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CAA" w:rsidRDefault="00200CAA">
      <w:pPr>
        <w:jc w:val="center"/>
      </w:pPr>
    </w:p>
    <w:p w:rsidR="00200CAA" w:rsidRDefault="00200CAA">
      <w:pPr>
        <w:jc w:val="center"/>
      </w:pPr>
    </w:p>
    <w:p w:rsidR="00200CAA" w:rsidRPr="0077098E" w:rsidRDefault="0077098E">
      <w:pPr>
        <w:jc w:val="center"/>
        <w:rPr>
          <w:lang w:val="pl-PL"/>
        </w:rPr>
      </w:pPr>
      <w:r w:rsidRPr="0077098E">
        <w:rPr>
          <w:lang w:val="pl-PL"/>
        </w:rPr>
        <w:t>WIELKA IZBA</w:t>
      </w:r>
    </w:p>
    <w:p w:rsidR="00200CAA" w:rsidRPr="0077098E" w:rsidRDefault="00200CAA">
      <w:pPr>
        <w:jc w:val="center"/>
        <w:rPr>
          <w:lang w:val="pl-PL"/>
        </w:rPr>
      </w:pPr>
    </w:p>
    <w:p w:rsidR="00200CAA" w:rsidRPr="0077098E" w:rsidRDefault="00200CAA">
      <w:pPr>
        <w:jc w:val="center"/>
        <w:rPr>
          <w:lang w:val="pl-PL"/>
        </w:rPr>
      </w:pPr>
    </w:p>
    <w:p w:rsidR="00200CAA" w:rsidRPr="0077098E" w:rsidRDefault="00200CAA">
      <w:pPr>
        <w:jc w:val="center"/>
        <w:rPr>
          <w:lang w:val="pl-PL"/>
        </w:rPr>
      </w:pPr>
    </w:p>
    <w:p w:rsidR="00200CAA" w:rsidRPr="0077098E" w:rsidRDefault="00200CAA">
      <w:pPr>
        <w:jc w:val="center"/>
        <w:rPr>
          <w:lang w:val="pl-PL"/>
        </w:rPr>
      </w:pPr>
    </w:p>
    <w:p w:rsidR="00200CAA" w:rsidRPr="0077098E" w:rsidRDefault="00200CAA">
      <w:pPr>
        <w:jc w:val="center"/>
        <w:rPr>
          <w:lang w:val="pl-PL"/>
        </w:rPr>
      </w:pPr>
    </w:p>
    <w:p w:rsidR="00CD49A7" w:rsidRPr="0077098E" w:rsidRDefault="00CD49A7">
      <w:pPr>
        <w:jc w:val="center"/>
        <w:rPr>
          <w:lang w:val="pl-PL"/>
        </w:rPr>
      </w:pPr>
    </w:p>
    <w:p w:rsidR="00CD49A7" w:rsidRPr="0077098E" w:rsidRDefault="0077098E">
      <w:pPr>
        <w:jc w:val="center"/>
        <w:rPr>
          <w:b/>
          <w:lang w:val="pl-PL"/>
        </w:rPr>
      </w:pPr>
      <w:r w:rsidRPr="0077098E">
        <w:rPr>
          <w:b/>
          <w:lang w:val="pl-PL"/>
        </w:rPr>
        <w:t>SPRAWA</w:t>
      </w:r>
      <w:r w:rsidR="00CD49A7" w:rsidRPr="0077098E">
        <w:rPr>
          <w:b/>
          <w:lang w:val="pl-PL"/>
        </w:rPr>
        <w:t xml:space="preserve"> </w:t>
      </w:r>
      <w:r>
        <w:rPr>
          <w:b/>
          <w:lang w:val="pl-PL"/>
        </w:rPr>
        <w:t>RAMANAUSKAS przeciwko LITWIE</w:t>
      </w:r>
      <w:r>
        <w:rPr>
          <w:b/>
          <w:lang w:val="pl-PL"/>
        </w:rPr>
        <w:tab/>
      </w:r>
    </w:p>
    <w:p w:rsidR="00CD49A7" w:rsidRPr="0077098E" w:rsidRDefault="00CD49A7">
      <w:pPr>
        <w:jc w:val="center"/>
        <w:rPr>
          <w:lang w:val="pl-PL"/>
        </w:rPr>
      </w:pPr>
    </w:p>
    <w:p w:rsidR="00200CAA" w:rsidRPr="0077098E" w:rsidRDefault="00CD49A7" w:rsidP="00200CAA">
      <w:pPr>
        <w:jc w:val="center"/>
        <w:rPr>
          <w:i/>
          <w:lang w:val="pl-PL"/>
        </w:rPr>
      </w:pPr>
      <w:r w:rsidRPr="0077098E">
        <w:rPr>
          <w:i/>
          <w:lang w:val="pl-PL"/>
        </w:rPr>
        <w:t>(</w:t>
      </w:r>
      <w:r w:rsidR="0077098E" w:rsidRPr="0077098E">
        <w:rPr>
          <w:i/>
          <w:lang w:val="pl-PL"/>
        </w:rPr>
        <w:t>Skarga nr</w:t>
      </w:r>
      <w:r w:rsidR="00831356" w:rsidRPr="0077098E">
        <w:rPr>
          <w:i/>
          <w:lang w:val="pl-PL"/>
        </w:rPr>
        <w:t xml:space="preserve"> 74420/01</w:t>
      </w:r>
      <w:r w:rsidRPr="0077098E">
        <w:rPr>
          <w:i/>
          <w:lang w:val="pl-PL"/>
        </w:rPr>
        <w:t>)</w:t>
      </w:r>
    </w:p>
    <w:p w:rsidR="00200CAA" w:rsidRPr="0077098E" w:rsidRDefault="00200CAA" w:rsidP="00200CAA">
      <w:pPr>
        <w:jc w:val="center"/>
        <w:rPr>
          <w:i/>
          <w:lang w:val="pl-PL"/>
        </w:rPr>
      </w:pPr>
    </w:p>
    <w:p w:rsidR="00200CAA" w:rsidRPr="0077098E" w:rsidRDefault="00200CAA" w:rsidP="00200CAA">
      <w:pPr>
        <w:jc w:val="center"/>
        <w:rPr>
          <w:i/>
          <w:lang w:val="pl-PL"/>
        </w:rPr>
      </w:pPr>
    </w:p>
    <w:p w:rsidR="00200CAA" w:rsidRPr="0077098E" w:rsidRDefault="00200CAA" w:rsidP="00200CAA">
      <w:pPr>
        <w:jc w:val="center"/>
        <w:rPr>
          <w:i/>
          <w:lang w:val="pl-PL"/>
        </w:rPr>
      </w:pPr>
    </w:p>
    <w:p w:rsidR="00200CAA" w:rsidRPr="0077098E" w:rsidRDefault="00200CAA" w:rsidP="00200CAA">
      <w:pPr>
        <w:jc w:val="center"/>
        <w:rPr>
          <w:i/>
          <w:lang w:val="pl-PL"/>
        </w:rPr>
      </w:pPr>
    </w:p>
    <w:p w:rsidR="00200CAA" w:rsidRPr="0077098E" w:rsidRDefault="00200CAA" w:rsidP="00200CAA">
      <w:pPr>
        <w:jc w:val="center"/>
        <w:rPr>
          <w:i/>
          <w:lang w:val="pl-PL"/>
        </w:rPr>
      </w:pPr>
    </w:p>
    <w:p w:rsidR="00200CAA" w:rsidRPr="0077098E" w:rsidRDefault="00200CAA" w:rsidP="00200CAA">
      <w:pPr>
        <w:jc w:val="center"/>
        <w:rPr>
          <w:i/>
          <w:lang w:val="pl-PL"/>
        </w:rPr>
      </w:pPr>
    </w:p>
    <w:p w:rsidR="00200CAA" w:rsidRPr="0077098E" w:rsidRDefault="00200CAA" w:rsidP="00200CAA">
      <w:pPr>
        <w:jc w:val="center"/>
        <w:rPr>
          <w:i/>
          <w:lang w:val="pl-PL"/>
        </w:rPr>
      </w:pPr>
    </w:p>
    <w:p w:rsidR="00200CAA" w:rsidRPr="0077098E" w:rsidRDefault="00200CAA" w:rsidP="00200CAA">
      <w:pPr>
        <w:jc w:val="center"/>
        <w:rPr>
          <w:i/>
          <w:lang w:val="pl-PL"/>
        </w:rPr>
      </w:pPr>
    </w:p>
    <w:p w:rsidR="00200CAA" w:rsidRPr="0077098E" w:rsidRDefault="00200CAA" w:rsidP="00200CAA">
      <w:pPr>
        <w:jc w:val="center"/>
        <w:rPr>
          <w:i/>
          <w:lang w:val="pl-PL"/>
        </w:rPr>
      </w:pPr>
    </w:p>
    <w:p w:rsidR="00200CAA" w:rsidRPr="0077098E" w:rsidRDefault="00200CAA" w:rsidP="00200CAA">
      <w:pPr>
        <w:jc w:val="center"/>
        <w:rPr>
          <w:i/>
          <w:lang w:val="pl-PL"/>
        </w:rPr>
      </w:pPr>
    </w:p>
    <w:p w:rsidR="00200CAA" w:rsidRPr="0077098E" w:rsidRDefault="0077098E" w:rsidP="00200CAA">
      <w:pPr>
        <w:jc w:val="center"/>
        <w:rPr>
          <w:lang w:val="pl-PL"/>
        </w:rPr>
      </w:pPr>
      <w:r w:rsidRPr="0077098E">
        <w:rPr>
          <w:lang w:val="pl-PL"/>
        </w:rPr>
        <w:t>WYROK</w:t>
      </w:r>
    </w:p>
    <w:p w:rsidR="00200CAA" w:rsidRPr="0077098E" w:rsidRDefault="00200CAA" w:rsidP="00200CAA">
      <w:pPr>
        <w:jc w:val="center"/>
        <w:rPr>
          <w:lang w:val="pl-PL"/>
        </w:rPr>
      </w:pPr>
    </w:p>
    <w:p w:rsidR="00200CAA" w:rsidRPr="0077098E" w:rsidRDefault="00200CAA" w:rsidP="00200CAA">
      <w:pPr>
        <w:jc w:val="center"/>
        <w:rPr>
          <w:lang w:val="pl-PL"/>
        </w:rPr>
      </w:pPr>
    </w:p>
    <w:p w:rsidR="00200CAA" w:rsidRPr="0077098E" w:rsidRDefault="00200CAA" w:rsidP="00200CAA">
      <w:pPr>
        <w:jc w:val="center"/>
        <w:rPr>
          <w:lang w:val="pl-PL"/>
        </w:rPr>
      </w:pPr>
    </w:p>
    <w:p w:rsidR="00200CAA" w:rsidRPr="0077098E" w:rsidRDefault="0077098E" w:rsidP="00200CAA">
      <w:pPr>
        <w:jc w:val="center"/>
        <w:rPr>
          <w:lang w:val="pl-PL"/>
        </w:rPr>
      </w:pPr>
      <w:r w:rsidRPr="0077098E">
        <w:rPr>
          <w:lang w:val="pl-PL"/>
        </w:rPr>
        <w:t>STRASB</w:t>
      </w:r>
      <w:r w:rsidR="00200CAA" w:rsidRPr="0077098E">
        <w:rPr>
          <w:lang w:val="pl-PL"/>
        </w:rPr>
        <w:t>URG</w:t>
      </w:r>
    </w:p>
    <w:p w:rsidR="00200CAA" w:rsidRPr="0077098E" w:rsidRDefault="00200CAA" w:rsidP="00200CAA">
      <w:pPr>
        <w:jc w:val="center"/>
        <w:rPr>
          <w:lang w:val="pl-PL"/>
        </w:rPr>
      </w:pPr>
    </w:p>
    <w:p w:rsidR="00200CAA" w:rsidRPr="0077098E" w:rsidRDefault="00200CAA" w:rsidP="00200CAA">
      <w:pPr>
        <w:jc w:val="center"/>
        <w:rPr>
          <w:lang w:val="pl-PL"/>
        </w:rPr>
      </w:pPr>
      <w:r w:rsidRPr="0077098E">
        <w:rPr>
          <w:lang w:val="pl-PL"/>
        </w:rPr>
        <w:t xml:space="preserve">5 </w:t>
      </w:r>
      <w:r w:rsidR="0077098E" w:rsidRPr="0077098E">
        <w:rPr>
          <w:lang w:val="pl-PL"/>
        </w:rPr>
        <w:t>lutego</w:t>
      </w:r>
      <w:r w:rsidRPr="0077098E">
        <w:rPr>
          <w:lang w:val="pl-PL"/>
        </w:rPr>
        <w:t xml:space="preserve"> 2008</w:t>
      </w:r>
    </w:p>
    <w:p w:rsidR="00200CAA" w:rsidRPr="0077098E" w:rsidRDefault="00200CAA" w:rsidP="00200CAA">
      <w:pPr>
        <w:jc w:val="center"/>
        <w:rPr>
          <w:lang w:val="pl-PL"/>
        </w:rPr>
      </w:pPr>
    </w:p>
    <w:p w:rsidR="00CD49A7" w:rsidRPr="0077098E" w:rsidRDefault="00CD49A7" w:rsidP="00200CAA">
      <w:pPr>
        <w:jc w:val="both"/>
        <w:rPr>
          <w:lang w:val="pl-PL"/>
        </w:rPr>
      </w:pPr>
    </w:p>
    <w:p w:rsidR="00200CAA" w:rsidRPr="0077098E" w:rsidRDefault="00200CAA">
      <w:pPr>
        <w:pStyle w:val="JuCase"/>
        <w:rPr>
          <w:lang w:val="pl-PL"/>
        </w:rPr>
        <w:sectPr w:rsidR="00200CAA" w:rsidRPr="0077098E" w:rsidSect="00200CAA">
          <w:headerReference w:type="default" r:id="rId11"/>
          <w:footnotePr>
            <w:numRestart w:val="eachPage"/>
          </w:footnotePr>
          <w:pgSz w:w="11906" w:h="16838" w:code="9"/>
          <w:pgMar w:top="2274" w:right="2274" w:bottom="2274" w:left="2274" w:header="1701" w:footer="720" w:gutter="0"/>
          <w:pgNumType w:start="1"/>
          <w:cols w:space="720"/>
          <w:docGrid w:linePitch="326"/>
        </w:sectPr>
      </w:pPr>
    </w:p>
    <w:p w:rsidR="00CD49A7" w:rsidRPr="0077098E" w:rsidRDefault="0077098E">
      <w:pPr>
        <w:pStyle w:val="JuCase"/>
        <w:rPr>
          <w:lang w:val="pl-PL"/>
        </w:rPr>
      </w:pPr>
      <w:r w:rsidRPr="0077098E">
        <w:rPr>
          <w:lang w:val="pl-PL"/>
        </w:rPr>
        <w:lastRenderedPageBreak/>
        <w:t>W sprawie</w:t>
      </w:r>
      <w:r w:rsidR="00CD49A7" w:rsidRPr="0077098E">
        <w:rPr>
          <w:lang w:val="pl-PL"/>
        </w:rPr>
        <w:t xml:space="preserve"> </w:t>
      </w:r>
      <w:proofErr w:type="spellStart"/>
      <w:r>
        <w:rPr>
          <w:lang w:val="pl-PL"/>
        </w:rPr>
        <w:t>Ramanauskas</w:t>
      </w:r>
      <w:proofErr w:type="spellEnd"/>
      <w:r>
        <w:rPr>
          <w:lang w:val="pl-PL"/>
        </w:rPr>
        <w:t xml:space="preserve"> przeciwko</w:t>
      </w:r>
      <w:r w:rsidR="00831356" w:rsidRPr="0077098E">
        <w:rPr>
          <w:lang w:val="pl-PL"/>
        </w:rPr>
        <w:t xml:space="preserve"> </w:t>
      </w:r>
      <w:r>
        <w:rPr>
          <w:lang w:val="pl-PL"/>
        </w:rPr>
        <w:t>Litwie</w:t>
      </w:r>
      <w:r w:rsidR="00CD49A7" w:rsidRPr="0077098E">
        <w:rPr>
          <w:lang w:val="pl-PL"/>
        </w:rPr>
        <w:t>,</w:t>
      </w:r>
    </w:p>
    <w:p w:rsidR="005803E1" w:rsidRPr="0077098E" w:rsidRDefault="0077098E" w:rsidP="005803E1">
      <w:pPr>
        <w:pStyle w:val="JuPara"/>
        <w:rPr>
          <w:lang w:val="pl-PL"/>
        </w:rPr>
      </w:pPr>
      <w:r w:rsidRPr="00913ED5">
        <w:rPr>
          <w:rFonts w:eastAsia="MS Mincho"/>
          <w:szCs w:val="24"/>
          <w:lang w:val="pl-PL"/>
        </w:rPr>
        <w:t xml:space="preserve">Europejski Trybunał Praw Człowieka, zasiadając jako </w:t>
      </w:r>
      <w:r>
        <w:rPr>
          <w:rFonts w:eastAsia="MS Mincho"/>
          <w:szCs w:val="24"/>
          <w:lang w:val="pl-PL"/>
        </w:rPr>
        <w:t xml:space="preserve">Wielka </w:t>
      </w:r>
      <w:r w:rsidRPr="00913ED5">
        <w:rPr>
          <w:rFonts w:eastAsia="MS Mincho"/>
          <w:szCs w:val="24"/>
          <w:lang w:val="pl-PL"/>
        </w:rPr>
        <w:t>Izba w składzie</w:t>
      </w:r>
      <w:r w:rsidR="005803E1" w:rsidRPr="0077098E">
        <w:rPr>
          <w:lang w:val="pl-PL"/>
        </w:rPr>
        <w:t>:</w:t>
      </w:r>
    </w:p>
    <w:p w:rsidR="005E5D02" w:rsidRPr="0077098E" w:rsidRDefault="0095026A" w:rsidP="005E5D02">
      <w:pPr>
        <w:pStyle w:val="JuJudges"/>
        <w:rPr>
          <w:i/>
          <w:lang w:val="pl-PL"/>
        </w:rPr>
      </w:pPr>
      <w:r w:rsidRPr="0077098E">
        <w:rPr>
          <w:lang w:val="pl-PL"/>
        </w:rPr>
        <w:tab/>
      </w:r>
      <w:r w:rsidR="00753BE2" w:rsidRPr="0077098E">
        <w:rPr>
          <w:lang w:val="pl-PL"/>
        </w:rPr>
        <w:t>Nicolas</w:t>
      </w:r>
      <w:r w:rsidR="005E5D02" w:rsidRPr="0077098E">
        <w:rPr>
          <w:lang w:val="pl-PL"/>
        </w:rPr>
        <w:t xml:space="preserve"> </w:t>
      </w:r>
      <w:proofErr w:type="spellStart"/>
      <w:r w:rsidR="005E5D02" w:rsidRPr="0077098E">
        <w:rPr>
          <w:lang w:val="pl-PL"/>
        </w:rPr>
        <w:t>Bratza</w:t>
      </w:r>
      <w:proofErr w:type="spellEnd"/>
      <w:r w:rsidR="005E5D02" w:rsidRPr="0077098E">
        <w:rPr>
          <w:lang w:val="pl-PL"/>
        </w:rPr>
        <w:t>,</w:t>
      </w:r>
      <w:r w:rsidR="00753BE2" w:rsidRPr="0077098E">
        <w:rPr>
          <w:lang w:val="pl-PL"/>
        </w:rPr>
        <w:t xml:space="preserve"> </w:t>
      </w:r>
      <w:r w:rsidR="0042016A">
        <w:rPr>
          <w:i/>
          <w:lang w:val="pl-PL"/>
        </w:rPr>
        <w:t>Przewodniczący</w:t>
      </w:r>
      <w:r w:rsidR="00753BE2" w:rsidRPr="0077098E">
        <w:rPr>
          <w:lang w:val="pl-PL"/>
        </w:rPr>
        <w:t>,</w:t>
      </w:r>
      <w:r w:rsidR="00753BE2" w:rsidRPr="0077098E">
        <w:rPr>
          <w:lang w:val="pl-PL"/>
        </w:rPr>
        <w:br/>
      </w:r>
      <w:r w:rsidR="00753BE2" w:rsidRPr="0077098E">
        <w:rPr>
          <w:lang w:val="pl-PL"/>
        </w:rPr>
        <w:tab/>
      </w:r>
      <w:r w:rsidR="005E5D02" w:rsidRPr="0077098E">
        <w:rPr>
          <w:lang w:val="pl-PL"/>
        </w:rPr>
        <w:t>Jean-Paul Costa,</w:t>
      </w:r>
      <w:r w:rsidR="00753BE2" w:rsidRPr="0077098E">
        <w:rPr>
          <w:rStyle w:val="JuNames"/>
          <w:i/>
          <w:smallCaps w:val="0"/>
          <w:lang w:val="pl-PL"/>
        </w:rPr>
        <w:t xml:space="preserve"> </w:t>
      </w:r>
      <w:r w:rsidR="0042016A">
        <w:rPr>
          <w:i/>
          <w:lang w:val="pl-PL"/>
        </w:rPr>
        <w:t>wyznaczony do orzekania w miejsce sędziego z Litwy</w:t>
      </w:r>
      <w:r w:rsidR="00753BE2" w:rsidRPr="0077098E">
        <w:rPr>
          <w:lang w:val="pl-PL"/>
        </w:rPr>
        <w:t>,</w:t>
      </w:r>
      <w:r w:rsidR="00753BE2" w:rsidRPr="0077098E">
        <w:rPr>
          <w:lang w:val="pl-PL"/>
        </w:rPr>
        <w:br/>
      </w:r>
      <w:r w:rsidR="00753BE2" w:rsidRPr="0077098E">
        <w:rPr>
          <w:lang w:val="pl-PL"/>
        </w:rPr>
        <w:tab/>
      </w:r>
      <w:proofErr w:type="spellStart"/>
      <w:r w:rsidR="005E5D02" w:rsidRPr="0077098E">
        <w:rPr>
          <w:lang w:val="pl-PL"/>
        </w:rPr>
        <w:t>Christos</w:t>
      </w:r>
      <w:proofErr w:type="spellEnd"/>
      <w:r w:rsidR="005E5D02" w:rsidRPr="0077098E">
        <w:rPr>
          <w:lang w:val="pl-PL"/>
        </w:rPr>
        <w:t xml:space="preserve"> </w:t>
      </w:r>
      <w:proofErr w:type="spellStart"/>
      <w:r w:rsidR="005E5D02" w:rsidRPr="0077098E">
        <w:rPr>
          <w:lang w:val="pl-PL"/>
        </w:rPr>
        <w:t>Rozakis</w:t>
      </w:r>
      <w:proofErr w:type="spellEnd"/>
      <w:r w:rsidR="005E5D02" w:rsidRPr="0077098E">
        <w:rPr>
          <w:lang w:val="pl-PL"/>
        </w:rPr>
        <w:t>,</w:t>
      </w:r>
      <w:r w:rsidR="005E5D02" w:rsidRPr="0077098E">
        <w:rPr>
          <w:i/>
          <w:lang w:val="pl-PL"/>
        </w:rPr>
        <w:br/>
      </w:r>
      <w:r w:rsidR="005E5D02" w:rsidRPr="0077098E">
        <w:rPr>
          <w:lang w:val="pl-PL"/>
        </w:rPr>
        <w:tab/>
      </w:r>
      <w:proofErr w:type="spellStart"/>
      <w:r w:rsidR="005E5D02" w:rsidRPr="0077098E">
        <w:rPr>
          <w:lang w:val="pl-PL"/>
        </w:rPr>
        <w:t>Boštjan</w:t>
      </w:r>
      <w:proofErr w:type="spellEnd"/>
      <w:r w:rsidR="005E5D02" w:rsidRPr="0077098E">
        <w:rPr>
          <w:lang w:val="pl-PL"/>
        </w:rPr>
        <w:t xml:space="preserve"> M. </w:t>
      </w:r>
      <w:proofErr w:type="spellStart"/>
      <w:r w:rsidR="005E5D02" w:rsidRPr="0077098E">
        <w:rPr>
          <w:lang w:val="pl-PL"/>
        </w:rPr>
        <w:t>Zupančič</w:t>
      </w:r>
      <w:proofErr w:type="spellEnd"/>
      <w:r w:rsidR="005E5D02" w:rsidRPr="0077098E">
        <w:rPr>
          <w:lang w:val="pl-PL"/>
        </w:rPr>
        <w:t>,</w:t>
      </w:r>
      <w:r w:rsidR="005E5D02" w:rsidRPr="0077098E">
        <w:rPr>
          <w:i/>
          <w:lang w:val="pl-PL"/>
        </w:rPr>
        <w:br/>
      </w:r>
      <w:r w:rsidR="005E5D02" w:rsidRPr="0077098E">
        <w:rPr>
          <w:lang w:val="pl-PL"/>
        </w:rPr>
        <w:tab/>
        <w:t xml:space="preserve">Peer </w:t>
      </w:r>
      <w:proofErr w:type="spellStart"/>
      <w:r w:rsidR="005E5D02" w:rsidRPr="0077098E">
        <w:rPr>
          <w:lang w:val="pl-PL"/>
        </w:rPr>
        <w:t>Lorenzen</w:t>
      </w:r>
      <w:proofErr w:type="spellEnd"/>
      <w:r w:rsidR="005E5D02" w:rsidRPr="0077098E">
        <w:rPr>
          <w:lang w:val="pl-PL"/>
        </w:rPr>
        <w:t>,</w:t>
      </w:r>
      <w:r w:rsidR="005E5D02" w:rsidRPr="0077098E">
        <w:rPr>
          <w:i/>
          <w:lang w:val="pl-PL"/>
        </w:rPr>
        <w:br/>
      </w:r>
      <w:r w:rsidR="005E5D02" w:rsidRPr="0077098E">
        <w:rPr>
          <w:lang w:val="pl-PL"/>
        </w:rPr>
        <w:tab/>
      </w:r>
      <w:proofErr w:type="spellStart"/>
      <w:r w:rsidR="005E5D02" w:rsidRPr="0077098E">
        <w:rPr>
          <w:lang w:val="pl-PL"/>
        </w:rPr>
        <w:t>Françoise</w:t>
      </w:r>
      <w:proofErr w:type="spellEnd"/>
      <w:r w:rsidR="005E5D02" w:rsidRPr="0077098E">
        <w:rPr>
          <w:lang w:val="pl-PL"/>
        </w:rPr>
        <w:t xml:space="preserve"> </w:t>
      </w:r>
      <w:proofErr w:type="spellStart"/>
      <w:r w:rsidR="005E5D02" w:rsidRPr="0077098E">
        <w:rPr>
          <w:lang w:val="pl-PL"/>
        </w:rPr>
        <w:t>Tulkens</w:t>
      </w:r>
      <w:proofErr w:type="spellEnd"/>
      <w:r w:rsidR="005E5D02" w:rsidRPr="0077098E">
        <w:rPr>
          <w:lang w:val="pl-PL"/>
        </w:rPr>
        <w:t>,</w:t>
      </w:r>
      <w:r w:rsidR="005E5D02" w:rsidRPr="0077098E">
        <w:rPr>
          <w:i/>
          <w:lang w:val="pl-PL"/>
        </w:rPr>
        <w:br/>
      </w:r>
      <w:r w:rsidR="005E5D02" w:rsidRPr="0077098E">
        <w:rPr>
          <w:lang w:val="pl-PL"/>
        </w:rPr>
        <w:tab/>
      </w:r>
      <w:proofErr w:type="spellStart"/>
      <w:r w:rsidR="005E5D02" w:rsidRPr="0077098E">
        <w:rPr>
          <w:lang w:val="pl-PL"/>
        </w:rPr>
        <w:t>Ireneu</w:t>
      </w:r>
      <w:proofErr w:type="spellEnd"/>
      <w:r w:rsidR="005E5D02" w:rsidRPr="0077098E">
        <w:rPr>
          <w:lang w:val="pl-PL"/>
        </w:rPr>
        <w:t xml:space="preserve"> Cabral </w:t>
      </w:r>
      <w:proofErr w:type="spellStart"/>
      <w:r w:rsidR="005E5D02" w:rsidRPr="0077098E">
        <w:rPr>
          <w:lang w:val="pl-PL"/>
        </w:rPr>
        <w:t>Barreto</w:t>
      </w:r>
      <w:proofErr w:type="spellEnd"/>
      <w:r w:rsidR="005E5D02" w:rsidRPr="0077098E">
        <w:rPr>
          <w:lang w:val="pl-PL"/>
        </w:rPr>
        <w:t>,</w:t>
      </w:r>
      <w:r w:rsidR="005E5D02" w:rsidRPr="0077098E">
        <w:rPr>
          <w:i/>
          <w:lang w:val="pl-PL"/>
        </w:rPr>
        <w:br/>
      </w:r>
      <w:r w:rsidR="005E5D02" w:rsidRPr="0077098E">
        <w:rPr>
          <w:lang w:val="pl-PL"/>
        </w:rPr>
        <w:tab/>
      </w:r>
      <w:proofErr w:type="spellStart"/>
      <w:r w:rsidR="005E5D02" w:rsidRPr="0077098E">
        <w:rPr>
          <w:lang w:val="pl-PL"/>
        </w:rPr>
        <w:t>Rıza</w:t>
      </w:r>
      <w:proofErr w:type="spellEnd"/>
      <w:r w:rsidR="005E5D02" w:rsidRPr="0077098E">
        <w:rPr>
          <w:lang w:val="pl-PL"/>
        </w:rPr>
        <w:t xml:space="preserve"> </w:t>
      </w:r>
      <w:proofErr w:type="spellStart"/>
      <w:r w:rsidR="005E5D02" w:rsidRPr="0077098E">
        <w:rPr>
          <w:lang w:val="pl-PL"/>
        </w:rPr>
        <w:t>Türmen</w:t>
      </w:r>
      <w:proofErr w:type="spellEnd"/>
      <w:r w:rsidR="005E5D02" w:rsidRPr="0077098E">
        <w:rPr>
          <w:lang w:val="pl-PL"/>
        </w:rPr>
        <w:t>,</w:t>
      </w:r>
      <w:r w:rsidR="005E5D02" w:rsidRPr="0077098E">
        <w:rPr>
          <w:i/>
          <w:lang w:val="pl-PL"/>
        </w:rPr>
        <w:br/>
      </w:r>
      <w:r w:rsidR="005E5D02" w:rsidRPr="0077098E">
        <w:rPr>
          <w:lang w:val="pl-PL"/>
        </w:rPr>
        <w:tab/>
      </w:r>
      <w:proofErr w:type="spellStart"/>
      <w:r w:rsidR="005E5D02" w:rsidRPr="0077098E">
        <w:rPr>
          <w:lang w:val="pl-PL"/>
        </w:rPr>
        <w:t>Corneliu</w:t>
      </w:r>
      <w:proofErr w:type="spellEnd"/>
      <w:r w:rsidR="005E5D02" w:rsidRPr="0077098E">
        <w:rPr>
          <w:lang w:val="pl-PL"/>
        </w:rPr>
        <w:t xml:space="preserve"> </w:t>
      </w:r>
      <w:proofErr w:type="spellStart"/>
      <w:r w:rsidR="005E5D02" w:rsidRPr="0077098E">
        <w:rPr>
          <w:lang w:val="pl-PL"/>
        </w:rPr>
        <w:t>Bîrsan</w:t>
      </w:r>
      <w:proofErr w:type="spellEnd"/>
      <w:r w:rsidR="005E5D02" w:rsidRPr="0077098E">
        <w:rPr>
          <w:lang w:val="pl-PL"/>
        </w:rPr>
        <w:t>,</w:t>
      </w:r>
      <w:r w:rsidR="005E5D02" w:rsidRPr="0077098E">
        <w:rPr>
          <w:i/>
          <w:lang w:val="pl-PL"/>
        </w:rPr>
        <w:br/>
      </w:r>
      <w:r w:rsidR="005E5D02" w:rsidRPr="0077098E">
        <w:rPr>
          <w:lang w:val="pl-PL"/>
        </w:rPr>
        <w:tab/>
      </w:r>
      <w:proofErr w:type="spellStart"/>
      <w:r w:rsidR="005E5D02" w:rsidRPr="0077098E">
        <w:rPr>
          <w:lang w:val="pl-PL"/>
        </w:rPr>
        <w:t>András</w:t>
      </w:r>
      <w:proofErr w:type="spellEnd"/>
      <w:r w:rsidR="005E5D02" w:rsidRPr="0077098E">
        <w:rPr>
          <w:lang w:val="pl-PL"/>
        </w:rPr>
        <w:t xml:space="preserve"> Baka,</w:t>
      </w:r>
      <w:r w:rsidR="005E5D02" w:rsidRPr="0077098E">
        <w:rPr>
          <w:i/>
          <w:lang w:val="pl-PL"/>
        </w:rPr>
        <w:br/>
      </w:r>
      <w:r w:rsidR="005E5D02" w:rsidRPr="0077098E">
        <w:rPr>
          <w:lang w:val="pl-PL"/>
        </w:rPr>
        <w:tab/>
      </w:r>
      <w:proofErr w:type="spellStart"/>
      <w:r w:rsidR="005E5D02" w:rsidRPr="0077098E">
        <w:rPr>
          <w:lang w:val="pl-PL"/>
        </w:rPr>
        <w:t>Mindia</w:t>
      </w:r>
      <w:proofErr w:type="spellEnd"/>
      <w:r w:rsidR="005E5D02" w:rsidRPr="0077098E">
        <w:rPr>
          <w:lang w:val="pl-PL"/>
        </w:rPr>
        <w:t xml:space="preserve"> </w:t>
      </w:r>
      <w:proofErr w:type="spellStart"/>
      <w:r w:rsidR="005E5D02" w:rsidRPr="0077098E">
        <w:rPr>
          <w:lang w:val="pl-PL"/>
        </w:rPr>
        <w:t>Ugrekhelidze</w:t>
      </w:r>
      <w:proofErr w:type="spellEnd"/>
      <w:r w:rsidR="005E5D02" w:rsidRPr="0077098E">
        <w:rPr>
          <w:lang w:val="pl-PL"/>
        </w:rPr>
        <w:t>,</w:t>
      </w:r>
      <w:r w:rsidR="005E5D02" w:rsidRPr="0077098E">
        <w:rPr>
          <w:i/>
          <w:lang w:val="pl-PL"/>
        </w:rPr>
        <w:br/>
      </w:r>
      <w:r w:rsidR="005E5D02" w:rsidRPr="0077098E">
        <w:rPr>
          <w:lang w:val="pl-PL"/>
        </w:rPr>
        <w:tab/>
        <w:t xml:space="preserve">Antonella </w:t>
      </w:r>
      <w:proofErr w:type="spellStart"/>
      <w:r w:rsidR="005E5D02" w:rsidRPr="0077098E">
        <w:rPr>
          <w:lang w:val="pl-PL"/>
        </w:rPr>
        <w:t>Mularoni</w:t>
      </w:r>
      <w:proofErr w:type="spellEnd"/>
      <w:r w:rsidR="005E5D02" w:rsidRPr="0077098E">
        <w:rPr>
          <w:lang w:val="pl-PL"/>
        </w:rPr>
        <w:t>,</w:t>
      </w:r>
      <w:r w:rsidR="005E5D02" w:rsidRPr="0077098E">
        <w:rPr>
          <w:i/>
          <w:lang w:val="pl-PL"/>
        </w:rPr>
        <w:br/>
      </w:r>
      <w:r w:rsidR="005E5D02" w:rsidRPr="0077098E">
        <w:rPr>
          <w:lang w:val="pl-PL"/>
        </w:rPr>
        <w:tab/>
      </w:r>
      <w:proofErr w:type="spellStart"/>
      <w:r w:rsidR="005E5D02" w:rsidRPr="0077098E">
        <w:rPr>
          <w:lang w:val="pl-PL"/>
        </w:rPr>
        <w:t>Stanislav</w:t>
      </w:r>
      <w:proofErr w:type="spellEnd"/>
      <w:r w:rsidR="005E5D02" w:rsidRPr="0077098E">
        <w:rPr>
          <w:lang w:val="pl-PL"/>
        </w:rPr>
        <w:t xml:space="preserve"> </w:t>
      </w:r>
      <w:proofErr w:type="spellStart"/>
      <w:r w:rsidR="005E5D02" w:rsidRPr="0077098E">
        <w:rPr>
          <w:lang w:val="pl-PL"/>
        </w:rPr>
        <w:t>Pavlovschi</w:t>
      </w:r>
      <w:proofErr w:type="spellEnd"/>
      <w:r w:rsidR="005E5D02" w:rsidRPr="0077098E">
        <w:rPr>
          <w:lang w:val="pl-PL"/>
        </w:rPr>
        <w:t>,</w:t>
      </w:r>
      <w:r w:rsidR="005E5D02" w:rsidRPr="0077098E">
        <w:rPr>
          <w:i/>
          <w:lang w:val="pl-PL"/>
        </w:rPr>
        <w:br/>
      </w:r>
      <w:r w:rsidR="005E5D02" w:rsidRPr="0077098E">
        <w:rPr>
          <w:lang w:val="pl-PL"/>
        </w:rPr>
        <w:tab/>
      </w:r>
      <w:proofErr w:type="spellStart"/>
      <w:r w:rsidR="005E5D02" w:rsidRPr="0077098E">
        <w:rPr>
          <w:lang w:val="pl-PL"/>
        </w:rPr>
        <w:t>Elisabet</w:t>
      </w:r>
      <w:proofErr w:type="spellEnd"/>
      <w:r w:rsidR="005E5D02" w:rsidRPr="0077098E">
        <w:rPr>
          <w:lang w:val="pl-PL"/>
        </w:rPr>
        <w:t xml:space="preserve"> Fura-</w:t>
      </w:r>
      <w:proofErr w:type="spellStart"/>
      <w:r w:rsidR="005E5D02" w:rsidRPr="0077098E">
        <w:rPr>
          <w:lang w:val="pl-PL"/>
        </w:rPr>
        <w:t>Sandström</w:t>
      </w:r>
      <w:proofErr w:type="spellEnd"/>
      <w:r w:rsidR="005E5D02" w:rsidRPr="0077098E">
        <w:rPr>
          <w:lang w:val="pl-PL"/>
        </w:rPr>
        <w:t>,</w:t>
      </w:r>
      <w:r w:rsidR="005E5D02" w:rsidRPr="0077098E">
        <w:rPr>
          <w:i/>
          <w:lang w:val="pl-PL"/>
        </w:rPr>
        <w:br/>
      </w:r>
      <w:r w:rsidR="005E5D02" w:rsidRPr="0077098E">
        <w:rPr>
          <w:lang w:val="pl-PL"/>
        </w:rPr>
        <w:tab/>
      </w:r>
      <w:proofErr w:type="spellStart"/>
      <w:r w:rsidR="005E5D02" w:rsidRPr="0077098E">
        <w:rPr>
          <w:lang w:val="pl-PL"/>
        </w:rPr>
        <w:t>Khanlar</w:t>
      </w:r>
      <w:proofErr w:type="spellEnd"/>
      <w:r w:rsidR="005E5D02" w:rsidRPr="0077098E">
        <w:rPr>
          <w:lang w:val="pl-PL"/>
        </w:rPr>
        <w:t xml:space="preserve"> </w:t>
      </w:r>
      <w:proofErr w:type="spellStart"/>
      <w:r w:rsidR="005E5D02" w:rsidRPr="0077098E">
        <w:rPr>
          <w:lang w:val="pl-PL"/>
        </w:rPr>
        <w:t>Hajiyev</w:t>
      </w:r>
      <w:proofErr w:type="spellEnd"/>
      <w:r w:rsidR="005E5D02" w:rsidRPr="0077098E">
        <w:rPr>
          <w:lang w:val="pl-PL"/>
        </w:rPr>
        <w:t>,</w:t>
      </w:r>
      <w:r w:rsidR="005E5D02" w:rsidRPr="0077098E">
        <w:rPr>
          <w:i/>
          <w:lang w:val="pl-PL"/>
        </w:rPr>
        <w:br/>
      </w:r>
      <w:r w:rsidR="005E5D02" w:rsidRPr="0077098E">
        <w:rPr>
          <w:lang w:val="pl-PL"/>
        </w:rPr>
        <w:tab/>
        <w:t xml:space="preserve">Dean </w:t>
      </w:r>
      <w:proofErr w:type="spellStart"/>
      <w:r w:rsidR="005E5D02" w:rsidRPr="0077098E">
        <w:rPr>
          <w:lang w:val="pl-PL"/>
        </w:rPr>
        <w:t>Spielmann</w:t>
      </w:r>
      <w:proofErr w:type="spellEnd"/>
      <w:r w:rsidR="005E5D02" w:rsidRPr="0077098E">
        <w:rPr>
          <w:lang w:val="pl-PL"/>
        </w:rPr>
        <w:t>,</w:t>
      </w:r>
      <w:r w:rsidR="005E5D02" w:rsidRPr="0077098E">
        <w:rPr>
          <w:i/>
          <w:lang w:val="pl-PL"/>
        </w:rPr>
        <w:br/>
      </w:r>
      <w:r w:rsidR="005E5D02" w:rsidRPr="0077098E">
        <w:rPr>
          <w:lang w:val="pl-PL"/>
        </w:rPr>
        <w:tab/>
      </w:r>
      <w:proofErr w:type="spellStart"/>
      <w:r w:rsidR="005E5D02" w:rsidRPr="0077098E">
        <w:rPr>
          <w:lang w:val="pl-PL"/>
        </w:rPr>
        <w:t>Renate</w:t>
      </w:r>
      <w:proofErr w:type="spellEnd"/>
      <w:r w:rsidR="005E5D02" w:rsidRPr="0077098E">
        <w:rPr>
          <w:lang w:val="pl-PL"/>
        </w:rPr>
        <w:t xml:space="preserve"> </w:t>
      </w:r>
      <w:proofErr w:type="spellStart"/>
      <w:r w:rsidR="005E5D02" w:rsidRPr="0077098E">
        <w:rPr>
          <w:lang w:val="pl-PL"/>
        </w:rPr>
        <w:t>Jaeger</w:t>
      </w:r>
      <w:proofErr w:type="spellEnd"/>
      <w:r w:rsidR="005E5D02" w:rsidRPr="0077098E">
        <w:rPr>
          <w:lang w:val="pl-PL"/>
        </w:rPr>
        <w:t>,</w:t>
      </w:r>
      <w:r w:rsidR="005E5D02" w:rsidRPr="0077098E">
        <w:rPr>
          <w:i/>
          <w:lang w:val="pl-PL"/>
        </w:rPr>
        <w:t xml:space="preserve"> </w:t>
      </w:r>
      <w:r w:rsidR="0077098E" w:rsidRPr="0077098E">
        <w:rPr>
          <w:i/>
          <w:lang w:val="pl-PL"/>
        </w:rPr>
        <w:t>sędziowie</w:t>
      </w:r>
      <w:r w:rsidR="005E5D02" w:rsidRPr="0077098E">
        <w:rPr>
          <w:lang w:val="pl-PL"/>
        </w:rPr>
        <w:t>,</w:t>
      </w:r>
    </w:p>
    <w:p w:rsidR="00CD49A7" w:rsidRPr="0077098E" w:rsidRDefault="0077098E" w:rsidP="005803E1">
      <w:pPr>
        <w:pStyle w:val="JuJudges"/>
        <w:rPr>
          <w:lang w:val="pl-PL"/>
        </w:rPr>
      </w:pPr>
      <w:r w:rsidRPr="0077098E">
        <w:rPr>
          <w:lang w:val="pl-PL"/>
        </w:rPr>
        <w:t>oraz</w:t>
      </w:r>
      <w:r w:rsidR="005E5D02" w:rsidRPr="0077098E">
        <w:rPr>
          <w:lang w:val="pl-PL"/>
        </w:rPr>
        <w:t xml:space="preserve"> Michael </w:t>
      </w:r>
      <w:proofErr w:type="spellStart"/>
      <w:r w:rsidR="005E5D02" w:rsidRPr="0077098E">
        <w:rPr>
          <w:lang w:val="pl-PL"/>
        </w:rPr>
        <w:t>O</w:t>
      </w:r>
      <w:r w:rsidR="0062352B" w:rsidRPr="0077098E">
        <w:rPr>
          <w:lang w:val="pl-PL"/>
        </w:rPr>
        <w:t>’</w:t>
      </w:r>
      <w:r w:rsidR="005E5D02" w:rsidRPr="0077098E">
        <w:rPr>
          <w:lang w:val="pl-PL"/>
        </w:rPr>
        <w:t>Boyle</w:t>
      </w:r>
      <w:proofErr w:type="spellEnd"/>
      <w:r w:rsidR="005E5D02" w:rsidRPr="0077098E">
        <w:rPr>
          <w:lang w:val="pl-PL"/>
        </w:rPr>
        <w:t>,</w:t>
      </w:r>
      <w:r w:rsidR="00CD49A7" w:rsidRPr="0077098E">
        <w:rPr>
          <w:lang w:val="pl-PL"/>
        </w:rPr>
        <w:t xml:space="preserve"> </w:t>
      </w:r>
      <w:r w:rsidRPr="0077098E">
        <w:rPr>
          <w:i/>
          <w:lang w:val="pl-PL"/>
        </w:rPr>
        <w:t>Zastępca Kanclerza</w:t>
      </w:r>
      <w:r w:rsidR="00CD49A7" w:rsidRPr="0077098E">
        <w:rPr>
          <w:lang w:val="pl-PL"/>
        </w:rPr>
        <w:t>,</w:t>
      </w:r>
    </w:p>
    <w:p w:rsidR="0077098E" w:rsidRPr="00913ED5" w:rsidRDefault="0077098E" w:rsidP="0077098E">
      <w:pPr>
        <w:ind w:firstLine="284"/>
        <w:rPr>
          <w:rFonts w:eastAsia="MS Mincho"/>
          <w:lang w:val="pl-PL"/>
        </w:rPr>
      </w:pPr>
      <w:r w:rsidRPr="00913ED5">
        <w:rPr>
          <w:rFonts w:eastAsia="MS Mincho"/>
          <w:lang w:val="pl-PL"/>
        </w:rPr>
        <w:t>Obradując na</w:t>
      </w:r>
      <w:r>
        <w:rPr>
          <w:rFonts w:eastAsia="MS Mincho"/>
          <w:lang w:val="pl-PL"/>
        </w:rPr>
        <w:t xml:space="preserve"> posiedzeniu niejawnym w dniu 28 marca oraz 12 grudnia</w:t>
      </w:r>
      <w:r w:rsidRPr="00913ED5">
        <w:rPr>
          <w:rFonts w:eastAsia="MS Mincho"/>
          <w:lang w:val="pl-PL"/>
        </w:rPr>
        <w:t xml:space="preserve"> </w:t>
      </w:r>
      <w:r>
        <w:rPr>
          <w:rFonts w:eastAsia="MS Mincho"/>
          <w:lang w:val="pl-PL"/>
        </w:rPr>
        <w:t>2017</w:t>
      </w:r>
      <w:r w:rsidRPr="00913ED5">
        <w:rPr>
          <w:rFonts w:eastAsia="MS Mincho"/>
          <w:lang w:val="pl-PL"/>
        </w:rPr>
        <w:t xml:space="preserve"> roku,</w:t>
      </w:r>
    </w:p>
    <w:p w:rsidR="00CD49A7" w:rsidRPr="0077098E" w:rsidRDefault="0077098E" w:rsidP="0077098E">
      <w:pPr>
        <w:ind w:firstLine="284"/>
        <w:rPr>
          <w:lang w:val="pl-PL"/>
        </w:rPr>
      </w:pPr>
      <w:r w:rsidRPr="00913ED5">
        <w:rPr>
          <w:rFonts w:eastAsia="MS Mincho"/>
          <w:lang w:val="pl-PL"/>
        </w:rPr>
        <w:t>Wydaje następujący wyrok, który został przyjęty w tym dniu</w:t>
      </w:r>
      <w:r w:rsidR="00CD49A7" w:rsidRPr="0077098E">
        <w:rPr>
          <w:lang w:val="pl-PL"/>
        </w:rPr>
        <w:t>:</w:t>
      </w:r>
    </w:p>
    <w:p w:rsidR="00CD49A7" w:rsidRPr="0077098E" w:rsidRDefault="0077098E">
      <w:pPr>
        <w:pStyle w:val="JuHHead"/>
        <w:rPr>
          <w:lang w:val="pl-PL"/>
        </w:rPr>
      </w:pPr>
      <w:r w:rsidRPr="0077098E">
        <w:rPr>
          <w:lang w:val="pl-PL"/>
        </w:rPr>
        <w:t>POSTĘPOWANIE</w:t>
      </w:r>
    </w:p>
    <w:p w:rsidR="0077098E" w:rsidRPr="0077098E" w:rsidRDefault="0095026A" w:rsidP="007079FE">
      <w:pPr>
        <w:pStyle w:val="JuPara"/>
        <w:rPr>
          <w:lang w:val="pl-PL"/>
        </w:rPr>
      </w:pPr>
      <w:r w:rsidRPr="00335EF1">
        <w:fldChar w:fldCharType="begin"/>
      </w:r>
      <w:r w:rsidRPr="0077098E">
        <w:rPr>
          <w:lang w:val="pl-PL"/>
        </w:rPr>
        <w:instrText xml:space="preserve"> SEQ level0 \*arabic </w:instrText>
      </w:r>
      <w:r w:rsidRPr="00335EF1">
        <w:fldChar w:fldCharType="separate"/>
      </w:r>
      <w:r w:rsidR="00E639B3" w:rsidRPr="0077098E">
        <w:rPr>
          <w:noProof/>
          <w:lang w:val="pl-PL"/>
        </w:rPr>
        <w:t>1</w:t>
      </w:r>
      <w:r w:rsidRPr="00335EF1">
        <w:fldChar w:fldCharType="end"/>
      </w:r>
      <w:r w:rsidRPr="0077098E">
        <w:rPr>
          <w:lang w:val="pl-PL"/>
        </w:rPr>
        <w:t>.  </w:t>
      </w:r>
      <w:r w:rsidR="0077098E" w:rsidRPr="0077098E">
        <w:rPr>
          <w:lang w:val="pl-PL"/>
        </w:rPr>
        <w:t>Sprawa wywodzi się ze skargi (nr</w:t>
      </w:r>
      <w:r w:rsidR="0077098E">
        <w:rPr>
          <w:lang w:val="pl-PL"/>
        </w:rPr>
        <w:t xml:space="preserve"> </w:t>
      </w:r>
      <w:r w:rsidR="0077098E" w:rsidRPr="0077098E">
        <w:rPr>
          <w:lang w:val="pl-PL"/>
        </w:rPr>
        <w:t>74420/01</w:t>
      </w:r>
      <w:r w:rsidR="0077098E">
        <w:rPr>
          <w:lang w:val="pl-PL"/>
        </w:rPr>
        <w:t xml:space="preserve">) przeciwko Republice Litewskiej </w:t>
      </w:r>
      <w:r w:rsidR="0077098E" w:rsidRPr="00913ED5">
        <w:rPr>
          <w:lang w:val="pl-PL"/>
        </w:rPr>
        <w:t>na podstawie art. 34 Konwencji o ochronie praw człowieka i podstawowych wolności („Konwencja”) przez obywatela</w:t>
      </w:r>
      <w:r w:rsidR="0077098E">
        <w:rPr>
          <w:lang w:val="pl-PL"/>
        </w:rPr>
        <w:t xml:space="preserve"> Litwy, Pana </w:t>
      </w:r>
      <w:proofErr w:type="spellStart"/>
      <w:r w:rsidR="0077098E" w:rsidRPr="0077098E">
        <w:rPr>
          <w:lang w:val="pl-PL"/>
        </w:rPr>
        <w:t>Kęstas</w:t>
      </w:r>
      <w:r w:rsidR="0077098E">
        <w:rPr>
          <w:lang w:val="pl-PL"/>
        </w:rPr>
        <w:t>a</w:t>
      </w:r>
      <w:proofErr w:type="spellEnd"/>
      <w:r w:rsidR="0077098E">
        <w:rPr>
          <w:lang w:val="pl-PL"/>
        </w:rPr>
        <w:t xml:space="preserve"> </w:t>
      </w:r>
      <w:proofErr w:type="spellStart"/>
      <w:r w:rsidR="007079FE" w:rsidRPr="007079FE">
        <w:rPr>
          <w:lang w:val="pl-PL"/>
        </w:rPr>
        <w:t>Ramanauskas</w:t>
      </w:r>
      <w:r w:rsidR="007079FE">
        <w:rPr>
          <w:lang w:val="pl-PL"/>
        </w:rPr>
        <w:t>a</w:t>
      </w:r>
      <w:proofErr w:type="spellEnd"/>
      <w:r w:rsidR="007079FE">
        <w:rPr>
          <w:lang w:val="pl-PL"/>
        </w:rPr>
        <w:t xml:space="preserve"> („skarżący”), w dniu 17 sierpnia 2001 r. </w:t>
      </w:r>
    </w:p>
    <w:p w:rsidR="007079FE" w:rsidRPr="007079FE" w:rsidRDefault="00C02C96" w:rsidP="007235FD">
      <w:pPr>
        <w:pStyle w:val="JuPara"/>
        <w:rPr>
          <w:lang w:val="pl-PL"/>
        </w:rPr>
      </w:pPr>
      <w:r w:rsidRPr="00335EF1">
        <w:fldChar w:fldCharType="begin"/>
      </w:r>
      <w:r w:rsidRPr="007079FE">
        <w:rPr>
          <w:lang w:val="pl-PL"/>
        </w:rPr>
        <w:instrText xml:space="preserve"> SEQ level0 \*arabic </w:instrText>
      </w:r>
      <w:r w:rsidRPr="00335EF1">
        <w:fldChar w:fldCharType="separate"/>
      </w:r>
      <w:r w:rsidR="00E639B3" w:rsidRPr="007079FE">
        <w:rPr>
          <w:noProof/>
          <w:lang w:val="pl-PL"/>
        </w:rPr>
        <w:t>2</w:t>
      </w:r>
      <w:r w:rsidRPr="00335EF1">
        <w:fldChar w:fldCharType="end"/>
      </w:r>
      <w:r w:rsidRPr="007079FE">
        <w:rPr>
          <w:lang w:val="pl-PL"/>
        </w:rPr>
        <w:t>.</w:t>
      </w:r>
      <w:r w:rsidR="007079FE" w:rsidRPr="007079FE">
        <w:rPr>
          <w:lang w:val="pl-PL"/>
        </w:rPr>
        <w:t xml:space="preserve">  Skarżący, któremu </w:t>
      </w:r>
      <w:r w:rsidR="009E6375" w:rsidRPr="007079FE">
        <w:rPr>
          <w:lang w:val="pl-PL"/>
        </w:rPr>
        <w:t>przyznano</w:t>
      </w:r>
      <w:r w:rsidR="007079FE" w:rsidRPr="007079FE">
        <w:rPr>
          <w:lang w:val="pl-PL"/>
        </w:rPr>
        <w:t xml:space="preserve"> pomoc prawną, był reprezentowany przez Pana R.</w:t>
      </w:r>
      <w:r w:rsidR="007079FE">
        <w:rPr>
          <w:lang w:val="pl-PL"/>
        </w:rPr>
        <w:t xml:space="preserve"> </w:t>
      </w:r>
      <w:proofErr w:type="spellStart"/>
      <w:r w:rsidR="007079FE" w:rsidRPr="007079FE">
        <w:rPr>
          <w:lang w:val="pl-PL"/>
        </w:rPr>
        <w:t>Girdziušas</w:t>
      </w:r>
      <w:proofErr w:type="spellEnd"/>
      <w:r w:rsidR="007079FE" w:rsidRPr="007079FE">
        <w:rPr>
          <w:lang w:val="pl-PL"/>
        </w:rPr>
        <w:t xml:space="preserve">, adwokata </w:t>
      </w:r>
      <w:r w:rsidR="00B84ACB">
        <w:rPr>
          <w:lang w:val="pl-PL"/>
        </w:rPr>
        <w:t>mającego praktykę</w:t>
      </w:r>
      <w:r w:rsidR="007079FE" w:rsidRPr="007079FE">
        <w:rPr>
          <w:lang w:val="pl-PL"/>
        </w:rPr>
        <w:t xml:space="preserve"> w </w:t>
      </w:r>
      <w:proofErr w:type="spellStart"/>
      <w:r w:rsidR="007079FE" w:rsidRPr="007079FE">
        <w:rPr>
          <w:lang w:val="pl-PL"/>
        </w:rPr>
        <w:t>Kaunas</w:t>
      </w:r>
      <w:proofErr w:type="spellEnd"/>
      <w:r w:rsidR="007079FE" w:rsidRPr="007079FE">
        <w:rPr>
          <w:lang w:val="pl-PL"/>
        </w:rPr>
        <w:t>.</w:t>
      </w:r>
      <w:r w:rsidR="007079FE">
        <w:rPr>
          <w:lang w:val="pl-PL"/>
        </w:rPr>
        <w:t xml:space="preserve"> Rząd Litwy („Rząd”) był </w:t>
      </w:r>
      <w:r w:rsidR="007079FE" w:rsidRPr="00913ED5">
        <w:rPr>
          <w:lang w:val="pl-PL"/>
        </w:rPr>
        <w:t>reprezentowany przez pełnomocnika</w:t>
      </w:r>
      <w:r w:rsidR="007079FE">
        <w:rPr>
          <w:lang w:val="pl-PL"/>
        </w:rPr>
        <w:t xml:space="preserve">, Panią </w:t>
      </w:r>
      <w:r w:rsidR="007079FE" w:rsidRPr="007079FE">
        <w:rPr>
          <w:lang w:val="pl-PL"/>
        </w:rPr>
        <w:t>E. </w:t>
      </w:r>
      <w:proofErr w:type="spellStart"/>
      <w:r w:rsidR="007079FE" w:rsidRPr="007079FE">
        <w:rPr>
          <w:lang w:val="pl-PL"/>
        </w:rPr>
        <w:t>Baltutytė</w:t>
      </w:r>
      <w:proofErr w:type="spellEnd"/>
      <w:r w:rsidR="007079FE">
        <w:rPr>
          <w:lang w:val="pl-PL"/>
        </w:rPr>
        <w:t xml:space="preserve">. </w:t>
      </w:r>
    </w:p>
    <w:p w:rsidR="007079FE" w:rsidRPr="007079FE" w:rsidRDefault="00C02C96" w:rsidP="007079FE">
      <w:pPr>
        <w:pStyle w:val="JuPara"/>
        <w:rPr>
          <w:lang w:val="pl-PL"/>
        </w:rPr>
      </w:pPr>
      <w:r w:rsidRPr="00335EF1">
        <w:fldChar w:fldCharType="begin"/>
      </w:r>
      <w:r w:rsidRPr="007079FE">
        <w:rPr>
          <w:lang w:val="pl-PL"/>
        </w:rPr>
        <w:instrText xml:space="preserve"> SEQ level0 \*arabic </w:instrText>
      </w:r>
      <w:r w:rsidRPr="00335EF1">
        <w:fldChar w:fldCharType="separate"/>
      </w:r>
      <w:r w:rsidR="00E639B3" w:rsidRPr="007079FE">
        <w:rPr>
          <w:noProof/>
          <w:lang w:val="pl-PL"/>
        </w:rPr>
        <w:t>3</w:t>
      </w:r>
      <w:r w:rsidRPr="00335EF1">
        <w:fldChar w:fldCharType="end"/>
      </w:r>
      <w:r w:rsidRPr="007079FE">
        <w:rPr>
          <w:lang w:val="pl-PL"/>
        </w:rPr>
        <w:t>.  </w:t>
      </w:r>
      <w:r w:rsidR="007079FE" w:rsidRPr="007079FE">
        <w:rPr>
          <w:lang w:val="pl-PL"/>
        </w:rPr>
        <w:t xml:space="preserve">Skarżący zarzucił, w szczególności, że </w:t>
      </w:r>
      <w:r w:rsidR="0042016A">
        <w:rPr>
          <w:lang w:val="pl-PL"/>
        </w:rPr>
        <w:t xml:space="preserve">padł </w:t>
      </w:r>
      <w:r w:rsidR="007079FE" w:rsidRPr="007079FE">
        <w:rPr>
          <w:lang w:val="pl-PL"/>
        </w:rPr>
        <w:t xml:space="preserve">ofiarą </w:t>
      </w:r>
      <w:r w:rsidR="0042016A">
        <w:rPr>
          <w:lang w:val="pl-PL"/>
        </w:rPr>
        <w:t>prowokacji policyjnej</w:t>
      </w:r>
      <w:r w:rsidR="00B84ACB">
        <w:rPr>
          <w:lang w:val="pl-PL"/>
        </w:rPr>
        <w:t>,</w:t>
      </w:r>
      <w:r w:rsidR="009E6375">
        <w:rPr>
          <w:lang w:val="pl-PL"/>
        </w:rPr>
        <w:t xml:space="preserve"> oraz, że</w:t>
      </w:r>
      <w:r w:rsidR="00B84ACB">
        <w:rPr>
          <w:lang w:val="pl-PL"/>
        </w:rPr>
        <w:t xml:space="preserve"> nie</w:t>
      </w:r>
      <w:r w:rsidR="009E6375">
        <w:rPr>
          <w:lang w:val="pl-PL"/>
        </w:rPr>
        <w:t xml:space="preserve"> </w:t>
      </w:r>
      <w:r w:rsidR="00C108CB">
        <w:rPr>
          <w:lang w:val="pl-PL"/>
        </w:rPr>
        <w:t>dano mu możliwości</w:t>
      </w:r>
      <w:r w:rsidR="009E6375">
        <w:rPr>
          <w:lang w:val="pl-PL"/>
        </w:rPr>
        <w:t xml:space="preserve"> przesłuchania kluczowego świadka we wszczętym przeciwko niemu postępowaniu karnym. </w:t>
      </w:r>
    </w:p>
    <w:p w:rsidR="009E6375" w:rsidRPr="009E6375" w:rsidRDefault="00C02C96" w:rsidP="007235FD">
      <w:pPr>
        <w:pStyle w:val="JuPara"/>
        <w:rPr>
          <w:lang w:val="pl-PL"/>
        </w:rPr>
      </w:pPr>
      <w:r w:rsidRPr="00335EF1">
        <w:fldChar w:fldCharType="begin"/>
      </w:r>
      <w:r w:rsidRPr="009E6375">
        <w:rPr>
          <w:lang w:val="pl-PL"/>
        </w:rPr>
        <w:instrText xml:space="preserve"> SEQ level0 \*arabic </w:instrText>
      </w:r>
      <w:r w:rsidRPr="00335EF1">
        <w:fldChar w:fldCharType="separate"/>
      </w:r>
      <w:r w:rsidR="00E639B3" w:rsidRPr="009E6375">
        <w:rPr>
          <w:noProof/>
          <w:lang w:val="pl-PL"/>
        </w:rPr>
        <w:t>4</w:t>
      </w:r>
      <w:r w:rsidRPr="00335EF1">
        <w:fldChar w:fldCharType="end"/>
      </w:r>
      <w:r w:rsidRPr="009E6375">
        <w:rPr>
          <w:lang w:val="pl-PL"/>
        </w:rPr>
        <w:t>.  </w:t>
      </w:r>
      <w:r w:rsidR="009E6375" w:rsidRPr="009E6375">
        <w:rPr>
          <w:lang w:val="pl-PL"/>
        </w:rPr>
        <w:t xml:space="preserve">Skarga została przekazana Drugiej Sekcji Trybunału (Reguła 52 </w:t>
      </w:r>
      <w:r w:rsidR="009E6375">
        <w:rPr>
          <w:lang w:val="pl-PL"/>
        </w:rPr>
        <w:t xml:space="preserve">§ 1 Regulaminu Trybunału). </w:t>
      </w:r>
      <w:proofErr w:type="spellStart"/>
      <w:r w:rsidR="009E6375" w:rsidRPr="009E6375">
        <w:rPr>
          <w:lang w:val="pl-PL"/>
        </w:rPr>
        <w:t>Danutė</w:t>
      </w:r>
      <w:proofErr w:type="spellEnd"/>
      <w:r w:rsidR="009E6375" w:rsidRPr="009E6375">
        <w:rPr>
          <w:lang w:val="pl-PL"/>
        </w:rPr>
        <w:t xml:space="preserve"> </w:t>
      </w:r>
      <w:proofErr w:type="spellStart"/>
      <w:r w:rsidR="009E6375" w:rsidRPr="009E6375">
        <w:rPr>
          <w:lang w:val="pl-PL"/>
        </w:rPr>
        <w:t>Jočienė</w:t>
      </w:r>
      <w:proofErr w:type="spellEnd"/>
      <w:r w:rsidR="009E6375" w:rsidRPr="009E6375">
        <w:rPr>
          <w:lang w:val="pl-PL"/>
        </w:rPr>
        <w:t xml:space="preserve">, litewska sędzia Trybunału, </w:t>
      </w:r>
      <w:r w:rsidR="0098676B">
        <w:rPr>
          <w:lang w:val="pl-PL"/>
        </w:rPr>
        <w:t>wycofała się z</w:t>
      </w:r>
      <w:r w:rsidR="009E6375" w:rsidRPr="009E6375">
        <w:rPr>
          <w:lang w:val="pl-PL"/>
        </w:rPr>
        <w:t xml:space="preserve"> </w:t>
      </w:r>
      <w:r w:rsidR="0098676B">
        <w:rPr>
          <w:lang w:val="pl-PL"/>
        </w:rPr>
        <w:t>rozpatrywania</w:t>
      </w:r>
      <w:r w:rsidR="009E6375" w:rsidRPr="009E6375">
        <w:rPr>
          <w:lang w:val="pl-PL"/>
        </w:rPr>
        <w:t xml:space="preserve"> </w:t>
      </w:r>
      <w:r w:rsidR="0098676B">
        <w:rPr>
          <w:lang w:val="pl-PL"/>
        </w:rPr>
        <w:t>skargi</w:t>
      </w:r>
      <w:r w:rsidR="003122A4">
        <w:rPr>
          <w:lang w:val="pl-PL"/>
        </w:rPr>
        <w:t xml:space="preserve"> (Reguła 28). </w:t>
      </w:r>
      <w:r w:rsidR="001A334B">
        <w:rPr>
          <w:lang w:val="pl-PL"/>
        </w:rPr>
        <w:t>W związku z powyższym</w:t>
      </w:r>
      <w:r w:rsidR="00C108CB">
        <w:rPr>
          <w:lang w:val="pl-PL"/>
        </w:rPr>
        <w:t xml:space="preserve">, </w:t>
      </w:r>
      <w:r w:rsidR="001A334B">
        <w:rPr>
          <w:lang w:val="pl-PL"/>
        </w:rPr>
        <w:t xml:space="preserve"> </w:t>
      </w:r>
      <w:r w:rsidR="001A334B">
        <w:rPr>
          <w:lang w:val="pl-PL"/>
        </w:rPr>
        <w:lastRenderedPageBreak/>
        <w:t>Rząd wskazał Jean-Paul</w:t>
      </w:r>
      <w:r w:rsidR="007C564F">
        <w:rPr>
          <w:lang w:val="pl-PL"/>
        </w:rPr>
        <w:t xml:space="preserve">a </w:t>
      </w:r>
      <w:proofErr w:type="spellStart"/>
      <w:r w:rsidR="007C564F">
        <w:rPr>
          <w:lang w:val="pl-PL"/>
        </w:rPr>
        <w:t>Costę</w:t>
      </w:r>
      <w:proofErr w:type="spellEnd"/>
      <w:r w:rsidR="001A334B">
        <w:rPr>
          <w:lang w:val="pl-PL"/>
        </w:rPr>
        <w:t xml:space="preserve">, sędziego francuskiego, </w:t>
      </w:r>
      <w:r w:rsidR="0098676B">
        <w:rPr>
          <w:lang w:val="pl-PL"/>
        </w:rPr>
        <w:t xml:space="preserve">do rozpatrzenia skargi zamiast niej (Art. 27 § 2 Konwencji oraz Reguła 29 § 1). </w:t>
      </w:r>
      <w:r w:rsidR="001A334B">
        <w:rPr>
          <w:lang w:val="pl-PL"/>
        </w:rPr>
        <w:t xml:space="preserve"> </w:t>
      </w:r>
    </w:p>
    <w:p w:rsidR="0098676B" w:rsidRPr="003928AE" w:rsidRDefault="00C02C96" w:rsidP="0098676B">
      <w:pPr>
        <w:pStyle w:val="JuPara"/>
        <w:rPr>
          <w:lang w:val="pl-PL"/>
        </w:rPr>
      </w:pPr>
      <w:r w:rsidRPr="00335EF1">
        <w:fldChar w:fldCharType="begin"/>
      </w:r>
      <w:r w:rsidRPr="00550616">
        <w:rPr>
          <w:lang w:val="pl-PL"/>
        </w:rPr>
        <w:instrText xml:space="preserve"> SEQ level0 \*arabic </w:instrText>
      </w:r>
      <w:r w:rsidRPr="00335EF1">
        <w:fldChar w:fldCharType="separate"/>
      </w:r>
      <w:r w:rsidR="00E639B3" w:rsidRPr="00550616">
        <w:rPr>
          <w:noProof/>
          <w:lang w:val="pl-PL"/>
        </w:rPr>
        <w:t>5</w:t>
      </w:r>
      <w:r w:rsidRPr="00335EF1">
        <w:fldChar w:fldCharType="end"/>
      </w:r>
      <w:r w:rsidRPr="00550616">
        <w:rPr>
          <w:lang w:val="pl-PL"/>
        </w:rPr>
        <w:t>.  </w:t>
      </w:r>
      <w:r w:rsidR="0098676B" w:rsidRPr="00550616">
        <w:rPr>
          <w:lang w:val="pl-PL"/>
        </w:rPr>
        <w:t xml:space="preserve">W dniu 26 kwietnia 2005 r. skarga została uznana za częściowo </w:t>
      </w:r>
      <w:r w:rsidR="003928AE" w:rsidRPr="00550616">
        <w:rPr>
          <w:lang w:val="pl-PL"/>
        </w:rPr>
        <w:t>dopuszczalną</w:t>
      </w:r>
      <w:r w:rsidR="0098676B" w:rsidRPr="00550616">
        <w:rPr>
          <w:lang w:val="pl-PL"/>
        </w:rPr>
        <w:t xml:space="preserve"> przez </w:t>
      </w:r>
      <w:r w:rsidR="003928AE" w:rsidRPr="00550616">
        <w:rPr>
          <w:lang w:val="pl-PL"/>
        </w:rPr>
        <w:t xml:space="preserve">Izbę Drugiej Sekcji w składzie: </w:t>
      </w:r>
      <w:proofErr w:type="spellStart"/>
      <w:r w:rsidR="003928AE" w:rsidRPr="00550616">
        <w:rPr>
          <w:lang w:val="pl-PL"/>
        </w:rPr>
        <w:t>András</w:t>
      </w:r>
      <w:proofErr w:type="spellEnd"/>
      <w:r w:rsidR="003928AE" w:rsidRPr="00550616">
        <w:rPr>
          <w:lang w:val="pl-PL"/>
        </w:rPr>
        <w:t xml:space="preserve"> Baka, Jean-Paul Costa, </w:t>
      </w:r>
      <w:proofErr w:type="spellStart"/>
      <w:r w:rsidR="003928AE" w:rsidRPr="00550616">
        <w:rPr>
          <w:lang w:val="pl-PL"/>
        </w:rPr>
        <w:t>Rıza</w:t>
      </w:r>
      <w:proofErr w:type="spellEnd"/>
      <w:r w:rsidR="003928AE" w:rsidRPr="00550616">
        <w:rPr>
          <w:lang w:val="pl-PL"/>
        </w:rPr>
        <w:t xml:space="preserve"> </w:t>
      </w:r>
      <w:proofErr w:type="spellStart"/>
      <w:r w:rsidR="003928AE" w:rsidRPr="00550616">
        <w:rPr>
          <w:lang w:val="pl-PL"/>
        </w:rPr>
        <w:t>Türmen</w:t>
      </w:r>
      <w:proofErr w:type="spellEnd"/>
      <w:r w:rsidR="003928AE" w:rsidRPr="00550616">
        <w:rPr>
          <w:lang w:val="pl-PL"/>
        </w:rPr>
        <w:t xml:space="preserve">, Karel </w:t>
      </w:r>
      <w:proofErr w:type="spellStart"/>
      <w:r w:rsidR="003928AE" w:rsidRPr="00550616">
        <w:rPr>
          <w:lang w:val="pl-PL"/>
        </w:rPr>
        <w:t>Jungwiert</w:t>
      </w:r>
      <w:proofErr w:type="spellEnd"/>
      <w:r w:rsidR="003928AE" w:rsidRPr="00550616">
        <w:rPr>
          <w:lang w:val="pl-PL"/>
        </w:rPr>
        <w:t xml:space="preserve">, </w:t>
      </w:r>
      <w:proofErr w:type="spellStart"/>
      <w:r w:rsidR="003928AE" w:rsidRPr="00550616">
        <w:rPr>
          <w:lang w:val="pl-PL"/>
        </w:rPr>
        <w:t>Mindia</w:t>
      </w:r>
      <w:proofErr w:type="spellEnd"/>
      <w:r w:rsidR="003928AE" w:rsidRPr="00550616">
        <w:rPr>
          <w:lang w:val="pl-PL"/>
        </w:rPr>
        <w:t xml:space="preserve"> </w:t>
      </w:r>
      <w:proofErr w:type="spellStart"/>
      <w:r w:rsidR="003928AE" w:rsidRPr="00550616">
        <w:rPr>
          <w:lang w:val="pl-PL"/>
        </w:rPr>
        <w:t>Ugrekhelidze</w:t>
      </w:r>
      <w:proofErr w:type="spellEnd"/>
      <w:r w:rsidR="003928AE" w:rsidRPr="00550616">
        <w:rPr>
          <w:lang w:val="pl-PL"/>
        </w:rPr>
        <w:t xml:space="preserve">, Antonella </w:t>
      </w:r>
      <w:proofErr w:type="spellStart"/>
      <w:r w:rsidR="003928AE" w:rsidRPr="00550616">
        <w:rPr>
          <w:lang w:val="pl-PL"/>
        </w:rPr>
        <w:t>Mularoni</w:t>
      </w:r>
      <w:proofErr w:type="spellEnd"/>
      <w:r w:rsidR="003928AE" w:rsidRPr="00550616">
        <w:rPr>
          <w:lang w:val="pl-PL"/>
        </w:rPr>
        <w:t xml:space="preserve"> and </w:t>
      </w:r>
      <w:proofErr w:type="spellStart"/>
      <w:r w:rsidR="003928AE" w:rsidRPr="00550616">
        <w:rPr>
          <w:lang w:val="pl-PL"/>
        </w:rPr>
        <w:t>Elisabet</w:t>
      </w:r>
      <w:proofErr w:type="spellEnd"/>
      <w:r w:rsidR="003928AE" w:rsidRPr="00550616">
        <w:rPr>
          <w:lang w:val="pl-PL"/>
        </w:rPr>
        <w:t xml:space="preserve"> Fura-</w:t>
      </w:r>
      <w:proofErr w:type="spellStart"/>
      <w:r w:rsidR="003928AE" w:rsidRPr="00550616">
        <w:rPr>
          <w:lang w:val="pl-PL"/>
        </w:rPr>
        <w:t>Sandström</w:t>
      </w:r>
      <w:proofErr w:type="spellEnd"/>
      <w:r w:rsidR="003928AE" w:rsidRPr="00550616">
        <w:rPr>
          <w:lang w:val="pl-PL"/>
        </w:rPr>
        <w:t xml:space="preserve">, </w:t>
      </w:r>
      <w:proofErr w:type="spellStart"/>
      <w:r w:rsidR="003928AE" w:rsidRPr="00550616">
        <w:rPr>
          <w:lang w:val="pl-PL"/>
        </w:rPr>
        <w:t>sędziowe</w:t>
      </w:r>
      <w:proofErr w:type="spellEnd"/>
      <w:r w:rsidR="003928AE" w:rsidRPr="00550616">
        <w:rPr>
          <w:lang w:val="pl-PL"/>
        </w:rPr>
        <w:t xml:space="preserve">, oraz Stanley </w:t>
      </w:r>
      <w:proofErr w:type="spellStart"/>
      <w:r w:rsidR="003928AE" w:rsidRPr="00550616">
        <w:rPr>
          <w:lang w:val="pl-PL"/>
        </w:rPr>
        <w:t>Naismith</w:t>
      </w:r>
      <w:proofErr w:type="spellEnd"/>
      <w:r w:rsidR="003928AE" w:rsidRPr="00550616">
        <w:rPr>
          <w:lang w:val="pl-PL"/>
        </w:rPr>
        <w:t xml:space="preserve">, Zastępca Kanclerza Sekcji. </w:t>
      </w:r>
      <w:r w:rsidR="003928AE" w:rsidRPr="003928AE">
        <w:rPr>
          <w:lang w:val="pl-PL"/>
        </w:rPr>
        <w:t xml:space="preserve">W dniu 19 września 2006 r. Izba zrzekła się swojej właściwości na rzecz Wielkiej Izby, </w:t>
      </w:r>
      <w:r w:rsidR="003928AE">
        <w:rPr>
          <w:lang w:val="pl-PL"/>
        </w:rPr>
        <w:t xml:space="preserve">przy braku sprzeciwu stron (art. 30 Konwencji oraz Reguła 72). </w:t>
      </w:r>
    </w:p>
    <w:p w:rsidR="003928AE" w:rsidRPr="00550616" w:rsidRDefault="00831356" w:rsidP="007235FD">
      <w:pPr>
        <w:pStyle w:val="JuPara"/>
        <w:rPr>
          <w:lang w:val="pl-PL"/>
        </w:rPr>
      </w:pPr>
      <w:r w:rsidRPr="00335EF1">
        <w:fldChar w:fldCharType="begin"/>
      </w:r>
      <w:r w:rsidRPr="00005B01">
        <w:rPr>
          <w:lang w:val="pl-PL"/>
        </w:rPr>
        <w:instrText xml:space="preserve"> SEQ level0 \*arabic </w:instrText>
      </w:r>
      <w:r w:rsidRPr="00335EF1">
        <w:fldChar w:fldCharType="separate"/>
      </w:r>
      <w:r w:rsidR="00E639B3" w:rsidRPr="00005B01">
        <w:rPr>
          <w:noProof/>
          <w:lang w:val="pl-PL"/>
        </w:rPr>
        <w:t>6</w:t>
      </w:r>
      <w:r w:rsidRPr="00335EF1">
        <w:fldChar w:fldCharType="end"/>
      </w:r>
      <w:r w:rsidRPr="00005B01">
        <w:rPr>
          <w:lang w:val="pl-PL"/>
        </w:rPr>
        <w:t>.  </w:t>
      </w:r>
      <w:r w:rsidR="00C30D41" w:rsidRPr="00550616">
        <w:rPr>
          <w:lang w:val="pl-PL"/>
        </w:rPr>
        <w:t>Skła</w:t>
      </w:r>
      <w:r w:rsidR="003928AE" w:rsidRPr="00550616">
        <w:rPr>
          <w:lang w:val="pl-PL"/>
        </w:rPr>
        <w:t xml:space="preserve">d Wielkiej Izby </w:t>
      </w:r>
      <w:r w:rsidR="00550616" w:rsidRPr="00550616">
        <w:rPr>
          <w:lang w:val="pl-PL"/>
        </w:rPr>
        <w:t xml:space="preserve">został ustalony zgodnie z art. </w:t>
      </w:r>
      <w:r w:rsidR="00550616">
        <w:rPr>
          <w:lang w:val="pl-PL"/>
        </w:rPr>
        <w:t xml:space="preserve">27 §§ 2 i 3 oraz Regułą 24. </w:t>
      </w:r>
    </w:p>
    <w:p w:rsidR="00550616" w:rsidRPr="00005B01" w:rsidRDefault="00831356" w:rsidP="00550616">
      <w:pPr>
        <w:pStyle w:val="JuPara"/>
        <w:rPr>
          <w:lang w:val="pl-PL"/>
        </w:rPr>
      </w:pPr>
      <w:r w:rsidRPr="00335EF1">
        <w:fldChar w:fldCharType="begin"/>
      </w:r>
      <w:r w:rsidRPr="00005B01">
        <w:rPr>
          <w:lang w:val="pl-PL"/>
        </w:rPr>
        <w:instrText xml:space="preserve"> SEQ level0 \*arabic </w:instrText>
      </w:r>
      <w:r w:rsidRPr="00335EF1">
        <w:fldChar w:fldCharType="separate"/>
      </w:r>
      <w:r w:rsidR="00E639B3" w:rsidRPr="00005B01">
        <w:rPr>
          <w:noProof/>
          <w:lang w:val="pl-PL"/>
        </w:rPr>
        <w:t>7</w:t>
      </w:r>
      <w:r w:rsidRPr="00335EF1">
        <w:fldChar w:fldCharType="end"/>
      </w:r>
      <w:r w:rsidR="00E13CB7" w:rsidRPr="00005B01">
        <w:rPr>
          <w:lang w:val="pl-PL"/>
        </w:rPr>
        <w:t>.  </w:t>
      </w:r>
      <w:r w:rsidR="00C108CB" w:rsidRPr="00005B01">
        <w:rPr>
          <w:lang w:val="pl-PL"/>
        </w:rPr>
        <w:t>Skarżący</w:t>
      </w:r>
      <w:r w:rsidR="00550616" w:rsidRPr="00005B01">
        <w:rPr>
          <w:lang w:val="pl-PL"/>
        </w:rPr>
        <w:t xml:space="preserve"> oraz Rząd zgłosili uwagi merytoryczne. </w:t>
      </w:r>
    </w:p>
    <w:p w:rsidR="00550616" w:rsidRPr="00550616" w:rsidRDefault="00831356" w:rsidP="00550616">
      <w:pPr>
        <w:pStyle w:val="JuPara"/>
        <w:rPr>
          <w:lang w:val="pl-PL"/>
        </w:rPr>
      </w:pPr>
      <w:r w:rsidRPr="00335EF1">
        <w:fldChar w:fldCharType="begin"/>
      </w:r>
      <w:r w:rsidRPr="00550616">
        <w:rPr>
          <w:lang w:val="pl-PL"/>
        </w:rPr>
        <w:instrText xml:space="preserve"> SEQ level0 \*arabic </w:instrText>
      </w:r>
      <w:r w:rsidRPr="00335EF1">
        <w:fldChar w:fldCharType="separate"/>
      </w:r>
      <w:r w:rsidR="00E639B3" w:rsidRPr="00550616">
        <w:rPr>
          <w:noProof/>
          <w:lang w:val="pl-PL"/>
        </w:rPr>
        <w:t>8</w:t>
      </w:r>
      <w:r w:rsidRPr="00335EF1">
        <w:fldChar w:fldCharType="end"/>
      </w:r>
      <w:r w:rsidR="00CD49A7" w:rsidRPr="00550616">
        <w:rPr>
          <w:lang w:val="pl-PL"/>
        </w:rPr>
        <w:t>.  </w:t>
      </w:r>
      <w:r w:rsidR="00550616" w:rsidRPr="00550616">
        <w:rPr>
          <w:lang w:val="pl-PL"/>
        </w:rPr>
        <w:t xml:space="preserve">Rozprawa odbyła się Budynku Praw Człowieka w Strasburgu w dniu 28 marca 2007 r. </w:t>
      </w:r>
      <w:r w:rsidR="00550616">
        <w:rPr>
          <w:lang w:val="pl-PL"/>
        </w:rPr>
        <w:t xml:space="preserve">(Reguła 59 § 3). </w:t>
      </w:r>
    </w:p>
    <w:p w:rsidR="00251E77" w:rsidRPr="00005B01" w:rsidRDefault="00251E77" w:rsidP="00550616">
      <w:pPr>
        <w:pStyle w:val="JuPara"/>
        <w:ind w:firstLine="0"/>
        <w:rPr>
          <w:lang w:val="pl-PL"/>
        </w:rPr>
      </w:pPr>
    </w:p>
    <w:p w:rsidR="00CD49A7" w:rsidRPr="00550616" w:rsidRDefault="00550616" w:rsidP="007235FD">
      <w:pPr>
        <w:pStyle w:val="JuPara"/>
        <w:rPr>
          <w:lang w:val="pl-PL"/>
        </w:rPr>
      </w:pPr>
      <w:r w:rsidRPr="00550616">
        <w:rPr>
          <w:lang w:val="pl-PL"/>
        </w:rPr>
        <w:t>Przed Trybunałem stawili się</w:t>
      </w:r>
      <w:r w:rsidR="00CD49A7" w:rsidRPr="00550616">
        <w:rPr>
          <w:lang w:val="pl-PL"/>
        </w:rPr>
        <w:t>:</w:t>
      </w:r>
    </w:p>
    <w:p w:rsidR="00CD49A7" w:rsidRPr="00550616" w:rsidRDefault="00CD49A7" w:rsidP="00DE0C2C">
      <w:pPr>
        <w:pStyle w:val="JuCourt"/>
        <w:keepLines/>
        <w:rPr>
          <w:lang w:val="pl-PL"/>
        </w:rPr>
      </w:pPr>
      <w:r w:rsidRPr="00550616">
        <w:rPr>
          <w:lang w:val="pl-PL"/>
        </w:rPr>
        <w:t>(a)  </w:t>
      </w:r>
      <w:r w:rsidR="00550616" w:rsidRPr="00550616">
        <w:rPr>
          <w:i/>
          <w:lang w:val="pl-PL"/>
        </w:rPr>
        <w:t>w imieniu Rządu</w:t>
      </w:r>
      <w:r w:rsidRPr="00550616">
        <w:rPr>
          <w:lang w:val="pl-PL"/>
        </w:rPr>
        <w:br/>
      </w:r>
      <w:r w:rsidR="00550616">
        <w:rPr>
          <w:lang w:val="pl-PL"/>
        </w:rPr>
        <w:t>Pani</w:t>
      </w:r>
      <w:r w:rsidR="00DE0C2C" w:rsidRPr="00550616">
        <w:rPr>
          <w:lang w:val="pl-PL"/>
        </w:rPr>
        <w:tab/>
        <w:t xml:space="preserve">E. </w:t>
      </w:r>
      <w:proofErr w:type="spellStart"/>
      <w:r w:rsidR="00DE0C2C" w:rsidRPr="00550616">
        <w:rPr>
          <w:rStyle w:val="JuNames"/>
          <w:lang w:val="pl-PL"/>
        </w:rPr>
        <w:t>Baltutytė</w:t>
      </w:r>
      <w:proofErr w:type="spellEnd"/>
      <w:r w:rsidR="00DE0C2C" w:rsidRPr="00550616">
        <w:rPr>
          <w:lang w:val="pl-PL"/>
        </w:rPr>
        <w:t xml:space="preserve">, </w:t>
      </w:r>
      <w:r w:rsidR="00DE0C2C" w:rsidRPr="00550616">
        <w:rPr>
          <w:lang w:val="pl-PL"/>
        </w:rPr>
        <w:tab/>
      </w:r>
      <w:r w:rsidR="00550616">
        <w:rPr>
          <w:i/>
          <w:lang w:val="pl-PL"/>
        </w:rPr>
        <w:t>Pełnomocnik</w:t>
      </w:r>
      <w:r w:rsidR="00DE0C2C" w:rsidRPr="00550616">
        <w:rPr>
          <w:lang w:val="pl-PL"/>
        </w:rPr>
        <w:t>,</w:t>
      </w:r>
      <w:r w:rsidR="00DE0C2C" w:rsidRPr="00550616">
        <w:rPr>
          <w:lang w:val="pl-PL"/>
        </w:rPr>
        <w:br/>
      </w:r>
      <w:r w:rsidR="00550616">
        <w:rPr>
          <w:lang w:val="pl-PL"/>
        </w:rPr>
        <w:t>Pani</w:t>
      </w:r>
      <w:r w:rsidR="00DE0C2C" w:rsidRPr="00550616">
        <w:rPr>
          <w:lang w:val="pl-PL"/>
        </w:rPr>
        <w:tab/>
        <w:t xml:space="preserve">S. </w:t>
      </w:r>
      <w:proofErr w:type="spellStart"/>
      <w:r w:rsidR="00DE0C2C" w:rsidRPr="00550616">
        <w:rPr>
          <w:rStyle w:val="JuNames"/>
          <w:lang w:val="pl-PL"/>
        </w:rPr>
        <w:t>Balčiūnienė</w:t>
      </w:r>
      <w:proofErr w:type="spellEnd"/>
      <w:r w:rsidR="00DE0C2C" w:rsidRPr="00550616">
        <w:rPr>
          <w:rStyle w:val="JuNames"/>
          <w:lang w:val="pl-PL"/>
        </w:rPr>
        <w:t>,</w:t>
      </w:r>
      <w:r w:rsidR="00DE0C2C" w:rsidRPr="00550616">
        <w:rPr>
          <w:lang w:val="pl-PL"/>
        </w:rPr>
        <w:t xml:space="preserve"> </w:t>
      </w:r>
      <w:r w:rsidR="00DE0C2C" w:rsidRPr="00550616">
        <w:rPr>
          <w:lang w:val="pl-PL"/>
        </w:rPr>
        <w:tab/>
      </w:r>
      <w:r w:rsidR="00550616">
        <w:rPr>
          <w:i/>
          <w:lang w:val="pl-PL"/>
        </w:rPr>
        <w:t>Doradca</w:t>
      </w:r>
      <w:r w:rsidR="00DE0C2C" w:rsidRPr="00550616">
        <w:rPr>
          <w:lang w:val="pl-PL"/>
        </w:rPr>
        <w:t>;</w:t>
      </w:r>
      <w:r w:rsidRPr="00550616">
        <w:rPr>
          <w:lang w:val="pl-PL"/>
        </w:rPr>
        <w:tab/>
      </w:r>
    </w:p>
    <w:p w:rsidR="00CD49A7" w:rsidRPr="00550616" w:rsidRDefault="00CD49A7" w:rsidP="00F92A55">
      <w:pPr>
        <w:pStyle w:val="JuCourt"/>
        <w:keepLines/>
        <w:rPr>
          <w:lang w:val="pl-PL"/>
        </w:rPr>
      </w:pPr>
      <w:r w:rsidRPr="00550616">
        <w:rPr>
          <w:lang w:val="pl-PL"/>
        </w:rPr>
        <w:t>(b)  </w:t>
      </w:r>
      <w:r w:rsidR="00550616" w:rsidRPr="00550616">
        <w:rPr>
          <w:i/>
          <w:lang w:val="pl-PL"/>
        </w:rPr>
        <w:t>w imieniu skarżącego</w:t>
      </w:r>
      <w:r w:rsidR="00DE0C2C" w:rsidRPr="00550616">
        <w:rPr>
          <w:lang w:val="pl-PL"/>
        </w:rPr>
        <w:br/>
      </w:r>
      <w:r w:rsidR="00550616">
        <w:rPr>
          <w:lang w:val="pl-PL"/>
        </w:rPr>
        <w:t>Pani</w:t>
      </w:r>
      <w:r w:rsidRPr="00550616">
        <w:rPr>
          <w:lang w:val="pl-PL"/>
        </w:rPr>
        <w:tab/>
      </w:r>
      <w:r w:rsidR="00DE0C2C" w:rsidRPr="00550616">
        <w:rPr>
          <w:lang w:val="pl-PL"/>
        </w:rPr>
        <w:t xml:space="preserve">A. </w:t>
      </w:r>
      <w:proofErr w:type="spellStart"/>
      <w:r w:rsidR="00DE0C2C" w:rsidRPr="00550616">
        <w:rPr>
          <w:rStyle w:val="JuNames"/>
          <w:lang w:val="pl-PL"/>
        </w:rPr>
        <w:t>Vosyliūtė</w:t>
      </w:r>
      <w:proofErr w:type="spellEnd"/>
      <w:r w:rsidRPr="00550616">
        <w:rPr>
          <w:lang w:val="pl-PL"/>
        </w:rPr>
        <w:t xml:space="preserve">, </w:t>
      </w:r>
      <w:r w:rsidRPr="00550616">
        <w:rPr>
          <w:lang w:val="pl-PL"/>
        </w:rPr>
        <w:tab/>
      </w:r>
      <w:r w:rsidR="00550616">
        <w:rPr>
          <w:i/>
          <w:lang w:val="pl-PL"/>
        </w:rPr>
        <w:t>Adwokat</w:t>
      </w:r>
      <w:r w:rsidR="00DE0C2C" w:rsidRPr="00550616">
        <w:rPr>
          <w:lang w:val="pl-PL"/>
        </w:rPr>
        <w:t>,</w:t>
      </w:r>
      <w:r w:rsidRPr="00550616">
        <w:rPr>
          <w:lang w:val="pl-PL"/>
        </w:rPr>
        <w:br/>
      </w:r>
      <w:r w:rsidR="00550616">
        <w:rPr>
          <w:lang w:val="pl-PL"/>
        </w:rPr>
        <w:t>Pan</w:t>
      </w:r>
      <w:r w:rsidR="00DE0C2C" w:rsidRPr="00550616">
        <w:rPr>
          <w:lang w:val="pl-PL"/>
        </w:rPr>
        <w:tab/>
        <w:t xml:space="preserve">K. </w:t>
      </w:r>
      <w:proofErr w:type="spellStart"/>
      <w:r w:rsidR="00DE0C2C" w:rsidRPr="00550616">
        <w:rPr>
          <w:lang w:val="pl-PL"/>
        </w:rPr>
        <w:t>R</w:t>
      </w:r>
      <w:r w:rsidR="00DE0C2C" w:rsidRPr="00550616">
        <w:rPr>
          <w:rStyle w:val="JuNames"/>
          <w:lang w:val="pl-PL"/>
        </w:rPr>
        <w:t>amanauskas</w:t>
      </w:r>
      <w:proofErr w:type="spellEnd"/>
      <w:r w:rsidR="00DE0C2C" w:rsidRPr="00550616">
        <w:rPr>
          <w:lang w:val="pl-PL"/>
        </w:rPr>
        <w:t>,</w:t>
      </w:r>
      <w:r w:rsidRPr="00550616">
        <w:rPr>
          <w:lang w:val="pl-PL"/>
        </w:rPr>
        <w:t xml:space="preserve"> </w:t>
      </w:r>
      <w:r w:rsidR="00DE0C2C" w:rsidRPr="00550616">
        <w:rPr>
          <w:lang w:val="pl-PL"/>
        </w:rPr>
        <w:tab/>
      </w:r>
      <w:r w:rsidR="00550616">
        <w:rPr>
          <w:i/>
          <w:lang w:val="pl-PL"/>
        </w:rPr>
        <w:t>Skarżący</w:t>
      </w:r>
      <w:r w:rsidRPr="00550616">
        <w:rPr>
          <w:lang w:val="pl-PL"/>
        </w:rPr>
        <w:t>.</w:t>
      </w:r>
    </w:p>
    <w:p w:rsidR="00CD49A7" w:rsidRPr="00550616" w:rsidRDefault="00CD49A7">
      <w:pPr>
        <w:pStyle w:val="JuPara"/>
        <w:rPr>
          <w:lang w:val="pl-PL"/>
        </w:rPr>
      </w:pPr>
    </w:p>
    <w:p w:rsidR="00CD49A7" w:rsidRPr="00550616" w:rsidRDefault="00550616">
      <w:pPr>
        <w:pStyle w:val="JuPara"/>
        <w:rPr>
          <w:lang w:val="pl-PL"/>
        </w:rPr>
      </w:pPr>
      <w:r w:rsidRPr="00550616">
        <w:rPr>
          <w:lang w:val="pl-PL"/>
        </w:rPr>
        <w:t>Trybunał wysłuchał przemówień</w:t>
      </w:r>
      <w:r w:rsidR="00CD49A7" w:rsidRPr="00550616">
        <w:rPr>
          <w:lang w:val="pl-PL"/>
        </w:rPr>
        <w:t xml:space="preserve"> </w:t>
      </w:r>
      <w:r>
        <w:rPr>
          <w:lang w:val="pl-PL"/>
        </w:rPr>
        <w:t>Pani</w:t>
      </w:r>
      <w:r w:rsidR="00DE0C2C" w:rsidRPr="00550616">
        <w:rPr>
          <w:lang w:val="pl-PL"/>
        </w:rPr>
        <w:t xml:space="preserve"> </w:t>
      </w:r>
      <w:proofErr w:type="spellStart"/>
      <w:r w:rsidR="00DE0C2C" w:rsidRPr="00550616">
        <w:rPr>
          <w:rStyle w:val="JuNames"/>
          <w:smallCaps w:val="0"/>
          <w:lang w:val="pl-PL"/>
        </w:rPr>
        <w:t>Baltutytė</w:t>
      </w:r>
      <w:proofErr w:type="spellEnd"/>
      <w:r w:rsidR="00DE0C2C" w:rsidRPr="00550616">
        <w:rPr>
          <w:smallCaps/>
          <w:lang w:val="pl-PL"/>
        </w:rPr>
        <w:t xml:space="preserve"> </w:t>
      </w:r>
      <w:r>
        <w:rPr>
          <w:lang w:val="pl-PL"/>
        </w:rPr>
        <w:t>oraz Pani</w:t>
      </w:r>
      <w:r w:rsidR="00DE0C2C" w:rsidRPr="00550616">
        <w:rPr>
          <w:smallCaps/>
          <w:lang w:val="pl-PL"/>
        </w:rPr>
        <w:t xml:space="preserve"> </w:t>
      </w:r>
      <w:proofErr w:type="spellStart"/>
      <w:r w:rsidR="00DE0C2C" w:rsidRPr="00550616">
        <w:rPr>
          <w:rStyle w:val="JuNames"/>
          <w:smallCaps w:val="0"/>
          <w:lang w:val="pl-PL"/>
        </w:rPr>
        <w:t>Vosyliūtė</w:t>
      </w:r>
      <w:proofErr w:type="spellEnd"/>
      <w:r w:rsidR="00DE0C2C" w:rsidRPr="00550616">
        <w:rPr>
          <w:rStyle w:val="JuNames"/>
          <w:smallCaps w:val="0"/>
          <w:lang w:val="pl-PL"/>
        </w:rPr>
        <w:t>.</w:t>
      </w:r>
    </w:p>
    <w:p w:rsidR="00CD49A7" w:rsidRPr="00005B01" w:rsidRDefault="00550616" w:rsidP="00F92A55">
      <w:pPr>
        <w:pStyle w:val="JuHHead"/>
        <w:rPr>
          <w:lang w:val="pl-PL"/>
        </w:rPr>
      </w:pPr>
      <w:r w:rsidRPr="00005B01">
        <w:rPr>
          <w:lang w:val="pl-PL"/>
        </w:rPr>
        <w:t xml:space="preserve">STAN FAKTYCZNY </w:t>
      </w:r>
    </w:p>
    <w:p w:rsidR="00CD49A7" w:rsidRPr="00EB19C3" w:rsidRDefault="00CD49A7" w:rsidP="00F92A55">
      <w:pPr>
        <w:pStyle w:val="JuHIRoman"/>
        <w:rPr>
          <w:lang w:val="pl-PL"/>
        </w:rPr>
      </w:pPr>
      <w:r w:rsidRPr="00005B01">
        <w:rPr>
          <w:lang w:val="pl-PL"/>
        </w:rPr>
        <w:t>I.  </w:t>
      </w:r>
      <w:r w:rsidR="00550616" w:rsidRPr="00EB19C3">
        <w:rPr>
          <w:lang w:val="pl-PL"/>
        </w:rPr>
        <w:t>OKOLICZNOŚCI SPRAWY</w:t>
      </w:r>
    </w:p>
    <w:p w:rsidR="00EB19C3" w:rsidRPr="00EB19C3" w:rsidRDefault="00831356" w:rsidP="007235FD">
      <w:pPr>
        <w:pStyle w:val="JuPara"/>
        <w:rPr>
          <w:lang w:val="pl-PL"/>
        </w:rPr>
      </w:pPr>
      <w:r w:rsidRPr="00335EF1">
        <w:fldChar w:fldCharType="begin"/>
      </w:r>
      <w:r w:rsidRPr="00EB19C3">
        <w:rPr>
          <w:lang w:val="pl-PL"/>
        </w:rPr>
        <w:instrText xml:space="preserve"> SEQ level0 \*arabic </w:instrText>
      </w:r>
      <w:r w:rsidRPr="00335EF1">
        <w:fldChar w:fldCharType="separate"/>
      </w:r>
      <w:r w:rsidR="00E639B3" w:rsidRPr="00EB19C3">
        <w:rPr>
          <w:noProof/>
          <w:lang w:val="pl-PL"/>
        </w:rPr>
        <w:t>9</w:t>
      </w:r>
      <w:r w:rsidRPr="00335EF1">
        <w:fldChar w:fldCharType="end"/>
      </w:r>
      <w:r w:rsidR="00CD49A7" w:rsidRPr="00EB19C3">
        <w:rPr>
          <w:lang w:val="pl-PL"/>
        </w:rPr>
        <w:t>.  </w:t>
      </w:r>
      <w:r w:rsidR="00EB19C3" w:rsidRPr="00EB19C3">
        <w:rPr>
          <w:lang w:val="pl-PL"/>
        </w:rPr>
        <w:t xml:space="preserve">Skarżący jest obywatelem Litwy, który urodził się w 1966 r. </w:t>
      </w:r>
      <w:r w:rsidR="00EB19C3">
        <w:rPr>
          <w:lang w:val="pl-PL"/>
        </w:rPr>
        <w:t xml:space="preserve">i mieszka w </w:t>
      </w:r>
      <w:proofErr w:type="spellStart"/>
      <w:r w:rsidR="00EB19C3" w:rsidRPr="00EB19C3">
        <w:rPr>
          <w:lang w:val="pl-PL"/>
        </w:rPr>
        <w:t>Kaišiadorys</w:t>
      </w:r>
      <w:proofErr w:type="spellEnd"/>
      <w:r w:rsidR="00EB19C3">
        <w:rPr>
          <w:lang w:val="pl-PL"/>
        </w:rPr>
        <w:t xml:space="preserve">. </w:t>
      </w:r>
    </w:p>
    <w:p w:rsidR="00EB19C3" w:rsidRPr="00EB19C3" w:rsidRDefault="00272F2B" w:rsidP="00EB19C3">
      <w:pPr>
        <w:pStyle w:val="JuPara"/>
        <w:rPr>
          <w:lang w:val="pl-PL"/>
        </w:rPr>
      </w:pPr>
      <w:r w:rsidRPr="00335EF1">
        <w:fldChar w:fldCharType="begin"/>
      </w:r>
      <w:r w:rsidRPr="00EB19C3">
        <w:rPr>
          <w:lang w:val="pl-PL"/>
        </w:rPr>
        <w:instrText xml:space="preserve"> SEQ level0 \*arabic </w:instrText>
      </w:r>
      <w:r w:rsidRPr="00335EF1">
        <w:fldChar w:fldCharType="separate"/>
      </w:r>
      <w:r w:rsidR="00E639B3" w:rsidRPr="00EB19C3">
        <w:rPr>
          <w:noProof/>
          <w:lang w:val="pl-PL"/>
        </w:rPr>
        <w:t>10</w:t>
      </w:r>
      <w:r w:rsidRPr="00335EF1">
        <w:fldChar w:fldCharType="end"/>
      </w:r>
      <w:r w:rsidRPr="00EB19C3">
        <w:rPr>
          <w:lang w:val="pl-PL"/>
        </w:rPr>
        <w:t>.  </w:t>
      </w:r>
      <w:r w:rsidR="00EB19C3" w:rsidRPr="00EB19C3">
        <w:rPr>
          <w:lang w:val="pl-PL"/>
        </w:rPr>
        <w:t xml:space="preserve">Poprzednio wykonywał zawód prokuratura w okręgu </w:t>
      </w:r>
      <w:proofErr w:type="spellStart"/>
      <w:r w:rsidR="00EB19C3" w:rsidRPr="00EB19C3">
        <w:rPr>
          <w:lang w:val="pl-PL"/>
        </w:rPr>
        <w:t>Kaišiadorys</w:t>
      </w:r>
      <w:proofErr w:type="spellEnd"/>
      <w:r w:rsidR="00EB19C3">
        <w:rPr>
          <w:lang w:val="pl-PL"/>
        </w:rPr>
        <w:t>.</w:t>
      </w:r>
    </w:p>
    <w:p w:rsidR="00EB19C3" w:rsidRPr="00173876" w:rsidRDefault="00272F2B" w:rsidP="00EB19C3">
      <w:pPr>
        <w:pStyle w:val="JuPara"/>
        <w:rPr>
          <w:lang w:val="pl-PL"/>
        </w:rPr>
      </w:pPr>
      <w:r w:rsidRPr="00335EF1">
        <w:fldChar w:fldCharType="begin"/>
      </w:r>
      <w:r w:rsidRPr="00005B01">
        <w:rPr>
          <w:lang w:val="pl-PL"/>
        </w:rPr>
        <w:instrText xml:space="preserve"> SEQ level0 \*arabic </w:instrText>
      </w:r>
      <w:r w:rsidRPr="00335EF1">
        <w:fldChar w:fldCharType="separate"/>
      </w:r>
      <w:r w:rsidR="00E639B3" w:rsidRPr="00005B01">
        <w:rPr>
          <w:noProof/>
          <w:lang w:val="pl-PL"/>
        </w:rPr>
        <w:t>11</w:t>
      </w:r>
      <w:r w:rsidRPr="00335EF1">
        <w:fldChar w:fldCharType="end"/>
      </w:r>
      <w:r w:rsidRPr="00005B01">
        <w:rPr>
          <w:lang w:val="pl-PL"/>
        </w:rPr>
        <w:t>.  </w:t>
      </w:r>
      <w:r w:rsidR="00EB19C3" w:rsidRPr="00EB19C3">
        <w:rPr>
          <w:lang w:val="pl-PL"/>
        </w:rPr>
        <w:t xml:space="preserve">Skarżący wskazał, że pod koniec 1998 r. oraz na początku 1999 r. </w:t>
      </w:r>
      <w:r w:rsidR="00EB19C3">
        <w:rPr>
          <w:lang w:val="pl-PL"/>
        </w:rPr>
        <w:t>zwrócił się do nieg</w:t>
      </w:r>
      <w:r w:rsidR="007C564F">
        <w:rPr>
          <w:lang w:val="pl-PL"/>
        </w:rPr>
        <w:t>o AZ, którego wcześniej nie znał</w:t>
      </w:r>
      <w:r w:rsidR="00EB19C3">
        <w:rPr>
          <w:lang w:val="pl-PL"/>
        </w:rPr>
        <w:t xml:space="preserve">, za pośrednictwem znajomego, VS. AZ zwrócił się do niego o </w:t>
      </w:r>
      <w:r w:rsidR="00C108CB">
        <w:rPr>
          <w:lang w:val="pl-PL"/>
        </w:rPr>
        <w:t xml:space="preserve">zapewnienie uniewinnienia </w:t>
      </w:r>
      <w:r w:rsidR="00EB19C3">
        <w:rPr>
          <w:lang w:val="pl-PL"/>
        </w:rPr>
        <w:t xml:space="preserve"> osoby trzeciej, oferując w zamian łapówkę w wysokości 3,000 dolarów amerykańskich (USD). </w:t>
      </w:r>
      <w:r w:rsidR="00EB19C3" w:rsidRPr="00173876">
        <w:rPr>
          <w:lang w:val="pl-PL"/>
        </w:rPr>
        <w:t>Skarżący początkowo odmówił</w:t>
      </w:r>
      <w:r w:rsidR="00173876" w:rsidRPr="00173876">
        <w:rPr>
          <w:lang w:val="pl-PL"/>
        </w:rPr>
        <w:t xml:space="preserve">, ale ostatecznie zgodził się po </w:t>
      </w:r>
      <w:r w:rsidR="00C108CB">
        <w:rPr>
          <w:lang w:val="pl-PL"/>
        </w:rPr>
        <w:t>kilkukrotnym</w:t>
      </w:r>
      <w:r w:rsidR="00173876">
        <w:rPr>
          <w:lang w:val="pl-PL"/>
        </w:rPr>
        <w:t xml:space="preserve"> ponowieniu oferty przez AZ</w:t>
      </w:r>
      <w:r w:rsidR="00173876" w:rsidRPr="00173876">
        <w:rPr>
          <w:lang w:val="pl-PL"/>
        </w:rPr>
        <w:t>.</w:t>
      </w:r>
      <w:r w:rsidR="00173876">
        <w:rPr>
          <w:lang w:val="pl-PL"/>
        </w:rPr>
        <w:t xml:space="preserve">  </w:t>
      </w:r>
      <w:r w:rsidR="00EB19C3" w:rsidRPr="00173876">
        <w:rPr>
          <w:lang w:val="pl-PL"/>
        </w:rPr>
        <w:t xml:space="preserve">  </w:t>
      </w:r>
    </w:p>
    <w:p w:rsidR="00173876" w:rsidRPr="00173876" w:rsidRDefault="00272F2B" w:rsidP="0012763B">
      <w:pPr>
        <w:pStyle w:val="JuPara"/>
        <w:rPr>
          <w:lang w:val="pl-PL"/>
        </w:rPr>
      </w:pPr>
      <w:r w:rsidRPr="00335EF1">
        <w:fldChar w:fldCharType="begin"/>
      </w:r>
      <w:r w:rsidRPr="00005B01">
        <w:rPr>
          <w:lang w:val="pl-PL"/>
        </w:rPr>
        <w:instrText xml:space="preserve"> SEQ level0 \*arabic </w:instrText>
      </w:r>
      <w:r w:rsidRPr="00335EF1">
        <w:fldChar w:fldCharType="separate"/>
      </w:r>
      <w:r w:rsidR="00E639B3" w:rsidRPr="00005B01">
        <w:rPr>
          <w:noProof/>
          <w:lang w:val="pl-PL"/>
        </w:rPr>
        <w:t>12</w:t>
      </w:r>
      <w:r w:rsidRPr="00335EF1">
        <w:fldChar w:fldCharType="end"/>
      </w:r>
      <w:r w:rsidR="00925420" w:rsidRPr="00005B01">
        <w:rPr>
          <w:lang w:val="pl-PL"/>
        </w:rPr>
        <w:t>.  </w:t>
      </w:r>
      <w:r w:rsidR="00E0050E" w:rsidRPr="00E0050E">
        <w:rPr>
          <w:lang w:val="pl-PL"/>
        </w:rPr>
        <w:t>Rząd podniósł, ż</w:t>
      </w:r>
      <w:r w:rsidR="00173876" w:rsidRPr="00173876">
        <w:rPr>
          <w:lang w:val="pl-PL"/>
        </w:rPr>
        <w:t xml:space="preserve">e VS </w:t>
      </w:r>
      <w:r w:rsidR="00E0050E">
        <w:rPr>
          <w:lang w:val="pl-PL"/>
        </w:rPr>
        <w:t>i</w:t>
      </w:r>
      <w:r w:rsidR="00173876" w:rsidRPr="00173876">
        <w:rPr>
          <w:lang w:val="pl-PL"/>
        </w:rPr>
        <w:t xml:space="preserve"> AZ </w:t>
      </w:r>
      <w:r w:rsidR="0012763B">
        <w:rPr>
          <w:lang w:val="pl-PL"/>
        </w:rPr>
        <w:t>zwrócili się</w:t>
      </w:r>
      <w:r w:rsidR="00173876" w:rsidRPr="00173876">
        <w:rPr>
          <w:lang w:val="pl-PL"/>
        </w:rPr>
        <w:t xml:space="preserve"> do skarżącego i negocjowali z nim wysokość łapówki z własnej inicjatywy, bez uprzedniego </w:t>
      </w:r>
      <w:r w:rsidR="00173876" w:rsidRPr="00173876">
        <w:rPr>
          <w:lang w:val="pl-PL"/>
        </w:rPr>
        <w:lastRenderedPageBreak/>
        <w:t xml:space="preserve">poinformowania właściwych organów. </w:t>
      </w:r>
      <w:r w:rsidR="00173876">
        <w:rPr>
          <w:lang w:val="pl-PL"/>
        </w:rPr>
        <w:t xml:space="preserve">Rząd oświadczył, że AZ podejrzewał skarżącego o przyjmowanie łapówek w przeszłości. </w:t>
      </w:r>
    </w:p>
    <w:p w:rsidR="00173876" w:rsidRPr="00173876" w:rsidRDefault="00272F2B" w:rsidP="007235FD">
      <w:pPr>
        <w:pStyle w:val="JuPara"/>
        <w:rPr>
          <w:lang w:val="pl-PL"/>
        </w:rPr>
      </w:pPr>
      <w:r w:rsidRPr="00335EF1">
        <w:fldChar w:fldCharType="begin"/>
      </w:r>
      <w:r w:rsidRPr="00005B01">
        <w:rPr>
          <w:lang w:val="pl-PL"/>
        </w:rPr>
        <w:instrText xml:space="preserve"> SEQ level0 \*arabic </w:instrText>
      </w:r>
      <w:r w:rsidRPr="00335EF1">
        <w:fldChar w:fldCharType="separate"/>
      </w:r>
      <w:r w:rsidR="00E639B3" w:rsidRPr="00005B01">
        <w:rPr>
          <w:noProof/>
          <w:lang w:val="pl-PL"/>
        </w:rPr>
        <w:t>13</w:t>
      </w:r>
      <w:r w:rsidRPr="00335EF1">
        <w:fldChar w:fldCharType="end"/>
      </w:r>
      <w:r w:rsidRPr="00005B01">
        <w:rPr>
          <w:lang w:val="pl-PL"/>
        </w:rPr>
        <w:t>.  </w:t>
      </w:r>
      <w:r w:rsidR="00173876" w:rsidRPr="00173876">
        <w:rPr>
          <w:lang w:val="pl-PL"/>
        </w:rPr>
        <w:t xml:space="preserve">W bliżej nieokreślonym dniu AZ, który w rzeczywistości był </w:t>
      </w:r>
      <w:r w:rsidR="0012763B">
        <w:rPr>
          <w:lang w:val="pl-PL"/>
        </w:rPr>
        <w:t>funkcjonariuszem</w:t>
      </w:r>
      <w:r w:rsidR="00173876" w:rsidRPr="00173876">
        <w:rPr>
          <w:lang w:val="pl-PL"/>
        </w:rPr>
        <w:t xml:space="preserve"> specjalnej jednostki policji</w:t>
      </w:r>
      <w:r w:rsidR="0012763B">
        <w:rPr>
          <w:lang w:val="pl-PL"/>
        </w:rPr>
        <w:t xml:space="preserve"> </w:t>
      </w:r>
      <w:r w:rsidR="0012763B" w:rsidRPr="00173876">
        <w:rPr>
          <w:lang w:val="pl-PL"/>
        </w:rPr>
        <w:t>Ministerstwa Spraw Wewnętrznych</w:t>
      </w:r>
      <w:r w:rsidR="00173876" w:rsidRPr="00173876">
        <w:rPr>
          <w:lang w:val="pl-PL"/>
        </w:rPr>
        <w:t xml:space="preserve"> do walki z korupcją (</w:t>
      </w:r>
      <w:proofErr w:type="spellStart"/>
      <w:r w:rsidR="00173876" w:rsidRPr="00173876">
        <w:rPr>
          <w:i/>
          <w:lang w:val="pl-PL"/>
        </w:rPr>
        <w:t>Specialiųjų</w:t>
      </w:r>
      <w:proofErr w:type="spellEnd"/>
      <w:r w:rsidR="00173876" w:rsidRPr="00173876">
        <w:rPr>
          <w:i/>
          <w:lang w:val="pl-PL"/>
        </w:rPr>
        <w:t xml:space="preserve"> </w:t>
      </w:r>
      <w:proofErr w:type="spellStart"/>
      <w:r w:rsidR="00173876" w:rsidRPr="00173876">
        <w:rPr>
          <w:i/>
          <w:lang w:val="pl-PL"/>
        </w:rPr>
        <w:t>tyrimų</w:t>
      </w:r>
      <w:proofErr w:type="spellEnd"/>
      <w:r w:rsidR="00173876" w:rsidRPr="00173876">
        <w:rPr>
          <w:i/>
          <w:lang w:val="pl-PL"/>
        </w:rPr>
        <w:t xml:space="preserve"> </w:t>
      </w:r>
      <w:proofErr w:type="spellStart"/>
      <w:r w:rsidR="00173876" w:rsidRPr="00173876">
        <w:rPr>
          <w:i/>
          <w:lang w:val="pl-PL"/>
        </w:rPr>
        <w:t>tarnyba</w:t>
      </w:r>
      <w:proofErr w:type="spellEnd"/>
      <w:r w:rsidR="00173876" w:rsidRPr="00173876">
        <w:rPr>
          <w:lang w:val="pl-PL"/>
        </w:rPr>
        <w:t xml:space="preserve"> </w:t>
      </w:r>
      <w:r w:rsidR="00173876">
        <w:rPr>
          <w:lang w:val="pl-PL"/>
        </w:rPr>
        <w:t>– “</w:t>
      </w:r>
      <w:r w:rsidR="00173876" w:rsidRPr="00173876">
        <w:rPr>
          <w:lang w:val="pl-PL"/>
        </w:rPr>
        <w:t>STT”)</w:t>
      </w:r>
      <w:r w:rsidR="00173876">
        <w:rPr>
          <w:lang w:val="pl-PL"/>
        </w:rPr>
        <w:t xml:space="preserve">, poinformował swoich pracodawców, że skarżący zgodził się przyjąć łapówkę. </w:t>
      </w:r>
    </w:p>
    <w:p w:rsidR="00272F2B" w:rsidRPr="00E0050E" w:rsidRDefault="00272F2B" w:rsidP="00E0050E">
      <w:pPr>
        <w:pStyle w:val="JuPara"/>
        <w:rPr>
          <w:lang w:val="pl-PL"/>
        </w:rPr>
      </w:pPr>
      <w:r w:rsidRPr="00335EF1">
        <w:fldChar w:fldCharType="begin"/>
      </w:r>
      <w:r w:rsidRPr="00E0050E">
        <w:rPr>
          <w:lang w:val="pl-PL"/>
        </w:rPr>
        <w:instrText xml:space="preserve"> SEQ level0 \*arabic </w:instrText>
      </w:r>
      <w:r w:rsidRPr="00335EF1">
        <w:fldChar w:fldCharType="separate"/>
      </w:r>
      <w:r w:rsidR="00E639B3" w:rsidRPr="00E0050E">
        <w:rPr>
          <w:noProof/>
          <w:lang w:val="pl-PL"/>
        </w:rPr>
        <w:t>14</w:t>
      </w:r>
      <w:r w:rsidRPr="00335EF1">
        <w:fldChar w:fldCharType="end"/>
      </w:r>
      <w:r w:rsidRPr="00E0050E">
        <w:rPr>
          <w:lang w:val="pl-PL"/>
        </w:rPr>
        <w:t>.  </w:t>
      </w:r>
      <w:r w:rsidR="00173876" w:rsidRPr="00E0050E">
        <w:rPr>
          <w:lang w:val="pl-PL"/>
        </w:rPr>
        <w:t xml:space="preserve">W dniu 26 stycznia 1999 r. STT zwróciła się do Zastępcy Prokuratora Generalnego o wyrażenie zgody na </w:t>
      </w:r>
      <w:r w:rsidR="00E0050E">
        <w:rPr>
          <w:lang w:val="pl-PL"/>
        </w:rPr>
        <w:t xml:space="preserve">zastosowanie </w:t>
      </w:r>
      <w:r w:rsidR="0012763B">
        <w:rPr>
          <w:lang w:val="pl-PL"/>
        </w:rPr>
        <w:t>wzoru</w:t>
      </w:r>
      <w:r w:rsidR="00544344">
        <w:rPr>
          <w:lang w:val="pl-PL"/>
        </w:rPr>
        <w:t xml:space="preserve"> symulacji</w:t>
      </w:r>
      <w:r w:rsidR="00E0050E">
        <w:rPr>
          <w:lang w:val="pl-PL"/>
        </w:rPr>
        <w:t xml:space="preserve"> zachowania przestępczego („</w:t>
      </w:r>
      <w:r w:rsidR="0012763B">
        <w:rPr>
          <w:lang w:val="pl-PL"/>
        </w:rPr>
        <w:t>wzór</w:t>
      </w:r>
      <w:r w:rsidR="00E0050E">
        <w:rPr>
          <w:lang w:val="pl-PL"/>
        </w:rPr>
        <w:t xml:space="preserve">” – zob. pkt 32 poniżej). Wniosek zawierał stwierdzenie: </w:t>
      </w:r>
    </w:p>
    <w:p w:rsidR="00E0050E" w:rsidRDefault="004F4616" w:rsidP="00272F2B">
      <w:pPr>
        <w:pStyle w:val="JuQuot"/>
        <w:rPr>
          <w:lang w:val="pl-PL"/>
        </w:rPr>
      </w:pPr>
      <w:r w:rsidRPr="00E0050E">
        <w:rPr>
          <w:lang w:val="pl-PL"/>
        </w:rPr>
        <w:t>“</w:t>
      </w:r>
      <w:r w:rsidR="00E0050E" w:rsidRPr="00E0050E">
        <w:rPr>
          <w:lang w:val="pl-PL"/>
        </w:rPr>
        <w:t xml:space="preserve">Starszy Komisarz [GM], Naczelnik Wydziału Działań Operacyjnych [STT], po uzyskaniu informacji dotyczących </w:t>
      </w:r>
      <w:r w:rsidR="000424B1">
        <w:rPr>
          <w:lang w:val="pl-PL"/>
        </w:rPr>
        <w:t>zachowania przestępczego [skarżącego], ustalił, że [skarżący] przyjmuje łapówki</w:t>
      </w:r>
      <w:r w:rsidR="0012763B">
        <w:rPr>
          <w:lang w:val="pl-PL"/>
        </w:rPr>
        <w:t>,</w:t>
      </w:r>
      <w:r w:rsidR="000424B1">
        <w:rPr>
          <w:lang w:val="pl-PL"/>
        </w:rPr>
        <w:t xml:space="preserve"> </w:t>
      </w:r>
      <w:r w:rsidR="0012763B">
        <w:rPr>
          <w:lang w:val="pl-PL"/>
        </w:rPr>
        <w:t>ponieważ</w:t>
      </w:r>
      <w:r w:rsidR="000424B1">
        <w:rPr>
          <w:lang w:val="pl-PL"/>
        </w:rPr>
        <w:t xml:space="preserve"> zgodził się pomóc oskarżonemu, [MN], w zamian za środki pieniężne. </w:t>
      </w:r>
    </w:p>
    <w:p w:rsidR="001B405E" w:rsidRDefault="001B405E" w:rsidP="001B405E">
      <w:pPr>
        <w:pStyle w:val="JuQuot"/>
        <w:rPr>
          <w:lang w:val="pl-PL"/>
        </w:rPr>
      </w:pPr>
      <w:r>
        <w:rPr>
          <w:lang w:val="pl-PL"/>
        </w:rPr>
        <w:t xml:space="preserve">Zastosowanie </w:t>
      </w:r>
      <w:r w:rsidR="000007BB">
        <w:rPr>
          <w:lang w:val="pl-PL"/>
        </w:rPr>
        <w:t xml:space="preserve">wzoru </w:t>
      </w:r>
      <w:r>
        <w:rPr>
          <w:lang w:val="pl-PL"/>
        </w:rPr>
        <w:t xml:space="preserve">symulacji zachowania przestępczego, którego celem jest ustalenie, </w:t>
      </w:r>
      <w:r w:rsidR="000007BB">
        <w:rPr>
          <w:lang w:val="pl-PL"/>
        </w:rPr>
        <w:t>zarejestrowanie</w:t>
      </w:r>
      <w:r>
        <w:rPr>
          <w:lang w:val="pl-PL"/>
        </w:rPr>
        <w:t xml:space="preserve"> oraz </w:t>
      </w:r>
      <w:r w:rsidR="00005B01">
        <w:rPr>
          <w:lang w:val="pl-PL"/>
        </w:rPr>
        <w:t>ukrócenie</w:t>
      </w:r>
      <w:r>
        <w:rPr>
          <w:lang w:val="pl-PL"/>
        </w:rPr>
        <w:t xml:space="preserve"> niezgodnych z prawem działań [skarżącego], będzie polegało na przekazaniu przez funkcjonariusza STT [AZ] kwoty 12,000 litów, lub jej równowartości w walucie obcej, jeśli zaistnieje taka konieczność. </w:t>
      </w:r>
    </w:p>
    <w:p w:rsidR="001B405E" w:rsidRDefault="001B405E" w:rsidP="00272F2B">
      <w:pPr>
        <w:pStyle w:val="JuQuot"/>
        <w:rPr>
          <w:lang w:val="pl-PL"/>
        </w:rPr>
      </w:pPr>
      <w:r>
        <w:rPr>
          <w:lang w:val="pl-PL"/>
        </w:rPr>
        <w:t>Zastosowanie [</w:t>
      </w:r>
      <w:r w:rsidR="00544344">
        <w:rPr>
          <w:lang w:val="pl-PL"/>
        </w:rPr>
        <w:t>wzoru</w:t>
      </w:r>
      <w:r>
        <w:rPr>
          <w:lang w:val="pl-PL"/>
        </w:rPr>
        <w:t xml:space="preserve">] będzie wymagało od [AZ] </w:t>
      </w:r>
      <w:r w:rsidR="000007BB">
        <w:rPr>
          <w:lang w:val="pl-PL"/>
        </w:rPr>
        <w:t xml:space="preserve">symulowania popełnienia </w:t>
      </w:r>
      <w:r>
        <w:rPr>
          <w:lang w:val="pl-PL"/>
        </w:rPr>
        <w:t xml:space="preserve"> czynów </w:t>
      </w:r>
      <w:r w:rsidR="00544344">
        <w:rPr>
          <w:lang w:val="pl-PL"/>
        </w:rPr>
        <w:t>zabronionych</w:t>
      </w:r>
      <w:r>
        <w:rPr>
          <w:lang w:val="pl-PL"/>
        </w:rPr>
        <w:t xml:space="preserve">, stanowiących przestępstwo na podstawie art. 284 oraz 329 [Kodeksu karnego]. </w:t>
      </w:r>
    </w:p>
    <w:p w:rsidR="001B405E" w:rsidRDefault="000007BB" w:rsidP="00272F2B">
      <w:pPr>
        <w:pStyle w:val="JuQuot"/>
        <w:rPr>
          <w:lang w:val="pl-PL"/>
        </w:rPr>
      </w:pPr>
      <w:r>
        <w:rPr>
          <w:lang w:val="pl-PL"/>
        </w:rPr>
        <w:t>Na podstawie</w:t>
      </w:r>
      <w:r w:rsidR="00544344">
        <w:rPr>
          <w:lang w:val="pl-PL"/>
        </w:rPr>
        <w:t xml:space="preserve"> z art. 11 u</w:t>
      </w:r>
      <w:r w:rsidR="001B405E">
        <w:rPr>
          <w:lang w:val="pl-PL"/>
        </w:rPr>
        <w:t xml:space="preserve">stawy o </w:t>
      </w:r>
      <w:r>
        <w:rPr>
          <w:lang w:val="pl-PL"/>
        </w:rPr>
        <w:t>działalności operacyjnej</w:t>
      </w:r>
      <w:r w:rsidR="001B405E">
        <w:rPr>
          <w:lang w:val="pl-PL"/>
        </w:rPr>
        <w:t>…, niżej podpisany wnioskuje do Zastępcy Prokuratora Generalnego o udzielenie</w:t>
      </w:r>
      <w:r w:rsidR="00B04C2B">
        <w:rPr>
          <w:lang w:val="pl-PL"/>
        </w:rPr>
        <w:t xml:space="preserve"> zgody na stosowanie </w:t>
      </w:r>
      <w:r>
        <w:rPr>
          <w:lang w:val="pl-PL"/>
        </w:rPr>
        <w:t xml:space="preserve">wzoru </w:t>
      </w:r>
      <w:r w:rsidR="00B04C2B">
        <w:rPr>
          <w:lang w:val="pl-PL"/>
        </w:rPr>
        <w:t xml:space="preserve">symulacji zachowań przestępczych przez okres jednego roku. </w:t>
      </w:r>
    </w:p>
    <w:p w:rsidR="00B04C2B" w:rsidRPr="00E0050E" w:rsidRDefault="00B04C2B" w:rsidP="00272F2B">
      <w:pPr>
        <w:pStyle w:val="JuQuot"/>
        <w:rPr>
          <w:lang w:val="pl-PL"/>
        </w:rPr>
      </w:pPr>
      <w:r>
        <w:rPr>
          <w:lang w:val="pl-PL"/>
        </w:rPr>
        <w:t>Wniosek niniejszy motywowany jest informacjami uzyskanymi w trakcie postępowania przygotowawczego.”</w:t>
      </w:r>
    </w:p>
    <w:p w:rsidR="00272F2B" w:rsidRPr="00005B01" w:rsidRDefault="00272F2B" w:rsidP="007235FD">
      <w:pPr>
        <w:pStyle w:val="JuPara"/>
        <w:rPr>
          <w:lang w:val="pl-PL"/>
        </w:rPr>
      </w:pPr>
      <w:r w:rsidRPr="00335EF1">
        <w:fldChar w:fldCharType="begin"/>
      </w:r>
      <w:r w:rsidRPr="00F627B6">
        <w:rPr>
          <w:lang w:val="pl-PL"/>
        </w:rPr>
        <w:instrText xml:space="preserve"> SEQ level0 \*arabic </w:instrText>
      </w:r>
      <w:r w:rsidRPr="00335EF1">
        <w:fldChar w:fldCharType="separate"/>
      </w:r>
      <w:r w:rsidR="00E639B3" w:rsidRPr="00F627B6">
        <w:rPr>
          <w:noProof/>
          <w:lang w:val="pl-PL"/>
        </w:rPr>
        <w:t>15</w:t>
      </w:r>
      <w:r w:rsidRPr="00335EF1">
        <w:fldChar w:fldCharType="end"/>
      </w:r>
      <w:r w:rsidRPr="00F627B6">
        <w:rPr>
          <w:lang w:val="pl-PL"/>
        </w:rPr>
        <w:t>.  </w:t>
      </w:r>
      <w:r w:rsidR="00005B01" w:rsidRPr="00005B01">
        <w:rPr>
          <w:lang w:val="pl-PL"/>
        </w:rPr>
        <w:t xml:space="preserve">W dniu 26 stycznia 1999 r. </w:t>
      </w:r>
      <w:r w:rsidR="00005B01">
        <w:rPr>
          <w:lang w:val="pl-PL"/>
        </w:rPr>
        <w:t>STT przesłała list d</w:t>
      </w:r>
      <w:r w:rsidR="00005B01" w:rsidRPr="00005B01">
        <w:rPr>
          <w:lang w:val="pl-PL"/>
        </w:rPr>
        <w:t>o Zastępcy Prokuratora Generalnego</w:t>
      </w:r>
      <w:r w:rsidR="000007BB">
        <w:rPr>
          <w:lang w:val="pl-PL"/>
        </w:rPr>
        <w:t>, przedstawiający zarys zastosowania wzoru</w:t>
      </w:r>
      <w:r w:rsidRPr="00005B01">
        <w:rPr>
          <w:lang w:val="pl-PL"/>
        </w:rPr>
        <w:t>:</w:t>
      </w:r>
    </w:p>
    <w:p w:rsidR="00005B01" w:rsidRPr="00005B01" w:rsidRDefault="00272F2B" w:rsidP="00272F2B">
      <w:pPr>
        <w:pStyle w:val="JuQuot"/>
        <w:rPr>
          <w:lang w:val="pl-PL"/>
        </w:rPr>
      </w:pPr>
      <w:r w:rsidRPr="00005B01">
        <w:rPr>
          <w:lang w:val="pl-PL"/>
        </w:rPr>
        <w:t>“</w:t>
      </w:r>
      <w:r w:rsidR="00005B01" w:rsidRPr="00005B01">
        <w:rPr>
          <w:lang w:val="pl-PL"/>
        </w:rPr>
        <w:t xml:space="preserve">Funkcjonariusze [STT] uzyskali informacje operacyjne świadczące o tym, że [skarżący] przyjmuje łapówki. </w:t>
      </w:r>
    </w:p>
    <w:p w:rsidR="00005B01" w:rsidRPr="00005B01" w:rsidRDefault="00005B01" w:rsidP="00272F2B">
      <w:pPr>
        <w:pStyle w:val="JuQuot"/>
        <w:rPr>
          <w:lang w:val="pl-PL"/>
        </w:rPr>
      </w:pPr>
      <w:r w:rsidRPr="00005B01">
        <w:rPr>
          <w:lang w:val="pl-PL"/>
        </w:rPr>
        <w:t xml:space="preserve">Wykorzystując </w:t>
      </w:r>
      <w:r w:rsidR="008109B3">
        <w:rPr>
          <w:lang w:val="pl-PL"/>
        </w:rPr>
        <w:t>wzór symulacji</w:t>
      </w:r>
      <w:r w:rsidRPr="00005B01">
        <w:rPr>
          <w:lang w:val="pl-PL"/>
        </w:rPr>
        <w:t xml:space="preserve"> </w:t>
      </w:r>
      <w:r w:rsidR="008109B3">
        <w:rPr>
          <w:lang w:val="pl-PL"/>
        </w:rPr>
        <w:t>zachowania przestępczego, którego</w:t>
      </w:r>
      <w:r w:rsidRPr="00005B01">
        <w:rPr>
          <w:lang w:val="pl-PL"/>
        </w:rPr>
        <w:t xml:space="preserve"> celem jest </w:t>
      </w:r>
      <w:r>
        <w:rPr>
          <w:lang w:val="pl-PL"/>
        </w:rPr>
        <w:t xml:space="preserve">ustalenie, </w:t>
      </w:r>
      <w:r w:rsidR="008109B3">
        <w:rPr>
          <w:lang w:val="pl-PL"/>
        </w:rPr>
        <w:t>zarejestrowanie</w:t>
      </w:r>
      <w:r>
        <w:rPr>
          <w:lang w:val="pl-PL"/>
        </w:rPr>
        <w:t xml:space="preserve"> oraz ukrócenie niezgodnych z prawem działań [skarżącego], funkcjonariusz STT [AZ] będzie pozorował dokonanie przestępstwa wręczenia łapówki oraz </w:t>
      </w:r>
      <w:r w:rsidR="008109B3">
        <w:rPr>
          <w:lang w:val="pl-PL"/>
        </w:rPr>
        <w:t>naruszania regulacji walutowych</w:t>
      </w:r>
      <w:r>
        <w:rPr>
          <w:lang w:val="pl-PL"/>
        </w:rPr>
        <w:t xml:space="preserve"> oraz z zakresu bezpieczeństwa. </w:t>
      </w:r>
    </w:p>
    <w:p w:rsidR="00005B01" w:rsidRPr="00005B01" w:rsidRDefault="00005B01" w:rsidP="00272F2B">
      <w:pPr>
        <w:pStyle w:val="JuQuot"/>
        <w:rPr>
          <w:lang w:val="pl-PL"/>
        </w:rPr>
      </w:pPr>
      <w:r w:rsidRPr="00005B01">
        <w:rPr>
          <w:lang w:val="pl-PL"/>
        </w:rPr>
        <w:t xml:space="preserve">W </w:t>
      </w:r>
      <w:r w:rsidR="00E16329" w:rsidRPr="00005B01">
        <w:rPr>
          <w:lang w:val="pl-PL"/>
        </w:rPr>
        <w:t>świetle</w:t>
      </w:r>
      <w:r w:rsidRPr="00005B01">
        <w:rPr>
          <w:lang w:val="pl-PL"/>
        </w:rPr>
        <w:t xml:space="preserve"> powyższego, oraz zgodnie z art. </w:t>
      </w:r>
      <w:r>
        <w:rPr>
          <w:lang w:val="pl-PL"/>
        </w:rPr>
        <w:t xml:space="preserve">11 ustawy o </w:t>
      </w:r>
      <w:r w:rsidR="008109B3">
        <w:rPr>
          <w:lang w:val="pl-PL"/>
        </w:rPr>
        <w:t>działalności operacyjnej</w:t>
      </w:r>
      <w:r>
        <w:rPr>
          <w:lang w:val="pl-PL"/>
        </w:rPr>
        <w:t xml:space="preserve">, niniejszym zwracam się o </w:t>
      </w:r>
      <w:r w:rsidR="008109B3">
        <w:rPr>
          <w:lang w:val="pl-PL"/>
        </w:rPr>
        <w:t>udzielenie zezwolenia</w:t>
      </w:r>
      <w:r>
        <w:rPr>
          <w:lang w:val="pl-PL"/>
        </w:rPr>
        <w:t xml:space="preserve"> na </w:t>
      </w:r>
      <w:r w:rsidR="008109B3">
        <w:rPr>
          <w:lang w:val="pl-PL"/>
        </w:rPr>
        <w:t>zastosowanie wzoru</w:t>
      </w:r>
      <w:r>
        <w:rPr>
          <w:lang w:val="pl-PL"/>
        </w:rPr>
        <w:t xml:space="preserve"> symulacji zachowania przestępczego oraz zwolnienie [AZ] od odpowiedzialności karnej za przestępstwa z art. 284 oraz 329 [Kodeksu karnego], które mają zostać upozorowane</w:t>
      </w:r>
      <w:r w:rsidR="00E16329">
        <w:rPr>
          <w:lang w:val="pl-PL"/>
        </w:rPr>
        <w:t xml:space="preserve">. </w:t>
      </w:r>
    </w:p>
    <w:p w:rsidR="00005B01" w:rsidRPr="00005B01" w:rsidRDefault="00E16329" w:rsidP="00272F2B">
      <w:pPr>
        <w:pStyle w:val="JuQuot"/>
        <w:rPr>
          <w:lang w:val="pl-PL"/>
        </w:rPr>
      </w:pPr>
      <w:r>
        <w:rPr>
          <w:lang w:val="pl-PL"/>
        </w:rPr>
        <w:t>[</w:t>
      </w:r>
      <w:r w:rsidR="008109B3">
        <w:rPr>
          <w:lang w:val="pl-PL"/>
        </w:rPr>
        <w:t>Wzór</w:t>
      </w:r>
      <w:r>
        <w:rPr>
          <w:lang w:val="pl-PL"/>
        </w:rPr>
        <w:t xml:space="preserve">] </w:t>
      </w:r>
      <w:r w:rsidR="008109B3">
        <w:rPr>
          <w:lang w:val="pl-PL"/>
        </w:rPr>
        <w:t xml:space="preserve">symulacji </w:t>
      </w:r>
      <w:r>
        <w:rPr>
          <w:lang w:val="pl-PL"/>
        </w:rPr>
        <w:t xml:space="preserve">zostanie </w:t>
      </w:r>
      <w:r w:rsidR="008109B3">
        <w:rPr>
          <w:lang w:val="pl-PL"/>
        </w:rPr>
        <w:t>zastosowany</w:t>
      </w:r>
      <w:r>
        <w:rPr>
          <w:lang w:val="pl-PL"/>
        </w:rPr>
        <w:t xml:space="preserve"> przez funkcjonariuszy STT na podstawie odrębnego planu działań operacyjnych. </w:t>
      </w:r>
    </w:p>
    <w:p w:rsidR="00E16329" w:rsidRPr="00E16329" w:rsidRDefault="00E16329" w:rsidP="00272F2B">
      <w:pPr>
        <w:pStyle w:val="JuQuot"/>
        <w:rPr>
          <w:lang w:val="pl-PL"/>
        </w:rPr>
      </w:pPr>
      <w:r w:rsidRPr="00E16329">
        <w:rPr>
          <w:lang w:val="pl-PL"/>
        </w:rPr>
        <w:t>Zastosowanie [</w:t>
      </w:r>
      <w:r w:rsidR="008109B3">
        <w:rPr>
          <w:lang w:val="pl-PL"/>
        </w:rPr>
        <w:t>wzoru</w:t>
      </w:r>
      <w:r w:rsidRPr="00E16329">
        <w:rPr>
          <w:lang w:val="pl-PL"/>
        </w:rPr>
        <w:t>] zostanie sfinansowane ze środków STT.”</w:t>
      </w:r>
    </w:p>
    <w:p w:rsidR="00272F2B" w:rsidRPr="00C437C8" w:rsidRDefault="00272F2B" w:rsidP="00DA435B">
      <w:pPr>
        <w:pStyle w:val="JuPara"/>
        <w:rPr>
          <w:lang w:val="pl-PL"/>
        </w:rPr>
      </w:pPr>
      <w:r w:rsidRPr="00335EF1">
        <w:lastRenderedPageBreak/>
        <w:fldChar w:fldCharType="begin"/>
      </w:r>
      <w:r w:rsidRPr="00F627B6">
        <w:rPr>
          <w:lang w:val="pl-PL"/>
        </w:rPr>
        <w:instrText xml:space="preserve"> SEQ level0 \*arabic </w:instrText>
      </w:r>
      <w:r w:rsidRPr="00335EF1">
        <w:fldChar w:fldCharType="separate"/>
      </w:r>
      <w:r w:rsidR="00E639B3" w:rsidRPr="00F627B6">
        <w:rPr>
          <w:noProof/>
          <w:lang w:val="pl-PL"/>
        </w:rPr>
        <w:t>16</w:t>
      </w:r>
      <w:r w:rsidRPr="00335EF1">
        <w:fldChar w:fldCharType="end"/>
      </w:r>
      <w:r w:rsidRPr="00F627B6">
        <w:rPr>
          <w:lang w:val="pl-PL"/>
        </w:rPr>
        <w:t>.  </w:t>
      </w:r>
      <w:r w:rsidR="00E16329" w:rsidRPr="00A977EB">
        <w:rPr>
          <w:lang w:val="pl-PL"/>
        </w:rPr>
        <w:t xml:space="preserve">W dniu 27 stycznia 1999 r. Zastępca Prokuratora Generalnego udzielił wymaganego zezwolenia poprzez </w:t>
      </w:r>
      <w:r w:rsidR="00A977EB" w:rsidRPr="00A977EB">
        <w:rPr>
          <w:lang w:val="pl-PL"/>
        </w:rPr>
        <w:t>złożenie kontrasygnaty oraz umieszczeni</w:t>
      </w:r>
      <w:r w:rsidR="00732768">
        <w:rPr>
          <w:lang w:val="pl-PL"/>
        </w:rPr>
        <w:t>e</w:t>
      </w:r>
      <w:r w:rsidR="00A977EB" w:rsidRPr="00A977EB">
        <w:rPr>
          <w:lang w:val="pl-PL"/>
        </w:rPr>
        <w:t xml:space="preserve"> oficjalnej pieczęci na przywoływanym liście</w:t>
      </w:r>
      <w:r w:rsidR="00A977EB" w:rsidRPr="00C437C8">
        <w:rPr>
          <w:lang w:val="pl-PL"/>
        </w:rPr>
        <w:t xml:space="preserve">. Dokument ten określał ostateczną wersję </w:t>
      </w:r>
      <w:r w:rsidR="00732768">
        <w:rPr>
          <w:lang w:val="pl-PL"/>
        </w:rPr>
        <w:t>wzoru</w:t>
      </w:r>
      <w:r w:rsidR="00A977EB" w:rsidRPr="00C437C8">
        <w:rPr>
          <w:lang w:val="pl-PL"/>
        </w:rPr>
        <w:t xml:space="preserve">. </w:t>
      </w:r>
    </w:p>
    <w:p w:rsidR="00A977EB" w:rsidRPr="00A977EB" w:rsidRDefault="00272F2B" w:rsidP="00DA435B">
      <w:pPr>
        <w:pStyle w:val="JuPara"/>
        <w:rPr>
          <w:lang w:val="pl-PL"/>
        </w:rPr>
      </w:pPr>
      <w:r w:rsidRPr="00335EF1">
        <w:fldChar w:fldCharType="begin"/>
      </w:r>
      <w:r w:rsidRPr="00F627B6">
        <w:rPr>
          <w:lang w:val="pl-PL"/>
        </w:rPr>
        <w:instrText xml:space="preserve"> SEQ level0 \*arabic </w:instrText>
      </w:r>
      <w:r w:rsidRPr="00335EF1">
        <w:fldChar w:fldCharType="separate"/>
      </w:r>
      <w:r w:rsidR="00E639B3" w:rsidRPr="00F627B6">
        <w:rPr>
          <w:noProof/>
          <w:lang w:val="pl-PL"/>
        </w:rPr>
        <w:t>17</w:t>
      </w:r>
      <w:r w:rsidRPr="00335EF1">
        <w:fldChar w:fldCharType="end"/>
      </w:r>
      <w:r w:rsidRPr="00F627B6">
        <w:rPr>
          <w:lang w:val="pl-PL"/>
        </w:rPr>
        <w:t>.  </w:t>
      </w:r>
      <w:r w:rsidR="00A977EB" w:rsidRPr="00A977EB">
        <w:rPr>
          <w:lang w:val="pl-PL"/>
        </w:rPr>
        <w:t xml:space="preserve">W dniu 28 stycznia 1999 r. skarżący przyjął </w:t>
      </w:r>
      <w:r w:rsidR="00A977EB">
        <w:rPr>
          <w:lang w:val="pl-PL"/>
        </w:rPr>
        <w:t xml:space="preserve">kwotę </w:t>
      </w:r>
      <w:r w:rsidR="00A977EB" w:rsidRPr="00A977EB">
        <w:rPr>
          <w:lang w:val="pl-PL"/>
        </w:rPr>
        <w:t xml:space="preserve">1,500 USD od AZ. </w:t>
      </w:r>
    </w:p>
    <w:p w:rsidR="00A977EB" w:rsidRPr="00A977EB" w:rsidRDefault="00272F2B" w:rsidP="00A977EB">
      <w:pPr>
        <w:pStyle w:val="JuPara"/>
        <w:rPr>
          <w:lang w:val="pl-PL"/>
        </w:rPr>
      </w:pPr>
      <w:r w:rsidRPr="00335EF1">
        <w:fldChar w:fldCharType="begin"/>
      </w:r>
      <w:r w:rsidRPr="00A977EB">
        <w:rPr>
          <w:lang w:val="pl-PL"/>
        </w:rPr>
        <w:instrText xml:space="preserve"> SEQ level0 \*arabic </w:instrText>
      </w:r>
      <w:r w:rsidRPr="00335EF1">
        <w:fldChar w:fldCharType="separate"/>
      </w:r>
      <w:r w:rsidR="00E639B3" w:rsidRPr="00A977EB">
        <w:rPr>
          <w:noProof/>
          <w:lang w:val="pl-PL"/>
        </w:rPr>
        <w:t>18</w:t>
      </w:r>
      <w:r w:rsidRPr="00335EF1">
        <w:fldChar w:fldCharType="end"/>
      </w:r>
      <w:r w:rsidRPr="00A977EB">
        <w:rPr>
          <w:lang w:val="pl-PL"/>
        </w:rPr>
        <w:t>.  </w:t>
      </w:r>
      <w:r w:rsidR="00A977EB" w:rsidRPr="00A977EB">
        <w:rPr>
          <w:lang w:val="pl-PL"/>
        </w:rPr>
        <w:t xml:space="preserve">W dniu 11 lutego AZ przekazał skarżącemu </w:t>
      </w:r>
      <w:r w:rsidR="00A977EB">
        <w:rPr>
          <w:lang w:val="pl-PL"/>
        </w:rPr>
        <w:t xml:space="preserve">kolejną kwotę, 1,000 USD. </w:t>
      </w:r>
    </w:p>
    <w:p w:rsidR="00A977EB" w:rsidRPr="008A40F3" w:rsidRDefault="00272F2B" w:rsidP="00A977EB">
      <w:pPr>
        <w:pStyle w:val="JuPara"/>
        <w:rPr>
          <w:lang w:val="pl-PL"/>
        </w:rPr>
      </w:pPr>
      <w:r w:rsidRPr="00335EF1">
        <w:fldChar w:fldCharType="begin"/>
      </w:r>
      <w:r w:rsidRPr="008A40F3">
        <w:rPr>
          <w:lang w:val="pl-PL"/>
        </w:rPr>
        <w:instrText xml:space="preserve"> SEQ level0 \*arabic </w:instrText>
      </w:r>
      <w:r w:rsidRPr="00335EF1">
        <w:fldChar w:fldCharType="separate"/>
      </w:r>
      <w:r w:rsidR="00E639B3" w:rsidRPr="008A40F3">
        <w:rPr>
          <w:noProof/>
          <w:lang w:val="pl-PL"/>
        </w:rPr>
        <w:t>19</w:t>
      </w:r>
      <w:r w:rsidRPr="00335EF1">
        <w:fldChar w:fldCharType="end"/>
      </w:r>
      <w:r w:rsidR="00A977EB" w:rsidRPr="008A40F3">
        <w:rPr>
          <w:lang w:val="pl-PL"/>
        </w:rPr>
        <w:t>.  W tym samym dniu Pr</w:t>
      </w:r>
      <w:r w:rsidR="00A75507">
        <w:rPr>
          <w:lang w:val="pl-PL"/>
        </w:rPr>
        <w:t>okurator Generalny wszczął postę</w:t>
      </w:r>
      <w:r w:rsidR="00A977EB" w:rsidRPr="008A40F3">
        <w:rPr>
          <w:lang w:val="pl-PL"/>
        </w:rPr>
        <w:t>powanie k</w:t>
      </w:r>
      <w:r w:rsidR="00E65B17">
        <w:rPr>
          <w:lang w:val="pl-PL"/>
        </w:rPr>
        <w:t>arne</w:t>
      </w:r>
      <w:r w:rsidR="00A977EB" w:rsidRPr="008A40F3">
        <w:rPr>
          <w:lang w:val="pl-PL"/>
        </w:rPr>
        <w:t xml:space="preserve"> w związku z przyjęciem przez skarż</w:t>
      </w:r>
      <w:r w:rsidR="008A40F3">
        <w:rPr>
          <w:lang w:val="pl-PL"/>
        </w:rPr>
        <w:t xml:space="preserve">ącego łapówki, </w:t>
      </w:r>
      <w:r w:rsidR="00301FCC">
        <w:rPr>
          <w:lang w:val="pl-PL"/>
        </w:rPr>
        <w:t xml:space="preserve">co stanowiło </w:t>
      </w:r>
      <w:r w:rsidR="008A40F3">
        <w:rPr>
          <w:lang w:val="pl-PL"/>
        </w:rPr>
        <w:t xml:space="preserve"> przestępstwo z art. 282 obowiązującego w tamtym okresie Kodeksu karnego. </w:t>
      </w:r>
    </w:p>
    <w:p w:rsidR="00713380" w:rsidRPr="00713380" w:rsidRDefault="00272F2B" w:rsidP="00DA435B">
      <w:pPr>
        <w:pStyle w:val="JuPara"/>
        <w:rPr>
          <w:lang w:val="pl-PL"/>
        </w:rPr>
      </w:pPr>
      <w:r w:rsidRPr="00335EF1">
        <w:fldChar w:fldCharType="begin"/>
      </w:r>
      <w:r w:rsidRPr="00713380">
        <w:rPr>
          <w:lang w:val="pl-PL"/>
        </w:rPr>
        <w:instrText xml:space="preserve"> SEQ level0 \*arabic </w:instrText>
      </w:r>
      <w:r w:rsidRPr="00335EF1">
        <w:fldChar w:fldCharType="separate"/>
      </w:r>
      <w:r w:rsidR="00E639B3" w:rsidRPr="00713380">
        <w:rPr>
          <w:noProof/>
          <w:lang w:val="pl-PL"/>
        </w:rPr>
        <w:t>20</w:t>
      </w:r>
      <w:r w:rsidRPr="00335EF1">
        <w:fldChar w:fldCharType="end"/>
      </w:r>
      <w:r w:rsidRPr="00713380">
        <w:rPr>
          <w:lang w:val="pl-PL"/>
        </w:rPr>
        <w:t>.  </w:t>
      </w:r>
      <w:r w:rsidR="00713380" w:rsidRPr="00713380">
        <w:rPr>
          <w:lang w:val="pl-PL"/>
        </w:rPr>
        <w:t xml:space="preserve">W dniu 17 marca Prokurator Generalny odwołał skarżącego z pełnionej funkcji na podstawie przesłanek wskazujących na korupcję. </w:t>
      </w:r>
      <w:r w:rsidR="00713380">
        <w:rPr>
          <w:lang w:val="pl-PL"/>
        </w:rPr>
        <w:t xml:space="preserve">Powołując się na właściwe przepisy ustawy o prokuraturze, Prokurator Generalny wskazał, że skarżący został odwołany w związku z </w:t>
      </w:r>
      <w:r w:rsidR="0028075A">
        <w:rPr>
          <w:lang w:val="pl-PL"/>
        </w:rPr>
        <w:t xml:space="preserve">przewinieniem dyscyplinarnym oraz działaniami dyskredytującymi organy prokuratury. </w:t>
      </w:r>
    </w:p>
    <w:p w:rsidR="0028075A" w:rsidRPr="0028075A" w:rsidRDefault="00272F2B" w:rsidP="0028075A">
      <w:pPr>
        <w:pStyle w:val="JuPara"/>
        <w:rPr>
          <w:lang w:val="pl-PL"/>
        </w:rPr>
      </w:pPr>
      <w:r w:rsidRPr="00335EF1">
        <w:fldChar w:fldCharType="begin"/>
      </w:r>
      <w:r w:rsidRPr="0028075A">
        <w:rPr>
          <w:lang w:val="pl-PL"/>
        </w:rPr>
        <w:instrText xml:space="preserve"> SEQ level0 \*arabic </w:instrText>
      </w:r>
      <w:r w:rsidRPr="00335EF1">
        <w:fldChar w:fldCharType="separate"/>
      </w:r>
      <w:r w:rsidR="00E639B3" w:rsidRPr="0028075A">
        <w:rPr>
          <w:noProof/>
          <w:lang w:val="pl-PL"/>
        </w:rPr>
        <w:t>21</w:t>
      </w:r>
      <w:r w:rsidRPr="00335EF1">
        <w:fldChar w:fldCharType="end"/>
      </w:r>
      <w:r w:rsidRPr="0028075A">
        <w:rPr>
          <w:lang w:val="pl-PL"/>
        </w:rPr>
        <w:t>.  </w:t>
      </w:r>
      <w:r w:rsidR="0028075A" w:rsidRPr="0028075A">
        <w:rPr>
          <w:lang w:val="pl-PL"/>
        </w:rPr>
        <w:t xml:space="preserve">W nieokreślonym dniu zostało zakończone postępowanie przygotowawcze, zaś sprawa została przekazana sądowi okręgowemu w </w:t>
      </w:r>
      <w:proofErr w:type="spellStart"/>
      <w:r w:rsidR="0028075A" w:rsidRPr="0028075A">
        <w:rPr>
          <w:lang w:val="pl-PL"/>
        </w:rPr>
        <w:t>Kaunas</w:t>
      </w:r>
      <w:proofErr w:type="spellEnd"/>
      <w:r w:rsidR="0028075A" w:rsidRPr="0028075A">
        <w:rPr>
          <w:lang w:val="pl-PL"/>
        </w:rPr>
        <w:t xml:space="preserve">. </w:t>
      </w:r>
      <w:r w:rsidR="0028075A">
        <w:rPr>
          <w:lang w:val="pl-PL"/>
        </w:rPr>
        <w:t xml:space="preserve">Podczas procesu skarżący przyznał się do winy, twierdząc jednocześnie, że popełniając przestępstwo uległ bezprawnemu naciskowi ze strony AZ. </w:t>
      </w:r>
    </w:p>
    <w:p w:rsidR="0028075A" w:rsidRPr="0028075A" w:rsidRDefault="00272F2B" w:rsidP="00DA435B">
      <w:pPr>
        <w:pStyle w:val="JuPara"/>
        <w:rPr>
          <w:lang w:val="pl-PL"/>
        </w:rPr>
      </w:pPr>
      <w:r w:rsidRPr="00335EF1">
        <w:fldChar w:fldCharType="begin"/>
      </w:r>
      <w:r w:rsidRPr="00F627B6">
        <w:rPr>
          <w:lang w:val="pl-PL"/>
        </w:rPr>
        <w:instrText xml:space="preserve"> SEQ level0 \*arabic </w:instrText>
      </w:r>
      <w:r w:rsidRPr="00335EF1">
        <w:fldChar w:fldCharType="separate"/>
      </w:r>
      <w:r w:rsidR="00E639B3" w:rsidRPr="00F627B6">
        <w:rPr>
          <w:noProof/>
          <w:lang w:val="pl-PL"/>
        </w:rPr>
        <w:t>22</w:t>
      </w:r>
      <w:r w:rsidRPr="00335EF1">
        <w:fldChar w:fldCharType="end"/>
      </w:r>
      <w:r w:rsidRPr="00F627B6">
        <w:rPr>
          <w:lang w:val="pl-PL"/>
        </w:rPr>
        <w:t>.  </w:t>
      </w:r>
      <w:r w:rsidR="0028075A" w:rsidRPr="0028075A">
        <w:rPr>
          <w:lang w:val="pl-PL"/>
        </w:rPr>
        <w:t xml:space="preserve">W dniu 18 lipca 2000 r. Zastępca Prokurator Generalnego </w:t>
      </w:r>
      <w:r w:rsidR="0028075A">
        <w:rPr>
          <w:lang w:val="pl-PL"/>
        </w:rPr>
        <w:t xml:space="preserve">upoważnił sędziego Sądu Okręgowego w </w:t>
      </w:r>
      <w:proofErr w:type="spellStart"/>
      <w:r w:rsidR="0028075A">
        <w:rPr>
          <w:lang w:val="pl-PL"/>
        </w:rPr>
        <w:t>Kaunas</w:t>
      </w:r>
      <w:proofErr w:type="spellEnd"/>
      <w:r w:rsidR="0028075A">
        <w:rPr>
          <w:lang w:val="pl-PL"/>
        </w:rPr>
        <w:t xml:space="preserve"> do </w:t>
      </w:r>
      <w:r w:rsidR="00516319">
        <w:rPr>
          <w:lang w:val="pl-PL"/>
        </w:rPr>
        <w:t xml:space="preserve">ujawnienia szczegółów zastosowania </w:t>
      </w:r>
      <w:r w:rsidR="00732768">
        <w:rPr>
          <w:lang w:val="pl-PL"/>
        </w:rPr>
        <w:t>wzoru</w:t>
      </w:r>
      <w:r w:rsidR="00516319">
        <w:rPr>
          <w:lang w:val="pl-PL"/>
        </w:rPr>
        <w:t xml:space="preserve"> „pod warunkiem, że nie naruszy to interesów” osób oraz organów biorących udział w tej operacji. </w:t>
      </w:r>
    </w:p>
    <w:p w:rsidR="00516319" w:rsidRPr="00516319" w:rsidRDefault="00272F2B" w:rsidP="00516319">
      <w:pPr>
        <w:pStyle w:val="JuPara"/>
        <w:rPr>
          <w:lang w:val="pl-PL"/>
        </w:rPr>
      </w:pPr>
      <w:r w:rsidRPr="00335EF1">
        <w:fldChar w:fldCharType="begin"/>
      </w:r>
      <w:r w:rsidRPr="00F627B6">
        <w:rPr>
          <w:lang w:val="pl-PL"/>
        </w:rPr>
        <w:instrText xml:space="preserve"> SEQ level0 \*arabic </w:instrText>
      </w:r>
      <w:r w:rsidRPr="00335EF1">
        <w:fldChar w:fldCharType="separate"/>
      </w:r>
      <w:r w:rsidR="00E639B3" w:rsidRPr="00F627B6">
        <w:rPr>
          <w:noProof/>
          <w:lang w:val="pl-PL"/>
        </w:rPr>
        <w:t>23</w:t>
      </w:r>
      <w:r w:rsidRPr="00335EF1">
        <w:fldChar w:fldCharType="end"/>
      </w:r>
      <w:r w:rsidRPr="00F627B6">
        <w:rPr>
          <w:lang w:val="pl-PL"/>
        </w:rPr>
        <w:t>.  </w:t>
      </w:r>
      <w:r w:rsidR="00516319" w:rsidRPr="00516319">
        <w:rPr>
          <w:lang w:val="pl-PL"/>
        </w:rPr>
        <w:t xml:space="preserve">W dniu 29 sierpnia 2000 r. Sąd Okręgowy w </w:t>
      </w:r>
      <w:proofErr w:type="spellStart"/>
      <w:r w:rsidR="00516319" w:rsidRPr="00516319">
        <w:rPr>
          <w:lang w:val="pl-PL"/>
        </w:rPr>
        <w:t>Kaunas</w:t>
      </w:r>
      <w:proofErr w:type="spellEnd"/>
      <w:r w:rsidR="00516319" w:rsidRPr="00516319">
        <w:rPr>
          <w:lang w:val="pl-PL"/>
        </w:rPr>
        <w:t xml:space="preserve"> skazał skarżącego za przyjęcie łapówki w kwocie 2,500 USD od AZ, wymierzając mu karę dziewiętnastu miesięcy i sześciu dni pozbawienia wolności. </w:t>
      </w:r>
      <w:r w:rsidR="00516319">
        <w:rPr>
          <w:lang w:val="pl-PL"/>
        </w:rPr>
        <w:t xml:space="preserve">Sąd nakazał również konfiskatę </w:t>
      </w:r>
      <w:r w:rsidR="0064483E">
        <w:rPr>
          <w:lang w:val="pl-PL"/>
        </w:rPr>
        <w:t>należącego do nie</w:t>
      </w:r>
      <w:r w:rsidR="00732768">
        <w:rPr>
          <w:lang w:val="pl-PL"/>
        </w:rPr>
        <w:t>go mienia o wartości 625 litów (LTL). Sąd uznał</w:t>
      </w:r>
      <w:r w:rsidR="0064483E">
        <w:rPr>
          <w:lang w:val="pl-PL"/>
        </w:rPr>
        <w:t xml:space="preserve"> za udowodnione, że, po pierwsze, AZ wręczył skarżącemu łapówkę w trakcie spotkań w dniach 28 stycznia oraz 11 lutego 1999 r., w zamian za obietnicę </w:t>
      </w:r>
      <w:r w:rsidR="00732768">
        <w:rPr>
          <w:lang w:val="pl-PL"/>
        </w:rPr>
        <w:t xml:space="preserve">korzystnej </w:t>
      </w:r>
      <w:r w:rsidR="00102BA5">
        <w:rPr>
          <w:lang w:val="pl-PL"/>
        </w:rPr>
        <w:t xml:space="preserve">interwencji w sprawie karnej przeciwko osobie trzeciej, oraz, po drugie, że AZ nawiązał kontakt oraz prowadził negocjacje ze skarżącym za pośrednictwem VS. </w:t>
      </w:r>
    </w:p>
    <w:p w:rsidR="00102BA5" w:rsidRPr="00697D31" w:rsidRDefault="00482228" w:rsidP="00102BA5">
      <w:pPr>
        <w:pStyle w:val="JuPara"/>
        <w:rPr>
          <w:lang w:val="pl-PL"/>
        </w:rPr>
      </w:pPr>
      <w:r w:rsidRPr="00335EF1">
        <w:fldChar w:fldCharType="begin"/>
      </w:r>
      <w:r w:rsidRPr="00697D31">
        <w:rPr>
          <w:lang w:val="pl-PL"/>
        </w:rPr>
        <w:instrText xml:space="preserve"> SEQ level0 \*arabic </w:instrText>
      </w:r>
      <w:r w:rsidRPr="00335EF1">
        <w:fldChar w:fldCharType="separate"/>
      </w:r>
      <w:r w:rsidR="00E639B3" w:rsidRPr="00697D31">
        <w:rPr>
          <w:noProof/>
          <w:lang w:val="pl-PL"/>
        </w:rPr>
        <w:t>24</w:t>
      </w:r>
      <w:r w:rsidRPr="00335EF1">
        <w:fldChar w:fldCharType="end"/>
      </w:r>
      <w:r w:rsidRPr="00697D31">
        <w:rPr>
          <w:lang w:val="pl-PL"/>
        </w:rPr>
        <w:t>.  </w:t>
      </w:r>
      <w:r w:rsidR="00BF3DBE" w:rsidRPr="00697D31">
        <w:rPr>
          <w:lang w:val="pl-PL"/>
        </w:rPr>
        <w:t>Ustalenia sądu zostały oparte w głównej mierze na dowod</w:t>
      </w:r>
      <w:r w:rsidR="0010002D">
        <w:rPr>
          <w:lang w:val="pl-PL"/>
        </w:rPr>
        <w:t xml:space="preserve">ach dostarczonych przez AZ oraz </w:t>
      </w:r>
      <w:r w:rsidR="0010002D" w:rsidRPr="00732768">
        <w:rPr>
          <w:lang w:val="pl-PL"/>
        </w:rPr>
        <w:t xml:space="preserve">ukrytych </w:t>
      </w:r>
      <w:r w:rsidR="00697D31">
        <w:rPr>
          <w:lang w:val="pl-PL"/>
        </w:rPr>
        <w:t xml:space="preserve">nagraniach jego rozmów ze skarżącym. </w:t>
      </w:r>
      <w:r w:rsidR="008B30F6">
        <w:rPr>
          <w:lang w:val="pl-PL"/>
        </w:rPr>
        <w:t xml:space="preserve">Sąd przesłuchał także AP, prokuratora pracującego w tej samej prokuraturze okręgowej, co skarżący, </w:t>
      </w:r>
      <w:r w:rsidR="00F00A7F">
        <w:rPr>
          <w:lang w:val="pl-PL"/>
        </w:rPr>
        <w:t>którego zeznania jedynie potwierdziły,</w:t>
      </w:r>
      <w:r w:rsidR="00CC7B0C">
        <w:rPr>
          <w:lang w:val="pl-PL"/>
        </w:rPr>
        <w:t xml:space="preserve"> że skarżący zajmował się sprawą</w:t>
      </w:r>
      <w:r w:rsidR="00F00A7F">
        <w:rPr>
          <w:lang w:val="pl-PL"/>
        </w:rPr>
        <w:t xml:space="preserve"> karną, dotyczącą osoby trzeciej (MN). VS nie został wezwany do stawiennictwa w trakcie procesu, ponieważ nie znano miejsca jego pobytu. Przed sądem odczytano jego oświadczenie, które zostało </w:t>
      </w:r>
      <w:r w:rsidR="00341DDF">
        <w:rPr>
          <w:lang w:val="pl-PL"/>
        </w:rPr>
        <w:t>zarejestrowane</w:t>
      </w:r>
      <w:r w:rsidR="00F00A7F">
        <w:rPr>
          <w:lang w:val="pl-PL"/>
        </w:rPr>
        <w:t xml:space="preserve"> przez śledczych podczas </w:t>
      </w:r>
      <w:r w:rsidR="00F00A7F">
        <w:rPr>
          <w:lang w:val="pl-PL"/>
        </w:rPr>
        <w:lastRenderedPageBreak/>
        <w:t xml:space="preserve">postępowania przygotowawczego. Nie zostało ono jednak wzięte pod uwagę przez Sąd Okręgowy w </w:t>
      </w:r>
      <w:proofErr w:type="spellStart"/>
      <w:r w:rsidR="00F00A7F">
        <w:rPr>
          <w:lang w:val="pl-PL"/>
        </w:rPr>
        <w:t>Kaunas</w:t>
      </w:r>
      <w:proofErr w:type="spellEnd"/>
      <w:r w:rsidR="00F00A7F">
        <w:rPr>
          <w:lang w:val="pl-PL"/>
        </w:rPr>
        <w:t xml:space="preserve"> przy ustalaniu winy skarżącego. Wyrok sądu nie zawierał żadnych odniesień do</w:t>
      </w:r>
      <w:r w:rsidR="00142BEB">
        <w:rPr>
          <w:lang w:val="pl-PL"/>
        </w:rPr>
        <w:t xml:space="preserve"> zastosowanego wzoru symulacji oraz zezwolenia na jego zastosowanie</w:t>
      </w:r>
      <w:r w:rsidR="00F00A7F">
        <w:rPr>
          <w:lang w:val="pl-PL"/>
        </w:rPr>
        <w:t xml:space="preserve">. </w:t>
      </w:r>
    </w:p>
    <w:p w:rsidR="00C11340" w:rsidRPr="00BC7228" w:rsidRDefault="00272F2B" w:rsidP="00C11340">
      <w:pPr>
        <w:pStyle w:val="JuPara"/>
        <w:rPr>
          <w:lang w:val="pl-PL"/>
        </w:rPr>
      </w:pPr>
      <w:r w:rsidRPr="00335EF1">
        <w:fldChar w:fldCharType="begin"/>
      </w:r>
      <w:r w:rsidRPr="00F627B6">
        <w:rPr>
          <w:lang w:val="pl-PL"/>
        </w:rPr>
        <w:instrText xml:space="preserve"> SEQ level0 \*arabic </w:instrText>
      </w:r>
      <w:r w:rsidRPr="00335EF1">
        <w:fldChar w:fldCharType="separate"/>
      </w:r>
      <w:r w:rsidR="00E639B3" w:rsidRPr="00F627B6">
        <w:rPr>
          <w:noProof/>
          <w:lang w:val="pl-PL"/>
        </w:rPr>
        <w:t>25</w:t>
      </w:r>
      <w:r w:rsidRPr="00335EF1">
        <w:fldChar w:fldCharType="end"/>
      </w:r>
      <w:r w:rsidRPr="00F627B6">
        <w:rPr>
          <w:lang w:val="pl-PL"/>
        </w:rPr>
        <w:t>.  </w:t>
      </w:r>
      <w:r w:rsidR="00C11340" w:rsidRPr="00BC7228">
        <w:rPr>
          <w:lang w:val="pl-PL"/>
        </w:rPr>
        <w:t xml:space="preserve">W dniu 26 października 2000 r. Sąd Apelacyjny utrzymał w mocy </w:t>
      </w:r>
      <w:r w:rsidR="00BC7228">
        <w:rPr>
          <w:lang w:val="pl-PL"/>
        </w:rPr>
        <w:t>wyrok zaskarżony przez skarżącego, uznając, że podżeganie</w:t>
      </w:r>
      <w:r w:rsidR="00142BEB">
        <w:rPr>
          <w:lang w:val="pl-PL"/>
        </w:rPr>
        <w:t xml:space="preserve"> nie miało miejsca</w:t>
      </w:r>
      <w:r w:rsidR="00BC7228">
        <w:rPr>
          <w:lang w:val="pl-PL"/>
        </w:rPr>
        <w:t xml:space="preserve"> oraz, że organy władzy publicznej nie wywierały żadnej aktywnej presji na skarżącego, by ten popełnił przestępstwo. </w:t>
      </w:r>
    </w:p>
    <w:p w:rsidR="00BC7228" w:rsidRPr="00BC7228" w:rsidRDefault="00272F2B" w:rsidP="00BC7228">
      <w:pPr>
        <w:pStyle w:val="JuPara"/>
        <w:rPr>
          <w:lang w:val="pl-PL"/>
        </w:rPr>
      </w:pPr>
      <w:r w:rsidRPr="00335EF1">
        <w:fldChar w:fldCharType="begin"/>
      </w:r>
      <w:r w:rsidRPr="00F627B6">
        <w:rPr>
          <w:lang w:val="pl-PL"/>
        </w:rPr>
        <w:instrText xml:space="preserve"> SEQ level0 \*arabic </w:instrText>
      </w:r>
      <w:r w:rsidRPr="00335EF1">
        <w:fldChar w:fldCharType="separate"/>
      </w:r>
      <w:r w:rsidR="00E639B3" w:rsidRPr="00F627B6">
        <w:rPr>
          <w:noProof/>
          <w:lang w:val="pl-PL"/>
        </w:rPr>
        <w:t>26</w:t>
      </w:r>
      <w:r w:rsidRPr="00335EF1">
        <w:fldChar w:fldCharType="end"/>
      </w:r>
      <w:r w:rsidRPr="00F627B6">
        <w:rPr>
          <w:lang w:val="pl-PL"/>
        </w:rPr>
        <w:t>.  </w:t>
      </w:r>
      <w:r w:rsidR="00BC7228" w:rsidRPr="00BC7228">
        <w:rPr>
          <w:lang w:val="pl-PL"/>
        </w:rPr>
        <w:t xml:space="preserve">W dniu 23 listopada 2000 r. skarżący wniósł skargę kasacyjną. </w:t>
      </w:r>
      <w:r w:rsidR="00BC7228">
        <w:rPr>
          <w:lang w:val="pl-PL"/>
        </w:rPr>
        <w:t xml:space="preserve">Powołując się w szczególności na orzeczenie Trybunału Konstytucyjnego z dnia 8 maja 2000 r. (zob. pkt 34 poniżej), </w:t>
      </w:r>
      <w:r w:rsidR="00144609">
        <w:rPr>
          <w:lang w:val="pl-PL"/>
        </w:rPr>
        <w:t>podniósł</w:t>
      </w:r>
      <w:r w:rsidR="00BC7228">
        <w:rPr>
          <w:lang w:val="pl-PL"/>
        </w:rPr>
        <w:t xml:space="preserve">, że </w:t>
      </w:r>
      <w:r w:rsidR="004413B8">
        <w:rPr>
          <w:lang w:val="pl-PL"/>
        </w:rPr>
        <w:t xml:space="preserve">brak było przepisów rangi ustawowej, które zezwalałyby organom władzy publicznej na podżeganie lub prowokowanie innej osoby do popełnienia przestępstwa. W związku z tym, wskazał, że kilkukrotnie wnioskował do sądu pierwszej instancji oraz sądu apelacyjnego o wzięcie pod uwagę wpływu wywieranego przez AZ oraz VS na jego skłonność do popełnienia przestępstwa, lecz bezskutecznie. </w:t>
      </w:r>
      <w:r w:rsidR="00867064">
        <w:rPr>
          <w:lang w:val="pl-PL"/>
        </w:rPr>
        <w:t xml:space="preserve">Zarzucił ponadto, że sądy niższych instancji nie wzięły pod uwagę faktu, że AZ był funkcjonariuszem policji, a nie osobą prywatną. Zaznaczył, że AZ </w:t>
      </w:r>
      <w:r w:rsidR="006D4E02">
        <w:rPr>
          <w:lang w:val="pl-PL"/>
        </w:rPr>
        <w:t xml:space="preserve">podżegał go do popełnienia przestępstwa. </w:t>
      </w:r>
      <w:r w:rsidR="00113F27">
        <w:rPr>
          <w:lang w:val="pl-PL"/>
        </w:rPr>
        <w:t>O</w:t>
      </w:r>
      <w:r w:rsidR="0062693C">
        <w:rPr>
          <w:lang w:val="pl-PL"/>
        </w:rPr>
        <w:t>świadczył</w:t>
      </w:r>
      <w:r w:rsidR="00113F27">
        <w:rPr>
          <w:lang w:val="pl-PL"/>
        </w:rPr>
        <w:t xml:space="preserve"> również</w:t>
      </w:r>
      <w:r w:rsidR="0062693C">
        <w:rPr>
          <w:lang w:val="pl-PL"/>
        </w:rPr>
        <w:t xml:space="preserve">, że organy władzy publicznej nie miały żadnych ważnych powodów do rozpoczęcia </w:t>
      </w:r>
      <w:r w:rsidR="00740F20">
        <w:rPr>
          <w:lang w:val="pl-PL"/>
        </w:rPr>
        <w:t xml:space="preserve">tajnej </w:t>
      </w:r>
      <w:r w:rsidR="0062693C">
        <w:rPr>
          <w:lang w:val="pl-PL"/>
        </w:rPr>
        <w:t xml:space="preserve">operacji </w:t>
      </w:r>
      <w:r w:rsidR="00740F20">
        <w:rPr>
          <w:lang w:val="pl-PL"/>
        </w:rPr>
        <w:t xml:space="preserve">w jego sprawie oraz, że przekroczyły swoje uprawnienia </w:t>
      </w:r>
      <w:r w:rsidR="009056AE">
        <w:rPr>
          <w:lang w:val="pl-PL"/>
        </w:rPr>
        <w:t xml:space="preserve">do czynności śledczych poprzez podżeganie go do popełnienia przestępstwa. Wskazał także, że VS nie został przesłuchany podczas procesu. </w:t>
      </w:r>
    </w:p>
    <w:p w:rsidR="009056AE" w:rsidRPr="00866105" w:rsidRDefault="00272F2B" w:rsidP="009056AE">
      <w:pPr>
        <w:pStyle w:val="JuPara"/>
        <w:rPr>
          <w:lang w:val="pl-PL"/>
        </w:rPr>
      </w:pPr>
      <w:r w:rsidRPr="00335EF1">
        <w:fldChar w:fldCharType="begin"/>
      </w:r>
      <w:r w:rsidRPr="00F627B6">
        <w:rPr>
          <w:lang w:val="pl-PL"/>
        </w:rPr>
        <w:instrText xml:space="preserve"> SEQ level0 \*arabic </w:instrText>
      </w:r>
      <w:r w:rsidRPr="00335EF1">
        <w:fldChar w:fldCharType="separate"/>
      </w:r>
      <w:r w:rsidR="00E639B3" w:rsidRPr="00F627B6">
        <w:rPr>
          <w:noProof/>
          <w:lang w:val="pl-PL"/>
        </w:rPr>
        <w:t>27</w:t>
      </w:r>
      <w:r w:rsidRPr="00335EF1">
        <w:fldChar w:fldCharType="end"/>
      </w:r>
      <w:r w:rsidRPr="00F627B6">
        <w:rPr>
          <w:lang w:val="pl-PL"/>
        </w:rPr>
        <w:t>.  </w:t>
      </w:r>
      <w:r w:rsidR="009056AE" w:rsidRPr="00866105">
        <w:rPr>
          <w:lang w:val="pl-PL"/>
        </w:rPr>
        <w:t xml:space="preserve">W dniu 27 lutego 2001 r. Sąd Najwyższy odrzucił skargę kasacyjną wniesioną przez skarżącego w drodze postanowienia, </w:t>
      </w:r>
      <w:r w:rsidR="00113F27">
        <w:rPr>
          <w:lang w:val="pl-PL"/>
        </w:rPr>
        <w:t>zawierającego</w:t>
      </w:r>
      <w:r w:rsidR="009056AE" w:rsidRPr="00866105">
        <w:rPr>
          <w:lang w:val="pl-PL"/>
        </w:rPr>
        <w:t xml:space="preserve"> </w:t>
      </w:r>
      <w:r w:rsidR="00866105">
        <w:rPr>
          <w:lang w:val="pl-PL"/>
        </w:rPr>
        <w:t xml:space="preserve">następujący fragment: </w:t>
      </w:r>
    </w:p>
    <w:p w:rsidR="00866105" w:rsidRPr="00645125" w:rsidRDefault="00272F2B" w:rsidP="00091252">
      <w:pPr>
        <w:pStyle w:val="JuQuot"/>
        <w:rPr>
          <w:lang w:val="pl-PL"/>
        </w:rPr>
      </w:pPr>
      <w:r w:rsidRPr="00E70EE5">
        <w:rPr>
          <w:lang w:val="pl-PL"/>
        </w:rPr>
        <w:t>“</w:t>
      </w:r>
      <w:r w:rsidR="00E70EE5" w:rsidRPr="00E70EE5">
        <w:rPr>
          <w:lang w:val="pl-PL"/>
        </w:rPr>
        <w:t xml:space="preserve">Brak jest dowodu w aktach sprawy, że </w:t>
      </w:r>
      <w:r w:rsidR="00E70EE5">
        <w:rPr>
          <w:lang w:val="pl-PL"/>
        </w:rPr>
        <w:t xml:space="preserve">wolna wola </w:t>
      </w:r>
      <w:r w:rsidR="00E70EE5" w:rsidRPr="00E70EE5">
        <w:rPr>
          <w:lang w:val="pl-PL"/>
        </w:rPr>
        <w:t>[skarżącego]</w:t>
      </w:r>
      <w:r w:rsidR="00E70EE5">
        <w:rPr>
          <w:lang w:val="pl-PL"/>
        </w:rPr>
        <w:t xml:space="preserve"> została </w:t>
      </w:r>
      <w:r w:rsidR="001C5C21" w:rsidRPr="001C5C21">
        <w:rPr>
          <w:lang w:val="pl-PL"/>
        </w:rPr>
        <w:t>naruszona</w:t>
      </w:r>
      <w:r w:rsidR="00E70EE5" w:rsidRPr="00091252">
        <w:rPr>
          <w:color w:val="FF0000"/>
          <w:lang w:val="pl-PL"/>
        </w:rPr>
        <w:t xml:space="preserve"> </w:t>
      </w:r>
      <w:r w:rsidR="00E70EE5">
        <w:rPr>
          <w:lang w:val="pl-PL"/>
        </w:rPr>
        <w:t xml:space="preserve">lub </w:t>
      </w:r>
      <w:r w:rsidR="00091252">
        <w:rPr>
          <w:lang w:val="pl-PL"/>
        </w:rPr>
        <w:t xml:space="preserve">wywarto </w:t>
      </w:r>
      <w:r w:rsidR="001C5C21">
        <w:rPr>
          <w:lang w:val="pl-PL"/>
        </w:rPr>
        <w:t xml:space="preserve">na nim </w:t>
      </w:r>
      <w:r w:rsidR="00091252">
        <w:rPr>
          <w:lang w:val="pl-PL"/>
        </w:rPr>
        <w:t xml:space="preserve">presję w taki sposób, że nie mógł on uniknąć działania niezgodnego z prawem. [AZ] nie nakazał [skarżącemu] interweniowania w sprawie osoby oferującej łapówkę ani mu nie groził. Poprosił go o pomoc w umorzeniu postępowania [przeciwko osobie trzeciej] … K. </w:t>
      </w:r>
      <w:proofErr w:type="spellStart"/>
      <w:r w:rsidR="00091252">
        <w:rPr>
          <w:lang w:val="pl-PL"/>
        </w:rPr>
        <w:t>Rama</w:t>
      </w:r>
      <w:r w:rsidR="001C5C21">
        <w:rPr>
          <w:lang w:val="pl-PL"/>
        </w:rPr>
        <w:t>na</w:t>
      </w:r>
      <w:r w:rsidR="00091252">
        <w:rPr>
          <w:lang w:val="pl-PL"/>
        </w:rPr>
        <w:t>uskas</w:t>
      </w:r>
      <w:proofErr w:type="spellEnd"/>
      <w:r w:rsidR="00091252">
        <w:rPr>
          <w:lang w:val="pl-PL"/>
        </w:rPr>
        <w:t xml:space="preserve"> zdawał sobie sprawę, że prośba jest niezgodna z prawem … </w:t>
      </w:r>
      <w:r w:rsidR="00091252" w:rsidRPr="00645125">
        <w:rPr>
          <w:lang w:val="pl-PL"/>
        </w:rPr>
        <w:t xml:space="preserve">[zaś] Sąd Okręgowy postąpił właściwie, uznając go za winnego … </w:t>
      </w:r>
    </w:p>
    <w:p w:rsidR="00091252" w:rsidRPr="00091252" w:rsidRDefault="00091252" w:rsidP="00272F2B">
      <w:pPr>
        <w:pStyle w:val="JuQuot"/>
        <w:rPr>
          <w:lang w:val="pl-PL"/>
        </w:rPr>
      </w:pPr>
      <w:r w:rsidRPr="00091252">
        <w:rPr>
          <w:lang w:val="pl-PL"/>
        </w:rPr>
        <w:t>Skarżący kwestionuje zgodność</w:t>
      </w:r>
      <w:r w:rsidR="001C5C21">
        <w:rPr>
          <w:lang w:val="pl-PL"/>
        </w:rPr>
        <w:t xml:space="preserve"> </w:t>
      </w:r>
      <w:r w:rsidR="001C5C21" w:rsidRPr="00091252">
        <w:rPr>
          <w:lang w:val="pl-PL"/>
        </w:rPr>
        <w:t>[</w:t>
      </w:r>
      <w:r w:rsidR="001C5C21">
        <w:rPr>
          <w:lang w:val="pl-PL"/>
        </w:rPr>
        <w:t>wzoru</w:t>
      </w:r>
      <w:r w:rsidR="001C5C21" w:rsidRPr="00091252">
        <w:rPr>
          <w:lang w:val="pl-PL"/>
        </w:rPr>
        <w:t>]</w:t>
      </w:r>
      <w:r w:rsidRPr="00091252">
        <w:rPr>
          <w:lang w:val="pl-PL"/>
        </w:rPr>
        <w:t xml:space="preserve"> z prawem </w:t>
      </w:r>
      <w:r>
        <w:rPr>
          <w:lang w:val="pl-PL"/>
        </w:rPr>
        <w:t xml:space="preserve">…, twierdząc, że jego sprawa stanowi oczywisty przykład podżegania </w:t>
      </w:r>
      <w:r w:rsidRPr="00091252">
        <w:rPr>
          <w:lang w:val="pl-PL"/>
        </w:rPr>
        <w:t>(</w:t>
      </w:r>
      <w:proofErr w:type="spellStart"/>
      <w:r w:rsidRPr="00091252">
        <w:rPr>
          <w:i/>
          <w:lang w:val="pl-PL"/>
        </w:rPr>
        <w:t>kurstymas</w:t>
      </w:r>
      <w:proofErr w:type="spellEnd"/>
      <w:r w:rsidRPr="00091252">
        <w:rPr>
          <w:lang w:val="pl-PL"/>
        </w:rPr>
        <w:t>)</w:t>
      </w:r>
      <w:r>
        <w:rPr>
          <w:lang w:val="pl-PL"/>
        </w:rPr>
        <w:t xml:space="preserve"> przez funkcjonariuszy służb specjalnych do przyjęcia łapówki . . [Podnosi on, </w:t>
      </w:r>
      <w:r w:rsidR="0090183D">
        <w:rPr>
          <w:lang w:val="pl-PL"/>
        </w:rPr>
        <w:t xml:space="preserve">że, zgodnie z ustawą], zezwolenie na zastosowanie </w:t>
      </w:r>
      <w:r w:rsidR="001C5C21">
        <w:rPr>
          <w:lang w:val="pl-PL"/>
        </w:rPr>
        <w:t xml:space="preserve">wzoru </w:t>
      </w:r>
      <w:r w:rsidR="0090183D">
        <w:rPr>
          <w:lang w:val="pl-PL"/>
        </w:rPr>
        <w:t xml:space="preserve">symulacji czynu zabronionego nie może zostać </w:t>
      </w:r>
      <w:r w:rsidR="00144609">
        <w:rPr>
          <w:lang w:val="pl-PL"/>
        </w:rPr>
        <w:t>udzielone</w:t>
      </w:r>
      <w:r w:rsidR="0090183D">
        <w:rPr>
          <w:lang w:val="pl-PL"/>
        </w:rPr>
        <w:t xml:space="preserve"> w przypadku </w:t>
      </w:r>
      <w:r w:rsidR="001C5C21">
        <w:rPr>
          <w:lang w:val="pl-PL"/>
        </w:rPr>
        <w:t>braku dowodów na przygotowywanie</w:t>
      </w:r>
      <w:r w:rsidR="0090183D">
        <w:rPr>
          <w:lang w:val="pl-PL"/>
        </w:rPr>
        <w:t xml:space="preserve"> lub popełnienie przestępstwa. W związku z tym, jego zdaniem, nie może służyć podżeganiu osoby lub osób do popełnienia przestępstwa. Jeśli </w:t>
      </w:r>
      <w:r w:rsidR="001C5C21">
        <w:rPr>
          <w:lang w:val="pl-PL"/>
        </w:rPr>
        <w:t>model został wykorzystany w tym celu, jest on niezgodny</w:t>
      </w:r>
      <w:r w:rsidR="0090183D">
        <w:rPr>
          <w:lang w:val="pl-PL"/>
        </w:rPr>
        <w:t xml:space="preserve"> z prawem [i] informacja </w:t>
      </w:r>
      <w:r w:rsidR="001C5C21">
        <w:rPr>
          <w:lang w:val="pl-PL"/>
        </w:rPr>
        <w:t>uzyskana w wyniku jego zastosowania</w:t>
      </w:r>
      <w:r w:rsidR="0090183D">
        <w:rPr>
          <w:lang w:val="pl-PL"/>
        </w:rPr>
        <w:t xml:space="preserve"> nie może zostać przedstawiona jako dowód . .  na zastosowanie [</w:t>
      </w:r>
      <w:r w:rsidR="001C5C21">
        <w:rPr>
          <w:lang w:val="pl-PL"/>
        </w:rPr>
        <w:t>wzoru</w:t>
      </w:r>
      <w:r w:rsidR="0090183D">
        <w:rPr>
          <w:lang w:val="pl-PL"/>
        </w:rPr>
        <w:t xml:space="preserve">] można zezwolić jedynie wówczas, gdy dana osoba planowała lub rozpoczęła wypełnianie znamion czynu zabronionego, którego dowód powinien być przedstawiony prokuratorowi … Z akt sprawy wynika, że [właściwe organy] zostały zawiadomione przez [VS] oraz [AZ] </w:t>
      </w:r>
      <w:r w:rsidR="0090183D">
        <w:rPr>
          <w:lang w:val="pl-PL"/>
        </w:rPr>
        <w:lastRenderedPageBreak/>
        <w:t xml:space="preserve">po [pierwszym] spotkaniu z K. </w:t>
      </w:r>
      <w:proofErr w:type="spellStart"/>
      <w:r w:rsidR="0090183D">
        <w:rPr>
          <w:lang w:val="pl-PL"/>
        </w:rPr>
        <w:t>Rama</w:t>
      </w:r>
      <w:r w:rsidR="001C5C21">
        <w:rPr>
          <w:lang w:val="pl-PL"/>
        </w:rPr>
        <w:t>na</w:t>
      </w:r>
      <w:r w:rsidR="0090183D">
        <w:rPr>
          <w:lang w:val="pl-PL"/>
        </w:rPr>
        <w:t>uskasem</w:t>
      </w:r>
      <w:proofErr w:type="spellEnd"/>
      <w:r w:rsidR="0090183D">
        <w:rPr>
          <w:lang w:val="pl-PL"/>
        </w:rPr>
        <w:t xml:space="preserve">, podczas którego przyznał on, że podjąłby wnioskowane działania za kwotę 3,000 USD … Tym samym, zezwalając na zastosowanie </w:t>
      </w:r>
      <w:r w:rsidR="001C5C21">
        <w:rPr>
          <w:lang w:val="pl-PL"/>
        </w:rPr>
        <w:t>wzoru</w:t>
      </w:r>
      <w:r w:rsidR="0090183D">
        <w:rPr>
          <w:lang w:val="pl-PL"/>
        </w:rPr>
        <w:t xml:space="preserve">, [właściwe organy] </w:t>
      </w:r>
      <w:r w:rsidR="002834B8">
        <w:rPr>
          <w:lang w:val="pl-PL"/>
        </w:rPr>
        <w:t>jedynie dołączyły do czyn</w:t>
      </w:r>
      <w:r w:rsidR="001C5C21">
        <w:rPr>
          <w:lang w:val="pl-PL"/>
        </w:rPr>
        <w:t>u zabronionego, którego popełnia</w:t>
      </w:r>
      <w:r w:rsidR="002834B8">
        <w:rPr>
          <w:lang w:val="pl-PL"/>
        </w:rPr>
        <w:t xml:space="preserve">nie już trwało. </w:t>
      </w:r>
    </w:p>
    <w:p w:rsidR="00272F2B" w:rsidRPr="002834B8" w:rsidRDefault="00272F2B" w:rsidP="00272F2B">
      <w:pPr>
        <w:pStyle w:val="JuQuot"/>
        <w:rPr>
          <w:lang w:val="pl-PL"/>
        </w:rPr>
      </w:pPr>
      <w:r w:rsidRPr="002834B8">
        <w:rPr>
          <w:lang w:val="pl-PL"/>
        </w:rPr>
        <w:t>...</w:t>
      </w:r>
    </w:p>
    <w:p w:rsidR="002834B8" w:rsidRPr="002834B8" w:rsidRDefault="002834B8" w:rsidP="00272F2B">
      <w:pPr>
        <w:pStyle w:val="JuQuot"/>
        <w:rPr>
          <w:lang w:val="pl-PL"/>
        </w:rPr>
      </w:pPr>
      <w:r w:rsidRPr="002834B8">
        <w:rPr>
          <w:lang w:val="pl-PL"/>
        </w:rPr>
        <w:t xml:space="preserve">Akta sprawy nie zawierają dowodów na to, że [VS] był pracownikiem służb specjalnych … [AZ] pracuje w STT jako policyjny kierowca … nie oznacza to jednak, że nie wolno mu podejmować działań z własnej inicjatywy. </w:t>
      </w:r>
      <w:r>
        <w:rPr>
          <w:lang w:val="pl-PL"/>
        </w:rPr>
        <w:t xml:space="preserve">Brak jest dowodów, które wskazywałyby, że [VS] i [AZ] prowadzili negocjacje z K. </w:t>
      </w:r>
      <w:proofErr w:type="spellStart"/>
      <w:r>
        <w:rPr>
          <w:lang w:val="pl-PL"/>
        </w:rPr>
        <w:t>Rama</w:t>
      </w:r>
      <w:r w:rsidR="001C5C21">
        <w:rPr>
          <w:lang w:val="pl-PL"/>
        </w:rPr>
        <w:t>na</w:t>
      </w:r>
      <w:r>
        <w:rPr>
          <w:lang w:val="pl-PL"/>
        </w:rPr>
        <w:t>uskasem</w:t>
      </w:r>
      <w:proofErr w:type="spellEnd"/>
      <w:r>
        <w:rPr>
          <w:lang w:val="pl-PL"/>
        </w:rPr>
        <w:t xml:space="preserve"> na podstawie instrukcji otrzymywanych od policji. Ustalono jednak, że [VS] i [AZ] </w:t>
      </w:r>
      <w:r w:rsidR="003C3D57">
        <w:rPr>
          <w:lang w:val="pl-PL"/>
        </w:rPr>
        <w:t>przeka</w:t>
      </w:r>
      <w:r w:rsidR="001C5C21">
        <w:rPr>
          <w:lang w:val="pl-PL"/>
        </w:rPr>
        <w:t xml:space="preserve">zali mu pieniądze na podstawie </w:t>
      </w:r>
      <w:r w:rsidR="00144609">
        <w:rPr>
          <w:lang w:val="pl-PL"/>
        </w:rPr>
        <w:t xml:space="preserve">takich </w:t>
      </w:r>
      <w:r w:rsidR="003C3D57">
        <w:rPr>
          <w:lang w:val="pl-PL"/>
        </w:rPr>
        <w:t xml:space="preserve">instrukcji. </w:t>
      </w:r>
    </w:p>
    <w:p w:rsidR="00514BE1" w:rsidRPr="00E151BB" w:rsidRDefault="00514BE1" w:rsidP="00272F2B">
      <w:pPr>
        <w:pStyle w:val="JuQuot"/>
        <w:rPr>
          <w:lang w:val="pl-PL"/>
        </w:rPr>
      </w:pPr>
      <w:r w:rsidRPr="00514BE1">
        <w:rPr>
          <w:lang w:val="pl-PL"/>
        </w:rPr>
        <w:t>S</w:t>
      </w:r>
      <w:r>
        <w:rPr>
          <w:lang w:val="pl-PL"/>
        </w:rPr>
        <w:t xml:space="preserve">ąd stoi na stanowisku, że prowokacja </w:t>
      </w:r>
      <w:r w:rsidRPr="00514BE1">
        <w:rPr>
          <w:lang w:val="pl-PL"/>
        </w:rPr>
        <w:t>(</w:t>
      </w:r>
      <w:proofErr w:type="spellStart"/>
      <w:r w:rsidRPr="00514BE1">
        <w:rPr>
          <w:i/>
          <w:lang w:val="pl-PL"/>
        </w:rPr>
        <w:t>provokacija</w:t>
      </w:r>
      <w:proofErr w:type="spellEnd"/>
      <w:r w:rsidRPr="00514BE1">
        <w:rPr>
          <w:lang w:val="pl-PL"/>
        </w:rPr>
        <w:t>)</w:t>
      </w:r>
      <w:r>
        <w:rPr>
          <w:lang w:val="pl-PL"/>
        </w:rPr>
        <w:t xml:space="preserve"> d</w:t>
      </w:r>
      <w:r w:rsidR="00E151BB">
        <w:rPr>
          <w:lang w:val="pl-PL"/>
        </w:rPr>
        <w:t xml:space="preserve">o popełnienia przestępstwa jest terminem podobnym, ale nie równoznacznym z podżeganiem </w:t>
      </w:r>
      <w:r w:rsidR="00E151BB" w:rsidRPr="00E151BB">
        <w:rPr>
          <w:lang w:val="pl-PL"/>
        </w:rPr>
        <w:t>(</w:t>
      </w:r>
      <w:proofErr w:type="spellStart"/>
      <w:r w:rsidR="00E151BB" w:rsidRPr="00E151BB">
        <w:rPr>
          <w:i/>
          <w:lang w:val="pl-PL"/>
        </w:rPr>
        <w:t>kurstymas</w:t>
      </w:r>
      <w:proofErr w:type="spellEnd"/>
      <w:r w:rsidR="00E151BB" w:rsidRPr="00E151BB">
        <w:rPr>
          <w:lang w:val="pl-PL"/>
        </w:rPr>
        <w:t>)</w:t>
      </w:r>
      <w:r w:rsidR="00E151BB">
        <w:rPr>
          <w:lang w:val="pl-PL"/>
        </w:rPr>
        <w:t xml:space="preserve"> … Prowokacja jest formą podżegania, polegającą na zachęcaniu osoby do popełnienia przestępstwa … powodującą powstanie jego odpowiedzialności karnej, która </w:t>
      </w:r>
      <w:r w:rsidR="001C5C21">
        <w:rPr>
          <w:lang w:val="pl-PL"/>
        </w:rPr>
        <w:t>skutkuje tym</w:t>
      </w:r>
      <w:r w:rsidR="00E151BB">
        <w:rPr>
          <w:lang w:val="pl-PL"/>
        </w:rPr>
        <w:t xml:space="preserve">, że może on być na tej podstawie ścigany. </w:t>
      </w:r>
      <w:r w:rsidR="00D023EC">
        <w:rPr>
          <w:lang w:val="pl-PL"/>
        </w:rPr>
        <w:t xml:space="preserve">Zachowanie takie jest moralnie naganne, zaś termin ‘prowokacja’ nie jest używany ani w prawie karnym czy procedurze, ani w ustawie o </w:t>
      </w:r>
      <w:r w:rsidR="001C5C21">
        <w:rPr>
          <w:lang w:val="pl-PL"/>
        </w:rPr>
        <w:t>działalności operacyjnej</w:t>
      </w:r>
      <w:r w:rsidR="00D023EC">
        <w:rPr>
          <w:lang w:val="pl-PL"/>
        </w:rPr>
        <w:t xml:space="preserve"> z dnia 22 maja 1997 r. … Z prawnego punktu widzenia, prowokacja nie stanowi czynnika</w:t>
      </w:r>
      <w:r w:rsidR="00F550B5">
        <w:rPr>
          <w:lang w:val="pl-PL"/>
        </w:rPr>
        <w:t xml:space="preserve"> wyłączającego odpowiedzialność karną osoby, która została w ten sposób sprowokowana do popełnienia przestępstwa … </w:t>
      </w:r>
    </w:p>
    <w:p w:rsidR="000F5A23" w:rsidRDefault="000F5A23" w:rsidP="001C5C21">
      <w:pPr>
        <w:pStyle w:val="JuQuot"/>
        <w:rPr>
          <w:lang w:val="pl-PL"/>
        </w:rPr>
      </w:pPr>
      <w:r w:rsidRPr="000F5A23">
        <w:rPr>
          <w:lang w:val="pl-PL"/>
        </w:rPr>
        <w:t>Ponieważ akta sprawy zawierają sprzeczne d</w:t>
      </w:r>
      <w:r w:rsidR="001C5C21">
        <w:rPr>
          <w:lang w:val="pl-PL"/>
        </w:rPr>
        <w:t>owody odnośnie zachowania [VS] i</w:t>
      </w:r>
      <w:r w:rsidRPr="000F5A23">
        <w:rPr>
          <w:lang w:val="pl-PL"/>
        </w:rPr>
        <w:t xml:space="preserve"> [AZ] przed udzieleniem zezwolenia na zastosowanie </w:t>
      </w:r>
      <w:r w:rsidR="001C5C21">
        <w:rPr>
          <w:lang w:val="pl-PL"/>
        </w:rPr>
        <w:t xml:space="preserve">wzoru </w:t>
      </w:r>
      <w:r w:rsidRPr="000F5A23">
        <w:rPr>
          <w:lang w:val="pl-PL"/>
        </w:rPr>
        <w:t>symulacji zachowania przestępczego, trudności nastręcza ustalenie, kto był pod</w:t>
      </w:r>
      <w:r>
        <w:rPr>
          <w:lang w:val="pl-PL"/>
        </w:rPr>
        <w:t xml:space="preserve">żegaczem </w:t>
      </w:r>
      <w:r w:rsidRPr="000F5A23">
        <w:rPr>
          <w:lang w:val="pl-PL"/>
        </w:rPr>
        <w:t>(</w:t>
      </w:r>
      <w:proofErr w:type="spellStart"/>
      <w:r w:rsidRPr="000F5A23">
        <w:rPr>
          <w:i/>
          <w:lang w:val="pl-PL"/>
        </w:rPr>
        <w:t>iniciatorius</w:t>
      </w:r>
      <w:proofErr w:type="spellEnd"/>
      <w:r w:rsidRPr="000F5A23">
        <w:rPr>
          <w:lang w:val="pl-PL"/>
        </w:rPr>
        <w:t>)</w:t>
      </w:r>
      <w:r>
        <w:rPr>
          <w:lang w:val="pl-PL"/>
        </w:rPr>
        <w:t xml:space="preserve"> przekazania oraz przyjęcia łapówki, lub, innymi słowy, kto podżegał kogo do przekazania lub przyjęcia łapówki. [VS] … oświadczył, że po tym, </w:t>
      </w:r>
      <w:r w:rsidR="00144609">
        <w:rPr>
          <w:lang w:val="pl-PL"/>
        </w:rPr>
        <w:t xml:space="preserve">jak </w:t>
      </w:r>
      <w:r>
        <w:rPr>
          <w:lang w:val="pl-PL"/>
        </w:rPr>
        <w:t xml:space="preserve">skontaktował się z K. </w:t>
      </w:r>
      <w:proofErr w:type="spellStart"/>
      <w:r>
        <w:rPr>
          <w:lang w:val="pl-PL"/>
        </w:rPr>
        <w:t>Rama</w:t>
      </w:r>
      <w:r w:rsidR="001C5C21">
        <w:rPr>
          <w:lang w:val="pl-PL"/>
        </w:rPr>
        <w:t>na</w:t>
      </w:r>
      <w:r>
        <w:rPr>
          <w:lang w:val="pl-PL"/>
        </w:rPr>
        <w:t>uskas</w:t>
      </w:r>
      <w:r w:rsidR="00B24406">
        <w:rPr>
          <w:lang w:val="pl-PL"/>
        </w:rPr>
        <w:t>em</w:t>
      </w:r>
      <w:proofErr w:type="spellEnd"/>
      <w:r w:rsidR="00B24406">
        <w:rPr>
          <w:lang w:val="pl-PL"/>
        </w:rPr>
        <w:t>, by poprosić go o interwencję</w:t>
      </w:r>
      <w:r>
        <w:rPr>
          <w:lang w:val="pl-PL"/>
        </w:rPr>
        <w:t xml:space="preserve"> w celu zapewnienia umorzenia sprawy karnej [przeciwko osobie trzeciej], K. </w:t>
      </w:r>
      <w:proofErr w:type="spellStart"/>
      <w:r>
        <w:rPr>
          <w:lang w:val="pl-PL"/>
        </w:rPr>
        <w:t>Rama</w:t>
      </w:r>
      <w:r w:rsidR="001C5C21">
        <w:rPr>
          <w:lang w:val="pl-PL"/>
        </w:rPr>
        <w:t>na</w:t>
      </w:r>
      <w:r>
        <w:rPr>
          <w:lang w:val="pl-PL"/>
        </w:rPr>
        <w:t>uskas</w:t>
      </w:r>
      <w:proofErr w:type="spellEnd"/>
      <w:r>
        <w:rPr>
          <w:lang w:val="pl-PL"/>
        </w:rPr>
        <w:t xml:space="preserve"> jako pierwszy powiedział, że mógłby zając się sprawą za kwotę 3,000 USD. Ze swojej strony, [AZ] … wskazał, że K. </w:t>
      </w:r>
      <w:proofErr w:type="spellStart"/>
      <w:r>
        <w:rPr>
          <w:lang w:val="pl-PL"/>
        </w:rPr>
        <w:t>Ram</w:t>
      </w:r>
      <w:r w:rsidR="001C5C21">
        <w:rPr>
          <w:lang w:val="pl-PL"/>
        </w:rPr>
        <w:t>a</w:t>
      </w:r>
      <w:r w:rsidR="00010797">
        <w:rPr>
          <w:lang w:val="pl-PL"/>
        </w:rPr>
        <w:t>n</w:t>
      </w:r>
      <w:r>
        <w:rPr>
          <w:lang w:val="pl-PL"/>
        </w:rPr>
        <w:t>auskas</w:t>
      </w:r>
      <w:proofErr w:type="spellEnd"/>
      <w:r>
        <w:rPr>
          <w:lang w:val="pl-PL"/>
        </w:rPr>
        <w:t xml:space="preserve"> miał powiedzieć, że umorzenie postępowania będzie kosztować 3,000 USD. </w:t>
      </w:r>
      <w:r w:rsidR="0079152C">
        <w:rPr>
          <w:lang w:val="pl-PL"/>
        </w:rPr>
        <w:t xml:space="preserve">W swoim zeznaniu K. </w:t>
      </w:r>
      <w:proofErr w:type="spellStart"/>
      <w:r w:rsidR="0079152C">
        <w:rPr>
          <w:lang w:val="pl-PL"/>
        </w:rPr>
        <w:t>Rama</w:t>
      </w:r>
      <w:r w:rsidR="001C5C21">
        <w:rPr>
          <w:lang w:val="pl-PL"/>
        </w:rPr>
        <w:t>na</w:t>
      </w:r>
      <w:r w:rsidR="0079152C">
        <w:rPr>
          <w:lang w:val="pl-PL"/>
        </w:rPr>
        <w:t>uskas</w:t>
      </w:r>
      <w:proofErr w:type="spellEnd"/>
      <w:r w:rsidR="0079152C">
        <w:rPr>
          <w:lang w:val="pl-PL"/>
        </w:rPr>
        <w:t xml:space="preserve"> podniósł, że [VS] zapytał go, czy kwota 3,000 USD byłaby wystarczająca za zapewnienie, że sprawa zostanie umorzona. W tych okolicznościach, nie można z całą pewnością stwierdzić, kto był </w:t>
      </w:r>
      <w:r w:rsidR="001C5C21">
        <w:rPr>
          <w:lang w:val="pl-PL"/>
        </w:rPr>
        <w:t>pomysłodawcą popełnienia przestępstwa korupcji</w:t>
      </w:r>
      <w:r w:rsidR="0079152C">
        <w:rPr>
          <w:lang w:val="pl-PL"/>
        </w:rPr>
        <w:t xml:space="preserve">, jak również nie można wywnioskować, że [VS] i [AZ] nakłonili K. </w:t>
      </w:r>
      <w:proofErr w:type="spellStart"/>
      <w:r w:rsidR="0079152C">
        <w:rPr>
          <w:lang w:val="pl-PL"/>
        </w:rPr>
        <w:t>Rama</w:t>
      </w:r>
      <w:r w:rsidR="001C5C21">
        <w:rPr>
          <w:lang w:val="pl-PL"/>
        </w:rPr>
        <w:t>na</w:t>
      </w:r>
      <w:r w:rsidR="0079152C">
        <w:rPr>
          <w:lang w:val="pl-PL"/>
        </w:rPr>
        <w:t>uskasa</w:t>
      </w:r>
      <w:proofErr w:type="spellEnd"/>
      <w:r w:rsidR="0079152C">
        <w:rPr>
          <w:lang w:val="pl-PL"/>
        </w:rPr>
        <w:t xml:space="preserve"> do przyjęcia łapówki. Ponadto, brak jest powodów do przyjęcia twierdzenia, że [VS] i [AZ] sprowokowali popełnienie przestępstwa przez K. </w:t>
      </w:r>
      <w:proofErr w:type="spellStart"/>
      <w:r w:rsidR="0079152C">
        <w:rPr>
          <w:lang w:val="pl-PL"/>
        </w:rPr>
        <w:t>Rama</w:t>
      </w:r>
      <w:r w:rsidR="001C5C21">
        <w:rPr>
          <w:lang w:val="pl-PL"/>
        </w:rPr>
        <w:t>na</w:t>
      </w:r>
      <w:r w:rsidR="0079152C">
        <w:rPr>
          <w:lang w:val="pl-PL"/>
        </w:rPr>
        <w:t>uskasa</w:t>
      </w:r>
      <w:proofErr w:type="spellEnd"/>
      <w:r w:rsidR="0079152C">
        <w:rPr>
          <w:lang w:val="pl-PL"/>
        </w:rPr>
        <w:t xml:space="preserve">, polegającego na przyjęciu łapówki. Jedyne, co może zostać jednoznacznie stwierdzone, to to, że inicjatywa </w:t>
      </w:r>
      <w:r w:rsidR="0079152C" w:rsidRPr="0079152C">
        <w:rPr>
          <w:lang w:val="pl-PL"/>
        </w:rPr>
        <w:t>(</w:t>
      </w:r>
      <w:proofErr w:type="spellStart"/>
      <w:r w:rsidR="0079152C" w:rsidRPr="0079152C">
        <w:rPr>
          <w:i/>
          <w:lang w:val="pl-PL"/>
        </w:rPr>
        <w:t>iniciatyva</w:t>
      </w:r>
      <w:proofErr w:type="spellEnd"/>
      <w:r w:rsidR="0079152C" w:rsidRPr="0079152C">
        <w:rPr>
          <w:lang w:val="pl-PL"/>
        </w:rPr>
        <w:t>) zwrócenia się do K.</w:t>
      </w:r>
      <w:r w:rsidR="0079152C">
        <w:rPr>
          <w:lang w:val="pl-PL"/>
        </w:rPr>
        <w:t xml:space="preserve"> </w:t>
      </w:r>
      <w:proofErr w:type="spellStart"/>
      <w:r w:rsidR="0079152C">
        <w:rPr>
          <w:lang w:val="pl-PL"/>
        </w:rPr>
        <w:t>Rama</w:t>
      </w:r>
      <w:r w:rsidR="001C5C21">
        <w:rPr>
          <w:lang w:val="pl-PL"/>
        </w:rPr>
        <w:t>na</w:t>
      </w:r>
      <w:r w:rsidR="0079152C">
        <w:rPr>
          <w:lang w:val="pl-PL"/>
        </w:rPr>
        <w:t>uskasa</w:t>
      </w:r>
      <w:proofErr w:type="spellEnd"/>
      <w:r w:rsidR="0079152C">
        <w:rPr>
          <w:lang w:val="pl-PL"/>
        </w:rPr>
        <w:t xml:space="preserve"> w celu uzyskania umorzenia sprawy [przeciwko osobie trzeciej] pochodziła od [AZ].   </w:t>
      </w:r>
    </w:p>
    <w:p w:rsidR="0079152C" w:rsidRDefault="00582EDE" w:rsidP="0079152C">
      <w:pPr>
        <w:pStyle w:val="JuQuot"/>
        <w:rPr>
          <w:lang w:val="pl-PL"/>
        </w:rPr>
      </w:pPr>
      <w:r>
        <w:rPr>
          <w:lang w:val="pl-PL"/>
        </w:rPr>
        <w:t xml:space="preserve">Jednakże, sąd uznaje, że odpowiedź na pytanie, czy </w:t>
      </w:r>
      <w:r w:rsidR="00172870">
        <w:rPr>
          <w:lang w:val="pl-PL"/>
        </w:rPr>
        <w:t xml:space="preserve">dana osoba rzeczywiście </w:t>
      </w:r>
      <w:r w:rsidR="00C204C4">
        <w:rPr>
          <w:lang w:val="pl-PL"/>
        </w:rPr>
        <w:t xml:space="preserve">nakłaniała </w:t>
      </w:r>
      <w:r w:rsidR="00C204C4" w:rsidRPr="00C204C4">
        <w:rPr>
          <w:lang w:val="pl-PL"/>
        </w:rPr>
        <w:t>(</w:t>
      </w:r>
      <w:proofErr w:type="spellStart"/>
      <w:r w:rsidR="00C204C4" w:rsidRPr="00C204C4">
        <w:rPr>
          <w:i/>
          <w:lang w:val="pl-PL"/>
        </w:rPr>
        <w:t>palenkė</w:t>
      </w:r>
      <w:proofErr w:type="spellEnd"/>
      <w:r w:rsidR="00C204C4">
        <w:rPr>
          <w:lang w:val="pl-PL"/>
        </w:rPr>
        <w:t xml:space="preserve">) lub w inny sposób podżegała </w:t>
      </w:r>
      <w:r w:rsidR="00C204C4" w:rsidRPr="00C204C4">
        <w:rPr>
          <w:lang w:val="pl-PL"/>
        </w:rPr>
        <w:t>(</w:t>
      </w:r>
      <w:proofErr w:type="spellStart"/>
      <w:r w:rsidR="00C204C4" w:rsidRPr="00C204C4">
        <w:rPr>
          <w:i/>
          <w:lang w:val="pl-PL"/>
        </w:rPr>
        <w:t>sukurstė</w:t>
      </w:r>
      <w:proofErr w:type="spellEnd"/>
      <w:r w:rsidR="00C204C4" w:rsidRPr="00C204C4">
        <w:rPr>
          <w:lang w:val="pl-PL"/>
        </w:rPr>
        <w:t>)</w:t>
      </w:r>
      <w:r w:rsidR="00C204C4">
        <w:rPr>
          <w:lang w:val="pl-PL"/>
        </w:rPr>
        <w:t xml:space="preserve"> inną osobę do zaoferowania lub przyjęcia łapówki nie ma znaczenia</w:t>
      </w:r>
      <w:r w:rsidR="00010797">
        <w:rPr>
          <w:lang w:val="pl-PL"/>
        </w:rPr>
        <w:t xml:space="preserve"> w zakresie, w jakim</w:t>
      </w:r>
      <w:r w:rsidR="00C204C4">
        <w:rPr>
          <w:lang w:val="pl-PL"/>
        </w:rPr>
        <w:t xml:space="preserve"> dotyczy legalnej </w:t>
      </w:r>
      <w:r w:rsidR="00144609">
        <w:rPr>
          <w:lang w:val="pl-PL"/>
        </w:rPr>
        <w:t>kwalifikacji</w:t>
      </w:r>
      <w:r w:rsidR="00C204C4">
        <w:rPr>
          <w:lang w:val="pl-PL"/>
        </w:rPr>
        <w:t xml:space="preserve"> zachowania [</w:t>
      </w:r>
      <w:r w:rsidR="00520AFA">
        <w:rPr>
          <w:lang w:val="pl-PL"/>
        </w:rPr>
        <w:t>skarżącego</w:t>
      </w:r>
      <w:r w:rsidR="00C204C4">
        <w:rPr>
          <w:lang w:val="pl-PL"/>
        </w:rPr>
        <w:t xml:space="preserve">]. Podżeganie </w:t>
      </w:r>
      <w:r w:rsidR="00C204C4" w:rsidRPr="00C204C4">
        <w:rPr>
          <w:lang w:val="pl-PL"/>
        </w:rPr>
        <w:t>(</w:t>
      </w:r>
      <w:proofErr w:type="spellStart"/>
      <w:r w:rsidR="00C204C4" w:rsidRPr="00C204C4">
        <w:rPr>
          <w:i/>
          <w:lang w:val="pl-PL"/>
        </w:rPr>
        <w:t>kurstymas</w:t>
      </w:r>
      <w:proofErr w:type="spellEnd"/>
      <w:r w:rsidR="00C204C4" w:rsidRPr="00C204C4">
        <w:rPr>
          <w:lang w:val="pl-PL"/>
        </w:rPr>
        <w:t xml:space="preserve">) do popełnienia przestępstwa jest jedną z różnych postaci współsprawstwa. </w:t>
      </w:r>
      <w:r w:rsidR="00C204C4">
        <w:rPr>
          <w:lang w:val="pl-PL"/>
        </w:rPr>
        <w:t xml:space="preserve">Według prawa karnego, które zajmuje się zagadnieniem współsprawstwa, podżeganie jest formą porozumienia przestępczego. Osoba, </w:t>
      </w:r>
      <w:r w:rsidR="00F707BE">
        <w:rPr>
          <w:lang w:val="pl-PL"/>
        </w:rPr>
        <w:t>która</w:t>
      </w:r>
      <w:r w:rsidR="00C204C4">
        <w:rPr>
          <w:lang w:val="pl-PL"/>
        </w:rPr>
        <w:t xml:space="preserve"> popełnia przestępstwo w następstwie podżegania</w:t>
      </w:r>
      <w:r w:rsidR="00F707BE">
        <w:rPr>
          <w:lang w:val="pl-PL"/>
        </w:rPr>
        <w:t xml:space="preserve">, podlega takiej samej odpowiedzialności karnej jak osoba, która działa z własnej woli … Nawet w przypadku przyjęcia, że K. </w:t>
      </w:r>
      <w:proofErr w:type="spellStart"/>
      <w:r w:rsidR="00F707BE">
        <w:rPr>
          <w:lang w:val="pl-PL"/>
        </w:rPr>
        <w:t>Rama</w:t>
      </w:r>
      <w:r w:rsidR="00520AFA">
        <w:rPr>
          <w:lang w:val="pl-PL"/>
        </w:rPr>
        <w:t>na</w:t>
      </w:r>
      <w:r w:rsidR="00F707BE">
        <w:rPr>
          <w:lang w:val="pl-PL"/>
        </w:rPr>
        <w:t>uskas</w:t>
      </w:r>
      <w:proofErr w:type="spellEnd"/>
      <w:r w:rsidR="00F707BE">
        <w:rPr>
          <w:lang w:val="pl-PL"/>
        </w:rPr>
        <w:t xml:space="preserve"> był podżegany przez [VS] i [AZ] do przyjęcia łapówki, należy przyjąć, że podżeganie przyjęło postać </w:t>
      </w:r>
      <w:r w:rsidR="00F707BE">
        <w:rPr>
          <w:lang w:val="pl-PL"/>
        </w:rPr>
        <w:lastRenderedPageBreak/>
        <w:t>oferty, nie zaś groźby lub szantażu. Tym samym był on w stanie</w:t>
      </w:r>
      <w:r w:rsidR="000955B6">
        <w:rPr>
          <w:lang w:val="pl-PL"/>
        </w:rPr>
        <w:t xml:space="preserve"> </w:t>
      </w:r>
      <w:r w:rsidR="0050786E">
        <w:rPr>
          <w:lang w:val="pl-PL"/>
        </w:rPr>
        <w:t xml:space="preserve">odmówić (a </w:t>
      </w:r>
      <w:r w:rsidR="00520AFA">
        <w:rPr>
          <w:lang w:val="pl-PL"/>
        </w:rPr>
        <w:t>wręcz</w:t>
      </w:r>
      <w:r w:rsidR="0050786E">
        <w:rPr>
          <w:lang w:val="pl-PL"/>
        </w:rPr>
        <w:t xml:space="preserve"> powinien był odmówić) przyjęcia niezgodnej z prawem oferty … Z zeznań K. </w:t>
      </w:r>
      <w:proofErr w:type="spellStart"/>
      <w:r w:rsidR="0050786E">
        <w:rPr>
          <w:lang w:val="pl-PL"/>
        </w:rPr>
        <w:t>Rama</w:t>
      </w:r>
      <w:r w:rsidR="00520AFA">
        <w:rPr>
          <w:lang w:val="pl-PL"/>
        </w:rPr>
        <w:t>na</w:t>
      </w:r>
      <w:r w:rsidR="0050786E">
        <w:rPr>
          <w:lang w:val="pl-PL"/>
        </w:rPr>
        <w:t>uskasa</w:t>
      </w:r>
      <w:proofErr w:type="spellEnd"/>
      <w:r w:rsidR="00520AFA">
        <w:rPr>
          <w:lang w:val="pl-PL"/>
        </w:rPr>
        <w:t xml:space="preserve"> wynika</w:t>
      </w:r>
      <w:r w:rsidR="0050786E">
        <w:rPr>
          <w:lang w:val="pl-PL"/>
        </w:rPr>
        <w:t xml:space="preserve">, że rozumiał naturę działań, o których dokonanie został poproszony, i przyjął [łapówkę] z własnej woli … </w:t>
      </w:r>
      <w:r w:rsidR="00F707BE">
        <w:rPr>
          <w:lang w:val="pl-PL"/>
        </w:rPr>
        <w:t xml:space="preserve"> </w:t>
      </w:r>
      <w:r w:rsidR="0079152C">
        <w:rPr>
          <w:lang w:val="pl-PL"/>
        </w:rPr>
        <w:tab/>
      </w:r>
    </w:p>
    <w:p w:rsidR="00E2544E" w:rsidRPr="00531482" w:rsidRDefault="00E2544E" w:rsidP="00191885">
      <w:pPr>
        <w:pStyle w:val="JuQuot"/>
        <w:rPr>
          <w:lang w:val="pl-PL"/>
        </w:rPr>
      </w:pPr>
      <w:r>
        <w:rPr>
          <w:lang w:val="pl-PL"/>
        </w:rPr>
        <w:t>Jednocześnie, należy odnotować, że szczególną przesłanką przestępstwa korupcji jest konieczność istnienia podżegacza (</w:t>
      </w:r>
      <w:proofErr w:type="spellStart"/>
      <w:r w:rsidRPr="00E2544E">
        <w:rPr>
          <w:i/>
          <w:lang w:val="pl-PL"/>
        </w:rPr>
        <w:t>kurstytojas</w:t>
      </w:r>
      <w:proofErr w:type="spellEnd"/>
      <w:r w:rsidRPr="00E2544E">
        <w:rPr>
          <w:lang w:val="pl-PL"/>
        </w:rPr>
        <w:t>)</w:t>
      </w:r>
      <w:r>
        <w:rPr>
          <w:lang w:val="pl-PL"/>
        </w:rPr>
        <w:t xml:space="preserve">. Funkcjonariusz państwowy </w:t>
      </w:r>
      <w:r w:rsidR="00531482">
        <w:rPr>
          <w:lang w:val="pl-PL"/>
        </w:rPr>
        <w:t xml:space="preserve">zabiegający o łapówkę jest podżegaczem w rozumieniu art. 284 [obowiązującego w tamtym okresie Kodeksu karnego – ‘CC’], ponieważ podżega on </w:t>
      </w:r>
      <w:r w:rsidR="00531482" w:rsidRPr="00531482">
        <w:rPr>
          <w:lang w:val="pl-PL"/>
        </w:rPr>
        <w:t>(</w:t>
      </w:r>
      <w:proofErr w:type="spellStart"/>
      <w:r w:rsidR="00531482" w:rsidRPr="00531482">
        <w:rPr>
          <w:i/>
          <w:lang w:val="pl-PL"/>
        </w:rPr>
        <w:t>kursto</w:t>
      </w:r>
      <w:proofErr w:type="spellEnd"/>
      <w:r w:rsidR="00531482" w:rsidRPr="00531482">
        <w:rPr>
          <w:lang w:val="pl-PL"/>
        </w:rPr>
        <w:t>)</w:t>
      </w:r>
      <w:r w:rsidR="00531482">
        <w:rPr>
          <w:lang w:val="pl-PL"/>
        </w:rPr>
        <w:t xml:space="preserve"> inną osobę do wręczenia mu łapówki, naruszając dyspozycję tego przepisu. </w:t>
      </w:r>
      <w:r w:rsidR="00531482" w:rsidRPr="00531482">
        <w:rPr>
          <w:lang w:val="pl-PL"/>
        </w:rPr>
        <w:t xml:space="preserve">[Osoba] oferująca łapówkę funkcjonariuszowi publicznemu jest, siłą rzeczy, podżegaczem w rozumieniu art. </w:t>
      </w:r>
      <w:r w:rsidR="00531482">
        <w:rPr>
          <w:lang w:val="pl-PL"/>
        </w:rPr>
        <w:t xml:space="preserve">282 CC, ponieważ, składając ofertę, podżega funkcjonariusza do jej przyjęcia, a tym samym popełnienia przestępstwa określonego w tym przepisie … Zarówno osoba przekazująca, jak i przyjmująca łapówkę </w:t>
      </w:r>
      <w:r w:rsidR="00063D19">
        <w:rPr>
          <w:lang w:val="pl-PL"/>
        </w:rPr>
        <w:t xml:space="preserve">działają z własnej woli … w związku z tym same wybierają jedną z możliwych form zachowania. </w:t>
      </w:r>
      <w:r w:rsidR="0089790E">
        <w:rPr>
          <w:lang w:val="pl-PL"/>
        </w:rPr>
        <w:t xml:space="preserve">Osoba, która umyślnie wybiera karalną postać zachowania, choć miała możliwość oprzeć się podżeganiu, słusznie ponosi odpowiedzialność karną, bez względu na czynniki zewnętrzne, które mogły mieć wpływ na dokonany przez nią wybór …” </w:t>
      </w:r>
    </w:p>
    <w:p w:rsidR="002158E8" w:rsidRPr="002158E8" w:rsidRDefault="00272F2B" w:rsidP="002158E8">
      <w:pPr>
        <w:pStyle w:val="JuPara"/>
        <w:rPr>
          <w:lang w:val="pl-PL"/>
        </w:rPr>
      </w:pPr>
      <w:r w:rsidRPr="00335EF1">
        <w:fldChar w:fldCharType="begin"/>
      </w:r>
      <w:r w:rsidRPr="00F627B6">
        <w:rPr>
          <w:lang w:val="pl-PL"/>
        </w:rPr>
        <w:instrText xml:space="preserve"> SEQ level0 \*arabic </w:instrText>
      </w:r>
      <w:r w:rsidRPr="00335EF1">
        <w:fldChar w:fldCharType="separate"/>
      </w:r>
      <w:r w:rsidR="00E639B3" w:rsidRPr="00F627B6">
        <w:rPr>
          <w:noProof/>
          <w:lang w:val="pl-PL"/>
        </w:rPr>
        <w:t>28</w:t>
      </w:r>
      <w:r w:rsidRPr="00335EF1">
        <w:fldChar w:fldCharType="end"/>
      </w:r>
      <w:r w:rsidRPr="00F627B6">
        <w:rPr>
          <w:lang w:val="pl-PL"/>
        </w:rPr>
        <w:t>.  </w:t>
      </w:r>
      <w:r w:rsidR="002158E8" w:rsidRPr="002158E8">
        <w:rPr>
          <w:lang w:val="pl-PL"/>
        </w:rPr>
        <w:t xml:space="preserve">W dniu 27 marca 2001 r. skarżący rozpoczął odbywanie kary pozbawienia wolności. </w:t>
      </w:r>
      <w:r w:rsidR="002158E8">
        <w:rPr>
          <w:lang w:val="pl-PL"/>
        </w:rPr>
        <w:t>W zakładzie karnym przebywał do dnia 29 st</w:t>
      </w:r>
      <w:r w:rsidR="00CF221E">
        <w:rPr>
          <w:lang w:val="pl-PL"/>
        </w:rPr>
        <w:t xml:space="preserve">ycznia 2002 r., kiedy to zezwolono na jego zwolnienie. </w:t>
      </w:r>
    </w:p>
    <w:p w:rsidR="00CF221E" w:rsidRPr="00CF221E" w:rsidRDefault="003D0F18" w:rsidP="00CF221E">
      <w:pPr>
        <w:pStyle w:val="JuPara"/>
        <w:rPr>
          <w:lang w:val="pl-PL"/>
        </w:rPr>
      </w:pPr>
      <w:r w:rsidRPr="00335EF1">
        <w:fldChar w:fldCharType="begin"/>
      </w:r>
      <w:r w:rsidRPr="00CF221E">
        <w:rPr>
          <w:lang w:val="pl-PL"/>
        </w:rPr>
        <w:instrText xml:space="preserve"> SEQ level0 \*arabic </w:instrText>
      </w:r>
      <w:r w:rsidRPr="00335EF1">
        <w:fldChar w:fldCharType="separate"/>
      </w:r>
      <w:r w:rsidR="00E639B3" w:rsidRPr="00CF221E">
        <w:rPr>
          <w:noProof/>
          <w:lang w:val="pl-PL"/>
        </w:rPr>
        <w:t>29</w:t>
      </w:r>
      <w:r w:rsidRPr="00335EF1">
        <w:fldChar w:fldCharType="end"/>
      </w:r>
      <w:r w:rsidRPr="00CF221E">
        <w:rPr>
          <w:lang w:val="pl-PL"/>
        </w:rPr>
        <w:t>.  </w:t>
      </w:r>
      <w:r w:rsidR="00CF221E" w:rsidRPr="00CF221E">
        <w:rPr>
          <w:lang w:val="pl-PL"/>
        </w:rPr>
        <w:t xml:space="preserve">Ponadto, orzeczony wobec niego zakaz </w:t>
      </w:r>
      <w:r w:rsidR="00144609">
        <w:rPr>
          <w:lang w:val="pl-PL"/>
        </w:rPr>
        <w:t xml:space="preserve">pracy w służbach prawnych </w:t>
      </w:r>
      <w:r w:rsidR="00CF221E">
        <w:rPr>
          <w:lang w:val="pl-PL"/>
        </w:rPr>
        <w:t xml:space="preserve"> został uchylony w lipcu 2002 r. </w:t>
      </w:r>
      <w:r w:rsidR="001255D8">
        <w:rPr>
          <w:lang w:val="pl-PL"/>
        </w:rPr>
        <w:t xml:space="preserve">W styczniu 2003 r. jego skazanie uległo zatarciu. </w:t>
      </w:r>
    </w:p>
    <w:p w:rsidR="00272F2B" w:rsidRPr="001962A4" w:rsidRDefault="00272F2B" w:rsidP="001255D8">
      <w:pPr>
        <w:pStyle w:val="JuHIRoman"/>
        <w:ind w:left="0" w:firstLine="0"/>
        <w:rPr>
          <w:lang w:val="pl-PL"/>
        </w:rPr>
      </w:pPr>
      <w:r w:rsidRPr="001962A4">
        <w:rPr>
          <w:lang w:val="pl-PL"/>
        </w:rPr>
        <w:t>II.  </w:t>
      </w:r>
      <w:r w:rsidR="001962A4" w:rsidRPr="001962A4">
        <w:rPr>
          <w:lang w:val="pl-PL"/>
        </w:rPr>
        <w:t xml:space="preserve">WŁAŚCIWE PRAWO KRAJOWE I PRAKTYKA </w:t>
      </w:r>
    </w:p>
    <w:p w:rsidR="005634B8" w:rsidRPr="00072AF1" w:rsidRDefault="00272F2B" w:rsidP="00621104">
      <w:pPr>
        <w:pStyle w:val="JuPara"/>
        <w:rPr>
          <w:lang w:val="pl-PL"/>
        </w:rPr>
      </w:pPr>
      <w:r w:rsidRPr="00335EF1">
        <w:fldChar w:fldCharType="begin"/>
      </w:r>
      <w:r w:rsidRPr="00F627B6">
        <w:rPr>
          <w:lang w:val="pl-PL"/>
        </w:rPr>
        <w:instrText xml:space="preserve"> SEQ level0 \*arabic </w:instrText>
      </w:r>
      <w:r w:rsidRPr="00335EF1">
        <w:fldChar w:fldCharType="separate"/>
      </w:r>
      <w:r w:rsidR="00E639B3" w:rsidRPr="00F627B6">
        <w:rPr>
          <w:noProof/>
          <w:lang w:val="pl-PL"/>
        </w:rPr>
        <w:t>30</w:t>
      </w:r>
      <w:r w:rsidRPr="00335EF1">
        <w:fldChar w:fldCharType="end"/>
      </w:r>
      <w:r w:rsidRPr="00F627B6">
        <w:rPr>
          <w:lang w:val="pl-PL"/>
        </w:rPr>
        <w:t>.  </w:t>
      </w:r>
      <w:r w:rsidR="00072AF1" w:rsidRPr="00072AF1">
        <w:rPr>
          <w:lang w:val="pl-PL"/>
        </w:rPr>
        <w:t xml:space="preserve">Obowiązujący w czasie orzekania Kodeks karny przewidywał karalność czynów polegających na przyjęciu łapówki (art. </w:t>
      </w:r>
      <w:r w:rsidR="00EB6DD4">
        <w:rPr>
          <w:lang w:val="pl-PL"/>
        </w:rPr>
        <w:t xml:space="preserve">282), oferowaniu łapówki (284), a także </w:t>
      </w:r>
      <w:r w:rsidR="005A1A7E">
        <w:rPr>
          <w:lang w:val="pl-PL"/>
        </w:rPr>
        <w:t>naruszania regulacji walutowych oraz z zakresu</w:t>
      </w:r>
      <w:r w:rsidR="00072AF1">
        <w:rPr>
          <w:lang w:val="pl-PL"/>
        </w:rPr>
        <w:t xml:space="preserve"> bezpieczeństwa (art. 329). </w:t>
      </w:r>
    </w:p>
    <w:p w:rsidR="00072AF1" w:rsidRPr="00D20E99" w:rsidRDefault="00272F2B" w:rsidP="00072AF1">
      <w:pPr>
        <w:pStyle w:val="JuPara"/>
        <w:rPr>
          <w:lang w:val="pl-PL"/>
        </w:rPr>
      </w:pPr>
      <w:r w:rsidRPr="00335EF1">
        <w:fldChar w:fldCharType="begin"/>
      </w:r>
      <w:r w:rsidRPr="00F627B6">
        <w:rPr>
          <w:lang w:val="pl-PL"/>
        </w:rPr>
        <w:instrText xml:space="preserve"> SEQ level0 \*arabic </w:instrText>
      </w:r>
      <w:r w:rsidRPr="00335EF1">
        <w:fldChar w:fldCharType="separate"/>
      </w:r>
      <w:r w:rsidR="00E639B3" w:rsidRPr="00F627B6">
        <w:rPr>
          <w:noProof/>
          <w:lang w:val="pl-PL"/>
        </w:rPr>
        <w:t>31</w:t>
      </w:r>
      <w:r w:rsidRPr="00335EF1">
        <w:fldChar w:fldCharType="end"/>
      </w:r>
      <w:r w:rsidRPr="00F627B6">
        <w:rPr>
          <w:lang w:val="pl-PL"/>
        </w:rPr>
        <w:t>.  </w:t>
      </w:r>
      <w:r w:rsidR="00072AF1" w:rsidRPr="00072AF1">
        <w:rPr>
          <w:lang w:val="pl-PL"/>
        </w:rPr>
        <w:t xml:space="preserve">Art. 18 obowiązującego w tamtym czasie Kodeksu karnego oraz art. </w:t>
      </w:r>
      <w:r w:rsidR="00072AF1">
        <w:rPr>
          <w:lang w:val="pl-PL"/>
        </w:rPr>
        <w:t>24 obecnie obowiązującego Kodeksu karnego (który wszedł w życie z dniem 1 maja 20</w:t>
      </w:r>
      <w:r w:rsidR="00DB3639">
        <w:rPr>
          <w:lang w:val="pl-PL"/>
        </w:rPr>
        <w:t>03 r.) przewidują, że podżeganie</w:t>
      </w:r>
      <w:r w:rsidR="00072AF1">
        <w:rPr>
          <w:lang w:val="pl-PL"/>
        </w:rPr>
        <w:t xml:space="preserve"> jest jedną z możliwych postaci </w:t>
      </w:r>
      <w:r w:rsidR="00DB3639">
        <w:rPr>
          <w:lang w:val="pl-PL"/>
        </w:rPr>
        <w:t>współudziału</w:t>
      </w:r>
      <w:r w:rsidR="00072AF1">
        <w:rPr>
          <w:lang w:val="pl-PL"/>
        </w:rPr>
        <w:t xml:space="preserve"> i podlega karze </w:t>
      </w:r>
      <w:r w:rsidR="00185101">
        <w:rPr>
          <w:lang w:val="pl-PL"/>
        </w:rPr>
        <w:t xml:space="preserve">obok innych form </w:t>
      </w:r>
      <w:r w:rsidR="00D20E99">
        <w:rPr>
          <w:lang w:val="pl-PL"/>
        </w:rPr>
        <w:t>pomocy</w:t>
      </w:r>
      <w:r w:rsidR="00185101">
        <w:rPr>
          <w:lang w:val="pl-PL"/>
        </w:rPr>
        <w:t xml:space="preserve"> (</w:t>
      </w:r>
      <w:r w:rsidR="00DB3639">
        <w:rPr>
          <w:lang w:val="pl-PL"/>
        </w:rPr>
        <w:t>współsprawstwo</w:t>
      </w:r>
      <w:r w:rsidR="00D20E99">
        <w:rPr>
          <w:lang w:val="pl-PL"/>
        </w:rPr>
        <w:t xml:space="preserve">, organizowanie, wykonanie) w popełnieniu przestępstwa. Przepisy powyższe definiują podżegacza </w:t>
      </w:r>
      <w:r w:rsidR="00D20E99" w:rsidRPr="00D20E99">
        <w:rPr>
          <w:lang w:val="pl-PL"/>
        </w:rPr>
        <w:t>(</w:t>
      </w:r>
      <w:proofErr w:type="spellStart"/>
      <w:r w:rsidR="00D20E99" w:rsidRPr="00D20E99">
        <w:rPr>
          <w:i/>
          <w:lang w:val="pl-PL"/>
        </w:rPr>
        <w:t>kurstytojas</w:t>
      </w:r>
      <w:proofErr w:type="spellEnd"/>
      <w:r w:rsidR="00D20E99" w:rsidRPr="00D20E99">
        <w:rPr>
          <w:lang w:val="pl-PL"/>
        </w:rPr>
        <w:t>) jako osobę, która  nakłania (</w:t>
      </w:r>
      <w:proofErr w:type="spellStart"/>
      <w:r w:rsidR="00D20E99" w:rsidRPr="00D20E99">
        <w:rPr>
          <w:i/>
          <w:lang w:val="pl-PL"/>
        </w:rPr>
        <w:t>palenkė</w:t>
      </w:r>
      <w:proofErr w:type="spellEnd"/>
      <w:r w:rsidR="00D20E99" w:rsidRPr="00D20E99">
        <w:rPr>
          <w:lang w:val="pl-PL"/>
        </w:rPr>
        <w:t>)</w:t>
      </w:r>
      <w:r w:rsidR="00D20E99">
        <w:rPr>
          <w:lang w:val="pl-PL"/>
        </w:rPr>
        <w:t xml:space="preserve"> inną osobę do popełnienia przestępstwa. Termin </w:t>
      </w:r>
      <w:proofErr w:type="spellStart"/>
      <w:r w:rsidR="00D20E99" w:rsidRPr="00D20E99">
        <w:rPr>
          <w:i/>
          <w:lang w:val="pl-PL"/>
        </w:rPr>
        <w:t>kurstymas</w:t>
      </w:r>
      <w:proofErr w:type="spellEnd"/>
      <w:r w:rsidR="00D20E99" w:rsidRPr="00D20E99">
        <w:rPr>
          <w:i/>
          <w:lang w:val="pl-PL"/>
        </w:rPr>
        <w:t xml:space="preserve"> </w:t>
      </w:r>
      <w:r w:rsidR="00D20E99" w:rsidRPr="00D20E99">
        <w:rPr>
          <w:lang w:val="pl-PL"/>
        </w:rPr>
        <w:t xml:space="preserve">(który może być przetłumaczony jako “nakłanianie” lub “podżeganie”) </w:t>
      </w:r>
      <w:r w:rsidR="00D20E99">
        <w:rPr>
          <w:lang w:val="pl-PL"/>
        </w:rPr>
        <w:t xml:space="preserve">zwykle używany jest w doktrynie krajowej do zdefiniowania pojęcia współsprawstwa. </w:t>
      </w:r>
    </w:p>
    <w:p w:rsidR="00D20E99" w:rsidRDefault="00272F2B" w:rsidP="00621104">
      <w:pPr>
        <w:pStyle w:val="JuPara"/>
        <w:rPr>
          <w:lang w:val="pl-PL"/>
        </w:rPr>
      </w:pPr>
      <w:r w:rsidRPr="00335EF1">
        <w:fldChar w:fldCharType="begin"/>
      </w:r>
      <w:r w:rsidRPr="00D20E99">
        <w:rPr>
          <w:lang w:val="pl-PL"/>
        </w:rPr>
        <w:instrText xml:space="preserve"> SEQ level0 \*arabic </w:instrText>
      </w:r>
      <w:r w:rsidRPr="00335EF1">
        <w:fldChar w:fldCharType="separate"/>
      </w:r>
      <w:r w:rsidR="00E639B3" w:rsidRPr="00D20E99">
        <w:rPr>
          <w:noProof/>
          <w:lang w:val="pl-PL"/>
        </w:rPr>
        <w:t>32</w:t>
      </w:r>
      <w:r w:rsidRPr="00335EF1">
        <w:fldChar w:fldCharType="end"/>
      </w:r>
      <w:r w:rsidRPr="00D20E99">
        <w:rPr>
          <w:lang w:val="pl-PL"/>
        </w:rPr>
        <w:t>.  </w:t>
      </w:r>
      <w:r w:rsidR="00D20E99" w:rsidRPr="00D20E99">
        <w:rPr>
          <w:lang w:val="pl-PL"/>
        </w:rPr>
        <w:t xml:space="preserve">Ustawa o </w:t>
      </w:r>
      <w:r w:rsidR="00DB3639">
        <w:rPr>
          <w:lang w:val="pl-PL"/>
        </w:rPr>
        <w:t>działalności</w:t>
      </w:r>
      <w:r w:rsidR="00AC1273">
        <w:rPr>
          <w:lang w:val="pl-PL"/>
        </w:rPr>
        <w:t xml:space="preserve"> operacyjnej</w:t>
      </w:r>
      <w:r w:rsidR="00D20E99" w:rsidRPr="00D20E99">
        <w:rPr>
          <w:lang w:val="pl-PL"/>
        </w:rPr>
        <w:t xml:space="preserve"> (</w:t>
      </w:r>
      <w:proofErr w:type="spellStart"/>
      <w:r w:rsidR="00D20E99" w:rsidRPr="00D20E99">
        <w:rPr>
          <w:i/>
          <w:lang w:val="pl-PL"/>
        </w:rPr>
        <w:t>Operatyvinės</w:t>
      </w:r>
      <w:proofErr w:type="spellEnd"/>
      <w:r w:rsidR="00D20E99" w:rsidRPr="00D20E99">
        <w:rPr>
          <w:i/>
          <w:lang w:val="pl-PL"/>
        </w:rPr>
        <w:t xml:space="preserve"> </w:t>
      </w:r>
      <w:proofErr w:type="spellStart"/>
      <w:r w:rsidR="00D20E99" w:rsidRPr="00D20E99">
        <w:rPr>
          <w:i/>
          <w:lang w:val="pl-PL"/>
        </w:rPr>
        <w:t>veiklos</w:t>
      </w:r>
      <w:proofErr w:type="spellEnd"/>
      <w:r w:rsidR="00D20E99" w:rsidRPr="00D20E99">
        <w:rPr>
          <w:i/>
          <w:lang w:val="pl-PL"/>
        </w:rPr>
        <w:t xml:space="preserve"> </w:t>
      </w:r>
      <w:proofErr w:type="spellStart"/>
      <w:r w:rsidR="00D20E99" w:rsidRPr="00D20E99">
        <w:rPr>
          <w:i/>
          <w:lang w:val="pl-PL"/>
        </w:rPr>
        <w:t>įstatymas</w:t>
      </w:r>
      <w:proofErr w:type="spellEnd"/>
      <w:r w:rsidR="00D20E99" w:rsidRPr="00D20E99">
        <w:rPr>
          <w:lang w:val="pl-PL"/>
        </w:rPr>
        <w:t>)</w:t>
      </w:r>
      <w:r w:rsidR="00C27266">
        <w:rPr>
          <w:lang w:val="pl-PL"/>
        </w:rPr>
        <w:t xml:space="preserve"> weszła</w:t>
      </w:r>
      <w:r w:rsidR="00D20E99">
        <w:rPr>
          <w:lang w:val="pl-PL"/>
        </w:rPr>
        <w:t xml:space="preserve"> w życie w 1997 r. </w:t>
      </w:r>
      <w:r w:rsidR="00C27266">
        <w:rPr>
          <w:lang w:val="pl-PL"/>
        </w:rPr>
        <w:t xml:space="preserve">i pozostawała w mocy do dnia 27 czerwca 2002 r. </w:t>
      </w:r>
      <w:r w:rsidR="00AC1273">
        <w:rPr>
          <w:lang w:val="pl-PL"/>
        </w:rPr>
        <w:t>Art. 2 ust. 12 ustawy definiował</w:t>
      </w:r>
      <w:r w:rsidR="00511E8C">
        <w:rPr>
          <w:lang w:val="pl-PL"/>
        </w:rPr>
        <w:t xml:space="preserve"> „</w:t>
      </w:r>
      <w:r w:rsidR="00AC1273">
        <w:rPr>
          <w:lang w:val="pl-PL"/>
        </w:rPr>
        <w:t>wzór symulacji</w:t>
      </w:r>
      <w:r w:rsidR="00511E8C">
        <w:rPr>
          <w:lang w:val="pl-PL"/>
        </w:rPr>
        <w:t xml:space="preserve"> zachowania przestępczego” </w:t>
      </w:r>
      <w:r w:rsidR="00511E8C" w:rsidRPr="00511E8C">
        <w:rPr>
          <w:lang w:val="pl-PL"/>
        </w:rPr>
        <w:t>(</w:t>
      </w:r>
      <w:proofErr w:type="spellStart"/>
      <w:r w:rsidR="00511E8C" w:rsidRPr="00511E8C">
        <w:rPr>
          <w:i/>
          <w:lang w:val="pl-PL"/>
        </w:rPr>
        <w:t>Nusikalstamos</w:t>
      </w:r>
      <w:proofErr w:type="spellEnd"/>
      <w:r w:rsidR="00511E8C" w:rsidRPr="00511E8C">
        <w:rPr>
          <w:i/>
          <w:lang w:val="pl-PL"/>
        </w:rPr>
        <w:t xml:space="preserve"> </w:t>
      </w:r>
      <w:proofErr w:type="spellStart"/>
      <w:r w:rsidR="00511E8C" w:rsidRPr="00511E8C">
        <w:rPr>
          <w:i/>
          <w:lang w:val="pl-PL"/>
        </w:rPr>
        <w:t>veikos</w:t>
      </w:r>
      <w:proofErr w:type="spellEnd"/>
      <w:r w:rsidR="00511E8C" w:rsidRPr="00511E8C">
        <w:rPr>
          <w:i/>
          <w:lang w:val="pl-PL"/>
        </w:rPr>
        <w:t xml:space="preserve"> </w:t>
      </w:r>
      <w:proofErr w:type="spellStart"/>
      <w:r w:rsidR="00511E8C" w:rsidRPr="00511E8C">
        <w:rPr>
          <w:i/>
          <w:lang w:val="pl-PL"/>
        </w:rPr>
        <w:t>imitacijos</w:t>
      </w:r>
      <w:proofErr w:type="spellEnd"/>
      <w:r w:rsidR="00511E8C" w:rsidRPr="00511E8C">
        <w:rPr>
          <w:i/>
          <w:lang w:val="pl-PL"/>
        </w:rPr>
        <w:t xml:space="preserve"> </w:t>
      </w:r>
      <w:proofErr w:type="spellStart"/>
      <w:r w:rsidR="00511E8C" w:rsidRPr="00511E8C">
        <w:rPr>
          <w:i/>
          <w:lang w:val="pl-PL"/>
        </w:rPr>
        <w:t>elgesio</w:t>
      </w:r>
      <w:proofErr w:type="spellEnd"/>
      <w:r w:rsidR="00511E8C" w:rsidRPr="00511E8C">
        <w:rPr>
          <w:i/>
          <w:lang w:val="pl-PL"/>
        </w:rPr>
        <w:t xml:space="preserve"> </w:t>
      </w:r>
      <w:proofErr w:type="spellStart"/>
      <w:r w:rsidR="00511E8C" w:rsidRPr="00511E8C">
        <w:rPr>
          <w:i/>
          <w:lang w:val="pl-PL"/>
        </w:rPr>
        <w:t>modelis</w:t>
      </w:r>
      <w:proofErr w:type="spellEnd"/>
      <w:r w:rsidR="00511E8C" w:rsidRPr="00511E8C">
        <w:rPr>
          <w:lang w:val="pl-PL"/>
        </w:rPr>
        <w:t>)</w:t>
      </w:r>
      <w:r w:rsidR="00511E8C">
        <w:rPr>
          <w:lang w:val="pl-PL"/>
        </w:rPr>
        <w:t xml:space="preserve"> jako ciąg działań zawierających elementy przestępstwa, na który udzielono </w:t>
      </w:r>
      <w:r w:rsidR="00511E8C">
        <w:rPr>
          <w:lang w:val="pl-PL"/>
        </w:rPr>
        <w:lastRenderedPageBreak/>
        <w:t>zezwolenia w celu ochrony najważniejszych interesów państwa, społeczeństwa lub osoby.</w:t>
      </w:r>
    </w:p>
    <w:p w:rsidR="00511E8C" w:rsidRDefault="00511E8C" w:rsidP="00621104">
      <w:pPr>
        <w:pStyle w:val="JuPara"/>
        <w:rPr>
          <w:lang w:val="pl-PL"/>
        </w:rPr>
      </w:pPr>
      <w:r>
        <w:rPr>
          <w:lang w:val="pl-PL"/>
        </w:rPr>
        <w:t>Art.</w:t>
      </w:r>
      <w:r w:rsidR="0006151F">
        <w:rPr>
          <w:lang w:val="pl-PL"/>
        </w:rPr>
        <w:t xml:space="preserve"> </w:t>
      </w:r>
      <w:r>
        <w:rPr>
          <w:lang w:val="pl-PL"/>
        </w:rPr>
        <w:t>4 ust. 2 upoważnia</w:t>
      </w:r>
      <w:r w:rsidR="0006151F">
        <w:rPr>
          <w:lang w:val="pl-PL"/>
        </w:rPr>
        <w:t>ł</w:t>
      </w:r>
      <w:r>
        <w:rPr>
          <w:lang w:val="pl-PL"/>
        </w:rPr>
        <w:t xml:space="preserve"> do rozpoczęcia „działań operacyjnych” w rozumieniu ustawy w sytuacji, gdy: </w:t>
      </w:r>
    </w:p>
    <w:p w:rsidR="00511E8C" w:rsidRPr="00511E8C" w:rsidRDefault="00511E8C" w:rsidP="00511E8C">
      <w:pPr>
        <w:pStyle w:val="JuPara"/>
        <w:rPr>
          <w:lang w:val="pl-PL"/>
        </w:rPr>
      </w:pPr>
      <w:r w:rsidRPr="00511E8C">
        <w:rPr>
          <w:lang w:val="pl-PL"/>
        </w:rPr>
        <w:t xml:space="preserve"> </w:t>
      </w:r>
      <w:r w:rsidR="005210C9" w:rsidRPr="00511E8C">
        <w:rPr>
          <w:lang w:val="pl-PL"/>
        </w:rPr>
        <w:t>(a)  </w:t>
      </w:r>
      <w:r w:rsidRPr="00511E8C">
        <w:rPr>
          <w:lang w:val="pl-PL"/>
        </w:rPr>
        <w:t>organy władzy publicznej nie znały tożsamości osoby, która</w:t>
      </w:r>
      <w:r w:rsidR="00AC1273">
        <w:rPr>
          <w:lang w:val="pl-PL"/>
        </w:rPr>
        <w:t xml:space="preserve"> poczyniła przygotowania do popełnienia przestępstwa</w:t>
      </w:r>
      <w:r w:rsidRPr="00511E8C">
        <w:rPr>
          <w:lang w:val="pl-PL"/>
        </w:rPr>
        <w:t xml:space="preserve"> lub popełniła poważne przestępstwo;</w:t>
      </w:r>
    </w:p>
    <w:p w:rsidR="00511E8C" w:rsidRPr="00511E8C" w:rsidRDefault="00511E8C" w:rsidP="00621104">
      <w:pPr>
        <w:pStyle w:val="JuPara"/>
        <w:rPr>
          <w:lang w:val="pl-PL"/>
        </w:rPr>
      </w:pPr>
      <w:r w:rsidRPr="00511E8C">
        <w:rPr>
          <w:lang w:val="pl-PL"/>
        </w:rPr>
        <w:t xml:space="preserve"> </w:t>
      </w:r>
      <w:r w:rsidR="005210C9" w:rsidRPr="00511E8C">
        <w:rPr>
          <w:lang w:val="pl-PL"/>
        </w:rPr>
        <w:t>(b)  </w:t>
      </w:r>
      <w:r w:rsidRPr="00511E8C">
        <w:rPr>
          <w:lang w:val="pl-PL"/>
        </w:rPr>
        <w:t xml:space="preserve">organy władzy publicznej otrzymały “potwierdzone </w:t>
      </w:r>
      <w:r w:rsidR="00291749" w:rsidRPr="00511E8C">
        <w:rPr>
          <w:lang w:val="pl-PL"/>
        </w:rPr>
        <w:t>informacje</w:t>
      </w:r>
      <w:r w:rsidRPr="00511E8C">
        <w:rPr>
          <w:lang w:val="pl-PL"/>
        </w:rPr>
        <w:t xml:space="preserve"> wstępne” o bezprawnym działaniu; </w:t>
      </w:r>
    </w:p>
    <w:p w:rsidR="00272F2B" w:rsidRPr="00511E8C" w:rsidRDefault="00511E8C" w:rsidP="00621104">
      <w:pPr>
        <w:pStyle w:val="JuPara"/>
        <w:rPr>
          <w:lang w:val="pl-PL"/>
        </w:rPr>
      </w:pPr>
      <w:r w:rsidRPr="00511E8C">
        <w:rPr>
          <w:lang w:val="pl-PL"/>
        </w:rPr>
        <w:t xml:space="preserve"> </w:t>
      </w:r>
      <w:r w:rsidR="005210C9" w:rsidRPr="00511E8C">
        <w:rPr>
          <w:lang w:val="pl-PL"/>
        </w:rPr>
        <w:t>(c)  </w:t>
      </w:r>
      <w:r w:rsidRPr="00511E8C">
        <w:rPr>
          <w:lang w:val="pl-PL"/>
        </w:rPr>
        <w:t xml:space="preserve">organy władzy publicznej otrzymały “potwierdzone </w:t>
      </w:r>
      <w:r w:rsidR="00291749" w:rsidRPr="00511E8C">
        <w:rPr>
          <w:lang w:val="pl-PL"/>
        </w:rPr>
        <w:t>informacje</w:t>
      </w:r>
      <w:r w:rsidRPr="00511E8C">
        <w:rPr>
          <w:lang w:val="pl-PL"/>
        </w:rPr>
        <w:t xml:space="preserve"> wstępne”</w:t>
      </w:r>
      <w:r>
        <w:rPr>
          <w:lang w:val="pl-PL"/>
        </w:rPr>
        <w:t xml:space="preserve"> o członkostwie osoby w organizacji przestępczej;</w:t>
      </w:r>
      <w:r w:rsidR="005210C9" w:rsidRPr="00511E8C">
        <w:rPr>
          <w:lang w:val="pl-PL"/>
        </w:rPr>
        <w:t xml:space="preserve"> </w:t>
      </w:r>
    </w:p>
    <w:p w:rsidR="00511E8C" w:rsidRPr="00511E8C" w:rsidRDefault="005210C9" w:rsidP="00621104">
      <w:pPr>
        <w:pStyle w:val="JuPara"/>
        <w:rPr>
          <w:lang w:val="pl-PL"/>
        </w:rPr>
      </w:pPr>
      <w:r w:rsidRPr="00511E8C">
        <w:rPr>
          <w:lang w:val="pl-PL"/>
        </w:rPr>
        <w:t>(d)  </w:t>
      </w:r>
      <w:r w:rsidR="00511E8C" w:rsidRPr="00511E8C">
        <w:rPr>
          <w:lang w:val="pl-PL"/>
        </w:rPr>
        <w:t xml:space="preserve">organy władzy publicznej miały podejrzenia o działaniach prowadzonych przez służby specjalne </w:t>
      </w:r>
      <w:r w:rsidR="00511E8C">
        <w:rPr>
          <w:lang w:val="pl-PL"/>
        </w:rPr>
        <w:t>państw trzecich;</w:t>
      </w:r>
      <w:r w:rsidR="00511E8C" w:rsidRPr="00511E8C">
        <w:rPr>
          <w:lang w:val="pl-PL"/>
        </w:rPr>
        <w:t xml:space="preserve"> </w:t>
      </w:r>
      <w:r w:rsidR="00511E8C">
        <w:rPr>
          <w:lang w:val="pl-PL"/>
        </w:rPr>
        <w:t>lub</w:t>
      </w:r>
      <w:r w:rsidR="00D94AA8">
        <w:rPr>
          <w:lang w:val="pl-PL"/>
        </w:rPr>
        <w:t xml:space="preserve"> </w:t>
      </w:r>
    </w:p>
    <w:p w:rsidR="00291749" w:rsidRPr="00291749" w:rsidRDefault="00511E8C" w:rsidP="00621104">
      <w:pPr>
        <w:pStyle w:val="JuPara"/>
        <w:rPr>
          <w:lang w:val="pl-PL"/>
        </w:rPr>
      </w:pPr>
      <w:r w:rsidRPr="00291749">
        <w:rPr>
          <w:lang w:val="pl-PL"/>
        </w:rPr>
        <w:t xml:space="preserve"> </w:t>
      </w:r>
      <w:r w:rsidR="005210C9" w:rsidRPr="00291749">
        <w:rPr>
          <w:lang w:val="pl-PL"/>
        </w:rPr>
        <w:t>(e)  </w:t>
      </w:r>
      <w:r w:rsidR="00291749" w:rsidRPr="00291749">
        <w:rPr>
          <w:lang w:val="pl-PL"/>
        </w:rPr>
        <w:t xml:space="preserve">oskarżony, pozwany lub skazany zbiegł. </w:t>
      </w:r>
    </w:p>
    <w:p w:rsidR="00C727CB" w:rsidRDefault="0006151F" w:rsidP="00621104">
      <w:pPr>
        <w:pStyle w:val="JuPara"/>
        <w:rPr>
          <w:lang w:val="pl-PL"/>
        </w:rPr>
      </w:pPr>
      <w:r w:rsidRPr="0006151F">
        <w:rPr>
          <w:lang w:val="pl-PL"/>
        </w:rPr>
        <w:t xml:space="preserve">Art. 7 ust. 2 </w:t>
      </w:r>
      <w:r>
        <w:rPr>
          <w:lang w:val="pl-PL"/>
        </w:rPr>
        <w:t>i</w:t>
      </w:r>
      <w:r w:rsidRPr="0006151F">
        <w:rPr>
          <w:lang w:val="pl-PL"/>
        </w:rPr>
        <w:t xml:space="preserve"> </w:t>
      </w:r>
      <w:r>
        <w:rPr>
          <w:lang w:val="pl-PL"/>
        </w:rPr>
        <w:t>3 ustawy przewidywał</w:t>
      </w:r>
      <w:r w:rsidRPr="0006151F">
        <w:rPr>
          <w:lang w:val="pl-PL"/>
        </w:rPr>
        <w:t>, że organy</w:t>
      </w:r>
      <w:r>
        <w:rPr>
          <w:lang w:val="pl-PL"/>
        </w:rPr>
        <w:t xml:space="preserve"> władzy publicznej mogły </w:t>
      </w:r>
      <w:r w:rsidR="00C727CB">
        <w:rPr>
          <w:lang w:val="pl-PL"/>
        </w:rPr>
        <w:t xml:space="preserve">skorzystać z </w:t>
      </w:r>
      <w:r w:rsidR="00D94AA8">
        <w:rPr>
          <w:lang w:val="pl-PL"/>
        </w:rPr>
        <w:t xml:space="preserve">wzoru </w:t>
      </w:r>
      <w:r w:rsidR="00C727CB">
        <w:rPr>
          <w:lang w:val="pl-PL"/>
        </w:rPr>
        <w:t>symulacji jedynie we wskazanych w wyżej przypadkach, oraz wyłącznie przy spełnieniu wymogów określonych w art. 10 i 11.</w:t>
      </w:r>
    </w:p>
    <w:p w:rsidR="0006151F" w:rsidRPr="00BB7B2B" w:rsidRDefault="00C727CB" w:rsidP="00621104">
      <w:pPr>
        <w:pStyle w:val="JuPara"/>
        <w:rPr>
          <w:lang w:val="pl-PL"/>
        </w:rPr>
      </w:pPr>
      <w:r w:rsidRPr="00C727CB">
        <w:rPr>
          <w:lang w:val="pl-PL"/>
        </w:rPr>
        <w:t xml:space="preserve">Art. 10 i 11 </w:t>
      </w:r>
      <w:r w:rsidR="00D94AA8">
        <w:rPr>
          <w:lang w:val="pl-PL"/>
        </w:rPr>
        <w:t>upoważniały</w:t>
      </w:r>
      <w:r w:rsidRPr="00C727CB">
        <w:rPr>
          <w:lang w:val="pl-PL"/>
        </w:rPr>
        <w:t xml:space="preserve"> Prokuratora Generalnego oraz jego zastępcę do </w:t>
      </w:r>
      <w:r w:rsidR="00D94AA8">
        <w:rPr>
          <w:lang w:val="pl-PL"/>
        </w:rPr>
        <w:t>udzielania zezwoleń</w:t>
      </w:r>
      <w:r w:rsidRPr="00C727CB">
        <w:rPr>
          <w:lang w:val="pl-PL"/>
        </w:rPr>
        <w:t xml:space="preserve"> na </w:t>
      </w:r>
      <w:r w:rsidR="00D94AA8">
        <w:rPr>
          <w:lang w:val="pl-PL"/>
        </w:rPr>
        <w:t>zastosowanie wzoru</w:t>
      </w:r>
      <w:r w:rsidRPr="00C727CB">
        <w:rPr>
          <w:lang w:val="pl-PL"/>
        </w:rPr>
        <w:t xml:space="preserve"> symulacji czynności przestępczych przez policję lub służby śledcze.</w:t>
      </w:r>
      <w:r>
        <w:rPr>
          <w:lang w:val="pl-PL"/>
        </w:rPr>
        <w:t xml:space="preserve"> </w:t>
      </w:r>
      <w:r w:rsidR="00BB7B2B" w:rsidRPr="00BB7B2B">
        <w:rPr>
          <w:lang w:val="pl-PL"/>
        </w:rPr>
        <w:t>By uzyskać zezwolenie, konieczne było, m.in., wskazanie granic, do jakich zachowanie miało być pozorowane (tzn.</w:t>
      </w:r>
      <w:r w:rsidR="00BB7B2B">
        <w:rPr>
          <w:lang w:val="pl-PL"/>
        </w:rPr>
        <w:t xml:space="preserve"> prawną charakterystykę działań, które miały zostać podjęte, zgodnie z właściwym przepisem Kodeksu karnego) oraz </w:t>
      </w:r>
      <w:r w:rsidR="00E84756">
        <w:rPr>
          <w:lang w:val="pl-PL"/>
        </w:rPr>
        <w:t>wsk</w:t>
      </w:r>
      <w:r w:rsidR="00D94AA8">
        <w:rPr>
          <w:lang w:val="pl-PL"/>
        </w:rPr>
        <w:t>azanie celu operacji, w tym celów tymczasowych</w:t>
      </w:r>
      <w:r w:rsidR="00E84756">
        <w:rPr>
          <w:lang w:val="pl-PL"/>
        </w:rPr>
        <w:t xml:space="preserve"> oraz </w:t>
      </w:r>
      <w:r w:rsidR="001B7BFD">
        <w:rPr>
          <w:lang w:val="pl-PL"/>
        </w:rPr>
        <w:t>końcowych</w:t>
      </w:r>
      <w:r w:rsidR="00E84756">
        <w:rPr>
          <w:lang w:val="pl-PL"/>
        </w:rPr>
        <w:t xml:space="preserve">. </w:t>
      </w:r>
      <w:r w:rsidR="0006151F" w:rsidRPr="00BB7B2B">
        <w:rPr>
          <w:lang w:val="pl-PL"/>
        </w:rPr>
        <w:t xml:space="preserve">  </w:t>
      </w:r>
    </w:p>
    <w:p w:rsidR="002D1B27" w:rsidRDefault="002D1B27" w:rsidP="00621104">
      <w:pPr>
        <w:pStyle w:val="JuPara"/>
        <w:rPr>
          <w:lang w:val="pl-PL"/>
        </w:rPr>
      </w:pPr>
      <w:r>
        <w:rPr>
          <w:lang w:val="pl-PL"/>
        </w:rPr>
        <w:t>Art. 8 ust. 1 i 3 ustawy wymagał od organów władzy publicznej zapewn</w:t>
      </w:r>
      <w:r w:rsidR="00B96DF7">
        <w:rPr>
          <w:lang w:val="pl-PL"/>
        </w:rPr>
        <w:t>ienia ochrony osób przed aktywną</w:t>
      </w:r>
      <w:r>
        <w:rPr>
          <w:lang w:val="pl-PL"/>
        </w:rPr>
        <w:t xml:space="preserve"> presją </w:t>
      </w:r>
      <w:r w:rsidR="00B96DF7">
        <w:rPr>
          <w:lang w:val="pl-PL"/>
        </w:rPr>
        <w:t xml:space="preserve">na popełnienie </w:t>
      </w:r>
      <w:r>
        <w:rPr>
          <w:lang w:val="pl-PL"/>
        </w:rPr>
        <w:t xml:space="preserve"> przestępstwa wbrew ich woli. </w:t>
      </w:r>
    </w:p>
    <w:p w:rsidR="002D1B27" w:rsidRDefault="002D1B27" w:rsidP="00621104">
      <w:pPr>
        <w:pStyle w:val="JuPara"/>
        <w:rPr>
          <w:lang w:val="pl-PL"/>
        </w:rPr>
      </w:pPr>
      <w:r w:rsidRPr="002D1B27">
        <w:rPr>
          <w:lang w:val="pl-PL"/>
        </w:rPr>
        <w:t>Art. 13 ust. 3 ustawy przyznawał prawo do kwestionowania legalności dowodu otrzymanego w wyniku wykorzystania specjalnych technik.</w:t>
      </w:r>
      <w:r>
        <w:rPr>
          <w:lang w:val="pl-PL"/>
        </w:rPr>
        <w:t xml:space="preserve"> </w:t>
      </w:r>
    </w:p>
    <w:p w:rsidR="0006151F" w:rsidRPr="002D1B27" w:rsidRDefault="002D1B27" w:rsidP="00621104">
      <w:pPr>
        <w:pStyle w:val="JuPara"/>
        <w:rPr>
          <w:lang w:val="pl-PL"/>
        </w:rPr>
      </w:pPr>
      <w:r w:rsidRPr="002D1B27">
        <w:rPr>
          <w:lang w:val="pl-PL"/>
        </w:rPr>
        <w:t xml:space="preserve">33. W postępowaniu, które doprowadziło do złożenia skargi w sprawie </w:t>
      </w:r>
      <w:proofErr w:type="spellStart"/>
      <w:r w:rsidRPr="002D1B27">
        <w:rPr>
          <w:i/>
          <w:lang w:val="pl-PL"/>
        </w:rPr>
        <w:t>Pacevičius</w:t>
      </w:r>
      <w:proofErr w:type="spellEnd"/>
      <w:r w:rsidRPr="002D1B27">
        <w:rPr>
          <w:i/>
          <w:lang w:val="pl-PL"/>
        </w:rPr>
        <w:t xml:space="preserve"> </w:t>
      </w:r>
      <w:r>
        <w:rPr>
          <w:i/>
          <w:lang w:val="pl-PL"/>
        </w:rPr>
        <w:t>i</w:t>
      </w:r>
      <w:r w:rsidRPr="002D1B27">
        <w:rPr>
          <w:i/>
          <w:lang w:val="pl-PL"/>
        </w:rPr>
        <w:t xml:space="preserve"> </w:t>
      </w:r>
      <w:proofErr w:type="spellStart"/>
      <w:r w:rsidRPr="002D1B27">
        <w:rPr>
          <w:i/>
          <w:lang w:val="pl-PL"/>
        </w:rPr>
        <w:t>Bagdonas</w:t>
      </w:r>
      <w:proofErr w:type="spellEnd"/>
      <w:r w:rsidRPr="002D1B27">
        <w:rPr>
          <w:i/>
          <w:lang w:val="pl-PL"/>
        </w:rPr>
        <w:t xml:space="preserve"> przeciwko Litwie</w:t>
      </w:r>
      <w:r>
        <w:rPr>
          <w:i/>
          <w:lang w:val="pl-PL"/>
        </w:rPr>
        <w:t xml:space="preserve"> </w:t>
      </w:r>
      <w:r>
        <w:rPr>
          <w:lang w:val="pl-PL"/>
        </w:rPr>
        <w:t xml:space="preserve">(skarga nr 57190/00, </w:t>
      </w:r>
      <w:r w:rsidR="008A216C">
        <w:rPr>
          <w:lang w:val="pl-PL"/>
        </w:rPr>
        <w:t xml:space="preserve">wykreślona z listy spraw Trybunału w dniu 23 października 2003 r.), </w:t>
      </w:r>
      <w:r w:rsidR="00B96DF7">
        <w:rPr>
          <w:lang w:val="pl-PL"/>
        </w:rPr>
        <w:t xml:space="preserve">w dniu 29 kwietnia 1999 r. </w:t>
      </w:r>
      <w:r w:rsidR="008A216C">
        <w:rPr>
          <w:lang w:val="pl-PL"/>
        </w:rPr>
        <w:t xml:space="preserve">Sąd Apelacyjny wydał wyrok stwierdzający, m.in.: </w:t>
      </w:r>
      <w:r w:rsidRPr="002D1B27">
        <w:rPr>
          <w:lang w:val="pl-PL"/>
        </w:rPr>
        <w:t xml:space="preserve"> </w:t>
      </w:r>
    </w:p>
    <w:p w:rsidR="008A216C" w:rsidRPr="005B131E" w:rsidRDefault="00272F2B" w:rsidP="005B131E">
      <w:pPr>
        <w:pStyle w:val="JuQuot"/>
        <w:rPr>
          <w:lang w:val="pl-PL"/>
        </w:rPr>
      </w:pPr>
      <w:r w:rsidRPr="005B131E">
        <w:rPr>
          <w:lang w:val="pl-PL"/>
        </w:rPr>
        <w:t>“</w:t>
      </w:r>
      <w:r w:rsidR="008A216C" w:rsidRPr="005B131E">
        <w:rPr>
          <w:lang w:val="pl-PL"/>
        </w:rPr>
        <w:t>Art. 2 us</w:t>
      </w:r>
      <w:r w:rsidR="00B96DF7">
        <w:rPr>
          <w:lang w:val="pl-PL"/>
        </w:rPr>
        <w:t>tawy o działalności operacyjnej</w:t>
      </w:r>
      <w:r w:rsidR="008A216C" w:rsidRPr="005B131E">
        <w:rPr>
          <w:lang w:val="pl-PL"/>
        </w:rPr>
        <w:t xml:space="preserve"> definiuje [</w:t>
      </w:r>
      <w:r w:rsidR="00B96DF7">
        <w:rPr>
          <w:lang w:val="pl-PL"/>
        </w:rPr>
        <w:t>wzór symulacji</w:t>
      </w:r>
      <w:r w:rsidR="008A216C" w:rsidRPr="005B131E">
        <w:rPr>
          <w:lang w:val="pl-PL"/>
        </w:rPr>
        <w:t xml:space="preserve"> zachowania przestępczego] jako</w:t>
      </w:r>
      <w:r w:rsidR="005B131E">
        <w:rPr>
          <w:lang w:val="pl-PL"/>
        </w:rPr>
        <w:t xml:space="preserve"> ciąg działań zawierających elementy przestępstwa, na który udzielono zezwolenia w celu ochrony najważniejszych interesów państwa, społeczeństwa lub osoby. … Zezwolenie na dokonanie symulacji może zostać wydane wyłącznie dla operacji prowadzonych przez [policję] oraz nie ma zastosowania do osób fizycznych, które popełniają przestępstwa. </w:t>
      </w:r>
    </w:p>
    <w:p w:rsidR="00E174D5" w:rsidRPr="00A75507" w:rsidRDefault="005B131E" w:rsidP="00272F2B">
      <w:pPr>
        <w:pStyle w:val="JuQuot"/>
        <w:rPr>
          <w:lang w:val="pl-PL"/>
        </w:rPr>
      </w:pPr>
      <w:r w:rsidRPr="005B131E">
        <w:rPr>
          <w:lang w:val="pl-PL"/>
        </w:rPr>
        <w:t xml:space="preserve">Wniosek [o udzielenie zezwolenia na </w:t>
      </w:r>
      <w:r w:rsidR="00E174D5">
        <w:rPr>
          <w:lang w:val="pl-PL"/>
        </w:rPr>
        <w:t>zastosowanie wzoru</w:t>
      </w:r>
      <w:r w:rsidRPr="005B131E">
        <w:rPr>
          <w:lang w:val="pl-PL"/>
        </w:rPr>
        <w:t xml:space="preserve"> symulacji zachowania przestępczego złożony przez policję w sprawie] odwoływał się do celu zamierzonej operacji, mianowicie identyfikacji wszystki</w:t>
      </w:r>
      <w:r w:rsidR="00E174D5">
        <w:rPr>
          <w:lang w:val="pl-PL"/>
        </w:rPr>
        <w:t>ch osób uwikłanych w sieć handlu</w:t>
      </w:r>
      <w:r w:rsidRPr="005B131E">
        <w:rPr>
          <w:lang w:val="pl-PL"/>
        </w:rPr>
        <w:t xml:space="preserve"> [ludźmi]. </w:t>
      </w:r>
    </w:p>
    <w:p w:rsidR="005B131E" w:rsidRPr="005B131E" w:rsidRDefault="005B131E" w:rsidP="00272F2B">
      <w:pPr>
        <w:pStyle w:val="JuQuot"/>
        <w:rPr>
          <w:lang w:val="pl-PL"/>
        </w:rPr>
      </w:pPr>
      <w:r w:rsidRPr="005B131E">
        <w:rPr>
          <w:lang w:val="pl-PL"/>
        </w:rPr>
        <w:lastRenderedPageBreak/>
        <w:t xml:space="preserve">Oczywiście, funkcjonariusze [policji] nie mogli przewidzieć, kto bierze udział w popełnieniu tego przestępstwa … jednym z celów [prokuratury] w czasie udzielania zezwolenia na wykorzystanie </w:t>
      </w:r>
      <w:r w:rsidR="00E174D5">
        <w:rPr>
          <w:lang w:val="pl-PL"/>
        </w:rPr>
        <w:t xml:space="preserve">wzoru </w:t>
      </w:r>
      <w:r w:rsidRPr="005B131E">
        <w:rPr>
          <w:lang w:val="pl-PL"/>
        </w:rPr>
        <w:t xml:space="preserve">symulacji zachowań przestępczych było ustalenie tożsamości </w:t>
      </w:r>
      <w:r>
        <w:rPr>
          <w:lang w:val="pl-PL"/>
        </w:rPr>
        <w:t>członków organizacji przestępczej. ”</w:t>
      </w:r>
    </w:p>
    <w:p w:rsidR="004D345E" w:rsidRPr="004D345E" w:rsidRDefault="004D345E" w:rsidP="00621104">
      <w:pPr>
        <w:pStyle w:val="JuPara"/>
        <w:rPr>
          <w:lang w:val="pl-PL"/>
        </w:rPr>
      </w:pPr>
      <w:r w:rsidRPr="004D345E">
        <w:rPr>
          <w:lang w:val="pl-PL"/>
        </w:rPr>
        <w:t>W wyroku z dnia 12 paźdz</w:t>
      </w:r>
      <w:r>
        <w:rPr>
          <w:lang w:val="pl-PL"/>
        </w:rPr>
        <w:t>iernika 1999 r., wydanym w t</w:t>
      </w:r>
      <w:r w:rsidR="000904E7">
        <w:rPr>
          <w:lang w:val="pl-PL"/>
        </w:rPr>
        <w:t xml:space="preserve">ej samej sprawie, Sąd Najwyższy, odnośnie wykorzystania </w:t>
      </w:r>
      <w:r w:rsidR="00EB6DD4">
        <w:rPr>
          <w:lang w:val="pl-PL"/>
        </w:rPr>
        <w:t>tajnych</w:t>
      </w:r>
      <w:r w:rsidR="000904E7">
        <w:rPr>
          <w:lang w:val="pl-PL"/>
        </w:rPr>
        <w:t xml:space="preserve"> agentów policji, postanowił</w:t>
      </w:r>
      <w:r w:rsidR="00E174D5">
        <w:rPr>
          <w:lang w:val="pl-PL"/>
        </w:rPr>
        <w:t>,</w:t>
      </w:r>
      <w:r w:rsidR="000904E7">
        <w:rPr>
          <w:lang w:val="pl-PL"/>
        </w:rPr>
        <w:t xml:space="preserve"> jak niżej: </w:t>
      </w:r>
    </w:p>
    <w:p w:rsidR="00272F2B" w:rsidRPr="00D3303D" w:rsidRDefault="0097202B" w:rsidP="00D3303D">
      <w:pPr>
        <w:pStyle w:val="JuQuot"/>
        <w:rPr>
          <w:lang w:val="pl-PL"/>
        </w:rPr>
      </w:pPr>
      <w:r w:rsidRPr="0097202B">
        <w:rPr>
          <w:lang w:val="pl-PL"/>
        </w:rPr>
        <w:t xml:space="preserve">“[Skarżący] nie byli świadomi prowadzonej operacji w czasie popełnienia przestępstwa. </w:t>
      </w:r>
      <w:r>
        <w:rPr>
          <w:lang w:val="pl-PL"/>
        </w:rPr>
        <w:t xml:space="preserve">Byli przekonani, że </w:t>
      </w:r>
      <w:r w:rsidR="00B30C9B">
        <w:rPr>
          <w:lang w:val="pl-PL"/>
        </w:rPr>
        <w:t>uczestniczyli w handlu ludźmi, którzy</w:t>
      </w:r>
      <w:r>
        <w:rPr>
          <w:lang w:val="pl-PL"/>
        </w:rPr>
        <w:t xml:space="preserve"> nielegalnie przekroczyły granicę Litwy. Art. 82 ust. 1 Kodeksu karnego stanowi, że przedmiotowe przestępstwo jest popełnione, gdy zostanie ustalony bezpośredni zamiar, błąd [skarżących] co do natury czynności, której dokonywali, nie ma znaczenia dla </w:t>
      </w:r>
      <w:r w:rsidR="00B30C9B">
        <w:rPr>
          <w:lang w:val="pl-PL"/>
        </w:rPr>
        <w:t>kwalifikacji</w:t>
      </w:r>
      <w:r>
        <w:rPr>
          <w:lang w:val="pl-PL"/>
        </w:rPr>
        <w:t xml:space="preserve"> prawnej ich zachowania. Ponieważ byli przekonani, że </w:t>
      </w:r>
      <w:r w:rsidR="00B30C9B">
        <w:rPr>
          <w:lang w:val="pl-PL"/>
        </w:rPr>
        <w:t>uczestniczą w handlu ludźmi</w:t>
      </w:r>
      <w:r>
        <w:rPr>
          <w:lang w:val="pl-PL"/>
        </w:rPr>
        <w:t xml:space="preserve">, ich działania w sposób obiektywny mieściły się w zakresie znamion przestępstwa określonego w art. 82 ust. 1 … W związku z tym, ich zachowanie zostało prawidłowo zakwalifikowane jako popełnione przestępstwo. </w:t>
      </w:r>
      <w:r w:rsidR="005D60B2">
        <w:rPr>
          <w:lang w:val="pl-PL"/>
        </w:rPr>
        <w:t>Jedynym celem z</w:t>
      </w:r>
      <w:r w:rsidR="00B30C9B">
        <w:rPr>
          <w:lang w:val="pl-PL"/>
        </w:rPr>
        <w:t>ezwolenia</w:t>
      </w:r>
      <w:r>
        <w:rPr>
          <w:lang w:val="pl-PL"/>
        </w:rPr>
        <w:t xml:space="preserve"> udzielone</w:t>
      </w:r>
      <w:r w:rsidR="005D60B2">
        <w:rPr>
          <w:lang w:val="pl-PL"/>
        </w:rPr>
        <w:t>go</w:t>
      </w:r>
      <w:r>
        <w:rPr>
          <w:lang w:val="pl-PL"/>
        </w:rPr>
        <w:t xml:space="preserve"> właściwym organom </w:t>
      </w:r>
      <w:r w:rsidR="005D60B2">
        <w:rPr>
          <w:lang w:val="pl-PL"/>
        </w:rPr>
        <w:t xml:space="preserve">[na </w:t>
      </w:r>
      <w:r w:rsidR="00B30C9B">
        <w:rPr>
          <w:lang w:val="pl-PL"/>
        </w:rPr>
        <w:t>zastosowanie wzoru</w:t>
      </w:r>
      <w:r w:rsidR="005D60B2">
        <w:rPr>
          <w:lang w:val="pl-PL"/>
        </w:rPr>
        <w:t xml:space="preserve"> symulacji] </w:t>
      </w:r>
      <w:r w:rsidR="003055D4">
        <w:rPr>
          <w:lang w:val="pl-PL"/>
        </w:rPr>
        <w:t xml:space="preserve">była legitymizacja działań funkcjonariuszy policji </w:t>
      </w:r>
      <w:r w:rsidR="00D3303D">
        <w:rPr>
          <w:lang w:val="pl-PL"/>
        </w:rPr>
        <w:t xml:space="preserve">biorących udział w tym procederze”. </w:t>
      </w:r>
    </w:p>
    <w:p w:rsidR="00F627B6" w:rsidRDefault="00272F2B" w:rsidP="00970A94">
      <w:pPr>
        <w:pStyle w:val="JuPara"/>
        <w:rPr>
          <w:lang w:val="pl-PL"/>
        </w:rPr>
      </w:pPr>
      <w:r w:rsidRPr="00335EF1">
        <w:fldChar w:fldCharType="begin"/>
      </w:r>
      <w:r w:rsidRPr="001F6381">
        <w:rPr>
          <w:lang w:val="pl-PL"/>
        </w:rPr>
        <w:instrText xml:space="preserve"> SEQ level0 \*arabic </w:instrText>
      </w:r>
      <w:r w:rsidRPr="00335EF1">
        <w:fldChar w:fldCharType="separate"/>
      </w:r>
      <w:r w:rsidR="00E639B3" w:rsidRPr="001F6381">
        <w:rPr>
          <w:noProof/>
          <w:lang w:val="pl-PL"/>
        </w:rPr>
        <w:t>34</w:t>
      </w:r>
      <w:r w:rsidRPr="00335EF1">
        <w:fldChar w:fldCharType="end"/>
      </w:r>
      <w:r w:rsidRPr="001F6381">
        <w:rPr>
          <w:lang w:val="pl-PL"/>
        </w:rPr>
        <w:t>.  </w:t>
      </w:r>
      <w:r w:rsidR="00F627B6" w:rsidRPr="00F627B6">
        <w:rPr>
          <w:lang w:val="pl-PL"/>
        </w:rPr>
        <w:t>W dniu 8 maja 2000 r. Trybunał Konstytucyjny</w:t>
      </w:r>
      <w:r w:rsidR="00B30C9B">
        <w:rPr>
          <w:lang w:val="pl-PL"/>
        </w:rPr>
        <w:t xml:space="preserve"> orzekł, że ustawa o działalności operacyjnych jest</w:t>
      </w:r>
      <w:r w:rsidR="00F627B6" w:rsidRPr="00F627B6">
        <w:rPr>
          <w:lang w:val="pl-PL"/>
        </w:rPr>
        <w:t xml:space="preserve"> zgodna z Konstytucją. </w:t>
      </w:r>
      <w:r w:rsidR="00F627B6">
        <w:rPr>
          <w:lang w:val="pl-PL"/>
        </w:rPr>
        <w:t xml:space="preserve">Trybunał uznał w szczególności, że </w:t>
      </w:r>
      <w:r w:rsidR="00B30C9B">
        <w:rPr>
          <w:lang w:val="pl-PL"/>
        </w:rPr>
        <w:t>wzór symulacji</w:t>
      </w:r>
      <w:r w:rsidR="00F627B6">
        <w:rPr>
          <w:lang w:val="pl-PL"/>
        </w:rPr>
        <w:t xml:space="preserve"> stanowi szczególną formę działalności operacyjnej z wykorzystaniem wywiadu i innych </w:t>
      </w:r>
      <w:r w:rsidR="00B30C9B">
        <w:rPr>
          <w:lang w:val="pl-PL"/>
        </w:rPr>
        <w:t>ukrytych środków w celu prowadzenia</w:t>
      </w:r>
      <w:r w:rsidR="00F627B6">
        <w:rPr>
          <w:lang w:val="pl-PL"/>
        </w:rPr>
        <w:t xml:space="preserve"> dochodzenia przeciwko przestępczości zorganizowanej i innym, poważnym przestępstwom. Wskazał, że użycie </w:t>
      </w:r>
      <w:r w:rsidR="00EB6DD4">
        <w:rPr>
          <w:lang w:val="pl-PL"/>
        </w:rPr>
        <w:t>tajnych</w:t>
      </w:r>
      <w:r w:rsidR="00F627B6">
        <w:rPr>
          <w:lang w:val="pl-PL"/>
        </w:rPr>
        <w:t xml:space="preserve"> środków, jako takich, nie jest niezgodne z postanowieniami Konwencji o ochronie praw człowieka i podstawowych wolności czy samej Konstytucji, o ile </w:t>
      </w:r>
      <w:r w:rsidR="00B30C9B">
        <w:rPr>
          <w:lang w:val="pl-PL"/>
        </w:rPr>
        <w:t xml:space="preserve">ich </w:t>
      </w:r>
      <w:r w:rsidR="00F627B6">
        <w:rPr>
          <w:lang w:val="pl-PL"/>
        </w:rPr>
        <w:t>zastosowanie miało umocowanie w jednoznacznej i możliwej do przewidzenia co do skutku ustawie, a także było proporcjonalne do z</w:t>
      </w:r>
      <w:r w:rsidR="009B4255">
        <w:rPr>
          <w:lang w:val="pl-PL"/>
        </w:rPr>
        <w:t>godnych z prawem celów, którym</w:t>
      </w:r>
      <w:r w:rsidR="00F627B6">
        <w:rPr>
          <w:lang w:val="pl-PL"/>
        </w:rPr>
        <w:t xml:space="preserve"> ustawa służy. </w:t>
      </w:r>
      <w:r w:rsidR="00F4637D">
        <w:rPr>
          <w:lang w:val="pl-PL"/>
        </w:rPr>
        <w:t xml:space="preserve">Trybunał Konstytucyjny uznał, że ustawa zawierała </w:t>
      </w:r>
      <w:r w:rsidR="00B30C9B">
        <w:rPr>
          <w:lang w:val="pl-PL"/>
        </w:rPr>
        <w:t>jednoznaczną</w:t>
      </w:r>
      <w:r w:rsidR="00F4637D">
        <w:rPr>
          <w:lang w:val="pl-PL"/>
        </w:rPr>
        <w:t xml:space="preserve"> definicję zakresu i procedury wykorzystania różnych form działalności operacyjnej, w tym </w:t>
      </w:r>
      <w:r w:rsidR="00B30C9B">
        <w:rPr>
          <w:lang w:val="pl-PL"/>
        </w:rPr>
        <w:t xml:space="preserve">wzoru </w:t>
      </w:r>
      <w:r w:rsidR="00F4637D">
        <w:rPr>
          <w:lang w:val="pl-PL"/>
        </w:rPr>
        <w:t xml:space="preserve">symulacji. </w:t>
      </w:r>
    </w:p>
    <w:p w:rsidR="00F4637D" w:rsidRDefault="00F4637D" w:rsidP="00970A94">
      <w:pPr>
        <w:pStyle w:val="JuPara"/>
        <w:rPr>
          <w:lang w:val="pl-PL"/>
        </w:rPr>
      </w:pPr>
      <w:r>
        <w:rPr>
          <w:lang w:val="pl-PL"/>
        </w:rPr>
        <w:t xml:space="preserve">Odwołując się w szczególności sprawy </w:t>
      </w:r>
      <w:proofErr w:type="spellStart"/>
      <w:r w:rsidRPr="00F4637D">
        <w:rPr>
          <w:i/>
          <w:lang w:val="pl-PL"/>
        </w:rPr>
        <w:t>Teixeira</w:t>
      </w:r>
      <w:proofErr w:type="spellEnd"/>
      <w:r w:rsidRPr="00F4637D">
        <w:rPr>
          <w:i/>
          <w:lang w:val="pl-PL"/>
        </w:rPr>
        <w:t xml:space="preserve"> de Castro </w:t>
      </w:r>
      <w:r>
        <w:rPr>
          <w:i/>
          <w:lang w:val="pl-PL"/>
        </w:rPr>
        <w:t>przeciwko</w:t>
      </w:r>
      <w:r w:rsidRPr="00F4637D">
        <w:rPr>
          <w:i/>
          <w:lang w:val="pl-PL"/>
        </w:rPr>
        <w:t xml:space="preserve"> Portugal</w:t>
      </w:r>
      <w:r>
        <w:rPr>
          <w:i/>
          <w:lang w:val="pl-PL"/>
        </w:rPr>
        <w:t xml:space="preserve">ii </w:t>
      </w:r>
      <w:r>
        <w:rPr>
          <w:lang w:val="pl-PL"/>
        </w:rPr>
        <w:t xml:space="preserve">(wyrok z dnia 9 czerwca 1998 r., </w:t>
      </w:r>
      <w:proofErr w:type="spellStart"/>
      <w:r w:rsidR="00EB6DD4" w:rsidRPr="00EB6DD4">
        <w:rPr>
          <w:i/>
          <w:lang w:val="pl-PL"/>
        </w:rPr>
        <w:t>Reports</w:t>
      </w:r>
      <w:proofErr w:type="spellEnd"/>
      <w:r w:rsidR="00EB6DD4" w:rsidRPr="00EB6DD4">
        <w:rPr>
          <w:i/>
          <w:lang w:val="pl-PL"/>
        </w:rPr>
        <w:t xml:space="preserve"> of </w:t>
      </w:r>
      <w:proofErr w:type="spellStart"/>
      <w:r w:rsidR="00EB6DD4" w:rsidRPr="00EB6DD4">
        <w:rPr>
          <w:i/>
          <w:lang w:val="pl-PL"/>
        </w:rPr>
        <w:t>Judgments</w:t>
      </w:r>
      <w:proofErr w:type="spellEnd"/>
      <w:r w:rsidR="00EB6DD4" w:rsidRPr="00EB6DD4">
        <w:rPr>
          <w:i/>
          <w:lang w:val="pl-PL"/>
        </w:rPr>
        <w:t xml:space="preserve"> and </w:t>
      </w:r>
      <w:proofErr w:type="spellStart"/>
      <w:r w:rsidR="00EB6DD4" w:rsidRPr="00EB6DD4">
        <w:rPr>
          <w:i/>
          <w:lang w:val="pl-PL"/>
        </w:rPr>
        <w:t>Decisions</w:t>
      </w:r>
      <w:proofErr w:type="spellEnd"/>
      <w:r>
        <w:rPr>
          <w:lang w:val="pl-PL"/>
        </w:rPr>
        <w:t xml:space="preserve"> 1998-IV), Trybunał Konstytucyjny uznał, że </w:t>
      </w:r>
      <w:r w:rsidR="00B30C9B">
        <w:rPr>
          <w:lang w:val="pl-PL"/>
        </w:rPr>
        <w:t xml:space="preserve">wzór symulacji </w:t>
      </w:r>
      <w:r>
        <w:rPr>
          <w:lang w:val="pl-PL"/>
        </w:rPr>
        <w:t xml:space="preserve"> za</w:t>
      </w:r>
      <w:r w:rsidR="00B30C9B">
        <w:rPr>
          <w:lang w:val="pl-PL"/>
        </w:rPr>
        <w:t xml:space="preserve">chowania przestępczego nie </w:t>
      </w:r>
      <w:r w:rsidR="00EB6DD4">
        <w:rPr>
          <w:lang w:val="pl-PL"/>
        </w:rPr>
        <w:t>mógł</w:t>
      </w:r>
      <w:r>
        <w:rPr>
          <w:lang w:val="pl-PL"/>
        </w:rPr>
        <w:t xml:space="preserve"> zos</w:t>
      </w:r>
      <w:r w:rsidR="00B30C9B">
        <w:rPr>
          <w:lang w:val="pl-PL"/>
        </w:rPr>
        <w:t>tać wykorzystany</w:t>
      </w:r>
      <w:r>
        <w:rPr>
          <w:lang w:val="pl-PL"/>
        </w:rPr>
        <w:t xml:space="preserve"> do podżegania </w:t>
      </w:r>
      <w:r w:rsidRPr="00F4637D">
        <w:rPr>
          <w:lang w:val="pl-PL"/>
        </w:rPr>
        <w:t>(</w:t>
      </w:r>
      <w:proofErr w:type="spellStart"/>
      <w:r w:rsidRPr="00F4637D">
        <w:rPr>
          <w:i/>
          <w:lang w:val="pl-PL"/>
        </w:rPr>
        <w:t>kurstoma</w:t>
      </w:r>
      <w:proofErr w:type="spellEnd"/>
      <w:r w:rsidRPr="00F4637D">
        <w:rPr>
          <w:lang w:val="pl-PL"/>
        </w:rPr>
        <w:t>)</w:t>
      </w:r>
      <w:r>
        <w:rPr>
          <w:lang w:val="pl-PL"/>
        </w:rPr>
        <w:t xml:space="preserve"> lub prowokacji </w:t>
      </w:r>
      <w:r w:rsidRPr="00F4637D">
        <w:rPr>
          <w:lang w:val="pl-PL"/>
        </w:rPr>
        <w:t>(</w:t>
      </w:r>
      <w:proofErr w:type="spellStart"/>
      <w:r w:rsidRPr="00F4637D">
        <w:rPr>
          <w:i/>
          <w:lang w:val="pl-PL"/>
        </w:rPr>
        <w:t>provokuojama</w:t>
      </w:r>
      <w:proofErr w:type="spellEnd"/>
      <w:r w:rsidRPr="00F4637D">
        <w:rPr>
          <w:lang w:val="pl-PL"/>
        </w:rPr>
        <w:t>)</w:t>
      </w:r>
      <w:r>
        <w:rPr>
          <w:lang w:val="pl-PL"/>
        </w:rPr>
        <w:t xml:space="preserve"> do popełnienia przestępstwa, </w:t>
      </w:r>
      <w:r w:rsidR="00B30C9B">
        <w:rPr>
          <w:lang w:val="pl-PL"/>
        </w:rPr>
        <w:t>którego znamion nie zaczęto jeszcze wypełniać</w:t>
      </w:r>
      <w:r>
        <w:rPr>
          <w:lang w:val="pl-PL"/>
        </w:rPr>
        <w:t>. Orzekł ponadto, że techniki</w:t>
      </w:r>
      <w:r w:rsidR="00B30C9B">
        <w:rPr>
          <w:lang w:val="pl-PL"/>
        </w:rPr>
        <w:t xml:space="preserve"> </w:t>
      </w:r>
      <w:r>
        <w:rPr>
          <w:lang w:val="pl-PL"/>
        </w:rPr>
        <w:t xml:space="preserve"> śledcze nie pozwalały funkcjonariuszom na podżeganie do popełnienia przestępstwa przez osobę, która odstąpiła od planów jego popełnienia. Dodał, że zezwalając na </w:t>
      </w:r>
      <w:r w:rsidR="00B30C9B">
        <w:rPr>
          <w:lang w:val="pl-PL"/>
        </w:rPr>
        <w:t>zastosowanie wzoru</w:t>
      </w:r>
      <w:r>
        <w:rPr>
          <w:lang w:val="pl-PL"/>
        </w:rPr>
        <w:t xml:space="preserve"> symulacji, </w:t>
      </w:r>
      <w:r w:rsidR="003713A8">
        <w:rPr>
          <w:lang w:val="pl-PL"/>
        </w:rPr>
        <w:t xml:space="preserve">organy odpowiedzialne za prowadzenie postępowania przygotowawczego i ich </w:t>
      </w:r>
      <w:r w:rsidR="00972856">
        <w:rPr>
          <w:lang w:val="pl-PL"/>
        </w:rPr>
        <w:t xml:space="preserve">tajni </w:t>
      </w:r>
      <w:r w:rsidR="003713A8">
        <w:rPr>
          <w:lang w:val="pl-PL"/>
        </w:rPr>
        <w:t xml:space="preserve"> agenci byli ograniczeni </w:t>
      </w:r>
      <w:r w:rsidR="00B30C9B">
        <w:rPr>
          <w:lang w:val="pl-PL"/>
        </w:rPr>
        <w:t xml:space="preserve">do </w:t>
      </w:r>
      <w:r w:rsidR="003713A8">
        <w:rPr>
          <w:lang w:val="pl-PL"/>
        </w:rPr>
        <w:t xml:space="preserve">„dołączenia do czynów przestępczych, </w:t>
      </w:r>
      <w:r w:rsidR="00B30C9B">
        <w:rPr>
          <w:lang w:val="pl-PL"/>
        </w:rPr>
        <w:t xml:space="preserve">których znamiona zaczęto wypełniać, ale których </w:t>
      </w:r>
      <w:r w:rsidR="00972856">
        <w:rPr>
          <w:lang w:val="pl-PL"/>
        </w:rPr>
        <w:t>wypełniania nie zakończono</w:t>
      </w:r>
      <w:r w:rsidR="003713A8">
        <w:rPr>
          <w:lang w:val="pl-PL"/>
        </w:rPr>
        <w:t xml:space="preserve">”. </w:t>
      </w:r>
      <w:r w:rsidR="003713A8">
        <w:rPr>
          <w:lang w:val="pl-PL"/>
        </w:rPr>
        <w:lastRenderedPageBreak/>
        <w:t>Trybunał Konstytucyjny wskazał, że do wła</w:t>
      </w:r>
      <w:r w:rsidR="00972856">
        <w:rPr>
          <w:lang w:val="pl-PL"/>
        </w:rPr>
        <w:t>ściwości sądów zwykłych należy</w:t>
      </w:r>
      <w:r w:rsidR="003713A8">
        <w:rPr>
          <w:lang w:val="pl-PL"/>
        </w:rPr>
        <w:t xml:space="preserve"> rozpatrywanie </w:t>
      </w:r>
      <w:r w:rsidR="00B30C9B">
        <w:rPr>
          <w:lang w:val="pl-PL"/>
        </w:rPr>
        <w:t>zarzutów o podżeganie lub inne formy nadużycia</w:t>
      </w:r>
      <w:r w:rsidR="003713A8">
        <w:rPr>
          <w:lang w:val="pl-PL"/>
        </w:rPr>
        <w:t xml:space="preserve"> </w:t>
      </w:r>
      <w:r w:rsidR="00B30C9B">
        <w:rPr>
          <w:lang w:val="pl-PL"/>
        </w:rPr>
        <w:t>zastosowanie wzoru</w:t>
      </w:r>
      <w:r w:rsidR="003713A8">
        <w:rPr>
          <w:lang w:val="pl-PL"/>
        </w:rPr>
        <w:t xml:space="preserve"> symulacji i ustalenie, czy w każdym konkretnym przypadku organy odpowiedzialne za prowadzenie postępowania przygotowawczego nie wykroczyły poza ramy prawne, wyznaczające zakres dopuszczalności zastosowania </w:t>
      </w:r>
      <w:r w:rsidR="00B30C9B">
        <w:rPr>
          <w:lang w:val="pl-PL"/>
        </w:rPr>
        <w:t xml:space="preserve">wzoru </w:t>
      </w:r>
      <w:r w:rsidR="003713A8">
        <w:rPr>
          <w:lang w:val="pl-PL"/>
        </w:rPr>
        <w:t xml:space="preserve">symulacji. </w:t>
      </w:r>
    </w:p>
    <w:p w:rsidR="003713A8" w:rsidRDefault="003713A8" w:rsidP="003713A8">
      <w:pPr>
        <w:pStyle w:val="JuPara"/>
        <w:rPr>
          <w:lang w:val="pl-PL"/>
        </w:rPr>
      </w:pPr>
      <w:r>
        <w:rPr>
          <w:lang w:val="pl-PL"/>
        </w:rPr>
        <w:t xml:space="preserve">Trybunał Konstytucyjny uznał także, że </w:t>
      </w:r>
      <w:r w:rsidR="00972856">
        <w:rPr>
          <w:lang w:val="pl-PL"/>
        </w:rPr>
        <w:t>udzielenie zezwolenia na zastosowanie wzoru symulacji</w:t>
      </w:r>
      <w:r>
        <w:rPr>
          <w:lang w:val="pl-PL"/>
        </w:rPr>
        <w:t xml:space="preserve"> </w:t>
      </w:r>
      <w:r w:rsidR="002A0511">
        <w:rPr>
          <w:lang w:val="pl-PL"/>
        </w:rPr>
        <w:t xml:space="preserve">nie było równoznaczne z zezwoleniem funkcjonariuszowi policji lub osobie trzeciej, działającej jako </w:t>
      </w:r>
      <w:r w:rsidR="00972856">
        <w:rPr>
          <w:lang w:val="pl-PL"/>
        </w:rPr>
        <w:t>tajny</w:t>
      </w:r>
      <w:r w:rsidR="002A0511">
        <w:rPr>
          <w:lang w:val="pl-PL"/>
        </w:rPr>
        <w:t xml:space="preserve"> agent, na popełnienie przestępstwa, ale oznaczało jedynie legitymizację – z punktu widzenia prawa krajowego – działań, które agent mógłby być zmuszony dokonać w ramach symulacji przestępstwa. Podstawowym celem </w:t>
      </w:r>
      <w:r w:rsidR="009962DE">
        <w:rPr>
          <w:lang w:val="pl-PL"/>
        </w:rPr>
        <w:t>działań operacyjny</w:t>
      </w:r>
      <w:r w:rsidR="00ED78F9">
        <w:rPr>
          <w:lang w:val="pl-PL"/>
        </w:rPr>
        <w:t>ch, w tym także symulacji, jest</w:t>
      </w:r>
      <w:r w:rsidR="009962DE">
        <w:rPr>
          <w:lang w:val="pl-PL"/>
        </w:rPr>
        <w:t xml:space="preserve"> </w:t>
      </w:r>
      <w:r w:rsidR="00843077">
        <w:rPr>
          <w:lang w:val="pl-PL"/>
        </w:rPr>
        <w:t>ułatwienie prowadzen</w:t>
      </w:r>
      <w:r w:rsidR="00ED78F9">
        <w:rPr>
          <w:lang w:val="pl-PL"/>
        </w:rPr>
        <w:t>ia postępowań przygotowawczych w sprawach karnych, i w tym zakresie należą</w:t>
      </w:r>
      <w:r w:rsidR="00843077">
        <w:rPr>
          <w:lang w:val="pl-PL"/>
        </w:rPr>
        <w:t xml:space="preserve"> do właściwości zarówno organów prokuratury, jak i sądów. Dlatego też zastosowanie</w:t>
      </w:r>
      <w:r w:rsidR="00ED78F9">
        <w:rPr>
          <w:lang w:val="pl-PL"/>
        </w:rPr>
        <w:t xml:space="preserve"> wzoru</w:t>
      </w:r>
      <w:r w:rsidR="00843077">
        <w:rPr>
          <w:lang w:val="pl-PL"/>
        </w:rPr>
        <w:t xml:space="preserve"> symulacji nie wymagało zgody sądu, a jedynie zezwolenia od prokuratora. Trybunał Konstytucyjny odnotował ponadto, że potajemne nagrywanie rozmów w formacie audio i video, odbywających się w kontekście działań operacyjnych prowadzonych na podstawi</w:t>
      </w:r>
      <w:r w:rsidR="00ED78F9">
        <w:rPr>
          <w:lang w:val="pl-PL"/>
        </w:rPr>
        <w:t>e przepisów ustawy, nie wymagało</w:t>
      </w:r>
      <w:r w:rsidR="00843077">
        <w:rPr>
          <w:lang w:val="pl-PL"/>
        </w:rPr>
        <w:t xml:space="preserve"> zgody sądu, i w tym zakresie było to zgodne z Konstytucją. Zgodnie z art. 10 ust. 1 ustawy, jedynie </w:t>
      </w:r>
      <w:r w:rsidR="00F67B92">
        <w:rPr>
          <w:lang w:val="pl-PL"/>
        </w:rPr>
        <w:t>podsłuch telefoniczny oraz techniki inwigilacyjne z wykorzystaniem urządzeń stacjonarnych wymaga</w:t>
      </w:r>
      <w:r w:rsidR="00ED78F9">
        <w:rPr>
          <w:lang w:val="pl-PL"/>
        </w:rPr>
        <w:t>ją</w:t>
      </w:r>
      <w:r w:rsidR="00F67B92">
        <w:rPr>
          <w:lang w:val="pl-PL"/>
        </w:rPr>
        <w:t xml:space="preserve"> uzyskania nakazu sądowego.  </w:t>
      </w:r>
    </w:p>
    <w:p w:rsidR="00272F2B" w:rsidRPr="001F6381" w:rsidRDefault="00272F2B" w:rsidP="00F67B92">
      <w:pPr>
        <w:pStyle w:val="JuHIRoman"/>
        <w:ind w:left="0" w:firstLine="0"/>
        <w:rPr>
          <w:lang w:val="pl-PL"/>
        </w:rPr>
      </w:pPr>
      <w:r w:rsidRPr="001F6381">
        <w:rPr>
          <w:lang w:val="pl-PL"/>
        </w:rPr>
        <w:t>III.  </w:t>
      </w:r>
      <w:r w:rsidR="001A0B6E" w:rsidRPr="001F6381">
        <w:rPr>
          <w:lang w:val="pl-PL"/>
        </w:rPr>
        <w:t xml:space="preserve">WŁAŚCIWE PRAWO MIĘDZYNARODOWE </w:t>
      </w:r>
    </w:p>
    <w:p w:rsidR="002F03E0" w:rsidRDefault="006E2EA1" w:rsidP="006E2EA1">
      <w:pPr>
        <w:pStyle w:val="JuPara"/>
        <w:tabs>
          <w:tab w:val="left" w:pos="6061"/>
        </w:tabs>
        <w:rPr>
          <w:lang w:val="pl-PL"/>
        </w:rPr>
      </w:pPr>
      <w:r w:rsidRPr="00335EF1">
        <w:fldChar w:fldCharType="begin"/>
      </w:r>
      <w:r w:rsidRPr="001F6381">
        <w:rPr>
          <w:lang w:val="pl-PL"/>
        </w:rPr>
        <w:instrText xml:space="preserve"> SEQ level0 \*arabic </w:instrText>
      </w:r>
      <w:r w:rsidRPr="00335EF1">
        <w:fldChar w:fldCharType="separate"/>
      </w:r>
      <w:r w:rsidR="00E639B3" w:rsidRPr="001F6381">
        <w:rPr>
          <w:noProof/>
          <w:lang w:val="pl-PL"/>
        </w:rPr>
        <w:t>35</w:t>
      </w:r>
      <w:r w:rsidRPr="00335EF1">
        <w:fldChar w:fldCharType="end"/>
      </w:r>
      <w:r w:rsidRPr="001F6381">
        <w:rPr>
          <w:lang w:val="pl-PL"/>
        </w:rPr>
        <w:t>.  </w:t>
      </w:r>
      <w:r w:rsidR="002F03E0" w:rsidRPr="002F03E0">
        <w:rPr>
          <w:lang w:val="pl-PL"/>
        </w:rPr>
        <w:t xml:space="preserve">Art. </w:t>
      </w:r>
      <w:r w:rsidR="002F03E0">
        <w:rPr>
          <w:lang w:val="pl-PL"/>
        </w:rPr>
        <w:t>23 Prawnokarnej konwencji</w:t>
      </w:r>
      <w:r w:rsidR="002F03E0" w:rsidRPr="002F03E0">
        <w:rPr>
          <w:lang w:val="pl-PL"/>
        </w:rPr>
        <w:t xml:space="preserve"> o korupcji (ETS nr 173, </w:t>
      </w:r>
      <w:r w:rsidR="002F03E0">
        <w:rPr>
          <w:lang w:val="pl-PL"/>
        </w:rPr>
        <w:t xml:space="preserve">sporządzona dnia 27 stycznia 1999 r.) stanowi, że każda strona przyjmie takie środki ustawodawcze i inne, jakie mogą być konieczne dla ułatwienia gromadzenia dowodów w tym zakresie, włącznie z zastosowaniem specjalnych technik śledczych. </w:t>
      </w:r>
    </w:p>
    <w:p w:rsidR="002F03E0" w:rsidRPr="002F03E0" w:rsidRDefault="002F03E0" w:rsidP="006E2EA1">
      <w:pPr>
        <w:pStyle w:val="JuPara"/>
        <w:tabs>
          <w:tab w:val="left" w:pos="6061"/>
        </w:tabs>
        <w:rPr>
          <w:lang w:val="pl-PL"/>
        </w:rPr>
      </w:pPr>
      <w:r>
        <w:rPr>
          <w:lang w:val="pl-PL"/>
        </w:rPr>
        <w:t xml:space="preserve">Dotyczący Konwencji raport wyjaśniający ponadto określa, że „specjalne techniki śledcze” mogą obejmować wykorzystanie tajnych agentów, podsłuchu telefonicznego, przechwytywania telekomunikacji oraz dostęp do systemów komputerowych.   </w:t>
      </w:r>
    </w:p>
    <w:p w:rsidR="002F03E0" w:rsidRDefault="002F03E0" w:rsidP="002F03E0">
      <w:pPr>
        <w:pStyle w:val="JuPara"/>
        <w:tabs>
          <w:tab w:val="left" w:pos="6061"/>
        </w:tabs>
        <w:rPr>
          <w:lang w:val="pl-PL"/>
        </w:rPr>
      </w:pPr>
      <w:r>
        <w:rPr>
          <w:lang w:val="pl-PL"/>
        </w:rPr>
        <w:t xml:space="preserve">Art. 35 stanowi, że Konwencja niniejsza nie narusza praw i zobowiązań wynikających z wielostronnych konwencji międzynarodowych dotyczących kwestii szczegółowych. </w:t>
      </w:r>
    </w:p>
    <w:p w:rsidR="006D2D32" w:rsidRDefault="006E2EA1" w:rsidP="006D2D32">
      <w:pPr>
        <w:spacing w:after="240"/>
        <w:ind w:firstLine="284"/>
        <w:jc w:val="both"/>
        <w:rPr>
          <w:szCs w:val="24"/>
          <w:lang w:val="pl-PL"/>
        </w:rPr>
      </w:pPr>
      <w:r w:rsidRPr="00D0211F">
        <w:fldChar w:fldCharType="begin"/>
      </w:r>
      <w:r w:rsidRPr="00D0211F">
        <w:rPr>
          <w:lang w:val="pl-PL"/>
        </w:rPr>
        <w:instrText xml:space="preserve"> SEQ level0 \*arabic </w:instrText>
      </w:r>
      <w:r w:rsidRPr="00D0211F">
        <w:fldChar w:fldCharType="separate"/>
      </w:r>
      <w:r w:rsidR="00E639B3" w:rsidRPr="00D0211F">
        <w:rPr>
          <w:noProof/>
          <w:lang w:val="pl-PL"/>
        </w:rPr>
        <w:t>36</w:t>
      </w:r>
      <w:r w:rsidRPr="00D0211F">
        <w:fldChar w:fldCharType="end"/>
      </w:r>
      <w:r w:rsidRPr="00D0211F">
        <w:rPr>
          <w:lang w:val="pl-PL"/>
        </w:rPr>
        <w:t>.  </w:t>
      </w:r>
      <w:r w:rsidR="00D0211F" w:rsidRPr="00D0211F">
        <w:rPr>
          <w:szCs w:val="24"/>
          <w:lang w:val="pl-PL"/>
        </w:rPr>
        <w:t>Konwencja Rady Europy o praniu, ujawnianiu, zajmowaniu i konfiskacie dochodów pochodzących z przestępstwa</w:t>
      </w:r>
      <w:r w:rsidR="00D0211F">
        <w:rPr>
          <w:szCs w:val="24"/>
          <w:lang w:val="pl-PL"/>
        </w:rPr>
        <w:t xml:space="preserve"> (ETS nr 141, sporządzona w dniu 8 listopada 1990 r.) </w:t>
      </w:r>
      <w:r w:rsidR="00D0211F" w:rsidRPr="00D0211F">
        <w:rPr>
          <w:szCs w:val="24"/>
          <w:lang w:val="pl-PL"/>
        </w:rPr>
        <w:t xml:space="preserve">stanowi w art. 4, że Każda Strona rozważy podjęcie środków ustawodawczych i innych, koniecznych w celu umożliwienia użycia specjalnych technik śledczych ułatwiających </w:t>
      </w:r>
      <w:r w:rsidR="00D0211F" w:rsidRPr="00D0211F">
        <w:rPr>
          <w:szCs w:val="24"/>
          <w:lang w:val="pl-PL"/>
        </w:rPr>
        <w:lastRenderedPageBreak/>
        <w:t>identyfikację i odszukanie dochodów oraz ze</w:t>
      </w:r>
      <w:r w:rsidR="006D2D32">
        <w:rPr>
          <w:szCs w:val="24"/>
          <w:lang w:val="pl-PL"/>
        </w:rPr>
        <w:t>branie dotyczących ich dowodów.</w:t>
      </w:r>
    </w:p>
    <w:p w:rsidR="00AA050B" w:rsidRPr="006D2D32" w:rsidRDefault="006E2EA1" w:rsidP="006D2D32">
      <w:pPr>
        <w:spacing w:after="240"/>
        <w:ind w:firstLine="284"/>
        <w:jc w:val="both"/>
        <w:rPr>
          <w:szCs w:val="24"/>
          <w:lang w:val="pl-PL"/>
        </w:rPr>
      </w:pPr>
      <w:r w:rsidRPr="00335EF1">
        <w:fldChar w:fldCharType="begin"/>
      </w:r>
      <w:r w:rsidRPr="00AA050B">
        <w:rPr>
          <w:lang w:val="pl-PL"/>
        </w:rPr>
        <w:instrText xml:space="preserve"> SEQ level0 \*arabic </w:instrText>
      </w:r>
      <w:r w:rsidRPr="00335EF1">
        <w:fldChar w:fldCharType="separate"/>
      </w:r>
      <w:r w:rsidR="00E639B3" w:rsidRPr="00AA050B">
        <w:rPr>
          <w:noProof/>
          <w:lang w:val="pl-PL"/>
        </w:rPr>
        <w:t>37</w:t>
      </w:r>
      <w:r w:rsidRPr="00335EF1">
        <w:fldChar w:fldCharType="end"/>
      </w:r>
      <w:r w:rsidRPr="00AA050B">
        <w:rPr>
          <w:lang w:val="pl-PL"/>
        </w:rPr>
        <w:t>.  </w:t>
      </w:r>
      <w:r w:rsidR="00AA050B" w:rsidRPr="00AA050B">
        <w:rPr>
          <w:lang w:val="pl-PL"/>
        </w:rPr>
        <w:t xml:space="preserve">Wykorzystanie specjalnych technik śledczych, takich jak kontrola przesyłek w kontekście nielegalnego </w:t>
      </w:r>
      <w:r w:rsidR="003F1BD7">
        <w:rPr>
          <w:lang w:val="pl-PL"/>
        </w:rPr>
        <w:t>handlu</w:t>
      </w:r>
      <w:r w:rsidR="00AA050B" w:rsidRPr="00AA050B">
        <w:rPr>
          <w:lang w:val="pl-PL"/>
        </w:rPr>
        <w:t xml:space="preserve"> </w:t>
      </w:r>
      <w:r w:rsidR="006D2D32">
        <w:rPr>
          <w:lang w:val="pl-PL"/>
        </w:rPr>
        <w:t>narkotykami</w:t>
      </w:r>
      <w:r w:rsidR="00AA050B" w:rsidRPr="00AA050B">
        <w:rPr>
          <w:lang w:val="pl-PL"/>
        </w:rPr>
        <w:t xml:space="preserve">, </w:t>
      </w:r>
      <w:r w:rsidR="00AA050B">
        <w:rPr>
          <w:lang w:val="pl-PL"/>
        </w:rPr>
        <w:t xml:space="preserve">przewiduje także art. 73 Konwencji wykonawczej do Układu z </w:t>
      </w:r>
      <w:proofErr w:type="spellStart"/>
      <w:r w:rsidR="00AA050B">
        <w:rPr>
          <w:lang w:val="pl-PL"/>
        </w:rPr>
        <w:t>Schengen</w:t>
      </w:r>
      <w:proofErr w:type="spellEnd"/>
      <w:r w:rsidR="00AA050B">
        <w:rPr>
          <w:lang w:val="pl-PL"/>
        </w:rPr>
        <w:t xml:space="preserve"> z dnia</w:t>
      </w:r>
      <w:r w:rsidR="003F1BD7">
        <w:rPr>
          <w:lang w:val="pl-PL"/>
        </w:rPr>
        <w:t xml:space="preserve"> 14 czerwca 1985 r. w sprawie stopniowego znoszenia kontroli na wspólnych granicach, podpisanej w </w:t>
      </w:r>
      <w:proofErr w:type="spellStart"/>
      <w:r w:rsidR="003F1BD7">
        <w:rPr>
          <w:lang w:val="pl-PL"/>
        </w:rPr>
        <w:t>Schengen</w:t>
      </w:r>
      <w:proofErr w:type="spellEnd"/>
      <w:r w:rsidR="003F1BD7">
        <w:rPr>
          <w:lang w:val="pl-PL"/>
        </w:rPr>
        <w:t xml:space="preserve"> w dniu 19 czerwca 1990 r. </w:t>
      </w:r>
    </w:p>
    <w:p w:rsidR="0012149E" w:rsidRPr="003F1BD7" w:rsidRDefault="003F1BD7" w:rsidP="0012149E">
      <w:pPr>
        <w:pStyle w:val="JuHHead"/>
        <w:rPr>
          <w:lang w:val="pl-PL"/>
        </w:rPr>
      </w:pPr>
      <w:r w:rsidRPr="003F1BD7">
        <w:rPr>
          <w:lang w:val="pl-PL"/>
        </w:rPr>
        <w:t>PRAWO</w:t>
      </w:r>
    </w:p>
    <w:p w:rsidR="003F1BD7" w:rsidRDefault="00272F2B" w:rsidP="003F1BD7">
      <w:pPr>
        <w:pStyle w:val="JuHIRoman"/>
        <w:rPr>
          <w:lang w:val="pl-PL"/>
        </w:rPr>
      </w:pPr>
      <w:r w:rsidRPr="003F1BD7">
        <w:rPr>
          <w:lang w:val="pl-PL"/>
        </w:rPr>
        <w:t>I.  </w:t>
      </w:r>
      <w:r w:rsidR="006B0880">
        <w:rPr>
          <w:lang w:val="pl-PL"/>
        </w:rPr>
        <w:t>ZARZUT NARUSZENIA ART. 6</w:t>
      </w:r>
      <w:r w:rsidR="003F1BD7" w:rsidRPr="00913ED5">
        <w:rPr>
          <w:lang w:val="pl-PL"/>
        </w:rPr>
        <w:t xml:space="preserve"> § 1 KONWENCJI</w:t>
      </w:r>
      <w:r w:rsidR="003F1BD7" w:rsidRPr="003F1BD7">
        <w:rPr>
          <w:lang w:val="pl-PL"/>
        </w:rPr>
        <w:t xml:space="preserve"> </w:t>
      </w:r>
    </w:p>
    <w:p w:rsidR="003F1BD7" w:rsidRPr="00913ED5" w:rsidRDefault="006C7633" w:rsidP="003F1BD7">
      <w:pPr>
        <w:autoSpaceDE w:val="0"/>
        <w:autoSpaceDN w:val="0"/>
        <w:adjustRightInd w:val="0"/>
        <w:ind w:firstLine="284"/>
        <w:rPr>
          <w:lang w:val="pl-PL"/>
        </w:rPr>
      </w:pPr>
      <w:r>
        <w:fldChar w:fldCharType="begin"/>
      </w:r>
      <w:r w:rsidRPr="003F1BD7">
        <w:rPr>
          <w:lang w:val="pl-PL"/>
        </w:rPr>
        <w:instrText xml:space="preserve"> SEQ level0 \*arabic </w:instrText>
      </w:r>
      <w:r>
        <w:fldChar w:fldCharType="separate"/>
      </w:r>
      <w:r w:rsidR="00E639B3" w:rsidRPr="003F1BD7">
        <w:rPr>
          <w:noProof/>
          <w:lang w:val="pl-PL"/>
        </w:rPr>
        <w:t>38</w:t>
      </w:r>
      <w:r>
        <w:fldChar w:fldCharType="end"/>
      </w:r>
      <w:r w:rsidRPr="003F1BD7">
        <w:rPr>
          <w:lang w:val="pl-PL"/>
        </w:rPr>
        <w:t>.  </w:t>
      </w:r>
      <w:r w:rsidR="003F1BD7">
        <w:rPr>
          <w:lang w:val="pl-PL"/>
        </w:rPr>
        <w:t xml:space="preserve">Skarżący zarzucił, że był podżegany do popełnienia przestępstwa, co stanowi naruszenie jego prawa do rzetelnego procesu sądowego zgodnie z art. 6 § 1 Konwencji, </w:t>
      </w:r>
      <w:r w:rsidR="003F1BD7" w:rsidRPr="00913ED5">
        <w:rPr>
          <w:lang w:val="pl-PL"/>
        </w:rPr>
        <w:t>który w istotnym dla sprawy zakresie stanowi:  </w:t>
      </w:r>
    </w:p>
    <w:p w:rsidR="003F1BD7" w:rsidRPr="003F1BD7" w:rsidRDefault="003F1BD7" w:rsidP="003F1BD7">
      <w:pPr>
        <w:pStyle w:val="JuQuot"/>
        <w:ind w:left="0" w:firstLine="232"/>
        <w:rPr>
          <w:lang w:val="pl-PL"/>
        </w:rPr>
      </w:pPr>
      <w:r w:rsidRPr="003F1BD7">
        <w:rPr>
          <w:lang w:val="pl-PL"/>
        </w:rPr>
        <w:t xml:space="preserve"> </w:t>
      </w:r>
      <w:r w:rsidR="00272F2B" w:rsidRPr="003F1BD7">
        <w:rPr>
          <w:lang w:val="pl-PL"/>
        </w:rPr>
        <w:t>“</w:t>
      </w:r>
      <w:r w:rsidRPr="003F1BD7">
        <w:rPr>
          <w:lang w:val="pl-PL"/>
        </w:rPr>
        <w:t xml:space="preserve">Każdy ma prawo do sprawiedliwego … rozpatrzenia sprawy … </w:t>
      </w:r>
      <w:r>
        <w:rPr>
          <w:lang w:val="pl-PL"/>
        </w:rPr>
        <w:t xml:space="preserve">przez niezawisły i bezstronny sąd … przy rozstrzyganiu o … zasadności każdego oskarżenia w wytoczonej przeciwko niemu sprawie karnej …” </w:t>
      </w:r>
    </w:p>
    <w:p w:rsidR="00272F2B" w:rsidRPr="001F6381" w:rsidRDefault="00272F2B" w:rsidP="00272F2B">
      <w:pPr>
        <w:pStyle w:val="JuHA"/>
        <w:rPr>
          <w:lang w:val="pl-PL"/>
        </w:rPr>
      </w:pPr>
      <w:r w:rsidRPr="001F6381">
        <w:rPr>
          <w:lang w:val="pl-PL"/>
        </w:rPr>
        <w:t>A.  </w:t>
      </w:r>
      <w:r w:rsidR="009257EA" w:rsidRPr="001F6381">
        <w:rPr>
          <w:lang w:val="pl-PL"/>
        </w:rPr>
        <w:t xml:space="preserve">Stanowiska stron </w:t>
      </w:r>
    </w:p>
    <w:p w:rsidR="00382767" w:rsidRPr="001F6381" w:rsidRDefault="00382767" w:rsidP="00382767">
      <w:pPr>
        <w:pStyle w:val="JuH1"/>
        <w:rPr>
          <w:lang w:val="pl-PL"/>
        </w:rPr>
      </w:pPr>
      <w:r w:rsidRPr="001F6381">
        <w:rPr>
          <w:lang w:val="pl-PL"/>
        </w:rPr>
        <w:t>1.  </w:t>
      </w:r>
      <w:r w:rsidR="009257EA" w:rsidRPr="001F6381">
        <w:rPr>
          <w:lang w:val="pl-PL"/>
        </w:rPr>
        <w:t xml:space="preserve">Skarżący </w:t>
      </w:r>
    </w:p>
    <w:p w:rsidR="009257EA" w:rsidRPr="009257EA" w:rsidRDefault="00624707" w:rsidP="00624707">
      <w:pPr>
        <w:pStyle w:val="JuPara"/>
        <w:rPr>
          <w:lang w:val="pl-PL"/>
        </w:rPr>
      </w:pPr>
      <w:r w:rsidRPr="00335EF1">
        <w:fldChar w:fldCharType="begin"/>
      </w:r>
      <w:r w:rsidRPr="001F6381">
        <w:rPr>
          <w:lang w:val="pl-PL"/>
        </w:rPr>
        <w:instrText xml:space="preserve"> SEQ level0 \*arabic </w:instrText>
      </w:r>
      <w:r w:rsidRPr="00335EF1">
        <w:fldChar w:fldCharType="separate"/>
      </w:r>
      <w:r w:rsidR="00E639B3" w:rsidRPr="001F6381">
        <w:rPr>
          <w:noProof/>
          <w:lang w:val="pl-PL"/>
        </w:rPr>
        <w:t>39</w:t>
      </w:r>
      <w:r w:rsidRPr="00335EF1">
        <w:fldChar w:fldCharType="end"/>
      </w:r>
      <w:r w:rsidRPr="001F6381">
        <w:rPr>
          <w:lang w:val="pl-PL"/>
        </w:rPr>
        <w:t>.  </w:t>
      </w:r>
      <w:r w:rsidR="009257EA" w:rsidRPr="009257EA">
        <w:rPr>
          <w:lang w:val="pl-PL"/>
        </w:rPr>
        <w:t xml:space="preserve">Skarżący zarzucił, że zostało naruszone jego prawo do </w:t>
      </w:r>
      <w:r w:rsidR="009257EA">
        <w:rPr>
          <w:lang w:val="pl-PL"/>
        </w:rPr>
        <w:t xml:space="preserve">rzetelnego procesu sądowego w ten sposób, że był podżegany do popełnienia przestępstwa, którego nie popełniłby bez interwencji ze strony </w:t>
      </w:r>
      <w:r w:rsidR="009257EA" w:rsidRPr="009257EA">
        <w:rPr>
          <w:i/>
          <w:lang w:val="pl-PL"/>
        </w:rPr>
        <w:t>prowokatorów</w:t>
      </w:r>
      <w:r w:rsidR="009257EA">
        <w:rPr>
          <w:lang w:val="pl-PL"/>
        </w:rPr>
        <w:t>.</w:t>
      </w:r>
    </w:p>
    <w:p w:rsidR="009257EA" w:rsidRPr="009257EA" w:rsidRDefault="005A49BE" w:rsidP="009257EA">
      <w:pPr>
        <w:pStyle w:val="JuPara"/>
        <w:rPr>
          <w:lang w:val="pl-PL"/>
        </w:rPr>
      </w:pPr>
      <w:r w:rsidRPr="00335EF1">
        <w:fldChar w:fldCharType="begin"/>
      </w:r>
      <w:r w:rsidRPr="001F6381">
        <w:rPr>
          <w:lang w:val="pl-PL"/>
        </w:rPr>
        <w:instrText xml:space="preserve"> SEQ level0 \*arabic </w:instrText>
      </w:r>
      <w:r w:rsidRPr="00335EF1">
        <w:fldChar w:fldCharType="separate"/>
      </w:r>
      <w:r w:rsidR="00E639B3" w:rsidRPr="001F6381">
        <w:rPr>
          <w:noProof/>
          <w:lang w:val="pl-PL"/>
        </w:rPr>
        <w:t>40</w:t>
      </w:r>
      <w:r w:rsidRPr="00335EF1">
        <w:fldChar w:fldCharType="end"/>
      </w:r>
      <w:r w:rsidRPr="001F6381">
        <w:rPr>
          <w:lang w:val="pl-PL"/>
        </w:rPr>
        <w:t>.  </w:t>
      </w:r>
      <w:r w:rsidR="009257EA" w:rsidRPr="009257EA">
        <w:rPr>
          <w:lang w:val="pl-PL"/>
        </w:rPr>
        <w:t xml:space="preserve">Wskazał on, że organy </w:t>
      </w:r>
      <w:r w:rsidR="002142C4" w:rsidRPr="009257EA">
        <w:rPr>
          <w:lang w:val="pl-PL"/>
        </w:rPr>
        <w:t>władzy</w:t>
      </w:r>
      <w:r w:rsidR="009257EA" w:rsidRPr="009257EA">
        <w:rPr>
          <w:lang w:val="pl-PL"/>
        </w:rPr>
        <w:t xml:space="preserve"> publicznej ponoszą odpowiedzialność za zachowanie AZ i VS. W wyroku w przedmiotowej sprawie, Sąd Najwyższy </w:t>
      </w:r>
      <w:r w:rsidR="009257EA">
        <w:rPr>
          <w:lang w:val="pl-PL"/>
        </w:rPr>
        <w:t>uznał, że AZ był w rzeczywistości funkcjonariuszem specjalnej jednostki policji</w:t>
      </w:r>
      <w:r w:rsidR="00824988">
        <w:rPr>
          <w:lang w:val="pl-PL"/>
        </w:rPr>
        <w:t xml:space="preserve"> Ministerstwa Spraw Wewnętrznych</w:t>
      </w:r>
      <w:r w:rsidR="009257EA">
        <w:rPr>
          <w:lang w:val="pl-PL"/>
        </w:rPr>
        <w:t xml:space="preserve"> powołanej do zwalczania korupcji (STT) i </w:t>
      </w:r>
      <w:r w:rsidR="00824988">
        <w:rPr>
          <w:lang w:val="pl-PL"/>
        </w:rPr>
        <w:t>podżegał</w:t>
      </w:r>
      <w:r w:rsidR="009257EA">
        <w:rPr>
          <w:lang w:val="pl-PL"/>
        </w:rPr>
        <w:t xml:space="preserve"> do popełnienia przestępstwa. Skarżący argumentował, że właściwe organy </w:t>
      </w:r>
      <w:r w:rsidR="00F145F5">
        <w:rPr>
          <w:lang w:val="pl-PL"/>
        </w:rPr>
        <w:t xml:space="preserve">nie mogły zgodnie z prawem uznać, że jedynie „dołączyły” do popełnienia czynu zabronionego, do którego podżegał jeden z ich pracowników, stwierdzając, że powinny one ponieść pełną odpowiedzialność za działania podjęte przez AZ przed uzyskaniem zezwolenia na zastosowanie </w:t>
      </w:r>
      <w:r w:rsidR="00824988">
        <w:rPr>
          <w:lang w:val="pl-PL"/>
        </w:rPr>
        <w:t xml:space="preserve">wzoru </w:t>
      </w:r>
      <w:r w:rsidR="00F145F5">
        <w:rPr>
          <w:lang w:val="pl-PL"/>
        </w:rPr>
        <w:t xml:space="preserve">symulacji zachowania przestępczego. W każdym razie, wszystkie jego spotkania z AZ – zarówno przed, jak i po zezwoleniu na zastosowanie </w:t>
      </w:r>
      <w:r w:rsidR="00824988">
        <w:rPr>
          <w:lang w:val="pl-PL"/>
        </w:rPr>
        <w:t>wzoru</w:t>
      </w:r>
      <w:r w:rsidR="00F145F5">
        <w:rPr>
          <w:lang w:val="pl-PL"/>
        </w:rPr>
        <w:t xml:space="preserve"> – odbyły się z inicjatywy tego ostatniego, co zostało potwierdzone nagraniami rozmów telefonicznych, jakie AZ </w:t>
      </w:r>
      <w:r w:rsidR="00824988">
        <w:rPr>
          <w:lang w:val="pl-PL"/>
        </w:rPr>
        <w:t>odbywał ze do skarżącym</w:t>
      </w:r>
      <w:r w:rsidR="00F145F5">
        <w:rPr>
          <w:lang w:val="pl-PL"/>
        </w:rPr>
        <w:t xml:space="preserve">. Tym samym skarżący </w:t>
      </w:r>
      <w:r w:rsidR="00F145F5">
        <w:rPr>
          <w:lang w:val="pl-PL"/>
        </w:rPr>
        <w:lastRenderedPageBreak/>
        <w:t xml:space="preserve">stwierdził, że przestępstwo nie zostałoby popełnione, gdyby nie interwencja ze strony właściwych organów. </w:t>
      </w:r>
    </w:p>
    <w:p w:rsidR="007B00C2" w:rsidRDefault="005A49BE" w:rsidP="007B00C2">
      <w:pPr>
        <w:pStyle w:val="JuPara"/>
        <w:rPr>
          <w:lang w:val="pl-PL"/>
        </w:rPr>
      </w:pPr>
      <w:r w:rsidRPr="00335EF1">
        <w:fldChar w:fldCharType="begin"/>
      </w:r>
      <w:r w:rsidRPr="00A64A01">
        <w:rPr>
          <w:lang w:val="pl-PL"/>
        </w:rPr>
        <w:instrText xml:space="preserve"> SEQ level0 \*arabic </w:instrText>
      </w:r>
      <w:r w:rsidRPr="00335EF1">
        <w:fldChar w:fldCharType="separate"/>
      </w:r>
      <w:r w:rsidR="00E639B3" w:rsidRPr="00A64A01">
        <w:rPr>
          <w:noProof/>
          <w:lang w:val="pl-PL"/>
        </w:rPr>
        <w:t>41</w:t>
      </w:r>
      <w:r w:rsidRPr="00335EF1">
        <w:fldChar w:fldCharType="end"/>
      </w:r>
      <w:r w:rsidRPr="00A64A01">
        <w:rPr>
          <w:lang w:val="pl-PL"/>
        </w:rPr>
        <w:t>.  </w:t>
      </w:r>
      <w:r w:rsidR="00A64A01" w:rsidRPr="00A64A01">
        <w:rPr>
          <w:lang w:val="pl-PL"/>
        </w:rPr>
        <w:t>Skarżący</w:t>
      </w:r>
      <w:r w:rsidR="007B00C2" w:rsidRPr="00A64A01">
        <w:rPr>
          <w:lang w:val="pl-PL"/>
        </w:rPr>
        <w:t xml:space="preserve"> zarzucił ponadto, że </w:t>
      </w:r>
      <w:r w:rsidR="00A64A01" w:rsidRPr="00A64A01">
        <w:rPr>
          <w:lang w:val="pl-PL"/>
        </w:rPr>
        <w:t xml:space="preserve">sądy krajowe </w:t>
      </w:r>
      <w:r w:rsidR="00A64A01">
        <w:rPr>
          <w:lang w:val="pl-PL"/>
        </w:rPr>
        <w:t xml:space="preserve">nie potrafiły udzielić właściwej odpowiedzi w kwestii odpowiedzialności właściwych organów za wykorzystanie </w:t>
      </w:r>
      <w:r w:rsidR="00AF3F06">
        <w:rPr>
          <w:lang w:val="pl-PL"/>
        </w:rPr>
        <w:t>prowokacji policyjnej, która służyła</w:t>
      </w:r>
      <w:r w:rsidR="00A64A01">
        <w:rPr>
          <w:lang w:val="pl-PL"/>
        </w:rPr>
        <w:t xml:space="preserve"> podżegani</w:t>
      </w:r>
      <w:r w:rsidR="00AF3F06">
        <w:rPr>
          <w:lang w:val="pl-PL"/>
        </w:rPr>
        <w:t>u</w:t>
      </w:r>
      <w:r w:rsidR="00A64A01">
        <w:rPr>
          <w:lang w:val="pl-PL"/>
        </w:rPr>
        <w:t xml:space="preserve"> go do popełnienia przestępstwa. Wskazał, że przez doprowadzenie do nawiązania kontaktu z AZ, VS odegrał kluczową rolę w symulacji, doprowadzając ostatecznie do przyjęcia łapówki</w:t>
      </w:r>
      <w:r w:rsidR="00AF3F06">
        <w:rPr>
          <w:lang w:val="pl-PL"/>
        </w:rPr>
        <w:t xml:space="preserve"> przez skarżącego</w:t>
      </w:r>
      <w:r w:rsidR="00A64A01">
        <w:rPr>
          <w:lang w:val="pl-PL"/>
        </w:rPr>
        <w:t xml:space="preserve">. </w:t>
      </w:r>
      <w:r w:rsidR="00AF3F06">
        <w:rPr>
          <w:lang w:val="pl-PL"/>
        </w:rPr>
        <w:t>Skarżący utrzymywał</w:t>
      </w:r>
      <w:r w:rsidR="00A64A01">
        <w:rPr>
          <w:lang w:val="pl-PL"/>
        </w:rPr>
        <w:t xml:space="preserve">, że VS był od dłuższego czasu informatorem policji, o czym świadczy fakt, że policja upoważniła go do działania w charakterze </w:t>
      </w:r>
      <w:r w:rsidR="008D3EF1">
        <w:rPr>
          <w:lang w:val="pl-PL"/>
        </w:rPr>
        <w:t>tajnego</w:t>
      </w:r>
      <w:r w:rsidR="00A64A01">
        <w:rPr>
          <w:lang w:val="pl-PL"/>
        </w:rPr>
        <w:t xml:space="preserve"> agenta w</w:t>
      </w:r>
      <w:r w:rsidR="00AF3F06">
        <w:rPr>
          <w:lang w:val="pl-PL"/>
        </w:rPr>
        <w:t xml:space="preserve"> sprawie</w:t>
      </w:r>
      <w:r w:rsidR="00A64A01">
        <w:rPr>
          <w:lang w:val="pl-PL"/>
        </w:rPr>
        <w:t xml:space="preserve"> skarżącego. Skarżący wywnioskował z powyższego, że przesłuchanie VS miałoby kluczowe znaczenie dla ustalenia, czy </w:t>
      </w:r>
      <w:r w:rsidR="009F6743">
        <w:rPr>
          <w:lang w:val="pl-PL"/>
        </w:rPr>
        <w:t>skarżący był podżegany do po</w:t>
      </w:r>
      <w:r w:rsidR="008D3EF1">
        <w:rPr>
          <w:lang w:val="pl-PL"/>
        </w:rPr>
        <w:t>pełnienia przestępstwa, zaś</w:t>
      </w:r>
      <w:r w:rsidR="009F6743">
        <w:rPr>
          <w:lang w:val="pl-PL"/>
        </w:rPr>
        <w:t xml:space="preserve"> </w:t>
      </w:r>
      <w:r w:rsidR="001A3D08">
        <w:rPr>
          <w:lang w:val="pl-PL"/>
        </w:rPr>
        <w:t xml:space="preserve">niepowodzenie właściwych organów odnośnie wezwania VS do stawiennictwa w charakterze świadka stanowi naruszenie postanowienia art. 6. Sąd nie starał się ustalić, czy VS współpracował z organami </w:t>
      </w:r>
      <w:r w:rsidR="00AF3F06">
        <w:rPr>
          <w:lang w:val="pl-PL"/>
        </w:rPr>
        <w:t>wymiaru sprawiedliwości</w:t>
      </w:r>
      <w:r w:rsidR="008D3EF1">
        <w:rPr>
          <w:lang w:val="pl-PL"/>
        </w:rPr>
        <w:t>.</w:t>
      </w:r>
      <w:r w:rsidR="00FA74BA">
        <w:rPr>
          <w:lang w:val="pl-PL"/>
        </w:rPr>
        <w:t xml:space="preserve"> W związku z powyższym skarżący zarzucił, że odmówiono mu </w:t>
      </w:r>
      <w:r w:rsidR="00BA238D">
        <w:rPr>
          <w:lang w:val="pl-PL"/>
        </w:rPr>
        <w:t xml:space="preserve">sprawiedliwego rozpatrzenia jego sprawy, co stanowi naruszenie art. 6 § 1 Konwencji. </w:t>
      </w:r>
    </w:p>
    <w:p w:rsidR="00233B0F" w:rsidRPr="001F6381" w:rsidRDefault="00233B0F" w:rsidP="000737D6">
      <w:pPr>
        <w:pStyle w:val="JuH1"/>
        <w:ind w:left="993" w:hanging="567"/>
        <w:rPr>
          <w:lang w:val="pl-PL"/>
        </w:rPr>
      </w:pPr>
      <w:r w:rsidRPr="001F6381">
        <w:rPr>
          <w:lang w:val="pl-PL"/>
        </w:rPr>
        <w:t>2.  </w:t>
      </w:r>
      <w:r w:rsidR="000737D6" w:rsidRPr="001F6381">
        <w:rPr>
          <w:lang w:val="pl-PL"/>
        </w:rPr>
        <w:t xml:space="preserve">Rząd </w:t>
      </w:r>
    </w:p>
    <w:p w:rsidR="000737D6" w:rsidRPr="000737D6" w:rsidRDefault="00624707" w:rsidP="00624707">
      <w:pPr>
        <w:pStyle w:val="JuPara"/>
        <w:rPr>
          <w:lang w:val="pl-PL"/>
        </w:rPr>
      </w:pPr>
      <w:r w:rsidRPr="00335EF1">
        <w:fldChar w:fldCharType="begin"/>
      </w:r>
      <w:r w:rsidRPr="001F6381">
        <w:rPr>
          <w:lang w:val="pl-PL"/>
        </w:rPr>
        <w:instrText xml:space="preserve"> SEQ level0 \*arabic </w:instrText>
      </w:r>
      <w:r w:rsidRPr="00335EF1">
        <w:fldChar w:fldCharType="separate"/>
      </w:r>
      <w:r w:rsidR="00E639B3" w:rsidRPr="001F6381">
        <w:rPr>
          <w:noProof/>
          <w:lang w:val="pl-PL"/>
        </w:rPr>
        <w:t>42</w:t>
      </w:r>
      <w:r w:rsidRPr="00335EF1">
        <w:fldChar w:fldCharType="end"/>
      </w:r>
      <w:r w:rsidRPr="001F6381">
        <w:rPr>
          <w:lang w:val="pl-PL"/>
        </w:rPr>
        <w:t>.  </w:t>
      </w:r>
      <w:r w:rsidR="000737D6" w:rsidRPr="000737D6">
        <w:rPr>
          <w:lang w:val="pl-PL"/>
        </w:rPr>
        <w:t xml:space="preserve">Rząd podniósł, że, ponieważ Trybunał nie jest “organem sądowym czwartej instancji”, poza jego jurysdykcją pozostaje rozpatrzenie zarzutów skarżącego, które odnosiły się w głównej mierze do </w:t>
      </w:r>
      <w:r w:rsidR="00DD1A4C">
        <w:rPr>
          <w:lang w:val="pl-PL"/>
        </w:rPr>
        <w:t>kwestii faktów</w:t>
      </w:r>
      <w:r w:rsidR="000737D6">
        <w:rPr>
          <w:lang w:val="pl-PL"/>
        </w:rPr>
        <w:t xml:space="preserve"> i stosowania prawa krajowego. </w:t>
      </w:r>
    </w:p>
    <w:p w:rsidR="000737D6" w:rsidRPr="000737D6" w:rsidRDefault="00FD03EE" w:rsidP="000737D6">
      <w:pPr>
        <w:pStyle w:val="JuPara"/>
        <w:rPr>
          <w:lang w:val="pl-PL"/>
        </w:rPr>
      </w:pPr>
      <w:r w:rsidRPr="00335EF1">
        <w:fldChar w:fldCharType="begin"/>
      </w:r>
      <w:r w:rsidRPr="000737D6">
        <w:rPr>
          <w:lang w:val="pl-PL"/>
        </w:rPr>
        <w:instrText xml:space="preserve"> SEQ level0 \*arabic </w:instrText>
      </w:r>
      <w:r w:rsidRPr="00335EF1">
        <w:fldChar w:fldCharType="separate"/>
      </w:r>
      <w:r w:rsidR="00E639B3" w:rsidRPr="000737D6">
        <w:rPr>
          <w:noProof/>
          <w:lang w:val="pl-PL"/>
        </w:rPr>
        <w:t>43</w:t>
      </w:r>
      <w:r w:rsidRPr="00335EF1">
        <w:fldChar w:fldCharType="end"/>
      </w:r>
      <w:r w:rsidRPr="000737D6">
        <w:rPr>
          <w:lang w:val="pl-PL"/>
        </w:rPr>
        <w:t>.  </w:t>
      </w:r>
      <w:r w:rsidR="000737D6" w:rsidRPr="000737D6">
        <w:rPr>
          <w:lang w:val="pl-PL"/>
        </w:rPr>
        <w:t xml:space="preserve">Rząd wskazał, że właściwe organy w żadnym razie nie podżegały skarżącego do popełnienia przestępstwa, zaś zastosowanie </w:t>
      </w:r>
      <w:r w:rsidR="007B2126">
        <w:rPr>
          <w:lang w:val="pl-PL"/>
        </w:rPr>
        <w:t xml:space="preserve">wzoru </w:t>
      </w:r>
      <w:r w:rsidR="000737D6" w:rsidRPr="000737D6">
        <w:rPr>
          <w:lang w:val="pl-PL"/>
        </w:rPr>
        <w:t xml:space="preserve">symulacji, będącej przedmiotem zarzutów, nie naruszyło jego praw z art. </w:t>
      </w:r>
      <w:r w:rsidR="000737D6">
        <w:rPr>
          <w:lang w:val="pl-PL"/>
        </w:rPr>
        <w:t xml:space="preserve">6. </w:t>
      </w:r>
    </w:p>
    <w:p w:rsidR="000737D6" w:rsidRPr="000737D6" w:rsidRDefault="00272F2B" w:rsidP="000737D6">
      <w:pPr>
        <w:pStyle w:val="JuPara"/>
        <w:rPr>
          <w:lang w:val="pl-PL"/>
        </w:rPr>
      </w:pPr>
      <w:r w:rsidRPr="00335EF1">
        <w:fldChar w:fldCharType="begin"/>
      </w:r>
      <w:r w:rsidRPr="000737D6">
        <w:rPr>
          <w:lang w:val="pl-PL"/>
        </w:rPr>
        <w:instrText xml:space="preserve"> SEQ level0 \*arabic </w:instrText>
      </w:r>
      <w:r w:rsidRPr="00335EF1">
        <w:fldChar w:fldCharType="separate"/>
      </w:r>
      <w:r w:rsidR="00E639B3" w:rsidRPr="000737D6">
        <w:rPr>
          <w:noProof/>
          <w:lang w:val="pl-PL"/>
        </w:rPr>
        <w:t>44</w:t>
      </w:r>
      <w:r w:rsidRPr="00335EF1">
        <w:fldChar w:fldCharType="end"/>
      </w:r>
      <w:r w:rsidRPr="000737D6">
        <w:rPr>
          <w:lang w:val="pl-PL"/>
        </w:rPr>
        <w:t>.  </w:t>
      </w:r>
      <w:r w:rsidR="000737D6" w:rsidRPr="000737D6">
        <w:rPr>
          <w:lang w:val="pl-PL"/>
        </w:rPr>
        <w:t xml:space="preserve">W związku z </w:t>
      </w:r>
      <w:r w:rsidR="007B2126">
        <w:rPr>
          <w:lang w:val="pl-PL"/>
        </w:rPr>
        <w:t>powyższym</w:t>
      </w:r>
      <w:r w:rsidR="000737D6" w:rsidRPr="000737D6">
        <w:rPr>
          <w:lang w:val="pl-PL"/>
        </w:rPr>
        <w:t xml:space="preserve">, Rząd zwrócił uwagę, że VS i AZ zwrócili się do skarżącego </w:t>
      </w:r>
      <w:r w:rsidR="000737D6">
        <w:rPr>
          <w:lang w:val="pl-PL"/>
        </w:rPr>
        <w:t>i</w:t>
      </w:r>
      <w:r w:rsidR="000737D6" w:rsidRPr="000737D6">
        <w:rPr>
          <w:lang w:val="pl-PL"/>
        </w:rPr>
        <w:t xml:space="preserve"> negocjowali </w:t>
      </w:r>
      <w:r w:rsidR="000737D6">
        <w:rPr>
          <w:lang w:val="pl-PL"/>
        </w:rPr>
        <w:t xml:space="preserve">wysokość łapówki z własnej, prywatnej inicjatywy, </w:t>
      </w:r>
      <w:r w:rsidR="007B2126">
        <w:rPr>
          <w:lang w:val="pl-PL"/>
        </w:rPr>
        <w:t>początkowo</w:t>
      </w:r>
      <w:r w:rsidR="000737D6">
        <w:rPr>
          <w:lang w:val="pl-PL"/>
        </w:rPr>
        <w:t xml:space="preserve"> bez informowania o tym właściwych organów. </w:t>
      </w:r>
      <w:r w:rsidR="00720055">
        <w:rPr>
          <w:lang w:val="pl-PL"/>
        </w:rPr>
        <w:t>Następnie, n</w:t>
      </w:r>
      <w:r w:rsidR="00934F80">
        <w:rPr>
          <w:lang w:val="pl-PL"/>
        </w:rPr>
        <w:t xml:space="preserve">a </w:t>
      </w:r>
      <w:r w:rsidR="007B2126">
        <w:rPr>
          <w:lang w:val="pl-PL"/>
        </w:rPr>
        <w:t>zastosowanie</w:t>
      </w:r>
      <w:r w:rsidR="00934F80">
        <w:rPr>
          <w:lang w:val="pl-PL"/>
        </w:rPr>
        <w:t xml:space="preserve"> </w:t>
      </w:r>
      <w:r w:rsidR="007B2126">
        <w:rPr>
          <w:lang w:val="pl-PL"/>
        </w:rPr>
        <w:t>spornego wzoru</w:t>
      </w:r>
      <w:r w:rsidR="00934F80">
        <w:rPr>
          <w:lang w:val="pl-PL"/>
        </w:rPr>
        <w:t xml:space="preserve"> symulacji udzielono zezwolenia</w:t>
      </w:r>
      <w:r w:rsidR="00720055">
        <w:rPr>
          <w:lang w:val="pl-PL"/>
        </w:rPr>
        <w:t xml:space="preserve"> w celu ochrony fundamentalnych interesów społecznych, na podstawie informacji wstępnych, udzielonych przez AZ, które świadczyły o </w:t>
      </w:r>
      <w:r w:rsidR="007B2126">
        <w:rPr>
          <w:lang w:val="pl-PL"/>
        </w:rPr>
        <w:t>skłonności</w:t>
      </w:r>
      <w:r w:rsidR="00720055">
        <w:rPr>
          <w:lang w:val="pl-PL"/>
        </w:rPr>
        <w:t xml:space="preserve"> skarżącego do przyjęcia łapówki.</w:t>
      </w:r>
      <w:r w:rsidR="000462EC">
        <w:rPr>
          <w:lang w:val="pl-PL"/>
        </w:rPr>
        <w:t xml:space="preserve"> Rząd zapewnił, że</w:t>
      </w:r>
      <w:r w:rsidR="007B2126">
        <w:rPr>
          <w:lang w:val="pl-PL"/>
        </w:rPr>
        <w:t xml:space="preserve"> poprzez</w:t>
      </w:r>
      <w:r w:rsidR="000462EC">
        <w:rPr>
          <w:lang w:val="pl-PL"/>
        </w:rPr>
        <w:t xml:space="preserve"> zezwolenie oraz zastosowanie </w:t>
      </w:r>
      <w:r w:rsidR="007B2126">
        <w:rPr>
          <w:lang w:val="pl-PL"/>
        </w:rPr>
        <w:t>wzoru symulacji, będącego</w:t>
      </w:r>
      <w:r w:rsidR="000462EC">
        <w:rPr>
          <w:lang w:val="pl-PL"/>
        </w:rPr>
        <w:t xml:space="preserve"> przedmiotem skargi, właściwe organy dążyły jedynie do „dołączenia” do przestępstwa, które skarżący planował popełnić razem z VS i AZ, działających z własnej inicjatywy oraz „</w:t>
      </w:r>
      <w:r w:rsidR="007B2126">
        <w:rPr>
          <w:lang w:val="pl-PL"/>
        </w:rPr>
        <w:t>jako osoby prywatne</w:t>
      </w:r>
      <w:r w:rsidR="000462EC">
        <w:rPr>
          <w:lang w:val="pl-PL"/>
        </w:rPr>
        <w:t>”</w:t>
      </w:r>
      <w:r w:rsidR="007B2126">
        <w:rPr>
          <w:lang w:val="pl-PL"/>
        </w:rPr>
        <w:t>.</w:t>
      </w:r>
      <w:r w:rsidR="000462EC">
        <w:rPr>
          <w:lang w:val="pl-PL"/>
        </w:rPr>
        <w:t xml:space="preserve"> Właściwe organy nie mogą ponosić odpowiedzialności za czyny dokonane przez VS i AZ przed wydaniem zezwolenia </w:t>
      </w:r>
      <w:r w:rsidR="007B2126">
        <w:rPr>
          <w:lang w:val="pl-PL"/>
        </w:rPr>
        <w:t>na skorzystanie z przedmiotowej</w:t>
      </w:r>
      <w:r w:rsidR="000462EC">
        <w:rPr>
          <w:lang w:val="pl-PL"/>
        </w:rPr>
        <w:t xml:space="preserve"> procedury. </w:t>
      </w:r>
    </w:p>
    <w:p w:rsidR="000462EC" w:rsidRPr="000462EC" w:rsidRDefault="00624707" w:rsidP="000462EC">
      <w:pPr>
        <w:pStyle w:val="JuPara"/>
        <w:rPr>
          <w:lang w:val="pl-PL"/>
        </w:rPr>
      </w:pPr>
      <w:r w:rsidRPr="00335EF1">
        <w:fldChar w:fldCharType="begin"/>
      </w:r>
      <w:r w:rsidRPr="000462EC">
        <w:rPr>
          <w:lang w:val="pl-PL"/>
        </w:rPr>
        <w:instrText xml:space="preserve"> SEQ level0 \*arabic </w:instrText>
      </w:r>
      <w:r w:rsidRPr="00335EF1">
        <w:fldChar w:fldCharType="separate"/>
      </w:r>
      <w:r w:rsidR="00E639B3" w:rsidRPr="000462EC">
        <w:rPr>
          <w:noProof/>
          <w:lang w:val="pl-PL"/>
        </w:rPr>
        <w:t>45</w:t>
      </w:r>
      <w:r w:rsidRPr="00335EF1">
        <w:fldChar w:fldCharType="end"/>
      </w:r>
      <w:r w:rsidRPr="000462EC">
        <w:rPr>
          <w:lang w:val="pl-PL"/>
        </w:rPr>
        <w:t>.  </w:t>
      </w:r>
      <w:r w:rsidR="000462EC" w:rsidRPr="000462EC">
        <w:rPr>
          <w:lang w:val="pl-PL"/>
        </w:rPr>
        <w:t>Rząd</w:t>
      </w:r>
      <w:r w:rsidR="004D05B2">
        <w:rPr>
          <w:lang w:val="pl-PL"/>
        </w:rPr>
        <w:t xml:space="preserve"> dodał, że jedynie AZ działał</w:t>
      </w:r>
      <w:r w:rsidR="000462EC" w:rsidRPr="000462EC">
        <w:rPr>
          <w:lang w:val="pl-PL"/>
        </w:rPr>
        <w:t xml:space="preserve"> w charakterze </w:t>
      </w:r>
      <w:r w:rsidR="00B81B81">
        <w:rPr>
          <w:lang w:val="pl-PL"/>
        </w:rPr>
        <w:t>tajnego</w:t>
      </w:r>
      <w:r w:rsidR="000462EC" w:rsidRPr="000462EC">
        <w:rPr>
          <w:lang w:val="pl-PL"/>
        </w:rPr>
        <w:t xml:space="preserve"> agenta  właściwych organów</w:t>
      </w:r>
      <w:r w:rsidR="00001166">
        <w:rPr>
          <w:lang w:val="pl-PL"/>
        </w:rPr>
        <w:t xml:space="preserve">, zaś zezwolenia na zastosowanie </w:t>
      </w:r>
      <w:r w:rsidR="004D05B2">
        <w:rPr>
          <w:lang w:val="pl-PL"/>
        </w:rPr>
        <w:t xml:space="preserve">wzoru </w:t>
      </w:r>
      <w:r w:rsidR="00001166">
        <w:rPr>
          <w:lang w:val="pl-PL"/>
        </w:rPr>
        <w:t xml:space="preserve">symulacji udzielono </w:t>
      </w:r>
      <w:r w:rsidR="004D05B2">
        <w:rPr>
          <w:lang w:val="pl-PL"/>
        </w:rPr>
        <w:t>na jego rzecz</w:t>
      </w:r>
      <w:r w:rsidR="00001166">
        <w:rPr>
          <w:lang w:val="pl-PL"/>
        </w:rPr>
        <w:t xml:space="preserve">. Rząd wskazał, że przed wystąpieniem o </w:t>
      </w:r>
      <w:r w:rsidR="00F10381">
        <w:rPr>
          <w:lang w:val="pl-PL"/>
        </w:rPr>
        <w:t>zezwolenie, STT dokonała</w:t>
      </w:r>
      <w:r w:rsidR="00001166">
        <w:rPr>
          <w:lang w:val="pl-PL"/>
        </w:rPr>
        <w:t xml:space="preserve"> dokładnej weryfikacji informacji przedłożonych </w:t>
      </w:r>
      <w:r w:rsidR="00001166">
        <w:rPr>
          <w:lang w:val="pl-PL"/>
        </w:rPr>
        <w:lastRenderedPageBreak/>
        <w:t>p</w:t>
      </w:r>
      <w:r w:rsidR="00D03EB1">
        <w:rPr>
          <w:lang w:val="pl-PL"/>
        </w:rPr>
        <w:t>r</w:t>
      </w:r>
      <w:r w:rsidR="00001166">
        <w:rPr>
          <w:lang w:val="pl-PL"/>
        </w:rPr>
        <w:t xml:space="preserve">zez AZ na temat </w:t>
      </w:r>
      <w:r w:rsidR="00F10381">
        <w:rPr>
          <w:lang w:val="pl-PL"/>
        </w:rPr>
        <w:t xml:space="preserve">kryminalnych skłonności </w:t>
      </w:r>
      <w:r w:rsidR="004D05B2">
        <w:rPr>
          <w:lang w:val="pl-PL"/>
        </w:rPr>
        <w:t xml:space="preserve">skarżącego, </w:t>
      </w:r>
      <w:r w:rsidR="00F10381">
        <w:rPr>
          <w:lang w:val="pl-PL"/>
        </w:rPr>
        <w:t xml:space="preserve">oraz uznała, że potwierdzają one inne dane, które były już w jej posiadaniu. Organy upoważnione do prowadzenia postępowania przygotowawczego sporządziły szczegółowy plan działania w związku z zastosowaniem </w:t>
      </w:r>
      <w:r w:rsidR="004D05B2">
        <w:rPr>
          <w:lang w:val="pl-PL"/>
        </w:rPr>
        <w:t xml:space="preserve">wzoru </w:t>
      </w:r>
      <w:r w:rsidR="00F10381">
        <w:rPr>
          <w:lang w:val="pl-PL"/>
        </w:rPr>
        <w:t>symulacji, w jasny sposób definiując naturę oraz zakres działań, jakie zamierzały podjąć. Rząd podniósł, że właściwe władze nie były w stanie przedłożyć Trybunałowi kopii planu działania lub innych danych</w:t>
      </w:r>
      <w:r w:rsidR="004D05B2">
        <w:rPr>
          <w:lang w:val="pl-PL"/>
        </w:rPr>
        <w:t xml:space="preserve"> z akt STT na temat skarżącego,</w:t>
      </w:r>
      <w:r w:rsidR="00F10381">
        <w:rPr>
          <w:lang w:val="pl-PL"/>
        </w:rPr>
        <w:t xml:space="preserve"> ponieważ </w:t>
      </w:r>
      <w:r w:rsidR="004D05B2">
        <w:rPr>
          <w:lang w:val="pl-PL"/>
        </w:rPr>
        <w:t xml:space="preserve">po upływie </w:t>
      </w:r>
      <w:r w:rsidR="00C42FDB">
        <w:rPr>
          <w:lang w:val="pl-PL"/>
        </w:rPr>
        <w:t xml:space="preserve">pięcioletniego terminu zostały one zniszczone, zgodnie z regulacjami Ministerstwa Spraw Wewnętrznych z zakresu przechowywania tajnych akt. Jednakże, Rząd zapewnił Trybunał, że we wszystkich sprawach tego rodzaju, Prokurator Generalny poddaje szczegółowej analizie całość akt STT na temat podejrzanego przed wydaniem zezwolenia na zastosowanie </w:t>
      </w:r>
      <w:r w:rsidR="004D05B2">
        <w:rPr>
          <w:lang w:val="pl-PL"/>
        </w:rPr>
        <w:t xml:space="preserve">wzoru </w:t>
      </w:r>
      <w:r w:rsidR="00C42FDB">
        <w:rPr>
          <w:lang w:val="pl-PL"/>
        </w:rPr>
        <w:t xml:space="preserve">symulacji zachowania przestępczego. </w:t>
      </w:r>
    </w:p>
    <w:p w:rsidR="00C42FDB" w:rsidRPr="00C46861" w:rsidRDefault="00272F2B" w:rsidP="00C42FDB">
      <w:pPr>
        <w:pStyle w:val="JuPara"/>
        <w:rPr>
          <w:lang w:val="pl-PL"/>
        </w:rPr>
      </w:pPr>
      <w:r w:rsidRPr="00335EF1">
        <w:fldChar w:fldCharType="begin"/>
      </w:r>
      <w:r w:rsidRPr="00C42FDB">
        <w:rPr>
          <w:lang w:val="pl-PL"/>
        </w:rPr>
        <w:instrText xml:space="preserve"> SEQ level0 \*arabic </w:instrText>
      </w:r>
      <w:r w:rsidRPr="00335EF1">
        <w:fldChar w:fldCharType="separate"/>
      </w:r>
      <w:r w:rsidR="00E639B3" w:rsidRPr="00C42FDB">
        <w:rPr>
          <w:noProof/>
          <w:lang w:val="pl-PL"/>
        </w:rPr>
        <w:t>46</w:t>
      </w:r>
      <w:r w:rsidRPr="00335EF1">
        <w:fldChar w:fldCharType="end"/>
      </w:r>
      <w:r w:rsidRPr="00C42FDB">
        <w:rPr>
          <w:lang w:val="pl-PL"/>
        </w:rPr>
        <w:t>.  </w:t>
      </w:r>
      <w:r w:rsidR="006D276E">
        <w:rPr>
          <w:lang w:val="pl-PL"/>
        </w:rPr>
        <w:t>Rząd wskazał, że</w:t>
      </w:r>
      <w:r w:rsidR="00C42FDB" w:rsidRPr="00C42FDB">
        <w:rPr>
          <w:lang w:val="pl-PL"/>
        </w:rPr>
        <w:t xml:space="preserve"> w każdym razie, przestępstwo </w:t>
      </w:r>
      <w:r w:rsidR="00C42FDB">
        <w:rPr>
          <w:lang w:val="pl-PL"/>
        </w:rPr>
        <w:t>zostałoby popełnione bez interwencji ze strony organów państwa</w:t>
      </w:r>
      <w:r w:rsidR="003570F2">
        <w:rPr>
          <w:lang w:val="pl-PL"/>
        </w:rPr>
        <w:t>, ponieważ</w:t>
      </w:r>
      <w:r w:rsidR="00C42FDB">
        <w:rPr>
          <w:lang w:val="pl-PL"/>
        </w:rPr>
        <w:t xml:space="preserve"> jeszcze przed </w:t>
      </w:r>
      <w:r w:rsidR="00C57240">
        <w:rPr>
          <w:lang w:val="pl-PL"/>
        </w:rPr>
        <w:t>wydaniem zezwolenia</w:t>
      </w:r>
      <w:r w:rsidR="00C42FDB">
        <w:rPr>
          <w:lang w:val="pl-PL"/>
        </w:rPr>
        <w:t xml:space="preserve"> na zastosowanie </w:t>
      </w:r>
      <w:r w:rsidR="009705F5">
        <w:rPr>
          <w:lang w:val="pl-PL"/>
        </w:rPr>
        <w:t xml:space="preserve">wzoru </w:t>
      </w:r>
      <w:r w:rsidR="00C42FDB">
        <w:rPr>
          <w:lang w:val="pl-PL"/>
        </w:rPr>
        <w:t xml:space="preserve">symulacji, skarżący </w:t>
      </w:r>
      <w:r w:rsidR="009705F5">
        <w:rPr>
          <w:lang w:val="pl-PL"/>
        </w:rPr>
        <w:t>wykazywał</w:t>
      </w:r>
      <w:r w:rsidR="00C42FDB">
        <w:rPr>
          <w:lang w:val="pl-PL"/>
        </w:rPr>
        <w:t xml:space="preserve"> </w:t>
      </w:r>
      <w:r w:rsidR="009705F5">
        <w:rPr>
          <w:lang w:val="pl-PL"/>
        </w:rPr>
        <w:t>wyraźną skłonność</w:t>
      </w:r>
      <w:r w:rsidR="00180A3F">
        <w:rPr>
          <w:lang w:val="pl-PL"/>
        </w:rPr>
        <w:t xml:space="preserve"> do jego popełnienia</w:t>
      </w:r>
      <w:r w:rsidR="00C42FDB">
        <w:rPr>
          <w:lang w:val="pl-PL"/>
        </w:rPr>
        <w:t xml:space="preserve">. Na poparcie tego argumentu Rząd zauważył, że po wydaniu zezwolenia na zastosowanie </w:t>
      </w:r>
      <w:r w:rsidR="00180A3F">
        <w:rPr>
          <w:lang w:val="pl-PL"/>
        </w:rPr>
        <w:t>wzoru</w:t>
      </w:r>
      <w:r w:rsidR="00C42FDB">
        <w:rPr>
          <w:lang w:val="pl-PL"/>
        </w:rPr>
        <w:t xml:space="preserve">, skarżący </w:t>
      </w:r>
      <w:r w:rsidR="00180A3F">
        <w:rPr>
          <w:lang w:val="pl-PL"/>
        </w:rPr>
        <w:t>od razu</w:t>
      </w:r>
      <w:r w:rsidR="00C42FDB">
        <w:rPr>
          <w:lang w:val="pl-PL"/>
        </w:rPr>
        <w:t xml:space="preserve"> zaakceptował ustną ofertę łapówki </w:t>
      </w:r>
      <w:r w:rsidR="00941C4F">
        <w:rPr>
          <w:lang w:val="pl-PL"/>
        </w:rPr>
        <w:t xml:space="preserve">od AZ, natomiast właściwe organy nie zastosowały w stosunku do niego żadnych gróźb czy innych form </w:t>
      </w:r>
      <w:r w:rsidR="00180A3F">
        <w:rPr>
          <w:lang w:val="pl-PL"/>
        </w:rPr>
        <w:t>nielegalnej presji. Wina</w:t>
      </w:r>
      <w:r w:rsidR="00394C1F">
        <w:rPr>
          <w:lang w:val="pl-PL"/>
        </w:rPr>
        <w:t xml:space="preserve"> skarżącego ulega zaostrzeniu w związku z faktem, że jako funkcjonariusz organów ścigania, doskonale zdawał sobie sprawę z bezprawności swoich działań. Konkludując, </w:t>
      </w:r>
      <w:r w:rsidR="00C46861">
        <w:rPr>
          <w:lang w:val="pl-PL"/>
        </w:rPr>
        <w:t xml:space="preserve">w przeciwieństwie do stanowiska zajętego w sprawie </w:t>
      </w:r>
      <w:proofErr w:type="spellStart"/>
      <w:r w:rsidR="00C46861" w:rsidRPr="00C46861">
        <w:rPr>
          <w:i/>
          <w:lang w:val="pl-PL"/>
        </w:rPr>
        <w:t>Teixeira</w:t>
      </w:r>
      <w:proofErr w:type="spellEnd"/>
      <w:r w:rsidR="00C46861" w:rsidRPr="00C46861">
        <w:rPr>
          <w:i/>
          <w:lang w:val="pl-PL"/>
        </w:rPr>
        <w:t xml:space="preserve"> de Castro</w:t>
      </w:r>
      <w:r w:rsidR="00C46861">
        <w:rPr>
          <w:lang w:val="pl-PL"/>
        </w:rPr>
        <w:t xml:space="preserve"> (cyt. powyżej), w sprawie niniejszej nie miało miejsc</w:t>
      </w:r>
      <w:r w:rsidR="00FA7CCC">
        <w:rPr>
          <w:lang w:val="pl-PL"/>
        </w:rPr>
        <w:t>a</w:t>
      </w:r>
      <w:r w:rsidR="00C46861">
        <w:rPr>
          <w:lang w:val="pl-PL"/>
        </w:rPr>
        <w:t xml:space="preserve"> podżeganie do złamania prawa. </w:t>
      </w:r>
    </w:p>
    <w:p w:rsidR="00C46861" w:rsidRDefault="00895ECC" w:rsidP="00C46861">
      <w:pPr>
        <w:pStyle w:val="JuPara"/>
        <w:ind w:firstLine="232"/>
        <w:rPr>
          <w:lang w:val="pl-PL"/>
        </w:rPr>
      </w:pPr>
      <w:r w:rsidRPr="00335EF1">
        <w:fldChar w:fldCharType="begin"/>
      </w:r>
      <w:r w:rsidRPr="00C46861">
        <w:rPr>
          <w:lang w:val="pl-PL"/>
        </w:rPr>
        <w:instrText xml:space="preserve"> SEQ level0 \*arabic </w:instrText>
      </w:r>
      <w:r w:rsidRPr="00335EF1">
        <w:fldChar w:fldCharType="separate"/>
      </w:r>
      <w:r w:rsidR="00E639B3" w:rsidRPr="00C46861">
        <w:rPr>
          <w:noProof/>
          <w:lang w:val="pl-PL"/>
        </w:rPr>
        <w:t>47</w:t>
      </w:r>
      <w:r w:rsidRPr="00335EF1">
        <w:fldChar w:fldCharType="end"/>
      </w:r>
      <w:r w:rsidRPr="00C46861">
        <w:rPr>
          <w:lang w:val="pl-PL"/>
        </w:rPr>
        <w:t>.  </w:t>
      </w:r>
      <w:r w:rsidR="00C46861" w:rsidRPr="00C46861">
        <w:rPr>
          <w:lang w:val="pl-PL"/>
        </w:rPr>
        <w:t>Mają</w:t>
      </w:r>
      <w:r w:rsidR="00C46861">
        <w:rPr>
          <w:lang w:val="pl-PL"/>
        </w:rPr>
        <w:t>c na uwadze powyższe, Rząd uznał, że proces</w:t>
      </w:r>
      <w:r w:rsidR="00CD4324">
        <w:rPr>
          <w:lang w:val="pl-PL"/>
        </w:rPr>
        <w:t xml:space="preserve"> sądowy </w:t>
      </w:r>
      <w:r w:rsidR="00C46861">
        <w:rPr>
          <w:lang w:val="pl-PL"/>
        </w:rPr>
        <w:t xml:space="preserve"> skarżącego był procesem rzetelnym. </w:t>
      </w:r>
    </w:p>
    <w:p w:rsidR="00CD49A7" w:rsidRPr="001F6381" w:rsidRDefault="00CD49A7" w:rsidP="00C46861">
      <w:pPr>
        <w:pStyle w:val="JuHA"/>
        <w:ind w:left="0" w:firstLine="284"/>
        <w:rPr>
          <w:lang w:val="pl-PL"/>
        </w:rPr>
      </w:pPr>
      <w:r w:rsidRPr="001F6381">
        <w:rPr>
          <w:lang w:val="pl-PL"/>
        </w:rPr>
        <w:t>B.  </w:t>
      </w:r>
      <w:r w:rsidR="00C46861" w:rsidRPr="001F6381">
        <w:rPr>
          <w:lang w:val="pl-PL"/>
        </w:rPr>
        <w:t xml:space="preserve">Ocena Trybunału </w:t>
      </w:r>
    </w:p>
    <w:p w:rsidR="00CD4324" w:rsidRPr="00CD4324" w:rsidRDefault="003E7B16" w:rsidP="00414379">
      <w:pPr>
        <w:pStyle w:val="JuPara"/>
        <w:rPr>
          <w:szCs w:val="24"/>
          <w:lang w:val="pl-PL"/>
        </w:rPr>
      </w:pPr>
      <w:r>
        <w:rPr>
          <w:szCs w:val="24"/>
        </w:rPr>
        <w:fldChar w:fldCharType="begin"/>
      </w:r>
      <w:r w:rsidRPr="001F6381">
        <w:rPr>
          <w:szCs w:val="24"/>
          <w:lang w:val="pl-PL"/>
        </w:rPr>
        <w:instrText xml:space="preserve"> SEQ level0 \*arabic </w:instrText>
      </w:r>
      <w:r>
        <w:rPr>
          <w:szCs w:val="24"/>
        </w:rPr>
        <w:fldChar w:fldCharType="separate"/>
      </w:r>
      <w:r w:rsidR="00E639B3" w:rsidRPr="001F6381">
        <w:rPr>
          <w:noProof/>
          <w:szCs w:val="24"/>
          <w:lang w:val="pl-PL"/>
        </w:rPr>
        <w:t>48</w:t>
      </w:r>
      <w:r>
        <w:rPr>
          <w:szCs w:val="24"/>
        </w:rPr>
        <w:fldChar w:fldCharType="end"/>
      </w:r>
      <w:r w:rsidRPr="001F6381">
        <w:rPr>
          <w:szCs w:val="24"/>
          <w:lang w:val="pl-PL"/>
        </w:rPr>
        <w:t>.  </w:t>
      </w:r>
      <w:r w:rsidR="00CD4324" w:rsidRPr="00CD4324">
        <w:rPr>
          <w:szCs w:val="24"/>
          <w:lang w:val="pl-PL"/>
        </w:rPr>
        <w:t>Skarżący zarzucił, że wykorzystanie w procesie przeciwko niemu dowodu będącego rezultatem podżegania przez policję, stanowi naruszenie jego prawa do rzetelnego procesu sądowego</w:t>
      </w:r>
    </w:p>
    <w:p w:rsidR="00414379" w:rsidRPr="001F6381" w:rsidRDefault="00414379" w:rsidP="00414379">
      <w:pPr>
        <w:pStyle w:val="JuH1"/>
        <w:rPr>
          <w:szCs w:val="24"/>
          <w:lang w:val="pl-PL"/>
        </w:rPr>
      </w:pPr>
      <w:r w:rsidRPr="001F6381">
        <w:rPr>
          <w:szCs w:val="24"/>
          <w:lang w:val="pl-PL"/>
        </w:rPr>
        <w:t>1.</w:t>
      </w:r>
      <w:r w:rsidR="00C7535B" w:rsidRPr="001F6381">
        <w:rPr>
          <w:szCs w:val="24"/>
          <w:lang w:val="pl-PL"/>
        </w:rPr>
        <w:t>  </w:t>
      </w:r>
      <w:r w:rsidR="00CD4324" w:rsidRPr="001F6381">
        <w:rPr>
          <w:szCs w:val="24"/>
          <w:lang w:val="pl-PL"/>
        </w:rPr>
        <w:t>Zasady ogólne</w:t>
      </w:r>
    </w:p>
    <w:p w:rsidR="00CD4324" w:rsidRPr="00D042CA" w:rsidRDefault="003C291C" w:rsidP="003C291C">
      <w:pPr>
        <w:pStyle w:val="JuPara"/>
        <w:rPr>
          <w:lang w:val="pl-PL"/>
        </w:rPr>
      </w:pPr>
      <w:r w:rsidRPr="00335EF1">
        <w:fldChar w:fldCharType="begin"/>
      </w:r>
      <w:r w:rsidRPr="001F6381">
        <w:rPr>
          <w:lang w:val="pl-PL"/>
        </w:rPr>
        <w:instrText xml:space="preserve"> SEQ level0 \*arabic </w:instrText>
      </w:r>
      <w:r w:rsidRPr="00335EF1">
        <w:fldChar w:fldCharType="separate"/>
      </w:r>
      <w:r w:rsidR="00E639B3" w:rsidRPr="001F6381">
        <w:rPr>
          <w:noProof/>
          <w:lang w:val="pl-PL"/>
        </w:rPr>
        <w:t>49</w:t>
      </w:r>
      <w:r w:rsidRPr="00335EF1">
        <w:fldChar w:fldCharType="end"/>
      </w:r>
      <w:r w:rsidRPr="001F6381">
        <w:rPr>
          <w:lang w:val="pl-PL"/>
        </w:rPr>
        <w:t>.  </w:t>
      </w:r>
      <w:r w:rsidR="00CD4324" w:rsidRPr="00D042CA">
        <w:rPr>
          <w:lang w:val="pl-PL"/>
        </w:rPr>
        <w:t>Trybunał zauważa</w:t>
      </w:r>
      <w:r w:rsidR="00D042CA" w:rsidRPr="00D042CA">
        <w:rPr>
          <w:lang w:val="pl-PL"/>
        </w:rPr>
        <w:t xml:space="preserve"> na wstępie</w:t>
      </w:r>
      <w:r w:rsidR="00CD4324" w:rsidRPr="00D042CA">
        <w:rPr>
          <w:lang w:val="pl-PL"/>
        </w:rPr>
        <w:t xml:space="preserve">, że </w:t>
      </w:r>
      <w:r w:rsidR="00D042CA" w:rsidRPr="00D042CA">
        <w:rPr>
          <w:lang w:val="pl-PL"/>
        </w:rPr>
        <w:t xml:space="preserve">jest świadomy trudności związanych z zadaniem policji, jakim jest </w:t>
      </w:r>
      <w:r w:rsidR="00707C12">
        <w:rPr>
          <w:lang w:val="pl-PL"/>
        </w:rPr>
        <w:t>po</w:t>
      </w:r>
      <w:r w:rsidR="00D042CA" w:rsidRPr="00D042CA">
        <w:rPr>
          <w:lang w:val="pl-PL"/>
        </w:rPr>
        <w:t>szuk</w:t>
      </w:r>
      <w:r w:rsidR="00707C12">
        <w:rPr>
          <w:lang w:val="pl-PL"/>
        </w:rPr>
        <w:t>iw</w:t>
      </w:r>
      <w:r w:rsidR="00D042CA" w:rsidRPr="00D042CA">
        <w:rPr>
          <w:lang w:val="pl-PL"/>
        </w:rPr>
        <w:t xml:space="preserve">anie oraz zbieranie dowodów dla celów wykrywania i prowadzenia postępowań o przestępstwa. </w:t>
      </w:r>
      <w:r w:rsidR="00D042CA">
        <w:rPr>
          <w:lang w:val="pl-PL"/>
        </w:rPr>
        <w:t xml:space="preserve">By wykonywać to zadanie, coraz częściej wymagane jest korzystanie z </w:t>
      </w:r>
      <w:r w:rsidR="00707C12">
        <w:rPr>
          <w:lang w:val="pl-PL"/>
        </w:rPr>
        <w:t xml:space="preserve">tajnych </w:t>
      </w:r>
      <w:r w:rsidR="00D042CA">
        <w:rPr>
          <w:lang w:val="pl-PL"/>
        </w:rPr>
        <w:t xml:space="preserve">agentów, informatorów i </w:t>
      </w:r>
      <w:r w:rsidR="00707C12">
        <w:rPr>
          <w:lang w:val="pl-PL"/>
        </w:rPr>
        <w:t xml:space="preserve">potajemnych </w:t>
      </w:r>
      <w:r w:rsidR="00C96964">
        <w:rPr>
          <w:lang w:val="pl-PL"/>
        </w:rPr>
        <w:t xml:space="preserve"> praktyk, szczególnie w zakresie zwalczania przestępczości zorganizowanej oraz korupcji. </w:t>
      </w:r>
    </w:p>
    <w:p w:rsidR="00CD4324" w:rsidRPr="00D042CA" w:rsidRDefault="00CD4324" w:rsidP="003C291C">
      <w:pPr>
        <w:pStyle w:val="JuPara"/>
        <w:rPr>
          <w:lang w:val="pl-PL"/>
        </w:rPr>
      </w:pPr>
    </w:p>
    <w:p w:rsidR="00C96964" w:rsidRPr="00C96964" w:rsidRDefault="003C291C" w:rsidP="00C96964">
      <w:pPr>
        <w:pStyle w:val="JuPara"/>
        <w:tabs>
          <w:tab w:val="left" w:pos="6061"/>
        </w:tabs>
        <w:rPr>
          <w:lang w:val="pl-PL"/>
        </w:rPr>
      </w:pPr>
      <w:r w:rsidRPr="00335EF1">
        <w:lastRenderedPageBreak/>
        <w:fldChar w:fldCharType="begin"/>
      </w:r>
      <w:r w:rsidRPr="00C96964">
        <w:rPr>
          <w:lang w:val="pl-PL"/>
        </w:rPr>
        <w:instrText xml:space="preserve"> SEQ level0 \*arabic </w:instrText>
      </w:r>
      <w:r w:rsidRPr="00335EF1">
        <w:fldChar w:fldCharType="separate"/>
      </w:r>
      <w:r w:rsidR="00E639B3" w:rsidRPr="00C96964">
        <w:rPr>
          <w:noProof/>
          <w:lang w:val="pl-PL"/>
        </w:rPr>
        <w:t>50</w:t>
      </w:r>
      <w:r w:rsidRPr="00335EF1">
        <w:fldChar w:fldCharType="end"/>
      </w:r>
      <w:r w:rsidRPr="00C96964">
        <w:rPr>
          <w:lang w:val="pl-PL"/>
        </w:rPr>
        <w:t>.  </w:t>
      </w:r>
      <w:r w:rsidR="00C96964" w:rsidRPr="00C96964">
        <w:rPr>
          <w:lang w:val="pl-PL"/>
        </w:rPr>
        <w:t>Co więcej, korupcja – także w sądownictwie – stała się poważnym problemem w wielu kr</w:t>
      </w:r>
      <w:r w:rsidR="00C96964">
        <w:rPr>
          <w:lang w:val="pl-PL"/>
        </w:rPr>
        <w:t>ajach, jak wskazano w Prawnokarnej Konwencji R</w:t>
      </w:r>
      <w:r w:rsidR="00C96964" w:rsidRPr="00C96964">
        <w:rPr>
          <w:lang w:val="pl-PL"/>
        </w:rPr>
        <w:t xml:space="preserve">ady Europy </w:t>
      </w:r>
      <w:r w:rsidR="00C96964">
        <w:rPr>
          <w:lang w:val="pl-PL"/>
        </w:rPr>
        <w:t>z tego</w:t>
      </w:r>
      <w:r w:rsidR="00AD5C35">
        <w:rPr>
          <w:lang w:val="pl-PL"/>
        </w:rPr>
        <w:t xml:space="preserve"> zakresu (zob. pkt 35 powyżej).</w:t>
      </w:r>
      <w:r w:rsidR="00C96964">
        <w:rPr>
          <w:lang w:val="pl-PL"/>
        </w:rPr>
        <w:t xml:space="preserve"> </w:t>
      </w:r>
      <w:r w:rsidR="00B231B9">
        <w:rPr>
          <w:lang w:val="pl-PL"/>
        </w:rPr>
        <w:t>Instrument ten upoważnia do czynienia użytku ze specjalnych technik śledczych, takich jak tajni</w:t>
      </w:r>
      <w:r w:rsidR="00D43637">
        <w:rPr>
          <w:lang w:val="pl-PL"/>
        </w:rPr>
        <w:t xml:space="preserve"> agenci, które mogą</w:t>
      </w:r>
      <w:r w:rsidR="00B231B9">
        <w:rPr>
          <w:lang w:val="pl-PL"/>
        </w:rPr>
        <w:t xml:space="preserve"> być konieczne do gromadzenia dowodów w tym obszarze, pod warunkiem, że prawa i obowiązki wynikające z wielostronnych konwencji międzynarodowych dotyczących „kwestii szczegółowych”, jak np. prawa człowieka, nie doznają uszczerbku. </w:t>
      </w:r>
    </w:p>
    <w:p w:rsidR="00B231B9" w:rsidRPr="00B231B9" w:rsidRDefault="003C291C" w:rsidP="00B231B9">
      <w:pPr>
        <w:pStyle w:val="JuPara"/>
        <w:tabs>
          <w:tab w:val="left" w:pos="6061"/>
        </w:tabs>
        <w:rPr>
          <w:lang w:val="pl-PL"/>
        </w:rPr>
      </w:pPr>
      <w:r w:rsidRPr="00335EF1">
        <w:fldChar w:fldCharType="begin"/>
      </w:r>
      <w:r w:rsidRPr="00B231B9">
        <w:rPr>
          <w:lang w:val="pl-PL"/>
        </w:rPr>
        <w:instrText xml:space="preserve"> SEQ level0 \*arabic </w:instrText>
      </w:r>
      <w:r w:rsidRPr="00335EF1">
        <w:fldChar w:fldCharType="separate"/>
      </w:r>
      <w:r w:rsidR="00E639B3" w:rsidRPr="00B231B9">
        <w:rPr>
          <w:noProof/>
          <w:lang w:val="pl-PL"/>
        </w:rPr>
        <w:t>51</w:t>
      </w:r>
      <w:r w:rsidRPr="00335EF1">
        <w:fldChar w:fldCharType="end"/>
      </w:r>
      <w:r w:rsidRPr="00B231B9">
        <w:rPr>
          <w:lang w:val="pl-PL"/>
        </w:rPr>
        <w:t>.  </w:t>
      </w:r>
      <w:r w:rsidR="00B231B9" w:rsidRPr="00B231B9">
        <w:rPr>
          <w:lang w:val="pl-PL"/>
        </w:rPr>
        <w:t>W świetle powyższego, użycie specjalnych technik śledczych –</w:t>
      </w:r>
      <w:r w:rsidR="00B231B9">
        <w:rPr>
          <w:lang w:val="pl-PL"/>
        </w:rPr>
        <w:t xml:space="preserve"> w szczególności, </w:t>
      </w:r>
      <w:r w:rsidR="00D43637">
        <w:rPr>
          <w:lang w:val="pl-PL"/>
        </w:rPr>
        <w:t>tajnych technik</w:t>
      </w:r>
      <w:r w:rsidR="00B231B9">
        <w:rPr>
          <w:lang w:val="pl-PL"/>
        </w:rPr>
        <w:t xml:space="preserve"> -</w:t>
      </w:r>
      <w:r w:rsidR="00B231B9" w:rsidRPr="00B231B9">
        <w:rPr>
          <w:lang w:val="pl-PL"/>
        </w:rPr>
        <w:t xml:space="preserve"> nie może </w:t>
      </w:r>
      <w:r w:rsidR="00B231B9">
        <w:rPr>
          <w:lang w:val="pl-PL"/>
        </w:rPr>
        <w:t xml:space="preserve">naruszać prawa do rzetelnego procesu sądowego. Jednakże, ze względu na ryzyko podżegania przez policję w związku z wykorzystaniem takich technik, ich użycie musi mieć jasno określone granice (zob. pkt 55 poniżej). </w:t>
      </w:r>
    </w:p>
    <w:p w:rsidR="00B231B9" w:rsidRPr="00757BBA" w:rsidRDefault="003C291C" w:rsidP="00B231B9">
      <w:pPr>
        <w:pStyle w:val="JuPara"/>
        <w:rPr>
          <w:lang w:val="pl-PL"/>
        </w:rPr>
      </w:pPr>
      <w:r w:rsidRPr="00335EF1">
        <w:fldChar w:fldCharType="begin"/>
      </w:r>
      <w:r w:rsidRPr="00B231B9">
        <w:rPr>
          <w:lang w:val="pl-PL"/>
        </w:rPr>
        <w:instrText xml:space="preserve"> SEQ level0 \*arabic </w:instrText>
      </w:r>
      <w:r w:rsidRPr="00335EF1">
        <w:fldChar w:fldCharType="separate"/>
      </w:r>
      <w:r w:rsidR="00E639B3" w:rsidRPr="00B231B9">
        <w:rPr>
          <w:noProof/>
          <w:lang w:val="pl-PL"/>
        </w:rPr>
        <w:t>52</w:t>
      </w:r>
      <w:r w:rsidRPr="00335EF1">
        <w:fldChar w:fldCharType="end"/>
      </w:r>
      <w:r w:rsidRPr="00B231B9">
        <w:rPr>
          <w:lang w:val="pl-PL"/>
        </w:rPr>
        <w:t>.  </w:t>
      </w:r>
      <w:r w:rsidR="00B231B9" w:rsidRPr="00B231B9">
        <w:rPr>
          <w:lang w:val="pl-PL"/>
        </w:rPr>
        <w:t xml:space="preserve">W związku z tym, </w:t>
      </w:r>
      <w:r w:rsidR="00B231B9">
        <w:rPr>
          <w:lang w:val="pl-PL"/>
        </w:rPr>
        <w:t xml:space="preserve">wymaga powtórzenia, że zadaniem Trybunału, zgodnie z art. 19, </w:t>
      </w:r>
      <w:r w:rsidR="00E263AF">
        <w:rPr>
          <w:lang w:val="pl-PL"/>
        </w:rPr>
        <w:t xml:space="preserve">jest </w:t>
      </w:r>
      <w:r w:rsidR="00621401">
        <w:rPr>
          <w:lang w:val="pl-PL"/>
        </w:rPr>
        <w:t xml:space="preserve">zapewnienie przestrzegania zobowiązań wynikających dla Państw Stron Konwencji. Dopuszczalność dowodu jest w pierwszym rzędzie kwestią wymagającą uregulowania w prawie krajowym i, co do zasady, do sądów krajowych należy ocena przedstawianych im dowodów. </w:t>
      </w:r>
      <w:bookmarkStart w:id="0" w:name="_GoBack"/>
      <w:bookmarkEnd w:id="0"/>
      <w:r w:rsidR="00621401">
        <w:rPr>
          <w:lang w:val="pl-PL"/>
        </w:rPr>
        <w:t>Trybunał, ze swojej</w:t>
      </w:r>
      <w:r w:rsidR="006D276E">
        <w:rPr>
          <w:lang w:val="pl-PL"/>
        </w:rPr>
        <w:t xml:space="preserve"> strony, musi ustalić, czy postę</w:t>
      </w:r>
      <w:r w:rsidR="00621401">
        <w:rPr>
          <w:lang w:val="pl-PL"/>
        </w:rPr>
        <w:t xml:space="preserve">powanie jako całość, </w:t>
      </w:r>
      <w:r w:rsidR="00757BBA">
        <w:rPr>
          <w:lang w:val="pl-PL"/>
        </w:rPr>
        <w:t xml:space="preserve">włączając w to przeprowadzenie dowodu, było rzetelne (zob., m.in., wyrok z dnia 23 kwietnia 1997 r. w sprawie </w:t>
      </w:r>
      <w:r w:rsidR="00757BBA" w:rsidRPr="00757BBA">
        <w:rPr>
          <w:i/>
          <w:lang w:val="pl-PL"/>
        </w:rPr>
        <w:t xml:space="preserve">Van Mechelen </w:t>
      </w:r>
      <w:r w:rsidR="00757BBA">
        <w:rPr>
          <w:i/>
          <w:lang w:val="pl-PL"/>
        </w:rPr>
        <w:t>i Inni przeciwko</w:t>
      </w:r>
      <w:r w:rsidR="00757BBA" w:rsidRPr="00757BBA">
        <w:rPr>
          <w:i/>
          <w:lang w:val="pl-PL"/>
        </w:rPr>
        <w:t xml:space="preserve"> </w:t>
      </w:r>
      <w:r w:rsidR="00757BBA">
        <w:rPr>
          <w:i/>
          <w:lang w:val="pl-PL"/>
        </w:rPr>
        <w:t>Niderlandom</w:t>
      </w:r>
      <w:r w:rsidR="00757BBA">
        <w:rPr>
          <w:lang w:val="pl-PL"/>
        </w:rPr>
        <w:t xml:space="preserve">, pkt 50, </w:t>
      </w:r>
      <w:proofErr w:type="spellStart"/>
      <w:r w:rsidR="00757BBA" w:rsidRPr="00757BBA">
        <w:rPr>
          <w:i/>
          <w:lang w:val="pl-PL"/>
        </w:rPr>
        <w:t>Reports</w:t>
      </w:r>
      <w:proofErr w:type="spellEnd"/>
      <w:r w:rsidR="00757BBA" w:rsidRPr="00757BBA">
        <w:rPr>
          <w:i/>
          <w:lang w:val="pl-PL"/>
        </w:rPr>
        <w:t xml:space="preserve"> of </w:t>
      </w:r>
      <w:proofErr w:type="spellStart"/>
      <w:r w:rsidR="00757BBA" w:rsidRPr="00757BBA">
        <w:rPr>
          <w:i/>
          <w:lang w:val="pl-PL"/>
        </w:rPr>
        <w:t>Judgments</w:t>
      </w:r>
      <w:proofErr w:type="spellEnd"/>
      <w:r w:rsidR="00757BBA" w:rsidRPr="00757BBA">
        <w:rPr>
          <w:i/>
          <w:lang w:val="pl-PL"/>
        </w:rPr>
        <w:t xml:space="preserve"> and </w:t>
      </w:r>
      <w:proofErr w:type="spellStart"/>
      <w:r w:rsidR="00757BBA" w:rsidRPr="00757BBA">
        <w:rPr>
          <w:i/>
          <w:lang w:val="pl-PL"/>
        </w:rPr>
        <w:t>Decisions</w:t>
      </w:r>
      <w:proofErr w:type="spellEnd"/>
      <w:r w:rsidR="00757BBA" w:rsidRPr="00757BBA">
        <w:rPr>
          <w:i/>
          <w:lang w:val="pl-PL"/>
        </w:rPr>
        <w:t xml:space="preserve"> </w:t>
      </w:r>
      <w:r w:rsidR="00757BBA" w:rsidRPr="00757BBA">
        <w:rPr>
          <w:lang w:val="pl-PL"/>
        </w:rPr>
        <w:t>1997-III</w:t>
      </w:r>
      <w:r w:rsidR="00757BBA">
        <w:rPr>
          <w:lang w:val="pl-PL"/>
        </w:rPr>
        <w:t xml:space="preserve">; </w:t>
      </w:r>
      <w:proofErr w:type="spellStart"/>
      <w:r w:rsidR="00757BBA" w:rsidRPr="00757BBA">
        <w:rPr>
          <w:i/>
          <w:lang w:val="pl-PL"/>
        </w:rPr>
        <w:t>Teixeira</w:t>
      </w:r>
      <w:proofErr w:type="spellEnd"/>
      <w:r w:rsidR="00757BBA" w:rsidRPr="00757BBA">
        <w:rPr>
          <w:i/>
          <w:lang w:val="pl-PL"/>
        </w:rPr>
        <w:t xml:space="preserve"> de Castro</w:t>
      </w:r>
      <w:r w:rsidR="00757BBA">
        <w:rPr>
          <w:lang w:val="pl-PL"/>
        </w:rPr>
        <w:t xml:space="preserve">, cyt. powyżej, pkt 34; </w:t>
      </w:r>
      <w:proofErr w:type="spellStart"/>
      <w:r w:rsidR="00757BBA" w:rsidRPr="00757BBA">
        <w:rPr>
          <w:i/>
          <w:lang w:val="pl-PL"/>
        </w:rPr>
        <w:t>Sequeira</w:t>
      </w:r>
      <w:proofErr w:type="spellEnd"/>
      <w:r w:rsidR="00757BBA" w:rsidRPr="00757BBA">
        <w:rPr>
          <w:i/>
          <w:lang w:val="pl-PL"/>
        </w:rPr>
        <w:t xml:space="preserve"> </w:t>
      </w:r>
      <w:r w:rsidR="00757BBA">
        <w:rPr>
          <w:i/>
          <w:lang w:val="pl-PL"/>
        </w:rPr>
        <w:t>przeciwko</w:t>
      </w:r>
      <w:r w:rsidR="00757BBA" w:rsidRPr="00757BBA">
        <w:rPr>
          <w:i/>
          <w:lang w:val="pl-PL"/>
        </w:rPr>
        <w:t xml:space="preserve"> Portugal</w:t>
      </w:r>
      <w:r w:rsidR="00757BBA">
        <w:rPr>
          <w:i/>
          <w:lang w:val="pl-PL"/>
        </w:rPr>
        <w:t>ii</w:t>
      </w:r>
      <w:r w:rsidR="00757BBA" w:rsidRPr="00757BBA">
        <w:rPr>
          <w:lang w:val="pl-PL"/>
        </w:rPr>
        <w:t xml:space="preserve"> (</w:t>
      </w:r>
      <w:proofErr w:type="spellStart"/>
      <w:r w:rsidR="00757BBA" w:rsidRPr="00757BBA">
        <w:rPr>
          <w:lang w:val="pl-PL"/>
        </w:rPr>
        <w:t>dec</w:t>
      </w:r>
      <w:proofErr w:type="spellEnd"/>
      <w:r w:rsidR="00757BBA" w:rsidRPr="00757BBA">
        <w:rPr>
          <w:lang w:val="pl-PL"/>
        </w:rPr>
        <w:t xml:space="preserve">.), </w:t>
      </w:r>
      <w:r w:rsidR="00757BBA">
        <w:rPr>
          <w:lang w:val="pl-PL"/>
        </w:rPr>
        <w:t>nr</w:t>
      </w:r>
      <w:r w:rsidR="00757BBA" w:rsidRPr="00757BBA">
        <w:rPr>
          <w:lang w:val="pl-PL"/>
        </w:rPr>
        <w:t xml:space="preserve"> 735</w:t>
      </w:r>
      <w:r w:rsidR="00757BBA">
        <w:rPr>
          <w:lang w:val="pl-PL"/>
        </w:rPr>
        <w:t>57/01, ECHR 2003-VI; oraz</w:t>
      </w:r>
      <w:r w:rsidR="00757BBA" w:rsidRPr="00757BBA">
        <w:rPr>
          <w:lang w:val="pl-PL"/>
        </w:rPr>
        <w:t xml:space="preserve"> </w:t>
      </w:r>
      <w:r w:rsidR="00757BBA" w:rsidRPr="00757BBA">
        <w:rPr>
          <w:i/>
          <w:lang w:val="pl-PL"/>
        </w:rPr>
        <w:t xml:space="preserve">Shannon </w:t>
      </w:r>
      <w:r w:rsidR="00757BBA">
        <w:rPr>
          <w:i/>
          <w:lang w:val="pl-PL"/>
        </w:rPr>
        <w:t>przeciwko Wielkiej Brytanii</w:t>
      </w:r>
      <w:r w:rsidR="00757BBA" w:rsidRPr="00757BBA">
        <w:rPr>
          <w:lang w:val="pl-PL"/>
        </w:rPr>
        <w:t xml:space="preserve"> (</w:t>
      </w:r>
      <w:proofErr w:type="spellStart"/>
      <w:r w:rsidR="00757BBA" w:rsidRPr="00757BBA">
        <w:rPr>
          <w:lang w:val="pl-PL"/>
        </w:rPr>
        <w:t>dec</w:t>
      </w:r>
      <w:proofErr w:type="spellEnd"/>
      <w:r w:rsidR="00757BBA" w:rsidRPr="00757BBA">
        <w:rPr>
          <w:lang w:val="pl-PL"/>
        </w:rPr>
        <w:t xml:space="preserve">.), </w:t>
      </w:r>
      <w:r w:rsidR="00757BBA">
        <w:rPr>
          <w:lang w:val="pl-PL"/>
        </w:rPr>
        <w:t>nr</w:t>
      </w:r>
      <w:r w:rsidR="00757BBA" w:rsidRPr="00757BBA">
        <w:rPr>
          <w:lang w:val="pl-PL"/>
        </w:rPr>
        <w:t xml:space="preserve"> 67537/01, ECHR 2004-IV</w:t>
      </w:r>
      <w:r w:rsidR="00757BBA">
        <w:rPr>
          <w:lang w:val="pl-PL"/>
        </w:rPr>
        <w:t xml:space="preserve">). W tym kontekście, zadaniem Trybunału nie jest określenie, czy niektóre przedmioty lub dowody zostały pozyskane nielegalnie, ale raczej ocena, czy taka „bezprawność” skutkowała naruszeniem innego prawa chronionego na podstawie Konwencji. </w:t>
      </w:r>
    </w:p>
    <w:p w:rsidR="00832A95" w:rsidRPr="00F21D3D" w:rsidRDefault="003C291C" w:rsidP="00832A95">
      <w:pPr>
        <w:pStyle w:val="JuPara"/>
        <w:rPr>
          <w:lang w:val="pl-PL"/>
        </w:rPr>
      </w:pPr>
      <w:r w:rsidRPr="00335EF1">
        <w:fldChar w:fldCharType="begin"/>
      </w:r>
      <w:r w:rsidRPr="00DE0E3A">
        <w:rPr>
          <w:lang w:val="pl-PL"/>
        </w:rPr>
        <w:instrText xml:space="preserve"> SEQ level0 \*arabic </w:instrText>
      </w:r>
      <w:r w:rsidRPr="00335EF1">
        <w:fldChar w:fldCharType="separate"/>
      </w:r>
      <w:r w:rsidR="00E639B3" w:rsidRPr="00DE0E3A">
        <w:rPr>
          <w:noProof/>
          <w:lang w:val="pl-PL"/>
        </w:rPr>
        <w:t>53</w:t>
      </w:r>
      <w:r w:rsidRPr="00335EF1">
        <w:fldChar w:fldCharType="end"/>
      </w:r>
      <w:r w:rsidRPr="00DE0E3A">
        <w:rPr>
          <w:lang w:val="pl-PL"/>
        </w:rPr>
        <w:t>.  </w:t>
      </w:r>
      <w:r w:rsidR="000D3B5A" w:rsidRPr="00DE0E3A">
        <w:rPr>
          <w:lang w:val="pl-PL"/>
        </w:rPr>
        <w:t xml:space="preserve">W </w:t>
      </w:r>
      <w:r w:rsidR="00DE0E3A" w:rsidRPr="00DE0E3A">
        <w:rPr>
          <w:lang w:val="pl-PL"/>
        </w:rPr>
        <w:t>szczególności</w:t>
      </w:r>
      <w:r w:rsidR="000D3B5A" w:rsidRPr="00DE0E3A">
        <w:rPr>
          <w:lang w:val="pl-PL"/>
        </w:rPr>
        <w:t xml:space="preserve">, Konwencja nie </w:t>
      </w:r>
      <w:r w:rsidR="00DE0E3A" w:rsidRPr="00DE0E3A">
        <w:rPr>
          <w:lang w:val="pl-PL"/>
        </w:rPr>
        <w:t xml:space="preserve">zabrania polegania, w początkowym stadium postępowania przygotowawczego, oraz, gdy może to </w:t>
      </w:r>
      <w:r w:rsidR="00DE0E3A">
        <w:rPr>
          <w:lang w:val="pl-PL"/>
        </w:rPr>
        <w:t>być uzasadnione charakterem przestępstwa, na anonimowych informatorach. Jednakże, wykorzystanie takich źródeł</w:t>
      </w:r>
      <w:r w:rsidR="00E263AF">
        <w:rPr>
          <w:lang w:val="pl-PL"/>
        </w:rPr>
        <w:t xml:space="preserve"> do wydania wyroku skazującego</w:t>
      </w:r>
      <w:r w:rsidR="00DE0E3A">
        <w:rPr>
          <w:lang w:val="pl-PL"/>
        </w:rPr>
        <w:t xml:space="preserve"> w późniejszej fazie prze</w:t>
      </w:r>
      <w:r w:rsidR="00E263AF">
        <w:rPr>
          <w:lang w:val="pl-PL"/>
        </w:rPr>
        <w:t>z sąd prowadzący postępowanie</w:t>
      </w:r>
      <w:r w:rsidR="00DE0E3A">
        <w:rPr>
          <w:lang w:val="pl-PL"/>
        </w:rPr>
        <w:t xml:space="preserve"> </w:t>
      </w:r>
      <w:r w:rsidR="00591C47">
        <w:rPr>
          <w:lang w:val="pl-PL"/>
        </w:rPr>
        <w:t xml:space="preserve">jest odrębną kwestią, i jest do zaakceptowania jedynie wówczas, gdy </w:t>
      </w:r>
      <w:r w:rsidR="00F21D3D">
        <w:rPr>
          <w:lang w:val="pl-PL"/>
        </w:rPr>
        <w:t xml:space="preserve">zastosowano adekwatne i wystarczające gwarancje przeciwko nadużyciom, w szczególności jednoznaczną i przewidywalną procedurę odnośnie zezwalania, stosowania oraz nadzoru </w:t>
      </w:r>
      <w:r w:rsidR="00E831EB">
        <w:rPr>
          <w:lang w:val="pl-PL"/>
        </w:rPr>
        <w:t>nad stosowaniem</w:t>
      </w:r>
      <w:r w:rsidR="00F21D3D">
        <w:rPr>
          <w:lang w:val="pl-PL"/>
        </w:rPr>
        <w:t xml:space="preserve"> środków śledczych (zob. </w:t>
      </w:r>
      <w:proofErr w:type="spellStart"/>
      <w:r w:rsidR="00F21D3D" w:rsidRPr="00F21D3D">
        <w:rPr>
          <w:i/>
          <w:lang w:val="pl-PL"/>
        </w:rPr>
        <w:t>Khudobin</w:t>
      </w:r>
      <w:proofErr w:type="spellEnd"/>
      <w:r w:rsidR="00F21D3D" w:rsidRPr="00F21D3D">
        <w:rPr>
          <w:i/>
          <w:lang w:val="pl-PL"/>
        </w:rPr>
        <w:t xml:space="preserve"> przeciwko Rosji, </w:t>
      </w:r>
      <w:r w:rsidR="00F21D3D" w:rsidRPr="00F21D3D">
        <w:rPr>
          <w:lang w:val="pl-PL"/>
        </w:rPr>
        <w:t xml:space="preserve">skarga nr 59696/00, pkt 135, ECHR 2006-XII, oraz, </w:t>
      </w:r>
      <w:r w:rsidR="00F21D3D" w:rsidRPr="00F21D3D">
        <w:rPr>
          <w:i/>
          <w:lang w:val="pl-PL"/>
        </w:rPr>
        <w:t>mutatis mutandis</w:t>
      </w:r>
      <w:r w:rsidR="00F21D3D" w:rsidRPr="00F21D3D">
        <w:rPr>
          <w:lang w:val="pl-PL"/>
        </w:rPr>
        <w:t>,</w:t>
      </w:r>
      <w:r w:rsidR="00F21D3D">
        <w:rPr>
          <w:lang w:val="pl-PL"/>
        </w:rPr>
        <w:t xml:space="preserve"> wyrok z dnia 6 września 1978 r. w sprawie</w:t>
      </w:r>
      <w:r w:rsidR="00F21D3D" w:rsidRPr="00F21D3D">
        <w:rPr>
          <w:lang w:val="pl-PL"/>
        </w:rPr>
        <w:t xml:space="preserve"> </w:t>
      </w:r>
      <w:proofErr w:type="spellStart"/>
      <w:r w:rsidR="00F21D3D" w:rsidRPr="00F21D3D">
        <w:rPr>
          <w:i/>
          <w:lang w:val="pl-PL"/>
        </w:rPr>
        <w:t>Klass</w:t>
      </w:r>
      <w:proofErr w:type="spellEnd"/>
      <w:r w:rsidR="00F21D3D" w:rsidRPr="00F21D3D">
        <w:rPr>
          <w:i/>
          <w:lang w:val="pl-PL"/>
        </w:rPr>
        <w:t xml:space="preserve"> </w:t>
      </w:r>
      <w:r w:rsidR="00F21D3D">
        <w:rPr>
          <w:i/>
          <w:lang w:val="pl-PL"/>
        </w:rPr>
        <w:t>i Inni</w:t>
      </w:r>
      <w:r w:rsidR="00F21D3D" w:rsidRPr="00F21D3D">
        <w:rPr>
          <w:i/>
          <w:lang w:val="pl-PL"/>
        </w:rPr>
        <w:t xml:space="preserve"> </w:t>
      </w:r>
      <w:r w:rsidR="00F21D3D">
        <w:rPr>
          <w:i/>
          <w:lang w:val="pl-PL"/>
        </w:rPr>
        <w:t>przeciwko</w:t>
      </w:r>
      <w:r w:rsidR="00F21D3D" w:rsidRPr="00F21D3D">
        <w:rPr>
          <w:i/>
          <w:lang w:val="pl-PL"/>
        </w:rPr>
        <w:t xml:space="preserve"> </w:t>
      </w:r>
      <w:r w:rsidR="00F21D3D">
        <w:rPr>
          <w:i/>
          <w:lang w:val="pl-PL"/>
        </w:rPr>
        <w:t>Niemcom</w:t>
      </w:r>
      <w:r w:rsidR="00F21D3D">
        <w:rPr>
          <w:lang w:val="pl-PL"/>
        </w:rPr>
        <w:t xml:space="preserve">, pkt 52-56, </w:t>
      </w:r>
      <w:r w:rsidR="00F21D3D" w:rsidRPr="00F21D3D">
        <w:rPr>
          <w:lang w:val="pl-PL"/>
        </w:rPr>
        <w:t xml:space="preserve">Series A </w:t>
      </w:r>
      <w:r w:rsidR="00E831EB">
        <w:rPr>
          <w:lang w:val="pl-PL"/>
        </w:rPr>
        <w:t>nr</w:t>
      </w:r>
      <w:r w:rsidR="00F21D3D" w:rsidRPr="00F21D3D">
        <w:rPr>
          <w:lang w:val="pl-PL"/>
        </w:rPr>
        <w:t xml:space="preserve"> 28</w:t>
      </w:r>
      <w:r w:rsidR="00F21D3D">
        <w:rPr>
          <w:lang w:val="pl-PL"/>
        </w:rPr>
        <w:t xml:space="preserve">). O ile wzrost przestępczości zorganizowanej wymaga podjęcia odpowiednich środków, prawo do rzetelnego procesu sądowego, z którego wynika wymóg </w:t>
      </w:r>
      <w:r w:rsidR="00AC7C7F">
        <w:rPr>
          <w:lang w:val="pl-PL"/>
        </w:rPr>
        <w:t xml:space="preserve">właściwego funkcjonowania wymiaru sprawiedliwości, mimo wszystko </w:t>
      </w:r>
      <w:r w:rsidR="00AC7C7F">
        <w:rPr>
          <w:lang w:val="pl-PL"/>
        </w:rPr>
        <w:lastRenderedPageBreak/>
        <w:t xml:space="preserve">znajduje zastosowanie do wszystkich rodzajów przestępstw, od najprostszych po najbardziej skomplikowane. Prawo do rzetelnego wymiaru sprawiedliwości zajmuje tak ważne miejsce w społeczeństwie demokratycznym, że nie może ono </w:t>
      </w:r>
      <w:r w:rsidR="00074505">
        <w:rPr>
          <w:lang w:val="pl-PL"/>
        </w:rPr>
        <w:t xml:space="preserve">być poświęcone dla </w:t>
      </w:r>
      <w:r w:rsidR="00E831EB">
        <w:rPr>
          <w:lang w:val="pl-PL"/>
        </w:rPr>
        <w:t>doraźnych korzyści</w:t>
      </w:r>
      <w:r w:rsidR="00074505">
        <w:rPr>
          <w:lang w:val="pl-PL"/>
        </w:rPr>
        <w:t xml:space="preserve"> (zob. wyrok z dnia 17 stycznia 1970 r. w sprawie </w:t>
      </w:r>
      <w:proofErr w:type="spellStart"/>
      <w:r w:rsidR="00074505" w:rsidRPr="00A14306">
        <w:rPr>
          <w:i/>
          <w:lang w:val="pl-PL"/>
        </w:rPr>
        <w:t>Delcourt</w:t>
      </w:r>
      <w:proofErr w:type="spellEnd"/>
      <w:r w:rsidR="00074505" w:rsidRPr="00A14306">
        <w:rPr>
          <w:i/>
          <w:lang w:val="pl-PL"/>
        </w:rPr>
        <w:t xml:space="preserve"> przeciwko Belgii</w:t>
      </w:r>
      <w:r w:rsidR="00074505">
        <w:rPr>
          <w:lang w:val="pl-PL"/>
        </w:rPr>
        <w:t xml:space="preserve">, pkt 25, </w:t>
      </w:r>
      <w:r w:rsidR="00074505" w:rsidRPr="00074505">
        <w:rPr>
          <w:lang w:val="pl-PL"/>
        </w:rPr>
        <w:t>Series A no. 11</w:t>
      </w:r>
      <w:r w:rsidR="00074505">
        <w:rPr>
          <w:lang w:val="pl-PL"/>
        </w:rPr>
        <w:t xml:space="preserve">).     </w:t>
      </w:r>
    </w:p>
    <w:p w:rsidR="00074505" w:rsidRPr="00610C66" w:rsidRDefault="003C291C" w:rsidP="00074505">
      <w:pPr>
        <w:pStyle w:val="JuPara"/>
        <w:rPr>
          <w:lang w:val="pl-PL"/>
        </w:rPr>
      </w:pPr>
      <w:r w:rsidRPr="00335EF1">
        <w:fldChar w:fldCharType="begin"/>
      </w:r>
      <w:r w:rsidRPr="00A14306">
        <w:rPr>
          <w:lang w:val="pl-PL"/>
        </w:rPr>
        <w:instrText xml:space="preserve"> SEQ level0 \*arabic </w:instrText>
      </w:r>
      <w:r w:rsidRPr="00335EF1">
        <w:fldChar w:fldCharType="separate"/>
      </w:r>
      <w:r w:rsidR="00E639B3" w:rsidRPr="00A14306">
        <w:rPr>
          <w:noProof/>
          <w:lang w:val="pl-PL"/>
        </w:rPr>
        <w:t>54</w:t>
      </w:r>
      <w:r w:rsidRPr="00335EF1">
        <w:fldChar w:fldCharType="end"/>
      </w:r>
      <w:r w:rsidRPr="00A14306">
        <w:rPr>
          <w:lang w:val="pl-PL"/>
        </w:rPr>
        <w:t>.  </w:t>
      </w:r>
      <w:r w:rsidR="00074505" w:rsidRPr="00A14306">
        <w:rPr>
          <w:lang w:val="pl-PL"/>
        </w:rPr>
        <w:t xml:space="preserve">Ponadto, korzystanie z </w:t>
      </w:r>
      <w:r w:rsidR="00E831EB">
        <w:rPr>
          <w:lang w:val="pl-PL"/>
        </w:rPr>
        <w:t>tajnych</w:t>
      </w:r>
      <w:r w:rsidR="00074505" w:rsidRPr="00A14306">
        <w:rPr>
          <w:lang w:val="pl-PL"/>
        </w:rPr>
        <w:t xml:space="preserve"> agentów może być </w:t>
      </w:r>
      <w:r w:rsidR="00A14306">
        <w:rPr>
          <w:lang w:val="pl-PL"/>
        </w:rPr>
        <w:t xml:space="preserve">dozwolone pod warunkiem, że jest ono poddane wyraźnym ograniczeniom i gwarancjom, interes publiczny nie może służyć uzasadnieniu wykorzystania dowodu uzyskanego w wyniku </w:t>
      </w:r>
      <w:r w:rsidR="00610C66">
        <w:rPr>
          <w:lang w:val="pl-PL"/>
        </w:rPr>
        <w:t xml:space="preserve">podżegania przez policję, co w ostateczności  narażałoby oskarżonego na ryzyko bycia pozbawionym rzetelnego procesu </w:t>
      </w:r>
      <w:r w:rsidR="00E831EB">
        <w:rPr>
          <w:lang w:val="pl-PL"/>
        </w:rPr>
        <w:t xml:space="preserve">sądowego </w:t>
      </w:r>
      <w:r w:rsidR="00610C66">
        <w:rPr>
          <w:lang w:val="pl-PL"/>
        </w:rPr>
        <w:t xml:space="preserve">od samego początku (zob. m.in., </w:t>
      </w:r>
      <w:proofErr w:type="spellStart"/>
      <w:r w:rsidR="00610C66" w:rsidRPr="00610C66">
        <w:rPr>
          <w:i/>
          <w:lang w:val="pl-PL"/>
        </w:rPr>
        <w:t>Teixeira</w:t>
      </w:r>
      <w:proofErr w:type="spellEnd"/>
      <w:r w:rsidR="00610C66" w:rsidRPr="00610C66">
        <w:rPr>
          <w:i/>
          <w:lang w:val="pl-PL"/>
        </w:rPr>
        <w:t xml:space="preserve"> de Castro</w:t>
      </w:r>
      <w:r w:rsidR="00610C66">
        <w:rPr>
          <w:lang w:val="pl-PL"/>
        </w:rPr>
        <w:t xml:space="preserve">, cyt. powyżej, pkt 35-36, </w:t>
      </w:r>
      <w:proofErr w:type="spellStart"/>
      <w:r w:rsidR="00610C66" w:rsidRPr="00610C66">
        <w:rPr>
          <w:i/>
          <w:lang w:val="pl-PL"/>
        </w:rPr>
        <w:t>Khudobin</w:t>
      </w:r>
      <w:proofErr w:type="spellEnd"/>
      <w:r w:rsidR="00610C66">
        <w:rPr>
          <w:lang w:val="pl-PL"/>
        </w:rPr>
        <w:t xml:space="preserve">, cyt. powyżej, pkt 128; oraz wyrok z dnia 15 grudnia 2005 r.  w sprawie </w:t>
      </w:r>
      <w:proofErr w:type="spellStart"/>
      <w:r w:rsidR="00610C66" w:rsidRPr="00610C66">
        <w:rPr>
          <w:i/>
          <w:lang w:val="pl-PL"/>
        </w:rPr>
        <w:t>Vanyan</w:t>
      </w:r>
      <w:proofErr w:type="spellEnd"/>
      <w:r w:rsidR="00610C66" w:rsidRPr="00610C66">
        <w:rPr>
          <w:i/>
          <w:lang w:val="pl-PL"/>
        </w:rPr>
        <w:t xml:space="preserve"> przeciwko Rosji</w:t>
      </w:r>
      <w:r w:rsidR="00610C66">
        <w:rPr>
          <w:lang w:val="pl-PL"/>
        </w:rPr>
        <w:t xml:space="preserve">, skarga nr </w:t>
      </w:r>
      <w:r w:rsidR="00610C66" w:rsidRPr="00610C66">
        <w:rPr>
          <w:lang w:val="pl-PL"/>
        </w:rPr>
        <w:t xml:space="preserve">53203/99, pkt 46-47).  </w:t>
      </w:r>
    </w:p>
    <w:p w:rsidR="00610C66" w:rsidRPr="006A3246" w:rsidRDefault="003C291C" w:rsidP="00610C66">
      <w:pPr>
        <w:pStyle w:val="JuPara"/>
        <w:rPr>
          <w:lang w:val="pl-PL"/>
        </w:rPr>
      </w:pPr>
      <w:r w:rsidRPr="00335EF1">
        <w:fldChar w:fldCharType="begin"/>
      </w:r>
      <w:r w:rsidRPr="00610C66">
        <w:rPr>
          <w:lang w:val="pl-PL"/>
        </w:rPr>
        <w:instrText xml:space="preserve"> SEQ level0 \*arabic </w:instrText>
      </w:r>
      <w:r w:rsidRPr="00335EF1">
        <w:fldChar w:fldCharType="separate"/>
      </w:r>
      <w:r w:rsidR="00E639B3" w:rsidRPr="00610C66">
        <w:rPr>
          <w:noProof/>
          <w:lang w:val="pl-PL"/>
        </w:rPr>
        <w:t>55</w:t>
      </w:r>
      <w:r w:rsidRPr="00335EF1">
        <w:fldChar w:fldCharType="end"/>
      </w:r>
      <w:r w:rsidRPr="00610C66">
        <w:rPr>
          <w:lang w:val="pl-PL"/>
        </w:rPr>
        <w:t>.  </w:t>
      </w:r>
      <w:r w:rsidR="00610C66" w:rsidRPr="00610C66">
        <w:rPr>
          <w:lang w:val="pl-PL"/>
        </w:rPr>
        <w:t>Podżeganie przez policję ma miejsce wtedy, gdy</w:t>
      </w:r>
      <w:r w:rsidR="004D021D">
        <w:rPr>
          <w:lang w:val="pl-PL"/>
        </w:rPr>
        <w:t xml:space="preserve"> określeni</w:t>
      </w:r>
      <w:r w:rsidR="00610C66" w:rsidRPr="00610C66">
        <w:rPr>
          <w:lang w:val="pl-PL"/>
        </w:rPr>
        <w:t xml:space="preserve"> </w:t>
      </w:r>
      <w:r w:rsidR="00610C66">
        <w:rPr>
          <w:lang w:val="pl-PL"/>
        </w:rPr>
        <w:t xml:space="preserve">funkcjonariusze – pracownicy </w:t>
      </w:r>
      <w:r w:rsidR="005665B0">
        <w:rPr>
          <w:lang w:val="pl-PL"/>
        </w:rPr>
        <w:t>sił</w:t>
      </w:r>
      <w:r w:rsidR="00610C66">
        <w:rPr>
          <w:lang w:val="pl-PL"/>
        </w:rPr>
        <w:t xml:space="preserve"> bezpieczeństwa lub osoby działające na podstawie otrzymanych od nich instrukcji – nie ograniczają się </w:t>
      </w:r>
      <w:r w:rsidR="005665B0">
        <w:rPr>
          <w:lang w:val="pl-PL"/>
        </w:rPr>
        <w:t xml:space="preserve">do śledzenia działalności przestępczej w sposób, co do zasady, pasywny, ale wywierają takiego rodzaju wpływ na </w:t>
      </w:r>
      <w:r w:rsidR="002F1071">
        <w:rPr>
          <w:lang w:val="pl-PL"/>
        </w:rPr>
        <w:t xml:space="preserve">podmiot, że podżegają do popełnienia przestępstwa, </w:t>
      </w:r>
      <w:r w:rsidR="004812AD">
        <w:rPr>
          <w:lang w:val="pl-PL"/>
        </w:rPr>
        <w:t xml:space="preserve">które w przeciwnym razie nie zostałoby popełnione, </w:t>
      </w:r>
      <w:r w:rsidR="006A3246">
        <w:rPr>
          <w:lang w:val="pl-PL"/>
        </w:rPr>
        <w:t xml:space="preserve">w takim celu, by umożliwić ustalenie przestępstwa, to znaczy, dostarczyć dowód oraz wszcząć postępowanie karne (zob. </w:t>
      </w:r>
      <w:proofErr w:type="spellStart"/>
      <w:r w:rsidR="006A3246" w:rsidRPr="006A3246">
        <w:rPr>
          <w:i/>
          <w:lang w:val="pl-PL"/>
        </w:rPr>
        <w:t>Teixeira</w:t>
      </w:r>
      <w:proofErr w:type="spellEnd"/>
      <w:r w:rsidR="006A3246" w:rsidRPr="006A3246">
        <w:rPr>
          <w:i/>
          <w:lang w:val="pl-PL"/>
        </w:rPr>
        <w:t xml:space="preserve"> de Castro</w:t>
      </w:r>
      <w:r w:rsidR="006A3246" w:rsidRPr="006A3246">
        <w:rPr>
          <w:lang w:val="pl-PL"/>
        </w:rPr>
        <w:t xml:space="preserve">, cyt. powyżej, pkt 38, oraz, dla kontrastu, </w:t>
      </w:r>
      <w:proofErr w:type="spellStart"/>
      <w:r w:rsidR="006A3246" w:rsidRPr="006A3246">
        <w:rPr>
          <w:i/>
          <w:lang w:val="pl-PL"/>
        </w:rPr>
        <w:t>Eurofinacom</w:t>
      </w:r>
      <w:proofErr w:type="spellEnd"/>
      <w:r w:rsidR="006A3246" w:rsidRPr="006A3246">
        <w:rPr>
          <w:i/>
          <w:lang w:val="pl-PL"/>
        </w:rPr>
        <w:t xml:space="preserve"> przeciwk</w:t>
      </w:r>
      <w:r w:rsidR="006A3246">
        <w:rPr>
          <w:i/>
          <w:lang w:val="pl-PL"/>
        </w:rPr>
        <w:t>o Francji</w:t>
      </w:r>
      <w:r w:rsidR="006A3246" w:rsidRPr="006A3246">
        <w:rPr>
          <w:i/>
          <w:lang w:val="pl-PL"/>
        </w:rPr>
        <w:t xml:space="preserve"> </w:t>
      </w:r>
      <w:r w:rsidR="006A3246" w:rsidRPr="006A3246">
        <w:rPr>
          <w:lang w:val="pl-PL"/>
        </w:rPr>
        <w:t>(</w:t>
      </w:r>
      <w:proofErr w:type="spellStart"/>
      <w:r w:rsidR="006A3246" w:rsidRPr="006A3246">
        <w:rPr>
          <w:lang w:val="pl-PL"/>
        </w:rPr>
        <w:t>dec</w:t>
      </w:r>
      <w:proofErr w:type="spellEnd"/>
      <w:r w:rsidR="006A3246" w:rsidRPr="006A3246">
        <w:rPr>
          <w:lang w:val="pl-PL"/>
        </w:rPr>
        <w:t xml:space="preserve">.), </w:t>
      </w:r>
      <w:r w:rsidR="006A3246">
        <w:rPr>
          <w:lang w:val="pl-PL"/>
        </w:rPr>
        <w:t xml:space="preserve">nr </w:t>
      </w:r>
      <w:r w:rsidR="006A3246" w:rsidRPr="006A3246">
        <w:rPr>
          <w:lang w:val="pl-PL"/>
        </w:rPr>
        <w:t xml:space="preserve"> 58753/00, ECHR 2004</w:t>
      </w:r>
      <w:r w:rsidR="006A3246" w:rsidRPr="006A3246">
        <w:rPr>
          <w:lang w:val="pl-PL"/>
        </w:rPr>
        <w:noBreakHyphen/>
        <w:t>VII).</w:t>
      </w:r>
    </w:p>
    <w:p w:rsidR="008B048D" w:rsidRPr="008B048D" w:rsidRDefault="003C291C" w:rsidP="008B048D">
      <w:pPr>
        <w:pStyle w:val="JuPara"/>
        <w:rPr>
          <w:szCs w:val="24"/>
          <w:lang w:val="pl-PL"/>
        </w:rPr>
      </w:pPr>
      <w:r w:rsidRPr="00335EF1">
        <w:rPr>
          <w:szCs w:val="24"/>
        </w:rPr>
        <w:fldChar w:fldCharType="begin"/>
      </w:r>
      <w:r w:rsidRPr="001F6381">
        <w:rPr>
          <w:szCs w:val="24"/>
          <w:lang w:val="pl-PL"/>
        </w:rPr>
        <w:instrText xml:space="preserve"> SEQ level0 \*arabic </w:instrText>
      </w:r>
      <w:r w:rsidRPr="00335EF1">
        <w:rPr>
          <w:szCs w:val="24"/>
        </w:rPr>
        <w:fldChar w:fldCharType="separate"/>
      </w:r>
      <w:r w:rsidR="00E639B3" w:rsidRPr="001F6381">
        <w:rPr>
          <w:noProof/>
          <w:szCs w:val="24"/>
          <w:lang w:val="pl-PL"/>
        </w:rPr>
        <w:t>56</w:t>
      </w:r>
      <w:r w:rsidRPr="00335EF1">
        <w:rPr>
          <w:szCs w:val="24"/>
        </w:rPr>
        <w:fldChar w:fldCharType="end"/>
      </w:r>
      <w:r w:rsidRPr="001F6381">
        <w:rPr>
          <w:szCs w:val="24"/>
          <w:lang w:val="pl-PL"/>
        </w:rPr>
        <w:t>.  </w:t>
      </w:r>
      <w:r w:rsidR="008B048D" w:rsidRPr="008B048D">
        <w:rPr>
          <w:szCs w:val="24"/>
          <w:lang w:val="pl-PL"/>
        </w:rPr>
        <w:t xml:space="preserve">W sprawie </w:t>
      </w:r>
      <w:proofErr w:type="spellStart"/>
      <w:r w:rsidR="008B048D" w:rsidRPr="008B048D">
        <w:rPr>
          <w:i/>
          <w:szCs w:val="24"/>
          <w:lang w:val="pl-PL"/>
        </w:rPr>
        <w:t>Teixeira</w:t>
      </w:r>
      <w:proofErr w:type="spellEnd"/>
      <w:r w:rsidR="008B048D" w:rsidRPr="008B048D">
        <w:rPr>
          <w:i/>
          <w:szCs w:val="24"/>
          <w:lang w:val="pl-PL"/>
        </w:rPr>
        <w:t xml:space="preserve"> de Castro </w:t>
      </w:r>
      <w:r w:rsidR="008B048D" w:rsidRPr="008B048D">
        <w:rPr>
          <w:szCs w:val="24"/>
          <w:lang w:val="pl-PL"/>
        </w:rPr>
        <w:t xml:space="preserve">(cyt. </w:t>
      </w:r>
      <w:r w:rsidR="008B048D">
        <w:rPr>
          <w:szCs w:val="24"/>
          <w:lang w:val="pl-PL"/>
        </w:rPr>
        <w:t>p</w:t>
      </w:r>
      <w:r w:rsidR="008B048D" w:rsidRPr="008B048D">
        <w:rPr>
          <w:szCs w:val="24"/>
          <w:lang w:val="pl-PL"/>
        </w:rPr>
        <w:t xml:space="preserve">owyżej, pkt 38), Trybunał uznał, że </w:t>
      </w:r>
      <w:r w:rsidR="008E74E0">
        <w:rPr>
          <w:szCs w:val="24"/>
          <w:lang w:val="pl-PL"/>
        </w:rPr>
        <w:t xml:space="preserve">dwaj funkcjonariusze policji nie ograniczyli się do „śledzenia działalności przestępczej Pana </w:t>
      </w:r>
      <w:proofErr w:type="spellStart"/>
      <w:r w:rsidR="008E74E0" w:rsidRPr="008E74E0">
        <w:rPr>
          <w:szCs w:val="24"/>
          <w:lang w:val="pl-PL"/>
        </w:rPr>
        <w:t>Teixeira</w:t>
      </w:r>
      <w:proofErr w:type="spellEnd"/>
      <w:r w:rsidR="008E74E0" w:rsidRPr="008E74E0">
        <w:rPr>
          <w:szCs w:val="24"/>
          <w:lang w:val="pl-PL"/>
        </w:rPr>
        <w:t xml:space="preserve"> de Castro</w:t>
      </w:r>
      <w:r w:rsidR="008E74E0">
        <w:rPr>
          <w:szCs w:val="24"/>
          <w:lang w:val="pl-PL"/>
        </w:rPr>
        <w:t xml:space="preserve"> w sposób, co do zasady, pasywny, ale wywierali wpływ takiego rodzaju, że podżegali do popełnienia przestępstwa”. Trybunał orzekł, że ich działania wykraczały poza czynności </w:t>
      </w:r>
      <w:r w:rsidR="00737789">
        <w:rPr>
          <w:szCs w:val="24"/>
          <w:lang w:val="pl-PL"/>
        </w:rPr>
        <w:t>tajnych</w:t>
      </w:r>
      <w:r w:rsidR="008E74E0">
        <w:rPr>
          <w:szCs w:val="24"/>
          <w:lang w:val="pl-PL"/>
        </w:rPr>
        <w:t xml:space="preserve"> agentów, ponieważ podżegali do popełnienia przestępstwa w sytuacji, w której nic nie sugerowało, że bez ich interwencji zostałoby ono popełnione (tamże, pkt 39).   </w:t>
      </w:r>
    </w:p>
    <w:p w:rsidR="008E74E0" w:rsidRDefault="008E74E0" w:rsidP="008E74E0">
      <w:pPr>
        <w:pStyle w:val="JuPara"/>
        <w:rPr>
          <w:szCs w:val="24"/>
          <w:lang w:val="pl-PL"/>
        </w:rPr>
      </w:pPr>
      <w:r>
        <w:rPr>
          <w:szCs w:val="24"/>
          <w:lang w:val="pl-PL"/>
        </w:rPr>
        <w:t xml:space="preserve">Dochodząc do takiego wniosku Trybunał położył nacisk na kilka czynników, w szczególności na fakt, że interwencja dwóch funkcjonariuszy nie miała miejsca ramach operacji wymierzonej przeciwko handlowi </w:t>
      </w:r>
      <w:r w:rsidR="00737789">
        <w:rPr>
          <w:szCs w:val="24"/>
          <w:lang w:val="pl-PL"/>
        </w:rPr>
        <w:t>narkotykami</w:t>
      </w:r>
      <w:r>
        <w:rPr>
          <w:szCs w:val="24"/>
          <w:lang w:val="pl-PL"/>
        </w:rPr>
        <w:t xml:space="preserve">, </w:t>
      </w:r>
      <w:r w:rsidR="00047959">
        <w:rPr>
          <w:szCs w:val="24"/>
          <w:lang w:val="pl-PL"/>
        </w:rPr>
        <w:t xml:space="preserve">zarządzonej i nadzorowanej przez sędziego, natomiast władze krajowe wydawały się nie mieć żadnych uzasadnionych powodów, by podejrzewać, że skarżący jest dilerem narkotykowym; nie figurował w rejestrze karnym i nic nie wskazywało, że może mieć on skłonność do bycia uwikłanym w handel narkotykami, dopóki nie skontaktowała się z nim policja (ibid., pkt 37-38). </w:t>
      </w:r>
    </w:p>
    <w:p w:rsidR="008E74E0" w:rsidRPr="001F6381" w:rsidRDefault="00047959" w:rsidP="008E74E0">
      <w:pPr>
        <w:pStyle w:val="JuPara"/>
        <w:rPr>
          <w:szCs w:val="24"/>
          <w:lang w:val="pl-PL"/>
        </w:rPr>
      </w:pPr>
      <w:r>
        <w:rPr>
          <w:szCs w:val="24"/>
          <w:lang w:val="pl-PL"/>
        </w:rPr>
        <w:t xml:space="preserve">W szczególności, Trybunał uznał, że nie istniały obiektywne podejrzenia, że skarżący był uwikłany w jakąkolwiek działalność przestępczą. Nie istniał </w:t>
      </w:r>
      <w:r>
        <w:rPr>
          <w:szCs w:val="24"/>
          <w:lang w:val="pl-PL"/>
        </w:rPr>
        <w:lastRenderedPageBreak/>
        <w:t xml:space="preserve">również żaden dowód, który mógłby służyć poparciu argumentu Rządu, że skarżący </w:t>
      </w:r>
      <w:r w:rsidR="00396402">
        <w:rPr>
          <w:szCs w:val="24"/>
          <w:lang w:val="pl-PL"/>
        </w:rPr>
        <w:t xml:space="preserve">miał skłonność do popełniania przestępstw. </w:t>
      </w:r>
      <w:r w:rsidR="00C93AD5">
        <w:rPr>
          <w:szCs w:val="24"/>
          <w:lang w:val="pl-PL"/>
        </w:rPr>
        <w:t xml:space="preserve">Wręcz przeciwnie, nie był znany policji i nie był w posiadaniu żadnych narkotyków, gdy funkcjonariusze policji go przeszukiwali; </w:t>
      </w:r>
      <w:r w:rsidR="00737789">
        <w:rPr>
          <w:szCs w:val="24"/>
          <w:lang w:val="pl-PL"/>
        </w:rPr>
        <w:t>tym samym</w:t>
      </w:r>
      <w:r w:rsidR="00C93AD5">
        <w:rPr>
          <w:szCs w:val="24"/>
          <w:lang w:val="pl-PL"/>
        </w:rPr>
        <w:t xml:space="preserve"> był on wstanie jedynie dostarczyć </w:t>
      </w:r>
      <w:r w:rsidR="00E263AF">
        <w:rPr>
          <w:szCs w:val="24"/>
          <w:lang w:val="pl-PL"/>
        </w:rPr>
        <w:t>informacje</w:t>
      </w:r>
      <w:r w:rsidR="00737789">
        <w:rPr>
          <w:szCs w:val="24"/>
          <w:lang w:val="pl-PL"/>
        </w:rPr>
        <w:t xml:space="preserve"> </w:t>
      </w:r>
      <w:r w:rsidR="00E263AF">
        <w:rPr>
          <w:szCs w:val="24"/>
          <w:lang w:val="pl-PL"/>
        </w:rPr>
        <w:t>uzyskane</w:t>
      </w:r>
      <w:r w:rsidR="00737789">
        <w:rPr>
          <w:szCs w:val="24"/>
          <w:lang w:val="pl-PL"/>
        </w:rPr>
        <w:t xml:space="preserve"> od znajomego</w:t>
      </w:r>
      <w:r w:rsidR="00C93AD5">
        <w:rPr>
          <w:szCs w:val="24"/>
          <w:lang w:val="pl-PL"/>
        </w:rPr>
        <w:t>, kto otrzymał narkotyki od dealera, które</w:t>
      </w:r>
      <w:r w:rsidR="00737789">
        <w:rPr>
          <w:szCs w:val="24"/>
          <w:lang w:val="pl-PL"/>
        </w:rPr>
        <w:t>go</w:t>
      </w:r>
      <w:r w:rsidR="00C93AD5">
        <w:rPr>
          <w:szCs w:val="24"/>
          <w:lang w:val="pl-PL"/>
        </w:rPr>
        <w:t xml:space="preserve"> tożsamość pozostała nieznana. </w:t>
      </w:r>
      <w:r w:rsidR="001F6381">
        <w:rPr>
          <w:szCs w:val="24"/>
          <w:lang w:val="pl-PL"/>
        </w:rPr>
        <w:t xml:space="preserve">Chociaż Pan </w:t>
      </w:r>
      <w:proofErr w:type="spellStart"/>
      <w:r w:rsidR="001F6381" w:rsidRPr="001F6381">
        <w:rPr>
          <w:lang w:val="pl-PL"/>
        </w:rPr>
        <w:t>Teixeira</w:t>
      </w:r>
      <w:proofErr w:type="spellEnd"/>
      <w:r w:rsidR="001F6381" w:rsidRPr="001F6381">
        <w:rPr>
          <w:lang w:val="pl-PL"/>
        </w:rPr>
        <w:t xml:space="preserve"> de Castro potencjalnie mógł mieć skłonność do popełnienia przestępstwa, nie wskazano żadnego obiektywnego dowodu, który sugerowałby, że rozpoczął wypełnianie znamion czynu zabronionego przed interwencją funkcjonariuszy policji. </w:t>
      </w:r>
      <w:r w:rsidR="001F6381">
        <w:rPr>
          <w:lang w:val="pl-PL"/>
        </w:rPr>
        <w:t xml:space="preserve">W związku z powyższym Trybunał odrzucił </w:t>
      </w:r>
      <w:r w:rsidR="00737789">
        <w:rPr>
          <w:lang w:val="pl-PL"/>
        </w:rPr>
        <w:t>poczynione</w:t>
      </w:r>
      <w:r w:rsidR="001F6381">
        <w:rPr>
          <w:lang w:val="pl-PL"/>
        </w:rPr>
        <w:t xml:space="preserve"> przez Rząd hiszpański rozróżnienie między powstaniem zamiaru popełnienia czynu zabronionego, którego wcześniej nie było, a ujawnieniem ukrytego, istniejącego wcześniej zamiaru popełnienia czynu zabronionego.</w:t>
      </w:r>
    </w:p>
    <w:p w:rsidR="001F6381" w:rsidRPr="001F6381" w:rsidRDefault="003C291C" w:rsidP="001F6381">
      <w:pPr>
        <w:pStyle w:val="JuPara"/>
        <w:rPr>
          <w:lang w:val="pl-PL"/>
        </w:rPr>
      </w:pPr>
      <w:r w:rsidRPr="00335EF1">
        <w:fldChar w:fldCharType="begin"/>
      </w:r>
      <w:r w:rsidRPr="001F6381">
        <w:rPr>
          <w:lang w:val="pl-PL"/>
        </w:rPr>
        <w:instrText xml:space="preserve"> SEQ level0 \*arabic </w:instrText>
      </w:r>
      <w:r w:rsidRPr="00335EF1">
        <w:fldChar w:fldCharType="separate"/>
      </w:r>
      <w:r w:rsidR="00E639B3" w:rsidRPr="001F6381">
        <w:rPr>
          <w:noProof/>
          <w:lang w:val="pl-PL"/>
        </w:rPr>
        <w:t>57</w:t>
      </w:r>
      <w:r w:rsidRPr="00335EF1">
        <w:fldChar w:fldCharType="end"/>
      </w:r>
      <w:r w:rsidRPr="001F6381">
        <w:rPr>
          <w:lang w:val="pl-PL"/>
        </w:rPr>
        <w:t>.  </w:t>
      </w:r>
      <w:r w:rsidR="001F6381" w:rsidRPr="001F6381">
        <w:rPr>
          <w:lang w:val="pl-PL"/>
        </w:rPr>
        <w:t xml:space="preserve">Posługując się tymi samymi kryteriami, w wyroku w sprawie </w:t>
      </w:r>
      <w:proofErr w:type="spellStart"/>
      <w:r w:rsidR="001F6381" w:rsidRPr="001F6381">
        <w:rPr>
          <w:i/>
          <w:lang w:val="pl-PL"/>
        </w:rPr>
        <w:t>Vanyan</w:t>
      </w:r>
      <w:proofErr w:type="spellEnd"/>
      <w:r w:rsidR="001F6381">
        <w:rPr>
          <w:i/>
          <w:lang w:val="pl-PL"/>
        </w:rPr>
        <w:t xml:space="preserve"> </w:t>
      </w:r>
      <w:r w:rsidR="00603DD7">
        <w:rPr>
          <w:lang w:val="pl-PL"/>
        </w:rPr>
        <w:t>(cyt. p</w:t>
      </w:r>
      <w:r w:rsidR="001F6381">
        <w:rPr>
          <w:lang w:val="pl-PL"/>
        </w:rPr>
        <w:t xml:space="preserve">owyżej), Trybunał stwierdził naruszenie art. 6 § 1 w związku z kontrolowanym zakupem narkotyków, który został uznany za podżeganie. Pomimo faktu, że sporna operacja została przeprowadzona przez osobę indywidualną, działającą jako </w:t>
      </w:r>
      <w:r w:rsidR="00603DD7">
        <w:rPr>
          <w:lang w:val="pl-PL"/>
        </w:rPr>
        <w:t>tajny</w:t>
      </w:r>
      <w:r w:rsidR="001F6381">
        <w:rPr>
          <w:lang w:val="pl-PL"/>
        </w:rPr>
        <w:t xml:space="preserve"> agent, w rzeczywistości została zorganizowana i była nadzorowana przez policję. </w:t>
      </w:r>
    </w:p>
    <w:p w:rsidR="00E16AB5" w:rsidRPr="00E16AB5" w:rsidRDefault="003C291C" w:rsidP="00E16AB5">
      <w:pPr>
        <w:pStyle w:val="JuPara"/>
        <w:rPr>
          <w:lang w:val="pl-PL"/>
        </w:rPr>
      </w:pPr>
      <w:r w:rsidRPr="00335EF1">
        <w:fldChar w:fldCharType="begin"/>
      </w:r>
      <w:r w:rsidRPr="00E16AB5">
        <w:rPr>
          <w:lang w:val="pl-PL"/>
        </w:rPr>
        <w:instrText xml:space="preserve"> SEQ level0 \*arabic </w:instrText>
      </w:r>
      <w:r w:rsidRPr="00335EF1">
        <w:fldChar w:fldCharType="separate"/>
      </w:r>
      <w:r w:rsidR="00E639B3" w:rsidRPr="00E16AB5">
        <w:rPr>
          <w:noProof/>
          <w:lang w:val="pl-PL"/>
        </w:rPr>
        <w:t>58</w:t>
      </w:r>
      <w:r w:rsidRPr="00335EF1">
        <w:fldChar w:fldCharType="end"/>
      </w:r>
      <w:r w:rsidRPr="00E16AB5">
        <w:rPr>
          <w:lang w:val="pl-PL"/>
        </w:rPr>
        <w:t>.  </w:t>
      </w:r>
      <w:r w:rsidR="00E16AB5" w:rsidRPr="00E16AB5">
        <w:rPr>
          <w:lang w:val="pl-PL"/>
        </w:rPr>
        <w:t xml:space="preserve">W orzeczeniu w sprawie </w:t>
      </w:r>
      <w:proofErr w:type="spellStart"/>
      <w:r w:rsidR="00E16AB5" w:rsidRPr="00E16AB5">
        <w:rPr>
          <w:i/>
          <w:lang w:val="pl-PL"/>
        </w:rPr>
        <w:t>Eurofinacom</w:t>
      </w:r>
      <w:proofErr w:type="spellEnd"/>
      <w:r w:rsidR="00E16AB5" w:rsidRPr="00E16AB5">
        <w:rPr>
          <w:lang w:val="pl-PL"/>
        </w:rPr>
        <w:t xml:space="preserve"> </w:t>
      </w:r>
      <w:r w:rsidR="00E16AB5">
        <w:rPr>
          <w:lang w:val="pl-PL"/>
        </w:rPr>
        <w:t>(cyt. powyżej), Trybunał, potwierdzając zasady wskazane powyżej, uznał, że nakłanianie</w:t>
      </w:r>
      <w:r w:rsidR="00E263AF">
        <w:rPr>
          <w:lang w:val="pl-PL"/>
        </w:rPr>
        <w:t xml:space="preserve"> przez </w:t>
      </w:r>
      <w:r w:rsidR="00E16AB5">
        <w:rPr>
          <w:lang w:val="pl-PL"/>
        </w:rPr>
        <w:t xml:space="preserve"> funkcjonariuszy policji do przyjęcia propozycji usług związanych z prostytucją</w:t>
      </w:r>
      <w:r w:rsidR="00F30FA6">
        <w:rPr>
          <w:lang w:val="pl-PL"/>
        </w:rPr>
        <w:t>,</w:t>
      </w:r>
      <w:r w:rsidR="00E16AB5">
        <w:rPr>
          <w:lang w:val="pl-PL"/>
        </w:rPr>
        <w:t xml:space="preserve"> złożonych im osobiście</w:t>
      </w:r>
      <w:r w:rsidR="00F30FA6">
        <w:rPr>
          <w:lang w:val="pl-PL"/>
        </w:rPr>
        <w:t>,</w:t>
      </w:r>
      <w:r w:rsidR="00E16AB5">
        <w:rPr>
          <w:lang w:val="pl-PL"/>
        </w:rPr>
        <w:t xml:space="preserve"> nie stanowiło w istocie podżegania skarżącej spółki do popełnienia przestępstwa czerpania korzyści z nierządu, ponieważ w czasie złożenia takich propozycji policja była już w posiadaniu informacji sugerujących, </w:t>
      </w:r>
      <w:r w:rsidR="00E263AF">
        <w:rPr>
          <w:lang w:val="pl-PL"/>
        </w:rPr>
        <w:t xml:space="preserve">że </w:t>
      </w:r>
      <w:r w:rsidR="00E16AB5">
        <w:rPr>
          <w:lang w:val="pl-PL"/>
        </w:rPr>
        <w:t xml:space="preserve">skarżąca spółka, zajmująca się usługami z zakresu komunikacji danych, korzystała z usług prostytutek do kontaktu z potencjalnymi klientami. </w:t>
      </w:r>
    </w:p>
    <w:p w:rsidR="00E16AB5" w:rsidRPr="00E16AB5" w:rsidRDefault="003C291C" w:rsidP="00E16AB5">
      <w:pPr>
        <w:pStyle w:val="JuPara"/>
        <w:rPr>
          <w:lang w:val="pl-PL"/>
        </w:rPr>
      </w:pPr>
      <w:r w:rsidRPr="00335EF1">
        <w:fldChar w:fldCharType="begin"/>
      </w:r>
      <w:r w:rsidRPr="0042016A">
        <w:rPr>
          <w:lang w:val="pl-PL"/>
        </w:rPr>
        <w:instrText xml:space="preserve"> SEQ level0 \*arabic </w:instrText>
      </w:r>
      <w:r w:rsidRPr="00335EF1">
        <w:fldChar w:fldCharType="separate"/>
      </w:r>
      <w:r w:rsidR="00E639B3" w:rsidRPr="0042016A">
        <w:rPr>
          <w:noProof/>
          <w:lang w:val="pl-PL"/>
        </w:rPr>
        <w:t>59</w:t>
      </w:r>
      <w:r w:rsidRPr="00335EF1">
        <w:fldChar w:fldCharType="end"/>
      </w:r>
      <w:r w:rsidR="005E544B" w:rsidRPr="0042016A">
        <w:rPr>
          <w:lang w:val="pl-PL"/>
        </w:rPr>
        <w:t>.  </w:t>
      </w:r>
      <w:r w:rsidR="00E16AB5" w:rsidRPr="00E16AB5">
        <w:rPr>
          <w:lang w:val="pl-PL"/>
        </w:rPr>
        <w:t xml:space="preserve">W wyroku w sprawie </w:t>
      </w:r>
      <w:proofErr w:type="spellStart"/>
      <w:r w:rsidR="00F30FA6" w:rsidRPr="00F30FA6">
        <w:rPr>
          <w:i/>
          <w:lang w:val="pl-PL"/>
        </w:rPr>
        <w:t>Sequeira</w:t>
      </w:r>
      <w:proofErr w:type="spellEnd"/>
      <w:r w:rsidR="00F30FA6">
        <w:rPr>
          <w:lang w:val="pl-PL"/>
        </w:rPr>
        <w:t xml:space="preserve"> </w:t>
      </w:r>
      <w:r w:rsidR="00E16AB5" w:rsidRPr="00E16AB5">
        <w:rPr>
          <w:lang w:val="pl-PL"/>
        </w:rPr>
        <w:t xml:space="preserve">(cyt. </w:t>
      </w:r>
      <w:r w:rsidR="00372106">
        <w:rPr>
          <w:lang w:val="pl-PL"/>
        </w:rPr>
        <w:t>p</w:t>
      </w:r>
      <w:r w:rsidR="00E16AB5">
        <w:rPr>
          <w:lang w:val="pl-PL"/>
        </w:rPr>
        <w:t xml:space="preserve">owyżej) Trybunał stwierdził, że nie miało miejsce podżeganie przez policję, opierając swoje ustalenia na </w:t>
      </w:r>
      <w:r w:rsidR="00372106">
        <w:rPr>
          <w:lang w:val="pl-PL"/>
        </w:rPr>
        <w:t>następujących r</w:t>
      </w:r>
      <w:r w:rsidR="00F30FA6">
        <w:rPr>
          <w:lang w:val="pl-PL"/>
        </w:rPr>
        <w:t>ozważa</w:t>
      </w:r>
      <w:r w:rsidR="00372106">
        <w:rPr>
          <w:lang w:val="pl-PL"/>
        </w:rPr>
        <w:t xml:space="preserve">niach: </w:t>
      </w:r>
    </w:p>
    <w:p w:rsidR="00372106" w:rsidRPr="001514BB" w:rsidRDefault="003C291C" w:rsidP="00372106">
      <w:pPr>
        <w:pStyle w:val="JuQuot"/>
        <w:ind w:left="284" w:firstLine="45"/>
        <w:rPr>
          <w:lang w:val="pl-PL"/>
        </w:rPr>
      </w:pPr>
      <w:r w:rsidRPr="00372106">
        <w:rPr>
          <w:lang w:val="pl-PL"/>
        </w:rPr>
        <w:t>“</w:t>
      </w:r>
      <w:r w:rsidR="00372106" w:rsidRPr="00372106">
        <w:rPr>
          <w:lang w:val="pl-PL"/>
        </w:rPr>
        <w:t xml:space="preserve">W niniejszej sprawie, sądy krajowe ustaliły, że A. </w:t>
      </w:r>
      <w:r w:rsidR="00372106">
        <w:rPr>
          <w:lang w:val="pl-PL"/>
        </w:rPr>
        <w:t xml:space="preserve">i C. rozpoczęli współpracę z departamentem dochodzeniowo-śledczym </w:t>
      </w:r>
      <w:r w:rsidR="001514BB">
        <w:rPr>
          <w:lang w:val="pl-PL"/>
        </w:rPr>
        <w:t xml:space="preserve">w czasie, gdy skarżący skontaktował się już z A. w celu zorganizowania transportu kokainy do Portugalii. Ponadto, od tego momentu, działania A. i C. były nadzorowane przez departament dochodzeniowo-śledczy, po uprzednim poinformowaniu o operacji organów prokuratury. Ostatecznie, właściwe organy miały solidne podstawy do podejrzewania skarżącego o chęć przeprowadzenia operacji obrotu narkotykami. Czynniki te pozwalają wyraźnie rozróżnić niniejszą sprawę od sprawy </w:t>
      </w:r>
      <w:proofErr w:type="spellStart"/>
      <w:r w:rsidR="001514BB" w:rsidRPr="001514BB">
        <w:rPr>
          <w:i/>
          <w:lang w:val="pl-PL"/>
        </w:rPr>
        <w:t>Teixeira</w:t>
      </w:r>
      <w:proofErr w:type="spellEnd"/>
      <w:r w:rsidR="001514BB" w:rsidRPr="001514BB">
        <w:rPr>
          <w:i/>
          <w:lang w:val="pl-PL"/>
        </w:rPr>
        <w:t xml:space="preserve"> de Castro</w:t>
      </w:r>
      <w:r w:rsidR="001514BB">
        <w:rPr>
          <w:lang w:val="pl-PL"/>
        </w:rPr>
        <w:t xml:space="preserve">, oraz pokazują, że A. i C. nie mogą zostać określeni mianem </w:t>
      </w:r>
      <w:proofErr w:type="spellStart"/>
      <w:r w:rsidR="001514BB" w:rsidRPr="001514BB">
        <w:rPr>
          <w:i/>
          <w:lang w:val="pl-PL"/>
        </w:rPr>
        <w:t>agents</w:t>
      </w:r>
      <w:proofErr w:type="spellEnd"/>
      <w:r w:rsidR="001514BB" w:rsidRPr="001514BB">
        <w:rPr>
          <w:i/>
          <w:lang w:val="pl-PL"/>
        </w:rPr>
        <w:t xml:space="preserve"> </w:t>
      </w:r>
      <w:proofErr w:type="spellStart"/>
      <w:r w:rsidR="001514BB" w:rsidRPr="001514BB">
        <w:rPr>
          <w:i/>
          <w:lang w:val="pl-PL"/>
        </w:rPr>
        <w:t>provocateurs</w:t>
      </w:r>
      <w:proofErr w:type="spellEnd"/>
      <w:r w:rsidR="001514BB">
        <w:rPr>
          <w:lang w:val="pl-PL"/>
        </w:rPr>
        <w:t xml:space="preserve">. Jak uznały sądy krajowe, wskazując wyrok w sprawie </w:t>
      </w:r>
      <w:proofErr w:type="spellStart"/>
      <w:r w:rsidR="001514BB" w:rsidRPr="001514BB">
        <w:rPr>
          <w:i/>
          <w:lang w:val="pl-PL"/>
        </w:rPr>
        <w:t>Lüdi</w:t>
      </w:r>
      <w:proofErr w:type="spellEnd"/>
      <w:r w:rsidR="001514BB" w:rsidRPr="001514BB">
        <w:rPr>
          <w:i/>
          <w:lang w:val="pl-PL"/>
        </w:rPr>
        <w:t xml:space="preserve"> </w:t>
      </w:r>
      <w:r w:rsidR="001514BB" w:rsidRPr="001514BB">
        <w:rPr>
          <w:lang w:val="pl-PL"/>
        </w:rPr>
        <w:t>(</w:t>
      </w:r>
      <w:proofErr w:type="spellStart"/>
      <w:r w:rsidR="001514BB" w:rsidRPr="001514BB">
        <w:rPr>
          <w:i/>
          <w:lang w:val="pl-PL"/>
        </w:rPr>
        <w:t>Lüdi</w:t>
      </w:r>
      <w:proofErr w:type="spellEnd"/>
      <w:r w:rsidR="001514BB">
        <w:rPr>
          <w:lang w:val="pl-PL"/>
        </w:rPr>
        <w:t xml:space="preserve"> </w:t>
      </w:r>
      <w:r w:rsidR="001514BB">
        <w:rPr>
          <w:i/>
          <w:lang w:val="pl-PL"/>
        </w:rPr>
        <w:t>przeciwko Szwajcarii</w:t>
      </w:r>
      <w:r w:rsidR="001514BB">
        <w:rPr>
          <w:lang w:val="pl-PL"/>
        </w:rPr>
        <w:t xml:space="preserve">, wyrok z dnia 15 czerwca 1992 r., </w:t>
      </w:r>
      <w:r w:rsidR="001514BB" w:rsidRPr="001514BB">
        <w:rPr>
          <w:lang w:val="pl-PL"/>
        </w:rPr>
        <w:t xml:space="preserve">Series A </w:t>
      </w:r>
      <w:r w:rsidR="001514BB">
        <w:rPr>
          <w:lang w:val="pl-PL"/>
        </w:rPr>
        <w:t>nr</w:t>
      </w:r>
      <w:r w:rsidR="001514BB" w:rsidRPr="001514BB">
        <w:rPr>
          <w:lang w:val="pl-PL"/>
        </w:rPr>
        <w:t xml:space="preserve"> 238</w:t>
      </w:r>
      <w:r w:rsidR="001514BB">
        <w:rPr>
          <w:lang w:val="pl-PL"/>
        </w:rPr>
        <w:t xml:space="preserve">), ich działania nie wykraczały poza te, jakich mogą dokonywać </w:t>
      </w:r>
      <w:r w:rsidR="00503A79">
        <w:rPr>
          <w:lang w:val="pl-PL"/>
        </w:rPr>
        <w:t>tajni agenc</w:t>
      </w:r>
      <w:r w:rsidR="001514BB">
        <w:rPr>
          <w:lang w:val="pl-PL"/>
        </w:rPr>
        <w:t xml:space="preserve">i”. </w:t>
      </w:r>
    </w:p>
    <w:p w:rsidR="001514BB" w:rsidRPr="00147DF8" w:rsidRDefault="003C291C" w:rsidP="00A46CC2">
      <w:pPr>
        <w:pStyle w:val="JuPara"/>
        <w:ind w:firstLine="329"/>
        <w:rPr>
          <w:lang w:val="pl-PL"/>
        </w:rPr>
      </w:pPr>
      <w:r w:rsidRPr="00335EF1">
        <w:lastRenderedPageBreak/>
        <w:fldChar w:fldCharType="begin"/>
      </w:r>
      <w:r w:rsidRPr="00A46CC2">
        <w:rPr>
          <w:lang w:val="pl-PL"/>
        </w:rPr>
        <w:instrText xml:space="preserve"> SEQ level0 \*arabic </w:instrText>
      </w:r>
      <w:r w:rsidRPr="00335EF1">
        <w:fldChar w:fldCharType="separate"/>
      </w:r>
      <w:r w:rsidR="00E639B3" w:rsidRPr="00A46CC2">
        <w:rPr>
          <w:noProof/>
          <w:lang w:val="pl-PL"/>
        </w:rPr>
        <w:t>60</w:t>
      </w:r>
      <w:r w:rsidRPr="00335EF1">
        <w:fldChar w:fldCharType="end"/>
      </w:r>
      <w:r w:rsidRPr="00A46CC2">
        <w:rPr>
          <w:lang w:val="pl-PL"/>
        </w:rPr>
        <w:t>.  </w:t>
      </w:r>
      <w:r w:rsidR="00A46CC2" w:rsidRPr="00A46CC2">
        <w:rPr>
          <w:lang w:val="pl-PL"/>
        </w:rPr>
        <w:t xml:space="preserve">Trybunał wskazał także, że w sytuacji, gdy oskarżony zarzuca, że był podżegany do popełnienia przestępstwa, sądy karne muszą dokładnie zapoznać się z </w:t>
      </w:r>
      <w:r w:rsidR="00A46CC2">
        <w:rPr>
          <w:lang w:val="pl-PL"/>
        </w:rPr>
        <w:t xml:space="preserve">materiałem w sprawie, ponieważ dla zapewnienia rzetelnego procesu w rozumieniu art. 6 § 1 Konwencji, wszystkie dowody uzyskane w wyniku podżegania przez policję muszą zostać wykluczone. Jest to szczególnie istotne, gdy operacja policji </w:t>
      </w:r>
      <w:r w:rsidR="00147DF8">
        <w:rPr>
          <w:lang w:val="pl-PL"/>
        </w:rPr>
        <w:t>odbywa się mimo niewystarczających ram prawnych lub</w:t>
      </w:r>
      <w:r w:rsidR="00305786">
        <w:rPr>
          <w:lang w:val="pl-PL"/>
        </w:rPr>
        <w:t xml:space="preserve"> braku</w:t>
      </w:r>
      <w:r w:rsidR="00147DF8">
        <w:rPr>
          <w:lang w:val="pl-PL"/>
        </w:rPr>
        <w:t xml:space="preserve"> zapewnienia adekwatnych gwarancji (zob. wyrok w sprawie </w:t>
      </w:r>
      <w:proofErr w:type="spellStart"/>
      <w:r w:rsidR="00147DF8" w:rsidRPr="00147DF8">
        <w:rPr>
          <w:i/>
          <w:lang w:val="pl-PL"/>
        </w:rPr>
        <w:t>Khudobin</w:t>
      </w:r>
      <w:proofErr w:type="spellEnd"/>
      <w:r w:rsidR="00147DF8">
        <w:rPr>
          <w:lang w:val="pl-PL"/>
        </w:rPr>
        <w:t xml:space="preserve">, cyt. powyżej, pkt 133-135). </w:t>
      </w:r>
    </w:p>
    <w:p w:rsidR="00147DF8" w:rsidRPr="009244B8" w:rsidRDefault="003C291C" w:rsidP="00147DF8">
      <w:pPr>
        <w:pStyle w:val="JuPara"/>
        <w:ind w:firstLine="329"/>
        <w:rPr>
          <w:szCs w:val="24"/>
          <w:lang w:val="pl-PL"/>
        </w:rPr>
      </w:pPr>
      <w:r w:rsidRPr="00335EF1">
        <w:rPr>
          <w:szCs w:val="24"/>
        </w:rPr>
        <w:fldChar w:fldCharType="begin"/>
      </w:r>
      <w:r w:rsidRPr="00955B29">
        <w:rPr>
          <w:szCs w:val="24"/>
          <w:lang w:val="pl-PL"/>
        </w:rPr>
        <w:instrText xml:space="preserve"> SEQ level0 \*arabic </w:instrText>
      </w:r>
      <w:r w:rsidRPr="00335EF1">
        <w:rPr>
          <w:szCs w:val="24"/>
        </w:rPr>
        <w:fldChar w:fldCharType="separate"/>
      </w:r>
      <w:r w:rsidR="00E639B3" w:rsidRPr="00955B29">
        <w:rPr>
          <w:noProof/>
          <w:szCs w:val="24"/>
          <w:lang w:val="pl-PL"/>
        </w:rPr>
        <w:t>61</w:t>
      </w:r>
      <w:r w:rsidRPr="00335EF1">
        <w:rPr>
          <w:szCs w:val="24"/>
        </w:rPr>
        <w:fldChar w:fldCharType="end"/>
      </w:r>
      <w:r w:rsidRPr="00955B29">
        <w:rPr>
          <w:szCs w:val="24"/>
          <w:lang w:val="pl-PL"/>
        </w:rPr>
        <w:t>.  </w:t>
      </w:r>
      <w:r w:rsidR="00305786">
        <w:rPr>
          <w:szCs w:val="24"/>
          <w:lang w:val="pl-PL"/>
        </w:rPr>
        <w:t>Na koniec,</w:t>
      </w:r>
      <w:r w:rsidR="00955B29" w:rsidRPr="00955B29">
        <w:rPr>
          <w:szCs w:val="24"/>
          <w:lang w:val="pl-PL"/>
        </w:rPr>
        <w:t xml:space="preserve"> </w:t>
      </w:r>
      <w:r w:rsidR="004E4D2B">
        <w:rPr>
          <w:szCs w:val="24"/>
          <w:lang w:val="pl-PL"/>
        </w:rPr>
        <w:t>w sytuacji, gdy</w:t>
      </w:r>
      <w:r w:rsidR="00955B29" w:rsidRPr="00955B29">
        <w:rPr>
          <w:szCs w:val="24"/>
          <w:lang w:val="pl-PL"/>
        </w:rPr>
        <w:t xml:space="preserve"> informacja ujawniona przez organy prokuratury nie umożliwia Trybunałowi </w:t>
      </w:r>
      <w:r w:rsidR="004E4D2B">
        <w:rPr>
          <w:szCs w:val="24"/>
          <w:lang w:val="pl-PL"/>
        </w:rPr>
        <w:t>dokonania</w:t>
      </w:r>
      <w:r w:rsidR="00955B29" w:rsidRPr="00955B29">
        <w:rPr>
          <w:szCs w:val="24"/>
          <w:lang w:val="pl-PL"/>
        </w:rPr>
        <w:t xml:space="preserve"> ustalenia, czy skarżący był podżegany przez policję, konieczne je</w:t>
      </w:r>
      <w:r w:rsidR="004E4D2B">
        <w:rPr>
          <w:szCs w:val="24"/>
          <w:lang w:val="pl-PL"/>
        </w:rPr>
        <w:t xml:space="preserve">st </w:t>
      </w:r>
      <w:r w:rsidR="00305786">
        <w:rPr>
          <w:szCs w:val="24"/>
          <w:lang w:val="pl-PL"/>
        </w:rPr>
        <w:t>dokonanie przez</w:t>
      </w:r>
      <w:r w:rsidR="004E4D2B">
        <w:rPr>
          <w:szCs w:val="24"/>
          <w:lang w:val="pl-PL"/>
        </w:rPr>
        <w:t xml:space="preserve"> Trybunał </w:t>
      </w:r>
      <w:r w:rsidR="00305786">
        <w:rPr>
          <w:szCs w:val="24"/>
          <w:lang w:val="pl-PL"/>
        </w:rPr>
        <w:t xml:space="preserve">oceny </w:t>
      </w:r>
      <w:r w:rsidR="004E4D2B">
        <w:rPr>
          <w:szCs w:val="24"/>
          <w:lang w:val="pl-PL"/>
        </w:rPr>
        <w:t>procedury,</w:t>
      </w:r>
      <w:r w:rsidR="00955B29">
        <w:rPr>
          <w:szCs w:val="24"/>
          <w:lang w:val="pl-PL"/>
        </w:rPr>
        <w:t xml:space="preserve"> </w:t>
      </w:r>
      <w:r w:rsidR="004E4D2B">
        <w:rPr>
          <w:szCs w:val="24"/>
          <w:lang w:val="pl-PL"/>
        </w:rPr>
        <w:t>zgodnie z którą</w:t>
      </w:r>
      <w:r w:rsidR="00955B29">
        <w:rPr>
          <w:szCs w:val="24"/>
          <w:lang w:val="pl-PL"/>
        </w:rPr>
        <w:t xml:space="preserve"> rozpoznano zarzut podżegania</w:t>
      </w:r>
      <w:r w:rsidR="004E4D2B">
        <w:rPr>
          <w:szCs w:val="24"/>
          <w:lang w:val="pl-PL"/>
        </w:rPr>
        <w:t xml:space="preserve">, w każdej sprawie, w celu upewnienia się, że prawo do obrony było należycie chronione, w szczególności w zakresie prawa do </w:t>
      </w:r>
      <w:r w:rsidR="00B513C3">
        <w:rPr>
          <w:szCs w:val="24"/>
          <w:lang w:val="pl-PL"/>
        </w:rPr>
        <w:t>kontradyktoryjnego</w:t>
      </w:r>
      <w:r w:rsidR="009244B8">
        <w:rPr>
          <w:szCs w:val="24"/>
          <w:lang w:val="pl-PL"/>
        </w:rPr>
        <w:t xml:space="preserve"> </w:t>
      </w:r>
      <w:r w:rsidR="009310CA">
        <w:rPr>
          <w:szCs w:val="24"/>
          <w:lang w:val="pl-PL"/>
        </w:rPr>
        <w:t>procesu</w:t>
      </w:r>
      <w:r w:rsidR="009244B8">
        <w:rPr>
          <w:szCs w:val="24"/>
          <w:lang w:val="pl-PL"/>
        </w:rPr>
        <w:t xml:space="preserve"> oraz</w:t>
      </w:r>
      <w:r w:rsidR="00B513C3">
        <w:rPr>
          <w:szCs w:val="24"/>
          <w:lang w:val="pl-PL"/>
        </w:rPr>
        <w:t xml:space="preserve"> prawa do</w:t>
      </w:r>
      <w:r w:rsidR="009244B8">
        <w:rPr>
          <w:szCs w:val="24"/>
          <w:lang w:val="pl-PL"/>
        </w:rPr>
        <w:t xml:space="preserve"> równości broni (zob. </w:t>
      </w:r>
      <w:r w:rsidR="009244B8" w:rsidRPr="009244B8">
        <w:rPr>
          <w:i/>
          <w:szCs w:val="24"/>
          <w:lang w:val="pl-PL"/>
        </w:rPr>
        <w:t xml:space="preserve">Edwards i Lewis przeciwko Wielkiej Brytanii </w:t>
      </w:r>
      <w:r w:rsidR="009244B8" w:rsidRPr="009244B8">
        <w:rPr>
          <w:szCs w:val="24"/>
          <w:lang w:val="pl-PL"/>
        </w:rPr>
        <w:t xml:space="preserve">[Wielka Izba], skarga nr 39647/98 </w:t>
      </w:r>
      <w:r w:rsidR="009244B8">
        <w:rPr>
          <w:szCs w:val="24"/>
          <w:lang w:val="pl-PL"/>
        </w:rPr>
        <w:t>i</w:t>
      </w:r>
      <w:r w:rsidR="009244B8" w:rsidRPr="009244B8">
        <w:rPr>
          <w:szCs w:val="24"/>
          <w:lang w:val="pl-PL"/>
        </w:rPr>
        <w:t xml:space="preserve"> 40461/98</w:t>
      </w:r>
      <w:r w:rsidR="009244B8">
        <w:rPr>
          <w:szCs w:val="24"/>
          <w:lang w:val="pl-PL"/>
        </w:rPr>
        <w:t xml:space="preserve">, pkt 46-48, ECHR 2004-X, oraz, mutatis mutandis, wyrok z dnia 16 lutego 2000 r. w sprawie </w:t>
      </w:r>
      <w:r w:rsidR="009244B8" w:rsidRPr="009244B8">
        <w:rPr>
          <w:i/>
          <w:szCs w:val="24"/>
          <w:lang w:val="pl-PL"/>
        </w:rPr>
        <w:t>Jasper przeciwko Wielkiej Brytanii</w:t>
      </w:r>
      <w:r w:rsidR="009244B8">
        <w:rPr>
          <w:szCs w:val="24"/>
          <w:lang w:val="pl-PL"/>
        </w:rPr>
        <w:t xml:space="preserve"> [Wielka Izba], skarga nr </w:t>
      </w:r>
      <w:r w:rsidR="009244B8" w:rsidRPr="009244B8">
        <w:rPr>
          <w:szCs w:val="24"/>
          <w:lang w:val="pl-PL"/>
        </w:rPr>
        <w:t>27052/95</w:t>
      </w:r>
      <w:r w:rsidR="009244B8">
        <w:rPr>
          <w:szCs w:val="24"/>
          <w:lang w:val="pl-PL"/>
        </w:rPr>
        <w:t xml:space="preserve">, pkt 50 i 58). </w:t>
      </w:r>
    </w:p>
    <w:p w:rsidR="00414379" w:rsidRPr="009244B8" w:rsidRDefault="00414379" w:rsidP="009244B8">
      <w:pPr>
        <w:pStyle w:val="JuH1"/>
        <w:ind w:left="0" w:firstLine="284"/>
        <w:rPr>
          <w:szCs w:val="24"/>
          <w:lang w:val="pl-PL"/>
        </w:rPr>
      </w:pPr>
      <w:r w:rsidRPr="009244B8">
        <w:rPr>
          <w:szCs w:val="24"/>
          <w:lang w:val="pl-PL"/>
        </w:rPr>
        <w:t>2.  </w:t>
      </w:r>
      <w:r w:rsidR="009244B8" w:rsidRPr="009244B8">
        <w:rPr>
          <w:szCs w:val="24"/>
          <w:lang w:val="pl-PL"/>
        </w:rPr>
        <w:t xml:space="preserve">Zastosowanie powyższych zasad w niniejszej sprawie </w:t>
      </w:r>
    </w:p>
    <w:p w:rsidR="00B4363A" w:rsidRPr="00B4363A" w:rsidRDefault="00414379" w:rsidP="00414379">
      <w:pPr>
        <w:pStyle w:val="JuPara"/>
        <w:rPr>
          <w:szCs w:val="24"/>
          <w:lang w:val="pl-PL"/>
        </w:rPr>
      </w:pPr>
      <w:r w:rsidRPr="00335EF1">
        <w:rPr>
          <w:szCs w:val="24"/>
        </w:rPr>
        <w:fldChar w:fldCharType="begin"/>
      </w:r>
      <w:r w:rsidRPr="0042016A">
        <w:rPr>
          <w:szCs w:val="24"/>
          <w:lang w:val="pl-PL"/>
        </w:rPr>
        <w:instrText xml:space="preserve"> SEQ level0 \*arabic </w:instrText>
      </w:r>
      <w:r w:rsidRPr="00335EF1">
        <w:rPr>
          <w:szCs w:val="24"/>
        </w:rPr>
        <w:fldChar w:fldCharType="separate"/>
      </w:r>
      <w:r w:rsidR="00E639B3" w:rsidRPr="0042016A">
        <w:rPr>
          <w:noProof/>
          <w:szCs w:val="24"/>
          <w:lang w:val="pl-PL"/>
        </w:rPr>
        <w:t>62</w:t>
      </w:r>
      <w:r w:rsidRPr="00335EF1">
        <w:rPr>
          <w:szCs w:val="24"/>
        </w:rPr>
        <w:fldChar w:fldCharType="end"/>
      </w:r>
      <w:r w:rsidRPr="0042016A">
        <w:rPr>
          <w:szCs w:val="24"/>
          <w:lang w:val="pl-PL"/>
        </w:rPr>
        <w:t>.  </w:t>
      </w:r>
      <w:r w:rsidR="00B4363A" w:rsidRPr="00B4363A">
        <w:rPr>
          <w:szCs w:val="24"/>
          <w:lang w:val="pl-PL"/>
        </w:rPr>
        <w:t xml:space="preserve">Dowody w niniejszej sprawie </w:t>
      </w:r>
      <w:r w:rsidR="00305786">
        <w:rPr>
          <w:szCs w:val="24"/>
          <w:lang w:val="pl-PL"/>
        </w:rPr>
        <w:t>wskazują</w:t>
      </w:r>
      <w:r w:rsidR="00B4363A" w:rsidRPr="00B4363A">
        <w:rPr>
          <w:szCs w:val="24"/>
          <w:lang w:val="pl-PL"/>
        </w:rPr>
        <w:t xml:space="preserve">, że wniosek o </w:t>
      </w:r>
      <w:r w:rsidR="009310CA">
        <w:rPr>
          <w:szCs w:val="24"/>
          <w:lang w:val="pl-PL"/>
        </w:rPr>
        <w:t xml:space="preserve">udzielenie </w:t>
      </w:r>
      <w:r w:rsidR="00B4363A" w:rsidRPr="00B4363A">
        <w:rPr>
          <w:szCs w:val="24"/>
          <w:lang w:val="pl-PL"/>
        </w:rPr>
        <w:t xml:space="preserve"> zezwolenia na </w:t>
      </w:r>
      <w:r w:rsidR="00305786">
        <w:rPr>
          <w:szCs w:val="24"/>
          <w:lang w:val="pl-PL"/>
        </w:rPr>
        <w:t>zastosowanie wzoru</w:t>
      </w:r>
      <w:r w:rsidR="00B4363A" w:rsidRPr="00B4363A">
        <w:rPr>
          <w:szCs w:val="24"/>
          <w:lang w:val="pl-PL"/>
        </w:rPr>
        <w:t xml:space="preserve"> symulacji zachowania przestępczego, razem z wnioskiem o zwolnienie z odpowiedzialności karnej, zostały</w:t>
      </w:r>
      <w:r w:rsidR="00B4363A">
        <w:rPr>
          <w:szCs w:val="24"/>
          <w:lang w:val="pl-PL"/>
        </w:rPr>
        <w:t xml:space="preserve"> złożone przez STT w dniu 26 stycznia 1999 r., czyli w czasie, kiedy AZ skontaktował się już ze skarżącym za pośrednictwem VS, i podobno zgodził się działać </w:t>
      </w:r>
      <w:r w:rsidR="005339C6">
        <w:rPr>
          <w:szCs w:val="24"/>
          <w:lang w:val="pl-PL"/>
        </w:rPr>
        <w:t>rzecz</w:t>
      </w:r>
      <w:r w:rsidR="00B4363A">
        <w:rPr>
          <w:szCs w:val="24"/>
          <w:lang w:val="pl-PL"/>
        </w:rPr>
        <w:t xml:space="preserve"> </w:t>
      </w:r>
      <w:r w:rsidR="00FA64C0">
        <w:rPr>
          <w:szCs w:val="24"/>
          <w:lang w:val="pl-PL"/>
        </w:rPr>
        <w:t>uniewinnienia</w:t>
      </w:r>
      <w:r w:rsidR="00B4363A">
        <w:rPr>
          <w:szCs w:val="24"/>
          <w:lang w:val="pl-PL"/>
        </w:rPr>
        <w:t xml:space="preserve"> osoby trzeciej w zamian za łapówkę w kwocie 3,000 USD. </w:t>
      </w:r>
      <w:r w:rsidR="005339C6">
        <w:rPr>
          <w:szCs w:val="24"/>
          <w:lang w:val="pl-PL"/>
        </w:rPr>
        <w:t xml:space="preserve">Zdaniem Rządu, sekwencja zdarzeń pokazuje, że VS i AZ działali prywatnie i własnej inicjatywy, bez uprzedniego poinformowania właściwych organów. Rząd podniósł, że </w:t>
      </w:r>
      <w:r w:rsidR="00FA64C0">
        <w:rPr>
          <w:szCs w:val="24"/>
          <w:lang w:val="pl-PL"/>
        </w:rPr>
        <w:t>udzielając  zezwolenia</w:t>
      </w:r>
      <w:r w:rsidR="005339C6">
        <w:rPr>
          <w:szCs w:val="24"/>
          <w:lang w:val="pl-PL"/>
        </w:rPr>
        <w:t xml:space="preserve"> na </w:t>
      </w:r>
      <w:r w:rsidR="00FA64C0">
        <w:rPr>
          <w:szCs w:val="24"/>
          <w:lang w:val="pl-PL"/>
        </w:rPr>
        <w:t>zastosowanie wzoru</w:t>
      </w:r>
      <w:r w:rsidR="005339C6">
        <w:rPr>
          <w:szCs w:val="24"/>
          <w:lang w:val="pl-PL"/>
        </w:rPr>
        <w:t xml:space="preserve"> symulacji, organy prokuratury jedynie uzyskały możliwość</w:t>
      </w:r>
      <w:r w:rsidR="00AB781C">
        <w:rPr>
          <w:szCs w:val="24"/>
          <w:lang w:val="pl-PL"/>
        </w:rPr>
        <w:t xml:space="preserve"> ustalenia przestępstwa, które</w:t>
      </w:r>
      <w:r w:rsidR="005339C6">
        <w:rPr>
          <w:szCs w:val="24"/>
          <w:lang w:val="pl-PL"/>
        </w:rPr>
        <w:t xml:space="preserve"> oskarżony </w:t>
      </w:r>
      <w:r w:rsidR="00AB781C">
        <w:rPr>
          <w:szCs w:val="24"/>
          <w:lang w:val="pl-PL"/>
        </w:rPr>
        <w:t xml:space="preserve">planował już wtedy popełnić. W związku z tym nie ponoszą one winy za podżeganie. </w:t>
      </w:r>
    </w:p>
    <w:p w:rsidR="00AB781C" w:rsidRPr="00AB781C" w:rsidRDefault="00414379" w:rsidP="00AB781C">
      <w:pPr>
        <w:pStyle w:val="JuPara"/>
        <w:rPr>
          <w:szCs w:val="24"/>
          <w:lang w:val="pl-PL"/>
        </w:rPr>
      </w:pPr>
      <w:r w:rsidRPr="00335EF1">
        <w:rPr>
          <w:szCs w:val="24"/>
        </w:rPr>
        <w:fldChar w:fldCharType="begin"/>
      </w:r>
      <w:r w:rsidRPr="00AB781C">
        <w:rPr>
          <w:szCs w:val="24"/>
          <w:lang w:val="pl-PL"/>
        </w:rPr>
        <w:instrText xml:space="preserve"> SEQ level0 \*arabic </w:instrText>
      </w:r>
      <w:r w:rsidRPr="00335EF1">
        <w:rPr>
          <w:szCs w:val="24"/>
        </w:rPr>
        <w:fldChar w:fldCharType="separate"/>
      </w:r>
      <w:r w:rsidR="00E639B3" w:rsidRPr="00AB781C">
        <w:rPr>
          <w:noProof/>
          <w:szCs w:val="24"/>
          <w:lang w:val="pl-PL"/>
        </w:rPr>
        <w:t>63</w:t>
      </w:r>
      <w:r w:rsidRPr="00335EF1">
        <w:rPr>
          <w:szCs w:val="24"/>
        </w:rPr>
        <w:fldChar w:fldCharType="end"/>
      </w:r>
      <w:r w:rsidRPr="00AB781C">
        <w:rPr>
          <w:szCs w:val="24"/>
          <w:lang w:val="pl-PL"/>
        </w:rPr>
        <w:t>.  </w:t>
      </w:r>
      <w:r w:rsidR="00AB781C" w:rsidRPr="00AB781C">
        <w:rPr>
          <w:szCs w:val="24"/>
          <w:lang w:val="pl-PL"/>
        </w:rPr>
        <w:t xml:space="preserve">Trybunał nie może zgodzić się z takim rozumowaniem. Władze krajowe nie mogą być zwolnione z odpowiedzialności za działania funkcjonariuszy policji jedynie przez podniesienie, że funkcjonariusze działali </w:t>
      </w:r>
      <w:r w:rsidR="00AB781C">
        <w:rPr>
          <w:szCs w:val="24"/>
          <w:lang w:val="pl-PL"/>
        </w:rPr>
        <w:t>„</w:t>
      </w:r>
      <w:r w:rsidR="005C0FC2">
        <w:rPr>
          <w:szCs w:val="24"/>
          <w:lang w:val="pl-PL"/>
        </w:rPr>
        <w:t>jako osoby prywatne</w:t>
      </w:r>
      <w:r w:rsidR="00AB781C" w:rsidRPr="00AB781C">
        <w:rPr>
          <w:szCs w:val="24"/>
          <w:lang w:val="pl-PL"/>
        </w:rPr>
        <w:t>”</w:t>
      </w:r>
      <w:r w:rsidR="00AB781C">
        <w:rPr>
          <w:szCs w:val="24"/>
          <w:lang w:val="pl-PL"/>
        </w:rPr>
        <w:t xml:space="preserve">. </w:t>
      </w:r>
      <w:r w:rsidR="006472C4">
        <w:rPr>
          <w:szCs w:val="24"/>
          <w:lang w:val="pl-PL"/>
        </w:rPr>
        <w:t>Jest szczególnie istotne, by właściwe organy przyjęły na siebie odpowiedzialność w początkowej fazie operacji, mianowicie za działania prowadzone do dnia 27 stycznia</w:t>
      </w:r>
      <w:r w:rsidR="008A669E">
        <w:rPr>
          <w:szCs w:val="24"/>
          <w:lang w:val="pl-PL"/>
        </w:rPr>
        <w:t xml:space="preserve"> 1999 r., które były realizowane</w:t>
      </w:r>
      <w:r w:rsidR="006472C4">
        <w:rPr>
          <w:szCs w:val="24"/>
          <w:lang w:val="pl-PL"/>
        </w:rPr>
        <w:t xml:space="preserve"> poza jakimikolwiek ramami prawnymi oraz bez zgody sądu. Ponadto, zezwalając na wykorzystanie symulacji oraz zwalniając AZ od odpowiedzialności karnej całkowicie, właściwe organy dokonały legitymizacji fazy wstępnej </w:t>
      </w:r>
      <w:r w:rsidR="006472C4" w:rsidRPr="008A669E">
        <w:rPr>
          <w:i/>
          <w:szCs w:val="24"/>
          <w:lang w:val="pl-PL"/>
        </w:rPr>
        <w:t>ex post facto</w:t>
      </w:r>
      <w:r w:rsidR="006472C4">
        <w:rPr>
          <w:szCs w:val="24"/>
          <w:lang w:val="pl-PL"/>
        </w:rPr>
        <w:t xml:space="preserve"> oraz wykorzystały jej wyniki. </w:t>
      </w:r>
    </w:p>
    <w:p w:rsidR="006472C4" w:rsidRPr="006472C4" w:rsidRDefault="00414379" w:rsidP="006472C4">
      <w:pPr>
        <w:pStyle w:val="JuPara"/>
        <w:rPr>
          <w:szCs w:val="24"/>
          <w:lang w:val="pl-PL"/>
        </w:rPr>
      </w:pPr>
      <w:r w:rsidRPr="00335EF1">
        <w:rPr>
          <w:szCs w:val="24"/>
        </w:rPr>
        <w:lastRenderedPageBreak/>
        <w:fldChar w:fldCharType="begin"/>
      </w:r>
      <w:r w:rsidRPr="006472C4">
        <w:rPr>
          <w:szCs w:val="24"/>
          <w:lang w:val="pl-PL"/>
        </w:rPr>
        <w:instrText xml:space="preserve"> SEQ level0 \*arabic </w:instrText>
      </w:r>
      <w:r w:rsidRPr="00335EF1">
        <w:rPr>
          <w:szCs w:val="24"/>
        </w:rPr>
        <w:fldChar w:fldCharType="separate"/>
      </w:r>
      <w:r w:rsidR="00E639B3" w:rsidRPr="006472C4">
        <w:rPr>
          <w:noProof/>
          <w:szCs w:val="24"/>
          <w:lang w:val="pl-PL"/>
        </w:rPr>
        <w:t>64</w:t>
      </w:r>
      <w:r w:rsidRPr="00335EF1">
        <w:rPr>
          <w:szCs w:val="24"/>
        </w:rPr>
        <w:fldChar w:fldCharType="end"/>
      </w:r>
      <w:r w:rsidRPr="006472C4">
        <w:rPr>
          <w:szCs w:val="24"/>
          <w:lang w:val="pl-PL"/>
        </w:rPr>
        <w:t>.  </w:t>
      </w:r>
      <w:r w:rsidR="006472C4" w:rsidRPr="006472C4">
        <w:rPr>
          <w:szCs w:val="24"/>
          <w:lang w:val="pl-PL"/>
        </w:rPr>
        <w:t xml:space="preserve">Co więcej, nie przedstawiono satysfakcjonującego wyjaśnienia odnośnie powodów lub osobistych motywów, które </w:t>
      </w:r>
      <w:r w:rsidR="00296950">
        <w:rPr>
          <w:szCs w:val="24"/>
          <w:lang w:val="pl-PL"/>
        </w:rPr>
        <w:t xml:space="preserve">doprowadziły AZ do nawiązania kontaktu ze skarżącym z własnej inicjatywy bez zwrócenia uwagi na tę kwestię jego przełożonym, lub, dlaczego nie </w:t>
      </w:r>
      <w:r w:rsidR="00C46247">
        <w:rPr>
          <w:szCs w:val="24"/>
          <w:lang w:val="pl-PL"/>
        </w:rPr>
        <w:t xml:space="preserve">pociągnięto go do odpowiedzialności karnej za działania przeprowadzone w fazie wstępnej. W tej kwestii Rząd ograniczył się do wskazania, że właściwe dokumenty zostały zniszczone. </w:t>
      </w:r>
    </w:p>
    <w:p w:rsidR="00C46247" w:rsidRPr="00223A20" w:rsidRDefault="00414379" w:rsidP="00C46247">
      <w:pPr>
        <w:pStyle w:val="JuPara"/>
        <w:rPr>
          <w:szCs w:val="24"/>
          <w:lang w:val="pl-PL"/>
        </w:rPr>
      </w:pPr>
      <w:r w:rsidRPr="00335EF1">
        <w:rPr>
          <w:szCs w:val="24"/>
        </w:rPr>
        <w:fldChar w:fldCharType="begin"/>
      </w:r>
      <w:r w:rsidRPr="00223A20">
        <w:rPr>
          <w:szCs w:val="24"/>
          <w:lang w:val="pl-PL"/>
        </w:rPr>
        <w:instrText xml:space="preserve"> SEQ level0 \*arabic </w:instrText>
      </w:r>
      <w:r w:rsidRPr="00335EF1">
        <w:rPr>
          <w:szCs w:val="24"/>
        </w:rPr>
        <w:fldChar w:fldCharType="separate"/>
      </w:r>
      <w:r w:rsidR="00E639B3" w:rsidRPr="00223A20">
        <w:rPr>
          <w:noProof/>
          <w:szCs w:val="24"/>
          <w:lang w:val="pl-PL"/>
        </w:rPr>
        <w:t>65</w:t>
      </w:r>
      <w:r w:rsidRPr="00335EF1">
        <w:rPr>
          <w:szCs w:val="24"/>
        </w:rPr>
        <w:fldChar w:fldCharType="end"/>
      </w:r>
      <w:r w:rsidRPr="00223A20">
        <w:rPr>
          <w:szCs w:val="24"/>
          <w:lang w:val="pl-PL"/>
        </w:rPr>
        <w:t>.  </w:t>
      </w:r>
      <w:r w:rsidR="00223A20" w:rsidRPr="00223A20">
        <w:rPr>
          <w:szCs w:val="24"/>
          <w:lang w:val="pl-PL"/>
        </w:rPr>
        <w:t>Wynika z tego, że, zgodnie z Konwencją</w:t>
      </w:r>
      <w:r w:rsidR="00223A20">
        <w:rPr>
          <w:szCs w:val="24"/>
          <w:lang w:val="pl-PL"/>
        </w:rPr>
        <w:t xml:space="preserve">, właściwe organy litewskie ponoszą odpowiedzialność za działania AZ i VS poprzedzające </w:t>
      </w:r>
      <w:r w:rsidR="00043C56">
        <w:rPr>
          <w:szCs w:val="24"/>
          <w:lang w:val="pl-PL"/>
        </w:rPr>
        <w:t>zastosowanie wzoru</w:t>
      </w:r>
      <w:r w:rsidR="00223A20">
        <w:rPr>
          <w:szCs w:val="24"/>
          <w:lang w:val="pl-PL"/>
        </w:rPr>
        <w:t xml:space="preserve"> symulacji. </w:t>
      </w:r>
      <w:r w:rsidR="00E022AD">
        <w:rPr>
          <w:szCs w:val="24"/>
          <w:lang w:val="pl-PL"/>
        </w:rPr>
        <w:t xml:space="preserve">Rozstrzygnięcie tej kwestii w inny sposób otworzyłoby pole do nadużyć i arbitralności poprzez umożliwienie obchodzenia </w:t>
      </w:r>
      <w:r w:rsidR="002638D2">
        <w:rPr>
          <w:szCs w:val="24"/>
          <w:lang w:val="pl-PL"/>
        </w:rPr>
        <w:t xml:space="preserve">obowiązujących zasad </w:t>
      </w:r>
      <w:r w:rsidR="001B7E97">
        <w:rPr>
          <w:szCs w:val="24"/>
          <w:lang w:val="pl-PL"/>
        </w:rPr>
        <w:t xml:space="preserve">poprzez „prywatyzację” podżegania przez policję. </w:t>
      </w:r>
      <w:r w:rsidR="00E022AD">
        <w:rPr>
          <w:szCs w:val="24"/>
          <w:lang w:val="pl-PL"/>
        </w:rPr>
        <w:t xml:space="preserve"> </w:t>
      </w:r>
    </w:p>
    <w:p w:rsidR="001B7E97" w:rsidRPr="001B7E97" w:rsidRDefault="003C1B49" w:rsidP="001B7E97">
      <w:pPr>
        <w:pStyle w:val="JuPara"/>
        <w:rPr>
          <w:szCs w:val="24"/>
          <w:lang w:val="pl-PL"/>
        </w:rPr>
      </w:pPr>
      <w:r>
        <w:rPr>
          <w:szCs w:val="24"/>
        </w:rPr>
        <w:fldChar w:fldCharType="begin"/>
      </w:r>
      <w:r w:rsidRPr="001B7E97">
        <w:rPr>
          <w:szCs w:val="24"/>
          <w:lang w:val="pl-PL"/>
        </w:rPr>
        <w:instrText xml:space="preserve"> SEQ level0 \*arabic </w:instrText>
      </w:r>
      <w:r>
        <w:rPr>
          <w:szCs w:val="24"/>
        </w:rPr>
        <w:fldChar w:fldCharType="separate"/>
      </w:r>
      <w:r w:rsidR="00E639B3" w:rsidRPr="001B7E97">
        <w:rPr>
          <w:noProof/>
          <w:szCs w:val="24"/>
          <w:lang w:val="pl-PL"/>
        </w:rPr>
        <w:t>66</w:t>
      </w:r>
      <w:r>
        <w:rPr>
          <w:szCs w:val="24"/>
        </w:rPr>
        <w:fldChar w:fldCharType="end"/>
      </w:r>
      <w:r w:rsidRPr="001B7E97">
        <w:rPr>
          <w:szCs w:val="24"/>
          <w:lang w:val="pl-PL"/>
        </w:rPr>
        <w:t>.  </w:t>
      </w:r>
      <w:r w:rsidR="001B7E97" w:rsidRPr="001B7E97">
        <w:rPr>
          <w:szCs w:val="24"/>
          <w:lang w:val="pl-PL"/>
        </w:rPr>
        <w:t>W związku z powyższym</w:t>
      </w:r>
      <w:r w:rsidR="005860BE">
        <w:rPr>
          <w:szCs w:val="24"/>
          <w:lang w:val="pl-PL"/>
        </w:rPr>
        <w:t>,</w:t>
      </w:r>
      <w:r w:rsidR="001B7E97" w:rsidRPr="001B7E97">
        <w:rPr>
          <w:szCs w:val="24"/>
          <w:lang w:val="pl-PL"/>
        </w:rPr>
        <w:t xml:space="preserve"> Trybunał musi dokonać oceny, czy </w:t>
      </w:r>
      <w:r w:rsidR="00043C56">
        <w:rPr>
          <w:szCs w:val="24"/>
          <w:lang w:val="pl-PL"/>
        </w:rPr>
        <w:t>zakwestionowane</w:t>
      </w:r>
      <w:r w:rsidR="001B7E97" w:rsidRPr="001B7E97">
        <w:rPr>
          <w:szCs w:val="24"/>
          <w:lang w:val="pl-PL"/>
        </w:rPr>
        <w:t xml:space="preserve"> przez skarżącego działania, przypisywane organom władzy publicznej, prowadziły do podżegania, którego zabrania art. </w:t>
      </w:r>
      <w:r w:rsidR="001B7E97">
        <w:rPr>
          <w:szCs w:val="24"/>
          <w:lang w:val="pl-PL"/>
        </w:rPr>
        <w:t xml:space="preserve">6. </w:t>
      </w:r>
    </w:p>
    <w:p w:rsidR="004875F2" w:rsidRDefault="00414379" w:rsidP="004875F2">
      <w:pPr>
        <w:pStyle w:val="JuPara"/>
        <w:rPr>
          <w:szCs w:val="24"/>
          <w:lang w:val="pl-PL"/>
        </w:rPr>
      </w:pPr>
      <w:r w:rsidRPr="00335EF1">
        <w:rPr>
          <w:szCs w:val="24"/>
        </w:rPr>
        <w:fldChar w:fldCharType="begin"/>
      </w:r>
      <w:r w:rsidRPr="00DE1781">
        <w:rPr>
          <w:szCs w:val="24"/>
          <w:lang w:val="pl-PL"/>
        </w:rPr>
        <w:instrText xml:space="preserve"> SEQ level0 \*arabic </w:instrText>
      </w:r>
      <w:r w:rsidRPr="00335EF1">
        <w:rPr>
          <w:szCs w:val="24"/>
        </w:rPr>
        <w:fldChar w:fldCharType="separate"/>
      </w:r>
      <w:r w:rsidR="00E639B3" w:rsidRPr="00DE1781">
        <w:rPr>
          <w:noProof/>
          <w:szCs w:val="24"/>
          <w:lang w:val="pl-PL"/>
        </w:rPr>
        <w:t>67</w:t>
      </w:r>
      <w:r w:rsidRPr="00335EF1">
        <w:rPr>
          <w:szCs w:val="24"/>
        </w:rPr>
        <w:fldChar w:fldCharType="end"/>
      </w:r>
      <w:r w:rsidRPr="00DE1781">
        <w:rPr>
          <w:szCs w:val="24"/>
          <w:lang w:val="pl-PL"/>
        </w:rPr>
        <w:t>.  </w:t>
      </w:r>
      <w:r w:rsidR="004875F2" w:rsidRPr="00DE1781">
        <w:rPr>
          <w:szCs w:val="24"/>
          <w:lang w:val="pl-PL"/>
        </w:rPr>
        <w:t xml:space="preserve">By ustalić, czy AZ i VS ograniczyli się do “śledzenia działalności przestępczej w sposób, co do zasady, </w:t>
      </w:r>
      <w:r w:rsidR="00043C56">
        <w:rPr>
          <w:szCs w:val="24"/>
          <w:lang w:val="pl-PL"/>
        </w:rPr>
        <w:t>pasywny</w:t>
      </w:r>
      <w:r w:rsidR="004875F2" w:rsidRPr="00DE1781">
        <w:rPr>
          <w:szCs w:val="24"/>
          <w:lang w:val="pl-PL"/>
        </w:rPr>
        <w:t xml:space="preserve">”, Trybunał musi mieć </w:t>
      </w:r>
      <w:r w:rsidR="00DE1781">
        <w:rPr>
          <w:szCs w:val="24"/>
          <w:lang w:val="pl-PL"/>
        </w:rPr>
        <w:t>ma uwadze następujące czynniki. Po pierwsze, nie przedstawiono dowodów na to, że skarżący popełnił wcześniej jakiekolwiek przestępstwo, w szczególności takie, które byłoby związane z korupcją. Po drugie, jak wykazały nagrania rozmów telefonicznych, wszystkie spotkania skarżącego z AZ odbyły się z inicjatywy tego ostatniego – fakt, który pozostaje w sprzeczności z argumentem Rządu, jak</w:t>
      </w:r>
      <w:r w:rsidR="00043C56">
        <w:rPr>
          <w:szCs w:val="24"/>
          <w:lang w:val="pl-PL"/>
        </w:rPr>
        <w:t>oby właściwe organy nie stosował</w:t>
      </w:r>
      <w:r w:rsidR="00DE1781">
        <w:rPr>
          <w:szCs w:val="24"/>
          <w:lang w:val="pl-PL"/>
        </w:rPr>
        <w:t xml:space="preserve">y w stosunku do skarżącego żadnej presji lub gróźb. Przeciwnie, poprzez nawiązanie kontaktu z inicjatywy AZ i VS, skarżący wydawał się być poddany </w:t>
      </w:r>
      <w:r w:rsidR="00043C56">
        <w:rPr>
          <w:szCs w:val="24"/>
          <w:lang w:val="pl-PL"/>
        </w:rPr>
        <w:t>jawnemu</w:t>
      </w:r>
      <w:r w:rsidR="00DE1781">
        <w:rPr>
          <w:szCs w:val="24"/>
          <w:lang w:val="pl-PL"/>
        </w:rPr>
        <w:t xml:space="preserve"> nakłanianiu </w:t>
      </w:r>
      <w:r w:rsidR="008D3C8F">
        <w:rPr>
          <w:szCs w:val="24"/>
          <w:lang w:val="pl-PL"/>
        </w:rPr>
        <w:t>z ich strony do popełniania czynów zabronionych, pomimo tego, że</w:t>
      </w:r>
      <w:r w:rsidR="00185B0C">
        <w:rPr>
          <w:szCs w:val="24"/>
          <w:lang w:val="pl-PL"/>
        </w:rPr>
        <w:t xml:space="preserve"> </w:t>
      </w:r>
      <w:r w:rsidR="008D3C8F">
        <w:rPr>
          <w:szCs w:val="24"/>
          <w:lang w:val="pl-PL"/>
        </w:rPr>
        <w:t xml:space="preserve">brak było obiektywnego dowodu, </w:t>
      </w:r>
      <w:r w:rsidR="00185B0C">
        <w:rPr>
          <w:szCs w:val="24"/>
          <w:lang w:val="pl-PL"/>
        </w:rPr>
        <w:t>który sugerowałby, że miał on zamiar zaangażować się w taką działalność</w:t>
      </w:r>
      <w:r w:rsidR="00043C56">
        <w:rPr>
          <w:szCs w:val="24"/>
          <w:lang w:val="pl-PL"/>
        </w:rPr>
        <w:t xml:space="preserve"> – pojawi</w:t>
      </w:r>
      <w:r w:rsidR="0094542C">
        <w:rPr>
          <w:szCs w:val="24"/>
          <w:lang w:val="pl-PL"/>
        </w:rPr>
        <w:t>a</w:t>
      </w:r>
      <w:r w:rsidR="00043C56">
        <w:rPr>
          <w:szCs w:val="24"/>
          <w:lang w:val="pl-PL"/>
        </w:rPr>
        <w:t>ły się jedynie takie pogłoski</w:t>
      </w:r>
      <w:r w:rsidR="00185B0C">
        <w:rPr>
          <w:szCs w:val="24"/>
          <w:lang w:val="pl-PL"/>
        </w:rPr>
        <w:t xml:space="preserve">. </w:t>
      </w:r>
    </w:p>
    <w:p w:rsidR="00185B0C" w:rsidRPr="00185B0C" w:rsidRDefault="00414379" w:rsidP="00185B0C">
      <w:pPr>
        <w:pStyle w:val="JuPara"/>
        <w:rPr>
          <w:szCs w:val="24"/>
          <w:lang w:val="pl-PL"/>
        </w:rPr>
      </w:pPr>
      <w:r w:rsidRPr="00335EF1">
        <w:rPr>
          <w:szCs w:val="24"/>
        </w:rPr>
        <w:fldChar w:fldCharType="begin"/>
      </w:r>
      <w:r w:rsidRPr="00185B0C">
        <w:rPr>
          <w:szCs w:val="24"/>
          <w:lang w:val="pl-PL"/>
        </w:rPr>
        <w:instrText xml:space="preserve"> SEQ level0 \*arabic </w:instrText>
      </w:r>
      <w:r w:rsidRPr="00335EF1">
        <w:rPr>
          <w:szCs w:val="24"/>
        </w:rPr>
        <w:fldChar w:fldCharType="separate"/>
      </w:r>
      <w:r w:rsidR="00E639B3" w:rsidRPr="00185B0C">
        <w:rPr>
          <w:noProof/>
          <w:szCs w:val="24"/>
          <w:lang w:val="pl-PL"/>
        </w:rPr>
        <w:t>68</w:t>
      </w:r>
      <w:r w:rsidRPr="00335EF1">
        <w:rPr>
          <w:szCs w:val="24"/>
        </w:rPr>
        <w:fldChar w:fldCharType="end"/>
      </w:r>
      <w:r w:rsidRPr="00185B0C">
        <w:rPr>
          <w:szCs w:val="24"/>
          <w:lang w:val="pl-PL"/>
        </w:rPr>
        <w:t>.  </w:t>
      </w:r>
      <w:r w:rsidR="00185B0C" w:rsidRPr="00185B0C">
        <w:rPr>
          <w:szCs w:val="24"/>
          <w:lang w:val="pl-PL"/>
        </w:rPr>
        <w:t>Pr</w:t>
      </w:r>
      <w:r w:rsidR="00185B0C">
        <w:rPr>
          <w:szCs w:val="24"/>
          <w:lang w:val="pl-PL"/>
        </w:rPr>
        <w:t xml:space="preserve">zedstawione wyżej czynniki są wystarczające, by Trybunał stwierdził, że sporne działania indywidualnych osób wykroczyły poza pasywne śledzenie istniejącej działalności przestępczej. </w:t>
      </w:r>
    </w:p>
    <w:p w:rsidR="00185B0C" w:rsidRPr="00185B0C" w:rsidRDefault="00414379" w:rsidP="00185B0C">
      <w:pPr>
        <w:pStyle w:val="JuPara"/>
        <w:rPr>
          <w:szCs w:val="24"/>
          <w:lang w:val="pl-PL"/>
        </w:rPr>
      </w:pPr>
      <w:r w:rsidRPr="00335EF1">
        <w:rPr>
          <w:szCs w:val="24"/>
        </w:rPr>
        <w:fldChar w:fldCharType="begin"/>
      </w:r>
      <w:r w:rsidRPr="0042016A">
        <w:rPr>
          <w:szCs w:val="24"/>
          <w:lang w:val="pl-PL"/>
        </w:rPr>
        <w:instrText xml:space="preserve"> SEQ level0 \*arabic </w:instrText>
      </w:r>
      <w:r w:rsidRPr="00335EF1">
        <w:rPr>
          <w:szCs w:val="24"/>
        </w:rPr>
        <w:fldChar w:fldCharType="separate"/>
      </w:r>
      <w:r w:rsidR="00E639B3" w:rsidRPr="0042016A">
        <w:rPr>
          <w:noProof/>
          <w:szCs w:val="24"/>
          <w:lang w:val="pl-PL"/>
        </w:rPr>
        <w:t>69</w:t>
      </w:r>
      <w:r w:rsidRPr="00335EF1">
        <w:rPr>
          <w:szCs w:val="24"/>
        </w:rPr>
        <w:fldChar w:fldCharType="end"/>
      </w:r>
      <w:r w:rsidRPr="0042016A">
        <w:rPr>
          <w:szCs w:val="24"/>
          <w:lang w:val="pl-PL"/>
        </w:rPr>
        <w:t>.  </w:t>
      </w:r>
      <w:r w:rsidR="00185B0C" w:rsidRPr="00185B0C">
        <w:rPr>
          <w:szCs w:val="24"/>
          <w:lang w:val="pl-PL"/>
        </w:rPr>
        <w:t xml:space="preserve">Postanowienia art. 6 Konwencji </w:t>
      </w:r>
      <w:r w:rsidR="00185B0C">
        <w:rPr>
          <w:szCs w:val="24"/>
          <w:lang w:val="pl-PL"/>
        </w:rPr>
        <w:t>byłyby</w:t>
      </w:r>
      <w:r w:rsidR="00185B0C" w:rsidRPr="00185B0C">
        <w:rPr>
          <w:szCs w:val="24"/>
          <w:lang w:val="pl-PL"/>
        </w:rPr>
        <w:t xml:space="preserve"> zachowane jedynie wtedy, gdy</w:t>
      </w:r>
      <w:r w:rsidR="00C85CD3">
        <w:rPr>
          <w:szCs w:val="24"/>
          <w:lang w:val="pl-PL"/>
        </w:rPr>
        <w:t>by</w:t>
      </w:r>
      <w:r w:rsidR="00185B0C" w:rsidRPr="00185B0C">
        <w:rPr>
          <w:szCs w:val="24"/>
          <w:lang w:val="pl-PL"/>
        </w:rPr>
        <w:t xml:space="preserve"> skarżący </w:t>
      </w:r>
      <w:r w:rsidR="00C85CD3">
        <w:rPr>
          <w:szCs w:val="24"/>
          <w:lang w:val="pl-PL"/>
        </w:rPr>
        <w:t>mógł</w:t>
      </w:r>
      <w:r w:rsidR="00185B0C">
        <w:rPr>
          <w:szCs w:val="24"/>
          <w:lang w:val="pl-PL"/>
        </w:rPr>
        <w:t xml:space="preserve"> skutecznie podnieść kwestię podżegania w trakcie swojego procesu sądowego</w:t>
      </w:r>
      <w:r w:rsidR="00066BDB">
        <w:rPr>
          <w:szCs w:val="24"/>
          <w:lang w:val="pl-PL"/>
        </w:rPr>
        <w:t>, za pomocą sprzeciwu lub w jakikolwiek inny sposób. W związku z tym</w:t>
      </w:r>
      <w:r w:rsidR="00A83A38">
        <w:rPr>
          <w:szCs w:val="24"/>
          <w:lang w:val="pl-PL"/>
        </w:rPr>
        <w:t>,</w:t>
      </w:r>
      <w:r w:rsidR="00066BDB">
        <w:rPr>
          <w:szCs w:val="24"/>
          <w:lang w:val="pl-PL"/>
        </w:rPr>
        <w:t xml:space="preserve"> nie jest wystarczające dla osiągnięcia tego celu, wbrew twierdzeniom Rządu, że zachowano ogólne gwarancje, takie jak zasada równości broni oraz prawo do obrony. </w:t>
      </w:r>
    </w:p>
    <w:p w:rsidR="00066BDB" w:rsidRPr="00B47B7F" w:rsidRDefault="0098379A" w:rsidP="00066BDB">
      <w:pPr>
        <w:pStyle w:val="JuPara"/>
        <w:rPr>
          <w:szCs w:val="24"/>
          <w:lang w:val="pl-PL"/>
        </w:rPr>
      </w:pPr>
      <w:r>
        <w:rPr>
          <w:szCs w:val="24"/>
        </w:rPr>
        <w:fldChar w:fldCharType="begin"/>
      </w:r>
      <w:r w:rsidRPr="00B47B7F">
        <w:rPr>
          <w:szCs w:val="24"/>
          <w:lang w:val="pl-PL"/>
        </w:rPr>
        <w:instrText xml:space="preserve"> SEQ level0 \*arabic </w:instrText>
      </w:r>
      <w:r>
        <w:rPr>
          <w:szCs w:val="24"/>
        </w:rPr>
        <w:fldChar w:fldCharType="separate"/>
      </w:r>
      <w:r w:rsidR="00E639B3" w:rsidRPr="00B47B7F">
        <w:rPr>
          <w:noProof/>
          <w:szCs w:val="24"/>
          <w:lang w:val="pl-PL"/>
        </w:rPr>
        <w:t>70</w:t>
      </w:r>
      <w:r>
        <w:rPr>
          <w:szCs w:val="24"/>
        </w:rPr>
        <w:fldChar w:fldCharType="end"/>
      </w:r>
      <w:r w:rsidRPr="00B47B7F">
        <w:rPr>
          <w:szCs w:val="24"/>
          <w:lang w:val="pl-PL"/>
        </w:rPr>
        <w:t>.  </w:t>
      </w:r>
      <w:r w:rsidR="00066BDB" w:rsidRPr="00B47B7F">
        <w:rPr>
          <w:szCs w:val="24"/>
          <w:lang w:val="pl-PL"/>
        </w:rPr>
        <w:t xml:space="preserve">Na organach prokuratury spoczywa ciężar </w:t>
      </w:r>
      <w:r w:rsidR="00B47B7F" w:rsidRPr="00B47B7F">
        <w:rPr>
          <w:szCs w:val="24"/>
          <w:lang w:val="pl-PL"/>
        </w:rPr>
        <w:t>udowodnienia</w:t>
      </w:r>
      <w:r w:rsidR="00066BDB" w:rsidRPr="00B47B7F">
        <w:rPr>
          <w:szCs w:val="24"/>
          <w:lang w:val="pl-PL"/>
        </w:rPr>
        <w:t xml:space="preserve">, że podżeganie nie miało miejsca, pod warunkiem, że zarzuty </w:t>
      </w:r>
      <w:r w:rsidR="00B47B7F">
        <w:rPr>
          <w:szCs w:val="24"/>
          <w:lang w:val="pl-PL"/>
        </w:rPr>
        <w:t xml:space="preserve">oskarżonego </w:t>
      </w:r>
      <w:r w:rsidR="00B408AF">
        <w:rPr>
          <w:szCs w:val="24"/>
          <w:lang w:val="pl-PL"/>
        </w:rPr>
        <w:t xml:space="preserve">nie są całkowicie nieprawdopodobne. W razie braku takiego dowodu, do organów władzy sądowniczej należy dokonanie oceny stanu faktycznego w danej sprawie oraz podjęcia kroków niezbędnych w celu </w:t>
      </w:r>
      <w:r w:rsidR="00231601">
        <w:rPr>
          <w:szCs w:val="24"/>
          <w:lang w:val="pl-PL"/>
        </w:rPr>
        <w:t xml:space="preserve">odkrycia prawdy </w:t>
      </w:r>
      <w:r w:rsidR="00231601">
        <w:rPr>
          <w:szCs w:val="24"/>
          <w:lang w:val="pl-PL"/>
        </w:rPr>
        <w:lastRenderedPageBreak/>
        <w:t>pod kątem tego, czy podżeganie miało miejsce. W przypadku uznania, że podżeganie</w:t>
      </w:r>
      <w:r w:rsidR="00A83A38">
        <w:rPr>
          <w:szCs w:val="24"/>
          <w:lang w:val="pl-PL"/>
        </w:rPr>
        <w:t xml:space="preserve"> miało miejsce</w:t>
      </w:r>
      <w:r w:rsidR="00231601">
        <w:rPr>
          <w:szCs w:val="24"/>
          <w:lang w:val="pl-PL"/>
        </w:rPr>
        <w:t xml:space="preserve">, powinny one wyciągnąć wnioski w zgodzie z przepisami Konwencji (zob. orzecznictwo Trybunału cyt. w pkt 49-61 powyżej). </w:t>
      </w:r>
    </w:p>
    <w:p w:rsidR="006D027D" w:rsidRDefault="00414379" w:rsidP="00B513C3">
      <w:pPr>
        <w:pStyle w:val="JuPara"/>
        <w:rPr>
          <w:lang w:val="pl-PL"/>
        </w:rPr>
      </w:pPr>
      <w:r w:rsidRPr="00335EF1">
        <w:rPr>
          <w:szCs w:val="24"/>
        </w:rPr>
        <w:fldChar w:fldCharType="begin"/>
      </w:r>
      <w:r w:rsidRPr="00A75507">
        <w:rPr>
          <w:szCs w:val="24"/>
          <w:lang w:val="pl-PL"/>
        </w:rPr>
        <w:instrText xml:space="preserve"> SEQ level0 \*arabic </w:instrText>
      </w:r>
      <w:r w:rsidRPr="00335EF1">
        <w:rPr>
          <w:szCs w:val="24"/>
        </w:rPr>
        <w:fldChar w:fldCharType="separate"/>
      </w:r>
      <w:r w:rsidR="00E639B3" w:rsidRPr="00A75507">
        <w:rPr>
          <w:noProof/>
          <w:szCs w:val="24"/>
          <w:lang w:val="pl-PL"/>
        </w:rPr>
        <w:t>71</w:t>
      </w:r>
      <w:r w:rsidRPr="00335EF1">
        <w:rPr>
          <w:szCs w:val="24"/>
        </w:rPr>
        <w:fldChar w:fldCharType="end"/>
      </w:r>
      <w:r w:rsidRPr="00A75507">
        <w:rPr>
          <w:szCs w:val="24"/>
          <w:lang w:val="pl-PL"/>
        </w:rPr>
        <w:t>.  </w:t>
      </w:r>
      <w:r w:rsidR="006D027D" w:rsidRPr="006D027D">
        <w:rPr>
          <w:lang w:val="pl-PL"/>
        </w:rPr>
        <w:t>Try</w:t>
      </w:r>
      <w:r w:rsidR="00B513C3">
        <w:rPr>
          <w:lang w:val="pl-PL"/>
        </w:rPr>
        <w:t>bunał odnotowuje, że przez cały czas trwania</w:t>
      </w:r>
      <w:r w:rsidR="006D027D" w:rsidRPr="006D027D">
        <w:rPr>
          <w:lang w:val="pl-PL"/>
        </w:rPr>
        <w:t xml:space="preserve"> postępowania skarżący utrzymywał, że był podżegany do popełnienia przestępstwa. Dlatego też władze krajowe oraz sądy powinny były, co najmniej, dokonać dokładnej oceny - jak przekonywał Trybunał Konstytucyjny w swoim wyroku z dnia 8 maja 2000 r. - czy organy prokuratury nie wykroc</w:t>
      </w:r>
      <w:r w:rsidR="00B513C3">
        <w:rPr>
          <w:lang w:val="pl-PL"/>
        </w:rPr>
        <w:t xml:space="preserve">zyły poza dozwolone ramy, udzielając zezwolenia na zastosowanie wzoru </w:t>
      </w:r>
      <w:r w:rsidR="006D027D" w:rsidRPr="006D027D">
        <w:rPr>
          <w:lang w:val="pl-PL"/>
        </w:rPr>
        <w:t>symulacji zachowania prze</w:t>
      </w:r>
      <w:r w:rsidR="0094542C">
        <w:rPr>
          <w:lang w:val="pl-PL"/>
        </w:rPr>
        <w:t>stępczego (zob. pkt 14 powyżej) -</w:t>
      </w:r>
      <w:r w:rsidR="006D027D" w:rsidRPr="006D027D">
        <w:rPr>
          <w:lang w:val="pl-PL"/>
        </w:rPr>
        <w:t xml:space="preserve"> innymi słowy, czy miało miejsce podżeganie do popełnienia czynu zabronionego. W tym celu, organy prokuratury powinny były przede wszystkim ustalić powody, dla których przeprowadzono operację, zakres zaangażowania policji w popełnienie przestępstwa oraz charakter jakie</w:t>
      </w:r>
      <w:r w:rsidR="0094542C">
        <w:rPr>
          <w:lang w:val="pl-PL"/>
        </w:rPr>
        <w:t>go</w:t>
      </w:r>
      <w:r w:rsidR="006D027D" w:rsidRPr="006D027D">
        <w:rPr>
          <w:lang w:val="pl-PL"/>
        </w:rPr>
        <w:t>kolwiek zachęcania lub presji, której skarżący miał zostać poddany. Było to szczególnie istotne z uwagi na fakt, że VS, który zapoznał AZ ze skarżącym, i który, jak się wydaje, odegrał znaczącą rolę w wydarzeniach zakończonych wręczeniem łapówki, nigdy nie został wezwany w charakterze świadka w sprawie, ponieważ nie można było go odnaleźć. Skarżący powinien był mieć możliwość uzyskania jego oświadczeń w swojej sprawie na temat każdej z powyższych kwestii.</w:t>
      </w:r>
    </w:p>
    <w:p w:rsidR="006D027D" w:rsidRPr="006D027D" w:rsidRDefault="00414379" w:rsidP="006D027D">
      <w:pPr>
        <w:autoSpaceDE w:val="0"/>
        <w:autoSpaceDN w:val="0"/>
        <w:adjustRightInd w:val="0"/>
        <w:ind w:firstLine="284"/>
        <w:jc w:val="both"/>
        <w:rPr>
          <w:lang w:val="pl-PL"/>
        </w:rPr>
      </w:pPr>
      <w:r w:rsidRPr="00335EF1">
        <w:rPr>
          <w:szCs w:val="24"/>
        </w:rPr>
        <w:fldChar w:fldCharType="begin"/>
      </w:r>
      <w:r w:rsidRPr="006D027D">
        <w:rPr>
          <w:szCs w:val="24"/>
          <w:lang w:val="pl-PL"/>
        </w:rPr>
        <w:instrText xml:space="preserve"> SEQ level0 \*arabic </w:instrText>
      </w:r>
      <w:r w:rsidRPr="00335EF1">
        <w:rPr>
          <w:szCs w:val="24"/>
        </w:rPr>
        <w:fldChar w:fldCharType="separate"/>
      </w:r>
      <w:r w:rsidR="00E639B3" w:rsidRPr="006D027D">
        <w:rPr>
          <w:noProof/>
          <w:szCs w:val="24"/>
          <w:lang w:val="pl-PL"/>
        </w:rPr>
        <w:t>72</w:t>
      </w:r>
      <w:r w:rsidRPr="00335EF1">
        <w:rPr>
          <w:szCs w:val="24"/>
        </w:rPr>
        <w:fldChar w:fldCharType="end"/>
      </w:r>
      <w:r w:rsidRPr="006D027D">
        <w:rPr>
          <w:szCs w:val="24"/>
          <w:lang w:val="pl-PL"/>
        </w:rPr>
        <w:t>.  </w:t>
      </w:r>
      <w:r w:rsidR="006D027D" w:rsidRPr="006D027D">
        <w:rPr>
          <w:lang w:val="pl-PL"/>
        </w:rPr>
        <w:t xml:space="preserve">Mimo to, władze krajowe zaprzeczyły, by miało miejsce jakiekolwiek podżeganie ze strony policji i nie podjęły kroków na poziomie </w:t>
      </w:r>
      <w:r w:rsidR="00B513C3">
        <w:rPr>
          <w:lang w:val="pl-PL"/>
        </w:rPr>
        <w:t>sądownictwa</w:t>
      </w:r>
      <w:r w:rsidR="006D027D" w:rsidRPr="006D027D">
        <w:rPr>
          <w:lang w:val="pl-PL"/>
        </w:rPr>
        <w:t xml:space="preserve"> celem dokonania poważnej oceny zarzutów skarżącego dotyczących tej kwestii. Precyzyjniej rzecz ujmując, nie podjęły one żadnych prób wyjaśnienia roli, jaką pełniły główne postaci w niniejszej sprawie, w tym także wyjaśnienia powodów, dla których AZ działał w początkowym stadium z własnej inicjatywy, pomimo faktu, że skazanie skarżącego było oparte na dowodach uzyskanych w następstwie </w:t>
      </w:r>
      <w:r w:rsidR="007B5A7D">
        <w:rPr>
          <w:lang w:val="pl-PL"/>
        </w:rPr>
        <w:t xml:space="preserve">zarzucanego </w:t>
      </w:r>
      <w:r w:rsidR="006D027D" w:rsidRPr="006D027D">
        <w:rPr>
          <w:lang w:val="pl-PL"/>
        </w:rPr>
        <w:t>podżegania przez policję</w:t>
      </w:r>
      <w:r w:rsidR="007B5A7D">
        <w:rPr>
          <w:lang w:val="pl-PL"/>
        </w:rPr>
        <w:t xml:space="preserve">. </w:t>
      </w:r>
      <w:r w:rsidR="006D027D" w:rsidRPr="006D027D">
        <w:rPr>
          <w:lang w:val="pl-PL"/>
        </w:rPr>
        <w:t xml:space="preserve"> </w:t>
      </w:r>
    </w:p>
    <w:p w:rsidR="006D027D" w:rsidRPr="0094542C" w:rsidRDefault="006D027D" w:rsidP="006D027D">
      <w:pPr>
        <w:autoSpaceDE w:val="0"/>
        <w:autoSpaceDN w:val="0"/>
        <w:adjustRightInd w:val="0"/>
        <w:ind w:firstLine="284"/>
        <w:jc w:val="both"/>
        <w:rPr>
          <w:lang w:val="pl-PL"/>
        </w:rPr>
      </w:pPr>
      <w:r w:rsidRPr="006D027D">
        <w:rPr>
          <w:lang w:val="pl-PL"/>
        </w:rPr>
        <w:t>W istocie, Sąd Najwyższy uznał, że nie istniała konieczność wykluczenia takiego dowodu, ponieważ potwierdzał on winę skarżącego, co on sam przyznał. Po ustaleniu winy skarżącego, kwestia tego, czy istniał wpływ z zewnątrz na jego zamiar popełnienia przestępstwa, stała się nieistotna. Jednakże, przyznanie</w:t>
      </w:r>
      <w:r w:rsidR="007B5A7D">
        <w:rPr>
          <w:lang w:val="pl-PL"/>
        </w:rPr>
        <w:t xml:space="preserve"> się do przestępstwa</w:t>
      </w:r>
      <w:r w:rsidRPr="006D027D">
        <w:rPr>
          <w:lang w:val="pl-PL"/>
        </w:rPr>
        <w:t xml:space="preserve"> </w:t>
      </w:r>
      <w:r w:rsidR="007B5A7D">
        <w:rPr>
          <w:lang w:val="pl-PL"/>
        </w:rPr>
        <w:t>popełnionego</w:t>
      </w:r>
      <w:r w:rsidRPr="006D027D">
        <w:rPr>
          <w:lang w:val="pl-PL"/>
        </w:rPr>
        <w:t xml:space="preserve"> w następstwie podżegania nie może </w:t>
      </w:r>
      <w:r w:rsidRPr="0094542C">
        <w:rPr>
          <w:lang w:val="pl-PL"/>
        </w:rPr>
        <w:t xml:space="preserve">wyeliminować samego podżegania czy jego skutków. </w:t>
      </w:r>
    </w:p>
    <w:p w:rsidR="006D027D" w:rsidRPr="006D027D" w:rsidRDefault="006D027D" w:rsidP="006D027D">
      <w:pPr>
        <w:autoSpaceDE w:val="0"/>
        <w:autoSpaceDN w:val="0"/>
        <w:adjustRightInd w:val="0"/>
        <w:ind w:firstLine="284"/>
        <w:jc w:val="both"/>
        <w:rPr>
          <w:lang w:val="pl-PL"/>
        </w:rPr>
      </w:pPr>
      <w:r w:rsidRPr="0094542C">
        <w:rPr>
          <w:lang w:val="pl-PL"/>
        </w:rPr>
        <w:t xml:space="preserve">73.  Konkludując, mając świadomość </w:t>
      </w:r>
      <w:r w:rsidR="007B5A7D">
        <w:rPr>
          <w:lang w:val="pl-PL"/>
        </w:rPr>
        <w:t>wagi</w:t>
      </w:r>
      <w:r w:rsidRPr="006D027D">
        <w:rPr>
          <w:lang w:val="pl-PL"/>
        </w:rPr>
        <w:t xml:space="preserve"> oraz trudności, z jakimi związane jest zadanie prowadzenia dochodzeń w sprawach o przestępstwa, Trybunał stwierdza, mając na uwadze powyższe, że działania AZ i VS miały skutek </w:t>
      </w:r>
      <w:r w:rsidR="007B5A7D">
        <w:rPr>
          <w:lang w:val="pl-PL"/>
        </w:rPr>
        <w:t>w postaci podżegania</w:t>
      </w:r>
      <w:r w:rsidRPr="006D027D">
        <w:rPr>
          <w:lang w:val="pl-PL"/>
        </w:rPr>
        <w:t xml:space="preserve"> skarżącego do popełnienia przestępstwa, za które został skazany, oraz, że nie wykazano, iż przestępstwo zostałoby popełnione bez interwencji z ich strony. Ze względu na dokonanie takiej interwencji i wykorzystanie jej w zaskarżonym postępowaniu karnym, </w:t>
      </w:r>
      <w:r w:rsidRPr="006D027D">
        <w:rPr>
          <w:lang w:val="pl-PL"/>
        </w:rPr>
        <w:lastRenderedPageBreak/>
        <w:t xml:space="preserve">proces sądowy skarżącego pozbawiony był rzetelności, której zachowania wymaga art. 6 Konwencji. </w:t>
      </w:r>
    </w:p>
    <w:p w:rsidR="006D027D" w:rsidRDefault="006D027D" w:rsidP="006D027D">
      <w:pPr>
        <w:autoSpaceDE w:val="0"/>
        <w:autoSpaceDN w:val="0"/>
        <w:adjustRightInd w:val="0"/>
        <w:ind w:firstLine="284"/>
        <w:jc w:val="both"/>
        <w:rPr>
          <w:lang w:val="pl-PL"/>
        </w:rPr>
      </w:pPr>
      <w:r w:rsidRPr="006D027D">
        <w:rPr>
          <w:lang w:val="pl-PL"/>
        </w:rPr>
        <w:t xml:space="preserve">74.  W związku z tym, doszło do naruszenia art. 6 § 1 Konwencji. </w:t>
      </w:r>
    </w:p>
    <w:p w:rsidR="006D027D" w:rsidRPr="006D027D" w:rsidRDefault="006D027D" w:rsidP="006D027D">
      <w:pPr>
        <w:autoSpaceDE w:val="0"/>
        <w:autoSpaceDN w:val="0"/>
        <w:adjustRightInd w:val="0"/>
        <w:ind w:firstLine="284"/>
        <w:jc w:val="both"/>
        <w:rPr>
          <w:lang w:val="pl-PL"/>
        </w:rPr>
      </w:pPr>
    </w:p>
    <w:p w:rsidR="00414379" w:rsidRPr="007B5A7D" w:rsidRDefault="00414379" w:rsidP="006D027D">
      <w:pPr>
        <w:pStyle w:val="JuPara"/>
        <w:rPr>
          <w:szCs w:val="24"/>
          <w:lang w:val="pl-PL"/>
        </w:rPr>
      </w:pPr>
      <w:r w:rsidRPr="007B5A7D">
        <w:rPr>
          <w:szCs w:val="24"/>
          <w:lang w:val="pl-PL"/>
        </w:rPr>
        <w:t>II.  </w:t>
      </w:r>
      <w:r w:rsidR="007B5A7D" w:rsidRPr="007B5A7D">
        <w:rPr>
          <w:lang w:val="pl-PL"/>
        </w:rPr>
        <w:t>ZARZUCANE NARUSZENIE ART. 6 § 3 lit. d</w:t>
      </w:r>
      <w:r w:rsidR="007B5A7D">
        <w:rPr>
          <w:lang w:val="pl-PL"/>
        </w:rPr>
        <w:t>)</w:t>
      </w:r>
      <w:r w:rsidR="007B5A7D" w:rsidRPr="007B5A7D">
        <w:rPr>
          <w:lang w:val="pl-PL"/>
        </w:rPr>
        <w:t xml:space="preserve"> KONWENCJI</w:t>
      </w:r>
    </w:p>
    <w:p w:rsidR="006D027D" w:rsidRPr="007B5A7D" w:rsidRDefault="006D027D" w:rsidP="006D027D">
      <w:pPr>
        <w:pStyle w:val="JuPara"/>
        <w:rPr>
          <w:szCs w:val="24"/>
          <w:lang w:val="pl-PL"/>
        </w:rPr>
      </w:pPr>
    </w:p>
    <w:p w:rsidR="006D027D" w:rsidRPr="006D027D" w:rsidRDefault="00414379" w:rsidP="006D027D">
      <w:pPr>
        <w:autoSpaceDE w:val="0"/>
        <w:autoSpaceDN w:val="0"/>
        <w:adjustRightInd w:val="0"/>
        <w:ind w:firstLine="284"/>
        <w:jc w:val="both"/>
        <w:rPr>
          <w:lang w:val="pl-PL"/>
        </w:rPr>
      </w:pPr>
      <w:r w:rsidRPr="00335EF1">
        <w:rPr>
          <w:szCs w:val="24"/>
        </w:rPr>
        <w:fldChar w:fldCharType="begin"/>
      </w:r>
      <w:r w:rsidRPr="006D027D">
        <w:rPr>
          <w:szCs w:val="24"/>
          <w:lang w:val="pl-PL"/>
        </w:rPr>
        <w:instrText xml:space="preserve"> SEQ level0 \*arabic </w:instrText>
      </w:r>
      <w:r w:rsidRPr="00335EF1">
        <w:rPr>
          <w:szCs w:val="24"/>
        </w:rPr>
        <w:fldChar w:fldCharType="separate"/>
      </w:r>
      <w:r w:rsidR="00E639B3" w:rsidRPr="006D027D">
        <w:rPr>
          <w:noProof/>
          <w:szCs w:val="24"/>
          <w:lang w:val="pl-PL"/>
        </w:rPr>
        <w:t>75</w:t>
      </w:r>
      <w:r w:rsidRPr="00335EF1">
        <w:rPr>
          <w:szCs w:val="24"/>
        </w:rPr>
        <w:fldChar w:fldCharType="end"/>
      </w:r>
      <w:r w:rsidRPr="006D027D">
        <w:rPr>
          <w:szCs w:val="24"/>
          <w:lang w:val="pl-PL"/>
        </w:rPr>
        <w:t>.  </w:t>
      </w:r>
      <w:r w:rsidR="006D027D" w:rsidRPr="006D027D">
        <w:rPr>
          <w:lang w:val="pl-PL"/>
        </w:rPr>
        <w:t xml:space="preserve">Skarżący zarzucił </w:t>
      </w:r>
      <w:r w:rsidR="007B5A7D">
        <w:rPr>
          <w:lang w:val="pl-PL"/>
        </w:rPr>
        <w:t>również</w:t>
      </w:r>
      <w:r w:rsidR="006D027D" w:rsidRPr="006D027D">
        <w:rPr>
          <w:lang w:val="pl-PL"/>
        </w:rPr>
        <w:t xml:space="preserve">, że zasada równości broni oraz prawo do obrony zostały naruszone przez to, że w trakcie procesu sądowego ani sądy, ani strony nie miały możliwości wysłuchać VS, jednego z dwóch </w:t>
      </w:r>
      <w:r w:rsidR="007B5A7D">
        <w:rPr>
          <w:lang w:val="pl-PL"/>
        </w:rPr>
        <w:t>tajnych</w:t>
      </w:r>
      <w:r w:rsidR="006D027D" w:rsidRPr="006D027D">
        <w:rPr>
          <w:lang w:val="pl-PL"/>
        </w:rPr>
        <w:t xml:space="preserve"> agentów zaangażowanych w sprawę. W związku z tym skarżący zarzucił naruszenie art. 6 § 1 i 3</w:t>
      </w:r>
      <w:r w:rsidR="007B5A7D">
        <w:rPr>
          <w:lang w:val="pl-PL"/>
        </w:rPr>
        <w:t>. Drugi z przywołanych przepisów stanowi</w:t>
      </w:r>
      <w:r w:rsidR="006D027D" w:rsidRPr="006D027D">
        <w:rPr>
          <w:lang w:val="pl-PL"/>
        </w:rPr>
        <w:t>:</w:t>
      </w:r>
    </w:p>
    <w:p w:rsidR="006D027D" w:rsidRPr="006D027D" w:rsidRDefault="006D027D" w:rsidP="006D027D">
      <w:pPr>
        <w:autoSpaceDE w:val="0"/>
        <w:autoSpaceDN w:val="0"/>
        <w:adjustRightInd w:val="0"/>
        <w:spacing w:before="120" w:after="120"/>
        <w:ind w:left="425" w:firstLine="142"/>
        <w:jc w:val="both"/>
        <w:rPr>
          <w:sz w:val="20"/>
          <w:lang w:val="pl-PL"/>
        </w:rPr>
      </w:pPr>
      <w:r w:rsidRPr="006D027D">
        <w:rPr>
          <w:sz w:val="20"/>
          <w:lang w:val="pl-PL"/>
        </w:rPr>
        <w:t xml:space="preserve"> “3.  Każdy oskarżony o popełnienie czynu zagrożonego karą ma co najmniej prawo do:</w:t>
      </w:r>
    </w:p>
    <w:p w:rsidR="006D027D" w:rsidRPr="006D027D" w:rsidRDefault="006D027D" w:rsidP="006D027D">
      <w:pPr>
        <w:autoSpaceDE w:val="0"/>
        <w:autoSpaceDN w:val="0"/>
        <w:adjustRightInd w:val="0"/>
        <w:spacing w:before="120" w:after="120"/>
        <w:ind w:left="425" w:firstLine="142"/>
        <w:jc w:val="both"/>
        <w:rPr>
          <w:sz w:val="20"/>
          <w:lang w:val="pl-PL"/>
        </w:rPr>
      </w:pPr>
      <w:r w:rsidRPr="006D027D">
        <w:rPr>
          <w:sz w:val="20"/>
          <w:lang w:val="pl-PL"/>
        </w:rPr>
        <w:t>...</w:t>
      </w:r>
    </w:p>
    <w:p w:rsidR="006D027D" w:rsidRPr="006D027D" w:rsidRDefault="006D027D" w:rsidP="006D027D">
      <w:pPr>
        <w:autoSpaceDE w:val="0"/>
        <w:autoSpaceDN w:val="0"/>
        <w:adjustRightInd w:val="0"/>
        <w:spacing w:before="120" w:after="120"/>
        <w:ind w:left="425" w:firstLine="142"/>
        <w:jc w:val="both"/>
        <w:rPr>
          <w:sz w:val="20"/>
          <w:lang w:val="pl-PL"/>
        </w:rPr>
      </w:pPr>
      <w:r w:rsidRPr="006D027D">
        <w:rPr>
          <w:sz w:val="20"/>
          <w:lang w:val="pl-PL"/>
        </w:rPr>
        <w:t>d) przesłuchania lub spowodowania przesłuchania świadków oskarżenia oraz żądania obecności i przesłuchania świadków obrony na takich samych warunkach jak świadków oskarżenia;</w:t>
      </w:r>
    </w:p>
    <w:p w:rsidR="006D027D" w:rsidRPr="00A75507" w:rsidRDefault="006D027D" w:rsidP="006D027D">
      <w:pPr>
        <w:autoSpaceDE w:val="0"/>
        <w:autoSpaceDN w:val="0"/>
        <w:adjustRightInd w:val="0"/>
        <w:spacing w:before="120" w:after="120"/>
        <w:ind w:left="425" w:firstLine="142"/>
        <w:jc w:val="both"/>
        <w:rPr>
          <w:sz w:val="20"/>
          <w:lang w:val="pl-PL"/>
        </w:rPr>
      </w:pPr>
      <w:r w:rsidRPr="00A75507">
        <w:rPr>
          <w:sz w:val="20"/>
          <w:lang w:val="pl-PL"/>
        </w:rPr>
        <w:t>...”</w:t>
      </w:r>
    </w:p>
    <w:p w:rsidR="0062352B" w:rsidRPr="00A75507" w:rsidRDefault="00414379" w:rsidP="006D027D">
      <w:pPr>
        <w:pStyle w:val="JuPara"/>
        <w:rPr>
          <w:b/>
          <w:szCs w:val="24"/>
          <w:lang w:val="pl-PL"/>
        </w:rPr>
      </w:pPr>
      <w:r w:rsidRPr="00A75507">
        <w:rPr>
          <w:b/>
          <w:szCs w:val="24"/>
          <w:lang w:val="pl-PL"/>
        </w:rPr>
        <w:t>A.  </w:t>
      </w:r>
      <w:r w:rsidR="006D027D" w:rsidRPr="00A75507">
        <w:rPr>
          <w:b/>
          <w:szCs w:val="24"/>
          <w:lang w:val="pl-PL"/>
        </w:rPr>
        <w:t xml:space="preserve">Stanowiska stron </w:t>
      </w:r>
    </w:p>
    <w:p w:rsidR="00414379" w:rsidRPr="000F4B1B" w:rsidRDefault="00414379" w:rsidP="00414379">
      <w:pPr>
        <w:pStyle w:val="JuH1"/>
        <w:rPr>
          <w:szCs w:val="24"/>
          <w:lang w:val="pl-PL"/>
        </w:rPr>
      </w:pPr>
      <w:r w:rsidRPr="00A75507">
        <w:rPr>
          <w:szCs w:val="24"/>
          <w:lang w:val="pl-PL"/>
        </w:rPr>
        <w:t>1.  </w:t>
      </w:r>
      <w:r w:rsidR="000F4B1B" w:rsidRPr="00A75507">
        <w:rPr>
          <w:szCs w:val="24"/>
          <w:lang w:val="pl-PL"/>
        </w:rPr>
        <w:t>Skarżący</w:t>
      </w:r>
    </w:p>
    <w:p w:rsidR="00414379" w:rsidRPr="000F4B1B" w:rsidRDefault="00414379" w:rsidP="00414379">
      <w:pPr>
        <w:pStyle w:val="JuPara"/>
        <w:rPr>
          <w:szCs w:val="24"/>
          <w:lang w:val="pl-PL"/>
        </w:rPr>
      </w:pPr>
      <w:r w:rsidRPr="00335EF1">
        <w:rPr>
          <w:szCs w:val="24"/>
        </w:rPr>
        <w:fldChar w:fldCharType="begin"/>
      </w:r>
      <w:r w:rsidRPr="00A75507">
        <w:rPr>
          <w:szCs w:val="24"/>
          <w:lang w:val="pl-PL"/>
        </w:rPr>
        <w:instrText xml:space="preserve"> SEQ level0 \*arabic </w:instrText>
      </w:r>
      <w:r w:rsidRPr="00335EF1">
        <w:rPr>
          <w:szCs w:val="24"/>
        </w:rPr>
        <w:fldChar w:fldCharType="separate"/>
      </w:r>
      <w:r w:rsidR="00E639B3" w:rsidRPr="00A75507">
        <w:rPr>
          <w:noProof/>
          <w:szCs w:val="24"/>
          <w:lang w:val="pl-PL"/>
        </w:rPr>
        <w:t>76</w:t>
      </w:r>
      <w:r w:rsidRPr="00335EF1">
        <w:rPr>
          <w:szCs w:val="24"/>
        </w:rPr>
        <w:fldChar w:fldCharType="end"/>
      </w:r>
      <w:r w:rsidRPr="00A75507">
        <w:rPr>
          <w:szCs w:val="24"/>
          <w:lang w:val="pl-PL"/>
        </w:rPr>
        <w:t>.  </w:t>
      </w:r>
      <w:r w:rsidR="000F4B1B" w:rsidRPr="000F4B1B">
        <w:rPr>
          <w:lang w:val="pl-PL"/>
        </w:rPr>
        <w:t>Skarżący podniósł, że jego prawo do obrony zostało naruszone przez to, że w trakcie procesu sądowego ani sądy, ani stron</w:t>
      </w:r>
      <w:r w:rsidR="0094542C">
        <w:rPr>
          <w:lang w:val="pl-PL"/>
        </w:rPr>
        <w:t>y nie miały możliwości wysłuchania</w:t>
      </w:r>
      <w:r w:rsidR="000F4B1B" w:rsidRPr="000F4B1B">
        <w:rPr>
          <w:lang w:val="pl-PL"/>
        </w:rPr>
        <w:t xml:space="preserve"> VS, kluczowego świadka w sprawie. Zarzucił on, że doprowadziło to do naruszenia art. 6 § 3 lit. d) Konwencji.</w:t>
      </w:r>
    </w:p>
    <w:p w:rsidR="00414379" w:rsidRPr="00A75507" w:rsidRDefault="00414379" w:rsidP="00414379">
      <w:pPr>
        <w:pStyle w:val="JuH1"/>
        <w:rPr>
          <w:szCs w:val="24"/>
          <w:lang w:val="pl-PL"/>
        </w:rPr>
      </w:pPr>
      <w:r w:rsidRPr="00A75507">
        <w:rPr>
          <w:szCs w:val="24"/>
          <w:lang w:val="pl-PL"/>
        </w:rPr>
        <w:t>2.  </w:t>
      </w:r>
      <w:r w:rsidR="000F4B1B" w:rsidRPr="00A75507">
        <w:rPr>
          <w:szCs w:val="24"/>
          <w:lang w:val="pl-PL"/>
        </w:rPr>
        <w:t>Rząd</w:t>
      </w:r>
    </w:p>
    <w:p w:rsidR="000F4B1B" w:rsidRPr="000F4B1B" w:rsidRDefault="00414379" w:rsidP="000F4B1B">
      <w:pPr>
        <w:autoSpaceDE w:val="0"/>
        <w:autoSpaceDN w:val="0"/>
        <w:adjustRightInd w:val="0"/>
        <w:ind w:firstLine="284"/>
        <w:jc w:val="both"/>
        <w:rPr>
          <w:lang w:val="pl-PL"/>
        </w:rPr>
      </w:pPr>
      <w:r w:rsidRPr="00335EF1">
        <w:fldChar w:fldCharType="begin"/>
      </w:r>
      <w:r w:rsidRPr="00A75507">
        <w:rPr>
          <w:lang w:val="pl-PL"/>
        </w:rPr>
        <w:instrText xml:space="preserve"> SEQ level0 \*arabic </w:instrText>
      </w:r>
      <w:r w:rsidRPr="00335EF1">
        <w:fldChar w:fldCharType="separate"/>
      </w:r>
      <w:r w:rsidR="00E639B3" w:rsidRPr="00A75507">
        <w:rPr>
          <w:noProof/>
          <w:lang w:val="pl-PL"/>
        </w:rPr>
        <w:t>77</w:t>
      </w:r>
      <w:r w:rsidRPr="00335EF1">
        <w:fldChar w:fldCharType="end"/>
      </w:r>
      <w:r w:rsidRPr="00A75507">
        <w:rPr>
          <w:lang w:val="pl-PL"/>
        </w:rPr>
        <w:t>.  </w:t>
      </w:r>
      <w:r w:rsidR="000F4B1B" w:rsidRPr="000F4B1B">
        <w:rPr>
          <w:lang w:val="pl-PL"/>
        </w:rPr>
        <w:t>Rząd podniósł, że przepis ten nie gwarantuje, sam z siebie, absolutnego prawa do przesłuchania każdego świadka, którego wezwania zażąda skarżący. Rząd stwierdził, że argumenty podnoszone przez skarżącego na poparcie zarzutu, że VS nie pojawił się przed sądami, nie są przekonywujące, ponieważ sądy, przed którymi toczył się proces, nie bazowały na oświadczeniach złożonych przez VS</w:t>
      </w:r>
      <w:r w:rsidR="007B5A7D">
        <w:rPr>
          <w:lang w:val="pl-PL"/>
        </w:rPr>
        <w:t xml:space="preserve"> </w:t>
      </w:r>
      <w:r w:rsidR="007B5A7D" w:rsidRPr="000F4B1B">
        <w:rPr>
          <w:lang w:val="pl-PL"/>
        </w:rPr>
        <w:t>przy wydawaniu wyroku skazującego</w:t>
      </w:r>
      <w:r w:rsidR="000F4B1B" w:rsidRPr="000F4B1B">
        <w:rPr>
          <w:lang w:val="pl-PL"/>
        </w:rPr>
        <w:t>. Rząd dodał, że nie było możliwe zapewnienie obecności VS, ponieważ nieznane było miejsce jego pobytu. Rząd wskazał,</w:t>
      </w:r>
      <w:r w:rsidR="00CF0986">
        <w:rPr>
          <w:lang w:val="pl-PL"/>
        </w:rPr>
        <w:t xml:space="preserve"> że,</w:t>
      </w:r>
      <w:r w:rsidR="000F4B1B" w:rsidRPr="000F4B1B">
        <w:rPr>
          <w:lang w:val="pl-PL"/>
        </w:rPr>
        <w:t xml:space="preserve"> w każdym razie, skarżący miał możliwość zakwes</w:t>
      </w:r>
      <w:r w:rsidR="00CF0986">
        <w:rPr>
          <w:lang w:val="pl-PL"/>
        </w:rPr>
        <w:t>tionować przed sądem inne dowody świadczące</w:t>
      </w:r>
      <w:r w:rsidR="000F4B1B" w:rsidRPr="000F4B1B">
        <w:rPr>
          <w:lang w:val="pl-PL"/>
        </w:rPr>
        <w:t xml:space="preserve"> przeciwko niemu - przede wszystkim oświadczenie AZ oraz nagrania</w:t>
      </w:r>
      <w:r w:rsidR="00CF0986">
        <w:rPr>
          <w:lang w:val="pl-PL"/>
        </w:rPr>
        <w:t xml:space="preserve"> </w:t>
      </w:r>
      <w:r w:rsidR="00CF0986" w:rsidRPr="000F4B1B">
        <w:rPr>
          <w:lang w:val="pl-PL"/>
        </w:rPr>
        <w:t>jego</w:t>
      </w:r>
      <w:r w:rsidR="000F4B1B" w:rsidRPr="000F4B1B">
        <w:rPr>
          <w:lang w:val="pl-PL"/>
        </w:rPr>
        <w:t xml:space="preserve"> rozmów ze skarżącym, na który sądy oparły wyrok</w:t>
      </w:r>
      <w:r w:rsidR="00CF0986">
        <w:rPr>
          <w:lang w:val="pl-PL"/>
        </w:rPr>
        <w:t xml:space="preserve"> skazując</w:t>
      </w:r>
      <w:r w:rsidR="00686D71">
        <w:rPr>
          <w:lang w:val="pl-PL"/>
        </w:rPr>
        <w:t>y</w:t>
      </w:r>
      <w:r w:rsidR="000F4B1B" w:rsidRPr="000F4B1B">
        <w:rPr>
          <w:lang w:val="pl-PL"/>
        </w:rPr>
        <w:t xml:space="preserve">. W związku z tym, sporne postępowanie było zgodne z </w:t>
      </w:r>
      <w:r w:rsidR="001F4924">
        <w:rPr>
          <w:lang w:val="pl-PL"/>
        </w:rPr>
        <w:t>zasadą kontradyktoryjności</w:t>
      </w:r>
      <w:r w:rsidR="000F4B1B" w:rsidRPr="000F4B1B">
        <w:rPr>
          <w:lang w:val="pl-PL"/>
        </w:rPr>
        <w:t xml:space="preserve">, oraz, nie nastąpiło naruszenie wskazanego przez skarżącego przepisu Konwencji. </w:t>
      </w:r>
    </w:p>
    <w:p w:rsidR="0062352B" w:rsidRPr="000F4B1B" w:rsidRDefault="0062352B" w:rsidP="009364A5">
      <w:pPr>
        <w:pStyle w:val="JuPara"/>
        <w:rPr>
          <w:lang w:val="pl-PL"/>
        </w:rPr>
      </w:pPr>
    </w:p>
    <w:p w:rsidR="00414379" w:rsidRPr="00A75507" w:rsidRDefault="00414379" w:rsidP="00414379">
      <w:pPr>
        <w:pStyle w:val="JuHA"/>
        <w:rPr>
          <w:szCs w:val="24"/>
          <w:lang w:val="pl-PL"/>
        </w:rPr>
      </w:pPr>
      <w:r w:rsidRPr="00A75507">
        <w:rPr>
          <w:szCs w:val="24"/>
          <w:lang w:val="pl-PL"/>
        </w:rPr>
        <w:lastRenderedPageBreak/>
        <w:t>B.  </w:t>
      </w:r>
      <w:r w:rsidR="00BD53E6" w:rsidRPr="00A75507">
        <w:rPr>
          <w:szCs w:val="24"/>
          <w:lang w:val="pl-PL"/>
        </w:rPr>
        <w:t xml:space="preserve">Ocena przez Trybunał </w:t>
      </w:r>
    </w:p>
    <w:p w:rsidR="00BD53E6" w:rsidRPr="00BD53E6" w:rsidRDefault="00414379" w:rsidP="00BD53E6">
      <w:pPr>
        <w:autoSpaceDE w:val="0"/>
        <w:autoSpaceDN w:val="0"/>
        <w:adjustRightInd w:val="0"/>
        <w:ind w:firstLine="284"/>
        <w:jc w:val="both"/>
        <w:rPr>
          <w:lang w:val="pl-PL"/>
        </w:rPr>
      </w:pPr>
      <w:r w:rsidRPr="00335EF1">
        <w:rPr>
          <w:szCs w:val="24"/>
        </w:rPr>
        <w:fldChar w:fldCharType="begin"/>
      </w:r>
      <w:r w:rsidRPr="00A75507">
        <w:rPr>
          <w:szCs w:val="24"/>
          <w:lang w:val="pl-PL"/>
        </w:rPr>
        <w:instrText xml:space="preserve"> SEQ level0 \*arabic </w:instrText>
      </w:r>
      <w:r w:rsidRPr="00335EF1">
        <w:rPr>
          <w:szCs w:val="24"/>
        </w:rPr>
        <w:fldChar w:fldCharType="separate"/>
      </w:r>
      <w:r w:rsidR="00E639B3" w:rsidRPr="00A75507">
        <w:rPr>
          <w:noProof/>
          <w:szCs w:val="24"/>
          <w:lang w:val="pl-PL"/>
        </w:rPr>
        <w:t>78</w:t>
      </w:r>
      <w:r w:rsidRPr="00335EF1">
        <w:rPr>
          <w:szCs w:val="24"/>
        </w:rPr>
        <w:fldChar w:fldCharType="end"/>
      </w:r>
      <w:r w:rsidRPr="00A75507">
        <w:rPr>
          <w:szCs w:val="24"/>
          <w:lang w:val="pl-PL"/>
        </w:rPr>
        <w:t>.  </w:t>
      </w:r>
      <w:r w:rsidR="00BD53E6" w:rsidRPr="00BD53E6">
        <w:rPr>
          <w:lang w:val="pl-PL"/>
        </w:rPr>
        <w:t xml:space="preserve">Skarżący zarzucił, że prowadzone przeciwko niemu postępowanie nie było rzetelne, ponieważ nie było możliwe przesłuchanie VS w charakterze świadka oskarżenia. </w:t>
      </w:r>
    </w:p>
    <w:p w:rsidR="00BD53E6" w:rsidRPr="00BD53E6" w:rsidRDefault="00BD53E6" w:rsidP="00BD53E6">
      <w:pPr>
        <w:autoSpaceDE w:val="0"/>
        <w:autoSpaceDN w:val="0"/>
        <w:adjustRightInd w:val="0"/>
        <w:ind w:firstLine="284"/>
        <w:jc w:val="both"/>
        <w:rPr>
          <w:lang w:val="pl-PL"/>
        </w:rPr>
      </w:pPr>
      <w:r w:rsidRPr="00BD53E6">
        <w:rPr>
          <w:lang w:val="pl-PL"/>
        </w:rPr>
        <w:t xml:space="preserve">79.  Trybunał uważa, że zarzut skarżącego z tego tytułu jest nierozerwalnie związany z zarzutem naruszenia art. 6 § 1 Konwencji w takim zakresie, w jakim dotyczy jedynie szczególnego aspektu prowadzenia postępowania, który Trybunał uznał za nierzetelny. </w:t>
      </w:r>
    </w:p>
    <w:p w:rsidR="00BD53E6" w:rsidRDefault="00BD53E6" w:rsidP="00BD53E6">
      <w:pPr>
        <w:autoSpaceDE w:val="0"/>
        <w:autoSpaceDN w:val="0"/>
        <w:adjustRightInd w:val="0"/>
        <w:ind w:firstLine="284"/>
        <w:jc w:val="both"/>
        <w:rPr>
          <w:lang w:val="pl-PL"/>
        </w:rPr>
      </w:pPr>
      <w:r w:rsidRPr="00BD53E6">
        <w:rPr>
          <w:lang w:val="pl-PL"/>
        </w:rPr>
        <w:t>80.  </w:t>
      </w:r>
      <w:r w:rsidR="00F45C68" w:rsidRPr="00BD53E6">
        <w:rPr>
          <w:lang w:val="pl-PL"/>
        </w:rPr>
        <w:t>Konkludując</w:t>
      </w:r>
      <w:r w:rsidRPr="00BD53E6">
        <w:rPr>
          <w:lang w:val="pl-PL"/>
        </w:rPr>
        <w:t>, mając na uwadze ustalenia wskazane w pkt 73</w:t>
      </w:r>
      <w:r w:rsidR="00F45C68">
        <w:rPr>
          <w:lang w:val="pl-PL"/>
        </w:rPr>
        <w:t>-</w:t>
      </w:r>
      <w:r w:rsidRPr="00BD53E6">
        <w:rPr>
          <w:lang w:val="pl-PL"/>
        </w:rPr>
        <w:t>74 powyżej, Trybunał uznaje, że nie jest konieczne dokonanie odrębnej oceny zarzutu nierzetelności procesu sądowego, podniesionego przez skarżącego pod kątem art. 6 § 3 lit. d) Konwencji.</w:t>
      </w:r>
    </w:p>
    <w:p w:rsidR="00BD53E6" w:rsidRDefault="00BD53E6" w:rsidP="00BD53E6">
      <w:pPr>
        <w:pStyle w:val="JuPara"/>
        <w:rPr>
          <w:lang w:val="pl-PL"/>
        </w:rPr>
      </w:pPr>
    </w:p>
    <w:p w:rsidR="00414379" w:rsidRPr="00A75507" w:rsidRDefault="00414379" w:rsidP="00BD53E6">
      <w:pPr>
        <w:pStyle w:val="JuPara"/>
        <w:ind w:firstLine="0"/>
        <w:rPr>
          <w:szCs w:val="24"/>
          <w:lang w:val="pl-PL"/>
        </w:rPr>
      </w:pPr>
      <w:r w:rsidRPr="00A75507">
        <w:rPr>
          <w:szCs w:val="24"/>
          <w:lang w:val="pl-PL"/>
        </w:rPr>
        <w:t>III.  </w:t>
      </w:r>
      <w:r w:rsidR="003E5469" w:rsidRPr="00A75507">
        <w:rPr>
          <w:lang w:val="pl-PL"/>
        </w:rPr>
        <w:t>ZASTOSOWANIE ART. 41 KONWENCJI</w:t>
      </w:r>
    </w:p>
    <w:p w:rsidR="00BD53E6" w:rsidRPr="00A75507" w:rsidRDefault="00BD53E6" w:rsidP="00BD53E6">
      <w:pPr>
        <w:pStyle w:val="JuPara"/>
        <w:rPr>
          <w:szCs w:val="24"/>
          <w:lang w:val="pl-PL"/>
        </w:rPr>
      </w:pPr>
    </w:p>
    <w:p w:rsidR="003E5469" w:rsidRPr="00F45C68" w:rsidRDefault="00414379" w:rsidP="00F45C68">
      <w:pPr>
        <w:keepNext/>
        <w:keepLines/>
        <w:autoSpaceDE w:val="0"/>
        <w:autoSpaceDN w:val="0"/>
        <w:adjustRightInd w:val="0"/>
        <w:ind w:firstLine="284"/>
        <w:rPr>
          <w:lang w:val="pl-PL"/>
        </w:rPr>
      </w:pPr>
      <w:r w:rsidRPr="00335EF1">
        <w:rPr>
          <w:szCs w:val="24"/>
        </w:rPr>
        <w:fldChar w:fldCharType="begin"/>
      </w:r>
      <w:r w:rsidRPr="00A75507">
        <w:rPr>
          <w:szCs w:val="24"/>
          <w:lang w:val="pl-PL"/>
        </w:rPr>
        <w:instrText xml:space="preserve"> SEQ level0 \*arabic </w:instrText>
      </w:r>
      <w:r w:rsidRPr="00335EF1">
        <w:rPr>
          <w:szCs w:val="24"/>
        </w:rPr>
        <w:fldChar w:fldCharType="separate"/>
      </w:r>
      <w:r w:rsidR="00E639B3" w:rsidRPr="00A75507">
        <w:rPr>
          <w:noProof/>
          <w:szCs w:val="24"/>
          <w:lang w:val="pl-PL"/>
        </w:rPr>
        <w:t>81</w:t>
      </w:r>
      <w:r w:rsidRPr="00335EF1">
        <w:rPr>
          <w:szCs w:val="24"/>
        </w:rPr>
        <w:fldChar w:fldCharType="end"/>
      </w:r>
      <w:r w:rsidRPr="00A75507">
        <w:rPr>
          <w:szCs w:val="24"/>
          <w:lang w:val="pl-PL"/>
        </w:rPr>
        <w:t>.  </w:t>
      </w:r>
      <w:r w:rsidR="00F45C68" w:rsidRPr="00913ED5">
        <w:rPr>
          <w:lang w:val="pl-PL"/>
        </w:rPr>
        <w:t>Artykuł 41 Konwencji stanowi:</w:t>
      </w:r>
    </w:p>
    <w:p w:rsidR="003E5469" w:rsidRPr="003E5469" w:rsidRDefault="003E5469" w:rsidP="003E5469">
      <w:pPr>
        <w:pStyle w:val="JuQuot"/>
        <w:keepNext/>
        <w:keepLines/>
        <w:rPr>
          <w:lang w:val="pl-PL"/>
        </w:rPr>
      </w:pPr>
      <w:r w:rsidRPr="003E5469">
        <w:rPr>
          <w:lang w:val="pl-PL"/>
        </w:rPr>
        <w:t xml:space="preserve">„Jeśli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 </w:t>
      </w:r>
    </w:p>
    <w:p w:rsidR="00414379" w:rsidRPr="003E5469" w:rsidRDefault="003E5469" w:rsidP="003E5469">
      <w:pPr>
        <w:pStyle w:val="JuPara"/>
        <w:keepNext/>
        <w:keepLines/>
        <w:rPr>
          <w:b/>
          <w:szCs w:val="24"/>
          <w:lang w:val="pl-PL"/>
        </w:rPr>
      </w:pPr>
      <w:r w:rsidRPr="003E5469">
        <w:rPr>
          <w:b/>
          <w:szCs w:val="24"/>
          <w:lang w:val="pl-PL"/>
        </w:rPr>
        <w:t xml:space="preserve">A.  Szkoda </w:t>
      </w:r>
    </w:p>
    <w:p w:rsidR="003E5469" w:rsidRPr="003E5469" w:rsidRDefault="003E5469" w:rsidP="003E5469">
      <w:pPr>
        <w:pStyle w:val="JuPara"/>
        <w:keepNext/>
        <w:keepLines/>
        <w:rPr>
          <w:szCs w:val="24"/>
          <w:lang w:val="pl-PL"/>
        </w:rPr>
      </w:pPr>
    </w:p>
    <w:p w:rsidR="003E5469" w:rsidRPr="003E5469" w:rsidRDefault="003E5469" w:rsidP="003E5469">
      <w:pPr>
        <w:autoSpaceDE w:val="0"/>
        <w:autoSpaceDN w:val="0"/>
        <w:adjustRightInd w:val="0"/>
        <w:ind w:firstLine="284"/>
        <w:jc w:val="both"/>
        <w:rPr>
          <w:lang w:val="pl-PL"/>
        </w:rPr>
      </w:pPr>
      <w:r w:rsidRPr="003E5469">
        <w:rPr>
          <w:lang w:val="pl-PL"/>
        </w:rPr>
        <w:t xml:space="preserve">82.  Skarżący początkowo zażądał </w:t>
      </w:r>
      <w:r w:rsidR="00DC347F">
        <w:rPr>
          <w:lang w:val="pl-PL"/>
        </w:rPr>
        <w:t>kwoty</w:t>
      </w:r>
      <w:r w:rsidRPr="003E5469">
        <w:rPr>
          <w:lang w:val="pl-PL"/>
        </w:rPr>
        <w:t xml:space="preserve"> w </w:t>
      </w:r>
      <w:r w:rsidR="00DC347F">
        <w:rPr>
          <w:lang w:val="pl-PL"/>
        </w:rPr>
        <w:t>wysokości</w:t>
      </w:r>
      <w:r w:rsidRPr="003E5469">
        <w:rPr>
          <w:lang w:val="pl-PL"/>
        </w:rPr>
        <w:t xml:space="preserve"> 123,283.69 litewskich litów (LTL - ok. </w:t>
      </w:r>
      <w:r w:rsidR="00DC347F">
        <w:rPr>
          <w:lang w:val="pl-PL"/>
        </w:rPr>
        <w:t>35,6</w:t>
      </w:r>
      <w:r w:rsidRPr="003E5469">
        <w:rPr>
          <w:lang w:val="pl-PL"/>
        </w:rPr>
        <w:t>52 euro (EUR)</w:t>
      </w:r>
      <w:r w:rsidR="00DC347F">
        <w:rPr>
          <w:lang w:val="pl-PL"/>
        </w:rPr>
        <w:t xml:space="preserve"> z tytułu utraconych zarobków</w:t>
      </w:r>
      <w:r w:rsidRPr="003E5469">
        <w:rPr>
          <w:lang w:val="pl-PL"/>
        </w:rPr>
        <w:t xml:space="preserve"> za okres od 11 lutego 1999 r. do 29 stycznia 2002 r. na podstawie miesięcznego wynagrodzenia brutto w </w:t>
      </w:r>
      <w:r w:rsidR="00DC347F">
        <w:rPr>
          <w:lang w:val="pl-PL"/>
        </w:rPr>
        <w:t>wysokości 3</w:t>
      </w:r>
      <w:r w:rsidRPr="003E5469">
        <w:rPr>
          <w:lang w:val="pl-PL"/>
        </w:rPr>
        <w:t xml:space="preserve">,472.78 LTL (ok. 1000 EUR). Domagał się ponadto </w:t>
      </w:r>
      <w:r w:rsidR="00DC347F">
        <w:rPr>
          <w:lang w:val="pl-PL"/>
        </w:rPr>
        <w:t>kwoty w wysokości</w:t>
      </w:r>
      <w:r w:rsidRPr="003E5469">
        <w:rPr>
          <w:lang w:val="pl-PL"/>
        </w:rPr>
        <w:t xml:space="preserve"> 3,524.60 LTL (ok. 1,021 EUR) z tytułu kosztów poniesionych przed sądami krajowymi, wliczając w to 3,500 LTL podatków (ok. 1,013.67 LTL). Zażądał także zwrotu kwoty</w:t>
      </w:r>
      <w:r w:rsidR="00DC347F">
        <w:rPr>
          <w:lang w:val="pl-PL"/>
        </w:rPr>
        <w:t xml:space="preserve"> w wysokości</w:t>
      </w:r>
      <w:r w:rsidRPr="003E5469">
        <w:rPr>
          <w:lang w:val="pl-PL"/>
        </w:rPr>
        <w:t xml:space="preserve"> 625 LTL (ok. 181 EUR) w związku z konfiskatą należącego do niego mienia oraz kwoty</w:t>
      </w:r>
      <w:r w:rsidR="00DC347F">
        <w:rPr>
          <w:lang w:val="pl-PL"/>
        </w:rPr>
        <w:t xml:space="preserve"> w wysokości</w:t>
      </w:r>
      <w:r w:rsidRPr="003E5469">
        <w:rPr>
          <w:lang w:val="pl-PL"/>
        </w:rPr>
        <w:t xml:space="preserve"> 420 LTL (ok. 121 EUR) z tytułu</w:t>
      </w:r>
      <w:r w:rsidR="00DC347F">
        <w:rPr>
          <w:lang w:val="pl-PL"/>
        </w:rPr>
        <w:t xml:space="preserve"> poniesionych</w:t>
      </w:r>
      <w:r w:rsidRPr="003E5469">
        <w:rPr>
          <w:lang w:val="pl-PL"/>
        </w:rPr>
        <w:t xml:space="preserve"> kosztów tłumaczeń. </w:t>
      </w:r>
    </w:p>
    <w:p w:rsidR="003E5469" w:rsidRPr="003E5469" w:rsidRDefault="003E5469" w:rsidP="003E5469">
      <w:pPr>
        <w:autoSpaceDE w:val="0"/>
        <w:autoSpaceDN w:val="0"/>
        <w:adjustRightInd w:val="0"/>
        <w:ind w:firstLine="284"/>
        <w:jc w:val="both"/>
        <w:rPr>
          <w:lang w:val="pl-PL"/>
        </w:rPr>
      </w:pPr>
      <w:r w:rsidRPr="003E5469">
        <w:rPr>
          <w:lang w:val="pl-PL"/>
        </w:rPr>
        <w:t xml:space="preserve">83.  Skarżący zażądał także </w:t>
      </w:r>
      <w:r w:rsidR="00DC347F">
        <w:rPr>
          <w:lang w:val="pl-PL"/>
        </w:rPr>
        <w:t>kwoty w wysokości</w:t>
      </w:r>
      <w:r w:rsidRPr="003E5469">
        <w:rPr>
          <w:lang w:val="pl-PL"/>
        </w:rPr>
        <w:t xml:space="preserve"> 300,000 LTL (ok. 86,755 EUR) odszkodowania za szkodę niemajątkową, w związku z prowadzoną przeciwko n</w:t>
      </w:r>
      <w:r w:rsidR="00DC347F">
        <w:rPr>
          <w:lang w:val="pl-PL"/>
        </w:rPr>
        <w:t xml:space="preserve">iemu kampanią w mediach, </w:t>
      </w:r>
      <w:r w:rsidR="002E5FDF">
        <w:rPr>
          <w:lang w:val="pl-PL"/>
        </w:rPr>
        <w:t>zniszczenia</w:t>
      </w:r>
      <w:r w:rsidRPr="003E5469">
        <w:rPr>
          <w:lang w:val="pl-PL"/>
        </w:rPr>
        <w:t xml:space="preserve"> reputacji oraz lęk</w:t>
      </w:r>
      <w:r w:rsidR="002E5FDF">
        <w:rPr>
          <w:lang w:val="pl-PL"/>
        </w:rPr>
        <w:t>u</w:t>
      </w:r>
      <w:r w:rsidRPr="003E5469">
        <w:rPr>
          <w:lang w:val="pl-PL"/>
        </w:rPr>
        <w:t xml:space="preserve">, którego doświadczał w czasie dziesięciu miesięcy pozbawienia wolności. </w:t>
      </w:r>
    </w:p>
    <w:p w:rsidR="003E5469" w:rsidRPr="003E5469" w:rsidRDefault="003E5469" w:rsidP="003E5469">
      <w:pPr>
        <w:autoSpaceDE w:val="0"/>
        <w:autoSpaceDN w:val="0"/>
        <w:adjustRightInd w:val="0"/>
        <w:ind w:firstLine="284"/>
        <w:jc w:val="both"/>
        <w:rPr>
          <w:lang w:val="pl-PL"/>
        </w:rPr>
      </w:pPr>
      <w:r w:rsidRPr="003E5469">
        <w:rPr>
          <w:lang w:val="pl-PL"/>
        </w:rPr>
        <w:t>84.  </w:t>
      </w:r>
      <w:r w:rsidR="002E5FDF">
        <w:rPr>
          <w:lang w:val="pl-PL"/>
        </w:rPr>
        <w:t>Uznając</w:t>
      </w:r>
      <w:r w:rsidRPr="003E5469">
        <w:rPr>
          <w:lang w:val="pl-PL"/>
        </w:rPr>
        <w:t xml:space="preserve">, że skarżący został zwolniony na polecenie Prokuratora Generalnego w dniu 17 marca 1999 r., Rząd poprosił Trybunał o wzięcie pod uwagę faktu, że skarżący sam złożył rezygnację listownie w dniu 9 marca 1999 r., ujawniając w ten sposób zamiar opuszczenia zajmowanego stanowiska. W związku z tym, żądanie skarżącego zwrotu utraconych dochodów należy uznać za bezpodstawne. </w:t>
      </w:r>
    </w:p>
    <w:p w:rsidR="003E5469" w:rsidRPr="003E5469" w:rsidRDefault="003E5469" w:rsidP="003E5469">
      <w:pPr>
        <w:autoSpaceDE w:val="0"/>
        <w:autoSpaceDN w:val="0"/>
        <w:adjustRightInd w:val="0"/>
        <w:ind w:firstLine="284"/>
        <w:jc w:val="both"/>
        <w:rPr>
          <w:lang w:val="pl-PL"/>
        </w:rPr>
      </w:pPr>
      <w:r w:rsidRPr="003E5469">
        <w:rPr>
          <w:lang w:val="pl-PL"/>
        </w:rPr>
        <w:lastRenderedPageBreak/>
        <w:t xml:space="preserve">W każdym razie, żądania skarżącego powinny zostać uznane za nadmierne, ponieważ bazują na miesięcznym wynagrodzeniu brutto (3,472.78 LTL), podczas gdy jego miesięczne wynagrodzenie netto wynosiło 2,400.47 LTL. </w:t>
      </w:r>
    </w:p>
    <w:p w:rsidR="003E5469" w:rsidRPr="003E5469" w:rsidRDefault="003E5469" w:rsidP="003E5469">
      <w:pPr>
        <w:autoSpaceDE w:val="0"/>
        <w:autoSpaceDN w:val="0"/>
        <w:adjustRightInd w:val="0"/>
        <w:ind w:firstLine="284"/>
        <w:jc w:val="both"/>
        <w:rPr>
          <w:lang w:val="pl-PL"/>
        </w:rPr>
      </w:pPr>
      <w:r w:rsidRPr="003E5469">
        <w:rPr>
          <w:lang w:val="pl-PL"/>
        </w:rPr>
        <w:t xml:space="preserve">85.  Odnośnie kosztów poniesionych przed sądami krajowymi, Rząd podniósł, że nie powinny podlegać zwrotowi. </w:t>
      </w:r>
    </w:p>
    <w:p w:rsidR="003E5469" w:rsidRPr="003E5469" w:rsidRDefault="003E5469" w:rsidP="003E5469">
      <w:pPr>
        <w:autoSpaceDE w:val="0"/>
        <w:autoSpaceDN w:val="0"/>
        <w:adjustRightInd w:val="0"/>
        <w:ind w:firstLine="284"/>
        <w:jc w:val="both"/>
        <w:rPr>
          <w:lang w:val="pl-PL"/>
        </w:rPr>
      </w:pPr>
      <w:r w:rsidRPr="003E5469">
        <w:rPr>
          <w:lang w:val="pl-PL"/>
        </w:rPr>
        <w:t>86.  Odnośnie odszk</w:t>
      </w:r>
      <w:r w:rsidR="00CB657E">
        <w:rPr>
          <w:lang w:val="pl-PL"/>
        </w:rPr>
        <w:t>odowania za szkodę niemajątkową</w:t>
      </w:r>
      <w:r w:rsidRPr="003E5469">
        <w:rPr>
          <w:lang w:val="pl-PL"/>
        </w:rPr>
        <w:t xml:space="preserve"> Rząd wskazał, że skarżący nie udowodnił, że istniał związek przyczynowy pomiędzy doznaną szkodą a naruszeniem przepisów Konwencji. W każdym razie, żądana kwota jest nadmierna. </w:t>
      </w:r>
    </w:p>
    <w:p w:rsidR="003E5469" w:rsidRPr="003E5469" w:rsidRDefault="003E5469" w:rsidP="003E5469">
      <w:pPr>
        <w:autoSpaceDE w:val="0"/>
        <w:autoSpaceDN w:val="0"/>
        <w:adjustRightInd w:val="0"/>
        <w:ind w:firstLine="284"/>
        <w:jc w:val="both"/>
        <w:rPr>
          <w:lang w:val="pl-PL"/>
        </w:rPr>
      </w:pPr>
      <w:r w:rsidRPr="003E5469">
        <w:rPr>
          <w:lang w:val="pl-PL"/>
        </w:rPr>
        <w:t xml:space="preserve">87.  Trybunał </w:t>
      </w:r>
      <w:r w:rsidR="002E5FDF">
        <w:rPr>
          <w:lang w:val="pl-PL"/>
        </w:rPr>
        <w:t>stoi na stanowisku</w:t>
      </w:r>
      <w:r w:rsidRPr="003E5469">
        <w:rPr>
          <w:lang w:val="pl-PL"/>
        </w:rPr>
        <w:t xml:space="preserve">, że przyznanie odszkodowania należy uznać za sprawiedliwe. Dokumenty w aktach sprawy </w:t>
      </w:r>
      <w:r w:rsidR="002E5FDF">
        <w:rPr>
          <w:lang w:val="pl-PL"/>
        </w:rPr>
        <w:t>sugerują</w:t>
      </w:r>
      <w:r w:rsidRPr="003E5469">
        <w:rPr>
          <w:lang w:val="pl-PL"/>
        </w:rPr>
        <w:t xml:space="preserve">, że skarżący nie zostałby pozbawiony wolności </w:t>
      </w:r>
      <w:r w:rsidR="002E5FDF">
        <w:rPr>
          <w:lang w:val="pl-PL"/>
        </w:rPr>
        <w:t>ani</w:t>
      </w:r>
      <w:r w:rsidRPr="003E5469">
        <w:rPr>
          <w:lang w:val="pl-PL"/>
        </w:rPr>
        <w:t xml:space="preserve"> usunięty ze stanowiska w </w:t>
      </w:r>
      <w:r w:rsidRPr="00CB657E">
        <w:rPr>
          <w:lang w:val="pl-PL"/>
        </w:rPr>
        <w:t>służbach prawnych</w:t>
      </w:r>
      <w:r w:rsidRPr="003E5469">
        <w:rPr>
          <w:lang w:val="pl-PL"/>
        </w:rPr>
        <w:t xml:space="preserve">, gdyby będące przedmiotem sporu podżeganie nie miało miejsca. Skarżący rzeczywiście utracił zarobki, natomiast Rząd nie poddawał tego pod wątpliwość. </w:t>
      </w:r>
    </w:p>
    <w:p w:rsidR="003E5469" w:rsidRPr="003E5469" w:rsidRDefault="003E5469" w:rsidP="003E5469">
      <w:pPr>
        <w:autoSpaceDE w:val="0"/>
        <w:autoSpaceDN w:val="0"/>
        <w:adjustRightInd w:val="0"/>
        <w:ind w:firstLine="284"/>
        <w:jc w:val="both"/>
        <w:rPr>
          <w:lang w:val="pl-PL"/>
        </w:rPr>
      </w:pPr>
      <w:r w:rsidRPr="003E5469">
        <w:rPr>
          <w:lang w:val="pl-PL"/>
        </w:rPr>
        <w:t>Szacując doznaną szkodę, Trybunał uważa, że należy wziąć również pod uwagę część kosztów przed sądami krajowymi w zakresie, w jakim zostały one poniesione w związku z szukaniem zadośćuczynienia za wskazywane przez niego naruszenie (zob.</w:t>
      </w:r>
      <w:r w:rsidR="002E5FDF">
        <w:rPr>
          <w:lang w:val="pl-PL"/>
        </w:rPr>
        <w:t xml:space="preserve"> wyrok z dnia </w:t>
      </w:r>
      <w:r w:rsidR="002E5FDF" w:rsidRPr="003E5469">
        <w:rPr>
          <w:lang w:val="pl-PL"/>
        </w:rPr>
        <w:t>27 marca 2003 r.</w:t>
      </w:r>
      <w:r w:rsidR="002E5FDF">
        <w:rPr>
          <w:lang w:val="pl-PL"/>
        </w:rPr>
        <w:t xml:space="preserve"> w sprawie</w:t>
      </w:r>
      <w:r w:rsidRPr="003E5469">
        <w:rPr>
          <w:lang w:val="pl-PL"/>
        </w:rPr>
        <w:t xml:space="preserve"> </w:t>
      </w:r>
      <w:proofErr w:type="spellStart"/>
      <w:r w:rsidRPr="003E5469">
        <w:rPr>
          <w:i/>
          <w:lang w:val="pl-PL"/>
        </w:rPr>
        <w:t>Dactylidi</w:t>
      </w:r>
      <w:proofErr w:type="spellEnd"/>
      <w:r w:rsidRPr="003E5469">
        <w:rPr>
          <w:i/>
          <w:lang w:val="pl-PL"/>
        </w:rPr>
        <w:t xml:space="preserve"> przeciwko Grecji</w:t>
      </w:r>
      <w:r w:rsidRPr="003E5469">
        <w:rPr>
          <w:lang w:val="pl-PL"/>
        </w:rPr>
        <w:t xml:space="preserve">, skarga nr 52903/99, pkt 61, </w:t>
      </w:r>
      <w:r w:rsidR="002E5FDF">
        <w:rPr>
          <w:lang w:val="pl-PL"/>
        </w:rPr>
        <w:t xml:space="preserve">oraz wyrok z dnia </w:t>
      </w:r>
      <w:r w:rsidR="002E5FDF" w:rsidRPr="003E5469">
        <w:rPr>
          <w:iCs/>
          <w:lang w:val="pl-PL"/>
        </w:rPr>
        <w:t>19 kwietnia 1994 r.</w:t>
      </w:r>
      <w:r w:rsidR="002E5FDF">
        <w:rPr>
          <w:lang w:val="pl-PL"/>
        </w:rPr>
        <w:t xml:space="preserve"> w sprawie</w:t>
      </w:r>
      <w:r w:rsidRPr="003E5469">
        <w:rPr>
          <w:lang w:val="pl-PL"/>
        </w:rPr>
        <w:t xml:space="preserve">, oraz </w:t>
      </w:r>
      <w:r w:rsidRPr="003E5469">
        <w:rPr>
          <w:i/>
          <w:iCs/>
          <w:lang w:val="pl-PL"/>
        </w:rPr>
        <w:t>Van</w:t>
      </w:r>
      <w:r w:rsidRPr="003E5469">
        <w:rPr>
          <w:lang w:val="pl-PL"/>
        </w:rPr>
        <w:t xml:space="preserve"> </w:t>
      </w:r>
      <w:r w:rsidRPr="003E5469">
        <w:rPr>
          <w:i/>
          <w:iCs/>
          <w:lang w:val="pl-PL"/>
        </w:rPr>
        <w:t xml:space="preserve">de </w:t>
      </w:r>
      <w:proofErr w:type="spellStart"/>
      <w:r w:rsidRPr="003E5469">
        <w:rPr>
          <w:i/>
          <w:iCs/>
          <w:lang w:val="pl-PL"/>
        </w:rPr>
        <w:t>Hurk</w:t>
      </w:r>
      <w:proofErr w:type="spellEnd"/>
      <w:r w:rsidRPr="003E5469">
        <w:rPr>
          <w:i/>
          <w:iCs/>
          <w:lang w:val="pl-PL"/>
        </w:rPr>
        <w:t xml:space="preserve"> przeciwko Niderlandom</w:t>
      </w:r>
      <w:r w:rsidRPr="003E5469">
        <w:rPr>
          <w:iCs/>
          <w:lang w:val="pl-PL"/>
        </w:rPr>
        <w:t xml:space="preserve">, , pkt 66, Series A nr 288). </w:t>
      </w:r>
    </w:p>
    <w:p w:rsidR="003E5469" w:rsidRPr="003E5469" w:rsidRDefault="003E5469" w:rsidP="003E5469">
      <w:pPr>
        <w:autoSpaceDE w:val="0"/>
        <w:autoSpaceDN w:val="0"/>
        <w:adjustRightInd w:val="0"/>
        <w:ind w:firstLine="284"/>
        <w:jc w:val="both"/>
        <w:rPr>
          <w:lang w:val="pl-PL"/>
        </w:rPr>
      </w:pPr>
      <w:r w:rsidRPr="003E5469">
        <w:rPr>
          <w:lang w:val="pl-PL"/>
        </w:rPr>
        <w:t xml:space="preserve">Podobnie, Trybunał stoi na </w:t>
      </w:r>
      <w:r w:rsidR="002E5FDF" w:rsidRPr="003E5469">
        <w:rPr>
          <w:lang w:val="pl-PL"/>
        </w:rPr>
        <w:t>stanowisku</w:t>
      </w:r>
      <w:r w:rsidRPr="003E5469">
        <w:rPr>
          <w:lang w:val="pl-PL"/>
        </w:rPr>
        <w:t>, że skarżący bezsprzecznie poniósł szkodę niem</w:t>
      </w:r>
      <w:r w:rsidR="00C0519B">
        <w:rPr>
          <w:lang w:val="pl-PL"/>
        </w:rPr>
        <w:t>ajątkową</w:t>
      </w:r>
      <w:r w:rsidRPr="003E5469">
        <w:rPr>
          <w:lang w:val="pl-PL"/>
        </w:rPr>
        <w:t xml:space="preserve">, która nie może zostać zrekompensowana jedynie poprzez uznanie, że </w:t>
      </w:r>
      <w:r w:rsidR="002E5FDF" w:rsidRPr="003E5469">
        <w:rPr>
          <w:lang w:val="pl-PL"/>
        </w:rPr>
        <w:t>nastąpiło</w:t>
      </w:r>
      <w:r w:rsidRPr="003E5469">
        <w:rPr>
          <w:lang w:val="pl-PL"/>
        </w:rPr>
        <w:t xml:space="preserve"> naruszenie. </w:t>
      </w:r>
    </w:p>
    <w:p w:rsidR="003E5469" w:rsidRPr="003E5469" w:rsidRDefault="003E5469" w:rsidP="003E5469">
      <w:pPr>
        <w:autoSpaceDE w:val="0"/>
        <w:autoSpaceDN w:val="0"/>
        <w:adjustRightInd w:val="0"/>
        <w:ind w:firstLine="284"/>
        <w:jc w:val="both"/>
        <w:rPr>
          <w:lang w:val="pl-PL"/>
        </w:rPr>
      </w:pPr>
      <w:r w:rsidRPr="003E5469">
        <w:rPr>
          <w:lang w:val="pl-PL"/>
        </w:rPr>
        <w:t xml:space="preserve">88.  Mając na uwadze różnorodność czynników, jakie powinny zostać wzięte pod uwagę dla </w:t>
      </w:r>
      <w:r w:rsidR="00894FB0">
        <w:rPr>
          <w:lang w:val="pl-PL"/>
        </w:rPr>
        <w:t>oszacowania</w:t>
      </w:r>
      <w:r w:rsidRPr="003E5469">
        <w:rPr>
          <w:lang w:val="pl-PL"/>
        </w:rPr>
        <w:t xml:space="preserve"> szkody</w:t>
      </w:r>
      <w:r w:rsidR="00894FB0">
        <w:rPr>
          <w:lang w:val="pl-PL"/>
        </w:rPr>
        <w:t>, oraz charakter</w:t>
      </w:r>
      <w:r w:rsidRPr="003E5469">
        <w:rPr>
          <w:lang w:val="pl-PL"/>
        </w:rPr>
        <w:t xml:space="preserve"> sprawy, Trybunał uznaje za właściwe przyznanie, na zasadzie słuszności, sumy łącznej, na podstawie różnorodnych ustaleń, o których mowa powyżej (zob., </w:t>
      </w:r>
      <w:r w:rsidRPr="003E5469">
        <w:rPr>
          <w:i/>
          <w:iCs/>
          <w:lang w:val="pl-PL"/>
        </w:rPr>
        <w:t>mutatis mutandis,</w:t>
      </w:r>
      <w:r w:rsidR="00894FB0">
        <w:rPr>
          <w:iCs/>
          <w:lang w:val="pl-PL"/>
        </w:rPr>
        <w:t xml:space="preserve"> wyrok z</w:t>
      </w:r>
      <w:r w:rsidR="00894FB0" w:rsidRPr="00894FB0">
        <w:rPr>
          <w:iCs/>
          <w:lang w:val="pl-PL"/>
        </w:rPr>
        <w:t xml:space="preserve"> </w:t>
      </w:r>
      <w:r w:rsidR="00894FB0" w:rsidRPr="003E5469">
        <w:rPr>
          <w:iCs/>
          <w:lang w:val="pl-PL"/>
        </w:rPr>
        <w:t>dnia 18 maja 2002 r.</w:t>
      </w:r>
      <w:r w:rsidR="00894FB0">
        <w:rPr>
          <w:iCs/>
          <w:lang w:val="pl-PL"/>
        </w:rPr>
        <w:t xml:space="preserve"> z sprawie</w:t>
      </w:r>
      <w:r w:rsidRPr="003E5469">
        <w:rPr>
          <w:i/>
          <w:iCs/>
          <w:lang w:val="pl-PL"/>
        </w:rPr>
        <w:t xml:space="preserve"> </w:t>
      </w:r>
      <w:proofErr w:type="spellStart"/>
      <w:r w:rsidRPr="003E5469">
        <w:rPr>
          <w:i/>
          <w:iCs/>
          <w:lang w:val="pl-PL"/>
        </w:rPr>
        <w:t>Beyeler</w:t>
      </w:r>
      <w:proofErr w:type="spellEnd"/>
      <w:r w:rsidRPr="003E5469">
        <w:rPr>
          <w:i/>
          <w:iCs/>
          <w:lang w:val="pl-PL"/>
        </w:rPr>
        <w:t xml:space="preserve"> przeciwko Włochom </w:t>
      </w:r>
      <w:r w:rsidRPr="003E5469">
        <w:rPr>
          <w:iCs/>
          <w:lang w:val="pl-PL"/>
        </w:rPr>
        <w:t>(słuszne zadośćuczynienie) [Wielka Izba], nr 33202/96, pkt 26,). W związku z powyższym</w:t>
      </w:r>
      <w:r w:rsidR="00894FB0">
        <w:rPr>
          <w:iCs/>
          <w:lang w:val="pl-PL"/>
        </w:rPr>
        <w:t>,</w:t>
      </w:r>
      <w:r w:rsidRPr="003E5469">
        <w:rPr>
          <w:iCs/>
          <w:lang w:val="pl-PL"/>
        </w:rPr>
        <w:t xml:space="preserve"> Trybunał przyznaje skarżącemu kwotę</w:t>
      </w:r>
      <w:r w:rsidR="00894FB0">
        <w:rPr>
          <w:iCs/>
          <w:lang w:val="pl-PL"/>
        </w:rPr>
        <w:t xml:space="preserve"> w wysokości</w:t>
      </w:r>
      <w:r w:rsidRPr="003E5469">
        <w:rPr>
          <w:iCs/>
          <w:lang w:val="pl-PL"/>
        </w:rPr>
        <w:t xml:space="preserve"> 30,000 EUR tytułem rekompensaty za poniesioną szkodę, wliczając w to koszty poniesione na poziomie krajowym, powiększoną o kwotę podatku, jaki może </w:t>
      </w:r>
      <w:r w:rsidR="00894FB0" w:rsidRPr="003E5469">
        <w:rPr>
          <w:iCs/>
          <w:lang w:val="pl-PL"/>
        </w:rPr>
        <w:t xml:space="preserve">od powyższej kwoty </w:t>
      </w:r>
      <w:r w:rsidRPr="003E5469">
        <w:rPr>
          <w:iCs/>
          <w:lang w:val="pl-PL"/>
        </w:rPr>
        <w:t xml:space="preserve">zostać naliczony. </w:t>
      </w:r>
    </w:p>
    <w:p w:rsidR="00CD49A7" w:rsidRPr="00A75507" w:rsidRDefault="00414379">
      <w:pPr>
        <w:pStyle w:val="JuHA"/>
        <w:rPr>
          <w:lang w:val="pl-PL"/>
        </w:rPr>
      </w:pPr>
      <w:r w:rsidRPr="00A75507">
        <w:rPr>
          <w:lang w:val="pl-PL"/>
        </w:rPr>
        <w:t>B</w:t>
      </w:r>
      <w:r w:rsidR="00CD49A7" w:rsidRPr="00A75507">
        <w:rPr>
          <w:lang w:val="pl-PL"/>
        </w:rPr>
        <w:t>.  </w:t>
      </w:r>
      <w:r w:rsidR="00826943" w:rsidRPr="00A75507">
        <w:rPr>
          <w:lang w:val="pl-PL"/>
        </w:rPr>
        <w:t xml:space="preserve">Odsetki za zwłokę </w:t>
      </w:r>
    </w:p>
    <w:p w:rsidR="00CD49A7" w:rsidRPr="00826943" w:rsidRDefault="00831356">
      <w:pPr>
        <w:pStyle w:val="JuPara"/>
        <w:rPr>
          <w:lang w:val="pl-PL"/>
        </w:rPr>
      </w:pPr>
      <w:r w:rsidRPr="00335EF1">
        <w:fldChar w:fldCharType="begin"/>
      </w:r>
      <w:r w:rsidRPr="00A75507">
        <w:rPr>
          <w:lang w:val="pl-PL"/>
        </w:rPr>
        <w:instrText xml:space="preserve"> SEQ level0 \*arabic </w:instrText>
      </w:r>
      <w:r w:rsidRPr="00335EF1">
        <w:fldChar w:fldCharType="separate"/>
      </w:r>
      <w:r w:rsidR="00E639B3" w:rsidRPr="00A75507">
        <w:rPr>
          <w:noProof/>
          <w:lang w:val="pl-PL"/>
        </w:rPr>
        <w:t>89</w:t>
      </w:r>
      <w:r w:rsidRPr="00335EF1">
        <w:fldChar w:fldCharType="end"/>
      </w:r>
      <w:r w:rsidR="00CD49A7" w:rsidRPr="00A75507">
        <w:rPr>
          <w:lang w:val="pl-PL"/>
        </w:rPr>
        <w:t>.  </w:t>
      </w:r>
      <w:r w:rsidR="00826943" w:rsidRPr="00826943">
        <w:rPr>
          <w:lang w:val="pl-PL"/>
        </w:rPr>
        <w:t>Trybunał uznaje za właściwe, by odsetki z tytułu niewypłacenia zasądzonych kwot były ustalone zgodnie z marginalną stopą procentową Europejskiego Banku Centralnego, powiększoną o trzy punkty procentowe.</w:t>
      </w:r>
    </w:p>
    <w:p w:rsidR="00B513C3" w:rsidRPr="00B513C3" w:rsidRDefault="00B513C3" w:rsidP="00B513C3">
      <w:pPr>
        <w:pStyle w:val="JuHHead"/>
        <w:outlineLvl w:val="0"/>
        <w:rPr>
          <w:lang w:val="pl-PL"/>
        </w:rPr>
      </w:pPr>
      <w:r w:rsidRPr="00B513C3">
        <w:rPr>
          <w:lang w:val="pl-PL"/>
        </w:rPr>
        <w:lastRenderedPageBreak/>
        <w:t>Z TYCH PRZYCZYN TRYBUNAŁ JEDNOGŁOŚNIE</w:t>
      </w:r>
    </w:p>
    <w:p w:rsidR="00B513C3" w:rsidRPr="00B513C3" w:rsidRDefault="00B513C3" w:rsidP="00B513C3">
      <w:pPr>
        <w:autoSpaceDE w:val="0"/>
        <w:autoSpaceDN w:val="0"/>
        <w:adjustRightInd w:val="0"/>
        <w:ind w:left="340" w:hanging="340"/>
        <w:jc w:val="both"/>
        <w:rPr>
          <w:lang w:val="pl-PL"/>
        </w:rPr>
      </w:pPr>
      <w:r w:rsidRPr="00B513C3">
        <w:rPr>
          <w:lang w:val="pl-PL"/>
        </w:rPr>
        <w:t>1.  </w:t>
      </w:r>
      <w:r w:rsidRPr="00B513C3">
        <w:rPr>
          <w:i/>
          <w:lang w:val="pl-PL"/>
        </w:rPr>
        <w:t>Uznaje</w:t>
      </w:r>
      <w:r w:rsidRPr="00B513C3">
        <w:rPr>
          <w:lang w:val="pl-PL"/>
        </w:rPr>
        <w:t>, że nastąpiło naruszenie art. 6 § 1 Konwencji;</w:t>
      </w:r>
    </w:p>
    <w:p w:rsidR="00B513C3" w:rsidRPr="00B513C3" w:rsidRDefault="00B513C3" w:rsidP="00B513C3">
      <w:pPr>
        <w:autoSpaceDE w:val="0"/>
        <w:autoSpaceDN w:val="0"/>
        <w:adjustRightInd w:val="0"/>
        <w:ind w:left="340" w:hanging="340"/>
        <w:jc w:val="both"/>
        <w:rPr>
          <w:lang w:val="pl-PL"/>
        </w:rPr>
      </w:pPr>
    </w:p>
    <w:p w:rsidR="00B513C3" w:rsidRPr="00B513C3" w:rsidRDefault="00B513C3" w:rsidP="00B513C3">
      <w:pPr>
        <w:autoSpaceDE w:val="0"/>
        <w:autoSpaceDN w:val="0"/>
        <w:adjustRightInd w:val="0"/>
        <w:ind w:left="340" w:hanging="340"/>
        <w:jc w:val="both"/>
        <w:rPr>
          <w:i/>
          <w:iCs/>
          <w:lang w:val="pl-PL"/>
        </w:rPr>
      </w:pPr>
      <w:r w:rsidRPr="00B513C3">
        <w:rPr>
          <w:lang w:val="pl-PL"/>
        </w:rPr>
        <w:t>2.  </w:t>
      </w:r>
      <w:r w:rsidRPr="00B513C3">
        <w:rPr>
          <w:i/>
          <w:lang w:val="pl-PL"/>
        </w:rPr>
        <w:t>Uznaje</w:t>
      </w:r>
      <w:r w:rsidRPr="00B513C3">
        <w:rPr>
          <w:lang w:val="pl-PL"/>
        </w:rPr>
        <w:t xml:space="preserve">, że nie jest konieczne dokonywanie oceny zarzutu naruszenia art. 6 § 3 lit. d) Konwencji; </w:t>
      </w:r>
    </w:p>
    <w:p w:rsidR="00B513C3" w:rsidRPr="00B513C3" w:rsidRDefault="00B513C3" w:rsidP="00B513C3">
      <w:pPr>
        <w:autoSpaceDE w:val="0"/>
        <w:autoSpaceDN w:val="0"/>
        <w:adjustRightInd w:val="0"/>
        <w:ind w:left="340" w:hanging="340"/>
        <w:jc w:val="both"/>
        <w:rPr>
          <w:lang w:val="pl-PL"/>
        </w:rPr>
      </w:pPr>
    </w:p>
    <w:p w:rsidR="00B513C3" w:rsidRPr="00B513C3" w:rsidRDefault="00B513C3" w:rsidP="00B513C3">
      <w:pPr>
        <w:keepNext/>
        <w:keepLines/>
        <w:autoSpaceDE w:val="0"/>
        <w:autoSpaceDN w:val="0"/>
        <w:adjustRightInd w:val="0"/>
        <w:ind w:left="340" w:hanging="340"/>
        <w:jc w:val="both"/>
        <w:rPr>
          <w:lang w:val="pl-PL"/>
        </w:rPr>
      </w:pPr>
      <w:r w:rsidRPr="00B513C3">
        <w:rPr>
          <w:lang w:val="pl-PL"/>
        </w:rPr>
        <w:t xml:space="preserve">3. </w:t>
      </w:r>
      <w:r w:rsidRPr="00B513C3">
        <w:rPr>
          <w:i/>
          <w:iCs/>
          <w:lang w:val="pl-PL"/>
        </w:rPr>
        <w:t>Uznaje, iż</w:t>
      </w:r>
    </w:p>
    <w:p w:rsidR="00B513C3" w:rsidRPr="00B513C3" w:rsidRDefault="00B513C3" w:rsidP="00B513C3">
      <w:pPr>
        <w:keepNext/>
        <w:keepLines/>
        <w:autoSpaceDE w:val="0"/>
        <w:autoSpaceDN w:val="0"/>
        <w:adjustRightInd w:val="0"/>
        <w:ind w:left="346"/>
        <w:jc w:val="both"/>
        <w:rPr>
          <w:lang w:val="pl-PL"/>
        </w:rPr>
      </w:pPr>
      <w:r w:rsidRPr="00B513C3">
        <w:rPr>
          <w:lang w:val="pl-PL"/>
        </w:rPr>
        <w:t>(a)  pozwa</w:t>
      </w:r>
      <w:r w:rsidR="006C3823">
        <w:rPr>
          <w:lang w:val="pl-PL"/>
        </w:rPr>
        <w:t>ne Państwo ma wypłacić skarżącemu</w:t>
      </w:r>
      <w:r w:rsidRPr="00B513C3">
        <w:rPr>
          <w:lang w:val="pl-PL"/>
        </w:rPr>
        <w:t xml:space="preserve"> łącznie, w terminie trzech miesięcy, kwotę 30,000 EUR (trzydzieści tysięcy euro), powiększoną o wszelkie podatki, które mogą zostać nałożone na tę kwotę, tytułem poniesionej szkody niema</w:t>
      </w:r>
      <w:r w:rsidR="00347CA9">
        <w:rPr>
          <w:lang w:val="pl-PL"/>
        </w:rPr>
        <w:t>jątkowej</w:t>
      </w:r>
      <w:r w:rsidRPr="00B513C3">
        <w:rPr>
          <w:lang w:val="pl-PL"/>
        </w:rPr>
        <w:t xml:space="preserve">, przeliczoną na walutę litewską po kursie obowiązującym w dniu wydania rozstrzygnięcia; </w:t>
      </w:r>
    </w:p>
    <w:p w:rsidR="00B513C3" w:rsidRPr="00B513C3" w:rsidRDefault="00B513C3" w:rsidP="00B513C3">
      <w:pPr>
        <w:keepNext/>
        <w:keepLines/>
        <w:autoSpaceDE w:val="0"/>
        <w:autoSpaceDN w:val="0"/>
        <w:adjustRightInd w:val="0"/>
        <w:ind w:left="346"/>
        <w:jc w:val="both"/>
        <w:rPr>
          <w:lang w:val="pl-PL"/>
        </w:rPr>
      </w:pPr>
      <w:r w:rsidRPr="00B513C3">
        <w:rPr>
          <w:lang w:val="pl-PL"/>
        </w:rPr>
        <w:t>(b) od dnia wygaśnięcia powyższego trzymiesięcznego terminu,</w:t>
      </w:r>
      <w:r w:rsidR="006C3823">
        <w:rPr>
          <w:lang w:val="pl-PL"/>
        </w:rPr>
        <w:t xml:space="preserve"> licz</w:t>
      </w:r>
      <w:r w:rsidR="00347CA9">
        <w:rPr>
          <w:lang w:val="pl-PL"/>
        </w:rPr>
        <w:t>onego</w:t>
      </w:r>
      <w:r w:rsidR="006C3823">
        <w:rPr>
          <w:lang w:val="pl-PL"/>
        </w:rPr>
        <w:t xml:space="preserve">  od </w:t>
      </w:r>
      <w:r w:rsidR="00347CA9">
        <w:rPr>
          <w:lang w:val="pl-PL"/>
        </w:rPr>
        <w:t xml:space="preserve">daty </w:t>
      </w:r>
      <w:r w:rsidR="006C3823" w:rsidRPr="00B513C3">
        <w:rPr>
          <w:lang w:val="pl-PL"/>
        </w:rPr>
        <w:t>wydania rozstrzygnięcia</w:t>
      </w:r>
      <w:r w:rsidR="006C3823">
        <w:rPr>
          <w:lang w:val="pl-PL"/>
        </w:rPr>
        <w:t>,</w:t>
      </w:r>
      <w:r w:rsidRPr="00B513C3">
        <w:rPr>
          <w:lang w:val="pl-PL"/>
        </w:rPr>
        <w:t xml:space="preserve"> odsetki za zwłokę będą płacone od powyższej kwoty w wysokości równej marginalnej stopie procentowej Europejskiego Banku Centralnego powiększonej o trzy punkty procentowe; </w:t>
      </w:r>
    </w:p>
    <w:p w:rsidR="00B513C3" w:rsidRPr="00B513C3" w:rsidRDefault="00B513C3" w:rsidP="00B513C3">
      <w:pPr>
        <w:autoSpaceDE w:val="0"/>
        <w:autoSpaceDN w:val="0"/>
        <w:adjustRightInd w:val="0"/>
        <w:ind w:left="340" w:hanging="340"/>
        <w:jc w:val="both"/>
        <w:rPr>
          <w:lang w:val="pl-PL"/>
        </w:rPr>
      </w:pPr>
    </w:p>
    <w:p w:rsidR="00B513C3" w:rsidRPr="00B513C3" w:rsidRDefault="00B513C3" w:rsidP="00B513C3">
      <w:pPr>
        <w:autoSpaceDE w:val="0"/>
        <w:autoSpaceDN w:val="0"/>
        <w:adjustRightInd w:val="0"/>
        <w:ind w:left="340" w:hanging="340"/>
        <w:jc w:val="both"/>
        <w:rPr>
          <w:lang w:val="pl-PL"/>
        </w:rPr>
      </w:pPr>
      <w:r w:rsidRPr="00B513C3">
        <w:rPr>
          <w:lang w:val="pl-PL"/>
        </w:rPr>
        <w:t>4.  </w:t>
      </w:r>
      <w:r w:rsidRPr="00B513C3">
        <w:rPr>
          <w:i/>
          <w:iCs/>
          <w:lang w:val="pl-PL"/>
        </w:rPr>
        <w:t xml:space="preserve">Oddala </w:t>
      </w:r>
      <w:r w:rsidRPr="00B513C3">
        <w:rPr>
          <w:lang w:val="pl-PL"/>
        </w:rPr>
        <w:t xml:space="preserve">pozostałą część roszczenia skarżącego o słuszne zadośćuczynienie. </w:t>
      </w:r>
    </w:p>
    <w:p w:rsidR="00B513C3" w:rsidRPr="00B513C3" w:rsidRDefault="00B513C3" w:rsidP="00B513C3">
      <w:pPr>
        <w:autoSpaceDE w:val="0"/>
        <w:autoSpaceDN w:val="0"/>
        <w:adjustRightInd w:val="0"/>
        <w:spacing w:before="240"/>
        <w:ind w:firstLine="284"/>
        <w:jc w:val="both"/>
        <w:rPr>
          <w:lang w:val="pl-PL"/>
        </w:rPr>
      </w:pPr>
      <w:r w:rsidRPr="00B513C3">
        <w:rPr>
          <w:lang w:val="pl-PL"/>
        </w:rPr>
        <w:t xml:space="preserve">Sporządzono w języku angielskim i francuskim, i ogłoszono </w:t>
      </w:r>
      <w:r w:rsidR="006C3823">
        <w:rPr>
          <w:lang w:val="pl-PL"/>
        </w:rPr>
        <w:t>podczas publicznej rozprawy</w:t>
      </w:r>
      <w:r w:rsidRPr="00B513C3">
        <w:rPr>
          <w:lang w:val="pl-PL"/>
        </w:rPr>
        <w:t xml:space="preserve"> w Budynku Praw Człowieka w Strasburgu w dniu 5 lutego 2008 r. </w:t>
      </w:r>
    </w:p>
    <w:p w:rsidR="00B513C3" w:rsidRPr="00B513C3" w:rsidRDefault="00B513C3" w:rsidP="00B513C3">
      <w:pPr>
        <w:keepNext/>
        <w:keepLines/>
        <w:tabs>
          <w:tab w:val="center" w:pos="1219"/>
          <w:tab w:val="center" w:pos="6379"/>
        </w:tabs>
        <w:autoSpaceDE w:val="0"/>
        <w:autoSpaceDN w:val="0"/>
        <w:adjustRightInd w:val="0"/>
        <w:spacing w:before="720"/>
        <w:rPr>
          <w:lang w:val="pl-PL"/>
        </w:rPr>
      </w:pPr>
      <w:r w:rsidRPr="00B513C3">
        <w:rPr>
          <w:lang w:val="pl-PL"/>
        </w:rPr>
        <w:tab/>
        <w:t xml:space="preserve">Michael </w:t>
      </w:r>
      <w:proofErr w:type="spellStart"/>
      <w:r w:rsidRPr="00B513C3">
        <w:rPr>
          <w:lang w:val="pl-PL"/>
        </w:rPr>
        <w:t>O’Boyle</w:t>
      </w:r>
      <w:proofErr w:type="spellEnd"/>
      <w:r w:rsidRPr="00B513C3">
        <w:rPr>
          <w:lang w:val="pl-PL"/>
        </w:rPr>
        <w:tab/>
        <w:t xml:space="preserve">Nicolas </w:t>
      </w:r>
      <w:proofErr w:type="spellStart"/>
      <w:r w:rsidRPr="00B513C3">
        <w:rPr>
          <w:lang w:val="pl-PL"/>
        </w:rPr>
        <w:t>Bratza</w:t>
      </w:r>
      <w:proofErr w:type="spellEnd"/>
      <w:r w:rsidRPr="00B513C3">
        <w:rPr>
          <w:lang w:val="pl-PL"/>
        </w:rPr>
        <w:br/>
      </w:r>
      <w:r w:rsidRPr="00B513C3">
        <w:rPr>
          <w:lang w:val="pl-PL"/>
        </w:rPr>
        <w:tab/>
        <w:t>Zastępca Kanclerza</w:t>
      </w:r>
      <w:r w:rsidRPr="00B513C3">
        <w:rPr>
          <w:lang w:val="pl-PL"/>
        </w:rPr>
        <w:tab/>
        <w:t>Przewodniczący</w:t>
      </w:r>
    </w:p>
    <w:p w:rsidR="00B513C3" w:rsidRPr="00B513C3" w:rsidRDefault="00B513C3" w:rsidP="00B513C3">
      <w:pPr>
        <w:rPr>
          <w:lang w:val="pl-PL"/>
        </w:rPr>
      </w:pPr>
    </w:p>
    <w:p w:rsidR="007815D2" w:rsidRPr="0077098E" w:rsidRDefault="00AD62FB" w:rsidP="007815D2">
      <w:pPr>
        <w:pStyle w:val="JuSigned"/>
        <w:keepNext/>
        <w:keepLines/>
        <w:rPr>
          <w:lang w:val="pt-PT"/>
        </w:rPr>
      </w:pPr>
      <w:r w:rsidRPr="00B513C3">
        <w:rPr>
          <w:lang w:val="pl-PL"/>
        </w:rPr>
        <w:tab/>
      </w:r>
    </w:p>
    <w:sectPr w:rsidR="007815D2" w:rsidRPr="0077098E" w:rsidSect="00200CAA">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365" w:rsidRDefault="00A10365">
      <w:r>
        <w:separator/>
      </w:r>
    </w:p>
  </w:endnote>
  <w:endnote w:type="continuationSeparator" w:id="0">
    <w:p w:rsidR="00A10365" w:rsidRDefault="00A10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365" w:rsidRDefault="00A10365">
      <w:r>
        <w:separator/>
      </w:r>
    </w:p>
  </w:footnote>
  <w:footnote w:type="continuationSeparator" w:id="0">
    <w:p w:rsidR="00A10365" w:rsidRDefault="00A103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8CB" w:rsidRDefault="00C108CB">
    <w:pPr>
      <w:pStyle w:val="Nagwek"/>
      <w:jc w:val="center"/>
    </w:pPr>
    <w:r>
      <w:rPr>
        <w:noProof/>
        <w:lang w:val="pl-PL" w:eastAsia="pl-PL"/>
      </w:rPr>
      <w:drawing>
        <wp:inline distT="0" distB="0" distL="0" distR="0">
          <wp:extent cx="4286885" cy="1772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885" cy="1772285"/>
                  </a:xfrm>
                  <a:prstGeom prst="rect">
                    <a:avLst/>
                  </a:prstGeom>
                  <a:noFill/>
                  <a:ln>
                    <a:noFill/>
                  </a:ln>
                </pic:spPr>
              </pic:pic>
            </a:graphicData>
          </a:graphic>
        </wp:inline>
      </w:drawing>
    </w:r>
  </w:p>
  <w:p w:rsidR="00C108CB" w:rsidRPr="00200CAA" w:rsidRDefault="00C108CB" w:rsidP="00200CAA">
    <w:pPr>
      <w:pStyle w:val="Nagwek"/>
      <w:jc w:val="center"/>
      <w:rPr>
        <w:rStyle w:val="Numerstrony"/>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8CB" w:rsidRDefault="00C108CB">
    <w:pPr>
      <w:pStyle w:val="JuHeader"/>
    </w:pPr>
    <w:r>
      <w:rPr>
        <w:rStyle w:val="Numerstrony"/>
      </w:rPr>
      <w:fldChar w:fldCharType="begin"/>
    </w:r>
    <w:r>
      <w:rPr>
        <w:rStyle w:val="Numerstrony"/>
      </w:rPr>
      <w:instrText xml:space="preserve"> PAGE </w:instrText>
    </w:r>
    <w:r>
      <w:rPr>
        <w:rStyle w:val="Numerstrony"/>
      </w:rPr>
      <w:fldChar w:fldCharType="separate"/>
    </w:r>
    <w:r w:rsidR="006D276E">
      <w:rPr>
        <w:rStyle w:val="Numerstrony"/>
        <w:noProof/>
      </w:rPr>
      <w:t>14</w:t>
    </w:r>
    <w:r>
      <w:rPr>
        <w:rStyle w:val="Numerstrony"/>
      </w:rPr>
      <w:fldChar w:fldCharType="end"/>
    </w:r>
    <w:r>
      <w:tab/>
      <w:t>SPRAWA RAMA</w:t>
    </w:r>
    <w:r w:rsidR="001C5C21">
      <w:t>NA</w:t>
    </w:r>
    <w:r>
      <w:t xml:space="preserve">USKAS </w:t>
    </w:r>
    <w:proofErr w:type="spellStart"/>
    <w:r>
      <w:t>przeciwko</w:t>
    </w:r>
    <w:proofErr w:type="spellEnd"/>
    <w:r>
      <w:t xml:space="preserve"> LITWIE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8CB" w:rsidRDefault="00C108CB">
    <w:pPr>
      <w:pStyle w:val="JuHeader"/>
      <w:rPr>
        <w:rStyle w:val="Numerstrony"/>
      </w:rPr>
    </w:pPr>
    <w:r>
      <w:tab/>
      <w:t>SPRAWA RAMA</w:t>
    </w:r>
    <w:r w:rsidR="002E55AA">
      <w:t>NA</w:t>
    </w:r>
    <w:r>
      <w:t xml:space="preserve">USKAS </w:t>
    </w:r>
    <w:proofErr w:type="spellStart"/>
    <w:r>
      <w:t>przeciwko</w:t>
    </w:r>
    <w:proofErr w:type="spellEnd"/>
    <w:r>
      <w:t xml:space="preserve"> LITWIE</w:t>
    </w:r>
    <w:r>
      <w:tab/>
    </w:r>
    <w:r>
      <w:rPr>
        <w:rStyle w:val="Numerstrony"/>
      </w:rPr>
      <w:fldChar w:fldCharType="begin"/>
    </w:r>
    <w:r>
      <w:rPr>
        <w:rStyle w:val="Numerstrony"/>
      </w:rPr>
      <w:instrText xml:space="preserve"> PAGE </w:instrText>
    </w:r>
    <w:r>
      <w:rPr>
        <w:rStyle w:val="Numerstrony"/>
      </w:rPr>
      <w:fldChar w:fldCharType="separate"/>
    </w:r>
    <w:r w:rsidR="006D276E">
      <w:rPr>
        <w:rStyle w:val="Numerstrony"/>
        <w:noProof/>
      </w:rPr>
      <w:t>13</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ABE4D35"/>
    <w:multiLevelType w:val="hybridMultilevel"/>
    <w:tmpl w:val="5E7C1D08"/>
    <w:lvl w:ilvl="0" w:tplc="E72E4CDE">
      <w:start w:val="2"/>
      <w:numFmt w:val="upperLetter"/>
      <w:lvlText w:val="%1."/>
      <w:lvlJc w:val="left"/>
      <w:pPr>
        <w:tabs>
          <w:tab w:val="num" w:pos="592"/>
        </w:tabs>
        <w:ind w:left="592" w:hanging="360"/>
      </w:pPr>
      <w:rPr>
        <w:rFonts w:hint="default"/>
      </w:rPr>
    </w:lvl>
    <w:lvl w:ilvl="1" w:tplc="040C0019" w:tentative="1">
      <w:start w:val="1"/>
      <w:numFmt w:val="lowerLetter"/>
      <w:lvlText w:val="%2."/>
      <w:lvlJc w:val="left"/>
      <w:pPr>
        <w:tabs>
          <w:tab w:val="num" w:pos="1312"/>
        </w:tabs>
        <w:ind w:left="1312" w:hanging="360"/>
      </w:pPr>
    </w:lvl>
    <w:lvl w:ilvl="2" w:tplc="040C001B" w:tentative="1">
      <w:start w:val="1"/>
      <w:numFmt w:val="lowerRoman"/>
      <w:lvlText w:val="%3."/>
      <w:lvlJc w:val="right"/>
      <w:pPr>
        <w:tabs>
          <w:tab w:val="num" w:pos="2032"/>
        </w:tabs>
        <w:ind w:left="2032" w:hanging="180"/>
      </w:pPr>
    </w:lvl>
    <w:lvl w:ilvl="3" w:tplc="040C000F" w:tentative="1">
      <w:start w:val="1"/>
      <w:numFmt w:val="decimal"/>
      <w:lvlText w:val="%4."/>
      <w:lvlJc w:val="left"/>
      <w:pPr>
        <w:tabs>
          <w:tab w:val="num" w:pos="2752"/>
        </w:tabs>
        <w:ind w:left="2752" w:hanging="360"/>
      </w:pPr>
    </w:lvl>
    <w:lvl w:ilvl="4" w:tplc="040C0019" w:tentative="1">
      <w:start w:val="1"/>
      <w:numFmt w:val="lowerLetter"/>
      <w:lvlText w:val="%5."/>
      <w:lvlJc w:val="left"/>
      <w:pPr>
        <w:tabs>
          <w:tab w:val="num" w:pos="3472"/>
        </w:tabs>
        <w:ind w:left="3472" w:hanging="360"/>
      </w:pPr>
    </w:lvl>
    <w:lvl w:ilvl="5" w:tplc="040C001B" w:tentative="1">
      <w:start w:val="1"/>
      <w:numFmt w:val="lowerRoman"/>
      <w:lvlText w:val="%6."/>
      <w:lvlJc w:val="right"/>
      <w:pPr>
        <w:tabs>
          <w:tab w:val="num" w:pos="4192"/>
        </w:tabs>
        <w:ind w:left="4192" w:hanging="180"/>
      </w:pPr>
    </w:lvl>
    <w:lvl w:ilvl="6" w:tplc="040C000F" w:tentative="1">
      <w:start w:val="1"/>
      <w:numFmt w:val="decimal"/>
      <w:lvlText w:val="%7."/>
      <w:lvlJc w:val="left"/>
      <w:pPr>
        <w:tabs>
          <w:tab w:val="num" w:pos="4912"/>
        </w:tabs>
        <w:ind w:left="4912" w:hanging="360"/>
      </w:pPr>
    </w:lvl>
    <w:lvl w:ilvl="7" w:tplc="040C0019" w:tentative="1">
      <w:start w:val="1"/>
      <w:numFmt w:val="lowerLetter"/>
      <w:lvlText w:val="%8."/>
      <w:lvlJc w:val="left"/>
      <w:pPr>
        <w:tabs>
          <w:tab w:val="num" w:pos="5632"/>
        </w:tabs>
        <w:ind w:left="5632" w:hanging="360"/>
      </w:pPr>
    </w:lvl>
    <w:lvl w:ilvl="8" w:tplc="040C001B" w:tentative="1">
      <w:start w:val="1"/>
      <w:numFmt w:val="lowerRoman"/>
      <w:lvlText w:val="%9."/>
      <w:lvlJc w:val="right"/>
      <w:pPr>
        <w:tabs>
          <w:tab w:val="num" w:pos="6352"/>
        </w:tabs>
        <w:ind w:left="6352" w:hanging="180"/>
      </w:pPr>
    </w:lvl>
  </w:abstractNum>
  <w:abstractNum w:abstractNumId="8">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2">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0"/>
  </w:num>
  <w:num w:numId="2">
    <w:abstractNumId w:val="25"/>
  </w:num>
  <w:num w:numId="3">
    <w:abstractNumId w:val="13"/>
  </w:num>
  <w:num w:numId="4">
    <w:abstractNumId w:val="23"/>
  </w:num>
  <w:num w:numId="5">
    <w:abstractNumId w:val="31"/>
  </w:num>
  <w:num w:numId="6">
    <w:abstractNumId w:val="5"/>
  </w:num>
  <w:num w:numId="7">
    <w:abstractNumId w:val="28"/>
  </w:num>
  <w:num w:numId="8">
    <w:abstractNumId w:val="4"/>
  </w:num>
  <w:num w:numId="9">
    <w:abstractNumId w:val="2"/>
  </w:num>
  <w:num w:numId="10">
    <w:abstractNumId w:val="1"/>
  </w:num>
  <w:num w:numId="11">
    <w:abstractNumId w:val="0"/>
  </w:num>
  <w:num w:numId="12">
    <w:abstractNumId w:val="3"/>
  </w:num>
  <w:num w:numId="13">
    <w:abstractNumId w:val="11"/>
  </w:num>
  <w:num w:numId="14">
    <w:abstractNumId w:val="21"/>
  </w:num>
  <w:num w:numId="15">
    <w:abstractNumId w:val="26"/>
  </w:num>
  <w:num w:numId="16">
    <w:abstractNumId w:val="14"/>
  </w:num>
  <w:num w:numId="17">
    <w:abstractNumId w:val="22"/>
  </w:num>
  <w:num w:numId="18">
    <w:abstractNumId w:val="29"/>
  </w:num>
  <w:num w:numId="19">
    <w:abstractNumId w:val="27"/>
  </w:num>
  <w:num w:numId="20">
    <w:abstractNumId w:val="12"/>
  </w:num>
  <w:num w:numId="21">
    <w:abstractNumId w:val="24"/>
  </w:num>
  <w:num w:numId="22">
    <w:abstractNumId w:val="17"/>
  </w:num>
  <w:num w:numId="23">
    <w:abstractNumId w:val="19"/>
  </w:num>
  <w:num w:numId="24">
    <w:abstractNumId w:val="6"/>
  </w:num>
  <w:num w:numId="25">
    <w:abstractNumId w:val="9"/>
  </w:num>
  <w:num w:numId="26">
    <w:abstractNumId w:val="30"/>
  </w:num>
  <w:num w:numId="27">
    <w:abstractNumId w:val="16"/>
  </w:num>
  <w:num w:numId="28">
    <w:abstractNumId w:val="20"/>
  </w:num>
  <w:num w:numId="29">
    <w:abstractNumId w:val="18"/>
  </w:num>
  <w:num w:numId="30">
    <w:abstractNumId w:val="15"/>
  </w:num>
  <w:num w:numId="31">
    <w:abstractNumId w:val="8"/>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356"/>
    <w:rsid w:val="00000443"/>
    <w:rsid w:val="000007BB"/>
    <w:rsid w:val="00001166"/>
    <w:rsid w:val="000012DA"/>
    <w:rsid w:val="00001804"/>
    <w:rsid w:val="000030C3"/>
    <w:rsid w:val="0000381A"/>
    <w:rsid w:val="00005B01"/>
    <w:rsid w:val="00010792"/>
    <w:rsid w:val="00010797"/>
    <w:rsid w:val="0002667A"/>
    <w:rsid w:val="00035A96"/>
    <w:rsid w:val="000370FA"/>
    <w:rsid w:val="00037FD1"/>
    <w:rsid w:val="000424B1"/>
    <w:rsid w:val="00043C56"/>
    <w:rsid w:val="000462EC"/>
    <w:rsid w:val="00047959"/>
    <w:rsid w:val="00047D8C"/>
    <w:rsid w:val="0006151F"/>
    <w:rsid w:val="00061F2C"/>
    <w:rsid w:val="0006247B"/>
    <w:rsid w:val="00063D19"/>
    <w:rsid w:val="000647EF"/>
    <w:rsid w:val="00066A07"/>
    <w:rsid w:val="00066BDB"/>
    <w:rsid w:val="00072AF1"/>
    <w:rsid w:val="00072B51"/>
    <w:rsid w:val="00072D52"/>
    <w:rsid w:val="000737D6"/>
    <w:rsid w:val="0007383A"/>
    <w:rsid w:val="00074505"/>
    <w:rsid w:val="00076E82"/>
    <w:rsid w:val="00081266"/>
    <w:rsid w:val="00083966"/>
    <w:rsid w:val="00085109"/>
    <w:rsid w:val="00085315"/>
    <w:rsid w:val="000904E7"/>
    <w:rsid w:val="00091252"/>
    <w:rsid w:val="000928F9"/>
    <w:rsid w:val="00094168"/>
    <w:rsid w:val="000955B6"/>
    <w:rsid w:val="000A6B20"/>
    <w:rsid w:val="000B3498"/>
    <w:rsid w:val="000C03CC"/>
    <w:rsid w:val="000C0427"/>
    <w:rsid w:val="000C5228"/>
    <w:rsid w:val="000D0A58"/>
    <w:rsid w:val="000D3B5A"/>
    <w:rsid w:val="000E0C8B"/>
    <w:rsid w:val="000F4B1B"/>
    <w:rsid w:val="000F5861"/>
    <w:rsid w:val="000F5A23"/>
    <w:rsid w:val="0010002D"/>
    <w:rsid w:val="001023B1"/>
    <w:rsid w:val="00102BA5"/>
    <w:rsid w:val="00105901"/>
    <w:rsid w:val="0011097B"/>
    <w:rsid w:val="0011355F"/>
    <w:rsid w:val="00113F27"/>
    <w:rsid w:val="0012149E"/>
    <w:rsid w:val="00124DE8"/>
    <w:rsid w:val="001255D8"/>
    <w:rsid w:val="0012763B"/>
    <w:rsid w:val="001307EB"/>
    <w:rsid w:val="00136071"/>
    <w:rsid w:val="00142BEB"/>
    <w:rsid w:val="00144609"/>
    <w:rsid w:val="001464F7"/>
    <w:rsid w:val="00147DF8"/>
    <w:rsid w:val="001514BB"/>
    <w:rsid w:val="00153541"/>
    <w:rsid w:val="001535ED"/>
    <w:rsid w:val="00156D25"/>
    <w:rsid w:val="00157C7F"/>
    <w:rsid w:val="0016016B"/>
    <w:rsid w:val="001631BC"/>
    <w:rsid w:val="00163AF5"/>
    <w:rsid w:val="00170BFA"/>
    <w:rsid w:val="00172870"/>
    <w:rsid w:val="00173876"/>
    <w:rsid w:val="00180A3F"/>
    <w:rsid w:val="00183A54"/>
    <w:rsid w:val="00185101"/>
    <w:rsid w:val="00185B0C"/>
    <w:rsid w:val="0018762F"/>
    <w:rsid w:val="00191885"/>
    <w:rsid w:val="00194BB7"/>
    <w:rsid w:val="001962A4"/>
    <w:rsid w:val="001A0B6E"/>
    <w:rsid w:val="001A334B"/>
    <w:rsid w:val="001A3D08"/>
    <w:rsid w:val="001B0B93"/>
    <w:rsid w:val="001B405E"/>
    <w:rsid w:val="001B4DA0"/>
    <w:rsid w:val="001B7BFD"/>
    <w:rsid w:val="001B7E97"/>
    <w:rsid w:val="001C5C21"/>
    <w:rsid w:val="001D0B78"/>
    <w:rsid w:val="001E1A87"/>
    <w:rsid w:val="001E2732"/>
    <w:rsid w:val="001E393F"/>
    <w:rsid w:val="001E44AA"/>
    <w:rsid w:val="001E4BEE"/>
    <w:rsid w:val="001E4E64"/>
    <w:rsid w:val="001E7DD0"/>
    <w:rsid w:val="001F06B5"/>
    <w:rsid w:val="001F4924"/>
    <w:rsid w:val="001F4CE7"/>
    <w:rsid w:val="001F6381"/>
    <w:rsid w:val="00200CAA"/>
    <w:rsid w:val="00211974"/>
    <w:rsid w:val="002142C4"/>
    <w:rsid w:val="002158E8"/>
    <w:rsid w:val="00223A20"/>
    <w:rsid w:val="00231601"/>
    <w:rsid w:val="00233862"/>
    <w:rsid w:val="00233B0F"/>
    <w:rsid w:val="00234108"/>
    <w:rsid w:val="00250556"/>
    <w:rsid w:val="00251E77"/>
    <w:rsid w:val="002559E4"/>
    <w:rsid w:val="002609A2"/>
    <w:rsid w:val="00262291"/>
    <w:rsid w:val="002638D2"/>
    <w:rsid w:val="00267BF8"/>
    <w:rsid w:val="00271E05"/>
    <w:rsid w:val="00272F2B"/>
    <w:rsid w:val="0028075A"/>
    <w:rsid w:val="002834B8"/>
    <w:rsid w:val="00283F8B"/>
    <w:rsid w:val="00291749"/>
    <w:rsid w:val="00296950"/>
    <w:rsid w:val="002A0511"/>
    <w:rsid w:val="002B77FB"/>
    <w:rsid w:val="002C1DE0"/>
    <w:rsid w:val="002C4C4C"/>
    <w:rsid w:val="002C605E"/>
    <w:rsid w:val="002C6B29"/>
    <w:rsid w:val="002D1B27"/>
    <w:rsid w:val="002D5258"/>
    <w:rsid w:val="002E2068"/>
    <w:rsid w:val="002E3656"/>
    <w:rsid w:val="002E55AA"/>
    <w:rsid w:val="002E5FDF"/>
    <w:rsid w:val="002F03E0"/>
    <w:rsid w:val="002F1071"/>
    <w:rsid w:val="002F7FCA"/>
    <w:rsid w:val="00300781"/>
    <w:rsid w:val="00301FCC"/>
    <w:rsid w:val="003055D4"/>
    <w:rsid w:val="00305786"/>
    <w:rsid w:val="00310A22"/>
    <w:rsid w:val="003122A4"/>
    <w:rsid w:val="003178BF"/>
    <w:rsid w:val="00322E11"/>
    <w:rsid w:val="0032554A"/>
    <w:rsid w:val="00327DED"/>
    <w:rsid w:val="00334CA2"/>
    <w:rsid w:val="00335EF1"/>
    <w:rsid w:val="00340D22"/>
    <w:rsid w:val="00341DDF"/>
    <w:rsid w:val="00347CA9"/>
    <w:rsid w:val="00352356"/>
    <w:rsid w:val="003536AC"/>
    <w:rsid w:val="003570F2"/>
    <w:rsid w:val="003618BB"/>
    <w:rsid w:val="00361A15"/>
    <w:rsid w:val="003713A8"/>
    <w:rsid w:val="00372106"/>
    <w:rsid w:val="00382767"/>
    <w:rsid w:val="0039117A"/>
    <w:rsid w:val="003928AE"/>
    <w:rsid w:val="0039338C"/>
    <w:rsid w:val="00394198"/>
    <w:rsid w:val="00394C1F"/>
    <w:rsid w:val="00396402"/>
    <w:rsid w:val="003A7E13"/>
    <w:rsid w:val="003C1B49"/>
    <w:rsid w:val="003C291C"/>
    <w:rsid w:val="003C3D57"/>
    <w:rsid w:val="003D0E8E"/>
    <w:rsid w:val="003D0F18"/>
    <w:rsid w:val="003D12F8"/>
    <w:rsid w:val="003E5469"/>
    <w:rsid w:val="003E5B66"/>
    <w:rsid w:val="003E7B16"/>
    <w:rsid w:val="003F1BD7"/>
    <w:rsid w:val="00403BDD"/>
    <w:rsid w:val="00414379"/>
    <w:rsid w:val="0042016A"/>
    <w:rsid w:val="0042414B"/>
    <w:rsid w:val="00441149"/>
    <w:rsid w:val="004413B8"/>
    <w:rsid w:val="00450E83"/>
    <w:rsid w:val="00451EBD"/>
    <w:rsid w:val="00460CE2"/>
    <w:rsid w:val="004647C2"/>
    <w:rsid w:val="004741F2"/>
    <w:rsid w:val="004812AD"/>
    <w:rsid w:val="004821FC"/>
    <w:rsid w:val="00482228"/>
    <w:rsid w:val="004875F2"/>
    <w:rsid w:val="00487E2E"/>
    <w:rsid w:val="00494F6D"/>
    <w:rsid w:val="00495048"/>
    <w:rsid w:val="00497081"/>
    <w:rsid w:val="004B54D0"/>
    <w:rsid w:val="004D021D"/>
    <w:rsid w:val="004D05B2"/>
    <w:rsid w:val="004D345E"/>
    <w:rsid w:val="004D4F4E"/>
    <w:rsid w:val="004E4D2B"/>
    <w:rsid w:val="004E6E18"/>
    <w:rsid w:val="004F1FB8"/>
    <w:rsid w:val="004F4616"/>
    <w:rsid w:val="004F58B9"/>
    <w:rsid w:val="00503A79"/>
    <w:rsid w:val="0050413D"/>
    <w:rsid w:val="00505B33"/>
    <w:rsid w:val="0050786E"/>
    <w:rsid w:val="005114C7"/>
    <w:rsid w:val="00511E8C"/>
    <w:rsid w:val="00514BE1"/>
    <w:rsid w:val="00516319"/>
    <w:rsid w:val="00520AFA"/>
    <w:rsid w:val="005210C9"/>
    <w:rsid w:val="00523BBA"/>
    <w:rsid w:val="00531482"/>
    <w:rsid w:val="005339C6"/>
    <w:rsid w:val="00544344"/>
    <w:rsid w:val="0054552A"/>
    <w:rsid w:val="00550616"/>
    <w:rsid w:val="00552410"/>
    <w:rsid w:val="00553DBB"/>
    <w:rsid w:val="005605FC"/>
    <w:rsid w:val="005625A6"/>
    <w:rsid w:val="005634B8"/>
    <w:rsid w:val="005652A0"/>
    <w:rsid w:val="005665B0"/>
    <w:rsid w:val="00574F56"/>
    <w:rsid w:val="005803E1"/>
    <w:rsid w:val="00580A33"/>
    <w:rsid w:val="00582EDE"/>
    <w:rsid w:val="00584ED5"/>
    <w:rsid w:val="005860BE"/>
    <w:rsid w:val="00587536"/>
    <w:rsid w:val="005877BE"/>
    <w:rsid w:val="00590D71"/>
    <w:rsid w:val="00591C47"/>
    <w:rsid w:val="005A1A7E"/>
    <w:rsid w:val="005A49BE"/>
    <w:rsid w:val="005A4C81"/>
    <w:rsid w:val="005A6919"/>
    <w:rsid w:val="005B131E"/>
    <w:rsid w:val="005B645F"/>
    <w:rsid w:val="005C0FC2"/>
    <w:rsid w:val="005C65CB"/>
    <w:rsid w:val="005D4341"/>
    <w:rsid w:val="005D60B2"/>
    <w:rsid w:val="005E5369"/>
    <w:rsid w:val="005E544B"/>
    <w:rsid w:val="005E5D02"/>
    <w:rsid w:val="0060220C"/>
    <w:rsid w:val="00603499"/>
    <w:rsid w:val="00603DD7"/>
    <w:rsid w:val="00610C66"/>
    <w:rsid w:val="006170F7"/>
    <w:rsid w:val="00617392"/>
    <w:rsid w:val="00621104"/>
    <w:rsid w:val="00621401"/>
    <w:rsid w:val="0062352B"/>
    <w:rsid w:val="00624707"/>
    <w:rsid w:val="0062693C"/>
    <w:rsid w:val="00631B37"/>
    <w:rsid w:val="0064483E"/>
    <w:rsid w:val="00645125"/>
    <w:rsid w:val="006466A1"/>
    <w:rsid w:val="006472C4"/>
    <w:rsid w:val="0066382F"/>
    <w:rsid w:val="00671182"/>
    <w:rsid w:val="006801C6"/>
    <w:rsid w:val="00682202"/>
    <w:rsid w:val="00686D71"/>
    <w:rsid w:val="00690BAE"/>
    <w:rsid w:val="00697C99"/>
    <w:rsid w:val="00697D31"/>
    <w:rsid w:val="006A2D91"/>
    <w:rsid w:val="006A3246"/>
    <w:rsid w:val="006B0880"/>
    <w:rsid w:val="006B0AE1"/>
    <w:rsid w:val="006B4FE9"/>
    <w:rsid w:val="006B512B"/>
    <w:rsid w:val="006C1CBC"/>
    <w:rsid w:val="006C3823"/>
    <w:rsid w:val="006C38F5"/>
    <w:rsid w:val="006C7633"/>
    <w:rsid w:val="006D027D"/>
    <w:rsid w:val="006D276E"/>
    <w:rsid w:val="006D2D32"/>
    <w:rsid w:val="006D4E02"/>
    <w:rsid w:val="006E2EA1"/>
    <w:rsid w:val="006E5350"/>
    <w:rsid w:val="006F45F5"/>
    <w:rsid w:val="006F6450"/>
    <w:rsid w:val="006F797A"/>
    <w:rsid w:val="007002FE"/>
    <w:rsid w:val="00702C10"/>
    <w:rsid w:val="00702DDB"/>
    <w:rsid w:val="00703F07"/>
    <w:rsid w:val="00704F98"/>
    <w:rsid w:val="007079FE"/>
    <w:rsid w:val="00707C12"/>
    <w:rsid w:val="00711BB8"/>
    <w:rsid w:val="007128DC"/>
    <w:rsid w:val="00712F64"/>
    <w:rsid w:val="00713380"/>
    <w:rsid w:val="007140CB"/>
    <w:rsid w:val="00716079"/>
    <w:rsid w:val="0071633E"/>
    <w:rsid w:val="00716552"/>
    <w:rsid w:val="00720055"/>
    <w:rsid w:val="00721A77"/>
    <w:rsid w:val="00721D0D"/>
    <w:rsid w:val="007233BA"/>
    <w:rsid w:val="007235FD"/>
    <w:rsid w:val="0072703B"/>
    <w:rsid w:val="00727BE5"/>
    <w:rsid w:val="00727E96"/>
    <w:rsid w:val="00732768"/>
    <w:rsid w:val="0073553F"/>
    <w:rsid w:val="00737789"/>
    <w:rsid w:val="00737F3E"/>
    <w:rsid w:val="00740C84"/>
    <w:rsid w:val="00740F20"/>
    <w:rsid w:val="00745162"/>
    <w:rsid w:val="00747DB3"/>
    <w:rsid w:val="00753BE2"/>
    <w:rsid w:val="00755AB9"/>
    <w:rsid w:val="00757BBA"/>
    <w:rsid w:val="007652CC"/>
    <w:rsid w:val="007663F7"/>
    <w:rsid w:val="0077098E"/>
    <w:rsid w:val="00775D70"/>
    <w:rsid w:val="007815D2"/>
    <w:rsid w:val="0078245F"/>
    <w:rsid w:val="0078323E"/>
    <w:rsid w:val="0079152C"/>
    <w:rsid w:val="0079559F"/>
    <w:rsid w:val="007A4EBA"/>
    <w:rsid w:val="007B00C2"/>
    <w:rsid w:val="007B2126"/>
    <w:rsid w:val="007B5A7D"/>
    <w:rsid w:val="007B68C7"/>
    <w:rsid w:val="007C5506"/>
    <w:rsid w:val="007C564F"/>
    <w:rsid w:val="007C5717"/>
    <w:rsid w:val="007C5A72"/>
    <w:rsid w:val="007D2983"/>
    <w:rsid w:val="007D37BF"/>
    <w:rsid w:val="007D3D2D"/>
    <w:rsid w:val="007E10F3"/>
    <w:rsid w:val="007E6969"/>
    <w:rsid w:val="007E77F4"/>
    <w:rsid w:val="00800353"/>
    <w:rsid w:val="008029CD"/>
    <w:rsid w:val="00803680"/>
    <w:rsid w:val="008036D6"/>
    <w:rsid w:val="00804042"/>
    <w:rsid w:val="008109B3"/>
    <w:rsid w:val="00811C5C"/>
    <w:rsid w:val="00815389"/>
    <w:rsid w:val="00823BFA"/>
    <w:rsid w:val="00824988"/>
    <w:rsid w:val="00826943"/>
    <w:rsid w:val="00831356"/>
    <w:rsid w:val="00832A95"/>
    <w:rsid w:val="008379CA"/>
    <w:rsid w:val="00837B0B"/>
    <w:rsid w:val="00842898"/>
    <w:rsid w:val="00843077"/>
    <w:rsid w:val="008622BB"/>
    <w:rsid w:val="0086411D"/>
    <w:rsid w:val="00866105"/>
    <w:rsid w:val="00867064"/>
    <w:rsid w:val="00870608"/>
    <w:rsid w:val="008732C6"/>
    <w:rsid w:val="00880F59"/>
    <w:rsid w:val="00894FB0"/>
    <w:rsid w:val="00895ECC"/>
    <w:rsid w:val="0089790E"/>
    <w:rsid w:val="008A216C"/>
    <w:rsid w:val="008A2326"/>
    <w:rsid w:val="008A2C38"/>
    <w:rsid w:val="008A40F3"/>
    <w:rsid w:val="008A669E"/>
    <w:rsid w:val="008B048D"/>
    <w:rsid w:val="008B30F6"/>
    <w:rsid w:val="008B38BD"/>
    <w:rsid w:val="008C3039"/>
    <w:rsid w:val="008C47A2"/>
    <w:rsid w:val="008D3C8F"/>
    <w:rsid w:val="008D3EF1"/>
    <w:rsid w:val="008D5528"/>
    <w:rsid w:val="008E2215"/>
    <w:rsid w:val="008E36F2"/>
    <w:rsid w:val="008E3FF3"/>
    <w:rsid w:val="008E660C"/>
    <w:rsid w:val="008E74E0"/>
    <w:rsid w:val="008E7629"/>
    <w:rsid w:val="008F2B8D"/>
    <w:rsid w:val="0090183D"/>
    <w:rsid w:val="00901DF2"/>
    <w:rsid w:val="009056AE"/>
    <w:rsid w:val="0091132D"/>
    <w:rsid w:val="00920BC2"/>
    <w:rsid w:val="009244B8"/>
    <w:rsid w:val="00925420"/>
    <w:rsid w:val="009257EA"/>
    <w:rsid w:val="00930C00"/>
    <w:rsid w:val="00931008"/>
    <w:rsid w:val="009310CA"/>
    <w:rsid w:val="00932AB2"/>
    <w:rsid w:val="00933F68"/>
    <w:rsid w:val="00934F80"/>
    <w:rsid w:val="009364A5"/>
    <w:rsid w:val="00941C4F"/>
    <w:rsid w:val="0094542C"/>
    <w:rsid w:val="0095026A"/>
    <w:rsid w:val="0095209C"/>
    <w:rsid w:val="00953B12"/>
    <w:rsid w:val="00955B29"/>
    <w:rsid w:val="009607CB"/>
    <w:rsid w:val="009619E7"/>
    <w:rsid w:val="009705F5"/>
    <w:rsid w:val="00970A94"/>
    <w:rsid w:val="0097202B"/>
    <w:rsid w:val="00972856"/>
    <w:rsid w:val="00974FC3"/>
    <w:rsid w:val="009758F6"/>
    <w:rsid w:val="009772F1"/>
    <w:rsid w:val="00980172"/>
    <w:rsid w:val="009809E8"/>
    <w:rsid w:val="0098379A"/>
    <w:rsid w:val="0098676B"/>
    <w:rsid w:val="00986A37"/>
    <w:rsid w:val="00986C30"/>
    <w:rsid w:val="00987F6A"/>
    <w:rsid w:val="009962DE"/>
    <w:rsid w:val="009A0233"/>
    <w:rsid w:val="009B298D"/>
    <w:rsid w:val="009B31CD"/>
    <w:rsid w:val="009B4255"/>
    <w:rsid w:val="009B447B"/>
    <w:rsid w:val="009B4EDB"/>
    <w:rsid w:val="009E6375"/>
    <w:rsid w:val="009F1069"/>
    <w:rsid w:val="009F4C41"/>
    <w:rsid w:val="009F6743"/>
    <w:rsid w:val="00A03540"/>
    <w:rsid w:val="00A101FA"/>
    <w:rsid w:val="00A10365"/>
    <w:rsid w:val="00A13306"/>
    <w:rsid w:val="00A14306"/>
    <w:rsid w:val="00A16917"/>
    <w:rsid w:val="00A207BE"/>
    <w:rsid w:val="00A231C5"/>
    <w:rsid w:val="00A26642"/>
    <w:rsid w:val="00A27D16"/>
    <w:rsid w:val="00A451EB"/>
    <w:rsid w:val="00A46CC2"/>
    <w:rsid w:val="00A47C3C"/>
    <w:rsid w:val="00A500C7"/>
    <w:rsid w:val="00A53A1D"/>
    <w:rsid w:val="00A5569F"/>
    <w:rsid w:val="00A60CEE"/>
    <w:rsid w:val="00A6393E"/>
    <w:rsid w:val="00A64A01"/>
    <w:rsid w:val="00A658C4"/>
    <w:rsid w:val="00A75507"/>
    <w:rsid w:val="00A76F5E"/>
    <w:rsid w:val="00A801E6"/>
    <w:rsid w:val="00A83A38"/>
    <w:rsid w:val="00A85CDA"/>
    <w:rsid w:val="00A869CB"/>
    <w:rsid w:val="00A977EB"/>
    <w:rsid w:val="00AA018E"/>
    <w:rsid w:val="00AA050B"/>
    <w:rsid w:val="00AB193C"/>
    <w:rsid w:val="00AB7227"/>
    <w:rsid w:val="00AB748A"/>
    <w:rsid w:val="00AB781C"/>
    <w:rsid w:val="00AC0767"/>
    <w:rsid w:val="00AC0F1B"/>
    <w:rsid w:val="00AC1273"/>
    <w:rsid w:val="00AC7C7F"/>
    <w:rsid w:val="00AD5C35"/>
    <w:rsid w:val="00AD62FB"/>
    <w:rsid w:val="00AE17E2"/>
    <w:rsid w:val="00AE7F48"/>
    <w:rsid w:val="00AF0643"/>
    <w:rsid w:val="00AF139E"/>
    <w:rsid w:val="00AF28D1"/>
    <w:rsid w:val="00AF3F06"/>
    <w:rsid w:val="00B04C2B"/>
    <w:rsid w:val="00B11738"/>
    <w:rsid w:val="00B14538"/>
    <w:rsid w:val="00B17EC7"/>
    <w:rsid w:val="00B231B9"/>
    <w:rsid w:val="00B24406"/>
    <w:rsid w:val="00B252E3"/>
    <w:rsid w:val="00B26E54"/>
    <w:rsid w:val="00B30C9B"/>
    <w:rsid w:val="00B3337A"/>
    <w:rsid w:val="00B408AF"/>
    <w:rsid w:val="00B4363A"/>
    <w:rsid w:val="00B47B7F"/>
    <w:rsid w:val="00B513C3"/>
    <w:rsid w:val="00B60436"/>
    <w:rsid w:val="00B6487C"/>
    <w:rsid w:val="00B65EBC"/>
    <w:rsid w:val="00B71C55"/>
    <w:rsid w:val="00B7308B"/>
    <w:rsid w:val="00B816A0"/>
    <w:rsid w:val="00B81B81"/>
    <w:rsid w:val="00B83402"/>
    <w:rsid w:val="00B84ACB"/>
    <w:rsid w:val="00B92F18"/>
    <w:rsid w:val="00B94263"/>
    <w:rsid w:val="00B94E4D"/>
    <w:rsid w:val="00B96DF7"/>
    <w:rsid w:val="00B97214"/>
    <w:rsid w:val="00BA238D"/>
    <w:rsid w:val="00BA30DB"/>
    <w:rsid w:val="00BB0B5A"/>
    <w:rsid w:val="00BB664B"/>
    <w:rsid w:val="00BB7B2B"/>
    <w:rsid w:val="00BC0C4E"/>
    <w:rsid w:val="00BC1FEB"/>
    <w:rsid w:val="00BC4C88"/>
    <w:rsid w:val="00BC56EB"/>
    <w:rsid w:val="00BC7228"/>
    <w:rsid w:val="00BD53E6"/>
    <w:rsid w:val="00BD5612"/>
    <w:rsid w:val="00BD676E"/>
    <w:rsid w:val="00BE6B7D"/>
    <w:rsid w:val="00BF3DBE"/>
    <w:rsid w:val="00BF3F37"/>
    <w:rsid w:val="00BF5730"/>
    <w:rsid w:val="00C02C96"/>
    <w:rsid w:val="00C0519B"/>
    <w:rsid w:val="00C06EC2"/>
    <w:rsid w:val="00C108CB"/>
    <w:rsid w:val="00C10EDE"/>
    <w:rsid w:val="00C11340"/>
    <w:rsid w:val="00C11D68"/>
    <w:rsid w:val="00C17840"/>
    <w:rsid w:val="00C204C4"/>
    <w:rsid w:val="00C2093E"/>
    <w:rsid w:val="00C23248"/>
    <w:rsid w:val="00C27266"/>
    <w:rsid w:val="00C27E1B"/>
    <w:rsid w:val="00C30D41"/>
    <w:rsid w:val="00C32C21"/>
    <w:rsid w:val="00C35C33"/>
    <w:rsid w:val="00C412F8"/>
    <w:rsid w:val="00C42FDB"/>
    <w:rsid w:val="00C437C8"/>
    <w:rsid w:val="00C46247"/>
    <w:rsid w:val="00C46861"/>
    <w:rsid w:val="00C46A4E"/>
    <w:rsid w:val="00C51932"/>
    <w:rsid w:val="00C57240"/>
    <w:rsid w:val="00C644A7"/>
    <w:rsid w:val="00C64701"/>
    <w:rsid w:val="00C66EF2"/>
    <w:rsid w:val="00C727CB"/>
    <w:rsid w:val="00C72BE1"/>
    <w:rsid w:val="00C7535B"/>
    <w:rsid w:val="00C85591"/>
    <w:rsid w:val="00C85CD3"/>
    <w:rsid w:val="00C870A0"/>
    <w:rsid w:val="00C93AD5"/>
    <w:rsid w:val="00C96964"/>
    <w:rsid w:val="00C96A0A"/>
    <w:rsid w:val="00CA66E2"/>
    <w:rsid w:val="00CB5414"/>
    <w:rsid w:val="00CB59B4"/>
    <w:rsid w:val="00CB657E"/>
    <w:rsid w:val="00CC5CB9"/>
    <w:rsid w:val="00CC7B0C"/>
    <w:rsid w:val="00CD42D3"/>
    <w:rsid w:val="00CD4324"/>
    <w:rsid w:val="00CD49A7"/>
    <w:rsid w:val="00CD789B"/>
    <w:rsid w:val="00CE293A"/>
    <w:rsid w:val="00CE42D8"/>
    <w:rsid w:val="00CE69CC"/>
    <w:rsid w:val="00CF0986"/>
    <w:rsid w:val="00CF221E"/>
    <w:rsid w:val="00CF668C"/>
    <w:rsid w:val="00D01F18"/>
    <w:rsid w:val="00D0211F"/>
    <w:rsid w:val="00D023EC"/>
    <w:rsid w:val="00D02611"/>
    <w:rsid w:val="00D03EB1"/>
    <w:rsid w:val="00D042CA"/>
    <w:rsid w:val="00D12188"/>
    <w:rsid w:val="00D20E99"/>
    <w:rsid w:val="00D3303D"/>
    <w:rsid w:val="00D35E1B"/>
    <w:rsid w:val="00D43637"/>
    <w:rsid w:val="00D47FA6"/>
    <w:rsid w:val="00D50E6B"/>
    <w:rsid w:val="00D527E1"/>
    <w:rsid w:val="00D7088B"/>
    <w:rsid w:val="00D71FB9"/>
    <w:rsid w:val="00D751F4"/>
    <w:rsid w:val="00D76AD8"/>
    <w:rsid w:val="00D85C65"/>
    <w:rsid w:val="00D90F55"/>
    <w:rsid w:val="00D94AA8"/>
    <w:rsid w:val="00DA373F"/>
    <w:rsid w:val="00DA435B"/>
    <w:rsid w:val="00DB3639"/>
    <w:rsid w:val="00DC20FF"/>
    <w:rsid w:val="00DC347F"/>
    <w:rsid w:val="00DC6BE5"/>
    <w:rsid w:val="00DD021F"/>
    <w:rsid w:val="00DD1A4C"/>
    <w:rsid w:val="00DE0C2C"/>
    <w:rsid w:val="00DE0E3A"/>
    <w:rsid w:val="00DE1781"/>
    <w:rsid w:val="00DE2A62"/>
    <w:rsid w:val="00DE5D14"/>
    <w:rsid w:val="00DF011F"/>
    <w:rsid w:val="00DF56F6"/>
    <w:rsid w:val="00DF5B9C"/>
    <w:rsid w:val="00DF7213"/>
    <w:rsid w:val="00E0050E"/>
    <w:rsid w:val="00E022AD"/>
    <w:rsid w:val="00E04A55"/>
    <w:rsid w:val="00E1202D"/>
    <w:rsid w:val="00E13CB7"/>
    <w:rsid w:val="00E151BB"/>
    <w:rsid w:val="00E16329"/>
    <w:rsid w:val="00E16AB5"/>
    <w:rsid w:val="00E16E50"/>
    <w:rsid w:val="00E174D5"/>
    <w:rsid w:val="00E178CE"/>
    <w:rsid w:val="00E21EFE"/>
    <w:rsid w:val="00E2544E"/>
    <w:rsid w:val="00E263AF"/>
    <w:rsid w:val="00E32CEE"/>
    <w:rsid w:val="00E406CB"/>
    <w:rsid w:val="00E505CD"/>
    <w:rsid w:val="00E50F22"/>
    <w:rsid w:val="00E51FF6"/>
    <w:rsid w:val="00E52327"/>
    <w:rsid w:val="00E54404"/>
    <w:rsid w:val="00E5701A"/>
    <w:rsid w:val="00E639B3"/>
    <w:rsid w:val="00E65B17"/>
    <w:rsid w:val="00E70EE5"/>
    <w:rsid w:val="00E731F8"/>
    <w:rsid w:val="00E80E62"/>
    <w:rsid w:val="00E831EB"/>
    <w:rsid w:val="00E844F8"/>
    <w:rsid w:val="00E84756"/>
    <w:rsid w:val="00E9311D"/>
    <w:rsid w:val="00E95550"/>
    <w:rsid w:val="00EA1AE0"/>
    <w:rsid w:val="00EA482B"/>
    <w:rsid w:val="00EA4C78"/>
    <w:rsid w:val="00EA6D62"/>
    <w:rsid w:val="00EB06CD"/>
    <w:rsid w:val="00EB19C3"/>
    <w:rsid w:val="00EB6DD4"/>
    <w:rsid w:val="00ED15E6"/>
    <w:rsid w:val="00ED78F9"/>
    <w:rsid w:val="00EE02B7"/>
    <w:rsid w:val="00EE73D8"/>
    <w:rsid w:val="00EF7BD4"/>
    <w:rsid w:val="00F00A7F"/>
    <w:rsid w:val="00F10381"/>
    <w:rsid w:val="00F145F5"/>
    <w:rsid w:val="00F20917"/>
    <w:rsid w:val="00F21D3D"/>
    <w:rsid w:val="00F30FA6"/>
    <w:rsid w:val="00F3378B"/>
    <w:rsid w:val="00F361D1"/>
    <w:rsid w:val="00F42695"/>
    <w:rsid w:val="00F43833"/>
    <w:rsid w:val="00F457FA"/>
    <w:rsid w:val="00F45C68"/>
    <w:rsid w:val="00F4637D"/>
    <w:rsid w:val="00F46A94"/>
    <w:rsid w:val="00F47D0F"/>
    <w:rsid w:val="00F550B5"/>
    <w:rsid w:val="00F56ED5"/>
    <w:rsid w:val="00F627B6"/>
    <w:rsid w:val="00F67B92"/>
    <w:rsid w:val="00F707BE"/>
    <w:rsid w:val="00F83179"/>
    <w:rsid w:val="00F843B7"/>
    <w:rsid w:val="00F87F77"/>
    <w:rsid w:val="00F90480"/>
    <w:rsid w:val="00F92A55"/>
    <w:rsid w:val="00FA439A"/>
    <w:rsid w:val="00FA4F2A"/>
    <w:rsid w:val="00FA64C0"/>
    <w:rsid w:val="00FA74BA"/>
    <w:rsid w:val="00FA7CCC"/>
    <w:rsid w:val="00FB4A91"/>
    <w:rsid w:val="00FC2C26"/>
    <w:rsid w:val="00FD03EE"/>
    <w:rsid w:val="00FD233F"/>
    <w:rsid w:val="00FD5ACA"/>
    <w:rsid w:val="00FF2344"/>
    <w:rsid w:val="00FF3A43"/>
    <w:rsid w:val="00FF74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D2983"/>
    <w:pPr>
      <w:suppressAutoHyphens/>
    </w:pPr>
    <w:rPr>
      <w:sz w:val="24"/>
      <w:lang w:val="en-GB" w:eastAsia="fr-FR"/>
    </w:rPr>
  </w:style>
  <w:style w:type="paragraph" w:styleId="Nagwek1">
    <w:name w:val="heading 1"/>
    <w:basedOn w:val="Normalny"/>
    <w:next w:val="Normalny"/>
    <w:qFormat/>
    <w:rsid w:val="007D2983"/>
    <w:pPr>
      <w:keepNext/>
      <w:spacing w:before="360" w:after="240"/>
      <w:jc w:val="center"/>
      <w:outlineLvl w:val="0"/>
    </w:pPr>
    <w:rPr>
      <w:b/>
      <w:sz w:val="28"/>
    </w:rPr>
  </w:style>
  <w:style w:type="paragraph" w:styleId="Nagwek2">
    <w:name w:val="heading 2"/>
    <w:basedOn w:val="Normalny"/>
    <w:next w:val="Normalny"/>
    <w:qFormat/>
    <w:rsid w:val="007D2983"/>
    <w:pPr>
      <w:keepNext/>
      <w:spacing w:before="240" w:after="120"/>
      <w:ind w:left="284" w:hanging="284"/>
      <w:outlineLvl w:val="1"/>
    </w:pPr>
    <w:rPr>
      <w:b/>
    </w:rPr>
  </w:style>
  <w:style w:type="paragraph" w:styleId="Nagwek3">
    <w:name w:val="heading 3"/>
    <w:basedOn w:val="Normalny"/>
    <w:next w:val="Normalny"/>
    <w:qFormat/>
    <w:rsid w:val="007D2983"/>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Para">
    <w:name w:val="Ju_Para"/>
    <w:basedOn w:val="Normalny"/>
    <w:link w:val="JuParaCar"/>
    <w:rsid w:val="007D2983"/>
    <w:pPr>
      <w:ind w:firstLine="284"/>
      <w:jc w:val="both"/>
    </w:pPr>
  </w:style>
  <w:style w:type="paragraph" w:customStyle="1" w:styleId="JuHIRoman">
    <w:name w:val="Ju_H_I_Roman"/>
    <w:basedOn w:val="JuHHead"/>
    <w:next w:val="JuPara"/>
    <w:rsid w:val="007D2983"/>
    <w:pPr>
      <w:tabs>
        <w:tab w:val="left" w:pos="357"/>
      </w:tabs>
      <w:spacing w:before="360"/>
      <w:ind w:left="357" w:hanging="357"/>
    </w:pPr>
    <w:rPr>
      <w:sz w:val="24"/>
    </w:rPr>
  </w:style>
  <w:style w:type="paragraph" w:customStyle="1" w:styleId="JuHHead">
    <w:name w:val="Ju_H_Head"/>
    <w:basedOn w:val="Normalny"/>
    <w:next w:val="JuPara"/>
    <w:rsid w:val="007D2983"/>
    <w:pPr>
      <w:keepNext/>
      <w:keepLines/>
      <w:spacing w:before="720" w:after="240"/>
      <w:jc w:val="both"/>
    </w:pPr>
    <w:rPr>
      <w:sz w:val="28"/>
    </w:rPr>
  </w:style>
  <w:style w:type="paragraph" w:styleId="Stopka">
    <w:name w:val="footer"/>
    <w:basedOn w:val="Normalny"/>
    <w:rsid w:val="007D2983"/>
    <w:pPr>
      <w:tabs>
        <w:tab w:val="center" w:pos="3686"/>
        <w:tab w:val="right" w:pos="7371"/>
      </w:tabs>
    </w:pPr>
    <w:rPr>
      <w:sz w:val="18"/>
    </w:rPr>
  </w:style>
  <w:style w:type="paragraph" w:customStyle="1" w:styleId="JuJudges">
    <w:name w:val="Ju_Judges"/>
    <w:basedOn w:val="Normalny"/>
    <w:rsid w:val="007D2983"/>
    <w:pPr>
      <w:tabs>
        <w:tab w:val="left" w:pos="567"/>
        <w:tab w:val="left" w:pos="1134"/>
      </w:tabs>
    </w:pPr>
  </w:style>
  <w:style w:type="character" w:customStyle="1" w:styleId="JuNames">
    <w:name w:val="Ju_Names"/>
    <w:rsid w:val="007D2983"/>
    <w:rPr>
      <w:smallCaps/>
    </w:rPr>
  </w:style>
  <w:style w:type="paragraph" w:customStyle="1" w:styleId="JuHA">
    <w:name w:val="Ju_H_A"/>
    <w:basedOn w:val="JuHIRoman"/>
    <w:next w:val="JuPara"/>
    <w:rsid w:val="007D2983"/>
    <w:pPr>
      <w:tabs>
        <w:tab w:val="clear" w:pos="357"/>
        <w:tab w:val="left" w:pos="584"/>
      </w:tabs>
      <w:ind w:left="584" w:hanging="352"/>
    </w:pPr>
    <w:rPr>
      <w:b/>
    </w:rPr>
  </w:style>
  <w:style w:type="paragraph" w:customStyle="1" w:styleId="JuQuot">
    <w:name w:val="Ju_Quot"/>
    <w:basedOn w:val="JuPara"/>
    <w:link w:val="JuQuotChar"/>
    <w:rsid w:val="007D2983"/>
    <w:pPr>
      <w:spacing w:before="120" w:after="120"/>
      <w:ind w:left="425" w:firstLine="142"/>
    </w:pPr>
    <w:rPr>
      <w:sz w:val="20"/>
    </w:rPr>
  </w:style>
  <w:style w:type="paragraph" w:customStyle="1" w:styleId="JuSigned">
    <w:name w:val="Ju_Signed"/>
    <w:basedOn w:val="Normalny"/>
    <w:next w:val="JuParaLast"/>
    <w:rsid w:val="00267BF8"/>
    <w:pPr>
      <w:tabs>
        <w:tab w:val="center" w:pos="1219"/>
        <w:tab w:val="center" w:pos="6379"/>
      </w:tabs>
      <w:spacing w:before="720"/>
    </w:pPr>
  </w:style>
  <w:style w:type="paragraph" w:customStyle="1" w:styleId="JuParaLast">
    <w:name w:val="Ju_Para_Last"/>
    <w:basedOn w:val="JuPara"/>
    <w:next w:val="JuPara"/>
    <w:rsid w:val="007D2983"/>
    <w:pPr>
      <w:spacing w:before="240"/>
    </w:pPr>
  </w:style>
  <w:style w:type="paragraph" w:customStyle="1" w:styleId="JuCase">
    <w:name w:val="Ju_Case"/>
    <w:basedOn w:val="JuPara"/>
    <w:next w:val="JuPara"/>
    <w:rsid w:val="007D2983"/>
    <w:rPr>
      <w:b/>
    </w:rPr>
  </w:style>
  <w:style w:type="paragraph" w:customStyle="1" w:styleId="JuList">
    <w:name w:val="Ju_List"/>
    <w:basedOn w:val="JuPara"/>
    <w:rsid w:val="007D2983"/>
    <w:pPr>
      <w:ind w:left="340" w:hanging="340"/>
    </w:pPr>
  </w:style>
  <w:style w:type="paragraph" w:customStyle="1" w:styleId="JuHArticle">
    <w:name w:val="Ju_H_Article"/>
    <w:basedOn w:val="JuHa0"/>
    <w:next w:val="JuQuot"/>
    <w:rsid w:val="007D2983"/>
    <w:pPr>
      <w:ind w:left="0" w:firstLine="0"/>
      <w:jc w:val="center"/>
    </w:pPr>
  </w:style>
  <w:style w:type="paragraph" w:customStyle="1" w:styleId="JuHa0">
    <w:name w:val="Ju_H_a"/>
    <w:basedOn w:val="JuH1"/>
    <w:next w:val="JuPara"/>
    <w:rsid w:val="007D2983"/>
    <w:pPr>
      <w:tabs>
        <w:tab w:val="clear" w:pos="731"/>
        <w:tab w:val="left" w:pos="975"/>
      </w:tabs>
      <w:ind w:left="975" w:hanging="340"/>
    </w:pPr>
    <w:rPr>
      <w:b/>
      <w:i w:val="0"/>
      <w:sz w:val="20"/>
    </w:rPr>
  </w:style>
  <w:style w:type="paragraph" w:customStyle="1" w:styleId="JuH1">
    <w:name w:val="Ju_H_1."/>
    <w:basedOn w:val="JuHA"/>
    <w:next w:val="JuPara"/>
    <w:rsid w:val="007D2983"/>
    <w:pPr>
      <w:tabs>
        <w:tab w:val="clear" w:pos="584"/>
        <w:tab w:val="left" w:pos="731"/>
      </w:tabs>
      <w:spacing w:before="240" w:after="120"/>
      <w:ind w:left="732" w:hanging="301"/>
    </w:pPr>
    <w:rPr>
      <w:b w:val="0"/>
      <w:i/>
    </w:rPr>
  </w:style>
  <w:style w:type="paragraph" w:styleId="Tematkomentarza">
    <w:name w:val="annotation subject"/>
    <w:basedOn w:val="Tekstkomentarza"/>
    <w:next w:val="Tekstkomentarza"/>
    <w:semiHidden/>
    <w:rsid w:val="00F43833"/>
    <w:rPr>
      <w:b/>
      <w:bCs/>
    </w:rPr>
  </w:style>
  <w:style w:type="paragraph" w:styleId="Tekstkomentarza">
    <w:name w:val="annotation text"/>
    <w:basedOn w:val="Normalny"/>
    <w:semiHidden/>
    <w:rPr>
      <w:sz w:val="20"/>
    </w:rPr>
  </w:style>
  <w:style w:type="paragraph" w:customStyle="1" w:styleId="JuCourt">
    <w:name w:val="Ju_Court"/>
    <w:basedOn w:val="JuJudges"/>
    <w:rsid w:val="007D2983"/>
    <w:pPr>
      <w:tabs>
        <w:tab w:val="clear" w:pos="567"/>
        <w:tab w:val="clear" w:pos="1134"/>
        <w:tab w:val="left" w:pos="907"/>
        <w:tab w:val="left" w:pos="1701"/>
        <w:tab w:val="right" w:pos="7371"/>
      </w:tabs>
      <w:spacing w:before="240"/>
      <w:ind w:left="397" w:hanging="397"/>
    </w:pPr>
  </w:style>
  <w:style w:type="paragraph" w:styleId="Tekstprzypisudolnego">
    <w:name w:val="footnote text"/>
    <w:basedOn w:val="Normalny"/>
    <w:semiHidden/>
    <w:rsid w:val="007D2983"/>
    <w:pPr>
      <w:jc w:val="both"/>
    </w:pPr>
    <w:rPr>
      <w:sz w:val="20"/>
    </w:rPr>
  </w:style>
  <w:style w:type="character" w:styleId="Odwoanieprzypisudolnego">
    <w:name w:val="footnote reference"/>
    <w:semiHidden/>
    <w:rsid w:val="007D2983"/>
    <w:rPr>
      <w:vertAlign w:val="superscript"/>
    </w:rPr>
  </w:style>
  <w:style w:type="paragraph" w:customStyle="1" w:styleId="JuHi">
    <w:name w:val="Ju_H_i"/>
    <w:basedOn w:val="JuHa0"/>
    <w:next w:val="JuPara"/>
    <w:rsid w:val="007D2983"/>
    <w:pPr>
      <w:tabs>
        <w:tab w:val="clear" w:pos="975"/>
        <w:tab w:val="left" w:pos="1191"/>
      </w:tabs>
      <w:ind w:left="1190" w:hanging="357"/>
    </w:pPr>
    <w:rPr>
      <w:b w:val="0"/>
      <w:i/>
    </w:rPr>
  </w:style>
  <w:style w:type="paragraph" w:styleId="Nagwek">
    <w:name w:val="header"/>
    <w:basedOn w:val="Normalny"/>
    <w:rsid w:val="007D2983"/>
    <w:pPr>
      <w:tabs>
        <w:tab w:val="center" w:pos="3686"/>
        <w:tab w:val="right" w:pos="7371"/>
      </w:tabs>
    </w:pPr>
    <w:rPr>
      <w:sz w:val="18"/>
    </w:rPr>
  </w:style>
  <w:style w:type="character" w:styleId="Numerstrony">
    <w:name w:val="page number"/>
    <w:rsid w:val="007D2983"/>
    <w:rPr>
      <w:sz w:val="18"/>
    </w:rPr>
  </w:style>
  <w:style w:type="paragraph" w:customStyle="1" w:styleId="JuH">
    <w:name w:val="Ju_H_–"/>
    <w:basedOn w:val="JuHalpha"/>
    <w:next w:val="JuPara"/>
    <w:rsid w:val="007D2983"/>
    <w:pPr>
      <w:tabs>
        <w:tab w:val="clear" w:pos="1372"/>
      </w:tabs>
      <w:ind w:left="1236" w:firstLine="0"/>
    </w:pPr>
    <w:rPr>
      <w:i/>
    </w:rPr>
  </w:style>
  <w:style w:type="paragraph" w:customStyle="1" w:styleId="JuHalpha">
    <w:name w:val="Ju_H_alpha"/>
    <w:basedOn w:val="JuHi"/>
    <w:next w:val="JuPara"/>
    <w:rsid w:val="007D2983"/>
    <w:pPr>
      <w:tabs>
        <w:tab w:val="clear" w:pos="1191"/>
        <w:tab w:val="left" w:pos="1372"/>
      </w:tabs>
      <w:ind w:left="1373" w:hanging="335"/>
    </w:pPr>
    <w:rPr>
      <w:i w:val="0"/>
    </w:rPr>
  </w:style>
  <w:style w:type="paragraph" w:customStyle="1" w:styleId="JuLista">
    <w:name w:val="Ju_List_a"/>
    <w:basedOn w:val="JuList"/>
    <w:rsid w:val="007D2983"/>
    <w:pPr>
      <w:ind w:left="346" w:firstLine="0"/>
    </w:pPr>
  </w:style>
  <w:style w:type="paragraph" w:customStyle="1" w:styleId="JuListi">
    <w:name w:val="Ju_List_i"/>
    <w:basedOn w:val="JuLista"/>
    <w:rsid w:val="007D2983"/>
    <w:pPr>
      <w:ind w:left="794"/>
    </w:pPr>
  </w:style>
  <w:style w:type="character" w:styleId="Odwoaniedokomentarza">
    <w:name w:val="annotation reference"/>
    <w:semiHidden/>
    <w:rPr>
      <w:sz w:val="16"/>
    </w:rPr>
  </w:style>
  <w:style w:type="paragraph" w:customStyle="1" w:styleId="OpiHHead">
    <w:name w:val="Opi_H_Head"/>
    <w:basedOn w:val="JuHHead"/>
    <w:next w:val="OpiPara"/>
    <w:rsid w:val="007D2983"/>
    <w:pPr>
      <w:spacing w:before="0"/>
      <w:jc w:val="center"/>
    </w:pPr>
  </w:style>
  <w:style w:type="paragraph" w:customStyle="1" w:styleId="OpiPara">
    <w:name w:val="Opi_Para"/>
    <w:basedOn w:val="JuPara"/>
    <w:rsid w:val="007D2983"/>
  </w:style>
  <w:style w:type="paragraph" w:customStyle="1" w:styleId="OpiTranslation">
    <w:name w:val="Opi_Translation"/>
    <w:basedOn w:val="OpiHHead"/>
    <w:next w:val="OpiPara"/>
    <w:rsid w:val="007D2983"/>
    <w:rPr>
      <w:sz w:val="24"/>
    </w:rPr>
  </w:style>
  <w:style w:type="paragraph" w:customStyle="1" w:styleId="JuInitialled">
    <w:name w:val="Ju_Initialled"/>
    <w:basedOn w:val="JuSigned"/>
    <w:rsid w:val="007D2983"/>
    <w:pPr>
      <w:jc w:val="right"/>
    </w:pPr>
  </w:style>
  <w:style w:type="paragraph" w:customStyle="1" w:styleId="JuHeader">
    <w:name w:val="Ju_Header"/>
    <w:basedOn w:val="Nagwek"/>
    <w:rsid w:val="007D2983"/>
  </w:style>
  <w:style w:type="paragraph" w:customStyle="1" w:styleId="DecHTitle">
    <w:name w:val="Dec_H_Title"/>
    <w:basedOn w:val="Normalny"/>
    <w:rsid w:val="007D2983"/>
    <w:pPr>
      <w:spacing w:after="240"/>
      <w:jc w:val="center"/>
    </w:pPr>
    <w:rPr>
      <w:sz w:val="28"/>
    </w:rPr>
  </w:style>
  <w:style w:type="paragraph" w:customStyle="1" w:styleId="DecHCase">
    <w:name w:val="Dec_H_Case"/>
    <w:basedOn w:val="DecHTitle"/>
    <w:next w:val="JuPara"/>
    <w:rsid w:val="007D2983"/>
    <w:rPr>
      <w:sz w:val="24"/>
    </w:rPr>
  </w:style>
  <w:style w:type="paragraph" w:customStyle="1" w:styleId="DecList">
    <w:name w:val="Dec_List"/>
    <w:basedOn w:val="Normalny"/>
    <w:rsid w:val="007D2983"/>
    <w:pPr>
      <w:spacing w:before="240"/>
      <w:ind w:left="284"/>
      <w:jc w:val="both"/>
    </w:pPr>
  </w:style>
  <w:style w:type="paragraph" w:customStyle="1" w:styleId="JuParaSub">
    <w:name w:val="Ju_Para_Sub"/>
    <w:basedOn w:val="JuPara"/>
    <w:rsid w:val="007D2983"/>
    <w:pPr>
      <w:ind w:left="284"/>
    </w:pPr>
    <w:rPr>
      <w:szCs w:val="24"/>
    </w:rPr>
  </w:style>
  <w:style w:type="paragraph" w:customStyle="1" w:styleId="JuQuotSub">
    <w:name w:val="Ju_Quot_Sub"/>
    <w:basedOn w:val="JuQuot"/>
    <w:rsid w:val="007D2983"/>
    <w:pPr>
      <w:ind w:left="567"/>
    </w:pPr>
  </w:style>
  <w:style w:type="paragraph" w:styleId="Tekstdymka">
    <w:name w:val="Balloon Text"/>
    <w:basedOn w:val="Normalny"/>
    <w:semiHidden/>
    <w:rsid w:val="00283F8B"/>
    <w:rPr>
      <w:rFonts w:ascii="Tahoma" w:hAnsi="Tahoma" w:cs="Tahoma"/>
      <w:sz w:val="16"/>
      <w:szCs w:val="16"/>
    </w:rPr>
  </w:style>
  <w:style w:type="paragraph" w:customStyle="1" w:styleId="PJuPara">
    <w:name w:val="P_Ju_Para"/>
    <w:basedOn w:val="Normalny"/>
    <w:rsid w:val="007D2983"/>
    <w:pPr>
      <w:ind w:firstLine="284"/>
      <w:jc w:val="both"/>
    </w:pPr>
  </w:style>
  <w:style w:type="paragraph" w:customStyle="1" w:styleId="PJuQuot">
    <w:name w:val="P_Ju_Quot"/>
    <w:basedOn w:val="Normalny"/>
    <w:rsid w:val="007D2983"/>
    <w:pPr>
      <w:spacing w:before="120" w:after="120"/>
      <w:ind w:left="403" w:firstLine="176"/>
      <w:jc w:val="both"/>
    </w:pPr>
    <w:rPr>
      <w:sz w:val="20"/>
    </w:rPr>
  </w:style>
  <w:style w:type="paragraph" w:customStyle="1" w:styleId="OpiHA">
    <w:name w:val="Opi_H_A"/>
    <w:basedOn w:val="JuHIRoman"/>
    <w:next w:val="OpiPara"/>
    <w:rsid w:val="007D2983"/>
    <w:pPr>
      <w:tabs>
        <w:tab w:val="clear" w:pos="357"/>
      </w:tabs>
    </w:pPr>
    <w:rPr>
      <w:b/>
    </w:rPr>
  </w:style>
  <w:style w:type="paragraph" w:customStyle="1" w:styleId="OpiH1">
    <w:name w:val="Opi_H_1."/>
    <w:basedOn w:val="OpiHA"/>
    <w:next w:val="OpiPara"/>
    <w:rsid w:val="007D2983"/>
    <w:pPr>
      <w:spacing w:before="240" w:after="120"/>
      <w:ind w:left="635"/>
    </w:pPr>
    <w:rPr>
      <w:b w:val="0"/>
      <w:i/>
    </w:rPr>
  </w:style>
  <w:style w:type="paragraph" w:customStyle="1" w:styleId="OpiHa0">
    <w:name w:val="Opi_H_a"/>
    <w:basedOn w:val="OpiH1"/>
    <w:next w:val="OpiPara"/>
    <w:rsid w:val="007D2983"/>
    <w:pPr>
      <w:ind w:left="834"/>
    </w:pPr>
    <w:rPr>
      <w:b/>
      <w:i w:val="0"/>
      <w:sz w:val="20"/>
    </w:rPr>
  </w:style>
  <w:style w:type="paragraph" w:customStyle="1" w:styleId="OpiHi">
    <w:name w:val="Opi_H_i"/>
    <w:basedOn w:val="OpiHa0"/>
    <w:next w:val="OpiPara"/>
    <w:rsid w:val="007D2983"/>
    <w:pPr>
      <w:ind w:left="1038"/>
    </w:pPr>
    <w:rPr>
      <w:b w:val="0"/>
      <w:i/>
    </w:rPr>
  </w:style>
  <w:style w:type="paragraph" w:customStyle="1" w:styleId="PListArticleSubject">
    <w:name w:val="P_List_ArticleSubject"/>
    <w:basedOn w:val="Normalny"/>
    <w:rsid w:val="007D2983"/>
    <w:pPr>
      <w:tabs>
        <w:tab w:val="left" w:pos="2977"/>
      </w:tabs>
      <w:ind w:left="2977" w:hanging="2977"/>
    </w:pPr>
  </w:style>
  <w:style w:type="paragraph" w:customStyle="1" w:styleId="OpiQuot">
    <w:name w:val="Opi_Quot"/>
    <w:basedOn w:val="JuQuot"/>
    <w:rsid w:val="007D2983"/>
  </w:style>
  <w:style w:type="paragraph" w:customStyle="1" w:styleId="SuCoverTitle1">
    <w:name w:val="Su_Cover_Title1"/>
    <w:basedOn w:val="Normalny"/>
    <w:next w:val="SuCoverTitle2"/>
    <w:rsid w:val="007D2983"/>
    <w:pPr>
      <w:spacing w:before="2500"/>
      <w:jc w:val="center"/>
    </w:pPr>
    <w:rPr>
      <w:sz w:val="22"/>
    </w:rPr>
  </w:style>
  <w:style w:type="paragraph" w:customStyle="1" w:styleId="SuCoverTitle2">
    <w:name w:val="Su_Cover_Title2"/>
    <w:basedOn w:val="SuCoverTitle1"/>
    <w:next w:val="Normalny"/>
    <w:rsid w:val="007D2983"/>
    <w:pPr>
      <w:spacing w:before="240"/>
    </w:pPr>
    <w:rPr>
      <w:sz w:val="18"/>
    </w:rPr>
  </w:style>
  <w:style w:type="paragraph" w:customStyle="1" w:styleId="SuPara">
    <w:name w:val="Su_Para"/>
    <w:basedOn w:val="SuKeywords"/>
    <w:rsid w:val="007D2983"/>
    <w:pPr>
      <w:spacing w:before="0" w:after="0"/>
    </w:pPr>
    <w:rPr>
      <w:i w:val="0"/>
    </w:rPr>
  </w:style>
  <w:style w:type="paragraph" w:customStyle="1" w:styleId="SuKeywords">
    <w:name w:val="Su_Keywords"/>
    <w:basedOn w:val="SuHHead"/>
    <w:rsid w:val="007D2983"/>
    <w:pPr>
      <w:spacing w:before="120"/>
    </w:pPr>
    <w:rPr>
      <w:b w:val="0"/>
      <w:i/>
    </w:rPr>
  </w:style>
  <w:style w:type="paragraph" w:customStyle="1" w:styleId="SuHHead">
    <w:name w:val="Su_H_Head"/>
    <w:basedOn w:val="SuSubject"/>
    <w:rsid w:val="007D2983"/>
    <w:pPr>
      <w:spacing w:after="120"/>
    </w:pPr>
  </w:style>
  <w:style w:type="paragraph" w:customStyle="1" w:styleId="SuSubject">
    <w:name w:val="Su_Subject"/>
    <w:basedOn w:val="SuSummary"/>
    <w:rsid w:val="007D2983"/>
    <w:pPr>
      <w:spacing w:before="360"/>
      <w:jc w:val="both"/>
    </w:pPr>
    <w:rPr>
      <w:b/>
      <w:sz w:val="22"/>
    </w:rPr>
  </w:style>
  <w:style w:type="paragraph" w:customStyle="1" w:styleId="SuSummary">
    <w:name w:val="Su_Summary"/>
    <w:basedOn w:val="Normalny"/>
    <w:next w:val="SuSubject"/>
    <w:rsid w:val="007D2983"/>
    <w:pPr>
      <w:spacing w:after="240"/>
      <w:jc w:val="center"/>
    </w:pPr>
  </w:style>
  <w:style w:type="paragraph" w:customStyle="1" w:styleId="PListCaseNo">
    <w:name w:val="P_List_CaseNo"/>
    <w:basedOn w:val="Normalny"/>
    <w:rsid w:val="007D2983"/>
    <w:pPr>
      <w:tabs>
        <w:tab w:val="left" w:pos="1276"/>
      </w:tabs>
      <w:spacing w:line="288" w:lineRule="auto"/>
      <w:ind w:left="1276" w:hanging="1276"/>
    </w:pPr>
  </w:style>
  <w:style w:type="paragraph" w:customStyle="1" w:styleId="PListCases">
    <w:name w:val="P_List_Cases"/>
    <w:basedOn w:val="Normalny"/>
    <w:rsid w:val="007D2983"/>
    <w:pPr>
      <w:spacing w:line="288" w:lineRule="auto"/>
    </w:pPr>
  </w:style>
  <w:style w:type="paragraph" w:customStyle="1" w:styleId="PTextIntro">
    <w:name w:val="P_Text_Intro"/>
    <w:basedOn w:val="Normalny"/>
    <w:rsid w:val="007D2983"/>
    <w:pPr>
      <w:jc w:val="both"/>
    </w:pPr>
    <w:rPr>
      <w:i/>
      <w:sz w:val="20"/>
    </w:rPr>
  </w:style>
  <w:style w:type="paragraph" w:customStyle="1" w:styleId="PTitleCover">
    <w:name w:val="P_Title_Cover"/>
    <w:basedOn w:val="Normalny"/>
    <w:rsid w:val="007D2983"/>
    <w:pPr>
      <w:spacing w:before="2500"/>
      <w:jc w:val="center"/>
    </w:pPr>
    <w:rPr>
      <w:b/>
      <w:smallCaps/>
      <w:sz w:val="30"/>
    </w:rPr>
  </w:style>
  <w:style w:type="paragraph" w:customStyle="1" w:styleId="PTitle1Alpha">
    <w:name w:val="P_Title1_Alpha"/>
    <w:basedOn w:val="Normalny"/>
    <w:next w:val="Normalny"/>
    <w:rsid w:val="007D2983"/>
    <w:pPr>
      <w:spacing w:after="120"/>
      <w:jc w:val="center"/>
    </w:pPr>
    <w:rPr>
      <w:b/>
      <w:smallCaps/>
      <w:sz w:val="30"/>
    </w:rPr>
  </w:style>
  <w:style w:type="paragraph" w:customStyle="1" w:styleId="PTitle1IndexArticle">
    <w:name w:val="P_Title1_IndexArticle"/>
    <w:basedOn w:val="Normalny"/>
    <w:rsid w:val="007D2983"/>
    <w:pPr>
      <w:spacing w:after="120"/>
      <w:jc w:val="center"/>
    </w:pPr>
    <w:rPr>
      <w:b/>
      <w:smallCaps/>
      <w:sz w:val="30"/>
    </w:rPr>
  </w:style>
  <w:style w:type="paragraph" w:customStyle="1" w:styleId="PTitle1IndexKey">
    <w:name w:val="P_Title1_IndexKey"/>
    <w:basedOn w:val="Normalny"/>
    <w:rsid w:val="007D2983"/>
    <w:pPr>
      <w:spacing w:after="600"/>
      <w:jc w:val="center"/>
    </w:pPr>
    <w:rPr>
      <w:b/>
      <w:smallCaps/>
      <w:sz w:val="30"/>
    </w:rPr>
  </w:style>
  <w:style w:type="paragraph" w:customStyle="1" w:styleId="PTitle1Num">
    <w:name w:val="P_Title1_Num"/>
    <w:basedOn w:val="Normalny"/>
    <w:next w:val="PListCaseNo"/>
    <w:rsid w:val="007D2983"/>
    <w:pPr>
      <w:spacing w:after="720"/>
      <w:jc w:val="center"/>
    </w:pPr>
    <w:rPr>
      <w:b/>
      <w:smallCaps/>
      <w:sz w:val="30"/>
    </w:rPr>
  </w:style>
  <w:style w:type="paragraph" w:customStyle="1" w:styleId="PTitle2Country">
    <w:name w:val="P_Title2_Country"/>
    <w:basedOn w:val="Normalny"/>
    <w:next w:val="PListCases"/>
    <w:rsid w:val="007D2983"/>
    <w:pPr>
      <w:keepNext/>
      <w:keepLines/>
      <w:spacing w:before="600" w:after="360"/>
    </w:pPr>
    <w:rPr>
      <w:b/>
    </w:rPr>
  </w:style>
  <w:style w:type="paragraph" w:customStyle="1" w:styleId="PTitle2Letters">
    <w:name w:val="P_Title2_Letters"/>
    <w:basedOn w:val="Normalny"/>
    <w:next w:val="PListCases"/>
    <w:rsid w:val="007D2983"/>
    <w:pPr>
      <w:keepNext/>
      <w:keepLines/>
      <w:spacing w:before="600" w:after="360"/>
    </w:pPr>
    <w:rPr>
      <w:b/>
      <w:sz w:val="28"/>
    </w:rPr>
  </w:style>
  <w:style w:type="paragraph" w:customStyle="1" w:styleId="PTitle2Part">
    <w:name w:val="P_Title2_Part"/>
    <w:basedOn w:val="Normalny"/>
    <w:rsid w:val="007D2983"/>
    <w:pPr>
      <w:keepNext/>
      <w:keepLines/>
      <w:spacing w:before="600" w:after="240"/>
      <w:jc w:val="center"/>
    </w:pPr>
    <w:rPr>
      <w:b/>
      <w:caps/>
    </w:rPr>
  </w:style>
  <w:style w:type="paragraph" w:customStyle="1" w:styleId="PTitle3Article">
    <w:name w:val="P_Title3_Article"/>
    <w:basedOn w:val="Normalny"/>
    <w:rsid w:val="007D2983"/>
    <w:pPr>
      <w:keepNext/>
      <w:keepLines/>
      <w:spacing w:before="360" w:after="120"/>
      <w:jc w:val="center"/>
    </w:pPr>
    <w:rPr>
      <w:b/>
      <w:smallCaps/>
      <w:sz w:val="22"/>
    </w:rPr>
  </w:style>
  <w:style w:type="paragraph" w:customStyle="1" w:styleId="PTitle4ArticleSub">
    <w:name w:val="P_Title4_Article_Sub"/>
    <w:basedOn w:val="PTitle3Article"/>
    <w:rsid w:val="007D2983"/>
    <w:pPr>
      <w:spacing w:before="240"/>
    </w:pPr>
    <w:rPr>
      <w:smallCaps w:val="0"/>
      <w:sz w:val="20"/>
    </w:rPr>
  </w:style>
  <w:style w:type="paragraph" w:customStyle="1" w:styleId="PTitle5Subject">
    <w:name w:val="P_Title5_Subject"/>
    <w:basedOn w:val="Normalny"/>
    <w:rsid w:val="007D2983"/>
    <w:pPr>
      <w:keepNext/>
      <w:keepLines/>
      <w:spacing w:before="240" w:after="120"/>
      <w:jc w:val="both"/>
    </w:pPr>
    <w:rPr>
      <w:b/>
      <w:i/>
    </w:rPr>
  </w:style>
  <w:style w:type="paragraph" w:customStyle="1" w:styleId="PTitle6SubjectSub">
    <w:name w:val="P_Title6_Subject_Sub"/>
    <w:basedOn w:val="Normalny"/>
    <w:rsid w:val="007D2983"/>
    <w:pPr>
      <w:keepNext/>
      <w:keepLines/>
      <w:spacing w:before="240" w:after="120"/>
      <w:ind w:left="284"/>
      <w:jc w:val="both"/>
    </w:pPr>
    <w:rPr>
      <w:b/>
      <w:sz w:val="20"/>
    </w:rPr>
  </w:style>
  <w:style w:type="paragraph" w:customStyle="1" w:styleId="PTitle7CaseName">
    <w:name w:val="P_Title7_CaseName"/>
    <w:basedOn w:val="Normalny"/>
    <w:rsid w:val="007D2983"/>
    <w:pPr>
      <w:keepLines/>
      <w:spacing w:after="240"/>
      <w:jc w:val="right"/>
    </w:pPr>
    <w:rPr>
      <w:sz w:val="22"/>
    </w:rPr>
  </w:style>
  <w:style w:type="paragraph" w:customStyle="1" w:styleId="OpiParaSub">
    <w:name w:val="Opi_Para_Sub"/>
    <w:basedOn w:val="JuParaSub"/>
    <w:rsid w:val="007D2983"/>
  </w:style>
  <w:style w:type="paragraph" w:customStyle="1" w:styleId="OpiQuotSub">
    <w:name w:val="Opi_Quot_Sub"/>
    <w:basedOn w:val="JuQuotSub"/>
    <w:rsid w:val="007D2983"/>
  </w:style>
  <w:style w:type="character" w:styleId="Hipercze">
    <w:name w:val="Hyperlink"/>
    <w:rsid w:val="00831356"/>
    <w:rPr>
      <w:color w:val="0000FF"/>
      <w:u w:val="single"/>
    </w:rPr>
  </w:style>
  <w:style w:type="paragraph" w:customStyle="1" w:styleId="JuParaChar">
    <w:name w:val="Ju_Para Char"/>
    <w:basedOn w:val="Normalny"/>
    <w:link w:val="JuParaCharChar"/>
    <w:rsid w:val="00C02C96"/>
    <w:pPr>
      <w:ind w:firstLine="284"/>
      <w:jc w:val="both"/>
    </w:pPr>
  </w:style>
  <w:style w:type="character" w:customStyle="1" w:styleId="JuParaCharChar">
    <w:name w:val="Ju_Para Char Char"/>
    <w:link w:val="JuParaChar"/>
    <w:rsid w:val="00C02C96"/>
    <w:rPr>
      <w:sz w:val="24"/>
      <w:lang w:val="en-GB" w:eastAsia="fr-FR" w:bidi="ar-SA"/>
    </w:rPr>
  </w:style>
  <w:style w:type="character" w:styleId="Pogrubienie">
    <w:name w:val="Strong"/>
    <w:qFormat/>
    <w:rsid w:val="00AC0F1B"/>
    <w:rPr>
      <w:b/>
      <w:bCs/>
    </w:rPr>
  </w:style>
  <w:style w:type="character" w:customStyle="1" w:styleId="ju-005fpara--char">
    <w:name w:val="ju-005fpara--char"/>
    <w:rsid w:val="00414379"/>
    <w:rPr>
      <w:rFonts w:cs="Times New Roman"/>
    </w:rPr>
  </w:style>
  <w:style w:type="character" w:customStyle="1" w:styleId="tw4winMark">
    <w:name w:val="tw4winMark"/>
    <w:rsid w:val="00414379"/>
    <w:rPr>
      <w:rFonts w:ascii="Courier New" w:hAnsi="Courier New"/>
      <w:vanish/>
      <w:color w:val="800080"/>
      <w:sz w:val="24"/>
      <w:vertAlign w:val="subscript"/>
    </w:rPr>
  </w:style>
  <w:style w:type="character" w:customStyle="1" w:styleId="JuParaCar">
    <w:name w:val="Ju_Para Car"/>
    <w:link w:val="JuPara"/>
    <w:rsid w:val="00932AB2"/>
    <w:rPr>
      <w:sz w:val="24"/>
      <w:lang w:val="en-GB" w:eastAsia="fr-FR" w:bidi="ar-SA"/>
    </w:rPr>
  </w:style>
  <w:style w:type="paragraph" w:styleId="Tekstprzypisukocowego">
    <w:name w:val="endnote text"/>
    <w:basedOn w:val="Normalny"/>
    <w:link w:val="TekstprzypisukocowegoZnak"/>
    <w:rsid w:val="001F6381"/>
    <w:rPr>
      <w:sz w:val="20"/>
    </w:rPr>
  </w:style>
  <w:style w:type="character" w:customStyle="1" w:styleId="TekstprzypisukocowegoZnak">
    <w:name w:val="Tekst przypisu końcowego Znak"/>
    <w:basedOn w:val="Domylnaczcionkaakapitu"/>
    <w:link w:val="Tekstprzypisukocowego"/>
    <w:rsid w:val="001F6381"/>
    <w:rPr>
      <w:lang w:val="en-GB" w:eastAsia="fr-FR"/>
    </w:rPr>
  </w:style>
  <w:style w:type="character" w:styleId="Odwoanieprzypisukocowego">
    <w:name w:val="endnote reference"/>
    <w:basedOn w:val="Domylnaczcionkaakapitu"/>
    <w:rsid w:val="001F6381"/>
    <w:rPr>
      <w:vertAlign w:val="superscript"/>
    </w:rPr>
  </w:style>
  <w:style w:type="character" w:customStyle="1" w:styleId="JuQuotChar">
    <w:name w:val="Ju_Quot Char"/>
    <w:link w:val="JuQuot"/>
    <w:locked/>
    <w:rsid w:val="003E5469"/>
    <w:rPr>
      <w:lang w:val="en-GB"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D2983"/>
    <w:pPr>
      <w:suppressAutoHyphens/>
    </w:pPr>
    <w:rPr>
      <w:sz w:val="24"/>
      <w:lang w:val="en-GB" w:eastAsia="fr-FR"/>
    </w:rPr>
  </w:style>
  <w:style w:type="paragraph" w:styleId="Nagwek1">
    <w:name w:val="heading 1"/>
    <w:basedOn w:val="Normalny"/>
    <w:next w:val="Normalny"/>
    <w:qFormat/>
    <w:rsid w:val="007D2983"/>
    <w:pPr>
      <w:keepNext/>
      <w:spacing w:before="360" w:after="240"/>
      <w:jc w:val="center"/>
      <w:outlineLvl w:val="0"/>
    </w:pPr>
    <w:rPr>
      <w:b/>
      <w:sz w:val="28"/>
    </w:rPr>
  </w:style>
  <w:style w:type="paragraph" w:styleId="Nagwek2">
    <w:name w:val="heading 2"/>
    <w:basedOn w:val="Normalny"/>
    <w:next w:val="Normalny"/>
    <w:qFormat/>
    <w:rsid w:val="007D2983"/>
    <w:pPr>
      <w:keepNext/>
      <w:spacing w:before="240" w:after="120"/>
      <w:ind w:left="284" w:hanging="284"/>
      <w:outlineLvl w:val="1"/>
    </w:pPr>
    <w:rPr>
      <w:b/>
    </w:rPr>
  </w:style>
  <w:style w:type="paragraph" w:styleId="Nagwek3">
    <w:name w:val="heading 3"/>
    <w:basedOn w:val="Normalny"/>
    <w:next w:val="Normalny"/>
    <w:qFormat/>
    <w:rsid w:val="007D2983"/>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Para">
    <w:name w:val="Ju_Para"/>
    <w:basedOn w:val="Normalny"/>
    <w:link w:val="JuParaCar"/>
    <w:rsid w:val="007D2983"/>
    <w:pPr>
      <w:ind w:firstLine="284"/>
      <w:jc w:val="both"/>
    </w:pPr>
  </w:style>
  <w:style w:type="paragraph" w:customStyle="1" w:styleId="JuHIRoman">
    <w:name w:val="Ju_H_I_Roman"/>
    <w:basedOn w:val="JuHHead"/>
    <w:next w:val="JuPara"/>
    <w:rsid w:val="007D2983"/>
    <w:pPr>
      <w:tabs>
        <w:tab w:val="left" w:pos="357"/>
      </w:tabs>
      <w:spacing w:before="360"/>
      <w:ind w:left="357" w:hanging="357"/>
    </w:pPr>
    <w:rPr>
      <w:sz w:val="24"/>
    </w:rPr>
  </w:style>
  <w:style w:type="paragraph" w:customStyle="1" w:styleId="JuHHead">
    <w:name w:val="Ju_H_Head"/>
    <w:basedOn w:val="Normalny"/>
    <w:next w:val="JuPara"/>
    <w:rsid w:val="007D2983"/>
    <w:pPr>
      <w:keepNext/>
      <w:keepLines/>
      <w:spacing w:before="720" w:after="240"/>
      <w:jc w:val="both"/>
    </w:pPr>
    <w:rPr>
      <w:sz w:val="28"/>
    </w:rPr>
  </w:style>
  <w:style w:type="paragraph" w:styleId="Stopka">
    <w:name w:val="footer"/>
    <w:basedOn w:val="Normalny"/>
    <w:rsid w:val="007D2983"/>
    <w:pPr>
      <w:tabs>
        <w:tab w:val="center" w:pos="3686"/>
        <w:tab w:val="right" w:pos="7371"/>
      </w:tabs>
    </w:pPr>
    <w:rPr>
      <w:sz w:val="18"/>
    </w:rPr>
  </w:style>
  <w:style w:type="paragraph" w:customStyle="1" w:styleId="JuJudges">
    <w:name w:val="Ju_Judges"/>
    <w:basedOn w:val="Normalny"/>
    <w:rsid w:val="007D2983"/>
    <w:pPr>
      <w:tabs>
        <w:tab w:val="left" w:pos="567"/>
        <w:tab w:val="left" w:pos="1134"/>
      </w:tabs>
    </w:pPr>
  </w:style>
  <w:style w:type="character" w:customStyle="1" w:styleId="JuNames">
    <w:name w:val="Ju_Names"/>
    <w:rsid w:val="007D2983"/>
    <w:rPr>
      <w:smallCaps/>
    </w:rPr>
  </w:style>
  <w:style w:type="paragraph" w:customStyle="1" w:styleId="JuHA">
    <w:name w:val="Ju_H_A"/>
    <w:basedOn w:val="JuHIRoman"/>
    <w:next w:val="JuPara"/>
    <w:rsid w:val="007D2983"/>
    <w:pPr>
      <w:tabs>
        <w:tab w:val="clear" w:pos="357"/>
        <w:tab w:val="left" w:pos="584"/>
      </w:tabs>
      <w:ind w:left="584" w:hanging="352"/>
    </w:pPr>
    <w:rPr>
      <w:b/>
    </w:rPr>
  </w:style>
  <w:style w:type="paragraph" w:customStyle="1" w:styleId="JuQuot">
    <w:name w:val="Ju_Quot"/>
    <w:basedOn w:val="JuPara"/>
    <w:link w:val="JuQuotChar"/>
    <w:rsid w:val="007D2983"/>
    <w:pPr>
      <w:spacing w:before="120" w:after="120"/>
      <w:ind w:left="425" w:firstLine="142"/>
    </w:pPr>
    <w:rPr>
      <w:sz w:val="20"/>
    </w:rPr>
  </w:style>
  <w:style w:type="paragraph" w:customStyle="1" w:styleId="JuSigned">
    <w:name w:val="Ju_Signed"/>
    <w:basedOn w:val="Normalny"/>
    <w:next w:val="JuParaLast"/>
    <w:rsid w:val="00267BF8"/>
    <w:pPr>
      <w:tabs>
        <w:tab w:val="center" w:pos="1219"/>
        <w:tab w:val="center" w:pos="6379"/>
      </w:tabs>
      <w:spacing w:before="720"/>
    </w:pPr>
  </w:style>
  <w:style w:type="paragraph" w:customStyle="1" w:styleId="JuParaLast">
    <w:name w:val="Ju_Para_Last"/>
    <w:basedOn w:val="JuPara"/>
    <w:next w:val="JuPara"/>
    <w:rsid w:val="007D2983"/>
    <w:pPr>
      <w:spacing w:before="240"/>
    </w:pPr>
  </w:style>
  <w:style w:type="paragraph" w:customStyle="1" w:styleId="JuCase">
    <w:name w:val="Ju_Case"/>
    <w:basedOn w:val="JuPara"/>
    <w:next w:val="JuPara"/>
    <w:rsid w:val="007D2983"/>
    <w:rPr>
      <w:b/>
    </w:rPr>
  </w:style>
  <w:style w:type="paragraph" w:customStyle="1" w:styleId="JuList">
    <w:name w:val="Ju_List"/>
    <w:basedOn w:val="JuPara"/>
    <w:rsid w:val="007D2983"/>
    <w:pPr>
      <w:ind w:left="340" w:hanging="340"/>
    </w:pPr>
  </w:style>
  <w:style w:type="paragraph" w:customStyle="1" w:styleId="JuHArticle">
    <w:name w:val="Ju_H_Article"/>
    <w:basedOn w:val="JuHa0"/>
    <w:next w:val="JuQuot"/>
    <w:rsid w:val="007D2983"/>
    <w:pPr>
      <w:ind w:left="0" w:firstLine="0"/>
      <w:jc w:val="center"/>
    </w:pPr>
  </w:style>
  <w:style w:type="paragraph" w:customStyle="1" w:styleId="JuHa0">
    <w:name w:val="Ju_H_a"/>
    <w:basedOn w:val="JuH1"/>
    <w:next w:val="JuPara"/>
    <w:rsid w:val="007D2983"/>
    <w:pPr>
      <w:tabs>
        <w:tab w:val="clear" w:pos="731"/>
        <w:tab w:val="left" w:pos="975"/>
      </w:tabs>
      <w:ind w:left="975" w:hanging="340"/>
    </w:pPr>
    <w:rPr>
      <w:b/>
      <w:i w:val="0"/>
      <w:sz w:val="20"/>
    </w:rPr>
  </w:style>
  <w:style w:type="paragraph" w:customStyle="1" w:styleId="JuH1">
    <w:name w:val="Ju_H_1."/>
    <w:basedOn w:val="JuHA"/>
    <w:next w:val="JuPara"/>
    <w:rsid w:val="007D2983"/>
    <w:pPr>
      <w:tabs>
        <w:tab w:val="clear" w:pos="584"/>
        <w:tab w:val="left" w:pos="731"/>
      </w:tabs>
      <w:spacing w:before="240" w:after="120"/>
      <w:ind w:left="732" w:hanging="301"/>
    </w:pPr>
    <w:rPr>
      <w:b w:val="0"/>
      <w:i/>
    </w:rPr>
  </w:style>
  <w:style w:type="paragraph" w:styleId="Tematkomentarza">
    <w:name w:val="annotation subject"/>
    <w:basedOn w:val="Tekstkomentarza"/>
    <w:next w:val="Tekstkomentarza"/>
    <w:semiHidden/>
    <w:rsid w:val="00F43833"/>
    <w:rPr>
      <w:b/>
      <w:bCs/>
    </w:rPr>
  </w:style>
  <w:style w:type="paragraph" w:styleId="Tekstkomentarza">
    <w:name w:val="annotation text"/>
    <w:basedOn w:val="Normalny"/>
    <w:semiHidden/>
    <w:rPr>
      <w:sz w:val="20"/>
    </w:rPr>
  </w:style>
  <w:style w:type="paragraph" w:customStyle="1" w:styleId="JuCourt">
    <w:name w:val="Ju_Court"/>
    <w:basedOn w:val="JuJudges"/>
    <w:rsid w:val="007D2983"/>
    <w:pPr>
      <w:tabs>
        <w:tab w:val="clear" w:pos="567"/>
        <w:tab w:val="clear" w:pos="1134"/>
        <w:tab w:val="left" w:pos="907"/>
        <w:tab w:val="left" w:pos="1701"/>
        <w:tab w:val="right" w:pos="7371"/>
      </w:tabs>
      <w:spacing w:before="240"/>
      <w:ind w:left="397" w:hanging="397"/>
    </w:pPr>
  </w:style>
  <w:style w:type="paragraph" w:styleId="Tekstprzypisudolnego">
    <w:name w:val="footnote text"/>
    <w:basedOn w:val="Normalny"/>
    <w:semiHidden/>
    <w:rsid w:val="007D2983"/>
    <w:pPr>
      <w:jc w:val="both"/>
    </w:pPr>
    <w:rPr>
      <w:sz w:val="20"/>
    </w:rPr>
  </w:style>
  <w:style w:type="character" w:styleId="Odwoanieprzypisudolnego">
    <w:name w:val="footnote reference"/>
    <w:semiHidden/>
    <w:rsid w:val="007D2983"/>
    <w:rPr>
      <w:vertAlign w:val="superscript"/>
    </w:rPr>
  </w:style>
  <w:style w:type="paragraph" w:customStyle="1" w:styleId="JuHi">
    <w:name w:val="Ju_H_i"/>
    <w:basedOn w:val="JuHa0"/>
    <w:next w:val="JuPara"/>
    <w:rsid w:val="007D2983"/>
    <w:pPr>
      <w:tabs>
        <w:tab w:val="clear" w:pos="975"/>
        <w:tab w:val="left" w:pos="1191"/>
      </w:tabs>
      <w:ind w:left="1190" w:hanging="357"/>
    </w:pPr>
    <w:rPr>
      <w:b w:val="0"/>
      <w:i/>
    </w:rPr>
  </w:style>
  <w:style w:type="paragraph" w:styleId="Nagwek">
    <w:name w:val="header"/>
    <w:basedOn w:val="Normalny"/>
    <w:rsid w:val="007D2983"/>
    <w:pPr>
      <w:tabs>
        <w:tab w:val="center" w:pos="3686"/>
        <w:tab w:val="right" w:pos="7371"/>
      </w:tabs>
    </w:pPr>
    <w:rPr>
      <w:sz w:val="18"/>
    </w:rPr>
  </w:style>
  <w:style w:type="character" w:styleId="Numerstrony">
    <w:name w:val="page number"/>
    <w:rsid w:val="007D2983"/>
    <w:rPr>
      <w:sz w:val="18"/>
    </w:rPr>
  </w:style>
  <w:style w:type="paragraph" w:customStyle="1" w:styleId="JuH">
    <w:name w:val="Ju_H_–"/>
    <w:basedOn w:val="JuHalpha"/>
    <w:next w:val="JuPara"/>
    <w:rsid w:val="007D2983"/>
    <w:pPr>
      <w:tabs>
        <w:tab w:val="clear" w:pos="1372"/>
      </w:tabs>
      <w:ind w:left="1236" w:firstLine="0"/>
    </w:pPr>
    <w:rPr>
      <w:i/>
    </w:rPr>
  </w:style>
  <w:style w:type="paragraph" w:customStyle="1" w:styleId="JuHalpha">
    <w:name w:val="Ju_H_alpha"/>
    <w:basedOn w:val="JuHi"/>
    <w:next w:val="JuPara"/>
    <w:rsid w:val="007D2983"/>
    <w:pPr>
      <w:tabs>
        <w:tab w:val="clear" w:pos="1191"/>
        <w:tab w:val="left" w:pos="1372"/>
      </w:tabs>
      <w:ind w:left="1373" w:hanging="335"/>
    </w:pPr>
    <w:rPr>
      <w:i w:val="0"/>
    </w:rPr>
  </w:style>
  <w:style w:type="paragraph" w:customStyle="1" w:styleId="JuLista">
    <w:name w:val="Ju_List_a"/>
    <w:basedOn w:val="JuList"/>
    <w:rsid w:val="007D2983"/>
    <w:pPr>
      <w:ind w:left="346" w:firstLine="0"/>
    </w:pPr>
  </w:style>
  <w:style w:type="paragraph" w:customStyle="1" w:styleId="JuListi">
    <w:name w:val="Ju_List_i"/>
    <w:basedOn w:val="JuLista"/>
    <w:rsid w:val="007D2983"/>
    <w:pPr>
      <w:ind w:left="794"/>
    </w:pPr>
  </w:style>
  <w:style w:type="character" w:styleId="Odwoaniedokomentarza">
    <w:name w:val="annotation reference"/>
    <w:semiHidden/>
    <w:rPr>
      <w:sz w:val="16"/>
    </w:rPr>
  </w:style>
  <w:style w:type="paragraph" w:customStyle="1" w:styleId="OpiHHead">
    <w:name w:val="Opi_H_Head"/>
    <w:basedOn w:val="JuHHead"/>
    <w:next w:val="OpiPara"/>
    <w:rsid w:val="007D2983"/>
    <w:pPr>
      <w:spacing w:before="0"/>
      <w:jc w:val="center"/>
    </w:pPr>
  </w:style>
  <w:style w:type="paragraph" w:customStyle="1" w:styleId="OpiPara">
    <w:name w:val="Opi_Para"/>
    <w:basedOn w:val="JuPara"/>
    <w:rsid w:val="007D2983"/>
  </w:style>
  <w:style w:type="paragraph" w:customStyle="1" w:styleId="OpiTranslation">
    <w:name w:val="Opi_Translation"/>
    <w:basedOn w:val="OpiHHead"/>
    <w:next w:val="OpiPara"/>
    <w:rsid w:val="007D2983"/>
    <w:rPr>
      <w:sz w:val="24"/>
    </w:rPr>
  </w:style>
  <w:style w:type="paragraph" w:customStyle="1" w:styleId="JuInitialled">
    <w:name w:val="Ju_Initialled"/>
    <w:basedOn w:val="JuSigned"/>
    <w:rsid w:val="007D2983"/>
    <w:pPr>
      <w:jc w:val="right"/>
    </w:pPr>
  </w:style>
  <w:style w:type="paragraph" w:customStyle="1" w:styleId="JuHeader">
    <w:name w:val="Ju_Header"/>
    <w:basedOn w:val="Nagwek"/>
    <w:rsid w:val="007D2983"/>
  </w:style>
  <w:style w:type="paragraph" w:customStyle="1" w:styleId="DecHTitle">
    <w:name w:val="Dec_H_Title"/>
    <w:basedOn w:val="Normalny"/>
    <w:rsid w:val="007D2983"/>
    <w:pPr>
      <w:spacing w:after="240"/>
      <w:jc w:val="center"/>
    </w:pPr>
    <w:rPr>
      <w:sz w:val="28"/>
    </w:rPr>
  </w:style>
  <w:style w:type="paragraph" w:customStyle="1" w:styleId="DecHCase">
    <w:name w:val="Dec_H_Case"/>
    <w:basedOn w:val="DecHTitle"/>
    <w:next w:val="JuPara"/>
    <w:rsid w:val="007D2983"/>
    <w:rPr>
      <w:sz w:val="24"/>
    </w:rPr>
  </w:style>
  <w:style w:type="paragraph" w:customStyle="1" w:styleId="DecList">
    <w:name w:val="Dec_List"/>
    <w:basedOn w:val="Normalny"/>
    <w:rsid w:val="007D2983"/>
    <w:pPr>
      <w:spacing w:before="240"/>
      <w:ind w:left="284"/>
      <w:jc w:val="both"/>
    </w:pPr>
  </w:style>
  <w:style w:type="paragraph" w:customStyle="1" w:styleId="JuParaSub">
    <w:name w:val="Ju_Para_Sub"/>
    <w:basedOn w:val="JuPara"/>
    <w:rsid w:val="007D2983"/>
    <w:pPr>
      <w:ind w:left="284"/>
    </w:pPr>
    <w:rPr>
      <w:szCs w:val="24"/>
    </w:rPr>
  </w:style>
  <w:style w:type="paragraph" w:customStyle="1" w:styleId="JuQuotSub">
    <w:name w:val="Ju_Quot_Sub"/>
    <w:basedOn w:val="JuQuot"/>
    <w:rsid w:val="007D2983"/>
    <w:pPr>
      <w:ind w:left="567"/>
    </w:pPr>
  </w:style>
  <w:style w:type="paragraph" w:styleId="Tekstdymka">
    <w:name w:val="Balloon Text"/>
    <w:basedOn w:val="Normalny"/>
    <w:semiHidden/>
    <w:rsid w:val="00283F8B"/>
    <w:rPr>
      <w:rFonts w:ascii="Tahoma" w:hAnsi="Tahoma" w:cs="Tahoma"/>
      <w:sz w:val="16"/>
      <w:szCs w:val="16"/>
    </w:rPr>
  </w:style>
  <w:style w:type="paragraph" w:customStyle="1" w:styleId="PJuPara">
    <w:name w:val="P_Ju_Para"/>
    <w:basedOn w:val="Normalny"/>
    <w:rsid w:val="007D2983"/>
    <w:pPr>
      <w:ind w:firstLine="284"/>
      <w:jc w:val="both"/>
    </w:pPr>
  </w:style>
  <w:style w:type="paragraph" w:customStyle="1" w:styleId="PJuQuot">
    <w:name w:val="P_Ju_Quot"/>
    <w:basedOn w:val="Normalny"/>
    <w:rsid w:val="007D2983"/>
    <w:pPr>
      <w:spacing w:before="120" w:after="120"/>
      <w:ind w:left="403" w:firstLine="176"/>
      <w:jc w:val="both"/>
    </w:pPr>
    <w:rPr>
      <w:sz w:val="20"/>
    </w:rPr>
  </w:style>
  <w:style w:type="paragraph" w:customStyle="1" w:styleId="OpiHA">
    <w:name w:val="Opi_H_A"/>
    <w:basedOn w:val="JuHIRoman"/>
    <w:next w:val="OpiPara"/>
    <w:rsid w:val="007D2983"/>
    <w:pPr>
      <w:tabs>
        <w:tab w:val="clear" w:pos="357"/>
      </w:tabs>
    </w:pPr>
    <w:rPr>
      <w:b/>
    </w:rPr>
  </w:style>
  <w:style w:type="paragraph" w:customStyle="1" w:styleId="OpiH1">
    <w:name w:val="Opi_H_1."/>
    <w:basedOn w:val="OpiHA"/>
    <w:next w:val="OpiPara"/>
    <w:rsid w:val="007D2983"/>
    <w:pPr>
      <w:spacing w:before="240" w:after="120"/>
      <w:ind w:left="635"/>
    </w:pPr>
    <w:rPr>
      <w:b w:val="0"/>
      <w:i/>
    </w:rPr>
  </w:style>
  <w:style w:type="paragraph" w:customStyle="1" w:styleId="OpiHa0">
    <w:name w:val="Opi_H_a"/>
    <w:basedOn w:val="OpiH1"/>
    <w:next w:val="OpiPara"/>
    <w:rsid w:val="007D2983"/>
    <w:pPr>
      <w:ind w:left="834"/>
    </w:pPr>
    <w:rPr>
      <w:b/>
      <w:i w:val="0"/>
      <w:sz w:val="20"/>
    </w:rPr>
  </w:style>
  <w:style w:type="paragraph" w:customStyle="1" w:styleId="OpiHi">
    <w:name w:val="Opi_H_i"/>
    <w:basedOn w:val="OpiHa0"/>
    <w:next w:val="OpiPara"/>
    <w:rsid w:val="007D2983"/>
    <w:pPr>
      <w:ind w:left="1038"/>
    </w:pPr>
    <w:rPr>
      <w:b w:val="0"/>
      <w:i/>
    </w:rPr>
  </w:style>
  <w:style w:type="paragraph" w:customStyle="1" w:styleId="PListArticleSubject">
    <w:name w:val="P_List_ArticleSubject"/>
    <w:basedOn w:val="Normalny"/>
    <w:rsid w:val="007D2983"/>
    <w:pPr>
      <w:tabs>
        <w:tab w:val="left" w:pos="2977"/>
      </w:tabs>
      <w:ind w:left="2977" w:hanging="2977"/>
    </w:pPr>
  </w:style>
  <w:style w:type="paragraph" w:customStyle="1" w:styleId="OpiQuot">
    <w:name w:val="Opi_Quot"/>
    <w:basedOn w:val="JuQuot"/>
    <w:rsid w:val="007D2983"/>
  </w:style>
  <w:style w:type="paragraph" w:customStyle="1" w:styleId="SuCoverTitle1">
    <w:name w:val="Su_Cover_Title1"/>
    <w:basedOn w:val="Normalny"/>
    <w:next w:val="SuCoverTitle2"/>
    <w:rsid w:val="007D2983"/>
    <w:pPr>
      <w:spacing w:before="2500"/>
      <w:jc w:val="center"/>
    </w:pPr>
    <w:rPr>
      <w:sz w:val="22"/>
    </w:rPr>
  </w:style>
  <w:style w:type="paragraph" w:customStyle="1" w:styleId="SuCoverTitle2">
    <w:name w:val="Su_Cover_Title2"/>
    <w:basedOn w:val="SuCoverTitle1"/>
    <w:next w:val="Normalny"/>
    <w:rsid w:val="007D2983"/>
    <w:pPr>
      <w:spacing w:before="240"/>
    </w:pPr>
    <w:rPr>
      <w:sz w:val="18"/>
    </w:rPr>
  </w:style>
  <w:style w:type="paragraph" w:customStyle="1" w:styleId="SuPara">
    <w:name w:val="Su_Para"/>
    <w:basedOn w:val="SuKeywords"/>
    <w:rsid w:val="007D2983"/>
    <w:pPr>
      <w:spacing w:before="0" w:after="0"/>
    </w:pPr>
    <w:rPr>
      <w:i w:val="0"/>
    </w:rPr>
  </w:style>
  <w:style w:type="paragraph" w:customStyle="1" w:styleId="SuKeywords">
    <w:name w:val="Su_Keywords"/>
    <w:basedOn w:val="SuHHead"/>
    <w:rsid w:val="007D2983"/>
    <w:pPr>
      <w:spacing w:before="120"/>
    </w:pPr>
    <w:rPr>
      <w:b w:val="0"/>
      <w:i/>
    </w:rPr>
  </w:style>
  <w:style w:type="paragraph" w:customStyle="1" w:styleId="SuHHead">
    <w:name w:val="Su_H_Head"/>
    <w:basedOn w:val="SuSubject"/>
    <w:rsid w:val="007D2983"/>
    <w:pPr>
      <w:spacing w:after="120"/>
    </w:pPr>
  </w:style>
  <w:style w:type="paragraph" w:customStyle="1" w:styleId="SuSubject">
    <w:name w:val="Su_Subject"/>
    <w:basedOn w:val="SuSummary"/>
    <w:rsid w:val="007D2983"/>
    <w:pPr>
      <w:spacing w:before="360"/>
      <w:jc w:val="both"/>
    </w:pPr>
    <w:rPr>
      <w:b/>
      <w:sz w:val="22"/>
    </w:rPr>
  </w:style>
  <w:style w:type="paragraph" w:customStyle="1" w:styleId="SuSummary">
    <w:name w:val="Su_Summary"/>
    <w:basedOn w:val="Normalny"/>
    <w:next w:val="SuSubject"/>
    <w:rsid w:val="007D2983"/>
    <w:pPr>
      <w:spacing w:after="240"/>
      <w:jc w:val="center"/>
    </w:pPr>
  </w:style>
  <w:style w:type="paragraph" w:customStyle="1" w:styleId="PListCaseNo">
    <w:name w:val="P_List_CaseNo"/>
    <w:basedOn w:val="Normalny"/>
    <w:rsid w:val="007D2983"/>
    <w:pPr>
      <w:tabs>
        <w:tab w:val="left" w:pos="1276"/>
      </w:tabs>
      <w:spacing w:line="288" w:lineRule="auto"/>
      <w:ind w:left="1276" w:hanging="1276"/>
    </w:pPr>
  </w:style>
  <w:style w:type="paragraph" w:customStyle="1" w:styleId="PListCases">
    <w:name w:val="P_List_Cases"/>
    <w:basedOn w:val="Normalny"/>
    <w:rsid w:val="007D2983"/>
    <w:pPr>
      <w:spacing w:line="288" w:lineRule="auto"/>
    </w:pPr>
  </w:style>
  <w:style w:type="paragraph" w:customStyle="1" w:styleId="PTextIntro">
    <w:name w:val="P_Text_Intro"/>
    <w:basedOn w:val="Normalny"/>
    <w:rsid w:val="007D2983"/>
    <w:pPr>
      <w:jc w:val="both"/>
    </w:pPr>
    <w:rPr>
      <w:i/>
      <w:sz w:val="20"/>
    </w:rPr>
  </w:style>
  <w:style w:type="paragraph" w:customStyle="1" w:styleId="PTitleCover">
    <w:name w:val="P_Title_Cover"/>
    <w:basedOn w:val="Normalny"/>
    <w:rsid w:val="007D2983"/>
    <w:pPr>
      <w:spacing w:before="2500"/>
      <w:jc w:val="center"/>
    </w:pPr>
    <w:rPr>
      <w:b/>
      <w:smallCaps/>
      <w:sz w:val="30"/>
    </w:rPr>
  </w:style>
  <w:style w:type="paragraph" w:customStyle="1" w:styleId="PTitle1Alpha">
    <w:name w:val="P_Title1_Alpha"/>
    <w:basedOn w:val="Normalny"/>
    <w:next w:val="Normalny"/>
    <w:rsid w:val="007D2983"/>
    <w:pPr>
      <w:spacing w:after="120"/>
      <w:jc w:val="center"/>
    </w:pPr>
    <w:rPr>
      <w:b/>
      <w:smallCaps/>
      <w:sz w:val="30"/>
    </w:rPr>
  </w:style>
  <w:style w:type="paragraph" w:customStyle="1" w:styleId="PTitle1IndexArticle">
    <w:name w:val="P_Title1_IndexArticle"/>
    <w:basedOn w:val="Normalny"/>
    <w:rsid w:val="007D2983"/>
    <w:pPr>
      <w:spacing w:after="120"/>
      <w:jc w:val="center"/>
    </w:pPr>
    <w:rPr>
      <w:b/>
      <w:smallCaps/>
      <w:sz w:val="30"/>
    </w:rPr>
  </w:style>
  <w:style w:type="paragraph" w:customStyle="1" w:styleId="PTitle1IndexKey">
    <w:name w:val="P_Title1_IndexKey"/>
    <w:basedOn w:val="Normalny"/>
    <w:rsid w:val="007D2983"/>
    <w:pPr>
      <w:spacing w:after="600"/>
      <w:jc w:val="center"/>
    </w:pPr>
    <w:rPr>
      <w:b/>
      <w:smallCaps/>
      <w:sz w:val="30"/>
    </w:rPr>
  </w:style>
  <w:style w:type="paragraph" w:customStyle="1" w:styleId="PTitle1Num">
    <w:name w:val="P_Title1_Num"/>
    <w:basedOn w:val="Normalny"/>
    <w:next w:val="PListCaseNo"/>
    <w:rsid w:val="007D2983"/>
    <w:pPr>
      <w:spacing w:after="720"/>
      <w:jc w:val="center"/>
    </w:pPr>
    <w:rPr>
      <w:b/>
      <w:smallCaps/>
      <w:sz w:val="30"/>
    </w:rPr>
  </w:style>
  <w:style w:type="paragraph" w:customStyle="1" w:styleId="PTitle2Country">
    <w:name w:val="P_Title2_Country"/>
    <w:basedOn w:val="Normalny"/>
    <w:next w:val="PListCases"/>
    <w:rsid w:val="007D2983"/>
    <w:pPr>
      <w:keepNext/>
      <w:keepLines/>
      <w:spacing w:before="600" w:after="360"/>
    </w:pPr>
    <w:rPr>
      <w:b/>
    </w:rPr>
  </w:style>
  <w:style w:type="paragraph" w:customStyle="1" w:styleId="PTitle2Letters">
    <w:name w:val="P_Title2_Letters"/>
    <w:basedOn w:val="Normalny"/>
    <w:next w:val="PListCases"/>
    <w:rsid w:val="007D2983"/>
    <w:pPr>
      <w:keepNext/>
      <w:keepLines/>
      <w:spacing w:before="600" w:after="360"/>
    </w:pPr>
    <w:rPr>
      <w:b/>
      <w:sz w:val="28"/>
    </w:rPr>
  </w:style>
  <w:style w:type="paragraph" w:customStyle="1" w:styleId="PTitle2Part">
    <w:name w:val="P_Title2_Part"/>
    <w:basedOn w:val="Normalny"/>
    <w:rsid w:val="007D2983"/>
    <w:pPr>
      <w:keepNext/>
      <w:keepLines/>
      <w:spacing w:before="600" w:after="240"/>
      <w:jc w:val="center"/>
    </w:pPr>
    <w:rPr>
      <w:b/>
      <w:caps/>
    </w:rPr>
  </w:style>
  <w:style w:type="paragraph" w:customStyle="1" w:styleId="PTitle3Article">
    <w:name w:val="P_Title3_Article"/>
    <w:basedOn w:val="Normalny"/>
    <w:rsid w:val="007D2983"/>
    <w:pPr>
      <w:keepNext/>
      <w:keepLines/>
      <w:spacing w:before="360" w:after="120"/>
      <w:jc w:val="center"/>
    </w:pPr>
    <w:rPr>
      <w:b/>
      <w:smallCaps/>
      <w:sz w:val="22"/>
    </w:rPr>
  </w:style>
  <w:style w:type="paragraph" w:customStyle="1" w:styleId="PTitle4ArticleSub">
    <w:name w:val="P_Title4_Article_Sub"/>
    <w:basedOn w:val="PTitle3Article"/>
    <w:rsid w:val="007D2983"/>
    <w:pPr>
      <w:spacing w:before="240"/>
    </w:pPr>
    <w:rPr>
      <w:smallCaps w:val="0"/>
      <w:sz w:val="20"/>
    </w:rPr>
  </w:style>
  <w:style w:type="paragraph" w:customStyle="1" w:styleId="PTitle5Subject">
    <w:name w:val="P_Title5_Subject"/>
    <w:basedOn w:val="Normalny"/>
    <w:rsid w:val="007D2983"/>
    <w:pPr>
      <w:keepNext/>
      <w:keepLines/>
      <w:spacing w:before="240" w:after="120"/>
      <w:jc w:val="both"/>
    </w:pPr>
    <w:rPr>
      <w:b/>
      <w:i/>
    </w:rPr>
  </w:style>
  <w:style w:type="paragraph" w:customStyle="1" w:styleId="PTitle6SubjectSub">
    <w:name w:val="P_Title6_Subject_Sub"/>
    <w:basedOn w:val="Normalny"/>
    <w:rsid w:val="007D2983"/>
    <w:pPr>
      <w:keepNext/>
      <w:keepLines/>
      <w:spacing w:before="240" w:after="120"/>
      <w:ind w:left="284"/>
      <w:jc w:val="both"/>
    </w:pPr>
    <w:rPr>
      <w:b/>
      <w:sz w:val="20"/>
    </w:rPr>
  </w:style>
  <w:style w:type="paragraph" w:customStyle="1" w:styleId="PTitle7CaseName">
    <w:name w:val="P_Title7_CaseName"/>
    <w:basedOn w:val="Normalny"/>
    <w:rsid w:val="007D2983"/>
    <w:pPr>
      <w:keepLines/>
      <w:spacing w:after="240"/>
      <w:jc w:val="right"/>
    </w:pPr>
    <w:rPr>
      <w:sz w:val="22"/>
    </w:rPr>
  </w:style>
  <w:style w:type="paragraph" w:customStyle="1" w:styleId="OpiParaSub">
    <w:name w:val="Opi_Para_Sub"/>
    <w:basedOn w:val="JuParaSub"/>
    <w:rsid w:val="007D2983"/>
  </w:style>
  <w:style w:type="paragraph" w:customStyle="1" w:styleId="OpiQuotSub">
    <w:name w:val="Opi_Quot_Sub"/>
    <w:basedOn w:val="JuQuotSub"/>
    <w:rsid w:val="007D2983"/>
  </w:style>
  <w:style w:type="character" w:styleId="Hipercze">
    <w:name w:val="Hyperlink"/>
    <w:rsid w:val="00831356"/>
    <w:rPr>
      <w:color w:val="0000FF"/>
      <w:u w:val="single"/>
    </w:rPr>
  </w:style>
  <w:style w:type="paragraph" w:customStyle="1" w:styleId="JuParaChar">
    <w:name w:val="Ju_Para Char"/>
    <w:basedOn w:val="Normalny"/>
    <w:link w:val="JuParaCharChar"/>
    <w:rsid w:val="00C02C96"/>
    <w:pPr>
      <w:ind w:firstLine="284"/>
      <w:jc w:val="both"/>
    </w:pPr>
  </w:style>
  <w:style w:type="character" w:customStyle="1" w:styleId="JuParaCharChar">
    <w:name w:val="Ju_Para Char Char"/>
    <w:link w:val="JuParaChar"/>
    <w:rsid w:val="00C02C96"/>
    <w:rPr>
      <w:sz w:val="24"/>
      <w:lang w:val="en-GB" w:eastAsia="fr-FR" w:bidi="ar-SA"/>
    </w:rPr>
  </w:style>
  <w:style w:type="character" w:styleId="Pogrubienie">
    <w:name w:val="Strong"/>
    <w:qFormat/>
    <w:rsid w:val="00AC0F1B"/>
    <w:rPr>
      <w:b/>
      <w:bCs/>
    </w:rPr>
  </w:style>
  <w:style w:type="character" w:customStyle="1" w:styleId="ju-005fpara--char">
    <w:name w:val="ju-005fpara--char"/>
    <w:rsid w:val="00414379"/>
    <w:rPr>
      <w:rFonts w:cs="Times New Roman"/>
    </w:rPr>
  </w:style>
  <w:style w:type="character" w:customStyle="1" w:styleId="tw4winMark">
    <w:name w:val="tw4winMark"/>
    <w:rsid w:val="00414379"/>
    <w:rPr>
      <w:rFonts w:ascii="Courier New" w:hAnsi="Courier New"/>
      <w:vanish/>
      <w:color w:val="800080"/>
      <w:sz w:val="24"/>
      <w:vertAlign w:val="subscript"/>
    </w:rPr>
  </w:style>
  <w:style w:type="character" w:customStyle="1" w:styleId="JuParaCar">
    <w:name w:val="Ju_Para Car"/>
    <w:link w:val="JuPara"/>
    <w:rsid w:val="00932AB2"/>
    <w:rPr>
      <w:sz w:val="24"/>
      <w:lang w:val="en-GB" w:eastAsia="fr-FR" w:bidi="ar-SA"/>
    </w:rPr>
  </w:style>
  <w:style w:type="paragraph" w:styleId="Tekstprzypisukocowego">
    <w:name w:val="endnote text"/>
    <w:basedOn w:val="Normalny"/>
    <w:link w:val="TekstprzypisukocowegoZnak"/>
    <w:rsid w:val="001F6381"/>
    <w:rPr>
      <w:sz w:val="20"/>
    </w:rPr>
  </w:style>
  <w:style w:type="character" w:customStyle="1" w:styleId="TekstprzypisukocowegoZnak">
    <w:name w:val="Tekst przypisu końcowego Znak"/>
    <w:basedOn w:val="Domylnaczcionkaakapitu"/>
    <w:link w:val="Tekstprzypisukocowego"/>
    <w:rsid w:val="001F6381"/>
    <w:rPr>
      <w:lang w:val="en-GB" w:eastAsia="fr-FR"/>
    </w:rPr>
  </w:style>
  <w:style w:type="character" w:styleId="Odwoanieprzypisukocowego">
    <w:name w:val="endnote reference"/>
    <w:basedOn w:val="Domylnaczcionkaakapitu"/>
    <w:rsid w:val="001F6381"/>
    <w:rPr>
      <w:vertAlign w:val="superscript"/>
    </w:rPr>
  </w:style>
  <w:style w:type="character" w:customStyle="1" w:styleId="JuQuotChar">
    <w:name w:val="Ju_Quot Char"/>
    <w:link w:val="JuQuot"/>
    <w:locked/>
    <w:rsid w:val="003E5469"/>
    <w:rPr>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97CD8-5AAA-4E67-87D4-01FFEEF27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F5692F0-DF56-407F-8604-6E455A4AB2A3}">
  <ds:schemaRefs>
    <ds:schemaRef ds:uri="http://schemas.microsoft.com/sharepoint/v3/contenttype/forms"/>
  </ds:schemaRefs>
</ds:datastoreItem>
</file>

<file path=customXml/itemProps3.xml><?xml version="1.0" encoding="utf-8"?>
<ds:datastoreItem xmlns:ds="http://schemas.openxmlformats.org/officeDocument/2006/customXml" ds:itemID="{ED01DFA1-AE70-4F36-811D-306CC767F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8775</Words>
  <Characters>52651</Characters>
  <Application>Microsoft Office Word</Application>
  <DocSecurity>0</DocSecurity>
  <Lines>438</Lines>
  <Paragraphs>122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61304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2012-03-28T12:19:00Z</cp:lastPrinted>
  <dcterms:created xsi:type="dcterms:W3CDTF">2014-12-22T14:37:00Z</dcterms:created>
  <dcterms:modified xsi:type="dcterms:W3CDTF">2014-12-30T14:12:00Z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74420/01</vt:lpwstr>
  </property>
  <property fmtid="{D5CDD505-2E9C-101B-9397-08002B2CF9AE}" pid="4" name="OrigTemp">
    <vt:lpwstr>\\courtcs2\office\templates\English\Documents\DE02 Judgments and Drafts\DE2.1 DJ standard.dot</vt:lpwstr>
  </property>
</Properties>
</file>