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2823" w14:textId="77777777" w:rsidR="00CB4E10" w:rsidRPr="00CB4E10" w:rsidRDefault="00CB4E10" w:rsidP="00CB4E10">
      <w:pPr>
        <w:pStyle w:val="ECHRDecisionBody"/>
        <w:jc w:val="center"/>
        <w:rPr>
          <w:sz w:val="16"/>
          <w:szCs w:val="16"/>
        </w:rPr>
      </w:pPr>
      <w:r w:rsidRPr="00CB4E10">
        <w:rPr>
          <w:sz w:val="16"/>
          <w:szCs w:val="16"/>
        </w:rPr>
        <w:t xml:space="preserve">© </w:t>
      </w:r>
      <w:proofErr w:type="spellStart"/>
      <w:r w:rsidRPr="00CB4E10">
        <w:rPr>
          <w:sz w:val="16"/>
          <w:szCs w:val="16"/>
        </w:rPr>
        <w:t>Trybunał</w:t>
      </w:r>
      <w:proofErr w:type="spellEnd"/>
      <w:r w:rsidRPr="00CB4E10">
        <w:rPr>
          <w:sz w:val="16"/>
          <w:szCs w:val="16"/>
        </w:rPr>
        <w:t xml:space="preserve"> </w:t>
      </w:r>
      <w:proofErr w:type="spellStart"/>
      <w:r w:rsidRPr="00CB4E10">
        <w:rPr>
          <w:sz w:val="16"/>
          <w:szCs w:val="16"/>
        </w:rPr>
        <w:t>Konstytucyjny</w:t>
      </w:r>
      <w:proofErr w:type="spellEnd"/>
    </w:p>
    <w:p w14:paraId="24F79671" w14:textId="77777777" w:rsidR="00CB4E10" w:rsidRPr="00CB4E10" w:rsidRDefault="00CB4E10" w:rsidP="00CB4E10">
      <w:pPr>
        <w:pStyle w:val="ECHRDecisionBody"/>
        <w:jc w:val="center"/>
        <w:rPr>
          <w:sz w:val="16"/>
          <w:szCs w:val="16"/>
        </w:rPr>
      </w:pPr>
      <w:r w:rsidRPr="00CB4E10">
        <w:rPr>
          <w:sz w:val="16"/>
          <w:szCs w:val="16"/>
        </w:rPr>
        <w:t>© Copyright for the Polish translation by the Polish Constitutional Tribunal</w:t>
      </w:r>
    </w:p>
    <w:p w14:paraId="49532AB7" w14:textId="77777777" w:rsidR="00CB4E10" w:rsidRPr="00CB4E10" w:rsidRDefault="00CB4E10" w:rsidP="00CB4E10">
      <w:pPr>
        <w:pStyle w:val="ECHRDecisionBody"/>
        <w:jc w:val="center"/>
        <w:rPr>
          <w:sz w:val="16"/>
          <w:szCs w:val="16"/>
          <w:lang w:val="pl-PL"/>
        </w:rPr>
      </w:pPr>
      <w:r w:rsidRPr="00CB4E10">
        <w:rPr>
          <w:sz w:val="16"/>
          <w:szCs w:val="16"/>
          <w:lang w:val="pl-PL"/>
        </w:rPr>
        <w:t>Warszawa 2019</w:t>
      </w:r>
    </w:p>
    <w:p w14:paraId="189CCEDA" w14:textId="77777777" w:rsidR="00275B85" w:rsidRPr="007D4C9B" w:rsidRDefault="00275B85" w:rsidP="00CB4E10">
      <w:pPr>
        <w:pStyle w:val="ECHRDecisionBody"/>
        <w:jc w:val="center"/>
        <w:rPr>
          <w:szCs w:val="24"/>
          <w:lang w:val="pl-PL"/>
        </w:rPr>
      </w:pPr>
    </w:p>
    <w:p w14:paraId="52B84D66" w14:textId="77777777" w:rsidR="00C02467" w:rsidRPr="007D4C9B" w:rsidRDefault="00C02467" w:rsidP="007D4C9B">
      <w:pPr>
        <w:jc w:val="center"/>
        <w:rPr>
          <w:lang w:val="pl-PL"/>
        </w:rPr>
      </w:pPr>
    </w:p>
    <w:p w14:paraId="037E117C" w14:textId="77777777" w:rsidR="007D4C9B" w:rsidRPr="007D4C9B" w:rsidRDefault="00026E1C" w:rsidP="007D4C9B">
      <w:pPr>
        <w:jc w:val="center"/>
        <w:rPr>
          <w:lang w:val="pl-PL"/>
        </w:rPr>
      </w:pPr>
      <w:r w:rsidRPr="007D4C9B">
        <w:rPr>
          <w:lang w:val="pl-PL"/>
        </w:rPr>
        <w:t>EUROPEJSKI TRYBUNAŁ PRAW CZŁOWIEKA</w:t>
      </w:r>
    </w:p>
    <w:p w14:paraId="167163D8" w14:textId="77777777" w:rsidR="00026E1C" w:rsidRPr="007D4C9B" w:rsidRDefault="00026E1C" w:rsidP="007D4C9B">
      <w:pPr>
        <w:jc w:val="center"/>
        <w:rPr>
          <w:lang w:val="pl-PL"/>
        </w:rPr>
      </w:pPr>
    </w:p>
    <w:p w14:paraId="171005E0" w14:textId="6136D574" w:rsidR="00014566" w:rsidRPr="007D4C9B" w:rsidRDefault="00C16765" w:rsidP="007D4C9B">
      <w:pPr>
        <w:jc w:val="center"/>
        <w:rPr>
          <w:lang w:val="pl-PL"/>
        </w:rPr>
      </w:pPr>
      <w:r w:rsidRPr="007D4C9B">
        <w:rPr>
          <w:lang w:val="pl-PL"/>
        </w:rPr>
        <w:t>SEKCJA</w:t>
      </w:r>
      <w:r w:rsidR="00196362" w:rsidRPr="00196362">
        <w:rPr>
          <w:lang w:val="pl-PL"/>
        </w:rPr>
        <w:t xml:space="preserve"> </w:t>
      </w:r>
      <w:r w:rsidR="00196362" w:rsidRPr="007D4C9B">
        <w:rPr>
          <w:lang w:val="pl-PL"/>
        </w:rPr>
        <w:t>CZWARTA</w:t>
      </w:r>
    </w:p>
    <w:p w14:paraId="5CBE22E3" w14:textId="77777777" w:rsidR="00275B85" w:rsidRPr="007D4C9B" w:rsidRDefault="00275B85" w:rsidP="007D4C9B">
      <w:pPr>
        <w:jc w:val="center"/>
        <w:rPr>
          <w:lang w:val="pl-PL"/>
        </w:rPr>
      </w:pPr>
    </w:p>
    <w:p w14:paraId="054D475E" w14:textId="77777777" w:rsidR="00275B85" w:rsidRPr="007D4C9B" w:rsidRDefault="00275B85" w:rsidP="007D4C9B">
      <w:pPr>
        <w:jc w:val="center"/>
        <w:rPr>
          <w:lang w:val="pl-PL"/>
        </w:rPr>
      </w:pPr>
    </w:p>
    <w:p w14:paraId="00B7A004" w14:textId="77777777" w:rsidR="00E33A54" w:rsidRDefault="00E33A54" w:rsidP="007D4C9B">
      <w:pPr>
        <w:jc w:val="center"/>
        <w:rPr>
          <w:b/>
          <w:bCs/>
          <w:lang w:val="pl-PL"/>
        </w:rPr>
      </w:pPr>
      <w:bookmarkStart w:id="0" w:name="To"/>
    </w:p>
    <w:p w14:paraId="0955A35B" w14:textId="77777777" w:rsidR="00CB4E10" w:rsidRPr="007D4C9B" w:rsidRDefault="00CB4E10" w:rsidP="007D4C9B">
      <w:pPr>
        <w:jc w:val="center"/>
        <w:rPr>
          <w:b/>
          <w:bCs/>
          <w:lang w:val="pl-PL"/>
        </w:rPr>
      </w:pPr>
    </w:p>
    <w:p w14:paraId="1F827C24" w14:textId="77777777" w:rsidR="00E33A54" w:rsidRPr="007D4C9B" w:rsidRDefault="00E33A54" w:rsidP="007D4C9B">
      <w:pPr>
        <w:jc w:val="center"/>
        <w:rPr>
          <w:b/>
          <w:bCs/>
          <w:lang w:val="pl-PL"/>
        </w:rPr>
      </w:pPr>
    </w:p>
    <w:p w14:paraId="6BE13DE1" w14:textId="77777777" w:rsidR="00014566" w:rsidRPr="007D4C9B" w:rsidRDefault="00014566" w:rsidP="007D4C9B">
      <w:pPr>
        <w:jc w:val="center"/>
        <w:rPr>
          <w:b/>
          <w:lang w:val="pl-PL"/>
        </w:rPr>
      </w:pPr>
      <w:r w:rsidRPr="007D4C9B">
        <w:rPr>
          <w:b/>
          <w:bCs/>
          <w:lang w:val="pl-PL"/>
        </w:rPr>
        <w:t xml:space="preserve">SPRAWA </w:t>
      </w:r>
      <w:bookmarkEnd w:id="0"/>
      <w:proofErr w:type="spellStart"/>
      <w:r w:rsidRPr="007D4C9B">
        <w:rPr>
          <w:b/>
          <w:bCs/>
          <w:lang w:val="pl-PL"/>
        </w:rPr>
        <w:t>JANKOVSKIS</w:t>
      </w:r>
      <w:proofErr w:type="spellEnd"/>
      <w:r w:rsidRPr="007D4C9B">
        <w:rPr>
          <w:b/>
          <w:bCs/>
          <w:lang w:val="pl-PL"/>
        </w:rPr>
        <w:t xml:space="preserve"> przeciwko LITWIE</w:t>
      </w:r>
    </w:p>
    <w:p w14:paraId="3B0FCD0C" w14:textId="77777777" w:rsidR="00014566" w:rsidRPr="007D4C9B" w:rsidRDefault="00014566" w:rsidP="007D4C9B">
      <w:pPr>
        <w:jc w:val="center"/>
        <w:rPr>
          <w:lang w:val="pl-PL"/>
        </w:rPr>
      </w:pPr>
    </w:p>
    <w:p w14:paraId="683A2198" w14:textId="77777777" w:rsidR="00014566" w:rsidRPr="007D4C9B" w:rsidRDefault="00014566" w:rsidP="007D4C9B">
      <w:pPr>
        <w:jc w:val="center"/>
        <w:rPr>
          <w:i/>
          <w:lang w:val="pl-PL"/>
        </w:rPr>
      </w:pPr>
      <w:r w:rsidRPr="007D4C9B">
        <w:rPr>
          <w:i/>
          <w:iCs/>
          <w:lang w:val="pl-PL"/>
        </w:rPr>
        <w:t>(Skarga nr 21575/08)</w:t>
      </w:r>
    </w:p>
    <w:p w14:paraId="1927B510" w14:textId="77777777" w:rsidR="00014566" w:rsidRPr="007D4C9B" w:rsidRDefault="00014566" w:rsidP="007D4C9B">
      <w:pPr>
        <w:jc w:val="center"/>
        <w:rPr>
          <w:lang w:val="pl-PL"/>
        </w:rPr>
      </w:pPr>
    </w:p>
    <w:p w14:paraId="2359EF6C" w14:textId="77777777" w:rsidR="00014566" w:rsidRPr="007D4C9B" w:rsidRDefault="00275B85" w:rsidP="007D4C9B">
      <w:pPr>
        <w:jc w:val="center"/>
        <w:rPr>
          <w:szCs w:val="24"/>
          <w:lang w:val="pl-PL"/>
        </w:rPr>
      </w:pPr>
      <w:r w:rsidRPr="007D4C9B">
        <w:rPr>
          <w:szCs w:val="24"/>
          <w:lang w:val="pl-PL"/>
        </w:rPr>
        <w:t>WYROK</w:t>
      </w:r>
    </w:p>
    <w:p w14:paraId="4C42B616" w14:textId="77777777" w:rsidR="00014566" w:rsidRPr="007D4C9B" w:rsidRDefault="00014566" w:rsidP="007D4C9B">
      <w:pPr>
        <w:jc w:val="center"/>
        <w:rPr>
          <w:szCs w:val="24"/>
          <w:lang w:val="pl-PL"/>
        </w:rPr>
      </w:pPr>
    </w:p>
    <w:p w14:paraId="36503825" w14:textId="77777777" w:rsidR="00275B85" w:rsidRPr="007D4C9B" w:rsidRDefault="00275B85" w:rsidP="007D4C9B">
      <w:pPr>
        <w:jc w:val="center"/>
        <w:rPr>
          <w:szCs w:val="24"/>
          <w:lang w:val="pl-PL"/>
        </w:rPr>
      </w:pPr>
    </w:p>
    <w:p w14:paraId="3E86A83A" w14:textId="77777777" w:rsidR="00E33A54" w:rsidRDefault="00E33A54" w:rsidP="007D4C9B">
      <w:pPr>
        <w:jc w:val="center"/>
        <w:rPr>
          <w:szCs w:val="24"/>
          <w:lang w:val="pl-PL"/>
        </w:rPr>
      </w:pPr>
    </w:p>
    <w:p w14:paraId="05F69EDC" w14:textId="77777777" w:rsidR="00CB4E10" w:rsidRPr="007D4C9B" w:rsidRDefault="00CB4E10" w:rsidP="007D4C9B">
      <w:pPr>
        <w:jc w:val="center"/>
        <w:rPr>
          <w:szCs w:val="24"/>
          <w:lang w:val="pl-PL"/>
        </w:rPr>
      </w:pPr>
    </w:p>
    <w:p w14:paraId="4EF0892B" w14:textId="77777777" w:rsidR="00E33A54" w:rsidRPr="007D4C9B" w:rsidRDefault="00E33A54" w:rsidP="007D4C9B">
      <w:pPr>
        <w:jc w:val="center"/>
        <w:rPr>
          <w:szCs w:val="24"/>
          <w:lang w:val="pl-PL"/>
        </w:rPr>
      </w:pPr>
    </w:p>
    <w:p w14:paraId="7CCB1720" w14:textId="77777777" w:rsidR="00275B85" w:rsidRPr="007D4C9B" w:rsidRDefault="00275B85" w:rsidP="007D4C9B">
      <w:pPr>
        <w:jc w:val="center"/>
        <w:rPr>
          <w:szCs w:val="24"/>
          <w:lang w:val="pl-PL"/>
        </w:rPr>
      </w:pPr>
      <w:r w:rsidRPr="007D4C9B">
        <w:rPr>
          <w:szCs w:val="24"/>
          <w:lang w:val="pl-PL"/>
        </w:rPr>
        <w:t>STRASBURG</w:t>
      </w:r>
    </w:p>
    <w:p w14:paraId="16432508" w14:textId="77777777" w:rsidR="00275B85" w:rsidRPr="007D4C9B" w:rsidRDefault="00275B85" w:rsidP="007D4C9B">
      <w:pPr>
        <w:jc w:val="center"/>
        <w:rPr>
          <w:szCs w:val="24"/>
          <w:lang w:val="pl-PL"/>
        </w:rPr>
      </w:pPr>
    </w:p>
    <w:p w14:paraId="28F067DE" w14:textId="77777777" w:rsidR="00275B85" w:rsidRPr="007D4C9B" w:rsidRDefault="00275B85" w:rsidP="007D4C9B">
      <w:pPr>
        <w:jc w:val="center"/>
        <w:rPr>
          <w:szCs w:val="24"/>
          <w:lang w:val="pl-PL"/>
        </w:rPr>
      </w:pPr>
      <w:r w:rsidRPr="007D4C9B">
        <w:rPr>
          <w:szCs w:val="24"/>
          <w:lang w:val="pl-PL"/>
        </w:rPr>
        <w:t>17 stycznia 2017 r.</w:t>
      </w:r>
    </w:p>
    <w:p w14:paraId="29CD7FD3" w14:textId="77777777" w:rsidR="00275B85" w:rsidRPr="007D4C9B" w:rsidRDefault="00275B85" w:rsidP="007D4C9B">
      <w:pPr>
        <w:jc w:val="center"/>
        <w:rPr>
          <w:szCs w:val="24"/>
          <w:lang w:val="pl-PL"/>
        </w:rPr>
      </w:pPr>
    </w:p>
    <w:p w14:paraId="4BAD82C4" w14:textId="77777777" w:rsidR="00275B85" w:rsidRDefault="00275B85" w:rsidP="007D4C9B">
      <w:pPr>
        <w:jc w:val="center"/>
        <w:rPr>
          <w:szCs w:val="24"/>
          <w:lang w:val="pl-PL"/>
        </w:rPr>
      </w:pPr>
    </w:p>
    <w:p w14:paraId="5A7E6D1F" w14:textId="77777777" w:rsidR="00275B85" w:rsidRPr="007D4C9B" w:rsidRDefault="00275B85" w:rsidP="007D4C9B">
      <w:pPr>
        <w:jc w:val="center"/>
        <w:rPr>
          <w:szCs w:val="24"/>
          <w:lang w:val="pl-PL"/>
        </w:rPr>
      </w:pPr>
    </w:p>
    <w:p w14:paraId="3F2D28E3" w14:textId="77777777" w:rsidR="00D82CAD" w:rsidRPr="007D4C9B" w:rsidRDefault="00D82CAD" w:rsidP="007D4C9B">
      <w:pPr>
        <w:pStyle w:val="jucase0"/>
        <w:ind w:firstLine="0"/>
        <w:jc w:val="center"/>
        <w:rPr>
          <w:color w:val="FF0000"/>
          <w:sz w:val="28"/>
          <w:szCs w:val="28"/>
          <w:u w:val="single"/>
          <w:lang w:val="pl-PL"/>
        </w:rPr>
      </w:pPr>
      <w:r w:rsidRPr="007D4C9B">
        <w:rPr>
          <w:color w:val="FF0000"/>
          <w:sz w:val="28"/>
          <w:szCs w:val="28"/>
          <w:u w:val="single"/>
          <w:lang w:val="pl-PL"/>
        </w:rPr>
        <w:t>OSTATECZNY</w:t>
      </w:r>
    </w:p>
    <w:p w14:paraId="42865226" w14:textId="77777777" w:rsidR="00D82CAD" w:rsidRPr="007D4C9B" w:rsidRDefault="00D82CAD" w:rsidP="007D4C9B">
      <w:pPr>
        <w:pStyle w:val="jupara"/>
        <w:tabs>
          <w:tab w:val="left" w:pos="4650"/>
        </w:tabs>
        <w:ind w:firstLine="0"/>
        <w:jc w:val="center"/>
        <w:rPr>
          <w:color w:val="FF0000"/>
          <w:sz w:val="28"/>
          <w:szCs w:val="28"/>
          <w:lang w:val="pl-PL"/>
        </w:rPr>
      </w:pPr>
    </w:p>
    <w:p w14:paraId="360A52CC" w14:textId="61195CC5" w:rsidR="00D82CAD" w:rsidRDefault="00D82CAD" w:rsidP="007D4C9B">
      <w:pPr>
        <w:pStyle w:val="jupara"/>
        <w:ind w:firstLine="0"/>
        <w:jc w:val="center"/>
        <w:rPr>
          <w:color w:val="FF0000"/>
          <w:sz w:val="28"/>
          <w:szCs w:val="28"/>
          <w:lang w:val="pl-PL"/>
        </w:rPr>
      </w:pPr>
      <w:r w:rsidRPr="007D4C9B">
        <w:rPr>
          <w:color w:val="FF0000"/>
          <w:sz w:val="28"/>
          <w:szCs w:val="28"/>
          <w:lang w:val="pl-PL"/>
        </w:rPr>
        <w:t>17/04/2017</w:t>
      </w:r>
    </w:p>
    <w:p w14:paraId="240C3C11" w14:textId="77777777" w:rsidR="00CB4E10" w:rsidRDefault="00CB4E10" w:rsidP="007D4C9B">
      <w:pPr>
        <w:pStyle w:val="jupara"/>
        <w:ind w:firstLine="0"/>
        <w:jc w:val="center"/>
        <w:rPr>
          <w:color w:val="FF0000"/>
          <w:sz w:val="28"/>
          <w:szCs w:val="28"/>
          <w:lang w:val="pl-PL"/>
        </w:rPr>
      </w:pPr>
    </w:p>
    <w:p w14:paraId="4D38B41B" w14:textId="77777777" w:rsidR="00CB4E10" w:rsidRPr="007D4C9B" w:rsidRDefault="00CB4E10" w:rsidP="007D4C9B">
      <w:pPr>
        <w:pStyle w:val="jupara"/>
        <w:ind w:firstLine="0"/>
        <w:jc w:val="center"/>
        <w:rPr>
          <w:color w:val="FF0000"/>
          <w:sz w:val="28"/>
          <w:szCs w:val="28"/>
          <w:lang w:val="pl-PL"/>
        </w:rPr>
      </w:pPr>
    </w:p>
    <w:p w14:paraId="45173187" w14:textId="77777777" w:rsidR="00D82CAD" w:rsidRPr="007D4C9B" w:rsidRDefault="00D82CAD" w:rsidP="007D4C9B">
      <w:pPr>
        <w:pStyle w:val="jupara"/>
        <w:ind w:firstLine="0"/>
        <w:jc w:val="center"/>
        <w:rPr>
          <w:lang w:val="pl-PL"/>
        </w:rPr>
      </w:pPr>
    </w:p>
    <w:p w14:paraId="25D3E495" w14:textId="77777777" w:rsidR="00D82CAD" w:rsidRPr="007D4C9B" w:rsidRDefault="00D82CAD" w:rsidP="007D4C9B">
      <w:pPr>
        <w:jc w:val="center"/>
        <w:rPr>
          <w:i/>
          <w:iCs/>
          <w:sz w:val="22"/>
          <w:lang w:val="pl-PL"/>
        </w:rPr>
      </w:pPr>
      <w:r w:rsidRPr="007D4C9B">
        <w:rPr>
          <w:i/>
          <w:iCs/>
          <w:sz w:val="22"/>
          <w:lang w:val="pl-PL"/>
        </w:rPr>
        <w:t>Wyrok ten stał się ostateczny zgodnie z warunkami określonymi w art. 44 ust. 2 Konwencji. Wyrok może podlegać korekcie edycyjnej.</w:t>
      </w:r>
    </w:p>
    <w:p w14:paraId="4CF4E81E" w14:textId="77777777" w:rsidR="00275B85" w:rsidRPr="007D4C9B" w:rsidRDefault="00275B85" w:rsidP="007D4C9B">
      <w:pPr>
        <w:pStyle w:val="JuCase"/>
        <w:rPr>
          <w:lang w:val="pl-PL"/>
        </w:rPr>
        <w:sectPr w:rsidR="00275B85" w:rsidRPr="007D4C9B" w:rsidSect="00275B85">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6A79A561" w14:textId="77777777" w:rsidR="00014566" w:rsidRPr="007D4C9B" w:rsidRDefault="00014566" w:rsidP="007D4C9B">
      <w:pPr>
        <w:pStyle w:val="JuCase"/>
        <w:rPr>
          <w:bCs/>
          <w:lang w:val="pl-PL"/>
        </w:rPr>
      </w:pPr>
      <w:r w:rsidRPr="007D4C9B">
        <w:rPr>
          <w:bCs/>
          <w:lang w:val="pl-PL"/>
        </w:rPr>
        <w:lastRenderedPageBreak/>
        <w:t xml:space="preserve">W sprawie </w:t>
      </w:r>
      <w:proofErr w:type="spellStart"/>
      <w:r w:rsidRPr="007D4C9B">
        <w:rPr>
          <w:bCs/>
          <w:lang w:val="pl-PL"/>
        </w:rPr>
        <w:t>Jankovskis</w:t>
      </w:r>
      <w:proofErr w:type="spellEnd"/>
      <w:r w:rsidRPr="007D4C9B">
        <w:rPr>
          <w:bCs/>
          <w:lang w:val="pl-PL"/>
        </w:rPr>
        <w:t xml:space="preserve"> przeciwko Litwie,</w:t>
      </w:r>
    </w:p>
    <w:p w14:paraId="57CA7C50" w14:textId="6593576F" w:rsidR="00014566" w:rsidRPr="007D4C9B" w:rsidRDefault="00014566" w:rsidP="007D4C9B">
      <w:pPr>
        <w:pStyle w:val="ECHRPara"/>
        <w:rPr>
          <w:lang w:val="pl-PL"/>
        </w:rPr>
      </w:pPr>
      <w:r w:rsidRPr="007D4C9B">
        <w:rPr>
          <w:lang w:val="pl-PL"/>
        </w:rPr>
        <w:t>Europejski Trybunał Praw Człowieka (Sekcja</w:t>
      </w:r>
      <w:r w:rsidR="00196362" w:rsidRPr="00196362">
        <w:rPr>
          <w:lang w:val="pl-PL"/>
        </w:rPr>
        <w:t xml:space="preserve"> </w:t>
      </w:r>
      <w:r w:rsidR="00196362" w:rsidRPr="007D4C9B">
        <w:rPr>
          <w:lang w:val="pl-PL"/>
        </w:rPr>
        <w:t>Czwarta</w:t>
      </w:r>
      <w:r w:rsidRPr="007D4C9B">
        <w:rPr>
          <w:lang w:val="pl-PL"/>
        </w:rPr>
        <w:t xml:space="preserve">), zasiadając jako Izba </w:t>
      </w:r>
      <w:r w:rsidR="00196362">
        <w:rPr>
          <w:lang w:val="pl-PL"/>
        </w:rPr>
        <w:t>w składzie</w:t>
      </w:r>
      <w:r w:rsidRPr="007D4C9B">
        <w:rPr>
          <w:lang w:val="pl-PL"/>
        </w:rPr>
        <w:t>:</w:t>
      </w:r>
    </w:p>
    <w:p w14:paraId="0E0FEF7E" w14:textId="77777777" w:rsidR="00014566" w:rsidRPr="007D4C9B" w:rsidRDefault="00275B85" w:rsidP="007D4C9B">
      <w:pPr>
        <w:pStyle w:val="ECHRDecisionBody"/>
        <w:rPr>
          <w:lang w:val="pl-PL"/>
        </w:rPr>
      </w:pPr>
      <w:r w:rsidRPr="007D4C9B">
        <w:rPr>
          <w:lang w:val="pl-PL"/>
        </w:rPr>
        <w:tab/>
      </w:r>
      <w:proofErr w:type="spellStart"/>
      <w:r w:rsidRPr="007D4C9B">
        <w:rPr>
          <w:lang w:val="pl-PL"/>
        </w:rPr>
        <w:t>András</w:t>
      </w:r>
      <w:proofErr w:type="spellEnd"/>
      <w:r w:rsidRPr="007D4C9B">
        <w:rPr>
          <w:lang w:val="pl-PL"/>
        </w:rPr>
        <w:t xml:space="preserve"> </w:t>
      </w:r>
      <w:proofErr w:type="spellStart"/>
      <w:r w:rsidRPr="007D4C9B">
        <w:rPr>
          <w:lang w:val="pl-PL"/>
        </w:rPr>
        <w:t>Sajó</w:t>
      </w:r>
      <w:proofErr w:type="spellEnd"/>
      <w:r w:rsidRPr="007D4C9B">
        <w:rPr>
          <w:lang w:val="pl-PL"/>
        </w:rPr>
        <w:t>,</w:t>
      </w:r>
      <w:r w:rsidRPr="007D4C9B">
        <w:rPr>
          <w:i/>
          <w:iCs/>
          <w:lang w:val="pl-PL"/>
        </w:rPr>
        <w:t xml:space="preserve"> Przewodniczący,</w:t>
      </w:r>
      <w:r w:rsidRPr="007D4C9B">
        <w:rPr>
          <w:lang w:val="pl-PL"/>
        </w:rPr>
        <w:br/>
      </w:r>
      <w:r w:rsidRPr="007D4C9B">
        <w:rPr>
          <w:lang w:val="pl-PL"/>
        </w:rPr>
        <w:tab/>
        <w:t>Vincent A. De Gaetano,</w:t>
      </w:r>
      <w:r w:rsidRPr="007D4C9B">
        <w:rPr>
          <w:lang w:val="pl-PL"/>
        </w:rPr>
        <w:br/>
      </w:r>
      <w:r w:rsidRPr="007D4C9B">
        <w:rPr>
          <w:lang w:val="pl-PL"/>
        </w:rPr>
        <w:tab/>
        <w:t xml:space="preserve">Paulo </w:t>
      </w:r>
      <w:proofErr w:type="spellStart"/>
      <w:r w:rsidRPr="007D4C9B">
        <w:rPr>
          <w:lang w:val="pl-PL"/>
        </w:rPr>
        <w:t>Pinto</w:t>
      </w:r>
      <w:proofErr w:type="spellEnd"/>
      <w:r w:rsidRPr="007D4C9B">
        <w:rPr>
          <w:lang w:val="pl-PL"/>
        </w:rPr>
        <w:t xml:space="preserve"> de Albuquerque,</w:t>
      </w:r>
      <w:r w:rsidRPr="007D4C9B">
        <w:rPr>
          <w:lang w:val="pl-PL"/>
        </w:rPr>
        <w:br/>
      </w:r>
      <w:r w:rsidRPr="007D4C9B">
        <w:rPr>
          <w:lang w:val="pl-PL"/>
        </w:rPr>
        <w:tab/>
      </w:r>
      <w:proofErr w:type="spellStart"/>
      <w:r w:rsidRPr="007D4C9B">
        <w:rPr>
          <w:lang w:val="pl-PL"/>
        </w:rPr>
        <w:t>Egidijus</w:t>
      </w:r>
      <w:proofErr w:type="spellEnd"/>
      <w:r w:rsidRPr="007D4C9B">
        <w:rPr>
          <w:lang w:val="pl-PL"/>
        </w:rPr>
        <w:t xml:space="preserve"> </w:t>
      </w:r>
      <w:proofErr w:type="spellStart"/>
      <w:r w:rsidRPr="007D4C9B">
        <w:rPr>
          <w:lang w:val="pl-PL"/>
        </w:rPr>
        <w:t>Kūris</w:t>
      </w:r>
      <w:proofErr w:type="spellEnd"/>
      <w:r w:rsidRPr="007D4C9B">
        <w:rPr>
          <w:lang w:val="pl-PL"/>
        </w:rPr>
        <w:t>,</w:t>
      </w:r>
      <w:r w:rsidRPr="007D4C9B">
        <w:rPr>
          <w:lang w:val="pl-PL"/>
        </w:rPr>
        <w:br/>
      </w:r>
      <w:r w:rsidRPr="007D4C9B">
        <w:rPr>
          <w:lang w:val="pl-PL"/>
        </w:rPr>
        <w:tab/>
      </w:r>
      <w:proofErr w:type="spellStart"/>
      <w:r w:rsidRPr="007D4C9B">
        <w:rPr>
          <w:lang w:val="pl-PL"/>
        </w:rPr>
        <w:t>Iulia</w:t>
      </w:r>
      <w:proofErr w:type="spellEnd"/>
      <w:r w:rsidRPr="007D4C9B">
        <w:rPr>
          <w:lang w:val="pl-PL"/>
        </w:rPr>
        <w:t xml:space="preserve"> </w:t>
      </w:r>
      <w:proofErr w:type="spellStart"/>
      <w:r w:rsidRPr="007D4C9B">
        <w:rPr>
          <w:lang w:val="pl-PL"/>
        </w:rPr>
        <w:t>Motoc</w:t>
      </w:r>
      <w:proofErr w:type="spellEnd"/>
      <w:r w:rsidRPr="007D4C9B">
        <w:rPr>
          <w:lang w:val="pl-PL"/>
        </w:rPr>
        <w:t>,</w:t>
      </w:r>
      <w:r w:rsidRPr="007D4C9B">
        <w:rPr>
          <w:lang w:val="pl-PL"/>
        </w:rPr>
        <w:br/>
      </w:r>
      <w:r w:rsidRPr="007D4C9B">
        <w:rPr>
          <w:lang w:val="pl-PL"/>
        </w:rPr>
        <w:tab/>
        <w:t xml:space="preserve">Gabriele </w:t>
      </w:r>
      <w:proofErr w:type="spellStart"/>
      <w:r w:rsidRPr="007D4C9B">
        <w:rPr>
          <w:lang w:val="pl-PL"/>
        </w:rPr>
        <w:t>Kucsko-Stadlmayer</w:t>
      </w:r>
      <w:proofErr w:type="spellEnd"/>
      <w:r w:rsidRPr="007D4C9B">
        <w:rPr>
          <w:lang w:val="pl-PL"/>
        </w:rPr>
        <w:t>,</w:t>
      </w:r>
      <w:r w:rsidRPr="007D4C9B">
        <w:rPr>
          <w:lang w:val="pl-PL"/>
        </w:rPr>
        <w:br/>
      </w:r>
      <w:r w:rsidRPr="007D4C9B">
        <w:rPr>
          <w:lang w:val="pl-PL"/>
        </w:rPr>
        <w:tab/>
        <w:t xml:space="preserve">Marko </w:t>
      </w:r>
      <w:proofErr w:type="spellStart"/>
      <w:r w:rsidRPr="007D4C9B">
        <w:rPr>
          <w:lang w:val="pl-PL"/>
        </w:rPr>
        <w:t>Bošnjak</w:t>
      </w:r>
      <w:proofErr w:type="spellEnd"/>
      <w:r w:rsidRPr="007D4C9B">
        <w:rPr>
          <w:lang w:val="pl-PL"/>
        </w:rPr>
        <w:t>,</w:t>
      </w:r>
      <w:r w:rsidRPr="007D4C9B">
        <w:rPr>
          <w:i/>
          <w:iCs/>
          <w:lang w:val="pl-PL"/>
        </w:rPr>
        <w:t xml:space="preserve"> Sędziowie,</w:t>
      </w:r>
      <w:r w:rsidRPr="007D4C9B">
        <w:rPr>
          <w:szCs w:val="24"/>
          <w:lang w:val="pl-PL"/>
        </w:rPr>
        <w:br/>
      </w:r>
      <w:r w:rsidRPr="007D4C9B">
        <w:rPr>
          <w:lang w:val="pl-PL"/>
        </w:rPr>
        <w:t xml:space="preserve">oraz Andrea </w:t>
      </w:r>
      <w:proofErr w:type="spellStart"/>
      <w:r w:rsidRPr="007D4C9B">
        <w:rPr>
          <w:lang w:val="pl-PL"/>
        </w:rPr>
        <w:t>Tamietti</w:t>
      </w:r>
      <w:proofErr w:type="spellEnd"/>
      <w:r w:rsidRPr="007D4C9B">
        <w:rPr>
          <w:lang w:val="pl-PL"/>
        </w:rPr>
        <w:t xml:space="preserve">, </w:t>
      </w:r>
      <w:r w:rsidRPr="007D4C9B">
        <w:rPr>
          <w:i/>
          <w:iCs/>
          <w:lang w:val="pl-PL"/>
        </w:rPr>
        <w:t>Zastępca Kanclerza Sekcji,</w:t>
      </w:r>
    </w:p>
    <w:p w14:paraId="146373DE" w14:textId="77777777" w:rsidR="00014566" w:rsidRPr="007D4C9B" w:rsidRDefault="00014566" w:rsidP="007D4C9B">
      <w:pPr>
        <w:pStyle w:val="ECHRPara"/>
        <w:rPr>
          <w:lang w:val="pl-PL"/>
        </w:rPr>
      </w:pPr>
      <w:r w:rsidRPr="007D4C9B">
        <w:rPr>
          <w:lang w:val="pl-PL"/>
        </w:rPr>
        <w:t xml:space="preserve">Obradując na posiedzeniu </w:t>
      </w:r>
      <w:r w:rsidR="00AD1EA8" w:rsidRPr="007D4C9B">
        <w:rPr>
          <w:lang w:val="pl-PL"/>
        </w:rPr>
        <w:t>niejawn</w:t>
      </w:r>
      <w:r w:rsidRPr="007D4C9B">
        <w:rPr>
          <w:lang w:val="pl-PL"/>
        </w:rPr>
        <w:t>ym w dniu 13 grudnia 2016 r.,</w:t>
      </w:r>
    </w:p>
    <w:p w14:paraId="4660BCE0" w14:textId="77777777" w:rsidR="00014566" w:rsidRPr="007D4C9B" w:rsidRDefault="00014566" w:rsidP="007D4C9B">
      <w:pPr>
        <w:pStyle w:val="ECHRPara"/>
        <w:rPr>
          <w:lang w:val="pl-PL"/>
        </w:rPr>
      </w:pPr>
      <w:r w:rsidRPr="007D4C9B">
        <w:rPr>
          <w:lang w:val="pl-PL"/>
        </w:rPr>
        <w:t>Wydaje następujący wyrok, który został przyjęty w tym dniu:</w:t>
      </w:r>
    </w:p>
    <w:p w14:paraId="083AC42E" w14:textId="77777777" w:rsidR="00014566" w:rsidRPr="007D4C9B" w:rsidRDefault="00014566" w:rsidP="007D4C9B">
      <w:pPr>
        <w:pStyle w:val="ECHRTitle1"/>
        <w:rPr>
          <w:lang w:val="pl-PL"/>
        </w:rPr>
      </w:pPr>
      <w:r w:rsidRPr="007D4C9B">
        <w:rPr>
          <w:lang w:val="pl-PL"/>
        </w:rPr>
        <w:t>POSTĘPOWANIE</w:t>
      </w:r>
    </w:p>
    <w:p w14:paraId="5184D447" w14:textId="77777777" w:rsidR="004E667E" w:rsidRPr="007D4C9B" w:rsidRDefault="00D17C2E" w:rsidP="007D4C9B">
      <w:pPr>
        <w:pStyle w:val="ECHRPara"/>
        <w:rPr>
          <w:lang w:val="pl-PL"/>
        </w:rPr>
      </w:pPr>
      <w:r w:rsidRPr="007D4C9B">
        <w:rPr>
          <w:lang w:val="pl-PL"/>
        </w:rPr>
        <w:t>1</w:t>
      </w:r>
      <w:r w:rsidR="00C16765" w:rsidRPr="007D4C9B">
        <w:rPr>
          <w:lang w:val="pl-PL"/>
        </w:rPr>
        <w:t>.</w:t>
      </w:r>
      <w:r w:rsidR="007A2CAC" w:rsidRPr="007D4C9B">
        <w:rPr>
          <w:lang w:val="pl-PL"/>
        </w:rPr>
        <w:t xml:space="preserve"> </w:t>
      </w:r>
      <w:r w:rsidR="00C16765" w:rsidRPr="007D4C9B">
        <w:rPr>
          <w:lang w:val="pl-PL"/>
        </w:rPr>
        <w:t>Sprawa wywodzi się ze skargi (nr 21575/08) wniesionej w dniu 7</w:t>
      </w:r>
      <w:r w:rsidR="0084520B" w:rsidRPr="007D4C9B">
        <w:rPr>
          <w:lang w:val="pl-PL"/>
        </w:rPr>
        <w:t> </w:t>
      </w:r>
      <w:r w:rsidR="00C16765" w:rsidRPr="007D4C9B">
        <w:rPr>
          <w:lang w:val="pl-PL"/>
        </w:rPr>
        <w:t>stycznia 2008 r. przeciwko R</w:t>
      </w:r>
      <w:r w:rsidR="00E33A54" w:rsidRPr="007D4C9B">
        <w:rPr>
          <w:lang w:val="pl-PL"/>
        </w:rPr>
        <w:t>epublice</w:t>
      </w:r>
      <w:r w:rsidR="00C16765" w:rsidRPr="007D4C9B">
        <w:rPr>
          <w:lang w:val="pl-PL"/>
        </w:rPr>
        <w:t xml:space="preserve"> Litewskiej do Europejskiego Trybunału Praw Człowieka, na podstawie art. 34 Konwencji o ochronie praw człowieka i podstawowych wolności („Konwencja”), przez obywatela litewskiego, pana </w:t>
      </w:r>
      <w:proofErr w:type="spellStart"/>
      <w:r w:rsidR="00C16765" w:rsidRPr="007D4C9B">
        <w:rPr>
          <w:lang w:val="pl-PL"/>
        </w:rPr>
        <w:t>Henrikasa</w:t>
      </w:r>
      <w:proofErr w:type="spellEnd"/>
      <w:r w:rsidR="00C16765" w:rsidRPr="007D4C9B">
        <w:rPr>
          <w:lang w:val="pl-PL"/>
        </w:rPr>
        <w:t xml:space="preserve"> </w:t>
      </w:r>
      <w:proofErr w:type="spellStart"/>
      <w:r w:rsidR="00C16765" w:rsidRPr="007D4C9B">
        <w:rPr>
          <w:lang w:val="pl-PL"/>
        </w:rPr>
        <w:t>Jankovskisa</w:t>
      </w:r>
      <w:proofErr w:type="spellEnd"/>
      <w:r w:rsidR="00C16765" w:rsidRPr="007D4C9B">
        <w:rPr>
          <w:lang w:val="pl-PL"/>
        </w:rPr>
        <w:t xml:space="preserve"> („skarżący”).</w:t>
      </w:r>
    </w:p>
    <w:p w14:paraId="6FD09124" w14:textId="77777777" w:rsidR="004E667E" w:rsidRPr="007D4C9B" w:rsidRDefault="00D17C2E" w:rsidP="007D4C9B">
      <w:pPr>
        <w:pStyle w:val="ECHRPara"/>
        <w:rPr>
          <w:lang w:val="pl-PL"/>
        </w:rPr>
      </w:pPr>
      <w:r w:rsidRPr="007D4C9B">
        <w:rPr>
          <w:lang w:val="pl-PL"/>
        </w:rPr>
        <w:t>2</w:t>
      </w:r>
      <w:r w:rsidR="00C16765" w:rsidRPr="007D4C9B">
        <w:rPr>
          <w:lang w:val="pl-PL"/>
        </w:rPr>
        <w:t>.</w:t>
      </w:r>
      <w:r w:rsidR="007A2CAC" w:rsidRPr="007D4C9B">
        <w:rPr>
          <w:lang w:val="pl-PL"/>
        </w:rPr>
        <w:t xml:space="preserve"> </w:t>
      </w:r>
      <w:r w:rsidR="00C16765" w:rsidRPr="007D4C9B">
        <w:rPr>
          <w:lang w:val="pl-PL"/>
        </w:rPr>
        <w:t xml:space="preserve">Skarżący, któremu przyznano pomoc prawną, był reprezentowany przez panią L. </w:t>
      </w:r>
      <w:proofErr w:type="spellStart"/>
      <w:r w:rsidR="00C16765" w:rsidRPr="007D4C9B">
        <w:rPr>
          <w:lang w:val="pl-PL"/>
        </w:rPr>
        <w:t>Meškauskaitė</w:t>
      </w:r>
      <w:proofErr w:type="spellEnd"/>
      <w:r w:rsidR="00C16765" w:rsidRPr="007D4C9B">
        <w:rPr>
          <w:lang w:val="pl-PL"/>
        </w:rPr>
        <w:t>, adwokat prowadzącą praktykę w Wilnie. Litewski Rząd („Rząd”) reprezentowany był przez swojego byłego pełnomocnika, panią E. </w:t>
      </w:r>
      <w:proofErr w:type="spellStart"/>
      <w:r w:rsidR="00C16765" w:rsidRPr="007D4C9B">
        <w:rPr>
          <w:lang w:val="pl-PL"/>
        </w:rPr>
        <w:t>Baltutytė</w:t>
      </w:r>
      <w:proofErr w:type="spellEnd"/>
      <w:r w:rsidR="00C16765" w:rsidRPr="007D4C9B">
        <w:rPr>
          <w:lang w:val="pl-PL"/>
        </w:rPr>
        <w:t>.</w:t>
      </w:r>
    </w:p>
    <w:p w14:paraId="2F5CFAC1" w14:textId="77777777" w:rsidR="004E667E" w:rsidRPr="007D4C9B" w:rsidRDefault="00D17C2E" w:rsidP="007D4C9B">
      <w:pPr>
        <w:pStyle w:val="ECHRPara"/>
        <w:rPr>
          <w:lang w:val="pl-PL"/>
        </w:rPr>
      </w:pPr>
      <w:r w:rsidRPr="007D4C9B">
        <w:rPr>
          <w:lang w:val="pl-PL"/>
        </w:rPr>
        <w:t>3</w:t>
      </w:r>
      <w:r w:rsidR="00C16765" w:rsidRPr="007D4C9B">
        <w:rPr>
          <w:lang w:val="pl-PL"/>
        </w:rPr>
        <w:t>.</w:t>
      </w:r>
      <w:r w:rsidR="007A2CAC" w:rsidRPr="007D4C9B">
        <w:rPr>
          <w:lang w:val="pl-PL"/>
        </w:rPr>
        <w:t xml:space="preserve"> </w:t>
      </w:r>
      <w:r w:rsidR="00C16765" w:rsidRPr="007D4C9B">
        <w:rPr>
          <w:lang w:val="pl-PL"/>
        </w:rPr>
        <w:t xml:space="preserve">Skarżący podniósł zarzut naruszenia prawa do </w:t>
      </w:r>
      <w:r w:rsidR="00E33A54" w:rsidRPr="007D4C9B">
        <w:rPr>
          <w:lang w:val="pl-PL"/>
        </w:rPr>
        <w:t xml:space="preserve">otrzymywania </w:t>
      </w:r>
      <w:r w:rsidR="00C16765" w:rsidRPr="007D4C9B">
        <w:rPr>
          <w:lang w:val="pl-PL"/>
        </w:rPr>
        <w:t>informacji, ponieważ w więzieniu odmówiono mu dostępu do Internetu. Powołał się na art. 10 Konwencji.</w:t>
      </w:r>
    </w:p>
    <w:p w14:paraId="1D0C8E84" w14:textId="77777777" w:rsidR="004E667E" w:rsidRPr="007D4C9B" w:rsidRDefault="00D17C2E" w:rsidP="007D4C9B">
      <w:pPr>
        <w:pStyle w:val="ECHRPara"/>
        <w:rPr>
          <w:lang w:val="pl-PL"/>
        </w:rPr>
      </w:pPr>
      <w:r w:rsidRPr="007D4C9B">
        <w:rPr>
          <w:lang w:val="pl-PL"/>
        </w:rPr>
        <w:t>4</w:t>
      </w:r>
      <w:r w:rsidR="00C16765" w:rsidRPr="007D4C9B">
        <w:rPr>
          <w:lang w:val="pl-PL"/>
        </w:rPr>
        <w:t>.</w:t>
      </w:r>
      <w:r w:rsidR="007A2CAC" w:rsidRPr="007D4C9B">
        <w:rPr>
          <w:lang w:val="pl-PL"/>
        </w:rPr>
        <w:t xml:space="preserve"> </w:t>
      </w:r>
      <w:r w:rsidR="00C16765" w:rsidRPr="007D4C9B">
        <w:rPr>
          <w:lang w:val="pl-PL"/>
        </w:rPr>
        <w:t>W dniu 21 września 2010 r. skarga została zakomunikowana Rządowi.</w:t>
      </w:r>
    </w:p>
    <w:p w14:paraId="05C40D9D" w14:textId="77777777" w:rsidR="00014566" w:rsidRPr="007D4C9B" w:rsidRDefault="00014566" w:rsidP="007D4C9B">
      <w:pPr>
        <w:pStyle w:val="ECHRTitle1"/>
        <w:rPr>
          <w:lang w:val="pl-PL"/>
        </w:rPr>
      </w:pPr>
      <w:r w:rsidRPr="007D4C9B">
        <w:rPr>
          <w:lang w:val="pl-PL"/>
        </w:rPr>
        <w:t>FAKTY</w:t>
      </w:r>
    </w:p>
    <w:p w14:paraId="4D4AE13A" w14:textId="77777777" w:rsidR="00014566" w:rsidRPr="007D4C9B" w:rsidRDefault="00014566" w:rsidP="007D4C9B">
      <w:pPr>
        <w:pStyle w:val="ECHRHeading1"/>
        <w:rPr>
          <w:lang w:val="pl-PL"/>
        </w:rPr>
      </w:pPr>
      <w:r w:rsidRPr="007D4C9B">
        <w:rPr>
          <w:bCs w:val="0"/>
          <w:lang w:val="pl-PL"/>
        </w:rPr>
        <w:t>I.</w:t>
      </w:r>
      <w:r w:rsidR="007A2CAC" w:rsidRPr="007D4C9B">
        <w:rPr>
          <w:bCs w:val="0"/>
          <w:lang w:val="pl-PL"/>
        </w:rPr>
        <w:t xml:space="preserve"> </w:t>
      </w:r>
      <w:r w:rsidRPr="007D4C9B">
        <w:rPr>
          <w:bCs w:val="0"/>
          <w:lang w:val="pl-PL"/>
        </w:rPr>
        <w:t>OKOLICZNOŚCI SPRAWY</w:t>
      </w:r>
    </w:p>
    <w:p w14:paraId="4CAF59D1" w14:textId="77777777" w:rsidR="00014566" w:rsidRPr="007D4C9B" w:rsidRDefault="00764C20" w:rsidP="007D4C9B">
      <w:pPr>
        <w:pStyle w:val="ECHRPara"/>
        <w:rPr>
          <w:lang w:val="pl-PL"/>
        </w:rPr>
      </w:pPr>
      <w:r w:rsidRPr="007D4C9B">
        <w:rPr>
          <w:lang w:val="pl-PL"/>
        </w:rPr>
        <w:t>5</w:t>
      </w:r>
      <w:r w:rsidR="00C16765" w:rsidRPr="007D4C9B">
        <w:rPr>
          <w:lang w:val="pl-PL"/>
        </w:rPr>
        <w:t>.</w:t>
      </w:r>
      <w:r w:rsidR="007A2CAC" w:rsidRPr="007D4C9B">
        <w:rPr>
          <w:lang w:val="pl-PL"/>
        </w:rPr>
        <w:t xml:space="preserve"> </w:t>
      </w:r>
      <w:r w:rsidR="00C16765" w:rsidRPr="007D4C9B">
        <w:rPr>
          <w:lang w:val="pl-PL"/>
        </w:rPr>
        <w:t xml:space="preserve">Skarżący urodził się w 1961 r. Według najnowszych informacji znajdujących się w posiadaniu Trybunał odbywał karę pozbawienia wolności w Zakładzie Karnym w </w:t>
      </w:r>
      <w:proofErr w:type="spellStart"/>
      <w:r w:rsidR="00C16765" w:rsidRPr="007D4C9B">
        <w:rPr>
          <w:lang w:val="pl-PL"/>
        </w:rPr>
        <w:t>Prawieniszkach</w:t>
      </w:r>
      <w:proofErr w:type="spellEnd"/>
      <w:r w:rsidR="00C16765" w:rsidRPr="007D4C9B">
        <w:rPr>
          <w:lang w:val="pl-PL"/>
        </w:rPr>
        <w:t>.</w:t>
      </w:r>
    </w:p>
    <w:p w14:paraId="7E158867" w14:textId="77777777" w:rsidR="004C2844" w:rsidRPr="007D4C9B" w:rsidRDefault="006B05D5" w:rsidP="007D4C9B">
      <w:pPr>
        <w:pStyle w:val="ECHRHeading2"/>
        <w:rPr>
          <w:lang w:val="pl-PL"/>
        </w:rPr>
      </w:pPr>
      <w:r w:rsidRPr="007D4C9B">
        <w:rPr>
          <w:lang w:val="pl-PL"/>
        </w:rPr>
        <w:lastRenderedPageBreak/>
        <w:t>A.</w:t>
      </w:r>
      <w:r w:rsidR="007A2CAC" w:rsidRPr="007D4C9B">
        <w:rPr>
          <w:lang w:val="pl-PL"/>
        </w:rPr>
        <w:t xml:space="preserve"> </w:t>
      </w:r>
      <w:r w:rsidRPr="007D4C9B">
        <w:rPr>
          <w:lang w:val="pl-PL"/>
        </w:rPr>
        <w:t>Dostęp do internetu</w:t>
      </w:r>
    </w:p>
    <w:p w14:paraId="1B1EE3B0" w14:textId="77777777" w:rsidR="004E667E" w:rsidRPr="007D4C9B" w:rsidRDefault="00764C20" w:rsidP="007D4C9B">
      <w:pPr>
        <w:pStyle w:val="ECHRPara"/>
        <w:rPr>
          <w:lang w:val="pl-PL"/>
        </w:rPr>
      </w:pPr>
      <w:r w:rsidRPr="007D4C9B">
        <w:rPr>
          <w:noProof/>
          <w:lang w:val="pl-PL"/>
        </w:rPr>
        <w:t>6</w:t>
      </w:r>
      <w:r w:rsidR="00AD5473" w:rsidRPr="007D4C9B">
        <w:rPr>
          <w:lang w:val="pl-PL"/>
        </w:rPr>
        <w:t>.</w:t>
      </w:r>
      <w:r w:rsidR="007A2CAC" w:rsidRPr="007D4C9B">
        <w:rPr>
          <w:lang w:val="pl-PL"/>
        </w:rPr>
        <w:t xml:space="preserve"> </w:t>
      </w:r>
      <w:r w:rsidR="00AD5473" w:rsidRPr="007D4C9B">
        <w:rPr>
          <w:lang w:val="pl-PL"/>
        </w:rPr>
        <w:t>W dniu 30 maja 2006 r. skarżący skierował pismo do Ministerstwa Edukacji i Nauki (</w:t>
      </w:r>
      <w:proofErr w:type="spellStart"/>
      <w:r w:rsidR="00AD5473" w:rsidRPr="007D4C9B">
        <w:rPr>
          <w:i/>
          <w:iCs/>
          <w:lang w:val="pl-PL"/>
        </w:rPr>
        <w:t>Švietimo</w:t>
      </w:r>
      <w:proofErr w:type="spellEnd"/>
      <w:r w:rsidR="00AD5473" w:rsidRPr="007D4C9B">
        <w:rPr>
          <w:i/>
          <w:iCs/>
          <w:lang w:val="pl-PL"/>
        </w:rPr>
        <w:t xml:space="preserve"> </w:t>
      </w:r>
      <w:proofErr w:type="spellStart"/>
      <w:r w:rsidR="00AD5473" w:rsidRPr="007D4C9B">
        <w:rPr>
          <w:i/>
          <w:iCs/>
          <w:lang w:val="pl-PL"/>
        </w:rPr>
        <w:t>ir</w:t>
      </w:r>
      <w:proofErr w:type="spellEnd"/>
      <w:r w:rsidR="00AD5473" w:rsidRPr="007D4C9B">
        <w:rPr>
          <w:i/>
          <w:iCs/>
          <w:lang w:val="pl-PL"/>
        </w:rPr>
        <w:t xml:space="preserve"> </w:t>
      </w:r>
      <w:proofErr w:type="spellStart"/>
      <w:r w:rsidR="00AD5473" w:rsidRPr="007D4C9B">
        <w:rPr>
          <w:i/>
          <w:iCs/>
          <w:lang w:val="pl-PL"/>
        </w:rPr>
        <w:t>mokslo</w:t>
      </w:r>
      <w:proofErr w:type="spellEnd"/>
      <w:r w:rsidR="00AD5473" w:rsidRPr="007D4C9B">
        <w:rPr>
          <w:i/>
          <w:iCs/>
          <w:lang w:val="pl-PL"/>
        </w:rPr>
        <w:t xml:space="preserve"> </w:t>
      </w:r>
      <w:proofErr w:type="spellStart"/>
      <w:r w:rsidR="00AD5473" w:rsidRPr="007D4C9B">
        <w:rPr>
          <w:i/>
          <w:iCs/>
          <w:lang w:val="pl-PL"/>
        </w:rPr>
        <w:t>ministerija</w:t>
      </w:r>
      <w:proofErr w:type="spellEnd"/>
      <w:r w:rsidR="00AD5473" w:rsidRPr="007D4C9B">
        <w:rPr>
          <w:lang w:val="pl-PL"/>
        </w:rPr>
        <w:t>, zwane dalej „Ministerstwem”), prosząc o informacje na temat możliwości zapisania się</w:t>
      </w:r>
      <w:r w:rsidR="0084520B" w:rsidRPr="007D4C9B">
        <w:rPr>
          <w:lang w:val="pl-PL"/>
        </w:rPr>
        <w:t> </w:t>
      </w:r>
      <w:r w:rsidR="00AD5473" w:rsidRPr="007D4C9B">
        <w:rPr>
          <w:lang w:val="pl-PL"/>
        </w:rPr>
        <w:t>na studia. Wspomniał, że w 1996 r. ukończył studia na Wydziale Medycznym Uniwersytetu Wileńskiego. Skarżący oświadczył, że chciałby studiować na odległość w celu uzyskania drugiego stopnia uniwersyteckiego (</w:t>
      </w:r>
      <w:proofErr w:type="spellStart"/>
      <w:r w:rsidR="00AD5473" w:rsidRPr="007D4C9B">
        <w:rPr>
          <w:i/>
          <w:iCs/>
          <w:lang w:val="pl-PL"/>
        </w:rPr>
        <w:t>studijuoti</w:t>
      </w:r>
      <w:proofErr w:type="spellEnd"/>
      <w:r w:rsidR="00AD5473" w:rsidRPr="007D4C9B">
        <w:rPr>
          <w:i/>
          <w:iCs/>
          <w:lang w:val="pl-PL"/>
        </w:rPr>
        <w:t xml:space="preserve"> </w:t>
      </w:r>
      <w:proofErr w:type="spellStart"/>
      <w:r w:rsidR="00AD5473" w:rsidRPr="007D4C9B">
        <w:rPr>
          <w:i/>
          <w:iCs/>
          <w:lang w:val="pl-PL"/>
        </w:rPr>
        <w:t>neakivaizdiniu</w:t>
      </w:r>
      <w:proofErr w:type="spellEnd"/>
      <w:r w:rsidR="00AD5473" w:rsidRPr="007D4C9B">
        <w:rPr>
          <w:i/>
          <w:iCs/>
          <w:lang w:val="pl-PL"/>
        </w:rPr>
        <w:t xml:space="preserve"> </w:t>
      </w:r>
      <w:proofErr w:type="spellStart"/>
      <w:r w:rsidR="00AD5473" w:rsidRPr="007D4C9B">
        <w:rPr>
          <w:i/>
          <w:iCs/>
          <w:lang w:val="pl-PL"/>
        </w:rPr>
        <w:t>būdu</w:t>
      </w:r>
      <w:proofErr w:type="spellEnd"/>
      <w:r w:rsidR="00AD5473" w:rsidRPr="007D4C9B">
        <w:rPr>
          <w:i/>
          <w:iCs/>
          <w:lang w:val="pl-PL"/>
        </w:rPr>
        <w:t xml:space="preserve"> </w:t>
      </w:r>
      <w:proofErr w:type="spellStart"/>
      <w:r w:rsidR="00AD5473" w:rsidRPr="007D4C9B">
        <w:rPr>
          <w:i/>
          <w:iCs/>
          <w:lang w:val="pl-PL"/>
        </w:rPr>
        <w:t>aukštojoje</w:t>
      </w:r>
      <w:proofErr w:type="spellEnd"/>
      <w:r w:rsidR="00AD5473" w:rsidRPr="007D4C9B">
        <w:rPr>
          <w:i/>
          <w:iCs/>
          <w:lang w:val="pl-PL"/>
        </w:rPr>
        <w:t xml:space="preserve"> </w:t>
      </w:r>
      <w:proofErr w:type="spellStart"/>
      <w:r w:rsidR="00AD5473" w:rsidRPr="007D4C9B">
        <w:rPr>
          <w:i/>
          <w:iCs/>
          <w:lang w:val="pl-PL"/>
        </w:rPr>
        <w:t>mokykloje</w:t>
      </w:r>
      <w:proofErr w:type="spellEnd"/>
      <w:r w:rsidR="00AD5473" w:rsidRPr="007D4C9B">
        <w:rPr>
          <w:lang w:val="pl-PL"/>
        </w:rPr>
        <w:t>), tym razem w zakresie „prawa ze specjalizacją w prawach człowieka” (</w:t>
      </w:r>
      <w:proofErr w:type="spellStart"/>
      <w:r w:rsidR="00AD5473" w:rsidRPr="007D4C9B">
        <w:rPr>
          <w:i/>
          <w:iCs/>
          <w:lang w:val="pl-PL"/>
        </w:rPr>
        <w:t>teisės</w:t>
      </w:r>
      <w:proofErr w:type="spellEnd"/>
      <w:r w:rsidR="00AD5473" w:rsidRPr="007D4C9B">
        <w:rPr>
          <w:i/>
          <w:iCs/>
          <w:lang w:val="pl-PL"/>
        </w:rPr>
        <w:t xml:space="preserve"> </w:t>
      </w:r>
      <w:proofErr w:type="spellStart"/>
      <w:r w:rsidR="00AD5473" w:rsidRPr="007D4C9B">
        <w:rPr>
          <w:i/>
          <w:iCs/>
          <w:lang w:val="pl-PL"/>
        </w:rPr>
        <w:t>studijos</w:t>
      </w:r>
      <w:proofErr w:type="spellEnd"/>
      <w:r w:rsidR="00AD5473" w:rsidRPr="007D4C9B">
        <w:rPr>
          <w:i/>
          <w:iCs/>
          <w:lang w:val="pl-PL"/>
        </w:rPr>
        <w:t xml:space="preserve"> </w:t>
      </w:r>
      <w:proofErr w:type="spellStart"/>
      <w:r w:rsidR="00AD5473" w:rsidRPr="007D4C9B">
        <w:rPr>
          <w:i/>
          <w:iCs/>
          <w:lang w:val="pl-PL"/>
        </w:rPr>
        <w:t>su</w:t>
      </w:r>
      <w:proofErr w:type="spellEnd"/>
      <w:r w:rsidR="00AD5473" w:rsidRPr="007D4C9B">
        <w:rPr>
          <w:i/>
          <w:iCs/>
          <w:lang w:val="pl-PL"/>
        </w:rPr>
        <w:t xml:space="preserve"> </w:t>
      </w:r>
      <w:proofErr w:type="spellStart"/>
      <w:r w:rsidR="00AD5473" w:rsidRPr="007D4C9B">
        <w:rPr>
          <w:i/>
          <w:iCs/>
          <w:lang w:val="pl-PL"/>
        </w:rPr>
        <w:t>žmogaus</w:t>
      </w:r>
      <w:proofErr w:type="spellEnd"/>
      <w:r w:rsidR="00AD5473" w:rsidRPr="007D4C9B">
        <w:rPr>
          <w:i/>
          <w:iCs/>
          <w:lang w:val="pl-PL"/>
        </w:rPr>
        <w:t xml:space="preserve"> </w:t>
      </w:r>
      <w:proofErr w:type="spellStart"/>
      <w:r w:rsidR="00AD5473" w:rsidRPr="007D4C9B">
        <w:rPr>
          <w:i/>
          <w:iCs/>
          <w:lang w:val="pl-PL"/>
        </w:rPr>
        <w:t>teisių</w:t>
      </w:r>
      <w:proofErr w:type="spellEnd"/>
      <w:r w:rsidR="00AD5473" w:rsidRPr="007D4C9B">
        <w:rPr>
          <w:i/>
          <w:iCs/>
          <w:lang w:val="pl-PL"/>
        </w:rPr>
        <w:t xml:space="preserve"> </w:t>
      </w:r>
      <w:proofErr w:type="spellStart"/>
      <w:r w:rsidR="00AD5473" w:rsidRPr="007D4C9B">
        <w:rPr>
          <w:i/>
          <w:iCs/>
          <w:lang w:val="pl-PL"/>
        </w:rPr>
        <w:t>pakraipa</w:t>
      </w:r>
      <w:proofErr w:type="spellEnd"/>
      <w:r w:rsidR="00AD5473" w:rsidRPr="007D4C9B">
        <w:rPr>
          <w:lang w:val="pl-PL"/>
        </w:rPr>
        <w:t>). Skarżący wskazał, że jest więźniem i</w:t>
      </w:r>
      <w:r w:rsidR="0084520B" w:rsidRPr="007D4C9B">
        <w:rPr>
          <w:lang w:val="pl-PL"/>
        </w:rPr>
        <w:t> </w:t>
      </w:r>
      <w:r w:rsidR="00AD5473" w:rsidRPr="007D4C9B">
        <w:rPr>
          <w:lang w:val="pl-PL"/>
        </w:rPr>
        <w:t>z</w:t>
      </w:r>
      <w:r w:rsidR="0084520B" w:rsidRPr="007D4C9B">
        <w:rPr>
          <w:lang w:val="pl-PL"/>
        </w:rPr>
        <w:t> </w:t>
      </w:r>
      <w:r w:rsidR="00AD5473" w:rsidRPr="007D4C9B">
        <w:rPr>
          <w:lang w:val="pl-PL"/>
        </w:rPr>
        <w:t>tego względu nie może fizycznie uczęszczać na studia.</w:t>
      </w:r>
    </w:p>
    <w:p w14:paraId="0B118B9E" w14:textId="77777777" w:rsidR="004E667E" w:rsidRPr="007D4C9B" w:rsidRDefault="00764C20" w:rsidP="007D4C9B">
      <w:pPr>
        <w:pStyle w:val="ECHRPara"/>
        <w:rPr>
          <w:lang w:val="pl-PL"/>
        </w:rPr>
      </w:pPr>
      <w:r w:rsidRPr="007D4C9B">
        <w:rPr>
          <w:lang w:val="pl-PL"/>
        </w:rPr>
        <w:t>7</w:t>
      </w:r>
      <w:r w:rsidR="007367A9" w:rsidRPr="007D4C9B">
        <w:rPr>
          <w:lang w:val="pl-PL"/>
        </w:rPr>
        <w:t>.</w:t>
      </w:r>
      <w:r w:rsidR="007A2CAC" w:rsidRPr="007D4C9B">
        <w:rPr>
          <w:lang w:val="pl-PL"/>
        </w:rPr>
        <w:t xml:space="preserve"> </w:t>
      </w:r>
      <w:r w:rsidR="007367A9" w:rsidRPr="007D4C9B">
        <w:rPr>
          <w:lang w:val="pl-PL"/>
        </w:rPr>
        <w:t>W piśmie z dnia 12 czerwca 2006 r. adresowanym do skarżącego w</w:t>
      </w:r>
      <w:r w:rsidR="0084520B" w:rsidRPr="007D4C9B">
        <w:rPr>
          <w:lang w:val="pl-PL"/>
        </w:rPr>
        <w:t> </w:t>
      </w:r>
      <w:r w:rsidR="007367A9" w:rsidRPr="007D4C9B">
        <w:rPr>
          <w:lang w:val="pl-PL"/>
        </w:rPr>
        <w:t xml:space="preserve">Zakładzie Karnym w </w:t>
      </w:r>
      <w:proofErr w:type="spellStart"/>
      <w:r w:rsidR="007367A9" w:rsidRPr="007D4C9B">
        <w:rPr>
          <w:lang w:val="pl-PL"/>
        </w:rPr>
        <w:t>Prawieniszkach</w:t>
      </w:r>
      <w:proofErr w:type="spellEnd"/>
      <w:r w:rsidR="007367A9" w:rsidRPr="007D4C9B">
        <w:rPr>
          <w:lang w:val="pl-PL"/>
        </w:rPr>
        <w:t xml:space="preserve"> Ministerstwo Edukacji i Nauki poinformowało, że informacje o programach studiów można znaleźć na</w:t>
      </w:r>
      <w:r w:rsidR="0084520B" w:rsidRPr="007D4C9B">
        <w:rPr>
          <w:lang w:val="pl-PL"/>
        </w:rPr>
        <w:t> </w:t>
      </w:r>
      <w:r w:rsidR="007367A9" w:rsidRPr="007D4C9B">
        <w:rPr>
          <w:lang w:val="pl-PL"/>
        </w:rPr>
        <w:t>stronie internetowej</w:t>
      </w:r>
      <w:r w:rsidR="00E33A54" w:rsidRPr="007D4C9B">
        <w:rPr>
          <w:lang w:val="pl-PL"/>
        </w:rPr>
        <w:t xml:space="preserve"> </w:t>
      </w:r>
      <w:r w:rsidR="00F5224C" w:rsidRPr="007D4C9B">
        <w:rPr>
          <w:lang w:val="pl-PL"/>
        </w:rPr>
        <w:t>&lt;www.aikos.smm.lt</w:t>
      </w:r>
      <w:r w:rsidR="00F5224C" w:rsidRPr="007D4C9B">
        <w:rPr>
          <w:rStyle w:val="Hipercze"/>
          <w:color w:val="auto"/>
          <w:u w:val="none"/>
          <w:lang w:val="pl-PL"/>
        </w:rPr>
        <w:t>&gt;</w:t>
      </w:r>
      <w:r w:rsidR="007367A9" w:rsidRPr="007D4C9B">
        <w:rPr>
          <w:lang w:val="pl-PL"/>
        </w:rPr>
        <w:t>. Strona ta zawiera informację, że</w:t>
      </w:r>
      <w:r w:rsidR="0084520B" w:rsidRPr="007D4C9B">
        <w:rPr>
          <w:lang w:val="pl-PL"/>
        </w:rPr>
        <w:t> </w:t>
      </w:r>
      <w:r w:rsidR="007367A9" w:rsidRPr="007D4C9B">
        <w:rPr>
          <w:lang w:val="pl-PL"/>
        </w:rPr>
        <w:t>jest własnością Ministerstwa Edukacji i Nauki, a jej administratorem jest</w:t>
      </w:r>
      <w:r w:rsidR="0084520B" w:rsidRPr="007D4C9B">
        <w:rPr>
          <w:lang w:val="pl-PL"/>
        </w:rPr>
        <w:t> </w:t>
      </w:r>
      <w:r w:rsidR="007367A9" w:rsidRPr="007D4C9B">
        <w:rPr>
          <w:lang w:val="pl-PL"/>
        </w:rPr>
        <w:t>podmiot publiczny, Centrum Technologii Informacyjnych w Edukacji (</w:t>
      </w:r>
      <w:proofErr w:type="spellStart"/>
      <w:r w:rsidR="007367A9" w:rsidRPr="007D4C9B">
        <w:rPr>
          <w:i/>
          <w:iCs/>
          <w:lang w:val="pl-PL"/>
        </w:rPr>
        <w:t>Švietimo</w:t>
      </w:r>
      <w:proofErr w:type="spellEnd"/>
      <w:r w:rsidR="007367A9" w:rsidRPr="007D4C9B">
        <w:rPr>
          <w:i/>
          <w:iCs/>
          <w:lang w:val="pl-PL"/>
        </w:rPr>
        <w:t xml:space="preserve"> </w:t>
      </w:r>
      <w:proofErr w:type="spellStart"/>
      <w:r w:rsidR="007367A9" w:rsidRPr="007D4C9B">
        <w:rPr>
          <w:i/>
          <w:iCs/>
          <w:lang w:val="pl-PL"/>
        </w:rPr>
        <w:t>informacinių</w:t>
      </w:r>
      <w:proofErr w:type="spellEnd"/>
      <w:r w:rsidR="007367A9" w:rsidRPr="007D4C9B">
        <w:rPr>
          <w:i/>
          <w:iCs/>
          <w:lang w:val="pl-PL"/>
        </w:rPr>
        <w:t xml:space="preserve"> </w:t>
      </w:r>
      <w:proofErr w:type="spellStart"/>
      <w:r w:rsidR="007367A9" w:rsidRPr="007D4C9B">
        <w:rPr>
          <w:i/>
          <w:iCs/>
          <w:lang w:val="pl-PL"/>
        </w:rPr>
        <w:t>technologijų</w:t>
      </w:r>
      <w:proofErr w:type="spellEnd"/>
      <w:r w:rsidR="007367A9" w:rsidRPr="007D4C9B">
        <w:rPr>
          <w:i/>
          <w:iCs/>
          <w:lang w:val="pl-PL"/>
        </w:rPr>
        <w:t xml:space="preserve"> </w:t>
      </w:r>
      <w:proofErr w:type="spellStart"/>
      <w:r w:rsidR="007367A9" w:rsidRPr="007D4C9B">
        <w:rPr>
          <w:i/>
          <w:iCs/>
          <w:lang w:val="pl-PL"/>
        </w:rPr>
        <w:t>centras</w:t>
      </w:r>
      <w:proofErr w:type="spellEnd"/>
      <w:r w:rsidR="007367A9" w:rsidRPr="007D4C9B">
        <w:rPr>
          <w:lang w:val="pl-PL"/>
        </w:rPr>
        <w:t>), który jest instytucją publiczną założoną przez Ministerstwo Edukacji i Nauki. Strona zawiera informacje o</w:t>
      </w:r>
      <w:r w:rsidR="0084520B" w:rsidRPr="007D4C9B">
        <w:rPr>
          <w:lang w:val="pl-PL"/>
        </w:rPr>
        <w:t> </w:t>
      </w:r>
      <w:r w:rsidR="007367A9" w:rsidRPr="007D4C9B">
        <w:rPr>
          <w:lang w:val="pl-PL"/>
        </w:rPr>
        <w:t>możliwościach nauki i studiowania na Litwie. Na stronie internetowej znajdują się następujące informacje na temat celów systemu „</w:t>
      </w:r>
      <w:proofErr w:type="spellStart"/>
      <w:r w:rsidR="007367A9" w:rsidRPr="007D4C9B">
        <w:rPr>
          <w:lang w:val="pl-PL"/>
        </w:rPr>
        <w:t>AIKOS</w:t>
      </w:r>
      <w:proofErr w:type="spellEnd"/>
      <w:r w:rsidR="007367A9" w:rsidRPr="007D4C9B">
        <w:rPr>
          <w:lang w:val="pl-PL"/>
        </w:rPr>
        <w:t>”:</w:t>
      </w:r>
    </w:p>
    <w:p w14:paraId="3B25D41C" w14:textId="77777777" w:rsidR="00033D4A" w:rsidRPr="007D4C9B" w:rsidRDefault="00033D4A" w:rsidP="007D4C9B">
      <w:pPr>
        <w:pStyle w:val="ECHRParaQuote"/>
        <w:rPr>
          <w:lang w:val="pl-PL"/>
        </w:rPr>
      </w:pPr>
      <w:r w:rsidRPr="007D4C9B">
        <w:rPr>
          <w:lang w:val="pl-PL"/>
        </w:rPr>
        <w:t>„</w:t>
      </w:r>
      <w:proofErr w:type="spellStart"/>
      <w:r w:rsidRPr="007D4C9B">
        <w:rPr>
          <w:lang w:val="pl-PL"/>
        </w:rPr>
        <w:t>AIKOS</w:t>
      </w:r>
      <w:proofErr w:type="spellEnd"/>
      <w:r w:rsidRPr="007D4C9B">
        <w:rPr>
          <w:lang w:val="pl-PL"/>
        </w:rPr>
        <w:t xml:space="preserve"> to otwarty system informacji, konsultacji i doradztwa, którego głównym celem jest dostarczanie informacji o możliwościach kształcenia na Litwie.</w:t>
      </w:r>
    </w:p>
    <w:p w14:paraId="35471A5A" w14:textId="77777777" w:rsidR="004E667E" w:rsidRPr="007D4C9B" w:rsidRDefault="00033D4A" w:rsidP="007D4C9B">
      <w:pPr>
        <w:pStyle w:val="ECHRParaQuote"/>
        <w:rPr>
          <w:lang w:val="pl-PL"/>
        </w:rPr>
      </w:pPr>
      <w:proofErr w:type="spellStart"/>
      <w:r w:rsidRPr="007D4C9B">
        <w:rPr>
          <w:lang w:val="pl-PL"/>
        </w:rPr>
        <w:t>AIKOS</w:t>
      </w:r>
      <w:proofErr w:type="spellEnd"/>
      <w:r w:rsidRPr="007D4C9B">
        <w:rPr>
          <w:lang w:val="pl-PL"/>
        </w:rPr>
        <w:t xml:space="preserve"> zapewnia możliwość wyszukiwania informacji o zawodach, kwalifikacjach, studiach i programach studiów, instytucjach edukacyjnych i naukowych oraz zasadach przyjmowania ...</w:t>
      </w:r>
    </w:p>
    <w:p w14:paraId="03CAC2EB" w14:textId="77777777" w:rsidR="00B071FF" w:rsidRPr="007D4C9B" w:rsidRDefault="00033D4A" w:rsidP="007D4C9B">
      <w:pPr>
        <w:pStyle w:val="ECHRParaQuote"/>
        <w:rPr>
          <w:lang w:val="pl-PL"/>
        </w:rPr>
      </w:pPr>
      <w:proofErr w:type="spellStart"/>
      <w:r w:rsidRPr="007D4C9B">
        <w:rPr>
          <w:lang w:val="pl-PL"/>
        </w:rPr>
        <w:t>AIKOS</w:t>
      </w:r>
      <w:proofErr w:type="spellEnd"/>
      <w:r w:rsidRPr="007D4C9B">
        <w:rPr>
          <w:lang w:val="pl-PL"/>
        </w:rPr>
        <w:t xml:space="preserve"> umożliwia użytkownikom przesyłanie pytania do konsultanta i</w:t>
      </w:r>
      <w:r w:rsidR="0084520B" w:rsidRPr="007D4C9B">
        <w:rPr>
          <w:lang w:val="pl-PL"/>
        </w:rPr>
        <w:t> </w:t>
      </w:r>
      <w:r w:rsidRPr="007D4C9B">
        <w:rPr>
          <w:lang w:val="pl-PL"/>
        </w:rPr>
        <w:t>otrzymywanie odpowiedzi ...</w:t>
      </w:r>
    </w:p>
    <w:p w14:paraId="14A46B25" w14:textId="77777777" w:rsidR="004E667E" w:rsidRPr="007D4C9B" w:rsidRDefault="00B071FF" w:rsidP="007D4C9B">
      <w:pPr>
        <w:pStyle w:val="ECHRParaQuote"/>
        <w:rPr>
          <w:lang w:val="pl-PL"/>
        </w:rPr>
      </w:pPr>
      <w:r w:rsidRPr="007D4C9B">
        <w:rPr>
          <w:lang w:val="pl-PL"/>
        </w:rPr>
        <w:t xml:space="preserve">Informacje zamieszczone w głównej części strony internetowej </w:t>
      </w:r>
      <w:proofErr w:type="spellStart"/>
      <w:r w:rsidRPr="007D4C9B">
        <w:rPr>
          <w:lang w:val="pl-PL"/>
        </w:rPr>
        <w:t>AIKOS</w:t>
      </w:r>
      <w:proofErr w:type="spellEnd"/>
      <w:r w:rsidRPr="007D4C9B">
        <w:rPr>
          <w:lang w:val="pl-PL"/>
        </w:rPr>
        <w:t xml:space="preserve"> w sekcjach „Chcę się uczyć", „Chcę studiować”, „Chcę podnosić swoje kwalifikacje” zawierają jedynie aktualne i najistotniejsze informacje dotyczące bieżącego roku akademickiego i są skierowane do osób, które chcą podjąć naukę na uniwersytecie, w szkole zawodowej lub średniej, lub które chcą podnieść swoje kwalifikacje. Strona zawiera również dane historyczne dotyczące edukacji ...</w:t>
      </w:r>
    </w:p>
    <w:p w14:paraId="02AF1FA5" w14:textId="77777777" w:rsidR="00033D4A" w:rsidRPr="007D4C9B" w:rsidRDefault="00033D4A" w:rsidP="007D4C9B">
      <w:pPr>
        <w:pStyle w:val="ECHRParaQuote"/>
        <w:rPr>
          <w:lang w:val="pl-PL"/>
        </w:rPr>
      </w:pPr>
      <w:proofErr w:type="spellStart"/>
      <w:r w:rsidRPr="007D4C9B">
        <w:rPr>
          <w:lang w:val="pl-PL"/>
        </w:rPr>
        <w:t>AIKOS</w:t>
      </w:r>
      <w:proofErr w:type="spellEnd"/>
      <w:r w:rsidRPr="007D4C9B">
        <w:rPr>
          <w:lang w:val="pl-PL"/>
        </w:rPr>
        <w:t xml:space="preserve"> dostarcza informacji adresowanych do trzech grup użytkowników: dorosłych, dzieci (do czternastego roku życia) i osób anglojęzycznych. Po dokonaniu rejestracji na stronie użytkownicy mogą korzystać z większej liczby funkcji.</w:t>
      </w:r>
    </w:p>
    <w:p w14:paraId="135DAF12" w14:textId="77777777" w:rsidR="004E667E" w:rsidRPr="007D4C9B" w:rsidRDefault="00EE785F" w:rsidP="007D4C9B">
      <w:pPr>
        <w:pStyle w:val="ECHRParaQuote"/>
        <w:rPr>
          <w:lang w:val="pl-PL"/>
        </w:rPr>
      </w:pPr>
      <w:r w:rsidRPr="007D4C9B">
        <w:rPr>
          <w:lang w:val="pl-PL"/>
        </w:rPr>
        <w:t xml:space="preserve">Strona internetowa </w:t>
      </w:r>
      <w:proofErr w:type="spellStart"/>
      <w:r w:rsidRPr="007D4C9B">
        <w:rPr>
          <w:lang w:val="pl-PL"/>
        </w:rPr>
        <w:t>AIKOS</w:t>
      </w:r>
      <w:proofErr w:type="spellEnd"/>
      <w:r w:rsidRPr="007D4C9B">
        <w:rPr>
          <w:lang w:val="pl-PL"/>
        </w:rPr>
        <w:t xml:space="preserve"> jest codziennie odświeżana w celu zapewnienia, że</w:t>
      </w:r>
      <w:r w:rsidR="0084520B" w:rsidRPr="007D4C9B">
        <w:rPr>
          <w:lang w:val="pl-PL"/>
        </w:rPr>
        <w:t> </w:t>
      </w:r>
      <w:r w:rsidRPr="007D4C9B">
        <w:rPr>
          <w:lang w:val="pl-PL"/>
        </w:rPr>
        <w:t xml:space="preserve">zawiera informacje o instytucjach edukacyjnych i naukowych, programach studiów i uczenia się oraz kwalifikacjach uzyskiwanych po ich ukończeniu, ... programach podnoszenia kwalifikacji. Na stronie podawane są również informacje z Litewskiej Giełdy Pracy na temat wolnych miejsc pracy i bezrobocia. Informacje te na stronie internetowej </w:t>
      </w:r>
      <w:proofErr w:type="spellStart"/>
      <w:r w:rsidRPr="007D4C9B">
        <w:rPr>
          <w:lang w:val="pl-PL"/>
        </w:rPr>
        <w:t>AIKOS</w:t>
      </w:r>
      <w:proofErr w:type="spellEnd"/>
      <w:r w:rsidRPr="007D4C9B">
        <w:rPr>
          <w:lang w:val="pl-PL"/>
        </w:rPr>
        <w:t xml:space="preserve"> aktualizowane są z częstotliwością miesięczną ...”</w:t>
      </w:r>
      <w:r w:rsidR="00C02467" w:rsidRPr="007D4C9B">
        <w:rPr>
          <w:lang w:val="pl-PL"/>
        </w:rPr>
        <w:t>.</w:t>
      </w:r>
    </w:p>
    <w:p w14:paraId="0C120CE0" w14:textId="77777777" w:rsidR="004E667E" w:rsidRPr="007D4C9B" w:rsidRDefault="00764C20" w:rsidP="007D4C9B">
      <w:pPr>
        <w:pStyle w:val="ECHRPara"/>
        <w:rPr>
          <w:lang w:val="pl-PL"/>
        </w:rPr>
      </w:pPr>
      <w:r w:rsidRPr="007D4C9B">
        <w:rPr>
          <w:noProof/>
          <w:lang w:val="pl-PL"/>
        </w:rPr>
        <w:lastRenderedPageBreak/>
        <w:t>8</w:t>
      </w:r>
      <w:r w:rsidR="00AD5473" w:rsidRPr="007D4C9B">
        <w:rPr>
          <w:lang w:val="pl-PL"/>
        </w:rPr>
        <w:t>.</w:t>
      </w:r>
      <w:r w:rsidR="007A2CAC" w:rsidRPr="007D4C9B">
        <w:rPr>
          <w:lang w:val="pl-PL"/>
        </w:rPr>
        <w:t xml:space="preserve"> </w:t>
      </w:r>
      <w:r w:rsidR="00AD5473" w:rsidRPr="007D4C9B">
        <w:rPr>
          <w:lang w:val="pl-PL"/>
        </w:rPr>
        <w:t xml:space="preserve">W dniu 28 czerwca 2006 r. skarżący napisał do władz Zakładu Karnego w </w:t>
      </w:r>
      <w:proofErr w:type="spellStart"/>
      <w:r w:rsidR="00AD5473" w:rsidRPr="007D4C9B">
        <w:rPr>
          <w:lang w:val="pl-PL"/>
        </w:rPr>
        <w:t>Prawieniszkach</w:t>
      </w:r>
      <w:proofErr w:type="spellEnd"/>
      <w:r w:rsidR="00AD5473" w:rsidRPr="007D4C9B">
        <w:rPr>
          <w:lang w:val="pl-PL"/>
        </w:rPr>
        <w:t>, wskazując na odpowiedź Ministerstwa i</w:t>
      </w:r>
      <w:r w:rsidR="0084520B" w:rsidRPr="007D4C9B">
        <w:rPr>
          <w:lang w:val="pl-PL"/>
        </w:rPr>
        <w:t> </w:t>
      </w:r>
      <w:r w:rsidR="00AD5473" w:rsidRPr="007D4C9B">
        <w:rPr>
          <w:lang w:val="pl-PL"/>
        </w:rPr>
        <w:t>zwracając się z prośbą o przyznanie dostępu do strony internetowej, „na</w:t>
      </w:r>
      <w:r w:rsidR="0084520B" w:rsidRPr="007D4C9B">
        <w:rPr>
          <w:lang w:val="pl-PL"/>
        </w:rPr>
        <w:t> </w:t>
      </w:r>
      <w:r w:rsidR="00AD5473" w:rsidRPr="007D4C9B">
        <w:rPr>
          <w:lang w:val="pl-PL"/>
        </w:rPr>
        <w:t>której znajdowały się informacje Ministerstwa dotyczące studiów, jak</w:t>
      </w:r>
      <w:r w:rsidR="0084520B" w:rsidRPr="007D4C9B">
        <w:rPr>
          <w:lang w:val="pl-PL"/>
        </w:rPr>
        <w:t> </w:t>
      </w:r>
      <w:r w:rsidR="00AD5473" w:rsidRPr="007D4C9B">
        <w:rPr>
          <w:lang w:val="pl-PL"/>
        </w:rPr>
        <w:t>również do kont poczty elektronicznej [skarżącego] prowadzonych na</w:t>
      </w:r>
      <w:r w:rsidR="0084520B" w:rsidRPr="007D4C9B">
        <w:rPr>
          <w:lang w:val="pl-PL"/>
        </w:rPr>
        <w:t> </w:t>
      </w:r>
      <w:r w:rsidR="00AD5473" w:rsidRPr="007D4C9B">
        <w:rPr>
          <w:lang w:val="pl-PL"/>
        </w:rPr>
        <w:t>stronach internetowych &lt;www.one.lt&gt; i &lt;www.yahoo.com&gt;".</w:t>
      </w:r>
    </w:p>
    <w:p w14:paraId="2B84B4DC" w14:textId="3D425C26" w:rsidR="004E667E" w:rsidRPr="007D4C9B" w:rsidRDefault="00764C20" w:rsidP="007D4C9B">
      <w:pPr>
        <w:pStyle w:val="ECHRPara"/>
        <w:rPr>
          <w:lang w:val="pl-PL"/>
        </w:rPr>
      </w:pPr>
      <w:r w:rsidRPr="007D4C9B">
        <w:rPr>
          <w:noProof/>
          <w:lang w:val="pl-PL"/>
        </w:rPr>
        <w:t>9</w:t>
      </w:r>
      <w:r w:rsidR="00AD5473" w:rsidRPr="007D4C9B">
        <w:rPr>
          <w:lang w:val="pl-PL"/>
        </w:rPr>
        <w:t>.</w:t>
      </w:r>
      <w:r w:rsidR="007A2CAC" w:rsidRPr="007D4C9B">
        <w:rPr>
          <w:lang w:val="pl-PL"/>
        </w:rPr>
        <w:t xml:space="preserve"> </w:t>
      </w:r>
      <w:r w:rsidR="00AD5473" w:rsidRPr="007D4C9B">
        <w:rPr>
          <w:lang w:val="pl-PL"/>
        </w:rPr>
        <w:t xml:space="preserve">W dniu 1 lipca 2006 r. dyrektor Zakładu Karnego w </w:t>
      </w:r>
      <w:proofErr w:type="spellStart"/>
      <w:r w:rsidR="00AD5473" w:rsidRPr="007D4C9B">
        <w:rPr>
          <w:lang w:val="pl-PL"/>
        </w:rPr>
        <w:t>Prawieniszkach</w:t>
      </w:r>
      <w:proofErr w:type="spellEnd"/>
      <w:r w:rsidR="00AD5473" w:rsidRPr="007D4C9B">
        <w:rPr>
          <w:lang w:val="pl-PL"/>
        </w:rPr>
        <w:t xml:space="preserve"> odpowiedział, że władze więzienne nie uważają odpowiedzi Ministerstwa za wyczerpującą. W szczególności Ministerstwo nie uwzględniło specyficznej sytuacji skarżącego, a mianowicie, że przebywał on</w:t>
      </w:r>
      <w:r w:rsidR="00202741">
        <w:rPr>
          <w:lang w:val="pl-PL"/>
        </w:rPr>
        <w:t> </w:t>
      </w:r>
      <w:r w:rsidR="00AD5473" w:rsidRPr="007D4C9B">
        <w:rPr>
          <w:lang w:val="pl-PL"/>
        </w:rPr>
        <w:t>w</w:t>
      </w:r>
      <w:r w:rsidR="0084520B" w:rsidRPr="007D4C9B">
        <w:rPr>
          <w:lang w:val="pl-PL"/>
        </w:rPr>
        <w:t> </w:t>
      </w:r>
      <w:r w:rsidR="00AD5473" w:rsidRPr="007D4C9B">
        <w:rPr>
          <w:lang w:val="pl-PL"/>
        </w:rPr>
        <w:t>więzieniu. Zakład karny uznał, że Ministerstwo powinno było udzielić wyczerpującej odpowiedzi na piśmie. Zdaniem dyrektora zakładu karnego, „zważywszy, że odpowiedź Ministerstwa nie zadowoliła [skarżącego], powinien on ponownie zwrócić się do Ministerstwa, aby otrzymać wyczerpującą odpowiedź”.</w:t>
      </w:r>
    </w:p>
    <w:p w14:paraId="1D1B1A57" w14:textId="77777777" w:rsidR="004E667E" w:rsidRPr="007D4C9B" w:rsidRDefault="00764C20" w:rsidP="007D4C9B">
      <w:pPr>
        <w:pStyle w:val="ECHRPara"/>
        <w:rPr>
          <w:lang w:val="pl-PL"/>
        </w:rPr>
      </w:pPr>
      <w:r w:rsidRPr="007D4C9B">
        <w:rPr>
          <w:noProof/>
          <w:lang w:val="pl-PL"/>
        </w:rPr>
        <w:t>10</w:t>
      </w:r>
      <w:r w:rsidR="00AD5473" w:rsidRPr="007D4C9B">
        <w:rPr>
          <w:lang w:val="pl-PL"/>
        </w:rPr>
        <w:t>.</w:t>
      </w:r>
      <w:r w:rsidR="007A2CAC" w:rsidRPr="007D4C9B">
        <w:rPr>
          <w:lang w:val="pl-PL"/>
        </w:rPr>
        <w:t xml:space="preserve"> </w:t>
      </w:r>
      <w:r w:rsidR="00AD5473" w:rsidRPr="007D4C9B">
        <w:rPr>
          <w:lang w:val="pl-PL"/>
        </w:rPr>
        <w:t>Dyrektor zakładu karnego poinformował również skarżącego, że</w:t>
      </w:r>
      <w:r w:rsidR="0084520B" w:rsidRPr="007D4C9B">
        <w:rPr>
          <w:lang w:val="pl-PL"/>
        </w:rPr>
        <w:t> </w:t>
      </w:r>
      <w:r w:rsidR="00AD5473" w:rsidRPr="007D4C9B">
        <w:rPr>
          <w:lang w:val="pl-PL"/>
        </w:rPr>
        <w:t>nie</w:t>
      </w:r>
      <w:r w:rsidR="0084520B" w:rsidRPr="007D4C9B">
        <w:rPr>
          <w:lang w:val="pl-PL"/>
        </w:rPr>
        <w:t> </w:t>
      </w:r>
      <w:r w:rsidR="00AD5473" w:rsidRPr="007D4C9B">
        <w:rPr>
          <w:lang w:val="pl-PL"/>
        </w:rPr>
        <w:t>może wydać zgody na dostęp do internetu, ponieważ w</w:t>
      </w:r>
      <w:r w:rsidR="0084520B" w:rsidRPr="007D4C9B">
        <w:rPr>
          <w:lang w:val="pl-PL"/>
        </w:rPr>
        <w:t> </w:t>
      </w:r>
      <w:r w:rsidR="00AD5473" w:rsidRPr="007D4C9B">
        <w:rPr>
          <w:lang w:val="pl-PL"/>
        </w:rPr>
        <w:t>przedmiotowym czasie nie obowiązywały przepisy zezwalające więźniom na korzystanie z internetu lub posiadanie skrzynki pocztowej. Z</w:t>
      </w:r>
      <w:r w:rsidR="0084520B" w:rsidRPr="007D4C9B">
        <w:rPr>
          <w:lang w:val="pl-PL"/>
        </w:rPr>
        <w:t> </w:t>
      </w:r>
      <w:r w:rsidR="00AD5473" w:rsidRPr="007D4C9B">
        <w:rPr>
          <w:lang w:val="pl-PL"/>
        </w:rPr>
        <w:t xml:space="preserve">tego powodu władze Zakładu Karnego w </w:t>
      </w:r>
      <w:proofErr w:type="spellStart"/>
      <w:r w:rsidR="00AD5473" w:rsidRPr="007D4C9B">
        <w:rPr>
          <w:lang w:val="pl-PL"/>
        </w:rPr>
        <w:t>Prawieniszkach</w:t>
      </w:r>
      <w:proofErr w:type="spellEnd"/>
      <w:r w:rsidR="00AD5473" w:rsidRPr="007D4C9B">
        <w:rPr>
          <w:lang w:val="pl-PL"/>
        </w:rPr>
        <w:t xml:space="preserve"> nie mogły uwzględnić wniosku skarżącego.</w:t>
      </w:r>
    </w:p>
    <w:p w14:paraId="33CE3AD9" w14:textId="77777777" w:rsidR="004E667E" w:rsidRPr="007D4C9B" w:rsidRDefault="00764C20" w:rsidP="007D4C9B">
      <w:pPr>
        <w:pStyle w:val="ECHRPara"/>
        <w:rPr>
          <w:lang w:val="pl-PL"/>
        </w:rPr>
      </w:pPr>
      <w:r w:rsidRPr="007D4C9B">
        <w:rPr>
          <w:noProof/>
          <w:lang w:val="pl-PL"/>
        </w:rPr>
        <w:t>11</w:t>
      </w:r>
      <w:r w:rsidR="00AD5473" w:rsidRPr="007D4C9B">
        <w:rPr>
          <w:lang w:val="pl-PL"/>
        </w:rPr>
        <w:t>.</w:t>
      </w:r>
      <w:r w:rsidR="007A2CAC" w:rsidRPr="007D4C9B">
        <w:rPr>
          <w:lang w:val="pl-PL"/>
        </w:rPr>
        <w:t xml:space="preserve"> </w:t>
      </w:r>
      <w:r w:rsidR="00AD5473" w:rsidRPr="007D4C9B">
        <w:rPr>
          <w:lang w:val="pl-PL"/>
        </w:rPr>
        <w:t>Skarżący złożył następnie skargę do Departamentu Więziennictwa (</w:t>
      </w:r>
      <w:proofErr w:type="spellStart"/>
      <w:r w:rsidR="00AD5473" w:rsidRPr="007D4C9B">
        <w:rPr>
          <w:i/>
          <w:iCs/>
          <w:lang w:val="pl-PL"/>
        </w:rPr>
        <w:t>Kalėjimų</w:t>
      </w:r>
      <w:proofErr w:type="spellEnd"/>
      <w:r w:rsidR="00AD5473" w:rsidRPr="007D4C9B">
        <w:rPr>
          <w:i/>
          <w:iCs/>
          <w:lang w:val="pl-PL"/>
        </w:rPr>
        <w:t xml:space="preserve"> </w:t>
      </w:r>
      <w:proofErr w:type="spellStart"/>
      <w:r w:rsidR="00AD5473" w:rsidRPr="007D4C9B">
        <w:rPr>
          <w:i/>
          <w:iCs/>
          <w:lang w:val="pl-PL"/>
        </w:rPr>
        <w:t>departamenta</w:t>
      </w:r>
      <w:r w:rsidR="00AD5473" w:rsidRPr="007D4C9B">
        <w:rPr>
          <w:lang w:val="pl-PL"/>
        </w:rPr>
        <w:t>s</w:t>
      </w:r>
      <w:proofErr w:type="spellEnd"/>
      <w:r w:rsidR="00AD5473" w:rsidRPr="007D4C9B">
        <w:rPr>
          <w:lang w:val="pl-PL"/>
        </w:rPr>
        <w:t>), twierdząc, że żadna z ustaw nie zabrania mu</w:t>
      </w:r>
      <w:r w:rsidR="0084520B" w:rsidRPr="007D4C9B">
        <w:rPr>
          <w:lang w:val="pl-PL"/>
        </w:rPr>
        <w:t> </w:t>
      </w:r>
      <w:r w:rsidR="00AD5473" w:rsidRPr="007D4C9B">
        <w:rPr>
          <w:lang w:val="pl-PL"/>
        </w:rPr>
        <w:t>uzyskiwania od instytucji państwowej informacji drogą elektroniczną. Skarżący odniósł się do odpowiedzi Ministerstwa i zwrócił się z prośbą o</w:t>
      </w:r>
      <w:r w:rsidR="0084520B" w:rsidRPr="007D4C9B">
        <w:rPr>
          <w:lang w:val="pl-PL"/>
        </w:rPr>
        <w:t> </w:t>
      </w:r>
      <w:r w:rsidR="00AD5473" w:rsidRPr="007D4C9B">
        <w:rPr>
          <w:lang w:val="pl-PL"/>
        </w:rPr>
        <w:t>przyznanie mu dostępu do internetu.</w:t>
      </w:r>
    </w:p>
    <w:p w14:paraId="09B45600" w14:textId="77777777" w:rsidR="004E667E" w:rsidRPr="007D4C9B" w:rsidRDefault="00764C20" w:rsidP="007D4C9B">
      <w:pPr>
        <w:pStyle w:val="ECHRPara"/>
        <w:rPr>
          <w:lang w:val="pl-PL"/>
        </w:rPr>
      </w:pPr>
      <w:r w:rsidRPr="007D4C9B">
        <w:rPr>
          <w:noProof/>
          <w:lang w:val="pl-PL"/>
        </w:rPr>
        <w:t>12</w:t>
      </w:r>
      <w:r w:rsidR="00AD5473" w:rsidRPr="007D4C9B">
        <w:rPr>
          <w:lang w:val="pl-PL"/>
        </w:rPr>
        <w:t>.</w:t>
      </w:r>
      <w:r w:rsidR="007A2CAC" w:rsidRPr="007D4C9B">
        <w:rPr>
          <w:lang w:val="pl-PL"/>
        </w:rPr>
        <w:t xml:space="preserve"> </w:t>
      </w:r>
      <w:r w:rsidR="00AD5473" w:rsidRPr="007D4C9B">
        <w:rPr>
          <w:lang w:val="pl-PL"/>
        </w:rPr>
        <w:t>W dniu 26 lipca 2006 r. Departament Więziennictwa odpowiedział, że instrumenty prawne regulujące wykonywanie wyroków nie zezwalają więźniom na korzystanie z internetu. Zasugerowano, aby skarżący ponownie zwrócił się do Ministerstwa z prośbą o przekazanie poszukiwanych informacji.</w:t>
      </w:r>
    </w:p>
    <w:p w14:paraId="6653F632" w14:textId="77777777" w:rsidR="004E667E" w:rsidRPr="007D4C9B" w:rsidRDefault="00764C20" w:rsidP="007D4C9B">
      <w:pPr>
        <w:pStyle w:val="ECHRPara"/>
        <w:rPr>
          <w:lang w:val="pl-PL"/>
        </w:rPr>
      </w:pPr>
      <w:r w:rsidRPr="007D4C9B">
        <w:rPr>
          <w:noProof/>
          <w:lang w:val="pl-PL"/>
        </w:rPr>
        <w:t>13</w:t>
      </w:r>
      <w:r w:rsidR="00AD5473" w:rsidRPr="007D4C9B">
        <w:rPr>
          <w:lang w:val="pl-PL"/>
        </w:rPr>
        <w:t>.</w:t>
      </w:r>
      <w:r w:rsidR="007A2CAC" w:rsidRPr="007D4C9B">
        <w:rPr>
          <w:lang w:val="pl-PL"/>
        </w:rPr>
        <w:t xml:space="preserve"> </w:t>
      </w:r>
      <w:r w:rsidR="00AD5473" w:rsidRPr="007D4C9B">
        <w:rPr>
          <w:lang w:val="pl-PL"/>
        </w:rPr>
        <w:t xml:space="preserve">W dniu 1 sierpnia 2006 r. skarżący rozpoczął postępowanie sądowe, powołując się na korespondencję z Ministerstwem i kwestionując decyzję władz Zakładu Karnego w </w:t>
      </w:r>
      <w:proofErr w:type="spellStart"/>
      <w:r w:rsidR="00AD5473" w:rsidRPr="007D4C9B">
        <w:rPr>
          <w:lang w:val="pl-PL"/>
        </w:rPr>
        <w:t>Prawieniszkach</w:t>
      </w:r>
      <w:proofErr w:type="spellEnd"/>
      <w:r w:rsidR="00AD5473" w:rsidRPr="007D4C9B">
        <w:rPr>
          <w:lang w:val="pl-PL"/>
        </w:rPr>
        <w:t xml:space="preserve"> o odmowie dostępu do internetu.</w:t>
      </w:r>
    </w:p>
    <w:p w14:paraId="3E18BED8" w14:textId="725EE9DD" w:rsidR="0008148D" w:rsidRPr="007D4C9B" w:rsidRDefault="00764C20" w:rsidP="007D4C9B">
      <w:pPr>
        <w:pStyle w:val="ECHRPara"/>
        <w:rPr>
          <w:i/>
          <w:lang w:val="pl-PL"/>
        </w:rPr>
      </w:pPr>
      <w:r w:rsidRPr="007D4C9B">
        <w:rPr>
          <w:lang w:val="pl-PL"/>
        </w:rPr>
        <w:t>14</w:t>
      </w:r>
      <w:r w:rsidR="0008148D" w:rsidRPr="007D4C9B">
        <w:rPr>
          <w:lang w:val="pl-PL"/>
        </w:rPr>
        <w:t>.</w:t>
      </w:r>
      <w:r w:rsidR="007A2CAC" w:rsidRPr="007D4C9B">
        <w:rPr>
          <w:lang w:val="pl-PL"/>
        </w:rPr>
        <w:t xml:space="preserve"> </w:t>
      </w:r>
      <w:r w:rsidR="0008148D" w:rsidRPr="007D4C9B">
        <w:rPr>
          <w:lang w:val="pl-PL"/>
        </w:rPr>
        <w:t xml:space="preserve">W pisemnej odpowiedzi skierowanej do sądu władze Zakładu Karnego w </w:t>
      </w:r>
      <w:proofErr w:type="spellStart"/>
      <w:r w:rsidR="0008148D" w:rsidRPr="007D4C9B">
        <w:rPr>
          <w:lang w:val="pl-PL"/>
        </w:rPr>
        <w:t>Prawieniszkach</w:t>
      </w:r>
      <w:proofErr w:type="spellEnd"/>
      <w:r w:rsidR="0008148D" w:rsidRPr="007D4C9B">
        <w:rPr>
          <w:lang w:val="pl-PL"/>
        </w:rPr>
        <w:t xml:space="preserve"> zauważyły, że chociaż więźniowie mieli prawo kierowania wniosków i skarg do władz państwowych zgodnie z art. 100 Kodeksu karnego wykonawczego (</w:t>
      </w:r>
      <w:r w:rsidR="00CB65A0">
        <w:rPr>
          <w:lang w:val="pl-PL"/>
        </w:rPr>
        <w:t>zob. paragraf</w:t>
      </w:r>
      <w:r w:rsidR="0008148D" w:rsidRPr="007D4C9B">
        <w:rPr>
          <w:lang w:val="pl-PL"/>
        </w:rPr>
        <w:t xml:space="preserve"> 29 poniżej), oznaczało to</w:t>
      </w:r>
      <w:r w:rsidR="0084520B" w:rsidRPr="007D4C9B">
        <w:rPr>
          <w:lang w:val="pl-PL"/>
        </w:rPr>
        <w:t> </w:t>
      </w:r>
      <w:r w:rsidR="0008148D" w:rsidRPr="007D4C9B">
        <w:rPr>
          <w:lang w:val="pl-PL"/>
        </w:rPr>
        <w:t>tradycyjną korespondencję pocztową, a nie komunikację elektroniczną. Ponadto w więzieniach obowiązywał zakaz używania telefonów komórkowych, aby więźniowie nie mogli kontynuować działalności przestępczej podczas odbywania kary. Zdaniem władz Zakładu Karnego w</w:t>
      </w:r>
      <w:r w:rsidR="0084520B" w:rsidRPr="007D4C9B">
        <w:rPr>
          <w:lang w:val="pl-PL"/>
        </w:rPr>
        <w:t> </w:t>
      </w:r>
      <w:proofErr w:type="spellStart"/>
      <w:r w:rsidR="0008148D" w:rsidRPr="007D4C9B">
        <w:rPr>
          <w:lang w:val="pl-PL"/>
        </w:rPr>
        <w:t>Prawieniszkach</w:t>
      </w:r>
      <w:proofErr w:type="spellEnd"/>
      <w:r w:rsidR="0008148D" w:rsidRPr="007D4C9B">
        <w:rPr>
          <w:lang w:val="pl-PL"/>
        </w:rPr>
        <w:t xml:space="preserve"> pewna liczba oszustów oszukała inne osoby na znaczne kwoty pieniędzy z wykorzystaniem telefonów komórkowych. </w:t>
      </w:r>
      <w:r w:rsidR="0008148D" w:rsidRPr="007D4C9B">
        <w:rPr>
          <w:lang w:val="pl-PL"/>
        </w:rPr>
        <w:lastRenderedPageBreak/>
        <w:t>Gdyby</w:t>
      </w:r>
      <w:r w:rsidR="0084520B" w:rsidRPr="007D4C9B">
        <w:rPr>
          <w:lang w:val="pl-PL"/>
        </w:rPr>
        <w:t> </w:t>
      </w:r>
      <w:r w:rsidR="0008148D" w:rsidRPr="007D4C9B">
        <w:rPr>
          <w:lang w:val="pl-PL"/>
        </w:rPr>
        <w:t>więźniowie otrzymali prawo do korzystania z internetu, mogliby kontynuować działalność przestępczą i koordynować działalność organizacji przestępczych. Wreszcie, zważywszy, że korespondencja pocztowa między więźniami nie była dozwolona, zapewnienie więźniom dostępu do internetu uczyniłoby ten zakaz bezcelowym. To samo dotyczyłoby zakazu zawartego w Załączniku nr 1 do Kodeksu karnego wykonawczego dotyczącego posiadania przez więźniów map topograficznych (</w:t>
      </w:r>
      <w:r w:rsidR="00CB65A0">
        <w:rPr>
          <w:lang w:val="pl-PL"/>
        </w:rPr>
        <w:t>zob. paragraf</w:t>
      </w:r>
      <w:r w:rsidR="0008148D" w:rsidRPr="007D4C9B">
        <w:rPr>
          <w:lang w:val="pl-PL"/>
        </w:rPr>
        <w:t xml:space="preserve"> </w:t>
      </w:r>
      <w:r w:rsidR="00CB65A0">
        <w:rPr>
          <w:lang w:val="pl-PL"/>
        </w:rPr>
        <w:t xml:space="preserve">30 </w:t>
      </w:r>
      <w:r w:rsidR="0008148D" w:rsidRPr="007D4C9B">
        <w:rPr>
          <w:lang w:val="pl-PL"/>
        </w:rPr>
        <w:t>poniżej).</w:t>
      </w:r>
    </w:p>
    <w:p w14:paraId="565E46C6" w14:textId="3525B75A" w:rsidR="004E667E" w:rsidRPr="007D4C9B" w:rsidRDefault="00764C20" w:rsidP="007D4C9B">
      <w:pPr>
        <w:pStyle w:val="ECHRPara"/>
        <w:rPr>
          <w:lang w:val="pl-PL"/>
        </w:rPr>
      </w:pPr>
      <w:r w:rsidRPr="007D4C9B">
        <w:rPr>
          <w:lang w:val="pl-PL"/>
        </w:rPr>
        <w:t>15</w:t>
      </w:r>
      <w:r w:rsidR="0008148D" w:rsidRPr="007D4C9B">
        <w:rPr>
          <w:lang w:val="pl-PL"/>
        </w:rPr>
        <w:t>.</w:t>
      </w:r>
      <w:r w:rsidR="007A2CAC" w:rsidRPr="007D4C9B">
        <w:rPr>
          <w:lang w:val="pl-PL"/>
        </w:rPr>
        <w:t xml:space="preserve"> </w:t>
      </w:r>
      <w:r w:rsidR="0008148D" w:rsidRPr="007D4C9B">
        <w:rPr>
          <w:lang w:val="pl-PL"/>
        </w:rPr>
        <w:t>Departament Więziennictwa zwrócił się również do sądu o oddalenie skargi skarżącego, argumentując, że mimo iż art. 96 Kodeksu karnego wykonawczego zezwalał więźniom na korzystanie z komputerów (</w:t>
      </w:r>
      <w:r w:rsidR="00CB65A0">
        <w:rPr>
          <w:lang w:val="pl-PL"/>
        </w:rPr>
        <w:t>zob.</w:t>
      </w:r>
      <w:r w:rsidR="00202741">
        <w:rPr>
          <w:lang w:val="pl-PL"/>
        </w:rPr>
        <w:t> </w:t>
      </w:r>
      <w:r w:rsidR="00CB65A0">
        <w:rPr>
          <w:lang w:val="pl-PL"/>
        </w:rPr>
        <w:t>paragraf</w:t>
      </w:r>
      <w:r w:rsidR="0084520B" w:rsidRPr="007D4C9B">
        <w:rPr>
          <w:lang w:val="pl-PL"/>
        </w:rPr>
        <w:t> </w:t>
      </w:r>
      <w:r w:rsidR="00CB65A0">
        <w:rPr>
          <w:lang w:val="pl-PL"/>
        </w:rPr>
        <w:t>29</w:t>
      </w:r>
      <w:r w:rsidR="0008148D" w:rsidRPr="007D4C9B">
        <w:rPr>
          <w:lang w:val="pl-PL"/>
        </w:rPr>
        <w:t xml:space="preserve"> poniżej), zezwolenie to nie obejmowało prawa do</w:t>
      </w:r>
      <w:r w:rsidR="00202741">
        <w:rPr>
          <w:lang w:val="pl-PL"/>
        </w:rPr>
        <w:t> </w:t>
      </w:r>
      <w:r w:rsidR="0008148D" w:rsidRPr="007D4C9B">
        <w:rPr>
          <w:lang w:val="pl-PL"/>
        </w:rPr>
        <w:t>korzystania z internetu. Litewskie prawo nie przewidywało prawa więźnia do</w:t>
      </w:r>
      <w:r w:rsidR="0084520B" w:rsidRPr="007D4C9B">
        <w:rPr>
          <w:lang w:val="pl-PL"/>
        </w:rPr>
        <w:t> </w:t>
      </w:r>
      <w:r w:rsidR="0008148D" w:rsidRPr="007D4C9B">
        <w:rPr>
          <w:lang w:val="pl-PL"/>
        </w:rPr>
        <w:t>zapewnienia</w:t>
      </w:r>
      <w:r w:rsidR="007A2CAC" w:rsidRPr="007D4C9B">
        <w:rPr>
          <w:lang w:val="pl-PL"/>
        </w:rPr>
        <w:t xml:space="preserve"> </w:t>
      </w:r>
      <w:r w:rsidR="0008148D" w:rsidRPr="007D4C9B">
        <w:rPr>
          <w:lang w:val="pl-PL"/>
        </w:rPr>
        <w:t>dostępu do internetu.</w:t>
      </w:r>
    </w:p>
    <w:p w14:paraId="79CDFFC1" w14:textId="44C9C570" w:rsidR="004E667E" w:rsidRPr="007D4C9B" w:rsidRDefault="00764C20" w:rsidP="007D4C9B">
      <w:pPr>
        <w:pStyle w:val="ECHRPara"/>
        <w:rPr>
          <w:lang w:val="pl-PL"/>
        </w:rPr>
      </w:pPr>
      <w:r w:rsidRPr="007D4C9B">
        <w:rPr>
          <w:lang w:val="pl-PL"/>
        </w:rPr>
        <w:t>16</w:t>
      </w:r>
      <w:r w:rsidR="009705AD" w:rsidRPr="007D4C9B">
        <w:rPr>
          <w:lang w:val="pl-PL"/>
        </w:rPr>
        <w:t>.</w:t>
      </w:r>
      <w:r w:rsidR="007A2CAC" w:rsidRPr="007D4C9B">
        <w:rPr>
          <w:lang w:val="pl-PL"/>
        </w:rPr>
        <w:t xml:space="preserve"> </w:t>
      </w:r>
      <w:r w:rsidR="009705AD" w:rsidRPr="007D4C9B">
        <w:rPr>
          <w:lang w:val="pl-PL"/>
        </w:rPr>
        <w:t>W dniu 2 lutego 2007 r. Okręgowy Sąd Administracyjny w Kownie oddalił skargę skarżącego. Po przeanalizowaniu przepisów prawnych regulujących warunki osadzenia więźniów sąd podkreślił, że więźniowie mogą komunikować się z instytucjami państwowymi za pośrednictwem korespondencji pocztowej i że ich listy muszą być wysyłane za</w:t>
      </w:r>
      <w:r w:rsidR="0084520B" w:rsidRPr="007D4C9B">
        <w:rPr>
          <w:lang w:val="pl-PL"/>
        </w:rPr>
        <w:t> </w:t>
      </w:r>
      <w:r w:rsidR="009705AD" w:rsidRPr="007D4C9B">
        <w:rPr>
          <w:lang w:val="pl-PL"/>
        </w:rPr>
        <w:t>pośrednictwem władz więziennych (</w:t>
      </w:r>
      <w:r w:rsidR="00CB65A0">
        <w:rPr>
          <w:lang w:val="pl-PL"/>
        </w:rPr>
        <w:t>zob. paragraf</w:t>
      </w:r>
      <w:r w:rsidR="009705AD" w:rsidRPr="007D4C9B">
        <w:rPr>
          <w:lang w:val="pl-PL"/>
        </w:rPr>
        <w:t xml:space="preserve"> </w:t>
      </w:r>
      <w:r w:rsidR="00CB65A0">
        <w:rPr>
          <w:lang w:val="pl-PL"/>
        </w:rPr>
        <w:t>33</w:t>
      </w:r>
      <w:r w:rsidR="009705AD" w:rsidRPr="007D4C9B">
        <w:rPr>
          <w:lang w:val="pl-PL"/>
        </w:rPr>
        <w:t xml:space="preserve"> poniżej). Udzielanie więźniom dostępu do internetu nie byłoby zgodne z tymi normami prawnymi. Internetu nie można było wymienić wśród „przedmiotów”, których więźniowie nie mogli posiadać w więzieniu, ponieważ nie jest on</w:t>
      </w:r>
      <w:r w:rsidR="0084520B" w:rsidRPr="007D4C9B">
        <w:rPr>
          <w:lang w:val="pl-PL"/>
        </w:rPr>
        <w:t> </w:t>
      </w:r>
      <w:r w:rsidR="009705AD" w:rsidRPr="007D4C9B">
        <w:rPr>
          <w:lang w:val="pl-PL"/>
        </w:rPr>
        <w:t>„przedmiotem”. Jednocześnie, z obowiązującego w więzieniu zakazu używania urządzeń komunikacji telefonicznej i radiowej jasno wynikało, że</w:t>
      </w:r>
      <w:r w:rsidR="0084520B" w:rsidRPr="007D4C9B">
        <w:rPr>
          <w:lang w:val="pl-PL"/>
        </w:rPr>
        <w:t> </w:t>
      </w:r>
      <w:r w:rsidR="009705AD" w:rsidRPr="007D4C9B">
        <w:rPr>
          <w:lang w:val="pl-PL"/>
        </w:rPr>
        <w:t>zakaz ten obejmuje internet. Zakaz taki miał na celu zapobieganie przestępstwom popełnianym w więzieniu. Sąd zauważył również, że</w:t>
      </w:r>
      <w:r w:rsidR="0084520B" w:rsidRPr="007D4C9B">
        <w:rPr>
          <w:lang w:val="pl-PL"/>
        </w:rPr>
        <w:t> </w:t>
      </w:r>
      <w:r w:rsidR="009705AD" w:rsidRPr="007D4C9B">
        <w:rPr>
          <w:lang w:val="pl-PL"/>
        </w:rPr>
        <w:t>wymogi zostały określone w zarządzeniu władz więziennych, a</w:t>
      </w:r>
      <w:r w:rsidR="0084520B" w:rsidRPr="007D4C9B">
        <w:rPr>
          <w:lang w:val="pl-PL"/>
        </w:rPr>
        <w:t> </w:t>
      </w:r>
      <w:r w:rsidR="009705AD" w:rsidRPr="007D4C9B">
        <w:rPr>
          <w:lang w:val="pl-PL"/>
        </w:rPr>
        <w:t>zatem</w:t>
      </w:r>
      <w:r w:rsidR="0084520B" w:rsidRPr="007D4C9B">
        <w:rPr>
          <w:lang w:val="pl-PL"/>
        </w:rPr>
        <w:t> </w:t>
      </w:r>
      <w:r w:rsidR="009705AD" w:rsidRPr="007D4C9B">
        <w:rPr>
          <w:lang w:val="pl-PL"/>
        </w:rPr>
        <w:t>obowiązywały skarżącego, ponieważ był on zobowiązany do</w:t>
      </w:r>
      <w:r w:rsidR="0084520B" w:rsidRPr="007D4C9B">
        <w:rPr>
          <w:lang w:val="pl-PL"/>
        </w:rPr>
        <w:t> </w:t>
      </w:r>
      <w:r w:rsidR="009705AD" w:rsidRPr="007D4C9B">
        <w:rPr>
          <w:lang w:val="pl-PL"/>
        </w:rPr>
        <w:t>przestrzegania nakazów więziennych.</w:t>
      </w:r>
    </w:p>
    <w:p w14:paraId="6ED9898B" w14:textId="1AA1E0E5" w:rsidR="004E667E" w:rsidRPr="007D4C9B" w:rsidRDefault="00764C20" w:rsidP="007D4C9B">
      <w:pPr>
        <w:pStyle w:val="ECHRPara"/>
        <w:rPr>
          <w:lang w:val="pl-PL"/>
        </w:rPr>
      </w:pPr>
      <w:r w:rsidRPr="007D4C9B">
        <w:rPr>
          <w:lang w:val="pl-PL"/>
        </w:rPr>
        <w:t>17</w:t>
      </w:r>
      <w:r w:rsidR="002A2EFD" w:rsidRPr="007D4C9B">
        <w:rPr>
          <w:lang w:val="pl-PL"/>
        </w:rPr>
        <w:t>.</w:t>
      </w:r>
      <w:r w:rsidR="007A2CAC" w:rsidRPr="007D4C9B">
        <w:rPr>
          <w:lang w:val="pl-PL"/>
        </w:rPr>
        <w:t xml:space="preserve"> </w:t>
      </w:r>
      <w:r w:rsidR="002A2EFD" w:rsidRPr="007D4C9B">
        <w:rPr>
          <w:lang w:val="pl-PL"/>
        </w:rPr>
        <w:t>Skarżący wniósł odwołanie, kwestionując wykładnię prawa krajowego przedstawioną przez sąd niższej instancji. Twierdził również, że</w:t>
      </w:r>
      <w:r w:rsidR="0084520B" w:rsidRPr="007D4C9B">
        <w:rPr>
          <w:lang w:val="pl-PL"/>
        </w:rPr>
        <w:t> </w:t>
      </w:r>
      <w:r w:rsidR="002A2EFD" w:rsidRPr="007D4C9B">
        <w:rPr>
          <w:lang w:val="pl-PL"/>
        </w:rPr>
        <w:t>sąd niższej instancji zignorował fakt, że istotą jego skargi było ograniczenie prawa do edukacji i prawa do uzyskania informacji. Skarżący</w:t>
      </w:r>
      <w:r w:rsidR="0084520B" w:rsidRPr="007D4C9B">
        <w:rPr>
          <w:lang w:val="pl-PL"/>
        </w:rPr>
        <w:t> </w:t>
      </w:r>
      <w:r w:rsidR="002A2EFD" w:rsidRPr="007D4C9B">
        <w:rPr>
          <w:lang w:val="pl-PL"/>
        </w:rPr>
        <w:t>powołał się na art. 25 Konstytucji (</w:t>
      </w:r>
      <w:r w:rsidR="00CB65A0">
        <w:rPr>
          <w:lang w:val="pl-PL"/>
        </w:rPr>
        <w:t>zob. paragraf</w:t>
      </w:r>
      <w:r w:rsidR="002A2EFD" w:rsidRPr="007D4C9B">
        <w:rPr>
          <w:lang w:val="pl-PL"/>
        </w:rPr>
        <w:t xml:space="preserve"> 28 poniżej) oraz</w:t>
      </w:r>
      <w:r w:rsidR="0084520B" w:rsidRPr="007D4C9B">
        <w:rPr>
          <w:lang w:val="pl-PL"/>
        </w:rPr>
        <w:t> </w:t>
      </w:r>
      <w:r w:rsidR="002A2EFD" w:rsidRPr="007D4C9B">
        <w:rPr>
          <w:lang w:val="pl-PL"/>
        </w:rPr>
        <w:t>art.</w:t>
      </w:r>
      <w:r w:rsidR="0084520B" w:rsidRPr="007D4C9B">
        <w:rPr>
          <w:lang w:val="pl-PL"/>
        </w:rPr>
        <w:t> </w:t>
      </w:r>
      <w:r w:rsidR="002A2EFD" w:rsidRPr="007D4C9B">
        <w:rPr>
          <w:lang w:val="pl-PL"/>
        </w:rPr>
        <w:t>10 i 14 Konwencji.</w:t>
      </w:r>
    </w:p>
    <w:p w14:paraId="2A7E9235" w14:textId="77777777" w:rsidR="004E667E" w:rsidRPr="007D4C9B" w:rsidRDefault="00764C20" w:rsidP="007D4C9B">
      <w:pPr>
        <w:pStyle w:val="ECHRPara"/>
        <w:rPr>
          <w:lang w:val="pl-PL"/>
        </w:rPr>
      </w:pPr>
      <w:r w:rsidRPr="007D4C9B">
        <w:rPr>
          <w:lang w:val="pl-PL"/>
        </w:rPr>
        <w:t>18</w:t>
      </w:r>
      <w:r w:rsidR="004F0AD1" w:rsidRPr="007D4C9B">
        <w:rPr>
          <w:lang w:val="pl-PL"/>
        </w:rPr>
        <w:t>.</w:t>
      </w:r>
      <w:r w:rsidR="007A2CAC" w:rsidRPr="007D4C9B">
        <w:rPr>
          <w:lang w:val="pl-PL"/>
        </w:rPr>
        <w:t xml:space="preserve"> </w:t>
      </w:r>
      <w:r w:rsidR="004F0AD1" w:rsidRPr="007D4C9B">
        <w:rPr>
          <w:lang w:val="pl-PL"/>
        </w:rPr>
        <w:t xml:space="preserve">Władze Zakładu Karnego w </w:t>
      </w:r>
      <w:proofErr w:type="spellStart"/>
      <w:r w:rsidR="004F0AD1" w:rsidRPr="007D4C9B">
        <w:rPr>
          <w:lang w:val="pl-PL"/>
        </w:rPr>
        <w:t>Prawieniszkach</w:t>
      </w:r>
      <w:proofErr w:type="spellEnd"/>
      <w:r w:rsidR="004F0AD1" w:rsidRPr="007D4C9B">
        <w:rPr>
          <w:lang w:val="pl-PL"/>
        </w:rPr>
        <w:t xml:space="preserve"> odpowiedziały, wskazując, że „w więzieniu znajduje się szkoła średnia (</w:t>
      </w:r>
      <w:proofErr w:type="spellStart"/>
      <w:r w:rsidR="004F0AD1" w:rsidRPr="007D4C9B">
        <w:rPr>
          <w:i/>
          <w:iCs/>
          <w:lang w:val="pl-PL"/>
        </w:rPr>
        <w:t>vidurinė</w:t>
      </w:r>
      <w:proofErr w:type="spellEnd"/>
      <w:r w:rsidR="004F0AD1" w:rsidRPr="007D4C9B">
        <w:rPr>
          <w:i/>
          <w:iCs/>
          <w:lang w:val="pl-PL"/>
        </w:rPr>
        <w:t xml:space="preserve"> </w:t>
      </w:r>
      <w:proofErr w:type="spellStart"/>
      <w:r w:rsidR="004F0AD1" w:rsidRPr="007D4C9B">
        <w:rPr>
          <w:i/>
          <w:iCs/>
          <w:lang w:val="pl-PL"/>
        </w:rPr>
        <w:t>mokykla</w:t>
      </w:r>
      <w:proofErr w:type="spellEnd"/>
      <w:r w:rsidR="004F0AD1" w:rsidRPr="007D4C9B">
        <w:rPr>
          <w:lang w:val="pl-PL"/>
        </w:rPr>
        <w:t xml:space="preserve">), w której uczniowie mają dostęp do całej literatury niezbędnej do nauki. Egzaminy maturalne dały dobre wyniki”. Ponadto więźniowie mogli kontynuować naukę obsługi komputera organizowaną przez szkołę zawodową </w:t>
      </w:r>
      <w:proofErr w:type="spellStart"/>
      <w:r w:rsidR="004F0AD1" w:rsidRPr="007D4C9B">
        <w:rPr>
          <w:lang w:val="pl-PL"/>
        </w:rPr>
        <w:t>Elektrėnai</w:t>
      </w:r>
      <w:proofErr w:type="spellEnd"/>
      <w:r w:rsidR="004F0AD1" w:rsidRPr="007D4C9B">
        <w:rPr>
          <w:lang w:val="pl-PL"/>
        </w:rPr>
        <w:t xml:space="preserve"> (</w:t>
      </w:r>
      <w:proofErr w:type="spellStart"/>
      <w:r w:rsidR="004F0AD1" w:rsidRPr="007D4C9B">
        <w:rPr>
          <w:i/>
          <w:iCs/>
          <w:lang w:val="pl-PL"/>
        </w:rPr>
        <w:t>Elektrėnų</w:t>
      </w:r>
      <w:proofErr w:type="spellEnd"/>
      <w:r w:rsidR="004F0AD1" w:rsidRPr="007D4C9B">
        <w:rPr>
          <w:i/>
          <w:iCs/>
          <w:lang w:val="pl-PL"/>
        </w:rPr>
        <w:t xml:space="preserve"> </w:t>
      </w:r>
      <w:proofErr w:type="spellStart"/>
      <w:r w:rsidR="004F0AD1" w:rsidRPr="007D4C9B">
        <w:rPr>
          <w:i/>
          <w:iCs/>
          <w:lang w:val="pl-PL"/>
        </w:rPr>
        <w:t>profesinio</w:t>
      </w:r>
      <w:proofErr w:type="spellEnd"/>
      <w:r w:rsidR="004F0AD1" w:rsidRPr="007D4C9B">
        <w:rPr>
          <w:i/>
          <w:iCs/>
          <w:lang w:val="pl-PL"/>
        </w:rPr>
        <w:t xml:space="preserve"> </w:t>
      </w:r>
      <w:proofErr w:type="spellStart"/>
      <w:r w:rsidR="004F0AD1" w:rsidRPr="007D4C9B">
        <w:rPr>
          <w:i/>
          <w:iCs/>
          <w:lang w:val="pl-PL"/>
        </w:rPr>
        <w:t>rengimo</w:t>
      </w:r>
      <w:proofErr w:type="spellEnd"/>
      <w:r w:rsidR="004F0AD1" w:rsidRPr="007D4C9B">
        <w:rPr>
          <w:i/>
          <w:iCs/>
          <w:lang w:val="pl-PL"/>
        </w:rPr>
        <w:t xml:space="preserve"> </w:t>
      </w:r>
      <w:proofErr w:type="spellStart"/>
      <w:r w:rsidR="004F0AD1" w:rsidRPr="007D4C9B">
        <w:rPr>
          <w:i/>
          <w:iCs/>
          <w:lang w:val="pl-PL"/>
        </w:rPr>
        <w:t>centras</w:t>
      </w:r>
      <w:proofErr w:type="spellEnd"/>
      <w:r w:rsidR="004F0AD1" w:rsidRPr="007D4C9B">
        <w:rPr>
          <w:lang w:val="pl-PL"/>
        </w:rPr>
        <w:t>), która</w:t>
      </w:r>
      <w:r w:rsidR="0084520B" w:rsidRPr="007D4C9B">
        <w:rPr>
          <w:lang w:val="pl-PL"/>
        </w:rPr>
        <w:t> </w:t>
      </w:r>
      <w:r w:rsidR="004F0AD1" w:rsidRPr="007D4C9B">
        <w:rPr>
          <w:lang w:val="pl-PL"/>
        </w:rPr>
        <w:t>nie</w:t>
      </w:r>
      <w:r w:rsidR="0084520B" w:rsidRPr="007D4C9B">
        <w:rPr>
          <w:lang w:val="pl-PL"/>
        </w:rPr>
        <w:t> </w:t>
      </w:r>
      <w:r w:rsidR="004F0AD1" w:rsidRPr="007D4C9B">
        <w:rPr>
          <w:lang w:val="pl-PL"/>
        </w:rPr>
        <w:t xml:space="preserve">wystąpiła z wnioskiem o dostęp do internetu. Więzienie uznało </w:t>
      </w:r>
      <w:r w:rsidR="004F0AD1" w:rsidRPr="007D4C9B">
        <w:rPr>
          <w:lang w:val="pl-PL"/>
        </w:rPr>
        <w:lastRenderedPageBreak/>
        <w:t xml:space="preserve">zatem, że dostęp do </w:t>
      </w:r>
      <w:r w:rsidR="00732738" w:rsidRPr="007D4C9B">
        <w:rPr>
          <w:lang w:val="pl-PL"/>
        </w:rPr>
        <w:t xml:space="preserve">internetu </w:t>
      </w:r>
      <w:r w:rsidR="004F0AD1" w:rsidRPr="007D4C9B">
        <w:rPr>
          <w:lang w:val="pl-PL"/>
        </w:rPr>
        <w:t>lub jego brak nie mają wpływu na jakość nauki.</w:t>
      </w:r>
    </w:p>
    <w:p w14:paraId="54BBC6B5" w14:textId="49A1B6C2" w:rsidR="004E667E" w:rsidRPr="007D4C9B" w:rsidRDefault="00764C20" w:rsidP="007D4C9B">
      <w:pPr>
        <w:pStyle w:val="ECHRPara"/>
        <w:rPr>
          <w:lang w:val="pl-PL"/>
        </w:rPr>
      </w:pPr>
      <w:r w:rsidRPr="007D4C9B">
        <w:rPr>
          <w:lang w:val="pl-PL"/>
        </w:rPr>
        <w:t>19</w:t>
      </w:r>
      <w:r w:rsidR="009705AD" w:rsidRPr="007D4C9B">
        <w:rPr>
          <w:lang w:val="pl-PL"/>
        </w:rPr>
        <w:t>.</w:t>
      </w:r>
      <w:r w:rsidR="007A2CAC" w:rsidRPr="007D4C9B">
        <w:rPr>
          <w:lang w:val="pl-PL"/>
        </w:rPr>
        <w:t xml:space="preserve"> </w:t>
      </w:r>
      <w:r w:rsidR="009705AD" w:rsidRPr="007D4C9B">
        <w:rPr>
          <w:lang w:val="pl-PL"/>
        </w:rPr>
        <w:t xml:space="preserve">W dniu 11 grudnia 2007 r. Najwyższy Sąd Administracyjny oddalił skargę skarżącego. Sąd zauważył, że </w:t>
      </w:r>
      <w:r w:rsidR="00732738" w:rsidRPr="007D4C9B">
        <w:rPr>
          <w:lang w:val="pl-PL"/>
        </w:rPr>
        <w:t xml:space="preserve">Internet </w:t>
      </w:r>
      <w:r w:rsidR="009705AD" w:rsidRPr="007D4C9B">
        <w:rPr>
          <w:lang w:val="pl-PL"/>
        </w:rPr>
        <w:t xml:space="preserve">daje swoim użytkownikom bardzo szerokie możliwości korzystania z poczty elektronicznej, uzyskiwania informacji, pobierania plików, a także sprzedaży lub kupna rzeczy. Internet może być wykorzystywany nie tylko do celów edukacyjnych. Jednakże prawo do korzystania z </w:t>
      </w:r>
      <w:r w:rsidR="00732738" w:rsidRPr="007D4C9B">
        <w:rPr>
          <w:lang w:val="pl-PL"/>
        </w:rPr>
        <w:t xml:space="preserve">internetu </w:t>
      </w:r>
      <w:r w:rsidR="009705AD" w:rsidRPr="007D4C9B">
        <w:rPr>
          <w:lang w:val="pl-PL"/>
        </w:rPr>
        <w:t>nie jest bezwzględne i można je ograniczyć do pewnych grup społecznych. Powyższa konkluzja wynika z art. 10 Kodeksu karnego wykonawczego (</w:t>
      </w:r>
      <w:r w:rsidR="00CB65A0">
        <w:rPr>
          <w:lang w:val="pl-PL"/>
        </w:rPr>
        <w:t>zob. paragraf</w:t>
      </w:r>
      <w:r w:rsidR="009705AD" w:rsidRPr="007D4C9B">
        <w:rPr>
          <w:lang w:val="pl-PL"/>
        </w:rPr>
        <w:t xml:space="preserve"> </w:t>
      </w:r>
      <w:r w:rsidR="00D7346F">
        <w:rPr>
          <w:lang w:val="pl-PL"/>
        </w:rPr>
        <w:t>29</w:t>
      </w:r>
      <w:r w:rsidR="009705AD" w:rsidRPr="007D4C9B">
        <w:rPr>
          <w:lang w:val="pl-PL"/>
        </w:rPr>
        <w:t xml:space="preserve"> poniżej). Na Litwie nie istniał przepis prawny zezwalający więźniom na korzystanie z internetu. Mimo to prawa więźniów do</w:t>
      </w:r>
      <w:r w:rsidR="0084520B" w:rsidRPr="007D4C9B">
        <w:rPr>
          <w:lang w:val="pl-PL"/>
        </w:rPr>
        <w:t> </w:t>
      </w:r>
      <w:r w:rsidR="009705AD" w:rsidRPr="007D4C9B">
        <w:rPr>
          <w:lang w:val="pl-PL"/>
        </w:rPr>
        <w:t>posiadania komputerów nie można interpretować tak szeroko, aby</w:t>
      </w:r>
      <w:r w:rsidR="0084520B" w:rsidRPr="007D4C9B">
        <w:rPr>
          <w:lang w:val="pl-PL"/>
        </w:rPr>
        <w:t> </w:t>
      </w:r>
      <w:r w:rsidR="009705AD" w:rsidRPr="007D4C9B">
        <w:rPr>
          <w:lang w:val="pl-PL"/>
        </w:rPr>
        <w:t>obejmowało ono prawo do dostępu do internetu. Najwyższy Sąd Administracyjny zauważył wreszcie, że gdyby więźniowie mieli dostęp do</w:t>
      </w:r>
      <w:r w:rsidR="0084520B" w:rsidRPr="007D4C9B">
        <w:rPr>
          <w:lang w:val="pl-PL"/>
        </w:rPr>
        <w:t> </w:t>
      </w:r>
      <w:r w:rsidR="009705AD" w:rsidRPr="007D4C9B">
        <w:rPr>
          <w:lang w:val="pl-PL"/>
        </w:rPr>
        <w:t>internetu, wysiłki władz więziennych na rzecz walki z przestępczością byłyby utrudnione ze względu na brak możliwości pełnego monitorowania działalności więźniów.</w:t>
      </w:r>
    </w:p>
    <w:p w14:paraId="42C2E439" w14:textId="77777777" w:rsidR="004E667E" w:rsidRPr="007D4C9B" w:rsidRDefault="00764C20" w:rsidP="007D4C9B">
      <w:pPr>
        <w:pStyle w:val="ECHRPara"/>
        <w:rPr>
          <w:lang w:val="pl-PL"/>
        </w:rPr>
      </w:pPr>
      <w:r w:rsidRPr="007D4C9B">
        <w:rPr>
          <w:lang w:val="pl-PL"/>
        </w:rPr>
        <w:t>20</w:t>
      </w:r>
      <w:r w:rsidR="00EC0808" w:rsidRPr="007D4C9B">
        <w:rPr>
          <w:lang w:val="pl-PL"/>
        </w:rPr>
        <w:t>.</w:t>
      </w:r>
      <w:r w:rsidR="007A2CAC" w:rsidRPr="007D4C9B">
        <w:rPr>
          <w:lang w:val="pl-PL"/>
        </w:rPr>
        <w:t xml:space="preserve"> </w:t>
      </w:r>
      <w:r w:rsidR="00EC0808" w:rsidRPr="007D4C9B">
        <w:rPr>
          <w:lang w:val="pl-PL"/>
        </w:rPr>
        <w:t xml:space="preserve">W dniu 30 czerwca 2006 r. Centrum Edukacji Zawodowej </w:t>
      </w:r>
      <w:proofErr w:type="spellStart"/>
      <w:r w:rsidR="00EC0808" w:rsidRPr="007D4C9B">
        <w:rPr>
          <w:lang w:val="pl-PL"/>
        </w:rPr>
        <w:t>Elektrėnai</w:t>
      </w:r>
      <w:proofErr w:type="spellEnd"/>
      <w:r w:rsidR="00EC0808" w:rsidRPr="007D4C9B">
        <w:rPr>
          <w:lang w:val="pl-PL"/>
        </w:rPr>
        <w:t xml:space="preserve"> (</w:t>
      </w:r>
      <w:proofErr w:type="spellStart"/>
      <w:r w:rsidR="00EC0808" w:rsidRPr="007D4C9B">
        <w:rPr>
          <w:i/>
          <w:iCs/>
          <w:lang w:val="pl-PL"/>
        </w:rPr>
        <w:t>Elektrėnų</w:t>
      </w:r>
      <w:proofErr w:type="spellEnd"/>
      <w:r w:rsidR="00EC0808" w:rsidRPr="007D4C9B">
        <w:rPr>
          <w:i/>
          <w:iCs/>
          <w:lang w:val="pl-PL"/>
        </w:rPr>
        <w:t xml:space="preserve"> </w:t>
      </w:r>
      <w:proofErr w:type="spellStart"/>
      <w:r w:rsidR="00EC0808" w:rsidRPr="007D4C9B">
        <w:rPr>
          <w:i/>
          <w:iCs/>
          <w:lang w:val="pl-PL"/>
        </w:rPr>
        <w:t>profesinio</w:t>
      </w:r>
      <w:proofErr w:type="spellEnd"/>
      <w:r w:rsidR="00EC0808" w:rsidRPr="007D4C9B">
        <w:rPr>
          <w:i/>
          <w:iCs/>
          <w:lang w:val="pl-PL"/>
        </w:rPr>
        <w:t xml:space="preserve"> </w:t>
      </w:r>
      <w:proofErr w:type="spellStart"/>
      <w:r w:rsidR="00EC0808" w:rsidRPr="007D4C9B">
        <w:rPr>
          <w:i/>
          <w:iCs/>
          <w:lang w:val="pl-PL"/>
        </w:rPr>
        <w:t>mokymo</w:t>
      </w:r>
      <w:proofErr w:type="spellEnd"/>
      <w:r w:rsidR="00EC0808" w:rsidRPr="007D4C9B">
        <w:rPr>
          <w:i/>
          <w:iCs/>
          <w:lang w:val="pl-PL"/>
        </w:rPr>
        <w:t xml:space="preserve"> </w:t>
      </w:r>
      <w:proofErr w:type="spellStart"/>
      <w:r w:rsidR="00EC0808" w:rsidRPr="007D4C9B">
        <w:rPr>
          <w:i/>
          <w:iCs/>
          <w:lang w:val="pl-PL"/>
        </w:rPr>
        <w:t>centras</w:t>
      </w:r>
      <w:proofErr w:type="spellEnd"/>
      <w:r w:rsidR="00EC0808" w:rsidRPr="007D4C9B">
        <w:rPr>
          <w:lang w:val="pl-PL"/>
        </w:rPr>
        <w:t>) przyznało skarżącemu dyplom z</w:t>
      </w:r>
      <w:r w:rsidR="0084520B" w:rsidRPr="007D4C9B">
        <w:rPr>
          <w:lang w:val="pl-PL"/>
        </w:rPr>
        <w:t> </w:t>
      </w:r>
      <w:r w:rsidR="00EC0808" w:rsidRPr="007D4C9B">
        <w:rPr>
          <w:lang w:val="pl-PL"/>
        </w:rPr>
        <w:t>zakresu obsługi komputera.</w:t>
      </w:r>
    </w:p>
    <w:p w14:paraId="49BA29B6" w14:textId="77777777" w:rsidR="004E667E" w:rsidRPr="007D4C9B" w:rsidRDefault="00764C20" w:rsidP="007D4C9B">
      <w:pPr>
        <w:pStyle w:val="ECHRPara"/>
        <w:rPr>
          <w:lang w:val="pl-PL"/>
        </w:rPr>
      </w:pPr>
      <w:r w:rsidRPr="007D4C9B">
        <w:rPr>
          <w:lang w:val="pl-PL"/>
        </w:rPr>
        <w:t>21</w:t>
      </w:r>
      <w:r w:rsidR="00881588" w:rsidRPr="007D4C9B">
        <w:rPr>
          <w:lang w:val="pl-PL"/>
        </w:rPr>
        <w:t>.</w:t>
      </w:r>
      <w:r w:rsidR="007A2CAC" w:rsidRPr="007D4C9B">
        <w:rPr>
          <w:lang w:val="pl-PL"/>
        </w:rPr>
        <w:t xml:space="preserve"> </w:t>
      </w:r>
      <w:r w:rsidR="00881588" w:rsidRPr="007D4C9B">
        <w:rPr>
          <w:lang w:val="pl-PL"/>
        </w:rPr>
        <w:t>Według Rządu w latach 2007-2008 skarżący uczestniczył w kursach języka angielskiego i komputerowych organizowanych przez szkołę średnią w regionie kowieńskim.</w:t>
      </w:r>
    </w:p>
    <w:p w14:paraId="05DEFE24" w14:textId="77777777" w:rsidR="00EC0808" w:rsidRPr="007D4C9B" w:rsidRDefault="006B05D5" w:rsidP="007D4C9B">
      <w:pPr>
        <w:pStyle w:val="ECHRHeading2"/>
        <w:rPr>
          <w:lang w:val="pl-PL"/>
        </w:rPr>
      </w:pPr>
      <w:r w:rsidRPr="007D4C9B">
        <w:rPr>
          <w:lang w:val="pl-PL"/>
        </w:rPr>
        <w:t>B.</w:t>
      </w:r>
      <w:r w:rsidR="007A2CAC" w:rsidRPr="007D4C9B">
        <w:rPr>
          <w:lang w:val="pl-PL"/>
        </w:rPr>
        <w:t xml:space="preserve"> </w:t>
      </w:r>
      <w:r w:rsidRPr="007D4C9B">
        <w:rPr>
          <w:lang w:val="pl-PL"/>
        </w:rPr>
        <w:t>Warunki tymczasowego aresztowania skarżącego i konfiskata komputera</w:t>
      </w:r>
    </w:p>
    <w:p w14:paraId="56C86871" w14:textId="77777777" w:rsidR="004E667E" w:rsidRPr="007D4C9B" w:rsidRDefault="00764C20" w:rsidP="007D4C9B">
      <w:pPr>
        <w:pStyle w:val="ECHRPara"/>
        <w:rPr>
          <w:lang w:val="pl-PL"/>
        </w:rPr>
      </w:pPr>
      <w:r w:rsidRPr="007D4C9B">
        <w:rPr>
          <w:noProof/>
          <w:lang w:val="pl-PL"/>
        </w:rPr>
        <w:t>22</w:t>
      </w:r>
      <w:r w:rsidR="00AD5473" w:rsidRPr="007D4C9B">
        <w:rPr>
          <w:lang w:val="pl-PL"/>
        </w:rPr>
        <w:t>.</w:t>
      </w:r>
      <w:r w:rsidR="007A2CAC" w:rsidRPr="007D4C9B">
        <w:rPr>
          <w:lang w:val="pl-PL"/>
        </w:rPr>
        <w:t xml:space="preserve"> </w:t>
      </w:r>
      <w:r w:rsidR="00AD5473" w:rsidRPr="007D4C9B">
        <w:rPr>
          <w:lang w:val="pl-PL"/>
        </w:rPr>
        <w:t>W 2006 r. skarżący wszczął postępowanie sądowe, twierdząc, że</w:t>
      </w:r>
      <w:r w:rsidR="0084520B" w:rsidRPr="007D4C9B">
        <w:rPr>
          <w:lang w:val="pl-PL"/>
        </w:rPr>
        <w:t> </w:t>
      </w:r>
      <w:r w:rsidR="00AD5473" w:rsidRPr="007D4C9B">
        <w:rPr>
          <w:lang w:val="pl-PL"/>
        </w:rPr>
        <w:t>w</w:t>
      </w:r>
      <w:r w:rsidR="0084520B" w:rsidRPr="007D4C9B">
        <w:rPr>
          <w:lang w:val="pl-PL"/>
        </w:rPr>
        <w:t> </w:t>
      </w:r>
      <w:r w:rsidR="00AD5473" w:rsidRPr="007D4C9B">
        <w:rPr>
          <w:lang w:val="pl-PL"/>
        </w:rPr>
        <w:t>lipcu 2006 r. przez siedem dni przebywał w Zakładzie Karnym w</w:t>
      </w:r>
      <w:r w:rsidR="0084520B" w:rsidRPr="007D4C9B">
        <w:rPr>
          <w:lang w:val="pl-PL"/>
        </w:rPr>
        <w:t> </w:t>
      </w:r>
      <w:proofErr w:type="spellStart"/>
      <w:r w:rsidR="00AD5473" w:rsidRPr="007D4C9B">
        <w:rPr>
          <w:lang w:val="pl-PL"/>
        </w:rPr>
        <w:t>Łukiszkach</w:t>
      </w:r>
      <w:proofErr w:type="spellEnd"/>
      <w:r w:rsidR="00AD5473" w:rsidRPr="007D4C9B">
        <w:rPr>
          <w:lang w:val="pl-PL"/>
        </w:rPr>
        <w:t xml:space="preserve"> w poniżających warunkach. Twierdził między innymi, że</w:t>
      </w:r>
      <w:r w:rsidR="0084520B" w:rsidRPr="007D4C9B">
        <w:rPr>
          <w:lang w:val="pl-PL"/>
        </w:rPr>
        <w:t> </w:t>
      </w:r>
      <w:r w:rsidR="00AD5473" w:rsidRPr="007D4C9B">
        <w:rPr>
          <w:lang w:val="pl-PL"/>
        </w:rPr>
        <w:t xml:space="preserve">władze zakładu karnego w </w:t>
      </w:r>
      <w:proofErr w:type="spellStart"/>
      <w:r w:rsidR="00AD5473" w:rsidRPr="007D4C9B">
        <w:rPr>
          <w:lang w:val="pl-PL"/>
        </w:rPr>
        <w:t>Łukiszkach</w:t>
      </w:r>
      <w:proofErr w:type="spellEnd"/>
      <w:r w:rsidR="00AD5473" w:rsidRPr="007D4C9B">
        <w:rPr>
          <w:lang w:val="pl-PL"/>
        </w:rPr>
        <w:t xml:space="preserve"> skonfiskowały komputer osobisty, który skarżący zabrał ze sobą do więzienia.</w:t>
      </w:r>
    </w:p>
    <w:p w14:paraId="615BAE2F" w14:textId="77777777" w:rsidR="004E667E" w:rsidRPr="007D4C9B" w:rsidRDefault="00764C20" w:rsidP="007D4C9B">
      <w:pPr>
        <w:pStyle w:val="ECHRPara"/>
        <w:rPr>
          <w:lang w:val="pl-PL"/>
        </w:rPr>
      </w:pPr>
      <w:r w:rsidRPr="007D4C9B">
        <w:rPr>
          <w:noProof/>
          <w:lang w:val="pl-PL"/>
        </w:rPr>
        <w:t>23</w:t>
      </w:r>
      <w:r w:rsidR="00AD5473" w:rsidRPr="007D4C9B">
        <w:rPr>
          <w:lang w:val="pl-PL"/>
        </w:rPr>
        <w:t>.</w:t>
      </w:r>
      <w:r w:rsidR="007A2CAC" w:rsidRPr="007D4C9B">
        <w:rPr>
          <w:lang w:val="pl-PL"/>
        </w:rPr>
        <w:t xml:space="preserve"> </w:t>
      </w:r>
      <w:r w:rsidR="00AD5473" w:rsidRPr="007D4C9B">
        <w:rPr>
          <w:lang w:val="pl-PL"/>
        </w:rPr>
        <w:t>W dniu 15 stycznia 2007 r. Okręgowy Sąd Administracyjny w Wilnie oddalił skargę skarżącego jako bezzasadną.</w:t>
      </w:r>
    </w:p>
    <w:p w14:paraId="153639F0" w14:textId="77777777" w:rsidR="004E667E" w:rsidRPr="007D4C9B" w:rsidRDefault="00764C20" w:rsidP="007D4C9B">
      <w:pPr>
        <w:pStyle w:val="ECHRPara"/>
        <w:rPr>
          <w:lang w:val="pl-PL"/>
        </w:rPr>
      </w:pPr>
      <w:r w:rsidRPr="007D4C9B">
        <w:rPr>
          <w:lang w:val="pl-PL"/>
        </w:rPr>
        <w:t>24</w:t>
      </w:r>
      <w:r w:rsidR="00EC0808" w:rsidRPr="007D4C9B">
        <w:rPr>
          <w:lang w:val="pl-PL"/>
        </w:rPr>
        <w:t>.</w:t>
      </w:r>
      <w:r w:rsidR="007A2CAC" w:rsidRPr="007D4C9B">
        <w:rPr>
          <w:lang w:val="pl-PL"/>
        </w:rPr>
        <w:t xml:space="preserve"> </w:t>
      </w:r>
      <w:r w:rsidR="00EC0808" w:rsidRPr="007D4C9B">
        <w:rPr>
          <w:lang w:val="pl-PL"/>
        </w:rPr>
        <w:t>W prawomocnym orzeczeniu z dnia 12 października 2007 r. Najwyższy Sąd Administracyjny stwierdził, że władze więzienne w</w:t>
      </w:r>
      <w:r w:rsidR="0084520B" w:rsidRPr="007D4C9B">
        <w:rPr>
          <w:lang w:val="pl-PL"/>
        </w:rPr>
        <w:t> </w:t>
      </w:r>
      <w:proofErr w:type="spellStart"/>
      <w:r w:rsidR="00EC0808" w:rsidRPr="007D4C9B">
        <w:rPr>
          <w:lang w:val="pl-PL"/>
        </w:rPr>
        <w:t>Łukiszkach</w:t>
      </w:r>
      <w:proofErr w:type="spellEnd"/>
      <w:r w:rsidR="00EC0808" w:rsidRPr="007D4C9B">
        <w:rPr>
          <w:lang w:val="pl-PL"/>
        </w:rPr>
        <w:t xml:space="preserve"> zajęły komputer bezprawnie. Sąd uznał jednak, że warunki osadzenia skarżącego były ogólnie zadowalające, z wyjątkiem kilku drobnych szczegółów, oraz że waga tych naruszeń nie była na tyle poważna, by stanowiły one nieludzkie lub poniżające traktowanie.</w:t>
      </w:r>
    </w:p>
    <w:p w14:paraId="5C595F23" w14:textId="77777777" w:rsidR="004C2844" w:rsidRPr="007D4C9B" w:rsidRDefault="006B05D5" w:rsidP="007D4C9B">
      <w:pPr>
        <w:pStyle w:val="ECHRHeading2"/>
        <w:rPr>
          <w:lang w:val="pl-PL"/>
        </w:rPr>
      </w:pPr>
      <w:r w:rsidRPr="007D4C9B">
        <w:rPr>
          <w:lang w:val="pl-PL"/>
        </w:rPr>
        <w:lastRenderedPageBreak/>
        <w:t>C.</w:t>
      </w:r>
      <w:r w:rsidR="007A2CAC" w:rsidRPr="007D4C9B">
        <w:rPr>
          <w:lang w:val="pl-PL"/>
        </w:rPr>
        <w:t xml:space="preserve"> </w:t>
      </w:r>
      <w:r w:rsidR="00B74B30" w:rsidRPr="007D4C9B">
        <w:rPr>
          <w:lang w:val="pl-PL"/>
        </w:rPr>
        <w:t>Odmowa wydłużenia czasu widzenia</w:t>
      </w:r>
    </w:p>
    <w:p w14:paraId="6BA3AF55" w14:textId="77777777" w:rsidR="004E667E" w:rsidRPr="007D4C9B" w:rsidRDefault="00764C20" w:rsidP="007D4C9B">
      <w:pPr>
        <w:pStyle w:val="ECHRPara"/>
        <w:rPr>
          <w:lang w:val="pl-PL"/>
        </w:rPr>
      </w:pPr>
      <w:r w:rsidRPr="007D4C9B">
        <w:rPr>
          <w:noProof/>
          <w:lang w:val="pl-PL"/>
        </w:rPr>
        <w:t>25</w:t>
      </w:r>
      <w:r w:rsidR="00AD5473" w:rsidRPr="007D4C9B">
        <w:rPr>
          <w:lang w:val="pl-PL"/>
        </w:rPr>
        <w:t>.</w:t>
      </w:r>
      <w:r w:rsidR="007A2CAC" w:rsidRPr="007D4C9B">
        <w:rPr>
          <w:lang w:val="pl-PL"/>
        </w:rPr>
        <w:t xml:space="preserve"> </w:t>
      </w:r>
      <w:r w:rsidR="00AD5473" w:rsidRPr="007D4C9B">
        <w:rPr>
          <w:lang w:val="pl-PL"/>
        </w:rPr>
        <w:t xml:space="preserve">W 2006 r. władze Zakładu Karnego w </w:t>
      </w:r>
      <w:proofErr w:type="spellStart"/>
      <w:r w:rsidR="00AD5473" w:rsidRPr="007D4C9B">
        <w:rPr>
          <w:lang w:val="pl-PL"/>
        </w:rPr>
        <w:t>Prawieniszkach</w:t>
      </w:r>
      <w:proofErr w:type="spellEnd"/>
      <w:r w:rsidR="00AD5473" w:rsidRPr="007D4C9B">
        <w:rPr>
          <w:lang w:val="pl-PL"/>
        </w:rPr>
        <w:t xml:space="preserve"> wyraziły zgodę na wniosek skarżącego dotyczący</w:t>
      </w:r>
      <w:r w:rsidR="00FC150B" w:rsidRPr="007D4C9B">
        <w:rPr>
          <w:lang w:val="pl-PL"/>
        </w:rPr>
        <w:t xml:space="preserve"> wydłużenia czasu trwania widzeń z</w:t>
      </w:r>
      <w:r w:rsidR="0084520B" w:rsidRPr="007D4C9B">
        <w:rPr>
          <w:lang w:val="pl-PL"/>
        </w:rPr>
        <w:t> </w:t>
      </w:r>
      <w:r w:rsidR="00FC150B" w:rsidRPr="007D4C9B">
        <w:rPr>
          <w:lang w:val="pl-PL"/>
        </w:rPr>
        <w:t>rodzicami</w:t>
      </w:r>
      <w:r w:rsidR="00AD5473" w:rsidRPr="007D4C9B">
        <w:rPr>
          <w:lang w:val="pl-PL"/>
        </w:rPr>
        <w:t xml:space="preserve">. Jednakże w </w:t>
      </w:r>
      <w:r w:rsidR="00FC150B" w:rsidRPr="007D4C9B">
        <w:rPr>
          <w:lang w:val="pl-PL"/>
        </w:rPr>
        <w:t>terminie</w:t>
      </w:r>
      <w:r w:rsidR="00AD5473" w:rsidRPr="007D4C9B">
        <w:rPr>
          <w:lang w:val="pl-PL"/>
        </w:rPr>
        <w:t xml:space="preserve"> </w:t>
      </w:r>
      <w:r w:rsidR="00FC150B" w:rsidRPr="007D4C9B">
        <w:rPr>
          <w:lang w:val="pl-PL"/>
        </w:rPr>
        <w:t>późniejszym</w:t>
      </w:r>
      <w:r w:rsidR="00AD5473" w:rsidRPr="007D4C9B">
        <w:rPr>
          <w:lang w:val="pl-PL"/>
        </w:rPr>
        <w:t xml:space="preserve"> skarżący popełnił wykroczenie dyscyplinarne i z tego powodu odmówiono</w:t>
      </w:r>
      <w:r w:rsidR="00FC150B" w:rsidRPr="007D4C9B">
        <w:rPr>
          <w:lang w:val="pl-PL"/>
        </w:rPr>
        <w:t xml:space="preserve"> wydłużenia czasu trwania widzeń.</w:t>
      </w:r>
    </w:p>
    <w:p w14:paraId="018A461F" w14:textId="798CF6A9" w:rsidR="004E667E" w:rsidRPr="007D4C9B" w:rsidRDefault="00764C20" w:rsidP="007D4C9B">
      <w:pPr>
        <w:pStyle w:val="ECHRPara"/>
        <w:rPr>
          <w:lang w:val="pl-PL"/>
        </w:rPr>
      </w:pPr>
      <w:r w:rsidRPr="007D4C9B">
        <w:rPr>
          <w:noProof/>
          <w:lang w:val="pl-PL"/>
        </w:rPr>
        <w:t>26</w:t>
      </w:r>
      <w:r w:rsidR="00AD5473" w:rsidRPr="007D4C9B">
        <w:rPr>
          <w:lang w:val="pl-PL"/>
        </w:rPr>
        <w:t>.</w:t>
      </w:r>
      <w:r w:rsidR="007A2CAC" w:rsidRPr="007D4C9B">
        <w:rPr>
          <w:lang w:val="pl-PL"/>
        </w:rPr>
        <w:t xml:space="preserve"> </w:t>
      </w:r>
      <w:r w:rsidR="00AD5473" w:rsidRPr="007D4C9B">
        <w:rPr>
          <w:lang w:val="pl-PL"/>
        </w:rPr>
        <w:t xml:space="preserve">W dniu 4 maja 2007 r. Okręgowy Sąd Administracyjny w Kownie podtrzymał odmowę </w:t>
      </w:r>
      <w:r w:rsidR="00FC150B" w:rsidRPr="007D4C9B">
        <w:rPr>
          <w:lang w:val="pl-PL"/>
        </w:rPr>
        <w:t>wydłużenia czasu trwania widzeń</w:t>
      </w:r>
      <w:r w:rsidR="00A47853">
        <w:rPr>
          <w:lang w:val="pl-PL"/>
        </w:rPr>
        <w:t>, uznając ją za</w:t>
      </w:r>
      <w:r w:rsidR="00202741">
        <w:rPr>
          <w:lang w:val="pl-PL"/>
        </w:rPr>
        <w:t> </w:t>
      </w:r>
      <w:r w:rsidR="00A47853">
        <w:rPr>
          <w:lang w:val="pl-PL"/>
        </w:rPr>
        <w:t>uprawnioną</w:t>
      </w:r>
      <w:r w:rsidR="00AD5473" w:rsidRPr="007D4C9B">
        <w:rPr>
          <w:lang w:val="pl-PL"/>
        </w:rPr>
        <w:t>.</w:t>
      </w:r>
    </w:p>
    <w:p w14:paraId="30B0B8A7" w14:textId="77777777" w:rsidR="004E667E" w:rsidRPr="007D4C9B" w:rsidRDefault="00764C20" w:rsidP="007D4C9B">
      <w:pPr>
        <w:pStyle w:val="ECHRPara"/>
        <w:rPr>
          <w:lang w:val="pl-PL"/>
        </w:rPr>
      </w:pPr>
      <w:r w:rsidRPr="007D4C9B">
        <w:rPr>
          <w:lang w:val="pl-PL"/>
        </w:rPr>
        <w:t>27</w:t>
      </w:r>
      <w:r w:rsidR="007367A9" w:rsidRPr="007D4C9B">
        <w:rPr>
          <w:lang w:val="pl-PL"/>
        </w:rPr>
        <w:t>.</w:t>
      </w:r>
      <w:r w:rsidR="007A2CAC" w:rsidRPr="007D4C9B">
        <w:rPr>
          <w:lang w:val="pl-PL"/>
        </w:rPr>
        <w:t xml:space="preserve"> </w:t>
      </w:r>
      <w:r w:rsidR="007367A9" w:rsidRPr="007D4C9B">
        <w:rPr>
          <w:lang w:val="pl-PL"/>
        </w:rPr>
        <w:t>Ostatecznym wyrokiem z dnia 6 lutego 2008 r. Najwyższy Sąd Administracyjny utrzymał w mocy decyzję sądu niższej instancji.</w:t>
      </w:r>
    </w:p>
    <w:p w14:paraId="06A8AAA6" w14:textId="77777777" w:rsidR="004E667E" w:rsidRPr="007D4C9B" w:rsidRDefault="00014566" w:rsidP="007D4C9B">
      <w:pPr>
        <w:pStyle w:val="ECHRHeading1"/>
        <w:rPr>
          <w:lang w:val="pl-PL"/>
        </w:rPr>
      </w:pPr>
      <w:r w:rsidRPr="007D4C9B">
        <w:rPr>
          <w:bCs w:val="0"/>
          <w:lang w:val="pl-PL"/>
        </w:rPr>
        <w:t>II.</w:t>
      </w:r>
      <w:r w:rsidR="007A2CAC" w:rsidRPr="007D4C9B">
        <w:rPr>
          <w:bCs w:val="0"/>
          <w:lang w:val="pl-PL"/>
        </w:rPr>
        <w:t xml:space="preserve"> </w:t>
      </w:r>
      <w:r w:rsidRPr="007D4C9B">
        <w:rPr>
          <w:bCs w:val="0"/>
          <w:lang w:val="pl-PL"/>
        </w:rPr>
        <w:t>WŁAŚCIWE PRAWO KRAJOWE</w:t>
      </w:r>
    </w:p>
    <w:p w14:paraId="0FA76854" w14:textId="77777777" w:rsidR="00014566" w:rsidRPr="007D4C9B" w:rsidRDefault="00764C20" w:rsidP="007D4C9B">
      <w:pPr>
        <w:pStyle w:val="ECHRPara"/>
        <w:rPr>
          <w:lang w:val="pl-PL"/>
        </w:rPr>
      </w:pPr>
      <w:r w:rsidRPr="007D4C9B">
        <w:rPr>
          <w:lang w:val="pl-PL"/>
        </w:rPr>
        <w:t>28</w:t>
      </w:r>
      <w:r w:rsidR="00C16765" w:rsidRPr="007D4C9B">
        <w:rPr>
          <w:lang w:val="pl-PL"/>
        </w:rPr>
        <w:t>.</w:t>
      </w:r>
      <w:r w:rsidR="007A2CAC" w:rsidRPr="007D4C9B">
        <w:rPr>
          <w:lang w:val="pl-PL"/>
        </w:rPr>
        <w:t xml:space="preserve"> </w:t>
      </w:r>
      <w:r w:rsidR="00C16765" w:rsidRPr="007D4C9B">
        <w:rPr>
          <w:lang w:val="pl-PL"/>
        </w:rPr>
        <w:t>Konstytucja stanowi, co następuje:</w:t>
      </w:r>
    </w:p>
    <w:p w14:paraId="245A1B52" w14:textId="77777777" w:rsidR="004F0AD1" w:rsidRPr="007D4C9B" w:rsidRDefault="00DD01C6" w:rsidP="007D4C9B">
      <w:pPr>
        <w:pStyle w:val="ECHRTitleCentre3"/>
        <w:rPr>
          <w:lang w:val="pl-PL"/>
        </w:rPr>
      </w:pPr>
      <w:proofErr w:type="spellStart"/>
      <w:r w:rsidRPr="007D4C9B">
        <w:rPr>
          <w:bCs/>
          <w:lang w:val="pl-PL"/>
        </w:rPr>
        <w:t>Art.</w:t>
      </w:r>
      <w:r w:rsidR="001F72B7" w:rsidRPr="007D4C9B">
        <w:rPr>
          <w:bCs/>
          <w:lang w:val="pl-PL"/>
        </w:rPr>
        <w:t>25</w:t>
      </w:r>
      <w:proofErr w:type="spellEnd"/>
    </w:p>
    <w:p w14:paraId="2FD6EED8" w14:textId="77777777" w:rsidR="004F0AD1" w:rsidRPr="007D4C9B" w:rsidRDefault="000D4BB4" w:rsidP="007D4C9B">
      <w:pPr>
        <w:pStyle w:val="ECHRParaQuote"/>
        <w:rPr>
          <w:lang w:val="pl-PL"/>
        </w:rPr>
      </w:pPr>
      <w:r w:rsidRPr="007D4C9B">
        <w:rPr>
          <w:lang w:val="pl-PL"/>
        </w:rPr>
        <w:t>Człowiek ma prawo do swoich przekonań i swobody ich wyrażania.</w:t>
      </w:r>
    </w:p>
    <w:p w14:paraId="6395B2B0" w14:textId="77777777" w:rsidR="004F0AD1" w:rsidRPr="007D4C9B" w:rsidRDefault="004F0AD1" w:rsidP="007D4C9B">
      <w:pPr>
        <w:pStyle w:val="ECHRParaQuote"/>
        <w:rPr>
          <w:lang w:val="pl-PL"/>
        </w:rPr>
      </w:pPr>
      <w:r w:rsidRPr="007D4C9B">
        <w:rPr>
          <w:lang w:val="pl-PL"/>
        </w:rPr>
        <w:t>Nikomu nie można utrudniać poszukiwania, otrzymywania i rozpowszechniania informacji oraz idei.</w:t>
      </w:r>
    </w:p>
    <w:p w14:paraId="00F506CF" w14:textId="77777777" w:rsidR="004F0AD1" w:rsidRPr="007D4C9B" w:rsidRDefault="004F0AD1" w:rsidP="007D4C9B">
      <w:pPr>
        <w:pStyle w:val="ECHRParaQuote"/>
        <w:rPr>
          <w:lang w:val="pl-PL"/>
        </w:rPr>
      </w:pPr>
      <w:r w:rsidRPr="007D4C9B">
        <w:rPr>
          <w:lang w:val="pl-PL"/>
        </w:rPr>
        <w:t>Wolność wyrażania przekonań, otrzymywania i rozpowszechniania informacji nie</w:t>
      </w:r>
      <w:r w:rsidR="0084520B" w:rsidRPr="007D4C9B">
        <w:rPr>
          <w:lang w:val="pl-PL"/>
        </w:rPr>
        <w:t> </w:t>
      </w:r>
      <w:r w:rsidRPr="007D4C9B">
        <w:rPr>
          <w:lang w:val="pl-PL"/>
        </w:rPr>
        <w:t>może być ograniczona inaczej niż w drodze ustawy i jeżeli byłoby to konieczne dla ochrony zdrowia, honoru oraz godności człowieka, życia prywatnego, moralności lub ustroju konstytucyjnego.</w:t>
      </w:r>
    </w:p>
    <w:p w14:paraId="5312EE8B" w14:textId="77777777" w:rsidR="004F0AD1" w:rsidRPr="007D4C9B" w:rsidRDefault="004F0AD1" w:rsidP="007D4C9B">
      <w:pPr>
        <w:pStyle w:val="ECHRParaQuote"/>
        <w:rPr>
          <w:lang w:val="pl-PL"/>
        </w:rPr>
      </w:pPr>
      <w:r w:rsidRPr="007D4C9B">
        <w:rPr>
          <w:lang w:val="pl-PL"/>
        </w:rPr>
        <w:t xml:space="preserve">Wolność wyrażania przekonań i rozpowszechniania informacji jest </w:t>
      </w:r>
      <w:r w:rsidR="00C02467" w:rsidRPr="007D4C9B">
        <w:rPr>
          <w:lang w:val="pl-PL"/>
        </w:rPr>
        <w:t>nie</w:t>
      </w:r>
      <w:r w:rsidR="0084520B" w:rsidRPr="007D4C9B">
        <w:rPr>
          <w:lang w:val="pl-PL"/>
        </w:rPr>
        <w:t> </w:t>
      </w:r>
      <w:r w:rsidR="00C02467" w:rsidRPr="007D4C9B">
        <w:rPr>
          <w:lang w:val="pl-PL"/>
        </w:rPr>
        <w:t>do</w:t>
      </w:r>
      <w:r w:rsidR="0084520B" w:rsidRPr="007D4C9B">
        <w:rPr>
          <w:lang w:val="pl-PL"/>
        </w:rPr>
        <w:t> </w:t>
      </w:r>
      <w:r w:rsidR="00C02467" w:rsidRPr="007D4C9B">
        <w:rPr>
          <w:lang w:val="pl-PL"/>
        </w:rPr>
        <w:t xml:space="preserve">pogodzenia </w:t>
      </w:r>
      <w:r w:rsidRPr="007D4C9B">
        <w:rPr>
          <w:lang w:val="pl-PL"/>
        </w:rPr>
        <w:t>z działalnością przestępczą, szerzeniem nienawiści narodowej, rasowej, religijnej i społecznej, przemocy i dyskryminacji, a także z oszczerstwem i</w:t>
      </w:r>
      <w:r w:rsidR="0084520B" w:rsidRPr="007D4C9B">
        <w:rPr>
          <w:lang w:val="pl-PL"/>
        </w:rPr>
        <w:t> </w:t>
      </w:r>
      <w:r w:rsidRPr="007D4C9B">
        <w:rPr>
          <w:lang w:val="pl-PL"/>
        </w:rPr>
        <w:t>dezinformacją.</w:t>
      </w:r>
    </w:p>
    <w:p w14:paraId="18561EF2" w14:textId="77777777" w:rsidR="004E667E" w:rsidRPr="007D4C9B" w:rsidRDefault="004F0AD1" w:rsidP="007D4C9B">
      <w:pPr>
        <w:pStyle w:val="ECHRParaQuote"/>
        <w:rPr>
          <w:lang w:val="pl-PL"/>
        </w:rPr>
      </w:pPr>
      <w:r w:rsidRPr="007D4C9B">
        <w:rPr>
          <w:lang w:val="pl-PL"/>
        </w:rPr>
        <w:t>Obywatel ma prawo do otrzymywania, w trybie określonym przez ustawę, informacji o sobie, będących w po</w:t>
      </w:r>
      <w:r w:rsidR="00C02467" w:rsidRPr="007D4C9B">
        <w:rPr>
          <w:lang w:val="pl-PL"/>
        </w:rPr>
        <w:t>siadaniu instytucji państwowych”.</w:t>
      </w:r>
    </w:p>
    <w:p w14:paraId="3AEDDDB1" w14:textId="77777777" w:rsidR="004E667E" w:rsidRPr="007D4C9B" w:rsidRDefault="00764C20" w:rsidP="007D4C9B">
      <w:pPr>
        <w:pStyle w:val="ECHRPara"/>
        <w:rPr>
          <w:lang w:val="pl-PL"/>
        </w:rPr>
      </w:pPr>
      <w:r w:rsidRPr="007D4C9B">
        <w:rPr>
          <w:lang w:val="pl-PL"/>
        </w:rPr>
        <w:t>29</w:t>
      </w:r>
      <w:r w:rsidR="00AE51E2" w:rsidRPr="007D4C9B">
        <w:rPr>
          <w:lang w:val="pl-PL"/>
        </w:rPr>
        <w:t>.</w:t>
      </w:r>
      <w:r w:rsidR="007A2CAC" w:rsidRPr="007D4C9B">
        <w:rPr>
          <w:lang w:val="pl-PL"/>
        </w:rPr>
        <w:t xml:space="preserve"> </w:t>
      </w:r>
      <w:r w:rsidR="00AE51E2" w:rsidRPr="007D4C9B">
        <w:rPr>
          <w:lang w:val="pl-PL"/>
        </w:rPr>
        <w:t>Kodeks karny wykonawczy w brzmieniu obowiązującym w okresie od 1 czerwca 2006 r. do 28 lutego 2010 r. stanowił, co następuje:</w:t>
      </w:r>
    </w:p>
    <w:p w14:paraId="525E967B" w14:textId="77777777" w:rsidR="004E667E" w:rsidRPr="007D4C9B" w:rsidRDefault="00DD01C6" w:rsidP="007D4C9B">
      <w:pPr>
        <w:pStyle w:val="ECHRTitleCentre3"/>
        <w:rPr>
          <w:lang w:val="pl-PL"/>
        </w:rPr>
      </w:pPr>
      <w:proofErr w:type="spellStart"/>
      <w:r w:rsidRPr="007D4C9B">
        <w:rPr>
          <w:bCs/>
          <w:lang w:val="pl-PL"/>
        </w:rPr>
        <w:t>Art.</w:t>
      </w:r>
      <w:r w:rsidR="004219F1" w:rsidRPr="007D4C9B">
        <w:rPr>
          <w:bCs/>
          <w:lang w:val="pl-PL"/>
        </w:rPr>
        <w:t>10</w:t>
      </w:r>
      <w:proofErr w:type="spellEnd"/>
      <w:r w:rsidR="004219F1" w:rsidRPr="007D4C9B">
        <w:rPr>
          <w:bCs/>
          <w:lang w:val="pl-PL"/>
        </w:rPr>
        <w:t>.</w:t>
      </w:r>
      <w:r w:rsidR="007A2CAC" w:rsidRPr="007D4C9B">
        <w:rPr>
          <w:bCs/>
          <w:lang w:val="pl-PL"/>
        </w:rPr>
        <w:t xml:space="preserve"> </w:t>
      </w:r>
      <w:r w:rsidR="004219F1" w:rsidRPr="007D4C9B">
        <w:rPr>
          <w:bCs/>
          <w:lang w:val="pl-PL"/>
        </w:rPr>
        <w:t>Status prawny więźniów</w:t>
      </w:r>
    </w:p>
    <w:p w14:paraId="11BFDBF5" w14:textId="77777777" w:rsidR="004E667E"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Obywatelom litewskim odbywającym karę przysługują wszystkie prawa, wolności i obowiązki ustanowione przez prawo dla obywateli litewskich z</w:t>
      </w:r>
      <w:r w:rsidR="0084520B" w:rsidRPr="007D4C9B">
        <w:rPr>
          <w:lang w:val="pl-PL"/>
        </w:rPr>
        <w:t> </w:t>
      </w:r>
      <w:r w:rsidRPr="007D4C9B">
        <w:rPr>
          <w:lang w:val="pl-PL"/>
        </w:rPr>
        <w:t>zastrzeżeniem ograniczeń ustanowionych przez prawo lub orzeczenie sądu...”</w:t>
      </w:r>
      <w:r w:rsidR="00C02467" w:rsidRPr="007D4C9B">
        <w:rPr>
          <w:lang w:val="pl-PL"/>
        </w:rPr>
        <w:t>.</w:t>
      </w:r>
    </w:p>
    <w:p w14:paraId="0865EF5E" w14:textId="77777777" w:rsidR="004E667E" w:rsidRPr="007D4C9B" w:rsidRDefault="00DD01C6" w:rsidP="007D4C9B">
      <w:pPr>
        <w:pStyle w:val="ECHRTitleCentre3"/>
        <w:rPr>
          <w:lang w:val="pl-PL"/>
        </w:rPr>
      </w:pPr>
      <w:proofErr w:type="spellStart"/>
      <w:r w:rsidRPr="007D4C9B">
        <w:rPr>
          <w:bCs/>
          <w:lang w:val="pl-PL"/>
        </w:rPr>
        <w:t>Art.</w:t>
      </w:r>
      <w:r w:rsidR="009E1CCC" w:rsidRPr="007D4C9B">
        <w:rPr>
          <w:bCs/>
          <w:lang w:val="pl-PL"/>
        </w:rPr>
        <w:t>11</w:t>
      </w:r>
      <w:proofErr w:type="spellEnd"/>
      <w:r w:rsidR="009E1CCC" w:rsidRPr="007D4C9B">
        <w:rPr>
          <w:bCs/>
          <w:lang w:val="pl-PL"/>
        </w:rPr>
        <w:t>. Ogólne prawa więźniów</w:t>
      </w:r>
    </w:p>
    <w:p w14:paraId="499CA6D0" w14:textId="77777777" w:rsidR="009E1CCC"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Zgodnie z procedurą określoną w ustawie więźniowie mają prawo do:</w:t>
      </w:r>
    </w:p>
    <w:p w14:paraId="19B86636" w14:textId="77777777" w:rsidR="009E1CCC" w:rsidRPr="007D4C9B" w:rsidRDefault="001F72B7" w:rsidP="007D4C9B">
      <w:pPr>
        <w:pStyle w:val="ECHRParaQuote"/>
        <w:rPr>
          <w:lang w:val="pl-PL"/>
        </w:rPr>
      </w:pPr>
      <w:r w:rsidRPr="007D4C9B">
        <w:rPr>
          <w:lang w:val="pl-PL"/>
        </w:rPr>
        <w:t>1) otrzymania na piśmie informacji o sposobie i warunkach wymierzenia kary, a</w:t>
      </w:r>
      <w:r w:rsidR="0084520B" w:rsidRPr="007D4C9B">
        <w:rPr>
          <w:lang w:val="pl-PL"/>
        </w:rPr>
        <w:t> </w:t>
      </w:r>
      <w:r w:rsidRPr="007D4C9B">
        <w:rPr>
          <w:lang w:val="pl-PL"/>
        </w:rPr>
        <w:t>także informacji o swoich prawach i obowiązkach ...</w:t>
      </w:r>
    </w:p>
    <w:p w14:paraId="5235E7A1" w14:textId="77777777" w:rsidR="004E667E" w:rsidRPr="007D4C9B" w:rsidRDefault="001F72B7" w:rsidP="007D4C9B">
      <w:pPr>
        <w:pStyle w:val="ECHRParaQuote"/>
        <w:rPr>
          <w:lang w:val="pl-PL"/>
        </w:rPr>
      </w:pPr>
      <w:r w:rsidRPr="007D4C9B">
        <w:rPr>
          <w:lang w:val="pl-PL"/>
        </w:rPr>
        <w:lastRenderedPageBreak/>
        <w:t>2) zwracania się do administracji zakładu poprawczego lub instytucji państwowych lub gminnych ... z propozycjami, wnioskami i skargami ...".</w:t>
      </w:r>
    </w:p>
    <w:p w14:paraId="7903E64C" w14:textId="77777777" w:rsidR="004E667E" w:rsidRPr="007D4C9B" w:rsidRDefault="00DD01C6" w:rsidP="007D4C9B">
      <w:pPr>
        <w:pStyle w:val="ECHRTitleCentre3"/>
        <w:rPr>
          <w:lang w:val="pl-PL"/>
        </w:rPr>
      </w:pPr>
      <w:proofErr w:type="spellStart"/>
      <w:r w:rsidRPr="007D4C9B">
        <w:rPr>
          <w:bCs/>
          <w:lang w:val="pl-PL"/>
        </w:rPr>
        <w:t>Art.</w:t>
      </w:r>
      <w:r w:rsidR="00FD56A4" w:rsidRPr="007D4C9B">
        <w:rPr>
          <w:bCs/>
          <w:lang w:val="pl-PL"/>
        </w:rPr>
        <w:t>96</w:t>
      </w:r>
      <w:proofErr w:type="spellEnd"/>
      <w:r w:rsidR="00FD56A4" w:rsidRPr="007D4C9B">
        <w:rPr>
          <w:bCs/>
          <w:lang w:val="pl-PL"/>
        </w:rPr>
        <w:t>. Prawo więźniów do korzystania z telewizorów, komputerów, odtwarzaczy wideo i audio, radia i konsoli do gier</w:t>
      </w:r>
    </w:p>
    <w:p w14:paraId="25A6F782" w14:textId="77777777" w:rsidR="00FD56A4"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Więźniowie, inni niż odbywający karę na warunkach grupy dyscyplinarnej, mogą korzystać z telewizorów, komputerów, odtwarzaczy wideo i audio, radioodbiorników, konsol do gier i innych przedmiotów wskazanych w Regulaminie wewnętrznym zakładów karnych, które zostały zakupione za pieniądze znajdujące się na ich kontach osobistych lub przekazane przez małżonka, partnera lub bliskiego krewnego.</w:t>
      </w:r>
    </w:p>
    <w:p w14:paraId="1172007C" w14:textId="77777777" w:rsidR="004E667E" w:rsidRPr="007D4C9B" w:rsidRDefault="00FD56A4" w:rsidP="007D4C9B">
      <w:pPr>
        <w:pStyle w:val="ECHRParaQuote"/>
        <w:rPr>
          <w:lang w:val="pl-PL"/>
        </w:rPr>
      </w:pPr>
      <w:r w:rsidRPr="007D4C9B">
        <w:rPr>
          <w:lang w:val="pl-PL"/>
        </w:rPr>
        <w:t>2.</w:t>
      </w:r>
      <w:r w:rsidR="007A2CAC" w:rsidRPr="007D4C9B">
        <w:rPr>
          <w:lang w:val="pl-PL"/>
        </w:rPr>
        <w:t xml:space="preserve"> </w:t>
      </w:r>
      <w:r w:rsidRPr="007D4C9B">
        <w:rPr>
          <w:lang w:val="pl-PL"/>
        </w:rPr>
        <w:t>Zasady korzystania z telewizorów, komputerów, odtwarzaczy wideo, radioodbiorników, konsoli do gier i innych elementów są określone w Regulaminie wewnętrznym zakładów karnych ..."</w:t>
      </w:r>
      <w:r w:rsidR="00C02467" w:rsidRPr="007D4C9B">
        <w:rPr>
          <w:lang w:val="pl-PL"/>
        </w:rPr>
        <w:t>.</w:t>
      </w:r>
    </w:p>
    <w:p w14:paraId="5D8948BF" w14:textId="77777777" w:rsidR="0043709D" w:rsidRPr="007D4C9B" w:rsidRDefault="00DD01C6" w:rsidP="007D4C9B">
      <w:pPr>
        <w:pStyle w:val="ECHRTitleCentre3"/>
        <w:rPr>
          <w:lang w:val="pl-PL"/>
        </w:rPr>
      </w:pPr>
      <w:proofErr w:type="spellStart"/>
      <w:r w:rsidRPr="007D4C9B">
        <w:rPr>
          <w:bCs/>
          <w:lang w:val="pl-PL"/>
        </w:rPr>
        <w:t>Art.</w:t>
      </w:r>
      <w:r w:rsidR="0043709D" w:rsidRPr="007D4C9B">
        <w:rPr>
          <w:bCs/>
          <w:lang w:val="pl-PL"/>
        </w:rPr>
        <w:t>99</w:t>
      </w:r>
      <w:proofErr w:type="spellEnd"/>
      <w:r w:rsidR="0043709D" w:rsidRPr="007D4C9B">
        <w:rPr>
          <w:bCs/>
          <w:lang w:val="pl-PL"/>
        </w:rPr>
        <w:t>. </w:t>
      </w:r>
      <w:r w:rsidR="0043709D" w:rsidRPr="007D4C9B">
        <w:rPr>
          <w:lang w:val="pl-PL"/>
        </w:rPr>
        <w:t>Prawo więźniów do korespondencji</w:t>
      </w:r>
    </w:p>
    <w:p w14:paraId="76B8ADF6" w14:textId="77777777" w:rsidR="0043709D"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Więźniowie mogą wysyłać i odbierać listy bez ograniczeń co do ich liczby.</w:t>
      </w:r>
    </w:p>
    <w:p w14:paraId="25F6A9C2" w14:textId="77777777" w:rsidR="0043709D" w:rsidRPr="007D4C9B" w:rsidRDefault="001F72B7" w:rsidP="007D4C9B">
      <w:pPr>
        <w:pStyle w:val="ECHRParaQuote"/>
        <w:rPr>
          <w:lang w:val="pl-PL"/>
        </w:rPr>
      </w:pPr>
      <w:r w:rsidRPr="007D4C9B">
        <w:rPr>
          <w:lang w:val="pl-PL"/>
        </w:rPr>
        <w:t>2.</w:t>
      </w:r>
      <w:r w:rsidR="007A2CAC" w:rsidRPr="007D4C9B">
        <w:rPr>
          <w:lang w:val="pl-PL"/>
        </w:rPr>
        <w:t xml:space="preserve"> </w:t>
      </w:r>
      <w:r w:rsidRPr="007D4C9B">
        <w:rPr>
          <w:lang w:val="pl-PL"/>
        </w:rPr>
        <w:t>Korespondencja między więźniami przetrzymywanymi w aresztach śledczych, aresztach policyjnych lub zakładach karnych, z wyjątkiem korespondencji między małżonkami lub bliskimi krewnymi, jest zabroniona.</w:t>
      </w:r>
    </w:p>
    <w:p w14:paraId="02DB46D4" w14:textId="77777777" w:rsidR="0043709D" w:rsidRPr="007D4C9B" w:rsidRDefault="001F72B7" w:rsidP="007D4C9B">
      <w:pPr>
        <w:pStyle w:val="ECHRParaQuote"/>
        <w:rPr>
          <w:lang w:val="pl-PL"/>
        </w:rPr>
      </w:pPr>
      <w:r w:rsidRPr="007D4C9B">
        <w:rPr>
          <w:lang w:val="pl-PL"/>
        </w:rPr>
        <w:t>3.</w:t>
      </w:r>
      <w:r w:rsidR="007A2CAC" w:rsidRPr="007D4C9B">
        <w:rPr>
          <w:lang w:val="pl-PL"/>
        </w:rPr>
        <w:t xml:space="preserve"> </w:t>
      </w:r>
      <w:r w:rsidRPr="007D4C9B">
        <w:rPr>
          <w:lang w:val="pl-PL"/>
        </w:rPr>
        <w:t>Władze administracyjne zakładu karnego dostarczają listy otrzymane w imieniu więźnia oraz wysyłają listy przekazane im przez więźnia w terminie trzech dni roboczych od ich otrzymania lub przekazania.</w:t>
      </w:r>
    </w:p>
    <w:p w14:paraId="3138F434" w14:textId="77777777" w:rsidR="0043709D" w:rsidRPr="007D4C9B" w:rsidRDefault="0043709D" w:rsidP="007D4C9B">
      <w:pPr>
        <w:pStyle w:val="ECHRParaQuote"/>
        <w:rPr>
          <w:lang w:val="pl-PL"/>
        </w:rPr>
      </w:pPr>
      <w:r w:rsidRPr="007D4C9B">
        <w:rPr>
          <w:lang w:val="pl-PL"/>
        </w:rPr>
        <w:t>4.</w:t>
      </w:r>
      <w:r w:rsidR="007A2CAC" w:rsidRPr="007D4C9B">
        <w:rPr>
          <w:lang w:val="pl-PL"/>
        </w:rPr>
        <w:t xml:space="preserve"> </w:t>
      </w:r>
      <w:r w:rsidRPr="007D4C9B">
        <w:rPr>
          <w:lang w:val="pl-PL"/>
        </w:rPr>
        <w:t>Koszty wysyłki takich listów pokrywają więźniowie.</w:t>
      </w:r>
    </w:p>
    <w:p w14:paraId="70FD49C7" w14:textId="77777777" w:rsidR="004E667E" w:rsidRPr="007D4C9B" w:rsidRDefault="001F72B7" w:rsidP="007D4C9B">
      <w:pPr>
        <w:pStyle w:val="ECHRParaQuote"/>
        <w:rPr>
          <w:lang w:val="pl-PL"/>
        </w:rPr>
      </w:pPr>
      <w:r w:rsidRPr="007D4C9B">
        <w:rPr>
          <w:lang w:val="pl-PL"/>
        </w:rPr>
        <w:t>5.</w:t>
      </w:r>
      <w:r w:rsidR="007A2CAC" w:rsidRPr="007D4C9B">
        <w:rPr>
          <w:lang w:val="pl-PL"/>
        </w:rPr>
        <w:t xml:space="preserve"> </w:t>
      </w:r>
      <w:r w:rsidRPr="007D4C9B">
        <w:rPr>
          <w:lang w:val="pl-PL"/>
        </w:rPr>
        <w:t>W celu zapobieżenia popełnieniu przestępstwa lub ochrony praw i wolności innych osób, listy otrzymywane lub wysyłane przez więźniów mogą być cenzurowane na podstawie uzasadnionej decyzji prokuratora, dyrektora zakładu karnego lub decyzji sądu”</w:t>
      </w:r>
      <w:r w:rsidR="00C02467" w:rsidRPr="007D4C9B">
        <w:rPr>
          <w:lang w:val="pl-PL"/>
        </w:rPr>
        <w:t>.</w:t>
      </w:r>
    </w:p>
    <w:p w14:paraId="400454CC" w14:textId="77777777" w:rsidR="001B5C56" w:rsidRPr="007D4C9B" w:rsidRDefault="00DD01C6" w:rsidP="007D4C9B">
      <w:pPr>
        <w:pStyle w:val="ECHRTitleCentre3"/>
        <w:rPr>
          <w:lang w:val="pl-PL"/>
        </w:rPr>
      </w:pPr>
      <w:proofErr w:type="spellStart"/>
      <w:r w:rsidRPr="007D4C9B">
        <w:rPr>
          <w:bCs/>
          <w:lang w:val="pl-PL"/>
        </w:rPr>
        <w:t>Art.</w:t>
      </w:r>
      <w:r w:rsidR="001B5C56" w:rsidRPr="007D4C9B">
        <w:rPr>
          <w:bCs/>
          <w:lang w:val="pl-PL"/>
        </w:rPr>
        <w:t>100</w:t>
      </w:r>
      <w:proofErr w:type="spellEnd"/>
      <w:r w:rsidR="001B5C56" w:rsidRPr="007D4C9B">
        <w:rPr>
          <w:bCs/>
          <w:lang w:val="pl-PL"/>
        </w:rPr>
        <w:t>. Prawo więźniów do składania propozycji, wniosków, petycji i skarg do urzędników państwowych i samorządowych, organizacji pozarządowych i instytucji międzynarodowych</w:t>
      </w:r>
    </w:p>
    <w:p w14:paraId="0135F98B" w14:textId="77777777" w:rsidR="001B5C56"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Więźniowie mają prawo do składania propozycji, wniosków, petycji i skarg do</w:t>
      </w:r>
      <w:r w:rsidR="0084520B" w:rsidRPr="007D4C9B">
        <w:rPr>
          <w:lang w:val="pl-PL"/>
        </w:rPr>
        <w:t> </w:t>
      </w:r>
      <w:r w:rsidRPr="007D4C9B">
        <w:rPr>
          <w:lang w:val="pl-PL"/>
        </w:rPr>
        <w:t>urzędników państwowych i samorządowych, organizacji pozarządowych i</w:t>
      </w:r>
      <w:r w:rsidR="0084520B" w:rsidRPr="007D4C9B">
        <w:rPr>
          <w:lang w:val="pl-PL"/>
        </w:rPr>
        <w:t> </w:t>
      </w:r>
      <w:r w:rsidRPr="007D4C9B">
        <w:rPr>
          <w:lang w:val="pl-PL"/>
        </w:rPr>
        <w:t>instytucji międzynarodowych. W razie potrzeby do propozycji, wniosku, petycji lub</w:t>
      </w:r>
      <w:r w:rsidR="0084520B" w:rsidRPr="007D4C9B">
        <w:rPr>
          <w:lang w:val="pl-PL"/>
        </w:rPr>
        <w:t> </w:t>
      </w:r>
      <w:r w:rsidRPr="007D4C9B">
        <w:rPr>
          <w:lang w:val="pl-PL"/>
        </w:rPr>
        <w:t>skargi więźnia mogą być dołączone pisma wyjaśniające od władz administracyjnych zakładu karnego.</w:t>
      </w:r>
    </w:p>
    <w:p w14:paraId="0EB2FE66" w14:textId="77777777" w:rsidR="001B5C56" w:rsidRPr="007D4C9B" w:rsidRDefault="001F72B7" w:rsidP="007D4C9B">
      <w:pPr>
        <w:pStyle w:val="ECHRParaQuote"/>
        <w:rPr>
          <w:lang w:val="pl-PL"/>
        </w:rPr>
      </w:pPr>
      <w:r w:rsidRPr="007D4C9B">
        <w:rPr>
          <w:lang w:val="pl-PL"/>
        </w:rPr>
        <w:t>2.</w:t>
      </w:r>
      <w:r w:rsidR="007A2CAC" w:rsidRPr="007D4C9B">
        <w:rPr>
          <w:lang w:val="pl-PL"/>
        </w:rPr>
        <w:t xml:space="preserve"> </w:t>
      </w:r>
      <w:r w:rsidRPr="007D4C9B">
        <w:rPr>
          <w:lang w:val="pl-PL"/>
        </w:rPr>
        <w:t>Propozycje, wnioski i skargi skierowane do urzędników państwowych i</w:t>
      </w:r>
      <w:r w:rsidR="0084520B" w:rsidRPr="007D4C9B">
        <w:rPr>
          <w:lang w:val="pl-PL"/>
        </w:rPr>
        <w:t> </w:t>
      </w:r>
      <w:r w:rsidRPr="007D4C9B">
        <w:rPr>
          <w:lang w:val="pl-PL"/>
        </w:rPr>
        <w:t>samorządowych oraz do instytucji międzynarodowych ... nie podlegają cenzurze i</w:t>
      </w:r>
      <w:r w:rsidR="0084520B" w:rsidRPr="007D4C9B">
        <w:rPr>
          <w:lang w:val="pl-PL"/>
        </w:rPr>
        <w:t> </w:t>
      </w:r>
      <w:r w:rsidRPr="007D4C9B">
        <w:rPr>
          <w:lang w:val="pl-PL"/>
        </w:rPr>
        <w:t>są</w:t>
      </w:r>
      <w:r w:rsidR="0084520B" w:rsidRPr="007D4C9B">
        <w:rPr>
          <w:lang w:val="pl-PL"/>
        </w:rPr>
        <w:t> </w:t>
      </w:r>
      <w:r w:rsidRPr="007D4C9B">
        <w:rPr>
          <w:lang w:val="pl-PL"/>
        </w:rPr>
        <w:t>wysyłane w ciągu jednego dnia od ich otrzymania przez władze więzienne.</w:t>
      </w:r>
    </w:p>
    <w:p w14:paraId="03D64BAD" w14:textId="77777777" w:rsidR="004E667E" w:rsidRPr="007D4C9B" w:rsidRDefault="005E425B" w:rsidP="007D4C9B">
      <w:pPr>
        <w:pStyle w:val="ECHRParaQuote"/>
        <w:rPr>
          <w:lang w:val="pl-PL"/>
        </w:rPr>
      </w:pPr>
      <w:r w:rsidRPr="007D4C9B">
        <w:rPr>
          <w:lang w:val="pl-PL"/>
        </w:rPr>
        <w:t>3.</w:t>
      </w:r>
      <w:r w:rsidR="007A2CAC" w:rsidRPr="007D4C9B">
        <w:rPr>
          <w:lang w:val="pl-PL"/>
        </w:rPr>
        <w:t xml:space="preserve"> </w:t>
      </w:r>
      <w:r w:rsidRPr="007D4C9B">
        <w:rPr>
          <w:lang w:val="pl-PL"/>
        </w:rPr>
        <w:t>Odpowiedzi na propozycje więźniów, wnioski, petycje i skargi powinny być dostarczone do więźniów i muszą być podpisane na dowód ...</w:t>
      </w:r>
    </w:p>
    <w:p w14:paraId="4F21E8CD" w14:textId="77777777" w:rsidR="004E667E" w:rsidRPr="007D4C9B" w:rsidRDefault="005E425B" w:rsidP="007D4C9B">
      <w:pPr>
        <w:pStyle w:val="ECHRParaQuote"/>
        <w:rPr>
          <w:lang w:val="pl-PL"/>
        </w:rPr>
      </w:pPr>
      <w:r w:rsidRPr="007D4C9B">
        <w:rPr>
          <w:lang w:val="pl-PL"/>
        </w:rPr>
        <w:t>5.</w:t>
      </w:r>
      <w:r w:rsidR="007A2CAC" w:rsidRPr="007D4C9B">
        <w:rPr>
          <w:lang w:val="pl-PL"/>
        </w:rPr>
        <w:t xml:space="preserve"> </w:t>
      </w:r>
      <w:r w:rsidRPr="007D4C9B">
        <w:rPr>
          <w:lang w:val="pl-PL"/>
        </w:rPr>
        <w:t>Więźniom zabrania się wysyłania anonimowych lub zbiorowych skarg do</w:t>
      </w:r>
      <w:r w:rsidR="0084520B" w:rsidRPr="007D4C9B">
        <w:rPr>
          <w:lang w:val="pl-PL"/>
        </w:rPr>
        <w:t> </w:t>
      </w:r>
      <w:r w:rsidRPr="007D4C9B">
        <w:rPr>
          <w:lang w:val="pl-PL"/>
        </w:rPr>
        <w:t>instytucji lub urzędników państwowych lub samorządowych.</w:t>
      </w:r>
    </w:p>
    <w:p w14:paraId="62ECE476" w14:textId="77777777" w:rsidR="005E425B" w:rsidRPr="007D4C9B" w:rsidRDefault="005E425B" w:rsidP="007D4C9B">
      <w:pPr>
        <w:pStyle w:val="ECHRParaQuote"/>
        <w:rPr>
          <w:lang w:val="pl-PL"/>
        </w:rPr>
      </w:pPr>
      <w:r w:rsidRPr="007D4C9B">
        <w:rPr>
          <w:lang w:val="pl-PL"/>
        </w:rPr>
        <w:t>6.</w:t>
      </w:r>
      <w:r w:rsidR="007A2CAC" w:rsidRPr="007D4C9B">
        <w:rPr>
          <w:lang w:val="pl-PL"/>
        </w:rPr>
        <w:t xml:space="preserve"> </w:t>
      </w:r>
      <w:r w:rsidRPr="007D4C9B">
        <w:rPr>
          <w:lang w:val="pl-PL"/>
        </w:rPr>
        <w:t xml:space="preserve">Więźniowie nie mogą składać do instytucji państwowych i samorządowych propozycji, wniosków, petycji i skarg w imieniu innych więźniów oraz nie mogą </w:t>
      </w:r>
      <w:r w:rsidRPr="007D4C9B">
        <w:rPr>
          <w:lang w:val="pl-PL"/>
        </w:rPr>
        <w:lastRenderedPageBreak/>
        <w:t>ich</w:t>
      </w:r>
      <w:r w:rsidR="0084520B" w:rsidRPr="007D4C9B">
        <w:rPr>
          <w:lang w:val="pl-PL"/>
        </w:rPr>
        <w:t> </w:t>
      </w:r>
      <w:r w:rsidRPr="007D4C9B">
        <w:rPr>
          <w:lang w:val="pl-PL"/>
        </w:rPr>
        <w:t>składać w sposób inny niż za pośrednictwem władz ad</w:t>
      </w:r>
      <w:r w:rsidR="00C02467" w:rsidRPr="007D4C9B">
        <w:rPr>
          <w:lang w:val="pl-PL"/>
        </w:rPr>
        <w:t>ministracyjnych zakładu karnego”.</w:t>
      </w:r>
    </w:p>
    <w:p w14:paraId="35057F40" w14:textId="77777777" w:rsidR="004E667E" w:rsidRPr="007D4C9B" w:rsidRDefault="005B556F" w:rsidP="007D4C9B">
      <w:pPr>
        <w:pStyle w:val="ECHRParaQuote"/>
        <w:rPr>
          <w:lang w:val="pl-PL"/>
        </w:rPr>
      </w:pPr>
      <w:r w:rsidRPr="007D4C9B">
        <w:rPr>
          <w:lang w:val="pl-PL"/>
        </w:rPr>
        <w:t>7.</w:t>
      </w:r>
      <w:r w:rsidR="007A2CAC" w:rsidRPr="007D4C9B">
        <w:rPr>
          <w:lang w:val="pl-PL"/>
        </w:rPr>
        <w:t xml:space="preserve"> </w:t>
      </w:r>
      <w:r w:rsidRPr="007D4C9B">
        <w:rPr>
          <w:lang w:val="pl-PL"/>
        </w:rPr>
        <w:t>Koszty wysyłki takich propozycji, wniosków, petycji i skarg pokrywa dany więzień.”</w:t>
      </w:r>
    </w:p>
    <w:p w14:paraId="2EEF81CF" w14:textId="77777777" w:rsidR="0043709D" w:rsidRPr="007D4C9B" w:rsidRDefault="00DD01C6" w:rsidP="007D4C9B">
      <w:pPr>
        <w:pStyle w:val="ECHRTitleCentre3"/>
        <w:rPr>
          <w:lang w:val="pl-PL"/>
        </w:rPr>
      </w:pPr>
      <w:proofErr w:type="spellStart"/>
      <w:r w:rsidRPr="007D4C9B">
        <w:rPr>
          <w:bCs/>
          <w:lang w:val="pl-PL"/>
        </w:rPr>
        <w:t>Art.</w:t>
      </w:r>
      <w:r w:rsidR="0043709D" w:rsidRPr="007D4C9B">
        <w:rPr>
          <w:bCs/>
          <w:lang w:val="pl-PL"/>
        </w:rPr>
        <w:t>102</w:t>
      </w:r>
      <w:proofErr w:type="spellEnd"/>
      <w:r w:rsidR="0043709D" w:rsidRPr="007D4C9B">
        <w:rPr>
          <w:bCs/>
          <w:lang w:val="pl-PL"/>
        </w:rPr>
        <w:t>. Prawo więźniów do wykonywania połączeń telefonicznych</w:t>
      </w:r>
    </w:p>
    <w:p w14:paraId="3553A795" w14:textId="77777777" w:rsidR="004E667E"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Więźniowie mogą prowadzić rozmowy telefoniczne. [Liczba rozmów telefonicznych, jakie może wykonywać więzień, zależy od rygoru obowiązującego w</w:t>
      </w:r>
      <w:r w:rsidR="0084520B" w:rsidRPr="007D4C9B">
        <w:rPr>
          <w:lang w:val="pl-PL"/>
        </w:rPr>
        <w:t> </w:t>
      </w:r>
      <w:r w:rsidRPr="007D4C9B">
        <w:rPr>
          <w:lang w:val="pl-PL"/>
        </w:rPr>
        <w:t>danym zakładzie karnym i grupy dyscyplinarnej, do której więzień należy].</w:t>
      </w:r>
    </w:p>
    <w:p w14:paraId="6550E09C" w14:textId="77777777" w:rsidR="0043709D" w:rsidRPr="007D4C9B" w:rsidRDefault="005B556F" w:rsidP="007D4C9B">
      <w:pPr>
        <w:pStyle w:val="ECHRParaQuote"/>
        <w:rPr>
          <w:lang w:val="pl-PL"/>
        </w:rPr>
      </w:pPr>
      <w:r w:rsidRPr="007D4C9B">
        <w:rPr>
          <w:lang w:val="pl-PL"/>
        </w:rPr>
        <w:t>2.</w:t>
      </w:r>
      <w:r w:rsidR="007A2CAC" w:rsidRPr="007D4C9B">
        <w:rPr>
          <w:lang w:val="pl-PL"/>
        </w:rPr>
        <w:t xml:space="preserve"> </w:t>
      </w:r>
      <w:r w:rsidRPr="007D4C9B">
        <w:rPr>
          <w:lang w:val="pl-PL"/>
        </w:rPr>
        <w:t>Więzień może wykonać połączenie telefoniczne, [jeżeli może pokryć koszty rozmowy telefonicznej].</w:t>
      </w:r>
    </w:p>
    <w:p w14:paraId="6AC5A692" w14:textId="77777777" w:rsidR="004E667E" w:rsidRPr="007D4C9B" w:rsidRDefault="005B556F" w:rsidP="007D4C9B">
      <w:pPr>
        <w:pStyle w:val="ECHRParaQuote"/>
        <w:rPr>
          <w:lang w:val="pl-PL"/>
        </w:rPr>
      </w:pPr>
      <w:r w:rsidRPr="007D4C9B">
        <w:rPr>
          <w:lang w:val="pl-PL"/>
        </w:rPr>
        <w:t>3.</w:t>
      </w:r>
      <w:r w:rsidR="007A2CAC" w:rsidRPr="007D4C9B">
        <w:rPr>
          <w:lang w:val="pl-PL"/>
        </w:rPr>
        <w:t xml:space="preserve"> </w:t>
      </w:r>
      <w:r w:rsidRPr="007D4C9B">
        <w:rPr>
          <w:lang w:val="pl-PL"/>
        </w:rPr>
        <w:t>Zakazane są rozmowy telefoniczne między więźniami osadzonymi w aresztach śledczych, aresztach policyjnych lub zakładach karnych</w:t>
      </w:r>
      <w:r w:rsidR="008E1C08" w:rsidRPr="007D4C9B">
        <w:rPr>
          <w:lang w:val="pl-PL"/>
        </w:rPr>
        <w:t xml:space="preserve"> </w:t>
      </w:r>
      <w:r w:rsidRPr="007D4C9B">
        <w:rPr>
          <w:lang w:val="pl-PL"/>
        </w:rPr>
        <w:t>...".</w:t>
      </w:r>
    </w:p>
    <w:p w14:paraId="3B943071" w14:textId="77777777" w:rsidR="00EF67CD" w:rsidRPr="007D4C9B" w:rsidRDefault="00DD01C6" w:rsidP="007D4C9B">
      <w:pPr>
        <w:pStyle w:val="ECHRTitleCentre3"/>
        <w:rPr>
          <w:lang w:val="pl-PL"/>
        </w:rPr>
      </w:pPr>
      <w:proofErr w:type="spellStart"/>
      <w:r w:rsidRPr="007D4C9B">
        <w:rPr>
          <w:bCs/>
          <w:lang w:val="pl-PL"/>
        </w:rPr>
        <w:t>Art.</w:t>
      </w:r>
      <w:r w:rsidR="00EF67CD" w:rsidRPr="007D4C9B">
        <w:rPr>
          <w:bCs/>
          <w:lang w:val="pl-PL"/>
        </w:rPr>
        <w:t>110</w:t>
      </w:r>
      <w:proofErr w:type="spellEnd"/>
      <w:r w:rsidR="00EF67CD" w:rsidRPr="007D4C9B">
        <w:rPr>
          <w:bCs/>
          <w:lang w:val="pl-PL"/>
        </w:rPr>
        <w:t>. Specjalne obowiązki więźniów odbywających karę pozbawienia wolności</w:t>
      </w:r>
    </w:p>
    <w:p w14:paraId="3F132D34" w14:textId="77777777" w:rsidR="00AB0A59"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Więźniowie odbywający karę pozbawienia wolności muszą:</w:t>
      </w:r>
    </w:p>
    <w:p w14:paraId="5DB9E8AC" w14:textId="77777777" w:rsidR="00AB0A59" w:rsidRPr="007D4C9B" w:rsidRDefault="005B556F" w:rsidP="007D4C9B">
      <w:pPr>
        <w:pStyle w:val="ECHRParaQuote"/>
        <w:ind w:firstLine="295"/>
        <w:rPr>
          <w:lang w:val="pl-PL"/>
        </w:rPr>
      </w:pPr>
      <w:r w:rsidRPr="007D4C9B">
        <w:rPr>
          <w:lang w:val="pl-PL"/>
        </w:rPr>
        <w:t>1) stosować się do regulaminu zakładu karnego,</w:t>
      </w:r>
    </w:p>
    <w:p w14:paraId="402004F2" w14:textId="77777777" w:rsidR="004E667E" w:rsidRPr="007D4C9B" w:rsidRDefault="005B556F" w:rsidP="007D4C9B">
      <w:pPr>
        <w:pStyle w:val="ECHRParaQuote"/>
        <w:ind w:firstLine="295"/>
        <w:rPr>
          <w:lang w:val="pl-PL"/>
        </w:rPr>
      </w:pPr>
      <w:r w:rsidRPr="007D4C9B">
        <w:rPr>
          <w:lang w:val="pl-PL"/>
        </w:rPr>
        <w:t>2) stosować się do nakazów ad</w:t>
      </w:r>
      <w:r w:rsidR="00C02467" w:rsidRPr="007D4C9B">
        <w:rPr>
          <w:lang w:val="pl-PL"/>
        </w:rPr>
        <w:t>ministracyjnych zakładu karnego”.</w:t>
      </w:r>
    </w:p>
    <w:p w14:paraId="276A986C" w14:textId="77777777" w:rsidR="00FD56A4" w:rsidRPr="007D4C9B" w:rsidRDefault="00764C20" w:rsidP="007D4C9B">
      <w:pPr>
        <w:pStyle w:val="ECHRPara"/>
        <w:spacing w:line="276" w:lineRule="auto"/>
        <w:rPr>
          <w:lang w:val="pl-PL"/>
        </w:rPr>
      </w:pPr>
      <w:r w:rsidRPr="007D4C9B">
        <w:rPr>
          <w:lang w:val="pl-PL"/>
        </w:rPr>
        <w:t>30</w:t>
      </w:r>
      <w:r w:rsidR="0043709D" w:rsidRPr="007D4C9B">
        <w:rPr>
          <w:lang w:val="pl-PL"/>
        </w:rPr>
        <w:t>.</w:t>
      </w:r>
      <w:r w:rsidR="007A2CAC" w:rsidRPr="007D4C9B">
        <w:rPr>
          <w:lang w:val="pl-PL"/>
        </w:rPr>
        <w:t xml:space="preserve"> </w:t>
      </w:r>
      <w:r w:rsidR="0043709D" w:rsidRPr="007D4C9B">
        <w:rPr>
          <w:lang w:val="pl-PL"/>
        </w:rPr>
        <w:t>Załącznik nr 1 do Kodeksu karnego wykonawczego</w:t>
      </w:r>
      <w:r w:rsidR="0043709D" w:rsidRPr="007D4C9B">
        <w:rPr>
          <w:b/>
          <w:bCs/>
          <w:lang w:val="pl-PL"/>
        </w:rPr>
        <w:t xml:space="preserve"> </w:t>
      </w:r>
      <w:r w:rsidR="0043709D" w:rsidRPr="007D4C9B">
        <w:rPr>
          <w:lang w:val="pl-PL"/>
        </w:rPr>
        <w:t>w brzmieniu obowiązującym w okresie od 1 czerwca 2006 r. do 28 lutego 2010 r. stanowił:</w:t>
      </w:r>
    </w:p>
    <w:p w14:paraId="3F663F47" w14:textId="77777777" w:rsidR="00EF67CD"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Wykaz przedmiotów i artykułów zabronionych (</w:t>
      </w:r>
      <w:proofErr w:type="spellStart"/>
      <w:r w:rsidRPr="007D4C9B">
        <w:rPr>
          <w:i/>
          <w:iCs/>
          <w:lang w:val="pl-PL"/>
        </w:rPr>
        <w:t>daiktai</w:t>
      </w:r>
      <w:proofErr w:type="spellEnd"/>
      <w:r w:rsidRPr="007D4C9B">
        <w:rPr>
          <w:i/>
          <w:iCs/>
          <w:lang w:val="pl-PL"/>
        </w:rPr>
        <w:t xml:space="preserve"> </w:t>
      </w:r>
      <w:proofErr w:type="spellStart"/>
      <w:r w:rsidRPr="007D4C9B">
        <w:rPr>
          <w:i/>
          <w:iCs/>
          <w:lang w:val="pl-PL"/>
        </w:rPr>
        <w:t>ir</w:t>
      </w:r>
      <w:proofErr w:type="spellEnd"/>
      <w:r w:rsidRPr="007D4C9B">
        <w:rPr>
          <w:i/>
          <w:iCs/>
          <w:lang w:val="pl-PL"/>
        </w:rPr>
        <w:t xml:space="preserve"> </w:t>
      </w:r>
      <w:proofErr w:type="spellStart"/>
      <w:r w:rsidRPr="007D4C9B">
        <w:rPr>
          <w:i/>
          <w:iCs/>
          <w:lang w:val="pl-PL"/>
        </w:rPr>
        <w:t>reikmenys</w:t>
      </w:r>
      <w:proofErr w:type="spellEnd"/>
      <w:r w:rsidRPr="007D4C9B">
        <w:rPr>
          <w:lang w:val="pl-PL"/>
        </w:rPr>
        <w:t>), których nie mogą przechowywać więźniowie odbywający karę pozbawienia wolności:</w:t>
      </w:r>
    </w:p>
    <w:p w14:paraId="50964AAD" w14:textId="77777777" w:rsidR="000108D8" w:rsidRPr="007D4C9B" w:rsidRDefault="005B556F" w:rsidP="007D4C9B">
      <w:pPr>
        <w:pStyle w:val="ECHRParaQuote"/>
        <w:rPr>
          <w:lang w:val="pl-PL"/>
        </w:rPr>
      </w:pPr>
      <w:r w:rsidRPr="007D4C9B">
        <w:rPr>
          <w:lang w:val="pl-PL"/>
        </w:rPr>
        <w:t>(...)</w:t>
      </w:r>
    </w:p>
    <w:p w14:paraId="30BBBE6B" w14:textId="77777777" w:rsidR="00AB0A59" w:rsidRPr="007D4C9B" w:rsidRDefault="00EF67CD" w:rsidP="007D4C9B">
      <w:pPr>
        <w:pStyle w:val="ECHRParaQuote"/>
        <w:rPr>
          <w:lang w:val="pl-PL"/>
        </w:rPr>
      </w:pPr>
      <w:r w:rsidRPr="007D4C9B">
        <w:rPr>
          <w:lang w:val="pl-PL"/>
        </w:rPr>
        <w:t>6. ... telefony (w tym części i akcesoria), środki łączności radiowej...</w:t>
      </w:r>
    </w:p>
    <w:p w14:paraId="2D84D41B" w14:textId="77777777" w:rsidR="00AB0A59" w:rsidRPr="007D4C9B" w:rsidRDefault="005B556F" w:rsidP="007D4C9B">
      <w:pPr>
        <w:pStyle w:val="ECHRParaQuote"/>
        <w:rPr>
          <w:lang w:val="pl-PL"/>
        </w:rPr>
      </w:pPr>
      <w:r w:rsidRPr="007D4C9B">
        <w:rPr>
          <w:lang w:val="pl-PL"/>
        </w:rPr>
        <w:t>(...)</w:t>
      </w:r>
    </w:p>
    <w:p w14:paraId="5BC9E35A" w14:textId="77777777" w:rsidR="00EF67CD" w:rsidRPr="007D4C9B" w:rsidRDefault="005B556F" w:rsidP="007D4C9B">
      <w:pPr>
        <w:pStyle w:val="ECHRParaQuote"/>
        <w:rPr>
          <w:lang w:val="pl-PL"/>
        </w:rPr>
      </w:pPr>
      <w:r w:rsidRPr="007D4C9B">
        <w:rPr>
          <w:lang w:val="pl-PL"/>
        </w:rPr>
        <w:t>16.</w:t>
      </w:r>
      <w:r w:rsidR="007A2CAC" w:rsidRPr="007D4C9B">
        <w:rPr>
          <w:lang w:val="pl-PL"/>
        </w:rPr>
        <w:t xml:space="preserve"> </w:t>
      </w:r>
      <w:r w:rsidRPr="007D4C9B">
        <w:rPr>
          <w:lang w:val="pl-PL"/>
        </w:rPr>
        <w:t>Mapy topograficzne ...”</w:t>
      </w:r>
      <w:r w:rsidR="00C02467" w:rsidRPr="007D4C9B">
        <w:rPr>
          <w:lang w:val="pl-PL"/>
        </w:rPr>
        <w:t>.</w:t>
      </w:r>
    </w:p>
    <w:p w14:paraId="6B23E1D6" w14:textId="77777777" w:rsidR="00EF67CD" w:rsidRPr="007D4C9B" w:rsidRDefault="00764C20" w:rsidP="007D4C9B">
      <w:pPr>
        <w:pStyle w:val="ECHRPara"/>
        <w:rPr>
          <w:lang w:val="pl-PL"/>
        </w:rPr>
      </w:pPr>
      <w:r w:rsidRPr="007D4C9B">
        <w:rPr>
          <w:lang w:val="pl-PL"/>
        </w:rPr>
        <w:t>31</w:t>
      </w:r>
      <w:r w:rsidR="00EF67CD" w:rsidRPr="007D4C9B">
        <w:rPr>
          <w:lang w:val="pl-PL"/>
        </w:rPr>
        <w:t>.</w:t>
      </w:r>
      <w:r w:rsidR="007A2CAC" w:rsidRPr="007D4C9B">
        <w:rPr>
          <w:lang w:val="pl-PL"/>
        </w:rPr>
        <w:t xml:space="preserve"> </w:t>
      </w:r>
      <w:r w:rsidR="00EF67CD" w:rsidRPr="007D4C9B">
        <w:rPr>
          <w:lang w:val="pl-PL"/>
        </w:rPr>
        <w:t>Z dniem 1 marca 2010 r. wyżej wymieniony Załącznik nr 1 otrzymał brzmienie:</w:t>
      </w:r>
    </w:p>
    <w:p w14:paraId="5A9BCF65" w14:textId="77777777" w:rsidR="00EF67CD" w:rsidRPr="007D4C9B" w:rsidRDefault="00EF67CD" w:rsidP="007D4C9B">
      <w:pPr>
        <w:pStyle w:val="ECHRTitleCentre3"/>
        <w:rPr>
          <w:lang w:val="pl-PL"/>
        </w:rPr>
      </w:pPr>
      <w:r w:rsidRPr="007D4C9B">
        <w:rPr>
          <w:bCs/>
          <w:lang w:val="pl-PL"/>
        </w:rPr>
        <w:t>Wykaz przedmiotów i artykułów, których nie mogą przechowywać więźniowie odbywający karę pozbawienia wolności:</w:t>
      </w:r>
    </w:p>
    <w:p w14:paraId="26702AE3" w14:textId="77777777" w:rsidR="004E667E" w:rsidRPr="007D4C9B" w:rsidRDefault="000D4BB4" w:rsidP="007D4C9B">
      <w:pPr>
        <w:pStyle w:val="ECHRParaQuote"/>
        <w:rPr>
          <w:lang w:val="pl-PL"/>
        </w:rPr>
      </w:pPr>
      <w:r w:rsidRPr="007D4C9B">
        <w:rPr>
          <w:lang w:val="pl-PL"/>
        </w:rPr>
        <w:t>„6. ... telefony (w tym części i akcesoria) oraz inne śr</w:t>
      </w:r>
      <w:r w:rsidR="00C02467" w:rsidRPr="007D4C9B">
        <w:rPr>
          <w:lang w:val="pl-PL"/>
        </w:rPr>
        <w:t>odki komunikacji elektronicznej</w:t>
      </w:r>
      <w:r w:rsidRPr="007D4C9B">
        <w:rPr>
          <w:lang w:val="pl-PL"/>
        </w:rPr>
        <w:t>”</w:t>
      </w:r>
      <w:r w:rsidR="00C02467" w:rsidRPr="007D4C9B">
        <w:rPr>
          <w:lang w:val="pl-PL"/>
        </w:rPr>
        <w:t>.</w:t>
      </w:r>
    </w:p>
    <w:p w14:paraId="382A0E19" w14:textId="77777777" w:rsidR="00EF67CD" w:rsidRPr="007D4C9B" w:rsidRDefault="00764C20" w:rsidP="007D4C9B">
      <w:pPr>
        <w:pStyle w:val="ECHRPara"/>
        <w:rPr>
          <w:lang w:val="pl-PL"/>
        </w:rPr>
      </w:pPr>
      <w:r w:rsidRPr="007D4C9B">
        <w:rPr>
          <w:lang w:val="pl-PL"/>
        </w:rPr>
        <w:t>32</w:t>
      </w:r>
      <w:r w:rsidR="00CF2596" w:rsidRPr="007D4C9B">
        <w:rPr>
          <w:lang w:val="pl-PL"/>
        </w:rPr>
        <w:t>.</w:t>
      </w:r>
      <w:r w:rsidR="007A2CAC" w:rsidRPr="007D4C9B">
        <w:rPr>
          <w:lang w:val="pl-PL"/>
        </w:rPr>
        <w:t xml:space="preserve"> </w:t>
      </w:r>
      <w:r w:rsidR="00CF2596" w:rsidRPr="007D4C9B">
        <w:rPr>
          <w:lang w:val="pl-PL"/>
        </w:rPr>
        <w:t>Załącznik nr 2 do Kodeksu karnego wykonawczego w brzmieniu obowiązującym w okresie od 1 czerwca 2006 r. do 28 lutego 2010 r. stanowił:</w:t>
      </w:r>
    </w:p>
    <w:p w14:paraId="406BA16F" w14:textId="77777777" w:rsidR="004E667E" w:rsidRPr="007D4C9B" w:rsidRDefault="0002760A" w:rsidP="007D4C9B">
      <w:pPr>
        <w:pStyle w:val="ECHRTitleCentre3"/>
        <w:rPr>
          <w:lang w:val="pl-PL"/>
        </w:rPr>
      </w:pPr>
      <w:r w:rsidRPr="007D4C9B">
        <w:rPr>
          <w:bCs/>
          <w:lang w:val="pl-PL"/>
        </w:rPr>
        <w:t>Lista czynności, których nie mogą podejmować osoby odbywające karę pozbawienia wolności:</w:t>
      </w:r>
    </w:p>
    <w:p w14:paraId="7C1CFCAE" w14:textId="77777777" w:rsidR="004E667E" w:rsidRPr="007D4C9B" w:rsidRDefault="000D4BB4" w:rsidP="007D4C9B">
      <w:pPr>
        <w:pStyle w:val="ECHRParaQuote"/>
        <w:rPr>
          <w:lang w:val="pl-PL"/>
        </w:rPr>
      </w:pPr>
      <w:r w:rsidRPr="007D4C9B">
        <w:rPr>
          <w:lang w:val="pl-PL"/>
        </w:rPr>
        <w:t>„1.</w:t>
      </w:r>
      <w:r w:rsidR="007A2CAC" w:rsidRPr="007D4C9B">
        <w:rPr>
          <w:lang w:val="pl-PL"/>
        </w:rPr>
        <w:t xml:space="preserve"> </w:t>
      </w:r>
      <w:r w:rsidRPr="007D4C9B">
        <w:rPr>
          <w:lang w:val="pl-PL"/>
        </w:rPr>
        <w:t>Czynności z wykorzystaniem urządzeń kopiujących, urządzeń</w:t>
      </w:r>
      <w:r w:rsidR="007A2CAC" w:rsidRPr="007D4C9B">
        <w:rPr>
          <w:lang w:val="pl-PL"/>
        </w:rPr>
        <w:t xml:space="preserve"> </w:t>
      </w:r>
      <w:r w:rsidRPr="007D4C9B">
        <w:rPr>
          <w:lang w:val="pl-PL"/>
        </w:rPr>
        <w:t>komunikacji radiowej i elektronicznej ...”</w:t>
      </w:r>
      <w:r w:rsidR="00C02467" w:rsidRPr="007D4C9B">
        <w:rPr>
          <w:lang w:val="pl-PL"/>
        </w:rPr>
        <w:t>.</w:t>
      </w:r>
    </w:p>
    <w:p w14:paraId="7F16ABD9" w14:textId="77777777" w:rsidR="0051188E" w:rsidRPr="007D4C9B" w:rsidRDefault="00764C20" w:rsidP="007D4C9B">
      <w:pPr>
        <w:pStyle w:val="ECHRPara"/>
        <w:rPr>
          <w:lang w:val="pl-PL"/>
        </w:rPr>
      </w:pPr>
      <w:r w:rsidRPr="007D4C9B">
        <w:rPr>
          <w:lang w:val="pl-PL"/>
        </w:rPr>
        <w:lastRenderedPageBreak/>
        <w:t>33</w:t>
      </w:r>
      <w:r w:rsidR="0051188E" w:rsidRPr="007D4C9B">
        <w:rPr>
          <w:lang w:val="pl-PL"/>
        </w:rPr>
        <w:t>.</w:t>
      </w:r>
      <w:r w:rsidR="007A2CAC" w:rsidRPr="007D4C9B">
        <w:rPr>
          <w:lang w:val="pl-PL"/>
        </w:rPr>
        <w:t xml:space="preserve"> </w:t>
      </w:r>
      <w:r w:rsidR="0051188E" w:rsidRPr="007D4C9B">
        <w:rPr>
          <w:lang w:val="pl-PL"/>
        </w:rPr>
        <w:t>Regulamin wewnętrzny zakładów karnych (</w:t>
      </w:r>
      <w:proofErr w:type="spellStart"/>
      <w:r w:rsidR="0051188E" w:rsidRPr="007D4C9B">
        <w:rPr>
          <w:i/>
          <w:iCs/>
          <w:lang w:val="pl-PL"/>
        </w:rPr>
        <w:t>Pataisos</w:t>
      </w:r>
      <w:proofErr w:type="spellEnd"/>
      <w:r w:rsidR="0051188E" w:rsidRPr="007D4C9B">
        <w:rPr>
          <w:i/>
          <w:iCs/>
          <w:lang w:val="pl-PL"/>
        </w:rPr>
        <w:t xml:space="preserve"> </w:t>
      </w:r>
      <w:proofErr w:type="spellStart"/>
      <w:r w:rsidR="0051188E" w:rsidRPr="007D4C9B">
        <w:rPr>
          <w:i/>
          <w:iCs/>
          <w:lang w:val="pl-PL"/>
        </w:rPr>
        <w:t>įstaigų</w:t>
      </w:r>
      <w:proofErr w:type="spellEnd"/>
      <w:r w:rsidR="0051188E" w:rsidRPr="007D4C9B">
        <w:rPr>
          <w:i/>
          <w:iCs/>
          <w:lang w:val="pl-PL"/>
        </w:rPr>
        <w:t xml:space="preserve"> </w:t>
      </w:r>
      <w:proofErr w:type="spellStart"/>
      <w:r w:rsidR="0051188E" w:rsidRPr="007D4C9B">
        <w:rPr>
          <w:i/>
          <w:iCs/>
          <w:lang w:val="pl-PL"/>
        </w:rPr>
        <w:t>vidaus</w:t>
      </w:r>
      <w:proofErr w:type="spellEnd"/>
      <w:r w:rsidR="0051188E" w:rsidRPr="007D4C9B">
        <w:rPr>
          <w:i/>
          <w:iCs/>
          <w:lang w:val="pl-PL"/>
        </w:rPr>
        <w:t xml:space="preserve"> </w:t>
      </w:r>
      <w:proofErr w:type="spellStart"/>
      <w:r w:rsidR="0051188E" w:rsidRPr="007D4C9B">
        <w:rPr>
          <w:i/>
          <w:iCs/>
          <w:lang w:val="pl-PL"/>
        </w:rPr>
        <w:t>tvarkos</w:t>
      </w:r>
      <w:proofErr w:type="spellEnd"/>
      <w:r w:rsidR="0051188E" w:rsidRPr="007D4C9B">
        <w:rPr>
          <w:i/>
          <w:iCs/>
          <w:lang w:val="pl-PL"/>
        </w:rPr>
        <w:t xml:space="preserve"> </w:t>
      </w:r>
      <w:proofErr w:type="spellStart"/>
      <w:r w:rsidR="0051188E" w:rsidRPr="007D4C9B">
        <w:rPr>
          <w:i/>
          <w:iCs/>
          <w:lang w:val="pl-PL"/>
        </w:rPr>
        <w:t>taisyklės</w:t>
      </w:r>
      <w:proofErr w:type="spellEnd"/>
      <w:r w:rsidR="0051188E" w:rsidRPr="007D4C9B">
        <w:rPr>
          <w:lang w:val="pl-PL"/>
        </w:rPr>
        <w:t>), zatwierdzony przez Ministra Sprawiedliwości zarządzeniem nr 194 z dnia 2 lipca 2003 r., w odpowiednim czasie brzmiał:</w:t>
      </w:r>
    </w:p>
    <w:p w14:paraId="23CBA1CA" w14:textId="77777777" w:rsidR="004E667E" w:rsidRPr="007D4C9B" w:rsidRDefault="00C620F9" w:rsidP="007D4C9B">
      <w:pPr>
        <w:pStyle w:val="ECHRParaQuote"/>
        <w:rPr>
          <w:lang w:val="pl-PL"/>
        </w:rPr>
      </w:pPr>
      <w:r w:rsidRPr="007D4C9B">
        <w:rPr>
          <w:lang w:val="pl-PL"/>
        </w:rPr>
        <w:t>„192.</w:t>
      </w:r>
      <w:r w:rsidR="007A2CAC" w:rsidRPr="007D4C9B">
        <w:rPr>
          <w:lang w:val="pl-PL"/>
        </w:rPr>
        <w:t xml:space="preserve"> </w:t>
      </w:r>
      <w:r w:rsidRPr="007D4C9B">
        <w:rPr>
          <w:lang w:val="pl-PL"/>
        </w:rPr>
        <w:t>Więźniowie muszą składać propozycje, wnioski, petycje lub skargi w formie pisemnej. Propozycje, wnioski, petycje lub skargi, które należy przesłać pocztą, należy przekazać administracji zakładu karnego w kopercie pocztowej ...</w:t>
      </w:r>
      <w:r w:rsidR="007A2CAC" w:rsidRPr="007D4C9B">
        <w:rPr>
          <w:lang w:val="pl-PL"/>
        </w:rPr>
        <w:t xml:space="preserve"> </w:t>
      </w:r>
      <w:r w:rsidRPr="007D4C9B">
        <w:rPr>
          <w:lang w:val="pl-PL"/>
        </w:rPr>
        <w:t>”</w:t>
      </w:r>
      <w:r w:rsidR="00C02467" w:rsidRPr="007D4C9B">
        <w:rPr>
          <w:lang w:val="pl-PL"/>
        </w:rPr>
        <w:t>.</w:t>
      </w:r>
    </w:p>
    <w:p w14:paraId="560A82E5" w14:textId="77777777" w:rsidR="00426CC0" w:rsidRPr="007D4C9B" w:rsidRDefault="00764C20" w:rsidP="007D4C9B">
      <w:pPr>
        <w:pStyle w:val="ECHRPara"/>
        <w:rPr>
          <w:lang w:val="pl-PL"/>
        </w:rPr>
      </w:pPr>
      <w:r w:rsidRPr="007D4C9B">
        <w:rPr>
          <w:lang w:val="pl-PL"/>
        </w:rPr>
        <w:t>34</w:t>
      </w:r>
      <w:r w:rsidR="00426CC0" w:rsidRPr="007D4C9B">
        <w:rPr>
          <w:lang w:val="pl-PL"/>
        </w:rPr>
        <w:t>.</w:t>
      </w:r>
      <w:r w:rsidR="007A2CAC" w:rsidRPr="007D4C9B">
        <w:rPr>
          <w:lang w:val="pl-PL"/>
        </w:rPr>
        <w:t xml:space="preserve"> </w:t>
      </w:r>
      <w:r w:rsidR="00426CC0" w:rsidRPr="007D4C9B">
        <w:rPr>
          <w:lang w:val="pl-PL"/>
        </w:rPr>
        <w:t>Ustawa o edukacji (</w:t>
      </w:r>
      <w:proofErr w:type="spellStart"/>
      <w:r w:rsidR="00426CC0" w:rsidRPr="007D4C9B">
        <w:rPr>
          <w:i/>
          <w:iCs/>
          <w:lang w:val="pl-PL"/>
        </w:rPr>
        <w:t>Švietimo</w:t>
      </w:r>
      <w:proofErr w:type="spellEnd"/>
      <w:r w:rsidR="00426CC0" w:rsidRPr="007D4C9B">
        <w:rPr>
          <w:i/>
          <w:iCs/>
          <w:lang w:val="pl-PL"/>
        </w:rPr>
        <w:t xml:space="preserve"> </w:t>
      </w:r>
      <w:proofErr w:type="spellStart"/>
      <w:r w:rsidR="00426CC0" w:rsidRPr="007D4C9B">
        <w:rPr>
          <w:i/>
          <w:iCs/>
          <w:lang w:val="pl-PL"/>
        </w:rPr>
        <w:t>įstatymas</w:t>
      </w:r>
      <w:proofErr w:type="spellEnd"/>
      <w:r w:rsidR="00426CC0" w:rsidRPr="007D4C9B">
        <w:rPr>
          <w:lang w:val="pl-PL"/>
        </w:rPr>
        <w:t>) obowiązująca w czasie, gdy</w:t>
      </w:r>
      <w:r w:rsidR="0084520B" w:rsidRPr="007D4C9B">
        <w:rPr>
          <w:lang w:val="pl-PL"/>
        </w:rPr>
        <w:t> </w:t>
      </w:r>
      <w:r w:rsidR="00426CC0" w:rsidRPr="007D4C9B">
        <w:rPr>
          <w:lang w:val="pl-PL"/>
        </w:rPr>
        <w:t>skarżący kontaktował się z Ministerstwem Edukacji i Nauki, brzmiała:</w:t>
      </w:r>
    </w:p>
    <w:p w14:paraId="6C4C7417" w14:textId="77777777" w:rsidR="009867FA" w:rsidRPr="007D4C9B" w:rsidRDefault="00DD01C6" w:rsidP="007D4C9B">
      <w:pPr>
        <w:pStyle w:val="ECHRTitleCentre3"/>
        <w:rPr>
          <w:lang w:val="pl-PL"/>
        </w:rPr>
      </w:pPr>
      <w:r w:rsidRPr="007D4C9B">
        <w:rPr>
          <w:bCs/>
          <w:lang w:val="pl-PL"/>
        </w:rPr>
        <w:t>Art.</w:t>
      </w:r>
      <w:r w:rsidR="00C02467" w:rsidRPr="007D4C9B">
        <w:rPr>
          <w:bCs/>
          <w:lang w:val="pl-PL"/>
        </w:rPr>
        <w:t xml:space="preserve"> </w:t>
      </w:r>
      <w:r w:rsidR="005B556F" w:rsidRPr="007D4C9B">
        <w:rPr>
          <w:bCs/>
          <w:lang w:val="pl-PL"/>
        </w:rPr>
        <w:t>26. Przekazywanie informacji o edukacji</w:t>
      </w:r>
    </w:p>
    <w:p w14:paraId="4C0E7B95" w14:textId="77777777" w:rsidR="009867FA" w:rsidRPr="007D4C9B" w:rsidRDefault="00C620F9" w:rsidP="007D4C9B">
      <w:pPr>
        <w:pStyle w:val="ECHRParaQuote"/>
        <w:rPr>
          <w:lang w:val="pl-PL"/>
        </w:rPr>
      </w:pPr>
      <w:r w:rsidRPr="007D4C9B">
        <w:rPr>
          <w:lang w:val="pl-PL"/>
        </w:rPr>
        <w:t>„1.</w:t>
      </w:r>
      <w:r w:rsidR="007A2CAC" w:rsidRPr="007D4C9B">
        <w:rPr>
          <w:lang w:val="pl-PL"/>
        </w:rPr>
        <w:t xml:space="preserve"> </w:t>
      </w:r>
      <w:r w:rsidRPr="007D4C9B">
        <w:rPr>
          <w:lang w:val="pl-PL"/>
        </w:rPr>
        <w:t>Celem udzielania informacji o edukacji jest dostarczenie osobie informacji, które</w:t>
      </w:r>
      <w:r w:rsidR="0084520B" w:rsidRPr="007D4C9B">
        <w:rPr>
          <w:lang w:val="pl-PL"/>
        </w:rPr>
        <w:t> </w:t>
      </w:r>
      <w:r w:rsidRPr="007D4C9B">
        <w:rPr>
          <w:lang w:val="pl-PL"/>
        </w:rPr>
        <w:t>pomogą jej w wyborze odpowiedniej edukacji i odpowiedniej placówki oświatowej, jak również wykształcenia i zawodu zgodnego z jej zainteresowaniami, dyspozycjami i możliwościami.</w:t>
      </w:r>
    </w:p>
    <w:p w14:paraId="62A7EC40" w14:textId="77777777" w:rsidR="009867FA" w:rsidRPr="007D4C9B" w:rsidRDefault="005B556F" w:rsidP="007D4C9B">
      <w:pPr>
        <w:pStyle w:val="ECHRParaQuote"/>
        <w:rPr>
          <w:lang w:val="pl-PL"/>
        </w:rPr>
      </w:pPr>
      <w:r w:rsidRPr="007D4C9B">
        <w:rPr>
          <w:lang w:val="pl-PL"/>
        </w:rPr>
        <w:t>2.</w:t>
      </w:r>
      <w:r w:rsidR="007A2CAC" w:rsidRPr="007D4C9B">
        <w:rPr>
          <w:lang w:val="pl-PL"/>
        </w:rPr>
        <w:t xml:space="preserve"> </w:t>
      </w:r>
      <w:r w:rsidRPr="007D4C9B">
        <w:rPr>
          <w:lang w:val="pl-PL"/>
        </w:rPr>
        <w:t>Szkoła podaje do wiadomości publicznej informacje o realizowanych w szkołach programach edukacji formalnej i nieformalnej, oferowanych możliwościach, warunkach przyjmowania, usługach</w:t>
      </w:r>
      <w:r w:rsidR="007A2CAC" w:rsidRPr="007D4C9B">
        <w:rPr>
          <w:lang w:val="pl-PL"/>
        </w:rPr>
        <w:t xml:space="preserve"> </w:t>
      </w:r>
      <w:r w:rsidRPr="007D4C9B">
        <w:rPr>
          <w:lang w:val="pl-PL"/>
        </w:rPr>
        <w:t>odpłatnych, kwalifikacjach nauczycieli, głównych wynikach badań ankietowych w szkołach oraz o tradycjach i osiągnięciach społeczności szkolnej.</w:t>
      </w:r>
    </w:p>
    <w:p w14:paraId="5F1F4D62" w14:textId="77777777" w:rsidR="004E667E" w:rsidRPr="007D4C9B" w:rsidRDefault="005B556F" w:rsidP="007D4C9B">
      <w:pPr>
        <w:pStyle w:val="ECHRParaQuote"/>
        <w:rPr>
          <w:lang w:val="pl-PL"/>
        </w:rPr>
      </w:pPr>
      <w:r w:rsidRPr="007D4C9B">
        <w:rPr>
          <w:lang w:val="pl-PL"/>
        </w:rPr>
        <w:t>3.</w:t>
      </w:r>
      <w:r w:rsidR="007A2CAC" w:rsidRPr="007D4C9B">
        <w:rPr>
          <w:lang w:val="pl-PL"/>
        </w:rPr>
        <w:t xml:space="preserve"> </w:t>
      </w:r>
      <w:r w:rsidRPr="007D4C9B">
        <w:rPr>
          <w:lang w:val="pl-PL"/>
        </w:rPr>
        <w:t>Informacje zawodowe i usługi poradnictwa zawodowego obejmują dostarczanie informacji o możliwościach oferowanych przez programy szkolenia zawodowego, programy studiów wyższych (</w:t>
      </w:r>
      <w:proofErr w:type="spellStart"/>
      <w:r w:rsidRPr="007D4C9B">
        <w:rPr>
          <w:i/>
          <w:iCs/>
          <w:lang w:val="pl-PL"/>
        </w:rPr>
        <w:t>aukštojo</w:t>
      </w:r>
      <w:proofErr w:type="spellEnd"/>
      <w:r w:rsidRPr="007D4C9B">
        <w:rPr>
          <w:i/>
          <w:iCs/>
          <w:lang w:val="pl-PL"/>
        </w:rPr>
        <w:t xml:space="preserve"> </w:t>
      </w:r>
      <w:proofErr w:type="spellStart"/>
      <w:r w:rsidRPr="007D4C9B">
        <w:rPr>
          <w:i/>
          <w:iCs/>
          <w:lang w:val="pl-PL"/>
        </w:rPr>
        <w:t>mokslo</w:t>
      </w:r>
      <w:proofErr w:type="spellEnd"/>
      <w:r w:rsidRPr="007D4C9B">
        <w:rPr>
          <w:i/>
          <w:iCs/>
          <w:lang w:val="pl-PL"/>
        </w:rPr>
        <w:t xml:space="preserve"> </w:t>
      </w:r>
      <w:proofErr w:type="spellStart"/>
      <w:r w:rsidRPr="007D4C9B">
        <w:rPr>
          <w:i/>
          <w:iCs/>
          <w:lang w:val="pl-PL"/>
        </w:rPr>
        <w:t>studijų</w:t>
      </w:r>
      <w:proofErr w:type="spellEnd"/>
      <w:r w:rsidRPr="007D4C9B">
        <w:rPr>
          <w:i/>
          <w:iCs/>
          <w:lang w:val="pl-PL"/>
        </w:rPr>
        <w:t xml:space="preserve"> </w:t>
      </w:r>
      <w:proofErr w:type="spellStart"/>
      <w:r w:rsidRPr="007D4C9B">
        <w:rPr>
          <w:i/>
          <w:iCs/>
          <w:lang w:val="pl-PL"/>
        </w:rPr>
        <w:t>programas</w:t>
      </w:r>
      <w:proofErr w:type="spellEnd"/>
      <w:r w:rsidRPr="007D4C9B">
        <w:rPr>
          <w:lang w:val="pl-PL"/>
        </w:rPr>
        <w:t>) ... perspektywy zatrudnienia na rynku pracy na Litwie, jak również konsultacje. Usługa taka będzie świadczona przez szkoły, ośrodki informacyjne, firmy doradcze i giełdy pracy (</w:t>
      </w:r>
      <w:proofErr w:type="spellStart"/>
      <w:r w:rsidRPr="007D4C9B">
        <w:rPr>
          <w:i/>
          <w:iCs/>
          <w:lang w:val="pl-PL"/>
        </w:rPr>
        <w:t>darbo</w:t>
      </w:r>
      <w:proofErr w:type="spellEnd"/>
      <w:r w:rsidR="0084520B" w:rsidRPr="007D4C9B">
        <w:rPr>
          <w:i/>
          <w:iCs/>
          <w:lang w:val="pl-PL"/>
        </w:rPr>
        <w:t> </w:t>
      </w:r>
      <w:proofErr w:type="spellStart"/>
      <w:r w:rsidRPr="007D4C9B">
        <w:rPr>
          <w:i/>
          <w:iCs/>
          <w:lang w:val="pl-PL"/>
        </w:rPr>
        <w:t>biržos</w:t>
      </w:r>
      <w:proofErr w:type="spellEnd"/>
      <w:r w:rsidRPr="007D4C9B">
        <w:rPr>
          <w:lang w:val="pl-PL"/>
        </w:rPr>
        <w:t>) zgodnie z wymogami określonymi przez Ministra Edukacji i Nauki oraz Ministra Ubezpieczenia Społecznego i Pracy”</w:t>
      </w:r>
      <w:r w:rsidR="00C02467" w:rsidRPr="007D4C9B">
        <w:rPr>
          <w:lang w:val="pl-PL"/>
        </w:rPr>
        <w:t>.</w:t>
      </w:r>
    </w:p>
    <w:p w14:paraId="4EE8854A" w14:textId="77777777" w:rsidR="004E667E" w:rsidRPr="007D4C9B" w:rsidRDefault="00EE2FFA" w:rsidP="007D4C9B">
      <w:pPr>
        <w:pStyle w:val="ECHRHeading1"/>
        <w:rPr>
          <w:lang w:val="pl-PL"/>
        </w:rPr>
      </w:pPr>
      <w:r w:rsidRPr="007D4C9B">
        <w:rPr>
          <w:bCs w:val="0"/>
          <w:lang w:val="pl-PL"/>
        </w:rPr>
        <w:t>III.</w:t>
      </w:r>
      <w:r w:rsidR="007A2CAC" w:rsidRPr="007D4C9B">
        <w:rPr>
          <w:bCs w:val="0"/>
          <w:lang w:val="pl-PL"/>
        </w:rPr>
        <w:t xml:space="preserve"> </w:t>
      </w:r>
      <w:r w:rsidRPr="007D4C9B">
        <w:rPr>
          <w:bCs w:val="0"/>
          <w:lang w:val="pl-PL"/>
        </w:rPr>
        <w:t>WŁAŚCIWE MATERIAŁY MIĘDZYNARODOWE</w:t>
      </w:r>
    </w:p>
    <w:p w14:paraId="494E35CF" w14:textId="77777777" w:rsidR="00521380" w:rsidRPr="007D4C9B" w:rsidRDefault="00764C20" w:rsidP="007D4C9B">
      <w:pPr>
        <w:pStyle w:val="ECHRPara"/>
        <w:rPr>
          <w:lang w:val="pl-PL"/>
        </w:rPr>
      </w:pPr>
      <w:r w:rsidRPr="007D4C9B">
        <w:rPr>
          <w:lang w:val="pl-PL"/>
        </w:rPr>
        <w:t>35</w:t>
      </w:r>
      <w:r w:rsidR="00521380" w:rsidRPr="007D4C9B">
        <w:rPr>
          <w:lang w:val="pl-PL"/>
        </w:rPr>
        <w:t>.</w:t>
      </w:r>
      <w:r w:rsidR="007A2CAC" w:rsidRPr="007D4C9B">
        <w:rPr>
          <w:lang w:val="pl-PL"/>
        </w:rPr>
        <w:t xml:space="preserve"> </w:t>
      </w:r>
      <w:r w:rsidR="00521380" w:rsidRPr="007D4C9B">
        <w:rPr>
          <w:lang w:val="pl-PL"/>
        </w:rPr>
        <w:t>W drugim sprawozdaniu ogólnym z działalności (</w:t>
      </w:r>
      <w:proofErr w:type="spellStart"/>
      <w:r w:rsidR="00521380" w:rsidRPr="007D4C9B">
        <w:rPr>
          <w:lang w:val="pl-PL"/>
        </w:rPr>
        <w:t>CPT</w:t>
      </w:r>
      <w:proofErr w:type="spellEnd"/>
      <w:r w:rsidR="00521380" w:rsidRPr="007D4C9B">
        <w:rPr>
          <w:lang w:val="pl-PL"/>
        </w:rPr>
        <w:t>/</w:t>
      </w:r>
      <w:proofErr w:type="spellStart"/>
      <w:r w:rsidR="00521380" w:rsidRPr="007D4C9B">
        <w:rPr>
          <w:lang w:val="pl-PL"/>
        </w:rPr>
        <w:t>Inf</w:t>
      </w:r>
      <w:proofErr w:type="spellEnd"/>
      <w:r w:rsidR="00521380" w:rsidRPr="007D4C9B">
        <w:rPr>
          <w:lang w:val="pl-PL"/>
        </w:rPr>
        <w:t xml:space="preserve"> (92) 3 [EN]), opublikowanym w dniu 13 kwietnia 1992 r., Europejski Komitet do</w:t>
      </w:r>
      <w:r w:rsidR="0084520B" w:rsidRPr="007D4C9B">
        <w:rPr>
          <w:lang w:val="pl-PL"/>
        </w:rPr>
        <w:t> </w:t>
      </w:r>
      <w:r w:rsidR="00521380" w:rsidRPr="007D4C9B">
        <w:rPr>
          <w:lang w:val="pl-PL"/>
        </w:rPr>
        <w:t>spraw Zapobiegania Torturom oraz Nieludzkiemu lub Poniżającemu Traktowaniu albo Karaniu (w dalszej części: „</w:t>
      </w:r>
      <w:proofErr w:type="spellStart"/>
      <w:r w:rsidR="00521380" w:rsidRPr="007D4C9B">
        <w:rPr>
          <w:lang w:val="pl-PL"/>
        </w:rPr>
        <w:t>CPT</w:t>
      </w:r>
      <w:proofErr w:type="spellEnd"/>
      <w:r w:rsidR="00521380" w:rsidRPr="007D4C9B">
        <w:rPr>
          <w:lang w:val="pl-PL"/>
        </w:rPr>
        <w:t>”) w odniesieniu do</w:t>
      </w:r>
      <w:r w:rsidR="0084520B" w:rsidRPr="007D4C9B">
        <w:rPr>
          <w:lang w:val="pl-PL"/>
        </w:rPr>
        <w:t> </w:t>
      </w:r>
      <w:r w:rsidR="00521380" w:rsidRPr="007D4C9B">
        <w:rPr>
          <w:lang w:val="pl-PL"/>
        </w:rPr>
        <w:t>warunków pozbawienia wolności zauważył, co następuje:</w:t>
      </w:r>
    </w:p>
    <w:p w14:paraId="58731C71" w14:textId="77777777" w:rsidR="00521380" w:rsidRPr="007D4C9B" w:rsidRDefault="005B556F" w:rsidP="007D4C9B">
      <w:pPr>
        <w:pStyle w:val="ECHRParaQuote"/>
        <w:rPr>
          <w:lang w:val="pl-PL"/>
        </w:rPr>
      </w:pPr>
      <w:r w:rsidRPr="007D4C9B">
        <w:rPr>
          <w:lang w:val="pl-PL"/>
        </w:rPr>
        <w:t>„47.</w:t>
      </w:r>
      <w:r w:rsidR="007A2CAC" w:rsidRPr="007D4C9B">
        <w:rPr>
          <w:lang w:val="pl-PL"/>
        </w:rPr>
        <w:t xml:space="preserve"> </w:t>
      </w:r>
      <w:r w:rsidRPr="007D4C9B">
        <w:rPr>
          <w:lang w:val="pl-PL"/>
        </w:rPr>
        <w:t>Zadowalający program działania (praca, edukacja, sport itp.) ma kluczowe znaczenie dla dobra więźniów. Powyższe dotyczy wszystkich zakładów, przeznaczonych zarówno dla osób odbywających karę pozbawienia wolności, jak</w:t>
      </w:r>
      <w:r w:rsidR="0084520B" w:rsidRPr="007D4C9B">
        <w:rPr>
          <w:lang w:val="pl-PL"/>
        </w:rPr>
        <w:t> </w:t>
      </w:r>
      <w:r w:rsidRPr="007D4C9B">
        <w:rPr>
          <w:lang w:val="pl-PL"/>
        </w:rPr>
        <w:t>i</w:t>
      </w:r>
      <w:r w:rsidR="0084520B" w:rsidRPr="007D4C9B">
        <w:rPr>
          <w:lang w:val="pl-PL"/>
        </w:rPr>
        <w:t> </w:t>
      </w:r>
      <w:r w:rsidRPr="007D4C9B">
        <w:rPr>
          <w:lang w:val="pl-PL"/>
        </w:rPr>
        <w:t xml:space="preserve">oczekujących na proces. </w:t>
      </w:r>
      <w:proofErr w:type="spellStart"/>
      <w:r w:rsidRPr="007D4C9B">
        <w:rPr>
          <w:lang w:val="pl-PL"/>
        </w:rPr>
        <w:t>CPT</w:t>
      </w:r>
      <w:proofErr w:type="spellEnd"/>
      <w:r w:rsidRPr="007D4C9B">
        <w:rPr>
          <w:lang w:val="pl-PL"/>
        </w:rPr>
        <w:t xml:space="preserve"> zaobserwował, że w wielu aresztach śledczych zajęcia oferowane są</w:t>
      </w:r>
      <w:r w:rsidR="007A2CAC" w:rsidRPr="007D4C9B">
        <w:rPr>
          <w:lang w:val="pl-PL"/>
        </w:rPr>
        <w:t xml:space="preserve"> </w:t>
      </w:r>
      <w:r w:rsidRPr="007D4C9B">
        <w:rPr>
          <w:lang w:val="pl-PL"/>
        </w:rPr>
        <w:t>w bardzo ograniczonym zakresie. Organizacja zajęć w takich zakładach, gdzie przebywające w nich osoby dość często się zmieniają, nie jest sprawą prostą. Oczywiście</w:t>
      </w:r>
      <w:r w:rsidR="00C02467" w:rsidRPr="007D4C9B">
        <w:rPr>
          <w:lang w:val="pl-PL"/>
        </w:rPr>
        <w:t>,</w:t>
      </w:r>
      <w:r w:rsidRPr="007D4C9B">
        <w:rPr>
          <w:lang w:val="pl-PL"/>
        </w:rPr>
        <w:t xml:space="preserve"> nie może </w:t>
      </w:r>
      <w:r w:rsidR="00C02467" w:rsidRPr="007D4C9B">
        <w:rPr>
          <w:lang w:val="pl-PL"/>
        </w:rPr>
        <w:t xml:space="preserve">tu </w:t>
      </w:r>
      <w:r w:rsidRPr="007D4C9B">
        <w:rPr>
          <w:lang w:val="pl-PL"/>
        </w:rPr>
        <w:t>być mowy o programach zindywidualizowanych</w:t>
      </w:r>
      <w:r w:rsidR="00C02467" w:rsidRPr="007D4C9B">
        <w:rPr>
          <w:lang w:val="pl-PL"/>
        </w:rPr>
        <w:t xml:space="preserve"> tego rodzaju, do jakiego</w:t>
      </w:r>
      <w:r w:rsidRPr="007D4C9B">
        <w:rPr>
          <w:lang w:val="pl-PL"/>
        </w:rPr>
        <w:t xml:space="preserve"> warto dążyć w zakładzie dla osób odbywających karę pozbawienia wolności. Więźniowie - niezależnie od tego, jak</w:t>
      </w:r>
      <w:r w:rsidR="0084520B" w:rsidRPr="007D4C9B">
        <w:rPr>
          <w:lang w:val="pl-PL"/>
        </w:rPr>
        <w:t> </w:t>
      </w:r>
      <w:r w:rsidRPr="007D4C9B">
        <w:rPr>
          <w:lang w:val="pl-PL"/>
        </w:rPr>
        <w:t xml:space="preserve">dobre warunki fizyczne mogą panować w celach </w:t>
      </w:r>
      <w:r w:rsidR="007A2CAC" w:rsidRPr="007D4C9B">
        <w:rPr>
          <w:lang w:val="pl-PL"/>
        </w:rPr>
        <w:t>–</w:t>
      </w:r>
      <w:r w:rsidRPr="007D4C9B">
        <w:rPr>
          <w:lang w:val="pl-PL"/>
        </w:rPr>
        <w:t xml:space="preserve"> nie mogą jednak zostać pozostawieni samym sobie, zamknięci w celach, przez całe tygodnie, a może nawet miesiące</w:t>
      </w:r>
      <w:r w:rsidR="007A2CAC" w:rsidRPr="007D4C9B">
        <w:rPr>
          <w:lang w:val="pl-PL"/>
        </w:rPr>
        <w:t xml:space="preserve">. </w:t>
      </w:r>
      <w:proofErr w:type="spellStart"/>
      <w:r w:rsidRPr="007D4C9B">
        <w:rPr>
          <w:lang w:val="pl-PL"/>
        </w:rPr>
        <w:t>CPT</w:t>
      </w:r>
      <w:proofErr w:type="spellEnd"/>
      <w:r w:rsidRPr="007D4C9B">
        <w:rPr>
          <w:lang w:val="pl-PL"/>
        </w:rPr>
        <w:t xml:space="preserve"> uważa, że należy dążyć do zapewnienia, aby więźniowie przebywający w aresztach śledczych mogli spędzać rozsądną część dnia (8 godzin lub więcej) </w:t>
      </w:r>
      <w:r w:rsidRPr="007D4C9B">
        <w:rPr>
          <w:lang w:val="pl-PL"/>
        </w:rPr>
        <w:lastRenderedPageBreak/>
        <w:t>poza</w:t>
      </w:r>
      <w:r w:rsidR="0084520B" w:rsidRPr="007D4C9B">
        <w:rPr>
          <w:lang w:val="pl-PL"/>
        </w:rPr>
        <w:t> </w:t>
      </w:r>
      <w:r w:rsidRPr="007D4C9B">
        <w:rPr>
          <w:lang w:val="pl-PL"/>
        </w:rPr>
        <w:t>celami, zajmując się różnego rodzaju działaniami mającymi określony cel. Oczywiście, zasady panujące w zakładach karnych dla osób odbywających kar</w:t>
      </w:r>
      <w:r w:rsidR="007A2CAC" w:rsidRPr="007D4C9B">
        <w:rPr>
          <w:lang w:val="pl-PL"/>
        </w:rPr>
        <w:t>ę</w:t>
      </w:r>
      <w:r w:rsidRPr="007D4C9B">
        <w:rPr>
          <w:lang w:val="pl-PL"/>
        </w:rPr>
        <w:t xml:space="preserve"> pozbawienia wolności powinny być jeszcze bardziej korzystne.”</w:t>
      </w:r>
    </w:p>
    <w:p w14:paraId="5316F783" w14:textId="77777777" w:rsidR="00A4018B" w:rsidRPr="007D4C9B" w:rsidRDefault="00764C20" w:rsidP="007D4C9B">
      <w:pPr>
        <w:pStyle w:val="ECHRPara"/>
        <w:rPr>
          <w:i/>
          <w:lang w:val="pl-PL"/>
        </w:rPr>
      </w:pPr>
      <w:r w:rsidRPr="007D4C9B">
        <w:rPr>
          <w:lang w:val="pl-PL"/>
        </w:rPr>
        <w:t>36</w:t>
      </w:r>
      <w:r w:rsidR="004F3825" w:rsidRPr="007D4C9B">
        <w:rPr>
          <w:lang w:val="pl-PL"/>
        </w:rPr>
        <w:t>.</w:t>
      </w:r>
      <w:r w:rsidR="007A2CAC" w:rsidRPr="007D4C9B">
        <w:rPr>
          <w:lang w:val="pl-PL"/>
        </w:rPr>
        <w:t xml:space="preserve"> </w:t>
      </w:r>
      <w:r w:rsidR="004F3825" w:rsidRPr="007D4C9B">
        <w:rPr>
          <w:lang w:val="pl-PL"/>
        </w:rPr>
        <w:t xml:space="preserve">Inne dokumenty Rady Europy i prawa międzynarodowego dotyczące roli </w:t>
      </w:r>
      <w:r w:rsidR="00732738" w:rsidRPr="007D4C9B">
        <w:rPr>
          <w:lang w:val="pl-PL"/>
        </w:rPr>
        <w:t xml:space="preserve">Internetu </w:t>
      </w:r>
      <w:r w:rsidR="004F3825" w:rsidRPr="007D4C9B">
        <w:rPr>
          <w:lang w:val="pl-PL"/>
        </w:rPr>
        <w:t xml:space="preserve">w związku z prawem do otrzymywania i przekazywania informacji zacytowano w wyroku w sprawie </w:t>
      </w:r>
      <w:proofErr w:type="spellStart"/>
      <w:r w:rsidR="004F3825" w:rsidRPr="007D4C9B">
        <w:rPr>
          <w:i/>
          <w:iCs/>
          <w:lang w:val="pl-PL"/>
        </w:rPr>
        <w:t>Kalda</w:t>
      </w:r>
      <w:proofErr w:type="spellEnd"/>
      <w:r w:rsidR="004F3825" w:rsidRPr="007D4C9B">
        <w:rPr>
          <w:i/>
          <w:iCs/>
          <w:lang w:val="pl-PL"/>
        </w:rPr>
        <w:t xml:space="preserve"> przeciwko Estonii</w:t>
      </w:r>
      <w:r w:rsidR="004F3825" w:rsidRPr="007D4C9B">
        <w:rPr>
          <w:lang w:val="pl-PL"/>
        </w:rPr>
        <w:t xml:space="preserve"> (nr</w:t>
      </w:r>
      <w:r w:rsidR="0084520B" w:rsidRPr="007D4C9B">
        <w:rPr>
          <w:lang w:val="pl-PL"/>
        </w:rPr>
        <w:t> </w:t>
      </w:r>
      <w:r w:rsidR="004F3825" w:rsidRPr="007D4C9B">
        <w:rPr>
          <w:lang w:val="pl-PL"/>
        </w:rPr>
        <w:t>17429/10</w:t>
      </w:r>
      <w:r w:rsidR="004F3825" w:rsidRPr="007D4C9B">
        <w:rPr>
          <w:snapToGrid w:val="0"/>
          <w:lang w:val="pl-PL"/>
        </w:rPr>
        <w:t>, §§ 23-25, 19 stycznia 2016 r.).</w:t>
      </w:r>
    </w:p>
    <w:p w14:paraId="33223BFA" w14:textId="77777777" w:rsidR="00014566" w:rsidRPr="007D4C9B" w:rsidRDefault="00014566" w:rsidP="007D4C9B">
      <w:pPr>
        <w:pStyle w:val="ECHRTitle1"/>
        <w:rPr>
          <w:lang w:val="pl-PL"/>
        </w:rPr>
      </w:pPr>
      <w:r w:rsidRPr="007D4C9B">
        <w:rPr>
          <w:lang w:val="pl-PL"/>
        </w:rPr>
        <w:t>PRAWO</w:t>
      </w:r>
    </w:p>
    <w:p w14:paraId="4363A210" w14:textId="77777777" w:rsidR="00014566" w:rsidRPr="007D4C9B" w:rsidRDefault="00014566" w:rsidP="007D4C9B">
      <w:pPr>
        <w:pStyle w:val="ECHRHeading1"/>
        <w:rPr>
          <w:lang w:val="pl-PL"/>
        </w:rPr>
      </w:pPr>
      <w:r w:rsidRPr="007D4C9B">
        <w:rPr>
          <w:bCs w:val="0"/>
          <w:lang w:val="pl-PL"/>
        </w:rPr>
        <w:t>I.</w:t>
      </w:r>
      <w:r w:rsidR="007A2CAC" w:rsidRPr="007D4C9B">
        <w:rPr>
          <w:bCs w:val="0"/>
          <w:lang w:val="pl-PL"/>
        </w:rPr>
        <w:t xml:space="preserve"> </w:t>
      </w:r>
      <w:r w:rsidRPr="007D4C9B">
        <w:rPr>
          <w:bCs w:val="0"/>
          <w:lang w:val="pl-PL"/>
        </w:rPr>
        <w:t>ZARZUT NARUSZENIA ART. 10 KONWENCJI</w:t>
      </w:r>
    </w:p>
    <w:p w14:paraId="604D1B26" w14:textId="77777777" w:rsidR="00DE6D30" w:rsidRPr="007D4C9B" w:rsidRDefault="00764C20" w:rsidP="007D4C9B">
      <w:pPr>
        <w:pStyle w:val="ECHRPara"/>
        <w:rPr>
          <w:lang w:val="pl-PL"/>
        </w:rPr>
      </w:pPr>
      <w:r w:rsidRPr="007D4C9B">
        <w:rPr>
          <w:lang w:val="pl-PL"/>
        </w:rPr>
        <w:t>37</w:t>
      </w:r>
      <w:r w:rsidR="00C16765" w:rsidRPr="007D4C9B">
        <w:rPr>
          <w:lang w:val="pl-PL"/>
        </w:rPr>
        <w:t>.</w:t>
      </w:r>
      <w:r w:rsidR="007A2CAC" w:rsidRPr="007D4C9B">
        <w:rPr>
          <w:lang w:val="pl-PL"/>
        </w:rPr>
        <w:t xml:space="preserve"> </w:t>
      </w:r>
      <w:r w:rsidR="00C16765" w:rsidRPr="007D4C9B">
        <w:rPr>
          <w:lang w:val="pl-PL"/>
        </w:rPr>
        <w:t>Skarżący podniósł zarzut braku dostępu do internetu w więzieniu. Argumentował, że uniemożliwiło mu to otrzymywanie informacji dotyczących edukacji, co stanowi naruszenie art. 10 Konwencji. Postanowienie to brzmi następująco:</w:t>
      </w:r>
    </w:p>
    <w:p w14:paraId="09176AC2" w14:textId="6B8940E0" w:rsidR="00DE6D30" w:rsidRPr="007D4C9B" w:rsidRDefault="00DE6D30" w:rsidP="007D4C9B">
      <w:pPr>
        <w:pStyle w:val="ECHRParaQuote"/>
        <w:rPr>
          <w:lang w:val="pl-PL"/>
        </w:rPr>
      </w:pPr>
      <w:r w:rsidRPr="007D4C9B">
        <w:rPr>
          <w:lang w:val="pl-PL"/>
        </w:rPr>
        <w:t>„1.</w:t>
      </w:r>
      <w:r w:rsidR="007A2CAC" w:rsidRPr="007D4C9B">
        <w:rPr>
          <w:lang w:val="pl-PL"/>
        </w:rPr>
        <w:t xml:space="preserve"> </w:t>
      </w:r>
      <w:r w:rsidR="00A47853" w:rsidRPr="00A47853">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r w:rsidRPr="007D4C9B">
        <w:rPr>
          <w:lang w:val="pl-PL"/>
        </w:rPr>
        <w:t>.</w:t>
      </w:r>
    </w:p>
    <w:p w14:paraId="626741CE" w14:textId="069445E4" w:rsidR="00DE6D30" w:rsidRPr="007D4C9B" w:rsidRDefault="00DE6D30" w:rsidP="007D4C9B">
      <w:pPr>
        <w:pStyle w:val="ECHRParaQuote"/>
        <w:rPr>
          <w:lang w:val="pl-PL"/>
        </w:rPr>
      </w:pPr>
      <w:r w:rsidRPr="007D4C9B">
        <w:rPr>
          <w:lang w:val="pl-PL"/>
        </w:rPr>
        <w:t>2.</w:t>
      </w:r>
      <w:r w:rsidR="007A2CAC" w:rsidRPr="007D4C9B">
        <w:rPr>
          <w:lang w:val="pl-PL"/>
        </w:rPr>
        <w:t xml:space="preserve"> </w:t>
      </w:r>
      <w:r w:rsidR="00A47853" w:rsidRPr="00A47853">
        <w:rPr>
          <w:lang w:val="pl-PL"/>
        </w:rPr>
        <w:t>Korzystanie z tych wolności pociągających za sobą obowiązki i</w:t>
      </w:r>
      <w:r w:rsidR="00202741">
        <w:rPr>
          <w:lang w:val="pl-PL"/>
        </w:rPr>
        <w:t> </w:t>
      </w:r>
      <w:r w:rsidR="00A47853" w:rsidRPr="00A47853">
        <w:rPr>
          <w:lang w:val="pl-PL"/>
        </w:rPr>
        <w:t>odpowiedzialność może podlegać takim wymogom formalnym, warunkom, ograniczeniom i sankcjom, jakie są przewidziane przez ustawę i niezbędne w</w:t>
      </w:r>
      <w:r w:rsidR="00202741">
        <w:rPr>
          <w:lang w:val="pl-PL"/>
        </w:rPr>
        <w:t> </w:t>
      </w:r>
      <w:r w:rsidR="00A47853" w:rsidRPr="00A47853">
        <w:rPr>
          <w:lang w:val="pl-PL"/>
        </w:rPr>
        <w:t>społeczeństwie demokratycznym w interesie bezpieczeństwa państwowego, integralności terytorialnej lub bezpieczeństwa publicznego ze względu na konieczność zapobieżenia zakłóceniu porządku lub przestępstwu, z uwagi na ochronę zdrowia i</w:t>
      </w:r>
      <w:r w:rsidR="00202741">
        <w:rPr>
          <w:lang w:val="pl-PL"/>
        </w:rPr>
        <w:t> </w:t>
      </w:r>
      <w:r w:rsidR="00A47853" w:rsidRPr="00A47853">
        <w:rPr>
          <w:lang w:val="pl-PL"/>
        </w:rPr>
        <w:t>moralności, ochronę dobrego imienia i praw innych osób oraz ze względu na</w:t>
      </w:r>
      <w:r w:rsidR="00202741">
        <w:rPr>
          <w:lang w:val="pl-PL"/>
        </w:rPr>
        <w:t> </w:t>
      </w:r>
      <w:r w:rsidR="00A47853" w:rsidRPr="00A47853">
        <w:rPr>
          <w:lang w:val="pl-PL"/>
        </w:rPr>
        <w:t>zapobieżenie ujawnieniu informacji poufnych lub na zagwarantowanie powagi i</w:t>
      </w:r>
      <w:r w:rsidR="00202741">
        <w:rPr>
          <w:lang w:val="pl-PL"/>
        </w:rPr>
        <w:t> </w:t>
      </w:r>
      <w:r w:rsidR="00A47853" w:rsidRPr="00A47853">
        <w:rPr>
          <w:lang w:val="pl-PL"/>
        </w:rPr>
        <w:t>bezstronności władzy sądowej</w:t>
      </w:r>
      <w:r w:rsidRPr="007D4C9B">
        <w:rPr>
          <w:lang w:val="pl-PL"/>
        </w:rPr>
        <w:t>”</w:t>
      </w:r>
      <w:r w:rsidR="00A47853">
        <w:rPr>
          <w:lang w:val="pl-PL"/>
        </w:rPr>
        <w:t>.</w:t>
      </w:r>
    </w:p>
    <w:p w14:paraId="2E5477EB" w14:textId="77777777" w:rsidR="009B275F" w:rsidRPr="007D4C9B" w:rsidRDefault="00014566" w:rsidP="007D4C9B">
      <w:pPr>
        <w:pStyle w:val="ECHRHeading2"/>
        <w:rPr>
          <w:lang w:val="pl-PL"/>
        </w:rPr>
      </w:pPr>
      <w:r w:rsidRPr="007D4C9B">
        <w:rPr>
          <w:lang w:val="pl-PL"/>
        </w:rPr>
        <w:t>A.</w:t>
      </w:r>
      <w:r w:rsidR="007A2CAC" w:rsidRPr="007D4C9B">
        <w:rPr>
          <w:lang w:val="pl-PL"/>
        </w:rPr>
        <w:t xml:space="preserve"> </w:t>
      </w:r>
      <w:r w:rsidRPr="007D4C9B">
        <w:rPr>
          <w:lang w:val="pl-PL"/>
        </w:rPr>
        <w:t>Oświadczenia stron</w:t>
      </w:r>
    </w:p>
    <w:p w14:paraId="7989446A" w14:textId="77777777" w:rsidR="004E667E" w:rsidRPr="007D4C9B" w:rsidRDefault="005B556F" w:rsidP="007D4C9B">
      <w:pPr>
        <w:pStyle w:val="ECHRHeading3"/>
        <w:rPr>
          <w:lang w:val="pl-PL"/>
        </w:rPr>
      </w:pPr>
      <w:r w:rsidRPr="007D4C9B">
        <w:rPr>
          <w:bCs w:val="0"/>
          <w:iCs/>
          <w:lang w:val="pl-PL"/>
        </w:rPr>
        <w:t>1.</w:t>
      </w:r>
      <w:r w:rsidR="007A2CAC" w:rsidRPr="007D4C9B">
        <w:rPr>
          <w:bCs w:val="0"/>
          <w:iCs/>
          <w:lang w:val="pl-PL"/>
        </w:rPr>
        <w:t xml:space="preserve"> </w:t>
      </w:r>
      <w:r w:rsidRPr="007D4C9B">
        <w:rPr>
          <w:bCs w:val="0"/>
          <w:iCs/>
          <w:lang w:val="pl-PL"/>
        </w:rPr>
        <w:t>Skarżący</w:t>
      </w:r>
    </w:p>
    <w:p w14:paraId="221292BE" w14:textId="2BFCA6D1" w:rsidR="004E667E" w:rsidRPr="007D4C9B" w:rsidRDefault="00764C20" w:rsidP="007D4C9B">
      <w:pPr>
        <w:pStyle w:val="ECHRPara"/>
        <w:rPr>
          <w:lang w:val="pl-PL"/>
        </w:rPr>
      </w:pPr>
      <w:r w:rsidRPr="007D4C9B">
        <w:rPr>
          <w:lang w:val="pl-PL"/>
        </w:rPr>
        <w:t>38</w:t>
      </w:r>
      <w:r w:rsidR="009B275F" w:rsidRPr="007D4C9B">
        <w:rPr>
          <w:lang w:val="pl-PL"/>
        </w:rPr>
        <w:t>.</w:t>
      </w:r>
      <w:r w:rsidR="007A2CAC" w:rsidRPr="007D4C9B">
        <w:rPr>
          <w:lang w:val="pl-PL"/>
        </w:rPr>
        <w:t xml:space="preserve"> </w:t>
      </w:r>
      <w:r w:rsidR="009B275F" w:rsidRPr="007D4C9B">
        <w:rPr>
          <w:lang w:val="pl-PL"/>
        </w:rPr>
        <w:t>Skarżący stwierdził, że ograniczenie korzystania przez więźniów z</w:t>
      </w:r>
      <w:r w:rsidR="0084520B" w:rsidRPr="007D4C9B">
        <w:rPr>
          <w:lang w:val="pl-PL"/>
        </w:rPr>
        <w:t> </w:t>
      </w:r>
      <w:r w:rsidR="009B275F" w:rsidRPr="007D4C9B">
        <w:rPr>
          <w:lang w:val="pl-PL"/>
        </w:rPr>
        <w:t xml:space="preserve">Internetu w więzieniu nie było przewidziane przez ustawę. Uregulowania, na których oparł się </w:t>
      </w:r>
      <w:r w:rsidR="00047669" w:rsidRPr="007D4C9B">
        <w:rPr>
          <w:lang w:val="pl-PL"/>
        </w:rPr>
        <w:t>Rząd</w:t>
      </w:r>
      <w:r w:rsidR="009B275F" w:rsidRPr="007D4C9B">
        <w:rPr>
          <w:lang w:val="pl-PL"/>
        </w:rPr>
        <w:t>, a mianowicie pkt 6 Załącznika nr 1 do Kodeksu karnego wykonawczego (</w:t>
      </w:r>
      <w:r w:rsidR="00CB65A0">
        <w:rPr>
          <w:lang w:val="pl-PL"/>
        </w:rPr>
        <w:t>zob. paragraf</w:t>
      </w:r>
      <w:r w:rsidR="009B275F" w:rsidRPr="007D4C9B">
        <w:rPr>
          <w:lang w:val="pl-PL"/>
        </w:rPr>
        <w:t xml:space="preserve"> </w:t>
      </w:r>
      <w:r w:rsidR="00D7346F">
        <w:rPr>
          <w:lang w:val="pl-PL"/>
        </w:rPr>
        <w:t>30</w:t>
      </w:r>
      <w:r w:rsidR="009B275F" w:rsidRPr="007D4C9B">
        <w:rPr>
          <w:lang w:val="pl-PL"/>
        </w:rPr>
        <w:t xml:space="preserve"> powyżej), który wyraźnie zabraniał więźniom posiadania telefonów i innych środków łączności, takich jak</w:t>
      </w:r>
      <w:r w:rsidR="0084520B" w:rsidRPr="007D4C9B">
        <w:rPr>
          <w:lang w:val="pl-PL"/>
        </w:rPr>
        <w:t> </w:t>
      </w:r>
      <w:r w:rsidR="009B275F" w:rsidRPr="007D4C9B">
        <w:rPr>
          <w:lang w:val="pl-PL"/>
        </w:rPr>
        <w:t>radia, nie można było uznać za wystarczająco precyzyjne, aby</w:t>
      </w:r>
      <w:r w:rsidR="00202741">
        <w:rPr>
          <w:lang w:val="pl-PL"/>
        </w:rPr>
        <w:t> </w:t>
      </w:r>
      <w:r w:rsidR="00805C81" w:rsidRPr="007D4C9B">
        <w:rPr>
          <w:lang w:val="pl-PL"/>
        </w:rPr>
        <w:t>były przewidywalne</w:t>
      </w:r>
      <w:r w:rsidR="009B275F" w:rsidRPr="007D4C9B">
        <w:rPr>
          <w:lang w:val="pl-PL"/>
        </w:rPr>
        <w:t xml:space="preserve">, a zatem </w:t>
      </w:r>
      <w:r w:rsidR="00C02467" w:rsidRPr="007D4C9B">
        <w:rPr>
          <w:lang w:val="pl-PL"/>
        </w:rPr>
        <w:t xml:space="preserve">za </w:t>
      </w:r>
      <w:r w:rsidR="009B275F" w:rsidRPr="007D4C9B">
        <w:rPr>
          <w:lang w:val="pl-PL"/>
        </w:rPr>
        <w:t>spełniające standardy Trybunału. Fakt, że żaden z przepisów prawnych nie stanowił jasno i jednoznacznie, że</w:t>
      </w:r>
      <w:r w:rsidR="00202741">
        <w:rPr>
          <w:lang w:val="pl-PL"/>
        </w:rPr>
        <w:t> </w:t>
      </w:r>
      <w:r w:rsidR="009B275F" w:rsidRPr="007D4C9B">
        <w:rPr>
          <w:lang w:val="pl-PL"/>
        </w:rPr>
        <w:t xml:space="preserve">więźniowie nie mogą uzyskać dostępu do Internetu, został dodatkowo </w:t>
      </w:r>
      <w:r w:rsidR="009B275F" w:rsidRPr="007D4C9B">
        <w:rPr>
          <w:lang w:val="pl-PL"/>
        </w:rPr>
        <w:lastRenderedPageBreak/>
        <w:t>poparty faktem, że art. 96 Kodeksu karnego wykonawczego zezwalał więźniom na</w:t>
      </w:r>
      <w:r w:rsidR="0084520B" w:rsidRPr="007D4C9B">
        <w:rPr>
          <w:lang w:val="pl-PL"/>
        </w:rPr>
        <w:t> </w:t>
      </w:r>
      <w:r w:rsidR="009B275F" w:rsidRPr="007D4C9B">
        <w:rPr>
          <w:lang w:val="pl-PL"/>
        </w:rPr>
        <w:t>korzystanie z komputerów i radia (</w:t>
      </w:r>
      <w:r w:rsidR="00CB65A0">
        <w:rPr>
          <w:lang w:val="pl-PL"/>
        </w:rPr>
        <w:t>zob. paragraf</w:t>
      </w:r>
      <w:r w:rsidR="009B275F" w:rsidRPr="007D4C9B">
        <w:rPr>
          <w:lang w:val="pl-PL"/>
        </w:rPr>
        <w:t xml:space="preserve"> </w:t>
      </w:r>
      <w:r w:rsidR="00D7346F">
        <w:rPr>
          <w:lang w:val="pl-PL"/>
        </w:rPr>
        <w:t xml:space="preserve">29 </w:t>
      </w:r>
      <w:r w:rsidR="009B275F" w:rsidRPr="007D4C9B">
        <w:rPr>
          <w:lang w:val="pl-PL"/>
        </w:rPr>
        <w:t xml:space="preserve">powyżej). Rząd także </w:t>
      </w:r>
      <w:r w:rsidR="00805C81" w:rsidRPr="007D4C9B">
        <w:rPr>
          <w:lang w:val="pl-PL"/>
        </w:rPr>
        <w:t xml:space="preserve">sam </w:t>
      </w:r>
      <w:r w:rsidR="009B275F" w:rsidRPr="007D4C9B">
        <w:rPr>
          <w:lang w:val="pl-PL"/>
        </w:rPr>
        <w:t xml:space="preserve">stwierdził, że ograniczenie korzystania z internetu przez więźniów było jedynie dorozumiane i wynikało </w:t>
      </w:r>
      <w:r w:rsidR="009B275F" w:rsidRPr="007D4C9B">
        <w:rPr>
          <w:i/>
          <w:iCs/>
          <w:lang w:val="pl-PL"/>
        </w:rPr>
        <w:t xml:space="preserve">per </w:t>
      </w:r>
      <w:proofErr w:type="spellStart"/>
      <w:r w:rsidR="009B275F" w:rsidRPr="007D4C9B">
        <w:rPr>
          <w:i/>
          <w:iCs/>
          <w:lang w:val="pl-PL"/>
        </w:rPr>
        <w:t>se</w:t>
      </w:r>
      <w:proofErr w:type="spellEnd"/>
      <w:r w:rsidR="009B275F" w:rsidRPr="007D4C9B">
        <w:rPr>
          <w:i/>
          <w:iCs/>
          <w:lang w:val="pl-PL"/>
        </w:rPr>
        <w:t xml:space="preserve"> </w:t>
      </w:r>
      <w:r w:rsidR="009B275F" w:rsidRPr="007D4C9B">
        <w:rPr>
          <w:lang w:val="pl-PL"/>
        </w:rPr>
        <w:t>w sposób systemowy z rygoru mającego zastosowanie wobec więźniów.</w:t>
      </w:r>
    </w:p>
    <w:p w14:paraId="3D943CCB" w14:textId="77777777" w:rsidR="004E667E" w:rsidRPr="007D4C9B" w:rsidRDefault="00764C20" w:rsidP="007D4C9B">
      <w:pPr>
        <w:pStyle w:val="ECHRPara"/>
        <w:rPr>
          <w:lang w:val="pl-PL"/>
        </w:rPr>
      </w:pPr>
      <w:r w:rsidRPr="007D4C9B">
        <w:rPr>
          <w:lang w:val="pl-PL"/>
        </w:rPr>
        <w:t>39</w:t>
      </w:r>
      <w:r w:rsidR="00BD587D" w:rsidRPr="007D4C9B">
        <w:rPr>
          <w:lang w:val="pl-PL"/>
        </w:rPr>
        <w:t>.</w:t>
      </w:r>
      <w:r w:rsidR="007A2CAC" w:rsidRPr="007D4C9B">
        <w:rPr>
          <w:lang w:val="pl-PL"/>
        </w:rPr>
        <w:t xml:space="preserve"> </w:t>
      </w:r>
      <w:r w:rsidR="00BD587D" w:rsidRPr="007D4C9B">
        <w:rPr>
          <w:lang w:val="pl-PL"/>
        </w:rPr>
        <w:t>Skarżący twierdził ponadto, że w jego sprawie ograniczenie korzystania z internetu w więzieniu nie miało związku z celem zapobiegania przestępstwom lub wykroczeniom. W rzeczywistości zwrócił się on z</w:t>
      </w:r>
      <w:r w:rsidR="0084520B" w:rsidRPr="007D4C9B">
        <w:rPr>
          <w:lang w:val="pl-PL"/>
        </w:rPr>
        <w:t> </w:t>
      </w:r>
      <w:r w:rsidR="00BD587D" w:rsidRPr="007D4C9B">
        <w:rPr>
          <w:lang w:val="pl-PL"/>
        </w:rPr>
        <w:t>prośbą o dostęp do internetu wyłącznie w odniesieniu do strony internetowej wskazanej mu przez Ministerstwo Edukacji i Nauki, i</w:t>
      </w:r>
      <w:r w:rsidR="0084520B" w:rsidRPr="007D4C9B">
        <w:rPr>
          <w:lang w:val="pl-PL"/>
        </w:rPr>
        <w:t> </w:t>
      </w:r>
      <w:r w:rsidR="00BD587D" w:rsidRPr="007D4C9B">
        <w:rPr>
          <w:lang w:val="pl-PL"/>
        </w:rPr>
        <w:t>wyłącznie w celu uzyskania konkretnych informacji, to jest informacji o</w:t>
      </w:r>
      <w:r w:rsidR="0084520B" w:rsidRPr="007D4C9B">
        <w:rPr>
          <w:lang w:val="pl-PL"/>
        </w:rPr>
        <w:t> </w:t>
      </w:r>
      <w:r w:rsidR="00BD587D" w:rsidRPr="007D4C9B">
        <w:rPr>
          <w:lang w:val="pl-PL"/>
        </w:rPr>
        <w:t>możliwościach i programach kształcenia na odległość na Litwie.</w:t>
      </w:r>
    </w:p>
    <w:p w14:paraId="7AED134E" w14:textId="6E81F40B" w:rsidR="004E667E" w:rsidRPr="007D4C9B" w:rsidRDefault="00764C20" w:rsidP="007D4C9B">
      <w:pPr>
        <w:pStyle w:val="ECHRPara"/>
        <w:rPr>
          <w:lang w:val="pl-PL"/>
        </w:rPr>
      </w:pPr>
      <w:r w:rsidRPr="007D4C9B">
        <w:rPr>
          <w:lang w:val="pl-PL"/>
        </w:rPr>
        <w:t>40</w:t>
      </w:r>
      <w:r w:rsidR="00405AAB" w:rsidRPr="007D4C9B">
        <w:rPr>
          <w:lang w:val="pl-PL"/>
        </w:rPr>
        <w:t>.</w:t>
      </w:r>
      <w:r w:rsidR="007A2CAC" w:rsidRPr="007D4C9B">
        <w:rPr>
          <w:lang w:val="pl-PL"/>
        </w:rPr>
        <w:t xml:space="preserve"> </w:t>
      </w:r>
      <w:r w:rsidR="00405AAB" w:rsidRPr="007D4C9B">
        <w:rPr>
          <w:lang w:val="pl-PL"/>
        </w:rPr>
        <w:t>Wreszcie, zakaz ten nie był proporcjonalny. Ministerstwo Edukacji i</w:t>
      </w:r>
      <w:r w:rsidR="0084520B" w:rsidRPr="007D4C9B">
        <w:rPr>
          <w:lang w:val="pl-PL"/>
        </w:rPr>
        <w:t> </w:t>
      </w:r>
      <w:r w:rsidR="00405AAB" w:rsidRPr="007D4C9B">
        <w:rPr>
          <w:lang w:val="pl-PL"/>
        </w:rPr>
        <w:t>Nauki, które było właściwym organem państwowym w dziedzinie edukacji na Litwie, wyraźnie poinformowało skarżącego, że wszystkie interesujące go informacje na temat możliwości kształcenia na odległość w</w:t>
      </w:r>
      <w:r w:rsidR="00202741">
        <w:rPr>
          <w:lang w:val="pl-PL"/>
        </w:rPr>
        <w:t> </w:t>
      </w:r>
      <w:r w:rsidR="00405AAB" w:rsidRPr="007D4C9B">
        <w:rPr>
          <w:lang w:val="pl-PL"/>
        </w:rPr>
        <w:t>szkolnictwie wyższym i programach studiów są dostępne na oficjalnej stronie internetowej Ministerstwa pod adresem &lt;www.aikos.smm.lt</w:t>
      </w:r>
      <w:r w:rsidR="00405AAB" w:rsidRPr="007D4C9B">
        <w:rPr>
          <w:rStyle w:val="Hipercze"/>
          <w:color w:val="auto"/>
          <w:u w:val="none"/>
          <w:lang w:val="pl-PL"/>
        </w:rPr>
        <w:t>&gt;</w:t>
      </w:r>
      <w:r w:rsidR="00405AAB" w:rsidRPr="007D4C9B">
        <w:rPr>
          <w:lang w:val="pl-PL"/>
        </w:rPr>
        <w:t>. Ministerstwo, jako oficjalny organ odpowiedzialny za udzielanie informacji o programach studiów, nie wskazało żadnych alternatywnych sposobów lub</w:t>
      </w:r>
      <w:r w:rsidR="0084520B" w:rsidRPr="007D4C9B">
        <w:rPr>
          <w:lang w:val="pl-PL"/>
        </w:rPr>
        <w:t> </w:t>
      </w:r>
      <w:r w:rsidR="00405AAB" w:rsidRPr="007D4C9B">
        <w:rPr>
          <w:lang w:val="pl-PL"/>
        </w:rPr>
        <w:t>środków uzyskania takich informacji przez skarżącego. Skarżący oświadczył ponadto, że informacje na temat programów studiów i</w:t>
      </w:r>
      <w:r w:rsidR="0084520B" w:rsidRPr="007D4C9B">
        <w:rPr>
          <w:lang w:val="pl-PL"/>
        </w:rPr>
        <w:t> </w:t>
      </w:r>
      <w:r w:rsidR="00405AAB" w:rsidRPr="007D4C9B">
        <w:rPr>
          <w:lang w:val="pl-PL"/>
        </w:rPr>
        <w:t>możliwości prowadzenia studiów na odległość podlegają częstym zmianom. Placówki oświatowe zazwyczaj aktualizują takie informacje w</w:t>
      </w:r>
      <w:r w:rsidR="0084520B" w:rsidRPr="007D4C9B">
        <w:rPr>
          <w:lang w:val="pl-PL"/>
        </w:rPr>
        <w:t> </w:t>
      </w:r>
      <w:r w:rsidR="00405AAB" w:rsidRPr="007D4C9B">
        <w:rPr>
          <w:lang w:val="pl-PL"/>
        </w:rPr>
        <w:t>ciągu roku. Dokładne informacje były zatem dostępne jedynie w</w:t>
      </w:r>
      <w:r w:rsidR="0084520B" w:rsidRPr="007D4C9B">
        <w:rPr>
          <w:lang w:val="pl-PL"/>
        </w:rPr>
        <w:t> </w:t>
      </w:r>
      <w:r w:rsidR="00405AAB" w:rsidRPr="007D4C9B">
        <w:rPr>
          <w:lang w:val="pl-PL"/>
        </w:rPr>
        <w:t>internecie i bez dostępu do internetu skarżący nie miał możliwości uzyskania informacji niezbędnych do podjęcia studiów. Skarżący wskazał wreszcie, że w celach edukacyjnych wiele państw zezwoliło na ograniczony dostęp do internetu w więzieniach, wykazując w ten sposób, że</w:t>
      </w:r>
      <w:r w:rsidR="0084520B" w:rsidRPr="007D4C9B">
        <w:rPr>
          <w:lang w:val="pl-PL"/>
        </w:rPr>
        <w:t> </w:t>
      </w:r>
      <w:r w:rsidR="00405AAB" w:rsidRPr="007D4C9B">
        <w:rPr>
          <w:lang w:val="pl-PL"/>
        </w:rPr>
        <w:t>obowiązujące na Litwie bezwzględne ograniczenie jest nieproporcjonalne.</w:t>
      </w:r>
    </w:p>
    <w:p w14:paraId="740A9630" w14:textId="77777777" w:rsidR="004E667E" w:rsidRPr="007D4C9B" w:rsidRDefault="005A6CCA" w:rsidP="007D4C9B">
      <w:pPr>
        <w:pStyle w:val="ECHRHeading3"/>
        <w:rPr>
          <w:lang w:val="pl-PL"/>
        </w:rPr>
      </w:pPr>
      <w:r w:rsidRPr="007D4C9B">
        <w:rPr>
          <w:bCs w:val="0"/>
          <w:iCs/>
          <w:lang w:val="pl-PL"/>
        </w:rPr>
        <w:t>2.</w:t>
      </w:r>
      <w:r w:rsidR="007A2CAC" w:rsidRPr="007D4C9B">
        <w:rPr>
          <w:bCs w:val="0"/>
          <w:iCs/>
          <w:lang w:val="pl-PL"/>
        </w:rPr>
        <w:t xml:space="preserve"> </w:t>
      </w:r>
      <w:r w:rsidRPr="007D4C9B">
        <w:rPr>
          <w:bCs w:val="0"/>
          <w:iCs/>
          <w:lang w:val="pl-PL"/>
        </w:rPr>
        <w:t>Rząd</w:t>
      </w:r>
    </w:p>
    <w:p w14:paraId="55309D35" w14:textId="77777777" w:rsidR="004E667E" w:rsidRPr="007D4C9B" w:rsidRDefault="00764C20" w:rsidP="007D4C9B">
      <w:pPr>
        <w:pStyle w:val="ECHRPara"/>
        <w:rPr>
          <w:lang w:val="pl-PL"/>
        </w:rPr>
      </w:pPr>
      <w:r w:rsidRPr="007D4C9B">
        <w:rPr>
          <w:lang w:val="pl-PL"/>
        </w:rPr>
        <w:t>41</w:t>
      </w:r>
      <w:r w:rsidR="0073670E" w:rsidRPr="007D4C9B">
        <w:rPr>
          <w:lang w:val="pl-PL"/>
        </w:rPr>
        <w:t>.</w:t>
      </w:r>
      <w:r w:rsidR="007A2CAC" w:rsidRPr="007D4C9B">
        <w:rPr>
          <w:lang w:val="pl-PL"/>
        </w:rPr>
        <w:t xml:space="preserve"> </w:t>
      </w:r>
      <w:r w:rsidR="0073670E" w:rsidRPr="007D4C9B">
        <w:rPr>
          <w:lang w:val="pl-PL"/>
        </w:rPr>
        <w:t>Rząd argumentował, że skarżący nie wyczerpał prawidłowo dostępnych krajowych środków odwoławczych, ponieważ nie przedstawił zarzutów dotyczących odpowiedzi Ministerstwa w odrębnym postępowaniu sądowym - władze więzienne uznały ten fakt za niezrozumiały. Ponadto, według wiedzy Rządu, skarżący nie zwrócił się bezpośrednio do uczelni wyższych na Litwie, które prowadziły studia prawnicze.</w:t>
      </w:r>
    </w:p>
    <w:p w14:paraId="450BD824" w14:textId="77777777" w:rsidR="004E667E" w:rsidRPr="007D4C9B" w:rsidRDefault="00764C20" w:rsidP="007D4C9B">
      <w:pPr>
        <w:pStyle w:val="ECHRPara"/>
        <w:rPr>
          <w:lang w:val="pl-PL"/>
        </w:rPr>
      </w:pPr>
      <w:r w:rsidRPr="007D4C9B">
        <w:rPr>
          <w:lang w:val="pl-PL"/>
        </w:rPr>
        <w:t>42</w:t>
      </w:r>
      <w:r w:rsidR="0073670E" w:rsidRPr="007D4C9B">
        <w:rPr>
          <w:lang w:val="pl-PL"/>
        </w:rPr>
        <w:t>.</w:t>
      </w:r>
      <w:r w:rsidR="007A2CAC" w:rsidRPr="007D4C9B">
        <w:rPr>
          <w:lang w:val="pl-PL"/>
        </w:rPr>
        <w:t xml:space="preserve"> </w:t>
      </w:r>
      <w:r w:rsidR="0073670E" w:rsidRPr="007D4C9B">
        <w:rPr>
          <w:lang w:val="pl-PL"/>
        </w:rPr>
        <w:t xml:space="preserve">Alternatywnie Rząd stwierdził, że skarga jest </w:t>
      </w:r>
      <w:r w:rsidR="00047669" w:rsidRPr="007D4C9B">
        <w:rPr>
          <w:lang w:val="pl-PL"/>
        </w:rPr>
        <w:t>w sposób oczywisty nieuzasadniona</w:t>
      </w:r>
      <w:r w:rsidR="0073670E" w:rsidRPr="007D4C9B">
        <w:rPr>
          <w:lang w:val="pl-PL"/>
        </w:rPr>
        <w:t xml:space="preserve">, ponieważ skarżący mógł </w:t>
      </w:r>
      <w:r w:rsidR="002275C3" w:rsidRPr="007D4C9B">
        <w:rPr>
          <w:lang w:val="pl-PL"/>
        </w:rPr>
        <w:t>ominąć</w:t>
      </w:r>
      <w:r w:rsidR="0073670E" w:rsidRPr="007D4C9B">
        <w:rPr>
          <w:lang w:val="pl-PL"/>
        </w:rPr>
        <w:t xml:space="preserve"> fakt odmowy udzielenia informacji w odniesieniu do jednego konkretnego środka poprzez zastosowanie innych dostępnych mu środków.</w:t>
      </w:r>
    </w:p>
    <w:p w14:paraId="726FA767" w14:textId="197C94D0" w:rsidR="004E667E" w:rsidRPr="007D4C9B" w:rsidRDefault="00764C20" w:rsidP="007D4C9B">
      <w:pPr>
        <w:pStyle w:val="ECHRPara"/>
        <w:rPr>
          <w:lang w:val="pl-PL"/>
        </w:rPr>
      </w:pPr>
      <w:r w:rsidRPr="007D4C9B">
        <w:rPr>
          <w:lang w:val="pl-PL"/>
        </w:rPr>
        <w:lastRenderedPageBreak/>
        <w:t>43</w:t>
      </w:r>
      <w:r w:rsidR="00D82C64" w:rsidRPr="007D4C9B">
        <w:rPr>
          <w:lang w:val="pl-PL"/>
        </w:rPr>
        <w:t>.</w:t>
      </w:r>
      <w:r w:rsidR="007A2CAC" w:rsidRPr="007D4C9B">
        <w:rPr>
          <w:lang w:val="pl-PL"/>
        </w:rPr>
        <w:t xml:space="preserve"> </w:t>
      </w:r>
      <w:r w:rsidR="00D82C64" w:rsidRPr="007D4C9B">
        <w:rPr>
          <w:lang w:val="pl-PL"/>
        </w:rPr>
        <w:t xml:space="preserve">Jako trzecią możliwość Rząd przedstawił twierdzenie, że skarga jest niedopuszczalna, ponieważ skarżący nie </w:t>
      </w:r>
      <w:r w:rsidR="00805C81" w:rsidRPr="007D4C9B">
        <w:rPr>
          <w:lang w:val="pl-PL"/>
        </w:rPr>
        <w:t>doznał</w:t>
      </w:r>
      <w:r w:rsidR="00D82C64" w:rsidRPr="007D4C9B">
        <w:rPr>
          <w:lang w:val="pl-PL"/>
        </w:rPr>
        <w:t xml:space="preserve"> znaczącego uszczerbku, jako że</w:t>
      </w:r>
      <w:r w:rsidR="007A2CAC" w:rsidRPr="007D4C9B">
        <w:rPr>
          <w:lang w:val="pl-PL"/>
        </w:rPr>
        <w:t xml:space="preserve"> </w:t>
      </w:r>
      <w:r w:rsidR="00D82C64" w:rsidRPr="007D4C9B">
        <w:rPr>
          <w:lang w:val="pl-PL"/>
        </w:rPr>
        <w:t>uczęszczał na niektóre kursy w Zakład</w:t>
      </w:r>
      <w:r w:rsidR="00805C81" w:rsidRPr="007D4C9B">
        <w:rPr>
          <w:lang w:val="pl-PL"/>
        </w:rPr>
        <w:t>zie Karnym</w:t>
      </w:r>
      <w:r w:rsidR="00D82C64" w:rsidRPr="007D4C9B">
        <w:rPr>
          <w:lang w:val="pl-PL"/>
        </w:rPr>
        <w:t xml:space="preserve"> w</w:t>
      </w:r>
      <w:r w:rsidR="0084520B" w:rsidRPr="007D4C9B">
        <w:rPr>
          <w:lang w:val="pl-PL"/>
        </w:rPr>
        <w:t> </w:t>
      </w:r>
      <w:proofErr w:type="spellStart"/>
      <w:r w:rsidR="00D82C64" w:rsidRPr="007D4C9B">
        <w:rPr>
          <w:lang w:val="pl-PL"/>
        </w:rPr>
        <w:t>Prawieniszkach</w:t>
      </w:r>
      <w:proofErr w:type="spellEnd"/>
      <w:r w:rsidR="00D82C64" w:rsidRPr="007D4C9B">
        <w:rPr>
          <w:lang w:val="pl-PL"/>
        </w:rPr>
        <w:t xml:space="preserve"> i mógł uzyskać poszukiwane informacje w inny sposób (</w:t>
      </w:r>
      <w:r w:rsidR="00CB65A0">
        <w:rPr>
          <w:lang w:val="pl-PL"/>
        </w:rPr>
        <w:t>zob. paragraf</w:t>
      </w:r>
      <w:r w:rsidR="00D82C64" w:rsidRPr="007D4C9B">
        <w:rPr>
          <w:lang w:val="pl-PL"/>
        </w:rPr>
        <w:t xml:space="preserve"> 46 poniżej). Skargi skarżącego zostały rozpatrzone przez sądy krajowe, które podjęły uzasadnione decyzje. Rząd twierdził również, że</w:t>
      </w:r>
      <w:r w:rsidR="0084520B" w:rsidRPr="007D4C9B">
        <w:rPr>
          <w:lang w:val="pl-PL"/>
        </w:rPr>
        <w:t> </w:t>
      </w:r>
      <w:r w:rsidR="00D82C64" w:rsidRPr="007D4C9B">
        <w:rPr>
          <w:lang w:val="pl-PL"/>
        </w:rPr>
        <w:t>istnieje jasne orzecznictwo Trybunału, zgodnie z którym pozytywne obowiązki wynikające z art. 10 nie są rozumiane jako wymóg zapewnienia więźniom szczególnej formy dostępu do informacji.</w:t>
      </w:r>
    </w:p>
    <w:p w14:paraId="407621D0" w14:textId="51FE8814" w:rsidR="004E667E" w:rsidRPr="007D4C9B" w:rsidRDefault="00764C20" w:rsidP="007D4C9B">
      <w:pPr>
        <w:pStyle w:val="ECHRPara"/>
        <w:rPr>
          <w:lang w:val="pl-PL"/>
        </w:rPr>
      </w:pPr>
      <w:r w:rsidRPr="007D4C9B">
        <w:rPr>
          <w:lang w:val="pl-PL"/>
        </w:rPr>
        <w:t>44</w:t>
      </w:r>
      <w:r w:rsidR="00694C9D" w:rsidRPr="007D4C9B">
        <w:rPr>
          <w:lang w:val="pl-PL"/>
        </w:rPr>
        <w:t>.</w:t>
      </w:r>
      <w:r w:rsidR="007A2CAC" w:rsidRPr="007D4C9B">
        <w:rPr>
          <w:lang w:val="pl-PL"/>
        </w:rPr>
        <w:t xml:space="preserve"> </w:t>
      </w:r>
      <w:r w:rsidR="00694C9D" w:rsidRPr="007D4C9B">
        <w:rPr>
          <w:lang w:val="pl-PL"/>
        </w:rPr>
        <w:t>Jednakże, w przypadku uznania przez Trybunał, że doszło do</w:t>
      </w:r>
      <w:r w:rsidR="0084520B" w:rsidRPr="007D4C9B">
        <w:rPr>
          <w:lang w:val="pl-PL"/>
        </w:rPr>
        <w:t> </w:t>
      </w:r>
      <w:r w:rsidR="00694C9D" w:rsidRPr="007D4C9B">
        <w:rPr>
          <w:lang w:val="pl-PL"/>
        </w:rPr>
        <w:t>ingerencji w prawo skarżącego do otrzymywania informacji, Rząd stwierdził, że ingerencja ta miała podstawę prawną. Dorozumiany zakaz korzystania przez więźniów z internetu wynikał z ustawowego zakazu korzystania z telefonów i radia jako urządzeń komunikacyjnych, co zostało właściwie zbadane przez sądy krajowe w 2007 r. Biorąc pod uwagę rozwój technologiczny, w 2010 r. zmieniono przepisy Kodeksu karnego wykonawczego, aby jednoznacznie wskazać na zakaz korzystania przez więźniów ze środków komunikacji elektronicznej (</w:t>
      </w:r>
      <w:r w:rsidR="00CB65A0">
        <w:rPr>
          <w:lang w:val="pl-PL"/>
        </w:rPr>
        <w:t>zob. paragraf</w:t>
      </w:r>
      <w:r w:rsidR="00694C9D" w:rsidRPr="007D4C9B">
        <w:rPr>
          <w:lang w:val="pl-PL"/>
        </w:rPr>
        <w:t xml:space="preserve"> </w:t>
      </w:r>
      <w:r w:rsidR="00D7346F">
        <w:rPr>
          <w:lang w:val="pl-PL"/>
        </w:rPr>
        <w:t>31</w:t>
      </w:r>
      <w:r w:rsidR="00694C9D" w:rsidRPr="007D4C9B">
        <w:rPr>
          <w:lang w:val="pl-PL"/>
        </w:rPr>
        <w:t xml:space="preserve"> powyżej).</w:t>
      </w:r>
    </w:p>
    <w:p w14:paraId="0EFC0B19" w14:textId="77777777" w:rsidR="004E667E" w:rsidRPr="007D4C9B" w:rsidRDefault="00764C20" w:rsidP="007D4C9B">
      <w:pPr>
        <w:pStyle w:val="ECHRPara"/>
        <w:rPr>
          <w:lang w:val="pl-PL"/>
        </w:rPr>
      </w:pPr>
      <w:r w:rsidRPr="007D4C9B">
        <w:rPr>
          <w:lang w:val="pl-PL"/>
        </w:rPr>
        <w:t>45</w:t>
      </w:r>
      <w:r w:rsidR="00AB1FE2" w:rsidRPr="007D4C9B">
        <w:rPr>
          <w:lang w:val="pl-PL"/>
        </w:rPr>
        <w:t>.</w:t>
      </w:r>
      <w:r w:rsidR="007A2CAC" w:rsidRPr="007D4C9B">
        <w:rPr>
          <w:lang w:val="pl-PL"/>
        </w:rPr>
        <w:t xml:space="preserve"> </w:t>
      </w:r>
      <w:r w:rsidR="00AB1FE2" w:rsidRPr="007D4C9B">
        <w:rPr>
          <w:lang w:val="pl-PL"/>
        </w:rPr>
        <w:t>Zakaz dostępu do Internetu w więzieniu miał na celu zapobieganie przestępczości, ze względu na fakt, że Internet może być wykorzystywany jako środek komunikacji, podobnie jak inne przedmioty zabronione, takie</w:t>
      </w:r>
      <w:r w:rsidR="0084520B" w:rsidRPr="007D4C9B">
        <w:rPr>
          <w:lang w:val="pl-PL"/>
        </w:rPr>
        <w:t> </w:t>
      </w:r>
      <w:r w:rsidR="00AB1FE2" w:rsidRPr="007D4C9B">
        <w:rPr>
          <w:lang w:val="pl-PL"/>
        </w:rPr>
        <w:t>jak telefony komórkowe, z których czasami więźniowie nielegalnie korzystają w więzieniu z zamiarem popełnienia nowych przestępstw - zwłaszcza oszustw telefonicznych - lub do wywierania wpływu na</w:t>
      </w:r>
      <w:r w:rsidR="0084520B" w:rsidRPr="007D4C9B">
        <w:rPr>
          <w:lang w:val="pl-PL"/>
        </w:rPr>
        <w:t> </w:t>
      </w:r>
      <w:r w:rsidR="00AB1FE2" w:rsidRPr="007D4C9B">
        <w:rPr>
          <w:lang w:val="pl-PL"/>
        </w:rPr>
        <w:t>uczestników postępowania karnego.</w:t>
      </w:r>
    </w:p>
    <w:p w14:paraId="76426C16" w14:textId="528D51DC" w:rsidR="004E667E" w:rsidRPr="007D4C9B" w:rsidRDefault="00764C20" w:rsidP="007D4C9B">
      <w:pPr>
        <w:pStyle w:val="ECHRPara"/>
        <w:rPr>
          <w:lang w:val="pl-PL"/>
        </w:rPr>
      </w:pPr>
      <w:r w:rsidRPr="007D4C9B">
        <w:rPr>
          <w:lang w:val="pl-PL"/>
        </w:rPr>
        <w:t>46</w:t>
      </w:r>
      <w:r w:rsidR="00CE3A87" w:rsidRPr="007D4C9B">
        <w:rPr>
          <w:lang w:val="pl-PL"/>
        </w:rPr>
        <w:t>.</w:t>
      </w:r>
      <w:r w:rsidR="007A2CAC" w:rsidRPr="007D4C9B">
        <w:rPr>
          <w:lang w:val="pl-PL"/>
        </w:rPr>
        <w:t xml:space="preserve"> </w:t>
      </w:r>
      <w:r w:rsidR="00CE3A87" w:rsidRPr="007D4C9B">
        <w:rPr>
          <w:lang w:val="pl-PL"/>
        </w:rPr>
        <w:t xml:space="preserve">Rząd twierdził również, że ingerencja była </w:t>
      </w:r>
      <w:r w:rsidR="006B59E1" w:rsidRPr="007D4C9B">
        <w:rPr>
          <w:lang w:val="pl-PL"/>
        </w:rPr>
        <w:t>niezbędna</w:t>
      </w:r>
      <w:r w:rsidR="00CE3A87" w:rsidRPr="007D4C9B">
        <w:rPr>
          <w:lang w:val="pl-PL"/>
        </w:rPr>
        <w:t xml:space="preserve"> i</w:t>
      </w:r>
      <w:r w:rsidR="0084520B" w:rsidRPr="007D4C9B">
        <w:rPr>
          <w:lang w:val="pl-PL"/>
        </w:rPr>
        <w:t> </w:t>
      </w:r>
      <w:r w:rsidR="00CE3A87" w:rsidRPr="007D4C9B">
        <w:rPr>
          <w:lang w:val="pl-PL"/>
        </w:rPr>
        <w:t>proporcjonalna. Jak zauważył Najwyższy Sąd Administracyjny, szeroki zakres możliwości oferowanych przez Internet może stanowić zagrożenie dla praw innych osób. Zapobieganie takim potencjalnym nielegalnym czynom wymagałoby ze strony władz więziennych „ogromnych wysiłków”. Internet jest tylko jednym ze sposobów otrzymywania informacji, a</w:t>
      </w:r>
      <w:r w:rsidR="0084520B" w:rsidRPr="007D4C9B">
        <w:rPr>
          <w:lang w:val="pl-PL"/>
        </w:rPr>
        <w:t> </w:t>
      </w:r>
      <w:r w:rsidR="00CE3A87" w:rsidRPr="007D4C9B">
        <w:rPr>
          <w:lang w:val="pl-PL"/>
        </w:rPr>
        <w:t xml:space="preserve">więźniowie mogli skutecznie korzystać z tego prawa za pośrednictwem innych środków, takich jak korespondencja pocztowa (listy) przekazywana za pośrednictwem władz więziennych. W niniejszej sprawie informacje, których poszukiwał skarżący, były dostępne w różnych formach </w:t>
      </w:r>
      <w:r w:rsidR="00202741">
        <w:rPr>
          <w:lang w:val="pl-PL"/>
        </w:rPr>
        <w:t>–</w:t>
      </w:r>
      <w:r w:rsidR="00CE3A87" w:rsidRPr="007D4C9B">
        <w:rPr>
          <w:lang w:val="pl-PL"/>
        </w:rPr>
        <w:t xml:space="preserve"> informacje dotyczące przyjęcia do instytucji edukacyjnych są ogłaszane w</w:t>
      </w:r>
      <w:r w:rsidR="0084520B" w:rsidRPr="007D4C9B">
        <w:rPr>
          <w:lang w:val="pl-PL"/>
        </w:rPr>
        <w:t> </w:t>
      </w:r>
      <w:r w:rsidR="00CE3A87" w:rsidRPr="007D4C9B">
        <w:rPr>
          <w:lang w:val="pl-PL"/>
        </w:rPr>
        <w:t>prasie, drukowane są specjalne publikacje, a ponadto informacje takie mogli również przekazać krewni skarżącego. Więźniowie mogą również otrzymywać informacje dotyczące możliwości studiowania w instytucjach rehabilitacji społecznej lub zakładach karnych. W więzieniach na Litwie zorganizowano kształcenie ogólne i zawodowe, aby zagwarantować osadzonym prawo do nauki, a skarżący podczas odbywania kary korzystał z</w:t>
      </w:r>
      <w:r w:rsidR="0084520B" w:rsidRPr="007D4C9B">
        <w:rPr>
          <w:lang w:val="pl-PL"/>
        </w:rPr>
        <w:t> </w:t>
      </w:r>
      <w:r w:rsidR="00CE3A87" w:rsidRPr="007D4C9B">
        <w:rPr>
          <w:lang w:val="pl-PL"/>
        </w:rPr>
        <w:t>tych możliwości (</w:t>
      </w:r>
      <w:r w:rsidR="00CB65A0">
        <w:rPr>
          <w:lang w:val="pl-PL"/>
        </w:rPr>
        <w:t>zob. paragraf</w:t>
      </w:r>
      <w:r w:rsidR="00D7346F">
        <w:rPr>
          <w:lang w:val="pl-PL"/>
        </w:rPr>
        <w:t>y</w:t>
      </w:r>
      <w:r w:rsidR="00CE3A87" w:rsidRPr="007D4C9B">
        <w:rPr>
          <w:lang w:val="pl-PL"/>
        </w:rPr>
        <w:t xml:space="preserve"> </w:t>
      </w:r>
      <w:r w:rsidR="00D7346F">
        <w:rPr>
          <w:lang w:val="pl-PL"/>
        </w:rPr>
        <w:t>20</w:t>
      </w:r>
      <w:r w:rsidR="00CE3A87" w:rsidRPr="007D4C9B">
        <w:rPr>
          <w:lang w:val="pl-PL"/>
        </w:rPr>
        <w:t xml:space="preserve"> i 21 powyżej).</w:t>
      </w:r>
    </w:p>
    <w:p w14:paraId="6D39760F" w14:textId="4E3E126A" w:rsidR="00F42709" w:rsidRPr="007D4C9B" w:rsidRDefault="00764C20" w:rsidP="007D4C9B">
      <w:pPr>
        <w:pStyle w:val="ECHRPara"/>
        <w:rPr>
          <w:lang w:val="pl-PL"/>
        </w:rPr>
      </w:pPr>
      <w:r w:rsidRPr="007D4C9B">
        <w:rPr>
          <w:noProof/>
          <w:lang w:val="pl-PL"/>
        </w:rPr>
        <w:lastRenderedPageBreak/>
        <w:t>47</w:t>
      </w:r>
      <w:r w:rsidR="00AD5473" w:rsidRPr="007D4C9B">
        <w:rPr>
          <w:lang w:val="pl-PL"/>
        </w:rPr>
        <w:t>.</w:t>
      </w:r>
      <w:r w:rsidR="007A2CAC" w:rsidRPr="007D4C9B">
        <w:rPr>
          <w:lang w:val="pl-PL"/>
        </w:rPr>
        <w:t xml:space="preserve"> </w:t>
      </w:r>
      <w:r w:rsidR="00AD5473" w:rsidRPr="007D4C9B">
        <w:rPr>
          <w:lang w:val="pl-PL"/>
        </w:rPr>
        <w:t>Rząd wskazał, że podczas gdy w swoim pierwotnym wniosku z dnia 28 czerwca 2006 r. skierowanym do władz więziennych skarżący zwrócił się konkretnie o dostęp do strony internetowej Ministerstwa (</w:t>
      </w:r>
      <w:r w:rsidR="00CB65A0">
        <w:rPr>
          <w:lang w:val="pl-PL"/>
        </w:rPr>
        <w:t>zob. paragraf</w:t>
      </w:r>
      <w:r w:rsidR="00AD5473" w:rsidRPr="007D4C9B">
        <w:rPr>
          <w:lang w:val="pl-PL"/>
        </w:rPr>
        <w:t xml:space="preserve"> 8 powyżej), w swoim pozwie z dnia 1 sierpnia 2006 r. złożonym do</w:t>
      </w:r>
      <w:r w:rsidR="00202741">
        <w:rPr>
          <w:lang w:val="pl-PL"/>
        </w:rPr>
        <w:t> </w:t>
      </w:r>
      <w:r w:rsidR="00AD5473" w:rsidRPr="007D4C9B">
        <w:rPr>
          <w:lang w:val="pl-PL"/>
        </w:rPr>
        <w:t>Okręgowego Sądu Administracyjnego w Kownie (</w:t>
      </w:r>
      <w:r w:rsidR="00CB65A0">
        <w:rPr>
          <w:lang w:val="pl-PL"/>
        </w:rPr>
        <w:t>zob. paragraf</w:t>
      </w:r>
      <w:r w:rsidR="00AD5473" w:rsidRPr="007D4C9B">
        <w:rPr>
          <w:lang w:val="pl-PL"/>
        </w:rPr>
        <w:t xml:space="preserve"> 13 powyżej) skarżący zwrócił się z prośbą o ogólny dostęp do Internetu, nie zaś skarżył się na brak możliwości uzyskania pewnych konkretnych informacji. Jak</w:t>
      </w:r>
      <w:r w:rsidR="0084520B" w:rsidRPr="007D4C9B">
        <w:rPr>
          <w:lang w:val="pl-PL"/>
        </w:rPr>
        <w:t> </w:t>
      </w:r>
      <w:r w:rsidR="00AD5473" w:rsidRPr="007D4C9B">
        <w:rPr>
          <w:lang w:val="pl-PL"/>
        </w:rPr>
        <w:t>zauważyły sądy litewskie, skarżący starał się również o</w:t>
      </w:r>
      <w:r w:rsidR="00202741">
        <w:rPr>
          <w:lang w:val="pl-PL"/>
        </w:rPr>
        <w:t> </w:t>
      </w:r>
      <w:r w:rsidR="00AD5473" w:rsidRPr="007D4C9B">
        <w:rPr>
          <w:lang w:val="pl-PL"/>
        </w:rPr>
        <w:t>dostęp do</w:t>
      </w:r>
      <w:r w:rsidR="0084520B" w:rsidRPr="007D4C9B">
        <w:rPr>
          <w:lang w:val="pl-PL"/>
        </w:rPr>
        <w:t> </w:t>
      </w:r>
      <w:r w:rsidR="00AD5473" w:rsidRPr="007D4C9B">
        <w:rPr>
          <w:lang w:val="pl-PL"/>
        </w:rPr>
        <w:t>swoich kont poczty elektronicznej, podczas gdy instytucje Konwencji uznały już, że pewne ograniczenia dotyczące korespondencji więźniów nie</w:t>
      </w:r>
      <w:r w:rsidR="0084520B" w:rsidRPr="007D4C9B">
        <w:rPr>
          <w:lang w:val="pl-PL"/>
        </w:rPr>
        <w:t> </w:t>
      </w:r>
      <w:r w:rsidR="00AD5473" w:rsidRPr="007D4C9B">
        <w:rPr>
          <w:lang w:val="pl-PL"/>
        </w:rPr>
        <w:t xml:space="preserve">naruszają gwarancji art. 8 i 10 Konwencji (Rząd powołał się na decyzję Komisji w sprawie </w:t>
      </w:r>
      <w:r w:rsidR="00AD5473" w:rsidRPr="007D4C9B">
        <w:rPr>
          <w:i/>
          <w:iCs/>
          <w:lang w:val="pl-PL"/>
        </w:rPr>
        <w:t>X przeciwko Zjednoczonemu Królestwu</w:t>
      </w:r>
      <w:r w:rsidR="00AD5473" w:rsidRPr="007D4C9B">
        <w:rPr>
          <w:lang w:val="pl-PL"/>
        </w:rPr>
        <w:t>, nr</w:t>
      </w:r>
      <w:r w:rsidR="00202741">
        <w:rPr>
          <w:lang w:val="pl-PL"/>
        </w:rPr>
        <w:t> </w:t>
      </w:r>
      <w:r w:rsidR="00AD5473" w:rsidRPr="007D4C9B">
        <w:rPr>
          <w:lang w:val="pl-PL"/>
        </w:rPr>
        <w:t>5270/72, 8</w:t>
      </w:r>
      <w:r w:rsidR="0084520B" w:rsidRPr="007D4C9B">
        <w:rPr>
          <w:lang w:val="pl-PL"/>
        </w:rPr>
        <w:t> </w:t>
      </w:r>
      <w:r w:rsidR="00AD5473" w:rsidRPr="007D4C9B">
        <w:rPr>
          <w:lang w:val="pl-PL"/>
        </w:rPr>
        <w:t>lipca 1974 r.).</w:t>
      </w:r>
    </w:p>
    <w:p w14:paraId="50731735" w14:textId="77777777" w:rsidR="00694C9D" w:rsidRPr="007D4C9B" w:rsidRDefault="00764C20" w:rsidP="007D4C9B">
      <w:pPr>
        <w:pStyle w:val="ECHRPara"/>
        <w:rPr>
          <w:lang w:val="pl-PL"/>
        </w:rPr>
      </w:pPr>
      <w:r w:rsidRPr="007D4C9B">
        <w:rPr>
          <w:lang w:val="pl-PL"/>
        </w:rPr>
        <w:t>48</w:t>
      </w:r>
      <w:r w:rsidR="00A57084" w:rsidRPr="007D4C9B">
        <w:rPr>
          <w:lang w:val="pl-PL"/>
        </w:rPr>
        <w:t>.</w:t>
      </w:r>
      <w:r w:rsidR="007A2CAC" w:rsidRPr="007D4C9B">
        <w:rPr>
          <w:lang w:val="pl-PL"/>
        </w:rPr>
        <w:t xml:space="preserve"> </w:t>
      </w:r>
      <w:r w:rsidR="00A57084" w:rsidRPr="007D4C9B">
        <w:rPr>
          <w:lang w:val="pl-PL"/>
        </w:rPr>
        <w:t>Wreszcie Rząd argumentował, że większość państw członkowskich Rady Europy ogranicza korzystanie z internetu w zakładach karnych.</w:t>
      </w:r>
    </w:p>
    <w:p w14:paraId="6A4E2C89" w14:textId="77777777" w:rsidR="009B275F" w:rsidRPr="007D4C9B" w:rsidRDefault="009B275F" w:rsidP="007D4C9B">
      <w:pPr>
        <w:pStyle w:val="ECHRHeading2"/>
        <w:rPr>
          <w:lang w:val="pl-PL"/>
        </w:rPr>
      </w:pPr>
      <w:r w:rsidRPr="007D4C9B">
        <w:rPr>
          <w:lang w:val="pl-PL"/>
        </w:rPr>
        <w:t>(b)</w:t>
      </w:r>
      <w:r w:rsidR="007A2CAC" w:rsidRPr="007D4C9B">
        <w:rPr>
          <w:lang w:val="pl-PL"/>
        </w:rPr>
        <w:t xml:space="preserve"> </w:t>
      </w:r>
      <w:r w:rsidRPr="007D4C9B">
        <w:rPr>
          <w:lang w:val="pl-PL"/>
        </w:rPr>
        <w:t>Ocena Trybunału</w:t>
      </w:r>
    </w:p>
    <w:p w14:paraId="540F6D45" w14:textId="77777777" w:rsidR="009B275F" w:rsidRPr="007D4C9B" w:rsidRDefault="009B275F" w:rsidP="007D4C9B">
      <w:pPr>
        <w:pStyle w:val="ECHRHeading3"/>
        <w:rPr>
          <w:lang w:val="pl-PL"/>
        </w:rPr>
      </w:pPr>
      <w:r w:rsidRPr="007D4C9B">
        <w:rPr>
          <w:bCs w:val="0"/>
          <w:iCs/>
          <w:lang w:val="pl-PL"/>
        </w:rPr>
        <w:t>1.</w:t>
      </w:r>
      <w:r w:rsidR="007A2CAC" w:rsidRPr="007D4C9B">
        <w:rPr>
          <w:bCs w:val="0"/>
          <w:iCs/>
          <w:lang w:val="pl-PL"/>
        </w:rPr>
        <w:t xml:space="preserve"> </w:t>
      </w:r>
      <w:r w:rsidRPr="007D4C9B">
        <w:rPr>
          <w:bCs w:val="0"/>
          <w:iCs/>
          <w:lang w:val="pl-PL"/>
        </w:rPr>
        <w:t>Dopuszczalność skargi</w:t>
      </w:r>
    </w:p>
    <w:p w14:paraId="6EDFC050" w14:textId="685EB72A" w:rsidR="00D82C64" w:rsidRPr="007D4C9B" w:rsidRDefault="00764C20" w:rsidP="007D4C9B">
      <w:pPr>
        <w:pStyle w:val="ECHRPara"/>
        <w:rPr>
          <w:i/>
          <w:lang w:val="pl-PL"/>
        </w:rPr>
      </w:pPr>
      <w:r w:rsidRPr="007D4C9B">
        <w:rPr>
          <w:lang w:val="pl-PL"/>
        </w:rPr>
        <w:t>49</w:t>
      </w:r>
      <w:r w:rsidR="00D82C64" w:rsidRPr="007D4C9B">
        <w:rPr>
          <w:lang w:val="pl-PL"/>
        </w:rPr>
        <w:t>.</w:t>
      </w:r>
      <w:r w:rsidR="007A2CAC" w:rsidRPr="007D4C9B">
        <w:rPr>
          <w:lang w:val="pl-PL"/>
        </w:rPr>
        <w:t xml:space="preserve"> </w:t>
      </w:r>
      <w:r w:rsidR="00D82C64" w:rsidRPr="007D4C9B">
        <w:rPr>
          <w:lang w:val="pl-PL"/>
        </w:rPr>
        <w:t>Trybunał zauważ</w:t>
      </w:r>
      <w:r w:rsidR="00DC328A" w:rsidRPr="007D4C9B">
        <w:rPr>
          <w:lang w:val="pl-PL"/>
        </w:rPr>
        <w:t>a</w:t>
      </w:r>
      <w:r w:rsidR="00D82C64" w:rsidRPr="007D4C9B">
        <w:rPr>
          <w:lang w:val="pl-PL"/>
        </w:rPr>
        <w:t xml:space="preserve"> przede wszystkim, że skarżący zaskarżył przed</w:t>
      </w:r>
      <w:r w:rsidR="0084520B" w:rsidRPr="007D4C9B">
        <w:rPr>
          <w:lang w:val="pl-PL"/>
        </w:rPr>
        <w:t> </w:t>
      </w:r>
      <w:r w:rsidR="00D82C64" w:rsidRPr="007D4C9B">
        <w:rPr>
          <w:lang w:val="pl-PL"/>
        </w:rPr>
        <w:t>sądami krajowymi decyzję władz Zakładu Karnego w</w:t>
      </w:r>
      <w:r w:rsidR="0084520B" w:rsidRPr="007D4C9B">
        <w:rPr>
          <w:lang w:val="pl-PL"/>
        </w:rPr>
        <w:t> </w:t>
      </w:r>
      <w:proofErr w:type="spellStart"/>
      <w:r w:rsidR="00D82C64" w:rsidRPr="007D4C9B">
        <w:rPr>
          <w:lang w:val="pl-PL"/>
        </w:rPr>
        <w:t>Prawieniszkach</w:t>
      </w:r>
      <w:proofErr w:type="spellEnd"/>
      <w:r w:rsidR="00D82C64" w:rsidRPr="007D4C9B">
        <w:rPr>
          <w:lang w:val="pl-PL"/>
        </w:rPr>
        <w:t xml:space="preserve">, pod których faktyczną kontrolą się znajdował, </w:t>
      </w:r>
      <w:r w:rsidR="00DC328A" w:rsidRPr="007D4C9B">
        <w:rPr>
          <w:lang w:val="pl-PL"/>
        </w:rPr>
        <w:t xml:space="preserve">w sprawie odmowy przyznania </w:t>
      </w:r>
      <w:r w:rsidR="00D82C64" w:rsidRPr="007D4C9B">
        <w:rPr>
          <w:lang w:val="pl-PL"/>
        </w:rPr>
        <w:t>mu dostępu do Internetu. Z punktu widzenia skarżącego dostęp taki był niezbędny w celu uzyskania informacji dotyczących edukacji (</w:t>
      </w:r>
      <w:r w:rsidR="00CB65A0">
        <w:rPr>
          <w:lang w:val="pl-PL"/>
        </w:rPr>
        <w:t>zob. paragraf</w:t>
      </w:r>
      <w:r w:rsidR="00D82C64" w:rsidRPr="007D4C9B">
        <w:rPr>
          <w:lang w:val="pl-PL"/>
        </w:rPr>
        <w:t xml:space="preserve"> </w:t>
      </w:r>
      <w:r w:rsidR="00D7346F">
        <w:rPr>
          <w:lang w:val="pl-PL"/>
        </w:rPr>
        <w:t>17</w:t>
      </w:r>
      <w:r w:rsidR="00D82C64" w:rsidRPr="007D4C9B">
        <w:rPr>
          <w:lang w:val="pl-PL"/>
        </w:rPr>
        <w:t xml:space="preserve"> powyżej). Trybunał zauważył również niedawno, że coraz więcej usług i informacji dostępnych jest wyłącznie za</w:t>
      </w:r>
      <w:r w:rsidR="0084520B" w:rsidRPr="007D4C9B">
        <w:rPr>
          <w:lang w:val="pl-PL"/>
        </w:rPr>
        <w:t> </w:t>
      </w:r>
      <w:r w:rsidR="00D82C64" w:rsidRPr="007D4C9B">
        <w:rPr>
          <w:lang w:val="pl-PL"/>
        </w:rPr>
        <w:t xml:space="preserve">pośrednictwem internetu (zob. </w:t>
      </w:r>
      <w:proofErr w:type="spellStart"/>
      <w:r w:rsidR="00D82C64" w:rsidRPr="007D4C9B">
        <w:rPr>
          <w:i/>
          <w:iCs/>
          <w:lang w:val="pl-PL"/>
        </w:rPr>
        <w:t>Kalda</w:t>
      </w:r>
      <w:proofErr w:type="spellEnd"/>
      <w:r w:rsidR="00D82C64" w:rsidRPr="007D4C9B">
        <w:rPr>
          <w:i/>
          <w:iCs/>
          <w:lang w:val="pl-PL"/>
        </w:rPr>
        <w:t xml:space="preserve"> przeciwko Estonii</w:t>
      </w:r>
      <w:r w:rsidR="00D82C64" w:rsidRPr="007D4C9B">
        <w:rPr>
          <w:lang w:val="pl-PL"/>
        </w:rPr>
        <w:t>, nr</w:t>
      </w:r>
      <w:r w:rsidR="00202741">
        <w:rPr>
          <w:lang w:val="pl-PL"/>
        </w:rPr>
        <w:t> </w:t>
      </w:r>
      <w:r w:rsidR="00D82C64" w:rsidRPr="007D4C9B">
        <w:rPr>
          <w:lang w:val="pl-PL"/>
        </w:rPr>
        <w:t>17429/10</w:t>
      </w:r>
      <w:r w:rsidR="00D82C64" w:rsidRPr="007D4C9B">
        <w:rPr>
          <w:snapToGrid w:val="0"/>
          <w:lang w:val="pl-PL"/>
        </w:rPr>
        <w:t>, § 52, 19 stycznia 2016 r.</w:t>
      </w:r>
      <w:r w:rsidR="00D82C64" w:rsidRPr="007D4C9B">
        <w:rPr>
          <w:lang w:val="pl-PL"/>
        </w:rPr>
        <w:t>). W związku z tym, a także biorąc pod uwagę, że</w:t>
      </w:r>
      <w:r w:rsidR="0084520B" w:rsidRPr="007D4C9B">
        <w:rPr>
          <w:lang w:val="pl-PL"/>
        </w:rPr>
        <w:t> </w:t>
      </w:r>
      <w:r w:rsidR="00D82C64" w:rsidRPr="007D4C9B">
        <w:rPr>
          <w:lang w:val="pl-PL"/>
        </w:rPr>
        <w:t xml:space="preserve">skarga skarżącego </w:t>
      </w:r>
      <w:r w:rsidR="00DC328A" w:rsidRPr="007D4C9B">
        <w:rPr>
          <w:lang w:val="pl-PL"/>
        </w:rPr>
        <w:t>sformułowana</w:t>
      </w:r>
      <w:r w:rsidR="00D82C64" w:rsidRPr="007D4C9B">
        <w:rPr>
          <w:lang w:val="pl-PL"/>
        </w:rPr>
        <w:t xml:space="preserve"> jest jako dotycząca prawa do</w:t>
      </w:r>
      <w:r w:rsidR="0084520B" w:rsidRPr="007D4C9B">
        <w:rPr>
          <w:lang w:val="pl-PL"/>
        </w:rPr>
        <w:t> </w:t>
      </w:r>
      <w:r w:rsidR="00D82C64" w:rsidRPr="007D4C9B">
        <w:rPr>
          <w:lang w:val="pl-PL"/>
        </w:rPr>
        <w:t xml:space="preserve">otrzymywania informacji - a zatem podlegająca art. 10 Konwencji </w:t>
      </w:r>
      <w:r w:rsidR="0084520B" w:rsidRPr="007D4C9B">
        <w:rPr>
          <w:lang w:val="pl-PL"/>
        </w:rPr>
        <w:t>–</w:t>
      </w:r>
      <w:r w:rsidR="00D82C64" w:rsidRPr="007D4C9B">
        <w:rPr>
          <w:lang w:val="pl-PL"/>
        </w:rPr>
        <w:t xml:space="preserve"> w</w:t>
      </w:r>
      <w:r w:rsidR="0084520B" w:rsidRPr="007D4C9B">
        <w:rPr>
          <w:lang w:val="pl-PL"/>
        </w:rPr>
        <w:t> </w:t>
      </w:r>
      <w:r w:rsidR="00D82C64" w:rsidRPr="007D4C9B">
        <w:rPr>
          <w:lang w:val="pl-PL"/>
        </w:rPr>
        <w:t>przeciwieństwie do skargi dotyczącej odmowy udzielenia edukacji jako</w:t>
      </w:r>
      <w:r w:rsidR="0084520B" w:rsidRPr="007D4C9B">
        <w:rPr>
          <w:lang w:val="pl-PL"/>
        </w:rPr>
        <w:t> </w:t>
      </w:r>
      <w:r w:rsidR="00D82C64" w:rsidRPr="007D4C9B">
        <w:rPr>
          <w:lang w:val="pl-PL"/>
        </w:rPr>
        <w:t>takiej, Trybunał odrzuca sprzeciw Rządu dotyczący braku właściwego wyczerpania krajowych środków odwoławczych, po pierwsze poprzez brak pism do litewskich instytucji oświatowych na Litwie, a po drugie poprzez brak postępowania sądowego przeciwko Ministerstwu (</w:t>
      </w:r>
      <w:r w:rsidR="00CB65A0">
        <w:rPr>
          <w:lang w:val="pl-PL"/>
        </w:rPr>
        <w:t>zob. paragraf</w:t>
      </w:r>
      <w:r w:rsidR="00D82C64" w:rsidRPr="007D4C9B">
        <w:rPr>
          <w:lang w:val="pl-PL"/>
        </w:rPr>
        <w:t xml:space="preserve"> 41 powyżej). W odniesieniu do pierwszej możliwości, nie stanowiła ona nawet środka odwoławczego w rozumieniu art. 35 ust. 1 Konwencji. W</w:t>
      </w:r>
      <w:r w:rsidR="0084520B" w:rsidRPr="007D4C9B">
        <w:rPr>
          <w:lang w:val="pl-PL"/>
        </w:rPr>
        <w:t> </w:t>
      </w:r>
      <w:r w:rsidR="00D82C64" w:rsidRPr="007D4C9B">
        <w:rPr>
          <w:lang w:val="pl-PL"/>
        </w:rPr>
        <w:t>odniesieniu do drugiej możliwości Trybunał zauważa, że w związku z</w:t>
      </w:r>
      <w:r w:rsidR="0084520B" w:rsidRPr="007D4C9B">
        <w:rPr>
          <w:lang w:val="pl-PL"/>
        </w:rPr>
        <w:t> </w:t>
      </w:r>
      <w:r w:rsidR="00D82C64" w:rsidRPr="007D4C9B">
        <w:rPr>
          <w:lang w:val="pl-PL"/>
        </w:rPr>
        <w:t xml:space="preserve">zarzutem braku dostępu do informacji skarżący wybrał środek </w:t>
      </w:r>
      <w:r w:rsidR="00FC150B" w:rsidRPr="007D4C9B">
        <w:rPr>
          <w:lang w:val="pl-PL"/>
        </w:rPr>
        <w:t>odwoławczy w</w:t>
      </w:r>
      <w:r w:rsidR="00D82C64" w:rsidRPr="007D4C9B">
        <w:rPr>
          <w:lang w:val="pl-PL"/>
        </w:rPr>
        <w:t xml:space="preserve"> formie postępowania sądowego przeciwko Zakładowi Karnemu w </w:t>
      </w:r>
      <w:proofErr w:type="spellStart"/>
      <w:r w:rsidR="00D82C64" w:rsidRPr="007D4C9B">
        <w:rPr>
          <w:lang w:val="pl-PL"/>
        </w:rPr>
        <w:t>Prawieniszkach</w:t>
      </w:r>
      <w:proofErr w:type="spellEnd"/>
      <w:r w:rsidR="00D82C64" w:rsidRPr="007D4C9B">
        <w:rPr>
          <w:lang w:val="pl-PL"/>
        </w:rPr>
        <w:t>, który uniemożliwił mu dostęp do strony internetowej Ministerstwa. W tym kontekście Trybunał przypomina, że</w:t>
      </w:r>
      <w:r w:rsidR="0084520B" w:rsidRPr="007D4C9B">
        <w:rPr>
          <w:lang w:val="pl-PL"/>
        </w:rPr>
        <w:t> </w:t>
      </w:r>
      <w:r w:rsidR="00D82C64" w:rsidRPr="007D4C9B">
        <w:rPr>
          <w:lang w:val="pl-PL"/>
        </w:rPr>
        <w:t>w</w:t>
      </w:r>
      <w:r w:rsidR="0084520B" w:rsidRPr="007D4C9B">
        <w:rPr>
          <w:lang w:val="pl-PL"/>
        </w:rPr>
        <w:t> </w:t>
      </w:r>
      <w:r w:rsidR="00D82C64" w:rsidRPr="007D4C9B">
        <w:rPr>
          <w:lang w:val="pl-PL"/>
        </w:rPr>
        <w:t xml:space="preserve">przypadku istnienia szeregu krajowych środków odwoławczych, </w:t>
      </w:r>
      <w:r w:rsidR="00D82C64" w:rsidRPr="007D4C9B">
        <w:rPr>
          <w:lang w:val="pl-PL"/>
        </w:rPr>
        <w:lastRenderedPageBreak/>
        <w:t>z</w:t>
      </w:r>
      <w:r w:rsidR="0084520B" w:rsidRPr="007D4C9B">
        <w:rPr>
          <w:lang w:val="pl-PL"/>
        </w:rPr>
        <w:t> </w:t>
      </w:r>
      <w:r w:rsidR="00D82C64" w:rsidRPr="007D4C9B">
        <w:rPr>
          <w:lang w:val="pl-PL"/>
        </w:rPr>
        <w:t>których osoba fizyczna może skorzystać, osoba ta ma prawo wybrać środek odwoławczy dotyczący zasadniczego roszczenia. Innymi słowy, w</w:t>
      </w:r>
      <w:r w:rsidR="0084520B" w:rsidRPr="007D4C9B">
        <w:rPr>
          <w:lang w:val="pl-PL"/>
        </w:rPr>
        <w:t> </w:t>
      </w:r>
      <w:r w:rsidR="00D82C64" w:rsidRPr="007D4C9B">
        <w:rPr>
          <w:lang w:val="pl-PL"/>
        </w:rPr>
        <w:t xml:space="preserve">przypadku zastosowania środka odwoławczego nie jest wymagane stosowanie innego środka odwoławczego, który zasadniczo ma ten sam cel (zob. </w:t>
      </w:r>
      <w:r w:rsidR="00D82C64" w:rsidRPr="007D4C9B">
        <w:rPr>
          <w:i/>
          <w:iCs/>
          <w:lang w:val="pl-PL"/>
        </w:rPr>
        <w:t>Leja przeciwko Łotwie</w:t>
      </w:r>
      <w:r w:rsidR="00D82C64" w:rsidRPr="007D4C9B">
        <w:rPr>
          <w:lang w:val="pl-PL"/>
        </w:rPr>
        <w:t>, nr 71072/0</w:t>
      </w:r>
      <w:r w:rsidR="00D82C64" w:rsidRPr="007D4C9B">
        <w:rPr>
          <w:snapToGrid w:val="0"/>
          <w:szCs w:val="24"/>
          <w:lang w:val="pl-PL"/>
        </w:rPr>
        <w:t>, § 46, 14</w:t>
      </w:r>
      <w:r w:rsidR="007A2CAC" w:rsidRPr="007D4C9B">
        <w:rPr>
          <w:snapToGrid w:val="0"/>
          <w:szCs w:val="24"/>
          <w:lang w:val="pl-PL"/>
        </w:rPr>
        <w:t xml:space="preserve"> </w:t>
      </w:r>
      <w:r w:rsidR="00D82C64" w:rsidRPr="007D4C9B">
        <w:rPr>
          <w:snapToGrid w:val="0"/>
          <w:szCs w:val="24"/>
          <w:lang w:val="pl-PL"/>
        </w:rPr>
        <w:t>czerwca 2011 r.</w:t>
      </w:r>
      <w:r w:rsidR="00D82C64" w:rsidRPr="007D4C9B">
        <w:rPr>
          <w:lang w:val="pl-PL"/>
        </w:rPr>
        <w:t>).</w:t>
      </w:r>
    </w:p>
    <w:p w14:paraId="18E1AB82" w14:textId="70FF7736" w:rsidR="002C2234" w:rsidRPr="007D4C9B" w:rsidRDefault="00764C20" w:rsidP="007D4C9B">
      <w:pPr>
        <w:pStyle w:val="ECHRPara"/>
        <w:rPr>
          <w:i/>
          <w:lang w:val="pl-PL"/>
        </w:rPr>
      </w:pPr>
      <w:r w:rsidRPr="007D4C9B">
        <w:rPr>
          <w:lang w:val="pl-PL"/>
        </w:rPr>
        <w:t>50</w:t>
      </w:r>
      <w:r w:rsidR="002E5F7D" w:rsidRPr="007D4C9B">
        <w:rPr>
          <w:lang w:val="pl-PL"/>
        </w:rPr>
        <w:t>.</w:t>
      </w:r>
      <w:r w:rsidR="007A2CAC" w:rsidRPr="007D4C9B">
        <w:rPr>
          <w:lang w:val="pl-PL"/>
        </w:rPr>
        <w:t xml:space="preserve"> </w:t>
      </w:r>
      <w:r w:rsidR="002E5F7D" w:rsidRPr="007D4C9B">
        <w:rPr>
          <w:lang w:val="pl-PL"/>
        </w:rPr>
        <w:t xml:space="preserve">Trybunał uznaje również, że zastrzeżenie Rządu, zgodnie z którym skarżący nie </w:t>
      </w:r>
      <w:r w:rsidR="00101F2A" w:rsidRPr="007D4C9B">
        <w:rPr>
          <w:lang w:val="pl-PL"/>
        </w:rPr>
        <w:t>doznał</w:t>
      </w:r>
      <w:r w:rsidR="002E5F7D" w:rsidRPr="007D4C9B">
        <w:rPr>
          <w:lang w:val="pl-PL"/>
        </w:rPr>
        <w:t xml:space="preserve"> znaczącego uszczerbku (</w:t>
      </w:r>
      <w:r w:rsidR="00CB65A0">
        <w:rPr>
          <w:lang w:val="pl-PL"/>
        </w:rPr>
        <w:t>zob. paragraf</w:t>
      </w:r>
      <w:r w:rsidR="002E5F7D" w:rsidRPr="007D4C9B">
        <w:rPr>
          <w:lang w:val="pl-PL"/>
        </w:rPr>
        <w:t xml:space="preserve"> 43 powyżej) jest nierozerwalnie związane z </w:t>
      </w:r>
      <w:r w:rsidR="00101F2A" w:rsidRPr="007D4C9B">
        <w:rPr>
          <w:lang w:val="pl-PL"/>
        </w:rPr>
        <w:t>przedmiotem</w:t>
      </w:r>
      <w:r w:rsidR="002E5F7D" w:rsidRPr="007D4C9B">
        <w:rPr>
          <w:lang w:val="pl-PL"/>
        </w:rPr>
        <w:t xml:space="preserve"> skargi wniesionej przez skarżącego. W związku z tym należy </w:t>
      </w:r>
      <w:r w:rsidR="00FD4A6F" w:rsidRPr="007D4C9B">
        <w:rPr>
          <w:lang w:val="pl-PL"/>
        </w:rPr>
        <w:t>do</w:t>
      </w:r>
      <w:r w:rsidR="002E5F7D" w:rsidRPr="007D4C9B">
        <w:rPr>
          <w:lang w:val="pl-PL"/>
        </w:rPr>
        <w:t xml:space="preserve">łączyć je do </w:t>
      </w:r>
      <w:r w:rsidR="00101F2A" w:rsidRPr="007D4C9B">
        <w:rPr>
          <w:lang w:val="pl-PL"/>
        </w:rPr>
        <w:t xml:space="preserve">przedmiotu </w:t>
      </w:r>
      <w:r w:rsidR="002E5F7D" w:rsidRPr="007D4C9B">
        <w:rPr>
          <w:lang w:val="pl-PL"/>
        </w:rPr>
        <w:t>skargi.</w:t>
      </w:r>
    </w:p>
    <w:p w14:paraId="247D6A2D" w14:textId="77777777" w:rsidR="00DE6D30" w:rsidRPr="007D4C9B" w:rsidRDefault="00764C20" w:rsidP="007D4C9B">
      <w:pPr>
        <w:pStyle w:val="ECHRPara"/>
        <w:rPr>
          <w:lang w:val="pl-PL"/>
        </w:rPr>
      </w:pPr>
      <w:r w:rsidRPr="007D4C9B">
        <w:rPr>
          <w:lang w:val="pl-PL"/>
        </w:rPr>
        <w:t>51</w:t>
      </w:r>
      <w:r w:rsidR="00DE6D30" w:rsidRPr="007D4C9B">
        <w:rPr>
          <w:lang w:val="pl-PL"/>
        </w:rPr>
        <w:t>.</w:t>
      </w:r>
      <w:r w:rsidR="007A2CAC" w:rsidRPr="007D4C9B">
        <w:rPr>
          <w:lang w:val="pl-PL"/>
        </w:rPr>
        <w:t xml:space="preserve"> </w:t>
      </w:r>
      <w:r w:rsidR="00DE6D30" w:rsidRPr="007D4C9B">
        <w:rPr>
          <w:lang w:val="pl-PL"/>
        </w:rPr>
        <w:t xml:space="preserve">Trybunał stwierdza, iż niniejsza skarga nie jest </w:t>
      </w:r>
      <w:r w:rsidR="00047669" w:rsidRPr="007D4C9B">
        <w:rPr>
          <w:lang w:val="pl-PL"/>
        </w:rPr>
        <w:t xml:space="preserve">w sposób oczywisty nieuzasadniona </w:t>
      </w:r>
      <w:r w:rsidR="00DE6D30" w:rsidRPr="007D4C9B">
        <w:rPr>
          <w:lang w:val="pl-PL"/>
        </w:rPr>
        <w:t>w rozumieniu art. 35 ust. 3</w:t>
      </w:r>
      <w:r w:rsidR="00047669" w:rsidRPr="007D4C9B">
        <w:rPr>
          <w:lang w:val="pl-PL"/>
        </w:rPr>
        <w:t xml:space="preserve"> lit.</w:t>
      </w:r>
      <w:r w:rsidR="00DE6D30" w:rsidRPr="007D4C9B">
        <w:rPr>
          <w:lang w:val="pl-PL"/>
        </w:rPr>
        <w:t xml:space="preserve"> a Konwencji, a także nie jest niedopuszczalna z jakichkolwiek innych przyczyn. Musi zatem zostać uznana za dopuszczalną.</w:t>
      </w:r>
    </w:p>
    <w:p w14:paraId="7A5F12EA" w14:textId="77777777" w:rsidR="009B275F" w:rsidRPr="007D4C9B" w:rsidRDefault="003632CC" w:rsidP="007D4C9B">
      <w:pPr>
        <w:pStyle w:val="ECHRHeading3"/>
        <w:rPr>
          <w:lang w:val="pl-PL"/>
        </w:rPr>
      </w:pPr>
      <w:r w:rsidRPr="007D4C9B">
        <w:rPr>
          <w:bCs w:val="0"/>
          <w:iCs/>
          <w:lang w:val="pl-PL"/>
        </w:rPr>
        <w:t>2.</w:t>
      </w:r>
      <w:r w:rsidR="007A2CAC" w:rsidRPr="007D4C9B">
        <w:rPr>
          <w:bCs w:val="0"/>
          <w:iCs/>
          <w:lang w:val="pl-PL"/>
        </w:rPr>
        <w:t xml:space="preserve"> </w:t>
      </w:r>
      <w:r w:rsidR="00047669" w:rsidRPr="007D4C9B">
        <w:rPr>
          <w:bCs w:val="0"/>
          <w:iCs/>
          <w:lang w:val="pl-PL"/>
        </w:rPr>
        <w:t>Przedmiot</w:t>
      </w:r>
      <w:r w:rsidRPr="007D4C9B">
        <w:rPr>
          <w:bCs w:val="0"/>
          <w:iCs/>
          <w:lang w:val="pl-PL"/>
        </w:rPr>
        <w:t xml:space="preserve"> skargi</w:t>
      </w:r>
    </w:p>
    <w:p w14:paraId="2C65A1A8" w14:textId="77777777" w:rsidR="00BE25BD" w:rsidRPr="007D4C9B" w:rsidRDefault="00BE25BD" w:rsidP="007D4C9B">
      <w:pPr>
        <w:pStyle w:val="ECHRHeading4"/>
        <w:rPr>
          <w:lang w:val="pl-PL"/>
        </w:rPr>
      </w:pPr>
      <w:r w:rsidRPr="007D4C9B">
        <w:rPr>
          <w:iCs w:val="0"/>
          <w:lang w:val="pl-PL"/>
        </w:rPr>
        <w:t>(a)</w:t>
      </w:r>
      <w:r w:rsidR="007A2CAC" w:rsidRPr="007D4C9B">
        <w:rPr>
          <w:iCs w:val="0"/>
          <w:lang w:val="pl-PL"/>
        </w:rPr>
        <w:t xml:space="preserve"> </w:t>
      </w:r>
      <w:r w:rsidRPr="007D4C9B">
        <w:rPr>
          <w:iCs w:val="0"/>
          <w:lang w:val="pl-PL"/>
        </w:rPr>
        <w:t>W kwestii istnienia ingerencji</w:t>
      </w:r>
    </w:p>
    <w:p w14:paraId="51F76D3E" w14:textId="77777777" w:rsidR="00D82C64" w:rsidRPr="007D4C9B" w:rsidRDefault="00764C20" w:rsidP="007D4C9B">
      <w:pPr>
        <w:pStyle w:val="ECHRPara"/>
        <w:rPr>
          <w:lang w:val="pl-PL"/>
        </w:rPr>
      </w:pPr>
      <w:r w:rsidRPr="007D4C9B">
        <w:rPr>
          <w:lang w:val="pl-PL"/>
        </w:rPr>
        <w:t>52</w:t>
      </w:r>
      <w:r w:rsidR="00D82C64" w:rsidRPr="007D4C9B">
        <w:rPr>
          <w:lang w:val="pl-PL"/>
        </w:rPr>
        <w:t>.</w:t>
      </w:r>
      <w:r w:rsidR="007A2CAC" w:rsidRPr="007D4C9B">
        <w:rPr>
          <w:lang w:val="pl-PL"/>
        </w:rPr>
        <w:t xml:space="preserve"> </w:t>
      </w:r>
      <w:r w:rsidR="00D82C64" w:rsidRPr="007D4C9B">
        <w:rPr>
          <w:lang w:val="pl-PL"/>
        </w:rPr>
        <w:t>Trybunał konsekwentnie uznawał, że społeczeństwo ma prawo do</w:t>
      </w:r>
      <w:r w:rsidR="0084520B" w:rsidRPr="007D4C9B">
        <w:rPr>
          <w:lang w:val="pl-PL"/>
        </w:rPr>
        <w:t> </w:t>
      </w:r>
      <w:r w:rsidR="00D82C64" w:rsidRPr="007D4C9B">
        <w:rPr>
          <w:lang w:val="pl-PL"/>
        </w:rPr>
        <w:t>otrzymywania informacji leżących w interesie ogólnym. Ponadto Trybunał orzekał, że prawo do otrzymywania informacji zasadniczo zakazuje Rządowi uniemożliwienia osobie otrzymywania informacji, które</w:t>
      </w:r>
      <w:r w:rsidR="0084520B" w:rsidRPr="007D4C9B">
        <w:rPr>
          <w:lang w:val="pl-PL"/>
        </w:rPr>
        <w:t> </w:t>
      </w:r>
      <w:r w:rsidR="00D82C64" w:rsidRPr="007D4C9B">
        <w:rPr>
          <w:lang w:val="pl-PL"/>
        </w:rPr>
        <w:t xml:space="preserve">inni chcieli lub byli gotowi przekazać (zob. </w:t>
      </w:r>
      <w:proofErr w:type="spellStart"/>
      <w:r w:rsidR="00D82C64" w:rsidRPr="007D4C9B">
        <w:rPr>
          <w:i/>
          <w:iCs/>
          <w:lang w:val="pl-PL"/>
        </w:rPr>
        <w:t>Kalda</w:t>
      </w:r>
      <w:proofErr w:type="spellEnd"/>
      <w:r w:rsidR="00D82C64" w:rsidRPr="007D4C9B">
        <w:rPr>
          <w:lang w:val="pl-PL"/>
        </w:rPr>
        <w:t>, cyt. powyżej, §§</w:t>
      </w:r>
      <w:r w:rsidR="0084520B" w:rsidRPr="007D4C9B">
        <w:rPr>
          <w:lang w:val="pl-PL"/>
        </w:rPr>
        <w:t> </w:t>
      </w:r>
      <w:r w:rsidR="00D82C64" w:rsidRPr="007D4C9B">
        <w:rPr>
          <w:lang w:val="pl-PL"/>
        </w:rPr>
        <w:t>41 i</w:t>
      </w:r>
      <w:r w:rsidR="0084520B" w:rsidRPr="007D4C9B">
        <w:rPr>
          <w:lang w:val="pl-PL"/>
        </w:rPr>
        <w:t> </w:t>
      </w:r>
      <w:r w:rsidR="00D82C64" w:rsidRPr="007D4C9B">
        <w:rPr>
          <w:lang w:val="pl-PL"/>
        </w:rPr>
        <w:t>42).</w:t>
      </w:r>
    </w:p>
    <w:p w14:paraId="1C26BABE" w14:textId="577FF8C0" w:rsidR="00D82C64" w:rsidRPr="007D4C9B" w:rsidRDefault="00764C20" w:rsidP="007D4C9B">
      <w:pPr>
        <w:pStyle w:val="ECHRPara"/>
        <w:rPr>
          <w:lang w:val="pl-PL"/>
        </w:rPr>
      </w:pPr>
      <w:r w:rsidRPr="007D4C9B">
        <w:rPr>
          <w:lang w:val="pl-PL"/>
        </w:rPr>
        <w:t>53</w:t>
      </w:r>
      <w:r w:rsidR="00D82C64" w:rsidRPr="007D4C9B">
        <w:rPr>
          <w:lang w:val="pl-PL"/>
        </w:rPr>
        <w:t>.</w:t>
      </w:r>
      <w:r w:rsidR="007A2CAC" w:rsidRPr="007D4C9B">
        <w:rPr>
          <w:lang w:val="pl-PL"/>
        </w:rPr>
        <w:t xml:space="preserve"> </w:t>
      </w:r>
      <w:r w:rsidR="00D82C64" w:rsidRPr="007D4C9B">
        <w:rPr>
          <w:lang w:val="pl-PL"/>
        </w:rPr>
        <w:t xml:space="preserve">W niniejszej sprawie nie chodzi jednak o odmowę władz udostępnienia żądanych informacji (por. </w:t>
      </w:r>
      <w:proofErr w:type="spellStart"/>
      <w:r w:rsidR="00D82C64" w:rsidRPr="007D4C9B">
        <w:rPr>
          <w:i/>
          <w:iCs/>
          <w:lang w:val="pl-PL"/>
        </w:rPr>
        <w:t>Magyar</w:t>
      </w:r>
      <w:proofErr w:type="spellEnd"/>
      <w:r w:rsidR="00D82C64" w:rsidRPr="007D4C9B">
        <w:rPr>
          <w:i/>
          <w:iCs/>
          <w:lang w:val="pl-PL"/>
        </w:rPr>
        <w:t xml:space="preserve"> Helsinki </w:t>
      </w:r>
      <w:proofErr w:type="spellStart"/>
      <w:r w:rsidR="00D82C64" w:rsidRPr="007D4C9B">
        <w:rPr>
          <w:i/>
          <w:iCs/>
          <w:lang w:val="pl-PL"/>
        </w:rPr>
        <w:t>Bizottság</w:t>
      </w:r>
      <w:proofErr w:type="spellEnd"/>
      <w:r w:rsidR="00D82C64" w:rsidRPr="007D4C9B">
        <w:rPr>
          <w:i/>
          <w:iCs/>
          <w:lang w:val="pl-PL"/>
        </w:rPr>
        <w:t xml:space="preserve"> przeciwko Węgrom</w:t>
      </w:r>
      <w:r w:rsidR="007A2CAC" w:rsidRPr="007D4C9B">
        <w:rPr>
          <w:i/>
          <w:iCs/>
          <w:lang w:val="pl-PL"/>
        </w:rPr>
        <w:t xml:space="preserve"> </w:t>
      </w:r>
      <w:r w:rsidR="00D82C64" w:rsidRPr="007D4C9B">
        <w:rPr>
          <w:rStyle w:val="ECHRParaChar"/>
          <w:lang w:val="pl-PL"/>
        </w:rPr>
        <w:t>[</w:t>
      </w:r>
      <w:proofErr w:type="spellStart"/>
      <w:r w:rsidR="00D82C64" w:rsidRPr="007D4C9B">
        <w:rPr>
          <w:rStyle w:val="ECHRParaChar"/>
          <w:lang w:val="pl-PL"/>
        </w:rPr>
        <w:t>WI</w:t>
      </w:r>
      <w:proofErr w:type="spellEnd"/>
      <w:r w:rsidR="00D82C64" w:rsidRPr="007D4C9B">
        <w:rPr>
          <w:rStyle w:val="ECHRParaChar"/>
          <w:lang w:val="pl-PL"/>
        </w:rPr>
        <w:t>], nr 18030/11, §§ 149-156, 8 listopada 2016 r.), ponieważ prośba skarżącego dotyczyła informacji swobodnie dostępnych w</w:t>
      </w:r>
      <w:r w:rsidR="0084520B" w:rsidRPr="007D4C9B">
        <w:rPr>
          <w:rStyle w:val="ECHRParaChar"/>
          <w:lang w:val="pl-PL"/>
        </w:rPr>
        <w:t> </w:t>
      </w:r>
      <w:r w:rsidR="00D82C64" w:rsidRPr="007D4C9B">
        <w:rPr>
          <w:rStyle w:val="ECHRParaChar"/>
          <w:lang w:val="pl-PL"/>
        </w:rPr>
        <w:t>domenie publicznej. Skarga skarżącego dotyczy raczej szczególnego sposobu dostępu do przedmiotowych informacji: mianowicie, że</w:t>
      </w:r>
      <w:r w:rsidR="0084520B" w:rsidRPr="007D4C9B">
        <w:rPr>
          <w:rStyle w:val="ECHRParaChar"/>
          <w:lang w:val="pl-PL"/>
        </w:rPr>
        <w:t> </w:t>
      </w:r>
      <w:r w:rsidR="00D82C64" w:rsidRPr="007D4C9B">
        <w:rPr>
          <w:rStyle w:val="ECHRParaChar"/>
          <w:lang w:val="pl-PL"/>
        </w:rPr>
        <w:t>jako</w:t>
      </w:r>
      <w:r w:rsidR="0084520B" w:rsidRPr="007D4C9B">
        <w:rPr>
          <w:rStyle w:val="ECHRParaChar"/>
          <w:lang w:val="pl-PL"/>
        </w:rPr>
        <w:t> </w:t>
      </w:r>
      <w:r w:rsidR="00D82C64" w:rsidRPr="007D4C9B">
        <w:rPr>
          <w:rStyle w:val="ECHRParaChar"/>
          <w:lang w:val="pl-PL"/>
        </w:rPr>
        <w:t>więzień pragnął on</w:t>
      </w:r>
      <w:r w:rsidR="007A2CAC" w:rsidRPr="007D4C9B">
        <w:rPr>
          <w:rStyle w:val="ECHRParaChar"/>
          <w:lang w:val="pl-PL"/>
        </w:rPr>
        <w:t xml:space="preserve"> </w:t>
      </w:r>
      <w:r w:rsidR="00D82C64" w:rsidRPr="007D4C9B">
        <w:rPr>
          <w:rStyle w:val="ECHRParaChar"/>
          <w:lang w:val="pl-PL"/>
        </w:rPr>
        <w:t xml:space="preserve">uzyskać dostęp </w:t>
      </w:r>
      <w:r w:rsidR="004169A4">
        <w:rPr>
          <w:rStyle w:val="ECHRParaChar"/>
          <w:lang w:val="pl-PL"/>
        </w:rPr>
        <w:t>–</w:t>
      </w:r>
      <w:r w:rsidR="00D82C64" w:rsidRPr="007D4C9B">
        <w:rPr>
          <w:rStyle w:val="ECHRParaChar"/>
          <w:lang w:val="pl-PL"/>
        </w:rPr>
        <w:t xml:space="preserve"> w</w:t>
      </w:r>
      <w:r w:rsidR="004169A4">
        <w:rPr>
          <w:rStyle w:val="ECHRParaChar"/>
          <w:lang w:val="pl-PL"/>
        </w:rPr>
        <w:t xml:space="preserve"> </w:t>
      </w:r>
      <w:r w:rsidR="00D82C64" w:rsidRPr="007D4C9B">
        <w:rPr>
          <w:rStyle w:val="ECHRParaChar"/>
          <w:lang w:val="pl-PL"/>
        </w:rPr>
        <w:t>szczególności za</w:t>
      </w:r>
      <w:r w:rsidR="0084520B" w:rsidRPr="007D4C9B">
        <w:rPr>
          <w:rStyle w:val="ECHRParaChar"/>
          <w:lang w:val="pl-PL"/>
        </w:rPr>
        <w:t> </w:t>
      </w:r>
      <w:r w:rsidR="00D82C64" w:rsidRPr="007D4C9B">
        <w:rPr>
          <w:rStyle w:val="ECHRParaChar"/>
          <w:lang w:val="pl-PL"/>
        </w:rPr>
        <w:t xml:space="preserve">pośrednictwem internetu </w:t>
      </w:r>
      <w:r w:rsidR="004169A4">
        <w:rPr>
          <w:rStyle w:val="ECHRParaChar"/>
          <w:lang w:val="pl-PL"/>
        </w:rPr>
        <w:t>–</w:t>
      </w:r>
      <w:r w:rsidR="00D82C64" w:rsidRPr="007D4C9B">
        <w:rPr>
          <w:rStyle w:val="ECHRParaChar"/>
          <w:lang w:val="pl-PL"/>
        </w:rPr>
        <w:t xml:space="preserve"> do informacji opublikowanych na stronie internetowej należącej do Ministerstwa Edukacji i Nauki (</w:t>
      </w:r>
      <w:r w:rsidR="00CB65A0">
        <w:rPr>
          <w:rStyle w:val="ECHRParaChar"/>
          <w:lang w:val="pl-PL"/>
        </w:rPr>
        <w:t>zob. paragraf</w:t>
      </w:r>
      <w:r w:rsidR="00D82C64" w:rsidRPr="007D4C9B">
        <w:rPr>
          <w:rStyle w:val="ECHRParaChar"/>
          <w:lang w:val="pl-PL"/>
        </w:rPr>
        <w:t xml:space="preserve"> </w:t>
      </w:r>
      <w:r w:rsidR="00D7346F">
        <w:rPr>
          <w:rStyle w:val="ECHRParaChar"/>
          <w:lang w:val="pl-PL"/>
        </w:rPr>
        <w:t>7</w:t>
      </w:r>
      <w:r w:rsidR="00D82C64" w:rsidRPr="007D4C9B">
        <w:rPr>
          <w:rStyle w:val="ECHRParaChar"/>
          <w:lang w:val="pl-PL"/>
        </w:rPr>
        <w:t xml:space="preserve"> powyżej).</w:t>
      </w:r>
    </w:p>
    <w:p w14:paraId="14D6CEFD" w14:textId="77777777" w:rsidR="00D82C64" w:rsidRPr="007D4C9B" w:rsidRDefault="00764C20" w:rsidP="007D4C9B">
      <w:pPr>
        <w:pStyle w:val="ECHRPara"/>
        <w:rPr>
          <w:i/>
          <w:lang w:val="pl-PL"/>
        </w:rPr>
      </w:pPr>
      <w:r w:rsidRPr="007D4C9B">
        <w:rPr>
          <w:lang w:val="pl-PL"/>
        </w:rPr>
        <w:t>54</w:t>
      </w:r>
      <w:r w:rsidR="00D82C64" w:rsidRPr="007D4C9B">
        <w:rPr>
          <w:lang w:val="pl-PL"/>
        </w:rPr>
        <w:t>.</w:t>
      </w:r>
      <w:r w:rsidR="007A2CAC" w:rsidRPr="007D4C9B">
        <w:rPr>
          <w:lang w:val="pl-PL"/>
        </w:rPr>
        <w:t xml:space="preserve"> </w:t>
      </w:r>
      <w:r w:rsidR="00D82C64" w:rsidRPr="007D4C9B">
        <w:rPr>
          <w:lang w:val="pl-PL"/>
        </w:rPr>
        <w:t>W związku z powyższym Trybunał uznaje za istotne, by</w:t>
      </w:r>
      <w:r w:rsidR="0084520B" w:rsidRPr="007D4C9B">
        <w:rPr>
          <w:lang w:val="pl-PL"/>
        </w:rPr>
        <w:t> </w:t>
      </w:r>
      <w:r w:rsidR="00D82C64" w:rsidRPr="007D4C9B">
        <w:rPr>
          <w:lang w:val="pl-PL"/>
        </w:rPr>
        <w:t>przypomnieć wcześniejsze orzecznictwo, w którym uznawał, że</w:t>
      </w:r>
      <w:r w:rsidR="0084520B" w:rsidRPr="007D4C9B">
        <w:rPr>
          <w:lang w:val="pl-PL"/>
        </w:rPr>
        <w:t> </w:t>
      </w:r>
      <w:r w:rsidR="00D82C64" w:rsidRPr="007D4C9B">
        <w:rPr>
          <w:lang w:val="pl-PL"/>
        </w:rPr>
        <w:t>w</w:t>
      </w:r>
      <w:r w:rsidR="0084520B" w:rsidRPr="007D4C9B">
        <w:rPr>
          <w:lang w:val="pl-PL"/>
        </w:rPr>
        <w:t> </w:t>
      </w:r>
      <w:r w:rsidR="00D82C64" w:rsidRPr="007D4C9B">
        <w:rPr>
          <w:lang w:val="pl-PL"/>
        </w:rPr>
        <w:t>świetle swojej dostępności oraz zdolności do przechowywania i</w:t>
      </w:r>
      <w:r w:rsidR="0084520B" w:rsidRPr="007D4C9B">
        <w:rPr>
          <w:lang w:val="pl-PL"/>
        </w:rPr>
        <w:t> </w:t>
      </w:r>
      <w:r w:rsidR="00D82C64" w:rsidRPr="007D4C9B">
        <w:rPr>
          <w:lang w:val="pl-PL"/>
        </w:rPr>
        <w:t>przekazywania dużych ilości informacji, Internet odgrywa ważną rolę w</w:t>
      </w:r>
      <w:r w:rsidR="0084520B" w:rsidRPr="007D4C9B">
        <w:rPr>
          <w:lang w:val="pl-PL"/>
        </w:rPr>
        <w:t> </w:t>
      </w:r>
      <w:r w:rsidR="00D82C64" w:rsidRPr="007D4C9B">
        <w:rPr>
          <w:lang w:val="pl-PL"/>
        </w:rPr>
        <w:t>zwiększaniu publicznego dostępu do wiadomości i ogólnie ułatwia rozpowszechnianie informacji</w:t>
      </w:r>
      <w:r w:rsidR="007A2CAC" w:rsidRPr="007D4C9B">
        <w:rPr>
          <w:lang w:val="pl-PL"/>
        </w:rPr>
        <w:t xml:space="preserve"> </w:t>
      </w:r>
      <w:r w:rsidR="00D82C64" w:rsidRPr="007D4C9B">
        <w:rPr>
          <w:lang w:val="pl-PL"/>
        </w:rPr>
        <w:t xml:space="preserve">(zob. </w:t>
      </w:r>
      <w:proofErr w:type="spellStart"/>
      <w:r w:rsidR="00D82C64" w:rsidRPr="007D4C9B">
        <w:rPr>
          <w:i/>
          <w:iCs/>
          <w:lang w:val="pl-PL"/>
        </w:rPr>
        <w:t>Delfi</w:t>
      </w:r>
      <w:proofErr w:type="spellEnd"/>
      <w:r w:rsidR="00D82C64" w:rsidRPr="007D4C9B">
        <w:rPr>
          <w:i/>
          <w:iCs/>
          <w:lang w:val="pl-PL"/>
        </w:rPr>
        <w:t xml:space="preserve"> AS przeciwko Estonii </w:t>
      </w:r>
      <w:r w:rsidR="00D82C64" w:rsidRPr="007D4C9B">
        <w:rPr>
          <w:lang w:val="pl-PL"/>
        </w:rPr>
        <w:t>[</w:t>
      </w:r>
      <w:proofErr w:type="spellStart"/>
      <w:r w:rsidR="00D82C64" w:rsidRPr="007D4C9B">
        <w:rPr>
          <w:lang w:val="pl-PL"/>
        </w:rPr>
        <w:t>WI</w:t>
      </w:r>
      <w:proofErr w:type="spellEnd"/>
      <w:r w:rsidR="00D82C64" w:rsidRPr="007D4C9B">
        <w:rPr>
          <w:lang w:val="pl-PL"/>
        </w:rPr>
        <w:t>], nr</w:t>
      </w:r>
      <w:r w:rsidR="0084520B" w:rsidRPr="007D4C9B">
        <w:rPr>
          <w:lang w:val="pl-PL"/>
        </w:rPr>
        <w:t> </w:t>
      </w:r>
      <w:r w:rsidR="00D82C64" w:rsidRPr="007D4C9B">
        <w:rPr>
          <w:lang w:val="pl-PL"/>
        </w:rPr>
        <w:t xml:space="preserve">64569/09, § 133, </w:t>
      </w:r>
      <w:proofErr w:type="spellStart"/>
      <w:r w:rsidR="00D82C64" w:rsidRPr="007D4C9B">
        <w:rPr>
          <w:lang w:val="pl-PL"/>
        </w:rPr>
        <w:t>ETPCz</w:t>
      </w:r>
      <w:proofErr w:type="spellEnd"/>
      <w:r w:rsidR="00D82C64" w:rsidRPr="007D4C9B">
        <w:rPr>
          <w:lang w:val="pl-PL"/>
        </w:rPr>
        <w:t xml:space="preserve"> 2015 r.; </w:t>
      </w:r>
      <w:proofErr w:type="spellStart"/>
      <w:r w:rsidR="00D82C64" w:rsidRPr="007D4C9B">
        <w:rPr>
          <w:i/>
          <w:iCs/>
          <w:lang w:val="pl-PL"/>
        </w:rPr>
        <w:t>Ahmet</w:t>
      </w:r>
      <w:proofErr w:type="spellEnd"/>
      <w:r w:rsidR="00D82C64" w:rsidRPr="007D4C9B">
        <w:rPr>
          <w:i/>
          <w:iCs/>
          <w:lang w:val="pl-PL"/>
        </w:rPr>
        <w:t xml:space="preserve"> </w:t>
      </w:r>
      <w:proofErr w:type="spellStart"/>
      <w:r w:rsidR="00D82C64" w:rsidRPr="007D4C9B">
        <w:rPr>
          <w:i/>
          <w:iCs/>
          <w:lang w:val="pl-PL"/>
        </w:rPr>
        <w:t>Yıldırım</w:t>
      </w:r>
      <w:proofErr w:type="spellEnd"/>
      <w:r w:rsidR="00D82C64" w:rsidRPr="007D4C9B">
        <w:rPr>
          <w:i/>
          <w:iCs/>
          <w:lang w:val="pl-PL"/>
        </w:rPr>
        <w:t xml:space="preserve"> przeciwko Turcji</w:t>
      </w:r>
      <w:r w:rsidR="00D82C64" w:rsidRPr="007D4C9B">
        <w:rPr>
          <w:lang w:val="pl-PL"/>
        </w:rPr>
        <w:t>, nr</w:t>
      </w:r>
      <w:r w:rsidR="0084520B" w:rsidRPr="007D4C9B">
        <w:rPr>
          <w:lang w:val="pl-PL"/>
        </w:rPr>
        <w:t> </w:t>
      </w:r>
      <w:r w:rsidR="00D82C64" w:rsidRPr="007D4C9B">
        <w:rPr>
          <w:lang w:val="pl-PL"/>
        </w:rPr>
        <w:t>3111/10, § 48,</w:t>
      </w:r>
      <w:r w:rsidR="00D82C64" w:rsidRPr="007D4C9B">
        <w:rPr>
          <w:snapToGrid w:val="0"/>
          <w:lang w:val="pl-PL"/>
        </w:rPr>
        <w:t xml:space="preserve"> </w:t>
      </w:r>
      <w:proofErr w:type="spellStart"/>
      <w:r w:rsidR="00D82C64" w:rsidRPr="007D4C9B">
        <w:rPr>
          <w:snapToGrid w:val="0"/>
          <w:lang w:val="pl-PL"/>
        </w:rPr>
        <w:t>ETPCz</w:t>
      </w:r>
      <w:proofErr w:type="spellEnd"/>
      <w:r w:rsidR="00D82C64" w:rsidRPr="007D4C9B">
        <w:rPr>
          <w:snapToGrid w:val="0"/>
          <w:lang w:val="pl-PL"/>
        </w:rPr>
        <w:t xml:space="preserve"> 2012 r. oraz </w:t>
      </w:r>
      <w:r w:rsidR="00D82C64" w:rsidRPr="007D4C9B">
        <w:rPr>
          <w:i/>
          <w:iCs/>
          <w:lang w:val="pl-PL"/>
        </w:rPr>
        <w:t xml:space="preserve">Times </w:t>
      </w:r>
      <w:proofErr w:type="spellStart"/>
      <w:r w:rsidR="00D82C64" w:rsidRPr="007D4C9B">
        <w:rPr>
          <w:i/>
          <w:iCs/>
          <w:lang w:val="pl-PL"/>
        </w:rPr>
        <w:t>Newspapers</w:t>
      </w:r>
      <w:proofErr w:type="spellEnd"/>
      <w:r w:rsidR="00D82C64" w:rsidRPr="007D4C9B">
        <w:rPr>
          <w:i/>
          <w:iCs/>
          <w:lang w:val="pl-PL"/>
        </w:rPr>
        <w:t xml:space="preserve"> </w:t>
      </w:r>
      <w:proofErr w:type="spellStart"/>
      <w:r w:rsidR="00D82C64" w:rsidRPr="007D4C9B">
        <w:rPr>
          <w:i/>
          <w:iCs/>
          <w:lang w:val="pl-PL"/>
        </w:rPr>
        <w:t>Ltd</w:t>
      </w:r>
      <w:proofErr w:type="spellEnd"/>
      <w:r w:rsidR="00D82C64" w:rsidRPr="007D4C9B">
        <w:rPr>
          <w:i/>
          <w:iCs/>
          <w:lang w:val="pl-PL"/>
        </w:rPr>
        <w:t xml:space="preserve"> przeciwko Zjednoczonemu Królestwu (nr 1 i 2)</w:t>
      </w:r>
      <w:r w:rsidR="00D82C64" w:rsidRPr="007D4C9B">
        <w:rPr>
          <w:lang w:val="pl-PL"/>
        </w:rPr>
        <w:t xml:space="preserve">, nr 3002/03 i 23676/03, § 27, </w:t>
      </w:r>
      <w:proofErr w:type="spellStart"/>
      <w:r w:rsidR="00D82C64" w:rsidRPr="007D4C9B">
        <w:rPr>
          <w:lang w:val="pl-PL"/>
        </w:rPr>
        <w:t>ETPCz</w:t>
      </w:r>
      <w:proofErr w:type="spellEnd"/>
      <w:r w:rsidR="00D82C64" w:rsidRPr="007D4C9B">
        <w:rPr>
          <w:lang w:val="pl-PL"/>
        </w:rPr>
        <w:t xml:space="preserve"> 2009 r.).</w:t>
      </w:r>
    </w:p>
    <w:p w14:paraId="0FCF69B9" w14:textId="06B3F552" w:rsidR="004E667E" w:rsidRPr="007D4C9B" w:rsidRDefault="00764C20" w:rsidP="007D4C9B">
      <w:pPr>
        <w:pStyle w:val="ECHRPara"/>
        <w:rPr>
          <w:lang w:val="pl-PL"/>
        </w:rPr>
      </w:pPr>
      <w:r w:rsidRPr="007D4C9B">
        <w:rPr>
          <w:lang w:val="pl-PL"/>
        </w:rPr>
        <w:lastRenderedPageBreak/>
        <w:t>55</w:t>
      </w:r>
      <w:r w:rsidR="00D82C64" w:rsidRPr="007D4C9B">
        <w:rPr>
          <w:lang w:val="pl-PL"/>
        </w:rPr>
        <w:t>.</w:t>
      </w:r>
      <w:r w:rsidR="007A2CAC" w:rsidRPr="007D4C9B">
        <w:rPr>
          <w:lang w:val="pl-PL"/>
        </w:rPr>
        <w:t xml:space="preserve"> </w:t>
      </w:r>
      <w:r w:rsidR="00D82C64" w:rsidRPr="007D4C9B">
        <w:rPr>
          <w:lang w:val="pl-PL"/>
        </w:rPr>
        <w:t xml:space="preserve">Trybunał zauważa jednak, że kara pozbawienia wolności nieuchronnie pociąga za sobą szereg ograniczeń w zakresie komunikacji więźniów ze światem zewnętrznym, w tym w zakresie możliwości otrzymywania informacji. Trybunał jest zdania, że nie można interpretować art. 10 jako nakładającego ogólny obowiązek zapewnienia więźniom dostępu do internetu lub do określonych stron internetowych (zob. </w:t>
      </w:r>
      <w:proofErr w:type="spellStart"/>
      <w:r w:rsidR="00D82C64" w:rsidRPr="007D4C9B">
        <w:rPr>
          <w:i/>
          <w:iCs/>
          <w:lang w:val="pl-PL"/>
        </w:rPr>
        <w:t>Kalda</w:t>
      </w:r>
      <w:proofErr w:type="spellEnd"/>
      <w:r w:rsidR="00D82C64" w:rsidRPr="007D4C9B">
        <w:rPr>
          <w:lang w:val="pl-PL"/>
        </w:rPr>
        <w:t>, cyt. powyżej, § 45). Jednakże w okolicznościach niniejszej sprawy, zważywszy, że dostęp do informacji dotyczących edukacji udzielany jest na</w:t>
      </w:r>
      <w:r w:rsidR="0084520B" w:rsidRPr="007D4C9B">
        <w:rPr>
          <w:lang w:val="pl-PL"/>
        </w:rPr>
        <w:t> </w:t>
      </w:r>
      <w:r w:rsidR="00D82C64" w:rsidRPr="007D4C9B">
        <w:rPr>
          <w:lang w:val="pl-PL"/>
        </w:rPr>
        <w:t>mocy prawa litewskiego (</w:t>
      </w:r>
      <w:r w:rsidR="00CB65A0">
        <w:rPr>
          <w:lang w:val="pl-PL"/>
        </w:rPr>
        <w:t>zob. paragraf</w:t>
      </w:r>
      <w:r w:rsidR="00D82C64" w:rsidRPr="007D4C9B">
        <w:rPr>
          <w:lang w:val="pl-PL"/>
        </w:rPr>
        <w:t xml:space="preserve"> 34 powyżej), Trybunał jest gotów zaakceptować, że ograniczenie dostępu do strony internetowej, do której Ministerstwo skierowało skarżącego w odpowiedzi na jego wniosek o</w:t>
      </w:r>
      <w:r w:rsidR="0084520B" w:rsidRPr="007D4C9B">
        <w:rPr>
          <w:lang w:val="pl-PL"/>
        </w:rPr>
        <w:t> </w:t>
      </w:r>
      <w:r w:rsidR="00D82C64" w:rsidRPr="007D4C9B">
        <w:rPr>
          <w:lang w:val="pl-PL"/>
        </w:rPr>
        <w:t>udzielenie informacji, stanowiło ingerencję w prawo do otrzymywania informacji.</w:t>
      </w:r>
    </w:p>
    <w:p w14:paraId="23179F52" w14:textId="77777777" w:rsidR="00BE25BD" w:rsidRPr="007D4C9B" w:rsidRDefault="00BE25BD" w:rsidP="007D4C9B">
      <w:pPr>
        <w:pStyle w:val="ECHRHeading4"/>
        <w:rPr>
          <w:lang w:val="pl-PL"/>
        </w:rPr>
      </w:pPr>
      <w:r w:rsidRPr="007D4C9B">
        <w:rPr>
          <w:iCs w:val="0"/>
          <w:lang w:val="pl-PL"/>
        </w:rPr>
        <w:t>b) Czy ingerencja była uzasadniona</w:t>
      </w:r>
    </w:p>
    <w:p w14:paraId="5C47E0B5" w14:textId="77777777" w:rsidR="00B670F0" w:rsidRPr="007D4C9B" w:rsidRDefault="00764C20" w:rsidP="007D4C9B">
      <w:pPr>
        <w:pStyle w:val="ECHRPara"/>
        <w:rPr>
          <w:lang w:val="pl-PL"/>
        </w:rPr>
      </w:pPr>
      <w:r w:rsidRPr="007D4C9B">
        <w:rPr>
          <w:noProof/>
          <w:lang w:val="pl-PL"/>
        </w:rPr>
        <w:t>56</w:t>
      </w:r>
      <w:r w:rsidR="00AD5473" w:rsidRPr="007D4C9B">
        <w:rPr>
          <w:lang w:val="pl-PL"/>
        </w:rPr>
        <w:t>.</w:t>
      </w:r>
      <w:r w:rsidR="007A2CAC" w:rsidRPr="007D4C9B">
        <w:rPr>
          <w:lang w:val="pl-PL"/>
        </w:rPr>
        <w:t xml:space="preserve"> </w:t>
      </w:r>
      <w:r w:rsidR="00AD5473" w:rsidRPr="007D4C9B">
        <w:rPr>
          <w:lang w:val="pl-PL"/>
        </w:rPr>
        <w:t xml:space="preserve">Ingerencja, o której mowa powyżej, stanowi naruszenie art. 10 Konwencji, chyba że była „przewidziana przez ustawę”, służyła realizacji jednego lub więcej </w:t>
      </w:r>
      <w:r w:rsidR="00732738" w:rsidRPr="007D4C9B">
        <w:rPr>
          <w:lang w:val="pl-PL"/>
        </w:rPr>
        <w:t>uprawnionych</w:t>
      </w:r>
      <w:r w:rsidR="00AD5473" w:rsidRPr="007D4C9B">
        <w:rPr>
          <w:lang w:val="pl-PL"/>
        </w:rPr>
        <w:t xml:space="preserve"> celów, o których mowa w ust. 2 tego</w:t>
      </w:r>
      <w:r w:rsidR="0084520B" w:rsidRPr="007D4C9B">
        <w:rPr>
          <w:lang w:val="pl-PL"/>
        </w:rPr>
        <w:t> </w:t>
      </w:r>
      <w:r w:rsidR="00AD5473" w:rsidRPr="007D4C9B">
        <w:rPr>
          <w:lang w:val="pl-PL"/>
        </w:rPr>
        <w:t>artykułu</w:t>
      </w:r>
      <w:r w:rsidR="00732738" w:rsidRPr="007D4C9B">
        <w:rPr>
          <w:lang w:val="pl-PL"/>
        </w:rPr>
        <w:t>,</w:t>
      </w:r>
      <w:r w:rsidR="00AD5473" w:rsidRPr="007D4C9B">
        <w:rPr>
          <w:lang w:val="pl-PL"/>
        </w:rPr>
        <w:t xml:space="preserve"> oraz była „niezbędna w społeczeństwie demokratycznym” dla</w:t>
      </w:r>
      <w:r w:rsidR="0084520B" w:rsidRPr="007D4C9B">
        <w:rPr>
          <w:lang w:val="pl-PL"/>
        </w:rPr>
        <w:t> </w:t>
      </w:r>
      <w:r w:rsidR="00AD5473" w:rsidRPr="007D4C9B">
        <w:rPr>
          <w:lang w:val="pl-PL"/>
        </w:rPr>
        <w:t>potrzeb osiągnięcia takiego celu lub celów. Trybunał zbada kolejno każde z tych kryteriów.</w:t>
      </w:r>
    </w:p>
    <w:p w14:paraId="4C846A60" w14:textId="77777777" w:rsidR="007D4C9B" w:rsidRPr="007D4C9B" w:rsidRDefault="00BE25BD" w:rsidP="007D4C9B">
      <w:pPr>
        <w:pStyle w:val="ECHRHeading5"/>
        <w:rPr>
          <w:bCs w:val="0"/>
          <w:iCs/>
          <w:lang w:val="pl-PL"/>
        </w:rPr>
      </w:pPr>
      <w:r w:rsidRPr="007D4C9B">
        <w:rPr>
          <w:bCs w:val="0"/>
          <w:iCs/>
          <w:lang w:val="pl-PL"/>
        </w:rPr>
        <w:t>(i)</w:t>
      </w:r>
      <w:r w:rsidR="007A2CAC" w:rsidRPr="007D4C9B">
        <w:rPr>
          <w:bCs w:val="0"/>
          <w:iCs/>
          <w:lang w:val="pl-PL"/>
        </w:rPr>
        <w:t xml:space="preserve"> </w:t>
      </w:r>
      <w:r w:rsidRPr="007D4C9B">
        <w:rPr>
          <w:bCs w:val="0"/>
          <w:iCs/>
          <w:lang w:val="pl-PL"/>
        </w:rPr>
        <w:t xml:space="preserve">Czy ingerencja była przewidziana </w:t>
      </w:r>
      <w:r w:rsidR="00732738" w:rsidRPr="007D4C9B">
        <w:rPr>
          <w:bCs w:val="0"/>
          <w:iCs/>
          <w:lang w:val="pl-PL"/>
        </w:rPr>
        <w:t>przez ustawę</w:t>
      </w:r>
    </w:p>
    <w:p w14:paraId="0EF1D0ED" w14:textId="1E1E332E" w:rsidR="008A66FE" w:rsidRPr="007D4C9B" w:rsidRDefault="00764C20" w:rsidP="007D4C9B">
      <w:pPr>
        <w:pStyle w:val="ECHRPara"/>
        <w:rPr>
          <w:lang w:val="pl-PL"/>
        </w:rPr>
      </w:pPr>
      <w:r w:rsidRPr="007D4C9B">
        <w:rPr>
          <w:lang w:val="pl-PL"/>
        </w:rPr>
        <w:t>57</w:t>
      </w:r>
      <w:r w:rsidR="00B670F0" w:rsidRPr="007D4C9B">
        <w:rPr>
          <w:lang w:val="pl-PL"/>
        </w:rPr>
        <w:t>.</w:t>
      </w:r>
      <w:r w:rsidR="007A2CAC" w:rsidRPr="007D4C9B">
        <w:rPr>
          <w:lang w:val="pl-PL"/>
        </w:rPr>
        <w:t xml:space="preserve"> </w:t>
      </w:r>
      <w:r w:rsidR="00B670F0" w:rsidRPr="007D4C9B">
        <w:rPr>
          <w:lang w:val="pl-PL"/>
        </w:rPr>
        <w:t>Strony prowadzą spór, czy ograniczenie korzystania z internetu przez</w:t>
      </w:r>
      <w:r w:rsidR="0084520B" w:rsidRPr="007D4C9B">
        <w:rPr>
          <w:lang w:val="pl-PL"/>
        </w:rPr>
        <w:t> </w:t>
      </w:r>
      <w:r w:rsidR="00B670F0" w:rsidRPr="007D4C9B">
        <w:rPr>
          <w:lang w:val="pl-PL"/>
        </w:rPr>
        <w:t>więźniów miało podstawę w prawie krajowym. Trybunał przyznaje, że w 2006 r., kiedy skarżący zwrócił się z prośbą o udzielenie dostępu do</w:t>
      </w:r>
      <w:r w:rsidR="0084520B" w:rsidRPr="007D4C9B">
        <w:rPr>
          <w:lang w:val="pl-PL"/>
        </w:rPr>
        <w:t> </w:t>
      </w:r>
      <w:r w:rsidR="00B670F0" w:rsidRPr="007D4C9B">
        <w:rPr>
          <w:lang w:val="pl-PL"/>
        </w:rPr>
        <w:t xml:space="preserve">internetu w Zakładzie Karnym w </w:t>
      </w:r>
      <w:proofErr w:type="spellStart"/>
      <w:r w:rsidR="00B670F0" w:rsidRPr="007D4C9B">
        <w:rPr>
          <w:lang w:val="pl-PL"/>
        </w:rPr>
        <w:t>Prawieniszkach</w:t>
      </w:r>
      <w:proofErr w:type="spellEnd"/>
      <w:r w:rsidR="00B670F0" w:rsidRPr="007D4C9B">
        <w:rPr>
          <w:lang w:val="pl-PL"/>
        </w:rPr>
        <w:t>, taki wyraźny zakaz korzystania z Internetu w więzieniach nie obowiązywał. Zakaz korzystania z „innych środków komunikacji elektronicznej”, który mógł być rozumiany jako obejmujący również środki zapewniające dostęp do internetu, został wprowadzony dopiero w marcu 2010 r. w Załączniku nr</w:t>
      </w:r>
      <w:r w:rsidR="00B670F0" w:rsidRPr="007D4C9B">
        <w:rPr>
          <w:b/>
          <w:bCs/>
          <w:i/>
          <w:iCs/>
          <w:lang w:val="pl-PL"/>
        </w:rPr>
        <w:t xml:space="preserve"> </w:t>
      </w:r>
      <w:r w:rsidR="00B670F0" w:rsidRPr="007D4C9B">
        <w:rPr>
          <w:lang w:val="pl-PL"/>
        </w:rPr>
        <w:t>1 do Kodeksu karnego wykonawczego (</w:t>
      </w:r>
      <w:r w:rsidR="00CB65A0">
        <w:rPr>
          <w:lang w:val="pl-PL"/>
        </w:rPr>
        <w:t>zob. paragraf</w:t>
      </w:r>
      <w:r w:rsidR="00B670F0" w:rsidRPr="007D4C9B">
        <w:rPr>
          <w:lang w:val="pl-PL"/>
        </w:rPr>
        <w:t xml:space="preserve"> </w:t>
      </w:r>
      <w:r w:rsidR="00D7346F">
        <w:rPr>
          <w:lang w:val="pl-PL"/>
        </w:rPr>
        <w:t>31</w:t>
      </w:r>
      <w:r w:rsidR="00B670F0" w:rsidRPr="007D4C9B">
        <w:rPr>
          <w:lang w:val="pl-PL"/>
        </w:rPr>
        <w:t xml:space="preserve"> powyżej). Trybunał zauważa, że</w:t>
      </w:r>
      <w:r w:rsidR="0084520B" w:rsidRPr="007D4C9B">
        <w:rPr>
          <w:lang w:val="pl-PL"/>
        </w:rPr>
        <w:t> </w:t>
      </w:r>
      <w:r w:rsidR="00B670F0" w:rsidRPr="007D4C9B">
        <w:rPr>
          <w:lang w:val="pl-PL"/>
        </w:rPr>
        <w:t>w</w:t>
      </w:r>
      <w:r w:rsidR="0084520B" w:rsidRPr="007D4C9B">
        <w:rPr>
          <w:lang w:val="pl-PL"/>
        </w:rPr>
        <w:t> </w:t>
      </w:r>
      <w:r w:rsidR="00B670F0" w:rsidRPr="007D4C9B">
        <w:rPr>
          <w:lang w:val="pl-PL"/>
        </w:rPr>
        <w:t>2006 r. liczne krajowe normy prawne rzeczywiście przewidywały wyraźny zakaz dostępu więźniów do łączności telefonicznej i radiowej, zakazywały więźniom pracy z urządzeniami radiokomunikacyjnymi i</w:t>
      </w:r>
      <w:r w:rsidR="0084520B" w:rsidRPr="007D4C9B">
        <w:rPr>
          <w:lang w:val="pl-PL"/>
        </w:rPr>
        <w:t> </w:t>
      </w:r>
      <w:r w:rsidR="00B670F0" w:rsidRPr="007D4C9B">
        <w:rPr>
          <w:lang w:val="pl-PL"/>
        </w:rPr>
        <w:t>komunikacji elektronicznej oraz wymagały, aby wszelka korespondencja więźniów prowadzona była na piśmie i wysyłana pocztą za pośrednictwem władz więziennych (</w:t>
      </w:r>
      <w:r w:rsidR="00CB65A0">
        <w:rPr>
          <w:lang w:val="pl-PL"/>
        </w:rPr>
        <w:t>zob. paragraf</w:t>
      </w:r>
      <w:r w:rsidR="00D7346F">
        <w:rPr>
          <w:lang w:val="pl-PL"/>
        </w:rPr>
        <w:t>y</w:t>
      </w:r>
      <w:r w:rsidR="00B670F0" w:rsidRPr="007D4C9B">
        <w:rPr>
          <w:lang w:val="pl-PL"/>
        </w:rPr>
        <w:t xml:space="preserve"> </w:t>
      </w:r>
      <w:r w:rsidR="00D7346F">
        <w:rPr>
          <w:lang w:val="pl-PL"/>
        </w:rPr>
        <w:t>29, 30 i 32</w:t>
      </w:r>
      <w:r w:rsidR="00B670F0" w:rsidRPr="007D4C9B">
        <w:rPr>
          <w:lang w:val="pl-PL"/>
        </w:rPr>
        <w:t xml:space="preserve"> powyżej). Twierdzenie, że</w:t>
      </w:r>
      <w:r w:rsidR="0084520B" w:rsidRPr="007D4C9B">
        <w:rPr>
          <w:lang w:val="pl-PL"/>
        </w:rPr>
        <w:t> </w:t>
      </w:r>
      <w:r w:rsidR="00B670F0" w:rsidRPr="007D4C9B">
        <w:rPr>
          <w:lang w:val="pl-PL"/>
        </w:rPr>
        <w:t>w</w:t>
      </w:r>
      <w:r w:rsidR="0084520B" w:rsidRPr="007D4C9B">
        <w:rPr>
          <w:lang w:val="pl-PL"/>
        </w:rPr>
        <w:t> </w:t>
      </w:r>
      <w:r w:rsidR="00B670F0" w:rsidRPr="007D4C9B">
        <w:rPr>
          <w:lang w:val="pl-PL"/>
        </w:rPr>
        <w:t>przypadku uzyskania przez więźniów dostępu do internetu wszystkie powyższe zakazy można by obejść, nie jest nieuzasadnione. Zatem</w:t>
      </w:r>
      <w:r w:rsidR="0084520B" w:rsidRPr="007D4C9B">
        <w:rPr>
          <w:lang w:val="pl-PL"/>
        </w:rPr>
        <w:t> </w:t>
      </w:r>
      <w:r w:rsidR="00B670F0" w:rsidRPr="007D4C9B">
        <w:rPr>
          <w:lang w:val="pl-PL"/>
        </w:rPr>
        <w:t xml:space="preserve">Trybunał </w:t>
      </w:r>
      <w:r w:rsidR="00732738" w:rsidRPr="007D4C9B">
        <w:rPr>
          <w:lang w:val="pl-PL"/>
        </w:rPr>
        <w:t xml:space="preserve">nie </w:t>
      </w:r>
      <w:r w:rsidR="00B670F0" w:rsidRPr="007D4C9B">
        <w:rPr>
          <w:lang w:val="pl-PL"/>
        </w:rPr>
        <w:t xml:space="preserve">uważa, że </w:t>
      </w:r>
      <w:r w:rsidR="00732738" w:rsidRPr="007D4C9B">
        <w:rPr>
          <w:lang w:val="pl-PL"/>
        </w:rPr>
        <w:t>skarżącemu nie wskazano</w:t>
      </w:r>
      <w:r w:rsidR="00B670F0" w:rsidRPr="007D4C9B">
        <w:rPr>
          <w:lang w:val="pl-PL"/>
        </w:rPr>
        <w:t>, że w więzieniu obowiązywał zakaz korzystania z internetu. Trybunał stwierdza zatem, że</w:t>
      </w:r>
      <w:r w:rsidR="0084520B" w:rsidRPr="007D4C9B">
        <w:rPr>
          <w:lang w:val="pl-PL"/>
        </w:rPr>
        <w:t> </w:t>
      </w:r>
      <w:r w:rsidR="00B670F0" w:rsidRPr="007D4C9B">
        <w:rPr>
          <w:lang w:val="pl-PL"/>
        </w:rPr>
        <w:t>zakaz korzystania z internetu przez osadzonych w więzieniu był „przewidziany ustawą” w rozumieniu art. 10 ust. 2 Konwencji.</w:t>
      </w:r>
    </w:p>
    <w:p w14:paraId="6DE8C4B9" w14:textId="77777777" w:rsidR="004E667E" w:rsidRPr="007D4C9B" w:rsidRDefault="00445627" w:rsidP="007D4C9B">
      <w:pPr>
        <w:pStyle w:val="ECHRHeading5"/>
        <w:rPr>
          <w:lang w:val="pl-PL"/>
        </w:rPr>
      </w:pPr>
      <w:r w:rsidRPr="007D4C9B">
        <w:rPr>
          <w:bCs w:val="0"/>
          <w:iCs/>
          <w:lang w:val="pl-PL"/>
        </w:rPr>
        <w:lastRenderedPageBreak/>
        <w:t>(ii)</w:t>
      </w:r>
      <w:r w:rsidR="007A2CAC" w:rsidRPr="007D4C9B">
        <w:rPr>
          <w:bCs w:val="0"/>
          <w:iCs/>
          <w:lang w:val="pl-PL"/>
        </w:rPr>
        <w:t xml:space="preserve"> </w:t>
      </w:r>
      <w:r w:rsidRPr="007D4C9B">
        <w:rPr>
          <w:bCs w:val="0"/>
          <w:iCs/>
          <w:lang w:val="pl-PL"/>
        </w:rPr>
        <w:t>Czy ingerencja dążyła do u</w:t>
      </w:r>
      <w:r w:rsidR="00732738" w:rsidRPr="007D4C9B">
        <w:rPr>
          <w:bCs w:val="0"/>
          <w:iCs/>
          <w:lang w:val="pl-PL"/>
        </w:rPr>
        <w:t>prawnionego</w:t>
      </w:r>
      <w:r w:rsidRPr="007D4C9B">
        <w:rPr>
          <w:bCs w:val="0"/>
          <w:iCs/>
          <w:lang w:val="pl-PL"/>
        </w:rPr>
        <w:t xml:space="preserve"> celu</w:t>
      </w:r>
    </w:p>
    <w:p w14:paraId="15CFE8FE" w14:textId="3643D8F6" w:rsidR="004E667E" w:rsidRPr="007D4C9B" w:rsidRDefault="00764C20" w:rsidP="007D4C9B">
      <w:pPr>
        <w:pStyle w:val="ECHRPara"/>
        <w:rPr>
          <w:lang w:val="pl-PL"/>
        </w:rPr>
      </w:pPr>
      <w:r w:rsidRPr="007D4C9B">
        <w:rPr>
          <w:lang w:val="pl-PL"/>
        </w:rPr>
        <w:t>58</w:t>
      </w:r>
      <w:r w:rsidR="00D82C64" w:rsidRPr="007D4C9B">
        <w:rPr>
          <w:lang w:val="pl-PL"/>
        </w:rPr>
        <w:t>.</w:t>
      </w:r>
      <w:r w:rsidR="007A2CAC" w:rsidRPr="007D4C9B">
        <w:rPr>
          <w:lang w:val="pl-PL"/>
        </w:rPr>
        <w:t xml:space="preserve"> </w:t>
      </w:r>
      <w:r w:rsidR="00D82C64" w:rsidRPr="007D4C9B">
        <w:rPr>
          <w:lang w:val="pl-PL"/>
        </w:rPr>
        <w:t>Trybunał przyjmuje również argument Rządu (</w:t>
      </w:r>
      <w:r w:rsidR="00CB65A0">
        <w:rPr>
          <w:lang w:val="pl-PL"/>
        </w:rPr>
        <w:t>zob. paragraf</w:t>
      </w:r>
      <w:r w:rsidR="00D82C64" w:rsidRPr="007D4C9B">
        <w:rPr>
          <w:lang w:val="pl-PL"/>
        </w:rPr>
        <w:t xml:space="preserve"> 45 powyżej), że omawiana ingerencja służyła ochronie praw innych osób oraz</w:t>
      </w:r>
      <w:r w:rsidR="0084520B" w:rsidRPr="007D4C9B">
        <w:rPr>
          <w:lang w:val="pl-PL"/>
        </w:rPr>
        <w:t> </w:t>
      </w:r>
      <w:r w:rsidR="00D82C64" w:rsidRPr="007D4C9B">
        <w:rPr>
          <w:lang w:val="pl-PL"/>
        </w:rPr>
        <w:t xml:space="preserve">zapobieganiu zakłóceniom porządku i przestępczości (zob. </w:t>
      </w:r>
      <w:proofErr w:type="spellStart"/>
      <w:r w:rsidR="00D82C64" w:rsidRPr="007D4C9B">
        <w:rPr>
          <w:i/>
          <w:iCs/>
          <w:lang w:val="pl-PL"/>
        </w:rPr>
        <w:t>Kalda</w:t>
      </w:r>
      <w:proofErr w:type="spellEnd"/>
      <w:r w:rsidR="00D82C64" w:rsidRPr="007D4C9B">
        <w:rPr>
          <w:lang w:val="pl-PL"/>
        </w:rPr>
        <w:t>, cyt.</w:t>
      </w:r>
      <w:r w:rsidR="0084520B" w:rsidRPr="007D4C9B">
        <w:rPr>
          <w:lang w:val="pl-PL"/>
        </w:rPr>
        <w:t> </w:t>
      </w:r>
      <w:r w:rsidR="00D82C64" w:rsidRPr="007D4C9B">
        <w:rPr>
          <w:lang w:val="pl-PL"/>
        </w:rPr>
        <w:t>powyżej, § 47). Ponadto zauważyły to</w:t>
      </w:r>
      <w:r w:rsidR="007A2CAC" w:rsidRPr="007D4C9B">
        <w:rPr>
          <w:lang w:val="pl-PL"/>
        </w:rPr>
        <w:t xml:space="preserve"> </w:t>
      </w:r>
      <w:r w:rsidR="00D82C64" w:rsidRPr="007D4C9B">
        <w:rPr>
          <w:lang w:val="pl-PL"/>
        </w:rPr>
        <w:t>także władze Zakładu Karnego w</w:t>
      </w:r>
      <w:r w:rsidR="0084520B" w:rsidRPr="007D4C9B">
        <w:rPr>
          <w:lang w:val="pl-PL"/>
        </w:rPr>
        <w:t> </w:t>
      </w:r>
      <w:proofErr w:type="spellStart"/>
      <w:r w:rsidR="00D82C64" w:rsidRPr="007D4C9B">
        <w:rPr>
          <w:lang w:val="pl-PL"/>
        </w:rPr>
        <w:t>Prawieniszkach</w:t>
      </w:r>
      <w:proofErr w:type="spellEnd"/>
      <w:r w:rsidR="00D82C64" w:rsidRPr="007D4C9B">
        <w:rPr>
          <w:lang w:val="pl-PL"/>
        </w:rPr>
        <w:t xml:space="preserve"> oraz sądy administracyjne dwóch instancji (</w:t>
      </w:r>
      <w:r w:rsidR="00CB65A0">
        <w:rPr>
          <w:lang w:val="pl-PL"/>
        </w:rPr>
        <w:t>zob.</w:t>
      </w:r>
      <w:r w:rsidR="000643A7">
        <w:rPr>
          <w:lang w:val="pl-PL"/>
        </w:rPr>
        <w:t> </w:t>
      </w:r>
      <w:r w:rsidR="00CB65A0">
        <w:rPr>
          <w:lang w:val="pl-PL"/>
        </w:rPr>
        <w:t>paragraf</w:t>
      </w:r>
      <w:r w:rsidR="00D7346F">
        <w:rPr>
          <w:lang w:val="pl-PL"/>
        </w:rPr>
        <w:t xml:space="preserve">y 14, 16 i 19 </w:t>
      </w:r>
      <w:r w:rsidR="00D82C64" w:rsidRPr="007D4C9B">
        <w:rPr>
          <w:lang w:val="pl-PL"/>
        </w:rPr>
        <w:t>powyżej). Trybunał przyznaje, że sądy krajowe muszą mieć wiedzę na temat sytuacji panującej w kraju, w którym wielu oszustów telefonicznych z więzień dokonało oszustw na znaczne kwoty pieniędzy.</w:t>
      </w:r>
    </w:p>
    <w:p w14:paraId="642A0E72" w14:textId="77777777" w:rsidR="00B670F0" w:rsidRPr="007D4C9B" w:rsidRDefault="00445627" w:rsidP="007D4C9B">
      <w:pPr>
        <w:pStyle w:val="ECHRHeading5"/>
        <w:rPr>
          <w:lang w:val="pl-PL"/>
        </w:rPr>
      </w:pPr>
      <w:r w:rsidRPr="007D4C9B">
        <w:rPr>
          <w:bCs w:val="0"/>
          <w:iCs/>
          <w:lang w:val="pl-PL"/>
        </w:rPr>
        <w:t>(iii)</w:t>
      </w:r>
      <w:r w:rsidR="007A2CAC" w:rsidRPr="007D4C9B">
        <w:rPr>
          <w:bCs w:val="0"/>
          <w:iCs/>
          <w:lang w:val="pl-PL"/>
        </w:rPr>
        <w:t xml:space="preserve"> </w:t>
      </w:r>
      <w:r w:rsidRPr="007D4C9B">
        <w:rPr>
          <w:bCs w:val="0"/>
          <w:iCs/>
          <w:lang w:val="pl-PL"/>
        </w:rPr>
        <w:t xml:space="preserve">Czy ingerencja była </w:t>
      </w:r>
      <w:r w:rsidR="00732738" w:rsidRPr="007D4C9B">
        <w:rPr>
          <w:bCs w:val="0"/>
          <w:iCs/>
          <w:lang w:val="pl-PL"/>
        </w:rPr>
        <w:t xml:space="preserve">„niezbędna </w:t>
      </w:r>
      <w:r w:rsidRPr="007D4C9B">
        <w:rPr>
          <w:bCs w:val="0"/>
          <w:iCs/>
          <w:lang w:val="pl-PL"/>
        </w:rPr>
        <w:t>w społeczeństwie</w:t>
      </w:r>
      <w:r w:rsidR="00732738" w:rsidRPr="007D4C9B">
        <w:rPr>
          <w:bCs w:val="0"/>
          <w:iCs/>
          <w:lang w:val="pl-PL"/>
        </w:rPr>
        <w:t xml:space="preserve"> demokratycznym”</w:t>
      </w:r>
    </w:p>
    <w:p w14:paraId="3C7911C4" w14:textId="333981E6" w:rsidR="00521380" w:rsidRPr="007D4C9B" w:rsidRDefault="00764C20" w:rsidP="007D4C9B">
      <w:pPr>
        <w:pStyle w:val="ECHRPara"/>
        <w:rPr>
          <w:lang w:val="pl-PL"/>
        </w:rPr>
      </w:pPr>
      <w:r w:rsidRPr="007D4C9B">
        <w:rPr>
          <w:lang w:val="pl-PL"/>
        </w:rPr>
        <w:t>59</w:t>
      </w:r>
      <w:r w:rsidR="00D82C64" w:rsidRPr="007D4C9B">
        <w:rPr>
          <w:lang w:val="pl-PL"/>
        </w:rPr>
        <w:t>.</w:t>
      </w:r>
      <w:r w:rsidR="007A2CAC" w:rsidRPr="007D4C9B">
        <w:rPr>
          <w:lang w:val="pl-PL"/>
        </w:rPr>
        <w:t xml:space="preserve"> </w:t>
      </w:r>
      <w:r w:rsidR="00D82C64" w:rsidRPr="007D4C9B">
        <w:rPr>
          <w:lang w:val="pl-PL"/>
        </w:rPr>
        <w:t>Trybunał zauważa, że strona internetowa, do której skarżący pragnął uzyskać dostęp, zawierała informacje na temat programów nauczania i</w:t>
      </w:r>
      <w:r w:rsidR="0084520B" w:rsidRPr="007D4C9B">
        <w:rPr>
          <w:lang w:val="pl-PL"/>
        </w:rPr>
        <w:t> </w:t>
      </w:r>
      <w:r w:rsidR="00D82C64" w:rsidRPr="007D4C9B">
        <w:rPr>
          <w:lang w:val="pl-PL"/>
        </w:rPr>
        <w:t>studiów na Litwie. Informacje na tej stronie były regularnie aktualizowane w celu odzwierciedlenia, przykładowo, wymagań dotyczących przyjęcia na</w:t>
      </w:r>
      <w:r w:rsidR="0084520B" w:rsidRPr="007D4C9B">
        <w:rPr>
          <w:lang w:val="pl-PL"/>
        </w:rPr>
        <w:t> </w:t>
      </w:r>
      <w:r w:rsidR="00D82C64" w:rsidRPr="007D4C9B">
        <w:rPr>
          <w:lang w:val="pl-PL"/>
        </w:rPr>
        <w:t>bieżący rok akademicki. Na stronie podawano również aktualne informacje z Litewskiej Giełdy Pracy na temat wolnych miejsc pracy i</w:t>
      </w:r>
      <w:r w:rsidR="0084520B" w:rsidRPr="007D4C9B">
        <w:rPr>
          <w:lang w:val="pl-PL"/>
        </w:rPr>
        <w:t> </w:t>
      </w:r>
      <w:r w:rsidR="00D82C64" w:rsidRPr="007D4C9B">
        <w:rPr>
          <w:lang w:val="pl-PL"/>
        </w:rPr>
        <w:t>bezrobocia (</w:t>
      </w:r>
      <w:r w:rsidR="00CB65A0">
        <w:rPr>
          <w:lang w:val="pl-PL"/>
        </w:rPr>
        <w:t>zob. paragraf</w:t>
      </w:r>
      <w:r w:rsidR="00D82C64" w:rsidRPr="007D4C9B">
        <w:rPr>
          <w:lang w:val="pl-PL"/>
        </w:rPr>
        <w:t xml:space="preserve"> </w:t>
      </w:r>
      <w:r w:rsidR="00D7346F">
        <w:rPr>
          <w:lang w:val="pl-PL"/>
        </w:rPr>
        <w:t>7</w:t>
      </w:r>
      <w:r w:rsidR="00D82C64" w:rsidRPr="007D4C9B">
        <w:rPr>
          <w:lang w:val="pl-PL"/>
        </w:rPr>
        <w:t xml:space="preserve"> powyżej). Nie jest bezzasadne stwierdzenie, że</w:t>
      </w:r>
      <w:r w:rsidR="0084520B" w:rsidRPr="007D4C9B">
        <w:rPr>
          <w:lang w:val="pl-PL"/>
        </w:rPr>
        <w:t> </w:t>
      </w:r>
      <w:r w:rsidR="00D82C64" w:rsidRPr="007D4C9B">
        <w:rPr>
          <w:lang w:val="pl-PL"/>
        </w:rPr>
        <w:t>informacje takie miały bezpośrednie znaczenie dla interesu skarżącego w</w:t>
      </w:r>
      <w:r w:rsidR="0084520B" w:rsidRPr="007D4C9B">
        <w:rPr>
          <w:lang w:val="pl-PL"/>
        </w:rPr>
        <w:t> </w:t>
      </w:r>
      <w:r w:rsidR="00D82C64" w:rsidRPr="007D4C9B">
        <w:rPr>
          <w:lang w:val="pl-PL"/>
        </w:rPr>
        <w:t>zakresie uzyskania wykształcenia, co z kolei ma znaczenie z punktu widzenia jego re</w:t>
      </w:r>
      <w:r w:rsidR="00FD4A6F" w:rsidRPr="007D4C9B">
        <w:rPr>
          <w:lang w:val="pl-PL"/>
        </w:rPr>
        <w:t>socjalizacji</w:t>
      </w:r>
      <w:r w:rsidR="00D82C64" w:rsidRPr="007D4C9B">
        <w:rPr>
          <w:lang w:val="pl-PL"/>
        </w:rPr>
        <w:t xml:space="preserve"> i późniejszej reintegracji ze społeczeństwem. Jak podkreślił </w:t>
      </w:r>
      <w:proofErr w:type="spellStart"/>
      <w:r w:rsidR="00D82C64" w:rsidRPr="007D4C9B">
        <w:rPr>
          <w:lang w:val="pl-PL"/>
        </w:rPr>
        <w:t>CPT</w:t>
      </w:r>
      <w:proofErr w:type="spellEnd"/>
      <w:r w:rsidR="00D82C64" w:rsidRPr="007D4C9B">
        <w:rPr>
          <w:lang w:val="pl-PL"/>
        </w:rPr>
        <w:t xml:space="preserve">, zadowalający program </w:t>
      </w:r>
      <w:r w:rsidR="00E07EDA" w:rsidRPr="007D4C9B">
        <w:rPr>
          <w:lang w:val="pl-PL"/>
        </w:rPr>
        <w:t>zajęć</w:t>
      </w:r>
      <w:r w:rsidR="00D82C64" w:rsidRPr="007D4C9B">
        <w:rPr>
          <w:lang w:val="pl-PL"/>
        </w:rPr>
        <w:t>, w tym edukacja, ma</w:t>
      </w:r>
      <w:r w:rsidR="0084520B" w:rsidRPr="007D4C9B">
        <w:rPr>
          <w:lang w:val="pl-PL"/>
        </w:rPr>
        <w:t> </w:t>
      </w:r>
      <w:r w:rsidR="00D82C64" w:rsidRPr="007D4C9B">
        <w:rPr>
          <w:lang w:val="pl-PL"/>
        </w:rPr>
        <w:t>kluczowe znaczenie dla dobra wszystkich osadzonych, w tym osób oczekujących na proces. Program taki jest tym bardziej istotny w</w:t>
      </w:r>
      <w:r w:rsidR="0084520B" w:rsidRPr="007D4C9B">
        <w:rPr>
          <w:lang w:val="pl-PL"/>
        </w:rPr>
        <w:t> </w:t>
      </w:r>
      <w:r w:rsidR="00D82C64" w:rsidRPr="007D4C9B">
        <w:rPr>
          <w:lang w:val="pl-PL"/>
        </w:rPr>
        <w:t>odniesieniu do więźniów odbywających karę pozbawienia wolności (</w:t>
      </w:r>
      <w:r w:rsidR="00CB65A0">
        <w:rPr>
          <w:lang w:val="pl-PL"/>
        </w:rPr>
        <w:t>zob.</w:t>
      </w:r>
      <w:r w:rsidR="000643A7">
        <w:rPr>
          <w:lang w:val="pl-PL"/>
        </w:rPr>
        <w:t> </w:t>
      </w:r>
      <w:r w:rsidR="00CB65A0">
        <w:rPr>
          <w:lang w:val="pl-PL"/>
        </w:rPr>
        <w:t>paragraf</w:t>
      </w:r>
      <w:r w:rsidR="00D82C64" w:rsidRPr="007D4C9B">
        <w:rPr>
          <w:lang w:val="pl-PL"/>
        </w:rPr>
        <w:t xml:space="preserve"> </w:t>
      </w:r>
      <w:r w:rsidR="00D7346F">
        <w:rPr>
          <w:lang w:val="pl-PL"/>
        </w:rPr>
        <w:t>35</w:t>
      </w:r>
      <w:r w:rsidR="00D82C64" w:rsidRPr="007D4C9B">
        <w:rPr>
          <w:lang w:val="pl-PL"/>
        </w:rPr>
        <w:t xml:space="preserve"> powyżej), a</w:t>
      </w:r>
      <w:r w:rsidR="007A2CAC" w:rsidRPr="007D4C9B">
        <w:rPr>
          <w:lang w:val="pl-PL"/>
        </w:rPr>
        <w:t xml:space="preserve"> </w:t>
      </w:r>
      <w:r w:rsidR="00D82C64" w:rsidRPr="007D4C9B">
        <w:rPr>
          <w:lang w:val="pl-PL"/>
        </w:rPr>
        <w:t xml:space="preserve">skarżący, który odbywał wyrok w Zakładzie Karnym w </w:t>
      </w:r>
      <w:proofErr w:type="spellStart"/>
      <w:r w:rsidR="00D82C64" w:rsidRPr="007D4C9B">
        <w:rPr>
          <w:lang w:val="pl-PL"/>
        </w:rPr>
        <w:t>Prawieniszkach</w:t>
      </w:r>
      <w:proofErr w:type="spellEnd"/>
      <w:r w:rsidR="00D82C64" w:rsidRPr="007D4C9B">
        <w:rPr>
          <w:lang w:val="pl-PL"/>
        </w:rPr>
        <w:t>, był jednym z takich więźniów (</w:t>
      </w:r>
      <w:r w:rsidR="00CB65A0">
        <w:rPr>
          <w:lang w:val="pl-PL"/>
        </w:rPr>
        <w:t>zob. paragraf</w:t>
      </w:r>
      <w:r w:rsidR="00D82C64" w:rsidRPr="007D4C9B">
        <w:rPr>
          <w:lang w:val="pl-PL"/>
        </w:rPr>
        <w:t xml:space="preserve"> 5 powyżej). W odniesieniu do Zakładu Karnego w </w:t>
      </w:r>
      <w:proofErr w:type="spellStart"/>
      <w:r w:rsidR="00D82C64" w:rsidRPr="007D4C9B">
        <w:rPr>
          <w:lang w:val="pl-PL"/>
        </w:rPr>
        <w:t>Prawieniszkach</w:t>
      </w:r>
      <w:proofErr w:type="spellEnd"/>
      <w:r w:rsidR="00D82C64" w:rsidRPr="007D4C9B">
        <w:rPr>
          <w:lang w:val="pl-PL"/>
        </w:rPr>
        <w:t>, po</w:t>
      </w:r>
      <w:r w:rsidR="0084520B" w:rsidRPr="007D4C9B">
        <w:rPr>
          <w:lang w:val="pl-PL"/>
        </w:rPr>
        <w:t> </w:t>
      </w:r>
      <w:r w:rsidR="00D82C64" w:rsidRPr="007D4C9B">
        <w:rPr>
          <w:lang w:val="pl-PL"/>
        </w:rPr>
        <w:t xml:space="preserve">wizycie w 2008 r. </w:t>
      </w:r>
      <w:proofErr w:type="spellStart"/>
      <w:r w:rsidR="00D82C64" w:rsidRPr="007D4C9B">
        <w:rPr>
          <w:lang w:val="pl-PL"/>
        </w:rPr>
        <w:t>CPT</w:t>
      </w:r>
      <w:proofErr w:type="spellEnd"/>
      <w:r w:rsidR="00D82C64" w:rsidRPr="007D4C9B">
        <w:rPr>
          <w:lang w:val="pl-PL"/>
        </w:rPr>
        <w:t xml:space="preserve"> wyraźnie zauważył, że należy podjąć kroki w</w:t>
      </w:r>
      <w:r w:rsidR="0084520B" w:rsidRPr="007D4C9B">
        <w:rPr>
          <w:lang w:val="pl-PL"/>
        </w:rPr>
        <w:t> </w:t>
      </w:r>
      <w:r w:rsidR="00D82C64" w:rsidRPr="007D4C9B">
        <w:rPr>
          <w:lang w:val="pl-PL"/>
        </w:rPr>
        <w:t xml:space="preserve">celu zapewnienia, </w:t>
      </w:r>
      <w:r w:rsidR="00E07EDA" w:rsidRPr="007D4C9B">
        <w:rPr>
          <w:lang w:val="pl-PL"/>
        </w:rPr>
        <w:t xml:space="preserve">by </w:t>
      </w:r>
      <w:r w:rsidR="00D82C64" w:rsidRPr="007D4C9B">
        <w:rPr>
          <w:lang w:val="pl-PL"/>
        </w:rPr>
        <w:t>wszyscy więźniowie przebywający w tym więzieniu mogli angażować się w celowe działania o zróżnicowanym charakterze, takie jak programy edukacyjne (</w:t>
      </w:r>
      <w:r w:rsidR="00CB65A0">
        <w:rPr>
          <w:lang w:val="pl-PL"/>
        </w:rPr>
        <w:t>zob. paragraf</w:t>
      </w:r>
      <w:r w:rsidR="00D82C64" w:rsidRPr="007D4C9B">
        <w:rPr>
          <w:lang w:val="pl-PL"/>
        </w:rPr>
        <w:t xml:space="preserve"> 49 </w:t>
      </w:r>
      <w:r w:rsidR="00D82C64" w:rsidRPr="007D4C9B">
        <w:rPr>
          <w:i/>
          <w:iCs/>
          <w:lang w:val="pl-PL"/>
        </w:rPr>
        <w:t xml:space="preserve">in fine </w:t>
      </w:r>
      <w:r w:rsidR="00D82C64" w:rsidRPr="007D4C9B">
        <w:rPr>
          <w:lang w:val="pl-PL"/>
        </w:rPr>
        <w:t xml:space="preserve">sprawozdania </w:t>
      </w:r>
      <w:proofErr w:type="spellStart"/>
      <w:r w:rsidR="00D82C64" w:rsidRPr="007D4C9B">
        <w:rPr>
          <w:lang w:val="pl-PL"/>
        </w:rPr>
        <w:t>CPT</w:t>
      </w:r>
      <w:proofErr w:type="spellEnd"/>
      <w:r w:rsidR="00D82C64" w:rsidRPr="007D4C9B">
        <w:rPr>
          <w:lang w:val="pl-PL"/>
        </w:rPr>
        <w:t>, cyt.</w:t>
      </w:r>
      <w:r w:rsidR="0084520B" w:rsidRPr="007D4C9B">
        <w:rPr>
          <w:lang w:val="pl-PL"/>
        </w:rPr>
        <w:t> </w:t>
      </w:r>
      <w:r w:rsidR="00D82C64" w:rsidRPr="007D4C9B">
        <w:rPr>
          <w:lang w:val="pl-PL"/>
        </w:rPr>
        <w:t xml:space="preserve">w </w:t>
      </w:r>
      <w:proofErr w:type="spellStart"/>
      <w:r w:rsidR="00D82C64" w:rsidRPr="007D4C9B">
        <w:rPr>
          <w:i/>
          <w:iCs/>
          <w:lang w:val="pl-PL"/>
        </w:rPr>
        <w:t>Mironovas</w:t>
      </w:r>
      <w:proofErr w:type="spellEnd"/>
      <w:r w:rsidR="00D82C64" w:rsidRPr="007D4C9B">
        <w:rPr>
          <w:i/>
          <w:iCs/>
          <w:lang w:val="pl-PL"/>
        </w:rPr>
        <w:t xml:space="preserve"> i Inni przeciwko Litwie</w:t>
      </w:r>
      <w:r w:rsidR="00D82C64" w:rsidRPr="007D4C9B">
        <w:rPr>
          <w:lang w:val="pl-PL"/>
        </w:rPr>
        <w:t>, nr 40828/12, 29292/12, 69598/12, 40163/13, 66281/13, 70048/13 i 70065/13</w:t>
      </w:r>
      <w:r w:rsidR="00D82C64" w:rsidRPr="007D4C9B">
        <w:rPr>
          <w:snapToGrid w:val="0"/>
          <w:lang w:val="pl-PL"/>
        </w:rPr>
        <w:t>, § 65, 8 grudnia 2015 r.</w:t>
      </w:r>
      <w:r w:rsidR="00D82C64" w:rsidRPr="007D4C9B">
        <w:rPr>
          <w:lang w:val="pl-PL"/>
        </w:rPr>
        <w:t>).</w:t>
      </w:r>
    </w:p>
    <w:p w14:paraId="0BAB6AB1" w14:textId="7A071DA7" w:rsidR="004E667E" w:rsidRPr="007D4C9B" w:rsidRDefault="00764C20" w:rsidP="007D4C9B">
      <w:pPr>
        <w:pStyle w:val="ECHRPara"/>
        <w:rPr>
          <w:lang w:val="pl-PL"/>
        </w:rPr>
      </w:pPr>
      <w:r w:rsidRPr="007D4C9B">
        <w:rPr>
          <w:lang w:val="pl-PL"/>
        </w:rPr>
        <w:t>60</w:t>
      </w:r>
      <w:r w:rsidR="00521380" w:rsidRPr="007D4C9B">
        <w:rPr>
          <w:lang w:val="pl-PL"/>
        </w:rPr>
        <w:t>.</w:t>
      </w:r>
      <w:r w:rsidR="007A2CAC" w:rsidRPr="007D4C9B">
        <w:rPr>
          <w:lang w:val="pl-PL"/>
        </w:rPr>
        <w:t xml:space="preserve"> </w:t>
      </w:r>
      <w:r w:rsidR="00521380" w:rsidRPr="007D4C9B">
        <w:rPr>
          <w:lang w:val="pl-PL"/>
        </w:rPr>
        <w:t xml:space="preserve">Trybunał sądzi ponadto, że dostęp do strony internetowej </w:t>
      </w:r>
      <w:proofErr w:type="spellStart"/>
      <w:r w:rsidR="00521380" w:rsidRPr="007D4C9B">
        <w:rPr>
          <w:lang w:val="pl-PL"/>
        </w:rPr>
        <w:t>AIKOS</w:t>
      </w:r>
      <w:proofErr w:type="spellEnd"/>
      <w:r w:rsidR="00521380" w:rsidRPr="007D4C9B">
        <w:rPr>
          <w:lang w:val="pl-PL"/>
        </w:rPr>
        <w:t xml:space="preserve"> w</w:t>
      </w:r>
      <w:r w:rsidR="0084520B" w:rsidRPr="007D4C9B">
        <w:rPr>
          <w:lang w:val="pl-PL"/>
        </w:rPr>
        <w:t> </w:t>
      </w:r>
      <w:r w:rsidR="00521380" w:rsidRPr="007D4C9B">
        <w:rPr>
          <w:lang w:val="pl-PL"/>
        </w:rPr>
        <w:t xml:space="preserve">sposób zalecany przez Ministerstwo Edukacji i Nauki - a mianowicie przeglądanie jej w celu znalezienia informacji, które były istotne </w:t>
      </w:r>
      <w:r w:rsidR="0084520B" w:rsidRPr="007D4C9B">
        <w:rPr>
          <w:lang w:val="pl-PL"/>
        </w:rPr>
        <w:t>–</w:t>
      </w:r>
      <w:r w:rsidR="00521380" w:rsidRPr="007D4C9B">
        <w:rPr>
          <w:lang w:val="pl-PL"/>
        </w:rPr>
        <w:t xml:space="preserve"> był</w:t>
      </w:r>
      <w:r w:rsidR="0084520B" w:rsidRPr="007D4C9B">
        <w:rPr>
          <w:lang w:val="pl-PL"/>
        </w:rPr>
        <w:t> </w:t>
      </w:r>
      <w:r w:rsidR="00521380" w:rsidRPr="007D4C9B">
        <w:rPr>
          <w:lang w:val="pl-PL"/>
        </w:rPr>
        <w:t>skuteczniejszy niż składanie wniosków o udzielenie konkretnych informacji, jak proponował Rząd (</w:t>
      </w:r>
      <w:r w:rsidR="00CB65A0">
        <w:rPr>
          <w:lang w:val="pl-PL"/>
        </w:rPr>
        <w:t>zob. paragraf</w:t>
      </w:r>
      <w:r w:rsidR="00521380" w:rsidRPr="007D4C9B">
        <w:rPr>
          <w:lang w:val="pl-PL"/>
        </w:rPr>
        <w:t xml:space="preserve"> 46 powyżej). Faktycznie, aby złożyć konkretny wniosek do instytucji edukacyjnej, należy być świadomym kompetencji tej instytucji i świadczonych przez nią usług. Takie wstępne informacje prezentowano na stronie internetowej </w:t>
      </w:r>
      <w:proofErr w:type="spellStart"/>
      <w:r w:rsidR="00521380" w:rsidRPr="007D4C9B">
        <w:rPr>
          <w:lang w:val="pl-PL"/>
        </w:rPr>
        <w:t>AIKOS</w:t>
      </w:r>
      <w:proofErr w:type="spellEnd"/>
      <w:r w:rsidR="00521380" w:rsidRPr="007D4C9B">
        <w:rPr>
          <w:lang w:val="pl-PL"/>
        </w:rPr>
        <w:t xml:space="preserve">. Trybunał odnotowuje także argument skarżącego, że informacje na temat </w:t>
      </w:r>
      <w:r w:rsidR="00521380" w:rsidRPr="007D4C9B">
        <w:rPr>
          <w:lang w:val="pl-PL"/>
        </w:rPr>
        <w:lastRenderedPageBreak/>
        <w:t>programów studiów podlegały częstym zmianom (</w:t>
      </w:r>
      <w:r w:rsidR="00CB65A0">
        <w:rPr>
          <w:lang w:val="pl-PL"/>
        </w:rPr>
        <w:t>zob. paragraf</w:t>
      </w:r>
      <w:r w:rsidR="00521380" w:rsidRPr="007D4C9B">
        <w:rPr>
          <w:lang w:val="pl-PL"/>
        </w:rPr>
        <w:t xml:space="preserve"> 40 powyżej). Uwagę na ten fakt zwrócono nawet na samej stronie internetowej </w:t>
      </w:r>
      <w:proofErr w:type="spellStart"/>
      <w:r w:rsidR="00521380" w:rsidRPr="007D4C9B">
        <w:rPr>
          <w:lang w:val="pl-PL"/>
        </w:rPr>
        <w:t>AIKOS</w:t>
      </w:r>
      <w:proofErr w:type="spellEnd"/>
      <w:r w:rsidR="00521380" w:rsidRPr="007D4C9B">
        <w:rPr>
          <w:lang w:val="pl-PL"/>
        </w:rPr>
        <w:t xml:space="preserve"> (</w:t>
      </w:r>
      <w:r w:rsidR="00CB65A0">
        <w:rPr>
          <w:lang w:val="pl-PL"/>
        </w:rPr>
        <w:t>zob. paragraf</w:t>
      </w:r>
      <w:r w:rsidR="00521380" w:rsidRPr="007D4C9B">
        <w:rPr>
          <w:lang w:val="pl-PL"/>
        </w:rPr>
        <w:t xml:space="preserve"> </w:t>
      </w:r>
      <w:r w:rsidR="00D7346F">
        <w:rPr>
          <w:lang w:val="pl-PL"/>
        </w:rPr>
        <w:t>7</w:t>
      </w:r>
      <w:r w:rsidR="00521380" w:rsidRPr="007D4C9B">
        <w:rPr>
          <w:lang w:val="pl-PL"/>
        </w:rPr>
        <w:t xml:space="preserve"> powyżej).</w:t>
      </w:r>
    </w:p>
    <w:p w14:paraId="4A28BDA6" w14:textId="562347EA" w:rsidR="005C7B0D" w:rsidRPr="007D4C9B" w:rsidRDefault="00764C20" w:rsidP="007D4C9B">
      <w:pPr>
        <w:pStyle w:val="ECHRPara"/>
        <w:rPr>
          <w:lang w:val="pl-PL"/>
        </w:rPr>
      </w:pPr>
      <w:r w:rsidRPr="007D4C9B">
        <w:rPr>
          <w:lang w:val="pl-PL"/>
        </w:rPr>
        <w:t>61</w:t>
      </w:r>
      <w:r w:rsidR="00F47530" w:rsidRPr="007D4C9B">
        <w:rPr>
          <w:lang w:val="pl-PL"/>
        </w:rPr>
        <w:t>.</w:t>
      </w:r>
      <w:r w:rsidR="007A2CAC" w:rsidRPr="007D4C9B">
        <w:rPr>
          <w:lang w:val="pl-PL"/>
        </w:rPr>
        <w:t xml:space="preserve"> </w:t>
      </w:r>
      <w:r w:rsidR="00F47530" w:rsidRPr="007D4C9B">
        <w:rPr>
          <w:lang w:val="pl-PL"/>
        </w:rPr>
        <w:t>Wracając do decyzji władz litewskich, Trybunał nie może nie</w:t>
      </w:r>
      <w:r w:rsidR="0084520B" w:rsidRPr="007D4C9B">
        <w:rPr>
          <w:lang w:val="pl-PL"/>
        </w:rPr>
        <w:t> </w:t>
      </w:r>
      <w:r w:rsidR="00F47530" w:rsidRPr="007D4C9B">
        <w:rPr>
          <w:lang w:val="pl-PL"/>
        </w:rPr>
        <w:t>zauważyć, że zasadniczo koncentrowały się one na prawnym zakazie dostępu więźniów do Internetu jako takiego, a nie na zbadaniu argumentu skarżącego, że dostęp do konkretnej strony internetowej był niezbędny z</w:t>
      </w:r>
      <w:r w:rsidR="0084520B" w:rsidRPr="007D4C9B">
        <w:rPr>
          <w:lang w:val="pl-PL"/>
        </w:rPr>
        <w:t> </w:t>
      </w:r>
      <w:r w:rsidR="00F47530" w:rsidRPr="007D4C9B">
        <w:rPr>
          <w:lang w:val="pl-PL"/>
        </w:rPr>
        <w:t>punktu widzenia jego edukacji (</w:t>
      </w:r>
      <w:r w:rsidR="00CB65A0">
        <w:rPr>
          <w:lang w:val="pl-PL"/>
        </w:rPr>
        <w:t>zob. paragraf</w:t>
      </w:r>
      <w:r w:rsidR="00D7346F">
        <w:rPr>
          <w:lang w:val="pl-PL"/>
        </w:rPr>
        <w:t>y</w:t>
      </w:r>
      <w:r w:rsidR="00F47530" w:rsidRPr="007D4C9B">
        <w:rPr>
          <w:lang w:val="pl-PL"/>
        </w:rPr>
        <w:t xml:space="preserve"> 10, 12, 14, 15, 16 i 19 powyżej). Prawdą jest, że władze Zakładu Karnego w </w:t>
      </w:r>
      <w:proofErr w:type="spellStart"/>
      <w:r w:rsidR="00F47530" w:rsidRPr="007D4C9B">
        <w:rPr>
          <w:lang w:val="pl-PL"/>
        </w:rPr>
        <w:t>Prawieniszkach</w:t>
      </w:r>
      <w:proofErr w:type="spellEnd"/>
      <w:r w:rsidR="00F47530" w:rsidRPr="007D4C9B">
        <w:rPr>
          <w:lang w:val="pl-PL"/>
        </w:rPr>
        <w:t xml:space="preserve"> zwróciły uwagę na istnienie w tym więzieniu szkoły średniej, a także na</w:t>
      </w:r>
      <w:r w:rsidR="000643A7">
        <w:rPr>
          <w:lang w:val="pl-PL"/>
        </w:rPr>
        <w:t> </w:t>
      </w:r>
      <w:r w:rsidR="00F47530" w:rsidRPr="007D4C9B">
        <w:rPr>
          <w:lang w:val="pl-PL"/>
        </w:rPr>
        <w:t xml:space="preserve">możliwość uczęszczania na kursy komputerowe w szkole zawodowej </w:t>
      </w:r>
      <w:proofErr w:type="spellStart"/>
      <w:r w:rsidR="00F47530" w:rsidRPr="007D4C9B">
        <w:rPr>
          <w:lang w:val="pl-PL"/>
        </w:rPr>
        <w:t>Elektrėnai</w:t>
      </w:r>
      <w:proofErr w:type="spellEnd"/>
      <w:r w:rsidR="00F47530" w:rsidRPr="007D4C9B">
        <w:rPr>
          <w:lang w:val="pl-PL"/>
        </w:rPr>
        <w:t xml:space="preserve"> (</w:t>
      </w:r>
      <w:r w:rsidR="00CB65A0">
        <w:rPr>
          <w:lang w:val="pl-PL"/>
        </w:rPr>
        <w:t>zob. paragraf</w:t>
      </w:r>
      <w:r w:rsidR="00F47530" w:rsidRPr="007D4C9B">
        <w:rPr>
          <w:lang w:val="pl-PL"/>
        </w:rPr>
        <w:t xml:space="preserve"> 18 powyżej). Wydaje się jednak, że propozycja ta</w:t>
      </w:r>
      <w:r w:rsidR="000643A7">
        <w:rPr>
          <w:lang w:val="pl-PL"/>
        </w:rPr>
        <w:t> </w:t>
      </w:r>
      <w:r w:rsidR="00F47530" w:rsidRPr="007D4C9B">
        <w:rPr>
          <w:lang w:val="pl-PL"/>
        </w:rPr>
        <w:t>zupełnie nie</w:t>
      </w:r>
      <w:r w:rsidR="0084520B" w:rsidRPr="007D4C9B">
        <w:rPr>
          <w:lang w:val="pl-PL"/>
        </w:rPr>
        <w:t> </w:t>
      </w:r>
      <w:r w:rsidR="00F47530" w:rsidRPr="007D4C9B">
        <w:rPr>
          <w:lang w:val="pl-PL"/>
        </w:rPr>
        <w:t>odpowiadała pragnieniu skarżącego, by uzyskać drugi stopień uniwersytecki (</w:t>
      </w:r>
      <w:r w:rsidR="00CB65A0">
        <w:rPr>
          <w:lang w:val="pl-PL"/>
        </w:rPr>
        <w:t>zob. paragraf</w:t>
      </w:r>
      <w:r w:rsidR="00F47530" w:rsidRPr="007D4C9B">
        <w:rPr>
          <w:lang w:val="pl-PL"/>
        </w:rPr>
        <w:t xml:space="preserve"> 6 powyżej). W niniejszej sprawie Trybunał zauważył również, że władze więzienne czy sądy litewskie nie posunęły się nawet do stwierdzenia, iż rozszerzony dostęp do internetu może pociągnąć za sobą dodatkowe koszty dla państwa (</w:t>
      </w:r>
      <w:r w:rsidR="00CB65A0">
        <w:rPr>
          <w:lang w:val="pl-PL"/>
        </w:rPr>
        <w:t>zob. paragraf</w:t>
      </w:r>
      <w:r w:rsidR="00ED7AFB">
        <w:rPr>
          <w:lang w:val="pl-PL"/>
        </w:rPr>
        <w:t>y</w:t>
      </w:r>
      <w:r w:rsidR="00F47530" w:rsidRPr="007D4C9B">
        <w:rPr>
          <w:lang w:val="pl-PL"/>
        </w:rPr>
        <w:t xml:space="preserve"> </w:t>
      </w:r>
      <w:r w:rsidR="00ED7AFB">
        <w:rPr>
          <w:lang w:val="pl-PL"/>
        </w:rPr>
        <w:t>14</w:t>
      </w:r>
      <w:r w:rsidR="00F47530" w:rsidRPr="00CB65A0">
        <w:rPr>
          <w:lang w:val="pl-PL"/>
        </w:rPr>
        <w:t>,</w:t>
      </w:r>
      <w:r w:rsidR="00ED7AFB">
        <w:rPr>
          <w:lang w:val="pl-PL"/>
        </w:rPr>
        <w:t xml:space="preserve"> 15, 16 i 19</w:t>
      </w:r>
      <w:r w:rsidR="00F47530" w:rsidRPr="00CB65A0">
        <w:rPr>
          <w:lang w:val="pl-PL"/>
        </w:rPr>
        <w:t xml:space="preserve"> </w:t>
      </w:r>
      <w:r w:rsidR="00F47530" w:rsidRPr="007D4C9B">
        <w:rPr>
          <w:lang w:val="pl-PL"/>
        </w:rPr>
        <w:t>powyżej). Podczas gdy względy bezpieczeństwa związane z dostępem więźniów do</w:t>
      </w:r>
      <w:r w:rsidR="0084520B" w:rsidRPr="007D4C9B">
        <w:rPr>
          <w:lang w:val="pl-PL"/>
        </w:rPr>
        <w:t> </w:t>
      </w:r>
      <w:r w:rsidR="00F47530" w:rsidRPr="007D4C9B">
        <w:rPr>
          <w:lang w:val="pl-PL"/>
        </w:rPr>
        <w:t>Internetu, na które powołują się władze więzienne (</w:t>
      </w:r>
      <w:r w:rsidR="00CB65A0">
        <w:rPr>
          <w:lang w:val="pl-PL"/>
        </w:rPr>
        <w:t>zob. paragraf</w:t>
      </w:r>
      <w:r w:rsidR="00F47530" w:rsidRPr="007D4C9B">
        <w:rPr>
          <w:lang w:val="pl-PL"/>
        </w:rPr>
        <w:t xml:space="preserve"> 14 powyżej), mogą zostać uznane za istotne, Trybunał zauważ</w:t>
      </w:r>
      <w:r w:rsidR="00E07EDA" w:rsidRPr="007D4C9B">
        <w:rPr>
          <w:lang w:val="pl-PL"/>
        </w:rPr>
        <w:t>a</w:t>
      </w:r>
      <w:r w:rsidR="00F47530" w:rsidRPr="007D4C9B">
        <w:rPr>
          <w:lang w:val="pl-PL"/>
        </w:rPr>
        <w:t>, że sądy krajowe nie uwzględniły w żaden sposób faktu, że</w:t>
      </w:r>
      <w:r w:rsidR="000643A7">
        <w:rPr>
          <w:lang w:val="pl-PL"/>
        </w:rPr>
        <w:t> </w:t>
      </w:r>
      <w:r w:rsidR="00F47530" w:rsidRPr="007D4C9B">
        <w:rPr>
          <w:lang w:val="pl-PL"/>
        </w:rPr>
        <w:t>skarżący zwrócił się z</w:t>
      </w:r>
      <w:r w:rsidR="0084520B" w:rsidRPr="007D4C9B">
        <w:rPr>
          <w:lang w:val="pl-PL"/>
        </w:rPr>
        <w:t> </w:t>
      </w:r>
      <w:r w:rsidR="00F47530" w:rsidRPr="007D4C9B">
        <w:rPr>
          <w:lang w:val="pl-PL"/>
        </w:rPr>
        <w:t>prośbą o dostęp do strony internetowej założonej i</w:t>
      </w:r>
      <w:r w:rsidR="000643A7">
        <w:rPr>
          <w:lang w:val="pl-PL"/>
        </w:rPr>
        <w:t> </w:t>
      </w:r>
      <w:r w:rsidR="00F47530" w:rsidRPr="007D4C9B">
        <w:rPr>
          <w:lang w:val="pl-PL"/>
        </w:rPr>
        <w:t>administrowanej przez</w:t>
      </w:r>
      <w:r w:rsidR="0084520B" w:rsidRPr="007D4C9B">
        <w:rPr>
          <w:lang w:val="pl-PL"/>
        </w:rPr>
        <w:t> </w:t>
      </w:r>
      <w:r w:rsidR="00F47530" w:rsidRPr="007D4C9B">
        <w:rPr>
          <w:lang w:val="pl-PL"/>
        </w:rPr>
        <w:t>Ministerstwo Edukacji i Nauki, które było instytucją państwową. W</w:t>
      </w:r>
      <w:r w:rsidR="0084520B" w:rsidRPr="007D4C9B">
        <w:rPr>
          <w:lang w:val="pl-PL"/>
        </w:rPr>
        <w:t> </w:t>
      </w:r>
      <w:r w:rsidR="00F47530" w:rsidRPr="007D4C9B">
        <w:rPr>
          <w:lang w:val="pl-PL"/>
        </w:rPr>
        <w:t>rzeczywistości oba sądy całkowicie pominęły kwestię edukacji (</w:t>
      </w:r>
      <w:r w:rsidR="00CB65A0">
        <w:rPr>
          <w:lang w:val="pl-PL"/>
        </w:rPr>
        <w:t>zob. paragraf</w:t>
      </w:r>
      <w:r w:rsidR="00ED7AFB">
        <w:rPr>
          <w:lang w:val="pl-PL"/>
        </w:rPr>
        <w:t xml:space="preserve">y 16 i 19 </w:t>
      </w:r>
      <w:r w:rsidR="00F47530" w:rsidRPr="007D4C9B">
        <w:rPr>
          <w:lang w:val="pl-PL"/>
        </w:rPr>
        <w:t>powyżej).</w:t>
      </w:r>
    </w:p>
    <w:p w14:paraId="18006FBC" w14:textId="77777777" w:rsidR="004E667E" w:rsidRPr="007D4C9B" w:rsidRDefault="00764C20" w:rsidP="007D4C9B">
      <w:pPr>
        <w:pStyle w:val="ECHRPara"/>
        <w:rPr>
          <w:lang w:val="pl-PL"/>
        </w:rPr>
      </w:pPr>
      <w:r w:rsidRPr="007D4C9B">
        <w:rPr>
          <w:lang w:val="pl-PL"/>
        </w:rPr>
        <w:t>62</w:t>
      </w:r>
      <w:r w:rsidR="00D82C64" w:rsidRPr="007D4C9B">
        <w:rPr>
          <w:lang w:val="pl-PL"/>
        </w:rPr>
        <w:t>.</w:t>
      </w:r>
      <w:r w:rsidR="007A2CAC" w:rsidRPr="007D4C9B">
        <w:rPr>
          <w:lang w:val="pl-PL"/>
        </w:rPr>
        <w:t xml:space="preserve"> </w:t>
      </w:r>
      <w:r w:rsidR="00D82C64" w:rsidRPr="007D4C9B">
        <w:rPr>
          <w:lang w:val="pl-PL"/>
        </w:rPr>
        <w:t xml:space="preserve">Wreszcie Trybunał jest świadomy faktu, że w wielu instrumentach Rady Europy i innych instrumentach międzynarodowych uznano wartość publiczną </w:t>
      </w:r>
      <w:r w:rsidR="00E07EDA" w:rsidRPr="007D4C9B">
        <w:rPr>
          <w:lang w:val="pl-PL"/>
        </w:rPr>
        <w:t xml:space="preserve">Internetu </w:t>
      </w:r>
      <w:r w:rsidR="00D82C64" w:rsidRPr="007D4C9B">
        <w:rPr>
          <w:lang w:val="pl-PL"/>
        </w:rPr>
        <w:t>i jego znaczenie dla korzystania z szeregu praw człowieka. Dostęp do Internetu jest w coraz większym stopniu rozumiany jako prawo i wzywa się do opracowania skutecznych polityk mających na</w:t>
      </w:r>
      <w:r w:rsidR="0084520B" w:rsidRPr="007D4C9B">
        <w:rPr>
          <w:lang w:val="pl-PL"/>
        </w:rPr>
        <w:t> </w:t>
      </w:r>
      <w:r w:rsidR="00D82C64" w:rsidRPr="007D4C9B">
        <w:rPr>
          <w:lang w:val="pl-PL"/>
        </w:rPr>
        <w:t xml:space="preserve">celu zapewnienie powszechnego dostępu do Internetu i przezwyciężenie „przepaści cyfrowej” (zob. </w:t>
      </w:r>
      <w:proofErr w:type="spellStart"/>
      <w:r w:rsidR="00D82C64" w:rsidRPr="007D4C9B">
        <w:rPr>
          <w:i/>
          <w:iCs/>
          <w:lang w:val="pl-PL"/>
        </w:rPr>
        <w:t>Kalda</w:t>
      </w:r>
      <w:proofErr w:type="spellEnd"/>
      <w:r w:rsidR="00D82C64" w:rsidRPr="007D4C9B">
        <w:rPr>
          <w:lang w:val="pl-PL"/>
        </w:rPr>
        <w:t>, cyt. powyżej, § 52). Trybunał uważa, że</w:t>
      </w:r>
      <w:r w:rsidR="0084520B" w:rsidRPr="007D4C9B">
        <w:rPr>
          <w:lang w:val="pl-PL"/>
        </w:rPr>
        <w:t> </w:t>
      </w:r>
      <w:r w:rsidR="00D82C64" w:rsidRPr="007D4C9B">
        <w:rPr>
          <w:lang w:val="pl-PL"/>
        </w:rPr>
        <w:t xml:space="preserve">zmiany te odzwierciedlają ważną rolę, jaką </w:t>
      </w:r>
      <w:r w:rsidR="00732738" w:rsidRPr="007D4C9B">
        <w:rPr>
          <w:lang w:val="pl-PL"/>
        </w:rPr>
        <w:t xml:space="preserve">Internet </w:t>
      </w:r>
      <w:r w:rsidR="00D82C64" w:rsidRPr="007D4C9B">
        <w:rPr>
          <w:lang w:val="pl-PL"/>
        </w:rPr>
        <w:t>odgrywa w</w:t>
      </w:r>
      <w:r w:rsidR="0084520B" w:rsidRPr="007D4C9B">
        <w:rPr>
          <w:lang w:val="pl-PL"/>
        </w:rPr>
        <w:t> </w:t>
      </w:r>
      <w:r w:rsidR="00D82C64" w:rsidRPr="007D4C9B">
        <w:rPr>
          <w:lang w:val="pl-PL"/>
        </w:rPr>
        <w:t xml:space="preserve">codziennym życiu ludzi, w szczególności ze względu na fakt, że niektóre informacje są dostępne wyłącznie w internecie. W istocie, jak już ustalono w niniejszej sprawie, strona internetowa </w:t>
      </w:r>
      <w:proofErr w:type="spellStart"/>
      <w:r w:rsidR="00D82C64" w:rsidRPr="007D4C9B">
        <w:rPr>
          <w:lang w:val="pl-PL"/>
        </w:rPr>
        <w:t>AIKOS</w:t>
      </w:r>
      <w:proofErr w:type="spellEnd"/>
      <w:r w:rsidR="00D82C64" w:rsidRPr="007D4C9B">
        <w:rPr>
          <w:lang w:val="pl-PL"/>
        </w:rPr>
        <w:t xml:space="preserve"> dostarcza wyczerpujących informacji na temat możliwości nauki na Litwie. W związku z tym warto również zauważyć, że władze litewskie nie rozważyły nawet możliwości przyznania skarżącemu ograniczonego lub kontrolowanego dostępu do</w:t>
      </w:r>
      <w:r w:rsidR="0084520B" w:rsidRPr="007D4C9B">
        <w:rPr>
          <w:lang w:val="pl-PL"/>
        </w:rPr>
        <w:t> </w:t>
      </w:r>
      <w:r w:rsidR="00FD4A6F" w:rsidRPr="007D4C9B">
        <w:rPr>
          <w:lang w:val="pl-PL"/>
        </w:rPr>
        <w:t>i</w:t>
      </w:r>
      <w:r w:rsidR="00732738" w:rsidRPr="007D4C9B">
        <w:rPr>
          <w:lang w:val="pl-PL"/>
        </w:rPr>
        <w:t xml:space="preserve">nternetu </w:t>
      </w:r>
      <w:r w:rsidR="00D82C64" w:rsidRPr="007D4C9B">
        <w:rPr>
          <w:lang w:val="pl-PL"/>
        </w:rPr>
        <w:t>do tej konkretnej strony internetowej administrowanej przez instytucję państwową, co nie powinno było wiązać się z jakimkolwiek zagrożeniem dla bezpieczeństwa.</w:t>
      </w:r>
    </w:p>
    <w:p w14:paraId="63CB3E62" w14:textId="40074524" w:rsidR="00D82C64" w:rsidRPr="007D4C9B" w:rsidRDefault="00764C20" w:rsidP="007D4C9B">
      <w:pPr>
        <w:pStyle w:val="ECHRPara"/>
        <w:rPr>
          <w:lang w:val="pl-PL"/>
        </w:rPr>
      </w:pPr>
      <w:r w:rsidRPr="007D4C9B">
        <w:rPr>
          <w:lang w:val="pl-PL"/>
        </w:rPr>
        <w:t>63</w:t>
      </w:r>
      <w:r w:rsidR="007B1EB4" w:rsidRPr="007D4C9B">
        <w:rPr>
          <w:lang w:val="pl-PL"/>
        </w:rPr>
        <w:t>.</w:t>
      </w:r>
      <w:r w:rsidR="007A2CAC" w:rsidRPr="007D4C9B">
        <w:rPr>
          <w:lang w:val="pl-PL"/>
        </w:rPr>
        <w:t xml:space="preserve"> </w:t>
      </w:r>
      <w:r w:rsidR="007B1EB4" w:rsidRPr="007D4C9B">
        <w:rPr>
          <w:lang w:val="pl-PL"/>
        </w:rPr>
        <w:t>W tych okolicznościach Trybunał nie jest przekonany, że</w:t>
      </w:r>
      <w:r w:rsidR="0084520B" w:rsidRPr="007D4C9B">
        <w:rPr>
          <w:lang w:val="pl-PL"/>
        </w:rPr>
        <w:t> </w:t>
      </w:r>
      <w:r w:rsidR="007B1EB4" w:rsidRPr="007D4C9B">
        <w:rPr>
          <w:lang w:val="pl-PL"/>
        </w:rPr>
        <w:t>w</w:t>
      </w:r>
      <w:r w:rsidR="0084520B" w:rsidRPr="007D4C9B">
        <w:rPr>
          <w:lang w:val="pl-PL"/>
        </w:rPr>
        <w:t> </w:t>
      </w:r>
      <w:r w:rsidR="007B1EB4" w:rsidRPr="007D4C9B">
        <w:rPr>
          <w:lang w:val="pl-PL"/>
        </w:rPr>
        <w:t xml:space="preserve">niniejszej sprawie przedstawiono wystarczające powody uzasadniające </w:t>
      </w:r>
      <w:r w:rsidR="007B1EB4" w:rsidRPr="007D4C9B">
        <w:rPr>
          <w:lang w:val="pl-PL"/>
        </w:rPr>
        <w:lastRenderedPageBreak/>
        <w:t>ingerencję w prawo skarżącego do otrzymywania informacji. Ponadto, biorąc pod uwagę konsekwencje tej ingerencji dla skarżącego (</w:t>
      </w:r>
      <w:r w:rsidR="00CB65A0">
        <w:rPr>
          <w:lang w:val="pl-PL"/>
        </w:rPr>
        <w:t>zob.</w:t>
      </w:r>
      <w:r w:rsidR="000643A7">
        <w:rPr>
          <w:lang w:val="pl-PL"/>
        </w:rPr>
        <w:t> </w:t>
      </w:r>
      <w:r w:rsidR="00CB65A0">
        <w:rPr>
          <w:lang w:val="pl-PL"/>
        </w:rPr>
        <w:t>paragraf</w:t>
      </w:r>
      <w:r w:rsidR="00ED7AFB">
        <w:rPr>
          <w:lang w:val="pl-PL"/>
        </w:rPr>
        <w:t xml:space="preserve">y </w:t>
      </w:r>
      <w:r w:rsidR="007B1EB4" w:rsidRPr="007D4C9B">
        <w:rPr>
          <w:lang w:val="pl-PL"/>
        </w:rPr>
        <w:t>59-61 powyżej), należy oddalić zastrzeżenie Rządu, zgodnie z którym skarżący nie poniósł znaczącego uszczerbku (</w:t>
      </w:r>
      <w:r w:rsidR="00CB65A0">
        <w:rPr>
          <w:lang w:val="pl-PL"/>
        </w:rPr>
        <w:t>zob. paragraf</w:t>
      </w:r>
      <w:r w:rsidR="007B1EB4" w:rsidRPr="007D4C9B">
        <w:rPr>
          <w:lang w:val="pl-PL"/>
        </w:rPr>
        <w:t xml:space="preserve"> 50 powyżej).</w:t>
      </w:r>
    </w:p>
    <w:p w14:paraId="0725338F" w14:textId="77777777" w:rsidR="00D82C64" w:rsidRPr="007D4C9B" w:rsidRDefault="00764C20" w:rsidP="007D4C9B">
      <w:pPr>
        <w:pStyle w:val="ECHRPara"/>
        <w:rPr>
          <w:lang w:val="pl-PL"/>
        </w:rPr>
      </w:pPr>
      <w:r w:rsidRPr="007D4C9B">
        <w:rPr>
          <w:lang w:val="pl-PL"/>
        </w:rPr>
        <w:t>64</w:t>
      </w:r>
      <w:r w:rsidR="00D82C64" w:rsidRPr="007D4C9B">
        <w:rPr>
          <w:lang w:val="pl-PL"/>
        </w:rPr>
        <w:t>.</w:t>
      </w:r>
      <w:r w:rsidR="007A2CAC" w:rsidRPr="007D4C9B">
        <w:rPr>
          <w:lang w:val="pl-PL"/>
        </w:rPr>
        <w:t xml:space="preserve"> </w:t>
      </w:r>
      <w:r w:rsidR="00D82C64" w:rsidRPr="007D4C9B">
        <w:rPr>
          <w:lang w:val="pl-PL"/>
        </w:rPr>
        <w:t xml:space="preserve">Trybunał dochodzi do wniosku, że w szczególnych okolicznościach niniejszej sprawy ingerencja w prawo skarżącego do otrzymywania informacji nie może zostać uznana za </w:t>
      </w:r>
      <w:r w:rsidR="00E07EDA" w:rsidRPr="007D4C9B">
        <w:rPr>
          <w:lang w:val="pl-PL"/>
        </w:rPr>
        <w:t>niezbędn</w:t>
      </w:r>
      <w:r w:rsidR="00D82C64" w:rsidRPr="007D4C9B">
        <w:rPr>
          <w:lang w:val="pl-PL"/>
        </w:rPr>
        <w:t>ą w społeczeństwie demokratycznym.</w:t>
      </w:r>
    </w:p>
    <w:p w14:paraId="3937B563" w14:textId="77777777" w:rsidR="00D82C64" w:rsidRPr="007D4C9B" w:rsidRDefault="00D82C64" w:rsidP="007D4C9B">
      <w:pPr>
        <w:pStyle w:val="ECHRPara"/>
        <w:rPr>
          <w:lang w:val="pl-PL"/>
        </w:rPr>
      </w:pPr>
      <w:r w:rsidRPr="007D4C9B">
        <w:rPr>
          <w:lang w:val="pl-PL"/>
        </w:rPr>
        <w:t>Nastąpiło zatem naruszenie art. 10 Konwencji.</w:t>
      </w:r>
    </w:p>
    <w:p w14:paraId="293678E6" w14:textId="77777777" w:rsidR="00014566" w:rsidRPr="007D4C9B" w:rsidRDefault="00700432" w:rsidP="007D4C9B">
      <w:pPr>
        <w:pStyle w:val="ECHRHeading1"/>
        <w:rPr>
          <w:lang w:val="pl-PL"/>
        </w:rPr>
      </w:pPr>
      <w:r w:rsidRPr="007D4C9B">
        <w:rPr>
          <w:bCs w:val="0"/>
          <w:lang w:val="pl-PL"/>
        </w:rPr>
        <w:t>II.</w:t>
      </w:r>
      <w:r w:rsidR="007A2CAC" w:rsidRPr="007D4C9B">
        <w:rPr>
          <w:bCs w:val="0"/>
          <w:lang w:val="pl-PL"/>
        </w:rPr>
        <w:t xml:space="preserve"> </w:t>
      </w:r>
      <w:r w:rsidRPr="007D4C9B">
        <w:rPr>
          <w:bCs w:val="0"/>
          <w:lang w:val="pl-PL"/>
        </w:rPr>
        <w:t>POZOSTAŁE ZARZUTY NARUSZENIA KONWENCJI</w:t>
      </w:r>
    </w:p>
    <w:p w14:paraId="29C8D28B" w14:textId="12F20C32" w:rsidR="004E667E" w:rsidRPr="007D4C9B" w:rsidRDefault="00764C20" w:rsidP="007D4C9B">
      <w:pPr>
        <w:pStyle w:val="ECHRPara"/>
        <w:rPr>
          <w:lang w:val="pl-PL"/>
        </w:rPr>
      </w:pPr>
      <w:r w:rsidRPr="007D4C9B">
        <w:rPr>
          <w:noProof/>
          <w:lang w:val="pl-PL"/>
        </w:rPr>
        <w:t>65</w:t>
      </w:r>
      <w:r w:rsidR="00AD5473" w:rsidRPr="007D4C9B">
        <w:rPr>
          <w:lang w:val="pl-PL"/>
        </w:rPr>
        <w:t>.</w:t>
      </w:r>
      <w:r w:rsidR="007A2CAC" w:rsidRPr="007D4C9B">
        <w:rPr>
          <w:lang w:val="pl-PL"/>
        </w:rPr>
        <w:t xml:space="preserve"> </w:t>
      </w:r>
      <w:r w:rsidR="00AD5473" w:rsidRPr="007D4C9B">
        <w:rPr>
          <w:lang w:val="pl-PL"/>
        </w:rPr>
        <w:t>W innym formularzu skargi</w:t>
      </w:r>
      <w:r w:rsidR="00E263B1" w:rsidRPr="007D4C9B">
        <w:rPr>
          <w:lang w:val="pl-PL"/>
        </w:rPr>
        <w:t>,</w:t>
      </w:r>
      <w:r w:rsidR="00AD5473" w:rsidRPr="007D4C9B">
        <w:rPr>
          <w:lang w:val="pl-PL"/>
        </w:rPr>
        <w:t xml:space="preserve"> podpisanym przez skarżącego w dniu 28</w:t>
      </w:r>
      <w:r w:rsidR="0084520B" w:rsidRPr="007D4C9B">
        <w:rPr>
          <w:lang w:val="pl-PL"/>
        </w:rPr>
        <w:t> </w:t>
      </w:r>
      <w:r w:rsidR="00AD5473" w:rsidRPr="007D4C9B">
        <w:rPr>
          <w:lang w:val="pl-PL"/>
        </w:rPr>
        <w:t>sierpnia 2008 r., który Trybunał otrzymał w dniu 12 września 2008 r., skarżący wniósł ponadto skargę dotyczącą zajęcia jego komputera i</w:t>
      </w:r>
      <w:r w:rsidR="0084520B" w:rsidRPr="007D4C9B">
        <w:rPr>
          <w:lang w:val="pl-PL"/>
        </w:rPr>
        <w:t> </w:t>
      </w:r>
      <w:r w:rsidR="00AD5473" w:rsidRPr="007D4C9B">
        <w:rPr>
          <w:lang w:val="pl-PL"/>
        </w:rPr>
        <w:t xml:space="preserve">warunków osadzenia w zakładzie karnym w </w:t>
      </w:r>
      <w:proofErr w:type="spellStart"/>
      <w:r w:rsidR="00AD5473" w:rsidRPr="007D4C9B">
        <w:rPr>
          <w:lang w:val="pl-PL"/>
        </w:rPr>
        <w:t>Łukiszkach</w:t>
      </w:r>
      <w:proofErr w:type="spellEnd"/>
      <w:r w:rsidR="00AD5473" w:rsidRPr="007D4C9B">
        <w:rPr>
          <w:lang w:val="pl-PL"/>
        </w:rPr>
        <w:t>. Zważywszy, że</w:t>
      </w:r>
      <w:r w:rsidR="0084520B" w:rsidRPr="007D4C9B">
        <w:rPr>
          <w:lang w:val="pl-PL"/>
        </w:rPr>
        <w:t> </w:t>
      </w:r>
      <w:r w:rsidR="00AD5473" w:rsidRPr="007D4C9B">
        <w:rPr>
          <w:lang w:val="pl-PL"/>
        </w:rPr>
        <w:t>Najwyższy Sąd Administracyjny wydał ostateczną decyzję dotyczącą tych kwestii w dniu 12 października 2007 r. (</w:t>
      </w:r>
      <w:r w:rsidR="00CB65A0">
        <w:rPr>
          <w:lang w:val="pl-PL"/>
        </w:rPr>
        <w:t>zob. paragraf</w:t>
      </w:r>
      <w:r w:rsidR="00AD5473" w:rsidRPr="007D4C9B">
        <w:rPr>
          <w:lang w:val="pl-PL"/>
        </w:rPr>
        <w:t xml:space="preserve"> 24 powyżej), Trybunał stwierdza, że niniejsza skarga została złożona po terminie i</w:t>
      </w:r>
      <w:r w:rsidR="0084520B" w:rsidRPr="007D4C9B">
        <w:rPr>
          <w:lang w:val="pl-PL"/>
        </w:rPr>
        <w:t> </w:t>
      </w:r>
      <w:r w:rsidR="00AD5473" w:rsidRPr="007D4C9B">
        <w:rPr>
          <w:lang w:val="pl-PL"/>
        </w:rPr>
        <w:t>w</w:t>
      </w:r>
      <w:r w:rsidR="0084520B" w:rsidRPr="007D4C9B">
        <w:rPr>
          <w:lang w:val="pl-PL"/>
        </w:rPr>
        <w:t> </w:t>
      </w:r>
      <w:r w:rsidR="00AD5473" w:rsidRPr="007D4C9B">
        <w:rPr>
          <w:lang w:val="pl-PL"/>
        </w:rPr>
        <w:t>związku z tym jest niedopuszczalna, zgodnie z art. 35 ust. 1 i ust. 4 Konwencji.</w:t>
      </w:r>
    </w:p>
    <w:p w14:paraId="1841E0CF" w14:textId="4323CDA2" w:rsidR="004E667E" w:rsidRPr="007D4C9B" w:rsidRDefault="00764C20" w:rsidP="007D4C9B">
      <w:pPr>
        <w:pStyle w:val="ECHRPara"/>
        <w:rPr>
          <w:lang w:val="pl-PL"/>
        </w:rPr>
      </w:pPr>
      <w:r w:rsidRPr="007D4C9B">
        <w:rPr>
          <w:noProof/>
          <w:lang w:val="pl-PL"/>
        </w:rPr>
        <w:t>66</w:t>
      </w:r>
      <w:r w:rsidR="00AD5473" w:rsidRPr="007D4C9B">
        <w:rPr>
          <w:lang w:val="pl-PL"/>
        </w:rPr>
        <w:t>.</w:t>
      </w:r>
      <w:r w:rsidR="007A2CAC" w:rsidRPr="007D4C9B">
        <w:rPr>
          <w:lang w:val="pl-PL"/>
        </w:rPr>
        <w:t xml:space="preserve"> </w:t>
      </w:r>
      <w:r w:rsidR="00AD5473" w:rsidRPr="007D4C9B">
        <w:rPr>
          <w:lang w:val="pl-PL"/>
        </w:rPr>
        <w:t>W formularzu skargi podpisanym przez skarżącego w dniu 11</w:t>
      </w:r>
      <w:r w:rsidR="000643A7">
        <w:rPr>
          <w:lang w:val="pl-PL"/>
        </w:rPr>
        <w:t> </w:t>
      </w:r>
      <w:r w:rsidR="00AD5473" w:rsidRPr="007D4C9B">
        <w:rPr>
          <w:lang w:val="pl-PL"/>
        </w:rPr>
        <w:t>listopada 2008 r., który Trybunał otrzymał w dniu 5 grudnia 2008 r., skarżący podniósł zarzut dotyczący odmowy</w:t>
      </w:r>
      <w:r w:rsidR="00596F72" w:rsidRPr="007D4C9B">
        <w:rPr>
          <w:lang w:val="pl-PL"/>
        </w:rPr>
        <w:t xml:space="preserve"> przyznania</w:t>
      </w:r>
      <w:r w:rsidR="00AD5473" w:rsidRPr="007D4C9B">
        <w:rPr>
          <w:b/>
          <w:bCs/>
          <w:i/>
          <w:iCs/>
          <w:lang w:val="pl-PL"/>
        </w:rPr>
        <w:t xml:space="preserve"> </w:t>
      </w:r>
      <w:r w:rsidR="00596F72" w:rsidRPr="007D4C9B">
        <w:rPr>
          <w:bCs/>
          <w:iCs/>
          <w:lang w:val="pl-PL"/>
        </w:rPr>
        <w:t>przedłużonych</w:t>
      </w:r>
      <w:r w:rsidR="00AD5473" w:rsidRPr="007D4C9B">
        <w:rPr>
          <w:lang w:val="pl-PL"/>
        </w:rPr>
        <w:t xml:space="preserve"> wizyt</w:t>
      </w:r>
      <w:r w:rsidR="00AD5473" w:rsidRPr="007D4C9B">
        <w:rPr>
          <w:b/>
          <w:i/>
          <w:lang w:val="pl-PL"/>
        </w:rPr>
        <w:t xml:space="preserve"> </w:t>
      </w:r>
      <w:r w:rsidR="00AD5473" w:rsidRPr="007D4C9B">
        <w:rPr>
          <w:lang w:val="pl-PL"/>
        </w:rPr>
        <w:t xml:space="preserve">w Zakładzie Karnym w </w:t>
      </w:r>
      <w:proofErr w:type="spellStart"/>
      <w:r w:rsidR="00AD5473" w:rsidRPr="007D4C9B">
        <w:rPr>
          <w:lang w:val="pl-PL"/>
        </w:rPr>
        <w:t>Prawieniszkach</w:t>
      </w:r>
      <w:proofErr w:type="spellEnd"/>
      <w:r w:rsidR="00AD5473" w:rsidRPr="007D4C9B">
        <w:rPr>
          <w:lang w:val="pl-PL"/>
        </w:rPr>
        <w:t>. Trybunał zauważa jednak, że</w:t>
      </w:r>
      <w:r w:rsidR="0084520B" w:rsidRPr="007D4C9B">
        <w:rPr>
          <w:lang w:val="pl-PL"/>
        </w:rPr>
        <w:t> </w:t>
      </w:r>
      <w:r w:rsidR="00AD5473" w:rsidRPr="007D4C9B">
        <w:rPr>
          <w:lang w:val="pl-PL"/>
        </w:rPr>
        <w:t>postępowanie krajowe w związku z tą skargą zakończyło się wydaniem przez Najwyższy</w:t>
      </w:r>
      <w:r w:rsidR="007A2CAC" w:rsidRPr="007D4C9B">
        <w:rPr>
          <w:lang w:val="pl-PL"/>
        </w:rPr>
        <w:t xml:space="preserve"> </w:t>
      </w:r>
      <w:r w:rsidR="00AD5473" w:rsidRPr="007D4C9B">
        <w:rPr>
          <w:lang w:val="pl-PL"/>
        </w:rPr>
        <w:t xml:space="preserve">Sąd Administracyjny </w:t>
      </w:r>
      <w:r w:rsidR="00596F72" w:rsidRPr="007D4C9B">
        <w:rPr>
          <w:lang w:val="pl-PL"/>
        </w:rPr>
        <w:t>orzeczenia</w:t>
      </w:r>
      <w:r w:rsidR="00AD5473" w:rsidRPr="007D4C9B">
        <w:rPr>
          <w:lang w:val="pl-PL"/>
        </w:rPr>
        <w:t xml:space="preserve"> w dniu 6 lutego 2008 r. (</w:t>
      </w:r>
      <w:r w:rsidR="00CB65A0">
        <w:rPr>
          <w:lang w:val="pl-PL"/>
        </w:rPr>
        <w:t>zob. paragraf</w:t>
      </w:r>
      <w:r w:rsidR="00AD5473" w:rsidRPr="007D4C9B">
        <w:rPr>
          <w:lang w:val="pl-PL"/>
        </w:rPr>
        <w:t xml:space="preserve"> 27 powyżej). Zatem Trybunał oddala tę skargę jako złożoną po</w:t>
      </w:r>
      <w:r w:rsidR="0084520B" w:rsidRPr="007D4C9B">
        <w:rPr>
          <w:lang w:val="pl-PL"/>
        </w:rPr>
        <w:t> </w:t>
      </w:r>
      <w:r w:rsidR="00AD5473" w:rsidRPr="007D4C9B">
        <w:rPr>
          <w:lang w:val="pl-PL"/>
        </w:rPr>
        <w:t>terminie zgodnie z art. 35 ust. 1 i ust. 4 Konwencji.</w:t>
      </w:r>
    </w:p>
    <w:p w14:paraId="325A3586" w14:textId="77777777" w:rsidR="00014566" w:rsidRPr="007D4C9B" w:rsidRDefault="00700432" w:rsidP="007D4C9B">
      <w:pPr>
        <w:pStyle w:val="ECHRHeading1"/>
        <w:rPr>
          <w:lang w:val="pl-PL"/>
        </w:rPr>
      </w:pPr>
      <w:r w:rsidRPr="007D4C9B">
        <w:rPr>
          <w:bCs w:val="0"/>
          <w:lang w:val="pl-PL"/>
        </w:rPr>
        <w:t>III.</w:t>
      </w:r>
      <w:r w:rsidR="007A2CAC" w:rsidRPr="007D4C9B">
        <w:rPr>
          <w:bCs w:val="0"/>
          <w:lang w:val="pl-PL"/>
        </w:rPr>
        <w:t xml:space="preserve"> </w:t>
      </w:r>
      <w:r w:rsidRPr="007D4C9B">
        <w:rPr>
          <w:bCs w:val="0"/>
          <w:lang w:val="pl-PL"/>
        </w:rPr>
        <w:t>ZASTOSOWANIE ART</w:t>
      </w:r>
      <w:r w:rsidR="00DD01C6" w:rsidRPr="007D4C9B">
        <w:rPr>
          <w:bCs w:val="0"/>
          <w:lang w:val="pl-PL"/>
        </w:rPr>
        <w:t>.</w:t>
      </w:r>
      <w:r w:rsidRPr="007D4C9B">
        <w:rPr>
          <w:bCs w:val="0"/>
          <w:lang w:val="pl-PL"/>
        </w:rPr>
        <w:t xml:space="preserve"> 41 KONWENCJI</w:t>
      </w:r>
    </w:p>
    <w:p w14:paraId="49C424BB" w14:textId="77777777" w:rsidR="00014566" w:rsidRPr="007D4C9B" w:rsidRDefault="00764C20" w:rsidP="007D4C9B">
      <w:pPr>
        <w:pStyle w:val="ECHRPara"/>
        <w:keepNext/>
        <w:keepLines/>
        <w:rPr>
          <w:lang w:val="pl-PL"/>
        </w:rPr>
      </w:pPr>
      <w:r w:rsidRPr="007D4C9B">
        <w:rPr>
          <w:lang w:val="pl-PL"/>
        </w:rPr>
        <w:t>67</w:t>
      </w:r>
      <w:r w:rsidR="00C16765" w:rsidRPr="007D4C9B">
        <w:rPr>
          <w:lang w:val="pl-PL"/>
        </w:rPr>
        <w:t>.</w:t>
      </w:r>
      <w:r w:rsidR="007A2CAC" w:rsidRPr="007D4C9B">
        <w:rPr>
          <w:lang w:val="pl-PL"/>
        </w:rPr>
        <w:t xml:space="preserve"> </w:t>
      </w:r>
      <w:r w:rsidR="00DD01C6" w:rsidRPr="007D4C9B">
        <w:rPr>
          <w:lang w:val="pl-PL"/>
        </w:rPr>
        <w:t>Art.</w:t>
      </w:r>
      <w:r w:rsidR="00F41DF3" w:rsidRPr="007D4C9B">
        <w:rPr>
          <w:lang w:val="pl-PL"/>
        </w:rPr>
        <w:t xml:space="preserve"> </w:t>
      </w:r>
      <w:r w:rsidR="00C16765" w:rsidRPr="007D4C9B">
        <w:rPr>
          <w:lang w:val="pl-PL"/>
        </w:rPr>
        <w:t>41 Konwencji stanowi:</w:t>
      </w:r>
    </w:p>
    <w:p w14:paraId="04C1E59D" w14:textId="3BCCA142" w:rsidR="00014566" w:rsidRPr="007D4C9B" w:rsidRDefault="00014566" w:rsidP="007D4C9B">
      <w:pPr>
        <w:pStyle w:val="ECHRParaQuote"/>
        <w:keepNext/>
        <w:keepLines/>
        <w:rPr>
          <w:lang w:val="pl-PL"/>
        </w:rPr>
      </w:pPr>
      <w:r w:rsidRPr="007D4C9B">
        <w:rPr>
          <w:lang w:val="pl-PL"/>
        </w:rPr>
        <w:t>„</w:t>
      </w:r>
      <w:r w:rsidR="00A47853" w:rsidRPr="00A47853">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7D4C9B">
        <w:rPr>
          <w:lang w:val="pl-PL"/>
        </w:rPr>
        <w:t>”</w:t>
      </w:r>
      <w:r w:rsidR="00E216B8" w:rsidRPr="007D4C9B">
        <w:rPr>
          <w:lang w:val="pl-PL"/>
        </w:rPr>
        <w:t>.</w:t>
      </w:r>
    </w:p>
    <w:p w14:paraId="1D927D0C" w14:textId="77777777" w:rsidR="00014566" w:rsidRPr="007D4C9B" w:rsidRDefault="00014566" w:rsidP="007D4C9B">
      <w:pPr>
        <w:pStyle w:val="ECHRHeading2"/>
        <w:rPr>
          <w:lang w:val="pl-PL"/>
        </w:rPr>
      </w:pPr>
      <w:r w:rsidRPr="007D4C9B">
        <w:rPr>
          <w:lang w:val="pl-PL"/>
        </w:rPr>
        <w:t>A.</w:t>
      </w:r>
      <w:r w:rsidR="007A2CAC" w:rsidRPr="007D4C9B">
        <w:rPr>
          <w:lang w:val="pl-PL"/>
        </w:rPr>
        <w:t xml:space="preserve"> </w:t>
      </w:r>
      <w:r w:rsidRPr="007D4C9B">
        <w:rPr>
          <w:lang w:val="pl-PL"/>
        </w:rPr>
        <w:t>Szkoda</w:t>
      </w:r>
    </w:p>
    <w:p w14:paraId="17D3F401" w14:textId="77777777" w:rsidR="004E667E" w:rsidRPr="007D4C9B" w:rsidRDefault="00764C20" w:rsidP="007D4C9B">
      <w:pPr>
        <w:pStyle w:val="ECHRPara"/>
        <w:rPr>
          <w:lang w:val="pl-PL"/>
        </w:rPr>
      </w:pPr>
      <w:r w:rsidRPr="007D4C9B">
        <w:rPr>
          <w:lang w:val="pl-PL"/>
        </w:rPr>
        <w:t>68</w:t>
      </w:r>
      <w:r w:rsidR="00C16765" w:rsidRPr="007D4C9B">
        <w:rPr>
          <w:lang w:val="pl-PL"/>
        </w:rPr>
        <w:t>.</w:t>
      </w:r>
      <w:r w:rsidR="007A2CAC" w:rsidRPr="007D4C9B">
        <w:rPr>
          <w:lang w:val="pl-PL"/>
        </w:rPr>
        <w:t xml:space="preserve"> </w:t>
      </w:r>
      <w:r w:rsidR="00C16765" w:rsidRPr="007D4C9B">
        <w:rPr>
          <w:lang w:val="pl-PL"/>
        </w:rPr>
        <w:t>Skarżący domagał się odszkodowania w wysokości 30 000 euro (EUR) z tytułu szkód niemajątkowych.</w:t>
      </w:r>
    </w:p>
    <w:p w14:paraId="39447825" w14:textId="77777777" w:rsidR="004E667E" w:rsidRPr="007D4C9B" w:rsidRDefault="00764C20" w:rsidP="007D4C9B">
      <w:pPr>
        <w:pStyle w:val="ECHRPara"/>
        <w:rPr>
          <w:lang w:val="pl-PL"/>
        </w:rPr>
      </w:pPr>
      <w:r w:rsidRPr="007D4C9B">
        <w:rPr>
          <w:lang w:val="pl-PL"/>
        </w:rPr>
        <w:t>69</w:t>
      </w:r>
      <w:r w:rsidR="00C16765" w:rsidRPr="007D4C9B">
        <w:rPr>
          <w:lang w:val="pl-PL"/>
        </w:rPr>
        <w:t>.</w:t>
      </w:r>
      <w:r w:rsidR="007A2CAC" w:rsidRPr="007D4C9B">
        <w:rPr>
          <w:lang w:val="pl-PL"/>
        </w:rPr>
        <w:t xml:space="preserve"> </w:t>
      </w:r>
      <w:r w:rsidR="00C16765" w:rsidRPr="007D4C9B">
        <w:rPr>
          <w:lang w:val="pl-PL"/>
        </w:rPr>
        <w:t>Rząd zakwestionował to roszczenie jako bezpodstawne i nadmierne.</w:t>
      </w:r>
    </w:p>
    <w:p w14:paraId="12C1FC9C" w14:textId="77777777" w:rsidR="00014566" w:rsidRPr="007D4C9B" w:rsidRDefault="00764C20" w:rsidP="007D4C9B">
      <w:pPr>
        <w:pStyle w:val="ECHRPara"/>
        <w:rPr>
          <w:lang w:val="pl-PL"/>
        </w:rPr>
      </w:pPr>
      <w:r w:rsidRPr="007D4C9B">
        <w:rPr>
          <w:lang w:val="pl-PL"/>
        </w:rPr>
        <w:lastRenderedPageBreak/>
        <w:t>70</w:t>
      </w:r>
      <w:r w:rsidR="00C16765" w:rsidRPr="007D4C9B">
        <w:rPr>
          <w:lang w:val="pl-PL"/>
        </w:rPr>
        <w:t>.</w:t>
      </w:r>
      <w:r w:rsidR="007A2CAC" w:rsidRPr="007D4C9B">
        <w:rPr>
          <w:lang w:val="pl-PL"/>
        </w:rPr>
        <w:t xml:space="preserve"> </w:t>
      </w:r>
      <w:r w:rsidR="00C16765" w:rsidRPr="007D4C9B">
        <w:rPr>
          <w:lang w:val="pl-PL"/>
        </w:rPr>
        <w:t xml:space="preserve">Trybunał sądzi, że zważywszy na okoliczności niniejszej sprawy, uznanie naruszenia samo w sobie stanowi wystarczające i słuszne zadośćuczynienie z tytułu poniesionej przez skarżącego szkody niemajątkowej (zob. </w:t>
      </w:r>
      <w:r w:rsidR="00C16765" w:rsidRPr="007D4C9B">
        <w:rPr>
          <w:i/>
          <w:iCs/>
          <w:lang w:val="pl-PL"/>
        </w:rPr>
        <w:t xml:space="preserve">mutatis mutandis, </w:t>
      </w:r>
      <w:proofErr w:type="spellStart"/>
      <w:r w:rsidR="00C16765" w:rsidRPr="007D4C9B">
        <w:rPr>
          <w:i/>
          <w:iCs/>
          <w:lang w:val="pl-PL"/>
        </w:rPr>
        <w:t>Kalda</w:t>
      </w:r>
      <w:proofErr w:type="spellEnd"/>
      <w:r w:rsidR="00C16765" w:rsidRPr="007D4C9B">
        <w:rPr>
          <w:lang w:val="pl-PL"/>
        </w:rPr>
        <w:t>, cyt. powyżej, § 58).</w:t>
      </w:r>
    </w:p>
    <w:p w14:paraId="3704A5FE" w14:textId="77777777" w:rsidR="00014566" w:rsidRPr="007D4C9B" w:rsidRDefault="00014566" w:rsidP="007D4C9B">
      <w:pPr>
        <w:pStyle w:val="ECHRHeading2"/>
        <w:rPr>
          <w:lang w:val="pl-PL"/>
        </w:rPr>
      </w:pPr>
      <w:r w:rsidRPr="007D4C9B">
        <w:rPr>
          <w:lang w:val="pl-PL"/>
        </w:rPr>
        <w:t>B.</w:t>
      </w:r>
      <w:r w:rsidR="007A2CAC" w:rsidRPr="007D4C9B">
        <w:rPr>
          <w:lang w:val="pl-PL"/>
        </w:rPr>
        <w:t xml:space="preserve"> </w:t>
      </w:r>
      <w:r w:rsidRPr="007D4C9B">
        <w:rPr>
          <w:lang w:val="pl-PL"/>
        </w:rPr>
        <w:t>Koszty i wydatki</w:t>
      </w:r>
    </w:p>
    <w:p w14:paraId="4860D964" w14:textId="77777777" w:rsidR="004E667E" w:rsidRPr="007D4C9B" w:rsidRDefault="00764C20" w:rsidP="007D4C9B">
      <w:pPr>
        <w:pStyle w:val="ECHRPara"/>
        <w:rPr>
          <w:lang w:val="pl-PL"/>
        </w:rPr>
      </w:pPr>
      <w:r w:rsidRPr="007D4C9B">
        <w:rPr>
          <w:lang w:val="pl-PL"/>
        </w:rPr>
        <w:t>71</w:t>
      </w:r>
      <w:r w:rsidR="00C16765" w:rsidRPr="007D4C9B">
        <w:rPr>
          <w:lang w:val="pl-PL"/>
        </w:rPr>
        <w:t>.</w:t>
      </w:r>
      <w:r w:rsidR="007A2CAC" w:rsidRPr="007D4C9B">
        <w:rPr>
          <w:lang w:val="pl-PL"/>
        </w:rPr>
        <w:t xml:space="preserve"> </w:t>
      </w:r>
      <w:r w:rsidR="00C16765" w:rsidRPr="007D4C9B">
        <w:rPr>
          <w:lang w:val="pl-PL"/>
        </w:rPr>
        <w:t>Skarżący domagał się zwrotu kosztów, nie określił jednak wysokości żądanej kwoty.</w:t>
      </w:r>
    </w:p>
    <w:p w14:paraId="46809C2E" w14:textId="77777777" w:rsidR="00014566" w:rsidRPr="007D4C9B" w:rsidRDefault="00764C20" w:rsidP="007D4C9B">
      <w:pPr>
        <w:pStyle w:val="ECHRPara"/>
        <w:rPr>
          <w:lang w:val="pl-PL"/>
        </w:rPr>
      </w:pPr>
      <w:r w:rsidRPr="007D4C9B">
        <w:rPr>
          <w:lang w:val="pl-PL"/>
        </w:rPr>
        <w:t>72</w:t>
      </w:r>
      <w:r w:rsidR="00C16765" w:rsidRPr="007D4C9B">
        <w:rPr>
          <w:lang w:val="pl-PL"/>
        </w:rPr>
        <w:t>.</w:t>
      </w:r>
      <w:r w:rsidR="007A2CAC" w:rsidRPr="007D4C9B">
        <w:rPr>
          <w:lang w:val="pl-PL"/>
        </w:rPr>
        <w:t xml:space="preserve"> </w:t>
      </w:r>
      <w:r w:rsidR="00C16765" w:rsidRPr="007D4C9B">
        <w:rPr>
          <w:lang w:val="pl-PL"/>
        </w:rPr>
        <w:t>Rząd nie przedstawił uwag w tym względzie.</w:t>
      </w:r>
    </w:p>
    <w:p w14:paraId="4EF47C28" w14:textId="77777777" w:rsidR="004E667E" w:rsidRPr="007D4C9B" w:rsidRDefault="00764C20" w:rsidP="007D4C9B">
      <w:pPr>
        <w:pStyle w:val="ECHRPara"/>
        <w:rPr>
          <w:lang w:val="pl-PL"/>
        </w:rPr>
      </w:pPr>
      <w:r w:rsidRPr="007D4C9B">
        <w:rPr>
          <w:lang w:val="pl-PL"/>
        </w:rPr>
        <w:t>73</w:t>
      </w:r>
      <w:r w:rsidR="00866073" w:rsidRPr="007D4C9B">
        <w:rPr>
          <w:lang w:val="pl-PL"/>
        </w:rPr>
        <w:t>.</w:t>
      </w:r>
      <w:r w:rsidR="007A2CAC" w:rsidRPr="007D4C9B">
        <w:rPr>
          <w:lang w:val="pl-PL"/>
        </w:rPr>
        <w:t xml:space="preserve"> </w:t>
      </w:r>
      <w:r w:rsidR="00866073" w:rsidRPr="007D4C9B">
        <w:rPr>
          <w:lang w:val="pl-PL"/>
        </w:rPr>
        <w:t>Trybunał zauważa, że skarżącemu przyznano pomoc prawną w</w:t>
      </w:r>
      <w:r w:rsidR="0084520B" w:rsidRPr="007D4C9B">
        <w:rPr>
          <w:lang w:val="pl-PL"/>
        </w:rPr>
        <w:t> </w:t>
      </w:r>
      <w:r w:rsidR="00866073" w:rsidRPr="007D4C9B">
        <w:rPr>
          <w:lang w:val="pl-PL"/>
        </w:rPr>
        <w:t>ramach systemu pomocy prawnej Trybunału, w ramach którego adwokatowi skarżącego wypłacono kwotę 850 EUR na pokrycie kosztów związanych z przedstawionymi przez skarżącego uwagami i kosztów dodatkowych. Wobec braku konkretnych roszczeń skarżącego, jak również jakichkolwiek dokumentów uzupełniających, Trybunał nie podejmuje decyzji o przyznaniu kwot z tego tytułu.</w:t>
      </w:r>
    </w:p>
    <w:p w14:paraId="144BF682" w14:textId="77777777" w:rsidR="00014566" w:rsidRPr="007D4C9B" w:rsidRDefault="00BB5883" w:rsidP="007D4C9B">
      <w:pPr>
        <w:pStyle w:val="ECHRTitle1"/>
        <w:rPr>
          <w:lang w:val="pl-PL"/>
        </w:rPr>
      </w:pPr>
      <w:r w:rsidRPr="007D4C9B">
        <w:rPr>
          <w:lang w:val="pl-PL"/>
        </w:rPr>
        <w:t>Z TYCH PRZYCZYN TRYBUNAŁ JEDNOGŁOŚNIE</w:t>
      </w:r>
    </w:p>
    <w:p w14:paraId="413C82E3" w14:textId="0A3CCECB" w:rsidR="00F27426" w:rsidRPr="007D4C9B" w:rsidRDefault="003632CC" w:rsidP="007D4C9B">
      <w:pPr>
        <w:pStyle w:val="JuList"/>
        <w:rPr>
          <w:lang w:val="pl-PL"/>
        </w:rPr>
      </w:pPr>
      <w:r w:rsidRPr="007D4C9B">
        <w:rPr>
          <w:lang w:val="pl-PL"/>
        </w:rPr>
        <w:t>1.</w:t>
      </w:r>
      <w:r w:rsidR="007A2CAC" w:rsidRPr="007D4C9B">
        <w:rPr>
          <w:lang w:val="pl-PL"/>
        </w:rPr>
        <w:t xml:space="preserve"> </w:t>
      </w:r>
      <w:r w:rsidR="00047669" w:rsidRPr="007D4C9B">
        <w:rPr>
          <w:i/>
          <w:lang w:val="pl-PL"/>
        </w:rPr>
        <w:t>Do</w:t>
      </w:r>
      <w:r w:rsidRPr="007D4C9B">
        <w:rPr>
          <w:i/>
          <w:iCs/>
          <w:lang w:val="pl-PL"/>
        </w:rPr>
        <w:t xml:space="preserve">łącza </w:t>
      </w:r>
      <w:r w:rsidRPr="007D4C9B">
        <w:rPr>
          <w:lang w:val="pl-PL"/>
        </w:rPr>
        <w:t xml:space="preserve">do </w:t>
      </w:r>
      <w:r w:rsidR="00047669" w:rsidRPr="007D4C9B">
        <w:rPr>
          <w:lang w:val="pl-PL"/>
        </w:rPr>
        <w:t xml:space="preserve">przedmiotu </w:t>
      </w:r>
      <w:r w:rsidRPr="007D4C9B">
        <w:rPr>
          <w:lang w:val="pl-PL"/>
        </w:rPr>
        <w:t xml:space="preserve">skargi </w:t>
      </w:r>
      <w:r w:rsidR="000569E5">
        <w:rPr>
          <w:lang w:val="pl-PL"/>
        </w:rPr>
        <w:t>zastrzeżenie</w:t>
      </w:r>
      <w:r w:rsidRPr="007D4C9B">
        <w:rPr>
          <w:lang w:val="pl-PL"/>
        </w:rPr>
        <w:t xml:space="preserve"> Rządu, że skarżący nie doznał znaczącego uszczerbku w rozumieniu art. 35 ust. 3 lit. b Konwencji oraz </w:t>
      </w:r>
      <w:r w:rsidRPr="007D4C9B">
        <w:rPr>
          <w:i/>
          <w:iCs/>
          <w:lang w:val="pl-PL"/>
        </w:rPr>
        <w:t>od</w:t>
      </w:r>
      <w:r w:rsidR="00C81DFA">
        <w:rPr>
          <w:i/>
          <w:iCs/>
          <w:lang w:val="pl-PL"/>
        </w:rPr>
        <w:t>dala</w:t>
      </w:r>
      <w:r w:rsidRPr="007D4C9B">
        <w:rPr>
          <w:lang w:val="pl-PL"/>
        </w:rPr>
        <w:t xml:space="preserve"> t</w:t>
      </w:r>
      <w:r w:rsidR="000569E5">
        <w:rPr>
          <w:lang w:val="pl-PL"/>
        </w:rPr>
        <w:t>o zastrzeżenie</w:t>
      </w:r>
      <w:r w:rsidRPr="007D4C9B">
        <w:rPr>
          <w:lang w:val="pl-PL"/>
        </w:rPr>
        <w:t>;</w:t>
      </w:r>
    </w:p>
    <w:p w14:paraId="49761801" w14:textId="77777777" w:rsidR="00F27426" w:rsidRPr="007D4C9B" w:rsidRDefault="00F27426" w:rsidP="007D4C9B">
      <w:pPr>
        <w:pStyle w:val="JuList"/>
        <w:rPr>
          <w:lang w:val="pl-PL"/>
        </w:rPr>
      </w:pPr>
    </w:p>
    <w:p w14:paraId="5283BA86" w14:textId="77777777" w:rsidR="00B637B9" w:rsidRPr="007D4C9B" w:rsidRDefault="0012781C" w:rsidP="007D4C9B">
      <w:pPr>
        <w:pStyle w:val="JuList"/>
        <w:rPr>
          <w:lang w:val="pl-PL"/>
        </w:rPr>
      </w:pPr>
      <w:r w:rsidRPr="007D4C9B">
        <w:rPr>
          <w:lang w:val="pl-PL"/>
        </w:rPr>
        <w:t>2.</w:t>
      </w:r>
      <w:r w:rsidR="007A2CAC" w:rsidRPr="007D4C9B">
        <w:rPr>
          <w:lang w:val="pl-PL"/>
        </w:rPr>
        <w:t xml:space="preserve"> </w:t>
      </w:r>
      <w:r w:rsidRPr="007D4C9B">
        <w:rPr>
          <w:i/>
          <w:iCs/>
          <w:lang w:val="pl-PL"/>
        </w:rPr>
        <w:t xml:space="preserve">Uznaje </w:t>
      </w:r>
      <w:r w:rsidRPr="007D4C9B">
        <w:rPr>
          <w:lang w:val="pl-PL"/>
        </w:rPr>
        <w:t xml:space="preserve">skargę skarżącego dotyczącą prawa do otrzymywania informacji za dopuszczalną, pozostałą </w:t>
      </w:r>
      <w:r w:rsidR="0084756D" w:rsidRPr="007D4C9B">
        <w:rPr>
          <w:lang w:val="pl-PL"/>
        </w:rPr>
        <w:t xml:space="preserve">zaś </w:t>
      </w:r>
      <w:r w:rsidRPr="007D4C9B">
        <w:rPr>
          <w:lang w:val="pl-PL"/>
        </w:rPr>
        <w:t>część skargi za niedopuszczalną;</w:t>
      </w:r>
    </w:p>
    <w:p w14:paraId="2297908E" w14:textId="77777777" w:rsidR="00014566" w:rsidRPr="007D4C9B" w:rsidRDefault="00014566" w:rsidP="007D4C9B">
      <w:pPr>
        <w:pStyle w:val="JuList"/>
        <w:ind w:left="0" w:firstLine="0"/>
        <w:rPr>
          <w:lang w:val="pl-PL"/>
        </w:rPr>
      </w:pPr>
    </w:p>
    <w:p w14:paraId="2B916450" w14:textId="77777777" w:rsidR="00014566" w:rsidRPr="007D4C9B" w:rsidRDefault="0012781C" w:rsidP="007D4C9B">
      <w:pPr>
        <w:pStyle w:val="JuList"/>
        <w:rPr>
          <w:lang w:val="pl-PL"/>
        </w:rPr>
      </w:pPr>
      <w:r w:rsidRPr="007D4C9B">
        <w:rPr>
          <w:lang w:val="pl-PL"/>
        </w:rPr>
        <w:t>3.</w:t>
      </w:r>
      <w:r w:rsidR="007A2CAC" w:rsidRPr="007D4C9B">
        <w:rPr>
          <w:lang w:val="pl-PL"/>
        </w:rPr>
        <w:t xml:space="preserve"> </w:t>
      </w:r>
      <w:r w:rsidRPr="007D4C9B">
        <w:rPr>
          <w:i/>
          <w:iCs/>
          <w:lang w:val="pl-PL"/>
        </w:rPr>
        <w:t xml:space="preserve">Uznaje, </w:t>
      </w:r>
      <w:r w:rsidRPr="007D4C9B">
        <w:rPr>
          <w:lang w:val="pl-PL"/>
        </w:rPr>
        <w:t>że doszło do naruszenia art. 10 Konwencji;</w:t>
      </w:r>
    </w:p>
    <w:p w14:paraId="03C22AE8" w14:textId="77777777" w:rsidR="00014566" w:rsidRPr="007D4C9B" w:rsidRDefault="00014566" w:rsidP="007D4C9B">
      <w:pPr>
        <w:pStyle w:val="JuList"/>
        <w:rPr>
          <w:lang w:val="pl-PL"/>
        </w:rPr>
      </w:pPr>
    </w:p>
    <w:p w14:paraId="4AF4B197" w14:textId="77777777" w:rsidR="0012781C" w:rsidRPr="007D4C9B" w:rsidRDefault="0012781C" w:rsidP="007D4C9B">
      <w:pPr>
        <w:pStyle w:val="JuList"/>
        <w:rPr>
          <w:lang w:val="pl-PL"/>
        </w:rPr>
      </w:pPr>
      <w:r w:rsidRPr="007D4C9B">
        <w:rPr>
          <w:lang w:val="pl-PL"/>
        </w:rPr>
        <w:t>4.</w:t>
      </w:r>
      <w:r w:rsidR="007A2CAC" w:rsidRPr="007D4C9B">
        <w:rPr>
          <w:lang w:val="pl-PL"/>
        </w:rPr>
        <w:t xml:space="preserve"> </w:t>
      </w:r>
      <w:r w:rsidRPr="007D4C9B">
        <w:rPr>
          <w:i/>
          <w:iCs/>
          <w:lang w:val="pl-PL"/>
        </w:rPr>
        <w:t>Uznaje</w:t>
      </w:r>
      <w:r w:rsidRPr="007D4C9B">
        <w:rPr>
          <w:lang w:val="pl-PL"/>
        </w:rPr>
        <w:t>, iż uznanie naruszenia samo w sobie stanowi wystarczające i</w:t>
      </w:r>
      <w:r w:rsidR="0084520B" w:rsidRPr="007D4C9B">
        <w:rPr>
          <w:lang w:val="pl-PL"/>
        </w:rPr>
        <w:t> </w:t>
      </w:r>
      <w:r w:rsidRPr="007D4C9B">
        <w:rPr>
          <w:lang w:val="pl-PL"/>
        </w:rPr>
        <w:t>słuszne zadośćuczynienie z tytułu poniesionej przez skarżącego szkody niemajątkowej;</w:t>
      </w:r>
    </w:p>
    <w:p w14:paraId="284DC73F" w14:textId="77777777" w:rsidR="0012781C" w:rsidRPr="007D4C9B" w:rsidRDefault="0012781C" w:rsidP="007D4C9B">
      <w:pPr>
        <w:pStyle w:val="JuList"/>
        <w:rPr>
          <w:lang w:val="pl-PL"/>
        </w:rPr>
      </w:pPr>
    </w:p>
    <w:p w14:paraId="4AE18A1D" w14:textId="77777777" w:rsidR="00014566" w:rsidRPr="007D4C9B" w:rsidRDefault="0012781C" w:rsidP="007D4C9B">
      <w:pPr>
        <w:pStyle w:val="JuList"/>
        <w:rPr>
          <w:lang w:val="pl-PL"/>
        </w:rPr>
      </w:pPr>
      <w:r w:rsidRPr="007D4C9B">
        <w:rPr>
          <w:lang w:val="pl-PL"/>
        </w:rPr>
        <w:t xml:space="preserve">5. </w:t>
      </w:r>
      <w:r w:rsidRPr="007D4C9B">
        <w:rPr>
          <w:i/>
          <w:iCs/>
          <w:lang w:val="pl-PL"/>
        </w:rPr>
        <w:t xml:space="preserve">Oddala </w:t>
      </w:r>
      <w:r w:rsidRPr="007D4C9B">
        <w:rPr>
          <w:lang w:val="pl-PL"/>
        </w:rPr>
        <w:t>pozostałą część roszczenia skarżącego dotyczącą słusznego zadośćuczynienia.</w:t>
      </w:r>
    </w:p>
    <w:p w14:paraId="497C464A" w14:textId="77777777" w:rsidR="00014566" w:rsidRPr="007D4C9B" w:rsidRDefault="00014566" w:rsidP="007D4C9B">
      <w:pPr>
        <w:pStyle w:val="JuParaLast"/>
        <w:rPr>
          <w:lang w:val="pl-PL"/>
        </w:rPr>
      </w:pPr>
      <w:r w:rsidRPr="007D4C9B">
        <w:rPr>
          <w:lang w:val="pl-PL"/>
        </w:rPr>
        <w:t>Sporządzono w języku angielskim i obwieszczono na piśmie w dniu 17</w:t>
      </w:r>
      <w:r w:rsidR="0084520B" w:rsidRPr="007D4C9B">
        <w:rPr>
          <w:lang w:val="pl-PL"/>
        </w:rPr>
        <w:t> </w:t>
      </w:r>
      <w:r w:rsidRPr="007D4C9B">
        <w:rPr>
          <w:lang w:val="pl-PL"/>
        </w:rPr>
        <w:t xml:space="preserve">stycznia 2017 r., zgodnie z Regułą 77 </w:t>
      </w:r>
      <w:r w:rsidR="00047669" w:rsidRPr="007D4C9B">
        <w:rPr>
          <w:lang w:val="pl-PL"/>
        </w:rPr>
        <w:t>§</w:t>
      </w:r>
      <w:r w:rsidRPr="007D4C9B">
        <w:rPr>
          <w:lang w:val="pl-PL"/>
        </w:rPr>
        <w:t xml:space="preserve"> 2 i 3 Regulaminu Trybunału.</w:t>
      </w:r>
    </w:p>
    <w:p w14:paraId="3FA150DC" w14:textId="77777777" w:rsidR="004D15F3" w:rsidRPr="007D4C9B" w:rsidRDefault="00014566" w:rsidP="007D4C9B">
      <w:pPr>
        <w:pStyle w:val="JuSigned"/>
        <w:rPr>
          <w:lang w:val="pl-PL"/>
        </w:rPr>
      </w:pPr>
      <w:r w:rsidRPr="007D4C9B">
        <w:rPr>
          <w:lang w:val="pl-PL"/>
        </w:rPr>
        <w:tab/>
        <w:t xml:space="preserve">Andrea </w:t>
      </w:r>
      <w:proofErr w:type="spellStart"/>
      <w:r w:rsidRPr="007D4C9B">
        <w:rPr>
          <w:lang w:val="pl-PL"/>
        </w:rPr>
        <w:t>Tamietti</w:t>
      </w:r>
      <w:proofErr w:type="spellEnd"/>
      <w:r w:rsidRPr="007D4C9B">
        <w:rPr>
          <w:lang w:val="pl-PL"/>
        </w:rPr>
        <w:tab/>
      </w:r>
      <w:proofErr w:type="spellStart"/>
      <w:r w:rsidRPr="007D4C9B">
        <w:rPr>
          <w:szCs w:val="24"/>
          <w:lang w:val="pl-PL"/>
        </w:rPr>
        <w:t>András</w:t>
      </w:r>
      <w:proofErr w:type="spellEnd"/>
      <w:r w:rsidRPr="007D4C9B">
        <w:rPr>
          <w:szCs w:val="24"/>
          <w:lang w:val="pl-PL"/>
        </w:rPr>
        <w:t xml:space="preserve"> </w:t>
      </w:r>
      <w:proofErr w:type="spellStart"/>
      <w:r w:rsidRPr="007D4C9B">
        <w:rPr>
          <w:szCs w:val="24"/>
          <w:lang w:val="pl-PL"/>
        </w:rPr>
        <w:t>Sajó</w:t>
      </w:r>
      <w:proofErr w:type="spellEnd"/>
      <w:r w:rsidRPr="007D4C9B">
        <w:rPr>
          <w:szCs w:val="24"/>
          <w:lang w:val="pl-PL"/>
        </w:rPr>
        <w:br/>
      </w:r>
      <w:r w:rsidRPr="007D4C9B">
        <w:rPr>
          <w:lang w:val="pl-PL"/>
        </w:rPr>
        <w:tab/>
        <w:t>Zastępca Kanclerza</w:t>
      </w:r>
      <w:r w:rsidRPr="007D4C9B">
        <w:rPr>
          <w:lang w:val="pl-PL"/>
        </w:rPr>
        <w:tab/>
        <w:t>Przewodnicząca</w:t>
      </w:r>
    </w:p>
    <w:sectPr w:rsidR="004D15F3" w:rsidRPr="007D4C9B" w:rsidSect="00275B85">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CF8D5" w14:textId="77777777" w:rsidR="0087424E" w:rsidRPr="00535BB8" w:rsidRDefault="0087424E" w:rsidP="00014566">
      <w:r>
        <w:separator/>
      </w:r>
    </w:p>
  </w:endnote>
  <w:endnote w:type="continuationSeparator" w:id="0">
    <w:p w14:paraId="34FCC253" w14:textId="77777777" w:rsidR="0087424E" w:rsidRPr="00535BB8" w:rsidRDefault="0087424E" w:rsidP="00014566">
      <w:r>
        <w:continuationSeparator/>
      </w:r>
    </w:p>
  </w:endnote>
  <w:endnote w:type="continuationNotice" w:id="1">
    <w:p w14:paraId="23F5C657" w14:textId="77777777" w:rsidR="0087424E" w:rsidRDefault="00874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6F1F" w14:textId="77777777" w:rsidR="00D17C2E" w:rsidRDefault="00D17C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52ECF" w14:textId="77777777" w:rsidR="00D17C2E" w:rsidRDefault="00D17C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97E4" w14:textId="77777777" w:rsidR="004E667E" w:rsidRPr="00150BFA" w:rsidRDefault="007D4C9B" w:rsidP="00AD4062">
    <w:pPr>
      <w:jc w:val="center"/>
    </w:pPr>
    <w:r>
      <w:rPr>
        <w:noProof/>
        <w:lang w:eastAsia="ja-JP"/>
      </w:rPr>
      <w:drawing>
        <wp:inline distT="0" distB="0" distL="0" distR="0" wp14:anchorId="54E94781" wp14:editId="1468F31D">
          <wp:extent cx="771525" cy="619125"/>
          <wp:effectExtent l="0" t="0" r="9525" b="9525"/>
          <wp:docPr id="8" name="Picture 3"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77EA15" w14:textId="77777777" w:rsidR="004E667E" w:rsidRDefault="004E66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EE4B9" w14:textId="77777777" w:rsidR="0087424E" w:rsidRPr="00535BB8" w:rsidRDefault="0087424E" w:rsidP="00014566">
      <w:r>
        <w:separator/>
      </w:r>
    </w:p>
  </w:footnote>
  <w:footnote w:type="continuationSeparator" w:id="0">
    <w:p w14:paraId="4716C08D" w14:textId="77777777" w:rsidR="0087424E" w:rsidRPr="00535BB8" w:rsidRDefault="0087424E" w:rsidP="00014566">
      <w:r>
        <w:continuationSeparator/>
      </w:r>
    </w:p>
  </w:footnote>
  <w:footnote w:type="continuationNotice" w:id="1">
    <w:p w14:paraId="605FAE4C" w14:textId="77777777" w:rsidR="0087424E" w:rsidRDefault="008742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027C2" w14:textId="77777777" w:rsidR="00D17C2E" w:rsidRDefault="00D17C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99F08" w14:textId="77777777" w:rsidR="004E667E" w:rsidRPr="00535BB8" w:rsidRDefault="004E667E" w:rsidP="00275B85">
    <w:pPr>
      <w:pStyle w:val="ECHR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073" w14:textId="77777777" w:rsidR="004E667E" w:rsidRPr="00A45145" w:rsidRDefault="007D4C9B" w:rsidP="00AD4062">
    <w:pPr>
      <w:jc w:val="center"/>
    </w:pPr>
    <w:r>
      <w:rPr>
        <w:noProof/>
        <w:lang w:eastAsia="ja-JP"/>
      </w:rPr>
      <w:drawing>
        <wp:inline distT="0" distB="0" distL="0" distR="0" wp14:anchorId="2A40A80B" wp14:editId="0D7B794D">
          <wp:extent cx="2962275" cy="1219200"/>
          <wp:effectExtent l="0" t="0" r="9525" b="0"/>
          <wp:docPr id="1" name="Picture 1"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3D5AAD" w14:textId="77777777" w:rsidR="004E667E" w:rsidRDefault="004E667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E7F0" w14:textId="77777777" w:rsidR="004E667E" w:rsidRPr="00C6026D" w:rsidRDefault="004E667E"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7D4C9B">
      <w:rPr>
        <w:rStyle w:val="Numerstrony"/>
        <w:noProof/>
        <w:szCs w:val="18"/>
        <w:lang w:val="pl"/>
      </w:rPr>
      <w:t>20</w:t>
    </w:r>
    <w:r>
      <w:rPr>
        <w:rStyle w:val="Numerstrony"/>
        <w:szCs w:val="18"/>
        <w:lang w:val="pl"/>
      </w:rPr>
      <w:fldChar w:fldCharType="end"/>
    </w:r>
    <w:r>
      <w:rPr>
        <w:lang w:val="pl"/>
      </w:rPr>
      <w:tab/>
      <w:t xml:space="preserve">WYROK w sprawie </w:t>
    </w:r>
    <w:proofErr w:type="spellStart"/>
    <w:r>
      <w:rPr>
        <w:lang w:val="pl"/>
      </w:rPr>
      <w:t>JANKOVSKIS</w:t>
    </w:r>
    <w:proofErr w:type="spellEnd"/>
    <w:r>
      <w:rPr>
        <w:lang w:val="pl"/>
      </w:rPr>
      <w:t xml:space="preserve"> przeciwko LITWIE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A698" w14:textId="77777777" w:rsidR="004E667E" w:rsidRPr="00C6026D" w:rsidRDefault="004E667E" w:rsidP="00D60D87">
    <w:pPr>
      <w:pStyle w:val="ECHRHeader"/>
      <w:rPr>
        <w:lang w:val="pl-PL"/>
      </w:rPr>
    </w:pPr>
    <w:r>
      <w:rPr>
        <w:lang w:val="pl"/>
      </w:rPr>
      <w:tab/>
      <w:t xml:space="preserve">WYROK w sprawie </w:t>
    </w:r>
    <w:proofErr w:type="spellStart"/>
    <w:r>
      <w:rPr>
        <w:lang w:val="pl"/>
      </w:rPr>
      <w:t>JANKOVSKIS</w:t>
    </w:r>
    <w:proofErr w:type="spellEnd"/>
    <w:r>
      <w:rPr>
        <w:lang w:val="pl"/>
      </w:rPr>
      <w:t xml:space="preserve"> przeciwko LITWIE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7D4C9B">
      <w:rPr>
        <w:rStyle w:val="Numerstrony"/>
        <w:noProof/>
        <w:szCs w:val="18"/>
        <w:lang w:val="pl"/>
      </w:rPr>
      <w:t>19</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007899998">
    <w:abstractNumId w:val="11"/>
  </w:num>
  <w:num w:numId="2" w16cid:durableId="476727080">
    <w:abstractNumId w:val="10"/>
  </w:num>
  <w:num w:numId="3" w16cid:durableId="1963606668">
    <w:abstractNumId w:val="9"/>
  </w:num>
  <w:num w:numId="4" w16cid:durableId="790783293">
    <w:abstractNumId w:val="13"/>
  </w:num>
  <w:num w:numId="5" w16cid:durableId="520709600">
    <w:abstractNumId w:val="7"/>
  </w:num>
  <w:num w:numId="6" w16cid:durableId="1272930312">
    <w:abstractNumId w:val="6"/>
  </w:num>
  <w:num w:numId="7" w16cid:durableId="2079594757">
    <w:abstractNumId w:val="5"/>
  </w:num>
  <w:num w:numId="8" w16cid:durableId="506793671">
    <w:abstractNumId w:val="4"/>
  </w:num>
  <w:num w:numId="9" w16cid:durableId="1283850933">
    <w:abstractNumId w:val="8"/>
  </w:num>
  <w:num w:numId="10" w16cid:durableId="331568012">
    <w:abstractNumId w:val="3"/>
  </w:num>
  <w:num w:numId="11" w16cid:durableId="2096627862">
    <w:abstractNumId w:val="2"/>
  </w:num>
  <w:num w:numId="12" w16cid:durableId="1371539680">
    <w:abstractNumId w:val="1"/>
  </w:num>
  <w:num w:numId="13" w16cid:durableId="1329600742">
    <w:abstractNumId w:val="0"/>
  </w:num>
  <w:num w:numId="14" w16cid:durableId="769466425">
    <w:abstractNumId w:val="12"/>
  </w:num>
  <w:num w:numId="15" w16cid:durableId="942148320">
    <w:abstractNumId w:val="12"/>
  </w:num>
  <w:num w:numId="16" w16cid:durableId="1425809479">
    <w:abstractNumId w:val="12"/>
  </w:num>
  <w:num w:numId="17" w16cid:durableId="971440840">
    <w:abstractNumId w:val="12"/>
  </w:num>
  <w:num w:numId="18" w16cid:durableId="1242178338">
    <w:abstractNumId w:val="12"/>
  </w:num>
  <w:num w:numId="19" w16cid:durableId="445278531">
    <w:abstractNumId w:val="12"/>
  </w:num>
  <w:num w:numId="20" w16cid:durableId="1764916518">
    <w:abstractNumId w:val="12"/>
  </w:num>
  <w:num w:numId="21" w16cid:durableId="1019090014">
    <w:abstractNumId w:val="12"/>
  </w:num>
  <w:num w:numId="22" w16cid:durableId="954865764">
    <w:abstractNumId w:val="12"/>
  </w:num>
  <w:num w:numId="23" w16cid:durableId="1409243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16765"/>
    <w:rsid w:val="00000067"/>
    <w:rsid w:val="000010ED"/>
    <w:rsid w:val="000041F8"/>
    <w:rsid w:val="000042A8"/>
    <w:rsid w:val="00004308"/>
    <w:rsid w:val="00005BF0"/>
    <w:rsid w:val="00005D42"/>
    <w:rsid w:val="0000703B"/>
    <w:rsid w:val="00007154"/>
    <w:rsid w:val="000103AE"/>
    <w:rsid w:val="000108D8"/>
    <w:rsid w:val="00011D69"/>
    <w:rsid w:val="00012AD3"/>
    <w:rsid w:val="00014566"/>
    <w:rsid w:val="000150E7"/>
    <w:rsid w:val="00015C2D"/>
    <w:rsid w:val="00015F00"/>
    <w:rsid w:val="00022C1D"/>
    <w:rsid w:val="00026777"/>
    <w:rsid w:val="00026E1C"/>
    <w:rsid w:val="0002760A"/>
    <w:rsid w:val="000300C1"/>
    <w:rsid w:val="000329A5"/>
    <w:rsid w:val="00033795"/>
    <w:rsid w:val="00033D4A"/>
    <w:rsid w:val="00034987"/>
    <w:rsid w:val="000350E3"/>
    <w:rsid w:val="000459A4"/>
    <w:rsid w:val="00047669"/>
    <w:rsid w:val="000515D2"/>
    <w:rsid w:val="00053374"/>
    <w:rsid w:val="00053BDE"/>
    <w:rsid w:val="00056427"/>
    <w:rsid w:val="000569E5"/>
    <w:rsid w:val="000572F5"/>
    <w:rsid w:val="000602DF"/>
    <w:rsid w:val="00061B05"/>
    <w:rsid w:val="00062973"/>
    <w:rsid w:val="00062D5D"/>
    <w:rsid w:val="000632D5"/>
    <w:rsid w:val="000643A7"/>
    <w:rsid w:val="000644EE"/>
    <w:rsid w:val="0006453F"/>
    <w:rsid w:val="000706E8"/>
    <w:rsid w:val="00071ABC"/>
    <w:rsid w:val="00072C32"/>
    <w:rsid w:val="00073EC2"/>
    <w:rsid w:val="0008148D"/>
    <w:rsid w:val="000856D7"/>
    <w:rsid w:val="000925AD"/>
    <w:rsid w:val="00095665"/>
    <w:rsid w:val="000A24EB"/>
    <w:rsid w:val="000A627B"/>
    <w:rsid w:val="000B6923"/>
    <w:rsid w:val="000C033C"/>
    <w:rsid w:val="000C3643"/>
    <w:rsid w:val="000C4284"/>
    <w:rsid w:val="000C5F3C"/>
    <w:rsid w:val="000C657D"/>
    <w:rsid w:val="000C6DCC"/>
    <w:rsid w:val="000D47AA"/>
    <w:rsid w:val="000D4BB4"/>
    <w:rsid w:val="000D721F"/>
    <w:rsid w:val="000E0578"/>
    <w:rsid w:val="000E069B"/>
    <w:rsid w:val="000E0E82"/>
    <w:rsid w:val="000E1DC5"/>
    <w:rsid w:val="000E223F"/>
    <w:rsid w:val="000E35AC"/>
    <w:rsid w:val="000E7D45"/>
    <w:rsid w:val="000F3DB8"/>
    <w:rsid w:val="000F609A"/>
    <w:rsid w:val="000F7124"/>
    <w:rsid w:val="000F72A7"/>
    <w:rsid w:val="000F7851"/>
    <w:rsid w:val="00101F2A"/>
    <w:rsid w:val="00104E23"/>
    <w:rsid w:val="00106863"/>
    <w:rsid w:val="001069FA"/>
    <w:rsid w:val="00110B79"/>
    <w:rsid w:val="00111B0C"/>
    <w:rsid w:val="00113DED"/>
    <w:rsid w:val="00120D6C"/>
    <w:rsid w:val="001229B0"/>
    <w:rsid w:val="00122DE9"/>
    <w:rsid w:val="001257EC"/>
    <w:rsid w:val="0012781C"/>
    <w:rsid w:val="00132C6A"/>
    <w:rsid w:val="00133D33"/>
    <w:rsid w:val="00134D64"/>
    <w:rsid w:val="00135A30"/>
    <w:rsid w:val="0013612C"/>
    <w:rsid w:val="00136845"/>
    <w:rsid w:val="00137FF6"/>
    <w:rsid w:val="00141650"/>
    <w:rsid w:val="001535DC"/>
    <w:rsid w:val="00162A12"/>
    <w:rsid w:val="00166530"/>
    <w:rsid w:val="00177A43"/>
    <w:rsid w:val="001832BD"/>
    <w:rsid w:val="00186D09"/>
    <w:rsid w:val="001943B5"/>
    <w:rsid w:val="00195134"/>
    <w:rsid w:val="001958EE"/>
    <w:rsid w:val="00195F3E"/>
    <w:rsid w:val="00196362"/>
    <w:rsid w:val="001A145B"/>
    <w:rsid w:val="001A674C"/>
    <w:rsid w:val="001A7381"/>
    <w:rsid w:val="001B14D7"/>
    <w:rsid w:val="001B3B24"/>
    <w:rsid w:val="001B5C56"/>
    <w:rsid w:val="001B6CD8"/>
    <w:rsid w:val="001C0F98"/>
    <w:rsid w:val="001C2A42"/>
    <w:rsid w:val="001D63ED"/>
    <w:rsid w:val="001D7348"/>
    <w:rsid w:val="001E035B"/>
    <w:rsid w:val="001E0961"/>
    <w:rsid w:val="001E36E5"/>
    <w:rsid w:val="001E3EAE"/>
    <w:rsid w:val="001E5348"/>
    <w:rsid w:val="001E6F32"/>
    <w:rsid w:val="001F2145"/>
    <w:rsid w:val="001F6262"/>
    <w:rsid w:val="001F67B0"/>
    <w:rsid w:val="001F72B7"/>
    <w:rsid w:val="001F7B3D"/>
    <w:rsid w:val="00202741"/>
    <w:rsid w:val="00202797"/>
    <w:rsid w:val="00205A83"/>
    <w:rsid w:val="00205F9F"/>
    <w:rsid w:val="00210338"/>
    <w:rsid w:val="002115FC"/>
    <w:rsid w:val="00212B47"/>
    <w:rsid w:val="002133F8"/>
    <w:rsid w:val="0021423C"/>
    <w:rsid w:val="002275C3"/>
    <w:rsid w:val="00230D00"/>
    <w:rsid w:val="00231DF7"/>
    <w:rsid w:val="00231FD1"/>
    <w:rsid w:val="002339E0"/>
    <w:rsid w:val="00233CF8"/>
    <w:rsid w:val="0023575D"/>
    <w:rsid w:val="00237148"/>
    <w:rsid w:val="002376A0"/>
    <w:rsid w:val="00240B09"/>
    <w:rsid w:val="0024222D"/>
    <w:rsid w:val="00244B0E"/>
    <w:rsid w:val="00244C04"/>
    <w:rsid w:val="00244F6C"/>
    <w:rsid w:val="00247622"/>
    <w:rsid w:val="002532C5"/>
    <w:rsid w:val="002546C2"/>
    <w:rsid w:val="00260C03"/>
    <w:rsid w:val="00263724"/>
    <w:rsid w:val="00265118"/>
    <w:rsid w:val="0026540E"/>
    <w:rsid w:val="0027225C"/>
    <w:rsid w:val="00272B48"/>
    <w:rsid w:val="00275123"/>
    <w:rsid w:val="00275B85"/>
    <w:rsid w:val="00281865"/>
    <w:rsid w:val="00282240"/>
    <w:rsid w:val="002846C0"/>
    <w:rsid w:val="00285535"/>
    <w:rsid w:val="0028572A"/>
    <w:rsid w:val="00285977"/>
    <w:rsid w:val="002948AD"/>
    <w:rsid w:val="00294C05"/>
    <w:rsid w:val="00294C92"/>
    <w:rsid w:val="00297A03"/>
    <w:rsid w:val="002A01CC"/>
    <w:rsid w:val="002A1CE2"/>
    <w:rsid w:val="002A2EFD"/>
    <w:rsid w:val="002A61B1"/>
    <w:rsid w:val="002A663C"/>
    <w:rsid w:val="002A6B0E"/>
    <w:rsid w:val="002B1E6C"/>
    <w:rsid w:val="002B23A2"/>
    <w:rsid w:val="002B444B"/>
    <w:rsid w:val="002B5887"/>
    <w:rsid w:val="002C0692"/>
    <w:rsid w:val="002C0E27"/>
    <w:rsid w:val="002C190B"/>
    <w:rsid w:val="002C2234"/>
    <w:rsid w:val="002C3040"/>
    <w:rsid w:val="002C6889"/>
    <w:rsid w:val="002C6F31"/>
    <w:rsid w:val="002D022D"/>
    <w:rsid w:val="002D24BB"/>
    <w:rsid w:val="002D54DF"/>
    <w:rsid w:val="002D7868"/>
    <w:rsid w:val="002E1001"/>
    <w:rsid w:val="002E391A"/>
    <w:rsid w:val="002E5F7D"/>
    <w:rsid w:val="002E7FE9"/>
    <w:rsid w:val="002F0C24"/>
    <w:rsid w:val="002F2AF7"/>
    <w:rsid w:val="002F6BC6"/>
    <w:rsid w:val="002F7E1C"/>
    <w:rsid w:val="00301A75"/>
    <w:rsid w:val="00302F70"/>
    <w:rsid w:val="0030336F"/>
    <w:rsid w:val="0030375E"/>
    <w:rsid w:val="003071D6"/>
    <w:rsid w:val="003116D2"/>
    <w:rsid w:val="00312A30"/>
    <w:rsid w:val="00320F72"/>
    <w:rsid w:val="0032463E"/>
    <w:rsid w:val="00326224"/>
    <w:rsid w:val="0032676F"/>
    <w:rsid w:val="003271FE"/>
    <w:rsid w:val="003367C2"/>
    <w:rsid w:val="00337EE4"/>
    <w:rsid w:val="00340FD6"/>
    <w:rsid w:val="00340FFD"/>
    <w:rsid w:val="00342BB2"/>
    <w:rsid w:val="00343352"/>
    <w:rsid w:val="0034654F"/>
    <w:rsid w:val="003506B1"/>
    <w:rsid w:val="00356AC7"/>
    <w:rsid w:val="0036090C"/>
    <w:rsid w:val="003609FA"/>
    <w:rsid w:val="003632CC"/>
    <w:rsid w:val="003710C8"/>
    <w:rsid w:val="003750BE"/>
    <w:rsid w:val="003773E5"/>
    <w:rsid w:val="00382C24"/>
    <w:rsid w:val="00383E59"/>
    <w:rsid w:val="00387B9D"/>
    <w:rsid w:val="0039364F"/>
    <w:rsid w:val="00396686"/>
    <w:rsid w:val="0039778E"/>
    <w:rsid w:val="003A0084"/>
    <w:rsid w:val="003A0731"/>
    <w:rsid w:val="003A3592"/>
    <w:rsid w:val="003A441D"/>
    <w:rsid w:val="003A6430"/>
    <w:rsid w:val="003B4941"/>
    <w:rsid w:val="003C5714"/>
    <w:rsid w:val="003C6B9F"/>
    <w:rsid w:val="003C6E2A"/>
    <w:rsid w:val="003C77EC"/>
    <w:rsid w:val="003D0299"/>
    <w:rsid w:val="003D1C30"/>
    <w:rsid w:val="003D7C6C"/>
    <w:rsid w:val="003E25E9"/>
    <w:rsid w:val="003E690D"/>
    <w:rsid w:val="003E6D80"/>
    <w:rsid w:val="003F05FA"/>
    <w:rsid w:val="003F244A"/>
    <w:rsid w:val="003F2782"/>
    <w:rsid w:val="003F30B8"/>
    <w:rsid w:val="003F386E"/>
    <w:rsid w:val="003F3D94"/>
    <w:rsid w:val="003F4C45"/>
    <w:rsid w:val="003F5F7B"/>
    <w:rsid w:val="003F7D64"/>
    <w:rsid w:val="00405517"/>
    <w:rsid w:val="00405AAB"/>
    <w:rsid w:val="00414300"/>
    <w:rsid w:val="004169A4"/>
    <w:rsid w:val="004219F1"/>
    <w:rsid w:val="004221E5"/>
    <w:rsid w:val="00425C67"/>
    <w:rsid w:val="00426CC0"/>
    <w:rsid w:val="00427E7A"/>
    <w:rsid w:val="00430589"/>
    <w:rsid w:val="00436307"/>
    <w:rsid w:val="00436C49"/>
    <w:rsid w:val="0043709D"/>
    <w:rsid w:val="00445366"/>
    <w:rsid w:val="00445627"/>
    <w:rsid w:val="0044614F"/>
    <w:rsid w:val="00446724"/>
    <w:rsid w:val="00446C6D"/>
    <w:rsid w:val="00447F5B"/>
    <w:rsid w:val="00447F66"/>
    <w:rsid w:val="00455580"/>
    <w:rsid w:val="00461DB0"/>
    <w:rsid w:val="00463926"/>
    <w:rsid w:val="00463DA2"/>
    <w:rsid w:val="004641CB"/>
    <w:rsid w:val="004646E0"/>
    <w:rsid w:val="00464C9A"/>
    <w:rsid w:val="00474F3D"/>
    <w:rsid w:val="00477394"/>
    <w:rsid w:val="00477E3A"/>
    <w:rsid w:val="00483E5F"/>
    <w:rsid w:val="00485FF9"/>
    <w:rsid w:val="004907F0"/>
    <w:rsid w:val="00490914"/>
    <w:rsid w:val="00490A09"/>
    <w:rsid w:val="0049140B"/>
    <w:rsid w:val="004923A5"/>
    <w:rsid w:val="00496BFB"/>
    <w:rsid w:val="004A15C7"/>
    <w:rsid w:val="004A7A35"/>
    <w:rsid w:val="004B013B"/>
    <w:rsid w:val="004B112B"/>
    <w:rsid w:val="004B7D23"/>
    <w:rsid w:val="004C01E4"/>
    <w:rsid w:val="004C086C"/>
    <w:rsid w:val="004C1AA2"/>
    <w:rsid w:val="004C1F56"/>
    <w:rsid w:val="004C27BC"/>
    <w:rsid w:val="004C2844"/>
    <w:rsid w:val="004C3E75"/>
    <w:rsid w:val="004C45E7"/>
    <w:rsid w:val="004D15F3"/>
    <w:rsid w:val="004D3A48"/>
    <w:rsid w:val="004D5311"/>
    <w:rsid w:val="004D5DCC"/>
    <w:rsid w:val="004D6CC9"/>
    <w:rsid w:val="004E0FF6"/>
    <w:rsid w:val="004E667E"/>
    <w:rsid w:val="004F0AD1"/>
    <w:rsid w:val="004F10AF"/>
    <w:rsid w:val="004F11A4"/>
    <w:rsid w:val="004F2389"/>
    <w:rsid w:val="004F304D"/>
    <w:rsid w:val="004F3825"/>
    <w:rsid w:val="004F61BE"/>
    <w:rsid w:val="004F66B1"/>
    <w:rsid w:val="0051188E"/>
    <w:rsid w:val="00511C07"/>
    <w:rsid w:val="005128F8"/>
    <w:rsid w:val="005173A6"/>
    <w:rsid w:val="00520BAA"/>
    <w:rsid w:val="0052131C"/>
    <w:rsid w:val="00521380"/>
    <w:rsid w:val="00525208"/>
    <w:rsid w:val="005257A5"/>
    <w:rsid w:val="005264C0"/>
    <w:rsid w:val="00526A8A"/>
    <w:rsid w:val="00531DF2"/>
    <w:rsid w:val="00535BB8"/>
    <w:rsid w:val="005442EE"/>
    <w:rsid w:val="00547353"/>
    <w:rsid w:val="005474E7"/>
    <w:rsid w:val="00547C5C"/>
    <w:rsid w:val="005512A3"/>
    <w:rsid w:val="00557511"/>
    <w:rsid w:val="005578CE"/>
    <w:rsid w:val="00562781"/>
    <w:rsid w:val="00563E83"/>
    <w:rsid w:val="00567674"/>
    <w:rsid w:val="0057271C"/>
    <w:rsid w:val="00572845"/>
    <w:rsid w:val="005762DC"/>
    <w:rsid w:val="00581C2C"/>
    <w:rsid w:val="00592772"/>
    <w:rsid w:val="00593A9D"/>
    <w:rsid w:val="0059574A"/>
    <w:rsid w:val="00596F72"/>
    <w:rsid w:val="005A1B9B"/>
    <w:rsid w:val="005A3DA7"/>
    <w:rsid w:val="005A6751"/>
    <w:rsid w:val="005A6CCA"/>
    <w:rsid w:val="005B092E"/>
    <w:rsid w:val="005B152C"/>
    <w:rsid w:val="005B1EE0"/>
    <w:rsid w:val="005B2B24"/>
    <w:rsid w:val="005B2B3B"/>
    <w:rsid w:val="005B3F42"/>
    <w:rsid w:val="005B4425"/>
    <w:rsid w:val="005B45BF"/>
    <w:rsid w:val="005B4B94"/>
    <w:rsid w:val="005B556F"/>
    <w:rsid w:val="005C3EE8"/>
    <w:rsid w:val="005C7B0D"/>
    <w:rsid w:val="005D34F9"/>
    <w:rsid w:val="005D37C2"/>
    <w:rsid w:val="005D4190"/>
    <w:rsid w:val="005D67A3"/>
    <w:rsid w:val="005E2988"/>
    <w:rsid w:val="005E2A43"/>
    <w:rsid w:val="005E3085"/>
    <w:rsid w:val="005E425B"/>
    <w:rsid w:val="005E438A"/>
    <w:rsid w:val="005F2540"/>
    <w:rsid w:val="005F3508"/>
    <w:rsid w:val="005F51E1"/>
    <w:rsid w:val="005F525D"/>
    <w:rsid w:val="00605453"/>
    <w:rsid w:val="00606027"/>
    <w:rsid w:val="00607EFA"/>
    <w:rsid w:val="00611C80"/>
    <w:rsid w:val="00612306"/>
    <w:rsid w:val="006145B4"/>
    <w:rsid w:val="00620692"/>
    <w:rsid w:val="006242CA"/>
    <w:rsid w:val="00627507"/>
    <w:rsid w:val="00633717"/>
    <w:rsid w:val="006344E1"/>
    <w:rsid w:val="00646C9B"/>
    <w:rsid w:val="00651BD5"/>
    <w:rsid w:val="006545C4"/>
    <w:rsid w:val="00661971"/>
    <w:rsid w:val="00661CE8"/>
    <w:rsid w:val="00661D00"/>
    <w:rsid w:val="006623D9"/>
    <w:rsid w:val="0066550C"/>
    <w:rsid w:val="006716F2"/>
    <w:rsid w:val="00672607"/>
    <w:rsid w:val="00676202"/>
    <w:rsid w:val="00681ED2"/>
    <w:rsid w:val="00682BF2"/>
    <w:rsid w:val="00683D9E"/>
    <w:rsid w:val="006859CE"/>
    <w:rsid w:val="00686597"/>
    <w:rsid w:val="0069009D"/>
    <w:rsid w:val="00691270"/>
    <w:rsid w:val="006915A5"/>
    <w:rsid w:val="00694BA8"/>
    <w:rsid w:val="00694C9D"/>
    <w:rsid w:val="006A037C"/>
    <w:rsid w:val="006A36F4"/>
    <w:rsid w:val="006A406F"/>
    <w:rsid w:val="006A59CD"/>
    <w:rsid w:val="006A5D3A"/>
    <w:rsid w:val="006A648C"/>
    <w:rsid w:val="006A6734"/>
    <w:rsid w:val="006A7BA0"/>
    <w:rsid w:val="006B05D5"/>
    <w:rsid w:val="006B30C7"/>
    <w:rsid w:val="006B59E1"/>
    <w:rsid w:val="006B78E8"/>
    <w:rsid w:val="006C23D4"/>
    <w:rsid w:val="006C40FA"/>
    <w:rsid w:val="006C7679"/>
    <w:rsid w:val="006C7BB0"/>
    <w:rsid w:val="006D3237"/>
    <w:rsid w:val="006D3F58"/>
    <w:rsid w:val="006D47A9"/>
    <w:rsid w:val="006E1BDC"/>
    <w:rsid w:val="006E2E37"/>
    <w:rsid w:val="006E3CF1"/>
    <w:rsid w:val="006E7E80"/>
    <w:rsid w:val="006F1DF9"/>
    <w:rsid w:val="006F24DB"/>
    <w:rsid w:val="006F48CA"/>
    <w:rsid w:val="006F64DD"/>
    <w:rsid w:val="00700432"/>
    <w:rsid w:val="007005F3"/>
    <w:rsid w:val="00702201"/>
    <w:rsid w:val="0070247D"/>
    <w:rsid w:val="00715127"/>
    <w:rsid w:val="00715E8E"/>
    <w:rsid w:val="00723580"/>
    <w:rsid w:val="00723755"/>
    <w:rsid w:val="0073136C"/>
    <w:rsid w:val="00731F0F"/>
    <w:rsid w:val="00732738"/>
    <w:rsid w:val="0073309D"/>
    <w:rsid w:val="00733250"/>
    <w:rsid w:val="0073670E"/>
    <w:rsid w:val="00736799"/>
    <w:rsid w:val="007367A9"/>
    <w:rsid w:val="00741404"/>
    <w:rsid w:val="007449E5"/>
    <w:rsid w:val="00746C5A"/>
    <w:rsid w:val="00747FF0"/>
    <w:rsid w:val="007541C7"/>
    <w:rsid w:val="00754A25"/>
    <w:rsid w:val="007573AF"/>
    <w:rsid w:val="00764C20"/>
    <w:rsid w:val="00764D4E"/>
    <w:rsid w:val="00765A1F"/>
    <w:rsid w:val="007664F5"/>
    <w:rsid w:val="00770D9F"/>
    <w:rsid w:val="007710BE"/>
    <w:rsid w:val="007758CA"/>
    <w:rsid w:val="00775B6D"/>
    <w:rsid w:val="00775CF2"/>
    <w:rsid w:val="00776D68"/>
    <w:rsid w:val="007808F2"/>
    <w:rsid w:val="00781297"/>
    <w:rsid w:val="00784400"/>
    <w:rsid w:val="00784EBF"/>
    <w:rsid w:val="007850EE"/>
    <w:rsid w:val="00785B95"/>
    <w:rsid w:val="00786EBA"/>
    <w:rsid w:val="00790E96"/>
    <w:rsid w:val="007923C3"/>
    <w:rsid w:val="00793366"/>
    <w:rsid w:val="00796F7F"/>
    <w:rsid w:val="00797C60"/>
    <w:rsid w:val="007A2CAC"/>
    <w:rsid w:val="007A41C0"/>
    <w:rsid w:val="007A716F"/>
    <w:rsid w:val="007B1EB4"/>
    <w:rsid w:val="007B270A"/>
    <w:rsid w:val="007B363A"/>
    <w:rsid w:val="007C0695"/>
    <w:rsid w:val="007C2757"/>
    <w:rsid w:val="007C419A"/>
    <w:rsid w:val="007C4CC8"/>
    <w:rsid w:val="007C5426"/>
    <w:rsid w:val="007C5798"/>
    <w:rsid w:val="007C63B5"/>
    <w:rsid w:val="007D1DCA"/>
    <w:rsid w:val="007D39C3"/>
    <w:rsid w:val="007D4832"/>
    <w:rsid w:val="007D4C9B"/>
    <w:rsid w:val="007D64E8"/>
    <w:rsid w:val="007E21B2"/>
    <w:rsid w:val="007E2C4E"/>
    <w:rsid w:val="007E4D87"/>
    <w:rsid w:val="007F041F"/>
    <w:rsid w:val="007F1905"/>
    <w:rsid w:val="0080048F"/>
    <w:rsid w:val="00801300"/>
    <w:rsid w:val="00802BF0"/>
    <w:rsid w:val="00802C64"/>
    <w:rsid w:val="00805C81"/>
    <w:rsid w:val="00805E52"/>
    <w:rsid w:val="008061D0"/>
    <w:rsid w:val="00810B38"/>
    <w:rsid w:val="00816DF4"/>
    <w:rsid w:val="008204C7"/>
    <w:rsid w:val="00820992"/>
    <w:rsid w:val="00823602"/>
    <w:rsid w:val="008255F5"/>
    <w:rsid w:val="0083014E"/>
    <w:rsid w:val="008311D6"/>
    <w:rsid w:val="0083214A"/>
    <w:rsid w:val="00834220"/>
    <w:rsid w:val="00844F51"/>
    <w:rsid w:val="0084520B"/>
    <w:rsid w:val="00845723"/>
    <w:rsid w:val="0084701C"/>
    <w:rsid w:val="0084756D"/>
    <w:rsid w:val="00847B95"/>
    <w:rsid w:val="00851EF9"/>
    <w:rsid w:val="008577FD"/>
    <w:rsid w:val="008607DA"/>
    <w:rsid w:val="00860B03"/>
    <w:rsid w:val="00861624"/>
    <w:rsid w:val="0086497A"/>
    <w:rsid w:val="00866073"/>
    <w:rsid w:val="008713A1"/>
    <w:rsid w:val="0087424E"/>
    <w:rsid w:val="00874CA1"/>
    <w:rsid w:val="008754AB"/>
    <w:rsid w:val="0088060C"/>
    <w:rsid w:val="00881588"/>
    <w:rsid w:val="00882381"/>
    <w:rsid w:val="00882982"/>
    <w:rsid w:val="0088541A"/>
    <w:rsid w:val="00892A9C"/>
    <w:rsid w:val="00893576"/>
    <w:rsid w:val="008937C6"/>
    <w:rsid w:val="00893E73"/>
    <w:rsid w:val="008A43C4"/>
    <w:rsid w:val="008A66FE"/>
    <w:rsid w:val="008B02DC"/>
    <w:rsid w:val="008B57CE"/>
    <w:rsid w:val="008B659F"/>
    <w:rsid w:val="008B68F1"/>
    <w:rsid w:val="008C26DE"/>
    <w:rsid w:val="008C50D0"/>
    <w:rsid w:val="008D2225"/>
    <w:rsid w:val="008D4752"/>
    <w:rsid w:val="008D552A"/>
    <w:rsid w:val="008E1C08"/>
    <w:rsid w:val="008E271C"/>
    <w:rsid w:val="008E4013"/>
    <w:rsid w:val="008E418E"/>
    <w:rsid w:val="008E5BC6"/>
    <w:rsid w:val="008E6A25"/>
    <w:rsid w:val="008F5193"/>
    <w:rsid w:val="009013A7"/>
    <w:rsid w:val="009017FB"/>
    <w:rsid w:val="009017FC"/>
    <w:rsid w:val="00903B43"/>
    <w:rsid w:val="0090506B"/>
    <w:rsid w:val="009050C9"/>
    <w:rsid w:val="009066FC"/>
    <w:rsid w:val="009140A3"/>
    <w:rsid w:val="009144A2"/>
    <w:rsid w:val="00914A0A"/>
    <w:rsid w:val="0091510C"/>
    <w:rsid w:val="00920C1F"/>
    <w:rsid w:val="009259AC"/>
    <w:rsid w:val="00926F38"/>
    <w:rsid w:val="009338F3"/>
    <w:rsid w:val="00934301"/>
    <w:rsid w:val="00936CD1"/>
    <w:rsid w:val="00941747"/>
    <w:rsid w:val="00941EFB"/>
    <w:rsid w:val="00943F18"/>
    <w:rsid w:val="00944F0A"/>
    <w:rsid w:val="00945AFA"/>
    <w:rsid w:val="00947AFB"/>
    <w:rsid w:val="009506CD"/>
    <w:rsid w:val="00951D7D"/>
    <w:rsid w:val="00952C12"/>
    <w:rsid w:val="00957B7E"/>
    <w:rsid w:val="009630C7"/>
    <w:rsid w:val="00964CE8"/>
    <w:rsid w:val="00965B21"/>
    <w:rsid w:val="009705AD"/>
    <w:rsid w:val="00972B55"/>
    <w:rsid w:val="009743B7"/>
    <w:rsid w:val="00975D71"/>
    <w:rsid w:val="0098228B"/>
    <w:rsid w:val="009828DA"/>
    <w:rsid w:val="00985BAB"/>
    <w:rsid w:val="009867FA"/>
    <w:rsid w:val="00990CAA"/>
    <w:rsid w:val="00993F0E"/>
    <w:rsid w:val="009949B3"/>
    <w:rsid w:val="00997F03"/>
    <w:rsid w:val="009A187C"/>
    <w:rsid w:val="009A2C59"/>
    <w:rsid w:val="009A46DF"/>
    <w:rsid w:val="009B1B5F"/>
    <w:rsid w:val="009B275F"/>
    <w:rsid w:val="009B2EC2"/>
    <w:rsid w:val="009B6673"/>
    <w:rsid w:val="009B78FE"/>
    <w:rsid w:val="009C191B"/>
    <w:rsid w:val="009C2BD6"/>
    <w:rsid w:val="009C55D8"/>
    <w:rsid w:val="009C674A"/>
    <w:rsid w:val="009E151E"/>
    <w:rsid w:val="009E1CCC"/>
    <w:rsid w:val="009E1F32"/>
    <w:rsid w:val="009E4380"/>
    <w:rsid w:val="009E5829"/>
    <w:rsid w:val="009E6D2B"/>
    <w:rsid w:val="009E776C"/>
    <w:rsid w:val="00A01A80"/>
    <w:rsid w:val="00A122BE"/>
    <w:rsid w:val="00A140C4"/>
    <w:rsid w:val="00A15528"/>
    <w:rsid w:val="00A1726E"/>
    <w:rsid w:val="00A204CF"/>
    <w:rsid w:val="00A23B90"/>
    <w:rsid w:val="00A23D49"/>
    <w:rsid w:val="00A27004"/>
    <w:rsid w:val="00A30927"/>
    <w:rsid w:val="00A30C29"/>
    <w:rsid w:val="00A34DD6"/>
    <w:rsid w:val="00A36819"/>
    <w:rsid w:val="00A36989"/>
    <w:rsid w:val="00A4018B"/>
    <w:rsid w:val="00A43628"/>
    <w:rsid w:val="00A43B38"/>
    <w:rsid w:val="00A47853"/>
    <w:rsid w:val="00A52DD0"/>
    <w:rsid w:val="00A54192"/>
    <w:rsid w:val="00A54B54"/>
    <w:rsid w:val="00A56FA6"/>
    <w:rsid w:val="00A57084"/>
    <w:rsid w:val="00A6035E"/>
    <w:rsid w:val="00A6144C"/>
    <w:rsid w:val="00A62E9D"/>
    <w:rsid w:val="00A66617"/>
    <w:rsid w:val="00A671F8"/>
    <w:rsid w:val="00A673A4"/>
    <w:rsid w:val="00A72295"/>
    <w:rsid w:val="00A724AE"/>
    <w:rsid w:val="00A73329"/>
    <w:rsid w:val="00A81393"/>
    <w:rsid w:val="00A82359"/>
    <w:rsid w:val="00A865D2"/>
    <w:rsid w:val="00A86CFC"/>
    <w:rsid w:val="00A908E9"/>
    <w:rsid w:val="00A91E13"/>
    <w:rsid w:val="00A94C20"/>
    <w:rsid w:val="00A954AD"/>
    <w:rsid w:val="00A96210"/>
    <w:rsid w:val="00A96ED6"/>
    <w:rsid w:val="00A97D4B"/>
    <w:rsid w:val="00AA227F"/>
    <w:rsid w:val="00AA3B2A"/>
    <w:rsid w:val="00AA3BC7"/>
    <w:rsid w:val="00AA754A"/>
    <w:rsid w:val="00AB099E"/>
    <w:rsid w:val="00AB0A59"/>
    <w:rsid w:val="00AB1FE2"/>
    <w:rsid w:val="00AB4328"/>
    <w:rsid w:val="00AB5FA0"/>
    <w:rsid w:val="00AB6873"/>
    <w:rsid w:val="00AC73B7"/>
    <w:rsid w:val="00AD1A2A"/>
    <w:rsid w:val="00AD1EA8"/>
    <w:rsid w:val="00AD3F0B"/>
    <w:rsid w:val="00AD4062"/>
    <w:rsid w:val="00AD5473"/>
    <w:rsid w:val="00AD5F66"/>
    <w:rsid w:val="00AE0A2E"/>
    <w:rsid w:val="00AE193E"/>
    <w:rsid w:val="00AE354C"/>
    <w:rsid w:val="00AE51E2"/>
    <w:rsid w:val="00AF1E98"/>
    <w:rsid w:val="00AF4B07"/>
    <w:rsid w:val="00AF4EF5"/>
    <w:rsid w:val="00AF6186"/>
    <w:rsid w:val="00AF7A3A"/>
    <w:rsid w:val="00B00CAD"/>
    <w:rsid w:val="00B028AC"/>
    <w:rsid w:val="00B03BA0"/>
    <w:rsid w:val="00B0444C"/>
    <w:rsid w:val="00B05DB5"/>
    <w:rsid w:val="00B071FF"/>
    <w:rsid w:val="00B1247D"/>
    <w:rsid w:val="00B160DB"/>
    <w:rsid w:val="00B17D97"/>
    <w:rsid w:val="00B20836"/>
    <w:rsid w:val="00B235BB"/>
    <w:rsid w:val="00B276D8"/>
    <w:rsid w:val="00B27A44"/>
    <w:rsid w:val="00B27F78"/>
    <w:rsid w:val="00B30BBF"/>
    <w:rsid w:val="00B3109B"/>
    <w:rsid w:val="00B31C94"/>
    <w:rsid w:val="00B33C03"/>
    <w:rsid w:val="00B40DA0"/>
    <w:rsid w:val="00B44E56"/>
    <w:rsid w:val="00B46543"/>
    <w:rsid w:val="00B47D33"/>
    <w:rsid w:val="00B52BE0"/>
    <w:rsid w:val="00B54133"/>
    <w:rsid w:val="00B637B9"/>
    <w:rsid w:val="00B670F0"/>
    <w:rsid w:val="00B701ED"/>
    <w:rsid w:val="00B74677"/>
    <w:rsid w:val="00B74B30"/>
    <w:rsid w:val="00B8086C"/>
    <w:rsid w:val="00B861B4"/>
    <w:rsid w:val="00B86B06"/>
    <w:rsid w:val="00B86DFE"/>
    <w:rsid w:val="00B90990"/>
    <w:rsid w:val="00B922FF"/>
    <w:rsid w:val="00B9281E"/>
    <w:rsid w:val="00B93925"/>
    <w:rsid w:val="00B95187"/>
    <w:rsid w:val="00BA1154"/>
    <w:rsid w:val="00BA1ACC"/>
    <w:rsid w:val="00BA2D55"/>
    <w:rsid w:val="00BA71B1"/>
    <w:rsid w:val="00BB0637"/>
    <w:rsid w:val="00BB345F"/>
    <w:rsid w:val="00BB43DE"/>
    <w:rsid w:val="00BB5883"/>
    <w:rsid w:val="00BB68EA"/>
    <w:rsid w:val="00BB7B0D"/>
    <w:rsid w:val="00BC1C27"/>
    <w:rsid w:val="00BC6BBF"/>
    <w:rsid w:val="00BD1572"/>
    <w:rsid w:val="00BD44C6"/>
    <w:rsid w:val="00BD587D"/>
    <w:rsid w:val="00BD633A"/>
    <w:rsid w:val="00BE14E3"/>
    <w:rsid w:val="00BE25BD"/>
    <w:rsid w:val="00BE3774"/>
    <w:rsid w:val="00BE41E5"/>
    <w:rsid w:val="00BE571D"/>
    <w:rsid w:val="00BF0BBB"/>
    <w:rsid w:val="00BF0FC5"/>
    <w:rsid w:val="00BF2B10"/>
    <w:rsid w:val="00BF4109"/>
    <w:rsid w:val="00BF4CC3"/>
    <w:rsid w:val="00BF6B17"/>
    <w:rsid w:val="00C02277"/>
    <w:rsid w:val="00C02467"/>
    <w:rsid w:val="00C054C7"/>
    <w:rsid w:val="00C057B5"/>
    <w:rsid w:val="00C14229"/>
    <w:rsid w:val="00C14CE6"/>
    <w:rsid w:val="00C16765"/>
    <w:rsid w:val="00C22687"/>
    <w:rsid w:val="00C32E4D"/>
    <w:rsid w:val="00C333A0"/>
    <w:rsid w:val="00C36447"/>
    <w:rsid w:val="00C36A81"/>
    <w:rsid w:val="00C41974"/>
    <w:rsid w:val="00C447AD"/>
    <w:rsid w:val="00C53F4A"/>
    <w:rsid w:val="00C54125"/>
    <w:rsid w:val="00C55B54"/>
    <w:rsid w:val="00C57816"/>
    <w:rsid w:val="00C6026D"/>
    <w:rsid w:val="00C603F8"/>
    <w:rsid w:val="00C6098E"/>
    <w:rsid w:val="00C6152C"/>
    <w:rsid w:val="00C620F9"/>
    <w:rsid w:val="00C621C2"/>
    <w:rsid w:val="00C7412B"/>
    <w:rsid w:val="00C74810"/>
    <w:rsid w:val="00C81DFA"/>
    <w:rsid w:val="00C850F7"/>
    <w:rsid w:val="00C90D68"/>
    <w:rsid w:val="00C939FE"/>
    <w:rsid w:val="00C975B7"/>
    <w:rsid w:val="00CA0263"/>
    <w:rsid w:val="00CA02FE"/>
    <w:rsid w:val="00CA0583"/>
    <w:rsid w:val="00CA4BDA"/>
    <w:rsid w:val="00CB1F66"/>
    <w:rsid w:val="00CB2951"/>
    <w:rsid w:val="00CB4E10"/>
    <w:rsid w:val="00CB65A0"/>
    <w:rsid w:val="00CD1C95"/>
    <w:rsid w:val="00CD282B"/>
    <w:rsid w:val="00CD4C35"/>
    <w:rsid w:val="00CD7369"/>
    <w:rsid w:val="00CE0B0E"/>
    <w:rsid w:val="00CE3831"/>
    <w:rsid w:val="00CE3A87"/>
    <w:rsid w:val="00CF0A57"/>
    <w:rsid w:val="00CF250B"/>
    <w:rsid w:val="00CF2596"/>
    <w:rsid w:val="00D00ABB"/>
    <w:rsid w:val="00D02EEC"/>
    <w:rsid w:val="00D03551"/>
    <w:rsid w:val="00D0415C"/>
    <w:rsid w:val="00D06A63"/>
    <w:rsid w:val="00D07E0E"/>
    <w:rsid w:val="00D11478"/>
    <w:rsid w:val="00D15ED0"/>
    <w:rsid w:val="00D17C2E"/>
    <w:rsid w:val="00D2111E"/>
    <w:rsid w:val="00D21B3E"/>
    <w:rsid w:val="00D21FED"/>
    <w:rsid w:val="00D22552"/>
    <w:rsid w:val="00D24251"/>
    <w:rsid w:val="00D343E2"/>
    <w:rsid w:val="00D361A2"/>
    <w:rsid w:val="00D44C2E"/>
    <w:rsid w:val="00D45414"/>
    <w:rsid w:val="00D53C0F"/>
    <w:rsid w:val="00D566BD"/>
    <w:rsid w:val="00D57570"/>
    <w:rsid w:val="00D57A4D"/>
    <w:rsid w:val="00D6087C"/>
    <w:rsid w:val="00D60AA7"/>
    <w:rsid w:val="00D60D87"/>
    <w:rsid w:val="00D61D49"/>
    <w:rsid w:val="00D6435F"/>
    <w:rsid w:val="00D7346F"/>
    <w:rsid w:val="00D75E28"/>
    <w:rsid w:val="00D772B0"/>
    <w:rsid w:val="00D772C2"/>
    <w:rsid w:val="00D8008E"/>
    <w:rsid w:val="00D82C45"/>
    <w:rsid w:val="00D82C64"/>
    <w:rsid w:val="00D82CAD"/>
    <w:rsid w:val="00D835EA"/>
    <w:rsid w:val="00D908A8"/>
    <w:rsid w:val="00D90DB7"/>
    <w:rsid w:val="00D92239"/>
    <w:rsid w:val="00D96A0A"/>
    <w:rsid w:val="00D977B6"/>
    <w:rsid w:val="00DA03D1"/>
    <w:rsid w:val="00DA4A31"/>
    <w:rsid w:val="00DA61F2"/>
    <w:rsid w:val="00DA7B04"/>
    <w:rsid w:val="00DB36C2"/>
    <w:rsid w:val="00DB7196"/>
    <w:rsid w:val="00DC169B"/>
    <w:rsid w:val="00DC2AB9"/>
    <w:rsid w:val="00DC328A"/>
    <w:rsid w:val="00DC3393"/>
    <w:rsid w:val="00DC63F0"/>
    <w:rsid w:val="00DD01C6"/>
    <w:rsid w:val="00DD6EE5"/>
    <w:rsid w:val="00DD711F"/>
    <w:rsid w:val="00DE1B8E"/>
    <w:rsid w:val="00DE386C"/>
    <w:rsid w:val="00DE49BA"/>
    <w:rsid w:val="00DE4D35"/>
    <w:rsid w:val="00DE6D30"/>
    <w:rsid w:val="00DF0549"/>
    <w:rsid w:val="00DF098B"/>
    <w:rsid w:val="00DF11C4"/>
    <w:rsid w:val="00DF210C"/>
    <w:rsid w:val="00DF4B6A"/>
    <w:rsid w:val="00E02C09"/>
    <w:rsid w:val="00E04D59"/>
    <w:rsid w:val="00E071B9"/>
    <w:rsid w:val="00E07DA1"/>
    <w:rsid w:val="00E07EDA"/>
    <w:rsid w:val="00E123CB"/>
    <w:rsid w:val="00E1557C"/>
    <w:rsid w:val="00E15640"/>
    <w:rsid w:val="00E20E13"/>
    <w:rsid w:val="00E216B8"/>
    <w:rsid w:val="00E21DBC"/>
    <w:rsid w:val="00E24AA1"/>
    <w:rsid w:val="00E263B1"/>
    <w:rsid w:val="00E275D7"/>
    <w:rsid w:val="00E27DBE"/>
    <w:rsid w:val="00E32AB1"/>
    <w:rsid w:val="00E33A54"/>
    <w:rsid w:val="00E35575"/>
    <w:rsid w:val="00E35DE3"/>
    <w:rsid w:val="00E36C71"/>
    <w:rsid w:val="00E40404"/>
    <w:rsid w:val="00E43549"/>
    <w:rsid w:val="00E459C6"/>
    <w:rsid w:val="00E45B81"/>
    <w:rsid w:val="00E4717F"/>
    <w:rsid w:val="00E47589"/>
    <w:rsid w:val="00E475BE"/>
    <w:rsid w:val="00E47ADA"/>
    <w:rsid w:val="00E63801"/>
    <w:rsid w:val="00E6489A"/>
    <w:rsid w:val="00E64915"/>
    <w:rsid w:val="00E661D4"/>
    <w:rsid w:val="00E70091"/>
    <w:rsid w:val="00E720F5"/>
    <w:rsid w:val="00E72987"/>
    <w:rsid w:val="00E7659D"/>
    <w:rsid w:val="00E76D47"/>
    <w:rsid w:val="00E849F7"/>
    <w:rsid w:val="00E90302"/>
    <w:rsid w:val="00E917DB"/>
    <w:rsid w:val="00E93276"/>
    <w:rsid w:val="00E94D47"/>
    <w:rsid w:val="00E95789"/>
    <w:rsid w:val="00E9597F"/>
    <w:rsid w:val="00E95D2A"/>
    <w:rsid w:val="00E9628B"/>
    <w:rsid w:val="00E9706F"/>
    <w:rsid w:val="00E97396"/>
    <w:rsid w:val="00E97744"/>
    <w:rsid w:val="00EA185E"/>
    <w:rsid w:val="00EA592A"/>
    <w:rsid w:val="00EB14E4"/>
    <w:rsid w:val="00EB2D17"/>
    <w:rsid w:val="00EB32A5"/>
    <w:rsid w:val="00EB34ED"/>
    <w:rsid w:val="00EB7BE0"/>
    <w:rsid w:val="00EC0808"/>
    <w:rsid w:val="00EC315E"/>
    <w:rsid w:val="00EC3252"/>
    <w:rsid w:val="00ED077C"/>
    <w:rsid w:val="00ED1190"/>
    <w:rsid w:val="00ED5C31"/>
    <w:rsid w:val="00ED6544"/>
    <w:rsid w:val="00ED6E7A"/>
    <w:rsid w:val="00ED7AFB"/>
    <w:rsid w:val="00EE0277"/>
    <w:rsid w:val="00EE1DA9"/>
    <w:rsid w:val="00EE2FFA"/>
    <w:rsid w:val="00EE3E00"/>
    <w:rsid w:val="00EE5DD2"/>
    <w:rsid w:val="00EE74C6"/>
    <w:rsid w:val="00EE785F"/>
    <w:rsid w:val="00EF2021"/>
    <w:rsid w:val="00EF41F1"/>
    <w:rsid w:val="00EF4F08"/>
    <w:rsid w:val="00EF573B"/>
    <w:rsid w:val="00EF67CD"/>
    <w:rsid w:val="00F00A79"/>
    <w:rsid w:val="00F00E86"/>
    <w:rsid w:val="00F00F8B"/>
    <w:rsid w:val="00F07C1E"/>
    <w:rsid w:val="00F07C75"/>
    <w:rsid w:val="00F105DB"/>
    <w:rsid w:val="00F10F8A"/>
    <w:rsid w:val="00F132BC"/>
    <w:rsid w:val="00F13D80"/>
    <w:rsid w:val="00F16AAA"/>
    <w:rsid w:val="00F205A7"/>
    <w:rsid w:val="00F21161"/>
    <w:rsid w:val="00F216B5"/>
    <w:rsid w:val="00F218EF"/>
    <w:rsid w:val="00F21BC7"/>
    <w:rsid w:val="00F266A2"/>
    <w:rsid w:val="00F27426"/>
    <w:rsid w:val="00F32269"/>
    <w:rsid w:val="00F37284"/>
    <w:rsid w:val="00F40489"/>
    <w:rsid w:val="00F41DF3"/>
    <w:rsid w:val="00F42709"/>
    <w:rsid w:val="00F42E4B"/>
    <w:rsid w:val="00F4457E"/>
    <w:rsid w:val="00F467BC"/>
    <w:rsid w:val="00F47530"/>
    <w:rsid w:val="00F5224C"/>
    <w:rsid w:val="00F56A6F"/>
    <w:rsid w:val="00F5709C"/>
    <w:rsid w:val="00F64EF1"/>
    <w:rsid w:val="00F80C65"/>
    <w:rsid w:val="00F8110E"/>
    <w:rsid w:val="00F8765F"/>
    <w:rsid w:val="00F90110"/>
    <w:rsid w:val="00F9020A"/>
    <w:rsid w:val="00F9032F"/>
    <w:rsid w:val="00F90767"/>
    <w:rsid w:val="00F910B8"/>
    <w:rsid w:val="00F95ECE"/>
    <w:rsid w:val="00FA3628"/>
    <w:rsid w:val="00FA5A39"/>
    <w:rsid w:val="00FA685B"/>
    <w:rsid w:val="00FB0C01"/>
    <w:rsid w:val="00FB14D2"/>
    <w:rsid w:val="00FB5907"/>
    <w:rsid w:val="00FB5A54"/>
    <w:rsid w:val="00FC150B"/>
    <w:rsid w:val="00FC18F2"/>
    <w:rsid w:val="00FC39E5"/>
    <w:rsid w:val="00FC3A78"/>
    <w:rsid w:val="00FC4BE7"/>
    <w:rsid w:val="00FC5AEF"/>
    <w:rsid w:val="00FC5FFE"/>
    <w:rsid w:val="00FC794C"/>
    <w:rsid w:val="00FD1005"/>
    <w:rsid w:val="00FD3180"/>
    <w:rsid w:val="00FD4A6F"/>
    <w:rsid w:val="00FD56A4"/>
    <w:rsid w:val="00FD56D6"/>
    <w:rsid w:val="00FD6C75"/>
    <w:rsid w:val="00FD7ABA"/>
    <w:rsid w:val="00FE3BAD"/>
    <w:rsid w:val="00FE71B3"/>
    <w:rsid w:val="00FF1713"/>
    <w:rsid w:val="00FF1751"/>
    <w:rsid w:val="00FF42C5"/>
    <w:rsid w:val="00FF440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B2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E667E"/>
    <w:pPr>
      <w:jc w:val="both"/>
    </w:pPr>
    <w:rPr>
      <w:rFonts w:eastAsia="MS Mincho"/>
      <w:sz w:val="24"/>
      <w:szCs w:val="22"/>
      <w:lang w:val="en-US" w:eastAsia="en-US"/>
    </w:rPr>
  </w:style>
  <w:style w:type="paragraph" w:styleId="Nagwek1">
    <w:name w:val="heading 1"/>
    <w:basedOn w:val="Normalny"/>
    <w:next w:val="Normalny"/>
    <w:link w:val="Nagwek1Znak"/>
    <w:uiPriority w:val="99"/>
    <w:semiHidden/>
    <w:rsid w:val="004E667E"/>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4E667E"/>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4E667E"/>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4E667E"/>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4E667E"/>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4E667E"/>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4E667E"/>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4E667E"/>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4E667E"/>
    <w:pPr>
      <w:outlineLvl w:val="8"/>
    </w:pPr>
    <w:rPr>
      <w:rFonts w:eastAsia="MS Gothic"/>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667E"/>
    <w:rPr>
      <w:rFonts w:ascii="Tahoma" w:hAnsi="Tahoma" w:cs="Tahoma"/>
      <w:sz w:val="16"/>
      <w:szCs w:val="16"/>
    </w:rPr>
  </w:style>
  <w:style w:type="character" w:customStyle="1" w:styleId="TekstdymkaZnak">
    <w:name w:val="Tekst dymka Znak"/>
    <w:link w:val="Tekstdymka"/>
    <w:uiPriority w:val="99"/>
    <w:semiHidden/>
    <w:rsid w:val="004E667E"/>
    <w:rPr>
      <w:rFonts w:ascii="Tahoma" w:eastAsia="MS Mincho" w:hAnsi="Tahoma" w:cs="Tahoma"/>
      <w:sz w:val="16"/>
      <w:szCs w:val="16"/>
    </w:rPr>
  </w:style>
  <w:style w:type="character" w:styleId="Tytuksiki">
    <w:name w:val="Book Title"/>
    <w:uiPriority w:val="99"/>
    <w:semiHidden/>
    <w:qFormat/>
    <w:rsid w:val="004E667E"/>
    <w:rPr>
      <w:i/>
      <w:iCs/>
      <w:smallCaps/>
      <w:spacing w:val="5"/>
    </w:rPr>
  </w:style>
  <w:style w:type="paragraph" w:customStyle="1" w:styleId="ECHRHeader">
    <w:name w:val="ECHR_Header"/>
    <w:aliases w:val="Ju_Header"/>
    <w:basedOn w:val="Nagwek"/>
    <w:uiPriority w:val="4"/>
    <w:qFormat/>
    <w:rsid w:val="004E667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667E"/>
    <w:pPr>
      <w:jc w:val="left"/>
    </w:pPr>
    <w:rPr>
      <w:sz w:val="8"/>
    </w:rPr>
  </w:style>
  <w:style w:type="character" w:styleId="Pogrubienie">
    <w:name w:val="Strong"/>
    <w:uiPriority w:val="99"/>
    <w:semiHidden/>
    <w:qFormat/>
    <w:rsid w:val="004E667E"/>
    <w:rPr>
      <w:b/>
      <w:bCs/>
    </w:rPr>
  </w:style>
  <w:style w:type="paragraph" w:styleId="Bezodstpw">
    <w:name w:val="No Spacing"/>
    <w:basedOn w:val="Normalny"/>
    <w:link w:val="BezodstpwZnak"/>
    <w:semiHidden/>
    <w:qFormat/>
    <w:rsid w:val="004E667E"/>
    <w:rPr>
      <w:sz w:val="22"/>
    </w:rPr>
  </w:style>
  <w:style w:type="character" w:customStyle="1" w:styleId="BezodstpwZnak">
    <w:name w:val="Bez odstępów Znak"/>
    <w:link w:val="Bezodstpw"/>
    <w:semiHidden/>
    <w:rsid w:val="004E667E"/>
    <w:rPr>
      <w:rFonts w:eastAsia="MS Mincho"/>
    </w:rPr>
  </w:style>
  <w:style w:type="paragraph" w:customStyle="1" w:styleId="ECHRFooterLine">
    <w:name w:val="ECHR_Footer_Line"/>
    <w:aliases w:val="Footer_Line"/>
    <w:basedOn w:val="Normalny"/>
    <w:next w:val="ECHRFooter"/>
    <w:uiPriority w:val="57"/>
    <w:semiHidden/>
    <w:rsid w:val="004E667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E667E"/>
  </w:style>
  <w:style w:type="paragraph" w:customStyle="1" w:styleId="DecList">
    <w:name w:val="Dec_List"/>
    <w:basedOn w:val="Normalny"/>
    <w:uiPriority w:val="9"/>
    <w:semiHidden/>
    <w:qFormat/>
    <w:rsid w:val="004E667E"/>
    <w:pPr>
      <w:spacing w:before="240"/>
      <w:ind w:left="284"/>
    </w:pPr>
  </w:style>
  <w:style w:type="paragraph" w:customStyle="1" w:styleId="DummyStyle">
    <w:name w:val="Dummy_Style"/>
    <w:basedOn w:val="Normalny"/>
    <w:semiHidden/>
    <w:qFormat/>
    <w:rsid w:val="004E667E"/>
    <w:rPr>
      <w:color w:val="00B050"/>
    </w:rPr>
  </w:style>
  <w:style w:type="paragraph" w:customStyle="1" w:styleId="ECHRTitleCentre3">
    <w:name w:val="ECHR_Title_Centre_3"/>
    <w:aliases w:val="Ju_H_Article"/>
    <w:basedOn w:val="Normalny"/>
    <w:next w:val="ECHRParaQuote"/>
    <w:uiPriority w:val="27"/>
    <w:qFormat/>
    <w:rsid w:val="004E667E"/>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4E667E"/>
    <w:pPr>
      <w:keepNext/>
      <w:keepLines/>
      <w:spacing w:after="240"/>
      <w:jc w:val="center"/>
      <w:outlineLvl w:val="0"/>
    </w:pPr>
    <w:rPr>
      <w:sz w:val="28"/>
    </w:rPr>
  </w:style>
  <w:style w:type="paragraph" w:customStyle="1" w:styleId="JuAppQuestion">
    <w:name w:val="Ju_App_Question"/>
    <w:basedOn w:val="Normalny"/>
    <w:uiPriority w:val="5"/>
    <w:semiHidden/>
    <w:qFormat/>
    <w:rsid w:val="004E667E"/>
    <w:pPr>
      <w:numPr>
        <w:numId w:val="23"/>
      </w:numPr>
      <w:jc w:val="left"/>
    </w:pPr>
    <w:rPr>
      <w:b/>
    </w:rPr>
  </w:style>
  <w:style w:type="paragraph" w:customStyle="1" w:styleId="JuCourt">
    <w:name w:val="Ju_Court"/>
    <w:basedOn w:val="Normalny"/>
    <w:next w:val="Normalny"/>
    <w:uiPriority w:val="16"/>
    <w:qFormat/>
    <w:rsid w:val="004E667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E667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4E667E"/>
    <w:pPr>
      <w:spacing w:after="240"/>
      <w:jc w:val="center"/>
      <w:outlineLvl w:val="0"/>
    </w:pPr>
  </w:style>
  <w:style w:type="paragraph" w:customStyle="1" w:styleId="JuInitialled">
    <w:name w:val="Ju_Initialled"/>
    <w:basedOn w:val="Normalny"/>
    <w:uiPriority w:val="31"/>
    <w:qFormat/>
    <w:rsid w:val="004E667E"/>
    <w:pPr>
      <w:tabs>
        <w:tab w:val="center" w:pos="6407"/>
      </w:tabs>
      <w:spacing w:before="720"/>
      <w:jc w:val="right"/>
    </w:pPr>
  </w:style>
  <w:style w:type="paragraph" w:styleId="Tytu">
    <w:name w:val="Title"/>
    <w:basedOn w:val="Normalny"/>
    <w:next w:val="Normalny"/>
    <w:link w:val="TytuZnak"/>
    <w:uiPriority w:val="99"/>
    <w:semiHidden/>
    <w:qFormat/>
    <w:rsid w:val="004E667E"/>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4E667E"/>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link w:val="JuH1Char"/>
    <w:uiPriority w:val="21"/>
    <w:qFormat/>
    <w:rsid w:val="004E667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4E667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667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667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667E"/>
    <w:pPr>
      <w:keepNext/>
      <w:keepLines/>
      <w:spacing w:before="240" w:after="120"/>
      <w:ind w:left="1236"/>
    </w:pPr>
    <w:rPr>
      <w:sz w:val="20"/>
    </w:rPr>
  </w:style>
  <w:style w:type="character" w:customStyle="1" w:styleId="JuITMark">
    <w:name w:val="Ju_ITMark"/>
    <w:uiPriority w:val="38"/>
    <w:qFormat/>
    <w:rsid w:val="004E667E"/>
    <w:rPr>
      <w:vanish w:val="0"/>
      <w:color w:val="auto"/>
      <w:sz w:val="14"/>
      <w:bdr w:val="none" w:sz="0" w:space="0" w:color="auto"/>
      <w:shd w:val="clear" w:color="auto" w:fill="BEE5FF"/>
    </w:rPr>
  </w:style>
  <w:style w:type="paragraph" w:customStyle="1" w:styleId="JuLista">
    <w:name w:val="Ju_List_a"/>
    <w:basedOn w:val="JuList"/>
    <w:uiPriority w:val="28"/>
    <w:qFormat/>
    <w:rsid w:val="004E667E"/>
    <w:pPr>
      <w:ind w:left="346" w:firstLine="0"/>
    </w:pPr>
  </w:style>
  <w:style w:type="paragraph" w:customStyle="1" w:styleId="JuListi">
    <w:name w:val="Ju_List_i"/>
    <w:basedOn w:val="Normalny"/>
    <w:next w:val="JuLista"/>
    <w:uiPriority w:val="28"/>
    <w:qFormat/>
    <w:rsid w:val="004E667E"/>
    <w:pPr>
      <w:ind w:left="794"/>
    </w:pPr>
  </w:style>
  <w:style w:type="paragraph" w:styleId="Nagwek">
    <w:name w:val="header"/>
    <w:basedOn w:val="Normalny"/>
    <w:link w:val="NagwekZnak"/>
    <w:uiPriority w:val="57"/>
    <w:semiHidden/>
    <w:rsid w:val="004E667E"/>
    <w:pPr>
      <w:tabs>
        <w:tab w:val="center" w:pos="4536"/>
        <w:tab w:val="right" w:pos="9072"/>
      </w:tabs>
    </w:pPr>
    <w:rPr>
      <w:rFonts w:eastAsia="Times New Roman"/>
    </w:rPr>
  </w:style>
  <w:style w:type="character" w:customStyle="1" w:styleId="NagwekZnak">
    <w:name w:val="Nagłówek Znak"/>
    <w:link w:val="Nagwek"/>
    <w:uiPriority w:val="57"/>
    <w:semiHidden/>
    <w:rsid w:val="004E667E"/>
    <w:rPr>
      <w:sz w:val="24"/>
    </w:rPr>
  </w:style>
  <w:style w:type="character" w:customStyle="1" w:styleId="Nagwek1Znak">
    <w:name w:val="Nagłówek 1 Znak"/>
    <w:link w:val="Nagwek1"/>
    <w:uiPriority w:val="99"/>
    <w:semiHidden/>
    <w:rsid w:val="004E667E"/>
    <w:rPr>
      <w:rFonts w:ascii="Times New Roman" w:eastAsia="MS Gothic" w:hAnsi="Times New Roman" w:cs="Times New Roman"/>
      <w:b/>
      <w:bCs/>
      <w:color w:val="333333"/>
      <w:sz w:val="28"/>
      <w:szCs w:val="28"/>
    </w:rPr>
  </w:style>
  <w:style w:type="paragraph" w:customStyle="1" w:styleId="ECHRHeading1">
    <w:name w:val="ECHR_Heading_1"/>
    <w:aliases w:val="Ju_H_I_Roman"/>
    <w:basedOn w:val="Nagwek1"/>
    <w:next w:val="ECHRPara"/>
    <w:uiPriority w:val="19"/>
    <w:qFormat/>
    <w:rsid w:val="004E667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667E"/>
    <w:pPr>
      <w:keepNext/>
      <w:keepLines/>
      <w:tabs>
        <w:tab w:val="left" w:pos="584"/>
      </w:tabs>
      <w:spacing w:before="360" w:after="240"/>
      <w:ind w:left="584" w:hanging="352"/>
    </w:pPr>
    <w:rPr>
      <w:color w:val="auto"/>
      <w:sz w:val="24"/>
    </w:rPr>
  </w:style>
  <w:style w:type="character" w:customStyle="1" w:styleId="Nagwek2Znak">
    <w:name w:val="Nagłówek 2 Znak"/>
    <w:link w:val="Nagwek2"/>
    <w:uiPriority w:val="99"/>
    <w:semiHidden/>
    <w:rsid w:val="004E667E"/>
    <w:rPr>
      <w:rFonts w:ascii="Times New Roman" w:eastAsia="MS Gothic" w:hAnsi="Times New Roman" w:cs="Times New Roman"/>
      <w:b/>
      <w:bCs/>
      <w:color w:val="4D4D4D"/>
      <w:sz w:val="26"/>
      <w:szCs w:val="26"/>
    </w:rPr>
  </w:style>
  <w:style w:type="character" w:customStyle="1" w:styleId="JUNAMES">
    <w:name w:val="JU_NAMES"/>
    <w:uiPriority w:val="17"/>
    <w:qFormat/>
    <w:rsid w:val="004E667E"/>
    <w:rPr>
      <w:caps w:val="0"/>
      <w:smallCaps/>
    </w:rPr>
  </w:style>
  <w:style w:type="paragraph" w:customStyle="1" w:styleId="JuCase">
    <w:name w:val="Ju_Case"/>
    <w:basedOn w:val="Normalny"/>
    <w:next w:val="ECHRPara"/>
    <w:uiPriority w:val="10"/>
    <w:rsid w:val="004E667E"/>
    <w:pPr>
      <w:ind w:firstLine="284"/>
    </w:pPr>
    <w:rPr>
      <w:b/>
    </w:rPr>
  </w:style>
  <w:style w:type="character" w:customStyle="1" w:styleId="Nagwek3Znak">
    <w:name w:val="Nagłówek 3 Znak"/>
    <w:link w:val="Nagwek3"/>
    <w:uiPriority w:val="99"/>
    <w:semiHidden/>
    <w:rsid w:val="004E667E"/>
    <w:rPr>
      <w:rFonts w:ascii="Times New Roman" w:eastAsia="MS Gothic" w:hAnsi="Times New Roman" w:cs="Times New Roman"/>
      <w:b/>
      <w:bCs/>
      <w:color w:val="5F5F5F"/>
      <w:sz w:val="24"/>
    </w:rPr>
  </w:style>
  <w:style w:type="character" w:customStyle="1" w:styleId="Nagwek4Znak">
    <w:name w:val="Nagłówek 4 Znak"/>
    <w:link w:val="Nagwek4"/>
    <w:uiPriority w:val="99"/>
    <w:semiHidden/>
    <w:rsid w:val="004E667E"/>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rsid w:val="004E667E"/>
    <w:rPr>
      <w:rFonts w:ascii="Times New Roman" w:eastAsia="MS Gothic" w:hAnsi="Times New Roman" w:cs="Times New Roman"/>
      <w:b/>
      <w:bCs/>
      <w:color w:val="808080"/>
    </w:rPr>
  </w:style>
  <w:style w:type="character" w:styleId="Wyrnieniedelikatne">
    <w:name w:val="Subtle Emphasis"/>
    <w:uiPriority w:val="99"/>
    <w:semiHidden/>
    <w:qFormat/>
    <w:rsid w:val="004E667E"/>
    <w:rPr>
      <w:i/>
      <w:iCs/>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4E667E"/>
    <w:pPr>
      <w:keepNext/>
      <w:keepLines/>
      <w:spacing w:before="720" w:after="240"/>
      <w:outlineLvl w:val="0"/>
    </w:pPr>
    <w:rPr>
      <w:sz w:val="28"/>
    </w:rPr>
  </w:style>
  <w:style w:type="character" w:styleId="Uwydatnienie">
    <w:name w:val="Emphasis"/>
    <w:uiPriority w:val="99"/>
    <w:semiHidden/>
    <w:qFormat/>
    <w:rsid w:val="004E667E"/>
    <w:rPr>
      <w:b/>
      <w:bCs/>
      <w:i/>
      <w:iCs/>
      <w:spacing w:val="10"/>
      <w:bdr w:val="none" w:sz="0" w:space="0" w:color="auto"/>
      <w:shd w:val="clear" w:color="auto" w:fill="auto"/>
    </w:rPr>
  </w:style>
  <w:style w:type="paragraph" w:styleId="Stopka">
    <w:name w:val="footer"/>
    <w:basedOn w:val="Normalny"/>
    <w:link w:val="StopkaZnak"/>
    <w:uiPriority w:val="57"/>
    <w:semiHidden/>
    <w:rsid w:val="004E667E"/>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4E667E"/>
    <w:rPr>
      <w:sz w:val="24"/>
    </w:rPr>
  </w:style>
  <w:style w:type="character" w:styleId="Odwoanieprzypisudolnego">
    <w:name w:val="footnote reference"/>
    <w:uiPriority w:val="99"/>
    <w:semiHidden/>
    <w:rsid w:val="004E667E"/>
    <w:rPr>
      <w:vertAlign w:val="superscript"/>
    </w:rPr>
  </w:style>
  <w:style w:type="paragraph" w:styleId="Tekstprzypisudolnego">
    <w:name w:val="footnote text"/>
    <w:basedOn w:val="Normalny"/>
    <w:link w:val="TekstprzypisudolnegoZnak"/>
    <w:uiPriority w:val="99"/>
    <w:semiHidden/>
    <w:rsid w:val="004E667E"/>
    <w:rPr>
      <w:sz w:val="20"/>
      <w:szCs w:val="20"/>
    </w:rPr>
  </w:style>
  <w:style w:type="character" w:customStyle="1" w:styleId="TekstprzypisudolnegoZnak">
    <w:name w:val="Tekst przypisu dolnego Znak"/>
    <w:link w:val="Tekstprzypisudolnego"/>
    <w:uiPriority w:val="99"/>
    <w:semiHidden/>
    <w:rsid w:val="004E667E"/>
    <w:rPr>
      <w:rFonts w:eastAsia="MS Mincho"/>
      <w:sz w:val="20"/>
      <w:szCs w:val="20"/>
    </w:rPr>
  </w:style>
  <w:style w:type="character" w:customStyle="1" w:styleId="Nagwek6Znak">
    <w:name w:val="Nagłówek 6 Znak"/>
    <w:link w:val="Nagwek6"/>
    <w:uiPriority w:val="99"/>
    <w:semiHidden/>
    <w:rsid w:val="004E667E"/>
    <w:rPr>
      <w:rFonts w:ascii="Times New Roman" w:eastAsia="MS Gothic" w:hAnsi="Times New Roman" w:cs="Times New Roman"/>
      <w:b/>
      <w:bCs/>
      <w:i/>
      <w:iCs/>
      <w:color w:val="7F7F7F"/>
      <w:sz w:val="24"/>
      <w:lang w:bidi="en-US"/>
    </w:rPr>
  </w:style>
  <w:style w:type="character" w:customStyle="1" w:styleId="Nagwek7Znak">
    <w:name w:val="Nagłówek 7 Znak"/>
    <w:link w:val="Nagwek7"/>
    <w:uiPriority w:val="99"/>
    <w:semiHidden/>
    <w:rsid w:val="004E667E"/>
    <w:rPr>
      <w:rFonts w:ascii="Times New Roman" w:eastAsia="MS Gothic" w:hAnsi="Times New Roman" w:cs="Times New Roman"/>
      <w:i/>
      <w:iCs/>
      <w:lang w:bidi="en-US"/>
    </w:rPr>
  </w:style>
  <w:style w:type="character" w:customStyle="1" w:styleId="Nagwek8Znak">
    <w:name w:val="Nagłówek 8 Znak"/>
    <w:link w:val="Nagwek8"/>
    <w:uiPriority w:val="99"/>
    <w:semiHidden/>
    <w:rsid w:val="004E667E"/>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4E667E"/>
    <w:rPr>
      <w:rFonts w:ascii="Times New Roman" w:eastAsia="MS Gothic" w:hAnsi="Times New Roman" w:cs="Times New Roman"/>
      <w:i/>
      <w:iCs/>
      <w:spacing w:val="5"/>
      <w:sz w:val="20"/>
      <w:szCs w:val="20"/>
      <w:lang w:bidi="en-US"/>
    </w:rPr>
  </w:style>
  <w:style w:type="character" w:styleId="Hipercze">
    <w:name w:val="Hyperlink"/>
    <w:uiPriority w:val="99"/>
    <w:semiHidden/>
    <w:rsid w:val="004E667E"/>
    <w:rPr>
      <w:color w:val="0072BC"/>
      <w:u w:val="single"/>
    </w:rPr>
  </w:style>
  <w:style w:type="character" w:styleId="Wyrnienieintensywne">
    <w:name w:val="Intense Emphasis"/>
    <w:uiPriority w:val="99"/>
    <w:semiHidden/>
    <w:qFormat/>
    <w:rsid w:val="004E667E"/>
    <w:rPr>
      <w:b/>
      <w:bCs/>
    </w:rPr>
  </w:style>
  <w:style w:type="paragraph" w:styleId="Cytatintensywny">
    <w:name w:val="Intense Quote"/>
    <w:basedOn w:val="Normalny"/>
    <w:next w:val="Normalny"/>
    <w:link w:val="CytatintensywnyZnak"/>
    <w:uiPriority w:val="99"/>
    <w:semiHidden/>
    <w:qFormat/>
    <w:rsid w:val="004E667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4E667E"/>
    <w:rPr>
      <w:rFonts w:eastAsia="MS Mincho"/>
      <w:b/>
      <w:bCs/>
      <w:i/>
      <w:iCs/>
      <w:lang w:bidi="en-US"/>
    </w:rPr>
  </w:style>
  <w:style w:type="character" w:styleId="Odwoanieintensywne">
    <w:name w:val="Intense Reference"/>
    <w:uiPriority w:val="99"/>
    <w:semiHidden/>
    <w:qFormat/>
    <w:rsid w:val="004E667E"/>
    <w:rPr>
      <w:smallCaps/>
      <w:spacing w:val="5"/>
      <w:u w:val="single"/>
    </w:rPr>
  </w:style>
  <w:style w:type="paragraph" w:styleId="Akapitzlist">
    <w:name w:val="List Paragraph"/>
    <w:basedOn w:val="Normalny"/>
    <w:uiPriority w:val="99"/>
    <w:semiHidden/>
    <w:qFormat/>
    <w:rsid w:val="004E667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667E"/>
    <w:pPr>
      <w:spacing w:before="200"/>
      <w:ind w:left="360" w:right="360"/>
    </w:pPr>
    <w:rPr>
      <w:i/>
      <w:iCs/>
      <w:sz w:val="22"/>
      <w:lang w:bidi="en-US"/>
    </w:rPr>
  </w:style>
  <w:style w:type="character" w:customStyle="1" w:styleId="CytatZnak">
    <w:name w:val="Cytat Znak"/>
    <w:link w:val="Cytat"/>
    <w:uiPriority w:val="99"/>
    <w:semiHidden/>
    <w:rsid w:val="004E667E"/>
    <w:rPr>
      <w:rFonts w:eastAsia="MS Mincho"/>
      <w:i/>
      <w:iCs/>
      <w:lang w:bidi="en-US"/>
    </w:rPr>
  </w:style>
  <w:style w:type="character" w:styleId="Odwoaniedelikatne">
    <w:name w:val="Subtle Reference"/>
    <w:uiPriority w:val="99"/>
    <w:semiHidden/>
    <w:qFormat/>
    <w:rsid w:val="004E667E"/>
    <w:rPr>
      <w:smallCaps/>
    </w:rPr>
  </w:style>
  <w:style w:type="table" w:styleId="Tabela-Siatka">
    <w:name w:val="Table Grid"/>
    <w:basedOn w:val="Standardowy"/>
    <w:uiPriority w:val="59"/>
    <w:semiHidden/>
    <w:rsid w:val="004E66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667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E667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E667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E667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E667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E667E"/>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4E667E"/>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link w:val="JuQuotChar"/>
    <w:uiPriority w:val="14"/>
    <w:qFormat/>
    <w:rsid w:val="004E667E"/>
    <w:pPr>
      <w:spacing w:before="120" w:after="120"/>
      <w:ind w:left="425" w:firstLine="142"/>
    </w:pPr>
    <w:rPr>
      <w:sz w:val="20"/>
    </w:rPr>
  </w:style>
  <w:style w:type="paragraph" w:customStyle="1" w:styleId="ECHRPara">
    <w:name w:val="ECHR_Para"/>
    <w:aliases w:val="Ju_Para"/>
    <w:basedOn w:val="Normalny"/>
    <w:link w:val="ECHRParaChar"/>
    <w:uiPriority w:val="12"/>
    <w:qFormat/>
    <w:rsid w:val="004E667E"/>
    <w:pPr>
      <w:ind w:firstLine="284"/>
    </w:p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4E667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4E667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4E667E"/>
    <w:pPr>
      <w:ind w:left="340" w:hanging="340"/>
    </w:pPr>
  </w:style>
  <w:style w:type="paragraph" w:customStyle="1" w:styleId="JuSigned">
    <w:name w:val="Ju_Signed"/>
    <w:basedOn w:val="Normalny"/>
    <w:next w:val="JuParaLast"/>
    <w:uiPriority w:val="32"/>
    <w:qFormat/>
    <w:rsid w:val="004E667E"/>
    <w:pPr>
      <w:tabs>
        <w:tab w:val="center" w:pos="851"/>
        <w:tab w:val="center" w:pos="6407"/>
      </w:tabs>
      <w:spacing w:before="720"/>
      <w:jc w:val="left"/>
    </w:pPr>
  </w:style>
  <w:style w:type="paragraph" w:customStyle="1" w:styleId="JuParaLast">
    <w:name w:val="Ju_Para_Last"/>
    <w:basedOn w:val="Normalny"/>
    <w:next w:val="ECHRPara"/>
    <w:uiPriority w:val="30"/>
    <w:qFormat/>
    <w:rsid w:val="004E667E"/>
    <w:pPr>
      <w:keepNext/>
      <w:keepLines/>
      <w:spacing w:before="240"/>
      <w:ind w:firstLine="284"/>
    </w:pPr>
  </w:style>
  <w:style w:type="paragraph" w:customStyle="1" w:styleId="JuParaSub">
    <w:name w:val="Ju_Para_Sub"/>
    <w:basedOn w:val="ECHRPara"/>
    <w:uiPriority w:val="13"/>
    <w:qFormat/>
    <w:rsid w:val="004E667E"/>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4E667E"/>
    <w:pPr>
      <w:ind w:left="567"/>
    </w:pPr>
  </w:style>
  <w:style w:type="paragraph" w:customStyle="1" w:styleId="JuTitle">
    <w:name w:val="Ju_Title"/>
    <w:basedOn w:val="Normalny"/>
    <w:next w:val="ECHRPara"/>
    <w:uiPriority w:val="3"/>
    <w:semiHidden/>
    <w:qFormat/>
    <w:rsid w:val="004E667E"/>
    <w:pPr>
      <w:spacing w:before="720" w:after="240"/>
      <w:jc w:val="center"/>
      <w:outlineLvl w:val="0"/>
    </w:pPr>
    <w:rPr>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link w:val="Tekstkomentarza"/>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rsid w:val="00014566"/>
    <w:rPr>
      <w:rFonts w:eastAsia="MS Mincho"/>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014566"/>
    <w:rPr>
      <w:rFonts w:ascii="Tahoma" w:eastAsia="MS Mincho" w:hAnsi="Tahoma" w:cs="Tahoma"/>
      <w:sz w:val="20"/>
      <w:shd w:val="clear" w:color="auto" w:fill="000080"/>
    </w:rPr>
  </w:style>
  <w:style w:type="paragraph" w:customStyle="1" w:styleId="OpiH1">
    <w:name w:val="Opi_H_1"/>
    <w:basedOn w:val="ECHRHeading2"/>
    <w:uiPriority w:val="42"/>
    <w:qFormat/>
    <w:rsid w:val="004E667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4E667E"/>
    <w:pPr>
      <w:ind w:left="833" w:hanging="357"/>
      <w:outlineLvl w:val="3"/>
    </w:pPr>
    <w:rPr>
      <w:b/>
      <w:i w:val="0"/>
      <w:sz w:val="20"/>
    </w:rPr>
  </w:style>
  <w:style w:type="paragraph" w:styleId="Podtytu">
    <w:name w:val="Subtitle"/>
    <w:basedOn w:val="Normalny"/>
    <w:next w:val="Normalny"/>
    <w:link w:val="PodtytuZnak"/>
    <w:uiPriority w:val="99"/>
    <w:semiHidden/>
    <w:qFormat/>
    <w:rsid w:val="004E667E"/>
    <w:pPr>
      <w:spacing w:after="600"/>
    </w:pPr>
    <w:rPr>
      <w:rFonts w:eastAsia="MS Gothic"/>
      <w:i/>
      <w:iCs/>
      <w:spacing w:val="13"/>
      <w:szCs w:val="24"/>
      <w:lang w:bidi="en-US"/>
    </w:rPr>
  </w:style>
  <w:style w:type="character" w:customStyle="1" w:styleId="PodtytuZnak">
    <w:name w:val="Podtytuł Znak"/>
    <w:link w:val="Podtytu"/>
    <w:uiPriority w:val="99"/>
    <w:semiHidden/>
    <w:rsid w:val="004E667E"/>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rPr>
  </w:style>
  <w:style w:type="character" w:customStyle="1" w:styleId="TekstmakraZnak">
    <w:name w:val="Tekst makra Znak"/>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rPr>
  </w:style>
  <w:style w:type="character" w:styleId="Tekstzastpczy">
    <w:name w:val="Placeholder Text"/>
    <w:uiPriority w:val="99"/>
    <w:semiHidden/>
    <w:rsid w:val="004E667E"/>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styleId="Tabela-Efekty3D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E667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E667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4E667E"/>
    <w:pPr>
      <w:tabs>
        <w:tab w:val="clear" w:pos="357"/>
      </w:tabs>
      <w:outlineLvl w:val="1"/>
    </w:pPr>
    <w:rPr>
      <w:b/>
    </w:rPr>
  </w:style>
  <w:style w:type="paragraph" w:customStyle="1" w:styleId="OpiHi">
    <w:name w:val="Opi_H_i"/>
    <w:basedOn w:val="ECHRHeading4"/>
    <w:uiPriority w:val="44"/>
    <w:qFormat/>
    <w:rsid w:val="004E667E"/>
    <w:pPr>
      <w:ind w:left="1037" w:hanging="357"/>
      <w:outlineLvl w:val="4"/>
    </w:pPr>
    <w:rPr>
      <w:b w:val="0"/>
      <w:i/>
    </w:rPr>
  </w:style>
  <w:style w:type="paragraph" w:customStyle="1" w:styleId="OpiPara">
    <w:name w:val="Opi_Para"/>
    <w:basedOn w:val="ECHRPara"/>
    <w:uiPriority w:val="46"/>
    <w:qFormat/>
    <w:rsid w:val="004E667E"/>
  </w:style>
  <w:style w:type="paragraph" w:customStyle="1" w:styleId="OpiParaSub">
    <w:name w:val="Opi_Para_Sub"/>
    <w:basedOn w:val="JuParaSub"/>
    <w:uiPriority w:val="47"/>
    <w:qFormat/>
    <w:rsid w:val="004E667E"/>
  </w:style>
  <w:style w:type="paragraph" w:customStyle="1" w:styleId="OpiQuot">
    <w:name w:val="Opi_Quot"/>
    <w:basedOn w:val="ECHRParaQuote"/>
    <w:uiPriority w:val="48"/>
    <w:qFormat/>
    <w:rsid w:val="004E667E"/>
  </w:style>
  <w:style w:type="paragraph" w:customStyle="1" w:styleId="OpiQuotSub">
    <w:name w:val="Opi_Quot_Sub"/>
    <w:basedOn w:val="JuQuotSub"/>
    <w:uiPriority w:val="49"/>
    <w:qFormat/>
    <w:rsid w:val="004E667E"/>
  </w:style>
  <w:style w:type="paragraph" w:customStyle="1" w:styleId="OpiTranslation">
    <w:name w:val="Opi_Translation"/>
    <w:basedOn w:val="Normalny"/>
    <w:next w:val="OpiPara"/>
    <w:uiPriority w:val="40"/>
    <w:qFormat/>
    <w:rsid w:val="004E667E"/>
    <w:pPr>
      <w:jc w:val="center"/>
      <w:outlineLvl w:val="0"/>
    </w:pPr>
    <w:rPr>
      <w:i/>
    </w:rPr>
  </w:style>
  <w:style w:type="character" w:customStyle="1" w:styleId="ECHRParaChar">
    <w:name w:val="ECHR_Para Char"/>
    <w:aliases w:val="Ju_Para Char"/>
    <w:link w:val="ECHRPara"/>
    <w:uiPriority w:val="12"/>
    <w:rsid w:val="00700432"/>
    <w:rPr>
      <w:rFonts w:eastAsia="MS Mincho"/>
      <w:sz w:val="24"/>
    </w:rPr>
  </w:style>
  <w:style w:type="character" w:customStyle="1" w:styleId="JuQuotChar">
    <w:name w:val="Ju_Quot Char"/>
    <w:link w:val="ECHRParaQuote"/>
    <w:uiPriority w:val="14"/>
    <w:rsid w:val="00DE6D30"/>
    <w:rPr>
      <w:rFonts w:eastAsia="MS Mincho"/>
      <w:sz w:val="20"/>
    </w:rPr>
  </w:style>
  <w:style w:type="character" w:customStyle="1" w:styleId="JuH1Char">
    <w:name w:val="Ju_H_1. Char"/>
    <w:link w:val="ECHRHeading3"/>
    <w:uiPriority w:val="21"/>
    <w:rsid w:val="009B275F"/>
    <w:rPr>
      <w:rFonts w:ascii="Times New Roman" w:eastAsia="MS Gothic" w:hAnsi="Times New Roman" w:cs="Times New Roman"/>
      <w:bCs/>
      <w:i/>
      <w:sz w:val="24"/>
    </w:rPr>
  </w:style>
  <w:style w:type="character" w:customStyle="1" w:styleId="JuHaChar">
    <w:name w:val="Ju_H_a Char"/>
    <w:link w:val="ECHRHeading4"/>
    <w:uiPriority w:val="22"/>
    <w:rsid w:val="009B275F"/>
    <w:rPr>
      <w:rFonts w:ascii="Times New Roman" w:eastAsia="MS Gothic" w:hAnsi="Times New Roman" w:cs="Times New Roman"/>
      <w:b/>
      <w:bCs/>
      <w:iCs/>
      <w:sz w:val="20"/>
    </w:rPr>
  </w:style>
  <w:style w:type="paragraph" w:customStyle="1" w:styleId="jupara">
    <w:name w:val="jupara"/>
    <w:basedOn w:val="Normalny"/>
    <w:rsid w:val="00D82CAD"/>
    <w:pPr>
      <w:ind w:firstLine="284"/>
    </w:pPr>
    <w:rPr>
      <w:rFonts w:eastAsia="Times New Roman"/>
      <w:szCs w:val="24"/>
      <w:lang w:val="en-GB" w:eastAsia="en-GB"/>
    </w:rPr>
  </w:style>
  <w:style w:type="paragraph" w:customStyle="1" w:styleId="jucase0">
    <w:name w:val="jucase"/>
    <w:basedOn w:val="Normalny"/>
    <w:rsid w:val="00D82CAD"/>
    <w:pPr>
      <w:ind w:firstLine="284"/>
    </w:pPr>
    <w:rPr>
      <w:rFonts w:eastAsia="Times New Roman"/>
      <w:b/>
      <w:bCs/>
      <w:szCs w:val="24"/>
      <w:lang w:val="en-GB" w:eastAsia="en-GB"/>
    </w:rPr>
  </w:style>
  <w:style w:type="paragraph" w:customStyle="1" w:styleId="sc8420256">
    <w:name w:val="sc8420256"/>
    <w:basedOn w:val="Normalny"/>
    <w:rsid w:val="00C6026D"/>
    <w:pPr>
      <w:spacing w:before="100" w:beforeAutospacing="1" w:after="100" w:afterAutospacing="1"/>
      <w:jc w:val="left"/>
    </w:pPr>
    <w:rPr>
      <w:rFonts w:eastAsia="Times New Roman"/>
      <w:szCs w:val="24"/>
      <w:lang w:val="pl-PL" w:eastAsia="pl-PL"/>
    </w:rPr>
  </w:style>
  <w:style w:type="character" w:customStyle="1" w:styleId="s4f807e54">
    <w:name w:val="s4f807e54"/>
    <w:uiPriority w:val="99"/>
    <w:rsid w:val="00C6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654103">
      <w:bodyDiv w:val="1"/>
      <w:marLeft w:val="0"/>
      <w:marRight w:val="0"/>
      <w:marTop w:val="0"/>
      <w:marBottom w:val="0"/>
      <w:divBdr>
        <w:top w:val="none" w:sz="0" w:space="0" w:color="auto"/>
        <w:left w:val="none" w:sz="0" w:space="0" w:color="auto"/>
        <w:bottom w:val="none" w:sz="0" w:space="0" w:color="auto"/>
        <w:right w:val="none" w:sz="0" w:space="0" w:color="auto"/>
      </w:divBdr>
    </w:div>
    <w:div w:id="922030956">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04433166">
      <w:bodyDiv w:val="1"/>
      <w:marLeft w:val="0"/>
      <w:marRight w:val="0"/>
      <w:marTop w:val="0"/>
      <w:marBottom w:val="0"/>
      <w:divBdr>
        <w:top w:val="none" w:sz="0" w:space="0" w:color="auto"/>
        <w:left w:val="none" w:sz="0" w:space="0" w:color="auto"/>
        <w:bottom w:val="none" w:sz="0" w:space="0" w:color="auto"/>
        <w:right w:val="none" w:sz="0" w:space="0" w:color="auto"/>
      </w:divBdr>
      <w:divsChild>
        <w:div w:id="680157149">
          <w:marLeft w:val="0"/>
          <w:marRight w:val="0"/>
          <w:marTop w:val="0"/>
          <w:marBottom w:val="0"/>
          <w:divBdr>
            <w:top w:val="none" w:sz="0" w:space="0" w:color="auto"/>
            <w:left w:val="none" w:sz="0" w:space="0" w:color="auto"/>
            <w:bottom w:val="none" w:sz="0" w:space="0" w:color="auto"/>
            <w:right w:val="none" w:sz="0" w:space="0" w:color="auto"/>
          </w:divBdr>
          <w:divsChild>
            <w:div w:id="1207984066">
              <w:marLeft w:val="0"/>
              <w:marRight w:val="0"/>
              <w:marTop w:val="0"/>
              <w:marBottom w:val="0"/>
              <w:divBdr>
                <w:top w:val="none" w:sz="0" w:space="0" w:color="auto"/>
                <w:left w:val="none" w:sz="0" w:space="0" w:color="auto"/>
                <w:bottom w:val="none" w:sz="0" w:space="0" w:color="auto"/>
                <w:right w:val="none" w:sz="0" w:space="0" w:color="auto"/>
              </w:divBdr>
              <w:divsChild>
                <w:div w:id="1045569049">
                  <w:marLeft w:val="0"/>
                  <w:marRight w:val="0"/>
                  <w:marTop w:val="0"/>
                  <w:marBottom w:val="0"/>
                  <w:divBdr>
                    <w:top w:val="none" w:sz="0" w:space="0" w:color="auto"/>
                    <w:left w:val="none" w:sz="0" w:space="0" w:color="auto"/>
                    <w:bottom w:val="none" w:sz="0" w:space="0" w:color="auto"/>
                    <w:right w:val="none" w:sz="0" w:space="0" w:color="auto"/>
                  </w:divBdr>
                  <w:divsChild>
                    <w:div w:id="1291857344">
                      <w:marLeft w:val="0"/>
                      <w:marRight w:val="0"/>
                      <w:marTop w:val="0"/>
                      <w:marBottom w:val="0"/>
                      <w:divBdr>
                        <w:top w:val="none" w:sz="0" w:space="0" w:color="auto"/>
                        <w:left w:val="none" w:sz="0" w:space="0" w:color="auto"/>
                        <w:bottom w:val="none" w:sz="0" w:space="0" w:color="auto"/>
                        <w:right w:val="none" w:sz="0" w:space="0" w:color="auto"/>
                      </w:divBdr>
                      <w:divsChild>
                        <w:div w:id="556405183">
                          <w:marLeft w:val="0"/>
                          <w:marRight w:val="0"/>
                          <w:marTop w:val="0"/>
                          <w:marBottom w:val="0"/>
                          <w:divBdr>
                            <w:top w:val="none" w:sz="0" w:space="0" w:color="auto"/>
                            <w:left w:val="none" w:sz="0" w:space="0" w:color="auto"/>
                            <w:bottom w:val="none" w:sz="0" w:space="0" w:color="auto"/>
                            <w:right w:val="none" w:sz="0" w:space="0" w:color="auto"/>
                          </w:divBdr>
                          <w:divsChild>
                            <w:div w:id="19096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94AFC2-AC28-4B16-84F7-959AABECA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19F7423-708A-4110-BACD-FDFC29CA43F0}">
  <ds:schemaRefs>
    <ds:schemaRef ds:uri="http://schemas.microsoft.com/sharepoint/v3/contenttype/forms"/>
  </ds:schemaRefs>
</ds:datastoreItem>
</file>

<file path=customXml/itemProps3.xml><?xml version="1.0" encoding="utf-8"?>
<ds:datastoreItem xmlns:ds="http://schemas.openxmlformats.org/officeDocument/2006/customXml" ds:itemID="{C14FDF3B-8FDB-4BAD-8611-47D6376A1746}">
  <ds:schemaRefs>
    <ds:schemaRef ds:uri="http://schemas.openxmlformats.org/officeDocument/2006/bibliography"/>
  </ds:schemaRefs>
</ds:datastoreItem>
</file>

<file path=customXml/itemProps4.xml><?xml version="1.0" encoding="utf-8"?>
<ds:datastoreItem xmlns:ds="http://schemas.openxmlformats.org/officeDocument/2006/customXml" ds:itemID="{EC6D7042-45B5-4A6C-B687-EE99B356B3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6854</Words>
  <Characters>41125</Characters>
  <Application>Microsoft Office Word</Application>
  <DocSecurity>0</DocSecurity>
  <Lines>342</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
    </vt:vector>
  </TitlesOfParts>
  <LinksUpToDate>false</LinksUpToDate>
  <CharactersWithSpaces>47884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cp:lastModifiedBy/>
  <cp:revision>1</cp:revision>
  <dcterms:created xsi:type="dcterms:W3CDTF">2019-12-12T07:36:00Z</dcterms:created>
  <dcterms:modified xsi:type="dcterms:W3CDTF">2025-10-21T15:05:00Z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