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2AAD2" w14:textId="77777777" w:rsidR="003531DB" w:rsidRDefault="003531DB" w:rsidP="003531D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6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64700DAF" w14:textId="77777777" w:rsidR="003531DB" w:rsidRDefault="003531DB" w:rsidP="003531DB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39C9D2C8" w14:textId="77777777" w:rsidR="0039470D" w:rsidRPr="003531DB" w:rsidRDefault="003531DB" w:rsidP="003531DB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3531DB">
        <w:rPr>
          <w:lang w:val="pl-PL"/>
        </w:rPr>
        <w:t xml:space="preserve"> </w:t>
      </w:r>
      <w:r w:rsidR="00FF42C2" w:rsidRPr="003531DB">
        <w:rPr>
          <w:lang w:val="pl-PL"/>
        </w:rPr>
        <w:t>246</w:t>
      </w:r>
    </w:p>
    <w:p w14:paraId="0EA82531" w14:textId="77777777" w:rsidR="0039470D" w:rsidRPr="003531DB" w:rsidRDefault="00591BEB">
      <w:pPr>
        <w:pStyle w:val="ClinEditionMonth"/>
        <w:rPr>
          <w:lang w:val="pl-PL"/>
        </w:rPr>
      </w:pPr>
      <w:r>
        <w:rPr>
          <w:lang w:val="pl-PL"/>
        </w:rPr>
        <w:t xml:space="preserve">Grudzień </w:t>
      </w:r>
      <w:r w:rsidR="00FF42C2" w:rsidRPr="003531DB">
        <w:rPr>
          <w:lang w:val="pl-PL"/>
        </w:rPr>
        <w:t>2020</w:t>
      </w:r>
      <w:r>
        <w:rPr>
          <w:lang w:val="pl-PL"/>
        </w:rPr>
        <w:t xml:space="preserve"> r.</w:t>
      </w:r>
    </w:p>
    <w:p w14:paraId="63A776CE" w14:textId="77777777" w:rsidR="0039470D" w:rsidRPr="00591BEB" w:rsidRDefault="00FF42C2">
      <w:pPr>
        <w:rPr>
          <w:lang w:val="pl-PL"/>
        </w:rPr>
      </w:pPr>
      <w:proofErr w:type="spellStart"/>
      <w:r w:rsidRPr="00591BEB">
        <w:rPr>
          <w:rStyle w:val="ClinCaseTitle"/>
          <w:lang w:val="pl-PL"/>
        </w:rPr>
        <w:t>Shiksaitov</w:t>
      </w:r>
      <w:proofErr w:type="spellEnd"/>
      <w:r w:rsidRPr="00591BEB">
        <w:rPr>
          <w:rStyle w:val="ClinCaseTitle"/>
          <w:lang w:val="pl-PL"/>
        </w:rPr>
        <w:t xml:space="preserve"> </w:t>
      </w:r>
      <w:r w:rsidR="00591BEB" w:rsidRPr="00591BEB">
        <w:rPr>
          <w:rStyle w:val="ClinCaseTitle"/>
          <w:lang w:val="pl-PL"/>
        </w:rPr>
        <w:t>p</w:t>
      </w:r>
      <w:r w:rsidRPr="00591BEB">
        <w:rPr>
          <w:rStyle w:val="ClinCaseTitle"/>
          <w:lang w:val="pl-PL"/>
        </w:rPr>
        <w:t>. S</w:t>
      </w:r>
      <w:r w:rsidR="00591BEB" w:rsidRPr="00591BEB">
        <w:rPr>
          <w:rStyle w:val="ClinCaseTitle"/>
          <w:lang w:val="pl-PL"/>
        </w:rPr>
        <w:t>łowacji</w:t>
      </w:r>
      <w:r w:rsidRPr="00591BEB">
        <w:rPr>
          <w:rStyle w:val="ClinApplicationNumber"/>
          <w:lang w:val="pl-PL"/>
        </w:rPr>
        <w:t xml:space="preserve"> </w:t>
      </w:r>
      <w:r w:rsidR="00591BEB" w:rsidRPr="00591BEB">
        <w:rPr>
          <w:rStyle w:val="ClinApplicationNumber"/>
          <w:lang w:val="pl-PL"/>
        </w:rPr>
        <w:t>–</w:t>
      </w:r>
      <w:r w:rsidRPr="00591BEB">
        <w:rPr>
          <w:rStyle w:val="ClinApplicationNumber"/>
          <w:lang w:val="pl-PL"/>
        </w:rPr>
        <w:t xml:space="preserve"> </w:t>
      </w:r>
      <w:r w:rsidR="00591BEB" w:rsidRPr="00591BEB">
        <w:rPr>
          <w:rStyle w:val="ClinApplicationNumber"/>
          <w:lang w:val="pl-PL"/>
        </w:rPr>
        <w:t xml:space="preserve">skargi nr </w:t>
      </w:r>
      <w:r w:rsidRPr="00591BEB">
        <w:rPr>
          <w:rStyle w:val="ClinApplicationNumber"/>
          <w:lang w:val="pl-PL"/>
        </w:rPr>
        <w:t xml:space="preserve">56751/16 </w:t>
      </w:r>
      <w:r w:rsidR="00591BEB" w:rsidRPr="00591BEB">
        <w:rPr>
          <w:rStyle w:val="ClinApplicationNumber"/>
          <w:lang w:val="pl-PL"/>
        </w:rPr>
        <w:t xml:space="preserve">i </w:t>
      </w:r>
      <w:r w:rsidRPr="00591BEB">
        <w:rPr>
          <w:rStyle w:val="ClinApplicationNumber"/>
          <w:lang w:val="pl-PL"/>
        </w:rPr>
        <w:t>33762/17</w:t>
      </w:r>
    </w:p>
    <w:p w14:paraId="2A85AAE8" w14:textId="249B3895" w:rsidR="0039470D" w:rsidRPr="00591BEB" w:rsidRDefault="00591BEB">
      <w:pPr>
        <w:rPr>
          <w:lang w:val="pl-PL"/>
        </w:rPr>
      </w:pPr>
      <w:r w:rsidRPr="00591BEB">
        <w:rPr>
          <w:rStyle w:val="ClinHudocDocumentTitle"/>
          <w:lang w:val="pl-PL"/>
        </w:rPr>
        <w:t xml:space="preserve">Wyrok z </w:t>
      </w:r>
      <w:r w:rsidR="00FF42C2" w:rsidRPr="00591BEB">
        <w:rPr>
          <w:rStyle w:val="ClinHudocDocumentTitle"/>
          <w:lang w:val="pl-PL"/>
        </w:rPr>
        <w:t>10.12.2020</w:t>
      </w:r>
      <w:r w:rsidR="00FF42C2" w:rsidRPr="00591BEB">
        <w:rPr>
          <w:rStyle w:val="ClinSectionName"/>
          <w:lang w:val="pl-PL"/>
        </w:rPr>
        <w:t xml:space="preserve"> </w:t>
      </w:r>
      <w:r w:rsidRPr="00591BEB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FF42C2" w:rsidRPr="00591BEB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Sekcja</w:t>
      </w:r>
      <w:r w:rsidR="007B6F45" w:rsidRPr="007B6F45">
        <w:rPr>
          <w:rStyle w:val="ClinSectionName"/>
          <w:lang w:val="pl-PL"/>
        </w:rPr>
        <w:t xml:space="preserve"> </w:t>
      </w:r>
      <w:r w:rsidR="007B6F45">
        <w:rPr>
          <w:rStyle w:val="ClinSectionName"/>
          <w:lang w:val="pl-PL"/>
        </w:rPr>
        <w:t>Pierwsza</w:t>
      </w:r>
      <w:r w:rsidR="00FF42C2" w:rsidRPr="00591BEB">
        <w:rPr>
          <w:rStyle w:val="ClinSectionName"/>
          <w:lang w:val="pl-PL"/>
        </w:rPr>
        <w:t>]</w:t>
      </w:r>
    </w:p>
    <w:p w14:paraId="64FA5999" w14:textId="77777777" w:rsidR="0039470D" w:rsidRPr="00C6747B" w:rsidRDefault="00FF42C2">
      <w:pPr>
        <w:pStyle w:val="ClinMainKeywordCode"/>
        <w:rPr>
          <w:lang w:val="pl-PL"/>
        </w:rPr>
      </w:pPr>
      <w:r w:rsidRPr="00C6747B">
        <w:rPr>
          <w:lang w:val="pl-PL"/>
        </w:rPr>
        <w:t>Art</w:t>
      </w:r>
      <w:r w:rsidR="00591BEB" w:rsidRPr="00C6747B">
        <w:rPr>
          <w:lang w:val="pl-PL"/>
        </w:rPr>
        <w:t>.</w:t>
      </w:r>
      <w:r w:rsidRPr="00C6747B">
        <w:rPr>
          <w:lang w:val="pl-PL"/>
        </w:rPr>
        <w:t xml:space="preserve"> 5</w:t>
      </w:r>
    </w:p>
    <w:p w14:paraId="734C422F" w14:textId="77777777" w:rsidR="0039470D" w:rsidRPr="00535D91" w:rsidRDefault="00FF42C2">
      <w:pPr>
        <w:pStyle w:val="ClinChildKeywordCode"/>
        <w:rPr>
          <w:lang w:val="pl-PL"/>
        </w:rPr>
      </w:pPr>
      <w:r w:rsidRPr="00535D91">
        <w:rPr>
          <w:lang w:val="pl-PL"/>
        </w:rPr>
        <w:t>Art</w:t>
      </w:r>
      <w:r w:rsidR="00591BEB" w:rsidRPr="00535D91">
        <w:rPr>
          <w:lang w:val="pl-PL"/>
        </w:rPr>
        <w:t xml:space="preserve">. 5 ust. </w:t>
      </w:r>
      <w:r w:rsidRPr="00535D91">
        <w:rPr>
          <w:lang w:val="pl-PL"/>
        </w:rPr>
        <w:t>1</w:t>
      </w:r>
      <w:r w:rsidR="00591BEB" w:rsidRPr="00535D91">
        <w:rPr>
          <w:lang w:val="pl-PL"/>
        </w:rPr>
        <w:t xml:space="preserve"> lit. </w:t>
      </w:r>
      <w:r w:rsidRPr="00535D91">
        <w:rPr>
          <w:lang w:val="pl-PL"/>
        </w:rPr>
        <w:t>f</w:t>
      </w:r>
    </w:p>
    <w:p w14:paraId="4F93EBBA" w14:textId="77777777" w:rsidR="0039470D" w:rsidRPr="00535D91" w:rsidRDefault="00591BEB">
      <w:pPr>
        <w:pStyle w:val="ClinKeyword"/>
        <w:rPr>
          <w:lang w:val="pl-PL"/>
        </w:rPr>
      </w:pPr>
      <w:r w:rsidRPr="00535D91">
        <w:rPr>
          <w:lang w:val="pl-PL"/>
        </w:rPr>
        <w:t>Ekstradycja</w:t>
      </w:r>
    </w:p>
    <w:p w14:paraId="78C712B6" w14:textId="77777777" w:rsidR="00591BEB" w:rsidRPr="00591BEB" w:rsidRDefault="00591BEB" w:rsidP="00302AE2">
      <w:pPr>
        <w:jc w:val="both"/>
        <w:rPr>
          <w:i/>
          <w:lang w:val="pl-PL"/>
        </w:rPr>
      </w:pPr>
      <w:r w:rsidRPr="00591BEB">
        <w:rPr>
          <w:rStyle w:val="ClinConclusions"/>
          <w:i w:val="0"/>
          <w:lang w:val="pl-PL"/>
        </w:rPr>
        <w:t>Brak staran</w:t>
      </w:r>
      <w:r w:rsidR="00C6747B">
        <w:rPr>
          <w:rStyle w:val="ClinConclusions"/>
          <w:i w:val="0"/>
          <w:lang w:val="pl-PL"/>
        </w:rPr>
        <w:t>ności władz przy rozstrzyganiu kwestii</w:t>
      </w:r>
      <w:r w:rsidRPr="00591BEB">
        <w:rPr>
          <w:rStyle w:val="ClinConclusions"/>
          <w:i w:val="0"/>
          <w:lang w:val="pl-PL"/>
        </w:rPr>
        <w:t xml:space="preserve"> dopuszczalności ekstradycji skarżącego do państwa </w:t>
      </w:r>
      <w:r>
        <w:rPr>
          <w:rStyle w:val="ClinConclusions"/>
          <w:i w:val="0"/>
          <w:lang w:val="pl-PL"/>
        </w:rPr>
        <w:t xml:space="preserve">pochodzenia pomimo </w:t>
      </w:r>
      <w:r w:rsidR="00C6747B">
        <w:rPr>
          <w:rStyle w:val="ClinConclusions"/>
          <w:i w:val="0"/>
          <w:lang w:val="pl-PL"/>
        </w:rPr>
        <w:t xml:space="preserve">przyznania mu </w:t>
      </w:r>
      <w:r>
        <w:rPr>
          <w:rStyle w:val="ClinConclusions"/>
          <w:i w:val="0"/>
          <w:lang w:val="pl-PL"/>
        </w:rPr>
        <w:t xml:space="preserve">statusu uchodźcy przez inne państwo członkowskie UE: </w:t>
      </w:r>
      <w:r>
        <w:rPr>
          <w:rStyle w:val="ClinConclusions"/>
          <w:lang w:val="pl-PL"/>
        </w:rPr>
        <w:t>naruszenie</w:t>
      </w:r>
    </w:p>
    <w:p w14:paraId="0825CFA6" w14:textId="243A010C" w:rsidR="00591BEB" w:rsidRPr="00591BEB" w:rsidRDefault="00591BEB">
      <w:pPr>
        <w:pStyle w:val="ClinContent"/>
        <w:rPr>
          <w:lang w:val="pl-PL"/>
        </w:rPr>
      </w:pPr>
      <w:r w:rsidRPr="00591BEB">
        <w:rPr>
          <w:i/>
          <w:lang w:val="pl-PL"/>
        </w:rPr>
        <w:t xml:space="preserve">Fakty </w:t>
      </w:r>
      <w:r w:rsidRPr="00591BEB">
        <w:rPr>
          <w:lang w:val="pl-PL"/>
        </w:rPr>
        <w:t xml:space="preserve">– Skarżący, obywatel rosyjski pochodzenia czeczeńskiego, uzyskał status uchodźcy w Szwecji na podstawie przesłanki dotyczącej </w:t>
      </w:r>
      <w:r w:rsidR="008A6FF9">
        <w:rPr>
          <w:lang w:val="pl-PL"/>
        </w:rPr>
        <w:t>przekonań</w:t>
      </w:r>
      <w:r w:rsidRPr="00591BEB">
        <w:rPr>
          <w:lang w:val="pl-PL"/>
        </w:rPr>
        <w:t xml:space="preserve"> politycznych. </w:t>
      </w:r>
      <w:r w:rsidR="008A6FF9">
        <w:rPr>
          <w:lang w:val="pl-PL"/>
        </w:rPr>
        <w:t>Był on poszukiwany międzynarodowym listem gończym z powodu zarzu</w:t>
      </w:r>
      <w:r w:rsidR="00535D91">
        <w:rPr>
          <w:lang w:val="pl-PL"/>
        </w:rPr>
        <w:t>tów popełnienia</w:t>
      </w:r>
      <w:r w:rsidR="008A6FF9">
        <w:rPr>
          <w:lang w:val="pl-PL"/>
        </w:rPr>
        <w:t xml:space="preserve"> czynów terrorystycznych w Rosji. </w:t>
      </w:r>
      <w:r w:rsidR="00680C33">
        <w:rPr>
          <w:lang w:val="pl-PL"/>
        </w:rPr>
        <w:t>W czasie podróży z</w:t>
      </w:r>
      <w:r w:rsidR="008A6FF9">
        <w:rPr>
          <w:lang w:val="pl-PL"/>
        </w:rPr>
        <w:t xml:space="preserve">ostał </w:t>
      </w:r>
      <w:r w:rsidR="005A5858">
        <w:rPr>
          <w:lang w:val="pl-PL"/>
        </w:rPr>
        <w:t>pojmany</w:t>
      </w:r>
      <w:r w:rsidR="008A6FF9">
        <w:rPr>
          <w:lang w:val="pl-PL"/>
        </w:rPr>
        <w:t xml:space="preserve"> na granicy słowackiej jako osoba </w:t>
      </w:r>
      <w:r w:rsidR="00D31315">
        <w:rPr>
          <w:lang w:val="pl-PL"/>
        </w:rPr>
        <w:t>figurująca</w:t>
      </w:r>
      <w:r w:rsidR="008A6FF9">
        <w:rPr>
          <w:lang w:val="pl-PL"/>
        </w:rPr>
        <w:t xml:space="preserve"> na liście osób poszukiwanych </w:t>
      </w:r>
      <w:r w:rsidR="00680C33">
        <w:rPr>
          <w:lang w:val="pl-PL"/>
        </w:rPr>
        <w:t>przez Interpol</w:t>
      </w:r>
      <w:r w:rsidR="008A6FF9">
        <w:rPr>
          <w:lang w:val="pl-PL"/>
        </w:rPr>
        <w:t>. Został następnie zatrzymany</w:t>
      </w:r>
      <w:r w:rsidR="008B6CC1">
        <w:rPr>
          <w:lang w:val="pl-PL"/>
        </w:rPr>
        <w:t xml:space="preserve"> i</w:t>
      </w:r>
      <w:r w:rsidR="008A6FF9">
        <w:rPr>
          <w:lang w:val="pl-PL"/>
        </w:rPr>
        <w:t xml:space="preserve"> </w:t>
      </w:r>
      <w:r w:rsidR="00074EEC">
        <w:rPr>
          <w:lang w:val="pl-PL"/>
        </w:rPr>
        <w:t>pozbawiony wolności</w:t>
      </w:r>
      <w:r w:rsidR="00F02CFA">
        <w:rPr>
          <w:lang w:val="pl-PL"/>
        </w:rPr>
        <w:t xml:space="preserve"> </w:t>
      </w:r>
      <w:r w:rsidR="00680C33">
        <w:rPr>
          <w:lang w:val="pl-PL"/>
        </w:rPr>
        <w:t xml:space="preserve">na czas prowadzenia przez </w:t>
      </w:r>
      <w:r w:rsidR="008A6FF9">
        <w:rPr>
          <w:lang w:val="pl-PL"/>
        </w:rPr>
        <w:t>władze słowackie wstępne</w:t>
      </w:r>
      <w:r w:rsidR="00680C33">
        <w:rPr>
          <w:lang w:val="pl-PL"/>
        </w:rPr>
        <w:t>go dochodzenia</w:t>
      </w:r>
      <w:r w:rsidR="008A6FF9">
        <w:rPr>
          <w:lang w:val="pl-PL"/>
        </w:rPr>
        <w:t xml:space="preserve"> w tej sprawie, </w:t>
      </w:r>
      <w:r w:rsidR="00D31315">
        <w:rPr>
          <w:lang w:val="pl-PL"/>
        </w:rPr>
        <w:t>po czym pozbawiono go wolności</w:t>
      </w:r>
      <w:r w:rsidR="00680C33">
        <w:rPr>
          <w:lang w:val="pl-PL"/>
        </w:rPr>
        <w:t xml:space="preserve"> </w:t>
      </w:r>
      <w:r w:rsidR="008A6FF9">
        <w:rPr>
          <w:lang w:val="pl-PL"/>
        </w:rPr>
        <w:t xml:space="preserve">w celu ekstradycji do Rosji. W listopadzie 2016 r. Sąd Najwyższy uznał jego ekstradycję za niedopuszczalną z uwagi na </w:t>
      </w:r>
      <w:r w:rsidR="00C6747B">
        <w:rPr>
          <w:lang w:val="pl-PL"/>
        </w:rPr>
        <w:t>posiadany przez ni</w:t>
      </w:r>
      <w:r w:rsidR="008A6FF9">
        <w:rPr>
          <w:lang w:val="pl-PL"/>
        </w:rPr>
        <w:t xml:space="preserve">ego status uchodźcy. </w:t>
      </w:r>
      <w:r w:rsidR="00A57F12">
        <w:rPr>
          <w:lang w:val="pl-PL"/>
        </w:rPr>
        <w:t>Skarżący z</w:t>
      </w:r>
      <w:r w:rsidR="008A6FF9">
        <w:rPr>
          <w:lang w:val="pl-PL"/>
        </w:rPr>
        <w:t xml:space="preserve">ostał zwolniony i wydalony administracyjnie do Szwecji. </w:t>
      </w:r>
    </w:p>
    <w:p w14:paraId="2D9BCCC7" w14:textId="77777777" w:rsidR="0039470D" w:rsidRPr="00C6747B" w:rsidRDefault="008A6FF9">
      <w:pPr>
        <w:pStyle w:val="ClinContent"/>
        <w:rPr>
          <w:lang w:val="pl-PL"/>
        </w:rPr>
      </w:pPr>
      <w:r w:rsidRPr="00C6747B">
        <w:rPr>
          <w:i/>
          <w:lang w:val="pl-PL"/>
        </w:rPr>
        <w:t>Prawo</w:t>
      </w:r>
      <w:r w:rsidR="00FF42C2" w:rsidRPr="00C6747B">
        <w:rPr>
          <w:i/>
          <w:lang w:val="pl-PL"/>
        </w:rPr>
        <w:t xml:space="preserve"> – Art</w:t>
      </w:r>
      <w:r w:rsidRPr="00C6747B">
        <w:rPr>
          <w:i/>
          <w:lang w:val="pl-PL"/>
        </w:rPr>
        <w:t xml:space="preserve">. </w:t>
      </w:r>
      <w:r w:rsidR="00FF42C2" w:rsidRPr="00C6747B">
        <w:rPr>
          <w:i/>
          <w:lang w:val="pl-PL"/>
        </w:rPr>
        <w:t xml:space="preserve">5 </w:t>
      </w:r>
      <w:r w:rsidRPr="00C6747B">
        <w:rPr>
          <w:i/>
          <w:lang w:val="pl-PL"/>
        </w:rPr>
        <w:t>ust.</w:t>
      </w:r>
      <w:r w:rsidR="00FF42C2" w:rsidRPr="00C6747B">
        <w:rPr>
          <w:i/>
          <w:lang w:val="pl-PL"/>
        </w:rPr>
        <w:t xml:space="preserve"> 1 </w:t>
      </w:r>
      <w:r w:rsidRPr="00C6747B">
        <w:rPr>
          <w:i/>
          <w:lang w:val="pl-PL"/>
        </w:rPr>
        <w:t xml:space="preserve">lit. </w:t>
      </w:r>
      <w:r w:rsidR="00FF42C2" w:rsidRPr="00C6747B">
        <w:rPr>
          <w:i/>
          <w:lang w:val="pl-PL"/>
        </w:rPr>
        <w:t>f:</w:t>
      </w:r>
      <w:r w:rsidR="00FF42C2" w:rsidRPr="00C6747B">
        <w:rPr>
          <w:lang w:val="pl-PL"/>
        </w:rPr>
        <w:t xml:space="preserve"> </w:t>
      </w:r>
    </w:p>
    <w:p w14:paraId="4D0BADFB" w14:textId="2BE9B20D" w:rsidR="008A6FF9" w:rsidRPr="008A6FF9" w:rsidRDefault="008A6FF9">
      <w:pPr>
        <w:pStyle w:val="ClinContent"/>
        <w:rPr>
          <w:lang w:val="pl-PL"/>
        </w:rPr>
      </w:pPr>
      <w:r w:rsidRPr="008A6FF9">
        <w:rPr>
          <w:lang w:val="pl-PL"/>
        </w:rPr>
        <w:t xml:space="preserve">a) </w:t>
      </w:r>
      <w:r w:rsidRPr="008A6FF9">
        <w:rPr>
          <w:i/>
          <w:lang w:val="pl-PL"/>
        </w:rPr>
        <w:t xml:space="preserve">Początkowe </w:t>
      </w:r>
      <w:r w:rsidR="00F02CFA">
        <w:rPr>
          <w:i/>
          <w:lang w:val="pl-PL"/>
        </w:rPr>
        <w:t xml:space="preserve">pojmanie i </w:t>
      </w:r>
      <w:r w:rsidRPr="008A6FF9">
        <w:rPr>
          <w:i/>
          <w:lang w:val="pl-PL"/>
        </w:rPr>
        <w:t>zatrzymanie</w:t>
      </w:r>
      <w:r w:rsidR="00E04E82">
        <w:rPr>
          <w:i/>
          <w:lang w:val="pl-PL"/>
        </w:rPr>
        <w:t xml:space="preserve"> </w:t>
      </w:r>
      <w:r w:rsidRPr="008A6FF9">
        <w:rPr>
          <w:i/>
          <w:lang w:val="pl-PL"/>
        </w:rPr>
        <w:t>skarżącego</w:t>
      </w:r>
    </w:p>
    <w:p w14:paraId="541E5F28" w14:textId="0E015F49" w:rsidR="008A6FF9" w:rsidRPr="008A6FF9" w:rsidRDefault="008A6FF9">
      <w:pPr>
        <w:pStyle w:val="ClinContent"/>
        <w:rPr>
          <w:lang w:val="pl-PL"/>
        </w:rPr>
      </w:pPr>
      <w:r w:rsidRPr="008A6FF9">
        <w:rPr>
          <w:lang w:val="pl-PL"/>
        </w:rPr>
        <w:t xml:space="preserve">Skarżący został </w:t>
      </w:r>
      <w:r w:rsidR="005A5858">
        <w:rPr>
          <w:lang w:val="pl-PL"/>
        </w:rPr>
        <w:t>pojmany</w:t>
      </w:r>
      <w:r w:rsidRPr="008A6FF9">
        <w:rPr>
          <w:lang w:val="pl-PL"/>
        </w:rPr>
        <w:t xml:space="preserve"> w celu doprowadzenia na komisariat policji granicznej,</w:t>
      </w:r>
      <w:r>
        <w:rPr>
          <w:lang w:val="pl-PL"/>
        </w:rPr>
        <w:t xml:space="preserve"> ponieważ jego nazwisko znajdowało się na międzynarodowej liście osób poszukiwanych. </w:t>
      </w:r>
      <w:r w:rsidR="00F02CFA">
        <w:rPr>
          <w:lang w:val="pl-PL"/>
        </w:rPr>
        <w:t>Zatrzymano</w:t>
      </w:r>
      <w:r w:rsidR="003764FA">
        <w:rPr>
          <w:lang w:val="pl-PL"/>
        </w:rPr>
        <w:t xml:space="preserve"> go</w:t>
      </w:r>
      <w:r w:rsidR="00535D91">
        <w:rPr>
          <w:lang w:val="pl-PL"/>
        </w:rPr>
        <w:t xml:space="preserve"> </w:t>
      </w:r>
      <w:r w:rsidR="00FE1F09">
        <w:rPr>
          <w:lang w:val="pl-PL"/>
        </w:rPr>
        <w:t xml:space="preserve">następnego dnia po stwierdzeniu przez władze, że nadal jest poszukiwany międzynarodowym listem gończym, a Rosja potwierdziła, że wystosuje w odpowiednim terminie wniosek o ekstradycję. Środki te miały na celu </w:t>
      </w:r>
      <w:r w:rsidR="00F02CFA">
        <w:rPr>
          <w:lang w:val="pl-PL"/>
        </w:rPr>
        <w:t>zatrzymanie</w:t>
      </w:r>
      <w:r w:rsidR="00FE1F09">
        <w:rPr>
          <w:lang w:val="pl-PL"/>
        </w:rPr>
        <w:t xml:space="preserve"> osoby</w:t>
      </w:r>
      <w:r w:rsidR="000F0A97">
        <w:rPr>
          <w:lang w:val="pl-PL"/>
        </w:rPr>
        <w:t>,</w:t>
      </w:r>
      <w:r w:rsidR="00FE1F09">
        <w:rPr>
          <w:lang w:val="pl-PL"/>
        </w:rPr>
        <w:t xml:space="preserve"> „przeciwko której toczy się postępowanie o </w:t>
      </w:r>
      <w:r w:rsidR="00E04E82">
        <w:rPr>
          <w:lang w:val="pl-PL"/>
        </w:rPr>
        <w:t>(</w:t>
      </w:r>
      <w:r w:rsidR="00FE1F09">
        <w:rPr>
          <w:lang w:val="pl-PL"/>
        </w:rPr>
        <w:t>…</w:t>
      </w:r>
      <w:r w:rsidR="00E04E82">
        <w:rPr>
          <w:lang w:val="pl-PL"/>
        </w:rPr>
        <w:t>)</w:t>
      </w:r>
      <w:r w:rsidR="00FE1F09">
        <w:rPr>
          <w:lang w:val="pl-PL"/>
        </w:rPr>
        <w:t xml:space="preserve"> ekstradycję” w rozumieniu art. 5 ust. 1 lit. f</w:t>
      </w:r>
      <w:r w:rsidR="009C4023">
        <w:rPr>
          <w:lang w:val="pl-PL"/>
        </w:rPr>
        <w:t xml:space="preserve"> [Konwencji o ochronie praw człowieka i podstawowych wolności]</w:t>
      </w:r>
      <w:r w:rsidR="00FE1F09">
        <w:rPr>
          <w:lang w:val="pl-PL"/>
        </w:rPr>
        <w:t xml:space="preserve">. W tym czasie władze słowackie </w:t>
      </w:r>
      <w:r w:rsidR="00580978">
        <w:rPr>
          <w:lang w:val="pl-PL"/>
        </w:rPr>
        <w:t xml:space="preserve">rzeczywiście </w:t>
      </w:r>
      <w:r w:rsidR="00FE1F09">
        <w:rPr>
          <w:lang w:val="pl-PL"/>
        </w:rPr>
        <w:t>nie miały wiedzy o fakcie posiadania przez skarżącego statusu uchodźcy. Ta</w:t>
      </w:r>
      <w:r w:rsidR="000B46FC">
        <w:rPr>
          <w:lang w:val="pl-PL"/>
        </w:rPr>
        <w:t> </w:t>
      </w:r>
      <w:r w:rsidR="00FE1F09">
        <w:rPr>
          <w:lang w:val="pl-PL"/>
        </w:rPr>
        <w:t xml:space="preserve">faza pozbawienia wolności skarżącego nie wykazywała więc żadnej arbitralności.  </w:t>
      </w:r>
    </w:p>
    <w:p w14:paraId="2C356DBB" w14:textId="77777777" w:rsidR="00FE1F09" w:rsidRPr="00FE1F09" w:rsidRDefault="00FE1F09">
      <w:pPr>
        <w:pStyle w:val="ClinContent"/>
        <w:rPr>
          <w:i/>
          <w:lang w:val="pl-PL"/>
        </w:rPr>
      </w:pPr>
      <w:r>
        <w:rPr>
          <w:lang w:val="pl-PL"/>
        </w:rPr>
        <w:t xml:space="preserve">b) </w:t>
      </w:r>
      <w:r>
        <w:rPr>
          <w:i/>
          <w:lang w:val="pl-PL"/>
        </w:rPr>
        <w:t>Dalsze pozbawienie wolności skarżącego</w:t>
      </w:r>
    </w:p>
    <w:p w14:paraId="18BF5D80" w14:textId="3CF4D42A" w:rsidR="00FE1F09" w:rsidRPr="00FE1F09" w:rsidRDefault="00FE1F09">
      <w:pPr>
        <w:pStyle w:val="ClinContent"/>
        <w:rPr>
          <w:lang w:val="pl-PL"/>
        </w:rPr>
      </w:pPr>
      <w:r w:rsidRPr="00FE1F09">
        <w:rPr>
          <w:lang w:val="pl-PL"/>
        </w:rPr>
        <w:t xml:space="preserve">Dalsze zarzuty skarżącego na podstawie art. </w:t>
      </w:r>
      <w:r>
        <w:rPr>
          <w:lang w:val="pl-PL"/>
        </w:rPr>
        <w:t xml:space="preserve">5 ust. 1 lit. f dotyczyły okresu </w:t>
      </w:r>
      <w:r w:rsidR="00E04E82">
        <w:rPr>
          <w:lang w:val="pl-PL"/>
        </w:rPr>
        <w:t xml:space="preserve">tymczasowego </w:t>
      </w:r>
      <w:r w:rsidR="009C1407">
        <w:rPr>
          <w:lang w:val="pl-PL"/>
        </w:rPr>
        <w:t>aresztowania</w:t>
      </w:r>
      <w:r w:rsidR="00680C33">
        <w:rPr>
          <w:lang w:val="pl-PL"/>
        </w:rPr>
        <w:t xml:space="preserve"> i okresu </w:t>
      </w:r>
      <w:r w:rsidR="00E04E82">
        <w:rPr>
          <w:lang w:val="pl-PL"/>
        </w:rPr>
        <w:t xml:space="preserve">pozbawienia wolności </w:t>
      </w:r>
      <w:r w:rsidR="00680C33">
        <w:rPr>
          <w:lang w:val="pl-PL"/>
        </w:rPr>
        <w:t xml:space="preserve">do czasu ekstradycji. Oba nakazy </w:t>
      </w:r>
      <w:r w:rsidR="00E04E82">
        <w:rPr>
          <w:lang w:val="pl-PL"/>
        </w:rPr>
        <w:t>pozbawienia wolności</w:t>
      </w:r>
      <w:r w:rsidR="00680C33">
        <w:rPr>
          <w:lang w:val="pl-PL"/>
        </w:rPr>
        <w:t xml:space="preserve"> zostały wydane zgodnie z właściwymi przepisami prawa krajowego. </w:t>
      </w:r>
    </w:p>
    <w:p w14:paraId="0072C4AE" w14:textId="77777777" w:rsidR="00680C33" w:rsidRPr="00680C33" w:rsidRDefault="00680C33">
      <w:pPr>
        <w:pStyle w:val="ClinContent"/>
        <w:rPr>
          <w:i/>
          <w:lang w:val="pl-PL"/>
        </w:rPr>
      </w:pPr>
      <w:r w:rsidRPr="00680C33">
        <w:rPr>
          <w:lang w:val="pl-PL"/>
        </w:rPr>
        <w:lastRenderedPageBreak/>
        <w:t xml:space="preserve">i) </w:t>
      </w:r>
      <w:r w:rsidRPr="00680C33">
        <w:rPr>
          <w:i/>
          <w:lang w:val="pl-PL"/>
        </w:rPr>
        <w:t>Zarzut dotyczący braku właściwego uwzględnienia faktu uznania skarżącego za uchodźcę w Szwecji</w:t>
      </w:r>
    </w:p>
    <w:p w14:paraId="4DEFFE22" w14:textId="77777777" w:rsidR="00680C33" w:rsidRPr="00E13FE1" w:rsidRDefault="00E13FE1">
      <w:pPr>
        <w:pStyle w:val="ClinContent"/>
        <w:rPr>
          <w:lang w:val="pl-PL"/>
        </w:rPr>
      </w:pPr>
      <w:r w:rsidRPr="00E13FE1">
        <w:rPr>
          <w:lang w:val="pl-PL"/>
        </w:rPr>
        <w:t xml:space="preserve">Trybunał konsekwentnie uznaje, że pozbawienie wolności osoby na potrzeby ekstradycji staje się bezprawne i arbitralne w razie istnienia okoliczności, które na gruncie prawa krajowego wykluczają ekstradycję tej osoby. </w:t>
      </w:r>
      <w:r>
        <w:rPr>
          <w:lang w:val="pl-PL"/>
        </w:rPr>
        <w:t xml:space="preserve">W obecnej jednak sprawie nie można twierdzić, że ekstradycja skarżącego była całkowicie zakazana. </w:t>
      </w:r>
    </w:p>
    <w:p w14:paraId="0AF53DAA" w14:textId="27D891B1" w:rsidR="00E13FE1" w:rsidRPr="00882EDD" w:rsidRDefault="00E13FE1">
      <w:pPr>
        <w:pStyle w:val="ClinContent"/>
        <w:rPr>
          <w:lang w:val="pl-PL"/>
        </w:rPr>
      </w:pPr>
      <w:r w:rsidRPr="00E13FE1">
        <w:rPr>
          <w:lang w:val="pl-PL"/>
        </w:rPr>
        <w:t xml:space="preserve">Skarżący uzyskał status uchodźcy w Szwecji, a nie na Słowacji. </w:t>
      </w:r>
      <w:r>
        <w:rPr>
          <w:lang w:val="pl-PL"/>
        </w:rPr>
        <w:t>Taka decyzja była wiążąca eksterytorialnie w tym zakresie, że przyznanie statusu uchodźcy przez Szwecję, jedno z</w:t>
      </w:r>
      <w:r w:rsidR="000B46FC">
        <w:rPr>
          <w:lang w:val="pl-PL"/>
        </w:rPr>
        <w:t> </w:t>
      </w:r>
      <w:r>
        <w:rPr>
          <w:lang w:val="pl-PL"/>
        </w:rPr>
        <w:t xml:space="preserve">państw stron Konwencji genewskiej z 1951 r., mogło być podważone przez Słowację jedynie w wyjątkowych okolicznościach </w:t>
      </w:r>
      <w:r w:rsidR="00882EDD">
        <w:rPr>
          <w:lang w:val="pl-PL"/>
        </w:rPr>
        <w:t>dających podstawy do przypuszczenia, że</w:t>
      </w:r>
      <w:r w:rsidR="000B46FC">
        <w:rPr>
          <w:lang w:val="pl-PL"/>
        </w:rPr>
        <w:t> </w:t>
      </w:r>
      <w:r w:rsidR="00882EDD" w:rsidRPr="00882EDD">
        <w:rPr>
          <w:lang w:val="pl-PL"/>
        </w:rPr>
        <w:t xml:space="preserve">beneficjent </w:t>
      </w:r>
      <w:r w:rsidR="00103F76">
        <w:rPr>
          <w:lang w:val="pl-PL"/>
        </w:rPr>
        <w:t>t</w:t>
      </w:r>
      <w:r w:rsidR="00882EDD" w:rsidRPr="00882EDD">
        <w:rPr>
          <w:lang w:val="pl-PL"/>
        </w:rPr>
        <w:t xml:space="preserve">ej decyzji w sposób oczywisty </w:t>
      </w:r>
      <w:r w:rsidR="00103F76">
        <w:rPr>
          <w:lang w:val="pl-PL"/>
        </w:rPr>
        <w:t>objęty był przesłankami</w:t>
      </w:r>
      <w:r w:rsidR="00882EDD">
        <w:rPr>
          <w:lang w:val="pl-PL"/>
        </w:rPr>
        <w:t xml:space="preserve"> </w:t>
      </w:r>
      <w:r w:rsidR="00103F76">
        <w:rPr>
          <w:lang w:val="pl-PL"/>
        </w:rPr>
        <w:t>wykluczającymi</w:t>
      </w:r>
      <w:r w:rsidR="00882EDD">
        <w:rPr>
          <w:lang w:val="pl-PL"/>
        </w:rPr>
        <w:t xml:space="preserve"> zawartym</w:t>
      </w:r>
      <w:r w:rsidR="000F0A97">
        <w:rPr>
          <w:lang w:val="pl-PL"/>
        </w:rPr>
        <w:t>i</w:t>
      </w:r>
      <w:r w:rsidR="00882EDD">
        <w:rPr>
          <w:lang w:val="pl-PL"/>
        </w:rPr>
        <w:t xml:space="preserve"> w art. </w:t>
      </w:r>
      <w:proofErr w:type="spellStart"/>
      <w:r w:rsidR="00882EDD">
        <w:rPr>
          <w:lang w:val="pl-PL"/>
        </w:rPr>
        <w:t>1F</w:t>
      </w:r>
      <w:proofErr w:type="spellEnd"/>
      <w:r w:rsidR="00882EDD">
        <w:rPr>
          <w:lang w:val="pl-PL"/>
        </w:rPr>
        <w:t xml:space="preserve"> Konwencji z 1951 r., a zatem nie spełniał wymogów </w:t>
      </w:r>
      <w:r w:rsidR="00103F76">
        <w:rPr>
          <w:lang w:val="pl-PL"/>
        </w:rPr>
        <w:t xml:space="preserve">zawartej w niej </w:t>
      </w:r>
      <w:r w:rsidR="00882EDD">
        <w:rPr>
          <w:lang w:val="pl-PL"/>
        </w:rPr>
        <w:t xml:space="preserve">definicji uchodźcy. </w:t>
      </w:r>
      <w:r w:rsidR="005E10E2">
        <w:rPr>
          <w:lang w:val="pl-PL"/>
        </w:rPr>
        <w:t xml:space="preserve">Może </w:t>
      </w:r>
      <w:r w:rsidR="00E15507">
        <w:rPr>
          <w:lang w:val="pl-PL"/>
        </w:rPr>
        <w:t xml:space="preserve">więc </w:t>
      </w:r>
      <w:r w:rsidR="005E10E2">
        <w:rPr>
          <w:lang w:val="pl-PL"/>
        </w:rPr>
        <w:t>dojść do sytuacji</w:t>
      </w:r>
      <w:r w:rsidR="00E15507">
        <w:rPr>
          <w:lang w:val="pl-PL"/>
        </w:rPr>
        <w:t xml:space="preserve">, </w:t>
      </w:r>
      <w:r w:rsidR="005E10E2">
        <w:rPr>
          <w:lang w:val="pl-PL"/>
        </w:rPr>
        <w:t xml:space="preserve">że </w:t>
      </w:r>
      <w:r w:rsidR="00E15507">
        <w:rPr>
          <w:lang w:val="pl-PL"/>
        </w:rPr>
        <w:t xml:space="preserve">w trakcie postępowania ekstradycyjnego </w:t>
      </w:r>
      <w:r w:rsidR="000F0A97">
        <w:rPr>
          <w:lang w:val="pl-PL"/>
        </w:rPr>
        <w:t xml:space="preserve">wyjdą </w:t>
      </w:r>
      <w:r w:rsidR="00E15507">
        <w:rPr>
          <w:lang w:val="pl-PL"/>
        </w:rPr>
        <w:t xml:space="preserve">na jaw informacje </w:t>
      </w:r>
      <w:r w:rsidR="005E10E2">
        <w:rPr>
          <w:lang w:val="pl-PL"/>
        </w:rPr>
        <w:t xml:space="preserve">na temat </w:t>
      </w:r>
      <w:r w:rsidR="00C6747B">
        <w:rPr>
          <w:lang w:val="pl-PL"/>
        </w:rPr>
        <w:t>osoby uznanej za</w:t>
      </w:r>
      <w:r w:rsidR="00E15507">
        <w:rPr>
          <w:lang w:val="pl-PL"/>
        </w:rPr>
        <w:t xml:space="preserve"> </w:t>
      </w:r>
      <w:r w:rsidR="00C6747B">
        <w:rPr>
          <w:lang w:val="pl-PL"/>
        </w:rPr>
        <w:t>uchodźcę</w:t>
      </w:r>
      <w:r w:rsidR="00E15507">
        <w:rPr>
          <w:lang w:val="pl-PL"/>
        </w:rPr>
        <w:t>,</w:t>
      </w:r>
      <w:r w:rsidR="00C6747B">
        <w:rPr>
          <w:lang w:val="pl-PL"/>
        </w:rPr>
        <w:t xml:space="preserve"> które mogą uzasadniać rewizję t</w:t>
      </w:r>
      <w:r w:rsidR="00E15507">
        <w:rPr>
          <w:lang w:val="pl-PL"/>
        </w:rPr>
        <w:t xml:space="preserve">ego statusu. </w:t>
      </w:r>
    </w:p>
    <w:p w14:paraId="7D4B637E" w14:textId="67462AE8" w:rsidR="005E10E2" w:rsidRPr="005E10E2" w:rsidRDefault="005E10E2">
      <w:pPr>
        <w:pStyle w:val="ClinContent"/>
        <w:rPr>
          <w:lang w:val="pl-PL"/>
        </w:rPr>
      </w:pPr>
      <w:r w:rsidRPr="005E10E2">
        <w:rPr>
          <w:lang w:val="pl-PL"/>
        </w:rPr>
        <w:t>Uprawnione było więc zbadanie przez sądy słowackie, cz</w:t>
      </w:r>
      <w:r w:rsidR="00C6747B">
        <w:rPr>
          <w:lang w:val="pl-PL"/>
        </w:rPr>
        <w:t>y postanowienie wykluczające mogło</w:t>
      </w:r>
      <w:r w:rsidRPr="005E10E2">
        <w:rPr>
          <w:lang w:val="pl-PL"/>
        </w:rPr>
        <w:t xml:space="preserve"> mieć zastosowanie wobec skarżącego – tym bardziej, że </w:t>
      </w:r>
      <w:r>
        <w:rPr>
          <w:lang w:val="pl-PL"/>
        </w:rPr>
        <w:t>ustalono, że władze szwedzkie nie sprawdziły bazy danych Interpolu w czasie postępowania azylowego w</w:t>
      </w:r>
      <w:r w:rsidR="000B46FC">
        <w:rPr>
          <w:lang w:val="pl-PL"/>
        </w:rPr>
        <w:t> </w:t>
      </w:r>
      <w:r>
        <w:rPr>
          <w:lang w:val="pl-PL"/>
        </w:rPr>
        <w:t>odniesieniu do skarżącego i nie zbadały charakteru zarzutów karnych stawianych mu w</w:t>
      </w:r>
      <w:r w:rsidR="000B46FC">
        <w:rPr>
          <w:lang w:val="pl-PL"/>
        </w:rPr>
        <w:t> </w:t>
      </w:r>
      <w:r>
        <w:rPr>
          <w:lang w:val="pl-PL"/>
        </w:rPr>
        <w:t xml:space="preserve"> Rosji.</w:t>
      </w:r>
      <w:r w:rsidR="001E249A">
        <w:rPr>
          <w:lang w:val="pl-PL"/>
        </w:rPr>
        <w:t xml:space="preserve"> Działając w ten sposób, władze słowackie musiały rozważyć wszystkie okoliczności indywidualnej sprawy skarżącego. Ponieważ państwem wnioskującym było państwo, które prześladowało skarżącego (przypuszczalnie z powodu działalności politycznej jego i jego brata), wszelkie przedstawione dowody należało traktować z dużą ostrożnością</w:t>
      </w:r>
      <w:r w:rsidR="005C3383">
        <w:rPr>
          <w:lang w:val="pl-PL"/>
        </w:rPr>
        <w:t>,</w:t>
      </w:r>
      <w:r w:rsidR="001E249A">
        <w:rPr>
          <w:lang w:val="pl-PL"/>
        </w:rPr>
        <w:t xml:space="preserve"> ustala</w:t>
      </w:r>
      <w:r w:rsidR="005C3383">
        <w:rPr>
          <w:lang w:val="pl-PL"/>
        </w:rPr>
        <w:t>jąc</w:t>
      </w:r>
      <w:r w:rsidR="001E249A">
        <w:rPr>
          <w:lang w:val="pl-PL"/>
        </w:rPr>
        <w:t xml:space="preserve">, czy wniosek o ekstradycję </w:t>
      </w:r>
      <w:r w:rsidR="00C6747B">
        <w:rPr>
          <w:lang w:val="pl-PL"/>
        </w:rPr>
        <w:t>był</w:t>
      </w:r>
      <w:r w:rsidR="001E249A">
        <w:rPr>
          <w:lang w:val="pl-PL"/>
        </w:rPr>
        <w:t xml:space="preserve"> oparty na sfabrykowanych zarzutach lub czy</w:t>
      </w:r>
      <w:r w:rsidR="00FE6170">
        <w:rPr>
          <w:lang w:val="pl-PL"/>
        </w:rPr>
        <w:t xml:space="preserve"> zbrodnię będąc</w:t>
      </w:r>
      <w:r w:rsidR="000F0A97">
        <w:rPr>
          <w:lang w:val="pl-PL"/>
        </w:rPr>
        <w:t>ą</w:t>
      </w:r>
      <w:r w:rsidR="001E249A">
        <w:rPr>
          <w:lang w:val="pl-PL"/>
        </w:rPr>
        <w:t xml:space="preserve"> podstawą tego wniosku można </w:t>
      </w:r>
      <w:r w:rsidR="00C6747B">
        <w:rPr>
          <w:lang w:val="pl-PL"/>
        </w:rPr>
        <w:t xml:space="preserve">było </w:t>
      </w:r>
      <w:r w:rsidR="001E249A">
        <w:rPr>
          <w:lang w:val="pl-PL"/>
        </w:rPr>
        <w:t xml:space="preserve">uznać za </w:t>
      </w:r>
      <w:r w:rsidR="00FE6170">
        <w:rPr>
          <w:lang w:val="pl-PL"/>
        </w:rPr>
        <w:t xml:space="preserve">mającą charakter </w:t>
      </w:r>
      <w:r w:rsidR="001E249A">
        <w:rPr>
          <w:lang w:val="pl-PL"/>
        </w:rPr>
        <w:t>„</w:t>
      </w:r>
      <w:r w:rsidR="00FE6170">
        <w:rPr>
          <w:lang w:val="pl-PL"/>
        </w:rPr>
        <w:t>niepolityczny</w:t>
      </w:r>
      <w:r w:rsidR="001E249A">
        <w:rPr>
          <w:lang w:val="pl-PL"/>
        </w:rPr>
        <w:t xml:space="preserve">” w rozumieniu art. </w:t>
      </w:r>
      <w:proofErr w:type="spellStart"/>
      <w:r w:rsidR="001E249A">
        <w:rPr>
          <w:lang w:val="pl-PL"/>
        </w:rPr>
        <w:t>1F</w:t>
      </w:r>
      <w:proofErr w:type="spellEnd"/>
      <w:r w:rsidR="001E249A">
        <w:rPr>
          <w:lang w:val="pl-PL"/>
        </w:rPr>
        <w:t xml:space="preserve"> Konwencj</w:t>
      </w:r>
      <w:r w:rsidR="00FB08BF">
        <w:rPr>
          <w:lang w:val="pl-PL"/>
        </w:rPr>
        <w:t>i z 1951 r. i art. 12 ust. 2 li</w:t>
      </w:r>
      <w:r w:rsidR="001E249A">
        <w:rPr>
          <w:lang w:val="pl-PL"/>
        </w:rPr>
        <w:t xml:space="preserve">t. b dyrektywy 2011/95/UE. </w:t>
      </w:r>
      <w:r w:rsidR="00FE6170">
        <w:rPr>
          <w:lang w:val="pl-PL"/>
        </w:rPr>
        <w:t>Ponadto, ponieważ władze słowackie początkowo uznały, że czyn stanowił zbrodnię o charakterze „niepolitycznym”, były zobowiązane zbadać, czy</w:t>
      </w:r>
      <w:r w:rsidR="00C22CF8">
        <w:rPr>
          <w:lang w:val="pl-PL"/>
        </w:rPr>
        <w:t> </w:t>
      </w:r>
      <w:r w:rsidR="00FE6170">
        <w:rPr>
          <w:lang w:val="pl-PL"/>
        </w:rPr>
        <w:t>ekstradycji nie</w:t>
      </w:r>
      <w:r w:rsidR="005C3383">
        <w:rPr>
          <w:lang w:val="pl-PL"/>
        </w:rPr>
        <w:t> </w:t>
      </w:r>
      <w:r w:rsidR="00FE6170">
        <w:rPr>
          <w:lang w:val="pl-PL"/>
        </w:rPr>
        <w:t>wykluczają inne powody, takie jak</w:t>
      </w:r>
      <w:r w:rsidR="00FB08BF">
        <w:rPr>
          <w:lang w:val="pl-PL"/>
        </w:rPr>
        <w:t>,</w:t>
      </w:r>
      <w:r w:rsidR="00FE6170">
        <w:rPr>
          <w:lang w:val="pl-PL"/>
        </w:rPr>
        <w:t xml:space="preserve"> w obecnej sprawie</w:t>
      </w:r>
      <w:r w:rsidR="00FB08BF">
        <w:rPr>
          <w:lang w:val="pl-PL"/>
        </w:rPr>
        <w:t>,</w:t>
      </w:r>
      <w:r w:rsidR="00FE6170">
        <w:rPr>
          <w:lang w:val="pl-PL"/>
        </w:rPr>
        <w:t xml:space="preserve"> niewystarczające dowody na</w:t>
      </w:r>
      <w:r w:rsidR="005C3383">
        <w:rPr>
          <w:lang w:val="pl-PL"/>
        </w:rPr>
        <w:t> </w:t>
      </w:r>
      <w:r w:rsidR="00FE6170">
        <w:rPr>
          <w:lang w:val="pl-PL"/>
        </w:rPr>
        <w:t xml:space="preserve">poparcie zarzutów wytaczanych przeciwko skarżącemu. </w:t>
      </w:r>
    </w:p>
    <w:p w14:paraId="5034D694" w14:textId="54D9AF97" w:rsidR="00FE6170" w:rsidRPr="00FE6170" w:rsidRDefault="00FE6170">
      <w:pPr>
        <w:pStyle w:val="ClinContent"/>
        <w:rPr>
          <w:lang w:val="pl-PL"/>
        </w:rPr>
      </w:pPr>
      <w:r w:rsidRPr="00FE6170">
        <w:rPr>
          <w:lang w:val="pl-PL"/>
        </w:rPr>
        <w:t xml:space="preserve">Nie można zatem </w:t>
      </w:r>
      <w:r w:rsidR="002B6C18">
        <w:rPr>
          <w:lang w:val="pl-PL"/>
        </w:rPr>
        <w:t>krytykować</w:t>
      </w:r>
      <w:r w:rsidRPr="00FE6170">
        <w:rPr>
          <w:lang w:val="pl-PL"/>
        </w:rPr>
        <w:t xml:space="preserve"> władz słowackich za przeprowadzenie wstępnego dochodzenia, pomimo że skarżący uzyskał uprzednio status uchodźcy w Szwecji. </w:t>
      </w:r>
      <w:r w:rsidR="00E04E82">
        <w:rPr>
          <w:lang w:val="pl-PL"/>
        </w:rPr>
        <w:t>To</w:t>
      </w:r>
      <w:r w:rsidR="00C22CF8">
        <w:rPr>
          <w:lang w:val="pl-PL"/>
        </w:rPr>
        <w:t> </w:t>
      </w:r>
      <w:r w:rsidR="00E04E82">
        <w:rPr>
          <w:lang w:val="pl-PL"/>
        </w:rPr>
        <w:t>dochodzenie m</w:t>
      </w:r>
      <w:r>
        <w:rPr>
          <w:lang w:val="pl-PL"/>
        </w:rPr>
        <w:t xml:space="preserve">ożna uznać za </w:t>
      </w:r>
      <w:r w:rsidRPr="00FE6170">
        <w:rPr>
          <w:lang w:val="pl-PL"/>
        </w:rPr>
        <w:t xml:space="preserve">nieodłącznie </w:t>
      </w:r>
      <w:r>
        <w:rPr>
          <w:lang w:val="pl-PL"/>
        </w:rPr>
        <w:t>związane</w:t>
      </w:r>
      <w:r w:rsidRPr="00FE6170">
        <w:rPr>
          <w:lang w:val="pl-PL"/>
        </w:rPr>
        <w:t xml:space="preserve"> z </w:t>
      </w:r>
      <w:r w:rsidR="005A73EA">
        <w:rPr>
          <w:lang w:val="pl-PL"/>
        </w:rPr>
        <w:t xml:space="preserve">postępowaniem </w:t>
      </w:r>
      <w:r w:rsidR="00E523A9">
        <w:rPr>
          <w:lang w:val="pl-PL"/>
        </w:rPr>
        <w:t>„</w:t>
      </w:r>
      <w:r w:rsidR="005A73EA">
        <w:rPr>
          <w:lang w:val="pl-PL"/>
        </w:rPr>
        <w:t>toczącym się o</w:t>
      </w:r>
      <w:r w:rsidR="00C22CF8">
        <w:rPr>
          <w:lang w:val="pl-PL"/>
        </w:rPr>
        <w:t> </w:t>
      </w:r>
      <w:r w:rsidR="005A73EA">
        <w:rPr>
          <w:lang w:val="pl-PL"/>
        </w:rPr>
        <w:t>ekstradycję</w:t>
      </w:r>
      <w:r w:rsidR="00E04E82">
        <w:rPr>
          <w:lang w:val="pl-PL"/>
        </w:rPr>
        <w:t>”</w:t>
      </w:r>
      <w:r w:rsidRPr="00FE6170">
        <w:rPr>
          <w:lang w:val="pl-PL"/>
        </w:rPr>
        <w:t>.</w:t>
      </w:r>
      <w:r w:rsidR="00E523A9">
        <w:rPr>
          <w:lang w:val="pl-PL"/>
        </w:rPr>
        <w:t xml:space="preserve"> Chociaż ostatecznie ekstradycja skarżącego do Rosji została uznana za</w:t>
      </w:r>
      <w:r w:rsidR="00C22CF8">
        <w:rPr>
          <w:lang w:val="pl-PL"/>
        </w:rPr>
        <w:t> </w:t>
      </w:r>
      <w:r w:rsidR="00E523A9">
        <w:rPr>
          <w:lang w:val="pl-PL"/>
        </w:rPr>
        <w:t>niedopuszczalną, nie może to samo w sobie w sposób retrospektywny wpłynąć na</w:t>
      </w:r>
      <w:r w:rsidR="00C22CF8">
        <w:rPr>
          <w:lang w:val="pl-PL"/>
        </w:rPr>
        <w:t> </w:t>
      </w:r>
      <w:r w:rsidR="00E523A9">
        <w:rPr>
          <w:lang w:val="pl-PL"/>
        </w:rPr>
        <w:t xml:space="preserve">zgodność z prawem </w:t>
      </w:r>
      <w:r w:rsidR="00E04E82">
        <w:rPr>
          <w:lang w:val="pl-PL"/>
        </w:rPr>
        <w:t xml:space="preserve">pozbawienia wolności </w:t>
      </w:r>
      <w:r w:rsidR="00E523A9">
        <w:rPr>
          <w:lang w:val="pl-PL"/>
        </w:rPr>
        <w:t xml:space="preserve">w czasie badania wniosku o ekstradycję. </w:t>
      </w:r>
    </w:p>
    <w:p w14:paraId="1618C4B5" w14:textId="77777777" w:rsidR="00E523A9" w:rsidRPr="00E523A9" w:rsidRDefault="00E523A9">
      <w:pPr>
        <w:pStyle w:val="ClinContent"/>
        <w:rPr>
          <w:i/>
          <w:lang w:val="pl-PL"/>
        </w:rPr>
      </w:pPr>
      <w:r w:rsidRPr="00E523A9">
        <w:rPr>
          <w:lang w:val="pl-PL"/>
        </w:rPr>
        <w:t xml:space="preserve">ii) </w:t>
      </w:r>
      <w:r w:rsidRPr="00E523A9">
        <w:rPr>
          <w:i/>
          <w:lang w:val="pl-PL"/>
        </w:rPr>
        <w:t xml:space="preserve">Czy cały okres pozbawienia wolności był uzasadniony na podstawie art. </w:t>
      </w:r>
      <w:r>
        <w:rPr>
          <w:i/>
          <w:lang w:val="pl-PL"/>
        </w:rPr>
        <w:t>5 ust. 1 lit. f</w:t>
      </w:r>
    </w:p>
    <w:p w14:paraId="4F3F1E88" w14:textId="09E8EFEF" w:rsidR="00E523A9" w:rsidRPr="00E523A9" w:rsidRDefault="00E523A9">
      <w:pPr>
        <w:pStyle w:val="ClinContent"/>
        <w:rPr>
          <w:lang w:val="pl-PL"/>
        </w:rPr>
      </w:pPr>
      <w:r w:rsidRPr="00E523A9">
        <w:rPr>
          <w:lang w:val="pl-PL"/>
        </w:rPr>
        <w:t>Istotną kwestią</w:t>
      </w:r>
      <w:r w:rsidR="002B6C18">
        <w:rPr>
          <w:lang w:val="pl-PL"/>
        </w:rPr>
        <w:t xml:space="preserve"> było</w:t>
      </w:r>
      <w:r w:rsidRPr="00E523A9">
        <w:rPr>
          <w:lang w:val="pl-PL"/>
        </w:rPr>
        <w:t xml:space="preserve"> to, czy można twierdzić, że </w:t>
      </w:r>
      <w:r w:rsidR="002B6C18">
        <w:rPr>
          <w:lang w:val="pl-PL"/>
        </w:rPr>
        <w:t>przez cały</w:t>
      </w:r>
      <w:r w:rsidR="002B6C18" w:rsidRPr="00E523A9">
        <w:rPr>
          <w:lang w:val="pl-PL"/>
        </w:rPr>
        <w:t xml:space="preserve"> </w:t>
      </w:r>
      <w:r w:rsidR="002B6C18">
        <w:rPr>
          <w:lang w:val="pl-PL"/>
        </w:rPr>
        <w:t>okres</w:t>
      </w:r>
      <w:r w:rsidR="002B6C18" w:rsidRPr="00E523A9">
        <w:rPr>
          <w:lang w:val="pl-PL"/>
        </w:rPr>
        <w:t xml:space="preserve"> </w:t>
      </w:r>
      <w:r w:rsidR="002B6C18">
        <w:rPr>
          <w:lang w:val="pl-PL"/>
        </w:rPr>
        <w:t xml:space="preserve">pozbawienia wolności skarżącego </w:t>
      </w:r>
      <w:r w:rsidR="005A73EA">
        <w:rPr>
          <w:lang w:val="pl-PL"/>
        </w:rPr>
        <w:t xml:space="preserve">toczyło się postępowanie o </w:t>
      </w:r>
      <w:r w:rsidR="002B6C18">
        <w:rPr>
          <w:lang w:val="pl-PL"/>
        </w:rPr>
        <w:t xml:space="preserve">jego </w:t>
      </w:r>
      <w:r w:rsidR="005A73EA">
        <w:rPr>
          <w:lang w:val="pl-PL"/>
        </w:rPr>
        <w:t>ekstradycję</w:t>
      </w:r>
      <w:r w:rsidR="005C3383">
        <w:rPr>
          <w:lang w:val="pl-PL"/>
        </w:rPr>
        <w:t>,</w:t>
      </w:r>
      <w:r w:rsidRPr="00E523A9">
        <w:rPr>
          <w:lang w:val="pl-PL"/>
        </w:rPr>
        <w:t xml:space="preserve"> </w:t>
      </w:r>
      <w:r w:rsidR="002B6C18">
        <w:rPr>
          <w:lang w:val="pl-PL"/>
        </w:rPr>
        <w:t>i w rezultacie, czy</w:t>
      </w:r>
      <w:r w:rsidR="00C6747B">
        <w:rPr>
          <w:lang w:val="pl-PL"/>
        </w:rPr>
        <w:t xml:space="preserve"> okres ten</w:t>
      </w:r>
      <w:r w:rsidR="002B6C18">
        <w:rPr>
          <w:lang w:val="pl-PL"/>
        </w:rPr>
        <w:t xml:space="preserve"> </w:t>
      </w:r>
      <w:r w:rsidR="00C6747B">
        <w:rPr>
          <w:lang w:val="pl-PL"/>
        </w:rPr>
        <w:t xml:space="preserve">był </w:t>
      </w:r>
      <w:r w:rsidR="002B6C18">
        <w:rPr>
          <w:lang w:val="pl-PL"/>
        </w:rPr>
        <w:t>uzasadniony</w:t>
      </w:r>
      <w:r w:rsidR="005A73EA">
        <w:rPr>
          <w:lang w:val="pl-PL"/>
        </w:rPr>
        <w:t xml:space="preserve"> na podstawie art. 5 ust. 1 lit. f. </w:t>
      </w:r>
    </w:p>
    <w:p w14:paraId="43832BE3" w14:textId="0216E2C6" w:rsidR="006A15AC" w:rsidRPr="006A15AC" w:rsidRDefault="006A15AC">
      <w:pPr>
        <w:pStyle w:val="ClinContent"/>
        <w:rPr>
          <w:lang w:val="pl-PL"/>
        </w:rPr>
      </w:pPr>
      <w:r w:rsidRPr="006A15AC">
        <w:rPr>
          <w:lang w:val="pl-PL"/>
        </w:rPr>
        <w:t>Cały okres pozbawienia wolności skarżącego w celu ekstradycji trwał jeden rok, dziewięć miesięcy i o</w:t>
      </w:r>
      <w:r w:rsidR="002B6C18">
        <w:rPr>
          <w:lang w:val="pl-PL"/>
        </w:rPr>
        <w:t>siemnaście dni</w:t>
      </w:r>
      <w:r w:rsidRPr="006A15AC">
        <w:rPr>
          <w:lang w:val="pl-PL"/>
        </w:rPr>
        <w:t xml:space="preserve"> (od 15 stycznia 2015 r. </w:t>
      </w:r>
      <w:r>
        <w:rPr>
          <w:lang w:val="pl-PL"/>
        </w:rPr>
        <w:t xml:space="preserve">do 2 listopada 2016 r.). Od 16 stycznia 2015 r. władze były świadome, że skarżący uzyskał status uchodźcy w Szwecji, co zostało szybko potwierdzone przez Interpol w Sztokholmie. Pierwsze próby ustalenia </w:t>
      </w:r>
      <w:r w:rsidR="00C6747B">
        <w:rPr>
          <w:lang w:val="pl-PL"/>
        </w:rPr>
        <w:t xml:space="preserve">przez władze słowackie </w:t>
      </w:r>
      <w:r>
        <w:rPr>
          <w:lang w:val="pl-PL"/>
        </w:rPr>
        <w:t>okoliczności dotyczących statusu uchodźcy skarżącego zostały podjęte pod</w:t>
      </w:r>
      <w:r w:rsidR="00C22CF8">
        <w:rPr>
          <w:lang w:val="pl-PL"/>
        </w:rPr>
        <w:t> </w:t>
      </w:r>
      <w:r>
        <w:rPr>
          <w:lang w:val="pl-PL"/>
        </w:rPr>
        <w:t>koniec stycznia 2015 r. Do połowy lutego władze otrzymały od swych rosyjskich odpowiedników wniosek o ekstradycję. Jednak po przesłuchaniu skarżącego w marcu 2015</w:t>
      </w:r>
      <w:r w:rsidR="00C22CF8">
        <w:rPr>
          <w:lang w:val="pl-PL"/>
        </w:rPr>
        <w:t> </w:t>
      </w:r>
      <w:r>
        <w:rPr>
          <w:lang w:val="pl-PL"/>
        </w:rPr>
        <w:t xml:space="preserve">r. </w:t>
      </w:r>
      <w:r w:rsidR="002B6C18">
        <w:rPr>
          <w:lang w:val="pl-PL"/>
        </w:rPr>
        <w:t xml:space="preserve">upłynęło </w:t>
      </w:r>
      <w:r>
        <w:rPr>
          <w:lang w:val="pl-PL"/>
        </w:rPr>
        <w:t>kolejne sześć miesięcy, zanim prokurator wystąpił do sądu okręgowego o z</w:t>
      </w:r>
      <w:r w:rsidR="00DB519E">
        <w:rPr>
          <w:lang w:val="pl-PL"/>
        </w:rPr>
        <w:t>godę</w:t>
      </w:r>
      <w:r>
        <w:rPr>
          <w:lang w:val="pl-PL"/>
        </w:rPr>
        <w:t xml:space="preserve"> na ekstradycję skarżącego do Rosji. </w:t>
      </w:r>
      <w:r w:rsidR="009558D1">
        <w:rPr>
          <w:lang w:val="pl-PL"/>
        </w:rPr>
        <w:t xml:space="preserve">Upłynęły z górą </w:t>
      </w:r>
      <w:r>
        <w:rPr>
          <w:lang w:val="pl-PL"/>
        </w:rPr>
        <w:t>trzy kolejne miesiące</w:t>
      </w:r>
      <w:r w:rsidR="009558D1">
        <w:rPr>
          <w:lang w:val="pl-PL"/>
        </w:rPr>
        <w:t xml:space="preserve">, </w:t>
      </w:r>
      <w:r>
        <w:rPr>
          <w:lang w:val="pl-PL"/>
        </w:rPr>
        <w:t xml:space="preserve">zanim </w:t>
      </w:r>
      <w:r>
        <w:rPr>
          <w:lang w:val="pl-PL"/>
        </w:rPr>
        <w:lastRenderedPageBreak/>
        <w:t xml:space="preserve">w styczniu 2016 r. odbyła się rozprawa, która jednak została odroczona. </w:t>
      </w:r>
      <w:r w:rsidR="009558D1">
        <w:rPr>
          <w:lang w:val="pl-PL"/>
        </w:rPr>
        <w:t>Na k</w:t>
      </w:r>
      <w:r w:rsidR="00DB519E">
        <w:rPr>
          <w:lang w:val="pl-PL"/>
        </w:rPr>
        <w:t>olejn</w:t>
      </w:r>
      <w:r w:rsidR="009558D1">
        <w:rPr>
          <w:lang w:val="pl-PL"/>
        </w:rPr>
        <w:t>ej</w:t>
      </w:r>
      <w:r w:rsidR="00DB519E">
        <w:rPr>
          <w:lang w:val="pl-PL"/>
        </w:rPr>
        <w:t xml:space="preserve"> rozpraw</w:t>
      </w:r>
      <w:r w:rsidR="009558D1">
        <w:rPr>
          <w:lang w:val="pl-PL"/>
        </w:rPr>
        <w:t xml:space="preserve">ie, </w:t>
      </w:r>
      <w:r w:rsidR="00DB519E">
        <w:rPr>
          <w:lang w:val="pl-PL"/>
        </w:rPr>
        <w:t xml:space="preserve">we wrześniu 2016 r., wydano zgodę na ekstradycję. </w:t>
      </w:r>
    </w:p>
    <w:p w14:paraId="1A376D32" w14:textId="4620259F" w:rsidR="00DB519E" w:rsidRPr="00DB519E" w:rsidRDefault="00DB519E">
      <w:pPr>
        <w:pStyle w:val="ClinContent"/>
        <w:rPr>
          <w:lang w:val="pl-PL"/>
        </w:rPr>
      </w:pPr>
      <w:r w:rsidRPr="00DB519E">
        <w:rPr>
          <w:lang w:val="pl-PL"/>
        </w:rPr>
        <w:t>Wreszcie, chociaż Sąd Najwyższy orzekł w marcu 2015 r.,</w:t>
      </w:r>
      <w:r>
        <w:rPr>
          <w:lang w:val="pl-PL"/>
        </w:rPr>
        <w:t xml:space="preserve"> że art. 12 ust. 2 lit. b dyrektywy 2011/</w:t>
      </w:r>
      <w:r w:rsidR="009558D1">
        <w:rPr>
          <w:lang w:val="pl-PL"/>
        </w:rPr>
        <w:t>9</w:t>
      </w:r>
      <w:r>
        <w:rPr>
          <w:lang w:val="pl-PL"/>
        </w:rPr>
        <w:t xml:space="preserve">5/UE, tj. postanowienie wyłączające, ma zastosowanie do skarżącego (ponieważ był </w:t>
      </w:r>
      <w:r w:rsidR="0090192A">
        <w:rPr>
          <w:lang w:val="pl-PL"/>
        </w:rPr>
        <w:t xml:space="preserve">on </w:t>
      </w:r>
      <w:r>
        <w:rPr>
          <w:lang w:val="pl-PL"/>
        </w:rPr>
        <w:t>podejrzewany o popełnienie poważnej zbrodni o charakterze niepolitycznym, co</w:t>
      </w:r>
      <w:r w:rsidR="00C22CF8">
        <w:rPr>
          <w:lang w:val="pl-PL"/>
        </w:rPr>
        <w:t> </w:t>
      </w:r>
      <w:r>
        <w:rPr>
          <w:lang w:val="pl-PL"/>
        </w:rPr>
        <w:t>uniemożliwiało zaakceptowanie i zastosowanie przez Słowację statusu uchodźcy przyznanego mu w Szwecji), w listopadzie 2016 r. in</w:t>
      </w:r>
      <w:r w:rsidR="00DB2C46">
        <w:rPr>
          <w:lang w:val="pl-PL"/>
        </w:rPr>
        <w:t>na izba tego samego sądu przyjęł</w:t>
      </w:r>
      <w:r>
        <w:rPr>
          <w:lang w:val="pl-PL"/>
        </w:rPr>
        <w:t xml:space="preserve">a </w:t>
      </w:r>
      <w:r w:rsidR="00DB2C46">
        <w:rPr>
          <w:lang w:val="pl-PL"/>
        </w:rPr>
        <w:t>w</w:t>
      </w:r>
      <w:r w:rsidR="00C22CF8">
        <w:rPr>
          <w:lang w:val="pl-PL"/>
        </w:rPr>
        <w:t> </w:t>
      </w:r>
      <w:r w:rsidR="00DB2C46">
        <w:rPr>
          <w:lang w:val="pl-PL"/>
        </w:rPr>
        <w:t xml:space="preserve">swym orzeczeniu </w:t>
      </w:r>
      <w:r>
        <w:rPr>
          <w:lang w:val="pl-PL"/>
        </w:rPr>
        <w:t>przeciwny wniosek</w:t>
      </w:r>
      <w:r w:rsidR="00D37C22">
        <w:rPr>
          <w:lang w:val="pl-PL"/>
        </w:rPr>
        <w:t>, mimo że</w:t>
      </w:r>
      <w:r>
        <w:rPr>
          <w:lang w:val="pl-PL"/>
        </w:rPr>
        <w:t xml:space="preserve"> nie pojawiła się w międzyczasie żadna nowa informacja. </w:t>
      </w:r>
      <w:r w:rsidR="009055C8">
        <w:rPr>
          <w:lang w:val="pl-PL"/>
        </w:rPr>
        <w:t>Co istotniejsze</w:t>
      </w:r>
      <w:r w:rsidR="0090192A">
        <w:rPr>
          <w:lang w:val="pl-PL"/>
        </w:rPr>
        <w:t>,</w:t>
      </w:r>
      <w:r w:rsidR="009055C8">
        <w:rPr>
          <w:lang w:val="pl-PL"/>
        </w:rPr>
        <w:t xml:space="preserve"> informacja na temat statusu uchodźcy skarżącego (która stanowiła główną p</w:t>
      </w:r>
      <w:r w:rsidR="004412B2">
        <w:rPr>
          <w:lang w:val="pl-PL"/>
        </w:rPr>
        <w:t>odstawę</w:t>
      </w:r>
      <w:r w:rsidR="009055C8">
        <w:rPr>
          <w:lang w:val="pl-PL"/>
        </w:rPr>
        <w:t xml:space="preserve"> decyzji z 2 listopada 2016 r.), jak również dokumenty dotyczące ścigania go w Rosji (które umożliwiały ocenę politycznego </w:t>
      </w:r>
      <w:r w:rsidR="009558D1">
        <w:rPr>
          <w:lang w:val="pl-PL"/>
        </w:rPr>
        <w:t xml:space="preserve">albo </w:t>
      </w:r>
      <w:r w:rsidR="009055C8">
        <w:rPr>
          <w:lang w:val="pl-PL"/>
        </w:rPr>
        <w:t xml:space="preserve">niepolitycznego charakteru jego czynów na potrzeby zastosowania właściwych klauzul wyłączających) były </w:t>
      </w:r>
      <w:r w:rsidR="00724CBE">
        <w:rPr>
          <w:lang w:val="pl-PL"/>
        </w:rPr>
        <w:t>w dyspozycji władz słowackich</w:t>
      </w:r>
      <w:r w:rsidR="009055C8">
        <w:rPr>
          <w:lang w:val="pl-PL"/>
        </w:rPr>
        <w:t xml:space="preserve"> od lutego 2015 r. </w:t>
      </w:r>
    </w:p>
    <w:p w14:paraId="5B64E6D0" w14:textId="29A1C442" w:rsidR="009055C8" w:rsidRPr="009055C8" w:rsidRDefault="009055C8">
      <w:pPr>
        <w:pStyle w:val="ClinContent"/>
        <w:rPr>
          <w:lang w:val="pl-PL"/>
        </w:rPr>
      </w:pPr>
      <w:r w:rsidRPr="009055C8">
        <w:rPr>
          <w:lang w:val="pl-PL"/>
        </w:rPr>
        <w:t xml:space="preserve">W świetle powyższego władze nie </w:t>
      </w:r>
      <w:r>
        <w:rPr>
          <w:lang w:val="pl-PL"/>
        </w:rPr>
        <w:t xml:space="preserve">postępowały </w:t>
      </w:r>
      <w:r w:rsidRPr="009055C8">
        <w:rPr>
          <w:lang w:val="pl-PL"/>
        </w:rPr>
        <w:t xml:space="preserve">w sposób aktywny i staranny </w:t>
      </w:r>
      <w:r>
        <w:rPr>
          <w:lang w:val="pl-PL"/>
        </w:rPr>
        <w:t>przy</w:t>
      </w:r>
      <w:r w:rsidR="00C22CF8">
        <w:rPr>
          <w:lang w:val="pl-PL"/>
        </w:rPr>
        <w:t> </w:t>
      </w:r>
      <w:r>
        <w:rPr>
          <w:lang w:val="pl-PL"/>
        </w:rPr>
        <w:t>gromadzeniu wszystkich niezbędnych informacji i rozstrzyganiu zagadnień prawnych występujących w przedmiotowej sprawie. Nic nie stało na przeszkodzie wydaniu ostatecznej decyzji w kwestii dopuszczalności ekstradycji skarżącego znacznie wcześniej, niż miało to miejsce. Przesłanki pozbawienia wolności skarżącego nie pozostawały więc w</w:t>
      </w:r>
      <w:r w:rsidR="00C22CF8">
        <w:rPr>
          <w:lang w:val="pl-PL"/>
        </w:rPr>
        <w:t> </w:t>
      </w:r>
      <w:r>
        <w:rPr>
          <w:lang w:val="pl-PL"/>
        </w:rPr>
        <w:t xml:space="preserve">mocy przez cały </w:t>
      </w:r>
      <w:r w:rsidR="00B225B1">
        <w:rPr>
          <w:lang w:val="pl-PL"/>
        </w:rPr>
        <w:t>przedmiotowy</w:t>
      </w:r>
      <w:r>
        <w:rPr>
          <w:lang w:val="pl-PL"/>
        </w:rPr>
        <w:t xml:space="preserve"> okres. </w:t>
      </w:r>
    </w:p>
    <w:p w14:paraId="48F796A0" w14:textId="77777777" w:rsidR="00B225B1" w:rsidRPr="00724CBE" w:rsidRDefault="00B225B1">
      <w:pPr>
        <w:pStyle w:val="ClinContent"/>
        <w:rPr>
          <w:lang w:val="pl-PL"/>
        </w:rPr>
      </w:pPr>
      <w:r w:rsidRPr="00724CBE">
        <w:rPr>
          <w:i/>
          <w:lang w:val="pl-PL"/>
        </w:rPr>
        <w:t xml:space="preserve">Rozstrzygnięcie: </w:t>
      </w:r>
      <w:r w:rsidRPr="00724CBE">
        <w:rPr>
          <w:lang w:val="pl-PL"/>
        </w:rPr>
        <w:t xml:space="preserve">naruszenie (jednogłośnie). </w:t>
      </w:r>
    </w:p>
    <w:p w14:paraId="5D5A4287" w14:textId="77777777" w:rsidR="00B225B1" w:rsidRPr="00B225B1" w:rsidRDefault="00B225B1">
      <w:pPr>
        <w:pStyle w:val="ClinContent"/>
        <w:rPr>
          <w:lang w:val="pl-PL"/>
        </w:rPr>
      </w:pPr>
      <w:r w:rsidRPr="00B225B1">
        <w:rPr>
          <w:lang w:val="pl-PL"/>
        </w:rPr>
        <w:t xml:space="preserve">Trybunał orzekł również, jednogłośnie, że doszło do naruszenia art. </w:t>
      </w:r>
      <w:r>
        <w:rPr>
          <w:lang w:val="pl-PL"/>
        </w:rPr>
        <w:t xml:space="preserve">5 ust. 5 na tej podstawie, że skarżący nie miał możliwego do wyegzekwowania prawa do odszkodowania za naruszenie jego praw na podstawie art. 5 ust. 1. </w:t>
      </w:r>
    </w:p>
    <w:p w14:paraId="6AB71D0B" w14:textId="548E8B3E" w:rsidR="00B225B1" w:rsidRDefault="00FF42C2">
      <w:pPr>
        <w:pStyle w:val="ClinContent"/>
        <w:rPr>
          <w:lang w:val="pl-PL"/>
        </w:rPr>
      </w:pPr>
      <w:r w:rsidRPr="00B225B1">
        <w:rPr>
          <w:lang w:val="pl-PL"/>
        </w:rPr>
        <w:t>Art</w:t>
      </w:r>
      <w:r w:rsidR="00B225B1" w:rsidRPr="00B225B1">
        <w:rPr>
          <w:lang w:val="pl-PL"/>
        </w:rPr>
        <w:t>.</w:t>
      </w:r>
      <w:r w:rsidRPr="00B225B1">
        <w:rPr>
          <w:lang w:val="pl-PL"/>
        </w:rPr>
        <w:t xml:space="preserve"> 41: 8500 </w:t>
      </w:r>
      <w:r w:rsidR="0090192A">
        <w:rPr>
          <w:lang w:val="pl-PL"/>
        </w:rPr>
        <w:t>EUR</w:t>
      </w:r>
      <w:r w:rsidR="00B225B1" w:rsidRPr="00B225B1">
        <w:rPr>
          <w:lang w:val="pl-PL"/>
        </w:rPr>
        <w:t xml:space="preserve"> z tytułu szkody niemajątkowej. </w:t>
      </w:r>
      <w:r w:rsidR="00C15466">
        <w:rPr>
          <w:lang w:val="pl-PL"/>
        </w:rPr>
        <w:t>Ro</w:t>
      </w:r>
      <w:r w:rsidR="00B225B1">
        <w:rPr>
          <w:lang w:val="pl-PL"/>
        </w:rPr>
        <w:t xml:space="preserve">szczenie z tytułu szkody majątkowej oddalone. </w:t>
      </w:r>
      <w:r w:rsidR="00B225B1" w:rsidRPr="00B225B1">
        <w:rPr>
          <w:lang w:val="pl-PL"/>
        </w:rPr>
        <w:t xml:space="preserve"> </w:t>
      </w:r>
    </w:p>
    <w:p w14:paraId="0DE20D56" w14:textId="77777777" w:rsidR="0039470D" w:rsidRPr="00643488" w:rsidRDefault="00FF42C2">
      <w:pPr>
        <w:pStyle w:val="ClinContent"/>
        <w:rPr>
          <w:lang w:val="pl-PL"/>
        </w:rPr>
      </w:pPr>
      <w:r w:rsidRPr="00643488">
        <w:rPr>
          <w:lang w:val="pl-PL"/>
        </w:rPr>
        <w:t>(</w:t>
      </w:r>
      <w:r w:rsidR="00643488" w:rsidRPr="00643488">
        <w:rPr>
          <w:lang w:val="pl-PL"/>
        </w:rPr>
        <w:t xml:space="preserve">Zobacz również </w:t>
      </w:r>
      <w:proofErr w:type="spellStart"/>
      <w:r w:rsidRPr="00643488">
        <w:rPr>
          <w:i/>
          <w:lang w:val="pl-PL"/>
        </w:rPr>
        <w:t>Eminbeyli</w:t>
      </w:r>
      <w:proofErr w:type="spellEnd"/>
      <w:r w:rsidRPr="00643488">
        <w:rPr>
          <w:i/>
          <w:lang w:val="pl-PL"/>
        </w:rPr>
        <w:t xml:space="preserve"> </w:t>
      </w:r>
      <w:r w:rsidR="00643488" w:rsidRPr="00643488">
        <w:rPr>
          <w:i/>
          <w:lang w:val="pl-PL"/>
        </w:rPr>
        <w:t>p</w:t>
      </w:r>
      <w:r w:rsidRPr="00643488">
        <w:rPr>
          <w:i/>
          <w:lang w:val="pl-PL"/>
        </w:rPr>
        <w:t>. R</w:t>
      </w:r>
      <w:r w:rsidR="00643488" w:rsidRPr="00643488">
        <w:rPr>
          <w:i/>
          <w:lang w:val="pl-PL"/>
        </w:rPr>
        <w:t>osji</w:t>
      </w:r>
      <w:r w:rsidRPr="00643488">
        <w:rPr>
          <w:lang w:val="pl-PL"/>
        </w:rPr>
        <w:t xml:space="preserve">, </w:t>
      </w:r>
      <w:r w:rsidR="00643488" w:rsidRPr="00643488">
        <w:rPr>
          <w:lang w:val="pl-PL"/>
        </w:rPr>
        <w:t xml:space="preserve">nr </w:t>
      </w:r>
      <w:hyperlink r:id="rId7" w:history="1">
        <w:r w:rsidRPr="00643488">
          <w:rPr>
            <w:rStyle w:val="Hipercze"/>
            <w:lang w:val="pl-PL"/>
          </w:rPr>
          <w:t>42443/02</w:t>
        </w:r>
      </w:hyperlink>
      <w:r w:rsidRPr="00643488">
        <w:rPr>
          <w:lang w:val="pl-PL"/>
        </w:rPr>
        <w:t xml:space="preserve">, 26 </w:t>
      </w:r>
      <w:r w:rsidR="00643488" w:rsidRPr="00643488">
        <w:rPr>
          <w:lang w:val="pl-PL"/>
        </w:rPr>
        <w:t xml:space="preserve">lutego </w:t>
      </w:r>
      <w:r w:rsidRPr="00643488">
        <w:rPr>
          <w:lang w:val="pl-PL"/>
        </w:rPr>
        <w:t>2009</w:t>
      </w:r>
      <w:r w:rsidR="00643488" w:rsidRPr="00643488">
        <w:rPr>
          <w:lang w:val="pl-PL"/>
        </w:rPr>
        <w:t xml:space="preserve"> r.</w:t>
      </w:r>
      <w:r w:rsidRPr="00643488">
        <w:rPr>
          <w:lang w:val="pl-PL"/>
        </w:rPr>
        <w:t xml:space="preserve">; </w:t>
      </w:r>
      <w:r w:rsidRPr="00643488">
        <w:rPr>
          <w:i/>
          <w:lang w:val="pl-PL"/>
        </w:rPr>
        <w:t xml:space="preserve">M. </w:t>
      </w:r>
      <w:r w:rsidR="00643488">
        <w:rPr>
          <w:i/>
          <w:lang w:val="pl-PL"/>
        </w:rPr>
        <w:t>i Inni p.</w:t>
      </w:r>
      <w:r w:rsidRPr="00643488">
        <w:rPr>
          <w:i/>
          <w:lang w:val="pl-PL"/>
        </w:rPr>
        <w:t xml:space="preserve"> Bu</w:t>
      </w:r>
      <w:r w:rsidR="00643488">
        <w:rPr>
          <w:i/>
          <w:lang w:val="pl-PL"/>
        </w:rPr>
        <w:t>ł</w:t>
      </w:r>
      <w:r w:rsidRPr="00643488">
        <w:rPr>
          <w:i/>
          <w:lang w:val="pl-PL"/>
        </w:rPr>
        <w:t>gari</w:t>
      </w:r>
      <w:r w:rsidR="00643488">
        <w:rPr>
          <w:i/>
          <w:lang w:val="pl-PL"/>
        </w:rPr>
        <w:t>i</w:t>
      </w:r>
      <w:r w:rsidRPr="00643488">
        <w:rPr>
          <w:lang w:val="pl-PL"/>
        </w:rPr>
        <w:t xml:space="preserve">, </w:t>
      </w:r>
      <w:r w:rsidR="00643488">
        <w:rPr>
          <w:lang w:val="pl-PL"/>
        </w:rPr>
        <w:t xml:space="preserve">nr </w:t>
      </w:r>
      <w:r w:rsidRPr="00643488">
        <w:rPr>
          <w:lang w:val="pl-PL"/>
        </w:rPr>
        <w:t xml:space="preserve">41416/08, 26 </w:t>
      </w:r>
      <w:r w:rsidR="00643488">
        <w:rPr>
          <w:lang w:val="pl-PL"/>
        </w:rPr>
        <w:t xml:space="preserve">lipca </w:t>
      </w:r>
      <w:r w:rsidRPr="00643488">
        <w:rPr>
          <w:lang w:val="pl-PL"/>
        </w:rPr>
        <w:t>2011</w:t>
      </w:r>
      <w:r w:rsidR="00643488">
        <w:rPr>
          <w:lang w:val="pl-PL"/>
        </w:rPr>
        <w:t xml:space="preserve"> r.</w:t>
      </w:r>
      <w:r w:rsidRPr="00643488">
        <w:rPr>
          <w:lang w:val="pl-PL"/>
        </w:rPr>
        <w:t xml:space="preserve">, </w:t>
      </w:r>
      <w:hyperlink r:id="rId8" w:history="1">
        <w:r w:rsidRPr="00643488">
          <w:rPr>
            <w:rStyle w:val="Hipercze"/>
            <w:lang w:val="pl-PL"/>
          </w:rPr>
          <w:t>Not</w:t>
        </w:r>
        <w:r w:rsidR="00643488">
          <w:rPr>
            <w:rStyle w:val="Hipercze"/>
            <w:lang w:val="pl-PL"/>
          </w:rPr>
          <w:t>a informacyjna nr</w:t>
        </w:r>
        <w:r w:rsidRPr="00643488">
          <w:rPr>
            <w:rStyle w:val="Hipercze"/>
            <w:lang w:val="pl-PL"/>
          </w:rPr>
          <w:t xml:space="preserve"> 143</w:t>
        </w:r>
      </w:hyperlink>
      <w:r w:rsidRPr="00643488">
        <w:rPr>
          <w:lang w:val="pl-PL"/>
        </w:rPr>
        <w:t>)</w:t>
      </w:r>
    </w:p>
    <w:p w14:paraId="342643A8" w14:textId="77777777" w:rsidR="0039470D" w:rsidRPr="00643488" w:rsidRDefault="0039470D">
      <w:pPr>
        <w:pBdr>
          <w:bottom w:val="single" w:sz="8" w:space="1" w:color="auto"/>
        </w:pBdr>
        <w:rPr>
          <w:lang w:val="pl-PL"/>
        </w:rPr>
      </w:pPr>
    </w:p>
    <w:p w14:paraId="3AFE4C56" w14:textId="77777777" w:rsidR="003531DB" w:rsidRDefault="003531DB" w:rsidP="003531DB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</w:t>
      </w:r>
      <w:proofErr w:type="spellStart"/>
      <w:r>
        <w:rPr>
          <w:lang w:val="pl-PL"/>
        </w:rPr>
        <w:t>European</w:t>
      </w:r>
      <w:proofErr w:type="spellEnd"/>
      <w:r>
        <w:rPr>
          <w:lang w:val="pl-PL"/>
        </w:rPr>
        <w:t xml:space="preserve"> Court of Human </w:t>
      </w:r>
      <w:proofErr w:type="spellStart"/>
      <w:r>
        <w:rPr>
          <w:lang w:val="pl-PL"/>
        </w:rPr>
        <w:t>Rights</w:t>
      </w:r>
      <w:proofErr w:type="spellEnd"/>
      <w:r>
        <w:rPr>
          <w:lang w:val="pl-PL"/>
        </w:rPr>
        <w:br/>
        <w:t xml:space="preserve">Niniejsze streszczenie przygotowane przez Kancelarię nie wiąże Trybunału.  </w:t>
      </w:r>
    </w:p>
    <w:p w14:paraId="48C363F2" w14:textId="77777777" w:rsidR="003531DB" w:rsidRDefault="003531DB" w:rsidP="003531DB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9" w:history="1">
        <w:r>
          <w:rPr>
            <w:rStyle w:val="Hipercze"/>
            <w:lang w:val="pl-PL"/>
          </w:rPr>
          <w:t>Not informacyjnych nt. orzecznictwa</w:t>
        </w:r>
      </w:hyperlink>
    </w:p>
    <w:p w14:paraId="0ADE198D" w14:textId="6E025955" w:rsidR="00D33349" w:rsidRPr="008A42B4" w:rsidRDefault="00D33349" w:rsidP="00D33349">
      <w:pPr>
        <w:pStyle w:val="ClinFooter"/>
        <w:jc w:val="left"/>
        <w:rPr>
          <w:lang w:val="pl-PL"/>
        </w:rPr>
      </w:pPr>
    </w:p>
    <w:p w14:paraId="0586F983" w14:textId="77777777" w:rsidR="0039470D" w:rsidRPr="003531DB" w:rsidRDefault="0039470D">
      <w:pPr>
        <w:pStyle w:val="ClinFooter"/>
        <w:rPr>
          <w:lang w:val="pl-PL"/>
        </w:rPr>
      </w:pPr>
    </w:p>
    <w:sectPr w:rsidR="0039470D" w:rsidRPr="003531DB" w:rsidSect="004A5B52">
      <w:headerReference w:type="default" r:id="rId10"/>
      <w:headerReference w:type="first" r:id="rId11"/>
      <w:footerReference w:type="first" r:id="rId12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01091" w14:textId="77777777" w:rsidR="00655C24" w:rsidRDefault="00655C24" w:rsidP="00C63262">
      <w:r>
        <w:separator/>
      </w:r>
    </w:p>
  </w:endnote>
  <w:endnote w:type="continuationSeparator" w:id="0">
    <w:p w14:paraId="01DA7D9C" w14:textId="77777777" w:rsidR="00655C24" w:rsidRDefault="00655C24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8CF9" w14:textId="77777777" w:rsidR="0071773F" w:rsidRPr="0071773F" w:rsidRDefault="0071773F" w:rsidP="0071773F"/>
  <w:p w14:paraId="46300087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695779B7" wp14:editId="5BE55984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32500" w14:textId="77777777" w:rsidR="00655C24" w:rsidRDefault="00655C24" w:rsidP="00C63262">
      <w:r>
        <w:separator/>
      </w:r>
    </w:p>
  </w:footnote>
  <w:footnote w:type="continuationSeparator" w:id="0">
    <w:p w14:paraId="28730EE6" w14:textId="77777777" w:rsidR="00655C24" w:rsidRDefault="00655C24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9312215"/>
      <w:docPartObj>
        <w:docPartGallery w:val="Page Numbers (Top of Page)"/>
        <w:docPartUnique/>
      </w:docPartObj>
    </w:sdtPr>
    <w:sdtContent>
      <w:p w14:paraId="419DE5C2" w14:textId="0377D386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9558D1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35251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CB89B78" wp14:editId="51313F55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doNotDisplayPageBoundaries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EF0"/>
    <w:rsid w:val="00037CCC"/>
    <w:rsid w:val="00074EEC"/>
    <w:rsid w:val="00097888"/>
    <w:rsid w:val="000B46FC"/>
    <w:rsid w:val="000F0A97"/>
    <w:rsid w:val="000F13B5"/>
    <w:rsid w:val="00103F76"/>
    <w:rsid w:val="00107377"/>
    <w:rsid w:val="00143602"/>
    <w:rsid w:val="001769E4"/>
    <w:rsid w:val="00185CBF"/>
    <w:rsid w:val="00186560"/>
    <w:rsid w:val="001E249A"/>
    <w:rsid w:val="00212E83"/>
    <w:rsid w:val="002765F5"/>
    <w:rsid w:val="002966E7"/>
    <w:rsid w:val="002B6C18"/>
    <w:rsid w:val="002E088D"/>
    <w:rsid w:val="0030264F"/>
    <w:rsid w:val="00302AE2"/>
    <w:rsid w:val="003450B3"/>
    <w:rsid w:val="003531DB"/>
    <w:rsid w:val="003634A7"/>
    <w:rsid w:val="003764FA"/>
    <w:rsid w:val="00386958"/>
    <w:rsid w:val="0039470D"/>
    <w:rsid w:val="003A64A6"/>
    <w:rsid w:val="003C4D0E"/>
    <w:rsid w:val="003D7BB3"/>
    <w:rsid w:val="004412B2"/>
    <w:rsid w:val="0046453F"/>
    <w:rsid w:val="004A5B52"/>
    <w:rsid w:val="004D568D"/>
    <w:rsid w:val="004E1037"/>
    <w:rsid w:val="0052092D"/>
    <w:rsid w:val="005250F0"/>
    <w:rsid w:val="00535D91"/>
    <w:rsid w:val="00540D75"/>
    <w:rsid w:val="005514E5"/>
    <w:rsid w:val="00580978"/>
    <w:rsid w:val="00591BEB"/>
    <w:rsid w:val="005A5858"/>
    <w:rsid w:val="005A73EA"/>
    <w:rsid w:val="005C3383"/>
    <w:rsid w:val="005E10E2"/>
    <w:rsid w:val="006028A1"/>
    <w:rsid w:val="00621253"/>
    <w:rsid w:val="00631A28"/>
    <w:rsid w:val="00643488"/>
    <w:rsid w:val="00655C24"/>
    <w:rsid w:val="00680C33"/>
    <w:rsid w:val="006A15AC"/>
    <w:rsid w:val="006A36AD"/>
    <w:rsid w:val="006C1D96"/>
    <w:rsid w:val="006C2A34"/>
    <w:rsid w:val="0071773F"/>
    <w:rsid w:val="00724CBE"/>
    <w:rsid w:val="00774515"/>
    <w:rsid w:val="007B6F45"/>
    <w:rsid w:val="007D33B3"/>
    <w:rsid w:val="00882EDD"/>
    <w:rsid w:val="00895EF3"/>
    <w:rsid w:val="008A6FF9"/>
    <w:rsid w:val="008B6CC1"/>
    <w:rsid w:val="008C52A4"/>
    <w:rsid w:val="008C64D5"/>
    <w:rsid w:val="0090192A"/>
    <w:rsid w:val="00903D38"/>
    <w:rsid w:val="009055C8"/>
    <w:rsid w:val="009558D1"/>
    <w:rsid w:val="009665E2"/>
    <w:rsid w:val="009B3B2C"/>
    <w:rsid w:val="009C1407"/>
    <w:rsid w:val="009C4023"/>
    <w:rsid w:val="009E3EF0"/>
    <w:rsid w:val="00A01052"/>
    <w:rsid w:val="00A04D9C"/>
    <w:rsid w:val="00A258BB"/>
    <w:rsid w:val="00A33541"/>
    <w:rsid w:val="00A43B93"/>
    <w:rsid w:val="00A45616"/>
    <w:rsid w:val="00A57F12"/>
    <w:rsid w:val="00A942A7"/>
    <w:rsid w:val="00AC7726"/>
    <w:rsid w:val="00B225B1"/>
    <w:rsid w:val="00B337E3"/>
    <w:rsid w:val="00B80CA0"/>
    <w:rsid w:val="00B85770"/>
    <w:rsid w:val="00BF1CD9"/>
    <w:rsid w:val="00C15466"/>
    <w:rsid w:val="00C22CF8"/>
    <w:rsid w:val="00C27A12"/>
    <w:rsid w:val="00C34515"/>
    <w:rsid w:val="00C37433"/>
    <w:rsid w:val="00C63262"/>
    <w:rsid w:val="00C6747B"/>
    <w:rsid w:val="00C72355"/>
    <w:rsid w:val="00C93CFB"/>
    <w:rsid w:val="00CF7BA6"/>
    <w:rsid w:val="00D31315"/>
    <w:rsid w:val="00D33349"/>
    <w:rsid w:val="00D37C22"/>
    <w:rsid w:val="00D42086"/>
    <w:rsid w:val="00D425B3"/>
    <w:rsid w:val="00DB2C46"/>
    <w:rsid w:val="00DB519E"/>
    <w:rsid w:val="00E04E82"/>
    <w:rsid w:val="00E05DBB"/>
    <w:rsid w:val="00E13FE1"/>
    <w:rsid w:val="00E15507"/>
    <w:rsid w:val="00E5136A"/>
    <w:rsid w:val="00E523A9"/>
    <w:rsid w:val="00E55491"/>
    <w:rsid w:val="00E8071B"/>
    <w:rsid w:val="00E83DB6"/>
    <w:rsid w:val="00E9514C"/>
    <w:rsid w:val="00EA53E7"/>
    <w:rsid w:val="00ED1520"/>
    <w:rsid w:val="00F02CFA"/>
    <w:rsid w:val="00F12EC7"/>
    <w:rsid w:val="00F508C9"/>
    <w:rsid w:val="00F50CCD"/>
    <w:rsid w:val="00F5247C"/>
    <w:rsid w:val="00FA29ED"/>
    <w:rsid w:val="00FB08BF"/>
    <w:rsid w:val="00FE1F09"/>
    <w:rsid w:val="00FE6170"/>
    <w:rsid w:val="00FF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EA25C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3531D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531DB"/>
  </w:style>
  <w:style w:type="character" w:styleId="Odwoaniedokomentarza">
    <w:name w:val="annotation reference"/>
    <w:basedOn w:val="Domylnaczcionkaakapitu"/>
    <w:semiHidden/>
    <w:unhideWhenUsed/>
    <w:rsid w:val="000F0A9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F0A9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F0A97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0F0A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F0A97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7B6F45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45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hudoc.echr.coe.int/eng?i=001-91447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v.pl/web/dyplomacja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1243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2021-04-22T10:45:00Z</dcterms:created>
  <dcterms:modified xsi:type="dcterms:W3CDTF">2025-11-04T15:03:00Z</dcterms:modified>
</cp:coreProperties>
</file>