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879AE" w:rsidR="00AA6A57" w:rsidP="00A879AE" w:rsidRDefault="00AA6A57">
      <w:pPr>
        <w:jc w:val="center"/>
        <w:rPr>
          <w:rFonts w:ascii="Times New Roman" w:hAnsi="Times New Roman" w:cs="Times New Roman"/>
        </w:rPr>
      </w:pPr>
    </w:p>
    <w:p w:rsidRPr="00A879AE" w:rsidR="0098410D" w:rsidP="00A879AE" w:rsidRDefault="00AA6A57">
      <w:pPr>
        <w:pStyle w:val="DecHCase"/>
        <w:keepNext w:val="0"/>
        <w:keepLines w:val="0"/>
      </w:pPr>
      <w:r w:rsidRPr="00A879AE">
        <w:t>FIRST SECTION</w:t>
      </w:r>
    </w:p>
    <w:p w:rsidRPr="00A879AE" w:rsidR="008E6217" w:rsidP="00F22C40" w:rsidRDefault="008E6217">
      <w:pPr>
        <w:pStyle w:val="JuTitle"/>
        <w:keepNext w:val="0"/>
        <w:keepLines w:val="0"/>
        <w:spacing w:before="960"/>
      </w:pPr>
      <w:bookmarkStart w:name="To" w:id="0"/>
      <w:r w:rsidRPr="00A879AE">
        <w:rPr>
          <w:color w:val="000000" w:themeColor="text1"/>
        </w:rPr>
        <w:t xml:space="preserve">CASE OF </w:t>
      </w:r>
      <w:bookmarkEnd w:id="0"/>
      <w:r w:rsidRPr="00A879AE" w:rsidR="00AA6A57">
        <w:t>SHIKSAITOV v. SLOVAKIA</w:t>
      </w:r>
    </w:p>
    <w:p w:rsidRPr="00A879AE" w:rsidR="00D74888" w:rsidP="00A879AE" w:rsidRDefault="008E6217">
      <w:pPr>
        <w:pStyle w:val="ECHRCoverTitle4"/>
        <w:keepNext w:val="0"/>
        <w:keepLines w:val="0"/>
      </w:pPr>
      <w:r w:rsidRPr="00A879AE">
        <w:t>(</w:t>
      </w:r>
      <w:r w:rsidRPr="00A879AE" w:rsidR="00AA6A57">
        <w:t>Applications nos.</w:t>
      </w:r>
      <w:r w:rsidRPr="00A879AE">
        <w:t xml:space="preserve"> </w:t>
      </w:r>
      <w:r w:rsidRPr="00A879AE" w:rsidR="00AA6A57">
        <w:t>56751/16 and 33762/17</w:t>
      </w:r>
      <w:r w:rsidRPr="00A879AE">
        <w:t>)</w:t>
      </w:r>
    </w:p>
    <w:p w:rsidRPr="00A879AE" w:rsidR="0098410D" w:rsidP="00A2343D" w:rsidRDefault="0098410D">
      <w:pPr>
        <w:pStyle w:val="DecHCase"/>
        <w:keepNext w:val="0"/>
        <w:keepLines w:val="0"/>
        <w:spacing w:after="360"/>
      </w:pPr>
    </w:p>
    <w:p w:rsidR="0098410D" w:rsidP="00A879AE" w:rsidRDefault="0098410D">
      <w:pPr>
        <w:pStyle w:val="DecHCase"/>
        <w:keepNext w:val="0"/>
        <w:keepLines w:val="0"/>
      </w:pPr>
      <w:r w:rsidRPr="00A879AE">
        <w:t>JUDGMENT</w:t>
      </w:r>
    </w:p>
    <w:p w:rsidR="00480033" w:rsidP="00480033" w:rsidRDefault="00480033">
      <w:pPr>
        <w:jc w:val="center"/>
        <w:rPr>
          <w:i/>
          <w:sz w:val="22"/>
          <w:szCs w:val="22"/>
        </w:rPr>
      </w:pPr>
      <w:r>
        <w:rPr>
          <w:i/>
          <w:sz w:val="22"/>
          <w:szCs w:val="22"/>
        </w:rPr>
        <w:t>This version was rectified on 9 March 2021</w:t>
      </w:r>
    </w:p>
    <w:p w:rsidRPr="008B1297" w:rsidR="00480033" w:rsidP="00480033" w:rsidRDefault="00480033">
      <w:pPr>
        <w:jc w:val="center"/>
        <w:rPr>
          <w:i/>
          <w:sz w:val="22"/>
          <w:szCs w:val="22"/>
        </w:rPr>
      </w:pPr>
      <w:r>
        <w:rPr>
          <w:i/>
          <w:sz w:val="22"/>
          <w:szCs w:val="22"/>
        </w:rPr>
        <w:t>u</w:t>
      </w:r>
      <w:r w:rsidRPr="008B1297">
        <w:rPr>
          <w:i/>
          <w:sz w:val="22"/>
          <w:szCs w:val="22"/>
        </w:rPr>
        <w:t>nder Rule 81 of the Rules of Court</w:t>
      </w:r>
      <w:r w:rsidR="001657D7">
        <w:rPr>
          <w:i/>
          <w:sz w:val="22"/>
          <w:szCs w:val="22"/>
        </w:rPr>
        <w:t>.</w:t>
      </w:r>
    </w:p>
    <w:p w:rsidRPr="00480033" w:rsidR="00480033" w:rsidP="00A2343D" w:rsidRDefault="00480033">
      <w:pPr>
        <w:pStyle w:val="JuPara"/>
        <w:spacing w:after="120"/>
      </w:pPr>
    </w:p>
    <w:p w:rsidRPr="00A879AE" w:rsidR="00463F70" w:rsidP="00A2343D" w:rsidRDefault="00463F70">
      <w:pPr>
        <w:pBdr>
          <w:top w:val="single" w:color="auto" w:sz="4" w:space="1"/>
          <w:left w:val="single" w:color="auto" w:sz="4" w:space="4"/>
          <w:bottom w:val="single" w:color="auto" w:sz="4" w:space="1"/>
          <w:right w:val="single" w:color="auto" w:sz="4" w:space="4"/>
        </w:pBdr>
        <w:jc w:val="both"/>
        <w:rPr>
          <w:sz w:val="22"/>
          <w:szCs w:val="22"/>
        </w:rPr>
      </w:pPr>
      <w:r w:rsidRPr="00A879AE">
        <w:rPr>
          <w:sz w:val="22"/>
          <w:szCs w:val="22"/>
        </w:rPr>
        <w:t>Art 5 § 1 (f) • Extradition • Authorities</w:t>
      </w:r>
      <w:r w:rsidRPr="00A879AE" w:rsidR="00A879AE">
        <w:rPr>
          <w:sz w:val="22"/>
          <w:szCs w:val="22"/>
        </w:rPr>
        <w:t>’</w:t>
      </w:r>
      <w:r w:rsidRPr="00A879AE">
        <w:rPr>
          <w:sz w:val="22"/>
          <w:szCs w:val="22"/>
        </w:rPr>
        <w:t xml:space="preserve"> lack of diligence in determining admissibility of extradition of applicant to his country of origin despite refugee status granted by another EU member State • Extradition requested by the country in which the applicant had purportedly been persecuted • Slovak authorities</w:t>
      </w:r>
      <w:r w:rsidRPr="00A879AE" w:rsidR="00A879AE">
        <w:rPr>
          <w:sz w:val="22"/>
          <w:szCs w:val="22"/>
        </w:rPr>
        <w:t>’</w:t>
      </w:r>
      <w:r w:rsidRPr="00A879AE">
        <w:rPr>
          <w:sz w:val="22"/>
          <w:szCs w:val="22"/>
        </w:rPr>
        <w:t xml:space="preserve"> investigation legitimate in light of 1951 Geneva Convention exclusions for extraterritoriality effect of refugee status granted by Sweden • Applicability of exclusion clause not examined in the asylum proceedings in Sweden • Applicant</w:t>
      </w:r>
      <w:r w:rsidRPr="00A879AE" w:rsidR="00A879AE">
        <w:rPr>
          <w:sz w:val="22"/>
          <w:szCs w:val="22"/>
        </w:rPr>
        <w:t>’</w:t>
      </w:r>
      <w:r w:rsidRPr="00A879AE">
        <w:rPr>
          <w:sz w:val="22"/>
          <w:szCs w:val="22"/>
        </w:rPr>
        <w:t>s overall detention pending extradition lasting more than 21 months, even though all relevant information was available by the end of the second month</w:t>
      </w:r>
    </w:p>
    <w:p w:rsidRPr="00A879AE" w:rsidR="00463F70" w:rsidP="00A2343D" w:rsidRDefault="00463F70">
      <w:pPr>
        <w:pBdr>
          <w:top w:val="single" w:color="auto" w:sz="4" w:space="1"/>
          <w:left w:val="single" w:color="auto" w:sz="4" w:space="4"/>
          <w:bottom w:val="single" w:color="auto" w:sz="4" w:space="1"/>
          <w:right w:val="single" w:color="auto" w:sz="4" w:space="4"/>
        </w:pBdr>
        <w:jc w:val="both"/>
        <w:rPr>
          <w:sz w:val="22"/>
          <w:szCs w:val="22"/>
        </w:rPr>
      </w:pPr>
      <w:r w:rsidRPr="00A879AE">
        <w:rPr>
          <w:sz w:val="22"/>
          <w:szCs w:val="22"/>
        </w:rPr>
        <w:t>Art 5 § 5 • Compensation • No enforceable right to compensation for undue length of detention in violation of Art 5 § 1</w:t>
      </w:r>
    </w:p>
    <w:p w:rsidRPr="00A879AE" w:rsidR="00463F70" w:rsidP="00A90333" w:rsidRDefault="00463F70">
      <w:pPr>
        <w:pStyle w:val="DecHCase"/>
        <w:keepNext w:val="0"/>
        <w:keepLines w:val="0"/>
        <w:spacing w:after="120"/>
      </w:pPr>
    </w:p>
    <w:p w:rsidRPr="00A879AE" w:rsidR="0098410D" w:rsidP="00A879AE" w:rsidRDefault="0098410D">
      <w:pPr>
        <w:pStyle w:val="DecHCase"/>
        <w:keepNext w:val="0"/>
        <w:keepLines w:val="0"/>
      </w:pPr>
      <w:r w:rsidRPr="00A879AE">
        <w:t>STRASBOURG</w:t>
      </w:r>
    </w:p>
    <w:p w:rsidRPr="00A879AE" w:rsidR="0098410D" w:rsidP="00A90333" w:rsidRDefault="00AA6A57">
      <w:pPr>
        <w:pStyle w:val="DecHCase"/>
        <w:keepNext w:val="0"/>
        <w:keepLines w:val="0"/>
        <w:spacing w:after="120"/>
      </w:pPr>
      <w:r w:rsidRPr="00A879AE">
        <w:rPr>
          <w:rFonts w:ascii="Times New Roman" w:hAnsi="Times New Roman" w:cs="Times New Roman"/>
        </w:rPr>
        <w:t>10 December 2020</w:t>
      </w:r>
      <w:bookmarkStart w:name="_GoBack" w:id="1"/>
      <w:bookmarkEnd w:id="1"/>
    </w:p>
    <w:p w:rsidRPr="00A879AE" w:rsidR="00AC4CD4" w:rsidP="00A879AE" w:rsidRDefault="00AC4CD4">
      <w:pPr>
        <w:pStyle w:val="JuPara"/>
      </w:pPr>
    </w:p>
    <w:p w:rsidR="00A90333" w:rsidP="00A90333" w:rsidRDefault="00A90333">
      <w:pPr>
        <w:pStyle w:val="jucase0"/>
        <w:ind w:firstLine="0"/>
        <w:jc w:val="center"/>
        <w:rPr>
          <w:color w:val="FF0000"/>
          <w:sz w:val="28"/>
          <w:szCs w:val="28"/>
          <w:u w:val="single"/>
        </w:rPr>
      </w:pPr>
      <w:bookmarkStart w:name="_Hlk59706592" w:id="2"/>
      <w:bookmarkStart w:name="_Hlk59704667" w:id="3"/>
      <w:r w:rsidRPr="00261F46">
        <w:rPr>
          <w:color w:val="FF0000"/>
          <w:sz w:val="28"/>
          <w:szCs w:val="28"/>
          <w:u w:val="single"/>
        </w:rPr>
        <w:t>FINAL</w:t>
      </w:r>
    </w:p>
    <w:p w:rsidRPr="00D04090" w:rsidR="00A90333" w:rsidP="00A90333" w:rsidRDefault="00A90333">
      <w:pPr>
        <w:pStyle w:val="jucase0"/>
        <w:ind w:firstLine="0"/>
        <w:jc w:val="center"/>
        <w:rPr>
          <w:b w:val="0"/>
          <w:bCs w:val="0"/>
          <w:color w:val="FF0000"/>
          <w:u w:val="single"/>
        </w:rPr>
      </w:pPr>
    </w:p>
    <w:p w:rsidRPr="00E974D6" w:rsidR="00A90333" w:rsidP="00A90333" w:rsidRDefault="00A90333">
      <w:pPr>
        <w:pStyle w:val="jucase0"/>
        <w:ind w:firstLine="0"/>
        <w:jc w:val="center"/>
        <w:rPr>
          <w:b w:val="0"/>
          <w:color w:val="FF0000"/>
          <w:sz w:val="28"/>
          <w:szCs w:val="28"/>
        </w:rPr>
      </w:pPr>
      <w:r>
        <w:rPr>
          <w:b w:val="0"/>
          <w:color w:val="FF0000"/>
          <w:sz w:val="28"/>
          <w:szCs w:val="28"/>
        </w:rPr>
        <w:t>19/04/2021</w:t>
      </w:r>
    </w:p>
    <w:p w:rsidRPr="00261F46" w:rsidR="00A90333" w:rsidP="00A90333" w:rsidRDefault="00A90333">
      <w:pPr>
        <w:pStyle w:val="jupara0"/>
        <w:ind w:firstLine="0"/>
        <w:jc w:val="center"/>
      </w:pPr>
    </w:p>
    <w:p w:rsidRPr="00F22C40" w:rsidR="00F22C40" w:rsidP="00A90333" w:rsidRDefault="00A90333">
      <w:pPr>
        <w:jc w:val="both"/>
        <w:rPr>
          <w:i/>
          <w:iCs/>
          <w:sz w:val="22"/>
          <w:szCs w:val="22"/>
        </w:rPr>
      </w:pPr>
      <w:r w:rsidRPr="00261F46">
        <w:rPr>
          <w:i/>
          <w:iCs/>
          <w:sz w:val="22"/>
          <w:szCs w:val="22"/>
        </w:rPr>
        <w:t>This judgment has become final under Article 44 § 2 of the Convention. It may be subject to editorial revision.</w:t>
      </w:r>
      <w:bookmarkEnd w:id="2"/>
      <w:bookmarkEnd w:id="3"/>
    </w:p>
    <w:p w:rsidRPr="00A879AE" w:rsidR="0098410D" w:rsidP="00F22C40" w:rsidRDefault="0098410D">
      <w:pPr>
        <w:jc w:val="both"/>
        <w:sectPr w:rsidRPr="00A879AE"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879AE" w:rsidR="0098410D" w:rsidP="00A879AE" w:rsidRDefault="0098410D">
      <w:pPr>
        <w:pStyle w:val="JuCase"/>
      </w:pPr>
      <w:r w:rsidRPr="00A879AE">
        <w:t xml:space="preserve">In </w:t>
      </w:r>
      <w:r w:rsidRPr="00A879AE" w:rsidR="00463F70">
        <w:t xml:space="preserve">the </w:t>
      </w:r>
      <w:r w:rsidRPr="00A879AE">
        <w:t xml:space="preserve">case of </w:t>
      </w:r>
      <w:proofErr w:type="spellStart"/>
      <w:r w:rsidRPr="00A879AE" w:rsidR="00AA6A57">
        <w:t>Shiksaitov</w:t>
      </w:r>
      <w:proofErr w:type="spellEnd"/>
      <w:r w:rsidRPr="00A879AE" w:rsidR="00AA6A57">
        <w:t xml:space="preserve"> v. Slovakia</w:t>
      </w:r>
      <w:r w:rsidRPr="00A879AE">
        <w:t>,</w:t>
      </w:r>
    </w:p>
    <w:p w:rsidRPr="00A879AE" w:rsidR="009F4C8F" w:rsidP="00A879AE" w:rsidRDefault="00463F70">
      <w:pPr>
        <w:pStyle w:val="JuPara"/>
      </w:pPr>
      <w:r w:rsidRPr="00A879AE">
        <w:t xml:space="preserve">The </w:t>
      </w:r>
      <w:r w:rsidRPr="00A879AE" w:rsidR="009F4C8F">
        <w:t>European Court of Human Rights (</w:t>
      </w:r>
      <w:r w:rsidRPr="00A879AE" w:rsidR="00AA6A57">
        <w:t>First Section</w:t>
      </w:r>
      <w:r w:rsidRPr="00A879AE" w:rsidR="00F8045E">
        <w:t xml:space="preserve">), sitting as </w:t>
      </w:r>
      <w:r w:rsidRPr="00A879AE">
        <w:t xml:space="preserve">a </w:t>
      </w:r>
      <w:r w:rsidRPr="00A879AE" w:rsidR="00AA6A57">
        <w:t>Chamber</w:t>
      </w:r>
      <w:r w:rsidRPr="00A879AE" w:rsidR="009F4C8F">
        <w:t xml:space="preserve"> composed of:</w:t>
      </w:r>
    </w:p>
    <w:p w:rsidRPr="00A879AE" w:rsidR="009F4C8F" w:rsidP="00A879AE" w:rsidRDefault="00F8045E">
      <w:pPr>
        <w:pStyle w:val="JuJudges"/>
      </w:pPr>
      <w:r w:rsidRPr="00A879AE">
        <w:tab/>
        <w:t xml:space="preserve">Ksenija </w:t>
      </w:r>
      <w:proofErr w:type="spellStart"/>
      <w:r w:rsidRPr="00A879AE">
        <w:t>Turković</w:t>
      </w:r>
      <w:proofErr w:type="spellEnd"/>
      <w:r w:rsidRPr="00A879AE">
        <w:t>,</w:t>
      </w:r>
      <w:r w:rsidRPr="00A879AE">
        <w:rPr>
          <w:i/>
        </w:rPr>
        <w:t xml:space="preserve"> President,</w:t>
      </w:r>
      <w:r w:rsidRPr="00A879AE">
        <w:rPr>
          <w:i/>
        </w:rPr>
        <w:br/>
      </w:r>
      <w:r w:rsidRPr="00A879AE">
        <w:tab/>
        <w:t xml:space="preserve">Krzysztof </w:t>
      </w:r>
      <w:proofErr w:type="spellStart"/>
      <w:r w:rsidRPr="00A879AE">
        <w:t>Wojtyczek</w:t>
      </w:r>
      <w:proofErr w:type="spellEnd"/>
      <w:r w:rsidRPr="00A879AE">
        <w:t>,</w:t>
      </w:r>
      <w:r w:rsidRPr="00A879AE">
        <w:rPr>
          <w:i/>
        </w:rPr>
        <w:br/>
      </w:r>
      <w:r w:rsidRPr="00A879AE">
        <w:tab/>
        <w:t>Linos-Alexandre Sicilianos,</w:t>
      </w:r>
      <w:r w:rsidRPr="00A879AE">
        <w:rPr>
          <w:i/>
        </w:rPr>
        <w:br/>
      </w:r>
      <w:r w:rsidRPr="00A879AE">
        <w:tab/>
        <w:t xml:space="preserve">Alena </w:t>
      </w:r>
      <w:proofErr w:type="spellStart"/>
      <w:r w:rsidRPr="00A879AE">
        <w:t>Poláčková</w:t>
      </w:r>
      <w:proofErr w:type="spellEnd"/>
      <w:r w:rsidRPr="00A879AE">
        <w:t>,</w:t>
      </w:r>
      <w:r w:rsidRPr="00A879AE">
        <w:rPr>
          <w:i/>
        </w:rPr>
        <w:br/>
      </w:r>
      <w:r w:rsidRPr="00A879AE">
        <w:tab/>
      </w:r>
      <w:proofErr w:type="spellStart"/>
      <w:r w:rsidRPr="00A879AE">
        <w:t>Péter</w:t>
      </w:r>
      <w:proofErr w:type="spellEnd"/>
      <w:r w:rsidRPr="00A879AE">
        <w:t xml:space="preserve"> </w:t>
      </w:r>
      <w:proofErr w:type="spellStart"/>
      <w:r w:rsidRPr="00A879AE">
        <w:t>Paczolay</w:t>
      </w:r>
      <w:proofErr w:type="spellEnd"/>
      <w:r w:rsidRPr="00A879AE">
        <w:t>,</w:t>
      </w:r>
      <w:r w:rsidRPr="00A879AE">
        <w:rPr>
          <w:i/>
        </w:rPr>
        <w:br/>
      </w:r>
      <w:r w:rsidRPr="00A879AE">
        <w:tab/>
        <w:t xml:space="preserve">Erik </w:t>
      </w:r>
      <w:proofErr w:type="spellStart"/>
      <w:r w:rsidRPr="00A879AE">
        <w:t>Wennerström</w:t>
      </w:r>
      <w:proofErr w:type="spellEnd"/>
      <w:r w:rsidRPr="00A879AE">
        <w:t>,</w:t>
      </w:r>
      <w:r w:rsidRPr="00A879AE">
        <w:rPr>
          <w:i/>
        </w:rPr>
        <w:br/>
      </w:r>
      <w:r w:rsidRPr="00A879AE">
        <w:tab/>
        <w:t>Lorraine Schembri Orland,</w:t>
      </w:r>
      <w:r w:rsidRPr="00A879AE">
        <w:rPr>
          <w:i/>
        </w:rPr>
        <w:t xml:space="preserve"> judges,</w:t>
      </w:r>
      <w:r w:rsidRPr="00A879AE" w:rsidR="009F4C8F">
        <w:br/>
        <w:t xml:space="preserve">and </w:t>
      </w:r>
      <w:r w:rsidRPr="00A879AE" w:rsidR="00AA6A57">
        <w:t>Abel Campos</w:t>
      </w:r>
      <w:r w:rsidRPr="00A879AE" w:rsidR="009F4C8F">
        <w:t xml:space="preserve">, </w:t>
      </w:r>
      <w:r w:rsidRPr="00A879AE" w:rsidR="00AA6A57">
        <w:rPr>
          <w:i/>
        </w:rPr>
        <w:t xml:space="preserve">Section </w:t>
      </w:r>
      <w:r w:rsidRPr="00A879AE" w:rsidR="00AA6A57">
        <w:rPr>
          <w:i/>
          <w:iCs/>
        </w:rPr>
        <w:t>Registrar</w:t>
      </w:r>
      <w:r w:rsidRPr="00A879AE" w:rsidR="009F4C8F">
        <w:rPr>
          <w:i/>
        </w:rPr>
        <w:t>,</w:t>
      </w:r>
    </w:p>
    <w:p w:rsidRPr="00A879AE" w:rsidR="00AA6A57" w:rsidP="00A879AE" w:rsidRDefault="00AA6A57">
      <w:pPr>
        <w:pStyle w:val="JuPara"/>
      </w:pPr>
      <w:bookmarkStart w:name="ITMARKHavingStart" w:id="4"/>
      <w:bookmarkEnd w:id="4"/>
      <w:r w:rsidRPr="00A879AE">
        <w:t>Having regard to:</w:t>
      </w:r>
    </w:p>
    <w:p w:rsidRPr="00A879AE" w:rsidR="008C522B" w:rsidP="00A879AE" w:rsidRDefault="00463F70">
      <w:pPr>
        <w:pStyle w:val="JuPara"/>
      </w:pPr>
      <w:r w:rsidRPr="00A879AE">
        <w:t xml:space="preserve">the </w:t>
      </w:r>
      <w:r w:rsidRPr="00A879AE" w:rsidR="00AA6A57">
        <w:t xml:space="preserve">applications (nos. 56751/16 and 33762/17) against </w:t>
      </w:r>
      <w:r w:rsidRPr="00A879AE">
        <w:t xml:space="preserve">the </w:t>
      </w:r>
      <w:r w:rsidRPr="00A879AE" w:rsidR="00AA6A57">
        <w:t xml:space="preserve">Slovak Republic lodged with </w:t>
      </w:r>
      <w:r w:rsidRPr="00A879AE">
        <w:t xml:space="preserve">the </w:t>
      </w:r>
      <w:r w:rsidRPr="00A879AE" w:rsidR="00AA6A57">
        <w:t xml:space="preserve">Court under Article 34 of </w:t>
      </w:r>
      <w:r w:rsidRPr="00A879AE">
        <w:t xml:space="preserve">the </w:t>
      </w:r>
      <w:r w:rsidRPr="00A879AE" w:rsidR="00AA6A57">
        <w:t xml:space="preserve">Convention for </w:t>
      </w:r>
      <w:r w:rsidRPr="00A879AE">
        <w:t xml:space="preserve">the </w:t>
      </w:r>
      <w:r w:rsidRPr="00A879AE" w:rsidR="00AA6A57">
        <w:t>Protection of Human Rights and Fundamental Freedoms (“</w:t>
      </w:r>
      <w:r w:rsidRPr="00A879AE">
        <w:t xml:space="preserve">the </w:t>
      </w:r>
      <w:r w:rsidRPr="00A879AE" w:rsidR="00AA6A57">
        <w:t xml:space="preserve">Convention”) by a Russian national of Chechen origin, Mr </w:t>
      </w:r>
      <w:proofErr w:type="spellStart"/>
      <w:r w:rsidRPr="00A879AE" w:rsidR="00AA6A57">
        <w:t>Hamzat</w:t>
      </w:r>
      <w:proofErr w:type="spellEnd"/>
      <w:r w:rsidRPr="00A879AE" w:rsidR="00AA6A57">
        <w:t xml:space="preserve"> </w:t>
      </w:r>
      <w:proofErr w:type="spellStart"/>
      <w:r w:rsidRPr="00A879AE" w:rsidR="00AA6A57">
        <w:t>Shiksaitov</w:t>
      </w:r>
      <w:proofErr w:type="spellEnd"/>
      <w:r w:rsidRPr="00A879AE" w:rsidR="00AA6A57">
        <w:t xml:space="preserve"> (“</w:t>
      </w:r>
      <w:r w:rsidRPr="00A879AE">
        <w:t xml:space="preserve">the </w:t>
      </w:r>
      <w:r w:rsidRPr="00A879AE" w:rsidR="00AA6A57">
        <w:t>applicant”), on 22 September 2016 and 27 April 2017 respectively;</w:t>
      </w:r>
    </w:p>
    <w:p w:rsidRPr="00A879AE" w:rsidR="008C522B" w:rsidP="00A879AE" w:rsidRDefault="00463F70">
      <w:pPr>
        <w:pStyle w:val="JuPara"/>
      </w:pPr>
      <w:r w:rsidRPr="00A879AE">
        <w:t xml:space="preserve">the </w:t>
      </w:r>
      <w:r w:rsidRPr="00A879AE" w:rsidR="00AA6A57">
        <w:t xml:space="preserve">decision to give notice of </w:t>
      </w:r>
      <w:r w:rsidRPr="00A879AE">
        <w:t xml:space="preserve">the </w:t>
      </w:r>
      <w:r w:rsidRPr="00A879AE" w:rsidR="00AA6A57">
        <w:t xml:space="preserve">complaints under Article 5 §§ 1 (f) and 5 and Article 13 of </w:t>
      </w:r>
      <w:r w:rsidRPr="00A879AE">
        <w:t xml:space="preserve">the </w:t>
      </w:r>
      <w:r w:rsidRPr="00A879AE" w:rsidR="00AA6A57">
        <w:t xml:space="preserve">Convention to </w:t>
      </w:r>
      <w:r w:rsidRPr="00A879AE">
        <w:t xml:space="preserve">the </w:t>
      </w:r>
      <w:r w:rsidRPr="00A879AE" w:rsidR="00AA6A57">
        <w:t>Slovak</w:t>
      </w:r>
      <w:r w:rsidRPr="00A879AE" w:rsidR="00F8045E">
        <w:t xml:space="preserve"> Government (“</w:t>
      </w:r>
      <w:r w:rsidRPr="00A879AE">
        <w:t xml:space="preserve">the </w:t>
      </w:r>
      <w:r w:rsidRPr="00A879AE" w:rsidR="00AA6A57">
        <w:t xml:space="preserve">Government”) and to declare inadmissible </w:t>
      </w:r>
      <w:r w:rsidRPr="00A879AE">
        <w:t xml:space="preserve">the </w:t>
      </w:r>
      <w:r w:rsidRPr="00A879AE" w:rsidR="00AA6A57">
        <w:t xml:space="preserve">remainder of </w:t>
      </w:r>
      <w:r w:rsidRPr="00A879AE">
        <w:t xml:space="preserve">the </w:t>
      </w:r>
      <w:r w:rsidRPr="00A879AE" w:rsidR="00AA6A57">
        <w:t>application;</w:t>
      </w:r>
    </w:p>
    <w:p w:rsidRPr="00A879AE" w:rsidR="00AA6A57" w:rsidP="00A879AE" w:rsidRDefault="00463F70">
      <w:pPr>
        <w:pStyle w:val="JuPara"/>
      </w:pPr>
      <w:r w:rsidRPr="00A879AE">
        <w:t xml:space="preserve">the </w:t>
      </w:r>
      <w:r w:rsidRPr="00A879AE" w:rsidR="00AA6A57">
        <w:t>parties</w:t>
      </w:r>
      <w:r w:rsidRPr="00A879AE" w:rsidR="00A879AE">
        <w:t>’</w:t>
      </w:r>
      <w:r w:rsidRPr="00A879AE" w:rsidR="00AA6A57">
        <w:t xml:space="preserve"> observations;</w:t>
      </w:r>
    </w:p>
    <w:p w:rsidRPr="00A879AE" w:rsidR="00555C4D" w:rsidP="00A879AE" w:rsidRDefault="00555C4D">
      <w:pPr>
        <w:pStyle w:val="JuPara"/>
      </w:pPr>
      <w:r w:rsidRPr="00A879AE">
        <w:t xml:space="preserve">Noting that </w:t>
      </w:r>
      <w:r w:rsidRPr="00A879AE" w:rsidR="00463F70">
        <w:t xml:space="preserve">the </w:t>
      </w:r>
      <w:r w:rsidRPr="00A879AE">
        <w:t>Russian Government did not ma</w:t>
      </w:r>
      <w:r w:rsidRPr="00A879AE" w:rsidR="003C3742">
        <w:t>k</w:t>
      </w:r>
      <w:r w:rsidRPr="00A879AE">
        <w:t xml:space="preserve">e use of their right to intervene in </w:t>
      </w:r>
      <w:r w:rsidRPr="00A879AE" w:rsidR="00463F70">
        <w:t xml:space="preserve">the </w:t>
      </w:r>
      <w:r w:rsidRPr="00A879AE">
        <w:t xml:space="preserve">proceedings (under Article 36 § 1 of </w:t>
      </w:r>
      <w:r w:rsidRPr="00A879AE" w:rsidR="00463F70">
        <w:t xml:space="preserve">the </w:t>
      </w:r>
      <w:r w:rsidRPr="00A879AE">
        <w:t>Convention);</w:t>
      </w:r>
    </w:p>
    <w:p w:rsidRPr="00A879AE" w:rsidR="009F4C8F" w:rsidP="00A879AE" w:rsidRDefault="009F4C8F">
      <w:pPr>
        <w:pStyle w:val="JuPara"/>
      </w:pPr>
      <w:r w:rsidRPr="00A879AE">
        <w:t xml:space="preserve">Having deliberated in private on </w:t>
      </w:r>
      <w:r w:rsidRPr="00A879AE" w:rsidR="00AA6A57">
        <w:t>17 November 2020</w:t>
      </w:r>
      <w:r w:rsidRPr="00A879AE">
        <w:t>,</w:t>
      </w:r>
    </w:p>
    <w:p w:rsidRPr="00A879AE" w:rsidR="009F4C8F" w:rsidP="00A879AE" w:rsidRDefault="009F4C8F">
      <w:pPr>
        <w:pStyle w:val="JuPara"/>
      </w:pPr>
      <w:r w:rsidRPr="00A879AE">
        <w:t xml:space="preserve">Delivers </w:t>
      </w:r>
      <w:r w:rsidRPr="00A879AE" w:rsidR="00463F70">
        <w:t xml:space="preserve">the </w:t>
      </w:r>
      <w:r w:rsidRPr="00A879AE">
        <w:t>following judgment, which was adopted on that date:</w:t>
      </w:r>
    </w:p>
    <w:p w:rsidRPr="00A879AE" w:rsidR="00AA6A57" w:rsidP="00A879AE" w:rsidRDefault="00AA6A57">
      <w:pPr>
        <w:pStyle w:val="JuHHead"/>
        <w:numPr>
          <w:ilvl w:val="0"/>
          <w:numId w:val="0"/>
        </w:numPr>
      </w:pPr>
      <w:r w:rsidRPr="00A879AE">
        <w:t>INTRODUCTION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w:t>
      </w:r>
      <w:r w:rsidRPr="00A879AE">
        <w:fldChar w:fldCharType="end"/>
      </w:r>
      <w:r w:rsidRPr="00A879AE">
        <w:t>.  </w:t>
      </w:r>
      <w:r w:rsidRPr="00A879AE" w:rsidR="00463F70">
        <w:t xml:space="preserve">The </w:t>
      </w:r>
      <w:r w:rsidRPr="00A879AE">
        <w:t xml:space="preserve">case mainly concerns </w:t>
      </w:r>
      <w:r w:rsidRPr="00A879AE" w:rsidR="00463F70">
        <w:t xml:space="preserve">the </w:t>
      </w:r>
      <w:r w:rsidRPr="00A879AE">
        <w:t xml:space="preserve">alleged unlawfulness of </w:t>
      </w:r>
      <w:r w:rsidRPr="00A879AE" w:rsidR="00463F70">
        <w:t xml:space="preserve">the </w:t>
      </w:r>
      <w:r w:rsidRPr="00A879AE">
        <w:t>applicant</w:t>
      </w:r>
      <w:r w:rsidRPr="00A879AE" w:rsidR="00A879AE">
        <w:t>’</w:t>
      </w:r>
      <w:r w:rsidRPr="00A879AE">
        <w:t>s provisional arrest in Slovakia and his subsequent detention with a view to his extradition to Russia, even though he had</w:t>
      </w:r>
      <w:r w:rsidR="00AD19F9">
        <w:t xml:space="preserve"> </w:t>
      </w:r>
      <w:r w:rsidRPr="00A879AE">
        <w:t>previously been granted refugee status in Sweden.</w:t>
      </w:r>
    </w:p>
    <w:p w:rsidRPr="00A879AE" w:rsidR="00AA6A57" w:rsidP="00A879AE" w:rsidRDefault="00463F70">
      <w:pPr>
        <w:pStyle w:val="JuHHead"/>
        <w:numPr>
          <w:ilvl w:val="0"/>
          <w:numId w:val="1"/>
        </w:numPr>
      </w:pPr>
      <w:r w:rsidRPr="00A879AE">
        <w:t xml:space="preserve">THE </w:t>
      </w:r>
      <w:r w:rsidRPr="00A879AE" w:rsidR="00AA6A57">
        <w:t>FACTS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w:t>
      </w:r>
      <w:r w:rsidRPr="00A879AE">
        <w:fldChar w:fldCharType="end"/>
      </w:r>
      <w:r w:rsidRPr="00A879AE">
        <w:t>.  </w:t>
      </w:r>
      <w:r w:rsidRPr="00A879AE" w:rsidR="00463F70">
        <w:t xml:space="preserve">The </w:t>
      </w:r>
      <w:r w:rsidRPr="00A879AE">
        <w:t xml:space="preserve">applicant was born in 1982 and lives in </w:t>
      </w:r>
      <w:proofErr w:type="spellStart"/>
      <w:r w:rsidRPr="00A879AE">
        <w:t>Alvesta</w:t>
      </w:r>
      <w:proofErr w:type="spellEnd"/>
      <w:r w:rsidRPr="00A879AE">
        <w:t xml:space="preserve"> (Sweden). He</w:t>
      </w:r>
      <w:r w:rsidRPr="00A879AE" w:rsidR="00463F70">
        <w:t xml:space="preserve"> </w:t>
      </w:r>
      <w:r w:rsidRPr="00A879AE">
        <w:t xml:space="preserve">was represented by Ms I. </w:t>
      </w:r>
      <w:proofErr w:type="spellStart"/>
      <w:r w:rsidRPr="00A879AE">
        <w:t>Rajtáková</w:t>
      </w:r>
      <w:proofErr w:type="spellEnd"/>
      <w:r w:rsidRPr="00A879AE">
        <w:t xml:space="preserve">, a lawyer practising in </w:t>
      </w:r>
      <w:proofErr w:type="spellStart"/>
      <w:r w:rsidRPr="00A879AE">
        <w:t>Ko</w:t>
      </w:r>
      <w:r w:rsidRPr="00A879AE">
        <w:rPr>
          <w:rFonts w:cstheme="minorHAnsi"/>
        </w:rPr>
        <w:t>š</w:t>
      </w:r>
      <w:r w:rsidRPr="00A879AE">
        <w:t>ice</w:t>
      </w:r>
      <w:proofErr w:type="spellEnd"/>
      <w:r w:rsidRPr="00A879AE">
        <w: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3</w:t>
      </w:r>
      <w:r w:rsidRPr="00A879AE">
        <w:fldChar w:fldCharType="end"/>
      </w:r>
      <w:r w:rsidRPr="00A879AE">
        <w:t>.  </w:t>
      </w:r>
      <w:r w:rsidRPr="00A879AE" w:rsidR="00463F70">
        <w:t xml:space="preserve">The </w:t>
      </w:r>
      <w:r w:rsidRPr="00A879AE">
        <w:t xml:space="preserve">Government were represented by their Agent, Ms M. </w:t>
      </w:r>
      <w:proofErr w:type="spellStart"/>
      <w:r w:rsidRPr="00A879AE">
        <w:t>Pirošíková</w:t>
      </w:r>
      <w:proofErr w:type="spellEnd"/>
      <w:r w:rsidRPr="00A879AE">
        <w:t xml:space="preserve">, from </w:t>
      </w:r>
      <w:r w:rsidRPr="00A879AE" w:rsidR="00463F70">
        <w:t xml:space="preserve">the </w:t>
      </w:r>
      <w:r w:rsidRPr="00A879AE">
        <w:t>Ministry of Justice.</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w:t>
      </w:r>
      <w:r w:rsidRPr="00A879AE">
        <w:fldChar w:fldCharType="end"/>
      </w:r>
      <w:r w:rsidRPr="00A879AE">
        <w:t>. </w:t>
      </w:r>
      <w:r w:rsidRPr="00A879AE" w:rsidR="00463F70">
        <w:t xml:space="preserve"> The </w:t>
      </w:r>
      <w:r w:rsidRPr="00A879AE">
        <w:t xml:space="preserve">facts of </w:t>
      </w:r>
      <w:r w:rsidRPr="00A879AE" w:rsidR="00463F70">
        <w:t xml:space="preserve">the </w:t>
      </w:r>
      <w:r w:rsidRPr="00A879AE">
        <w:t xml:space="preserve">case, as submitted by </w:t>
      </w:r>
      <w:r w:rsidRPr="00A879AE" w:rsidR="00463F70">
        <w:t xml:space="preserve">the </w:t>
      </w:r>
      <w:r w:rsidRPr="00A879AE">
        <w:t>parties, may be summarised as follows.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w:t>
      </w:r>
      <w:r w:rsidRPr="00A879AE">
        <w:fldChar w:fldCharType="end"/>
      </w:r>
      <w:r w:rsidRPr="00A879AE">
        <w:t xml:space="preserve">.  On 12 July 2007 </w:t>
      </w:r>
      <w:r w:rsidRPr="00A879AE" w:rsidR="00463F70">
        <w:t xml:space="preserve">the </w:t>
      </w:r>
      <w:proofErr w:type="spellStart"/>
      <w:r w:rsidRPr="00A879AE">
        <w:t>Zavodskoy</w:t>
      </w:r>
      <w:proofErr w:type="spellEnd"/>
      <w:r w:rsidRPr="00A879AE">
        <w:t xml:space="preserve"> District Court</w:t>
      </w:r>
      <w:r w:rsidRPr="00A879AE" w:rsidDel="00D475C5">
        <w:t xml:space="preserve"> </w:t>
      </w:r>
      <w:r w:rsidRPr="00A879AE">
        <w:t xml:space="preserve">of Grozny (Chechen Republic) issued an international arrest warrant against </w:t>
      </w:r>
      <w:r w:rsidRPr="00A879AE" w:rsidR="00463F70">
        <w:t xml:space="preserve">the </w:t>
      </w:r>
      <w:r w:rsidRPr="00A879AE">
        <w:t>applicant on account of his criminal prosecution for acts of terrorism that he had allegedly committed in 2004 in Grozny as a member of an armed group and in respect of which, if convicted, he faced a sentence of life in prison.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6</w:t>
      </w:r>
      <w:r w:rsidRPr="00A879AE">
        <w:fldChar w:fldCharType="end"/>
      </w:r>
      <w:r w:rsidRPr="00A879AE">
        <w:t xml:space="preserve">.  In 2010-2011 </w:t>
      </w:r>
      <w:r w:rsidRPr="00A879AE" w:rsidR="00463F70">
        <w:t xml:space="preserve">the </w:t>
      </w:r>
      <w:r w:rsidRPr="00A879AE">
        <w:t xml:space="preserve">applicant was subjected to extradition proceedings in </w:t>
      </w:r>
      <w:proofErr w:type="gramStart"/>
      <w:r w:rsidRPr="00A879AE">
        <w:t>Ukraine, but</w:t>
      </w:r>
      <w:proofErr w:type="gramEnd"/>
      <w:r w:rsidRPr="00A879AE">
        <w:t xml:space="preserve"> fled to Sweden.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7</w:t>
      </w:r>
      <w:r w:rsidRPr="00A879AE">
        <w:fldChar w:fldCharType="end"/>
      </w:r>
      <w:r w:rsidRPr="00A879AE">
        <w:t xml:space="preserve">.  On 6 December 2011 he was granted asylum in Sweden on </w:t>
      </w:r>
      <w:r w:rsidRPr="00A879AE" w:rsidR="00463F70">
        <w:t xml:space="preserve">the </w:t>
      </w:r>
      <w:r w:rsidRPr="00A879AE">
        <w:t>grounds of his political opinions and granted permanent leave to remain.</w:t>
      </w:r>
    </w:p>
    <w:bookmarkStart w:name="para8" w:id="5"/>
    <w:p w:rsidRPr="00A879AE" w:rsidR="00AA6A57" w:rsidP="00A879AE" w:rsidRDefault="00AA6A57">
      <w:pPr>
        <w:pStyle w:val="JuPara"/>
        <w:rPr>
          <w:rFonts w:eastAsia="Times New Roman"/>
        </w:rPr>
      </w:pPr>
      <w:r w:rsidRPr="00A879AE">
        <w:rPr>
          <w:rFonts w:eastAsia="Times New Roman"/>
        </w:rPr>
        <w:fldChar w:fldCharType="begin"/>
      </w:r>
      <w:r w:rsidRPr="00A879AE">
        <w:rPr>
          <w:rFonts w:eastAsia="Times New Roman"/>
        </w:rPr>
        <w:instrText xml:space="preserve"> SEQ level0 \*arabic </w:instrText>
      </w:r>
      <w:r w:rsidRPr="00A879AE">
        <w:rPr>
          <w:rFonts w:eastAsia="Times New Roman"/>
        </w:rPr>
        <w:fldChar w:fldCharType="separate"/>
      </w:r>
      <w:r w:rsidRPr="00A879AE" w:rsidR="00A879AE">
        <w:rPr>
          <w:rFonts w:eastAsia="Times New Roman"/>
          <w:noProof/>
        </w:rPr>
        <w:t>8</w:t>
      </w:r>
      <w:r w:rsidRPr="00A879AE">
        <w:rPr>
          <w:rFonts w:eastAsia="Times New Roman"/>
        </w:rPr>
        <w:fldChar w:fldCharType="end"/>
      </w:r>
      <w:bookmarkEnd w:id="5"/>
      <w:r w:rsidRPr="00A879AE">
        <w:rPr>
          <w:rFonts w:eastAsia="Times New Roman"/>
        </w:rPr>
        <w:t xml:space="preserve">.  On 15 January 2015 at 20.45, when he was on his way to Ukraine, </w:t>
      </w:r>
      <w:r w:rsidRPr="00A879AE" w:rsidR="00463F70">
        <w:rPr>
          <w:rFonts w:eastAsia="Times New Roman"/>
        </w:rPr>
        <w:t xml:space="preserve">the </w:t>
      </w:r>
      <w:r w:rsidRPr="00A879AE">
        <w:rPr>
          <w:rFonts w:eastAsia="Times New Roman"/>
        </w:rPr>
        <w:t xml:space="preserve">applicant was apprehended by </w:t>
      </w:r>
      <w:r w:rsidRPr="00A879AE" w:rsidR="00463F70">
        <w:rPr>
          <w:rFonts w:eastAsia="Times New Roman"/>
        </w:rPr>
        <w:t xml:space="preserve">the </w:t>
      </w:r>
      <w:r w:rsidRPr="00A879AE">
        <w:rPr>
          <w:rFonts w:eastAsia="Times New Roman"/>
        </w:rPr>
        <w:t>Slovak border police as a person appearing on Interpol</w:t>
      </w:r>
      <w:r w:rsidRPr="00A879AE" w:rsidR="00A879AE">
        <w:rPr>
          <w:rFonts w:eastAsia="Times New Roman"/>
        </w:rPr>
        <w:t>’</w:t>
      </w:r>
      <w:r w:rsidRPr="00A879AE">
        <w:rPr>
          <w:rFonts w:eastAsia="Times New Roman"/>
        </w:rPr>
        <w:t xml:space="preserve">s list of wanted persons; he was then taken to </w:t>
      </w:r>
      <w:r w:rsidRPr="00A879AE" w:rsidR="00463F70">
        <w:rPr>
          <w:rFonts w:eastAsia="Times New Roman"/>
        </w:rPr>
        <w:t xml:space="preserve">the </w:t>
      </w:r>
      <w:proofErr w:type="spellStart"/>
      <w:r w:rsidRPr="00A879AE">
        <w:t>Vy</w:t>
      </w:r>
      <w:r w:rsidRPr="00A879AE">
        <w:rPr>
          <w:rFonts w:cstheme="minorHAnsi"/>
        </w:rPr>
        <w:t>š</w:t>
      </w:r>
      <w:r w:rsidRPr="00A879AE">
        <w:t>né</w:t>
      </w:r>
      <w:proofErr w:type="spellEnd"/>
      <w:r w:rsidRPr="00A879AE">
        <w:t xml:space="preserve"> </w:t>
      </w:r>
      <w:proofErr w:type="spellStart"/>
      <w:r w:rsidRPr="00A879AE">
        <w:t>Nemecké</w:t>
      </w:r>
      <w:proofErr w:type="spellEnd"/>
      <w:r w:rsidRPr="00A879AE">
        <w:rPr>
          <w:rFonts w:eastAsia="Times New Roman"/>
        </w:rPr>
        <w:t xml:space="preserve"> border police station. </w:t>
      </w:r>
      <w:r w:rsidRPr="00A879AE" w:rsidR="00463F70">
        <w:rPr>
          <w:rFonts w:eastAsia="Times New Roman"/>
        </w:rPr>
        <w:t xml:space="preserve">The </w:t>
      </w:r>
      <w:r w:rsidRPr="00A879AE">
        <w:rPr>
          <w:rFonts w:eastAsia="Times New Roman"/>
        </w:rPr>
        <w:t>relevant police report cited section 17</w:t>
      </w:r>
      <w:proofErr w:type="gramStart"/>
      <w:r w:rsidRPr="00A879AE">
        <w:rPr>
          <w:rFonts w:eastAsia="Times New Roman"/>
        </w:rPr>
        <w:t>b(</w:t>
      </w:r>
      <w:proofErr w:type="gramEnd"/>
      <w:r w:rsidRPr="00A879AE">
        <w:rPr>
          <w:rFonts w:eastAsia="Times New Roman"/>
        </w:rPr>
        <w:t xml:space="preserve">1) of </w:t>
      </w:r>
      <w:r w:rsidRPr="00A879AE" w:rsidR="00463F70">
        <w:rPr>
          <w:rFonts w:eastAsia="Times New Roman"/>
        </w:rPr>
        <w:t xml:space="preserve">the </w:t>
      </w:r>
      <w:r w:rsidRPr="00A879AE">
        <w:rPr>
          <w:rFonts w:eastAsia="Times New Roman"/>
        </w:rPr>
        <w:t>Police Corps Act</w:t>
      </w:r>
      <w:r w:rsidRPr="00A879AE" w:rsidDel="005E0DE3">
        <w:rPr>
          <w:rFonts w:eastAsia="Times New Roman"/>
        </w:rPr>
        <w:t xml:space="preserve"> </w:t>
      </w:r>
      <w:r w:rsidRPr="00A879AE">
        <w:rPr>
          <w:rFonts w:eastAsia="Times New Roman"/>
        </w:rPr>
        <w:t>(Law no. 171/1993).</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w:t>
      </w:r>
      <w:r w:rsidRPr="00A879AE">
        <w:fldChar w:fldCharType="end"/>
      </w:r>
      <w:r w:rsidRPr="00A879AE">
        <w:t xml:space="preserve">.  He was arrested </w:t>
      </w:r>
      <w:r w:rsidRPr="00A879AE" w:rsidR="00463F70">
        <w:t xml:space="preserve">the </w:t>
      </w:r>
      <w:r w:rsidRPr="00A879AE">
        <w:t xml:space="preserve">next day (16 January 2015) at 1 a.m. under Article 504 § 2 of </w:t>
      </w:r>
      <w:r w:rsidRPr="00A879AE" w:rsidR="00463F70">
        <w:t xml:space="preserve">the </w:t>
      </w:r>
      <w:r w:rsidRPr="00A879AE">
        <w:t>Code of Criminal Procedure (hereinafter “</w:t>
      </w:r>
      <w:r w:rsidRPr="00A879AE" w:rsidR="00463F70">
        <w:t xml:space="preserve">the </w:t>
      </w:r>
      <w:r w:rsidRPr="00A879AE">
        <w:t xml:space="preserve">CCP”), </w:t>
      </w:r>
      <w:proofErr w:type="gramStart"/>
      <w:r w:rsidRPr="00A879AE">
        <w:t xml:space="preserve">on </w:t>
      </w:r>
      <w:r w:rsidRPr="00A879AE" w:rsidR="00463F70">
        <w:t xml:space="preserve">the </w:t>
      </w:r>
      <w:r w:rsidRPr="00A879AE">
        <w:t>basis of</w:t>
      </w:r>
      <w:proofErr w:type="gramEnd"/>
      <w:r w:rsidRPr="00A879AE">
        <w:t xml:space="preserve"> </w:t>
      </w:r>
      <w:r w:rsidRPr="00A879AE" w:rsidR="00463F70">
        <w:t xml:space="preserve">the </w:t>
      </w:r>
      <w:r w:rsidRPr="00A879AE">
        <w:t xml:space="preserve">international arrest warrant that had been issued against him on 12 July 2007. </w:t>
      </w:r>
      <w:r w:rsidRPr="00A879AE" w:rsidR="00463F70">
        <w:t xml:space="preserve">The </w:t>
      </w:r>
      <w:r w:rsidRPr="00A879AE">
        <w:t xml:space="preserve">relevant police report noted that </w:t>
      </w:r>
      <w:r w:rsidRPr="00A879AE" w:rsidR="00463F70">
        <w:t xml:space="preserve">the </w:t>
      </w:r>
      <w:proofErr w:type="spellStart"/>
      <w:r w:rsidRPr="00A879AE">
        <w:t>Ko</w:t>
      </w:r>
      <w:r w:rsidRPr="00A879AE">
        <w:rPr>
          <w:rFonts w:cstheme="minorHAnsi"/>
        </w:rPr>
        <w:t>š</w:t>
      </w:r>
      <w:r w:rsidRPr="00A879AE">
        <w:t>ice</w:t>
      </w:r>
      <w:proofErr w:type="spellEnd"/>
      <w:r w:rsidRPr="00A879AE">
        <w:t xml:space="preserve"> regional prosecutor (hereinafter “</w:t>
      </w:r>
      <w:r w:rsidRPr="00A879AE" w:rsidR="00463F70">
        <w:t xml:space="preserve">the </w:t>
      </w:r>
      <w:r w:rsidRPr="00A879AE">
        <w:t xml:space="preserve">prosecutor”) had authorised </w:t>
      </w:r>
      <w:r w:rsidRPr="00A879AE" w:rsidR="00463F70">
        <w:t xml:space="preserve">the </w:t>
      </w:r>
      <w:r w:rsidRPr="00A879AE">
        <w:t>arrest at 1 a.m.</w:t>
      </w:r>
    </w:p>
    <w:bookmarkStart w:name="para10" w:id="6"/>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10</w:t>
      </w:r>
      <w:r w:rsidRPr="00A879AE">
        <w:fldChar w:fldCharType="end"/>
      </w:r>
      <w:bookmarkEnd w:id="6"/>
      <w:r w:rsidRPr="00A879AE">
        <w:t xml:space="preserve">.  Later </w:t>
      </w:r>
      <w:r w:rsidRPr="00A879AE" w:rsidR="00463F70">
        <w:t xml:space="preserve">the </w:t>
      </w:r>
      <w:r w:rsidRPr="00A879AE">
        <w:t xml:space="preserve">same day </w:t>
      </w:r>
      <w:r w:rsidRPr="00A879AE" w:rsidR="00463F70">
        <w:t xml:space="preserve">the </w:t>
      </w:r>
      <w:r w:rsidRPr="00A879AE">
        <w:t xml:space="preserve">applicant was placed in a police detention cell in </w:t>
      </w:r>
      <w:proofErr w:type="spellStart"/>
      <w:r w:rsidRPr="00A879AE">
        <w:t>Ko</w:t>
      </w:r>
      <w:r w:rsidRPr="00A879AE">
        <w:rPr>
          <w:rFonts w:cstheme="minorHAnsi"/>
        </w:rPr>
        <w:t>š</w:t>
      </w:r>
      <w:r w:rsidRPr="00A879AE">
        <w:t>ice</w:t>
      </w:r>
      <w:proofErr w:type="spellEnd"/>
      <w:r w:rsidRPr="00A879AE">
        <w:t xml:space="preserve">; he was assigned a lawyer by </w:t>
      </w:r>
      <w:r w:rsidRPr="00A879AE" w:rsidR="00463F70">
        <w:t xml:space="preserve">the </w:t>
      </w:r>
      <w:proofErr w:type="spellStart"/>
      <w:r w:rsidRPr="00A879AE">
        <w:t>Ko</w:t>
      </w:r>
      <w:r w:rsidRPr="00A879AE">
        <w:rPr>
          <w:rFonts w:cstheme="minorHAnsi"/>
        </w:rPr>
        <w:t>š</w:t>
      </w:r>
      <w:r w:rsidRPr="00A879AE">
        <w:t>ice</w:t>
      </w:r>
      <w:proofErr w:type="spellEnd"/>
      <w:r w:rsidRPr="00A879AE">
        <w:t xml:space="preserve"> Regional Court (hereinafter “</w:t>
      </w:r>
      <w:r w:rsidRPr="00A879AE" w:rsidR="00463F70">
        <w:t xml:space="preserve">the </w:t>
      </w:r>
      <w:r w:rsidRPr="00A879AE">
        <w:t xml:space="preserve">Regional Court”). At 1 </w:t>
      </w:r>
      <w:proofErr w:type="spellStart"/>
      <w:r w:rsidRPr="00A879AE">
        <w:t>p.m</w:t>
      </w:r>
      <w:proofErr w:type="spellEnd"/>
      <w:r w:rsidRPr="00A879AE">
        <w:t xml:space="preserve"> he was interviewed by </w:t>
      </w:r>
      <w:r w:rsidRPr="00A879AE" w:rsidR="00463F70">
        <w:t xml:space="preserve">the </w:t>
      </w:r>
      <w:r w:rsidRPr="00A879AE">
        <w:t xml:space="preserve">prosecutor and informed of </w:t>
      </w:r>
      <w:r w:rsidRPr="00A879AE" w:rsidR="00463F70">
        <w:t xml:space="preserve">the </w:t>
      </w:r>
      <w:r w:rsidRPr="00A879AE">
        <w:t xml:space="preserve">reasons for his arrest. It was noted on that occasion that Interpol had confirmed that </w:t>
      </w:r>
      <w:r w:rsidRPr="00A879AE" w:rsidR="00463F70">
        <w:t xml:space="preserve">the </w:t>
      </w:r>
      <w:r w:rsidRPr="00A879AE">
        <w:t xml:space="preserve">applicant was still a wanted person (whose arrest and extradition had been requested by Russia), and that </w:t>
      </w:r>
      <w:r w:rsidRPr="00A879AE" w:rsidR="00463F70">
        <w:t xml:space="preserve">the </w:t>
      </w:r>
      <w:r w:rsidRPr="00A879AE">
        <w:t xml:space="preserve">latter had undertaken to send extradition documents to </w:t>
      </w:r>
      <w:r w:rsidRPr="00A879AE" w:rsidR="00463F70">
        <w:t xml:space="preserve">the </w:t>
      </w:r>
      <w:r w:rsidRPr="00A879AE">
        <w:t xml:space="preserve">Slovak authorities in good time. </w:t>
      </w:r>
      <w:r w:rsidRPr="00A879AE" w:rsidR="00463F70">
        <w:t xml:space="preserve">The </w:t>
      </w:r>
      <w:r w:rsidRPr="00A879AE">
        <w:t>applicant denied having committed any crime in Russia, contending that he was being persecuted because of his brother</w:t>
      </w:r>
      <w:r w:rsidRPr="00A879AE" w:rsidR="00A879AE">
        <w:t>’</w:t>
      </w:r>
      <w:r w:rsidRPr="00A879AE">
        <w:t xml:space="preserve">s activities in Chechnya. In response to his statement that he had been granted asylum in Sweden, </w:t>
      </w:r>
      <w:r w:rsidRPr="00A879AE" w:rsidR="00463F70">
        <w:t xml:space="preserve">the </w:t>
      </w:r>
      <w:r w:rsidRPr="00A879AE">
        <w:t xml:space="preserve">prosecutor indicated that </w:t>
      </w:r>
      <w:r w:rsidRPr="00A879AE" w:rsidR="00463F70">
        <w:t xml:space="preserve">the </w:t>
      </w:r>
      <w:r w:rsidRPr="00A879AE">
        <w:t xml:space="preserve">circumstances leading to </w:t>
      </w:r>
      <w:r w:rsidRPr="00A879AE" w:rsidR="00463F70">
        <w:t xml:space="preserve">the </w:t>
      </w:r>
      <w:r w:rsidRPr="00A879AE">
        <w:t xml:space="preserve">granting of asylum to </w:t>
      </w:r>
      <w:r w:rsidRPr="00A879AE" w:rsidR="00463F70">
        <w:t xml:space="preserve">the </w:t>
      </w:r>
      <w:r w:rsidRPr="00A879AE">
        <w:t>applicant were being verified.</w:t>
      </w:r>
    </w:p>
    <w:p w:rsidRPr="00A879AE" w:rsidR="00AA6A57" w:rsidP="00A879AE" w:rsidRDefault="00463F70">
      <w:pPr>
        <w:pStyle w:val="JuHIRoman"/>
      </w:pPr>
      <w:r w:rsidRPr="00A879AE">
        <w:t xml:space="preserve">The </w:t>
      </w:r>
      <w:r w:rsidRPr="00A879AE" w:rsidR="00AA6A57">
        <w:t>applicant</w:t>
      </w:r>
      <w:r w:rsidRPr="00A879AE" w:rsidR="00A879AE">
        <w:t>’</w:t>
      </w:r>
      <w:r w:rsidRPr="00A879AE" w:rsidR="00AA6A57">
        <w:t>s preliminary detention (application no. 56751/16)</w:t>
      </w:r>
    </w:p>
    <w:bookmarkStart w:name="Para11" w:id="7"/>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11</w:t>
      </w:r>
      <w:r w:rsidRPr="00A879AE">
        <w:fldChar w:fldCharType="end"/>
      </w:r>
      <w:bookmarkEnd w:id="7"/>
      <w:r w:rsidRPr="00A879AE">
        <w:t xml:space="preserve">.  On 17 January 2015 </w:t>
      </w:r>
      <w:r w:rsidRPr="00A879AE" w:rsidR="00463F70">
        <w:t xml:space="preserve">the </w:t>
      </w:r>
      <w:r w:rsidRPr="00A879AE">
        <w:t xml:space="preserve">prosecutor lodged an application with </w:t>
      </w:r>
      <w:r w:rsidRPr="00A879AE" w:rsidR="00463F70">
        <w:t xml:space="preserve">the </w:t>
      </w:r>
      <w:r w:rsidRPr="00A879AE">
        <w:t xml:space="preserve">Regional Court for </w:t>
      </w:r>
      <w:r w:rsidRPr="00A879AE" w:rsidR="00463F70">
        <w:t xml:space="preserve">the </w:t>
      </w:r>
      <w:r w:rsidRPr="00A879AE">
        <w:t xml:space="preserve">applicant to be placed in preliminary detention under Article 504 § 3 of </w:t>
      </w:r>
      <w:r w:rsidRPr="00A879AE" w:rsidR="00463F70">
        <w:t xml:space="preserve">the </w:t>
      </w:r>
      <w:r w:rsidRPr="00A879AE">
        <w:t xml:space="preserve">CCP. It stated that, at that stage, </w:t>
      </w:r>
      <w:r w:rsidRPr="00A879AE" w:rsidR="00463F70">
        <w:t xml:space="preserve">the </w:t>
      </w:r>
      <w:r w:rsidRPr="00A879AE">
        <w:t>applicant</w:t>
      </w:r>
      <w:r w:rsidRPr="00A879AE" w:rsidR="00A879AE">
        <w:t>’</w:t>
      </w:r>
      <w:r w:rsidRPr="00A879AE">
        <w:t xml:space="preserve">s refugee status in Sweden, which had been confirmed by Interpol in Stockholm, was not an obstacle to </w:t>
      </w:r>
      <w:r w:rsidRPr="00A879AE" w:rsidR="00463F70">
        <w:t xml:space="preserve">the </w:t>
      </w:r>
      <w:r w:rsidRPr="00A879AE">
        <w:t xml:space="preserve">launching of a preliminary investigation in respect of his possible extradition, given that asylum policy was not standardised throughout </w:t>
      </w:r>
      <w:r w:rsidRPr="00A879AE" w:rsidR="00463F70">
        <w:t xml:space="preserve">the </w:t>
      </w:r>
      <w:r w:rsidRPr="00A879AE">
        <w:t xml:space="preserve">EU. It was thus necessary, pursuant to </w:t>
      </w:r>
      <w:r w:rsidRPr="00A879AE" w:rsidR="00463F70">
        <w:t xml:space="preserve">the </w:t>
      </w:r>
      <w:r w:rsidRPr="00A879AE">
        <w:t xml:space="preserve">European Convention on Extradition of 1957 and </w:t>
      </w:r>
      <w:r w:rsidRPr="00A879AE" w:rsidR="00463F70">
        <w:t xml:space="preserve">the </w:t>
      </w:r>
      <w:r w:rsidRPr="00A879AE">
        <w:t xml:space="preserve">CCP, to secure </w:t>
      </w:r>
      <w:r w:rsidRPr="00A879AE" w:rsidR="00463F70">
        <w:t xml:space="preserve">the </w:t>
      </w:r>
      <w:r w:rsidRPr="00A879AE">
        <w:t>applicant</w:t>
      </w:r>
      <w:r w:rsidRPr="00A879AE" w:rsidR="00A879AE">
        <w:t>’</w:t>
      </w:r>
      <w:r w:rsidRPr="00A879AE">
        <w:t>s presence in Slovakia until it was established whether his extradition to Russia was admissible.</w:t>
      </w:r>
    </w:p>
    <w:bookmarkStart w:name="para12" w:id="8"/>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12</w:t>
      </w:r>
      <w:r w:rsidRPr="00A879AE">
        <w:fldChar w:fldCharType="end"/>
      </w:r>
      <w:bookmarkEnd w:id="8"/>
      <w:r w:rsidRPr="00A879AE">
        <w:t xml:space="preserve">.  On 19 January 2015, </w:t>
      </w:r>
      <w:r w:rsidRPr="00A879AE" w:rsidR="00463F70">
        <w:t xml:space="preserve">the </w:t>
      </w:r>
      <w:r w:rsidRPr="00A879AE">
        <w:t xml:space="preserve">Regional Court heard </w:t>
      </w:r>
      <w:r w:rsidRPr="00A879AE" w:rsidR="00463F70">
        <w:t xml:space="preserve">the </w:t>
      </w:r>
      <w:r w:rsidRPr="00A879AE">
        <w:t xml:space="preserve">applicant, who reiterated that he had been granted asylum in Sweden. Observing that </w:t>
      </w:r>
      <w:r w:rsidRPr="00A879AE" w:rsidR="00463F70">
        <w:t xml:space="preserve">the </w:t>
      </w:r>
      <w:r w:rsidRPr="00A879AE">
        <w:t xml:space="preserve">process of granting asylum was subject to proceedings that differed from extradition proceedings and that preliminary investigations within extradition proceedings (under Article 502 of </w:t>
      </w:r>
      <w:r w:rsidRPr="00A879AE" w:rsidR="00463F70">
        <w:t xml:space="preserve">the </w:t>
      </w:r>
      <w:r w:rsidRPr="00A879AE">
        <w:t xml:space="preserve">CCP) were to be undertaken by </w:t>
      </w:r>
      <w:r w:rsidRPr="00A879AE" w:rsidR="00463F70">
        <w:t xml:space="preserve">the </w:t>
      </w:r>
      <w:r w:rsidRPr="00A879AE">
        <w:t xml:space="preserve">prosecutor, </w:t>
      </w:r>
      <w:r w:rsidRPr="00A879AE" w:rsidR="00463F70">
        <w:t xml:space="preserve">the </w:t>
      </w:r>
      <w:r w:rsidRPr="00A879AE">
        <w:t xml:space="preserve">Regional Court considered that it was necessary to secure </w:t>
      </w:r>
      <w:r w:rsidRPr="00A879AE" w:rsidR="00463F70">
        <w:t xml:space="preserve">the </w:t>
      </w:r>
      <w:r w:rsidRPr="00A879AE">
        <w:t>applicant</w:t>
      </w:r>
      <w:r w:rsidRPr="00A879AE" w:rsidR="00A879AE">
        <w:t>’</w:t>
      </w:r>
      <w:r w:rsidRPr="00A879AE">
        <w:t xml:space="preserve">s presence on Slovak territory until </w:t>
      </w:r>
      <w:r w:rsidRPr="00A879AE" w:rsidR="00463F70">
        <w:t xml:space="preserve">the </w:t>
      </w:r>
      <w:r w:rsidRPr="00A879AE">
        <w:t xml:space="preserve">State requesting extradition had submitted a request for that extradition, as provided by Article 505 § 3 of </w:t>
      </w:r>
      <w:r w:rsidRPr="00A879AE" w:rsidR="00463F70">
        <w:t xml:space="preserve">the </w:t>
      </w:r>
      <w:r w:rsidRPr="00A879AE">
        <w:t xml:space="preserve">CCP. Pursuant to Article 505 § 1 of </w:t>
      </w:r>
      <w:r w:rsidRPr="00A879AE" w:rsidR="00463F70">
        <w:t xml:space="preserve">the </w:t>
      </w:r>
      <w:r w:rsidRPr="00A879AE">
        <w:t xml:space="preserve">CCP, it thus decided to allow </w:t>
      </w:r>
      <w:r w:rsidRPr="00A879AE" w:rsidR="00463F70">
        <w:t xml:space="preserve">the </w:t>
      </w:r>
      <w:r w:rsidRPr="00A879AE">
        <w:t>prosecutor</w:t>
      </w:r>
      <w:r w:rsidRPr="00A879AE" w:rsidR="00A879AE">
        <w:t>’</w:t>
      </w:r>
      <w:r w:rsidRPr="00A879AE">
        <w:t xml:space="preserve">s application and to place </w:t>
      </w:r>
      <w:r w:rsidRPr="00A879AE" w:rsidR="00463F70">
        <w:t xml:space="preserve">the </w:t>
      </w:r>
      <w:r w:rsidRPr="00A879AE">
        <w:t xml:space="preserve">applicant in preliminary detention pending </w:t>
      </w:r>
      <w:r w:rsidRPr="00A879AE" w:rsidR="00463F70">
        <w:t xml:space="preserve">the </w:t>
      </w:r>
      <w:r w:rsidRPr="00A879AE">
        <w:t>extradition proceedings, with effect from 15 January 2015 at 8.45 p.m.</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13</w:t>
      </w:r>
      <w:r w:rsidRPr="00A879AE">
        <w:fldChar w:fldCharType="end"/>
      </w:r>
      <w:r w:rsidRPr="00A879AE">
        <w:t>.  </w:t>
      </w:r>
      <w:r w:rsidRPr="00A879AE" w:rsidR="00463F70">
        <w:t xml:space="preserve">The </w:t>
      </w:r>
      <w:r w:rsidRPr="00A879AE">
        <w:t xml:space="preserve">applicant lodged an interlocutory appeal, which he later completed through a new lawyer of his choice. He mainly asserted that </w:t>
      </w:r>
      <w:proofErr w:type="gramStart"/>
      <w:r w:rsidRPr="00A879AE">
        <w:t xml:space="preserve">in view of </w:t>
      </w:r>
      <w:r w:rsidRPr="00A879AE" w:rsidR="00463F70">
        <w:t xml:space="preserve">the </w:t>
      </w:r>
      <w:r w:rsidRPr="00A879AE">
        <w:t>fact that</w:t>
      </w:r>
      <w:proofErr w:type="gramEnd"/>
      <w:r w:rsidRPr="00A879AE">
        <w:t xml:space="preserve"> he had been granted asylum in Sweden, Article 501 (b) of </w:t>
      </w:r>
      <w:r w:rsidRPr="00A879AE" w:rsidR="00463F70">
        <w:t xml:space="preserve">the </w:t>
      </w:r>
      <w:r w:rsidRPr="00A879AE">
        <w:t xml:space="preserve">CCP prohibited his extradition to another country. He also submitted that </w:t>
      </w:r>
      <w:r w:rsidRPr="00A879AE" w:rsidR="00463F70">
        <w:t xml:space="preserve">the </w:t>
      </w:r>
      <w:r w:rsidRPr="00A879AE">
        <w:t xml:space="preserve">authorisation of </w:t>
      </w:r>
      <w:r w:rsidRPr="00A879AE" w:rsidR="00463F70">
        <w:t xml:space="preserve">the </w:t>
      </w:r>
      <w:r w:rsidRPr="00A879AE">
        <w:t xml:space="preserve">prosecutor had been needed for his apprehension on 15 January 2015 and that Russia had not requested </w:t>
      </w:r>
      <w:r w:rsidRPr="00A879AE" w:rsidR="00463F70">
        <w:t xml:space="preserve">(as </w:t>
      </w:r>
      <w:r w:rsidRPr="00A879AE">
        <w:t xml:space="preserve">required under Article 16 of </w:t>
      </w:r>
      <w:r w:rsidRPr="00A879AE" w:rsidR="00463F70">
        <w:t xml:space="preserve">the </w:t>
      </w:r>
      <w:r w:rsidRPr="00A879AE">
        <w:t>European Convention on Extradition) that he be placed in preliminary detention.</w:t>
      </w:r>
    </w:p>
    <w:bookmarkStart w:name="para14" w:id="9"/>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14</w:t>
      </w:r>
      <w:r w:rsidRPr="00A879AE">
        <w:fldChar w:fldCharType="end"/>
      </w:r>
      <w:bookmarkEnd w:id="9"/>
      <w:r w:rsidRPr="00A879AE">
        <w:t xml:space="preserve">.  By a letter of 27 January 2015, </w:t>
      </w:r>
      <w:r w:rsidRPr="00A879AE" w:rsidR="00463F70">
        <w:t xml:space="preserve">the </w:t>
      </w:r>
      <w:r w:rsidRPr="00A879AE">
        <w:t xml:space="preserve">prosecutor asked </w:t>
      </w:r>
      <w:r w:rsidRPr="00A879AE" w:rsidR="00463F70">
        <w:t xml:space="preserve">the </w:t>
      </w:r>
      <w:r w:rsidRPr="00A879AE">
        <w:t xml:space="preserve">Swedish authorities to provide more information about </w:t>
      </w:r>
      <w:r w:rsidRPr="00A879AE" w:rsidR="00463F70">
        <w:t xml:space="preserve">the </w:t>
      </w:r>
      <w:r w:rsidRPr="00A879AE">
        <w:t>applicant</w:t>
      </w:r>
      <w:r w:rsidRPr="00A879AE" w:rsidR="00A879AE">
        <w:t>’</w:t>
      </w:r>
      <w:r w:rsidRPr="00A879AE">
        <w:t>s status in Sweden.</w:t>
      </w:r>
    </w:p>
    <w:bookmarkStart w:name="para15" w:id="10"/>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15</w:t>
      </w:r>
      <w:r w:rsidRPr="00A879AE">
        <w:fldChar w:fldCharType="end"/>
      </w:r>
      <w:bookmarkEnd w:id="10"/>
      <w:r w:rsidRPr="00A879AE">
        <w:t xml:space="preserve">.  On 9 February 2015, </w:t>
      </w:r>
      <w:r w:rsidRPr="00A879AE" w:rsidR="00463F70">
        <w:t xml:space="preserve">the </w:t>
      </w:r>
      <w:r w:rsidRPr="00A879AE">
        <w:t xml:space="preserve">Fifth Chamber of </w:t>
      </w:r>
      <w:r w:rsidRPr="00A879AE" w:rsidR="00463F70">
        <w:t xml:space="preserve">the </w:t>
      </w:r>
      <w:r w:rsidRPr="00A879AE">
        <w:t xml:space="preserve">Supreme Court dismissed </w:t>
      </w:r>
      <w:r w:rsidRPr="00A879AE" w:rsidR="00463F70">
        <w:t xml:space="preserve">the </w:t>
      </w:r>
      <w:r w:rsidRPr="00A879AE">
        <w:t>applicant</w:t>
      </w:r>
      <w:r w:rsidRPr="00A879AE" w:rsidR="00A879AE">
        <w:t>’</w:t>
      </w:r>
      <w:r w:rsidRPr="00A879AE">
        <w:t xml:space="preserve">s interlocutory appeal. Referring to </w:t>
      </w:r>
      <w:r w:rsidRPr="00A879AE" w:rsidR="00463F70">
        <w:t xml:space="preserve">the </w:t>
      </w:r>
      <w:r w:rsidRPr="00A879AE">
        <w:t xml:space="preserve">arrest warrant and to </w:t>
      </w:r>
      <w:r w:rsidRPr="00A879AE" w:rsidR="00463F70">
        <w:t xml:space="preserve">the </w:t>
      </w:r>
      <w:r w:rsidRPr="00A879AE">
        <w:t xml:space="preserve">documents relating to </w:t>
      </w:r>
      <w:r w:rsidRPr="00A879AE" w:rsidR="00463F70">
        <w:t xml:space="preserve">the </w:t>
      </w:r>
      <w:r w:rsidRPr="00A879AE">
        <w:t>applicant</w:t>
      </w:r>
      <w:r w:rsidRPr="00A879AE" w:rsidR="00A879AE">
        <w:t>’</w:t>
      </w:r>
      <w:r w:rsidRPr="00A879AE">
        <w:t xml:space="preserve">s ongoing criminal prosecution sent via Interpol by </w:t>
      </w:r>
      <w:r w:rsidRPr="00A879AE" w:rsidR="00463F70">
        <w:t xml:space="preserve">the </w:t>
      </w:r>
      <w:r w:rsidRPr="00A879AE">
        <w:t xml:space="preserve">Russian authorities, it considered that </w:t>
      </w:r>
      <w:r w:rsidRPr="00A879AE" w:rsidR="00463F70">
        <w:t xml:space="preserve">the </w:t>
      </w:r>
      <w:r w:rsidRPr="00A879AE">
        <w:t xml:space="preserve">conditions set by </w:t>
      </w:r>
      <w:r w:rsidRPr="00A879AE" w:rsidR="00463F70">
        <w:t xml:space="preserve">the </w:t>
      </w:r>
      <w:r w:rsidRPr="00A879AE">
        <w:t xml:space="preserve">CCP for </w:t>
      </w:r>
      <w:r w:rsidRPr="00A879AE" w:rsidR="00463F70">
        <w:t xml:space="preserve">the </w:t>
      </w:r>
      <w:r w:rsidRPr="00A879AE">
        <w:t xml:space="preserve">preliminary detention had been met. </w:t>
      </w:r>
      <w:r w:rsidRPr="00A879AE" w:rsidR="00463F70">
        <w:t xml:space="preserve">The </w:t>
      </w:r>
      <w:r w:rsidRPr="00A879AE">
        <w:t xml:space="preserve">fact that </w:t>
      </w:r>
      <w:r w:rsidRPr="00A879AE" w:rsidR="00463F70">
        <w:t xml:space="preserve">the </w:t>
      </w:r>
      <w:r w:rsidRPr="00A879AE">
        <w:t xml:space="preserve">applicant had been granted asylum in Sweden (which was to be further investigated by </w:t>
      </w:r>
      <w:r w:rsidRPr="00A879AE" w:rsidR="00463F70">
        <w:t xml:space="preserve">the </w:t>
      </w:r>
      <w:r w:rsidRPr="00A879AE">
        <w:t xml:space="preserve">prosecutor </w:t>
      </w:r>
      <w:proofErr w:type="gramStart"/>
      <w:r w:rsidRPr="00A879AE">
        <w:t>with regard to</w:t>
      </w:r>
      <w:proofErr w:type="gramEnd"/>
      <w:r w:rsidRPr="00A879AE">
        <w:t xml:space="preserve"> </w:t>
      </w:r>
      <w:r w:rsidRPr="00A879AE" w:rsidR="00463F70">
        <w:t xml:space="preserve">the </w:t>
      </w:r>
      <w:r w:rsidRPr="00A879AE">
        <w:t xml:space="preserve">exclusion provision of Article 1F of </w:t>
      </w:r>
      <w:r w:rsidRPr="00A879AE" w:rsidR="00463F70">
        <w:t xml:space="preserve">the </w:t>
      </w:r>
      <w:r w:rsidRPr="00A879AE">
        <w:t xml:space="preserve">1951 Geneva Convention – </w:t>
      </w:r>
      <w:r w:rsidRPr="00A879AE" w:rsidR="00C43F2C">
        <w:t xml:space="preserve">see </w:t>
      </w:r>
      <w:r w:rsidRPr="00A879AE">
        <w:t xml:space="preserve">paragraph 22 below) did not prevent such detention. It was indeed impossible at that stage to assess whether </w:t>
      </w:r>
      <w:r w:rsidRPr="00A879AE" w:rsidR="00463F70">
        <w:t xml:space="preserve">the </w:t>
      </w:r>
      <w:r w:rsidRPr="00A879AE">
        <w:t>extradition would eventually be admissible or not.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16</w:t>
      </w:r>
      <w:r w:rsidRPr="00A879AE">
        <w:fldChar w:fldCharType="end"/>
      </w:r>
      <w:r w:rsidRPr="00A879AE">
        <w:t xml:space="preserve">.  On 19 February 2015, </w:t>
      </w:r>
      <w:r w:rsidRPr="00A879AE" w:rsidR="00463F70">
        <w:t xml:space="preserve">the </w:t>
      </w:r>
      <w:r w:rsidRPr="00A879AE">
        <w:t xml:space="preserve">applicant lodged a constitutional complaint challenging </w:t>
      </w:r>
      <w:r w:rsidRPr="00A879AE" w:rsidR="00463F70">
        <w:t xml:space="preserve">the </w:t>
      </w:r>
      <w:r w:rsidRPr="00A879AE">
        <w:t>Supreme Court</w:t>
      </w:r>
      <w:r w:rsidRPr="00A879AE" w:rsidR="00A879AE">
        <w:t>’</w:t>
      </w:r>
      <w:r w:rsidRPr="00A879AE">
        <w:t xml:space="preserve">s decision. Citing his right not to be deprived of his liberty without a legal basis, he pointed out that </w:t>
      </w:r>
      <w:r w:rsidRPr="00A879AE" w:rsidR="00463F70">
        <w:t xml:space="preserve">the </w:t>
      </w:r>
      <w:r w:rsidRPr="00A879AE">
        <w:t xml:space="preserve">State that had issued </w:t>
      </w:r>
      <w:r w:rsidRPr="00A879AE" w:rsidR="00463F70">
        <w:t xml:space="preserve">the </w:t>
      </w:r>
      <w:r w:rsidRPr="00A879AE">
        <w:t xml:space="preserve">international arrest warrant in respect of him had not requested that he be placed in preliminary detention, and submitted that his refugee status automatically excluded any extradition. He also asserted that several of his procedural rights, as enshrined in Article 6 §§ 1 and 3 (c) of </w:t>
      </w:r>
      <w:r w:rsidRPr="00A879AE" w:rsidR="00463F70">
        <w:t xml:space="preserve">the </w:t>
      </w:r>
      <w:r w:rsidRPr="00A879AE">
        <w:t xml:space="preserve">Convention, had been violated during </w:t>
      </w:r>
      <w:r w:rsidRPr="00A879AE" w:rsidR="00463F70">
        <w:t xml:space="preserve">the </w:t>
      </w:r>
      <w:r w:rsidRPr="00A879AE">
        <w:t xml:space="preserve">proceedings regarding </w:t>
      </w:r>
      <w:r w:rsidRPr="00A879AE" w:rsidR="00463F70">
        <w:t xml:space="preserve">the </w:t>
      </w:r>
      <w:r w:rsidRPr="00A879AE">
        <w:t>imposition of his preliminary detention.</w:t>
      </w:r>
    </w:p>
    <w:bookmarkStart w:name="para17" w:id="11"/>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17</w:t>
      </w:r>
      <w:r w:rsidRPr="00A879AE">
        <w:fldChar w:fldCharType="end"/>
      </w:r>
      <w:bookmarkEnd w:id="11"/>
      <w:r w:rsidRPr="00A879AE">
        <w:t xml:space="preserve">.  After a public hearing held on 26 January 2016, </w:t>
      </w:r>
      <w:r w:rsidRPr="00A879AE" w:rsidR="00463F70">
        <w:t xml:space="preserve">the </w:t>
      </w:r>
      <w:r w:rsidRPr="00A879AE">
        <w:t xml:space="preserve">Constitutional Court issued a judgment on 28 January 2016 (no. II. ÚS 352/2015, served on </w:t>
      </w:r>
      <w:r w:rsidRPr="00A879AE" w:rsidR="00463F70">
        <w:t xml:space="preserve">the </w:t>
      </w:r>
      <w:r w:rsidRPr="00A879AE">
        <w:t>applicant</w:t>
      </w:r>
      <w:r w:rsidRPr="00A879AE" w:rsidR="00A879AE">
        <w:t>’</w:t>
      </w:r>
      <w:r w:rsidRPr="00A879AE">
        <w:t xml:space="preserve">s lawyer on 22 March 2016) in which it held that </w:t>
      </w:r>
      <w:r w:rsidRPr="00A879AE" w:rsidR="00463F70">
        <w:t xml:space="preserve">the </w:t>
      </w:r>
      <w:r w:rsidRPr="00A879AE">
        <w:t>applicant</w:t>
      </w:r>
      <w:r w:rsidRPr="00A879AE" w:rsidR="00A879AE">
        <w:t>’</w:t>
      </w:r>
      <w:r w:rsidRPr="00A879AE">
        <w:t xml:space="preserve">s rights, as guaranteed by Articles 5 and 6 of </w:t>
      </w:r>
      <w:r w:rsidRPr="00A879AE" w:rsidR="00463F70">
        <w:t xml:space="preserve">the </w:t>
      </w:r>
      <w:r w:rsidRPr="00A879AE">
        <w:t xml:space="preserve">Convention, had not been breached. It stated that </w:t>
      </w:r>
      <w:r w:rsidRPr="00A879AE" w:rsidR="00463F70">
        <w:t xml:space="preserve">the </w:t>
      </w:r>
      <w:r w:rsidRPr="00A879AE">
        <w:t xml:space="preserve">initial limitation of </w:t>
      </w:r>
      <w:r w:rsidRPr="00A879AE" w:rsidR="00463F70">
        <w:t xml:space="preserve">the </w:t>
      </w:r>
      <w:r w:rsidRPr="00A879AE">
        <w:t>applicant</w:t>
      </w:r>
      <w:r w:rsidRPr="00A879AE" w:rsidR="00A879AE">
        <w:t>’</w:t>
      </w:r>
      <w:r w:rsidRPr="00A879AE">
        <w:t xml:space="preserve">s liberty had been based on </w:t>
      </w:r>
      <w:r w:rsidRPr="00A879AE" w:rsidR="00463F70">
        <w:t xml:space="preserve">the </w:t>
      </w:r>
      <w:r w:rsidRPr="00A879AE">
        <w:t xml:space="preserve">Police Corps Act and had not required </w:t>
      </w:r>
      <w:r w:rsidRPr="00A879AE" w:rsidR="00463F70">
        <w:t xml:space="preserve">the </w:t>
      </w:r>
      <w:r w:rsidRPr="00A879AE">
        <w:t xml:space="preserve">authorisation of </w:t>
      </w:r>
      <w:r w:rsidRPr="00A879AE" w:rsidR="00463F70">
        <w:t xml:space="preserve">the </w:t>
      </w:r>
      <w:r w:rsidRPr="00A879AE">
        <w:t xml:space="preserve">prosecutor; under Article 504 § 2 of </w:t>
      </w:r>
      <w:r w:rsidRPr="00A879AE" w:rsidR="00463F70">
        <w:t xml:space="preserve">the </w:t>
      </w:r>
      <w:r w:rsidRPr="00A879AE">
        <w:t xml:space="preserve">CCP, only after </w:t>
      </w:r>
      <w:r w:rsidRPr="00A879AE" w:rsidR="00463F70">
        <w:t xml:space="preserve">the </w:t>
      </w:r>
      <w:r w:rsidRPr="00A879AE">
        <w:t xml:space="preserve">authorities had verified that </w:t>
      </w:r>
      <w:r w:rsidRPr="00A879AE" w:rsidR="00463F70">
        <w:t xml:space="preserve">the </w:t>
      </w:r>
      <w:r w:rsidRPr="00A879AE">
        <w:t xml:space="preserve">applicant was still </w:t>
      </w:r>
      <w:r w:rsidRPr="00A879AE" w:rsidR="00463F70">
        <w:t xml:space="preserve">the </w:t>
      </w:r>
      <w:r w:rsidRPr="00A879AE">
        <w:t xml:space="preserve">subject of an international search could he be arrested, with </w:t>
      </w:r>
      <w:r w:rsidRPr="00A879AE" w:rsidR="00463F70">
        <w:t xml:space="preserve">the </w:t>
      </w:r>
      <w:r w:rsidRPr="00A879AE">
        <w:t xml:space="preserve">prior authorisation of </w:t>
      </w:r>
      <w:r w:rsidRPr="00A879AE" w:rsidR="00463F70">
        <w:t xml:space="preserve">the </w:t>
      </w:r>
      <w:r w:rsidRPr="00A879AE">
        <w:t xml:space="preserve">prosecutor. His subsequent placement in preliminary detention had been conditional only on </w:t>
      </w:r>
      <w:r w:rsidRPr="00A879AE" w:rsidR="00463F70">
        <w:t xml:space="preserve">the </w:t>
      </w:r>
      <w:r w:rsidRPr="00A879AE">
        <w:t xml:space="preserve">relevant request being lodged by </w:t>
      </w:r>
      <w:r w:rsidRPr="00A879AE" w:rsidR="00463F70">
        <w:t xml:space="preserve">the </w:t>
      </w:r>
      <w:r w:rsidRPr="00A879AE">
        <w:t xml:space="preserve">prosecutor, pursuant to Article 504 § 3 of </w:t>
      </w:r>
      <w:r w:rsidRPr="00A879AE" w:rsidR="00463F70">
        <w:t xml:space="preserve">the </w:t>
      </w:r>
      <w:r w:rsidRPr="00A879AE">
        <w:t xml:space="preserve">CCP; indeed, Article 16 § 1 of </w:t>
      </w:r>
      <w:r w:rsidRPr="00A879AE" w:rsidR="00463F70">
        <w:t xml:space="preserve">the </w:t>
      </w:r>
      <w:r w:rsidRPr="00A879AE">
        <w:t xml:space="preserve">European Convention on Extradition could not be interpreted to mean that such a request had to be lodged by </w:t>
      </w:r>
      <w:r w:rsidRPr="00A879AE" w:rsidR="00463F70">
        <w:t xml:space="preserve">the </w:t>
      </w:r>
      <w:r w:rsidRPr="00A879AE">
        <w:t xml:space="preserve">State requesting extradition. </w:t>
      </w:r>
      <w:r w:rsidRPr="00A879AE" w:rsidR="00463F70">
        <w:t xml:space="preserve">The </w:t>
      </w:r>
      <w:r w:rsidRPr="00A879AE">
        <w:t xml:space="preserve">Constitutional Court furthermore observed that a translation of </w:t>
      </w:r>
      <w:r w:rsidRPr="00A879AE" w:rsidR="00463F70">
        <w:t xml:space="preserve">the </w:t>
      </w:r>
      <w:r w:rsidRPr="00A879AE">
        <w:t xml:space="preserve">decision on </w:t>
      </w:r>
      <w:r w:rsidRPr="00A879AE" w:rsidR="00463F70">
        <w:t xml:space="preserve">the </w:t>
      </w:r>
      <w:r w:rsidRPr="00A879AE">
        <w:t xml:space="preserve">refugee status granted to </w:t>
      </w:r>
      <w:r w:rsidRPr="00A879AE" w:rsidR="00463F70">
        <w:t xml:space="preserve">the </w:t>
      </w:r>
      <w:r w:rsidRPr="00A879AE">
        <w:t xml:space="preserve">applicant by </w:t>
      </w:r>
      <w:r w:rsidRPr="00A879AE" w:rsidR="00463F70">
        <w:t xml:space="preserve">the </w:t>
      </w:r>
      <w:r w:rsidRPr="00A879AE">
        <w:t xml:space="preserve">Swedish authorities had been submitted by </w:t>
      </w:r>
      <w:r w:rsidRPr="00A879AE" w:rsidR="00463F70">
        <w:t xml:space="preserve">the </w:t>
      </w:r>
      <w:r w:rsidRPr="00A879AE">
        <w:t xml:space="preserve">applicant only after </w:t>
      </w:r>
      <w:r w:rsidRPr="00A879AE" w:rsidR="00463F70">
        <w:t xml:space="preserve">the </w:t>
      </w:r>
      <w:r w:rsidRPr="00A879AE">
        <w:t xml:space="preserve">Supreme Court had decided on </w:t>
      </w:r>
      <w:r w:rsidRPr="00A879AE" w:rsidR="00463F70">
        <w:t xml:space="preserve">the </w:t>
      </w:r>
      <w:r w:rsidRPr="00A879AE">
        <w:t xml:space="preserve">matter, and that </w:t>
      </w:r>
      <w:r w:rsidRPr="00A879AE" w:rsidR="00463F70">
        <w:t xml:space="preserve">the </w:t>
      </w:r>
      <w:r w:rsidRPr="00A879AE">
        <w:t xml:space="preserve">conditions regarding </w:t>
      </w:r>
      <w:r w:rsidRPr="00A879AE" w:rsidR="00463F70">
        <w:t xml:space="preserve">the </w:t>
      </w:r>
      <w:r w:rsidRPr="00A879AE">
        <w:t xml:space="preserve">admissibility of his extradition were subject to a preliminary investigation by </w:t>
      </w:r>
      <w:r w:rsidRPr="00A879AE" w:rsidR="00463F70">
        <w:t xml:space="preserve">the </w:t>
      </w:r>
      <w:r w:rsidRPr="00A879AE">
        <w:t xml:space="preserve">prosecutor, </w:t>
      </w:r>
      <w:r w:rsidRPr="00A879AE" w:rsidR="00463F70">
        <w:t xml:space="preserve">the </w:t>
      </w:r>
      <w:r w:rsidRPr="00A879AE">
        <w:t xml:space="preserve">purpose of which could be challenged without placing </w:t>
      </w:r>
      <w:r w:rsidRPr="00A879AE" w:rsidR="00463F70">
        <w:t xml:space="preserve">the </w:t>
      </w:r>
      <w:r w:rsidRPr="00A879AE">
        <w:t>applicant in preliminary detention.</w:t>
      </w:r>
    </w:p>
    <w:p w:rsidRPr="00A879AE" w:rsidR="00AA6A57" w:rsidP="00A879AE" w:rsidRDefault="00463F70">
      <w:pPr>
        <w:pStyle w:val="JuHIRoman"/>
      </w:pPr>
      <w:r w:rsidRPr="00A879AE">
        <w:t xml:space="preserve">The </w:t>
      </w:r>
      <w:r w:rsidRPr="00A879AE" w:rsidR="00AA6A57">
        <w:t>applicant</w:t>
      </w:r>
      <w:r w:rsidRPr="00A879AE" w:rsidR="00A879AE">
        <w:t>’</w:t>
      </w:r>
      <w:r w:rsidRPr="00A879AE" w:rsidR="00AA6A57">
        <w:t>s detention pending extradition and extradition proceedings (application no. 33762/17)</w:t>
      </w:r>
    </w:p>
    <w:bookmarkStart w:name="para18" w:id="12"/>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18</w:t>
      </w:r>
      <w:r w:rsidRPr="00A879AE">
        <w:fldChar w:fldCharType="end"/>
      </w:r>
      <w:bookmarkEnd w:id="12"/>
      <w:r w:rsidRPr="00A879AE">
        <w:t xml:space="preserve">.  On 20 February 2015, </w:t>
      </w:r>
      <w:r w:rsidRPr="00A879AE" w:rsidR="00463F70">
        <w:t xml:space="preserve">the </w:t>
      </w:r>
      <w:r w:rsidRPr="00A879AE">
        <w:t xml:space="preserve">prosecutor lodged an application for </w:t>
      </w:r>
      <w:r w:rsidRPr="00A879AE" w:rsidR="00463F70">
        <w:t xml:space="preserve">the </w:t>
      </w:r>
      <w:r w:rsidRPr="00A879AE">
        <w:t>applicant to be placed in detention pending ex</w:t>
      </w:r>
      <w:r w:rsidRPr="00A879AE" w:rsidR="00463F70">
        <w:t>tradition, pursuant to Articles </w:t>
      </w:r>
      <w:r w:rsidRPr="00A879AE">
        <w:t xml:space="preserve">505 § 5 and 506 § 1 of </w:t>
      </w:r>
      <w:r w:rsidRPr="00A879AE" w:rsidR="00463F70">
        <w:t xml:space="preserve">the </w:t>
      </w:r>
      <w:r w:rsidRPr="00A879AE">
        <w:t xml:space="preserve">CCP. He noted that preliminary detention could not last more than forty days, which would elapse on 23 February 2015, and that </w:t>
      </w:r>
      <w:r w:rsidRPr="00A879AE" w:rsidR="00463F70">
        <w:t xml:space="preserve">the </w:t>
      </w:r>
      <w:r w:rsidRPr="00A879AE">
        <w:t xml:space="preserve">aim of that detention had been attained, since a request for </w:t>
      </w:r>
      <w:r w:rsidRPr="00A879AE" w:rsidR="00463F70">
        <w:t xml:space="preserve">the </w:t>
      </w:r>
      <w:r w:rsidRPr="00A879AE">
        <w:t>applicant</w:t>
      </w:r>
      <w:r w:rsidRPr="00A879AE" w:rsidR="00A879AE">
        <w:t>’</w:t>
      </w:r>
      <w:r w:rsidRPr="00A879AE">
        <w:t xml:space="preserve">s extradition (containing </w:t>
      </w:r>
      <w:r w:rsidRPr="00A879AE" w:rsidR="00463F70">
        <w:t xml:space="preserve">the </w:t>
      </w:r>
      <w:r w:rsidRPr="00A879AE">
        <w:t xml:space="preserve">necessary assurances concerning </w:t>
      </w:r>
      <w:r w:rsidRPr="00A879AE" w:rsidR="00463F70">
        <w:t xml:space="preserve">the </w:t>
      </w:r>
      <w:r w:rsidRPr="00A879AE">
        <w:t>applicant</w:t>
      </w:r>
      <w:r w:rsidRPr="00A879AE" w:rsidR="00A879AE">
        <w:t>’</w:t>
      </w:r>
      <w:r w:rsidRPr="00A879AE">
        <w:t xml:space="preserve">s treatment and proceedings in respect of him in </w:t>
      </w:r>
      <w:r w:rsidRPr="00A879AE" w:rsidR="00463F70">
        <w:t xml:space="preserve">the </w:t>
      </w:r>
      <w:r w:rsidRPr="00A879AE">
        <w:t xml:space="preserve">event of his extradition) had been lodged by </w:t>
      </w:r>
      <w:r w:rsidRPr="00A879AE" w:rsidR="00463F70">
        <w:t xml:space="preserve">the </w:t>
      </w:r>
      <w:r w:rsidRPr="00A879AE">
        <w:t>Russian Prosecutor General</w:t>
      </w:r>
      <w:r w:rsidRPr="00A879AE" w:rsidR="00A879AE">
        <w:t>’</w:t>
      </w:r>
      <w:r w:rsidRPr="00A879AE">
        <w:t xml:space="preserve">s Office on 17 February 2015. </w:t>
      </w:r>
      <w:r w:rsidRPr="00A879AE" w:rsidR="00463F70">
        <w:t xml:space="preserve">The </w:t>
      </w:r>
      <w:r w:rsidRPr="00A879AE">
        <w:t xml:space="preserve">prosecutor noted that during </w:t>
      </w:r>
      <w:r w:rsidRPr="00A879AE" w:rsidR="00463F70">
        <w:t xml:space="preserve">the </w:t>
      </w:r>
      <w:r w:rsidRPr="00A879AE">
        <w:t xml:space="preserve">subsequent proceedings </w:t>
      </w:r>
      <w:r w:rsidRPr="00A879AE" w:rsidR="00463F70">
        <w:t xml:space="preserve">the </w:t>
      </w:r>
      <w:r w:rsidRPr="00A879AE">
        <w:t xml:space="preserve">circumstances surrounding </w:t>
      </w:r>
      <w:r w:rsidRPr="00A879AE" w:rsidR="00463F70">
        <w:t xml:space="preserve">the </w:t>
      </w:r>
      <w:r w:rsidRPr="00A879AE">
        <w:t xml:space="preserve">recognition in Sweden of </w:t>
      </w:r>
      <w:r w:rsidRPr="00A879AE" w:rsidR="00463F70">
        <w:t xml:space="preserve">the </w:t>
      </w:r>
      <w:r w:rsidRPr="00A879AE">
        <w:t>applicant</w:t>
      </w:r>
      <w:r w:rsidRPr="00A879AE" w:rsidR="00A879AE">
        <w:t>’</w:t>
      </w:r>
      <w:r w:rsidRPr="00A879AE">
        <w:t xml:space="preserve">s refugee status and </w:t>
      </w:r>
      <w:r w:rsidRPr="00A879AE" w:rsidR="00463F70">
        <w:t xml:space="preserve">the </w:t>
      </w:r>
      <w:r w:rsidRPr="00A879AE">
        <w:t xml:space="preserve">impact of those circumstances on </w:t>
      </w:r>
      <w:r w:rsidRPr="00A879AE" w:rsidR="00463F70">
        <w:t xml:space="preserve">the </w:t>
      </w:r>
      <w:r w:rsidRPr="00A879AE">
        <w:t xml:space="preserve">outcome of </w:t>
      </w:r>
      <w:r w:rsidRPr="00A879AE" w:rsidR="00463F70">
        <w:t xml:space="preserve">the </w:t>
      </w:r>
      <w:r w:rsidRPr="00A879AE">
        <w:t xml:space="preserve">preliminary investigation would be duly examined and that reports would be requested from </w:t>
      </w:r>
      <w:r w:rsidRPr="00A879AE" w:rsidR="00463F70">
        <w:t xml:space="preserve">the </w:t>
      </w:r>
      <w:r w:rsidRPr="00A879AE">
        <w:t xml:space="preserve">Slovak </w:t>
      </w:r>
      <w:r w:rsidRPr="00A879AE" w:rsidR="00F8045E">
        <w:t>Ministry of Foreign Affairs and </w:t>
      </w:r>
      <w:r w:rsidRPr="00A879AE">
        <w:t xml:space="preserve">UNHCR regarding </w:t>
      </w:r>
      <w:r w:rsidRPr="00A879AE" w:rsidR="00463F70">
        <w:t xml:space="preserve">the </w:t>
      </w:r>
      <w:r w:rsidRPr="00A879AE">
        <w:t xml:space="preserve">security situation in Russia and whether </w:t>
      </w:r>
      <w:r w:rsidRPr="00A879AE" w:rsidR="00463F70">
        <w:t xml:space="preserve">the </w:t>
      </w:r>
      <w:r w:rsidRPr="00A879AE">
        <w:t>above-mentioned assurances were likely to be honoured.</w:t>
      </w:r>
    </w:p>
    <w:bookmarkStart w:name="para19" w:id="13"/>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19</w:t>
      </w:r>
      <w:r w:rsidRPr="00A879AE">
        <w:fldChar w:fldCharType="end"/>
      </w:r>
      <w:bookmarkEnd w:id="13"/>
      <w:r w:rsidRPr="00A879AE">
        <w:t xml:space="preserve">.  On 23 February 2015, </w:t>
      </w:r>
      <w:r w:rsidRPr="00A879AE" w:rsidR="00463F70">
        <w:t xml:space="preserve">the </w:t>
      </w:r>
      <w:r w:rsidRPr="00A879AE">
        <w:t xml:space="preserve">Regional Court allowed </w:t>
      </w:r>
      <w:r w:rsidRPr="00A879AE" w:rsidR="00463F70">
        <w:t xml:space="preserve">the </w:t>
      </w:r>
      <w:r w:rsidRPr="00A879AE" w:rsidR="008849F7">
        <w:t>above</w:t>
      </w:r>
      <w:r w:rsidRPr="00A879AE" w:rsidR="008849F7">
        <w:noBreakHyphen/>
      </w:r>
      <w:r w:rsidRPr="00A879AE" w:rsidR="00F8045E">
        <w:t xml:space="preserve">mentioned </w:t>
      </w:r>
      <w:r w:rsidRPr="00A879AE">
        <w:t xml:space="preserve">application, pursuant to Article 506 § 1 of </w:t>
      </w:r>
      <w:r w:rsidRPr="00A879AE" w:rsidR="00463F70">
        <w:t xml:space="preserve">the </w:t>
      </w:r>
      <w:r w:rsidRPr="00A879AE">
        <w:t xml:space="preserve">CCP, holding that, while </w:t>
      </w:r>
      <w:r w:rsidRPr="00A879AE" w:rsidR="00463F70">
        <w:t xml:space="preserve">the </w:t>
      </w:r>
      <w:r w:rsidRPr="00A879AE">
        <w:t xml:space="preserve">aim of </w:t>
      </w:r>
      <w:r w:rsidRPr="00A879AE" w:rsidR="00463F70">
        <w:t xml:space="preserve">the </w:t>
      </w:r>
      <w:r w:rsidRPr="00A879AE">
        <w:t xml:space="preserve">preliminary detention had been attained with </w:t>
      </w:r>
      <w:r w:rsidRPr="00A879AE" w:rsidR="00463F70">
        <w:t xml:space="preserve">the </w:t>
      </w:r>
      <w:r w:rsidRPr="00A879AE">
        <w:t xml:space="preserve">service of </w:t>
      </w:r>
      <w:r w:rsidRPr="00A879AE" w:rsidR="00463F70">
        <w:t xml:space="preserve">the </w:t>
      </w:r>
      <w:r w:rsidRPr="00A879AE">
        <w:t xml:space="preserve">extradition request, </w:t>
      </w:r>
      <w:r w:rsidRPr="00A879AE" w:rsidR="00463F70">
        <w:t xml:space="preserve">the </w:t>
      </w:r>
      <w:r w:rsidRPr="00A879AE">
        <w:t xml:space="preserve">aim of </w:t>
      </w:r>
      <w:r w:rsidRPr="00A879AE" w:rsidR="00463F70">
        <w:t xml:space="preserve">the </w:t>
      </w:r>
      <w:r w:rsidRPr="00A879AE">
        <w:t xml:space="preserve">extradition proceedings could not be achieved without placing </w:t>
      </w:r>
      <w:r w:rsidRPr="00A879AE" w:rsidR="00463F70">
        <w:t xml:space="preserve">the </w:t>
      </w:r>
      <w:r w:rsidRPr="00A879AE">
        <w:t xml:space="preserve">applicant in detention pending extradition and thus preventing him from absconding. Noting that </w:t>
      </w:r>
      <w:r w:rsidRPr="00A879AE" w:rsidR="00463F70">
        <w:t xml:space="preserve">the </w:t>
      </w:r>
      <w:r w:rsidRPr="00A879AE">
        <w:t xml:space="preserve">Swedish authorities had not (according to their response to </w:t>
      </w:r>
      <w:r w:rsidRPr="00A879AE" w:rsidR="00463F70">
        <w:t xml:space="preserve">the </w:t>
      </w:r>
      <w:r w:rsidRPr="00A879AE">
        <w:t xml:space="preserve">above-mentioned enquiry lodged by </w:t>
      </w:r>
      <w:r w:rsidRPr="00A879AE" w:rsidR="00463F70">
        <w:t xml:space="preserve">the </w:t>
      </w:r>
      <w:r w:rsidRPr="00A879AE">
        <w:t xml:space="preserve">prosecutor) verified during </w:t>
      </w:r>
      <w:r w:rsidRPr="00A879AE" w:rsidR="00463F70">
        <w:t xml:space="preserve">the </w:t>
      </w:r>
      <w:r w:rsidRPr="00A879AE">
        <w:t xml:space="preserve">asylum proceedings whether </w:t>
      </w:r>
      <w:r w:rsidRPr="00A879AE" w:rsidR="00463F70">
        <w:t xml:space="preserve">the </w:t>
      </w:r>
      <w:r w:rsidRPr="00A879AE">
        <w:t>applicant appeared on Interpol</w:t>
      </w:r>
      <w:r w:rsidRPr="00A879AE" w:rsidR="00A879AE">
        <w:t>’</w:t>
      </w:r>
      <w:r w:rsidRPr="00A879AE">
        <w:t xml:space="preserve">s list of wanted persons, </w:t>
      </w:r>
      <w:r w:rsidRPr="00A879AE" w:rsidR="00463F70">
        <w:t xml:space="preserve">the </w:t>
      </w:r>
      <w:r w:rsidRPr="00A879AE">
        <w:t xml:space="preserve">court indicated that </w:t>
      </w:r>
      <w:r w:rsidRPr="00A879AE" w:rsidR="00463F70">
        <w:t xml:space="preserve">the </w:t>
      </w:r>
      <w:r w:rsidRPr="00A879AE">
        <w:t xml:space="preserve">relevant circumstances and their impact on </w:t>
      </w:r>
      <w:r w:rsidRPr="00A879AE" w:rsidR="00463F70">
        <w:t xml:space="preserve">the </w:t>
      </w:r>
      <w:r w:rsidRPr="00A879AE">
        <w:t>preliminary investigation would be duly reviewed.</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20</w:t>
      </w:r>
      <w:r w:rsidRPr="00A879AE">
        <w:fldChar w:fldCharType="end"/>
      </w:r>
      <w:r w:rsidRPr="00A879AE">
        <w:t>.  </w:t>
      </w:r>
      <w:r w:rsidRPr="00A879AE" w:rsidR="00463F70">
        <w:t xml:space="preserve">The </w:t>
      </w:r>
      <w:r w:rsidRPr="00A879AE">
        <w:t xml:space="preserve">applicant lodged an interlocutory appeal in which he contended, citing Directive 2011/95/EU, that Slovakia was bound by </w:t>
      </w:r>
      <w:r w:rsidRPr="00A879AE" w:rsidR="00463F70">
        <w:t xml:space="preserve">the </w:t>
      </w:r>
      <w:r w:rsidRPr="00A879AE">
        <w:t xml:space="preserve">decision of </w:t>
      </w:r>
      <w:r w:rsidRPr="00A879AE" w:rsidR="00463F70">
        <w:t xml:space="preserve">the </w:t>
      </w:r>
      <w:r w:rsidRPr="00A879AE">
        <w:t>Swedish authorities to grant him asylum.</w:t>
      </w:r>
    </w:p>
    <w:bookmarkStart w:name="para21" w:id="14"/>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21</w:t>
      </w:r>
      <w:r w:rsidRPr="00A879AE">
        <w:fldChar w:fldCharType="end"/>
      </w:r>
      <w:bookmarkEnd w:id="14"/>
      <w:r w:rsidRPr="00A879AE">
        <w:t xml:space="preserve">.  On 10 March 2015, </w:t>
      </w:r>
      <w:r w:rsidRPr="00A879AE" w:rsidR="00463F70">
        <w:t xml:space="preserve">the </w:t>
      </w:r>
      <w:r w:rsidRPr="00A879AE">
        <w:t xml:space="preserve">applicant was heard by </w:t>
      </w:r>
      <w:r w:rsidRPr="00A879AE" w:rsidR="00463F70">
        <w:t xml:space="preserve">the </w:t>
      </w:r>
      <w:r w:rsidRPr="00A879AE">
        <w:t xml:space="preserve">prosecutor and informed of </w:t>
      </w:r>
      <w:r w:rsidRPr="00A879AE" w:rsidR="00463F70">
        <w:t xml:space="preserve">the </w:t>
      </w:r>
      <w:r w:rsidRPr="00A879AE">
        <w:t>request for his extradition lodged by Russia; he did not consent to his extradition.</w:t>
      </w:r>
    </w:p>
    <w:bookmarkStart w:name="para22" w:id="15"/>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22</w:t>
      </w:r>
      <w:r w:rsidRPr="00A879AE">
        <w:fldChar w:fldCharType="end"/>
      </w:r>
      <w:bookmarkEnd w:id="15"/>
      <w:r w:rsidRPr="00A879AE">
        <w:t xml:space="preserve">.  On 16 March 2015, </w:t>
      </w:r>
      <w:r w:rsidRPr="00A879AE" w:rsidR="00463F70">
        <w:t xml:space="preserve">the </w:t>
      </w:r>
      <w:r w:rsidRPr="00A879AE">
        <w:t xml:space="preserve">Fifth Chamber of </w:t>
      </w:r>
      <w:r w:rsidRPr="00A879AE" w:rsidR="00463F70">
        <w:t xml:space="preserve">the </w:t>
      </w:r>
      <w:r w:rsidRPr="00A879AE">
        <w:t xml:space="preserve">Supreme Court dismissed </w:t>
      </w:r>
      <w:r w:rsidRPr="00A879AE" w:rsidR="00463F70">
        <w:t xml:space="preserve">the </w:t>
      </w:r>
      <w:r w:rsidRPr="00A879AE">
        <w:t>applicant</w:t>
      </w:r>
      <w:r w:rsidRPr="00A879AE" w:rsidR="00A879AE">
        <w:t>’</w:t>
      </w:r>
      <w:r w:rsidRPr="00A879AE">
        <w:t>s interlocutory ap</w:t>
      </w:r>
      <w:r w:rsidRPr="00A879AE" w:rsidR="00F8045E">
        <w:t xml:space="preserve">peal against </w:t>
      </w:r>
      <w:r w:rsidRPr="00A879AE" w:rsidR="00463F70">
        <w:t xml:space="preserve">the </w:t>
      </w:r>
      <w:r w:rsidRPr="00A879AE" w:rsidR="00F8045E">
        <w:t>decision of 23 </w:t>
      </w:r>
      <w:r w:rsidRPr="00A879AE">
        <w:t xml:space="preserve">February 2015. It noted that </w:t>
      </w:r>
      <w:r w:rsidRPr="00A879AE" w:rsidR="00463F70">
        <w:t xml:space="preserve">the </w:t>
      </w:r>
      <w:r w:rsidRPr="00A879AE">
        <w:t xml:space="preserve">extradition request (accompanied by </w:t>
      </w:r>
      <w:r w:rsidRPr="00A879AE" w:rsidR="00463F70">
        <w:t xml:space="preserve">the </w:t>
      </w:r>
      <w:r w:rsidRPr="00A879AE">
        <w:t xml:space="preserve">necessary documents) had been submitted by Russia on 17 February 2015, and that </w:t>
      </w:r>
      <w:r w:rsidRPr="00A879AE" w:rsidR="00463F70">
        <w:t xml:space="preserve">the </w:t>
      </w:r>
      <w:r w:rsidRPr="00A879AE">
        <w:t xml:space="preserve">purpose of </w:t>
      </w:r>
      <w:r w:rsidRPr="00A879AE" w:rsidR="00463F70">
        <w:t xml:space="preserve">the </w:t>
      </w:r>
      <w:r w:rsidRPr="00A879AE">
        <w:t xml:space="preserve">preliminary detention had thereby been achieved; however, </w:t>
      </w:r>
      <w:r w:rsidRPr="00A879AE" w:rsidR="00463F70">
        <w:t xml:space="preserve">the </w:t>
      </w:r>
      <w:r w:rsidRPr="00A879AE">
        <w:t>applicant</w:t>
      </w:r>
      <w:r w:rsidRPr="00A879AE" w:rsidR="00A879AE">
        <w:t>’</w:t>
      </w:r>
      <w:r w:rsidRPr="00A879AE">
        <w:t xml:space="preserve">s release at that stage would frustrate </w:t>
      </w:r>
      <w:r w:rsidRPr="00A879AE" w:rsidR="00463F70">
        <w:t xml:space="preserve">the </w:t>
      </w:r>
      <w:r w:rsidRPr="00A879AE">
        <w:t xml:space="preserve">completion of </w:t>
      </w:r>
      <w:r w:rsidRPr="00A879AE" w:rsidR="00463F70">
        <w:t xml:space="preserve">the </w:t>
      </w:r>
      <w:r w:rsidRPr="00A879AE">
        <w:t xml:space="preserve">preliminary investigation and, consequently, </w:t>
      </w:r>
      <w:r w:rsidRPr="00A879AE" w:rsidR="00463F70">
        <w:t xml:space="preserve">the </w:t>
      </w:r>
      <w:r w:rsidRPr="00A879AE">
        <w:t xml:space="preserve">aim of </w:t>
      </w:r>
      <w:r w:rsidRPr="00A879AE" w:rsidR="00463F70">
        <w:t xml:space="preserve">the </w:t>
      </w:r>
      <w:r w:rsidRPr="00A879AE">
        <w:t>extradition proceedings. Referring to (</w:t>
      </w:r>
      <w:proofErr w:type="spellStart"/>
      <w:r w:rsidRPr="00A879AE">
        <w:t>i</w:t>
      </w:r>
      <w:proofErr w:type="spellEnd"/>
      <w:r w:rsidRPr="00A879AE">
        <w:t xml:space="preserve">) </w:t>
      </w:r>
      <w:r w:rsidRPr="00A879AE" w:rsidR="00463F70">
        <w:t xml:space="preserve">the </w:t>
      </w:r>
      <w:r w:rsidRPr="00A879AE">
        <w:t xml:space="preserve">exclusion provision of Article 1F (b) of </w:t>
      </w:r>
      <w:r w:rsidRPr="00A879AE" w:rsidR="00463F70">
        <w:t xml:space="preserve">the </w:t>
      </w:r>
      <w:r w:rsidRPr="00A879AE">
        <w:t xml:space="preserve">1951 Geneva Convention, which specified that </w:t>
      </w:r>
      <w:r w:rsidRPr="00A879AE" w:rsidR="00463F70">
        <w:t xml:space="preserve">the </w:t>
      </w:r>
      <w:r w:rsidRPr="00A879AE">
        <w:t>provisions of that Convention should not apply to any person in respect of whom there are serious reasons for cons</w:t>
      </w:r>
      <w:r w:rsidRPr="00A879AE" w:rsidR="00951D05">
        <w:t xml:space="preserve">idering that he has committed </w:t>
      </w:r>
      <w:r w:rsidRPr="00A879AE" w:rsidR="00463F70">
        <w:t xml:space="preserve">a </w:t>
      </w:r>
      <w:r w:rsidRPr="00A879AE">
        <w:t xml:space="preserve">serious non-political crime outside his country of refuge prior to his admission to that country as a refugee, and (ii) a similar exclusion provision set out in Article 12 § 2 (b) of Directive 2011/95/EU, </w:t>
      </w:r>
      <w:r w:rsidRPr="00A879AE" w:rsidR="00463F70">
        <w:t xml:space="preserve">the </w:t>
      </w:r>
      <w:r w:rsidRPr="00A879AE">
        <w:t xml:space="preserve">Supreme Court considered that </w:t>
      </w:r>
      <w:r w:rsidRPr="00A879AE" w:rsidR="00463F70">
        <w:t xml:space="preserve">the </w:t>
      </w:r>
      <w:r w:rsidRPr="00A879AE">
        <w:t xml:space="preserve">latter provision, although disregarded by Sweden when granting asylum to </w:t>
      </w:r>
      <w:r w:rsidRPr="00A879AE" w:rsidR="00463F70">
        <w:t xml:space="preserve">the </w:t>
      </w:r>
      <w:r w:rsidRPr="00A879AE">
        <w:t xml:space="preserve">applicant, precluded </w:t>
      </w:r>
      <w:r w:rsidRPr="00A879AE" w:rsidR="00463F70">
        <w:t xml:space="preserve">the </w:t>
      </w:r>
      <w:r w:rsidRPr="00A879AE">
        <w:t xml:space="preserve">Slovak Republic from accepting and applying refugee status to </w:t>
      </w:r>
      <w:r w:rsidRPr="00A879AE" w:rsidR="00463F70">
        <w:t xml:space="preserve">the </w:t>
      </w:r>
      <w:r w:rsidRPr="00A879AE">
        <w:t>latter (together “</w:t>
      </w:r>
      <w:r w:rsidRPr="00A879AE" w:rsidR="00463F70">
        <w:t xml:space="preserve">the </w:t>
      </w:r>
      <w:r w:rsidRPr="00A879AE">
        <w:t>exclusion provisions”).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23</w:t>
      </w:r>
      <w:r w:rsidRPr="00A879AE">
        <w:fldChar w:fldCharType="end"/>
      </w:r>
      <w:r w:rsidRPr="00A879AE">
        <w:t xml:space="preserve">.  In May 2015 </w:t>
      </w:r>
      <w:r w:rsidRPr="00A879AE" w:rsidR="00463F70">
        <w:t xml:space="preserve">the </w:t>
      </w:r>
      <w:r w:rsidRPr="00A879AE">
        <w:t xml:space="preserve">applicant lodged a constitutional complaint against </w:t>
      </w:r>
      <w:r w:rsidRPr="00A879AE" w:rsidR="00463F70">
        <w:t xml:space="preserve">the </w:t>
      </w:r>
      <w:r w:rsidRPr="00A879AE">
        <w:t>Supreme Court</w:t>
      </w:r>
      <w:r w:rsidRPr="00A879AE" w:rsidR="00A879AE">
        <w:t>’</w:t>
      </w:r>
      <w:r w:rsidRPr="00A879AE">
        <w:t xml:space="preserve">s decision. Relying on Articles 5 § 1 and 6 § 1 of </w:t>
      </w:r>
      <w:r w:rsidRPr="00A879AE" w:rsidR="00463F70">
        <w:t xml:space="preserve">the </w:t>
      </w:r>
      <w:r w:rsidRPr="00A879AE">
        <w:t xml:space="preserve">Convention, he asserted that </w:t>
      </w:r>
      <w:r w:rsidRPr="00A879AE" w:rsidR="00463F70">
        <w:t xml:space="preserve">the </w:t>
      </w:r>
      <w:r w:rsidRPr="00A879AE">
        <w:t xml:space="preserve">Slovak authorities were bound by </w:t>
      </w:r>
      <w:r w:rsidRPr="00A879AE" w:rsidR="00463F70">
        <w:t xml:space="preserve">the </w:t>
      </w:r>
      <w:r w:rsidRPr="00A879AE">
        <w:t xml:space="preserve">decision of </w:t>
      </w:r>
      <w:r w:rsidRPr="00A879AE" w:rsidR="00463F70">
        <w:t xml:space="preserve">the </w:t>
      </w:r>
      <w:r w:rsidRPr="00A879AE">
        <w:t xml:space="preserve">Swedish authorities to grant him asylum and that there were no grounds to consider that he had committed </w:t>
      </w:r>
      <w:r w:rsidRPr="00A879AE" w:rsidR="00463F70">
        <w:t xml:space="preserve">the acts listed in Article 12 </w:t>
      </w:r>
      <w:r w:rsidRPr="00A879AE">
        <w:t xml:space="preserve">§ 2 (b) of Directive 2011/95/EU. Subsequently, </w:t>
      </w:r>
      <w:r w:rsidRPr="00A879AE" w:rsidR="00463F70">
        <w:t xml:space="preserve">the </w:t>
      </w:r>
      <w:r w:rsidRPr="00A879AE">
        <w:t xml:space="preserve">complaint was admitted for examination under no. II. ÚS 53/2016, and a public hearing was held before </w:t>
      </w:r>
      <w:r w:rsidRPr="00A879AE" w:rsidR="00463F70">
        <w:t xml:space="preserve">the </w:t>
      </w:r>
      <w:r w:rsidRPr="00A879AE">
        <w:t>Constitutional Court.</w:t>
      </w:r>
    </w:p>
    <w:bookmarkStart w:name="para24" w:id="16"/>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24</w:t>
      </w:r>
      <w:r w:rsidRPr="00A879AE">
        <w:fldChar w:fldCharType="end"/>
      </w:r>
      <w:bookmarkEnd w:id="16"/>
      <w:r w:rsidRPr="00A879AE">
        <w:t xml:space="preserve">.  On 9 October 2015, </w:t>
      </w:r>
      <w:r w:rsidRPr="00A879AE" w:rsidR="00463F70">
        <w:t xml:space="preserve">the </w:t>
      </w:r>
      <w:r w:rsidRPr="00A879AE">
        <w:t xml:space="preserve">prosecutor asked </w:t>
      </w:r>
      <w:r w:rsidRPr="00A879AE" w:rsidR="00463F70">
        <w:t xml:space="preserve">the </w:t>
      </w:r>
      <w:r w:rsidRPr="00A879AE">
        <w:t xml:space="preserve">Regional Court to allow </w:t>
      </w:r>
      <w:r w:rsidRPr="00A879AE" w:rsidR="00463F70">
        <w:t xml:space="preserve">the </w:t>
      </w:r>
      <w:r w:rsidRPr="00A879AE">
        <w:t>applicant</w:t>
      </w:r>
      <w:r w:rsidRPr="00A879AE" w:rsidR="00A879AE">
        <w:t>’</w:t>
      </w:r>
      <w:r w:rsidRPr="00A879AE">
        <w:t>s extradition to Russia. He referred to (</w:t>
      </w:r>
      <w:proofErr w:type="spellStart"/>
      <w:r w:rsidRPr="00A879AE">
        <w:t>i</w:t>
      </w:r>
      <w:proofErr w:type="spellEnd"/>
      <w:r w:rsidRPr="00A879AE">
        <w:t xml:space="preserve">) </w:t>
      </w:r>
      <w:r w:rsidRPr="00A879AE" w:rsidR="00463F70">
        <w:t xml:space="preserve">the </w:t>
      </w:r>
      <w:r w:rsidRPr="00A879AE">
        <w:t xml:space="preserve">fact that </w:t>
      </w:r>
      <w:r w:rsidRPr="00A879AE" w:rsidR="00463F70">
        <w:t xml:space="preserve">the </w:t>
      </w:r>
      <w:r w:rsidRPr="00A879AE">
        <w:t xml:space="preserve">Swedish authorities had not, before granting asylum to </w:t>
      </w:r>
      <w:r w:rsidRPr="00A879AE" w:rsidR="00463F70">
        <w:t xml:space="preserve">the </w:t>
      </w:r>
      <w:r w:rsidRPr="00A879AE">
        <w:t xml:space="preserve">applicant, verified whether </w:t>
      </w:r>
      <w:r w:rsidRPr="00A879AE" w:rsidR="00463F70">
        <w:t xml:space="preserve">the </w:t>
      </w:r>
      <w:r w:rsidRPr="00A879AE">
        <w:t>latter</w:t>
      </w:r>
      <w:r w:rsidRPr="00A879AE" w:rsidR="00A879AE">
        <w:t>’</w:t>
      </w:r>
      <w:r w:rsidRPr="00A879AE">
        <w:t>s name appeared in Interpol</w:t>
      </w:r>
      <w:r w:rsidRPr="00A879AE" w:rsidR="00A879AE">
        <w:t>’</w:t>
      </w:r>
      <w:r w:rsidRPr="00A879AE">
        <w:t xml:space="preserve">s database of wanted persons, (ii) </w:t>
      </w:r>
      <w:r w:rsidRPr="00A879AE" w:rsidR="00463F70">
        <w:t xml:space="preserve">the </w:t>
      </w:r>
      <w:r w:rsidRPr="00A879AE">
        <w:t xml:space="preserve">statement of </w:t>
      </w:r>
      <w:r w:rsidRPr="00A879AE" w:rsidR="00463F70">
        <w:t xml:space="preserve">the </w:t>
      </w:r>
      <w:r w:rsidRPr="00A879AE">
        <w:t xml:space="preserve">Office of </w:t>
      </w:r>
      <w:r w:rsidRPr="00A879AE" w:rsidR="00463F70">
        <w:t xml:space="preserve">the </w:t>
      </w:r>
      <w:r w:rsidRPr="00A879AE">
        <w:t xml:space="preserve">UN High Commissioner for Refugees, according to which </w:t>
      </w:r>
      <w:r w:rsidRPr="00A879AE" w:rsidR="00463F70">
        <w:t xml:space="preserve">the </w:t>
      </w:r>
      <w:r w:rsidRPr="00A879AE">
        <w:t xml:space="preserve">protection conferred on </w:t>
      </w:r>
      <w:r w:rsidRPr="00A879AE" w:rsidR="00463F70">
        <w:t xml:space="preserve">the </w:t>
      </w:r>
      <w:r w:rsidRPr="00A879AE">
        <w:t xml:space="preserve">applicant owing to his refugee status was not unconditional, and (iii) </w:t>
      </w:r>
      <w:r w:rsidRPr="00A879AE" w:rsidR="00463F70">
        <w:t xml:space="preserve">the </w:t>
      </w:r>
      <w:r w:rsidRPr="00A879AE">
        <w:t xml:space="preserve">assurances made by Russia concerning </w:t>
      </w:r>
      <w:r w:rsidRPr="00A879AE" w:rsidR="00463F70">
        <w:t xml:space="preserve">the </w:t>
      </w:r>
      <w:r w:rsidRPr="00A879AE">
        <w:t>applicant</w:t>
      </w:r>
      <w:r w:rsidRPr="00A879AE" w:rsidR="00A879AE">
        <w:t>’</w:t>
      </w:r>
      <w:r w:rsidRPr="00A879AE">
        <w:t xml:space="preserve">s treatment and proceedings in respect of him in </w:t>
      </w:r>
      <w:r w:rsidRPr="00A879AE" w:rsidR="00463F70">
        <w:t xml:space="preserve">the </w:t>
      </w:r>
      <w:r w:rsidRPr="00A879AE">
        <w:t>event of his extradition</w:t>
      </w:r>
      <w:r w:rsidRPr="00A879AE" w:rsidDel="00C02B68">
        <w:t xml:space="preserve"> </w:t>
      </w:r>
      <w:r w:rsidRPr="00A879AE">
        <w:t>.</w:t>
      </w:r>
    </w:p>
    <w:bookmarkStart w:name="para25" w:id="17"/>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25</w:t>
      </w:r>
      <w:r w:rsidRPr="00A879AE">
        <w:fldChar w:fldCharType="end"/>
      </w:r>
      <w:bookmarkEnd w:id="17"/>
      <w:r w:rsidRPr="00A879AE">
        <w:t xml:space="preserve">.  A public hearing held before </w:t>
      </w:r>
      <w:r w:rsidRPr="00A879AE" w:rsidR="00463F70">
        <w:t xml:space="preserve">the </w:t>
      </w:r>
      <w:r w:rsidRPr="00A879AE">
        <w:t xml:space="preserve">Regional Court on 26 January 2016 was adjourned with a view to requesting additional information from </w:t>
      </w:r>
      <w:r w:rsidRPr="00A879AE" w:rsidR="00463F70">
        <w:t xml:space="preserve">the </w:t>
      </w:r>
      <w:r w:rsidRPr="00A879AE">
        <w:t xml:space="preserve">Russian authorities as to </w:t>
      </w:r>
      <w:r w:rsidRPr="00A879AE" w:rsidR="00463F70">
        <w:t xml:space="preserve">the </w:t>
      </w:r>
      <w:r w:rsidRPr="00A879AE">
        <w:t xml:space="preserve">existence of further written evidence that might complement </w:t>
      </w:r>
      <w:r w:rsidRPr="00A879AE" w:rsidR="00463F70">
        <w:t xml:space="preserve">the </w:t>
      </w:r>
      <w:r w:rsidRPr="00A879AE">
        <w:t>extradition request. It can be s</w:t>
      </w:r>
      <w:r w:rsidRPr="00A879AE" w:rsidR="00414439">
        <w:t xml:space="preserve">een from </w:t>
      </w:r>
      <w:r w:rsidRPr="00A879AE" w:rsidR="00463F70">
        <w:t xml:space="preserve">the case file that, in </w:t>
      </w:r>
      <w:r w:rsidRPr="00A879AE">
        <w:t xml:space="preserve">response, </w:t>
      </w:r>
      <w:r w:rsidRPr="00A879AE" w:rsidR="00463F70">
        <w:t xml:space="preserve">the </w:t>
      </w:r>
      <w:r w:rsidRPr="00A879AE">
        <w:t>Russian Prosecutor General</w:t>
      </w:r>
      <w:r w:rsidRPr="00A879AE" w:rsidR="00A879AE">
        <w:t>’</w:t>
      </w:r>
      <w:r w:rsidRPr="00A879AE">
        <w:t xml:space="preserve">s Office stated that </w:t>
      </w:r>
      <w:r w:rsidRPr="00A879AE" w:rsidR="00463F70">
        <w:t xml:space="preserve">the </w:t>
      </w:r>
      <w:r w:rsidRPr="00A879AE">
        <w:t>above</w:t>
      </w:r>
      <w:r w:rsidRPr="00A879AE" w:rsidR="00DD689D">
        <w:noBreakHyphen/>
      </w:r>
      <w:r w:rsidRPr="00A879AE">
        <w:t xml:space="preserve">mentioned extradition request had been based mainly on </w:t>
      </w:r>
      <w:r w:rsidRPr="00A879AE" w:rsidR="00463F70">
        <w:t xml:space="preserve">the </w:t>
      </w:r>
      <w:r w:rsidRPr="00A879AE">
        <w:t xml:space="preserve">fact that </w:t>
      </w:r>
      <w:r w:rsidRPr="00A879AE" w:rsidR="00463F70">
        <w:t xml:space="preserve">the </w:t>
      </w:r>
      <w:r w:rsidRPr="00A879AE">
        <w:t xml:space="preserve">preliminary investigation had led to </w:t>
      </w:r>
      <w:r w:rsidRPr="00A879AE" w:rsidR="00463F70">
        <w:t xml:space="preserve">the </w:t>
      </w:r>
      <w:r w:rsidRPr="00A879AE">
        <w:t xml:space="preserve">issuance of an international search and arrest warrant; </w:t>
      </w:r>
      <w:r w:rsidRPr="00A879AE" w:rsidR="00463F70">
        <w:t xml:space="preserve">the </w:t>
      </w:r>
      <w:r w:rsidRPr="00A879AE">
        <w:t>Russian Prosecutor General</w:t>
      </w:r>
      <w:r w:rsidRPr="00A879AE" w:rsidR="00A879AE">
        <w:t>’</w:t>
      </w:r>
      <w:r w:rsidRPr="00A879AE">
        <w:t xml:space="preserve">s Office added that Russian law did not require, for an international warrant to be issued, firm evidence giving rise to </w:t>
      </w:r>
      <w:r w:rsidRPr="00A879AE" w:rsidR="00463F70">
        <w:t xml:space="preserve">the </w:t>
      </w:r>
      <w:r w:rsidRPr="00A879AE">
        <w:t>suspicion of a crime having been committed.</w:t>
      </w:r>
    </w:p>
    <w:bookmarkStart w:name="par26" w:id="18"/>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26</w:t>
      </w:r>
      <w:r w:rsidRPr="00A879AE">
        <w:fldChar w:fldCharType="end"/>
      </w:r>
      <w:bookmarkEnd w:id="18"/>
      <w:r w:rsidRPr="00A879AE">
        <w:t xml:space="preserve">.  On 8 September 2016, </w:t>
      </w:r>
      <w:r w:rsidRPr="00A879AE" w:rsidR="00463F70">
        <w:t xml:space="preserve">the </w:t>
      </w:r>
      <w:r w:rsidRPr="00A879AE">
        <w:t xml:space="preserve">Regional Court decided that </w:t>
      </w:r>
      <w:r w:rsidRPr="00A879AE" w:rsidR="00463F70">
        <w:t xml:space="preserve">the </w:t>
      </w:r>
      <w:r w:rsidRPr="00A879AE">
        <w:t>applicant</w:t>
      </w:r>
      <w:r w:rsidRPr="00A879AE" w:rsidR="00A879AE">
        <w:t>’</w:t>
      </w:r>
      <w:r w:rsidRPr="00A879AE">
        <w:t xml:space="preserve">s extradition to Russia was admissible. It noted that refugees did not automatically enjoy immunity from criminal prosecution, as provided by Article 1F of </w:t>
      </w:r>
      <w:r w:rsidRPr="00A879AE" w:rsidR="00463F70">
        <w:t xml:space="preserve">the </w:t>
      </w:r>
      <w:r w:rsidRPr="00A879AE">
        <w:t xml:space="preserve">1951 Geneva Convention and in Article 12 § 2 (b) of Directive 2011/95/EU. In </w:t>
      </w:r>
      <w:r w:rsidRPr="00A879AE" w:rsidR="00463F70">
        <w:t xml:space="preserve">the </w:t>
      </w:r>
      <w:r w:rsidRPr="00A879AE">
        <w:t xml:space="preserve">instant case, given that </w:t>
      </w:r>
      <w:r w:rsidRPr="00A879AE" w:rsidR="00463F70">
        <w:t xml:space="preserve">the </w:t>
      </w:r>
      <w:r w:rsidRPr="00A879AE">
        <w:t xml:space="preserve">applicant was suspected of having committed a serious non-political crime, </w:t>
      </w:r>
      <w:r w:rsidRPr="00A879AE" w:rsidR="00463F70">
        <w:t xml:space="preserve">the </w:t>
      </w:r>
      <w:r w:rsidRPr="00A879AE">
        <w:t xml:space="preserve">latter provision prevented Slovakia – as concluded by </w:t>
      </w:r>
      <w:r w:rsidRPr="00A879AE" w:rsidR="00463F70">
        <w:t xml:space="preserve">the </w:t>
      </w:r>
      <w:r w:rsidRPr="00A879AE">
        <w:t xml:space="preserve">Supreme Court in its decision of 16 March 2015 – from applying refugee status in his respect. Moreover, Russia, as a Contracting Party to </w:t>
      </w:r>
      <w:r w:rsidRPr="00A879AE" w:rsidR="00463F70">
        <w:t xml:space="preserve">the </w:t>
      </w:r>
      <w:r w:rsidRPr="00A879AE">
        <w:t xml:space="preserve">Convention, had provided concrete and specified guarantees that </w:t>
      </w:r>
      <w:r w:rsidRPr="00A879AE" w:rsidR="00463F70">
        <w:t xml:space="preserve">the </w:t>
      </w:r>
      <w:r w:rsidRPr="00A879AE">
        <w:t xml:space="preserve">applicant would not be subjected to any treatment that was contrary to Article 3 of </w:t>
      </w:r>
      <w:r w:rsidRPr="00A879AE" w:rsidR="00463F70">
        <w:t xml:space="preserve">the </w:t>
      </w:r>
      <w:r w:rsidRPr="00A879AE">
        <w:t>Convention.</w:t>
      </w:r>
    </w:p>
    <w:bookmarkStart w:name="para27" w:id="19"/>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27</w:t>
      </w:r>
      <w:r w:rsidRPr="00A879AE">
        <w:fldChar w:fldCharType="end"/>
      </w:r>
      <w:bookmarkEnd w:id="19"/>
      <w:r w:rsidRPr="00A879AE">
        <w:t xml:space="preserve">.  By a judgment of 13 October 2016, </w:t>
      </w:r>
      <w:r w:rsidRPr="00A879AE" w:rsidR="00463F70">
        <w:t xml:space="preserve">the </w:t>
      </w:r>
      <w:r w:rsidRPr="00A879AE">
        <w:t xml:space="preserve">Constitutional Court dismissed </w:t>
      </w:r>
      <w:r w:rsidRPr="00A879AE" w:rsidR="00463F70">
        <w:t xml:space="preserve">the </w:t>
      </w:r>
      <w:r w:rsidRPr="00A879AE">
        <w:t>applicant</w:t>
      </w:r>
      <w:r w:rsidRPr="00A879AE" w:rsidR="00A879AE">
        <w:t>’</w:t>
      </w:r>
      <w:r w:rsidRPr="00A879AE">
        <w:t>s constitutional complaint (no. II. ÚS 53/2016)</w:t>
      </w:r>
      <w:r w:rsidRPr="00A879AE" w:rsidR="00463F70">
        <w:t xml:space="preserve">. It </w:t>
      </w:r>
      <w:r w:rsidRPr="00A879AE">
        <w:t xml:space="preserve">observed that a guarantee of </w:t>
      </w:r>
      <w:r w:rsidRPr="00A879AE">
        <w:rPr>
          <w:i/>
        </w:rPr>
        <w:t>non-refoulement</w:t>
      </w:r>
      <w:r w:rsidRPr="00A879AE">
        <w:t xml:space="preserve"> was not unconditional, since </w:t>
      </w:r>
      <w:r w:rsidRPr="00A879AE" w:rsidR="00463F70">
        <w:t xml:space="preserve">the </w:t>
      </w:r>
      <w:r w:rsidRPr="00A879AE">
        <w:t xml:space="preserve">relevant exclusion provisions allowed for persons who did not deserve refugee protection to be excluded from such protection, and as such did not constitute an obstacle to </w:t>
      </w:r>
      <w:r w:rsidRPr="00A879AE" w:rsidR="00463F70">
        <w:t xml:space="preserve">the </w:t>
      </w:r>
      <w:r w:rsidRPr="00A879AE">
        <w:t xml:space="preserve">requested State undertaking certain actions in </w:t>
      </w:r>
      <w:r w:rsidRPr="00A879AE" w:rsidR="00463F70">
        <w:t xml:space="preserve">the </w:t>
      </w:r>
      <w:r w:rsidRPr="00A879AE">
        <w:t xml:space="preserve">course of extradition proceedings (including proceedings in respect of detention pending extradition) involving such persons. Consequently, Article 14 § 3 (a) of Directive 2011/95/EU obliged member States to revoke </w:t>
      </w:r>
      <w:r w:rsidRPr="00A879AE" w:rsidR="00463F70">
        <w:t xml:space="preserve">the </w:t>
      </w:r>
      <w:r w:rsidRPr="00A879AE">
        <w:t xml:space="preserve">refugee status of a person if they had </w:t>
      </w:r>
      <w:bookmarkStart w:name="_Hlk57628414" w:id="20"/>
      <w:r w:rsidRPr="00A879AE">
        <w:t xml:space="preserve">established that he or she should have been excluded from being accorded </w:t>
      </w:r>
      <w:r w:rsidRPr="00A879AE" w:rsidR="00463F70">
        <w:t xml:space="preserve">the </w:t>
      </w:r>
      <w:r w:rsidRPr="00A879AE">
        <w:t xml:space="preserve">status of refugee </w:t>
      </w:r>
      <w:bookmarkEnd w:id="20"/>
      <w:r w:rsidRPr="00A879AE">
        <w:t xml:space="preserve">under Article 12. </w:t>
      </w:r>
      <w:r w:rsidRPr="00A879AE" w:rsidR="00463F70">
        <w:t xml:space="preserve">The </w:t>
      </w:r>
      <w:r w:rsidRPr="00A879AE">
        <w:t>imposition of detention pending extradition</w:t>
      </w:r>
      <w:r w:rsidRPr="00A879AE" w:rsidR="00F8045E">
        <w:t xml:space="preserve"> was thus </w:t>
      </w:r>
      <w:r w:rsidRPr="00A879AE" w:rsidR="00463F70">
        <w:t xml:space="preserve">a </w:t>
      </w:r>
      <w:r w:rsidRPr="00A879AE">
        <w:t xml:space="preserve">procedural tool allowing </w:t>
      </w:r>
      <w:r w:rsidRPr="00A879AE" w:rsidR="00463F70">
        <w:t xml:space="preserve">the </w:t>
      </w:r>
      <w:r w:rsidRPr="00A879AE">
        <w:t xml:space="preserve">interests at stake to be weighed proportionally. In </w:t>
      </w:r>
      <w:r w:rsidRPr="00A879AE" w:rsidR="00463F70">
        <w:t xml:space="preserve">the </w:t>
      </w:r>
      <w:r w:rsidRPr="00A879AE">
        <w:t xml:space="preserve">instant case there was no reason not to accept at that stage </w:t>
      </w:r>
      <w:r w:rsidRPr="00A879AE" w:rsidR="00463F70">
        <w:t xml:space="preserve">the </w:t>
      </w:r>
      <w:r w:rsidRPr="00A879AE">
        <w:t>Supreme Court</w:t>
      </w:r>
      <w:r w:rsidRPr="00A879AE" w:rsidR="00A879AE">
        <w:t>’</w:t>
      </w:r>
      <w:r w:rsidRPr="00A879AE">
        <w:t xml:space="preserve">s conclusions; </w:t>
      </w:r>
      <w:r w:rsidRPr="00A879AE" w:rsidR="00463F70">
        <w:t xml:space="preserve">the </w:t>
      </w:r>
      <w:r w:rsidRPr="00A879AE">
        <w:t xml:space="preserve">general courts were nevertheless called on, in </w:t>
      </w:r>
      <w:r w:rsidRPr="00A879AE" w:rsidR="00463F70">
        <w:t xml:space="preserve">the </w:t>
      </w:r>
      <w:r w:rsidRPr="00A879AE">
        <w:t xml:space="preserve">subsequent proceedings, to examine and take into account all </w:t>
      </w:r>
      <w:r w:rsidRPr="00A879AE" w:rsidR="00463F70">
        <w:t xml:space="preserve">the </w:t>
      </w:r>
      <w:r w:rsidRPr="00A879AE">
        <w:t xml:space="preserve">relevant circumstances (including </w:t>
      </w:r>
      <w:r w:rsidRPr="00A879AE" w:rsidR="00463F70">
        <w:t xml:space="preserve">the </w:t>
      </w:r>
      <w:r w:rsidRPr="00A879AE">
        <w:t>Court</w:t>
      </w:r>
      <w:r w:rsidRPr="00A879AE" w:rsidR="00A879AE">
        <w:t>’</w:t>
      </w:r>
      <w:r w:rsidRPr="00A879AE">
        <w:t>s case-law in respect of Artic</w:t>
      </w:r>
      <w:r w:rsidRPr="00A879AE" w:rsidR="00463F70">
        <w:t>le </w:t>
      </w:r>
      <w:r w:rsidRPr="00A879AE">
        <w:t xml:space="preserve">3 of </w:t>
      </w:r>
      <w:r w:rsidRPr="00A879AE" w:rsidR="00463F70">
        <w:t xml:space="preserve">the </w:t>
      </w:r>
      <w:r w:rsidRPr="00A879AE">
        <w:t xml:space="preserve">Convention) before deciding whether to “revoke” </w:t>
      </w:r>
      <w:r w:rsidRPr="00A879AE" w:rsidR="00463F70">
        <w:t xml:space="preserve">the </w:t>
      </w:r>
      <w:r w:rsidRPr="00A879AE">
        <w:t>applicant</w:t>
      </w:r>
      <w:r w:rsidRPr="00A879AE" w:rsidR="00A879AE">
        <w:t>’</w:t>
      </w:r>
      <w:r w:rsidRPr="00A879AE">
        <w:t>s refugee status and whether to extradite him to Russia.</w:t>
      </w:r>
    </w:p>
    <w:p w:rsidRPr="00A879AE" w:rsidR="00AA6A57" w:rsidP="00A879AE" w:rsidRDefault="00AA6A57">
      <w:pPr>
        <w:pStyle w:val="JuPara"/>
      </w:pPr>
      <w:r w:rsidRPr="00A879AE">
        <w:t xml:space="preserve">According to </w:t>
      </w:r>
      <w:r w:rsidRPr="00A879AE" w:rsidR="00463F70">
        <w:t xml:space="preserve">the </w:t>
      </w:r>
      <w:r w:rsidRPr="00A879AE">
        <w:t xml:space="preserve">dissenting opinion of one of </w:t>
      </w:r>
      <w:r w:rsidRPr="00A879AE" w:rsidR="00463F70">
        <w:t xml:space="preserve">the </w:t>
      </w:r>
      <w:r w:rsidRPr="00A879AE">
        <w:t xml:space="preserve">judges, </w:t>
      </w:r>
      <w:r w:rsidRPr="00A879AE" w:rsidR="00463F70">
        <w:t xml:space="preserve">the </w:t>
      </w:r>
      <w:r w:rsidRPr="00A879AE">
        <w:t xml:space="preserve">Constitutional Court should have declared that </w:t>
      </w:r>
      <w:r w:rsidRPr="00A879AE" w:rsidR="00463F70">
        <w:t xml:space="preserve">the </w:t>
      </w:r>
      <w:r w:rsidRPr="00A879AE">
        <w:t>applicant</w:t>
      </w:r>
      <w:r w:rsidRPr="00A879AE" w:rsidR="00A879AE">
        <w:t>’</w:t>
      </w:r>
      <w:r w:rsidRPr="00A879AE">
        <w:t xml:space="preserve">s rights had been violated, given that </w:t>
      </w:r>
      <w:r w:rsidRPr="00A879AE" w:rsidR="00463F70">
        <w:t xml:space="preserve">the </w:t>
      </w:r>
      <w:r w:rsidRPr="00A879AE">
        <w:t xml:space="preserve">decision of </w:t>
      </w:r>
      <w:r w:rsidRPr="00A879AE" w:rsidR="00463F70">
        <w:t xml:space="preserve">the </w:t>
      </w:r>
      <w:r w:rsidRPr="00A879AE">
        <w:t xml:space="preserve">Swedish authorities should have been accepted (if need be, after lodging a request with </w:t>
      </w:r>
      <w:r w:rsidRPr="00A879AE" w:rsidR="00463F70">
        <w:t xml:space="preserve">the </w:t>
      </w:r>
      <w:r w:rsidRPr="00A879AE">
        <w:t xml:space="preserve">Court of Justice of </w:t>
      </w:r>
      <w:r w:rsidRPr="00A879AE" w:rsidR="00463F70">
        <w:t xml:space="preserve">the </w:t>
      </w:r>
      <w:r w:rsidRPr="00A879AE">
        <w:t xml:space="preserve">European Union for a preliminary ruling on </w:t>
      </w:r>
      <w:r w:rsidRPr="00A879AE" w:rsidR="00463F70">
        <w:t xml:space="preserve">the </w:t>
      </w:r>
      <w:r w:rsidRPr="00A879AE">
        <w:t xml:space="preserve">acceptance of </w:t>
      </w:r>
      <w:r w:rsidRPr="00A879AE" w:rsidR="00463F70">
        <w:t xml:space="preserve">the </w:t>
      </w:r>
      <w:r w:rsidRPr="00A879AE">
        <w:t xml:space="preserve">Swedish decision), or that, in any event, </w:t>
      </w:r>
      <w:r w:rsidRPr="00A879AE" w:rsidR="00463F70">
        <w:t xml:space="preserve">the </w:t>
      </w:r>
      <w:r w:rsidRPr="00A879AE">
        <w:t xml:space="preserve">risk that </w:t>
      </w:r>
      <w:r w:rsidRPr="00A879AE" w:rsidR="00463F70">
        <w:t xml:space="preserve">the </w:t>
      </w:r>
      <w:r w:rsidRPr="00A879AE">
        <w:t xml:space="preserve">applicant might be subjected to ill-treatment in </w:t>
      </w:r>
      <w:r w:rsidRPr="00A879AE" w:rsidR="00463F70">
        <w:t xml:space="preserve">the </w:t>
      </w:r>
      <w:r w:rsidRPr="00A879AE">
        <w:t xml:space="preserve">event of his extradition to Russia should have been assessed as required by </w:t>
      </w:r>
      <w:r w:rsidRPr="00A879AE" w:rsidR="00463F70">
        <w:t xml:space="preserve">the </w:t>
      </w:r>
      <w:r w:rsidRPr="00A879AE">
        <w:t>Court</w:t>
      </w:r>
      <w:r w:rsidRPr="00A879AE" w:rsidR="00A879AE">
        <w:t>’</w:t>
      </w:r>
      <w:r w:rsidRPr="00A879AE">
        <w:t xml:space="preserve">s case-law, namely </w:t>
      </w:r>
      <w:r w:rsidRPr="00A879AE" w:rsidR="00F8045E">
        <w:rPr>
          <w:i/>
        </w:rPr>
        <w:t>M.G. v. </w:t>
      </w:r>
      <w:r w:rsidRPr="00A879AE">
        <w:rPr>
          <w:i/>
        </w:rPr>
        <w:t>Bulgaria</w:t>
      </w:r>
      <w:r w:rsidRPr="00A879AE">
        <w:t>, no. 59297/12, 25 March 2014.</w:t>
      </w:r>
    </w:p>
    <w:bookmarkStart w:name="para26" w:id="21"/>
    <w:bookmarkStart w:name="para28" w:id="22"/>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28</w:t>
      </w:r>
      <w:r w:rsidRPr="00A879AE">
        <w:fldChar w:fldCharType="end"/>
      </w:r>
      <w:bookmarkEnd w:id="21"/>
      <w:bookmarkEnd w:id="22"/>
      <w:r w:rsidRPr="00A879AE">
        <w:t xml:space="preserve">.  After </w:t>
      </w:r>
      <w:r w:rsidRPr="00A879AE" w:rsidR="00463F70">
        <w:t xml:space="preserve">the </w:t>
      </w:r>
      <w:r w:rsidRPr="00A879AE">
        <w:t xml:space="preserve">applicant lodged an interlocutory appeal against </w:t>
      </w:r>
      <w:r w:rsidRPr="00A879AE" w:rsidR="00463F70">
        <w:t xml:space="preserve">the </w:t>
      </w:r>
      <w:r w:rsidRPr="00A879AE">
        <w:t>decision of 8 September 2016 (</w:t>
      </w:r>
      <w:r w:rsidRPr="00A879AE" w:rsidR="00C43F2C">
        <w:t xml:space="preserve">see </w:t>
      </w:r>
      <w:r w:rsidRPr="00A879AE">
        <w:t xml:space="preserve">paragraph </w:t>
      </w:r>
      <w:r w:rsidRPr="00A879AE">
        <w:fldChar w:fldCharType="begin"/>
      </w:r>
      <w:r w:rsidRPr="00A879AE">
        <w:instrText xml:space="preserve"> REF par26 \h </w:instrText>
      </w:r>
      <w:r w:rsidRPr="00A879AE">
        <w:fldChar w:fldCharType="separate"/>
      </w:r>
      <w:r w:rsidRPr="00A879AE" w:rsidR="00A879AE">
        <w:rPr>
          <w:noProof/>
        </w:rPr>
        <w:t>26</w:t>
      </w:r>
      <w:r w:rsidRPr="00A879AE">
        <w:fldChar w:fldCharType="end"/>
      </w:r>
      <w:r w:rsidRPr="00A879AE">
        <w:t xml:space="preserve"> above), </w:t>
      </w:r>
      <w:r w:rsidRPr="00A879AE" w:rsidR="00463F70">
        <w:t xml:space="preserve">the </w:t>
      </w:r>
      <w:r w:rsidRPr="00A879AE">
        <w:t xml:space="preserve">Fourth Chamber of </w:t>
      </w:r>
      <w:r w:rsidRPr="00A879AE" w:rsidR="00463F70">
        <w:t xml:space="preserve">the </w:t>
      </w:r>
      <w:r w:rsidRPr="00A879AE">
        <w:t xml:space="preserve">Supreme Court reversed </w:t>
      </w:r>
      <w:r w:rsidRPr="00A879AE" w:rsidR="00463F70">
        <w:t xml:space="preserve">the </w:t>
      </w:r>
      <w:r w:rsidRPr="00A879AE">
        <w:t>Regional Court</w:t>
      </w:r>
      <w:r w:rsidRPr="00A879AE" w:rsidR="00A879AE">
        <w:t>’</w:t>
      </w:r>
      <w:r w:rsidRPr="00A879AE">
        <w:t>s</w:t>
      </w:r>
      <w:r w:rsidRPr="00A879AE" w:rsidR="00F8045E">
        <w:t xml:space="preserve"> decision of 8 </w:t>
      </w:r>
      <w:r w:rsidRPr="00A879AE">
        <w:t xml:space="preserve">September 2016 and decided, on 2 November 2016, that </w:t>
      </w:r>
      <w:r w:rsidRPr="00A879AE" w:rsidR="00463F70">
        <w:t xml:space="preserve">the </w:t>
      </w:r>
      <w:r w:rsidRPr="00A879AE">
        <w:t>applicant</w:t>
      </w:r>
      <w:r w:rsidRPr="00A879AE" w:rsidR="00A879AE">
        <w:t>’</w:t>
      </w:r>
      <w:r w:rsidRPr="00A879AE">
        <w:t xml:space="preserve">s extradition to Russia was inadmissible, mainly under Article 501 (b) of </w:t>
      </w:r>
      <w:r w:rsidRPr="00A879AE" w:rsidR="00463F70">
        <w:t xml:space="preserve">the </w:t>
      </w:r>
      <w:r w:rsidRPr="00A879AE">
        <w:t xml:space="preserve">CCP. It gave as </w:t>
      </w:r>
      <w:r w:rsidRPr="00A879AE" w:rsidR="00463F70">
        <w:t xml:space="preserve">the </w:t>
      </w:r>
      <w:r w:rsidRPr="00A879AE">
        <w:t xml:space="preserve">main reason for that decision </w:t>
      </w:r>
      <w:r w:rsidRPr="00A879AE" w:rsidR="00463F70">
        <w:t xml:space="preserve">the </w:t>
      </w:r>
      <w:r w:rsidRPr="00A879AE">
        <w:t xml:space="preserve">fact that, having been granted asylum in Sweden, </w:t>
      </w:r>
      <w:r w:rsidRPr="00A879AE" w:rsidR="00463F70">
        <w:t xml:space="preserve">the </w:t>
      </w:r>
      <w:r w:rsidRPr="00A879AE">
        <w:t xml:space="preserve">applicant enjoyed refugee protection on </w:t>
      </w:r>
      <w:r w:rsidRPr="00A879AE" w:rsidR="00463F70">
        <w:t xml:space="preserve">the </w:t>
      </w:r>
      <w:r w:rsidRPr="00A879AE">
        <w:t xml:space="preserve">territory of all EU States, despite </w:t>
      </w:r>
      <w:r w:rsidRPr="00A879AE" w:rsidR="00463F70">
        <w:t xml:space="preserve">the </w:t>
      </w:r>
      <w:r w:rsidRPr="00A879AE">
        <w:t xml:space="preserve">fact that Swedish authorities had not been aware of </w:t>
      </w:r>
      <w:r w:rsidRPr="00A879AE" w:rsidR="00463F70">
        <w:t xml:space="preserve">the </w:t>
      </w:r>
      <w:r w:rsidRPr="00A879AE">
        <w:t xml:space="preserve">criminal charge facing him in Russia. It also concluded that neither </w:t>
      </w:r>
      <w:r w:rsidRPr="00A879AE" w:rsidR="00463F70">
        <w:t xml:space="preserve">the </w:t>
      </w:r>
      <w:r w:rsidRPr="00A879AE">
        <w:t xml:space="preserve">exclusion clause contained in </w:t>
      </w:r>
      <w:r w:rsidRPr="00A879AE" w:rsidR="00463F70">
        <w:t xml:space="preserve">the </w:t>
      </w:r>
      <w:r w:rsidRPr="00A879AE">
        <w:t xml:space="preserve">1951 Geneva Convention nor </w:t>
      </w:r>
      <w:r w:rsidRPr="00A879AE" w:rsidR="00463F70">
        <w:t xml:space="preserve">the </w:t>
      </w:r>
      <w:r w:rsidRPr="00A879AE">
        <w:t xml:space="preserve">one contained in Directive 2011/95/EU were applicable in </w:t>
      </w:r>
      <w:r w:rsidRPr="00A879AE" w:rsidR="00463F70">
        <w:t xml:space="preserve">the </w:t>
      </w:r>
      <w:r w:rsidRPr="00A879AE">
        <w:t xml:space="preserve">instant case. It furthermore observed, after reviewing all </w:t>
      </w:r>
      <w:r w:rsidRPr="00A879AE" w:rsidR="00463F70">
        <w:t xml:space="preserve">the </w:t>
      </w:r>
      <w:r w:rsidRPr="00A879AE">
        <w:t xml:space="preserve">relevant circumstances (including </w:t>
      </w:r>
      <w:r w:rsidRPr="00A879AE" w:rsidR="00463F70">
        <w:t xml:space="preserve">the </w:t>
      </w:r>
      <w:r w:rsidRPr="00A879AE">
        <w:t xml:space="preserve">general human rights situation in Russia and </w:t>
      </w:r>
      <w:r w:rsidRPr="00A879AE" w:rsidR="00463F70">
        <w:t xml:space="preserve">the </w:t>
      </w:r>
      <w:r w:rsidRPr="00A879AE">
        <w:t xml:space="preserve">reliability of </w:t>
      </w:r>
      <w:r w:rsidRPr="00A879AE" w:rsidR="00463F70">
        <w:t xml:space="preserve">the </w:t>
      </w:r>
      <w:r w:rsidRPr="00A879AE">
        <w:t xml:space="preserve">assurances offered by Russia), that </w:t>
      </w:r>
      <w:r w:rsidRPr="00A879AE" w:rsidR="00463F70">
        <w:t xml:space="preserve">the </w:t>
      </w:r>
      <w:r w:rsidRPr="00A879AE">
        <w:t>applicant</w:t>
      </w:r>
      <w:r w:rsidRPr="00A879AE" w:rsidR="00A879AE">
        <w:t>’</w:t>
      </w:r>
      <w:r w:rsidRPr="00A879AE">
        <w:t>s extradition would also not be admissible (</w:t>
      </w:r>
      <w:proofErr w:type="spellStart"/>
      <w:r w:rsidRPr="00A879AE">
        <w:t>i</w:t>
      </w:r>
      <w:proofErr w:type="spellEnd"/>
      <w:r w:rsidRPr="00A879AE">
        <w:t xml:space="preserve">) on humanitarian grounds, (ii) owing to a lack of reliable evidence to support </w:t>
      </w:r>
      <w:r w:rsidRPr="00A879AE" w:rsidR="00463F70">
        <w:t xml:space="preserve">the </w:t>
      </w:r>
      <w:r w:rsidRPr="00A879AE">
        <w:t xml:space="preserve">slightest plausibility of </w:t>
      </w:r>
      <w:r w:rsidRPr="00A879AE" w:rsidR="00463F70">
        <w:t xml:space="preserve">the </w:t>
      </w:r>
      <w:r w:rsidRPr="00A879AE">
        <w:t xml:space="preserve">suspicion against him, and (iii) in </w:t>
      </w:r>
      <w:r w:rsidRPr="00A879AE" w:rsidR="00463F70">
        <w:t xml:space="preserve">the </w:t>
      </w:r>
      <w:r w:rsidRPr="00A879AE">
        <w:t xml:space="preserve">light of numerous inaccuracies and contradictions contained in </w:t>
      </w:r>
      <w:r w:rsidRPr="00A879AE" w:rsidR="00463F70">
        <w:t xml:space="preserve">the </w:t>
      </w:r>
      <w:r w:rsidRPr="00A879AE">
        <w:t xml:space="preserve">extradition documents. Lastly, </w:t>
      </w:r>
      <w:r w:rsidRPr="00A879AE" w:rsidR="00463F70">
        <w:t xml:space="preserve">the </w:t>
      </w:r>
      <w:r w:rsidRPr="00A879AE">
        <w:t xml:space="preserve">Supreme Court noted that </w:t>
      </w:r>
      <w:r w:rsidRPr="00A879AE" w:rsidR="00463F70">
        <w:t xml:space="preserve">the </w:t>
      </w:r>
      <w:r w:rsidRPr="00A879AE">
        <w:t xml:space="preserve">action serving as </w:t>
      </w:r>
      <w:r w:rsidRPr="00A879AE" w:rsidR="00463F70">
        <w:t xml:space="preserve">the </w:t>
      </w:r>
      <w:r w:rsidRPr="00A879AE">
        <w:t xml:space="preserve">initial impetus for </w:t>
      </w:r>
      <w:r w:rsidRPr="00A879AE" w:rsidR="00463F70">
        <w:t xml:space="preserve">the </w:t>
      </w:r>
      <w:r w:rsidRPr="00A879AE">
        <w:t>applicant</w:t>
      </w:r>
      <w:r w:rsidRPr="00A879AE" w:rsidR="00A879AE">
        <w:t>’</w:t>
      </w:r>
      <w:r w:rsidRPr="00A879AE">
        <w:t>s criminal prosecution had to be regarded as “political” and that his political views (together with his brother</w:t>
      </w:r>
      <w:r w:rsidRPr="00A879AE" w:rsidR="00A879AE">
        <w:t>’</w:t>
      </w:r>
      <w:r w:rsidRPr="00A879AE">
        <w:t xml:space="preserve">s political activities) could give rise to bias on </w:t>
      </w:r>
      <w:r w:rsidRPr="00A879AE" w:rsidR="00463F70">
        <w:t xml:space="preserve">the </w:t>
      </w:r>
      <w:r w:rsidRPr="00A879AE">
        <w:t xml:space="preserve">part of </w:t>
      </w:r>
      <w:r w:rsidRPr="00A879AE" w:rsidR="00463F70">
        <w:t xml:space="preserve">the </w:t>
      </w:r>
      <w:r w:rsidRPr="00A879AE">
        <w:t>requesting State</w:t>
      </w:r>
      <w:r w:rsidRPr="00A879AE" w:rsidR="00A879AE">
        <w:t>’</w:t>
      </w:r>
      <w:r w:rsidRPr="00A879AE">
        <w:t xml:space="preserve">s authorities, within </w:t>
      </w:r>
      <w:r w:rsidRPr="00A879AE" w:rsidR="00463F70">
        <w:t xml:space="preserve">the meaning of Article 3 </w:t>
      </w:r>
      <w:r w:rsidRPr="00A879AE">
        <w:t xml:space="preserve">§§ 1 and 2 of </w:t>
      </w:r>
      <w:r w:rsidRPr="00A879AE" w:rsidR="00463F70">
        <w:t xml:space="preserve">the </w:t>
      </w:r>
      <w:r w:rsidRPr="00A879AE">
        <w:t>European Convention on Extradition.</w:t>
      </w:r>
    </w:p>
    <w:p w:rsidRPr="00A879AE" w:rsidR="00AA6A57" w:rsidP="00A879AE" w:rsidRDefault="00AA6A57">
      <w:pPr>
        <w:pStyle w:val="JuPara"/>
      </w:pPr>
      <w:r w:rsidRPr="00A879AE">
        <w:t xml:space="preserve">By </w:t>
      </w:r>
      <w:r w:rsidRPr="00A879AE" w:rsidR="00463F70">
        <w:t xml:space="preserve">the </w:t>
      </w:r>
      <w:r w:rsidRPr="00A879AE">
        <w:t xml:space="preserve">same decision </w:t>
      </w:r>
      <w:r w:rsidRPr="00A879AE" w:rsidR="00463F70">
        <w:t xml:space="preserve">the </w:t>
      </w:r>
      <w:r w:rsidRPr="00A879AE">
        <w:t xml:space="preserve">Supreme Court ordered </w:t>
      </w:r>
      <w:r w:rsidRPr="00A879AE" w:rsidR="00463F70">
        <w:t xml:space="preserve">the </w:t>
      </w:r>
      <w:r w:rsidRPr="00A879AE">
        <w:t>applicant</w:t>
      </w:r>
      <w:r w:rsidRPr="00A879AE" w:rsidR="00A879AE">
        <w:t>’</w:t>
      </w:r>
      <w:r w:rsidRPr="00A879AE">
        <w:t>s release from detention pending extradition, with immediate effect.</w:t>
      </w:r>
    </w:p>
    <w:p w:rsidRPr="00A879AE" w:rsidR="00AA6A57" w:rsidP="00A879AE" w:rsidRDefault="00AA6A57">
      <w:pPr>
        <w:pStyle w:val="JuPara"/>
        <w:rPr>
          <w:rFonts w:eastAsia="Times New Roman"/>
        </w:rPr>
      </w:pPr>
      <w:r w:rsidRPr="00A879AE">
        <w:rPr>
          <w:rFonts w:eastAsia="Times New Roman"/>
        </w:rPr>
        <w:fldChar w:fldCharType="begin"/>
      </w:r>
      <w:r w:rsidRPr="00A879AE">
        <w:rPr>
          <w:rFonts w:eastAsia="Times New Roman"/>
        </w:rPr>
        <w:instrText xml:space="preserve"> SEQ level0 \*arabic </w:instrText>
      </w:r>
      <w:r w:rsidRPr="00A879AE">
        <w:rPr>
          <w:rFonts w:eastAsia="Times New Roman"/>
        </w:rPr>
        <w:fldChar w:fldCharType="separate"/>
      </w:r>
      <w:r w:rsidRPr="00A879AE" w:rsidR="00A879AE">
        <w:rPr>
          <w:rFonts w:eastAsia="Times New Roman"/>
          <w:noProof/>
        </w:rPr>
        <w:t>29</w:t>
      </w:r>
      <w:r w:rsidRPr="00A879AE">
        <w:rPr>
          <w:rFonts w:eastAsia="Times New Roman"/>
        </w:rPr>
        <w:fldChar w:fldCharType="end"/>
      </w:r>
      <w:r w:rsidRPr="00A879AE">
        <w:rPr>
          <w:rFonts w:eastAsia="Times New Roman"/>
        </w:rPr>
        <w:t xml:space="preserve">.  On 2 December 2016, </w:t>
      </w:r>
      <w:r w:rsidRPr="00A879AE" w:rsidR="00463F70">
        <w:rPr>
          <w:rFonts w:eastAsia="Times New Roman"/>
        </w:rPr>
        <w:t xml:space="preserve">the </w:t>
      </w:r>
      <w:r w:rsidRPr="00A879AE">
        <w:rPr>
          <w:rFonts w:eastAsia="Times New Roman"/>
        </w:rPr>
        <w:t xml:space="preserve">Slovak Minister of Justice decided not to authorise </w:t>
      </w:r>
      <w:r w:rsidRPr="00A879AE" w:rsidR="00463F70">
        <w:rPr>
          <w:rFonts w:eastAsia="Times New Roman"/>
        </w:rPr>
        <w:t xml:space="preserve">the </w:t>
      </w:r>
      <w:r w:rsidRPr="00A879AE">
        <w:rPr>
          <w:rFonts w:eastAsia="Times New Roman"/>
        </w:rPr>
        <w:t>applicant</w:t>
      </w:r>
      <w:r w:rsidRPr="00A879AE" w:rsidR="00A879AE">
        <w:rPr>
          <w:rFonts w:eastAsia="Times New Roman"/>
        </w:rPr>
        <w:t>’</w:t>
      </w:r>
      <w:r w:rsidRPr="00A879AE">
        <w:rPr>
          <w:rFonts w:eastAsia="Times New Roman"/>
        </w:rPr>
        <w:t xml:space="preserve">s extradition to Russia, pursuant to Article 510 § 1 of </w:t>
      </w:r>
      <w:r w:rsidRPr="00A879AE" w:rsidR="00463F70">
        <w:rPr>
          <w:rFonts w:eastAsia="Times New Roman"/>
        </w:rPr>
        <w:t xml:space="preserve">the </w:t>
      </w:r>
      <w:r w:rsidRPr="00A879AE">
        <w:rPr>
          <w:rFonts w:eastAsia="Times New Roman"/>
        </w:rPr>
        <w:t>CCP.</w:t>
      </w:r>
    </w:p>
    <w:p w:rsidRPr="00A879AE" w:rsidR="00AA6A57" w:rsidP="00A879AE" w:rsidRDefault="00463F70">
      <w:pPr>
        <w:pStyle w:val="JuHIRoman"/>
      </w:pPr>
      <w:r w:rsidRPr="00A879AE">
        <w:t xml:space="preserve">The </w:t>
      </w:r>
      <w:r w:rsidRPr="00A879AE" w:rsidR="00AA6A57">
        <w:t>applicant</w:t>
      </w:r>
      <w:r w:rsidRPr="00A879AE" w:rsidR="00A879AE">
        <w:t>’</w:t>
      </w:r>
      <w:r w:rsidRPr="00A879AE" w:rsidR="00AA6A57">
        <w:t>s expulsion</w:t>
      </w:r>
    </w:p>
    <w:p w:rsidRPr="00A879AE" w:rsidR="00AA6A57" w:rsidP="00A879AE" w:rsidRDefault="00AA6A57">
      <w:pPr>
        <w:pStyle w:val="JuPara"/>
        <w:rPr>
          <w:rFonts w:eastAsia="Times New Roman"/>
        </w:rPr>
      </w:pPr>
      <w:r w:rsidRPr="00A879AE">
        <w:rPr>
          <w:rFonts w:eastAsia="Times New Roman"/>
        </w:rPr>
        <w:fldChar w:fldCharType="begin"/>
      </w:r>
      <w:r w:rsidRPr="00A879AE">
        <w:rPr>
          <w:rFonts w:eastAsia="Times New Roman"/>
        </w:rPr>
        <w:instrText xml:space="preserve"> SEQ level0 \*arabic </w:instrText>
      </w:r>
      <w:r w:rsidRPr="00A879AE">
        <w:rPr>
          <w:rFonts w:eastAsia="Times New Roman"/>
        </w:rPr>
        <w:fldChar w:fldCharType="separate"/>
      </w:r>
      <w:r w:rsidRPr="00A879AE" w:rsidR="00A879AE">
        <w:rPr>
          <w:rFonts w:eastAsia="Times New Roman"/>
          <w:noProof/>
        </w:rPr>
        <w:t>30</w:t>
      </w:r>
      <w:r w:rsidRPr="00A879AE">
        <w:rPr>
          <w:rFonts w:eastAsia="Times New Roman"/>
        </w:rPr>
        <w:fldChar w:fldCharType="end"/>
      </w:r>
      <w:r w:rsidRPr="00A879AE">
        <w:rPr>
          <w:rFonts w:eastAsia="Times New Roman"/>
        </w:rPr>
        <w:t xml:space="preserve">.  Upon </w:t>
      </w:r>
      <w:r w:rsidRPr="00A879AE" w:rsidR="00463F70">
        <w:rPr>
          <w:rFonts w:eastAsia="Times New Roman"/>
        </w:rPr>
        <w:t xml:space="preserve">the </w:t>
      </w:r>
      <w:r w:rsidRPr="00A879AE">
        <w:rPr>
          <w:rFonts w:eastAsia="Times New Roman"/>
        </w:rPr>
        <w:t>applicant</w:t>
      </w:r>
      <w:r w:rsidRPr="00A879AE" w:rsidR="00A879AE">
        <w:rPr>
          <w:rFonts w:eastAsia="Times New Roman"/>
        </w:rPr>
        <w:t>’</w:t>
      </w:r>
      <w:r w:rsidRPr="00A879AE">
        <w:rPr>
          <w:rFonts w:eastAsia="Times New Roman"/>
        </w:rPr>
        <w:t>s release from detention pending extradition</w:t>
      </w:r>
      <w:r w:rsidRPr="00A879AE" w:rsidR="00F8045E">
        <w:rPr>
          <w:rFonts w:eastAsia="Times New Roman"/>
        </w:rPr>
        <w:t xml:space="preserve"> on 2 </w:t>
      </w:r>
      <w:r w:rsidRPr="00A879AE">
        <w:rPr>
          <w:rFonts w:eastAsia="Times New Roman"/>
        </w:rPr>
        <w:t xml:space="preserve">November 2016, </w:t>
      </w:r>
      <w:r w:rsidRPr="00A879AE" w:rsidR="00463F70">
        <w:rPr>
          <w:rFonts w:eastAsia="Times New Roman"/>
        </w:rPr>
        <w:t xml:space="preserve">the </w:t>
      </w:r>
      <w:r w:rsidRPr="00A879AE">
        <w:rPr>
          <w:rFonts w:eastAsia="Times New Roman"/>
        </w:rPr>
        <w:t xml:space="preserve">border </w:t>
      </w:r>
      <w:proofErr w:type="gramStart"/>
      <w:r w:rsidRPr="00A879AE">
        <w:rPr>
          <w:rFonts w:eastAsia="Times New Roman"/>
        </w:rPr>
        <w:t>police initiated</w:t>
      </w:r>
      <w:proofErr w:type="gramEnd"/>
      <w:r w:rsidRPr="00A879AE">
        <w:rPr>
          <w:rFonts w:eastAsia="Times New Roman"/>
        </w:rPr>
        <w:t xml:space="preserve"> proceedings aimed at securing his administrative expulsion to Sweden and decided to place him in administrative detention, pursuant to section 88(1)(a) of Law no. 404/2011.</w:t>
      </w:r>
    </w:p>
    <w:p w:rsidRPr="00A879AE" w:rsidR="00AA6A57" w:rsidP="00A879AE" w:rsidRDefault="00AA6A57">
      <w:pPr>
        <w:pStyle w:val="JuPara"/>
        <w:rPr>
          <w:rFonts w:eastAsia="Times New Roman"/>
        </w:rPr>
      </w:pPr>
      <w:r w:rsidRPr="00A879AE">
        <w:rPr>
          <w:rFonts w:eastAsia="Times New Roman"/>
        </w:rPr>
        <w:fldChar w:fldCharType="begin"/>
      </w:r>
      <w:r w:rsidRPr="00A879AE">
        <w:rPr>
          <w:rFonts w:eastAsia="Times New Roman"/>
        </w:rPr>
        <w:instrText xml:space="preserve"> SEQ level0 \*arabic </w:instrText>
      </w:r>
      <w:r w:rsidRPr="00A879AE">
        <w:rPr>
          <w:rFonts w:eastAsia="Times New Roman"/>
        </w:rPr>
        <w:fldChar w:fldCharType="separate"/>
      </w:r>
      <w:r w:rsidRPr="00A879AE" w:rsidR="00A879AE">
        <w:rPr>
          <w:rFonts w:eastAsia="Times New Roman"/>
          <w:noProof/>
        </w:rPr>
        <w:t>31</w:t>
      </w:r>
      <w:r w:rsidRPr="00A879AE">
        <w:rPr>
          <w:rFonts w:eastAsia="Times New Roman"/>
        </w:rPr>
        <w:fldChar w:fldCharType="end"/>
      </w:r>
      <w:r w:rsidRPr="00A879AE">
        <w:rPr>
          <w:rFonts w:eastAsia="Times New Roman"/>
        </w:rPr>
        <w:t xml:space="preserve">.  On 4 November 2016 </w:t>
      </w:r>
      <w:r w:rsidRPr="00A879AE" w:rsidR="00463F70">
        <w:rPr>
          <w:rFonts w:eastAsia="Times New Roman"/>
        </w:rPr>
        <w:t xml:space="preserve">the </w:t>
      </w:r>
      <w:r w:rsidRPr="00A879AE">
        <w:rPr>
          <w:rFonts w:eastAsia="Times New Roman"/>
        </w:rPr>
        <w:t xml:space="preserve">border police ordered </w:t>
      </w:r>
      <w:r w:rsidRPr="00A879AE" w:rsidR="00463F70">
        <w:rPr>
          <w:rFonts w:eastAsia="Times New Roman"/>
        </w:rPr>
        <w:t xml:space="preserve">the </w:t>
      </w:r>
      <w:r w:rsidRPr="00A879AE">
        <w:rPr>
          <w:rFonts w:eastAsia="Times New Roman"/>
        </w:rPr>
        <w:t>applicant</w:t>
      </w:r>
      <w:r w:rsidRPr="00A879AE" w:rsidR="00A879AE">
        <w:rPr>
          <w:rFonts w:eastAsia="Times New Roman"/>
        </w:rPr>
        <w:t>’</w:t>
      </w:r>
      <w:r w:rsidRPr="00A879AE">
        <w:rPr>
          <w:rFonts w:eastAsia="Times New Roman"/>
        </w:rPr>
        <w:t>s administrative expulsion to Sweden, which took place on 1 December 2016.</w:t>
      </w:r>
    </w:p>
    <w:p w:rsidRPr="00A879AE" w:rsidR="00AA6A57" w:rsidP="00A879AE" w:rsidRDefault="00AA6A57">
      <w:pPr>
        <w:pStyle w:val="JuPara"/>
        <w:rPr>
          <w:rFonts w:eastAsia="Times New Roman"/>
        </w:rPr>
      </w:pPr>
      <w:r w:rsidRPr="00A879AE">
        <w:rPr>
          <w:rFonts w:eastAsia="Times New Roman"/>
        </w:rPr>
        <w:fldChar w:fldCharType="begin"/>
      </w:r>
      <w:r w:rsidRPr="00A879AE">
        <w:rPr>
          <w:rFonts w:eastAsia="Times New Roman"/>
        </w:rPr>
        <w:instrText xml:space="preserve"> SEQ level0 \*arabic </w:instrText>
      </w:r>
      <w:r w:rsidRPr="00A879AE">
        <w:rPr>
          <w:rFonts w:eastAsia="Times New Roman"/>
        </w:rPr>
        <w:fldChar w:fldCharType="separate"/>
      </w:r>
      <w:r w:rsidRPr="00A879AE" w:rsidR="00A879AE">
        <w:rPr>
          <w:rFonts w:eastAsia="Times New Roman"/>
          <w:noProof/>
        </w:rPr>
        <w:t>32</w:t>
      </w:r>
      <w:r w:rsidRPr="00A879AE">
        <w:rPr>
          <w:rFonts w:eastAsia="Times New Roman"/>
        </w:rPr>
        <w:fldChar w:fldCharType="end"/>
      </w:r>
      <w:r w:rsidRPr="00A879AE">
        <w:rPr>
          <w:rFonts w:eastAsia="Times New Roman"/>
        </w:rPr>
        <w:t>.  </w:t>
      </w:r>
      <w:r w:rsidRPr="00A879AE" w:rsidR="00463F70">
        <w:rPr>
          <w:rFonts w:eastAsia="Times New Roman"/>
        </w:rPr>
        <w:t xml:space="preserve">The </w:t>
      </w:r>
      <w:r w:rsidRPr="00A879AE">
        <w:rPr>
          <w:rFonts w:eastAsia="Times New Roman"/>
        </w:rPr>
        <w:t xml:space="preserve">applicant challenged this order, upon which </w:t>
      </w:r>
      <w:r w:rsidRPr="00A879AE" w:rsidR="00463F70">
        <w:rPr>
          <w:rFonts w:eastAsia="Times New Roman"/>
        </w:rPr>
        <w:t xml:space="preserve">the </w:t>
      </w:r>
      <w:r w:rsidRPr="00A879AE">
        <w:rPr>
          <w:rFonts w:eastAsia="Times New Roman"/>
        </w:rPr>
        <w:t xml:space="preserve">Supreme Court decided, by a judgment of 22 October 2019, to quash </w:t>
      </w:r>
      <w:r w:rsidRPr="00A879AE" w:rsidR="00463F70">
        <w:rPr>
          <w:rFonts w:eastAsia="Times New Roman"/>
        </w:rPr>
        <w:t xml:space="preserve">the </w:t>
      </w:r>
      <w:r w:rsidRPr="00A879AE">
        <w:rPr>
          <w:rFonts w:eastAsia="Times New Roman"/>
        </w:rPr>
        <w:t xml:space="preserve">decision on </w:t>
      </w:r>
      <w:r w:rsidRPr="00A879AE" w:rsidR="00463F70">
        <w:rPr>
          <w:rFonts w:eastAsia="Times New Roman"/>
        </w:rPr>
        <w:t xml:space="preserve">the </w:t>
      </w:r>
      <w:r w:rsidRPr="00A879AE">
        <w:rPr>
          <w:rFonts w:eastAsia="Times New Roman"/>
        </w:rPr>
        <w:t>applicant</w:t>
      </w:r>
      <w:r w:rsidRPr="00A879AE" w:rsidR="00A879AE">
        <w:rPr>
          <w:rFonts w:eastAsia="Times New Roman"/>
        </w:rPr>
        <w:t>’</w:t>
      </w:r>
      <w:r w:rsidRPr="00A879AE">
        <w:rPr>
          <w:rFonts w:eastAsia="Times New Roman"/>
        </w:rPr>
        <w:t xml:space="preserve">s expulsion to Sweden and to send </w:t>
      </w:r>
      <w:r w:rsidRPr="00A879AE" w:rsidR="00463F70">
        <w:rPr>
          <w:rFonts w:eastAsia="Times New Roman"/>
        </w:rPr>
        <w:t xml:space="preserve">the </w:t>
      </w:r>
      <w:r w:rsidRPr="00A879AE">
        <w:rPr>
          <w:rFonts w:eastAsia="Times New Roman"/>
        </w:rPr>
        <w:t xml:space="preserve">matter back to </w:t>
      </w:r>
      <w:r w:rsidRPr="00A879AE" w:rsidR="00463F70">
        <w:rPr>
          <w:rFonts w:eastAsia="Times New Roman"/>
        </w:rPr>
        <w:t xml:space="preserve">the </w:t>
      </w:r>
      <w:r w:rsidRPr="00A879AE">
        <w:rPr>
          <w:rFonts w:eastAsia="Times New Roman"/>
        </w:rPr>
        <w:t>border police.</w:t>
      </w:r>
    </w:p>
    <w:p w:rsidRPr="00A879AE" w:rsidR="00AA6A57" w:rsidP="00A879AE" w:rsidRDefault="00AA6A57">
      <w:pPr>
        <w:pStyle w:val="JuHHead"/>
        <w:numPr>
          <w:ilvl w:val="0"/>
          <w:numId w:val="1"/>
        </w:numPr>
      </w:pPr>
      <w:r w:rsidRPr="00A879AE">
        <w:t>RELEVANT LEGAL FRAMEWORK</w:t>
      </w:r>
    </w:p>
    <w:p w:rsidRPr="00A879AE" w:rsidR="00AA6A57" w:rsidP="00A879AE" w:rsidRDefault="00AA6A57">
      <w:pPr>
        <w:pStyle w:val="JuHIRoman"/>
      </w:pPr>
      <w:r w:rsidRPr="00A879AE">
        <w:t>Relevant domestic law</w:t>
      </w:r>
    </w:p>
    <w:p w:rsidRPr="00A879AE" w:rsidR="00AA6A57" w:rsidP="00A879AE" w:rsidRDefault="00463F70">
      <w:pPr>
        <w:pStyle w:val="JuHA"/>
      </w:pPr>
      <w:r w:rsidRPr="00A879AE">
        <w:t xml:space="preserve">The </w:t>
      </w:r>
      <w:r w:rsidRPr="00A879AE" w:rsidR="00AA6A57">
        <w:t>Police Corps Act of 1993 (Law no. 171/1993 Coll., as amended)</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33</w:t>
      </w:r>
      <w:r w:rsidRPr="00A879AE">
        <w:fldChar w:fldCharType="end"/>
      </w:r>
      <w:r w:rsidRPr="00A879AE">
        <w:t>.  </w:t>
      </w:r>
      <w:r w:rsidRPr="00A879AE" w:rsidR="00463F70">
        <w:t xml:space="preserve">The </w:t>
      </w:r>
      <w:r w:rsidRPr="00A879AE">
        <w:t xml:space="preserve">Act governs </w:t>
      </w:r>
      <w:r w:rsidRPr="00A879AE" w:rsidR="00463F70">
        <w:t xml:space="preserve">the </w:t>
      </w:r>
      <w:r w:rsidRPr="00A879AE">
        <w:t xml:space="preserve">organisation and powers of </w:t>
      </w:r>
      <w:r w:rsidRPr="00A879AE" w:rsidR="00463F70">
        <w:t xml:space="preserve">the </w:t>
      </w:r>
      <w:r w:rsidRPr="00A879AE">
        <w:t>police. Under section 17</w:t>
      </w:r>
      <w:proofErr w:type="gramStart"/>
      <w:r w:rsidRPr="00A879AE">
        <w:t>b(</w:t>
      </w:r>
      <w:proofErr w:type="gramEnd"/>
      <w:r w:rsidRPr="00A879AE">
        <w:t xml:space="preserve">1), a police officer has </w:t>
      </w:r>
      <w:r w:rsidRPr="00A879AE" w:rsidR="00463F70">
        <w:t xml:space="preserve">the </w:t>
      </w:r>
      <w:r w:rsidRPr="00A879AE">
        <w:t xml:space="preserve">power to apprehend a person on </w:t>
      </w:r>
      <w:r w:rsidRPr="00A879AE" w:rsidR="00463F70">
        <w:t xml:space="preserve">the </w:t>
      </w:r>
      <w:r w:rsidRPr="00A879AE">
        <w:t xml:space="preserve">basis of a request to bring him or her before a court, a prosecuting authority, an administrative authority, or another authority listed by specific provisions. Such a request must refer to </w:t>
      </w:r>
      <w:r w:rsidRPr="00A879AE" w:rsidR="00463F70">
        <w:t xml:space="preserve">the </w:t>
      </w:r>
      <w:r w:rsidRPr="00A879AE">
        <w:t xml:space="preserve">personal data available to </w:t>
      </w:r>
      <w:r w:rsidRPr="00A879AE" w:rsidR="00463F70">
        <w:t xml:space="preserve">the </w:t>
      </w:r>
      <w:r w:rsidRPr="00A879AE">
        <w:t xml:space="preserve">requesting </w:t>
      </w:r>
      <w:proofErr w:type="gramStart"/>
      <w:r w:rsidRPr="00A879AE">
        <w:t>authority, and</w:t>
      </w:r>
      <w:proofErr w:type="gramEnd"/>
      <w:r w:rsidRPr="00A879AE">
        <w:t xml:space="preserve"> must specify </w:t>
      </w:r>
      <w:r w:rsidRPr="00A879AE" w:rsidR="00463F70">
        <w:t xml:space="preserve">the </w:t>
      </w:r>
      <w:r w:rsidRPr="00A879AE">
        <w:t xml:space="preserve">underlying legal provisions under which (and </w:t>
      </w:r>
      <w:r w:rsidRPr="00A879AE" w:rsidR="00463F70">
        <w:t xml:space="preserve">the </w:t>
      </w:r>
      <w:r w:rsidRPr="00A879AE">
        <w:t xml:space="preserve">reasons for which) </w:t>
      </w:r>
      <w:r w:rsidRPr="00A879AE" w:rsidR="00463F70">
        <w:t xml:space="preserve">the </w:t>
      </w:r>
      <w:r w:rsidRPr="00A879AE">
        <w:t xml:space="preserve">person is to be brought before </w:t>
      </w:r>
      <w:r w:rsidRPr="00A879AE" w:rsidR="00463F70">
        <w:t xml:space="preserve">the </w:t>
      </w:r>
      <w:r w:rsidRPr="00A879AE">
        <w:t>authority in question.</w:t>
      </w:r>
    </w:p>
    <w:p w:rsidRPr="00A879AE" w:rsidR="00AA6A57" w:rsidP="00A879AE" w:rsidRDefault="00AA6A57">
      <w:pPr>
        <w:pStyle w:val="JuHA"/>
      </w:pPr>
      <w:r w:rsidRPr="00A879AE">
        <w:t xml:space="preserve">Code of Criminal Procedure (Law no. 301/2005 Coll., as applicable at </w:t>
      </w:r>
      <w:r w:rsidRPr="00A879AE" w:rsidR="00463F70">
        <w:t xml:space="preserve">the </w:t>
      </w:r>
      <w:r w:rsidRPr="00A879AE">
        <w:t>relevant time)</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34</w:t>
      </w:r>
      <w:r w:rsidRPr="00A879AE">
        <w:fldChar w:fldCharType="end"/>
      </w:r>
      <w:r w:rsidRPr="00A879AE">
        <w:t>.  </w:t>
      </w:r>
      <w:r w:rsidRPr="00A879AE" w:rsidR="00463F70">
        <w:t xml:space="preserve">The </w:t>
      </w:r>
      <w:r w:rsidRPr="00A879AE">
        <w:t>relevant provisions of Chapter II (Extradition), Part II (Extradition abroad) read as follows:</w:t>
      </w:r>
    </w:p>
    <w:p w:rsidRPr="00A879AE" w:rsidR="00AA6A57" w:rsidP="00A879AE" w:rsidRDefault="00AA6A57">
      <w:pPr>
        <w:pStyle w:val="JuHArticle"/>
      </w:pPr>
      <w:r w:rsidRPr="00A879AE">
        <w:t>Article 501</w:t>
      </w:r>
      <w:r w:rsidRPr="00A879AE" w:rsidR="00C43F2C">
        <w:br/>
      </w:r>
      <w:r w:rsidRPr="00A879AE">
        <w:t>Inadmissibility of Extradition</w:t>
      </w:r>
    </w:p>
    <w:p w:rsidRPr="00A879AE" w:rsidR="00AA6A57" w:rsidP="00A879AE" w:rsidRDefault="00C43F2C">
      <w:pPr>
        <w:pStyle w:val="JuQuot"/>
      </w:pPr>
      <w:r w:rsidRPr="00A879AE">
        <w:t>“</w:t>
      </w:r>
      <w:r w:rsidRPr="00A879AE" w:rsidR="00AA6A57">
        <w:t>Extradition shall be inadmissible if:</w:t>
      </w:r>
    </w:p>
    <w:p w:rsidRPr="00A879AE" w:rsidR="00AA6A57" w:rsidP="00A879AE" w:rsidRDefault="00AA6A57">
      <w:pPr>
        <w:pStyle w:val="JuQuot"/>
      </w:pPr>
      <w:r w:rsidRPr="00A879AE">
        <w:t>...</w:t>
      </w:r>
    </w:p>
    <w:p w:rsidRPr="00A879AE" w:rsidR="00AA6A57" w:rsidP="00A879AE" w:rsidRDefault="00AA6A57">
      <w:pPr>
        <w:pStyle w:val="JuQuot"/>
      </w:pPr>
      <w:r w:rsidRPr="00A879AE">
        <w:t xml:space="preserve">b) it concerns a person who has applied in </w:t>
      </w:r>
      <w:r w:rsidRPr="00A879AE" w:rsidR="00463F70">
        <w:t xml:space="preserve">the </w:t>
      </w:r>
      <w:r w:rsidRPr="00A879AE">
        <w:t xml:space="preserve">Slovak Republic for asylum or who has been granted such asylum or provided with supplementary protection to </w:t>
      </w:r>
      <w:r w:rsidRPr="00A879AE" w:rsidR="00463F70">
        <w:t xml:space="preserve">the </w:t>
      </w:r>
      <w:r w:rsidRPr="00A879AE">
        <w:t xml:space="preserve">extent of </w:t>
      </w:r>
      <w:r w:rsidRPr="00A879AE" w:rsidR="00463F70">
        <w:t xml:space="preserve">the </w:t>
      </w:r>
      <w:r w:rsidRPr="00A879AE">
        <w:t xml:space="preserve">protection to be provided to such persons under a separate act or an international treaty; this does not apply if it concerns a person who has requested asylum in </w:t>
      </w:r>
      <w:r w:rsidRPr="00A879AE" w:rsidR="00463F70">
        <w:t xml:space="preserve">the </w:t>
      </w:r>
      <w:r w:rsidRPr="00A879AE">
        <w:t>Slovak Republic repeatedly and his/her request for asylum has already been subject to a final decision,</w:t>
      </w:r>
      <w:r w:rsidRPr="00A879AE" w:rsidR="00C43F2C">
        <w:t>”</w:t>
      </w:r>
    </w:p>
    <w:p w:rsidRPr="00A879AE" w:rsidR="00AA6A57" w:rsidP="00A879AE" w:rsidRDefault="00AA6A57">
      <w:pPr>
        <w:pStyle w:val="JuHArticle"/>
      </w:pPr>
      <w:r w:rsidRPr="00A879AE">
        <w:t>Article 502</w:t>
      </w:r>
      <w:r w:rsidRPr="00A879AE" w:rsidR="00C43F2C">
        <w:br/>
      </w:r>
      <w:r w:rsidRPr="00A879AE">
        <w:t>Preliminary investigation</w:t>
      </w:r>
    </w:p>
    <w:p w:rsidRPr="00A879AE" w:rsidR="00AA6A57" w:rsidP="00A879AE" w:rsidRDefault="00C43F2C">
      <w:pPr>
        <w:pStyle w:val="JuQuot"/>
      </w:pPr>
      <w:r w:rsidRPr="00A879AE">
        <w:t>“</w:t>
      </w:r>
      <w:r w:rsidRPr="00A879AE" w:rsidR="00AA6A57">
        <w:t xml:space="preserve">(1) A preliminary investigation shall be conducted by a prosecutor of a regional prosecution office to whom </w:t>
      </w:r>
      <w:r w:rsidRPr="00A879AE" w:rsidR="00463F70">
        <w:t xml:space="preserve">the </w:t>
      </w:r>
      <w:r w:rsidRPr="00A879AE" w:rsidR="00AA6A57">
        <w:t xml:space="preserve">Ministry of Justice has forwarded a </w:t>
      </w:r>
      <w:r w:rsidRPr="00A879AE" w:rsidR="00F8045E">
        <w:t xml:space="preserve">request by </w:t>
      </w:r>
      <w:r w:rsidRPr="00A879AE" w:rsidR="00463F70">
        <w:t xml:space="preserve">a </w:t>
      </w:r>
      <w:r w:rsidRPr="00A879AE" w:rsidR="00AA6A57">
        <w:t xml:space="preserve">foreign authority for extradition abroad, or in whose district </w:t>
      </w:r>
      <w:r w:rsidRPr="00A879AE" w:rsidR="00463F70">
        <w:t xml:space="preserve">the </w:t>
      </w:r>
      <w:r w:rsidRPr="00A879AE" w:rsidR="00AA6A57">
        <w:t xml:space="preserve">person to be extradited to </w:t>
      </w:r>
      <w:r w:rsidRPr="00A879AE" w:rsidR="00463F70">
        <w:t xml:space="preserve">the </w:t>
      </w:r>
      <w:r w:rsidRPr="00A879AE" w:rsidR="00AA6A57">
        <w:t xml:space="preserve">requesting State was arrested or lives. If </w:t>
      </w:r>
      <w:r w:rsidRPr="00A879AE" w:rsidR="00463F70">
        <w:t xml:space="preserve">the </w:t>
      </w:r>
      <w:r w:rsidRPr="00A879AE" w:rsidR="00AA6A57">
        <w:t xml:space="preserve">preliminary investigation was opened before </w:t>
      </w:r>
      <w:r w:rsidRPr="00A879AE" w:rsidR="00463F70">
        <w:t xml:space="preserve">the </w:t>
      </w:r>
      <w:r w:rsidRPr="00A879AE" w:rsidR="00AA6A57">
        <w:t xml:space="preserve">delivery of a request for extradition, </w:t>
      </w:r>
      <w:r w:rsidRPr="00A879AE" w:rsidR="00463F70">
        <w:t xml:space="preserve">the </w:t>
      </w:r>
      <w:r w:rsidRPr="00A879AE" w:rsidR="00AA6A57">
        <w:t xml:space="preserve">prosecutor shall immediately inform </w:t>
      </w:r>
      <w:r w:rsidRPr="00A879AE" w:rsidR="00463F70">
        <w:t xml:space="preserve">the </w:t>
      </w:r>
      <w:r w:rsidRPr="00A879AE" w:rsidR="00AA6A57">
        <w:t>Ministry of Justice of it.</w:t>
      </w:r>
    </w:p>
    <w:p w:rsidRPr="00A879AE" w:rsidR="002B0412" w:rsidP="00A879AE" w:rsidRDefault="002B0412">
      <w:pPr>
        <w:pStyle w:val="JuQuot"/>
      </w:pPr>
    </w:p>
    <w:p w:rsidRPr="00A879AE" w:rsidR="00AA6A57" w:rsidP="00A879AE" w:rsidRDefault="00AA6A57">
      <w:pPr>
        <w:pStyle w:val="JuQuot"/>
      </w:pPr>
      <w:r w:rsidRPr="00A879AE">
        <w:t xml:space="preserve">(2) </w:t>
      </w:r>
      <w:r w:rsidRPr="00A879AE" w:rsidR="00463F70">
        <w:t xml:space="preserve">The </w:t>
      </w:r>
      <w:r w:rsidRPr="00A879AE">
        <w:t xml:space="preserve">goal of a preliminary investigation is to determine whether </w:t>
      </w:r>
      <w:r w:rsidRPr="00A879AE" w:rsidR="00463F70">
        <w:t xml:space="preserve">the </w:t>
      </w:r>
      <w:r w:rsidRPr="00A879AE">
        <w:t>conditions for extradition to be ruled admissible are met.</w:t>
      </w:r>
    </w:p>
    <w:p w:rsidRPr="00A879AE" w:rsidR="00AA6A57" w:rsidP="00A879AE" w:rsidRDefault="00AA6A57">
      <w:pPr>
        <w:pStyle w:val="JuQuot"/>
      </w:pPr>
      <w:r w:rsidRPr="00A879AE">
        <w:t>...</w:t>
      </w:r>
      <w:r w:rsidRPr="00A879AE" w:rsidR="00C43F2C">
        <w:t>”</w:t>
      </w:r>
    </w:p>
    <w:p w:rsidRPr="00A879AE" w:rsidR="00AA6A57" w:rsidP="00A879AE" w:rsidRDefault="00AA6A57">
      <w:pPr>
        <w:pStyle w:val="JuHArticle"/>
      </w:pPr>
      <w:r w:rsidRPr="00A879AE">
        <w:t>Article 504</w:t>
      </w:r>
      <w:r w:rsidRPr="00A879AE" w:rsidR="00C43F2C">
        <w:br/>
      </w:r>
      <w:r w:rsidRPr="00A879AE">
        <w:t>Arrest</w:t>
      </w:r>
    </w:p>
    <w:p w:rsidRPr="00A879AE" w:rsidR="00AA6A57" w:rsidP="00A879AE" w:rsidRDefault="00C43F2C">
      <w:pPr>
        <w:pStyle w:val="JuQuot"/>
      </w:pPr>
      <w:r w:rsidRPr="00A879AE">
        <w:t>“</w:t>
      </w:r>
      <w:r w:rsidRPr="00A879AE" w:rsidR="00AA6A57">
        <w:t xml:space="preserve">(1) Upon a request by foreign authorities, </w:t>
      </w:r>
      <w:r w:rsidRPr="00A879AE" w:rsidR="00463F70">
        <w:t xml:space="preserve">the </w:t>
      </w:r>
      <w:r w:rsidRPr="00A879AE" w:rsidR="00AA6A57">
        <w:t xml:space="preserve">prosecutor responsible for conducting </w:t>
      </w:r>
      <w:r w:rsidRPr="00A879AE" w:rsidR="00463F70">
        <w:t xml:space="preserve">the </w:t>
      </w:r>
      <w:r w:rsidRPr="00A879AE" w:rsidR="00AA6A57">
        <w:t xml:space="preserve">preliminary investigation may order [police] to arrest a person whose extradition will be requested by </w:t>
      </w:r>
      <w:r w:rsidRPr="00A879AE" w:rsidR="00463F70">
        <w:t xml:space="preserve">the </w:t>
      </w:r>
      <w:r w:rsidRPr="00A879AE" w:rsidR="00AA6A57">
        <w:t xml:space="preserve">foreign authorities. </w:t>
      </w:r>
      <w:r w:rsidRPr="00A879AE" w:rsidR="00463F70">
        <w:t xml:space="preserve">The </w:t>
      </w:r>
      <w:r w:rsidRPr="00A879AE" w:rsidR="00AA6A57">
        <w:t xml:space="preserve">prosecutor shall not be bound by </w:t>
      </w:r>
      <w:r w:rsidRPr="00A879AE" w:rsidR="00463F70">
        <w:t xml:space="preserve">the </w:t>
      </w:r>
      <w:r w:rsidRPr="00A879AE" w:rsidR="00AA6A57">
        <w:t>grounds for detention set out in Article 71.</w:t>
      </w:r>
    </w:p>
    <w:p w:rsidRPr="00A879AE" w:rsidR="00AA6A57" w:rsidP="00A879AE" w:rsidRDefault="00AA6A57">
      <w:pPr>
        <w:pStyle w:val="JuQuot"/>
      </w:pPr>
      <w:r w:rsidRPr="00A879AE">
        <w:t xml:space="preserve">(2) </w:t>
      </w:r>
      <w:r w:rsidRPr="00A879AE" w:rsidR="00463F70">
        <w:t xml:space="preserve">The </w:t>
      </w:r>
      <w:r w:rsidRPr="00A879AE">
        <w:t xml:space="preserve">person being sought by </w:t>
      </w:r>
      <w:r w:rsidRPr="00A879AE" w:rsidR="00463F70">
        <w:t xml:space="preserve">the </w:t>
      </w:r>
      <w:r w:rsidRPr="00A879AE">
        <w:t xml:space="preserve">foreign authorities for extradition may be arrested by </w:t>
      </w:r>
      <w:r w:rsidRPr="00A879AE" w:rsidR="00463F70">
        <w:t xml:space="preserve">the </w:t>
      </w:r>
      <w:r w:rsidRPr="00A879AE">
        <w:t xml:space="preserve">[police] with </w:t>
      </w:r>
      <w:r w:rsidRPr="00A879AE" w:rsidR="00463F70">
        <w:t xml:space="preserve">the </w:t>
      </w:r>
      <w:r w:rsidRPr="00A879AE">
        <w:t xml:space="preserve">prior authorisation of </w:t>
      </w:r>
      <w:r w:rsidRPr="00A879AE" w:rsidR="00463F70">
        <w:t xml:space="preserve">the </w:t>
      </w:r>
      <w:r w:rsidRPr="00A879AE">
        <w:t xml:space="preserve">prosecutor. Without such authorisation </w:t>
      </w:r>
      <w:r w:rsidRPr="00A879AE" w:rsidR="00463F70">
        <w:t xml:space="preserve">the </w:t>
      </w:r>
      <w:r w:rsidRPr="00A879AE">
        <w:t>person may be arrested only in urgent cases and if there is no possibility to obtain such authorisation in advance.</w:t>
      </w:r>
    </w:p>
    <w:p w:rsidRPr="00A879AE" w:rsidR="00AA6A57" w:rsidP="00A879AE" w:rsidRDefault="00AA6A57">
      <w:pPr>
        <w:pStyle w:val="JuQuot"/>
      </w:pPr>
      <w:r w:rsidRPr="00A879AE">
        <w:t xml:space="preserve">(3) </w:t>
      </w:r>
      <w:r w:rsidRPr="00A879AE" w:rsidR="00463F70">
        <w:t xml:space="preserve">The </w:t>
      </w:r>
      <w:r w:rsidRPr="00A879AE">
        <w:t xml:space="preserve">... arrest shall be immediately reported to </w:t>
      </w:r>
      <w:r w:rsidRPr="00A879AE" w:rsidR="00463F70">
        <w:t xml:space="preserve">the </w:t>
      </w:r>
      <w:r w:rsidRPr="00A879AE">
        <w:t xml:space="preserve">prosecutor. If </w:t>
      </w:r>
      <w:r w:rsidRPr="00A879AE" w:rsidR="00463F70">
        <w:t xml:space="preserve">the </w:t>
      </w:r>
      <w:r w:rsidRPr="00A879AE">
        <w:t xml:space="preserve">prosecutor does not order </w:t>
      </w:r>
      <w:r w:rsidRPr="00A879AE" w:rsidR="00463F70">
        <w:t xml:space="preserve">the </w:t>
      </w:r>
      <w:r w:rsidRPr="00A879AE">
        <w:t xml:space="preserve">release of </w:t>
      </w:r>
      <w:r w:rsidRPr="00A879AE" w:rsidR="00463F70">
        <w:t xml:space="preserve">the </w:t>
      </w:r>
      <w:r w:rsidRPr="00A879AE">
        <w:t xml:space="preserve">arrested person within forty-eight hours of his/her arrest, he shall lodge, within </w:t>
      </w:r>
      <w:r w:rsidRPr="00A879AE" w:rsidR="00463F70">
        <w:t xml:space="preserve">the </w:t>
      </w:r>
      <w:r w:rsidRPr="00A879AE">
        <w:t xml:space="preserve">same deadline, an application to </w:t>
      </w:r>
      <w:r w:rsidRPr="00A879AE" w:rsidR="00463F70">
        <w:t xml:space="preserve">the </w:t>
      </w:r>
      <w:r w:rsidRPr="00A879AE">
        <w:t xml:space="preserve">court for </w:t>
      </w:r>
      <w:r w:rsidRPr="00A879AE" w:rsidR="00463F70">
        <w:t xml:space="preserve">the </w:t>
      </w:r>
      <w:r w:rsidRPr="00A879AE">
        <w:t>person to be held in preliminary detention or in detention pending extradition.</w:t>
      </w:r>
      <w:r w:rsidRPr="00A879AE" w:rsidR="00C43F2C">
        <w:t>”</w:t>
      </w:r>
    </w:p>
    <w:p w:rsidRPr="00A879AE" w:rsidR="00AA6A57" w:rsidP="00A879AE" w:rsidRDefault="00AA6A57">
      <w:pPr>
        <w:pStyle w:val="JuHArticle"/>
      </w:pPr>
      <w:r w:rsidRPr="00A879AE">
        <w:t>Article 505</w:t>
      </w:r>
      <w:r w:rsidRPr="00A879AE" w:rsidR="00C43F2C">
        <w:br/>
      </w:r>
      <w:r w:rsidRPr="00A879AE">
        <w:t>Preliminary detention</w:t>
      </w:r>
    </w:p>
    <w:p w:rsidRPr="00A879AE" w:rsidR="00AA6A57" w:rsidP="00A879AE" w:rsidRDefault="00C43F2C">
      <w:pPr>
        <w:pStyle w:val="JuQuot"/>
      </w:pPr>
      <w:r w:rsidRPr="00A879AE">
        <w:t>“</w:t>
      </w:r>
      <w:r w:rsidRPr="00A879AE" w:rsidR="00AA6A57">
        <w:t xml:space="preserve">(1) </w:t>
      </w:r>
      <w:r w:rsidRPr="00A879AE" w:rsidR="00463F70">
        <w:t xml:space="preserve">The </w:t>
      </w:r>
      <w:r w:rsidRPr="00A879AE" w:rsidR="00AA6A57">
        <w:t xml:space="preserve">presiding judge of a chamber of </w:t>
      </w:r>
      <w:r w:rsidRPr="00A879AE" w:rsidR="00463F70">
        <w:t xml:space="preserve">the </w:t>
      </w:r>
      <w:r w:rsidRPr="00A879AE" w:rsidR="00AA6A57">
        <w:t xml:space="preserve">Regional Court shall within forty-eight hours of </w:t>
      </w:r>
      <w:r w:rsidRPr="00A879AE" w:rsidR="00463F70">
        <w:t xml:space="preserve">the </w:t>
      </w:r>
      <w:r w:rsidRPr="00A879AE" w:rsidR="00AA6A57">
        <w:t>person</w:t>
      </w:r>
      <w:r w:rsidRPr="00A879AE" w:rsidR="00A879AE">
        <w:t>’</w:t>
      </w:r>
      <w:r w:rsidRPr="00A879AE" w:rsidR="00AA6A57">
        <w:t xml:space="preserve">s surrender to that court decide, upon an application lodged by </w:t>
      </w:r>
      <w:r w:rsidRPr="00A879AE" w:rsidR="00463F70">
        <w:t xml:space="preserve">the </w:t>
      </w:r>
      <w:r w:rsidRPr="00A879AE" w:rsidR="00AA6A57">
        <w:t xml:space="preserve">prosecutor, on </w:t>
      </w:r>
      <w:r w:rsidRPr="00A879AE" w:rsidR="00463F70">
        <w:t xml:space="preserve">the </w:t>
      </w:r>
      <w:r w:rsidRPr="00A879AE" w:rsidR="00AA6A57">
        <w:t xml:space="preserve">preliminary detention of </w:t>
      </w:r>
      <w:r w:rsidRPr="00A879AE" w:rsidR="00463F70">
        <w:t xml:space="preserve">the </w:t>
      </w:r>
      <w:r w:rsidRPr="00A879AE" w:rsidR="00AA6A57">
        <w:t xml:space="preserve">arrested person. He/she shall not be bound by </w:t>
      </w:r>
      <w:r w:rsidRPr="00A879AE" w:rsidR="00463F70">
        <w:t xml:space="preserve">the </w:t>
      </w:r>
      <w:r w:rsidRPr="00A879AE" w:rsidR="00AA6A57">
        <w:t xml:space="preserve">grounds for detention set out in Article 71. Should </w:t>
      </w:r>
      <w:r w:rsidRPr="00A879AE" w:rsidR="00463F70">
        <w:t xml:space="preserve">the </w:t>
      </w:r>
      <w:r w:rsidRPr="00A879AE" w:rsidR="00AA6A57">
        <w:t xml:space="preserve">presiding judge not, within </w:t>
      </w:r>
      <w:r w:rsidRPr="00A879AE" w:rsidR="00463F70">
        <w:t xml:space="preserve">the </w:t>
      </w:r>
      <w:r w:rsidRPr="00A879AE" w:rsidR="00AA6A57">
        <w:t xml:space="preserve">above-mentioned time-limit, order that </w:t>
      </w:r>
      <w:r w:rsidRPr="00A879AE" w:rsidR="00463F70">
        <w:t xml:space="preserve">the </w:t>
      </w:r>
      <w:r w:rsidRPr="00A879AE" w:rsidR="00AA6A57">
        <w:t>arrested person be held in preliminary detention, he shall order his/her release.</w:t>
      </w:r>
    </w:p>
    <w:p w:rsidRPr="00A879AE" w:rsidR="00AA6A57" w:rsidP="00A879AE" w:rsidRDefault="00AA6A57">
      <w:pPr>
        <w:pStyle w:val="JuQuot"/>
      </w:pPr>
      <w:r w:rsidRPr="00A879AE">
        <w:t>...</w:t>
      </w:r>
    </w:p>
    <w:p w:rsidRPr="00A879AE" w:rsidR="00AA6A57" w:rsidP="00A879AE" w:rsidRDefault="00AA6A57">
      <w:pPr>
        <w:pStyle w:val="JuQuot"/>
      </w:pPr>
      <w:r w:rsidRPr="00A879AE">
        <w:t xml:space="preserve">(3) </w:t>
      </w:r>
      <w:r w:rsidRPr="00A879AE" w:rsidR="00463F70">
        <w:t xml:space="preserve">The </w:t>
      </w:r>
      <w:r w:rsidRPr="00A879AE">
        <w:t xml:space="preserve">purpose of preliminary detention is to secure </w:t>
      </w:r>
      <w:r w:rsidRPr="00A879AE" w:rsidR="00463F70">
        <w:t xml:space="preserve">the </w:t>
      </w:r>
      <w:r w:rsidRPr="00A879AE">
        <w:t xml:space="preserve">presence of an arrested person on </w:t>
      </w:r>
      <w:r w:rsidRPr="00A879AE" w:rsidR="00463F70">
        <w:t xml:space="preserve">the </w:t>
      </w:r>
      <w:r w:rsidRPr="00A879AE">
        <w:t xml:space="preserve">territory of </w:t>
      </w:r>
      <w:r w:rsidRPr="00A879AE" w:rsidR="00463F70">
        <w:t xml:space="preserve">the </w:t>
      </w:r>
      <w:r w:rsidRPr="00A879AE">
        <w:t xml:space="preserve">Slovak Republic until </w:t>
      </w:r>
      <w:r w:rsidRPr="00A879AE" w:rsidR="00463F70">
        <w:t xml:space="preserve">the </w:t>
      </w:r>
      <w:r w:rsidRPr="00A879AE">
        <w:t xml:space="preserve">State that has an interest in his extradition submits (pursuant to Article 498) a request for his </w:t>
      </w:r>
      <w:proofErr w:type="gramStart"/>
      <w:r w:rsidRPr="00A879AE">
        <w:t>extradition..</w:t>
      </w:r>
      <w:proofErr w:type="gramEnd"/>
    </w:p>
    <w:p w:rsidRPr="00A879AE" w:rsidR="00AA6A57" w:rsidP="00A879AE" w:rsidRDefault="00AA6A57">
      <w:pPr>
        <w:pStyle w:val="JuQuot"/>
      </w:pPr>
      <w:r w:rsidRPr="00A879AE">
        <w:t xml:space="preserve">(4) Preliminary detention may not exceed </w:t>
      </w:r>
      <w:r w:rsidRPr="00A879AE" w:rsidR="00463F70">
        <w:t xml:space="preserve">the </w:t>
      </w:r>
      <w:r w:rsidRPr="00A879AE">
        <w:t xml:space="preserve">period of forty days from </w:t>
      </w:r>
      <w:r w:rsidRPr="00A879AE" w:rsidR="00463F70">
        <w:t xml:space="preserve">the </w:t>
      </w:r>
      <w:r w:rsidRPr="00A879AE">
        <w:t xml:space="preserve">moment of </w:t>
      </w:r>
      <w:r w:rsidRPr="00A879AE" w:rsidR="00463F70">
        <w:t xml:space="preserve">the </w:t>
      </w:r>
      <w:r w:rsidRPr="00A879AE">
        <w:t>person</w:t>
      </w:r>
      <w:r w:rsidRPr="00A879AE" w:rsidR="00A879AE">
        <w:t>’</w:t>
      </w:r>
      <w:r w:rsidRPr="00A879AE">
        <w:t xml:space="preserve">s arrest. </w:t>
      </w:r>
      <w:r w:rsidRPr="00A879AE" w:rsidR="00463F70">
        <w:t xml:space="preserve">The </w:t>
      </w:r>
      <w:r w:rsidRPr="00A879AE">
        <w:t xml:space="preserve">presiding judge of a chamber of </w:t>
      </w:r>
      <w:r w:rsidRPr="00A879AE" w:rsidR="00463F70">
        <w:t xml:space="preserve">the </w:t>
      </w:r>
      <w:r w:rsidRPr="00A879AE">
        <w:t xml:space="preserve">Regional Court may, upon </w:t>
      </w:r>
      <w:r w:rsidRPr="00A879AE" w:rsidR="00463F70">
        <w:t xml:space="preserve">the </w:t>
      </w:r>
      <w:r w:rsidRPr="00A879AE">
        <w:t xml:space="preserve">lodging of an application by </w:t>
      </w:r>
      <w:r w:rsidRPr="00A879AE" w:rsidR="00463F70">
        <w:t xml:space="preserve">the </w:t>
      </w:r>
      <w:r w:rsidRPr="00A879AE">
        <w:t xml:space="preserve">prosecutor conducting </w:t>
      </w:r>
      <w:r w:rsidRPr="00A879AE" w:rsidR="00463F70">
        <w:t xml:space="preserve">the </w:t>
      </w:r>
      <w:r w:rsidRPr="00A879AE">
        <w:t xml:space="preserve">preliminary investigation, decide to release </w:t>
      </w:r>
      <w:r w:rsidRPr="00A879AE" w:rsidR="00463F70">
        <w:t xml:space="preserve">the </w:t>
      </w:r>
      <w:r w:rsidRPr="00A879AE">
        <w:t>person from preliminary detention.</w:t>
      </w:r>
    </w:p>
    <w:p w:rsidRPr="00A879AE" w:rsidR="00AA6A57" w:rsidP="00A879AE" w:rsidRDefault="00AA6A57">
      <w:pPr>
        <w:pStyle w:val="JuQuot"/>
      </w:pPr>
      <w:r w:rsidRPr="00A879AE">
        <w:t xml:space="preserve">(5) If a request for extradition by </w:t>
      </w:r>
      <w:r w:rsidRPr="00A879AE" w:rsidR="00463F70">
        <w:t xml:space="preserve">the </w:t>
      </w:r>
      <w:r w:rsidRPr="00A879AE">
        <w:t xml:space="preserve">foreign authorities was submitted </w:t>
      </w:r>
      <w:proofErr w:type="gramStart"/>
      <w:r w:rsidRPr="00A879AE">
        <w:t xml:space="preserve">in </w:t>
      </w:r>
      <w:r w:rsidRPr="00A879AE" w:rsidR="00463F70">
        <w:t xml:space="preserve">the </w:t>
      </w:r>
      <w:r w:rsidRPr="00A879AE">
        <w:t>course of</w:t>
      </w:r>
      <w:proofErr w:type="gramEnd"/>
      <w:r w:rsidRPr="00A879AE">
        <w:t xml:space="preserve"> </w:t>
      </w:r>
      <w:r w:rsidRPr="00A879AE" w:rsidR="00463F70">
        <w:t xml:space="preserve">the </w:t>
      </w:r>
      <w:r w:rsidRPr="00A879AE">
        <w:t xml:space="preserve">preliminary detention, </w:t>
      </w:r>
      <w:r w:rsidRPr="00A879AE" w:rsidR="00463F70">
        <w:t xml:space="preserve">the </w:t>
      </w:r>
      <w:r w:rsidRPr="00A879AE">
        <w:t xml:space="preserve">Ministry of Justice shall notify to this effect </w:t>
      </w:r>
      <w:r w:rsidRPr="00A879AE" w:rsidR="00463F70">
        <w:t xml:space="preserve">the </w:t>
      </w:r>
      <w:r w:rsidRPr="00A879AE">
        <w:t xml:space="preserve">prosecutor conducting </w:t>
      </w:r>
      <w:r w:rsidRPr="00A879AE" w:rsidR="00463F70">
        <w:t xml:space="preserve">the </w:t>
      </w:r>
      <w:r w:rsidRPr="00A879AE">
        <w:t xml:space="preserve">preliminary investigation. Upon an application by </w:t>
      </w:r>
      <w:r w:rsidRPr="00A879AE" w:rsidR="00463F70">
        <w:t xml:space="preserve">the </w:t>
      </w:r>
      <w:r w:rsidRPr="00A879AE">
        <w:t xml:space="preserve">prosecutor, </w:t>
      </w:r>
      <w:r w:rsidRPr="00A879AE" w:rsidR="00463F70">
        <w:t xml:space="preserve">the </w:t>
      </w:r>
      <w:r w:rsidRPr="00A879AE">
        <w:t xml:space="preserve">presiding judge of a chamber may order that </w:t>
      </w:r>
      <w:r w:rsidRPr="00A879AE" w:rsidR="00463F70">
        <w:t xml:space="preserve">the </w:t>
      </w:r>
      <w:r w:rsidRPr="00A879AE">
        <w:t xml:space="preserve">person be detained pending extradition if </w:t>
      </w:r>
      <w:r w:rsidRPr="00A879AE" w:rsidR="00463F70">
        <w:t xml:space="preserve">the </w:t>
      </w:r>
      <w:r w:rsidRPr="00A879AE">
        <w:t>conditions set out in Article 506 § 1 are met.</w:t>
      </w:r>
    </w:p>
    <w:p w:rsidRPr="00A879AE" w:rsidR="00AA6A57" w:rsidP="00A879AE" w:rsidRDefault="00AA6A57">
      <w:pPr>
        <w:pStyle w:val="JuQuot"/>
      </w:pPr>
      <w:r w:rsidRPr="00A879AE">
        <w:t xml:space="preserve">(6) </w:t>
      </w:r>
      <w:r w:rsidRPr="00A879AE" w:rsidR="00463F70">
        <w:t xml:space="preserve">The </w:t>
      </w:r>
      <w:r w:rsidRPr="00A879AE">
        <w:t xml:space="preserve">release of </w:t>
      </w:r>
      <w:r w:rsidRPr="00A879AE" w:rsidR="00463F70">
        <w:t xml:space="preserve">the </w:t>
      </w:r>
      <w:r w:rsidRPr="00A879AE">
        <w:t>person from preliminary detention shall not preclude his/her further placement in preliminary detention or his/her being placed in detention pending extradition.</w:t>
      </w:r>
      <w:r w:rsidRPr="00A879AE" w:rsidR="00C43F2C">
        <w:t>”</w:t>
      </w:r>
    </w:p>
    <w:p w:rsidRPr="00A879AE" w:rsidR="00AA6A57" w:rsidP="00A879AE" w:rsidRDefault="00AA6A57">
      <w:pPr>
        <w:pStyle w:val="JuHArticle"/>
      </w:pPr>
      <w:r w:rsidRPr="00A879AE">
        <w:t>Detention pending extradition</w:t>
      </w:r>
      <w:r w:rsidRPr="00A879AE" w:rsidR="00C43F2C">
        <w:br/>
      </w:r>
      <w:r w:rsidRPr="00A879AE">
        <w:t>Article 506</w:t>
      </w:r>
    </w:p>
    <w:p w:rsidRPr="00A879AE" w:rsidR="00AA6A57" w:rsidP="00A879AE" w:rsidRDefault="00C43F2C">
      <w:pPr>
        <w:pStyle w:val="JuQuot"/>
      </w:pPr>
      <w:r w:rsidRPr="00A879AE">
        <w:t>“(1)</w:t>
      </w:r>
      <w:r w:rsidRPr="00A879AE">
        <w:tab/>
      </w:r>
      <w:r w:rsidRPr="00A879AE" w:rsidR="00AA6A57">
        <w:t xml:space="preserve">If it is necessary to prevent </w:t>
      </w:r>
      <w:r w:rsidRPr="00A879AE" w:rsidR="00463F70">
        <w:t xml:space="preserve">the </w:t>
      </w:r>
      <w:r w:rsidRPr="00A879AE" w:rsidR="00AA6A57">
        <w:t xml:space="preserve">escape of </w:t>
      </w:r>
      <w:r w:rsidRPr="00A879AE" w:rsidR="00463F70">
        <w:t xml:space="preserve">the </w:t>
      </w:r>
      <w:r w:rsidRPr="00A879AE" w:rsidR="00AA6A57">
        <w:t xml:space="preserve">person whose extradition is sought or to prevent </w:t>
      </w:r>
      <w:r w:rsidRPr="00A879AE" w:rsidR="00463F70">
        <w:t xml:space="preserve">the </w:t>
      </w:r>
      <w:r w:rsidRPr="00A879AE" w:rsidR="00AA6A57">
        <w:t xml:space="preserve">obstruction of </w:t>
      </w:r>
      <w:r w:rsidRPr="00A879AE" w:rsidR="00463F70">
        <w:t xml:space="preserve">the </w:t>
      </w:r>
      <w:r w:rsidRPr="00A879AE" w:rsidR="00AA6A57">
        <w:t xml:space="preserve">purpose of such proceedings, </w:t>
      </w:r>
      <w:r w:rsidRPr="00A879AE" w:rsidR="00463F70">
        <w:t xml:space="preserve">the </w:t>
      </w:r>
      <w:r w:rsidRPr="00A879AE" w:rsidR="00AA6A57">
        <w:t xml:space="preserve">presiding judge of a chamber of a regional court shall place him/her in detention. He/she shall rule to this effect upon </w:t>
      </w:r>
      <w:r w:rsidRPr="00A879AE" w:rsidR="00463F70">
        <w:t xml:space="preserve">the </w:t>
      </w:r>
      <w:r w:rsidRPr="00A879AE" w:rsidR="00AA6A57">
        <w:t xml:space="preserve">lodging of an application by </w:t>
      </w:r>
      <w:r w:rsidRPr="00A879AE" w:rsidR="00463F70">
        <w:t xml:space="preserve">the </w:t>
      </w:r>
      <w:r w:rsidRPr="00A879AE" w:rsidR="00AA6A57">
        <w:t>prosecutor</w:t>
      </w:r>
    </w:p>
    <w:p w:rsidRPr="00A879AE" w:rsidR="00AA6A57" w:rsidP="00A879AE" w:rsidRDefault="00C43F2C">
      <w:pPr>
        <w:pStyle w:val="JuQuot"/>
      </w:pPr>
      <w:r w:rsidRPr="00A879AE">
        <w:t>(2)</w:t>
      </w:r>
      <w:r w:rsidRPr="00A879AE">
        <w:tab/>
      </w:r>
      <w:r w:rsidRPr="00A879AE" w:rsidR="00AA6A57">
        <w:t xml:space="preserve">conducting </w:t>
      </w:r>
      <w:r w:rsidRPr="00A879AE" w:rsidR="00463F70">
        <w:t xml:space="preserve">the </w:t>
      </w:r>
      <w:r w:rsidRPr="00A879AE" w:rsidR="00AA6A57">
        <w:t>preliminary investigation.</w:t>
      </w:r>
    </w:p>
    <w:p w:rsidRPr="00A879AE" w:rsidR="00AA6A57" w:rsidP="00A879AE" w:rsidRDefault="00AA6A57">
      <w:pPr>
        <w:pStyle w:val="JuQuot"/>
      </w:pPr>
      <w:r w:rsidRPr="00A879AE">
        <w:t xml:space="preserve">(2) If </w:t>
      </w:r>
      <w:r w:rsidRPr="00A879AE" w:rsidR="00463F70">
        <w:t xml:space="preserve">the </w:t>
      </w:r>
      <w:r w:rsidRPr="00A879AE">
        <w:t xml:space="preserve">person whose extradition is sought gives his/her consent to extradition or if his/her extradition has been declared admissible, </w:t>
      </w:r>
      <w:r w:rsidRPr="00A879AE" w:rsidR="00463F70">
        <w:t xml:space="preserve">the </w:t>
      </w:r>
      <w:r w:rsidRPr="00A879AE">
        <w:t xml:space="preserve">Regional Court shall place </w:t>
      </w:r>
      <w:r w:rsidRPr="00A879AE" w:rsidR="00463F70">
        <w:t xml:space="preserve">the </w:t>
      </w:r>
      <w:r w:rsidRPr="00A879AE">
        <w:t xml:space="preserve">person in detention pending extradition, unless this has already been done earlier under paragraph 1 by </w:t>
      </w:r>
      <w:r w:rsidRPr="00A879AE" w:rsidR="00463F70">
        <w:t xml:space="preserve">the </w:t>
      </w:r>
      <w:r w:rsidRPr="00A879AE">
        <w:t>presiding judge.</w:t>
      </w:r>
    </w:p>
    <w:p w:rsidRPr="00A879AE" w:rsidR="00AA6A57" w:rsidP="00A879AE" w:rsidRDefault="00AA6A57">
      <w:pPr>
        <w:pStyle w:val="JuQuot"/>
      </w:pPr>
      <w:r w:rsidRPr="00A879AE">
        <w:t xml:space="preserve">(3) </w:t>
      </w:r>
      <w:r w:rsidRPr="00A879AE" w:rsidR="00463F70">
        <w:t xml:space="preserve">The </w:t>
      </w:r>
      <w:r w:rsidRPr="00A879AE">
        <w:t xml:space="preserve">presiding judge of a chamber of </w:t>
      </w:r>
      <w:r w:rsidRPr="00A879AE" w:rsidR="00463F70">
        <w:t xml:space="preserve">the </w:t>
      </w:r>
      <w:r w:rsidRPr="00A879AE">
        <w:t xml:space="preserve">Regional Court shall order </w:t>
      </w:r>
      <w:r w:rsidRPr="00A879AE" w:rsidR="00463F70">
        <w:t xml:space="preserve">the </w:t>
      </w:r>
      <w:r w:rsidRPr="00A879AE">
        <w:t xml:space="preserve">release of </w:t>
      </w:r>
      <w:r w:rsidRPr="00A879AE" w:rsidR="00463F70">
        <w:t xml:space="preserve">the </w:t>
      </w:r>
      <w:r w:rsidRPr="00A879AE">
        <w:t xml:space="preserve">person from detention pending extradition as of </w:t>
      </w:r>
      <w:r w:rsidRPr="00A879AE" w:rsidR="00463F70">
        <w:t xml:space="preserve">the </w:t>
      </w:r>
      <w:r w:rsidRPr="00A879AE">
        <w:t>day of [</w:t>
      </w:r>
      <w:r w:rsidRPr="00A879AE" w:rsidR="00463F70">
        <w:t xml:space="preserve">the </w:t>
      </w:r>
      <w:r w:rsidRPr="00A879AE">
        <w:t xml:space="preserve">Slovak authorities] surrendering him/her to </w:t>
      </w:r>
      <w:r w:rsidRPr="00A879AE" w:rsidR="00463F70">
        <w:t xml:space="preserve">the </w:t>
      </w:r>
      <w:r w:rsidRPr="00A879AE">
        <w:t xml:space="preserve">foreign authorities – at </w:t>
      </w:r>
      <w:r w:rsidRPr="00A879AE" w:rsidR="00463F70">
        <w:t xml:space="preserve">the </w:t>
      </w:r>
      <w:r w:rsidRPr="00A879AE">
        <w:t xml:space="preserve">latest by </w:t>
      </w:r>
      <w:r w:rsidRPr="00A879AE" w:rsidR="00463F70">
        <w:t xml:space="preserve">the </w:t>
      </w:r>
      <w:r w:rsidRPr="00A879AE">
        <w:t xml:space="preserve">sixtieth day after </w:t>
      </w:r>
      <w:r w:rsidRPr="00A879AE" w:rsidR="00463F70">
        <w:t xml:space="preserve">the </w:t>
      </w:r>
      <w:r w:rsidRPr="00A879AE">
        <w:t xml:space="preserve">decision of </w:t>
      </w:r>
      <w:r w:rsidRPr="00A879AE" w:rsidR="00463F70">
        <w:t xml:space="preserve">the </w:t>
      </w:r>
      <w:r w:rsidRPr="00A879AE">
        <w:t>Minister of Justice allowing his/her extradition; ...</w:t>
      </w:r>
    </w:p>
    <w:p w:rsidRPr="00A879AE" w:rsidR="00AA6A57" w:rsidP="00A879AE" w:rsidRDefault="00AA6A57">
      <w:pPr>
        <w:pStyle w:val="JuQuot"/>
      </w:pPr>
      <w:r w:rsidRPr="00A879AE">
        <w:t>In addition, he/she shall order [</w:t>
      </w:r>
      <w:r w:rsidRPr="00A879AE" w:rsidR="00463F70">
        <w:t xml:space="preserve">the </w:t>
      </w:r>
      <w:r w:rsidRPr="00A879AE">
        <w:t>person</w:t>
      </w:r>
      <w:r w:rsidRPr="00A879AE" w:rsidR="00A879AE">
        <w:t>’</w:t>
      </w:r>
      <w:r w:rsidRPr="00A879AE">
        <w:t>s] release from detention pending extradition if</w:t>
      </w:r>
    </w:p>
    <w:p w:rsidRPr="00A879AE" w:rsidR="00AA6A57" w:rsidP="00A879AE" w:rsidRDefault="00AA6A57">
      <w:pPr>
        <w:pStyle w:val="JuQuot"/>
      </w:pPr>
      <w:r w:rsidRPr="00A879AE">
        <w:t>...</w:t>
      </w:r>
    </w:p>
    <w:p w:rsidRPr="00A879AE" w:rsidR="00AA6A57" w:rsidP="00A879AE" w:rsidRDefault="00AA6A57">
      <w:pPr>
        <w:pStyle w:val="JuQuot"/>
      </w:pPr>
      <w:r w:rsidRPr="00A879AE">
        <w:t xml:space="preserve">b) </w:t>
      </w:r>
      <w:r w:rsidRPr="00A879AE" w:rsidR="00463F70">
        <w:t xml:space="preserve">the </w:t>
      </w:r>
      <w:r w:rsidRPr="00A879AE">
        <w:t xml:space="preserve">extradition was declared inadmissible by </w:t>
      </w:r>
      <w:r w:rsidRPr="00A879AE" w:rsidR="00463F70">
        <w:t xml:space="preserve">the </w:t>
      </w:r>
      <w:r w:rsidRPr="00A879AE">
        <w:t xml:space="preserve">Supreme Court or if </w:t>
      </w:r>
      <w:r w:rsidRPr="00A879AE" w:rsidR="00463F70">
        <w:t xml:space="preserve">the </w:t>
      </w:r>
      <w:r w:rsidRPr="00A879AE">
        <w:t xml:space="preserve">Minister of Justice has refused to allow </w:t>
      </w:r>
      <w:r w:rsidRPr="00A879AE" w:rsidR="00463F70">
        <w:t xml:space="preserve">the </w:t>
      </w:r>
      <w:r w:rsidRPr="00A879AE">
        <w:t>extradition ...”</w:t>
      </w:r>
    </w:p>
    <w:p w:rsidRPr="00A879AE" w:rsidR="00AA6A57" w:rsidP="00A879AE" w:rsidRDefault="00463F70">
      <w:pPr>
        <w:pStyle w:val="JuHA"/>
      </w:pPr>
      <w:r w:rsidRPr="00A879AE">
        <w:t xml:space="preserve">The </w:t>
      </w:r>
      <w:r w:rsidRPr="00A879AE" w:rsidR="00AA6A57">
        <w:t xml:space="preserve">State Liability Act (Law no. 514/2003 Coll. on liability for damage resulting from </w:t>
      </w:r>
      <w:r w:rsidRPr="00A879AE">
        <w:t xml:space="preserve">the </w:t>
      </w:r>
      <w:r w:rsidRPr="00A879AE" w:rsidR="00AA6A57">
        <w:t>exercise of public authority)</w:t>
      </w:r>
    </w:p>
    <w:p w:rsidRPr="00A879AE" w:rsidR="00AA6A57" w:rsidP="00A879AE" w:rsidRDefault="00AA6A57">
      <w:pPr>
        <w:pStyle w:val="JuPara"/>
        <w:rPr>
          <w:i/>
          <w:lang w:val="en-US"/>
        </w:rPr>
      </w:pPr>
      <w:r w:rsidRPr="00A879AE">
        <w:fldChar w:fldCharType="begin"/>
      </w:r>
      <w:r w:rsidRPr="00A879AE">
        <w:instrText xml:space="preserve"> SEQ level0 \*arabic </w:instrText>
      </w:r>
      <w:r w:rsidRPr="00A879AE">
        <w:fldChar w:fldCharType="separate"/>
      </w:r>
      <w:r w:rsidRPr="00A879AE" w:rsidR="00A879AE">
        <w:rPr>
          <w:noProof/>
        </w:rPr>
        <w:t>35</w:t>
      </w:r>
      <w:r w:rsidRPr="00A879AE">
        <w:fldChar w:fldCharType="end"/>
      </w:r>
      <w:r w:rsidRPr="00A879AE">
        <w:t>.  </w:t>
      </w:r>
      <w:r w:rsidRPr="00A879AE">
        <w:rPr>
          <w:lang w:val="en-US"/>
        </w:rPr>
        <w:t xml:space="preserve">Under section 3(1) of </w:t>
      </w:r>
      <w:r w:rsidRPr="00A879AE" w:rsidR="00463F70">
        <w:rPr>
          <w:lang w:val="en-US"/>
        </w:rPr>
        <w:t xml:space="preserve">the </w:t>
      </w:r>
      <w:r w:rsidRPr="00A879AE">
        <w:rPr>
          <w:lang w:val="en-US"/>
        </w:rPr>
        <w:t xml:space="preserve">Act </w:t>
      </w:r>
      <w:r w:rsidRPr="00A879AE" w:rsidR="00463F70">
        <w:rPr>
          <w:lang w:val="en-US"/>
        </w:rPr>
        <w:t xml:space="preserve">the </w:t>
      </w:r>
      <w:r w:rsidRPr="00A879AE">
        <w:rPr>
          <w:lang w:val="en-US"/>
        </w:rPr>
        <w:t xml:space="preserve">State bears liability for damage caused by public authorities through (a) an unlawful decision, (b) unlawful arrest, detention or another form of deprivation of personal liberty, </w:t>
      </w:r>
      <w:r w:rsidRPr="00A879AE" w:rsidR="00F821C2">
        <w:rPr>
          <w:lang w:val="en-US"/>
        </w:rPr>
        <w:t>(c) </w:t>
      </w:r>
      <w:r w:rsidRPr="00A879AE" w:rsidR="00463F70">
        <w:rPr>
          <w:lang w:val="en-US"/>
        </w:rPr>
        <w:t xml:space="preserve">a </w:t>
      </w:r>
      <w:r w:rsidRPr="00A879AE">
        <w:rPr>
          <w:lang w:val="en-US"/>
        </w:rPr>
        <w:t>decision concerning detention on remand, or (d) official misconduct (</w:t>
      </w:r>
      <w:proofErr w:type="spellStart"/>
      <w:r w:rsidRPr="00A879AE">
        <w:rPr>
          <w:i/>
        </w:rPr>
        <w:t>nesprávny</w:t>
      </w:r>
      <w:proofErr w:type="spellEnd"/>
      <w:r w:rsidRPr="00A879AE">
        <w:rPr>
          <w:i/>
        </w:rPr>
        <w:t xml:space="preserve"> </w:t>
      </w:r>
      <w:proofErr w:type="spellStart"/>
      <w:r w:rsidRPr="00A879AE">
        <w:rPr>
          <w:i/>
        </w:rPr>
        <w:t>úradný</w:t>
      </w:r>
      <w:proofErr w:type="spellEnd"/>
      <w:r w:rsidRPr="00A879AE">
        <w:rPr>
          <w:i/>
        </w:rPr>
        <w:t xml:space="preserve"> </w:t>
      </w:r>
      <w:proofErr w:type="spellStart"/>
      <w:r w:rsidRPr="00A879AE">
        <w:rPr>
          <w:i/>
        </w:rPr>
        <w:t>postup</w:t>
      </w:r>
      <w:proofErr w:type="spellEnd"/>
      <w:r w:rsidRPr="00A879AE">
        <w:rPr>
          <w:rStyle w:val="CommentReference"/>
        </w:rPr>
        <w:t>)</w:t>
      </w:r>
      <w:r w:rsidRPr="00A879AE">
        <w:rPr>
          <w:rStyle w:val="CommentReference"/>
          <w:i/>
        </w:rPr>
        <w:t>.</w:t>
      </w:r>
    </w:p>
    <w:p w:rsidRPr="00A879AE" w:rsidR="00AA6A57" w:rsidP="00A879AE" w:rsidRDefault="00AA6A57">
      <w:pPr>
        <w:pStyle w:val="JuPara"/>
      </w:pPr>
      <w:r w:rsidRPr="00A879AE">
        <w:rPr>
          <w:lang w:val="en-US"/>
        </w:rPr>
        <w:fldChar w:fldCharType="begin"/>
      </w:r>
      <w:r w:rsidRPr="00A879AE">
        <w:rPr>
          <w:lang w:val="en-US"/>
        </w:rPr>
        <w:instrText xml:space="preserve"> SEQ level0 \*arabic </w:instrText>
      </w:r>
      <w:r w:rsidRPr="00A879AE">
        <w:rPr>
          <w:lang w:val="en-US"/>
        </w:rPr>
        <w:fldChar w:fldCharType="separate"/>
      </w:r>
      <w:r w:rsidRPr="00A879AE" w:rsidR="00A879AE">
        <w:rPr>
          <w:noProof/>
          <w:lang w:val="en-US"/>
        </w:rPr>
        <w:t>36</w:t>
      </w:r>
      <w:r w:rsidRPr="00A879AE">
        <w:rPr>
          <w:lang w:val="en-US"/>
        </w:rPr>
        <w:fldChar w:fldCharType="end"/>
      </w:r>
      <w:r w:rsidRPr="00A879AE">
        <w:rPr>
          <w:lang w:val="en-US"/>
        </w:rPr>
        <w:t xml:space="preserve">.  Under section 7, </w:t>
      </w:r>
      <w:r w:rsidRPr="00A879AE" w:rsidR="00463F70">
        <w:rPr>
          <w:lang w:val="en-US"/>
        </w:rPr>
        <w:t xml:space="preserve">the </w:t>
      </w:r>
      <w:r w:rsidRPr="00A879AE">
        <w:t>right to comp</w:t>
      </w:r>
      <w:r w:rsidRPr="00A879AE" w:rsidR="00F8045E">
        <w:t xml:space="preserve">ensation for damage caused by </w:t>
      </w:r>
      <w:r w:rsidRPr="00A879AE" w:rsidR="00463F70">
        <w:t xml:space="preserve">a </w:t>
      </w:r>
      <w:r w:rsidRPr="00A879AE">
        <w:t xml:space="preserve">decision on arrest, by detention or by some other form of deprivation of personal liberty is vested in </w:t>
      </w:r>
      <w:r w:rsidRPr="00A879AE" w:rsidR="00463F70">
        <w:t xml:space="preserve">the </w:t>
      </w:r>
      <w:r w:rsidRPr="00A879AE">
        <w:t>person who was subjected to it, provided that that decision was quashed as being unlawful or if official misconduct occurred in connection with it.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37</w:t>
      </w:r>
      <w:r w:rsidRPr="00A879AE">
        <w:fldChar w:fldCharType="end"/>
      </w:r>
      <w:r w:rsidRPr="00A879AE">
        <w:t xml:space="preserve">.  However, under section 8(6)(h), no such right arises in respect of detention ordered with a view to extradition, unless </w:t>
      </w:r>
      <w:r w:rsidRPr="00A879AE" w:rsidR="00463F70">
        <w:t xml:space="preserve">the </w:t>
      </w:r>
      <w:r w:rsidRPr="00A879AE">
        <w:t xml:space="preserve">damage was caused by an unlawful decision or official misconduct on </w:t>
      </w:r>
      <w:r w:rsidRPr="00A879AE" w:rsidR="00463F70">
        <w:t xml:space="preserve">the </w:t>
      </w:r>
      <w:r w:rsidRPr="00A879AE">
        <w:t xml:space="preserve">part of </w:t>
      </w:r>
      <w:r w:rsidRPr="00A879AE" w:rsidR="00463F70">
        <w:t xml:space="preserve">the </w:t>
      </w:r>
      <w:r w:rsidRPr="00A879AE">
        <w:t>Slovak authorities.</w:t>
      </w:r>
    </w:p>
    <w:p w:rsidRPr="00A879AE" w:rsidR="00AA6A57" w:rsidP="00A879AE" w:rsidRDefault="00AA6A57">
      <w:pPr>
        <w:pStyle w:val="JuHIRoman"/>
      </w:pPr>
      <w:r w:rsidRPr="00A879AE">
        <w:t>Relevant international law</w:t>
      </w:r>
    </w:p>
    <w:p w:rsidRPr="00A879AE" w:rsidR="00AA6A57" w:rsidP="00A879AE" w:rsidRDefault="00463F70">
      <w:pPr>
        <w:pStyle w:val="JuHA"/>
      </w:pPr>
      <w:r w:rsidRPr="00A879AE">
        <w:t xml:space="preserve">The </w:t>
      </w:r>
      <w:r w:rsidRPr="00A879AE" w:rsidR="00AA6A57">
        <w:t>European Convention on Extradition</w:t>
      </w:r>
    </w:p>
    <w:bookmarkStart w:name="par38" w:id="23"/>
    <w:bookmarkStart w:name="_Hlk56502730" w:id="24"/>
    <w:p w:rsidRPr="00A879AE" w:rsidR="00AA6A57" w:rsidP="00A879AE" w:rsidRDefault="00AA6A57">
      <w:pPr>
        <w:pStyle w:val="JuPara"/>
        <w:rPr>
          <w:rFonts w:eastAsiaTheme="majorEastAsia"/>
        </w:rPr>
      </w:pPr>
      <w:r w:rsidRPr="00A879AE">
        <w:fldChar w:fldCharType="begin"/>
      </w:r>
      <w:r w:rsidRPr="00A879AE">
        <w:instrText xml:space="preserve"> SEQ level0 \*arabic </w:instrText>
      </w:r>
      <w:r w:rsidRPr="00A879AE">
        <w:fldChar w:fldCharType="separate"/>
      </w:r>
      <w:r w:rsidRPr="00A879AE" w:rsidR="00A879AE">
        <w:rPr>
          <w:noProof/>
        </w:rPr>
        <w:t>38</w:t>
      </w:r>
      <w:r w:rsidRPr="00A879AE">
        <w:fldChar w:fldCharType="end"/>
      </w:r>
      <w:bookmarkEnd w:id="23"/>
      <w:r w:rsidRPr="00A879AE">
        <w:t>.  </w:t>
      </w:r>
      <w:r w:rsidRPr="00A879AE" w:rsidR="00463F70">
        <w:t xml:space="preserve">The </w:t>
      </w:r>
      <w:r w:rsidRPr="00A879AE">
        <w:t>European Convention on Extradition</w:t>
      </w:r>
      <w:r w:rsidRPr="00A879AE">
        <w:rPr>
          <w:rFonts w:eastAsiaTheme="majorEastAsia"/>
        </w:rPr>
        <w:t xml:space="preserve"> of 13 December 1957 (CETS no. 024), to which Slovakia and Russia are parties, provides as follows:</w:t>
      </w:r>
    </w:p>
    <w:bookmarkEnd w:id="24"/>
    <w:p w:rsidRPr="00A879AE" w:rsidR="00AA6A57" w:rsidP="00A879AE" w:rsidRDefault="00AA6A57">
      <w:pPr>
        <w:pStyle w:val="JuHArticle"/>
      </w:pPr>
      <w:r w:rsidRPr="00A879AE">
        <w:t>Article 3 – Political offences</w:t>
      </w:r>
    </w:p>
    <w:p w:rsidRPr="00A879AE" w:rsidR="00AA6A57" w:rsidP="00A879AE" w:rsidRDefault="00AA6A57">
      <w:pPr>
        <w:pStyle w:val="JuQuot"/>
        <w:rPr>
          <w:sz w:val="24"/>
        </w:rPr>
      </w:pPr>
      <w:r w:rsidRPr="00A879AE">
        <w:t xml:space="preserve">“1. Extradition shall not be granted if </w:t>
      </w:r>
      <w:r w:rsidRPr="00A879AE" w:rsidR="00463F70">
        <w:t xml:space="preserve">the </w:t>
      </w:r>
      <w:r w:rsidRPr="00A879AE">
        <w:t xml:space="preserve">offence in respect of which it is requested is regarded by </w:t>
      </w:r>
      <w:r w:rsidRPr="00A879AE" w:rsidR="00463F70">
        <w:t xml:space="preserve">the </w:t>
      </w:r>
      <w:r w:rsidRPr="00A879AE">
        <w:t>requested Party as a political offence or as an offence connected with a political offence.</w:t>
      </w:r>
    </w:p>
    <w:p w:rsidRPr="00A879AE" w:rsidR="00AA6A57" w:rsidP="00A879AE" w:rsidRDefault="00AA6A57">
      <w:pPr>
        <w:pStyle w:val="JuQuot"/>
      </w:pPr>
      <w:r w:rsidRPr="00A879AE">
        <w:t xml:space="preserve">2. </w:t>
      </w:r>
      <w:r w:rsidRPr="00A879AE" w:rsidR="00463F70">
        <w:t xml:space="preserve">The </w:t>
      </w:r>
      <w:r w:rsidRPr="00A879AE">
        <w:t xml:space="preserve">same rule shall apply if </w:t>
      </w:r>
      <w:r w:rsidRPr="00A879AE" w:rsidR="00463F70">
        <w:t xml:space="preserve">the </w:t>
      </w:r>
      <w:r w:rsidRPr="00A879AE">
        <w:t xml:space="preserve">requested Party has substantial grounds for believing that a request for extradition for an ordinary criminal offence has been made for </w:t>
      </w:r>
      <w:r w:rsidRPr="00A879AE" w:rsidR="00463F70">
        <w:t xml:space="preserve">the </w:t>
      </w:r>
      <w:r w:rsidRPr="00A879AE">
        <w:t>purpose of prosecuting or punishing a person on account of his race, religion, nationality or political opinion, or that that person</w:t>
      </w:r>
      <w:r w:rsidRPr="00A879AE" w:rsidR="00A879AE">
        <w:t>’</w:t>
      </w:r>
      <w:r w:rsidRPr="00A879AE">
        <w:t>s position may be prejudiced for any of these reasons.”</w:t>
      </w:r>
    </w:p>
    <w:p w:rsidRPr="00A879AE" w:rsidR="00AA6A57" w:rsidP="00A879AE" w:rsidRDefault="00AA6A57">
      <w:pPr>
        <w:pStyle w:val="JuHArticle"/>
      </w:pPr>
      <w:r w:rsidRPr="00A879AE">
        <w:t>Article 16 – Provisional arrest</w:t>
      </w:r>
    </w:p>
    <w:p w:rsidRPr="00A879AE" w:rsidR="00AA6A57" w:rsidP="00A879AE" w:rsidRDefault="00AA6A57">
      <w:pPr>
        <w:pStyle w:val="JuQuot"/>
        <w:rPr>
          <w:rFonts w:eastAsiaTheme="majorEastAsia"/>
          <w:sz w:val="24"/>
        </w:rPr>
      </w:pPr>
      <w:r w:rsidRPr="00A879AE">
        <w:rPr>
          <w:rFonts w:eastAsiaTheme="majorEastAsia"/>
        </w:rPr>
        <w:t xml:space="preserve">“1. In case of urgency </w:t>
      </w:r>
      <w:r w:rsidRPr="00A879AE" w:rsidR="00463F70">
        <w:rPr>
          <w:rFonts w:eastAsiaTheme="majorEastAsia"/>
        </w:rPr>
        <w:t xml:space="preserve">the </w:t>
      </w:r>
      <w:r w:rsidRPr="00A879AE">
        <w:rPr>
          <w:rFonts w:eastAsiaTheme="majorEastAsia"/>
        </w:rPr>
        <w:t xml:space="preserve">competent authorities of </w:t>
      </w:r>
      <w:r w:rsidRPr="00A879AE" w:rsidR="00463F70">
        <w:rPr>
          <w:rFonts w:eastAsiaTheme="majorEastAsia"/>
        </w:rPr>
        <w:t xml:space="preserve">the </w:t>
      </w:r>
      <w:r w:rsidRPr="00A879AE">
        <w:rPr>
          <w:rFonts w:eastAsiaTheme="majorEastAsia"/>
        </w:rPr>
        <w:t xml:space="preserve">requesting Party may request </w:t>
      </w:r>
      <w:r w:rsidRPr="00A879AE" w:rsidR="00463F70">
        <w:rPr>
          <w:rFonts w:eastAsiaTheme="majorEastAsia"/>
        </w:rPr>
        <w:t xml:space="preserve">the </w:t>
      </w:r>
      <w:r w:rsidRPr="00A879AE">
        <w:rPr>
          <w:rFonts w:eastAsiaTheme="majorEastAsia"/>
        </w:rPr>
        <w:t xml:space="preserve">provisional arrest of </w:t>
      </w:r>
      <w:r w:rsidRPr="00A879AE" w:rsidR="00463F70">
        <w:rPr>
          <w:rFonts w:eastAsiaTheme="majorEastAsia"/>
        </w:rPr>
        <w:t xml:space="preserve">the </w:t>
      </w:r>
      <w:r w:rsidRPr="00A879AE">
        <w:rPr>
          <w:rFonts w:eastAsiaTheme="majorEastAsia"/>
        </w:rPr>
        <w:t xml:space="preserve">person sought. </w:t>
      </w:r>
      <w:r w:rsidRPr="00A879AE" w:rsidR="00463F70">
        <w:rPr>
          <w:rFonts w:eastAsiaTheme="majorEastAsia"/>
        </w:rPr>
        <w:t xml:space="preserve">The </w:t>
      </w:r>
      <w:r w:rsidRPr="00A879AE">
        <w:rPr>
          <w:rFonts w:eastAsiaTheme="majorEastAsia"/>
        </w:rPr>
        <w:t xml:space="preserve">competent authorities of </w:t>
      </w:r>
      <w:r w:rsidRPr="00A879AE" w:rsidR="00463F70">
        <w:rPr>
          <w:rFonts w:eastAsiaTheme="majorEastAsia"/>
        </w:rPr>
        <w:t xml:space="preserve">the </w:t>
      </w:r>
      <w:r w:rsidRPr="00A879AE">
        <w:rPr>
          <w:rFonts w:eastAsiaTheme="majorEastAsia"/>
        </w:rPr>
        <w:t xml:space="preserve">requested Party shall decide </w:t>
      </w:r>
      <w:r w:rsidRPr="00A879AE" w:rsidR="00463F70">
        <w:rPr>
          <w:rFonts w:eastAsiaTheme="majorEastAsia"/>
        </w:rPr>
        <w:t xml:space="preserve">the </w:t>
      </w:r>
      <w:r w:rsidRPr="00A879AE">
        <w:rPr>
          <w:rFonts w:eastAsiaTheme="majorEastAsia"/>
        </w:rPr>
        <w:t>matter in accordance with its law.</w:t>
      </w:r>
    </w:p>
    <w:p w:rsidRPr="00A879AE" w:rsidR="00AA6A57" w:rsidP="00A879AE" w:rsidRDefault="00AA6A57">
      <w:pPr>
        <w:pStyle w:val="JuQuot"/>
      </w:pPr>
      <w:r w:rsidRPr="00A879AE">
        <w:rPr>
          <w:rFonts w:eastAsiaTheme="majorEastAsia"/>
        </w:rPr>
        <w:t>...</w:t>
      </w:r>
    </w:p>
    <w:p w:rsidRPr="00A879AE" w:rsidR="00AA6A57" w:rsidP="00A879AE" w:rsidRDefault="00AA6A57">
      <w:pPr>
        <w:pStyle w:val="JuQuot"/>
        <w:rPr>
          <w:rFonts w:eastAsiaTheme="majorEastAsia"/>
          <w:sz w:val="24"/>
        </w:rPr>
      </w:pPr>
      <w:r w:rsidRPr="00A879AE">
        <w:rPr>
          <w:rFonts w:eastAsiaTheme="majorEastAsia"/>
        </w:rPr>
        <w:t xml:space="preserve">4. Provisional arrest may be terminated if, within a period of 18 days after arrest, </w:t>
      </w:r>
      <w:r w:rsidRPr="00A879AE" w:rsidR="00463F70">
        <w:rPr>
          <w:rFonts w:eastAsiaTheme="majorEastAsia"/>
        </w:rPr>
        <w:t xml:space="preserve">the </w:t>
      </w:r>
      <w:r w:rsidRPr="00A879AE">
        <w:rPr>
          <w:rFonts w:eastAsiaTheme="majorEastAsia"/>
        </w:rPr>
        <w:t xml:space="preserve">requested Party has not received </w:t>
      </w:r>
      <w:r w:rsidRPr="00A879AE" w:rsidR="00463F70">
        <w:rPr>
          <w:rFonts w:eastAsiaTheme="majorEastAsia"/>
        </w:rPr>
        <w:t xml:space="preserve">the </w:t>
      </w:r>
      <w:r w:rsidRPr="00A879AE">
        <w:rPr>
          <w:rFonts w:eastAsiaTheme="majorEastAsia"/>
        </w:rPr>
        <w:t xml:space="preserve">request for extradition and </w:t>
      </w:r>
      <w:r w:rsidRPr="00A879AE" w:rsidR="00463F70">
        <w:rPr>
          <w:rFonts w:eastAsiaTheme="majorEastAsia"/>
        </w:rPr>
        <w:t xml:space="preserve">the </w:t>
      </w:r>
      <w:r w:rsidRPr="00A879AE">
        <w:rPr>
          <w:rFonts w:eastAsiaTheme="majorEastAsia"/>
        </w:rPr>
        <w:t xml:space="preserve">documents mentioned in Article 12. It shall not, in any event, exceed 40 days from </w:t>
      </w:r>
      <w:r w:rsidRPr="00A879AE" w:rsidR="00463F70">
        <w:rPr>
          <w:rFonts w:eastAsiaTheme="majorEastAsia"/>
        </w:rPr>
        <w:t xml:space="preserve">the </w:t>
      </w:r>
      <w:r w:rsidRPr="00A879AE">
        <w:rPr>
          <w:rFonts w:eastAsiaTheme="majorEastAsia"/>
        </w:rPr>
        <w:t xml:space="preserve">date of such arrest. </w:t>
      </w:r>
      <w:r w:rsidRPr="00A879AE" w:rsidR="00463F70">
        <w:rPr>
          <w:rFonts w:eastAsiaTheme="majorEastAsia"/>
        </w:rPr>
        <w:t xml:space="preserve">The </w:t>
      </w:r>
      <w:r w:rsidRPr="00A879AE">
        <w:rPr>
          <w:rFonts w:eastAsiaTheme="majorEastAsia"/>
        </w:rPr>
        <w:t xml:space="preserve">possibility of provisional release at any time is not excluded, but </w:t>
      </w:r>
      <w:r w:rsidRPr="00A879AE" w:rsidR="00463F70">
        <w:rPr>
          <w:rFonts w:eastAsiaTheme="majorEastAsia"/>
        </w:rPr>
        <w:t xml:space="preserve">the </w:t>
      </w:r>
      <w:r w:rsidRPr="00A879AE">
        <w:rPr>
          <w:rFonts w:eastAsiaTheme="majorEastAsia"/>
        </w:rPr>
        <w:t xml:space="preserve">requested Party shall take any measures which it considers necessary to prevent </w:t>
      </w:r>
      <w:r w:rsidRPr="00A879AE" w:rsidR="00463F70">
        <w:rPr>
          <w:rFonts w:eastAsiaTheme="majorEastAsia"/>
        </w:rPr>
        <w:t xml:space="preserve">the </w:t>
      </w:r>
      <w:r w:rsidRPr="00A879AE">
        <w:rPr>
          <w:rFonts w:eastAsiaTheme="majorEastAsia"/>
        </w:rPr>
        <w:t xml:space="preserve">escape of </w:t>
      </w:r>
      <w:r w:rsidRPr="00A879AE" w:rsidR="00463F70">
        <w:rPr>
          <w:rFonts w:eastAsiaTheme="majorEastAsia"/>
        </w:rPr>
        <w:t xml:space="preserve">the </w:t>
      </w:r>
      <w:r w:rsidRPr="00A879AE">
        <w:rPr>
          <w:rFonts w:eastAsiaTheme="majorEastAsia"/>
        </w:rPr>
        <w:t>person sought.”</w:t>
      </w:r>
    </w:p>
    <w:p w:rsidRPr="00A879AE" w:rsidR="00AA6A57" w:rsidP="00A879AE" w:rsidRDefault="00463F70">
      <w:pPr>
        <w:pStyle w:val="JuHA"/>
      </w:pPr>
      <w:r w:rsidRPr="00A879AE">
        <w:t xml:space="preserve">The </w:t>
      </w:r>
      <w:r w:rsidRPr="00A879AE" w:rsidR="00AA6A57">
        <w:t xml:space="preserve">United Nations Convention Relating to </w:t>
      </w:r>
      <w:r w:rsidRPr="00A879AE">
        <w:t xml:space="preserve">the </w:t>
      </w:r>
      <w:r w:rsidRPr="00A879AE" w:rsidR="00AA6A57">
        <w:t>Status of Refugees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39</w:t>
      </w:r>
      <w:r w:rsidRPr="00A879AE">
        <w:fldChar w:fldCharType="end"/>
      </w:r>
      <w:r w:rsidRPr="00A879AE">
        <w:t>.  </w:t>
      </w:r>
      <w:r w:rsidRPr="00A879AE" w:rsidR="00463F70">
        <w:t xml:space="preserve">The </w:t>
      </w:r>
      <w:r w:rsidRPr="00A879AE">
        <w:t>UN Refugee Convention, adopted in 28 July 1951 in Geneva, to which Slovakia is a party (“</w:t>
      </w:r>
      <w:r w:rsidRPr="00A879AE" w:rsidR="00463F70">
        <w:t xml:space="preserve">the </w:t>
      </w:r>
      <w:r w:rsidRPr="00A879AE">
        <w:t>1951 Geneva Convention”), provides as follows:</w:t>
      </w:r>
    </w:p>
    <w:p w:rsidRPr="00A879AE" w:rsidR="00AA6A57" w:rsidP="00A879AE" w:rsidRDefault="00AA6A57">
      <w:pPr>
        <w:pStyle w:val="JuHArticle"/>
      </w:pPr>
      <w:r w:rsidRPr="00A879AE">
        <w:t xml:space="preserve">Article 1 – Definition of </w:t>
      </w:r>
      <w:r w:rsidRPr="00A879AE" w:rsidR="00463F70">
        <w:t xml:space="preserve">the </w:t>
      </w:r>
      <w:r w:rsidRPr="00A879AE">
        <w:t>term “refugee”</w:t>
      </w:r>
    </w:p>
    <w:p w:rsidRPr="00A879AE" w:rsidR="00AA6A57" w:rsidP="00A879AE" w:rsidRDefault="00C43F2C">
      <w:pPr>
        <w:pStyle w:val="JuQuot"/>
        <w:rPr>
          <w:lang w:val="en-US"/>
        </w:rPr>
      </w:pPr>
      <w:r w:rsidRPr="00A879AE">
        <w:rPr>
          <w:lang w:val="en-US"/>
        </w:rPr>
        <w:t>“</w:t>
      </w:r>
      <w:r w:rsidRPr="00A879AE" w:rsidR="00AA6A57">
        <w:rPr>
          <w:lang w:val="en-US"/>
        </w:rPr>
        <w:t>...</w:t>
      </w:r>
    </w:p>
    <w:p w:rsidRPr="00A879AE" w:rsidR="00AA6A57" w:rsidP="00A879AE" w:rsidRDefault="00AA6A57">
      <w:pPr>
        <w:pStyle w:val="JuQuot"/>
        <w:rPr>
          <w:lang w:val="en-US"/>
        </w:rPr>
      </w:pPr>
      <w:r w:rsidRPr="00A879AE">
        <w:rPr>
          <w:lang w:val="en-US"/>
        </w:rPr>
        <w:t xml:space="preserve">F. </w:t>
      </w:r>
      <w:r w:rsidRPr="00A879AE" w:rsidR="00463F70">
        <w:rPr>
          <w:lang w:val="en-US"/>
        </w:rPr>
        <w:t xml:space="preserve">The </w:t>
      </w:r>
      <w:r w:rsidRPr="00A879AE">
        <w:rPr>
          <w:lang w:val="en-US"/>
        </w:rPr>
        <w:t>provisions of this Convention shall not apply to any person with respect to whom there are serious reasons for considering that:</w:t>
      </w:r>
    </w:p>
    <w:p w:rsidRPr="00A879AE" w:rsidR="00AA6A57" w:rsidP="00A879AE" w:rsidRDefault="00AA6A57">
      <w:pPr>
        <w:pStyle w:val="JuQuot"/>
        <w:rPr>
          <w:lang w:val="en-US"/>
        </w:rPr>
      </w:pPr>
      <w:r w:rsidRPr="00A879AE">
        <w:rPr>
          <w:lang w:val="en-US"/>
        </w:rPr>
        <w:t xml:space="preserve">(a) he has committed a crime against peace, a war crime, or a crime against humanity, as defined in </w:t>
      </w:r>
      <w:r w:rsidRPr="00A879AE" w:rsidR="00463F70">
        <w:rPr>
          <w:lang w:val="en-US"/>
        </w:rPr>
        <w:t xml:space="preserve">the </w:t>
      </w:r>
      <w:r w:rsidRPr="00A879AE">
        <w:rPr>
          <w:lang w:val="en-US"/>
        </w:rPr>
        <w:t>international instruments drawn up to make provision in respect of such crimes;</w:t>
      </w:r>
    </w:p>
    <w:p w:rsidRPr="00A879AE" w:rsidR="00AA6A57" w:rsidP="00A879AE" w:rsidRDefault="00AA6A57">
      <w:pPr>
        <w:pStyle w:val="JuQuot"/>
        <w:rPr>
          <w:lang w:val="en-US"/>
        </w:rPr>
      </w:pPr>
      <w:r w:rsidRPr="00A879AE">
        <w:rPr>
          <w:lang w:val="en-US"/>
        </w:rPr>
        <w:t xml:space="preserve">(b) he has committed a serious non-political crime outside </w:t>
      </w:r>
      <w:r w:rsidRPr="00A879AE" w:rsidR="00463F70">
        <w:rPr>
          <w:lang w:val="en-US"/>
        </w:rPr>
        <w:t xml:space="preserve">the </w:t>
      </w:r>
      <w:r w:rsidRPr="00A879AE">
        <w:rPr>
          <w:lang w:val="en-US"/>
        </w:rPr>
        <w:t>country of refuge prior to his admission to that country as a refugee;</w:t>
      </w:r>
    </w:p>
    <w:p w:rsidRPr="00A879AE" w:rsidR="00AA6A57" w:rsidP="00A879AE" w:rsidRDefault="00AA6A57">
      <w:pPr>
        <w:pStyle w:val="JuQuot"/>
        <w:rPr>
          <w:lang w:val="en-US"/>
        </w:rPr>
      </w:pPr>
      <w:r w:rsidRPr="00A879AE">
        <w:rPr>
          <w:lang w:val="en-US"/>
        </w:rPr>
        <w:t xml:space="preserve">(c) he has been guilty of acts contrary to </w:t>
      </w:r>
      <w:r w:rsidRPr="00A879AE" w:rsidR="00463F70">
        <w:rPr>
          <w:lang w:val="en-US"/>
        </w:rPr>
        <w:t xml:space="preserve">the </w:t>
      </w:r>
      <w:r w:rsidRPr="00A879AE">
        <w:rPr>
          <w:lang w:val="en-US"/>
        </w:rPr>
        <w:t xml:space="preserve">purposes and principles of </w:t>
      </w:r>
      <w:r w:rsidRPr="00A879AE" w:rsidR="00463F70">
        <w:rPr>
          <w:lang w:val="en-US"/>
        </w:rPr>
        <w:t xml:space="preserve">the </w:t>
      </w:r>
      <w:r w:rsidRPr="00A879AE">
        <w:rPr>
          <w:lang w:val="en-US"/>
        </w:rPr>
        <w:t>United Nations.”</w:t>
      </w:r>
    </w:p>
    <w:p w:rsidRPr="00A879AE" w:rsidR="00AA6A57" w:rsidP="00A879AE" w:rsidRDefault="00AA6A57">
      <w:pPr>
        <w:pStyle w:val="JuHArticle"/>
      </w:pPr>
      <w:r w:rsidRPr="00A879AE">
        <w:t>Article 33 – Prohibition of expulsion or return (“refoulement”)</w:t>
      </w:r>
    </w:p>
    <w:p w:rsidRPr="00A879AE" w:rsidR="00AA6A57" w:rsidP="00A879AE" w:rsidRDefault="00AA6A57">
      <w:pPr>
        <w:pStyle w:val="JuQuot"/>
      </w:pPr>
      <w:r w:rsidRPr="00A879AE">
        <w:t>“1. No Contracting State shall expel or return (“</w:t>
      </w:r>
      <w:proofErr w:type="spellStart"/>
      <w:r w:rsidRPr="00A879AE">
        <w:t>refouler</w:t>
      </w:r>
      <w:proofErr w:type="spellEnd"/>
      <w:r w:rsidRPr="00A879AE">
        <w:t xml:space="preserve">”) a refugee in any manner whatsoever to </w:t>
      </w:r>
      <w:r w:rsidRPr="00A879AE" w:rsidR="00463F70">
        <w:t xml:space="preserve">the </w:t>
      </w:r>
      <w:r w:rsidRPr="00A879AE">
        <w:t>frontiers of territories where his life or freedom would be threatened on account of his race, religion, nationality, membership of a particular social group or political opinion.</w:t>
      </w:r>
    </w:p>
    <w:p w:rsidRPr="00A879AE" w:rsidR="00AA6A57" w:rsidP="00A879AE" w:rsidRDefault="00AA6A57">
      <w:pPr>
        <w:pStyle w:val="JuQuot"/>
      </w:pPr>
      <w:r w:rsidRPr="00A879AE">
        <w:t xml:space="preserve">2. </w:t>
      </w:r>
      <w:r w:rsidRPr="00A879AE" w:rsidR="00463F70">
        <w:t xml:space="preserve">The </w:t>
      </w:r>
      <w:r w:rsidRPr="00A879AE">
        <w:t xml:space="preserve">benefit of </w:t>
      </w:r>
      <w:r w:rsidRPr="00A879AE" w:rsidR="00463F70">
        <w:t xml:space="preserve">the </w:t>
      </w:r>
      <w:r w:rsidRPr="00A879AE">
        <w:t xml:space="preserve">present provision may not, however, be claimed by a refugee whom there are reasonable grounds for regarding as a danger to </w:t>
      </w:r>
      <w:r w:rsidRPr="00A879AE" w:rsidR="00463F70">
        <w:t xml:space="preserve">the </w:t>
      </w:r>
      <w:r w:rsidRPr="00A879AE">
        <w:t xml:space="preserve">security of </w:t>
      </w:r>
      <w:r w:rsidRPr="00A879AE" w:rsidR="00463F70">
        <w:t xml:space="preserve">the </w:t>
      </w:r>
      <w:r w:rsidRPr="00A879AE">
        <w:t>country in which he is, or who, having been con</w:t>
      </w:r>
      <w:r w:rsidRPr="00A879AE" w:rsidR="00F8045E">
        <w:t xml:space="preserve">victed by a final judgment of </w:t>
      </w:r>
      <w:r w:rsidRPr="00A879AE" w:rsidR="00463F70">
        <w:t xml:space="preserve">a </w:t>
      </w:r>
      <w:r w:rsidRPr="00A879AE">
        <w:t xml:space="preserve">particularly serious crime, constitutes a danger to </w:t>
      </w:r>
      <w:r w:rsidRPr="00A879AE" w:rsidR="00463F70">
        <w:t xml:space="preserve">the </w:t>
      </w:r>
      <w:r w:rsidRPr="00A879AE">
        <w:t>community of that country.”</w:t>
      </w:r>
    </w:p>
    <w:bookmarkStart w:name="par40" w:id="25"/>
    <w:p w:rsidRPr="00A879AE" w:rsidR="00AA6A57" w:rsidP="00A879AE" w:rsidRDefault="00AA6A57">
      <w:pPr>
        <w:pStyle w:val="JuParaLast"/>
        <w:rPr>
          <w:lang w:val="en-US"/>
        </w:rPr>
      </w:pPr>
      <w:r w:rsidRPr="00A879AE">
        <w:rPr>
          <w:lang w:val="en-US"/>
        </w:rPr>
        <w:fldChar w:fldCharType="begin"/>
      </w:r>
      <w:r w:rsidRPr="00A879AE">
        <w:rPr>
          <w:lang w:val="en-US"/>
        </w:rPr>
        <w:instrText xml:space="preserve"> SEQ level0 \*arabic </w:instrText>
      </w:r>
      <w:r w:rsidRPr="00A879AE">
        <w:rPr>
          <w:lang w:val="en-US"/>
        </w:rPr>
        <w:fldChar w:fldCharType="separate"/>
      </w:r>
      <w:r w:rsidRPr="00A879AE" w:rsidR="00A879AE">
        <w:rPr>
          <w:noProof/>
          <w:lang w:val="en-US"/>
        </w:rPr>
        <w:t>40</w:t>
      </w:r>
      <w:r w:rsidRPr="00A879AE">
        <w:rPr>
          <w:lang w:val="en-US"/>
        </w:rPr>
        <w:fldChar w:fldCharType="end"/>
      </w:r>
      <w:bookmarkEnd w:id="25"/>
      <w:r w:rsidRPr="00A879AE">
        <w:rPr>
          <w:lang w:val="en-US"/>
        </w:rPr>
        <w:t xml:space="preserve">.  In its Conclusion no. 12 (XXIX) on </w:t>
      </w:r>
      <w:r w:rsidRPr="00A879AE" w:rsidR="00463F70">
        <w:rPr>
          <w:lang w:val="en-US"/>
        </w:rPr>
        <w:t xml:space="preserve">the </w:t>
      </w:r>
      <w:r w:rsidRPr="00A879AE">
        <w:rPr>
          <w:lang w:val="en-US"/>
        </w:rPr>
        <w:t xml:space="preserve">extraterritorial effect of </w:t>
      </w:r>
      <w:r w:rsidRPr="00A879AE" w:rsidR="00463F70">
        <w:rPr>
          <w:lang w:val="en-US"/>
        </w:rPr>
        <w:t xml:space="preserve">the </w:t>
      </w:r>
      <w:r w:rsidRPr="00A879AE">
        <w:rPr>
          <w:lang w:val="en-US"/>
        </w:rPr>
        <w:t xml:space="preserve">determination of refugee status, adopted on 17 October 1978, </w:t>
      </w:r>
      <w:r w:rsidRPr="00A879AE" w:rsidR="00463F70">
        <w:rPr>
          <w:lang w:val="en-US"/>
        </w:rPr>
        <w:t xml:space="preserve">the </w:t>
      </w:r>
      <w:r w:rsidRPr="00A879AE">
        <w:rPr>
          <w:lang w:val="en-US"/>
        </w:rPr>
        <w:t>UNHCR</w:t>
      </w:r>
      <w:r w:rsidRPr="00A879AE" w:rsidR="00A879AE">
        <w:rPr>
          <w:lang w:val="en-US"/>
        </w:rPr>
        <w:t>’</w:t>
      </w:r>
      <w:r w:rsidRPr="00A879AE">
        <w:rPr>
          <w:lang w:val="en-US"/>
        </w:rPr>
        <w:t xml:space="preserve">s Executive Committee stated, in so far as relevant, </w:t>
      </w:r>
      <w:r w:rsidRPr="00A879AE" w:rsidR="00463F70">
        <w:rPr>
          <w:lang w:val="en-US"/>
        </w:rPr>
        <w:t xml:space="preserve">the </w:t>
      </w:r>
      <w:r w:rsidRPr="00A879AE">
        <w:rPr>
          <w:lang w:val="en-US"/>
        </w:rPr>
        <w:t>following:</w:t>
      </w:r>
    </w:p>
    <w:p w:rsidRPr="00A879AE" w:rsidR="00AA6A57" w:rsidP="00A879AE" w:rsidRDefault="00AA6A57">
      <w:pPr>
        <w:pStyle w:val="ECHRParaQuote"/>
        <w:rPr>
          <w:lang w:val="en-US"/>
        </w:rPr>
      </w:pPr>
      <w:r w:rsidRPr="00A879AE">
        <w:rPr>
          <w:lang w:val="en-US"/>
        </w:rPr>
        <w:t xml:space="preserve">“(g)... refugee status as determined in one Contracting State should only be called into question by another Contracting State in exceptional cases when it appears that </w:t>
      </w:r>
      <w:r w:rsidRPr="00A879AE" w:rsidR="00463F70">
        <w:rPr>
          <w:lang w:val="en-US"/>
        </w:rPr>
        <w:t xml:space="preserve">the </w:t>
      </w:r>
      <w:r w:rsidRPr="00A879AE">
        <w:rPr>
          <w:lang w:val="en-US"/>
        </w:rPr>
        <w:t xml:space="preserve">person manifestly does not fulfil </w:t>
      </w:r>
      <w:r w:rsidRPr="00A879AE" w:rsidR="00463F70">
        <w:rPr>
          <w:lang w:val="en-US"/>
        </w:rPr>
        <w:t xml:space="preserve">the </w:t>
      </w:r>
      <w:r w:rsidRPr="00A879AE">
        <w:rPr>
          <w:lang w:val="en-US"/>
        </w:rPr>
        <w:t xml:space="preserve">requirements of </w:t>
      </w:r>
      <w:r w:rsidRPr="00A879AE" w:rsidR="00463F70">
        <w:rPr>
          <w:lang w:val="en-US"/>
        </w:rPr>
        <w:t xml:space="preserve">the </w:t>
      </w:r>
      <w:r w:rsidRPr="00A879AE">
        <w:rPr>
          <w:lang w:val="en-US"/>
        </w:rPr>
        <w:t xml:space="preserve">Convention, e.g. if facts become known indicating that </w:t>
      </w:r>
      <w:r w:rsidRPr="00A879AE" w:rsidR="00463F70">
        <w:rPr>
          <w:lang w:val="en-US"/>
        </w:rPr>
        <w:t xml:space="preserve">the </w:t>
      </w:r>
      <w:r w:rsidRPr="00A879AE">
        <w:rPr>
          <w:lang w:val="en-US"/>
        </w:rPr>
        <w:t xml:space="preserve">statements initially made were fraudulent or showing that </w:t>
      </w:r>
      <w:r w:rsidRPr="00A879AE" w:rsidR="00463F70">
        <w:rPr>
          <w:lang w:val="en-US"/>
        </w:rPr>
        <w:t xml:space="preserve">the </w:t>
      </w:r>
      <w:r w:rsidRPr="00A879AE">
        <w:rPr>
          <w:lang w:val="en-US"/>
        </w:rPr>
        <w:t xml:space="preserve">person concerned falls within </w:t>
      </w:r>
      <w:r w:rsidRPr="00A879AE" w:rsidR="00463F70">
        <w:rPr>
          <w:lang w:val="en-US"/>
        </w:rPr>
        <w:t xml:space="preserve">the </w:t>
      </w:r>
      <w:r w:rsidRPr="00A879AE">
        <w:rPr>
          <w:lang w:val="en-US"/>
        </w:rPr>
        <w:t xml:space="preserve">terms of a cessation or exclusion provision of </w:t>
      </w:r>
      <w:r w:rsidRPr="00A879AE" w:rsidR="00463F70">
        <w:rPr>
          <w:lang w:val="en-US"/>
        </w:rPr>
        <w:t xml:space="preserve">the </w:t>
      </w:r>
      <w:r w:rsidRPr="00A879AE">
        <w:rPr>
          <w:lang w:val="en-US"/>
        </w:rPr>
        <w:t>1951 Convention; (...).”</w:t>
      </w:r>
    </w:p>
    <w:p w:rsidRPr="00A879AE" w:rsidR="00AA6A57" w:rsidP="00A879AE" w:rsidRDefault="00AA6A57">
      <w:pPr>
        <w:pStyle w:val="JuHIRoman"/>
      </w:pPr>
      <w:r w:rsidRPr="00A879AE">
        <w:t>Relevant European Union law</w:t>
      </w:r>
    </w:p>
    <w:p w:rsidRPr="00A879AE" w:rsidR="00AA6A57" w:rsidP="00A879AE" w:rsidRDefault="00AA6A57">
      <w:pPr>
        <w:pStyle w:val="JuHA"/>
        <w:numPr>
          <w:ilvl w:val="0"/>
          <w:numId w:val="0"/>
        </w:numPr>
        <w:ind w:left="584"/>
        <w:rPr>
          <w:lang w:val="en-US"/>
        </w:rPr>
      </w:pPr>
      <w:bookmarkStart w:name="_Toc31809979" w:id="26"/>
      <w:r w:rsidRPr="00A879AE">
        <w:rPr>
          <w:lang w:val="en-US"/>
        </w:rPr>
        <w:t xml:space="preserve">Directive 2011/95/EU of </w:t>
      </w:r>
      <w:r w:rsidRPr="00A879AE" w:rsidR="00463F70">
        <w:rPr>
          <w:lang w:val="en-US"/>
        </w:rPr>
        <w:t xml:space="preserve">the </w:t>
      </w:r>
      <w:r w:rsidRPr="00A879AE">
        <w:rPr>
          <w:lang w:val="en-US"/>
        </w:rPr>
        <w:t xml:space="preserve">European Parliament and of </w:t>
      </w:r>
      <w:r w:rsidRPr="00A879AE" w:rsidR="00463F70">
        <w:rPr>
          <w:lang w:val="en-US"/>
        </w:rPr>
        <w:t xml:space="preserve">the </w:t>
      </w:r>
      <w:r w:rsidRPr="00A879AE">
        <w:rPr>
          <w:lang w:val="en-US"/>
        </w:rPr>
        <w:t xml:space="preserve">Council of 13 December 2011 on standards for </w:t>
      </w:r>
      <w:r w:rsidRPr="00A879AE" w:rsidR="00463F70">
        <w:rPr>
          <w:lang w:val="en-US"/>
        </w:rPr>
        <w:t xml:space="preserve">the </w:t>
      </w:r>
      <w:r w:rsidRPr="00A879AE">
        <w:rPr>
          <w:lang w:val="en-US"/>
        </w:rPr>
        <w:t xml:space="preserve">qualification of third-country nationals or stateless persons as beneficiaries of international protection, for a uniform status for refugees or for persons eligible for subsidiary protection, and for </w:t>
      </w:r>
      <w:r w:rsidRPr="00A879AE" w:rsidR="00463F70">
        <w:rPr>
          <w:lang w:val="en-US"/>
        </w:rPr>
        <w:t xml:space="preserve">the </w:t>
      </w:r>
      <w:r w:rsidRPr="00A879AE">
        <w:rPr>
          <w:lang w:val="en-US"/>
        </w:rPr>
        <w:t xml:space="preserve">content of </w:t>
      </w:r>
      <w:r w:rsidRPr="00A879AE" w:rsidR="00463F70">
        <w:rPr>
          <w:lang w:val="en-US"/>
        </w:rPr>
        <w:t xml:space="preserve">the </w:t>
      </w:r>
      <w:r w:rsidRPr="00A879AE">
        <w:rPr>
          <w:lang w:val="en-US"/>
        </w:rPr>
        <w:t>protection granted</w:t>
      </w:r>
      <w:bookmarkEnd w:id="26"/>
      <w:r w:rsidRPr="00A879AE">
        <w:rPr>
          <w:lang w:val="en-US"/>
        </w:rPr>
        <w:t xml:space="preserve"> (“</w:t>
      </w:r>
      <w:r w:rsidRPr="00A879AE" w:rsidR="00463F70">
        <w:rPr>
          <w:lang w:val="en-US"/>
        </w:rPr>
        <w:t xml:space="preserve">the </w:t>
      </w:r>
      <w:r w:rsidRPr="00A879AE">
        <w:rPr>
          <w:lang w:val="en-US"/>
        </w:rPr>
        <w:t>Qualification Directive”)</w:t>
      </w:r>
    </w:p>
    <w:p w:rsidRPr="00A879AE" w:rsidR="00AA6A57" w:rsidP="00A879AE" w:rsidRDefault="00AA6A57">
      <w:pPr>
        <w:pStyle w:val="JuPara"/>
        <w:rPr>
          <w:lang w:val="en-US"/>
        </w:rPr>
      </w:pPr>
      <w:r w:rsidRPr="00A879AE">
        <w:fldChar w:fldCharType="begin"/>
      </w:r>
      <w:r w:rsidRPr="00A879AE">
        <w:instrText xml:space="preserve"> SEQ level0 \*arabic </w:instrText>
      </w:r>
      <w:r w:rsidRPr="00A879AE">
        <w:fldChar w:fldCharType="separate"/>
      </w:r>
      <w:r w:rsidRPr="00A879AE" w:rsidR="00A879AE">
        <w:rPr>
          <w:noProof/>
        </w:rPr>
        <w:t>41</w:t>
      </w:r>
      <w:r w:rsidRPr="00A879AE">
        <w:fldChar w:fldCharType="end"/>
      </w:r>
      <w:r w:rsidRPr="00A879AE">
        <w:t>.  </w:t>
      </w:r>
      <w:r w:rsidRPr="00A879AE" w:rsidR="00463F70">
        <w:rPr>
          <w:lang w:val="en-US"/>
        </w:rPr>
        <w:t xml:space="preserve">The </w:t>
      </w:r>
      <w:r w:rsidRPr="00A879AE">
        <w:rPr>
          <w:lang w:val="en-US"/>
        </w:rPr>
        <w:t>relevant provisions of Directive 2011/95/EU read as follows:</w:t>
      </w:r>
    </w:p>
    <w:p w:rsidRPr="00A879AE" w:rsidR="00AA6A57" w:rsidP="00A879AE" w:rsidRDefault="00AA6A57">
      <w:pPr>
        <w:pStyle w:val="JuHArticle"/>
      </w:pPr>
      <w:r w:rsidRPr="00A879AE">
        <w:t>Article 12 – Exclusion</w:t>
      </w:r>
    </w:p>
    <w:p w:rsidRPr="00A879AE" w:rsidR="00AA6A57" w:rsidP="00A879AE" w:rsidRDefault="00AA6A57">
      <w:pPr>
        <w:pStyle w:val="JuQuot"/>
        <w:rPr>
          <w:lang w:val="en-US"/>
        </w:rPr>
      </w:pPr>
      <w:r w:rsidRPr="00A879AE">
        <w:t>“</w:t>
      </w:r>
      <w:r w:rsidRPr="00A879AE">
        <w:rPr>
          <w:lang w:val="en-US"/>
        </w:rPr>
        <w:t>2. A third-country national or a stateless person is excluded from being a refugee where there are serious reasons for considering that:</w:t>
      </w:r>
    </w:p>
    <w:p w:rsidRPr="00A879AE" w:rsidR="00AA6A57" w:rsidP="00A879AE" w:rsidRDefault="00AA6A57">
      <w:pPr>
        <w:pStyle w:val="JuQuot"/>
        <w:rPr>
          <w:lang w:val="en-US"/>
        </w:rPr>
      </w:pPr>
      <w:r w:rsidRPr="00A879AE">
        <w:rPr>
          <w:lang w:val="en-US"/>
        </w:rPr>
        <w:t>...</w:t>
      </w:r>
    </w:p>
    <w:p w:rsidRPr="00A879AE" w:rsidR="00AA6A57" w:rsidP="00A879AE" w:rsidRDefault="00AA6A57">
      <w:pPr>
        <w:pStyle w:val="JuQuot"/>
        <w:rPr>
          <w:lang w:val="en-US"/>
        </w:rPr>
      </w:pPr>
      <w:r w:rsidRPr="00A879AE">
        <w:rPr>
          <w:lang w:val="en-US"/>
        </w:rPr>
        <w:t xml:space="preserve">(b) he or she has committed a serious non-political crime outside </w:t>
      </w:r>
      <w:r w:rsidRPr="00A879AE" w:rsidR="00463F70">
        <w:rPr>
          <w:lang w:val="en-US"/>
        </w:rPr>
        <w:t xml:space="preserve">the </w:t>
      </w:r>
      <w:r w:rsidRPr="00A879AE">
        <w:rPr>
          <w:lang w:val="en-US"/>
        </w:rPr>
        <w:t xml:space="preserve">country of refuge prior to his or her admission as a refugee – that is to say before </w:t>
      </w:r>
      <w:r w:rsidRPr="00A879AE" w:rsidR="00463F70">
        <w:rPr>
          <w:lang w:val="en-US"/>
        </w:rPr>
        <w:t xml:space="preserve">the </w:t>
      </w:r>
      <w:r w:rsidRPr="00A879AE">
        <w:rPr>
          <w:lang w:val="en-US"/>
        </w:rPr>
        <w:t xml:space="preserve">date of </w:t>
      </w:r>
      <w:r w:rsidRPr="00A879AE" w:rsidR="00463F70">
        <w:rPr>
          <w:lang w:val="en-US"/>
        </w:rPr>
        <w:t xml:space="preserve">the </w:t>
      </w:r>
      <w:r w:rsidRPr="00A879AE">
        <w:rPr>
          <w:lang w:val="en-US"/>
        </w:rPr>
        <w:t xml:space="preserve">issuance of a residence permit on </w:t>
      </w:r>
      <w:r w:rsidRPr="00A879AE" w:rsidR="00463F70">
        <w:rPr>
          <w:lang w:val="en-US"/>
        </w:rPr>
        <w:t xml:space="preserve">the </w:t>
      </w:r>
      <w:r w:rsidRPr="00A879AE">
        <w:rPr>
          <w:lang w:val="en-US"/>
        </w:rPr>
        <w:t xml:space="preserve">basis of </w:t>
      </w:r>
      <w:r w:rsidRPr="00A879AE" w:rsidR="00463F70">
        <w:rPr>
          <w:lang w:val="en-US"/>
        </w:rPr>
        <w:t xml:space="preserve">the </w:t>
      </w:r>
      <w:r w:rsidRPr="00A879AE">
        <w:rPr>
          <w:lang w:val="en-US"/>
        </w:rPr>
        <w:t>granting of refugee status; particularly cruel actions, even if committed with an allegedly political objective, may be classified as serious non-political crimes;</w:t>
      </w:r>
    </w:p>
    <w:p w:rsidRPr="00A879AE" w:rsidR="00AA6A57" w:rsidP="00A879AE" w:rsidRDefault="00AA6A57">
      <w:pPr>
        <w:pStyle w:val="JuQuot"/>
        <w:rPr>
          <w:lang w:val="en-US"/>
        </w:rPr>
      </w:pPr>
      <w:r w:rsidRPr="00A879AE">
        <w:rPr>
          <w:lang w:val="en-US"/>
        </w:rPr>
        <w:t>...”</w:t>
      </w:r>
    </w:p>
    <w:p w:rsidRPr="00A879AE" w:rsidR="00AA6A57" w:rsidP="00A879AE" w:rsidRDefault="00AA6A57">
      <w:pPr>
        <w:pStyle w:val="JuHArticle"/>
      </w:pPr>
      <w:r w:rsidRPr="00A879AE">
        <w:t>Article 14 – Revocation of, ending of or refusal to renew refugee status</w:t>
      </w:r>
    </w:p>
    <w:p w:rsidRPr="00A879AE" w:rsidR="00AA6A57" w:rsidP="00A879AE" w:rsidRDefault="00AA6A57">
      <w:pPr>
        <w:pStyle w:val="JuQuot"/>
      </w:pPr>
      <w:r w:rsidRPr="00A879AE">
        <w:t>“...</w:t>
      </w:r>
    </w:p>
    <w:p w:rsidRPr="00A879AE" w:rsidR="00AA6A57" w:rsidP="00A879AE" w:rsidRDefault="00AA6A57">
      <w:pPr>
        <w:pStyle w:val="JuQuot"/>
        <w:rPr>
          <w:lang w:val="en-US"/>
        </w:rPr>
      </w:pPr>
      <w:r w:rsidRPr="00A879AE">
        <w:rPr>
          <w:lang w:val="en-US"/>
        </w:rPr>
        <w:t>3. Member States shall revoke, end or refuse t</w:t>
      </w:r>
      <w:r w:rsidRPr="00A879AE" w:rsidR="001D200E">
        <w:rPr>
          <w:lang w:val="en-US"/>
        </w:rPr>
        <w:t xml:space="preserve">o renew </w:t>
      </w:r>
      <w:r w:rsidRPr="00A879AE" w:rsidR="00463F70">
        <w:rPr>
          <w:lang w:val="en-US"/>
        </w:rPr>
        <w:t xml:space="preserve">the </w:t>
      </w:r>
      <w:r w:rsidRPr="00A879AE" w:rsidR="001D200E">
        <w:rPr>
          <w:lang w:val="en-US"/>
        </w:rPr>
        <w:t xml:space="preserve">refugee status of </w:t>
      </w:r>
      <w:r w:rsidRPr="00A879AE" w:rsidR="00463F70">
        <w:rPr>
          <w:lang w:val="en-US"/>
        </w:rPr>
        <w:t xml:space="preserve">a </w:t>
      </w:r>
      <w:r w:rsidRPr="00A879AE" w:rsidR="008849F7">
        <w:rPr>
          <w:lang w:val="en-US"/>
        </w:rPr>
        <w:t>third</w:t>
      </w:r>
      <w:r w:rsidRPr="00A879AE" w:rsidR="008849F7">
        <w:rPr>
          <w:lang w:val="en-US"/>
        </w:rPr>
        <w:noBreakHyphen/>
      </w:r>
      <w:r w:rsidRPr="00A879AE">
        <w:rPr>
          <w:lang w:val="en-US"/>
        </w:rPr>
        <w:t xml:space="preserve">country national or a stateless person if, after he or she has been granted refugee status, it is established by </w:t>
      </w:r>
      <w:r w:rsidRPr="00A879AE" w:rsidR="00463F70">
        <w:rPr>
          <w:lang w:val="en-US"/>
        </w:rPr>
        <w:t xml:space="preserve">the </w:t>
      </w:r>
      <w:r w:rsidRPr="00A879AE">
        <w:rPr>
          <w:lang w:val="en-US"/>
        </w:rPr>
        <w:t>Member State concerned that:</w:t>
      </w:r>
    </w:p>
    <w:p w:rsidRPr="00A879AE" w:rsidR="00AA6A57" w:rsidP="00A879AE" w:rsidRDefault="00AA6A57">
      <w:pPr>
        <w:pStyle w:val="JuQuot"/>
        <w:rPr>
          <w:lang w:val="en-US"/>
        </w:rPr>
      </w:pPr>
      <w:r w:rsidRPr="00A879AE">
        <w:rPr>
          <w:lang w:val="en-US"/>
        </w:rPr>
        <w:t>(a) he or she should have been or is excluded from being a refugee in accordance with Article 12;</w:t>
      </w:r>
    </w:p>
    <w:p w:rsidRPr="00A879AE" w:rsidR="00AA6A57" w:rsidP="00A879AE" w:rsidRDefault="00AA6A57">
      <w:pPr>
        <w:pStyle w:val="JuQuot"/>
        <w:rPr>
          <w:sz w:val="24"/>
        </w:rPr>
      </w:pPr>
      <w:r w:rsidRPr="00A879AE">
        <w:rPr>
          <w:lang w:val="en-US"/>
        </w:rPr>
        <w:t>...”</w:t>
      </w:r>
    </w:p>
    <w:p w:rsidRPr="00A879AE" w:rsidR="00AA6A57" w:rsidP="00A879AE" w:rsidRDefault="00AA6A57">
      <w:pPr>
        <w:pStyle w:val="JuHArticle"/>
      </w:pPr>
      <w:r w:rsidRPr="00A879AE">
        <w:rPr>
          <w:rFonts w:eastAsiaTheme="majorEastAsia"/>
        </w:rPr>
        <w:t xml:space="preserve">Article 21 – </w:t>
      </w:r>
      <w:r w:rsidRPr="00A879AE">
        <w:t>Protection from refoulement</w:t>
      </w:r>
    </w:p>
    <w:p w:rsidRPr="00A879AE" w:rsidR="00AA6A57" w:rsidP="00A879AE" w:rsidRDefault="00AA6A57">
      <w:pPr>
        <w:pStyle w:val="JuQuot"/>
      </w:pPr>
      <w:r w:rsidRPr="00A879AE">
        <w:t xml:space="preserve">“1. Member States shall respect </w:t>
      </w:r>
      <w:r w:rsidRPr="00A879AE" w:rsidR="00463F70">
        <w:t xml:space="preserve">the </w:t>
      </w:r>
      <w:r w:rsidRPr="00A879AE">
        <w:t>principle of non-refoulement in accordance with their international obligations.</w:t>
      </w:r>
    </w:p>
    <w:p w:rsidRPr="00A879AE" w:rsidR="00AA6A57" w:rsidP="00A879AE" w:rsidRDefault="00AA6A57">
      <w:pPr>
        <w:pStyle w:val="JuQuot"/>
      </w:pPr>
      <w:r w:rsidRPr="00A879AE">
        <w:t xml:space="preserve">2. Where not prohibited by </w:t>
      </w:r>
      <w:r w:rsidRPr="00A879AE" w:rsidR="00463F70">
        <w:t xml:space="preserve">the </w:t>
      </w:r>
      <w:r w:rsidRPr="00A879AE">
        <w:t xml:space="preserve">international obligations mentioned in paragraph 1, Member States may </w:t>
      </w:r>
      <w:proofErr w:type="spellStart"/>
      <w:r w:rsidRPr="00A879AE">
        <w:rPr>
          <w:i/>
          <w:iCs/>
        </w:rPr>
        <w:t>refoule</w:t>
      </w:r>
      <w:proofErr w:type="spellEnd"/>
      <w:r w:rsidRPr="00A879AE">
        <w:rPr>
          <w:i/>
          <w:iCs/>
        </w:rPr>
        <w:t xml:space="preserve"> </w:t>
      </w:r>
      <w:r w:rsidRPr="00A879AE">
        <w:t>a refugee, whether formally recognised or not, when:</w:t>
      </w:r>
    </w:p>
    <w:p w:rsidRPr="00A879AE" w:rsidR="00AA6A57" w:rsidP="00A879AE" w:rsidRDefault="00AA6A57">
      <w:pPr>
        <w:pStyle w:val="JuQuot"/>
      </w:pPr>
      <w:r w:rsidRPr="00A879AE">
        <w:t xml:space="preserve">(a) there are reasonable grounds for considering him or her as a danger to </w:t>
      </w:r>
      <w:r w:rsidRPr="00A879AE" w:rsidR="00463F70">
        <w:t xml:space="preserve">the </w:t>
      </w:r>
      <w:r w:rsidRPr="00A879AE">
        <w:t xml:space="preserve">security of </w:t>
      </w:r>
      <w:r w:rsidRPr="00A879AE" w:rsidR="00463F70">
        <w:t xml:space="preserve">the </w:t>
      </w:r>
      <w:r w:rsidRPr="00A879AE">
        <w:t>Member State in which he or she is present; or</w:t>
      </w:r>
    </w:p>
    <w:p w:rsidRPr="00A879AE" w:rsidR="00AA6A57" w:rsidP="00A879AE" w:rsidRDefault="00AA6A57">
      <w:pPr>
        <w:pStyle w:val="JuQuot"/>
      </w:pPr>
      <w:r w:rsidRPr="00A879AE">
        <w:t xml:space="preserve">(b) he or she, having been convicted by a final judgment of a particularly serious crime, constitutes a danger to </w:t>
      </w:r>
      <w:r w:rsidRPr="00A879AE" w:rsidR="00463F70">
        <w:t xml:space="preserve">the </w:t>
      </w:r>
      <w:r w:rsidRPr="00A879AE">
        <w:t>community of that Member State.</w:t>
      </w:r>
    </w:p>
    <w:p w:rsidRPr="00A879AE" w:rsidR="00AA6A57" w:rsidP="00A879AE" w:rsidRDefault="00AA6A57">
      <w:pPr>
        <w:pStyle w:val="JuQuot"/>
        <w:rPr>
          <w:sz w:val="24"/>
        </w:rPr>
      </w:pPr>
      <w:r w:rsidRPr="00A879AE">
        <w:t xml:space="preserve">3. Member States may revoke, end or refuse to renew or to grant </w:t>
      </w:r>
      <w:r w:rsidRPr="00A879AE" w:rsidR="00463F70">
        <w:t xml:space="preserve">the </w:t>
      </w:r>
      <w:r w:rsidRPr="00A879AE">
        <w:t>residence permit of (or to) a refugee to whom paragraph 2 applies.”</w:t>
      </w:r>
    </w:p>
    <w:p w:rsidRPr="00A879AE" w:rsidR="00AA6A57" w:rsidP="00A879AE" w:rsidRDefault="00463F70">
      <w:pPr>
        <w:pStyle w:val="JuHHead"/>
      </w:pPr>
      <w:bookmarkStart w:name="_100000D" w:id="27"/>
      <w:bookmarkEnd w:id="27"/>
      <w:r w:rsidRPr="00A879AE">
        <w:t xml:space="preserve">THE </w:t>
      </w:r>
      <w:r w:rsidRPr="00A879AE" w:rsidR="00AA6A57">
        <w:t>LAW</w:t>
      </w:r>
    </w:p>
    <w:p w:rsidRPr="00A879AE" w:rsidR="00AA6A57" w:rsidP="00A879AE" w:rsidRDefault="00AA6A57">
      <w:pPr>
        <w:pStyle w:val="JuHIRoman"/>
        <w:numPr>
          <w:ilvl w:val="1"/>
          <w:numId w:val="4"/>
        </w:numPr>
      </w:pPr>
      <w:r w:rsidRPr="00A879AE">
        <w:t xml:space="preserve">JOINDER OF </w:t>
      </w:r>
      <w:r w:rsidRPr="00A879AE" w:rsidR="00463F70">
        <w:t xml:space="preserve">THE </w:t>
      </w:r>
      <w:r w:rsidRPr="00A879AE">
        <w:t>APPLICATIONS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42</w:t>
      </w:r>
      <w:r w:rsidRPr="00A879AE">
        <w:fldChar w:fldCharType="end"/>
      </w:r>
      <w:r w:rsidRPr="00A879AE">
        <w:t xml:space="preserve">.  Having regard to </w:t>
      </w:r>
      <w:r w:rsidRPr="00A879AE" w:rsidR="00463F70">
        <w:t xml:space="preserve">the </w:t>
      </w:r>
      <w:r w:rsidRPr="00A879AE">
        <w:t xml:space="preserve">similar subject matter of </w:t>
      </w:r>
      <w:r w:rsidRPr="00A879AE" w:rsidR="00463F70">
        <w:t xml:space="preserve">the </w:t>
      </w:r>
      <w:r w:rsidRPr="00A879AE">
        <w:t xml:space="preserve">applications, </w:t>
      </w:r>
      <w:r w:rsidRPr="00A879AE" w:rsidR="00463F70">
        <w:t xml:space="preserve">the </w:t>
      </w:r>
      <w:r w:rsidRPr="00A879AE">
        <w:t>Court finds it appropriate to examine them jointly in a single judgment.</w:t>
      </w:r>
    </w:p>
    <w:p w:rsidRPr="00A879AE" w:rsidR="00AA6A57" w:rsidP="00A879AE" w:rsidRDefault="00AA6A57">
      <w:pPr>
        <w:pStyle w:val="JuHIRoman"/>
        <w:numPr>
          <w:ilvl w:val="1"/>
          <w:numId w:val="1"/>
        </w:numPr>
      </w:pPr>
      <w:r w:rsidRPr="00A879AE">
        <w:t xml:space="preserve">ALLEGED VIOLATION OF ARTICLE 5 § 1 OF </w:t>
      </w:r>
      <w:r w:rsidRPr="00A879AE" w:rsidR="00463F70">
        <w:t xml:space="preserve">THE </w:t>
      </w:r>
      <w:r w:rsidRPr="00A879AE">
        <w:t>CONVENTION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43</w:t>
      </w:r>
      <w:r w:rsidRPr="00A879AE">
        <w:fldChar w:fldCharType="end"/>
      </w:r>
      <w:r w:rsidRPr="00A879AE">
        <w:t>.  </w:t>
      </w:r>
      <w:r w:rsidRPr="00A879AE" w:rsidR="00463F70">
        <w:t xml:space="preserve">The </w:t>
      </w:r>
      <w:r w:rsidRPr="00A879AE">
        <w:t xml:space="preserve">applicant complained that his right to liberty had been violated on account of </w:t>
      </w:r>
      <w:r w:rsidRPr="00A879AE" w:rsidR="00463F70">
        <w:t xml:space="preserve">the </w:t>
      </w:r>
      <w:r w:rsidRPr="00A879AE">
        <w:t>alleged unlawfulness of his arrest and of his subsequent preliminary detention and detention pending extradition</w:t>
      </w:r>
      <w:r w:rsidRPr="00A879AE" w:rsidR="00C43F2C">
        <w:t xml:space="preserve"> in Slovakia. He </w:t>
      </w:r>
      <w:r w:rsidRPr="00A879AE">
        <w:t xml:space="preserve">relied on Article 5 § 1 of </w:t>
      </w:r>
      <w:r w:rsidRPr="00A879AE" w:rsidR="00463F70">
        <w:t xml:space="preserve">the </w:t>
      </w:r>
      <w:r w:rsidRPr="00A879AE">
        <w:t>Convention, which reads, in so far as relevant, as follows:</w:t>
      </w:r>
    </w:p>
    <w:p w:rsidRPr="00A879AE" w:rsidR="00AA6A57" w:rsidP="00A879AE" w:rsidRDefault="00AA6A57">
      <w:pPr>
        <w:pStyle w:val="JuQuot"/>
      </w:pPr>
      <w:r w:rsidRPr="00A879AE">
        <w:t xml:space="preserve">“1.  Everyone has </w:t>
      </w:r>
      <w:r w:rsidRPr="00A879AE" w:rsidR="00463F70">
        <w:t xml:space="preserve">the </w:t>
      </w:r>
      <w:r w:rsidRPr="00A879AE">
        <w:t xml:space="preserve">right to liberty and security of person. No one shall be deprived of his liberty save in </w:t>
      </w:r>
      <w:r w:rsidRPr="00A879AE" w:rsidR="00463F70">
        <w:t xml:space="preserve">the </w:t>
      </w:r>
      <w:r w:rsidRPr="00A879AE">
        <w:t>following cases and in accordance with a procedure prescribed by law:</w:t>
      </w:r>
    </w:p>
    <w:p w:rsidRPr="00A879AE" w:rsidR="00AA6A57" w:rsidP="00A879AE" w:rsidRDefault="00AA6A57">
      <w:pPr>
        <w:pStyle w:val="JuQuot"/>
      </w:pPr>
      <w:r w:rsidRPr="00A879AE">
        <w:t>...</w:t>
      </w:r>
    </w:p>
    <w:p w:rsidRPr="00A879AE" w:rsidR="00AA6A57" w:rsidP="00A879AE" w:rsidRDefault="00AA6A57">
      <w:pPr>
        <w:pStyle w:val="JuQuot"/>
      </w:pPr>
      <w:r w:rsidRPr="00A879AE">
        <w:t>(f)  </w:t>
      </w:r>
      <w:r w:rsidRPr="00A879AE" w:rsidR="00463F70">
        <w:t xml:space="preserve">the </w:t>
      </w:r>
      <w:r w:rsidRPr="00A879AE">
        <w:t xml:space="preserve">lawful arrest or detention of a person to prevent his effecting an unauthorised entry into </w:t>
      </w:r>
      <w:r w:rsidRPr="00A879AE" w:rsidR="00463F70">
        <w:t xml:space="preserve">the </w:t>
      </w:r>
      <w:r w:rsidRPr="00A879AE">
        <w:t>country or of a person against whom action is being taken with a view to deportation or extradition.”</w:t>
      </w:r>
    </w:p>
    <w:p w:rsidRPr="00A879AE" w:rsidR="00AA6A57" w:rsidP="00A879AE" w:rsidRDefault="00AA6A57">
      <w:pPr>
        <w:pStyle w:val="JuHA"/>
        <w:rPr>
          <w:sz w:val="24"/>
          <w:szCs w:val="24"/>
        </w:rPr>
      </w:pPr>
      <w:r w:rsidRPr="00A879AE">
        <w:rPr>
          <w:sz w:val="24"/>
          <w:szCs w:val="24"/>
        </w:rPr>
        <w:t>Admissibility</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44</w:t>
      </w:r>
      <w:r w:rsidRPr="00A879AE">
        <w:fldChar w:fldCharType="end"/>
      </w:r>
      <w:r w:rsidRPr="00A879AE">
        <w:t>.  </w:t>
      </w:r>
      <w:r w:rsidRPr="00A879AE" w:rsidR="00463F70">
        <w:t xml:space="preserve">The </w:t>
      </w:r>
      <w:r w:rsidRPr="00A879AE">
        <w:t xml:space="preserve">Court notes that this complaint is neither manifestly ill-founded nor inadmissible on any other grounds listed in Article 35 of </w:t>
      </w:r>
      <w:r w:rsidRPr="00A879AE" w:rsidR="00463F70">
        <w:t xml:space="preserve">the </w:t>
      </w:r>
      <w:r w:rsidRPr="00A879AE">
        <w:t>Convention. It must therefore be declared admissible.</w:t>
      </w:r>
    </w:p>
    <w:p w:rsidRPr="00A879AE" w:rsidR="00AA6A57" w:rsidP="00A879AE" w:rsidRDefault="00AA6A57">
      <w:pPr>
        <w:pStyle w:val="JuHA"/>
        <w:rPr>
          <w:sz w:val="24"/>
          <w:szCs w:val="24"/>
        </w:rPr>
      </w:pPr>
      <w:r w:rsidRPr="00A879AE">
        <w:rPr>
          <w:sz w:val="24"/>
          <w:szCs w:val="24"/>
        </w:rPr>
        <w:t>Merits</w:t>
      </w:r>
    </w:p>
    <w:p w:rsidRPr="00A879AE" w:rsidR="00AA6A57" w:rsidP="00A879AE" w:rsidRDefault="00AA6A57">
      <w:pPr>
        <w:pStyle w:val="JuH1"/>
        <w:numPr>
          <w:ilvl w:val="3"/>
          <w:numId w:val="1"/>
        </w:numPr>
      </w:pPr>
      <w:r w:rsidRPr="00A879AE">
        <w:rPr>
          <w:sz w:val="24"/>
          <w:szCs w:val="24"/>
        </w:rPr>
        <w:t xml:space="preserve">Submissions </w:t>
      </w:r>
      <w:r w:rsidRPr="00A879AE">
        <w:t xml:space="preserve">of </w:t>
      </w:r>
      <w:r w:rsidRPr="00A879AE" w:rsidR="00463F70">
        <w:t xml:space="preserve">the </w:t>
      </w:r>
      <w:r w:rsidRPr="00A879AE">
        <w:t>parties</w:t>
      </w:r>
    </w:p>
    <w:p w:rsidRPr="00A879AE" w:rsidR="00AA6A57" w:rsidP="00A879AE" w:rsidRDefault="00463F70">
      <w:pPr>
        <w:pStyle w:val="JuHa0"/>
        <w:numPr>
          <w:ilvl w:val="4"/>
          <w:numId w:val="1"/>
        </w:numPr>
      </w:pPr>
      <w:r w:rsidRPr="00A879AE">
        <w:t xml:space="preserve">The </w:t>
      </w:r>
      <w:r w:rsidRPr="00A879AE" w:rsidR="00AA6A57">
        <w:t>applicant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45</w:t>
      </w:r>
      <w:r w:rsidRPr="00A879AE">
        <w:fldChar w:fldCharType="end"/>
      </w:r>
      <w:r w:rsidRPr="00A879AE">
        <w:t>.  </w:t>
      </w:r>
      <w:r w:rsidRPr="00A879AE" w:rsidR="00463F70">
        <w:t xml:space="preserve">The </w:t>
      </w:r>
      <w:r w:rsidRPr="00A879AE">
        <w:t>applicant disputed that his initial apprehension</w:t>
      </w:r>
      <w:r w:rsidRPr="00A879AE" w:rsidR="00C43F2C">
        <w:t xml:space="preserve"> on 15 January </w:t>
      </w:r>
      <w:r w:rsidRPr="00A879AE">
        <w:t xml:space="preserve">2015 had </w:t>
      </w:r>
      <w:proofErr w:type="gramStart"/>
      <w:r w:rsidRPr="00A879AE">
        <w:t>been in compliance with</w:t>
      </w:r>
      <w:proofErr w:type="gramEnd"/>
      <w:r w:rsidRPr="00A879AE">
        <w:t xml:space="preserve"> </w:t>
      </w:r>
      <w:r w:rsidRPr="00A879AE" w:rsidR="00463F70">
        <w:t xml:space="preserve">the </w:t>
      </w:r>
      <w:r w:rsidRPr="00A879AE">
        <w:t xml:space="preserve">requirements of Slovak law. In particular, he submitted that </w:t>
      </w:r>
      <w:r w:rsidRPr="00A879AE" w:rsidR="00463F70">
        <w:t xml:space="preserve">the </w:t>
      </w:r>
      <w:r w:rsidRPr="00A879AE">
        <w:t xml:space="preserve">conditions set out in section 17b(1) of </w:t>
      </w:r>
      <w:r w:rsidRPr="00A879AE" w:rsidR="00463F70">
        <w:t xml:space="preserve">the </w:t>
      </w:r>
      <w:r w:rsidRPr="00A879AE">
        <w:t xml:space="preserve">Police Corps Act had not been fulfilled, since </w:t>
      </w:r>
      <w:r w:rsidRPr="00A879AE" w:rsidR="00463F70">
        <w:t xml:space="preserve">the </w:t>
      </w:r>
      <w:r w:rsidRPr="00A879AE">
        <w:t xml:space="preserve">police had not acted on any request made by a public authority for him to be brought before it, and that </w:t>
      </w:r>
      <w:r w:rsidRPr="00A879AE" w:rsidR="00463F70">
        <w:t xml:space="preserve">the </w:t>
      </w:r>
      <w:r w:rsidRPr="00A879AE">
        <w:t xml:space="preserve">prosecutor had not authorised such a </w:t>
      </w:r>
      <w:r w:rsidRPr="00A879AE" w:rsidR="00C43F2C">
        <w:t>measure, as required by Article </w:t>
      </w:r>
      <w:r w:rsidRPr="00A879AE">
        <w:t xml:space="preserve">504 § 2 of </w:t>
      </w:r>
      <w:r w:rsidRPr="00A879AE" w:rsidR="00463F70">
        <w:t xml:space="preserve">the </w:t>
      </w:r>
      <w:r w:rsidRPr="00A879AE">
        <w:t>CCP. That also had rendered his subsequent detention unlawful.</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46</w:t>
      </w:r>
      <w:r w:rsidRPr="00A879AE">
        <w:fldChar w:fldCharType="end"/>
      </w:r>
      <w:r w:rsidRPr="00A879AE">
        <w:t xml:space="preserve">.  With regard to his being placed in preliminary detention, </w:t>
      </w:r>
      <w:r w:rsidRPr="00A879AE" w:rsidR="00463F70">
        <w:t xml:space="preserve">the </w:t>
      </w:r>
      <w:r w:rsidRPr="00A879AE">
        <w:t xml:space="preserve">applicant considered as essential </w:t>
      </w:r>
      <w:r w:rsidRPr="00A879AE" w:rsidR="00463F70">
        <w:t xml:space="preserve">the </w:t>
      </w:r>
      <w:r w:rsidRPr="00A879AE">
        <w:t>fact that Russia had not lodged any request for him to be placed in preliminary detention, as required</w:t>
      </w:r>
      <w:r w:rsidRPr="00A879AE" w:rsidR="00F8045E">
        <w:t xml:space="preserve"> by Article </w:t>
      </w:r>
      <w:r w:rsidRPr="00A879AE">
        <w:t xml:space="preserve">16 of </w:t>
      </w:r>
      <w:r w:rsidRPr="00A879AE" w:rsidR="00463F70">
        <w:t xml:space="preserve">the </w:t>
      </w:r>
      <w:r w:rsidRPr="00A879AE">
        <w:t xml:space="preserve">European Convention on Extradition; that fact should have precluded </w:t>
      </w:r>
      <w:r w:rsidRPr="00A879AE" w:rsidR="00463F70">
        <w:t xml:space="preserve">the </w:t>
      </w:r>
      <w:r w:rsidRPr="00A879AE">
        <w:t>domestic authorities from ordering such a measure.</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47</w:t>
      </w:r>
      <w:r w:rsidRPr="00A879AE">
        <w:fldChar w:fldCharType="end"/>
      </w:r>
      <w:r w:rsidRPr="00A879AE">
        <w:t xml:space="preserve">.  As regards both his preliminary detention and detention pending extradition, </w:t>
      </w:r>
      <w:r w:rsidRPr="00A879AE" w:rsidR="00463F70">
        <w:t xml:space="preserve">the </w:t>
      </w:r>
      <w:r w:rsidRPr="00A879AE">
        <w:t xml:space="preserve">applicant argued that they had been contrary to both Article 501 (b) of </w:t>
      </w:r>
      <w:r w:rsidRPr="00A879AE" w:rsidR="00463F70">
        <w:t xml:space="preserve">the </w:t>
      </w:r>
      <w:r w:rsidRPr="00A879AE">
        <w:t xml:space="preserve">CCP and Article 5 § 1 (f) of </w:t>
      </w:r>
      <w:r w:rsidRPr="00A879AE" w:rsidR="00463F70">
        <w:t xml:space="preserve">the </w:t>
      </w:r>
      <w:r w:rsidRPr="00A879AE">
        <w:t xml:space="preserve">Convention on account of </w:t>
      </w:r>
      <w:r w:rsidRPr="00A879AE" w:rsidR="00463F70">
        <w:t xml:space="preserve">the </w:t>
      </w:r>
      <w:r w:rsidRPr="00A879AE">
        <w:t xml:space="preserve">fact that, as a holder of refugee status in Sweden, he could not be extradited to Russia and there had thus been no reason to secure his presence in Slovakia. He also pointed out that </w:t>
      </w:r>
      <w:proofErr w:type="gramStart"/>
      <w:r w:rsidRPr="00A879AE">
        <w:t xml:space="preserve">in view of </w:t>
      </w:r>
      <w:r w:rsidRPr="00A879AE" w:rsidR="00463F70">
        <w:t xml:space="preserve">the </w:t>
      </w:r>
      <w:r w:rsidRPr="00A879AE">
        <w:t>fact that</w:t>
      </w:r>
      <w:proofErr w:type="gramEnd"/>
      <w:r w:rsidRPr="00A879AE">
        <w:t xml:space="preserve"> Directives 2011/95/EU and 2013/32/EU had unified EU asylum policy, it was immaterial whether asylum had been granted to him in Slovakia or in another member State of </w:t>
      </w:r>
      <w:r w:rsidRPr="00A879AE" w:rsidR="00463F70">
        <w:t xml:space="preserve">the </w:t>
      </w:r>
      <w:r w:rsidRPr="00A879AE">
        <w:t xml:space="preserve">EU. Consequently, </w:t>
      </w:r>
      <w:r w:rsidRPr="00A879AE" w:rsidR="00463F70">
        <w:t xml:space="preserve">the </w:t>
      </w:r>
      <w:r w:rsidRPr="00A879AE">
        <w:t xml:space="preserve">Slovak authorities had been bound by </w:t>
      </w:r>
      <w:r w:rsidRPr="00A879AE" w:rsidR="00463F70">
        <w:t xml:space="preserve">the </w:t>
      </w:r>
      <w:r w:rsidRPr="00A879AE">
        <w:t xml:space="preserve">decision of Sweden to grant him asylum, and nothing had prevented them from conferring refugee protection on him, contrary to what </w:t>
      </w:r>
      <w:r w:rsidRPr="00A879AE" w:rsidR="00463F70">
        <w:t xml:space="preserve">the </w:t>
      </w:r>
      <w:r w:rsidRPr="00A879AE">
        <w:t xml:space="preserve">Supreme Court had stated in its decision of 16 March 2015. </w:t>
      </w:r>
      <w:r w:rsidRPr="00A879AE" w:rsidR="00463F70">
        <w:t xml:space="preserve">The </w:t>
      </w:r>
      <w:r w:rsidRPr="00A879AE">
        <w:t xml:space="preserve">applicant emphasised that </w:t>
      </w:r>
      <w:r w:rsidRPr="00A879AE" w:rsidR="00463F70">
        <w:t xml:space="preserve">the </w:t>
      </w:r>
      <w:r w:rsidRPr="00A879AE">
        <w:t xml:space="preserve">Supreme Court had only after a considerable </w:t>
      </w:r>
      <w:proofErr w:type="gramStart"/>
      <w:r w:rsidRPr="00A879AE">
        <w:t>period of time</w:t>
      </w:r>
      <w:proofErr w:type="gramEnd"/>
      <w:r w:rsidRPr="00A879AE">
        <w:t xml:space="preserve"> identified his refugee status as </w:t>
      </w:r>
      <w:r w:rsidRPr="00A879AE" w:rsidR="00463F70">
        <w:t xml:space="preserve">the </w:t>
      </w:r>
      <w:r w:rsidRPr="00A879AE">
        <w:t xml:space="preserve">main impediment to his extradition, even though he had informed </w:t>
      </w:r>
      <w:r w:rsidRPr="00A879AE" w:rsidR="00463F70">
        <w:t xml:space="preserve">the </w:t>
      </w:r>
      <w:r w:rsidRPr="00A879AE">
        <w:t xml:space="preserve">authorities of </w:t>
      </w:r>
      <w:r w:rsidRPr="00A879AE" w:rsidR="00463F70">
        <w:t xml:space="preserve">the </w:t>
      </w:r>
      <w:r w:rsidRPr="00A879AE">
        <w:t xml:space="preserve">asylum decision from </w:t>
      </w:r>
      <w:r w:rsidRPr="00A879AE" w:rsidR="00463F70">
        <w:t xml:space="preserve">the </w:t>
      </w:r>
      <w:r w:rsidRPr="00A879AE">
        <w:t>very outset.</w:t>
      </w:r>
    </w:p>
    <w:p w:rsidRPr="00A879AE" w:rsidR="00AA6A57" w:rsidP="00A879AE" w:rsidRDefault="00463F70">
      <w:pPr>
        <w:pStyle w:val="JuHa0"/>
        <w:numPr>
          <w:ilvl w:val="4"/>
          <w:numId w:val="1"/>
        </w:numPr>
      </w:pPr>
      <w:r w:rsidRPr="00A879AE">
        <w:t xml:space="preserve">The </w:t>
      </w:r>
      <w:r w:rsidRPr="00A879AE" w:rsidR="00AA6A57">
        <w:t>Government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48</w:t>
      </w:r>
      <w:r w:rsidRPr="00A879AE">
        <w:fldChar w:fldCharType="end"/>
      </w:r>
      <w:r w:rsidRPr="00A879AE">
        <w:t>.  </w:t>
      </w:r>
      <w:r w:rsidRPr="00A879AE" w:rsidR="00463F70">
        <w:t xml:space="preserve">The </w:t>
      </w:r>
      <w:r w:rsidRPr="00A879AE">
        <w:t xml:space="preserve">Government contended, firstly, that </w:t>
      </w:r>
      <w:r w:rsidRPr="00A879AE" w:rsidR="00463F70">
        <w:t xml:space="preserve">the </w:t>
      </w:r>
      <w:r w:rsidRPr="00A879AE">
        <w:t>applicant</w:t>
      </w:r>
      <w:r w:rsidRPr="00A879AE" w:rsidR="00A879AE">
        <w:t>’</w:t>
      </w:r>
      <w:r w:rsidRPr="00A879AE">
        <w:t xml:space="preserve">s argument that he had not been arrested in accordance with </w:t>
      </w:r>
      <w:r w:rsidRPr="00A879AE" w:rsidR="00463F70">
        <w:t xml:space="preserve">the </w:t>
      </w:r>
      <w:r w:rsidRPr="00A879AE">
        <w:t xml:space="preserve">domestic law was unfounded. As confirmed by </w:t>
      </w:r>
      <w:r w:rsidRPr="00A879AE" w:rsidR="00463F70">
        <w:t xml:space="preserve">the </w:t>
      </w:r>
      <w:r w:rsidRPr="00A879AE">
        <w:t>Constitutional Court</w:t>
      </w:r>
      <w:r w:rsidRPr="00A879AE" w:rsidR="00A879AE">
        <w:t>’</w:t>
      </w:r>
      <w:r w:rsidRPr="00A879AE">
        <w:t xml:space="preserve">s judgment of 28 January 2016, </w:t>
      </w:r>
      <w:r w:rsidRPr="00A879AE" w:rsidR="00463F70">
        <w:t xml:space="preserve">the </w:t>
      </w:r>
      <w:r w:rsidRPr="00A879AE">
        <w:t>applicant</w:t>
      </w:r>
      <w:r w:rsidRPr="00A879AE" w:rsidR="00A879AE">
        <w:t>’</w:t>
      </w:r>
      <w:r w:rsidRPr="00A879AE">
        <w:t xml:space="preserve">s liberty had first been restricted under </w:t>
      </w:r>
      <w:r w:rsidRPr="00A879AE" w:rsidR="00463F70">
        <w:t xml:space="preserve">the </w:t>
      </w:r>
      <w:r w:rsidRPr="00A879AE">
        <w:t xml:space="preserve">Police Corps Act; only </w:t>
      </w:r>
      <w:r w:rsidRPr="00A879AE" w:rsidR="00463F70">
        <w:t xml:space="preserve">the </w:t>
      </w:r>
      <w:r w:rsidRPr="00A879AE">
        <w:t xml:space="preserve">following day had he been arrested under </w:t>
      </w:r>
      <w:r w:rsidRPr="00A879AE" w:rsidR="00463F70">
        <w:t xml:space="preserve">the </w:t>
      </w:r>
      <w:r w:rsidRPr="00A879AE">
        <w:t xml:space="preserve">CCP, after </w:t>
      </w:r>
      <w:r w:rsidRPr="00A879AE" w:rsidR="00463F70">
        <w:t xml:space="preserve">the </w:t>
      </w:r>
      <w:r w:rsidRPr="00A879AE">
        <w:t xml:space="preserve">prior authorisation of </w:t>
      </w:r>
      <w:r w:rsidRPr="00A879AE" w:rsidR="00463F70">
        <w:t xml:space="preserve">the </w:t>
      </w:r>
      <w:r w:rsidRPr="00A879AE">
        <w:t>prosecutor had been secured.</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49</w:t>
      </w:r>
      <w:r w:rsidRPr="00A879AE">
        <w:fldChar w:fldCharType="end"/>
      </w:r>
      <w:r w:rsidRPr="00A879AE">
        <w:t xml:space="preserve">.  As to </w:t>
      </w:r>
      <w:r w:rsidRPr="00A879AE" w:rsidR="00463F70">
        <w:t xml:space="preserve">the </w:t>
      </w:r>
      <w:r w:rsidRPr="00A879AE">
        <w:t>applicant</w:t>
      </w:r>
      <w:r w:rsidRPr="00A879AE" w:rsidR="00A879AE">
        <w:t>’</w:t>
      </w:r>
      <w:r w:rsidRPr="00A879AE">
        <w:t xml:space="preserve">s argument that his refugee status </w:t>
      </w:r>
      <w:proofErr w:type="gramStart"/>
      <w:r w:rsidRPr="00A879AE">
        <w:t>in itself constituted</w:t>
      </w:r>
      <w:proofErr w:type="gramEnd"/>
      <w:r w:rsidRPr="00A879AE">
        <w:t xml:space="preserve"> an obstacle to his extradition (and had rendered both his preliminary detention and detention pending extradition unlawful), </w:t>
      </w:r>
      <w:r w:rsidRPr="00A879AE" w:rsidR="00463F70">
        <w:t xml:space="preserve">the </w:t>
      </w:r>
      <w:r w:rsidRPr="00A879AE">
        <w:t xml:space="preserve">Government observed that that argument had been addressed by </w:t>
      </w:r>
      <w:r w:rsidRPr="00A879AE" w:rsidR="00463F70">
        <w:t xml:space="preserve">the </w:t>
      </w:r>
      <w:r w:rsidRPr="00A879AE">
        <w:t xml:space="preserve">domestic courts. It can be seen from their decisions that </w:t>
      </w:r>
      <w:r w:rsidRPr="00A879AE" w:rsidR="00463F70">
        <w:t xml:space="preserve">the </w:t>
      </w:r>
      <w:r w:rsidRPr="00A879AE">
        <w:t xml:space="preserve">matter of </w:t>
      </w:r>
      <w:r w:rsidRPr="00A879AE" w:rsidR="00463F70">
        <w:t xml:space="preserve">the </w:t>
      </w:r>
      <w:r w:rsidRPr="00A879AE">
        <w:t>applicant</w:t>
      </w:r>
      <w:r w:rsidRPr="00A879AE" w:rsidR="00A879AE">
        <w:t>’</w:t>
      </w:r>
      <w:r w:rsidRPr="00A879AE">
        <w:t xml:space="preserve">s status in Sweden had been subject to a preliminary investigation by </w:t>
      </w:r>
      <w:r w:rsidRPr="00A879AE" w:rsidR="00463F70">
        <w:t xml:space="preserve">the </w:t>
      </w:r>
      <w:r w:rsidRPr="00A879AE">
        <w:t xml:space="preserve">prosecutor (starting on 16 January 2015) into </w:t>
      </w:r>
      <w:r w:rsidRPr="00A879AE" w:rsidR="00463F70">
        <w:t xml:space="preserve">the </w:t>
      </w:r>
      <w:r w:rsidRPr="00A879AE">
        <w:t xml:space="preserve">circumstances of </w:t>
      </w:r>
      <w:r w:rsidRPr="00A879AE" w:rsidR="00463F70">
        <w:t xml:space="preserve">the </w:t>
      </w:r>
      <w:r w:rsidRPr="00A879AE">
        <w:t>applicant</w:t>
      </w:r>
      <w:r w:rsidRPr="00A879AE" w:rsidR="00A879AE">
        <w:t>’</w:t>
      </w:r>
      <w:r w:rsidRPr="00A879AE">
        <w:t xml:space="preserve">s refugee status. That investigation had been </w:t>
      </w:r>
      <w:proofErr w:type="gramStart"/>
      <w:r w:rsidRPr="00A879AE">
        <w:t xml:space="preserve">all </w:t>
      </w:r>
      <w:r w:rsidRPr="00A879AE" w:rsidR="00463F70">
        <w:t xml:space="preserve">the </w:t>
      </w:r>
      <w:r w:rsidRPr="00A879AE">
        <w:t>more</w:t>
      </w:r>
      <w:proofErr w:type="gramEnd"/>
      <w:r w:rsidRPr="00A879AE">
        <w:t xml:space="preserve"> important in </w:t>
      </w:r>
      <w:r w:rsidRPr="00A879AE" w:rsidR="00463F70">
        <w:t xml:space="preserve">the </w:t>
      </w:r>
      <w:r w:rsidRPr="00A879AE">
        <w:t xml:space="preserve">light of </w:t>
      </w:r>
      <w:r w:rsidRPr="00A879AE" w:rsidR="00463F70">
        <w:t xml:space="preserve">the </w:t>
      </w:r>
      <w:r w:rsidRPr="00A879AE">
        <w:t xml:space="preserve">exclusion provisions specified by </w:t>
      </w:r>
      <w:r w:rsidRPr="00A879AE" w:rsidR="00463F70">
        <w:t xml:space="preserve">the </w:t>
      </w:r>
      <w:r w:rsidRPr="00A879AE">
        <w:t xml:space="preserve">relevant international law, since its findings had been likely to impact on </w:t>
      </w:r>
      <w:r w:rsidRPr="00A879AE" w:rsidR="00463F70">
        <w:t xml:space="preserve">the </w:t>
      </w:r>
      <w:r w:rsidRPr="00A879AE">
        <w:t xml:space="preserve">outcome of </w:t>
      </w:r>
      <w:r w:rsidRPr="00A879AE" w:rsidR="00463F70">
        <w:t xml:space="preserve">the </w:t>
      </w:r>
      <w:r w:rsidRPr="00A879AE">
        <w:t xml:space="preserve">extradition proceedings. After </w:t>
      </w:r>
      <w:r w:rsidRPr="00A879AE" w:rsidR="00463F70">
        <w:t xml:space="preserve">the </w:t>
      </w:r>
      <w:r w:rsidRPr="00A879AE">
        <w:t xml:space="preserve">prosecutor had, in </w:t>
      </w:r>
      <w:r w:rsidRPr="00A879AE" w:rsidR="00463F70">
        <w:t xml:space="preserve">the </w:t>
      </w:r>
      <w:r w:rsidRPr="00A879AE">
        <w:t xml:space="preserve">course of that investigation, secured </w:t>
      </w:r>
      <w:r w:rsidRPr="00A879AE" w:rsidR="00463F70">
        <w:t xml:space="preserve">the </w:t>
      </w:r>
      <w:r w:rsidRPr="00A879AE">
        <w:t>nece</w:t>
      </w:r>
      <w:r w:rsidRPr="00A879AE" w:rsidR="001D200E">
        <w:t>s</w:t>
      </w:r>
      <w:r w:rsidRPr="00A879AE" w:rsidR="00C43F2C">
        <w:t xml:space="preserve">sary extradition documents (as </w:t>
      </w:r>
      <w:r w:rsidRPr="00A879AE">
        <w:t xml:space="preserve">well as assurances concerning </w:t>
      </w:r>
      <w:r w:rsidRPr="00A879AE" w:rsidR="00463F70">
        <w:t xml:space="preserve">the </w:t>
      </w:r>
      <w:r w:rsidRPr="00A879AE">
        <w:t>applicant</w:t>
      </w:r>
      <w:r w:rsidRPr="00A879AE" w:rsidR="00A879AE">
        <w:t>’</w:t>
      </w:r>
      <w:r w:rsidRPr="00A879AE">
        <w:t xml:space="preserve">s treatment and proceedings in </w:t>
      </w:r>
      <w:r w:rsidRPr="00A879AE" w:rsidR="00463F70">
        <w:t xml:space="preserve">the </w:t>
      </w:r>
      <w:r w:rsidRPr="00A879AE">
        <w:t xml:space="preserve">event of his extradition), he had asked </w:t>
      </w:r>
      <w:r w:rsidRPr="00A879AE" w:rsidR="00463F70">
        <w:t xml:space="preserve">the </w:t>
      </w:r>
      <w:r w:rsidRPr="00A879AE">
        <w:t xml:space="preserve">Regional Court to allow </w:t>
      </w:r>
      <w:r w:rsidRPr="00A879AE" w:rsidR="00463F70">
        <w:t xml:space="preserve">the </w:t>
      </w:r>
      <w:r w:rsidRPr="00A879AE">
        <w:t>applicant</w:t>
      </w:r>
      <w:r w:rsidRPr="00A879AE" w:rsidR="00A879AE">
        <w:t>’</w:t>
      </w:r>
      <w:r w:rsidRPr="00A879AE">
        <w:t>s extradition to Russia. That court</w:t>
      </w:r>
      <w:r w:rsidRPr="00A879AE" w:rsidR="00A879AE">
        <w:t>’</w:t>
      </w:r>
      <w:r w:rsidRPr="00A879AE">
        <w:t xml:space="preserve">s decision allowing </w:t>
      </w:r>
      <w:r w:rsidRPr="00A879AE" w:rsidR="00463F70">
        <w:t xml:space="preserve">the </w:t>
      </w:r>
      <w:r w:rsidRPr="00A879AE">
        <w:t xml:space="preserve">extradition had later been reversed by </w:t>
      </w:r>
      <w:r w:rsidRPr="00A879AE" w:rsidR="00463F70">
        <w:t xml:space="preserve">the </w:t>
      </w:r>
      <w:r w:rsidRPr="00A879AE">
        <w:t xml:space="preserve">Supreme Court, and </w:t>
      </w:r>
      <w:r w:rsidRPr="00A879AE" w:rsidR="00463F70">
        <w:t xml:space="preserve">the </w:t>
      </w:r>
      <w:r w:rsidRPr="00A879AE">
        <w:t>applicant</w:t>
      </w:r>
      <w:r w:rsidRPr="00A879AE" w:rsidR="00A879AE">
        <w:t>’</w:t>
      </w:r>
      <w:r w:rsidRPr="00A879AE">
        <w:t>s release had been ordered.</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50</w:t>
      </w:r>
      <w:r w:rsidRPr="00A879AE">
        <w:fldChar w:fldCharType="end"/>
      </w:r>
      <w:r w:rsidRPr="00A879AE">
        <w:t xml:space="preserve">.  It also appeared from </w:t>
      </w:r>
      <w:r w:rsidRPr="00A879AE" w:rsidR="00463F70">
        <w:t xml:space="preserve">the </w:t>
      </w:r>
      <w:r w:rsidRPr="00A879AE">
        <w:t xml:space="preserve">relevant decisions that </w:t>
      </w:r>
      <w:r w:rsidRPr="00A879AE" w:rsidR="00463F70">
        <w:t xml:space="preserve">the </w:t>
      </w:r>
      <w:r w:rsidRPr="00A879AE">
        <w:t>applicant</w:t>
      </w:r>
      <w:r w:rsidRPr="00A879AE" w:rsidR="00A879AE">
        <w:t>’</w:t>
      </w:r>
      <w:r w:rsidRPr="00A879AE">
        <w:t xml:space="preserve">s preliminary detention had been based on </w:t>
      </w:r>
      <w:r w:rsidRPr="00A879AE" w:rsidR="00463F70">
        <w:t xml:space="preserve">the </w:t>
      </w:r>
      <w:r w:rsidRPr="00A879AE">
        <w:t xml:space="preserve">fact that he was an internationally wanted person whose extradition had been requested by Russia, and that his detention pending extradition had been justified by </w:t>
      </w:r>
      <w:r w:rsidRPr="00A879AE" w:rsidR="00463F70">
        <w:t xml:space="preserve">the </w:t>
      </w:r>
      <w:r w:rsidRPr="00A879AE">
        <w:t xml:space="preserve">need – before deciding on </w:t>
      </w:r>
      <w:r w:rsidRPr="00A879AE" w:rsidR="00463F70">
        <w:t xml:space="preserve">the </w:t>
      </w:r>
      <w:r w:rsidRPr="00A879AE">
        <w:t xml:space="preserve">admissibility of his extradition – to further explore </w:t>
      </w:r>
      <w:r w:rsidRPr="00A879AE" w:rsidR="00463F70">
        <w:t xml:space="preserve">the </w:t>
      </w:r>
      <w:r w:rsidRPr="00A879AE">
        <w:t xml:space="preserve">elements that had led </w:t>
      </w:r>
      <w:r w:rsidRPr="00A879AE" w:rsidR="00463F70">
        <w:t xml:space="preserve">the </w:t>
      </w:r>
      <w:r w:rsidRPr="00A879AE">
        <w:t>Swedish authorities to grant him asylum.</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51</w:t>
      </w:r>
      <w:r w:rsidRPr="00A879AE">
        <w:fldChar w:fldCharType="end"/>
      </w:r>
      <w:r w:rsidRPr="00A879AE">
        <w:t>.  </w:t>
      </w:r>
      <w:r w:rsidRPr="00A879AE" w:rsidR="00463F70">
        <w:t xml:space="preserve">The </w:t>
      </w:r>
      <w:r w:rsidRPr="00A879AE">
        <w:t xml:space="preserve">Government furthermore observed that </w:t>
      </w:r>
      <w:r w:rsidRPr="00A879AE" w:rsidR="00463F70">
        <w:t xml:space="preserve">the </w:t>
      </w:r>
      <w:r w:rsidRPr="00A879AE">
        <w:t xml:space="preserve">applicant had been detained from 15 January 2015 until 2 November 2016 – </w:t>
      </w:r>
      <w:proofErr w:type="gramStart"/>
      <w:r w:rsidRPr="00A879AE">
        <w:t>that is to say</w:t>
      </w:r>
      <w:r w:rsidRPr="00A879AE" w:rsidR="006E3627">
        <w:t xml:space="preserve"> for</w:t>
      </w:r>
      <w:proofErr w:type="gramEnd"/>
      <w:r w:rsidRPr="00A879AE" w:rsidR="006E3627">
        <w:t xml:space="preserve"> </w:t>
      </w:r>
      <w:r w:rsidRPr="00A879AE" w:rsidR="00463F70">
        <w:t xml:space="preserve">a </w:t>
      </w:r>
      <w:r w:rsidRPr="00A879AE">
        <w:t xml:space="preserve">period of one year, nine months and eighteen days, which could not be regarded as excessive. Throughout that period </w:t>
      </w:r>
      <w:r w:rsidRPr="00A879AE" w:rsidR="00463F70">
        <w:t xml:space="preserve">the </w:t>
      </w:r>
      <w:r w:rsidRPr="00A879AE">
        <w:t xml:space="preserve">authorities had been taking steps with a view to </w:t>
      </w:r>
      <w:r w:rsidRPr="00A879AE" w:rsidR="00463F70">
        <w:t xml:space="preserve">the </w:t>
      </w:r>
      <w:r w:rsidRPr="00A879AE">
        <w:t>applicant</w:t>
      </w:r>
      <w:r w:rsidRPr="00A879AE" w:rsidR="00A879AE">
        <w:t>’</w:t>
      </w:r>
      <w:r w:rsidRPr="00A879AE">
        <w:t xml:space="preserve">s extradition, carefully examining all </w:t>
      </w:r>
      <w:r w:rsidRPr="00A879AE" w:rsidR="00463F70">
        <w:t xml:space="preserve">the </w:t>
      </w:r>
      <w:r w:rsidRPr="00A879AE">
        <w:t xml:space="preserve">relevant circumstances, including </w:t>
      </w:r>
      <w:r w:rsidRPr="00A879AE" w:rsidR="00463F70">
        <w:t xml:space="preserve">the </w:t>
      </w:r>
      <w:r w:rsidRPr="00A879AE">
        <w:t xml:space="preserve">application of </w:t>
      </w:r>
      <w:r w:rsidRPr="00A879AE" w:rsidR="00463F70">
        <w:t xml:space="preserve">the </w:t>
      </w:r>
      <w:r w:rsidRPr="00A879AE">
        <w:t xml:space="preserve">exclusion provisions, </w:t>
      </w:r>
      <w:r w:rsidRPr="00A879AE" w:rsidR="00463F70">
        <w:t xml:space="preserve">the </w:t>
      </w:r>
      <w:r w:rsidRPr="00A879AE">
        <w:t xml:space="preserve">existence of any obstacles to </w:t>
      </w:r>
      <w:r w:rsidRPr="00A879AE" w:rsidR="00463F70">
        <w:t xml:space="preserve">the </w:t>
      </w:r>
      <w:r w:rsidRPr="00A879AE">
        <w:t xml:space="preserve">extradition, and </w:t>
      </w:r>
      <w:r w:rsidRPr="00A879AE" w:rsidR="00463F70">
        <w:t xml:space="preserve">the </w:t>
      </w:r>
      <w:r w:rsidRPr="00A879AE">
        <w:t xml:space="preserve">content of </w:t>
      </w:r>
      <w:r w:rsidRPr="00A879AE" w:rsidR="00463F70">
        <w:t xml:space="preserve">the </w:t>
      </w:r>
      <w:r w:rsidRPr="00A879AE">
        <w:t>extradition documents.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52</w:t>
      </w:r>
      <w:r w:rsidRPr="00A879AE">
        <w:fldChar w:fldCharType="end"/>
      </w:r>
      <w:r w:rsidRPr="00A879AE">
        <w:t>.  </w:t>
      </w:r>
      <w:r w:rsidRPr="00A879AE" w:rsidR="00463F70">
        <w:t xml:space="preserve">The </w:t>
      </w:r>
      <w:r w:rsidRPr="00A879AE">
        <w:t xml:space="preserve">Government emphasised </w:t>
      </w:r>
      <w:r w:rsidRPr="00A879AE" w:rsidR="00463F70">
        <w:t xml:space="preserve">the </w:t>
      </w:r>
      <w:r w:rsidRPr="00A879AE">
        <w:t xml:space="preserve">fact that </w:t>
      </w:r>
      <w:r w:rsidRPr="00A879AE" w:rsidR="00463F70">
        <w:t xml:space="preserve">the </w:t>
      </w:r>
      <w:r w:rsidRPr="00A879AE">
        <w:t>Supreme Court</w:t>
      </w:r>
      <w:r w:rsidRPr="00A879AE" w:rsidR="00A879AE">
        <w:t>’</w:t>
      </w:r>
      <w:r w:rsidRPr="00A879AE">
        <w:t xml:space="preserve">s final decision on </w:t>
      </w:r>
      <w:r w:rsidRPr="00A879AE" w:rsidR="00463F70">
        <w:t xml:space="preserve">the </w:t>
      </w:r>
      <w:r w:rsidRPr="00A879AE">
        <w:t xml:space="preserve">inadmissibility of </w:t>
      </w:r>
      <w:r w:rsidRPr="00A879AE" w:rsidR="00463F70">
        <w:t xml:space="preserve">the </w:t>
      </w:r>
      <w:r w:rsidRPr="00A879AE">
        <w:t>applicant</w:t>
      </w:r>
      <w:r w:rsidRPr="00A879AE" w:rsidR="00A879AE">
        <w:t>’</w:t>
      </w:r>
      <w:r w:rsidRPr="00A879AE">
        <w:t xml:space="preserve">s extradition to Russia had not been based only on his refugee status in Sweden, but also on other circumstances relating to his criminal prosecution in Russia that had been established during </w:t>
      </w:r>
      <w:r w:rsidRPr="00A879AE" w:rsidR="00463F70">
        <w:t xml:space="preserve">the </w:t>
      </w:r>
      <w:r w:rsidRPr="00A879AE">
        <w:t xml:space="preserve">extradition proceedings – namely </w:t>
      </w:r>
      <w:r w:rsidRPr="00A879AE" w:rsidR="00463F70">
        <w:t xml:space="preserve">the </w:t>
      </w:r>
      <w:r w:rsidRPr="00A879AE">
        <w:t xml:space="preserve">weakness of </w:t>
      </w:r>
      <w:r w:rsidRPr="00A879AE" w:rsidR="00463F70">
        <w:t xml:space="preserve">the </w:t>
      </w:r>
      <w:r w:rsidRPr="00A879AE">
        <w:t xml:space="preserve">assurances given by Russia and of </w:t>
      </w:r>
      <w:r w:rsidRPr="00A879AE" w:rsidR="00463F70">
        <w:t xml:space="preserve">the </w:t>
      </w:r>
      <w:r w:rsidRPr="00A879AE">
        <w:t xml:space="preserve">extradition documents submitted by Russia, and </w:t>
      </w:r>
      <w:r w:rsidRPr="00A879AE" w:rsidR="00463F70">
        <w:t xml:space="preserve">the </w:t>
      </w:r>
      <w:r w:rsidRPr="00A879AE">
        <w:t xml:space="preserve">political nature of </w:t>
      </w:r>
      <w:r w:rsidRPr="00A879AE" w:rsidR="00463F70">
        <w:t xml:space="preserve">the </w:t>
      </w:r>
      <w:r w:rsidRPr="00A879AE">
        <w:t xml:space="preserve">acts giving rise to </w:t>
      </w:r>
      <w:r w:rsidRPr="00A879AE" w:rsidR="00463F70">
        <w:t xml:space="preserve">the </w:t>
      </w:r>
      <w:r w:rsidRPr="00A879AE">
        <w:t>applicant</w:t>
      </w:r>
      <w:r w:rsidRPr="00A879AE" w:rsidR="00A879AE">
        <w:t>’</w:t>
      </w:r>
      <w:r w:rsidRPr="00A879AE">
        <w:t>s prosecution (</w:t>
      </w:r>
      <w:r w:rsidRPr="00A879AE" w:rsidR="00C43F2C">
        <w:t xml:space="preserve">see </w:t>
      </w:r>
      <w:r w:rsidRPr="00A879AE">
        <w:t xml:space="preserve">paragraph </w:t>
      </w:r>
      <w:r w:rsidRPr="00A879AE">
        <w:fldChar w:fldCharType="begin"/>
      </w:r>
      <w:r w:rsidRPr="00A879AE">
        <w:instrText xml:space="preserve"> REF para26 \h  \* MERGEFORMAT </w:instrText>
      </w:r>
      <w:r w:rsidRPr="00A879AE">
        <w:fldChar w:fldCharType="separate"/>
      </w:r>
      <w:r w:rsidRPr="00A879AE" w:rsidR="00A879AE">
        <w:t>28</w:t>
      </w:r>
      <w:r w:rsidRPr="00A879AE">
        <w:fldChar w:fldCharType="end"/>
      </w:r>
      <w:r w:rsidRPr="00A879AE">
        <w:t xml:space="preserve"> above). Within that context, </w:t>
      </w:r>
      <w:r w:rsidRPr="00A879AE" w:rsidR="00463F70">
        <w:t xml:space="preserve">the </w:t>
      </w:r>
      <w:r w:rsidRPr="00A879AE">
        <w:t xml:space="preserve">Government expressed their conviction, based on </w:t>
      </w:r>
      <w:r w:rsidRPr="00A879AE" w:rsidR="00463F70">
        <w:t xml:space="preserve">the </w:t>
      </w:r>
      <w:r w:rsidRPr="00A879AE">
        <w:t xml:space="preserve">relevant international instruments, that refugee status granted in one EU State did not automatically exclude its holder from </w:t>
      </w:r>
      <w:r w:rsidRPr="00A879AE" w:rsidR="00463F70">
        <w:t xml:space="preserve">the </w:t>
      </w:r>
      <w:r w:rsidRPr="00A879AE">
        <w:t xml:space="preserve">possibility of being extradited. </w:t>
      </w:r>
      <w:proofErr w:type="gramStart"/>
      <w:r w:rsidRPr="00A879AE">
        <w:t xml:space="preserve">In </w:t>
      </w:r>
      <w:r w:rsidRPr="00A879AE" w:rsidR="00463F70">
        <w:t xml:space="preserve">the </w:t>
      </w:r>
      <w:r w:rsidRPr="00A879AE">
        <w:t>event that</w:t>
      </w:r>
      <w:proofErr w:type="gramEnd"/>
      <w:r w:rsidRPr="00A879AE">
        <w:t xml:space="preserve"> such </w:t>
      </w:r>
      <w:r w:rsidRPr="00A879AE" w:rsidR="00463F70">
        <w:t xml:space="preserve">a </w:t>
      </w:r>
      <w:r w:rsidRPr="00A879AE">
        <w:t xml:space="preserve">possibility was to be realised in </w:t>
      </w:r>
      <w:r w:rsidRPr="00A879AE" w:rsidR="00463F70">
        <w:t xml:space="preserve">the </w:t>
      </w:r>
      <w:r w:rsidRPr="00A879AE">
        <w:t xml:space="preserve">instant case, it was necessary to secure </w:t>
      </w:r>
      <w:r w:rsidRPr="00A879AE" w:rsidR="00463F70">
        <w:t xml:space="preserve">the </w:t>
      </w:r>
      <w:r w:rsidRPr="00A879AE">
        <w:t>applicant</w:t>
      </w:r>
      <w:r w:rsidRPr="00A879AE" w:rsidR="00A879AE">
        <w:t>’</w:t>
      </w:r>
      <w:r w:rsidRPr="00A879AE">
        <w:t>s presence on Slovak territor</w:t>
      </w:r>
      <w:r w:rsidRPr="00A879AE" w:rsidR="00C43F2C">
        <w:t xml:space="preserve">y, in accordance with Article 5 </w:t>
      </w:r>
      <w:r w:rsidRPr="00A879AE">
        <w:t xml:space="preserve">§ 1 (f) of </w:t>
      </w:r>
      <w:r w:rsidRPr="00A879AE" w:rsidR="00463F70">
        <w:t xml:space="preserve">the </w:t>
      </w:r>
      <w:r w:rsidRPr="00A879AE">
        <w:t>Convention.</w:t>
      </w:r>
    </w:p>
    <w:p w:rsidRPr="00A879AE" w:rsidR="00AA6A57" w:rsidP="00A879AE" w:rsidRDefault="00463F70">
      <w:pPr>
        <w:pStyle w:val="JuH1"/>
        <w:numPr>
          <w:ilvl w:val="3"/>
          <w:numId w:val="1"/>
        </w:numPr>
        <w:rPr>
          <w:sz w:val="24"/>
          <w:szCs w:val="24"/>
        </w:rPr>
      </w:pPr>
      <w:r w:rsidRPr="00A879AE">
        <w:rPr>
          <w:sz w:val="24"/>
          <w:szCs w:val="24"/>
        </w:rPr>
        <w:t xml:space="preserve">The </w:t>
      </w:r>
      <w:r w:rsidRPr="00A879AE" w:rsidR="00AA6A57">
        <w:rPr>
          <w:sz w:val="24"/>
          <w:szCs w:val="24"/>
        </w:rPr>
        <w:t>Court</w:t>
      </w:r>
      <w:r w:rsidRPr="00A879AE" w:rsidR="00A879AE">
        <w:rPr>
          <w:sz w:val="24"/>
          <w:szCs w:val="24"/>
        </w:rPr>
        <w:t>’</w:t>
      </w:r>
      <w:r w:rsidRPr="00A879AE" w:rsidR="00AA6A57">
        <w:rPr>
          <w:sz w:val="24"/>
          <w:szCs w:val="24"/>
        </w:rPr>
        <w:t>s assessment</w:t>
      </w:r>
    </w:p>
    <w:p w:rsidRPr="00A879AE" w:rsidR="00AA6A57" w:rsidP="00A879AE" w:rsidRDefault="00AA6A57">
      <w:pPr>
        <w:pStyle w:val="JuHa0"/>
        <w:numPr>
          <w:ilvl w:val="4"/>
          <w:numId w:val="1"/>
        </w:numPr>
      </w:pPr>
      <w:r w:rsidRPr="00A879AE">
        <w:t>General principles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53</w:t>
      </w:r>
      <w:r w:rsidRPr="00A879AE">
        <w:fldChar w:fldCharType="end"/>
      </w:r>
      <w:r w:rsidRPr="00A879AE">
        <w:t>.  </w:t>
      </w:r>
      <w:r w:rsidRPr="00A879AE" w:rsidR="00463F70">
        <w:rPr>
          <w:lang w:val="en-US"/>
        </w:rPr>
        <w:t xml:space="preserve">The </w:t>
      </w:r>
      <w:r w:rsidRPr="00A879AE">
        <w:rPr>
          <w:lang w:val="en-US"/>
        </w:rPr>
        <w:t xml:space="preserve">Court reiterates that Article 5 § 1 (f) of </w:t>
      </w:r>
      <w:r w:rsidRPr="00A879AE" w:rsidR="00463F70">
        <w:rPr>
          <w:lang w:val="en-US"/>
        </w:rPr>
        <w:t xml:space="preserve">the </w:t>
      </w:r>
      <w:r w:rsidRPr="00A879AE">
        <w:rPr>
          <w:lang w:val="en-US"/>
        </w:rPr>
        <w:t xml:space="preserve">Convention does not require that </w:t>
      </w:r>
      <w:r w:rsidRPr="00A879AE" w:rsidR="00463F70">
        <w:rPr>
          <w:lang w:val="en-US"/>
        </w:rPr>
        <w:t xml:space="preserve">the </w:t>
      </w:r>
      <w:r w:rsidRPr="00A879AE">
        <w:rPr>
          <w:lang w:val="en-US"/>
        </w:rPr>
        <w:t>detention of a person against whom action is being taken with a view to extradition be reasonably considered necessary – for example, to prevent that person</w:t>
      </w:r>
      <w:r w:rsidRPr="00A879AE" w:rsidR="00A879AE">
        <w:rPr>
          <w:lang w:val="en-US"/>
        </w:rPr>
        <w:t>’</w:t>
      </w:r>
      <w:r w:rsidRPr="00A879AE">
        <w:rPr>
          <w:lang w:val="en-US"/>
        </w:rPr>
        <w:t>s committi</w:t>
      </w:r>
      <w:r w:rsidRPr="00A879AE" w:rsidR="006E3627">
        <w:rPr>
          <w:lang w:val="en-US"/>
        </w:rPr>
        <w:t>ng an offence or absconding. In </w:t>
      </w:r>
      <w:r w:rsidRPr="00A879AE">
        <w:rPr>
          <w:lang w:val="en-US"/>
        </w:rPr>
        <w:t xml:space="preserve">this connection, Article 5 § 1 (f) provides a different level of protection from Article 5 § 1 (c): all that is required under sub-paragraph (f) is that “action is being taken with a view to deportation or extradition”. It is therefore immaterial, for </w:t>
      </w:r>
      <w:r w:rsidRPr="00A879AE" w:rsidR="00463F70">
        <w:rPr>
          <w:lang w:val="en-US"/>
        </w:rPr>
        <w:t xml:space="preserve">the </w:t>
      </w:r>
      <w:r w:rsidRPr="00A879AE">
        <w:rPr>
          <w:lang w:val="en-US"/>
        </w:rPr>
        <w:t xml:space="preserve">purposes of Article 5 § 1 (f), whether </w:t>
      </w:r>
      <w:r w:rsidRPr="00A879AE" w:rsidR="00463F70">
        <w:rPr>
          <w:lang w:val="en-US"/>
        </w:rPr>
        <w:t xml:space="preserve">the </w:t>
      </w:r>
      <w:r w:rsidRPr="00A879AE">
        <w:rPr>
          <w:lang w:val="en-US"/>
        </w:rPr>
        <w:t xml:space="preserve">underlying decision to extradite can be justified under national law or </w:t>
      </w:r>
      <w:r w:rsidRPr="00A879AE" w:rsidR="00463F70">
        <w:rPr>
          <w:lang w:val="en-US"/>
        </w:rPr>
        <w:t xml:space="preserve">the </w:t>
      </w:r>
      <w:r w:rsidRPr="00A879AE">
        <w:rPr>
          <w:lang w:val="en-US"/>
        </w:rPr>
        <w:t xml:space="preserve">Convention (see, for example, </w:t>
      </w:r>
      <w:proofErr w:type="spellStart"/>
      <w:r w:rsidRPr="00A879AE">
        <w:rPr>
          <w:i/>
        </w:rPr>
        <w:t>Umirov</w:t>
      </w:r>
      <w:proofErr w:type="spellEnd"/>
      <w:r w:rsidRPr="00A879AE">
        <w:rPr>
          <w:i/>
        </w:rPr>
        <w:t xml:space="preserve"> v. Russia</w:t>
      </w:r>
      <w:r w:rsidRPr="00A879AE">
        <w:t>, no. 17455/11, § 135</w:t>
      </w:r>
      <w:r w:rsidRPr="00A879AE" w:rsidR="006E3627">
        <w:t>, 18 </w:t>
      </w:r>
      <w:r w:rsidRPr="00A879AE">
        <w:t>September 2012</w:t>
      </w:r>
      <w:r w:rsidRPr="00A879AE">
        <w:rPr>
          <w:lang w:val="en-US"/>
        </w:rPr>
        <w: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54</w:t>
      </w:r>
      <w:r w:rsidRPr="00A879AE">
        <w:fldChar w:fldCharType="end"/>
      </w:r>
      <w:r w:rsidRPr="00A879AE">
        <w:t>.  </w:t>
      </w:r>
      <w:r w:rsidRPr="00A879AE" w:rsidR="00463F70">
        <w:rPr>
          <w:lang w:val="en-US"/>
        </w:rPr>
        <w:t xml:space="preserve">The </w:t>
      </w:r>
      <w:r w:rsidRPr="00A879AE">
        <w:rPr>
          <w:lang w:val="en-US"/>
        </w:rPr>
        <w:t xml:space="preserve">deprivation of liberty must also be “lawful”. Where </w:t>
      </w:r>
      <w:r w:rsidRPr="00A879AE" w:rsidR="00463F70">
        <w:rPr>
          <w:lang w:val="en-US"/>
        </w:rPr>
        <w:t xml:space="preserve">the </w:t>
      </w:r>
      <w:r w:rsidRPr="00A879AE">
        <w:rPr>
          <w:lang w:val="en-US"/>
        </w:rPr>
        <w:t xml:space="preserve">“lawfulness” of detention is at issue, including </w:t>
      </w:r>
      <w:r w:rsidRPr="00A879AE" w:rsidR="00463F70">
        <w:rPr>
          <w:lang w:val="en-US"/>
        </w:rPr>
        <w:t xml:space="preserve">the </w:t>
      </w:r>
      <w:r w:rsidRPr="00A879AE">
        <w:rPr>
          <w:lang w:val="en-US"/>
        </w:rPr>
        <w:t xml:space="preserve">question of </w:t>
      </w:r>
      <w:r w:rsidRPr="00A879AE" w:rsidR="006E3627">
        <w:rPr>
          <w:lang w:val="en-US"/>
        </w:rPr>
        <w:t>whether “</w:t>
      </w:r>
      <w:r w:rsidRPr="00A879AE" w:rsidR="00463F70">
        <w:rPr>
          <w:lang w:val="en-US"/>
        </w:rPr>
        <w:t xml:space="preserve">a </w:t>
      </w:r>
      <w:r w:rsidRPr="00A879AE">
        <w:rPr>
          <w:lang w:val="en-US"/>
        </w:rPr>
        <w:t xml:space="preserve">procedure prescribed by law” has been followed, </w:t>
      </w:r>
      <w:r w:rsidRPr="00A879AE" w:rsidR="00463F70">
        <w:rPr>
          <w:lang w:val="en-US"/>
        </w:rPr>
        <w:t xml:space="preserve">the </w:t>
      </w:r>
      <w:r w:rsidRPr="00A879AE">
        <w:rPr>
          <w:lang w:val="en-US"/>
        </w:rPr>
        <w:t xml:space="preserve">Convention refers essentially to national law and lays down </w:t>
      </w:r>
      <w:r w:rsidRPr="00A879AE" w:rsidR="00463F70">
        <w:rPr>
          <w:lang w:val="en-US"/>
        </w:rPr>
        <w:t xml:space="preserve">the </w:t>
      </w:r>
      <w:r w:rsidRPr="00A879AE">
        <w:rPr>
          <w:lang w:val="en-US"/>
        </w:rPr>
        <w:t xml:space="preserve">obligation to conform to </w:t>
      </w:r>
      <w:r w:rsidRPr="00A879AE" w:rsidR="00463F70">
        <w:rPr>
          <w:lang w:val="en-US"/>
        </w:rPr>
        <w:t xml:space="preserve">the </w:t>
      </w:r>
      <w:r w:rsidRPr="00A879AE">
        <w:rPr>
          <w:lang w:val="en-US"/>
        </w:rPr>
        <w:t xml:space="preserve">substantive and procedural rules of national law. In this respect, </w:t>
      </w:r>
      <w:r w:rsidRPr="00A879AE" w:rsidR="00463F70">
        <w:rPr>
          <w:lang w:val="en-US"/>
        </w:rPr>
        <w:t xml:space="preserve">the </w:t>
      </w:r>
      <w:r w:rsidRPr="00A879AE">
        <w:rPr>
          <w:lang w:val="en-US"/>
        </w:rPr>
        <w:t xml:space="preserve">Court will thus limit its examination to </w:t>
      </w:r>
      <w:r w:rsidRPr="00A879AE" w:rsidR="00463F70">
        <w:rPr>
          <w:lang w:val="en-US"/>
        </w:rPr>
        <w:t xml:space="preserve">the </w:t>
      </w:r>
      <w:r w:rsidRPr="00A879AE">
        <w:rPr>
          <w:lang w:val="en-US"/>
        </w:rPr>
        <w:t xml:space="preserve">question of whether </w:t>
      </w:r>
      <w:r w:rsidRPr="00A879AE" w:rsidR="00463F70">
        <w:rPr>
          <w:lang w:val="en-US"/>
        </w:rPr>
        <w:t xml:space="preserve">the </w:t>
      </w:r>
      <w:r w:rsidRPr="00A879AE">
        <w:rPr>
          <w:lang w:val="en-US"/>
        </w:rPr>
        <w:t xml:space="preserve">interpretation of </w:t>
      </w:r>
      <w:r w:rsidRPr="00A879AE" w:rsidR="00463F70">
        <w:rPr>
          <w:lang w:val="en-US"/>
        </w:rPr>
        <w:t xml:space="preserve">the </w:t>
      </w:r>
      <w:r w:rsidRPr="00A879AE">
        <w:rPr>
          <w:lang w:val="en-US"/>
        </w:rPr>
        <w:t xml:space="preserve">legal provisions relied on by </w:t>
      </w:r>
      <w:r w:rsidRPr="00A879AE" w:rsidR="00463F70">
        <w:rPr>
          <w:lang w:val="en-US"/>
        </w:rPr>
        <w:t xml:space="preserve">the </w:t>
      </w:r>
      <w:r w:rsidRPr="00A879AE">
        <w:rPr>
          <w:lang w:val="en-US"/>
        </w:rPr>
        <w:t>domestic authorities was arbitrary or unreasonable (</w:t>
      </w:r>
      <w:r w:rsidRPr="00A879AE" w:rsidR="00C43F2C">
        <w:rPr>
          <w:lang w:val="en-US"/>
        </w:rPr>
        <w:t xml:space="preserve">see </w:t>
      </w:r>
      <w:r w:rsidRPr="00A879AE">
        <w:rPr>
          <w:i/>
        </w:rPr>
        <w:t>Nabil and Others v. Hungary</w:t>
      </w:r>
      <w:r w:rsidRPr="00A879AE">
        <w:t>, no. 62116/12, § 31</w:t>
      </w:r>
      <w:r w:rsidRPr="00A879AE" w:rsidR="006E3627">
        <w:t>, 22 </w:t>
      </w:r>
      <w:r w:rsidRPr="00A879AE">
        <w:t>September 2015)</w:t>
      </w:r>
      <w:r w:rsidRPr="00A879AE">
        <w:rPr>
          <w:lang w:val="en-US"/>
        </w:rPr>
        <w:t>.</w:t>
      </w:r>
    </w:p>
    <w:p w:rsidRPr="00A879AE" w:rsidR="00AA6A57" w:rsidP="00A879AE" w:rsidRDefault="00AA6A57">
      <w:pPr>
        <w:pStyle w:val="JuPara"/>
        <w:rPr>
          <w:lang w:val="en-US"/>
        </w:rPr>
      </w:pPr>
      <w:r w:rsidRPr="00A879AE">
        <w:fldChar w:fldCharType="begin"/>
      </w:r>
      <w:r w:rsidRPr="00A879AE">
        <w:instrText xml:space="preserve"> SEQ level0 \*arabic </w:instrText>
      </w:r>
      <w:r w:rsidRPr="00A879AE">
        <w:fldChar w:fldCharType="separate"/>
      </w:r>
      <w:r w:rsidRPr="00A879AE" w:rsidR="00A879AE">
        <w:rPr>
          <w:noProof/>
        </w:rPr>
        <w:t>55</w:t>
      </w:r>
      <w:r w:rsidRPr="00A879AE">
        <w:fldChar w:fldCharType="end"/>
      </w:r>
      <w:r w:rsidRPr="00A879AE">
        <w:t>.  </w:t>
      </w:r>
      <w:r w:rsidRPr="00A879AE">
        <w:rPr>
          <w:lang w:val="en-US"/>
        </w:rPr>
        <w:t>Compliance with national law is not,</w:t>
      </w:r>
      <w:r w:rsidRPr="00A879AE" w:rsidR="00C43F2C">
        <w:rPr>
          <w:lang w:val="en-US"/>
        </w:rPr>
        <w:t xml:space="preserve"> however, </w:t>
      </w:r>
      <w:proofErr w:type="gramStart"/>
      <w:r w:rsidRPr="00A879AE" w:rsidR="00C43F2C">
        <w:rPr>
          <w:lang w:val="en-US"/>
        </w:rPr>
        <w:t>sufficient</w:t>
      </w:r>
      <w:proofErr w:type="gramEnd"/>
      <w:r w:rsidRPr="00A879AE" w:rsidR="00C43F2C">
        <w:rPr>
          <w:lang w:val="en-US"/>
        </w:rPr>
        <w:t xml:space="preserve">: Article 5 </w:t>
      </w:r>
      <w:r w:rsidRPr="00A879AE">
        <w:rPr>
          <w:lang w:val="en-US"/>
        </w:rPr>
        <w:t xml:space="preserve">§ 1 requires, in addition, that any deprivation of liberty should be in keeping with </w:t>
      </w:r>
      <w:r w:rsidRPr="00A879AE" w:rsidR="00463F70">
        <w:rPr>
          <w:lang w:val="en-US"/>
        </w:rPr>
        <w:t xml:space="preserve">the </w:t>
      </w:r>
      <w:r w:rsidRPr="00A879AE">
        <w:rPr>
          <w:lang w:val="en-US"/>
        </w:rPr>
        <w:t xml:space="preserve">purpose of protecting </w:t>
      </w:r>
      <w:r w:rsidRPr="00A879AE" w:rsidR="00463F70">
        <w:rPr>
          <w:lang w:val="en-US"/>
        </w:rPr>
        <w:t xml:space="preserve">the </w:t>
      </w:r>
      <w:r w:rsidRPr="00A879AE">
        <w:rPr>
          <w:lang w:val="en-US"/>
        </w:rPr>
        <w:t>individ</w:t>
      </w:r>
      <w:r w:rsidRPr="00A879AE" w:rsidR="006E3627">
        <w:rPr>
          <w:lang w:val="en-US"/>
        </w:rPr>
        <w:t xml:space="preserve">ual from arbitrariness. It is </w:t>
      </w:r>
      <w:r w:rsidRPr="00A879AE" w:rsidR="00463F70">
        <w:rPr>
          <w:lang w:val="en-US"/>
        </w:rPr>
        <w:t xml:space="preserve">a </w:t>
      </w:r>
      <w:r w:rsidRPr="00A879AE">
        <w:rPr>
          <w:lang w:val="en-US"/>
        </w:rPr>
        <w:t xml:space="preserve">fundamental principle that no detention that is arbitrary can be compatible with Article 5 § 1, and </w:t>
      </w:r>
      <w:r w:rsidRPr="00A879AE" w:rsidR="00463F70">
        <w:rPr>
          <w:lang w:val="en-US"/>
        </w:rPr>
        <w:t xml:space="preserve">the </w:t>
      </w:r>
      <w:r w:rsidRPr="00A879AE">
        <w:rPr>
          <w:lang w:val="en-US"/>
        </w:rPr>
        <w:t>notio</w:t>
      </w:r>
      <w:r w:rsidRPr="00A879AE" w:rsidR="00495FD0">
        <w:rPr>
          <w:lang w:val="en-US"/>
        </w:rPr>
        <w:t>n of “arbitrariness” in Article 5 </w:t>
      </w:r>
      <w:r w:rsidRPr="00A879AE">
        <w:rPr>
          <w:lang w:val="en-US"/>
        </w:rPr>
        <w:t>§ 1 extends beyond lack of conformi</w:t>
      </w:r>
      <w:r w:rsidRPr="00A879AE" w:rsidR="00311C2D">
        <w:rPr>
          <w:lang w:val="en-US"/>
        </w:rPr>
        <w:t xml:space="preserve">ty with national law, so that </w:t>
      </w:r>
      <w:r w:rsidRPr="00A879AE" w:rsidR="00463F70">
        <w:rPr>
          <w:lang w:val="en-US"/>
        </w:rPr>
        <w:t xml:space="preserve">a </w:t>
      </w:r>
      <w:r w:rsidRPr="00A879AE">
        <w:rPr>
          <w:lang w:val="en-US"/>
        </w:rPr>
        <w:t xml:space="preserve">deprivation of liberty may be lawful in terms of domestic law but still be arbitrary and thus contrary to </w:t>
      </w:r>
      <w:r w:rsidRPr="00A879AE" w:rsidR="00463F70">
        <w:rPr>
          <w:lang w:val="en-US"/>
        </w:rPr>
        <w:t xml:space="preserve">the </w:t>
      </w:r>
      <w:r w:rsidRPr="00A879AE">
        <w:rPr>
          <w:lang w:val="en-US"/>
        </w:rPr>
        <w:t>Convention. To avoid being branded as arb</w:t>
      </w:r>
      <w:r w:rsidRPr="00A879AE" w:rsidR="00C43F2C">
        <w:rPr>
          <w:lang w:val="en-US"/>
        </w:rPr>
        <w:t xml:space="preserve">itrary, detention under Article </w:t>
      </w:r>
      <w:r w:rsidRPr="00A879AE">
        <w:rPr>
          <w:lang w:val="en-US"/>
        </w:rPr>
        <w:t xml:space="preserve">5 § 1 (f) must be carried out in good faith; it must be closely connected to </w:t>
      </w:r>
      <w:r w:rsidRPr="00A879AE" w:rsidR="00463F70">
        <w:rPr>
          <w:lang w:val="en-US"/>
        </w:rPr>
        <w:t xml:space="preserve">the </w:t>
      </w:r>
      <w:r w:rsidRPr="00A879AE">
        <w:rPr>
          <w:lang w:val="en-US"/>
        </w:rPr>
        <w:t xml:space="preserve">ground of detention relied on by </w:t>
      </w:r>
      <w:r w:rsidRPr="00A879AE" w:rsidR="00463F70">
        <w:rPr>
          <w:lang w:val="en-US"/>
        </w:rPr>
        <w:t xml:space="preserve">the </w:t>
      </w:r>
      <w:r w:rsidRPr="00A879AE">
        <w:rPr>
          <w:lang w:val="en-US"/>
        </w:rPr>
        <w:t xml:space="preserve">Government; </w:t>
      </w:r>
      <w:r w:rsidRPr="00A879AE" w:rsidR="00463F70">
        <w:rPr>
          <w:lang w:val="en-US"/>
        </w:rPr>
        <w:t xml:space="preserve">the </w:t>
      </w:r>
      <w:r w:rsidRPr="00A879AE">
        <w:rPr>
          <w:lang w:val="en-US"/>
        </w:rPr>
        <w:t xml:space="preserve">place and conditions of detention should be appropriate; and </w:t>
      </w:r>
      <w:r w:rsidRPr="00A879AE" w:rsidR="00463F70">
        <w:rPr>
          <w:lang w:val="en-US"/>
        </w:rPr>
        <w:t xml:space="preserve">the </w:t>
      </w:r>
      <w:r w:rsidRPr="00A879AE">
        <w:rPr>
          <w:lang w:val="en-US"/>
        </w:rPr>
        <w:t xml:space="preserve">length of </w:t>
      </w:r>
      <w:r w:rsidRPr="00A879AE" w:rsidR="00463F70">
        <w:rPr>
          <w:lang w:val="en-US"/>
        </w:rPr>
        <w:t xml:space="preserve">the </w:t>
      </w:r>
      <w:r w:rsidRPr="00A879AE">
        <w:rPr>
          <w:lang w:val="en-US"/>
        </w:rPr>
        <w:t xml:space="preserve">detention should not exceed that reasonably required for </w:t>
      </w:r>
      <w:r w:rsidRPr="00A879AE" w:rsidR="00463F70">
        <w:rPr>
          <w:lang w:val="en-US"/>
        </w:rPr>
        <w:t xml:space="preserve">the </w:t>
      </w:r>
      <w:r w:rsidRPr="00A879AE">
        <w:rPr>
          <w:lang w:val="en-US"/>
        </w:rPr>
        <w:t>purpose pursued (</w:t>
      </w:r>
      <w:r w:rsidRPr="00A879AE" w:rsidR="00C43F2C">
        <w:rPr>
          <w:lang w:val="en-US"/>
        </w:rPr>
        <w:t xml:space="preserve">see </w:t>
      </w:r>
      <w:r w:rsidRPr="00A879AE">
        <w:rPr>
          <w:i/>
          <w:lang w:val="en-US"/>
        </w:rPr>
        <w:t xml:space="preserve">A. and Others v. </w:t>
      </w:r>
      <w:r w:rsidRPr="00A879AE" w:rsidR="00463F70">
        <w:rPr>
          <w:i/>
          <w:lang w:val="en-US"/>
        </w:rPr>
        <w:t xml:space="preserve">the </w:t>
      </w:r>
      <w:r w:rsidRPr="00A879AE">
        <w:rPr>
          <w:i/>
          <w:lang w:val="en-US"/>
        </w:rPr>
        <w:t>United Kingdom</w:t>
      </w:r>
      <w:r w:rsidRPr="00A879AE">
        <w:rPr>
          <w:lang w:val="en-US"/>
        </w:rPr>
        <w:t xml:space="preserve"> [GC], no.</w:t>
      </w:r>
      <w:r w:rsidRPr="00A879AE" w:rsidR="00495FD0">
        <w:rPr>
          <w:lang w:val="en-US"/>
        </w:rPr>
        <w:t> </w:t>
      </w:r>
      <w:r w:rsidRPr="00A879AE">
        <w:rPr>
          <w:lang w:val="en-US"/>
        </w:rPr>
        <w:t>3455/05</w:t>
      </w:r>
      <w:r w:rsidRPr="00A879AE" w:rsidR="006E3627">
        <w:rPr>
          <w:lang w:val="en-US"/>
        </w:rPr>
        <w:t>, § </w:t>
      </w:r>
      <w:r w:rsidRPr="00A879AE">
        <w:rPr>
          <w:lang w:val="en-US"/>
        </w:rPr>
        <w:t>164, ECHR 2009, with further references).</w:t>
      </w:r>
    </w:p>
    <w:bookmarkStart w:name="para54" w:id="28"/>
    <w:p w:rsidRPr="00A879AE" w:rsidR="00AA6A57" w:rsidP="00A879AE" w:rsidRDefault="00AA6A57">
      <w:pPr>
        <w:pStyle w:val="JuPara"/>
      </w:pPr>
      <w:r w:rsidRPr="00A879AE">
        <w:rPr>
          <w:lang w:val="en-US"/>
        </w:rPr>
        <w:fldChar w:fldCharType="begin"/>
      </w:r>
      <w:r w:rsidRPr="00A879AE">
        <w:rPr>
          <w:lang w:val="en-US"/>
        </w:rPr>
        <w:instrText xml:space="preserve"> SEQ level0 \*arabic </w:instrText>
      </w:r>
      <w:r w:rsidRPr="00A879AE">
        <w:rPr>
          <w:lang w:val="en-US"/>
        </w:rPr>
        <w:fldChar w:fldCharType="separate"/>
      </w:r>
      <w:r w:rsidRPr="00A879AE" w:rsidR="00A879AE">
        <w:rPr>
          <w:noProof/>
          <w:lang w:val="en-US"/>
        </w:rPr>
        <w:t>56</w:t>
      </w:r>
      <w:r w:rsidRPr="00A879AE">
        <w:rPr>
          <w:lang w:val="en-US"/>
        </w:rPr>
        <w:fldChar w:fldCharType="end"/>
      </w:r>
      <w:bookmarkEnd w:id="28"/>
      <w:r w:rsidRPr="00A879AE">
        <w:rPr>
          <w:lang w:val="en-US"/>
        </w:rPr>
        <w:t>.  </w:t>
      </w:r>
      <w:r w:rsidRPr="00A879AE">
        <w:t xml:space="preserve">Lastly, </w:t>
      </w:r>
      <w:r w:rsidRPr="00A879AE" w:rsidR="00463F70">
        <w:t xml:space="preserve">the </w:t>
      </w:r>
      <w:r w:rsidRPr="00A879AE">
        <w:t>Court reiterates that depriva</w:t>
      </w:r>
      <w:r w:rsidRPr="00A879AE" w:rsidR="00C43F2C">
        <w:t xml:space="preserve">tion of liberty under Article 5 </w:t>
      </w:r>
      <w:r w:rsidRPr="00A879AE">
        <w:t xml:space="preserve">§ 1 (f) will be acceptable only for as long as extradition proceedings are in progress. If such proceedings are not conducted with due diligence, </w:t>
      </w:r>
      <w:r w:rsidRPr="00A879AE" w:rsidR="00463F70">
        <w:t xml:space="preserve">the </w:t>
      </w:r>
      <w:r w:rsidRPr="00A879AE">
        <w:t>detention will cease to be permissible under Article 5 § 1 (f) (</w:t>
      </w:r>
      <w:r w:rsidRPr="00A879AE" w:rsidR="00C43F2C">
        <w:t xml:space="preserve">see </w:t>
      </w:r>
      <w:bookmarkStart w:name="File7" w:id="29"/>
      <w:proofErr w:type="spellStart"/>
      <w:r w:rsidRPr="00A879AE">
        <w:rPr>
          <w:i/>
        </w:rPr>
        <w:t>Saadi</w:t>
      </w:r>
      <w:bookmarkEnd w:id="29"/>
      <w:proofErr w:type="spellEnd"/>
      <w:r w:rsidRPr="00A879AE" w:rsidR="00C43F2C">
        <w:rPr>
          <w:i/>
        </w:rPr>
        <w:t xml:space="preserve"> v. </w:t>
      </w:r>
      <w:r w:rsidRPr="00A879AE" w:rsidR="00463F70">
        <w:rPr>
          <w:i/>
        </w:rPr>
        <w:t xml:space="preserve">the </w:t>
      </w:r>
      <w:r w:rsidRPr="00A879AE">
        <w:rPr>
          <w:i/>
        </w:rPr>
        <w:t>United Kingdom</w:t>
      </w:r>
      <w:r w:rsidRPr="00A879AE">
        <w:t xml:space="preserve"> [GC], no. 13229/03, §§ 72-74, ECHR 2008). </w:t>
      </w:r>
      <w:r w:rsidRPr="00A879AE" w:rsidR="00463F70">
        <w:t xml:space="preserve">The </w:t>
      </w:r>
      <w:r w:rsidRPr="00A879AE">
        <w:t xml:space="preserve">Court has accordingly found violations of that provision in cases where </w:t>
      </w:r>
      <w:r w:rsidRPr="00A879AE" w:rsidR="00463F70">
        <w:t xml:space="preserve">the </w:t>
      </w:r>
      <w:r w:rsidRPr="00A879AE">
        <w:t xml:space="preserve">applicant was detained despite </w:t>
      </w:r>
      <w:r w:rsidRPr="00A879AE" w:rsidR="00463F70">
        <w:t xml:space="preserve">the </w:t>
      </w:r>
      <w:r w:rsidRPr="00A879AE">
        <w:t xml:space="preserve">existence of established </w:t>
      </w:r>
      <w:r w:rsidRPr="00A879AE" w:rsidR="00493E31">
        <w:t>circumstances</w:t>
      </w:r>
      <w:r w:rsidRPr="00A879AE">
        <w:t xml:space="preserve"> that prevented extradition or expulsion under domestic </w:t>
      </w:r>
      <w:r w:rsidRPr="00A879AE" w:rsidR="00493E31">
        <w:t>law</w:t>
      </w:r>
      <w:r w:rsidRPr="00A879AE" w:rsidR="00311C2D">
        <w:t> </w:t>
      </w:r>
      <w:r w:rsidRPr="00A879AE" w:rsidR="00311C2D">
        <w:noBreakHyphen/>
        <w:t> </w:t>
      </w:r>
      <w:r w:rsidRPr="00A879AE">
        <w:t xml:space="preserve">for example, where national law did not </w:t>
      </w:r>
      <w:r w:rsidRPr="00A879AE" w:rsidR="006E3627">
        <w:t xml:space="preserve">allow for deportation pending </w:t>
      </w:r>
      <w:r w:rsidRPr="00A879AE" w:rsidR="00463F70">
        <w:t xml:space="preserve">a </w:t>
      </w:r>
      <w:r w:rsidRPr="00A879AE">
        <w:t>decision on asylum (</w:t>
      </w:r>
      <w:r w:rsidRPr="00A879AE" w:rsidR="00C43F2C">
        <w:t xml:space="preserve">see </w:t>
      </w:r>
      <w:r w:rsidRPr="00A879AE">
        <w:rPr>
          <w:i/>
        </w:rPr>
        <w:t>R.U. v. Greece</w:t>
      </w:r>
      <w:r w:rsidRPr="00A879AE">
        <w:t>, no. 2237/08</w:t>
      </w:r>
      <w:r w:rsidRPr="00A879AE" w:rsidR="00C43F2C">
        <w:t xml:space="preserve">, §§ 88-96, 7 June </w:t>
      </w:r>
      <w:r w:rsidRPr="00A879AE">
        <w:t xml:space="preserve">2011, and </w:t>
      </w:r>
      <w:proofErr w:type="spellStart"/>
      <w:r w:rsidRPr="00A879AE">
        <w:rPr>
          <w:i/>
        </w:rPr>
        <w:t>Ahmade</w:t>
      </w:r>
      <w:proofErr w:type="spellEnd"/>
      <w:r w:rsidRPr="00A879AE">
        <w:rPr>
          <w:i/>
        </w:rPr>
        <w:t xml:space="preserve"> v. Greece</w:t>
      </w:r>
      <w:r w:rsidRPr="00A879AE">
        <w:t>, no. 50520/09</w:t>
      </w:r>
      <w:r w:rsidRPr="00A879AE" w:rsidR="006E3627">
        <w:t>, §§ 142-144, 25 </w:t>
      </w:r>
      <w:r w:rsidRPr="00A879AE">
        <w:t xml:space="preserve">September 2012), or where extradition was excluded from </w:t>
      </w:r>
      <w:r w:rsidRPr="00A879AE" w:rsidR="00463F70">
        <w:t xml:space="preserve">the </w:t>
      </w:r>
      <w:r w:rsidRPr="00A879AE">
        <w:t xml:space="preserve">outset owing to </w:t>
      </w:r>
      <w:r w:rsidRPr="00A879AE" w:rsidR="00463F70">
        <w:t xml:space="preserve">the </w:t>
      </w:r>
      <w:r w:rsidRPr="00A879AE">
        <w:t>applicant</w:t>
      </w:r>
      <w:r w:rsidRPr="00A879AE" w:rsidR="00A879AE">
        <w:t>’</w:t>
      </w:r>
      <w:r w:rsidRPr="00A879AE">
        <w:t>s nationality (</w:t>
      </w:r>
      <w:r w:rsidRPr="00A879AE" w:rsidR="00C43F2C">
        <w:t xml:space="preserve">see </w:t>
      </w:r>
      <w:proofErr w:type="spellStart"/>
      <w:r w:rsidRPr="00A879AE">
        <w:rPr>
          <w:i/>
        </w:rPr>
        <w:t>Garabayev</w:t>
      </w:r>
      <w:proofErr w:type="spellEnd"/>
      <w:r w:rsidRPr="00A879AE">
        <w:rPr>
          <w:i/>
        </w:rPr>
        <w:t xml:space="preserve"> v. Russia</w:t>
      </w:r>
      <w:r w:rsidRPr="00A879AE">
        <w:t xml:space="preserve">, no. 38411/02, § 89, 7 June 2007, and </w:t>
      </w:r>
      <w:proofErr w:type="spellStart"/>
      <w:r w:rsidRPr="00A879AE">
        <w:rPr>
          <w:i/>
        </w:rPr>
        <w:t>Garkavyy</w:t>
      </w:r>
      <w:proofErr w:type="spellEnd"/>
      <w:r w:rsidRPr="00A879AE">
        <w:rPr>
          <w:i/>
        </w:rPr>
        <w:t xml:space="preserve"> v. Ukraine</w:t>
      </w:r>
      <w:r w:rsidRPr="00A879AE">
        <w:t>, no. 25978/07</w:t>
      </w:r>
      <w:r w:rsidRPr="00A879AE" w:rsidR="006E3627">
        <w:t>, §§ 70 and 75, 18 </w:t>
      </w:r>
      <w:r w:rsidRPr="00A879AE">
        <w:t xml:space="preserve">February 2010) or owing to </w:t>
      </w:r>
      <w:r w:rsidRPr="00A879AE" w:rsidR="00463F70">
        <w:t xml:space="preserve">the </w:t>
      </w:r>
      <w:r w:rsidRPr="00A879AE">
        <w:t>applicant</w:t>
      </w:r>
      <w:r w:rsidRPr="00A879AE" w:rsidR="00A879AE">
        <w:t>’</w:t>
      </w:r>
      <w:r w:rsidRPr="00A879AE">
        <w:t>s refugee status (</w:t>
      </w:r>
      <w:proofErr w:type="spellStart"/>
      <w:r w:rsidRPr="00A879AE" w:rsidR="006E3627">
        <w:rPr>
          <w:i/>
        </w:rPr>
        <w:t>Eminbeyli</w:t>
      </w:r>
      <w:proofErr w:type="spellEnd"/>
      <w:r w:rsidRPr="00A879AE" w:rsidR="006E3627">
        <w:rPr>
          <w:i/>
        </w:rPr>
        <w:t xml:space="preserve"> v. </w:t>
      </w:r>
      <w:r w:rsidRPr="00A879AE">
        <w:rPr>
          <w:i/>
        </w:rPr>
        <w:t>Russia</w:t>
      </w:r>
      <w:r w:rsidRPr="00A879AE">
        <w:t xml:space="preserve">, no. 42443/02, §§ 7, 17 and 48, 26 February 2009), or where detention for </w:t>
      </w:r>
      <w:r w:rsidRPr="00A879AE" w:rsidR="00463F70">
        <w:t xml:space="preserve">the </w:t>
      </w:r>
      <w:r w:rsidRPr="00A879AE">
        <w:t xml:space="preserve">purpose of extradition </w:t>
      </w:r>
      <w:r w:rsidRPr="00A879AE">
        <w:rPr>
          <w:lang w:val="en-US" w:bidi="en-US"/>
        </w:rPr>
        <w:t xml:space="preserve">was rendered arbitrary from </w:t>
      </w:r>
      <w:r w:rsidRPr="00A879AE" w:rsidR="00463F70">
        <w:rPr>
          <w:lang w:val="en-US" w:bidi="en-US"/>
        </w:rPr>
        <w:t xml:space="preserve">the </w:t>
      </w:r>
      <w:r w:rsidRPr="00A879AE">
        <w:rPr>
          <w:lang w:val="en-US" w:bidi="en-US"/>
        </w:rPr>
        <w:t xml:space="preserve">moment that </w:t>
      </w:r>
      <w:r w:rsidRPr="00A879AE" w:rsidR="00463F70">
        <w:rPr>
          <w:lang w:val="en-US" w:bidi="en-US"/>
        </w:rPr>
        <w:t xml:space="preserve">the </w:t>
      </w:r>
      <w:r w:rsidRPr="00A879AE">
        <w:rPr>
          <w:lang w:val="en-US" w:bidi="en-US"/>
        </w:rPr>
        <w:t xml:space="preserve">decision to grant </w:t>
      </w:r>
      <w:r w:rsidRPr="00A879AE" w:rsidR="00463F70">
        <w:rPr>
          <w:lang w:val="en-US" w:bidi="en-US"/>
        </w:rPr>
        <w:t xml:space="preserve">the </w:t>
      </w:r>
      <w:r w:rsidRPr="00A879AE">
        <w:rPr>
          <w:lang w:val="en-US" w:bidi="en-US"/>
        </w:rPr>
        <w:t>applicant refugee status became final and binding (</w:t>
      </w:r>
      <w:proofErr w:type="spellStart"/>
      <w:r w:rsidRPr="00A879AE" w:rsidR="00C43F2C">
        <w:rPr>
          <w:i/>
        </w:rPr>
        <w:t>Dubovik</w:t>
      </w:r>
      <w:proofErr w:type="spellEnd"/>
      <w:r w:rsidRPr="00A879AE" w:rsidR="00C43F2C">
        <w:rPr>
          <w:i/>
        </w:rPr>
        <w:t xml:space="preserve"> v. </w:t>
      </w:r>
      <w:r w:rsidRPr="00A879AE">
        <w:rPr>
          <w:i/>
        </w:rPr>
        <w:t>Ukraine</w:t>
      </w:r>
      <w:r w:rsidRPr="00A879AE">
        <w:t>, nos. 33210/07 and 41866/08, §§ 61 and 62, 15 October 2009).</w:t>
      </w:r>
    </w:p>
    <w:p w:rsidRPr="00A879AE" w:rsidR="00AA6A57" w:rsidP="00A879AE" w:rsidRDefault="00AA6A57">
      <w:pPr>
        <w:pStyle w:val="JuHa0"/>
        <w:numPr>
          <w:ilvl w:val="4"/>
          <w:numId w:val="1"/>
        </w:numPr>
        <w:rPr>
          <w:lang w:val="en-US"/>
        </w:rPr>
      </w:pPr>
      <w:r w:rsidRPr="00A879AE">
        <w:rPr>
          <w:lang w:val="en-US"/>
        </w:rPr>
        <w:t xml:space="preserve">Application of those principles to </w:t>
      </w:r>
      <w:r w:rsidRPr="00A879AE" w:rsidR="00463F70">
        <w:rPr>
          <w:lang w:val="en-US"/>
        </w:rPr>
        <w:t xml:space="preserve">the </w:t>
      </w:r>
      <w:r w:rsidRPr="00A879AE">
        <w:rPr>
          <w:lang w:val="en-US"/>
        </w:rPr>
        <w:t>present case</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57</w:t>
      </w:r>
      <w:r w:rsidRPr="00A879AE">
        <w:fldChar w:fldCharType="end"/>
      </w:r>
      <w:r w:rsidRPr="00A879AE">
        <w:t>.  </w:t>
      </w:r>
      <w:r w:rsidRPr="00A879AE" w:rsidR="00463F70">
        <w:t xml:space="preserve">The </w:t>
      </w:r>
      <w:r w:rsidRPr="00A879AE">
        <w:t xml:space="preserve">Court notes that it is common ground between </w:t>
      </w:r>
      <w:r w:rsidRPr="00A879AE" w:rsidR="00463F70">
        <w:t xml:space="preserve">the </w:t>
      </w:r>
      <w:r w:rsidRPr="00A879AE">
        <w:t xml:space="preserve">parties that </w:t>
      </w:r>
      <w:r w:rsidRPr="00A879AE" w:rsidR="00463F70">
        <w:t xml:space="preserve">the </w:t>
      </w:r>
      <w:r w:rsidRPr="00A879AE">
        <w:t xml:space="preserve">applicant was detained with a view to his extradition from Slovakia to Russia, even though </w:t>
      </w:r>
      <w:r w:rsidRPr="00A879AE" w:rsidR="00463F70">
        <w:t xml:space="preserve">the </w:t>
      </w:r>
      <w:r w:rsidRPr="00A879AE">
        <w:t xml:space="preserve">applicant disputed </w:t>
      </w:r>
      <w:r w:rsidRPr="00A879AE" w:rsidR="00463F70">
        <w:t xml:space="preserve">the </w:t>
      </w:r>
      <w:r w:rsidRPr="00A879AE">
        <w:t xml:space="preserve">fact that </w:t>
      </w:r>
      <w:r w:rsidRPr="00A879AE" w:rsidR="00463F70">
        <w:t xml:space="preserve">the </w:t>
      </w:r>
      <w:r w:rsidRPr="00A879AE">
        <w:t xml:space="preserve">law permitted such extradition. It remains to be seen if </w:t>
      </w:r>
      <w:r w:rsidRPr="00A879AE" w:rsidR="00463F70">
        <w:t xml:space="preserve">the </w:t>
      </w:r>
      <w:r w:rsidRPr="00A879AE">
        <w:t xml:space="preserve">detention was justified for </w:t>
      </w:r>
      <w:r w:rsidRPr="00A879AE" w:rsidR="00463F70">
        <w:t xml:space="preserve">the </w:t>
      </w:r>
      <w:r w:rsidRPr="00A879AE">
        <w:t xml:space="preserve">purposes of </w:t>
      </w:r>
      <w:r w:rsidRPr="00A879AE" w:rsidR="00463F70">
        <w:t xml:space="preserve">the </w:t>
      </w:r>
      <w:r w:rsidRPr="00A879AE">
        <w:t xml:space="preserve">second limb of Article 5 § 1 (f) of </w:t>
      </w:r>
      <w:r w:rsidRPr="00A879AE" w:rsidR="00463F70">
        <w:t xml:space="preserve">the </w:t>
      </w:r>
      <w:r w:rsidRPr="00A879AE">
        <w:t>Convention.</w:t>
      </w:r>
    </w:p>
    <w:p w:rsidRPr="00A879AE" w:rsidR="00AA6A57" w:rsidP="00A879AE" w:rsidRDefault="00463F70">
      <w:pPr>
        <w:pStyle w:val="JuHi"/>
      </w:pPr>
      <w:r w:rsidRPr="00A879AE">
        <w:t xml:space="preserve">The </w:t>
      </w:r>
      <w:r w:rsidRPr="00A879AE" w:rsidR="00AA6A57">
        <w:t>applicant</w:t>
      </w:r>
      <w:r w:rsidRPr="00A879AE" w:rsidR="00A879AE">
        <w:t>’</w:t>
      </w:r>
      <w:r w:rsidRPr="00A879AE" w:rsidR="00AA6A57">
        <w:t>s initial apprehension and arrest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58</w:t>
      </w:r>
      <w:r w:rsidRPr="00A879AE">
        <w:fldChar w:fldCharType="end"/>
      </w:r>
      <w:r w:rsidRPr="00A879AE">
        <w:t xml:space="preserve">.  As to </w:t>
      </w:r>
      <w:r w:rsidRPr="00A879AE" w:rsidR="00463F70">
        <w:t xml:space="preserve">the </w:t>
      </w:r>
      <w:r w:rsidRPr="00A879AE">
        <w:rPr>
          <w:lang w:val="en-US"/>
        </w:rPr>
        <w:t>applicant</w:t>
      </w:r>
      <w:r w:rsidRPr="00A879AE" w:rsidR="00A879AE">
        <w:rPr>
          <w:lang w:val="en-US"/>
        </w:rPr>
        <w:t>’</w:t>
      </w:r>
      <w:r w:rsidRPr="00A879AE">
        <w:rPr>
          <w:lang w:val="en-US"/>
        </w:rPr>
        <w:t xml:space="preserve">s apprehension on 15 January 2015 at 20.45, it can be seen from </w:t>
      </w:r>
      <w:r w:rsidRPr="00A879AE" w:rsidR="00463F70">
        <w:rPr>
          <w:lang w:val="en-US"/>
        </w:rPr>
        <w:t xml:space="preserve">the </w:t>
      </w:r>
      <w:r w:rsidRPr="00A879AE">
        <w:rPr>
          <w:lang w:val="en-US"/>
        </w:rPr>
        <w:t>police report (</w:t>
      </w:r>
      <w:r w:rsidRPr="00A879AE" w:rsidR="00C43F2C">
        <w:rPr>
          <w:lang w:val="en-US"/>
        </w:rPr>
        <w:t xml:space="preserve">see </w:t>
      </w:r>
      <w:r w:rsidRPr="00A879AE">
        <w:rPr>
          <w:lang w:val="en-US"/>
        </w:rPr>
        <w:t xml:space="preserve">paragraph </w:t>
      </w:r>
      <w:r w:rsidRPr="00A879AE">
        <w:rPr>
          <w:lang w:val="en-US"/>
        </w:rPr>
        <w:fldChar w:fldCharType="begin"/>
      </w:r>
      <w:r w:rsidRPr="00A879AE">
        <w:rPr>
          <w:lang w:val="en-US"/>
        </w:rPr>
        <w:instrText xml:space="preserve"> REF para8 \h  \* MERGEFORMAT </w:instrText>
      </w:r>
      <w:r w:rsidRPr="00A879AE">
        <w:rPr>
          <w:lang w:val="en-US"/>
        </w:rPr>
      </w:r>
      <w:r w:rsidRPr="00A879AE">
        <w:rPr>
          <w:lang w:val="en-US"/>
        </w:rPr>
        <w:fldChar w:fldCharType="separate"/>
      </w:r>
      <w:r w:rsidRPr="00A879AE" w:rsidR="00A879AE">
        <w:rPr>
          <w:rFonts w:eastAsia="Times New Roman" w:cs="Times New Roman"/>
        </w:rPr>
        <w:t>8</w:t>
      </w:r>
      <w:r w:rsidRPr="00A879AE">
        <w:rPr>
          <w:lang w:val="en-US"/>
        </w:rPr>
        <w:fldChar w:fldCharType="end"/>
      </w:r>
      <w:r w:rsidRPr="00A879AE">
        <w:rPr>
          <w:lang w:val="en-US"/>
        </w:rPr>
        <w:t xml:space="preserve"> above) and </w:t>
      </w:r>
      <w:r w:rsidRPr="00A879AE" w:rsidR="00463F70">
        <w:rPr>
          <w:lang w:val="en-US"/>
        </w:rPr>
        <w:t xml:space="preserve">the </w:t>
      </w:r>
      <w:r w:rsidRPr="00A879AE">
        <w:rPr>
          <w:lang w:val="en-US"/>
        </w:rPr>
        <w:t xml:space="preserve">first decision of </w:t>
      </w:r>
      <w:r w:rsidRPr="00A879AE" w:rsidR="00463F70">
        <w:rPr>
          <w:lang w:val="en-US"/>
        </w:rPr>
        <w:t xml:space="preserve">the </w:t>
      </w:r>
      <w:r w:rsidRPr="00A879AE">
        <w:rPr>
          <w:lang w:val="en-US"/>
        </w:rPr>
        <w:t>Constitutional Court (</w:t>
      </w:r>
      <w:r w:rsidRPr="00A879AE" w:rsidR="00C43F2C">
        <w:rPr>
          <w:lang w:val="en-US"/>
        </w:rPr>
        <w:t xml:space="preserve">see </w:t>
      </w:r>
      <w:r w:rsidRPr="00A879AE">
        <w:rPr>
          <w:lang w:val="en-US"/>
        </w:rPr>
        <w:t xml:space="preserve">paragraph </w:t>
      </w:r>
      <w:r w:rsidRPr="00A879AE">
        <w:rPr>
          <w:lang w:val="en-US"/>
        </w:rPr>
        <w:fldChar w:fldCharType="begin"/>
      </w:r>
      <w:r w:rsidRPr="00A879AE">
        <w:rPr>
          <w:lang w:val="en-US"/>
        </w:rPr>
        <w:instrText xml:space="preserve"> REF para17 \h  \* MERGEFORMAT </w:instrText>
      </w:r>
      <w:r w:rsidRPr="00A879AE">
        <w:rPr>
          <w:lang w:val="en-US"/>
        </w:rPr>
      </w:r>
      <w:r w:rsidRPr="00A879AE">
        <w:rPr>
          <w:lang w:val="en-US"/>
        </w:rPr>
        <w:fldChar w:fldCharType="separate"/>
      </w:r>
      <w:r w:rsidRPr="00A879AE" w:rsidR="00A879AE">
        <w:t>17</w:t>
      </w:r>
      <w:r w:rsidRPr="00A879AE">
        <w:rPr>
          <w:lang w:val="en-US"/>
        </w:rPr>
        <w:fldChar w:fldCharType="end"/>
      </w:r>
      <w:r w:rsidRPr="00A879AE">
        <w:rPr>
          <w:lang w:val="en-US"/>
        </w:rPr>
        <w:t xml:space="preserve"> above) that this</w:t>
      </w:r>
      <w:r w:rsidRPr="00A879AE">
        <w:t xml:space="preserve"> initial limitation of liberty was based on section 17b(1) of </w:t>
      </w:r>
      <w:r w:rsidRPr="00A879AE" w:rsidR="00463F70">
        <w:t xml:space="preserve">the </w:t>
      </w:r>
      <w:r w:rsidRPr="00A879AE">
        <w:t xml:space="preserve">Police Corps Act and that </w:t>
      </w:r>
      <w:r w:rsidRPr="00A879AE" w:rsidR="00463F70">
        <w:t xml:space="preserve">the </w:t>
      </w:r>
      <w:r w:rsidRPr="00A879AE">
        <w:t xml:space="preserve">authorisation of </w:t>
      </w:r>
      <w:r w:rsidRPr="00A879AE" w:rsidR="00463F70">
        <w:t xml:space="preserve">the </w:t>
      </w:r>
      <w:r w:rsidRPr="00A879AE">
        <w:t xml:space="preserve">prosecutor was not necessary in order for it to be imposed. </w:t>
      </w:r>
      <w:r w:rsidRPr="00A879AE" w:rsidR="00463F70">
        <w:t xml:space="preserve">The </w:t>
      </w:r>
      <w:r w:rsidRPr="00A879AE">
        <w:t xml:space="preserve">applicant was apprehended in order that he could be taken </w:t>
      </w:r>
      <w:r w:rsidRPr="00A879AE">
        <w:rPr>
          <w:rFonts w:eastAsia="Times New Roman" w:cs="Times New Roman"/>
        </w:rPr>
        <w:t xml:space="preserve">to </w:t>
      </w:r>
      <w:r w:rsidRPr="00A879AE" w:rsidR="00463F70">
        <w:rPr>
          <w:rFonts w:eastAsia="Times New Roman" w:cs="Times New Roman"/>
        </w:rPr>
        <w:t xml:space="preserve">the </w:t>
      </w:r>
      <w:r w:rsidRPr="00A879AE">
        <w:rPr>
          <w:rFonts w:eastAsia="Times New Roman" w:cs="Times New Roman"/>
        </w:rPr>
        <w:t xml:space="preserve">border police station, as his name had been found on </w:t>
      </w:r>
      <w:r w:rsidRPr="00A879AE" w:rsidR="00463F70">
        <w:rPr>
          <w:rFonts w:eastAsia="Times New Roman" w:cs="Times New Roman"/>
        </w:rPr>
        <w:t xml:space="preserve">the </w:t>
      </w:r>
      <w:r w:rsidRPr="00A879AE">
        <w:rPr>
          <w:rFonts w:eastAsia="Times New Roman" w:cs="Times New Roman"/>
        </w:rPr>
        <w:t>international list of wanted persons.</w:t>
      </w:r>
      <w:r w:rsidRPr="00A879AE">
        <w:t xml:space="preserve"> </w:t>
      </w:r>
      <w:r w:rsidRPr="00A879AE" w:rsidR="00463F70">
        <w:t xml:space="preserve">The </w:t>
      </w:r>
      <w:r w:rsidRPr="00A879AE">
        <w:t xml:space="preserve">applicant was arrested </w:t>
      </w:r>
      <w:r w:rsidRPr="00A879AE" w:rsidR="00463F70">
        <w:t xml:space="preserve">the </w:t>
      </w:r>
      <w:r w:rsidRPr="00A879AE">
        <w:t xml:space="preserve">next day under section 504(2) of </w:t>
      </w:r>
      <w:r w:rsidRPr="00A879AE" w:rsidR="00463F70">
        <w:t xml:space="preserve">the </w:t>
      </w:r>
      <w:r w:rsidRPr="00A879AE">
        <w:t xml:space="preserve">CCP after </w:t>
      </w:r>
      <w:r w:rsidRPr="00A879AE" w:rsidR="00463F70">
        <w:t xml:space="preserve">the </w:t>
      </w:r>
      <w:r w:rsidRPr="00A879AE">
        <w:t xml:space="preserve">authorities had verified that he was still </w:t>
      </w:r>
      <w:r w:rsidRPr="00A879AE" w:rsidR="00463F70">
        <w:t xml:space="preserve">the </w:t>
      </w:r>
      <w:r w:rsidRPr="00A879AE">
        <w:t xml:space="preserve">subject of an international search and that Russia had confirmed that an extradition request in respect of </w:t>
      </w:r>
      <w:r w:rsidRPr="00A879AE" w:rsidR="00463F70">
        <w:t xml:space="preserve">the </w:t>
      </w:r>
      <w:r w:rsidRPr="00A879AE">
        <w:t>applicant would be sent in good time (</w:t>
      </w:r>
      <w:r w:rsidRPr="00A879AE" w:rsidR="00C43F2C">
        <w:t xml:space="preserve">see </w:t>
      </w:r>
      <w:r w:rsidRPr="00A879AE">
        <w:t xml:space="preserve">paragraph </w:t>
      </w:r>
      <w:r w:rsidRPr="00A879AE">
        <w:fldChar w:fldCharType="begin"/>
      </w:r>
      <w:r w:rsidRPr="00A879AE">
        <w:instrText xml:space="preserve"> REF para10 \h  \* MERGEFORMAT </w:instrText>
      </w:r>
      <w:r w:rsidRPr="00A879AE">
        <w:fldChar w:fldCharType="separate"/>
      </w:r>
      <w:r w:rsidRPr="00A879AE" w:rsidR="00A879AE">
        <w:t>10</w:t>
      </w:r>
      <w:r w:rsidRPr="00A879AE">
        <w:fldChar w:fldCharType="end"/>
      </w:r>
      <w:r w:rsidRPr="00A879AE">
        <w:t xml:space="preserve"> above).</w:t>
      </w:r>
    </w:p>
    <w:p w:rsidRPr="00A879AE" w:rsidR="00AA6A57" w:rsidP="00A879AE" w:rsidRDefault="00AA6A57">
      <w:pPr>
        <w:pStyle w:val="JuPara"/>
        <w:rPr>
          <w:lang w:val="en-US"/>
        </w:rPr>
      </w:pPr>
      <w:r w:rsidRPr="00A879AE">
        <w:fldChar w:fldCharType="begin"/>
      </w:r>
      <w:r w:rsidRPr="00A879AE">
        <w:instrText xml:space="preserve"> SEQ level0 \*arabic </w:instrText>
      </w:r>
      <w:r w:rsidRPr="00A879AE">
        <w:fldChar w:fldCharType="separate"/>
      </w:r>
      <w:r w:rsidRPr="00A879AE" w:rsidR="00A879AE">
        <w:rPr>
          <w:noProof/>
        </w:rPr>
        <w:t>59</w:t>
      </w:r>
      <w:r w:rsidRPr="00A879AE">
        <w:fldChar w:fldCharType="end"/>
      </w:r>
      <w:r w:rsidRPr="00A879AE">
        <w:t>.  </w:t>
      </w:r>
      <w:r w:rsidRPr="00A879AE" w:rsidR="00463F70">
        <w:rPr>
          <w:lang w:val="en-US"/>
        </w:rPr>
        <w:t xml:space="preserve">The </w:t>
      </w:r>
      <w:r w:rsidRPr="00A879AE">
        <w:rPr>
          <w:lang w:val="en-US"/>
        </w:rPr>
        <w:t xml:space="preserve">Court is satisfied that those measures served </w:t>
      </w:r>
      <w:r w:rsidRPr="00A879AE" w:rsidR="00463F70">
        <w:rPr>
          <w:lang w:val="en-US"/>
        </w:rPr>
        <w:t xml:space="preserve">the </w:t>
      </w:r>
      <w:r w:rsidRPr="00A879AE">
        <w:rPr>
          <w:lang w:val="en-US"/>
        </w:rPr>
        <w:t xml:space="preserve">purpose of arresting a person “against whom action is being taken with a view to extradition”, within </w:t>
      </w:r>
      <w:r w:rsidRPr="00A879AE" w:rsidR="00463F70">
        <w:rPr>
          <w:lang w:val="en-US"/>
        </w:rPr>
        <w:t xml:space="preserve">the </w:t>
      </w:r>
      <w:r w:rsidRPr="00A879AE">
        <w:rPr>
          <w:lang w:val="en-US"/>
        </w:rPr>
        <w:t xml:space="preserve">meaning of </w:t>
      </w:r>
      <w:r w:rsidRPr="00A879AE" w:rsidR="00463F70">
        <w:rPr>
          <w:lang w:val="en-US"/>
        </w:rPr>
        <w:t xml:space="preserve">the </w:t>
      </w:r>
      <w:r w:rsidRPr="00A879AE">
        <w:rPr>
          <w:lang w:val="en-US"/>
        </w:rPr>
        <w:t xml:space="preserve">second limb of Article 5 § 1 (f) of </w:t>
      </w:r>
      <w:r w:rsidRPr="00A879AE" w:rsidR="00463F70">
        <w:rPr>
          <w:lang w:val="en-US"/>
        </w:rPr>
        <w:t xml:space="preserve">the </w:t>
      </w:r>
      <w:r w:rsidRPr="00A879AE">
        <w:rPr>
          <w:lang w:val="en-US"/>
        </w:rPr>
        <w:t xml:space="preserve">Convention. Indeed, at that point in time </w:t>
      </w:r>
      <w:r w:rsidRPr="00A879AE" w:rsidR="00463F70">
        <w:rPr>
          <w:lang w:val="en-US"/>
        </w:rPr>
        <w:t xml:space="preserve">the </w:t>
      </w:r>
      <w:r w:rsidRPr="00A879AE">
        <w:rPr>
          <w:lang w:val="en-US"/>
        </w:rPr>
        <w:t xml:space="preserve">fact that </w:t>
      </w:r>
      <w:r w:rsidRPr="00A879AE" w:rsidR="00463F70">
        <w:rPr>
          <w:lang w:val="en-US"/>
        </w:rPr>
        <w:t xml:space="preserve">the </w:t>
      </w:r>
      <w:r w:rsidRPr="00A879AE">
        <w:rPr>
          <w:lang w:val="en-US"/>
        </w:rPr>
        <w:t xml:space="preserve">applicant had refugee status was not yet known to </w:t>
      </w:r>
      <w:r w:rsidRPr="00A879AE" w:rsidR="00463F70">
        <w:rPr>
          <w:lang w:val="en-US"/>
        </w:rPr>
        <w:t xml:space="preserve">the </w:t>
      </w:r>
      <w:r w:rsidRPr="00A879AE">
        <w:rPr>
          <w:lang w:val="en-US"/>
        </w:rPr>
        <w:t xml:space="preserve">Slovak authorities and </w:t>
      </w:r>
      <w:r w:rsidRPr="00A879AE" w:rsidR="00463F70">
        <w:rPr>
          <w:lang w:val="en-US"/>
        </w:rPr>
        <w:t xml:space="preserve">the </w:t>
      </w:r>
      <w:r w:rsidRPr="00A879AE">
        <w:rPr>
          <w:lang w:val="en-US"/>
        </w:rPr>
        <w:t xml:space="preserve">applicant was no more than a person whose name appeared on </w:t>
      </w:r>
      <w:r w:rsidRPr="00A879AE" w:rsidR="00463F70">
        <w:rPr>
          <w:lang w:val="en-US"/>
        </w:rPr>
        <w:t xml:space="preserve">the </w:t>
      </w:r>
      <w:r w:rsidRPr="00A879AE">
        <w:rPr>
          <w:lang w:val="en-US"/>
        </w:rPr>
        <w:t xml:space="preserve">international list of wanted persons. In </w:t>
      </w:r>
      <w:r w:rsidRPr="00A879AE" w:rsidR="00463F70">
        <w:rPr>
          <w:lang w:val="en-US"/>
        </w:rPr>
        <w:t xml:space="preserve">the </w:t>
      </w:r>
      <w:r w:rsidRPr="00A879AE">
        <w:rPr>
          <w:lang w:val="en-US"/>
        </w:rPr>
        <w:t xml:space="preserve">view of </w:t>
      </w:r>
      <w:r w:rsidRPr="00A879AE" w:rsidR="00463F70">
        <w:rPr>
          <w:lang w:val="en-US"/>
        </w:rPr>
        <w:t xml:space="preserve">the </w:t>
      </w:r>
      <w:r w:rsidRPr="00A879AE">
        <w:rPr>
          <w:lang w:val="en-US"/>
        </w:rPr>
        <w:t xml:space="preserve">Court, this phase of </w:t>
      </w:r>
      <w:r w:rsidRPr="00A879AE" w:rsidR="00463F70">
        <w:rPr>
          <w:lang w:val="en-US"/>
        </w:rPr>
        <w:t xml:space="preserve">the </w:t>
      </w:r>
      <w:r w:rsidRPr="00A879AE">
        <w:rPr>
          <w:lang w:val="en-US"/>
        </w:rPr>
        <w:t>applicant</w:t>
      </w:r>
      <w:r w:rsidRPr="00A879AE" w:rsidR="00A879AE">
        <w:rPr>
          <w:lang w:val="en-US"/>
        </w:rPr>
        <w:t>’</w:t>
      </w:r>
      <w:r w:rsidRPr="00A879AE">
        <w:rPr>
          <w:lang w:val="en-US"/>
        </w:rPr>
        <w:t>s deprivation of liberty discloses no appearance of any arbitrariness.</w:t>
      </w:r>
    </w:p>
    <w:p w:rsidRPr="00A879AE" w:rsidR="00AA6A57" w:rsidP="00A879AE" w:rsidRDefault="00463F70">
      <w:pPr>
        <w:pStyle w:val="JuHi"/>
        <w:numPr>
          <w:ilvl w:val="5"/>
          <w:numId w:val="1"/>
        </w:numPr>
      </w:pPr>
      <w:r w:rsidRPr="00A879AE">
        <w:t xml:space="preserve">The </w:t>
      </w:r>
      <w:r w:rsidRPr="00A879AE" w:rsidR="00AA6A57">
        <w:t>applicant</w:t>
      </w:r>
      <w:r w:rsidRPr="00A879AE" w:rsidR="00A879AE">
        <w:t>’</w:t>
      </w:r>
      <w:r w:rsidRPr="00A879AE" w:rsidR="00AA6A57">
        <w:t>s further detention</w:t>
      </w:r>
    </w:p>
    <w:p w:rsidRPr="00A879AE" w:rsidR="00AA6A57" w:rsidP="00A879AE" w:rsidRDefault="00AA6A57">
      <w:pPr>
        <w:pStyle w:val="JuPara"/>
        <w:rPr>
          <w:rFonts w:asciiTheme="majorHAnsi" w:hAnsiTheme="majorHAnsi" w:eastAsiaTheme="majorEastAsia" w:cstheme="majorBidi"/>
          <w:bCs/>
          <w:i/>
          <w:iCs/>
          <w:sz w:val="20"/>
          <w:szCs w:val="22"/>
          <w:lang w:bidi="en-US"/>
        </w:rPr>
      </w:pPr>
      <w:r w:rsidRPr="00A879AE">
        <w:fldChar w:fldCharType="begin"/>
      </w:r>
      <w:r w:rsidRPr="00A879AE">
        <w:instrText xml:space="preserve"> SEQ level0 \*arabic </w:instrText>
      </w:r>
      <w:r w:rsidRPr="00A879AE">
        <w:fldChar w:fldCharType="separate"/>
      </w:r>
      <w:r w:rsidRPr="00A879AE" w:rsidR="00A879AE">
        <w:rPr>
          <w:noProof/>
        </w:rPr>
        <w:t>60</w:t>
      </w:r>
      <w:r w:rsidRPr="00A879AE">
        <w:fldChar w:fldCharType="end"/>
      </w:r>
      <w:r w:rsidRPr="00A879AE">
        <w:t>.  A</w:t>
      </w:r>
      <w:r w:rsidRPr="00A879AE">
        <w:rPr>
          <w:lang w:val="en-US"/>
        </w:rPr>
        <w:t xml:space="preserve">s regards </w:t>
      </w:r>
      <w:r w:rsidRPr="00A879AE" w:rsidR="00463F70">
        <w:rPr>
          <w:lang w:val="en-US"/>
        </w:rPr>
        <w:t xml:space="preserve">the </w:t>
      </w:r>
      <w:r w:rsidRPr="00A879AE">
        <w:rPr>
          <w:lang w:val="en-US"/>
        </w:rPr>
        <w:t>applicant</w:t>
      </w:r>
      <w:r w:rsidRPr="00A879AE" w:rsidR="00A879AE">
        <w:rPr>
          <w:lang w:val="en-US"/>
        </w:rPr>
        <w:t>’</w:t>
      </w:r>
      <w:r w:rsidRPr="00A879AE">
        <w:rPr>
          <w:lang w:val="en-US"/>
        </w:rPr>
        <w:t xml:space="preserve">s further detention, </w:t>
      </w:r>
      <w:r w:rsidRPr="00A879AE" w:rsidR="00463F70">
        <w:rPr>
          <w:lang w:val="en-US"/>
        </w:rPr>
        <w:t xml:space="preserve">the </w:t>
      </w:r>
      <w:r w:rsidRPr="00A879AE">
        <w:rPr>
          <w:rFonts w:eastAsiaTheme="majorEastAsia"/>
        </w:rPr>
        <w:t xml:space="preserve">Court </w:t>
      </w:r>
      <w:r w:rsidRPr="00A879AE">
        <w:t xml:space="preserve">observes </w:t>
      </w:r>
      <w:r w:rsidRPr="00A879AE">
        <w:rPr>
          <w:rFonts w:eastAsiaTheme="majorEastAsia"/>
        </w:rPr>
        <w:t xml:space="preserve">that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s allegations under Article 5 § 1 (f) concern two periods of time corresponding to two types of detention: (</w:t>
      </w:r>
      <w:proofErr w:type="spellStart"/>
      <w:r w:rsidRPr="00A879AE">
        <w:rPr>
          <w:rFonts w:eastAsiaTheme="majorEastAsia"/>
        </w:rPr>
        <w:t>i</w:t>
      </w:r>
      <w:proofErr w:type="spellEnd"/>
      <w:r w:rsidRPr="00A879AE">
        <w:rPr>
          <w:rFonts w:eastAsiaTheme="majorEastAsia"/>
        </w:rPr>
        <w:t xml:space="preserve">) </w:t>
      </w:r>
      <w:r w:rsidRPr="00A879AE" w:rsidR="00463F70">
        <w:rPr>
          <w:rFonts w:eastAsiaTheme="majorEastAsia"/>
        </w:rPr>
        <w:t xml:space="preserve">the </w:t>
      </w:r>
      <w:r w:rsidRPr="00A879AE">
        <w:rPr>
          <w:rFonts w:eastAsiaTheme="majorEastAsia"/>
        </w:rPr>
        <w:t xml:space="preserve">period of preliminary detention ordered on 19 January 2015 (with effect from 15 January 2015), which lasted until 23 February 2015, and (ii) </w:t>
      </w:r>
      <w:r w:rsidRPr="00A879AE" w:rsidR="00463F70">
        <w:rPr>
          <w:rFonts w:eastAsiaTheme="majorEastAsia"/>
        </w:rPr>
        <w:t xml:space="preserve">the </w:t>
      </w:r>
      <w:r w:rsidRPr="00A879AE">
        <w:rPr>
          <w:rFonts w:eastAsiaTheme="majorEastAsia"/>
        </w:rPr>
        <w:t xml:space="preserve">period of detention pending extradition, which lasted from 23 February 2015 until 2 November 2016. </w:t>
      </w:r>
      <w:r w:rsidRPr="00A879AE" w:rsidR="00463F70">
        <w:rPr>
          <w:rFonts w:eastAsiaTheme="majorEastAsia"/>
        </w:rPr>
        <w:t xml:space="preserve">The </w:t>
      </w:r>
      <w:r w:rsidRPr="00A879AE">
        <w:rPr>
          <w:rFonts w:eastAsiaTheme="majorEastAsia"/>
        </w:rPr>
        <w:t>applicant did not complain about his subsequent administrative detention with a view to his expulsion to Sweden.</w:t>
      </w:r>
    </w:p>
    <w:p w:rsidRPr="00A879AE" w:rsidR="00AA6A57" w:rsidP="00A879AE" w:rsidRDefault="00AA6A57">
      <w:pPr>
        <w:pStyle w:val="JuHalpha"/>
        <w:numPr>
          <w:ilvl w:val="6"/>
          <w:numId w:val="1"/>
        </w:numPr>
        <w:rPr>
          <w:iCs w:val="0"/>
          <w:sz w:val="24"/>
        </w:rPr>
      </w:pPr>
      <w:r w:rsidRPr="00A879AE">
        <w:t xml:space="preserve">As regards </w:t>
      </w:r>
      <w:r w:rsidRPr="00A879AE" w:rsidR="00463F70">
        <w:t xml:space="preserve">the </w:t>
      </w:r>
      <w:r w:rsidRPr="00A879AE">
        <w:t xml:space="preserve">lawfulness of </w:t>
      </w:r>
      <w:r w:rsidRPr="00A879AE" w:rsidR="00463F70">
        <w:t xml:space="preserve">the </w:t>
      </w:r>
      <w:r w:rsidRPr="00A879AE">
        <w:t>applicant</w:t>
      </w:r>
      <w:r w:rsidRPr="00A879AE" w:rsidR="00A879AE">
        <w:t>’</w:t>
      </w:r>
      <w:r w:rsidRPr="00A879AE">
        <w:t>s detention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61</w:t>
      </w:r>
      <w:r w:rsidRPr="00A879AE">
        <w:fldChar w:fldCharType="end"/>
      </w:r>
      <w:r w:rsidRPr="00A879AE">
        <w:t>.  </w:t>
      </w:r>
      <w:proofErr w:type="gramStart"/>
      <w:r w:rsidRPr="00A879AE">
        <w:t>With regard to</w:t>
      </w:r>
      <w:proofErr w:type="gramEnd"/>
      <w:r w:rsidRPr="00A879AE">
        <w:t xml:space="preserve"> his preliminary detention, </w:t>
      </w:r>
      <w:r w:rsidRPr="00A879AE" w:rsidR="00463F70">
        <w:t xml:space="preserve">the </w:t>
      </w:r>
      <w:r w:rsidRPr="00A879AE">
        <w:t xml:space="preserve">applicant asserted that under Article 16 of </w:t>
      </w:r>
      <w:r w:rsidRPr="00A879AE" w:rsidR="00463F70">
        <w:t xml:space="preserve">the </w:t>
      </w:r>
      <w:r w:rsidRPr="00A879AE">
        <w:t>European Convention on Extradition he could not be subject to such a measure without Russia having first requested it.</w:t>
      </w:r>
    </w:p>
    <w:p w:rsidRPr="00A879AE" w:rsidR="00AA6A57" w:rsidP="00A879AE" w:rsidRDefault="00AA6A57">
      <w:pPr>
        <w:pStyle w:val="JuPara"/>
        <w:rPr>
          <w:lang w:bidi="en-US"/>
        </w:rPr>
      </w:pPr>
      <w:r w:rsidRPr="00A879AE">
        <w:fldChar w:fldCharType="begin"/>
      </w:r>
      <w:r w:rsidRPr="00A879AE">
        <w:instrText xml:space="preserve"> SEQ level0 \*arabic </w:instrText>
      </w:r>
      <w:r w:rsidRPr="00A879AE">
        <w:fldChar w:fldCharType="separate"/>
      </w:r>
      <w:r w:rsidRPr="00A879AE" w:rsidR="00A879AE">
        <w:rPr>
          <w:noProof/>
        </w:rPr>
        <w:t>62</w:t>
      </w:r>
      <w:r w:rsidRPr="00A879AE">
        <w:fldChar w:fldCharType="end"/>
      </w:r>
      <w:r w:rsidRPr="00A879AE">
        <w:t>.  </w:t>
      </w:r>
      <w:r w:rsidRPr="00A879AE" w:rsidR="00463F70">
        <w:rPr>
          <w:rFonts w:eastAsiaTheme="majorEastAsia"/>
        </w:rPr>
        <w:t xml:space="preserve">The </w:t>
      </w:r>
      <w:r w:rsidRPr="00A879AE">
        <w:rPr>
          <w:rFonts w:eastAsiaTheme="majorEastAsia"/>
        </w:rPr>
        <w:t xml:space="preserve">Court notes that </w:t>
      </w:r>
      <w:r w:rsidRPr="00A879AE">
        <w:t xml:space="preserve">Article 16 of </w:t>
      </w:r>
      <w:r w:rsidRPr="00A879AE" w:rsidR="00463F70">
        <w:t xml:space="preserve">the </w:t>
      </w:r>
      <w:r w:rsidRPr="00A879AE">
        <w:t>European Convention on Extradition (</w:t>
      </w:r>
      <w:r w:rsidRPr="00A879AE" w:rsidR="00C43F2C">
        <w:t xml:space="preserve">see </w:t>
      </w:r>
      <w:r w:rsidRPr="00A879AE">
        <w:t xml:space="preserve">paragraph </w:t>
      </w:r>
      <w:r w:rsidRPr="00A879AE">
        <w:fldChar w:fldCharType="begin"/>
      </w:r>
      <w:r w:rsidRPr="00A879AE">
        <w:instrText xml:space="preserve"> REF par38 \h </w:instrText>
      </w:r>
      <w:r w:rsidRPr="00A879AE">
        <w:fldChar w:fldCharType="separate"/>
      </w:r>
      <w:r w:rsidRPr="00A879AE" w:rsidR="00A879AE">
        <w:rPr>
          <w:noProof/>
        </w:rPr>
        <w:t>38</w:t>
      </w:r>
      <w:r w:rsidRPr="00A879AE">
        <w:fldChar w:fldCharType="end"/>
      </w:r>
      <w:r w:rsidRPr="00A879AE">
        <w:t xml:space="preserve"> above)</w:t>
      </w:r>
      <w:r w:rsidRPr="00A879AE">
        <w:rPr>
          <w:rFonts w:eastAsiaTheme="majorEastAsia"/>
        </w:rPr>
        <w:t xml:space="preserve"> establishes that </w:t>
      </w:r>
      <w:r w:rsidRPr="00A879AE" w:rsidR="00463F70">
        <w:rPr>
          <w:rFonts w:eastAsiaTheme="majorEastAsia"/>
        </w:rPr>
        <w:t xml:space="preserve">the </w:t>
      </w:r>
      <w:r w:rsidRPr="00A879AE">
        <w:rPr>
          <w:rFonts w:eastAsiaTheme="majorEastAsia"/>
        </w:rPr>
        <w:t xml:space="preserve">provisional arrest of a person whose extradition is sought must be decided on by </w:t>
      </w:r>
      <w:r w:rsidRPr="00A879AE" w:rsidR="00463F70">
        <w:rPr>
          <w:rFonts w:eastAsiaTheme="majorEastAsia"/>
        </w:rPr>
        <w:t xml:space="preserve">the </w:t>
      </w:r>
      <w:r w:rsidRPr="00A879AE">
        <w:rPr>
          <w:rFonts w:eastAsiaTheme="majorEastAsia"/>
        </w:rPr>
        <w:t xml:space="preserve">requested Party in accordance with its own law. Thus, this international instrument requires in </w:t>
      </w:r>
      <w:r w:rsidRPr="00A879AE" w:rsidR="00463F70">
        <w:rPr>
          <w:rFonts w:eastAsiaTheme="majorEastAsia"/>
        </w:rPr>
        <w:t xml:space="preserve">the </w:t>
      </w:r>
      <w:proofErr w:type="gramStart"/>
      <w:r w:rsidRPr="00A879AE">
        <w:rPr>
          <w:rFonts w:eastAsiaTheme="majorEastAsia"/>
        </w:rPr>
        <w:t>first place</w:t>
      </w:r>
      <w:proofErr w:type="gramEnd"/>
      <w:r w:rsidRPr="00A879AE">
        <w:rPr>
          <w:rFonts w:eastAsiaTheme="majorEastAsia"/>
        </w:rPr>
        <w:t xml:space="preserve"> compliance w</w:t>
      </w:r>
      <w:r w:rsidRPr="00A879AE" w:rsidR="00590D4B">
        <w:rPr>
          <w:rFonts w:eastAsiaTheme="majorEastAsia"/>
        </w:rPr>
        <w:t xml:space="preserve">ith </w:t>
      </w:r>
      <w:r w:rsidRPr="00A879AE" w:rsidR="00463F70">
        <w:rPr>
          <w:rFonts w:eastAsiaTheme="majorEastAsia"/>
        </w:rPr>
        <w:t xml:space="preserve">the </w:t>
      </w:r>
      <w:r w:rsidRPr="00A879AE" w:rsidR="00C43F2C">
        <w:rPr>
          <w:rFonts w:eastAsiaTheme="majorEastAsia"/>
        </w:rPr>
        <w:t xml:space="preserve">domestic procedure (see </w:t>
      </w:r>
      <w:proofErr w:type="spellStart"/>
      <w:r w:rsidRPr="00A879AE">
        <w:rPr>
          <w:i/>
        </w:rPr>
        <w:t>Shchebet</w:t>
      </w:r>
      <w:proofErr w:type="spellEnd"/>
      <w:r w:rsidRPr="00A879AE">
        <w:rPr>
          <w:i/>
        </w:rPr>
        <w:t xml:space="preserve"> v. Russia</w:t>
      </w:r>
      <w:r w:rsidRPr="00A879AE">
        <w:t>, no. 16074/07, § 67, 12 June 2008</w:t>
      </w:r>
      <w:r w:rsidRPr="00A879AE">
        <w:rPr>
          <w:lang w:bidi="en-US"/>
        </w:rPr>
        <w:t>).</w:t>
      </w:r>
    </w:p>
    <w:p w:rsidRPr="00A879AE" w:rsidR="00AA6A57" w:rsidP="00A879AE" w:rsidRDefault="00AA6A57">
      <w:pPr>
        <w:pStyle w:val="JuPara"/>
        <w:rPr>
          <w:lang w:bidi="en-US"/>
        </w:rPr>
      </w:pPr>
      <w:r w:rsidRPr="00A879AE">
        <w:rPr>
          <w:lang w:val="pt-PT" w:bidi="en-US"/>
        </w:rPr>
        <w:fldChar w:fldCharType="begin"/>
      </w:r>
      <w:r w:rsidRPr="00A879AE">
        <w:rPr>
          <w:lang w:bidi="en-US"/>
        </w:rPr>
        <w:instrText xml:space="preserve"> SEQ level0 \*arabic </w:instrText>
      </w:r>
      <w:r w:rsidRPr="00A879AE">
        <w:rPr>
          <w:lang w:val="pt-PT" w:bidi="en-US"/>
        </w:rPr>
        <w:fldChar w:fldCharType="separate"/>
      </w:r>
      <w:r w:rsidRPr="00A879AE" w:rsidR="00A879AE">
        <w:rPr>
          <w:noProof/>
          <w:lang w:bidi="en-US"/>
        </w:rPr>
        <w:t>63</w:t>
      </w:r>
      <w:r w:rsidRPr="00A879AE">
        <w:rPr>
          <w:lang w:val="pt-PT" w:bidi="en-US"/>
        </w:rPr>
        <w:fldChar w:fldCharType="end"/>
      </w:r>
      <w:r w:rsidRPr="00A879AE">
        <w:rPr>
          <w:lang w:bidi="en-US"/>
        </w:rPr>
        <w:t xml:space="preserve">.  Under Article 504 § 3 of </w:t>
      </w:r>
      <w:r w:rsidRPr="00A879AE" w:rsidR="00463F70">
        <w:rPr>
          <w:lang w:bidi="en-US"/>
        </w:rPr>
        <w:t xml:space="preserve">the </w:t>
      </w:r>
      <w:r w:rsidRPr="00A879AE">
        <w:rPr>
          <w:lang w:bidi="en-US"/>
        </w:rPr>
        <w:t xml:space="preserve">CCP, any application to place </w:t>
      </w:r>
      <w:r w:rsidRPr="00A879AE" w:rsidR="00463F70">
        <w:rPr>
          <w:lang w:bidi="en-US"/>
        </w:rPr>
        <w:t xml:space="preserve">the </w:t>
      </w:r>
      <w:r w:rsidRPr="00A879AE">
        <w:rPr>
          <w:lang w:bidi="en-US"/>
        </w:rPr>
        <w:t xml:space="preserve">applicant in preliminary detention had to be lodged by </w:t>
      </w:r>
      <w:r w:rsidRPr="00A879AE" w:rsidR="00463F70">
        <w:rPr>
          <w:lang w:bidi="en-US"/>
        </w:rPr>
        <w:t xml:space="preserve">the </w:t>
      </w:r>
      <w:r w:rsidRPr="00A879AE">
        <w:rPr>
          <w:lang w:bidi="en-US"/>
        </w:rPr>
        <w:t xml:space="preserve">prosecutor responsible for conducting </w:t>
      </w:r>
      <w:r w:rsidRPr="00A879AE" w:rsidR="00463F70">
        <w:rPr>
          <w:lang w:bidi="en-US"/>
        </w:rPr>
        <w:t xml:space="preserve">the </w:t>
      </w:r>
      <w:r w:rsidRPr="00A879AE">
        <w:rPr>
          <w:lang w:bidi="en-US"/>
        </w:rPr>
        <w:t>preliminary investigation</w:t>
      </w:r>
      <w:r w:rsidRPr="00A879AE">
        <w:t xml:space="preserve">. </w:t>
      </w:r>
      <w:r w:rsidRPr="00A879AE">
        <w:rPr>
          <w:lang w:bidi="en-US"/>
        </w:rPr>
        <w:t>Such an application was lodged on 17 January 2015 (</w:t>
      </w:r>
      <w:r w:rsidRPr="00A879AE" w:rsidR="00C43F2C">
        <w:rPr>
          <w:lang w:bidi="en-US"/>
        </w:rPr>
        <w:t xml:space="preserve">see </w:t>
      </w:r>
      <w:r w:rsidRPr="00A879AE">
        <w:rPr>
          <w:lang w:bidi="en-US"/>
        </w:rPr>
        <w:t xml:space="preserve">paragraph </w:t>
      </w:r>
      <w:r w:rsidRPr="00A879AE">
        <w:rPr>
          <w:lang w:val="pt-PT" w:bidi="en-US"/>
        </w:rPr>
        <w:fldChar w:fldCharType="begin"/>
      </w:r>
      <w:r w:rsidRPr="00A879AE">
        <w:rPr>
          <w:lang w:bidi="en-US"/>
        </w:rPr>
        <w:instrText xml:space="preserve"> REF Para11 \h  \* MERGEFORMAT </w:instrText>
      </w:r>
      <w:r w:rsidRPr="00A879AE">
        <w:rPr>
          <w:lang w:val="pt-PT" w:bidi="en-US"/>
        </w:rPr>
      </w:r>
      <w:r w:rsidRPr="00A879AE">
        <w:rPr>
          <w:lang w:val="pt-PT" w:bidi="en-US"/>
        </w:rPr>
        <w:fldChar w:fldCharType="separate"/>
      </w:r>
      <w:r w:rsidRPr="00A879AE" w:rsidR="00A879AE">
        <w:t>11</w:t>
      </w:r>
      <w:r w:rsidRPr="00A879AE">
        <w:rPr>
          <w:lang w:val="pt-PT" w:bidi="en-US"/>
        </w:rPr>
        <w:fldChar w:fldCharType="end"/>
      </w:r>
      <w:r w:rsidRPr="00A879AE">
        <w:rPr>
          <w:lang w:bidi="en-US"/>
        </w:rPr>
        <w:t xml:space="preserve"> above) – that is to say </w:t>
      </w:r>
      <w:r w:rsidRPr="00A879AE">
        <w:t xml:space="preserve">within forty-eight hours of </w:t>
      </w:r>
      <w:r w:rsidRPr="00A879AE" w:rsidR="00463F70">
        <w:t xml:space="preserve">the </w:t>
      </w:r>
      <w:r w:rsidRPr="00A879AE">
        <w:t>applicant</w:t>
      </w:r>
      <w:r w:rsidRPr="00A879AE" w:rsidR="00A879AE">
        <w:t>’</w:t>
      </w:r>
      <w:r w:rsidRPr="00A879AE">
        <w:t>s arrest,</w:t>
      </w:r>
      <w:r w:rsidRPr="00A879AE">
        <w:rPr>
          <w:lang w:bidi="en-US"/>
        </w:rPr>
        <w:t xml:space="preserve"> as required by </w:t>
      </w:r>
      <w:r w:rsidRPr="00A879AE" w:rsidR="00463F70">
        <w:rPr>
          <w:lang w:bidi="en-US"/>
        </w:rPr>
        <w:t xml:space="preserve">the </w:t>
      </w:r>
      <w:r w:rsidRPr="00A879AE">
        <w:rPr>
          <w:lang w:bidi="en-US"/>
        </w:rPr>
        <w:t xml:space="preserve">above provision – and was granted by </w:t>
      </w:r>
      <w:r w:rsidRPr="00A879AE" w:rsidR="00463F70">
        <w:rPr>
          <w:lang w:bidi="en-US"/>
        </w:rPr>
        <w:t xml:space="preserve">the </w:t>
      </w:r>
      <w:r w:rsidRPr="00A879AE">
        <w:rPr>
          <w:lang w:bidi="en-US"/>
        </w:rPr>
        <w:t xml:space="preserve">court, pursuant to Article 505 § 1 of </w:t>
      </w:r>
      <w:r w:rsidRPr="00A879AE" w:rsidR="00463F70">
        <w:rPr>
          <w:lang w:bidi="en-US"/>
        </w:rPr>
        <w:t xml:space="preserve">the </w:t>
      </w:r>
      <w:r w:rsidRPr="00A879AE">
        <w:rPr>
          <w:lang w:bidi="en-US"/>
        </w:rPr>
        <w:t>CCP.</w:t>
      </w:r>
    </w:p>
    <w:p w:rsidRPr="00A879AE" w:rsidR="00AA6A57" w:rsidP="00A879AE" w:rsidRDefault="00AA6A57">
      <w:pPr>
        <w:pStyle w:val="JuPara"/>
      </w:pPr>
      <w:r w:rsidRPr="00A879AE">
        <w:rPr>
          <w:rStyle w:val="JuParaChar"/>
        </w:rPr>
        <w:fldChar w:fldCharType="begin"/>
      </w:r>
      <w:r w:rsidRPr="00A879AE">
        <w:rPr>
          <w:rStyle w:val="JuParaChar"/>
        </w:rPr>
        <w:instrText xml:space="preserve"> SEQ level0 \*arabic </w:instrText>
      </w:r>
      <w:r w:rsidRPr="00A879AE">
        <w:rPr>
          <w:rStyle w:val="JuParaChar"/>
        </w:rPr>
        <w:fldChar w:fldCharType="separate"/>
      </w:r>
      <w:r w:rsidRPr="00A879AE" w:rsidR="00A879AE">
        <w:rPr>
          <w:rStyle w:val="JuParaChar"/>
          <w:noProof/>
        </w:rPr>
        <w:t>64</w:t>
      </w:r>
      <w:r w:rsidRPr="00A879AE">
        <w:rPr>
          <w:rStyle w:val="JuParaChar"/>
        </w:rPr>
        <w:fldChar w:fldCharType="end"/>
      </w:r>
      <w:r w:rsidRPr="00A879AE">
        <w:rPr>
          <w:rStyle w:val="JuParaChar"/>
        </w:rPr>
        <w:t xml:space="preserve">.  In this regard </w:t>
      </w:r>
      <w:r w:rsidRPr="00A879AE" w:rsidR="00463F70">
        <w:rPr>
          <w:rStyle w:val="JuParaChar"/>
        </w:rPr>
        <w:t xml:space="preserve">the </w:t>
      </w:r>
      <w:r w:rsidRPr="00A879AE">
        <w:rPr>
          <w:rStyle w:val="JuParaChar"/>
        </w:rPr>
        <w:t xml:space="preserve">Court takes cognisance of </w:t>
      </w:r>
      <w:r w:rsidRPr="00A879AE" w:rsidR="00463F70">
        <w:rPr>
          <w:rStyle w:val="JuParaChar"/>
        </w:rPr>
        <w:t xml:space="preserve">the </w:t>
      </w:r>
      <w:r w:rsidRPr="00A879AE">
        <w:rPr>
          <w:rStyle w:val="JuParaChar"/>
        </w:rPr>
        <w:t xml:space="preserve">interpretation of </w:t>
      </w:r>
      <w:r w:rsidRPr="00A879AE" w:rsidR="00463F70">
        <w:rPr>
          <w:rStyle w:val="JuParaChar"/>
        </w:rPr>
        <w:t xml:space="preserve">the </w:t>
      </w:r>
      <w:r w:rsidRPr="00A879AE">
        <w:rPr>
          <w:rFonts w:eastAsiaTheme="majorEastAsia"/>
        </w:rPr>
        <w:t xml:space="preserve">applicable rules, as determined by </w:t>
      </w:r>
      <w:r w:rsidRPr="00A879AE" w:rsidR="00463F70">
        <w:rPr>
          <w:rFonts w:eastAsiaTheme="majorEastAsia"/>
        </w:rPr>
        <w:t xml:space="preserve">the </w:t>
      </w:r>
      <w:r w:rsidRPr="00A879AE">
        <w:rPr>
          <w:rFonts w:eastAsiaTheme="majorEastAsia"/>
        </w:rPr>
        <w:t>S</w:t>
      </w:r>
      <w:r w:rsidRPr="00A879AE" w:rsidR="00CE30FD">
        <w:rPr>
          <w:rFonts w:eastAsiaTheme="majorEastAsia"/>
        </w:rPr>
        <w:t>lovak Constitutional Court (</w:t>
      </w:r>
      <w:r w:rsidRPr="00A879AE" w:rsidR="00C43F2C">
        <w:rPr>
          <w:rFonts w:eastAsiaTheme="majorEastAsia"/>
        </w:rPr>
        <w:t xml:space="preserve">see </w:t>
      </w:r>
      <w:r w:rsidRPr="00A879AE">
        <w:rPr>
          <w:rFonts w:eastAsiaTheme="majorEastAsia"/>
        </w:rPr>
        <w:t xml:space="preserve">paragraph </w:t>
      </w:r>
      <w:r w:rsidRPr="00A879AE">
        <w:rPr>
          <w:rFonts w:eastAsiaTheme="majorEastAsia"/>
        </w:rPr>
        <w:fldChar w:fldCharType="begin"/>
      </w:r>
      <w:r w:rsidRPr="00A879AE">
        <w:rPr>
          <w:rFonts w:eastAsiaTheme="majorEastAsia"/>
        </w:rPr>
        <w:instrText xml:space="preserve"> REF para17 \h  \* MERGEFORMAT </w:instrText>
      </w:r>
      <w:r w:rsidRPr="00A879AE">
        <w:rPr>
          <w:rFonts w:eastAsiaTheme="majorEastAsia"/>
        </w:rPr>
      </w:r>
      <w:r w:rsidRPr="00A879AE">
        <w:rPr>
          <w:rFonts w:eastAsiaTheme="majorEastAsia"/>
        </w:rPr>
        <w:fldChar w:fldCharType="separate"/>
      </w:r>
      <w:r w:rsidRPr="00A879AE" w:rsidR="00A879AE">
        <w:t>17</w:t>
      </w:r>
      <w:r w:rsidRPr="00A879AE">
        <w:rPr>
          <w:rFonts w:eastAsiaTheme="majorEastAsia"/>
        </w:rPr>
        <w:fldChar w:fldCharType="end"/>
      </w:r>
      <w:r w:rsidRPr="00A879AE">
        <w:rPr>
          <w:rFonts w:eastAsiaTheme="majorEastAsia"/>
        </w:rPr>
        <w:t xml:space="preserve"> above), whereby it unequivocally stated that </w:t>
      </w:r>
      <w:r w:rsidRPr="00A879AE" w:rsidR="00463F70">
        <w:rPr>
          <w:rFonts w:eastAsiaTheme="majorEastAsia"/>
        </w:rPr>
        <w:t xml:space="preserve">the </w:t>
      </w:r>
      <w:r w:rsidRPr="00A879AE">
        <w:rPr>
          <w:rFonts w:eastAsiaTheme="majorEastAsia"/>
        </w:rPr>
        <w:t xml:space="preserve">only condition for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w:t>
      </w:r>
      <w:r w:rsidRPr="00A879AE">
        <w:t xml:space="preserve">placement in preliminary detention was </w:t>
      </w:r>
      <w:r w:rsidRPr="00A879AE" w:rsidR="006E3627">
        <w:t xml:space="preserve">that </w:t>
      </w:r>
      <w:r w:rsidRPr="00A879AE" w:rsidR="00463F70">
        <w:t xml:space="preserve">a </w:t>
      </w:r>
      <w:r w:rsidRPr="00A879AE">
        <w:t xml:space="preserve">request be lodged by </w:t>
      </w:r>
      <w:r w:rsidRPr="00A879AE" w:rsidR="00463F70">
        <w:t xml:space="preserve">the </w:t>
      </w:r>
      <w:r w:rsidRPr="00A879AE">
        <w:t xml:space="preserve">prosecutor, pursuant to Article 504 § 3 of </w:t>
      </w:r>
      <w:r w:rsidRPr="00A879AE" w:rsidR="00463F70">
        <w:t xml:space="preserve">the </w:t>
      </w:r>
      <w:r w:rsidRPr="00A879AE">
        <w:t xml:space="preserve">CCP; </w:t>
      </w:r>
      <w:r w:rsidRPr="00A879AE" w:rsidR="00463F70">
        <w:t xml:space="preserve">the </w:t>
      </w:r>
      <w:r w:rsidRPr="00A879AE">
        <w:t xml:space="preserve">Constitutional Court furthermore held that Article 16 § 1 of </w:t>
      </w:r>
      <w:r w:rsidRPr="00A879AE" w:rsidR="00463F70">
        <w:t xml:space="preserve">the </w:t>
      </w:r>
      <w:r w:rsidRPr="00A879AE">
        <w:t xml:space="preserve">European Convention on Extradition could not be interpreted to mean that such a request had to be lodged by </w:t>
      </w:r>
      <w:r w:rsidRPr="00A879AE" w:rsidR="00463F70">
        <w:t xml:space="preserve">the </w:t>
      </w:r>
      <w:r w:rsidRPr="00A879AE">
        <w:t>State requesting extradition.</w:t>
      </w:r>
    </w:p>
    <w:p w:rsidRPr="00A879AE" w:rsidR="00AA6A57" w:rsidP="00A879AE" w:rsidRDefault="00AA6A57">
      <w:pPr>
        <w:pStyle w:val="JuPara"/>
        <w:rPr>
          <w:rFonts w:eastAsiaTheme="majorEastAsia"/>
        </w:rPr>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65</w:t>
      </w:r>
      <w:r w:rsidRPr="00A879AE">
        <w:rPr>
          <w:rFonts w:eastAsiaTheme="majorEastAsia"/>
        </w:rPr>
        <w:fldChar w:fldCharType="end"/>
      </w:r>
      <w:r w:rsidRPr="00A879AE">
        <w:rPr>
          <w:rFonts w:eastAsiaTheme="majorEastAsia"/>
        </w:rPr>
        <w:t xml:space="preserve">. Moreover, </w:t>
      </w:r>
      <w:r w:rsidRPr="00A879AE" w:rsidR="00463F70">
        <w:rPr>
          <w:rFonts w:eastAsiaTheme="majorEastAsia"/>
        </w:rPr>
        <w:t xml:space="preserve">the </w:t>
      </w:r>
      <w:r w:rsidRPr="00A879AE">
        <w:rPr>
          <w:rFonts w:eastAsiaTheme="majorEastAsia"/>
        </w:rPr>
        <w:t xml:space="preserve">Court notes that – similarly to </w:t>
      </w:r>
      <w:r w:rsidRPr="00A879AE">
        <w:t xml:space="preserve">Article 16 </w:t>
      </w:r>
      <w:r w:rsidRPr="00A879AE">
        <w:rPr>
          <w:rFonts w:eastAsiaTheme="majorEastAsia"/>
        </w:rPr>
        <w:t xml:space="preserve">§ 4 </w:t>
      </w:r>
      <w:r w:rsidRPr="00A879AE">
        <w:t xml:space="preserve">of </w:t>
      </w:r>
      <w:r w:rsidRPr="00A879AE" w:rsidR="00463F70">
        <w:t xml:space="preserve">the </w:t>
      </w:r>
      <w:r w:rsidRPr="00A879AE">
        <w:t>European Convention on Extradition</w:t>
      </w:r>
      <w:r w:rsidRPr="00A879AE">
        <w:rPr>
          <w:rFonts w:eastAsiaTheme="majorEastAsia"/>
        </w:rPr>
        <w:t xml:space="preserve"> – Article 505 § 4 of </w:t>
      </w:r>
      <w:r w:rsidRPr="00A879AE" w:rsidR="00463F70">
        <w:rPr>
          <w:rFonts w:eastAsiaTheme="majorEastAsia"/>
        </w:rPr>
        <w:t xml:space="preserve">the </w:t>
      </w:r>
      <w:r w:rsidRPr="00A879AE">
        <w:rPr>
          <w:rFonts w:eastAsiaTheme="majorEastAsia"/>
        </w:rPr>
        <w:t xml:space="preserve">CCP established a guarantee against </w:t>
      </w:r>
      <w:r w:rsidRPr="00A879AE" w:rsidR="00463F70">
        <w:rPr>
          <w:rFonts w:eastAsiaTheme="majorEastAsia"/>
        </w:rPr>
        <w:t xml:space="preserve">the </w:t>
      </w:r>
      <w:r w:rsidRPr="00A879AE">
        <w:rPr>
          <w:rFonts w:eastAsiaTheme="majorEastAsia"/>
        </w:rPr>
        <w:t xml:space="preserve">excessive duration of any period of preliminary detention, indicating that a person </w:t>
      </w:r>
      <w:r w:rsidRPr="00A879AE">
        <w:t>could not be detained</w:t>
      </w:r>
      <w:r w:rsidRPr="00A879AE">
        <w:rPr>
          <w:rFonts w:eastAsiaTheme="majorEastAsia"/>
        </w:rPr>
        <w:t xml:space="preserve"> for more than forty days after his or her arrest.</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66</w:t>
      </w:r>
      <w:r w:rsidRPr="00A879AE">
        <w:rPr>
          <w:rFonts w:eastAsiaTheme="majorEastAsia"/>
        </w:rPr>
        <w:fldChar w:fldCharType="end"/>
      </w:r>
      <w:r w:rsidRPr="00A879AE">
        <w:rPr>
          <w:rFonts w:eastAsiaTheme="majorEastAsia"/>
        </w:rPr>
        <w:t>.  </w:t>
      </w:r>
      <w:r w:rsidRPr="00A879AE" w:rsidR="00463F70">
        <w:rPr>
          <w:rFonts w:eastAsiaTheme="majorEastAsia"/>
        </w:rPr>
        <w:t xml:space="preserve">The </w:t>
      </w:r>
      <w:r w:rsidRPr="00A879AE">
        <w:rPr>
          <w:rFonts w:eastAsiaTheme="majorEastAsia"/>
        </w:rPr>
        <w:t>Court observes in this respect that – p</w:t>
      </w:r>
      <w:r w:rsidRPr="00A879AE">
        <w:t xml:space="preserve">ursuant to Articles 505 § 5 and 506 § 1 of </w:t>
      </w:r>
      <w:r w:rsidRPr="00A879AE" w:rsidR="00463F70">
        <w:t xml:space="preserve">the </w:t>
      </w:r>
      <w:r w:rsidRPr="00A879AE">
        <w:t>CCP (</w:t>
      </w:r>
      <w:r w:rsidRPr="00A879AE" w:rsidR="00C43F2C">
        <w:t xml:space="preserve">see </w:t>
      </w:r>
      <w:r w:rsidRPr="00A879AE">
        <w:t xml:space="preserve">paragraph </w:t>
      </w:r>
      <w:r w:rsidRPr="00A879AE">
        <w:fldChar w:fldCharType="begin"/>
      </w:r>
      <w:r w:rsidRPr="00A879AE">
        <w:instrText xml:space="preserve"> REF para18 \h  \* MERGEFORMAT </w:instrText>
      </w:r>
      <w:r w:rsidRPr="00A879AE">
        <w:fldChar w:fldCharType="separate"/>
      </w:r>
      <w:r w:rsidRPr="00A879AE" w:rsidR="00A879AE">
        <w:t>18</w:t>
      </w:r>
      <w:r w:rsidRPr="00A879AE">
        <w:fldChar w:fldCharType="end"/>
      </w:r>
      <w:r w:rsidRPr="00A879AE">
        <w:t xml:space="preserve"> above) –</w:t>
      </w:r>
      <w:r w:rsidRPr="00A879AE">
        <w:rPr>
          <w:rFonts w:eastAsiaTheme="majorEastAsia"/>
        </w:rPr>
        <w:t xml:space="preserve"> </w:t>
      </w:r>
      <w:r w:rsidRPr="00A879AE" w:rsidR="00463F70">
        <w:rPr>
          <w:rFonts w:eastAsiaTheme="majorEastAsia"/>
        </w:rPr>
        <w:t xml:space="preserve">the </w:t>
      </w:r>
      <w:r w:rsidRPr="00A879AE">
        <w:rPr>
          <w:rFonts w:eastAsiaTheme="majorEastAsia"/>
        </w:rPr>
        <w:t xml:space="preserve">subsequent placement of </w:t>
      </w:r>
      <w:r w:rsidRPr="00A879AE" w:rsidR="00463F70">
        <w:rPr>
          <w:rFonts w:eastAsiaTheme="majorEastAsia"/>
        </w:rPr>
        <w:t xml:space="preserve">the </w:t>
      </w:r>
      <w:r w:rsidRPr="00A879AE">
        <w:rPr>
          <w:rFonts w:eastAsiaTheme="majorEastAsia"/>
        </w:rPr>
        <w:t xml:space="preserve">applicant in detention pending extradition was requested by </w:t>
      </w:r>
      <w:r w:rsidRPr="00A879AE" w:rsidR="00463F70">
        <w:rPr>
          <w:rFonts w:eastAsiaTheme="majorEastAsia"/>
        </w:rPr>
        <w:t xml:space="preserve">the </w:t>
      </w:r>
      <w:r w:rsidRPr="00A879AE">
        <w:rPr>
          <w:rFonts w:eastAsiaTheme="majorEastAsia"/>
        </w:rPr>
        <w:t xml:space="preserve">prosecutor before </w:t>
      </w:r>
      <w:r w:rsidRPr="00A879AE" w:rsidR="00463F70">
        <w:rPr>
          <w:rFonts w:eastAsiaTheme="majorEastAsia"/>
        </w:rPr>
        <w:t xml:space="preserve">the </w:t>
      </w:r>
      <w:r w:rsidRPr="00A879AE">
        <w:rPr>
          <w:rFonts w:eastAsiaTheme="majorEastAsia"/>
        </w:rPr>
        <w:t xml:space="preserve">maximum duration of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preliminary detention had elapsed, </w:t>
      </w:r>
      <w:r w:rsidRPr="00A879AE">
        <w:t xml:space="preserve">and that it was ordered by </w:t>
      </w:r>
      <w:r w:rsidRPr="00A879AE" w:rsidR="00463F70">
        <w:t xml:space="preserve">the </w:t>
      </w:r>
      <w:r w:rsidRPr="00A879AE">
        <w:t xml:space="preserve">Regional Court, in accordance with Article 506 § 1 of </w:t>
      </w:r>
      <w:r w:rsidRPr="00A879AE" w:rsidR="00463F70">
        <w:t xml:space="preserve">the </w:t>
      </w:r>
      <w:r w:rsidRPr="00A879AE">
        <w:t>CCP</w:t>
      </w:r>
      <w:r w:rsidRPr="00A879AE" w:rsidDel="00EB341B">
        <w:t xml:space="preserve"> </w:t>
      </w:r>
      <w:r w:rsidRPr="00A879AE">
        <w:t>(</w:t>
      </w:r>
      <w:r w:rsidRPr="00A879AE" w:rsidR="00C43F2C">
        <w:t xml:space="preserve">see </w:t>
      </w:r>
      <w:r w:rsidRPr="00A879AE">
        <w:t xml:space="preserve">paragraph </w:t>
      </w:r>
      <w:r w:rsidRPr="00A879AE">
        <w:fldChar w:fldCharType="begin"/>
      </w:r>
      <w:r w:rsidRPr="00A879AE">
        <w:instrText xml:space="preserve"> REF para19 \h  \* MERGEFORMAT </w:instrText>
      </w:r>
      <w:r w:rsidRPr="00A879AE">
        <w:fldChar w:fldCharType="separate"/>
      </w:r>
      <w:r w:rsidRPr="00A879AE" w:rsidR="00A879AE">
        <w:t>19</w:t>
      </w:r>
      <w:r w:rsidRPr="00A879AE">
        <w:fldChar w:fldCharType="end"/>
      </w:r>
      <w:r w:rsidRPr="00A879AE">
        <w:t xml:space="preserve"> above). Subsequently, in accordance with Article 506 § 3 (b) of </w:t>
      </w:r>
      <w:r w:rsidRPr="00A879AE" w:rsidR="00463F70">
        <w:t xml:space="preserve">the </w:t>
      </w:r>
      <w:r w:rsidRPr="00A879AE">
        <w:t xml:space="preserve">CCP, </w:t>
      </w:r>
      <w:r w:rsidRPr="00A879AE" w:rsidR="00463F70">
        <w:t xml:space="preserve">the </w:t>
      </w:r>
      <w:r w:rsidRPr="00A879AE">
        <w:t xml:space="preserve">applicant was released from detention pending extradition after </w:t>
      </w:r>
      <w:r w:rsidRPr="00A879AE" w:rsidR="00463F70">
        <w:t xml:space="preserve">the </w:t>
      </w:r>
      <w:r w:rsidRPr="00A879AE">
        <w:t>Supreme Court had ruled against his extradition to Russia (</w:t>
      </w:r>
      <w:r w:rsidRPr="00A879AE" w:rsidR="00C43F2C">
        <w:t xml:space="preserve">see </w:t>
      </w:r>
      <w:r w:rsidRPr="00A879AE">
        <w:t xml:space="preserve">paragraph </w:t>
      </w:r>
      <w:r w:rsidRPr="00A879AE">
        <w:fldChar w:fldCharType="begin"/>
      </w:r>
      <w:r w:rsidRPr="00A879AE">
        <w:instrText xml:space="preserve"> REF para28 \h  \* MERGEFORMAT </w:instrText>
      </w:r>
      <w:r w:rsidRPr="00A879AE">
        <w:fldChar w:fldCharType="separate"/>
      </w:r>
      <w:r w:rsidRPr="00A879AE" w:rsidR="00A879AE">
        <w:t>28</w:t>
      </w:r>
      <w:r w:rsidRPr="00A879AE">
        <w:fldChar w:fldCharType="end"/>
      </w:r>
      <w:r w:rsidRPr="00A879AE">
        <w:t xml:space="preserve"> above).</w:t>
      </w:r>
    </w:p>
    <w:p w:rsidRPr="00A879AE" w:rsidR="00AA6A57" w:rsidP="00A879AE" w:rsidRDefault="00AA6A57">
      <w:pPr>
        <w:pStyle w:val="JuPara"/>
        <w:rPr>
          <w:rFonts w:eastAsiaTheme="majorEastAsia"/>
        </w:rPr>
      </w:pPr>
      <w:r w:rsidRPr="00A879AE">
        <w:fldChar w:fldCharType="begin"/>
      </w:r>
      <w:r w:rsidRPr="00A879AE">
        <w:instrText xml:space="preserve"> SEQ level0 \*arabic </w:instrText>
      </w:r>
      <w:r w:rsidRPr="00A879AE">
        <w:fldChar w:fldCharType="separate"/>
      </w:r>
      <w:r w:rsidRPr="00A879AE" w:rsidR="00A879AE">
        <w:rPr>
          <w:noProof/>
        </w:rPr>
        <w:t>67</w:t>
      </w:r>
      <w:r w:rsidRPr="00A879AE">
        <w:fldChar w:fldCharType="end"/>
      </w:r>
      <w:r w:rsidRPr="00A879AE">
        <w:t>.  </w:t>
      </w:r>
      <w:r w:rsidRPr="00A879AE" w:rsidR="00463F70">
        <w:t xml:space="preserve">The </w:t>
      </w:r>
      <w:r w:rsidRPr="00A879AE">
        <w:t xml:space="preserve">foregoing considerations are </w:t>
      </w:r>
      <w:proofErr w:type="gramStart"/>
      <w:r w:rsidRPr="00A879AE">
        <w:t>sufficient</w:t>
      </w:r>
      <w:proofErr w:type="gramEnd"/>
      <w:r w:rsidRPr="00A879AE">
        <w:t xml:space="preserve"> to enable </w:t>
      </w:r>
      <w:r w:rsidRPr="00A879AE" w:rsidR="00463F70">
        <w:t xml:space="preserve">the </w:t>
      </w:r>
      <w:r w:rsidRPr="00A879AE">
        <w:t xml:space="preserve">Court to conclude that </w:t>
      </w:r>
      <w:r w:rsidRPr="00A879AE" w:rsidR="00463F70">
        <w:t xml:space="preserve">the </w:t>
      </w:r>
      <w:r w:rsidRPr="00A879AE">
        <w:rPr>
          <w:rFonts w:eastAsiaTheme="majorEastAsia"/>
        </w:rPr>
        <w:t xml:space="preserve">detention orders pertaining to both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preliminary detention and detention pending extradition were issued in compliance with </w:t>
      </w:r>
      <w:r w:rsidRPr="00A879AE" w:rsidR="00463F70">
        <w:rPr>
          <w:rFonts w:eastAsiaTheme="majorEastAsia"/>
        </w:rPr>
        <w:t xml:space="preserve">the </w:t>
      </w:r>
      <w:r w:rsidRPr="00A879AE">
        <w:rPr>
          <w:rFonts w:eastAsiaTheme="majorEastAsia"/>
        </w:rPr>
        <w:t xml:space="preserve">relevant provisions of </w:t>
      </w:r>
      <w:r w:rsidRPr="00A879AE" w:rsidR="00463F70">
        <w:rPr>
          <w:rFonts w:eastAsiaTheme="majorEastAsia"/>
        </w:rPr>
        <w:t xml:space="preserve">the </w:t>
      </w:r>
      <w:r w:rsidRPr="00A879AE">
        <w:rPr>
          <w:rFonts w:eastAsiaTheme="majorEastAsia"/>
        </w:rPr>
        <w:t>domestic law.</w:t>
      </w:r>
    </w:p>
    <w:p w:rsidRPr="00A879AE" w:rsidR="00AA6A57" w:rsidP="00A879AE" w:rsidRDefault="00AA6A57">
      <w:pPr>
        <w:pStyle w:val="JuHalpha"/>
        <w:numPr>
          <w:ilvl w:val="6"/>
          <w:numId w:val="1"/>
        </w:numPr>
        <w:rPr>
          <w:iCs w:val="0"/>
          <w:sz w:val="24"/>
        </w:rPr>
      </w:pPr>
      <w:r w:rsidRPr="00A879AE">
        <w:t xml:space="preserve">Regarding </w:t>
      </w:r>
      <w:r w:rsidRPr="00A879AE" w:rsidR="00463F70">
        <w:t xml:space="preserve">the </w:t>
      </w:r>
      <w:r w:rsidRPr="00A879AE">
        <w:t>domestic authorities</w:t>
      </w:r>
      <w:r w:rsidRPr="00A879AE" w:rsidR="00A879AE">
        <w:t>’</w:t>
      </w:r>
      <w:r w:rsidRPr="00A879AE">
        <w:t xml:space="preserve"> alleged failure to give due consideration to </w:t>
      </w:r>
      <w:r w:rsidRPr="00A879AE" w:rsidR="00463F70">
        <w:t xml:space="preserve">the </w:t>
      </w:r>
      <w:r w:rsidRPr="00A879AE">
        <w:t>applicant</w:t>
      </w:r>
      <w:r w:rsidRPr="00A879AE" w:rsidR="00A879AE">
        <w:t>’</w:t>
      </w:r>
      <w:r w:rsidRPr="00A879AE">
        <w:t>s recognition as a refugee in Sweden</w:t>
      </w:r>
    </w:p>
    <w:p w:rsidRPr="00A879AE" w:rsidR="00AA6A57" w:rsidP="00A879AE" w:rsidRDefault="00AA6A57">
      <w:pPr>
        <w:pStyle w:val="JuPara"/>
        <w:rPr>
          <w:rFonts w:asciiTheme="majorHAnsi" w:hAnsiTheme="majorHAnsi" w:eastAsiaTheme="majorEastAsia" w:cstheme="majorBidi"/>
          <w:iCs/>
          <w:sz w:val="20"/>
          <w:szCs w:val="22"/>
          <w:lang w:bidi="en-US"/>
        </w:rPr>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68</w:t>
      </w:r>
      <w:r w:rsidRPr="00A879AE">
        <w:rPr>
          <w:rFonts w:eastAsiaTheme="majorEastAsia"/>
        </w:rPr>
        <w:fldChar w:fldCharType="end"/>
      </w:r>
      <w:r w:rsidRPr="00A879AE">
        <w:rPr>
          <w:rFonts w:eastAsiaTheme="majorEastAsia"/>
        </w:rPr>
        <w:t>.  </w:t>
      </w:r>
      <w:r w:rsidRPr="00A879AE">
        <w:rPr>
          <w:lang w:val="en-US" w:bidi="en-US"/>
        </w:rPr>
        <w:t xml:space="preserve">As to </w:t>
      </w:r>
      <w:r w:rsidRPr="00A879AE" w:rsidR="00463F70">
        <w:rPr>
          <w:lang w:val="en-US" w:bidi="en-US"/>
        </w:rPr>
        <w:t xml:space="preserve">the </w:t>
      </w:r>
      <w:r w:rsidRPr="00A879AE">
        <w:rPr>
          <w:lang w:val="en-US" w:bidi="en-US"/>
        </w:rPr>
        <w:t>applicant</w:t>
      </w:r>
      <w:r w:rsidRPr="00A879AE" w:rsidR="00A879AE">
        <w:rPr>
          <w:lang w:val="en-US" w:bidi="en-US"/>
        </w:rPr>
        <w:t>’</w:t>
      </w:r>
      <w:r w:rsidRPr="00A879AE">
        <w:rPr>
          <w:lang w:val="en-US" w:bidi="en-US"/>
        </w:rPr>
        <w:t xml:space="preserve">s argument that his detention served no purpose as he could not have been extradited owing to </w:t>
      </w:r>
      <w:r w:rsidRPr="00A879AE" w:rsidR="00463F70">
        <w:rPr>
          <w:lang w:val="en-US" w:bidi="en-US"/>
        </w:rPr>
        <w:t xml:space="preserve">the </w:t>
      </w:r>
      <w:r w:rsidRPr="00A879AE">
        <w:rPr>
          <w:lang w:val="en-US" w:bidi="en-US"/>
        </w:rPr>
        <w:t xml:space="preserve">refugee status granted to him in Sweden, </w:t>
      </w:r>
      <w:r w:rsidRPr="00A879AE" w:rsidR="00463F70">
        <w:rPr>
          <w:lang w:val="en-US" w:bidi="en-US"/>
        </w:rPr>
        <w:t xml:space="preserve">the </w:t>
      </w:r>
      <w:r w:rsidRPr="00A879AE">
        <w:rPr>
          <w:lang w:val="en-US" w:bidi="en-US"/>
        </w:rPr>
        <w:t xml:space="preserve">Court notes that it has consistently held that </w:t>
      </w:r>
      <w:r w:rsidRPr="00A879AE" w:rsidR="00463F70">
        <w:rPr>
          <w:lang w:val="en-US" w:bidi="en-US"/>
        </w:rPr>
        <w:t xml:space="preserve">the </w:t>
      </w:r>
      <w:r w:rsidRPr="00A879AE">
        <w:rPr>
          <w:lang w:val="en-US" w:bidi="en-US"/>
        </w:rPr>
        <w:t xml:space="preserve">detention of a person for </w:t>
      </w:r>
      <w:r w:rsidRPr="00A879AE" w:rsidR="00463F70">
        <w:rPr>
          <w:lang w:val="en-US" w:bidi="en-US"/>
        </w:rPr>
        <w:t xml:space="preserve">the </w:t>
      </w:r>
      <w:r w:rsidRPr="00A879AE">
        <w:rPr>
          <w:lang w:val="en-US" w:bidi="en-US"/>
        </w:rPr>
        <w:t xml:space="preserve">purpose of extradition is rendered unlawful and arbitrary by </w:t>
      </w:r>
      <w:r w:rsidRPr="00A879AE" w:rsidR="00463F70">
        <w:rPr>
          <w:lang w:val="en-US" w:bidi="en-US"/>
        </w:rPr>
        <w:t xml:space="preserve">the </w:t>
      </w:r>
      <w:r w:rsidRPr="00A879AE">
        <w:rPr>
          <w:lang w:val="en-US" w:bidi="en-US"/>
        </w:rPr>
        <w:t xml:space="preserve">existence of circumstances that under domestic law exclude </w:t>
      </w:r>
      <w:r w:rsidRPr="00A879AE" w:rsidR="00463F70">
        <w:rPr>
          <w:lang w:val="en-US" w:bidi="en-US"/>
        </w:rPr>
        <w:t xml:space="preserve">the </w:t>
      </w:r>
      <w:r w:rsidRPr="00A879AE">
        <w:rPr>
          <w:lang w:val="en-US" w:bidi="en-US"/>
        </w:rPr>
        <w:t>extradition of that person (</w:t>
      </w:r>
      <w:r w:rsidRPr="00A879AE" w:rsidR="00C43F2C">
        <w:rPr>
          <w:lang w:val="en-US" w:bidi="en-US"/>
        </w:rPr>
        <w:t xml:space="preserve">see </w:t>
      </w:r>
      <w:r w:rsidRPr="00A879AE" w:rsidR="00463F70">
        <w:rPr>
          <w:lang w:val="en-US" w:bidi="en-US"/>
        </w:rPr>
        <w:t xml:space="preserve">the </w:t>
      </w:r>
      <w:r w:rsidRPr="00A879AE">
        <w:rPr>
          <w:lang w:val="en-US" w:bidi="en-US"/>
        </w:rPr>
        <w:t xml:space="preserve">case-law cited in paragraph </w:t>
      </w:r>
      <w:r w:rsidRPr="00A879AE">
        <w:rPr>
          <w:lang w:val="en-US" w:bidi="en-US"/>
        </w:rPr>
        <w:fldChar w:fldCharType="begin"/>
      </w:r>
      <w:r w:rsidRPr="00A879AE">
        <w:rPr>
          <w:lang w:val="en-US" w:bidi="en-US"/>
        </w:rPr>
        <w:instrText xml:space="preserve"> REF para54 \h  \* MERGEFORMAT </w:instrText>
      </w:r>
      <w:r w:rsidRPr="00A879AE">
        <w:rPr>
          <w:lang w:val="en-US" w:bidi="en-US"/>
        </w:rPr>
      </w:r>
      <w:r w:rsidRPr="00A879AE">
        <w:rPr>
          <w:lang w:val="en-US" w:bidi="en-US"/>
        </w:rPr>
        <w:fldChar w:fldCharType="separate"/>
      </w:r>
      <w:r w:rsidRPr="00A879AE" w:rsidR="00A879AE">
        <w:rPr>
          <w:lang w:val="en-US"/>
        </w:rPr>
        <w:t>56</w:t>
      </w:r>
      <w:r w:rsidRPr="00A879AE">
        <w:rPr>
          <w:lang w:val="en-US" w:bidi="en-US"/>
        </w:rPr>
        <w:fldChar w:fldCharType="end"/>
      </w:r>
      <w:r w:rsidRPr="00A879AE">
        <w:rPr>
          <w:lang w:val="en-US" w:bidi="en-US"/>
        </w:rPr>
        <w:t xml:space="preserve"> above). However, in contrast to </w:t>
      </w:r>
      <w:r w:rsidRPr="00A879AE" w:rsidR="00463F70">
        <w:rPr>
          <w:lang w:val="en-US" w:bidi="en-US"/>
        </w:rPr>
        <w:t xml:space="preserve">the </w:t>
      </w:r>
      <w:r w:rsidRPr="00A879AE">
        <w:rPr>
          <w:lang w:val="en-US" w:bidi="en-US"/>
        </w:rPr>
        <w:t xml:space="preserve">cases mentioned therein, it cannot be asserted in </w:t>
      </w:r>
      <w:r w:rsidRPr="00A879AE" w:rsidR="00463F70">
        <w:rPr>
          <w:lang w:val="en-US" w:bidi="en-US"/>
        </w:rPr>
        <w:t xml:space="preserve">the </w:t>
      </w:r>
      <w:r w:rsidRPr="00A879AE">
        <w:rPr>
          <w:lang w:val="en-US" w:bidi="en-US"/>
        </w:rPr>
        <w:t xml:space="preserve">instant case that </w:t>
      </w:r>
      <w:r w:rsidRPr="00A879AE" w:rsidR="00463F70">
        <w:rPr>
          <w:lang w:val="en-US" w:bidi="en-US"/>
        </w:rPr>
        <w:t xml:space="preserve">the </w:t>
      </w:r>
      <w:r w:rsidRPr="00A879AE">
        <w:rPr>
          <w:lang w:val="en-US" w:bidi="en-US"/>
        </w:rPr>
        <w:t>applicant</w:t>
      </w:r>
      <w:r w:rsidRPr="00A879AE" w:rsidR="00A879AE">
        <w:rPr>
          <w:lang w:val="en-US" w:bidi="en-US"/>
        </w:rPr>
        <w:t>’</w:t>
      </w:r>
      <w:r w:rsidRPr="00A879AE">
        <w:rPr>
          <w:lang w:val="en-US" w:bidi="en-US"/>
        </w:rPr>
        <w:t>s extradition was completely banned</w:t>
      </w:r>
      <w:r w:rsidRPr="00A879AE">
        <w:rPr>
          <w:rFonts w:eastAsiaTheme="majorEastAsia"/>
        </w:rPr>
        <w:t xml:space="preserve">, given that </w:t>
      </w:r>
      <w:r w:rsidRPr="00A879AE" w:rsidR="00463F70">
        <w:rPr>
          <w:rFonts w:eastAsiaTheme="majorEastAsia"/>
        </w:rPr>
        <w:t xml:space="preserve">the </w:t>
      </w:r>
      <w:r w:rsidRPr="00A879AE">
        <w:rPr>
          <w:rFonts w:eastAsiaTheme="majorEastAsia"/>
        </w:rPr>
        <w:t xml:space="preserve">decision of </w:t>
      </w:r>
      <w:r w:rsidRPr="00A879AE" w:rsidR="00463F70">
        <w:rPr>
          <w:rFonts w:eastAsiaTheme="majorEastAsia"/>
        </w:rPr>
        <w:t xml:space="preserve">the </w:t>
      </w:r>
      <w:r w:rsidRPr="00A879AE">
        <w:rPr>
          <w:rFonts w:eastAsiaTheme="majorEastAsia"/>
        </w:rPr>
        <w:t xml:space="preserve">Swedish authorities to grant him asylum did not automatically exclude </w:t>
      </w:r>
      <w:r w:rsidRPr="00A879AE" w:rsidR="00463F70">
        <w:rPr>
          <w:rFonts w:eastAsiaTheme="majorEastAsia"/>
        </w:rPr>
        <w:t xml:space="preserve">the </w:t>
      </w:r>
      <w:r w:rsidRPr="00A879AE">
        <w:rPr>
          <w:rFonts w:eastAsiaTheme="majorEastAsia"/>
        </w:rPr>
        <w:t xml:space="preserve">possibility that </w:t>
      </w:r>
      <w:r w:rsidRPr="00A879AE" w:rsidR="00463F70">
        <w:rPr>
          <w:rFonts w:eastAsiaTheme="majorEastAsia"/>
        </w:rPr>
        <w:t xml:space="preserve">the </w:t>
      </w:r>
      <w:r w:rsidRPr="00A879AE">
        <w:rPr>
          <w:rFonts w:eastAsiaTheme="majorEastAsia"/>
        </w:rPr>
        <w:t xml:space="preserve">applicant might be extradited by </w:t>
      </w:r>
      <w:r w:rsidRPr="00A879AE" w:rsidR="00463F70">
        <w:rPr>
          <w:rFonts w:eastAsiaTheme="majorEastAsia"/>
        </w:rPr>
        <w:t xml:space="preserve">the </w:t>
      </w:r>
      <w:r w:rsidRPr="00A879AE">
        <w:rPr>
          <w:rFonts w:eastAsiaTheme="majorEastAsia"/>
        </w:rPr>
        <w:t>Slovak authorities.</w:t>
      </w:r>
    </w:p>
    <w:bookmarkStart w:name="para70" w:id="30"/>
    <w:bookmarkStart w:name="_Hlk56427790" w:id="31"/>
    <w:p w:rsidRPr="00A879AE" w:rsidR="00AA6A57" w:rsidP="00A879AE" w:rsidRDefault="00AA6A57">
      <w:pPr>
        <w:pStyle w:val="JuPara"/>
        <w:rPr>
          <w:rFonts w:ascii="TimesNewRoman" w:hAnsi="TimesNewRoman" w:cs="TimesNewRoman"/>
          <w:lang w:val="en-US"/>
        </w:rPr>
      </w:pPr>
      <w:r w:rsidRPr="00A879AE">
        <w:rPr>
          <w:lang w:val="en-US"/>
        </w:rPr>
        <w:fldChar w:fldCharType="begin"/>
      </w:r>
      <w:r w:rsidRPr="00A879AE">
        <w:rPr>
          <w:lang w:val="en-US"/>
        </w:rPr>
        <w:instrText xml:space="preserve"> SEQ level0 \*arabic </w:instrText>
      </w:r>
      <w:r w:rsidRPr="00A879AE">
        <w:rPr>
          <w:lang w:val="en-US"/>
        </w:rPr>
        <w:fldChar w:fldCharType="separate"/>
      </w:r>
      <w:r w:rsidRPr="00A879AE" w:rsidR="00A879AE">
        <w:rPr>
          <w:noProof/>
          <w:lang w:val="en-US"/>
        </w:rPr>
        <w:t>69</w:t>
      </w:r>
      <w:r w:rsidRPr="00A879AE">
        <w:rPr>
          <w:lang w:val="en-US"/>
        </w:rPr>
        <w:fldChar w:fldCharType="end"/>
      </w:r>
      <w:bookmarkEnd w:id="30"/>
      <w:r w:rsidRPr="00A879AE">
        <w:rPr>
          <w:lang w:val="en-US"/>
        </w:rPr>
        <w:t>.  </w:t>
      </w:r>
      <w:r w:rsidRPr="00A879AE" w:rsidR="00463F70">
        <w:rPr>
          <w:lang w:val="en-US"/>
        </w:rPr>
        <w:t xml:space="preserve">The </w:t>
      </w:r>
      <w:r w:rsidRPr="00A879AE">
        <w:rPr>
          <w:lang w:val="en-US"/>
        </w:rPr>
        <w:t xml:space="preserve">Court observes in this respect that </w:t>
      </w:r>
      <w:r w:rsidRPr="00A879AE">
        <w:t xml:space="preserve">Article </w:t>
      </w:r>
      <w:r w:rsidRPr="00A879AE">
        <w:rPr>
          <w:lang w:val="en-US"/>
        </w:rPr>
        <w:t xml:space="preserve">501 (b) of </w:t>
      </w:r>
      <w:r w:rsidRPr="00A879AE" w:rsidR="00463F70">
        <w:rPr>
          <w:lang w:val="en-US"/>
        </w:rPr>
        <w:t xml:space="preserve">the </w:t>
      </w:r>
      <w:r w:rsidRPr="00A879AE">
        <w:rPr>
          <w:lang w:val="en-US"/>
        </w:rPr>
        <w:t xml:space="preserve">Slovak CCP prohibits </w:t>
      </w:r>
      <w:r w:rsidRPr="00A879AE" w:rsidR="00463F70">
        <w:rPr>
          <w:lang w:val="en-US"/>
        </w:rPr>
        <w:t xml:space="preserve">the </w:t>
      </w:r>
      <w:r w:rsidRPr="00A879AE">
        <w:rPr>
          <w:lang w:val="en-US"/>
        </w:rPr>
        <w:t xml:space="preserve">extradition of a person who has applied for refugee status in Slovakia or who has been granted such status. In </w:t>
      </w:r>
      <w:r w:rsidRPr="00A879AE" w:rsidR="00463F70">
        <w:rPr>
          <w:lang w:val="en-US"/>
        </w:rPr>
        <w:t xml:space="preserve">the </w:t>
      </w:r>
      <w:r w:rsidRPr="00A879AE">
        <w:rPr>
          <w:lang w:val="en-US"/>
        </w:rPr>
        <w:t xml:space="preserve">instant case, however, </w:t>
      </w:r>
      <w:r w:rsidRPr="00A879AE" w:rsidR="00463F70">
        <w:rPr>
          <w:lang w:val="en-US"/>
        </w:rPr>
        <w:t xml:space="preserve">the </w:t>
      </w:r>
      <w:r w:rsidRPr="00A879AE">
        <w:rPr>
          <w:lang w:val="en-US"/>
        </w:rPr>
        <w:t xml:space="preserve">applicant had been granted refugee status in Sweden – not in Slovakia. Such a decision is extraterritorially binding in that an award of refugee status by Sweden, as one of </w:t>
      </w:r>
      <w:r w:rsidRPr="00A879AE" w:rsidR="00463F70">
        <w:rPr>
          <w:lang w:val="en-US"/>
        </w:rPr>
        <w:t xml:space="preserve">the </w:t>
      </w:r>
      <w:r w:rsidRPr="00A879AE">
        <w:rPr>
          <w:lang w:val="en-US"/>
        </w:rPr>
        <w:t xml:space="preserve">State Parties to </w:t>
      </w:r>
      <w:r w:rsidRPr="00A879AE" w:rsidR="00463F70">
        <w:rPr>
          <w:lang w:val="en-US"/>
        </w:rPr>
        <w:t xml:space="preserve">the </w:t>
      </w:r>
      <w:r w:rsidRPr="00A879AE">
        <w:rPr>
          <w:lang w:val="en-US"/>
        </w:rPr>
        <w:t xml:space="preserve">1951 Geneva Convention, could be called into question by Slovakia only in exceptional circumstances giving rise to </w:t>
      </w:r>
      <w:r w:rsidRPr="00A879AE" w:rsidR="00463F70">
        <w:rPr>
          <w:lang w:val="en-US"/>
        </w:rPr>
        <w:t xml:space="preserve">the </w:t>
      </w:r>
      <w:r w:rsidRPr="00A879AE">
        <w:rPr>
          <w:lang w:val="en-US"/>
        </w:rPr>
        <w:t xml:space="preserve">appearance that </w:t>
      </w:r>
      <w:r w:rsidRPr="00A879AE" w:rsidR="00463F70">
        <w:rPr>
          <w:lang w:val="en-US"/>
        </w:rPr>
        <w:t xml:space="preserve">the </w:t>
      </w:r>
      <w:r w:rsidRPr="00A879AE">
        <w:rPr>
          <w:lang w:val="en-US"/>
        </w:rPr>
        <w:t xml:space="preserve">beneficiary of </w:t>
      </w:r>
      <w:r w:rsidRPr="00A879AE" w:rsidR="00463F70">
        <w:rPr>
          <w:lang w:val="en-US"/>
        </w:rPr>
        <w:t xml:space="preserve">the </w:t>
      </w:r>
      <w:r w:rsidRPr="00A879AE">
        <w:rPr>
          <w:lang w:val="en-US"/>
        </w:rPr>
        <w:t xml:space="preserve">decision in question manifestly falls within </w:t>
      </w:r>
      <w:r w:rsidRPr="00A879AE" w:rsidR="00463F70">
        <w:rPr>
          <w:lang w:val="en-US"/>
        </w:rPr>
        <w:t xml:space="preserve">the </w:t>
      </w:r>
      <w:r w:rsidRPr="00A879AE">
        <w:rPr>
          <w:lang w:val="en-US"/>
        </w:rPr>
        <w:t xml:space="preserve">terms of </w:t>
      </w:r>
      <w:r w:rsidRPr="00A879AE" w:rsidR="00463F70">
        <w:rPr>
          <w:lang w:val="en-US"/>
        </w:rPr>
        <w:t xml:space="preserve">the </w:t>
      </w:r>
      <w:r w:rsidRPr="00A879AE">
        <w:rPr>
          <w:lang w:val="en-US"/>
        </w:rPr>
        <w:t xml:space="preserve">exclusion provision of Article 1F of </w:t>
      </w:r>
      <w:r w:rsidRPr="00A879AE" w:rsidR="00463F70">
        <w:rPr>
          <w:lang w:val="en-US"/>
        </w:rPr>
        <w:t xml:space="preserve">the </w:t>
      </w:r>
      <w:r w:rsidRPr="00A879AE">
        <w:rPr>
          <w:lang w:val="en-US"/>
        </w:rPr>
        <w:t xml:space="preserve">1951 Geneva Convention and therefore does not meet </w:t>
      </w:r>
      <w:r w:rsidRPr="00A879AE" w:rsidR="00463F70">
        <w:rPr>
          <w:lang w:val="en-US"/>
        </w:rPr>
        <w:t xml:space="preserve">the </w:t>
      </w:r>
      <w:r w:rsidRPr="00A879AE">
        <w:rPr>
          <w:lang w:val="en-US"/>
        </w:rPr>
        <w:t xml:space="preserve">requirements of </w:t>
      </w:r>
      <w:r w:rsidRPr="00A879AE" w:rsidR="00463F70">
        <w:rPr>
          <w:lang w:val="en-US"/>
        </w:rPr>
        <w:t xml:space="preserve">the </w:t>
      </w:r>
      <w:r w:rsidRPr="00A879AE">
        <w:rPr>
          <w:lang w:val="en-US"/>
        </w:rPr>
        <w:t xml:space="preserve">definition of a refugee contained therein (paragraph </w:t>
      </w:r>
      <w:r w:rsidRPr="00A879AE">
        <w:rPr>
          <w:lang w:val="en-US"/>
        </w:rPr>
        <w:fldChar w:fldCharType="begin"/>
      </w:r>
      <w:r w:rsidRPr="00A879AE">
        <w:rPr>
          <w:lang w:val="en-US"/>
        </w:rPr>
        <w:instrText xml:space="preserve"> REF par40 \h </w:instrText>
      </w:r>
      <w:r w:rsidRPr="00A879AE">
        <w:rPr>
          <w:lang w:val="en-US"/>
        </w:rPr>
      </w:r>
      <w:r w:rsidRPr="00A879AE">
        <w:rPr>
          <w:lang w:val="en-US"/>
        </w:rPr>
        <w:fldChar w:fldCharType="separate"/>
      </w:r>
      <w:r w:rsidRPr="00A879AE" w:rsidR="00A879AE">
        <w:rPr>
          <w:noProof/>
          <w:lang w:val="en-US"/>
        </w:rPr>
        <w:t>40</w:t>
      </w:r>
      <w:r w:rsidRPr="00A879AE">
        <w:rPr>
          <w:lang w:val="en-US"/>
        </w:rPr>
        <w:fldChar w:fldCharType="end"/>
      </w:r>
      <w:r w:rsidRPr="00A879AE">
        <w:rPr>
          <w:lang w:val="en-US"/>
        </w:rPr>
        <w:t xml:space="preserve"> above). </w:t>
      </w:r>
      <w:proofErr w:type="gramStart"/>
      <w:r w:rsidRPr="00A879AE">
        <w:rPr>
          <w:lang w:val="en-US"/>
        </w:rPr>
        <w:t>Thus</w:t>
      </w:r>
      <w:proofErr w:type="gramEnd"/>
      <w:r w:rsidRPr="00A879AE">
        <w:rPr>
          <w:lang w:val="en-US"/>
        </w:rPr>
        <w:t xml:space="preserve"> there might be situations where information which came to light in </w:t>
      </w:r>
      <w:r w:rsidRPr="00A879AE" w:rsidR="00463F70">
        <w:rPr>
          <w:lang w:val="en-US"/>
        </w:rPr>
        <w:t xml:space="preserve">the </w:t>
      </w:r>
      <w:r w:rsidRPr="00A879AE">
        <w:rPr>
          <w:lang w:val="en-US"/>
        </w:rPr>
        <w:t>course of extra</w:t>
      </w:r>
      <w:r w:rsidRPr="00A879AE" w:rsidR="006E3627">
        <w:rPr>
          <w:lang w:val="en-US"/>
        </w:rPr>
        <w:t xml:space="preserve">dition proceedings concerning </w:t>
      </w:r>
      <w:r w:rsidRPr="00A879AE" w:rsidR="00463F70">
        <w:rPr>
          <w:lang w:val="en-US"/>
        </w:rPr>
        <w:t xml:space="preserve">a </w:t>
      </w:r>
      <w:r w:rsidRPr="00A879AE">
        <w:t>recognised</w:t>
      </w:r>
      <w:r w:rsidRPr="00A879AE">
        <w:rPr>
          <w:lang w:val="en-US"/>
        </w:rPr>
        <w:t xml:space="preserve"> refugee may warrant a review of his or her status. </w:t>
      </w:r>
      <w:r w:rsidRPr="00A879AE">
        <w:t xml:space="preserve">Consequently, </w:t>
      </w:r>
      <w:r w:rsidRPr="00A879AE" w:rsidR="00463F70">
        <w:t xml:space="preserve">the </w:t>
      </w:r>
      <w:r w:rsidRPr="00A879AE">
        <w:t xml:space="preserve">fact that </w:t>
      </w:r>
      <w:r w:rsidRPr="00A879AE" w:rsidR="00463F70">
        <w:t xml:space="preserve">the </w:t>
      </w:r>
      <w:r w:rsidRPr="00A879AE">
        <w:t xml:space="preserve">applicant had been granted refugee status in Sweden did not automatically mean that he should be </w:t>
      </w:r>
      <w:r w:rsidRPr="00A879AE" w:rsidR="006E3627">
        <w:t xml:space="preserve">considered as </w:t>
      </w:r>
      <w:r w:rsidRPr="00A879AE" w:rsidR="00463F70">
        <w:t xml:space="preserve">a </w:t>
      </w:r>
      <w:r w:rsidRPr="00A879AE">
        <w:t>refugee in Slovakia.</w:t>
      </w:r>
    </w:p>
    <w:bookmarkStart w:name="_Hlk56426992" w:id="32"/>
    <w:bookmarkEnd w:id="31"/>
    <w:p w:rsidRPr="00A879AE" w:rsidR="00AA6A57" w:rsidP="00A879AE" w:rsidRDefault="00AA6A57">
      <w:pPr>
        <w:pStyle w:val="JuPara"/>
        <w:rPr>
          <w:rFonts w:cstheme="minorHAnsi"/>
          <w:color w:val="000000" w:themeColor="text1"/>
        </w:rPr>
      </w:pPr>
      <w:r w:rsidRPr="00A879AE">
        <w:rPr>
          <w:lang w:val="en-US"/>
        </w:rPr>
        <w:fldChar w:fldCharType="begin"/>
      </w:r>
      <w:r w:rsidRPr="00A879AE">
        <w:rPr>
          <w:lang w:val="en-US"/>
        </w:rPr>
        <w:instrText xml:space="preserve"> SEQ level0 \*arabic </w:instrText>
      </w:r>
      <w:r w:rsidRPr="00A879AE">
        <w:rPr>
          <w:lang w:val="en-US"/>
        </w:rPr>
        <w:fldChar w:fldCharType="separate"/>
      </w:r>
      <w:r w:rsidRPr="00A879AE" w:rsidR="00A879AE">
        <w:rPr>
          <w:noProof/>
          <w:lang w:val="en-US"/>
        </w:rPr>
        <w:t>70</w:t>
      </w:r>
      <w:r w:rsidRPr="00A879AE">
        <w:rPr>
          <w:lang w:val="en-US"/>
        </w:rPr>
        <w:fldChar w:fldCharType="end"/>
      </w:r>
      <w:r w:rsidRPr="00A879AE">
        <w:rPr>
          <w:lang w:val="en-US"/>
        </w:rPr>
        <w:t xml:space="preserve">.  Indeed, as can be seen from </w:t>
      </w:r>
      <w:r w:rsidRPr="00A879AE" w:rsidR="00463F70">
        <w:rPr>
          <w:lang w:val="en-US"/>
        </w:rPr>
        <w:t xml:space="preserve">the </w:t>
      </w:r>
      <w:r w:rsidRPr="00A879AE">
        <w:rPr>
          <w:lang w:val="en-US"/>
        </w:rPr>
        <w:t xml:space="preserve">domestic decisions adopted in </w:t>
      </w:r>
      <w:r w:rsidRPr="00A879AE" w:rsidR="00463F70">
        <w:rPr>
          <w:lang w:val="en-US"/>
        </w:rPr>
        <w:t xml:space="preserve">the </w:t>
      </w:r>
      <w:r w:rsidRPr="00A879AE">
        <w:rPr>
          <w:lang w:val="en-US"/>
        </w:rPr>
        <w:t>applicant</w:t>
      </w:r>
      <w:r w:rsidRPr="00A879AE" w:rsidR="00A879AE">
        <w:rPr>
          <w:lang w:val="en-US"/>
        </w:rPr>
        <w:t>’</w:t>
      </w:r>
      <w:r w:rsidRPr="00A879AE">
        <w:rPr>
          <w:lang w:val="en-US"/>
        </w:rPr>
        <w:t xml:space="preserve">s case, </w:t>
      </w:r>
      <w:r w:rsidRPr="00A879AE" w:rsidR="00463F70">
        <w:rPr>
          <w:lang w:val="en-US"/>
        </w:rPr>
        <w:t xml:space="preserve">the </w:t>
      </w:r>
      <w:r w:rsidRPr="00A879AE">
        <w:rPr>
          <w:lang w:val="en-US"/>
        </w:rPr>
        <w:t xml:space="preserve">Slovak authorities did not consider themselves bound by </w:t>
      </w:r>
      <w:r w:rsidRPr="00A879AE" w:rsidR="00463F70">
        <w:rPr>
          <w:lang w:val="en-US"/>
        </w:rPr>
        <w:t xml:space="preserve">the </w:t>
      </w:r>
      <w:r w:rsidRPr="00A879AE">
        <w:rPr>
          <w:lang w:val="en-US"/>
        </w:rPr>
        <w:t xml:space="preserve">refugee status conferred on </w:t>
      </w:r>
      <w:r w:rsidRPr="00A879AE" w:rsidR="00463F70">
        <w:rPr>
          <w:lang w:val="en-US"/>
        </w:rPr>
        <w:t xml:space="preserve">the </w:t>
      </w:r>
      <w:r w:rsidRPr="00A879AE">
        <w:rPr>
          <w:lang w:val="en-US"/>
        </w:rPr>
        <w:t xml:space="preserve">applicant by Sweden; if they had felt themselves so bound, </w:t>
      </w:r>
      <w:r w:rsidRPr="00A879AE" w:rsidR="00463F70">
        <w:rPr>
          <w:lang w:val="en-US"/>
        </w:rPr>
        <w:t xml:space="preserve">the </w:t>
      </w:r>
      <w:r w:rsidRPr="00A879AE">
        <w:rPr>
          <w:lang w:val="en-US"/>
        </w:rPr>
        <w:t xml:space="preserve">provision of </w:t>
      </w:r>
      <w:r w:rsidRPr="00A879AE">
        <w:t xml:space="preserve">Article </w:t>
      </w:r>
      <w:r w:rsidRPr="00A879AE">
        <w:rPr>
          <w:lang w:val="en-US"/>
        </w:rPr>
        <w:t xml:space="preserve">501 (b) of </w:t>
      </w:r>
      <w:r w:rsidRPr="00A879AE" w:rsidR="00463F70">
        <w:rPr>
          <w:lang w:val="en-US"/>
        </w:rPr>
        <w:t xml:space="preserve">the </w:t>
      </w:r>
      <w:r w:rsidRPr="00A879AE">
        <w:rPr>
          <w:lang w:val="en-US"/>
        </w:rPr>
        <w:t xml:space="preserve">CCP prohibiting </w:t>
      </w:r>
      <w:r w:rsidRPr="00A879AE" w:rsidR="00463F70">
        <w:rPr>
          <w:lang w:val="en-US"/>
        </w:rPr>
        <w:t xml:space="preserve">the </w:t>
      </w:r>
      <w:r w:rsidRPr="00A879AE">
        <w:rPr>
          <w:lang w:val="en-US"/>
        </w:rPr>
        <w:t xml:space="preserve">extradition of nationally </w:t>
      </w:r>
      <w:proofErr w:type="spellStart"/>
      <w:r w:rsidRPr="00A879AE">
        <w:rPr>
          <w:lang w:val="en-US"/>
        </w:rPr>
        <w:t>recognised</w:t>
      </w:r>
      <w:proofErr w:type="spellEnd"/>
      <w:r w:rsidRPr="00A879AE">
        <w:rPr>
          <w:lang w:val="en-US"/>
        </w:rPr>
        <w:t xml:space="preserve"> refugees would automatically have applied (compare </w:t>
      </w:r>
      <w:proofErr w:type="spellStart"/>
      <w:r w:rsidRPr="00A879AE">
        <w:rPr>
          <w:i/>
          <w:lang w:val="en-US"/>
        </w:rPr>
        <w:t>Eminbeyli</w:t>
      </w:r>
      <w:proofErr w:type="spellEnd"/>
      <w:r w:rsidRPr="00A879AE">
        <w:rPr>
          <w:lang w:val="en-US"/>
        </w:rPr>
        <w:t xml:space="preserve">, cited above, § 48), as argued by </w:t>
      </w:r>
      <w:r w:rsidRPr="00A879AE" w:rsidR="00463F70">
        <w:rPr>
          <w:lang w:val="en-US"/>
        </w:rPr>
        <w:t xml:space="preserve">the </w:t>
      </w:r>
      <w:r w:rsidRPr="00A879AE">
        <w:rPr>
          <w:lang w:val="en-US"/>
        </w:rPr>
        <w:t xml:space="preserve">applicant. Instead, alerted to </w:t>
      </w:r>
      <w:r w:rsidRPr="00A879AE" w:rsidR="00463F70">
        <w:rPr>
          <w:lang w:val="en-US"/>
        </w:rPr>
        <w:t xml:space="preserve">the </w:t>
      </w:r>
      <w:r w:rsidRPr="00A879AE">
        <w:rPr>
          <w:lang w:val="en-US"/>
        </w:rPr>
        <w:t>applicant</w:t>
      </w:r>
      <w:r w:rsidRPr="00A879AE" w:rsidR="00A879AE">
        <w:rPr>
          <w:lang w:val="en-US"/>
        </w:rPr>
        <w:t>’</w:t>
      </w:r>
      <w:r w:rsidRPr="00A879AE">
        <w:rPr>
          <w:lang w:val="en-US"/>
        </w:rPr>
        <w:t xml:space="preserve">s special status and bound by their obligation to respect </w:t>
      </w:r>
      <w:r w:rsidRPr="00A879AE" w:rsidR="00463F70">
        <w:rPr>
          <w:lang w:val="en-US"/>
        </w:rPr>
        <w:t xml:space="preserve">the </w:t>
      </w:r>
      <w:r w:rsidRPr="00A879AE">
        <w:rPr>
          <w:lang w:val="en-US"/>
        </w:rPr>
        <w:t xml:space="preserve">principle of </w:t>
      </w:r>
      <w:r w:rsidRPr="00A879AE">
        <w:rPr>
          <w:i/>
          <w:lang w:val="en-US"/>
        </w:rPr>
        <w:t>non-refoulement</w:t>
      </w:r>
      <w:r w:rsidRPr="00A879AE">
        <w:rPr>
          <w:lang w:val="en-US"/>
        </w:rPr>
        <w:t xml:space="preserve">, </w:t>
      </w:r>
      <w:r w:rsidRPr="00A879AE" w:rsidR="00463F70">
        <w:rPr>
          <w:lang w:val="en-US"/>
        </w:rPr>
        <w:t xml:space="preserve">the </w:t>
      </w:r>
      <w:r w:rsidRPr="00A879AE">
        <w:rPr>
          <w:lang w:val="en-US"/>
        </w:rPr>
        <w:t xml:space="preserve">Slovak authorities decided, in </w:t>
      </w:r>
      <w:r w:rsidRPr="00A879AE" w:rsidR="00463F70">
        <w:rPr>
          <w:lang w:val="en-US"/>
        </w:rPr>
        <w:t xml:space="preserve">the </w:t>
      </w:r>
      <w:r w:rsidRPr="00A879AE">
        <w:rPr>
          <w:lang w:val="en-US"/>
        </w:rPr>
        <w:t xml:space="preserve">course of standard extradition proceedings, to conduct their own inquiry into </w:t>
      </w:r>
      <w:r w:rsidRPr="00A879AE" w:rsidR="00463F70">
        <w:rPr>
          <w:lang w:val="en-US"/>
        </w:rPr>
        <w:t xml:space="preserve">the </w:t>
      </w:r>
      <w:r w:rsidRPr="00A879AE">
        <w:rPr>
          <w:lang w:val="en-US"/>
        </w:rPr>
        <w:t xml:space="preserve">danger of </w:t>
      </w:r>
      <w:r w:rsidRPr="00A879AE" w:rsidR="00463F70">
        <w:rPr>
          <w:lang w:val="en-US"/>
        </w:rPr>
        <w:t xml:space="preserve">the </w:t>
      </w:r>
      <w:r w:rsidRPr="00A879AE">
        <w:rPr>
          <w:lang w:val="en-US"/>
        </w:rPr>
        <w:t xml:space="preserve">applicant being persecuted in Russia and to contact </w:t>
      </w:r>
      <w:r w:rsidRPr="00A879AE" w:rsidR="00463F70">
        <w:rPr>
          <w:lang w:val="en-US"/>
        </w:rPr>
        <w:t xml:space="preserve">the </w:t>
      </w:r>
      <w:r w:rsidRPr="00A879AE">
        <w:rPr>
          <w:lang w:val="en-US"/>
        </w:rPr>
        <w:t xml:space="preserve">Swedish authorities in order to obtain </w:t>
      </w:r>
      <w:r w:rsidRPr="00A879AE" w:rsidR="00463F70">
        <w:rPr>
          <w:lang w:val="en-US"/>
        </w:rPr>
        <w:t xml:space="preserve">the </w:t>
      </w:r>
      <w:r w:rsidRPr="00A879AE">
        <w:rPr>
          <w:lang w:val="en-US"/>
        </w:rPr>
        <w:t xml:space="preserve">full facts of his case. </w:t>
      </w:r>
      <w:r w:rsidRPr="00A879AE">
        <w:rPr>
          <w:rFonts w:cstheme="minorHAnsi"/>
          <w:color w:val="000000" w:themeColor="text1"/>
          <w:lang w:val="en-US"/>
        </w:rPr>
        <w:t xml:space="preserve">In this context, </w:t>
      </w:r>
      <w:r w:rsidRPr="00A879AE" w:rsidR="00463F70">
        <w:rPr>
          <w:rFonts w:cstheme="minorHAnsi"/>
          <w:color w:val="000000" w:themeColor="text1"/>
          <w:lang w:val="en-US"/>
        </w:rPr>
        <w:t xml:space="preserve">the </w:t>
      </w:r>
      <w:r w:rsidRPr="00A879AE">
        <w:rPr>
          <w:rFonts w:cstheme="minorHAnsi"/>
          <w:color w:val="000000" w:themeColor="text1"/>
          <w:lang w:val="en-US"/>
        </w:rPr>
        <w:t xml:space="preserve">Court reiterates that when an extradition request concerns a person facing criminal charges in </w:t>
      </w:r>
      <w:r w:rsidRPr="00A879AE" w:rsidR="00463F70">
        <w:rPr>
          <w:rFonts w:cstheme="minorHAnsi"/>
          <w:color w:val="000000" w:themeColor="text1"/>
          <w:lang w:val="en-US"/>
        </w:rPr>
        <w:t xml:space="preserve">the </w:t>
      </w:r>
      <w:r w:rsidRPr="00A879AE">
        <w:rPr>
          <w:rFonts w:cstheme="minorHAnsi"/>
          <w:color w:val="000000" w:themeColor="text1"/>
          <w:lang w:val="en-US"/>
        </w:rPr>
        <w:t xml:space="preserve">requesting State, </w:t>
      </w:r>
      <w:r w:rsidRPr="00A879AE" w:rsidR="00463F70">
        <w:rPr>
          <w:rFonts w:cstheme="minorHAnsi"/>
          <w:color w:val="000000" w:themeColor="text1"/>
          <w:lang w:val="en-US"/>
        </w:rPr>
        <w:t xml:space="preserve">the </w:t>
      </w:r>
      <w:r w:rsidRPr="00A879AE">
        <w:rPr>
          <w:rFonts w:cstheme="minorHAnsi"/>
          <w:color w:val="000000" w:themeColor="text1"/>
          <w:lang w:val="en-US"/>
        </w:rPr>
        <w:t xml:space="preserve">requested State is required to act with greater diligence than when an extradition is sought for </w:t>
      </w:r>
      <w:r w:rsidRPr="00A879AE" w:rsidR="00463F70">
        <w:rPr>
          <w:rFonts w:cstheme="minorHAnsi"/>
          <w:color w:val="000000" w:themeColor="text1"/>
          <w:lang w:val="en-US"/>
        </w:rPr>
        <w:t xml:space="preserve">the </w:t>
      </w:r>
      <w:r w:rsidRPr="00A879AE">
        <w:rPr>
          <w:rFonts w:cstheme="minorHAnsi"/>
          <w:color w:val="000000" w:themeColor="text1"/>
          <w:lang w:val="en-US"/>
        </w:rPr>
        <w:t xml:space="preserve">purposes of enforcing a sentence, in order to secure </w:t>
      </w:r>
      <w:r w:rsidRPr="00A879AE" w:rsidR="00463F70">
        <w:rPr>
          <w:rFonts w:cstheme="minorHAnsi"/>
          <w:color w:val="000000" w:themeColor="text1"/>
          <w:lang w:val="en-US"/>
        </w:rPr>
        <w:t xml:space="preserve">the </w:t>
      </w:r>
      <w:r w:rsidRPr="00A879AE">
        <w:rPr>
          <w:rFonts w:cstheme="minorHAnsi"/>
          <w:color w:val="000000" w:themeColor="text1"/>
          <w:lang w:val="en-US"/>
        </w:rPr>
        <w:t xml:space="preserve">protection of </w:t>
      </w:r>
      <w:r w:rsidRPr="00A879AE" w:rsidR="00463F70">
        <w:rPr>
          <w:rFonts w:cstheme="minorHAnsi"/>
          <w:color w:val="000000" w:themeColor="text1"/>
          <w:lang w:val="en-US"/>
        </w:rPr>
        <w:t xml:space="preserve">the </w:t>
      </w:r>
      <w:r w:rsidRPr="00A879AE">
        <w:rPr>
          <w:rFonts w:cstheme="minorHAnsi"/>
          <w:color w:val="000000" w:themeColor="text1"/>
          <w:lang w:val="en-US"/>
        </w:rPr>
        <w:t>righ</w:t>
      </w:r>
      <w:r w:rsidRPr="00A879AE" w:rsidR="00673757">
        <w:rPr>
          <w:rFonts w:cstheme="minorHAnsi"/>
          <w:color w:val="000000" w:themeColor="text1"/>
          <w:lang w:val="en-US"/>
        </w:rPr>
        <w:t xml:space="preserve">ts of </w:t>
      </w:r>
      <w:r w:rsidRPr="00A879AE" w:rsidR="00463F70">
        <w:rPr>
          <w:rFonts w:cstheme="minorHAnsi"/>
          <w:color w:val="000000" w:themeColor="text1"/>
          <w:lang w:val="en-US"/>
        </w:rPr>
        <w:t xml:space="preserve">the </w:t>
      </w:r>
      <w:r w:rsidRPr="00A879AE" w:rsidR="00673757">
        <w:rPr>
          <w:rFonts w:cstheme="minorHAnsi"/>
          <w:color w:val="000000" w:themeColor="text1"/>
          <w:lang w:val="en-US"/>
        </w:rPr>
        <w:t>person concerned (</w:t>
      </w:r>
      <w:r w:rsidRPr="00A879AE" w:rsidR="00C43F2C">
        <w:rPr>
          <w:rFonts w:cstheme="minorHAnsi"/>
          <w:color w:val="000000" w:themeColor="text1"/>
          <w:lang w:val="en-US"/>
        </w:rPr>
        <w:t xml:space="preserve">see </w:t>
      </w:r>
      <w:r w:rsidRPr="00A879AE">
        <w:rPr>
          <w:rFonts w:cstheme="minorHAnsi"/>
          <w:i/>
          <w:iCs/>
          <w:color w:val="000000" w:themeColor="text1"/>
        </w:rPr>
        <w:t>Gallardo Sanchez</w:t>
      </w:r>
      <w:r w:rsidRPr="00A879AE">
        <w:rPr>
          <w:rFonts w:cstheme="minorHAnsi"/>
          <w:color w:val="000000" w:themeColor="text1"/>
        </w:rPr>
        <w:t xml:space="preserve"> </w:t>
      </w:r>
      <w:r w:rsidRPr="00A879AE">
        <w:rPr>
          <w:rFonts w:cstheme="minorHAnsi"/>
          <w:i/>
          <w:iCs/>
          <w:color w:val="000000" w:themeColor="text1"/>
        </w:rPr>
        <w:t>v. Italy</w:t>
      </w:r>
      <w:r w:rsidRPr="00A879AE">
        <w:rPr>
          <w:rFonts w:cstheme="minorHAnsi"/>
          <w:color w:val="000000" w:themeColor="text1"/>
        </w:rPr>
        <w:t>, no. 11620/07, § 42, ECHR 2015).</w:t>
      </w:r>
    </w:p>
    <w:bookmarkEnd w:id="32"/>
    <w:p w:rsidRPr="00A879AE" w:rsidR="00AA6A57" w:rsidP="00A879AE" w:rsidRDefault="00AA6A57">
      <w:pPr>
        <w:pStyle w:val="JuPara"/>
      </w:pPr>
      <w:r w:rsidRPr="00A879AE">
        <w:rPr>
          <w:lang w:val="en-US"/>
        </w:rPr>
        <w:fldChar w:fldCharType="begin"/>
      </w:r>
      <w:r w:rsidRPr="00A879AE">
        <w:rPr>
          <w:lang w:val="en-US"/>
        </w:rPr>
        <w:instrText xml:space="preserve"> SEQ level0 \*arabic </w:instrText>
      </w:r>
      <w:r w:rsidRPr="00A879AE">
        <w:rPr>
          <w:lang w:val="en-US"/>
        </w:rPr>
        <w:fldChar w:fldCharType="separate"/>
      </w:r>
      <w:r w:rsidRPr="00A879AE" w:rsidR="00A879AE">
        <w:rPr>
          <w:noProof/>
          <w:lang w:val="en-US"/>
        </w:rPr>
        <w:t>71</w:t>
      </w:r>
      <w:r w:rsidRPr="00A879AE">
        <w:rPr>
          <w:lang w:val="en-US"/>
        </w:rPr>
        <w:fldChar w:fldCharType="end"/>
      </w:r>
      <w:r w:rsidRPr="00A879AE">
        <w:rPr>
          <w:lang w:val="en-US"/>
        </w:rPr>
        <w:t xml:space="preserve">. In </w:t>
      </w:r>
      <w:r w:rsidRPr="00A879AE" w:rsidR="00463F70">
        <w:rPr>
          <w:lang w:val="en-US"/>
        </w:rPr>
        <w:t xml:space="preserve">the </w:t>
      </w:r>
      <w:r w:rsidRPr="00A879AE">
        <w:rPr>
          <w:lang w:val="en-US"/>
        </w:rPr>
        <w:t>Court</w:t>
      </w:r>
      <w:r w:rsidRPr="00A879AE" w:rsidR="00A879AE">
        <w:rPr>
          <w:lang w:val="en-US"/>
        </w:rPr>
        <w:t>’</w:t>
      </w:r>
      <w:r w:rsidRPr="00A879AE">
        <w:rPr>
          <w:lang w:val="en-US"/>
        </w:rPr>
        <w:t xml:space="preserve">s view, it was legitimate for </w:t>
      </w:r>
      <w:r w:rsidRPr="00A879AE" w:rsidR="00463F70">
        <w:rPr>
          <w:lang w:val="en-US"/>
        </w:rPr>
        <w:t xml:space="preserve">the </w:t>
      </w:r>
      <w:r w:rsidRPr="00A879AE">
        <w:rPr>
          <w:lang w:val="en-US"/>
        </w:rPr>
        <w:t xml:space="preserve">Slovak courts to examine whether an exclusion provision might be applicable in respect of </w:t>
      </w:r>
      <w:r w:rsidRPr="00A879AE" w:rsidR="00463F70">
        <w:rPr>
          <w:lang w:val="en-US"/>
        </w:rPr>
        <w:t xml:space="preserve">the </w:t>
      </w:r>
      <w:r w:rsidRPr="00A879AE">
        <w:rPr>
          <w:lang w:val="en-US"/>
        </w:rPr>
        <w:t xml:space="preserve">applicant – all </w:t>
      </w:r>
      <w:r w:rsidRPr="00A879AE" w:rsidR="00463F70">
        <w:rPr>
          <w:lang w:val="en-US"/>
        </w:rPr>
        <w:t xml:space="preserve">the </w:t>
      </w:r>
      <w:r w:rsidRPr="00A879AE">
        <w:rPr>
          <w:lang w:val="en-US"/>
        </w:rPr>
        <w:t xml:space="preserve">more so given that it had been established that </w:t>
      </w:r>
      <w:r w:rsidRPr="00A879AE" w:rsidR="00463F70">
        <w:rPr>
          <w:lang w:val="en-US"/>
        </w:rPr>
        <w:t xml:space="preserve">the </w:t>
      </w:r>
      <w:r w:rsidRPr="00A879AE">
        <w:rPr>
          <w:lang w:val="en-US"/>
        </w:rPr>
        <w:t xml:space="preserve">Swedish authorities had not checked </w:t>
      </w:r>
      <w:r w:rsidRPr="00A879AE" w:rsidR="00463F70">
        <w:rPr>
          <w:lang w:val="en-US"/>
        </w:rPr>
        <w:t xml:space="preserve">the </w:t>
      </w:r>
      <w:r w:rsidRPr="00A879AE">
        <w:rPr>
          <w:lang w:val="en-US"/>
        </w:rPr>
        <w:t xml:space="preserve">Interpol database during </w:t>
      </w:r>
      <w:r w:rsidRPr="00A879AE" w:rsidR="00463F70">
        <w:rPr>
          <w:lang w:val="en-US"/>
        </w:rPr>
        <w:t xml:space="preserve">the </w:t>
      </w:r>
      <w:r w:rsidRPr="00A879AE">
        <w:rPr>
          <w:lang w:val="en-US"/>
        </w:rPr>
        <w:t xml:space="preserve">asylum proceedings in respect of </w:t>
      </w:r>
      <w:r w:rsidRPr="00A879AE" w:rsidR="00463F70">
        <w:rPr>
          <w:lang w:val="en-US"/>
        </w:rPr>
        <w:t xml:space="preserve">the </w:t>
      </w:r>
      <w:r w:rsidRPr="00A879AE">
        <w:rPr>
          <w:lang w:val="en-US"/>
        </w:rPr>
        <w:t xml:space="preserve">applicant and had not examined </w:t>
      </w:r>
      <w:r w:rsidRPr="00A879AE" w:rsidR="00463F70">
        <w:rPr>
          <w:lang w:val="en-US"/>
        </w:rPr>
        <w:t xml:space="preserve">the </w:t>
      </w:r>
      <w:r w:rsidRPr="00A879AE">
        <w:rPr>
          <w:lang w:val="en-US"/>
        </w:rPr>
        <w:t xml:space="preserve">nature of </w:t>
      </w:r>
      <w:r w:rsidRPr="00A879AE" w:rsidR="00463F70">
        <w:rPr>
          <w:lang w:val="en-US"/>
        </w:rPr>
        <w:t xml:space="preserve">the </w:t>
      </w:r>
      <w:r w:rsidRPr="00A879AE">
        <w:rPr>
          <w:lang w:val="en-US"/>
        </w:rPr>
        <w:t xml:space="preserve">criminal charge brought against him in Russia. In so doing, </w:t>
      </w:r>
      <w:r w:rsidRPr="00A879AE" w:rsidR="00463F70">
        <w:rPr>
          <w:lang w:val="en-US"/>
        </w:rPr>
        <w:t xml:space="preserve">the </w:t>
      </w:r>
      <w:r w:rsidRPr="00A879AE">
        <w:rPr>
          <w:lang w:val="en-US"/>
        </w:rPr>
        <w:t xml:space="preserve">Slovak </w:t>
      </w:r>
      <w:r w:rsidRPr="00A879AE">
        <w:t xml:space="preserve">authorities had to consider all </w:t>
      </w:r>
      <w:r w:rsidRPr="00A879AE" w:rsidR="00463F70">
        <w:t xml:space="preserve">the </w:t>
      </w:r>
      <w:r w:rsidRPr="00A879AE">
        <w:t xml:space="preserve">circumstances of </w:t>
      </w:r>
      <w:r w:rsidRPr="00A879AE" w:rsidR="00463F70">
        <w:t xml:space="preserve">the </w:t>
      </w:r>
      <w:r w:rsidRPr="00A879AE">
        <w:t>applicant</w:t>
      </w:r>
      <w:r w:rsidRPr="00A879AE" w:rsidR="00A879AE">
        <w:t>’</w:t>
      </w:r>
      <w:r w:rsidRPr="00A879AE">
        <w:t xml:space="preserve">s individual case. Given that </w:t>
      </w:r>
      <w:r w:rsidRPr="00A879AE" w:rsidR="00463F70">
        <w:t xml:space="preserve">the </w:t>
      </w:r>
      <w:r w:rsidRPr="00A879AE">
        <w:t xml:space="preserve">requesting State was </w:t>
      </w:r>
      <w:r w:rsidRPr="00A879AE" w:rsidR="00463F70">
        <w:t xml:space="preserve">the </w:t>
      </w:r>
      <w:r w:rsidRPr="00A879AE">
        <w:t xml:space="preserve">country in which </w:t>
      </w:r>
      <w:r w:rsidRPr="00A879AE" w:rsidR="00463F70">
        <w:t xml:space="preserve">the </w:t>
      </w:r>
      <w:r w:rsidRPr="00A879AE">
        <w:t>applicant had been persecuted (presumably because of his and his brother</w:t>
      </w:r>
      <w:r w:rsidRPr="00A879AE" w:rsidR="00A879AE">
        <w:t>’</w:t>
      </w:r>
      <w:r w:rsidRPr="00A879AE">
        <w:t xml:space="preserve">s political activities), any evidence presented by it had to be treated with great caution when establishing whether or not </w:t>
      </w:r>
      <w:r w:rsidRPr="00A879AE" w:rsidR="00463F70">
        <w:t xml:space="preserve">the </w:t>
      </w:r>
      <w:r w:rsidRPr="00A879AE">
        <w:t xml:space="preserve">extradition request was based on fabricated charges or whether </w:t>
      </w:r>
      <w:r w:rsidRPr="00A879AE" w:rsidR="00463F70">
        <w:t xml:space="preserve">the </w:t>
      </w:r>
      <w:r w:rsidRPr="00A879AE">
        <w:t xml:space="preserve">crime giving rise to that request could be categorised as “non-political” within </w:t>
      </w:r>
      <w:r w:rsidRPr="00A879AE" w:rsidR="00463F70">
        <w:t xml:space="preserve">the </w:t>
      </w:r>
      <w:r w:rsidRPr="00A879AE">
        <w:t xml:space="preserve">meaning of Article 1F of </w:t>
      </w:r>
      <w:r w:rsidRPr="00A879AE" w:rsidR="00463F70">
        <w:t xml:space="preserve">the </w:t>
      </w:r>
      <w:r w:rsidRPr="00A879AE">
        <w:t xml:space="preserve">1951 Geneva Convention and Article 12 § 2 (b) of Directive 2011/95/EU. Furthermore, since </w:t>
      </w:r>
      <w:r w:rsidRPr="00A879AE" w:rsidR="00463F70">
        <w:t xml:space="preserve">the </w:t>
      </w:r>
      <w:r w:rsidRPr="00A879AE">
        <w:t xml:space="preserve">Slovak authorities initially concluded that </w:t>
      </w:r>
      <w:r w:rsidRPr="00A879AE" w:rsidR="00463F70">
        <w:t xml:space="preserve">the </w:t>
      </w:r>
      <w:r w:rsidRPr="00A879AE">
        <w:t xml:space="preserve">act amounted to a “non-political” offence, they were obliged to examine whether </w:t>
      </w:r>
      <w:r w:rsidRPr="00A879AE" w:rsidR="00463F70">
        <w:t xml:space="preserve">the </w:t>
      </w:r>
      <w:r w:rsidRPr="00A879AE">
        <w:t>extradition might be precluded for other reasons, such as non</w:t>
      </w:r>
      <w:r w:rsidRPr="00A879AE" w:rsidR="002D4137">
        <w:noBreakHyphen/>
      </w:r>
      <w:r w:rsidRPr="00A879AE">
        <w:t xml:space="preserve">compliance with formal requirements under extradition law or, as in </w:t>
      </w:r>
      <w:r w:rsidRPr="00A879AE" w:rsidR="00463F70">
        <w:t xml:space="preserve">the </w:t>
      </w:r>
      <w:r w:rsidRPr="00A879AE">
        <w:t xml:space="preserve">instant case, insufficient evidence in support of </w:t>
      </w:r>
      <w:r w:rsidRPr="00A879AE" w:rsidR="00463F70">
        <w:t xml:space="preserve">the </w:t>
      </w:r>
      <w:r w:rsidRPr="00A879AE">
        <w:t xml:space="preserve">allegations made against </w:t>
      </w:r>
      <w:r w:rsidRPr="00A879AE" w:rsidR="00463F70">
        <w:t xml:space="preserve">the </w:t>
      </w:r>
      <w:r w:rsidRPr="00A879AE">
        <w:t>applicant.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72</w:t>
      </w:r>
      <w:r w:rsidRPr="00A879AE">
        <w:fldChar w:fldCharType="end"/>
      </w:r>
      <w:r w:rsidRPr="00A879AE">
        <w:t xml:space="preserve">.  In view of </w:t>
      </w:r>
      <w:r w:rsidRPr="00A879AE" w:rsidR="00463F70">
        <w:t xml:space="preserve">the </w:t>
      </w:r>
      <w:r w:rsidRPr="00A879AE">
        <w:t xml:space="preserve">above, </w:t>
      </w:r>
      <w:r w:rsidRPr="00A879AE" w:rsidR="00463F70">
        <w:t xml:space="preserve">the </w:t>
      </w:r>
      <w:r w:rsidRPr="00A879AE">
        <w:t xml:space="preserve">Slovak authorities cannot be blamed for having carried out a preliminary investigation </w:t>
      </w:r>
      <w:bookmarkStart w:name="_Hlk57628786" w:id="33"/>
      <w:r w:rsidRPr="00A879AE">
        <w:t xml:space="preserve">with a view to determining whether there were any </w:t>
      </w:r>
      <w:r w:rsidRPr="00A879AE">
        <w:rPr>
          <w:rFonts w:eastAsiaTheme="majorEastAsia"/>
        </w:rPr>
        <w:t xml:space="preserve">legal or factual impediments to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s extradition</w:t>
      </w:r>
      <w:bookmarkEnd w:id="33"/>
      <w:r w:rsidRPr="00A879AE">
        <w:t xml:space="preserve"> and for having examined </w:t>
      </w:r>
      <w:r w:rsidRPr="00A879AE" w:rsidR="00463F70">
        <w:t xml:space="preserve">the </w:t>
      </w:r>
      <w:r w:rsidRPr="00A879AE">
        <w:t xml:space="preserve">extradition request, despite </w:t>
      </w:r>
      <w:r w:rsidRPr="00A879AE" w:rsidR="00463F70">
        <w:t xml:space="preserve">the </w:t>
      </w:r>
      <w:r w:rsidRPr="00A879AE">
        <w:t xml:space="preserve">applicant having been previously granted refugee status in Sweden. Such an examination </w:t>
      </w:r>
      <w:proofErr w:type="gramStart"/>
      <w:r w:rsidRPr="00A879AE">
        <w:t>has to</w:t>
      </w:r>
      <w:proofErr w:type="gramEnd"/>
      <w:r w:rsidRPr="00A879AE">
        <w:t xml:space="preserve"> be regarded as being </w:t>
      </w:r>
      <w:r w:rsidRPr="00A879AE">
        <w:rPr>
          <w:rFonts w:eastAsiaTheme="majorEastAsia"/>
        </w:rPr>
        <w:t>intri</w:t>
      </w:r>
      <w:r w:rsidRPr="00A879AE" w:rsidR="006E3627">
        <w:rPr>
          <w:rFonts w:eastAsiaTheme="majorEastAsia"/>
        </w:rPr>
        <w:t xml:space="preserve">nsic to actions “taken with </w:t>
      </w:r>
      <w:r w:rsidRPr="00A879AE" w:rsidR="00463F70">
        <w:rPr>
          <w:rFonts w:eastAsiaTheme="majorEastAsia"/>
        </w:rPr>
        <w:t xml:space="preserve">a </w:t>
      </w:r>
      <w:r w:rsidRPr="00A879AE">
        <w:rPr>
          <w:rFonts w:eastAsiaTheme="majorEastAsia"/>
        </w:rPr>
        <w:t>view to extradition”.</w:t>
      </w:r>
    </w:p>
    <w:p w:rsidRPr="00A879AE" w:rsidR="00AA6A57" w:rsidP="00A879AE" w:rsidRDefault="00AA6A57">
      <w:pPr>
        <w:pStyle w:val="JuPara"/>
        <w:rPr>
          <w:rFonts w:eastAsiaTheme="majorEastAsia"/>
        </w:rPr>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73</w:t>
      </w:r>
      <w:r w:rsidRPr="00A879AE">
        <w:rPr>
          <w:rFonts w:eastAsiaTheme="majorEastAsia"/>
        </w:rPr>
        <w:fldChar w:fldCharType="end"/>
      </w:r>
      <w:r w:rsidRPr="00A879AE">
        <w:rPr>
          <w:rFonts w:eastAsiaTheme="majorEastAsia"/>
        </w:rPr>
        <w:t xml:space="preserve">.  In this respect, </w:t>
      </w:r>
      <w:r w:rsidRPr="00A879AE" w:rsidR="00463F70">
        <w:rPr>
          <w:rFonts w:eastAsiaTheme="majorEastAsia"/>
        </w:rPr>
        <w:t xml:space="preserve">the </w:t>
      </w:r>
      <w:r w:rsidRPr="00A879AE">
        <w:rPr>
          <w:rFonts w:eastAsiaTheme="majorEastAsia"/>
        </w:rPr>
        <w:t xml:space="preserve">Court observes that according to </w:t>
      </w:r>
      <w:r w:rsidRPr="00A879AE" w:rsidR="00463F70">
        <w:rPr>
          <w:rFonts w:eastAsiaTheme="majorEastAsia"/>
        </w:rPr>
        <w:t xml:space="preserve">the </w:t>
      </w:r>
      <w:r w:rsidRPr="00A879AE">
        <w:rPr>
          <w:rFonts w:eastAsiaTheme="majorEastAsia"/>
        </w:rPr>
        <w:t xml:space="preserve">relevant domestic decisions,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detention was justified (under </w:t>
      </w:r>
      <w:r w:rsidRPr="00A879AE" w:rsidR="00C43F2C">
        <w:t>Articles </w:t>
      </w:r>
      <w:r w:rsidRPr="00A879AE">
        <w:rPr>
          <w:rFonts w:eastAsiaTheme="majorEastAsia"/>
        </w:rPr>
        <w:t xml:space="preserve">505 § 3 and 506 § 1 of </w:t>
      </w:r>
      <w:r w:rsidRPr="00A879AE" w:rsidR="00463F70">
        <w:rPr>
          <w:rFonts w:eastAsiaTheme="majorEastAsia"/>
        </w:rPr>
        <w:t xml:space="preserve">the </w:t>
      </w:r>
      <w:r w:rsidRPr="00A879AE">
        <w:rPr>
          <w:rFonts w:eastAsiaTheme="majorEastAsia"/>
        </w:rPr>
        <w:t xml:space="preserve">CCP) by </w:t>
      </w:r>
      <w:r w:rsidRPr="00A879AE" w:rsidR="00463F70">
        <w:rPr>
          <w:rFonts w:eastAsiaTheme="majorEastAsia"/>
        </w:rPr>
        <w:t xml:space="preserve">the </w:t>
      </w:r>
      <w:r w:rsidRPr="00A879AE">
        <w:rPr>
          <w:rFonts w:eastAsiaTheme="majorEastAsia"/>
        </w:rPr>
        <w:t xml:space="preserve">necessity to secure his presence on Slovak territory (and thus to prevent any obstruction of </w:t>
      </w:r>
      <w:r w:rsidRPr="00A879AE" w:rsidR="00463F70">
        <w:rPr>
          <w:rFonts w:eastAsiaTheme="majorEastAsia"/>
        </w:rPr>
        <w:t xml:space="preserve">the </w:t>
      </w:r>
      <w:r w:rsidRPr="00A879AE">
        <w:rPr>
          <w:rFonts w:eastAsiaTheme="majorEastAsia"/>
        </w:rPr>
        <w:t xml:space="preserve">completion of </w:t>
      </w:r>
      <w:r w:rsidRPr="00A879AE" w:rsidR="00463F70">
        <w:rPr>
          <w:rFonts w:eastAsiaTheme="majorEastAsia"/>
        </w:rPr>
        <w:t xml:space="preserve">the </w:t>
      </w:r>
      <w:r w:rsidRPr="00A879AE">
        <w:rPr>
          <w:rFonts w:eastAsiaTheme="majorEastAsia"/>
        </w:rPr>
        <w:t xml:space="preserve">preliminary investigation and of </w:t>
      </w:r>
      <w:r w:rsidRPr="00A879AE" w:rsidR="00463F70">
        <w:rPr>
          <w:rFonts w:eastAsiaTheme="majorEastAsia"/>
        </w:rPr>
        <w:t xml:space="preserve">the </w:t>
      </w:r>
      <w:r w:rsidRPr="00A879AE">
        <w:rPr>
          <w:rFonts w:eastAsiaTheme="majorEastAsia"/>
        </w:rPr>
        <w:t xml:space="preserve">fulfilment of </w:t>
      </w:r>
      <w:r w:rsidRPr="00A879AE" w:rsidR="00463F70">
        <w:rPr>
          <w:rFonts w:eastAsiaTheme="majorEastAsia"/>
        </w:rPr>
        <w:t xml:space="preserve">the </w:t>
      </w:r>
      <w:r w:rsidRPr="00A879AE">
        <w:rPr>
          <w:rFonts w:eastAsiaTheme="majorEastAsia"/>
        </w:rPr>
        <w:t xml:space="preserve">purpose of </w:t>
      </w:r>
      <w:r w:rsidRPr="00A879AE" w:rsidR="00463F70">
        <w:rPr>
          <w:rFonts w:eastAsiaTheme="majorEastAsia"/>
        </w:rPr>
        <w:t xml:space="preserve">the </w:t>
      </w:r>
      <w:r w:rsidRPr="00A879AE">
        <w:rPr>
          <w:rFonts w:eastAsiaTheme="majorEastAsia"/>
        </w:rPr>
        <w:t>extradition proceedings).</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74</w:t>
      </w:r>
      <w:r w:rsidRPr="00A879AE">
        <w:rPr>
          <w:rFonts w:eastAsiaTheme="majorEastAsia"/>
        </w:rPr>
        <w:fldChar w:fldCharType="end"/>
      </w:r>
      <w:r w:rsidRPr="00A879AE">
        <w:rPr>
          <w:rFonts w:eastAsiaTheme="majorEastAsia"/>
        </w:rPr>
        <w:t xml:space="preserve">. </w:t>
      </w:r>
      <w:r w:rsidRPr="00A879AE" w:rsidR="00463F70">
        <w:rPr>
          <w:rFonts w:eastAsiaTheme="majorEastAsia"/>
        </w:rPr>
        <w:t xml:space="preserve">The </w:t>
      </w:r>
      <w:r w:rsidRPr="00A879AE">
        <w:rPr>
          <w:rFonts w:eastAsiaTheme="majorEastAsia"/>
        </w:rPr>
        <w:t xml:space="preserve">Court does not ignore </w:t>
      </w:r>
      <w:r w:rsidRPr="00A879AE">
        <w:t xml:space="preserve">that </w:t>
      </w:r>
      <w:r w:rsidRPr="00A879AE" w:rsidR="00463F70">
        <w:t xml:space="preserve">the </w:t>
      </w:r>
      <w:r w:rsidRPr="00A879AE">
        <w:t>applicant</w:t>
      </w:r>
      <w:r w:rsidRPr="00A879AE" w:rsidR="00A879AE">
        <w:t>’</w:t>
      </w:r>
      <w:r w:rsidRPr="00A879AE">
        <w:t xml:space="preserve">s extradition to Russia was eventually declared inadmissible, mainly under Article 501 (b) of </w:t>
      </w:r>
      <w:r w:rsidRPr="00A879AE" w:rsidR="00463F70">
        <w:t xml:space="preserve">the </w:t>
      </w:r>
      <w:r w:rsidRPr="00A879AE">
        <w:t>CCP – that is to say because (</w:t>
      </w:r>
      <w:proofErr w:type="spellStart"/>
      <w:r w:rsidRPr="00A879AE">
        <w:t>i</w:t>
      </w:r>
      <w:proofErr w:type="spellEnd"/>
      <w:r w:rsidRPr="00A879AE">
        <w:t xml:space="preserve">) he enjoyed </w:t>
      </w:r>
      <w:r w:rsidRPr="00A879AE" w:rsidR="00463F70">
        <w:t xml:space="preserve">the </w:t>
      </w:r>
      <w:r w:rsidRPr="00A879AE">
        <w:t xml:space="preserve">protection as a refugee granted to him by Sweden also on Slovak territory and (ii) </w:t>
      </w:r>
      <w:r w:rsidRPr="00A879AE" w:rsidR="00463F70">
        <w:t xml:space="preserve">the </w:t>
      </w:r>
      <w:r w:rsidRPr="00A879AE">
        <w:t xml:space="preserve">exclusion provisions were found to be not applicable to him. It </w:t>
      </w:r>
      <w:r w:rsidRPr="00A879AE">
        <w:rPr>
          <w:rFonts w:eastAsiaTheme="majorEastAsia"/>
        </w:rPr>
        <w:t xml:space="preserve">reiterates in this respect that </w:t>
      </w:r>
      <w:r w:rsidRPr="00A879AE" w:rsidR="00463F70">
        <w:rPr>
          <w:rFonts w:eastAsiaTheme="majorEastAsia"/>
        </w:rPr>
        <w:t xml:space="preserve">the </w:t>
      </w:r>
      <w:r w:rsidRPr="00A879AE">
        <w:rPr>
          <w:rFonts w:eastAsiaTheme="majorEastAsia"/>
        </w:rPr>
        <w:t>examination of any risks and objections linked to a person</w:t>
      </w:r>
      <w:r w:rsidRPr="00A879AE" w:rsidR="00A879AE">
        <w:rPr>
          <w:rFonts w:eastAsiaTheme="majorEastAsia"/>
        </w:rPr>
        <w:t>’</w:t>
      </w:r>
      <w:r w:rsidRPr="00A879AE">
        <w:rPr>
          <w:rFonts w:eastAsiaTheme="majorEastAsia"/>
        </w:rPr>
        <w:t xml:space="preserve">s possible removal from </w:t>
      </w:r>
      <w:r w:rsidRPr="00A879AE" w:rsidR="00463F70">
        <w:rPr>
          <w:rFonts w:eastAsiaTheme="majorEastAsia"/>
        </w:rPr>
        <w:t xml:space="preserve">the </w:t>
      </w:r>
      <w:r w:rsidRPr="00A879AE">
        <w:rPr>
          <w:rFonts w:eastAsiaTheme="majorEastAsia"/>
        </w:rPr>
        <w:t xml:space="preserve">territory of </w:t>
      </w:r>
      <w:r w:rsidRPr="00A879AE" w:rsidR="00463F70">
        <w:rPr>
          <w:rFonts w:eastAsiaTheme="majorEastAsia"/>
        </w:rPr>
        <w:t xml:space="preserve">the </w:t>
      </w:r>
      <w:r w:rsidRPr="00A879AE">
        <w:rPr>
          <w:rFonts w:eastAsiaTheme="majorEastAsia"/>
        </w:rPr>
        <w:t>State is intrinsic to actions “taken with a view to deportation or extradition”. Even if such an examination establishes that such risks and objections are well</w:t>
      </w:r>
      <w:r w:rsidRPr="00A879AE">
        <w:rPr>
          <w:rFonts w:eastAsiaTheme="majorEastAsia"/>
        </w:rPr>
        <w:noBreakHyphen/>
        <w:t xml:space="preserve">founded and capable of preventing </w:t>
      </w:r>
      <w:r w:rsidRPr="00A879AE" w:rsidR="00463F70">
        <w:rPr>
          <w:rFonts w:eastAsiaTheme="majorEastAsia"/>
        </w:rPr>
        <w:t xml:space="preserve">the </w:t>
      </w:r>
      <w:r w:rsidRPr="00A879AE">
        <w:rPr>
          <w:rFonts w:eastAsiaTheme="majorEastAsia"/>
        </w:rPr>
        <w:t>person</w:t>
      </w:r>
      <w:r w:rsidRPr="00A879AE" w:rsidR="00A879AE">
        <w:rPr>
          <w:rFonts w:eastAsiaTheme="majorEastAsia"/>
        </w:rPr>
        <w:t>’</w:t>
      </w:r>
      <w:r w:rsidRPr="00A879AE">
        <w:rPr>
          <w:rFonts w:eastAsiaTheme="majorEastAsia"/>
        </w:rPr>
        <w:t xml:space="preserve">s removal, such a possible future outcome cannot in itself retroactively affect </w:t>
      </w:r>
      <w:r w:rsidRPr="00A879AE" w:rsidR="00463F70">
        <w:rPr>
          <w:rFonts w:eastAsiaTheme="majorEastAsia"/>
        </w:rPr>
        <w:t xml:space="preserve">the </w:t>
      </w:r>
      <w:r w:rsidRPr="00A879AE">
        <w:rPr>
          <w:rFonts w:eastAsiaTheme="majorEastAsia"/>
        </w:rPr>
        <w:t>lawfulness of detention pending examination of a request for extradition (</w:t>
      </w:r>
      <w:r w:rsidRPr="00A879AE" w:rsidR="00C43F2C">
        <w:rPr>
          <w:rFonts w:eastAsiaTheme="majorEastAsia"/>
        </w:rPr>
        <w:t xml:space="preserve">see </w:t>
      </w:r>
      <w:proofErr w:type="spellStart"/>
      <w:r w:rsidRPr="00A879AE">
        <w:rPr>
          <w:i/>
        </w:rPr>
        <w:t>Khamroev</w:t>
      </w:r>
      <w:proofErr w:type="spellEnd"/>
      <w:r w:rsidRPr="00A879AE">
        <w:rPr>
          <w:i/>
        </w:rPr>
        <w:t xml:space="preserve"> and Others v. Ukraine</w:t>
      </w:r>
      <w:r w:rsidRPr="00A879AE" w:rsidR="006E3627">
        <w:t>, no. </w:t>
      </w:r>
      <w:r w:rsidRPr="00A879AE">
        <w:t>41651/10, § 77, 15 September 2016</w:t>
      </w:r>
      <w:r w:rsidRPr="00A879AE">
        <w:rPr>
          <w:rFonts w:eastAsiaTheme="majorEastAsia"/>
        </w:rPr>
        <w:t>).</w:t>
      </w:r>
    </w:p>
    <w:p w:rsidRPr="00A879AE" w:rsidR="00AA6A57" w:rsidP="00A879AE" w:rsidRDefault="00AA6A57">
      <w:pPr>
        <w:pStyle w:val="JuPara"/>
        <w:rPr>
          <w:rFonts w:eastAsiaTheme="majorEastAsia"/>
        </w:rPr>
      </w:pPr>
      <w:r w:rsidRPr="00A879AE">
        <w:fldChar w:fldCharType="begin"/>
      </w:r>
      <w:r w:rsidRPr="00A879AE">
        <w:instrText xml:space="preserve"> SEQ level0 \*arabic </w:instrText>
      </w:r>
      <w:r w:rsidRPr="00A879AE">
        <w:fldChar w:fldCharType="separate"/>
      </w:r>
      <w:r w:rsidRPr="00A879AE" w:rsidR="00A879AE">
        <w:rPr>
          <w:noProof/>
        </w:rPr>
        <w:t>75</w:t>
      </w:r>
      <w:r w:rsidRPr="00A879AE">
        <w:fldChar w:fldCharType="end"/>
      </w:r>
      <w:r w:rsidRPr="00A879AE">
        <w:t>.  </w:t>
      </w:r>
      <w:r w:rsidRPr="00A879AE">
        <w:rPr>
          <w:rFonts w:eastAsiaTheme="majorEastAsia"/>
        </w:rPr>
        <w:t xml:space="preserve">There is thus no evidence in </w:t>
      </w:r>
      <w:r w:rsidRPr="00A879AE" w:rsidR="00463F70">
        <w:rPr>
          <w:rFonts w:eastAsiaTheme="majorEastAsia"/>
        </w:rPr>
        <w:t xml:space="preserve">the </w:t>
      </w:r>
      <w:r w:rsidRPr="00A879AE">
        <w:rPr>
          <w:rFonts w:eastAsiaTheme="majorEastAsia"/>
        </w:rPr>
        <w:t xml:space="preserve">instant case that would prompt </w:t>
      </w:r>
      <w:r w:rsidRPr="00A879AE" w:rsidR="00463F70">
        <w:rPr>
          <w:rFonts w:eastAsiaTheme="majorEastAsia"/>
        </w:rPr>
        <w:t xml:space="preserve">the </w:t>
      </w:r>
      <w:r w:rsidRPr="00A879AE">
        <w:rPr>
          <w:rFonts w:eastAsiaTheme="majorEastAsia"/>
        </w:rPr>
        <w:t xml:space="preserve">Court to conclude that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detention was contrary to national law or to Article 5 § 1 (f) on </w:t>
      </w:r>
      <w:r w:rsidRPr="00A879AE" w:rsidR="00463F70">
        <w:rPr>
          <w:rFonts w:eastAsiaTheme="majorEastAsia"/>
        </w:rPr>
        <w:t xml:space="preserve">the </w:t>
      </w:r>
      <w:r w:rsidRPr="00A879AE">
        <w:rPr>
          <w:rFonts w:eastAsiaTheme="majorEastAsia"/>
        </w:rPr>
        <w:t xml:space="preserve">grounds that </w:t>
      </w:r>
      <w:r w:rsidRPr="00A879AE" w:rsidR="00463F70">
        <w:rPr>
          <w:rFonts w:eastAsiaTheme="majorEastAsia"/>
        </w:rPr>
        <w:t xml:space="preserve">the </w:t>
      </w:r>
      <w:r w:rsidRPr="00A879AE">
        <w:rPr>
          <w:rFonts w:eastAsiaTheme="majorEastAsia"/>
        </w:rPr>
        <w:t xml:space="preserve">domestic courts disregarded </w:t>
      </w:r>
      <w:r w:rsidRPr="00A879AE" w:rsidR="00463F70">
        <w:rPr>
          <w:rFonts w:eastAsiaTheme="majorEastAsia"/>
        </w:rPr>
        <w:t xml:space="preserve">the </w:t>
      </w:r>
      <w:r w:rsidRPr="00A879AE">
        <w:rPr>
          <w:rFonts w:eastAsiaTheme="majorEastAsia"/>
        </w:rPr>
        <w:t>fact that he had been recognised as a refugee in Sweden.</w:t>
      </w:r>
    </w:p>
    <w:p w:rsidRPr="00A879AE" w:rsidR="00AA6A57" w:rsidP="00A879AE" w:rsidRDefault="00AA6A57">
      <w:pPr>
        <w:pStyle w:val="JuHalpha"/>
        <w:numPr>
          <w:ilvl w:val="6"/>
          <w:numId w:val="1"/>
        </w:numPr>
        <w:rPr>
          <w:iCs w:val="0"/>
          <w:sz w:val="24"/>
        </w:rPr>
      </w:pPr>
      <w:r w:rsidRPr="00A879AE">
        <w:t xml:space="preserve">Whether </w:t>
      </w:r>
      <w:r w:rsidRPr="00A879AE" w:rsidR="00463F70">
        <w:t xml:space="preserve">the </w:t>
      </w:r>
      <w:r w:rsidRPr="00A879AE">
        <w:t xml:space="preserve">whole duration of </w:t>
      </w:r>
      <w:r w:rsidRPr="00A879AE" w:rsidR="00463F70">
        <w:t xml:space="preserve">the </w:t>
      </w:r>
      <w:r w:rsidRPr="00A879AE">
        <w:t>applicant</w:t>
      </w:r>
      <w:r w:rsidRPr="00A879AE" w:rsidR="00A879AE">
        <w:t>’</w:t>
      </w:r>
      <w:r w:rsidRPr="00A879AE">
        <w:t>s detention was justified by “action taken with a view to extradition” wi</w:t>
      </w:r>
      <w:r w:rsidRPr="00A879AE" w:rsidR="00897B90">
        <w:t xml:space="preserve">thin </w:t>
      </w:r>
      <w:r w:rsidRPr="00A879AE" w:rsidR="00463F70">
        <w:t xml:space="preserve">the </w:t>
      </w:r>
      <w:r w:rsidRPr="00A879AE" w:rsidR="00897B90">
        <w:t>meaning of Article 5 § </w:t>
      </w:r>
      <w:r w:rsidRPr="00A879AE">
        <w:t>1 (f)</w:t>
      </w:r>
    </w:p>
    <w:p w:rsidRPr="00A879AE" w:rsidR="00AA6A57" w:rsidP="00A879AE" w:rsidRDefault="00AA6A57">
      <w:pPr>
        <w:pStyle w:val="JuPara"/>
        <w:rPr>
          <w:rFonts w:eastAsiaTheme="majorEastAsia"/>
        </w:rPr>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76</w:t>
      </w:r>
      <w:r w:rsidRPr="00A879AE">
        <w:rPr>
          <w:rFonts w:eastAsiaTheme="majorEastAsia"/>
        </w:rPr>
        <w:fldChar w:fldCharType="end"/>
      </w:r>
      <w:r w:rsidRPr="00A879AE">
        <w:rPr>
          <w:rFonts w:eastAsiaTheme="majorEastAsia"/>
        </w:rPr>
        <w:t>.  </w:t>
      </w:r>
      <w:r w:rsidRPr="00A879AE" w:rsidR="00463F70">
        <w:rPr>
          <w:rFonts w:eastAsiaTheme="majorEastAsia"/>
        </w:rPr>
        <w:t xml:space="preserve">The </w:t>
      </w:r>
      <w:r w:rsidRPr="00A879AE">
        <w:rPr>
          <w:rFonts w:eastAsiaTheme="majorEastAsia"/>
        </w:rPr>
        <w:t xml:space="preserve">salient issue in </w:t>
      </w:r>
      <w:r w:rsidRPr="00A879AE" w:rsidR="00463F70">
        <w:rPr>
          <w:rFonts w:eastAsiaTheme="majorEastAsia"/>
        </w:rPr>
        <w:t xml:space="preserve">the </w:t>
      </w:r>
      <w:r w:rsidRPr="00A879AE">
        <w:rPr>
          <w:rFonts w:eastAsiaTheme="majorEastAsia"/>
        </w:rPr>
        <w:t xml:space="preserve">present case is thus whether it can be said that action was being taken with a view to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extradition throughout </w:t>
      </w:r>
      <w:r w:rsidRPr="00A879AE" w:rsidR="00463F70">
        <w:rPr>
          <w:rFonts w:eastAsiaTheme="majorEastAsia"/>
        </w:rPr>
        <w:t xml:space="preserve">the </w:t>
      </w:r>
      <w:r w:rsidRPr="00A879AE">
        <w:rPr>
          <w:rFonts w:eastAsiaTheme="majorEastAsia"/>
        </w:rPr>
        <w:t xml:space="preserve">whole duration of his detention and, consequently, whether it was justified under Article 5 § 1 (f) of </w:t>
      </w:r>
      <w:r w:rsidRPr="00A879AE" w:rsidR="00463F70">
        <w:rPr>
          <w:rFonts w:eastAsiaTheme="majorEastAsia"/>
        </w:rPr>
        <w:t xml:space="preserve">the </w:t>
      </w:r>
      <w:r w:rsidRPr="00A879AE">
        <w:rPr>
          <w:rFonts w:eastAsiaTheme="majorEastAsia"/>
        </w:rPr>
        <w:t>Convention.</w:t>
      </w:r>
      <w:r w:rsidRPr="00A879AE">
        <w:rPr>
          <w:lang w:val="en-US"/>
        </w:rPr>
        <w:t xml:space="preserve"> </w:t>
      </w:r>
      <w:r w:rsidRPr="00A879AE" w:rsidR="00463F70">
        <w:rPr>
          <w:lang w:val="en-US"/>
        </w:rPr>
        <w:t xml:space="preserve">The </w:t>
      </w:r>
      <w:r w:rsidRPr="00A879AE">
        <w:rPr>
          <w:lang w:val="en-US"/>
        </w:rPr>
        <w:t xml:space="preserve">Court </w:t>
      </w:r>
      <w:proofErr w:type="spellStart"/>
      <w:r w:rsidRPr="00A879AE">
        <w:rPr>
          <w:lang w:val="en-US"/>
        </w:rPr>
        <w:t>emphasises</w:t>
      </w:r>
      <w:proofErr w:type="spellEnd"/>
      <w:r w:rsidRPr="00A879AE">
        <w:rPr>
          <w:lang w:val="en-US"/>
        </w:rPr>
        <w:t xml:space="preserve"> that detention “with a view to extradition” can only be justified </w:t>
      </w:r>
      <w:proofErr w:type="gramStart"/>
      <w:r w:rsidRPr="00A879AE">
        <w:rPr>
          <w:lang w:val="en-US"/>
        </w:rPr>
        <w:t>as long as</w:t>
      </w:r>
      <w:proofErr w:type="gramEnd"/>
      <w:r w:rsidRPr="00A879AE">
        <w:rPr>
          <w:lang w:val="en-US"/>
        </w:rPr>
        <w:t xml:space="preserve"> </w:t>
      </w:r>
      <w:r w:rsidRPr="00A879AE" w:rsidR="00463F70">
        <w:rPr>
          <w:lang w:val="en-US"/>
        </w:rPr>
        <w:t xml:space="preserve">the </w:t>
      </w:r>
      <w:r w:rsidRPr="00A879AE">
        <w:rPr>
          <w:lang w:val="en-US"/>
        </w:rPr>
        <w:t>extradition is in progress and there is a true prospect of executing it (</w:t>
      </w:r>
      <w:r w:rsidRPr="00A879AE" w:rsidR="00C43F2C">
        <w:rPr>
          <w:lang w:val="en-US"/>
        </w:rPr>
        <w:t xml:space="preserve">see </w:t>
      </w:r>
      <w:r w:rsidRPr="00A879AE">
        <w:rPr>
          <w:i/>
          <w:lang w:val="en-US"/>
        </w:rPr>
        <w:t xml:space="preserve">Nabil and Others, </w:t>
      </w:r>
      <w:r w:rsidRPr="00A879AE">
        <w:rPr>
          <w:lang w:val="en-US"/>
        </w:rPr>
        <w:t>cited above, § 38).</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77</w:t>
      </w:r>
      <w:r w:rsidRPr="00A879AE">
        <w:rPr>
          <w:rFonts w:eastAsiaTheme="majorEastAsia"/>
        </w:rPr>
        <w:fldChar w:fldCharType="end"/>
      </w:r>
      <w:r w:rsidRPr="00A879AE">
        <w:rPr>
          <w:rFonts w:eastAsiaTheme="majorEastAsia"/>
        </w:rPr>
        <w:t>.  </w:t>
      </w:r>
      <w:r w:rsidRPr="00A879AE" w:rsidR="00463F70">
        <w:rPr>
          <w:rFonts w:eastAsiaTheme="majorEastAsia"/>
        </w:rPr>
        <w:t xml:space="preserve">The </w:t>
      </w:r>
      <w:r w:rsidRPr="00A879AE">
        <w:rPr>
          <w:rFonts w:eastAsiaTheme="majorEastAsia"/>
        </w:rPr>
        <w:t xml:space="preserve">Court notes that </w:t>
      </w:r>
      <w:r w:rsidRPr="00A879AE" w:rsidR="00463F70">
        <w:rPr>
          <w:rFonts w:eastAsiaTheme="majorEastAsia"/>
        </w:rPr>
        <w:t xml:space="preserve">the </w:t>
      </w:r>
      <w:r w:rsidRPr="00A879AE">
        <w:t>applicant</w:t>
      </w:r>
      <w:r w:rsidRPr="00A879AE" w:rsidR="00A879AE">
        <w:t>’</w:t>
      </w:r>
      <w:r w:rsidRPr="00A879AE">
        <w:t xml:space="preserve">s overall detention in view of his extradition lasted from 15 January 2015 to 2 November 2016 – </w:t>
      </w:r>
      <w:proofErr w:type="gramStart"/>
      <w:r w:rsidRPr="00A879AE">
        <w:t>that is to say one</w:t>
      </w:r>
      <w:proofErr w:type="gramEnd"/>
      <w:r w:rsidRPr="00A879AE">
        <w:t xml:space="preserve"> year, nine months and eighteen days.</w:t>
      </w:r>
    </w:p>
    <w:bookmarkStart w:name="para84" w:id="34"/>
    <w:p w:rsidRPr="00A879AE" w:rsidR="00AA6A57" w:rsidP="00A879AE" w:rsidRDefault="00AA6A57">
      <w:pPr>
        <w:pStyle w:val="JuPara"/>
        <w:rPr>
          <w:rFonts w:eastAsiaTheme="majorEastAsia"/>
        </w:rPr>
      </w:pPr>
      <w:r w:rsidRPr="00A879AE">
        <w:fldChar w:fldCharType="begin"/>
      </w:r>
      <w:r w:rsidRPr="00A879AE">
        <w:instrText xml:space="preserve"> SEQ level0 \*arabic </w:instrText>
      </w:r>
      <w:r w:rsidRPr="00A879AE">
        <w:fldChar w:fldCharType="separate"/>
      </w:r>
      <w:r w:rsidRPr="00A879AE" w:rsidR="00A879AE">
        <w:rPr>
          <w:noProof/>
        </w:rPr>
        <w:t>78</w:t>
      </w:r>
      <w:r w:rsidRPr="00A879AE">
        <w:fldChar w:fldCharType="end"/>
      </w:r>
      <w:bookmarkEnd w:id="34"/>
      <w:r w:rsidRPr="00A879AE">
        <w:t xml:space="preserve">.  It also observes that </w:t>
      </w:r>
      <w:r w:rsidRPr="00A879AE" w:rsidR="00463F70">
        <w:t xml:space="preserve">the </w:t>
      </w:r>
      <w:r w:rsidRPr="00A879AE">
        <w:t xml:space="preserve">Slovak authorities were aware as far back as 16 January 2015 that </w:t>
      </w:r>
      <w:r w:rsidRPr="00A879AE" w:rsidR="00463F70">
        <w:t xml:space="preserve">the </w:t>
      </w:r>
      <w:r w:rsidRPr="00A879AE">
        <w:t>applicant had been granted asylum in Sweden, since that information was given to the</w:t>
      </w:r>
      <w:r w:rsidRPr="00A879AE" w:rsidR="00673757">
        <w:t xml:space="preserve">m by </w:t>
      </w:r>
      <w:r w:rsidRPr="00A879AE" w:rsidR="00463F70">
        <w:t xml:space="preserve">the </w:t>
      </w:r>
      <w:r w:rsidRPr="00A879AE" w:rsidR="00673757">
        <w:t>applicant himself (</w:t>
      </w:r>
      <w:r w:rsidRPr="00A879AE" w:rsidR="00C43F2C">
        <w:t xml:space="preserve">see </w:t>
      </w:r>
      <w:r w:rsidRPr="00A879AE">
        <w:t xml:space="preserve">paragraph </w:t>
      </w:r>
      <w:r w:rsidRPr="00A879AE">
        <w:fldChar w:fldCharType="begin"/>
      </w:r>
      <w:r w:rsidRPr="00A879AE">
        <w:instrText xml:space="preserve"> REF para10 \h  \* MERGEFORMAT </w:instrText>
      </w:r>
      <w:r w:rsidRPr="00A879AE">
        <w:fldChar w:fldCharType="separate"/>
      </w:r>
      <w:r w:rsidRPr="00A879AE" w:rsidR="00A879AE">
        <w:t>10</w:t>
      </w:r>
      <w:r w:rsidRPr="00A879AE">
        <w:fldChar w:fldCharType="end"/>
      </w:r>
      <w:r w:rsidRPr="00A879AE">
        <w:t xml:space="preserve"> above) and was rapidly confirmed by Interpol in Stockholm (</w:t>
      </w:r>
      <w:r w:rsidRPr="00A879AE" w:rsidR="00C43F2C">
        <w:t xml:space="preserve">see </w:t>
      </w:r>
      <w:r w:rsidRPr="00A879AE">
        <w:t xml:space="preserve">paragraph </w:t>
      </w:r>
      <w:r w:rsidRPr="00A879AE">
        <w:fldChar w:fldCharType="begin"/>
      </w:r>
      <w:r w:rsidRPr="00A879AE">
        <w:instrText xml:space="preserve"> REF Para11 \h  \* MERGEFORMAT </w:instrText>
      </w:r>
      <w:r w:rsidRPr="00A879AE">
        <w:fldChar w:fldCharType="separate"/>
      </w:r>
      <w:r w:rsidRPr="00A879AE" w:rsidR="00A879AE">
        <w:t>11</w:t>
      </w:r>
      <w:r w:rsidRPr="00A879AE">
        <w:fldChar w:fldCharType="end"/>
      </w:r>
      <w:r w:rsidRPr="00A879AE">
        <w:t xml:space="preserve"> above). </w:t>
      </w:r>
      <w:r w:rsidRPr="00A879AE" w:rsidR="00463F70">
        <w:t xml:space="preserve">The </w:t>
      </w:r>
      <w:r w:rsidRPr="00A879AE">
        <w:rPr>
          <w:rFonts w:eastAsiaTheme="majorEastAsia"/>
        </w:rPr>
        <w:t xml:space="preserve">first effort on </w:t>
      </w:r>
      <w:r w:rsidRPr="00A879AE" w:rsidR="00463F70">
        <w:rPr>
          <w:rFonts w:eastAsiaTheme="majorEastAsia"/>
        </w:rPr>
        <w:t xml:space="preserve">the </w:t>
      </w:r>
      <w:r w:rsidRPr="00A879AE">
        <w:rPr>
          <w:rFonts w:eastAsiaTheme="majorEastAsia"/>
        </w:rPr>
        <w:t xml:space="preserve">part of </w:t>
      </w:r>
      <w:r w:rsidRPr="00A879AE" w:rsidR="00463F70">
        <w:rPr>
          <w:rFonts w:eastAsiaTheme="majorEastAsia"/>
        </w:rPr>
        <w:t xml:space="preserve">the </w:t>
      </w:r>
      <w:r w:rsidRPr="00A879AE">
        <w:rPr>
          <w:rFonts w:eastAsiaTheme="majorEastAsia"/>
        </w:rPr>
        <w:t xml:space="preserve">Slovak authorities to establish </w:t>
      </w:r>
      <w:r w:rsidRPr="00A879AE" w:rsidR="00463F70">
        <w:rPr>
          <w:rFonts w:eastAsiaTheme="majorEastAsia"/>
        </w:rPr>
        <w:t xml:space="preserve">the </w:t>
      </w:r>
      <w:r w:rsidRPr="00A879AE">
        <w:rPr>
          <w:rFonts w:eastAsiaTheme="majorEastAsia"/>
        </w:rPr>
        <w:t>circumstances surrounding Sweden</w:t>
      </w:r>
      <w:r w:rsidRPr="00A879AE" w:rsidR="00A879AE">
        <w:rPr>
          <w:rFonts w:eastAsiaTheme="majorEastAsia"/>
        </w:rPr>
        <w:t>’</w:t>
      </w:r>
      <w:r w:rsidRPr="00A879AE">
        <w:rPr>
          <w:rFonts w:eastAsiaTheme="majorEastAsia"/>
        </w:rPr>
        <w:t xml:space="preserve">s granting of refugee status to </w:t>
      </w:r>
      <w:r w:rsidRPr="00A879AE" w:rsidR="00463F70">
        <w:rPr>
          <w:rFonts w:eastAsiaTheme="majorEastAsia"/>
        </w:rPr>
        <w:t xml:space="preserve">the </w:t>
      </w:r>
      <w:r w:rsidRPr="00A879AE">
        <w:rPr>
          <w:rFonts w:eastAsiaTheme="majorEastAsia"/>
        </w:rPr>
        <w:t xml:space="preserve">applicant was made on 27 January 2015, when a letter was sent to </w:t>
      </w:r>
      <w:r w:rsidRPr="00A879AE" w:rsidR="00463F70">
        <w:rPr>
          <w:rFonts w:eastAsiaTheme="majorEastAsia"/>
        </w:rPr>
        <w:t xml:space="preserve">the </w:t>
      </w:r>
      <w:r w:rsidRPr="00A879AE">
        <w:t xml:space="preserve">Swedish authorities </w:t>
      </w:r>
      <w:r w:rsidRPr="00A879AE">
        <w:rPr>
          <w:rFonts w:eastAsiaTheme="majorEastAsia"/>
        </w:rPr>
        <w:t>(</w:t>
      </w:r>
      <w:r w:rsidRPr="00A879AE" w:rsidR="00C43F2C">
        <w:rPr>
          <w:rFonts w:eastAsiaTheme="majorEastAsia"/>
        </w:rPr>
        <w:t xml:space="preserve">see </w:t>
      </w:r>
      <w:r w:rsidRPr="00A879AE">
        <w:rPr>
          <w:rFonts w:eastAsiaTheme="majorEastAsia"/>
        </w:rPr>
        <w:t xml:space="preserve">paragraph </w:t>
      </w:r>
      <w:r w:rsidRPr="00A879AE">
        <w:rPr>
          <w:rFonts w:eastAsiaTheme="majorEastAsia"/>
        </w:rPr>
        <w:fldChar w:fldCharType="begin"/>
      </w:r>
      <w:r w:rsidRPr="00A879AE">
        <w:rPr>
          <w:rFonts w:eastAsiaTheme="majorEastAsia"/>
        </w:rPr>
        <w:instrText xml:space="preserve"> REF para14 \h  \* MERGEFORMAT </w:instrText>
      </w:r>
      <w:r w:rsidRPr="00A879AE">
        <w:rPr>
          <w:rFonts w:eastAsiaTheme="majorEastAsia"/>
        </w:rPr>
      </w:r>
      <w:r w:rsidRPr="00A879AE">
        <w:rPr>
          <w:rFonts w:eastAsiaTheme="majorEastAsia"/>
        </w:rPr>
        <w:fldChar w:fldCharType="separate"/>
      </w:r>
      <w:r w:rsidRPr="00A879AE" w:rsidR="00A879AE">
        <w:t>14</w:t>
      </w:r>
      <w:r w:rsidRPr="00A879AE">
        <w:rPr>
          <w:rFonts w:eastAsiaTheme="majorEastAsia"/>
        </w:rPr>
        <w:fldChar w:fldCharType="end"/>
      </w:r>
      <w:r w:rsidRPr="00A879AE">
        <w:rPr>
          <w:rFonts w:eastAsiaTheme="majorEastAsia"/>
        </w:rPr>
        <w:t xml:space="preserve"> above). It can be seen from </w:t>
      </w:r>
      <w:r w:rsidRPr="00A879AE" w:rsidR="00463F70">
        <w:rPr>
          <w:rFonts w:eastAsiaTheme="majorEastAsia"/>
        </w:rPr>
        <w:t xml:space="preserve">the </w:t>
      </w:r>
      <w:r w:rsidRPr="00A879AE">
        <w:rPr>
          <w:rFonts w:eastAsiaTheme="majorEastAsia"/>
        </w:rPr>
        <w:t>Regional Court</w:t>
      </w:r>
      <w:r w:rsidRPr="00A879AE" w:rsidR="00A879AE">
        <w:rPr>
          <w:rFonts w:eastAsiaTheme="majorEastAsia"/>
        </w:rPr>
        <w:t>’</w:t>
      </w:r>
      <w:r w:rsidRPr="00A879AE">
        <w:rPr>
          <w:rFonts w:eastAsiaTheme="majorEastAsia"/>
        </w:rPr>
        <w:t>s decision of 23 February</w:t>
      </w:r>
      <w:r w:rsidRPr="00A879AE" w:rsidR="00673757">
        <w:rPr>
          <w:rFonts w:eastAsiaTheme="majorEastAsia"/>
        </w:rPr>
        <w:t xml:space="preserve"> 2015 (</w:t>
      </w:r>
      <w:r w:rsidRPr="00A879AE" w:rsidR="00C43F2C">
        <w:rPr>
          <w:rFonts w:eastAsiaTheme="majorEastAsia"/>
        </w:rPr>
        <w:t xml:space="preserve">see </w:t>
      </w:r>
      <w:r w:rsidRPr="00A879AE">
        <w:rPr>
          <w:rFonts w:eastAsiaTheme="majorEastAsia"/>
        </w:rPr>
        <w:t xml:space="preserve">paragraph </w:t>
      </w:r>
      <w:r w:rsidRPr="00A879AE">
        <w:rPr>
          <w:rFonts w:eastAsiaTheme="majorEastAsia"/>
        </w:rPr>
        <w:fldChar w:fldCharType="begin"/>
      </w:r>
      <w:r w:rsidRPr="00A879AE">
        <w:rPr>
          <w:rFonts w:eastAsiaTheme="majorEastAsia"/>
        </w:rPr>
        <w:instrText xml:space="preserve"> REF para19 \h  \* MERGEFORMAT </w:instrText>
      </w:r>
      <w:r w:rsidRPr="00A879AE">
        <w:rPr>
          <w:rFonts w:eastAsiaTheme="majorEastAsia"/>
        </w:rPr>
      </w:r>
      <w:r w:rsidRPr="00A879AE">
        <w:rPr>
          <w:rFonts w:eastAsiaTheme="majorEastAsia"/>
        </w:rPr>
        <w:fldChar w:fldCharType="separate"/>
      </w:r>
      <w:r w:rsidRPr="00A879AE" w:rsidR="00A879AE">
        <w:t>19</w:t>
      </w:r>
      <w:r w:rsidRPr="00A879AE">
        <w:rPr>
          <w:rFonts w:eastAsiaTheme="majorEastAsia"/>
        </w:rPr>
        <w:fldChar w:fldCharType="end"/>
      </w:r>
      <w:r w:rsidRPr="00A879AE">
        <w:rPr>
          <w:rFonts w:eastAsiaTheme="majorEastAsia"/>
        </w:rPr>
        <w:t xml:space="preserve"> above) that by that date </w:t>
      </w:r>
      <w:r w:rsidRPr="00A879AE" w:rsidR="00463F70">
        <w:rPr>
          <w:rFonts w:eastAsiaTheme="majorEastAsia"/>
        </w:rPr>
        <w:t xml:space="preserve">the </w:t>
      </w:r>
      <w:r w:rsidRPr="00A879AE">
        <w:rPr>
          <w:rFonts w:eastAsiaTheme="majorEastAsia"/>
        </w:rPr>
        <w:t>Swedish authorities had already responded to that letter.</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79</w:t>
      </w:r>
      <w:r w:rsidRPr="00A879AE">
        <w:rPr>
          <w:rFonts w:eastAsiaTheme="majorEastAsia"/>
        </w:rPr>
        <w:fldChar w:fldCharType="end"/>
      </w:r>
      <w:r w:rsidRPr="00A879AE">
        <w:rPr>
          <w:rFonts w:eastAsiaTheme="majorEastAsia"/>
        </w:rPr>
        <w:t xml:space="preserve">.  In </w:t>
      </w:r>
      <w:r w:rsidRPr="00A879AE" w:rsidR="00463F70">
        <w:rPr>
          <w:rFonts w:eastAsiaTheme="majorEastAsia"/>
        </w:rPr>
        <w:t xml:space="preserve">the </w:t>
      </w:r>
      <w:r w:rsidRPr="00A879AE">
        <w:rPr>
          <w:rFonts w:eastAsiaTheme="majorEastAsia"/>
        </w:rPr>
        <w:t xml:space="preserve">meantime (to be precise, on 17 February 2015) </w:t>
      </w:r>
      <w:r w:rsidRPr="00A879AE" w:rsidR="00463F70">
        <w:rPr>
          <w:lang w:val="en-US"/>
        </w:rPr>
        <w:t xml:space="preserve">the </w:t>
      </w:r>
      <w:r w:rsidRPr="00A879AE">
        <w:rPr>
          <w:lang w:val="en-US"/>
        </w:rPr>
        <w:t xml:space="preserve">Slovak authorities received an extradition request from their Russian counterparts, as well as documents containing assurances provided by </w:t>
      </w:r>
      <w:r w:rsidRPr="00A879AE" w:rsidR="00463F70">
        <w:rPr>
          <w:lang w:val="en-US"/>
        </w:rPr>
        <w:t xml:space="preserve">the </w:t>
      </w:r>
      <w:r w:rsidRPr="00A879AE">
        <w:rPr>
          <w:lang w:val="en-US"/>
        </w:rPr>
        <w:t xml:space="preserve">Russian authorities </w:t>
      </w:r>
      <w:r w:rsidRPr="00A879AE">
        <w:t xml:space="preserve">concerning </w:t>
      </w:r>
      <w:r w:rsidRPr="00A879AE" w:rsidR="00463F70">
        <w:t xml:space="preserve">the </w:t>
      </w:r>
      <w:r w:rsidRPr="00A879AE">
        <w:t>applicant</w:t>
      </w:r>
      <w:r w:rsidRPr="00A879AE" w:rsidR="00A879AE">
        <w:t>’</w:t>
      </w:r>
      <w:r w:rsidRPr="00A879AE">
        <w:t xml:space="preserve">s treatment and proceedings in respect of him in </w:t>
      </w:r>
      <w:r w:rsidRPr="00A879AE" w:rsidR="00463F70">
        <w:t xml:space="preserve">the </w:t>
      </w:r>
      <w:r w:rsidRPr="00A879AE">
        <w:t>event of his extradition</w:t>
      </w:r>
      <w:r w:rsidRPr="00A879AE">
        <w:rPr>
          <w:lang w:val="en-US"/>
        </w:rPr>
        <w:t xml:space="preserve">. It is furthermore observed that in her application of 20 February 2015 </w:t>
      </w:r>
      <w:r w:rsidRPr="00A879AE">
        <w:t xml:space="preserve">for </w:t>
      </w:r>
      <w:r w:rsidRPr="00A879AE" w:rsidR="00463F70">
        <w:t xml:space="preserve">the </w:t>
      </w:r>
      <w:r w:rsidRPr="00A879AE">
        <w:t>applicant to be placed in detention pending extradition</w:t>
      </w:r>
      <w:r w:rsidRPr="00A879AE">
        <w:rPr>
          <w:lang w:val="en-US"/>
        </w:rPr>
        <w:t xml:space="preserve">, </w:t>
      </w:r>
      <w:r w:rsidRPr="00A879AE" w:rsidR="00463F70">
        <w:rPr>
          <w:lang w:val="en-US"/>
        </w:rPr>
        <w:t xml:space="preserve">the </w:t>
      </w:r>
      <w:r w:rsidRPr="00A879AE">
        <w:t xml:space="preserve">prosecutor noted that </w:t>
      </w:r>
      <w:r w:rsidRPr="00A879AE" w:rsidR="00463F70">
        <w:t xml:space="preserve">the </w:t>
      </w:r>
      <w:r w:rsidRPr="00A879AE">
        <w:t xml:space="preserve">circumstances surrounding </w:t>
      </w:r>
      <w:r w:rsidRPr="00A879AE" w:rsidR="00463F70">
        <w:t xml:space="preserve">the </w:t>
      </w:r>
      <w:r w:rsidRPr="00A879AE">
        <w:t xml:space="preserve">recognition by Sweden of </w:t>
      </w:r>
      <w:r w:rsidRPr="00A879AE" w:rsidR="00463F70">
        <w:t xml:space="preserve">the </w:t>
      </w:r>
      <w:r w:rsidRPr="00A879AE">
        <w:t>applicant</w:t>
      </w:r>
      <w:r w:rsidRPr="00A879AE" w:rsidR="00A879AE">
        <w:t>’</w:t>
      </w:r>
      <w:r w:rsidRPr="00A879AE">
        <w:t xml:space="preserve">s refugee status and their impact on </w:t>
      </w:r>
      <w:r w:rsidRPr="00A879AE" w:rsidR="00463F70">
        <w:t xml:space="preserve">the </w:t>
      </w:r>
      <w:r w:rsidRPr="00A879AE">
        <w:t xml:space="preserve">outcome of </w:t>
      </w:r>
      <w:r w:rsidRPr="00A879AE" w:rsidR="00463F70">
        <w:t xml:space="preserve">the </w:t>
      </w:r>
      <w:r w:rsidRPr="00A879AE">
        <w:t xml:space="preserve">preliminary investigation would be duly examined in </w:t>
      </w:r>
      <w:r w:rsidRPr="00A879AE" w:rsidR="00463F70">
        <w:t xml:space="preserve">the </w:t>
      </w:r>
      <w:r w:rsidRPr="00A879AE">
        <w:t xml:space="preserve">subsequent proceedings and that reports would be requested from </w:t>
      </w:r>
      <w:r w:rsidRPr="00A879AE" w:rsidR="00463F70">
        <w:t xml:space="preserve">the </w:t>
      </w:r>
      <w:r w:rsidRPr="00A879AE">
        <w:t xml:space="preserve">Slovak Ministry of Foreign Affairs and UNHCR regarding </w:t>
      </w:r>
      <w:r w:rsidRPr="00A879AE" w:rsidR="00463F70">
        <w:t xml:space="preserve">the </w:t>
      </w:r>
      <w:r w:rsidRPr="00A879AE">
        <w:t xml:space="preserve">security situation in Russia and whether </w:t>
      </w:r>
      <w:r w:rsidRPr="00A879AE" w:rsidR="00463F70">
        <w:t xml:space="preserve">the </w:t>
      </w:r>
      <w:r w:rsidRPr="00A879AE">
        <w:t>above-mentioned assurances were likely to be honoured</w:t>
      </w:r>
      <w:r w:rsidRPr="00A879AE" w:rsidDel="00930431">
        <w:t xml:space="preserve"> </w:t>
      </w:r>
      <w:r w:rsidRPr="00A879AE">
        <w:t>(</w:t>
      </w:r>
      <w:r w:rsidRPr="00A879AE" w:rsidR="00C43F2C">
        <w:rPr>
          <w:lang w:val="en-US"/>
        </w:rPr>
        <w:t xml:space="preserve">see </w:t>
      </w:r>
      <w:r w:rsidRPr="00A879AE">
        <w:rPr>
          <w:lang w:val="en-US"/>
        </w:rPr>
        <w:t xml:space="preserve">paragraph </w:t>
      </w:r>
      <w:r w:rsidRPr="00A879AE">
        <w:rPr>
          <w:lang w:val="en-US"/>
        </w:rPr>
        <w:fldChar w:fldCharType="begin"/>
      </w:r>
      <w:r w:rsidRPr="00A879AE">
        <w:rPr>
          <w:lang w:val="en-US"/>
        </w:rPr>
        <w:instrText xml:space="preserve"> REF para18 \h  \* MERGEFORMAT </w:instrText>
      </w:r>
      <w:r w:rsidRPr="00A879AE">
        <w:rPr>
          <w:lang w:val="en-US"/>
        </w:rPr>
      </w:r>
      <w:r w:rsidRPr="00A879AE">
        <w:rPr>
          <w:lang w:val="en-US"/>
        </w:rPr>
        <w:fldChar w:fldCharType="separate"/>
      </w:r>
      <w:r w:rsidRPr="00A879AE" w:rsidR="00A879AE">
        <w:t>18</w:t>
      </w:r>
      <w:r w:rsidRPr="00A879AE">
        <w:rPr>
          <w:lang w:val="en-US"/>
        </w:rPr>
        <w:fldChar w:fldCharType="end"/>
      </w:r>
      <w:r w:rsidRPr="00A879AE">
        <w:rPr>
          <w:lang w:val="en-US"/>
        </w:rPr>
        <w:t xml:space="preserve"> above)</w:t>
      </w:r>
      <w:r w:rsidRPr="00A879AE">
        <w:t>.</w:t>
      </w:r>
    </w:p>
    <w:bookmarkStart w:name="para81" w:id="35"/>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80</w:t>
      </w:r>
      <w:r w:rsidRPr="00A879AE">
        <w:fldChar w:fldCharType="end"/>
      </w:r>
      <w:bookmarkEnd w:id="35"/>
      <w:r w:rsidRPr="00A879AE">
        <w:t xml:space="preserve">.  However, as can be seen from </w:t>
      </w:r>
      <w:r w:rsidRPr="00A879AE" w:rsidR="00463F70">
        <w:t xml:space="preserve">the </w:t>
      </w:r>
      <w:r w:rsidRPr="00A879AE">
        <w:t xml:space="preserve">case file, following </w:t>
      </w:r>
      <w:r w:rsidRPr="00A879AE" w:rsidR="00463F70">
        <w:t xml:space="preserve">the </w:t>
      </w:r>
      <w:r w:rsidRPr="00A879AE">
        <w:t xml:space="preserve">hearing of </w:t>
      </w:r>
      <w:r w:rsidRPr="00A879AE" w:rsidR="00463F70">
        <w:t xml:space="preserve">the </w:t>
      </w:r>
      <w:r w:rsidRPr="00A879AE">
        <w:t xml:space="preserve">applicant on 10 March 2015, it took six months (until 9 October 2015) for </w:t>
      </w:r>
      <w:r w:rsidRPr="00A879AE" w:rsidR="00463F70">
        <w:t xml:space="preserve">the </w:t>
      </w:r>
      <w:r w:rsidRPr="00A879AE">
        <w:t xml:space="preserve">prosecutor to ask </w:t>
      </w:r>
      <w:r w:rsidRPr="00A879AE" w:rsidR="00463F70">
        <w:t xml:space="preserve">the </w:t>
      </w:r>
      <w:r w:rsidRPr="00A879AE">
        <w:t xml:space="preserve">Regional Court to allow </w:t>
      </w:r>
      <w:r w:rsidRPr="00A879AE" w:rsidR="00463F70">
        <w:t xml:space="preserve">the </w:t>
      </w:r>
      <w:r w:rsidRPr="00A879AE">
        <w:t>applicant</w:t>
      </w:r>
      <w:r w:rsidRPr="00A879AE" w:rsidR="00A879AE">
        <w:t>’</w:t>
      </w:r>
      <w:r w:rsidRPr="00A879AE">
        <w:t>s extradition to Russia (</w:t>
      </w:r>
      <w:r w:rsidRPr="00A879AE" w:rsidR="00C43F2C">
        <w:t xml:space="preserve">see </w:t>
      </w:r>
      <w:r w:rsidRPr="00A879AE">
        <w:t xml:space="preserve">paragraph </w:t>
      </w:r>
      <w:r w:rsidRPr="00A879AE">
        <w:fldChar w:fldCharType="begin"/>
      </w:r>
      <w:r w:rsidRPr="00A879AE">
        <w:instrText xml:space="preserve"> REF para24 \h  \* MERGEFORMAT </w:instrText>
      </w:r>
      <w:r w:rsidRPr="00A879AE">
        <w:fldChar w:fldCharType="separate"/>
      </w:r>
      <w:r w:rsidRPr="00A879AE" w:rsidR="00A879AE">
        <w:t>24</w:t>
      </w:r>
      <w:r w:rsidRPr="00A879AE">
        <w:fldChar w:fldCharType="end"/>
      </w:r>
      <w:r w:rsidRPr="00A879AE">
        <w:t xml:space="preserve"> above). More than three further months elapsed before a hearing was held </w:t>
      </w:r>
      <w:r w:rsidRPr="00A879AE" w:rsidR="00951D05">
        <w:t xml:space="preserve">before </w:t>
      </w:r>
      <w:r w:rsidRPr="00A879AE" w:rsidR="00463F70">
        <w:t xml:space="preserve">the </w:t>
      </w:r>
      <w:r w:rsidRPr="00A879AE" w:rsidR="00951D05">
        <w:t>Regional Court on 26 </w:t>
      </w:r>
      <w:r w:rsidRPr="00A879AE">
        <w:t xml:space="preserve">January 2016, but it was adjourned with a view to requesting additional information from </w:t>
      </w:r>
      <w:r w:rsidRPr="00A879AE" w:rsidR="00463F70">
        <w:t xml:space="preserve">the </w:t>
      </w:r>
      <w:r w:rsidRPr="00A879AE">
        <w:t>Russian authorities; however, no such information was forthcoming (</w:t>
      </w:r>
      <w:r w:rsidRPr="00A879AE" w:rsidR="00C43F2C">
        <w:t xml:space="preserve">see </w:t>
      </w:r>
      <w:r w:rsidRPr="00A879AE">
        <w:t xml:space="preserve">paragraph </w:t>
      </w:r>
      <w:r w:rsidRPr="00A879AE">
        <w:fldChar w:fldCharType="begin"/>
      </w:r>
      <w:r w:rsidRPr="00A879AE">
        <w:instrText xml:space="preserve"> REF para25 \h  \* MERGEFORMAT </w:instrText>
      </w:r>
      <w:r w:rsidRPr="00A879AE">
        <w:fldChar w:fldCharType="separate"/>
      </w:r>
      <w:r w:rsidRPr="00A879AE" w:rsidR="00A879AE">
        <w:t>25</w:t>
      </w:r>
      <w:r w:rsidRPr="00A879AE">
        <w:fldChar w:fldCharType="end"/>
      </w:r>
      <w:r w:rsidRPr="00A879AE">
        <w:t xml:space="preserve"> above). </w:t>
      </w:r>
      <w:r w:rsidRPr="00A879AE" w:rsidR="00463F70">
        <w:rPr>
          <w:rFonts w:eastAsiaTheme="majorEastAsia"/>
        </w:rPr>
        <w:t xml:space="preserve">The </w:t>
      </w:r>
      <w:r w:rsidRPr="00A879AE">
        <w:rPr>
          <w:rFonts w:eastAsiaTheme="majorEastAsia"/>
        </w:rPr>
        <w:t xml:space="preserve">Court notes that </w:t>
      </w:r>
      <w:r w:rsidRPr="00A879AE" w:rsidR="00463F70">
        <w:rPr>
          <w:rFonts w:eastAsiaTheme="majorEastAsia"/>
        </w:rPr>
        <w:t xml:space="preserve">the </w:t>
      </w:r>
      <w:r w:rsidRPr="00A879AE">
        <w:rPr>
          <w:rFonts w:eastAsiaTheme="majorEastAsia"/>
        </w:rPr>
        <w:t xml:space="preserve">Government have not submitted any information in respect of any other requests made or avenues explored or any details regarding subsequent steps, save for </w:t>
      </w:r>
      <w:r w:rsidRPr="00A879AE" w:rsidR="00463F70">
        <w:rPr>
          <w:rFonts w:eastAsiaTheme="majorEastAsia"/>
        </w:rPr>
        <w:t xml:space="preserve">the </w:t>
      </w:r>
      <w:r w:rsidRPr="00A879AE">
        <w:rPr>
          <w:rFonts w:eastAsiaTheme="majorEastAsia"/>
        </w:rPr>
        <w:t xml:space="preserve">fact that on 8 September 2016 a new hearing was held before </w:t>
      </w:r>
      <w:r w:rsidRPr="00A879AE" w:rsidR="00463F70">
        <w:rPr>
          <w:rFonts w:eastAsiaTheme="majorEastAsia"/>
        </w:rPr>
        <w:t xml:space="preserve">the </w:t>
      </w:r>
      <w:r w:rsidRPr="00A879AE">
        <w:rPr>
          <w:rFonts w:eastAsiaTheme="majorEastAsia"/>
        </w:rPr>
        <w:t xml:space="preserve">Regional Court, at which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s extradition was authorised.</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81</w:t>
      </w:r>
      <w:r w:rsidRPr="00A879AE">
        <w:rPr>
          <w:rFonts w:eastAsiaTheme="majorEastAsia"/>
        </w:rPr>
        <w:fldChar w:fldCharType="end"/>
      </w:r>
      <w:r w:rsidRPr="00A879AE">
        <w:rPr>
          <w:rFonts w:eastAsiaTheme="majorEastAsia"/>
        </w:rPr>
        <w:t xml:space="preserve">.  Lastly, </w:t>
      </w:r>
      <w:r w:rsidRPr="00A879AE" w:rsidR="00463F70">
        <w:rPr>
          <w:rFonts w:eastAsiaTheme="majorEastAsia"/>
        </w:rPr>
        <w:t xml:space="preserve">the </w:t>
      </w:r>
      <w:r w:rsidRPr="00A879AE">
        <w:rPr>
          <w:rFonts w:eastAsiaTheme="majorEastAsia"/>
        </w:rPr>
        <w:t xml:space="preserve">Court cannot but point out that while </w:t>
      </w:r>
      <w:r w:rsidRPr="00A879AE" w:rsidR="00463F70">
        <w:rPr>
          <w:rFonts w:eastAsiaTheme="majorEastAsia"/>
        </w:rPr>
        <w:t xml:space="preserve">the </w:t>
      </w:r>
      <w:r w:rsidRPr="00A879AE">
        <w:rPr>
          <w:rFonts w:eastAsiaTheme="majorEastAsia"/>
        </w:rPr>
        <w:t>Supreme Court ruled in its decision of 16 March 2015 (</w:t>
      </w:r>
      <w:r w:rsidRPr="00A879AE" w:rsidR="00C43F2C">
        <w:rPr>
          <w:rFonts w:eastAsiaTheme="majorEastAsia"/>
        </w:rPr>
        <w:t xml:space="preserve">see </w:t>
      </w:r>
      <w:r w:rsidRPr="00A879AE">
        <w:rPr>
          <w:rFonts w:eastAsiaTheme="majorEastAsia"/>
        </w:rPr>
        <w:t xml:space="preserve">paragraph </w:t>
      </w:r>
      <w:r w:rsidRPr="00A879AE">
        <w:rPr>
          <w:rFonts w:eastAsiaTheme="majorEastAsia"/>
        </w:rPr>
        <w:fldChar w:fldCharType="begin"/>
      </w:r>
      <w:r w:rsidRPr="00A879AE">
        <w:rPr>
          <w:rFonts w:eastAsiaTheme="majorEastAsia"/>
        </w:rPr>
        <w:instrText xml:space="preserve"> REF para22 \h  \* MERGEFORMAT </w:instrText>
      </w:r>
      <w:r w:rsidRPr="00A879AE">
        <w:rPr>
          <w:rFonts w:eastAsiaTheme="majorEastAsia"/>
        </w:rPr>
      </w:r>
      <w:r w:rsidRPr="00A879AE">
        <w:rPr>
          <w:rFonts w:eastAsiaTheme="majorEastAsia"/>
        </w:rPr>
        <w:fldChar w:fldCharType="separate"/>
      </w:r>
      <w:r w:rsidRPr="00A879AE" w:rsidR="00A879AE">
        <w:t>22</w:t>
      </w:r>
      <w:r w:rsidRPr="00A879AE">
        <w:rPr>
          <w:rFonts w:eastAsiaTheme="majorEastAsia"/>
        </w:rPr>
        <w:fldChar w:fldCharType="end"/>
      </w:r>
      <w:r w:rsidRPr="00A879AE">
        <w:rPr>
          <w:rFonts w:eastAsiaTheme="majorEastAsia"/>
        </w:rPr>
        <w:t xml:space="preserve">) that </w:t>
      </w:r>
      <w:r w:rsidRPr="00A879AE" w:rsidR="00463F70">
        <w:rPr>
          <w:rFonts w:eastAsiaTheme="majorEastAsia"/>
        </w:rPr>
        <w:t xml:space="preserve">the </w:t>
      </w:r>
      <w:r w:rsidRPr="00A879AE">
        <w:rPr>
          <w:rFonts w:eastAsiaTheme="majorEastAsia"/>
        </w:rPr>
        <w:t>exclusion provision of</w:t>
      </w:r>
      <w:r w:rsidRPr="00A879AE">
        <w:t xml:space="preserve"> Article 12 § 2 (b) of Directive 2011/95/EU was applicable to </w:t>
      </w:r>
      <w:r w:rsidRPr="00A879AE" w:rsidR="00463F70">
        <w:t xml:space="preserve">the </w:t>
      </w:r>
      <w:r w:rsidRPr="00A879AE">
        <w:t xml:space="preserve">applicant (given that he was suspected of having committed a serious non-political crime, which prevented Slovakia from accepting and applying </w:t>
      </w:r>
      <w:r w:rsidRPr="00A879AE" w:rsidR="00463F70">
        <w:t xml:space="preserve">the </w:t>
      </w:r>
      <w:r w:rsidRPr="00A879AE">
        <w:t>refugee status conferred on him by Sweden)</w:t>
      </w:r>
      <w:r w:rsidRPr="00A879AE" w:rsidR="006E3627">
        <w:t>, in its decision of 2 </w:t>
      </w:r>
      <w:r w:rsidRPr="00A879AE">
        <w:t xml:space="preserve">November 2016 another chamber of </w:t>
      </w:r>
      <w:r w:rsidRPr="00A879AE" w:rsidR="00463F70">
        <w:t xml:space="preserve">the </w:t>
      </w:r>
      <w:r w:rsidRPr="00A879AE">
        <w:t xml:space="preserve">same court reached </w:t>
      </w:r>
      <w:r w:rsidRPr="00A879AE" w:rsidR="00463F70">
        <w:t xml:space="preserve">the </w:t>
      </w:r>
      <w:r w:rsidRPr="00A879AE">
        <w:t>opposite conclusion (</w:t>
      </w:r>
      <w:r w:rsidRPr="00A879AE" w:rsidR="00C43F2C">
        <w:t xml:space="preserve">see </w:t>
      </w:r>
      <w:r w:rsidRPr="00A879AE">
        <w:t xml:space="preserve">paragraph </w:t>
      </w:r>
      <w:r w:rsidRPr="00A879AE">
        <w:fldChar w:fldCharType="begin"/>
      </w:r>
      <w:r w:rsidRPr="00A879AE">
        <w:instrText xml:space="preserve"> REF para28 \h  \* MERGEFORMAT </w:instrText>
      </w:r>
      <w:r w:rsidRPr="00A879AE">
        <w:fldChar w:fldCharType="separate"/>
      </w:r>
      <w:r w:rsidRPr="00A879AE" w:rsidR="00A879AE">
        <w:t>28</w:t>
      </w:r>
      <w:r w:rsidRPr="00A879AE">
        <w:fldChar w:fldCharType="end"/>
      </w:r>
      <w:r w:rsidRPr="00A879AE">
        <w:t xml:space="preserve"> above) – even though no new information had become available in </w:t>
      </w:r>
      <w:r w:rsidRPr="00A879AE" w:rsidR="00463F70">
        <w:t xml:space="preserve">the </w:t>
      </w:r>
      <w:r w:rsidRPr="00A879AE">
        <w:t>meantime (</w:t>
      </w:r>
      <w:r w:rsidRPr="00A879AE" w:rsidR="00C43F2C">
        <w:t xml:space="preserve">see </w:t>
      </w:r>
      <w:r w:rsidRPr="00A879AE">
        <w:t xml:space="preserve">paragraph </w:t>
      </w:r>
      <w:r w:rsidRPr="00A879AE">
        <w:fldChar w:fldCharType="begin"/>
      </w:r>
      <w:r w:rsidRPr="00A879AE">
        <w:instrText xml:space="preserve"> REF para81 \h  \* MERGEFORMAT </w:instrText>
      </w:r>
      <w:r w:rsidRPr="00A879AE">
        <w:fldChar w:fldCharType="separate"/>
      </w:r>
      <w:r w:rsidRPr="00A879AE" w:rsidR="00A879AE">
        <w:t>80</w:t>
      </w:r>
      <w:r w:rsidRPr="00A879AE">
        <w:fldChar w:fldCharType="end"/>
      </w:r>
      <w:r w:rsidRPr="00A879AE">
        <w:t xml:space="preserve"> above). More importantly, information about </w:t>
      </w:r>
      <w:r w:rsidRPr="00A879AE" w:rsidR="00463F70">
        <w:t xml:space="preserve">the </w:t>
      </w:r>
      <w:r w:rsidRPr="00A879AE">
        <w:t>applicant</w:t>
      </w:r>
      <w:r w:rsidRPr="00A879AE" w:rsidR="00A879AE">
        <w:t>’</w:t>
      </w:r>
      <w:r w:rsidRPr="00A879AE">
        <w:t xml:space="preserve">s refugee status (which constituted </w:t>
      </w:r>
      <w:r w:rsidRPr="00A879AE" w:rsidR="00463F70">
        <w:t xml:space="preserve">the </w:t>
      </w:r>
      <w:r w:rsidRPr="00A879AE">
        <w:t xml:space="preserve">main reason for </w:t>
      </w:r>
      <w:r w:rsidRPr="00A879AE" w:rsidR="00463F70">
        <w:t xml:space="preserve">the </w:t>
      </w:r>
      <w:r w:rsidRPr="00A879AE">
        <w:t xml:space="preserve">decision of 2 November 2016) as well as documents relating to his criminal prosecution in Russia (which allowed for an assessment – for </w:t>
      </w:r>
      <w:r w:rsidRPr="00A879AE" w:rsidR="00463F70">
        <w:t xml:space="preserve">the </w:t>
      </w:r>
      <w:r w:rsidRPr="00A879AE">
        <w:t xml:space="preserve">purposes of </w:t>
      </w:r>
      <w:r w:rsidRPr="00A879AE" w:rsidR="00463F70">
        <w:t xml:space="preserve">the </w:t>
      </w:r>
      <w:r w:rsidRPr="00A879AE">
        <w:t xml:space="preserve">applicability of </w:t>
      </w:r>
      <w:r w:rsidRPr="00A879AE" w:rsidR="00463F70">
        <w:t xml:space="preserve">the </w:t>
      </w:r>
      <w:r w:rsidRPr="00A879AE">
        <w:t xml:space="preserve">relevant exclusion clauses – of </w:t>
      </w:r>
      <w:r w:rsidRPr="00A879AE" w:rsidR="00463F70">
        <w:t xml:space="preserve">the </w:t>
      </w:r>
      <w:r w:rsidRPr="00A879AE">
        <w:t xml:space="preserve">political/non-political nature of his acts) had been available to </w:t>
      </w:r>
      <w:r w:rsidRPr="00A879AE" w:rsidR="00463F70">
        <w:t xml:space="preserve">the </w:t>
      </w:r>
      <w:r w:rsidRPr="00A879AE">
        <w:t>Slovak authorities since February 2015 (</w:t>
      </w:r>
      <w:r w:rsidRPr="00A879AE" w:rsidR="00C43F2C">
        <w:t xml:space="preserve">see </w:t>
      </w:r>
      <w:r w:rsidRPr="00A879AE">
        <w:t xml:space="preserve">paragraphs </w:t>
      </w:r>
      <w:r w:rsidRPr="00A879AE">
        <w:fldChar w:fldCharType="begin"/>
      </w:r>
      <w:r w:rsidRPr="00A879AE">
        <w:instrText xml:space="preserve"> REF para84 \h  \* MERGEFORMAT </w:instrText>
      </w:r>
      <w:r w:rsidRPr="00A879AE">
        <w:fldChar w:fldCharType="separate"/>
      </w:r>
      <w:r w:rsidRPr="00A879AE" w:rsidR="00A879AE">
        <w:t>78</w:t>
      </w:r>
      <w:r w:rsidRPr="00A879AE">
        <w:fldChar w:fldCharType="end"/>
      </w:r>
      <w:r w:rsidRPr="00A879AE">
        <w:t xml:space="preserve"> and </w:t>
      </w:r>
      <w:r w:rsidRPr="00A879AE">
        <w:fldChar w:fldCharType="begin"/>
      </w:r>
      <w:r w:rsidRPr="00A879AE">
        <w:instrText xml:space="preserve"> REF para15 \h  \* MERGEFORMAT </w:instrText>
      </w:r>
      <w:r w:rsidRPr="00A879AE">
        <w:fldChar w:fldCharType="separate"/>
      </w:r>
      <w:r w:rsidRPr="00A879AE" w:rsidR="00A879AE">
        <w:t>15</w:t>
      </w:r>
      <w:r w:rsidRPr="00A879AE">
        <w:fldChar w:fldCharType="end"/>
      </w:r>
      <w:r w:rsidRPr="00A879AE">
        <w:t xml:space="preserve"> above).</w:t>
      </w:r>
    </w:p>
    <w:p w:rsidRPr="00A879AE" w:rsidR="00AA6A57" w:rsidP="00A879AE" w:rsidRDefault="00AA6A57">
      <w:pPr>
        <w:pStyle w:val="JuPara"/>
        <w:rPr>
          <w:rFonts w:eastAsiaTheme="majorEastAsia"/>
        </w:rPr>
      </w:pPr>
      <w:r w:rsidRPr="00A879AE">
        <w:fldChar w:fldCharType="begin"/>
      </w:r>
      <w:r w:rsidRPr="00A879AE">
        <w:instrText xml:space="preserve"> SEQ level0 \*arabic </w:instrText>
      </w:r>
      <w:r w:rsidRPr="00A879AE">
        <w:fldChar w:fldCharType="separate"/>
      </w:r>
      <w:r w:rsidRPr="00A879AE" w:rsidR="00A879AE">
        <w:rPr>
          <w:noProof/>
        </w:rPr>
        <w:t>82</w:t>
      </w:r>
      <w:r w:rsidRPr="00A879AE">
        <w:fldChar w:fldCharType="end"/>
      </w:r>
      <w:r w:rsidRPr="00A879AE">
        <w:t>.  </w:t>
      </w:r>
      <w:r w:rsidRPr="00A879AE">
        <w:rPr>
          <w:rFonts w:eastAsiaTheme="majorEastAsia"/>
        </w:rPr>
        <w:t xml:space="preserve">In </w:t>
      </w:r>
      <w:r w:rsidRPr="00A879AE" w:rsidR="00463F70">
        <w:rPr>
          <w:rFonts w:eastAsiaTheme="majorEastAsia"/>
        </w:rPr>
        <w:t xml:space="preserve">the </w:t>
      </w:r>
      <w:r w:rsidRPr="00A879AE">
        <w:rPr>
          <w:rFonts w:eastAsiaTheme="majorEastAsia"/>
        </w:rPr>
        <w:t xml:space="preserve">light of </w:t>
      </w:r>
      <w:r w:rsidRPr="00A879AE" w:rsidR="00463F70">
        <w:rPr>
          <w:rFonts w:eastAsiaTheme="majorEastAsia"/>
        </w:rPr>
        <w:t xml:space="preserve">the </w:t>
      </w:r>
      <w:r w:rsidRPr="00A879AE">
        <w:rPr>
          <w:rFonts w:eastAsiaTheme="majorEastAsia"/>
        </w:rPr>
        <w:t xml:space="preserve">above, </w:t>
      </w:r>
      <w:r w:rsidRPr="00A879AE" w:rsidR="00463F70">
        <w:rPr>
          <w:rFonts w:eastAsiaTheme="majorEastAsia"/>
        </w:rPr>
        <w:t xml:space="preserve">the </w:t>
      </w:r>
      <w:r w:rsidRPr="00A879AE">
        <w:rPr>
          <w:rFonts w:eastAsiaTheme="majorEastAsia"/>
        </w:rPr>
        <w:t xml:space="preserve">Court considers that </w:t>
      </w:r>
      <w:r w:rsidRPr="00A879AE" w:rsidR="00463F70">
        <w:rPr>
          <w:rFonts w:eastAsiaTheme="majorEastAsia"/>
        </w:rPr>
        <w:t xml:space="preserve">the </w:t>
      </w:r>
      <w:r w:rsidRPr="00A879AE">
        <w:rPr>
          <w:rFonts w:eastAsiaTheme="majorEastAsia"/>
        </w:rPr>
        <w:t xml:space="preserve">respondent Government have failed to establish that </w:t>
      </w:r>
      <w:r w:rsidRPr="00A879AE" w:rsidR="00463F70">
        <w:rPr>
          <w:rFonts w:eastAsiaTheme="majorEastAsia"/>
        </w:rPr>
        <w:t xml:space="preserve">the </w:t>
      </w:r>
      <w:r w:rsidRPr="00A879AE">
        <w:rPr>
          <w:rFonts w:eastAsiaTheme="majorEastAsia"/>
        </w:rPr>
        <w:t xml:space="preserve">authorities proceeded in an active and diligent manner when gathering all necessary information and adjudicating legal challenges raised by </w:t>
      </w:r>
      <w:r w:rsidRPr="00A879AE" w:rsidR="00463F70">
        <w:rPr>
          <w:rFonts w:eastAsiaTheme="majorEastAsia"/>
        </w:rPr>
        <w:t xml:space="preserve">the </w:t>
      </w:r>
      <w:r w:rsidRPr="00A879AE">
        <w:rPr>
          <w:rFonts w:eastAsiaTheme="majorEastAsia"/>
        </w:rPr>
        <w:t xml:space="preserve">case at hand. In </w:t>
      </w:r>
      <w:r w:rsidRPr="00A879AE" w:rsidR="00463F70">
        <w:rPr>
          <w:rFonts w:eastAsiaTheme="majorEastAsia"/>
        </w:rPr>
        <w:t xml:space="preserve">the </w:t>
      </w:r>
      <w:r w:rsidRPr="00A879AE">
        <w:rPr>
          <w:rFonts w:eastAsiaTheme="majorEastAsia"/>
        </w:rPr>
        <w:t>Court</w:t>
      </w:r>
      <w:r w:rsidRPr="00A879AE" w:rsidR="00A879AE">
        <w:rPr>
          <w:rFonts w:eastAsiaTheme="majorEastAsia"/>
        </w:rPr>
        <w:t>’</w:t>
      </w:r>
      <w:r w:rsidRPr="00A879AE">
        <w:rPr>
          <w:rFonts w:eastAsiaTheme="majorEastAsia"/>
        </w:rPr>
        <w:t xml:space="preserve">s view, nothing prevented </w:t>
      </w:r>
      <w:r w:rsidRPr="00A879AE" w:rsidR="00463F70">
        <w:rPr>
          <w:rFonts w:eastAsiaTheme="majorEastAsia"/>
        </w:rPr>
        <w:t xml:space="preserve">the </w:t>
      </w:r>
      <w:r w:rsidRPr="00A879AE">
        <w:rPr>
          <w:rFonts w:eastAsiaTheme="majorEastAsia"/>
        </w:rPr>
        <w:t xml:space="preserve">courts from reaching a final decision on </w:t>
      </w:r>
      <w:r w:rsidRPr="00A879AE" w:rsidR="00463F70">
        <w:rPr>
          <w:rFonts w:eastAsiaTheme="majorEastAsia"/>
        </w:rPr>
        <w:t xml:space="preserve">the </w:t>
      </w:r>
      <w:r w:rsidRPr="00A879AE">
        <w:rPr>
          <w:rFonts w:eastAsiaTheme="majorEastAsia"/>
        </w:rPr>
        <w:t xml:space="preserve">admissibility of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s extradition much earlier than they in fact did.</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83</w:t>
      </w:r>
      <w:r w:rsidRPr="00A879AE">
        <w:rPr>
          <w:rFonts w:eastAsiaTheme="majorEastAsia"/>
        </w:rPr>
        <w:fldChar w:fldCharType="end"/>
      </w:r>
      <w:r w:rsidRPr="00A879AE">
        <w:rPr>
          <w:rFonts w:eastAsiaTheme="majorEastAsia"/>
        </w:rPr>
        <w:t>.</w:t>
      </w:r>
      <w:r w:rsidRPr="00A879AE">
        <w:rPr>
          <w:rFonts w:eastAsiaTheme="majorEastAsia"/>
          <w:b/>
        </w:rPr>
        <w:t>  </w:t>
      </w:r>
      <w:r w:rsidRPr="00A879AE">
        <w:rPr>
          <w:rFonts w:eastAsiaTheme="majorEastAsia"/>
        </w:rPr>
        <w:t xml:space="preserve">In view of </w:t>
      </w:r>
      <w:r w:rsidRPr="00A879AE" w:rsidR="00463F70">
        <w:rPr>
          <w:rFonts w:eastAsiaTheme="majorEastAsia"/>
        </w:rPr>
        <w:t xml:space="preserve">the </w:t>
      </w:r>
      <w:r w:rsidRPr="00A879AE">
        <w:rPr>
          <w:rFonts w:eastAsiaTheme="majorEastAsia"/>
        </w:rPr>
        <w:t xml:space="preserve">foregoing, </w:t>
      </w:r>
      <w:r w:rsidRPr="00A879AE" w:rsidR="00463F70">
        <w:rPr>
          <w:rFonts w:eastAsiaTheme="majorEastAsia"/>
        </w:rPr>
        <w:t xml:space="preserve">the </w:t>
      </w:r>
      <w:r w:rsidRPr="00A879AE">
        <w:rPr>
          <w:rFonts w:eastAsiaTheme="majorEastAsia"/>
        </w:rPr>
        <w:t xml:space="preserve">Court concludes that </w:t>
      </w:r>
      <w:r w:rsidRPr="00A879AE" w:rsidR="00463F70">
        <w:rPr>
          <w:rFonts w:eastAsiaTheme="majorEastAsia"/>
        </w:rPr>
        <w:t xml:space="preserve">the </w:t>
      </w:r>
      <w:r w:rsidRPr="00A879AE">
        <w:rPr>
          <w:rFonts w:eastAsiaTheme="majorEastAsia"/>
        </w:rPr>
        <w:t xml:space="preserve">grounds for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detention did not remain valid for </w:t>
      </w:r>
      <w:r w:rsidRPr="00A879AE" w:rsidR="00463F70">
        <w:rPr>
          <w:rFonts w:eastAsiaTheme="majorEastAsia"/>
        </w:rPr>
        <w:t xml:space="preserve">the </w:t>
      </w:r>
      <w:r w:rsidRPr="00A879AE">
        <w:rPr>
          <w:rFonts w:eastAsiaTheme="majorEastAsia"/>
        </w:rPr>
        <w:t xml:space="preserve">whole period concerned (one year, nine months and eighteen days), and that </w:t>
      </w:r>
      <w:r w:rsidRPr="00A879AE" w:rsidR="00463F70">
        <w:rPr>
          <w:rFonts w:eastAsiaTheme="majorEastAsia"/>
        </w:rPr>
        <w:t xml:space="preserve">the </w:t>
      </w:r>
      <w:r w:rsidRPr="00A879AE">
        <w:rPr>
          <w:rFonts w:eastAsiaTheme="majorEastAsia"/>
        </w:rPr>
        <w:t xml:space="preserve">authorities failed to conduct </w:t>
      </w:r>
      <w:r w:rsidRPr="00A879AE" w:rsidR="00463F70">
        <w:rPr>
          <w:rFonts w:eastAsiaTheme="majorEastAsia"/>
        </w:rPr>
        <w:t xml:space="preserve">the </w:t>
      </w:r>
      <w:r w:rsidRPr="00A879AE">
        <w:rPr>
          <w:rFonts w:eastAsiaTheme="majorEastAsia"/>
        </w:rPr>
        <w:t xml:space="preserve">proceedings with due diligence (see, </w:t>
      </w:r>
      <w:r w:rsidRPr="00A879AE" w:rsidR="006E3627">
        <w:rPr>
          <w:rFonts w:eastAsiaTheme="majorEastAsia"/>
        </w:rPr>
        <w:t xml:space="preserve">for </w:t>
      </w:r>
      <w:r w:rsidRPr="00A879AE" w:rsidR="00463F70">
        <w:rPr>
          <w:rFonts w:eastAsiaTheme="majorEastAsia"/>
        </w:rPr>
        <w:t xml:space="preserve">a </w:t>
      </w:r>
      <w:r w:rsidRPr="00A879AE">
        <w:rPr>
          <w:rFonts w:eastAsiaTheme="majorEastAsia"/>
        </w:rPr>
        <w:t xml:space="preserve">similar approach, </w:t>
      </w:r>
      <w:r w:rsidRPr="00A879AE">
        <w:rPr>
          <w:i/>
        </w:rPr>
        <w:t>M. and Others v. Bulgaria</w:t>
      </w:r>
      <w:r w:rsidRPr="00A879AE">
        <w:t>, no. 41416/08, § 75, 26 July 2011</w:t>
      </w:r>
      <w:r w:rsidRPr="00A879AE">
        <w:rPr>
          <w:rFonts w:eastAsiaTheme="majorEastAsia"/>
          <w:i/>
        </w:rPr>
        <w:t>,</w:t>
      </w:r>
      <w:r w:rsidRPr="00A879AE">
        <w:rPr>
          <w:rFonts w:eastAsiaTheme="majorEastAsia"/>
        </w:rPr>
        <w:t>).</w:t>
      </w:r>
    </w:p>
    <w:bookmarkStart w:name="para86" w:id="36"/>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84</w:t>
      </w:r>
      <w:r w:rsidRPr="00A879AE">
        <w:fldChar w:fldCharType="end"/>
      </w:r>
      <w:bookmarkEnd w:id="36"/>
      <w:r w:rsidRPr="00A879AE">
        <w:t xml:space="preserve">.  There has accordingly been a violation of Article 5 § 1 of </w:t>
      </w:r>
      <w:r w:rsidRPr="00A879AE" w:rsidR="00463F70">
        <w:t xml:space="preserve">the </w:t>
      </w:r>
      <w:r w:rsidRPr="00A879AE">
        <w:t>Convention.</w:t>
      </w:r>
    </w:p>
    <w:p w:rsidRPr="00A879AE" w:rsidR="00AA6A57" w:rsidP="00A879AE" w:rsidRDefault="00AA6A57">
      <w:pPr>
        <w:pStyle w:val="JuHIRoman"/>
        <w:numPr>
          <w:ilvl w:val="1"/>
          <w:numId w:val="1"/>
        </w:numPr>
        <w:jc w:val="both"/>
      </w:pPr>
      <w:r w:rsidRPr="00A879AE">
        <w:t xml:space="preserve">ALLEGED VIOLATION OF ARTICLE 5 § 5 OF </w:t>
      </w:r>
      <w:r w:rsidRPr="00A879AE" w:rsidR="00463F70">
        <w:t xml:space="preserve">THE </w:t>
      </w:r>
      <w:r w:rsidRPr="00A879AE">
        <w:t>CONVENTION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85</w:t>
      </w:r>
      <w:r w:rsidRPr="00A879AE">
        <w:fldChar w:fldCharType="end"/>
      </w:r>
      <w:r w:rsidRPr="00A879AE">
        <w:t>.  </w:t>
      </w:r>
      <w:r w:rsidRPr="00A879AE" w:rsidR="00463F70">
        <w:t xml:space="preserve">The </w:t>
      </w:r>
      <w:r w:rsidRPr="00A879AE">
        <w:t xml:space="preserve">applicant complained of </w:t>
      </w:r>
      <w:r w:rsidRPr="00A879AE" w:rsidR="00463F70">
        <w:t xml:space="preserve">the </w:t>
      </w:r>
      <w:r w:rsidRPr="00A879AE">
        <w:t xml:space="preserve">violation of his right to seek compensation, relying on Article 5 § 5 of </w:t>
      </w:r>
      <w:r w:rsidRPr="00A879AE" w:rsidR="00463F70">
        <w:t xml:space="preserve">the </w:t>
      </w:r>
      <w:r w:rsidRPr="00A879AE">
        <w:t>Convention, which reads as follows:</w:t>
      </w:r>
    </w:p>
    <w:p w:rsidRPr="00A879AE" w:rsidR="00AA6A57" w:rsidP="00A879AE" w:rsidRDefault="00AA6A57">
      <w:pPr>
        <w:pStyle w:val="JuQuot"/>
      </w:pPr>
      <w:r w:rsidRPr="00A879AE">
        <w:t xml:space="preserve">“5.  Everyone who has been </w:t>
      </w:r>
      <w:r w:rsidRPr="00A879AE" w:rsidR="00463F70">
        <w:t xml:space="preserve">the </w:t>
      </w:r>
      <w:r w:rsidRPr="00A879AE">
        <w:t xml:space="preserve">victim of arrest or detention in contravention of </w:t>
      </w:r>
      <w:r w:rsidRPr="00A879AE" w:rsidR="00463F70">
        <w:t xml:space="preserve">the </w:t>
      </w:r>
      <w:r w:rsidRPr="00A879AE">
        <w:t>provisions of this Article shall have an enforceable right to compensation.”</w:t>
      </w:r>
    </w:p>
    <w:p w:rsidRPr="00A879AE" w:rsidR="00AA6A57" w:rsidP="00A879AE" w:rsidRDefault="00AA6A57">
      <w:pPr>
        <w:pStyle w:val="JuHA"/>
        <w:rPr>
          <w:sz w:val="24"/>
          <w:szCs w:val="24"/>
        </w:rPr>
      </w:pPr>
      <w:r w:rsidRPr="00A879AE">
        <w:rPr>
          <w:sz w:val="24"/>
          <w:szCs w:val="24"/>
        </w:rPr>
        <w:t>Admissibility</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86</w:t>
      </w:r>
      <w:r w:rsidRPr="00A879AE">
        <w:fldChar w:fldCharType="end"/>
      </w:r>
      <w:r w:rsidRPr="00A879AE">
        <w:t>.  </w:t>
      </w:r>
      <w:r w:rsidRPr="00A879AE" w:rsidR="00463F70">
        <w:t xml:space="preserve">The </w:t>
      </w:r>
      <w:r w:rsidRPr="00A879AE">
        <w:t xml:space="preserve">Court notes that this complaint is neither manifestly ill-founded nor inadmissible on any other grounds listed in Article 35 of </w:t>
      </w:r>
      <w:r w:rsidRPr="00A879AE" w:rsidR="00463F70">
        <w:t xml:space="preserve">the </w:t>
      </w:r>
      <w:r w:rsidRPr="00A879AE">
        <w:t>Convention. It must therefore be declared admissible.</w:t>
      </w:r>
    </w:p>
    <w:p w:rsidRPr="00A879AE" w:rsidR="00AA6A57" w:rsidP="00A879AE" w:rsidRDefault="00AA6A57">
      <w:pPr>
        <w:pStyle w:val="JuHA"/>
        <w:rPr>
          <w:sz w:val="24"/>
          <w:szCs w:val="24"/>
        </w:rPr>
      </w:pPr>
      <w:r w:rsidRPr="00A879AE">
        <w:rPr>
          <w:sz w:val="24"/>
          <w:szCs w:val="24"/>
        </w:rPr>
        <w:t>Merits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87</w:t>
      </w:r>
      <w:r w:rsidRPr="00A879AE">
        <w:fldChar w:fldCharType="end"/>
      </w:r>
      <w:r w:rsidRPr="00A879AE">
        <w:t>.  </w:t>
      </w:r>
      <w:r w:rsidRPr="00A879AE" w:rsidR="00463F70">
        <w:t xml:space="preserve">The </w:t>
      </w:r>
      <w:r w:rsidRPr="00A879AE">
        <w:t xml:space="preserve">applicant argued that Slovak law did not enable him to seek compensation for </w:t>
      </w:r>
      <w:r w:rsidRPr="00A879AE" w:rsidR="00463F70">
        <w:t xml:space="preserve">the </w:t>
      </w:r>
      <w:r w:rsidRPr="00A879AE">
        <w:t xml:space="preserve">undue length of his detention, </w:t>
      </w:r>
      <w:proofErr w:type="gramStart"/>
      <w:r w:rsidRPr="00A879AE">
        <w:t xml:space="preserve">despite </w:t>
      </w:r>
      <w:r w:rsidRPr="00A879AE" w:rsidR="00463F70">
        <w:t xml:space="preserve">the </w:t>
      </w:r>
      <w:r w:rsidRPr="00A879AE">
        <w:t>fact that</w:t>
      </w:r>
      <w:proofErr w:type="gramEnd"/>
      <w:r w:rsidRPr="00A879AE">
        <w:t xml:space="preserve"> his extradition to </w:t>
      </w:r>
      <w:r w:rsidRPr="00A879AE" w:rsidR="00463F70">
        <w:t xml:space="preserve">the </w:t>
      </w:r>
      <w:r w:rsidRPr="00A879AE">
        <w:t xml:space="preserve">requesting State was eventually ruled inadmissible. This </w:t>
      </w:r>
      <w:proofErr w:type="gramStart"/>
      <w:r w:rsidRPr="00A879AE">
        <w:t>was in contrast to</w:t>
      </w:r>
      <w:proofErr w:type="gramEnd"/>
      <w:r w:rsidRPr="00A879AE">
        <w:t xml:space="preserve"> criminal proceedings conducted under Slovak law, regarding which a person was entitled to compensation in respect of his or her pre-trial detention in </w:t>
      </w:r>
      <w:r w:rsidRPr="00A879AE" w:rsidR="00463F70">
        <w:t xml:space="preserve">the </w:t>
      </w:r>
      <w:r w:rsidRPr="00A879AE">
        <w:t>event of a final acquittal.</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88</w:t>
      </w:r>
      <w:r w:rsidRPr="00A879AE">
        <w:fldChar w:fldCharType="end"/>
      </w:r>
      <w:r w:rsidRPr="00A879AE">
        <w:t>.  </w:t>
      </w:r>
      <w:r w:rsidRPr="00A879AE" w:rsidR="00463F70">
        <w:t xml:space="preserve">The </w:t>
      </w:r>
      <w:r w:rsidRPr="00A879AE">
        <w:t xml:space="preserve">applicant asserted, in particular, that under section 8(6)(h) of </w:t>
      </w:r>
      <w:r w:rsidRPr="00A879AE" w:rsidR="00463F70">
        <w:t xml:space="preserve">the </w:t>
      </w:r>
      <w:r w:rsidRPr="00A879AE">
        <w:t xml:space="preserve">State Liability Act (and in view of </w:t>
      </w:r>
      <w:r w:rsidRPr="00A879AE" w:rsidR="00463F70">
        <w:t xml:space="preserve">the </w:t>
      </w:r>
      <w:r w:rsidRPr="00A879AE">
        <w:t xml:space="preserve">fact that his detention had never been considered unlawful by </w:t>
      </w:r>
      <w:r w:rsidRPr="00A879AE" w:rsidR="00463F70">
        <w:t xml:space="preserve">the </w:t>
      </w:r>
      <w:r w:rsidRPr="00A879AE">
        <w:t xml:space="preserve">domestic courts), he had been deprived of </w:t>
      </w:r>
      <w:r w:rsidRPr="00A879AE" w:rsidR="00463F70">
        <w:t xml:space="preserve">the </w:t>
      </w:r>
      <w:r w:rsidRPr="00A879AE">
        <w:t xml:space="preserve">right to claim compensation on any grounds provided by that Act. This could not be affected by any decision of </w:t>
      </w:r>
      <w:r w:rsidRPr="00A879AE" w:rsidR="00463F70">
        <w:t xml:space="preserve">the </w:t>
      </w:r>
      <w:r w:rsidRPr="00A879AE">
        <w:t xml:space="preserve">Court, since compensation could not be granted under </w:t>
      </w:r>
      <w:r w:rsidRPr="00A879AE" w:rsidR="00463F70">
        <w:t xml:space="preserve">the </w:t>
      </w:r>
      <w:r w:rsidRPr="00A879AE">
        <w:t xml:space="preserve">domestic law without </w:t>
      </w:r>
      <w:r w:rsidRPr="00A879AE" w:rsidR="00463F70">
        <w:t xml:space="preserve">the </w:t>
      </w:r>
      <w:r w:rsidRPr="00A879AE">
        <w:t>impugned decision on detention first being quashed.</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89</w:t>
      </w:r>
      <w:r w:rsidRPr="00A879AE">
        <w:fldChar w:fldCharType="end"/>
      </w:r>
      <w:r w:rsidRPr="00A879AE">
        <w:t>.  </w:t>
      </w:r>
      <w:r w:rsidRPr="00A879AE" w:rsidR="00463F70">
        <w:t xml:space="preserve">The </w:t>
      </w:r>
      <w:r w:rsidRPr="00A879AE">
        <w:t xml:space="preserve">Government submitted that, in general, </w:t>
      </w:r>
      <w:r w:rsidRPr="00A879AE" w:rsidR="00463F70">
        <w:t xml:space="preserve">the </w:t>
      </w:r>
      <w:r w:rsidRPr="00A879AE">
        <w:t xml:space="preserve">right to compensation for any violation relating to arrest and detention pending extradition was provided by </w:t>
      </w:r>
      <w:r w:rsidRPr="00A879AE" w:rsidR="00463F70">
        <w:t xml:space="preserve">the </w:t>
      </w:r>
      <w:r w:rsidRPr="00A879AE">
        <w:t xml:space="preserve">State Liability Act. While it is true that section 8(6)(h) thereof, which defined more precisely </w:t>
      </w:r>
      <w:r w:rsidRPr="00A879AE" w:rsidR="00463F70">
        <w:t xml:space="preserve">the </w:t>
      </w:r>
      <w:r w:rsidRPr="00A879AE">
        <w:t xml:space="preserve">provision of section3(1)(c) concerning specifically decisions on detention, indicated that compensation for damage caused by detention pending extradition was excluded, it also provided exceptions for </w:t>
      </w:r>
      <w:r w:rsidRPr="00A879AE" w:rsidR="00463F70">
        <w:t xml:space="preserve">the </w:t>
      </w:r>
      <w:r w:rsidRPr="00A879AE">
        <w:t xml:space="preserve">situations in which damage had been caused by an unlawful decision or official misconduct in this respect. </w:t>
      </w:r>
      <w:r w:rsidRPr="00A879AE" w:rsidR="00463F70">
        <w:t xml:space="preserve">The </w:t>
      </w:r>
      <w:r w:rsidRPr="00A879AE">
        <w:t xml:space="preserve">possibility of requesting compensation on these grounds was also secured by points (a) and (d) of section 3(1) of </w:t>
      </w:r>
      <w:r w:rsidRPr="00A879AE" w:rsidR="00463F70">
        <w:t xml:space="preserve">the </w:t>
      </w:r>
      <w:r w:rsidRPr="00A879AE">
        <w:t>above Law.</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90</w:t>
      </w:r>
      <w:r w:rsidRPr="00A879AE">
        <w:fldChar w:fldCharType="end"/>
      </w:r>
      <w:r w:rsidRPr="00A879AE">
        <w:t>.  </w:t>
      </w:r>
      <w:proofErr w:type="gramStart"/>
      <w:r w:rsidRPr="00A879AE">
        <w:t>With regard to</w:t>
      </w:r>
      <w:proofErr w:type="gramEnd"/>
      <w:r w:rsidRPr="00A879AE">
        <w:t xml:space="preserve"> their observations under Article 5 § 1, </w:t>
      </w:r>
      <w:r w:rsidRPr="00A879AE" w:rsidR="00463F70">
        <w:t xml:space="preserve">the </w:t>
      </w:r>
      <w:r w:rsidRPr="00A879AE">
        <w:t xml:space="preserve">Government asserted that, in </w:t>
      </w:r>
      <w:r w:rsidRPr="00A879AE" w:rsidR="00463F70">
        <w:t xml:space="preserve">the </w:t>
      </w:r>
      <w:r w:rsidRPr="00A879AE">
        <w:t xml:space="preserve">instant case, </w:t>
      </w:r>
      <w:r w:rsidRPr="00A879AE" w:rsidR="00463F70">
        <w:t xml:space="preserve">the </w:t>
      </w:r>
      <w:r w:rsidRPr="00A879AE">
        <w:t xml:space="preserve">decisions on </w:t>
      </w:r>
      <w:r w:rsidRPr="00A879AE" w:rsidR="00463F70">
        <w:t xml:space="preserve">the </w:t>
      </w:r>
      <w:r w:rsidRPr="00A879AE">
        <w:t>applicant</w:t>
      </w:r>
      <w:r w:rsidRPr="00A879AE" w:rsidR="00A879AE">
        <w:t>’</w:t>
      </w:r>
      <w:r w:rsidRPr="00A879AE">
        <w:t xml:space="preserve">s detention had been lawful and that moreover, </w:t>
      </w:r>
      <w:r w:rsidRPr="00A879AE" w:rsidR="00463F70">
        <w:t xml:space="preserve">the </w:t>
      </w:r>
      <w:r w:rsidRPr="00A879AE">
        <w:t xml:space="preserve">Constitutional Court had not found any violation of </w:t>
      </w:r>
      <w:r w:rsidRPr="00A879AE" w:rsidR="00463F70">
        <w:t xml:space="preserve">the </w:t>
      </w:r>
      <w:r w:rsidRPr="00A879AE">
        <w:t>applicant</w:t>
      </w:r>
      <w:r w:rsidRPr="00A879AE" w:rsidR="00A879AE">
        <w:t>’</w:t>
      </w:r>
      <w:r w:rsidRPr="00A879AE">
        <w:t xml:space="preserve">s rights. </w:t>
      </w:r>
      <w:proofErr w:type="gramStart"/>
      <w:r w:rsidRPr="00A879AE">
        <w:t>Therefore</w:t>
      </w:r>
      <w:proofErr w:type="gramEnd"/>
      <w:r w:rsidRPr="00A879AE">
        <w:t xml:space="preserve"> no right to compensation arose on </w:t>
      </w:r>
      <w:r w:rsidRPr="00A879AE" w:rsidR="00463F70">
        <w:t xml:space="preserve">the </w:t>
      </w:r>
      <w:r w:rsidRPr="00A879AE">
        <w:t xml:space="preserve">part of </w:t>
      </w:r>
      <w:r w:rsidRPr="00A879AE" w:rsidR="00463F70">
        <w:t xml:space="preserve">the </w:t>
      </w:r>
      <w:r w:rsidRPr="00A879AE">
        <w:t>applicant.</w:t>
      </w:r>
    </w:p>
    <w:p w:rsidRPr="00A879AE" w:rsidR="00AA6A57" w:rsidP="00A879AE" w:rsidRDefault="00AA6A57">
      <w:pPr>
        <w:pStyle w:val="JuPara"/>
        <w:rPr>
          <w:lang w:val="en-US"/>
        </w:rPr>
      </w:pPr>
      <w:r w:rsidRPr="00A879AE">
        <w:fldChar w:fldCharType="begin"/>
      </w:r>
      <w:r w:rsidRPr="00A879AE">
        <w:instrText xml:space="preserve"> SEQ level0 \*arabic </w:instrText>
      </w:r>
      <w:r w:rsidRPr="00A879AE">
        <w:fldChar w:fldCharType="separate"/>
      </w:r>
      <w:r w:rsidRPr="00A879AE" w:rsidR="00A879AE">
        <w:rPr>
          <w:noProof/>
        </w:rPr>
        <w:t>91</w:t>
      </w:r>
      <w:r w:rsidRPr="00A879AE">
        <w:fldChar w:fldCharType="end"/>
      </w:r>
      <w:r w:rsidRPr="00A879AE">
        <w:t>.  </w:t>
      </w:r>
      <w:r w:rsidRPr="00A879AE" w:rsidR="00463F70">
        <w:t xml:space="preserve">The </w:t>
      </w:r>
      <w:r w:rsidRPr="00A879AE">
        <w:t xml:space="preserve">Court reiterates that </w:t>
      </w:r>
      <w:r w:rsidRPr="00A879AE">
        <w:rPr>
          <w:lang w:val="en-US"/>
        </w:rPr>
        <w:t xml:space="preserve">Article 5 § 5 creates a direct and enforceable right to compensation in </w:t>
      </w:r>
      <w:r w:rsidRPr="00A879AE" w:rsidR="00463F70">
        <w:rPr>
          <w:lang w:val="en-US"/>
        </w:rPr>
        <w:t xml:space="preserve">the </w:t>
      </w:r>
      <w:r w:rsidRPr="00A879AE">
        <w:rPr>
          <w:lang w:val="en-US"/>
        </w:rPr>
        <w:t xml:space="preserve">national courts (see, for example, </w:t>
      </w:r>
      <w:r w:rsidRPr="00A879AE">
        <w:rPr>
          <w:i/>
          <w:iCs/>
          <w:lang w:val="en-US"/>
        </w:rPr>
        <w:t xml:space="preserve">A. and Others v. </w:t>
      </w:r>
      <w:r w:rsidRPr="00A879AE" w:rsidR="00463F70">
        <w:rPr>
          <w:i/>
          <w:iCs/>
          <w:lang w:val="en-US"/>
        </w:rPr>
        <w:t xml:space="preserve">the </w:t>
      </w:r>
      <w:r w:rsidRPr="00A879AE">
        <w:rPr>
          <w:i/>
          <w:iCs/>
          <w:lang w:val="en-US"/>
        </w:rPr>
        <w:t>United Kingdom</w:t>
      </w:r>
      <w:r w:rsidRPr="00A879AE">
        <w:rPr>
          <w:lang w:val="en-US"/>
        </w:rPr>
        <w:t xml:space="preserve">, cited above, § 229) where it is possible to apply for compensation </w:t>
      </w:r>
      <w:r w:rsidRPr="00A879AE">
        <w:t>in respect of a deprivation of liberty effected in conditions contrary to paragraphs 1, 2, 3 or 4 of that Article</w:t>
      </w:r>
      <w:r w:rsidRPr="00A879AE">
        <w:rPr>
          <w:lang w:val="en-US"/>
        </w:rPr>
        <w:t xml:space="preserve"> (</w:t>
      </w:r>
      <w:r w:rsidRPr="00A879AE" w:rsidR="00C43F2C">
        <w:rPr>
          <w:lang w:val="en-US"/>
        </w:rPr>
        <w:t xml:space="preserve">see </w:t>
      </w:r>
      <w:proofErr w:type="spellStart"/>
      <w:r w:rsidRPr="00A879AE">
        <w:rPr>
          <w:i/>
        </w:rPr>
        <w:t>Vachev</w:t>
      </w:r>
      <w:proofErr w:type="spellEnd"/>
      <w:r w:rsidRPr="00A879AE">
        <w:rPr>
          <w:i/>
        </w:rPr>
        <w:t xml:space="preserve"> v. Bulgaria</w:t>
      </w:r>
      <w:r w:rsidRPr="00A879AE">
        <w:t>, no. 42987/98, § 79, ECHR 2004 (extracts), and</w:t>
      </w:r>
      <w:r w:rsidRPr="00A879AE">
        <w:rPr>
          <w:lang w:val="en-US"/>
        </w:rPr>
        <w:t xml:space="preserve"> </w:t>
      </w:r>
      <w:proofErr w:type="spellStart"/>
      <w:r w:rsidRPr="00A879AE">
        <w:rPr>
          <w:i/>
        </w:rPr>
        <w:t>Michalák</w:t>
      </w:r>
      <w:proofErr w:type="spellEnd"/>
      <w:r w:rsidRPr="00A879AE">
        <w:rPr>
          <w:i/>
        </w:rPr>
        <w:t xml:space="preserve"> v. Slovakia</w:t>
      </w:r>
      <w:r w:rsidRPr="00A879AE">
        <w:t>, no. 30157/03, § 204, 8 February 2011</w:t>
      </w:r>
      <w:r w:rsidRPr="00A879AE">
        <w:rPr>
          <w:lang w:val="en-US"/>
        </w:rPr>
        <w:t xml:space="preserve">). </w:t>
      </w:r>
      <w:r w:rsidRPr="00A879AE" w:rsidR="00463F70">
        <w:t xml:space="preserve">The </w:t>
      </w:r>
      <w:r w:rsidRPr="00A879AE">
        <w:t xml:space="preserve">right to compensation set forth in paragraph 5 therefore presupposes that a violation of one of </w:t>
      </w:r>
      <w:r w:rsidRPr="00A879AE" w:rsidR="00463F70">
        <w:t xml:space="preserve">the </w:t>
      </w:r>
      <w:r w:rsidRPr="00A879AE">
        <w:t xml:space="preserve">preceding paragraphs of Article 5 has been established, either by a domestic authority or by </w:t>
      </w:r>
      <w:r w:rsidRPr="00A879AE" w:rsidR="00463F70">
        <w:t xml:space="preserve">the </w:t>
      </w:r>
      <w:r w:rsidRPr="00A879AE">
        <w:t xml:space="preserve">Court. Such an </w:t>
      </w:r>
      <w:r w:rsidRPr="00A879AE">
        <w:rPr>
          <w:lang w:val="en-US"/>
        </w:rPr>
        <w:t xml:space="preserve">enforceable right must be available either before or after </w:t>
      </w:r>
      <w:r w:rsidRPr="00A879AE" w:rsidR="00463F70">
        <w:rPr>
          <w:lang w:val="en-US"/>
        </w:rPr>
        <w:t xml:space="preserve">the </w:t>
      </w:r>
      <w:r w:rsidRPr="00A879AE">
        <w:rPr>
          <w:lang w:val="en-US"/>
        </w:rPr>
        <w:t>Court</w:t>
      </w:r>
      <w:r w:rsidRPr="00A879AE" w:rsidR="00A879AE">
        <w:rPr>
          <w:lang w:val="en-US"/>
        </w:rPr>
        <w:t>’</w:t>
      </w:r>
      <w:r w:rsidRPr="00A879AE">
        <w:rPr>
          <w:lang w:val="en-US"/>
        </w:rPr>
        <w:t>s judgment (</w:t>
      </w:r>
      <w:r w:rsidRPr="00A879AE" w:rsidR="00C43F2C">
        <w:rPr>
          <w:lang w:val="en-US"/>
        </w:rPr>
        <w:t xml:space="preserve">see </w:t>
      </w:r>
      <w:proofErr w:type="spellStart"/>
      <w:r w:rsidRPr="00A879AE">
        <w:rPr>
          <w:i/>
          <w:iCs/>
          <w:lang w:val="en-US"/>
        </w:rPr>
        <w:t>Stanev</w:t>
      </w:r>
      <w:proofErr w:type="spellEnd"/>
      <w:r w:rsidRPr="00A879AE">
        <w:rPr>
          <w:i/>
          <w:iCs/>
          <w:lang w:val="en-US"/>
        </w:rPr>
        <w:t xml:space="preserve"> v. Bulgaria </w:t>
      </w:r>
      <w:r w:rsidRPr="00A879AE">
        <w:rPr>
          <w:lang w:val="en-US"/>
        </w:rPr>
        <w:t>[GC],</w:t>
      </w:r>
      <w:r w:rsidRPr="00A879AE">
        <w:rPr>
          <w:i/>
        </w:rPr>
        <w:t xml:space="preserve"> </w:t>
      </w:r>
      <w:r w:rsidRPr="00A879AE">
        <w:t>no. 36760/06, §§ 183-184, ECHR 2012</w:t>
      </w:r>
      <w:r w:rsidRPr="00A879AE">
        <w:rPr>
          <w:lang w:val="en-US"/>
        </w:rPr>
        <w:t>).</w:t>
      </w:r>
    </w:p>
    <w:p w:rsidRPr="00A879AE" w:rsidR="00AA6A57" w:rsidP="00A879AE" w:rsidRDefault="00AA6A57">
      <w:pPr>
        <w:pStyle w:val="JuPara"/>
        <w:rPr>
          <w:rFonts w:eastAsiaTheme="majorEastAsia"/>
          <w:lang w:val="en-US"/>
        </w:rPr>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Pr="00A879AE" w:rsidR="00A879AE">
        <w:rPr>
          <w:rFonts w:eastAsiaTheme="majorEastAsia"/>
          <w:noProof/>
        </w:rPr>
        <w:t>92</w:t>
      </w:r>
      <w:r w:rsidRPr="00A879AE">
        <w:rPr>
          <w:rFonts w:eastAsiaTheme="majorEastAsia"/>
        </w:rPr>
        <w:fldChar w:fldCharType="end"/>
      </w:r>
      <w:r w:rsidRPr="00A879AE">
        <w:rPr>
          <w:rFonts w:eastAsiaTheme="majorEastAsia"/>
        </w:rPr>
        <w:t xml:space="preserve">.  In </w:t>
      </w:r>
      <w:r w:rsidRPr="00A879AE" w:rsidR="00463F70">
        <w:rPr>
          <w:rFonts w:eastAsiaTheme="majorEastAsia"/>
        </w:rPr>
        <w:t xml:space="preserve">the </w:t>
      </w:r>
      <w:r w:rsidRPr="00A879AE">
        <w:rPr>
          <w:rFonts w:eastAsiaTheme="majorEastAsia"/>
        </w:rPr>
        <w:t xml:space="preserve">present case </w:t>
      </w:r>
      <w:r w:rsidRPr="00A879AE" w:rsidR="00463F70">
        <w:rPr>
          <w:rFonts w:eastAsiaTheme="majorEastAsia"/>
        </w:rPr>
        <w:t xml:space="preserve">the </w:t>
      </w:r>
      <w:r w:rsidRPr="00A879AE">
        <w:rPr>
          <w:rFonts w:eastAsiaTheme="majorEastAsia"/>
        </w:rPr>
        <w:t xml:space="preserve">Court has found a violation of Article 5 § 1 of </w:t>
      </w:r>
      <w:r w:rsidRPr="00A879AE" w:rsidR="00463F70">
        <w:rPr>
          <w:rFonts w:eastAsiaTheme="majorEastAsia"/>
        </w:rPr>
        <w:t xml:space="preserve">the </w:t>
      </w:r>
      <w:r w:rsidRPr="00A879AE">
        <w:rPr>
          <w:rFonts w:eastAsiaTheme="majorEastAsia"/>
        </w:rPr>
        <w:t>Convention (</w:t>
      </w:r>
      <w:r w:rsidRPr="00A879AE" w:rsidR="00C43F2C">
        <w:rPr>
          <w:rFonts w:eastAsiaTheme="majorEastAsia"/>
        </w:rPr>
        <w:t xml:space="preserve">see </w:t>
      </w:r>
      <w:r w:rsidRPr="00A879AE">
        <w:rPr>
          <w:rFonts w:eastAsiaTheme="majorEastAsia"/>
        </w:rPr>
        <w:t xml:space="preserve">paragraph </w:t>
      </w:r>
      <w:r w:rsidRPr="00A879AE">
        <w:rPr>
          <w:rFonts w:eastAsiaTheme="majorEastAsia"/>
        </w:rPr>
        <w:fldChar w:fldCharType="begin"/>
      </w:r>
      <w:r w:rsidRPr="00A879AE">
        <w:rPr>
          <w:rFonts w:eastAsiaTheme="majorEastAsia"/>
        </w:rPr>
        <w:instrText xml:space="preserve"> REF para86 \h  \* MERGEFORMAT </w:instrText>
      </w:r>
      <w:r w:rsidRPr="00A879AE">
        <w:rPr>
          <w:rFonts w:eastAsiaTheme="majorEastAsia"/>
        </w:rPr>
      </w:r>
      <w:r w:rsidRPr="00A879AE">
        <w:rPr>
          <w:rFonts w:eastAsiaTheme="majorEastAsia"/>
        </w:rPr>
        <w:fldChar w:fldCharType="separate"/>
      </w:r>
      <w:r w:rsidRPr="00A879AE" w:rsidR="00A879AE">
        <w:t>84</w:t>
      </w:r>
      <w:r w:rsidRPr="00A879AE">
        <w:rPr>
          <w:rFonts w:eastAsiaTheme="majorEastAsia"/>
        </w:rPr>
        <w:fldChar w:fldCharType="end"/>
      </w:r>
      <w:r w:rsidRPr="00A879AE">
        <w:rPr>
          <w:rFonts w:eastAsiaTheme="majorEastAsia"/>
        </w:rPr>
        <w:t xml:space="preserve"> above). </w:t>
      </w:r>
      <w:r w:rsidRPr="00A879AE">
        <w:rPr>
          <w:rFonts w:eastAsiaTheme="majorEastAsia"/>
          <w:lang w:val="en-US"/>
        </w:rPr>
        <w:t xml:space="preserve">It must therefore establish </w:t>
      </w:r>
      <w:proofErr w:type="gramStart"/>
      <w:r w:rsidRPr="00A879AE">
        <w:rPr>
          <w:rFonts w:eastAsiaTheme="majorEastAsia"/>
          <w:lang w:val="en-US"/>
        </w:rPr>
        <w:t>whether or not</w:t>
      </w:r>
      <w:proofErr w:type="gramEnd"/>
      <w:r w:rsidRPr="00A879AE">
        <w:rPr>
          <w:rFonts w:eastAsiaTheme="majorEastAsia"/>
          <w:lang w:val="en-US"/>
        </w:rPr>
        <w:t xml:space="preserve"> </w:t>
      </w:r>
      <w:r w:rsidRPr="00A879AE" w:rsidR="00463F70">
        <w:rPr>
          <w:rFonts w:eastAsiaTheme="majorEastAsia"/>
          <w:lang w:val="en-US"/>
        </w:rPr>
        <w:t xml:space="preserve">the </w:t>
      </w:r>
      <w:r w:rsidRPr="00A879AE">
        <w:rPr>
          <w:rFonts w:eastAsiaTheme="majorEastAsia"/>
          <w:lang w:val="en-US"/>
        </w:rPr>
        <w:t xml:space="preserve">applicant had or now has an enforceable right to compensation for </w:t>
      </w:r>
      <w:r w:rsidRPr="00A879AE" w:rsidR="00463F70">
        <w:rPr>
          <w:rFonts w:eastAsiaTheme="majorEastAsia"/>
          <w:lang w:val="en-US"/>
        </w:rPr>
        <w:t xml:space="preserve">the </w:t>
      </w:r>
      <w:r w:rsidRPr="00A879AE">
        <w:rPr>
          <w:rFonts w:eastAsiaTheme="majorEastAsia"/>
          <w:lang w:val="en-US"/>
        </w:rPr>
        <w:t xml:space="preserve">breach of Article 5 § 1 of </w:t>
      </w:r>
      <w:r w:rsidRPr="00A879AE" w:rsidR="00463F70">
        <w:rPr>
          <w:rFonts w:eastAsiaTheme="majorEastAsia"/>
          <w:lang w:val="en-US"/>
        </w:rPr>
        <w:t xml:space="preserve">the </w:t>
      </w:r>
      <w:r w:rsidRPr="00A879AE">
        <w:rPr>
          <w:rFonts w:eastAsiaTheme="majorEastAsia"/>
          <w:lang w:val="en-US"/>
        </w:rPr>
        <w:t>Convention.</w:t>
      </w:r>
    </w:p>
    <w:p w:rsidRPr="00A879AE" w:rsidR="00AA6A57" w:rsidP="00A879AE" w:rsidRDefault="00AA6A57">
      <w:pPr>
        <w:pStyle w:val="JuPara"/>
        <w:rPr>
          <w:lang w:val="en-US"/>
        </w:rPr>
      </w:pPr>
      <w:r w:rsidRPr="00A879AE">
        <w:rPr>
          <w:rFonts w:eastAsiaTheme="majorEastAsia"/>
          <w:lang w:val="en-US"/>
        </w:rPr>
        <w:fldChar w:fldCharType="begin"/>
      </w:r>
      <w:r w:rsidRPr="00A879AE">
        <w:rPr>
          <w:rFonts w:eastAsiaTheme="majorEastAsia"/>
          <w:lang w:val="en-US"/>
        </w:rPr>
        <w:instrText xml:space="preserve"> SEQ level0 \*arabic </w:instrText>
      </w:r>
      <w:r w:rsidRPr="00A879AE">
        <w:rPr>
          <w:rFonts w:eastAsiaTheme="majorEastAsia"/>
          <w:lang w:val="en-US"/>
        </w:rPr>
        <w:fldChar w:fldCharType="separate"/>
      </w:r>
      <w:r w:rsidRPr="00A879AE" w:rsidR="00A879AE">
        <w:rPr>
          <w:rFonts w:eastAsiaTheme="majorEastAsia"/>
          <w:noProof/>
          <w:lang w:val="en-US"/>
        </w:rPr>
        <w:t>93</w:t>
      </w:r>
      <w:r w:rsidRPr="00A879AE">
        <w:rPr>
          <w:rFonts w:eastAsiaTheme="majorEastAsia"/>
          <w:lang w:val="en-US"/>
        </w:rPr>
        <w:fldChar w:fldCharType="end"/>
      </w:r>
      <w:r w:rsidRPr="00A879AE">
        <w:rPr>
          <w:rFonts w:eastAsiaTheme="majorEastAsia"/>
          <w:lang w:val="en-US"/>
        </w:rPr>
        <w:t>.  </w:t>
      </w:r>
      <w:r w:rsidRPr="00A879AE" w:rsidR="00463F70">
        <w:rPr>
          <w:lang w:val="en-US"/>
        </w:rPr>
        <w:t xml:space="preserve">The </w:t>
      </w:r>
      <w:r w:rsidRPr="00A879AE">
        <w:rPr>
          <w:lang w:val="en-US"/>
        </w:rPr>
        <w:t>Court observes that none of</w:t>
      </w:r>
      <w:r w:rsidRPr="00A879AE">
        <w:rPr>
          <w:rFonts w:eastAsiaTheme="majorEastAsia"/>
        </w:rPr>
        <w:t xml:space="preserve"> </w:t>
      </w:r>
      <w:r w:rsidRPr="00A879AE" w:rsidR="00463F70">
        <w:rPr>
          <w:rFonts w:eastAsiaTheme="majorEastAsia"/>
        </w:rPr>
        <w:t xml:space="preserve">the </w:t>
      </w:r>
      <w:r w:rsidRPr="00A879AE">
        <w:rPr>
          <w:rFonts w:eastAsiaTheme="majorEastAsia"/>
        </w:rPr>
        <w:t xml:space="preserve">domestic courts considered </w:t>
      </w:r>
      <w:r w:rsidRPr="00A879AE" w:rsidR="00463F70">
        <w:rPr>
          <w:rFonts w:eastAsiaTheme="majorEastAsia"/>
        </w:rPr>
        <w:t xml:space="preserve">the </w:t>
      </w:r>
      <w:r w:rsidRPr="00A879AE">
        <w:rPr>
          <w:rFonts w:eastAsiaTheme="majorEastAsia"/>
        </w:rPr>
        <w:t>applicant</w:t>
      </w:r>
      <w:r w:rsidRPr="00A879AE" w:rsidR="00A879AE">
        <w:rPr>
          <w:rFonts w:eastAsiaTheme="majorEastAsia"/>
        </w:rPr>
        <w:t>’</w:t>
      </w:r>
      <w:r w:rsidRPr="00A879AE">
        <w:rPr>
          <w:rFonts w:eastAsiaTheme="majorEastAsia"/>
        </w:rPr>
        <w:t xml:space="preserve">s preliminary detention and detention pending extradition to be in breach of </w:t>
      </w:r>
      <w:r w:rsidRPr="00A879AE" w:rsidR="00463F70">
        <w:rPr>
          <w:rFonts w:eastAsiaTheme="majorEastAsia"/>
        </w:rPr>
        <w:t xml:space="preserve">the </w:t>
      </w:r>
      <w:r w:rsidRPr="00A879AE">
        <w:rPr>
          <w:rFonts w:eastAsiaTheme="majorEastAsia"/>
        </w:rPr>
        <w:t xml:space="preserve">domestic law and that </w:t>
      </w:r>
      <w:r w:rsidRPr="00A879AE" w:rsidR="00463F70">
        <w:rPr>
          <w:rFonts w:eastAsiaTheme="majorEastAsia"/>
        </w:rPr>
        <w:t xml:space="preserve">the </w:t>
      </w:r>
      <w:r w:rsidRPr="00A879AE">
        <w:rPr>
          <w:rFonts w:eastAsiaTheme="majorEastAsia"/>
        </w:rPr>
        <w:t xml:space="preserve">relevant decisions were not quashed, </w:t>
      </w:r>
      <w:r w:rsidRPr="00A879AE">
        <w:rPr>
          <w:lang w:val="en-US"/>
        </w:rPr>
        <w:t xml:space="preserve">as required by </w:t>
      </w:r>
      <w:r w:rsidRPr="00A879AE" w:rsidR="00463F70">
        <w:t xml:space="preserve">the </w:t>
      </w:r>
      <w:r w:rsidRPr="00A879AE">
        <w:t>State Liability Act</w:t>
      </w:r>
      <w:r w:rsidRPr="00A879AE">
        <w:rPr>
          <w:lang w:val="en-US"/>
        </w:rPr>
        <w:t>. It therefore appears</w:t>
      </w:r>
      <w:r w:rsidRPr="00A879AE">
        <w:rPr>
          <w:rFonts w:eastAsiaTheme="majorEastAsia"/>
        </w:rPr>
        <w:t xml:space="preserve"> that </w:t>
      </w:r>
      <w:r w:rsidRPr="00A879AE" w:rsidR="00463F70">
        <w:rPr>
          <w:rFonts w:eastAsiaTheme="majorEastAsia"/>
        </w:rPr>
        <w:t xml:space="preserve">the </w:t>
      </w:r>
      <w:r w:rsidRPr="00A879AE">
        <w:rPr>
          <w:rFonts w:eastAsiaTheme="majorEastAsia"/>
        </w:rPr>
        <w:t xml:space="preserve">applicant did not have had even a theoretical opportunity to claim compensation during </w:t>
      </w:r>
      <w:r w:rsidRPr="00A879AE" w:rsidR="00463F70">
        <w:rPr>
          <w:rFonts w:eastAsiaTheme="majorEastAsia"/>
        </w:rPr>
        <w:t xml:space="preserve">the </w:t>
      </w:r>
      <w:r w:rsidRPr="00A879AE">
        <w:rPr>
          <w:rFonts w:eastAsiaTheme="majorEastAsia"/>
        </w:rPr>
        <w:t>domestic proceedings</w:t>
      </w:r>
      <w:r w:rsidRPr="00A879AE">
        <w:rPr>
          <w:lang w:val="en-US"/>
        </w:rPr>
        <w:t xml:space="preserve">. At </w:t>
      </w:r>
      <w:r w:rsidRPr="00A879AE" w:rsidR="00463F70">
        <w:rPr>
          <w:lang w:val="en-US"/>
        </w:rPr>
        <w:t xml:space="preserve">the </w:t>
      </w:r>
      <w:r w:rsidRPr="00A879AE">
        <w:rPr>
          <w:lang w:val="en-US"/>
        </w:rPr>
        <w:t xml:space="preserve">same time, there is no support in </w:t>
      </w:r>
      <w:r w:rsidRPr="00A879AE" w:rsidR="00463F70">
        <w:rPr>
          <w:lang w:val="en-US"/>
        </w:rPr>
        <w:t xml:space="preserve">the </w:t>
      </w:r>
      <w:r w:rsidRPr="00A879AE">
        <w:rPr>
          <w:lang w:val="en-US"/>
        </w:rPr>
        <w:t xml:space="preserve">text of </w:t>
      </w:r>
      <w:r w:rsidRPr="00A879AE" w:rsidR="00463F70">
        <w:t xml:space="preserve">the </w:t>
      </w:r>
      <w:r w:rsidRPr="00A879AE">
        <w:t xml:space="preserve">State Liability Act or in any other provision of Slovak law </w:t>
      </w:r>
      <w:r w:rsidRPr="00A879AE">
        <w:rPr>
          <w:lang w:val="en-US"/>
        </w:rPr>
        <w:t xml:space="preserve">to </w:t>
      </w:r>
      <w:r w:rsidRPr="00A879AE" w:rsidR="00463F70">
        <w:rPr>
          <w:lang w:val="en-US"/>
        </w:rPr>
        <w:t xml:space="preserve">the </w:t>
      </w:r>
      <w:r w:rsidRPr="00A879AE">
        <w:rPr>
          <w:lang w:val="en-US"/>
        </w:rPr>
        <w:t xml:space="preserve">effect that a compensation claim could be made in a domestic court on </w:t>
      </w:r>
      <w:r w:rsidRPr="00A879AE" w:rsidR="00463F70">
        <w:rPr>
          <w:lang w:val="en-US"/>
        </w:rPr>
        <w:t xml:space="preserve">the </w:t>
      </w:r>
      <w:r w:rsidRPr="00A879AE">
        <w:rPr>
          <w:lang w:val="en-US"/>
        </w:rPr>
        <w:t xml:space="preserve">basis of findings made by </w:t>
      </w:r>
      <w:r w:rsidRPr="00A879AE" w:rsidR="00463F70">
        <w:rPr>
          <w:lang w:val="en-US"/>
        </w:rPr>
        <w:t xml:space="preserve">the </w:t>
      </w:r>
      <w:r w:rsidRPr="00A879AE">
        <w:rPr>
          <w:lang w:val="en-US"/>
        </w:rPr>
        <w:t xml:space="preserve">Court (see, </w:t>
      </w:r>
      <w:r w:rsidRPr="00A879AE">
        <w:rPr>
          <w:i/>
          <w:lang w:val="en-US"/>
        </w:rPr>
        <w:t>mutatis mutandis</w:t>
      </w:r>
      <w:r w:rsidRPr="00A879AE">
        <w:rPr>
          <w:lang w:val="en-US"/>
        </w:rPr>
        <w:t xml:space="preserve">, </w:t>
      </w:r>
      <w:proofErr w:type="spellStart"/>
      <w:r w:rsidRPr="00A879AE">
        <w:rPr>
          <w:i/>
        </w:rPr>
        <w:t>Osváthová</w:t>
      </w:r>
      <w:proofErr w:type="spellEnd"/>
      <w:r w:rsidRPr="00A879AE">
        <w:rPr>
          <w:i/>
        </w:rPr>
        <w:t xml:space="preserve"> v. Slovakia</w:t>
      </w:r>
      <w:r w:rsidRPr="00A879AE">
        <w:t>, no. 15684/05, § 83, 21 December 2010).</w:t>
      </w:r>
    </w:p>
    <w:bookmarkStart w:name="para95" w:id="37"/>
    <w:p w:rsidRPr="00A879AE" w:rsidR="00AA6A57" w:rsidP="00A879AE" w:rsidRDefault="00AA6A57">
      <w:pPr>
        <w:pStyle w:val="JuPara"/>
        <w:rPr>
          <w:lang w:val="en-US"/>
        </w:rPr>
      </w:pPr>
      <w:r w:rsidRPr="00A879AE">
        <w:rPr>
          <w:lang w:val="pt-PT"/>
        </w:rPr>
        <w:fldChar w:fldCharType="begin"/>
      </w:r>
      <w:r w:rsidRPr="00A879AE">
        <w:instrText xml:space="preserve"> SEQ level0 \*arabic </w:instrText>
      </w:r>
      <w:r w:rsidRPr="00A879AE">
        <w:rPr>
          <w:lang w:val="pt-PT"/>
        </w:rPr>
        <w:fldChar w:fldCharType="separate"/>
      </w:r>
      <w:r w:rsidRPr="00A879AE" w:rsidR="00A879AE">
        <w:rPr>
          <w:noProof/>
        </w:rPr>
        <w:t>94</w:t>
      </w:r>
      <w:r w:rsidRPr="00A879AE">
        <w:rPr>
          <w:lang w:val="pt-PT"/>
        </w:rPr>
        <w:fldChar w:fldCharType="end"/>
      </w:r>
      <w:bookmarkEnd w:id="37"/>
      <w:r w:rsidRPr="00A879AE">
        <w:t>.  </w:t>
      </w:r>
      <w:r w:rsidRPr="00A879AE" w:rsidR="00463F70">
        <w:rPr>
          <w:lang w:val="en-US"/>
        </w:rPr>
        <w:t xml:space="preserve">The </w:t>
      </w:r>
      <w:r w:rsidRPr="00A879AE">
        <w:rPr>
          <w:lang w:val="en-US"/>
        </w:rPr>
        <w:t xml:space="preserve">foregoing considerations are </w:t>
      </w:r>
      <w:proofErr w:type="gramStart"/>
      <w:r w:rsidRPr="00A879AE">
        <w:rPr>
          <w:lang w:val="en-US"/>
        </w:rPr>
        <w:t>sufficient</w:t>
      </w:r>
      <w:proofErr w:type="gramEnd"/>
      <w:r w:rsidRPr="00A879AE">
        <w:rPr>
          <w:lang w:val="en-US"/>
        </w:rPr>
        <w:t xml:space="preserve"> to enable </w:t>
      </w:r>
      <w:r w:rsidRPr="00A879AE" w:rsidR="00463F70">
        <w:rPr>
          <w:lang w:val="en-US"/>
        </w:rPr>
        <w:t xml:space="preserve">the </w:t>
      </w:r>
      <w:r w:rsidRPr="00A879AE">
        <w:rPr>
          <w:lang w:val="en-US"/>
        </w:rPr>
        <w:t xml:space="preserve">Court to conclude that neither before nor after </w:t>
      </w:r>
      <w:r w:rsidRPr="00A879AE" w:rsidR="00463F70">
        <w:rPr>
          <w:lang w:val="en-US"/>
        </w:rPr>
        <w:t xml:space="preserve">the </w:t>
      </w:r>
      <w:r w:rsidRPr="00A879AE">
        <w:rPr>
          <w:lang w:val="en-US"/>
        </w:rPr>
        <w:t xml:space="preserve">findings made by </w:t>
      </w:r>
      <w:r w:rsidRPr="00A879AE" w:rsidR="00463F70">
        <w:rPr>
          <w:lang w:val="en-US"/>
        </w:rPr>
        <w:t xml:space="preserve">the </w:t>
      </w:r>
      <w:r w:rsidRPr="00A879AE">
        <w:rPr>
          <w:lang w:val="en-US"/>
        </w:rPr>
        <w:t xml:space="preserve">Court has </w:t>
      </w:r>
      <w:r w:rsidRPr="00A879AE" w:rsidR="00463F70">
        <w:rPr>
          <w:lang w:val="en-US"/>
        </w:rPr>
        <w:t xml:space="preserve">the </w:t>
      </w:r>
      <w:r w:rsidRPr="00A879AE">
        <w:rPr>
          <w:lang w:val="en-US"/>
        </w:rPr>
        <w:t xml:space="preserve">applicant had an enforceable right to compensation for </w:t>
      </w:r>
      <w:r w:rsidRPr="00A879AE" w:rsidR="00463F70">
        <w:rPr>
          <w:lang w:val="en-US"/>
        </w:rPr>
        <w:t xml:space="preserve">the </w:t>
      </w:r>
      <w:r w:rsidRPr="00A879AE">
        <w:rPr>
          <w:lang w:val="en-US"/>
        </w:rPr>
        <w:t xml:space="preserve">violation of his rights under Article 5 § 1 of </w:t>
      </w:r>
      <w:r w:rsidRPr="00A879AE" w:rsidR="00463F70">
        <w:rPr>
          <w:lang w:val="en-US"/>
        </w:rPr>
        <w:t xml:space="preserve">the </w:t>
      </w:r>
      <w:r w:rsidRPr="00A879AE">
        <w:rPr>
          <w:lang w:val="en-US"/>
        </w:rPr>
        <w:t>Convention.</w:t>
      </w:r>
    </w:p>
    <w:p w:rsidRPr="00A879AE" w:rsidR="00AA6A57" w:rsidP="00A879AE" w:rsidRDefault="00AA6A57">
      <w:pPr>
        <w:pStyle w:val="JuPara"/>
        <w:rPr>
          <w:lang w:val="en-US"/>
        </w:rPr>
      </w:pPr>
      <w:r w:rsidRPr="00A879AE">
        <w:rPr>
          <w:lang w:val="en-US"/>
        </w:rPr>
        <w:t xml:space="preserve">There has accordingly also been a violation of Article 5 § 5 of </w:t>
      </w:r>
      <w:r w:rsidRPr="00A879AE" w:rsidR="00463F70">
        <w:rPr>
          <w:lang w:val="en-US"/>
        </w:rPr>
        <w:t xml:space="preserve">the </w:t>
      </w:r>
      <w:r w:rsidRPr="00A879AE">
        <w:rPr>
          <w:lang w:val="en-US"/>
        </w:rPr>
        <w:t>Convention.</w:t>
      </w:r>
    </w:p>
    <w:p w:rsidRPr="00A879AE" w:rsidR="00AA6A57" w:rsidP="00A879AE" w:rsidRDefault="00AA6A57">
      <w:pPr>
        <w:pStyle w:val="JuHIRoman"/>
        <w:numPr>
          <w:ilvl w:val="1"/>
          <w:numId w:val="1"/>
        </w:numPr>
      </w:pPr>
      <w:r w:rsidRPr="00A879AE">
        <w:t xml:space="preserve">OTHER ALLEGED VIOLATIONS OF </w:t>
      </w:r>
      <w:r w:rsidRPr="00A879AE" w:rsidR="00463F70">
        <w:t xml:space="preserve">THE </w:t>
      </w:r>
      <w:r w:rsidRPr="00A879AE">
        <w:t>CONVENTION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95</w:t>
      </w:r>
      <w:r w:rsidRPr="00A879AE">
        <w:fldChar w:fldCharType="end"/>
      </w:r>
      <w:r w:rsidRPr="00A879AE">
        <w:t xml:space="preserve">.  Lastly, </w:t>
      </w:r>
      <w:r w:rsidRPr="00A879AE" w:rsidR="00463F70">
        <w:t xml:space="preserve">the </w:t>
      </w:r>
      <w:r w:rsidRPr="00A879AE">
        <w:t xml:space="preserve">applicant complained under Article 13 that </w:t>
      </w:r>
      <w:r w:rsidRPr="00A879AE" w:rsidR="00463F70">
        <w:t xml:space="preserve">the </w:t>
      </w:r>
      <w:r w:rsidRPr="00A879AE">
        <w:t>domestic law did not offer him any remedy enabling him to claim compensation for his unlawful detention.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96</w:t>
      </w:r>
      <w:r w:rsidRPr="00A879AE">
        <w:fldChar w:fldCharType="end"/>
      </w:r>
      <w:r w:rsidRPr="00A879AE">
        <w:t>.  </w:t>
      </w:r>
      <w:r w:rsidRPr="00A879AE" w:rsidR="00463F70">
        <w:t xml:space="preserve">The </w:t>
      </w:r>
      <w:r w:rsidRPr="00A879AE">
        <w:t xml:space="preserve">Court notes that this complaint is linked to that examined above and must therefore </w:t>
      </w:r>
      <w:bookmarkStart w:name="HIT12" w:id="38"/>
      <w:bookmarkEnd w:id="38"/>
      <w:r w:rsidRPr="00A879AE">
        <w:t xml:space="preserve">likewise be </w:t>
      </w:r>
      <w:bookmarkStart w:name="HIT13" w:id="39"/>
      <w:bookmarkEnd w:id="39"/>
      <w:r w:rsidRPr="00A879AE">
        <w:t>declared admissible.</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97</w:t>
      </w:r>
      <w:r w:rsidRPr="00A879AE">
        <w:fldChar w:fldCharType="end"/>
      </w:r>
      <w:r w:rsidRPr="00A879AE">
        <w:t>.  </w:t>
      </w:r>
      <w:r w:rsidRPr="00A879AE" w:rsidR="00463F70">
        <w:t xml:space="preserve">The </w:t>
      </w:r>
      <w:r w:rsidRPr="00A879AE">
        <w:t xml:space="preserve">Court has found above that there </w:t>
      </w:r>
      <w:r w:rsidRPr="00A879AE" w:rsidR="00C43F2C">
        <w:t>has been a violation of Article </w:t>
      </w:r>
      <w:r w:rsidRPr="00A879AE">
        <w:t xml:space="preserve">5 § 5 of </w:t>
      </w:r>
      <w:r w:rsidRPr="00A879AE" w:rsidR="00463F70">
        <w:t xml:space="preserve">the </w:t>
      </w:r>
      <w:r w:rsidRPr="00A879AE">
        <w:t>Convention (</w:t>
      </w:r>
      <w:r w:rsidRPr="00A879AE" w:rsidR="00C43F2C">
        <w:t xml:space="preserve">see </w:t>
      </w:r>
      <w:r w:rsidRPr="00A879AE">
        <w:t xml:space="preserve">paragraph </w:t>
      </w:r>
      <w:r w:rsidRPr="00A879AE">
        <w:fldChar w:fldCharType="begin"/>
      </w:r>
      <w:r w:rsidRPr="00A879AE">
        <w:instrText xml:space="preserve"> REF para95 \h  \* MERGEFORMAT </w:instrText>
      </w:r>
      <w:r w:rsidRPr="00A879AE">
        <w:fldChar w:fldCharType="separate"/>
      </w:r>
      <w:r w:rsidRPr="00A879AE" w:rsidR="00A879AE">
        <w:t>94</w:t>
      </w:r>
      <w:r w:rsidRPr="00A879AE">
        <w:fldChar w:fldCharType="end"/>
      </w:r>
      <w:r w:rsidRPr="00A879AE">
        <w:t xml:space="preserve"> above). Given that this provision of Article 5 constitutes a </w:t>
      </w:r>
      <w:proofErr w:type="spellStart"/>
      <w:r w:rsidRPr="00A879AE">
        <w:rPr>
          <w:i/>
        </w:rPr>
        <w:t>lex</w:t>
      </w:r>
      <w:proofErr w:type="spellEnd"/>
      <w:r w:rsidRPr="00A879AE">
        <w:rPr>
          <w:i/>
        </w:rPr>
        <w:t xml:space="preserve"> </w:t>
      </w:r>
      <w:proofErr w:type="spellStart"/>
      <w:r w:rsidRPr="00A879AE">
        <w:rPr>
          <w:i/>
        </w:rPr>
        <w:t>specialis</w:t>
      </w:r>
      <w:proofErr w:type="spellEnd"/>
      <w:r w:rsidRPr="00A879AE">
        <w:t xml:space="preserve"> concerning complaints relating to deprivation of liberty, no separate issue arises under Article 13, given </w:t>
      </w:r>
      <w:r w:rsidRPr="00A879AE" w:rsidR="00463F70">
        <w:t xml:space="preserve">the </w:t>
      </w:r>
      <w:r w:rsidRPr="00A879AE">
        <w:t>circumstances of this case (</w:t>
      </w:r>
      <w:r w:rsidRPr="00A879AE" w:rsidR="00C43F2C">
        <w:t xml:space="preserve">see </w:t>
      </w:r>
      <w:r w:rsidRPr="00A879AE">
        <w:rPr>
          <w:i/>
        </w:rPr>
        <w:t>A.B.</w:t>
      </w:r>
      <w:r w:rsidRPr="00A879AE">
        <w:t xml:space="preserve"> </w:t>
      </w:r>
      <w:r w:rsidRPr="00A879AE">
        <w:rPr>
          <w:i/>
        </w:rPr>
        <w:t>and Others v. France</w:t>
      </w:r>
      <w:r w:rsidRPr="00A879AE" w:rsidR="006E3627">
        <w:t>, no. 11593/12, § </w:t>
      </w:r>
      <w:r w:rsidRPr="00A879AE">
        <w:t>158, 12 July 2016).</w:t>
      </w:r>
    </w:p>
    <w:p w:rsidRPr="00A879AE" w:rsidR="00AA6A57" w:rsidP="00A879AE" w:rsidRDefault="00AA6A57">
      <w:pPr>
        <w:pStyle w:val="JuHIRoman"/>
        <w:numPr>
          <w:ilvl w:val="1"/>
          <w:numId w:val="1"/>
        </w:numPr>
      </w:pPr>
      <w:r w:rsidRPr="00A879AE">
        <w:t xml:space="preserve">APPLICATION OF ARTICLE 41 OF </w:t>
      </w:r>
      <w:r w:rsidRPr="00A879AE" w:rsidR="00463F70">
        <w:t xml:space="preserve">THE </w:t>
      </w:r>
      <w:r w:rsidRPr="00A879AE">
        <w:t>CONVENTION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98</w:t>
      </w:r>
      <w:r w:rsidRPr="00A879AE">
        <w:fldChar w:fldCharType="end"/>
      </w:r>
      <w:r w:rsidRPr="00A879AE">
        <w:t xml:space="preserve">.  Article 41 of </w:t>
      </w:r>
      <w:r w:rsidRPr="00A879AE" w:rsidR="00463F70">
        <w:t xml:space="preserve">the </w:t>
      </w:r>
      <w:r w:rsidRPr="00A879AE">
        <w:t>Convention provides:</w:t>
      </w:r>
    </w:p>
    <w:p w:rsidRPr="00A879AE" w:rsidR="00AA6A57" w:rsidP="00A879AE" w:rsidRDefault="00AA6A57">
      <w:pPr>
        <w:pStyle w:val="JuQuot"/>
        <w:keepNext/>
        <w:keepLines/>
      </w:pPr>
      <w:r w:rsidRPr="00A879AE">
        <w:t xml:space="preserve">“If </w:t>
      </w:r>
      <w:r w:rsidRPr="00A879AE" w:rsidR="00463F70">
        <w:t xml:space="preserve">the </w:t>
      </w:r>
      <w:r w:rsidRPr="00A879AE">
        <w:t xml:space="preserve">Court finds that there has been a violation of </w:t>
      </w:r>
      <w:r w:rsidRPr="00A879AE" w:rsidR="00463F70">
        <w:t xml:space="preserve">the </w:t>
      </w:r>
      <w:r w:rsidRPr="00A879AE">
        <w:t xml:space="preserve">Convention or </w:t>
      </w:r>
      <w:r w:rsidRPr="00A879AE" w:rsidR="00463F70">
        <w:t xml:space="preserve">the </w:t>
      </w:r>
      <w:r w:rsidRPr="00A879AE">
        <w:t xml:space="preserve">Protocols thereto, and if </w:t>
      </w:r>
      <w:r w:rsidRPr="00A879AE" w:rsidR="00463F70">
        <w:t xml:space="preserve">the </w:t>
      </w:r>
      <w:r w:rsidRPr="00A879AE">
        <w:t xml:space="preserve">internal law of </w:t>
      </w:r>
      <w:r w:rsidRPr="00A879AE" w:rsidR="00463F70">
        <w:t xml:space="preserve">the </w:t>
      </w:r>
      <w:r w:rsidRPr="00A879AE">
        <w:t xml:space="preserve">High Contracting Party concerned allows only partial reparation to be made, </w:t>
      </w:r>
      <w:r w:rsidRPr="00A879AE" w:rsidR="00463F70">
        <w:t xml:space="preserve">the </w:t>
      </w:r>
      <w:r w:rsidRPr="00A879AE">
        <w:t xml:space="preserve">Court shall, if necessary, afford just satisfaction to </w:t>
      </w:r>
      <w:r w:rsidRPr="00A879AE" w:rsidR="00463F70">
        <w:t xml:space="preserve">the </w:t>
      </w:r>
      <w:r w:rsidRPr="00A879AE">
        <w:t>injured party.”</w:t>
      </w:r>
    </w:p>
    <w:p w:rsidRPr="00A879AE" w:rsidR="00AA6A57" w:rsidP="00A879AE" w:rsidRDefault="00AA6A57">
      <w:pPr>
        <w:pStyle w:val="JuHA"/>
        <w:numPr>
          <w:ilvl w:val="2"/>
          <w:numId w:val="2"/>
        </w:numPr>
        <w:rPr>
          <w:sz w:val="24"/>
          <w:szCs w:val="24"/>
        </w:rPr>
      </w:pPr>
      <w:r w:rsidRPr="00A879AE">
        <w:rPr>
          <w:sz w:val="24"/>
          <w:szCs w:val="24"/>
        </w:rPr>
        <w:t>Damage</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99</w:t>
      </w:r>
      <w:r w:rsidRPr="00A879AE">
        <w:fldChar w:fldCharType="end"/>
      </w:r>
      <w:r w:rsidRPr="00A879AE">
        <w:t xml:space="preserve">.  Without specifying an amount, </w:t>
      </w:r>
      <w:r w:rsidRPr="00A879AE" w:rsidR="00463F70">
        <w:t xml:space="preserve">the </w:t>
      </w:r>
      <w:r w:rsidRPr="00A879AE">
        <w:t xml:space="preserve">applicant claimed just satisfaction in respect of pecuniary damage corresponding to </w:t>
      </w:r>
      <w:r w:rsidRPr="00A879AE" w:rsidR="00463F70">
        <w:t xml:space="preserve">the </w:t>
      </w:r>
      <w:r w:rsidRPr="00A879AE">
        <w:t>costs of his telephone calls and meals (</w:t>
      </w:r>
      <w:r w:rsidRPr="00A879AE" w:rsidR="00463F70">
        <w:t xml:space="preserve">the </w:t>
      </w:r>
      <w:r w:rsidRPr="00A879AE">
        <w:t xml:space="preserve">meals served in prison having not been compatible with his religious beliefs) during his detention. On account of </w:t>
      </w:r>
      <w:r w:rsidRPr="00A879AE" w:rsidR="00463F70">
        <w:t xml:space="preserve">the </w:t>
      </w:r>
      <w:r w:rsidRPr="00A879AE">
        <w:t xml:space="preserve">insurmountable fear, suffering and frustration that he had experienced throughout his detention, </w:t>
      </w:r>
      <w:r w:rsidRPr="00A879AE" w:rsidR="00463F70">
        <w:t xml:space="preserve">the </w:t>
      </w:r>
      <w:r w:rsidRPr="00A879AE">
        <w:t xml:space="preserve">applicant furthermore claimed 135 000 euros (EUR) in respect of non-pecuniary damage. He also submitted that his child having been born in Sweden while he had been in detention, he had had to undergo </w:t>
      </w:r>
      <w:r w:rsidRPr="00A879AE" w:rsidR="00463F70">
        <w:t xml:space="preserve">the </w:t>
      </w:r>
      <w:r w:rsidRPr="00A879AE">
        <w:t xml:space="preserve">humiliating process of having a sample of his saliva being taken for </w:t>
      </w:r>
      <w:r w:rsidRPr="00A879AE" w:rsidR="00463F70">
        <w:t xml:space="preserve">the </w:t>
      </w:r>
      <w:r w:rsidRPr="00A879AE">
        <w:t xml:space="preserve">purposes of a DNA test; he furthermore submitted that </w:t>
      </w:r>
      <w:r w:rsidRPr="00A879AE" w:rsidR="00463F70">
        <w:t xml:space="preserve">the </w:t>
      </w:r>
      <w:r w:rsidRPr="00A879AE">
        <w:t>conditions of his detention had caused him several health problems.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Pr="00A879AE" w:rsidR="00A879AE">
        <w:rPr>
          <w:noProof/>
        </w:rPr>
        <w:t>100</w:t>
      </w:r>
      <w:r w:rsidRPr="00A879AE">
        <w:fldChar w:fldCharType="end"/>
      </w:r>
      <w:r w:rsidRPr="00A879AE">
        <w:t>.  </w:t>
      </w:r>
      <w:r w:rsidRPr="00A879AE" w:rsidR="00463F70">
        <w:t xml:space="preserve">The </w:t>
      </w:r>
      <w:r w:rsidRPr="00A879AE">
        <w:t xml:space="preserve">Government asserted that there was no causal link between </w:t>
      </w:r>
      <w:r w:rsidRPr="00A879AE" w:rsidR="00463F70">
        <w:t xml:space="preserve">the </w:t>
      </w:r>
      <w:r w:rsidRPr="00A879AE">
        <w:t xml:space="preserve">alleged pecuniary damage and </w:t>
      </w:r>
      <w:r w:rsidRPr="00A879AE" w:rsidR="00463F70">
        <w:t xml:space="preserve">the </w:t>
      </w:r>
      <w:r w:rsidRPr="00A879AE">
        <w:t xml:space="preserve">violations alleged by </w:t>
      </w:r>
      <w:r w:rsidRPr="00A879AE" w:rsidR="00463F70">
        <w:t xml:space="preserve">the </w:t>
      </w:r>
      <w:r w:rsidRPr="00A879AE">
        <w:t>applicant.</w:t>
      </w:r>
      <w:r w:rsidRPr="00A879AE" w:rsidR="00C43F2C">
        <w:t xml:space="preserve"> As </w:t>
      </w:r>
      <w:r w:rsidRPr="00A879AE">
        <w:t xml:space="preserve">regards non-pecuniary damage, </w:t>
      </w:r>
      <w:r w:rsidRPr="00A879AE" w:rsidR="00463F70">
        <w:t xml:space="preserve">the </w:t>
      </w:r>
      <w:r w:rsidRPr="00A879AE">
        <w:t xml:space="preserve">Government considered that </w:t>
      </w:r>
      <w:r w:rsidRPr="00A879AE" w:rsidR="00463F70">
        <w:t xml:space="preserve">the </w:t>
      </w:r>
      <w:r w:rsidRPr="00A879AE">
        <w:t>applicant</w:t>
      </w:r>
      <w:r w:rsidRPr="00A879AE" w:rsidR="00A879AE">
        <w:t>’</w:t>
      </w:r>
      <w:r w:rsidRPr="00A879AE">
        <w:t xml:space="preserve">s claim was overstated and that there had been no link between </w:t>
      </w:r>
      <w:r w:rsidRPr="00A879AE" w:rsidR="00463F70">
        <w:t xml:space="preserve">the </w:t>
      </w:r>
      <w:r w:rsidRPr="00A879AE">
        <w:t xml:space="preserve">alleged violations and </w:t>
      </w:r>
      <w:r w:rsidRPr="00A879AE" w:rsidR="00463F70">
        <w:t xml:space="preserve">the </w:t>
      </w:r>
      <w:r w:rsidRPr="00A879AE">
        <w:t xml:space="preserve">damage allegedly suffered by </w:t>
      </w:r>
      <w:r w:rsidRPr="00A879AE" w:rsidR="00463F70">
        <w:t xml:space="preserve">the </w:t>
      </w:r>
      <w:r w:rsidRPr="00A879AE">
        <w:t xml:space="preserve">applicant owing to </w:t>
      </w:r>
      <w:r w:rsidRPr="00A879AE" w:rsidR="00463F70">
        <w:t xml:space="preserve">the </w:t>
      </w:r>
      <w:r w:rsidRPr="00A879AE">
        <w:t>conditions of his detention.</w:t>
      </w:r>
    </w:p>
    <w:p w:rsidRPr="00A879AE" w:rsidR="00AA6A57" w:rsidP="00A879AE" w:rsidRDefault="00AA6A57">
      <w:pPr>
        <w:pStyle w:val="JuPara"/>
      </w:pPr>
      <w:r w:rsidRPr="00A879AE">
        <w:rPr>
          <w:rFonts w:eastAsiaTheme="majorEastAsia"/>
        </w:rPr>
        <w:fldChar w:fldCharType="begin"/>
      </w:r>
      <w:r w:rsidRPr="00A879AE">
        <w:rPr>
          <w:rFonts w:eastAsiaTheme="majorEastAsia"/>
        </w:rPr>
        <w:instrText xml:space="preserve"> SEQ level0 \*arabic </w:instrText>
      </w:r>
      <w:r w:rsidRPr="00A879AE">
        <w:rPr>
          <w:rFonts w:eastAsiaTheme="majorEastAsia"/>
        </w:rPr>
        <w:fldChar w:fldCharType="separate"/>
      </w:r>
      <w:r w:rsidR="00981613">
        <w:rPr>
          <w:rFonts w:eastAsiaTheme="majorEastAsia"/>
          <w:noProof/>
        </w:rPr>
        <w:t>101</w:t>
      </w:r>
      <w:r w:rsidRPr="00A879AE">
        <w:rPr>
          <w:rFonts w:eastAsiaTheme="majorEastAsia"/>
        </w:rPr>
        <w:fldChar w:fldCharType="end"/>
      </w:r>
      <w:bookmarkStart w:name="lt_pId1652" w:id="40"/>
      <w:r w:rsidRPr="00A879AE">
        <w:rPr>
          <w:rFonts w:eastAsiaTheme="majorEastAsia"/>
        </w:rPr>
        <w:t>.  </w:t>
      </w:r>
      <w:r w:rsidRPr="00A879AE" w:rsidR="00463F70">
        <w:rPr>
          <w:rFonts w:eastAsiaTheme="majorEastAsia"/>
        </w:rPr>
        <w:t xml:space="preserve">The </w:t>
      </w:r>
      <w:r w:rsidRPr="00A879AE">
        <w:t xml:space="preserve">Court considers that it has not been shown in </w:t>
      </w:r>
      <w:r w:rsidRPr="00A879AE" w:rsidR="00463F70">
        <w:t xml:space="preserve">the </w:t>
      </w:r>
      <w:r w:rsidRPr="00A879AE">
        <w:t xml:space="preserve">present case that there exists a causal link between </w:t>
      </w:r>
      <w:r w:rsidRPr="00A879AE" w:rsidR="00463F70">
        <w:t xml:space="preserve">the </w:t>
      </w:r>
      <w:r w:rsidRPr="00A879AE">
        <w:t xml:space="preserve">violation of Article 5 of </w:t>
      </w:r>
      <w:r w:rsidRPr="00A879AE" w:rsidR="00463F70">
        <w:t xml:space="preserve">the </w:t>
      </w:r>
      <w:r w:rsidRPr="00A879AE">
        <w:t xml:space="preserve">Convention and </w:t>
      </w:r>
      <w:r w:rsidRPr="00A879AE" w:rsidR="00463F70">
        <w:t xml:space="preserve">the </w:t>
      </w:r>
      <w:r w:rsidRPr="00A879AE">
        <w:t xml:space="preserve">pecuniary damage claimed by </w:t>
      </w:r>
      <w:r w:rsidRPr="00A879AE" w:rsidR="00463F70">
        <w:t xml:space="preserve">the </w:t>
      </w:r>
      <w:r w:rsidRPr="00A879AE">
        <w:t>applicant</w:t>
      </w:r>
      <w:bookmarkStart w:name="lt_pId1653" w:id="41"/>
      <w:bookmarkEnd w:id="40"/>
      <w:r w:rsidRPr="00A879AE">
        <w:t>. It therefore rejects his claims under this head</w:t>
      </w:r>
      <w:bookmarkEnd w:id="41"/>
      <w:r w:rsidR="00480033">
        <w:rPr>
          <w:rStyle w:val="FootnoteReference"/>
        </w:rPr>
        <w:footnoteReference w:id="1"/>
      </w:r>
      <w:r w:rsidRPr="00A879AE">
        <w: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00981613">
        <w:rPr>
          <w:noProof/>
        </w:rPr>
        <w:t>102</w:t>
      </w:r>
      <w:r w:rsidRPr="00A879AE">
        <w:fldChar w:fldCharType="end"/>
      </w:r>
      <w:r w:rsidRPr="00A879AE">
        <w:t>.  </w:t>
      </w:r>
      <w:bookmarkStart w:name="lt_pId1655" w:id="42"/>
      <w:r w:rsidRPr="00A879AE">
        <w:t xml:space="preserve">However, it finds that </w:t>
      </w:r>
      <w:r w:rsidRPr="00A879AE" w:rsidR="00463F70">
        <w:t xml:space="preserve">the </w:t>
      </w:r>
      <w:r w:rsidRPr="00A879AE">
        <w:t xml:space="preserve">applicant undoubtedly sustained damage of a non-pecuniary nature on account of his suffering and </w:t>
      </w:r>
      <w:r w:rsidRPr="00A879AE" w:rsidR="00463F70">
        <w:t xml:space="preserve">the </w:t>
      </w:r>
      <w:r w:rsidRPr="00A879AE">
        <w:t xml:space="preserve">frustration that he experienced during his detention, which cannot be compensated for by </w:t>
      </w:r>
      <w:r w:rsidRPr="00A879AE" w:rsidR="00463F70">
        <w:t xml:space="preserve">the </w:t>
      </w:r>
      <w:r w:rsidRPr="00A879AE">
        <w:t xml:space="preserve">mere finding of a violation of Article 5 §§ 1 and 5 of </w:t>
      </w:r>
      <w:r w:rsidRPr="00A879AE" w:rsidR="00463F70">
        <w:t xml:space="preserve">the </w:t>
      </w:r>
      <w:r w:rsidRPr="00A879AE">
        <w:t xml:space="preserve">Convention. </w:t>
      </w:r>
      <w:bookmarkStart w:name="lt_pId1656" w:id="43"/>
      <w:bookmarkEnd w:id="42"/>
      <w:r w:rsidRPr="00A879AE">
        <w:t xml:space="preserve">Making its assessment on an equitable </w:t>
      </w:r>
      <w:r w:rsidRPr="00A879AE" w:rsidR="00A11705">
        <w:t xml:space="preserve">basis, </w:t>
      </w:r>
      <w:r w:rsidRPr="00A879AE" w:rsidR="00463F70">
        <w:t xml:space="preserve">the </w:t>
      </w:r>
      <w:r w:rsidRPr="00A879AE" w:rsidR="00A11705">
        <w:t>Court awards him EUR </w:t>
      </w:r>
      <w:r w:rsidRPr="00A879AE">
        <w:t>8,500 in respect of non</w:t>
      </w:r>
      <w:r w:rsidRPr="00A879AE">
        <w:noBreakHyphen/>
        <w:t>pecuniary damage</w:t>
      </w:r>
      <w:bookmarkEnd w:id="43"/>
      <w:r w:rsidRPr="00A879AE">
        <w:t>.</w:t>
      </w:r>
    </w:p>
    <w:p w:rsidRPr="00A879AE" w:rsidR="00AA6A57" w:rsidP="00A879AE" w:rsidRDefault="00AA6A57">
      <w:pPr>
        <w:pStyle w:val="JuHA"/>
        <w:rPr>
          <w:sz w:val="24"/>
          <w:szCs w:val="24"/>
        </w:rPr>
      </w:pPr>
      <w:r w:rsidRPr="00A879AE">
        <w:rPr>
          <w:sz w:val="24"/>
          <w:szCs w:val="24"/>
        </w:rPr>
        <w:t>Costs and expenses</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00981613">
        <w:rPr>
          <w:noProof/>
        </w:rPr>
        <w:t>103</w:t>
      </w:r>
      <w:r w:rsidRPr="00A879AE">
        <w:fldChar w:fldCharType="end"/>
      </w:r>
      <w:r w:rsidRPr="00A879AE">
        <w:t>.  </w:t>
      </w:r>
      <w:r w:rsidRPr="00A879AE" w:rsidR="00463F70">
        <w:t xml:space="preserve">The </w:t>
      </w:r>
      <w:r w:rsidRPr="00A879AE">
        <w:t xml:space="preserve">applicants also claimed EUR 14,887 for </w:t>
      </w:r>
      <w:r w:rsidRPr="00A879AE" w:rsidR="00463F70">
        <w:t xml:space="preserve">the </w:t>
      </w:r>
      <w:r w:rsidRPr="00A879AE">
        <w:t xml:space="preserve">costs and expenses incurred before </w:t>
      </w:r>
      <w:r w:rsidRPr="00A879AE" w:rsidR="00463F70">
        <w:t xml:space="preserve">the </w:t>
      </w:r>
      <w:r w:rsidRPr="00A879AE">
        <w:t xml:space="preserve">domestic courts and EUR 5,400 for those incurred before </w:t>
      </w:r>
      <w:r w:rsidRPr="00A879AE" w:rsidR="00463F70">
        <w:t xml:space="preserve">the </w:t>
      </w:r>
      <w:r w:rsidRPr="00A879AE">
        <w:t>Court.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00981613">
        <w:rPr>
          <w:noProof/>
        </w:rPr>
        <w:t>104</w:t>
      </w:r>
      <w:r w:rsidRPr="00A879AE">
        <w:fldChar w:fldCharType="end"/>
      </w:r>
      <w:r w:rsidRPr="00A879AE">
        <w:t>.  </w:t>
      </w:r>
      <w:r w:rsidRPr="00A879AE" w:rsidR="00463F70">
        <w:t xml:space="preserve">The </w:t>
      </w:r>
      <w:r w:rsidRPr="00A879AE">
        <w:t xml:space="preserve">Government argued that </w:t>
      </w:r>
      <w:r w:rsidRPr="00A879AE" w:rsidR="00463F70">
        <w:t xml:space="preserve">the </w:t>
      </w:r>
      <w:r w:rsidRPr="00A879AE">
        <w:t xml:space="preserve">total sum claimed in respect of legal representation costs was disproportionately high and that some of </w:t>
      </w:r>
      <w:r w:rsidRPr="00A879AE" w:rsidR="00463F70">
        <w:t xml:space="preserve">the </w:t>
      </w:r>
      <w:r w:rsidRPr="00A879AE">
        <w:t xml:space="preserve">costs claimed had not in fact been incurred </w:t>
      </w:r>
      <w:proofErr w:type="gramStart"/>
      <w:r w:rsidRPr="00A879AE">
        <w:t>in an effort to</w:t>
      </w:r>
      <w:proofErr w:type="gramEnd"/>
      <w:r w:rsidRPr="00A879AE">
        <w:t xml:space="preserve"> prevent or redress </w:t>
      </w:r>
      <w:r w:rsidRPr="00A879AE" w:rsidR="00463F70">
        <w:t xml:space="preserve">the </w:t>
      </w:r>
      <w:r w:rsidRPr="00A879AE">
        <w:t xml:space="preserve">alleged violations of </w:t>
      </w:r>
      <w:r w:rsidRPr="00A879AE" w:rsidR="00463F70">
        <w:t xml:space="preserve">the </w:t>
      </w:r>
      <w:r w:rsidRPr="00A879AE">
        <w:t>Convention.</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00981613">
        <w:rPr>
          <w:noProof/>
        </w:rPr>
        <w:t>105</w:t>
      </w:r>
      <w:r w:rsidRPr="00A879AE">
        <w:fldChar w:fldCharType="end"/>
      </w:r>
      <w:r w:rsidRPr="00A879AE">
        <w:t xml:space="preserve">.  According to </w:t>
      </w:r>
      <w:r w:rsidRPr="00A879AE" w:rsidR="00463F70">
        <w:t xml:space="preserve">the </w:t>
      </w:r>
      <w:r w:rsidRPr="00A879AE">
        <w:t>Court</w:t>
      </w:r>
      <w:r w:rsidRPr="00A879AE" w:rsidR="00A879AE">
        <w:t>’</w:t>
      </w:r>
      <w:r w:rsidRPr="00A879AE">
        <w:t xml:space="preserve">s case-law, an applicant is entitled to </w:t>
      </w:r>
      <w:r w:rsidRPr="00A879AE" w:rsidR="00463F70">
        <w:t xml:space="preserve">the </w:t>
      </w:r>
      <w:r w:rsidRPr="00A879AE">
        <w:t xml:space="preserve">reimbursement of costs and expenses only in so far as it has been shown that these were actually and necessarily incurred and are reasonable as to quantum. In </w:t>
      </w:r>
      <w:r w:rsidRPr="00A879AE" w:rsidR="00463F70">
        <w:t xml:space="preserve">the </w:t>
      </w:r>
      <w:r w:rsidRPr="00A879AE">
        <w:t xml:space="preserve">present case, regard being had to </w:t>
      </w:r>
      <w:r w:rsidRPr="00A879AE" w:rsidR="00463F70">
        <w:t xml:space="preserve">the </w:t>
      </w:r>
      <w:r w:rsidRPr="00A879AE">
        <w:t xml:space="preserve">documents in its possession and </w:t>
      </w:r>
      <w:r w:rsidRPr="00A879AE" w:rsidR="00463F70">
        <w:t xml:space="preserve">the </w:t>
      </w:r>
      <w:r w:rsidRPr="00A879AE">
        <w:t xml:space="preserve">above criteria, </w:t>
      </w:r>
      <w:r w:rsidRPr="00A879AE" w:rsidR="00463F70">
        <w:t xml:space="preserve">the </w:t>
      </w:r>
      <w:r w:rsidRPr="00A879AE">
        <w:t xml:space="preserve">Court considers it reasonable to award </w:t>
      </w:r>
      <w:r w:rsidRPr="00A879AE" w:rsidR="00463F70">
        <w:t xml:space="preserve">the </w:t>
      </w:r>
      <w:r w:rsidRPr="00A879AE">
        <w:t xml:space="preserve">sum of EUR 8,000, covering costs under all heads, plus any tax that may be chargeable to </w:t>
      </w:r>
      <w:r w:rsidRPr="00A879AE" w:rsidR="00463F70">
        <w:t xml:space="preserve">the </w:t>
      </w:r>
      <w:r w:rsidRPr="00A879AE">
        <w:t>applicant.</w:t>
      </w:r>
    </w:p>
    <w:p w:rsidRPr="00A879AE" w:rsidR="00AA6A57" w:rsidP="00A879AE" w:rsidRDefault="00AA6A57">
      <w:pPr>
        <w:pStyle w:val="JuHA"/>
        <w:numPr>
          <w:ilvl w:val="2"/>
          <w:numId w:val="2"/>
        </w:numPr>
        <w:rPr>
          <w:sz w:val="24"/>
          <w:szCs w:val="24"/>
        </w:rPr>
      </w:pPr>
      <w:r w:rsidRPr="00A879AE">
        <w:rPr>
          <w:sz w:val="24"/>
          <w:szCs w:val="24"/>
        </w:rPr>
        <w:t>Default interest</w:t>
      </w:r>
    </w:p>
    <w:p w:rsidRPr="00A879AE" w:rsidR="00AA6A57" w:rsidP="00A879AE" w:rsidRDefault="00AA6A57">
      <w:pPr>
        <w:pStyle w:val="JuPara"/>
      </w:pPr>
      <w:r w:rsidRPr="00A879AE">
        <w:fldChar w:fldCharType="begin"/>
      </w:r>
      <w:r w:rsidRPr="00A879AE">
        <w:instrText xml:space="preserve"> SEQ level0 \*arabic </w:instrText>
      </w:r>
      <w:r w:rsidRPr="00A879AE">
        <w:fldChar w:fldCharType="separate"/>
      </w:r>
      <w:r w:rsidR="00981613">
        <w:rPr>
          <w:noProof/>
        </w:rPr>
        <w:t>106</w:t>
      </w:r>
      <w:r w:rsidRPr="00A879AE">
        <w:fldChar w:fldCharType="end"/>
      </w:r>
      <w:r w:rsidRPr="00A879AE">
        <w:t>.  </w:t>
      </w:r>
      <w:r w:rsidRPr="00A879AE" w:rsidR="00463F70">
        <w:t xml:space="preserve">The </w:t>
      </w:r>
      <w:r w:rsidRPr="00A879AE">
        <w:t xml:space="preserve">Court considers it appropriate that </w:t>
      </w:r>
      <w:r w:rsidRPr="00A879AE" w:rsidR="00463F70">
        <w:t xml:space="preserve">the </w:t>
      </w:r>
      <w:r w:rsidRPr="00A879AE">
        <w:t xml:space="preserve">default interest rate should be based on </w:t>
      </w:r>
      <w:r w:rsidRPr="00A879AE" w:rsidR="00463F70">
        <w:t xml:space="preserve">the </w:t>
      </w:r>
      <w:r w:rsidRPr="00A879AE">
        <w:t xml:space="preserve">marginal lending rate of </w:t>
      </w:r>
      <w:r w:rsidRPr="00A879AE" w:rsidR="00463F70">
        <w:t xml:space="preserve">the </w:t>
      </w:r>
      <w:r w:rsidRPr="00A879AE">
        <w:t>European Central Bank, to which should be added three percentage points.</w:t>
      </w:r>
    </w:p>
    <w:p w:rsidRPr="00A879AE" w:rsidR="00AA6A57" w:rsidP="00A879AE" w:rsidRDefault="00AA6A57">
      <w:pPr>
        <w:pStyle w:val="JuHHead"/>
        <w:numPr>
          <w:ilvl w:val="0"/>
          <w:numId w:val="2"/>
        </w:numPr>
      </w:pPr>
      <w:r w:rsidRPr="00A879AE">
        <w:t xml:space="preserve">FOR THESE REASONS, </w:t>
      </w:r>
      <w:r w:rsidRPr="00A879AE" w:rsidR="00463F70">
        <w:t xml:space="preserve">THE </w:t>
      </w:r>
      <w:r w:rsidRPr="00A879AE">
        <w:t>COURT, UNANIMOUSLY,</w:t>
      </w:r>
    </w:p>
    <w:p w:rsidRPr="00A879AE" w:rsidR="00AA6A57" w:rsidP="00A879AE" w:rsidRDefault="00AA6A57">
      <w:pPr>
        <w:pStyle w:val="JuList"/>
        <w:ind w:left="0" w:firstLine="0"/>
      </w:pPr>
      <w:r w:rsidRPr="00A879AE">
        <w:rPr>
          <w:i/>
        </w:rPr>
        <w:t xml:space="preserve">Decides </w:t>
      </w:r>
      <w:r w:rsidRPr="00A879AE">
        <w:t xml:space="preserve">to join </w:t>
      </w:r>
      <w:r w:rsidRPr="00A879AE" w:rsidR="00463F70">
        <w:t xml:space="preserve">the </w:t>
      </w:r>
      <w:r w:rsidRPr="00A879AE">
        <w:t>applications;</w:t>
      </w:r>
    </w:p>
    <w:p w:rsidRPr="00A879AE" w:rsidR="00AA6A57" w:rsidP="00A879AE" w:rsidRDefault="00AA6A57">
      <w:pPr>
        <w:pStyle w:val="JuList"/>
      </w:pPr>
      <w:r w:rsidRPr="00A879AE">
        <w:rPr>
          <w:i/>
        </w:rPr>
        <w:t>Declares</w:t>
      </w:r>
      <w:r w:rsidRPr="00A879AE" w:rsidR="006E3627">
        <w:rPr>
          <w:i/>
        </w:rPr>
        <w:t xml:space="preserve"> </w:t>
      </w:r>
      <w:r w:rsidRPr="00A879AE" w:rsidR="00463F70">
        <w:t xml:space="preserve">the </w:t>
      </w:r>
      <w:r w:rsidRPr="00A879AE">
        <w:t>applications admissible;</w:t>
      </w:r>
    </w:p>
    <w:p w:rsidRPr="00A879AE" w:rsidR="00AA6A57" w:rsidP="00A879AE" w:rsidRDefault="00AA6A57">
      <w:pPr>
        <w:pStyle w:val="JuList"/>
      </w:pPr>
      <w:r w:rsidRPr="00A879AE">
        <w:rPr>
          <w:i/>
        </w:rPr>
        <w:t>Holds</w:t>
      </w:r>
      <w:r w:rsidRPr="00A879AE" w:rsidR="006E3627">
        <w:rPr>
          <w:i/>
        </w:rPr>
        <w:t xml:space="preserve"> </w:t>
      </w:r>
      <w:r w:rsidRPr="00A879AE">
        <w:t xml:space="preserve">that there has been a violation of Article 5 § 1 of </w:t>
      </w:r>
      <w:r w:rsidRPr="00A879AE" w:rsidR="00463F70">
        <w:t xml:space="preserve">the </w:t>
      </w:r>
      <w:r w:rsidRPr="00A879AE">
        <w:t>Convention;</w:t>
      </w:r>
    </w:p>
    <w:p w:rsidRPr="00A879AE" w:rsidR="00AA6A57" w:rsidP="00A879AE" w:rsidRDefault="00AA6A57">
      <w:pPr>
        <w:pStyle w:val="JuList"/>
      </w:pPr>
      <w:r w:rsidRPr="00A879AE">
        <w:rPr>
          <w:i/>
        </w:rPr>
        <w:t>Holds</w:t>
      </w:r>
      <w:r w:rsidRPr="00A879AE">
        <w:rPr>
          <w:color w:val="000000"/>
        </w:rPr>
        <w:t xml:space="preserve"> </w:t>
      </w:r>
      <w:r w:rsidRPr="00A879AE">
        <w:t xml:space="preserve">that there has been a violation of Article 5 § 5 of </w:t>
      </w:r>
      <w:r w:rsidRPr="00A879AE" w:rsidR="00463F70">
        <w:t xml:space="preserve">the </w:t>
      </w:r>
      <w:r w:rsidRPr="00A879AE">
        <w:t>Convention;</w:t>
      </w:r>
    </w:p>
    <w:p w:rsidRPr="00A879AE" w:rsidR="00AA6A57" w:rsidP="00A879AE" w:rsidRDefault="00AA6A57">
      <w:pPr>
        <w:pStyle w:val="JuList"/>
        <w:rPr>
          <w:lang w:val="en-US"/>
        </w:rPr>
      </w:pPr>
      <w:r w:rsidRPr="00A879AE">
        <w:rPr>
          <w:i/>
        </w:rPr>
        <w:t>Holds</w:t>
      </w:r>
      <w:r w:rsidRPr="00A879AE">
        <w:rPr>
          <w:color w:val="000000"/>
        </w:rPr>
        <w:t xml:space="preserve"> </w:t>
      </w:r>
      <w:r w:rsidRPr="00A879AE">
        <w:t xml:space="preserve">that </w:t>
      </w:r>
      <w:r w:rsidRPr="00A879AE">
        <w:rPr>
          <w:lang w:val="en-US"/>
        </w:rPr>
        <w:t xml:space="preserve">no separate issue arises under Article 13 of </w:t>
      </w:r>
      <w:r w:rsidRPr="00A879AE" w:rsidR="00463F70">
        <w:rPr>
          <w:lang w:val="en-US"/>
        </w:rPr>
        <w:t xml:space="preserve">the </w:t>
      </w:r>
      <w:r w:rsidRPr="00A879AE">
        <w:rPr>
          <w:lang w:val="en-US"/>
        </w:rPr>
        <w:t>Convention;</w:t>
      </w:r>
    </w:p>
    <w:p w:rsidRPr="00A879AE" w:rsidR="00AA6A57" w:rsidP="00A879AE" w:rsidRDefault="00AA6A57">
      <w:pPr>
        <w:pStyle w:val="JuList"/>
      </w:pPr>
      <w:r w:rsidRPr="00A879AE">
        <w:rPr>
          <w:i/>
        </w:rPr>
        <w:t>Holds</w:t>
      </w:r>
    </w:p>
    <w:p w:rsidRPr="00A879AE" w:rsidR="00AA6A57" w:rsidP="00A879AE" w:rsidRDefault="00AA6A57">
      <w:pPr>
        <w:pStyle w:val="JuLista"/>
      </w:pPr>
      <w:r w:rsidRPr="00A879AE">
        <w:t xml:space="preserve">that </w:t>
      </w:r>
      <w:r w:rsidRPr="00A879AE" w:rsidR="00463F70">
        <w:t xml:space="preserve">the </w:t>
      </w:r>
      <w:r w:rsidRPr="00A879AE">
        <w:t xml:space="preserve">respondent State is to pay </w:t>
      </w:r>
      <w:r w:rsidRPr="00A879AE" w:rsidR="00463F70">
        <w:t xml:space="preserve">the </w:t>
      </w:r>
      <w:r w:rsidRPr="00A879AE">
        <w:t xml:space="preserve">applicant, within three months from </w:t>
      </w:r>
      <w:r w:rsidRPr="00A879AE" w:rsidR="00463F70">
        <w:t xml:space="preserve">the </w:t>
      </w:r>
      <w:r w:rsidRPr="00A879AE">
        <w:t xml:space="preserve">date on which </w:t>
      </w:r>
      <w:r w:rsidRPr="00A879AE" w:rsidR="00463F70">
        <w:t xml:space="preserve">the </w:t>
      </w:r>
      <w:r w:rsidRPr="00A879AE">
        <w:t xml:space="preserve">judgment becomes final, in accordance with Article 44 § 2 of </w:t>
      </w:r>
      <w:r w:rsidRPr="00A879AE" w:rsidR="00463F70">
        <w:t xml:space="preserve">the </w:t>
      </w:r>
      <w:r w:rsidRPr="00A879AE">
        <w:t xml:space="preserve">Convention, </w:t>
      </w:r>
      <w:r w:rsidRPr="00A879AE" w:rsidR="00463F70">
        <w:t xml:space="preserve">the </w:t>
      </w:r>
      <w:r w:rsidRPr="00A879AE">
        <w:t xml:space="preserve">following amounts at </w:t>
      </w:r>
      <w:r w:rsidRPr="00A879AE" w:rsidR="00463F70">
        <w:t xml:space="preserve">the </w:t>
      </w:r>
      <w:r w:rsidRPr="00A879AE">
        <w:t xml:space="preserve">rate applicable at </w:t>
      </w:r>
      <w:r w:rsidRPr="00A879AE" w:rsidR="00463F70">
        <w:t xml:space="preserve">the </w:t>
      </w:r>
      <w:r w:rsidRPr="00A879AE">
        <w:t>date of settlement:</w:t>
      </w:r>
    </w:p>
    <w:p w:rsidRPr="00A879AE" w:rsidR="00AA6A57" w:rsidP="00A879AE" w:rsidRDefault="00AA6A57">
      <w:pPr>
        <w:pStyle w:val="JuListi"/>
      </w:pPr>
      <w:r w:rsidRPr="00A879AE">
        <w:t>EUR 8,500 (eight thousand five hundred euros), plus any tax that may be chargeable, in respect of non-pecuniary damage;</w:t>
      </w:r>
    </w:p>
    <w:p w:rsidRPr="00A879AE" w:rsidR="00AA6A57" w:rsidP="00A879AE" w:rsidRDefault="00AA6A57">
      <w:pPr>
        <w:pStyle w:val="JuListi"/>
      </w:pPr>
      <w:r w:rsidRPr="00A879AE">
        <w:t xml:space="preserve">EUR 8,000 (eight thousand euros), plus any tax that may be chargeable to </w:t>
      </w:r>
      <w:r w:rsidRPr="00A879AE" w:rsidR="00463F70">
        <w:t xml:space="preserve">the </w:t>
      </w:r>
      <w:r w:rsidRPr="00A879AE">
        <w:t>applicant, in respect of costs and expenses;</w:t>
      </w:r>
    </w:p>
    <w:p w:rsidRPr="00A879AE" w:rsidR="00AA6A57" w:rsidP="00A879AE" w:rsidRDefault="00AA6A57">
      <w:pPr>
        <w:pStyle w:val="JuLista"/>
      </w:pPr>
      <w:r w:rsidRPr="00A879AE">
        <w:t xml:space="preserve">that from </w:t>
      </w:r>
      <w:r w:rsidRPr="00A879AE" w:rsidR="00463F70">
        <w:t xml:space="preserve">the </w:t>
      </w:r>
      <w:r w:rsidRPr="00A879AE">
        <w:t xml:space="preserve">expiry of </w:t>
      </w:r>
      <w:r w:rsidRPr="00A879AE" w:rsidR="00463F70">
        <w:t xml:space="preserve">the </w:t>
      </w:r>
      <w:r w:rsidRPr="00A879AE">
        <w:t xml:space="preserve">above-mentioned three months until settlement, simple interest shall be payable on </w:t>
      </w:r>
      <w:r w:rsidRPr="00A879AE" w:rsidR="00463F70">
        <w:t xml:space="preserve">the </w:t>
      </w:r>
      <w:r w:rsidRPr="00A879AE">
        <w:t xml:space="preserve">above amounts at a rate equal to </w:t>
      </w:r>
      <w:r w:rsidRPr="00A879AE" w:rsidR="00463F70">
        <w:t xml:space="preserve">the </w:t>
      </w:r>
      <w:r w:rsidRPr="00A879AE">
        <w:t xml:space="preserve">marginal lending rate of </w:t>
      </w:r>
      <w:r w:rsidRPr="00A879AE" w:rsidR="00463F70">
        <w:t xml:space="preserve">the </w:t>
      </w:r>
      <w:r w:rsidRPr="00A879AE">
        <w:t xml:space="preserve">European Central Bank during </w:t>
      </w:r>
      <w:r w:rsidRPr="00A879AE" w:rsidR="00463F70">
        <w:t xml:space="preserve">the </w:t>
      </w:r>
      <w:r w:rsidRPr="00A879AE">
        <w:t>default period, plus three percentage points;</w:t>
      </w:r>
    </w:p>
    <w:p w:rsidRPr="00A879AE" w:rsidR="004D0EC7" w:rsidP="00A879AE" w:rsidRDefault="00AA6A57">
      <w:pPr>
        <w:pStyle w:val="JuList"/>
      </w:pPr>
      <w:r w:rsidRPr="00A879AE">
        <w:rPr>
          <w:i/>
        </w:rPr>
        <w:t>Dismisses</w:t>
      </w:r>
      <w:r w:rsidRPr="00A879AE">
        <w:t xml:space="preserve">, </w:t>
      </w:r>
      <w:r w:rsidRPr="00A879AE" w:rsidR="00463F70">
        <w:t xml:space="preserve">the </w:t>
      </w:r>
      <w:r w:rsidRPr="00A879AE">
        <w:t xml:space="preserve">remainder of </w:t>
      </w:r>
      <w:r w:rsidRPr="00A879AE" w:rsidR="00463F70">
        <w:t xml:space="preserve">the </w:t>
      </w:r>
      <w:r w:rsidRPr="00A879AE">
        <w:t>applicant</w:t>
      </w:r>
      <w:r w:rsidRPr="00A879AE" w:rsidR="00A879AE">
        <w:t>’</w:t>
      </w:r>
      <w:r w:rsidRPr="00A879AE">
        <w:t>s claim for just satisfaction.</w:t>
      </w:r>
    </w:p>
    <w:p w:rsidRPr="00A879AE" w:rsidR="008E3A08" w:rsidP="00A879AE" w:rsidRDefault="007E2C8C">
      <w:pPr>
        <w:pStyle w:val="JuParaLast"/>
      </w:pPr>
      <w:r w:rsidRPr="00A879AE">
        <w:t xml:space="preserve">Done in English, and notified in writing on </w:t>
      </w:r>
      <w:r w:rsidRPr="00A879AE" w:rsidR="00AA6A57">
        <w:rPr>
          <w:rFonts w:ascii="Times New Roman" w:hAnsi="Times New Roman" w:cs="Times New Roman"/>
        </w:rPr>
        <w:t>10 December 2020</w:t>
      </w:r>
      <w:r w:rsidRPr="00A879AE">
        <w:t xml:space="preserve">, pursuant to Rule 77 §§ 2 and 3 of </w:t>
      </w:r>
      <w:r w:rsidRPr="00A879AE" w:rsidR="00463F70">
        <w:t xml:space="preserve">the </w:t>
      </w:r>
      <w:r w:rsidRPr="00A879AE">
        <w:t>Rules of Court.</w:t>
      </w:r>
    </w:p>
    <w:p w:rsidRPr="00A879AE" w:rsidR="002A613A" w:rsidP="00A879AE" w:rsidRDefault="00AA6A57">
      <w:pPr>
        <w:pStyle w:val="JuSigned"/>
        <w:tabs>
          <w:tab w:val="clear" w:pos="851"/>
          <w:tab w:val="center" w:pos="709"/>
        </w:tabs>
        <w:ind w:left="284" w:hanging="284"/>
      </w:pPr>
      <w:r w:rsidRPr="00A879AE">
        <w:t>Abel Campos</w:t>
      </w:r>
      <w:r w:rsidRPr="00A879AE" w:rsidR="005879A2">
        <w:t xml:space="preserve"> </w:t>
      </w:r>
      <w:r w:rsidRPr="00A879AE" w:rsidR="009F4C8F">
        <w:tab/>
      </w:r>
      <w:r w:rsidRPr="00A879AE">
        <w:t xml:space="preserve">Ksenija </w:t>
      </w:r>
      <w:proofErr w:type="spellStart"/>
      <w:r w:rsidRPr="00A879AE">
        <w:t>Turković</w:t>
      </w:r>
      <w:proofErr w:type="spellEnd"/>
      <w:r w:rsidRPr="00A879AE" w:rsidR="009F4C8F">
        <w:br/>
      </w:r>
      <w:r w:rsidRPr="00A879AE">
        <w:t>Registrar</w:t>
      </w:r>
      <w:r w:rsidRPr="00A879AE" w:rsidR="009F4C8F">
        <w:tab/>
        <w:t>President</w:t>
      </w:r>
    </w:p>
    <w:sectPr w:rsidRPr="00A879AE"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F70" w:rsidRPr="009E7A6F" w:rsidRDefault="00463F70" w:rsidP="0098410D">
      <w:r w:rsidRPr="009E7A6F">
        <w:separator/>
      </w:r>
    </w:p>
  </w:endnote>
  <w:endnote w:type="continuationSeparator" w:id="0">
    <w:p w:rsidR="00463F70" w:rsidRPr="009E7A6F" w:rsidRDefault="00463F70"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150BFA" w:rsidRDefault="00463F70" w:rsidP="00555C4D">
    <w:pPr>
      <w:jc w:val="center"/>
    </w:pPr>
    <w:r>
      <w:rPr>
        <w:noProof/>
        <w:lang w:val="en-US" w:eastAsia="ja-JP"/>
      </w:rPr>
      <w:drawing>
        <wp:inline distT="0" distB="0" distL="0" distR="0" wp14:anchorId="2C23C851" wp14:editId="73C89B26">
          <wp:extent cx="771525" cy="619125"/>
          <wp:effectExtent l="0" t="0" r="9525" b="9525"/>
          <wp:docPr id="154" name="Picture 15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63F70" w:rsidRPr="009E7A6F" w:rsidRDefault="00463F70" w:rsidP="00555C4D">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150BFA" w:rsidRDefault="00463F70" w:rsidP="00555C4D">
    <w:pPr>
      <w:jc w:val="center"/>
    </w:pPr>
    <w:r>
      <w:rPr>
        <w:noProof/>
        <w:lang w:val="en-US" w:eastAsia="ja-JP"/>
      </w:rPr>
      <w:drawing>
        <wp:inline distT="0" distB="0" distL="0" distR="0" wp14:anchorId="04062A81" wp14:editId="7B994E2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63F70" w:rsidRPr="009E7A6F" w:rsidRDefault="00463F70"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Default="00463F70" w:rsidP="009A115C">
    <w:pPr>
      <w:pStyle w:val="JuHeader"/>
    </w:pPr>
    <w:r>
      <w:rPr>
        <w:rStyle w:val="PageNumber"/>
      </w:rPr>
      <w:fldChar w:fldCharType="begin"/>
    </w:r>
    <w:r>
      <w:rPr>
        <w:rStyle w:val="PageNumber"/>
      </w:rPr>
      <w:instrText xml:space="preserve"> PAGE </w:instrText>
    </w:r>
    <w:r>
      <w:rPr>
        <w:rStyle w:val="PageNumber"/>
      </w:rPr>
      <w:fldChar w:fldCharType="separate"/>
    </w:r>
    <w:r w:rsidR="00523C19">
      <w:rPr>
        <w:rStyle w:val="PageNumber"/>
        <w:noProof/>
      </w:rPr>
      <w:t>26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0B7195" w:rsidRDefault="00463F70" w:rsidP="007D3701">
    <w:pPr>
      <w:pStyle w:val="JuHeader"/>
    </w:pPr>
    <w:r>
      <w:fldChar w:fldCharType="begin"/>
    </w:r>
    <w:r>
      <w:instrText xml:space="preserve"> PAGE </w:instrText>
    </w:r>
    <w:r>
      <w:fldChar w:fldCharType="separate"/>
    </w:r>
    <w:r w:rsidR="00523C19">
      <w:rPr>
        <w:noProof/>
      </w:rPr>
      <w:t>27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F70" w:rsidRPr="009E7A6F" w:rsidRDefault="00463F70" w:rsidP="0098410D">
      <w:r w:rsidRPr="009E7A6F">
        <w:separator/>
      </w:r>
    </w:p>
  </w:footnote>
  <w:footnote w:type="continuationSeparator" w:id="0">
    <w:p w:rsidR="00463F70" w:rsidRPr="009E7A6F" w:rsidRDefault="00463F70" w:rsidP="0098410D">
      <w:r w:rsidRPr="009E7A6F">
        <w:continuationSeparator/>
      </w:r>
    </w:p>
  </w:footnote>
  <w:footnote w:id="1">
    <w:p w:rsidR="00480033" w:rsidRPr="00480033" w:rsidRDefault="00480033" w:rsidP="00480033">
      <w:pPr>
        <w:pStyle w:val="FootnoteText"/>
        <w:jc w:val="both"/>
        <w:rPr>
          <w:sz w:val="18"/>
          <w:szCs w:val="18"/>
          <w:lang w:val="en-US"/>
        </w:rPr>
      </w:pPr>
      <w:r>
        <w:rPr>
          <w:rStyle w:val="FootnoteReference"/>
        </w:rPr>
        <w:footnoteRef/>
      </w:r>
      <w:r>
        <w:t xml:space="preserve"> </w:t>
      </w:r>
      <w:r w:rsidRPr="00480033">
        <w:rPr>
          <w:sz w:val="18"/>
          <w:szCs w:val="18"/>
          <w:lang w:val="en-US"/>
        </w:rPr>
        <w:t xml:space="preserve">Rectified on </w:t>
      </w:r>
      <w:r>
        <w:rPr>
          <w:sz w:val="18"/>
          <w:szCs w:val="18"/>
          <w:lang w:val="en-US"/>
        </w:rPr>
        <w:t>9</w:t>
      </w:r>
      <w:r w:rsidRPr="00480033">
        <w:rPr>
          <w:sz w:val="18"/>
          <w:szCs w:val="18"/>
          <w:lang w:val="en-US"/>
        </w:rPr>
        <w:t xml:space="preserve"> March 20</w:t>
      </w:r>
      <w:r>
        <w:rPr>
          <w:sz w:val="18"/>
          <w:szCs w:val="18"/>
          <w:lang w:val="en-US"/>
        </w:rPr>
        <w:t>2</w:t>
      </w:r>
      <w:r w:rsidRPr="00480033">
        <w:rPr>
          <w:sz w:val="18"/>
          <w:szCs w:val="18"/>
          <w:lang w:val="en-US"/>
        </w:rPr>
        <w:t xml:space="preserve">1: Former paragraph </w:t>
      </w:r>
      <w:r>
        <w:rPr>
          <w:sz w:val="18"/>
          <w:szCs w:val="18"/>
          <w:lang w:val="en-US"/>
        </w:rPr>
        <w:t>101</w:t>
      </w:r>
      <w:r w:rsidRPr="00480033">
        <w:rPr>
          <w:sz w:val="18"/>
          <w:szCs w:val="18"/>
          <w:lang w:val="en-US"/>
        </w:rPr>
        <w:t xml:space="preserve"> “</w:t>
      </w:r>
      <w:r w:rsidRPr="00480033">
        <w:rPr>
          <w:sz w:val="18"/>
          <w:szCs w:val="18"/>
        </w:rPr>
        <w:t>The Court considers that the applicant must have sustained non</w:t>
      </w:r>
      <w:r w:rsidRPr="00480033">
        <w:rPr>
          <w:sz w:val="18"/>
          <w:szCs w:val="18"/>
        </w:rPr>
        <w:noBreakHyphen/>
        <w:t>pecuniary damage. Ruling on an equitable basis, it awards him EUR 1,200 under that head</w:t>
      </w:r>
      <w:r w:rsidRPr="00480033">
        <w:rPr>
          <w:sz w:val="18"/>
          <w:szCs w:val="18"/>
          <w:lang w:val="en-US"/>
        </w:rPr>
        <w:t>.” was deleted. The following paragraphs were renumbered.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A45145" w:rsidRDefault="00463F70" w:rsidP="00555C4D">
    <w:pPr>
      <w:jc w:val="center"/>
    </w:pPr>
    <w:r>
      <w:rPr>
        <w:noProof/>
        <w:lang w:val="en-US" w:eastAsia="ja-JP"/>
      </w:rPr>
      <w:drawing>
        <wp:inline distT="0" distB="0" distL="0" distR="0" wp14:anchorId="7B5660B6" wp14:editId="3BC9147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63F70" w:rsidRPr="009E7A6F" w:rsidRDefault="00463F70" w:rsidP="00555C4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A45145" w:rsidRDefault="00463F70" w:rsidP="00555C4D">
    <w:pPr>
      <w:jc w:val="center"/>
    </w:pPr>
    <w:r>
      <w:rPr>
        <w:noProof/>
        <w:lang w:val="en-US" w:eastAsia="ja-JP"/>
      </w:rPr>
      <w:drawing>
        <wp:inline distT="0" distB="0" distL="0" distR="0" wp14:anchorId="71F4E4D5" wp14:editId="5AFBAC19">
          <wp:extent cx="2962275" cy="1219200"/>
          <wp:effectExtent l="0" t="0" r="9525" b="0"/>
          <wp:docPr id="135" name="Picture 1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63F70" w:rsidRPr="009E7A6F" w:rsidRDefault="00463F7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4D0EC7" w:rsidRDefault="00463F70" w:rsidP="004D0EC7">
    <w:pPr>
      <w:pStyle w:val="JuHeader"/>
    </w:pPr>
    <w:r>
      <w:t>SHIKSAITOV v. SLOVAKIA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F70" w:rsidRPr="00882CD5" w:rsidRDefault="00463F70" w:rsidP="007D3701">
    <w:pPr>
      <w:pStyle w:val="JuHeader"/>
    </w:pPr>
    <w:r>
      <w:t>SHIKSAITOV v. SLOVAKIA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A116ED9"/>
    <w:multiLevelType w:val="hybridMultilevel"/>
    <w:tmpl w:val="7C7C371E"/>
    <w:lvl w:ilvl="0" w:tplc="F14809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0"/>
  </w:num>
  <w:num w:numId="2">
    <w:abstractNumId w:val="18"/>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12"/>
  </w:num>
  <w:num w:numId="8">
    <w:abstractNumId w:val="11"/>
  </w:num>
  <w:num w:numId="9">
    <w:abstractNumId w:val="15"/>
  </w:num>
  <w:num w:numId="10">
    <w:abstractNumId w:val="13"/>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AA6A5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4E7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332"/>
    <w:rsid w:val="00133D33"/>
    <w:rsid w:val="00134B6A"/>
    <w:rsid w:val="00134D64"/>
    <w:rsid w:val="00135A30"/>
    <w:rsid w:val="0013612C"/>
    <w:rsid w:val="00137FF6"/>
    <w:rsid w:val="00141650"/>
    <w:rsid w:val="001561B6"/>
    <w:rsid w:val="00162A12"/>
    <w:rsid w:val="001657D7"/>
    <w:rsid w:val="00166530"/>
    <w:rsid w:val="00170027"/>
    <w:rsid w:val="00172089"/>
    <w:rsid w:val="001832BD"/>
    <w:rsid w:val="001943B5"/>
    <w:rsid w:val="00195134"/>
    <w:rsid w:val="001A145B"/>
    <w:rsid w:val="001A3E09"/>
    <w:rsid w:val="001A674C"/>
    <w:rsid w:val="001B3B24"/>
    <w:rsid w:val="001B6615"/>
    <w:rsid w:val="001C055B"/>
    <w:rsid w:val="001C0F98"/>
    <w:rsid w:val="001C2A42"/>
    <w:rsid w:val="001D200E"/>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2FD"/>
    <w:rsid w:val="002948AD"/>
    <w:rsid w:val="002A01CC"/>
    <w:rsid w:val="002A613A"/>
    <w:rsid w:val="002A61B1"/>
    <w:rsid w:val="002A663C"/>
    <w:rsid w:val="002B0412"/>
    <w:rsid w:val="002B444B"/>
    <w:rsid w:val="002B5887"/>
    <w:rsid w:val="002C0E27"/>
    <w:rsid w:val="002C3040"/>
    <w:rsid w:val="002C4433"/>
    <w:rsid w:val="002C7826"/>
    <w:rsid w:val="002D022D"/>
    <w:rsid w:val="002D24BB"/>
    <w:rsid w:val="002D2FA7"/>
    <w:rsid w:val="002D4137"/>
    <w:rsid w:val="002D47BA"/>
    <w:rsid w:val="002D77B9"/>
    <w:rsid w:val="002E46DA"/>
    <w:rsid w:val="002F2AF7"/>
    <w:rsid w:val="002F69C4"/>
    <w:rsid w:val="002F7D9E"/>
    <w:rsid w:val="002F7E1C"/>
    <w:rsid w:val="00301A75"/>
    <w:rsid w:val="00302F70"/>
    <w:rsid w:val="0030336F"/>
    <w:rsid w:val="0030375E"/>
    <w:rsid w:val="00311C2D"/>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3742"/>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439"/>
    <w:rsid w:val="00414F27"/>
    <w:rsid w:val="00420703"/>
    <w:rsid w:val="00425C67"/>
    <w:rsid w:val="00427E7A"/>
    <w:rsid w:val="004355AC"/>
    <w:rsid w:val="00436C49"/>
    <w:rsid w:val="00443D98"/>
    <w:rsid w:val="00445366"/>
    <w:rsid w:val="00447F5B"/>
    <w:rsid w:val="00461DB0"/>
    <w:rsid w:val="00463926"/>
    <w:rsid w:val="00463F70"/>
    <w:rsid w:val="00464C9A"/>
    <w:rsid w:val="00474F3D"/>
    <w:rsid w:val="00477E3A"/>
    <w:rsid w:val="00480033"/>
    <w:rsid w:val="00483E5F"/>
    <w:rsid w:val="00485FF9"/>
    <w:rsid w:val="004907F0"/>
    <w:rsid w:val="0049140B"/>
    <w:rsid w:val="004923A5"/>
    <w:rsid w:val="0049310E"/>
    <w:rsid w:val="00493E31"/>
    <w:rsid w:val="004950E2"/>
    <w:rsid w:val="00495FD0"/>
    <w:rsid w:val="00496BFB"/>
    <w:rsid w:val="004A15C7"/>
    <w:rsid w:val="004A3201"/>
    <w:rsid w:val="004B013B"/>
    <w:rsid w:val="004B112B"/>
    <w:rsid w:val="004B444E"/>
    <w:rsid w:val="004C01E4"/>
    <w:rsid w:val="004C086C"/>
    <w:rsid w:val="004C1E8F"/>
    <w:rsid w:val="004C1F56"/>
    <w:rsid w:val="004C27BC"/>
    <w:rsid w:val="004C4984"/>
    <w:rsid w:val="004C6621"/>
    <w:rsid w:val="004D0EC7"/>
    <w:rsid w:val="004D157B"/>
    <w:rsid w:val="004D15F3"/>
    <w:rsid w:val="004D3B3D"/>
    <w:rsid w:val="004D4EF1"/>
    <w:rsid w:val="004D5311"/>
    <w:rsid w:val="004D5DCC"/>
    <w:rsid w:val="004D7E45"/>
    <w:rsid w:val="004F10AF"/>
    <w:rsid w:val="004F11A4"/>
    <w:rsid w:val="004F2389"/>
    <w:rsid w:val="004F304D"/>
    <w:rsid w:val="004F4290"/>
    <w:rsid w:val="004F61BE"/>
    <w:rsid w:val="004F66B1"/>
    <w:rsid w:val="004F7E85"/>
    <w:rsid w:val="00511C07"/>
    <w:rsid w:val="005125CB"/>
    <w:rsid w:val="00512EC4"/>
    <w:rsid w:val="0051725A"/>
    <w:rsid w:val="005173A6"/>
    <w:rsid w:val="00520354"/>
    <w:rsid w:val="00520BAA"/>
    <w:rsid w:val="005217D8"/>
    <w:rsid w:val="00523C19"/>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5C4D"/>
    <w:rsid w:val="005578CE"/>
    <w:rsid w:val="00562781"/>
    <w:rsid w:val="00562B6C"/>
    <w:rsid w:val="0057271C"/>
    <w:rsid w:val="00572845"/>
    <w:rsid w:val="005879A2"/>
    <w:rsid w:val="00590D4B"/>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15DB3"/>
    <w:rsid w:val="00620692"/>
    <w:rsid w:val="006242CA"/>
    <w:rsid w:val="00627507"/>
    <w:rsid w:val="00633717"/>
    <w:rsid w:val="006344E1"/>
    <w:rsid w:val="00643524"/>
    <w:rsid w:val="0064393B"/>
    <w:rsid w:val="006545C4"/>
    <w:rsid w:val="00660851"/>
    <w:rsid w:val="00661971"/>
    <w:rsid w:val="00661CE8"/>
    <w:rsid w:val="006623D9"/>
    <w:rsid w:val="006642A5"/>
    <w:rsid w:val="0066550C"/>
    <w:rsid w:val="00665BD2"/>
    <w:rsid w:val="006716F2"/>
    <w:rsid w:val="00673757"/>
    <w:rsid w:val="00682BF2"/>
    <w:rsid w:val="0068573E"/>
    <w:rsid w:val="006859CE"/>
    <w:rsid w:val="00691270"/>
    <w:rsid w:val="00694BA8"/>
    <w:rsid w:val="006A037C"/>
    <w:rsid w:val="006A36F4"/>
    <w:rsid w:val="006A377C"/>
    <w:rsid w:val="006A406F"/>
    <w:rsid w:val="006A5D3A"/>
    <w:rsid w:val="006C23D4"/>
    <w:rsid w:val="006C7BB0"/>
    <w:rsid w:val="006D3237"/>
    <w:rsid w:val="006E2E37"/>
    <w:rsid w:val="006E3627"/>
    <w:rsid w:val="006E3CF1"/>
    <w:rsid w:val="006E68A3"/>
    <w:rsid w:val="006E7E80"/>
    <w:rsid w:val="006F1C2D"/>
    <w:rsid w:val="006F48CA"/>
    <w:rsid w:val="006F64DD"/>
    <w:rsid w:val="006F712D"/>
    <w:rsid w:val="00704C0F"/>
    <w:rsid w:val="0070797F"/>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94478"/>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689"/>
    <w:rsid w:val="0086497A"/>
    <w:rsid w:val="00867066"/>
    <w:rsid w:val="008713A1"/>
    <w:rsid w:val="00872584"/>
    <w:rsid w:val="008754AB"/>
    <w:rsid w:val="0088060C"/>
    <w:rsid w:val="00882CD5"/>
    <w:rsid w:val="00883151"/>
    <w:rsid w:val="008849F7"/>
    <w:rsid w:val="00893576"/>
    <w:rsid w:val="00893E73"/>
    <w:rsid w:val="00897B90"/>
    <w:rsid w:val="008B02DC"/>
    <w:rsid w:val="008B092C"/>
    <w:rsid w:val="008B57CE"/>
    <w:rsid w:val="008C26DE"/>
    <w:rsid w:val="008C522B"/>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05"/>
    <w:rsid w:val="00951D7D"/>
    <w:rsid w:val="00956D0C"/>
    <w:rsid w:val="009630C7"/>
    <w:rsid w:val="00972B55"/>
    <w:rsid w:val="009743B7"/>
    <w:rsid w:val="00981613"/>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05E3D"/>
    <w:rsid w:val="00A11705"/>
    <w:rsid w:val="00A15601"/>
    <w:rsid w:val="00A1726E"/>
    <w:rsid w:val="00A204CF"/>
    <w:rsid w:val="00A21D2B"/>
    <w:rsid w:val="00A22745"/>
    <w:rsid w:val="00A2343D"/>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879AE"/>
    <w:rsid w:val="00A90333"/>
    <w:rsid w:val="00A90BCD"/>
    <w:rsid w:val="00A94C20"/>
    <w:rsid w:val="00AA1B09"/>
    <w:rsid w:val="00AA227F"/>
    <w:rsid w:val="00AA3BC7"/>
    <w:rsid w:val="00AA6A57"/>
    <w:rsid w:val="00AA754A"/>
    <w:rsid w:val="00AB099E"/>
    <w:rsid w:val="00AB4328"/>
    <w:rsid w:val="00AC4CD4"/>
    <w:rsid w:val="00AD19F9"/>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3F2C"/>
    <w:rsid w:val="00C44A2C"/>
    <w:rsid w:val="00C477F7"/>
    <w:rsid w:val="00C509A6"/>
    <w:rsid w:val="00C53F4A"/>
    <w:rsid w:val="00C54125"/>
    <w:rsid w:val="00C55B54"/>
    <w:rsid w:val="00C6098E"/>
    <w:rsid w:val="00C6152C"/>
    <w:rsid w:val="00C7349E"/>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0FD"/>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2913"/>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B6977"/>
    <w:rsid w:val="00DC169B"/>
    <w:rsid w:val="00DC2AB9"/>
    <w:rsid w:val="00DC60F8"/>
    <w:rsid w:val="00DC63F0"/>
    <w:rsid w:val="00DD37EA"/>
    <w:rsid w:val="00DD689D"/>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37FB"/>
    <w:rsid w:val="00EB447C"/>
    <w:rsid w:val="00EB7505"/>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2C40"/>
    <w:rsid w:val="00F266A2"/>
    <w:rsid w:val="00F32269"/>
    <w:rsid w:val="00F35B7A"/>
    <w:rsid w:val="00F56A6F"/>
    <w:rsid w:val="00F5709C"/>
    <w:rsid w:val="00F60B85"/>
    <w:rsid w:val="00F64EF1"/>
    <w:rsid w:val="00F72B14"/>
    <w:rsid w:val="00F7349B"/>
    <w:rsid w:val="00F8045E"/>
    <w:rsid w:val="00F821C2"/>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k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63F70"/>
    <w:rPr>
      <w:sz w:val="24"/>
      <w:szCs w:val="24"/>
      <w:lang w:val="en-GB"/>
    </w:rPr>
  </w:style>
  <w:style w:type="paragraph" w:styleId="Heading1">
    <w:name w:val="heading 1"/>
    <w:basedOn w:val="Normal"/>
    <w:next w:val="Normal"/>
    <w:link w:val="Heading1Char"/>
    <w:uiPriority w:val="98"/>
    <w:semiHidden/>
    <w:rsid w:val="00074E7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74E7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74E7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74E7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74E7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74E7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74E7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74E7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74E7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74E73"/>
    <w:rPr>
      <w:rFonts w:ascii="Tahoma" w:hAnsi="Tahoma" w:cs="Tahoma"/>
      <w:sz w:val="16"/>
      <w:szCs w:val="16"/>
    </w:rPr>
  </w:style>
  <w:style w:type="character" w:customStyle="1" w:styleId="BalloonTextChar">
    <w:name w:val="Balloon Text Char"/>
    <w:basedOn w:val="DefaultParagraphFont"/>
    <w:link w:val="BalloonText"/>
    <w:uiPriority w:val="98"/>
    <w:semiHidden/>
    <w:rsid w:val="00074E73"/>
    <w:rPr>
      <w:rFonts w:ascii="Tahoma" w:hAnsi="Tahoma" w:cs="Tahoma"/>
      <w:sz w:val="16"/>
      <w:szCs w:val="16"/>
      <w:lang w:val="en-GB"/>
    </w:rPr>
  </w:style>
  <w:style w:type="character" w:styleId="BookTitle">
    <w:name w:val="Book Title"/>
    <w:uiPriority w:val="98"/>
    <w:semiHidden/>
    <w:qFormat/>
    <w:rsid w:val="00074E73"/>
    <w:rPr>
      <w:i/>
      <w:iCs/>
      <w:smallCaps/>
      <w:spacing w:val="5"/>
    </w:rPr>
  </w:style>
  <w:style w:type="paragraph" w:customStyle="1" w:styleId="JuHeader">
    <w:name w:val="Ju_Header"/>
    <w:aliases w:val="_Header"/>
    <w:basedOn w:val="Header"/>
    <w:uiPriority w:val="29"/>
    <w:qFormat/>
    <w:rsid w:val="00074E73"/>
    <w:pPr>
      <w:tabs>
        <w:tab w:val="clear" w:pos="4536"/>
        <w:tab w:val="clear" w:pos="9072"/>
      </w:tabs>
      <w:jc w:val="center"/>
    </w:pPr>
    <w:rPr>
      <w:sz w:val="18"/>
    </w:rPr>
  </w:style>
  <w:style w:type="paragraph" w:customStyle="1" w:styleId="NormalJustified">
    <w:name w:val="Normal_Justified"/>
    <w:basedOn w:val="Normal"/>
    <w:semiHidden/>
    <w:rsid w:val="00074E73"/>
    <w:pPr>
      <w:jc w:val="both"/>
    </w:pPr>
  </w:style>
  <w:style w:type="character" w:styleId="Strong">
    <w:name w:val="Strong"/>
    <w:uiPriority w:val="98"/>
    <w:semiHidden/>
    <w:qFormat/>
    <w:rsid w:val="00074E73"/>
    <w:rPr>
      <w:b/>
      <w:bCs/>
    </w:rPr>
  </w:style>
  <w:style w:type="paragraph" w:styleId="NoSpacing">
    <w:name w:val="No Spacing"/>
    <w:basedOn w:val="Normal"/>
    <w:link w:val="NoSpacingChar"/>
    <w:uiPriority w:val="98"/>
    <w:semiHidden/>
    <w:qFormat/>
    <w:rsid w:val="00074E73"/>
  </w:style>
  <w:style w:type="character" w:customStyle="1" w:styleId="NoSpacingChar">
    <w:name w:val="No Spacing Char"/>
    <w:basedOn w:val="DefaultParagraphFont"/>
    <w:link w:val="NoSpacing"/>
    <w:uiPriority w:val="98"/>
    <w:semiHidden/>
    <w:rsid w:val="00074E73"/>
    <w:rPr>
      <w:sz w:val="24"/>
      <w:szCs w:val="24"/>
      <w:lang w:val="en-GB"/>
    </w:rPr>
  </w:style>
  <w:style w:type="paragraph" w:customStyle="1" w:styleId="JuQuot">
    <w:name w:val="Ju_Quot"/>
    <w:aliases w:val="_Quote"/>
    <w:basedOn w:val="NormalJustified"/>
    <w:uiPriority w:val="20"/>
    <w:qFormat/>
    <w:rsid w:val="00074E73"/>
    <w:pPr>
      <w:spacing w:before="120" w:after="120"/>
      <w:ind w:left="425" w:firstLine="142"/>
    </w:pPr>
    <w:rPr>
      <w:sz w:val="20"/>
    </w:rPr>
  </w:style>
  <w:style w:type="paragraph" w:customStyle="1" w:styleId="DecList">
    <w:name w:val="Dec_List"/>
    <w:aliases w:val="_List"/>
    <w:basedOn w:val="JuList"/>
    <w:uiPriority w:val="22"/>
    <w:rsid w:val="00074E73"/>
    <w:pPr>
      <w:numPr>
        <w:numId w:val="0"/>
      </w:numPr>
      <w:ind w:left="284"/>
    </w:pPr>
  </w:style>
  <w:style w:type="paragraph" w:customStyle="1" w:styleId="JuList">
    <w:name w:val="Ju_List"/>
    <w:aliases w:val="_List_1"/>
    <w:basedOn w:val="NormalJustified"/>
    <w:uiPriority w:val="23"/>
    <w:qFormat/>
    <w:rsid w:val="00074E73"/>
    <w:pPr>
      <w:numPr>
        <w:numId w:val="10"/>
      </w:numPr>
      <w:spacing w:before="280" w:after="60"/>
    </w:pPr>
  </w:style>
  <w:style w:type="paragraph" w:customStyle="1" w:styleId="JuLista">
    <w:name w:val="Ju_List_a"/>
    <w:aliases w:val="_List_2"/>
    <w:basedOn w:val="NormalJustified"/>
    <w:uiPriority w:val="23"/>
    <w:rsid w:val="00074E73"/>
    <w:pPr>
      <w:numPr>
        <w:ilvl w:val="1"/>
        <w:numId w:val="10"/>
      </w:numPr>
    </w:pPr>
  </w:style>
  <w:style w:type="paragraph" w:customStyle="1" w:styleId="JuListi">
    <w:name w:val="Ju_List_i"/>
    <w:aliases w:val="_List_3"/>
    <w:basedOn w:val="NormalJustified"/>
    <w:uiPriority w:val="23"/>
    <w:rsid w:val="00074E73"/>
    <w:pPr>
      <w:numPr>
        <w:ilvl w:val="2"/>
        <w:numId w:val="10"/>
      </w:numPr>
    </w:pPr>
  </w:style>
  <w:style w:type="paragraph" w:customStyle="1" w:styleId="JuHArticle">
    <w:name w:val="Ju_H_Article"/>
    <w:aliases w:val="_Title_Quote"/>
    <w:basedOn w:val="Normal"/>
    <w:next w:val="JuQuot"/>
    <w:uiPriority w:val="19"/>
    <w:qFormat/>
    <w:rsid w:val="00074E7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74E7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74E7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74E73"/>
    <w:pPr>
      <w:keepNext/>
      <w:keepLines/>
      <w:numPr>
        <w:numId w:val="5"/>
      </w:numPr>
      <w:spacing w:before="100" w:beforeAutospacing="1" w:after="240"/>
      <w:contextualSpacing w:val="0"/>
    </w:pPr>
    <w:rPr>
      <w:b w:val="0"/>
      <w:caps/>
      <w:color w:val="auto"/>
    </w:rPr>
  </w:style>
  <w:style w:type="numbering" w:customStyle="1" w:styleId="ECHRA1StyleBulletedSquare">
    <w:name w:val="ECHR_A1_Style_Bulleted_Square"/>
    <w:basedOn w:val="NoList"/>
    <w:rsid w:val="00074E73"/>
    <w:pPr>
      <w:numPr>
        <w:numId w:val="9"/>
      </w:numPr>
    </w:pPr>
  </w:style>
  <w:style w:type="paragraph" w:customStyle="1" w:styleId="JuSigned">
    <w:name w:val="Ju_Signed"/>
    <w:aliases w:val="_Signature"/>
    <w:basedOn w:val="Normal"/>
    <w:next w:val="JuPara"/>
    <w:uiPriority w:val="31"/>
    <w:qFormat/>
    <w:rsid w:val="00074E73"/>
    <w:pPr>
      <w:tabs>
        <w:tab w:val="center" w:pos="851"/>
        <w:tab w:val="center" w:pos="6407"/>
      </w:tabs>
      <w:spacing w:before="720"/>
    </w:pPr>
  </w:style>
  <w:style w:type="paragraph" w:styleId="Title">
    <w:name w:val="Title"/>
    <w:basedOn w:val="Normal"/>
    <w:next w:val="Normal"/>
    <w:link w:val="TitleChar"/>
    <w:uiPriority w:val="98"/>
    <w:semiHidden/>
    <w:qFormat/>
    <w:rsid w:val="00074E7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74E7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74E73"/>
    <w:pPr>
      <w:numPr>
        <w:numId w:val="10"/>
      </w:numPr>
    </w:pPr>
  </w:style>
  <w:style w:type="numbering" w:customStyle="1" w:styleId="ECHRA1StyleNumberedList">
    <w:name w:val="ECHR_A1_Style_Numbered_List"/>
    <w:basedOn w:val="NoList"/>
    <w:rsid w:val="00074E73"/>
    <w:pPr>
      <w:numPr>
        <w:numId w:val="11"/>
      </w:numPr>
    </w:pPr>
  </w:style>
  <w:style w:type="table" w:customStyle="1" w:styleId="ECHRTable2019">
    <w:name w:val="ECHR_Table_2019"/>
    <w:basedOn w:val="TableNormal"/>
    <w:uiPriority w:val="99"/>
    <w:rsid w:val="00074E7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074E73"/>
    <w:rPr>
      <w:sz w:val="8"/>
    </w:rPr>
  </w:style>
  <w:style w:type="paragraph" w:customStyle="1" w:styleId="JuCourt">
    <w:name w:val="Ju_Court"/>
    <w:aliases w:val="_Court_Names"/>
    <w:basedOn w:val="Normal"/>
    <w:next w:val="Normal"/>
    <w:uiPriority w:val="32"/>
    <w:qFormat/>
    <w:rsid w:val="00074E7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74E73"/>
    <w:pPr>
      <w:keepNext/>
      <w:keepLines/>
      <w:numPr>
        <w:ilvl w:val="1"/>
        <w:numId w:val="5"/>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074E73"/>
    <w:pPr>
      <w:keepNext/>
      <w:keepLines/>
      <w:numPr>
        <w:ilvl w:val="2"/>
        <w:numId w:val="5"/>
      </w:numPr>
      <w:spacing w:before="100" w:beforeAutospacing="1" w:after="240" w:line="240" w:lineRule="auto"/>
    </w:pPr>
    <w:rPr>
      <w:color w:val="auto"/>
    </w:rPr>
  </w:style>
  <w:style w:type="paragraph" w:customStyle="1" w:styleId="JuH1">
    <w:name w:val="Ju_H_1."/>
    <w:aliases w:val="_Head_4"/>
    <w:basedOn w:val="Heading4"/>
    <w:next w:val="JuPara"/>
    <w:uiPriority w:val="17"/>
    <w:rsid w:val="00074E73"/>
    <w:pPr>
      <w:keepNext/>
      <w:keepLines/>
      <w:numPr>
        <w:ilvl w:val="3"/>
        <w:numId w:val="5"/>
      </w:numPr>
      <w:spacing w:before="100" w:beforeAutospacing="1" w:after="120"/>
    </w:pPr>
    <w:rPr>
      <w:b w:val="0"/>
      <w:color w:val="auto"/>
    </w:rPr>
  </w:style>
  <w:style w:type="paragraph" w:styleId="Header">
    <w:name w:val="header"/>
    <w:basedOn w:val="Normal"/>
    <w:link w:val="HeaderChar"/>
    <w:uiPriority w:val="98"/>
    <w:semiHidden/>
    <w:rsid w:val="00074E73"/>
    <w:pPr>
      <w:tabs>
        <w:tab w:val="center" w:pos="4536"/>
        <w:tab w:val="right" w:pos="9072"/>
      </w:tabs>
    </w:pPr>
  </w:style>
  <w:style w:type="character" w:customStyle="1" w:styleId="HeaderChar">
    <w:name w:val="Header Char"/>
    <w:basedOn w:val="DefaultParagraphFont"/>
    <w:link w:val="Header"/>
    <w:uiPriority w:val="98"/>
    <w:semiHidden/>
    <w:rsid w:val="00074E73"/>
    <w:rPr>
      <w:sz w:val="24"/>
      <w:szCs w:val="24"/>
      <w:lang w:val="en-GB"/>
    </w:rPr>
  </w:style>
  <w:style w:type="character" w:customStyle="1" w:styleId="Heading1Char">
    <w:name w:val="Heading 1 Char"/>
    <w:basedOn w:val="DefaultParagraphFont"/>
    <w:link w:val="Heading1"/>
    <w:uiPriority w:val="98"/>
    <w:semiHidden/>
    <w:rsid w:val="00074E7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74E73"/>
    <w:pPr>
      <w:keepNext/>
      <w:keepLines/>
      <w:numPr>
        <w:ilvl w:val="4"/>
        <w:numId w:val="5"/>
      </w:numPr>
      <w:spacing w:before="100" w:beforeAutospacing="1" w:after="120"/>
    </w:pPr>
    <w:rPr>
      <w:color w:val="auto"/>
      <w:sz w:val="20"/>
    </w:rPr>
  </w:style>
  <w:style w:type="paragraph" w:customStyle="1" w:styleId="JuHi">
    <w:name w:val="Ju_H_i"/>
    <w:aliases w:val="_Head_6"/>
    <w:basedOn w:val="Heading6"/>
    <w:next w:val="JuPara"/>
    <w:uiPriority w:val="17"/>
    <w:rsid w:val="00074E73"/>
    <w:pPr>
      <w:keepNext/>
      <w:keepLines/>
      <w:numPr>
        <w:ilvl w:val="5"/>
        <w:numId w:val="5"/>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074E7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74E73"/>
    <w:pPr>
      <w:keepNext/>
      <w:keepLines/>
      <w:numPr>
        <w:ilvl w:val="6"/>
        <w:numId w:val="5"/>
      </w:numPr>
      <w:spacing w:before="100" w:beforeAutospacing="1" w:after="120"/>
    </w:pPr>
    <w:rPr>
      <w:i w:val="0"/>
      <w:sz w:val="20"/>
    </w:rPr>
  </w:style>
  <w:style w:type="paragraph" w:customStyle="1" w:styleId="JuH">
    <w:name w:val="Ju_H_–"/>
    <w:aliases w:val="_Head_8"/>
    <w:basedOn w:val="Heading8"/>
    <w:next w:val="JuPara"/>
    <w:uiPriority w:val="17"/>
    <w:rsid w:val="00074E73"/>
    <w:pPr>
      <w:keepNext/>
      <w:keepLines/>
      <w:numPr>
        <w:ilvl w:val="7"/>
        <w:numId w:val="5"/>
      </w:numPr>
      <w:spacing w:before="100" w:beforeAutospacing="1" w:after="120"/>
    </w:pPr>
    <w:rPr>
      <w:i/>
    </w:rPr>
  </w:style>
  <w:style w:type="character" w:customStyle="1" w:styleId="Heading3Char">
    <w:name w:val="Heading 3 Char"/>
    <w:basedOn w:val="DefaultParagraphFont"/>
    <w:link w:val="Heading3"/>
    <w:uiPriority w:val="98"/>
    <w:semiHidden/>
    <w:rsid w:val="00074E7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link w:val="ECHRParaSpacedChar"/>
    <w:uiPriority w:val="5"/>
    <w:qFormat/>
    <w:rsid w:val="00074E73"/>
    <w:pPr>
      <w:keepNext/>
      <w:keepLines/>
      <w:spacing w:before="240" w:after="240"/>
      <w:ind w:firstLine="284"/>
    </w:pPr>
  </w:style>
  <w:style w:type="paragraph" w:customStyle="1" w:styleId="JuJudges">
    <w:name w:val="Ju_Judges"/>
    <w:aliases w:val="_Judges"/>
    <w:basedOn w:val="Normal"/>
    <w:uiPriority w:val="32"/>
    <w:qFormat/>
    <w:rsid w:val="00074E73"/>
    <w:pPr>
      <w:tabs>
        <w:tab w:val="left" w:pos="567"/>
        <w:tab w:val="left" w:pos="1134"/>
      </w:tabs>
    </w:pPr>
  </w:style>
  <w:style w:type="character" w:customStyle="1" w:styleId="Heading4Char">
    <w:name w:val="Heading 4 Char"/>
    <w:basedOn w:val="DefaultParagraphFont"/>
    <w:link w:val="Heading4"/>
    <w:uiPriority w:val="98"/>
    <w:semiHidden/>
    <w:rsid w:val="00074E7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074E73"/>
    <w:pPr>
      <w:tabs>
        <w:tab w:val="center" w:pos="6407"/>
      </w:tabs>
      <w:spacing w:before="720"/>
      <w:jc w:val="right"/>
    </w:pPr>
  </w:style>
  <w:style w:type="character" w:customStyle="1" w:styleId="Heading5Char">
    <w:name w:val="Heading 5 Char"/>
    <w:basedOn w:val="DefaultParagraphFont"/>
    <w:link w:val="Heading5"/>
    <w:uiPriority w:val="98"/>
    <w:semiHidden/>
    <w:rsid w:val="00074E7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074E7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074E73"/>
    <w:rPr>
      <w:caps w:val="0"/>
      <w:smallCaps/>
    </w:rPr>
  </w:style>
  <w:style w:type="character" w:styleId="SubtleEmphasis">
    <w:name w:val="Subtle Emphasis"/>
    <w:uiPriority w:val="98"/>
    <w:semiHidden/>
    <w:qFormat/>
    <w:rsid w:val="00074E73"/>
    <w:rPr>
      <w:i/>
      <w:iCs/>
    </w:rPr>
  </w:style>
  <w:style w:type="table" w:customStyle="1" w:styleId="ECHRTable">
    <w:name w:val="ECHR_Table"/>
    <w:basedOn w:val="TableNormal"/>
    <w:rsid w:val="00074E7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74E7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74E73"/>
    <w:rPr>
      <w:b/>
      <w:bCs/>
      <w:i/>
      <w:iCs/>
      <w:spacing w:val="10"/>
      <w:bdr w:val="none" w:sz="0" w:space="0" w:color="auto"/>
      <w:shd w:val="clear" w:color="auto" w:fill="auto"/>
    </w:rPr>
  </w:style>
  <w:style w:type="paragraph" w:styleId="Footer0">
    <w:name w:val="footer"/>
    <w:basedOn w:val="Normal"/>
    <w:link w:val="FooterChar"/>
    <w:uiPriority w:val="98"/>
    <w:semiHidden/>
    <w:rsid w:val="00074E73"/>
    <w:pPr>
      <w:tabs>
        <w:tab w:val="center" w:pos="3686"/>
        <w:tab w:val="right" w:pos="7371"/>
      </w:tabs>
    </w:pPr>
  </w:style>
  <w:style w:type="character" w:customStyle="1" w:styleId="FooterChar">
    <w:name w:val="Footer Char"/>
    <w:basedOn w:val="DefaultParagraphFont"/>
    <w:link w:val="Footer0"/>
    <w:uiPriority w:val="98"/>
    <w:semiHidden/>
    <w:rsid w:val="00074E73"/>
    <w:rPr>
      <w:sz w:val="24"/>
      <w:szCs w:val="24"/>
      <w:lang w:val="en-GB"/>
    </w:rPr>
  </w:style>
  <w:style w:type="character" w:styleId="FootnoteReference">
    <w:name w:val="footnote reference"/>
    <w:basedOn w:val="DefaultParagraphFont"/>
    <w:uiPriority w:val="98"/>
    <w:semiHidden/>
    <w:rsid w:val="00074E73"/>
    <w:rPr>
      <w:vertAlign w:val="superscript"/>
    </w:rPr>
  </w:style>
  <w:style w:type="paragraph" w:styleId="FootnoteText">
    <w:name w:val="footnote text"/>
    <w:basedOn w:val="Normal"/>
    <w:link w:val="FootnoteTextChar"/>
    <w:uiPriority w:val="98"/>
    <w:semiHidden/>
    <w:rsid w:val="00074E73"/>
    <w:rPr>
      <w:sz w:val="20"/>
      <w:szCs w:val="20"/>
    </w:rPr>
  </w:style>
  <w:style w:type="character" w:customStyle="1" w:styleId="FootnoteTextChar">
    <w:name w:val="Footnote Text Char"/>
    <w:basedOn w:val="DefaultParagraphFont"/>
    <w:link w:val="FootnoteText"/>
    <w:uiPriority w:val="98"/>
    <w:semiHidden/>
    <w:rsid w:val="00074E73"/>
    <w:rPr>
      <w:sz w:val="20"/>
      <w:szCs w:val="20"/>
      <w:lang w:val="en-GB"/>
    </w:rPr>
  </w:style>
  <w:style w:type="character" w:customStyle="1" w:styleId="Heading6Char">
    <w:name w:val="Heading 6 Char"/>
    <w:basedOn w:val="DefaultParagraphFont"/>
    <w:link w:val="Heading6"/>
    <w:uiPriority w:val="98"/>
    <w:semiHidden/>
    <w:rsid w:val="00074E7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74E7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74E7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74E7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74E73"/>
    <w:rPr>
      <w:color w:val="0072BC" w:themeColor="hyperlink"/>
      <w:u w:val="single"/>
    </w:rPr>
  </w:style>
  <w:style w:type="character" w:styleId="IntenseEmphasis">
    <w:name w:val="Intense Emphasis"/>
    <w:uiPriority w:val="98"/>
    <w:semiHidden/>
    <w:qFormat/>
    <w:rsid w:val="00074E73"/>
    <w:rPr>
      <w:b/>
      <w:bCs/>
    </w:rPr>
  </w:style>
  <w:style w:type="paragraph" w:styleId="IntenseQuote">
    <w:name w:val="Intense Quote"/>
    <w:basedOn w:val="Normal"/>
    <w:next w:val="Normal"/>
    <w:link w:val="IntenseQuoteChar"/>
    <w:uiPriority w:val="98"/>
    <w:semiHidden/>
    <w:qFormat/>
    <w:rsid w:val="00074E7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74E73"/>
    <w:rPr>
      <w:b/>
      <w:bCs/>
      <w:i/>
      <w:iCs/>
      <w:sz w:val="24"/>
      <w:szCs w:val="24"/>
      <w:lang w:val="en-GB" w:bidi="en-US"/>
    </w:rPr>
  </w:style>
  <w:style w:type="character" w:styleId="IntenseReference">
    <w:name w:val="Intense Reference"/>
    <w:uiPriority w:val="98"/>
    <w:semiHidden/>
    <w:qFormat/>
    <w:rsid w:val="00074E73"/>
    <w:rPr>
      <w:smallCaps/>
      <w:spacing w:val="5"/>
      <w:u w:val="single"/>
    </w:rPr>
  </w:style>
  <w:style w:type="paragraph" w:styleId="ListParagraph">
    <w:name w:val="List Paragraph"/>
    <w:basedOn w:val="Normal"/>
    <w:uiPriority w:val="98"/>
    <w:semiHidden/>
    <w:qFormat/>
    <w:rsid w:val="00074E73"/>
    <w:pPr>
      <w:ind w:left="720"/>
      <w:contextualSpacing/>
    </w:pPr>
  </w:style>
  <w:style w:type="table" w:customStyle="1" w:styleId="LtrTableAddress">
    <w:name w:val="Ltr_Table_Address"/>
    <w:aliases w:val="ECHR_Ltr_Table_Address"/>
    <w:basedOn w:val="TableNormal"/>
    <w:uiPriority w:val="99"/>
    <w:rsid w:val="00074E73"/>
    <w:rPr>
      <w:sz w:val="24"/>
      <w:szCs w:val="24"/>
    </w:rPr>
    <w:tblPr>
      <w:tblInd w:w="5103" w:type="dxa"/>
    </w:tblPr>
  </w:style>
  <w:style w:type="paragraph" w:styleId="Quote">
    <w:name w:val="Quote"/>
    <w:basedOn w:val="Normal"/>
    <w:next w:val="Normal"/>
    <w:link w:val="QuoteChar"/>
    <w:uiPriority w:val="98"/>
    <w:semiHidden/>
    <w:qFormat/>
    <w:rsid w:val="00074E73"/>
    <w:pPr>
      <w:spacing w:before="200"/>
      <w:ind w:left="360" w:right="360"/>
    </w:pPr>
    <w:rPr>
      <w:i/>
      <w:iCs/>
      <w:lang w:bidi="en-US"/>
    </w:rPr>
  </w:style>
  <w:style w:type="character" w:customStyle="1" w:styleId="QuoteChar">
    <w:name w:val="Quote Char"/>
    <w:basedOn w:val="DefaultParagraphFont"/>
    <w:link w:val="Quote"/>
    <w:uiPriority w:val="98"/>
    <w:semiHidden/>
    <w:rsid w:val="00074E73"/>
    <w:rPr>
      <w:i/>
      <w:iCs/>
      <w:sz w:val="24"/>
      <w:szCs w:val="24"/>
      <w:lang w:val="en-GB" w:bidi="en-US"/>
    </w:rPr>
  </w:style>
  <w:style w:type="character" w:styleId="SubtleReference">
    <w:name w:val="Subtle Reference"/>
    <w:uiPriority w:val="98"/>
    <w:semiHidden/>
    <w:qFormat/>
    <w:rsid w:val="00074E73"/>
    <w:rPr>
      <w:smallCaps/>
    </w:rPr>
  </w:style>
  <w:style w:type="table" w:styleId="TableGrid">
    <w:name w:val="Table Grid"/>
    <w:basedOn w:val="TableNormal"/>
    <w:uiPriority w:val="59"/>
    <w:semiHidden/>
    <w:rsid w:val="00074E7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74E7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74E7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74E7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74E7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74E7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74E7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74E7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74E7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74E7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74E7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74E7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74E7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74E7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74E7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74E7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74E73"/>
    <w:pPr>
      <w:numPr>
        <w:numId w:val="6"/>
      </w:numPr>
    </w:pPr>
  </w:style>
  <w:style w:type="paragraph" w:customStyle="1" w:styleId="JuPara">
    <w:name w:val="Ju_Para"/>
    <w:aliases w:val="_Para"/>
    <w:basedOn w:val="NormalJustified"/>
    <w:link w:val="JuParaChar"/>
    <w:uiPriority w:val="4"/>
    <w:qFormat/>
    <w:rsid w:val="00074E73"/>
    <w:pPr>
      <w:ind w:firstLine="284"/>
    </w:pPr>
  </w:style>
  <w:style w:type="numbering" w:styleId="1ai">
    <w:name w:val="Outline List 1"/>
    <w:basedOn w:val="NoList"/>
    <w:uiPriority w:val="99"/>
    <w:semiHidden/>
    <w:unhideWhenUsed/>
    <w:rsid w:val="00074E73"/>
    <w:pPr>
      <w:numPr>
        <w:numId w:val="7"/>
      </w:numPr>
    </w:pPr>
  </w:style>
  <w:style w:type="table" w:customStyle="1" w:styleId="ECHRTableSimpleBox">
    <w:name w:val="ECHR_Table_Simple_Box"/>
    <w:basedOn w:val="TableNormal"/>
    <w:uiPriority w:val="99"/>
    <w:rsid w:val="00074E7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74E7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74E73"/>
    <w:pPr>
      <w:numPr>
        <w:numId w:val="8"/>
      </w:numPr>
    </w:pPr>
  </w:style>
  <w:style w:type="table" w:customStyle="1" w:styleId="ECHRTableForInternalUse">
    <w:name w:val="ECHR_Table_For_Internal_Use"/>
    <w:basedOn w:val="TableNormal"/>
    <w:uiPriority w:val="99"/>
    <w:rsid w:val="00074E7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74E7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74E73"/>
  </w:style>
  <w:style w:type="paragraph" w:styleId="BlockText">
    <w:name w:val="Block Text"/>
    <w:basedOn w:val="Normal"/>
    <w:uiPriority w:val="98"/>
    <w:semiHidden/>
    <w:rsid w:val="00074E7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74E7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74E73"/>
    <w:pPr>
      <w:spacing w:after="120"/>
    </w:pPr>
  </w:style>
  <w:style w:type="character" w:customStyle="1" w:styleId="BodyTextChar">
    <w:name w:val="Body Text Char"/>
    <w:basedOn w:val="DefaultParagraphFont"/>
    <w:link w:val="BodyText"/>
    <w:uiPriority w:val="98"/>
    <w:semiHidden/>
    <w:rsid w:val="00074E73"/>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74E73"/>
    <w:pPr>
      <w:spacing w:after="120" w:line="480" w:lineRule="auto"/>
    </w:pPr>
  </w:style>
  <w:style w:type="table" w:customStyle="1" w:styleId="ECHRHeaderTableReduced">
    <w:name w:val="ECHR_Header_Table_Reduced"/>
    <w:basedOn w:val="TableNormal"/>
    <w:uiPriority w:val="99"/>
    <w:rsid w:val="00074E7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74E73"/>
    <w:pPr>
      <w:ind w:firstLine="284"/>
    </w:pPr>
    <w:rPr>
      <w:b/>
    </w:rPr>
  </w:style>
  <w:style w:type="character" w:styleId="PageNumber">
    <w:name w:val="page number"/>
    <w:uiPriority w:val="98"/>
    <w:semiHidden/>
    <w:rsid w:val="00074E73"/>
    <w:rPr>
      <w:sz w:val="18"/>
    </w:rPr>
  </w:style>
  <w:style w:type="paragraph" w:styleId="ListBullet">
    <w:name w:val="List Bullet"/>
    <w:basedOn w:val="Normal"/>
    <w:uiPriority w:val="98"/>
    <w:semiHidden/>
    <w:rsid w:val="00074E73"/>
    <w:pPr>
      <w:numPr>
        <w:numId w:val="12"/>
      </w:numPr>
    </w:pPr>
  </w:style>
  <w:style w:type="paragraph" w:styleId="ListBullet3">
    <w:name w:val="List Bullet 3"/>
    <w:basedOn w:val="Normal"/>
    <w:uiPriority w:val="98"/>
    <w:semiHidden/>
    <w:rsid w:val="00074E73"/>
    <w:pPr>
      <w:numPr>
        <w:numId w:val="14"/>
      </w:numPr>
      <w:contextualSpacing/>
    </w:pPr>
  </w:style>
  <w:style w:type="character" w:customStyle="1" w:styleId="BodyText2Char">
    <w:name w:val="Body Text 2 Char"/>
    <w:basedOn w:val="DefaultParagraphFont"/>
    <w:link w:val="BodyText2"/>
    <w:uiPriority w:val="98"/>
    <w:semiHidden/>
    <w:rsid w:val="00074E73"/>
    <w:rPr>
      <w:sz w:val="24"/>
      <w:szCs w:val="24"/>
      <w:lang w:val="en-GB"/>
    </w:rPr>
  </w:style>
  <w:style w:type="paragraph" w:styleId="BodyText3">
    <w:name w:val="Body Text 3"/>
    <w:basedOn w:val="Normal"/>
    <w:link w:val="BodyText3Char"/>
    <w:uiPriority w:val="98"/>
    <w:semiHidden/>
    <w:rsid w:val="00074E73"/>
    <w:pPr>
      <w:spacing w:after="120"/>
    </w:pPr>
    <w:rPr>
      <w:sz w:val="16"/>
      <w:szCs w:val="16"/>
    </w:rPr>
  </w:style>
  <w:style w:type="character" w:customStyle="1" w:styleId="BodyText3Char">
    <w:name w:val="Body Text 3 Char"/>
    <w:basedOn w:val="DefaultParagraphFont"/>
    <w:link w:val="BodyText3"/>
    <w:uiPriority w:val="98"/>
    <w:semiHidden/>
    <w:rsid w:val="00074E73"/>
    <w:rPr>
      <w:sz w:val="16"/>
      <w:szCs w:val="16"/>
      <w:lang w:val="en-GB"/>
    </w:rPr>
  </w:style>
  <w:style w:type="paragraph" w:styleId="BodyTextFirstIndent">
    <w:name w:val="Body Text First Indent"/>
    <w:basedOn w:val="BodyText"/>
    <w:link w:val="BodyTextFirstIndentChar"/>
    <w:uiPriority w:val="98"/>
    <w:semiHidden/>
    <w:rsid w:val="00074E73"/>
    <w:pPr>
      <w:spacing w:after="0"/>
      <w:ind w:firstLine="360"/>
    </w:pPr>
  </w:style>
  <w:style w:type="character" w:customStyle="1" w:styleId="BodyTextFirstIndentChar">
    <w:name w:val="Body Text First Indent Char"/>
    <w:basedOn w:val="BodyTextChar"/>
    <w:link w:val="BodyTextFirstIndent"/>
    <w:uiPriority w:val="98"/>
    <w:semiHidden/>
    <w:rsid w:val="00074E73"/>
    <w:rPr>
      <w:sz w:val="24"/>
      <w:szCs w:val="24"/>
      <w:lang w:val="en-GB"/>
    </w:rPr>
  </w:style>
  <w:style w:type="paragraph" w:styleId="BodyTextIndent">
    <w:name w:val="Body Text Indent"/>
    <w:basedOn w:val="Normal"/>
    <w:link w:val="BodyTextIndentChar"/>
    <w:uiPriority w:val="98"/>
    <w:semiHidden/>
    <w:rsid w:val="00074E73"/>
    <w:pPr>
      <w:spacing w:after="120"/>
      <w:ind w:left="283"/>
    </w:pPr>
  </w:style>
  <w:style w:type="character" w:customStyle="1" w:styleId="BodyTextIndentChar">
    <w:name w:val="Body Text Indent Char"/>
    <w:basedOn w:val="DefaultParagraphFont"/>
    <w:link w:val="BodyTextIndent"/>
    <w:uiPriority w:val="98"/>
    <w:semiHidden/>
    <w:rsid w:val="00074E73"/>
    <w:rPr>
      <w:sz w:val="24"/>
      <w:szCs w:val="24"/>
      <w:lang w:val="en-GB"/>
    </w:rPr>
  </w:style>
  <w:style w:type="paragraph" w:styleId="BodyTextFirstIndent2">
    <w:name w:val="Body Text First Indent 2"/>
    <w:basedOn w:val="BodyTextIndent"/>
    <w:link w:val="BodyTextFirstIndent2Char"/>
    <w:uiPriority w:val="98"/>
    <w:semiHidden/>
    <w:rsid w:val="00074E73"/>
    <w:pPr>
      <w:spacing w:after="0"/>
      <w:ind w:left="360" w:firstLine="360"/>
    </w:pPr>
  </w:style>
  <w:style w:type="character" w:customStyle="1" w:styleId="BodyTextFirstIndent2Char">
    <w:name w:val="Body Text First Indent 2 Char"/>
    <w:basedOn w:val="BodyTextIndentChar"/>
    <w:link w:val="BodyTextFirstIndent2"/>
    <w:uiPriority w:val="98"/>
    <w:semiHidden/>
    <w:rsid w:val="00074E73"/>
    <w:rPr>
      <w:sz w:val="24"/>
      <w:szCs w:val="24"/>
      <w:lang w:val="en-GB"/>
    </w:rPr>
  </w:style>
  <w:style w:type="paragraph" w:styleId="BodyTextIndent2">
    <w:name w:val="Body Text Indent 2"/>
    <w:basedOn w:val="Normal"/>
    <w:link w:val="BodyTextIndent2Char"/>
    <w:uiPriority w:val="98"/>
    <w:semiHidden/>
    <w:rsid w:val="00074E73"/>
    <w:pPr>
      <w:spacing w:after="120" w:line="480" w:lineRule="auto"/>
      <w:ind w:left="283"/>
    </w:pPr>
  </w:style>
  <w:style w:type="character" w:customStyle="1" w:styleId="BodyTextIndent2Char">
    <w:name w:val="Body Text Indent 2 Char"/>
    <w:basedOn w:val="DefaultParagraphFont"/>
    <w:link w:val="BodyTextIndent2"/>
    <w:uiPriority w:val="98"/>
    <w:semiHidden/>
    <w:rsid w:val="00074E73"/>
    <w:rPr>
      <w:sz w:val="24"/>
      <w:szCs w:val="24"/>
      <w:lang w:val="en-GB"/>
    </w:rPr>
  </w:style>
  <w:style w:type="paragraph" w:styleId="BodyTextIndent3">
    <w:name w:val="Body Text Indent 3"/>
    <w:basedOn w:val="Normal"/>
    <w:link w:val="BodyTextIndent3Char"/>
    <w:uiPriority w:val="98"/>
    <w:semiHidden/>
    <w:rsid w:val="00074E7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74E73"/>
    <w:rPr>
      <w:sz w:val="16"/>
      <w:szCs w:val="16"/>
      <w:lang w:val="en-GB"/>
    </w:rPr>
  </w:style>
  <w:style w:type="paragraph" w:styleId="Caption">
    <w:name w:val="caption"/>
    <w:basedOn w:val="Normal"/>
    <w:next w:val="Normal"/>
    <w:uiPriority w:val="98"/>
    <w:semiHidden/>
    <w:qFormat/>
    <w:rsid w:val="00074E73"/>
    <w:pPr>
      <w:spacing w:after="200"/>
    </w:pPr>
    <w:rPr>
      <w:b/>
      <w:bCs/>
      <w:color w:val="0072BC" w:themeColor="accent1"/>
      <w:sz w:val="18"/>
      <w:szCs w:val="18"/>
    </w:rPr>
  </w:style>
  <w:style w:type="paragraph" w:styleId="Closing">
    <w:name w:val="Closing"/>
    <w:basedOn w:val="Normal"/>
    <w:link w:val="ClosingChar"/>
    <w:uiPriority w:val="98"/>
    <w:semiHidden/>
    <w:rsid w:val="00074E73"/>
    <w:pPr>
      <w:ind w:left="4252"/>
    </w:pPr>
  </w:style>
  <w:style w:type="character" w:customStyle="1" w:styleId="ClosingChar">
    <w:name w:val="Closing Char"/>
    <w:basedOn w:val="DefaultParagraphFont"/>
    <w:link w:val="Closing"/>
    <w:uiPriority w:val="98"/>
    <w:semiHidden/>
    <w:rsid w:val="00074E73"/>
    <w:rPr>
      <w:sz w:val="24"/>
      <w:szCs w:val="24"/>
      <w:lang w:val="en-GB"/>
    </w:rPr>
  </w:style>
  <w:style w:type="table" w:styleId="ColorfulGrid">
    <w:name w:val="Colorful Grid"/>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74E7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74E7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74E7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74E7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74E7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74E7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74E7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74E7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74E7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74E7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74E7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74E7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74E7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74E7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74E7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74E73"/>
    <w:rPr>
      <w:sz w:val="16"/>
      <w:szCs w:val="16"/>
    </w:rPr>
  </w:style>
  <w:style w:type="paragraph" w:styleId="CommentText">
    <w:name w:val="annotation text"/>
    <w:basedOn w:val="Normal"/>
    <w:link w:val="CommentTextChar"/>
    <w:uiPriority w:val="98"/>
    <w:semiHidden/>
    <w:rsid w:val="00074E73"/>
    <w:rPr>
      <w:sz w:val="20"/>
      <w:szCs w:val="20"/>
    </w:rPr>
  </w:style>
  <w:style w:type="character" w:customStyle="1" w:styleId="CommentTextChar">
    <w:name w:val="Comment Text Char"/>
    <w:basedOn w:val="DefaultParagraphFont"/>
    <w:link w:val="CommentText"/>
    <w:uiPriority w:val="98"/>
    <w:semiHidden/>
    <w:rsid w:val="00074E73"/>
    <w:rPr>
      <w:sz w:val="20"/>
      <w:szCs w:val="20"/>
      <w:lang w:val="en-GB"/>
    </w:rPr>
  </w:style>
  <w:style w:type="paragraph" w:styleId="CommentSubject">
    <w:name w:val="annotation subject"/>
    <w:basedOn w:val="CommentText"/>
    <w:next w:val="CommentText"/>
    <w:link w:val="CommentSubjectChar"/>
    <w:uiPriority w:val="98"/>
    <w:semiHidden/>
    <w:rsid w:val="00074E73"/>
    <w:rPr>
      <w:b/>
      <w:bCs/>
    </w:rPr>
  </w:style>
  <w:style w:type="character" w:customStyle="1" w:styleId="CommentSubjectChar">
    <w:name w:val="Comment Subject Char"/>
    <w:basedOn w:val="CommentTextChar"/>
    <w:link w:val="CommentSubject"/>
    <w:uiPriority w:val="98"/>
    <w:semiHidden/>
    <w:rsid w:val="00074E73"/>
    <w:rPr>
      <w:b/>
      <w:bCs/>
      <w:sz w:val="20"/>
      <w:szCs w:val="20"/>
      <w:lang w:val="en-GB"/>
    </w:rPr>
  </w:style>
  <w:style w:type="table" w:styleId="DarkList">
    <w:name w:val="Dark List"/>
    <w:basedOn w:val="TableNormal"/>
    <w:uiPriority w:val="70"/>
    <w:semiHidden/>
    <w:rsid w:val="00074E7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74E7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74E7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74E7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74E7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74E7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74E7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74E73"/>
  </w:style>
  <w:style w:type="character" w:customStyle="1" w:styleId="DateChar">
    <w:name w:val="Date Char"/>
    <w:basedOn w:val="DefaultParagraphFont"/>
    <w:link w:val="Date"/>
    <w:uiPriority w:val="98"/>
    <w:semiHidden/>
    <w:rsid w:val="00074E73"/>
    <w:rPr>
      <w:sz w:val="24"/>
      <w:szCs w:val="24"/>
      <w:lang w:val="en-GB"/>
    </w:rPr>
  </w:style>
  <w:style w:type="paragraph" w:styleId="DocumentMap">
    <w:name w:val="Document Map"/>
    <w:basedOn w:val="Normal"/>
    <w:link w:val="DocumentMapChar"/>
    <w:uiPriority w:val="98"/>
    <w:semiHidden/>
    <w:rsid w:val="00074E73"/>
    <w:rPr>
      <w:rFonts w:ascii="Tahoma" w:hAnsi="Tahoma" w:cs="Tahoma"/>
      <w:sz w:val="16"/>
      <w:szCs w:val="16"/>
    </w:rPr>
  </w:style>
  <w:style w:type="character" w:customStyle="1" w:styleId="DocumentMapChar">
    <w:name w:val="Document Map Char"/>
    <w:basedOn w:val="DefaultParagraphFont"/>
    <w:link w:val="DocumentMap"/>
    <w:uiPriority w:val="98"/>
    <w:semiHidden/>
    <w:rsid w:val="00074E73"/>
    <w:rPr>
      <w:rFonts w:ascii="Tahoma" w:hAnsi="Tahoma" w:cs="Tahoma"/>
      <w:sz w:val="16"/>
      <w:szCs w:val="16"/>
      <w:lang w:val="en-GB"/>
    </w:rPr>
  </w:style>
  <w:style w:type="paragraph" w:styleId="E-mailSignature">
    <w:name w:val="E-mail Signature"/>
    <w:basedOn w:val="Normal"/>
    <w:link w:val="E-mailSignatureChar"/>
    <w:uiPriority w:val="98"/>
    <w:semiHidden/>
    <w:rsid w:val="00074E73"/>
  </w:style>
  <w:style w:type="character" w:customStyle="1" w:styleId="E-mailSignatureChar">
    <w:name w:val="E-mail Signature Char"/>
    <w:basedOn w:val="DefaultParagraphFont"/>
    <w:link w:val="E-mailSignature"/>
    <w:uiPriority w:val="98"/>
    <w:semiHidden/>
    <w:rsid w:val="00074E73"/>
    <w:rPr>
      <w:sz w:val="24"/>
      <w:szCs w:val="24"/>
      <w:lang w:val="en-GB"/>
    </w:rPr>
  </w:style>
  <w:style w:type="character" w:styleId="EndnoteReference">
    <w:name w:val="endnote reference"/>
    <w:basedOn w:val="DefaultParagraphFont"/>
    <w:uiPriority w:val="98"/>
    <w:semiHidden/>
    <w:rsid w:val="00074E73"/>
    <w:rPr>
      <w:vertAlign w:val="superscript"/>
    </w:rPr>
  </w:style>
  <w:style w:type="paragraph" w:styleId="EndnoteText">
    <w:name w:val="endnote text"/>
    <w:basedOn w:val="Normal"/>
    <w:link w:val="EndnoteTextChar"/>
    <w:uiPriority w:val="98"/>
    <w:semiHidden/>
    <w:rsid w:val="00074E73"/>
    <w:rPr>
      <w:sz w:val="20"/>
      <w:szCs w:val="20"/>
    </w:rPr>
  </w:style>
  <w:style w:type="character" w:customStyle="1" w:styleId="EndnoteTextChar">
    <w:name w:val="Endnote Text Char"/>
    <w:basedOn w:val="DefaultParagraphFont"/>
    <w:link w:val="EndnoteText"/>
    <w:uiPriority w:val="98"/>
    <w:semiHidden/>
    <w:rsid w:val="00074E73"/>
    <w:rPr>
      <w:sz w:val="20"/>
      <w:szCs w:val="20"/>
      <w:lang w:val="en-GB"/>
    </w:rPr>
  </w:style>
  <w:style w:type="paragraph" w:styleId="EnvelopeAddress">
    <w:name w:val="envelope address"/>
    <w:basedOn w:val="Normal"/>
    <w:uiPriority w:val="98"/>
    <w:semiHidden/>
    <w:rsid w:val="00074E7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74E7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74E73"/>
    <w:rPr>
      <w:color w:val="7030A0" w:themeColor="followedHyperlink"/>
      <w:u w:val="single"/>
    </w:rPr>
  </w:style>
  <w:style w:type="character" w:styleId="HTMLAcronym">
    <w:name w:val="HTML Acronym"/>
    <w:basedOn w:val="DefaultParagraphFont"/>
    <w:uiPriority w:val="98"/>
    <w:semiHidden/>
    <w:rsid w:val="00074E73"/>
  </w:style>
  <w:style w:type="paragraph" w:styleId="HTMLAddress">
    <w:name w:val="HTML Address"/>
    <w:basedOn w:val="Normal"/>
    <w:link w:val="HTMLAddressChar"/>
    <w:uiPriority w:val="98"/>
    <w:semiHidden/>
    <w:rsid w:val="00074E73"/>
    <w:rPr>
      <w:i/>
      <w:iCs/>
    </w:rPr>
  </w:style>
  <w:style w:type="character" w:customStyle="1" w:styleId="HTMLAddressChar">
    <w:name w:val="HTML Address Char"/>
    <w:basedOn w:val="DefaultParagraphFont"/>
    <w:link w:val="HTMLAddress"/>
    <w:uiPriority w:val="98"/>
    <w:semiHidden/>
    <w:rsid w:val="00074E73"/>
    <w:rPr>
      <w:i/>
      <w:iCs/>
      <w:sz w:val="24"/>
      <w:szCs w:val="24"/>
      <w:lang w:val="en-GB"/>
    </w:rPr>
  </w:style>
  <w:style w:type="character" w:styleId="HTMLCite">
    <w:name w:val="HTML Cite"/>
    <w:basedOn w:val="DefaultParagraphFont"/>
    <w:uiPriority w:val="98"/>
    <w:semiHidden/>
    <w:rsid w:val="00074E73"/>
    <w:rPr>
      <w:i/>
      <w:iCs/>
    </w:rPr>
  </w:style>
  <w:style w:type="character" w:styleId="HTMLCode">
    <w:name w:val="HTML Code"/>
    <w:basedOn w:val="DefaultParagraphFont"/>
    <w:uiPriority w:val="98"/>
    <w:semiHidden/>
    <w:rsid w:val="00074E73"/>
    <w:rPr>
      <w:rFonts w:ascii="Consolas" w:hAnsi="Consolas" w:cs="Consolas"/>
      <w:sz w:val="20"/>
      <w:szCs w:val="20"/>
    </w:rPr>
  </w:style>
  <w:style w:type="character" w:styleId="HTMLDefinition">
    <w:name w:val="HTML Definition"/>
    <w:basedOn w:val="DefaultParagraphFont"/>
    <w:uiPriority w:val="98"/>
    <w:semiHidden/>
    <w:rsid w:val="00074E73"/>
    <w:rPr>
      <w:i/>
      <w:iCs/>
    </w:rPr>
  </w:style>
  <w:style w:type="character" w:styleId="HTMLKeyboard">
    <w:name w:val="HTML Keyboard"/>
    <w:basedOn w:val="DefaultParagraphFont"/>
    <w:uiPriority w:val="98"/>
    <w:semiHidden/>
    <w:rsid w:val="00074E73"/>
    <w:rPr>
      <w:rFonts w:ascii="Consolas" w:hAnsi="Consolas" w:cs="Consolas"/>
      <w:sz w:val="20"/>
      <w:szCs w:val="20"/>
    </w:rPr>
  </w:style>
  <w:style w:type="paragraph" w:styleId="HTMLPreformatted">
    <w:name w:val="HTML Preformatted"/>
    <w:basedOn w:val="Normal"/>
    <w:link w:val="HTMLPreformattedChar"/>
    <w:uiPriority w:val="98"/>
    <w:semiHidden/>
    <w:rsid w:val="00074E7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74E73"/>
    <w:rPr>
      <w:rFonts w:ascii="Consolas" w:hAnsi="Consolas" w:cs="Consolas"/>
      <w:sz w:val="20"/>
      <w:szCs w:val="20"/>
      <w:lang w:val="en-GB"/>
    </w:rPr>
  </w:style>
  <w:style w:type="character" w:styleId="HTMLSample">
    <w:name w:val="HTML Sample"/>
    <w:basedOn w:val="DefaultParagraphFont"/>
    <w:uiPriority w:val="98"/>
    <w:semiHidden/>
    <w:rsid w:val="00074E73"/>
    <w:rPr>
      <w:rFonts w:ascii="Consolas" w:hAnsi="Consolas" w:cs="Consolas"/>
      <w:sz w:val="24"/>
      <w:szCs w:val="24"/>
    </w:rPr>
  </w:style>
  <w:style w:type="character" w:styleId="HTMLTypewriter">
    <w:name w:val="HTML Typewriter"/>
    <w:basedOn w:val="DefaultParagraphFont"/>
    <w:uiPriority w:val="98"/>
    <w:semiHidden/>
    <w:rsid w:val="00074E73"/>
    <w:rPr>
      <w:rFonts w:ascii="Consolas" w:hAnsi="Consolas" w:cs="Consolas"/>
      <w:sz w:val="20"/>
      <w:szCs w:val="20"/>
    </w:rPr>
  </w:style>
  <w:style w:type="character" w:styleId="HTMLVariable">
    <w:name w:val="HTML Variable"/>
    <w:basedOn w:val="DefaultParagraphFont"/>
    <w:uiPriority w:val="98"/>
    <w:semiHidden/>
    <w:rsid w:val="00074E73"/>
    <w:rPr>
      <w:i/>
      <w:iCs/>
    </w:rPr>
  </w:style>
  <w:style w:type="paragraph" w:styleId="Index1">
    <w:name w:val="index 1"/>
    <w:basedOn w:val="Normal"/>
    <w:next w:val="Normal"/>
    <w:autoRedefine/>
    <w:uiPriority w:val="98"/>
    <w:semiHidden/>
    <w:rsid w:val="00074E73"/>
    <w:pPr>
      <w:ind w:left="240" w:hanging="240"/>
    </w:pPr>
  </w:style>
  <w:style w:type="paragraph" w:styleId="Index2">
    <w:name w:val="index 2"/>
    <w:basedOn w:val="Normal"/>
    <w:next w:val="Normal"/>
    <w:autoRedefine/>
    <w:uiPriority w:val="98"/>
    <w:semiHidden/>
    <w:rsid w:val="00074E73"/>
    <w:pPr>
      <w:ind w:left="480" w:hanging="240"/>
    </w:pPr>
  </w:style>
  <w:style w:type="paragraph" w:styleId="Index3">
    <w:name w:val="index 3"/>
    <w:basedOn w:val="Normal"/>
    <w:next w:val="Normal"/>
    <w:autoRedefine/>
    <w:uiPriority w:val="98"/>
    <w:semiHidden/>
    <w:rsid w:val="00074E73"/>
    <w:pPr>
      <w:ind w:left="720" w:hanging="240"/>
    </w:pPr>
  </w:style>
  <w:style w:type="paragraph" w:styleId="Index4">
    <w:name w:val="index 4"/>
    <w:basedOn w:val="Normal"/>
    <w:next w:val="Normal"/>
    <w:autoRedefine/>
    <w:uiPriority w:val="98"/>
    <w:semiHidden/>
    <w:rsid w:val="00074E73"/>
    <w:pPr>
      <w:ind w:left="960" w:hanging="240"/>
    </w:pPr>
  </w:style>
  <w:style w:type="paragraph" w:styleId="Index5">
    <w:name w:val="index 5"/>
    <w:basedOn w:val="Normal"/>
    <w:next w:val="Normal"/>
    <w:autoRedefine/>
    <w:uiPriority w:val="98"/>
    <w:semiHidden/>
    <w:rsid w:val="00074E73"/>
    <w:pPr>
      <w:ind w:left="1200" w:hanging="240"/>
    </w:pPr>
  </w:style>
  <w:style w:type="paragraph" w:styleId="Index6">
    <w:name w:val="index 6"/>
    <w:basedOn w:val="Normal"/>
    <w:next w:val="Normal"/>
    <w:autoRedefine/>
    <w:uiPriority w:val="98"/>
    <w:semiHidden/>
    <w:rsid w:val="00074E73"/>
    <w:pPr>
      <w:ind w:left="1440" w:hanging="240"/>
    </w:pPr>
  </w:style>
  <w:style w:type="paragraph" w:styleId="Index7">
    <w:name w:val="index 7"/>
    <w:basedOn w:val="Normal"/>
    <w:next w:val="Normal"/>
    <w:autoRedefine/>
    <w:uiPriority w:val="98"/>
    <w:semiHidden/>
    <w:rsid w:val="00074E73"/>
    <w:pPr>
      <w:ind w:left="1680" w:hanging="240"/>
    </w:pPr>
  </w:style>
  <w:style w:type="paragraph" w:styleId="Index8">
    <w:name w:val="index 8"/>
    <w:basedOn w:val="Normal"/>
    <w:next w:val="Normal"/>
    <w:autoRedefine/>
    <w:uiPriority w:val="98"/>
    <w:semiHidden/>
    <w:rsid w:val="00074E73"/>
    <w:pPr>
      <w:ind w:left="1920" w:hanging="240"/>
    </w:pPr>
  </w:style>
  <w:style w:type="paragraph" w:styleId="Index9">
    <w:name w:val="index 9"/>
    <w:basedOn w:val="Normal"/>
    <w:next w:val="Normal"/>
    <w:autoRedefine/>
    <w:uiPriority w:val="98"/>
    <w:semiHidden/>
    <w:rsid w:val="00074E73"/>
    <w:pPr>
      <w:ind w:left="2160" w:hanging="240"/>
    </w:pPr>
  </w:style>
  <w:style w:type="paragraph" w:styleId="IndexHeading">
    <w:name w:val="index heading"/>
    <w:basedOn w:val="Normal"/>
    <w:next w:val="Index1"/>
    <w:uiPriority w:val="98"/>
    <w:semiHidden/>
    <w:rsid w:val="00074E73"/>
    <w:rPr>
      <w:rFonts w:asciiTheme="majorHAnsi" w:eastAsiaTheme="majorEastAsia" w:hAnsiTheme="majorHAnsi" w:cstheme="majorBidi"/>
      <w:b/>
      <w:bCs/>
    </w:rPr>
  </w:style>
  <w:style w:type="table" w:styleId="LightGrid">
    <w:name w:val="Light Grid"/>
    <w:basedOn w:val="TableNormal"/>
    <w:uiPriority w:val="62"/>
    <w:semiHidden/>
    <w:rsid w:val="00074E7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74E7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74E7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74E7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74E7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74E7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74E7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74E7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74E7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74E7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74E7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74E7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74E7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74E7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74E7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74E7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74E7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74E7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74E7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74E7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74E7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74E73"/>
  </w:style>
  <w:style w:type="paragraph" w:styleId="List">
    <w:name w:val="List"/>
    <w:basedOn w:val="Normal"/>
    <w:uiPriority w:val="98"/>
    <w:semiHidden/>
    <w:rsid w:val="00074E73"/>
    <w:pPr>
      <w:ind w:left="283" w:hanging="283"/>
      <w:contextualSpacing/>
    </w:pPr>
  </w:style>
  <w:style w:type="paragraph" w:styleId="List2">
    <w:name w:val="List 2"/>
    <w:basedOn w:val="Normal"/>
    <w:uiPriority w:val="98"/>
    <w:semiHidden/>
    <w:rsid w:val="00074E73"/>
    <w:pPr>
      <w:ind w:left="566" w:hanging="283"/>
      <w:contextualSpacing/>
    </w:pPr>
  </w:style>
  <w:style w:type="paragraph" w:styleId="List3">
    <w:name w:val="List 3"/>
    <w:basedOn w:val="Normal"/>
    <w:uiPriority w:val="98"/>
    <w:semiHidden/>
    <w:rsid w:val="00074E73"/>
    <w:pPr>
      <w:ind w:left="849" w:hanging="283"/>
      <w:contextualSpacing/>
    </w:pPr>
  </w:style>
  <w:style w:type="paragraph" w:styleId="List4">
    <w:name w:val="List 4"/>
    <w:basedOn w:val="Normal"/>
    <w:uiPriority w:val="98"/>
    <w:semiHidden/>
    <w:rsid w:val="00074E73"/>
    <w:pPr>
      <w:ind w:left="1132" w:hanging="283"/>
      <w:contextualSpacing/>
    </w:pPr>
  </w:style>
  <w:style w:type="paragraph" w:styleId="List5">
    <w:name w:val="List 5"/>
    <w:basedOn w:val="Normal"/>
    <w:uiPriority w:val="98"/>
    <w:semiHidden/>
    <w:rsid w:val="00074E73"/>
    <w:pPr>
      <w:ind w:left="1415" w:hanging="283"/>
      <w:contextualSpacing/>
    </w:pPr>
  </w:style>
  <w:style w:type="paragraph" w:styleId="ListBullet2">
    <w:name w:val="List Bullet 2"/>
    <w:basedOn w:val="Normal"/>
    <w:uiPriority w:val="98"/>
    <w:semiHidden/>
    <w:rsid w:val="00074E73"/>
    <w:pPr>
      <w:numPr>
        <w:numId w:val="13"/>
      </w:numPr>
      <w:contextualSpacing/>
    </w:pPr>
  </w:style>
  <w:style w:type="paragraph" w:styleId="ListBullet4">
    <w:name w:val="List Bullet 4"/>
    <w:basedOn w:val="Normal"/>
    <w:uiPriority w:val="98"/>
    <w:semiHidden/>
    <w:rsid w:val="00074E73"/>
    <w:pPr>
      <w:numPr>
        <w:numId w:val="15"/>
      </w:numPr>
      <w:contextualSpacing/>
    </w:pPr>
  </w:style>
  <w:style w:type="paragraph" w:styleId="ListBullet5">
    <w:name w:val="List Bullet 5"/>
    <w:basedOn w:val="Normal"/>
    <w:uiPriority w:val="98"/>
    <w:semiHidden/>
    <w:rsid w:val="00074E73"/>
    <w:pPr>
      <w:numPr>
        <w:numId w:val="16"/>
      </w:numPr>
      <w:contextualSpacing/>
    </w:pPr>
  </w:style>
  <w:style w:type="paragraph" w:styleId="ListContinue">
    <w:name w:val="List Continue"/>
    <w:basedOn w:val="Normal"/>
    <w:uiPriority w:val="98"/>
    <w:semiHidden/>
    <w:rsid w:val="00074E73"/>
    <w:pPr>
      <w:spacing w:after="120"/>
      <w:ind w:left="283"/>
      <w:contextualSpacing/>
    </w:pPr>
  </w:style>
  <w:style w:type="paragraph" w:styleId="ListContinue2">
    <w:name w:val="List Continue 2"/>
    <w:basedOn w:val="Normal"/>
    <w:uiPriority w:val="98"/>
    <w:semiHidden/>
    <w:rsid w:val="00074E73"/>
    <w:pPr>
      <w:spacing w:after="120"/>
      <w:ind w:left="566"/>
      <w:contextualSpacing/>
    </w:pPr>
  </w:style>
  <w:style w:type="paragraph" w:styleId="ListContinue3">
    <w:name w:val="List Continue 3"/>
    <w:basedOn w:val="Normal"/>
    <w:uiPriority w:val="98"/>
    <w:semiHidden/>
    <w:rsid w:val="00074E73"/>
    <w:pPr>
      <w:spacing w:after="120"/>
      <w:ind w:left="849"/>
      <w:contextualSpacing/>
    </w:pPr>
  </w:style>
  <w:style w:type="paragraph" w:styleId="ListContinue4">
    <w:name w:val="List Continue 4"/>
    <w:basedOn w:val="Normal"/>
    <w:uiPriority w:val="98"/>
    <w:semiHidden/>
    <w:rsid w:val="00074E73"/>
    <w:pPr>
      <w:spacing w:after="120"/>
      <w:ind w:left="1132"/>
      <w:contextualSpacing/>
    </w:pPr>
  </w:style>
  <w:style w:type="paragraph" w:styleId="ListContinue5">
    <w:name w:val="List Continue 5"/>
    <w:basedOn w:val="Normal"/>
    <w:uiPriority w:val="98"/>
    <w:semiHidden/>
    <w:rsid w:val="00074E73"/>
    <w:pPr>
      <w:spacing w:after="120"/>
      <w:ind w:left="1415"/>
      <w:contextualSpacing/>
    </w:pPr>
  </w:style>
  <w:style w:type="paragraph" w:styleId="ListNumber">
    <w:name w:val="List Number"/>
    <w:basedOn w:val="Normal"/>
    <w:uiPriority w:val="98"/>
    <w:semiHidden/>
    <w:rsid w:val="00074E73"/>
    <w:pPr>
      <w:numPr>
        <w:numId w:val="17"/>
      </w:numPr>
      <w:contextualSpacing/>
    </w:pPr>
  </w:style>
  <w:style w:type="paragraph" w:styleId="ListNumber2">
    <w:name w:val="List Number 2"/>
    <w:basedOn w:val="Normal"/>
    <w:uiPriority w:val="98"/>
    <w:semiHidden/>
    <w:rsid w:val="00074E73"/>
    <w:pPr>
      <w:numPr>
        <w:numId w:val="18"/>
      </w:numPr>
      <w:contextualSpacing/>
    </w:pPr>
  </w:style>
  <w:style w:type="paragraph" w:styleId="ListNumber3">
    <w:name w:val="List Number 3"/>
    <w:basedOn w:val="Normal"/>
    <w:uiPriority w:val="98"/>
    <w:semiHidden/>
    <w:rsid w:val="00074E73"/>
    <w:pPr>
      <w:numPr>
        <w:numId w:val="19"/>
      </w:numPr>
      <w:contextualSpacing/>
    </w:pPr>
  </w:style>
  <w:style w:type="paragraph" w:styleId="ListNumber4">
    <w:name w:val="List Number 4"/>
    <w:basedOn w:val="Normal"/>
    <w:uiPriority w:val="98"/>
    <w:semiHidden/>
    <w:rsid w:val="00074E73"/>
    <w:pPr>
      <w:numPr>
        <w:numId w:val="20"/>
      </w:numPr>
      <w:contextualSpacing/>
    </w:pPr>
  </w:style>
  <w:style w:type="paragraph" w:styleId="ListNumber5">
    <w:name w:val="List Number 5"/>
    <w:basedOn w:val="Normal"/>
    <w:uiPriority w:val="98"/>
    <w:semiHidden/>
    <w:rsid w:val="00074E73"/>
    <w:pPr>
      <w:numPr>
        <w:numId w:val="21"/>
      </w:numPr>
      <w:contextualSpacing/>
    </w:pPr>
  </w:style>
  <w:style w:type="paragraph" w:styleId="MacroText">
    <w:name w:val="macro"/>
    <w:link w:val="MacroTextChar"/>
    <w:uiPriority w:val="98"/>
    <w:semiHidden/>
    <w:rsid w:val="00074E7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074E73"/>
    <w:rPr>
      <w:rFonts w:ascii="Consolas" w:eastAsiaTheme="minorEastAsia" w:hAnsi="Consolas" w:cs="Consolas"/>
      <w:sz w:val="20"/>
      <w:szCs w:val="20"/>
    </w:rPr>
  </w:style>
  <w:style w:type="table" w:styleId="MediumGrid1">
    <w:name w:val="Medium Grid 1"/>
    <w:basedOn w:val="TableNormal"/>
    <w:uiPriority w:val="67"/>
    <w:semiHidden/>
    <w:rsid w:val="00074E7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74E7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74E7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74E7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74E7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74E7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74E7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74E7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74E7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74E7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74E7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74E7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74E7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74E7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74E7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74E7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74E7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74E7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74E7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74E7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74E7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74E7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74E7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74E7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74E7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74E7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74E73"/>
    <w:rPr>
      <w:rFonts w:ascii="Times New Roman" w:hAnsi="Times New Roman" w:cs="Times New Roman"/>
    </w:rPr>
  </w:style>
  <w:style w:type="paragraph" w:styleId="NormalIndent">
    <w:name w:val="Normal Indent"/>
    <w:basedOn w:val="Normal"/>
    <w:uiPriority w:val="98"/>
    <w:semiHidden/>
    <w:rsid w:val="00074E73"/>
    <w:pPr>
      <w:ind w:left="720"/>
    </w:pPr>
  </w:style>
  <w:style w:type="paragraph" w:styleId="NoteHeading">
    <w:name w:val="Note Heading"/>
    <w:basedOn w:val="Normal"/>
    <w:next w:val="Normal"/>
    <w:link w:val="NoteHeadingChar"/>
    <w:uiPriority w:val="98"/>
    <w:semiHidden/>
    <w:rsid w:val="00074E73"/>
  </w:style>
  <w:style w:type="character" w:customStyle="1" w:styleId="NoteHeadingChar">
    <w:name w:val="Note Heading Char"/>
    <w:basedOn w:val="DefaultParagraphFont"/>
    <w:link w:val="NoteHeading"/>
    <w:uiPriority w:val="98"/>
    <w:semiHidden/>
    <w:rsid w:val="00074E73"/>
    <w:rPr>
      <w:sz w:val="24"/>
      <w:szCs w:val="24"/>
      <w:lang w:val="en-GB"/>
    </w:rPr>
  </w:style>
  <w:style w:type="character" w:styleId="PlaceholderText">
    <w:name w:val="Placeholder Text"/>
    <w:basedOn w:val="DefaultParagraphFont"/>
    <w:uiPriority w:val="98"/>
    <w:semiHidden/>
    <w:rsid w:val="00074E7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74E73"/>
    <w:rPr>
      <w:rFonts w:ascii="Consolas" w:hAnsi="Consolas" w:cs="Consolas"/>
      <w:sz w:val="21"/>
      <w:szCs w:val="21"/>
    </w:rPr>
  </w:style>
  <w:style w:type="character" w:customStyle="1" w:styleId="PlainTextChar">
    <w:name w:val="Plain Text Char"/>
    <w:basedOn w:val="DefaultParagraphFont"/>
    <w:link w:val="PlainText"/>
    <w:uiPriority w:val="98"/>
    <w:semiHidden/>
    <w:rsid w:val="00074E73"/>
    <w:rPr>
      <w:rFonts w:ascii="Consolas" w:hAnsi="Consolas" w:cs="Consolas"/>
      <w:sz w:val="21"/>
      <w:szCs w:val="21"/>
      <w:lang w:val="en-GB"/>
    </w:rPr>
  </w:style>
  <w:style w:type="paragraph" w:styleId="Salutation">
    <w:name w:val="Salutation"/>
    <w:basedOn w:val="Normal"/>
    <w:next w:val="Normal"/>
    <w:link w:val="SalutationChar"/>
    <w:uiPriority w:val="98"/>
    <w:semiHidden/>
    <w:rsid w:val="00074E73"/>
  </w:style>
  <w:style w:type="character" w:customStyle="1" w:styleId="SalutationChar">
    <w:name w:val="Salutation Char"/>
    <w:basedOn w:val="DefaultParagraphFont"/>
    <w:link w:val="Salutation"/>
    <w:uiPriority w:val="98"/>
    <w:semiHidden/>
    <w:rsid w:val="00074E73"/>
    <w:rPr>
      <w:sz w:val="24"/>
      <w:szCs w:val="24"/>
      <w:lang w:val="en-GB"/>
    </w:rPr>
  </w:style>
  <w:style w:type="paragraph" w:styleId="Signature">
    <w:name w:val="Signature"/>
    <w:basedOn w:val="Normal"/>
    <w:link w:val="SignatureChar"/>
    <w:uiPriority w:val="98"/>
    <w:semiHidden/>
    <w:rsid w:val="00074E73"/>
    <w:pPr>
      <w:ind w:left="4252"/>
    </w:pPr>
  </w:style>
  <w:style w:type="character" w:customStyle="1" w:styleId="SignatureChar">
    <w:name w:val="Signature Char"/>
    <w:basedOn w:val="DefaultParagraphFont"/>
    <w:link w:val="Signature"/>
    <w:uiPriority w:val="98"/>
    <w:semiHidden/>
    <w:rsid w:val="00074E73"/>
    <w:rPr>
      <w:sz w:val="24"/>
      <w:szCs w:val="24"/>
      <w:lang w:val="en-GB"/>
    </w:rPr>
  </w:style>
  <w:style w:type="table" w:styleId="Table3Deffects1">
    <w:name w:val="Table 3D effects 1"/>
    <w:basedOn w:val="TableNormal"/>
    <w:uiPriority w:val="99"/>
    <w:semiHidden/>
    <w:unhideWhenUsed/>
    <w:rsid w:val="00074E7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74E7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74E7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74E7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74E7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74E7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74E7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74E7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74E7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74E7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74E7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74E7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74E7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74E7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74E7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74E7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74E7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74E7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74E7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74E7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74E7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74E7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74E7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74E7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74E7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74E7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74E7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74E7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74E7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74E7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74E7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74E7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74E7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74E73"/>
    <w:pPr>
      <w:ind w:left="240" w:hanging="240"/>
    </w:pPr>
  </w:style>
  <w:style w:type="paragraph" w:styleId="TableofFigures">
    <w:name w:val="table of figures"/>
    <w:basedOn w:val="Normal"/>
    <w:next w:val="Normal"/>
    <w:uiPriority w:val="98"/>
    <w:semiHidden/>
    <w:rsid w:val="00074E73"/>
  </w:style>
  <w:style w:type="table" w:styleId="TableProfessional">
    <w:name w:val="Table Professional"/>
    <w:basedOn w:val="TableNormal"/>
    <w:uiPriority w:val="99"/>
    <w:semiHidden/>
    <w:unhideWhenUsed/>
    <w:rsid w:val="00074E7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74E7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74E7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74E7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74E7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74E7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74E7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74E7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74E7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74E7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74E7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74E7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74E73"/>
    <w:pPr>
      <w:spacing w:after="100"/>
      <w:ind w:left="1680"/>
    </w:pPr>
  </w:style>
  <w:style w:type="paragraph" w:styleId="TOC9">
    <w:name w:val="toc 9"/>
    <w:basedOn w:val="Normal"/>
    <w:next w:val="Normal"/>
    <w:autoRedefine/>
    <w:uiPriority w:val="98"/>
    <w:semiHidden/>
    <w:rsid w:val="00074E73"/>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074E7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74E7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74E73"/>
    <w:pPr>
      <w:keepNext/>
      <w:keepLines/>
      <w:spacing w:before="1320" w:after="280"/>
      <w:contextualSpacing/>
      <w:jc w:val="center"/>
    </w:pPr>
    <w:rPr>
      <w:b/>
    </w:rPr>
  </w:style>
  <w:style w:type="paragraph" w:customStyle="1" w:styleId="DummyStyle">
    <w:name w:val="Dummy_Style"/>
    <w:aliases w:val="_Dummy"/>
    <w:basedOn w:val="Normal"/>
    <w:semiHidden/>
    <w:qFormat/>
    <w:rsid w:val="00074E73"/>
    <w:rPr>
      <w:color w:val="00B050"/>
      <w:sz w:val="22"/>
    </w:rPr>
  </w:style>
  <w:style w:type="paragraph" w:customStyle="1" w:styleId="ECHRBullet1">
    <w:name w:val="ECHR_Bullet_1"/>
    <w:aliases w:val="_Bul_1"/>
    <w:basedOn w:val="NormalJustified"/>
    <w:uiPriority w:val="23"/>
    <w:semiHidden/>
    <w:qFormat/>
    <w:rsid w:val="00074E73"/>
    <w:pPr>
      <w:numPr>
        <w:numId w:val="9"/>
      </w:numPr>
      <w:spacing w:before="60" w:after="60"/>
    </w:pPr>
  </w:style>
  <w:style w:type="paragraph" w:customStyle="1" w:styleId="ECHRBullet2">
    <w:name w:val="ECHR_Bullet_2"/>
    <w:aliases w:val="_Bul_2"/>
    <w:basedOn w:val="ECHRBullet1"/>
    <w:uiPriority w:val="23"/>
    <w:semiHidden/>
    <w:rsid w:val="00074E73"/>
    <w:pPr>
      <w:numPr>
        <w:ilvl w:val="1"/>
      </w:numPr>
    </w:pPr>
  </w:style>
  <w:style w:type="paragraph" w:customStyle="1" w:styleId="ECHRBullet3">
    <w:name w:val="ECHR_Bullet_3"/>
    <w:aliases w:val="_Bul_3"/>
    <w:basedOn w:val="ECHRBullet2"/>
    <w:uiPriority w:val="23"/>
    <w:semiHidden/>
    <w:rsid w:val="00074E73"/>
    <w:pPr>
      <w:numPr>
        <w:ilvl w:val="2"/>
      </w:numPr>
    </w:pPr>
  </w:style>
  <w:style w:type="paragraph" w:customStyle="1" w:styleId="ECHRBullet4">
    <w:name w:val="ECHR_Bullet_4"/>
    <w:aliases w:val="_Bul_4"/>
    <w:basedOn w:val="ECHRBullet3"/>
    <w:uiPriority w:val="23"/>
    <w:semiHidden/>
    <w:rsid w:val="00074E73"/>
    <w:pPr>
      <w:numPr>
        <w:ilvl w:val="3"/>
      </w:numPr>
    </w:pPr>
  </w:style>
  <w:style w:type="paragraph" w:customStyle="1" w:styleId="ECHRConfidential">
    <w:name w:val="ECHR_Confidential"/>
    <w:aliases w:val="_Confidential"/>
    <w:basedOn w:val="Normal"/>
    <w:next w:val="Normal"/>
    <w:uiPriority w:val="42"/>
    <w:semiHidden/>
    <w:qFormat/>
    <w:rsid w:val="00074E73"/>
    <w:pPr>
      <w:jc w:val="right"/>
    </w:pPr>
    <w:rPr>
      <w:color w:val="C00000"/>
      <w:sz w:val="20"/>
    </w:rPr>
  </w:style>
  <w:style w:type="paragraph" w:customStyle="1" w:styleId="ECHRDecisionBody">
    <w:name w:val="ECHR_Decision_Body"/>
    <w:aliases w:val="_Decision_Body"/>
    <w:basedOn w:val="NormalJustified"/>
    <w:uiPriority w:val="54"/>
    <w:semiHidden/>
    <w:rsid w:val="00074E7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74E7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74E7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74E7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74E73"/>
    <w:pPr>
      <w:jc w:val="right"/>
    </w:pPr>
    <w:rPr>
      <w:sz w:val="20"/>
    </w:rPr>
  </w:style>
  <w:style w:type="paragraph" w:customStyle="1" w:styleId="ECHRHeaderRefIt">
    <w:name w:val="ECHR_Header_Ref_It"/>
    <w:aliases w:val="_Ref_Ital"/>
    <w:basedOn w:val="Normal"/>
    <w:next w:val="ECHRHeaderDate"/>
    <w:uiPriority w:val="43"/>
    <w:qFormat/>
    <w:rsid w:val="00074E73"/>
    <w:pPr>
      <w:jc w:val="right"/>
    </w:pPr>
    <w:rPr>
      <w:i/>
      <w:sz w:val="20"/>
    </w:rPr>
  </w:style>
  <w:style w:type="paragraph" w:customStyle="1" w:styleId="ECHRHeading9">
    <w:name w:val="ECHR_Heading_9"/>
    <w:aliases w:val="_Head_9"/>
    <w:basedOn w:val="Heading9"/>
    <w:uiPriority w:val="17"/>
    <w:semiHidden/>
    <w:rsid w:val="00074E73"/>
    <w:pPr>
      <w:keepNext/>
      <w:keepLines/>
      <w:numPr>
        <w:ilvl w:val="8"/>
        <w:numId w:val="5"/>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074E7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74E73"/>
    <w:pPr>
      <w:numPr>
        <w:numId w:val="11"/>
      </w:numPr>
      <w:spacing w:before="60" w:after="60"/>
    </w:pPr>
  </w:style>
  <w:style w:type="paragraph" w:customStyle="1" w:styleId="ECHRNumberedList2">
    <w:name w:val="ECHR_Numbered_List_2"/>
    <w:aliases w:val="_Num_2"/>
    <w:basedOn w:val="ECHRNumberedList1"/>
    <w:uiPriority w:val="23"/>
    <w:semiHidden/>
    <w:rsid w:val="00074E73"/>
    <w:pPr>
      <w:numPr>
        <w:ilvl w:val="1"/>
      </w:numPr>
    </w:pPr>
  </w:style>
  <w:style w:type="paragraph" w:customStyle="1" w:styleId="ECHRNumberedList3">
    <w:name w:val="ECHR_Numbered_List_3"/>
    <w:aliases w:val="_Num_3"/>
    <w:basedOn w:val="ECHRNumberedList2"/>
    <w:uiPriority w:val="23"/>
    <w:semiHidden/>
    <w:rsid w:val="00074E73"/>
    <w:pPr>
      <w:numPr>
        <w:ilvl w:val="2"/>
      </w:numPr>
    </w:pPr>
  </w:style>
  <w:style w:type="paragraph" w:customStyle="1" w:styleId="ECHRParaHanging">
    <w:name w:val="ECHR_Para_Hanging"/>
    <w:aliases w:val="_Hanging"/>
    <w:basedOn w:val="Normal"/>
    <w:uiPriority w:val="8"/>
    <w:semiHidden/>
    <w:qFormat/>
    <w:rsid w:val="00074E73"/>
    <w:pPr>
      <w:ind w:left="567" w:hanging="567"/>
      <w:jc w:val="both"/>
    </w:pPr>
  </w:style>
  <w:style w:type="paragraph" w:customStyle="1" w:styleId="ECHRParaIndent">
    <w:name w:val="ECHR_Para_Indent"/>
    <w:aliases w:val="_Indent"/>
    <w:basedOn w:val="Normal"/>
    <w:uiPriority w:val="7"/>
    <w:semiHidden/>
    <w:qFormat/>
    <w:rsid w:val="00074E73"/>
    <w:pPr>
      <w:spacing w:before="120" w:after="120"/>
      <w:ind w:left="284"/>
      <w:jc w:val="both"/>
    </w:pPr>
  </w:style>
  <w:style w:type="character" w:customStyle="1" w:styleId="ECHRRed">
    <w:name w:val="ECHR_Red"/>
    <w:aliases w:val="_Red"/>
    <w:basedOn w:val="DefaultParagraphFont"/>
    <w:uiPriority w:val="15"/>
    <w:semiHidden/>
    <w:qFormat/>
    <w:rsid w:val="00074E73"/>
    <w:rPr>
      <w:color w:val="C00000" w:themeColor="accent2"/>
    </w:rPr>
  </w:style>
  <w:style w:type="paragraph" w:customStyle="1" w:styleId="ECHRSpacer">
    <w:name w:val="ECHR_Spacer"/>
    <w:aliases w:val="_Spacer"/>
    <w:basedOn w:val="Normal"/>
    <w:uiPriority w:val="45"/>
    <w:semiHidden/>
    <w:rsid w:val="00074E73"/>
    <w:rPr>
      <w:sz w:val="4"/>
    </w:rPr>
  </w:style>
  <w:style w:type="table" w:customStyle="1" w:styleId="ECHRTable2">
    <w:name w:val="ECHR_Table_2"/>
    <w:basedOn w:val="TableNormal"/>
    <w:uiPriority w:val="99"/>
    <w:rsid w:val="00074E7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74E7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74E7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74E7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74E7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74E7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74E7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74E7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74E73"/>
    <w:pPr>
      <w:outlineLvl w:val="0"/>
    </w:pPr>
  </w:style>
  <w:style w:type="paragraph" w:customStyle="1" w:styleId="ECHRTitleTOC1">
    <w:name w:val="ECHR_Title_TOC_1"/>
    <w:aliases w:val="_Title_L_TOC"/>
    <w:basedOn w:val="ECHRTitle1"/>
    <w:next w:val="Normal"/>
    <w:uiPriority w:val="27"/>
    <w:semiHidden/>
    <w:qFormat/>
    <w:rsid w:val="00074E73"/>
    <w:pPr>
      <w:outlineLvl w:val="0"/>
    </w:pPr>
  </w:style>
  <w:style w:type="character" w:customStyle="1" w:styleId="JuParaChar">
    <w:name w:val="Ju_Para Char"/>
    <w:aliases w:val="_Para Char,ECHR_Para Char"/>
    <w:link w:val="JuPara"/>
    <w:uiPriority w:val="4"/>
    <w:rsid w:val="00AA6A57"/>
    <w:rPr>
      <w:sz w:val="24"/>
      <w:szCs w:val="24"/>
      <w:lang w:val="en-GB"/>
    </w:rPr>
  </w:style>
  <w:style w:type="character" w:customStyle="1" w:styleId="JuNames0">
    <w:name w:val="Ju_Names"/>
    <w:rsid w:val="00AA6A57"/>
    <w:rPr>
      <w:smallCaps/>
    </w:rPr>
  </w:style>
  <w:style w:type="paragraph" w:customStyle="1" w:styleId="JuList4">
    <w:name w:val="Ju_List_4"/>
    <w:aliases w:val="N_Bul_4"/>
    <w:basedOn w:val="JuListi"/>
    <w:uiPriority w:val="19"/>
    <w:rsid w:val="00AA6A57"/>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AA6A57"/>
    <w:rPr>
      <w:sz w:val="24"/>
      <w:szCs w:val="24"/>
      <w:lang w:val="en-GB"/>
    </w:rPr>
  </w:style>
  <w:style w:type="paragraph" w:customStyle="1" w:styleId="ECHRParaQuote">
    <w:name w:val="ECHR_Para_Quote"/>
    <w:aliases w:val="Para_Quote"/>
    <w:basedOn w:val="JuParaLast"/>
    <w:next w:val="JuParaLast"/>
    <w:uiPriority w:val="9"/>
    <w:qFormat/>
    <w:rsid w:val="00AA6A57"/>
    <w:pPr>
      <w:keepNext w:val="0"/>
      <w:keepLines w:val="0"/>
      <w:spacing w:before="120" w:after="120"/>
      <w:ind w:left="567" w:firstLine="0"/>
    </w:pPr>
    <w:rPr>
      <w:rFonts w:eastAsia="MS Mincho"/>
      <w:sz w:val="20"/>
      <w:szCs w:val="22"/>
    </w:rPr>
  </w:style>
  <w:style w:type="character" w:customStyle="1" w:styleId="ECHRParaSpacedChar">
    <w:name w:val="ECHR_Para_Spaced Char"/>
    <w:aliases w:val="Para_Spaced Char"/>
    <w:basedOn w:val="DefaultParagraphFont"/>
    <w:link w:val="JuParaLast"/>
    <w:uiPriority w:val="5"/>
    <w:locked/>
    <w:rsid w:val="00AA6A57"/>
    <w:rPr>
      <w:sz w:val="24"/>
      <w:szCs w:val="24"/>
      <w:lang w:val="en-GB"/>
    </w:rPr>
  </w:style>
  <w:style w:type="paragraph" w:customStyle="1" w:styleId="jupara0">
    <w:name w:val="jupara"/>
    <w:basedOn w:val="Normal"/>
    <w:rsid w:val="00A90333"/>
    <w:pPr>
      <w:ind w:firstLine="284"/>
      <w:jc w:val="both"/>
    </w:pPr>
    <w:rPr>
      <w:rFonts w:ascii="Times New Roman" w:eastAsia="Times New Roman" w:hAnsi="Times New Roman" w:cs="Times New Roman"/>
      <w:lang w:eastAsia="en-GB"/>
    </w:rPr>
  </w:style>
  <w:style w:type="paragraph" w:customStyle="1" w:styleId="jucase0">
    <w:name w:val="jucase"/>
    <w:basedOn w:val="Normal"/>
    <w:rsid w:val="00A9033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D2C260-5205-49B8-B74D-64DC997DE4C2}">
  <ds:schemaRefs>
    <ds:schemaRef ds:uri="http://schemas.openxmlformats.org/officeDocument/2006/bibliography"/>
  </ds:schemaRefs>
</ds:datastoreItem>
</file>

<file path=customXml/itemProps2.xml><?xml version="1.0" encoding="utf-8"?>
<ds:datastoreItem xmlns:ds="http://schemas.openxmlformats.org/officeDocument/2006/customXml" ds:itemID="{D4408B97-2017-4740-A72D-127257FC3872}"/>
</file>

<file path=customXml/itemProps3.xml><?xml version="1.0" encoding="utf-8"?>
<ds:datastoreItem xmlns:ds="http://schemas.openxmlformats.org/officeDocument/2006/customXml" ds:itemID="{4F4D96F9-1A23-40DB-84E4-B98D0699C60D}"/>
</file>

<file path=customXml/itemProps4.xml><?xml version="1.0" encoding="utf-8"?>
<ds:datastoreItem xmlns:ds="http://schemas.openxmlformats.org/officeDocument/2006/customXml" ds:itemID="{23FB8AF6-5355-49BA-BF4D-90A4C4335820}"/>
</file>

<file path=docProps/app.xml><?xml version="1.0" encoding="utf-8"?>
<Properties xmlns="http://schemas.openxmlformats.org/officeDocument/2006/extended-properties" xmlns:vt="http://schemas.openxmlformats.org/officeDocument/2006/docPropsVTypes">
  <Template>Normal.dotm</Template>
  <TotalTime>0</TotalTime>
  <Pages>1</Pages>
  <Words>11350</Words>
  <Characters>64699</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2021-08-27T12:12:00Z</dcterms:created>
  <dcterms:modified xsi:type="dcterms:W3CDTF">2021-08-27T12:12:00Z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56751/16</vt:lpwstr>
  </property>
  <property fmtid="{D5CDD505-2E9C-101B-9397-08002B2CF9AE}" pid="4" name="CASEID">
    <vt:lpwstr>1250242</vt:lpwstr>
  </property>
  <property fmtid="{D5CDD505-2E9C-101B-9397-08002B2CF9AE}" pid="5" name="ContentTypeId">
    <vt:lpwstr>0x010100558EB02BDB9E204AB350EDD385B68E10</vt:lpwstr>
  </property>
</Properties>
</file>