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3B7B" w14:textId="77777777" w:rsidR="00051D18" w:rsidRDefault="00051D18" w:rsidP="00051D18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2FFCB055" w14:textId="77777777" w:rsidR="00051D18" w:rsidRDefault="00051D18" w:rsidP="00051D18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0C056DC5" w14:textId="77777777" w:rsidR="00F02AA9" w:rsidRPr="00051D18" w:rsidRDefault="00051D18" w:rsidP="00051D18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AB6CA8" w:rsidRPr="00051D18">
        <w:rPr>
          <w:lang w:val="pl-PL"/>
        </w:rPr>
        <w:t>246</w:t>
      </w:r>
    </w:p>
    <w:p w14:paraId="4750DD95" w14:textId="77777777" w:rsidR="00F02AA9" w:rsidRPr="000A7F39" w:rsidRDefault="00A52CC3">
      <w:pPr>
        <w:pStyle w:val="ClinEditionMonth"/>
        <w:rPr>
          <w:lang w:val="pl-PL"/>
        </w:rPr>
      </w:pPr>
      <w:r w:rsidRPr="000A7F39">
        <w:rPr>
          <w:lang w:val="pl-PL"/>
        </w:rPr>
        <w:t xml:space="preserve">Grudzień </w:t>
      </w:r>
      <w:r w:rsidR="00AB6CA8" w:rsidRPr="000A7F39">
        <w:rPr>
          <w:lang w:val="pl-PL"/>
        </w:rPr>
        <w:t>2020</w:t>
      </w:r>
      <w:r w:rsidRPr="000A7F39">
        <w:rPr>
          <w:lang w:val="pl-PL"/>
        </w:rPr>
        <w:t xml:space="preserve"> r.</w:t>
      </w:r>
    </w:p>
    <w:p w14:paraId="04DA2452" w14:textId="77777777" w:rsidR="001B3970" w:rsidRDefault="000A7F39">
      <w:pPr>
        <w:rPr>
          <w:rStyle w:val="ClinApplicationNumber"/>
          <w:lang w:val="pl-PL"/>
        </w:rPr>
      </w:pPr>
      <w:proofErr w:type="spellStart"/>
      <w:r w:rsidRPr="000A7F39">
        <w:rPr>
          <w:rStyle w:val="ClinCaseTitle"/>
          <w:lang w:val="pl-PL"/>
        </w:rPr>
        <w:t>Selahattin</w:t>
      </w:r>
      <w:proofErr w:type="spellEnd"/>
      <w:r w:rsidRPr="000A7F39">
        <w:rPr>
          <w:rStyle w:val="ClinCaseTitle"/>
          <w:lang w:val="pl-PL"/>
        </w:rPr>
        <w:t xml:space="preserve"> </w:t>
      </w:r>
      <w:proofErr w:type="spellStart"/>
      <w:r w:rsidRPr="000A7F39">
        <w:rPr>
          <w:rStyle w:val="ClinCaseTitle"/>
          <w:lang w:val="pl-PL"/>
        </w:rPr>
        <w:t>Demirtaş</w:t>
      </w:r>
      <w:proofErr w:type="spellEnd"/>
      <w:r w:rsidRPr="000A7F39">
        <w:rPr>
          <w:rStyle w:val="ClinCaseTitle"/>
          <w:lang w:val="pl-PL"/>
        </w:rPr>
        <w:t xml:space="preserve"> p</w:t>
      </w:r>
      <w:r w:rsidR="00AB6CA8" w:rsidRPr="000A7F39">
        <w:rPr>
          <w:rStyle w:val="ClinCaseTitle"/>
          <w:lang w:val="pl-PL"/>
        </w:rPr>
        <w:t>. Tur</w:t>
      </w:r>
      <w:r w:rsidRPr="000A7F39">
        <w:rPr>
          <w:rStyle w:val="ClinCaseTitle"/>
          <w:lang w:val="pl-PL"/>
        </w:rPr>
        <w:t>cji</w:t>
      </w:r>
      <w:r w:rsidR="00AB6CA8" w:rsidRPr="000A7F39">
        <w:rPr>
          <w:rStyle w:val="ClinCaseTitle"/>
          <w:lang w:val="pl-PL"/>
        </w:rPr>
        <w:t xml:space="preserve"> (</w:t>
      </w:r>
      <w:r w:rsidRPr="000A7F39">
        <w:rPr>
          <w:rStyle w:val="ClinCaseTitle"/>
          <w:lang w:val="pl-PL"/>
        </w:rPr>
        <w:t>nr</w:t>
      </w:r>
      <w:r w:rsidR="00AB6CA8" w:rsidRPr="000A7F39">
        <w:rPr>
          <w:rStyle w:val="ClinCaseTitle"/>
          <w:lang w:val="pl-PL"/>
        </w:rPr>
        <w:t xml:space="preserve"> 2) [</w:t>
      </w:r>
      <w:r w:rsidRPr="000A7F39">
        <w:rPr>
          <w:rStyle w:val="ClinCaseTitle"/>
          <w:lang w:val="pl-PL"/>
        </w:rPr>
        <w:t>Wielka Izba</w:t>
      </w:r>
      <w:r w:rsidR="00AB6CA8" w:rsidRPr="000A7F39">
        <w:rPr>
          <w:rStyle w:val="ClinCaseTitle"/>
          <w:lang w:val="pl-PL"/>
        </w:rPr>
        <w:t>]</w:t>
      </w:r>
      <w:r w:rsidR="00AB6CA8" w:rsidRPr="000A7F39">
        <w:rPr>
          <w:rStyle w:val="ClinApplicationNumber"/>
          <w:lang w:val="pl-PL"/>
        </w:rPr>
        <w:t xml:space="preserve"> </w:t>
      </w:r>
    </w:p>
    <w:p w14:paraId="04516DC1" w14:textId="6E59C4A7" w:rsidR="00F02AA9" w:rsidRPr="000A7F39" w:rsidRDefault="000A7F39">
      <w:pPr>
        <w:rPr>
          <w:lang w:val="pl-PL"/>
        </w:rPr>
      </w:pPr>
      <w:r w:rsidRPr="000A7F39">
        <w:rPr>
          <w:rStyle w:val="ClinApplicationNumber"/>
          <w:lang w:val="pl-PL"/>
        </w:rPr>
        <w:t>–</w:t>
      </w:r>
      <w:r w:rsidR="00AB6CA8" w:rsidRPr="000A7F39">
        <w:rPr>
          <w:rStyle w:val="ClinApplicationNumber"/>
          <w:lang w:val="pl-PL"/>
        </w:rPr>
        <w:t xml:space="preserve"> </w:t>
      </w:r>
      <w:r w:rsidRPr="000A7F39">
        <w:rPr>
          <w:rStyle w:val="ClinApplicationNumber"/>
          <w:lang w:val="pl-PL"/>
        </w:rPr>
        <w:t xml:space="preserve">skarga nr </w:t>
      </w:r>
      <w:r w:rsidR="00AB6CA8" w:rsidRPr="000A7F39">
        <w:rPr>
          <w:rStyle w:val="ClinApplicationNumber"/>
          <w:lang w:val="pl-PL"/>
        </w:rPr>
        <w:t>14305/17</w:t>
      </w:r>
    </w:p>
    <w:p w14:paraId="42EC49AC" w14:textId="77777777" w:rsidR="00F02AA9" w:rsidRPr="000A7F39" w:rsidRDefault="000A7F39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AB6CA8" w:rsidRPr="000A7F39">
        <w:rPr>
          <w:rStyle w:val="ClinHudocDocumentTitle"/>
          <w:lang w:val="pl-PL"/>
        </w:rPr>
        <w:t>22.12.2020</w:t>
      </w:r>
      <w:r w:rsidR="00AB6CA8" w:rsidRPr="000A7F39">
        <w:rPr>
          <w:rStyle w:val="ClinSectionName"/>
          <w:lang w:val="pl-PL"/>
        </w:rPr>
        <w:t xml:space="preserve"> </w:t>
      </w:r>
      <w:r w:rsidRPr="000A7F39">
        <w:rPr>
          <w:rStyle w:val="ClinSectionName"/>
          <w:lang w:val="pl-PL"/>
        </w:rPr>
        <w:t xml:space="preserve">r. </w:t>
      </w:r>
      <w:r w:rsidR="00AB6CA8" w:rsidRPr="000A7F39">
        <w:rPr>
          <w:rStyle w:val="ClinSectionName"/>
          <w:lang w:val="pl-PL"/>
        </w:rPr>
        <w:t>[</w:t>
      </w:r>
      <w:r w:rsidRPr="000A7F39">
        <w:rPr>
          <w:rStyle w:val="ClinSectionName"/>
          <w:lang w:val="pl-PL"/>
        </w:rPr>
        <w:t>Wielka Izba</w:t>
      </w:r>
      <w:r w:rsidR="00AB6CA8" w:rsidRPr="000A7F39">
        <w:rPr>
          <w:rStyle w:val="ClinSectionName"/>
          <w:lang w:val="pl-PL"/>
        </w:rPr>
        <w:t>]</w:t>
      </w:r>
    </w:p>
    <w:p w14:paraId="7DD32D0A" w14:textId="2FB394EB" w:rsidR="00F02AA9" w:rsidRPr="00A73CFC" w:rsidRDefault="00AB6CA8">
      <w:pPr>
        <w:pStyle w:val="ClinMainKeywordCode"/>
        <w:rPr>
          <w:lang w:val="pl-PL"/>
        </w:rPr>
      </w:pPr>
      <w:r w:rsidRPr="00A73CFC">
        <w:rPr>
          <w:lang w:val="pl-PL"/>
        </w:rPr>
        <w:t>Art</w:t>
      </w:r>
      <w:r w:rsidR="000A7F39" w:rsidRPr="00A73CFC">
        <w:rPr>
          <w:lang w:val="pl-PL"/>
        </w:rPr>
        <w:t>.</w:t>
      </w:r>
      <w:r w:rsidRPr="00A73CFC">
        <w:rPr>
          <w:lang w:val="pl-PL"/>
        </w:rPr>
        <w:t xml:space="preserve"> 3 </w:t>
      </w:r>
      <w:r w:rsidR="000A7F39" w:rsidRPr="00A73CFC">
        <w:rPr>
          <w:lang w:val="pl-PL"/>
        </w:rPr>
        <w:t>Protok</w:t>
      </w:r>
      <w:r w:rsidR="00A23328">
        <w:rPr>
          <w:lang w:val="pl-PL"/>
        </w:rPr>
        <w:t>o</w:t>
      </w:r>
      <w:r w:rsidR="000A7F39" w:rsidRPr="00A73CFC">
        <w:rPr>
          <w:lang w:val="pl-PL"/>
        </w:rPr>
        <w:t>ł</w:t>
      </w:r>
      <w:r w:rsidR="00A23328">
        <w:rPr>
          <w:lang w:val="pl-PL"/>
        </w:rPr>
        <w:t>u</w:t>
      </w:r>
      <w:r w:rsidRPr="00A73CFC">
        <w:rPr>
          <w:lang w:val="pl-PL"/>
        </w:rPr>
        <w:t xml:space="preserve"> </w:t>
      </w:r>
      <w:r w:rsidR="000A7F39" w:rsidRPr="00A73CFC">
        <w:rPr>
          <w:lang w:val="pl-PL"/>
        </w:rPr>
        <w:t>nr</w:t>
      </w:r>
      <w:r w:rsidRPr="00A73CFC">
        <w:rPr>
          <w:lang w:val="pl-PL"/>
        </w:rPr>
        <w:t xml:space="preserve"> 1</w:t>
      </w:r>
    </w:p>
    <w:p w14:paraId="2973C581" w14:textId="1764CCBF" w:rsidR="000A7F39" w:rsidRPr="00A73CFC" w:rsidRDefault="000A7F39">
      <w:pPr>
        <w:pStyle w:val="ClinKeyword"/>
        <w:rPr>
          <w:lang w:val="pl-PL"/>
        </w:rPr>
      </w:pPr>
      <w:r w:rsidRPr="00A73CFC">
        <w:rPr>
          <w:lang w:val="pl-PL"/>
        </w:rPr>
        <w:t>Swoboda wyraż</w:t>
      </w:r>
      <w:r w:rsidR="00C643B2">
        <w:rPr>
          <w:lang w:val="pl-PL"/>
        </w:rPr>
        <w:t>a</w:t>
      </w:r>
      <w:r w:rsidRPr="00A73CFC">
        <w:rPr>
          <w:lang w:val="pl-PL"/>
        </w:rPr>
        <w:t>nia opinii ludności</w:t>
      </w:r>
    </w:p>
    <w:p w14:paraId="596CBCDB" w14:textId="77777777" w:rsidR="000A7F39" w:rsidRPr="000A7F39" w:rsidRDefault="000A7F39" w:rsidP="006C01FA">
      <w:pPr>
        <w:jc w:val="both"/>
        <w:rPr>
          <w:lang w:val="pl-PL"/>
        </w:rPr>
      </w:pPr>
      <w:r w:rsidRPr="000A7F39">
        <w:rPr>
          <w:rStyle w:val="ClinConclusions"/>
          <w:i w:val="0"/>
          <w:lang w:val="pl-PL"/>
        </w:rPr>
        <w:t xml:space="preserve">Wykluczenie </w:t>
      </w:r>
      <w:r w:rsidR="00A73CFC">
        <w:rPr>
          <w:rStyle w:val="ClinConclusions"/>
          <w:i w:val="0"/>
          <w:lang w:val="pl-PL"/>
        </w:rPr>
        <w:t>parlamentarzysty</w:t>
      </w:r>
      <w:r>
        <w:rPr>
          <w:rStyle w:val="ClinConclusions"/>
          <w:i w:val="0"/>
          <w:lang w:val="pl-PL"/>
        </w:rPr>
        <w:t xml:space="preserve"> z p</w:t>
      </w:r>
      <w:r w:rsidR="008E70F3">
        <w:rPr>
          <w:rStyle w:val="ClinConclusions"/>
          <w:i w:val="0"/>
          <w:lang w:val="pl-PL"/>
        </w:rPr>
        <w:t xml:space="preserve">rac </w:t>
      </w:r>
      <w:r w:rsidR="00574F7A">
        <w:rPr>
          <w:rStyle w:val="ClinConclusions"/>
          <w:i w:val="0"/>
          <w:lang w:val="pl-PL"/>
        </w:rPr>
        <w:t>parlamentarnych</w:t>
      </w:r>
      <w:r w:rsidRPr="000A7F39">
        <w:rPr>
          <w:rStyle w:val="ClinConclusions"/>
          <w:i w:val="0"/>
          <w:lang w:val="pl-PL"/>
        </w:rPr>
        <w:t xml:space="preserve"> w wyniku długotrwałego tymczasowego ares</w:t>
      </w:r>
      <w:r>
        <w:rPr>
          <w:rStyle w:val="ClinConclusions"/>
          <w:i w:val="0"/>
          <w:lang w:val="pl-PL"/>
        </w:rPr>
        <w:t>z</w:t>
      </w:r>
      <w:r w:rsidRPr="000A7F39">
        <w:rPr>
          <w:rStyle w:val="ClinConclusions"/>
          <w:i w:val="0"/>
          <w:lang w:val="pl-PL"/>
        </w:rPr>
        <w:t xml:space="preserve">towania </w:t>
      </w:r>
      <w:r w:rsidR="00A73CFC">
        <w:rPr>
          <w:rStyle w:val="ClinConclusions"/>
          <w:i w:val="0"/>
          <w:lang w:val="pl-PL"/>
        </w:rPr>
        <w:t xml:space="preserve">stosowanego </w:t>
      </w:r>
      <w:r w:rsidRPr="000A7F39">
        <w:rPr>
          <w:rStyle w:val="ClinConclusions"/>
          <w:i w:val="0"/>
          <w:lang w:val="pl-PL"/>
        </w:rPr>
        <w:t>bez</w:t>
      </w:r>
      <w:r w:rsidR="00242A24">
        <w:rPr>
          <w:rStyle w:val="ClinConclusions"/>
          <w:i w:val="0"/>
          <w:lang w:val="pl-PL"/>
        </w:rPr>
        <w:t xml:space="preserve"> wystarczającego</w:t>
      </w:r>
      <w:r w:rsidRPr="000A7F39">
        <w:rPr>
          <w:rStyle w:val="ClinConclusions"/>
          <w:i w:val="0"/>
          <w:lang w:val="pl-PL"/>
        </w:rPr>
        <w:t xml:space="preserve"> uzasadnienia: </w:t>
      </w:r>
      <w:r w:rsidRPr="000A7F39">
        <w:rPr>
          <w:rStyle w:val="ClinConclusions"/>
          <w:lang w:val="pl-PL"/>
        </w:rPr>
        <w:t>naruszenie</w:t>
      </w:r>
    </w:p>
    <w:p w14:paraId="3B95F2FA" w14:textId="77777777" w:rsidR="00F02AA9" w:rsidRPr="00835216" w:rsidRDefault="00AB6CA8">
      <w:pPr>
        <w:pStyle w:val="ClinMainKeywordCode"/>
        <w:rPr>
          <w:lang w:val="pl-PL"/>
        </w:rPr>
      </w:pPr>
      <w:r w:rsidRPr="00835216">
        <w:rPr>
          <w:lang w:val="pl-PL"/>
        </w:rPr>
        <w:t>Art</w:t>
      </w:r>
      <w:r w:rsidR="000A7F39" w:rsidRPr="00835216">
        <w:rPr>
          <w:lang w:val="pl-PL"/>
        </w:rPr>
        <w:t>.</w:t>
      </w:r>
      <w:r w:rsidRPr="00835216">
        <w:rPr>
          <w:lang w:val="pl-PL"/>
        </w:rPr>
        <w:t xml:space="preserve"> 10</w:t>
      </w:r>
    </w:p>
    <w:p w14:paraId="02973D5C" w14:textId="77777777" w:rsidR="00F02AA9" w:rsidRPr="00835216" w:rsidRDefault="00AB6CA8">
      <w:pPr>
        <w:pStyle w:val="ClinChildKeywordCode"/>
        <w:rPr>
          <w:lang w:val="pl-PL"/>
        </w:rPr>
      </w:pPr>
      <w:r w:rsidRPr="00835216">
        <w:rPr>
          <w:lang w:val="pl-PL"/>
        </w:rPr>
        <w:t>Art</w:t>
      </w:r>
      <w:r w:rsidR="000A7F39" w:rsidRPr="00835216">
        <w:rPr>
          <w:lang w:val="pl-PL"/>
        </w:rPr>
        <w:t>.</w:t>
      </w:r>
      <w:r w:rsidRPr="00835216">
        <w:rPr>
          <w:lang w:val="pl-PL"/>
        </w:rPr>
        <w:t xml:space="preserve"> 10</w:t>
      </w:r>
      <w:r w:rsidR="000A7F39" w:rsidRPr="00835216">
        <w:rPr>
          <w:lang w:val="pl-PL"/>
        </w:rPr>
        <w:t xml:space="preserve"> ust. </w:t>
      </w:r>
      <w:r w:rsidRPr="00835216">
        <w:rPr>
          <w:lang w:val="pl-PL"/>
        </w:rPr>
        <w:t>1</w:t>
      </w:r>
    </w:p>
    <w:p w14:paraId="7F19B268" w14:textId="77777777" w:rsidR="00F02AA9" w:rsidRPr="00835216" w:rsidRDefault="000A7F39">
      <w:pPr>
        <w:pStyle w:val="ClinKeyword"/>
        <w:rPr>
          <w:lang w:val="pl-PL"/>
        </w:rPr>
      </w:pPr>
      <w:r w:rsidRPr="00835216">
        <w:rPr>
          <w:lang w:val="pl-PL"/>
        </w:rPr>
        <w:t xml:space="preserve">Wolność wyrażania opinii </w:t>
      </w:r>
    </w:p>
    <w:p w14:paraId="17DE44A2" w14:textId="179BB402" w:rsidR="000A7F39" w:rsidRPr="000A7F39" w:rsidRDefault="000A7F39" w:rsidP="006C01FA">
      <w:pPr>
        <w:jc w:val="both"/>
        <w:rPr>
          <w:i/>
          <w:lang w:val="pl-PL"/>
        </w:rPr>
      </w:pPr>
      <w:r w:rsidRPr="000A7F39">
        <w:rPr>
          <w:rStyle w:val="ClinConclusions"/>
          <w:i w:val="0"/>
          <w:lang w:val="pl-PL"/>
        </w:rPr>
        <w:t>Nieprzewidywalne uchylenie immunitetu parlamentarnego i tymczasowe aresztowanie na</w:t>
      </w:r>
      <w:r w:rsidR="0086277E">
        <w:rPr>
          <w:rStyle w:val="ClinConclusions"/>
          <w:i w:val="0"/>
          <w:lang w:val="pl-PL"/>
        </w:rPr>
        <w:t> </w:t>
      </w:r>
      <w:r w:rsidRPr="000A7F39">
        <w:rPr>
          <w:rStyle w:val="ClinConclusions"/>
          <w:i w:val="0"/>
          <w:lang w:val="pl-PL"/>
        </w:rPr>
        <w:t xml:space="preserve">podstawie zarzutów terroryzmu </w:t>
      </w:r>
      <w:r w:rsidR="00A73CFC">
        <w:rPr>
          <w:rStyle w:val="ClinConclusions"/>
          <w:i w:val="0"/>
          <w:lang w:val="pl-PL"/>
        </w:rPr>
        <w:t xml:space="preserve">stawianych </w:t>
      </w:r>
      <w:r w:rsidRPr="000A7F39">
        <w:rPr>
          <w:rStyle w:val="ClinConclusions"/>
          <w:i w:val="0"/>
          <w:lang w:val="pl-PL"/>
        </w:rPr>
        <w:t xml:space="preserve">za wypowiedzi polityczne: </w:t>
      </w:r>
      <w:r>
        <w:rPr>
          <w:rStyle w:val="ClinConclusions"/>
          <w:lang w:val="pl-PL"/>
        </w:rPr>
        <w:t>naruszenie</w:t>
      </w:r>
    </w:p>
    <w:p w14:paraId="44FBC734" w14:textId="77777777" w:rsidR="00F02AA9" w:rsidRPr="00A73CFC" w:rsidRDefault="00AB6CA8">
      <w:pPr>
        <w:pStyle w:val="ClinMainKeywordCode"/>
        <w:rPr>
          <w:lang w:val="pl-PL"/>
        </w:rPr>
      </w:pPr>
      <w:r w:rsidRPr="00A73CFC">
        <w:rPr>
          <w:lang w:val="pl-PL"/>
        </w:rPr>
        <w:t>Art</w:t>
      </w:r>
      <w:r w:rsidR="007070BB" w:rsidRPr="00A73CFC">
        <w:rPr>
          <w:lang w:val="pl-PL"/>
        </w:rPr>
        <w:t>.</w:t>
      </w:r>
      <w:r w:rsidRPr="00A73CFC">
        <w:rPr>
          <w:lang w:val="pl-PL"/>
        </w:rPr>
        <w:t xml:space="preserve"> 18</w:t>
      </w:r>
    </w:p>
    <w:p w14:paraId="0A15F341" w14:textId="77777777" w:rsidR="007070BB" w:rsidRPr="008E70F3" w:rsidRDefault="007070BB">
      <w:pPr>
        <w:pStyle w:val="ClinKeyword"/>
        <w:rPr>
          <w:lang w:val="pl-PL"/>
        </w:rPr>
      </w:pPr>
      <w:r w:rsidRPr="008E70F3">
        <w:rPr>
          <w:lang w:val="pl-PL"/>
        </w:rPr>
        <w:t>Ograniczenia w nieuprawnionych celach</w:t>
      </w:r>
    </w:p>
    <w:p w14:paraId="0721C488" w14:textId="608A2EBE" w:rsidR="007070BB" w:rsidRPr="007070BB" w:rsidRDefault="007070BB" w:rsidP="006C01FA">
      <w:pPr>
        <w:jc w:val="both"/>
        <w:rPr>
          <w:lang w:val="pl-PL"/>
        </w:rPr>
      </w:pPr>
      <w:r w:rsidRPr="007070BB">
        <w:rPr>
          <w:rStyle w:val="ClinConclusions"/>
          <w:i w:val="0"/>
          <w:lang w:val="pl-PL"/>
        </w:rPr>
        <w:t>Uniemożliwienie parlament</w:t>
      </w:r>
      <w:r w:rsidR="00E069C1">
        <w:rPr>
          <w:rStyle w:val="ClinConclusions"/>
          <w:i w:val="0"/>
          <w:lang w:val="pl-PL"/>
        </w:rPr>
        <w:t>arzyście</w:t>
      </w:r>
      <w:r w:rsidRPr="007070BB">
        <w:rPr>
          <w:rStyle w:val="ClinConclusions"/>
          <w:i w:val="0"/>
          <w:lang w:val="pl-PL"/>
        </w:rPr>
        <w:t xml:space="preserve"> wykonywania obowiązków w wyniku przedłużonego tymczasowego aresztowania</w:t>
      </w:r>
      <w:r w:rsidR="00A73CFC">
        <w:rPr>
          <w:rStyle w:val="ClinConclusions"/>
          <w:i w:val="0"/>
          <w:lang w:val="pl-PL"/>
        </w:rPr>
        <w:t xml:space="preserve"> stosowanego</w:t>
      </w:r>
      <w:r w:rsidRPr="007070BB">
        <w:rPr>
          <w:rStyle w:val="ClinConclusions"/>
          <w:i w:val="0"/>
          <w:lang w:val="pl-PL"/>
        </w:rPr>
        <w:t xml:space="preserve"> w celu tłumienia pluralizmu</w:t>
      </w:r>
      <w:r w:rsidRPr="001C41F6">
        <w:rPr>
          <w:rStyle w:val="ClinConclusions"/>
          <w:i w:val="0"/>
          <w:lang w:val="pl-PL"/>
        </w:rPr>
        <w:t xml:space="preserve">: </w:t>
      </w:r>
      <w:r>
        <w:rPr>
          <w:rStyle w:val="ClinConclusions"/>
          <w:lang w:val="pl-PL"/>
        </w:rPr>
        <w:t>naruszenie</w:t>
      </w:r>
    </w:p>
    <w:p w14:paraId="357D468F" w14:textId="77777777" w:rsidR="00F02AA9" w:rsidRPr="00A73CFC" w:rsidRDefault="00AB6CA8">
      <w:pPr>
        <w:pStyle w:val="ClinMainKeywordCode"/>
        <w:rPr>
          <w:lang w:val="pl-PL"/>
        </w:rPr>
      </w:pPr>
      <w:r w:rsidRPr="00A73CFC">
        <w:rPr>
          <w:lang w:val="pl-PL"/>
        </w:rPr>
        <w:t>Art</w:t>
      </w:r>
      <w:r w:rsidR="0079445B" w:rsidRPr="00A73CFC">
        <w:rPr>
          <w:lang w:val="pl-PL"/>
        </w:rPr>
        <w:t>.</w:t>
      </w:r>
      <w:r w:rsidRPr="00A73CFC">
        <w:rPr>
          <w:lang w:val="pl-PL"/>
        </w:rPr>
        <w:t xml:space="preserve"> 35</w:t>
      </w:r>
    </w:p>
    <w:p w14:paraId="2208BBC9" w14:textId="77777777" w:rsidR="00F02AA9" w:rsidRPr="00A73CFC" w:rsidRDefault="00AB6CA8">
      <w:pPr>
        <w:pStyle w:val="ClinChildKeywordCode"/>
        <w:rPr>
          <w:lang w:val="pl-PL"/>
        </w:rPr>
      </w:pPr>
      <w:r w:rsidRPr="00A73CFC">
        <w:rPr>
          <w:lang w:val="pl-PL"/>
        </w:rPr>
        <w:t>Art</w:t>
      </w:r>
      <w:r w:rsidR="0079445B" w:rsidRPr="00A73CFC">
        <w:rPr>
          <w:lang w:val="pl-PL"/>
        </w:rPr>
        <w:t>.</w:t>
      </w:r>
      <w:r w:rsidRPr="00A73CFC">
        <w:rPr>
          <w:lang w:val="pl-PL"/>
        </w:rPr>
        <w:t xml:space="preserve"> 35</w:t>
      </w:r>
      <w:r w:rsidR="0079445B" w:rsidRPr="00A73CFC">
        <w:rPr>
          <w:lang w:val="pl-PL"/>
        </w:rPr>
        <w:t xml:space="preserve"> ust. </w:t>
      </w:r>
      <w:r w:rsidRPr="00A73CFC">
        <w:rPr>
          <w:lang w:val="pl-PL"/>
        </w:rPr>
        <w:t>2</w:t>
      </w:r>
      <w:r w:rsidR="0079445B" w:rsidRPr="00A73CFC">
        <w:rPr>
          <w:lang w:val="pl-PL"/>
        </w:rPr>
        <w:t xml:space="preserve"> li</w:t>
      </w:r>
      <w:r w:rsidR="00242A24">
        <w:rPr>
          <w:lang w:val="pl-PL"/>
        </w:rPr>
        <w:t>t</w:t>
      </w:r>
      <w:r w:rsidR="0079445B" w:rsidRPr="00A73CFC">
        <w:rPr>
          <w:lang w:val="pl-PL"/>
        </w:rPr>
        <w:t xml:space="preserve">. </w:t>
      </w:r>
      <w:r w:rsidRPr="00A73CFC">
        <w:rPr>
          <w:lang w:val="pl-PL"/>
        </w:rPr>
        <w:t>b</w:t>
      </w:r>
    </w:p>
    <w:p w14:paraId="4418CDB5" w14:textId="77777777" w:rsidR="0079445B" w:rsidRPr="0026237B" w:rsidRDefault="0079445B">
      <w:pPr>
        <w:pStyle w:val="ClinKeyword"/>
        <w:rPr>
          <w:lang w:val="pl-PL"/>
        </w:rPr>
      </w:pPr>
      <w:r w:rsidRPr="0026237B">
        <w:rPr>
          <w:lang w:val="pl-PL"/>
        </w:rPr>
        <w:t xml:space="preserve">Sprawa już poddana innej międzynarodowej procedurze </w:t>
      </w:r>
    </w:p>
    <w:p w14:paraId="069881BB" w14:textId="77777777" w:rsidR="0026237B" w:rsidRPr="0026237B" w:rsidRDefault="00A73CFC" w:rsidP="006C01FA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S</w:t>
      </w:r>
      <w:r w:rsidRPr="0026237B">
        <w:rPr>
          <w:rStyle w:val="ClinConclusions"/>
          <w:i w:val="0"/>
          <w:lang w:val="pl-PL"/>
        </w:rPr>
        <w:t xml:space="preserve">karga </w:t>
      </w:r>
      <w:r>
        <w:rPr>
          <w:rStyle w:val="ClinConclusions"/>
          <w:i w:val="0"/>
          <w:lang w:val="pl-PL"/>
        </w:rPr>
        <w:t xml:space="preserve">złożona </w:t>
      </w:r>
      <w:r w:rsidR="0026237B" w:rsidRPr="0026237B">
        <w:rPr>
          <w:rStyle w:val="ClinConclusions"/>
          <w:i w:val="0"/>
          <w:lang w:val="pl-PL"/>
        </w:rPr>
        <w:t xml:space="preserve">do wyspecjalizowanej Komisji Unii Międzyparlamentarnej nie jest podobna do mechanizmu Konwencji: </w:t>
      </w:r>
      <w:r w:rsidR="0026237B">
        <w:rPr>
          <w:rStyle w:val="ClinConclusions"/>
          <w:lang w:val="pl-PL"/>
        </w:rPr>
        <w:t>zastrzeżenie wstępne oddalone</w:t>
      </w:r>
    </w:p>
    <w:p w14:paraId="23B5A8C5" w14:textId="55D962DD" w:rsidR="005F2B4E" w:rsidRPr="001C41F6" w:rsidRDefault="005F2B4E">
      <w:pPr>
        <w:pStyle w:val="ClinContent"/>
        <w:rPr>
          <w:lang w:val="pl-PL"/>
        </w:rPr>
      </w:pPr>
      <w:r w:rsidRPr="005F2B4E">
        <w:rPr>
          <w:i/>
          <w:lang w:val="pl-PL"/>
        </w:rPr>
        <w:t xml:space="preserve">Fakty – </w:t>
      </w:r>
      <w:r w:rsidR="00637BA7" w:rsidRPr="005F2B4E">
        <w:rPr>
          <w:lang w:val="pl-PL"/>
        </w:rPr>
        <w:t xml:space="preserve">Skarżący </w:t>
      </w:r>
      <w:r w:rsidR="00574F7A">
        <w:rPr>
          <w:lang w:val="pl-PL"/>
        </w:rPr>
        <w:t>został</w:t>
      </w:r>
      <w:r w:rsidRPr="005F2B4E">
        <w:rPr>
          <w:lang w:val="pl-PL"/>
        </w:rPr>
        <w:t xml:space="preserve"> wybrany do Zgromadzenia Narodowego i był jednym z</w:t>
      </w:r>
      <w:r w:rsidR="0086277E">
        <w:rPr>
          <w:lang w:val="pl-PL"/>
        </w:rPr>
        <w:t> </w:t>
      </w:r>
      <w:r w:rsidRPr="005F2B4E">
        <w:rPr>
          <w:lang w:val="pl-PL"/>
        </w:rPr>
        <w:t xml:space="preserve">wiceprzewodniczących </w:t>
      </w:r>
      <w:r w:rsidR="00637BA7">
        <w:rPr>
          <w:lang w:val="pl-PL"/>
        </w:rPr>
        <w:t>Demokratycznej Partii Ludów (</w:t>
      </w:r>
      <w:proofErr w:type="spellStart"/>
      <w:r w:rsidR="00637BA7">
        <w:rPr>
          <w:lang w:val="pl-PL"/>
        </w:rPr>
        <w:t>HDP</w:t>
      </w:r>
      <w:proofErr w:type="spellEnd"/>
      <w:r w:rsidR="00637BA7">
        <w:rPr>
          <w:lang w:val="pl-PL"/>
        </w:rPr>
        <w:t>), lewicowej pro-kurdyjskiej partii politycznej. W dniu 20 maja 2016 r. została przyjęta poprawka do Konstytucji, na</w:t>
      </w:r>
      <w:r w:rsidR="0086277E">
        <w:rPr>
          <w:lang w:val="pl-PL"/>
        </w:rPr>
        <w:t> </w:t>
      </w:r>
      <w:r w:rsidR="00637BA7">
        <w:rPr>
          <w:lang w:val="pl-PL"/>
        </w:rPr>
        <w:t>mocy której uchylony został immunitet parlamentarny we wszystkich sprawach, w</w:t>
      </w:r>
      <w:r w:rsidR="0086277E">
        <w:rPr>
          <w:lang w:val="pl-PL"/>
        </w:rPr>
        <w:t> </w:t>
      </w:r>
      <w:r w:rsidR="00637BA7">
        <w:rPr>
          <w:lang w:val="pl-PL"/>
        </w:rPr>
        <w:t>których wnioski o jego uchylenie został</w:t>
      </w:r>
      <w:r w:rsidR="00242A24">
        <w:rPr>
          <w:lang w:val="pl-PL"/>
        </w:rPr>
        <w:t>y</w:t>
      </w:r>
      <w:r w:rsidR="00637BA7">
        <w:rPr>
          <w:lang w:val="pl-PL"/>
        </w:rPr>
        <w:t xml:space="preserve"> przedłożone </w:t>
      </w:r>
      <w:r w:rsidR="00C643B2">
        <w:rPr>
          <w:lang w:val="pl-PL"/>
        </w:rPr>
        <w:t xml:space="preserve">Zgromadzeniu Narodowemu </w:t>
      </w:r>
      <w:r w:rsidR="00637BA7">
        <w:rPr>
          <w:lang w:val="pl-PL"/>
        </w:rPr>
        <w:t xml:space="preserve">przed datą przyjęcia poprawki. </w:t>
      </w:r>
      <w:r w:rsidR="00D0654A">
        <w:rPr>
          <w:lang w:val="pl-PL"/>
        </w:rPr>
        <w:t>Powod</w:t>
      </w:r>
      <w:r w:rsidR="00637BA7">
        <w:rPr>
          <w:lang w:val="pl-PL"/>
        </w:rPr>
        <w:t xml:space="preserve">em tej reformy, do której zachęcał </w:t>
      </w:r>
      <w:r w:rsidR="00E069C1">
        <w:rPr>
          <w:lang w:val="pl-PL"/>
        </w:rPr>
        <w:t>p</w:t>
      </w:r>
      <w:r w:rsidR="00637BA7">
        <w:rPr>
          <w:lang w:val="pl-PL"/>
        </w:rPr>
        <w:t xml:space="preserve">rezydent </w:t>
      </w:r>
      <w:r w:rsidR="00637BA7">
        <w:rPr>
          <w:lang w:val="pl-PL"/>
        </w:rPr>
        <w:lastRenderedPageBreak/>
        <w:t>Turcji, były starcia w Syrii między Państwem Islamskim (</w:t>
      </w:r>
      <w:proofErr w:type="spellStart"/>
      <w:r w:rsidR="00E069C1">
        <w:rPr>
          <w:lang w:val="pl-PL"/>
        </w:rPr>
        <w:t>Daisz</w:t>
      </w:r>
      <w:proofErr w:type="spellEnd"/>
      <w:r w:rsidR="00637BA7">
        <w:rPr>
          <w:lang w:val="pl-PL"/>
        </w:rPr>
        <w:t xml:space="preserve">) a siłami organizacji powiązanej z </w:t>
      </w:r>
      <w:proofErr w:type="spellStart"/>
      <w:r w:rsidR="00637BA7">
        <w:rPr>
          <w:lang w:val="pl-PL"/>
        </w:rPr>
        <w:t>PKK</w:t>
      </w:r>
      <w:proofErr w:type="spellEnd"/>
      <w:r w:rsidR="00BD4828">
        <w:rPr>
          <w:lang w:val="pl-PL"/>
        </w:rPr>
        <w:t xml:space="preserve"> (Partią Pracujących Kurdystanu)</w:t>
      </w:r>
      <w:r w:rsidR="00637BA7">
        <w:rPr>
          <w:lang w:val="pl-PL"/>
        </w:rPr>
        <w:t xml:space="preserve"> </w:t>
      </w:r>
      <w:r w:rsidR="002128DD">
        <w:rPr>
          <w:lang w:val="pl-PL"/>
        </w:rPr>
        <w:t xml:space="preserve">oraz </w:t>
      </w:r>
      <w:r w:rsidR="00637BA7">
        <w:rPr>
          <w:lang w:val="pl-PL"/>
        </w:rPr>
        <w:t xml:space="preserve">wystąpienie </w:t>
      </w:r>
      <w:r w:rsidR="001C41F6">
        <w:rPr>
          <w:lang w:val="pl-PL"/>
        </w:rPr>
        <w:t xml:space="preserve">w Turcji </w:t>
      </w:r>
      <w:r w:rsidR="00D0654A">
        <w:rPr>
          <w:lang w:val="pl-PL"/>
        </w:rPr>
        <w:t xml:space="preserve">w </w:t>
      </w:r>
      <w:r w:rsidR="00427F21">
        <w:rPr>
          <w:lang w:val="pl-PL"/>
        </w:rPr>
        <w:t xml:space="preserve">latach </w:t>
      </w:r>
      <w:r w:rsidR="00D0654A">
        <w:rPr>
          <w:lang w:val="pl-PL"/>
        </w:rPr>
        <w:t xml:space="preserve">2014 i 2015 </w:t>
      </w:r>
      <w:r w:rsidR="001C41F6">
        <w:rPr>
          <w:lang w:val="pl-PL"/>
        </w:rPr>
        <w:t xml:space="preserve">przypadków </w:t>
      </w:r>
      <w:r w:rsidR="00637BA7">
        <w:rPr>
          <w:lang w:val="pl-PL"/>
        </w:rPr>
        <w:t xml:space="preserve">poważnej przemocy w następstwie </w:t>
      </w:r>
      <w:r w:rsidR="00BD4828">
        <w:rPr>
          <w:lang w:val="pl-PL"/>
        </w:rPr>
        <w:t xml:space="preserve">załamania </w:t>
      </w:r>
      <w:r w:rsidR="00FF72EC">
        <w:rPr>
          <w:lang w:val="pl-PL"/>
        </w:rPr>
        <w:t xml:space="preserve">się </w:t>
      </w:r>
      <w:r w:rsidR="00BD4828">
        <w:rPr>
          <w:lang w:val="pl-PL"/>
        </w:rPr>
        <w:t>negocjacji mających na celu rozwiązanie „kwestii kurdyjskiej”</w:t>
      </w:r>
      <w:r w:rsidR="00FF72EC">
        <w:rPr>
          <w:lang w:val="pl-PL"/>
        </w:rPr>
        <w:t xml:space="preserve">. Skarżący, który </w:t>
      </w:r>
      <w:r w:rsidR="00204EC5">
        <w:rPr>
          <w:lang w:val="pl-PL"/>
        </w:rPr>
        <w:t>aktywnie odnosił się do tej kwestii</w:t>
      </w:r>
      <w:r w:rsidR="00FF72EC">
        <w:rPr>
          <w:lang w:val="pl-PL"/>
        </w:rPr>
        <w:t xml:space="preserve"> w </w:t>
      </w:r>
      <w:r w:rsidR="00204EC5">
        <w:rPr>
          <w:lang w:val="pl-PL"/>
        </w:rPr>
        <w:t xml:space="preserve">przemówieniach i oświadczeniach, był jednym ze 154 parlamentarzystów (w tym 55 członków </w:t>
      </w:r>
      <w:proofErr w:type="spellStart"/>
      <w:r w:rsidR="00204EC5">
        <w:rPr>
          <w:lang w:val="pl-PL"/>
        </w:rPr>
        <w:t>HDP</w:t>
      </w:r>
      <w:proofErr w:type="spellEnd"/>
      <w:r w:rsidR="00204EC5">
        <w:rPr>
          <w:lang w:val="pl-PL"/>
        </w:rPr>
        <w:t xml:space="preserve">), których dotknęła poprawka konstytucyjna. W listopadzie 2016 r. został zatrzymany w związku z podejrzeniem członkostwa w zbrojnej organizacji terrorystycznej i podżegania innych osób do popełnienia przestępstwa. W następstwie dodatkowego dochodzenia (dotyczącego wspomnianego wyżej wybuchu przemocy) skarżący pozostaje tymczasowo aresztowany, oczekując procesu. </w:t>
      </w:r>
      <w:r w:rsidR="00204EC5" w:rsidRPr="001C41F6">
        <w:rPr>
          <w:lang w:val="pl-PL"/>
        </w:rPr>
        <w:t xml:space="preserve">Jego mandat parlamentarny wygasł 24 czerwca 2018 r. </w:t>
      </w:r>
    </w:p>
    <w:p w14:paraId="0B184C23" w14:textId="77FD1B45" w:rsidR="00204EC5" w:rsidRPr="00204EC5" w:rsidRDefault="00204EC5">
      <w:pPr>
        <w:pStyle w:val="ClinContent"/>
        <w:rPr>
          <w:lang w:val="pl-PL"/>
        </w:rPr>
      </w:pPr>
      <w:r w:rsidRPr="00204EC5">
        <w:rPr>
          <w:lang w:val="pl-PL"/>
        </w:rPr>
        <w:t xml:space="preserve">W wyroku z </w:t>
      </w:r>
      <w:r w:rsidR="008005A6">
        <w:rPr>
          <w:lang w:val="pl-PL"/>
        </w:rPr>
        <w:t xml:space="preserve">dnia </w:t>
      </w:r>
      <w:r w:rsidRPr="00204EC5">
        <w:rPr>
          <w:lang w:val="pl-PL"/>
        </w:rPr>
        <w:t xml:space="preserve">20 listopada 2018 r. </w:t>
      </w:r>
      <w:r>
        <w:rPr>
          <w:lang w:val="pl-PL"/>
        </w:rPr>
        <w:t xml:space="preserve">(zobacz </w:t>
      </w:r>
      <w:hyperlink r:id="rId7" w:history="1">
        <w:r>
          <w:rPr>
            <w:rStyle w:val="Hipercze"/>
            <w:lang w:val="pl-PL"/>
          </w:rPr>
          <w:t>Nota informacyjna nr</w:t>
        </w:r>
        <w:r w:rsidRPr="00204EC5">
          <w:rPr>
            <w:rStyle w:val="Hipercze"/>
            <w:lang w:val="pl-PL"/>
          </w:rPr>
          <w:t xml:space="preserve"> 223</w:t>
        </w:r>
      </w:hyperlink>
      <w:r w:rsidRPr="00204EC5">
        <w:rPr>
          <w:lang w:val="pl-PL"/>
        </w:rPr>
        <w:t>)</w:t>
      </w:r>
      <w:r>
        <w:rPr>
          <w:lang w:val="pl-PL"/>
        </w:rPr>
        <w:t xml:space="preserve"> Izba Trybunału orzekła</w:t>
      </w:r>
      <w:r w:rsidR="00447440">
        <w:rPr>
          <w:lang w:val="pl-PL"/>
        </w:rPr>
        <w:t xml:space="preserve"> w szczególności</w:t>
      </w:r>
      <w:r>
        <w:rPr>
          <w:lang w:val="pl-PL"/>
        </w:rPr>
        <w:t>, że doszło do naruszenia art. 5 ust. 3 i art. 18 (w związku z</w:t>
      </w:r>
      <w:r w:rsidR="0086277E">
        <w:rPr>
          <w:lang w:val="pl-PL"/>
        </w:rPr>
        <w:t> </w:t>
      </w:r>
      <w:r>
        <w:rPr>
          <w:lang w:val="pl-PL"/>
        </w:rPr>
        <w:t>art.</w:t>
      </w:r>
      <w:r w:rsidR="0086277E">
        <w:rPr>
          <w:lang w:val="pl-PL"/>
        </w:rPr>
        <w:t> </w:t>
      </w:r>
      <w:r>
        <w:rPr>
          <w:lang w:val="pl-PL"/>
        </w:rPr>
        <w:t>5 ust. 3) Konwencji</w:t>
      </w:r>
      <w:r w:rsidR="00DF079A">
        <w:rPr>
          <w:lang w:val="pl-PL"/>
        </w:rPr>
        <w:t xml:space="preserve"> [o ochronie praw człowieka i podstawowych wolności]</w:t>
      </w:r>
      <w:r>
        <w:rPr>
          <w:lang w:val="pl-PL"/>
        </w:rPr>
        <w:t xml:space="preserve"> oraz art.</w:t>
      </w:r>
      <w:r w:rsidR="0086277E">
        <w:rPr>
          <w:lang w:val="pl-PL"/>
        </w:rPr>
        <w:t> </w:t>
      </w:r>
      <w:r>
        <w:rPr>
          <w:lang w:val="pl-PL"/>
        </w:rPr>
        <w:t xml:space="preserve">3 Protokołu nr 1. </w:t>
      </w:r>
      <w:r w:rsidR="00447440">
        <w:rPr>
          <w:lang w:val="pl-PL"/>
        </w:rPr>
        <w:t>Izba s</w:t>
      </w:r>
      <w:r>
        <w:rPr>
          <w:lang w:val="pl-PL"/>
        </w:rPr>
        <w:t>twierdziła, że nie doszło do naruszenia art. 5 ust. 1 i 4, a</w:t>
      </w:r>
      <w:r w:rsidR="0086277E">
        <w:rPr>
          <w:lang w:val="pl-PL"/>
        </w:rPr>
        <w:t> </w:t>
      </w:r>
      <w:r>
        <w:rPr>
          <w:lang w:val="pl-PL"/>
        </w:rPr>
        <w:t xml:space="preserve">także uznała, że brak jest potrzeby badania sprawy na podstawie art. 10. Sprawa została przekazana do Wielkiej Izby na wniosek obu stron. </w:t>
      </w:r>
    </w:p>
    <w:p w14:paraId="3E2D8187" w14:textId="77777777" w:rsidR="00F02AA9" w:rsidRPr="00A73CFC" w:rsidRDefault="00FB2884">
      <w:pPr>
        <w:pStyle w:val="ClinContent"/>
        <w:rPr>
          <w:lang w:val="pl-PL"/>
        </w:rPr>
      </w:pPr>
      <w:r w:rsidRPr="00A73CFC">
        <w:rPr>
          <w:i/>
          <w:lang w:val="pl-PL"/>
        </w:rPr>
        <w:t>Prawo</w:t>
      </w:r>
    </w:p>
    <w:p w14:paraId="72CEF553" w14:textId="77777777" w:rsidR="004A385D" w:rsidRDefault="004A385D">
      <w:pPr>
        <w:pStyle w:val="ClinContent"/>
        <w:rPr>
          <w:i/>
          <w:lang w:val="pl-PL"/>
        </w:rPr>
      </w:pPr>
      <w:r w:rsidRPr="004A385D">
        <w:rPr>
          <w:lang w:val="pl-PL"/>
        </w:rPr>
        <w:t xml:space="preserve">a) </w:t>
      </w:r>
      <w:r w:rsidRPr="004A385D">
        <w:rPr>
          <w:i/>
          <w:lang w:val="pl-PL"/>
        </w:rPr>
        <w:t>Zastrzeż</w:t>
      </w:r>
      <w:r>
        <w:rPr>
          <w:i/>
          <w:lang w:val="pl-PL"/>
        </w:rPr>
        <w:t>enie wstępne na podstawie art. 35 ust. 2 lit. b</w:t>
      </w:r>
    </w:p>
    <w:p w14:paraId="08A676D4" w14:textId="5339B418" w:rsidR="00F02AA9" w:rsidRPr="00A96B09" w:rsidRDefault="00AE5463">
      <w:pPr>
        <w:pStyle w:val="ClinContent"/>
        <w:rPr>
          <w:lang w:val="pl-PL"/>
        </w:rPr>
      </w:pPr>
      <w:r w:rsidRPr="004A385D">
        <w:rPr>
          <w:lang w:val="pl-PL"/>
        </w:rPr>
        <w:t xml:space="preserve">Po raz pierwszy </w:t>
      </w:r>
      <w:r>
        <w:rPr>
          <w:lang w:val="pl-PL"/>
        </w:rPr>
        <w:t>od</w:t>
      </w:r>
      <w:r w:rsidR="00360BAE">
        <w:rPr>
          <w:lang w:val="pl-PL"/>
        </w:rPr>
        <w:t xml:space="preserve"> czasu</w:t>
      </w:r>
      <w:r>
        <w:rPr>
          <w:lang w:val="pl-PL"/>
        </w:rPr>
        <w:t xml:space="preserve"> decyzji Komisji ws. </w:t>
      </w:r>
      <w:proofErr w:type="spellStart"/>
      <w:r>
        <w:rPr>
          <w:i/>
          <w:lang w:val="pl-PL"/>
        </w:rPr>
        <w:t>Lukanov</w:t>
      </w:r>
      <w:proofErr w:type="spellEnd"/>
      <w:r>
        <w:rPr>
          <w:i/>
          <w:lang w:val="pl-PL"/>
        </w:rPr>
        <w:t xml:space="preserve"> p. Bułgarii </w:t>
      </w:r>
      <w:r>
        <w:rPr>
          <w:lang w:val="pl-PL"/>
        </w:rPr>
        <w:t xml:space="preserve">Trybunał musiał zbadać, czy skarga do Komisji ds. Praw Człowieka Parlamentarzystów Unii Międzyparlamentarnej (Komisja </w:t>
      </w:r>
      <w:proofErr w:type="spellStart"/>
      <w:r>
        <w:rPr>
          <w:lang w:val="pl-PL"/>
        </w:rPr>
        <w:t>IPU</w:t>
      </w:r>
      <w:proofErr w:type="spellEnd"/>
      <w:r>
        <w:rPr>
          <w:lang w:val="pl-PL"/>
        </w:rPr>
        <w:t xml:space="preserve">) może być uznana za „inną międzynarodową procedurę dochodzenia lub rozstrzygnięcia”. Termin ten oznacza instytucje i procedury utworzone przez państwa, co wyklucza organizacje pozarządowe. Niemniej jednak nawet jeśli dany mechanizm nie został utworzony przez organizację pozarządową, nie oznacza to automatycznie, że jako taki kwalifikuje się </w:t>
      </w:r>
      <w:r w:rsidR="00DF079A">
        <w:rPr>
          <w:lang w:val="pl-PL"/>
        </w:rPr>
        <w:t xml:space="preserve">on </w:t>
      </w:r>
      <w:r>
        <w:rPr>
          <w:lang w:val="pl-PL"/>
        </w:rPr>
        <w:t>jako „inna procedura”. W</w:t>
      </w:r>
      <w:r w:rsidR="0086277E">
        <w:rPr>
          <w:lang w:val="pl-PL"/>
        </w:rPr>
        <w:t> </w:t>
      </w:r>
      <w:r>
        <w:rPr>
          <w:lang w:val="pl-PL"/>
        </w:rPr>
        <w:t>tym</w:t>
      </w:r>
      <w:r w:rsidR="0086277E">
        <w:rPr>
          <w:lang w:val="pl-PL"/>
        </w:rPr>
        <w:t> </w:t>
      </w:r>
      <w:r>
        <w:rPr>
          <w:lang w:val="pl-PL"/>
        </w:rPr>
        <w:t>kontekście głównym celem badania Trybunału jest ustaleni</w:t>
      </w:r>
      <w:r w:rsidR="00FB2884">
        <w:rPr>
          <w:lang w:val="pl-PL"/>
        </w:rPr>
        <w:t>e</w:t>
      </w:r>
      <w:r>
        <w:rPr>
          <w:lang w:val="pl-PL"/>
        </w:rPr>
        <w:t>, czy procedura przed tym organem może być traktowana jako podobna w swych aspektach proceduralnych i</w:t>
      </w:r>
      <w:r w:rsidR="0086277E">
        <w:rPr>
          <w:lang w:val="pl-PL"/>
        </w:rPr>
        <w:t> </w:t>
      </w:r>
      <w:r>
        <w:rPr>
          <w:lang w:val="pl-PL"/>
        </w:rPr>
        <w:t>potencjalnych skutkach do prawa do skargi indywidualnej przyznanego przez art. 34 i</w:t>
      </w:r>
      <w:r w:rsidR="0086277E">
        <w:rPr>
          <w:lang w:val="pl-PL"/>
        </w:rPr>
        <w:t> </w:t>
      </w:r>
      <w:r>
        <w:rPr>
          <w:lang w:val="pl-PL"/>
        </w:rPr>
        <w:t xml:space="preserve">czy spełnia następujące kryteria. </w:t>
      </w:r>
      <w:r w:rsidR="00576085">
        <w:rPr>
          <w:lang w:val="pl-PL"/>
        </w:rPr>
        <w:t>Dany</w:t>
      </w:r>
      <w:r>
        <w:rPr>
          <w:lang w:val="pl-PL"/>
        </w:rPr>
        <w:t xml:space="preserve"> mechanizm powinien być jawny, międzynarodowy oraz sądowy </w:t>
      </w:r>
      <w:r w:rsidR="00447440">
        <w:rPr>
          <w:lang w:val="pl-PL"/>
        </w:rPr>
        <w:t xml:space="preserve">albo </w:t>
      </w:r>
      <w:r>
        <w:rPr>
          <w:lang w:val="pl-PL"/>
        </w:rPr>
        <w:t xml:space="preserve">quasi-sądowy. </w:t>
      </w:r>
      <w:r w:rsidR="00A96B09" w:rsidRPr="00A96B09">
        <w:rPr>
          <w:lang w:val="pl-PL"/>
        </w:rPr>
        <w:t>Ta ostatnia kwestia w sposó</w:t>
      </w:r>
      <w:r>
        <w:rPr>
          <w:lang w:val="pl-PL"/>
        </w:rPr>
        <w:t>b</w:t>
      </w:r>
      <w:r w:rsidR="00A96B09" w:rsidRPr="00A96B09">
        <w:rPr>
          <w:lang w:val="pl-PL"/>
        </w:rPr>
        <w:t xml:space="preserve"> konieczny implikuje, że badanie przeprowadzane przez </w:t>
      </w:r>
      <w:r w:rsidR="00FB2884">
        <w:rPr>
          <w:lang w:val="pl-PL"/>
        </w:rPr>
        <w:t>dany</w:t>
      </w:r>
      <w:r w:rsidR="00A96B09" w:rsidRPr="00A96B09">
        <w:rPr>
          <w:lang w:val="pl-PL"/>
        </w:rPr>
        <w:t xml:space="preserve"> organ musi być jasno zdefiniowane co do zakresu i ograniczone do pewnych praw i standardów oparty</w:t>
      </w:r>
      <w:r w:rsidR="00FB2884">
        <w:rPr>
          <w:lang w:val="pl-PL"/>
        </w:rPr>
        <w:t>ch na</w:t>
      </w:r>
      <w:r w:rsidR="0086277E">
        <w:rPr>
          <w:lang w:val="pl-PL"/>
        </w:rPr>
        <w:t> </w:t>
      </w:r>
      <w:r w:rsidR="00FB2884">
        <w:rPr>
          <w:lang w:val="pl-PL"/>
        </w:rPr>
        <w:t>instrumencie prawnym lub „</w:t>
      </w:r>
      <w:r w:rsidR="00A96B09" w:rsidRPr="00A96B09">
        <w:rPr>
          <w:lang w:val="pl-PL"/>
        </w:rPr>
        <w:t xml:space="preserve">ramach”, </w:t>
      </w:r>
      <w:r w:rsidR="00A96B09">
        <w:rPr>
          <w:lang w:val="pl-PL"/>
        </w:rPr>
        <w:t xml:space="preserve">za pomocą których państwa upoważniły ten organ do rozpatrywania i rozstrzygania </w:t>
      </w:r>
      <w:r w:rsidR="00242C33">
        <w:rPr>
          <w:lang w:val="pl-PL"/>
        </w:rPr>
        <w:t xml:space="preserve">skarg przeciwko nim. Ma to zwłaszcza znaczenie w kontekście analizowania podobieństw między takim mechanizmem a Trybunałem. </w:t>
      </w:r>
      <w:r w:rsidR="009177B8">
        <w:rPr>
          <w:lang w:val="pl-PL"/>
        </w:rPr>
        <w:t>W</w:t>
      </w:r>
      <w:r w:rsidR="0086277E">
        <w:rPr>
          <w:lang w:val="pl-PL"/>
        </w:rPr>
        <w:t> </w:t>
      </w:r>
      <w:r w:rsidR="009177B8">
        <w:rPr>
          <w:lang w:val="pl-PL"/>
        </w:rPr>
        <w:t>razie</w:t>
      </w:r>
      <w:r w:rsidR="00242C33">
        <w:rPr>
          <w:lang w:val="pl-PL"/>
        </w:rPr>
        <w:t xml:space="preserve"> braku instrumentu prawnego skutecznie określającego uprawnienia danego organu ustalenie przez Trybunał charakteru i funkcji tego organu oraz obowiązków państw</w:t>
      </w:r>
      <w:r w:rsidR="009177B8">
        <w:rPr>
          <w:lang w:val="pl-PL"/>
        </w:rPr>
        <w:t xml:space="preserve"> może być trudne</w:t>
      </w:r>
      <w:r w:rsidR="00242C33">
        <w:rPr>
          <w:lang w:val="pl-PL"/>
        </w:rPr>
        <w:t>.</w:t>
      </w:r>
      <w:r w:rsidR="00630A60">
        <w:rPr>
          <w:lang w:val="pl-PL"/>
        </w:rPr>
        <w:t xml:space="preserve"> Przedmiotowy mechanizm musi ponadto zapewniać gwarancje instytucjonalne i proceduralne, takie jak niezależność i bezstronność, zgodnie z art. 6, a</w:t>
      </w:r>
      <w:r w:rsidR="0086277E">
        <w:rPr>
          <w:lang w:val="pl-PL"/>
        </w:rPr>
        <w:t> </w:t>
      </w:r>
      <w:r w:rsidR="00630A60">
        <w:rPr>
          <w:lang w:val="pl-PL"/>
        </w:rPr>
        <w:t>także procedurę kontradyktoryjną umożliwiającą każdej ze stron otrzymywanie informacji</w:t>
      </w:r>
      <w:r w:rsidR="00B11374">
        <w:rPr>
          <w:lang w:val="pl-PL"/>
        </w:rPr>
        <w:t xml:space="preserve"> o</w:t>
      </w:r>
      <w:r w:rsidR="00E57526">
        <w:rPr>
          <w:lang w:val="pl-PL"/>
        </w:rPr>
        <w:t xml:space="preserve"> oświadczeniach</w:t>
      </w:r>
      <w:r w:rsidR="00B11374">
        <w:rPr>
          <w:lang w:val="pl-PL"/>
        </w:rPr>
        <w:t xml:space="preserve"> drugiej strony</w:t>
      </w:r>
      <w:r w:rsidR="00630A60">
        <w:rPr>
          <w:lang w:val="pl-PL"/>
        </w:rPr>
        <w:t xml:space="preserve"> i udzielanie </w:t>
      </w:r>
      <w:r w:rsidR="00B11374">
        <w:rPr>
          <w:lang w:val="pl-PL"/>
        </w:rPr>
        <w:t xml:space="preserve">na nie </w:t>
      </w:r>
      <w:r w:rsidR="00630A60">
        <w:rPr>
          <w:lang w:val="pl-PL"/>
        </w:rPr>
        <w:t xml:space="preserve">odpowiedzi. Strony muszą być również informowane o podjętych środkach i decyzjach. Organ tego rodzaju musi respektować prawo stron do uczestniczenia w postępowaniu, na przykład poprzez </w:t>
      </w:r>
      <w:r w:rsidR="0069541C">
        <w:rPr>
          <w:lang w:val="pl-PL"/>
        </w:rPr>
        <w:t>przedkładanie</w:t>
      </w:r>
      <w:r w:rsidR="00E57526">
        <w:rPr>
          <w:lang w:val="pl-PL"/>
        </w:rPr>
        <w:t xml:space="preserve"> uwag</w:t>
      </w:r>
      <w:r w:rsidR="0069541C">
        <w:rPr>
          <w:lang w:val="pl-PL"/>
        </w:rPr>
        <w:t xml:space="preserve">. Ponadto organ musi odpowiadać na skargi indywidualne poprzez upublicznianie swych decyzji i </w:t>
      </w:r>
      <w:r>
        <w:rPr>
          <w:lang w:val="pl-PL"/>
        </w:rPr>
        <w:t xml:space="preserve">podanie ich uzasadnienia. </w:t>
      </w:r>
      <w:r w:rsidR="004C2275">
        <w:rPr>
          <w:lang w:val="pl-PL"/>
        </w:rPr>
        <w:t xml:space="preserve">Dodatkowo </w:t>
      </w:r>
      <w:r>
        <w:rPr>
          <w:lang w:val="pl-PL"/>
        </w:rPr>
        <w:t xml:space="preserve">musi być w stanie określić odpowiedzialność państwa w świetle instrumentu prawnego, na podstawie którego odbywa się badanie, a także zapewnić </w:t>
      </w:r>
      <w:r w:rsidR="00F02CEF">
        <w:rPr>
          <w:lang w:val="pl-PL"/>
        </w:rPr>
        <w:t>możliwość dochodzenia roszczeń na</w:t>
      </w:r>
      <w:r w:rsidR="0086277E">
        <w:rPr>
          <w:lang w:val="pl-PL"/>
        </w:rPr>
        <w:t> </w:t>
      </w:r>
      <w:r w:rsidR="00F02CEF">
        <w:rPr>
          <w:lang w:val="pl-PL"/>
        </w:rPr>
        <w:t>drodze prawnej będącą</w:t>
      </w:r>
      <w:r>
        <w:rPr>
          <w:lang w:val="pl-PL"/>
        </w:rPr>
        <w:t xml:space="preserve"> w stanie doprowadzić do zakończenia zarzucanego naruszenia. </w:t>
      </w:r>
    </w:p>
    <w:p w14:paraId="75295849" w14:textId="201D1368" w:rsidR="00540B42" w:rsidRPr="00540B42" w:rsidRDefault="00540B42">
      <w:pPr>
        <w:pStyle w:val="ClinContent"/>
        <w:rPr>
          <w:lang w:val="pl-PL"/>
        </w:rPr>
      </w:pPr>
      <w:r w:rsidRPr="00540B42">
        <w:rPr>
          <w:lang w:val="pl-PL"/>
        </w:rPr>
        <w:t xml:space="preserve">Do Komisji </w:t>
      </w:r>
      <w:proofErr w:type="spellStart"/>
      <w:r w:rsidR="00360BAE">
        <w:rPr>
          <w:lang w:val="pl-PL"/>
        </w:rPr>
        <w:t>I</w:t>
      </w:r>
      <w:r w:rsidRPr="00540B42">
        <w:rPr>
          <w:lang w:val="pl-PL"/>
        </w:rPr>
        <w:t>PU</w:t>
      </w:r>
      <w:proofErr w:type="spellEnd"/>
      <w:r w:rsidRPr="00540B42">
        <w:rPr>
          <w:lang w:val="pl-PL"/>
        </w:rPr>
        <w:t xml:space="preserve"> nie należy orzekanie w sprawie sporów między jednostką a państwem. </w:t>
      </w:r>
      <w:r>
        <w:rPr>
          <w:lang w:val="pl-PL"/>
        </w:rPr>
        <w:t xml:space="preserve">Zgodnie ze swym </w:t>
      </w:r>
      <w:r w:rsidR="00B64655">
        <w:rPr>
          <w:lang w:val="pl-PL"/>
        </w:rPr>
        <w:t>r</w:t>
      </w:r>
      <w:r>
        <w:rPr>
          <w:lang w:val="pl-PL"/>
        </w:rPr>
        <w:t xml:space="preserve">egulaminem </w:t>
      </w:r>
      <w:r w:rsidR="00B64655">
        <w:rPr>
          <w:lang w:val="pl-PL"/>
        </w:rPr>
        <w:t>(</w:t>
      </w:r>
      <w:proofErr w:type="spellStart"/>
      <w:r w:rsidR="00B64655" w:rsidRPr="001F1575">
        <w:rPr>
          <w:i/>
          <w:iCs/>
          <w:lang w:val="pl-PL"/>
        </w:rPr>
        <w:t>Rules</w:t>
      </w:r>
      <w:proofErr w:type="spellEnd"/>
      <w:r w:rsidR="00B64655" w:rsidRPr="001F1575">
        <w:rPr>
          <w:i/>
          <w:iCs/>
          <w:lang w:val="pl-PL"/>
        </w:rPr>
        <w:t xml:space="preserve"> and </w:t>
      </w:r>
      <w:proofErr w:type="spellStart"/>
      <w:r w:rsidR="00B64655" w:rsidRPr="001F1575">
        <w:rPr>
          <w:i/>
          <w:iCs/>
          <w:lang w:val="pl-PL"/>
        </w:rPr>
        <w:t>Practices</w:t>
      </w:r>
      <w:proofErr w:type="spellEnd"/>
      <w:r w:rsidR="00B64655">
        <w:rPr>
          <w:lang w:val="pl-PL"/>
        </w:rPr>
        <w:t>)</w:t>
      </w:r>
      <w:r>
        <w:rPr>
          <w:lang w:val="pl-PL"/>
        </w:rPr>
        <w:t xml:space="preserve"> Komisja nie kontroluje </w:t>
      </w:r>
      <w:r>
        <w:rPr>
          <w:lang w:val="pl-PL"/>
        </w:rPr>
        <w:lastRenderedPageBreak/>
        <w:t xml:space="preserve">przestrzegania </w:t>
      </w:r>
      <w:r w:rsidR="004C2275">
        <w:rPr>
          <w:lang w:val="pl-PL"/>
        </w:rPr>
        <w:t xml:space="preserve">przez </w:t>
      </w:r>
      <w:r>
        <w:rPr>
          <w:lang w:val="pl-PL"/>
        </w:rPr>
        <w:t>państw</w:t>
      </w:r>
      <w:r w:rsidR="004C2275">
        <w:rPr>
          <w:lang w:val="pl-PL"/>
        </w:rPr>
        <w:t>a obowiązków</w:t>
      </w:r>
      <w:r>
        <w:rPr>
          <w:lang w:val="pl-PL"/>
        </w:rPr>
        <w:t xml:space="preserve"> na podstawie konkretnego instrumentu prawnego, ale dąży raczej do zapobiegania możliwym naruszeniom, zakończenia trwających naruszeń </w:t>
      </w:r>
      <w:r w:rsidR="00B64655">
        <w:rPr>
          <w:lang w:val="pl-PL"/>
        </w:rPr>
        <w:t xml:space="preserve">lub </w:t>
      </w:r>
      <w:r>
        <w:rPr>
          <w:lang w:val="pl-PL"/>
        </w:rPr>
        <w:t xml:space="preserve">promowania działania państwa w celu przyznania skutecznego zadośćuczynienia za naruszenia poprzez wspieranie dialogu z władzami. Nie można zatem stwierdzić, że Komisja zapewnia procedurę sądową lub </w:t>
      </w:r>
      <w:r w:rsidR="004C2275">
        <w:rPr>
          <w:lang w:val="pl-PL"/>
        </w:rPr>
        <w:t>quasi-</w:t>
      </w:r>
      <w:r>
        <w:rPr>
          <w:lang w:val="pl-PL"/>
        </w:rPr>
        <w:t>sądową podobną do</w:t>
      </w:r>
      <w:r w:rsidR="0086277E">
        <w:rPr>
          <w:lang w:val="pl-PL"/>
        </w:rPr>
        <w:t> </w:t>
      </w:r>
      <w:r>
        <w:rPr>
          <w:lang w:val="pl-PL"/>
        </w:rPr>
        <w:t xml:space="preserve">utworzonej przez Konwencję. </w:t>
      </w:r>
    </w:p>
    <w:p w14:paraId="4E2CEE57" w14:textId="77777777" w:rsidR="00540B42" w:rsidRPr="00540B42" w:rsidRDefault="00540B42">
      <w:pPr>
        <w:pStyle w:val="ClinContent"/>
        <w:rPr>
          <w:lang w:val="pl-PL"/>
        </w:rPr>
      </w:pPr>
      <w:r w:rsidRPr="00540B42">
        <w:rPr>
          <w:i/>
          <w:lang w:val="pl-PL"/>
        </w:rPr>
        <w:t xml:space="preserve">Rozstrzygnięcie: </w:t>
      </w:r>
      <w:r w:rsidRPr="00540B42">
        <w:rPr>
          <w:lang w:val="pl-PL"/>
        </w:rPr>
        <w:t>zastrzeżenie wstępne oddalone.</w:t>
      </w:r>
    </w:p>
    <w:p w14:paraId="2CC06955" w14:textId="77777777" w:rsidR="00F02AA9" w:rsidRPr="00A73CFC" w:rsidRDefault="00AB6CA8">
      <w:pPr>
        <w:pStyle w:val="ClinContent"/>
        <w:rPr>
          <w:lang w:val="pl-PL"/>
        </w:rPr>
      </w:pPr>
      <w:r w:rsidRPr="00A73CFC">
        <w:rPr>
          <w:lang w:val="pl-PL"/>
        </w:rPr>
        <w:t xml:space="preserve">b) </w:t>
      </w:r>
      <w:r w:rsidRPr="00A73CFC">
        <w:rPr>
          <w:i/>
          <w:lang w:val="pl-PL"/>
        </w:rPr>
        <w:t>Art</w:t>
      </w:r>
      <w:r w:rsidR="00540B42" w:rsidRPr="00A73CFC">
        <w:rPr>
          <w:i/>
          <w:lang w:val="pl-PL"/>
        </w:rPr>
        <w:t>.</w:t>
      </w:r>
      <w:r w:rsidRPr="00A73CFC">
        <w:rPr>
          <w:i/>
          <w:lang w:val="pl-PL"/>
        </w:rPr>
        <w:t xml:space="preserve"> 10</w:t>
      </w:r>
    </w:p>
    <w:p w14:paraId="6C95A0AB" w14:textId="061F13ED" w:rsidR="00225DF1" w:rsidRPr="00225DF1" w:rsidRDefault="00225DF1">
      <w:pPr>
        <w:pStyle w:val="ClinContent"/>
        <w:rPr>
          <w:lang w:val="pl-PL"/>
        </w:rPr>
      </w:pPr>
      <w:r w:rsidRPr="00225DF1">
        <w:rPr>
          <w:lang w:val="pl-PL"/>
        </w:rPr>
        <w:t>Doszło do ingerencji w prawo skarżącego do wolności wyrażania opinii poprzez kom</w:t>
      </w:r>
      <w:r>
        <w:rPr>
          <w:lang w:val="pl-PL"/>
        </w:rPr>
        <w:t xml:space="preserve">binację środków, mianowicie uchylenie jego immunitetu parlamentarnego, zastosowanie i przedłużanie jego tymczasowego aresztowania oraz </w:t>
      </w:r>
      <w:r w:rsidR="00E6388A">
        <w:rPr>
          <w:lang w:val="pl-PL"/>
        </w:rPr>
        <w:t xml:space="preserve">prowadzenie przeciwko niemu </w:t>
      </w:r>
      <w:r>
        <w:rPr>
          <w:lang w:val="pl-PL"/>
        </w:rPr>
        <w:t xml:space="preserve">postępowania karnego na podstawie dowodów obejmujących jego </w:t>
      </w:r>
      <w:r w:rsidR="004C2275">
        <w:rPr>
          <w:lang w:val="pl-PL"/>
        </w:rPr>
        <w:t>przemówienia</w:t>
      </w:r>
      <w:r>
        <w:rPr>
          <w:lang w:val="pl-PL"/>
        </w:rPr>
        <w:t xml:space="preserve"> polityczne. Ingerencja </w:t>
      </w:r>
      <w:r w:rsidR="002128DD">
        <w:rPr>
          <w:lang w:val="pl-PL"/>
        </w:rPr>
        <w:t xml:space="preserve">ta </w:t>
      </w:r>
      <w:r>
        <w:rPr>
          <w:lang w:val="pl-PL"/>
        </w:rPr>
        <w:t xml:space="preserve">miała </w:t>
      </w:r>
      <w:r w:rsidR="004C2275">
        <w:rPr>
          <w:lang w:val="pl-PL"/>
        </w:rPr>
        <w:t xml:space="preserve">również </w:t>
      </w:r>
      <w:r>
        <w:rPr>
          <w:lang w:val="pl-PL"/>
        </w:rPr>
        <w:t>podstawę w prawie, które było dostępne</w:t>
      </w:r>
      <w:r w:rsidR="00102679">
        <w:rPr>
          <w:lang w:val="pl-PL"/>
        </w:rPr>
        <w:t>,</w:t>
      </w:r>
      <w:r>
        <w:rPr>
          <w:lang w:val="pl-PL"/>
        </w:rPr>
        <w:t xml:space="preserve"> mianowicie w poprawce konstytucyjnej i przepisach Kodeksu karnego dotyczących zarzutów terroryzmu. </w:t>
      </w:r>
      <w:r w:rsidR="004C2275">
        <w:rPr>
          <w:lang w:val="pl-PL"/>
        </w:rPr>
        <w:t>Do rozpatrzenia p</w:t>
      </w:r>
      <w:r>
        <w:rPr>
          <w:lang w:val="pl-PL"/>
        </w:rPr>
        <w:t xml:space="preserve">ozostała </w:t>
      </w:r>
      <w:r w:rsidR="00E6388A">
        <w:rPr>
          <w:lang w:val="pl-PL"/>
        </w:rPr>
        <w:t xml:space="preserve">w szczególności </w:t>
      </w:r>
      <w:r>
        <w:rPr>
          <w:lang w:val="pl-PL"/>
        </w:rPr>
        <w:t xml:space="preserve">kwestia, czy wykładnia i stosowanie prawa krajowego były przewidywalne w momencie przemówień skarżącego, które doprowadziły do jego ścigania. </w:t>
      </w:r>
    </w:p>
    <w:p w14:paraId="4341A234" w14:textId="77777777" w:rsidR="00225DF1" w:rsidRPr="00AE2F2E" w:rsidRDefault="00225DF1">
      <w:pPr>
        <w:pStyle w:val="ClinContent"/>
        <w:rPr>
          <w:lang w:val="pl-PL"/>
        </w:rPr>
      </w:pPr>
      <w:r w:rsidRPr="00AE2F2E">
        <w:rPr>
          <w:lang w:val="pl-PL"/>
        </w:rPr>
        <w:t>i) Immunitet parlamentarny</w:t>
      </w:r>
    </w:p>
    <w:p w14:paraId="47F875E3" w14:textId="7421A949" w:rsidR="00225DF1" w:rsidRPr="00225DF1" w:rsidRDefault="00225DF1">
      <w:pPr>
        <w:pStyle w:val="ClinContent"/>
        <w:rPr>
          <w:lang w:val="pl-PL"/>
        </w:rPr>
      </w:pPr>
      <w:r w:rsidRPr="00225DF1">
        <w:rPr>
          <w:lang w:val="pl-PL"/>
        </w:rPr>
        <w:t xml:space="preserve">Art. 83 Konstytucji przyznaje </w:t>
      </w:r>
      <w:r w:rsidR="00EF0B31">
        <w:rPr>
          <w:lang w:val="pl-PL"/>
        </w:rPr>
        <w:t xml:space="preserve">parlamentarzystom </w:t>
      </w:r>
      <w:r w:rsidRPr="00225DF1">
        <w:rPr>
          <w:lang w:val="pl-PL"/>
        </w:rPr>
        <w:t xml:space="preserve">dwa rodzaje immunitetu parlamentarnego: </w:t>
      </w:r>
      <w:r w:rsidR="00594390">
        <w:rPr>
          <w:lang w:val="pl-PL"/>
        </w:rPr>
        <w:t>wyłączenie</w:t>
      </w:r>
      <w:r>
        <w:rPr>
          <w:lang w:val="pl-PL"/>
        </w:rPr>
        <w:t xml:space="preserve"> odpowiedzialności i nietykalność. Pierwszy chroni ich</w:t>
      </w:r>
      <w:r w:rsidR="0086277E">
        <w:rPr>
          <w:lang w:val="pl-PL"/>
        </w:rPr>
        <w:t> </w:t>
      </w:r>
      <w:r>
        <w:rPr>
          <w:lang w:val="pl-PL"/>
        </w:rPr>
        <w:t xml:space="preserve">wolność wyrażania opinii </w:t>
      </w:r>
      <w:r w:rsidR="0042538F">
        <w:rPr>
          <w:lang w:val="pl-PL"/>
        </w:rPr>
        <w:t xml:space="preserve">w takim zakresie, że nie mogą podlegać postępowaniu sądowemu z uwagi na oddane głosy lub poglądy wyrażone w Zgromadzeniu Narodowym lub za ich powtórzenie </w:t>
      </w:r>
      <w:r w:rsidR="00EF0B31">
        <w:rPr>
          <w:lang w:val="pl-PL"/>
        </w:rPr>
        <w:t>lub</w:t>
      </w:r>
      <w:r w:rsidR="0042538F">
        <w:rPr>
          <w:lang w:val="pl-PL"/>
        </w:rPr>
        <w:t xml:space="preserve"> rozpowszechnianie poza Zgromadzeniem, chyba że Zgromadzenie postanowi inaczej na posiedzeniu zorganizowanym na wniosek</w:t>
      </w:r>
      <w:r w:rsidR="00AE2F2E">
        <w:rPr>
          <w:lang w:val="pl-PL"/>
        </w:rPr>
        <w:t xml:space="preserve"> prezydium</w:t>
      </w:r>
      <w:r w:rsidR="0042538F">
        <w:rPr>
          <w:lang w:val="pl-PL"/>
        </w:rPr>
        <w:t xml:space="preserve">. </w:t>
      </w:r>
      <w:r w:rsidR="00675DFF">
        <w:rPr>
          <w:lang w:val="pl-PL"/>
        </w:rPr>
        <w:t>Wyłączenie</w:t>
      </w:r>
      <w:r w:rsidR="0042538F">
        <w:rPr>
          <w:lang w:val="pl-PL"/>
        </w:rPr>
        <w:t xml:space="preserve"> od</w:t>
      </w:r>
      <w:r w:rsidR="00675DFF">
        <w:rPr>
          <w:lang w:val="pl-PL"/>
        </w:rPr>
        <w:t>powiedzialności jest bezwzględne</w:t>
      </w:r>
      <w:r w:rsidR="0042538F">
        <w:rPr>
          <w:lang w:val="pl-PL"/>
        </w:rPr>
        <w:t>, nie dopuszcza wyjątków, nie zezwala na</w:t>
      </w:r>
      <w:r w:rsidR="0086277E">
        <w:rPr>
          <w:lang w:val="pl-PL"/>
        </w:rPr>
        <w:t> </w:t>
      </w:r>
      <w:r w:rsidR="0042538F">
        <w:rPr>
          <w:lang w:val="pl-PL"/>
        </w:rPr>
        <w:t>podejmowanie środków dochodzeniowych i chroni członków parlamentu nawet po</w:t>
      </w:r>
      <w:r w:rsidR="0086277E">
        <w:rPr>
          <w:lang w:val="pl-PL"/>
        </w:rPr>
        <w:t> </w:t>
      </w:r>
      <w:r w:rsidR="00EF0B31">
        <w:rPr>
          <w:lang w:val="pl-PL"/>
        </w:rPr>
        <w:t>upływie okresu sprawowania</w:t>
      </w:r>
      <w:r w:rsidR="0042538F">
        <w:rPr>
          <w:lang w:val="pl-PL"/>
        </w:rPr>
        <w:t xml:space="preserve"> mandatu. Powtarzanie przemówienia politycznego poza</w:t>
      </w:r>
      <w:r w:rsidR="0086277E">
        <w:rPr>
          <w:lang w:val="pl-PL"/>
        </w:rPr>
        <w:t> </w:t>
      </w:r>
      <w:r w:rsidR="0042538F">
        <w:rPr>
          <w:lang w:val="pl-PL"/>
        </w:rPr>
        <w:t xml:space="preserve">Zgromadzeniem </w:t>
      </w:r>
      <w:r w:rsidR="00AE2F2E">
        <w:rPr>
          <w:lang w:val="pl-PL"/>
        </w:rPr>
        <w:t xml:space="preserve">Narodowym </w:t>
      </w:r>
      <w:r w:rsidR="0042538F">
        <w:rPr>
          <w:lang w:val="pl-PL"/>
        </w:rPr>
        <w:t xml:space="preserve">nie może być rozumiane </w:t>
      </w:r>
      <w:r w:rsidR="001F1575">
        <w:rPr>
          <w:lang w:val="pl-PL"/>
        </w:rPr>
        <w:t xml:space="preserve">wyłącznie </w:t>
      </w:r>
      <w:r w:rsidR="0042538F">
        <w:rPr>
          <w:lang w:val="pl-PL"/>
        </w:rPr>
        <w:t xml:space="preserve">jako powtórzenie tych samych słów, co użyte w </w:t>
      </w:r>
      <w:r w:rsidR="00EF0B31">
        <w:rPr>
          <w:lang w:val="pl-PL"/>
        </w:rPr>
        <w:t>p</w:t>
      </w:r>
      <w:r w:rsidR="00AE2F2E">
        <w:rPr>
          <w:lang w:val="pl-PL"/>
        </w:rPr>
        <w:t>arlamencie</w:t>
      </w:r>
      <w:r w:rsidR="0042538F">
        <w:rPr>
          <w:lang w:val="pl-PL"/>
        </w:rPr>
        <w:t xml:space="preserve">. </w:t>
      </w:r>
    </w:p>
    <w:p w14:paraId="21CF6CDE" w14:textId="4E9B756D" w:rsidR="0042538F" w:rsidRPr="0042538F" w:rsidRDefault="0042538F">
      <w:pPr>
        <w:pStyle w:val="ClinContent"/>
        <w:rPr>
          <w:lang w:val="pl-PL"/>
        </w:rPr>
      </w:pPr>
      <w:r w:rsidRPr="0042538F">
        <w:rPr>
          <w:lang w:val="pl-PL"/>
        </w:rPr>
        <w:t xml:space="preserve">Zaskarżona poprawka konstytucyjna nie zmieniła art. </w:t>
      </w:r>
      <w:r>
        <w:rPr>
          <w:lang w:val="pl-PL"/>
        </w:rPr>
        <w:t>83 w zakresie, w jakim dotyczy on</w:t>
      </w:r>
      <w:r w:rsidR="0086277E">
        <w:rPr>
          <w:lang w:val="pl-PL"/>
        </w:rPr>
        <w:t> </w:t>
      </w:r>
      <w:r w:rsidR="00675DFF">
        <w:rPr>
          <w:lang w:val="pl-PL"/>
        </w:rPr>
        <w:t xml:space="preserve">wyłączenia </w:t>
      </w:r>
      <w:r>
        <w:rPr>
          <w:lang w:val="pl-PL"/>
        </w:rPr>
        <w:t xml:space="preserve">odpowiedzialności. </w:t>
      </w:r>
      <w:r w:rsidR="00AE2F2E">
        <w:rPr>
          <w:lang w:val="pl-PL"/>
        </w:rPr>
        <w:t xml:space="preserve">Parlamentarzyści </w:t>
      </w:r>
      <w:r>
        <w:rPr>
          <w:lang w:val="pl-PL"/>
        </w:rPr>
        <w:t>objęci poprawką nadal korzystali z</w:t>
      </w:r>
      <w:r w:rsidR="0086277E">
        <w:rPr>
          <w:lang w:val="pl-PL"/>
        </w:rPr>
        <w:t> </w:t>
      </w:r>
      <w:r>
        <w:rPr>
          <w:lang w:val="pl-PL"/>
        </w:rPr>
        <w:t xml:space="preserve">ochrony prawnej na tej podstawie. </w:t>
      </w:r>
      <w:r w:rsidR="00594390">
        <w:rPr>
          <w:lang w:val="pl-PL"/>
        </w:rPr>
        <w:t xml:space="preserve">A zatem do władz krajowych, a w szczególności sądów krajowych, należało </w:t>
      </w:r>
      <w:r w:rsidR="00C452F9">
        <w:rPr>
          <w:lang w:val="pl-PL"/>
        </w:rPr>
        <w:t xml:space="preserve">w pierwszej kolejności </w:t>
      </w:r>
      <w:r w:rsidR="00594390">
        <w:rPr>
          <w:lang w:val="pl-PL"/>
        </w:rPr>
        <w:t xml:space="preserve">określenie, czy przemówienia polityczne skarżącego objęte były parlamentarnym </w:t>
      </w:r>
      <w:r w:rsidR="00675DFF">
        <w:rPr>
          <w:lang w:val="pl-PL"/>
        </w:rPr>
        <w:t xml:space="preserve">wyłączeniem </w:t>
      </w:r>
      <w:r w:rsidR="00594390">
        <w:rPr>
          <w:lang w:val="pl-PL"/>
        </w:rPr>
        <w:t xml:space="preserve">odpowiedzialności. Skarżący twierdził tak od początku postępowania przygotowawczego. Trybunał był </w:t>
      </w:r>
      <w:r w:rsidR="00E6388A">
        <w:rPr>
          <w:lang w:val="pl-PL"/>
        </w:rPr>
        <w:t xml:space="preserve">jednak </w:t>
      </w:r>
      <w:r w:rsidR="00594390">
        <w:rPr>
          <w:lang w:val="pl-PL"/>
        </w:rPr>
        <w:t xml:space="preserve">zdumiony brakiem przeanalizowania argumentu skarżącego w tym punkcie przez sądy krajowe wszystkich instancji. </w:t>
      </w:r>
    </w:p>
    <w:p w14:paraId="2D904D9A" w14:textId="0366EF84" w:rsidR="00594390" w:rsidRPr="00731F25" w:rsidRDefault="00594390">
      <w:pPr>
        <w:pStyle w:val="ClinContent"/>
        <w:rPr>
          <w:lang w:val="pl-PL"/>
        </w:rPr>
      </w:pPr>
      <w:r w:rsidRPr="00594390">
        <w:rPr>
          <w:lang w:val="pl-PL"/>
        </w:rPr>
        <w:t xml:space="preserve">Nawet zakładając, że zaskarżone przemówienia nie były objęte </w:t>
      </w:r>
      <w:r>
        <w:rPr>
          <w:lang w:val="pl-PL"/>
        </w:rPr>
        <w:t xml:space="preserve">wyłączeniem </w:t>
      </w:r>
      <w:r w:rsidR="001927C1">
        <w:rPr>
          <w:lang w:val="pl-PL"/>
        </w:rPr>
        <w:t>odpowiedzialności, poprawka konstytucyjna sama w sobie rodzi kwestię dotyczącą przewidywalności. Nietykalność parlamentarna chroni przedstawicieli pochodzących z</w:t>
      </w:r>
      <w:r w:rsidR="0086277E">
        <w:rPr>
          <w:lang w:val="pl-PL"/>
        </w:rPr>
        <w:t> </w:t>
      </w:r>
      <w:r w:rsidR="001927C1">
        <w:rPr>
          <w:lang w:val="pl-PL"/>
        </w:rPr>
        <w:t>wyboru przed jakimkolwiek zatrzymaniem, pozbawieniem wolności i ściganiem w</w:t>
      </w:r>
      <w:r w:rsidR="0086277E">
        <w:rPr>
          <w:lang w:val="pl-PL"/>
        </w:rPr>
        <w:t> </w:t>
      </w:r>
      <w:r w:rsidR="001927C1">
        <w:rPr>
          <w:lang w:val="pl-PL"/>
        </w:rPr>
        <w:t xml:space="preserve">trakcie ich kadencji bez zgody Zgromadzenia Narodowego. Po poprawce wypowiedzi polityczne członków parlamentu stały się jednak karalne na podstawie prawa karnego </w:t>
      </w:r>
      <w:r w:rsidR="00F06DE2">
        <w:rPr>
          <w:lang w:val="pl-PL"/>
        </w:rPr>
        <w:t xml:space="preserve">bez </w:t>
      </w:r>
      <w:r w:rsidR="001927C1">
        <w:rPr>
          <w:lang w:val="pl-PL"/>
        </w:rPr>
        <w:t>dostępn</w:t>
      </w:r>
      <w:r w:rsidR="00F06DE2">
        <w:rPr>
          <w:lang w:val="pl-PL"/>
        </w:rPr>
        <w:t>ych</w:t>
      </w:r>
      <w:r w:rsidR="001927C1">
        <w:rPr>
          <w:lang w:val="pl-PL"/>
        </w:rPr>
        <w:t xml:space="preserve"> gwarancji </w:t>
      </w:r>
      <w:r w:rsidR="002128DD">
        <w:rPr>
          <w:lang w:val="pl-PL"/>
        </w:rPr>
        <w:t>przysługujących w razie złożenia wniosków</w:t>
      </w:r>
      <w:r w:rsidR="001927C1">
        <w:rPr>
          <w:lang w:val="pl-PL"/>
        </w:rPr>
        <w:t xml:space="preserve"> o uchylenie ich</w:t>
      </w:r>
      <w:r w:rsidR="0086277E">
        <w:rPr>
          <w:lang w:val="pl-PL"/>
        </w:rPr>
        <w:t> </w:t>
      </w:r>
      <w:r w:rsidR="00202E98">
        <w:rPr>
          <w:lang w:val="pl-PL"/>
        </w:rPr>
        <w:t>immunitetu</w:t>
      </w:r>
      <w:r w:rsidR="001927C1">
        <w:rPr>
          <w:lang w:val="pl-PL"/>
        </w:rPr>
        <w:t xml:space="preserve"> przewidziany</w:t>
      </w:r>
      <w:r w:rsidR="002128DD">
        <w:rPr>
          <w:lang w:val="pl-PL"/>
        </w:rPr>
        <w:t>ch</w:t>
      </w:r>
      <w:r w:rsidR="001927C1">
        <w:rPr>
          <w:lang w:val="pl-PL"/>
        </w:rPr>
        <w:t xml:space="preserve"> na podstawie art. 83 i 85 Konstytucji. W szczególności nie </w:t>
      </w:r>
      <w:r w:rsidR="00F06DE2">
        <w:rPr>
          <w:lang w:val="pl-PL"/>
        </w:rPr>
        <w:t xml:space="preserve">było już dłużej </w:t>
      </w:r>
      <w:r w:rsidR="001927C1">
        <w:rPr>
          <w:lang w:val="pl-PL"/>
        </w:rPr>
        <w:t xml:space="preserve">wymagane, by Zgromadzenie Narodowe przeprowadziło zindywidualizowaną ocenę sytuacji każdego </w:t>
      </w:r>
      <w:r w:rsidR="00F06DE2">
        <w:rPr>
          <w:lang w:val="pl-PL"/>
        </w:rPr>
        <w:t>parlamentarzysty</w:t>
      </w:r>
      <w:r w:rsidR="001927C1">
        <w:rPr>
          <w:lang w:val="pl-PL"/>
        </w:rPr>
        <w:t xml:space="preserve">, którego to dotyczy. </w:t>
      </w:r>
      <w:r w:rsidR="00731F25">
        <w:rPr>
          <w:lang w:val="pl-PL"/>
        </w:rPr>
        <w:t>Choć</w:t>
      </w:r>
      <w:r w:rsidR="0086277E">
        <w:rPr>
          <w:lang w:val="pl-PL"/>
        </w:rPr>
        <w:t> </w:t>
      </w:r>
      <w:r w:rsidR="00731F25">
        <w:rPr>
          <w:lang w:val="pl-PL"/>
        </w:rPr>
        <w:t>utrzyma</w:t>
      </w:r>
      <w:r w:rsidR="00F06DE2">
        <w:rPr>
          <w:lang w:val="pl-PL"/>
        </w:rPr>
        <w:t>no</w:t>
      </w:r>
      <w:r w:rsidR="00731F25">
        <w:rPr>
          <w:lang w:val="pl-PL"/>
        </w:rPr>
        <w:t xml:space="preserve"> </w:t>
      </w:r>
      <w:r w:rsidR="00C452F9">
        <w:rPr>
          <w:lang w:val="pl-PL"/>
        </w:rPr>
        <w:t>system</w:t>
      </w:r>
      <w:r w:rsidR="00731F25">
        <w:rPr>
          <w:lang w:val="pl-PL"/>
        </w:rPr>
        <w:t xml:space="preserve"> i</w:t>
      </w:r>
      <w:r w:rsidR="00F06DE2">
        <w:rPr>
          <w:lang w:val="pl-PL"/>
        </w:rPr>
        <w:t>mmunitetu, sprawiono</w:t>
      </w:r>
      <w:r w:rsidR="00C452F9" w:rsidRPr="00C452F9">
        <w:rPr>
          <w:lang w:val="pl-PL"/>
        </w:rPr>
        <w:t xml:space="preserve"> </w:t>
      </w:r>
      <w:r w:rsidR="00C452F9">
        <w:rPr>
          <w:lang w:val="pl-PL"/>
        </w:rPr>
        <w:t>jednocześnie</w:t>
      </w:r>
      <w:r w:rsidR="00731F25">
        <w:rPr>
          <w:lang w:val="pl-PL"/>
        </w:rPr>
        <w:t xml:space="preserve">, że nie miał on zastosowania do niektórych możliwych do zidentyfikowania </w:t>
      </w:r>
      <w:r w:rsidR="00F06DE2">
        <w:rPr>
          <w:lang w:val="pl-PL"/>
        </w:rPr>
        <w:t>parlamentarzystów</w:t>
      </w:r>
      <w:r w:rsidR="00731F25">
        <w:rPr>
          <w:lang w:val="pl-PL"/>
        </w:rPr>
        <w:t xml:space="preserve"> na</w:t>
      </w:r>
      <w:r w:rsidR="0086277E">
        <w:rPr>
          <w:lang w:val="pl-PL"/>
        </w:rPr>
        <w:t> </w:t>
      </w:r>
      <w:r w:rsidR="00731F25">
        <w:rPr>
          <w:lang w:val="pl-PL"/>
        </w:rPr>
        <w:t xml:space="preserve">podstawie ogólnego i obiektywnego sformułowania. Trybunał zatem w pełni podpisał </w:t>
      </w:r>
      <w:r w:rsidR="00731F25">
        <w:rPr>
          <w:lang w:val="pl-PL"/>
        </w:rPr>
        <w:lastRenderedPageBreak/>
        <w:t xml:space="preserve">się pod wyraźnym stwierdzeniem Komisji Weneckiej, że ta jednorazowa bezprecedensowa poprawka </w:t>
      </w:r>
      <w:r w:rsidR="00731F25">
        <w:rPr>
          <w:i/>
          <w:lang w:val="pl-PL"/>
        </w:rPr>
        <w:t xml:space="preserve">ad </w:t>
      </w:r>
      <w:proofErr w:type="spellStart"/>
      <w:r w:rsidR="00731F25">
        <w:rPr>
          <w:i/>
          <w:lang w:val="pl-PL"/>
        </w:rPr>
        <w:t>homine</w:t>
      </w:r>
      <w:r w:rsidR="002128DD">
        <w:rPr>
          <w:i/>
          <w:lang w:val="pl-PL"/>
        </w:rPr>
        <w:t>m</w:t>
      </w:r>
      <w:proofErr w:type="spellEnd"/>
      <w:r w:rsidR="00731F25">
        <w:rPr>
          <w:i/>
          <w:lang w:val="pl-PL"/>
        </w:rPr>
        <w:t xml:space="preserve"> </w:t>
      </w:r>
      <w:r w:rsidR="00F06DE2">
        <w:rPr>
          <w:lang w:val="pl-PL"/>
        </w:rPr>
        <w:t xml:space="preserve">wyraźnie </w:t>
      </w:r>
      <w:r w:rsidR="00F06DE2" w:rsidRPr="00F06DE2">
        <w:rPr>
          <w:lang w:val="pl-PL"/>
        </w:rPr>
        <w:t>dotyczyła</w:t>
      </w:r>
      <w:r w:rsidR="00F06DE2">
        <w:rPr>
          <w:i/>
          <w:lang w:val="pl-PL"/>
        </w:rPr>
        <w:t xml:space="preserve"> </w:t>
      </w:r>
      <w:r w:rsidR="00F06DE2">
        <w:rPr>
          <w:lang w:val="pl-PL"/>
        </w:rPr>
        <w:t>konkretnych</w:t>
      </w:r>
      <w:r w:rsidR="00731F25">
        <w:rPr>
          <w:lang w:val="pl-PL"/>
        </w:rPr>
        <w:t xml:space="preserve"> wypowiedzi parlament</w:t>
      </w:r>
      <w:r w:rsidR="001D2106">
        <w:rPr>
          <w:lang w:val="pl-PL"/>
        </w:rPr>
        <w:t>arzystów</w:t>
      </w:r>
      <w:r w:rsidR="00731F25">
        <w:rPr>
          <w:lang w:val="pl-PL"/>
        </w:rPr>
        <w:t xml:space="preserve">, w szczególności z opozycji, a zatem stanowiła „nadużycie procedury zmiany konstytucji”. </w:t>
      </w:r>
    </w:p>
    <w:p w14:paraId="13FDD554" w14:textId="5AB31806" w:rsidR="003D73CA" w:rsidRPr="003D73CA" w:rsidRDefault="002C1898">
      <w:pPr>
        <w:pStyle w:val="ClinContent"/>
        <w:rPr>
          <w:lang w:val="pl-PL"/>
        </w:rPr>
      </w:pPr>
      <w:r>
        <w:rPr>
          <w:lang w:val="pl-PL"/>
        </w:rPr>
        <w:t xml:space="preserve">Parlamentarzysta </w:t>
      </w:r>
      <w:r w:rsidR="003D73CA" w:rsidRPr="003D73CA">
        <w:rPr>
          <w:lang w:val="pl-PL"/>
        </w:rPr>
        <w:t>nie móg</w:t>
      </w:r>
      <w:r w:rsidR="003D73CA">
        <w:rPr>
          <w:lang w:val="pl-PL"/>
        </w:rPr>
        <w:t xml:space="preserve">ł </w:t>
      </w:r>
      <w:r w:rsidR="002128DD">
        <w:rPr>
          <w:lang w:val="pl-PL"/>
        </w:rPr>
        <w:t xml:space="preserve">w uzasadniony sposób </w:t>
      </w:r>
      <w:r w:rsidR="003D73CA" w:rsidRPr="003D73CA">
        <w:rPr>
          <w:lang w:val="pl-PL"/>
        </w:rPr>
        <w:t xml:space="preserve">oczekiwać, że </w:t>
      </w:r>
      <w:r w:rsidRPr="003D73CA">
        <w:rPr>
          <w:lang w:val="pl-PL"/>
        </w:rPr>
        <w:t xml:space="preserve">w trakcie jego kadencji </w:t>
      </w:r>
      <w:r w:rsidR="003D73CA" w:rsidRPr="003D73CA">
        <w:rPr>
          <w:lang w:val="pl-PL"/>
        </w:rPr>
        <w:t>zostanie wprowadzona taka procedura podważając</w:t>
      </w:r>
      <w:r>
        <w:rPr>
          <w:lang w:val="pl-PL"/>
        </w:rPr>
        <w:t>a</w:t>
      </w:r>
      <w:r w:rsidR="003D73CA" w:rsidRPr="003D73CA">
        <w:rPr>
          <w:lang w:val="pl-PL"/>
        </w:rPr>
        <w:t xml:space="preserve"> wolność wyrażania opinii członków Zgromadzenia Naro</w:t>
      </w:r>
      <w:r w:rsidR="003D73CA">
        <w:rPr>
          <w:lang w:val="pl-PL"/>
        </w:rPr>
        <w:t>d</w:t>
      </w:r>
      <w:r w:rsidR="003D73CA" w:rsidRPr="003D73CA">
        <w:rPr>
          <w:lang w:val="pl-PL"/>
        </w:rPr>
        <w:t xml:space="preserve">owego. </w:t>
      </w:r>
      <w:r w:rsidR="0049060A">
        <w:rPr>
          <w:lang w:val="pl-PL"/>
        </w:rPr>
        <w:t xml:space="preserve">Z uwagi </w:t>
      </w:r>
      <w:r>
        <w:rPr>
          <w:lang w:val="pl-PL"/>
        </w:rPr>
        <w:t xml:space="preserve">na </w:t>
      </w:r>
      <w:r w:rsidR="003D73CA">
        <w:rPr>
          <w:lang w:val="pl-PL"/>
        </w:rPr>
        <w:t>sformułowanie art. 83 i jego wykładnię przez sądy krajowe (lub jej brak) ingerencja nie była przewidywalna.</w:t>
      </w:r>
      <w:r w:rsidR="00F61151">
        <w:rPr>
          <w:lang w:val="pl-PL"/>
        </w:rPr>
        <w:t xml:space="preserve"> </w:t>
      </w:r>
    </w:p>
    <w:p w14:paraId="0BEDBCD4" w14:textId="77777777" w:rsidR="003D73CA" w:rsidRPr="00835216" w:rsidRDefault="003D73CA">
      <w:pPr>
        <w:pStyle w:val="ClinContent"/>
        <w:rPr>
          <w:lang w:val="pl-PL"/>
        </w:rPr>
      </w:pPr>
      <w:r w:rsidRPr="00835216">
        <w:rPr>
          <w:lang w:val="pl-PL"/>
        </w:rPr>
        <w:t xml:space="preserve">ii) Przestępstwa związane z terroryzmem </w:t>
      </w:r>
    </w:p>
    <w:p w14:paraId="3A71C52B" w14:textId="3BE6D35B" w:rsidR="003D73CA" w:rsidRPr="003D73CA" w:rsidRDefault="003D73CA">
      <w:pPr>
        <w:pStyle w:val="ClinContent"/>
        <w:rPr>
          <w:lang w:val="pl-PL"/>
        </w:rPr>
      </w:pPr>
      <w:r w:rsidRPr="003D73CA">
        <w:rPr>
          <w:lang w:val="pl-PL"/>
        </w:rPr>
        <w:t>Tymczasowe aresztowanie skarżącego</w:t>
      </w:r>
      <w:r w:rsidR="003B5009">
        <w:rPr>
          <w:lang w:val="pl-PL"/>
        </w:rPr>
        <w:t xml:space="preserve"> </w:t>
      </w:r>
      <w:r w:rsidR="002128DD">
        <w:rPr>
          <w:lang w:val="pl-PL"/>
        </w:rPr>
        <w:t>za</w:t>
      </w:r>
      <w:r w:rsidR="003B5009">
        <w:rPr>
          <w:lang w:val="pl-PL"/>
        </w:rPr>
        <w:t xml:space="preserve"> jego wypowiedzi </w:t>
      </w:r>
      <w:r w:rsidRPr="003D73CA">
        <w:rPr>
          <w:lang w:val="pl-PL"/>
        </w:rPr>
        <w:t>zostało za</w:t>
      </w:r>
      <w:r w:rsidR="002128DD">
        <w:rPr>
          <w:lang w:val="pl-PL"/>
        </w:rPr>
        <w:t>stosowane</w:t>
      </w:r>
      <w:r w:rsidRPr="003D73CA">
        <w:rPr>
          <w:lang w:val="pl-PL"/>
        </w:rPr>
        <w:t xml:space="preserve"> i</w:t>
      </w:r>
      <w:r w:rsidR="0086277E">
        <w:rPr>
          <w:lang w:val="pl-PL"/>
        </w:rPr>
        <w:t> </w:t>
      </w:r>
      <w:r w:rsidRPr="003D73CA">
        <w:rPr>
          <w:lang w:val="pl-PL"/>
        </w:rPr>
        <w:t xml:space="preserve">przedłużone </w:t>
      </w:r>
      <w:r w:rsidR="002128DD">
        <w:rPr>
          <w:lang w:val="pl-PL"/>
        </w:rPr>
        <w:t>w oparciu o zarzuty dotyczące przestępstw związanych</w:t>
      </w:r>
      <w:r>
        <w:rPr>
          <w:lang w:val="pl-PL"/>
        </w:rPr>
        <w:t xml:space="preserve"> z terroryzmem, w</w:t>
      </w:r>
      <w:r w:rsidR="0086277E">
        <w:rPr>
          <w:lang w:val="pl-PL"/>
        </w:rPr>
        <w:t> </w:t>
      </w:r>
      <w:r>
        <w:rPr>
          <w:lang w:val="pl-PL"/>
        </w:rPr>
        <w:t>szczególności tworzeni</w:t>
      </w:r>
      <w:r w:rsidR="005A70C3">
        <w:rPr>
          <w:lang w:val="pl-PL"/>
        </w:rPr>
        <w:t>a</w:t>
      </w:r>
      <w:r>
        <w:rPr>
          <w:lang w:val="pl-PL"/>
        </w:rPr>
        <w:t xml:space="preserve"> lub kierowani</w:t>
      </w:r>
      <w:r w:rsidR="005A70C3">
        <w:rPr>
          <w:lang w:val="pl-PL"/>
        </w:rPr>
        <w:t>a</w:t>
      </w:r>
      <w:r>
        <w:rPr>
          <w:lang w:val="pl-PL"/>
        </w:rPr>
        <w:t xml:space="preserve"> zbrojną organizacją terrorystyczną i</w:t>
      </w:r>
      <w:r w:rsidR="0086277E">
        <w:rPr>
          <w:lang w:val="pl-PL"/>
        </w:rPr>
        <w:t> </w:t>
      </w:r>
      <w:r>
        <w:rPr>
          <w:lang w:val="pl-PL"/>
        </w:rPr>
        <w:t>członkostw</w:t>
      </w:r>
      <w:r w:rsidR="005A70C3">
        <w:rPr>
          <w:lang w:val="pl-PL"/>
        </w:rPr>
        <w:t>a</w:t>
      </w:r>
      <w:r>
        <w:rPr>
          <w:lang w:val="pl-PL"/>
        </w:rPr>
        <w:t xml:space="preserve"> w takiej organizacji (art. 314 Kodeksu karnego).</w:t>
      </w:r>
      <w:r w:rsidR="0049060A">
        <w:rPr>
          <w:lang w:val="pl-PL"/>
        </w:rPr>
        <w:t xml:space="preserve"> Trybunał </w:t>
      </w:r>
      <w:r w:rsidR="001700D4">
        <w:rPr>
          <w:lang w:val="pl-PL"/>
        </w:rPr>
        <w:t xml:space="preserve">jest </w:t>
      </w:r>
      <w:r w:rsidR="0049060A">
        <w:rPr>
          <w:lang w:val="pl-PL"/>
        </w:rPr>
        <w:t>świadom</w:t>
      </w:r>
      <w:r w:rsidR="003B5009">
        <w:rPr>
          <w:lang w:val="pl-PL"/>
        </w:rPr>
        <w:t>y</w:t>
      </w:r>
      <w:r w:rsidR="0049060A">
        <w:rPr>
          <w:lang w:val="pl-PL"/>
        </w:rPr>
        <w:t xml:space="preserve"> trudności związanych z zapobieganiem terroryzmowi i formułowaniem antyterrorystycznych ustaw karnych. W sposób nieunikniony państwa członkowskie odwołują się do nieco ogólnego sformułowania, którego zastosowanie zależy od</w:t>
      </w:r>
      <w:r w:rsidR="0086277E">
        <w:rPr>
          <w:lang w:val="pl-PL"/>
        </w:rPr>
        <w:t> </w:t>
      </w:r>
      <w:r w:rsidR="0049060A">
        <w:rPr>
          <w:lang w:val="pl-PL"/>
        </w:rPr>
        <w:t xml:space="preserve">praktycznej wykładni </w:t>
      </w:r>
      <w:r w:rsidR="005A70C3">
        <w:rPr>
          <w:lang w:val="pl-PL"/>
        </w:rPr>
        <w:t>przez organy sądowe</w:t>
      </w:r>
      <w:r w:rsidR="0049060A">
        <w:rPr>
          <w:lang w:val="pl-PL"/>
        </w:rPr>
        <w:t xml:space="preserve">. Interpretując prawo w tym kontekście, sądy krajowe powinny przyznać jednostce odpowiednią ochronę przed arbitralnymi ingerencjami. </w:t>
      </w:r>
    </w:p>
    <w:p w14:paraId="39A5C648" w14:textId="1A1018B4" w:rsidR="0049060A" w:rsidRPr="0049060A" w:rsidRDefault="0049060A">
      <w:pPr>
        <w:pStyle w:val="ClinContent"/>
        <w:rPr>
          <w:lang w:val="pl-PL"/>
        </w:rPr>
      </w:pPr>
      <w:r w:rsidRPr="0049060A">
        <w:rPr>
          <w:lang w:val="pl-PL"/>
        </w:rPr>
        <w:t>Kodek</w:t>
      </w:r>
      <w:r w:rsidR="002128DD">
        <w:rPr>
          <w:lang w:val="pl-PL"/>
        </w:rPr>
        <w:t>s karny nie określa</w:t>
      </w:r>
      <w:r>
        <w:rPr>
          <w:lang w:val="pl-PL"/>
        </w:rPr>
        <w:t>ł znamion pr</w:t>
      </w:r>
      <w:r w:rsidRPr="0049060A">
        <w:rPr>
          <w:lang w:val="pl-PL"/>
        </w:rPr>
        <w:t>z</w:t>
      </w:r>
      <w:r>
        <w:rPr>
          <w:lang w:val="pl-PL"/>
        </w:rPr>
        <w:t>e</w:t>
      </w:r>
      <w:r w:rsidR="003B5009">
        <w:rPr>
          <w:lang w:val="pl-PL"/>
        </w:rPr>
        <w:t>stępstw</w:t>
      </w:r>
      <w:r w:rsidRPr="0049060A">
        <w:rPr>
          <w:lang w:val="pl-PL"/>
        </w:rPr>
        <w:t xml:space="preserve">, które były </w:t>
      </w:r>
      <w:r w:rsidR="002F1581">
        <w:rPr>
          <w:lang w:val="pl-PL"/>
        </w:rPr>
        <w:t>wskazane</w:t>
      </w:r>
      <w:r w:rsidRPr="0049060A">
        <w:rPr>
          <w:lang w:val="pl-PL"/>
        </w:rPr>
        <w:t xml:space="preserve"> w orzecznictwie Sądu Kasacyjnego.</w:t>
      </w:r>
      <w:r>
        <w:rPr>
          <w:lang w:val="pl-PL"/>
        </w:rPr>
        <w:t xml:space="preserve"> W niniejszej sprawie krajowe organy sądowe przyjęły szeroką wykładnię przestępstw. Wypowiedzi polity</w:t>
      </w:r>
      <w:r w:rsidR="003B5009">
        <w:rPr>
          <w:lang w:val="pl-PL"/>
        </w:rPr>
        <w:t>czne, w których skarżący wyraził</w:t>
      </w:r>
      <w:r>
        <w:rPr>
          <w:lang w:val="pl-PL"/>
        </w:rPr>
        <w:t xml:space="preserve"> sprzeciw wobec niektórych polityk rządu lub </w:t>
      </w:r>
      <w:r w:rsidR="003B5009">
        <w:rPr>
          <w:lang w:val="pl-PL"/>
        </w:rPr>
        <w:t xml:space="preserve">zaledwie </w:t>
      </w:r>
      <w:r>
        <w:rPr>
          <w:lang w:val="pl-PL"/>
        </w:rPr>
        <w:t xml:space="preserve">wspomniał, że brał udział w </w:t>
      </w:r>
      <w:r w:rsidR="00994497">
        <w:rPr>
          <w:lang w:val="pl-PL"/>
        </w:rPr>
        <w:t>Kongresie Społeczeństwa Demokratycznego – legalnej organizacji</w:t>
      </w:r>
      <w:r w:rsidR="00F1305B">
        <w:rPr>
          <w:lang w:val="pl-PL"/>
        </w:rPr>
        <w:t xml:space="preserve"> –</w:t>
      </w:r>
      <w:r w:rsidR="00994497">
        <w:rPr>
          <w:lang w:val="pl-PL"/>
        </w:rPr>
        <w:t xml:space="preserve"> zostały uznane za</w:t>
      </w:r>
      <w:r w:rsidR="0086277E">
        <w:rPr>
          <w:lang w:val="pl-PL"/>
        </w:rPr>
        <w:t> </w:t>
      </w:r>
      <w:r w:rsidR="00994497">
        <w:rPr>
          <w:lang w:val="pl-PL"/>
        </w:rPr>
        <w:t xml:space="preserve">wystarczające, by stanowić czyny mogące </w:t>
      </w:r>
      <w:r w:rsidR="002F1581">
        <w:rPr>
          <w:lang w:val="pl-PL"/>
        </w:rPr>
        <w:t>tworzyć</w:t>
      </w:r>
      <w:r w:rsidR="00994497">
        <w:rPr>
          <w:lang w:val="pl-PL"/>
        </w:rPr>
        <w:t xml:space="preserve"> aktywny związek między skarżącym a organizacją zbrojną. Sądy krajowe nie wzięły pod uwagę wymogów rozwiniętych przez Sąd Kasacyjny, w tym „ciągłości, różnorodności i intensywności” działań skarżącego lub </w:t>
      </w:r>
      <w:r w:rsidR="00955224">
        <w:rPr>
          <w:lang w:val="pl-PL"/>
        </w:rPr>
        <w:t xml:space="preserve">tego, </w:t>
      </w:r>
      <w:r w:rsidR="00994497">
        <w:rPr>
          <w:lang w:val="pl-PL"/>
        </w:rPr>
        <w:t xml:space="preserve">czy </w:t>
      </w:r>
      <w:r w:rsidR="00955224">
        <w:rPr>
          <w:lang w:val="pl-PL"/>
        </w:rPr>
        <w:t xml:space="preserve">skarżący </w:t>
      </w:r>
      <w:r w:rsidR="00994497">
        <w:rPr>
          <w:lang w:val="pl-PL"/>
        </w:rPr>
        <w:t xml:space="preserve">popełnił przestępstwa w ramach hierarchicznej struktury </w:t>
      </w:r>
      <w:r w:rsidR="006F210E">
        <w:rPr>
          <w:lang w:val="pl-PL"/>
        </w:rPr>
        <w:t xml:space="preserve">danej </w:t>
      </w:r>
      <w:r w:rsidR="00994497">
        <w:rPr>
          <w:lang w:val="pl-PL"/>
        </w:rPr>
        <w:t xml:space="preserve">organizacji terrorystycznej. Zakres działań, </w:t>
      </w:r>
      <w:r w:rsidR="00F1305B">
        <w:rPr>
          <w:lang w:val="pl-PL"/>
        </w:rPr>
        <w:t>jaki</w:t>
      </w:r>
      <w:r w:rsidR="00994497">
        <w:rPr>
          <w:lang w:val="pl-PL"/>
        </w:rPr>
        <w:t>e mogły uzasadnić tymczasowe aresztowanie skarżącego w związku z przedmiotowymi poważnymi przestępstwami, był tak szeroki, że treść przestępstw podlegających karze na podstawie art. 314 w powiązaniu z jego wykładnią przez sądy krajowe nie zapewniała odpowiedniej ochrony przed arbitralną ingerencją władz krajowych. Tak szeroka interpretacja nie</w:t>
      </w:r>
      <w:r w:rsidR="0086277E">
        <w:rPr>
          <w:lang w:val="pl-PL"/>
        </w:rPr>
        <w:t> </w:t>
      </w:r>
      <w:r w:rsidR="00994497">
        <w:rPr>
          <w:lang w:val="pl-PL"/>
        </w:rPr>
        <w:t xml:space="preserve">mogła być uzasadniona, gdy skutkowała zrównaniem </w:t>
      </w:r>
      <w:r w:rsidR="005A70C3">
        <w:rPr>
          <w:lang w:val="pl-PL"/>
        </w:rPr>
        <w:t xml:space="preserve">korzystania z </w:t>
      </w:r>
      <w:r w:rsidR="00994497">
        <w:rPr>
          <w:lang w:val="pl-PL"/>
        </w:rPr>
        <w:t>prawa do</w:t>
      </w:r>
      <w:r w:rsidR="0086277E">
        <w:rPr>
          <w:lang w:val="pl-PL"/>
        </w:rPr>
        <w:t> </w:t>
      </w:r>
      <w:r w:rsidR="00994497">
        <w:rPr>
          <w:lang w:val="pl-PL"/>
        </w:rPr>
        <w:t>wolności wyrażania opinii z przynależnością</w:t>
      </w:r>
      <w:r w:rsidR="00955224">
        <w:rPr>
          <w:lang w:val="pl-PL"/>
        </w:rPr>
        <w:t xml:space="preserve"> do zbrojnej organizacji terrorystycznej</w:t>
      </w:r>
      <w:r w:rsidR="00994497">
        <w:rPr>
          <w:lang w:val="pl-PL"/>
        </w:rPr>
        <w:t xml:space="preserve">, tworzeniem </w:t>
      </w:r>
      <w:r w:rsidR="00955224">
        <w:rPr>
          <w:lang w:val="pl-PL"/>
        </w:rPr>
        <w:t xml:space="preserve">jej </w:t>
      </w:r>
      <w:r w:rsidR="00994497">
        <w:rPr>
          <w:lang w:val="pl-PL"/>
        </w:rPr>
        <w:t xml:space="preserve">lub kierowaniem </w:t>
      </w:r>
      <w:r w:rsidR="00955224">
        <w:rPr>
          <w:lang w:val="pl-PL"/>
        </w:rPr>
        <w:t>nią</w:t>
      </w:r>
      <w:r w:rsidR="00994497">
        <w:rPr>
          <w:lang w:val="pl-PL"/>
        </w:rPr>
        <w:t xml:space="preserve"> przy braku jakichkolwiek konkretnych dowodów takiego związku. </w:t>
      </w:r>
    </w:p>
    <w:p w14:paraId="27B492D2" w14:textId="77777777" w:rsidR="00F71268" w:rsidRPr="00396945" w:rsidRDefault="00F71268">
      <w:pPr>
        <w:pStyle w:val="ClinContent"/>
        <w:rPr>
          <w:lang w:val="pl-PL"/>
        </w:rPr>
      </w:pPr>
      <w:r w:rsidRPr="00396945">
        <w:rPr>
          <w:i/>
          <w:lang w:val="pl-PL"/>
        </w:rPr>
        <w:t xml:space="preserve">Rozstrzygnięcie: </w:t>
      </w:r>
      <w:r w:rsidRPr="00396945">
        <w:rPr>
          <w:lang w:val="pl-PL"/>
        </w:rPr>
        <w:t>naruszenie (szesnastoma głosami do jednego).</w:t>
      </w:r>
    </w:p>
    <w:p w14:paraId="557153E3" w14:textId="77777777" w:rsidR="00396945" w:rsidRPr="006F210E" w:rsidRDefault="00396945">
      <w:pPr>
        <w:pStyle w:val="ClinContent"/>
        <w:rPr>
          <w:i/>
          <w:lang w:val="pl-PL"/>
        </w:rPr>
      </w:pPr>
      <w:r w:rsidRPr="006F210E">
        <w:rPr>
          <w:lang w:val="pl-PL"/>
        </w:rPr>
        <w:t xml:space="preserve">c) </w:t>
      </w:r>
      <w:r w:rsidRPr="006F210E">
        <w:rPr>
          <w:i/>
          <w:lang w:val="pl-PL"/>
        </w:rPr>
        <w:t>Art. 3 Protokołu nr 1</w:t>
      </w:r>
    </w:p>
    <w:p w14:paraId="77ABFDE2" w14:textId="77777777" w:rsidR="00396945" w:rsidRPr="006F210E" w:rsidRDefault="00396945">
      <w:pPr>
        <w:pStyle w:val="ClinContent"/>
        <w:rPr>
          <w:lang w:val="pl-PL"/>
        </w:rPr>
      </w:pPr>
      <w:r w:rsidRPr="00CF6DBA">
        <w:rPr>
          <w:lang w:val="pl-PL"/>
        </w:rPr>
        <w:t>i) Zasady ogólne</w:t>
      </w:r>
    </w:p>
    <w:p w14:paraId="1C37BFD0" w14:textId="098AF32E" w:rsidR="00396945" w:rsidRPr="00396945" w:rsidRDefault="00396945">
      <w:pPr>
        <w:pStyle w:val="ClinContent"/>
        <w:rPr>
          <w:lang w:val="pl-PL"/>
        </w:rPr>
      </w:pPr>
      <w:r w:rsidRPr="00396945">
        <w:rPr>
          <w:lang w:val="pl-PL"/>
        </w:rPr>
        <w:t>Prawo do wolnych wyborów nie jest ograniczone jedynie do możliwości uczestniczenia w</w:t>
      </w:r>
      <w:r w:rsidR="0086277E">
        <w:rPr>
          <w:lang w:val="pl-PL"/>
        </w:rPr>
        <w:t> </w:t>
      </w:r>
      <w:r w:rsidRPr="00396945">
        <w:rPr>
          <w:lang w:val="pl-PL"/>
        </w:rPr>
        <w:t>wyborach parlamentarnych; osoba zainteresowana jest również</w:t>
      </w:r>
      <w:r>
        <w:rPr>
          <w:lang w:val="pl-PL"/>
        </w:rPr>
        <w:t xml:space="preserve"> </w:t>
      </w:r>
      <w:r w:rsidRPr="00396945">
        <w:rPr>
          <w:lang w:val="pl-PL"/>
        </w:rPr>
        <w:t xml:space="preserve">uprawniona, </w:t>
      </w:r>
      <w:r w:rsidR="00CF6DBA">
        <w:rPr>
          <w:lang w:val="pl-PL"/>
        </w:rPr>
        <w:t>w razie wyboru</w:t>
      </w:r>
      <w:r w:rsidRPr="00396945">
        <w:rPr>
          <w:lang w:val="pl-PL"/>
        </w:rPr>
        <w:t xml:space="preserve">, do zasiadania w parlamencie. </w:t>
      </w:r>
      <w:r>
        <w:rPr>
          <w:lang w:val="pl-PL"/>
        </w:rPr>
        <w:t>Zasada immunitetu parlamentarnego jest kluczowa</w:t>
      </w:r>
      <w:r w:rsidR="002B1273">
        <w:rPr>
          <w:lang w:val="pl-PL"/>
        </w:rPr>
        <w:t>, aby to zagwarantować</w:t>
      </w:r>
      <w:r>
        <w:rPr>
          <w:lang w:val="pl-PL"/>
        </w:rPr>
        <w:t xml:space="preserve">. </w:t>
      </w:r>
      <w:r w:rsidR="00614E4A">
        <w:rPr>
          <w:lang w:val="pl-PL"/>
        </w:rPr>
        <w:t>Trybunał jeszcze nie orzekał w sprawie skargi na</w:t>
      </w:r>
      <w:r w:rsidR="0086277E">
        <w:rPr>
          <w:lang w:val="pl-PL"/>
        </w:rPr>
        <w:t> </w:t>
      </w:r>
      <w:r w:rsidR="00614E4A">
        <w:rPr>
          <w:lang w:val="pl-PL"/>
        </w:rPr>
        <w:t xml:space="preserve">podstawie art. 3 Protokołu nr 1 dotyczącej skutków tymczasowego aresztowania </w:t>
      </w:r>
      <w:r w:rsidR="00F1305B">
        <w:rPr>
          <w:lang w:val="pl-PL"/>
        </w:rPr>
        <w:t xml:space="preserve">pochodzącego z wyboru </w:t>
      </w:r>
      <w:r w:rsidR="00F7446F">
        <w:rPr>
          <w:lang w:val="pl-PL"/>
        </w:rPr>
        <w:t xml:space="preserve">członka parlamentu </w:t>
      </w:r>
      <w:r w:rsidR="00614E4A">
        <w:rPr>
          <w:lang w:val="pl-PL"/>
        </w:rPr>
        <w:t>na wykonywanie przez niego obowiązków</w:t>
      </w:r>
      <w:r w:rsidR="00CF6DBA">
        <w:rPr>
          <w:lang w:val="pl-PL"/>
        </w:rPr>
        <w:t xml:space="preserve"> parlamentarnych</w:t>
      </w:r>
      <w:r w:rsidR="00614E4A">
        <w:rPr>
          <w:lang w:val="pl-PL"/>
        </w:rPr>
        <w:t xml:space="preserve">. Nałożenie środka pozbawiającego wolności </w:t>
      </w:r>
      <w:r w:rsidR="002B1273">
        <w:rPr>
          <w:lang w:val="pl-PL"/>
        </w:rPr>
        <w:t>parlamentarzystę</w:t>
      </w:r>
      <w:r w:rsidR="00614E4A">
        <w:rPr>
          <w:lang w:val="pl-PL"/>
        </w:rPr>
        <w:t xml:space="preserve"> lub</w:t>
      </w:r>
      <w:r w:rsidR="0086277E">
        <w:rPr>
          <w:lang w:val="pl-PL"/>
        </w:rPr>
        <w:t> </w:t>
      </w:r>
      <w:r w:rsidR="00614E4A">
        <w:rPr>
          <w:lang w:val="pl-PL"/>
        </w:rPr>
        <w:t xml:space="preserve">kandydata w wyborach parlamentarnych nie stanowi automatycznie naruszenia tego artykułu. Niemniej jednak z uwagi na znaczenie </w:t>
      </w:r>
      <w:r w:rsidR="00F7446F">
        <w:rPr>
          <w:lang w:val="pl-PL"/>
        </w:rPr>
        <w:t xml:space="preserve">w społeczeństwie demokratycznym </w:t>
      </w:r>
      <w:r w:rsidR="00CF6DBA">
        <w:rPr>
          <w:lang w:val="pl-PL"/>
        </w:rPr>
        <w:lastRenderedPageBreak/>
        <w:t xml:space="preserve">prawa do wolności i bezpieczeństwa </w:t>
      </w:r>
      <w:r w:rsidR="00F7446F">
        <w:rPr>
          <w:lang w:val="pl-PL"/>
        </w:rPr>
        <w:t xml:space="preserve">osobistego </w:t>
      </w:r>
      <w:r w:rsidR="00CF6DBA">
        <w:rPr>
          <w:lang w:val="pl-PL"/>
        </w:rPr>
        <w:t xml:space="preserve">członka parlamentu </w:t>
      </w:r>
      <w:r w:rsidR="00614E4A">
        <w:rPr>
          <w:lang w:val="pl-PL"/>
        </w:rPr>
        <w:t>sądy krajowe</w:t>
      </w:r>
      <w:r w:rsidR="000C7C40">
        <w:rPr>
          <w:lang w:val="pl-PL"/>
        </w:rPr>
        <w:t>,</w:t>
      </w:r>
      <w:r w:rsidR="00614E4A">
        <w:rPr>
          <w:lang w:val="pl-PL"/>
        </w:rPr>
        <w:t xml:space="preserve"> </w:t>
      </w:r>
      <w:r w:rsidR="000C7C40">
        <w:rPr>
          <w:lang w:val="pl-PL"/>
        </w:rPr>
        <w:t>wykonując swe uprawnienia dyskrecjonalne</w:t>
      </w:r>
      <w:r w:rsidR="000C7C40">
        <w:rPr>
          <w:lang w:val="pl-PL"/>
        </w:rPr>
        <w:t xml:space="preserve">, </w:t>
      </w:r>
      <w:r w:rsidR="00614E4A">
        <w:rPr>
          <w:lang w:val="pl-PL"/>
        </w:rPr>
        <w:t>muszą wykazać, że przy stosowaniu lub</w:t>
      </w:r>
      <w:r w:rsidR="0086277E">
        <w:rPr>
          <w:lang w:val="pl-PL"/>
        </w:rPr>
        <w:t> </w:t>
      </w:r>
      <w:r w:rsidR="00614E4A">
        <w:rPr>
          <w:lang w:val="pl-PL"/>
        </w:rPr>
        <w:t>przedłużaniu tymczasowego aresztowania wyważyły wszystkie wchodzące w</w:t>
      </w:r>
      <w:r w:rsidR="0086277E">
        <w:rPr>
          <w:lang w:val="pl-PL"/>
        </w:rPr>
        <w:t> </w:t>
      </w:r>
      <w:r w:rsidR="00614E4A">
        <w:rPr>
          <w:lang w:val="pl-PL"/>
        </w:rPr>
        <w:t>grę</w:t>
      </w:r>
      <w:r w:rsidR="00D17965">
        <w:rPr>
          <w:lang w:val="pl-PL"/>
        </w:rPr>
        <w:t xml:space="preserve"> istotne</w:t>
      </w:r>
      <w:r w:rsidR="00614E4A">
        <w:rPr>
          <w:lang w:val="pl-PL"/>
        </w:rPr>
        <w:t xml:space="preserve"> interesy, w tym wolność wyrażania opinii politycznych przez </w:t>
      </w:r>
      <w:r w:rsidR="00CF6DBA">
        <w:rPr>
          <w:lang w:val="pl-PL"/>
        </w:rPr>
        <w:t>danych parlamentarzystów</w:t>
      </w:r>
      <w:r w:rsidR="00614E4A">
        <w:rPr>
          <w:lang w:val="pl-PL"/>
        </w:rPr>
        <w:t xml:space="preserve">. </w:t>
      </w:r>
      <w:r w:rsidR="004B1A9C">
        <w:rPr>
          <w:lang w:val="pl-PL"/>
        </w:rPr>
        <w:t>Istotnym elementem w tym procesie ważenia jest</w:t>
      </w:r>
      <w:r w:rsidR="00F7446F">
        <w:rPr>
          <w:lang w:val="pl-PL"/>
        </w:rPr>
        <w:t xml:space="preserve"> to</w:t>
      </w:r>
      <w:r w:rsidR="004B1A9C">
        <w:rPr>
          <w:lang w:val="pl-PL"/>
        </w:rPr>
        <w:t>, czy zarzuty mają pod</w:t>
      </w:r>
      <w:r w:rsidR="000C7C40">
        <w:rPr>
          <w:lang w:val="pl-PL"/>
        </w:rPr>
        <w:t>łożenie</w:t>
      </w:r>
      <w:r w:rsidR="004B1A9C">
        <w:rPr>
          <w:lang w:val="pl-PL"/>
        </w:rPr>
        <w:t xml:space="preserve"> polityczne. Musi być dostępny środek odwoławczy, za pomocą którego członek parlamentu może skutecznie zaskarżyć </w:t>
      </w:r>
      <w:r w:rsidR="00102679">
        <w:rPr>
          <w:lang w:val="pl-PL"/>
        </w:rPr>
        <w:t xml:space="preserve">zastosowany </w:t>
      </w:r>
      <w:r w:rsidR="004B1A9C">
        <w:rPr>
          <w:lang w:val="pl-PL"/>
        </w:rPr>
        <w:t>środek i uzyskać zbadanie swych zarzutów co do istoty. Następnie rolą Trybunału jest skontrolowanie decyzji sądów krajowych z punktu widzenia Konwencji, bez zajmowania miejsca właściwych organów krajowy</w:t>
      </w:r>
      <w:r w:rsidR="00CF5C7D">
        <w:rPr>
          <w:lang w:val="pl-PL"/>
        </w:rPr>
        <w:t>ch.</w:t>
      </w:r>
    </w:p>
    <w:p w14:paraId="21C65A04" w14:textId="77777777" w:rsidR="004B1A9C" w:rsidRPr="00835216" w:rsidRDefault="004B1A9C">
      <w:pPr>
        <w:pStyle w:val="ClinContent"/>
        <w:rPr>
          <w:lang w:val="pl-PL"/>
        </w:rPr>
      </w:pPr>
      <w:r w:rsidRPr="00835216">
        <w:rPr>
          <w:lang w:val="pl-PL"/>
        </w:rPr>
        <w:t xml:space="preserve">ii) Zastosowanie w sprawie </w:t>
      </w:r>
    </w:p>
    <w:p w14:paraId="517821EB" w14:textId="059714BE" w:rsidR="004B1A9C" w:rsidRPr="004B1A9C" w:rsidRDefault="004B1A9C">
      <w:pPr>
        <w:pStyle w:val="ClinContent"/>
        <w:rPr>
          <w:lang w:val="pl-PL"/>
        </w:rPr>
      </w:pPr>
      <w:r w:rsidRPr="004B1A9C">
        <w:rPr>
          <w:lang w:val="pl-PL"/>
        </w:rPr>
        <w:t>Na skutek tymczasowego ares</w:t>
      </w:r>
      <w:r>
        <w:rPr>
          <w:lang w:val="pl-PL"/>
        </w:rPr>
        <w:t>z</w:t>
      </w:r>
      <w:r w:rsidRPr="004B1A9C">
        <w:rPr>
          <w:lang w:val="pl-PL"/>
        </w:rPr>
        <w:t xml:space="preserve">towania skarżący </w:t>
      </w:r>
      <w:r w:rsidR="00CF5C7D">
        <w:rPr>
          <w:lang w:val="pl-PL"/>
        </w:rPr>
        <w:t>przez ponad półtora roku</w:t>
      </w:r>
      <w:r w:rsidR="00CF5C7D" w:rsidRPr="004B1A9C">
        <w:rPr>
          <w:lang w:val="pl-PL"/>
        </w:rPr>
        <w:t xml:space="preserve"> </w:t>
      </w:r>
      <w:r w:rsidRPr="004B1A9C">
        <w:rPr>
          <w:lang w:val="pl-PL"/>
        </w:rPr>
        <w:t xml:space="preserve">nie mógł </w:t>
      </w:r>
      <w:r w:rsidR="00923252">
        <w:rPr>
          <w:lang w:val="pl-PL"/>
        </w:rPr>
        <w:t xml:space="preserve">prowadzić </w:t>
      </w:r>
      <w:r w:rsidRPr="004B1A9C">
        <w:rPr>
          <w:lang w:val="pl-PL"/>
        </w:rPr>
        <w:t>działalności w</w:t>
      </w:r>
      <w:r>
        <w:rPr>
          <w:lang w:val="pl-PL"/>
        </w:rPr>
        <w:t xml:space="preserve"> ramach władzy ustawodawczej. Chociaż zachował mandat i</w:t>
      </w:r>
      <w:r w:rsidR="0086277E">
        <w:rPr>
          <w:lang w:val="pl-PL"/>
        </w:rPr>
        <w:t> </w:t>
      </w:r>
      <w:r>
        <w:rPr>
          <w:lang w:val="pl-PL"/>
        </w:rPr>
        <w:t>mógł zadawać pytania na piśmie, doszło do ingerencji w wykonywanie jego praw na</w:t>
      </w:r>
      <w:r w:rsidR="0086277E">
        <w:rPr>
          <w:lang w:val="pl-PL"/>
        </w:rPr>
        <w:t> </w:t>
      </w:r>
      <w:r>
        <w:rPr>
          <w:lang w:val="pl-PL"/>
        </w:rPr>
        <w:t xml:space="preserve">podstawie art. 3 Protokołu nr 1. </w:t>
      </w:r>
    </w:p>
    <w:p w14:paraId="08BA25BE" w14:textId="3E9E8031" w:rsidR="003C3975" w:rsidRPr="00961990" w:rsidRDefault="003C3975">
      <w:pPr>
        <w:pStyle w:val="ClinContent"/>
        <w:rPr>
          <w:lang w:val="pl-PL"/>
        </w:rPr>
      </w:pPr>
      <w:r w:rsidRPr="003C3975">
        <w:rPr>
          <w:lang w:val="pl-PL"/>
        </w:rPr>
        <w:t xml:space="preserve">Współzależność między art. 10 </w:t>
      </w:r>
      <w:r w:rsidR="00923252">
        <w:rPr>
          <w:lang w:val="pl-PL"/>
        </w:rPr>
        <w:t xml:space="preserve">[Konwencji] </w:t>
      </w:r>
      <w:r w:rsidRPr="003C3975">
        <w:rPr>
          <w:lang w:val="pl-PL"/>
        </w:rPr>
        <w:t xml:space="preserve">a art. </w:t>
      </w:r>
      <w:r>
        <w:rPr>
          <w:lang w:val="pl-PL"/>
        </w:rPr>
        <w:t>3 Protokołu nr 1 jest szczególnie wyraźna w sprawie</w:t>
      </w:r>
      <w:r w:rsidR="000C7C40" w:rsidRPr="006C01FA">
        <w:rPr>
          <w:rFonts w:ascii="Segoe UI" w:hAnsi="Segoe UI" w:cs="Segoe UI"/>
          <w:sz w:val="18"/>
          <w:szCs w:val="18"/>
          <w:lang w:val="pl-PL"/>
        </w:rPr>
        <w:t xml:space="preserve"> </w:t>
      </w:r>
      <w:r w:rsidR="000C7C40" w:rsidRPr="006C01FA">
        <w:rPr>
          <w:lang w:val="pl-PL"/>
        </w:rPr>
        <w:t>demokratycznie wybranych przedstawicieli</w:t>
      </w:r>
      <w:r>
        <w:rPr>
          <w:lang w:val="pl-PL"/>
        </w:rPr>
        <w:t xml:space="preserve">, </w:t>
      </w:r>
      <w:r w:rsidRPr="004E29B3">
        <w:rPr>
          <w:lang w:val="pl-PL"/>
        </w:rPr>
        <w:t xml:space="preserve">którzy </w:t>
      </w:r>
      <w:r w:rsidR="008E3F81">
        <w:rPr>
          <w:lang w:val="pl-PL"/>
        </w:rPr>
        <w:t xml:space="preserve">są </w:t>
      </w:r>
      <w:r w:rsidRPr="004E29B3">
        <w:rPr>
          <w:lang w:val="pl-PL"/>
        </w:rPr>
        <w:t>przetrzymywani</w:t>
      </w:r>
      <w:r>
        <w:rPr>
          <w:lang w:val="pl-PL"/>
        </w:rPr>
        <w:t xml:space="preserve"> w tymczasowym areszcie za wyrażanie opinii politycznych. Szczególnie istotne jest chronienie wolności wyrażania opinii przedstawicieli narodu, zwłaszcza członków opozycji. Trybunał będzie </w:t>
      </w:r>
      <w:r w:rsidR="00923252">
        <w:rPr>
          <w:lang w:val="pl-PL"/>
        </w:rPr>
        <w:t xml:space="preserve">zawsze </w:t>
      </w:r>
      <w:r>
        <w:rPr>
          <w:lang w:val="pl-PL"/>
        </w:rPr>
        <w:t>przeprowadzał ścisłą kontrolę</w:t>
      </w:r>
      <w:r w:rsidR="00923252">
        <w:rPr>
          <w:lang w:val="pl-PL"/>
        </w:rPr>
        <w:t xml:space="preserve"> w celu z</w:t>
      </w:r>
      <w:r>
        <w:rPr>
          <w:lang w:val="pl-PL"/>
        </w:rPr>
        <w:t>weryfikowa</w:t>
      </w:r>
      <w:r w:rsidR="00923252">
        <w:rPr>
          <w:lang w:val="pl-PL"/>
        </w:rPr>
        <w:t>nia</w:t>
      </w:r>
      <w:r>
        <w:rPr>
          <w:lang w:val="pl-PL"/>
        </w:rPr>
        <w:t xml:space="preserve">, czy wolność wyrażania opinii pozostała zapewniona, mając jednocześnie na uwadze jej możliwe granice, w szczególności </w:t>
      </w:r>
      <w:r w:rsidR="00923252">
        <w:rPr>
          <w:lang w:val="pl-PL"/>
        </w:rPr>
        <w:t>mające zapobiegać</w:t>
      </w:r>
      <w:r>
        <w:rPr>
          <w:lang w:val="pl-PL"/>
        </w:rPr>
        <w:t xml:space="preserve"> bezpośrednim </w:t>
      </w:r>
      <w:r w:rsidR="00923252">
        <w:rPr>
          <w:lang w:val="pl-PL"/>
        </w:rPr>
        <w:t>lub</w:t>
      </w:r>
      <w:r w:rsidR="0086277E">
        <w:rPr>
          <w:lang w:val="pl-PL"/>
        </w:rPr>
        <w:t> </w:t>
      </w:r>
      <w:r>
        <w:rPr>
          <w:lang w:val="pl-PL"/>
        </w:rPr>
        <w:t xml:space="preserve">pośrednim </w:t>
      </w:r>
      <w:r w:rsidR="00923252">
        <w:rPr>
          <w:lang w:val="pl-PL"/>
        </w:rPr>
        <w:t xml:space="preserve">nawoływaniom </w:t>
      </w:r>
      <w:r>
        <w:rPr>
          <w:lang w:val="pl-PL"/>
        </w:rPr>
        <w:t xml:space="preserve">do przemocy. </w:t>
      </w:r>
      <w:r w:rsidR="00DC79BD">
        <w:rPr>
          <w:lang w:val="pl-PL"/>
        </w:rPr>
        <w:t>Z tego punktu widzenia Trybunał uznał, że</w:t>
      </w:r>
      <w:r w:rsidR="0086277E">
        <w:rPr>
          <w:lang w:val="pl-PL"/>
        </w:rPr>
        <w:t> </w:t>
      </w:r>
      <w:r w:rsidR="00DC79BD">
        <w:rPr>
          <w:lang w:val="pl-PL"/>
        </w:rPr>
        <w:t>w</w:t>
      </w:r>
      <w:r w:rsidR="0086277E">
        <w:rPr>
          <w:lang w:val="pl-PL"/>
        </w:rPr>
        <w:t> </w:t>
      </w:r>
      <w:r w:rsidR="00DC79BD">
        <w:rPr>
          <w:lang w:val="pl-PL"/>
        </w:rPr>
        <w:t>przypadkach</w:t>
      </w:r>
      <w:r w:rsidR="00CF5C7D">
        <w:rPr>
          <w:lang w:val="pl-PL"/>
        </w:rPr>
        <w:t>,</w:t>
      </w:r>
      <w:r w:rsidR="00DC79BD">
        <w:rPr>
          <w:lang w:val="pl-PL"/>
        </w:rPr>
        <w:t xml:space="preserve"> gdy pozbawienie wolności członka parlamentu nie mo</w:t>
      </w:r>
      <w:r w:rsidR="00F7446F">
        <w:rPr>
          <w:lang w:val="pl-PL"/>
        </w:rPr>
        <w:t>że</w:t>
      </w:r>
      <w:r w:rsidR="00DC79BD">
        <w:rPr>
          <w:lang w:val="pl-PL"/>
        </w:rPr>
        <w:t xml:space="preserve"> być uznane za zgodne z</w:t>
      </w:r>
      <w:r w:rsidR="00F61151">
        <w:rPr>
          <w:lang w:val="pl-PL"/>
        </w:rPr>
        <w:t> </w:t>
      </w:r>
      <w:r w:rsidR="00DC79BD">
        <w:rPr>
          <w:lang w:val="pl-PL"/>
        </w:rPr>
        <w:t xml:space="preserve">wymogami art. 10 (jak w niniejszej sprawie), naruszać będzie </w:t>
      </w:r>
      <w:r w:rsidR="00923252">
        <w:rPr>
          <w:lang w:val="pl-PL"/>
        </w:rPr>
        <w:t xml:space="preserve">ono </w:t>
      </w:r>
      <w:r w:rsidR="00DC79BD">
        <w:rPr>
          <w:lang w:val="pl-PL"/>
        </w:rPr>
        <w:t xml:space="preserve">również art. 3 Protokołu nr 1. </w:t>
      </w:r>
      <w:r w:rsidR="00835216" w:rsidRPr="00835216">
        <w:rPr>
          <w:lang w:val="pl-PL"/>
        </w:rPr>
        <w:t>Ponadto ustalenie przez Trybunał, że nie zachodziło uzasadnione podejrzenie</w:t>
      </w:r>
      <w:r w:rsidR="00F30424">
        <w:rPr>
          <w:lang w:val="pl-PL"/>
        </w:rPr>
        <w:t xml:space="preserve"> popełnienia przestępstwa przez skarżącego, wymagane przez </w:t>
      </w:r>
      <w:r w:rsidR="00835216" w:rsidRPr="00835216">
        <w:rPr>
          <w:lang w:val="pl-PL"/>
        </w:rPr>
        <w:t xml:space="preserve">art. </w:t>
      </w:r>
      <w:r w:rsidR="00835216">
        <w:rPr>
          <w:lang w:val="pl-PL"/>
        </w:rPr>
        <w:t xml:space="preserve">5 ust. 1 (zobacz poniżej), </w:t>
      </w:r>
      <w:r w:rsidR="00F30424">
        <w:rPr>
          <w:lang w:val="pl-PL"/>
        </w:rPr>
        <w:t>jest równi</w:t>
      </w:r>
      <w:r w:rsidR="00EA47D6">
        <w:rPr>
          <w:lang w:val="pl-PL"/>
        </w:rPr>
        <w:t>e</w:t>
      </w:r>
      <w:r w:rsidR="00F30424">
        <w:rPr>
          <w:lang w:val="pl-PL"/>
        </w:rPr>
        <w:t xml:space="preserve"> istotne </w:t>
      </w:r>
      <w:r w:rsidR="00835216">
        <w:rPr>
          <w:lang w:val="pl-PL"/>
        </w:rPr>
        <w:t xml:space="preserve">na podstawie art. 3 Protokołu nr 1. </w:t>
      </w:r>
      <w:r w:rsidR="00961990">
        <w:rPr>
          <w:lang w:val="pl-PL"/>
        </w:rPr>
        <w:t>Cho</w:t>
      </w:r>
      <w:r w:rsidR="00EA47D6">
        <w:rPr>
          <w:lang w:val="pl-PL"/>
        </w:rPr>
        <w:t>ciaż</w:t>
      </w:r>
      <w:r w:rsidR="00961990">
        <w:rPr>
          <w:lang w:val="pl-PL"/>
        </w:rPr>
        <w:t xml:space="preserve"> w</w:t>
      </w:r>
      <w:r w:rsidR="0086277E">
        <w:rPr>
          <w:lang w:val="pl-PL"/>
        </w:rPr>
        <w:t> </w:t>
      </w:r>
      <w:r w:rsidR="00961990">
        <w:rPr>
          <w:lang w:val="pl-PL"/>
        </w:rPr>
        <w:t>świetle ogólnej zasady tymczasowe aresztowani</w:t>
      </w:r>
      <w:r w:rsidR="00816C7B">
        <w:rPr>
          <w:lang w:val="pl-PL"/>
        </w:rPr>
        <w:t>e</w:t>
      </w:r>
      <w:r w:rsidR="00961990">
        <w:rPr>
          <w:lang w:val="pl-PL"/>
        </w:rPr>
        <w:t xml:space="preserve"> musi </w:t>
      </w:r>
      <w:r w:rsidR="00EA47D6">
        <w:rPr>
          <w:lang w:val="pl-PL"/>
        </w:rPr>
        <w:t>trwać</w:t>
      </w:r>
      <w:r w:rsidR="00961990">
        <w:rPr>
          <w:lang w:val="pl-PL"/>
        </w:rPr>
        <w:t xml:space="preserve"> możliwie najkró</w:t>
      </w:r>
      <w:r w:rsidR="00EA47D6">
        <w:rPr>
          <w:lang w:val="pl-PL"/>
        </w:rPr>
        <w:t>cej</w:t>
      </w:r>
      <w:r w:rsidR="00961990">
        <w:rPr>
          <w:lang w:val="pl-PL"/>
        </w:rPr>
        <w:t>, to</w:t>
      </w:r>
      <w:r w:rsidR="0086277E">
        <w:rPr>
          <w:lang w:val="pl-PL"/>
        </w:rPr>
        <w:t> </w:t>
      </w:r>
      <w:r w:rsidR="00961990">
        <w:rPr>
          <w:i/>
          <w:lang w:val="pl-PL"/>
        </w:rPr>
        <w:t>a</w:t>
      </w:r>
      <w:r w:rsidR="0086277E">
        <w:rPr>
          <w:i/>
          <w:lang w:val="pl-PL"/>
        </w:rPr>
        <w:t> </w:t>
      </w:r>
      <w:proofErr w:type="spellStart"/>
      <w:r w:rsidR="00961990">
        <w:rPr>
          <w:i/>
          <w:lang w:val="pl-PL"/>
        </w:rPr>
        <w:t>fortiori</w:t>
      </w:r>
      <w:proofErr w:type="spellEnd"/>
      <w:r w:rsidR="00961990">
        <w:rPr>
          <w:i/>
          <w:lang w:val="pl-PL"/>
        </w:rPr>
        <w:t xml:space="preserve"> </w:t>
      </w:r>
      <w:r w:rsidR="00961990">
        <w:rPr>
          <w:lang w:val="pl-PL"/>
        </w:rPr>
        <w:t xml:space="preserve">ma to zastosowanie do pozbawienia wolności członków parlamentu, którzy reprezentują swoich wyborców, zwracają uwagę na ich </w:t>
      </w:r>
      <w:r w:rsidR="00F7446F">
        <w:rPr>
          <w:lang w:val="pl-PL"/>
        </w:rPr>
        <w:t>problemy</w:t>
      </w:r>
      <w:r w:rsidR="00961990">
        <w:rPr>
          <w:lang w:val="pl-PL"/>
        </w:rPr>
        <w:t xml:space="preserve"> i bronią ich interesów. </w:t>
      </w:r>
    </w:p>
    <w:p w14:paraId="684696AE" w14:textId="621EC2EC" w:rsidR="00961990" w:rsidRPr="00961990" w:rsidRDefault="00961990">
      <w:pPr>
        <w:pStyle w:val="ClinContent"/>
        <w:rPr>
          <w:lang w:val="pl-PL"/>
        </w:rPr>
      </w:pPr>
      <w:r w:rsidRPr="00961990">
        <w:rPr>
          <w:lang w:val="pl-PL"/>
        </w:rPr>
        <w:t>Jeśli państwo zapewnia immunitet pa</w:t>
      </w:r>
      <w:r>
        <w:rPr>
          <w:lang w:val="pl-PL"/>
        </w:rPr>
        <w:t>rlamentarny od ścigania i pozba</w:t>
      </w:r>
      <w:r w:rsidRPr="00961990">
        <w:rPr>
          <w:lang w:val="pl-PL"/>
        </w:rPr>
        <w:t>w</w:t>
      </w:r>
      <w:r>
        <w:rPr>
          <w:lang w:val="pl-PL"/>
        </w:rPr>
        <w:t>i</w:t>
      </w:r>
      <w:r w:rsidRPr="00961990">
        <w:rPr>
          <w:lang w:val="pl-PL"/>
        </w:rPr>
        <w:t>enia wolności, sądy krajow</w:t>
      </w:r>
      <w:r w:rsidR="00816C7B">
        <w:rPr>
          <w:lang w:val="pl-PL"/>
        </w:rPr>
        <w:t>e</w:t>
      </w:r>
      <w:r w:rsidRPr="00961990">
        <w:rPr>
          <w:lang w:val="pl-PL"/>
        </w:rPr>
        <w:t xml:space="preserve"> muszą </w:t>
      </w:r>
      <w:r w:rsidR="00F30424">
        <w:rPr>
          <w:lang w:val="pl-PL"/>
        </w:rPr>
        <w:t xml:space="preserve">się </w:t>
      </w:r>
      <w:r>
        <w:rPr>
          <w:lang w:val="pl-PL"/>
        </w:rPr>
        <w:t xml:space="preserve">najpierw </w:t>
      </w:r>
      <w:r w:rsidR="00F30424">
        <w:rPr>
          <w:lang w:val="pl-PL"/>
        </w:rPr>
        <w:t>u</w:t>
      </w:r>
      <w:r>
        <w:rPr>
          <w:lang w:val="pl-PL"/>
        </w:rPr>
        <w:t xml:space="preserve">pewnić, </w:t>
      </w:r>
      <w:r w:rsidR="008E3F81">
        <w:rPr>
          <w:lang w:val="pl-PL"/>
        </w:rPr>
        <w:t>czy</w:t>
      </w:r>
      <w:r w:rsidR="00F30424">
        <w:rPr>
          <w:lang w:val="pl-PL"/>
        </w:rPr>
        <w:t xml:space="preserve"> dany </w:t>
      </w:r>
      <w:r>
        <w:rPr>
          <w:lang w:val="pl-PL"/>
        </w:rPr>
        <w:t>członek parlamentu</w:t>
      </w:r>
      <w:r w:rsidR="00F30424">
        <w:rPr>
          <w:lang w:val="pl-PL"/>
        </w:rPr>
        <w:t xml:space="preserve"> </w:t>
      </w:r>
      <w:r>
        <w:rPr>
          <w:lang w:val="pl-PL"/>
        </w:rPr>
        <w:t xml:space="preserve">nie był uprawniony do immunitetu parlamentarnego za czyny, o które został oskarżony. </w:t>
      </w:r>
      <w:r w:rsidR="004B35CE">
        <w:rPr>
          <w:lang w:val="pl-PL"/>
        </w:rPr>
        <w:t>W</w:t>
      </w:r>
      <w:r w:rsidR="0086277E">
        <w:rPr>
          <w:lang w:val="pl-PL"/>
        </w:rPr>
        <w:t> </w:t>
      </w:r>
      <w:r w:rsidR="004B35CE">
        <w:rPr>
          <w:lang w:val="pl-PL"/>
        </w:rPr>
        <w:t xml:space="preserve">niniejszej sprawie, jak </w:t>
      </w:r>
      <w:r w:rsidR="00F30424">
        <w:rPr>
          <w:lang w:val="pl-PL"/>
        </w:rPr>
        <w:t>się wydaje</w:t>
      </w:r>
      <w:r w:rsidR="004B35CE">
        <w:rPr>
          <w:lang w:val="pl-PL"/>
        </w:rPr>
        <w:t xml:space="preserve">, sądy krajowe nie przeprowadziły </w:t>
      </w:r>
      <w:r w:rsidR="00EA47D6">
        <w:rPr>
          <w:lang w:val="pl-PL"/>
        </w:rPr>
        <w:t>jednak</w:t>
      </w:r>
      <w:r w:rsidR="00EA47D6">
        <w:rPr>
          <w:lang w:val="pl-PL"/>
        </w:rPr>
        <w:t xml:space="preserve"> </w:t>
      </w:r>
      <w:r w:rsidR="004B35CE">
        <w:rPr>
          <w:lang w:val="pl-PL"/>
        </w:rPr>
        <w:t>takiego badania, nie przestrzegając w ten sposób swych obowiązków proceduralnych na</w:t>
      </w:r>
      <w:r w:rsidR="0086277E">
        <w:rPr>
          <w:lang w:val="pl-PL"/>
        </w:rPr>
        <w:t> </w:t>
      </w:r>
      <w:r w:rsidR="004B35CE">
        <w:rPr>
          <w:lang w:val="pl-PL"/>
        </w:rPr>
        <w:t>podstawie art. 3 Protokołu nr 1. Nie w</w:t>
      </w:r>
      <w:r w:rsidR="00F30424">
        <w:rPr>
          <w:lang w:val="pl-PL"/>
        </w:rPr>
        <w:t>y</w:t>
      </w:r>
      <w:r w:rsidR="004B35CE">
        <w:rPr>
          <w:lang w:val="pl-PL"/>
        </w:rPr>
        <w:t xml:space="preserve">kazano też, </w:t>
      </w:r>
      <w:r w:rsidR="00CF5C7D">
        <w:rPr>
          <w:lang w:val="pl-PL"/>
        </w:rPr>
        <w:t>by</w:t>
      </w:r>
      <w:r w:rsidR="004B35CE">
        <w:rPr>
          <w:lang w:val="pl-PL"/>
        </w:rPr>
        <w:t xml:space="preserve"> przeprowadziły wymagany proces wyważenia konkurujących interesów. Trybunał Konstytucyjny nie zbadał, czy</w:t>
      </w:r>
      <w:r w:rsidR="0086277E">
        <w:rPr>
          <w:lang w:val="pl-PL"/>
        </w:rPr>
        <w:t> </w:t>
      </w:r>
      <w:r w:rsidR="004B35CE">
        <w:rPr>
          <w:lang w:val="pl-PL"/>
        </w:rPr>
        <w:t xml:space="preserve">przedmiotowe przestępstwa były bezpośrednio związane z </w:t>
      </w:r>
      <w:r w:rsidR="00CC0A72">
        <w:rPr>
          <w:lang w:val="pl-PL"/>
        </w:rPr>
        <w:t>działalnością polityczną</w:t>
      </w:r>
      <w:r w:rsidR="004B35CE">
        <w:rPr>
          <w:lang w:val="pl-PL"/>
        </w:rPr>
        <w:t xml:space="preserve"> skarżącego. Organy sądowe </w:t>
      </w:r>
      <w:r w:rsidR="00F7446F">
        <w:rPr>
          <w:lang w:val="pl-PL"/>
        </w:rPr>
        <w:t xml:space="preserve">w istocie </w:t>
      </w:r>
      <w:r w:rsidR="004B35CE">
        <w:rPr>
          <w:lang w:val="pl-PL"/>
        </w:rPr>
        <w:t xml:space="preserve">nie wzięły pod uwagę faktu, że skarżący był </w:t>
      </w:r>
      <w:r w:rsidR="00CC0A72">
        <w:rPr>
          <w:lang w:val="pl-PL"/>
        </w:rPr>
        <w:t xml:space="preserve">nie tylko </w:t>
      </w:r>
      <w:r w:rsidR="004B35CE">
        <w:rPr>
          <w:lang w:val="pl-PL"/>
        </w:rPr>
        <w:t xml:space="preserve">członkiem parlamentu, ale także jednym z przywódców opozycji politycznej, </w:t>
      </w:r>
      <w:r w:rsidR="00F7446F">
        <w:rPr>
          <w:lang w:val="pl-PL"/>
        </w:rPr>
        <w:t>a</w:t>
      </w:r>
      <w:r w:rsidR="0086277E">
        <w:rPr>
          <w:lang w:val="pl-PL"/>
        </w:rPr>
        <w:t> </w:t>
      </w:r>
      <w:r w:rsidR="00F7446F">
        <w:rPr>
          <w:lang w:val="pl-PL"/>
        </w:rPr>
        <w:t xml:space="preserve">zatem </w:t>
      </w:r>
      <w:r w:rsidR="004B35CE">
        <w:rPr>
          <w:lang w:val="pl-PL"/>
        </w:rPr>
        <w:t xml:space="preserve">wykonywanie </w:t>
      </w:r>
      <w:r w:rsidR="00F7446F">
        <w:rPr>
          <w:lang w:val="pl-PL"/>
        </w:rPr>
        <w:t xml:space="preserve">przez niego </w:t>
      </w:r>
      <w:r w:rsidR="004B35CE">
        <w:rPr>
          <w:lang w:val="pl-PL"/>
        </w:rPr>
        <w:t xml:space="preserve">obowiązków parlamentarnych wymagało </w:t>
      </w:r>
      <w:r w:rsidR="00CC0A72">
        <w:rPr>
          <w:lang w:val="pl-PL"/>
        </w:rPr>
        <w:t xml:space="preserve">wysokiego </w:t>
      </w:r>
      <w:r w:rsidR="004B35CE">
        <w:rPr>
          <w:lang w:val="pl-PL"/>
        </w:rPr>
        <w:t>poziomu ochrony. Ponadto nie wyjaśniono, dlaczego w sprawie skarżącego nie byłoby wystarczające nałożenie środka alternatywnego w stosunku do pozbawienia wolności. Fakt, że skarżącemu skuteczn</w:t>
      </w:r>
      <w:r w:rsidR="00F7446F">
        <w:rPr>
          <w:lang w:val="pl-PL"/>
        </w:rPr>
        <w:t>ie uniemożliwiono uczestniczeni</w:t>
      </w:r>
      <w:r w:rsidR="00CF5C7D">
        <w:rPr>
          <w:lang w:val="pl-PL"/>
        </w:rPr>
        <w:t>e</w:t>
      </w:r>
      <w:r w:rsidR="004B35CE">
        <w:rPr>
          <w:lang w:val="pl-PL"/>
        </w:rPr>
        <w:t xml:space="preserve"> w działaniach Zgromadzenia Narodowego z uwagi na jego tymczasowe aresztowanie, stanowił nieuzasadnioną ingerencję w swobodę </w:t>
      </w:r>
      <w:r w:rsidR="00816C7B">
        <w:rPr>
          <w:lang w:val="pl-PL"/>
        </w:rPr>
        <w:t xml:space="preserve">wyrażania </w:t>
      </w:r>
      <w:r w:rsidR="00720AF4">
        <w:rPr>
          <w:lang w:val="pl-PL"/>
        </w:rPr>
        <w:t xml:space="preserve">opinii ludności oraz w jego własne prawo do bycia wybranym i zasiadania w </w:t>
      </w:r>
      <w:r w:rsidR="00CF5C7D">
        <w:rPr>
          <w:lang w:val="pl-PL"/>
        </w:rPr>
        <w:t>p</w:t>
      </w:r>
      <w:r w:rsidR="00720AF4">
        <w:rPr>
          <w:lang w:val="pl-PL"/>
        </w:rPr>
        <w:t>arlamencie. Pozbawienie wolności było zatem niezgodne z samą istotą prawa</w:t>
      </w:r>
      <w:r w:rsidR="00D8080A">
        <w:rPr>
          <w:lang w:val="pl-PL"/>
        </w:rPr>
        <w:t xml:space="preserve"> chronionego</w:t>
      </w:r>
      <w:r w:rsidR="00720AF4">
        <w:rPr>
          <w:lang w:val="pl-PL"/>
        </w:rPr>
        <w:t xml:space="preserve"> na podstawie art. 3 Protokołu nr 1.</w:t>
      </w:r>
    </w:p>
    <w:p w14:paraId="770F74F0" w14:textId="77777777" w:rsidR="00387795" w:rsidRPr="008E70F3" w:rsidRDefault="00387795" w:rsidP="009A171F">
      <w:pPr>
        <w:pStyle w:val="ClinContent"/>
        <w:keepNext/>
        <w:rPr>
          <w:lang w:val="pl-PL"/>
        </w:rPr>
      </w:pPr>
      <w:r w:rsidRPr="008E70F3">
        <w:rPr>
          <w:i/>
          <w:lang w:val="pl-PL"/>
        </w:rPr>
        <w:lastRenderedPageBreak/>
        <w:t xml:space="preserve">Rozstrzygnięcie: </w:t>
      </w:r>
      <w:r w:rsidRPr="008E70F3">
        <w:rPr>
          <w:lang w:val="pl-PL"/>
        </w:rPr>
        <w:t>naruszenie (jednogłośnie).</w:t>
      </w:r>
    </w:p>
    <w:p w14:paraId="27061253" w14:textId="77777777" w:rsidR="00387795" w:rsidRPr="00387795" w:rsidRDefault="00387795" w:rsidP="009A171F">
      <w:pPr>
        <w:pStyle w:val="ClinContent"/>
        <w:keepNext/>
        <w:rPr>
          <w:i/>
          <w:lang w:val="pl-PL"/>
        </w:rPr>
      </w:pPr>
      <w:r w:rsidRPr="00387795">
        <w:rPr>
          <w:lang w:val="pl-PL"/>
        </w:rPr>
        <w:t xml:space="preserve">d) </w:t>
      </w:r>
      <w:r w:rsidRPr="00387795">
        <w:rPr>
          <w:i/>
          <w:lang w:val="pl-PL"/>
        </w:rPr>
        <w:t xml:space="preserve">Art. 18 (w związku z art. </w:t>
      </w:r>
      <w:r>
        <w:rPr>
          <w:i/>
          <w:lang w:val="pl-PL"/>
        </w:rPr>
        <w:t>5)</w:t>
      </w:r>
    </w:p>
    <w:p w14:paraId="2EF9CCCD" w14:textId="53454A11" w:rsidR="00387795" w:rsidRPr="00387795" w:rsidRDefault="00387795">
      <w:pPr>
        <w:pStyle w:val="ClinContent"/>
        <w:rPr>
          <w:lang w:val="pl-PL"/>
        </w:rPr>
      </w:pPr>
      <w:r w:rsidRPr="00387795">
        <w:rPr>
          <w:lang w:val="pl-PL"/>
        </w:rPr>
        <w:t xml:space="preserve">Trybunał musiał zbadać, czy tymczasowe aresztowane skarżącego, </w:t>
      </w:r>
      <w:r w:rsidR="00D8080A">
        <w:rPr>
          <w:lang w:val="pl-PL"/>
        </w:rPr>
        <w:t xml:space="preserve">stosowane </w:t>
      </w:r>
      <w:r w:rsidRPr="00387795">
        <w:rPr>
          <w:lang w:val="pl-PL"/>
        </w:rPr>
        <w:t>przy</w:t>
      </w:r>
      <w:r w:rsidR="0086277E">
        <w:rPr>
          <w:lang w:val="pl-PL"/>
        </w:rPr>
        <w:t> </w:t>
      </w:r>
      <w:r w:rsidRPr="00387795">
        <w:rPr>
          <w:lang w:val="pl-PL"/>
        </w:rPr>
        <w:t xml:space="preserve">braku </w:t>
      </w:r>
      <w:r w:rsidR="005C6997" w:rsidRPr="00387795">
        <w:rPr>
          <w:lang w:val="pl-PL"/>
        </w:rPr>
        <w:t>uzasadnianego</w:t>
      </w:r>
      <w:r w:rsidRPr="00387795">
        <w:rPr>
          <w:lang w:val="pl-PL"/>
        </w:rPr>
        <w:t xml:space="preserve"> podejrzenia </w:t>
      </w:r>
      <w:r w:rsidR="00642472">
        <w:rPr>
          <w:lang w:val="pl-PL"/>
        </w:rPr>
        <w:t xml:space="preserve">[popełnienia przestępstwa] </w:t>
      </w:r>
      <w:r w:rsidRPr="00387795">
        <w:rPr>
          <w:lang w:val="pl-PL"/>
        </w:rPr>
        <w:t xml:space="preserve">oraz z naruszeniem art. </w:t>
      </w:r>
      <w:r>
        <w:rPr>
          <w:lang w:val="pl-PL"/>
        </w:rPr>
        <w:t xml:space="preserve">5, miało </w:t>
      </w:r>
      <w:r w:rsidR="00CC0A72">
        <w:rPr>
          <w:lang w:val="pl-PL"/>
        </w:rPr>
        <w:t xml:space="preserve">w rzeczywistości </w:t>
      </w:r>
      <w:r>
        <w:rPr>
          <w:lang w:val="pl-PL"/>
        </w:rPr>
        <w:t xml:space="preserve">inny </w:t>
      </w:r>
      <w:r w:rsidR="005C6997">
        <w:rPr>
          <w:lang w:val="pl-PL"/>
        </w:rPr>
        <w:t>cel</w:t>
      </w:r>
      <w:r>
        <w:rPr>
          <w:lang w:val="pl-PL"/>
        </w:rPr>
        <w:t xml:space="preserve">. </w:t>
      </w:r>
      <w:r w:rsidR="005C6997">
        <w:rPr>
          <w:lang w:val="pl-PL"/>
        </w:rPr>
        <w:t>Trybunał odnotował następujące czynniki: środki mające na celu uchylenie immunitetu parlamentarnego zostały podjęte dopiero po</w:t>
      </w:r>
      <w:r w:rsidR="007C18CE">
        <w:rPr>
          <w:lang w:val="pl-PL"/>
        </w:rPr>
        <w:t> </w:t>
      </w:r>
      <w:r w:rsidR="005C6997">
        <w:rPr>
          <w:lang w:val="pl-PL"/>
        </w:rPr>
        <w:t>wyborach, w których partia rządząca utraciła większość w Zgromadzeniu Narodowym; jedynymi osobami, które rzeczywiście zostały dotknięte zmianą konstytucyjną, byli członkowie partii opozycyjnych; pozbawienie wolności skarżącego nie stanowiło odizolowanego przypadku, le</w:t>
      </w:r>
      <w:r w:rsidR="00F7446F">
        <w:rPr>
          <w:lang w:val="pl-PL"/>
        </w:rPr>
        <w:t>cz</w:t>
      </w:r>
      <w:r w:rsidR="005C6997">
        <w:rPr>
          <w:lang w:val="pl-PL"/>
        </w:rPr>
        <w:t xml:space="preserve"> wręcz przeciwnie</w:t>
      </w:r>
      <w:r w:rsidR="005055FB">
        <w:rPr>
          <w:lang w:val="pl-PL"/>
        </w:rPr>
        <w:t>,</w:t>
      </w:r>
      <w:r w:rsidR="005C6997">
        <w:rPr>
          <w:lang w:val="pl-PL"/>
        </w:rPr>
        <w:t xml:space="preserve"> wy</w:t>
      </w:r>
      <w:r w:rsidR="00CC0A72">
        <w:rPr>
          <w:lang w:val="pl-PL"/>
        </w:rPr>
        <w:t>glądało, jakby zostało</w:t>
      </w:r>
      <w:r w:rsidR="000D7333">
        <w:rPr>
          <w:lang w:val="pl-PL"/>
        </w:rPr>
        <w:t xml:space="preserve"> dokonane według pewnego wzoru; czas </w:t>
      </w:r>
      <w:r w:rsidR="00E343FD">
        <w:rPr>
          <w:lang w:val="pl-PL"/>
        </w:rPr>
        <w:t>aresztowania</w:t>
      </w:r>
      <w:r w:rsidR="000D7333">
        <w:rPr>
          <w:lang w:val="pl-PL"/>
        </w:rPr>
        <w:t xml:space="preserve"> skarżącego oznaczał, że został </w:t>
      </w:r>
      <w:r w:rsidR="005055FB">
        <w:rPr>
          <w:lang w:val="pl-PL"/>
        </w:rPr>
        <w:t xml:space="preserve">on </w:t>
      </w:r>
      <w:r w:rsidR="000D7333">
        <w:rPr>
          <w:lang w:val="pl-PL"/>
        </w:rPr>
        <w:t xml:space="preserve">pozbawiony wolności </w:t>
      </w:r>
      <w:r w:rsidR="00E343FD">
        <w:rPr>
          <w:lang w:val="pl-PL"/>
        </w:rPr>
        <w:t xml:space="preserve">zwłaszcza </w:t>
      </w:r>
      <w:r w:rsidR="000D7333">
        <w:rPr>
          <w:lang w:val="pl-PL"/>
        </w:rPr>
        <w:t>w trakcie dwóch kluczowych kampanii (referendum ws.</w:t>
      </w:r>
      <w:r w:rsidR="007C18CE">
        <w:rPr>
          <w:lang w:val="pl-PL"/>
        </w:rPr>
        <w:t> </w:t>
      </w:r>
      <w:r w:rsidR="000D7333">
        <w:rPr>
          <w:lang w:val="pl-PL"/>
        </w:rPr>
        <w:t>znacz</w:t>
      </w:r>
      <w:r w:rsidR="00406005">
        <w:rPr>
          <w:lang w:val="pl-PL"/>
        </w:rPr>
        <w:t>n</w:t>
      </w:r>
      <w:r w:rsidR="000D7333">
        <w:rPr>
          <w:lang w:val="pl-PL"/>
        </w:rPr>
        <w:t>ej re</w:t>
      </w:r>
      <w:r w:rsidR="00406005">
        <w:rPr>
          <w:lang w:val="pl-PL"/>
        </w:rPr>
        <w:t>formy konstytucyjnej oraz</w:t>
      </w:r>
      <w:r w:rsidR="0086277E">
        <w:rPr>
          <w:lang w:val="pl-PL"/>
        </w:rPr>
        <w:t> </w:t>
      </w:r>
      <w:r w:rsidR="00406005">
        <w:rPr>
          <w:lang w:val="pl-PL"/>
        </w:rPr>
        <w:t>wyborów prezydenckich</w:t>
      </w:r>
      <w:r w:rsidR="000D7333">
        <w:rPr>
          <w:lang w:val="pl-PL"/>
        </w:rPr>
        <w:t>);</w:t>
      </w:r>
      <w:r w:rsidR="00F7446F">
        <w:rPr>
          <w:lang w:val="pl-PL"/>
        </w:rPr>
        <w:t xml:space="preserve"> </w:t>
      </w:r>
      <w:r w:rsidR="000D7333">
        <w:rPr>
          <w:lang w:val="pl-PL"/>
        </w:rPr>
        <w:t xml:space="preserve">okoliczności </w:t>
      </w:r>
      <w:r w:rsidR="00F7446F">
        <w:rPr>
          <w:lang w:val="pl-PL"/>
        </w:rPr>
        <w:t xml:space="preserve">ponownego zastosowania wobec </w:t>
      </w:r>
      <w:r w:rsidR="000D7333">
        <w:rPr>
          <w:lang w:val="pl-PL"/>
        </w:rPr>
        <w:t xml:space="preserve">skarżącego tymczasowego aresztowania, </w:t>
      </w:r>
      <w:r w:rsidR="00406005">
        <w:rPr>
          <w:lang w:val="pl-PL"/>
        </w:rPr>
        <w:t xml:space="preserve">takie jak fakt, że </w:t>
      </w:r>
      <w:r w:rsidR="000D7333">
        <w:rPr>
          <w:lang w:val="pl-PL"/>
        </w:rPr>
        <w:t xml:space="preserve">zarządzenie </w:t>
      </w:r>
      <w:r w:rsidR="00642472">
        <w:rPr>
          <w:lang w:val="pl-PL"/>
        </w:rPr>
        <w:t>w związku z odrębnym postępowaniem przygotowawczym</w:t>
      </w:r>
      <w:r w:rsidR="00642472">
        <w:rPr>
          <w:lang w:val="pl-PL"/>
        </w:rPr>
        <w:t xml:space="preserve"> </w:t>
      </w:r>
      <w:r w:rsidR="000D7333">
        <w:rPr>
          <w:lang w:val="pl-PL"/>
        </w:rPr>
        <w:t xml:space="preserve">wydano </w:t>
      </w:r>
      <w:r w:rsidR="00F7446F">
        <w:rPr>
          <w:lang w:val="pl-PL"/>
        </w:rPr>
        <w:t>w dniu jego zwolnienia</w:t>
      </w:r>
      <w:r w:rsidR="000D7333">
        <w:rPr>
          <w:lang w:val="pl-PL"/>
        </w:rPr>
        <w:t xml:space="preserve">; </w:t>
      </w:r>
      <w:r w:rsidR="00406005">
        <w:rPr>
          <w:lang w:val="pl-PL"/>
        </w:rPr>
        <w:t xml:space="preserve">a także </w:t>
      </w:r>
      <w:r w:rsidR="00A67303">
        <w:rPr>
          <w:lang w:val="pl-PL"/>
        </w:rPr>
        <w:t>ustale</w:t>
      </w:r>
      <w:r w:rsidR="00816C7B">
        <w:rPr>
          <w:lang w:val="pl-PL"/>
        </w:rPr>
        <w:t>nia</w:t>
      </w:r>
      <w:r w:rsidR="00A67303">
        <w:rPr>
          <w:lang w:val="pl-PL"/>
        </w:rPr>
        <w:t xml:space="preserve"> </w:t>
      </w:r>
      <w:r w:rsidR="000D7333">
        <w:rPr>
          <w:lang w:val="pl-PL"/>
        </w:rPr>
        <w:t>innych organów Rady Europy</w:t>
      </w:r>
      <w:r w:rsidR="00406005">
        <w:rPr>
          <w:lang w:val="pl-PL"/>
        </w:rPr>
        <w:t xml:space="preserve"> </w:t>
      </w:r>
      <w:r w:rsidR="00D8080A">
        <w:rPr>
          <w:lang w:val="pl-PL"/>
        </w:rPr>
        <w:t>nt</w:t>
      </w:r>
      <w:r w:rsidR="00406005">
        <w:rPr>
          <w:lang w:val="pl-PL"/>
        </w:rPr>
        <w:t>. niezależności</w:t>
      </w:r>
      <w:r w:rsidR="000D7333">
        <w:rPr>
          <w:lang w:val="pl-PL"/>
        </w:rPr>
        <w:t xml:space="preserve"> sys</w:t>
      </w:r>
      <w:r w:rsidR="00406005">
        <w:rPr>
          <w:lang w:val="pl-PL"/>
        </w:rPr>
        <w:t>temu sądowego w Turcji i napiętego</w:t>
      </w:r>
      <w:r w:rsidR="000D7333">
        <w:rPr>
          <w:lang w:val="pl-PL"/>
        </w:rPr>
        <w:t xml:space="preserve"> klimat</w:t>
      </w:r>
      <w:r w:rsidR="00406005">
        <w:rPr>
          <w:lang w:val="pl-PL"/>
        </w:rPr>
        <w:t>u</w:t>
      </w:r>
      <w:r w:rsidR="001916E5">
        <w:rPr>
          <w:lang w:val="pl-PL"/>
        </w:rPr>
        <w:t xml:space="preserve"> politycznego</w:t>
      </w:r>
      <w:r w:rsidR="00E343FD">
        <w:rPr>
          <w:lang w:val="pl-PL"/>
        </w:rPr>
        <w:t>,</w:t>
      </w:r>
      <w:r w:rsidR="001916E5">
        <w:rPr>
          <w:lang w:val="pl-PL"/>
        </w:rPr>
        <w:t xml:space="preserve"> który stworzył otoczenie mogące wpływać na pewne rozstrzygnięcia sądów krajowych </w:t>
      </w:r>
      <w:r w:rsidR="00E343FD">
        <w:rPr>
          <w:lang w:val="pl-PL"/>
        </w:rPr>
        <w:t xml:space="preserve">– zwłaszcza w czasie stanu wyjątkowego, kiedy </w:t>
      </w:r>
      <w:r w:rsidR="00A67303">
        <w:rPr>
          <w:lang w:val="pl-PL"/>
        </w:rPr>
        <w:t xml:space="preserve">kilkuset sędziów </w:t>
      </w:r>
      <w:r w:rsidR="00E343FD">
        <w:rPr>
          <w:lang w:val="pl-PL"/>
        </w:rPr>
        <w:t xml:space="preserve">zwolniono </w:t>
      </w:r>
      <w:r w:rsidR="00A67303">
        <w:rPr>
          <w:lang w:val="pl-PL"/>
        </w:rPr>
        <w:t>z zajmowanych stanowisk</w:t>
      </w:r>
      <w:r w:rsidR="00E343FD">
        <w:rPr>
          <w:lang w:val="pl-PL"/>
        </w:rPr>
        <w:t xml:space="preserve">, </w:t>
      </w:r>
      <w:r w:rsidR="00A67303">
        <w:rPr>
          <w:lang w:val="pl-PL"/>
        </w:rPr>
        <w:t xml:space="preserve">oraz </w:t>
      </w:r>
      <w:r w:rsidR="000D7333">
        <w:rPr>
          <w:lang w:val="pl-PL"/>
        </w:rPr>
        <w:t>w</w:t>
      </w:r>
      <w:r w:rsidR="007C18CE">
        <w:rPr>
          <w:lang w:val="pl-PL"/>
        </w:rPr>
        <w:t> </w:t>
      </w:r>
      <w:r w:rsidR="000D7333">
        <w:rPr>
          <w:lang w:val="pl-PL"/>
        </w:rPr>
        <w:t xml:space="preserve">szczególności w </w:t>
      </w:r>
      <w:r w:rsidR="00D8080A">
        <w:rPr>
          <w:lang w:val="pl-PL"/>
        </w:rPr>
        <w:t>przypadku</w:t>
      </w:r>
      <w:r w:rsidR="000D7333">
        <w:rPr>
          <w:lang w:val="pl-PL"/>
        </w:rPr>
        <w:t xml:space="preserve"> postępowań karnych wszczętych wobec dysydentów. Te</w:t>
      </w:r>
      <w:r w:rsidR="007C18CE">
        <w:rPr>
          <w:lang w:val="pl-PL"/>
        </w:rPr>
        <w:t> </w:t>
      </w:r>
      <w:r w:rsidR="000D7333">
        <w:rPr>
          <w:lang w:val="pl-PL"/>
        </w:rPr>
        <w:t xml:space="preserve">czynniki umożliwiły uznanie przez Trybunał, że </w:t>
      </w:r>
      <w:r w:rsidR="001104E6">
        <w:rPr>
          <w:lang w:val="pl-PL"/>
        </w:rPr>
        <w:t xml:space="preserve">podane przez władze </w:t>
      </w:r>
      <w:r w:rsidR="000D7333">
        <w:rPr>
          <w:lang w:val="pl-PL"/>
        </w:rPr>
        <w:t xml:space="preserve">cele tymczasowego </w:t>
      </w:r>
      <w:r w:rsidR="001104E6">
        <w:rPr>
          <w:lang w:val="pl-PL"/>
        </w:rPr>
        <w:t xml:space="preserve">aresztowania skarżącego </w:t>
      </w:r>
      <w:r w:rsidR="000D7333">
        <w:rPr>
          <w:lang w:val="pl-PL"/>
        </w:rPr>
        <w:t>były jedynie przykrywką dla innego celu</w:t>
      </w:r>
      <w:r w:rsidR="00D8080A">
        <w:rPr>
          <w:lang w:val="pl-PL"/>
        </w:rPr>
        <w:t>,</w:t>
      </w:r>
      <w:r w:rsidR="000D7333">
        <w:rPr>
          <w:lang w:val="pl-PL"/>
        </w:rPr>
        <w:t xml:space="preserve"> mianowicie tłumienia pluralizmu i ograniczania wolności debaty politycznej. </w:t>
      </w:r>
    </w:p>
    <w:p w14:paraId="4032955C" w14:textId="77777777" w:rsidR="001F3245" w:rsidRPr="001F3245" w:rsidRDefault="001F3245">
      <w:pPr>
        <w:pStyle w:val="ClinContent"/>
        <w:rPr>
          <w:lang w:val="pl-PL"/>
        </w:rPr>
      </w:pPr>
      <w:r w:rsidRPr="001F3245">
        <w:rPr>
          <w:i/>
          <w:lang w:val="pl-PL"/>
        </w:rPr>
        <w:t xml:space="preserve">Rozstrzygnięcie: </w:t>
      </w:r>
      <w:r w:rsidRPr="001F3245">
        <w:rPr>
          <w:lang w:val="pl-PL"/>
        </w:rPr>
        <w:t>naruszenie (szesnastoma głosami do jednego).</w:t>
      </w:r>
    </w:p>
    <w:p w14:paraId="6F98CFCC" w14:textId="52607849" w:rsidR="001F3245" w:rsidRPr="001F3245" w:rsidRDefault="001F3245">
      <w:pPr>
        <w:pStyle w:val="ClinContent"/>
        <w:rPr>
          <w:lang w:val="pl-PL"/>
        </w:rPr>
      </w:pPr>
      <w:r w:rsidRPr="001F3245">
        <w:rPr>
          <w:lang w:val="pl-PL"/>
        </w:rPr>
        <w:t>Trybunał orzekł również, piętnastoma głosami do dwóch i szesnastoma głosami do</w:t>
      </w:r>
      <w:r w:rsidR="0086277E">
        <w:rPr>
          <w:lang w:val="pl-PL"/>
        </w:rPr>
        <w:t> </w:t>
      </w:r>
      <w:r w:rsidRPr="001F3245">
        <w:rPr>
          <w:lang w:val="pl-PL"/>
        </w:rPr>
        <w:t>jednego,</w:t>
      </w:r>
      <w:r>
        <w:rPr>
          <w:lang w:val="pl-PL"/>
        </w:rPr>
        <w:t xml:space="preserve"> że doszło do naruszeń </w:t>
      </w:r>
      <w:r w:rsidR="001104E6" w:rsidRPr="001F3245">
        <w:rPr>
          <w:lang w:val="pl-PL"/>
        </w:rPr>
        <w:t xml:space="preserve">odpowiednio </w:t>
      </w:r>
      <w:r>
        <w:rPr>
          <w:lang w:val="pl-PL"/>
        </w:rPr>
        <w:t xml:space="preserve">art. 5 ust. 1 i </w:t>
      </w:r>
      <w:r w:rsidR="001104E6">
        <w:rPr>
          <w:lang w:val="pl-PL"/>
        </w:rPr>
        <w:t xml:space="preserve">ust. </w:t>
      </w:r>
      <w:r>
        <w:rPr>
          <w:lang w:val="pl-PL"/>
        </w:rPr>
        <w:t xml:space="preserve">3 z powodu braku uzasadnionego podejrzenia, że skarżący popełnił przestępstwo wymagające zastosowania i przedłużania tymczasowego aresztowania. </w:t>
      </w:r>
      <w:r w:rsidRPr="001F3245">
        <w:rPr>
          <w:lang w:val="pl-PL"/>
        </w:rPr>
        <w:t xml:space="preserve">Ponadto </w:t>
      </w:r>
      <w:r w:rsidR="00A14910">
        <w:rPr>
          <w:lang w:val="pl-PL"/>
        </w:rPr>
        <w:t xml:space="preserve">Trybunał </w:t>
      </w:r>
      <w:r w:rsidRPr="001F3245">
        <w:rPr>
          <w:lang w:val="pl-PL"/>
        </w:rPr>
        <w:t>uznał, że</w:t>
      </w:r>
      <w:r w:rsidR="0086277E">
        <w:rPr>
          <w:lang w:val="pl-PL"/>
        </w:rPr>
        <w:t> </w:t>
      </w:r>
      <w:r w:rsidRPr="001F3245">
        <w:rPr>
          <w:lang w:val="pl-PL"/>
        </w:rPr>
        <w:t xml:space="preserve">roszczenie odszkodowawcze na podstawie art. 141 ust. 1 lit. </w:t>
      </w:r>
      <w:r>
        <w:rPr>
          <w:lang w:val="pl-PL"/>
        </w:rPr>
        <w:t>a i d Kodeksu postępowania karnego nie może być uznane za skuteczny środek odwoławczy w</w:t>
      </w:r>
      <w:r w:rsidR="0086277E">
        <w:rPr>
          <w:lang w:val="pl-PL"/>
        </w:rPr>
        <w:t> </w:t>
      </w:r>
      <w:r>
        <w:rPr>
          <w:lang w:val="pl-PL"/>
        </w:rPr>
        <w:t xml:space="preserve">odniesieniu zarówno </w:t>
      </w:r>
      <w:r w:rsidR="001104E6">
        <w:rPr>
          <w:lang w:val="pl-PL"/>
        </w:rPr>
        <w:t xml:space="preserve">do </w:t>
      </w:r>
      <w:r>
        <w:rPr>
          <w:lang w:val="pl-PL"/>
        </w:rPr>
        <w:t>zarzutu braku uzasadnionego podejrzenia</w:t>
      </w:r>
      <w:r w:rsidR="001104E6">
        <w:rPr>
          <w:lang w:val="pl-PL"/>
        </w:rPr>
        <w:t xml:space="preserve"> popełnienia</w:t>
      </w:r>
      <w:r>
        <w:rPr>
          <w:lang w:val="pl-PL"/>
        </w:rPr>
        <w:t xml:space="preserve"> przestępstwa</w:t>
      </w:r>
      <w:r w:rsidR="001104E6">
        <w:rPr>
          <w:lang w:val="pl-PL"/>
        </w:rPr>
        <w:t xml:space="preserve"> przez jednostkę</w:t>
      </w:r>
      <w:r>
        <w:rPr>
          <w:lang w:val="pl-PL"/>
        </w:rPr>
        <w:t xml:space="preserve">, jak też </w:t>
      </w:r>
      <w:r w:rsidR="001104E6">
        <w:rPr>
          <w:lang w:val="pl-PL"/>
        </w:rPr>
        <w:t xml:space="preserve">do </w:t>
      </w:r>
      <w:r>
        <w:rPr>
          <w:lang w:val="pl-PL"/>
        </w:rPr>
        <w:t>zarzutu braku istotnych i wystarczających powodów uzasadniających tymczasowe aresztowanie</w:t>
      </w:r>
      <w:r w:rsidR="00266092">
        <w:rPr>
          <w:lang w:val="pl-PL"/>
        </w:rPr>
        <w:t xml:space="preserve"> do celów </w:t>
      </w:r>
      <w:r>
        <w:rPr>
          <w:lang w:val="pl-PL"/>
        </w:rPr>
        <w:t xml:space="preserve">art. 5 ust. 1 i 3. Trybunał stwierdził również, szesnastoma głosami do jednego, </w:t>
      </w:r>
      <w:r w:rsidR="001916E5">
        <w:rPr>
          <w:lang w:val="pl-PL"/>
        </w:rPr>
        <w:t>zgodnie z uzasadnieniem Izby i</w:t>
      </w:r>
      <w:r w:rsidR="0086277E">
        <w:rPr>
          <w:lang w:val="pl-PL"/>
        </w:rPr>
        <w:t> </w:t>
      </w:r>
      <w:r w:rsidR="001916E5">
        <w:rPr>
          <w:lang w:val="pl-PL"/>
        </w:rPr>
        <w:t>w</w:t>
      </w:r>
      <w:r w:rsidR="0086277E">
        <w:rPr>
          <w:lang w:val="pl-PL"/>
        </w:rPr>
        <w:t> </w:t>
      </w:r>
      <w:r w:rsidR="001916E5">
        <w:rPr>
          <w:lang w:val="pl-PL"/>
        </w:rPr>
        <w:t xml:space="preserve">świetle szczególnych okoliczności sprawy, </w:t>
      </w:r>
      <w:r>
        <w:rPr>
          <w:lang w:val="pl-PL"/>
        </w:rPr>
        <w:t>że nie doszło do naruszenia art. 5 ust. 4 w</w:t>
      </w:r>
      <w:r w:rsidR="0086277E">
        <w:rPr>
          <w:lang w:val="pl-PL"/>
        </w:rPr>
        <w:t> </w:t>
      </w:r>
      <w:r>
        <w:rPr>
          <w:lang w:val="pl-PL"/>
        </w:rPr>
        <w:t xml:space="preserve">odniesieniu do spełnienia przez Trybunał Konstytucyjny wymogu </w:t>
      </w:r>
      <w:r w:rsidR="00B674BC">
        <w:rPr>
          <w:lang w:val="pl-PL"/>
        </w:rPr>
        <w:t>bez</w:t>
      </w:r>
      <w:r w:rsidR="001916E5">
        <w:rPr>
          <w:lang w:val="pl-PL"/>
        </w:rPr>
        <w:t>zwłoczności</w:t>
      </w:r>
      <w:r w:rsidR="00B674BC">
        <w:rPr>
          <w:lang w:val="pl-PL"/>
        </w:rPr>
        <w:t>.</w:t>
      </w:r>
      <w:r w:rsidR="00F61151">
        <w:rPr>
          <w:lang w:val="pl-PL"/>
        </w:rPr>
        <w:t xml:space="preserve"> </w:t>
      </w:r>
    </w:p>
    <w:p w14:paraId="0EB0B80A" w14:textId="5A559C65" w:rsidR="00266092" w:rsidRDefault="00266092">
      <w:pPr>
        <w:pStyle w:val="ClinContent"/>
        <w:rPr>
          <w:lang w:val="pl-PL"/>
        </w:rPr>
      </w:pPr>
      <w:r>
        <w:rPr>
          <w:lang w:val="pl-PL"/>
        </w:rPr>
        <w:t xml:space="preserve">Art. 46: pozwane państwo powinno podjąć wszystkie niezbędne środki w celu zapewnienia </w:t>
      </w:r>
      <w:r w:rsidR="006C01FA">
        <w:rPr>
          <w:lang w:val="pl-PL"/>
        </w:rPr>
        <w:t>natychmiastowego</w:t>
      </w:r>
      <w:r>
        <w:rPr>
          <w:lang w:val="pl-PL"/>
        </w:rPr>
        <w:t xml:space="preserve"> zwolnienia skarżącego.</w:t>
      </w:r>
    </w:p>
    <w:p w14:paraId="5468BC18" w14:textId="22CF074B" w:rsidR="00F02AA9" w:rsidRPr="00B674BC" w:rsidRDefault="00AB6CA8">
      <w:pPr>
        <w:pStyle w:val="ClinContent"/>
        <w:rPr>
          <w:lang w:val="pl-PL"/>
        </w:rPr>
      </w:pPr>
      <w:r w:rsidRPr="00B674BC">
        <w:rPr>
          <w:lang w:val="pl-PL"/>
        </w:rPr>
        <w:t>Art</w:t>
      </w:r>
      <w:r w:rsidR="00B674BC" w:rsidRPr="00B674BC">
        <w:rPr>
          <w:lang w:val="pl-PL"/>
        </w:rPr>
        <w:t>.</w:t>
      </w:r>
      <w:r w:rsidRPr="00B674BC">
        <w:rPr>
          <w:lang w:val="pl-PL"/>
        </w:rPr>
        <w:t xml:space="preserve"> 41: </w:t>
      </w:r>
      <w:r w:rsidR="00B674BC" w:rsidRPr="00B674BC">
        <w:rPr>
          <w:lang w:val="pl-PL"/>
        </w:rPr>
        <w:t>3</w:t>
      </w:r>
      <w:r w:rsidRPr="00B674BC">
        <w:rPr>
          <w:lang w:val="pl-PL"/>
        </w:rPr>
        <w:t xml:space="preserve">500 </w:t>
      </w:r>
      <w:r w:rsidR="002B6F27">
        <w:rPr>
          <w:lang w:val="pl-PL"/>
        </w:rPr>
        <w:t>EUR</w:t>
      </w:r>
      <w:r w:rsidR="002B6F27" w:rsidRPr="00B674BC">
        <w:rPr>
          <w:lang w:val="pl-PL"/>
        </w:rPr>
        <w:t xml:space="preserve"> </w:t>
      </w:r>
      <w:r w:rsidR="00B674BC" w:rsidRPr="00B674BC">
        <w:rPr>
          <w:lang w:val="pl-PL"/>
        </w:rPr>
        <w:t xml:space="preserve">z tytułu szkody majątkowej; 25 </w:t>
      </w:r>
      <w:r w:rsidRPr="00B674BC">
        <w:rPr>
          <w:lang w:val="pl-PL"/>
        </w:rPr>
        <w:t xml:space="preserve">000 </w:t>
      </w:r>
      <w:r w:rsidR="002B6F27">
        <w:rPr>
          <w:lang w:val="pl-PL"/>
        </w:rPr>
        <w:t>EUR</w:t>
      </w:r>
      <w:r w:rsidR="002B6F27" w:rsidRPr="00B674BC">
        <w:rPr>
          <w:lang w:val="pl-PL"/>
        </w:rPr>
        <w:t xml:space="preserve"> </w:t>
      </w:r>
      <w:r w:rsidR="00B674BC" w:rsidRPr="00B674BC">
        <w:rPr>
          <w:lang w:val="pl-PL"/>
        </w:rPr>
        <w:t>z tytułu szkody niemajątkowej</w:t>
      </w:r>
      <w:r w:rsidRPr="00B674BC">
        <w:rPr>
          <w:lang w:val="pl-PL"/>
        </w:rPr>
        <w:t xml:space="preserve">. </w:t>
      </w:r>
    </w:p>
    <w:p w14:paraId="5104CFA4" w14:textId="33638FD0" w:rsidR="00F02AA9" w:rsidRPr="00B674BC" w:rsidRDefault="00AB6CA8">
      <w:pPr>
        <w:pStyle w:val="ClinContent"/>
        <w:rPr>
          <w:lang w:val="pl-PL"/>
        </w:rPr>
      </w:pPr>
      <w:r w:rsidRPr="00B674BC">
        <w:rPr>
          <w:lang w:val="pl-PL"/>
        </w:rPr>
        <w:t>(</w:t>
      </w:r>
      <w:r w:rsidR="00B674BC" w:rsidRPr="00B674BC">
        <w:rPr>
          <w:lang w:val="pl-PL"/>
        </w:rPr>
        <w:t xml:space="preserve">Zobacz również </w:t>
      </w:r>
      <w:proofErr w:type="spellStart"/>
      <w:r w:rsidRPr="00B674BC">
        <w:rPr>
          <w:i/>
          <w:lang w:val="pl-PL"/>
        </w:rPr>
        <w:t>Lukanov</w:t>
      </w:r>
      <w:proofErr w:type="spellEnd"/>
      <w:r w:rsidRPr="00B674BC">
        <w:rPr>
          <w:i/>
          <w:lang w:val="pl-PL"/>
        </w:rPr>
        <w:t xml:space="preserve"> </w:t>
      </w:r>
      <w:r w:rsidR="00B674BC" w:rsidRPr="00B674BC">
        <w:rPr>
          <w:i/>
          <w:lang w:val="pl-PL"/>
        </w:rPr>
        <w:t>p</w:t>
      </w:r>
      <w:r w:rsidRPr="00B674BC">
        <w:rPr>
          <w:i/>
          <w:lang w:val="pl-PL"/>
        </w:rPr>
        <w:t>. Bu</w:t>
      </w:r>
      <w:r w:rsidR="00B674BC" w:rsidRPr="00B674BC">
        <w:rPr>
          <w:i/>
          <w:lang w:val="pl-PL"/>
        </w:rPr>
        <w:t>ł</w:t>
      </w:r>
      <w:r w:rsidRPr="00B674BC">
        <w:rPr>
          <w:i/>
          <w:lang w:val="pl-PL"/>
        </w:rPr>
        <w:t>gari</w:t>
      </w:r>
      <w:r w:rsidR="00B674BC" w:rsidRPr="00B674BC">
        <w:rPr>
          <w:i/>
          <w:lang w:val="pl-PL"/>
        </w:rPr>
        <w:t>i</w:t>
      </w:r>
      <w:r w:rsidRPr="00B674BC">
        <w:rPr>
          <w:lang w:val="pl-PL"/>
        </w:rPr>
        <w:t xml:space="preserve">, </w:t>
      </w:r>
      <w:r w:rsidR="00B674BC" w:rsidRPr="00B674BC">
        <w:rPr>
          <w:lang w:val="pl-PL"/>
        </w:rPr>
        <w:t xml:space="preserve">nr </w:t>
      </w:r>
      <w:hyperlink r:id="rId8" w:history="1">
        <w:r w:rsidRPr="00B674BC">
          <w:rPr>
            <w:rStyle w:val="Hipercze"/>
            <w:lang w:val="pl-PL"/>
          </w:rPr>
          <w:t>21915/93</w:t>
        </w:r>
      </w:hyperlink>
      <w:r w:rsidRPr="00B674BC">
        <w:rPr>
          <w:lang w:val="pl-PL"/>
        </w:rPr>
        <w:t xml:space="preserve">, </w:t>
      </w:r>
      <w:r w:rsidR="00B674BC" w:rsidRPr="00B674BC">
        <w:rPr>
          <w:lang w:val="pl-PL"/>
        </w:rPr>
        <w:t xml:space="preserve">decyzja Komisji z </w:t>
      </w:r>
      <w:r w:rsidRPr="00B674BC">
        <w:rPr>
          <w:lang w:val="pl-PL"/>
        </w:rPr>
        <w:t xml:space="preserve">12 </w:t>
      </w:r>
      <w:r w:rsidR="00B674BC" w:rsidRPr="00B674BC">
        <w:rPr>
          <w:lang w:val="pl-PL"/>
        </w:rPr>
        <w:t xml:space="preserve">stycznia </w:t>
      </w:r>
      <w:r w:rsidRPr="00B674BC">
        <w:rPr>
          <w:lang w:val="pl-PL"/>
        </w:rPr>
        <w:t>1995</w:t>
      </w:r>
      <w:r w:rsidR="00642472">
        <w:rPr>
          <w:lang w:val="pl-PL"/>
        </w:rPr>
        <w:t> </w:t>
      </w:r>
      <w:r w:rsidR="00B674BC" w:rsidRPr="00B674BC">
        <w:rPr>
          <w:lang w:val="pl-PL"/>
        </w:rPr>
        <w:t>r.</w:t>
      </w:r>
      <w:r w:rsidRPr="00B674BC">
        <w:rPr>
          <w:lang w:val="pl-PL"/>
        </w:rPr>
        <w:t>)</w:t>
      </w:r>
    </w:p>
    <w:p w14:paraId="409EA823" w14:textId="77777777" w:rsidR="00F02AA9" w:rsidRPr="00B674BC" w:rsidRDefault="00F02AA9">
      <w:pPr>
        <w:pBdr>
          <w:bottom w:val="single" w:sz="8" w:space="1" w:color="auto"/>
        </w:pBdr>
        <w:rPr>
          <w:lang w:val="pl-PL"/>
        </w:rPr>
      </w:pPr>
    </w:p>
    <w:p w14:paraId="21A50D39" w14:textId="6D1926AA" w:rsidR="009902D6" w:rsidRDefault="009902D6" w:rsidP="009902D6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>Niniejsze streszczenie przygotowane przez Kancelarię nie wiąże Trybunału.</w:t>
      </w:r>
      <w:r w:rsidR="00F61151">
        <w:rPr>
          <w:lang w:val="pl-PL"/>
        </w:rPr>
        <w:t xml:space="preserve"> </w:t>
      </w:r>
    </w:p>
    <w:p w14:paraId="53F91A9F" w14:textId="77777777" w:rsidR="00F02AA9" w:rsidRDefault="009902D6" w:rsidP="009902D6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p w14:paraId="167F3A94" w14:textId="378B9678" w:rsidR="001D46EF" w:rsidRPr="00A52CC3" w:rsidRDefault="001D46EF" w:rsidP="001D46EF">
      <w:pPr>
        <w:pStyle w:val="ClinFooter"/>
        <w:jc w:val="left"/>
        <w:rPr>
          <w:lang w:val="pl-PL"/>
        </w:rPr>
      </w:pPr>
    </w:p>
    <w:sectPr w:rsidR="001D46EF" w:rsidRPr="00A52CC3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2E8EC" w14:textId="77777777" w:rsidR="00706A28" w:rsidRDefault="00706A28" w:rsidP="00C63262">
      <w:r>
        <w:separator/>
      </w:r>
    </w:p>
  </w:endnote>
  <w:endnote w:type="continuationSeparator" w:id="0">
    <w:p w14:paraId="38B9F6F5" w14:textId="77777777" w:rsidR="00706A28" w:rsidRDefault="00706A28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620DA" w14:textId="77777777" w:rsidR="00DC3537" w:rsidRDefault="00DC35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67280" w14:textId="77777777" w:rsidR="00DC3537" w:rsidRDefault="00DC35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2EE83" w14:textId="77777777" w:rsidR="0071773F" w:rsidRPr="0071773F" w:rsidRDefault="0071773F" w:rsidP="0071773F"/>
  <w:p w14:paraId="5914C166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5C2B8CF" wp14:editId="4A38D8FB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19CC2" w14:textId="77777777" w:rsidR="00706A28" w:rsidRDefault="00706A28" w:rsidP="00C63262">
      <w:r>
        <w:separator/>
      </w:r>
    </w:p>
  </w:footnote>
  <w:footnote w:type="continuationSeparator" w:id="0">
    <w:p w14:paraId="4DFECFD0" w14:textId="77777777" w:rsidR="00706A28" w:rsidRDefault="00706A28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F3C61" w14:textId="77777777" w:rsidR="00DC3537" w:rsidRDefault="00DC3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45A76678" w14:textId="22AF64EB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BB69B2">
          <w:rPr>
            <w:noProof/>
          </w:rPr>
          <w:t>6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DB94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3C910C6" wp14:editId="639567F9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EF0"/>
    <w:rsid w:val="00037CCC"/>
    <w:rsid w:val="00051D18"/>
    <w:rsid w:val="00097888"/>
    <w:rsid w:val="000A7F39"/>
    <w:rsid w:val="000C7C40"/>
    <w:rsid w:val="000D7333"/>
    <w:rsid w:val="000F13B5"/>
    <w:rsid w:val="0010225D"/>
    <w:rsid w:val="00102679"/>
    <w:rsid w:val="00107377"/>
    <w:rsid w:val="001104E6"/>
    <w:rsid w:val="00116A47"/>
    <w:rsid w:val="00143602"/>
    <w:rsid w:val="00146DFF"/>
    <w:rsid w:val="0015425C"/>
    <w:rsid w:val="001700D4"/>
    <w:rsid w:val="00175D88"/>
    <w:rsid w:val="001769E4"/>
    <w:rsid w:val="00186560"/>
    <w:rsid w:val="001916E5"/>
    <w:rsid w:val="0019271E"/>
    <w:rsid w:val="001927C1"/>
    <w:rsid w:val="00193D42"/>
    <w:rsid w:val="001A31B3"/>
    <w:rsid w:val="001B3970"/>
    <w:rsid w:val="001C41F6"/>
    <w:rsid w:val="001D2106"/>
    <w:rsid w:val="001D46EF"/>
    <w:rsid w:val="001E0B0D"/>
    <w:rsid w:val="001E7B1B"/>
    <w:rsid w:val="001F1575"/>
    <w:rsid w:val="001F3245"/>
    <w:rsid w:val="00202E98"/>
    <w:rsid w:val="00204EC5"/>
    <w:rsid w:val="002128DD"/>
    <w:rsid w:val="00212E83"/>
    <w:rsid w:val="00225DF1"/>
    <w:rsid w:val="00242A24"/>
    <w:rsid w:val="00242C33"/>
    <w:rsid w:val="00252B48"/>
    <w:rsid w:val="0026237B"/>
    <w:rsid w:val="00266092"/>
    <w:rsid w:val="002966E7"/>
    <w:rsid w:val="002B1273"/>
    <w:rsid w:val="002B6F27"/>
    <w:rsid w:val="002C1898"/>
    <w:rsid w:val="002E088D"/>
    <w:rsid w:val="002F1581"/>
    <w:rsid w:val="00301269"/>
    <w:rsid w:val="0030264F"/>
    <w:rsid w:val="00302D3B"/>
    <w:rsid w:val="0033072D"/>
    <w:rsid w:val="00341BE3"/>
    <w:rsid w:val="003450B3"/>
    <w:rsid w:val="00360BAE"/>
    <w:rsid w:val="00377632"/>
    <w:rsid w:val="00386958"/>
    <w:rsid w:val="00387795"/>
    <w:rsid w:val="00396945"/>
    <w:rsid w:val="003A0DE1"/>
    <w:rsid w:val="003A64A6"/>
    <w:rsid w:val="003B5009"/>
    <w:rsid w:val="003C3975"/>
    <w:rsid w:val="003D73CA"/>
    <w:rsid w:val="003D7BB3"/>
    <w:rsid w:val="00406005"/>
    <w:rsid w:val="0042538F"/>
    <w:rsid w:val="00427F21"/>
    <w:rsid w:val="00447440"/>
    <w:rsid w:val="0046453F"/>
    <w:rsid w:val="0049060A"/>
    <w:rsid w:val="004A385D"/>
    <w:rsid w:val="004A5B52"/>
    <w:rsid w:val="004B1A9C"/>
    <w:rsid w:val="004B35CE"/>
    <w:rsid w:val="004C2275"/>
    <w:rsid w:val="004C66FD"/>
    <w:rsid w:val="004D568D"/>
    <w:rsid w:val="004E1037"/>
    <w:rsid w:val="004E29B3"/>
    <w:rsid w:val="005055FB"/>
    <w:rsid w:val="0052092D"/>
    <w:rsid w:val="0052143D"/>
    <w:rsid w:val="00526EFD"/>
    <w:rsid w:val="00540B42"/>
    <w:rsid w:val="00540D75"/>
    <w:rsid w:val="005514E5"/>
    <w:rsid w:val="00574F7A"/>
    <w:rsid w:val="00576085"/>
    <w:rsid w:val="00585043"/>
    <w:rsid w:val="00594390"/>
    <w:rsid w:val="005A70C3"/>
    <w:rsid w:val="005B2C7B"/>
    <w:rsid w:val="005C6997"/>
    <w:rsid w:val="005F2B4E"/>
    <w:rsid w:val="006028A1"/>
    <w:rsid w:val="00614E4A"/>
    <w:rsid w:val="00621FF7"/>
    <w:rsid w:val="00630A60"/>
    <w:rsid w:val="00631A28"/>
    <w:rsid w:val="00637BA7"/>
    <w:rsid w:val="00642472"/>
    <w:rsid w:val="006449FD"/>
    <w:rsid w:val="00675DFF"/>
    <w:rsid w:val="0069541C"/>
    <w:rsid w:val="006A36AD"/>
    <w:rsid w:val="006C01FA"/>
    <w:rsid w:val="006C1D96"/>
    <w:rsid w:val="006F153F"/>
    <w:rsid w:val="006F210E"/>
    <w:rsid w:val="00706A28"/>
    <w:rsid w:val="007070BB"/>
    <w:rsid w:val="007113C8"/>
    <w:rsid w:val="0071773F"/>
    <w:rsid w:val="00720AF4"/>
    <w:rsid w:val="00725887"/>
    <w:rsid w:val="00731F25"/>
    <w:rsid w:val="00735E27"/>
    <w:rsid w:val="00774515"/>
    <w:rsid w:val="0079445B"/>
    <w:rsid w:val="007C18CE"/>
    <w:rsid w:val="008005A6"/>
    <w:rsid w:val="00816C7B"/>
    <w:rsid w:val="00835216"/>
    <w:rsid w:val="0086277E"/>
    <w:rsid w:val="00895EF3"/>
    <w:rsid w:val="008C64D5"/>
    <w:rsid w:val="008E3F81"/>
    <w:rsid w:val="008E70F3"/>
    <w:rsid w:val="00903D38"/>
    <w:rsid w:val="00904720"/>
    <w:rsid w:val="009177B8"/>
    <w:rsid w:val="00923252"/>
    <w:rsid w:val="00955224"/>
    <w:rsid w:val="00961990"/>
    <w:rsid w:val="009902D6"/>
    <w:rsid w:val="00994497"/>
    <w:rsid w:val="009A171F"/>
    <w:rsid w:val="009B3B2C"/>
    <w:rsid w:val="009E3EF0"/>
    <w:rsid w:val="00A01052"/>
    <w:rsid w:val="00A04D9C"/>
    <w:rsid w:val="00A14910"/>
    <w:rsid w:val="00A23328"/>
    <w:rsid w:val="00A258BB"/>
    <w:rsid w:val="00A33541"/>
    <w:rsid w:val="00A45616"/>
    <w:rsid w:val="00A52CC3"/>
    <w:rsid w:val="00A67303"/>
    <w:rsid w:val="00A73CFC"/>
    <w:rsid w:val="00A96B09"/>
    <w:rsid w:val="00AB6CA8"/>
    <w:rsid w:val="00AC7726"/>
    <w:rsid w:val="00AE2F2E"/>
    <w:rsid w:val="00AE5463"/>
    <w:rsid w:val="00AF2100"/>
    <w:rsid w:val="00B06A49"/>
    <w:rsid w:val="00B11374"/>
    <w:rsid w:val="00B64655"/>
    <w:rsid w:val="00B674BC"/>
    <w:rsid w:val="00B80CA0"/>
    <w:rsid w:val="00B81EED"/>
    <w:rsid w:val="00B85770"/>
    <w:rsid w:val="00BB69B2"/>
    <w:rsid w:val="00BD4828"/>
    <w:rsid w:val="00BE7FE9"/>
    <w:rsid w:val="00BF1CD9"/>
    <w:rsid w:val="00BF4A27"/>
    <w:rsid w:val="00C36A7E"/>
    <w:rsid w:val="00C37433"/>
    <w:rsid w:val="00C452F9"/>
    <w:rsid w:val="00C54706"/>
    <w:rsid w:val="00C63262"/>
    <w:rsid w:val="00C643B2"/>
    <w:rsid w:val="00C72355"/>
    <w:rsid w:val="00C93CFB"/>
    <w:rsid w:val="00CC0A72"/>
    <w:rsid w:val="00CD4EEF"/>
    <w:rsid w:val="00CF5C7D"/>
    <w:rsid w:val="00CF6DBA"/>
    <w:rsid w:val="00CF7BA6"/>
    <w:rsid w:val="00D0654A"/>
    <w:rsid w:val="00D17965"/>
    <w:rsid w:val="00D206BC"/>
    <w:rsid w:val="00D42086"/>
    <w:rsid w:val="00D425B3"/>
    <w:rsid w:val="00D609D3"/>
    <w:rsid w:val="00D649D7"/>
    <w:rsid w:val="00D802E7"/>
    <w:rsid w:val="00D8080A"/>
    <w:rsid w:val="00DC3537"/>
    <w:rsid w:val="00DC79BD"/>
    <w:rsid w:val="00DF079A"/>
    <w:rsid w:val="00E05DBB"/>
    <w:rsid w:val="00E069C1"/>
    <w:rsid w:val="00E26E7A"/>
    <w:rsid w:val="00E26F5E"/>
    <w:rsid w:val="00E343FD"/>
    <w:rsid w:val="00E55491"/>
    <w:rsid w:val="00E57526"/>
    <w:rsid w:val="00E6388A"/>
    <w:rsid w:val="00E80703"/>
    <w:rsid w:val="00E83DB6"/>
    <w:rsid w:val="00EA47D6"/>
    <w:rsid w:val="00EA53E7"/>
    <w:rsid w:val="00EF0B31"/>
    <w:rsid w:val="00F02AA9"/>
    <w:rsid w:val="00F02CEF"/>
    <w:rsid w:val="00F06DE2"/>
    <w:rsid w:val="00F1305B"/>
    <w:rsid w:val="00F30424"/>
    <w:rsid w:val="00F508C9"/>
    <w:rsid w:val="00F50CCD"/>
    <w:rsid w:val="00F5247C"/>
    <w:rsid w:val="00F61151"/>
    <w:rsid w:val="00F614C7"/>
    <w:rsid w:val="00F71268"/>
    <w:rsid w:val="00F7446F"/>
    <w:rsid w:val="00F81C5B"/>
    <w:rsid w:val="00FA29ED"/>
    <w:rsid w:val="00FB2884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8E06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51D1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51D18"/>
  </w:style>
  <w:style w:type="character" w:styleId="Odwoaniedokomentarza">
    <w:name w:val="annotation reference"/>
    <w:basedOn w:val="Domylnaczcionkaakapitu"/>
    <w:semiHidden/>
    <w:unhideWhenUsed/>
    <w:rsid w:val="00526EF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26EFD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26EFD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26E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26EFD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1B3970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1-2003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2215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2856</Words>
  <Characters>17138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2021-04-15T14:09:00Z</dcterms:created>
  <dcterms:modified xsi:type="dcterms:W3CDTF">2025-11-04T14:13:00Z</dcterms:modified>
</cp:coreProperties>
</file>