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881C7" w14:textId="77777777" w:rsidR="00924724" w:rsidRDefault="00924724" w:rsidP="0092472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09C75A3B" w14:textId="77777777" w:rsidR="00924724" w:rsidRDefault="00924724" w:rsidP="0092472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3FDD3FFB" w14:textId="77777777" w:rsidR="009621C3" w:rsidRPr="00924724" w:rsidRDefault="00924724" w:rsidP="00924724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A1138B" w:rsidRPr="00924724">
        <w:rPr>
          <w:lang w:val="pl-PL"/>
        </w:rPr>
        <w:t>244</w:t>
      </w:r>
    </w:p>
    <w:p w14:paraId="25EC6304" w14:textId="77777777" w:rsidR="009621C3" w:rsidRPr="00925C05" w:rsidRDefault="00925C05">
      <w:pPr>
        <w:pStyle w:val="ClinEditionMonth"/>
        <w:rPr>
          <w:lang w:val="pl-PL"/>
        </w:rPr>
      </w:pPr>
      <w:r w:rsidRPr="00925C05">
        <w:rPr>
          <w:lang w:val="pl-PL"/>
        </w:rPr>
        <w:t>Październik</w:t>
      </w:r>
      <w:r w:rsidR="00A1138B" w:rsidRPr="00925C05">
        <w:rPr>
          <w:lang w:val="pl-PL"/>
        </w:rPr>
        <w:t xml:space="preserve"> 2020</w:t>
      </w:r>
      <w:r w:rsidRPr="00925C05">
        <w:rPr>
          <w:lang w:val="pl-PL"/>
        </w:rPr>
        <w:t xml:space="preserve"> r.</w:t>
      </w:r>
    </w:p>
    <w:p w14:paraId="3A3828F4" w14:textId="77777777" w:rsidR="00BD06E1" w:rsidRDefault="00A1138B">
      <w:pPr>
        <w:rPr>
          <w:rStyle w:val="ClinApplicationNumber"/>
          <w:lang w:val="pl-PL"/>
        </w:rPr>
      </w:pPr>
      <w:r w:rsidRPr="00925C05">
        <w:rPr>
          <w:rStyle w:val="ClinCaseTitle"/>
          <w:lang w:val="pl-PL"/>
        </w:rPr>
        <w:t xml:space="preserve">Muhammad </w:t>
      </w:r>
      <w:r w:rsidR="00925C05" w:rsidRPr="00925C05">
        <w:rPr>
          <w:rStyle w:val="ClinCaseTitle"/>
          <w:lang w:val="pl-PL"/>
        </w:rPr>
        <w:t xml:space="preserve">i </w:t>
      </w:r>
      <w:r w:rsidRPr="00925C05">
        <w:rPr>
          <w:rStyle w:val="ClinCaseTitle"/>
          <w:lang w:val="pl-PL"/>
        </w:rPr>
        <w:t xml:space="preserve">Muhammad </w:t>
      </w:r>
      <w:r w:rsidR="00925C05" w:rsidRPr="00925C05">
        <w:rPr>
          <w:rStyle w:val="ClinCaseTitle"/>
          <w:lang w:val="pl-PL"/>
        </w:rPr>
        <w:t>p</w:t>
      </w:r>
      <w:r w:rsidRPr="00925C05">
        <w:rPr>
          <w:rStyle w:val="ClinCaseTitle"/>
          <w:lang w:val="pl-PL"/>
        </w:rPr>
        <w:t>. R</w:t>
      </w:r>
      <w:r w:rsidR="00925C05">
        <w:rPr>
          <w:rStyle w:val="ClinCaseTitle"/>
          <w:lang w:val="pl-PL"/>
        </w:rPr>
        <w:t>umunii [Wielka Izba</w:t>
      </w:r>
      <w:r w:rsidRPr="00925C05">
        <w:rPr>
          <w:rStyle w:val="ClinCaseTitle"/>
          <w:lang w:val="pl-PL"/>
        </w:rPr>
        <w:t>]</w:t>
      </w:r>
      <w:r w:rsidRPr="00925C05">
        <w:rPr>
          <w:rStyle w:val="ClinApplicationNumber"/>
          <w:lang w:val="pl-PL"/>
        </w:rPr>
        <w:t xml:space="preserve"> </w:t>
      </w:r>
    </w:p>
    <w:p w14:paraId="789F5A54" w14:textId="1AAB5713" w:rsidR="009621C3" w:rsidRPr="00C91EBC" w:rsidRDefault="00925C05">
      <w:pPr>
        <w:rPr>
          <w:lang w:val="pl-PL"/>
        </w:rPr>
      </w:pPr>
      <w:r>
        <w:rPr>
          <w:rStyle w:val="ClinApplicationNumber"/>
          <w:lang w:val="pl-PL"/>
        </w:rPr>
        <w:t>–</w:t>
      </w:r>
      <w:r w:rsidR="00A1138B" w:rsidRPr="00925C05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C91EBC" w:rsidRPr="00C91EBC">
        <w:rPr>
          <w:b/>
          <w:sz w:val="24"/>
          <w:lang w:val="pl-PL"/>
        </w:rPr>
        <w:t>80982/12</w:t>
      </w:r>
    </w:p>
    <w:p w14:paraId="14594C78" w14:textId="77777777" w:rsidR="009621C3" w:rsidRPr="00925C05" w:rsidRDefault="00925C05">
      <w:pPr>
        <w:rPr>
          <w:lang w:val="pl-PL"/>
        </w:rPr>
      </w:pPr>
      <w:r w:rsidRPr="00925C05">
        <w:rPr>
          <w:rStyle w:val="ClinHudocDocumentTitle"/>
          <w:lang w:val="pl-PL"/>
        </w:rPr>
        <w:t xml:space="preserve">Wyrok z </w:t>
      </w:r>
      <w:r w:rsidR="00A1138B" w:rsidRPr="00925C05">
        <w:rPr>
          <w:rStyle w:val="ClinHudocDocumentTitle"/>
          <w:lang w:val="pl-PL"/>
        </w:rPr>
        <w:t>15</w:t>
      </w:r>
      <w:r w:rsidRPr="00925C05">
        <w:rPr>
          <w:rStyle w:val="ClinHudocDocumentTitle"/>
          <w:lang w:val="pl-PL"/>
        </w:rPr>
        <w:t xml:space="preserve"> października </w:t>
      </w:r>
      <w:r w:rsidR="00A1138B" w:rsidRPr="00925C05">
        <w:rPr>
          <w:rStyle w:val="ClinHudocDocumentTitle"/>
          <w:lang w:val="pl-PL"/>
        </w:rPr>
        <w:t>2020</w:t>
      </w:r>
      <w:r w:rsidR="00A1138B" w:rsidRPr="00925C05">
        <w:rPr>
          <w:rStyle w:val="ClinSectionName"/>
          <w:lang w:val="pl-PL"/>
        </w:rPr>
        <w:t xml:space="preserve"> </w:t>
      </w:r>
      <w:r w:rsidRPr="00925C05">
        <w:rPr>
          <w:rStyle w:val="ClinSectionName"/>
          <w:lang w:val="pl-PL"/>
        </w:rPr>
        <w:t xml:space="preserve">r. </w:t>
      </w:r>
      <w:r w:rsidR="00A1138B" w:rsidRPr="00925C05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Wielka Izba</w:t>
      </w:r>
      <w:r w:rsidR="00A1138B" w:rsidRPr="00925C05">
        <w:rPr>
          <w:rStyle w:val="ClinSectionName"/>
          <w:lang w:val="pl-PL"/>
        </w:rPr>
        <w:t>]</w:t>
      </w:r>
    </w:p>
    <w:p w14:paraId="40D74620" w14:textId="77777777" w:rsidR="009621C3" w:rsidRPr="00925C05" w:rsidRDefault="00A1138B">
      <w:pPr>
        <w:pStyle w:val="ClinMainKeywordCode"/>
        <w:rPr>
          <w:lang w:val="pl-PL"/>
        </w:rPr>
      </w:pPr>
      <w:r w:rsidRPr="00925C05">
        <w:rPr>
          <w:lang w:val="pl-PL"/>
        </w:rPr>
        <w:t>Art</w:t>
      </w:r>
      <w:r w:rsidR="00925C05" w:rsidRPr="00925C05">
        <w:rPr>
          <w:lang w:val="pl-PL"/>
        </w:rPr>
        <w:t>.</w:t>
      </w:r>
      <w:r w:rsidRPr="00925C05">
        <w:rPr>
          <w:lang w:val="pl-PL"/>
        </w:rPr>
        <w:t xml:space="preserve"> 1 Proto</w:t>
      </w:r>
      <w:r w:rsidR="00925C05" w:rsidRPr="00925C05">
        <w:rPr>
          <w:lang w:val="pl-PL"/>
        </w:rPr>
        <w:t xml:space="preserve">kołu nr </w:t>
      </w:r>
      <w:r w:rsidRPr="00925C05">
        <w:rPr>
          <w:lang w:val="pl-PL"/>
        </w:rPr>
        <w:t>7</w:t>
      </w:r>
    </w:p>
    <w:p w14:paraId="1DAA0BC0" w14:textId="77777777" w:rsidR="009621C3" w:rsidRPr="001410B8" w:rsidRDefault="00925C05">
      <w:pPr>
        <w:rPr>
          <w:lang w:val="pl-PL"/>
        </w:rPr>
      </w:pPr>
      <w:r w:rsidRPr="001410B8">
        <w:rPr>
          <w:rStyle w:val="ClinHeadNote"/>
          <w:b/>
          <w:lang w:val="pl-PL"/>
        </w:rPr>
        <w:t xml:space="preserve">Gwarancje proceduralne dotyczące wydalania </w:t>
      </w:r>
      <w:r w:rsidR="001410B8" w:rsidRPr="001410B8">
        <w:rPr>
          <w:rStyle w:val="ClinHeadNote"/>
          <w:b/>
          <w:lang w:val="pl-PL"/>
        </w:rPr>
        <w:t>c</w:t>
      </w:r>
      <w:r w:rsidRPr="001410B8">
        <w:rPr>
          <w:rStyle w:val="ClinHeadNote"/>
          <w:b/>
          <w:lang w:val="pl-PL"/>
        </w:rPr>
        <w:t xml:space="preserve">udzoziemców </w:t>
      </w:r>
    </w:p>
    <w:p w14:paraId="1F917B3A" w14:textId="77777777" w:rsidR="009621C3" w:rsidRPr="001410B8" w:rsidRDefault="009621C3">
      <w:pPr>
        <w:rPr>
          <w:lang w:val="pl-PL"/>
        </w:rPr>
      </w:pPr>
    </w:p>
    <w:p w14:paraId="2B311592" w14:textId="77777777" w:rsidR="00925C05" w:rsidRPr="00925C05" w:rsidRDefault="00925C05" w:rsidP="001410B8">
      <w:pPr>
        <w:jc w:val="both"/>
        <w:rPr>
          <w:lang w:val="pl-PL"/>
        </w:rPr>
      </w:pPr>
      <w:r w:rsidRPr="00925C05">
        <w:rPr>
          <w:rStyle w:val="ClinConclusions"/>
          <w:i w:val="0"/>
          <w:lang w:val="pl-PL"/>
        </w:rPr>
        <w:t xml:space="preserve">Wydalenie w oparciu o przesłanki </w:t>
      </w:r>
      <w:r w:rsidR="001410B8">
        <w:rPr>
          <w:rStyle w:val="ClinConclusions"/>
          <w:i w:val="0"/>
          <w:lang w:val="pl-PL"/>
        </w:rPr>
        <w:t>b</w:t>
      </w:r>
      <w:r w:rsidRPr="00925C05">
        <w:rPr>
          <w:rStyle w:val="ClinConclusions"/>
          <w:i w:val="0"/>
          <w:lang w:val="pl-PL"/>
        </w:rPr>
        <w:t xml:space="preserve">ezpieczeństwa narodowego na podstawie orzeczenia sądu wydanego </w:t>
      </w:r>
      <w:r w:rsidR="00A204F5">
        <w:rPr>
          <w:rStyle w:val="ClinConclusions"/>
          <w:i w:val="0"/>
          <w:lang w:val="pl-PL"/>
        </w:rPr>
        <w:t>na podstawie informacji niejawnych</w:t>
      </w:r>
      <w:r w:rsidRPr="00925C05">
        <w:rPr>
          <w:rStyle w:val="ClinConclusions"/>
          <w:i w:val="0"/>
          <w:lang w:val="pl-PL"/>
        </w:rPr>
        <w:t>, które nie zostały u</w:t>
      </w:r>
      <w:r w:rsidR="00197D91">
        <w:rPr>
          <w:rStyle w:val="ClinConclusions"/>
          <w:i w:val="0"/>
          <w:lang w:val="pl-PL"/>
        </w:rPr>
        <w:t>dostępnione</w:t>
      </w:r>
      <w:r w:rsidRPr="00925C05">
        <w:rPr>
          <w:rStyle w:val="ClinConclusions"/>
          <w:i w:val="0"/>
          <w:lang w:val="pl-PL"/>
        </w:rPr>
        <w:t xml:space="preserve"> skarżącym, przy braku </w:t>
      </w:r>
      <w:r w:rsidR="00EE1054">
        <w:rPr>
          <w:rStyle w:val="ClinConclusions"/>
          <w:i w:val="0"/>
          <w:lang w:val="pl-PL"/>
        </w:rPr>
        <w:t xml:space="preserve">wystarczających </w:t>
      </w:r>
      <w:r w:rsidRPr="00925C05">
        <w:rPr>
          <w:rStyle w:val="ClinConclusions"/>
          <w:i w:val="0"/>
          <w:lang w:val="pl-PL"/>
        </w:rPr>
        <w:t>gwarancji</w:t>
      </w:r>
      <w:r w:rsidR="001410B8" w:rsidRPr="001410B8">
        <w:rPr>
          <w:rStyle w:val="ClinConclusions"/>
          <w:i w:val="0"/>
          <w:lang w:val="pl-PL"/>
        </w:rPr>
        <w:t xml:space="preserve"> </w:t>
      </w:r>
      <w:r w:rsidR="001410B8" w:rsidRPr="00925C05">
        <w:rPr>
          <w:rStyle w:val="ClinConclusions"/>
          <w:i w:val="0"/>
          <w:lang w:val="pl-PL"/>
        </w:rPr>
        <w:t>równoważących</w:t>
      </w:r>
      <w:r w:rsidRPr="00925C05">
        <w:rPr>
          <w:rStyle w:val="ClinConclusions"/>
          <w:i w:val="0"/>
          <w:lang w:val="pl-PL"/>
        </w:rPr>
        <w:t xml:space="preserve">: </w:t>
      </w:r>
      <w:r w:rsidRPr="00925C05">
        <w:rPr>
          <w:rStyle w:val="ClinConclusions"/>
          <w:lang w:val="pl-PL"/>
        </w:rPr>
        <w:t>naruszenie</w:t>
      </w:r>
    </w:p>
    <w:p w14:paraId="1515500B" w14:textId="28F6C9A4" w:rsidR="00925C05" w:rsidRPr="00925C05" w:rsidRDefault="00925C05">
      <w:pPr>
        <w:pStyle w:val="ClinContent"/>
        <w:rPr>
          <w:lang w:val="pl-PL"/>
        </w:rPr>
      </w:pPr>
      <w:r w:rsidRPr="00925C05">
        <w:rPr>
          <w:i/>
          <w:lang w:val="pl-PL"/>
        </w:rPr>
        <w:t xml:space="preserve">Fakty – </w:t>
      </w:r>
      <w:r w:rsidRPr="00925C05">
        <w:rPr>
          <w:lang w:val="pl-PL"/>
        </w:rPr>
        <w:t xml:space="preserve">Skarżący, obywatele pakistańscy przebywający w Rumunii na podstawie wiz studenckich, zostali deportowani ze względów </w:t>
      </w:r>
      <w:r w:rsidR="001410B8">
        <w:rPr>
          <w:lang w:val="pl-PL"/>
        </w:rPr>
        <w:t>b</w:t>
      </w:r>
      <w:r w:rsidRPr="00925C05">
        <w:rPr>
          <w:lang w:val="pl-PL"/>
        </w:rPr>
        <w:t xml:space="preserve">ezpieczeństwa narodowego. </w:t>
      </w:r>
      <w:r w:rsidR="00197D91">
        <w:rPr>
          <w:lang w:val="pl-PL"/>
        </w:rPr>
        <w:t>D</w:t>
      </w:r>
      <w:r>
        <w:rPr>
          <w:lang w:val="pl-PL"/>
        </w:rPr>
        <w:t>ecyzj</w:t>
      </w:r>
      <w:r w:rsidR="000E2D1C">
        <w:rPr>
          <w:lang w:val="pl-PL"/>
        </w:rPr>
        <w:t>a w tej sprawie</w:t>
      </w:r>
      <w:r>
        <w:rPr>
          <w:lang w:val="pl-PL"/>
        </w:rPr>
        <w:t xml:space="preserve"> opart</w:t>
      </w:r>
      <w:r w:rsidR="000E2D1C">
        <w:rPr>
          <w:lang w:val="pl-PL"/>
        </w:rPr>
        <w:t>a</w:t>
      </w:r>
      <w:r>
        <w:rPr>
          <w:lang w:val="pl-PL"/>
        </w:rPr>
        <w:t xml:space="preserve"> był</w:t>
      </w:r>
      <w:r w:rsidR="000E2D1C">
        <w:rPr>
          <w:lang w:val="pl-PL"/>
        </w:rPr>
        <w:t>a</w:t>
      </w:r>
      <w:r>
        <w:rPr>
          <w:lang w:val="pl-PL"/>
        </w:rPr>
        <w:t xml:space="preserve"> na dokumentach niejawnych. Skarżący nie mieli dostępu do tych dokumentów ani też nie udzielono im żadnych konkretnych informacji </w:t>
      </w:r>
      <w:r w:rsidR="00EE1054">
        <w:rPr>
          <w:lang w:val="pl-PL"/>
        </w:rPr>
        <w:t>o faktach i</w:t>
      </w:r>
      <w:r w:rsidR="009C077C">
        <w:rPr>
          <w:lang w:val="pl-PL"/>
        </w:rPr>
        <w:t> </w:t>
      </w:r>
      <w:r w:rsidR="00EE1054">
        <w:rPr>
          <w:lang w:val="pl-PL"/>
        </w:rPr>
        <w:t>przesłankach</w:t>
      </w:r>
      <w:r>
        <w:rPr>
          <w:lang w:val="pl-PL"/>
        </w:rPr>
        <w:t xml:space="preserve"> leżących u podstaw tej decyzji.</w:t>
      </w:r>
    </w:p>
    <w:p w14:paraId="6DAC6CD7" w14:textId="53131B6D" w:rsidR="009621C3" w:rsidRPr="00925C05" w:rsidRDefault="00925C05">
      <w:pPr>
        <w:pStyle w:val="ClinContent"/>
        <w:rPr>
          <w:lang w:val="pl-PL"/>
        </w:rPr>
      </w:pPr>
      <w:r w:rsidRPr="00925C05">
        <w:rPr>
          <w:i/>
          <w:lang w:val="pl-PL"/>
        </w:rPr>
        <w:t xml:space="preserve">Prawo </w:t>
      </w:r>
      <w:r w:rsidR="00A1138B" w:rsidRPr="00925C05">
        <w:rPr>
          <w:lang w:val="pl-PL"/>
        </w:rPr>
        <w:t>– Art</w:t>
      </w:r>
      <w:r w:rsidRPr="00925C05">
        <w:rPr>
          <w:lang w:val="pl-PL"/>
        </w:rPr>
        <w:t xml:space="preserve">. </w:t>
      </w:r>
      <w:r w:rsidR="00A1138B" w:rsidRPr="00925C05">
        <w:rPr>
          <w:lang w:val="pl-PL"/>
        </w:rPr>
        <w:t>1 Proto</w:t>
      </w:r>
      <w:r w:rsidRPr="00925C05">
        <w:rPr>
          <w:lang w:val="pl-PL"/>
        </w:rPr>
        <w:t>kołu nr</w:t>
      </w:r>
      <w:r w:rsidR="00A1138B" w:rsidRPr="00925C05">
        <w:rPr>
          <w:lang w:val="pl-PL"/>
        </w:rPr>
        <w:t xml:space="preserve"> 7</w:t>
      </w:r>
      <w:r w:rsidR="00274864">
        <w:rPr>
          <w:lang w:val="pl-PL"/>
        </w:rPr>
        <w:t xml:space="preserve"> [do Konwencji o ochronie praw człowieka i podstawowych wolności]</w:t>
      </w:r>
    </w:p>
    <w:p w14:paraId="0AD872D0" w14:textId="77777777" w:rsidR="009621C3" w:rsidRPr="00C91EBC" w:rsidRDefault="00925C05">
      <w:pPr>
        <w:pStyle w:val="ClinContent"/>
        <w:rPr>
          <w:lang w:val="pl-PL"/>
        </w:rPr>
      </w:pPr>
      <w:r w:rsidRPr="00C91EBC">
        <w:rPr>
          <w:i/>
          <w:lang w:val="pl-PL"/>
        </w:rPr>
        <w:t>Zasady ogólne</w:t>
      </w:r>
    </w:p>
    <w:p w14:paraId="2CB94F09" w14:textId="77777777" w:rsidR="00925C05" w:rsidRPr="00925C05" w:rsidRDefault="00925C05">
      <w:pPr>
        <w:pStyle w:val="ClinContent"/>
        <w:rPr>
          <w:i/>
          <w:lang w:val="pl-PL"/>
        </w:rPr>
      </w:pPr>
      <w:r w:rsidRPr="00925C05">
        <w:rPr>
          <w:lang w:val="pl-PL"/>
        </w:rPr>
        <w:t xml:space="preserve">a) </w:t>
      </w:r>
      <w:r w:rsidRPr="00925C05">
        <w:rPr>
          <w:i/>
          <w:lang w:val="pl-PL"/>
        </w:rPr>
        <w:t>Czy i w jakim z</w:t>
      </w:r>
      <w:r>
        <w:rPr>
          <w:i/>
          <w:lang w:val="pl-PL"/>
        </w:rPr>
        <w:t>akresie prawa dochodzone przez skarżących były chronione przez art. 1 Protokołu nr 7</w:t>
      </w:r>
    </w:p>
    <w:p w14:paraId="5C19CBF5" w14:textId="577CB685" w:rsidR="00DE1869" w:rsidRPr="00DE1869" w:rsidRDefault="00DE1869">
      <w:pPr>
        <w:pStyle w:val="ClinContent"/>
        <w:rPr>
          <w:lang w:val="pl-PL"/>
        </w:rPr>
      </w:pPr>
      <w:r w:rsidRPr="00DE1869">
        <w:rPr>
          <w:lang w:val="pl-PL"/>
        </w:rPr>
        <w:t xml:space="preserve">Art. 1 ust. 1 Protokołu nr 7 wymaga co do zasady, po pierwsze, by </w:t>
      </w:r>
      <w:r>
        <w:rPr>
          <w:lang w:val="pl-PL"/>
        </w:rPr>
        <w:t xml:space="preserve">zainteresowani cudzoziemcy zostali poinformowani o istotnych elementach faktycznych, które doprowadziły władze krajowe do uznania, że stanowią oni zagrożenie dla bezpieczeństwa narodowego, </w:t>
      </w:r>
      <w:r w:rsidR="001410B8">
        <w:rPr>
          <w:lang w:val="pl-PL"/>
        </w:rPr>
        <w:t>a także</w:t>
      </w:r>
      <w:r>
        <w:rPr>
          <w:lang w:val="pl-PL"/>
        </w:rPr>
        <w:t xml:space="preserve">, po drugie, by uzyskali dostęp do treści dokumentów i informacji </w:t>
      </w:r>
      <w:r w:rsidR="00A204F5">
        <w:rPr>
          <w:lang w:val="pl-PL"/>
        </w:rPr>
        <w:t xml:space="preserve">znajdujących się </w:t>
      </w:r>
      <w:r>
        <w:rPr>
          <w:lang w:val="pl-PL"/>
        </w:rPr>
        <w:t xml:space="preserve">w aktach sprawy, na których </w:t>
      </w:r>
      <w:r w:rsidR="00A204F5">
        <w:rPr>
          <w:lang w:val="pl-PL"/>
        </w:rPr>
        <w:t xml:space="preserve">opierały się </w:t>
      </w:r>
      <w:r>
        <w:rPr>
          <w:lang w:val="pl-PL"/>
        </w:rPr>
        <w:t>władze, podejmując decyzję o</w:t>
      </w:r>
      <w:r w:rsidR="009C077C">
        <w:rPr>
          <w:lang w:val="pl-PL"/>
        </w:rPr>
        <w:t> </w:t>
      </w:r>
      <w:r>
        <w:rPr>
          <w:lang w:val="pl-PL"/>
        </w:rPr>
        <w:t>ich wydaleniu. Wspomniany dostęp powinien być zapewniony najlepiej w drodze pisemnej, a w każdym razie w sposób umożliwiający skuteczną obronę – z zastrzeżeniem możliwości nałożenia</w:t>
      </w:r>
      <w:r w:rsidR="00EE1054">
        <w:rPr>
          <w:lang w:val="pl-PL"/>
        </w:rPr>
        <w:t>,</w:t>
      </w:r>
      <w:r>
        <w:rPr>
          <w:lang w:val="pl-PL"/>
        </w:rPr>
        <w:t xml:space="preserve"> </w:t>
      </w:r>
      <w:r w:rsidR="00EE1054">
        <w:rPr>
          <w:lang w:val="pl-PL"/>
        </w:rPr>
        <w:t xml:space="preserve">jeśli to konieczne, </w:t>
      </w:r>
      <w:r>
        <w:rPr>
          <w:lang w:val="pl-PL"/>
        </w:rPr>
        <w:t xml:space="preserve">należycie uzasadnionych ograniczeń na takie informacje. </w:t>
      </w:r>
    </w:p>
    <w:p w14:paraId="64B25EFA" w14:textId="77777777" w:rsidR="00DE1869" w:rsidRPr="00DE1869" w:rsidRDefault="00DE1869">
      <w:pPr>
        <w:pStyle w:val="ClinContent"/>
        <w:rPr>
          <w:i/>
          <w:lang w:val="pl-PL"/>
        </w:rPr>
      </w:pPr>
      <w:r w:rsidRPr="00DE1869">
        <w:rPr>
          <w:lang w:val="pl-PL"/>
        </w:rPr>
        <w:t xml:space="preserve">b) </w:t>
      </w:r>
      <w:r w:rsidRPr="00DE1869">
        <w:rPr>
          <w:i/>
          <w:lang w:val="pl-PL"/>
        </w:rPr>
        <w:t>Dopuszczalne ogranic</w:t>
      </w:r>
      <w:r>
        <w:rPr>
          <w:i/>
          <w:lang w:val="pl-PL"/>
        </w:rPr>
        <w:t>zenia tych praw (dalej zwanych „prawami procesowymi</w:t>
      </w:r>
      <w:r w:rsidR="001410B8">
        <w:rPr>
          <w:i/>
          <w:lang w:val="pl-PL"/>
        </w:rPr>
        <w:t xml:space="preserve"> cudzoziemc</w:t>
      </w:r>
      <w:r w:rsidR="001F3E31">
        <w:rPr>
          <w:i/>
          <w:lang w:val="pl-PL"/>
        </w:rPr>
        <w:t>a</w:t>
      </w:r>
      <w:r>
        <w:rPr>
          <w:i/>
          <w:lang w:val="pl-PL"/>
        </w:rPr>
        <w:t>”)</w:t>
      </w:r>
    </w:p>
    <w:p w14:paraId="29F28905" w14:textId="607E8381" w:rsidR="00DE1869" w:rsidRPr="00DE1869" w:rsidRDefault="00DE1869">
      <w:pPr>
        <w:pStyle w:val="ClinContent"/>
        <w:rPr>
          <w:lang w:val="pl-PL"/>
        </w:rPr>
      </w:pPr>
      <w:r w:rsidRPr="00DE1869">
        <w:rPr>
          <w:lang w:val="pl-PL"/>
        </w:rPr>
        <w:t>Pomimo</w:t>
      </w:r>
      <w:r w:rsidR="00197D91">
        <w:rPr>
          <w:lang w:val="pl-PL"/>
        </w:rPr>
        <w:t xml:space="preserve"> istotnego</w:t>
      </w:r>
      <w:r w:rsidRPr="00DE1869">
        <w:rPr>
          <w:lang w:val="pl-PL"/>
        </w:rPr>
        <w:t xml:space="preserve"> znaczenia zwalczania terroryzmu wszelkie ograniczenia przedmiotowych </w:t>
      </w:r>
      <w:r>
        <w:rPr>
          <w:lang w:val="pl-PL"/>
        </w:rPr>
        <w:t>praw</w:t>
      </w:r>
      <w:r w:rsidRPr="00DE1869">
        <w:rPr>
          <w:lang w:val="pl-PL"/>
        </w:rPr>
        <w:t xml:space="preserve"> </w:t>
      </w:r>
      <w:r w:rsidR="00197D91">
        <w:rPr>
          <w:lang w:val="pl-PL"/>
        </w:rPr>
        <w:t xml:space="preserve">procesowych </w:t>
      </w:r>
      <w:r>
        <w:rPr>
          <w:lang w:val="pl-PL"/>
        </w:rPr>
        <w:t xml:space="preserve">nie mogą unicestwiać ochrony proceduralnej gwarantowanej przez art. 1 Protokołu nr </w:t>
      </w:r>
      <w:r w:rsidR="00850070">
        <w:rPr>
          <w:lang w:val="pl-PL"/>
        </w:rPr>
        <w:t>7</w:t>
      </w:r>
      <w:r w:rsidR="001F3E31">
        <w:rPr>
          <w:lang w:val="pl-PL"/>
        </w:rPr>
        <w:t>, naruszając samą istotę</w:t>
      </w:r>
      <w:r>
        <w:rPr>
          <w:lang w:val="pl-PL"/>
        </w:rPr>
        <w:t xml:space="preserve"> gwarancji zawartych w</w:t>
      </w:r>
      <w:r w:rsidR="009C077C">
        <w:rPr>
          <w:lang w:val="pl-PL"/>
        </w:rPr>
        <w:t> </w:t>
      </w:r>
      <w:r>
        <w:rPr>
          <w:lang w:val="pl-PL"/>
        </w:rPr>
        <w:t xml:space="preserve">tym przepisie. Nawet w przypadku ograniczeń należy zapewnić </w:t>
      </w:r>
      <w:r w:rsidR="00197D91">
        <w:rPr>
          <w:lang w:val="pl-PL"/>
        </w:rPr>
        <w:t xml:space="preserve">cudzoziemcowi </w:t>
      </w:r>
      <w:r>
        <w:rPr>
          <w:lang w:val="pl-PL"/>
        </w:rPr>
        <w:lastRenderedPageBreak/>
        <w:t xml:space="preserve">skuteczną możliwość podnoszenia </w:t>
      </w:r>
      <w:r w:rsidR="001F3E31">
        <w:rPr>
          <w:lang w:val="pl-PL"/>
        </w:rPr>
        <w:t>argumentów</w:t>
      </w:r>
      <w:r>
        <w:rPr>
          <w:lang w:val="pl-PL"/>
        </w:rPr>
        <w:t xml:space="preserve"> przeciwko jego wydaleniu, a także ochronę przed wszelką arbitralnością. </w:t>
      </w:r>
    </w:p>
    <w:p w14:paraId="587F4361" w14:textId="159290BF" w:rsidR="00C91EBC" w:rsidRPr="00C91EBC" w:rsidRDefault="00C91EBC">
      <w:pPr>
        <w:pStyle w:val="ClinContent"/>
        <w:rPr>
          <w:i/>
          <w:lang w:val="pl-PL"/>
        </w:rPr>
      </w:pPr>
      <w:r w:rsidRPr="003077B6">
        <w:rPr>
          <w:lang w:val="pl-PL"/>
        </w:rPr>
        <w:t xml:space="preserve">c) </w:t>
      </w:r>
      <w:r w:rsidRPr="003077B6">
        <w:rPr>
          <w:i/>
          <w:lang w:val="pl-PL"/>
        </w:rPr>
        <w:t xml:space="preserve">Kryteria, </w:t>
      </w:r>
      <w:r w:rsidR="00EE1054">
        <w:rPr>
          <w:i/>
          <w:lang w:val="pl-PL"/>
        </w:rPr>
        <w:t>jaki</w:t>
      </w:r>
      <w:r w:rsidRPr="003077B6">
        <w:rPr>
          <w:i/>
          <w:lang w:val="pl-PL"/>
        </w:rPr>
        <w:t>e należy uwzględnić przy określaniu</w:t>
      </w:r>
      <w:r w:rsidRPr="00C91EBC">
        <w:rPr>
          <w:i/>
          <w:lang w:val="pl-PL"/>
        </w:rPr>
        <w:t xml:space="preserve"> zgodności ograniczeń tych pr</w:t>
      </w:r>
      <w:r>
        <w:rPr>
          <w:i/>
          <w:lang w:val="pl-PL"/>
        </w:rPr>
        <w:t>a</w:t>
      </w:r>
      <w:r w:rsidRPr="00C91EBC">
        <w:rPr>
          <w:i/>
          <w:lang w:val="pl-PL"/>
        </w:rPr>
        <w:t>w z</w:t>
      </w:r>
      <w:r w:rsidR="009C077C">
        <w:rPr>
          <w:i/>
          <w:lang w:val="pl-PL"/>
        </w:rPr>
        <w:t> </w:t>
      </w:r>
      <w:r w:rsidRPr="00C91EBC">
        <w:rPr>
          <w:i/>
          <w:lang w:val="pl-PL"/>
        </w:rPr>
        <w:t>art.</w:t>
      </w:r>
      <w:r w:rsidR="009C077C">
        <w:rPr>
          <w:i/>
          <w:lang w:val="pl-PL"/>
        </w:rPr>
        <w:t> </w:t>
      </w:r>
      <w:r>
        <w:rPr>
          <w:i/>
          <w:lang w:val="pl-PL"/>
        </w:rPr>
        <w:t>1 Protokołu nr 7</w:t>
      </w:r>
    </w:p>
    <w:p w14:paraId="2548D3C8" w14:textId="40038FDC" w:rsidR="00C91EBC" w:rsidRPr="00C91EBC" w:rsidRDefault="00C91EBC">
      <w:pPr>
        <w:pStyle w:val="ClinContent"/>
        <w:rPr>
          <w:lang w:val="pl-PL"/>
        </w:rPr>
      </w:pPr>
      <w:r w:rsidRPr="00C91EBC">
        <w:rPr>
          <w:lang w:val="pl-PL"/>
        </w:rPr>
        <w:t>Orzecznictwo na podstawie art. 5 i</w:t>
      </w:r>
      <w:r w:rsidR="001F3E31">
        <w:rPr>
          <w:lang w:val="pl-PL"/>
        </w:rPr>
        <w:t xml:space="preserve"> 6</w:t>
      </w:r>
      <w:r w:rsidR="00171FCF">
        <w:rPr>
          <w:lang w:val="pl-PL"/>
        </w:rPr>
        <w:t xml:space="preserve"> [Konwencji]</w:t>
      </w:r>
      <w:r w:rsidR="001F3E31">
        <w:rPr>
          <w:lang w:val="pl-PL"/>
        </w:rPr>
        <w:t xml:space="preserve"> dostarcza użytecznych wskazówek</w:t>
      </w:r>
      <w:r w:rsidRPr="00C91EBC">
        <w:rPr>
          <w:lang w:val="pl-PL"/>
        </w:rPr>
        <w:t xml:space="preserve"> </w:t>
      </w:r>
      <w:r w:rsidR="00EE1054">
        <w:rPr>
          <w:lang w:val="pl-PL"/>
        </w:rPr>
        <w:t>na</w:t>
      </w:r>
      <w:r w:rsidR="006C0F81">
        <w:rPr>
          <w:lang w:val="pl-PL"/>
        </w:rPr>
        <w:t> </w:t>
      </w:r>
      <w:r w:rsidR="00EE1054">
        <w:rPr>
          <w:lang w:val="pl-PL"/>
        </w:rPr>
        <w:t>temat</w:t>
      </w:r>
      <w:r w:rsidRPr="00C91EBC">
        <w:rPr>
          <w:lang w:val="pl-PL"/>
        </w:rPr>
        <w:t xml:space="preserve"> </w:t>
      </w:r>
      <w:r w:rsidR="00850070" w:rsidRPr="00C91EBC">
        <w:rPr>
          <w:lang w:val="pl-PL"/>
        </w:rPr>
        <w:t>metod</w:t>
      </w:r>
      <w:r w:rsidR="00850070">
        <w:rPr>
          <w:lang w:val="pl-PL"/>
        </w:rPr>
        <w:t>yk</w:t>
      </w:r>
      <w:r w:rsidR="00850070" w:rsidRPr="00C91EBC">
        <w:rPr>
          <w:lang w:val="pl-PL"/>
        </w:rPr>
        <w:t>i</w:t>
      </w:r>
      <w:r w:rsidRPr="00C91EBC">
        <w:rPr>
          <w:lang w:val="pl-PL"/>
        </w:rPr>
        <w:t xml:space="preserve">, </w:t>
      </w:r>
      <w:r w:rsidR="00197D91">
        <w:rPr>
          <w:lang w:val="pl-PL"/>
        </w:rPr>
        <w:t>jak</w:t>
      </w:r>
      <w:r w:rsidRPr="00C91EBC">
        <w:rPr>
          <w:lang w:val="pl-PL"/>
        </w:rPr>
        <w:t>ą należy stosować przy ocenie ograniczeń praw gwarantowanych przez art.</w:t>
      </w:r>
      <w:r w:rsidR="009C077C">
        <w:rPr>
          <w:lang w:val="pl-PL"/>
        </w:rPr>
        <w:t> </w:t>
      </w:r>
      <w:r>
        <w:rPr>
          <w:lang w:val="pl-PL"/>
        </w:rPr>
        <w:t xml:space="preserve">1 Protokołu nr 7, </w:t>
      </w:r>
      <w:r w:rsidR="00910132">
        <w:rPr>
          <w:lang w:val="pl-PL"/>
        </w:rPr>
        <w:t>chociaż</w:t>
      </w:r>
      <w:r>
        <w:rPr>
          <w:lang w:val="pl-PL"/>
        </w:rPr>
        <w:t xml:space="preserve"> zakres gwarancji proceduralnych na podstawie tego postanowienia niekoniecznie musi być ten sam. </w:t>
      </w:r>
    </w:p>
    <w:p w14:paraId="75F15693" w14:textId="0A2BF60D" w:rsidR="00C91EBC" w:rsidRPr="00C91EBC" w:rsidRDefault="00C91EBC">
      <w:pPr>
        <w:pStyle w:val="ClinContent"/>
        <w:rPr>
          <w:lang w:val="pl-PL"/>
        </w:rPr>
      </w:pPr>
      <w:r w:rsidRPr="00C91EBC">
        <w:rPr>
          <w:lang w:val="pl-PL"/>
        </w:rPr>
        <w:t xml:space="preserve">Należy po pierwsze ustalić, czy ograniczenia praw procesowych cudzoziemca zostały należycie uzasadnione przez właściwy niezależny organ w świetle konkretnych okoliczności danej sprawy. </w:t>
      </w:r>
      <w:r>
        <w:rPr>
          <w:lang w:val="pl-PL"/>
        </w:rPr>
        <w:t xml:space="preserve">Jeśli tak, Trybunał zbada, czy </w:t>
      </w:r>
      <w:r w:rsidR="00910132">
        <w:rPr>
          <w:lang w:val="pl-PL"/>
        </w:rPr>
        <w:t xml:space="preserve">wynikające z tych ograniczeń </w:t>
      </w:r>
      <w:r>
        <w:rPr>
          <w:lang w:val="pl-PL"/>
        </w:rPr>
        <w:t>trudności dla</w:t>
      </w:r>
      <w:r w:rsidR="009C077C">
        <w:rPr>
          <w:lang w:val="pl-PL"/>
        </w:rPr>
        <w:t> </w:t>
      </w:r>
      <w:r>
        <w:rPr>
          <w:lang w:val="pl-PL"/>
        </w:rPr>
        <w:t>zainteresowanego cudzoziemca</w:t>
      </w:r>
      <w:r w:rsidR="00197D91" w:rsidRPr="00197D91">
        <w:rPr>
          <w:lang w:val="pl-PL"/>
        </w:rPr>
        <w:t xml:space="preserve"> </w:t>
      </w:r>
      <w:r>
        <w:rPr>
          <w:lang w:val="pl-PL"/>
        </w:rPr>
        <w:t xml:space="preserve">zostały wystarczająco skompensowane </w:t>
      </w:r>
      <w:r w:rsidR="00910132">
        <w:rPr>
          <w:lang w:val="pl-PL"/>
        </w:rPr>
        <w:t xml:space="preserve">przez </w:t>
      </w:r>
      <w:r>
        <w:rPr>
          <w:lang w:val="pl-PL"/>
        </w:rPr>
        <w:t>czynnik</w:t>
      </w:r>
      <w:r w:rsidR="00910132">
        <w:rPr>
          <w:lang w:val="pl-PL"/>
        </w:rPr>
        <w:t>i</w:t>
      </w:r>
      <w:r>
        <w:rPr>
          <w:lang w:val="pl-PL"/>
        </w:rPr>
        <w:t xml:space="preserve"> równoważąc</w:t>
      </w:r>
      <w:r w:rsidR="00910132">
        <w:rPr>
          <w:lang w:val="pl-PL"/>
        </w:rPr>
        <w:t>e</w:t>
      </w:r>
      <w:r>
        <w:rPr>
          <w:lang w:val="pl-PL"/>
        </w:rPr>
        <w:t>, w szczególności gwarancje proceduralne, tak by zachować samą istotę odpowiednich praw. Tylko zatem ograniczenia, które w okolicznościach każdej sprawy zostały należycie uzasadnione i wystarczająco zrównoważone</w:t>
      </w:r>
      <w:r w:rsidR="001F3E31">
        <w:rPr>
          <w:lang w:val="pl-PL"/>
        </w:rPr>
        <w:t>,</w:t>
      </w:r>
      <w:r>
        <w:rPr>
          <w:lang w:val="pl-PL"/>
        </w:rPr>
        <w:t xml:space="preserve"> są dopuszczalne w</w:t>
      </w:r>
      <w:r w:rsidR="009C077C">
        <w:rPr>
          <w:lang w:val="pl-PL"/>
        </w:rPr>
        <w:t> </w:t>
      </w:r>
      <w:r>
        <w:rPr>
          <w:lang w:val="pl-PL"/>
        </w:rPr>
        <w:t>kontekście art. 1 Protokołu nr 7. Pr</w:t>
      </w:r>
      <w:r w:rsidR="001F3E31">
        <w:rPr>
          <w:lang w:val="pl-PL"/>
        </w:rPr>
        <w:t>owadząc badanie,</w:t>
      </w:r>
      <w:r>
        <w:rPr>
          <w:lang w:val="pl-PL"/>
        </w:rPr>
        <w:t xml:space="preserve"> Trybunał </w:t>
      </w:r>
      <w:r w:rsidR="001F3E31">
        <w:rPr>
          <w:lang w:val="pl-PL"/>
        </w:rPr>
        <w:t xml:space="preserve">uwzględnia </w:t>
      </w:r>
      <w:r>
        <w:rPr>
          <w:lang w:val="pl-PL"/>
        </w:rPr>
        <w:t xml:space="preserve">okoliczności danej sprawy, </w:t>
      </w:r>
      <w:r w:rsidR="001F3E31">
        <w:rPr>
          <w:lang w:val="pl-PL"/>
        </w:rPr>
        <w:t xml:space="preserve">biorąc pod uwagę </w:t>
      </w:r>
      <w:r>
        <w:rPr>
          <w:lang w:val="pl-PL"/>
        </w:rPr>
        <w:t xml:space="preserve">postępowanie jako całość. </w:t>
      </w:r>
    </w:p>
    <w:p w14:paraId="46934B13" w14:textId="77777777" w:rsidR="00C91EBC" w:rsidRPr="00C91EBC" w:rsidRDefault="00C91EBC">
      <w:pPr>
        <w:pStyle w:val="ClinContent"/>
        <w:rPr>
          <w:i/>
          <w:lang w:val="pl-PL"/>
        </w:rPr>
      </w:pPr>
      <w:r w:rsidRPr="00C91EBC">
        <w:rPr>
          <w:lang w:val="pl-PL"/>
        </w:rPr>
        <w:t xml:space="preserve">i) </w:t>
      </w:r>
      <w:r w:rsidRPr="00C91EBC">
        <w:rPr>
          <w:i/>
          <w:lang w:val="pl-PL"/>
        </w:rPr>
        <w:t xml:space="preserve">Czy ograniczenia </w:t>
      </w:r>
      <w:r w:rsidR="001F3E31">
        <w:rPr>
          <w:i/>
          <w:lang w:val="pl-PL"/>
        </w:rPr>
        <w:t>„</w:t>
      </w:r>
      <w:r w:rsidRPr="00C91EBC">
        <w:rPr>
          <w:i/>
          <w:lang w:val="pl-PL"/>
        </w:rPr>
        <w:t>praw procesowych” cudzoziemca były należycie</w:t>
      </w:r>
      <w:r w:rsidR="00197D91">
        <w:rPr>
          <w:i/>
          <w:lang w:val="pl-PL"/>
        </w:rPr>
        <w:t xml:space="preserve"> </w:t>
      </w:r>
      <w:r w:rsidRPr="00C91EBC">
        <w:rPr>
          <w:i/>
          <w:lang w:val="pl-PL"/>
        </w:rPr>
        <w:t>uzasadnione</w:t>
      </w:r>
    </w:p>
    <w:p w14:paraId="1BB3F38B" w14:textId="30ADB961" w:rsidR="00C91EBC" w:rsidRPr="00C91EBC" w:rsidRDefault="00910132">
      <w:pPr>
        <w:pStyle w:val="ClinContent"/>
        <w:rPr>
          <w:lang w:val="pl-PL"/>
        </w:rPr>
      </w:pPr>
      <w:r>
        <w:rPr>
          <w:lang w:val="pl-PL"/>
        </w:rPr>
        <w:t>Chociaż</w:t>
      </w:r>
      <w:r w:rsidR="00C91EBC" w:rsidRPr="00C91EBC">
        <w:rPr>
          <w:lang w:val="pl-PL"/>
        </w:rPr>
        <w:t xml:space="preserve"> mogą zachodzić należycie uzasadnione powody</w:t>
      </w:r>
      <w:r w:rsidR="00C91EBC">
        <w:rPr>
          <w:lang w:val="pl-PL"/>
        </w:rPr>
        <w:t xml:space="preserve"> nałożenia ograniczeń</w:t>
      </w:r>
      <w:r w:rsidR="00C91EBC" w:rsidRPr="00C91EBC">
        <w:rPr>
          <w:lang w:val="pl-PL"/>
        </w:rPr>
        <w:t xml:space="preserve">, takie jak potrzeba ochrony bezpieczeństwa </w:t>
      </w:r>
      <w:r w:rsidR="00C91EBC">
        <w:rPr>
          <w:lang w:val="pl-PL"/>
        </w:rPr>
        <w:t xml:space="preserve">narodowego, </w:t>
      </w:r>
      <w:r>
        <w:rPr>
          <w:lang w:val="pl-PL"/>
        </w:rPr>
        <w:t xml:space="preserve">na poziomie krajowym </w:t>
      </w:r>
      <w:r w:rsidR="00C91EBC">
        <w:rPr>
          <w:lang w:val="pl-PL"/>
        </w:rPr>
        <w:t xml:space="preserve">powinna </w:t>
      </w:r>
      <w:r w:rsidR="00197D91">
        <w:rPr>
          <w:lang w:val="pl-PL"/>
        </w:rPr>
        <w:t>zostać przeprowadzona ocena</w:t>
      </w:r>
      <w:r>
        <w:rPr>
          <w:lang w:val="pl-PL"/>
        </w:rPr>
        <w:t xml:space="preserve"> ich</w:t>
      </w:r>
      <w:r w:rsidR="00197D91">
        <w:rPr>
          <w:lang w:val="pl-PL"/>
        </w:rPr>
        <w:t xml:space="preserve"> konieczności z zachowaniem </w:t>
      </w:r>
      <w:r w:rsidR="003426AD">
        <w:rPr>
          <w:lang w:val="pl-PL"/>
        </w:rPr>
        <w:t>gwarancji</w:t>
      </w:r>
      <w:r w:rsidR="00E5702D">
        <w:rPr>
          <w:lang w:val="pl-PL"/>
        </w:rPr>
        <w:t xml:space="preserve"> </w:t>
      </w:r>
      <w:r w:rsidR="0074233A">
        <w:rPr>
          <w:lang w:val="pl-PL"/>
        </w:rPr>
        <w:t xml:space="preserve">chroniących przed </w:t>
      </w:r>
      <w:r w:rsidR="00C91EBC">
        <w:rPr>
          <w:lang w:val="pl-PL"/>
        </w:rPr>
        <w:t>arbitralnośc</w:t>
      </w:r>
      <w:r w:rsidR="0074233A">
        <w:rPr>
          <w:lang w:val="pl-PL"/>
        </w:rPr>
        <w:t>ią</w:t>
      </w:r>
      <w:r w:rsidR="005D0C1D">
        <w:rPr>
          <w:lang w:val="pl-PL"/>
        </w:rPr>
        <w:t xml:space="preserve">. </w:t>
      </w:r>
      <w:r w:rsidR="00366234">
        <w:rPr>
          <w:lang w:val="pl-PL"/>
        </w:rPr>
        <w:t>W tym celu można wskazać takie w</w:t>
      </w:r>
      <w:r w:rsidR="003426AD">
        <w:rPr>
          <w:lang w:val="pl-PL"/>
        </w:rPr>
        <w:t xml:space="preserve">ymogi </w:t>
      </w:r>
      <w:r w:rsidR="00366234">
        <w:rPr>
          <w:lang w:val="pl-PL"/>
        </w:rPr>
        <w:t>jak potrzeba</w:t>
      </w:r>
      <w:r w:rsidR="005D0C1D">
        <w:rPr>
          <w:lang w:val="pl-PL"/>
        </w:rPr>
        <w:t xml:space="preserve"> należytego uzasadnienia decyzji nakładającej takie ograniczenia, a także </w:t>
      </w:r>
      <w:r w:rsidR="003426AD">
        <w:rPr>
          <w:lang w:val="pl-PL"/>
        </w:rPr>
        <w:t>–</w:t>
      </w:r>
      <w:r w:rsidR="005D0C1D">
        <w:rPr>
          <w:lang w:val="pl-PL"/>
        </w:rPr>
        <w:t xml:space="preserve"> zwłaszcza w przypadkach, gdy powody te nie są ujawniane osobie </w:t>
      </w:r>
      <w:r w:rsidR="005D0C1D" w:rsidRPr="00366234">
        <w:rPr>
          <w:lang w:val="pl-PL"/>
        </w:rPr>
        <w:t xml:space="preserve">zainteresowanej </w:t>
      </w:r>
      <w:r w:rsidR="003426AD" w:rsidRPr="00366234">
        <w:rPr>
          <w:lang w:val="pl-PL"/>
        </w:rPr>
        <w:t>– p</w:t>
      </w:r>
      <w:r w:rsidR="00366234" w:rsidRPr="00366234">
        <w:rPr>
          <w:lang w:val="pl-PL"/>
        </w:rPr>
        <w:t>rocedura</w:t>
      </w:r>
      <w:r w:rsidR="005D0C1D">
        <w:rPr>
          <w:lang w:val="pl-PL"/>
        </w:rPr>
        <w:t xml:space="preserve"> umożliwia</w:t>
      </w:r>
      <w:r w:rsidR="00366234">
        <w:rPr>
          <w:lang w:val="pl-PL"/>
        </w:rPr>
        <w:t>jąca</w:t>
      </w:r>
      <w:r w:rsidR="005D0C1D">
        <w:rPr>
          <w:lang w:val="pl-PL"/>
        </w:rPr>
        <w:t xml:space="preserve"> odpowiednie skontrolowanie tych powodów. </w:t>
      </w:r>
    </w:p>
    <w:p w14:paraId="6192D497" w14:textId="390A5B49" w:rsidR="006C0A28" w:rsidRDefault="006C0A28">
      <w:pPr>
        <w:pStyle w:val="ClinContent"/>
        <w:rPr>
          <w:lang w:val="pl-PL"/>
        </w:rPr>
      </w:pPr>
      <w:r w:rsidRPr="006C0A28">
        <w:rPr>
          <w:lang w:val="pl-PL"/>
        </w:rPr>
        <w:t xml:space="preserve">Pierwszym kryterium w tym względzie jest kwestia, czy potrzeba ograniczeń praw procesowych cudzoziemca została zbadana przez niezależny organ </w:t>
      </w:r>
      <w:r w:rsidR="003426AD" w:rsidRPr="006C0A28">
        <w:rPr>
          <w:lang w:val="pl-PL"/>
        </w:rPr>
        <w:t xml:space="preserve">krajowy </w:t>
      </w:r>
      <w:r w:rsidRPr="006C0A28">
        <w:rPr>
          <w:lang w:val="pl-PL"/>
        </w:rPr>
        <w:t xml:space="preserve">(sądowy </w:t>
      </w:r>
      <w:r w:rsidR="002C7C31">
        <w:rPr>
          <w:lang w:val="pl-PL"/>
        </w:rPr>
        <w:t>albo</w:t>
      </w:r>
      <w:r w:rsidRPr="006C0A28">
        <w:rPr>
          <w:lang w:val="pl-PL"/>
        </w:rPr>
        <w:t xml:space="preserve"> niesądowy). </w:t>
      </w:r>
      <w:r>
        <w:rPr>
          <w:lang w:val="pl-PL"/>
        </w:rPr>
        <w:t>Znaczenie ma zakres uprawnień tego organu, w szczególności</w:t>
      </w:r>
      <w:r w:rsidR="00EC4D61">
        <w:rPr>
          <w:lang w:val="pl-PL"/>
        </w:rPr>
        <w:t xml:space="preserve"> to</w:t>
      </w:r>
      <w:r>
        <w:rPr>
          <w:lang w:val="pl-PL"/>
        </w:rPr>
        <w:t xml:space="preserve">, czy jest </w:t>
      </w:r>
      <w:r w:rsidR="003426AD">
        <w:rPr>
          <w:lang w:val="pl-PL"/>
        </w:rPr>
        <w:t xml:space="preserve">on </w:t>
      </w:r>
      <w:r>
        <w:rPr>
          <w:lang w:val="pl-PL"/>
        </w:rPr>
        <w:t>uprawniony do kontroli potrzeby utrzymywania poufności informacji niejawnych.</w:t>
      </w:r>
    </w:p>
    <w:p w14:paraId="58F28E6E" w14:textId="63B2C85B" w:rsidR="008B7C96" w:rsidRPr="008B7C96" w:rsidRDefault="008B7C96">
      <w:pPr>
        <w:pStyle w:val="ClinContent"/>
        <w:rPr>
          <w:lang w:val="pl-PL"/>
        </w:rPr>
      </w:pPr>
      <w:r w:rsidRPr="008B7C96">
        <w:rPr>
          <w:lang w:val="pl-PL"/>
        </w:rPr>
        <w:t>Trybunał musi następnie zbadać uprawnienia przyznane temu organowi, w zależności od</w:t>
      </w:r>
      <w:r w:rsidR="009C077C">
        <w:rPr>
          <w:lang w:val="pl-PL"/>
        </w:rPr>
        <w:t> </w:t>
      </w:r>
      <w:r w:rsidRPr="008B7C96">
        <w:rPr>
          <w:lang w:val="pl-PL"/>
        </w:rPr>
        <w:t xml:space="preserve">jego stwierdzeń w danej sprawie </w:t>
      </w:r>
      <w:r w:rsidR="00D01CB8">
        <w:rPr>
          <w:lang w:val="pl-PL"/>
        </w:rPr>
        <w:t xml:space="preserve">dotyczących </w:t>
      </w:r>
      <w:r w:rsidRPr="008B7C96">
        <w:rPr>
          <w:lang w:val="pl-PL"/>
        </w:rPr>
        <w:t>potrzeby ograniczenia praw procesowych cudzoziemca.</w:t>
      </w:r>
      <w:r w:rsidR="002F04AD">
        <w:rPr>
          <w:lang w:val="pl-PL"/>
        </w:rPr>
        <w:t xml:space="preserve"> Jeśli</w:t>
      </w:r>
      <w:r>
        <w:rPr>
          <w:lang w:val="pl-PL"/>
        </w:rPr>
        <w:t xml:space="preserve"> organ </w:t>
      </w:r>
      <w:r w:rsidR="00BD1E66">
        <w:rPr>
          <w:lang w:val="pl-PL"/>
        </w:rPr>
        <w:t xml:space="preserve">ten </w:t>
      </w:r>
      <w:r>
        <w:rPr>
          <w:lang w:val="pl-PL"/>
        </w:rPr>
        <w:t>stwierdził, że względy bezpieczeństwa narodowego nie</w:t>
      </w:r>
      <w:r w:rsidR="009C077C">
        <w:rPr>
          <w:lang w:val="pl-PL"/>
        </w:rPr>
        <w:t> </w:t>
      </w:r>
      <w:r w:rsidR="00BD1E66">
        <w:rPr>
          <w:lang w:val="pl-PL"/>
        </w:rPr>
        <w:t>uzasadniały</w:t>
      </w:r>
      <w:r>
        <w:rPr>
          <w:lang w:val="pl-PL"/>
        </w:rPr>
        <w:t xml:space="preserve"> zaskarżonego ograniczenia, należy ustalić, czy organ ten był uprawniony</w:t>
      </w:r>
      <w:r w:rsidR="00BD1E66">
        <w:rPr>
          <w:lang w:val="pl-PL"/>
        </w:rPr>
        <w:t xml:space="preserve"> do zwrócenia się do organu właściwego</w:t>
      </w:r>
      <w:r>
        <w:rPr>
          <w:lang w:val="pl-PL"/>
        </w:rPr>
        <w:t xml:space="preserve"> do spraw bezpieczeństwa narodowego o </w:t>
      </w:r>
      <w:r w:rsidR="00BD1E66">
        <w:rPr>
          <w:lang w:val="pl-PL"/>
        </w:rPr>
        <w:t xml:space="preserve">ponowne zbadanie </w:t>
      </w:r>
      <w:r>
        <w:rPr>
          <w:lang w:val="pl-PL"/>
        </w:rPr>
        <w:t xml:space="preserve">utajnienia dokumentów bądź czy był w stanie </w:t>
      </w:r>
      <w:r w:rsidR="00D01CB8">
        <w:rPr>
          <w:lang w:val="pl-PL"/>
        </w:rPr>
        <w:t xml:space="preserve">sam </w:t>
      </w:r>
      <w:r>
        <w:rPr>
          <w:lang w:val="pl-PL"/>
        </w:rPr>
        <w:t xml:space="preserve">zdjąć z nich klauzulę tajności, tak by mogły zostać przekazane cudzoziemcowi lub przynajmniej, by można było powiadomić go o ich treści. Natomiast </w:t>
      </w:r>
      <w:r w:rsidR="002F04AD">
        <w:rPr>
          <w:lang w:val="pl-PL"/>
        </w:rPr>
        <w:t xml:space="preserve">jeśli </w:t>
      </w:r>
      <w:r>
        <w:rPr>
          <w:lang w:val="pl-PL"/>
        </w:rPr>
        <w:t xml:space="preserve">przedmiotowe ograniczenie </w:t>
      </w:r>
      <w:r w:rsidR="00BD1E66">
        <w:rPr>
          <w:lang w:val="pl-PL"/>
        </w:rPr>
        <w:t xml:space="preserve">zostało </w:t>
      </w:r>
      <w:r>
        <w:rPr>
          <w:lang w:val="pl-PL"/>
        </w:rPr>
        <w:t>uznane za</w:t>
      </w:r>
      <w:r w:rsidR="009C077C">
        <w:rPr>
          <w:lang w:val="pl-PL"/>
        </w:rPr>
        <w:t> </w:t>
      </w:r>
      <w:r>
        <w:rPr>
          <w:lang w:val="pl-PL"/>
        </w:rPr>
        <w:t xml:space="preserve">uzasadnione </w:t>
      </w:r>
      <w:r w:rsidR="00BD1E66">
        <w:rPr>
          <w:lang w:val="pl-PL"/>
        </w:rPr>
        <w:t>ze względów</w:t>
      </w:r>
      <w:r>
        <w:rPr>
          <w:lang w:val="pl-PL"/>
        </w:rPr>
        <w:t xml:space="preserve"> ochrony bezpieczeństwa narodowego, należy ustalić, czy</w:t>
      </w:r>
      <w:r w:rsidR="009C077C">
        <w:rPr>
          <w:lang w:val="pl-PL"/>
        </w:rPr>
        <w:t> </w:t>
      </w:r>
      <w:r>
        <w:rPr>
          <w:lang w:val="pl-PL"/>
        </w:rPr>
        <w:t>prz</w:t>
      </w:r>
      <w:r w:rsidR="00D937C6">
        <w:rPr>
          <w:lang w:val="pl-PL"/>
        </w:rPr>
        <w:t>yjmując t</w:t>
      </w:r>
      <w:r w:rsidR="00BD1E66">
        <w:rPr>
          <w:lang w:val="pl-PL"/>
        </w:rPr>
        <w:t>aki</w:t>
      </w:r>
      <w:r w:rsidR="00D937C6">
        <w:rPr>
          <w:lang w:val="pl-PL"/>
        </w:rPr>
        <w:t xml:space="preserve"> wniosek, organ należycie zidentyfikował wchodzące w grę interesy i</w:t>
      </w:r>
      <w:r w:rsidR="009C077C">
        <w:rPr>
          <w:lang w:val="pl-PL"/>
        </w:rPr>
        <w:t> </w:t>
      </w:r>
      <w:r w:rsidR="00D937C6">
        <w:rPr>
          <w:lang w:val="pl-PL"/>
        </w:rPr>
        <w:t xml:space="preserve">dokonał ich wyważenia. </w:t>
      </w:r>
    </w:p>
    <w:p w14:paraId="6C4EE92D" w14:textId="7279C89B" w:rsidR="00004F41" w:rsidRPr="00004F41" w:rsidRDefault="00004F41">
      <w:pPr>
        <w:pStyle w:val="ClinContent"/>
        <w:rPr>
          <w:lang w:val="pl-PL"/>
        </w:rPr>
      </w:pPr>
      <w:r w:rsidRPr="00004F41">
        <w:rPr>
          <w:lang w:val="pl-PL"/>
        </w:rPr>
        <w:t xml:space="preserve">Jeśli jednak władze krajowe nie zbadały </w:t>
      </w:r>
      <w:r w:rsidR="00BD1E66">
        <w:rPr>
          <w:lang w:val="pl-PL"/>
        </w:rPr>
        <w:t>potrzeby</w:t>
      </w:r>
      <w:r>
        <w:rPr>
          <w:lang w:val="pl-PL"/>
        </w:rPr>
        <w:t xml:space="preserve"> ograniczeń praw </w:t>
      </w:r>
      <w:r w:rsidR="00EC4D61">
        <w:rPr>
          <w:lang w:val="pl-PL"/>
        </w:rPr>
        <w:t>procesowych cudzoziemca</w:t>
      </w:r>
      <w:r>
        <w:rPr>
          <w:lang w:val="pl-PL"/>
        </w:rPr>
        <w:t xml:space="preserve"> </w:t>
      </w:r>
      <w:r w:rsidR="00EC4D61" w:rsidRPr="00004F41">
        <w:rPr>
          <w:lang w:val="pl-PL"/>
        </w:rPr>
        <w:t xml:space="preserve">lub </w:t>
      </w:r>
      <w:r w:rsidR="00EC4D61">
        <w:rPr>
          <w:lang w:val="pl-PL"/>
        </w:rPr>
        <w:t xml:space="preserve">jeśli </w:t>
      </w:r>
      <w:r w:rsidR="00EC4D61" w:rsidRPr="00004F41">
        <w:rPr>
          <w:lang w:val="pl-PL"/>
        </w:rPr>
        <w:t xml:space="preserve">zbadały </w:t>
      </w:r>
      <w:r w:rsidR="00EC4D61">
        <w:rPr>
          <w:lang w:val="pl-PL"/>
        </w:rPr>
        <w:t xml:space="preserve">i uzasadniły je w sposób niedostateczny – </w:t>
      </w:r>
      <w:r>
        <w:rPr>
          <w:lang w:val="pl-PL"/>
        </w:rPr>
        <w:t xml:space="preserve">samo to nie jest wystarczające do stwierdzenia naruszenia art. 1 Protokołu nr </w:t>
      </w:r>
      <w:r w:rsidR="00EC6A54">
        <w:rPr>
          <w:lang w:val="pl-PL"/>
        </w:rPr>
        <w:t>7</w:t>
      </w:r>
      <w:r>
        <w:rPr>
          <w:lang w:val="pl-PL"/>
        </w:rPr>
        <w:t>. Należy również ustalić, czy w rozpatrywanej sprawie zastosowane zostały środki równoważące, a jeśli tak – czy</w:t>
      </w:r>
      <w:r w:rsidR="006C0F81">
        <w:rPr>
          <w:lang w:val="pl-PL"/>
        </w:rPr>
        <w:t> </w:t>
      </w:r>
      <w:r>
        <w:rPr>
          <w:lang w:val="pl-PL"/>
        </w:rPr>
        <w:t>były one wystarczające, by złagodzić ograniczenia praw procesowych skarżącego</w:t>
      </w:r>
      <w:r w:rsidR="00C46DDD">
        <w:rPr>
          <w:lang w:val="pl-PL"/>
        </w:rPr>
        <w:t xml:space="preserve"> w</w:t>
      </w:r>
      <w:r w:rsidR="006C0F81">
        <w:rPr>
          <w:lang w:val="pl-PL"/>
        </w:rPr>
        <w:t> </w:t>
      </w:r>
      <w:r w:rsidR="00C46DDD">
        <w:rPr>
          <w:lang w:val="pl-PL"/>
        </w:rPr>
        <w:t>taki sposób</w:t>
      </w:r>
      <w:r>
        <w:rPr>
          <w:lang w:val="pl-PL"/>
        </w:rPr>
        <w:t>, by zachować samą istotę tych praw. Im mniej dokładne badanie przeprowadzono na poziomie krajowym, tym ściślejsza musi być kontrola środków równoważących</w:t>
      </w:r>
      <w:r w:rsidR="00C46DDD">
        <w:rPr>
          <w:lang w:val="pl-PL"/>
        </w:rPr>
        <w:t xml:space="preserve"> przez Trybunał</w:t>
      </w:r>
      <w:r>
        <w:rPr>
          <w:lang w:val="pl-PL"/>
        </w:rPr>
        <w:t xml:space="preserve">. Mówiąc dokładniej: zbyt pobieżne zbadanie wymagać będzie wdrożenia wzmocnionych środków równoważących. </w:t>
      </w:r>
    </w:p>
    <w:p w14:paraId="2A544DAC" w14:textId="77777777" w:rsidR="00004F41" w:rsidRPr="00004F41" w:rsidRDefault="00004F41">
      <w:pPr>
        <w:pStyle w:val="ClinContent"/>
        <w:rPr>
          <w:lang w:val="pl-PL"/>
        </w:rPr>
      </w:pPr>
      <w:r w:rsidRPr="00004F41">
        <w:rPr>
          <w:lang w:val="pl-PL"/>
        </w:rPr>
        <w:lastRenderedPageBreak/>
        <w:t>Trybunał w</w:t>
      </w:r>
      <w:r w:rsidR="00EC4D61">
        <w:rPr>
          <w:lang w:val="pl-PL"/>
        </w:rPr>
        <w:t>skazał</w:t>
      </w:r>
      <w:r w:rsidRPr="00004F41">
        <w:rPr>
          <w:lang w:val="pl-PL"/>
        </w:rPr>
        <w:t xml:space="preserve"> również dwie wiodące zasady dla swej </w:t>
      </w:r>
      <w:r>
        <w:rPr>
          <w:lang w:val="pl-PL"/>
        </w:rPr>
        <w:t>ocen</w:t>
      </w:r>
      <w:r w:rsidRPr="00004F41">
        <w:rPr>
          <w:lang w:val="pl-PL"/>
        </w:rPr>
        <w:t>y: po pierw</w:t>
      </w:r>
      <w:r>
        <w:rPr>
          <w:lang w:val="pl-PL"/>
        </w:rPr>
        <w:t>s</w:t>
      </w:r>
      <w:r w:rsidRPr="00004F41">
        <w:rPr>
          <w:lang w:val="pl-PL"/>
        </w:rPr>
        <w:t xml:space="preserve">ze, im bardziej </w:t>
      </w:r>
      <w:r>
        <w:rPr>
          <w:lang w:val="pl-PL"/>
        </w:rPr>
        <w:t xml:space="preserve">ograniczona jest </w:t>
      </w:r>
      <w:r w:rsidRPr="00004F41">
        <w:rPr>
          <w:lang w:val="pl-PL"/>
        </w:rPr>
        <w:t xml:space="preserve">informacja </w:t>
      </w:r>
      <w:r>
        <w:rPr>
          <w:lang w:val="pl-PL"/>
        </w:rPr>
        <w:t xml:space="preserve">dostępna dla cudzoziemca, tym istotniejsze stają się gwarancje; po drugie, gdy okoliczności sprawy </w:t>
      </w:r>
      <w:r w:rsidR="005459DF">
        <w:rPr>
          <w:lang w:val="pl-PL"/>
        </w:rPr>
        <w:t xml:space="preserve">wskazują na </w:t>
      </w:r>
      <w:r>
        <w:rPr>
          <w:lang w:val="pl-PL"/>
        </w:rPr>
        <w:t>szczególnie istotne konsekwencje dla sytuacji skarżącego, gwarancje równoważące</w:t>
      </w:r>
      <w:r w:rsidR="005459DF">
        <w:rPr>
          <w:lang w:val="pl-PL"/>
        </w:rPr>
        <w:t xml:space="preserve"> powinny być odpowiednio wzmocnione</w:t>
      </w:r>
      <w:r>
        <w:rPr>
          <w:lang w:val="pl-PL"/>
        </w:rPr>
        <w:t xml:space="preserve">. </w:t>
      </w:r>
    </w:p>
    <w:p w14:paraId="7F348FBB" w14:textId="77777777" w:rsidR="00326CB6" w:rsidRPr="00326CB6" w:rsidRDefault="00326CB6">
      <w:pPr>
        <w:pStyle w:val="ClinContent"/>
        <w:rPr>
          <w:i/>
          <w:lang w:val="pl-PL"/>
        </w:rPr>
      </w:pPr>
      <w:r w:rsidRPr="00326CB6">
        <w:rPr>
          <w:lang w:val="pl-PL"/>
        </w:rPr>
        <w:t xml:space="preserve">ii) </w:t>
      </w:r>
      <w:r w:rsidR="005459DF">
        <w:rPr>
          <w:i/>
          <w:lang w:val="pl-PL"/>
        </w:rPr>
        <w:t>Czy ograniczenia „</w:t>
      </w:r>
      <w:r w:rsidRPr="00326CB6">
        <w:rPr>
          <w:i/>
          <w:lang w:val="pl-PL"/>
        </w:rPr>
        <w:t xml:space="preserve">praw procesowych” były wystarczająco skompensowane </w:t>
      </w:r>
      <w:r w:rsidR="005459DF">
        <w:rPr>
          <w:i/>
          <w:lang w:val="pl-PL"/>
        </w:rPr>
        <w:t>przez czynniki</w:t>
      </w:r>
      <w:r w:rsidR="005A7E5F">
        <w:rPr>
          <w:i/>
          <w:lang w:val="pl-PL"/>
        </w:rPr>
        <w:t xml:space="preserve"> </w:t>
      </w:r>
      <w:r w:rsidR="005459DF">
        <w:rPr>
          <w:i/>
          <w:lang w:val="pl-PL"/>
        </w:rPr>
        <w:t>równoważące</w:t>
      </w:r>
    </w:p>
    <w:p w14:paraId="1E7AE761" w14:textId="77777777" w:rsidR="00326CB6" w:rsidRPr="00197D91" w:rsidRDefault="005459DF">
      <w:pPr>
        <w:pStyle w:val="ClinContent"/>
        <w:rPr>
          <w:lang w:val="pl-PL"/>
        </w:rPr>
      </w:pPr>
      <w:r>
        <w:rPr>
          <w:lang w:val="pl-PL"/>
        </w:rPr>
        <w:t>Zważywszy</w:t>
      </w:r>
      <w:r w:rsidR="00326CB6" w:rsidRPr="00326CB6">
        <w:rPr>
          <w:lang w:val="pl-PL"/>
        </w:rPr>
        <w:t xml:space="preserve"> że nie ma konsensusu europejskiego odnośnie do rodzaju lub zakresu takich </w:t>
      </w:r>
      <w:r w:rsidR="005A7E5F">
        <w:rPr>
          <w:lang w:val="pl-PL"/>
        </w:rPr>
        <w:t>czynników</w:t>
      </w:r>
      <w:r>
        <w:rPr>
          <w:lang w:val="pl-PL"/>
        </w:rPr>
        <w:t>, państwom należy przyznać pewien margines</w:t>
      </w:r>
      <w:r w:rsidR="00326CB6">
        <w:rPr>
          <w:lang w:val="pl-PL"/>
        </w:rPr>
        <w:t xml:space="preserve"> oceny w tym względzie. </w:t>
      </w:r>
      <w:r w:rsidR="005A7E5F" w:rsidRPr="00197D91">
        <w:rPr>
          <w:lang w:val="pl-PL"/>
        </w:rPr>
        <w:t xml:space="preserve">Należy wziąć pod uwagę niewyczerpującą listę </w:t>
      </w:r>
      <w:r w:rsidR="00EC4D61">
        <w:rPr>
          <w:lang w:val="pl-PL"/>
        </w:rPr>
        <w:t xml:space="preserve">takich </w:t>
      </w:r>
      <w:r w:rsidR="005A7E5F" w:rsidRPr="00197D91">
        <w:rPr>
          <w:lang w:val="pl-PL"/>
        </w:rPr>
        <w:t>czynników:</w:t>
      </w:r>
    </w:p>
    <w:p w14:paraId="6C0B442F" w14:textId="77777777" w:rsidR="005A7E5F" w:rsidRPr="006B68C2" w:rsidRDefault="005A7E5F">
      <w:pPr>
        <w:pStyle w:val="ClinContent"/>
        <w:rPr>
          <w:i/>
          <w:lang w:val="pl-PL"/>
        </w:rPr>
      </w:pPr>
      <w:r w:rsidRPr="002B2297">
        <w:rPr>
          <w:lang w:val="pl-PL"/>
        </w:rPr>
        <w:t>1)</w:t>
      </w:r>
      <w:r w:rsidRPr="006B68C2">
        <w:rPr>
          <w:i/>
          <w:lang w:val="pl-PL"/>
        </w:rPr>
        <w:t xml:space="preserve"> </w:t>
      </w:r>
      <w:r w:rsidR="005459DF">
        <w:rPr>
          <w:i/>
          <w:lang w:val="pl-PL"/>
        </w:rPr>
        <w:t xml:space="preserve">Istotność </w:t>
      </w:r>
      <w:r w:rsidRPr="006B68C2">
        <w:rPr>
          <w:i/>
          <w:lang w:val="pl-PL"/>
        </w:rPr>
        <w:t xml:space="preserve">informacji ujawnionej cudzoziemcowi na temat przesłanek jego wydalenia oraz </w:t>
      </w:r>
      <w:r w:rsidR="00E41BC9">
        <w:rPr>
          <w:i/>
          <w:lang w:val="pl-PL"/>
        </w:rPr>
        <w:t>udzielonego</w:t>
      </w:r>
      <w:r w:rsidRPr="006B68C2">
        <w:rPr>
          <w:i/>
          <w:lang w:val="pl-PL"/>
        </w:rPr>
        <w:t xml:space="preserve"> dostępu do treści dokument</w:t>
      </w:r>
      <w:r w:rsidR="00E41BC9">
        <w:rPr>
          <w:i/>
          <w:lang w:val="pl-PL"/>
        </w:rPr>
        <w:t>ów, na które</w:t>
      </w:r>
      <w:r w:rsidRPr="006B68C2">
        <w:rPr>
          <w:i/>
          <w:lang w:val="pl-PL"/>
        </w:rPr>
        <w:t xml:space="preserve"> się powoływano</w:t>
      </w:r>
    </w:p>
    <w:p w14:paraId="0743B803" w14:textId="0C243866" w:rsidR="006B68C2" w:rsidRPr="00982527" w:rsidRDefault="00982527">
      <w:pPr>
        <w:pStyle w:val="ClinContent"/>
        <w:rPr>
          <w:lang w:val="pl-PL"/>
        </w:rPr>
      </w:pPr>
      <w:r w:rsidRPr="00982527">
        <w:rPr>
          <w:lang w:val="pl-PL"/>
        </w:rPr>
        <w:t xml:space="preserve">Należy ustalić, czy </w:t>
      </w:r>
      <w:r>
        <w:rPr>
          <w:lang w:val="pl-PL"/>
        </w:rPr>
        <w:t xml:space="preserve">w postępowaniu </w:t>
      </w:r>
      <w:r w:rsidRPr="00982527">
        <w:rPr>
          <w:lang w:val="pl-PL"/>
        </w:rPr>
        <w:t>władze krajowe poinformowały zainteresowanego skarżącego</w:t>
      </w:r>
      <w:r w:rsidR="00E41BC9" w:rsidRPr="00E41BC9">
        <w:rPr>
          <w:lang w:val="pl-PL"/>
        </w:rPr>
        <w:t xml:space="preserve"> </w:t>
      </w:r>
      <w:r w:rsidR="00E41BC9">
        <w:rPr>
          <w:lang w:val="pl-PL"/>
        </w:rPr>
        <w:t xml:space="preserve">o istocie </w:t>
      </w:r>
      <w:r w:rsidR="00146C72">
        <w:rPr>
          <w:lang w:val="pl-PL"/>
        </w:rPr>
        <w:t xml:space="preserve">stawianych mu </w:t>
      </w:r>
      <w:r w:rsidR="00E41BC9">
        <w:rPr>
          <w:lang w:val="pl-PL"/>
        </w:rPr>
        <w:t xml:space="preserve">zarzutów, </w:t>
      </w:r>
      <w:r w:rsidRPr="00982527">
        <w:rPr>
          <w:lang w:val="pl-PL"/>
        </w:rPr>
        <w:t xml:space="preserve">w zakresie zgodnym z </w:t>
      </w:r>
      <w:r w:rsidR="003F4037" w:rsidRPr="00982527">
        <w:rPr>
          <w:lang w:val="pl-PL"/>
        </w:rPr>
        <w:t>zachowani</w:t>
      </w:r>
      <w:r w:rsidR="003F4037">
        <w:rPr>
          <w:lang w:val="pl-PL"/>
        </w:rPr>
        <w:t>e</w:t>
      </w:r>
      <w:r w:rsidR="003F4037" w:rsidRPr="00982527">
        <w:rPr>
          <w:lang w:val="pl-PL"/>
        </w:rPr>
        <w:t xml:space="preserve">m </w:t>
      </w:r>
      <w:r w:rsidRPr="00982527">
        <w:rPr>
          <w:lang w:val="pl-PL"/>
        </w:rPr>
        <w:t>poufności i odpowiedni</w:t>
      </w:r>
      <w:r w:rsidR="00E41BC9">
        <w:rPr>
          <w:lang w:val="pl-PL"/>
        </w:rPr>
        <w:t>m przebiegiem</w:t>
      </w:r>
      <w:r w:rsidRPr="00982527">
        <w:rPr>
          <w:lang w:val="pl-PL"/>
        </w:rPr>
        <w:t xml:space="preserve"> dochodzeń</w:t>
      </w:r>
      <w:r>
        <w:rPr>
          <w:lang w:val="pl-PL"/>
        </w:rPr>
        <w:t>. Dalszą istotną kwestią jest to, czy</w:t>
      </w:r>
      <w:r w:rsidR="009C077C">
        <w:rPr>
          <w:lang w:val="pl-PL"/>
        </w:rPr>
        <w:t> </w:t>
      </w:r>
      <w:r w:rsidR="007349FE">
        <w:rPr>
          <w:lang w:val="pl-PL"/>
        </w:rPr>
        <w:t>to</w:t>
      </w:r>
      <w:r w:rsidR="009C077C">
        <w:rPr>
          <w:lang w:val="pl-PL"/>
        </w:rPr>
        <w:t> </w:t>
      </w:r>
      <w:r w:rsidR="007349FE">
        <w:rPr>
          <w:lang w:val="pl-PL"/>
        </w:rPr>
        <w:t>do</w:t>
      </w:r>
      <w:r w:rsidR="009C077C">
        <w:rPr>
          <w:lang w:val="pl-PL"/>
        </w:rPr>
        <w:t> </w:t>
      </w:r>
      <w:r w:rsidR="007349FE">
        <w:rPr>
          <w:lang w:val="pl-PL"/>
        </w:rPr>
        <w:t xml:space="preserve">organu sądowego lub innego organu niezależnego należy rozstrzyganie, </w:t>
      </w:r>
      <w:r w:rsidR="003077B6">
        <w:rPr>
          <w:lang w:val="pl-PL"/>
        </w:rPr>
        <w:t>po</w:t>
      </w:r>
      <w:r w:rsidR="009C077C">
        <w:rPr>
          <w:lang w:val="pl-PL"/>
        </w:rPr>
        <w:t> </w:t>
      </w:r>
      <w:r w:rsidR="003077B6">
        <w:rPr>
          <w:lang w:val="pl-PL"/>
        </w:rPr>
        <w:t xml:space="preserve">zbadaniu całego niejawnego materiału dowodowego, jaką informację dotyczącą faktów można </w:t>
      </w:r>
      <w:r w:rsidR="00146C72">
        <w:rPr>
          <w:lang w:val="pl-PL"/>
        </w:rPr>
        <w:t xml:space="preserve">w danej sprawie </w:t>
      </w:r>
      <w:r w:rsidR="003077B6">
        <w:rPr>
          <w:lang w:val="pl-PL"/>
        </w:rPr>
        <w:t>ujawnić zainteresowanemu cudzoziemcowi bez narażania bezpieczeństwa narodowego, pod warunkiem że jest ona ujawniana na etapie postępowania, gdy cudzoziemiec może wciąż w sposób rzeczywisty kwestionować tę</w:t>
      </w:r>
      <w:r w:rsidR="009C077C">
        <w:rPr>
          <w:lang w:val="pl-PL"/>
        </w:rPr>
        <w:t> </w:t>
      </w:r>
      <w:r w:rsidR="003077B6">
        <w:rPr>
          <w:lang w:val="pl-PL"/>
        </w:rPr>
        <w:t xml:space="preserve">informację. </w:t>
      </w:r>
    </w:p>
    <w:p w14:paraId="4BF70529" w14:textId="77777777" w:rsidR="003077B6" w:rsidRPr="003077B6" w:rsidRDefault="003077B6">
      <w:pPr>
        <w:pStyle w:val="ClinContent"/>
        <w:rPr>
          <w:i/>
          <w:lang w:val="pl-PL"/>
        </w:rPr>
      </w:pPr>
      <w:r w:rsidRPr="00366234">
        <w:rPr>
          <w:lang w:val="pl-PL"/>
        </w:rPr>
        <w:t xml:space="preserve">2) </w:t>
      </w:r>
      <w:r w:rsidRPr="00366234">
        <w:rPr>
          <w:i/>
          <w:lang w:val="pl-PL"/>
        </w:rPr>
        <w:t>Ujawni</w:t>
      </w:r>
      <w:r w:rsidR="00EC4D61">
        <w:rPr>
          <w:i/>
          <w:lang w:val="pl-PL"/>
        </w:rPr>
        <w:t>e</w:t>
      </w:r>
      <w:r w:rsidRPr="00366234">
        <w:rPr>
          <w:i/>
          <w:lang w:val="pl-PL"/>
        </w:rPr>
        <w:t xml:space="preserve">nie cudzoziemcowi informacji na temat przebiegu postępowania i </w:t>
      </w:r>
      <w:r w:rsidR="00366234" w:rsidRPr="00366234">
        <w:rPr>
          <w:i/>
          <w:lang w:val="pl-PL"/>
        </w:rPr>
        <w:t>mechanizmów krajowych wdrożonych</w:t>
      </w:r>
      <w:r w:rsidRPr="003077B6">
        <w:rPr>
          <w:i/>
          <w:lang w:val="pl-PL"/>
        </w:rPr>
        <w:t xml:space="preserve"> w celu zrównoważenia ograniczenia jego praw</w:t>
      </w:r>
    </w:p>
    <w:p w14:paraId="5E8DC6F7" w14:textId="77777777" w:rsidR="003077B6" w:rsidRPr="003077B6" w:rsidRDefault="003077B6">
      <w:pPr>
        <w:pStyle w:val="ClinContent"/>
        <w:rPr>
          <w:lang w:val="pl-PL"/>
        </w:rPr>
      </w:pPr>
      <w:r w:rsidRPr="003077B6">
        <w:rPr>
          <w:lang w:val="pl-PL"/>
        </w:rPr>
        <w:t xml:space="preserve">Należy ustalić, czy władze krajowe </w:t>
      </w:r>
      <w:r>
        <w:rPr>
          <w:lang w:val="pl-PL"/>
        </w:rPr>
        <w:t>udzieliły cudzoziemcowi wymaganych informacji, przynajmniej na kluczowych etapach postępowania. Takie informacje są szczeg</w:t>
      </w:r>
      <w:r w:rsidR="00CE06DF">
        <w:rPr>
          <w:lang w:val="pl-PL"/>
        </w:rPr>
        <w:t>ólnie użyteczne, gdy cudzoziem</w:t>
      </w:r>
      <w:r>
        <w:rPr>
          <w:lang w:val="pl-PL"/>
        </w:rPr>
        <w:t>c</w:t>
      </w:r>
      <w:r w:rsidR="00CE06DF">
        <w:rPr>
          <w:lang w:val="pl-PL"/>
        </w:rPr>
        <w:t>y</w:t>
      </w:r>
      <w:r>
        <w:rPr>
          <w:lang w:val="pl-PL"/>
        </w:rPr>
        <w:t xml:space="preserve"> nie </w:t>
      </w:r>
      <w:r w:rsidR="00CE06DF">
        <w:rPr>
          <w:lang w:val="pl-PL"/>
        </w:rPr>
        <w:t>są reprezentowani</w:t>
      </w:r>
      <w:r>
        <w:rPr>
          <w:lang w:val="pl-PL"/>
        </w:rPr>
        <w:t xml:space="preserve"> przez prawnika i gdy brak istotnych informacji może skutkować brakiem </w:t>
      </w:r>
      <w:r w:rsidR="001164E4">
        <w:rPr>
          <w:lang w:val="pl-PL"/>
        </w:rPr>
        <w:t xml:space="preserve">korzystania z </w:t>
      </w:r>
      <w:r w:rsidR="00CE06DF">
        <w:rPr>
          <w:lang w:val="pl-PL"/>
        </w:rPr>
        <w:t xml:space="preserve">praw </w:t>
      </w:r>
      <w:r>
        <w:rPr>
          <w:lang w:val="pl-PL"/>
        </w:rPr>
        <w:t xml:space="preserve">przysługujących im na gruncie prawa krajowego. Ma to tym większe znaczenie w sprawach, w których uregulowania procedury krajowej narzucają </w:t>
      </w:r>
      <w:r w:rsidR="00CE06DF">
        <w:rPr>
          <w:lang w:val="pl-PL"/>
        </w:rPr>
        <w:t xml:space="preserve">pewną </w:t>
      </w:r>
      <w:r>
        <w:rPr>
          <w:lang w:val="pl-PL"/>
        </w:rPr>
        <w:t>szybkość badania sprawy.</w:t>
      </w:r>
    </w:p>
    <w:p w14:paraId="0016E01B" w14:textId="77777777" w:rsidR="003077B6" w:rsidRPr="00CE06DF" w:rsidRDefault="003077B6">
      <w:pPr>
        <w:pStyle w:val="ClinContent"/>
        <w:rPr>
          <w:i/>
          <w:lang w:val="pl-PL"/>
        </w:rPr>
      </w:pPr>
      <w:r w:rsidRPr="00CE06DF">
        <w:rPr>
          <w:lang w:val="pl-PL"/>
        </w:rPr>
        <w:t xml:space="preserve">3) </w:t>
      </w:r>
      <w:r w:rsidRPr="00CE06DF">
        <w:rPr>
          <w:i/>
          <w:lang w:val="pl-PL"/>
        </w:rPr>
        <w:t>Czy skarżący był reprezentowany</w:t>
      </w:r>
    </w:p>
    <w:p w14:paraId="08A00E48" w14:textId="71DACD39" w:rsidR="003077B6" w:rsidRPr="003077B6" w:rsidRDefault="003077B6">
      <w:pPr>
        <w:pStyle w:val="ClinContent"/>
        <w:rPr>
          <w:lang w:val="pl-PL"/>
        </w:rPr>
      </w:pPr>
      <w:r w:rsidRPr="003077B6">
        <w:rPr>
          <w:lang w:val="pl-PL"/>
        </w:rPr>
        <w:t xml:space="preserve">Po pierwsze, prawo krajowe powinno przyznawać skuteczną możliwość reprezentacji. </w:t>
      </w:r>
      <w:r>
        <w:rPr>
          <w:lang w:val="pl-PL"/>
        </w:rPr>
        <w:t>Możliwość korzystania przez cudzoziemca</w:t>
      </w:r>
      <w:r w:rsidRPr="003077B6">
        <w:rPr>
          <w:lang w:val="pl-PL"/>
        </w:rPr>
        <w:t xml:space="preserve"> </w:t>
      </w:r>
      <w:r>
        <w:rPr>
          <w:lang w:val="pl-PL"/>
        </w:rPr>
        <w:t>z prawnika, a nawet z wyspecjalizowanego prawnika</w:t>
      </w:r>
      <w:r w:rsidR="005C1641">
        <w:rPr>
          <w:lang w:val="pl-PL"/>
        </w:rPr>
        <w:t xml:space="preserve"> </w:t>
      </w:r>
      <w:r>
        <w:rPr>
          <w:lang w:val="pl-PL"/>
        </w:rPr>
        <w:t>ma</w:t>
      </w:r>
      <w:r w:rsidR="005C1641">
        <w:rPr>
          <w:lang w:val="pl-PL"/>
        </w:rPr>
        <w:t>jącego</w:t>
      </w:r>
      <w:r>
        <w:rPr>
          <w:lang w:val="pl-PL"/>
        </w:rPr>
        <w:t xml:space="preserve"> właściwe upoważnienia do dostępu do dokumentów niejawnych </w:t>
      </w:r>
      <w:r w:rsidR="00CE06DF">
        <w:rPr>
          <w:lang w:val="pl-PL"/>
        </w:rPr>
        <w:t xml:space="preserve">znajdujących się </w:t>
      </w:r>
      <w:r>
        <w:rPr>
          <w:lang w:val="pl-PL"/>
        </w:rPr>
        <w:t>w aktach sprawy, które nie są dostępne dla cudzoziemca, stanowi istotny czynnik równoważący. Po drugie, Trybunał rozważy, czy w praktyce było możliwe uzyskanie przez skarżącego skutecznego dostępu do takiej reprezentacji w toku danego postępowania. Po trzecie, prawa, które posiada przedstawiciel skarżącego w danej sprawie, stanowią dalszą istotną gwarancję: na przykład zakres, w jakim dokumenty w</w:t>
      </w:r>
      <w:r w:rsidR="009C077C">
        <w:rPr>
          <w:lang w:val="pl-PL"/>
        </w:rPr>
        <w:t> </w:t>
      </w:r>
      <w:r>
        <w:rPr>
          <w:lang w:val="pl-PL"/>
        </w:rPr>
        <w:t>aktach sprawy, w tym informacje niejawne, zostały dostarczone przedstawicielowi, oraz</w:t>
      </w:r>
      <w:r w:rsidR="009C077C">
        <w:rPr>
          <w:lang w:val="pl-PL"/>
        </w:rPr>
        <w:t> </w:t>
      </w:r>
      <w:r>
        <w:rPr>
          <w:lang w:val="pl-PL"/>
        </w:rPr>
        <w:t xml:space="preserve">czy porozumiewanie się między przedstawicielem a cudzoziemcem zostaje ograniczone po uzyskaniu dostępu do niejawnego materiału dowodowego.  </w:t>
      </w:r>
    </w:p>
    <w:p w14:paraId="7F50828C" w14:textId="77777777" w:rsidR="00FC55C0" w:rsidRPr="00FC55C0" w:rsidRDefault="00FC55C0">
      <w:pPr>
        <w:pStyle w:val="ClinContent"/>
        <w:rPr>
          <w:i/>
          <w:lang w:val="pl-PL"/>
        </w:rPr>
      </w:pPr>
      <w:r w:rsidRPr="00FC55C0">
        <w:rPr>
          <w:lang w:val="pl-PL"/>
        </w:rPr>
        <w:t xml:space="preserve">4) </w:t>
      </w:r>
      <w:r w:rsidRPr="00FC55C0">
        <w:rPr>
          <w:i/>
          <w:lang w:val="pl-PL"/>
        </w:rPr>
        <w:t>Czy w postępowaniu uczestniczył organ niezależny</w:t>
      </w:r>
    </w:p>
    <w:p w14:paraId="4EAD2AAA" w14:textId="0252D979" w:rsidR="00FC55C0" w:rsidRPr="00FC55C0" w:rsidRDefault="00FC55C0">
      <w:pPr>
        <w:pStyle w:val="ClinContent"/>
        <w:rPr>
          <w:lang w:val="pl-PL"/>
        </w:rPr>
      </w:pPr>
      <w:r w:rsidRPr="00FC55C0">
        <w:rPr>
          <w:lang w:val="pl-PL"/>
        </w:rPr>
        <w:t xml:space="preserve">Uwzględnione mogą być następujące aspekty, </w:t>
      </w:r>
      <w:r w:rsidR="00910132">
        <w:rPr>
          <w:lang w:val="pl-PL"/>
        </w:rPr>
        <w:t>chociaż</w:t>
      </w:r>
      <w:r w:rsidRPr="00FC55C0">
        <w:rPr>
          <w:lang w:val="pl-PL"/>
        </w:rPr>
        <w:t xml:space="preserve"> dla zgodności z art. </w:t>
      </w:r>
      <w:r>
        <w:rPr>
          <w:lang w:val="pl-PL"/>
        </w:rPr>
        <w:t>1 Protokołu nr</w:t>
      </w:r>
      <w:r w:rsidR="009C077C">
        <w:rPr>
          <w:lang w:val="pl-PL"/>
        </w:rPr>
        <w:t> </w:t>
      </w:r>
      <w:r>
        <w:rPr>
          <w:lang w:val="pl-PL"/>
        </w:rPr>
        <w:t>7 nie jest koniecznie wymagane, by na wszystkie te pytania łącznie została udzielona odpowiedź twierdząca:</w:t>
      </w:r>
    </w:p>
    <w:p w14:paraId="644AA27C" w14:textId="6B58CB35" w:rsidR="000C7729" w:rsidRPr="000C7729" w:rsidRDefault="000C7729">
      <w:pPr>
        <w:pStyle w:val="ClinContent"/>
        <w:rPr>
          <w:lang w:val="pl-PL"/>
        </w:rPr>
      </w:pPr>
      <w:r w:rsidRPr="000C7729">
        <w:rPr>
          <w:lang w:val="pl-PL"/>
        </w:rPr>
        <w:lastRenderedPageBreak/>
        <w:t xml:space="preserve">- Czy w postępowaniu uczestniczył jeden </w:t>
      </w:r>
      <w:r w:rsidR="00087EAB">
        <w:rPr>
          <w:lang w:val="pl-PL"/>
        </w:rPr>
        <w:t>albo</w:t>
      </w:r>
      <w:r w:rsidR="00087EAB" w:rsidRPr="000C7729">
        <w:rPr>
          <w:lang w:val="pl-PL"/>
        </w:rPr>
        <w:t xml:space="preserve"> </w:t>
      </w:r>
      <w:r w:rsidRPr="000C7729">
        <w:rPr>
          <w:lang w:val="pl-PL"/>
        </w:rPr>
        <w:t xml:space="preserve">więcej </w:t>
      </w:r>
      <w:r w:rsidR="00087EAB">
        <w:rPr>
          <w:lang w:val="pl-PL"/>
        </w:rPr>
        <w:t xml:space="preserve">niż jeden </w:t>
      </w:r>
      <w:r w:rsidRPr="000C7729">
        <w:rPr>
          <w:lang w:val="pl-PL"/>
        </w:rPr>
        <w:t xml:space="preserve">organ niezależny, administracyjny </w:t>
      </w:r>
      <w:r>
        <w:rPr>
          <w:lang w:val="pl-PL"/>
        </w:rPr>
        <w:t xml:space="preserve">lub sądowy, </w:t>
      </w:r>
      <w:r w:rsidR="00EC4D61">
        <w:rPr>
          <w:lang w:val="pl-PL"/>
        </w:rPr>
        <w:t xml:space="preserve">przyjmujący </w:t>
      </w:r>
      <w:r>
        <w:rPr>
          <w:lang w:val="pl-PL"/>
        </w:rPr>
        <w:t xml:space="preserve">bezpośrednio </w:t>
      </w:r>
      <w:r w:rsidR="00EC4D61">
        <w:rPr>
          <w:lang w:val="pl-PL"/>
        </w:rPr>
        <w:t xml:space="preserve">decyzję </w:t>
      </w:r>
      <w:r>
        <w:rPr>
          <w:lang w:val="pl-PL"/>
        </w:rPr>
        <w:t>ws. wydalenia lub</w:t>
      </w:r>
      <w:r w:rsidR="009C077C">
        <w:rPr>
          <w:lang w:val="pl-PL"/>
        </w:rPr>
        <w:t> </w:t>
      </w:r>
      <w:r>
        <w:rPr>
          <w:lang w:val="pl-PL"/>
        </w:rPr>
        <w:t>bada</w:t>
      </w:r>
      <w:r w:rsidR="00EC4D61">
        <w:rPr>
          <w:lang w:val="pl-PL"/>
        </w:rPr>
        <w:t>jący jego legalność albo nawet zasadność</w:t>
      </w:r>
      <w:r>
        <w:rPr>
          <w:lang w:val="pl-PL"/>
        </w:rPr>
        <w:t>;</w:t>
      </w:r>
      <w:r w:rsidR="003738B3">
        <w:rPr>
          <w:lang w:val="pl-PL"/>
        </w:rPr>
        <w:t xml:space="preserve"> </w:t>
      </w:r>
      <w:r>
        <w:rPr>
          <w:lang w:val="pl-PL"/>
        </w:rPr>
        <w:t xml:space="preserve">w przypadku gdy organ ten jest sądem – </w:t>
      </w:r>
      <w:r w:rsidR="003738B3">
        <w:rPr>
          <w:lang w:val="pl-PL"/>
        </w:rPr>
        <w:t xml:space="preserve">znaczenie ma </w:t>
      </w:r>
      <w:r>
        <w:rPr>
          <w:lang w:val="pl-PL"/>
        </w:rPr>
        <w:t xml:space="preserve">kwestia jego szczebla w hierarchii krajowego systemu prawnego. W tym względzie sądowa kontrola środka </w:t>
      </w:r>
      <w:r w:rsidR="00437A2C">
        <w:rPr>
          <w:lang w:val="pl-PL"/>
        </w:rPr>
        <w:t xml:space="preserve">w postaci </w:t>
      </w:r>
      <w:r>
        <w:rPr>
          <w:lang w:val="pl-PL"/>
        </w:rPr>
        <w:t xml:space="preserve">wydalenia ma </w:t>
      </w:r>
      <w:r w:rsidR="003738B3">
        <w:rPr>
          <w:lang w:val="pl-PL"/>
        </w:rPr>
        <w:t xml:space="preserve">co do zasady </w:t>
      </w:r>
      <w:r>
        <w:rPr>
          <w:lang w:val="pl-PL"/>
        </w:rPr>
        <w:t>większy skutek równoważący niż administracyjna forma kontroli;</w:t>
      </w:r>
    </w:p>
    <w:p w14:paraId="1E484A03" w14:textId="77777777" w:rsidR="000C7729" w:rsidRPr="000C7729" w:rsidRDefault="000C7729">
      <w:pPr>
        <w:pStyle w:val="ClinContent"/>
        <w:rPr>
          <w:lang w:val="pl-PL"/>
        </w:rPr>
      </w:pPr>
      <w:r w:rsidRPr="000C7729">
        <w:rPr>
          <w:lang w:val="pl-PL"/>
        </w:rPr>
        <w:t xml:space="preserve">- Czy skarżący był w stanie zaskarżyć </w:t>
      </w:r>
      <w:r w:rsidR="003738B3">
        <w:rPr>
          <w:lang w:val="pl-PL"/>
        </w:rPr>
        <w:t xml:space="preserve">kierowane </w:t>
      </w:r>
      <w:r>
        <w:rPr>
          <w:lang w:val="pl-PL"/>
        </w:rPr>
        <w:t xml:space="preserve">wobec niego </w:t>
      </w:r>
      <w:r w:rsidR="003738B3">
        <w:rPr>
          <w:lang w:val="pl-PL"/>
        </w:rPr>
        <w:t xml:space="preserve">zarzuty </w:t>
      </w:r>
      <w:r w:rsidRPr="000C7729">
        <w:rPr>
          <w:lang w:val="pl-PL"/>
        </w:rPr>
        <w:t>w sposób sku</w:t>
      </w:r>
      <w:r>
        <w:rPr>
          <w:lang w:val="pl-PL"/>
        </w:rPr>
        <w:t>teczny i do organu niezależnego;</w:t>
      </w:r>
    </w:p>
    <w:p w14:paraId="564C1C32" w14:textId="5FBDF889" w:rsidR="000C7729" w:rsidRPr="000C7729" w:rsidRDefault="000C7729">
      <w:pPr>
        <w:pStyle w:val="ClinContent"/>
        <w:rPr>
          <w:lang w:val="pl-PL"/>
        </w:rPr>
      </w:pPr>
      <w:r w:rsidRPr="000C7729">
        <w:rPr>
          <w:lang w:val="pl-PL"/>
        </w:rPr>
        <w:t>- Czy organ niezależny miał uprawnienie do skutecznego zbadani</w:t>
      </w:r>
      <w:r w:rsidR="003738B3">
        <w:rPr>
          <w:lang w:val="pl-PL"/>
        </w:rPr>
        <w:t>a</w:t>
      </w:r>
      <w:r w:rsidRPr="000C7729">
        <w:rPr>
          <w:lang w:val="pl-PL"/>
        </w:rPr>
        <w:t xml:space="preserve"> podstaw </w:t>
      </w:r>
      <w:r>
        <w:rPr>
          <w:lang w:val="pl-PL"/>
        </w:rPr>
        <w:t xml:space="preserve">odpowiednio wniosku lub decyzji o wydaleniu i przedstawionych dowodów wspierających, a jeśli tak – czy </w:t>
      </w:r>
      <w:r w:rsidR="00437A2C">
        <w:rPr>
          <w:lang w:val="pl-PL"/>
        </w:rPr>
        <w:t xml:space="preserve">w przedmiotowej sprawie </w:t>
      </w:r>
      <w:r>
        <w:rPr>
          <w:lang w:val="pl-PL"/>
        </w:rPr>
        <w:t>należycie zrealizował to uprawnienie; w szczególności, czy</w:t>
      </w:r>
      <w:r w:rsidR="009C077C">
        <w:rPr>
          <w:lang w:val="pl-PL"/>
        </w:rPr>
        <w:t> </w:t>
      </w:r>
      <w:r>
        <w:rPr>
          <w:lang w:val="pl-PL"/>
        </w:rPr>
        <w:t>organ ten miał dostęp do całości akt utworzonych przez właściwy organ ds.</w:t>
      </w:r>
      <w:r w:rsidR="009C077C">
        <w:rPr>
          <w:lang w:val="pl-PL"/>
        </w:rPr>
        <w:t> </w:t>
      </w:r>
      <w:r>
        <w:rPr>
          <w:lang w:val="pl-PL"/>
        </w:rPr>
        <w:t xml:space="preserve">bezpieczeństwa narodowego, w tym do dokumentów niejawnych, i czy miał prawo zbadania autentyczności dokumentów </w:t>
      </w:r>
      <w:r w:rsidR="00EC4D61">
        <w:rPr>
          <w:lang w:val="pl-PL"/>
        </w:rPr>
        <w:t xml:space="preserve">znajdujących się </w:t>
      </w:r>
      <w:r>
        <w:rPr>
          <w:lang w:val="pl-PL"/>
        </w:rPr>
        <w:t xml:space="preserve">w aktach sprawy oraz wiarygodności i prawdziwości informacji niejawnej powołanej na poparcie odpowiednio wniosku lub decyzji ws. wydalenia. W tym względzie </w:t>
      </w:r>
      <w:r w:rsidR="00C927AE">
        <w:rPr>
          <w:lang w:val="pl-PL"/>
        </w:rPr>
        <w:t>nie zachodzi domniemanie</w:t>
      </w:r>
      <w:r>
        <w:rPr>
          <w:lang w:val="pl-PL"/>
        </w:rPr>
        <w:t>, że</w:t>
      </w:r>
      <w:r w:rsidR="009C077C">
        <w:rPr>
          <w:lang w:val="pl-PL"/>
        </w:rPr>
        <w:t> </w:t>
      </w:r>
      <w:r>
        <w:rPr>
          <w:lang w:val="pl-PL"/>
        </w:rPr>
        <w:t>względy bezpieczeństwa narodowego powołane przez właściwy organ ds.</w:t>
      </w:r>
      <w:r w:rsidR="009C077C">
        <w:rPr>
          <w:lang w:val="pl-PL"/>
        </w:rPr>
        <w:t> </w:t>
      </w:r>
      <w:r>
        <w:rPr>
          <w:lang w:val="pl-PL"/>
        </w:rPr>
        <w:t>bezpieczeństwa narodowego istnieją i są zasadne: orga</w:t>
      </w:r>
      <w:r w:rsidR="00E262D7">
        <w:rPr>
          <w:lang w:val="pl-PL"/>
        </w:rPr>
        <w:t>n niezależny powinien być w</w:t>
      </w:r>
      <w:r w:rsidR="009C077C">
        <w:rPr>
          <w:lang w:val="pl-PL"/>
        </w:rPr>
        <w:t> </w:t>
      </w:r>
      <w:r w:rsidR="00E262D7">
        <w:rPr>
          <w:lang w:val="pl-PL"/>
        </w:rPr>
        <w:t>stani</w:t>
      </w:r>
      <w:r>
        <w:rPr>
          <w:lang w:val="pl-PL"/>
        </w:rPr>
        <w:t>e zweryfikować fakty w świetle przedłożonych dowodów;</w:t>
      </w:r>
    </w:p>
    <w:p w14:paraId="40E29277" w14:textId="7992E2F5" w:rsidR="000C7729" w:rsidRPr="000C7729" w:rsidRDefault="000C7729">
      <w:pPr>
        <w:pStyle w:val="ClinContent"/>
        <w:rPr>
          <w:lang w:val="pl-PL"/>
        </w:rPr>
      </w:pPr>
      <w:r w:rsidRPr="000C7729">
        <w:rPr>
          <w:lang w:val="pl-PL"/>
        </w:rPr>
        <w:t>- Czy organ niezależny powołany do skontrolowani</w:t>
      </w:r>
      <w:r w:rsidR="00D7114A">
        <w:rPr>
          <w:lang w:val="pl-PL"/>
        </w:rPr>
        <w:t>a</w:t>
      </w:r>
      <w:r w:rsidRPr="000C7729">
        <w:rPr>
          <w:lang w:val="pl-PL"/>
        </w:rPr>
        <w:t xml:space="preserve"> decyzji o wydaleniu miał uprawnienie do uc</w:t>
      </w:r>
      <w:r>
        <w:rPr>
          <w:lang w:val="pl-PL"/>
        </w:rPr>
        <w:t>hylenia lub zmiany tej decyzji</w:t>
      </w:r>
      <w:r w:rsidR="004F16D1">
        <w:rPr>
          <w:lang w:val="pl-PL"/>
        </w:rPr>
        <w:t xml:space="preserve"> w razie stwierdzenia</w:t>
      </w:r>
      <w:r>
        <w:rPr>
          <w:lang w:val="pl-PL"/>
        </w:rPr>
        <w:t xml:space="preserve"> w świetle akt sprawy, że powołanie się na względy bezpieczeństwa narodowego pozbawione było jakiejkolwiek uzasadnionej i</w:t>
      </w:r>
      <w:r w:rsidR="009C077C">
        <w:rPr>
          <w:lang w:val="pl-PL"/>
        </w:rPr>
        <w:t> </w:t>
      </w:r>
      <w:r>
        <w:rPr>
          <w:lang w:val="pl-PL"/>
        </w:rPr>
        <w:t xml:space="preserve">odpowiedniej podstawy w faktach; </w:t>
      </w:r>
    </w:p>
    <w:p w14:paraId="4F19B313" w14:textId="7119CECB" w:rsidR="000C7729" w:rsidRPr="000C7729" w:rsidRDefault="000C7729">
      <w:pPr>
        <w:pStyle w:val="ClinContent"/>
        <w:rPr>
          <w:lang w:val="pl-PL"/>
        </w:rPr>
      </w:pPr>
      <w:r w:rsidRPr="000C7729">
        <w:rPr>
          <w:lang w:val="pl-PL"/>
        </w:rPr>
        <w:t xml:space="preserve">- Czy konieczność wydalenia </w:t>
      </w:r>
      <w:r w:rsidR="00D7114A">
        <w:rPr>
          <w:lang w:val="pl-PL"/>
        </w:rPr>
        <w:t xml:space="preserve">została </w:t>
      </w:r>
      <w:r w:rsidRPr="000C7729">
        <w:rPr>
          <w:lang w:val="pl-PL"/>
        </w:rPr>
        <w:t xml:space="preserve">wystarczająco uprawdopodobniona w świetle okoliczności sprawy i </w:t>
      </w:r>
      <w:r w:rsidR="00D7114A">
        <w:rPr>
          <w:lang w:val="pl-PL"/>
        </w:rPr>
        <w:t xml:space="preserve">powodów wskazanych </w:t>
      </w:r>
      <w:r w:rsidRPr="000C7729">
        <w:rPr>
          <w:lang w:val="pl-PL"/>
        </w:rPr>
        <w:t>przez organ niezależny</w:t>
      </w:r>
      <w:r w:rsidR="00D7114A">
        <w:rPr>
          <w:lang w:val="pl-PL"/>
        </w:rPr>
        <w:t xml:space="preserve"> na uzasadnienie swej decyzji</w:t>
      </w:r>
      <w:r w:rsidRPr="000C7729">
        <w:rPr>
          <w:lang w:val="pl-PL"/>
        </w:rPr>
        <w:t xml:space="preserve"> i czy </w:t>
      </w:r>
      <w:r>
        <w:rPr>
          <w:lang w:val="pl-PL"/>
        </w:rPr>
        <w:t>charak</w:t>
      </w:r>
      <w:r w:rsidRPr="000C7729">
        <w:rPr>
          <w:lang w:val="pl-PL"/>
        </w:rPr>
        <w:t xml:space="preserve">ter oraz stopień </w:t>
      </w:r>
      <w:r w:rsidR="00077C83">
        <w:rPr>
          <w:lang w:val="pl-PL"/>
        </w:rPr>
        <w:t xml:space="preserve">kontroli </w:t>
      </w:r>
      <w:r w:rsidR="00D7114A">
        <w:rPr>
          <w:lang w:val="pl-PL"/>
        </w:rPr>
        <w:t xml:space="preserve">przeprowadzonej </w:t>
      </w:r>
      <w:r w:rsidRPr="000C7729">
        <w:rPr>
          <w:lang w:val="pl-PL"/>
        </w:rPr>
        <w:t xml:space="preserve">przez </w:t>
      </w:r>
      <w:r w:rsidR="00077C83">
        <w:rPr>
          <w:lang w:val="pl-PL"/>
        </w:rPr>
        <w:t xml:space="preserve">organ krajowy wynikają, </w:t>
      </w:r>
      <w:r w:rsidR="009B0795">
        <w:rPr>
          <w:lang w:val="pl-PL"/>
        </w:rPr>
        <w:t xml:space="preserve">choćby </w:t>
      </w:r>
      <w:r w:rsidR="004F16D1">
        <w:rPr>
          <w:lang w:val="pl-PL"/>
        </w:rPr>
        <w:t>po</w:t>
      </w:r>
      <w:r w:rsidR="00077C83">
        <w:rPr>
          <w:lang w:val="pl-PL"/>
        </w:rPr>
        <w:t>krót</w:t>
      </w:r>
      <w:r w:rsidR="004F16D1">
        <w:rPr>
          <w:lang w:val="pl-PL"/>
        </w:rPr>
        <w:t>ce</w:t>
      </w:r>
      <w:r w:rsidR="00077C83">
        <w:rPr>
          <w:lang w:val="pl-PL"/>
        </w:rPr>
        <w:t>, z uzasadnienia jego decyzji</w:t>
      </w:r>
      <w:r w:rsidR="00D5116D">
        <w:rPr>
          <w:lang w:val="pl-PL"/>
        </w:rPr>
        <w:t>.</w:t>
      </w:r>
      <w:r w:rsidR="00077C83">
        <w:rPr>
          <w:lang w:val="pl-PL"/>
        </w:rPr>
        <w:t xml:space="preserve"> </w:t>
      </w:r>
    </w:p>
    <w:p w14:paraId="27F7C38F" w14:textId="77777777" w:rsidR="00077C83" w:rsidRPr="003A39A9" w:rsidRDefault="00077C83">
      <w:pPr>
        <w:pStyle w:val="ClinContent"/>
        <w:rPr>
          <w:lang w:val="pl-PL"/>
        </w:rPr>
      </w:pPr>
      <w:r w:rsidRPr="003A39A9">
        <w:rPr>
          <w:i/>
          <w:lang w:val="pl-PL"/>
        </w:rPr>
        <w:t>Zastosowanie powyższych zasad w niniejszej sprawie</w:t>
      </w:r>
    </w:p>
    <w:p w14:paraId="67160EC0" w14:textId="68E4E261" w:rsidR="00BC5D00" w:rsidRPr="00BC5D00" w:rsidRDefault="00D7114A">
      <w:pPr>
        <w:pStyle w:val="ClinContent"/>
        <w:rPr>
          <w:lang w:val="pl-PL"/>
        </w:rPr>
      </w:pPr>
      <w:r>
        <w:rPr>
          <w:lang w:val="pl-PL"/>
        </w:rPr>
        <w:t>Doszło do znaczącego ograniczenia prawa</w:t>
      </w:r>
      <w:r w:rsidR="00BC5D00">
        <w:rPr>
          <w:lang w:val="pl-PL"/>
        </w:rPr>
        <w:t xml:space="preserve"> skarżących do informacji na temat elementów faktycznych </w:t>
      </w:r>
      <w:r w:rsidR="00E262D7">
        <w:rPr>
          <w:lang w:val="pl-PL"/>
        </w:rPr>
        <w:t xml:space="preserve">i </w:t>
      </w:r>
      <w:r w:rsidR="00BC5D00">
        <w:rPr>
          <w:lang w:val="pl-PL"/>
        </w:rPr>
        <w:t>treści istotnych dokumentów</w:t>
      </w:r>
      <w:r w:rsidR="00E262D7" w:rsidRPr="00E262D7">
        <w:rPr>
          <w:lang w:val="pl-PL"/>
        </w:rPr>
        <w:t xml:space="preserve"> </w:t>
      </w:r>
      <w:r w:rsidR="00E262D7">
        <w:rPr>
          <w:lang w:val="pl-PL"/>
        </w:rPr>
        <w:t>wskazanych na poparcie ich wydalenia</w:t>
      </w:r>
      <w:r w:rsidR="00BC5D00">
        <w:rPr>
          <w:lang w:val="pl-PL"/>
        </w:rPr>
        <w:t xml:space="preserve">. </w:t>
      </w:r>
      <w:r>
        <w:rPr>
          <w:lang w:val="pl-PL"/>
        </w:rPr>
        <w:t>S</w:t>
      </w:r>
      <w:r w:rsidR="00BC5D00">
        <w:rPr>
          <w:lang w:val="pl-PL"/>
        </w:rPr>
        <w:t xml:space="preserve">ądy krajowe nie </w:t>
      </w:r>
      <w:r w:rsidR="00D5116D">
        <w:rPr>
          <w:lang w:val="pl-PL"/>
        </w:rPr>
        <w:t>zbadały</w:t>
      </w:r>
      <w:r w:rsidR="00BC5D00">
        <w:rPr>
          <w:lang w:val="pl-PL"/>
        </w:rPr>
        <w:t xml:space="preserve"> </w:t>
      </w:r>
      <w:r>
        <w:rPr>
          <w:lang w:val="pl-PL"/>
        </w:rPr>
        <w:t xml:space="preserve">jednak </w:t>
      </w:r>
      <w:r w:rsidR="00BC5D00">
        <w:rPr>
          <w:lang w:val="pl-PL"/>
        </w:rPr>
        <w:t xml:space="preserve">potrzeby takich ograniczeń ani nie wyjaśniły rzeczywistych powodów </w:t>
      </w:r>
      <w:r>
        <w:rPr>
          <w:lang w:val="pl-PL"/>
        </w:rPr>
        <w:t xml:space="preserve">dotyczących </w:t>
      </w:r>
      <w:r w:rsidR="00BC5D00">
        <w:rPr>
          <w:lang w:val="pl-PL"/>
        </w:rPr>
        <w:t xml:space="preserve">bezpieczeństwa narodowego, gdyż prawo krajowe nie pozwalało im na zbadanie takich kwestii z urzędu. Fakt, że komunikat prasowy opublikowany przez rumuńską Służbę Wywiadu zawierał </w:t>
      </w:r>
      <w:r w:rsidR="00D5116D">
        <w:rPr>
          <w:lang w:val="pl-PL"/>
        </w:rPr>
        <w:t>bardziej szczegółowe informacje faktograficzne niż</w:t>
      </w:r>
      <w:r w:rsidR="009A3887">
        <w:rPr>
          <w:lang w:val="pl-PL"/>
        </w:rPr>
        <w:t> </w:t>
      </w:r>
      <w:r w:rsidR="00D5116D">
        <w:rPr>
          <w:lang w:val="pl-PL"/>
        </w:rPr>
        <w:t>przedstawione</w:t>
      </w:r>
      <w:r w:rsidR="00BC5D00">
        <w:rPr>
          <w:lang w:val="pl-PL"/>
        </w:rPr>
        <w:t xml:space="preserve"> skarżącym w trakcie wcześniejszego postępowania, zaprzeczał rzekomej potrzebie pozbawienia ich konkretnych informacji. W konsekwencji Trybunał musiał przeprowadzić ścisłą kontrolę </w:t>
      </w:r>
      <w:r w:rsidR="009948A3">
        <w:rPr>
          <w:lang w:val="pl-PL"/>
        </w:rPr>
        <w:t xml:space="preserve">dotyczącą </w:t>
      </w:r>
      <w:r w:rsidR="00BC5D00">
        <w:rPr>
          <w:lang w:val="pl-PL"/>
        </w:rPr>
        <w:t>wdrożonych czynników równoważących. Skarżący otrzymali jedynie bardzo ogólne informacje o kwalifikacji prawnej</w:t>
      </w:r>
      <w:r w:rsidR="00266E70">
        <w:rPr>
          <w:lang w:val="pl-PL"/>
        </w:rPr>
        <w:t xml:space="preserve"> stawianych im</w:t>
      </w:r>
      <w:r w:rsidR="00BC5D00">
        <w:rPr>
          <w:lang w:val="pl-PL"/>
        </w:rPr>
        <w:t xml:space="preserve"> zarzutów, ale </w:t>
      </w:r>
      <w:r w:rsidR="00A63813">
        <w:rPr>
          <w:lang w:val="pl-PL"/>
        </w:rPr>
        <w:t>z akt</w:t>
      </w:r>
      <w:r w:rsidR="00BC5D00">
        <w:rPr>
          <w:lang w:val="pl-PL"/>
        </w:rPr>
        <w:t xml:space="preserve"> sprawy </w:t>
      </w:r>
      <w:r w:rsidR="00A63813">
        <w:rPr>
          <w:lang w:val="pl-PL"/>
        </w:rPr>
        <w:t>nie wynikał żaden</w:t>
      </w:r>
      <w:r w:rsidR="00BC5D00">
        <w:rPr>
          <w:lang w:val="pl-PL"/>
        </w:rPr>
        <w:t xml:space="preserve"> konkr</w:t>
      </w:r>
      <w:r w:rsidR="00A63813">
        <w:rPr>
          <w:lang w:val="pl-PL"/>
        </w:rPr>
        <w:t>etny</w:t>
      </w:r>
      <w:r w:rsidR="00266E70">
        <w:rPr>
          <w:lang w:val="pl-PL"/>
        </w:rPr>
        <w:t xml:space="preserve"> czyn</w:t>
      </w:r>
      <w:r w:rsidR="00BC5D00">
        <w:rPr>
          <w:lang w:val="pl-PL"/>
        </w:rPr>
        <w:t xml:space="preserve">, który rzekomo groził bezpieczeństwu narodowemu. </w:t>
      </w:r>
      <w:r w:rsidR="00A63813">
        <w:rPr>
          <w:lang w:val="pl-PL"/>
        </w:rPr>
        <w:t>W</w:t>
      </w:r>
      <w:r w:rsidR="00BC5D00">
        <w:rPr>
          <w:lang w:val="pl-PL"/>
        </w:rPr>
        <w:t xml:space="preserve">ymienienie </w:t>
      </w:r>
      <w:r w:rsidR="00A63813">
        <w:rPr>
          <w:lang w:val="pl-PL"/>
        </w:rPr>
        <w:t xml:space="preserve">zaledwie </w:t>
      </w:r>
      <w:r w:rsidR="00BC5D00">
        <w:rPr>
          <w:lang w:val="pl-PL"/>
        </w:rPr>
        <w:t xml:space="preserve">numerów przywołanych </w:t>
      </w:r>
      <w:r w:rsidR="00266E70">
        <w:rPr>
          <w:lang w:val="pl-PL"/>
        </w:rPr>
        <w:t xml:space="preserve">artykułów </w:t>
      </w:r>
      <w:r w:rsidR="00BC5D00">
        <w:rPr>
          <w:lang w:val="pl-PL"/>
        </w:rPr>
        <w:t xml:space="preserve">nie było wystarczające, nawet </w:t>
      </w:r>
      <w:r w:rsidR="00BC5D00" w:rsidRPr="00EE385E">
        <w:rPr>
          <w:i/>
          <w:lang w:val="pl-PL"/>
        </w:rPr>
        <w:t>a minima</w:t>
      </w:r>
      <w:r w:rsidR="00BC5D00">
        <w:rPr>
          <w:i/>
          <w:lang w:val="pl-PL"/>
        </w:rPr>
        <w:t xml:space="preserve">, </w:t>
      </w:r>
      <w:r w:rsidR="00BC5D00">
        <w:rPr>
          <w:lang w:val="pl-PL"/>
        </w:rPr>
        <w:t xml:space="preserve">by stanowić odpowiednią informację na temat zarzutów. Ponadto komunikat prasowy nie może stanowić odpowiedniego środka udzielania informacji o stopniu konkretności i precyzji dostosowanej do szczególnych cech sporu i zakresu praw proceduralnych stron. </w:t>
      </w:r>
      <w:r w:rsidR="00861801">
        <w:rPr>
          <w:lang w:val="pl-PL"/>
        </w:rPr>
        <w:t xml:space="preserve">Dodatkowo </w:t>
      </w:r>
      <w:r w:rsidR="00BC5D00">
        <w:rPr>
          <w:lang w:val="pl-PL"/>
        </w:rPr>
        <w:t xml:space="preserve">skarżącym nie udzielono żadnej informacji na temat kluczowych etapów postępowania </w:t>
      </w:r>
      <w:r w:rsidR="00861801">
        <w:rPr>
          <w:lang w:val="pl-PL"/>
        </w:rPr>
        <w:t xml:space="preserve">ani </w:t>
      </w:r>
      <w:r w:rsidR="00BC5D00">
        <w:rPr>
          <w:lang w:val="pl-PL"/>
        </w:rPr>
        <w:t xml:space="preserve">na temat możliwości dostępu </w:t>
      </w:r>
      <w:r w:rsidR="009948A3">
        <w:rPr>
          <w:lang w:val="pl-PL"/>
        </w:rPr>
        <w:t>do</w:t>
      </w:r>
      <w:r w:rsidR="009C077C">
        <w:rPr>
          <w:lang w:val="pl-PL"/>
        </w:rPr>
        <w:t> </w:t>
      </w:r>
      <w:r w:rsidR="009948A3">
        <w:rPr>
          <w:lang w:val="pl-PL"/>
        </w:rPr>
        <w:t xml:space="preserve">dokumentów niejawnych znajdujących się w aktach poprzez </w:t>
      </w:r>
      <w:r w:rsidR="00266E70">
        <w:rPr>
          <w:lang w:val="pl-PL"/>
        </w:rPr>
        <w:t>wyspecjalizowanego prawnika</w:t>
      </w:r>
      <w:r w:rsidR="00BC5D00">
        <w:rPr>
          <w:lang w:val="pl-PL"/>
        </w:rPr>
        <w:t xml:space="preserve">. Ponieważ ich prawnicy nie mieli upoważnienia do dostępu do dokumentów niejawnych, sama ich obecność przed sądem krajowym, bez jakiejkolwiek możliwości ustalenia zarzutów przeciwko ich klientom, nie mogła zapewnić skutecznej obrony </w:t>
      </w:r>
      <w:r w:rsidR="00861801">
        <w:rPr>
          <w:lang w:val="pl-PL"/>
        </w:rPr>
        <w:t>i</w:t>
      </w:r>
      <w:r w:rsidR="00BC5D00">
        <w:rPr>
          <w:lang w:val="pl-PL"/>
        </w:rPr>
        <w:t>ch</w:t>
      </w:r>
      <w:r w:rsidR="009C077C">
        <w:rPr>
          <w:lang w:val="pl-PL"/>
        </w:rPr>
        <w:t> </w:t>
      </w:r>
      <w:r w:rsidR="00BC5D00">
        <w:rPr>
          <w:lang w:val="pl-PL"/>
        </w:rPr>
        <w:t xml:space="preserve">klientów. </w:t>
      </w:r>
      <w:r w:rsidR="00BC5D00" w:rsidRPr="00BC5D00">
        <w:rPr>
          <w:lang w:val="pl-PL"/>
        </w:rPr>
        <w:t xml:space="preserve">Wreszcie nie </w:t>
      </w:r>
      <w:r w:rsidR="009948A3">
        <w:rPr>
          <w:lang w:val="pl-PL"/>
        </w:rPr>
        <w:t>jest</w:t>
      </w:r>
      <w:r w:rsidR="009A3887">
        <w:rPr>
          <w:lang w:val="pl-PL"/>
        </w:rPr>
        <w:t xml:space="preserve"> jasne</w:t>
      </w:r>
      <w:r w:rsidR="00BC5D00" w:rsidRPr="00BC5D00">
        <w:rPr>
          <w:lang w:val="pl-PL"/>
        </w:rPr>
        <w:t xml:space="preserve">, czy sądy krajowe rzeczywiście miały dostęp do wszystkich informacji niejawnych </w:t>
      </w:r>
      <w:r w:rsidR="00266E70">
        <w:rPr>
          <w:lang w:val="pl-PL"/>
        </w:rPr>
        <w:t xml:space="preserve">ani </w:t>
      </w:r>
      <w:r w:rsidR="00BC5D00" w:rsidRPr="00BC5D00">
        <w:rPr>
          <w:lang w:val="pl-PL"/>
        </w:rPr>
        <w:t xml:space="preserve">czy zweryfikowały wiarygodność i prawdziwość </w:t>
      </w:r>
      <w:r w:rsidR="00BC5D00" w:rsidRPr="00BC5D00">
        <w:rPr>
          <w:lang w:val="pl-PL"/>
        </w:rPr>
        <w:lastRenderedPageBreak/>
        <w:t xml:space="preserve">faktów, na które się powoływano: </w:t>
      </w:r>
      <w:r w:rsidR="006C6C78">
        <w:rPr>
          <w:lang w:val="pl-PL"/>
        </w:rPr>
        <w:t>z uzasadnienia ich orzeczeń</w:t>
      </w:r>
      <w:r w:rsidR="00266E70">
        <w:rPr>
          <w:lang w:val="pl-PL"/>
        </w:rPr>
        <w:t xml:space="preserve"> nie można ustalić,</w:t>
      </w:r>
      <w:r w:rsidR="00266E70" w:rsidRPr="00BC5D00">
        <w:rPr>
          <w:lang w:val="pl-PL"/>
        </w:rPr>
        <w:t xml:space="preserve"> </w:t>
      </w:r>
      <w:r w:rsidR="00C35F3D">
        <w:rPr>
          <w:lang w:val="pl-PL"/>
        </w:rPr>
        <w:t>choćby</w:t>
      </w:r>
      <w:r w:rsidR="009A3887">
        <w:rPr>
          <w:lang w:val="pl-PL"/>
        </w:rPr>
        <w:t> </w:t>
      </w:r>
      <w:r w:rsidR="00266E70" w:rsidRPr="00BC5D00">
        <w:rPr>
          <w:lang w:val="pl-PL"/>
        </w:rPr>
        <w:t>pokrótce</w:t>
      </w:r>
      <w:r w:rsidR="00266E70">
        <w:rPr>
          <w:lang w:val="pl-PL"/>
        </w:rPr>
        <w:t>,</w:t>
      </w:r>
      <w:r w:rsidR="00266E70" w:rsidRPr="00BC5D00">
        <w:rPr>
          <w:lang w:val="pl-PL"/>
        </w:rPr>
        <w:t xml:space="preserve"> </w:t>
      </w:r>
      <w:r w:rsidR="00BC5D00" w:rsidRPr="00BC5D00">
        <w:rPr>
          <w:lang w:val="pl-PL"/>
        </w:rPr>
        <w:t>charakter</w:t>
      </w:r>
      <w:r w:rsidR="00C927AE">
        <w:rPr>
          <w:lang w:val="pl-PL"/>
        </w:rPr>
        <w:t>u</w:t>
      </w:r>
      <w:r w:rsidR="00BC5D00" w:rsidRPr="00BC5D00">
        <w:rPr>
          <w:lang w:val="pl-PL"/>
        </w:rPr>
        <w:t xml:space="preserve"> i zakres</w:t>
      </w:r>
      <w:r w:rsidR="00C927AE">
        <w:rPr>
          <w:lang w:val="pl-PL"/>
        </w:rPr>
        <w:t>u</w:t>
      </w:r>
      <w:r w:rsidR="00BC5D00" w:rsidRPr="00BC5D00">
        <w:rPr>
          <w:lang w:val="pl-PL"/>
        </w:rPr>
        <w:t xml:space="preserve"> </w:t>
      </w:r>
      <w:r w:rsidR="006C6C78">
        <w:rPr>
          <w:lang w:val="pl-PL"/>
        </w:rPr>
        <w:t xml:space="preserve">przeprowadzonej przez nie </w:t>
      </w:r>
      <w:r w:rsidR="00BC5D00" w:rsidRPr="00BC5D00">
        <w:rPr>
          <w:lang w:val="pl-PL"/>
        </w:rPr>
        <w:t xml:space="preserve">kontroli. </w:t>
      </w:r>
      <w:r w:rsidR="00BC5D00">
        <w:rPr>
          <w:lang w:val="pl-PL"/>
        </w:rPr>
        <w:t>Zatem sam fakt, że</w:t>
      </w:r>
      <w:r w:rsidR="009A3887">
        <w:rPr>
          <w:lang w:val="pl-PL"/>
        </w:rPr>
        <w:t> </w:t>
      </w:r>
      <w:r w:rsidR="00BC5D00">
        <w:rPr>
          <w:lang w:val="pl-PL"/>
        </w:rPr>
        <w:t>decyzja o</w:t>
      </w:r>
      <w:r w:rsidR="009C077C">
        <w:rPr>
          <w:lang w:val="pl-PL"/>
        </w:rPr>
        <w:t> </w:t>
      </w:r>
      <w:r w:rsidR="00BC5D00">
        <w:rPr>
          <w:lang w:val="pl-PL"/>
        </w:rPr>
        <w:t>wydaleniu została podjęta przez niezależne organy sądowe wysokiego szczebla, bez</w:t>
      </w:r>
      <w:r w:rsidR="009C077C">
        <w:rPr>
          <w:lang w:val="pl-PL"/>
        </w:rPr>
        <w:t> </w:t>
      </w:r>
      <w:r w:rsidR="00BC5D00">
        <w:rPr>
          <w:lang w:val="pl-PL"/>
        </w:rPr>
        <w:t>możliwości ustalenia, czy rzeczywiście skorzystały one z uprawnień przyznanych i</w:t>
      </w:r>
      <w:r w:rsidR="00861801">
        <w:rPr>
          <w:lang w:val="pl-PL"/>
        </w:rPr>
        <w:t>m</w:t>
      </w:r>
      <w:r w:rsidR="009C077C">
        <w:rPr>
          <w:lang w:val="pl-PL"/>
        </w:rPr>
        <w:t> </w:t>
      </w:r>
      <w:r w:rsidR="00266E70">
        <w:rPr>
          <w:lang w:val="pl-PL"/>
        </w:rPr>
        <w:t>przez prawo krajowe</w:t>
      </w:r>
      <w:r w:rsidR="00BC5D00">
        <w:rPr>
          <w:lang w:val="pl-PL"/>
        </w:rPr>
        <w:t>, nie był w</w:t>
      </w:r>
      <w:r w:rsidR="00861801">
        <w:rPr>
          <w:lang w:val="pl-PL"/>
        </w:rPr>
        <w:t>ystarczający, by</w:t>
      </w:r>
      <w:r w:rsidR="00BC5D00">
        <w:rPr>
          <w:lang w:val="pl-PL"/>
        </w:rPr>
        <w:t xml:space="preserve"> </w:t>
      </w:r>
      <w:r w:rsidR="00861801">
        <w:rPr>
          <w:lang w:val="pl-PL"/>
        </w:rPr>
        <w:t>zrównoważyć ograniczenia</w:t>
      </w:r>
      <w:r w:rsidR="00BC5D00">
        <w:rPr>
          <w:lang w:val="pl-PL"/>
        </w:rPr>
        <w:t xml:space="preserve">, których doznali skarżący przy wykonywaniu </w:t>
      </w:r>
      <w:r w:rsidR="00861801">
        <w:rPr>
          <w:lang w:val="pl-PL"/>
        </w:rPr>
        <w:t>swy</w:t>
      </w:r>
      <w:r w:rsidR="00BC5D00">
        <w:rPr>
          <w:lang w:val="pl-PL"/>
        </w:rPr>
        <w:t xml:space="preserve">ch praw procesowych. </w:t>
      </w:r>
    </w:p>
    <w:p w14:paraId="5440D8BB" w14:textId="1F3BE3BB" w:rsidR="00BC5D00" w:rsidRPr="00BC5D00" w:rsidRDefault="00BC5D00">
      <w:pPr>
        <w:pStyle w:val="ClinContent"/>
        <w:rPr>
          <w:lang w:val="pl-PL"/>
        </w:rPr>
      </w:pPr>
      <w:r w:rsidRPr="00BC5D00">
        <w:rPr>
          <w:lang w:val="pl-PL"/>
        </w:rPr>
        <w:t xml:space="preserve">W sumie, </w:t>
      </w:r>
      <w:r>
        <w:rPr>
          <w:lang w:val="pl-PL"/>
        </w:rPr>
        <w:t>uwzględniając postępowanie jako całość</w:t>
      </w:r>
      <w:r w:rsidR="009A3887">
        <w:rPr>
          <w:lang w:val="pl-PL"/>
        </w:rPr>
        <w:t xml:space="preserve"> oraz </w:t>
      </w:r>
      <w:r>
        <w:rPr>
          <w:lang w:val="pl-PL"/>
        </w:rPr>
        <w:t xml:space="preserve">przyznany margines oceny, ograniczenia </w:t>
      </w:r>
      <w:r w:rsidR="00266E70">
        <w:rPr>
          <w:lang w:val="pl-PL"/>
        </w:rPr>
        <w:t xml:space="preserve">nie zostały </w:t>
      </w:r>
      <w:r w:rsidR="00C927AE">
        <w:rPr>
          <w:lang w:val="pl-PL"/>
        </w:rPr>
        <w:t xml:space="preserve">zrównoważone </w:t>
      </w:r>
      <w:r w:rsidR="006C6C78">
        <w:rPr>
          <w:lang w:val="pl-PL"/>
        </w:rPr>
        <w:t xml:space="preserve">w postępowaniu krajowym </w:t>
      </w:r>
      <w:r w:rsidR="00C927AE">
        <w:rPr>
          <w:lang w:val="pl-PL"/>
        </w:rPr>
        <w:t xml:space="preserve">w </w:t>
      </w:r>
      <w:r>
        <w:rPr>
          <w:lang w:val="pl-PL"/>
        </w:rPr>
        <w:t>tak</w:t>
      </w:r>
      <w:r w:rsidR="00C927AE">
        <w:rPr>
          <w:lang w:val="pl-PL"/>
        </w:rPr>
        <w:t>i sposób,</w:t>
      </w:r>
      <w:r>
        <w:rPr>
          <w:lang w:val="pl-PL"/>
        </w:rPr>
        <w:t xml:space="preserve"> by</w:t>
      </w:r>
      <w:r w:rsidR="009C077C">
        <w:rPr>
          <w:lang w:val="pl-PL"/>
        </w:rPr>
        <w:t> </w:t>
      </w:r>
      <w:r>
        <w:rPr>
          <w:lang w:val="pl-PL"/>
        </w:rPr>
        <w:t xml:space="preserve">zachować samą istotę praw </w:t>
      </w:r>
      <w:r w:rsidR="00C927AE">
        <w:rPr>
          <w:lang w:val="pl-PL"/>
        </w:rPr>
        <w:t xml:space="preserve">przysługujących </w:t>
      </w:r>
      <w:r>
        <w:rPr>
          <w:lang w:val="pl-PL"/>
        </w:rPr>
        <w:t xml:space="preserve">na podstawie art. 1 Protokołu nr 7. </w:t>
      </w:r>
    </w:p>
    <w:p w14:paraId="56C756DF" w14:textId="77777777" w:rsidR="00BC5D00" w:rsidRPr="00BC5D00" w:rsidRDefault="00BC5D00">
      <w:pPr>
        <w:pStyle w:val="ClinContent"/>
        <w:rPr>
          <w:lang w:val="pl-PL"/>
        </w:rPr>
      </w:pPr>
      <w:r w:rsidRPr="00BC5D00">
        <w:rPr>
          <w:i/>
          <w:lang w:val="pl-PL"/>
        </w:rPr>
        <w:t xml:space="preserve">Rozstrzygnięcie: </w:t>
      </w:r>
      <w:r w:rsidRPr="00BC5D00">
        <w:rPr>
          <w:lang w:val="pl-PL"/>
        </w:rPr>
        <w:t xml:space="preserve">naruszenie (czternastoma głosami do trzech). </w:t>
      </w:r>
    </w:p>
    <w:p w14:paraId="385C9A27" w14:textId="5BCF3823" w:rsidR="009621C3" w:rsidRPr="001410B8" w:rsidRDefault="00A1138B">
      <w:pPr>
        <w:pStyle w:val="ClinContent"/>
        <w:rPr>
          <w:lang w:val="pl-PL"/>
        </w:rPr>
      </w:pPr>
      <w:r w:rsidRPr="00BC5D00">
        <w:rPr>
          <w:lang w:val="pl-PL"/>
        </w:rPr>
        <w:t>Art</w:t>
      </w:r>
      <w:r w:rsidR="00BC5D00" w:rsidRPr="00BC5D00">
        <w:rPr>
          <w:lang w:val="pl-PL"/>
        </w:rPr>
        <w:t>.</w:t>
      </w:r>
      <w:r w:rsidRPr="00BC5D00">
        <w:rPr>
          <w:lang w:val="pl-PL"/>
        </w:rPr>
        <w:t xml:space="preserve"> 41: 10</w:t>
      </w:r>
      <w:r w:rsidR="00BC5D00" w:rsidRPr="00BC5D00">
        <w:rPr>
          <w:lang w:val="pl-PL"/>
        </w:rPr>
        <w:t xml:space="preserve"> </w:t>
      </w:r>
      <w:r w:rsidRPr="00BC5D00">
        <w:rPr>
          <w:lang w:val="pl-PL"/>
        </w:rPr>
        <w:t xml:space="preserve">000 </w:t>
      </w:r>
      <w:r w:rsidR="00BC5D00" w:rsidRPr="00BC5D00">
        <w:rPr>
          <w:lang w:val="pl-PL"/>
        </w:rPr>
        <w:t xml:space="preserve">EUR dla każdego skarżącego z tytułu szkody niemajątkowej. </w:t>
      </w:r>
      <w:r w:rsidR="00BC5D00" w:rsidRPr="001410B8">
        <w:rPr>
          <w:lang w:val="pl-PL"/>
        </w:rPr>
        <w:t>Roszczenie o</w:t>
      </w:r>
      <w:r w:rsidR="009C077C">
        <w:rPr>
          <w:lang w:val="pl-PL"/>
        </w:rPr>
        <w:t> </w:t>
      </w:r>
      <w:r w:rsidR="00BC5D00" w:rsidRPr="001410B8">
        <w:rPr>
          <w:lang w:val="pl-PL"/>
        </w:rPr>
        <w:t>odszkodowanie majątkowe oddalone</w:t>
      </w:r>
      <w:r w:rsidRPr="001410B8">
        <w:rPr>
          <w:lang w:val="pl-PL"/>
        </w:rPr>
        <w:t>.</w:t>
      </w:r>
    </w:p>
    <w:p w14:paraId="5392AEA5" w14:textId="5658BFB3" w:rsidR="009621C3" w:rsidRPr="00BC5D00" w:rsidRDefault="00A1138B">
      <w:pPr>
        <w:pStyle w:val="ClinContent"/>
        <w:rPr>
          <w:lang w:val="pl-PL"/>
        </w:rPr>
      </w:pPr>
      <w:r w:rsidRPr="00BC5D00">
        <w:rPr>
          <w:lang w:val="pl-PL"/>
        </w:rPr>
        <w:t>(</w:t>
      </w:r>
      <w:r w:rsidR="00BC5D00" w:rsidRPr="00BC5D00">
        <w:rPr>
          <w:lang w:val="pl-PL"/>
        </w:rPr>
        <w:t>Zob</w:t>
      </w:r>
      <w:r w:rsidR="002B2297">
        <w:rPr>
          <w:lang w:val="pl-PL"/>
        </w:rPr>
        <w:t>.</w:t>
      </w:r>
      <w:r w:rsidR="00BC5D00" w:rsidRPr="00BC5D00">
        <w:rPr>
          <w:lang w:val="pl-PL"/>
        </w:rPr>
        <w:t xml:space="preserve"> także </w:t>
      </w:r>
      <w:proofErr w:type="spellStart"/>
      <w:r w:rsidRPr="00BC5D00">
        <w:rPr>
          <w:i/>
          <w:lang w:val="pl-PL"/>
        </w:rPr>
        <w:t>Schatschaschwili</w:t>
      </w:r>
      <w:proofErr w:type="spellEnd"/>
      <w:r w:rsidRPr="00BC5D00">
        <w:rPr>
          <w:i/>
          <w:lang w:val="pl-PL"/>
        </w:rPr>
        <w:t xml:space="preserve"> </w:t>
      </w:r>
      <w:r w:rsidR="00BC5D00" w:rsidRPr="00BC5D00">
        <w:rPr>
          <w:i/>
          <w:lang w:val="pl-PL"/>
        </w:rPr>
        <w:t>p</w:t>
      </w:r>
      <w:r w:rsidRPr="00BC5D00">
        <w:rPr>
          <w:i/>
          <w:lang w:val="pl-PL"/>
        </w:rPr>
        <w:t xml:space="preserve">. </w:t>
      </w:r>
      <w:r w:rsidR="00BC5D00" w:rsidRPr="00BC5D00">
        <w:rPr>
          <w:i/>
          <w:lang w:val="pl-PL"/>
        </w:rPr>
        <w:t>Niemcom</w:t>
      </w:r>
      <w:r w:rsidRPr="00BC5D00">
        <w:rPr>
          <w:i/>
          <w:lang w:val="pl-PL"/>
        </w:rPr>
        <w:t xml:space="preserve"> [</w:t>
      </w:r>
      <w:r w:rsidR="00BC5D00" w:rsidRPr="00BC5D00">
        <w:rPr>
          <w:i/>
          <w:lang w:val="pl-PL"/>
        </w:rPr>
        <w:t>Wielka Izba</w:t>
      </w:r>
      <w:r w:rsidRPr="00BC5D00">
        <w:rPr>
          <w:i/>
          <w:lang w:val="pl-PL"/>
        </w:rPr>
        <w:t>]</w:t>
      </w:r>
      <w:r w:rsidRPr="00BC5D00">
        <w:rPr>
          <w:lang w:val="pl-PL"/>
        </w:rPr>
        <w:t xml:space="preserve">, </w:t>
      </w:r>
      <w:r w:rsidR="00BC5D00" w:rsidRPr="00BC5D00">
        <w:rPr>
          <w:lang w:val="pl-PL"/>
        </w:rPr>
        <w:t xml:space="preserve">nr </w:t>
      </w:r>
      <w:r w:rsidRPr="00BC5D00">
        <w:rPr>
          <w:lang w:val="pl-PL"/>
        </w:rPr>
        <w:t xml:space="preserve">9154/10, 15 </w:t>
      </w:r>
      <w:r w:rsidR="00BC5D00" w:rsidRPr="00BC5D00">
        <w:rPr>
          <w:lang w:val="pl-PL"/>
        </w:rPr>
        <w:t xml:space="preserve">grudnia </w:t>
      </w:r>
      <w:r w:rsidRPr="00BC5D00">
        <w:rPr>
          <w:lang w:val="pl-PL"/>
        </w:rPr>
        <w:t>2015</w:t>
      </w:r>
      <w:r w:rsidR="00BC5D00" w:rsidRPr="00BC5D00">
        <w:rPr>
          <w:lang w:val="pl-PL"/>
        </w:rPr>
        <w:t xml:space="preserve"> r.</w:t>
      </w:r>
      <w:r w:rsidRPr="00BC5D00">
        <w:rPr>
          <w:lang w:val="pl-PL"/>
        </w:rPr>
        <w:t xml:space="preserve">, </w:t>
      </w:r>
      <w:hyperlink r:id="rId8" w:history="1">
        <w:r w:rsidR="00BC5D00" w:rsidRPr="00BC5D00">
          <w:rPr>
            <w:rStyle w:val="Hipercze"/>
            <w:lang w:val="pl-PL"/>
          </w:rPr>
          <w:t>Nota informacyjna nr</w:t>
        </w:r>
        <w:r w:rsidRPr="00BC5D00">
          <w:rPr>
            <w:rStyle w:val="Hipercze"/>
            <w:lang w:val="pl-PL"/>
          </w:rPr>
          <w:t xml:space="preserve"> 191</w:t>
        </w:r>
      </w:hyperlink>
      <w:r w:rsidRPr="00BC5D00">
        <w:rPr>
          <w:lang w:val="pl-PL"/>
        </w:rPr>
        <w:t xml:space="preserve">; </w:t>
      </w:r>
      <w:r w:rsidRPr="00BC5D00">
        <w:rPr>
          <w:i/>
          <w:lang w:val="pl-PL"/>
        </w:rPr>
        <w:t xml:space="preserve">Ibrahim </w:t>
      </w:r>
      <w:r w:rsidR="00BC5D00" w:rsidRPr="00BC5D00">
        <w:rPr>
          <w:i/>
          <w:lang w:val="pl-PL"/>
        </w:rPr>
        <w:t xml:space="preserve">i Inni p. </w:t>
      </w:r>
      <w:r w:rsidR="00BC5D00" w:rsidRPr="002B2297">
        <w:rPr>
          <w:i/>
          <w:lang w:val="pl-PL"/>
        </w:rPr>
        <w:t>Zjednoczonemu Królestwu</w:t>
      </w:r>
      <w:r w:rsidR="00BC5D00" w:rsidRPr="00BC5D00">
        <w:rPr>
          <w:lang w:val="pl-PL"/>
        </w:rPr>
        <w:t xml:space="preserve"> </w:t>
      </w:r>
      <w:r w:rsidRPr="00BC5D00">
        <w:rPr>
          <w:i/>
          <w:lang w:val="pl-PL"/>
        </w:rPr>
        <w:t>[</w:t>
      </w:r>
      <w:r w:rsidR="00BC5D00" w:rsidRPr="00BC5D00">
        <w:rPr>
          <w:i/>
          <w:lang w:val="pl-PL"/>
        </w:rPr>
        <w:t>Wielka Izba</w:t>
      </w:r>
      <w:r w:rsidRPr="00BC5D00">
        <w:rPr>
          <w:i/>
          <w:lang w:val="pl-PL"/>
        </w:rPr>
        <w:t>]</w:t>
      </w:r>
      <w:r w:rsidRPr="00BC5D00">
        <w:rPr>
          <w:lang w:val="pl-PL"/>
        </w:rPr>
        <w:t xml:space="preserve">, </w:t>
      </w:r>
      <w:r w:rsidR="00BC5D00" w:rsidRPr="00BC5D00">
        <w:rPr>
          <w:lang w:val="pl-PL"/>
        </w:rPr>
        <w:t>nr</w:t>
      </w:r>
      <w:r w:rsidR="009C077C">
        <w:rPr>
          <w:lang w:val="pl-PL"/>
        </w:rPr>
        <w:t> </w:t>
      </w:r>
      <w:r w:rsidRPr="00BC5D00">
        <w:rPr>
          <w:lang w:val="pl-PL"/>
        </w:rPr>
        <w:t xml:space="preserve">50541/08 </w:t>
      </w:r>
      <w:r w:rsidR="00BC5D00" w:rsidRPr="00BC5D00">
        <w:rPr>
          <w:lang w:val="pl-PL"/>
        </w:rPr>
        <w:t xml:space="preserve">i </w:t>
      </w:r>
      <w:r w:rsidRPr="00BC5D00">
        <w:rPr>
          <w:lang w:val="pl-PL"/>
        </w:rPr>
        <w:t>3</w:t>
      </w:r>
      <w:r w:rsidR="00BC5D00" w:rsidRPr="00BC5D00">
        <w:rPr>
          <w:lang w:val="pl-PL"/>
        </w:rPr>
        <w:t xml:space="preserve"> inne</w:t>
      </w:r>
      <w:r w:rsidRPr="00BC5D00">
        <w:rPr>
          <w:lang w:val="pl-PL"/>
        </w:rPr>
        <w:t xml:space="preserve">, 13 </w:t>
      </w:r>
      <w:r w:rsidR="00BC5D00" w:rsidRPr="00BC5D00">
        <w:rPr>
          <w:lang w:val="pl-PL"/>
        </w:rPr>
        <w:t xml:space="preserve">września </w:t>
      </w:r>
      <w:r w:rsidRPr="00BC5D00">
        <w:rPr>
          <w:lang w:val="pl-PL"/>
        </w:rPr>
        <w:t>2016</w:t>
      </w:r>
      <w:r w:rsidR="00BC5D00" w:rsidRPr="00BC5D00">
        <w:rPr>
          <w:lang w:val="pl-PL"/>
        </w:rPr>
        <w:t xml:space="preserve"> r.</w:t>
      </w:r>
      <w:r w:rsidRPr="00BC5D00">
        <w:rPr>
          <w:lang w:val="pl-PL"/>
        </w:rPr>
        <w:t xml:space="preserve">, </w:t>
      </w:r>
      <w:hyperlink r:id="rId9" w:history="1">
        <w:r w:rsidR="00BC5D00" w:rsidRPr="00BC5D00">
          <w:rPr>
            <w:rStyle w:val="Hipercze"/>
            <w:lang w:val="pl-PL"/>
          </w:rPr>
          <w:t>Nota informacyjna nr</w:t>
        </w:r>
        <w:r w:rsidRPr="00BC5D00">
          <w:rPr>
            <w:rStyle w:val="Hipercze"/>
            <w:lang w:val="pl-PL"/>
          </w:rPr>
          <w:t xml:space="preserve"> 199</w:t>
        </w:r>
      </w:hyperlink>
      <w:r w:rsidRPr="00BC5D00">
        <w:rPr>
          <w:lang w:val="pl-PL"/>
        </w:rPr>
        <w:t xml:space="preserve">; </w:t>
      </w:r>
      <w:proofErr w:type="spellStart"/>
      <w:r w:rsidRPr="00BC5D00">
        <w:rPr>
          <w:i/>
          <w:lang w:val="pl-PL"/>
        </w:rPr>
        <w:t>Regner</w:t>
      </w:r>
      <w:proofErr w:type="spellEnd"/>
      <w:r w:rsidR="00BC5D00" w:rsidRPr="00BC5D00">
        <w:rPr>
          <w:i/>
          <w:lang w:val="pl-PL"/>
        </w:rPr>
        <w:t xml:space="preserve"> p</w:t>
      </w:r>
      <w:r w:rsidRPr="00BC5D00">
        <w:rPr>
          <w:i/>
          <w:lang w:val="pl-PL"/>
        </w:rPr>
        <w:t xml:space="preserve">. </w:t>
      </w:r>
      <w:r w:rsidR="00BC5D00" w:rsidRPr="00BC5D00">
        <w:rPr>
          <w:i/>
          <w:lang w:val="pl-PL"/>
        </w:rPr>
        <w:t>Republice Czeskiej</w:t>
      </w:r>
      <w:r w:rsidRPr="00BC5D00">
        <w:rPr>
          <w:i/>
          <w:lang w:val="pl-PL"/>
        </w:rPr>
        <w:t xml:space="preserve"> [</w:t>
      </w:r>
      <w:r w:rsidR="00BC5D00" w:rsidRPr="00BC5D00">
        <w:rPr>
          <w:i/>
          <w:lang w:val="pl-PL"/>
        </w:rPr>
        <w:t>Wielka Izba</w:t>
      </w:r>
      <w:r w:rsidRPr="00BC5D00">
        <w:rPr>
          <w:i/>
          <w:lang w:val="pl-PL"/>
        </w:rPr>
        <w:t>]</w:t>
      </w:r>
      <w:r w:rsidRPr="00BC5D00">
        <w:rPr>
          <w:lang w:val="pl-PL"/>
        </w:rPr>
        <w:t xml:space="preserve">, </w:t>
      </w:r>
      <w:r w:rsidR="00BC5D00" w:rsidRPr="00BC5D00">
        <w:rPr>
          <w:lang w:val="pl-PL"/>
        </w:rPr>
        <w:t xml:space="preserve">nr </w:t>
      </w:r>
      <w:r w:rsidRPr="00BC5D00">
        <w:rPr>
          <w:lang w:val="pl-PL"/>
        </w:rPr>
        <w:t xml:space="preserve">35289/11, 19 </w:t>
      </w:r>
      <w:r w:rsidR="00BC5D00" w:rsidRPr="00BC5D00">
        <w:rPr>
          <w:lang w:val="pl-PL"/>
        </w:rPr>
        <w:t xml:space="preserve">września </w:t>
      </w:r>
      <w:r w:rsidRPr="00BC5D00">
        <w:rPr>
          <w:lang w:val="pl-PL"/>
        </w:rPr>
        <w:t>2017</w:t>
      </w:r>
      <w:r w:rsidR="00BC5D00">
        <w:rPr>
          <w:lang w:val="pl-PL"/>
        </w:rPr>
        <w:t xml:space="preserve"> r.</w:t>
      </w:r>
      <w:r w:rsidRPr="00BC5D00">
        <w:rPr>
          <w:lang w:val="pl-PL"/>
        </w:rPr>
        <w:t xml:space="preserve">, </w:t>
      </w:r>
      <w:hyperlink r:id="rId10" w:history="1">
        <w:r w:rsidR="00BC5D00">
          <w:rPr>
            <w:rStyle w:val="Hipercze"/>
            <w:lang w:val="pl-PL"/>
          </w:rPr>
          <w:t>Nota informacyjna nr</w:t>
        </w:r>
        <w:r w:rsidRPr="00BC5D00">
          <w:rPr>
            <w:rStyle w:val="Hipercze"/>
            <w:lang w:val="pl-PL"/>
          </w:rPr>
          <w:t xml:space="preserve"> 210</w:t>
        </w:r>
      </w:hyperlink>
      <w:r w:rsidRPr="00BC5D00">
        <w:rPr>
          <w:lang w:val="pl-PL"/>
        </w:rPr>
        <w:t xml:space="preserve">; </w:t>
      </w:r>
      <w:proofErr w:type="spellStart"/>
      <w:r w:rsidRPr="00BC5D00">
        <w:rPr>
          <w:i/>
          <w:lang w:val="pl-PL"/>
        </w:rPr>
        <w:t>Ljatifi</w:t>
      </w:r>
      <w:proofErr w:type="spellEnd"/>
      <w:r w:rsidRPr="00BC5D00">
        <w:rPr>
          <w:i/>
          <w:lang w:val="pl-PL"/>
        </w:rPr>
        <w:t xml:space="preserve"> </w:t>
      </w:r>
      <w:r w:rsidR="00BC5D00">
        <w:rPr>
          <w:i/>
          <w:lang w:val="pl-PL"/>
        </w:rPr>
        <w:t>p.</w:t>
      </w:r>
      <w:r w:rsidRPr="00BC5D00">
        <w:rPr>
          <w:i/>
          <w:lang w:val="pl-PL"/>
        </w:rPr>
        <w:t xml:space="preserve"> </w:t>
      </w:r>
      <w:r w:rsidR="00BC5D00">
        <w:rPr>
          <w:i/>
          <w:lang w:val="pl-PL"/>
        </w:rPr>
        <w:t>byłej Jugosłowiańskiej Republice Macedonii</w:t>
      </w:r>
      <w:r w:rsidRPr="00BC5D00">
        <w:rPr>
          <w:lang w:val="pl-PL"/>
        </w:rPr>
        <w:t xml:space="preserve">, </w:t>
      </w:r>
      <w:r w:rsidR="00BC5D00">
        <w:rPr>
          <w:lang w:val="pl-PL"/>
        </w:rPr>
        <w:t xml:space="preserve">nr </w:t>
      </w:r>
      <w:r w:rsidRPr="00BC5D00">
        <w:rPr>
          <w:lang w:val="pl-PL"/>
        </w:rPr>
        <w:t xml:space="preserve">19017/16, 17 </w:t>
      </w:r>
      <w:r w:rsidR="00BC5D00">
        <w:rPr>
          <w:lang w:val="pl-PL"/>
        </w:rPr>
        <w:t xml:space="preserve">maja </w:t>
      </w:r>
      <w:r w:rsidRPr="00BC5D00">
        <w:rPr>
          <w:lang w:val="pl-PL"/>
        </w:rPr>
        <w:t>2018</w:t>
      </w:r>
      <w:r w:rsidR="00BC5D00">
        <w:rPr>
          <w:lang w:val="pl-PL"/>
        </w:rPr>
        <w:t xml:space="preserve"> r.</w:t>
      </w:r>
      <w:r w:rsidRPr="00BC5D00">
        <w:rPr>
          <w:lang w:val="pl-PL"/>
        </w:rPr>
        <w:t xml:space="preserve">, </w:t>
      </w:r>
      <w:hyperlink r:id="rId11" w:history="1">
        <w:r w:rsidR="00BC5D00">
          <w:rPr>
            <w:rStyle w:val="Hipercze"/>
            <w:lang w:val="pl-PL"/>
          </w:rPr>
          <w:t>Nota</w:t>
        </w:r>
        <w:r w:rsidR="009C077C">
          <w:rPr>
            <w:rStyle w:val="Hipercze"/>
            <w:lang w:val="pl-PL"/>
          </w:rPr>
          <w:t> </w:t>
        </w:r>
        <w:r w:rsidR="00BC5D00">
          <w:rPr>
            <w:rStyle w:val="Hipercze"/>
            <w:lang w:val="pl-PL"/>
          </w:rPr>
          <w:t>informacyjna nr</w:t>
        </w:r>
        <w:r w:rsidRPr="00BC5D00">
          <w:rPr>
            <w:rStyle w:val="Hipercze"/>
            <w:lang w:val="pl-PL"/>
          </w:rPr>
          <w:t xml:space="preserve"> 218</w:t>
        </w:r>
      </w:hyperlink>
      <w:r w:rsidRPr="00BC5D00">
        <w:rPr>
          <w:lang w:val="pl-PL"/>
        </w:rPr>
        <w:t>)</w:t>
      </w:r>
    </w:p>
    <w:p w14:paraId="3D42E009" w14:textId="77777777" w:rsidR="009621C3" w:rsidRPr="00BC5D00" w:rsidRDefault="009621C3">
      <w:pPr>
        <w:pBdr>
          <w:bottom w:val="single" w:sz="8" w:space="1" w:color="auto"/>
        </w:pBdr>
        <w:rPr>
          <w:lang w:val="pl-PL"/>
        </w:rPr>
      </w:pPr>
    </w:p>
    <w:p w14:paraId="499988EB" w14:textId="77777777" w:rsidR="009F2FFD" w:rsidRDefault="009F2FFD" w:rsidP="009F2FFD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22267C6F" w14:textId="77777777" w:rsidR="009621C3" w:rsidRDefault="009F2FFD" w:rsidP="009F2FFD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2" w:history="1">
        <w:r>
          <w:rPr>
            <w:rStyle w:val="Hipercze"/>
            <w:lang w:val="pl-PL"/>
          </w:rPr>
          <w:t>Not informacyjnych nt. orzecznictwa</w:t>
        </w:r>
      </w:hyperlink>
    </w:p>
    <w:p w14:paraId="398078BB" w14:textId="40EA658C" w:rsidR="00C72F1E" w:rsidRPr="00925C05" w:rsidRDefault="00C72F1E" w:rsidP="00C72F1E">
      <w:pPr>
        <w:pStyle w:val="ClinFooter"/>
        <w:jc w:val="left"/>
        <w:rPr>
          <w:lang w:val="pl-PL"/>
        </w:rPr>
      </w:pPr>
    </w:p>
    <w:sectPr w:rsidR="00C72F1E" w:rsidRPr="00925C05" w:rsidSect="004A5B52">
      <w:head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B812A" w14:textId="77777777" w:rsidR="00285E68" w:rsidRDefault="00285E68" w:rsidP="00C63262">
      <w:r>
        <w:separator/>
      </w:r>
    </w:p>
  </w:endnote>
  <w:endnote w:type="continuationSeparator" w:id="0">
    <w:p w14:paraId="01F90D9A" w14:textId="77777777" w:rsidR="00285E68" w:rsidRDefault="00285E68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5442E" w14:textId="77777777" w:rsidR="0071773F" w:rsidRPr="0071773F" w:rsidRDefault="0071773F" w:rsidP="0071773F"/>
  <w:p w14:paraId="3E25539B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2029D2F" wp14:editId="7954DF37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B7A99" w14:textId="77777777" w:rsidR="00285E68" w:rsidRDefault="00285E68" w:rsidP="00C63262">
      <w:r>
        <w:separator/>
      </w:r>
    </w:p>
  </w:footnote>
  <w:footnote w:type="continuationSeparator" w:id="0">
    <w:p w14:paraId="0E769FF2" w14:textId="77777777" w:rsidR="00285E68" w:rsidRDefault="00285E68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4E13EA23" w14:textId="001D038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B0795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009C5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02803C9E" wp14:editId="0CA21B6B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04F41"/>
    <w:rsid w:val="000270F8"/>
    <w:rsid w:val="00037CCC"/>
    <w:rsid w:val="00065656"/>
    <w:rsid w:val="00077C83"/>
    <w:rsid w:val="00087EAB"/>
    <w:rsid w:val="00097888"/>
    <w:rsid w:val="000C7729"/>
    <w:rsid w:val="000E2D1C"/>
    <w:rsid w:val="000E7F26"/>
    <w:rsid w:val="000F13B5"/>
    <w:rsid w:val="00107377"/>
    <w:rsid w:val="001164E4"/>
    <w:rsid w:val="001410B8"/>
    <w:rsid w:val="00143602"/>
    <w:rsid w:val="00146C72"/>
    <w:rsid w:val="00171B0F"/>
    <w:rsid w:val="00171FCF"/>
    <w:rsid w:val="001769E4"/>
    <w:rsid w:val="00186560"/>
    <w:rsid w:val="00197D91"/>
    <w:rsid w:val="001D1868"/>
    <w:rsid w:val="001F3E31"/>
    <w:rsid w:val="00212E83"/>
    <w:rsid w:val="00220A65"/>
    <w:rsid w:val="00266E70"/>
    <w:rsid w:val="00274864"/>
    <w:rsid w:val="00285E68"/>
    <w:rsid w:val="002966E7"/>
    <w:rsid w:val="002B2297"/>
    <w:rsid w:val="002C7C31"/>
    <w:rsid w:val="002E088D"/>
    <w:rsid w:val="002F04AD"/>
    <w:rsid w:val="0030264F"/>
    <w:rsid w:val="003077B6"/>
    <w:rsid w:val="00326CB6"/>
    <w:rsid w:val="003426AD"/>
    <w:rsid w:val="003450B3"/>
    <w:rsid w:val="00366234"/>
    <w:rsid w:val="003738B3"/>
    <w:rsid w:val="00386958"/>
    <w:rsid w:val="003964C8"/>
    <w:rsid w:val="003A39A9"/>
    <w:rsid w:val="003A64A6"/>
    <w:rsid w:val="003D7BB3"/>
    <w:rsid w:val="003F4037"/>
    <w:rsid w:val="00415FAB"/>
    <w:rsid w:val="00437A2C"/>
    <w:rsid w:val="0046453F"/>
    <w:rsid w:val="00467D84"/>
    <w:rsid w:val="00485F50"/>
    <w:rsid w:val="004A53CD"/>
    <w:rsid w:val="004A5B52"/>
    <w:rsid w:val="004D0817"/>
    <w:rsid w:val="004D568D"/>
    <w:rsid w:val="004E1037"/>
    <w:rsid w:val="004F16D1"/>
    <w:rsid w:val="0052092D"/>
    <w:rsid w:val="00540D75"/>
    <w:rsid w:val="005459DF"/>
    <w:rsid w:val="005514E5"/>
    <w:rsid w:val="00581B47"/>
    <w:rsid w:val="00590201"/>
    <w:rsid w:val="00592C49"/>
    <w:rsid w:val="005A7E5F"/>
    <w:rsid w:val="005B0240"/>
    <w:rsid w:val="005C1641"/>
    <w:rsid w:val="005D0C1D"/>
    <w:rsid w:val="006028A1"/>
    <w:rsid w:val="00631A28"/>
    <w:rsid w:val="00652ECC"/>
    <w:rsid w:val="00693D77"/>
    <w:rsid w:val="006A36AD"/>
    <w:rsid w:val="006B68C2"/>
    <w:rsid w:val="006C0A28"/>
    <w:rsid w:val="006C0F81"/>
    <w:rsid w:val="006C1D96"/>
    <w:rsid w:val="006C6C78"/>
    <w:rsid w:val="00704658"/>
    <w:rsid w:val="0071773F"/>
    <w:rsid w:val="00733C09"/>
    <w:rsid w:val="007349FE"/>
    <w:rsid w:val="0074233A"/>
    <w:rsid w:val="00766DCB"/>
    <w:rsid w:val="00774515"/>
    <w:rsid w:val="0077498D"/>
    <w:rsid w:val="007953D8"/>
    <w:rsid w:val="007F606D"/>
    <w:rsid w:val="00816F23"/>
    <w:rsid w:val="00850070"/>
    <w:rsid w:val="00861801"/>
    <w:rsid w:val="00895EF3"/>
    <w:rsid w:val="008B7C96"/>
    <w:rsid w:val="008C64D5"/>
    <w:rsid w:val="00903D38"/>
    <w:rsid w:val="00910132"/>
    <w:rsid w:val="00922F30"/>
    <w:rsid w:val="00924724"/>
    <w:rsid w:val="00925C05"/>
    <w:rsid w:val="00961D1A"/>
    <w:rsid w:val="009621C3"/>
    <w:rsid w:val="00982527"/>
    <w:rsid w:val="00992ED5"/>
    <w:rsid w:val="009948A3"/>
    <w:rsid w:val="009A3887"/>
    <w:rsid w:val="009B0795"/>
    <w:rsid w:val="009B3B2C"/>
    <w:rsid w:val="009C077C"/>
    <w:rsid w:val="009E3EF0"/>
    <w:rsid w:val="009F2FFD"/>
    <w:rsid w:val="00A01052"/>
    <w:rsid w:val="00A04D9C"/>
    <w:rsid w:val="00A1138B"/>
    <w:rsid w:val="00A204F5"/>
    <w:rsid w:val="00A258BB"/>
    <w:rsid w:val="00A33541"/>
    <w:rsid w:val="00A45616"/>
    <w:rsid w:val="00A63813"/>
    <w:rsid w:val="00A80580"/>
    <w:rsid w:val="00A82E53"/>
    <w:rsid w:val="00AA7FD4"/>
    <w:rsid w:val="00AB0DC4"/>
    <w:rsid w:val="00AC7726"/>
    <w:rsid w:val="00B03F10"/>
    <w:rsid w:val="00B135F0"/>
    <w:rsid w:val="00B2544A"/>
    <w:rsid w:val="00B449F2"/>
    <w:rsid w:val="00B80CA0"/>
    <w:rsid w:val="00B85770"/>
    <w:rsid w:val="00BB059C"/>
    <w:rsid w:val="00BC5D00"/>
    <w:rsid w:val="00BD06E1"/>
    <w:rsid w:val="00BD1E66"/>
    <w:rsid w:val="00BF1CD9"/>
    <w:rsid w:val="00C35F3D"/>
    <w:rsid w:val="00C37433"/>
    <w:rsid w:val="00C46DDD"/>
    <w:rsid w:val="00C60076"/>
    <w:rsid w:val="00C63262"/>
    <w:rsid w:val="00C72355"/>
    <w:rsid w:val="00C72F1E"/>
    <w:rsid w:val="00C91EBC"/>
    <w:rsid w:val="00C927AE"/>
    <w:rsid w:val="00C93CFB"/>
    <w:rsid w:val="00CA291F"/>
    <w:rsid w:val="00CE06DF"/>
    <w:rsid w:val="00CF7BA6"/>
    <w:rsid w:val="00D01CB8"/>
    <w:rsid w:val="00D10A46"/>
    <w:rsid w:val="00D27CE5"/>
    <w:rsid w:val="00D42086"/>
    <w:rsid w:val="00D425B3"/>
    <w:rsid w:val="00D5116D"/>
    <w:rsid w:val="00D7114A"/>
    <w:rsid w:val="00D93398"/>
    <w:rsid w:val="00D937C6"/>
    <w:rsid w:val="00DE1869"/>
    <w:rsid w:val="00E262D7"/>
    <w:rsid w:val="00E35D3F"/>
    <w:rsid w:val="00E41BC9"/>
    <w:rsid w:val="00E55491"/>
    <w:rsid w:val="00E5702D"/>
    <w:rsid w:val="00E83DB6"/>
    <w:rsid w:val="00EA53E7"/>
    <w:rsid w:val="00EB6E89"/>
    <w:rsid w:val="00EC4D61"/>
    <w:rsid w:val="00EC6A54"/>
    <w:rsid w:val="00EE1054"/>
    <w:rsid w:val="00EE385E"/>
    <w:rsid w:val="00F508C9"/>
    <w:rsid w:val="00F50CCD"/>
    <w:rsid w:val="00F51BAB"/>
    <w:rsid w:val="00F5247C"/>
    <w:rsid w:val="00F54F8A"/>
    <w:rsid w:val="00F725E9"/>
    <w:rsid w:val="00F81EC7"/>
    <w:rsid w:val="00FA29ED"/>
    <w:rsid w:val="00FC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0C27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2472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24724"/>
  </w:style>
  <w:style w:type="character" w:styleId="Odwoaniedokomentarza">
    <w:name w:val="annotation reference"/>
    <w:basedOn w:val="Domylnaczcionkaakapitu"/>
    <w:semiHidden/>
    <w:unhideWhenUsed/>
    <w:rsid w:val="0085007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5007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5007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500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50070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BD06E1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7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0794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hyperlink" Target="http://www.echr.coe.int/NoteInformation/e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1193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hudoc.echr.coe.int/eng?i=002-116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11189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8313A-4398-400F-B03D-3DE521D78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2157</Words>
  <Characters>12944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2021-04-20T14:33:00Z</dcterms:created>
  <dcterms:modified xsi:type="dcterms:W3CDTF">2025-11-03T13:56:00Z</dcterms:modified>
</cp:coreProperties>
</file>