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D5E34" w14:textId="77777777" w:rsidR="0093193D" w:rsidRDefault="0093193D" w:rsidP="0093193D">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7" w:history="1">
        <w:r>
          <w:rPr>
            <w:rStyle w:val="Hipercze"/>
            <w:rFonts w:ascii="Arial" w:eastAsia="MS Mincho" w:hAnsi="Arial" w:cs="Arial"/>
            <w:sz w:val="20"/>
            <w:szCs w:val="20"/>
          </w:rPr>
          <w:t>www.gov.pl/web/dyplomacja</w:t>
        </w:r>
      </w:hyperlink>
    </w:p>
    <w:p w14:paraId="6833B20A" w14:textId="77777777" w:rsidR="0093193D" w:rsidRDefault="0093193D" w:rsidP="0093193D">
      <w:pPr>
        <w:pStyle w:val="ClinEditionNumber"/>
        <w:jc w:val="center"/>
        <w:rPr>
          <w:lang w:val="pl-PL"/>
        </w:rPr>
      </w:pPr>
      <w:r>
        <w:rPr>
          <w:lang w:val="pl-PL"/>
        </w:rPr>
        <w:t>EUROPEJSKI TRYBUNAŁ PRAW CZŁOWIEKA</w:t>
      </w:r>
    </w:p>
    <w:p w14:paraId="22421438" w14:textId="77777777" w:rsidR="00D66D6F" w:rsidRPr="0093193D" w:rsidRDefault="0093193D" w:rsidP="0093193D">
      <w:pPr>
        <w:pStyle w:val="ClinEditionNumber"/>
        <w:rPr>
          <w:lang w:val="pl-PL"/>
        </w:rPr>
      </w:pPr>
      <w:r>
        <w:rPr>
          <w:lang w:val="pl-PL"/>
        </w:rPr>
        <w:t>Nota informacyjna nt. orzecznictwa Trybunału nr</w:t>
      </w:r>
      <w:r w:rsidRPr="00B60D6D">
        <w:rPr>
          <w:lang w:val="pl-PL"/>
        </w:rPr>
        <w:t xml:space="preserve"> </w:t>
      </w:r>
      <w:r w:rsidR="00AB6066" w:rsidRPr="0093193D">
        <w:rPr>
          <w:lang w:val="pl-PL"/>
        </w:rPr>
        <w:t>241</w:t>
      </w:r>
    </w:p>
    <w:p w14:paraId="5C0E7DC3" w14:textId="77777777" w:rsidR="00D66D6F" w:rsidRPr="00721E01" w:rsidRDefault="00721E01">
      <w:pPr>
        <w:pStyle w:val="ClinEditionMonth"/>
        <w:rPr>
          <w:lang w:val="pl-PL"/>
        </w:rPr>
      </w:pPr>
      <w:r w:rsidRPr="00721E01">
        <w:rPr>
          <w:lang w:val="pl-PL"/>
        </w:rPr>
        <w:t xml:space="preserve">Czerwiec </w:t>
      </w:r>
      <w:r w:rsidR="00AB6066" w:rsidRPr="00721E01">
        <w:rPr>
          <w:lang w:val="pl-PL"/>
        </w:rPr>
        <w:t>2020</w:t>
      </w:r>
      <w:r w:rsidRPr="00721E01">
        <w:rPr>
          <w:lang w:val="pl-PL"/>
        </w:rPr>
        <w:t xml:space="preserve"> r.</w:t>
      </w:r>
    </w:p>
    <w:p w14:paraId="32FB7E61" w14:textId="77777777" w:rsidR="00D66D6F" w:rsidRPr="0073405E" w:rsidRDefault="00AB6066" w:rsidP="0073405E">
      <w:pPr>
        <w:rPr>
          <w:rStyle w:val="ClinCaseTitle"/>
          <w:lang w:val="pl-PL"/>
        </w:rPr>
      </w:pPr>
      <w:r w:rsidRPr="00721E01">
        <w:rPr>
          <w:rStyle w:val="ClinCaseTitle"/>
          <w:lang w:val="pl-PL"/>
        </w:rPr>
        <w:t xml:space="preserve">Miljević </w:t>
      </w:r>
      <w:r w:rsidR="00721E01" w:rsidRPr="00721E01">
        <w:rPr>
          <w:rStyle w:val="ClinCaseTitle"/>
          <w:lang w:val="pl-PL"/>
        </w:rPr>
        <w:t>p</w:t>
      </w:r>
      <w:r w:rsidRPr="00721E01">
        <w:rPr>
          <w:rStyle w:val="ClinCaseTitle"/>
          <w:lang w:val="pl-PL"/>
        </w:rPr>
        <w:t>. C</w:t>
      </w:r>
      <w:r w:rsidR="00721E01">
        <w:rPr>
          <w:rStyle w:val="ClinCaseTitle"/>
          <w:lang w:val="pl-PL"/>
        </w:rPr>
        <w:t>horwacji</w:t>
      </w:r>
      <w:r w:rsidRPr="0073405E">
        <w:rPr>
          <w:rStyle w:val="ClinCaseTitle"/>
          <w:lang w:val="pl-PL"/>
        </w:rPr>
        <w:t xml:space="preserve"> </w:t>
      </w:r>
      <w:r w:rsidR="00721E01" w:rsidRPr="0073405E">
        <w:rPr>
          <w:rStyle w:val="ClinCaseTitle"/>
          <w:lang w:val="pl-PL"/>
        </w:rPr>
        <w:t>–</w:t>
      </w:r>
      <w:r w:rsidRPr="0073405E">
        <w:rPr>
          <w:rStyle w:val="ClinCaseTitle"/>
          <w:lang w:val="pl-PL"/>
        </w:rPr>
        <w:t xml:space="preserve"> </w:t>
      </w:r>
      <w:r w:rsidR="00721E01" w:rsidRPr="0073405E">
        <w:rPr>
          <w:rStyle w:val="ClinCaseTitle"/>
          <w:lang w:val="pl-PL"/>
        </w:rPr>
        <w:t xml:space="preserve">skarga nr </w:t>
      </w:r>
      <w:r w:rsidRPr="0073405E">
        <w:rPr>
          <w:rStyle w:val="ClinCaseTitle"/>
          <w:lang w:val="pl-PL"/>
        </w:rPr>
        <w:t>68317/13</w:t>
      </w:r>
    </w:p>
    <w:p w14:paraId="752C0F39" w14:textId="58C17DCC" w:rsidR="00D66D6F" w:rsidRPr="00721E01" w:rsidRDefault="00721E01" w:rsidP="00023EF9">
      <w:pPr>
        <w:pStyle w:val="Tekstpodstawowy"/>
        <w:rPr>
          <w:lang w:val="pl-PL"/>
        </w:rPr>
      </w:pPr>
      <w:r w:rsidRPr="00721E01">
        <w:rPr>
          <w:rStyle w:val="ClinHudocDocumentTitle"/>
          <w:lang w:val="pl-PL"/>
        </w:rPr>
        <w:t xml:space="preserve">Wyrok z </w:t>
      </w:r>
      <w:r w:rsidR="00AB6066" w:rsidRPr="00721E01">
        <w:rPr>
          <w:rStyle w:val="ClinHudocDocumentTitle"/>
          <w:lang w:val="pl-PL"/>
        </w:rPr>
        <w:t>25.</w:t>
      </w:r>
      <w:r w:rsidRPr="00721E01">
        <w:rPr>
          <w:rStyle w:val="ClinHudocDocumentTitle"/>
          <w:lang w:val="pl-PL"/>
        </w:rPr>
        <w:t>0</w:t>
      </w:r>
      <w:r w:rsidR="00AB6066" w:rsidRPr="00721E01">
        <w:rPr>
          <w:rStyle w:val="ClinHudocDocumentTitle"/>
          <w:lang w:val="pl-PL"/>
        </w:rPr>
        <w:t>6.2020</w:t>
      </w:r>
      <w:r w:rsidR="00AB6066" w:rsidRPr="00721E01">
        <w:rPr>
          <w:rStyle w:val="ClinSectionName"/>
          <w:lang w:val="pl-PL"/>
        </w:rPr>
        <w:t xml:space="preserve"> </w:t>
      </w:r>
      <w:r w:rsidRPr="00721E01">
        <w:rPr>
          <w:rStyle w:val="ClinSectionName"/>
          <w:lang w:val="pl-PL"/>
        </w:rPr>
        <w:t>r.</w:t>
      </w:r>
      <w:r>
        <w:rPr>
          <w:rStyle w:val="ClinSectionName"/>
          <w:lang w:val="pl-PL"/>
        </w:rPr>
        <w:t xml:space="preserve"> </w:t>
      </w:r>
      <w:r w:rsidR="00AB6066" w:rsidRPr="00721E01">
        <w:rPr>
          <w:rStyle w:val="ClinSectionName"/>
          <w:lang w:val="pl-PL"/>
        </w:rPr>
        <w:t>[</w:t>
      </w:r>
      <w:r>
        <w:rPr>
          <w:rStyle w:val="ClinSectionName"/>
          <w:lang w:val="pl-PL"/>
        </w:rPr>
        <w:t>Sekcja</w:t>
      </w:r>
      <w:r w:rsidR="00203120">
        <w:rPr>
          <w:rStyle w:val="ClinSectionName"/>
          <w:lang w:val="pl-PL"/>
        </w:rPr>
        <w:t xml:space="preserve"> </w:t>
      </w:r>
      <w:r w:rsidR="00203120">
        <w:rPr>
          <w:rStyle w:val="ClinSectionName"/>
          <w:lang w:val="pl-PL"/>
        </w:rPr>
        <w:t>Pierwsza</w:t>
      </w:r>
      <w:r w:rsidR="00AB6066" w:rsidRPr="00721E01">
        <w:rPr>
          <w:rStyle w:val="ClinSectionName"/>
          <w:lang w:val="pl-PL"/>
        </w:rPr>
        <w:t>]</w:t>
      </w:r>
    </w:p>
    <w:p w14:paraId="3651028E" w14:textId="77777777" w:rsidR="00D66D6F" w:rsidRPr="004D44CB" w:rsidRDefault="00AB6066">
      <w:pPr>
        <w:pStyle w:val="ClinMainKeywordCode"/>
        <w:rPr>
          <w:lang w:val="pl-PL"/>
        </w:rPr>
      </w:pPr>
      <w:r w:rsidRPr="004D44CB">
        <w:rPr>
          <w:lang w:val="pl-PL"/>
        </w:rPr>
        <w:t>Art</w:t>
      </w:r>
      <w:r w:rsidR="00721E01" w:rsidRPr="004D44CB">
        <w:rPr>
          <w:lang w:val="pl-PL"/>
        </w:rPr>
        <w:t>.</w:t>
      </w:r>
      <w:r w:rsidRPr="004D44CB">
        <w:rPr>
          <w:lang w:val="pl-PL"/>
        </w:rPr>
        <w:t xml:space="preserve"> 10</w:t>
      </w:r>
    </w:p>
    <w:p w14:paraId="5CDBDD5F" w14:textId="77777777" w:rsidR="00D66D6F" w:rsidRPr="004D44CB" w:rsidRDefault="00AB6066">
      <w:pPr>
        <w:pStyle w:val="ClinChildKeywordCode"/>
        <w:rPr>
          <w:lang w:val="pl-PL"/>
        </w:rPr>
      </w:pPr>
      <w:r w:rsidRPr="004D44CB">
        <w:rPr>
          <w:lang w:val="pl-PL"/>
        </w:rPr>
        <w:t>Art</w:t>
      </w:r>
      <w:r w:rsidR="00721E01" w:rsidRPr="004D44CB">
        <w:rPr>
          <w:lang w:val="pl-PL"/>
        </w:rPr>
        <w:t xml:space="preserve">. 10 ust. </w:t>
      </w:r>
      <w:r w:rsidRPr="004D44CB">
        <w:rPr>
          <w:lang w:val="pl-PL"/>
        </w:rPr>
        <w:t>1</w:t>
      </w:r>
    </w:p>
    <w:p w14:paraId="79C872E7" w14:textId="77777777" w:rsidR="00D66D6F" w:rsidRPr="004D44CB" w:rsidRDefault="00721E01">
      <w:pPr>
        <w:pStyle w:val="ClinKeyword"/>
        <w:rPr>
          <w:lang w:val="pl-PL"/>
        </w:rPr>
      </w:pPr>
      <w:r w:rsidRPr="004D44CB">
        <w:rPr>
          <w:lang w:val="pl-PL"/>
        </w:rPr>
        <w:t xml:space="preserve">Wolność wyrażania opinii </w:t>
      </w:r>
    </w:p>
    <w:p w14:paraId="19ED0F9E" w14:textId="79B1B16F" w:rsidR="00721E01" w:rsidRPr="00AF5CD1" w:rsidRDefault="00721E01" w:rsidP="007612E4">
      <w:pPr>
        <w:pStyle w:val="Tekstpodstawowy"/>
        <w:jc w:val="both"/>
        <w:rPr>
          <w:i/>
          <w:lang w:val="pl-PL"/>
        </w:rPr>
      </w:pPr>
      <w:r w:rsidRPr="00721E01">
        <w:rPr>
          <w:rStyle w:val="ClinConclusions"/>
          <w:i w:val="0"/>
          <w:lang w:val="pl-PL"/>
        </w:rPr>
        <w:t xml:space="preserve">Skazanie za zniesławienie </w:t>
      </w:r>
      <w:r w:rsidR="00164661">
        <w:rPr>
          <w:rStyle w:val="ClinConclusions"/>
          <w:i w:val="0"/>
          <w:lang w:val="pl-PL"/>
        </w:rPr>
        <w:t xml:space="preserve">z uwagi na </w:t>
      </w:r>
      <w:r w:rsidRPr="00721E01">
        <w:rPr>
          <w:rStyle w:val="ClinConclusions"/>
          <w:i w:val="0"/>
          <w:lang w:val="pl-PL"/>
        </w:rPr>
        <w:t>wy</w:t>
      </w:r>
      <w:r w:rsidR="007612E4">
        <w:rPr>
          <w:rStyle w:val="ClinConclusions"/>
          <w:i w:val="0"/>
          <w:lang w:val="pl-PL"/>
        </w:rPr>
        <w:t xml:space="preserve">powiedzi </w:t>
      </w:r>
      <w:r w:rsidR="00BC2852">
        <w:rPr>
          <w:rStyle w:val="ClinConclusions"/>
          <w:i w:val="0"/>
          <w:lang w:val="pl-PL"/>
        </w:rPr>
        <w:t xml:space="preserve">oskarżające </w:t>
      </w:r>
      <w:r w:rsidR="00AC2680">
        <w:rPr>
          <w:rStyle w:val="ClinConclusions"/>
          <w:i w:val="0"/>
          <w:lang w:val="pl-PL"/>
        </w:rPr>
        <w:t>osobę</w:t>
      </w:r>
      <w:r w:rsidR="00BC2852">
        <w:rPr>
          <w:rStyle w:val="ClinConclusions"/>
          <w:i w:val="0"/>
          <w:lang w:val="pl-PL"/>
        </w:rPr>
        <w:t xml:space="preserve"> trzecią o</w:t>
      </w:r>
      <w:r w:rsidR="00525F21">
        <w:rPr>
          <w:rStyle w:val="ClinConclusions"/>
          <w:i w:val="0"/>
          <w:lang w:val="pl-PL"/>
        </w:rPr>
        <w:t> </w:t>
      </w:r>
      <w:r w:rsidR="00BC2852">
        <w:rPr>
          <w:rStyle w:val="ClinConclusions"/>
          <w:i w:val="0"/>
          <w:lang w:val="pl-PL"/>
        </w:rPr>
        <w:t>manipulowanie świadkami</w:t>
      </w:r>
      <w:r w:rsidR="00724698">
        <w:rPr>
          <w:rStyle w:val="ClinConclusions"/>
          <w:i w:val="0"/>
          <w:lang w:val="pl-PL"/>
        </w:rPr>
        <w:t>,</w:t>
      </w:r>
      <w:r w:rsidR="00BC2852">
        <w:rPr>
          <w:rStyle w:val="ClinConclusions"/>
          <w:i w:val="0"/>
          <w:lang w:val="pl-PL"/>
        </w:rPr>
        <w:t xml:space="preserve"> </w:t>
      </w:r>
      <w:r w:rsidR="007612E4">
        <w:rPr>
          <w:rStyle w:val="ClinConclusions"/>
          <w:i w:val="0"/>
          <w:lang w:val="pl-PL"/>
        </w:rPr>
        <w:t>wygłoszone</w:t>
      </w:r>
      <w:r w:rsidRPr="00721E01">
        <w:rPr>
          <w:rStyle w:val="ClinConclusions"/>
          <w:i w:val="0"/>
          <w:lang w:val="pl-PL"/>
        </w:rPr>
        <w:t xml:space="preserve"> w </w:t>
      </w:r>
      <w:r w:rsidR="00724698">
        <w:rPr>
          <w:rStyle w:val="ClinConclusions"/>
          <w:i w:val="0"/>
          <w:lang w:val="pl-PL"/>
        </w:rPr>
        <w:t>trakcie</w:t>
      </w:r>
      <w:r w:rsidRPr="00721E01">
        <w:rPr>
          <w:rStyle w:val="ClinConclusions"/>
          <w:i w:val="0"/>
          <w:lang w:val="pl-PL"/>
        </w:rPr>
        <w:t xml:space="preserve"> </w:t>
      </w:r>
      <w:r w:rsidR="00AF5CD1">
        <w:rPr>
          <w:rStyle w:val="ClinConclusions"/>
          <w:i w:val="0"/>
          <w:lang w:val="pl-PL"/>
        </w:rPr>
        <w:t>o</w:t>
      </w:r>
      <w:r w:rsidRPr="00721E01">
        <w:rPr>
          <w:rStyle w:val="ClinConclusions"/>
          <w:i w:val="0"/>
          <w:lang w:val="pl-PL"/>
        </w:rPr>
        <w:t>brony w innym postępowaniu karnym</w:t>
      </w:r>
      <w:r w:rsidR="00AF5CD1">
        <w:rPr>
          <w:rStyle w:val="ClinConclusions"/>
          <w:i w:val="0"/>
          <w:lang w:val="pl-PL"/>
        </w:rPr>
        <w:t xml:space="preserve">: </w:t>
      </w:r>
      <w:r w:rsidR="00AF5CD1">
        <w:rPr>
          <w:rStyle w:val="ClinConclusions"/>
          <w:lang w:val="pl-PL"/>
        </w:rPr>
        <w:t>naruszenie</w:t>
      </w:r>
    </w:p>
    <w:p w14:paraId="367CD214" w14:textId="77777777" w:rsidR="00AF5CD1" w:rsidRPr="00AF5CD1" w:rsidRDefault="00AF5CD1">
      <w:pPr>
        <w:pStyle w:val="ClinContent"/>
        <w:rPr>
          <w:lang w:val="pl-PL"/>
        </w:rPr>
      </w:pPr>
      <w:r w:rsidRPr="00AF5CD1">
        <w:rPr>
          <w:i/>
          <w:lang w:val="pl-PL"/>
        </w:rPr>
        <w:t>Fakty</w:t>
      </w:r>
      <w:r w:rsidRPr="00AF5CD1">
        <w:rPr>
          <w:lang w:val="pl-PL"/>
        </w:rPr>
        <w:t xml:space="preserve"> – W czasie procesu o zbrodnie wojenne </w:t>
      </w:r>
      <w:r w:rsidR="00D367C2">
        <w:rPr>
          <w:lang w:val="pl-PL"/>
        </w:rPr>
        <w:t xml:space="preserve">skarżący złożył wyjaśnienia w swej obronie, oskarżając I.P., osobę trzecią nieuczestniczącą w postępowaniu, o </w:t>
      </w:r>
      <w:r w:rsidR="00D367C2" w:rsidRPr="00D367C2">
        <w:rPr>
          <w:lang w:val="pl-PL"/>
        </w:rPr>
        <w:t>podżeganie do jego oskarżenia</w:t>
      </w:r>
      <w:r w:rsidR="001844A3">
        <w:rPr>
          <w:lang w:val="pl-PL"/>
        </w:rPr>
        <w:t>, manipulowanie świadk</w:t>
      </w:r>
      <w:r w:rsidR="007612E4">
        <w:rPr>
          <w:lang w:val="pl-PL"/>
        </w:rPr>
        <w:t>ami</w:t>
      </w:r>
      <w:r w:rsidR="001844A3">
        <w:rPr>
          <w:lang w:val="pl-PL"/>
        </w:rPr>
        <w:t xml:space="preserve"> i </w:t>
      </w:r>
      <w:r w:rsidR="001844A3" w:rsidRPr="001844A3">
        <w:rPr>
          <w:lang w:val="pl-PL"/>
        </w:rPr>
        <w:t>kierowanie przedsięwzięciem przestępczym mającym na celu jego skazanie</w:t>
      </w:r>
      <w:r w:rsidR="00234CBE">
        <w:rPr>
          <w:lang w:val="pl-PL"/>
        </w:rPr>
        <w:t xml:space="preserve">. Skarżący został uniewinniony z zarzutu zbrodni wojennych, ale został </w:t>
      </w:r>
      <w:r w:rsidR="00724698">
        <w:rPr>
          <w:lang w:val="pl-PL"/>
        </w:rPr>
        <w:t xml:space="preserve">następnie </w:t>
      </w:r>
      <w:r w:rsidR="00234CBE">
        <w:rPr>
          <w:lang w:val="pl-PL"/>
        </w:rPr>
        <w:t xml:space="preserve">skazany </w:t>
      </w:r>
      <w:r w:rsidR="007612E4">
        <w:rPr>
          <w:lang w:val="pl-PL"/>
        </w:rPr>
        <w:t xml:space="preserve">za </w:t>
      </w:r>
      <w:r w:rsidR="00724698">
        <w:rPr>
          <w:lang w:val="pl-PL"/>
        </w:rPr>
        <w:t>powyższe</w:t>
      </w:r>
      <w:r w:rsidR="00BC2852">
        <w:rPr>
          <w:lang w:val="pl-PL"/>
        </w:rPr>
        <w:t xml:space="preserve"> </w:t>
      </w:r>
      <w:r w:rsidR="007612E4">
        <w:rPr>
          <w:lang w:val="pl-PL"/>
        </w:rPr>
        <w:t xml:space="preserve">wypowiedzi </w:t>
      </w:r>
      <w:r w:rsidR="00234CBE">
        <w:rPr>
          <w:lang w:val="pl-PL"/>
        </w:rPr>
        <w:t>w postępowaniu karnym o zniesławienie wytoczonym przeciwko niemu przez I.P.</w:t>
      </w:r>
    </w:p>
    <w:p w14:paraId="6D940D26" w14:textId="77B99E30" w:rsidR="00234CBE" w:rsidRPr="005B7A77" w:rsidRDefault="00234CBE">
      <w:pPr>
        <w:pStyle w:val="ClinContent"/>
        <w:rPr>
          <w:i/>
          <w:lang w:val="pl-PL"/>
        </w:rPr>
      </w:pPr>
      <w:r w:rsidRPr="005B7A77">
        <w:rPr>
          <w:i/>
          <w:lang w:val="pl-PL"/>
        </w:rPr>
        <w:t xml:space="preserve">Prawo </w:t>
      </w:r>
      <w:r w:rsidRPr="005B7A77">
        <w:rPr>
          <w:lang w:val="pl-PL"/>
        </w:rPr>
        <w:t>– Art. 10</w:t>
      </w:r>
      <w:r w:rsidR="00754CA8">
        <w:rPr>
          <w:lang w:val="pl-PL"/>
        </w:rPr>
        <w:t xml:space="preserve"> [Konwencji o ochronie praw człowieka i podstawowych wolności]</w:t>
      </w:r>
    </w:p>
    <w:p w14:paraId="63C95A5F" w14:textId="3A22098B" w:rsidR="00234CBE" w:rsidRPr="00BC274E" w:rsidRDefault="00234CBE">
      <w:pPr>
        <w:pStyle w:val="ClinContent"/>
        <w:rPr>
          <w:lang w:val="pl-PL"/>
        </w:rPr>
      </w:pPr>
      <w:r w:rsidRPr="00234CBE">
        <w:rPr>
          <w:lang w:val="pl-PL"/>
        </w:rPr>
        <w:t xml:space="preserve">a) </w:t>
      </w:r>
      <w:r w:rsidRPr="00234CBE">
        <w:rPr>
          <w:i/>
          <w:lang w:val="pl-PL"/>
        </w:rPr>
        <w:t xml:space="preserve">Istnienie ingerencji – </w:t>
      </w:r>
      <w:r w:rsidR="00DA7288" w:rsidRPr="00BC274E">
        <w:rPr>
          <w:lang w:val="pl-PL"/>
        </w:rPr>
        <w:t>Uwzględniając</w:t>
      </w:r>
      <w:r w:rsidRPr="00BC274E">
        <w:rPr>
          <w:lang w:val="pl-PL"/>
        </w:rPr>
        <w:t xml:space="preserve"> fakt, że skarżący </w:t>
      </w:r>
      <w:r w:rsidR="00BC274E">
        <w:rPr>
          <w:lang w:val="pl-PL"/>
        </w:rPr>
        <w:t xml:space="preserve">skarżył się </w:t>
      </w:r>
      <w:r w:rsidR="00BC2852" w:rsidRPr="00BC274E">
        <w:rPr>
          <w:lang w:val="pl-PL"/>
        </w:rPr>
        <w:t>konkretnie</w:t>
      </w:r>
      <w:r w:rsidR="00BC2852">
        <w:rPr>
          <w:lang w:val="pl-PL"/>
        </w:rPr>
        <w:t xml:space="preserve"> </w:t>
      </w:r>
      <w:r w:rsidR="00BC274E">
        <w:rPr>
          <w:lang w:val="pl-PL"/>
        </w:rPr>
        <w:t xml:space="preserve">na </w:t>
      </w:r>
      <w:r w:rsidR="00BE0028" w:rsidRPr="00BC274E">
        <w:rPr>
          <w:lang w:val="pl-PL"/>
        </w:rPr>
        <w:t>skazanie za zniesławienie I.P.</w:t>
      </w:r>
      <w:r w:rsidR="00BC274E">
        <w:rPr>
          <w:lang w:val="pl-PL"/>
        </w:rPr>
        <w:t>, a także,</w:t>
      </w:r>
      <w:r w:rsidR="00BE0028" w:rsidRPr="00BC274E">
        <w:rPr>
          <w:lang w:val="pl-PL"/>
        </w:rPr>
        <w:t xml:space="preserve"> że sądy krajowe rozpoznały sprawę z perspektywy ataku na</w:t>
      </w:r>
      <w:r w:rsidR="008C7453">
        <w:rPr>
          <w:lang w:val="pl-PL"/>
        </w:rPr>
        <w:t> </w:t>
      </w:r>
      <w:r w:rsidR="00BE0028" w:rsidRPr="00BC274E">
        <w:rPr>
          <w:lang w:val="pl-PL"/>
        </w:rPr>
        <w:t>cześć i dobre imię I.P., Trybunał po</w:t>
      </w:r>
      <w:r w:rsidR="00AC2680">
        <w:rPr>
          <w:lang w:val="pl-PL"/>
        </w:rPr>
        <w:t>traktował skazanie</w:t>
      </w:r>
      <w:r w:rsidR="00BE0028" w:rsidRPr="00BC274E">
        <w:rPr>
          <w:lang w:val="pl-PL"/>
        </w:rPr>
        <w:t xml:space="preserve"> skarżącego za zniesławienie jako</w:t>
      </w:r>
      <w:r w:rsidR="008C7453">
        <w:rPr>
          <w:lang w:val="pl-PL"/>
        </w:rPr>
        <w:t> </w:t>
      </w:r>
      <w:r w:rsidR="00AC2680">
        <w:rPr>
          <w:lang w:val="pl-PL"/>
        </w:rPr>
        <w:t>ingerencję</w:t>
      </w:r>
      <w:r w:rsidR="00BE0028" w:rsidRPr="00BC274E">
        <w:rPr>
          <w:lang w:val="pl-PL"/>
        </w:rPr>
        <w:t xml:space="preserve"> w jego wolność wyrażania opinii, </w:t>
      </w:r>
      <w:r w:rsidR="00BE0028" w:rsidRPr="004D6455">
        <w:rPr>
          <w:lang w:val="pl-PL"/>
        </w:rPr>
        <w:t xml:space="preserve">mając </w:t>
      </w:r>
      <w:r w:rsidR="00DA7288" w:rsidRPr="004D6455">
        <w:rPr>
          <w:lang w:val="pl-PL"/>
        </w:rPr>
        <w:t>na uwadze</w:t>
      </w:r>
      <w:r w:rsidR="00BE0028" w:rsidRPr="004D6455">
        <w:rPr>
          <w:lang w:val="pl-PL"/>
        </w:rPr>
        <w:t xml:space="preserve"> skutki </w:t>
      </w:r>
      <w:r w:rsidR="00052724" w:rsidRPr="004D6455">
        <w:rPr>
          <w:lang w:val="pl-PL"/>
        </w:rPr>
        <w:t>dla jego prawa</w:t>
      </w:r>
      <w:r w:rsidR="00BE0028" w:rsidRPr="004D6455">
        <w:rPr>
          <w:lang w:val="pl-PL"/>
        </w:rPr>
        <w:t xml:space="preserve"> do skuteczne</w:t>
      </w:r>
      <w:r w:rsidR="00BC274E" w:rsidRPr="004D6455">
        <w:rPr>
          <w:lang w:val="pl-PL"/>
        </w:rPr>
        <w:t>j obrony w postępowaniu karnym.</w:t>
      </w:r>
      <w:r w:rsidR="00BE0028" w:rsidRPr="00BC274E">
        <w:rPr>
          <w:lang w:val="pl-PL"/>
        </w:rPr>
        <w:t xml:space="preserve"> </w:t>
      </w:r>
    </w:p>
    <w:p w14:paraId="3E9CDA2F" w14:textId="77777777" w:rsidR="00DA7288" w:rsidRPr="00DA7288" w:rsidRDefault="00DA7288">
      <w:pPr>
        <w:pStyle w:val="ClinContent"/>
        <w:rPr>
          <w:lang w:val="pl-PL"/>
        </w:rPr>
      </w:pPr>
      <w:r w:rsidRPr="00DA7288">
        <w:rPr>
          <w:lang w:val="pl-PL"/>
        </w:rPr>
        <w:t xml:space="preserve">b) </w:t>
      </w:r>
      <w:r w:rsidRPr="00DA7288">
        <w:rPr>
          <w:i/>
          <w:lang w:val="pl-PL"/>
        </w:rPr>
        <w:t xml:space="preserve">Czy ingerencja była przewidziana przez ustawę i służyła uprawnionemu celowi </w:t>
      </w:r>
      <w:r>
        <w:rPr>
          <w:lang w:val="pl-PL"/>
        </w:rPr>
        <w:t>– Ingerencja była przewidziana przez ustawę i miała uprawniony cel ochrony</w:t>
      </w:r>
      <w:r w:rsidR="00A02B5D">
        <w:rPr>
          <w:lang w:val="pl-PL"/>
        </w:rPr>
        <w:t xml:space="preserve"> dobrego imienia i praw innych osób oraz </w:t>
      </w:r>
      <w:r w:rsidR="00A02B5D" w:rsidRPr="00A02B5D">
        <w:rPr>
          <w:lang w:val="pl-PL"/>
        </w:rPr>
        <w:t>zagwarantowania powagi i bezstronności władzy sądowej</w:t>
      </w:r>
      <w:r w:rsidR="00CD5E71">
        <w:rPr>
          <w:lang w:val="pl-PL"/>
        </w:rPr>
        <w:t>.</w:t>
      </w:r>
      <w:r>
        <w:rPr>
          <w:lang w:val="pl-PL"/>
        </w:rPr>
        <w:t xml:space="preserve"> </w:t>
      </w:r>
    </w:p>
    <w:p w14:paraId="226B1797" w14:textId="5EC14F8E" w:rsidR="00A02B5D" w:rsidRPr="00A02B5D" w:rsidRDefault="00A02B5D">
      <w:pPr>
        <w:pStyle w:val="ClinContent"/>
        <w:rPr>
          <w:lang w:val="pl-PL"/>
        </w:rPr>
      </w:pPr>
      <w:r w:rsidRPr="00A02B5D">
        <w:rPr>
          <w:lang w:val="pl-PL"/>
        </w:rPr>
        <w:t xml:space="preserve">c) </w:t>
      </w:r>
      <w:r w:rsidRPr="00A02B5D">
        <w:rPr>
          <w:i/>
          <w:lang w:val="pl-PL"/>
        </w:rPr>
        <w:t xml:space="preserve">Niezbędność w społeczeństwie demokratycznym </w:t>
      </w:r>
      <w:r>
        <w:rPr>
          <w:i/>
          <w:lang w:val="pl-PL"/>
        </w:rPr>
        <w:t>–</w:t>
      </w:r>
      <w:r w:rsidRPr="00A02B5D">
        <w:rPr>
          <w:i/>
          <w:lang w:val="pl-PL"/>
        </w:rPr>
        <w:t xml:space="preserve"> </w:t>
      </w:r>
      <w:r>
        <w:rPr>
          <w:lang w:val="pl-PL"/>
        </w:rPr>
        <w:t>Skarżący oskarżył I.P. o</w:t>
      </w:r>
      <w:r w:rsidR="008C7453">
        <w:rPr>
          <w:lang w:val="pl-PL"/>
        </w:rPr>
        <w:t> </w:t>
      </w:r>
      <w:r>
        <w:rPr>
          <w:lang w:val="pl-PL"/>
        </w:rPr>
        <w:t>manipulowanie świadk</w:t>
      </w:r>
      <w:r w:rsidR="00F23BBB">
        <w:rPr>
          <w:lang w:val="pl-PL"/>
        </w:rPr>
        <w:t>ami</w:t>
      </w:r>
      <w:r>
        <w:rPr>
          <w:lang w:val="pl-PL"/>
        </w:rPr>
        <w:t xml:space="preserve"> – czyn zagrożony karą na podstawie prawa krajowego</w:t>
      </w:r>
      <w:r w:rsidR="00F23BBB">
        <w:rPr>
          <w:lang w:val="pl-PL"/>
        </w:rPr>
        <w:t xml:space="preserve"> –</w:t>
      </w:r>
      <w:r>
        <w:rPr>
          <w:lang w:val="pl-PL"/>
        </w:rPr>
        <w:t xml:space="preserve"> </w:t>
      </w:r>
      <w:r w:rsidR="00F23BBB">
        <w:rPr>
          <w:lang w:val="pl-PL"/>
        </w:rPr>
        <w:t>co</w:t>
      </w:r>
      <w:r w:rsidR="008C7453">
        <w:rPr>
          <w:lang w:val="pl-PL"/>
        </w:rPr>
        <w:t> </w:t>
      </w:r>
      <w:r w:rsidR="00F23BBB">
        <w:rPr>
          <w:lang w:val="pl-PL"/>
        </w:rPr>
        <w:t>w</w:t>
      </w:r>
      <w:r w:rsidR="008C7453">
        <w:rPr>
          <w:lang w:val="pl-PL"/>
        </w:rPr>
        <w:t> </w:t>
      </w:r>
      <w:r w:rsidR="00F23BBB">
        <w:rPr>
          <w:lang w:val="pl-PL"/>
        </w:rPr>
        <w:t>sposób oczywisty mogło</w:t>
      </w:r>
      <w:r>
        <w:rPr>
          <w:lang w:val="pl-PL"/>
        </w:rPr>
        <w:t xml:space="preserve"> </w:t>
      </w:r>
      <w:r w:rsidR="0081780B">
        <w:rPr>
          <w:lang w:val="pl-PL"/>
        </w:rPr>
        <w:t>wy</w:t>
      </w:r>
      <w:r w:rsidR="00F23BBB">
        <w:rPr>
          <w:lang w:val="pl-PL"/>
        </w:rPr>
        <w:t>rządzić</w:t>
      </w:r>
      <w:r w:rsidR="0081780B">
        <w:rPr>
          <w:lang w:val="pl-PL"/>
        </w:rPr>
        <w:t xml:space="preserve"> uszczerbek dla dobrego imienia</w:t>
      </w:r>
      <w:r>
        <w:rPr>
          <w:lang w:val="pl-PL"/>
        </w:rPr>
        <w:t xml:space="preserve"> I.P. i spowodować szkodę w jego </w:t>
      </w:r>
      <w:r w:rsidR="0081780B">
        <w:rPr>
          <w:lang w:val="pl-PL"/>
        </w:rPr>
        <w:t>środowisku społecznym, zważywszy szczególnie na jego status oficera wojskowego i niepełnosprawnego weterana wojennego. Ponadto I.P. poczuł się poważnie dotknięty poczynionymi uwagami. W związku z powyższym oskarżenia ze strony skarżącego osiągnęły niezbędny poziom powagi, który mógł zaszkodzić prawom I.P. chronionym na podstawie art. 8. Trybunał musiał zatem zweryfikować, czy organy krajowe zachowały sprawiedliwą równowagę między wolnością wyrażania opinii skarżącego a</w:t>
      </w:r>
      <w:r w:rsidR="008C7453">
        <w:rPr>
          <w:lang w:val="pl-PL"/>
        </w:rPr>
        <w:t> </w:t>
      </w:r>
      <w:r w:rsidR="0081780B">
        <w:rPr>
          <w:lang w:val="pl-PL"/>
        </w:rPr>
        <w:t xml:space="preserve">prawem I.P. do poszanowania jego dobrego imienia. W niniejszej sprawie prawo skarżącego </w:t>
      </w:r>
      <w:r w:rsidR="005B7A77">
        <w:rPr>
          <w:lang w:val="pl-PL"/>
        </w:rPr>
        <w:t xml:space="preserve">jako oskarżonego w postępowaniu karnym </w:t>
      </w:r>
      <w:r w:rsidR="0081780B">
        <w:rPr>
          <w:lang w:val="pl-PL"/>
        </w:rPr>
        <w:t>do wolności wyrażania opinii na</w:t>
      </w:r>
      <w:r w:rsidR="008C7453">
        <w:rPr>
          <w:lang w:val="pl-PL"/>
        </w:rPr>
        <w:t> </w:t>
      </w:r>
      <w:r w:rsidR="0081780B">
        <w:rPr>
          <w:lang w:val="pl-PL"/>
        </w:rPr>
        <w:t>podstawie art. 10</w:t>
      </w:r>
      <w:r w:rsidR="00F13701">
        <w:rPr>
          <w:lang w:val="pl-PL"/>
        </w:rPr>
        <w:t xml:space="preserve"> </w:t>
      </w:r>
      <w:r w:rsidR="0081780B">
        <w:rPr>
          <w:lang w:val="pl-PL"/>
        </w:rPr>
        <w:t xml:space="preserve">należało </w:t>
      </w:r>
      <w:r w:rsidR="00C73D65" w:rsidRPr="005B7A77">
        <w:rPr>
          <w:lang w:val="pl-PL"/>
        </w:rPr>
        <w:t>rozumieć</w:t>
      </w:r>
      <w:r w:rsidR="00C73D65">
        <w:rPr>
          <w:lang w:val="pl-PL"/>
        </w:rPr>
        <w:t xml:space="preserve"> w świetle jego prawa do rzetelnego procesu </w:t>
      </w:r>
      <w:r w:rsidR="00C73D65">
        <w:rPr>
          <w:lang w:val="pl-PL"/>
        </w:rPr>
        <w:lastRenderedPageBreak/>
        <w:t xml:space="preserve">sądowego </w:t>
      </w:r>
      <w:r w:rsidR="00976DC0">
        <w:rPr>
          <w:lang w:val="pl-PL"/>
        </w:rPr>
        <w:t>chronionego na podstawie art. 6</w:t>
      </w:r>
      <w:r w:rsidR="00C73D65">
        <w:rPr>
          <w:lang w:val="pl-PL"/>
        </w:rPr>
        <w:t>.</w:t>
      </w:r>
      <w:r w:rsidR="00976DC0">
        <w:rPr>
          <w:lang w:val="pl-PL"/>
        </w:rPr>
        <w:t xml:space="preserve"> </w:t>
      </w:r>
      <w:r w:rsidR="00C73D65">
        <w:rPr>
          <w:lang w:val="pl-PL"/>
        </w:rPr>
        <w:t xml:space="preserve">W takich okolicznościach margines oceny przyznany władzom krajowym na podstawie art. 10 powinien być węższy. </w:t>
      </w:r>
    </w:p>
    <w:p w14:paraId="0174BF85" w14:textId="44B9FC39" w:rsidR="00C73D65" w:rsidRPr="008E721C" w:rsidRDefault="00C73D65">
      <w:pPr>
        <w:pStyle w:val="ClinContent"/>
        <w:rPr>
          <w:lang w:val="pl-PL"/>
        </w:rPr>
      </w:pPr>
      <w:r w:rsidRPr="008E721C">
        <w:rPr>
          <w:lang w:val="pl-PL"/>
        </w:rPr>
        <w:t xml:space="preserve">W szczególności, </w:t>
      </w:r>
      <w:r w:rsidR="008E721C" w:rsidRPr="008E721C">
        <w:rPr>
          <w:lang w:val="pl-PL"/>
        </w:rPr>
        <w:t xml:space="preserve">z uwagi na prawo oskarżonego do </w:t>
      </w:r>
      <w:r w:rsidR="008E721C">
        <w:rPr>
          <w:lang w:val="pl-PL"/>
        </w:rPr>
        <w:t>wolności</w:t>
      </w:r>
      <w:r w:rsidR="008E721C" w:rsidRPr="008E721C">
        <w:rPr>
          <w:lang w:val="pl-PL"/>
        </w:rPr>
        <w:t xml:space="preserve"> wyrażania opinii </w:t>
      </w:r>
      <w:r w:rsidR="008E721C">
        <w:rPr>
          <w:lang w:val="pl-PL"/>
        </w:rPr>
        <w:t>oraz interes publiczny związany z właściwym wymiarem sprawiedliwości w sprawach karnych, należy przyznać priorytet możliwości swobodnego wypowiadania się przez oskarżonego bez</w:t>
      </w:r>
      <w:r w:rsidR="008C7453">
        <w:rPr>
          <w:lang w:val="pl-PL"/>
        </w:rPr>
        <w:t> </w:t>
      </w:r>
      <w:r w:rsidR="008E721C">
        <w:rPr>
          <w:lang w:val="pl-PL"/>
        </w:rPr>
        <w:t xml:space="preserve">obawy o </w:t>
      </w:r>
      <w:r w:rsidR="00310114">
        <w:rPr>
          <w:lang w:val="pl-PL"/>
        </w:rPr>
        <w:t>bycie pozwanym w sytuacji, gdy jego wypowiedź dotyczy wyjaśnień i</w:t>
      </w:r>
      <w:r w:rsidR="008C7453">
        <w:rPr>
          <w:lang w:val="pl-PL"/>
        </w:rPr>
        <w:t> </w:t>
      </w:r>
      <w:r w:rsidR="00310114">
        <w:rPr>
          <w:lang w:val="pl-PL"/>
        </w:rPr>
        <w:t xml:space="preserve">argumentów podnoszonych w związku ze swą obroną. Z drugiej strony, im </w:t>
      </w:r>
      <w:r w:rsidR="008B0E57">
        <w:rPr>
          <w:lang w:val="pl-PL"/>
        </w:rPr>
        <w:t xml:space="preserve">bardziej wypowiedzi oskarżonego są niezwiązane z jego sprawą i obroną i zawierają nieistotne dla sprawy lub </w:t>
      </w:r>
      <w:r w:rsidR="00065BA2">
        <w:rPr>
          <w:lang w:val="pl-PL"/>
        </w:rPr>
        <w:t>nie</w:t>
      </w:r>
      <w:r w:rsidR="00A56BBA">
        <w:rPr>
          <w:lang w:val="pl-PL"/>
        </w:rPr>
        <w:t>sprowokowane</w:t>
      </w:r>
      <w:r w:rsidR="008B0E57">
        <w:rPr>
          <w:lang w:val="pl-PL"/>
        </w:rPr>
        <w:t xml:space="preserve"> ataki na uczestnika postępowania lub inną</w:t>
      </w:r>
      <w:r w:rsidR="00065BA2">
        <w:rPr>
          <w:lang w:val="pl-PL"/>
        </w:rPr>
        <w:t xml:space="preserve"> </w:t>
      </w:r>
      <w:r w:rsidR="008B0E57">
        <w:rPr>
          <w:lang w:val="pl-PL"/>
        </w:rPr>
        <w:t xml:space="preserve">osobę trzecią, tym bardziej uprawnione </w:t>
      </w:r>
      <w:r w:rsidR="004E758A">
        <w:rPr>
          <w:lang w:val="pl-PL"/>
        </w:rPr>
        <w:t xml:space="preserve">staje się </w:t>
      </w:r>
      <w:r w:rsidR="008B0E57">
        <w:rPr>
          <w:lang w:val="pl-PL"/>
        </w:rPr>
        <w:t>ogranicz</w:t>
      </w:r>
      <w:r w:rsidR="004E758A">
        <w:rPr>
          <w:lang w:val="pl-PL"/>
        </w:rPr>
        <w:t>enie</w:t>
      </w:r>
      <w:r w:rsidR="008B0E57">
        <w:rPr>
          <w:lang w:val="pl-PL"/>
        </w:rPr>
        <w:t xml:space="preserve"> jego wolności wyrażania opinii poprzez uwzględnienie praw </w:t>
      </w:r>
      <w:r w:rsidR="00A45D77">
        <w:rPr>
          <w:lang w:val="pl-PL"/>
        </w:rPr>
        <w:t xml:space="preserve">strony </w:t>
      </w:r>
      <w:r w:rsidR="008B0E57">
        <w:rPr>
          <w:lang w:val="pl-PL"/>
        </w:rPr>
        <w:t xml:space="preserve">trzeciej na podstawie art. 8. </w:t>
      </w:r>
      <w:r w:rsidR="0022369D">
        <w:rPr>
          <w:lang w:val="pl-PL"/>
        </w:rPr>
        <w:t>Wyjaśnienia i argumenty oskarżonego podlega</w:t>
      </w:r>
      <w:r w:rsidR="00A45D77">
        <w:rPr>
          <w:lang w:val="pl-PL"/>
        </w:rPr>
        <w:t>ją</w:t>
      </w:r>
      <w:r w:rsidR="0022369D">
        <w:rPr>
          <w:lang w:val="pl-PL"/>
        </w:rPr>
        <w:t xml:space="preserve"> ochronie w</w:t>
      </w:r>
      <w:r w:rsidR="00A45D77">
        <w:rPr>
          <w:lang w:val="pl-PL"/>
        </w:rPr>
        <w:t xml:space="preserve"> zakresie, w jakim nie stanowią</w:t>
      </w:r>
      <w:r w:rsidR="0022369D">
        <w:rPr>
          <w:lang w:val="pl-PL"/>
        </w:rPr>
        <w:t xml:space="preserve"> złośliwych oskarżeń </w:t>
      </w:r>
      <w:r w:rsidR="00B54398">
        <w:rPr>
          <w:lang w:val="pl-PL"/>
        </w:rPr>
        <w:t xml:space="preserve">przeciwko uczestnikowi postępowania lub stronie trzeciej. Wolność wyrażania opinii oskarżonego </w:t>
      </w:r>
      <w:r w:rsidR="00295321">
        <w:rPr>
          <w:lang w:val="pl-PL"/>
        </w:rPr>
        <w:t xml:space="preserve">istnieje w zakresie, w jakim nie składa on wyjaśnień, które </w:t>
      </w:r>
      <w:r w:rsidR="005936A1">
        <w:rPr>
          <w:lang w:val="pl-PL"/>
        </w:rPr>
        <w:t xml:space="preserve">celowo powodują powstanie </w:t>
      </w:r>
      <w:r w:rsidR="00295321">
        <w:rPr>
          <w:lang w:val="pl-PL"/>
        </w:rPr>
        <w:t xml:space="preserve">fałszywych podejrzeń o </w:t>
      </w:r>
      <w:r w:rsidR="00135DA3">
        <w:rPr>
          <w:lang w:val="pl-PL"/>
        </w:rPr>
        <w:t>karalne</w:t>
      </w:r>
      <w:r w:rsidR="00295321">
        <w:rPr>
          <w:lang w:val="pl-PL"/>
        </w:rPr>
        <w:t xml:space="preserve"> zachowanie </w:t>
      </w:r>
      <w:r w:rsidR="00C57C75">
        <w:rPr>
          <w:lang w:val="pl-PL"/>
        </w:rPr>
        <w:t xml:space="preserve">wobec </w:t>
      </w:r>
      <w:r w:rsidR="00295321">
        <w:rPr>
          <w:lang w:val="pl-PL"/>
        </w:rPr>
        <w:t>uczestnika postępowania lub</w:t>
      </w:r>
      <w:r w:rsidR="008C7453">
        <w:rPr>
          <w:lang w:val="pl-PL"/>
        </w:rPr>
        <w:t> </w:t>
      </w:r>
      <w:r w:rsidR="00295321">
        <w:rPr>
          <w:lang w:val="pl-PL"/>
        </w:rPr>
        <w:t>strony trzeciej. W</w:t>
      </w:r>
      <w:r w:rsidR="008C6DD2">
        <w:rPr>
          <w:lang w:val="pl-PL"/>
        </w:rPr>
        <w:t xml:space="preserve"> praktyce</w:t>
      </w:r>
      <w:r w:rsidR="005936A1">
        <w:rPr>
          <w:lang w:val="pl-PL"/>
        </w:rPr>
        <w:t>, dokonują</w:t>
      </w:r>
      <w:r w:rsidR="00520FF7">
        <w:rPr>
          <w:lang w:val="pl-PL"/>
        </w:rPr>
        <w:t>c oceny</w:t>
      </w:r>
      <w:r w:rsidR="004D44CB">
        <w:rPr>
          <w:lang w:val="pl-PL"/>
        </w:rPr>
        <w:t xml:space="preserve">, Trybunał za istotne </w:t>
      </w:r>
      <w:r w:rsidR="00C57C75">
        <w:rPr>
          <w:lang w:val="pl-PL"/>
        </w:rPr>
        <w:t>uznaje</w:t>
      </w:r>
      <w:r w:rsidR="00B0498D">
        <w:rPr>
          <w:lang w:val="pl-PL"/>
        </w:rPr>
        <w:t xml:space="preserve"> </w:t>
      </w:r>
      <w:r w:rsidR="004D44CB">
        <w:rPr>
          <w:lang w:val="pl-PL"/>
        </w:rPr>
        <w:t xml:space="preserve">zbadanie </w:t>
      </w:r>
      <w:r w:rsidR="004E758A">
        <w:rPr>
          <w:lang w:val="pl-PL"/>
        </w:rPr>
        <w:t>zwłaszcza</w:t>
      </w:r>
      <w:r w:rsidR="004D44CB">
        <w:rPr>
          <w:lang w:val="pl-PL"/>
        </w:rPr>
        <w:t xml:space="preserve"> powagi</w:t>
      </w:r>
      <w:r w:rsidR="00B0498D">
        <w:rPr>
          <w:lang w:val="pl-PL"/>
        </w:rPr>
        <w:t xml:space="preserve"> konsekwencji dla osoby dotkniętej tymi wypowiedziami. Im większa powaga tych konsekwencji, tym mocnie</w:t>
      </w:r>
      <w:r w:rsidR="00A73273">
        <w:rPr>
          <w:lang w:val="pl-PL"/>
        </w:rPr>
        <w:t>j</w:t>
      </w:r>
      <w:r w:rsidR="00B0498D">
        <w:rPr>
          <w:lang w:val="pl-PL"/>
        </w:rPr>
        <w:t xml:space="preserve">sza </w:t>
      </w:r>
      <w:r w:rsidR="00A73273">
        <w:rPr>
          <w:lang w:val="pl-PL"/>
        </w:rPr>
        <w:t xml:space="preserve">musi być podstawa faktyczna wypowiedzi. </w:t>
      </w:r>
    </w:p>
    <w:p w14:paraId="76E4059D" w14:textId="4FA5A2E0" w:rsidR="00FC35F8" w:rsidRDefault="00E7394B">
      <w:pPr>
        <w:pStyle w:val="ClinContent"/>
        <w:rPr>
          <w:lang w:val="pl-PL"/>
        </w:rPr>
      </w:pPr>
      <w:r w:rsidRPr="00AB3BEB">
        <w:rPr>
          <w:lang w:val="pl-PL"/>
        </w:rPr>
        <w:t xml:space="preserve">i) </w:t>
      </w:r>
      <w:r w:rsidR="00AB3BEB" w:rsidRPr="00AB3BEB">
        <w:rPr>
          <w:i/>
          <w:lang w:val="pl-PL"/>
        </w:rPr>
        <w:t>Charakter i kontekst spornych wypowiedzi</w:t>
      </w:r>
      <w:r w:rsidR="00AB3BEB">
        <w:rPr>
          <w:i/>
          <w:lang w:val="pl-PL"/>
        </w:rPr>
        <w:t xml:space="preserve"> – </w:t>
      </w:r>
      <w:r w:rsidR="00AB3BEB">
        <w:rPr>
          <w:lang w:val="pl-PL"/>
        </w:rPr>
        <w:t>Chociaż I.P. nie występował w</w:t>
      </w:r>
      <w:r w:rsidR="004E758A">
        <w:rPr>
          <w:lang w:val="pl-PL"/>
        </w:rPr>
        <w:t xml:space="preserve"> żadnej</w:t>
      </w:r>
      <w:r w:rsidR="00AB3BEB">
        <w:rPr>
          <w:lang w:val="pl-PL"/>
        </w:rPr>
        <w:t xml:space="preserve"> oficjalnej </w:t>
      </w:r>
      <w:r w:rsidR="004E758A">
        <w:rPr>
          <w:lang w:val="pl-PL"/>
        </w:rPr>
        <w:t xml:space="preserve">roli </w:t>
      </w:r>
      <w:r w:rsidR="00AB3BEB">
        <w:rPr>
          <w:lang w:val="pl-PL"/>
        </w:rPr>
        <w:t xml:space="preserve">w postępowaniu karnym przeciwko skarżącemu ani nie podjął formalnej roli w tym postępowaniu, uczęszczał na publiczne </w:t>
      </w:r>
      <w:r w:rsidR="00C57C75">
        <w:rPr>
          <w:lang w:val="pl-PL"/>
        </w:rPr>
        <w:t xml:space="preserve">rozprawy </w:t>
      </w:r>
      <w:r w:rsidR="00AB3BEB">
        <w:rPr>
          <w:lang w:val="pl-PL"/>
        </w:rPr>
        <w:t xml:space="preserve">w sprawie skarżącego. Ponadto I.P. był dobrze znaną osobą publiczną i działaczem na rzecz </w:t>
      </w:r>
      <w:r w:rsidR="00CE2936">
        <w:rPr>
          <w:lang w:val="pl-PL"/>
        </w:rPr>
        <w:t>ujawnienia zbrodni popełnionych w czasie wojny. W t</w:t>
      </w:r>
      <w:r w:rsidR="00DB4AEF">
        <w:rPr>
          <w:lang w:val="pl-PL"/>
        </w:rPr>
        <w:t xml:space="preserve">ym charakterze </w:t>
      </w:r>
      <w:r w:rsidR="00CE2936">
        <w:rPr>
          <w:lang w:val="pl-PL"/>
        </w:rPr>
        <w:t xml:space="preserve">doradzał redaktorom </w:t>
      </w:r>
      <w:r w:rsidR="00CF69FF">
        <w:rPr>
          <w:lang w:val="pl-PL"/>
        </w:rPr>
        <w:t xml:space="preserve">programu </w:t>
      </w:r>
      <w:r w:rsidR="00CE2936">
        <w:rPr>
          <w:lang w:val="pl-PL"/>
        </w:rPr>
        <w:t>telewizyjnego,</w:t>
      </w:r>
      <w:r w:rsidR="001E3BF8">
        <w:rPr>
          <w:lang w:val="pl-PL"/>
        </w:rPr>
        <w:t xml:space="preserve"> a niektórzy świadkowie w sprawie</w:t>
      </w:r>
      <w:r w:rsidR="00CE2936">
        <w:rPr>
          <w:lang w:val="pl-PL"/>
        </w:rPr>
        <w:t xml:space="preserve"> skarżącego nawiązali z nim kontakt. </w:t>
      </w:r>
      <w:r w:rsidR="00FC35F8" w:rsidRPr="00FC35F8">
        <w:rPr>
          <w:lang w:val="pl-PL"/>
        </w:rPr>
        <w:t>W</w:t>
      </w:r>
      <w:r w:rsidR="00D55492">
        <w:rPr>
          <w:lang w:val="pl-PL"/>
        </w:rPr>
        <w:t> </w:t>
      </w:r>
      <w:r w:rsidR="00FC35F8" w:rsidRPr="00FC35F8">
        <w:rPr>
          <w:lang w:val="pl-PL"/>
        </w:rPr>
        <w:t xml:space="preserve">ten sposób wszedł </w:t>
      </w:r>
      <w:r w:rsidR="00CD4A92">
        <w:rPr>
          <w:lang w:val="pl-PL"/>
        </w:rPr>
        <w:t xml:space="preserve">on </w:t>
      </w:r>
      <w:r w:rsidR="00FC35F8" w:rsidRPr="00DB4AEF">
        <w:rPr>
          <w:lang w:val="pl-PL"/>
        </w:rPr>
        <w:t>na scenę publiczną</w:t>
      </w:r>
      <w:r w:rsidR="00FC35F8" w:rsidRPr="00FC35F8">
        <w:rPr>
          <w:lang w:val="pl-PL"/>
        </w:rPr>
        <w:t xml:space="preserve"> w t</w:t>
      </w:r>
      <w:r w:rsidR="00CD4A92">
        <w:rPr>
          <w:lang w:val="pl-PL"/>
        </w:rPr>
        <w:t>ym obszarze</w:t>
      </w:r>
      <w:r w:rsidR="00801040">
        <w:rPr>
          <w:lang w:val="pl-PL"/>
        </w:rPr>
        <w:t xml:space="preserve"> interesu społecznego, a zatem co do zasady powinien okazać większy </w:t>
      </w:r>
      <w:r w:rsidR="00724698">
        <w:rPr>
          <w:lang w:val="pl-PL"/>
        </w:rPr>
        <w:t xml:space="preserve">niż inna osoba prywatna </w:t>
      </w:r>
      <w:r w:rsidR="00801040">
        <w:rPr>
          <w:lang w:val="pl-PL"/>
        </w:rPr>
        <w:t>poziom tolerancji na</w:t>
      </w:r>
      <w:r w:rsidR="00336BE1">
        <w:rPr>
          <w:lang w:val="pl-PL"/>
        </w:rPr>
        <w:t> </w:t>
      </w:r>
      <w:r w:rsidR="00801040">
        <w:rPr>
          <w:lang w:val="pl-PL"/>
        </w:rPr>
        <w:t xml:space="preserve">dopuszczalną krytykę. </w:t>
      </w:r>
    </w:p>
    <w:p w14:paraId="24B85000" w14:textId="77777777" w:rsidR="00801040" w:rsidRPr="004A07FD" w:rsidRDefault="00801040">
      <w:pPr>
        <w:pStyle w:val="ClinContent"/>
        <w:rPr>
          <w:lang w:val="pl-PL"/>
        </w:rPr>
      </w:pPr>
      <w:r w:rsidRPr="004A07FD">
        <w:rPr>
          <w:lang w:val="pl-PL"/>
        </w:rPr>
        <w:t xml:space="preserve">Sporne wypowiedzi skarżącego zostały </w:t>
      </w:r>
      <w:r w:rsidR="001E3BF8">
        <w:rPr>
          <w:lang w:val="pl-PL"/>
        </w:rPr>
        <w:t>wygłoszone</w:t>
      </w:r>
      <w:r w:rsidRPr="004A07FD">
        <w:rPr>
          <w:lang w:val="pl-PL"/>
        </w:rPr>
        <w:t xml:space="preserve"> </w:t>
      </w:r>
      <w:r w:rsidR="004A07FD" w:rsidRPr="004A07FD">
        <w:rPr>
          <w:lang w:val="pl-PL"/>
        </w:rPr>
        <w:t xml:space="preserve">w jego uwagach końcowych przed sądem. </w:t>
      </w:r>
      <w:r w:rsidR="004A07FD">
        <w:rPr>
          <w:lang w:val="pl-PL"/>
        </w:rPr>
        <w:t xml:space="preserve">Dotyczyły argumentów </w:t>
      </w:r>
      <w:r w:rsidR="00835DFA">
        <w:rPr>
          <w:lang w:val="pl-PL"/>
        </w:rPr>
        <w:t>na obronę</w:t>
      </w:r>
      <w:r w:rsidR="004A07FD">
        <w:rPr>
          <w:lang w:val="pl-PL"/>
        </w:rPr>
        <w:t xml:space="preserve">, które były wystarczająco powiązane z jego sprawą i działały na korzyść jego obrony. W razie gdyby skarżącemu </w:t>
      </w:r>
      <w:r w:rsidR="00835DFA">
        <w:rPr>
          <w:lang w:val="pl-PL"/>
        </w:rPr>
        <w:t>u</w:t>
      </w:r>
      <w:r w:rsidR="004A07FD">
        <w:rPr>
          <w:lang w:val="pl-PL"/>
        </w:rPr>
        <w:t xml:space="preserve">dało się przekonać sąd do swoich argumentów, poważnie </w:t>
      </w:r>
      <w:r w:rsidR="007854CA">
        <w:rPr>
          <w:lang w:val="pl-PL"/>
        </w:rPr>
        <w:t xml:space="preserve">podważyłoby </w:t>
      </w:r>
      <w:r w:rsidR="00835DFA">
        <w:rPr>
          <w:lang w:val="pl-PL"/>
        </w:rPr>
        <w:t xml:space="preserve">to </w:t>
      </w:r>
      <w:r w:rsidR="007854CA">
        <w:rPr>
          <w:lang w:val="pl-PL"/>
        </w:rPr>
        <w:t xml:space="preserve">wiarygodność i rzetelność zeznań świadków oraz ogólny charakter </w:t>
      </w:r>
      <w:r w:rsidR="00C57C75">
        <w:rPr>
          <w:lang w:val="pl-PL"/>
        </w:rPr>
        <w:t xml:space="preserve">i </w:t>
      </w:r>
      <w:r w:rsidR="007854CA">
        <w:rPr>
          <w:lang w:val="pl-PL"/>
        </w:rPr>
        <w:t>tło sprawy</w:t>
      </w:r>
      <w:r w:rsidR="00273E68">
        <w:rPr>
          <w:lang w:val="pl-PL"/>
        </w:rPr>
        <w:t xml:space="preserve"> podnoszonej przez </w:t>
      </w:r>
      <w:r w:rsidR="00CD4A92">
        <w:rPr>
          <w:lang w:val="pl-PL"/>
        </w:rPr>
        <w:t>oskarżenie</w:t>
      </w:r>
      <w:r w:rsidR="007854CA">
        <w:rPr>
          <w:lang w:val="pl-PL"/>
        </w:rPr>
        <w:t xml:space="preserve">. </w:t>
      </w:r>
    </w:p>
    <w:p w14:paraId="4DE1C7AC" w14:textId="11E3F957" w:rsidR="00BE37BB" w:rsidRPr="00BE37BB" w:rsidRDefault="00BE37BB">
      <w:pPr>
        <w:pStyle w:val="ClinContent"/>
        <w:rPr>
          <w:lang w:val="pl-PL"/>
        </w:rPr>
      </w:pPr>
      <w:r w:rsidRPr="00BE37BB">
        <w:rPr>
          <w:lang w:val="pl-PL"/>
        </w:rPr>
        <w:t xml:space="preserve">Co do zasady oskarżony powinien mieć możliwość swobodnego </w:t>
      </w:r>
      <w:r>
        <w:rPr>
          <w:lang w:val="pl-PL"/>
        </w:rPr>
        <w:t>mówienia</w:t>
      </w:r>
      <w:r w:rsidR="00CD4A92">
        <w:rPr>
          <w:lang w:val="pl-PL"/>
        </w:rPr>
        <w:t>,</w:t>
      </w:r>
      <w:r>
        <w:rPr>
          <w:lang w:val="pl-PL"/>
        </w:rPr>
        <w:t xml:space="preserve"> </w:t>
      </w:r>
      <w:r w:rsidR="00CD4A92">
        <w:rPr>
          <w:lang w:val="pl-PL"/>
        </w:rPr>
        <w:t>bez obaw o</w:t>
      </w:r>
      <w:r w:rsidR="00336BE1">
        <w:rPr>
          <w:lang w:val="pl-PL"/>
        </w:rPr>
        <w:t> </w:t>
      </w:r>
      <w:r w:rsidR="00CD4A92">
        <w:rPr>
          <w:lang w:val="pl-PL"/>
        </w:rPr>
        <w:t xml:space="preserve">późniejsze pozwanie za zniesławienie, </w:t>
      </w:r>
      <w:r>
        <w:rPr>
          <w:lang w:val="pl-PL"/>
        </w:rPr>
        <w:t xml:space="preserve">o </w:t>
      </w:r>
      <w:r w:rsidR="008A5EB3">
        <w:rPr>
          <w:lang w:val="pl-PL"/>
        </w:rPr>
        <w:t xml:space="preserve">swym wrażeniu, </w:t>
      </w:r>
      <w:r>
        <w:rPr>
          <w:lang w:val="pl-PL"/>
        </w:rPr>
        <w:t>ż</w:t>
      </w:r>
      <w:r w:rsidR="008A5EB3">
        <w:rPr>
          <w:lang w:val="pl-PL"/>
        </w:rPr>
        <w:t>e</w:t>
      </w:r>
      <w:r>
        <w:rPr>
          <w:lang w:val="pl-PL"/>
        </w:rPr>
        <w:t xml:space="preserve"> świadkowie mogli podlegać manipulacji, a także o niewłaściwych pobudkach oskarżenia. W niniejszej sprawie wypowiedzi skarżącego dotyczyły rzeczywiście jego wrażenia dotyczącego zachowania I.P. </w:t>
      </w:r>
      <w:r w:rsidR="007D10AA">
        <w:rPr>
          <w:lang w:val="pl-PL"/>
        </w:rPr>
        <w:t>Nie miało dużego znaczenia</w:t>
      </w:r>
      <w:r w:rsidR="00517FBA">
        <w:rPr>
          <w:lang w:val="pl-PL"/>
        </w:rPr>
        <w:t xml:space="preserve"> to</w:t>
      </w:r>
      <w:r w:rsidR="007D10AA">
        <w:rPr>
          <w:lang w:val="pl-PL"/>
        </w:rPr>
        <w:t xml:space="preserve">, że sam I.P. nie został przesłuchany w charakterze świadka w postępowaniu karnym przeciwko skarżącemu. </w:t>
      </w:r>
    </w:p>
    <w:p w14:paraId="69B5E9BF" w14:textId="77777777" w:rsidR="008A5EB3" w:rsidRPr="008A5EB3" w:rsidRDefault="008A5EB3">
      <w:pPr>
        <w:pStyle w:val="ClinContent"/>
        <w:rPr>
          <w:lang w:val="pl-PL"/>
        </w:rPr>
      </w:pPr>
      <w:r w:rsidRPr="008A5EB3">
        <w:rPr>
          <w:lang w:val="pl-PL"/>
        </w:rPr>
        <w:t xml:space="preserve">W świetle powyższego sporne wypowiedzi były </w:t>
      </w:r>
      <w:r w:rsidR="00CD4A92">
        <w:rPr>
          <w:lang w:val="pl-PL"/>
        </w:rPr>
        <w:t xml:space="preserve">wystarczająco </w:t>
      </w:r>
      <w:r w:rsidRPr="008A5EB3">
        <w:rPr>
          <w:lang w:val="pl-PL"/>
        </w:rPr>
        <w:t xml:space="preserve">istotne dla obrony </w:t>
      </w:r>
      <w:r>
        <w:rPr>
          <w:lang w:val="pl-PL"/>
        </w:rPr>
        <w:t>skarżącego</w:t>
      </w:r>
      <w:r w:rsidR="00517FBA">
        <w:rPr>
          <w:lang w:val="pl-PL"/>
        </w:rPr>
        <w:t>, a zatem</w:t>
      </w:r>
      <w:r>
        <w:rPr>
          <w:lang w:val="pl-PL"/>
        </w:rPr>
        <w:t xml:space="preserve"> zasługiwały na zwiększony poziom ochrony na podstawie Konwencji. </w:t>
      </w:r>
    </w:p>
    <w:p w14:paraId="02D5438B" w14:textId="72AFE07A" w:rsidR="005F7276" w:rsidRPr="009E7EB3" w:rsidRDefault="005F7276">
      <w:pPr>
        <w:pStyle w:val="ClinContent"/>
        <w:rPr>
          <w:lang w:val="pl-PL"/>
        </w:rPr>
      </w:pPr>
      <w:r w:rsidRPr="005F7276">
        <w:rPr>
          <w:lang w:val="pl-PL"/>
        </w:rPr>
        <w:t xml:space="preserve">ii) </w:t>
      </w:r>
      <w:r w:rsidRPr="005F7276">
        <w:rPr>
          <w:i/>
          <w:lang w:val="pl-PL"/>
        </w:rPr>
        <w:t xml:space="preserve">Konsekwencja dla I.P. i podstawa faktyczna wypowiedzi – </w:t>
      </w:r>
      <w:r w:rsidRPr="005F7276">
        <w:rPr>
          <w:lang w:val="pl-PL"/>
        </w:rPr>
        <w:t>W postępowaniu o</w:t>
      </w:r>
      <w:r w:rsidR="00336BE1">
        <w:rPr>
          <w:lang w:val="pl-PL"/>
        </w:rPr>
        <w:t> </w:t>
      </w:r>
      <w:r w:rsidRPr="005F7276">
        <w:rPr>
          <w:lang w:val="pl-PL"/>
        </w:rPr>
        <w:t xml:space="preserve">zniesławienie sądy krajowe potraktowały zarzuty skarżącego wobec I.P. jako wypowiedzi co do faktów i uznały, że brak im było wystarczającej podstawy, a zatem </w:t>
      </w:r>
      <w:r w:rsidR="00B53BE3">
        <w:rPr>
          <w:lang w:val="pl-PL"/>
        </w:rPr>
        <w:t xml:space="preserve">że </w:t>
      </w:r>
      <w:r w:rsidRPr="005F7276">
        <w:rPr>
          <w:lang w:val="pl-PL"/>
        </w:rPr>
        <w:t xml:space="preserve">stanowiły </w:t>
      </w:r>
      <w:r w:rsidR="009E7EB3">
        <w:rPr>
          <w:lang w:val="pl-PL"/>
        </w:rPr>
        <w:t xml:space="preserve">bezpodstawny i </w:t>
      </w:r>
      <w:r w:rsidRPr="005F7276">
        <w:rPr>
          <w:lang w:val="pl-PL"/>
        </w:rPr>
        <w:t>nieuzasadniony atak.</w:t>
      </w:r>
      <w:r>
        <w:rPr>
          <w:i/>
          <w:lang w:val="pl-PL"/>
        </w:rPr>
        <w:t xml:space="preserve"> </w:t>
      </w:r>
      <w:r w:rsidR="009E7EB3">
        <w:rPr>
          <w:lang w:val="pl-PL"/>
        </w:rPr>
        <w:t xml:space="preserve">Nie oceniły jednak wystarczająco faktu, że skarżący widział I.P. uczęszczającego na rozprawy w jego sprawie, a sam I.P. przyznał, że spotkał niektórych świadków. Ponadto </w:t>
      </w:r>
      <w:r w:rsidR="00724698">
        <w:rPr>
          <w:lang w:val="pl-PL"/>
        </w:rPr>
        <w:t xml:space="preserve">sądy </w:t>
      </w:r>
      <w:r w:rsidR="009E7EB3">
        <w:rPr>
          <w:lang w:val="pl-PL"/>
        </w:rPr>
        <w:t xml:space="preserve">nie uwzględniły </w:t>
      </w:r>
      <w:r w:rsidR="00DD062D">
        <w:rPr>
          <w:lang w:val="pl-PL"/>
        </w:rPr>
        <w:t xml:space="preserve">znaczących działań I.P. w tym obszarze i jego </w:t>
      </w:r>
      <w:r w:rsidR="009326BF">
        <w:rPr>
          <w:lang w:val="pl-PL"/>
        </w:rPr>
        <w:t>zaangażowania</w:t>
      </w:r>
      <w:r w:rsidR="00DD062D">
        <w:rPr>
          <w:lang w:val="pl-PL"/>
        </w:rPr>
        <w:t xml:space="preserve"> w </w:t>
      </w:r>
      <w:r w:rsidR="00CF69FF">
        <w:rPr>
          <w:lang w:val="pl-PL"/>
        </w:rPr>
        <w:t xml:space="preserve">programie </w:t>
      </w:r>
      <w:r w:rsidR="00DD062D">
        <w:rPr>
          <w:lang w:val="pl-PL"/>
        </w:rPr>
        <w:t xml:space="preserve">telewizyjnym, choć bez bezpośredniego udziału w </w:t>
      </w:r>
      <w:r w:rsidR="00530254">
        <w:rPr>
          <w:lang w:val="pl-PL"/>
        </w:rPr>
        <w:t>transmisji</w:t>
      </w:r>
      <w:r w:rsidR="00DD062D">
        <w:rPr>
          <w:lang w:val="pl-PL"/>
        </w:rPr>
        <w:t xml:space="preserve"> doty</w:t>
      </w:r>
      <w:r w:rsidR="00530254">
        <w:rPr>
          <w:lang w:val="pl-PL"/>
        </w:rPr>
        <w:t xml:space="preserve">czącej skarżącego. Nie można zatem było </w:t>
      </w:r>
      <w:r w:rsidR="000C2371">
        <w:rPr>
          <w:lang w:val="pl-PL"/>
        </w:rPr>
        <w:t>stwierdzić</w:t>
      </w:r>
      <w:r w:rsidR="00530254">
        <w:rPr>
          <w:lang w:val="pl-PL"/>
        </w:rPr>
        <w:t xml:space="preserve">, że sporne wypowiedzi </w:t>
      </w:r>
      <w:r w:rsidR="00724698">
        <w:rPr>
          <w:lang w:val="pl-PL"/>
        </w:rPr>
        <w:t xml:space="preserve">skarżącego dotyczące udziału I.P. w jego sprawie </w:t>
      </w:r>
      <w:r w:rsidR="00530254">
        <w:rPr>
          <w:lang w:val="pl-PL"/>
        </w:rPr>
        <w:t xml:space="preserve">były pozbawione jakiejkolwiek podstawy </w:t>
      </w:r>
      <w:r w:rsidR="0005375D">
        <w:rPr>
          <w:lang w:val="pl-PL"/>
        </w:rPr>
        <w:t>faktycznej</w:t>
      </w:r>
      <w:r w:rsidR="00530254">
        <w:rPr>
          <w:lang w:val="pl-PL"/>
        </w:rPr>
        <w:t xml:space="preserve">. Biorąc pod uwagę również kontekst, w jakim zostały </w:t>
      </w:r>
      <w:r w:rsidR="00AE0E56">
        <w:rPr>
          <w:lang w:val="pl-PL"/>
        </w:rPr>
        <w:t>wygłoszone</w:t>
      </w:r>
      <w:r w:rsidR="00530254">
        <w:rPr>
          <w:lang w:val="pl-PL"/>
        </w:rPr>
        <w:t xml:space="preserve"> te wypowiedzi, mianowicie w ramach argumentów na obronę podczas </w:t>
      </w:r>
      <w:r w:rsidR="00034844">
        <w:rPr>
          <w:lang w:val="pl-PL"/>
        </w:rPr>
        <w:t xml:space="preserve">procesu </w:t>
      </w:r>
      <w:r w:rsidR="000D1FC0">
        <w:rPr>
          <w:lang w:val="pl-PL"/>
        </w:rPr>
        <w:lastRenderedPageBreak/>
        <w:t>karnego, to choć były one nadmierne,</w:t>
      </w:r>
      <w:r w:rsidR="000C2371">
        <w:rPr>
          <w:lang w:val="pl-PL"/>
        </w:rPr>
        <w:t xml:space="preserve"> to</w:t>
      </w:r>
      <w:r w:rsidR="000D1FC0">
        <w:rPr>
          <w:lang w:val="pl-PL"/>
        </w:rPr>
        <w:t xml:space="preserve"> nie stanowiły złośliwych oskarżeń wobec I.P.</w:t>
      </w:r>
      <w:r w:rsidR="008D1D99">
        <w:rPr>
          <w:lang w:val="pl-PL"/>
        </w:rPr>
        <w:t xml:space="preserve"> </w:t>
      </w:r>
      <w:r w:rsidR="00724698">
        <w:rPr>
          <w:lang w:val="pl-PL"/>
        </w:rPr>
        <w:t>Ponadto</w:t>
      </w:r>
      <w:r w:rsidR="008D1D99">
        <w:rPr>
          <w:lang w:val="pl-PL"/>
        </w:rPr>
        <w:t xml:space="preserve"> wypowiedzi skarżącego obiektywnie </w:t>
      </w:r>
      <w:r w:rsidR="00A86C82">
        <w:rPr>
          <w:lang w:val="pl-PL"/>
        </w:rPr>
        <w:t xml:space="preserve">rzecz biorąc </w:t>
      </w:r>
      <w:r w:rsidR="008D1D99">
        <w:rPr>
          <w:lang w:val="pl-PL"/>
        </w:rPr>
        <w:t xml:space="preserve">wywołały jedynie ograniczone konsekwencje dla I.P., zwłaszcza że władze krajowe nigdy nie prowadziły </w:t>
      </w:r>
      <w:r w:rsidR="00A86C82">
        <w:rPr>
          <w:lang w:val="pl-PL"/>
        </w:rPr>
        <w:t xml:space="preserve">wobec I.P. </w:t>
      </w:r>
      <w:r w:rsidR="008D1D99">
        <w:rPr>
          <w:lang w:val="pl-PL"/>
        </w:rPr>
        <w:t xml:space="preserve">dochodzenia w sprawie </w:t>
      </w:r>
      <w:r w:rsidR="000A6DAF">
        <w:rPr>
          <w:lang w:val="pl-PL"/>
        </w:rPr>
        <w:t>przestępstwa</w:t>
      </w:r>
      <w:r w:rsidR="000D1FC0">
        <w:rPr>
          <w:lang w:val="pl-PL"/>
        </w:rPr>
        <w:t xml:space="preserve"> manipulowania świadkami. </w:t>
      </w:r>
      <w:r w:rsidR="00A86C82">
        <w:rPr>
          <w:lang w:val="pl-PL"/>
        </w:rPr>
        <w:t>Wreszcie</w:t>
      </w:r>
      <w:r w:rsidR="000D1FC0">
        <w:rPr>
          <w:lang w:val="pl-PL"/>
        </w:rPr>
        <w:t xml:space="preserve">, nawet przyjmując, że I.P. </w:t>
      </w:r>
      <w:r w:rsidR="00E86376">
        <w:rPr>
          <w:lang w:val="pl-PL"/>
        </w:rPr>
        <w:t>potrzebował pomocy lekarskiej w związku ze stresem spowodowanym przez wypowiedzi skarżącego, nie ma dowodów przesądzających, że ucierpiał lub mógł</w:t>
      </w:r>
      <w:r w:rsidR="00F55154">
        <w:rPr>
          <w:lang w:val="pl-PL"/>
        </w:rPr>
        <w:t xml:space="preserve"> obiektywnie</w:t>
      </w:r>
      <w:r w:rsidR="00E86376">
        <w:rPr>
          <w:lang w:val="pl-PL"/>
        </w:rPr>
        <w:t xml:space="preserve"> ucierpieć z powodu głębokich lub długoterminowych skutków zdrowotnych lub</w:t>
      </w:r>
      <w:r w:rsidR="00336BE1">
        <w:rPr>
          <w:lang w:val="pl-PL"/>
        </w:rPr>
        <w:t> </w:t>
      </w:r>
      <w:r w:rsidR="00E86376">
        <w:rPr>
          <w:lang w:val="pl-PL"/>
        </w:rPr>
        <w:t xml:space="preserve">innych. </w:t>
      </w:r>
    </w:p>
    <w:p w14:paraId="4A8CE856" w14:textId="1ECD438C" w:rsidR="00F55154" w:rsidRPr="00F55154" w:rsidRDefault="00F55154">
      <w:pPr>
        <w:pStyle w:val="ClinContent"/>
        <w:rPr>
          <w:lang w:val="pl-PL"/>
        </w:rPr>
      </w:pPr>
      <w:r w:rsidRPr="00F55154">
        <w:rPr>
          <w:lang w:val="pl-PL"/>
        </w:rPr>
        <w:t xml:space="preserve">iii) </w:t>
      </w:r>
      <w:r w:rsidRPr="00F55154">
        <w:rPr>
          <w:i/>
          <w:lang w:val="pl-PL"/>
        </w:rPr>
        <w:t xml:space="preserve">Surowość wymierzonej sankcji </w:t>
      </w:r>
      <w:r w:rsidRPr="00F55154">
        <w:rPr>
          <w:lang w:val="pl-PL"/>
        </w:rPr>
        <w:t>– Chociaż</w:t>
      </w:r>
      <w:r w:rsidRPr="00F55154">
        <w:rPr>
          <w:i/>
          <w:lang w:val="pl-PL"/>
        </w:rPr>
        <w:t xml:space="preserve"> </w:t>
      </w:r>
      <w:r w:rsidRPr="00F55154">
        <w:rPr>
          <w:lang w:val="pl-PL"/>
        </w:rPr>
        <w:t xml:space="preserve">skarżącego zobowiązano do zapłacenia </w:t>
      </w:r>
      <w:r w:rsidR="000A6DAF" w:rsidRPr="00F55154">
        <w:rPr>
          <w:lang w:val="pl-PL"/>
        </w:rPr>
        <w:t xml:space="preserve">grzywny </w:t>
      </w:r>
      <w:r w:rsidR="000A6DAF">
        <w:rPr>
          <w:lang w:val="pl-PL"/>
        </w:rPr>
        <w:t xml:space="preserve">w </w:t>
      </w:r>
      <w:r w:rsidRPr="00F55154">
        <w:rPr>
          <w:lang w:val="pl-PL"/>
        </w:rPr>
        <w:t>naj</w:t>
      </w:r>
      <w:r w:rsidR="00EE64B0">
        <w:rPr>
          <w:lang w:val="pl-PL"/>
        </w:rPr>
        <w:t>niższym</w:t>
      </w:r>
      <w:r w:rsidR="000A6DAF">
        <w:rPr>
          <w:lang w:val="pl-PL"/>
        </w:rPr>
        <w:t xml:space="preserve"> </w:t>
      </w:r>
      <w:r w:rsidRPr="00F55154">
        <w:rPr>
          <w:lang w:val="pl-PL"/>
        </w:rPr>
        <w:t>możliw</w:t>
      </w:r>
      <w:r w:rsidR="00EE64B0">
        <w:rPr>
          <w:lang w:val="pl-PL"/>
        </w:rPr>
        <w:t>ym</w:t>
      </w:r>
      <w:r w:rsidR="00AE0E56">
        <w:rPr>
          <w:lang w:val="pl-PL"/>
        </w:rPr>
        <w:t>,</w:t>
      </w:r>
      <w:r w:rsidR="00EE64B0">
        <w:rPr>
          <w:lang w:val="pl-PL"/>
        </w:rPr>
        <w:t xml:space="preserve"> </w:t>
      </w:r>
      <w:r w:rsidR="009326BF" w:rsidRPr="00F55154">
        <w:rPr>
          <w:lang w:val="pl-PL"/>
        </w:rPr>
        <w:t>w świetle prawa krajowego</w:t>
      </w:r>
      <w:r w:rsidR="00AE0E56">
        <w:rPr>
          <w:lang w:val="pl-PL"/>
        </w:rPr>
        <w:t>,</w:t>
      </w:r>
      <w:r w:rsidR="009326BF">
        <w:rPr>
          <w:lang w:val="pl-PL"/>
        </w:rPr>
        <w:t xml:space="preserve"> </w:t>
      </w:r>
      <w:r w:rsidR="00EE64B0">
        <w:rPr>
          <w:lang w:val="pl-PL"/>
        </w:rPr>
        <w:t>wymiarze</w:t>
      </w:r>
      <w:r w:rsidRPr="00F55154">
        <w:rPr>
          <w:lang w:val="pl-PL"/>
        </w:rPr>
        <w:t xml:space="preserve">, </w:t>
      </w:r>
      <w:r w:rsidR="00645D9A">
        <w:rPr>
          <w:lang w:val="pl-PL"/>
        </w:rPr>
        <w:t xml:space="preserve">to </w:t>
      </w:r>
      <w:r w:rsidRPr="00F55154">
        <w:rPr>
          <w:lang w:val="pl-PL"/>
        </w:rPr>
        <w:t>sankcja ta</w:t>
      </w:r>
      <w:r w:rsidR="00336BE1">
        <w:rPr>
          <w:lang w:val="pl-PL"/>
        </w:rPr>
        <w:t> </w:t>
      </w:r>
      <w:r w:rsidRPr="00F55154">
        <w:rPr>
          <w:lang w:val="pl-PL"/>
        </w:rPr>
        <w:t xml:space="preserve">mimo wszystko stanowiła skazanie </w:t>
      </w:r>
      <w:r w:rsidR="009326BF">
        <w:rPr>
          <w:lang w:val="pl-PL"/>
        </w:rPr>
        <w:t>w postępowaniu karnym</w:t>
      </w:r>
      <w:r w:rsidRPr="00F55154">
        <w:rPr>
          <w:lang w:val="pl-PL"/>
        </w:rPr>
        <w:t xml:space="preserve">. </w:t>
      </w:r>
    </w:p>
    <w:p w14:paraId="1ABA17F8" w14:textId="2E37957E" w:rsidR="00023EF9" w:rsidRPr="00023EF9" w:rsidRDefault="00023EF9">
      <w:pPr>
        <w:pStyle w:val="ClinContent"/>
        <w:rPr>
          <w:i/>
          <w:lang w:val="pl-PL"/>
        </w:rPr>
      </w:pPr>
      <w:r w:rsidRPr="00023EF9">
        <w:rPr>
          <w:lang w:val="pl-PL"/>
        </w:rPr>
        <w:t xml:space="preserve">iv) </w:t>
      </w:r>
      <w:r w:rsidRPr="00023EF9">
        <w:rPr>
          <w:i/>
          <w:lang w:val="pl-PL"/>
        </w:rPr>
        <w:t>Konkluzja</w:t>
      </w:r>
      <w:r w:rsidRPr="00023EF9">
        <w:rPr>
          <w:lang w:val="pl-PL"/>
        </w:rPr>
        <w:t xml:space="preserve"> </w:t>
      </w:r>
      <w:r w:rsidR="00EE64B0">
        <w:rPr>
          <w:lang w:val="pl-PL"/>
        </w:rPr>
        <w:t>–</w:t>
      </w:r>
      <w:r w:rsidRPr="00023EF9">
        <w:rPr>
          <w:lang w:val="pl-PL"/>
        </w:rPr>
        <w:t xml:space="preserve"> Sądy krajowe nie zachowały sprawiedliwej równowagi między </w:t>
      </w:r>
      <w:r>
        <w:rPr>
          <w:lang w:val="pl-PL"/>
        </w:rPr>
        <w:t xml:space="preserve">z jednej strony </w:t>
      </w:r>
      <w:r w:rsidRPr="00023EF9">
        <w:rPr>
          <w:lang w:val="pl-PL"/>
        </w:rPr>
        <w:t>wolnością wyrażania opinii skarżącego, interpretowaną w kontekście jego prawa do</w:t>
      </w:r>
      <w:r w:rsidR="00336BE1">
        <w:rPr>
          <w:lang w:val="pl-PL"/>
        </w:rPr>
        <w:t> </w:t>
      </w:r>
      <w:r>
        <w:rPr>
          <w:lang w:val="pl-PL"/>
        </w:rPr>
        <w:t>o</w:t>
      </w:r>
      <w:r w:rsidRPr="00023EF9">
        <w:rPr>
          <w:lang w:val="pl-PL"/>
        </w:rPr>
        <w:t xml:space="preserve">brony, </w:t>
      </w:r>
      <w:r>
        <w:rPr>
          <w:lang w:val="pl-PL"/>
        </w:rPr>
        <w:t xml:space="preserve">a z drugiej </w:t>
      </w:r>
      <w:r w:rsidR="00645D9A">
        <w:rPr>
          <w:lang w:val="pl-PL"/>
        </w:rPr>
        <w:t xml:space="preserve">– </w:t>
      </w:r>
      <w:r>
        <w:rPr>
          <w:lang w:val="pl-PL"/>
        </w:rPr>
        <w:t xml:space="preserve">interesem I.P. dotyczącym ochrony jego dobrego imienia. Władze krajowe nie uwzględniły </w:t>
      </w:r>
      <w:r w:rsidR="00EE64B0">
        <w:rPr>
          <w:lang w:val="pl-PL"/>
        </w:rPr>
        <w:t>zwiększonego</w:t>
      </w:r>
      <w:r>
        <w:rPr>
          <w:lang w:val="pl-PL"/>
        </w:rPr>
        <w:t xml:space="preserve"> poziomu ochrony, na </w:t>
      </w:r>
      <w:r w:rsidR="00CC5DEC">
        <w:rPr>
          <w:lang w:val="pl-PL"/>
        </w:rPr>
        <w:t>jak</w:t>
      </w:r>
      <w:r w:rsidR="009326BF">
        <w:rPr>
          <w:lang w:val="pl-PL"/>
        </w:rPr>
        <w:t>i</w:t>
      </w:r>
      <w:r w:rsidR="00CC5DEC">
        <w:rPr>
          <w:lang w:val="pl-PL"/>
        </w:rPr>
        <w:t xml:space="preserve"> </w:t>
      </w:r>
      <w:r>
        <w:rPr>
          <w:lang w:val="pl-PL"/>
        </w:rPr>
        <w:t xml:space="preserve">zasługują wypowiedzi oskarżonego dokonane w </w:t>
      </w:r>
      <w:r w:rsidR="00E24FD1">
        <w:rPr>
          <w:lang w:val="pl-PL"/>
        </w:rPr>
        <w:t xml:space="preserve">ramach </w:t>
      </w:r>
      <w:r>
        <w:rPr>
          <w:lang w:val="pl-PL"/>
        </w:rPr>
        <w:t xml:space="preserve">obrony podczas </w:t>
      </w:r>
      <w:r w:rsidR="00E24FD1">
        <w:rPr>
          <w:lang w:val="pl-PL"/>
        </w:rPr>
        <w:t xml:space="preserve">procesu karnego. </w:t>
      </w:r>
    </w:p>
    <w:p w14:paraId="70363EB6" w14:textId="77777777" w:rsidR="00E24FD1" w:rsidRPr="0073405E" w:rsidRDefault="00E24FD1">
      <w:pPr>
        <w:pStyle w:val="ClinContent"/>
        <w:rPr>
          <w:lang w:val="pl-PL"/>
        </w:rPr>
      </w:pPr>
      <w:r w:rsidRPr="0073405E">
        <w:rPr>
          <w:i/>
          <w:lang w:val="pl-PL"/>
        </w:rPr>
        <w:t xml:space="preserve">Rozstrzygnięcie: </w:t>
      </w:r>
      <w:r w:rsidRPr="0073405E">
        <w:rPr>
          <w:lang w:val="pl-PL"/>
        </w:rPr>
        <w:t xml:space="preserve">naruszenie (jednogłośnie). </w:t>
      </w:r>
    </w:p>
    <w:p w14:paraId="6C10C01B" w14:textId="126F9061" w:rsidR="00D66D6F" w:rsidRPr="00E24FD1" w:rsidRDefault="00AB6066">
      <w:pPr>
        <w:pStyle w:val="ClinContent"/>
        <w:rPr>
          <w:lang w:val="pl-PL"/>
        </w:rPr>
      </w:pPr>
      <w:r w:rsidRPr="00E24FD1">
        <w:rPr>
          <w:lang w:val="pl-PL"/>
        </w:rPr>
        <w:t>Art</w:t>
      </w:r>
      <w:r w:rsidR="00E24FD1" w:rsidRPr="00E24FD1">
        <w:rPr>
          <w:lang w:val="pl-PL"/>
        </w:rPr>
        <w:t>.</w:t>
      </w:r>
      <w:r w:rsidRPr="00E24FD1">
        <w:rPr>
          <w:lang w:val="pl-PL"/>
        </w:rPr>
        <w:t xml:space="preserve"> 41: 2281 </w:t>
      </w:r>
      <w:r w:rsidR="00E24FD1" w:rsidRPr="00E24FD1">
        <w:rPr>
          <w:lang w:val="pl-PL"/>
        </w:rPr>
        <w:t>EUR tytułem szkody majątkowej; samo stwierdzenie naruszenia stanowi wystarczające słuszne zadośćuczynienie za szkodę niemajątkową.</w:t>
      </w:r>
    </w:p>
    <w:p w14:paraId="59A6AC8A" w14:textId="5BCB8F53" w:rsidR="00D66D6F" w:rsidRPr="00E24FD1" w:rsidRDefault="00AB6066">
      <w:pPr>
        <w:pStyle w:val="ClinContent"/>
        <w:rPr>
          <w:lang w:val="pl-PL"/>
        </w:rPr>
      </w:pPr>
      <w:r w:rsidRPr="00E24FD1">
        <w:rPr>
          <w:lang w:val="pl-PL"/>
        </w:rPr>
        <w:t>(</w:t>
      </w:r>
      <w:r w:rsidR="00E24FD1" w:rsidRPr="00E24FD1">
        <w:rPr>
          <w:lang w:val="pl-PL"/>
        </w:rPr>
        <w:t xml:space="preserve">Zobacz także </w:t>
      </w:r>
      <w:r w:rsidRPr="00E24FD1">
        <w:rPr>
          <w:i/>
          <w:lang w:val="pl-PL"/>
        </w:rPr>
        <w:t xml:space="preserve">Pfeifer </w:t>
      </w:r>
      <w:r w:rsidR="00E24FD1" w:rsidRPr="00E24FD1">
        <w:rPr>
          <w:i/>
          <w:lang w:val="pl-PL"/>
        </w:rPr>
        <w:t>p</w:t>
      </w:r>
      <w:r w:rsidRPr="00E24FD1">
        <w:rPr>
          <w:i/>
          <w:lang w:val="pl-PL"/>
        </w:rPr>
        <w:t>. Austri</w:t>
      </w:r>
      <w:r w:rsidR="00E24FD1">
        <w:rPr>
          <w:i/>
          <w:lang w:val="pl-PL"/>
        </w:rPr>
        <w:t>i</w:t>
      </w:r>
      <w:r w:rsidRPr="00E24FD1">
        <w:rPr>
          <w:lang w:val="pl-PL"/>
        </w:rPr>
        <w:t xml:space="preserve">, </w:t>
      </w:r>
      <w:r w:rsidR="00E24FD1">
        <w:rPr>
          <w:lang w:val="pl-PL"/>
        </w:rPr>
        <w:t xml:space="preserve">nr </w:t>
      </w:r>
      <w:r w:rsidRPr="00E24FD1">
        <w:rPr>
          <w:lang w:val="pl-PL"/>
        </w:rPr>
        <w:t>12556/03, 15 </w:t>
      </w:r>
      <w:r w:rsidR="00E24FD1">
        <w:rPr>
          <w:lang w:val="pl-PL"/>
        </w:rPr>
        <w:t>listopada</w:t>
      </w:r>
      <w:r w:rsidRPr="00E24FD1">
        <w:rPr>
          <w:lang w:val="pl-PL"/>
        </w:rPr>
        <w:t xml:space="preserve"> 2007</w:t>
      </w:r>
      <w:r w:rsidR="00E24FD1">
        <w:rPr>
          <w:lang w:val="pl-PL"/>
        </w:rPr>
        <w:t xml:space="preserve"> r.</w:t>
      </w:r>
      <w:r w:rsidRPr="00E24FD1">
        <w:rPr>
          <w:lang w:val="pl-PL"/>
        </w:rPr>
        <w:t xml:space="preserve">, </w:t>
      </w:r>
      <w:hyperlink r:id="rId8" w:history="1">
        <w:r w:rsidR="00E24FD1">
          <w:rPr>
            <w:rStyle w:val="Hipercze"/>
            <w:lang w:val="pl-PL"/>
          </w:rPr>
          <w:t>Nota informacyjna nr</w:t>
        </w:r>
        <w:r w:rsidR="00C56603">
          <w:rPr>
            <w:rStyle w:val="Hipercze"/>
            <w:lang w:val="pl-PL"/>
          </w:rPr>
          <w:t> </w:t>
        </w:r>
        <w:r w:rsidRPr="00E24FD1">
          <w:rPr>
            <w:rStyle w:val="Hipercze"/>
            <w:lang w:val="pl-PL"/>
          </w:rPr>
          <w:t>102</w:t>
        </w:r>
      </w:hyperlink>
      <w:r w:rsidRPr="00E24FD1">
        <w:rPr>
          <w:lang w:val="pl-PL"/>
        </w:rPr>
        <w:t xml:space="preserve">; </w:t>
      </w:r>
      <w:r w:rsidRPr="00E24FD1">
        <w:rPr>
          <w:i/>
          <w:lang w:val="pl-PL"/>
        </w:rPr>
        <w:t xml:space="preserve">Erkapić </w:t>
      </w:r>
      <w:r w:rsidR="00E24FD1">
        <w:rPr>
          <w:i/>
          <w:lang w:val="pl-PL"/>
        </w:rPr>
        <w:t>p</w:t>
      </w:r>
      <w:r w:rsidRPr="00E24FD1">
        <w:rPr>
          <w:i/>
          <w:lang w:val="pl-PL"/>
        </w:rPr>
        <w:t>. C</w:t>
      </w:r>
      <w:r w:rsidR="00E24FD1">
        <w:rPr>
          <w:i/>
          <w:lang w:val="pl-PL"/>
        </w:rPr>
        <w:t>horwacji</w:t>
      </w:r>
      <w:r w:rsidRPr="00E24FD1">
        <w:rPr>
          <w:lang w:val="pl-PL"/>
        </w:rPr>
        <w:t xml:space="preserve">, </w:t>
      </w:r>
      <w:r w:rsidR="00E24FD1">
        <w:rPr>
          <w:lang w:val="pl-PL"/>
        </w:rPr>
        <w:t xml:space="preserve">nr </w:t>
      </w:r>
      <w:r w:rsidRPr="00E24FD1">
        <w:rPr>
          <w:lang w:val="pl-PL"/>
        </w:rPr>
        <w:t>51198/08, 25 </w:t>
      </w:r>
      <w:r w:rsidR="00E24FD1">
        <w:rPr>
          <w:lang w:val="pl-PL"/>
        </w:rPr>
        <w:t>kwietnia</w:t>
      </w:r>
      <w:r w:rsidRPr="00E24FD1">
        <w:rPr>
          <w:lang w:val="pl-PL"/>
        </w:rPr>
        <w:t xml:space="preserve"> 2013</w:t>
      </w:r>
      <w:r w:rsidR="00E24FD1">
        <w:rPr>
          <w:lang w:val="pl-PL"/>
        </w:rPr>
        <w:t xml:space="preserve"> r.</w:t>
      </w:r>
      <w:r w:rsidRPr="00E24FD1">
        <w:rPr>
          <w:lang w:val="pl-PL"/>
        </w:rPr>
        <w:t xml:space="preserve">, </w:t>
      </w:r>
      <w:hyperlink r:id="rId9" w:history="1">
        <w:r w:rsidR="00E24FD1">
          <w:rPr>
            <w:rStyle w:val="Hipercze"/>
            <w:lang w:val="pl-PL"/>
          </w:rPr>
          <w:t>Nota informacyjna nr</w:t>
        </w:r>
        <w:r w:rsidRPr="00E24FD1">
          <w:rPr>
            <w:rStyle w:val="Hipercze"/>
            <w:lang w:val="pl-PL"/>
          </w:rPr>
          <w:t xml:space="preserve"> 162</w:t>
        </w:r>
      </w:hyperlink>
      <w:r w:rsidRPr="00E24FD1">
        <w:rPr>
          <w:lang w:val="pl-PL"/>
        </w:rPr>
        <w:t xml:space="preserve">; </w:t>
      </w:r>
      <w:r w:rsidRPr="00E24FD1">
        <w:rPr>
          <w:i/>
          <w:lang w:val="pl-PL"/>
        </w:rPr>
        <w:t xml:space="preserve">Zdravko Stanev </w:t>
      </w:r>
      <w:r w:rsidR="00E24FD1">
        <w:rPr>
          <w:i/>
          <w:lang w:val="pl-PL"/>
        </w:rPr>
        <w:t>p</w:t>
      </w:r>
      <w:r w:rsidRPr="00E24FD1">
        <w:rPr>
          <w:i/>
          <w:lang w:val="pl-PL"/>
        </w:rPr>
        <w:t>. Bu</w:t>
      </w:r>
      <w:r w:rsidR="00E24FD1">
        <w:rPr>
          <w:i/>
          <w:lang w:val="pl-PL"/>
        </w:rPr>
        <w:t>ł</w:t>
      </w:r>
      <w:r w:rsidRPr="00E24FD1">
        <w:rPr>
          <w:i/>
          <w:lang w:val="pl-PL"/>
        </w:rPr>
        <w:t>gari</w:t>
      </w:r>
      <w:r w:rsidR="00E24FD1">
        <w:rPr>
          <w:i/>
          <w:lang w:val="pl-PL"/>
        </w:rPr>
        <w:t>i</w:t>
      </w:r>
      <w:r w:rsidRPr="00E24FD1">
        <w:rPr>
          <w:lang w:val="pl-PL"/>
        </w:rPr>
        <w:t xml:space="preserve"> </w:t>
      </w:r>
      <w:r w:rsidRPr="00E24FD1">
        <w:rPr>
          <w:i/>
          <w:lang w:val="pl-PL"/>
        </w:rPr>
        <w:t>(n</w:t>
      </w:r>
      <w:r w:rsidR="00E24FD1">
        <w:rPr>
          <w:i/>
          <w:lang w:val="pl-PL"/>
        </w:rPr>
        <w:t>r</w:t>
      </w:r>
      <w:r w:rsidRPr="00E24FD1">
        <w:rPr>
          <w:i/>
          <w:lang w:val="pl-PL"/>
        </w:rPr>
        <w:t> 2)</w:t>
      </w:r>
      <w:r w:rsidRPr="00E24FD1">
        <w:rPr>
          <w:lang w:val="pl-PL"/>
        </w:rPr>
        <w:t xml:space="preserve">, </w:t>
      </w:r>
      <w:r w:rsidR="00E24FD1">
        <w:rPr>
          <w:lang w:val="pl-PL"/>
        </w:rPr>
        <w:t xml:space="preserve">nr </w:t>
      </w:r>
      <w:hyperlink r:id="rId10" w:history="1">
        <w:r w:rsidRPr="00E24FD1">
          <w:rPr>
            <w:rStyle w:val="Hipercze"/>
            <w:lang w:val="pl-PL"/>
          </w:rPr>
          <w:t>18312/08</w:t>
        </w:r>
      </w:hyperlink>
      <w:r w:rsidRPr="00E24FD1">
        <w:rPr>
          <w:lang w:val="pl-PL"/>
        </w:rPr>
        <w:t>, 12 </w:t>
      </w:r>
      <w:r w:rsidR="00E24FD1">
        <w:rPr>
          <w:lang w:val="pl-PL"/>
        </w:rPr>
        <w:t>lipca</w:t>
      </w:r>
      <w:r w:rsidRPr="00E24FD1">
        <w:rPr>
          <w:lang w:val="pl-PL"/>
        </w:rPr>
        <w:t xml:space="preserve"> 2016</w:t>
      </w:r>
      <w:r w:rsidR="00E24FD1">
        <w:rPr>
          <w:lang w:val="pl-PL"/>
        </w:rPr>
        <w:t xml:space="preserve"> r.</w:t>
      </w:r>
      <w:r w:rsidRPr="00E24FD1">
        <w:rPr>
          <w:lang w:val="pl-PL"/>
        </w:rPr>
        <w:t xml:space="preserve">; </w:t>
      </w:r>
      <w:r w:rsidR="00E24FD1">
        <w:rPr>
          <w:lang w:val="pl-PL"/>
        </w:rPr>
        <w:t xml:space="preserve">a także </w:t>
      </w:r>
      <w:r w:rsidRPr="00E24FD1">
        <w:rPr>
          <w:i/>
          <w:lang w:val="pl-PL"/>
        </w:rPr>
        <w:t xml:space="preserve">Medžlis Islamske Zajednice Brčko </w:t>
      </w:r>
      <w:r w:rsidR="00E24FD1">
        <w:rPr>
          <w:i/>
          <w:lang w:val="pl-PL"/>
        </w:rPr>
        <w:t>i Inni p</w:t>
      </w:r>
      <w:r w:rsidRPr="00E24FD1">
        <w:rPr>
          <w:i/>
          <w:lang w:val="pl-PL"/>
        </w:rPr>
        <w:t>. Bo</w:t>
      </w:r>
      <w:r w:rsidR="00E24FD1">
        <w:rPr>
          <w:i/>
          <w:lang w:val="pl-PL"/>
        </w:rPr>
        <w:t>śni i Hercegowinie</w:t>
      </w:r>
      <w:r w:rsidRPr="00E24FD1">
        <w:rPr>
          <w:lang w:val="pl-PL"/>
        </w:rPr>
        <w:t xml:space="preserve"> [</w:t>
      </w:r>
      <w:r w:rsidR="00E24FD1">
        <w:rPr>
          <w:lang w:val="pl-PL"/>
        </w:rPr>
        <w:t>WI</w:t>
      </w:r>
      <w:r w:rsidRPr="00E24FD1">
        <w:rPr>
          <w:lang w:val="pl-PL"/>
        </w:rPr>
        <w:t xml:space="preserve">], </w:t>
      </w:r>
      <w:r w:rsidR="00E24FD1">
        <w:rPr>
          <w:lang w:val="pl-PL"/>
        </w:rPr>
        <w:t xml:space="preserve">nr </w:t>
      </w:r>
      <w:r w:rsidRPr="00E24FD1">
        <w:rPr>
          <w:lang w:val="pl-PL"/>
        </w:rPr>
        <w:t>17224/11, 27 </w:t>
      </w:r>
      <w:r w:rsidR="00E24FD1">
        <w:rPr>
          <w:lang w:val="pl-PL"/>
        </w:rPr>
        <w:t>czerwca</w:t>
      </w:r>
      <w:r w:rsidRPr="00E24FD1">
        <w:rPr>
          <w:lang w:val="pl-PL"/>
        </w:rPr>
        <w:t xml:space="preserve"> 2017</w:t>
      </w:r>
      <w:r w:rsidR="00E24FD1">
        <w:rPr>
          <w:lang w:val="pl-PL"/>
        </w:rPr>
        <w:t xml:space="preserve"> r.</w:t>
      </w:r>
      <w:r w:rsidRPr="00E24FD1">
        <w:rPr>
          <w:lang w:val="pl-PL"/>
        </w:rPr>
        <w:t xml:space="preserve">, </w:t>
      </w:r>
      <w:hyperlink r:id="rId11" w:history="1">
        <w:r w:rsidR="00E24FD1">
          <w:rPr>
            <w:rStyle w:val="Hipercze"/>
            <w:lang w:val="pl-PL"/>
          </w:rPr>
          <w:t>Nota informacyjna nr</w:t>
        </w:r>
        <w:r w:rsidRPr="00E24FD1">
          <w:rPr>
            <w:rStyle w:val="Hipercze"/>
            <w:lang w:val="pl-PL"/>
          </w:rPr>
          <w:t xml:space="preserve"> 208</w:t>
        </w:r>
      </w:hyperlink>
      <w:r w:rsidRPr="00E24FD1">
        <w:rPr>
          <w:lang w:val="pl-PL"/>
        </w:rPr>
        <w:t>)</w:t>
      </w:r>
    </w:p>
    <w:p w14:paraId="6A361727" w14:textId="77777777" w:rsidR="00AA6BCC" w:rsidRDefault="00AA6BCC" w:rsidP="00AA6BCC">
      <w:pPr>
        <w:pStyle w:val="ClinFooter"/>
        <w:rPr>
          <w:lang w:val="pl-PL"/>
        </w:rPr>
      </w:pPr>
      <w:r>
        <w:rPr>
          <w:lang w:val="pl-PL"/>
        </w:rPr>
        <w:t>© Council of Europe/European Court of Human Rights</w:t>
      </w:r>
      <w:r>
        <w:rPr>
          <w:lang w:val="pl-PL"/>
        </w:rPr>
        <w:br/>
        <w:t xml:space="preserve">Niniejsze streszczenie przygotowane przez Kancelarię nie wiąże Trybunału.  </w:t>
      </w:r>
    </w:p>
    <w:p w14:paraId="38231806" w14:textId="77777777" w:rsidR="00D66D6F" w:rsidRDefault="00AA6BCC" w:rsidP="00AA6BCC">
      <w:pPr>
        <w:pStyle w:val="ClinFooter"/>
        <w:rPr>
          <w:rStyle w:val="Hipercze"/>
          <w:lang w:val="pl-PL"/>
        </w:rPr>
      </w:pPr>
      <w:r>
        <w:rPr>
          <w:lang w:val="pl-PL"/>
        </w:rPr>
        <w:t xml:space="preserve">Link do </w:t>
      </w:r>
      <w:hyperlink r:id="rId12" w:history="1">
        <w:r>
          <w:rPr>
            <w:rStyle w:val="Hipercze"/>
            <w:lang w:val="pl-PL"/>
          </w:rPr>
          <w:t>Not informacyjnych nt. orzecznictwa</w:t>
        </w:r>
      </w:hyperlink>
    </w:p>
    <w:p w14:paraId="355D6463" w14:textId="7BFFE7F8" w:rsidR="006F15A3" w:rsidRPr="00721E01" w:rsidRDefault="006F15A3" w:rsidP="006F15A3">
      <w:pPr>
        <w:pStyle w:val="ClinFooter"/>
        <w:jc w:val="left"/>
        <w:rPr>
          <w:lang w:val="pl-PL"/>
        </w:rPr>
      </w:pPr>
    </w:p>
    <w:sectPr w:rsidR="006F15A3" w:rsidRPr="00721E01" w:rsidSect="004A5B52">
      <w:head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73AED" w14:textId="77777777" w:rsidR="00CE6978" w:rsidRDefault="00CE6978" w:rsidP="00C63262">
      <w:r>
        <w:separator/>
      </w:r>
    </w:p>
  </w:endnote>
  <w:endnote w:type="continuationSeparator" w:id="0">
    <w:p w14:paraId="2E5201E2" w14:textId="77777777" w:rsidR="00CE6978" w:rsidRDefault="00CE6978"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FBA0" w14:textId="77777777" w:rsidR="0071773F" w:rsidRPr="0071773F" w:rsidRDefault="0071773F" w:rsidP="0071773F"/>
  <w:p w14:paraId="069D091D" w14:textId="77777777" w:rsidR="0071773F" w:rsidRDefault="0071773F" w:rsidP="0071773F">
    <w:pPr>
      <w:pStyle w:val="ECHRFooter"/>
    </w:pPr>
    <w:r>
      <w:tab/>
    </w:r>
    <w:r>
      <w:rPr>
        <w:noProof/>
        <w:lang w:val="pl-PL" w:eastAsia="pl-PL"/>
      </w:rPr>
      <w:drawing>
        <wp:inline distT="0" distB="0" distL="0" distR="0" wp14:anchorId="36888600" wp14:editId="2E898F09">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45C50" w14:textId="77777777" w:rsidR="00CE6978" w:rsidRDefault="00CE6978" w:rsidP="00C63262">
      <w:r>
        <w:separator/>
      </w:r>
    </w:p>
  </w:footnote>
  <w:footnote w:type="continuationSeparator" w:id="0">
    <w:p w14:paraId="663C70F1" w14:textId="77777777" w:rsidR="00CE6978" w:rsidRDefault="00CE6978" w:rsidP="00C63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312215"/>
      <w:docPartObj>
        <w:docPartGallery w:val="Page Numbers (Top of Page)"/>
        <w:docPartUnique/>
      </w:docPartObj>
    </w:sdtPr>
    <w:sdtContent>
      <w:p w14:paraId="75DFC730" w14:textId="77777777"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0A7ED2">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2C38D" w14:textId="77777777" w:rsidR="0071773F" w:rsidRDefault="004A5B52" w:rsidP="004A5B52">
    <w:pPr>
      <w:pStyle w:val="Nagwek"/>
    </w:pPr>
    <w:r>
      <w:tab/>
    </w:r>
    <w:r w:rsidR="0071773F">
      <w:rPr>
        <w:noProof/>
        <w:lang w:val="pl-PL" w:eastAsia="pl-PL"/>
      </w:rPr>
      <w:drawing>
        <wp:inline distT="0" distB="0" distL="0" distR="0" wp14:anchorId="3595F30D" wp14:editId="549A179B">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EF0"/>
    <w:rsid w:val="00023EF9"/>
    <w:rsid w:val="00034844"/>
    <w:rsid w:val="00037CCC"/>
    <w:rsid w:val="00052724"/>
    <w:rsid w:val="0005375D"/>
    <w:rsid w:val="00065BA2"/>
    <w:rsid w:val="00097888"/>
    <w:rsid w:val="000A6DAF"/>
    <w:rsid w:val="000A7ED2"/>
    <w:rsid w:val="000C2371"/>
    <w:rsid w:val="000D1FC0"/>
    <w:rsid w:val="000F13B5"/>
    <w:rsid w:val="00107377"/>
    <w:rsid w:val="00135DA3"/>
    <w:rsid w:val="00143602"/>
    <w:rsid w:val="001616BF"/>
    <w:rsid w:val="00164661"/>
    <w:rsid w:val="001769E4"/>
    <w:rsid w:val="001844A3"/>
    <w:rsid w:val="00186560"/>
    <w:rsid w:val="001B1F53"/>
    <w:rsid w:val="001E3BF8"/>
    <w:rsid w:val="00203120"/>
    <w:rsid w:val="00212E83"/>
    <w:rsid w:val="0022369D"/>
    <w:rsid w:val="00223D44"/>
    <w:rsid w:val="00230646"/>
    <w:rsid w:val="00234CBE"/>
    <w:rsid w:val="00273E68"/>
    <w:rsid w:val="0027444D"/>
    <w:rsid w:val="00295321"/>
    <w:rsid w:val="002966E7"/>
    <w:rsid w:val="002E088D"/>
    <w:rsid w:val="0030264F"/>
    <w:rsid w:val="00310114"/>
    <w:rsid w:val="00336BE1"/>
    <w:rsid w:val="003450B3"/>
    <w:rsid w:val="00384F89"/>
    <w:rsid w:val="00386958"/>
    <w:rsid w:val="003A64A6"/>
    <w:rsid w:val="003D1438"/>
    <w:rsid w:val="003D7BB3"/>
    <w:rsid w:val="0046453F"/>
    <w:rsid w:val="004A07FD"/>
    <w:rsid w:val="004A5B52"/>
    <w:rsid w:val="004D44CB"/>
    <w:rsid w:val="004D568D"/>
    <w:rsid w:val="004D6455"/>
    <w:rsid w:val="004E1037"/>
    <w:rsid w:val="004E758A"/>
    <w:rsid w:val="00517FBA"/>
    <w:rsid w:val="0052092D"/>
    <w:rsid w:val="00520FF7"/>
    <w:rsid w:val="00525F21"/>
    <w:rsid w:val="00530254"/>
    <w:rsid w:val="00540D75"/>
    <w:rsid w:val="005514E5"/>
    <w:rsid w:val="005749D3"/>
    <w:rsid w:val="00587E58"/>
    <w:rsid w:val="005936A1"/>
    <w:rsid w:val="005B7A77"/>
    <w:rsid w:val="005F7276"/>
    <w:rsid w:val="006028A1"/>
    <w:rsid w:val="00631A28"/>
    <w:rsid w:val="00645D9A"/>
    <w:rsid w:val="006A36AD"/>
    <w:rsid w:val="006C1D96"/>
    <w:rsid w:val="006F15A3"/>
    <w:rsid w:val="0071773F"/>
    <w:rsid w:val="00721E01"/>
    <w:rsid w:val="00724698"/>
    <w:rsid w:val="0073405E"/>
    <w:rsid w:val="00754CA8"/>
    <w:rsid w:val="007612E4"/>
    <w:rsid w:val="00774515"/>
    <w:rsid w:val="00775BF6"/>
    <w:rsid w:val="007854CA"/>
    <w:rsid w:val="007D10AA"/>
    <w:rsid w:val="00801040"/>
    <w:rsid w:val="00810F0C"/>
    <w:rsid w:val="0081780B"/>
    <w:rsid w:val="00835DFA"/>
    <w:rsid w:val="00895EF3"/>
    <w:rsid w:val="008A5EB3"/>
    <w:rsid w:val="008B0E57"/>
    <w:rsid w:val="008C64D5"/>
    <w:rsid w:val="008C6DD2"/>
    <w:rsid w:val="008C7453"/>
    <w:rsid w:val="008D1D99"/>
    <w:rsid w:val="008E721C"/>
    <w:rsid w:val="00903D38"/>
    <w:rsid w:val="0093193D"/>
    <w:rsid w:val="009326BF"/>
    <w:rsid w:val="00976DC0"/>
    <w:rsid w:val="009B3B2C"/>
    <w:rsid w:val="009E3EF0"/>
    <w:rsid w:val="009E7EB3"/>
    <w:rsid w:val="00A01052"/>
    <w:rsid w:val="00A02B5D"/>
    <w:rsid w:val="00A04D9C"/>
    <w:rsid w:val="00A258BB"/>
    <w:rsid w:val="00A3215D"/>
    <w:rsid w:val="00A33541"/>
    <w:rsid w:val="00A45616"/>
    <w:rsid w:val="00A45D77"/>
    <w:rsid w:val="00A56BBA"/>
    <w:rsid w:val="00A73273"/>
    <w:rsid w:val="00A86C82"/>
    <w:rsid w:val="00AA1BD1"/>
    <w:rsid w:val="00AA6BCC"/>
    <w:rsid w:val="00AB3BEB"/>
    <w:rsid w:val="00AB6066"/>
    <w:rsid w:val="00AC2680"/>
    <w:rsid w:val="00AC7726"/>
    <w:rsid w:val="00AE0E56"/>
    <w:rsid w:val="00AF5CD1"/>
    <w:rsid w:val="00B0498D"/>
    <w:rsid w:val="00B459DE"/>
    <w:rsid w:val="00B53BE3"/>
    <w:rsid w:val="00B54398"/>
    <w:rsid w:val="00B80CA0"/>
    <w:rsid w:val="00B84EDC"/>
    <w:rsid w:val="00B85770"/>
    <w:rsid w:val="00BB432D"/>
    <w:rsid w:val="00BC274E"/>
    <w:rsid w:val="00BC2852"/>
    <w:rsid w:val="00BE0028"/>
    <w:rsid w:val="00BE37BB"/>
    <w:rsid w:val="00BF1CD9"/>
    <w:rsid w:val="00C37433"/>
    <w:rsid w:val="00C56603"/>
    <w:rsid w:val="00C57C75"/>
    <w:rsid w:val="00C63262"/>
    <w:rsid w:val="00C72355"/>
    <w:rsid w:val="00C73D65"/>
    <w:rsid w:val="00C93CFB"/>
    <w:rsid w:val="00CC5DEC"/>
    <w:rsid w:val="00CD4A92"/>
    <w:rsid w:val="00CD5E71"/>
    <w:rsid w:val="00CE2936"/>
    <w:rsid w:val="00CE6978"/>
    <w:rsid w:val="00CF69FF"/>
    <w:rsid w:val="00CF7585"/>
    <w:rsid w:val="00CF7BA6"/>
    <w:rsid w:val="00D057EB"/>
    <w:rsid w:val="00D367C2"/>
    <w:rsid w:val="00D42086"/>
    <w:rsid w:val="00D425B3"/>
    <w:rsid w:val="00D55492"/>
    <w:rsid w:val="00D66D6F"/>
    <w:rsid w:val="00D73495"/>
    <w:rsid w:val="00D853D2"/>
    <w:rsid w:val="00DA7288"/>
    <w:rsid w:val="00DB4AEF"/>
    <w:rsid w:val="00DD062D"/>
    <w:rsid w:val="00E05DBB"/>
    <w:rsid w:val="00E24FD1"/>
    <w:rsid w:val="00E55491"/>
    <w:rsid w:val="00E7394B"/>
    <w:rsid w:val="00E83DB6"/>
    <w:rsid w:val="00E86376"/>
    <w:rsid w:val="00EA53E7"/>
    <w:rsid w:val="00EE64B0"/>
    <w:rsid w:val="00F13701"/>
    <w:rsid w:val="00F23BBB"/>
    <w:rsid w:val="00F358CA"/>
    <w:rsid w:val="00F508C9"/>
    <w:rsid w:val="00F50CCD"/>
    <w:rsid w:val="00F5247C"/>
    <w:rsid w:val="00F55154"/>
    <w:rsid w:val="00F733C8"/>
    <w:rsid w:val="00FA29ED"/>
    <w:rsid w:val="00FC35F8"/>
    <w:rsid w:val="00FC63CB"/>
    <w:rsid w:val="00FD64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F7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qFormat/>
    <w:rsid w:val="00023EF9"/>
    <w:pPr>
      <w:keepNext/>
      <w:keepLines/>
      <w:spacing w:before="200"/>
      <w:outlineLvl w:val="1"/>
    </w:pPr>
    <w:rPr>
      <w:rFonts w:asciiTheme="majorHAnsi" w:eastAsiaTheme="majorEastAsia" w:hAnsiTheme="majorHAnsi" w:cstheme="majorBidi"/>
      <w:b/>
      <w:bCs/>
      <w:color w:val="0072BC"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93193D"/>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93193D"/>
  </w:style>
  <w:style w:type="character" w:customStyle="1" w:styleId="Nagwek2Znak">
    <w:name w:val="Nagłówek 2 Znak"/>
    <w:basedOn w:val="Domylnaczcionkaakapitu"/>
    <w:link w:val="Nagwek2"/>
    <w:semiHidden/>
    <w:rsid w:val="00023EF9"/>
    <w:rPr>
      <w:rFonts w:asciiTheme="majorHAnsi" w:eastAsiaTheme="majorEastAsia" w:hAnsiTheme="majorHAnsi" w:cstheme="majorBidi"/>
      <w:b/>
      <w:bCs/>
      <w:color w:val="0072BC" w:themeColor="accent1"/>
      <w:sz w:val="26"/>
      <w:szCs w:val="26"/>
    </w:rPr>
  </w:style>
  <w:style w:type="paragraph" w:styleId="Tekstpodstawowy">
    <w:name w:val="Body Text"/>
    <w:basedOn w:val="Normalny"/>
    <w:link w:val="TekstpodstawowyZnak"/>
    <w:unhideWhenUsed/>
    <w:rsid w:val="00023EF9"/>
    <w:pPr>
      <w:spacing w:after="120"/>
    </w:pPr>
  </w:style>
  <w:style w:type="character" w:customStyle="1" w:styleId="TekstpodstawowyZnak">
    <w:name w:val="Tekst podstawowy Znak"/>
    <w:basedOn w:val="Domylnaczcionkaakapitu"/>
    <w:link w:val="Tekstpodstawowy"/>
    <w:rsid w:val="00023EF9"/>
    <w:rPr>
      <w:rFonts w:ascii="Verdana" w:hAnsi="Verdana"/>
      <w:szCs w:val="24"/>
    </w:rPr>
  </w:style>
  <w:style w:type="paragraph" w:styleId="Poprawka">
    <w:name w:val="Revision"/>
    <w:hidden/>
    <w:uiPriority w:val="99"/>
    <w:semiHidden/>
    <w:rsid w:val="00164661"/>
    <w:rPr>
      <w:rFonts w:ascii="Verdana" w:hAnsi="Verdan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550252">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i=002-241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v.pl/web/dyplomacja" TargetMode="External"/><Relationship Id="rId12" Type="http://schemas.openxmlformats.org/officeDocument/2006/relationships/hyperlink" Target="http://www.echr.coe.int/NoteInformation/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hudoc.echr.coe.int/eng?i=002-1155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hudoc.echr.coe.int/eng?i=001-164670" TargetMode="External"/><Relationship Id="rId4" Type="http://schemas.openxmlformats.org/officeDocument/2006/relationships/webSettings" Target="webSettings.xml"/><Relationship Id="rId9" Type="http://schemas.openxmlformats.org/officeDocument/2006/relationships/hyperlink" Target="http://hudoc.echr.coe.int/eng?i=002-747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100DE-60EB-4662-8903-755279EF3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1289</Words>
  <Characters>7739</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2022-03-01T12:58:00Z</dcterms:created>
  <dcterms:modified xsi:type="dcterms:W3CDTF">2025-11-04T14:23:00Z</dcterms:modified>
</cp:coreProperties>
</file>