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E527E" w14:textId="77777777" w:rsidR="00B60D6D" w:rsidRDefault="00B60D6D" w:rsidP="00B60D6D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698F77F9" w14:textId="77777777" w:rsidR="00B60D6D" w:rsidRDefault="00B60D6D" w:rsidP="00B60D6D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3FFA813F" w14:textId="77777777" w:rsidR="009F75AA" w:rsidRPr="00B60D6D" w:rsidRDefault="00B60D6D" w:rsidP="00B60D6D">
      <w:pPr>
        <w:rPr>
          <w:lang w:val="pl-PL"/>
        </w:rPr>
      </w:pPr>
      <w:r>
        <w:rPr>
          <w:lang w:val="pl-PL"/>
        </w:rPr>
        <w:t>Nota informacyjna nt. orzecznictwa Trybunału nr</w:t>
      </w:r>
      <w:r w:rsidR="00743E6A" w:rsidRPr="00B60D6D">
        <w:rPr>
          <w:lang w:val="pl-PL"/>
        </w:rPr>
        <w:t xml:space="preserve"> 241</w:t>
      </w:r>
    </w:p>
    <w:p w14:paraId="083D160C" w14:textId="77777777" w:rsidR="009F75AA" w:rsidRPr="00F812E6" w:rsidRDefault="00F812E6">
      <w:pPr>
        <w:pStyle w:val="ClinEditionMonth"/>
        <w:rPr>
          <w:lang w:val="pl-PL"/>
        </w:rPr>
      </w:pPr>
      <w:r w:rsidRPr="00F812E6">
        <w:rPr>
          <w:lang w:val="pl-PL"/>
        </w:rPr>
        <w:t>Czerwiec</w:t>
      </w:r>
      <w:r w:rsidR="00743E6A" w:rsidRPr="00F812E6">
        <w:rPr>
          <w:lang w:val="pl-PL"/>
        </w:rPr>
        <w:t xml:space="preserve"> 2020</w:t>
      </w:r>
      <w:r w:rsidRPr="00F812E6">
        <w:rPr>
          <w:lang w:val="pl-PL"/>
        </w:rPr>
        <w:t xml:space="preserve"> r.</w:t>
      </w:r>
    </w:p>
    <w:p w14:paraId="2A837AC4" w14:textId="77777777" w:rsidR="009F75AA" w:rsidRPr="00F812E6" w:rsidRDefault="00743E6A">
      <w:pPr>
        <w:rPr>
          <w:lang w:val="pl-PL"/>
        </w:rPr>
      </w:pPr>
      <w:r w:rsidRPr="00F812E6">
        <w:rPr>
          <w:rStyle w:val="ClinCaseTitle"/>
          <w:lang w:val="pl-PL"/>
        </w:rPr>
        <w:t xml:space="preserve">Stavropoulos </w:t>
      </w:r>
      <w:r w:rsidR="00F812E6" w:rsidRPr="00F812E6">
        <w:rPr>
          <w:rStyle w:val="ClinCaseTitle"/>
          <w:lang w:val="pl-PL"/>
        </w:rPr>
        <w:t>i Inni</w:t>
      </w:r>
      <w:r w:rsidRPr="00F812E6">
        <w:rPr>
          <w:rStyle w:val="ClinCaseTitle"/>
          <w:lang w:val="pl-PL"/>
        </w:rPr>
        <w:t xml:space="preserve"> </w:t>
      </w:r>
      <w:r w:rsidR="00F812E6" w:rsidRPr="00F812E6">
        <w:rPr>
          <w:rStyle w:val="ClinCaseTitle"/>
          <w:lang w:val="pl-PL"/>
        </w:rPr>
        <w:t>p</w:t>
      </w:r>
      <w:r w:rsidR="00F812E6">
        <w:rPr>
          <w:rStyle w:val="ClinCaseTitle"/>
          <w:lang w:val="pl-PL"/>
        </w:rPr>
        <w:t>. Gre</w:t>
      </w:r>
      <w:r w:rsidRPr="00F812E6">
        <w:rPr>
          <w:rStyle w:val="ClinCaseTitle"/>
          <w:lang w:val="pl-PL"/>
        </w:rPr>
        <w:t>c</w:t>
      </w:r>
      <w:r w:rsidR="00F812E6">
        <w:rPr>
          <w:rStyle w:val="ClinCaseTitle"/>
          <w:lang w:val="pl-PL"/>
        </w:rPr>
        <w:t>ji</w:t>
      </w:r>
      <w:r w:rsidRPr="00F812E6">
        <w:rPr>
          <w:rStyle w:val="ClinApplicationNumber"/>
          <w:lang w:val="pl-PL"/>
        </w:rPr>
        <w:t xml:space="preserve"> </w:t>
      </w:r>
      <w:r w:rsidR="0043741D">
        <w:rPr>
          <w:rStyle w:val="ClinApplicationNumber"/>
          <w:lang w:val="pl-PL"/>
        </w:rPr>
        <w:t>–</w:t>
      </w:r>
      <w:r w:rsidRPr="00F812E6">
        <w:rPr>
          <w:rStyle w:val="ClinApplicationNumber"/>
          <w:lang w:val="pl-PL"/>
        </w:rPr>
        <w:t xml:space="preserve"> </w:t>
      </w:r>
      <w:r w:rsidR="0043741D">
        <w:rPr>
          <w:rStyle w:val="ClinApplicationNumber"/>
          <w:lang w:val="pl-PL"/>
        </w:rPr>
        <w:t xml:space="preserve">skarga nr </w:t>
      </w:r>
      <w:r w:rsidRPr="00F812E6">
        <w:rPr>
          <w:rStyle w:val="ClinApplicationNumber"/>
          <w:lang w:val="pl-PL"/>
        </w:rPr>
        <w:t>52484/18</w:t>
      </w:r>
    </w:p>
    <w:p w14:paraId="110971B8" w14:textId="77777777" w:rsidR="009F75AA" w:rsidRPr="00F812E6" w:rsidRDefault="00F812E6">
      <w:pPr>
        <w:rPr>
          <w:lang w:val="pl-PL"/>
        </w:rPr>
      </w:pPr>
      <w:r w:rsidRPr="00F812E6">
        <w:rPr>
          <w:rStyle w:val="ClinHudocDocumentTitle"/>
          <w:lang w:val="pl-PL"/>
        </w:rPr>
        <w:t xml:space="preserve">Wyrok z </w:t>
      </w:r>
      <w:r w:rsidR="00743E6A" w:rsidRPr="00F812E6">
        <w:rPr>
          <w:rStyle w:val="ClinHudocDocumentTitle"/>
          <w:lang w:val="pl-PL"/>
        </w:rPr>
        <w:t>25.</w:t>
      </w:r>
      <w:r w:rsidRPr="00F812E6">
        <w:rPr>
          <w:rStyle w:val="ClinHudocDocumentTitle"/>
          <w:lang w:val="pl-PL"/>
        </w:rPr>
        <w:t>0</w:t>
      </w:r>
      <w:r w:rsidR="00743E6A" w:rsidRPr="00F812E6">
        <w:rPr>
          <w:rStyle w:val="ClinHudocDocumentTitle"/>
          <w:lang w:val="pl-PL"/>
        </w:rPr>
        <w:t>6.2020</w:t>
      </w:r>
      <w:r w:rsidR="00743E6A" w:rsidRPr="00F812E6">
        <w:rPr>
          <w:rStyle w:val="ClinSectionName"/>
          <w:lang w:val="pl-PL"/>
        </w:rPr>
        <w:t xml:space="preserve"> </w:t>
      </w:r>
      <w:r w:rsidRPr="00F812E6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743E6A" w:rsidRPr="00F812E6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P</w:t>
      </w:r>
      <w:r w:rsidR="000576EB">
        <w:rPr>
          <w:rStyle w:val="ClinSectionName"/>
          <w:lang w:val="pl-PL"/>
        </w:rPr>
        <w:t>ierwsza Sekcja</w:t>
      </w:r>
      <w:r w:rsidR="00743E6A" w:rsidRPr="00F812E6">
        <w:rPr>
          <w:rStyle w:val="ClinSectionName"/>
          <w:lang w:val="pl-PL"/>
        </w:rPr>
        <w:t>]</w:t>
      </w:r>
    </w:p>
    <w:p w14:paraId="325C6262" w14:textId="77777777" w:rsidR="009F75AA" w:rsidRPr="0043741D" w:rsidRDefault="00743E6A">
      <w:pPr>
        <w:pStyle w:val="ClinMainKeywordCode"/>
        <w:rPr>
          <w:lang w:val="pl-PL"/>
        </w:rPr>
      </w:pPr>
      <w:r w:rsidRPr="0043741D">
        <w:rPr>
          <w:lang w:val="pl-PL"/>
        </w:rPr>
        <w:t>Art</w:t>
      </w:r>
      <w:r w:rsidR="000576EB" w:rsidRPr="0043741D">
        <w:rPr>
          <w:lang w:val="pl-PL"/>
        </w:rPr>
        <w:t>.</w:t>
      </w:r>
      <w:r w:rsidRPr="0043741D">
        <w:rPr>
          <w:lang w:val="pl-PL"/>
        </w:rPr>
        <w:t xml:space="preserve"> 9</w:t>
      </w:r>
    </w:p>
    <w:p w14:paraId="1D370878" w14:textId="77777777" w:rsidR="009F75AA" w:rsidRPr="0043741D" w:rsidRDefault="00743E6A">
      <w:pPr>
        <w:pStyle w:val="ClinChildKeywordCode"/>
        <w:rPr>
          <w:lang w:val="pl-PL"/>
        </w:rPr>
      </w:pPr>
      <w:r w:rsidRPr="0043741D">
        <w:rPr>
          <w:lang w:val="pl-PL"/>
        </w:rPr>
        <w:t>Art</w:t>
      </w:r>
      <w:r w:rsidR="000576EB" w:rsidRPr="0043741D">
        <w:rPr>
          <w:lang w:val="pl-PL"/>
        </w:rPr>
        <w:t>.</w:t>
      </w:r>
      <w:r w:rsidRPr="0043741D">
        <w:rPr>
          <w:lang w:val="pl-PL"/>
        </w:rPr>
        <w:t xml:space="preserve"> 9</w:t>
      </w:r>
      <w:r w:rsidR="000576EB" w:rsidRPr="0043741D">
        <w:rPr>
          <w:lang w:val="pl-PL"/>
        </w:rPr>
        <w:t xml:space="preserve"> ust. </w:t>
      </w:r>
      <w:r w:rsidRPr="0043741D">
        <w:rPr>
          <w:lang w:val="pl-PL"/>
        </w:rPr>
        <w:t>1</w:t>
      </w:r>
    </w:p>
    <w:p w14:paraId="634CA647" w14:textId="77777777" w:rsidR="009F75AA" w:rsidRPr="0043741D" w:rsidRDefault="000576EB">
      <w:pPr>
        <w:pStyle w:val="ClinKeyword"/>
        <w:rPr>
          <w:lang w:val="pl-PL"/>
        </w:rPr>
      </w:pPr>
      <w:r w:rsidRPr="0043741D">
        <w:rPr>
          <w:lang w:val="pl-PL"/>
        </w:rPr>
        <w:t xml:space="preserve">Uzewnętrznianie wyznania lub przekonań </w:t>
      </w:r>
    </w:p>
    <w:p w14:paraId="0E93E4F6" w14:textId="5F56DF52" w:rsidR="000576EB" w:rsidRPr="000576EB" w:rsidRDefault="000576EB">
      <w:pPr>
        <w:rPr>
          <w:lang w:val="pl-PL"/>
        </w:rPr>
      </w:pPr>
      <w:r w:rsidRPr="00F45CD5">
        <w:rPr>
          <w:rStyle w:val="ClinConclusions"/>
          <w:i w:val="0"/>
          <w:lang w:val="pl-PL"/>
        </w:rPr>
        <w:t xml:space="preserve">Akt urodzenia ujawniający decyzję rodziców o </w:t>
      </w:r>
      <w:r w:rsidR="00F46F6F">
        <w:rPr>
          <w:rStyle w:val="ClinConclusions"/>
          <w:i w:val="0"/>
          <w:lang w:val="pl-PL"/>
        </w:rPr>
        <w:t>nie</w:t>
      </w:r>
      <w:r w:rsidR="00F46F6F" w:rsidRPr="00F45CD5">
        <w:rPr>
          <w:rStyle w:val="ClinConclusions"/>
          <w:i w:val="0"/>
          <w:lang w:val="pl-PL"/>
        </w:rPr>
        <w:t>ochrzczeniu</w:t>
      </w:r>
      <w:r w:rsidRPr="00F45CD5">
        <w:rPr>
          <w:rStyle w:val="ClinConclusions"/>
          <w:i w:val="0"/>
          <w:lang w:val="pl-PL"/>
        </w:rPr>
        <w:t xml:space="preserve"> ich dziecka</w:t>
      </w:r>
      <w:r>
        <w:rPr>
          <w:rStyle w:val="ClinConclusions"/>
          <w:lang w:val="pl-PL"/>
        </w:rPr>
        <w:t>: naruszenie</w:t>
      </w:r>
    </w:p>
    <w:p w14:paraId="5AC36BCF" w14:textId="5AFBAB09" w:rsidR="00F45CD5" w:rsidRPr="00F45CD5" w:rsidRDefault="00F45CD5">
      <w:pPr>
        <w:pStyle w:val="ClinContent"/>
        <w:rPr>
          <w:lang w:val="pl-PL"/>
        </w:rPr>
      </w:pPr>
      <w:r w:rsidRPr="00D3045C">
        <w:rPr>
          <w:i/>
          <w:lang w:val="pl-PL"/>
        </w:rPr>
        <w:t>Fakty</w:t>
      </w:r>
      <w:r w:rsidRPr="00F45CD5">
        <w:rPr>
          <w:lang w:val="pl-PL"/>
        </w:rPr>
        <w:t xml:space="preserve"> – Troje skarżących to rodzice i córka. </w:t>
      </w:r>
      <w:r w:rsidR="005A5C24">
        <w:rPr>
          <w:lang w:val="pl-PL"/>
        </w:rPr>
        <w:t>Imię córki zostało zarejestrowane w akcie urodzenia z</w:t>
      </w:r>
      <w:r w:rsidR="00341909">
        <w:rPr>
          <w:lang w:val="pl-PL"/>
        </w:rPr>
        <w:t xml:space="preserve"> umieszczonym w nawiasach</w:t>
      </w:r>
      <w:r w:rsidR="005A5C24">
        <w:rPr>
          <w:lang w:val="pl-PL"/>
        </w:rPr>
        <w:t xml:space="preserve"> </w:t>
      </w:r>
      <w:r w:rsidR="00F0528B">
        <w:rPr>
          <w:lang w:val="pl-PL"/>
        </w:rPr>
        <w:t xml:space="preserve">ręcznym </w:t>
      </w:r>
      <w:r w:rsidR="005A5C24">
        <w:rPr>
          <w:lang w:val="pl-PL"/>
        </w:rPr>
        <w:t>dopiskiem</w:t>
      </w:r>
      <w:r w:rsidR="00341909">
        <w:rPr>
          <w:lang w:val="pl-PL"/>
        </w:rPr>
        <w:t xml:space="preserve"> </w:t>
      </w:r>
      <w:r w:rsidR="005A5C24">
        <w:rPr>
          <w:lang w:val="pl-PL"/>
        </w:rPr>
        <w:t>skrótu słowa „naz</w:t>
      </w:r>
      <w:r w:rsidR="00B11315">
        <w:rPr>
          <w:lang w:val="pl-PL"/>
        </w:rPr>
        <w:t>wanie</w:t>
      </w:r>
      <w:r w:rsidR="005A5C24">
        <w:rPr>
          <w:lang w:val="pl-PL"/>
        </w:rPr>
        <w:t>”</w:t>
      </w:r>
      <w:r w:rsidR="00F0528B" w:rsidRPr="00F0528B">
        <w:rPr>
          <w:lang w:val="pl-PL"/>
        </w:rPr>
        <w:t xml:space="preserve"> (</w:t>
      </w:r>
      <w:r w:rsidR="00F0528B">
        <w:t>ονοματοδοσία</w:t>
      </w:r>
      <w:r w:rsidR="00F0528B" w:rsidRPr="00F0528B">
        <w:rPr>
          <w:lang w:val="pl-PL"/>
        </w:rPr>
        <w:t>)</w:t>
      </w:r>
      <w:r w:rsidR="005A5C24">
        <w:rPr>
          <w:lang w:val="pl-PL"/>
        </w:rPr>
        <w:t>. Ponadto</w:t>
      </w:r>
      <w:r w:rsidR="00F46F6F">
        <w:rPr>
          <w:lang w:val="pl-PL"/>
        </w:rPr>
        <w:t>,</w:t>
      </w:r>
      <w:r w:rsidR="005A5C24">
        <w:rPr>
          <w:lang w:val="pl-PL"/>
        </w:rPr>
        <w:t xml:space="preserve"> część </w:t>
      </w:r>
      <w:r w:rsidR="00A2620E">
        <w:rPr>
          <w:lang w:val="pl-PL"/>
        </w:rPr>
        <w:t>dotycząc</w:t>
      </w:r>
      <w:r w:rsidR="00F74FF8">
        <w:rPr>
          <w:lang w:val="pl-PL"/>
        </w:rPr>
        <w:t>ą</w:t>
      </w:r>
      <w:r w:rsidR="00A2620E">
        <w:rPr>
          <w:lang w:val="pl-PL"/>
        </w:rPr>
        <w:t xml:space="preserve"> ochrzczenia, która jest zawarta w akcie </w:t>
      </w:r>
      <w:r w:rsidR="00732AEB">
        <w:rPr>
          <w:lang w:val="pl-PL"/>
        </w:rPr>
        <w:t>urodzenia</w:t>
      </w:r>
      <w:r w:rsidR="00D3045C">
        <w:rPr>
          <w:lang w:val="pl-PL"/>
        </w:rPr>
        <w:t>,</w:t>
      </w:r>
      <w:r w:rsidR="00A2620E">
        <w:rPr>
          <w:lang w:val="pl-PL"/>
        </w:rPr>
        <w:t xml:space="preserve"> </w:t>
      </w:r>
      <w:r w:rsidR="00F74FF8">
        <w:rPr>
          <w:lang w:val="pl-PL"/>
        </w:rPr>
        <w:t>pozostawiono pustą</w:t>
      </w:r>
      <w:r w:rsidR="00A2620E">
        <w:rPr>
          <w:lang w:val="pl-PL"/>
        </w:rPr>
        <w:t xml:space="preserve">. Naczelny Sąd Administracyjny odrzucił </w:t>
      </w:r>
      <w:r w:rsidR="00F74FF8">
        <w:rPr>
          <w:lang w:val="pl-PL"/>
        </w:rPr>
        <w:t xml:space="preserve">jako niedopuszczalny </w:t>
      </w:r>
      <w:r w:rsidR="00A2620E">
        <w:rPr>
          <w:lang w:val="pl-PL"/>
        </w:rPr>
        <w:t>wniosek o unieważnienie zarejestrowani</w:t>
      </w:r>
      <w:r w:rsidR="00F0528B">
        <w:rPr>
          <w:lang w:val="pl-PL"/>
        </w:rPr>
        <w:t>a</w:t>
      </w:r>
      <w:r w:rsidR="00A2620E">
        <w:rPr>
          <w:lang w:val="pl-PL"/>
        </w:rPr>
        <w:t xml:space="preserve"> urodzin córki. </w:t>
      </w:r>
    </w:p>
    <w:p w14:paraId="160BD81E" w14:textId="575C774A" w:rsidR="00D3045C" w:rsidRPr="00CC6A6A" w:rsidRDefault="00D3045C">
      <w:pPr>
        <w:pStyle w:val="ClinContent"/>
        <w:rPr>
          <w:lang w:val="pl-PL"/>
        </w:rPr>
      </w:pPr>
      <w:r w:rsidRPr="00CC6A6A">
        <w:rPr>
          <w:i/>
          <w:lang w:val="pl-PL"/>
        </w:rPr>
        <w:t>Prawo</w:t>
      </w:r>
      <w:r w:rsidRPr="00CC6A6A">
        <w:rPr>
          <w:lang w:val="pl-PL"/>
        </w:rPr>
        <w:t xml:space="preserve"> – Art.</w:t>
      </w:r>
      <w:r w:rsidR="00341909">
        <w:rPr>
          <w:lang w:val="pl-PL"/>
        </w:rPr>
        <w:t xml:space="preserve"> 9: Adnotacja „</w:t>
      </w:r>
      <w:r w:rsidR="00CC6A6A" w:rsidRPr="00CC6A6A">
        <w:rPr>
          <w:lang w:val="pl-PL"/>
        </w:rPr>
        <w:t>naz</w:t>
      </w:r>
      <w:r w:rsidR="00B11315">
        <w:rPr>
          <w:lang w:val="pl-PL"/>
        </w:rPr>
        <w:t>wanie</w:t>
      </w:r>
      <w:r w:rsidR="00CC6A6A" w:rsidRPr="00CC6A6A">
        <w:rPr>
          <w:lang w:val="pl-PL"/>
        </w:rPr>
        <w:t>” obok imienia córki oraz fakt, że część dotycząca ochrzczenia została pozostawiona pusta</w:t>
      </w:r>
      <w:r w:rsidR="00C938EA">
        <w:rPr>
          <w:lang w:val="pl-PL"/>
        </w:rPr>
        <w:t>,</w:t>
      </w:r>
      <w:r w:rsidR="00CC6A6A" w:rsidRPr="00CC6A6A">
        <w:rPr>
          <w:lang w:val="pl-PL"/>
        </w:rPr>
        <w:t xml:space="preserve"> sugerował</w:t>
      </w:r>
      <w:r w:rsidR="00C938EA">
        <w:rPr>
          <w:lang w:val="pl-PL"/>
        </w:rPr>
        <w:t>y</w:t>
      </w:r>
      <w:r w:rsidR="00CC6A6A" w:rsidRPr="00CC6A6A">
        <w:rPr>
          <w:lang w:val="pl-PL"/>
        </w:rPr>
        <w:t xml:space="preserve">, że rodzice postanowili jej nie </w:t>
      </w:r>
      <w:r w:rsidR="00CC6A6A">
        <w:rPr>
          <w:lang w:val="pl-PL"/>
        </w:rPr>
        <w:t xml:space="preserve">chrzcić. </w:t>
      </w:r>
      <w:r w:rsidR="00B839CF">
        <w:rPr>
          <w:lang w:val="pl-PL"/>
        </w:rPr>
        <w:t>Tego typu informacja widniejąca w dokumencie publicznym wystawionym przez państwo stanowi</w:t>
      </w:r>
      <w:r w:rsidR="00C418CD">
        <w:rPr>
          <w:lang w:val="pl-PL"/>
        </w:rPr>
        <w:t>ła</w:t>
      </w:r>
      <w:r w:rsidR="00B839CF">
        <w:rPr>
          <w:lang w:val="pl-PL"/>
        </w:rPr>
        <w:t xml:space="preserve"> ingerencję w prawo wszystkich skarżących do niepodlegania obowiązkowi uzewnętrzniania swych przekonań. </w:t>
      </w:r>
      <w:r w:rsidR="001768CF">
        <w:rPr>
          <w:lang w:val="pl-PL"/>
        </w:rPr>
        <w:t>Ze względu na częste wykorzystywanie aktu urodzenia</w:t>
      </w:r>
      <w:r w:rsidR="00F46F6F">
        <w:rPr>
          <w:lang w:val="pl-PL"/>
        </w:rPr>
        <w:t>,</w:t>
      </w:r>
      <w:r w:rsidR="001768CF">
        <w:rPr>
          <w:lang w:val="pl-PL"/>
        </w:rPr>
        <w:t xml:space="preserve"> </w:t>
      </w:r>
      <w:r w:rsidR="00F46F6F">
        <w:rPr>
          <w:lang w:val="pl-PL"/>
        </w:rPr>
        <w:t>wskazywanie</w:t>
      </w:r>
      <w:r w:rsidR="001768CF">
        <w:rPr>
          <w:lang w:val="pl-PL"/>
        </w:rPr>
        <w:t xml:space="preserve"> </w:t>
      </w:r>
      <w:r w:rsidR="00407F6B">
        <w:rPr>
          <w:lang w:val="pl-PL"/>
        </w:rPr>
        <w:t xml:space="preserve">w nim </w:t>
      </w:r>
      <w:r w:rsidR="00C938EA">
        <w:rPr>
          <w:lang w:val="pl-PL"/>
        </w:rPr>
        <w:t>przekonań religijnych</w:t>
      </w:r>
      <w:r w:rsidR="001768CF">
        <w:rPr>
          <w:lang w:val="pl-PL"/>
        </w:rPr>
        <w:t xml:space="preserve"> jednostki wystawia</w:t>
      </w:r>
      <w:r w:rsidR="00407F6B">
        <w:rPr>
          <w:lang w:val="pl-PL"/>
        </w:rPr>
        <w:t xml:space="preserve"> jego</w:t>
      </w:r>
      <w:r w:rsidR="001768CF">
        <w:rPr>
          <w:lang w:val="pl-PL"/>
        </w:rPr>
        <w:t xml:space="preserve"> posiadaczy na ryzyko </w:t>
      </w:r>
      <w:r w:rsidR="00007E4D">
        <w:rPr>
          <w:lang w:val="pl-PL"/>
        </w:rPr>
        <w:t>wystąpienia sytuacji o charakterze dyskryminacyjnym</w:t>
      </w:r>
      <w:r w:rsidR="001768CF">
        <w:rPr>
          <w:lang w:val="pl-PL"/>
        </w:rPr>
        <w:t xml:space="preserve"> w kontaktach z władzami administracyjnymi. </w:t>
      </w:r>
    </w:p>
    <w:p w14:paraId="5F6EAA4C" w14:textId="338B4AEB" w:rsidR="001768CF" w:rsidRPr="001768CF" w:rsidRDefault="001768CF">
      <w:pPr>
        <w:pStyle w:val="ClinContent"/>
        <w:rPr>
          <w:lang w:val="pl-PL"/>
        </w:rPr>
      </w:pPr>
      <w:r w:rsidRPr="001768CF">
        <w:rPr>
          <w:lang w:val="pl-PL"/>
        </w:rPr>
        <w:t>Ingerencja ta nie była przewidziana przez ust</w:t>
      </w:r>
      <w:r>
        <w:rPr>
          <w:lang w:val="pl-PL"/>
        </w:rPr>
        <w:t>a</w:t>
      </w:r>
      <w:r w:rsidRPr="001768CF">
        <w:rPr>
          <w:lang w:val="pl-PL"/>
        </w:rPr>
        <w:t xml:space="preserve">wę. </w:t>
      </w:r>
      <w:r>
        <w:rPr>
          <w:lang w:val="pl-PL"/>
        </w:rPr>
        <w:t xml:space="preserve">W istocie właściwy przepis prawa krajowego przewidywał, że </w:t>
      </w:r>
      <w:r w:rsidR="00916E73">
        <w:rPr>
          <w:lang w:val="pl-PL"/>
        </w:rPr>
        <w:t xml:space="preserve">jednostka </w:t>
      </w:r>
      <w:r w:rsidR="00A01EC2">
        <w:rPr>
          <w:lang w:val="pl-PL"/>
        </w:rPr>
        <w:t>nabywa swe imię poprzez nazwanie. A zatem ani</w:t>
      </w:r>
      <w:r w:rsidR="007A67F4">
        <w:rPr>
          <w:lang w:val="pl-PL"/>
        </w:rPr>
        <w:t> </w:t>
      </w:r>
      <w:r w:rsidR="00A01EC2">
        <w:rPr>
          <w:lang w:val="pl-PL"/>
        </w:rPr>
        <w:t>z</w:t>
      </w:r>
      <w:r w:rsidR="007A67F4">
        <w:rPr>
          <w:lang w:val="pl-PL"/>
        </w:rPr>
        <w:t> </w:t>
      </w:r>
      <w:r w:rsidR="00A01EC2">
        <w:rPr>
          <w:lang w:val="pl-PL"/>
        </w:rPr>
        <w:t>te</w:t>
      </w:r>
      <w:r w:rsidR="00D34A73">
        <w:rPr>
          <w:lang w:val="pl-PL"/>
        </w:rPr>
        <w:t>j ustawy</w:t>
      </w:r>
      <w:r w:rsidR="00A01EC2">
        <w:rPr>
          <w:lang w:val="pl-PL"/>
        </w:rPr>
        <w:t xml:space="preserve">, ani z innego przedstawionego </w:t>
      </w:r>
      <w:r w:rsidR="00341909">
        <w:rPr>
          <w:lang w:val="pl-PL"/>
        </w:rPr>
        <w:t>Trybunałowi</w:t>
      </w:r>
      <w:r w:rsidR="00A01EC2">
        <w:rPr>
          <w:lang w:val="pl-PL"/>
        </w:rPr>
        <w:t xml:space="preserve"> </w:t>
      </w:r>
      <w:r w:rsidR="00F74FF8">
        <w:rPr>
          <w:lang w:val="pl-PL"/>
        </w:rPr>
        <w:t xml:space="preserve">uregulowania krajowego </w:t>
      </w:r>
      <w:r w:rsidR="00A01EC2">
        <w:rPr>
          <w:lang w:val="pl-PL"/>
        </w:rPr>
        <w:t xml:space="preserve">nie wynikało, by istniała potrzeba wpisywania </w:t>
      </w:r>
      <w:r w:rsidR="00916E73">
        <w:rPr>
          <w:lang w:val="pl-PL"/>
        </w:rPr>
        <w:t xml:space="preserve">w rejestrach </w:t>
      </w:r>
      <w:r w:rsidR="00A01EC2">
        <w:rPr>
          <w:lang w:val="pl-PL"/>
        </w:rPr>
        <w:t>słowa „naz</w:t>
      </w:r>
      <w:r w:rsidR="00B11315">
        <w:rPr>
          <w:lang w:val="pl-PL"/>
        </w:rPr>
        <w:t>wanie</w:t>
      </w:r>
      <w:r w:rsidR="00A01EC2">
        <w:rPr>
          <w:lang w:val="pl-PL"/>
        </w:rPr>
        <w:t xml:space="preserve">” obok imion nowonarodzonych dzieci nabywających imię w drodze cywilnego aktu nazwania, </w:t>
      </w:r>
      <w:r w:rsidR="001577CD">
        <w:rPr>
          <w:lang w:val="pl-PL"/>
        </w:rPr>
        <w:t>w</w:t>
      </w:r>
      <w:r w:rsidR="007A67F4">
        <w:rPr>
          <w:lang w:val="pl-PL"/>
        </w:rPr>
        <w:t> </w:t>
      </w:r>
      <w:bookmarkStart w:id="0" w:name="_GoBack"/>
      <w:bookmarkEnd w:id="0"/>
      <w:r w:rsidR="001577CD">
        <w:rPr>
          <w:lang w:val="pl-PL"/>
        </w:rPr>
        <w:t>odróżnieniu od ochrzczenia</w:t>
      </w:r>
      <w:r w:rsidR="00A01EC2">
        <w:rPr>
          <w:lang w:val="pl-PL"/>
        </w:rPr>
        <w:t xml:space="preserve">. </w:t>
      </w:r>
      <w:r w:rsidR="00B11315">
        <w:rPr>
          <w:lang w:val="pl-PL"/>
        </w:rPr>
        <w:t>Przedmiotowa ingerencja wynikała z szeroko rozpowszechnionej praktyki urzędów</w:t>
      </w:r>
      <w:r w:rsidR="00732AEB">
        <w:rPr>
          <w:lang w:val="pl-PL"/>
        </w:rPr>
        <w:t xml:space="preserve"> stanu cywilnego</w:t>
      </w:r>
      <w:r w:rsidR="00B11315">
        <w:rPr>
          <w:lang w:val="pl-PL"/>
        </w:rPr>
        <w:t xml:space="preserve">. </w:t>
      </w:r>
    </w:p>
    <w:p w14:paraId="338816AD" w14:textId="77777777" w:rsidR="00B228A2" w:rsidRPr="00B228A2" w:rsidRDefault="00B228A2">
      <w:pPr>
        <w:pStyle w:val="ClinContent"/>
        <w:rPr>
          <w:lang w:val="pl-PL"/>
        </w:rPr>
      </w:pPr>
      <w:r w:rsidRPr="00B228A2">
        <w:rPr>
          <w:i/>
          <w:lang w:val="pl-PL"/>
        </w:rPr>
        <w:t xml:space="preserve">Rozstrzygnięcie: </w:t>
      </w:r>
      <w:r w:rsidRPr="00B228A2">
        <w:rPr>
          <w:lang w:val="pl-PL"/>
        </w:rPr>
        <w:t>naruszenie (jednogłośnie)</w:t>
      </w:r>
    </w:p>
    <w:p w14:paraId="06DAC85D" w14:textId="77777777" w:rsidR="009F75AA" w:rsidRPr="00B228A2" w:rsidRDefault="00743E6A">
      <w:pPr>
        <w:pStyle w:val="ClinContent"/>
        <w:rPr>
          <w:lang w:val="pl-PL"/>
        </w:rPr>
      </w:pPr>
      <w:r w:rsidRPr="00B228A2">
        <w:rPr>
          <w:lang w:val="pl-PL"/>
        </w:rPr>
        <w:t>Art</w:t>
      </w:r>
      <w:r w:rsidR="00B228A2" w:rsidRPr="00B228A2">
        <w:rPr>
          <w:lang w:val="pl-PL"/>
        </w:rPr>
        <w:t>.</w:t>
      </w:r>
      <w:r w:rsidRPr="00B228A2">
        <w:rPr>
          <w:lang w:val="pl-PL"/>
        </w:rPr>
        <w:t xml:space="preserve"> 41: 10</w:t>
      </w:r>
      <w:r w:rsidR="00B228A2">
        <w:rPr>
          <w:lang w:val="pl-PL"/>
        </w:rPr>
        <w:t xml:space="preserve"> </w:t>
      </w:r>
      <w:r w:rsidRPr="00B228A2">
        <w:rPr>
          <w:lang w:val="pl-PL"/>
        </w:rPr>
        <w:t xml:space="preserve">000 </w:t>
      </w:r>
      <w:r w:rsidR="00B228A2">
        <w:rPr>
          <w:lang w:val="pl-PL"/>
        </w:rPr>
        <w:t>EUR łącznie tytuł</w:t>
      </w:r>
      <w:r w:rsidR="001577CD">
        <w:rPr>
          <w:lang w:val="pl-PL"/>
        </w:rPr>
        <w:t>e</w:t>
      </w:r>
      <w:r w:rsidR="00B228A2">
        <w:rPr>
          <w:lang w:val="pl-PL"/>
        </w:rPr>
        <w:t>m szkody niemajątkowej</w:t>
      </w:r>
      <w:r w:rsidRPr="00B228A2">
        <w:rPr>
          <w:lang w:val="pl-PL"/>
        </w:rPr>
        <w:t>.</w:t>
      </w:r>
    </w:p>
    <w:p w14:paraId="12453F47" w14:textId="77777777" w:rsidR="009F75AA" w:rsidRPr="00B228A2" w:rsidRDefault="009F75AA">
      <w:pPr>
        <w:pBdr>
          <w:bottom w:val="single" w:sz="8" w:space="1" w:color="auto"/>
        </w:pBdr>
        <w:rPr>
          <w:lang w:val="pl-PL"/>
        </w:rPr>
      </w:pPr>
    </w:p>
    <w:p w14:paraId="05992FB5" w14:textId="77777777" w:rsidR="00637946" w:rsidRDefault="00637946" w:rsidP="00637946">
      <w:pPr>
        <w:pStyle w:val="ClinFooter"/>
        <w:rPr>
          <w:lang w:val="pl-PL"/>
        </w:rPr>
      </w:pPr>
      <w:r>
        <w:rPr>
          <w:lang w:val="pl-PL"/>
        </w:rPr>
        <w:t>© Council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70DAEB77" w14:textId="2B2A6FCC" w:rsidR="00C418CD" w:rsidRPr="00637946" w:rsidRDefault="00637946" w:rsidP="00732AEB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7" w:history="1">
        <w:r>
          <w:rPr>
            <w:rStyle w:val="Hipercze"/>
            <w:lang w:val="pl-PL"/>
          </w:rPr>
          <w:t>Not informacyjnych nt. orzecznictwa</w:t>
        </w:r>
      </w:hyperlink>
    </w:p>
    <w:sectPr w:rsidR="00C418CD" w:rsidRPr="00637946" w:rsidSect="004A5B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FB2795" w14:textId="77777777" w:rsidR="00860EBA" w:rsidRDefault="00860EBA" w:rsidP="00C63262">
      <w:r>
        <w:separator/>
      </w:r>
    </w:p>
  </w:endnote>
  <w:endnote w:type="continuationSeparator" w:id="0">
    <w:p w14:paraId="60024CF7" w14:textId="77777777" w:rsidR="00860EBA" w:rsidRDefault="00860EBA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E4FE5B" w14:textId="77777777" w:rsidR="007A67F4" w:rsidRDefault="007A67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BB5563" w14:textId="77777777" w:rsidR="007A67F4" w:rsidRDefault="007A67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98CCF0" w14:textId="77777777" w:rsidR="0071773F" w:rsidRPr="0071773F" w:rsidRDefault="0071773F" w:rsidP="0071773F"/>
  <w:p w14:paraId="52FAFBA3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0C5AFA32" wp14:editId="193D0B23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AAA9AB" w14:textId="77777777" w:rsidR="00860EBA" w:rsidRDefault="00860EBA" w:rsidP="00C63262">
      <w:r>
        <w:separator/>
      </w:r>
    </w:p>
  </w:footnote>
  <w:footnote w:type="continuationSeparator" w:id="0">
    <w:p w14:paraId="313068B3" w14:textId="77777777" w:rsidR="00860EBA" w:rsidRDefault="00860EBA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6FEC46" w14:textId="77777777" w:rsidR="007A67F4" w:rsidRDefault="007A67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9312215"/>
      <w:docPartObj>
        <w:docPartGallery w:val="Page Numbers (Top of Page)"/>
        <w:docPartUnique/>
      </w:docPartObj>
    </w:sdtPr>
    <w:sdtEndPr/>
    <w:sdtContent>
      <w:p w14:paraId="3984ECEF" w14:textId="26E49B66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732AEB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C6F37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0EB44010" wp14:editId="340A5B3D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F0"/>
    <w:rsid w:val="00007E4D"/>
    <w:rsid w:val="00037CCC"/>
    <w:rsid w:val="000576EB"/>
    <w:rsid w:val="00097888"/>
    <w:rsid w:val="000F13B5"/>
    <w:rsid w:val="00107377"/>
    <w:rsid w:val="00143602"/>
    <w:rsid w:val="001577CD"/>
    <w:rsid w:val="001768CF"/>
    <w:rsid w:val="001769E4"/>
    <w:rsid w:val="00186560"/>
    <w:rsid w:val="00204201"/>
    <w:rsid w:val="00212E83"/>
    <w:rsid w:val="0027258B"/>
    <w:rsid w:val="002966E7"/>
    <w:rsid w:val="002B4775"/>
    <w:rsid w:val="002E088D"/>
    <w:rsid w:val="003004EF"/>
    <w:rsid w:val="0030264F"/>
    <w:rsid w:val="00341909"/>
    <w:rsid w:val="003450B3"/>
    <w:rsid w:val="00386958"/>
    <w:rsid w:val="003A64A6"/>
    <w:rsid w:val="003D7BB3"/>
    <w:rsid w:val="00407F6B"/>
    <w:rsid w:val="0043741D"/>
    <w:rsid w:val="0046453F"/>
    <w:rsid w:val="00497B0D"/>
    <w:rsid w:val="004A5B52"/>
    <w:rsid w:val="004B7B74"/>
    <w:rsid w:val="004D568D"/>
    <w:rsid w:val="004E1037"/>
    <w:rsid w:val="0052092D"/>
    <w:rsid w:val="00540D75"/>
    <w:rsid w:val="005514E5"/>
    <w:rsid w:val="005A5C24"/>
    <w:rsid w:val="006028A1"/>
    <w:rsid w:val="00614FE7"/>
    <w:rsid w:val="00631A28"/>
    <w:rsid w:val="00637946"/>
    <w:rsid w:val="006A36AD"/>
    <w:rsid w:val="006C1D96"/>
    <w:rsid w:val="0071773F"/>
    <w:rsid w:val="00732AEB"/>
    <w:rsid w:val="00743E6A"/>
    <w:rsid w:val="00774515"/>
    <w:rsid w:val="007A67F4"/>
    <w:rsid w:val="007C38E0"/>
    <w:rsid w:val="00816C6E"/>
    <w:rsid w:val="00860EBA"/>
    <w:rsid w:val="00895EF3"/>
    <w:rsid w:val="008C64D5"/>
    <w:rsid w:val="00903D38"/>
    <w:rsid w:val="00916E73"/>
    <w:rsid w:val="009B3B2C"/>
    <w:rsid w:val="009E3EF0"/>
    <w:rsid w:val="009F75AA"/>
    <w:rsid w:val="00A01052"/>
    <w:rsid w:val="00A01EC2"/>
    <w:rsid w:val="00A04D9C"/>
    <w:rsid w:val="00A258BB"/>
    <w:rsid w:val="00A2620E"/>
    <w:rsid w:val="00A33541"/>
    <w:rsid w:val="00A45616"/>
    <w:rsid w:val="00AC7726"/>
    <w:rsid w:val="00B11315"/>
    <w:rsid w:val="00B15CF5"/>
    <w:rsid w:val="00B228A2"/>
    <w:rsid w:val="00B316A4"/>
    <w:rsid w:val="00B60D6D"/>
    <w:rsid w:val="00B80CA0"/>
    <w:rsid w:val="00B839CF"/>
    <w:rsid w:val="00B85770"/>
    <w:rsid w:val="00BF1CD9"/>
    <w:rsid w:val="00BF4A58"/>
    <w:rsid w:val="00BF4D19"/>
    <w:rsid w:val="00C37433"/>
    <w:rsid w:val="00C418CD"/>
    <w:rsid w:val="00C63262"/>
    <w:rsid w:val="00C72355"/>
    <w:rsid w:val="00C938EA"/>
    <w:rsid w:val="00C93CFB"/>
    <w:rsid w:val="00CC6A6A"/>
    <w:rsid w:val="00CF7BA6"/>
    <w:rsid w:val="00D3045C"/>
    <w:rsid w:val="00D34A73"/>
    <w:rsid w:val="00D42086"/>
    <w:rsid w:val="00D425B3"/>
    <w:rsid w:val="00D90380"/>
    <w:rsid w:val="00E55491"/>
    <w:rsid w:val="00E83DB6"/>
    <w:rsid w:val="00E93274"/>
    <w:rsid w:val="00EA53E7"/>
    <w:rsid w:val="00EB097A"/>
    <w:rsid w:val="00F0528B"/>
    <w:rsid w:val="00F315D0"/>
    <w:rsid w:val="00F45CD5"/>
    <w:rsid w:val="00F46F6F"/>
    <w:rsid w:val="00F508C9"/>
    <w:rsid w:val="00F50CCD"/>
    <w:rsid w:val="00F5247C"/>
    <w:rsid w:val="00F74FF8"/>
    <w:rsid w:val="00F812E6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149D9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B60D6D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B60D6D"/>
  </w:style>
  <w:style w:type="character" w:styleId="Odwoaniedokomentarza">
    <w:name w:val="annotation reference"/>
    <w:basedOn w:val="Domylnaczcionkaakapitu"/>
    <w:semiHidden/>
    <w:unhideWhenUsed/>
    <w:rsid w:val="00007E4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07E4D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07E4D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007E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007E4D"/>
    <w:rPr>
      <w:rFonts w:ascii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4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echr.coe.int/NoteInformation/en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2022-02-28T14:37:00Z</dcterms:created>
  <dcterms:modified xsi:type="dcterms:W3CDTF">2022-03-04T18:48:00Z</dcterms:modified>
</cp:coreProperties>
</file>