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C15B7" w14:textId="77777777" w:rsidR="00107961" w:rsidRDefault="00107961" w:rsidP="00107961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44E9C9DF" w14:textId="77777777" w:rsidR="00107961" w:rsidRDefault="00107961" w:rsidP="00107961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57F25949" w14:textId="77777777" w:rsidR="00D0399F" w:rsidRPr="00107961" w:rsidRDefault="00107961" w:rsidP="00107961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8E1B43">
        <w:rPr>
          <w:lang w:val="pl-PL"/>
        </w:rPr>
        <w:t xml:space="preserve"> </w:t>
      </w:r>
      <w:r w:rsidR="000D4A5B" w:rsidRPr="00107961">
        <w:rPr>
          <w:lang w:val="pl-PL"/>
        </w:rPr>
        <w:t>245</w:t>
      </w:r>
    </w:p>
    <w:p w14:paraId="0758273B" w14:textId="77777777" w:rsidR="00D0399F" w:rsidRPr="00C136AA" w:rsidRDefault="002B1445">
      <w:pPr>
        <w:pStyle w:val="ClinEditionMonth"/>
        <w:rPr>
          <w:lang w:val="pl-PL"/>
        </w:rPr>
      </w:pPr>
      <w:r w:rsidRPr="00C136AA">
        <w:rPr>
          <w:lang w:val="pl-PL"/>
        </w:rPr>
        <w:t xml:space="preserve">Listopad </w:t>
      </w:r>
      <w:r w:rsidR="000D4A5B" w:rsidRPr="00C136AA">
        <w:rPr>
          <w:lang w:val="pl-PL"/>
        </w:rPr>
        <w:t>2020</w:t>
      </w:r>
      <w:r w:rsidRPr="00C136AA">
        <w:rPr>
          <w:lang w:val="pl-PL"/>
        </w:rPr>
        <w:t xml:space="preserve"> r.</w:t>
      </w:r>
    </w:p>
    <w:p w14:paraId="5BE5B083" w14:textId="77777777" w:rsidR="00D0399F" w:rsidRPr="002B1445" w:rsidRDefault="000D4A5B">
      <w:pPr>
        <w:rPr>
          <w:lang w:val="pl-PL"/>
        </w:rPr>
      </w:pPr>
      <w:r w:rsidRPr="002B1445">
        <w:rPr>
          <w:rStyle w:val="ClinCaseTitle"/>
          <w:lang w:val="pl-PL"/>
        </w:rPr>
        <w:t>B</w:t>
      </w:r>
      <w:r w:rsidR="002B1445" w:rsidRPr="002B1445">
        <w:rPr>
          <w:rStyle w:val="ClinCaseTitle"/>
          <w:lang w:val="pl-PL"/>
        </w:rPr>
        <w:t xml:space="preserve"> i</w:t>
      </w:r>
      <w:r w:rsidRPr="002B1445">
        <w:rPr>
          <w:rStyle w:val="ClinCaseTitle"/>
          <w:lang w:val="pl-PL"/>
        </w:rPr>
        <w:t xml:space="preserve"> C </w:t>
      </w:r>
      <w:r w:rsidR="002B1445" w:rsidRPr="002B1445">
        <w:rPr>
          <w:rStyle w:val="ClinCaseTitle"/>
          <w:lang w:val="pl-PL"/>
        </w:rPr>
        <w:t>p</w:t>
      </w:r>
      <w:r w:rsidRPr="002B1445">
        <w:rPr>
          <w:rStyle w:val="ClinCaseTitle"/>
          <w:lang w:val="pl-PL"/>
        </w:rPr>
        <w:t>. S</w:t>
      </w:r>
      <w:r w:rsidR="002B1445" w:rsidRPr="002B1445">
        <w:rPr>
          <w:rStyle w:val="ClinCaseTitle"/>
          <w:lang w:val="pl-PL"/>
        </w:rPr>
        <w:t>zwajcarii</w:t>
      </w:r>
      <w:r w:rsidRPr="002B1445">
        <w:rPr>
          <w:rStyle w:val="ClinApplicationNumber"/>
          <w:lang w:val="pl-PL"/>
        </w:rPr>
        <w:t xml:space="preserve"> </w:t>
      </w:r>
      <w:r w:rsidR="002B1445" w:rsidRPr="002B1445">
        <w:rPr>
          <w:rStyle w:val="ClinApplicationNumber"/>
          <w:lang w:val="pl-PL"/>
        </w:rPr>
        <w:t>–</w:t>
      </w:r>
      <w:r w:rsidRPr="002B1445">
        <w:rPr>
          <w:rStyle w:val="ClinApplicationNumber"/>
          <w:lang w:val="pl-PL"/>
        </w:rPr>
        <w:t xml:space="preserve"> </w:t>
      </w:r>
      <w:r w:rsidR="002B1445" w:rsidRPr="002B1445">
        <w:rPr>
          <w:rStyle w:val="ClinApplicationNumber"/>
          <w:lang w:val="pl-PL"/>
        </w:rPr>
        <w:t xml:space="preserve">skargi nr </w:t>
      </w:r>
      <w:r w:rsidRPr="002B1445">
        <w:rPr>
          <w:rStyle w:val="ClinApplicationNumber"/>
          <w:lang w:val="pl-PL"/>
        </w:rPr>
        <w:t xml:space="preserve">43987/16 </w:t>
      </w:r>
      <w:r w:rsidR="002B1445" w:rsidRPr="002B1445">
        <w:rPr>
          <w:rStyle w:val="ClinApplicationNumber"/>
          <w:lang w:val="pl-PL"/>
        </w:rPr>
        <w:t xml:space="preserve">i </w:t>
      </w:r>
      <w:r w:rsidRPr="002B1445">
        <w:rPr>
          <w:rStyle w:val="ClinApplicationNumber"/>
          <w:lang w:val="pl-PL"/>
        </w:rPr>
        <w:t>889/19</w:t>
      </w:r>
    </w:p>
    <w:p w14:paraId="15B186A1" w14:textId="77777777" w:rsidR="00D0399F" w:rsidRPr="002B1445" w:rsidRDefault="002B1445">
      <w:pPr>
        <w:rPr>
          <w:lang w:val="pl-PL"/>
        </w:rPr>
      </w:pPr>
      <w:r w:rsidRPr="002B1445">
        <w:rPr>
          <w:rStyle w:val="ClinHudocDocumentTitle"/>
          <w:lang w:val="pl-PL"/>
        </w:rPr>
        <w:t xml:space="preserve">Wyrok z </w:t>
      </w:r>
      <w:r w:rsidR="000D4A5B" w:rsidRPr="002B1445">
        <w:rPr>
          <w:rStyle w:val="ClinHudocDocumentTitle"/>
          <w:lang w:val="pl-PL"/>
        </w:rPr>
        <w:t>17.11.2020</w:t>
      </w:r>
      <w:r w:rsidR="000D4A5B" w:rsidRPr="002B1445">
        <w:rPr>
          <w:rStyle w:val="ClinSectionName"/>
          <w:lang w:val="pl-PL"/>
        </w:rPr>
        <w:t xml:space="preserve"> </w:t>
      </w:r>
      <w:r w:rsidRPr="002B1445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0D4A5B" w:rsidRPr="002B1445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Trzecia Sekcja</w:t>
      </w:r>
      <w:r w:rsidR="000D4A5B" w:rsidRPr="002B1445">
        <w:rPr>
          <w:rStyle w:val="ClinSectionName"/>
          <w:lang w:val="pl-PL"/>
        </w:rPr>
        <w:t>]</w:t>
      </w:r>
    </w:p>
    <w:p w14:paraId="56869DB0" w14:textId="77777777" w:rsidR="00D0399F" w:rsidRPr="00FE64D6" w:rsidRDefault="000D4A5B">
      <w:pPr>
        <w:pStyle w:val="ClinMainKeywordCode"/>
        <w:rPr>
          <w:lang w:val="pl-PL"/>
        </w:rPr>
      </w:pPr>
      <w:r w:rsidRPr="00FE64D6">
        <w:rPr>
          <w:lang w:val="pl-PL"/>
        </w:rPr>
        <w:t>Art</w:t>
      </w:r>
      <w:r w:rsidR="002B1445" w:rsidRPr="00FE64D6">
        <w:rPr>
          <w:lang w:val="pl-PL"/>
        </w:rPr>
        <w:t>.</w:t>
      </w:r>
      <w:r w:rsidRPr="00FE64D6">
        <w:rPr>
          <w:lang w:val="pl-PL"/>
        </w:rPr>
        <w:t xml:space="preserve"> 3</w:t>
      </w:r>
    </w:p>
    <w:p w14:paraId="055C428E" w14:textId="77777777" w:rsidR="00D0399F" w:rsidRPr="00FE64D6" w:rsidRDefault="002B1445">
      <w:pPr>
        <w:pStyle w:val="ClinKeyword"/>
        <w:rPr>
          <w:lang w:val="pl-PL"/>
        </w:rPr>
      </w:pPr>
      <w:r w:rsidRPr="00FE64D6">
        <w:rPr>
          <w:lang w:val="pl-PL"/>
        </w:rPr>
        <w:t>Wydalenie</w:t>
      </w:r>
    </w:p>
    <w:p w14:paraId="1337A873" w14:textId="7B205AAD" w:rsidR="002B1445" w:rsidRPr="002B1445" w:rsidRDefault="002B1445" w:rsidP="00223156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Niewystarczając</w:t>
      </w:r>
      <w:r w:rsidR="00C136AA">
        <w:rPr>
          <w:rStyle w:val="ClinConclusions"/>
          <w:i w:val="0"/>
          <w:lang w:val="pl-PL"/>
        </w:rPr>
        <w:t>a</w:t>
      </w:r>
      <w:r>
        <w:rPr>
          <w:rStyle w:val="ClinConclusions"/>
          <w:i w:val="0"/>
          <w:lang w:val="pl-PL"/>
        </w:rPr>
        <w:t xml:space="preserve"> ocen</w:t>
      </w:r>
      <w:r w:rsidR="00C136AA">
        <w:rPr>
          <w:rStyle w:val="ClinConclusions"/>
          <w:i w:val="0"/>
          <w:lang w:val="pl-PL"/>
        </w:rPr>
        <w:t>a</w:t>
      </w:r>
      <w:r>
        <w:rPr>
          <w:rStyle w:val="ClinConclusions"/>
          <w:i w:val="0"/>
          <w:lang w:val="pl-PL"/>
        </w:rPr>
        <w:t xml:space="preserve"> z</w:t>
      </w:r>
      <w:r w:rsidR="00C136AA">
        <w:rPr>
          <w:rStyle w:val="ClinConclusions"/>
          <w:i w:val="0"/>
          <w:lang w:val="pl-PL"/>
        </w:rPr>
        <w:t>agrożenia oraz dostępności</w:t>
      </w:r>
      <w:r w:rsidRPr="002B1445">
        <w:rPr>
          <w:rStyle w:val="ClinConclusions"/>
          <w:i w:val="0"/>
          <w:lang w:val="pl-PL"/>
        </w:rPr>
        <w:t xml:space="preserve"> ochrony przed złym traktowaniem osoby homoseksualnej </w:t>
      </w:r>
      <w:r w:rsidR="00C136AA">
        <w:rPr>
          <w:rStyle w:val="ClinConclusions"/>
          <w:i w:val="0"/>
          <w:lang w:val="pl-PL"/>
        </w:rPr>
        <w:t>ze strony podmiotów niepaństwowych</w:t>
      </w:r>
      <w:r w:rsidRPr="002B1445">
        <w:rPr>
          <w:rStyle w:val="ClinConclusions"/>
          <w:i w:val="0"/>
          <w:lang w:val="pl-PL"/>
        </w:rPr>
        <w:t xml:space="preserve"> w Gambii</w:t>
      </w:r>
      <w:r>
        <w:rPr>
          <w:rStyle w:val="ClinConclusions"/>
          <w:i w:val="0"/>
          <w:lang w:val="pl-PL"/>
        </w:rPr>
        <w:t xml:space="preserve">: </w:t>
      </w:r>
      <w:r w:rsidRPr="00C136AA">
        <w:rPr>
          <w:rStyle w:val="ClinConclusions"/>
          <w:lang w:val="pl-PL"/>
        </w:rPr>
        <w:t>deportacja stanowi</w:t>
      </w:r>
      <w:r w:rsidR="003836B9">
        <w:rPr>
          <w:rStyle w:val="ClinConclusions"/>
          <w:lang w:val="pl-PL"/>
        </w:rPr>
        <w:t>łaby</w:t>
      </w:r>
      <w:r w:rsidRPr="00C136AA">
        <w:rPr>
          <w:rStyle w:val="ClinConclusions"/>
          <w:lang w:val="pl-PL"/>
        </w:rPr>
        <w:t xml:space="preserve"> naruszenie</w:t>
      </w:r>
      <w:r w:rsidRPr="002B1445">
        <w:rPr>
          <w:rStyle w:val="ClinConclusions"/>
          <w:i w:val="0"/>
          <w:lang w:val="pl-PL"/>
        </w:rPr>
        <w:t xml:space="preserve"> </w:t>
      </w:r>
    </w:p>
    <w:p w14:paraId="70025E0E" w14:textId="22A403E2" w:rsidR="002B1445" w:rsidRPr="002B1445" w:rsidRDefault="002B1445">
      <w:pPr>
        <w:pStyle w:val="ClinContent"/>
        <w:rPr>
          <w:lang w:val="pl-PL"/>
        </w:rPr>
      </w:pPr>
      <w:r w:rsidRPr="00797F06">
        <w:rPr>
          <w:i/>
          <w:lang w:val="pl-PL"/>
        </w:rPr>
        <w:t xml:space="preserve">Fakty – </w:t>
      </w:r>
      <w:r w:rsidRPr="00797F06">
        <w:rPr>
          <w:lang w:val="pl-PL"/>
        </w:rPr>
        <w:t xml:space="preserve">Pierwszy i drugi skarżący </w:t>
      </w:r>
      <w:r w:rsidR="00677A6B">
        <w:rPr>
          <w:lang w:val="pl-PL"/>
        </w:rPr>
        <w:t>to obywatele</w:t>
      </w:r>
      <w:r w:rsidRPr="00797F06">
        <w:rPr>
          <w:lang w:val="pl-PL"/>
        </w:rPr>
        <w:t xml:space="preserve"> odpowiednio Gambii i Szwajcarii. </w:t>
      </w:r>
      <w:r>
        <w:rPr>
          <w:lang w:val="pl-PL"/>
        </w:rPr>
        <w:t>Pozostawali w zarejestrowanym związku partnerskim osób tej samej płci</w:t>
      </w:r>
      <w:r w:rsidR="001F0494">
        <w:rPr>
          <w:lang w:val="pl-PL"/>
        </w:rPr>
        <w:t>.</w:t>
      </w:r>
      <w:r>
        <w:rPr>
          <w:lang w:val="pl-PL"/>
        </w:rPr>
        <w:t xml:space="preserve"> Pierwszy skarżący mieszka w Szwajcarii od 2008 r. </w:t>
      </w:r>
      <w:r w:rsidR="00F37441">
        <w:rPr>
          <w:lang w:val="pl-PL"/>
        </w:rPr>
        <w:t>Odmówiono mu</w:t>
      </w:r>
      <w:r>
        <w:rPr>
          <w:lang w:val="pl-PL"/>
        </w:rPr>
        <w:t xml:space="preserve"> statusu uchodźcy, a następnie pozwolenia na pobyt ze względu na </w:t>
      </w:r>
      <w:r w:rsidR="00F37441">
        <w:rPr>
          <w:lang w:val="pl-PL"/>
        </w:rPr>
        <w:t>zarejestrowany związek partnerski i nakazano mu</w:t>
      </w:r>
      <w:r w:rsidR="00741395">
        <w:rPr>
          <w:lang w:val="pl-PL"/>
        </w:rPr>
        <w:t> </w:t>
      </w:r>
      <w:r w:rsidR="00F37441">
        <w:rPr>
          <w:lang w:val="pl-PL"/>
        </w:rPr>
        <w:t>opuszczenie kraju. Skarżący wnieśli nieskuteczne odwołanie. Drugi skarżący zmarł w</w:t>
      </w:r>
      <w:r w:rsidR="00741395">
        <w:rPr>
          <w:lang w:val="pl-PL"/>
        </w:rPr>
        <w:t> </w:t>
      </w:r>
      <w:r w:rsidR="00F37441">
        <w:rPr>
          <w:lang w:val="pl-PL"/>
        </w:rPr>
        <w:t>2019</w:t>
      </w:r>
      <w:r w:rsidR="00741395">
        <w:rPr>
          <w:lang w:val="pl-PL"/>
        </w:rPr>
        <w:t> </w:t>
      </w:r>
      <w:r w:rsidR="00F37441">
        <w:rPr>
          <w:lang w:val="pl-PL"/>
        </w:rPr>
        <w:t xml:space="preserve">r. </w:t>
      </w:r>
    </w:p>
    <w:p w14:paraId="7C3BFD4A" w14:textId="77777777" w:rsidR="00F37441" w:rsidRPr="00797F06" w:rsidRDefault="00F37441">
      <w:pPr>
        <w:pStyle w:val="ClinContent"/>
        <w:rPr>
          <w:lang w:val="pl-PL"/>
        </w:rPr>
      </w:pPr>
      <w:r w:rsidRPr="00797F06">
        <w:rPr>
          <w:i/>
          <w:lang w:val="pl-PL"/>
        </w:rPr>
        <w:t xml:space="preserve">Prawo – </w:t>
      </w:r>
      <w:r w:rsidRPr="00797F06">
        <w:rPr>
          <w:lang w:val="pl-PL"/>
        </w:rPr>
        <w:t>Art. 3:</w:t>
      </w:r>
    </w:p>
    <w:p w14:paraId="1AC7643A" w14:textId="42F37A0A" w:rsidR="00F37441" w:rsidRPr="00F37441" w:rsidRDefault="00F37441">
      <w:pPr>
        <w:pStyle w:val="ClinContent"/>
        <w:rPr>
          <w:lang w:val="pl-PL"/>
        </w:rPr>
      </w:pPr>
      <w:r w:rsidRPr="00F37441">
        <w:rPr>
          <w:lang w:val="pl-PL"/>
        </w:rPr>
        <w:t>Ponieważ pierwszy skarżący nie zos</w:t>
      </w:r>
      <w:r>
        <w:rPr>
          <w:lang w:val="pl-PL"/>
        </w:rPr>
        <w:t>tał jeszcze deportowany, kwestię</w:t>
      </w:r>
      <w:r w:rsidRPr="00F37441">
        <w:rPr>
          <w:lang w:val="pl-PL"/>
        </w:rPr>
        <w:t xml:space="preserve">, czy </w:t>
      </w:r>
      <w:r>
        <w:rPr>
          <w:lang w:val="pl-PL"/>
        </w:rPr>
        <w:t>po powrocie do</w:t>
      </w:r>
      <w:r w:rsidR="00741395">
        <w:rPr>
          <w:lang w:val="pl-PL"/>
        </w:rPr>
        <w:t> </w:t>
      </w:r>
      <w:r>
        <w:rPr>
          <w:lang w:val="pl-PL"/>
        </w:rPr>
        <w:t>Gambii byłby narażony na rzeczywiste ryzyko podlegania złemu traktowaniu wbrew art.</w:t>
      </w:r>
      <w:r w:rsidR="00741395">
        <w:rPr>
          <w:lang w:val="pl-PL"/>
        </w:rPr>
        <w:t> </w:t>
      </w:r>
      <w:r>
        <w:rPr>
          <w:lang w:val="pl-PL"/>
        </w:rPr>
        <w:t xml:space="preserve">3, należało zbadać w świetle obecnej sytuacji. </w:t>
      </w:r>
    </w:p>
    <w:p w14:paraId="77993396" w14:textId="63F2BFA7" w:rsidR="00F37441" w:rsidRPr="00F37441" w:rsidRDefault="00F37441">
      <w:pPr>
        <w:pStyle w:val="ClinContent"/>
        <w:rPr>
          <w:lang w:val="pl-PL"/>
        </w:rPr>
      </w:pPr>
      <w:r w:rsidRPr="00F37441">
        <w:rPr>
          <w:lang w:val="pl-PL"/>
        </w:rPr>
        <w:t>Orientacja seksualna osoby stanowi fundamentalną część jej tożsamości i nikt nie może być zobowiązany do ukrycia swej orientacji seksualnej w celu uniknięcia prześladowania (</w:t>
      </w:r>
      <w:r>
        <w:rPr>
          <w:i/>
          <w:lang w:val="pl-PL"/>
        </w:rPr>
        <w:t xml:space="preserve">I.K. p. Szwajcarii, </w:t>
      </w:r>
      <w:r>
        <w:rPr>
          <w:lang w:val="pl-PL"/>
        </w:rPr>
        <w:t xml:space="preserve">nr </w:t>
      </w:r>
      <w:hyperlink r:id="rId8" w:history="1">
        <w:r w:rsidRPr="00F37441">
          <w:rPr>
            <w:rStyle w:val="Hipercze"/>
            <w:lang w:val="pl-PL"/>
          </w:rPr>
          <w:t>21417/17</w:t>
        </w:r>
      </w:hyperlink>
      <w:r w:rsidRPr="00F37441">
        <w:rPr>
          <w:lang w:val="pl-PL"/>
        </w:rPr>
        <w:t>, 19</w:t>
      </w:r>
      <w:r>
        <w:rPr>
          <w:lang w:val="pl-PL"/>
        </w:rPr>
        <w:t xml:space="preserve"> grudnia 2017 r.). Biorąc to pod uwagę i niezależnie od tego, czy orientacja seksualna pierwszego skarżącego jest obecnie znana władzom lub</w:t>
      </w:r>
      <w:r w:rsidR="00741395">
        <w:rPr>
          <w:lang w:val="pl-PL"/>
        </w:rPr>
        <w:t> </w:t>
      </w:r>
      <w:r>
        <w:rPr>
          <w:lang w:val="pl-PL"/>
        </w:rPr>
        <w:t>ludnośc</w:t>
      </w:r>
      <w:r w:rsidR="00CC6528">
        <w:rPr>
          <w:lang w:val="pl-PL"/>
        </w:rPr>
        <w:t>i Gambii, mo</w:t>
      </w:r>
      <w:r w:rsidR="00C136AA">
        <w:rPr>
          <w:lang w:val="pl-PL"/>
        </w:rPr>
        <w:t>że</w:t>
      </w:r>
      <w:r>
        <w:rPr>
          <w:lang w:val="pl-PL"/>
        </w:rPr>
        <w:t xml:space="preserve"> ona zostać</w:t>
      </w:r>
      <w:r w:rsidR="00C136AA" w:rsidRPr="00C136AA">
        <w:rPr>
          <w:lang w:val="pl-PL"/>
        </w:rPr>
        <w:t xml:space="preserve"> </w:t>
      </w:r>
      <w:r>
        <w:rPr>
          <w:lang w:val="pl-PL"/>
        </w:rPr>
        <w:t>odkryta</w:t>
      </w:r>
      <w:r w:rsidR="00223156" w:rsidRPr="00223156">
        <w:rPr>
          <w:lang w:val="pl-PL"/>
        </w:rPr>
        <w:t xml:space="preserve"> </w:t>
      </w:r>
      <w:r w:rsidR="00223156">
        <w:rPr>
          <w:lang w:val="pl-PL"/>
        </w:rPr>
        <w:t>później</w:t>
      </w:r>
      <w:r>
        <w:rPr>
          <w:lang w:val="pl-PL"/>
        </w:rPr>
        <w:t>, jeśli zosta</w:t>
      </w:r>
      <w:r w:rsidR="00CC6528">
        <w:rPr>
          <w:lang w:val="pl-PL"/>
        </w:rPr>
        <w:t>łby</w:t>
      </w:r>
      <w:r>
        <w:rPr>
          <w:lang w:val="pl-PL"/>
        </w:rPr>
        <w:t xml:space="preserve"> on tam wydalony.</w:t>
      </w:r>
      <w:r w:rsidR="00CC6528">
        <w:rPr>
          <w:lang w:val="pl-PL"/>
        </w:rPr>
        <w:t xml:space="preserve"> Taka sytuacja zachodziła w czasie dokonywania oceny przez władze</w:t>
      </w:r>
      <w:r w:rsidR="00412270">
        <w:rPr>
          <w:lang w:val="pl-PL"/>
        </w:rPr>
        <w:t xml:space="preserve"> krajowe</w:t>
      </w:r>
      <w:r w:rsidR="00CC6528">
        <w:rPr>
          <w:lang w:val="pl-PL"/>
        </w:rPr>
        <w:t>, podobnie jak</w:t>
      </w:r>
      <w:r w:rsidR="00741395">
        <w:rPr>
          <w:lang w:val="pl-PL"/>
        </w:rPr>
        <w:t> </w:t>
      </w:r>
      <w:r w:rsidR="00677A6B">
        <w:rPr>
          <w:lang w:val="pl-PL"/>
        </w:rPr>
        <w:t xml:space="preserve">zachodzi </w:t>
      </w:r>
      <w:r w:rsidR="003836B9">
        <w:rPr>
          <w:lang w:val="pl-PL"/>
        </w:rPr>
        <w:t>obecnie</w:t>
      </w:r>
      <w:r w:rsidR="00CC6528">
        <w:rPr>
          <w:lang w:val="pl-PL"/>
        </w:rPr>
        <w:t xml:space="preserve"> po śmierci drugiego skarżącego</w:t>
      </w:r>
      <w:r w:rsidR="00223156">
        <w:rPr>
          <w:lang w:val="pl-PL"/>
        </w:rPr>
        <w:t>, która</w:t>
      </w:r>
      <w:r w:rsidR="00CC6528">
        <w:rPr>
          <w:lang w:val="pl-PL"/>
        </w:rPr>
        <w:t xml:space="preserve"> </w:t>
      </w:r>
      <w:r w:rsidR="00677A6B">
        <w:rPr>
          <w:lang w:val="pl-PL"/>
        </w:rPr>
        <w:t>mo</w:t>
      </w:r>
      <w:r w:rsidR="00223156">
        <w:rPr>
          <w:lang w:val="pl-PL"/>
        </w:rPr>
        <w:t>że</w:t>
      </w:r>
      <w:r w:rsidR="00CC6528">
        <w:rPr>
          <w:lang w:val="pl-PL"/>
        </w:rPr>
        <w:t xml:space="preserve"> skłaniać pierwszego skarżącego do znalezienia nowego partnera. Trybunał nie zgodził się z oceną władz krajowych, że orientacja seksualna pierwszego skarżącego prawdopodobnie nie zwróciłaby uwagi władz lub ludności Gambii. </w:t>
      </w:r>
    </w:p>
    <w:p w14:paraId="499E20D8" w14:textId="77777777" w:rsidR="00CC6528" w:rsidRPr="00CC6528" w:rsidRDefault="00CC6528">
      <w:pPr>
        <w:pStyle w:val="ClinContent"/>
        <w:rPr>
          <w:i/>
          <w:lang w:val="pl-PL"/>
        </w:rPr>
      </w:pPr>
      <w:r w:rsidRPr="00CC6528">
        <w:rPr>
          <w:lang w:val="pl-PL"/>
        </w:rPr>
        <w:t xml:space="preserve">a) </w:t>
      </w:r>
      <w:r w:rsidRPr="00CC6528">
        <w:rPr>
          <w:i/>
          <w:lang w:val="pl-PL"/>
        </w:rPr>
        <w:t>Ryzyko złego traktowania ze strony władz</w:t>
      </w:r>
    </w:p>
    <w:p w14:paraId="19C89574" w14:textId="3D908E55" w:rsidR="00CC6528" w:rsidRPr="00CC6528" w:rsidRDefault="00CC6528">
      <w:pPr>
        <w:pStyle w:val="ClinContent"/>
        <w:rPr>
          <w:lang w:val="pl-PL"/>
        </w:rPr>
      </w:pPr>
      <w:r w:rsidRPr="00CC6528">
        <w:rPr>
          <w:lang w:val="pl-PL"/>
        </w:rPr>
        <w:t>Czyny homoseksualne w dalszym ciągu są kryminalizowane w ustawodaw</w:t>
      </w:r>
      <w:r>
        <w:rPr>
          <w:lang w:val="pl-PL"/>
        </w:rPr>
        <w:t xml:space="preserve">stwie gambijskim i zagrożone surową karą pozbawienia wolności. </w:t>
      </w:r>
      <w:r w:rsidRPr="00CC6528">
        <w:rPr>
          <w:lang w:val="pl-PL"/>
        </w:rPr>
        <w:t>Trybunał uznał, podobnie jak</w:t>
      </w:r>
      <w:r w:rsidR="00741395">
        <w:rPr>
          <w:lang w:val="pl-PL"/>
        </w:rPr>
        <w:t> </w:t>
      </w:r>
      <w:r w:rsidRPr="00CC6528">
        <w:rPr>
          <w:lang w:val="pl-PL"/>
        </w:rPr>
        <w:t xml:space="preserve">w sprawie </w:t>
      </w:r>
      <w:r w:rsidRPr="00CC6528">
        <w:rPr>
          <w:i/>
          <w:lang w:val="pl-PL"/>
        </w:rPr>
        <w:t xml:space="preserve">I.I.N. p. </w:t>
      </w:r>
      <w:r w:rsidR="00FE64D6">
        <w:rPr>
          <w:i/>
          <w:lang w:val="pl-PL"/>
        </w:rPr>
        <w:t>Holandii</w:t>
      </w:r>
      <w:r w:rsidRPr="00CC6528">
        <w:rPr>
          <w:i/>
          <w:lang w:val="pl-PL"/>
        </w:rPr>
        <w:t xml:space="preserve"> </w:t>
      </w:r>
      <w:r w:rsidRPr="00CC6528">
        <w:rPr>
          <w:lang w:val="pl-PL"/>
        </w:rPr>
        <w:t>(nr</w:t>
      </w:r>
      <w:r w:rsidRPr="00CC6528">
        <w:rPr>
          <w:i/>
          <w:lang w:val="pl-PL"/>
        </w:rPr>
        <w:t xml:space="preserve"> </w:t>
      </w:r>
      <w:hyperlink r:id="rId9" w:history="1">
        <w:r w:rsidRPr="00CC6528">
          <w:rPr>
            <w:rStyle w:val="Hipercze"/>
            <w:lang w:val="pl-PL"/>
          </w:rPr>
          <w:t>2035/04</w:t>
        </w:r>
      </w:hyperlink>
      <w:r w:rsidRPr="00CC6528">
        <w:rPr>
          <w:lang w:val="pl-PL"/>
        </w:rPr>
        <w:t>, 9 grudnia 2004 r.) i orzecznictwie TSUE (</w:t>
      </w:r>
      <w:r w:rsidRPr="00CC6528">
        <w:rPr>
          <w:i/>
          <w:lang w:val="pl-PL"/>
        </w:rPr>
        <w:t>X,</w:t>
      </w:r>
      <w:r w:rsidR="00741395">
        <w:rPr>
          <w:i/>
          <w:lang w:val="pl-PL"/>
        </w:rPr>
        <w:t> </w:t>
      </w:r>
      <w:r w:rsidRPr="00CC6528">
        <w:rPr>
          <w:i/>
          <w:lang w:val="pl-PL"/>
        </w:rPr>
        <w:t>Y</w:t>
      </w:r>
      <w:r w:rsidR="00741395">
        <w:rPr>
          <w:i/>
          <w:lang w:val="pl-PL"/>
        </w:rPr>
        <w:t> </w:t>
      </w:r>
      <w:r w:rsidRPr="00CC6528">
        <w:rPr>
          <w:i/>
          <w:lang w:val="pl-PL"/>
        </w:rPr>
        <w:t>i</w:t>
      </w:r>
      <w:r w:rsidR="00741395">
        <w:rPr>
          <w:i/>
          <w:lang w:val="pl-PL"/>
        </w:rPr>
        <w:t> </w:t>
      </w:r>
      <w:r w:rsidRPr="00CC6528">
        <w:rPr>
          <w:i/>
          <w:lang w:val="pl-PL"/>
        </w:rPr>
        <w:t>Z</w:t>
      </w:r>
      <w:r w:rsidRPr="00CC6528">
        <w:rPr>
          <w:lang w:val="pl-PL"/>
        </w:rPr>
        <w:t>. p.</w:t>
      </w:r>
      <w:r w:rsidRPr="00CC6528">
        <w:rPr>
          <w:i/>
          <w:lang w:val="pl-PL"/>
        </w:rPr>
        <w:t xml:space="preserve"> Minister </w:t>
      </w:r>
      <w:proofErr w:type="spellStart"/>
      <w:r w:rsidRPr="00CC6528">
        <w:rPr>
          <w:i/>
          <w:lang w:val="pl-PL"/>
        </w:rPr>
        <w:t>voor</w:t>
      </w:r>
      <w:proofErr w:type="spellEnd"/>
      <w:r w:rsidRPr="00CC6528">
        <w:rPr>
          <w:i/>
          <w:lang w:val="pl-PL"/>
        </w:rPr>
        <w:t xml:space="preserve"> </w:t>
      </w:r>
      <w:proofErr w:type="spellStart"/>
      <w:r w:rsidRPr="00CC6528">
        <w:rPr>
          <w:i/>
          <w:lang w:val="pl-PL"/>
        </w:rPr>
        <w:t>Immigratie</w:t>
      </w:r>
      <w:proofErr w:type="spellEnd"/>
      <w:r w:rsidRPr="00CC6528">
        <w:rPr>
          <w:i/>
          <w:lang w:val="pl-PL"/>
        </w:rPr>
        <w:t xml:space="preserve"> en </w:t>
      </w:r>
      <w:proofErr w:type="spellStart"/>
      <w:r w:rsidRPr="00CC6528">
        <w:rPr>
          <w:i/>
          <w:lang w:val="pl-PL"/>
        </w:rPr>
        <w:t>Asiel</w:t>
      </w:r>
      <w:proofErr w:type="spellEnd"/>
      <w:r w:rsidRPr="00CC6528">
        <w:rPr>
          <w:i/>
          <w:lang w:val="pl-PL"/>
        </w:rPr>
        <w:t xml:space="preserve">, </w:t>
      </w:r>
      <w:r w:rsidRPr="00CC6528">
        <w:rPr>
          <w:lang w:val="pl-PL"/>
        </w:rPr>
        <w:t xml:space="preserve">C-201/12, 7 </w:t>
      </w:r>
      <w:r w:rsidR="003A48C1">
        <w:rPr>
          <w:lang w:val="pl-PL"/>
        </w:rPr>
        <w:t xml:space="preserve">listopada </w:t>
      </w:r>
      <w:r w:rsidRPr="00CC6528">
        <w:rPr>
          <w:lang w:val="pl-PL"/>
        </w:rPr>
        <w:t>2013</w:t>
      </w:r>
      <w:r w:rsidR="003A48C1">
        <w:rPr>
          <w:lang w:val="pl-PL"/>
        </w:rPr>
        <w:t xml:space="preserve"> r.), że sam fakt istnienia </w:t>
      </w:r>
      <w:r w:rsidR="00677A6B">
        <w:rPr>
          <w:lang w:val="pl-PL"/>
        </w:rPr>
        <w:t xml:space="preserve">ustaw </w:t>
      </w:r>
      <w:r w:rsidR="003A48C1">
        <w:rPr>
          <w:lang w:val="pl-PL"/>
        </w:rPr>
        <w:t>kryminalizujących czyny homoseksualne w państwie przeznaczenia nie</w:t>
      </w:r>
      <w:r w:rsidR="00741395">
        <w:rPr>
          <w:lang w:val="pl-PL"/>
        </w:rPr>
        <w:t> </w:t>
      </w:r>
      <w:r w:rsidR="003A48C1">
        <w:rPr>
          <w:lang w:val="pl-PL"/>
        </w:rPr>
        <w:t>sprawia, że wydalenie osoby do tego państwa jest sprzeczne z art. 3.</w:t>
      </w:r>
      <w:r w:rsidR="00AA0EAA">
        <w:rPr>
          <w:lang w:val="pl-PL"/>
        </w:rPr>
        <w:t xml:space="preserve"> Decydujące jest to, czy istnieje rzeczywiste ryzyko, że </w:t>
      </w:r>
      <w:r w:rsidR="00677A6B">
        <w:rPr>
          <w:lang w:val="pl-PL"/>
        </w:rPr>
        <w:t xml:space="preserve">ustawy </w:t>
      </w:r>
      <w:r w:rsidR="00AA0EAA">
        <w:rPr>
          <w:lang w:val="pl-PL"/>
        </w:rPr>
        <w:t xml:space="preserve">te zostaną zastosowane w praktyce, </w:t>
      </w:r>
      <w:r w:rsidR="00AA0EAA">
        <w:rPr>
          <w:lang w:val="pl-PL"/>
        </w:rPr>
        <w:lastRenderedPageBreak/>
        <w:t>co</w:t>
      </w:r>
      <w:r w:rsidR="00741395">
        <w:rPr>
          <w:lang w:val="pl-PL"/>
        </w:rPr>
        <w:t> </w:t>
      </w:r>
      <w:r w:rsidR="00AA0EAA">
        <w:rPr>
          <w:lang w:val="pl-PL"/>
        </w:rPr>
        <w:t xml:space="preserve">według doniesień </w:t>
      </w:r>
      <w:r w:rsidR="00677A6B">
        <w:rPr>
          <w:lang w:val="pl-PL"/>
        </w:rPr>
        <w:t xml:space="preserve">obecnie </w:t>
      </w:r>
      <w:r w:rsidR="00AA0EAA">
        <w:rPr>
          <w:lang w:val="pl-PL"/>
        </w:rPr>
        <w:t>nie ma miejsca w Gambii. Prześladowanie związane z</w:t>
      </w:r>
      <w:r w:rsidR="00741395">
        <w:rPr>
          <w:lang w:val="pl-PL"/>
        </w:rPr>
        <w:t> </w:t>
      </w:r>
      <w:r w:rsidR="00AA0EAA">
        <w:rPr>
          <w:lang w:val="pl-PL"/>
        </w:rPr>
        <w:t xml:space="preserve">orientacją seksualną lub tożsamością płciową przez organy państwowe może przybierać także formę indywidualnych działań „nieuczciwych” funkcjonariuszy. Choć </w:t>
      </w:r>
      <w:r w:rsidR="00EF24B6">
        <w:rPr>
          <w:lang w:val="pl-PL"/>
        </w:rPr>
        <w:t xml:space="preserve">w ostatnich raportach krajowych na temat Gambii </w:t>
      </w:r>
      <w:r w:rsidR="00AA0EAA">
        <w:rPr>
          <w:lang w:val="pl-PL"/>
        </w:rPr>
        <w:t>nie ma doniesień o takich czynach, wskazuje się, że</w:t>
      </w:r>
      <w:r w:rsidR="00741395">
        <w:rPr>
          <w:lang w:val="pl-PL"/>
        </w:rPr>
        <w:t> </w:t>
      </w:r>
      <w:r w:rsidR="00AA0EAA">
        <w:rPr>
          <w:lang w:val="pl-PL"/>
        </w:rPr>
        <w:t>może to wynikać z nie</w:t>
      </w:r>
      <w:r w:rsidR="00824072">
        <w:rPr>
          <w:lang w:val="pl-PL"/>
        </w:rPr>
        <w:t>zgłaszania</w:t>
      </w:r>
      <w:r w:rsidR="00FE64D6">
        <w:rPr>
          <w:lang w:val="pl-PL"/>
        </w:rPr>
        <w:t xml:space="preserve"> takich przypadków</w:t>
      </w:r>
      <w:r w:rsidR="00AA0EAA">
        <w:rPr>
          <w:lang w:val="pl-PL"/>
        </w:rPr>
        <w:t xml:space="preserve">, a także z faktu, że osoby LGBTI otwarcie wyrażające swą orientację seksualną i/lub tożsamość płciową mogą </w:t>
      </w:r>
      <w:r w:rsidR="00677A6B">
        <w:rPr>
          <w:lang w:val="pl-PL"/>
        </w:rPr>
        <w:t>s</w:t>
      </w:r>
      <w:r w:rsidR="00AA0EAA">
        <w:rPr>
          <w:lang w:val="pl-PL"/>
        </w:rPr>
        <w:t xml:space="preserve">potykać </w:t>
      </w:r>
      <w:r w:rsidR="00677A6B">
        <w:rPr>
          <w:lang w:val="pl-PL"/>
        </w:rPr>
        <w:t>się z dyskryminacją</w:t>
      </w:r>
      <w:r w:rsidR="00AA0EAA">
        <w:rPr>
          <w:lang w:val="pl-PL"/>
        </w:rPr>
        <w:t xml:space="preserve"> ze strony podmiotów państwowych.   </w:t>
      </w:r>
    </w:p>
    <w:p w14:paraId="6E8B1C17" w14:textId="77777777" w:rsidR="00AA0EAA" w:rsidRPr="00AA0EAA" w:rsidRDefault="00AA0EAA">
      <w:pPr>
        <w:pStyle w:val="ClinContent"/>
        <w:rPr>
          <w:i/>
          <w:lang w:val="pl-PL"/>
        </w:rPr>
      </w:pPr>
      <w:r w:rsidRPr="00AA0EAA">
        <w:rPr>
          <w:lang w:val="pl-PL"/>
        </w:rPr>
        <w:t xml:space="preserve">b) </w:t>
      </w:r>
      <w:r w:rsidRPr="00AA0EAA">
        <w:rPr>
          <w:i/>
          <w:lang w:val="pl-PL"/>
        </w:rPr>
        <w:t>Ryzyko złego traktowania ze strony podmiotów niepaństwowych</w:t>
      </w:r>
    </w:p>
    <w:p w14:paraId="4199A064" w14:textId="4376B66F" w:rsidR="004A44A9" w:rsidRPr="00FE64D6" w:rsidRDefault="004A44A9">
      <w:pPr>
        <w:pStyle w:val="ClinContent"/>
        <w:rPr>
          <w:lang w:val="pl-PL"/>
        </w:rPr>
      </w:pPr>
      <w:r w:rsidRPr="004A44A9">
        <w:rPr>
          <w:lang w:val="pl-PL"/>
        </w:rPr>
        <w:t>Władze krajowe</w:t>
      </w:r>
      <w:r>
        <w:rPr>
          <w:lang w:val="pl-PL"/>
        </w:rPr>
        <w:t xml:space="preserve"> uznały relację</w:t>
      </w:r>
      <w:r w:rsidRPr="004A44A9">
        <w:rPr>
          <w:lang w:val="pl-PL"/>
        </w:rPr>
        <w:t xml:space="preserve"> pierwszego skarżącego na temat jego rodziny</w:t>
      </w:r>
      <w:r>
        <w:rPr>
          <w:lang w:val="pl-PL"/>
        </w:rPr>
        <w:t xml:space="preserve"> za</w:t>
      </w:r>
      <w:r w:rsidR="00741395">
        <w:rPr>
          <w:lang w:val="pl-PL"/>
        </w:rPr>
        <w:t> </w:t>
      </w:r>
      <w:r>
        <w:rPr>
          <w:lang w:val="pl-PL"/>
        </w:rPr>
        <w:t>ni</w:t>
      </w:r>
      <w:r w:rsidR="00EF24B6">
        <w:rPr>
          <w:lang w:val="pl-PL"/>
        </w:rPr>
        <w:t>ewiarygodną z uwagi na sprzeczności w jego</w:t>
      </w:r>
      <w:r>
        <w:rPr>
          <w:lang w:val="pl-PL"/>
        </w:rPr>
        <w:t xml:space="preserve"> zeznania</w:t>
      </w:r>
      <w:r w:rsidR="00EF24B6">
        <w:rPr>
          <w:lang w:val="pl-PL"/>
        </w:rPr>
        <w:t>ch</w:t>
      </w:r>
      <w:r>
        <w:rPr>
          <w:lang w:val="pl-PL"/>
        </w:rPr>
        <w:t xml:space="preserve"> i stwierdziły, że nie jest on</w:t>
      </w:r>
      <w:r w:rsidR="00741395">
        <w:rPr>
          <w:lang w:val="pl-PL"/>
        </w:rPr>
        <w:t> </w:t>
      </w:r>
      <w:r>
        <w:rPr>
          <w:lang w:val="pl-PL"/>
        </w:rPr>
        <w:t>narażony na ryzyko złego traktowania z</w:t>
      </w:r>
      <w:r w:rsidR="00223156">
        <w:rPr>
          <w:lang w:val="pl-PL"/>
        </w:rPr>
        <w:t>e</w:t>
      </w:r>
      <w:r>
        <w:rPr>
          <w:lang w:val="pl-PL"/>
        </w:rPr>
        <w:t xml:space="preserve"> strony</w:t>
      </w:r>
      <w:r w:rsidR="00223156">
        <w:rPr>
          <w:lang w:val="pl-PL"/>
        </w:rPr>
        <w:t xml:space="preserve"> rodziny</w:t>
      </w:r>
      <w:r>
        <w:rPr>
          <w:lang w:val="pl-PL"/>
        </w:rPr>
        <w:t xml:space="preserve">. </w:t>
      </w:r>
      <w:r w:rsidRPr="00FE64D6">
        <w:rPr>
          <w:lang w:val="pl-PL"/>
        </w:rPr>
        <w:t xml:space="preserve">Trybunał nie dostrzega powodów, by odejść od tej oceny.  </w:t>
      </w:r>
    </w:p>
    <w:p w14:paraId="63FD326B" w14:textId="5C8809D5" w:rsidR="004A44A9" w:rsidRPr="004A44A9" w:rsidRDefault="004A44A9">
      <w:pPr>
        <w:pStyle w:val="ClinContent"/>
        <w:rPr>
          <w:lang w:val="pl-PL"/>
        </w:rPr>
      </w:pPr>
      <w:r w:rsidRPr="004A44A9">
        <w:rPr>
          <w:lang w:val="pl-PL"/>
        </w:rPr>
        <w:t>Złe traktowanie może jednak pochodzić od podmiotów niepaństwowych innych niż</w:t>
      </w:r>
      <w:r w:rsidR="00741395">
        <w:rPr>
          <w:lang w:val="pl-PL"/>
        </w:rPr>
        <w:t> </w:t>
      </w:r>
      <w:r w:rsidRPr="004A44A9">
        <w:rPr>
          <w:lang w:val="pl-PL"/>
        </w:rPr>
        <w:t xml:space="preserve">członkowie rodziny. </w:t>
      </w:r>
      <w:r>
        <w:rPr>
          <w:lang w:val="pl-PL"/>
        </w:rPr>
        <w:t>Z raportów wynika</w:t>
      </w:r>
      <w:r w:rsidR="00FE64D6">
        <w:rPr>
          <w:lang w:val="pl-PL"/>
        </w:rPr>
        <w:t>, że</w:t>
      </w:r>
      <w:r>
        <w:rPr>
          <w:lang w:val="pl-PL"/>
        </w:rPr>
        <w:t xml:space="preserve"> po latach nienawiści</w:t>
      </w:r>
      <w:r w:rsidR="00223156">
        <w:rPr>
          <w:lang w:val="pl-PL"/>
        </w:rPr>
        <w:t>,</w:t>
      </w:r>
      <w:r>
        <w:rPr>
          <w:lang w:val="pl-PL"/>
        </w:rPr>
        <w:t xml:space="preserve"> rozniecanej przez byłego prezydenta</w:t>
      </w:r>
      <w:r w:rsidR="00223156">
        <w:rPr>
          <w:lang w:val="pl-PL"/>
        </w:rPr>
        <w:t>,</w:t>
      </w:r>
      <w:r w:rsidR="00FE64D6">
        <w:rPr>
          <w:lang w:val="pl-PL"/>
        </w:rPr>
        <w:t xml:space="preserve"> homofobia i dyskryminacja wobec osób LGBTI są szeroko rozpowszechnione</w:t>
      </w:r>
      <w:r>
        <w:rPr>
          <w:lang w:val="pl-PL"/>
        </w:rPr>
        <w:t xml:space="preserve">. Podmioty interweniujące jako strony trzecie twierdziły, że takie niebezpieczeństwo w istocie wzrosło po zmianie rządu. </w:t>
      </w:r>
    </w:p>
    <w:p w14:paraId="7F8EA9C1" w14:textId="01ED20A0" w:rsidR="004A44A9" w:rsidRPr="004A44A9" w:rsidRDefault="004A44A9">
      <w:pPr>
        <w:pStyle w:val="ClinContent"/>
        <w:rPr>
          <w:lang w:val="pl-PL"/>
        </w:rPr>
      </w:pPr>
      <w:r w:rsidRPr="004A44A9">
        <w:rPr>
          <w:lang w:val="pl-PL"/>
        </w:rPr>
        <w:t>Wiąże się z tym pytanie, czy władze Gambii będą w stanie i będą chciały zapewnić pierwsze</w:t>
      </w:r>
      <w:r>
        <w:rPr>
          <w:lang w:val="pl-PL"/>
        </w:rPr>
        <w:t>mu skarżącemu</w:t>
      </w:r>
      <w:r w:rsidRPr="004A44A9">
        <w:rPr>
          <w:lang w:val="pl-PL"/>
        </w:rPr>
        <w:t xml:space="preserve"> konieczną </w:t>
      </w:r>
      <w:r>
        <w:rPr>
          <w:lang w:val="pl-PL"/>
        </w:rPr>
        <w:t xml:space="preserve">ochronę przed złym traktowaniem z powodu jego orientacji seksualnej ze strony podmiotów niepaństwowych. Dostępność takiej ochrony </w:t>
      </w:r>
      <w:r w:rsidR="00CF07BD">
        <w:rPr>
          <w:lang w:val="pl-PL"/>
        </w:rPr>
        <w:t>ze</w:t>
      </w:r>
      <w:r w:rsidR="00741395">
        <w:rPr>
          <w:lang w:val="pl-PL"/>
        </w:rPr>
        <w:t> </w:t>
      </w:r>
      <w:r w:rsidR="00CF07BD">
        <w:rPr>
          <w:lang w:val="pl-PL"/>
        </w:rPr>
        <w:t>strony państwa</w:t>
      </w:r>
      <w:r>
        <w:rPr>
          <w:lang w:val="pl-PL"/>
        </w:rPr>
        <w:t xml:space="preserve"> powinna być </w:t>
      </w:r>
      <w:r w:rsidR="00AF219D">
        <w:rPr>
          <w:lang w:val="pl-PL"/>
        </w:rPr>
        <w:t xml:space="preserve">ustalona </w:t>
      </w:r>
      <w:r>
        <w:rPr>
          <w:lang w:val="pl-PL"/>
        </w:rPr>
        <w:t xml:space="preserve">przez władze szwajcarskie z urzędu. </w:t>
      </w:r>
      <w:r w:rsidR="00216163">
        <w:rPr>
          <w:lang w:val="pl-PL"/>
        </w:rPr>
        <w:t>Władze krajowe nie zajęły się jednak oceną dostępności</w:t>
      </w:r>
      <w:r w:rsidR="00CF07BD">
        <w:rPr>
          <w:lang w:val="pl-PL"/>
        </w:rPr>
        <w:t xml:space="preserve"> ochrony </w:t>
      </w:r>
      <w:r w:rsidR="00741395">
        <w:rPr>
          <w:lang w:val="pl-PL"/>
        </w:rPr>
        <w:t>przez państwo</w:t>
      </w:r>
      <w:r w:rsidR="00CF07BD">
        <w:rPr>
          <w:lang w:val="pl-PL"/>
        </w:rPr>
        <w:t xml:space="preserve"> przed</w:t>
      </w:r>
      <w:r w:rsidR="00216163">
        <w:rPr>
          <w:lang w:val="pl-PL"/>
        </w:rPr>
        <w:t xml:space="preserve"> </w:t>
      </w:r>
      <w:r w:rsidR="00CF07BD">
        <w:rPr>
          <w:lang w:val="pl-PL"/>
        </w:rPr>
        <w:t>wyrządzeniem</w:t>
      </w:r>
      <w:r w:rsidR="00FE64D6">
        <w:rPr>
          <w:lang w:val="pl-PL"/>
        </w:rPr>
        <w:t xml:space="preserve"> </w:t>
      </w:r>
      <w:r w:rsidR="00412270">
        <w:rPr>
          <w:lang w:val="pl-PL"/>
        </w:rPr>
        <w:t xml:space="preserve">krzywdy </w:t>
      </w:r>
      <w:r w:rsidR="00216163">
        <w:rPr>
          <w:lang w:val="pl-PL"/>
        </w:rPr>
        <w:t xml:space="preserve">przez podmioty niepaństwowe. Istniały </w:t>
      </w:r>
      <w:r w:rsidR="00EF24B6">
        <w:rPr>
          <w:lang w:val="pl-PL"/>
        </w:rPr>
        <w:t xml:space="preserve">informacje </w:t>
      </w:r>
      <w:r w:rsidR="00216163">
        <w:rPr>
          <w:lang w:val="pl-PL"/>
        </w:rPr>
        <w:t>wskaz</w:t>
      </w:r>
      <w:r w:rsidR="00EF24B6">
        <w:rPr>
          <w:lang w:val="pl-PL"/>
        </w:rPr>
        <w:t>ujące</w:t>
      </w:r>
      <w:r w:rsidR="00216163">
        <w:rPr>
          <w:lang w:val="pl-PL"/>
        </w:rPr>
        <w:t>, że</w:t>
      </w:r>
      <w:r w:rsidR="00741395">
        <w:rPr>
          <w:lang w:val="pl-PL"/>
        </w:rPr>
        <w:t> </w:t>
      </w:r>
      <w:r w:rsidR="00216163">
        <w:rPr>
          <w:lang w:val="pl-PL"/>
        </w:rPr>
        <w:t xml:space="preserve">władze Gambii generalnie były niechętne </w:t>
      </w:r>
      <w:r w:rsidR="00AF219D">
        <w:rPr>
          <w:lang w:val="pl-PL"/>
        </w:rPr>
        <w:t>do</w:t>
      </w:r>
      <w:r w:rsidR="00216163">
        <w:rPr>
          <w:lang w:val="pl-PL"/>
        </w:rPr>
        <w:t xml:space="preserve"> udzielania ochrony osobom LGBTI i</w:t>
      </w:r>
      <w:r w:rsidR="00741395">
        <w:rPr>
          <w:lang w:val="pl-PL"/>
        </w:rPr>
        <w:t> </w:t>
      </w:r>
      <w:r w:rsidR="00216163">
        <w:rPr>
          <w:lang w:val="pl-PL"/>
        </w:rPr>
        <w:t>że</w:t>
      </w:r>
      <w:r w:rsidR="00741395">
        <w:rPr>
          <w:lang w:val="pl-PL"/>
        </w:rPr>
        <w:t> </w:t>
      </w:r>
      <w:r w:rsidR="00216163">
        <w:rPr>
          <w:lang w:val="pl-PL"/>
        </w:rPr>
        <w:t xml:space="preserve">nierozsądne </w:t>
      </w:r>
      <w:r w:rsidR="00CF07BD">
        <w:rPr>
          <w:lang w:val="pl-PL"/>
        </w:rPr>
        <w:t xml:space="preserve">byłoby </w:t>
      </w:r>
      <w:r w:rsidR="00216163">
        <w:rPr>
          <w:lang w:val="pl-PL"/>
        </w:rPr>
        <w:t xml:space="preserve">oczekiwać od osób LGBTI zwracania się </w:t>
      </w:r>
      <w:r w:rsidR="00741395">
        <w:rPr>
          <w:lang w:val="pl-PL"/>
        </w:rPr>
        <w:t xml:space="preserve">do władz </w:t>
      </w:r>
      <w:r w:rsidR="00216163">
        <w:rPr>
          <w:lang w:val="pl-PL"/>
        </w:rPr>
        <w:t xml:space="preserve">o ochronę, zważywszy na utrzymującą się </w:t>
      </w:r>
      <w:r w:rsidR="00AF219D">
        <w:rPr>
          <w:lang w:val="pl-PL"/>
        </w:rPr>
        <w:t xml:space="preserve">w Gambii </w:t>
      </w:r>
      <w:r w:rsidR="00216163">
        <w:rPr>
          <w:lang w:val="pl-PL"/>
        </w:rPr>
        <w:t xml:space="preserve">kryminalizację czynów seksualnych między osobami tej samej płci. </w:t>
      </w:r>
      <w:r w:rsidRPr="004A44A9">
        <w:rPr>
          <w:lang w:val="pl-PL"/>
        </w:rPr>
        <w:t xml:space="preserve"> </w:t>
      </w:r>
    </w:p>
    <w:p w14:paraId="43937D34" w14:textId="0E3C3ABC" w:rsidR="00216163" w:rsidRPr="00216163" w:rsidRDefault="00216163">
      <w:pPr>
        <w:pStyle w:val="ClinContent"/>
        <w:rPr>
          <w:lang w:val="pl-PL"/>
        </w:rPr>
      </w:pPr>
      <w:r w:rsidRPr="00216163">
        <w:rPr>
          <w:lang w:val="pl-PL"/>
        </w:rPr>
        <w:t>Sądy krajowe nie dokonały zatem wystarczającej oceny zagrożenia</w:t>
      </w:r>
      <w:r w:rsidR="00CF07BD">
        <w:rPr>
          <w:lang w:val="pl-PL"/>
        </w:rPr>
        <w:t xml:space="preserve"> </w:t>
      </w:r>
      <w:r w:rsidR="00EF24B6" w:rsidRPr="00216163">
        <w:rPr>
          <w:lang w:val="pl-PL"/>
        </w:rPr>
        <w:t xml:space="preserve">złym traktowaniem </w:t>
      </w:r>
      <w:r w:rsidR="00EF24B6">
        <w:rPr>
          <w:lang w:val="pl-PL"/>
        </w:rPr>
        <w:t>w</w:t>
      </w:r>
      <w:r w:rsidR="00741395">
        <w:rPr>
          <w:lang w:val="pl-PL"/>
        </w:rPr>
        <w:t> </w:t>
      </w:r>
      <w:r w:rsidR="00EF24B6">
        <w:rPr>
          <w:lang w:val="pl-PL"/>
        </w:rPr>
        <w:t xml:space="preserve">Gambii </w:t>
      </w:r>
      <w:r>
        <w:rPr>
          <w:lang w:val="pl-PL"/>
        </w:rPr>
        <w:t xml:space="preserve">pierwszego skarżącego jako osoby homoseksualnej </w:t>
      </w:r>
      <w:r w:rsidR="00CF07BD">
        <w:rPr>
          <w:lang w:val="pl-PL"/>
        </w:rPr>
        <w:t>i dostępnej dla niego</w:t>
      </w:r>
      <w:r>
        <w:rPr>
          <w:lang w:val="pl-PL"/>
        </w:rPr>
        <w:t xml:space="preserve"> ochrony państwa przed szkodą ze strony podmiotów niepaństwowych. </w:t>
      </w:r>
    </w:p>
    <w:p w14:paraId="380525DF" w14:textId="3AF141D5" w:rsidR="00216163" w:rsidRPr="00216163" w:rsidRDefault="00216163">
      <w:pPr>
        <w:pStyle w:val="ClinContent"/>
        <w:rPr>
          <w:lang w:val="pl-PL"/>
        </w:rPr>
      </w:pPr>
      <w:r w:rsidRPr="00216163">
        <w:rPr>
          <w:i/>
          <w:lang w:val="pl-PL"/>
        </w:rPr>
        <w:t xml:space="preserve">Rozstrzygnięcie: </w:t>
      </w:r>
      <w:r w:rsidRPr="00216163">
        <w:rPr>
          <w:lang w:val="pl-PL"/>
        </w:rPr>
        <w:t xml:space="preserve">deportacja bez </w:t>
      </w:r>
      <w:r w:rsidR="00FE64D6">
        <w:rPr>
          <w:lang w:val="pl-PL"/>
        </w:rPr>
        <w:t xml:space="preserve">przeprowadzenia </w:t>
      </w:r>
      <w:r w:rsidRPr="00216163">
        <w:rPr>
          <w:lang w:val="pl-PL"/>
        </w:rPr>
        <w:t xml:space="preserve">ponownej oceny zagrożeń stanowiłaby naruszenie (jednogłośnie). </w:t>
      </w:r>
    </w:p>
    <w:p w14:paraId="388AB8A0" w14:textId="77777777" w:rsidR="00D0399F" w:rsidRPr="00216163" w:rsidRDefault="000D4A5B">
      <w:pPr>
        <w:pStyle w:val="ClinContent"/>
        <w:rPr>
          <w:lang w:val="pl-PL"/>
        </w:rPr>
      </w:pPr>
      <w:r w:rsidRPr="00216163">
        <w:rPr>
          <w:lang w:val="pl-PL"/>
        </w:rPr>
        <w:t>Art</w:t>
      </w:r>
      <w:r w:rsidR="00216163" w:rsidRPr="00216163">
        <w:rPr>
          <w:lang w:val="pl-PL"/>
        </w:rPr>
        <w:t>.</w:t>
      </w:r>
      <w:r w:rsidRPr="00216163">
        <w:rPr>
          <w:lang w:val="pl-PL"/>
        </w:rPr>
        <w:t xml:space="preserve"> 41: </w:t>
      </w:r>
      <w:r w:rsidR="00216163" w:rsidRPr="00216163">
        <w:rPr>
          <w:lang w:val="pl-PL"/>
        </w:rPr>
        <w:t xml:space="preserve">nie </w:t>
      </w:r>
      <w:r w:rsidR="00ED648C">
        <w:rPr>
          <w:lang w:val="pl-PL"/>
        </w:rPr>
        <w:t xml:space="preserve">sformułowano </w:t>
      </w:r>
      <w:r w:rsidR="00216163" w:rsidRPr="00216163">
        <w:rPr>
          <w:lang w:val="pl-PL"/>
        </w:rPr>
        <w:t>roszczenia z tytułu szkody</w:t>
      </w:r>
      <w:r w:rsidRPr="00216163">
        <w:rPr>
          <w:lang w:val="pl-PL"/>
        </w:rPr>
        <w:t>.</w:t>
      </w:r>
    </w:p>
    <w:p w14:paraId="02D294FF" w14:textId="6C7F567A" w:rsidR="00ED648C" w:rsidRPr="00ED648C" w:rsidRDefault="00ED648C">
      <w:pPr>
        <w:pStyle w:val="ClinContent"/>
        <w:rPr>
          <w:lang w:val="pl-PL"/>
        </w:rPr>
      </w:pPr>
      <w:r w:rsidRPr="00ED648C">
        <w:rPr>
          <w:lang w:val="pl-PL"/>
        </w:rPr>
        <w:t xml:space="preserve">Trybunał skreślił również skargę drugiego skarżącego </w:t>
      </w:r>
      <w:r>
        <w:rPr>
          <w:lang w:val="pl-PL"/>
        </w:rPr>
        <w:t>z uwagi na jego śmierć; stwierdził ponadto, że nie jest konieczne badan</w:t>
      </w:r>
      <w:r w:rsidR="00CF07BD">
        <w:rPr>
          <w:lang w:val="pl-PL"/>
        </w:rPr>
        <w:t>ie zarzutu na podstawie art. 8.</w:t>
      </w:r>
    </w:p>
    <w:p w14:paraId="263C9C55" w14:textId="0D7FD7E9" w:rsidR="00D0399F" w:rsidRPr="00ED648C" w:rsidRDefault="000D4A5B" w:rsidP="00F0660E">
      <w:pPr>
        <w:pStyle w:val="ClinContent"/>
        <w:rPr>
          <w:lang w:val="pl-PL"/>
        </w:rPr>
      </w:pPr>
      <w:r w:rsidRPr="00ED648C">
        <w:rPr>
          <w:lang w:val="pl-PL"/>
        </w:rPr>
        <w:t>(</w:t>
      </w:r>
      <w:r w:rsidR="00ED648C" w:rsidRPr="00ED648C">
        <w:rPr>
          <w:lang w:val="pl-PL"/>
        </w:rPr>
        <w:t xml:space="preserve">Zobacz także </w:t>
      </w:r>
      <w:r w:rsidRPr="00ED648C">
        <w:rPr>
          <w:i/>
          <w:lang w:val="pl-PL"/>
        </w:rPr>
        <w:t xml:space="preserve">F.G. </w:t>
      </w:r>
      <w:r w:rsidR="00ED648C" w:rsidRPr="00ED648C">
        <w:rPr>
          <w:i/>
          <w:lang w:val="pl-PL"/>
        </w:rPr>
        <w:t>p</w:t>
      </w:r>
      <w:r w:rsidRPr="00ED648C">
        <w:rPr>
          <w:i/>
          <w:lang w:val="pl-PL"/>
        </w:rPr>
        <w:t>. S</w:t>
      </w:r>
      <w:r w:rsidR="00ED648C" w:rsidRPr="00ED648C">
        <w:rPr>
          <w:i/>
          <w:lang w:val="pl-PL"/>
        </w:rPr>
        <w:t xml:space="preserve">zwecji </w:t>
      </w:r>
      <w:r w:rsidRPr="00ED648C">
        <w:rPr>
          <w:lang w:val="pl-PL"/>
        </w:rPr>
        <w:t>[</w:t>
      </w:r>
      <w:r w:rsidR="00ED648C" w:rsidRPr="00ED648C">
        <w:rPr>
          <w:lang w:val="pl-PL"/>
        </w:rPr>
        <w:t>Wielka Izba</w:t>
      </w:r>
      <w:r w:rsidRPr="00ED648C">
        <w:rPr>
          <w:lang w:val="pl-PL"/>
        </w:rPr>
        <w:t xml:space="preserve">], </w:t>
      </w:r>
      <w:r w:rsidR="00ED648C" w:rsidRPr="00ED648C">
        <w:rPr>
          <w:lang w:val="pl-PL"/>
        </w:rPr>
        <w:t xml:space="preserve">nr </w:t>
      </w:r>
      <w:r w:rsidRPr="00ED648C">
        <w:rPr>
          <w:lang w:val="pl-PL"/>
        </w:rPr>
        <w:t xml:space="preserve">43611/11, 23 </w:t>
      </w:r>
      <w:r w:rsidR="00ED648C" w:rsidRPr="00ED648C">
        <w:rPr>
          <w:lang w:val="pl-PL"/>
        </w:rPr>
        <w:t xml:space="preserve">marca </w:t>
      </w:r>
      <w:r w:rsidRPr="00ED648C">
        <w:rPr>
          <w:lang w:val="pl-PL"/>
        </w:rPr>
        <w:t>2016</w:t>
      </w:r>
      <w:r w:rsidR="00ED648C" w:rsidRPr="00ED648C">
        <w:rPr>
          <w:lang w:val="pl-PL"/>
        </w:rPr>
        <w:t xml:space="preserve"> r.</w:t>
      </w:r>
      <w:r w:rsidRPr="00ED648C">
        <w:rPr>
          <w:lang w:val="pl-PL"/>
        </w:rPr>
        <w:t xml:space="preserve">, </w:t>
      </w:r>
      <w:hyperlink r:id="rId10" w:history="1">
        <w:r w:rsidRPr="00ED648C">
          <w:rPr>
            <w:rStyle w:val="Hipercze"/>
            <w:lang w:val="pl-PL"/>
          </w:rPr>
          <w:t>Not</w:t>
        </w:r>
        <w:r w:rsidR="00ED648C" w:rsidRPr="00ED648C">
          <w:rPr>
            <w:rStyle w:val="Hipercze"/>
            <w:lang w:val="pl-PL"/>
          </w:rPr>
          <w:t>a</w:t>
        </w:r>
        <w:r w:rsidR="00741395">
          <w:rPr>
            <w:rStyle w:val="Hipercze"/>
            <w:lang w:val="pl-PL"/>
          </w:rPr>
          <w:t> </w:t>
        </w:r>
        <w:r w:rsidR="00ED648C" w:rsidRPr="00ED648C">
          <w:rPr>
            <w:rStyle w:val="Hipercze"/>
            <w:lang w:val="pl-PL"/>
          </w:rPr>
          <w:t>informacyjna nr</w:t>
        </w:r>
        <w:r w:rsidRPr="00ED648C">
          <w:rPr>
            <w:rStyle w:val="Hipercze"/>
            <w:lang w:val="pl-PL"/>
          </w:rPr>
          <w:t xml:space="preserve"> 194</w:t>
        </w:r>
      </w:hyperlink>
      <w:r w:rsidR="00741395">
        <w:rPr>
          <w:rStyle w:val="Odwoanieprzypisudolnego"/>
          <w:color w:val="0069D6"/>
          <w:u w:val="single"/>
          <w:lang w:val="pl-PL"/>
        </w:rPr>
        <w:footnoteReference w:id="1"/>
      </w:r>
      <w:r w:rsidRPr="00ED648C">
        <w:rPr>
          <w:lang w:val="pl-PL"/>
        </w:rPr>
        <w:t xml:space="preserve">; </w:t>
      </w:r>
      <w:hyperlink r:id="rId11" w:history="1">
        <w:r w:rsidRPr="00ED648C">
          <w:rPr>
            <w:rStyle w:val="Hipercze"/>
            <w:lang w:val="pl-PL"/>
          </w:rPr>
          <w:t>Im</w:t>
        </w:r>
        <w:r w:rsidR="00ED648C" w:rsidRPr="00ED648C">
          <w:rPr>
            <w:rStyle w:val="Hipercze"/>
            <w:lang w:val="pl-PL"/>
          </w:rPr>
          <w:t xml:space="preserve">igracja – Przewodnik na temat orzecznictwa na podstawie Europejskiej Konwencji Praw Człowieka </w:t>
        </w:r>
      </w:hyperlink>
      <w:r w:rsidRPr="00ED648C">
        <w:rPr>
          <w:lang w:val="pl-PL"/>
        </w:rPr>
        <w:t xml:space="preserve">; </w:t>
      </w:r>
      <w:hyperlink r:id="rId12" w:history="1">
        <w:r w:rsidR="00ED648C">
          <w:rPr>
            <w:rStyle w:val="Hipercze"/>
            <w:lang w:val="pl-PL"/>
          </w:rPr>
          <w:t>Zestawienie tematyczne – Kwestie dotyczące orientacji seksualnej</w:t>
        </w:r>
      </w:hyperlink>
      <w:r w:rsidR="00412270">
        <w:rPr>
          <w:rStyle w:val="Hipercze"/>
          <w:lang w:val="pl-PL"/>
        </w:rPr>
        <w:t>)</w:t>
      </w:r>
    </w:p>
    <w:p w14:paraId="7E462A5D" w14:textId="77777777" w:rsidR="00107961" w:rsidRDefault="00107961" w:rsidP="00107961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7BED9881" w14:textId="1BF901F0" w:rsidR="00CF07BD" w:rsidRPr="00107961" w:rsidRDefault="00107961" w:rsidP="00BF5B7F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3" w:history="1">
        <w:r>
          <w:rPr>
            <w:rStyle w:val="Hipercze"/>
            <w:lang w:val="pl-PL"/>
          </w:rPr>
          <w:t>Not informacyjnych nt. orzecznictwa</w:t>
        </w:r>
      </w:hyperlink>
    </w:p>
    <w:sectPr w:rsidR="00CF07BD" w:rsidRPr="00107961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C8BD1" w14:textId="77777777" w:rsidR="00304295" w:rsidRDefault="00304295" w:rsidP="00C63262">
      <w:r>
        <w:separator/>
      </w:r>
    </w:p>
  </w:endnote>
  <w:endnote w:type="continuationSeparator" w:id="0">
    <w:p w14:paraId="2F7E059D" w14:textId="77777777" w:rsidR="00304295" w:rsidRDefault="00304295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C7F9D" w14:textId="77777777" w:rsidR="00223156" w:rsidRDefault="002231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98E241" w14:textId="77777777" w:rsidR="00223156" w:rsidRDefault="002231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F9F86" w14:textId="77777777" w:rsidR="0071773F" w:rsidRPr="0071773F" w:rsidRDefault="0071773F" w:rsidP="0071773F"/>
  <w:p w14:paraId="6EF78E99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22492EBC" wp14:editId="6C92A641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1B894" w14:textId="77777777" w:rsidR="00304295" w:rsidRDefault="00304295" w:rsidP="00C63262">
      <w:r>
        <w:separator/>
      </w:r>
    </w:p>
  </w:footnote>
  <w:footnote w:type="continuationSeparator" w:id="0">
    <w:p w14:paraId="298DCB90" w14:textId="77777777" w:rsidR="00304295" w:rsidRDefault="00304295" w:rsidP="00C63262">
      <w:r>
        <w:continuationSeparator/>
      </w:r>
    </w:p>
  </w:footnote>
  <w:footnote w:id="1">
    <w:p w14:paraId="0DDB93BB" w14:textId="60BB7D55" w:rsidR="00741395" w:rsidRPr="00741395" w:rsidRDefault="00741395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741395">
        <w:rPr>
          <w:lang w:val="pl-PL"/>
        </w:rPr>
        <w:t xml:space="preserve"> </w:t>
      </w:r>
      <w:r>
        <w:rPr>
          <w:lang w:val="pl-PL"/>
        </w:rPr>
        <w:t xml:space="preserve">Tłumaczenie fragmentów wyroku </w:t>
      </w:r>
      <w:r w:rsidR="00EC21BD">
        <w:rPr>
          <w:lang w:val="pl-PL"/>
        </w:rPr>
        <w:t>na język polski jest dostępne</w:t>
      </w:r>
      <w:r>
        <w:rPr>
          <w:lang w:val="pl-PL"/>
        </w:rPr>
        <w:t xml:space="preserve"> </w:t>
      </w:r>
      <w:r w:rsidR="00EC21BD">
        <w:rPr>
          <w:lang w:val="pl-PL"/>
        </w:rPr>
        <w:t>na stronie</w:t>
      </w:r>
      <w:bookmarkStart w:id="0" w:name="_GoBack"/>
      <w:bookmarkEnd w:id="0"/>
      <w:r w:rsidR="00EC21BD">
        <w:rPr>
          <w:lang w:val="pl-PL"/>
        </w:rPr>
        <w:t xml:space="preserve"> </w:t>
      </w:r>
      <w:hyperlink r:id="rId1" w:history="1">
        <w:r w:rsidRPr="00E93324">
          <w:rPr>
            <w:rStyle w:val="Hipercze"/>
            <w:lang w:val="pl-PL"/>
          </w:rPr>
          <w:t>https://hudoc.echr.coe.int/eng?i=001-199402</w:t>
        </w:r>
      </w:hyperlink>
      <w:r>
        <w:rPr>
          <w:lang w:val="pl-PL"/>
        </w:rPr>
        <w:t xml:space="preserve"> [przyp. red.]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ABD71" w14:textId="77777777" w:rsidR="00223156" w:rsidRDefault="002231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463946C8" w14:textId="3A24A9FE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EC21BD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A7F6C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0F689CB6" wp14:editId="3B50B554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37CCC"/>
    <w:rsid w:val="00097888"/>
    <w:rsid w:val="000D4A5B"/>
    <w:rsid w:val="000F13B5"/>
    <w:rsid w:val="00107377"/>
    <w:rsid w:val="00107961"/>
    <w:rsid w:val="001154EC"/>
    <w:rsid w:val="00143602"/>
    <w:rsid w:val="001769E4"/>
    <w:rsid w:val="00186560"/>
    <w:rsid w:val="001F0494"/>
    <w:rsid w:val="00212E83"/>
    <w:rsid w:val="00216163"/>
    <w:rsid w:val="00223156"/>
    <w:rsid w:val="002966E7"/>
    <w:rsid w:val="002B1445"/>
    <w:rsid w:val="002E088D"/>
    <w:rsid w:val="0030264F"/>
    <w:rsid w:val="00304295"/>
    <w:rsid w:val="00305A06"/>
    <w:rsid w:val="003450B3"/>
    <w:rsid w:val="003836B9"/>
    <w:rsid w:val="00386958"/>
    <w:rsid w:val="003A48C1"/>
    <w:rsid w:val="003A64A6"/>
    <w:rsid w:val="003D7BB3"/>
    <w:rsid w:val="00412270"/>
    <w:rsid w:val="00461604"/>
    <w:rsid w:val="0046453F"/>
    <w:rsid w:val="004759B2"/>
    <w:rsid w:val="004A44A9"/>
    <w:rsid w:val="004A5B52"/>
    <w:rsid w:val="004C0EA1"/>
    <w:rsid w:val="004D568D"/>
    <w:rsid w:val="004E1037"/>
    <w:rsid w:val="0052092D"/>
    <w:rsid w:val="00540D75"/>
    <w:rsid w:val="005514E5"/>
    <w:rsid w:val="006028A1"/>
    <w:rsid w:val="00615EB5"/>
    <w:rsid w:val="00631A28"/>
    <w:rsid w:val="00677A6B"/>
    <w:rsid w:val="006A36AD"/>
    <w:rsid w:val="006C1D96"/>
    <w:rsid w:val="0071773F"/>
    <w:rsid w:val="00741395"/>
    <w:rsid w:val="00766C61"/>
    <w:rsid w:val="00774515"/>
    <w:rsid w:val="00797F06"/>
    <w:rsid w:val="00824072"/>
    <w:rsid w:val="00895EF3"/>
    <w:rsid w:val="008C15C1"/>
    <w:rsid w:val="008C64D5"/>
    <w:rsid w:val="00903D38"/>
    <w:rsid w:val="00986AA0"/>
    <w:rsid w:val="009B3B2C"/>
    <w:rsid w:val="009E3EF0"/>
    <w:rsid w:val="00A01052"/>
    <w:rsid w:val="00A04D9C"/>
    <w:rsid w:val="00A22F78"/>
    <w:rsid w:val="00A258BB"/>
    <w:rsid w:val="00A33541"/>
    <w:rsid w:val="00A45616"/>
    <w:rsid w:val="00A75419"/>
    <w:rsid w:val="00AA0EAA"/>
    <w:rsid w:val="00AC7726"/>
    <w:rsid w:val="00AE3BCE"/>
    <w:rsid w:val="00AF219D"/>
    <w:rsid w:val="00B000B1"/>
    <w:rsid w:val="00B80CA0"/>
    <w:rsid w:val="00B85770"/>
    <w:rsid w:val="00BF1CD9"/>
    <w:rsid w:val="00BF5B7F"/>
    <w:rsid w:val="00C10942"/>
    <w:rsid w:val="00C136AA"/>
    <w:rsid w:val="00C37433"/>
    <w:rsid w:val="00C63262"/>
    <w:rsid w:val="00C72355"/>
    <w:rsid w:val="00C93CFB"/>
    <w:rsid w:val="00CC6528"/>
    <w:rsid w:val="00CF07BD"/>
    <w:rsid w:val="00CF7BA6"/>
    <w:rsid w:val="00D0399F"/>
    <w:rsid w:val="00D42086"/>
    <w:rsid w:val="00D425B3"/>
    <w:rsid w:val="00E55491"/>
    <w:rsid w:val="00E83DB6"/>
    <w:rsid w:val="00EA53E7"/>
    <w:rsid w:val="00EC21BD"/>
    <w:rsid w:val="00ED648C"/>
    <w:rsid w:val="00EF24B6"/>
    <w:rsid w:val="00F0660E"/>
    <w:rsid w:val="00F37441"/>
    <w:rsid w:val="00F508C9"/>
    <w:rsid w:val="00F50CCD"/>
    <w:rsid w:val="00F5247C"/>
    <w:rsid w:val="00FA29ED"/>
    <w:rsid w:val="00FE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EBC53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107961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107961"/>
  </w:style>
  <w:style w:type="character" w:styleId="Odwoaniedokomentarza">
    <w:name w:val="annotation reference"/>
    <w:basedOn w:val="Domylnaczcionkaakapitu"/>
    <w:semiHidden/>
    <w:unhideWhenUsed/>
    <w:rsid w:val="0021616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16163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6163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161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16163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741395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1-180412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hyperlink" Target="https://www.echr.coe.int/documents/fs_sexual_orientation_eng.pdf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chr.coe.int/Documents/Guide_Immigration_ENG.pd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10903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1-67880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hudoc.echr.coe.int/eng?i=001-199402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EF1E0-E19C-4079-BA15-BD7D3730C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854</Words>
  <Characters>5126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2022-02-02T14:57:00Z</dcterms:created>
  <dcterms:modified xsi:type="dcterms:W3CDTF">2022-02-22T14:48:00Z</dcterms:modified>
</cp:coreProperties>
</file>