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555" w:rsidRDefault="00E33555" w:rsidP="00E33555">
      <w:pPr>
        <w:jc w:val="center"/>
        <w:rPr>
          <w:rFonts w:ascii="Arial" w:hAnsi="Arial" w:cs="Arial"/>
          <w:szCs w:val="20"/>
        </w:rPr>
      </w:pPr>
      <w:r w:rsidRPr="002D7E70">
        <w:rPr>
          <w:rStyle w:val="s4f807e54"/>
          <w:rFonts w:ascii="Arial" w:hAnsi="Arial" w:cs="Arial"/>
          <w:szCs w:val="20"/>
          <w:lang w:val="pl-PL"/>
        </w:rPr>
        <w:t xml:space="preserve">© </w:t>
      </w:r>
      <w:r w:rsidRPr="002D7E70">
        <w:rPr>
          <w:rFonts w:ascii="Arial" w:hAnsi="Arial" w:cs="Arial"/>
          <w:szCs w:val="20"/>
          <w:lang w:val="pl-PL"/>
        </w:rPr>
        <w:t>Copyright for the Polish translation by Mi</w:t>
      </w:r>
      <w:r>
        <w:rPr>
          <w:rFonts w:ascii="Arial" w:hAnsi="Arial" w:cs="Arial"/>
          <w:szCs w:val="20"/>
        </w:rPr>
        <w:t>nisterstwo Spraw Zagranicznych</w:t>
      </w:r>
    </w:p>
    <w:p w:rsidR="00E33555" w:rsidRPr="002D7E70" w:rsidRDefault="00E33555" w:rsidP="00E33555">
      <w:pPr>
        <w:jc w:val="center"/>
        <w:rPr>
          <w:rFonts w:ascii="Arial" w:hAnsi="Arial" w:cs="Arial"/>
          <w:szCs w:val="20"/>
          <w:lang w:val="pl-PL"/>
        </w:rPr>
      </w:pPr>
    </w:p>
    <w:p w:rsidR="00E33555" w:rsidRPr="002D7E70" w:rsidRDefault="00E33555" w:rsidP="00E33555">
      <w:pPr>
        <w:jc w:val="center"/>
        <w:rPr>
          <w:rFonts w:ascii="Arial" w:hAnsi="Arial" w:cs="Arial"/>
          <w:szCs w:val="20"/>
          <w:lang w:val="pl-PL"/>
        </w:rPr>
      </w:pPr>
      <w:r w:rsidRPr="002D7E70">
        <w:rPr>
          <w:rStyle w:val="s4f807e54"/>
          <w:rFonts w:ascii="Arial" w:hAnsi="Arial" w:cs="Arial"/>
          <w:szCs w:val="20"/>
          <w:lang w:val="pl-PL"/>
        </w:rPr>
        <w:t xml:space="preserve">© Właścicielem praw autorskich do tłumaczenia na język polski jest </w:t>
      </w:r>
      <w:r w:rsidRPr="002D7E70">
        <w:rPr>
          <w:rFonts w:ascii="Arial" w:hAnsi="Arial" w:cs="Arial"/>
          <w:szCs w:val="20"/>
          <w:lang w:val="pl-PL"/>
        </w:rPr>
        <w:t>Ministerstwo Spraw Zagranicznych</w:t>
      </w:r>
    </w:p>
    <w:p w:rsidR="00C96DFA" w:rsidRDefault="00C96DFA" w:rsidP="00C96DFA">
      <w:pPr>
        <w:pStyle w:val="ClinEditionNumber"/>
        <w:jc w:val="center"/>
        <w:rPr>
          <w:lang w:val="pl-PL"/>
        </w:rPr>
      </w:pPr>
      <w:bookmarkStart w:id="0" w:name="_GoBack"/>
      <w:bookmarkEnd w:id="0"/>
      <w:r>
        <w:rPr>
          <w:lang w:val="pl-PL"/>
        </w:rPr>
        <w:t>EUROPEJSKI TRYBUNAŁ PRAW CZŁOWIEKA</w:t>
      </w:r>
    </w:p>
    <w:p w:rsidR="00B03206" w:rsidRPr="00C96DFA" w:rsidRDefault="00C96DFA" w:rsidP="00C96DFA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orzecznictwa Trybunału nr</w:t>
      </w:r>
      <w:r w:rsidR="00964178" w:rsidRPr="00C96DFA">
        <w:rPr>
          <w:lang w:val="pl-PL"/>
        </w:rPr>
        <w:t xml:space="preserve"> 217</w:t>
      </w:r>
    </w:p>
    <w:p w:rsidR="00B03206" w:rsidRPr="00147351" w:rsidRDefault="00C96DFA">
      <w:pPr>
        <w:pStyle w:val="ClinEditionMonth"/>
        <w:rPr>
          <w:lang w:val="pl-PL"/>
        </w:rPr>
      </w:pPr>
      <w:r w:rsidRPr="00147351">
        <w:rPr>
          <w:lang w:val="pl-PL"/>
        </w:rPr>
        <w:t>Kwiecień</w:t>
      </w:r>
      <w:r w:rsidR="00964178" w:rsidRPr="00147351">
        <w:rPr>
          <w:lang w:val="pl-PL"/>
        </w:rPr>
        <w:t xml:space="preserve"> 2018</w:t>
      </w:r>
      <w:r w:rsidRPr="00147351">
        <w:rPr>
          <w:lang w:val="pl-PL"/>
        </w:rPr>
        <w:t xml:space="preserve"> r.</w:t>
      </w:r>
    </w:p>
    <w:p w:rsidR="00B03206" w:rsidRPr="004D43E5" w:rsidRDefault="00964178">
      <w:pPr>
        <w:rPr>
          <w:lang w:val="pl-PL"/>
        </w:rPr>
      </w:pPr>
      <w:r w:rsidRPr="004D43E5">
        <w:rPr>
          <w:rStyle w:val="ClinCaseTitle"/>
          <w:lang w:val="pl-PL"/>
        </w:rPr>
        <w:t xml:space="preserve">Correia de Matos </w:t>
      </w:r>
      <w:r w:rsidR="004D43E5" w:rsidRPr="004D43E5">
        <w:rPr>
          <w:rStyle w:val="ClinCaseTitle"/>
          <w:lang w:val="pl-PL"/>
        </w:rPr>
        <w:t>p.</w:t>
      </w:r>
      <w:r w:rsidRPr="004D43E5">
        <w:rPr>
          <w:rStyle w:val="ClinCaseTitle"/>
          <w:lang w:val="pl-PL"/>
        </w:rPr>
        <w:t xml:space="preserve"> Portugal</w:t>
      </w:r>
      <w:r w:rsidR="004D43E5" w:rsidRPr="004D43E5">
        <w:rPr>
          <w:rStyle w:val="ClinCaseTitle"/>
          <w:lang w:val="pl-PL"/>
        </w:rPr>
        <w:t>ii</w:t>
      </w:r>
      <w:r w:rsidRPr="004D43E5">
        <w:rPr>
          <w:rStyle w:val="ClinCaseTitle"/>
          <w:lang w:val="pl-PL"/>
        </w:rPr>
        <w:t xml:space="preserve"> [</w:t>
      </w:r>
      <w:r w:rsidR="004D43E5" w:rsidRPr="004D43E5">
        <w:rPr>
          <w:rStyle w:val="ClinCaseTitle"/>
          <w:lang w:val="pl-PL"/>
        </w:rPr>
        <w:t>Wielka Izba</w:t>
      </w:r>
      <w:r w:rsidRPr="004D43E5">
        <w:rPr>
          <w:rStyle w:val="ClinCaseTitle"/>
          <w:lang w:val="pl-PL"/>
        </w:rPr>
        <w:t>]</w:t>
      </w:r>
      <w:r w:rsidRPr="004D43E5">
        <w:rPr>
          <w:rStyle w:val="ClinApplicationNumber"/>
          <w:lang w:val="pl-PL"/>
        </w:rPr>
        <w:t xml:space="preserve"> </w:t>
      </w:r>
      <w:r w:rsidR="004D43E5" w:rsidRPr="004D43E5">
        <w:rPr>
          <w:rStyle w:val="ClinApplicationNumber"/>
          <w:lang w:val="pl-PL"/>
        </w:rPr>
        <w:t>–</w:t>
      </w:r>
      <w:r w:rsidRPr="004D43E5">
        <w:rPr>
          <w:rStyle w:val="ClinApplicationNumber"/>
          <w:lang w:val="pl-PL"/>
        </w:rPr>
        <w:t xml:space="preserve"> </w:t>
      </w:r>
      <w:r w:rsidR="004D43E5" w:rsidRPr="004D43E5">
        <w:rPr>
          <w:rStyle w:val="ClinApplicationNumber"/>
          <w:lang w:val="pl-PL"/>
        </w:rPr>
        <w:t xml:space="preserve">skarga nr </w:t>
      </w:r>
      <w:r w:rsidRPr="004D43E5">
        <w:rPr>
          <w:rStyle w:val="ClinApplicationNumber"/>
          <w:lang w:val="pl-PL"/>
        </w:rPr>
        <w:t>56402/12</w:t>
      </w:r>
    </w:p>
    <w:p w:rsidR="00B03206" w:rsidRPr="004D43E5" w:rsidRDefault="004D43E5">
      <w:pPr>
        <w:rPr>
          <w:lang w:val="pl-PL"/>
        </w:rPr>
      </w:pPr>
      <w:r w:rsidRPr="004D43E5">
        <w:rPr>
          <w:rStyle w:val="ClinHudocDocumentTitle"/>
          <w:lang w:val="pl-PL"/>
        </w:rPr>
        <w:t>Wyrok z 0</w:t>
      </w:r>
      <w:r w:rsidR="00964178" w:rsidRPr="004D43E5">
        <w:rPr>
          <w:rStyle w:val="ClinHudocDocumentTitle"/>
          <w:lang w:val="pl-PL"/>
        </w:rPr>
        <w:t>4.</w:t>
      </w:r>
      <w:r w:rsidRPr="004D43E5">
        <w:rPr>
          <w:rStyle w:val="ClinHudocDocumentTitle"/>
          <w:lang w:val="pl-PL"/>
        </w:rPr>
        <w:t>0</w:t>
      </w:r>
      <w:r w:rsidR="00964178" w:rsidRPr="004D43E5">
        <w:rPr>
          <w:rStyle w:val="ClinHudocDocumentTitle"/>
          <w:lang w:val="pl-PL"/>
        </w:rPr>
        <w:t>4.2018</w:t>
      </w:r>
      <w:r w:rsidRPr="004D43E5">
        <w:rPr>
          <w:rStyle w:val="ClinHudocDocumentTitle"/>
          <w:lang w:val="pl-PL"/>
        </w:rPr>
        <w:t xml:space="preserve"> r.</w:t>
      </w:r>
      <w:r w:rsidR="00964178" w:rsidRPr="004D43E5">
        <w:rPr>
          <w:rStyle w:val="ClinSectionName"/>
          <w:lang w:val="pl-PL"/>
        </w:rPr>
        <w:t xml:space="preserve"> [</w:t>
      </w:r>
      <w:r w:rsidRPr="004D43E5">
        <w:rPr>
          <w:rStyle w:val="ClinSectionName"/>
          <w:lang w:val="pl-PL"/>
        </w:rPr>
        <w:t>Wielka Izba</w:t>
      </w:r>
      <w:r w:rsidR="00964178" w:rsidRPr="004D43E5">
        <w:rPr>
          <w:rStyle w:val="ClinSectionName"/>
          <w:lang w:val="pl-PL"/>
        </w:rPr>
        <w:t>]</w:t>
      </w:r>
    </w:p>
    <w:p w:rsidR="00B03206" w:rsidRPr="00147351" w:rsidRDefault="00964178">
      <w:pPr>
        <w:pStyle w:val="ClinMainKeywordCode"/>
        <w:rPr>
          <w:lang w:val="pl-PL"/>
        </w:rPr>
      </w:pPr>
      <w:r w:rsidRPr="00147351">
        <w:rPr>
          <w:lang w:val="pl-PL"/>
        </w:rPr>
        <w:t>Art</w:t>
      </w:r>
      <w:r w:rsidR="004D43E5" w:rsidRPr="00147351">
        <w:rPr>
          <w:lang w:val="pl-PL"/>
        </w:rPr>
        <w:t>.</w:t>
      </w:r>
      <w:r w:rsidRPr="00147351">
        <w:rPr>
          <w:lang w:val="pl-PL"/>
        </w:rPr>
        <w:t xml:space="preserve"> 6</w:t>
      </w:r>
      <w:r w:rsidR="00EF1724">
        <w:rPr>
          <w:lang w:val="pl-PL"/>
        </w:rPr>
        <w:t xml:space="preserve"> Konwencji</w:t>
      </w:r>
      <w:r w:rsidR="00EF1724">
        <w:rPr>
          <w:rStyle w:val="Odwoanieprzypisudolnego"/>
          <w:lang w:val="pl-PL"/>
        </w:rPr>
        <w:footnoteReference w:id="1"/>
      </w:r>
    </w:p>
    <w:p w:rsidR="00B03206" w:rsidRPr="00147351" w:rsidRDefault="004D43E5">
      <w:pPr>
        <w:pStyle w:val="ClinKeyword"/>
        <w:rPr>
          <w:lang w:val="pl-PL"/>
        </w:rPr>
      </w:pPr>
      <w:r w:rsidRPr="00147351">
        <w:rPr>
          <w:lang w:val="pl-PL"/>
        </w:rPr>
        <w:t>Postępowanie karne</w:t>
      </w:r>
    </w:p>
    <w:p w:rsidR="00B03206" w:rsidRPr="004D43E5" w:rsidRDefault="00964178">
      <w:pPr>
        <w:pStyle w:val="ClinChildKeywordCode"/>
        <w:rPr>
          <w:lang w:val="pl-PL"/>
        </w:rPr>
      </w:pPr>
      <w:r w:rsidRPr="004D43E5">
        <w:rPr>
          <w:lang w:val="pl-PL"/>
        </w:rPr>
        <w:t>Art</w:t>
      </w:r>
      <w:r w:rsidR="004D43E5" w:rsidRPr="004D43E5">
        <w:rPr>
          <w:lang w:val="pl-PL"/>
        </w:rPr>
        <w:t xml:space="preserve">. 6 ust. 3 lit. c  </w:t>
      </w:r>
    </w:p>
    <w:p w:rsidR="00B03206" w:rsidRPr="004D43E5" w:rsidRDefault="004D43E5">
      <w:pPr>
        <w:pStyle w:val="ClinKeyword"/>
        <w:rPr>
          <w:lang w:val="pl-PL"/>
        </w:rPr>
      </w:pPr>
      <w:r w:rsidRPr="004D43E5">
        <w:rPr>
          <w:lang w:val="pl-PL"/>
        </w:rPr>
        <w:t xml:space="preserve">Obrona przez ustanowionego obrońcę </w:t>
      </w:r>
    </w:p>
    <w:p w:rsidR="004D43E5" w:rsidRPr="004D43E5" w:rsidRDefault="004D43E5" w:rsidP="00147351">
      <w:pPr>
        <w:jc w:val="both"/>
        <w:rPr>
          <w:lang w:val="pl-PL"/>
        </w:rPr>
      </w:pPr>
      <w:r w:rsidRPr="004D43E5">
        <w:rPr>
          <w:rStyle w:val="ClinConclusions"/>
          <w:i w:val="0"/>
          <w:lang w:val="pl-PL"/>
        </w:rPr>
        <w:t>Brak możliwości prowadzenia przez adwokata swojej własnej obrony w postępowaniu karnym:</w:t>
      </w:r>
      <w:r w:rsidRPr="004D43E5">
        <w:rPr>
          <w:rStyle w:val="ClinConclusions"/>
          <w:lang w:val="pl-PL"/>
        </w:rPr>
        <w:t xml:space="preserve"> brak naruszenia </w:t>
      </w:r>
    </w:p>
    <w:p w:rsidR="00B03206" w:rsidRPr="00147351" w:rsidRDefault="00964178">
      <w:pPr>
        <w:pStyle w:val="ClinChildKeywordCode"/>
        <w:rPr>
          <w:lang w:val="pl-PL"/>
        </w:rPr>
      </w:pPr>
      <w:r w:rsidRPr="00147351">
        <w:rPr>
          <w:lang w:val="pl-PL"/>
        </w:rPr>
        <w:t>Art</w:t>
      </w:r>
      <w:r w:rsidR="004D43E5" w:rsidRPr="00147351">
        <w:rPr>
          <w:lang w:val="pl-PL"/>
        </w:rPr>
        <w:t xml:space="preserve">. </w:t>
      </w:r>
      <w:r w:rsidRPr="00147351">
        <w:rPr>
          <w:lang w:val="pl-PL"/>
        </w:rPr>
        <w:t>6</w:t>
      </w:r>
      <w:r w:rsidR="004D43E5" w:rsidRPr="00147351">
        <w:rPr>
          <w:lang w:val="pl-PL"/>
        </w:rPr>
        <w:t xml:space="preserve"> ust. </w:t>
      </w:r>
      <w:r w:rsidRPr="00147351">
        <w:rPr>
          <w:lang w:val="pl-PL"/>
        </w:rPr>
        <w:t>1</w:t>
      </w:r>
    </w:p>
    <w:p w:rsidR="00B03206" w:rsidRPr="00147351" w:rsidRDefault="004D43E5">
      <w:pPr>
        <w:pStyle w:val="ClinKeyword"/>
        <w:rPr>
          <w:lang w:val="pl-PL"/>
        </w:rPr>
      </w:pPr>
      <w:r w:rsidRPr="00147351">
        <w:rPr>
          <w:lang w:val="pl-PL"/>
        </w:rPr>
        <w:t xml:space="preserve">Sprawiedliwe rozpatrzenie </w:t>
      </w:r>
    </w:p>
    <w:p w:rsidR="00B03206" w:rsidRPr="00147351" w:rsidRDefault="004D43E5">
      <w:pPr>
        <w:pStyle w:val="ClinKeyword"/>
        <w:rPr>
          <w:lang w:val="pl-PL"/>
        </w:rPr>
      </w:pPr>
      <w:r w:rsidRPr="00147351">
        <w:rPr>
          <w:lang w:val="pl-PL"/>
        </w:rPr>
        <w:t>Równość broni</w:t>
      </w:r>
    </w:p>
    <w:p w:rsidR="002E1EDE" w:rsidRPr="004D43E5" w:rsidRDefault="002E1EDE" w:rsidP="00147351">
      <w:pPr>
        <w:jc w:val="both"/>
        <w:rPr>
          <w:lang w:val="pl-PL"/>
        </w:rPr>
      </w:pPr>
      <w:r w:rsidRPr="004D43E5">
        <w:rPr>
          <w:rStyle w:val="ClinConclusions"/>
          <w:i w:val="0"/>
          <w:lang w:val="pl-PL"/>
        </w:rPr>
        <w:t>Brak możliwości prowadzenia przez adwokata swojej własnej obrony w postępowaniu karnym:</w:t>
      </w:r>
      <w:r w:rsidRPr="004D43E5">
        <w:rPr>
          <w:rStyle w:val="ClinConclusions"/>
          <w:lang w:val="pl-PL"/>
        </w:rPr>
        <w:t xml:space="preserve"> brak naruszenia </w:t>
      </w:r>
    </w:p>
    <w:p w:rsidR="002E1EDE" w:rsidRPr="002E1EDE" w:rsidRDefault="002E1EDE">
      <w:pPr>
        <w:pStyle w:val="ClinContent"/>
        <w:rPr>
          <w:lang w:val="pl-PL"/>
        </w:rPr>
      </w:pPr>
      <w:r w:rsidRPr="002E1EDE">
        <w:rPr>
          <w:lang w:val="pl-PL"/>
        </w:rPr>
        <w:t xml:space="preserve">Fakty – Skarżący, adwokat, był </w:t>
      </w:r>
      <w:r w:rsidR="00F16865">
        <w:rPr>
          <w:lang w:val="pl-PL"/>
        </w:rPr>
        <w:t>oskarżony o</w:t>
      </w:r>
      <w:r w:rsidRPr="002E1EDE">
        <w:rPr>
          <w:lang w:val="pl-PL"/>
        </w:rPr>
        <w:t xml:space="preserve"> znieważenie sędziego. </w:t>
      </w:r>
    </w:p>
    <w:p w:rsidR="002E1EDE" w:rsidRPr="002E1EDE" w:rsidRDefault="002E1EDE">
      <w:pPr>
        <w:pStyle w:val="ClinContent"/>
        <w:rPr>
          <w:lang w:val="pl-PL"/>
        </w:rPr>
      </w:pPr>
      <w:r w:rsidRPr="002E1EDE">
        <w:rPr>
          <w:lang w:val="pl-PL"/>
        </w:rPr>
        <w:t>W postępowaniu na podstawie Konwencji skarżący zarzucał, że postanowienia są</w:t>
      </w:r>
      <w:r>
        <w:rPr>
          <w:lang w:val="pl-PL"/>
        </w:rPr>
        <w:t>dów krajowych</w:t>
      </w:r>
      <w:r w:rsidR="005C3635">
        <w:rPr>
          <w:lang w:val="pl-PL"/>
        </w:rPr>
        <w:t>, które</w:t>
      </w:r>
      <w:r>
        <w:rPr>
          <w:lang w:val="pl-PL"/>
        </w:rPr>
        <w:t xml:space="preserve"> </w:t>
      </w:r>
      <w:r w:rsidR="00FE52A7">
        <w:rPr>
          <w:lang w:val="pl-PL"/>
        </w:rPr>
        <w:t>odm</w:t>
      </w:r>
      <w:r w:rsidR="005C3635">
        <w:rPr>
          <w:lang w:val="pl-PL"/>
        </w:rPr>
        <w:t>ówiły</w:t>
      </w:r>
      <w:r>
        <w:rPr>
          <w:lang w:val="pl-PL"/>
        </w:rPr>
        <w:t xml:space="preserve"> mu możliwości prowadzenia swej obrony w </w:t>
      </w:r>
      <w:r w:rsidR="00FE52A7">
        <w:rPr>
          <w:lang w:val="pl-PL"/>
        </w:rPr>
        <w:t xml:space="preserve">wytoczonym przeciwko niemu </w:t>
      </w:r>
      <w:r>
        <w:rPr>
          <w:lang w:val="pl-PL"/>
        </w:rPr>
        <w:t xml:space="preserve">postępowaniu karnym </w:t>
      </w:r>
      <w:r w:rsidR="00FE52A7">
        <w:rPr>
          <w:lang w:val="pl-PL"/>
        </w:rPr>
        <w:t>i wymaga</w:t>
      </w:r>
      <w:r w:rsidR="005C3635">
        <w:rPr>
          <w:lang w:val="pl-PL"/>
        </w:rPr>
        <w:t>ły</w:t>
      </w:r>
      <w:r>
        <w:rPr>
          <w:lang w:val="pl-PL"/>
        </w:rPr>
        <w:t xml:space="preserve">, by był reprezentowany przez adwokata, naruszały art. 6 ust. 1 i 3 lit. c Konwencji. </w:t>
      </w:r>
    </w:p>
    <w:p w:rsidR="002E1EDE" w:rsidRPr="00FE52A7" w:rsidRDefault="002E1EDE">
      <w:pPr>
        <w:pStyle w:val="ClinContent"/>
        <w:rPr>
          <w:lang w:val="pl-PL"/>
        </w:rPr>
      </w:pPr>
      <w:r w:rsidRPr="00FE52A7">
        <w:rPr>
          <w:i/>
          <w:lang w:val="pl-PL"/>
        </w:rPr>
        <w:t>Prawo</w:t>
      </w:r>
      <w:r w:rsidRPr="00FE52A7">
        <w:rPr>
          <w:lang w:val="pl-PL"/>
        </w:rPr>
        <w:t xml:space="preserve"> – </w:t>
      </w:r>
      <w:r w:rsidR="00D65F67">
        <w:rPr>
          <w:lang w:val="pl-PL"/>
        </w:rPr>
        <w:t>a</w:t>
      </w:r>
      <w:r w:rsidRPr="00FE52A7">
        <w:rPr>
          <w:lang w:val="pl-PL"/>
        </w:rPr>
        <w:t>rt. 6 ust. 1 i 3 lit. c</w:t>
      </w:r>
    </w:p>
    <w:p w:rsidR="007E2EF6" w:rsidRPr="007E2EF6" w:rsidRDefault="007E2EF6">
      <w:pPr>
        <w:pStyle w:val="ClinContent"/>
        <w:rPr>
          <w:lang w:val="pl-PL"/>
        </w:rPr>
      </w:pPr>
      <w:r w:rsidRPr="007E2EF6">
        <w:rPr>
          <w:lang w:val="pl-PL"/>
        </w:rPr>
        <w:t xml:space="preserve">(a) </w:t>
      </w:r>
      <w:r w:rsidRPr="007E2EF6">
        <w:rPr>
          <w:i/>
          <w:lang w:val="pl-PL"/>
        </w:rPr>
        <w:t xml:space="preserve">Wstępne uwagi dotyczące treści i kontekstu skargi skarżącego </w:t>
      </w:r>
      <w:r>
        <w:rPr>
          <w:i/>
          <w:lang w:val="pl-PL"/>
        </w:rPr>
        <w:t xml:space="preserve">– </w:t>
      </w:r>
      <w:r w:rsidRPr="007E2EF6">
        <w:rPr>
          <w:lang w:val="pl-PL"/>
        </w:rPr>
        <w:t>Obecna sprawa dotyczy</w:t>
      </w:r>
      <w:r>
        <w:rPr>
          <w:lang w:val="pl-PL"/>
        </w:rPr>
        <w:t xml:space="preserve"> zakresu prawa oskarżonych z </w:t>
      </w:r>
      <w:r w:rsidR="00FE52A7">
        <w:rPr>
          <w:lang w:val="pl-PL"/>
        </w:rPr>
        <w:t>wykształceniem</w:t>
      </w:r>
      <w:r>
        <w:rPr>
          <w:lang w:val="pl-PL"/>
        </w:rPr>
        <w:t xml:space="preserve"> prawniczym do bronienia się osobiście. Skarżący </w:t>
      </w:r>
      <w:r w:rsidR="00FE52A7">
        <w:rPr>
          <w:lang w:val="pl-PL"/>
        </w:rPr>
        <w:t xml:space="preserve">był </w:t>
      </w:r>
      <w:r>
        <w:rPr>
          <w:lang w:val="pl-PL"/>
        </w:rPr>
        <w:t xml:space="preserve">jednak zawieszony na liście Rady Adwokackiej w czasie trwania zaskarżonego postępowania przed sądami krajowymi, a zatem nie mógł działać jako obrońca w swej własnej sprawie. </w:t>
      </w:r>
    </w:p>
    <w:p w:rsidR="004D15A3" w:rsidRPr="004D15A3" w:rsidRDefault="004D15A3">
      <w:pPr>
        <w:pStyle w:val="ClinContent"/>
        <w:rPr>
          <w:lang w:val="pl-PL"/>
        </w:rPr>
      </w:pPr>
      <w:r w:rsidRPr="004D15A3">
        <w:rPr>
          <w:lang w:val="pl-PL"/>
        </w:rPr>
        <w:lastRenderedPageBreak/>
        <w:t xml:space="preserve">Ponadto, skarżący złożył wcześniej podobną skargę opartą na podobnych zarzutach, </w:t>
      </w:r>
      <w:r>
        <w:rPr>
          <w:lang w:val="pl-PL"/>
        </w:rPr>
        <w:t>w</w:t>
      </w:r>
      <w:r w:rsidR="007C6671">
        <w:rPr>
          <w:lang w:val="pl-PL"/>
        </w:rPr>
        <w:t> </w:t>
      </w:r>
      <w:r>
        <w:rPr>
          <w:lang w:val="pl-PL"/>
        </w:rPr>
        <w:t>której wydana została decyzja w dniu 15 listopada 2001 r. (</w:t>
      </w:r>
      <w:r>
        <w:rPr>
          <w:i/>
          <w:lang w:val="pl-PL"/>
        </w:rPr>
        <w:t>Correia de Matos p</w:t>
      </w:r>
      <w:r w:rsidRPr="004D15A3">
        <w:rPr>
          <w:i/>
          <w:lang w:val="pl-PL"/>
        </w:rPr>
        <w:t>. Portugal</w:t>
      </w:r>
      <w:r>
        <w:rPr>
          <w:i/>
          <w:lang w:val="pl-PL"/>
        </w:rPr>
        <w:t>ii</w:t>
      </w:r>
      <w:r w:rsidRPr="004D15A3">
        <w:rPr>
          <w:lang w:val="pl-PL"/>
        </w:rPr>
        <w:t xml:space="preserve"> (dec.), </w:t>
      </w:r>
      <w:r>
        <w:rPr>
          <w:lang w:val="pl-PL"/>
        </w:rPr>
        <w:t xml:space="preserve">skarga nr </w:t>
      </w:r>
      <w:hyperlink r:id="rId7" w:history="1">
        <w:r w:rsidRPr="004D15A3">
          <w:rPr>
            <w:rStyle w:val="Hipercze"/>
            <w:lang w:val="pl-PL"/>
          </w:rPr>
          <w:t>48188/99</w:t>
        </w:r>
      </w:hyperlink>
      <w:r w:rsidRPr="004D15A3">
        <w:rPr>
          <w:lang w:val="pl-PL"/>
        </w:rPr>
        <w:t>).</w:t>
      </w:r>
      <w:r>
        <w:rPr>
          <w:lang w:val="pl-PL"/>
        </w:rPr>
        <w:t xml:space="preserve"> W tamtej decyzji Trybunał stwierdził, że</w:t>
      </w:r>
      <w:r w:rsidR="007C6671">
        <w:rPr>
          <w:lang w:val="pl-PL"/>
        </w:rPr>
        <w:t> </w:t>
      </w:r>
      <w:r>
        <w:rPr>
          <w:lang w:val="pl-PL"/>
        </w:rPr>
        <w:t>choć</w:t>
      </w:r>
      <w:r w:rsidR="007C6671">
        <w:rPr>
          <w:lang w:val="pl-PL"/>
        </w:rPr>
        <w:t> </w:t>
      </w:r>
      <w:r>
        <w:rPr>
          <w:lang w:val="pl-PL"/>
        </w:rPr>
        <w:t xml:space="preserve">co do zasady adwokaci mogą działać osobiście przed sądem, niemniej </w:t>
      </w:r>
      <w:r w:rsidR="00011694">
        <w:rPr>
          <w:lang w:val="pl-PL"/>
        </w:rPr>
        <w:t xml:space="preserve">jednak </w:t>
      </w:r>
      <w:r>
        <w:rPr>
          <w:lang w:val="pl-PL"/>
        </w:rPr>
        <w:t xml:space="preserve">właściwe sądy </w:t>
      </w:r>
      <w:r w:rsidR="005C3635">
        <w:rPr>
          <w:lang w:val="pl-PL"/>
        </w:rPr>
        <w:t>są</w:t>
      </w:r>
      <w:r>
        <w:rPr>
          <w:lang w:val="pl-PL"/>
        </w:rPr>
        <w:t xml:space="preserve"> uprawnione do uznania, korzystając ze swego marginesu oceny, że</w:t>
      </w:r>
      <w:r w:rsidR="007C6671">
        <w:rPr>
          <w:lang w:val="pl-PL"/>
        </w:rPr>
        <w:t> </w:t>
      </w:r>
      <w:r>
        <w:rPr>
          <w:lang w:val="pl-PL"/>
        </w:rPr>
        <w:t>interes wymiaru sprawiedliwości wymaga ustanowienia pełnomocnika do działania za</w:t>
      </w:r>
      <w:r w:rsidR="007C6671">
        <w:rPr>
          <w:lang w:val="pl-PL"/>
        </w:rPr>
        <w:t> </w:t>
      </w:r>
      <w:r>
        <w:rPr>
          <w:lang w:val="pl-PL"/>
        </w:rPr>
        <w:t>adwokata, którego oskarżono o przestępstwo</w:t>
      </w:r>
      <w:r w:rsidR="005C3635">
        <w:rPr>
          <w:lang w:val="pl-PL"/>
        </w:rPr>
        <w:t xml:space="preserve"> i</w:t>
      </w:r>
      <w:r>
        <w:rPr>
          <w:lang w:val="pl-PL"/>
        </w:rPr>
        <w:t xml:space="preserve"> który mógł zatem, z tego właśnie powodu, nie być w stanie </w:t>
      </w:r>
      <w:r w:rsidR="00FE52A7">
        <w:rPr>
          <w:lang w:val="pl-PL"/>
        </w:rPr>
        <w:t xml:space="preserve">prawidłowo </w:t>
      </w:r>
      <w:r>
        <w:rPr>
          <w:lang w:val="pl-PL"/>
        </w:rPr>
        <w:t>oceni</w:t>
      </w:r>
      <w:r w:rsidR="00FE52A7">
        <w:rPr>
          <w:lang w:val="pl-PL"/>
        </w:rPr>
        <w:t>a</w:t>
      </w:r>
      <w:r>
        <w:rPr>
          <w:lang w:val="pl-PL"/>
        </w:rPr>
        <w:t>ć wchodzących w grę interesów lub, w takich okolicznościach, prowadzić skutecznie swej obrony. Trybunał od</w:t>
      </w:r>
      <w:r w:rsidR="00FE52A7">
        <w:rPr>
          <w:lang w:val="pl-PL"/>
        </w:rPr>
        <w:t>rzucił</w:t>
      </w:r>
      <w:r>
        <w:rPr>
          <w:lang w:val="pl-PL"/>
        </w:rPr>
        <w:t xml:space="preserve"> więc tamtą skargę, uznając ją za w sposób oczywisty nieuzasadnioną na tej podstawie, że obrona skarżącego była prowadzona odpowiednio, a jego prawa do obrony gwarantowane prze</w:t>
      </w:r>
      <w:r w:rsidR="005C3635">
        <w:rPr>
          <w:lang w:val="pl-PL"/>
        </w:rPr>
        <w:t>z</w:t>
      </w:r>
      <w:r w:rsidR="007C6671">
        <w:rPr>
          <w:lang w:val="pl-PL"/>
        </w:rPr>
        <w:t> </w:t>
      </w:r>
      <w:r>
        <w:rPr>
          <w:lang w:val="pl-PL"/>
        </w:rPr>
        <w:t xml:space="preserve">art. 6 ust. 1 i 3 lit. c nie zostały naruszone.  </w:t>
      </w:r>
    </w:p>
    <w:p w:rsidR="004D15A3" w:rsidRPr="004D15A3" w:rsidRDefault="004D15A3">
      <w:pPr>
        <w:pStyle w:val="ClinContent"/>
        <w:rPr>
          <w:lang w:val="pl-PL"/>
        </w:rPr>
      </w:pPr>
      <w:r w:rsidRPr="004D15A3">
        <w:rPr>
          <w:lang w:val="pl-PL"/>
        </w:rPr>
        <w:t xml:space="preserve">(b) </w:t>
      </w:r>
      <w:r w:rsidRPr="004D15A3">
        <w:rPr>
          <w:i/>
          <w:lang w:val="pl-PL"/>
        </w:rPr>
        <w:t>Badanie, czy podstawy p</w:t>
      </w:r>
      <w:r w:rsidR="003078B1">
        <w:rPr>
          <w:i/>
          <w:lang w:val="pl-PL"/>
        </w:rPr>
        <w:t>rzy</w:t>
      </w:r>
      <w:r w:rsidRPr="004D15A3">
        <w:rPr>
          <w:i/>
          <w:lang w:val="pl-PL"/>
        </w:rPr>
        <w:t>woływane na obronę ustawodawstwa portugalskiego zastosowanego w sprawie skarżącego były istotne i wystarczające</w:t>
      </w:r>
      <w:r w:rsidRPr="004D15A3">
        <w:rPr>
          <w:lang w:val="pl-PL"/>
        </w:rPr>
        <w:t xml:space="preserve"> </w:t>
      </w:r>
      <w:r w:rsidR="000C2B0E">
        <w:rPr>
          <w:lang w:val="pl-PL"/>
        </w:rPr>
        <w:t>–</w:t>
      </w:r>
      <w:r w:rsidRPr="004D15A3">
        <w:rPr>
          <w:lang w:val="pl-PL"/>
        </w:rPr>
        <w:t xml:space="preserve"> </w:t>
      </w:r>
      <w:r w:rsidR="000C2B0E">
        <w:rPr>
          <w:lang w:val="pl-PL"/>
        </w:rPr>
        <w:t xml:space="preserve">Mając na względzie znaczną swobodę </w:t>
      </w:r>
      <w:r w:rsidR="005C3635">
        <w:rPr>
          <w:lang w:val="pl-PL"/>
        </w:rPr>
        <w:t xml:space="preserve">dokonywania </w:t>
      </w:r>
      <w:r w:rsidR="00FE52A7">
        <w:rPr>
          <w:lang w:val="pl-PL"/>
        </w:rPr>
        <w:t xml:space="preserve">przez państwa </w:t>
      </w:r>
      <w:r w:rsidR="005C3635">
        <w:rPr>
          <w:lang w:val="pl-PL"/>
        </w:rPr>
        <w:t xml:space="preserve">wyboru </w:t>
      </w:r>
      <w:r w:rsidR="000C2B0E">
        <w:rPr>
          <w:lang w:val="pl-PL"/>
        </w:rPr>
        <w:t xml:space="preserve">środków </w:t>
      </w:r>
      <w:r w:rsidR="005C3635">
        <w:rPr>
          <w:lang w:val="pl-PL"/>
        </w:rPr>
        <w:t>mających na celu zapewnienie</w:t>
      </w:r>
      <w:r w:rsidR="000C2B0E">
        <w:rPr>
          <w:lang w:val="pl-PL"/>
        </w:rPr>
        <w:t xml:space="preserve"> zgodności </w:t>
      </w:r>
      <w:r w:rsidR="00FE52A7">
        <w:rPr>
          <w:lang w:val="pl-PL"/>
        </w:rPr>
        <w:t xml:space="preserve">ich </w:t>
      </w:r>
      <w:r w:rsidR="000C2B0E">
        <w:rPr>
          <w:lang w:val="pl-PL"/>
        </w:rPr>
        <w:t xml:space="preserve">systemów z wymogami </w:t>
      </w:r>
      <w:r w:rsidR="00FE52A7">
        <w:rPr>
          <w:lang w:val="pl-PL"/>
        </w:rPr>
        <w:t xml:space="preserve">prawa gwarantowanego przez </w:t>
      </w:r>
      <w:r w:rsidR="000C2B0E">
        <w:rPr>
          <w:lang w:val="pl-PL"/>
        </w:rPr>
        <w:t>art. 6 ust. 3 lit c, przyznaną</w:t>
      </w:r>
      <w:r w:rsidR="00FE52A7">
        <w:rPr>
          <w:lang w:val="pl-PL"/>
        </w:rPr>
        <w:t xml:space="preserve"> im</w:t>
      </w:r>
      <w:r w:rsidR="000C2B0E">
        <w:rPr>
          <w:lang w:val="pl-PL"/>
        </w:rPr>
        <w:t xml:space="preserve"> przez utrwalone orzeczn</w:t>
      </w:r>
      <w:r w:rsidR="00FE52A7">
        <w:rPr>
          <w:lang w:val="pl-PL"/>
        </w:rPr>
        <w:t>ictwo Trybunału, oraz zważywszy</w:t>
      </w:r>
      <w:r w:rsidR="000C2B0E">
        <w:rPr>
          <w:lang w:val="pl-PL"/>
        </w:rPr>
        <w:t xml:space="preserve"> że</w:t>
      </w:r>
      <w:r w:rsidR="007C6671">
        <w:rPr>
          <w:lang w:val="pl-PL"/>
        </w:rPr>
        <w:t> </w:t>
      </w:r>
      <w:r w:rsidR="000C2B0E">
        <w:rPr>
          <w:lang w:val="pl-PL"/>
        </w:rPr>
        <w:t>nieodłącznym celem tego postanowienia jest przyczynianie się do zapewniania rzetelności postępowania karnego jako całości, standardy przyjęte przez te państwa oraz</w:t>
      </w:r>
      <w:r w:rsidR="007C6671">
        <w:rPr>
          <w:lang w:val="pl-PL"/>
        </w:rPr>
        <w:t> </w:t>
      </w:r>
      <w:r w:rsidR="000C2B0E">
        <w:rPr>
          <w:lang w:val="pl-PL"/>
        </w:rPr>
        <w:t xml:space="preserve">zmiany na forum międzynarodowym nie są rozstrzygające. </w:t>
      </w:r>
    </w:p>
    <w:p w:rsidR="000C2B0E" w:rsidRPr="000C2B0E" w:rsidRDefault="000C2B0E">
      <w:pPr>
        <w:pStyle w:val="ClinContent"/>
        <w:rPr>
          <w:lang w:val="pl-PL"/>
        </w:rPr>
      </w:pPr>
      <w:r w:rsidRPr="000C2B0E">
        <w:rPr>
          <w:lang w:val="pl-PL"/>
        </w:rPr>
        <w:t xml:space="preserve">Sądy krajowe wiernie oddały </w:t>
      </w:r>
      <w:r>
        <w:rPr>
          <w:lang w:val="pl-PL"/>
        </w:rPr>
        <w:t>rozumowanie</w:t>
      </w:r>
      <w:r w:rsidRPr="000C2B0E">
        <w:rPr>
          <w:lang w:val="pl-PL"/>
        </w:rPr>
        <w:t xml:space="preserve">, na którym </w:t>
      </w:r>
      <w:r>
        <w:rPr>
          <w:lang w:val="pl-PL"/>
        </w:rPr>
        <w:t>od wielu lat opierał się portugalski Trybunał Konstytucyjny, Sąd Najwyższy oraz sądy apelacyjne. Podkreśliły</w:t>
      </w:r>
      <w:r w:rsidR="005C3635">
        <w:rPr>
          <w:lang w:val="pl-PL"/>
        </w:rPr>
        <w:t xml:space="preserve"> one</w:t>
      </w:r>
      <w:r>
        <w:rPr>
          <w:lang w:val="pl-PL"/>
        </w:rPr>
        <w:t>, że</w:t>
      </w:r>
      <w:r w:rsidR="007C6671">
        <w:rPr>
          <w:lang w:val="pl-PL"/>
        </w:rPr>
        <w:t> </w:t>
      </w:r>
      <w:r w:rsidR="00FE52A7">
        <w:rPr>
          <w:lang w:val="pl-PL"/>
        </w:rPr>
        <w:t>za</w:t>
      </w:r>
      <w:r>
        <w:rPr>
          <w:lang w:val="pl-PL"/>
        </w:rPr>
        <w:t>stosowane przez nie reguły dotyczące obowiązkowej pomocy prawnej w</w:t>
      </w:r>
      <w:r w:rsidR="007C6671">
        <w:rPr>
          <w:lang w:val="pl-PL"/>
        </w:rPr>
        <w:t> </w:t>
      </w:r>
      <w:r>
        <w:rPr>
          <w:lang w:val="pl-PL"/>
        </w:rPr>
        <w:t xml:space="preserve">postępowaniu karnym nie </w:t>
      </w:r>
      <w:r w:rsidR="00844C4F">
        <w:rPr>
          <w:lang w:val="pl-PL"/>
        </w:rPr>
        <w:t>m</w:t>
      </w:r>
      <w:r>
        <w:rPr>
          <w:lang w:val="pl-PL"/>
        </w:rPr>
        <w:t>ają na celu ograniczenia działania obrony, a ochronę oskarżonego poprzez zapewnienie</w:t>
      </w:r>
      <w:r w:rsidR="005C3635">
        <w:rPr>
          <w:lang w:val="pl-PL"/>
        </w:rPr>
        <w:t xml:space="preserve"> mu</w:t>
      </w:r>
      <w:r>
        <w:rPr>
          <w:lang w:val="pl-PL"/>
        </w:rPr>
        <w:t xml:space="preserve"> skutecznej obrony; że obrona oskarżonego w</w:t>
      </w:r>
      <w:r w:rsidR="007C6671">
        <w:rPr>
          <w:lang w:val="pl-PL"/>
        </w:rPr>
        <w:t> </w:t>
      </w:r>
      <w:r>
        <w:rPr>
          <w:lang w:val="pl-PL"/>
        </w:rPr>
        <w:t>postępowaniu karnym jest w interesie publicznym</w:t>
      </w:r>
      <w:r w:rsidR="00FE52A7">
        <w:rPr>
          <w:lang w:val="pl-PL"/>
        </w:rPr>
        <w:t>,</w:t>
      </w:r>
      <w:r>
        <w:rPr>
          <w:lang w:val="pl-PL"/>
        </w:rPr>
        <w:t xml:space="preserve"> a prawa do obrony przez obrońcę nie można zatem się zrzec; a także, że</w:t>
      </w:r>
      <w:r w:rsidR="00844C4F">
        <w:rPr>
          <w:lang w:val="pl-PL"/>
        </w:rPr>
        <w:t xml:space="preserve"> </w:t>
      </w:r>
      <w:r>
        <w:rPr>
          <w:lang w:val="pl-PL"/>
        </w:rPr>
        <w:t>stosowne przepisy Kodeksu postępowania karnego odzwierciedla</w:t>
      </w:r>
      <w:r w:rsidR="005C3635">
        <w:rPr>
          <w:lang w:val="pl-PL"/>
        </w:rPr>
        <w:t>ją</w:t>
      </w:r>
      <w:r w:rsidR="00844C4F">
        <w:rPr>
          <w:lang w:val="pl-PL"/>
        </w:rPr>
        <w:t xml:space="preserve"> założenie</w:t>
      </w:r>
      <w:r>
        <w:rPr>
          <w:lang w:val="pl-PL"/>
        </w:rPr>
        <w:t>,</w:t>
      </w:r>
      <w:r w:rsidR="00844C4F">
        <w:rPr>
          <w:lang w:val="pl-PL"/>
        </w:rPr>
        <w:t xml:space="preserve"> że oskarżonego lepiej broni zawodowy prawnik mający wykształcenie adwokackie, który jest nieskrępowany ciężarem emocjonalnym, </w:t>
      </w:r>
      <w:r w:rsidR="005C3635">
        <w:rPr>
          <w:lang w:val="pl-PL"/>
        </w:rPr>
        <w:t xml:space="preserve">jaki </w:t>
      </w:r>
      <w:r w:rsidR="00844C4F">
        <w:rPr>
          <w:lang w:val="pl-PL"/>
        </w:rPr>
        <w:t xml:space="preserve">obciąża oskarżonego, i może </w:t>
      </w:r>
      <w:r w:rsidR="00844C4F" w:rsidRPr="005C4367">
        <w:rPr>
          <w:lang w:val="pl-PL"/>
        </w:rPr>
        <w:t xml:space="preserve">zapewnić trzeźwą, </w:t>
      </w:r>
      <w:r w:rsidR="00DB6D5D" w:rsidRPr="005C4367">
        <w:rPr>
          <w:lang w:val="pl-PL"/>
        </w:rPr>
        <w:t>pozbawioną emocji</w:t>
      </w:r>
      <w:r w:rsidR="00844C4F" w:rsidRPr="005C4367">
        <w:rPr>
          <w:lang w:val="pl-PL"/>
        </w:rPr>
        <w:t xml:space="preserve"> i skuteczną obronę.</w:t>
      </w:r>
      <w:r w:rsidR="00844C4F">
        <w:rPr>
          <w:lang w:val="pl-PL"/>
        </w:rPr>
        <w:t xml:space="preserve"> </w:t>
      </w:r>
    </w:p>
    <w:p w:rsidR="00133328" w:rsidRPr="00133328" w:rsidRDefault="00133328">
      <w:pPr>
        <w:pStyle w:val="ClinContent"/>
        <w:rPr>
          <w:lang w:val="pl-PL"/>
        </w:rPr>
      </w:pPr>
      <w:r w:rsidRPr="00133328">
        <w:rPr>
          <w:lang w:val="pl-PL"/>
        </w:rPr>
        <w:t xml:space="preserve">Postanowienie sądów portugalskich wymagające, by skarżący był </w:t>
      </w:r>
      <w:r>
        <w:rPr>
          <w:lang w:val="pl-PL"/>
        </w:rPr>
        <w:t>reprezentowany przez</w:t>
      </w:r>
      <w:r w:rsidR="007C6671">
        <w:rPr>
          <w:lang w:val="pl-PL"/>
        </w:rPr>
        <w:t> </w:t>
      </w:r>
      <w:r>
        <w:rPr>
          <w:lang w:val="pl-PL"/>
        </w:rPr>
        <w:t xml:space="preserve">obrońcę, </w:t>
      </w:r>
      <w:r w:rsidR="005C4367">
        <w:rPr>
          <w:lang w:val="pl-PL"/>
        </w:rPr>
        <w:t>zostało przyjęte w oparciu o całościowe uregulowanie ustawowe</w:t>
      </w:r>
      <w:r>
        <w:rPr>
          <w:lang w:val="pl-PL"/>
        </w:rPr>
        <w:t>, które</w:t>
      </w:r>
      <w:r w:rsidR="007C6671">
        <w:rPr>
          <w:lang w:val="pl-PL"/>
        </w:rPr>
        <w:t> </w:t>
      </w:r>
      <w:r>
        <w:rPr>
          <w:lang w:val="pl-PL"/>
        </w:rPr>
        <w:t>miało na celu ochronę osób oskarżonych poprzez zapewnienie</w:t>
      </w:r>
      <w:r w:rsidR="005C3635">
        <w:rPr>
          <w:lang w:val="pl-PL"/>
        </w:rPr>
        <w:t xml:space="preserve"> im</w:t>
      </w:r>
      <w:r>
        <w:rPr>
          <w:lang w:val="pl-PL"/>
        </w:rPr>
        <w:t xml:space="preserve"> skutecznej obrony w sprawach, w których możliwa jest kara pozbawienia wolności. Ponadto, państwo członkowskie może w uprawniony sposób sądzić, że oskarżony, przynajmniej co</w:t>
      </w:r>
      <w:r w:rsidR="007C6671">
        <w:rPr>
          <w:lang w:val="pl-PL"/>
        </w:rPr>
        <w:t> </w:t>
      </w:r>
      <w:r>
        <w:rPr>
          <w:lang w:val="pl-PL"/>
        </w:rPr>
        <w:t xml:space="preserve">do ogólnej zasady, będzie miał </w:t>
      </w:r>
      <w:r w:rsidR="005C4367">
        <w:rPr>
          <w:lang w:val="pl-PL"/>
        </w:rPr>
        <w:t xml:space="preserve">zapewnioną </w:t>
      </w:r>
      <w:r>
        <w:rPr>
          <w:lang w:val="pl-PL"/>
        </w:rPr>
        <w:t>lepszą obronę, jeśli będzie mu pomagał obrońca, który jest obiektywny i przygotowany</w:t>
      </w:r>
      <w:r w:rsidR="005C4367">
        <w:rPr>
          <w:lang w:val="pl-PL"/>
        </w:rPr>
        <w:t xml:space="preserve"> zawodowo</w:t>
      </w:r>
      <w:r>
        <w:rPr>
          <w:lang w:val="pl-PL"/>
        </w:rPr>
        <w:t xml:space="preserve">, </w:t>
      </w:r>
      <w:r w:rsidR="005C4367">
        <w:rPr>
          <w:lang w:val="pl-PL"/>
        </w:rPr>
        <w:t>a także, że</w:t>
      </w:r>
      <w:r>
        <w:rPr>
          <w:lang w:val="pl-PL"/>
        </w:rPr>
        <w:t xml:space="preserve"> nawet oskarżony, który ma wykształcenie adwokackie, </w:t>
      </w:r>
      <w:r w:rsidR="005C4367">
        <w:rPr>
          <w:lang w:val="pl-PL"/>
        </w:rPr>
        <w:t xml:space="preserve">tak </w:t>
      </w:r>
      <w:r>
        <w:rPr>
          <w:lang w:val="pl-PL"/>
        </w:rPr>
        <w:t xml:space="preserve">jak skarżący, może nie być w stanie skutecznie </w:t>
      </w:r>
      <w:r w:rsidR="005C4367">
        <w:rPr>
          <w:lang w:val="pl-PL"/>
        </w:rPr>
        <w:t>bronić</w:t>
      </w:r>
      <w:r>
        <w:rPr>
          <w:lang w:val="pl-PL"/>
        </w:rPr>
        <w:t xml:space="preserve"> swej sprawy</w:t>
      </w:r>
      <w:r w:rsidR="005C4367">
        <w:rPr>
          <w:lang w:val="pl-PL"/>
        </w:rPr>
        <w:t>,</w:t>
      </w:r>
      <w:r w:rsidR="005C4367" w:rsidRPr="005C4367">
        <w:rPr>
          <w:lang w:val="pl-PL"/>
        </w:rPr>
        <w:t xml:space="preserve"> </w:t>
      </w:r>
      <w:r w:rsidR="005C4367">
        <w:rPr>
          <w:lang w:val="pl-PL"/>
        </w:rPr>
        <w:t>będąc osobiście dotknięty oskarżeniem</w:t>
      </w:r>
      <w:r>
        <w:rPr>
          <w:lang w:val="pl-PL"/>
        </w:rPr>
        <w:t xml:space="preserve">. </w:t>
      </w:r>
    </w:p>
    <w:p w:rsidR="00016EAD" w:rsidRPr="00016EAD" w:rsidRDefault="00375EF7">
      <w:pPr>
        <w:pStyle w:val="ClinContent"/>
        <w:rPr>
          <w:lang w:val="pl-PL"/>
        </w:rPr>
      </w:pPr>
      <w:r>
        <w:rPr>
          <w:lang w:val="pl-PL"/>
        </w:rPr>
        <w:t>W</w:t>
      </w:r>
      <w:r w:rsidR="00016EAD" w:rsidRPr="00016EAD">
        <w:rPr>
          <w:lang w:val="pl-PL"/>
        </w:rPr>
        <w:t xml:space="preserve">zględy </w:t>
      </w:r>
      <w:r>
        <w:rPr>
          <w:lang w:val="pl-PL"/>
        </w:rPr>
        <w:t xml:space="preserve">takie </w:t>
      </w:r>
      <w:r w:rsidR="005C3635">
        <w:rPr>
          <w:lang w:val="pl-PL"/>
        </w:rPr>
        <w:t>były</w:t>
      </w:r>
      <w:r w:rsidR="00016EAD" w:rsidRPr="00016EAD">
        <w:rPr>
          <w:lang w:val="pl-PL"/>
        </w:rPr>
        <w:t xml:space="preserve"> nawet tym bardziej u</w:t>
      </w:r>
      <w:r w:rsidR="00016EAD">
        <w:rPr>
          <w:lang w:val="pl-PL"/>
        </w:rPr>
        <w:t>prawnione</w:t>
      </w:r>
      <w:r w:rsidRPr="00375EF7">
        <w:rPr>
          <w:lang w:val="pl-PL"/>
        </w:rPr>
        <w:t xml:space="preserve"> </w:t>
      </w:r>
      <w:r>
        <w:rPr>
          <w:lang w:val="pl-PL"/>
        </w:rPr>
        <w:t>w obecnej sprawie</w:t>
      </w:r>
      <w:r w:rsidR="00016EAD">
        <w:rPr>
          <w:lang w:val="pl-PL"/>
        </w:rPr>
        <w:t xml:space="preserve">, </w:t>
      </w:r>
      <w:r w:rsidR="005C4367">
        <w:rPr>
          <w:lang w:val="pl-PL"/>
        </w:rPr>
        <w:t xml:space="preserve">w której </w:t>
      </w:r>
      <w:r w:rsidR="00016EAD">
        <w:rPr>
          <w:lang w:val="pl-PL"/>
        </w:rPr>
        <w:t xml:space="preserve">oskarżony został zawieszony </w:t>
      </w:r>
      <w:r>
        <w:rPr>
          <w:lang w:val="pl-PL"/>
        </w:rPr>
        <w:t xml:space="preserve">przez </w:t>
      </w:r>
      <w:r w:rsidR="003078B1">
        <w:rPr>
          <w:lang w:val="pl-PL"/>
        </w:rPr>
        <w:t>a</w:t>
      </w:r>
      <w:r>
        <w:rPr>
          <w:lang w:val="pl-PL"/>
        </w:rPr>
        <w:t>dwokaturę</w:t>
      </w:r>
      <w:r w:rsidR="00016EAD">
        <w:rPr>
          <w:lang w:val="pl-PL"/>
        </w:rPr>
        <w:t>, a zatem nie był odpowiednio zarejestrowanym adwokatem</w:t>
      </w:r>
      <w:r w:rsidR="005C4367">
        <w:rPr>
          <w:lang w:val="pl-PL"/>
        </w:rPr>
        <w:t>,</w:t>
      </w:r>
      <w:r w:rsidR="00016EAD">
        <w:rPr>
          <w:lang w:val="pl-PL"/>
        </w:rPr>
        <w:t xml:space="preserve"> </w:t>
      </w:r>
      <w:r w:rsidR="005C4367">
        <w:rPr>
          <w:lang w:val="pl-PL"/>
        </w:rPr>
        <w:t xml:space="preserve">a </w:t>
      </w:r>
      <w:r w:rsidR="00FF42D7">
        <w:rPr>
          <w:lang w:val="pl-PL"/>
        </w:rPr>
        <w:t>możliwość</w:t>
      </w:r>
      <w:r w:rsidR="00016EAD">
        <w:rPr>
          <w:lang w:val="pl-PL"/>
        </w:rPr>
        <w:t xml:space="preserve"> udzielania </w:t>
      </w:r>
      <w:r w:rsidR="00FF42D7">
        <w:rPr>
          <w:lang w:val="pl-PL"/>
        </w:rPr>
        <w:t xml:space="preserve">przez niego </w:t>
      </w:r>
      <w:r w:rsidR="00016EAD">
        <w:rPr>
          <w:lang w:val="pl-PL"/>
        </w:rPr>
        <w:t xml:space="preserve">pomocy </w:t>
      </w:r>
      <w:r w:rsidR="005C4367">
        <w:rPr>
          <w:lang w:val="pl-PL"/>
        </w:rPr>
        <w:t>prawnej osobom trzecim została wyłączona.</w:t>
      </w:r>
      <w:r w:rsidR="00016EAD">
        <w:rPr>
          <w:lang w:val="pl-PL"/>
        </w:rPr>
        <w:t xml:space="preserve"> </w:t>
      </w:r>
      <w:r w:rsidR="00DB6D5D">
        <w:rPr>
          <w:lang w:val="pl-PL"/>
        </w:rPr>
        <w:t>Ponadto, skarżący został już wcześniej oskarżony o</w:t>
      </w:r>
      <w:r w:rsidR="007C6671">
        <w:rPr>
          <w:lang w:val="pl-PL"/>
        </w:rPr>
        <w:t> </w:t>
      </w:r>
      <w:r w:rsidR="00DB6D5D">
        <w:rPr>
          <w:lang w:val="pl-PL"/>
        </w:rPr>
        <w:t>znieważanie sędziego (zobacz cytowaną wyżej decyzję Trybunału). Mając na uwadze szczególną rolę adwokatów w wymiarze sprawiedliwości oraz, w tym kontekście, ich</w:t>
      </w:r>
      <w:r w:rsidR="007C6671">
        <w:rPr>
          <w:lang w:val="pl-PL"/>
        </w:rPr>
        <w:t> </w:t>
      </w:r>
      <w:r w:rsidR="00DB6D5D">
        <w:rPr>
          <w:lang w:val="pl-PL"/>
        </w:rPr>
        <w:t xml:space="preserve">obowiązki dotyczące </w:t>
      </w:r>
      <w:r w:rsidR="005C4367">
        <w:rPr>
          <w:lang w:val="pl-PL"/>
        </w:rPr>
        <w:t xml:space="preserve">szczególnie </w:t>
      </w:r>
      <w:r w:rsidR="00DB6D5D">
        <w:rPr>
          <w:lang w:val="pl-PL"/>
        </w:rPr>
        <w:t>ich zachowania, istniały uzasadnione podstawy, by</w:t>
      </w:r>
      <w:r w:rsidR="007C6671">
        <w:rPr>
          <w:lang w:val="pl-PL"/>
        </w:rPr>
        <w:t> </w:t>
      </w:r>
      <w:r w:rsidR="00DB6D5D">
        <w:rPr>
          <w:lang w:val="pl-PL"/>
        </w:rPr>
        <w:t xml:space="preserve">uważać, że skarżący może nie mieć obiektywnego i pozbawionego emocji podejścia, które jest konieczne w świetle prawa portugalskiego do prowadzenia skutecznie swej obrony. </w:t>
      </w:r>
    </w:p>
    <w:p w:rsidR="00DB6D5D" w:rsidRPr="00DB6D5D" w:rsidRDefault="00DB6D5D">
      <w:pPr>
        <w:pStyle w:val="ClinContent"/>
        <w:rPr>
          <w:lang w:val="pl-PL"/>
        </w:rPr>
      </w:pPr>
      <w:r w:rsidRPr="00DB6D5D">
        <w:rPr>
          <w:lang w:val="pl-PL"/>
        </w:rPr>
        <w:t>Ponadto, szczególnie restrykcyjne ustawodawstwo portu</w:t>
      </w:r>
      <w:r>
        <w:rPr>
          <w:lang w:val="pl-PL"/>
        </w:rPr>
        <w:t>ga</w:t>
      </w:r>
      <w:r w:rsidRPr="00DB6D5D">
        <w:rPr>
          <w:lang w:val="pl-PL"/>
        </w:rPr>
        <w:t xml:space="preserve">lskie z punktu widzenia </w:t>
      </w:r>
      <w:r w:rsidR="003078B1">
        <w:rPr>
          <w:lang w:val="pl-PL"/>
        </w:rPr>
        <w:t xml:space="preserve">takiego </w:t>
      </w:r>
      <w:r w:rsidRPr="00DB6D5D">
        <w:rPr>
          <w:lang w:val="pl-PL"/>
        </w:rPr>
        <w:t>o</w:t>
      </w:r>
      <w:r>
        <w:rPr>
          <w:lang w:val="pl-PL"/>
        </w:rPr>
        <w:t>skarżonego</w:t>
      </w:r>
      <w:r w:rsidR="003078B1">
        <w:rPr>
          <w:lang w:val="pl-PL"/>
        </w:rPr>
        <w:t>,</w:t>
      </w:r>
      <w:r>
        <w:rPr>
          <w:lang w:val="pl-PL"/>
        </w:rPr>
        <w:t xml:space="preserve"> jak skarżący</w:t>
      </w:r>
      <w:r w:rsidR="003078B1">
        <w:rPr>
          <w:lang w:val="pl-PL"/>
        </w:rPr>
        <w:t>,</w:t>
      </w:r>
      <w:r>
        <w:rPr>
          <w:lang w:val="pl-PL"/>
        </w:rPr>
        <w:t xml:space="preserve"> nie oznaczało, że został </w:t>
      </w:r>
      <w:r w:rsidR="005C3635">
        <w:rPr>
          <w:lang w:val="pl-PL"/>
        </w:rPr>
        <w:t xml:space="preserve">on </w:t>
      </w:r>
      <w:r>
        <w:rPr>
          <w:lang w:val="pl-PL"/>
        </w:rPr>
        <w:t xml:space="preserve">pozbawiony wszelkich </w:t>
      </w:r>
      <w:r>
        <w:rPr>
          <w:lang w:val="pl-PL"/>
        </w:rPr>
        <w:lastRenderedPageBreak/>
        <w:t xml:space="preserve">środków wyboru sposobu prowadzenia swej obrony i </w:t>
      </w:r>
      <w:r w:rsidR="005C4367">
        <w:rPr>
          <w:lang w:val="pl-PL"/>
        </w:rPr>
        <w:t xml:space="preserve">skutecznego w niej </w:t>
      </w:r>
      <w:r>
        <w:rPr>
          <w:lang w:val="pl-PL"/>
        </w:rPr>
        <w:t xml:space="preserve">uczestniczenia. Choć w świetle prawa portugalskiego regulującego postępowanie karne </w:t>
      </w:r>
      <w:r w:rsidR="005C3635" w:rsidRPr="005C3635">
        <w:rPr>
          <w:lang w:val="pl-PL"/>
        </w:rPr>
        <w:t xml:space="preserve">techniczne prowadzenie obrony prawnej zastrzeżone </w:t>
      </w:r>
      <w:r w:rsidR="005C3635">
        <w:rPr>
          <w:lang w:val="pl-PL"/>
        </w:rPr>
        <w:t xml:space="preserve">jest </w:t>
      </w:r>
      <w:r>
        <w:rPr>
          <w:lang w:val="pl-PL"/>
        </w:rPr>
        <w:t>dla obrońcy, stosowne ustawodawstwo przyzna</w:t>
      </w:r>
      <w:r w:rsidR="005C4367">
        <w:rPr>
          <w:lang w:val="pl-PL"/>
        </w:rPr>
        <w:t>je</w:t>
      </w:r>
      <w:r>
        <w:rPr>
          <w:lang w:val="pl-PL"/>
        </w:rPr>
        <w:t xml:space="preserve"> oskarżonemu kilka środków, za pomocą których m</w:t>
      </w:r>
      <w:r w:rsidR="005C4367">
        <w:rPr>
          <w:lang w:val="pl-PL"/>
        </w:rPr>
        <w:t>oże</w:t>
      </w:r>
      <w:r>
        <w:rPr>
          <w:lang w:val="pl-PL"/>
        </w:rPr>
        <w:t xml:space="preserve"> osobiście uczestniczyć i</w:t>
      </w:r>
      <w:r w:rsidR="007C6671">
        <w:rPr>
          <w:lang w:val="pl-PL"/>
        </w:rPr>
        <w:t> </w:t>
      </w:r>
      <w:r>
        <w:rPr>
          <w:lang w:val="pl-PL"/>
        </w:rPr>
        <w:t xml:space="preserve">interweniować w postępowaniu. </w:t>
      </w:r>
    </w:p>
    <w:p w:rsidR="00DB6D5D" w:rsidRPr="00DB6D5D" w:rsidRDefault="00DB6D5D">
      <w:pPr>
        <w:pStyle w:val="ClinContent"/>
        <w:rPr>
          <w:lang w:val="pl-PL"/>
        </w:rPr>
      </w:pPr>
      <w:r w:rsidRPr="00DB6D5D">
        <w:rPr>
          <w:lang w:val="pl-PL"/>
        </w:rPr>
        <w:t xml:space="preserve">Oskarżony ma prawo być obecny na wszelkich </w:t>
      </w:r>
      <w:r w:rsidR="005C3635">
        <w:rPr>
          <w:lang w:val="pl-PL"/>
        </w:rPr>
        <w:t xml:space="preserve">wpływających na niego </w:t>
      </w:r>
      <w:r w:rsidRPr="00DB6D5D">
        <w:rPr>
          <w:lang w:val="pl-PL"/>
        </w:rPr>
        <w:t>etapach postępowania</w:t>
      </w:r>
      <w:r>
        <w:rPr>
          <w:lang w:val="pl-PL"/>
        </w:rPr>
        <w:t xml:space="preserve">, </w:t>
      </w:r>
      <w:r w:rsidR="005C4367">
        <w:rPr>
          <w:lang w:val="pl-PL"/>
        </w:rPr>
        <w:t xml:space="preserve">a także prawo </w:t>
      </w:r>
      <w:r>
        <w:rPr>
          <w:lang w:val="pl-PL"/>
        </w:rPr>
        <w:t>składania</w:t>
      </w:r>
      <w:r w:rsidRPr="00DB6D5D">
        <w:rPr>
          <w:lang w:val="pl-PL"/>
        </w:rPr>
        <w:t xml:space="preserve"> </w:t>
      </w:r>
      <w:r>
        <w:rPr>
          <w:lang w:val="pl-PL"/>
        </w:rPr>
        <w:t>oświadczeń lub zachowania milczenia w sprawie istoty oskarżenia oraz przedkładania obserwacji, oświadczeń i wniosków, w których może podnosić kwestie dotyczące prawa i faktów i które – bez wymogu podpisania przez</w:t>
      </w:r>
      <w:r w:rsidR="007C6671">
        <w:rPr>
          <w:lang w:val="pl-PL"/>
        </w:rPr>
        <w:t> </w:t>
      </w:r>
      <w:r>
        <w:rPr>
          <w:lang w:val="pl-PL"/>
        </w:rPr>
        <w:t xml:space="preserve">obrońcę – są włączane do akt sprawy. Ponadto, może odwołać </w:t>
      </w:r>
      <w:r w:rsidR="004C48B0">
        <w:rPr>
          <w:lang w:val="pl-PL"/>
        </w:rPr>
        <w:t xml:space="preserve">każdy </w:t>
      </w:r>
      <w:r>
        <w:rPr>
          <w:lang w:val="pl-PL"/>
        </w:rPr>
        <w:t>środek podjęty w jego imieniu. Dodatkowo</w:t>
      </w:r>
      <w:r w:rsidR="003078B1">
        <w:rPr>
          <w:lang w:val="pl-PL"/>
        </w:rPr>
        <w:t xml:space="preserve"> </w:t>
      </w:r>
      <w:r w:rsidR="005C4367">
        <w:rPr>
          <w:lang w:val="pl-PL"/>
        </w:rPr>
        <w:t>prawo portugalskie przewiduje</w:t>
      </w:r>
      <w:r>
        <w:rPr>
          <w:lang w:val="pl-PL"/>
        </w:rPr>
        <w:t xml:space="preserve">, że oskarżony </w:t>
      </w:r>
      <w:r w:rsidR="00455D89">
        <w:rPr>
          <w:lang w:val="pl-PL"/>
        </w:rPr>
        <w:t xml:space="preserve">jako ostatni może </w:t>
      </w:r>
      <w:r w:rsidR="000E00B6">
        <w:rPr>
          <w:lang w:val="pl-PL"/>
        </w:rPr>
        <w:t xml:space="preserve">zwrócić się do sądu </w:t>
      </w:r>
      <w:r w:rsidR="00455D89">
        <w:rPr>
          <w:lang w:val="pl-PL"/>
        </w:rPr>
        <w:t>po zakończeniu ustnych wystąpień</w:t>
      </w:r>
      <w:r w:rsidR="003078B1">
        <w:rPr>
          <w:lang w:val="pl-PL"/>
        </w:rPr>
        <w:t>,</w:t>
      </w:r>
      <w:r w:rsidR="00455D89">
        <w:rPr>
          <w:lang w:val="pl-PL"/>
        </w:rPr>
        <w:t xml:space="preserve"> a przed wydaniem wyroku. </w:t>
      </w:r>
    </w:p>
    <w:p w:rsidR="00455D89" w:rsidRPr="00455D89" w:rsidRDefault="00455D89">
      <w:pPr>
        <w:pStyle w:val="ClinContent"/>
        <w:rPr>
          <w:lang w:val="pl-PL"/>
        </w:rPr>
      </w:pPr>
      <w:r w:rsidRPr="00455D89">
        <w:rPr>
          <w:lang w:val="pl-PL"/>
        </w:rPr>
        <w:t xml:space="preserve">Wreszcie, gdy oskarżony nie jest zadowolony z obrońcy wyznaczonego </w:t>
      </w:r>
      <w:r>
        <w:rPr>
          <w:lang w:val="pl-PL"/>
        </w:rPr>
        <w:t xml:space="preserve">przez sąd, może wnioskować o </w:t>
      </w:r>
      <w:r w:rsidR="005C3635">
        <w:rPr>
          <w:lang w:val="pl-PL"/>
        </w:rPr>
        <w:t xml:space="preserve">jego </w:t>
      </w:r>
      <w:r>
        <w:rPr>
          <w:lang w:val="pl-PL"/>
        </w:rPr>
        <w:t xml:space="preserve">zmianę w oparciu o ważną podstawę. Oskarżeni mają również swobodę wyznaczenia własnego obrońcy, któremu ufają i z którym mogą uzgodnić strategię obrony w </w:t>
      </w:r>
      <w:r w:rsidR="00EE67DE">
        <w:rPr>
          <w:lang w:val="pl-PL"/>
        </w:rPr>
        <w:t xml:space="preserve">swej </w:t>
      </w:r>
      <w:r>
        <w:rPr>
          <w:lang w:val="pl-PL"/>
        </w:rPr>
        <w:t xml:space="preserve">sprawie. Choć oskarżeni, jeśli zostaną skazani, ponoszą koszty obowiązkowej reprezentacji procesowej, mogą wnioskować o pomoc prawną, jeśli nie są w stanie pokryć tych kosztów. </w:t>
      </w:r>
      <w:r w:rsidR="004C033F">
        <w:rPr>
          <w:lang w:val="pl-PL"/>
        </w:rPr>
        <w:t xml:space="preserve">W tym względzie, skarżący został obciążony stosunkowo umiarkowaną kwotą 150 euro za reprezentację przez obrońcę wyznaczonego przez sąd, </w:t>
      </w:r>
      <w:r w:rsidR="00EE67DE">
        <w:rPr>
          <w:lang w:val="pl-PL"/>
        </w:rPr>
        <w:t xml:space="preserve">a </w:t>
      </w:r>
      <w:r w:rsidR="0053589F">
        <w:rPr>
          <w:lang w:val="pl-PL"/>
        </w:rPr>
        <w:t>kwota</w:t>
      </w:r>
      <w:r w:rsidR="004C033F">
        <w:rPr>
          <w:lang w:val="pl-PL"/>
        </w:rPr>
        <w:t xml:space="preserve"> </w:t>
      </w:r>
      <w:r w:rsidR="00EE67DE">
        <w:rPr>
          <w:lang w:val="pl-PL"/>
        </w:rPr>
        <w:t xml:space="preserve">ta </w:t>
      </w:r>
      <w:r w:rsidR="004C033F">
        <w:rPr>
          <w:lang w:val="pl-PL"/>
        </w:rPr>
        <w:t xml:space="preserve">nigdy nie </w:t>
      </w:r>
      <w:r w:rsidR="0053589F">
        <w:rPr>
          <w:lang w:val="pl-PL"/>
        </w:rPr>
        <w:t>została opłacona</w:t>
      </w:r>
      <w:r w:rsidR="004C033F">
        <w:rPr>
          <w:lang w:val="pl-PL"/>
        </w:rPr>
        <w:t xml:space="preserve">. </w:t>
      </w:r>
    </w:p>
    <w:p w:rsidR="0060360D" w:rsidRPr="0060360D" w:rsidRDefault="0060360D">
      <w:pPr>
        <w:pStyle w:val="ClinContent"/>
        <w:rPr>
          <w:lang w:val="pl-PL"/>
        </w:rPr>
      </w:pPr>
      <w:r w:rsidRPr="0060360D">
        <w:rPr>
          <w:lang w:val="pl-PL"/>
        </w:rPr>
        <w:t xml:space="preserve">A zatem, pomimo obowiązku reprezentacji przez obrońcę, </w:t>
      </w:r>
      <w:r>
        <w:rPr>
          <w:lang w:val="pl-PL"/>
        </w:rPr>
        <w:t xml:space="preserve">w praktyce </w:t>
      </w:r>
      <w:r w:rsidRPr="0060360D">
        <w:rPr>
          <w:lang w:val="pl-PL"/>
        </w:rPr>
        <w:t xml:space="preserve">oskarżonemu takiemu jak skarżący pozostawał </w:t>
      </w:r>
      <w:r>
        <w:rPr>
          <w:lang w:val="pl-PL"/>
        </w:rPr>
        <w:t>stos</w:t>
      </w:r>
      <w:r w:rsidRPr="0060360D">
        <w:rPr>
          <w:lang w:val="pl-PL"/>
        </w:rPr>
        <w:t xml:space="preserve">unkowo szeroki </w:t>
      </w:r>
      <w:r>
        <w:rPr>
          <w:lang w:val="pl-PL"/>
        </w:rPr>
        <w:t xml:space="preserve">zakres wpływu na sposób prowadzenia jego obrony w </w:t>
      </w:r>
      <w:r w:rsidR="00EE67DE">
        <w:rPr>
          <w:lang w:val="pl-PL"/>
        </w:rPr>
        <w:t xml:space="preserve">toczącym się przeciwko niemu </w:t>
      </w:r>
      <w:r>
        <w:rPr>
          <w:lang w:val="pl-PL"/>
        </w:rPr>
        <w:t>postępowaniu karnym i</w:t>
      </w:r>
      <w:r w:rsidR="007C6671">
        <w:rPr>
          <w:lang w:val="pl-PL"/>
        </w:rPr>
        <w:t> </w:t>
      </w:r>
      <w:r>
        <w:rPr>
          <w:lang w:val="pl-PL"/>
        </w:rPr>
        <w:t>aktywnego u</w:t>
      </w:r>
      <w:r w:rsidR="00DF57B0">
        <w:rPr>
          <w:lang w:val="pl-PL"/>
        </w:rPr>
        <w:t>działu</w:t>
      </w:r>
      <w:r>
        <w:rPr>
          <w:lang w:val="pl-PL"/>
        </w:rPr>
        <w:t xml:space="preserve"> we własnej obronie. </w:t>
      </w:r>
    </w:p>
    <w:p w:rsidR="00585454" w:rsidRPr="00585454" w:rsidRDefault="00585454">
      <w:pPr>
        <w:pStyle w:val="ClinContent"/>
        <w:rPr>
          <w:lang w:val="pl-PL"/>
        </w:rPr>
      </w:pPr>
      <w:r w:rsidRPr="00585454">
        <w:rPr>
          <w:lang w:val="pl-PL"/>
        </w:rPr>
        <w:t>Istotny</w:t>
      </w:r>
      <w:r>
        <w:rPr>
          <w:lang w:val="pl-PL"/>
        </w:rPr>
        <w:t>m</w:t>
      </w:r>
      <w:r w:rsidRPr="00585454">
        <w:rPr>
          <w:lang w:val="pl-PL"/>
        </w:rPr>
        <w:t xml:space="preserve"> cel</w:t>
      </w:r>
      <w:r>
        <w:rPr>
          <w:lang w:val="pl-PL"/>
        </w:rPr>
        <w:t>em</w:t>
      </w:r>
      <w:r w:rsidRPr="00585454">
        <w:rPr>
          <w:lang w:val="pl-PL"/>
        </w:rPr>
        <w:t xml:space="preserve"> portugalskiej zasady obowiązkowej reprezentacji </w:t>
      </w:r>
      <w:r>
        <w:rPr>
          <w:lang w:val="pl-PL"/>
        </w:rPr>
        <w:t>procesowej w</w:t>
      </w:r>
      <w:r w:rsidR="007C6671">
        <w:rPr>
          <w:lang w:val="pl-PL"/>
        </w:rPr>
        <w:t> </w:t>
      </w:r>
      <w:r>
        <w:rPr>
          <w:lang w:val="pl-PL"/>
        </w:rPr>
        <w:t xml:space="preserve">postępowaniu karnym było zapewnienie </w:t>
      </w:r>
      <w:r w:rsidR="003078B1">
        <w:rPr>
          <w:lang w:val="pl-PL"/>
        </w:rPr>
        <w:t>prawidłow</w:t>
      </w:r>
      <w:r>
        <w:rPr>
          <w:lang w:val="pl-PL"/>
        </w:rPr>
        <w:t>ego wymiaru sprawiedliwości i</w:t>
      </w:r>
      <w:r w:rsidR="007C6671">
        <w:rPr>
          <w:lang w:val="pl-PL"/>
        </w:rPr>
        <w:t> </w:t>
      </w:r>
      <w:r>
        <w:rPr>
          <w:lang w:val="pl-PL"/>
        </w:rPr>
        <w:t>rzetelnego procesu respektującego prawo oskarżonego do równości broni. Mając</w:t>
      </w:r>
      <w:r w:rsidR="007C6671">
        <w:rPr>
          <w:lang w:val="pl-PL"/>
        </w:rPr>
        <w:t> </w:t>
      </w:r>
      <w:r>
        <w:rPr>
          <w:lang w:val="pl-PL"/>
        </w:rPr>
        <w:t>na</w:t>
      </w:r>
      <w:r w:rsidR="007C6671">
        <w:rPr>
          <w:lang w:val="pl-PL"/>
        </w:rPr>
        <w:t> </w:t>
      </w:r>
      <w:r>
        <w:rPr>
          <w:lang w:val="pl-PL"/>
        </w:rPr>
        <w:t xml:space="preserve">względzie całościowy kontekst proceduralny, w którym stosowano wymóg obowiązkowej reprezentacji, oraz biorąc pod uwagę margines oceny przysługujący państwom członkowskim przy wyborze środków </w:t>
      </w:r>
      <w:r w:rsidR="003078B1">
        <w:rPr>
          <w:lang w:val="pl-PL"/>
        </w:rPr>
        <w:t>mających na celu zapewnienie</w:t>
      </w:r>
      <w:r>
        <w:rPr>
          <w:lang w:val="pl-PL"/>
        </w:rPr>
        <w:t xml:space="preserve"> obrony oskarżonego, </w:t>
      </w:r>
      <w:r w:rsidR="003078B1">
        <w:rPr>
          <w:lang w:val="pl-PL"/>
        </w:rPr>
        <w:t xml:space="preserve">podane </w:t>
      </w:r>
      <w:r>
        <w:rPr>
          <w:lang w:val="pl-PL"/>
        </w:rPr>
        <w:t>uzasadnienie wymogu przymusowej pomocy prawnej</w:t>
      </w:r>
      <w:r w:rsidR="004C48B0">
        <w:rPr>
          <w:lang w:val="pl-PL"/>
        </w:rPr>
        <w:t>,</w:t>
      </w:r>
      <w:r>
        <w:rPr>
          <w:lang w:val="pl-PL"/>
        </w:rPr>
        <w:t xml:space="preserve"> tak ogóln</w:t>
      </w:r>
      <w:r w:rsidR="007E17AD">
        <w:rPr>
          <w:lang w:val="pl-PL"/>
        </w:rPr>
        <w:t xml:space="preserve">ie, jak i w </w:t>
      </w:r>
      <w:r w:rsidR="003078B1">
        <w:rPr>
          <w:lang w:val="pl-PL"/>
        </w:rPr>
        <w:t>niniejszej</w:t>
      </w:r>
      <w:r w:rsidR="007E17AD">
        <w:rPr>
          <w:lang w:val="pl-PL"/>
        </w:rPr>
        <w:t xml:space="preserve"> sprawie</w:t>
      </w:r>
      <w:r w:rsidR="004C48B0">
        <w:rPr>
          <w:lang w:val="pl-PL"/>
        </w:rPr>
        <w:t>,</w:t>
      </w:r>
      <w:r w:rsidR="007E17AD">
        <w:rPr>
          <w:lang w:val="pl-PL"/>
        </w:rPr>
        <w:t xml:space="preserve"> było</w:t>
      </w:r>
      <w:r>
        <w:rPr>
          <w:lang w:val="pl-PL"/>
        </w:rPr>
        <w:t xml:space="preserve"> zarówno istotne, jak i wystarczające.  </w:t>
      </w:r>
    </w:p>
    <w:p w:rsidR="007E17AD" w:rsidRPr="007E17AD" w:rsidRDefault="007E17AD">
      <w:pPr>
        <w:pStyle w:val="ClinContent"/>
        <w:rPr>
          <w:lang w:val="pl-PL"/>
        </w:rPr>
      </w:pPr>
      <w:r w:rsidRPr="007E17AD">
        <w:rPr>
          <w:lang w:val="pl-PL"/>
        </w:rPr>
        <w:t xml:space="preserve">(c) </w:t>
      </w:r>
      <w:r w:rsidRPr="00B27763">
        <w:rPr>
          <w:i/>
          <w:lang w:val="pl-PL"/>
        </w:rPr>
        <w:t>Ogólna rzetelność postępowania</w:t>
      </w:r>
      <w:r w:rsidRPr="007E17AD">
        <w:rPr>
          <w:lang w:val="pl-PL"/>
        </w:rPr>
        <w:t xml:space="preserve"> – Obrona skarżącego była zapewniona przez jego obrońcę wyznaczonego przez sąd. </w:t>
      </w:r>
    </w:p>
    <w:p w:rsidR="00AB4B45" w:rsidRPr="00AB4B45" w:rsidRDefault="00AB4B45">
      <w:pPr>
        <w:pStyle w:val="ClinContent"/>
        <w:rPr>
          <w:lang w:val="pl-PL"/>
        </w:rPr>
      </w:pPr>
      <w:r w:rsidRPr="00AB4B45">
        <w:rPr>
          <w:lang w:val="pl-PL"/>
        </w:rPr>
        <w:t>Skarżący, ze swej strony, nie stawiał się na rozprawy cel</w:t>
      </w:r>
      <w:r w:rsidR="00523734">
        <w:rPr>
          <w:lang w:val="pl-PL"/>
        </w:rPr>
        <w:t>em</w:t>
      </w:r>
      <w:r w:rsidRPr="00AB4B45">
        <w:rPr>
          <w:lang w:val="pl-PL"/>
        </w:rPr>
        <w:t xml:space="preserve"> przedstawienia własnej wersji faktów lub własnej wykładni stosownych przepisów prawnych, a zatem świadomie </w:t>
      </w:r>
      <w:r>
        <w:rPr>
          <w:lang w:val="pl-PL"/>
        </w:rPr>
        <w:t xml:space="preserve">zrezygnował ze skutecznego udziału </w:t>
      </w:r>
      <w:r w:rsidRPr="00AB4B45">
        <w:rPr>
          <w:lang w:val="pl-PL"/>
        </w:rPr>
        <w:t xml:space="preserve">w swej obronie razem z obrońcą. </w:t>
      </w:r>
      <w:r w:rsidR="00523734">
        <w:rPr>
          <w:lang w:val="pl-PL"/>
        </w:rPr>
        <w:t>Nie komunikował się ze swą adwokat ani nawet nie próbował udzielić jej instrukcji i określić z nią, jak</w:t>
      </w:r>
      <w:r w:rsidR="007C6671">
        <w:rPr>
          <w:lang w:val="pl-PL"/>
        </w:rPr>
        <w:t> </w:t>
      </w:r>
      <w:r w:rsidR="00523734">
        <w:rPr>
          <w:lang w:val="pl-PL"/>
        </w:rPr>
        <w:t>powinn</w:t>
      </w:r>
      <w:r w:rsidR="003078B1">
        <w:rPr>
          <w:lang w:val="pl-PL"/>
        </w:rPr>
        <w:t>a być prowadzona jego obrona. C</w:t>
      </w:r>
      <w:r w:rsidR="00523734">
        <w:rPr>
          <w:lang w:val="pl-PL"/>
        </w:rPr>
        <w:t xml:space="preserve">hoć nie łączyła go z jego obrońcą relacja zaufania i podejrzewał ją o brak doświadczenia, nie kwestionował przed sądami krajowymi jakości jej pracy ani jej kwalifikacji, ani nie zarzucał, że popełniła </w:t>
      </w:r>
      <w:r w:rsidR="00EE67DE">
        <w:rPr>
          <w:lang w:val="pl-PL"/>
        </w:rPr>
        <w:t xml:space="preserve">jakiekolwiek </w:t>
      </w:r>
      <w:r w:rsidR="00523734">
        <w:rPr>
          <w:lang w:val="pl-PL"/>
        </w:rPr>
        <w:t xml:space="preserve">błędy procesowe. Ponadto nie wyznaczył innego adwokata z własnego wyboru, z którym mógłby uzgodnić strategię obrony. </w:t>
      </w:r>
    </w:p>
    <w:p w:rsidR="008311BF" w:rsidRPr="008311BF" w:rsidRDefault="008311BF">
      <w:pPr>
        <w:pStyle w:val="ClinContent"/>
        <w:rPr>
          <w:lang w:val="pl-PL"/>
        </w:rPr>
      </w:pPr>
      <w:r w:rsidRPr="008311BF">
        <w:rPr>
          <w:lang w:val="pl-PL"/>
        </w:rPr>
        <w:t>Ponadto, fakt, że skarżący został po raz drugi oskarżony o znieważenie sędziego</w:t>
      </w:r>
      <w:r w:rsidR="00EE67DE">
        <w:rPr>
          <w:lang w:val="pl-PL"/>
        </w:rPr>
        <w:t>,</w:t>
      </w:r>
      <w:r w:rsidRPr="008311BF">
        <w:rPr>
          <w:lang w:val="pl-PL"/>
        </w:rPr>
        <w:t xml:space="preserve"> </w:t>
      </w:r>
      <w:r w:rsidR="005C3635">
        <w:rPr>
          <w:lang w:val="pl-PL"/>
        </w:rPr>
        <w:t>m</w:t>
      </w:r>
      <w:r w:rsidR="004C48B0">
        <w:rPr>
          <w:lang w:val="pl-PL"/>
        </w:rPr>
        <w:t>ógł</w:t>
      </w:r>
      <w:r w:rsidR="007C6671">
        <w:rPr>
          <w:lang w:val="pl-PL"/>
        </w:rPr>
        <w:t> </w:t>
      </w:r>
      <w:r w:rsidRPr="008311BF">
        <w:rPr>
          <w:lang w:val="pl-PL"/>
        </w:rPr>
        <w:t xml:space="preserve">skutkować wymierzeniem </w:t>
      </w:r>
      <w:r w:rsidR="005C3635">
        <w:rPr>
          <w:lang w:val="pl-PL"/>
        </w:rPr>
        <w:t xml:space="preserve">mu </w:t>
      </w:r>
      <w:r w:rsidRPr="008311BF">
        <w:rPr>
          <w:lang w:val="pl-PL"/>
        </w:rPr>
        <w:t>kary pozbawienia wolności czterech miesięcy i</w:t>
      </w:r>
      <w:r w:rsidR="007C6671">
        <w:rPr>
          <w:lang w:val="pl-PL"/>
        </w:rPr>
        <w:t> </w:t>
      </w:r>
      <w:r w:rsidRPr="008311BF">
        <w:rPr>
          <w:lang w:val="pl-PL"/>
        </w:rPr>
        <w:t xml:space="preserve">piętnastu dni, </w:t>
      </w:r>
      <w:r>
        <w:rPr>
          <w:lang w:val="pl-PL"/>
        </w:rPr>
        <w:t>której nie można uznać za drobną. Zważywszy na okoliczności oraz</w:t>
      </w:r>
      <w:r w:rsidR="007C6671">
        <w:rPr>
          <w:lang w:val="pl-PL"/>
        </w:rPr>
        <w:t> </w:t>
      </w:r>
      <w:r>
        <w:rPr>
          <w:lang w:val="pl-PL"/>
        </w:rPr>
        <w:t xml:space="preserve">charakter przestępstwa, o które został oskarżony, nie było nieuzasadnione uznanie przez sądy krajowe, że skarżącemu brak </w:t>
      </w:r>
      <w:r w:rsidR="00EE67DE">
        <w:rPr>
          <w:lang w:val="pl-PL"/>
        </w:rPr>
        <w:t xml:space="preserve">jest </w:t>
      </w:r>
      <w:r>
        <w:rPr>
          <w:lang w:val="pl-PL"/>
        </w:rPr>
        <w:t xml:space="preserve">obiektywnego i pozbawionego emocji </w:t>
      </w:r>
      <w:r>
        <w:rPr>
          <w:lang w:val="pl-PL"/>
        </w:rPr>
        <w:lastRenderedPageBreak/>
        <w:t xml:space="preserve">podejścia, które </w:t>
      </w:r>
      <w:r w:rsidR="00EE67DE">
        <w:rPr>
          <w:lang w:val="pl-PL"/>
        </w:rPr>
        <w:t xml:space="preserve">w świetle prawa portugalskiego </w:t>
      </w:r>
      <w:r>
        <w:rPr>
          <w:lang w:val="pl-PL"/>
        </w:rPr>
        <w:t xml:space="preserve">jest niezbędne do tego, by oskarżony mógł prowadzić swą obronę.  </w:t>
      </w:r>
    </w:p>
    <w:p w:rsidR="006C1327" w:rsidRPr="00616B67" w:rsidRDefault="006C1327">
      <w:pPr>
        <w:pStyle w:val="ClinContent"/>
        <w:rPr>
          <w:lang w:val="pl-PL"/>
        </w:rPr>
      </w:pPr>
      <w:r w:rsidRPr="00616B67">
        <w:rPr>
          <w:lang w:val="pl-PL"/>
        </w:rPr>
        <w:t xml:space="preserve">Brak było </w:t>
      </w:r>
      <w:r w:rsidR="00616B67" w:rsidRPr="00616B67">
        <w:rPr>
          <w:lang w:val="pl-PL"/>
        </w:rPr>
        <w:t xml:space="preserve">przekonujących </w:t>
      </w:r>
      <w:r w:rsidR="00616B67">
        <w:rPr>
          <w:lang w:val="pl-PL"/>
        </w:rPr>
        <w:t>po</w:t>
      </w:r>
      <w:r w:rsidR="005C3635">
        <w:rPr>
          <w:lang w:val="pl-PL"/>
        </w:rPr>
        <w:t>dstaw</w:t>
      </w:r>
      <w:r w:rsidR="00616B67">
        <w:rPr>
          <w:lang w:val="pl-PL"/>
        </w:rPr>
        <w:t xml:space="preserve">, by wątpić, że obrona </w:t>
      </w:r>
      <w:r w:rsidR="00616B67" w:rsidRPr="00616B67">
        <w:rPr>
          <w:lang w:val="pl-PL"/>
        </w:rPr>
        <w:t xml:space="preserve">skarżącego </w:t>
      </w:r>
      <w:r w:rsidR="00616B67">
        <w:rPr>
          <w:lang w:val="pl-PL"/>
        </w:rPr>
        <w:t>przez obrońcę wyznaczon</w:t>
      </w:r>
      <w:r w:rsidR="00C05908">
        <w:rPr>
          <w:lang w:val="pl-PL"/>
        </w:rPr>
        <w:t>ą</w:t>
      </w:r>
      <w:r w:rsidR="00616B67">
        <w:rPr>
          <w:lang w:val="pl-PL"/>
        </w:rPr>
        <w:t xml:space="preserve"> przez sąd była prowadzona odpowiednio </w:t>
      </w:r>
      <w:r w:rsidR="00EE67DE">
        <w:rPr>
          <w:lang w:val="pl-PL"/>
        </w:rPr>
        <w:t>do okoliczności</w:t>
      </w:r>
      <w:r w:rsidR="00616B67">
        <w:rPr>
          <w:lang w:val="pl-PL"/>
        </w:rPr>
        <w:t xml:space="preserve"> sprawy, czy też, by</w:t>
      </w:r>
      <w:r w:rsidR="007C6671">
        <w:rPr>
          <w:lang w:val="pl-PL"/>
        </w:rPr>
        <w:t> </w:t>
      </w:r>
      <w:r w:rsidR="00616B67">
        <w:rPr>
          <w:lang w:val="pl-PL"/>
        </w:rPr>
        <w:t xml:space="preserve">uznać, że prowadzenie postępowania przez sądy krajowe było w jakiś sposób nierzetelne. Z obserwacji </w:t>
      </w:r>
      <w:r w:rsidR="00C05908">
        <w:rPr>
          <w:lang w:val="pl-PL"/>
        </w:rPr>
        <w:t xml:space="preserve">przedłożonych przez </w:t>
      </w:r>
      <w:r w:rsidR="00616B67">
        <w:rPr>
          <w:lang w:val="pl-PL"/>
        </w:rPr>
        <w:t>skarżącego i jego ponawianych skarg do</w:t>
      </w:r>
      <w:r w:rsidR="007C6671">
        <w:rPr>
          <w:lang w:val="pl-PL"/>
        </w:rPr>
        <w:t> </w:t>
      </w:r>
      <w:r w:rsidR="00616B67">
        <w:rPr>
          <w:lang w:val="pl-PL"/>
        </w:rPr>
        <w:t>Trybunału wydaje się, że głównym przedmiotem jego zainteresowania nie było to</w:t>
      </w:r>
      <w:r w:rsidR="007C6671">
        <w:rPr>
          <w:lang w:val="pl-PL"/>
        </w:rPr>
        <w:t> </w:t>
      </w:r>
      <w:r w:rsidR="00616B67">
        <w:rPr>
          <w:lang w:val="pl-PL"/>
        </w:rPr>
        <w:t xml:space="preserve">szczególne postępowanie karne, ale </w:t>
      </w:r>
      <w:r w:rsidR="00EE67DE">
        <w:rPr>
          <w:lang w:val="pl-PL"/>
        </w:rPr>
        <w:t xml:space="preserve">jego </w:t>
      </w:r>
      <w:r w:rsidR="00616B67">
        <w:rPr>
          <w:lang w:val="pl-PL"/>
        </w:rPr>
        <w:t xml:space="preserve">pragnienie, by </w:t>
      </w:r>
      <w:r w:rsidR="00EE67DE">
        <w:rPr>
          <w:lang w:val="pl-PL"/>
        </w:rPr>
        <w:t xml:space="preserve">działać na rzecz </w:t>
      </w:r>
      <w:r w:rsidR="00616B67">
        <w:rPr>
          <w:lang w:val="pl-PL"/>
        </w:rPr>
        <w:t>swe</w:t>
      </w:r>
      <w:r w:rsidR="00EE67DE">
        <w:rPr>
          <w:lang w:val="pl-PL"/>
        </w:rPr>
        <w:t>go</w:t>
      </w:r>
      <w:r w:rsidR="00616B67">
        <w:rPr>
          <w:lang w:val="pl-PL"/>
        </w:rPr>
        <w:t xml:space="preserve"> </w:t>
      </w:r>
      <w:r w:rsidR="00C05908">
        <w:rPr>
          <w:lang w:val="pl-PL"/>
        </w:rPr>
        <w:t>pryncypialn</w:t>
      </w:r>
      <w:r w:rsidR="00616B67">
        <w:rPr>
          <w:lang w:val="pl-PL"/>
        </w:rPr>
        <w:t>e</w:t>
      </w:r>
      <w:r w:rsidR="00EE67DE">
        <w:rPr>
          <w:lang w:val="pl-PL"/>
        </w:rPr>
        <w:t>go stanowiska</w:t>
      </w:r>
      <w:r w:rsidR="00616B67">
        <w:rPr>
          <w:lang w:val="pl-PL"/>
        </w:rPr>
        <w:t xml:space="preserve"> przeciwko obowiązkowej pomocy prawnej przewidzianej w</w:t>
      </w:r>
      <w:r w:rsidR="007C6671">
        <w:rPr>
          <w:lang w:val="pl-PL"/>
        </w:rPr>
        <w:t> </w:t>
      </w:r>
      <w:r w:rsidR="00616B67">
        <w:rPr>
          <w:lang w:val="pl-PL"/>
        </w:rPr>
        <w:t xml:space="preserve">prawie portugalskim. </w:t>
      </w:r>
    </w:p>
    <w:p w:rsidR="00616B67" w:rsidRPr="00616B67" w:rsidRDefault="00616B67">
      <w:pPr>
        <w:pStyle w:val="ClinContent"/>
        <w:rPr>
          <w:lang w:val="pl-PL"/>
        </w:rPr>
      </w:pPr>
      <w:r w:rsidRPr="00616B67">
        <w:rPr>
          <w:i/>
          <w:lang w:val="pl-PL"/>
        </w:rPr>
        <w:t>Rozstrzygnięcie</w:t>
      </w:r>
      <w:r w:rsidRPr="00616B67">
        <w:rPr>
          <w:lang w:val="pl-PL"/>
        </w:rPr>
        <w:t xml:space="preserve">: brak naruszenia (dziewięcioma głosami do ośmiu). </w:t>
      </w:r>
    </w:p>
    <w:p w:rsidR="00616B67" w:rsidRPr="00616B67" w:rsidRDefault="00616B67" w:rsidP="00616B67">
      <w:pPr>
        <w:pStyle w:val="ClinContent"/>
        <w:rPr>
          <w:lang w:val="pl-PL"/>
        </w:rPr>
      </w:pPr>
      <w:r w:rsidRPr="00616B67">
        <w:rPr>
          <w:lang w:val="pl-PL"/>
        </w:rPr>
        <w:t xml:space="preserve">(Zobacz również </w:t>
      </w:r>
      <w:r w:rsidRPr="00616B67">
        <w:rPr>
          <w:i/>
          <w:lang w:val="pl-PL"/>
        </w:rPr>
        <w:t xml:space="preserve">Ibrahim i Inni p. Zjednoczonemu Królestwu, </w:t>
      </w:r>
      <w:r w:rsidRPr="00616B67">
        <w:rPr>
          <w:lang w:val="pl-PL"/>
        </w:rPr>
        <w:t>skargi nr</w:t>
      </w:r>
      <w:r w:rsidRPr="00616B67">
        <w:rPr>
          <w:i/>
          <w:lang w:val="pl-PL"/>
        </w:rPr>
        <w:t xml:space="preserve"> </w:t>
      </w:r>
      <w:r w:rsidRPr="00616B67">
        <w:rPr>
          <w:lang w:val="pl-PL"/>
        </w:rPr>
        <w:t xml:space="preserve">50541/08 </w:t>
      </w:r>
      <w:r w:rsidRPr="00597352">
        <w:rPr>
          <w:i/>
          <w:lang w:val="pl-PL"/>
        </w:rPr>
        <w:t>et al.</w:t>
      </w:r>
      <w:r w:rsidRPr="00616B67">
        <w:rPr>
          <w:lang w:val="pl-PL"/>
        </w:rPr>
        <w:t xml:space="preserve">, 13 września 2016 r., </w:t>
      </w:r>
      <w:hyperlink r:id="rId8" w:history="1">
        <w:r>
          <w:rPr>
            <w:rStyle w:val="Hipercze"/>
            <w:lang w:val="pl-PL"/>
          </w:rPr>
          <w:t>Nota informacyjna nr</w:t>
        </w:r>
        <w:r w:rsidRPr="00616B67">
          <w:rPr>
            <w:rStyle w:val="Hipercze"/>
            <w:lang w:val="pl-PL"/>
          </w:rPr>
          <w:t> 199</w:t>
        </w:r>
      </w:hyperlink>
      <w:r w:rsidR="00D84536">
        <w:rPr>
          <w:rStyle w:val="Odwoanieprzypisudolnego"/>
          <w:color w:val="0069D6"/>
          <w:u w:val="single"/>
        </w:rPr>
        <w:footnoteReference w:id="2"/>
      </w:r>
      <w:r w:rsidRPr="00616B67">
        <w:rPr>
          <w:lang w:val="pl-PL"/>
        </w:rPr>
        <w:t>)</w:t>
      </w:r>
    </w:p>
    <w:p w:rsidR="00616B67" w:rsidRPr="00616B67" w:rsidRDefault="00616B67">
      <w:pPr>
        <w:pBdr>
          <w:bottom w:val="single" w:sz="8" w:space="1" w:color="auto"/>
        </w:pBdr>
        <w:rPr>
          <w:lang w:val="pl-PL"/>
        </w:rPr>
      </w:pPr>
    </w:p>
    <w:p w:rsidR="00C96DFA" w:rsidRPr="0074070E" w:rsidRDefault="00964178" w:rsidP="00C96DFA">
      <w:pPr>
        <w:pStyle w:val="ClinEditionNumber"/>
        <w:jc w:val="center"/>
        <w:rPr>
          <w:lang w:val="pl-PL"/>
        </w:rPr>
      </w:pPr>
      <w:r w:rsidRPr="00C96DFA">
        <w:rPr>
          <w:lang w:val="pl-PL"/>
        </w:rPr>
        <w:t>© Council of Europe/European Court of Human Rights</w:t>
      </w:r>
      <w:r w:rsidRPr="00C96DFA">
        <w:rPr>
          <w:lang w:val="pl-PL"/>
        </w:rPr>
        <w:br/>
      </w:r>
      <w:r w:rsidR="00C96DFA" w:rsidRPr="0074070E">
        <w:rPr>
          <w:lang w:val="pl-PL"/>
        </w:rPr>
        <w:t>Niniejsze streszczenie przygotowane przez Kancelarię nie wiąże Trybunału.</w:t>
      </w:r>
    </w:p>
    <w:p w:rsidR="00C96DFA" w:rsidRPr="0074070E" w:rsidRDefault="00C96DFA" w:rsidP="00C96DFA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9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B03206" w:rsidRPr="00C96DFA" w:rsidRDefault="00B03206" w:rsidP="00D1389A">
      <w:pPr>
        <w:pStyle w:val="ClinFooter"/>
        <w:jc w:val="left"/>
        <w:rPr>
          <w:lang w:val="pl-PL"/>
        </w:rPr>
      </w:pPr>
    </w:p>
    <w:sectPr w:rsidR="00B03206" w:rsidRPr="00C96DFA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DCD" w:rsidRDefault="00614DCD" w:rsidP="00C63262">
      <w:r>
        <w:separator/>
      </w:r>
    </w:p>
  </w:endnote>
  <w:endnote w:type="continuationSeparator" w:id="0">
    <w:p w:rsidR="00614DCD" w:rsidRDefault="00614DCD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94B" w:rsidRDefault="00F559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94B" w:rsidRDefault="00F559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DCD" w:rsidRDefault="00614DCD" w:rsidP="00C63262">
      <w:r>
        <w:separator/>
      </w:r>
    </w:p>
  </w:footnote>
  <w:footnote w:type="continuationSeparator" w:id="0">
    <w:p w:rsidR="00614DCD" w:rsidRDefault="00614DCD" w:rsidP="00C63262">
      <w:r>
        <w:continuationSeparator/>
      </w:r>
    </w:p>
  </w:footnote>
  <w:footnote w:id="1">
    <w:p w:rsidR="00EF1724" w:rsidRPr="008279B2" w:rsidRDefault="00EF1724" w:rsidP="00EF1724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  <w:footnote w:id="2">
    <w:p w:rsidR="00680993" w:rsidRDefault="00D84536">
      <w:pPr>
        <w:pStyle w:val="Tekstprzypisudolnego"/>
        <w:rPr>
          <w:lang w:val="pl-PL"/>
        </w:rPr>
      </w:pPr>
      <w:r w:rsidRPr="00680993">
        <w:rPr>
          <w:rStyle w:val="Odwoanieprzypisudolnego"/>
        </w:rPr>
        <w:footnoteRef/>
      </w:r>
      <w:r w:rsidRPr="00680993">
        <w:rPr>
          <w:lang w:val="pl-PL"/>
        </w:rPr>
        <w:t xml:space="preserve"> </w:t>
      </w:r>
      <w:r w:rsidR="00680993" w:rsidRPr="00680993">
        <w:rPr>
          <w:lang w:val="pl-PL"/>
        </w:rPr>
        <w:t xml:space="preserve">Tekst w języku polskim jest dostępny na stronie: </w:t>
      </w:r>
    </w:p>
    <w:p w:rsidR="00D84536" w:rsidRPr="00D84536" w:rsidRDefault="00614DCD">
      <w:pPr>
        <w:pStyle w:val="Tekstprzypisudolnego"/>
        <w:rPr>
          <w:lang w:val="pl-PL"/>
        </w:rPr>
      </w:pPr>
      <w:hyperlink r:id="rId1" w:history="1">
        <w:r w:rsidR="004C48B0" w:rsidRPr="0098582B">
          <w:rPr>
            <w:rStyle w:val="Hipercze"/>
            <w:lang w:val="pl-PL"/>
          </w:rPr>
          <w:t>http://hudoc.echr.coe.int/eng?i=001-180874</w:t>
        </w:r>
      </w:hyperlink>
      <w:r w:rsidR="004C48B0">
        <w:rPr>
          <w:lang w:val="pl-PL"/>
        </w:rPr>
        <w:t xml:space="preserve"> </w:t>
      </w:r>
      <w:r w:rsidR="00680993">
        <w:rPr>
          <w:lang w:val="pl-PL"/>
        </w:rPr>
        <w:t xml:space="preserve"> </w:t>
      </w:r>
      <w:r w:rsidR="004C48B0">
        <w:rPr>
          <w:lang w:val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94B" w:rsidRDefault="00F55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E33555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1694"/>
    <w:rsid w:val="00016EAD"/>
    <w:rsid w:val="000343E8"/>
    <w:rsid w:val="00037CCC"/>
    <w:rsid w:val="00063C69"/>
    <w:rsid w:val="00076B4E"/>
    <w:rsid w:val="00097888"/>
    <w:rsid w:val="000C2B0E"/>
    <w:rsid w:val="000E00B6"/>
    <w:rsid w:val="000F13B5"/>
    <w:rsid w:val="00107377"/>
    <w:rsid w:val="00133328"/>
    <w:rsid w:val="00143602"/>
    <w:rsid w:val="00147351"/>
    <w:rsid w:val="001769E4"/>
    <w:rsid w:val="00186560"/>
    <w:rsid w:val="00194CBC"/>
    <w:rsid w:val="00212E83"/>
    <w:rsid w:val="002966E7"/>
    <w:rsid w:val="002E088D"/>
    <w:rsid w:val="002E1EDE"/>
    <w:rsid w:val="0030264F"/>
    <w:rsid w:val="003078B1"/>
    <w:rsid w:val="00320466"/>
    <w:rsid w:val="00336AE7"/>
    <w:rsid w:val="003450B3"/>
    <w:rsid w:val="00375EF7"/>
    <w:rsid w:val="00386958"/>
    <w:rsid w:val="003A64A6"/>
    <w:rsid w:val="003D7BB3"/>
    <w:rsid w:val="00433C39"/>
    <w:rsid w:val="00455D89"/>
    <w:rsid w:val="0046453F"/>
    <w:rsid w:val="004A5B52"/>
    <w:rsid w:val="004A7048"/>
    <w:rsid w:val="004B7B97"/>
    <w:rsid w:val="004C033F"/>
    <w:rsid w:val="004C48B0"/>
    <w:rsid w:val="004D15A3"/>
    <w:rsid w:val="004D43E5"/>
    <w:rsid w:val="004D568D"/>
    <w:rsid w:val="004E1037"/>
    <w:rsid w:val="0052092D"/>
    <w:rsid w:val="00523734"/>
    <w:rsid w:val="0053589F"/>
    <w:rsid w:val="00540D75"/>
    <w:rsid w:val="005514E5"/>
    <w:rsid w:val="00585454"/>
    <w:rsid w:val="00597352"/>
    <w:rsid w:val="005C3635"/>
    <w:rsid w:val="005C4367"/>
    <w:rsid w:val="005E2C4E"/>
    <w:rsid w:val="006028A1"/>
    <w:rsid w:val="0060360D"/>
    <w:rsid w:val="00603F4D"/>
    <w:rsid w:val="00614DCD"/>
    <w:rsid w:val="00616B67"/>
    <w:rsid w:val="00631A28"/>
    <w:rsid w:val="00680993"/>
    <w:rsid w:val="006A36AD"/>
    <w:rsid w:val="006A7005"/>
    <w:rsid w:val="006B24B5"/>
    <w:rsid w:val="006C1327"/>
    <w:rsid w:val="006C1D96"/>
    <w:rsid w:val="0071773F"/>
    <w:rsid w:val="00774515"/>
    <w:rsid w:val="007815B4"/>
    <w:rsid w:val="007C2E02"/>
    <w:rsid w:val="007C6671"/>
    <w:rsid w:val="007E17AD"/>
    <w:rsid w:val="007E2EF6"/>
    <w:rsid w:val="007F6C10"/>
    <w:rsid w:val="008311BF"/>
    <w:rsid w:val="00844C4F"/>
    <w:rsid w:val="00895EF3"/>
    <w:rsid w:val="008C3032"/>
    <w:rsid w:val="008C64D5"/>
    <w:rsid w:val="00903D38"/>
    <w:rsid w:val="00964178"/>
    <w:rsid w:val="009B3B2C"/>
    <w:rsid w:val="009E3EF0"/>
    <w:rsid w:val="00A01052"/>
    <w:rsid w:val="00A04D9C"/>
    <w:rsid w:val="00A258BB"/>
    <w:rsid w:val="00A33541"/>
    <w:rsid w:val="00A45616"/>
    <w:rsid w:val="00A84499"/>
    <w:rsid w:val="00AB4B45"/>
    <w:rsid w:val="00AC7726"/>
    <w:rsid w:val="00B03206"/>
    <w:rsid w:val="00B22629"/>
    <w:rsid w:val="00B27763"/>
    <w:rsid w:val="00B42A1A"/>
    <w:rsid w:val="00B664A8"/>
    <w:rsid w:val="00B80CA0"/>
    <w:rsid w:val="00B83E61"/>
    <w:rsid w:val="00B85770"/>
    <w:rsid w:val="00BF1CD9"/>
    <w:rsid w:val="00C03135"/>
    <w:rsid w:val="00C05908"/>
    <w:rsid w:val="00C37433"/>
    <w:rsid w:val="00C40084"/>
    <w:rsid w:val="00C63262"/>
    <w:rsid w:val="00C72355"/>
    <w:rsid w:val="00C93CFB"/>
    <w:rsid w:val="00C96DFA"/>
    <w:rsid w:val="00CF7BA6"/>
    <w:rsid w:val="00D1389A"/>
    <w:rsid w:val="00D42086"/>
    <w:rsid w:val="00D425B3"/>
    <w:rsid w:val="00D65F67"/>
    <w:rsid w:val="00D84536"/>
    <w:rsid w:val="00D93007"/>
    <w:rsid w:val="00DB6D5D"/>
    <w:rsid w:val="00DC3824"/>
    <w:rsid w:val="00DD266C"/>
    <w:rsid w:val="00DD7C5B"/>
    <w:rsid w:val="00DF57B0"/>
    <w:rsid w:val="00E33555"/>
    <w:rsid w:val="00E55491"/>
    <w:rsid w:val="00E83DB6"/>
    <w:rsid w:val="00EA53E7"/>
    <w:rsid w:val="00EE67DE"/>
    <w:rsid w:val="00EF1724"/>
    <w:rsid w:val="00F16865"/>
    <w:rsid w:val="00F508C9"/>
    <w:rsid w:val="00F50CCD"/>
    <w:rsid w:val="00F5247C"/>
    <w:rsid w:val="00F5594B"/>
    <w:rsid w:val="00FA29ED"/>
    <w:rsid w:val="00FD6614"/>
    <w:rsid w:val="00FE52A7"/>
    <w:rsid w:val="00FF2D91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C96DF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uiPriority w:val="99"/>
    <w:rsid w:val="00C96DFA"/>
  </w:style>
  <w:style w:type="character" w:customStyle="1" w:styleId="object">
    <w:name w:val="object"/>
    <w:basedOn w:val="Domylnaczcionkaakapitu"/>
    <w:rsid w:val="00C96DFA"/>
  </w:style>
  <w:style w:type="paragraph" w:styleId="Tekstprzypisukocowego">
    <w:name w:val="endnote text"/>
    <w:basedOn w:val="Normalny"/>
    <w:link w:val="TekstprzypisukocowegoZnak"/>
    <w:semiHidden/>
    <w:unhideWhenUsed/>
    <w:rsid w:val="002E1ED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E1EDE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2E1EDE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4C48B0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0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1189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hudoc.echr.coe.int/eng?i=001-22757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80874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F8DFA-87AB-4B13-A3E5-55DFFCAA3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1478</Words>
  <Characters>8871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2019-06-11T14:41:00Z</dcterms:created>
  <dcterms:modified xsi:type="dcterms:W3CDTF">2024-12-16T16:50:00Z</dcterms:modified>
</cp:coreProperties>
</file>