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18148A" w:rsidR="00E77CB3" w:rsidP="0018148A">
      <w:pPr>
        <w:jc w:val="center"/>
        <w:rPr>
          <w:lang w:val="fr-FR"/>
        </w:rPr>
      </w:pPr>
      <w:bookmarkStart w:name="_GoBack" w:id="0"/>
      <w:bookmarkEnd w:id="0"/>
    </w:p>
    <w:p w:rsidRPr="0018148A" w:rsidR="00A42F40" w:rsidP="0018148A">
      <w:pPr>
        <w:jc w:val="center"/>
        <w:rPr>
          <w:lang w:val="fr-FR"/>
        </w:rPr>
      </w:pPr>
    </w:p>
    <w:p w:rsidRPr="0018148A" w:rsidR="00A42F40" w:rsidP="0018148A">
      <w:pPr>
        <w:jc w:val="center"/>
        <w:rPr>
          <w:lang w:val="fr-FR"/>
        </w:rPr>
      </w:pPr>
    </w:p>
    <w:p w:rsidRPr="0018148A" w:rsidR="00E77CB3" w:rsidP="0018148A">
      <w:pPr>
        <w:jc w:val="center"/>
        <w:rPr>
          <w:lang w:val="fr-FR"/>
        </w:rPr>
      </w:pPr>
      <w:r w:rsidRPr="0018148A">
        <w:rPr>
          <w:lang w:val="fr-FR"/>
        </w:rPr>
        <w:t>CINQUIÈME SECTION</w:t>
      </w:r>
    </w:p>
    <w:p w:rsidRPr="0018148A" w:rsidR="00E77CB3" w:rsidP="0018148A">
      <w:pPr>
        <w:jc w:val="center"/>
        <w:rPr>
          <w:lang w:val="fr-FR"/>
        </w:rPr>
      </w:pPr>
    </w:p>
    <w:p w:rsidRPr="0018148A" w:rsidR="00A42F40" w:rsidP="0018148A">
      <w:pPr>
        <w:jc w:val="center"/>
        <w:rPr>
          <w:lang w:val="fr-FR"/>
        </w:rPr>
      </w:pPr>
    </w:p>
    <w:p w:rsidRPr="0018148A" w:rsidR="00A42F40" w:rsidP="0018148A">
      <w:pPr>
        <w:jc w:val="center"/>
        <w:rPr>
          <w:lang w:val="fr-FR"/>
        </w:rPr>
      </w:pPr>
    </w:p>
    <w:p w:rsidRPr="0018148A" w:rsidR="00A42F40" w:rsidP="0018148A">
      <w:pPr>
        <w:jc w:val="center"/>
        <w:rPr>
          <w:lang w:val="fr-FR"/>
        </w:rPr>
      </w:pPr>
    </w:p>
    <w:p w:rsidRPr="0018148A" w:rsidR="00A42F40" w:rsidP="0018148A">
      <w:pPr>
        <w:jc w:val="center"/>
        <w:rPr>
          <w:lang w:val="fr-FR"/>
        </w:rPr>
      </w:pPr>
    </w:p>
    <w:p w:rsidRPr="0018148A" w:rsidR="00A42F40" w:rsidP="0018148A">
      <w:pPr>
        <w:jc w:val="center"/>
        <w:rPr>
          <w:lang w:val="fr-FR"/>
        </w:rPr>
      </w:pPr>
    </w:p>
    <w:p w:rsidRPr="0018148A" w:rsidR="00E77CB3" w:rsidP="0018148A">
      <w:pPr>
        <w:jc w:val="center"/>
        <w:rPr>
          <w:b/>
          <w:lang w:val="fr-FR"/>
        </w:rPr>
      </w:pPr>
      <w:bookmarkStart w:name="To" w:id="1"/>
      <w:r w:rsidRPr="0018148A">
        <w:rPr>
          <w:b/>
          <w:lang w:val="fr-FR"/>
        </w:rPr>
        <w:t xml:space="preserve">AFFAIRE </w:t>
      </w:r>
      <w:bookmarkEnd w:id="1"/>
      <w:r w:rsidRPr="0018148A" w:rsidR="000F7410">
        <w:rPr>
          <w:b/>
          <w:lang w:val="fr-FR"/>
        </w:rPr>
        <w:t>LAURENT c. FRANCE</w:t>
      </w:r>
    </w:p>
    <w:p w:rsidRPr="0018148A" w:rsidR="00E77CB3" w:rsidP="0018148A">
      <w:pPr>
        <w:jc w:val="center"/>
        <w:rPr>
          <w:lang w:val="fr-FR"/>
        </w:rPr>
      </w:pPr>
    </w:p>
    <w:p w:rsidRPr="0018148A" w:rsidR="00475964" w:rsidP="0018148A">
      <w:pPr>
        <w:jc w:val="center"/>
        <w:rPr>
          <w:szCs w:val="24"/>
          <w:u w:val="single"/>
          <w:lang w:val="fr-FR"/>
        </w:rPr>
      </w:pPr>
      <w:r w:rsidRPr="0018148A">
        <w:rPr>
          <w:i/>
          <w:lang w:val="fr-FR"/>
        </w:rPr>
        <w:t>(</w:t>
      </w:r>
      <w:r w:rsidRPr="0018148A" w:rsidR="000F7410">
        <w:rPr>
          <w:i/>
          <w:lang w:val="fr-FR"/>
        </w:rPr>
        <w:t>Requête n</w:t>
      </w:r>
      <w:r w:rsidRPr="0018148A" w:rsidR="000F7410">
        <w:rPr>
          <w:i/>
          <w:vertAlign w:val="superscript"/>
          <w:lang w:val="fr-FR"/>
        </w:rPr>
        <w:t>o</w:t>
      </w:r>
      <w:r w:rsidRPr="0018148A" w:rsidR="000F7410">
        <w:rPr>
          <w:i/>
          <w:lang w:val="fr-FR"/>
        </w:rPr>
        <w:t xml:space="preserve"> 28798/13</w:t>
      </w:r>
      <w:r w:rsidRPr="0018148A">
        <w:rPr>
          <w:i/>
          <w:lang w:val="fr-FR"/>
        </w:rPr>
        <w:t>)</w:t>
      </w:r>
    </w:p>
    <w:p w:rsidRPr="0018148A" w:rsidR="00A42F40" w:rsidP="0018148A">
      <w:pPr>
        <w:jc w:val="center"/>
        <w:rPr>
          <w:szCs w:val="24"/>
          <w:lang w:val="fr-FR"/>
        </w:rPr>
      </w:pPr>
    </w:p>
    <w:p w:rsidRPr="0018148A" w:rsidR="00A42F40" w:rsidP="0018148A">
      <w:pPr>
        <w:jc w:val="center"/>
        <w:rPr>
          <w:szCs w:val="24"/>
          <w:lang w:val="fr-FR"/>
        </w:rPr>
      </w:pPr>
    </w:p>
    <w:p w:rsidRPr="0018148A" w:rsidR="00A42F40" w:rsidP="0018148A">
      <w:pPr>
        <w:jc w:val="center"/>
        <w:rPr>
          <w:szCs w:val="24"/>
          <w:lang w:val="fr-FR"/>
        </w:rPr>
      </w:pPr>
    </w:p>
    <w:p w:rsidRPr="0018148A" w:rsidR="00A42F40" w:rsidP="0018148A">
      <w:pPr>
        <w:jc w:val="center"/>
        <w:rPr>
          <w:szCs w:val="24"/>
          <w:lang w:val="fr-FR"/>
        </w:rPr>
      </w:pPr>
    </w:p>
    <w:p w:rsidRPr="0018148A" w:rsidR="002F3776" w:rsidP="0018148A">
      <w:pPr>
        <w:jc w:val="center"/>
        <w:rPr>
          <w:szCs w:val="24"/>
          <w:lang w:val="fr-FR"/>
        </w:rPr>
      </w:pPr>
    </w:p>
    <w:p w:rsidRPr="0018148A" w:rsidR="002F3776" w:rsidP="0018148A">
      <w:pPr>
        <w:jc w:val="center"/>
        <w:rPr>
          <w:szCs w:val="24"/>
          <w:lang w:val="fr-FR"/>
        </w:rPr>
      </w:pPr>
    </w:p>
    <w:p w:rsidRPr="0018148A" w:rsidR="002F3776" w:rsidP="0018148A">
      <w:pPr>
        <w:jc w:val="center"/>
        <w:rPr>
          <w:szCs w:val="24"/>
          <w:lang w:val="fr-FR"/>
        </w:rPr>
      </w:pPr>
    </w:p>
    <w:p w:rsidRPr="0018148A" w:rsidR="002F3776" w:rsidP="0018148A">
      <w:pPr>
        <w:jc w:val="center"/>
        <w:rPr>
          <w:lang w:val="fr-FR"/>
        </w:rPr>
      </w:pPr>
    </w:p>
    <w:p w:rsidRPr="0018148A" w:rsidR="00A42F40" w:rsidP="0018148A">
      <w:pPr>
        <w:jc w:val="center"/>
        <w:rPr>
          <w:lang w:val="fr-FR"/>
        </w:rPr>
      </w:pPr>
    </w:p>
    <w:p w:rsidRPr="0018148A" w:rsidR="00A42F40" w:rsidP="0018148A">
      <w:pPr>
        <w:jc w:val="center"/>
        <w:rPr>
          <w:lang w:val="fr-FR"/>
        </w:rPr>
      </w:pPr>
      <w:r w:rsidRPr="0018148A">
        <w:rPr>
          <w:lang w:val="fr-FR"/>
        </w:rPr>
        <w:t>ARRÊT</w:t>
      </w:r>
    </w:p>
    <w:p w:rsidRPr="0018148A" w:rsidR="00A42F40" w:rsidP="0018148A">
      <w:pPr>
        <w:jc w:val="center"/>
        <w:rPr>
          <w:lang w:val="fr-FR"/>
        </w:rPr>
      </w:pPr>
    </w:p>
    <w:p w:rsidRPr="0018148A" w:rsidR="00A42F40" w:rsidP="0018148A">
      <w:pPr>
        <w:jc w:val="center"/>
        <w:rPr>
          <w:lang w:val="fr-FR"/>
        </w:rPr>
      </w:pPr>
    </w:p>
    <w:p w:rsidRPr="0018148A" w:rsidR="00A42F40" w:rsidP="0018148A">
      <w:pPr>
        <w:jc w:val="center"/>
        <w:rPr>
          <w:lang w:val="fr-FR"/>
        </w:rPr>
      </w:pPr>
    </w:p>
    <w:p w:rsidRPr="0018148A" w:rsidR="00A42F40" w:rsidP="0018148A">
      <w:pPr>
        <w:jc w:val="center"/>
        <w:rPr>
          <w:lang w:val="fr-FR"/>
        </w:rPr>
      </w:pPr>
      <w:r w:rsidRPr="0018148A">
        <w:rPr>
          <w:lang w:val="fr-FR"/>
        </w:rPr>
        <w:t>STRASBOURG</w:t>
      </w:r>
    </w:p>
    <w:p w:rsidRPr="0018148A" w:rsidR="00A42F40" w:rsidP="0018148A">
      <w:pPr>
        <w:jc w:val="center"/>
        <w:rPr>
          <w:lang w:val="fr-FR"/>
        </w:rPr>
      </w:pPr>
    </w:p>
    <w:p w:rsidRPr="0018148A" w:rsidR="00A42F40" w:rsidP="0018148A">
      <w:pPr>
        <w:jc w:val="center"/>
        <w:rPr>
          <w:lang w:val="fr-FR"/>
        </w:rPr>
      </w:pPr>
      <w:r w:rsidRPr="0018148A">
        <w:rPr>
          <w:lang w:val="fr-FR"/>
        </w:rPr>
        <w:t>24 mai 2018</w:t>
      </w:r>
    </w:p>
    <w:p w:rsidRPr="0018148A" w:rsidR="00A42F40" w:rsidP="0018148A">
      <w:pPr>
        <w:jc w:val="center"/>
        <w:rPr>
          <w:lang w:val="fr-FR"/>
        </w:rPr>
      </w:pPr>
    </w:p>
    <w:p w:rsidRPr="0018148A" w:rsidR="0018148A" w:rsidP="0018148A">
      <w:pPr>
        <w:pStyle w:val="jucase0"/>
        <w:ind w:firstLine="0"/>
        <w:jc w:val="center"/>
        <w:rPr>
          <w:color w:val="FF0000"/>
          <w:sz w:val="28"/>
          <w:szCs w:val="28"/>
          <w:u w:val="single"/>
          <w:lang w:val="fr-FR"/>
        </w:rPr>
      </w:pPr>
      <w:r w:rsidRPr="0018148A">
        <w:rPr>
          <w:color w:val="FF0000"/>
          <w:sz w:val="28"/>
          <w:szCs w:val="28"/>
          <w:u w:val="single"/>
          <w:lang w:val="fr-FR"/>
        </w:rPr>
        <w:t>DÉFINITIF</w:t>
      </w:r>
    </w:p>
    <w:p w:rsidRPr="0018148A" w:rsidR="0018148A" w:rsidP="0018148A">
      <w:pPr>
        <w:pStyle w:val="jupara0"/>
        <w:tabs>
          <w:tab w:val="left" w:pos="3450"/>
        </w:tabs>
        <w:ind w:firstLine="0"/>
        <w:jc w:val="center"/>
        <w:rPr>
          <w:color w:val="FF0000"/>
          <w:sz w:val="28"/>
          <w:szCs w:val="28"/>
          <w:lang w:val="fr-FR"/>
        </w:rPr>
      </w:pPr>
    </w:p>
    <w:p w:rsidRPr="0018148A" w:rsidR="0018148A" w:rsidP="0018148A">
      <w:pPr>
        <w:pStyle w:val="jupara0"/>
        <w:ind w:firstLine="0"/>
        <w:jc w:val="center"/>
        <w:rPr>
          <w:color w:val="FF0000"/>
          <w:sz w:val="28"/>
          <w:szCs w:val="28"/>
          <w:lang w:val="fr-FR"/>
        </w:rPr>
      </w:pPr>
      <w:r w:rsidRPr="0018148A">
        <w:rPr>
          <w:color w:val="FF0000"/>
          <w:sz w:val="28"/>
          <w:szCs w:val="28"/>
          <w:lang w:val="fr-FR"/>
        </w:rPr>
        <w:t>24/08/2018</w:t>
      </w:r>
    </w:p>
    <w:p w:rsidRPr="0018148A" w:rsidR="0018148A" w:rsidP="0018148A">
      <w:pPr>
        <w:pStyle w:val="jupara0"/>
        <w:ind w:firstLine="0"/>
        <w:jc w:val="center"/>
        <w:rPr>
          <w:u w:val="single"/>
          <w:lang w:val="fr-FR"/>
        </w:rPr>
      </w:pPr>
    </w:p>
    <w:p w:rsidRPr="0018148A" w:rsidR="0018148A" w:rsidP="0018148A">
      <w:pPr>
        <w:jc w:val="center"/>
        <w:rPr>
          <w:i/>
          <w:iCs/>
          <w:sz w:val="22"/>
          <w:lang w:val="fr-FR"/>
        </w:rPr>
      </w:pPr>
      <w:r w:rsidRPr="0018148A">
        <w:rPr>
          <w:i/>
          <w:iCs/>
          <w:sz w:val="22"/>
          <w:lang w:val="fr-FR"/>
        </w:rPr>
        <w:t>Cet arrêt est devenu définitif en vertu de l</w:t>
      </w:r>
      <w:r w:rsidRPr="0018148A">
        <w:rPr>
          <w:i/>
          <w:iCs/>
          <w:sz w:val="22"/>
          <w:lang w:val="fr-FR"/>
        </w:rPr>
        <w:t>’</w:t>
      </w:r>
      <w:r w:rsidRPr="0018148A">
        <w:rPr>
          <w:i/>
          <w:iCs/>
          <w:sz w:val="22"/>
          <w:lang w:val="fr-FR"/>
        </w:rPr>
        <w:t>article 44 § 2 de la Convention. Il peut subir des retouches de forme.</w:t>
      </w:r>
    </w:p>
    <w:p w:rsidRPr="0018148A" w:rsidR="002F3776" w:rsidP="0018148A">
      <w:pPr>
        <w:pStyle w:val="ECHRPara"/>
        <w:ind w:firstLine="0"/>
        <w:jc w:val="left"/>
        <w:rPr>
          <w:lang w:val="fr-FR"/>
        </w:rPr>
        <w:sectPr w:rsidSect="00A42F40">
          <w:headerReference w:type="default" r:id="rId5"/>
          <w:headerReference w:type="first" r:id="rId6"/>
          <w:footerReference w:type="first" r:id="rId7"/>
          <w:footnotePr>
            <w:numRestart w:val="eachSect"/>
          </w:footnotePr>
          <w:pgSz w:w="11906" w:h="16838" w:code="9"/>
          <w:pgMar w:top="2274" w:right="2274" w:bottom="2274" w:left="2274" w:header="1701" w:footer="720" w:gutter="0"/>
          <w:pgNumType w:start="1"/>
          <w:cols w:space="720"/>
          <w:titlePg/>
          <w:docGrid w:linePitch="326"/>
        </w:sectPr>
      </w:pPr>
    </w:p>
    <w:p w:rsidRPr="0018148A" w:rsidR="00E77CB3" w:rsidP="0018148A">
      <w:pPr>
        <w:pStyle w:val="JuCase"/>
        <w:rPr>
          <w:lang w:val="fr-FR"/>
        </w:rPr>
      </w:pPr>
      <w:r w:rsidRPr="0018148A">
        <w:rPr>
          <w:lang w:val="fr-FR"/>
        </w:rPr>
        <w:t>En l</w:t>
      </w:r>
      <w:r w:rsidRPr="0018148A" w:rsidR="0018148A">
        <w:rPr>
          <w:lang w:val="fr-FR"/>
        </w:rPr>
        <w:t>’</w:t>
      </w:r>
      <w:r w:rsidRPr="0018148A">
        <w:rPr>
          <w:lang w:val="fr-FR"/>
        </w:rPr>
        <w:t xml:space="preserve">affaire </w:t>
      </w:r>
      <w:r w:rsidRPr="0018148A" w:rsidR="000F7410">
        <w:rPr>
          <w:lang w:val="fr-FR"/>
        </w:rPr>
        <w:t>Laurent c. France</w:t>
      </w:r>
      <w:r w:rsidRPr="0018148A">
        <w:rPr>
          <w:lang w:val="fr-FR"/>
        </w:rPr>
        <w:t>,</w:t>
      </w:r>
    </w:p>
    <w:p w:rsidRPr="0018148A" w:rsidR="00E77CB3" w:rsidP="0018148A">
      <w:pPr>
        <w:pStyle w:val="ECHRPara"/>
        <w:rPr>
          <w:lang w:val="fr-FR"/>
        </w:rPr>
      </w:pPr>
      <w:r w:rsidRPr="0018148A">
        <w:rPr>
          <w:lang w:val="fr-FR"/>
        </w:rPr>
        <w:t>La Cour européenne des droits de l</w:t>
      </w:r>
      <w:r w:rsidRPr="0018148A" w:rsidR="0018148A">
        <w:rPr>
          <w:lang w:val="fr-FR"/>
        </w:rPr>
        <w:t>’</w:t>
      </w:r>
      <w:r w:rsidRPr="0018148A">
        <w:rPr>
          <w:lang w:val="fr-FR"/>
        </w:rPr>
        <w:t>homme (</w:t>
      </w:r>
      <w:r w:rsidRPr="0018148A" w:rsidR="000F7410">
        <w:rPr>
          <w:lang w:val="fr-FR"/>
        </w:rPr>
        <w:t>cinquième section</w:t>
      </w:r>
      <w:r w:rsidRPr="0018148A">
        <w:rPr>
          <w:lang w:val="fr-FR"/>
        </w:rPr>
        <w:t xml:space="preserve">), siégeant en </w:t>
      </w:r>
      <w:r w:rsidRPr="0018148A" w:rsidR="000F7410">
        <w:rPr>
          <w:lang w:val="fr-FR"/>
        </w:rPr>
        <w:t>une chambre composée</w:t>
      </w:r>
      <w:r w:rsidRPr="0018148A">
        <w:rPr>
          <w:lang w:val="fr-FR"/>
        </w:rPr>
        <w:t xml:space="preserve"> de :</w:t>
      </w:r>
    </w:p>
    <w:p w:rsidRPr="0018148A" w:rsidR="00E77CB3" w:rsidP="0018148A">
      <w:pPr>
        <w:pStyle w:val="ECHRDecisionBody"/>
        <w:rPr>
          <w:lang w:val="fr-FR"/>
        </w:rPr>
      </w:pPr>
      <w:r w:rsidRPr="0018148A">
        <w:rPr>
          <w:lang w:val="fr-FR"/>
        </w:rPr>
        <w:tab/>
        <w:t>Angelika Nußberger,</w:t>
      </w:r>
      <w:r w:rsidRPr="0018148A">
        <w:rPr>
          <w:i/>
          <w:lang w:val="fr-FR"/>
        </w:rPr>
        <w:t xml:space="preserve"> présidente,</w:t>
      </w:r>
      <w:r w:rsidRPr="0018148A">
        <w:rPr>
          <w:i/>
          <w:lang w:val="fr-FR"/>
        </w:rPr>
        <w:br/>
      </w:r>
      <w:r w:rsidRPr="0018148A">
        <w:rPr>
          <w:lang w:val="fr-FR"/>
        </w:rPr>
        <w:tab/>
        <w:t>André Potocki,</w:t>
      </w:r>
      <w:r w:rsidRPr="0018148A">
        <w:rPr>
          <w:i/>
          <w:lang w:val="fr-FR"/>
        </w:rPr>
        <w:br/>
      </w:r>
      <w:r w:rsidRPr="0018148A">
        <w:rPr>
          <w:lang w:val="fr-FR"/>
        </w:rPr>
        <w:tab/>
        <w:t>Yonko Grozev,</w:t>
      </w:r>
      <w:r w:rsidRPr="0018148A">
        <w:rPr>
          <w:i/>
          <w:lang w:val="fr-FR"/>
        </w:rPr>
        <w:br/>
      </w:r>
      <w:r w:rsidRPr="0018148A">
        <w:rPr>
          <w:lang w:val="fr-FR"/>
        </w:rPr>
        <w:tab/>
        <w:t>Mārtiņš Mits,</w:t>
      </w:r>
      <w:r w:rsidRPr="0018148A">
        <w:rPr>
          <w:i/>
          <w:lang w:val="fr-FR"/>
        </w:rPr>
        <w:br/>
      </w:r>
      <w:r w:rsidRPr="0018148A">
        <w:rPr>
          <w:lang w:val="fr-FR"/>
        </w:rPr>
        <w:tab/>
        <w:t>Gabriele Kucsko-Stadlmayer,</w:t>
      </w:r>
      <w:r w:rsidRPr="0018148A">
        <w:rPr>
          <w:i/>
          <w:lang w:val="fr-FR"/>
        </w:rPr>
        <w:br/>
      </w:r>
      <w:r w:rsidRPr="0018148A">
        <w:rPr>
          <w:lang w:val="fr-FR"/>
        </w:rPr>
        <w:tab/>
        <w:t>Lәtif Hüseynov,</w:t>
      </w:r>
      <w:r w:rsidRPr="0018148A">
        <w:rPr>
          <w:i/>
          <w:lang w:val="fr-FR"/>
        </w:rPr>
        <w:br/>
      </w:r>
      <w:r w:rsidRPr="0018148A">
        <w:rPr>
          <w:lang w:val="fr-FR"/>
        </w:rPr>
        <w:tab/>
        <w:t>Lado Chanturia,</w:t>
      </w:r>
      <w:r w:rsidRPr="0018148A">
        <w:rPr>
          <w:i/>
          <w:lang w:val="fr-FR"/>
        </w:rPr>
        <w:t xml:space="preserve"> juges,</w:t>
      </w:r>
      <w:r w:rsidRPr="0018148A">
        <w:rPr>
          <w:i/>
          <w:lang w:val="fr-FR"/>
        </w:rPr>
        <w:br/>
      </w:r>
      <w:r w:rsidRPr="0018148A">
        <w:rPr>
          <w:lang w:val="fr-FR"/>
        </w:rPr>
        <w:t xml:space="preserve">et de </w:t>
      </w:r>
      <w:r w:rsidRPr="0018148A" w:rsidR="000F7410">
        <w:rPr>
          <w:lang w:val="fr-FR"/>
        </w:rPr>
        <w:t>Claudia Westerdiek</w:t>
      </w:r>
      <w:r w:rsidRPr="0018148A">
        <w:rPr>
          <w:lang w:val="fr-FR"/>
        </w:rPr>
        <w:t xml:space="preserve">, </w:t>
      </w:r>
      <w:r w:rsidRPr="0018148A" w:rsidR="000F7410">
        <w:rPr>
          <w:i/>
          <w:lang w:val="fr-FR"/>
        </w:rPr>
        <w:t>greffière</w:t>
      </w:r>
      <w:r w:rsidRPr="0018148A" w:rsidR="000F7410">
        <w:rPr>
          <w:iCs/>
          <w:lang w:val="fr-FR"/>
        </w:rPr>
        <w:t xml:space="preserve"> </w:t>
      </w:r>
      <w:r w:rsidRPr="0018148A" w:rsidR="000F7410">
        <w:rPr>
          <w:i/>
          <w:iCs/>
          <w:lang w:val="fr-FR"/>
        </w:rPr>
        <w:t>d</w:t>
      </w:r>
      <w:r w:rsidRPr="0018148A" w:rsidR="000F7410">
        <w:rPr>
          <w:i/>
          <w:lang w:val="fr-FR"/>
        </w:rPr>
        <w:t>e section</w:t>
      </w:r>
      <w:r w:rsidRPr="0018148A">
        <w:rPr>
          <w:lang w:val="fr-FR"/>
        </w:rPr>
        <w:t>,</w:t>
      </w:r>
    </w:p>
    <w:p w:rsidRPr="0018148A" w:rsidR="00E77CB3" w:rsidP="0018148A">
      <w:pPr>
        <w:pStyle w:val="ECHRPara"/>
        <w:rPr>
          <w:lang w:val="fr-FR"/>
        </w:rPr>
      </w:pPr>
      <w:r w:rsidRPr="0018148A">
        <w:rPr>
          <w:lang w:val="fr-FR"/>
        </w:rPr>
        <w:t xml:space="preserve">Après en avoir délibéré en chambre du conseil le </w:t>
      </w:r>
      <w:r w:rsidRPr="0018148A" w:rsidR="00A42F40">
        <w:rPr>
          <w:lang w:val="fr-FR"/>
        </w:rPr>
        <w:t>17 avril 2018</w:t>
      </w:r>
      <w:r w:rsidRPr="0018148A">
        <w:rPr>
          <w:lang w:val="fr-FR"/>
        </w:rPr>
        <w:t>,</w:t>
      </w:r>
    </w:p>
    <w:p w:rsidRPr="0018148A" w:rsidR="00E77CB3" w:rsidP="0018148A">
      <w:pPr>
        <w:pStyle w:val="ECHRPara"/>
        <w:rPr>
          <w:lang w:val="fr-FR"/>
        </w:rPr>
      </w:pPr>
      <w:r w:rsidRPr="0018148A">
        <w:rPr>
          <w:lang w:val="fr-FR"/>
        </w:rPr>
        <w:t>Rend l</w:t>
      </w:r>
      <w:r w:rsidRPr="0018148A" w:rsidR="0018148A">
        <w:rPr>
          <w:lang w:val="fr-FR"/>
        </w:rPr>
        <w:t>’</w:t>
      </w:r>
      <w:r w:rsidRPr="0018148A">
        <w:rPr>
          <w:lang w:val="fr-FR"/>
        </w:rPr>
        <w:t>arrêt que voici, adopté à cette date :</w:t>
      </w:r>
    </w:p>
    <w:p w:rsidRPr="0018148A" w:rsidR="00E77CB3" w:rsidP="0018148A">
      <w:pPr>
        <w:pStyle w:val="ECHRTitle1"/>
        <w:rPr>
          <w:lang w:val="fr-FR"/>
        </w:rPr>
      </w:pPr>
      <w:r w:rsidRPr="0018148A">
        <w:rPr>
          <w:lang w:val="fr-FR"/>
        </w:rPr>
        <w:t>PROCÉDURE</w:t>
      </w:r>
    </w:p>
    <w:p w:rsidRPr="0018148A" w:rsidR="00E77CB3"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1</w:t>
      </w:r>
      <w:r w:rsidRPr="0018148A">
        <w:rPr>
          <w:lang w:val="fr-FR"/>
        </w:rPr>
        <w:fldChar w:fldCharType="end"/>
      </w:r>
      <w:r w:rsidRPr="0018148A">
        <w:rPr>
          <w:lang w:val="fr-FR"/>
        </w:rPr>
        <w:t>.  À l</w:t>
      </w:r>
      <w:r w:rsidRPr="0018148A" w:rsidR="0018148A">
        <w:rPr>
          <w:lang w:val="fr-FR"/>
        </w:rPr>
        <w:t>’</w:t>
      </w:r>
      <w:r w:rsidRPr="0018148A">
        <w:rPr>
          <w:lang w:val="fr-FR"/>
        </w:rPr>
        <w:t>origine de l</w:t>
      </w:r>
      <w:r w:rsidRPr="0018148A" w:rsidR="0018148A">
        <w:rPr>
          <w:lang w:val="fr-FR"/>
        </w:rPr>
        <w:t>’</w:t>
      </w:r>
      <w:r w:rsidRPr="0018148A">
        <w:rPr>
          <w:lang w:val="fr-FR"/>
        </w:rPr>
        <w:t xml:space="preserve">affaire </w:t>
      </w:r>
      <w:r w:rsidRPr="0018148A">
        <w:rPr>
          <w:lang w:val="fr-FR"/>
        </w:rPr>
        <w:t>se trouve une requête (n</w:t>
      </w:r>
      <w:r w:rsidRPr="0018148A" w:rsidR="00B009D6">
        <w:rPr>
          <w:vertAlign w:val="superscript"/>
          <w:lang w:val="fr-FR"/>
        </w:rPr>
        <w:t>o</w:t>
      </w:r>
      <w:r w:rsidRPr="0018148A">
        <w:rPr>
          <w:lang w:val="fr-FR"/>
        </w:rPr>
        <w:t xml:space="preserve"> 28798/13) dirigée</w:t>
      </w:r>
      <w:r w:rsidRPr="0018148A">
        <w:rPr>
          <w:lang w:val="fr-FR"/>
        </w:rPr>
        <w:t xml:space="preserve"> contre </w:t>
      </w:r>
      <w:r w:rsidRPr="0018148A">
        <w:rPr>
          <w:lang w:val="fr-FR"/>
        </w:rPr>
        <w:t>la République française</w:t>
      </w:r>
      <w:r w:rsidRPr="0018148A">
        <w:rPr>
          <w:lang w:val="fr-FR"/>
        </w:rPr>
        <w:t xml:space="preserve"> et dont </w:t>
      </w:r>
      <w:r w:rsidRPr="0018148A" w:rsidR="00CC0081">
        <w:rPr>
          <w:lang w:val="fr-FR"/>
        </w:rPr>
        <w:t>un</w:t>
      </w:r>
      <w:r w:rsidRPr="0018148A" w:rsidR="00141992">
        <w:rPr>
          <w:lang w:val="fr-FR"/>
        </w:rPr>
        <w:t xml:space="preserve"> ressortissant</w:t>
      </w:r>
      <w:r w:rsidRPr="0018148A">
        <w:rPr>
          <w:lang w:val="fr-FR"/>
        </w:rPr>
        <w:t xml:space="preserve"> de cet État</w:t>
      </w:r>
      <w:r w:rsidRPr="0018148A" w:rsidR="00E9541D">
        <w:rPr>
          <w:lang w:val="fr-FR"/>
        </w:rPr>
        <w:t>, M. </w:t>
      </w:r>
      <w:r w:rsidRPr="0018148A" w:rsidR="002F3776">
        <w:rPr>
          <w:lang w:val="fr-FR"/>
        </w:rPr>
        <w:t>Cyril </w:t>
      </w:r>
      <w:r w:rsidRPr="0018148A" w:rsidR="001D6AD1">
        <w:rPr>
          <w:lang w:val="fr-FR"/>
        </w:rPr>
        <w:t>Laurent (« le requérant</w:t>
      </w:r>
      <w:r w:rsidRPr="0018148A">
        <w:rPr>
          <w:lang w:val="fr-FR"/>
        </w:rPr>
        <w:t xml:space="preserve"> »), </w:t>
      </w:r>
      <w:r w:rsidRPr="0018148A" w:rsidR="001D6AD1">
        <w:rPr>
          <w:lang w:val="fr-FR"/>
        </w:rPr>
        <w:t>a</w:t>
      </w:r>
      <w:r w:rsidRPr="0018148A">
        <w:rPr>
          <w:lang w:val="fr-FR"/>
        </w:rPr>
        <w:t xml:space="preserve"> saisi la Cour le 16 avril 2013</w:t>
      </w:r>
      <w:r w:rsidRPr="0018148A">
        <w:rPr>
          <w:lang w:val="fr-FR"/>
        </w:rPr>
        <w:t xml:space="preserve"> en vertu de </w:t>
      </w:r>
      <w:r w:rsidRPr="0018148A">
        <w:rPr>
          <w:lang w:val="fr-FR"/>
        </w:rPr>
        <w:t>l</w:t>
      </w:r>
      <w:r w:rsidRPr="0018148A" w:rsidR="0018148A">
        <w:rPr>
          <w:lang w:val="fr-FR"/>
        </w:rPr>
        <w:t>’</w:t>
      </w:r>
      <w:r w:rsidRPr="0018148A" w:rsidR="00E9541D">
        <w:rPr>
          <w:lang w:val="fr-FR"/>
        </w:rPr>
        <w:t>article </w:t>
      </w:r>
      <w:r w:rsidRPr="0018148A">
        <w:rPr>
          <w:lang w:val="fr-FR"/>
        </w:rPr>
        <w:t>34</w:t>
      </w:r>
      <w:r w:rsidRPr="0018148A">
        <w:rPr>
          <w:lang w:val="fr-FR"/>
        </w:rPr>
        <w:t xml:space="preserve"> de la Convention de sauvegarde des droits de l</w:t>
      </w:r>
      <w:r w:rsidRPr="0018148A" w:rsidR="0018148A">
        <w:rPr>
          <w:lang w:val="fr-FR"/>
        </w:rPr>
        <w:t>’</w:t>
      </w:r>
      <w:r w:rsidRPr="0018148A">
        <w:rPr>
          <w:lang w:val="fr-FR"/>
        </w:rPr>
        <w:t>homme et des libertés fondamentales (« la Convention »).</w:t>
      </w:r>
    </w:p>
    <w:p w:rsidRPr="0018148A" w:rsidR="000F7410"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2</w:t>
      </w:r>
      <w:r w:rsidRPr="0018148A">
        <w:rPr>
          <w:lang w:val="fr-FR"/>
        </w:rPr>
        <w:fldChar w:fldCharType="end"/>
      </w:r>
      <w:r w:rsidRPr="0018148A" w:rsidR="00E77CB3">
        <w:rPr>
          <w:lang w:val="fr-FR"/>
        </w:rPr>
        <w:t>.  </w:t>
      </w:r>
      <w:r w:rsidRPr="0018148A" w:rsidR="001D6AD1">
        <w:rPr>
          <w:lang w:val="fr-FR"/>
        </w:rPr>
        <w:t>Le requérant a</w:t>
      </w:r>
      <w:r w:rsidRPr="0018148A">
        <w:rPr>
          <w:lang w:val="fr-FR"/>
        </w:rPr>
        <w:t xml:space="preserve"> été représenté par M</w:t>
      </w:r>
      <w:r w:rsidRPr="0018148A">
        <w:rPr>
          <w:vertAlign w:val="superscript"/>
          <w:lang w:val="fr-FR"/>
        </w:rPr>
        <w:t>e</w:t>
      </w:r>
      <w:r w:rsidRPr="0018148A" w:rsidR="00414623">
        <w:rPr>
          <w:lang w:val="fr-FR"/>
        </w:rPr>
        <w:t xml:space="preserve"> </w:t>
      </w:r>
      <w:r w:rsidRPr="0018148A">
        <w:rPr>
          <w:lang w:val="fr-FR"/>
        </w:rPr>
        <w:t xml:space="preserve">F. Thouin-Palat, avocat </w:t>
      </w:r>
      <w:r w:rsidRPr="0018148A" w:rsidR="00570602">
        <w:rPr>
          <w:lang w:val="fr-FR"/>
        </w:rPr>
        <w:t>au Conseil d</w:t>
      </w:r>
      <w:r w:rsidRPr="0018148A" w:rsidR="0018148A">
        <w:rPr>
          <w:lang w:val="fr-FR"/>
        </w:rPr>
        <w:t>’</w:t>
      </w:r>
      <w:r w:rsidRPr="0018148A" w:rsidR="00570602">
        <w:rPr>
          <w:lang w:val="fr-FR"/>
        </w:rPr>
        <w:t>État et à la Cour de cassation</w:t>
      </w:r>
      <w:r w:rsidRPr="0018148A">
        <w:rPr>
          <w:lang w:val="fr-FR"/>
        </w:rPr>
        <w:t xml:space="preserve">. </w:t>
      </w:r>
      <w:r w:rsidRPr="0018148A" w:rsidR="00E77CB3">
        <w:rPr>
          <w:lang w:val="fr-FR"/>
        </w:rPr>
        <w:t xml:space="preserve">Le gouvernement </w:t>
      </w:r>
      <w:r w:rsidRPr="0018148A">
        <w:rPr>
          <w:lang w:val="fr-FR"/>
        </w:rPr>
        <w:t>français</w:t>
      </w:r>
      <w:r w:rsidRPr="0018148A" w:rsidR="00E77CB3">
        <w:rPr>
          <w:lang w:val="fr-FR"/>
        </w:rPr>
        <w:t xml:space="preserve"> (« le Gouvernement ») a été représenté par son agent, </w:t>
      </w:r>
      <w:r w:rsidRPr="0018148A" w:rsidR="0040739D">
        <w:rPr>
          <w:rFonts w:ascii="Times New Roman" w:hAnsi="Times New Roman" w:cs="Times New Roman"/>
          <w:color w:val="000000"/>
          <w:lang w:val="fr-FR"/>
        </w:rPr>
        <w:t>M. F. Alabrune, directeur des affaires juridiques du ministère de l</w:t>
      </w:r>
      <w:r w:rsidRPr="0018148A" w:rsidR="0018148A">
        <w:rPr>
          <w:rFonts w:ascii="Times New Roman" w:hAnsi="Times New Roman" w:cs="Times New Roman"/>
          <w:color w:val="000000"/>
          <w:lang w:val="fr-FR"/>
        </w:rPr>
        <w:t>’</w:t>
      </w:r>
      <w:r w:rsidRPr="0018148A" w:rsidR="0040739D">
        <w:rPr>
          <w:rFonts w:ascii="Times New Roman" w:hAnsi="Times New Roman" w:cs="Times New Roman"/>
          <w:color w:val="000000"/>
          <w:lang w:val="fr-FR"/>
        </w:rPr>
        <w:t>Europe et des Affaires étrangères</w:t>
      </w:r>
      <w:r w:rsidRPr="0018148A" w:rsidR="007C5300">
        <w:rPr>
          <w:lang w:val="fr-FR"/>
        </w:rPr>
        <w:t>.</w:t>
      </w:r>
    </w:p>
    <w:p w:rsidRPr="0018148A" w:rsidR="00E77CB3"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3</w:t>
      </w:r>
      <w:r w:rsidRPr="0018148A">
        <w:rPr>
          <w:lang w:val="fr-FR"/>
        </w:rPr>
        <w:fldChar w:fldCharType="end"/>
      </w:r>
      <w:r w:rsidRPr="0018148A">
        <w:rPr>
          <w:lang w:val="fr-FR"/>
        </w:rPr>
        <w:t xml:space="preserve">.  Le requérant allègue </w:t>
      </w:r>
      <w:r w:rsidRPr="0018148A" w:rsidR="008468A7">
        <w:rPr>
          <w:lang w:val="fr-FR"/>
        </w:rPr>
        <w:t>une violation de l</w:t>
      </w:r>
      <w:r w:rsidRPr="0018148A" w:rsidR="0018148A">
        <w:rPr>
          <w:lang w:val="fr-FR"/>
        </w:rPr>
        <w:t>’</w:t>
      </w:r>
      <w:r w:rsidRPr="0018148A" w:rsidR="008468A7">
        <w:rPr>
          <w:lang w:val="fr-FR"/>
        </w:rPr>
        <w:t>article 8 de la Convention</w:t>
      </w:r>
      <w:r w:rsidRPr="0018148A" w:rsidR="007B722D">
        <w:rPr>
          <w:lang w:val="fr-FR"/>
        </w:rPr>
        <w:t xml:space="preserve"> en raison de l</w:t>
      </w:r>
      <w:r w:rsidRPr="0018148A" w:rsidR="0018148A">
        <w:rPr>
          <w:lang w:val="fr-FR"/>
        </w:rPr>
        <w:t>’</w:t>
      </w:r>
      <w:r w:rsidRPr="0018148A" w:rsidR="007B722D">
        <w:rPr>
          <w:lang w:val="fr-FR"/>
        </w:rPr>
        <w:t>interception par un policier des papiers remis à ses clients</w:t>
      </w:r>
      <w:r w:rsidRPr="0018148A">
        <w:rPr>
          <w:lang w:val="fr-FR"/>
        </w:rPr>
        <w:t>.</w:t>
      </w:r>
    </w:p>
    <w:p w:rsidRPr="0018148A" w:rsidR="00E77CB3" w:rsidP="0018148A">
      <w:pPr>
        <w:pStyle w:val="ECHRPara"/>
        <w:rPr>
          <w:szCs w:val="24"/>
          <w:lang w:val="fr-FR" w:eastAsia="en-GB"/>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4</w:t>
      </w:r>
      <w:r w:rsidRPr="0018148A">
        <w:rPr>
          <w:lang w:val="fr-FR"/>
        </w:rPr>
        <w:fldChar w:fldCharType="end"/>
      </w:r>
      <w:r w:rsidRPr="0018148A">
        <w:rPr>
          <w:lang w:val="fr-FR"/>
        </w:rPr>
        <w:t>.  </w:t>
      </w:r>
      <w:r w:rsidRPr="0018148A">
        <w:rPr>
          <w:lang w:val="fr-FR"/>
        </w:rPr>
        <w:t xml:space="preserve">Le </w:t>
      </w:r>
      <w:r w:rsidRPr="0018148A">
        <w:rPr>
          <w:szCs w:val="24"/>
          <w:lang w:val="fr-FR"/>
        </w:rPr>
        <w:t>26 août 2015</w:t>
      </w:r>
      <w:r w:rsidRPr="0018148A">
        <w:rPr>
          <w:lang w:val="fr-FR"/>
        </w:rPr>
        <w:t xml:space="preserve">, </w:t>
      </w:r>
      <w:r w:rsidRPr="0018148A" w:rsidR="001D6AD1">
        <w:rPr>
          <w:lang w:val="fr-FR"/>
        </w:rPr>
        <w:t xml:space="preserve">la requête </w:t>
      </w:r>
      <w:r w:rsidRPr="0018148A">
        <w:rPr>
          <w:lang w:val="fr-FR"/>
        </w:rPr>
        <w:t>a été communiqué</w:t>
      </w:r>
      <w:r w:rsidRPr="0018148A" w:rsidR="00475964">
        <w:rPr>
          <w:lang w:val="fr-FR"/>
        </w:rPr>
        <w:t>e</w:t>
      </w:r>
      <w:r w:rsidRPr="0018148A">
        <w:rPr>
          <w:lang w:val="fr-FR"/>
        </w:rPr>
        <w:t xml:space="preserve"> au Gouvernement</w:t>
      </w:r>
      <w:r w:rsidRPr="0018148A" w:rsidR="001D6AD1">
        <w:rPr>
          <w:lang w:val="fr-FR"/>
        </w:rPr>
        <w:t>.</w:t>
      </w:r>
    </w:p>
    <w:p w:rsidRPr="0018148A" w:rsidR="00E77CB3" w:rsidP="0018148A">
      <w:pPr>
        <w:pStyle w:val="ECHRTitle1"/>
        <w:tabs>
          <w:tab w:val="left" w:pos="5387"/>
        </w:tabs>
        <w:rPr>
          <w:lang w:val="fr-FR"/>
        </w:rPr>
      </w:pPr>
      <w:r w:rsidRPr="0018148A">
        <w:rPr>
          <w:lang w:val="fr-FR"/>
        </w:rPr>
        <w:t>EN FAIT</w:t>
      </w:r>
    </w:p>
    <w:p w:rsidRPr="0018148A" w:rsidR="00E77CB3" w:rsidP="0018148A">
      <w:pPr>
        <w:pStyle w:val="ECHRHeading1"/>
        <w:rPr>
          <w:lang w:val="fr-FR"/>
        </w:rPr>
      </w:pPr>
      <w:r w:rsidRPr="0018148A">
        <w:rPr>
          <w:lang w:val="fr-FR"/>
        </w:rPr>
        <w:t>I.  LES CIRCONSTANCES DE L</w:t>
      </w:r>
      <w:r w:rsidRPr="0018148A" w:rsidR="0018148A">
        <w:rPr>
          <w:lang w:val="fr-FR"/>
        </w:rPr>
        <w:t>’</w:t>
      </w:r>
      <w:r w:rsidRPr="0018148A">
        <w:rPr>
          <w:lang w:val="fr-FR"/>
        </w:rPr>
        <w:t>ESPÈCE</w:t>
      </w:r>
    </w:p>
    <w:p w:rsidRPr="0018148A" w:rsidR="006704CE"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5</w:t>
      </w:r>
      <w:r w:rsidRPr="0018148A">
        <w:rPr>
          <w:lang w:val="fr-FR"/>
        </w:rPr>
        <w:fldChar w:fldCharType="end"/>
      </w:r>
      <w:r w:rsidRPr="0018148A" w:rsidR="00E77CB3">
        <w:rPr>
          <w:lang w:val="fr-FR"/>
        </w:rPr>
        <w:t>.  </w:t>
      </w:r>
      <w:r w:rsidRPr="0018148A" w:rsidR="00B009D6">
        <w:rPr>
          <w:lang w:val="fr-FR"/>
        </w:rPr>
        <w:t>Le requérant</w:t>
      </w:r>
      <w:r w:rsidRPr="0018148A" w:rsidR="001D6AD1">
        <w:rPr>
          <w:lang w:val="fr-FR"/>
        </w:rPr>
        <w:t xml:space="preserve"> est</w:t>
      </w:r>
      <w:r w:rsidRPr="0018148A" w:rsidR="00B009D6">
        <w:rPr>
          <w:lang w:val="fr-FR"/>
        </w:rPr>
        <w:t xml:space="preserve"> né</w:t>
      </w:r>
      <w:r w:rsidRPr="0018148A">
        <w:rPr>
          <w:lang w:val="fr-FR"/>
        </w:rPr>
        <w:t xml:space="preserve"> en</w:t>
      </w:r>
      <w:r w:rsidRPr="0018148A" w:rsidR="00B009D6">
        <w:rPr>
          <w:lang w:val="fr-FR"/>
        </w:rPr>
        <w:t xml:space="preserve"> 1967</w:t>
      </w:r>
      <w:r w:rsidRPr="0018148A" w:rsidR="001D6AD1">
        <w:rPr>
          <w:lang w:val="fr-FR"/>
        </w:rPr>
        <w:t xml:space="preserve"> et réside à Brest.</w:t>
      </w:r>
      <w:r w:rsidRPr="0018148A" w:rsidR="006615B8">
        <w:rPr>
          <w:lang w:val="fr-FR"/>
        </w:rPr>
        <w:t xml:space="preserve"> </w:t>
      </w:r>
      <w:r w:rsidRPr="0018148A">
        <w:rPr>
          <w:lang w:val="fr-FR"/>
        </w:rPr>
        <w:t>Il est avocat au Barreau de Brest.</w:t>
      </w:r>
    </w:p>
    <w:p w:rsidRPr="0018148A" w:rsidR="00B009D6"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6</w:t>
      </w:r>
      <w:r w:rsidRPr="0018148A">
        <w:rPr>
          <w:lang w:val="fr-FR"/>
        </w:rPr>
        <w:fldChar w:fldCharType="end"/>
      </w:r>
      <w:r w:rsidRPr="0018148A">
        <w:rPr>
          <w:lang w:val="fr-FR"/>
        </w:rPr>
        <w:t>.  </w:t>
      </w:r>
      <w:r w:rsidRPr="0018148A">
        <w:rPr>
          <w:lang w:val="fr-FR"/>
        </w:rPr>
        <w:t>Le 1</w:t>
      </w:r>
      <w:r w:rsidRPr="0018148A">
        <w:rPr>
          <w:vertAlign w:val="superscript"/>
          <w:lang w:val="fr-FR"/>
        </w:rPr>
        <w:t>er</w:t>
      </w:r>
      <w:r w:rsidRPr="0018148A">
        <w:rPr>
          <w:lang w:val="fr-FR"/>
        </w:rPr>
        <w:t xml:space="preserve"> avril 2008, dans le cadre d</w:t>
      </w:r>
      <w:r w:rsidRPr="0018148A" w:rsidR="0018148A">
        <w:rPr>
          <w:lang w:val="fr-FR"/>
        </w:rPr>
        <w:t>’</w:t>
      </w:r>
      <w:r w:rsidRPr="0018148A">
        <w:rPr>
          <w:lang w:val="fr-FR"/>
        </w:rPr>
        <w:t xml:space="preserve">une permanence pénale au tribunal de grande instance (TGI) de Brest, il assura </w:t>
      </w:r>
      <w:r w:rsidRPr="0018148A">
        <w:rPr>
          <w:lang w:val="fr-FR"/>
        </w:rPr>
        <w:t>l</w:t>
      </w:r>
      <w:r w:rsidRPr="0018148A" w:rsidR="002F3776">
        <w:rPr>
          <w:lang w:val="fr-FR"/>
        </w:rPr>
        <w:t xml:space="preserve">a défense de H.B. et B.D., deux </w:t>
      </w:r>
      <w:r w:rsidRPr="0018148A">
        <w:rPr>
          <w:lang w:val="fr-FR"/>
        </w:rPr>
        <w:t>personnes mises en examen et alors</w:t>
      </w:r>
      <w:r w:rsidRPr="0018148A" w:rsidR="007E117B">
        <w:rPr>
          <w:lang w:val="fr-FR"/>
        </w:rPr>
        <w:t xml:space="preserve"> placées</w:t>
      </w:r>
      <w:r w:rsidRPr="0018148A">
        <w:rPr>
          <w:lang w:val="fr-FR"/>
        </w:rPr>
        <w:t xml:space="preserve"> sous escorte policière.</w:t>
      </w:r>
    </w:p>
    <w:p w:rsidRPr="0018148A" w:rsidR="00B009D6"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7</w:t>
      </w:r>
      <w:r w:rsidRPr="0018148A">
        <w:rPr>
          <w:lang w:val="fr-FR"/>
        </w:rPr>
        <w:fldChar w:fldCharType="end"/>
      </w:r>
      <w:r w:rsidRPr="0018148A">
        <w:rPr>
          <w:lang w:val="fr-FR"/>
        </w:rPr>
        <w:t>.  </w:t>
      </w:r>
      <w:r w:rsidRPr="0018148A" w:rsidR="006615B8">
        <w:rPr>
          <w:lang w:val="fr-FR"/>
        </w:rPr>
        <w:t>À</w:t>
      </w:r>
      <w:r w:rsidRPr="0018148A">
        <w:rPr>
          <w:lang w:val="fr-FR"/>
        </w:rPr>
        <w:t xml:space="preserve"> l</w:t>
      </w:r>
      <w:r w:rsidRPr="0018148A" w:rsidR="0018148A">
        <w:rPr>
          <w:lang w:val="fr-FR"/>
        </w:rPr>
        <w:t>’</w:t>
      </w:r>
      <w:r w:rsidRPr="0018148A">
        <w:rPr>
          <w:lang w:val="fr-FR"/>
        </w:rPr>
        <w:t>issue du débat contradictoire devant le juge des libertés et de la détention</w:t>
      </w:r>
      <w:r w:rsidRPr="0018148A" w:rsidR="009C55B1">
        <w:rPr>
          <w:lang w:val="fr-FR"/>
        </w:rPr>
        <w:t>,</w:t>
      </w:r>
      <w:r w:rsidRPr="0018148A">
        <w:rPr>
          <w:lang w:val="fr-FR"/>
        </w:rPr>
        <w:t xml:space="preserve"> dans l</w:t>
      </w:r>
      <w:r w:rsidRPr="0018148A" w:rsidR="0018148A">
        <w:rPr>
          <w:lang w:val="fr-FR"/>
        </w:rPr>
        <w:t>’</w:t>
      </w:r>
      <w:r w:rsidRPr="0018148A">
        <w:rPr>
          <w:lang w:val="fr-FR"/>
        </w:rPr>
        <w:t>attente du délibéré, H.B. et B.D. durent patienter</w:t>
      </w:r>
      <w:r w:rsidRPr="0018148A" w:rsidR="007E117B">
        <w:rPr>
          <w:lang w:val="fr-FR"/>
        </w:rPr>
        <w:t>,</w:t>
      </w:r>
      <w:r w:rsidRPr="0018148A">
        <w:rPr>
          <w:lang w:val="fr-FR"/>
        </w:rPr>
        <w:t xml:space="preserve"> sous la surveillance de l</w:t>
      </w:r>
      <w:r w:rsidRPr="0018148A" w:rsidR="0018148A">
        <w:rPr>
          <w:lang w:val="fr-FR"/>
        </w:rPr>
        <w:t>’</w:t>
      </w:r>
      <w:r w:rsidRPr="0018148A">
        <w:rPr>
          <w:lang w:val="fr-FR"/>
        </w:rPr>
        <w:t>escorte policière</w:t>
      </w:r>
      <w:r w:rsidRPr="0018148A" w:rsidR="007E117B">
        <w:rPr>
          <w:lang w:val="fr-FR"/>
        </w:rPr>
        <w:t>,</w:t>
      </w:r>
      <w:r w:rsidRPr="0018148A">
        <w:rPr>
          <w:lang w:val="fr-FR"/>
        </w:rPr>
        <w:t xml:space="preserve"> dans la salle des pas perdus du tribunal. Ils purent s</w:t>
      </w:r>
      <w:r w:rsidRPr="0018148A" w:rsidR="0018148A">
        <w:rPr>
          <w:lang w:val="fr-FR"/>
        </w:rPr>
        <w:t>’</w:t>
      </w:r>
      <w:r w:rsidRPr="0018148A">
        <w:rPr>
          <w:lang w:val="fr-FR"/>
        </w:rPr>
        <w:t>installer autour d</w:t>
      </w:r>
      <w:r w:rsidRPr="0018148A" w:rsidR="0018148A">
        <w:rPr>
          <w:lang w:val="fr-FR"/>
        </w:rPr>
        <w:t>’</w:t>
      </w:r>
      <w:r w:rsidRPr="0018148A">
        <w:rPr>
          <w:lang w:val="fr-FR"/>
        </w:rPr>
        <w:t>une table et s</w:t>
      </w:r>
      <w:r w:rsidRPr="0018148A" w:rsidR="0018148A">
        <w:rPr>
          <w:lang w:val="fr-FR"/>
        </w:rPr>
        <w:t>’</w:t>
      </w:r>
      <w:r w:rsidRPr="0018148A">
        <w:rPr>
          <w:lang w:val="fr-FR"/>
        </w:rPr>
        <w:t>entretenir avec le requérant</w:t>
      </w:r>
      <w:r w:rsidRPr="0018148A" w:rsidR="007E117B">
        <w:rPr>
          <w:lang w:val="fr-FR"/>
        </w:rPr>
        <w:t>,</w:t>
      </w:r>
      <w:r w:rsidRPr="0018148A">
        <w:rPr>
          <w:lang w:val="fr-FR"/>
        </w:rPr>
        <w:t xml:space="preserve"> qui portait toujours sa robe d</w:t>
      </w:r>
      <w:r w:rsidRPr="0018148A" w:rsidR="0018148A">
        <w:rPr>
          <w:lang w:val="fr-FR"/>
        </w:rPr>
        <w:t>’</w:t>
      </w:r>
      <w:r w:rsidRPr="0018148A">
        <w:rPr>
          <w:lang w:val="fr-FR"/>
        </w:rPr>
        <w:t>avocat. H.B. et B.D. demandèrent une carte de visite professionnelle au requérant. Ce dernier, n</w:t>
      </w:r>
      <w:r w:rsidRPr="0018148A" w:rsidR="0018148A">
        <w:rPr>
          <w:lang w:val="fr-FR"/>
        </w:rPr>
        <w:t>’</w:t>
      </w:r>
      <w:r w:rsidRPr="0018148A">
        <w:rPr>
          <w:lang w:val="fr-FR"/>
        </w:rPr>
        <w:t>en ayant pas sur lui, nota ses coordonnées professionnelles sur un morceau de papier, qu</w:t>
      </w:r>
      <w:r w:rsidRPr="0018148A" w:rsidR="0018148A">
        <w:rPr>
          <w:lang w:val="fr-FR"/>
        </w:rPr>
        <w:t>’</w:t>
      </w:r>
      <w:r w:rsidRPr="0018148A">
        <w:rPr>
          <w:lang w:val="fr-FR"/>
        </w:rPr>
        <w:t>il plia ensuite en deux et remit ostensiblement à H.B.</w:t>
      </w:r>
    </w:p>
    <w:p w:rsidRPr="0018148A" w:rsidR="00B009D6"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8</w:t>
      </w:r>
      <w:r w:rsidRPr="0018148A">
        <w:rPr>
          <w:lang w:val="fr-FR"/>
        </w:rPr>
        <w:fldChar w:fldCharType="end"/>
      </w:r>
      <w:r w:rsidRPr="0018148A">
        <w:rPr>
          <w:lang w:val="fr-FR"/>
        </w:rPr>
        <w:t>.  </w:t>
      </w:r>
      <w:r w:rsidRPr="0018148A">
        <w:rPr>
          <w:lang w:val="fr-FR"/>
        </w:rPr>
        <w:t>Le sous-brigadier de police J.-L.B., chef de l</w:t>
      </w:r>
      <w:r w:rsidRPr="0018148A" w:rsidR="0018148A">
        <w:rPr>
          <w:lang w:val="fr-FR"/>
        </w:rPr>
        <w:t>’</w:t>
      </w:r>
      <w:r w:rsidRPr="0018148A">
        <w:rPr>
          <w:lang w:val="fr-FR"/>
        </w:rPr>
        <w:t>escorte, demanda alors à H.B. de lui montrer ce papier. Il le</w:t>
      </w:r>
      <w:r w:rsidRPr="0018148A" w:rsidR="009C55B1">
        <w:rPr>
          <w:lang w:val="fr-FR"/>
        </w:rPr>
        <w:t xml:space="preserve"> déplia, le</w:t>
      </w:r>
      <w:r w:rsidRPr="0018148A">
        <w:rPr>
          <w:lang w:val="fr-FR"/>
        </w:rPr>
        <w:t xml:space="preserve"> lut puis le lui rendit. Le requérant reprocha au policier de ne pas respecter la confidentialité de ses échanges avec son client.</w:t>
      </w:r>
    </w:p>
    <w:p w:rsidRPr="0018148A" w:rsidR="00B009D6"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9</w:t>
      </w:r>
      <w:r w:rsidRPr="0018148A">
        <w:rPr>
          <w:lang w:val="fr-FR"/>
        </w:rPr>
        <w:fldChar w:fldCharType="end"/>
      </w:r>
      <w:r w:rsidRPr="0018148A">
        <w:rPr>
          <w:lang w:val="fr-FR"/>
        </w:rPr>
        <w:t>.  </w:t>
      </w:r>
      <w:r w:rsidRPr="0018148A">
        <w:rPr>
          <w:lang w:val="fr-FR"/>
        </w:rPr>
        <w:t>La même scène se déroula ensuite avec B.D.</w:t>
      </w:r>
    </w:p>
    <w:p w:rsidRPr="0018148A" w:rsidR="00B009D6"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10</w:t>
      </w:r>
      <w:r w:rsidRPr="0018148A">
        <w:rPr>
          <w:lang w:val="fr-FR"/>
        </w:rPr>
        <w:fldChar w:fldCharType="end"/>
      </w:r>
      <w:r w:rsidRPr="0018148A">
        <w:rPr>
          <w:lang w:val="fr-FR"/>
        </w:rPr>
        <w:t>.  </w:t>
      </w:r>
      <w:r w:rsidRPr="0018148A">
        <w:rPr>
          <w:lang w:val="fr-FR"/>
        </w:rPr>
        <w:t>Le 8 avril 2008, le requérant déposa plainte auprès du procureur de la République de Brest pour atteinte au secret des correspondances par une personne dépositaire de l</w:t>
      </w:r>
      <w:r w:rsidRPr="0018148A" w:rsidR="0018148A">
        <w:rPr>
          <w:lang w:val="fr-FR"/>
        </w:rPr>
        <w:t>’</w:t>
      </w:r>
      <w:r w:rsidRPr="0018148A">
        <w:rPr>
          <w:lang w:val="fr-FR"/>
        </w:rPr>
        <w:t>autorité publique.</w:t>
      </w:r>
    </w:p>
    <w:p w:rsidRPr="0018148A" w:rsidR="00B009D6"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11</w:t>
      </w:r>
      <w:r w:rsidRPr="0018148A">
        <w:rPr>
          <w:lang w:val="fr-FR"/>
        </w:rPr>
        <w:fldChar w:fldCharType="end"/>
      </w:r>
      <w:r w:rsidRPr="0018148A">
        <w:rPr>
          <w:lang w:val="fr-FR"/>
        </w:rPr>
        <w:t>.  </w:t>
      </w:r>
      <w:r w:rsidRPr="0018148A">
        <w:rPr>
          <w:lang w:val="fr-FR"/>
        </w:rPr>
        <w:t>Le 30 juin 2008, sa plainte fut classée sans suite. Le procureur précisa néanmoins avoir demandé « qu</w:t>
      </w:r>
      <w:r w:rsidRPr="0018148A" w:rsidR="0018148A">
        <w:rPr>
          <w:lang w:val="fr-FR"/>
        </w:rPr>
        <w:t>’</w:t>
      </w:r>
      <w:r w:rsidRPr="0018148A">
        <w:rPr>
          <w:lang w:val="fr-FR"/>
        </w:rPr>
        <w:t>un rappel des dispositions légales soit fait [à J.-L.B.] » et « que ce rappel soit également porté à la connaissance des fonctionnaires de police chargés des escortes afin qu</w:t>
      </w:r>
      <w:r w:rsidRPr="0018148A" w:rsidR="0018148A">
        <w:rPr>
          <w:lang w:val="fr-FR"/>
        </w:rPr>
        <w:t>’</w:t>
      </w:r>
      <w:r w:rsidRPr="0018148A">
        <w:rPr>
          <w:lang w:val="fr-FR"/>
        </w:rPr>
        <w:t>un tel incident ne se reproduise plus ».</w:t>
      </w:r>
    </w:p>
    <w:p w:rsidRPr="0018148A" w:rsidR="00B009D6"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12</w:t>
      </w:r>
      <w:r w:rsidRPr="0018148A">
        <w:rPr>
          <w:lang w:val="fr-FR"/>
        </w:rPr>
        <w:fldChar w:fldCharType="end"/>
      </w:r>
      <w:r w:rsidRPr="0018148A">
        <w:rPr>
          <w:lang w:val="fr-FR"/>
        </w:rPr>
        <w:t>.  </w:t>
      </w:r>
      <w:r w:rsidRPr="0018148A">
        <w:rPr>
          <w:lang w:val="fr-FR"/>
        </w:rPr>
        <w:t>Le requérant dépos</w:t>
      </w:r>
      <w:r w:rsidRPr="0018148A">
        <w:rPr>
          <w:lang w:val="fr-FR"/>
        </w:rPr>
        <w:t>a</w:t>
      </w:r>
      <w:r w:rsidRPr="0018148A">
        <w:rPr>
          <w:lang w:val="fr-FR"/>
        </w:rPr>
        <w:t xml:space="preserve"> plainte entre les mains du doyen des juges d</w:t>
      </w:r>
      <w:r w:rsidRPr="0018148A" w:rsidR="0018148A">
        <w:rPr>
          <w:lang w:val="fr-FR"/>
        </w:rPr>
        <w:t>’</w:t>
      </w:r>
      <w:r w:rsidRPr="0018148A">
        <w:rPr>
          <w:lang w:val="fr-FR"/>
        </w:rPr>
        <w:t xml:space="preserve">instruction du TGI de Brest, </w:t>
      </w:r>
      <w:r w:rsidRPr="0018148A">
        <w:rPr>
          <w:lang w:val="fr-FR"/>
        </w:rPr>
        <w:t xml:space="preserve">invoquant </w:t>
      </w:r>
      <w:r w:rsidRPr="0018148A">
        <w:rPr>
          <w:lang w:val="fr-FR"/>
        </w:rPr>
        <w:t>une violation de l</w:t>
      </w:r>
      <w:r w:rsidRPr="0018148A" w:rsidR="0018148A">
        <w:rPr>
          <w:lang w:val="fr-FR"/>
        </w:rPr>
        <w:t>’</w:t>
      </w:r>
      <w:r w:rsidRPr="0018148A" w:rsidR="0089489B">
        <w:rPr>
          <w:lang w:val="fr-FR"/>
        </w:rPr>
        <w:t>article 432</w:t>
      </w:r>
      <w:r w:rsidRPr="0018148A" w:rsidR="00186818">
        <w:rPr>
          <w:lang w:val="fr-FR"/>
        </w:rPr>
        <w:t>-</w:t>
      </w:r>
      <w:r w:rsidRPr="0018148A">
        <w:rPr>
          <w:lang w:val="fr-FR"/>
        </w:rPr>
        <w:t>9 du code pénal. Il indiqu</w:t>
      </w:r>
      <w:r w:rsidRPr="0018148A">
        <w:rPr>
          <w:lang w:val="fr-FR"/>
        </w:rPr>
        <w:t>a</w:t>
      </w:r>
      <w:r w:rsidRPr="0018148A">
        <w:rPr>
          <w:lang w:val="fr-FR"/>
        </w:rPr>
        <w:t xml:space="preserve"> qu</w:t>
      </w:r>
      <w:r w:rsidRPr="0018148A" w:rsidR="0018148A">
        <w:rPr>
          <w:lang w:val="fr-FR"/>
        </w:rPr>
        <w:t>’</w:t>
      </w:r>
      <w:r w:rsidRPr="0018148A">
        <w:rPr>
          <w:lang w:val="fr-FR"/>
        </w:rPr>
        <w:t>il s</w:t>
      </w:r>
      <w:r w:rsidRPr="0018148A" w:rsidR="0018148A">
        <w:rPr>
          <w:lang w:val="fr-FR"/>
        </w:rPr>
        <w:t>’</w:t>
      </w:r>
      <w:r w:rsidRPr="0018148A">
        <w:rPr>
          <w:lang w:val="fr-FR"/>
        </w:rPr>
        <w:t>agissait de correspondances protégées, puisqu</w:t>
      </w:r>
      <w:r w:rsidRPr="0018148A" w:rsidR="0018148A">
        <w:rPr>
          <w:lang w:val="fr-FR"/>
        </w:rPr>
        <w:t>’</w:t>
      </w:r>
      <w:r w:rsidRPr="0018148A">
        <w:rPr>
          <w:lang w:val="fr-FR"/>
        </w:rPr>
        <w:t>elles émanaient d</w:t>
      </w:r>
      <w:r w:rsidRPr="0018148A" w:rsidR="0018148A">
        <w:rPr>
          <w:lang w:val="fr-FR"/>
        </w:rPr>
        <w:t>’</w:t>
      </w:r>
      <w:r w:rsidRPr="0018148A">
        <w:rPr>
          <w:lang w:val="fr-FR"/>
        </w:rPr>
        <w:t>un avocat et qu</w:t>
      </w:r>
      <w:r w:rsidRPr="0018148A" w:rsidR="0018148A">
        <w:rPr>
          <w:lang w:val="fr-FR"/>
        </w:rPr>
        <w:t>’</w:t>
      </w:r>
      <w:r w:rsidRPr="0018148A">
        <w:rPr>
          <w:lang w:val="fr-FR"/>
        </w:rPr>
        <w:t>elles avaient été rédigées dans le cadre de son mandat de défense à destination de ses clients.</w:t>
      </w:r>
    </w:p>
    <w:p w:rsidRPr="0018148A" w:rsidR="00B009D6"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13</w:t>
      </w:r>
      <w:r w:rsidRPr="0018148A">
        <w:rPr>
          <w:lang w:val="fr-FR"/>
        </w:rPr>
        <w:fldChar w:fldCharType="end"/>
      </w:r>
      <w:r w:rsidRPr="0018148A">
        <w:rPr>
          <w:lang w:val="fr-FR"/>
        </w:rPr>
        <w:t>.  </w:t>
      </w:r>
      <w:r w:rsidRPr="0018148A">
        <w:rPr>
          <w:lang w:val="fr-FR"/>
        </w:rPr>
        <w:t>Le 4 janvier 2010, le juge d</w:t>
      </w:r>
      <w:r w:rsidRPr="0018148A" w:rsidR="0018148A">
        <w:rPr>
          <w:lang w:val="fr-FR"/>
        </w:rPr>
        <w:t>’</w:t>
      </w:r>
      <w:r w:rsidRPr="0018148A">
        <w:rPr>
          <w:lang w:val="fr-FR"/>
        </w:rPr>
        <w:t>instructi</w:t>
      </w:r>
      <w:r w:rsidRPr="0018148A" w:rsidR="0089489B">
        <w:rPr>
          <w:lang w:val="fr-FR"/>
        </w:rPr>
        <w:t xml:space="preserve">on rendit une ordonnance de </w:t>
      </w:r>
      <w:r w:rsidRPr="0018148A" w:rsidR="006542F2">
        <w:rPr>
          <w:lang w:val="fr-FR"/>
        </w:rPr>
        <w:t>non-lieu</w:t>
      </w:r>
      <w:r w:rsidRPr="0018148A">
        <w:rPr>
          <w:lang w:val="fr-FR"/>
        </w:rPr>
        <w:t>. Il indiqua tout d</w:t>
      </w:r>
      <w:r w:rsidRPr="0018148A" w:rsidR="0018148A">
        <w:rPr>
          <w:lang w:val="fr-FR"/>
        </w:rPr>
        <w:t>’</w:t>
      </w:r>
      <w:r w:rsidRPr="0018148A">
        <w:rPr>
          <w:lang w:val="fr-FR"/>
        </w:rPr>
        <w:t>abord qu</w:t>
      </w:r>
      <w:r w:rsidRPr="0018148A" w:rsidR="0018148A">
        <w:rPr>
          <w:lang w:val="fr-FR"/>
        </w:rPr>
        <w:t>’</w:t>
      </w:r>
      <w:r w:rsidRPr="0018148A">
        <w:rPr>
          <w:lang w:val="fr-FR"/>
        </w:rPr>
        <w:t>à l</w:t>
      </w:r>
      <w:r w:rsidRPr="0018148A" w:rsidR="0018148A">
        <w:rPr>
          <w:lang w:val="fr-FR"/>
        </w:rPr>
        <w:t>’</w:t>
      </w:r>
      <w:r w:rsidRPr="0018148A">
        <w:rPr>
          <w:lang w:val="fr-FR"/>
        </w:rPr>
        <w:t>issue de l</w:t>
      </w:r>
      <w:r w:rsidRPr="0018148A" w:rsidR="0018148A">
        <w:rPr>
          <w:lang w:val="fr-FR"/>
        </w:rPr>
        <w:t>’</w:t>
      </w:r>
      <w:r w:rsidRPr="0018148A">
        <w:rPr>
          <w:lang w:val="fr-FR"/>
        </w:rPr>
        <w:t>information, l</w:t>
      </w:r>
      <w:r w:rsidRPr="0018148A" w:rsidR="0018148A">
        <w:rPr>
          <w:lang w:val="fr-FR"/>
        </w:rPr>
        <w:t>’</w:t>
      </w:r>
      <w:r w:rsidRPr="0018148A">
        <w:rPr>
          <w:lang w:val="fr-FR"/>
        </w:rPr>
        <w:t>infraction d</w:t>
      </w:r>
      <w:r w:rsidRPr="0018148A" w:rsidR="0018148A">
        <w:rPr>
          <w:lang w:val="fr-FR"/>
        </w:rPr>
        <w:t>’</w:t>
      </w:r>
      <w:r w:rsidRPr="0018148A">
        <w:rPr>
          <w:lang w:val="fr-FR"/>
        </w:rPr>
        <w:t>atteinte au secret des correspondances n</w:t>
      </w:r>
      <w:r w:rsidRPr="0018148A" w:rsidR="0018148A">
        <w:rPr>
          <w:lang w:val="fr-FR"/>
        </w:rPr>
        <w:t>’</w:t>
      </w:r>
      <w:r w:rsidRPr="0018148A">
        <w:rPr>
          <w:lang w:val="fr-FR"/>
        </w:rPr>
        <w:t>était pas contestée dans ses éléments matériels. Il ajouta cependant que les policiers assumant la responsabilité d</w:t>
      </w:r>
      <w:r w:rsidRPr="0018148A" w:rsidR="0018148A">
        <w:rPr>
          <w:lang w:val="fr-FR"/>
        </w:rPr>
        <w:t>’</w:t>
      </w:r>
      <w:r w:rsidRPr="0018148A">
        <w:rPr>
          <w:lang w:val="fr-FR"/>
        </w:rPr>
        <w:t>une personne escortée doivent s</w:t>
      </w:r>
      <w:r w:rsidRPr="0018148A" w:rsidR="0018148A">
        <w:rPr>
          <w:lang w:val="fr-FR"/>
        </w:rPr>
        <w:t>’</w:t>
      </w:r>
      <w:r w:rsidRPr="0018148A">
        <w:rPr>
          <w:lang w:val="fr-FR"/>
        </w:rPr>
        <w:t>assurer que celle-ci n</w:t>
      </w:r>
      <w:r w:rsidRPr="0018148A" w:rsidR="0018148A">
        <w:rPr>
          <w:lang w:val="fr-FR"/>
        </w:rPr>
        <w:t>’</w:t>
      </w:r>
      <w:r w:rsidRPr="0018148A">
        <w:rPr>
          <w:lang w:val="fr-FR"/>
        </w:rPr>
        <w:t>est porteuse d</w:t>
      </w:r>
      <w:r w:rsidRPr="0018148A" w:rsidR="0018148A">
        <w:rPr>
          <w:lang w:val="fr-FR"/>
        </w:rPr>
        <w:t>’</w:t>
      </w:r>
      <w:r w:rsidRPr="0018148A">
        <w:rPr>
          <w:lang w:val="fr-FR"/>
        </w:rPr>
        <w:t>aucun objet présentant un risque et contrôler de manière systématique tout objet remis à la personne retenue, et ce quelle que soit la personne opérant la remise et la nature de l</w:t>
      </w:r>
      <w:r w:rsidRPr="0018148A" w:rsidR="0018148A">
        <w:rPr>
          <w:lang w:val="fr-FR"/>
        </w:rPr>
        <w:t>’</w:t>
      </w:r>
      <w:r w:rsidRPr="0018148A">
        <w:rPr>
          <w:lang w:val="fr-FR"/>
        </w:rPr>
        <w:t xml:space="preserve">objet concerné. Le requérant </w:t>
      </w:r>
      <w:r w:rsidRPr="0018148A">
        <w:rPr>
          <w:lang w:val="fr-FR"/>
        </w:rPr>
        <w:t>interjeta</w:t>
      </w:r>
      <w:r w:rsidRPr="0018148A">
        <w:rPr>
          <w:lang w:val="fr-FR"/>
        </w:rPr>
        <w:t xml:space="preserve"> appel.</w:t>
      </w:r>
    </w:p>
    <w:p w:rsidRPr="0018148A" w:rsidR="00B009D6"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14</w:t>
      </w:r>
      <w:r w:rsidRPr="0018148A">
        <w:rPr>
          <w:lang w:val="fr-FR"/>
        </w:rPr>
        <w:fldChar w:fldCharType="end"/>
      </w:r>
      <w:r w:rsidRPr="0018148A">
        <w:rPr>
          <w:lang w:val="fr-FR"/>
        </w:rPr>
        <w:t>.  </w:t>
      </w:r>
      <w:r w:rsidRPr="0018148A">
        <w:rPr>
          <w:lang w:val="fr-FR"/>
        </w:rPr>
        <w:t>Par un arrêt du 28 octobre 2011, la chambre de l</w:t>
      </w:r>
      <w:r w:rsidRPr="0018148A" w:rsidR="0018148A">
        <w:rPr>
          <w:lang w:val="fr-FR"/>
        </w:rPr>
        <w:t>’</w:t>
      </w:r>
      <w:r w:rsidRPr="0018148A">
        <w:rPr>
          <w:lang w:val="fr-FR"/>
        </w:rPr>
        <w:t>instruction de la cour d</w:t>
      </w:r>
      <w:r w:rsidRPr="0018148A" w:rsidR="0018148A">
        <w:rPr>
          <w:lang w:val="fr-FR"/>
        </w:rPr>
        <w:t>’</w:t>
      </w:r>
      <w:r w:rsidRPr="0018148A">
        <w:rPr>
          <w:lang w:val="fr-FR"/>
        </w:rPr>
        <w:t>appel de Rennes confirma l</w:t>
      </w:r>
      <w:r w:rsidRPr="0018148A" w:rsidR="0018148A">
        <w:rPr>
          <w:lang w:val="fr-FR"/>
        </w:rPr>
        <w:t>’</w:t>
      </w:r>
      <w:r w:rsidRPr="0018148A">
        <w:rPr>
          <w:lang w:val="fr-FR"/>
        </w:rPr>
        <w:t>ordonnance. Elle jugea que si l</w:t>
      </w:r>
      <w:r w:rsidRPr="0018148A" w:rsidR="0018148A">
        <w:rPr>
          <w:lang w:val="fr-FR"/>
        </w:rPr>
        <w:t>’</w:t>
      </w:r>
      <w:r w:rsidRPr="0018148A">
        <w:rPr>
          <w:lang w:val="fr-FR"/>
        </w:rPr>
        <w:t>interception de ces papiers avait « indéniablement pu porter atteinte au principe de la libre communication d</w:t>
      </w:r>
      <w:r w:rsidRPr="0018148A" w:rsidR="0018148A">
        <w:rPr>
          <w:lang w:val="fr-FR"/>
        </w:rPr>
        <w:t>’</w:t>
      </w:r>
      <w:r w:rsidRPr="0018148A">
        <w:rPr>
          <w:lang w:val="fr-FR"/>
        </w:rPr>
        <w:t>un avocat avec son client », elle ne pouvait cependant pas constituer une atteinte au secret de la correspondance telle que prévue et réprimée par le droit interne : selon elle, le fait de plier une feuille de papier, comme en l</w:t>
      </w:r>
      <w:r w:rsidRPr="0018148A" w:rsidR="0018148A">
        <w:rPr>
          <w:lang w:val="fr-FR"/>
        </w:rPr>
        <w:t>’</w:t>
      </w:r>
      <w:r w:rsidRPr="0018148A">
        <w:rPr>
          <w:lang w:val="fr-FR"/>
        </w:rPr>
        <w:t>espèce, avant de la remettre à son destinataire ne permet</w:t>
      </w:r>
      <w:r w:rsidRPr="0018148A" w:rsidR="009C55B1">
        <w:rPr>
          <w:lang w:val="fr-FR"/>
        </w:rPr>
        <w:t>trait</w:t>
      </w:r>
      <w:r w:rsidRPr="0018148A">
        <w:rPr>
          <w:lang w:val="fr-FR"/>
        </w:rPr>
        <w:t xml:space="preserve"> pas d</w:t>
      </w:r>
      <w:r w:rsidRPr="0018148A" w:rsidR="0018148A">
        <w:rPr>
          <w:lang w:val="fr-FR"/>
        </w:rPr>
        <w:t>’</w:t>
      </w:r>
      <w:r w:rsidRPr="0018148A">
        <w:rPr>
          <w:lang w:val="fr-FR"/>
        </w:rPr>
        <w:t>analyser cette feuille comme une correspondance au sens des articles 226-15 et 432-9 du code pénal.</w:t>
      </w:r>
    </w:p>
    <w:p w:rsidRPr="0018148A" w:rsidR="00B009D6"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15</w:t>
      </w:r>
      <w:r w:rsidRPr="0018148A">
        <w:rPr>
          <w:lang w:val="fr-FR"/>
        </w:rPr>
        <w:fldChar w:fldCharType="end"/>
      </w:r>
      <w:r w:rsidRPr="0018148A">
        <w:rPr>
          <w:lang w:val="fr-FR"/>
        </w:rPr>
        <w:t>.  </w:t>
      </w:r>
      <w:r w:rsidRPr="0018148A">
        <w:rPr>
          <w:lang w:val="fr-FR"/>
        </w:rPr>
        <w:t>Le requérant form</w:t>
      </w:r>
      <w:r w:rsidRPr="0018148A">
        <w:rPr>
          <w:lang w:val="fr-FR"/>
        </w:rPr>
        <w:t>a</w:t>
      </w:r>
      <w:r w:rsidRPr="0018148A">
        <w:rPr>
          <w:lang w:val="fr-FR"/>
        </w:rPr>
        <w:t xml:space="preserve"> un pourvoi en cas</w:t>
      </w:r>
      <w:r w:rsidRPr="0018148A">
        <w:rPr>
          <w:lang w:val="fr-FR"/>
        </w:rPr>
        <w:t>sation, dans le cadre duquel il</w:t>
      </w:r>
      <w:r w:rsidRPr="0018148A">
        <w:rPr>
          <w:lang w:val="fr-FR"/>
        </w:rPr>
        <w:t xml:space="preserve"> invoqu</w:t>
      </w:r>
      <w:r w:rsidRPr="0018148A">
        <w:rPr>
          <w:lang w:val="fr-FR"/>
        </w:rPr>
        <w:t>a</w:t>
      </w:r>
      <w:r w:rsidRPr="0018148A">
        <w:rPr>
          <w:lang w:val="fr-FR"/>
        </w:rPr>
        <w:t xml:space="preserve"> notamment une violation de l</w:t>
      </w:r>
      <w:r w:rsidRPr="0018148A" w:rsidR="0018148A">
        <w:rPr>
          <w:lang w:val="fr-FR"/>
        </w:rPr>
        <w:t>’</w:t>
      </w:r>
      <w:r w:rsidRPr="0018148A">
        <w:rPr>
          <w:lang w:val="fr-FR"/>
        </w:rPr>
        <w:t>article 8 de la Convention et du principe de libre défense.</w:t>
      </w:r>
    </w:p>
    <w:p w:rsidRPr="0018148A" w:rsidR="00E77CB3"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16</w:t>
      </w:r>
      <w:r w:rsidRPr="0018148A">
        <w:rPr>
          <w:lang w:val="fr-FR"/>
        </w:rPr>
        <w:fldChar w:fldCharType="end"/>
      </w:r>
      <w:r w:rsidRPr="0018148A">
        <w:rPr>
          <w:lang w:val="fr-FR"/>
        </w:rPr>
        <w:t>.  </w:t>
      </w:r>
      <w:r w:rsidRPr="0018148A" w:rsidR="00B009D6">
        <w:rPr>
          <w:lang w:val="fr-FR"/>
        </w:rPr>
        <w:t>Par un arrêt du 16 octobre 2012, la Cour de cassation rej</w:t>
      </w:r>
      <w:r w:rsidRPr="0018148A">
        <w:rPr>
          <w:lang w:val="fr-FR"/>
        </w:rPr>
        <w:t>eta son pourvoi</w:t>
      </w:r>
      <w:r w:rsidRPr="0018148A" w:rsidR="00B009D6">
        <w:rPr>
          <w:lang w:val="fr-FR"/>
        </w:rPr>
        <w:t>, au motif que les billets litigieux circulaient à découvert et qu</w:t>
      </w:r>
      <w:r w:rsidRPr="0018148A" w:rsidR="0018148A">
        <w:rPr>
          <w:lang w:val="fr-FR"/>
        </w:rPr>
        <w:t>’</w:t>
      </w:r>
      <w:r w:rsidRPr="0018148A" w:rsidR="00B009D6">
        <w:rPr>
          <w:lang w:val="fr-FR"/>
        </w:rPr>
        <w:t>ils ne répondaient donc pas à la notion de correspondance protégée au sens de l</w:t>
      </w:r>
      <w:r w:rsidRPr="0018148A" w:rsidR="0018148A">
        <w:rPr>
          <w:lang w:val="fr-FR"/>
        </w:rPr>
        <w:t>’</w:t>
      </w:r>
      <w:r w:rsidRPr="0018148A" w:rsidR="00B009D6">
        <w:rPr>
          <w:lang w:val="fr-FR"/>
        </w:rPr>
        <w:t>article</w:t>
      </w:r>
      <w:r w:rsidRPr="0018148A" w:rsidR="00503A1B">
        <w:rPr>
          <w:lang w:val="fr-FR"/>
        </w:rPr>
        <w:t> </w:t>
      </w:r>
      <w:r w:rsidRPr="0018148A" w:rsidR="00B009D6">
        <w:rPr>
          <w:lang w:val="fr-FR"/>
        </w:rPr>
        <w:t>432</w:t>
      </w:r>
      <w:r w:rsidRPr="0018148A" w:rsidR="00186818">
        <w:rPr>
          <w:lang w:val="fr-FR"/>
        </w:rPr>
        <w:t>-</w:t>
      </w:r>
      <w:r w:rsidRPr="0018148A" w:rsidR="00B009D6">
        <w:rPr>
          <w:lang w:val="fr-FR"/>
        </w:rPr>
        <w:t>9 du code pénal.</w:t>
      </w:r>
    </w:p>
    <w:p w:rsidRPr="0018148A" w:rsidR="00B009D6" w:rsidP="0018148A">
      <w:pPr>
        <w:pStyle w:val="ECHRHeading1"/>
        <w:rPr>
          <w:lang w:val="fr-FR"/>
        </w:rPr>
      </w:pPr>
      <w:r w:rsidRPr="0018148A">
        <w:rPr>
          <w:lang w:val="fr-FR"/>
        </w:rPr>
        <w:t>II.  LE DROIT INTERNE PERTINENT</w:t>
      </w:r>
    </w:p>
    <w:p w:rsidRPr="0018148A" w:rsidR="00B009D6" w:rsidP="0018148A">
      <w:pPr>
        <w:pStyle w:val="ECHRPara"/>
        <w:ind w:firstLine="357"/>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17</w:t>
      </w:r>
      <w:r w:rsidRPr="0018148A">
        <w:rPr>
          <w:lang w:val="fr-FR"/>
        </w:rPr>
        <w:fldChar w:fldCharType="end"/>
      </w:r>
      <w:r w:rsidRPr="0018148A">
        <w:rPr>
          <w:lang w:val="fr-FR"/>
        </w:rPr>
        <w:t>.  </w:t>
      </w:r>
      <w:r w:rsidRPr="0018148A">
        <w:rPr>
          <w:lang w:val="fr-FR"/>
        </w:rPr>
        <w:t>L</w:t>
      </w:r>
      <w:r w:rsidRPr="0018148A" w:rsidR="0018148A">
        <w:rPr>
          <w:lang w:val="fr-FR"/>
        </w:rPr>
        <w:t>’</w:t>
      </w:r>
      <w:r w:rsidRPr="0018148A">
        <w:rPr>
          <w:lang w:val="fr-FR"/>
        </w:rPr>
        <w:t xml:space="preserve">article 66-5, premier alinéa, de la loi du 31 décembre 1971 </w:t>
      </w:r>
      <w:r w:rsidRPr="0018148A">
        <w:rPr>
          <w:bCs/>
          <w:lang w:val="fr-FR"/>
        </w:rPr>
        <w:t xml:space="preserve">portant réforme de certaines professions judiciaires et juridiques </w:t>
      </w:r>
      <w:r w:rsidRPr="0018148A">
        <w:rPr>
          <w:lang w:val="fr-FR"/>
        </w:rPr>
        <w:t>prévoit ce qui suit :</w:t>
      </w:r>
    </w:p>
    <w:p w:rsidRPr="0018148A" w:rsidR="00B009D6" w:rsidP="0018148A">
      <w:pPr>
        <w:pStyle w:val="ECHRParaQuote"/>
        <w:rPr>
          <w:lang w:val="fr-FR"/>
        </w:rPr>
      </w:pPr>
      <w:r w:rsidRPr="0018148A">
        <w:rPr>
          <w:lang w:val="fr-FR"/>
        </w:rPr>
        <w:t>« En toutes matières, que ce soit dans le domaine du conseil ou dans celui de la défense, les consultations adressées par un avocat à son client ou destinées à celui-ci, les correspondances échangées entre le client et son avocat, entre l</w:t>
      </w:r>
      <w:r w:rsidRPr="0018148A" w:rsidR="0018148A">
        <w:rPr>
          <w:lang w:val="fr-FR"/>
        </w:rPr>
        <w:t>’</w:t>
      </w:r>
      <w:r w:rsidRPr="0018148A">
        <w:rPr>
          <w:lang w:val="fr-FR"/>
        </w:rPr>
        <w:t>avocat et ses confrères à l</w:t>
      </w:r>
      <w:r w:rsidRPr="0018148A" w:rsidR="0018148A">
        <w:rPr>
          <w:lang w:val="fr-FR"/>
        </w:rPr>
        <w:t>’</w:t>
      </w:r>
      <w:r w:rsidRPr="0018148A">
        <w:rPr>
          <w:lang w:val="fr-FR"/>
        </w:rPr>
        <w:t>exception pour ces dernières</w:t>
      </w:r>
      <w:r w:rsidRPr="0018148A" w:rsidR="002B339D">
        <w:rPr>
          <w:lang w:val="fr-FR"/>
        </w:rPr>
        <w:t xml:space="preserve"> de celles portant la mention "</w:t>
      </w:r>
      <w:r w:rsidRPr="0018148A">
        <w:rPr>
          <w:lang w:val="fr-FR"/>
        </w:rPr>
        <w:t>officielle ", les notes d</w:t>
      </w:r>
      <w:r w:rsidRPr="0018148A" w:rsidR="0018148A">
        <w:rPr>
          <w:lang w:val="fr-FR"/>
        </w:rPr>
        <w:t>’</w:t>
      </w:r>
      <w:r w:rsidRPr="0018148A">
        <w:rPr>
          <w:lang w:val="fr-FR"/>
        </w:rPr>
        <w:t>entretien et, plus généralement, toutes les pièces du dossier sont couvertes par le secret professionnel. »</w:t>
      </w:r>
    </w:p>
    <w:p w:rsidRPr="0018148A" w:rsidR="00B009D6"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18</w:t>
      </w:r>
      <w:r w:rsidRPr="0018148A">
        <w:rPr>
          <w:lang w:val="fr-FR"/>
        </w:rPr>
        <w:fldChar w:fldCharType="end"/>
      </w:r>
      <w:r w:rsidRPr="0018148A">
        <w:rPr>
          <w:lang w:val="fr-FR"/>
        </w:rPr>
        <w:t>.  </w:t>
      </w:r>
      <w:r w:rsidRPr="0018148A">
        <w:rPr>
          <w:lang w:val="fr-FR"/>
        </w:rPr>
        <w:t>Les dispositions pertinentes du code pénal se lisaient ainsi à l</w:t>
      </w:r>
      <w:r w:rsidRPr="0018148A" w:rsidR="0018148A">
        <w:rPr>
          <w:lang w:val="fr-FR"/>
        </w:rPr>
        <w:t>’</w:t>
      </w:r>
      <w:r w:rsidRPr="0018148A">
        <w:rPr>
          <w:lang w:val="fr-FR"/>
        </w:rPr>
        <w:t>époque des faits :</w:t>
      </w:r>
    </w:p>
    <w:p w:rsidRPr="0018148A" w:rsidR="00B009D6" w:rsidP="0018148A">
      <w:pPr>
        <w:pStyle w:val="ECHRTitleCentre3"/>
        <w:rPr>
          <w:lang w:val="fr-FR"/>
        </w:rPr>
      </w:pPr>
      <w:r w:rsidRPr="0018148A">
        <w:rPr>
          <w:lang w:val="fr-FR"/>
        </w:rPr>
        <w:t>Article 226-15</w:t>
      </w:r>
    </w:p>
    <w:p w:rsidRPr="0018148A" w:rsidR="00B009D6" w:rsidP="0018148A">
      <w:pPr>
        <w:pStyle w:val="ECHRParaQuote"/>
        <w:rPr>
          <w:lang w:val="fr-FR"/>
        </w:rPr>
      </w:pPr>
      <w:r w:rsidRPr="0018148A">
        <w:rPr>
          <w:lang w:val="fr-FR"/>
        </w:rPr>
        <w:t>« Le fait, commis de mauvaise foi, d</w:t>
      </w:r>
      <w:r w:rsidRPr="0018148A" w:rsidR="0018148A">
        <w:rPr>
          <w:lang w:val="fr-FR"/>
        </w:rPr>
        <w:t>’</w:t>
      </w:r>
      <w:r w:rsidRPr="0018148A">
        <w:rPr>
          <w:lang w:val="fr-FR"/>
        </w:rPr>
        <w:t>ouvrir, de supprimer, de retarder ou de détourner des correspondances arrivées ou non à destination et adressées à des tiers, ou d</w:t>
      </w:r>
      <w:r w:rsidRPr="0018148A" w:rsidR="0018148A">
        <w:rPr>
          <w:lang w:val="fr-FR"/>
        </w:rPr>
        <w:t>’</w:t>
      </w:r>
      <w:r w:rsidRPr="0018148A">
        <w:rPr>
          <w:lang w:val="fr-FR"/>
        </w:rPr>
        <w:t>en prendre frauduleusement connaissance, est puni d</w:t>
      </w:r>
      <w:r w:rsidRPr="0018148A" w:rsidR="0018148A">
        <w:rPr>
          <w:lang w:val="fr-FR"/>
        </w:rPr>
        <w:t>’</w:t>
      </w:r>
      <w:r w:rsidRPr="0018148A">
        <w:rPr>
          <w:lang w:val="fr-FR"/>
        </w:rPr>
        <w:t>un an d</w:t>
      </w:r>
      <w:r w:rsidRPr="0018148A" w:rsidR="0018148A">
        <w:rPr>
          <w:lang w:val="fr-FR"/>
        </w:rPr>
        <w:t>’</w:t>
      </w:r>
      <w:r w:rsidRPr="0018148A" w:rsidR="00D6240C">
        <w:rPr>
          <w:lang w:val="fr-FR"/>
        </w:rPr>
        <w:t>emprisonnement et de 45 </w:t>
      </w:r>
      <w:r w:rsidRPr="0018148A">
        <w:rPr>
          <w:lang w:val="fr-FR"/>
        </w:rPr>
        <w:t>000 euros d</w:t>
      </w:r>
      <w:r w:rsidRPr="0018148A" w:rsidR="0018148A">
        <w:rPr>
          <w:lang w:val="fr-FR"/>
        </w:rPr>
        <w:t>’</w:t>
      </w:r>
      <w:r w:rsidRPr="0018148A">
        <w:rPr>
          <w:lang w:val="fr-FR"/>
        </w:rPr>
        <w:t>amende.</w:t>
      </w:r>
    </w:p>
    <w:p w:rsidRPr="0018148A" w:rsidR="00B009D6" w:rsidP="0018148A">
      <w:pPr>
        <w:pStyle w:val="ECHRParaQuote"/>
        <w:rPr>
          <w:lang w:val="fr-FR"/>
        </w:rPr>
      </w:pPr>
      <w:r w:rsidRPr="0018148A">
        <w:rPr>
          <w:lang w:val="fr-FR"/>
        </w:rPr>
        <w:t>Est puni des mêmes peines le fait, commis de mauvaise foi, d</w:t>
      </w:r>
      <w:r w:rsidRPr="0018148A" w:rsidR="0018148A">
        <w:rPr>
          <w:lang w:val="fr-FR"/>
        </w:rPr>
        <w:t>’</w:t>
      </w:r>
      <w:r w:rsidRPr="0018148A">
        <w:rPr>
          <w:lang w:val="fr-FR"/>
        </w:rPr>
        <w:t>intercepter, de détourner, d</w:t>
      </w:r>
      <w:r w:rsidRPr="0018148A" w:rsidR="0018148A">
        <w:rPr>
          <w:lang w:val="fr-FR"/>
        </w:rPr>
        <w:t>’</w:t>
      </w:r>
      <w:r w:rsidRPr="0018148A">
        <w:rPr>
          <w:lang w:val="fr-FR"/>
        </w:rPr>
        <w:t>utiliser ou de divulguer des correspondances émises, transmises ou reçues par la voie électronique ou de procéder à l</w:t>
      </w:r>
      <w:r w:rsidRPr="0018148A" w:rsidR="0018148A">
        <w:rPr>
          <w:lang w:val="fr-FR"/>
        </w:rPr>
        <w:t>’</w:t>
      </w:r>
      <w:r w:rsidRPr="0018148A">
        <w:rPr>
          <w:lang w:val="fr-FR"/>
        </w:rPr>
        <w:t>installation d</w:t>
      </w:r>
      <w:r w:rsidRPr="0018148A" w:rsidR="0018148A">
        <w:rPr>
          <w:lang w:val="fr-FR"/>
        </w:rPr>
        <w:t>’</w:t>
      </w:r>
      <w:r w:rsidRPr="0018148A">
        <w:rPr>
          <w:lang w:val="fr-FR"/>
        </w:rPr>
        <w:t>appareils conçus pour réaliser de telles interceptions. »</w:t>
      </w:r>
    </w:p>
    <w:p w:rsidRPr="0018148A" w:rsidR="00B009D6" w:rsidP="0018148A">
      <w:pPr>
        <w:pStyle w:val="ECHRTitleCentre3"/>
        <w:rPr>
          <w:lang w:val="fr-FR"/>
        </w:rPr>
      </w:pPr>
      <w:r w:rsidRPr="0018148A">
        <w:rPr>
          <w:lang w:val="fr-FR"/>
        </w:rPr>
        <w:t>Article 432-9</w:t>
      </w:r>
    </w:p>
    <w:p w:rsidRPr="0018148A" w:rsidR="00B009D6" w:rsidP="0018148A">
      <w:pPr>
        <w:pStyle w:val="ECHRParaQuote"/>
        <w:rPr>
          <w:lang w:val="fr-FR"/>
        </w:rPr>
      </w:pPr>
      <w:r w:rsidRPr="0018148A">
        <w:rPr>
          <w:lang w:val="fr-FR"/>
        </w:rPr>
        <w:t>« Le fait, par une personne dépositaire de l</w:t>
      </w:r>
      <w:r w:rsidRPr="0018148A" w:rsidR="0018148A">
        <w:rPr>
          <w:lang w:val="fr-FR"/>
        </w:rPr>
        <w:t>’</w:t>
      </w:r>
      <w:r w:rsidRPr="0018148A">
        <w:rPr>
          <w:lang w:val="fr-FR"/>
        </w:rPr>
        <w:t>autorité publique ou chargée d</w:t>
      </w:r>
      <w:r w:rsidRPr="0018148A" w:rsidR="0018148A">
        <w:rPr>
          <w:lang w:val="fr-FR"/>
        </w:rPr>
        <w:t>’</w:t>
      </w:r>
      <w:r w:rsidRPr="0018148A">
        <w:rPr>
          <w:lang w:val="fr-FR"/>
        </w:rPr>
        <w:t>une mission de service public, agissant dans l</w:t>
      </w:r>
      <w:r w:rsidRPr="0018148A" w:rsidR="0018148A">
        <w:rPr>
          <w:lang w:val="fr-FR"/>
        </w:rPr>
        <w:t>’</w:t>
      </w:r>
      <w:r w:rsidRPr="0018148A">
        <w:rPr>
          <w:lang w:val="fr-FR"/>
        </w:rPr>
        <w:t>exercice ou à l</w:t>
      </w:r>
      <w:r w:rsidRPr="0018148A" w:rsidR="0018148A">
        <w:rPr>
          <w:lang w:val="fr-FR"/>
        </w:rPr>
        <w:t>’</w:t>
      </w:r>
      <w:r w:rsidRPr="0018148A">
        <w:rPr>
          <w:lang w:val="fr-FR"/>
        </w:rPr>
        <w:t>occasion de l</w:t>
      </w:r>
      <w:r w:rsidRPr="0018148A" w:rsidR="0018148A">
        <w:rPr>
          <w:lang w:val="fr-FR"/>
        </w:rPr>
        <w:t>’</w:t>
      </w:r>
      <w:r w:rsidRPr="0018148A">
        <w:rPr>
          <w:lang w:val="fr-FR"/>
        </w:rPr>
        <w:t>exercice de ses fonctions ou de sa mission, d</w:t>
      </w:r>
      <w:r w:rsidRPr="0018148A" w:rsidR="0018148A">
        <w:rPr>
          <w:lang w:val="fr-FR"/>
        </w:rPr>
        <w:t>’</w:t>
      </w:r>
      <w:r w:rsidRPr="0018148A">
        <w:rPr>
          <w:lang w:val="fr-FR"/>
        </w:rPr>
        <w:t>ordonner, de commettre ou de faciliter, hors les cas prévus par la loi, le détournement, la suppression ou l</w:t>
      </w:r>
      <w:r w:rsidRPr="0018148A" w:rsidR="0018148A">
        <w:rPr>
          <w:lang w:val="fr-FR"/>
        </w:rPr>
        <w:t>’</w:t>
      </w:r>
      <w:r w:rsidRPr="0018148A">
        <w:rPr>
          <w:lang w:val="fr-FR"/>
        </w:rPr>
        <w:t>ouverture de correspondances ou la révélation du contenu de ces cor</w:t>
      </w:r>
      <w:r w:rsidRPr="0018148A" w:rsidR="00D6240C">
        <w:rPr>
          <w:lang w:val="fr-FR"/>
        </w:rPr>
        <w:t>respondances, est puni de trois </w:t>
      </w:r>
      <w:r w:rsidRPr="0018148A">
        <w:rPr>
          <w:lang w:val="fr-FR"/>
        </w:rPr>
        <w:t>ans d</w:t>
      </w:r>
      <w:r w:rsidRPr="0018148A" w:rsidR="0018148A">
        <w:rPr>
          <w:lang w:val="fr-FR"/>
        </w:rPr>
        <w:t>’</w:t>
      </w:r>
      <w:r w:rsidRPr="0018148A">
        <w:rPr>
          <w:lang w:val="fr-FR"/>
        </w:rPr>
        <w:t>emprisonnement et de 45 000 euros d</w:t>
      </w:r>
      <w:r w:rsidRPr="0018148A" w:rsidR="0018148A">
        <w:rPr>
          <w:lang w:val="fr-FR"/>
        </w:rPr>
        <w:t>’</w:t>
      </w:r>
      <w:r w:rsidRPr="0018148A">
        <w:rPr>
          <w:lang w:val="fr-FR"/>
        </w:rPr>
        <w:t>amende.</w:t>
      </w:r>
    </w:p>
    <w:p w:rsidRPr="0018148A" w:rsidR="00B009D6" w:rsidP="0018148A">
      <w:pPr>
        <w:pStyle w:val="ECHRParaQuote"/>
        <w:rPr>
          <w:lang w:val="fr-FR"/>
        </w:rPr>
      </w:pPr>
      <w:r w:rsidRPr="0018148A">
        <w:rPr>
          <w:lang w:val="fr-FR"/>
        </w:rPr>
        <w:t>Est puni des mêmes peines le fait, par une personne visée à l</w:t>
      </w:r>
      <w:r w:rsidRPr="0018148A" w:rsidR="0018148A">
        <w:rPr>
          <w:lang w:val="fr-FR"/>
        </w:rPr>
        <w:t>’</w:t>
      </w:r>
      <w:r w:rsidRPr="0018148A">
        <w:rPr>
          <w:lang w:val="fr-FR"/>
        </w:rPr>
        <w:t>alinéa précédent ou un agent d</w:t>
      </w:r>
      <w:r w:rsidRPr="0018148A" w:rsidR="0018148A">
        <w:rPr>
          <w:lang w:val="fr-FR"/>
        </w:rPr>
        <w:t>’</w:t>
      </w:r>
      <w:r w:rsidRPr="0018148A">
        <w:rPr>
          <w:lang w:val="fr-FR"/>
        </w:rPr>
        <w:t>un exploitant de réseaux ouverts au public de communications électroniques ou d</w:t>
      </w:r>
      <w:r w:rsidRPr="0018148A" w:rsidR="0018148A">
        <w:rPr>
          <w:lang w:val="fr-FR"/>
        </w:rPr>
        <w:t>’</w:t>
      </w:r>
      <w:r w:rsidRPr="0018148A">
        <w:rPr>
          <w:lang w:val="fr-FR"/>
        </w:rPr>
        <w:t>un fournisseur de services de télécommunications, agissant dans l</w:t>
      </w:r>
      <w:r w:rsidRPr="0018148A" w:rsidR="0018148A">
        <w:rPr>
          <w:lang w:val="fr-FR"/>
        </w:rPr>
        <w:t>’</w:t>
      </w:r>
      <w:r w:rsidRPr="0018148A">
        <w:rPr>
          <w:lang w:val="fr-FR"/>
        </w:rPr>
        <w:t>exercice de ses fonctions, d</w:t>
      </w:r>
      <w:r w:rsidRPr="0018148A" w:rsidR="0018148A">
        <w:rPr>
          <w:lang w:val="fr-FR"/>
        </w:rPr>
        <w:t>’</w:t>
      </w:r>
      <w:r w:rsidRPr="0018148A">
        <w:rPr>
          <w:lang w:val="fr-FR"/>
        </w:rPr>
        <w:t>ordonner, de commettre ou de faciliter, hors les cas prévus par la loi, l</w:t>
      </w:r>
      <w:r w:rsidRPr="0018148A" w:rsidR="0018148A">
        <w:rPr>
          <w:lang w:val="fr-FR"/>
        </w:rPr>
        <w:t>’</w:t>
      </w:r>
      <w:r w:rsidRPr="0018148A">
        <w:rPr>
          <w:lang w:val="fr-FR"/>
        </w:rPr>
        <w:t>interception ou le détournement des correspondances émises, transmises ou reçues par la voie des télécommunications, l</w:t>
      </w:r>
      <w:r w:rsidRPr="0018148A" w:rsidR="0018148A">
        <w:rPr>
          <w:lang w:val="fr-FR"/>
        </w:rPr>
        <w:t>’</w:t>
      </w:r>
      <w:r w:rsidRPr="0018148A">
        <w:rPr>
          <w:lang w:val="fr-FR"/>
        </w:rPr>
        <w:t>utilisation ou la divulgation de leur contenu. »</w:t>
      </w:r>
    </w:p>
    <w:p w:rsidRPr="0018148A" w:rsidR="00B009D6"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19</w:t>
      </w:r>
      <w:r w:rsidRPr="0018148A">
        <w:rPr>
          <w:lang w:val="fr-FR"/>
        </w:rPr>
        <w:fldChar w:fldCharType="end"/>
      </w:r>
      <w:r w:rsidRPr="0018148A">
        <w:rPr>
          <w:lang w:val="fr-FR"/>
        </w:rPr>
        <w:t>.  </w:t>
      </w:r>
      <w:r w:rsidRPr="0018148A">
        <w:rPr>
          <w:lang w:val="fr-FR"/>
        </w:rPr>
        <w:t>Le code de procédure</w:t>
      </w:r>
      <w:r w:rsidRPr="0018148A" w:rsidR="001B0379">
        <w:rPr>
          <w:lang w:val="fr-FR"/>
        </w:rPr>
        <w:t xml:space="preserve"> pénale</w:t>
      </w:r>
      <w:r w:rsidRPr="0018148A">
        <w:rPr>
          <w:lang w:val="fr-FR"/>
        </w:rPr>
        <w:t>, dans ses dispositions pertinentes relatives aux personnes détenues et alors applicable, précisait notamment :</w:t>
      </w:r>
    </w:p>
    <w:p w:rsidRPr="0018148A" w:rsidR="00B009D6" w:rsidP="0018148A">
      <w:pPr>
        <w:pStyle w:val="ECHRTitleCentre3"/>
        <w:rPr>
          <w:lang w:val="fr-FR"/>
        </w:rPr>
      </w:pPr>
      <w:r w:rsidRPr="0018148A">
        <w:rPr>
          <w:lang w:val="fr-FR"/>
        </w:rPr>
        <w:t>Article R. 57-6-6</w:t>
      </w:r>
    </w:p>
    <w:p w:rsidRPr="0018148A" w:rsidR="00B009D6" w:rsidP="0018148A">
      <w:pPr>
        <w:pStyle w:val="ECHRParaQuote"/>
        <w:rPr>
          <w:lang w:val="fr-FR"/>
        </w:rPr>
      </w:pPr>
      <w:r w:rsidRPr="0018148A">
        <w:rPr>
          <w:lang w:val="fr-FR"/>
        </w:rPr>
        <w:t>« La communication se fait verbalement ou par écrit. Aucune sanction ni mesure ne peut supprimer ou restreindre la libre communication de la personne détenue avec son conseil. »</w:t>
      </w:r>
    </w:p>
    <w:p w:rsidRPr="0018148A" w:rsidR="00B009D6" w:rsidP="0018148A">
      <w:pPr>
        <w:pStyle w:val="ECHRTitleCentre3"/>
        <w:rPr>
          <w:lang w:val="fr-FR"/>
        </w:rPr>
      </w:pPr>
      <w:r w:rsidRPr="0018148A">
        <w:rPr>
          <w:lang w:val="fr-FR"/>
        </w:rPr>
        <w:t>Article R. 57-6-7</w:t>
      </w:r>
    </w:p>
    <w:p w:rsidRPr="0018148A" w:rsidR="00B009D6" w:rsidP="0018148A">
      <w:pPr>
        <w:pStyle w:val="ECHRParaQuote"/>
        <w:rPr>
          <w:lang w:val="fr-FR"/>
        </w:rPr>
      </w:pPr>
      <w:r w:rsidRPr="0018148A">
        <w:rPr>
          <w:lang w:val="fr-FR"/>
        </w:rPr>
        <w:t>« Le contrôle ou la retenue des correspondances entre les personnes détenues et leur conseil ne peut intervenir s</w:t>
      </w:r>
      <w:r w:rsidRPr="0018148A" w:rsidR="0018148A">
        <w:rPr>
          <w:lang w:val="fr-FR"/>
        </w:rPr>
        <w:t>’</w:t>
      </w:r>
      <w:r w:rsidRPr="0018148A">
        <w:rPr>
          <w:lang w:val="fr-FR"/>
        </w:rPr>
        <w:t>il peut être constaté sans équivoque que celles-ci sont réellement destinées au conseil ou proviennent de lui. »</w:t>
      </w:r>
    </w:p>
    <w:p w:rsidRPr="0018148A" w:rsidR="000F7410" w:rsidP="0018148A">
      <w:pPr>
        <w:pStyle w:val="ECHRHeading1"/>
        <w:rPr>
          <w:lang w:val="fr-FR"/>
        </w:rPr>
      </w:pPr>
      <w:r w:rsidRPr="0018148A">
        <w:rPr>
          <w:lang w:val="fr-FR"/>
        </w:rPr>
        <w:t>EN DROIT</w:t>
      </w:r>
    </w:p>
    <w:p w:rsidRPr="0018148A" w:rsidR="00E77CB3" w:rsidP="0018148A">
      <w:pPr>
        <w:pStyle w:val="ECHRHeading1"/>
        <w:rPr>
          <w:lang w:val="fr-FR"/>
        </w:rPr>
      </w:pPr>
      <w:r w:rsidRPr="0018148A">
        <w:rPr>
          <w:lang w:val="fr-FR"/>
        </w:rPr>
        <w:t>I.</w:t>
      </w:r>
      <w:r w:rsidRPr="0018148A">
        <w:rPr>
          <w:lang w:val="fr-FR"/>
        </w:rPr>
        <w:t>  SUR LA VIOLATION ALLÉGUÉE DE L</w:t>
      </w:r>
      <w:r w:rsidRPr="0018148A" w:rsidR="0018148A">
        <w:rPr>
          <w:lang w:val="fr-FR"/>
        </w:rPr>
        <w:t>’</w:t>
      </w:r>
      <w:r w:rsidRPr="0018148A">
        <w:rPr>
          <w:lang w:val="fr-FR"/>
        </w:rPr>
        <w:t xml:space="preserve">ARTICLE </w:t>
      </w:r>
      <w:r w:rsidRPr="0018148A" w:rsidR="00B009D6">
        <w:rPr>
          <w:lang w:val="fr-FR"/>
        </w:rPr>
        <w:t>8</w:t>
      </w:r>
      <w:r w:rsidRPr="0018148A">
        <w:rPr>
          <w:lang w:val="fr-FR"/>
        </w:rPr>
        <w:t xml:space="preserve"> DE LA CONVENTION</w:t>
      </w:r>
    </w:p>
    <w:p w:rsidRPr="0018148A" w:rsidR="00E77CB3"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20</w:t>
      </w:r>
      <w:r w:rsidRPr="0018148A">
        <w:rPr>
          <w:lang w:val="fr-FR"/>
        </w:rPr>
        <w:fldChar w:fldCharType="end"/>
      </w:r>
      <w:r w:rsidRPr="0018148A">
        <w:rPr>
          <w:lang w:val="fr-FR"/>
        </w:rPr>
        <w:t>.  </w:t>
      </w:r>
      <w:r w:rsidRPr="0018148A" w:rsidR="003A1379">
        <w:rPr>
          <w:lang w:val="fr-FR"/>
        </w:rPr>
        <w:t>Le</w:t>
      </w:r>
      <w:r w:rsidRPr="0018148A">
        <w:rPr>
          <w:lang w:val="fr-FR"/>
        </w:rPr>
        <w:t xml:space="preserve"> requérant</w:t>
      </w:r>
      <w:r w:rsidRPr="0018148A">
        <w:rPr>
          <w:lang w:val="fr-FR"/>
        </w:rPr>
        <w:t xml:space="preserve"> allègue que </w:t>
      </w:r>
      <w:r w:rsidRPr="0018148A" w:rsidR="003A1379">
        <w:rPr>
          <w:lang w:val="fr-FR"/>
        </w:rPr>
        <w:t>l</w:t>
      </w:r>
      <w:r w:rsidRPr="0018148A" w:rsidR="0018148A">
        <w:rPr>
          <w:lang w:val="fr-FR"/>
        </w:rPr>
        <w:t>’</w:t>
      </w:r>
      <w:r w:rsidRPr="0018148A" w:rsidR="003A1379">
        <w:rPr>
          <w:lang w:val="fr-FR"/>
        </w:rPr>
        <w:t xml:space="preserve">interception par le policier </w:t>
      </w:r>
      <w:r w:rsidRPr="0018148A" w:rsidR="00BC7073">
        <w:rPr>
          <w:lang w:val="fr-FR"/>
        </w:rPr>
        <w:t>des papiers remis</w:t>
      </w:r>
      <w:r w:rsidRPr="0018148A" w:rsidR="003A1379">
        <w:rPr>
          <w:lang w:val="fr-FR"/>
        </w:rPr>
        <w:t xml:space="preserve"> à ses clients</w:t>
      </w:r>
      <w:r w:rsidRPr="0018148A">
        <w:rPr>
          <w:lang w:val="fr-FR"/>
        </w:rPr>
        <w:t xml:space="preserve"> </w:t>
      </w:r>
      <w:r w:rsidRPr="0018148A" w:rsidR="003A1379">
        <w:rPr>
          <w:lang w:val="fr-FR"/>
        </w:rPr>
        <w:t>constitue une violation d</w:t>
      </w:r>
      <w:r w:rsidRPr="0018148A" w:rsidR="00A60AB3">
        <w:rPr>
          <w:lang w:val="fr-FR"/>
        </w:rPr>
        <w:t>e son</w:t>
      </w:r>
      <w:r w:rsidRPr="0018148A" w:rsidR="003A1379">
        <w:rPr>
          <w:lang w:val="fr-FR"/>
        </w:rPr>
        <w:t xml:space="preserve"> droit au respect de sa correspondance </w:t>
      </w:r>
      <w:r w:rsidRPr="0018148A">
        <w:rPr>
          <w:lang w:val="fr-FR"/>
        </w:rPr>
        <w:t xml:space="preserve">tel que </w:t>
      </w:r>
      <w:r w:rsidRPr="0018148A" w:rsidR="003A1379">
        <w:rPr>
          <w:lang w:val="fr-FR"/>
        </w:rPr>
        <w:t>prévu</w:t>
      </w:r>
      <w:r w:rsidRPr="0018148A">
        <w:rPr>
          <w:lang w:val="fr-FR"/>
        </w:rPr>
        <w:t xml:space="preserve"> par l</w:t>
      </w:r>
      <w:r w:rsidRPr="0018148A" w:rsidR="0018148A">
        <w:rPr>
          <w:lang w:val="fr-FR"/>
        </w:rPr>
        <w:t>’</w:t>
      </w:r>
      <w:r w:rsidRPr="0018148A">
        <w:rPr>
          <w:lang w:val="fr-FR"/>
        </w:rPr>
        <w:t xml:space="preserve">article </w:t>
      </w:r>
      <w:r w:rsidRPr="0018148A" w:rsidR="003A1379">
        <w:rPr>
          <w:lang w:val="fr-FR"/>
        </w:rPr>
        <w:t>8</w:t>
      </w:r>
      <w:r w:rsidRPr="0018148A">
        <w:rPr>
          <w:lang w:val="fr-FR"/>
        </w:rPr>
        <w:t xml:space="preserve"> de la Convention, ainsi libellé :</w:t>
      </w:r>
    </w:p>
    <w:p w:rsidRPr="0018148A" w:rsidR="001B0379" w:rsidP="0018148A">
      <w:pPr>
        <w:pStyle w:val="ECHRParaQuote"/>
        <w:rPr>
          <w:lang w:val="fr-FR"/>
        </w:rPr>
      </w:pPr>
      <w:r w:rsidRPr="0018148A">
        <w:rPr>
          <w:lang w:val="fr-FR"/>
        </w:rPr>
        <w:t>« 1.  Toute personne a droit au respect de sa vie privée et familiale, de son domicile et de sa correspondance.</w:t>
      </w:r>
    </w:p>
    <w:p w:rsidRPr="0018148A" w:rsidR="00E77CB3" w:rsidP="0018148A">
      <w:pPr>
        <w:pStyle w:val="ECHRParaQuote"/>
        <w:rPr>
          <w:lang w:val="fr-FR"/>
        </w:rPr>
      </w:pPr>
      <w:r w:rsidRPr="0018148A">
        <w:rPr>
          <w:lang w:val="fr-FR"/>
        </w:rPr>
        <w:t>2.  Il ne peut y avoir ingérence d</w:t>
      </w:r>
      <w:r w:rsidRPr="0018148A" w:rsidR="0018148A">
        <w:rPr>
          <w:lang w:val="fr-FR"/>
        </w:rPr>
        <w:t>’</w:t>
      </w:r>
      <w:r w:rsidRPr="0018148A">
        <w:rPr>
          <w:lang w:val="fr-FR"/>
        </w:rPr>
        <w:t>une autorité publique dans l</w:t>
      </w:r>
      <w:r w:rsidRPr="0018148A" w:rsidR="0018148A">
        <w:rPr>
          <w:lang w:val="fr-FR"/>
        </w:rPr>
        <w:t>’</w:t>
      </w:r>
      <w:r w:rsidRPr="0018148A">
        <w:rPr>
          <w:lang w:val="fr-FR"/>
        </w:rPr>
        <w:t>exercice de ce droit que pour autant que cette ingérence est prévue par la loi et qu</w:t>
      </w:r>
      <w:r w:rsidRPr="0018148A" w:rsidR="0018148A">
        <w:rPr>
          <w:lang w:val="fr-FR"/>
        </w:rPr>
        <w:t>’</w:t>
      </w:r>
      <w:r w:rsidRPr="0018148A">
        <w:rPr>
          <w:lang w:val="fr-FR"/>
        </w:rPr>
        <w:t>elle constitue une mesure qui, dans une société démocratique, est nécessaire à la sécurité nationale</w:t>
      </w:r>
      <w:r w:rsidRPr="0018148A" w:rsidR="002B00E6">
        <w:rPr>
          <w:lang w:val="fr-FR"/>
        </w:rPr>
        <w:t>, à la sûreté publique, au bien-</w:t>
      </w:r>
      <w:r w:rsidRPr="0018148A">
        <w:rPr>
          <w:lang w:val="fr-FR"/>
        </w:rPr>
        <w:t>être économique du pays, à la défense de l</w:t>
      </w:r>
      <w:r w:rsidRPr="0018148A" w:rsidR="0018148A">
        <w:rPr>
          <w:lang w:val="fr-FR"/>
        </w:rPr>
        <w:t>’</w:t>
      </w:r>
      <w:r w:rsidRPr="0018148A">
        <w:rPr>
          <w:lang w:val="fr-FR"/>
        </w:rPr>
        <w:t>ordre et à la prévention des infractions pénales, à la protection de la santé ou de la morale, ou à la protection des droits et libertés d</w:t>
      </w:r>
      <w:r w:rsidRPr="0018148A" w:rsidR="0018148A">
        <w:rPr>
          <w:lang w:val="fr-FR"/>
        </w:rPr>
        <w:t>’</w:t>
      </w:r>
      <w:r w:rsidRPr="0018148A">
        <w:rPr>
          <w:lang w:val="fr-FR"/>
        </w:rPr>
        <w:t>autrui. »</w:t>
      </w:r>
    </w:p>
    <w:p w:rsidRPr="0018148A" w:rsidR="00E77CB3"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21</w:t>
      </w:r>
      <w:r w:rsidRPr="0018148A">
        <w:rPr>
          <w:lang w:val="fr-FR"/>
        </w:rPr>
        <w:fldChar w:fldCharType="end"/>
      </w:r>
      <w:r w:rsidRPr="0018148A">
        <w:rPr>
          <w:lang w:val="fr-FR"/>
        </w:rPr>
        <w:t>.  Le Gouvernement s</w:t>
      </w:r>
      <w:r w:rsidRPr="0018148A" w:rsidR="0018148A">
        <w:rPr>
          <w:lang w:val="fr-FR"/>
        </w:rPr>
        <w:t>’</w:t>
      </w:r>
      <w:r w:rsidRPr="0018148A">
        <w:rPr>
          <w:lang w:val="fr-FR"/>
        </w:rPr>
        <w:t>oppose à cette thèse.</w:t>
      </w:r>
    </w:p>
    <w:p w:rsidRPr="0018148A" w:rsidR="00E77CB3" w:rsidP="0018148A">
      <w:pPr>
        <w:pStyle w:val="ECHRHeading2"/>
        <w:rPr>
          <w:lang w:val="fr-FR"/>
        </w:rPr>
      </w:pPr>
      <w:r w:rsidRPr="0018148A">
        <w:rPr>
          <w:lang w:val="fr-FR"/>
        </w:rPr>
        <w:t>A.  Sur la recevabilité</w:t>
      </w:r>
    </w:p>
    <w:p w:rsidRPr="0018148A" w:rsidR="00160168"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22</w:t>
      </w:r>
      <w:r w:rsidRPr="0018148A">
        <w:rPr>
          <w:lang w:val="fr-FR"/>
        </w:rPr>
        <w:fldChar w:fldCharType="end"/>
      </w:r>
      <w:r w:rsidRPr="0018148A" w:rsidR="00E77CB3">
        <w:rPr>
          <w:lang w:val="fr-FR"/>
        </w:rPr>
        <w:t>.  </w:t>
      </w:r>
      <w:r w:rsidRPr="0018148A" w:rsidR="00874DA4">
        <w:rPr>
          <w:lang w:val="fr-FR"/>
        </w:rPr>
        <w:t>Se fondant sur l</w:t>
      </w:r>
      <w:r w:rsidRPr="0018148A" w:rsidR="0018148A">
        <w:rPr>
          <w:lang w:val="fr-FR"/>
        </w:rPr>
        <w:t>’</w:t>
      </w:r>
      <w:r w:rsidRPr="0018148A" w:rsidR="00874DA4">
        <w:rPr>
          <w:lang w:val="fr-FR"/>
        </w:rPr>
        <w:t>article 35</w:t>
      </w:r>
      <w:r w:rsidRPr="0018148A" w:rsidR="00297719">
        <w:rPr>
          <w:lang w:val="fr-FR"/>
        </w:rPr>
        <w:t xml:space="preserve"> § </w:t>
      </w:r>
      <w:r w:rsidRPr="0018148A" w:rsidR="00874DA4">
        <w:rPr>
          <w:lang w:val="fr-FR"/>
        </w:rPr>
        <w:t>3</w:t>
      </w:r>
      <w:r w:rsidRPr="0018148A" w:rsidR="00297719">
        <w:rPr>
          <w:lang w:val="fr-FR"/>
        </w:rPr>
        <w:t xml:space="preserve"> </w:t>
      </w:r>
      <w:r w:rsidRPr="0018148A" w:rsidR="00874DA4">
        <w:rPr>
          <w:lang w:val="fr-FR"/>
        </w:rPr>
        <w:t>b</w:t>
      </w:r>
      <w:r w:rsidRPr="0018148A" w:rsidR="00297719">
        <w:rPr>
          <w:lang w:val="fr-FR"/>
        </w:rPr>
        <w:t>)</w:t>
      </w:r>
      <w:r w:rsidRPr="0018148A" w:rsidR="00874DA4">
        <w:rPr>
          <w:lang w:val="fr-FR"/>
        </w:rPr>
        <w:t xml:space="preserve"> de la Convention, l</w:t>
      </w:r>
      <w:r w:rsidRPr="0018148A">
        <w:rPr>
          <w:lang w:val="fr-FR"/>
        </w:rPr>
        <w:t>e Gouvernement soulève une exception d</w:t>
      </w:r>
      <w:r w:rsidRPr="0018148A" w:rsidR="0018148A">
        <w:rPr>
          <w:lang w:val="fr-FR"/>
        </w:rPr>
        <w:t>’</w:t>
      </w:r>
      <w:r w:rsidRPr="0018148A">
        <w:rPr>
          <w:lang w:val="fr-FR"/>
        </w:rPr>
        <w:t>irrecevabilité tirée de l</w:t>
      </w:r>
      <w:r w:rsidRPr="0018148A" w:rsidR="0018148A">
        <w:rPr>
          <w:lang w:val="fr-FR"/>
        </w:rPr>
        <w:t>’</w:t>
      </w:r>
      <w:r w:rsidRPr="0018148A">
        <w:rPr>
          <w:lang w:val="fr-FR"/>
        </w:rPr>
        <w:t>absence de préjudice important.</w:t>
      </w:r>
    </w:p>
    <w:p w:rsidRPr="0018148A" w:rsidR="00160168"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23</w:t>
      </w:r>
      <w:r w:rsidRPr="0018148A">
        <w:rPr>
          <w:lang w:val="fr-FR"/>
        </w:rPr>
        <w:fldChar w:fldCharType="end"/>
      </w:r>
      <w:r w:rsidRPr="0018148A">
        <w:rPr>
          <w:lang w:val="fr-FR"/>
        </w:rPr>
        <w:t>.  </w:t>
      </w:r>
      <w:r w:rsidRPr="0018148A">
        <w:rPr>
          <w:lang w:val="fr-FR"/>
        </w:rPr>
        <w:t xml:space="preserve">Le requérant </w:t>
      </w:r>
      <w:r w:rsidRPr="0018148A" w:rsidR="002D0A92">
        <w:rPr>
          <w:lang w:val="fr-FR"/>
        </w:rPr>
        <w:t>c</w:t>
      </w:r>
      <w:r w:rsidRPr="0018148A">
        <w:rPr>
          <w:lang w:val="fr-FR"/>
        </w:rPr>
        <w:t>onsidère que le respect des droits de l</w:t>
      </w:r>
      <w:r w:rsidRPr="0018148A" w:rsidR="0018148A">
        <w:rPr>
          <w:lang w:val="fr-FR"/>
        </w:rPr>
        <w:t>’</w:t>
      </w:r>
      <w:r w:rsidRPr="0018148A">
        <w:rPr>
          <w:lang w:val="fr-FR"/>
        </w:rPr>
        <w:t>homme exige un examen au fond de la requête en ce qu</w:t>
      </w:r>
      <w:r w:rsidRPr="0018148A" w:rsidR="0018148A">
        <w:rPr>
          <w:lang w:val="fr-FR"/>
        </w:rPr>
        <w:t>’</w:t>
      </w:r>
      <w:r w:rsidRPr="0018148A">
        <w:rPr>
          <w:lang w:val="fr-FR"/>
        </w:rPr>
        <w:t>elle soulève une question nouvelle d</w:t>
      </w:r>
      <w:r w:rsidRPr="0018148A" w:rsidR="0018148A">
        <w:rPr>
          <w:lang w:val="fr-FR"/>
        </w:rPr>
        <w:t>’</w:t>
      </w:r>
      <w:r w:rsidRPr="0018148A">
        <w:rPr>
          <w:lang w:val="fr-FR"/>
        </w:rPr>
        <w:t>interprétation de la Convention sur la notion de correspondance. Selon lui, la requête soulève également une difficulté en droit interne, qui ne prévoit pas d</w:t>
      </w:r>
      <w:r w:rsidRPr="0018148A" w:rsidR="0018148A">
        <w:rPr>
          <w:lang w:val="fr-FR"/>
        </w:rPr>
        <w:t>’</w:t>
      </w:r>
      <w:r w:rsidRPr="0018148A">
        <w:rPr>
          <w:lang w:val="fr-FR"/>
        </w:rPr>
        <w:t>infraction spécifique d</w:t>
      </w:r>
      <w:r w:rsidRPr="0018148A" w:rsidR="0018148A">
        <w:rPr>
          <w:lang w:val="fr-FR"/>
        </w:rPr>
        <w:t>’</w:t>
      </w:r>
      <w:r w:rsidRPr="0018148A">
        <w:rPr>
          <w:lang w:val="fr-FR"/>
        </w:rPr>
        <w:t>atteinte au secret professionnel de l</w:t>
      </w:r>
      <w:r w:rsidRPr="0018148A" w:rsidR="0018148A">
        <w:rPr>
          <w:lang w:val="fr-FR"/>
        </w:rPr>
        <w:t>’</w:t>
      </w:r>
      <w:r w:rsidRPr="0018148A">
        <w:rPr>
          <w:lang w:val="fr-FR"/>
        </w:rPr>
        <w:t>avocat. Le requérant estime que, comme l</w:t>
      </w:r>
      <w:r w:rsidRPr="0018148A" w:rsidR="0018148A">
        <w:rPr>
          <w:lang w:val="fr-FR"/>
        </w:rPr>
        <w:t>’</w:t>
      </w:r>
      <w:r w:rsidRPr="0018148A">
        <w:rPr>
          <w:lang w:val="fr-FR"/>
        </w:rPr>
        <w:t>a relevé la Cour dans</w:t>
      </w:r>
      <w:r w:rsidRPr="0018148A" w:rsidR="00A457C7">
        <w:rPr>
          <w:lang w:val="fr-FR"/>
        </w:rPr>
        <w:t xml:space="preserve"> son arrêt</w:t>
      </w:r>
      <w:r w:rsidRPr="0018148A" w:rsidR="00A457C7">
        <w:rPr>
          <w:i/>
          <w:lang w:val="fr-FR"/>
        </w:rPr>
        <w:t xml:space="preserve"> Frérot c.</w:t>
      </w:r>
      <w:r w:rsidRPr="0018148A" w:rsidR="00A60AB3">
        <w:rPr>
          <w:lang w:val="fr-FR"/>
        </w:rPr>
        <w:t> </w:t>
      </w:r>
      <w:r w:rsidRPr="0018148A" w:rsidR="00A457C7">
        <w:rPr>
          <w:i/>
          <w:lang w:val="fr-FR"/>
        </w:rPr>
        <w:t>France</w:t>
      </w:r>
      <w:r w:rsidRPr="0018148A" w:rsidR="00A457C7">
        <w:rPr>
          <w:lang w:val="fr-FR"/>
        </w:rPr>
        <w:t xml:space="preserve"> </w:t>
      </w:r>
      <w:r w:rsidRPr="0018148A">
        <w:rPr>
          <w:lang w:val="fr-FR"/>
        </w:rPr>
        <w:t>(</w:t>
      </w:r>
      <w:r w:rsidRPr="0018148A" w:rsidR="00A457C7">
        <w:rPr>
          <w:lang w:val="fr-FR"/>
        </w:rPr>
        <w:t>n</w:t>
      </w:r>
      <w:r w:rsidRPr="0018148A" w:rsidR="00A457C7">
        <w:rPr>
          <w:vertAlign w:val="superscript"/>
          <w:lang w:val="fr-FR"/>
        </w:rPr>
        <w:t>o</w:t>
      </w:r>
      <w:r w:rsidRPr="0018148A" w:rsidR="00A457C7">
        <w:rPr>
          <w:lang w:val="fr-FR"/>
        </w:rPr>
        <w:t xml:space="preserve"> 70204/01, 12 juin 2007</w:t>
      </w:r>
      <w:r w:rsidRPr="0018148A">
        <w:rPr>
          <w:lang w:val="fr-FR"/>
        </w:rPr>
        <w:t>)</w:t>
      </w:r>
      <w:r w:rsidRPr="0018148A">
        <w:rPr>
          <w:lang w:val="fr-FR"/>
        </w:rPr>
        <w:t>, la notion de correspondance</w:t>
      </w:r>
      <w:r w:rsidRPr="0018148A" w:rsidR="0018541C">
        <w:rPr>
          <w:lang w:val="fr-FR"/>
        </w:rPr>
        <w:t xml:space="preserve"> </w:t>
      </w:r>
      <w:r w:rsidRPr="0018148A">
        <w:rPr>
          <w:lang w:val="fr-FR"/>
        </w:rPr>
        <w:t>ne fait l</w:t>
      </w:r>
      <w:r w:rsidRPr="0018148A" w:rsidR="0018148A">
        <w:rPr>
          <w:lang w:val="fr-FR"/>
        </w:rPr>
        <w:t>’</w:t>
      </w:r>
      <w:r w:rsidRPr="0018148A">
        <w:rPr>
          <w:lang w:val="fr-FR"/>
        </w:rPr>
        <w:t>objet d</w:t>
      </w:r>
      <w:r w:rsidRPr="0018148A" w:rsidR="0018148A">
        <w:rPr>
          <w:lang w:val="fr-FR"/>
        </w:rPr>
        <w:t>’</w:t>
      </w:r>
      <w:r w:rsidRPr="0018148A">
        <w:rPr>
          <w:lang w:val="fr-FR"/>
        </w:rPr>
        <w:t>aucune définition en droit interne et qu</w:t>
      </w:r>
      <w:r w:rsidRPr="0018148A" w:rsidR="0018148A">
        <w:rPr>
          <w:lang w:val="fr-FR"/>
        </w:rPr>
        <w:t>’</w:t>
      </w:r>
      <w:r w:rsidRPr="0018148A">
        <w:rPr>
          <w:lang w:val="fr-FR"/>
        </w:rPr>
        <w:t xml:space="preserve">il incombe donc à la Cour de </w:t>
      </w:r>
      <w:r w:rsidRPr="0018148A">
        <w:rPr>
          <w:lang w:val="fr-FR"/>
        </w:rPr>
        <w:t xml:space="preserve">la </w:t>
      </w:r>
      <w:r w:rsidRPr="0018148A">
        <w:rPr>
          <w:lang w:val="fr-FR"/>
        </w:rPr>
        <w:t>préciser, particulièrement lorsqu</w:t>
      </w:r>
      <w:r w:rsidRPr="0018148A" w:rsidR="0018148A">
        <w:rPr>
          <w:lang w:val="fr-FR"/>
        </w:rPr>
        <w:t>’</w:t>
      </w:r>
      <w:r w:rsidRPr="0018148A">
        <w:rPr>
          <w:lang w:val="fr-FR"/>
        </w:rPr>
        <w:t>elle concerne des échanges</w:t>
      </w:r>
      <w:r w:rsidRPr="0018148A" w:rsidR="00A60AB3">
        <w:rPr>
          <w:lang w:val="fr-FR"/>
        </w:rPr>
        <w:t xml:space="preserve"> entre un avocat et son client.</w:t>
      </w:r>
    </w:p>
    <w:p w:rsidRPr="0018148A" w:rsidR="00160168"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24</w:t>
      </w:r>
      <w:r w:rsidRPr="0018148A">
        <w:rPr>
          <w:lang w:val="fr-FR"/>
        </w:rPr>
        <w:fldChar w:fldCharType="end"/>
      </w:r>
      <w:r w:rsidRPr="0018148A">
        <w:rPr>
          <w:lang w:val="fr-FR"/>
        </w:rPr>
        <w:t>.  </w:t>
      </w:r>
      <w:r w:rsidRPr="0018148A">
        <w:rPr>
          <w:lang w:val="fr-FR"/>
        </w:rPr>
        <w:t xml:space="preserve">Le Gouvernement considère, contrairement </w:t>
      </w:r>
      <w:r w:rsidRPr="0018148A" w:rsidR="006615B8">
        <w:rPr>
          <w:lang w:val="fr-FR"/>
        </w:rPr>
        <w:t>au</w:t>
      </w:r>
      <w:r w:rsidRPr="0018148A">
        <w:rPr>
          <w:lang w:val="fr-FR"/>
        </w:rPr>
        <w:t xml:space="preserve"> requérant, </w:t>
      </w:r>
      <w:r w:rsidRPr="0018148A" w:rsidR="006615B8">
        <w:rPr>
          <w:lang w:val="fr-FR"/>
        </w:rPr>
        <w:t xml:space="preserve">que </w:t>
      </w:r>
      <w:r w:rsidRPr="0018148A">
        <w:rPr>
          <w:lang w:val="fr-FR"/>
        </w:rPr>
        <w:t>la notion de correspondance ne soulève pas de question nouvelle d</w:t>
      </w:r>
      <w:r w:rsidRPr="0018148A" w:rsidR="0018148A">
        <w:rPr>
          <w:lang w:val="fr-FR"/>
        </w:rPr>
        <w:t>’</w:t>
      </w:r>
      <w:r w:rsidRPr="0018148A">
        <w:rPr>
          <w:lang w:val="fr-FR"/>
        </w:rPr>
        <w:t xml:space="preserve">interprétation de la Convention. </w:t>
      </w:r>
      <w:r w:rsidRPr="0018148A" w:rsidR="00904E3C">
        <w:rPr>
          <w:lang w:val="fr-FR"/>
        </w:rPr>
        <w:t>L</w:t>
      </w:r>
      <w:r w:rsidRPr="0018148A">
        <w:rPr>
          <w:lang w:val="fr-FR"/>
        </w:rPr>
        <w:t xml:space="preserve">a requête ne </w:t>
      </w:r>
      <w:r w:rsidRPr="0018148A" w:rsidR="00874DA4">
        <w:rPr>
          <w:lang w:val="fr-FR"/>
        </w:rPr>
        <w:t>poserait</w:t>
      </w:r>
      <w:r w:rsidRPr="0018148A">
        <w:rPr>
          <w:lang w:val="fr-FR"/>
        </w:rPr>
        <w:t xml:space="preserve"> pas </w:t>
      </w:r>
      <w:r w:rsidRPr="0018148A" w:rsidR="00904E3C">
        <w:rPr>
          <w:lang w:val="fr-FR"/>
        </w:rPr>
        <w:t xml:space="preserve">non plus </w:t>
      </w:r>
      <w:r w:rsidRPr="0018148A">
        <w:rPr>
          <w:lang w:val="fr-FR"/>
        </w:rPr>
        <w:t>de problème en droit interne, les dispositions existantes du code pénal étant suffisamment protectrices du secret des correspondances. Enfin, le Gouvernement ajoute que la jurisprudence citée par le requérant (</w:t>
      </w:r>
      <w:r w:rsidRPr="0018148A">
        <w:rPr>
          <w:i/>
          <w:lang w:val="fr-FR"/>
        </w:rPr>
        <w:t>Frérot</w:t>
      </w:r>
      <w:r w:rsidRPr="0018148A" w:rsidR="00A60AB3">
        <w:rPr>
          <w:lang w:val="fr-FR"/>
        </w:rPr>
        <w:t>,</w:t>
      </w:r>
      <w:r w:rsidRPr="0018148A">
        <w:rPr>
          <w:lang w:val="fr-FR"/>
        </w:rPr>
        <w:t xml:space="preserve"> précité) ne s</w:t>
      </w:r>
      <w:r w:rsidRPr="0018148A" w:rsidR="0018148A">
        <w:rPr>
          <w:lang w:val="fr-FR"/>
        </w:rPr>
        <w:t>’</w:t>
      </w:r>
      <w:r w:rsidRPr="0018148A">
        <w:rPr>
          <w:lang w:val="fr-FR"/>
        </w:rPr>
        <w:t>applique pas au cas d</w:t>
      </w:r>
      <w:r w:rsidRPr="0018148A" w:rsidR="0018148A">
        <w:rPr>
          <w:lang w:val="fr-FR"/>
        </w:rPr>
        <w:t>’</w:t>
      </w:r>
      <w:r w:rsidRPr="0018148A">
        <w:rPr>
          <w:lang w:val="fr-FR"/>
        </w:rPr>
        <w:t>espèce</w:t>
      </w:r>
      <w:r w:rsidRPr="0018148A" w:rsidR="00A60AB3">
        <w:rPr>
          <w:lang w:val="fr-FR"/>
        </w:rPr>
        <w:t>,</w:t>
      </w:r>
      <w:r w:rsidRPr="0018148A">
        <w:rPr>
          <w:lang w:val="fr-FR"/>
        </w:rPr>
        <w:t xml:space="preserve"> qui concerne des requérants certes priv</w:t>
      </w:r>
      <w:r w:rsidRPr="0018148A" w:rsidR="006615B8">
        <w:rPr>
          <w:lang w:val="fr-FR"/>
        </w:rPr>
        <w:t>és de liberté mais non détenus.</w:t>
      </w:r>
    </w:p>
    <w:p w:rsidRPr="0018148A" w:rsidR="006C0964"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25</w:t>
      </w:r>
      <w:r w:rsidRPr="0018148A">
        <w:rPr>
          <w:lang w:val="fr-FR"/>
        </w:rPr>
        <w:fldChar w:fldCharType="end"/>
      </w:r>
      <w:r w:rsidRPr="0018148A">
        <w:rPr>
          <w:lang w:val="fr-FR"/>
        </w:rPr>
        <w:t>.  </w:t>
      </w:r>
      <w:r w:rsidRPr="0018148A" w:rsidR="00B11F16">
        <w:rPr>
          <w:lang w:val="fr-FR"/>
        </w:rPr>
        <w:t>La Cour est d</w:t>
      </w:r>
      <w:r w:rsidRPr="0018148A" w:rsidR="0018148A">
        <w:rPr>
          <w:lang w:val="fr-FR"/>
        </w:rPr>
        <w:t>’</w:t>
      </w:r>
      <w:r w:rsidRPr="0018148A" w:rsidR="00B11F16">
        <w:rPr>
          <w:lang w:val="fr-FR"/>
        </w:rPr>
        <w:t>avis que les circonstances de la cause justifient un examen</w:t>
      </w:r>
      <w:r w:rsidRPr="0018148A" w:rsidR="006E7181">
        <w:rPr>
          <w:lang w:val="fr-FR"/>
        </w:rPr>
        <w:t xml:space="preserve"> au fond</w:t>
      </w:r>
      <w:r w:rsidRPr="0018148A" w:rsidR="00B11F16">
        <w:rPr>
          <w:lang w:val="fr-FR"/>
        </w:rPr>
        <w:t xml:space="preserve"> de la requête</w:t>
      </w:r>
      <w:r w:rsidRPr="0018148A" w:rsidR="00A60AB3">
        <w:rPr>
          <w:lang w:val="fr-FR"/>
        </w:rPr>
        <w:t>,</w:t>
      </w:r>
      <w:r w:rsidRPr="0018148A" w:rsidR="00B11F16">
        <w:rPr>
          <w:lang w:val="fr-FR"/>
        </w:rPr>
        <w:t xml:space="preserve"> </w:t>
      </w:r>
      <w:r w:rsidRPr="0018148A" w:rsidR="006E7181">
        <w:rPr>
          <w:lang w:val="fr-FR"/>
        </w:rPr>
        <w:t xml:space="preserve">dans la mesure où celle-ci </w:t>
      </w:r>
      <w:r w:rsidRPr="0018148A" w:rsidR="00B11F16">
        <w:rPr>
          <w:lang w:val="fr-FR"/>
        </w:rPr>
        <w:t>soulève des questions de principe importantes relat</w:t>
      </w:r>
      <w:r w:rsidRPr="0018148A" w:rsidR="00CA311C">
        <w:rPr>
          <w:lang w:val="fr-FR"/>
        </w:rPr>
        <w:t xml:space="preserve">ives à la correspondance entre un </w:t>
      </w:r>
      <w:r w:rsidRPr="0018148A" w:rsidR="00B11F16">
        <w:rPr>
          <w:lang w:val="fr-FR"/>
        </w:rPr>
        <w:t>avocat et son client</w:t>
      </w:r>
      <w:r w:rsidRPr="0018148A" w:rsidR="00A50E72">
        <w:rPr>
          <w:b/>
          <w:lang w:val="fr-FR"/>
        </w:rPr>
        <w:t xml:space="preserve"> </w:t>
      </w:r>
      <w:r w:rsidRPr="0018148A" w:rsidR="00A50E72">
        <w:rPr>
          <w:lang w:val="fr-FR"/>
        </w:rPr>
        <w:t>(</w:t>
      </w:r>
      <w:r w:rsidRPr="0018148A" w:rsidR="00A50E72">
        <w:rPr>
          <w:i/>
          <w:lang w:val="it-IT"/>
        </w:rPr>
        <w:t>Michaud c. France</w:t>
      </w:r>
      <w:r w:rsidRPr="0018148A" w:rsidR="00A50E72">
        <w:rPr>
          <w:snapToGrid w:val="0"/>
          <w:lang w:val="it-IT"/>
        </w:rPr>
        <w:t>, n</w:t>
      </w:r>
      <w:r w:rsidRPr="0018148A" w:rsidR="00A50E72">
        <w:rPr>
          <w:snapToGrid w:val="0"/>
          <w:vertAlign w:val="superscript"/>
          <w:lang w:val="it-IT"/>
        </w:rPr>
        <w:t>o</w:t>
      </w:r>
      <w:r w:rsidRPr="0018148A" w:rsidR="00A50E72">
        <w:rPr>
          <w:snapToGrid w:val="0"/>
          <w:lang w:val="it-IT"/>
        </w:rPr>
        <w:t xml:space="preserve"> </w:t>
      </w:r>
      <w:r w:rsidRPr="0018148A">
        <w:rPr>
          <w:lang w:val="it-IT"/>
        </w:rPr>
        <w:t>12323/11, §§ </w:t>
      </w:r>
      <w:r w:rsidRPr="0018148A" w:rsidR="00A50E72">
        <w:rPr>
          <w:lang w:val="it-IT"/>
        </w:rPr>
        <w:t>117</w:t>
      </w:r>
      <w:r w:rsidRPr="0018148A">
        <w:rPr>
          <w:lang w:val="it-IT"/>
        </w:rPr>
        <w:t>–</w:t>
      </w:r>
      <w:r w:rsidRPr="0018148A" w:rsidR="00A50E72">
        <w:rPr>
          <w:lang w:val="it-IT"/>
        </w:rPr>
        <w:t>119,</w:t>
      </w:r>
      <w:r w:rsidRPr="0018148A">
        <w:rPr>
          <w:snapToGrid w:val="0"/>
          <w:lang w:val="it-IT"/>
        </w:rPr>
        <w:t xml:space="preserve"> </w:t>
      </w:r>
      <w:r w:rsidRPr="0018148A">
        <w:rPr>
          <w:lang w:val="fr-FR"/>
        </w:rPr>
        <w:t>CEDH</w:t>
      </w:r>
      <w:r w:rsidRPr="0018148A" w:rsidR="00786D5D">
        <w:rPr>
          <w:lang w:val="fr-FR"/>
        </w:rPr>
        <w:t> </w:t>
      </w:r>
      <w:r w:rsidRPr="0018148A" w:rsidR="00A50E72">
        <w:rPr>
          <w:lang w:val="fr-FR"/>
        </w:rPr>
        <w:t>2012</w:t>
      </w:r>
      <w:r w:rsidRPr="0018148A" w:rsidR="00A50E72">
        <w:rPr>
          <w:snapToGrid w:val="0"/>
          <w:lang w:val="it-IT"/>
        </w:rPr>
        <w:t>)</w:t>
      </w:r>
      <w:r w:rsidRPr="0018148A" w:rsidR="00B11F16">
        <w:rPr>
          <w:lang w:val="fr-FR"/>
        </w:rPr>
        <w:t xml:space="preserve">. </w:t>
      </w:r>
      <w:r w:rsidRPr="0018148A" w:rsidR="00B46E23">
        <w:rPr>
          <w:lang w:val="fr-FR"/>
        </w:rPr>
        <w:t>Elle</w:t>
      </w:r>
      <w:r w:rsidRPr="0018148A" w:rsidR="000F42DA">
        <w:rPr>
          <w:lang w:val="fr-FR"/>
        </w:rPr>
        <w:t xml:space="preserve"> relève également que la requête présente une </w:t>
      </w:r>
      <w:r w:rsidRPr="0018148A" w:rsidR="007E014F">
        <w:rPr>
          <w:lang w:val="fr-FR"/>
        </w:rPr>
        <w:t xml:space="preserve">modalité </w:t>
      </w:r>
      <w:r w:rsidRPr="0018148A" w:rsidR="000F42DA">
        <w:rPr>
          <w:lang w:val="fr-FR"/>
        </w:rPr>
        <w:t>d</w:t>
      </w:r>
      <w:r w:rsidRPr="0018148A" w:rsidR="0018148A">
        <w:rPr>
          <w:lang w:val="fr-FR"/>
        </w:rPr>
        <w:t>’</w:t>
      </w:r>
      <w:r w:rsidRPr="0018148A" w:rsidR="000F42DA">
        <w:rPr>
          <w:lang w:val="fr-FR"/>
        </w:rPr>
        <w:t>échange</w:t>
      </w:r>
      <w:r w:rsidRPr="0018148A" w:rsidR="007E014F">
        <w:rPr>
          <w:lang w:val="fr-FR"/>
        </w:rPr>
        <w:t xml:space="preserve"> d</w:t>
      </w:r>
      <w:r w:rsidRPr="0018148A" w:rsidR="0018148A">
        <w:rPr>
          <w:lang w:val="fr-FR"/>
        </w:rPr>
        <w:t>’</w:t>
      </w:r>
      <w:r w:rsidRPr="0018148A" w:rsidR="007E014F">
        <w:rPr>
          <w:lang w:val="fr-FR"/>
        </w:rPr>
        <w:t>information</w:t>
      </w:r>
      <w:r w:rsidRPr="0018148A" w:rsidR="000F42DA">
        <w:rPr>
          <w:lang w:val="fr-FR"/>
        </w:rPr>
        <w:t>s sur laquelle elle n</w:t>
      </w:r>
      <w:r w:rsidRPr="0018148A" w:rsidR="0018148A">
        <w:rPr>
          <w:lang w:val="fr-FR"/>
        </w:rPr>
        <w:t>’</w:t>
      </w:r>
      <w:r w:rsidRPr="0018148A" w:rsidR="000F42DA">
        <w:rPr>
          <w:lang w:val="fr-FR"/>
        </w:rPr>
        <w:t>a pas encore eu à se prononcer. P</w:t>
      </w:r>
      <w:r w:rsidRPr="0018148A" w:rsidR="00672530">
        <w:rPr>
          <w:lang w:val="fr-FR"/>
        </w:rPr>
        <w:t xml:space="preserve">artant, </w:t>
      </w:r>
      <w:r w:rsidRPr="0018148A" w:rsidR="000F42DA">
        <w:rPr>
          <w:lang w:val="fr-FR"/>
        </w:rPr>
        <w:t>i</w:t>
      </w:r>
      <w:r w:rsidRPr="0018148A" w:rsidR="006E7181">
        <w:rPr>
          <w:lang w:val="fr-FR"/>
        </w:rPr>
        <w:t>l y a lieu de rejeter l</w:t>
      </w:r>
      <w:r w:rsidRPr="0018148A" w:rsidR="0018148A">
        <w:rPr>
          <w:lang w:val="fr-FR"/>
        </w:rPr>
        <w:t>’</w:t>
      </w:r>
      <w:r w:rsidRPr="0018148A" w:rsidR="006E7181">
        <w:rPr>
          <w:lang w:val="fr-FR"/>
        </w:rPr>
        <w:t>exception du Gouvernement.</w:t>
      </w:r>
    </w:p>
    <w:p w:rsidRPr="0018148A" w:rsidR="00160168"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26</w:t>
      </w:r>
      <w:r w:rsidRPr="0018148A">
        <w:rPr>
          <w:lang w:val="fr-FR"/>
        </w:rPr>
        <w:fldChar w:fldCharType="end"/>
      </w:r>
      <w:r w:rsidRPr="0018148A">
        <w:rPr>
          <w:lang w:val="fr-FR"/>
        </w:rPr>
        <w:t>.  </w:t>
      </w:r>
      <w:r w:rsidRPr="0018148A" w:rsidR="00A60AB3">
        <w:rPr>
          <w:lang w:val="fr-FR"/>
        </w:rPr>
        <w:t>Elle</w:t>
      </w:r>
      <w:r w:rsidRPr="0018148A" w:rsidR="000B7DF1">
        <w:rPr>
          <w:lang w:val="fr-FR"/>
        </w:rPr>
        <w:t xml:space="preserve"> constate par ailleurs que</w:t>
      </w:r>
      <w:r w:rsidRPr="0018148A" w:rsidR="000F7410">
        <w:rPr>
          <w:lang w:val="fr-FR"/>
        </w:rPr>
        <w:t xml:space="preserve"> la requête n</w:t>
      </w:r>
      <w:r w:rsidRPr="0018148A" w:rsidR="0018148A">
        <w:rPr>
          <w:lang w:val="fr-FR"/>
        </w:rPr>
        <w:t>’</w:t>
      </w:r>
      <w:r w:rsidRPr="0018148A" w:rsidR="000F7410">
        <w:rPr>
          <w:lang w:val="fr-FR"/>
        </w:rPr>
        <w:t>est pas manifestement mal fondée au sens de l</w:t>
      </w:r>
      <w:r w:rsidRPr="0018148A" w:rsidR="0018148A">
        <w:rPr>
          <w:lang w:val="fr-FR"/>
        </w:rPr>
        <w:t>’</w:t>
      </w:r>
      <w:r w:rsidRPr="0018148A" w:rsidR="000F7410">
        <w:rPr>
          <w:lang w:val="fr-FR"/>
        </w:rPr>
        <w:t>article 35 § 3 a) de la Convention et qu</w:t>
      </w:r>
      <w:r w:rsidRPr="0018148A" w:rsidR="0018148A">
        <w:rPr>
          <w:lang w:val="fr-FR"/>
        </w:rPr>
        <w:t>’</w:t>
      </w:r>
      <w:r w:rsidRPr="0018148A" w:rsidR="000F7410">
        <w:rPr>
          <w:lang w:val="fr-FR"/>
        </w:rPr>
        <w:t>elle ne se heurte à aucun autre motif d</w:t>
      </w:r>
      <w:r w:rsidRPr="0018148A" w:rsidR="0018148A">
        <w:rPr>
          <w:lang w:val="fr-FR"/>
        </w:rPr>
        <w:t>’</w:t>
      </w:r>
      <w:r w:rsidRPr="0018148A" w:rsidR="000B7DF1">
        <w:rPr>
          <w:lang w:val="fr-FR"/>
        </w:rPr>
        <w:t>irrecevabilité.</w:t>
      </w:r>
      <w:r w:rsidRPr="0018148A" w:rsidR="000F7410">
        <w:rPr>
          <w:lang w:val="fr-FR"/>
        </w:rPr>
        <w:t xml:space="preserve"> </w:t>
      </w:r>
      <w:r w:rsidRPr="0018148A" w:rsidR="000B7DF1">
        <w:rPr>
          <w:lang w:val="fr-FR"/>
        </w:rPr>
        <w:t>L</w:t>
      </w:r>
      <w:r w:rsidRPr="0018148A" w:rsidR="000F7410">
        <w:rPr>
          <w:lang w:val="fr-FR"/>
        </w:rPr>
        <w:t>a Cour la déclare recevable.</w:t>
      </w:r>
    </w:p>
    <w:p w:rsidRPr="0018148A" w:rsidR="00E77CB3" w:rsidP="0018148A">
      <w:pPr>
        <w:pStyle w:val="ECHRHeading2"/>
        <w:rPr>
          <w:lang w:val="fr-FR"/>
        </w:rPr>
      </w:pPr>
      <w:r w:rsidRPr="0018148A">
        <w:rPr>
          <w:lang w:val="fr-FR"/>
        </w:rPr>
        <w:t>B.  Sur le fond</w:t>
      </w:r>
    </w:p>
    <w:p w:rsidRPr="0018148A" w:rsidR="00BC7073" w:rsidP="0018148A">
      <w:pPr>
        <w:pStyle w:val="ECHRHeading3"/>
        <w:rPr>
          <w:lang w:val="fr-FR"/>
        </w:rPr>
      </w:pPr>
      <w:r w:rsidRPr="0018148A">
        <w:rPr>
          <w:lang w:val="fr-FR"/>
        </w:rPr>
        <w:t>1.  </w:t>
      </w:r>
      <w:r w:rsidRPr="0018148A">
        <w:rPr>
          <w:lang w:val="fr-FR"/>
        </w:rPr>
        <w:t>Thèses des parties</w:t>
      </w:r>
    </w:p>
    <w:p w:rsidRPr="0018148A" w:rsidR="005429EF"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27</w:t>
      </w:r>
      <w:r w:rsidRPr="0018148A">
        <w:rPr>
          <w:lang w:val="fr-FR"/>
        </w:rPr>
        <w:fldChar w:fldCharType="end"/>
      </w:r>
      <w:r w:rsidRPr="0018148A">
        <w:rPr>
          <w:lang w:val="fr-FR"/>
        </w:rPr>
        <w:t>.  Le requérant estime que le Gouvernement ne conteste pas que l</w:t>
      </w:r>
      <w:r w:rsidRPr="0018148A" w:rsidR="0018148A">
        <w:rPr>
          <w:lang w:val="fr-FR"/>
        </w:rPr>
        <w:t>’</w:t>
      </w:r>
      <w:r w:rsidRPr="0018148A">
        <w:rPr>
          <w:lang w:val="fr-FR"/>
        </w:rPr>
        <w:t>échange de papiers entre le requérant et ses clients constituait une correspondance. Il considère que la lecture ou non des papiers par le policier et le fait que ceux-ci étaient déjà parvenus à leurs destinataires sont sans incidence sur la question de l</w:t>
      </w:r>
      <w:r w:rsidRPr="0018148A" w:rsidR="0018148A">
        <w:rPr>
          <w:lang w:val="fr-FR"/>
        </w:rPr>
        <w:t>’</w:t>
      </w:r>
      <w:r w:rsidRPr="0018148A">
        <w:rPr>
          <w:lang w:val="fr-FR"/>
        </w:rPr>
        <w:t>existence d</w:t>
      </w:r>
      <w:r w:rsidRPr="0018148A" w:rsidR="0018148A">
        <w:rPr>
          <w:lang w:val="fr-FR"/>
        </w:rPr>
        <w:t>’</w:t>
      </w:r>
      <w:r w:rsidRPr="0018148A">
        <w:rPr>
          <w:lang w:val="fr-FR"/>
        </w:rPr>
        <w:t>une ingérence. Pour le requérant, cette approche reviendrait à priver de protection toute correspondance une fois celle-ci remise à son destinataire.</w:t>
      </w:r>
    </w:p>
    <w:p w:rsidRPr="0018148A" w:rsidR="005429EF"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28</w:t>
      </w:r>
      <w:r w:rsidRPr="0018148A">
        <w:rPr>
          <w:lang w:val="fr-FR"/>
        </w:rPr>
        <w:fldChar w:fldCharType="end"/>
      </w:r>
      <w:r w:rsidRPr="0018148A">
        <w:rPr>
          <w:lang w:val="fr-FR"/>
        </w:rPr>
        <w:t>.  Le requérant expose ensuite que l</w:t>
      </w:r>
      <w:r w:rsidRPr="0018148A" w:rsidR="0018148A">
        <w:rPr>
          <w:lang w:val="fr-FR"/>
        </w:rPr>
        <w:t>’</w:t>
      </w:r>
      <w:r w:rsidRPr="0018148A">
        <w:rPr>
          <w:lang w:val="fr-FR"/>
        </w:rPr>
        <w:t>ingérence n</w:t>
      </w:r>
      <w:r w:rsidRPr="0018148A" w:rsidR="0018148A">
        <w:rPr>
          <w:lang w:val="fr-FR"/>
        </w:rPr>
        <w:t>’</w:t>
      </w:r>
      <w:r w:rsidRPr="0018148A">
        <w:rPr>
          <w:lang w:val="fr-FR"/>
        </w:rPr>
        <w:t>était pas prévue par la loi et qu</w:t>
      </w:r>
      <w:r w:rsidRPr="0018148A" w:rsidR="0018148A">
        <w:rPr>
          <w:lang w:val="fr-FR"/>
        </w:rPr>
        <w:t>’</w:t>
      </w:r>
      <w:r w:rsidRPr="0018148A">
        <w:rPr>
          <w:lang w:val="fr-FR"/>
        </w:rPr>
        <w:t xml:space="preserve">elle était, </w:t>
      </w:r>
      <w:r w:rsidRPr="0018148A">
        <w:rPr>
          <w:i/>
          <w:lang w:val="fr-FR"/>
        </w:rPr>
        <w:t>a fortiori</w:t>
      </w:r>
      <w:r w:rsidRPr="0018148A">
        <w:rPr>
          <w:lang w:val="fr-FR"/>
        </w:rPr>
        <w:t>, interdite par l</w:t>
      </w:r>
      <w:r w:rsidRPr="0018148A" w:rsidR="0018148A">
        <w:rPr>
          <w:lang w:val="fr-FR"/>
        </w:rPr>
        <w:t>’</w:t>
      </w:r>
      <w:r w:rsidRPr="0018148A">
        <w:rPr>
          <w:lang w:val="fr-FR"/>
        </w:rPr>
        <w:t>article R. 57-6-7 du code de procédure pénale, qui prévoit la protection de la correspondance entre un détenu et son avocat. Il ajoute que l</w:t>
      </w:r>
      <w:r w:rsidRPr="0018148A" w:rsidR="0018148A">
        <w:rPr>
          <w:lang w:val="fr-FR"/>
        </w:rPr>
        <w:t>’</w:t>
      </w:r>
      <w:r w:rsidRPr="0018148A">
        <w:rPr>
          <w:lang w:val="fr-FR"/>
        </w:rPr>
        <w:t>ingérence ne poursuivait pas un but légitime dans la mesure où, dans les circonstances de l</w:t>
      </w:r>
      <w:r w:rsidRPr="0018148A" w:rsidR="0018148A">
        <w:rPr>
          <w:lang w:val="fr-FR"/>
        </w:rPr>
        <w:t>’</w:t>
      </w:r>
      <w:r w:rsidRPr="0018148A">
        <w:rPr>
          <w:lang w:val="fr-FR"/>
        </w:rPr>
        <w:t>espèce, il n</w:t>
      </w:r>
      <w:r w:rsidRPr="0018148A" w:rsidR="0018148A">
        <w:rPr>
          <w:lang w:val="fr-FR"/>
        </w:rPr>
        <w:t>’</w:t>
      </w:r>
      <w:r w:rsidRPr="0018148A">
        <w:rPr>
          <w:lang w:val="fr-FR"/>
        </w:rPr>
        <w:t>existait aucune raison de soupçonner un acte délictueux. Enfin, le requérant estime que l</w:t>
      </w:r>
      <w:r w:rsidRPr="0018148A" w:rsidR="0018148A">
        <w:rPr>
          <w:lang w:val="fr-FR"/>
        </w:rPr>
        <w:t>’</w:t>
      </w:r>
      <w:r w:rsidRPr="0018148A">
        <w:rPr>
          <w:lang w:val="fr-FR"/>
        </w:rPr>
        <w:t>ingérence n</w:t>
      </w:r>
      <w:r w:rsidRPr="0018148A" w:rsidR="0018148A">
        <w:rPr>
          <w:lang w:val="fr-FR"/>
        </w:rPr>
        <w:t>’</w:t>
      </w:r>
      <w:r w:rsidRPr="0018148A">
        <w:rPr>
          <w:lang w:val="fr-FR"/>
        </w:rPr>
        <w:t>était, en tout état de cause, pas nécessaire dans une société démocratique. À cet égard, il fait remarquer qu</w:t>
      </w:r>
      <w:r w:rsidRPr="0018148A" w:rsidR="0018148A">
        <w:rPr>
          <w:lang w:val="fr-FR"/>
        </w:rPr>
        <w:t>’</w:t>
      </w:r>
      <w:r w:rsidRPr="0018148A">
        <w:rPr>
          <w:lang w:val="fr-FR"/>
        </w:rPr>
        <w:t>aucune raison de sécurité ne justifiait le contrôle des papiers et encore moins la lecture de ceux-ci par le policier.</w:t>
      </w:r>
    </w:p>
    <w:p w:rsidRPr="0018148A" w:rsidR="000B7DF1"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29</w:t>
      </w:r>
      <w:r w:rsidRPr="0018148A">
        <w:rPr>
          <w:lang w:val="fr-FR"/>
        </w:rPr>
        <w:fldChar w:fldCharType="end"/>
      </w:r>
      <w:r w:rsidRPr="0018148A">
        <w:rPr>
          <w:lang w:val="fr-FR"/>
        </w:rPr>
        <w:t>.  </w:t>
      </w:r>
      <w:r w:rsidRPr="0018148A" w:rsidR="009F30E5">
        <w:rPr>
          <w:lang w:val="fr-FR"/>
        </w:rPr>
        <w:t>L</w:t>
      </w:r>
      <w:r w:rsidRPr="0018148A">
        <w:rPr>
          <w:lang w:val="fr-FR"/>
        </w:rPr>
        <w:t>e Gouvernement considère qu</w:t>
      </w:r>
      <w:r w:rsidRPr="0018148A" w:rsidR="0018148A">
        <w:rPr>
          <w:lang w:val="fr-FR"/>
        </w:rPr>
        <w:t>’</w:t>
      </w:r>
      <w:r w:rsidRPr="0018148A">
        <w:rPr>
          <w:lang w:val="fr-FR"/>
        </w:rPr>
        <w:t>il n</w:t>
      </w:r>
      <w:r w:rsidRPr="0018148A" w:rsidR="0018148A">
        <w:rPr>
          <w:lang w:val="fr-FR"/>
        </w:rPr>
        <w:t>’</w:t>
      </w:r>
      <w:r w:rsidRPr="0018148A">
        <w:rPr>
          <w:lang w:val="fr-FR"/>
        </w:rPr>
        <w:t>y pas eu d</w:t>
      </w:r>
      <w:r w:rsidRPr="0018148A" w:rsidR="0018148A">
        <w:rPr>
          <w:lang w:val="fr-FR"/>
        </w:rPr>
        <w:t>’</w:t>
      </w:r>
      <w:r w:rsidRPr="0018148A">
        <w:rPr>
          <w:lang w:val="fr-FR"/>
        </w:rPr>
        <w:t>ingérence dans l</w:t>
      </w:r>
      <w:r w:rsidRPr="0018148A" w:rsidR="0018148A">
        <w:rPr>
          <w:lang w:val="fr-FR"/>
        </w:rPr>
        <w:t>’</w:t>
      </w:r>
      <w:r w:rsidRPr="0018148A">
        <w:rPr>
          <w:lang w:val="fr-FR"/>
        </w:rPr>
        <w:t>exercice du droit au respec</w:t>
      </w:r>
      <w:r w:rsidRPr="0018148A" w:rsidR="002D0A92">
        <w:rPr>
          <w:lang w:val="fr-FR"/>
        </w:rPr>
        <w:t xml:space="preserve">t de la vie privée et familiale, </w:t>
      </w:r>
      <w:r w:rsidRPr="0018148A">
        <w:rPr>
          <w:lang w:val="fr-FR"/>
        </w:rPr>
        <w:t>le policier n</w:t>
      </w:r>
      <w:r w:rsidRPr="0018148A" w:rsidR="0018148A">
        <w:rPr>
          <w:lang w:val="fr-FR"/>
        </w:rPr>
        <w:t>’</w:t>
      </w:r>
      <w:r w:rsidRPr="0018148A">
        <w:rPr>
          <w:lang w:val="fr-FR"/>
        </w:rPr>
        <w:t>a</w:t>
      </w:r>
      <w:r w:rsidRPr="0018148A" w:rsidR="002D0A92">
        <w:rPr>
          <w:lang w:val="fr-FR"/>
        </w:rPr>
        <w:t>yant</w:t>
      </w:r>
      <w:r w:rsidRPr="0018148A">
        <w:rPr>
          <w:lang w:val="fr-FR"/>
        </w:rPr>
        <w:t xml:space="preserve"> pas lu les papiers que le requérant avait remis à ses clients et </w:t>
      </w:r>
      <w:r w:rsidRPr="0018148A" w:rsidR="002D0A92">
        <w:rPr>
          <w:lang w:val="fr-FR"/>
        </w:rPr>
        <w:t>ayant seulement procédé à</w:t>
      </w:r>
      <w:r w:rsidRPr="0018148A">
        <w:rPr>
          <w:lang w:val="fr-FR"/>
        </w:rPr>
        <w:t xml:space="preserve"> une vérification de sécurité. Le Gouvernement ajoute que le requérant ne saurait invoquer le droit au respect de la correspondance à l</w:t>
      </w:r>
      <w:r w:rsidRPr="0018148A" w:rsidR="0018148A">
        <w:rPr>
          <w:lang w:val="fr-FR"/>
        </w:rPr>
        <w:t>’</w:t>
      </w:r>
      <w:r w:rsidRPr="0018148A">
        <w:rPr>
          <w:lang w:val="fr-FR"/>
        </w:rPr>
        <w:t>égard des papiers en cause</w:t>
      </w:r>
      <w:r w:rsidRPr="0018148A" w:rsidR="00D86E26">
        <w:rPr>
          <w:lang w:val="fr-FR"/>
        </w:rPr>
        <w:t>,</w:t>
      </w:r>
      <w:r w:rsidRPr="0018148A">
        <w:rPr>
          <w:lang w:val="fr-FR"/>
        </w:rPr>
        <w:t xml:space="preserve"> dans la mesure où leur interception a eu lieu alors qu</w:t>
      </w:r>
      <w:r w:rsidRPr="0018148A" w:rsidR="0018148A">
        <w:rPr>
          <w:lang w:val="fr-FR"/>
        </w:rPr>
        <w:t>’</w:t>
      </w:r>
      <w:r w:rsidRPr="0018148A">
        <w:rPr>
          <w:lang w:val="fr-FR"/>
        </w:rPr>
        <w:t>ils étaient déjà parvenus à leurs destinataires</w:t>
      </w:r>
      <w:r w:rsidRPr="0018148A" w:rsidR="002D0A92">
        <w:rPr>
          <w:lang w:val="fr-FR"/>
        </w:rPr>
        <w:t>,</w:t>
      </w:r>
      <w:r w:rsidRPr="0018148A">
        <w:rPr>
          <w:lang w:val="fr-FR"/>
        </w:rPr>
        <w:t xml:space="preserve"> qui en avaient pris connaissance.</w:t>
      </w:r>
    </w:p>
    <w:p w:rsidRPr="0018148A" w:rsidR="000B7DF1"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30</w:t>
      </w:r>
      <w:r w:rsidRPr="0018148A">
        <w:rPr>
          <w:lang w:val="fr-FR"/>
        </w:rPr>
        <w:fldChar w:fldCharType="end"/>
      </w:r>
      <w:r w:rsidRPr="0018148A">
        <w:rPr>
          <w:lang w:val="fr-FR"/>
        </w:rPr>
        <w:t>.  </w:t>
      </w:r>
      <w:r w:rsidRPr="0018148A" w:rsidR="001B0379">
        <w:rPr>
          <w:lang w:val="fr-FR"/>
        </w:rPr>
        <w:t>À</w:t>
      </w:r>
      <w:r w:rsidRPr="0018148A">
        <w:rPr>
          <w:lang w:val="fr-FR"/>
        </w:rPr>
        <w:t xml:space="preserve"> supposer qu</w:t>
      </w:r>
      <w:r w:rsidRPr="0018148A" w:rsidR="0018148A">
        <w:rPr>
          <w:lang w:val="fr-FR"/>
        </w:rPr>
        <w:t>’</w:t>
      </w:r>
      <w:r w:rsidRPr="0018148A">
        <w:rPr>
          <w:lang w:val="fr-FR"/>
        </w:rPr>
        <w:t>il y ait eu ingérence, le Gouvernement considère que celle-ci était prévue par les articles 226-15 et 432-9 du code pénal. Il ajoute qu</w:t>
      </w:r>
      <w:r w:rsidRPr="0018148A" w:rsidR="0018148A">
        <w:rPr>
          <w:lang w:val="fr-FR"/>
        </w:rPr>
        <w:t>’</w:t>
      </w:r>
      <w:r w:rsidRPr="0018148A">
        <w:rPr>
          <w:lang w:val="fr-FR"/>
        </w:rPr>
        <w:t>elle poursuivait les buts légitimes de prévention des infractions pénales et de défense de l</w:t>
      </w:r>
      <w:r w:rsidRPr="0018148A" w:rsidR="0018148A">
        <w:rPr>
          <w:lang w:val="fr-FR"/>
        </w:rPr>
        <w:t>’</w:t>
      </w:r>
      <w:r w:rsidRPr="0018148A">
        <w:rPr>
          <w:lang w:val="fr-FR"/>
        </w:rPr>
        <w:t>ordre. Le Gouvernement estime ensuite que l</w:t>
      </w:r>
      <w:r w:rsidRPr="0018148A" w:rsidR="0018148A">
        <w:rPr>
          <w:lang w:val="fr-FR"/>
        </w:rPr>
        <w:t>’</w:t>
      </w:r>
      <w:r w:rsidRPr="0018148A">
        <w:rPr>
          <w:lang w:val="fr-FR"/>
        </w:rPr>
        <w:t>ingérence était</w:t>
      </w:r>
      <w:r w:rsidRPr="0018148A" w:rsidR="00D86BF2">
        <w:rPr>
          <w:lang w:val="fr-FR"/>
        </w:rPr>
        <w:t xml:space="preserve"> proportionnée au but poursuivi, </w:t>
      </w:r>
      <w:r w:rsidRPr="0018148A">
        <w:rPr>
          <w:lang w:val="fr-FR"/>
        </w:rPr>
        <w:t>la Cour n</w:t>
      </w:r>
      <w:r w:rsidRPr="0018148A" w:rsidR="0018148A">
        <w:rPr>
          <w:lang w:val="fr-FR"/>
        </w:rPr>
        <w:t>’</w:t>
      </w:r>
      <w:r w:rsidRPr="0018148A">
        <w:rPr>
          <w:lang w:val="fr-FR"/>
        </w:rPr>
        <w:t>interdi</w:t>
      </w:r>
      <w:r w:rsidRPr="0018148A" w:rsidR="00D86BF2">
        <w:rPr>
          <w:lang w:val="fr-FR"/>
        </w:rPr>
        <w:t>san</w:t>
      </w:r>
      <w:r w:rsidRPr="0018148A">
        <w:rPr>
          <w:lang w:val="fr-FR"/>
        </w:rPr>
        <w:t>t pas tout contrôle de la correspondance entre un détenu et son avocat. Le Gouvernement expose que le chef d</w:t>
      </w:r>
      <w:r w:rsidRPr="0018148A" w:rsidR="0018148A">
        <w:rPr>
          <w:lang w:val="fr-FR"/>
        </w:rPr>
        <w:t>’</w:t>
      </w:r>
      <w:r w:rsidRPr="0018148A">
        <w:rPr>
          <w:lang w:val="fr-FR"/>
        </w:rPr>
        <w:t>escorte a agi sur le fondement</w:t>
      </w:r>
      <w:r w:rsidRPr="0018148A" w:rsidR="000C6475">
        <w:rPr>
          <w:lang w:val="fr-FR"/>
        </w:rPr>
        <w:t xml:space="preserve"> de</w:t>
      </w:r>
      <w:r w:rsidRPr="0018148A">
        <w:rPr>
          <w:lang w:val="fr-FR"/>
        </w:rPr>
        <w:t xml:space="preserve"> deux notes de service dans le but de prévenir tout acte illégal ou dangereux. Il ajoute que l</w:t>
      </w:r>
      <w:r w:rsidRPr="0018148A" w:rsidR="0018148A">
        <w:rPr>
          <w:lang w:val="fr-FR"/>
        </w:rPr>
        <w:t>’</w:t>
      </w:r>
      <w:r w:rsidRPr="0018148A">
        <w:rPr>
          <w:lang w:val="fr-FR"/>
        </w:rPr>
        <w:t>ingérence a été entourée de garanties adéquates et suffisantes, celle-ci ayant eu lieu en présence du requérant et de ses clients et les papiers ayant été immédiatement restitués après contrôle.</w:t>
      </w:r>
    </w:p>
    <w:p w:rsidRPr="0018148A" w:rsidR="000B7DF1" w:rsidP="0018148A">
      <w:pPr>
        <w:pStyle w:val="ECHRHeading3"/>
        <w:rPr>
          <w:lang w:val="fr-FR"/>
        </w:rPr>
      </w:pPr>
      <w:r w:rsidRPr="0018148A">
        <w:rPr>
          <w:lang w:val="fr-FR"/>
        </w:rPr>
        <w:t>2.  </w:t>
      </w:r>
      <w:r w:rsidRPr="0018148A">
        <w:rPr>
          <w:lang w:val="fr-FR"/>
        </w:rPr>
        <w:t>Les observations du tiers intervenant</w:t>
      </w:r>
    </w:p>
    <w:p w:rsidRPr="0018148A" w:rsidR="00A42F40"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31</w:t>
      </w:r>
      <w:r w:rsidRPr="0018148A">
        <w:rPr>
          <w:lang w:val="fr-FR"/>
        </w:rPr>
        <w:fldChar w:fldCharType="end"/>
      </w:r>
      <w:r w:rsidRPr="0018148A">
        <w:rPr>
          <w:lang w:val="fr-FR"/>
        </w:rPr>
        <w:t>.  </w:t>
      </w:r>
      <w:r w:rsidRPr="0018148A" w:rsidR="000B7DF1">
        <w:rPr>
          <w:lang w:val="fr-FR"/>
        </w:rPr>
        <w:t>Le Conseil national des barreaux (CNB) expose que le secret de la correspondance est une expression de la protection du secret professionnel caractérisé par le droit de l</w:t>
      </w:r>
      <w:r w:rsidRPr="0018148A" w:rsidR="0018148A">
        <w:rPr>
          <w:lang w:val="fr-FR"/>
        </w:rPr>
        <w:t>’</w:t>
      </w:r>
      <w:r w:rsidRPr="0018148A" w:rsidR="000B7DF1">
        <w:rPr>
          <w:lang w:val="fr-FR"/>
        </w:rPr>
        <w:t xml:space="preserve">avocat et </w:t>
      </w:r>
      <w:r w:rsidRPr="0018148A" w:rsidR="00874DA4">
        <w:rPr>
          <w:lang w:val="fr-FR"/>
        </w:rPr>
        <w:t xml:space="preserve">de </w:t>
      </w:r>
      <w:r w:rsidRPr="0018148A" w:rsidR="000B7DF1">
        <w:rPr>
          <w:lang w:val="fr-FR"/>
        </w:rPr>
        <w:t>son client à la confidentialité.</w:t>
      </w:r>
    </w:p>
    <w:p w:rsidRPr="0018148A" w:rsidR="000B7DF1"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32</w:t>
      </w:r>
      <w:r w:rsidRPr="0018148A">
        <w:rPr>
          <w:lang w:val="fr-FR"/>
        </w:rPr>
        <w:fldChar w:fldCharType="end"/>
      </w:r>
      <w:r w:rsidRPr="0018148A">
        <w:rPr>
          <w:lang w:val="fr-FR"/>
        </w:rPr>
        <w:t>.  </w:t>
      </w:r>
      <w:r w:rsidRPr="0018148A">
        <w:rPr>
          <w:lang w:val="fr-FR"/>
        </w:rPr>
        <w:t>Le CNB se réfère à la jurisprudence de la Cour pour exposer que toutes les catégories de correspondance sont protégées</w:t>
      </w:r>
      <w:r w:rsidRPr="0018148A" w:rsidR="00666E98">
        <w:rPr>
          <w:lang w:val="fr-FR"/>
        </w:rPr>
        <w:t xml:space="preserve"> par l</w:t>
      </w:r>
      <w:r w:rsidRPr="0018148A" w:rsidR="0018148A">
        <w:rPr>
          <w:lang w:val="fr-FR"/>
        </w:rPr>
        <w:t>’</w:t>
      </w:r>
      <w:r w:rsidRPr="0018148A" w:rsidR="00666E98">
        <w:rPr>
          <w:lang w:val="fr-FR"/>
        </w:rPr>
        <w:t>article 8 de la Convention</w:t>
      </w:r>
      <w:r w:rsidRPr="0018148A">
        <w:rPr>
          <w:lang w:val="fr-FR"/>
        </w:rPr>
        <w:t>, quelle qu</w:t>
      </w:r>
      <w:r w:rsidRPr="0018148A" w:rsidR="0018148A">
        <w:rPr>
          <w:lang w:val="fr-FR"/>
        </w:rPr>
        <w:t>’</w:t>
      </w:r>
      <w:r w:rsidRPr="0018148A">
        <w:rPr>
          <w:lang w:val="fr-FR"/>
        </w:rPr>
        <w:t xml:space="preserve">en soit la finalité, y compris entre un avocat et son client détenu. </w:t>
      </w:r>
      <w:r w:rsidRPr="0018148A" w:rsidR="00D03516">
        <w:rPr>
          <w:lang w:val="fr-FR"/>
        </w:rPr>
        <w:t>Il</w:t>
      </w:r>
      <w:r w:rsidRPr="0018148A">
        <w:rPr>
          <w:lang w:val="fr-FR"/>
        </w:rPr>
        <w:t xml:space="preserve"> considère que les autorités internes disposent d</w:t>
      </w:r>
      <w:r w:rsidRPr="0018148A" w:rsidR="0018148A">
        <w:rPr>
          <w:lang w:val="fr-FR"/>
        </w:rPr>
        <w:t>’</w:t>
      </w:r>
      <w:r w:rsidRPr="0018148A">
        <w:rPr>
          <w:lang w:val="fr-FR"/>
        </w:rPr>
        <w:t>une marge d</w:t>
      </w:r>
      <w:r w:rsidRPr="0018148A" w:rsidR="0018148A">
        <w:rPr>
          <w:lang w:val="fr-FR"/>
        </w:rPr>
        <w:t>’</w:t>
      </w:r>
      <w:r w:rsidRPr="0018148A">
        <w:rPr>
          <w:lang w:val="fr-FR"/>
        </w:rPr>
        <w:t>appréciation réduite en la matière.</w:t>
      </w:r>
    </w:p>
    <w:p w:rsidRPr="0018148A" w:rsidR="000B7DF1"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33</w:t>
      </w:r>
      <w:r w:rsidRPr="0018148A">
        <w:rPr>
          <w:lang w:val="fr-FR"/>
        </w:rPr>
        <w:fldChar w:fldCharType="end"/>
      </w:r>
      <w:r w:rsidRPr="0018148A">
        <w:rPr>
          <w:lang w:val="fr-FR"/>
        </w:rPr>
        <w:t>.  </w:t>
      </w:r>
      <w:r w:rsidRPr="0018148A" w:rsidR="00D03516">
        <w:rPr>
          <w:lang w:val="fr-FR"/>
        </w:rPr>
        <w:t>Il</w:t>
      </w:r>
      <w:r w:rsidRPr="0018148A">
        <w:rPr>
          <w:lang w:val="fr-FR"/>
        </w:rPr>
        <w:t xml:space="preserve"> souligne que le droit au respect de la correspondance entre l</w:t>
      </w:r>
      <w:r w:rsidRPr="0018148A" w:rsidR="0018148A">
        <w:rPr>
          <w:lang w:val="fr-FR"/>
        </w:rPr>
        <w:t>’</w:t>
      </w:r>
      <w:r w:rsidRPr="0018148A">
        <w:rPr>
          <w:lang w:val="fr-FR"/>
        </w:rPr>
        <w:t xml:space="preserve">avocat et son client est </w:t>
      </w:r>
      <w:r w:rsidRPr="0018148A" w:rsidR="00D03516">
        <w:rPr>
          <w:lang w:val="fr-FR"/>
        </w:rPr>
        <w:t>également</w:t>
      </w:r>
      <w:r w:rsidRPr="0018148A">
        <w:rPr>
          <w:lang w:val="fr-FR"/>
        </w:rPr>
        <w:t xml:space="preserve"> protégé par le droit de l</w:t>
      </w:r>
      <w:r w:rsidRPr="0018148A" w:rsidR="0018148A">
        <w:rPr>
          <w:lang w:val="fr-FR"/>
        </w:rPr>
        <w:t>’</w:t>
      </w:r>
      <w:r w:rsidRPr="0018148A">
        <w:rPr>
          <w:lang w:val="fr-FR"/>
        </w:rPr>
        <w:t>Union européenne. Il se réfère à l</w:t>
      </w:r>
      <w:r w:rsidRPr="0018148A" w:rsidR="0018148A">
        <w:rPr>
          <w:lang w:val="fr-FR"/>
        </w:rPr>
        <w:t>’</w:t>
      </w:r>
      <w:r w:rsidRPr="0018148A" w:rsidR="00842605">
        <w:rPr>
          <w:lang w:val="fr-FR"/>
        </w:rPr>
        <w:t xml:space="preserve">arrêt </w:t>
      </w:r>
      <w:r w:rsidRPr="0018148A" w:rsidR="009564F5">
        <w:rPr>
          <w:i/>
          <w:lang w:val="fr-FR"/>
        </w:rPr>
        <w:t>AM &amp; S Europe Limited contre Commission des Communautés européennes</w:t>
      </w:r>
      <w:r w:rsidRPr="0018148A" w:rsidR="00DB62E8">
        <w:rPr>
          <w:lang w:val="fr-FR"/>
        </w:rPr>
        <w:t xml:space="preserve">, </w:t>
      </w:r>
      <w:r w:rsidRPr="0018148A">
        <w:rPr>
          <w:lang w:val="fr-FR"/>
        </w:rPr>
        <w:t>18 mai 1982 (155/79)</w:t>
      </w:r>
      <w:r w:rsidRPr="0018148A" w:rsidR="00D03516">
        <w:rPr>
          <w:lang w:val="fr-FR"/>
        </w:rPr>
        <w:t>,</w:t>
      </w:r>
      <w:r w:rsidRPr="0018148A">
        <w:rPr>
          <w:lang w:val="fr-FR"/>
        </w:rPr>
        <w:t xml:space="preserve"> dans lequel la Cour de justi</w:t>
      </w:r>
      <w:r w:rsidRPr="0018148A" w:rsidR="009564F5">
        <w:rPr>
          <w:lang w:val="fr-FR"/>
        </w:rPr>
        <w:t>ce des Communautés européennes</w:t>
      </w:r>
      <w:r w:rsidRPr="0018148A">
        <w:rPr>
          <w:lang w:val="fr-FR"/>
        </w:rPr>
        <w:t xml:space="preserve"> a consacré le principe de confidentialité des communications entre l</w:t>
      </w:r>
      <w:r w:rsidRPr="0018148A" w:rsidR="0018148A">
        <w:rPr>
          <w:lang w:val="fr-FR"/>
        </w:rPr>
        <w:t>’</w:t>
      </w:r>
      <w:r w:rsidRPr="0018148A">
        <w:rPr>
          <w:lang w:val="fr-FR"/>
        </w:rPr>
        <w:t>avocat et son client. Le CNB rappelle ensuite que</w:t>
      </w:r>
      <w:r w:rsidRPr="0018148A">
        <w:rPr>
          <w:lang w:val="fr-FR"/>
        </w:rPr>
        <w:t>,</w:t>
      </w:r>
      <w:r w:rsidRPr="0018148A">
        <w:rPr>
          <w:lang w:val="fr-FR"/>
        </w:rPr>
        <w:t xml:space="preserve"> dans l</w:t>
      </w:r>
      <w:r w:rsidRPr="0018148A" w:rsidR="0018148A">
        <w:rPr>
          <w:lang w:val="fr-FR"/>
        </w:rPr>
        <w:t>’</w:t>
      </w:r>
      <w:r w:rsidRPr="0018148A">
        <w:rPr>
          <w:lang w:val="fr-FR"/>
        </w:rPr>
        <w:t xml:space="preserve">arrêt </w:t>
      </w:r>
      <w:r w:rsidRPr="0018148A" w:rsidR="002F3776">
        <w:rPr>
          <w:i/>
          <w:lang w:val="fr-FR"/>
        </w:rPr>
        <w:t>Akzo Nobel Chemicals Ltd et </w:t>
      </w:r>
      <w:r w:rsidRPr="0018148A" w:rsidR="009564F5">
        <w:rPr>
          <w:i/>
          <w:lang w:val="fr-FR"/>
        </w:rPr>
        <w:t>Akcros Chemicals Ltd contre Commission européenne</w:t>
      </w:r>
      <w:r w:rsidRPr="0018148A" w:rsidR="00DB62E8">
        <w:rPr>
          <w:lang w:val="fr-FR"/>
        </w:rPr>
        <w:t>,</w:t>
      </w:r>
      <w:r w:rsidRPr="0018148A">
        <w:rPr>
          <w:lang w:val="fr-FR"/>
        </w:rPr>
        <w:t xml:space="preserve"> 14 septembre 2010 </w:t>
      </w:r>
      <w:r w:rsidRPr="0018148A" w:rsidR="00DB62E8">
        <w:rPr>
          <w:lang w:val="fr-FR"/>
        </w:rPr>
        <w:t>(C–</w:t>
      </w:r>
      <w:r w:rsidRPr="0018148A" w:rsidR="00C459B2">
        <w:rPr>
          <w:lang w:val="fr-FR"/>
        </w:rPr>
        <w:t>550/07</w:t>
      </w:r>
      <w:r w:rsidRPr="0018148A" w:rsidR="008F3BA9">
        <w:rPr>
          <w:lang w:val="fr-FR"/>
        </w:rPr>
        <w:t> </w:t>
      </w:r>
      <w:r w:rsidRPr="0018148A" w:rsidR="00C459B2">
        <w:rPr>
          <w:lang w:val="fr-FR"/>
        </w:rPr>
        <w:t>P</w:t>
      </w:r>
      <w:r w:rsidRPr="0018148A" w:rsidR="009564F5">
        <w:rPr>
          <w:lang w:val="fr-FR"/>
        </w:rPr>
        <w:t>.</w:t>
      </w:r>
      <w:r w:rsidRPr="0018148A">
        <w:rPr>
          <w:lang w:val="fr-FR"/>
        </w:rPr>
        <w:t xml:space="preserve">), la </w:t>
      </w:r>
      <w:r w:rsidRPr="0018148A" w:rsidR="00C459B2">
        <w:rPr>
          <w:lang w:val="fr-FR"/>
        </w:rPr>
        <w:t>Cour de justice de l</w:t>
      </w:r>
      <w:r w:rsidRPr="0018148A" w:rsidR="0018148A">
        <w:rPr>
          <w:lang w:val="fr-FR"/>
        </w:rPr>
        <w:t>’</w:t>
      </w:r>
      <w:r w:rsidRPr="0018148A" w:rsidR="009564F5">
        <w:rPr>
          <w:lang w:val="fr-FR"/>
        </w:rPr>
        <w:t>Union européenne</w:t>
      </w:r>
      <w:r w:rsidRPr="0018148A">
        <w:rPr>
          <w:lang w:val="fr-FR"/>
        </w:rPr>
        <w:t xml:space="preserve"> a précisé que la confidentialité était un corollaire de l</w:t>
      </w:r>
      <w:r w:rsidRPr="0018148A" w:rsidR="0018148A">
        <w:rPr>
          <w:lang w:val="fr-FR"/>
        </w:rPr>
        <w:t>’</w:t>
      </w:r>
      <w:r w:rsidRPr="0018148A">
        <w:rPr>
          <w:lang w:val="fr-FR"/>
        </w:rPr>
        <w:t>exercice des droits de la défense et trouvait son fondement dans le principe d</w:t>
      </w:r>
      <w:r w:rsidRPr="0018148A" w:rsidR="0018148A">
        <w:rPr>
          <w:lang w:val="fr-FR"/>
        </w:rPr>
        <w:t>’</w:t>
      </w:r>
      <w:r w:rsidRPr="0018148A">
        <w:rPr>
          <w:lang w:val="fr-FR"/>
        </w:rPr>
        <w:t>indépendance de l</w:t>
      </w:r>
      <w:r w:rsidRPr="0018148A" w:rsidR="0018148A">
        <w:rPr>
          <w:lang w:val="fr-FR"/>
        </w:rPr>
        <w:t>’</w:t>
      </w:r>
      <w:r w:rsidRPr="0018148A">
        <w:rPr>
          <w:lang w:val="fr-FR"/>
        </w:rPr>
        <w:t>avocat.</w:t>
      </w:r>
    </w:p>
    <w:p w:rsidRPr="0018148A" w:rsidR="000B7DF1"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34</w:t>
      </w:r>
      <w:r w:rsidRPr="0018148A">
        <w:rPr>
          <w:lang w:val="fr-FR"/>
        </w:rPr>
        <w:fldChar w:fldCharType="end"/>
      </w:r>
      <w:r w:rsidRPr="0018148A">
        <w:rPr>
          <w:lang w:val="fr-FR"/>
        </w:rPr>
        <w:t>.  </w:t>
      </w:r>
      <w:r w:rsidRPr="0018148A">
        <w:rPr>
          <w:lang w:val="fr-FR"/>
        </w:rPr>
        <w:t>Le CNB conclut que la garantie du secret des correspondances participe de la confiance du justiciable en l</w:t>
      </w:r>
      <w:r w:rsidRPr="0018148A" w:rsidR="0018148A">
        <w:rPr>
          <w:lang w:val="fr-FR"/>
        </w:rPr>
        <w:t>’</w:t>
      </w:r>
      <w:r w:rsidRPr="0018148A">
        <w:rPr>
          <w:lang w:val="fr-FR"/>
        </w:rPr>
        <w:t>avocat. Il soutient que le champ d</w:t>
      </w:r>
      <w:r w:rsidRPr="0018148A" w:rsidR="0018148A">
        <w:rPr>
          <w:lang w:val="fr-FR"/>
        </w:rPr>
        <w:t>’</w:t>
      </w:r>
      <w:r w:rsidRPr="0018148A">
        <w:rPr>
          <w:lang w:val="fr-FR"/>
        </w:rPr>
        <w:t>application de la protection doit être élargi au maximum</w:t>
      </w:r>
      <w:r w:rsidRPr="0018148A" w:rsidR="00DA3D7C">
        <w:rPr>
          <w:lang w:val="fr-FR"/>
        </w:rPr>
        <w:t>,</w:t>
      </w:r>
      <w:r w:rsidRPr="0018148A">
        <w:rPr>
          <w:lang w:val="fr-FR"/>
        </w:rPr>
        <w:t xml:space="preserve"> afin d</w:t>
      </w:r>
      <w:r w:rsidRPr="0018148A" w:rsidR="0018148A">
        <w:rPr>
          <w:lang w:val="fr-FR"/>
        </w:rPr>
        <w:t>’</w:t>
      </w:r>
      <w:r w:rsidRPr="0018148A">
        <w:rPr>
          <w:lang w:val="fr-FR"/>
        </w:rPr>
        <w:t>éviter tout risque d</w:t>
      </w:r>
      <w:r w:rsidRPr="0018148A" w:rsidR="0018148A">
        <w:rPr>
          <w:lang w:val="fr-FR"/>
        </w:rPr>
        <w:t>’</w:t>
      </w:r>
      <w:r w:rsidRPr="0018148A">
        <w:rPr>
          <w:lang w:val="fr-FR"/>
        </w:rPr>
        <w:t>atteinte à la confidentialité de la correspondance avocat-client, à l</w:t>
      </w:r>
      <w:r w:rsidRPr="0018148A" w:rsidR="0018148A">
        <w:rPr>
          <w:lang w:val="fr-FR"/>
        </w:rPr>
        <w:t>’</w:t>
      </w:r>
      <w:r w:rsidRPr="0018148A">
        <w:rPr>
          <w:lang w:val="fr-FR"/>
        </w:rPr>
        <w:t>exception des cas révélant la participation de l</w:t>
      </w:r>
      <w:r w:rsidRPr="0018148A" w:rsidR="0018148A">
        <w:rPr>
          <w:lang w:val="fr-FR"/>
        </w:rPr>
        <w:t>’</w:t>
      </w:r>
      <w:r w:rsidRPr="0018148A">
        <w:rPr>
          <w:lang w:val="fr-FR"/>
        </w:rPr>
        <w:t>avocat à une infraction.</w:t>
      </w:r>
    </w:p>
    <w:p w:rsidRPr="0018148A" w:rsidR="00A42F40" w:rsidP="0018148A">
      <w:pPr>
        <w:pStyle w:val="ECHRHeading3"/>
        <w:rPr>
          <w:lang w:val="fr-FR"/>
        </w:rPr>
      </w:pPr>
      <w:r w:rsidRPr="0018148A">
        <w:rPr>
          <w:lang w:val="fr-FR"/>
        </w:rPr>
        <w:t>3</w:t>
      </w:r>
      <w:r w:rsidRPr="0018148A" w:rsidR="00DB62E8">
        <w:rPr>
          <w:lang w:val="fr-FR"/>
        </w:rPr>
        <w:t>.  </w:t>
      </w:r>
      <w:r w:rsidRPr="0018148A" w:rsidR="00BC7073">
        <w:rPr>
          <w:lang w:val="fr-FR"/>
        </w:rPr>
        <w:t>Appréciation de la Cour</w:t>
      </w:r>
    </w:p>
    <w:p w:rsidRPr="0018148A" w:rsidR="007522C9" w:rsidP="0018148A">
      <w:pPr>
        <w:pStyle w:val="ECHRHeading4"/>
        <w:rPr>
          <w:lang w:val="fr-FR"/>
        </w:rPr>
      </w:pPr>
      <w:r w:rsidRPr="0018148A">
        <w:rPr>
          <w:lang w:val="fr-FR"/>
        </w:rPr>
        <w:t>a)</w:t>
      </w:r>
      <w:r w:rsidRPr="0018148A" w:rsidR="00DB62E8">
        <w:rPr>
          <w:lang w:val="fr-FR"/>
        </w:rPr>
        <w:t>  </w:t>
      </w:r>
      <w:r w:rsidRPr="0018148A">
        <w:rPr>
          <w:lang w:val="fr-FR"/>
        </w:rPr>
        <w:t>S</w:t>
      </w:r>
      <w:r w:rsidRPr="0018148A">
        <w:rPr>
          <w:lang w:val="fr-FR"/>
        </w:rPr>
        <w:t>ur l</w:t>
      </w:r>
      <w:r w:rsidRPr="0018148A" w:rsidR="0018148A">
        <w:rPr>
          <w:lang w:val="fr-FR"/>
        </w:rPr>
        <w:t>’</w:t>
      </w:r>
      <w:r w:rsidRPr="0018148A">
        <w:rPr>
          <w:lang w:val="fr-FR"/>
        </w:rPr>
        <w:t>existence d</w:t>
      </w:r>
      <w:r w:rsidRPr="0018148A" w:rsidR="0018148A">
        <w:rPr>
          <w:lang w:val="fr-FR"/>
        </w:rPr>
        <w:t>’</w:t>
      </w:r>
      <w:r w:rsidRPr="0018148A">
        <w:rPr>
          <w:lang w:val="fr-FR"/>
        </w:rPr>
        <w:t>une ingérence</w:t>
      </w:r>
    </w:p>
    <w:p w:rsidRPr="0018148A" w:rsidR="007522C9"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35</w:t>
      </w:r>
      <w:r w:rsidRPr="0018148A">
        <w:rPr>
          <w:lang w:val="fr-FR"/>
        </w:rPr>
        <w:fldChar w:fldCharType="end"/>
      </w:r>
      <w:r w:rsidRPr="0018148A">
        <w:rPr>
          <w:lang w:val="fr-FR"/>
        </w:rPr>
        <w:t>.  </w:t>
      </w:r>
      <w:r w:rsidRPr="0018148A" w:rsidR="0018541C">
        <w:rPr>
          <w:lang w:val="fr-FR"/>
        </w:rPr>
        <w:t>En consacrant le droit de « toute personne » au respect de sa «</w:t>
      </w:r>
      <w:r w:rsidRPr="0018148A" w:rsidR="00854389">
        <w:rPr>
          <w:lang w:val="fr-FR"/>
        </w:rPr>
        <w:t> </w:t>
      </w:r>
      <w:r w:rsidRPr="0018148A" w:rsidR="0018541C">
        <w:rPr>
          <w:lang w:val="fr-FR"/>
        </w:rPr>
        <w:t>correspondance », l</w:t>
      </w:r>
      <w:r w:rsidRPr="0018148A" w:rsidR="0018148A">
        <w:rPr>
          <w:lang w:val="fr-FR"/>
        </w:rPr>
        <w:t>’</w:t>
      </w:r>
      <w:r w:rsidRPr="0018148A" w:rsidR="0018541C">
        <w:rPr>
          <w:lang w:val="fr-FR"/>
        </w:rPr>
        <w:t>article 8 de la Convention p</w:t>
      </w:r>
      <w:r w:rsidRPr="0018148A" w:rsidR="008F3BA9">
        <w:rPr>
          <w:lang w:val="fr-FR"/>
        </w:rPr>
        <w:t xml:space="preserve">rotège la confidentialité des </w:t>
      </w:r>
      <w:r w:rsidRPr="0018148A" w:rsidR="0018541C">
        <w:rPr>
          <w:lang w:val="fr-FR"/>
        </w:rPr>
        <w:t>communications, quel que soit le contenu de la correspondance dont il est question et quelle que soit la forme qu</w:t>
      </w:r>
      <w:r w:rsidRPr="0018148A" w:rsidR="0018148A">
        <w:rPr>
          <w:lang w:val="fr-FR"/>
        </w:rPr>
        <w:t>’</w:t>
      </w:r>
      <w:r w:rsidRPr="0018148A" w:rsidR="0018541C">
        <w:rPr>
          <w:lang w:val="fr-FR"/>
        </w:rPr>
        <w:t>elle emprunte</w:t>
      </w:r>
      <w:r w:rsidRPr="0018148A" w:rsidR="00B732F6">
        <w:rPr>
          <w:lang w:val="fr-FR"/>
        </w:rPr>
        <w:t xml:space="preserve"> (</w:t>
      </w:r>
      <w:r w:rsidRPr="0018148A" w:rsidR="00DE2105">
        <w:rPr>
          <w:i/>
          <w:lang w:val="it-IT"/>
        </w:rPr>
        <w:t>Michaud c. </w:t>
      </w:r>
      <w:r w:rsidRPr="0018148A" w:rsidR="00B732F6">
        <w:rPr>
          <w:i/>
          <w:lang w:val="it-IT"/>
        </w:rPr>
        <w:t>France</w:t>
      </w:r>
      <w:r w:rsidRPr="0018148A" w:rsidR="00B732F6">
        <w:rPr>
          <w:snapToGrid w:val="0"/>
          <w:lang w:val="it-IT"/>
        </w:rPr>
        <w:t>,</w:t>
      </w:r>
      <w:r w:rsidRPr="0018148A" w:rsidR="00A50E72">
        <w:rPr>
          <w:snapToGrid w:val="0"/>
          <w:lang w:val="it-IT"/>
        </w:rPr>
        <w:t xml:space="preserve"> précité</w:t>
      </w:r>
      <w:r w:rsidRPr="0018148A" w:rsidR="00B732F6">
        <w:rPr>
          <w:lang w:val="it-IT"/>
        </w:rPr>
        <w:t>, § 90</w:t>
      </w:r>
      <w:r w:rsidRPr="0018148A" w:rsidR="00B732F6">
        <w:rPr>
          <w:snapToGrid w:val="0"/>
          <w:lang w:val="it-IT"/>
        </w:rPr>
        <w:t xml:space="preserve">, </w:t>
      </w:r>
      <w:r w:rsidRPr="0018148A" w:rsidR="00CA4664">
        <w:rPr>
          <w:i/>
          <w:iCs/>
          <w:lang w:val="fr-FR"/>
        </w:rPr>
        <w:t>Frérot</w:t>
      </w:r>
      <w:r w:rsidRPr="0018148A" w:rsidR="00B732F6">
        <w:rPr>
          <w:lang w:val="fr-FR"/>
        </w:rPr>
        <w:t xml:space="preserve">, </w:t>
      </w:r>
      <w:r w:rsidRPr="0018148A" w:rsidR="00CA4664">
        <w:rPr>
          <w:lang w:val="fr-FR"/>
        </w:rPr>
        <w:t>précité, § 53</w:t>
      </w:r>
      <w:r w:rsidRPr="0018148A" w:rsidR="00B732F6">
        <w:rPr>
          <w:lang w:val="fr-FR"/>
        </w:rPr>
        <w:t>)</w:t>
      </w:r>
      <w:r w:rsidRPr="0018148A" w:rsidR="0018541C">
        <w:rPr>
          <w:lang w:val="fr-FR"/>
        </w:rPr>
        <w:t>. C</w:t>
      </w:r>
      <w:r w:rsidRPr="0018148A" w:rsidR="0018148A">
        <w:rPr>
          <w:lang w:val="fr-FR"/>
        </w:rPr>
        <w:t>’</w:t>
      </w:r>
      <w:r w:rsidRPr="0018148A" w:rsidR="0018541C">
        <w:rPr>
          <w:lang w:val="fr-FR"/>
        </w:rPr>
        <w:t>est donc la confidentialité de tous les échanges auxquels les individus peuvent se livrer à des fins de communication qui se trouve garantie par l</w:t>
      </w:r>
      <w:r w:rsidRPr="0018148A" w:rsidR="0018148A">
        <w:rPr>
          <w:lang w:val="fr-FR"/>
        </w:rPr>
        <w:t>’</w:t>
      </w:r>
      <w:r w:rsidRPr="0018148A" w:rsidR="0018541C">
        <w:rPr>
          <w:lang w:val="fr-FR"/>
        </w:rPr>
        <w:t>article</w:t>
      </w:r>
      <w:r w:rsidRPr="0018148A" w:rsidR="008F3BA9">
        <w:rPr>
          <w:lang w:val="fr-FR"/>
        </w:rPr>
        <w:t> </w:t>
      </w:r>
      <w:r w:rsidRPr="0018148A" w:rsidR="0018541C">
        <w:rPr>
          <w:lang w:val="fr-FR"/>
        </w:rPr>
        <w:t>8</w:t>
      </w:r>
      <w:r w:rsidRPr="0018148A">
        <w:rPr>
          <w:lang w:val="fr-FR"/>
        </w:rPr>
        <w:t xml:space="preserve"> y compris lorsque l</w:t>
      </w:r>
      <w:r w:rsidRPr="0018148A" w:rsidR="0018148A">
        <w:rPr>
          <w:lang w:val="fr-FR"/>
        </w:rPr>
        <w:t>’</w:t>
      </w:r>
      <w:r w:rsidRPr="0018148A">
        <w:rPr>
          <w:lang w:val="fr-FR"/>
        </w:rPr>
        <w:t>envoyeur ou le destinataire est un détenu (</w:t>
      </w:r>
      <w:r w:rsidRPr="0018148A" w:rsidR="008F3BA9">
        <w:rPr>
          <w:i/>
          <w:lang w:val="fr-FR"/>
        </w:rPr>
        <w:t>Silver et autres c. </w:t>
      </w:r>
      <w:r w:rsidRPr="0018148A" w:rsidR="00125386">
        <w:rPr>
          <w:i/>
          <w:lang w:val="fr-FR"/>
        </w:rPr>
        <w:t>Royaume-Uni</w:t>
      </w:r>
      <w:r w:rsidRPr="0018148A" w:rsidR="00C92E38">
        <w:rPr>
          <w:lang w:val="fr-FR"/>
        </w:rPr>
        <w:t>, 25 </w:t>
      </w:r>
      <w:r w:rsidRPr="0018148A" w:rsidR="00125386">
        <w:rPr>
          <w:lang w:val="fr-FR"/>
        </w:rPr>
        <w:t>mars 1983, § 84, série A n</w:t>
      </w:r>
      <w:r w:rsidRPr="0018148A" w:rsidR="00125386">
        <w:rPr>
          <w:rFonts w:cs="Times New Roman"/>
          <w:vertAlign w:val="superscript"/>
          <w:lang w:val="fr-FR"/>
        </w:rPr>
        <w:t>o</w:t>
      </w:r>
      <w:r w:rsidRPr="0018148A" w:rsidR="00125386">
        <w:rPr>
          <w:lang w:val="fr-FR"/>
        </w:rPr>
        <w:t xml:space="preserve"> 61</w:t>
      </w:r>
      <w:r w:rsidRPr="0018148A" w:rsidR="00254CF8">
        <w:rPr>
          <w:lang w:val="fr-FR"/>
        </w:rPr>
        <w:t xml:space="preserve">, </w:t>
      </w:r>
      <w:r w:rsidRPr="0018148A" w:rsidR="00C92E38">
        <w:rPr>
          <w:i/>
          <w:lang w:val="fr-FR"/>
        </w:rPr>
        <w:t>Mehmet Nuri Özen et autres c. </w:t>
      </w:r>
      <w:r w:rsidRPr="0018148A" w:rsidR="00254CF8">
        <w:rPr>
          <w:i/>
          <w:lang w:val="fr-FR"/>
        </w:rPr>
        <w:t>Turquie</w:t>
      </w:r>
      <w:r w:rsidRPr="0018148A" w:rsidR="00254CF8">
        <w:rPr>
          <w:lang w:val="fr-FR"/>
        </w:rPr>
        <w:t>, n</w:t>
      </w:r>
      <w:r w:rsidRPr="0018148A" w:rsidR="00254CF8">
        <w:rPr>
          <w:rFonts w:cs="Times New Roman"/>
          <w:vertAlign w:val="superscript"/>
          <w:lang w:val="fr-FR"/>
        </w:rPr>
        <w:t>os</w:t>
      </w:r>
      <w:r w:rsidRPr="0018148A" w:rsidR="00C92E38">
        <w:rPr>
          <w:lang w:val="fr-FR"/>
        </w:rPr>
        <w:t> </w:t>
      </w:r>
      <w:r w:rsidRPr="0018148A" w:rsidR="00254CF8">
        <w:rPr>
          <w:lang w:val="fr-FR"/>
        </w:rPr>
        <w:t>15672/08 et 10 autres</w:t>
      </w:r>
      <w:r w:rsidRPr="0018148A" w:rsidR="00254CF8">
        <w:rPr>
          <w:snapToGrid w:val="0"/>
          <w:lang w:val="fr-FR"/>
        </w:rPr>
        <w:t xml:space="preserve">, § 41, 11 </w:t>
      </w:r>
      <w:r w:rsidRPr="0018148A" w:rsidR="00254CF8">
        <w:rPr>
          <w:lang w:val="fr-FR"/>
        </w:rPr>
        <w:t>janvier</w:t>
      </w:r>
      <w:r w:rsidRPr="0018148A" w:rsidR="00254CF8">
        <w:rPr>
          <w:snapToGrid w:val="0"/>
          <w:lang w:val="fr-FR"/>
        </w:rPr>
        <w:t xml:space="preserve"> 2011,</w:t>
      </w:r>
      <w:r w:rsidRPr="0018148A" w:rsidR="00672530">
        <w:rPr>
          <w:snapToGrid w:val="0"/>
          <w:lang w:val="fr-FR"/>
        </w:rPr>
        <w:t xml:space="preserve"> et</w:t>
      </w:r>
      <w:r w:rsidRPr="0018148A" w:rsidR="00254CF8">
        <w:rPr>
          <w:snapToGrid w:val="0"/>
          <w:lang w:val="fr-FR"/>
        </w:rPr>
        <w:t xml:space="preserve"> </w:t>
      </w:r>
      <w:r w:rsidRPr="0018148A" w:rsidR="00C92E38">
        <w:rPr>
          <w:i/>
          <w:lang w:val="fr-FR"/>
        </w:rPr>
        <w:t>Yefimenko c. </w:t>
      </w:r>
      <w:r w:rsidRPr="0018148A" w:rsidR="00254CF8">
        <w:rPr>
          <w:i/>
          <w:lang w:val="fr-FR"/>
        </w:rPr>
        <w:t>Russie</w:t>
      </w:r>
      <w:r w:rsidRPr="0018148A" w:rsidR="00254CF8">
        <w:rPr>
          <w:lang w:val="fr-FR"/>
        </w:rPr>
        <w:t>, n</w:t>
      </w:r>
      <w:r w:rsidRPr="0018148A" w:rsidR="00254CF8">
        <w:rPr>
          <w:vertAlign w:val="superscript"/>
          <w:lang w:val="fr-FR"/>
        </w:rPr>
        <w:t>o</w:t>
      </w:r>
      <w:r w:rsidRPr="0018148A" w:rsidR="00C92E38">
        <w:rPr>
          <w:lang w:val="fr-FR"/>
        </w:rPr>
        <w:t> </w:t>
      </w:r>
      <w:r w:rsidRPr="0018148A" w:rsidR="00254CF8">
        <w:rPr>
          <w:lang w:val="fr-FR"/>
        </w:rPr>
        <w:t>152/04</w:t>
      </w:r>
      <w:r w:rsidRPr="0018148A" w:rsidR="00254CF8">
        <w:rPr>
          <w:snapToGrid w:val="0"/>
          <w:lang w:val="fr-FR"/>
        </w:rPr>
        <w:t xml:space="preserve">, § 144, 12 </w:t>
      </w:r>
      <w:r w:rsidRPr="0018148A" w:rsidR="00254CF8">
        <w:rPr>
          <w:lang w:val="fr-FR"/>
        </w:rPr>
        <w:t>février</w:t>
      </w:r>
      <w:r w:rsidRPr="0018148A" w:rsidR="00254CF8">
        <w:rPr>
          <w:snapToGrid w:val="0"/>
          <w:lang w:val="fr-FR"/>
        </w:rPr>
        <w:t xml:space="preserve"> 2013</w:t>
      </w:r>
      <w:r w:rsidRPr="0018148A">
        <w:rPr>
          <w:lang w:val="fr-FR"/>
        </w:rPr>
        <w:t>)</w:t>
      </w:r>
      <w:r w:rsidRPr="0018148A" w:rsidR="0018541C">
        <w:rPr>
          <w:lang w:val="fr-FR"/>
        </w:rPr>
        <w:t>.</w:t>
      </w:r>
    </w:p>
    <w:p w:rsidRPr="0018148A" w:rsidR="007522C9"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36</w:t>
      </w:r>
      <w:r w:rsidRPr="0018148A">
        <w:rPr>
          <w:lang w:val="fr-FR"/>
        </w:rPr>
        <w:fldChar w:fldCharType="end"/>
      </w:r>
      <w:r w:rsidRPr="0018148A">
        <w:rPr>
          <w:lang w:val="fr-FR"/>
        </w:rPr>
        <w:t>.  </w:t>
      </w:r>
      <w:r w:rsidRPr="0018148A" w:rsidR="002C58D7">
        <w:rPr>
          <w:lang w:val="fr-FR"/>
        </w:rPr>
        <w:t xml:space="preserve">La Cour </w:t>
      </w:r>
      <w:r w:rsidRPr="0018148A" w:rsidR="00294D49">
        <w:rPr>
          <w:lang w:val="fr-FR"/>
        </w:rPr>
        <w:t>considère qu</w:t>
      </w:r>
      <w:r w:rsidRPr="0018148A" w:rsidR="0018148A">
        <w:rPr>
          <w:lang w:val="fr-FR"/>
        </w:rPr>
        <w:t>’</w:t>
      </w:r>
      <w:r w:rsidRPr="0018148A" w:rsidR="002C58D7">
        <w:rPr>
          <w:lang w:val="fr-FR"/>
        </w:rPr>
        <w:t xml:space="preserve">une feuille de papier pliée en deux, sur laquelle un avocat a écrit un message, remise par cet avocat à ses clients, </w:t>
      </w:r>
      <w:r w:rsidRPr="0018148A" w:rsidR="008949AE">
        <w:rPr>
          <w:lang w:val="fr-FR"/>
        </w:rPr>
        <w:t xml:space="preserve">doit </w:t>
      </w:r>
      <w:r w:rsidRPr="0018148A" w:rsidR="002C58D7">
        <w:rPr>
          <w:lang w:val="fr-FR"/>
        </w:rPr>
        <w:t>être considérée</w:t>
      </w:r>
      <w:r w:rsidRPr="0018148A" w:rsidR="00101668">
        <w:rPr>
          <w:lang w:val="fr-FR"/>
        </w:rPr>
        <w:t xml:space="preserve"> comme une correspondance protégée au sens de l</w:t>
      </w:r>
      <w:r w:rsidRPr="0018148A" w:rsidR="0018148A">
        <w:rPr>
          <w:lang w:val="fr-FR"/>
        </w:rPr>
        <w:t>’</w:t>
      </w:r>
      <w:r w:rsidRPr="0018148A" w:rsidR="009D7C06">
        <w:rPr>
          <w:lang w:val="fr-FR"/>
        </w:rPr>
        <w:t>article </w:t>
      </w:r>
      <w:r w:rsidRPr="0018148A" w:rsidR="00101668">
        <w:rPr>
          <w:lang w:val="fr-FR"/>
        </w:rPr>
        <w:t xml:space="preserve">8 de la Convention. </w:t>
      </w:r>
      <w:r w:rsidRPr="0018148A" w:rsidR="002C58D7">
        <w:rPr>
          <w:lang w:val="fr-FR"/>
        </w:rPr>
        <w:t>Partant, elle estime que c</w:t>
      </w:r>
      <w:r w:rsidRPr="0018148A">
        <w:rPr>
          <w:lang w:val="fr-FR"/>
        </w:rPr>
        <w:t>onstitue une ingérence dans le droit au respect de la correspondance</w:t>
      </w:r>
      <w:r w:rsidRPr="0018148A" w:rsidR="002C58D7">
        <w:rPr>
          <w:lang w:val="fr-FR"/>
        </w:rPr>
        <w:t xml:space="preserve"> entre un avocat et ses clients le fait, pour un</w:t>
      </w:r>
      <w:r w:rsidRPr="0018148A">
        <w:rPr>
          <w:lang w:val="fr-FR"/>
        </w:rPr>
        <w:t xml:space="preserve"> policier</w:t>
      </w:r>
      <w:r w:rsidRPr="0018148A" w:rsidR="002C58D7">
        <w:rPr>
          <w:lang w:val="fr-FR"/>
        </w:rPr>
        <w:t>,</w:t>
      </w:r>
      <w:r w:rsidRPr="0018148A">
        <w:rPr>
          <w:lang w:val="fr-FR"/>
        </w:rPr>
        <w:t xml:space="preserve"> d</w:t>
      </w:r>
      <w:r w:rsidRPr="0018148A" w:rsidR="0018148A">
        <w:rPr>
          <w:lang w:val="fr-FR"/>
        </w:rPr>
        <w:t>’</w:t>
      </w:r>
      <w:r w:rsidRPr="0018148A">
        <w:rPr>
          <w:lang w:val="fr-FR"/>
        </w:rPr>
        <w:t xml:space="preserve">intercepter les </w:t>
      </w:r>
      <w:r w:rsidRPr="0018148A" w:rsidR="00E5170E">
        <w:rPr>
          <w:lang w:val="fr-FR"/>
        </w:rPr>
        <w:t>notes rédigées</w:t>
      </w:r>
      <w:r w:rsidRPr="0018148A">
        <w:rPr>
          <w:lang w:val="fr-FR"/>
        </w:rPr>
        <w:t xml:space="preserve"> par le requérant </w:t>
      </w:r>
      <w:r w:rsidRPr="0018148A" w:rsidR="00E5170E">
        <w:rPr>
          <w:lang w:val="fr-FR"/>
        </w:rPr>
        <w:t xml:space="preserve">puis remises </w:t>
      </w:r>
      <w:r w:rsidRPr="0018148A">
        <w:rPr>
          <w:lang w:val="fr-FR"/>
        </w:rPr>
        <w:t>à ses clients.</w:t>
      </w:r>
    </w:p>
    <w:p w:rsidRPr="0018148A" w:rsidR="007522C9"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37</w:t>
      </w:r>
      <w:r w:rsidRPr="0018148A">
        <w:rPr>
          <w:lang w:val="fr-FR"/>
        </w:rPr>
        <w:fldChar w:fldCharType="end"/>
      </w:r>
      <w:r w:rsidRPr="0018148A">
        <w:rPr>
          <w:lang w:val="fr-FR"/>
        </w:rPr>
        <w:t>.  </w:t>
      </w:r>
      <w:r w:rsidRPr="0018148A">
        <w:rPr>
          <w:lang w:val="fr-FR"/>
        </w:rPr>
        <w:t>Pareille ingérence enfreint l</w:t>
      </w:r>
      <w:r w:rsidRPr="0018148A" w:rsidR="0018148A">
        <w:rPr>
          <w:lang w:val="fr-FR"/>
        </w:rPr>
        <w:t>’</w:t>
      </w:r>
      <w:r w:rsidRPr="0018148A">
        <w:rPr>
          <w:lang w:val="fr-FR"/>
        </w:rPr>
        <w:t>article 8, sauf s</w:t>
      </w:r>
      <w:r w:rsidRPr="0018148A" w:rsidR="008F3BA9">
        <w:rPr>
          <w:lang w:val="fr-FR"/>
        </w:rPr>
        <w:t>i elle est « </w:t>
      </w:r>
      <w:r w:rsidRPr="0018148A" w:rsidR="00DF4A65">
        <w:rPr>
          <w:lang w:val="fr-FR"/>
        </w:rPr>
        <w:t>prévue par la loi »</w:t>
      </w:r>
      <w:r w:rsidRPr="0018148A">
        <w:rPr>
          <w:lang w:val="fr-FR"/>
        </w:rPr>
        <w:t>, dirigée vers un ou des buts légitimes au regard du paragraphe 2 et «</w:t>
      </w:r>
      <w:r w:rsidRPr="0018148A" w:rsidR="00854389">
        <w:rPr>
          <w:lang w:val="fr-FR"/>
        </w:rPr>
        <w:t> </w:t>
      </w:r>
      <w:r w:rsidRPr="0018148A" w:rsidR="00ED582E">
        <w:rPr>
          <w:lang w:val="fr-FR"/>
        </w:rPr>
        <w:t>nécessaire</w:t>
      </w:r>
      <w:r w:rsidRPr="0018148A">
        <w:rPr>
          <w:lang w:val="fr-FR"/>
        </w:rPr>
        <w:t xml:space="preserve"> dans une société démocratique » pour le ou les atteindre.</w:t>
      </w:r>
    </w:p>
    <w:p w:rsidRPr="0018148A" w:rsidR="00CC0081" w:rsidP="0018148A">
      <w:pPr>
        <w:pStyle w:val="ECHRHeading4"/>
        <w:rPr>
          <w:lang w:val="fr-FR"/>
        </w:rPr>
      </w:pPr>
      <w:r w:rsidRPr="0018148A">
        <w:rPr>
          <w:lang w:val="fr-FR"/>
        </w:rPr>
        <w:t>b)  </w:t>
      </w:r>
      <w:r w:rsidRPr="0018148A" w:rsidR="007522C9">
        <w:rPr>
          <w:lang w:val="fr-FR"/>
        </w:rPr>
        <w:t>Sur la justification de l</w:t>
      </w:r>
      <w:r w:rsidRPr="0018148A" w:rsidR="0018148A">
        <w:rPr>
          <w:lang w:val="fr-FR"/>
        </w:rPr>
        <w:t>’</w:t>
      </w:r>
      <w:r w:rsidRPr="0018148A" w:rsidR="007522C9">
        <w:rPr>
          <w:lang w:val="fr-FR"/>
        </w:rPr>
        <w:t>ingérence</w:t>
      </w:r>
    </w:p>
    <w:p w:rsidRPr="0018148A" w:rsidR="00CC0081" w:rsidP="0018148A">
      <w:pPr>
        <w:pStyle w:val="ECHRHeading5"/>
        <w:rPr>
          <w:lang w:val="fr-FR"/>
        </w:rPr>
      </w:pPr>
      <w:r w:rsidRPr="0018148A">
        <w:rPr>
          <w:lang w:val="fr-FR"/>
        </w:rPr>
        <w:t>i.  </w:t>
      </w:r>
      <w:r w:rsidRPr="0018148A">
        <w:rPr>
          <w:lang w:val="fr-FR"/>
        </w:rPr>
        <w:t>Prévue par la loi</w:t>
      </w:r>
    </w:p>
    <w:p w:rsidRPr="0018148A" w:rsidR="00A42F40"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38</w:t>
      </w:r>
      <w:r w:rsidRPr="0018148A">
        <w:rPr>
          <w:lang w:val="fr-FR"/>
        </w:rPr>
        <w:fldChar w:fldCharType="end"/>
      </w:r>
      <w:r w:rsidRPr="0018148A">
        <w:rPr>
          <w:lang w:val="fr-FR"/>
        </w:rPr>
        <w:t>.  </w:t>
      </w:r>
      <w:r w:rsidRPr="0018148A" w:rsidR="000A3652">
        <w:rPr>
          <w:lang w:val="fr-FR"/>
        </w:rPr>
        <w:t>Le Gouvernement soutient que l</w:t>
      </w:r>
      <w:r w:rsidRPr="0018148A" w:rsidR="0018148A">
        <w:rPr>
          <w:lang w:val="fr-FR"/>
        </w:rPr>
        <w:t>’</w:t>
      </w:r>
      <w:r w:rsidRPr="0018148A" w:rsidR="000A3652">
        <w:rPr>
          <w:lang w:val="fr-FR"/>
        </w:rPr>
        <w:t xml:space="preserve">ingérence était </w:t>
      </w:r>
      <w:r w:rsidRPr="0018148A" w:rsidR="00294D49">
        <w:rPr>
          <w:lang w:val="fr-FR"/>
        </w:rPr>
        <w:t>suffisamment protégée</w:t>
      </w:r>
      <w:r w:rsidRPr="0018148A" w:rsidR="000A3652">
        <w:rPr>
          <w:lang w:val="fr-FR"/>
        </w:rPr>
        <w:t xml:space="preserve"> par l</w:t>
      </w:r>
      <w:r w:rsidRPr="0018148A" w:rsidR="0018148A">
        <w:rPr>
          <w:lang w:val="fr-FR"/>
        </w:rPr>
        <w:t>’</w:t>
      </w:r>
      <w:r w:rsidRPr="0018148A" w:rsidR="00DF4A65">
        <w:rPr>
          <w:lang w:val="fr-FR"/>
        </w:rPr>
        <w:t>article </w:t>
      </w:r>
      <w:r w:rsidRPr="0018148A" w:rsidR="00971428">
        <w:rPr>
          <w:lang w:val="fr-FR"/>
        </w:rPr>
        <w:t>432</w:t>
      </w:r>
      <w:r w:rsidRPr="0018148A" w:rsidR="00971428">
        <w:rPr>
          <w:lang w:val="fr-FR"/>
        </w:rPr>
        <w:noBreakHyphen/>
        <w:t>9</w:t>
      </w:r>
      <w:r w:rsidRPr="0018148A" w:rsidR="000A3652">
        <w:rPr>
          <w:lang w:val="fr-FR"/>
        </w:rPr>
        <w:t xml:space="preserve"> du code pénal</w:t>
      </w:r>
      <w:r w:rsidRPr="0018148A" w:rsidR="002C58D7">
        <w:rPr>
          <w:lang w:val="fr-FR"/>
        </w:rPr>
        <w:t>,</w:t>
      </w:r>
      <w:r w:rsidRPr="0018148A" w:rsidR="000A3652">
        <w:rPr>
          <w:lang w:val="fr-FR"/>
        </w:rPr>
        <w:t xml:space="preserve"> qui réprime l</w:t>
      </w:r>
      <w:r w:rsidRPr="0018148A" w:rsidR="0018148A">
        <w:rPr>
          <w:lang w:val="fr-FR"/>
        </w:rPr>
        <w:t>’</w:t>
      </w:r>
      <w:r w:rsidRPr="0018148A" w:rsidR="000A3652">
        <w:rPr>
          <w:lang w:val="fr-FR"/>
        </w:rPr>
        <w:t>atteinte au secret de la correspondance par une personne dépositaire de l</w:t>
      </w:r>
      <w:r w:rsidRPr="0018148A" w:rsidR="0018148A">
        <w:rPr>
          <w:lang w:val="fr-FR"/>
        </w:rPr>
        <w:t>’</w:t>
      </w:r>
      <w:r w:rsidRPr="0018148A" w:rsidR="000A3652">
        <w:rPr>
          <w:lang w:val="fr-FR"/>
        </w:rPr>
        <w:t>autorité publique.</w:t>
      </w:r>
    </w:p>
    <w:p w:rsidRPr="0018148A" w:rsidR="00971428"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39</w:t>
      </w:r>
      <w:r w:rsidRPr="0018148A">
        <w:rPr>
          <w:lang w:val="fr-FR"/>
        </w:rPr>
        <w:fldChar w:fldCharType="end"/>
      </w:r>
      <w:r w:rsidRPr="0018148A">
        <w:rPr>
          <w:lang w:val="fr-FR"/>
        </w:rPr>
        <w:t>.  </w:t>
      </w:r>
      <w:r w:rsidRPr="0018148A">
        <w:rPr>
          <w:lang w:val="fr-FR"/>
        </w:rPr>
        <w:t>Le requérant considère</w:t>
      </w:r>
      <w:r w:rsidRPr="0018148A" w:rsidR="001641A7">
        <w:rPr>
          <w:lang w:val="fr-FR"/>
        </w:rPr>
        <w:t>,</w:t>
      </w:r>
      <w:r w:rsidRPr="0018148A">
        <w:rPr>
          <w:lang w:val="fr-FR"/>
        </w:rPr>
        <w:t xml:space="preserve"> quant à lui</w:t>
      </w:r>
      <w:r w:rsidRPr="0018148A" w:rsidR="001641A7">
        <w:rPr>
          <w:lang w:val="fr-FR"/>
        </w:rPr>
        <w:t>,</w:t>
      </w:r>
      <w:r w:rsidRPr="0018148A">
        <w:rPr>
          <w:lang w:val="fr-FR"/>
        </w:rPr>
        <w:t xml:space="preserve"> que l</w:t>
      </w:r>
      <w:r w:rsidRPr="0018148A" w:rsidR="0018148A">
        <w:rPr>
          <w:lang w:val="fr-FR"/>
        </w:rPr>
        <w:t>’</w:t>
      </w:r>
      <w:r w:rsidRPr="0018148A">
        <w:rPr>
          <w:lang w:val="fr-FR"/>
        </w:rPr>
        <w:t xml:space="preserve">ingérence </w:t>
      </w:r>
      <w:r w:rsidRPr="0018148A" w:rsidR="001641A7">
        <w:rPr>
          <w:lang w:val="fr-FR"/>
        </w:rPr>
        <w:t>n</w:t>
      </w:r>
      <w:r w:rsidRPr="0018148A" w:rsidR="0018148A">
        <w:rPr>
          <w:lang w:val="fr-FR"/>
        </w:rPr>
        <w:t>’</w:t>
      </w:r>
      <w:r w:rsidRPr="0018148A" w:rsidR="001641A7">
        <w:rPr>
          <w:lang w:val="fr-FR"/>
        </w:rPr>
        <w:t>était pas prévue par la loi et qu</w:t>
      </w:r>
      <w:r w:rsidRPr="0018148A" w:rsidR="0018148A">
        <w:rPr>
          <w:lang w:val="fr-FR"/>
        </w:rPr>
        <w:t>’</w:t>
      </w:r>
      <w:r w:rsidRPr="0018148A" w:rsidR="001641A7">
        <w:rPr>
          <w:lang w:val="fr-FR"/>
        </w:rPr>
        <w:t xml:space="preserve">elle </w:t>
      </w:r>
      <w:r w:rsidRPr="0018148A">
        <w:rPr>
          <w:lang w:val="fr-FR"/>
        </w:rPr>
        <w:t>était proscrite par l</w:t>
      </w:r>
      <w:r w:rsidRPr="0018148A" w:rsidR="0018148A">
        <w:rPr>
          <w:lang w:val="fr-FR"/>
        </w:rPr>
        <w:t>’</w:t>
      </w:r>
      <w:r w:rsidRPr="0018148A">
        <w:rPr>
          <w:lang w:val="fr-FR"/>
        </w:rPr>
        <w:t>article R. 57-</w:t>
      </w:r>
      <w:r w:rsidRPr="0018148A" w:rsidR="001641A7">
        <w:rPr>
          <w:lang w:val="fr-FR"/>
        </w:rPr>
        <w:t>6-7</w:t>
      </w:r>
      <w:r w:rsidRPr="0018148A">
        <w:rPr>
          <w:lang w:val="fr-FR"/>
        </w:rPr>
        <w:t xml:space="preserve"> du code de procédure pénale</w:t>
      </w:r>
      <w:r w:rsidRPr="0018148A" w:rsidR="002C58D7">
        <w:rPr>
          <w:lang w:val="fr-FR"/>
        </w:rPr>
        <w:t>,</w:t>
      </w:r>
      <w:r w:rsidRPr="0018148A">
        <w:rPr>
          <w:lang w:val="fr-FR"/>
        </w:rPr>
        <w:t xml:space="preserve"> relatif au contrôle de la correspondance entre un avocat et son client détenu.</w:t>
      </w:r>
    </w:p>
    <w:p w:rsidRPr="0018148A" w:rsidR="00A42F40"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40</w:t>
      </w:r>
      <w:r w:rsidRPr="0018148A">
        <w:rPr>
          <w:lang w:val="fr-FR"/>
        </w:rPr>
        <w:fldChar w:fldCharType="end"/>
      </w:r>
      <w:r w:rsidRPr="0018148A">
        <w:rPr>
          <w:lang w:val="fr-FR"/>
        </w:rPr>
        <w:t>.  </w:t>
      </w:r>
      <w:r w:rsidRPr="0018148A" w:rsidR="00B01406">
        <w:rPr>
          <w:lang w:val="fr-FR"/>
        </w:rPr>
        <w:t>La Cour constate</w:t>
      </w:r>
      <w:r w:rsidRPr="0018148A" w:rsidR="000A3652">
        <w:rPr>
          <w:lang w:val="fr-FR"/>
        </w:rPr>
        <w:t xml:space="preserve"> que </w:t>
      </w:r>
      <w:r w:rsidRPr="0018148A" w:rsidR="00F723A0">
        <w:rPr>
          <w:lang w:val="fr-FR"/>
        </w:rPr>
        <w:t>ni la chambre de l</w:t>
      </w:r>
      <w:r w:rsidRPr="0018148A" w:rsidR="0018148A">
        <w:rPr>
          <w:lang w:val="fr-FR"/>
        </w:rPr>
        <w:t>’</w:t>
      </w:r>
      <w:r w:rsidRPr="0018148A" w:rsidR="00F723A0">
        <w:rPr>
          <w:lang w:val="fr-FR"/>
        </w:rPr>
        <w:t>instruction</w:t>
      </w:r>
      <w:r w:rsidRPr="0018148A" w:rsidR="00874DA4">
        <w:rPr>
          <w:lang w:val="fr-FR"/>
        </w:rPr>
        <w:t xml:space="preserve"> ni la Cour de cassation n</w:t>
      </w:r>
      <w:r w:rsidRPr="0018148A" w:rsidR="0018148A">
        <w:rPr>
          <w:lang w:val="fr-FR"/>
        </w:rPr>
        <w:t>’</w:t>
      </w:r>
      <w:r w:rsidRPr="0018148A" w:rsidR="00874DA4">
        <w:rPr>
          <w:lang w:val="fr-FR"/>
        </w:rPr>
        <w:t>ont estimé que le contrôle des échanges entre le requérant, en sa qualité d</w:t>
      </w:r>
      <w:r w:rsidRPr="0018148A" w:rsidR="0018148A">
        <w:rPr>
          <w:lang w:val="fr-FR"/>
        </w:rPr>
        <w:t>’</w:t>
      </w:r>
      <w:r w:rsidRPr="0018148A" w:rsidR="00874DA4">
        <w:rPr>
          <w:lang w:val="fr-FR"/>
        </w:rPr>
        <w:t>avocat, et ses clients, n</w:t>
      </w:r>
      <w:r w:rsidRPr="0018148A" w:rsidR="0018148A">
        <w:rPr>
          <w:lang w:val="fr-FR"/>
        </w:rPr>
        <w:t>’</w:t>
      </w:r>
      <w:r w:rsidRPr="0018148A" w:rsidR="00874DA4">
        <w:rPr>
          <w:lang w:val="fr-FR"/>
        </w:rPr>
        <w:t>était régi par les dispositions spécifiques invoquées devant elles</w:t>
      </w:r>
      <w:r w:rsidRPr="0018148A" w:rsidR="000A3652">
        <w:rPr>
          <w:lang w:val="fr-FR"/>
        </w:rPr>
        <w:t>.</w:t>
      </w:r>
    </w:p>
    <w:p w:rsidRPr="0018148A" w:rsidR="00971428"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41</w:t>
      </w:r>
      <w:r w:rsidRPr="0018148A">
        <w:rPr>
          <w:lang w:val="fr-FR"/>
        </w:rPr>
        <w:fldChar w:fldCharType="end"/>
      </w:r>
      <w:r w:rsidRPr="0018148A">
        <w:rPr>
          <w:lang w:val="fr-FR"/>
        </w:rPr>
        <w:t>.  </w:t>
      </w:r>
      <w:r w:rsidRPr="0018148A" w:rsidR="00321DC9">
        <w:rPr>
          <w:lang w:val="fr-FR"/>
        </w:rPr>
        <w:t xml:space="preserve">La Cour pourrait </w:t>
      </w:r>
      <w:r w:rsidRPr="0018148A" w:rsidR="00B01406">
        <w:rPr>
          <w:lang w:val="fr-FR"/>
        </w:rPr>
        <w:t xml:space="preserve">donc </w:t>
      </w:r>
      <w:r w:rsidRPr="0018148A" w:rsidR="00321DC9">
        <w:rPr>
          <w:lang w:val="fr-FR"/>
        </w:rPr>
        <w:t>être amenée à se poser la question de savoir si l</w:t>
      </w:r>
      <w:r w:rsidRPr="0018148A" w:rsidR="0018148A">
        <w:rPr>
          <w:lang w:val="fr-FR"/>
        </w:rPr>
        <w:t>’</w:t>
      </w:r>
      <w:r w:rsidRPr="0018148A" w:rsidR="00321DC9">
        <w:rPr>
          <w:lang w:val="fr-FR"/>
        </w:rPr>
        <w:t>ingé</w:t>
      </w:r>
      <w:r w:rsidRPr="0018148A" w:rsidR="00B63702">
        <w:rPr>
          <w:lang w:val="fr-FR"/>
        </w:rPr>
        <w:t>rence litigieuse était ou non « </w:t>
      </w:r>
      <w:r w:rsidRPr="0018148A" w:rsidR="00321DC9">
        <w:rPr>
          <w:lang w:val="fr-FR"/>
        </w:rPr>
        <w:t>prévue par la loi</w:t>
      </w:r>
      <w:r w:rsidRPr="0018148A" w:rsidR="00B63702">
        <w:rPr>
          <w:lang w:val="fr-FR"/>
        </w:rPr>
        <w:t> »</w:t>
      </w:r>
      <w:r w:rsidRPr="0018148A" w:rsidR="00321DC9">
        <w:rPr>
          <w:lang w:val="fr-FR"/>
        </w:rPr>
        <w:t xml:space="preserve"> en l</w:t>
      </w:r>
      <w:r w:rsidRPr="0018148A" w:rsidR="0018148A">
        <w:rPr>
          <w:lang w:val="fr-FR"/>
        </w:rPr>
        <w:t>’</w:t>
      </w:r>
      <w:r w:rsidRPr="0018148A" w:rsidR="00321DC9">
        <w:rPr>
          <w:lang w:val="fr-FR"/>
        </w:rPr>
        <w:t>espèce</w:t>
      </w:r>
      <w:r w:rsidRPr="0018148A" w:rsidR="00D3305E">
        <w:rPr>
          <w:lang w:val="fr-FR"/>
        </w:rPr>
        <w:t xml:space="preserve">. </w:t>
      </w:r>
      <w:r w:rsidRPr="0018148A" w:rsidR="00321DC9">
        <w:rPr>
          <w:lang w:val="fr-FR"/>
        </w:rPr>
        <w:t>Toutefois, elle n</w:t>
      </w:r>
      <w:r w:rsidRPr="0018148A" w:rsidR="0018148A">
        <w:rPr>
          <w:lang w:val="fr-FR"/>
        </w:rPr>
        <w:t>’</w:t>
      </w:r>
      <w:r w:rsidRPr="0018148A" w:rsidR="00321DC9">
        <w:rPr>
          <w:lang w:val="fr-FR"/>
        </w:rPr>
        <w:t>estime pas devoir se prononcer sur ce point</w:t>
      </w:r>
      <w:r w:rsidRPr="0018148A" w:rsidR="00B01406">
        <w:rPr>
          <w:lang w:val="fr-FR"/>
        </w:rPr>
        <w:t>,</w:t>
      </w:r>
      <w:r w:rsidRPr="0018148A" w:rsidR="00321DC9">
        <w:rPr>
          <w:lang w:val="fr-FR"/>
        </w:rPr>
        <w:t xml:space="preserve"> dès lors que la violation est encourue pour un autre motif.</w:t>
      </w:r>
    </w:p>
    <w:p w:rsidRPr="0018148A" w:rsidR="00971428" w:rsidP="0018148A">
      <w:pPr>
        <w:pStyle w:val="ECHRHeading5"/>
        <w:rPr>
          <w:lang w:val="fr-FR"/>
        </w:rPr>
      </w:pPr>
      <w:r w:rsidRPr="0018148A">
        <w:rPr>
          <w:lang w:val="fr-FR"/>
        </w:rPr>
        <w:t>ii.  </w:t>
      </w:r>
      <w:r w:rsidRPr="0018148A">
        <w:rPr>
          <w:lang w:val="fr-FR"/>
        </w:rPr>
        <w:t>But légitime</w:t>
      </w:r>
    </w:p>
    <w:p w:rsidRPr="0018148A" w:rsidR="00321DC9"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42</w:t>
      </w:r>
      <w:r w:rsidRPr="0018148A">
        <w:rPr>
          <w:lang w:val="fr-FR"/>
        </w:rPr>
        <w:fldChar w:fldCharType="end"/>
      </w:r>
      <w:r w:rsidRPr="0018148A">
        <w:rPr>
          <w:lang w:val="fr-FR"/>
        </w:rPr>
        <w:t>.  </w:t>
      </w:r>
      <w:r w:rsidRPr="0018148A" w:rsidR="00586627">
        <w:rPr>
          <w:lang w:val="fr-FR"/>
        </w:rPr>
        <w:t>La Cour estime que l</w:t>
      </w:r>
      <w:r w:rsidRPr="0018148A" w:rsidR="0018148A">
        <w:rPr>
          <w:lang w:val="fr-FR"/>
        </w:rPr>
        <w:t>’</w:t>
      </w:r>
      <w:r w:rsidRPr="0018148A" w:rsidR="00586627">
        <w:rPr>
          <w:lang w:val="fr-FR"/>
        </w:rPr>
        <w:t>ingérence poursuivait les buts légitimes de prévention des infractions pénales et de défense de l</w:t>
      </w:r>
      <w:r w:rsidRPr="0018148A" w:rsidR="0018148A">
        <w:rPr>
          <w:lang w:val="fr-FR"/>
        </w:rPr>
        <w:t>’</w:t>
      </w:r>
      <w:r w:rsidRPr="0018148A" w:rsidR="00586627">
        <w:rPr>
          <w:lang w:val="fr-FR"/>
        </w:rPr>
        <w:t>ordre.</w:t>
      </w:r>
    </w:p>
    <w:p w:rsidRPr="0018148A" w:rsidR="00321DC9" w:rsidP="0018148A">
      <w:pPr>
        <w:pStyle w:val="ECHRHeading5"/>
        <w:rPr>
          <w:lang w:val="fr-FR"/>
        </w:rPr>
      </w:pPr>
      <w:r w:rsidRPr="0018148A">
        <w:rPr>
          <w:lang w:val="fr-FR"/>
        </w:rPr>
        <w:t>iii.  </w:t>
      </w:r>
      <w:r w:rsidRPr="0018148A" w:rsidR="00971428">
        <w:rPr>
          <w:lang w:val="fr-FR"/>
        </w:rPr>
        <w:t>N</w:t>
      </w:r>
      <w:r w:rsidRPr="0018148A">
        <w:rPr>
          <w:lang w:val="fr-FR"/>
        </w:rPr>
        <w:t xml:space="preserve">écessité </w:t>
      </w:r>
      <w:r w:rsidRPr="0018148A" w:rsidR="00971428">
        <w:rPr>
          <w:lang w:val="fr-FR"/>
        </w:rPr>
        <w:t>de l</w:t>
      </w:r>
      <w:r w:rsidRPr="0018148A" w:rsidR="0018148A">
        <w:rPr>
          <w:lang w:val="fr-FR"/>
        </w:rPr>
        <w:t>’</w:t>
      </w:r>
      <w:r w:rsidRPr="0018148A" w:rsidR="00971428">
        <w:rPr>
          <w:lang w:val="fr-FR"/>
        </w:rPr>
        <w:t>ingérence</w:t>
      </w:r>
    </w:p>
    <w:p w:rsidRPr="0018148A" w:rsidR="00295120" w:rsidP="0018148A">
      <w:pPr>
        <w:pStyle w:val="ECHRPara"/>
        <w:rPr>
          <w:szCs w:val="24"/>
          <w:lang w:val="fr-FR"/>
        </w:rPr>
      </w:pPr>
      <w:r w:rsidRPr="0018148A">
        <w:rPr>
          <w:szCs w:val="24"/>
          <w:lang w:val="fr-FR"/>
        </w:rPr>
        <w:fldChar w:fldCharType="begin"/>
      </w:r>
      <w:r w:rsidRPr="0018148A">
        <w:rPr>
          <w:szCs w:val="24"/>
          <w:lang w:val="fr-FR"/>
        </w:rPr>
        <w:instrText xml:space="preserve"> SEQ level0 \*arabic </w:instrText>
      </w:r>
      <w:r w:rsidRPr="0018148A">
        <w:rPr>
          <w:szCs w:val="24"/>
          <w:lang w:val="fr-FR"/>
        </w:rPr>
        <w:fldChar w:fldCharType="separate"/>
      </w:r>
      <w:r w:rsidRPr="0018148A" w:rsidR="0018148A">
        <w:rPr>
          <w:noProof/>
          <w:szCs w:val="24"/>
          <w:lang w:val="fr-FR"/>
        </w:rPr>
        <w:t>43</w:t>
      </w:r>
      <w:r w:rsidRPr="0018148A">
        <w:rPr>
          <w:szCs w:val="24"/>
          <w:lang w:val="fr-FR"/>
        </w:rPr>
        <w:fldChar w:fldCharType="end"/>
      </w:r>
      <w:r w:rsidRPr="0018148A">
        <w:rPr>
          <w:szCs w:val="24"/>
          <w:lang w:val="fr-FR"/>
        </w:rPr>
        <w:t>.  </w:t>
      </w:r>
      <w:r w:rsidRPr="0018148A" w:rsidR="00103D3D">
        <w:rPr>
          <w:szCs w:val="24"/>
          <w:lang w:val="fr-FR"/>
        </w:rPr>
        <w:t>La Cour a rappelé les principes généraux relatifs à la correspondance entre un avocat et son client dans l</w:t>
      </w:r>
      <w:r w:rsidRPr="0018148A" w:rsidR="0018148A">
        <w:rPr>
          <w:szCs w:val="24"/>
          <w:lang w:val="fr-FR"/>
        </w:rPr>
        <w:t>’</w:t>
      </w:r>
      <w:r w:rsidRPr="0018148A" w:rsidR="00103D3D">
        <w:rPr>
          <w:szCs w:val="24"/>
          <w:lang w:val="fr-FR"/>
        </w:rPr>
        <w:t xml:space="preserve">arrêt </w:t>
      </w:r>
      <w:r w:rsidRPr="0018148A" w:rsidR="00103D3D">
        <w:rPr>
          <w:i/>
          <w:szCs w:val="24"/>
          <w:lang w:val="fr-FR"/>
        </w:rPr>
        <w:t>Michaud</w:t>
      </w:r>
      <w:r w:rsidRPr="0018148A" w:rsidR="003E32A0">
        <w:rPr>
          <w:i/>
          <w:szCs w:val="24"/>
          <w:lang w:val="fr-FR"/>
        </w:rPr>
        <w:t xml:space="preserve"> c. France</w:t>
      </w:r>
      <w:r w:rsidRPr="0018148A" w:rsidR="00103D3D">
        <w:rPr>
          <w:szCs w:val="24"/>
          <w:lang w:val="fr-FR"/>
        </w:rPr>
        <w:t xml:space="preserve"> (</w:t>
      </w:r>
      <w:r w:rsidRPr="0018148A" w:rsidR="003E32A0">
        <w:rPr>
          <w:szCs w:val="24"/>
          <w:lang w:val="fr-FR"/>
        </w:rPr>
        <w:t>précité, §</w:t>
      </w:r>
      <w:r w:rsidRPr="0018148A" w:rsidR="00103D3D">
        <w:rPr>
          <w:szCs w:val="24"/>
          <w:lang w:val="fr-FR"/>
        </w:rPr>
        <w:t>§</w:t>
      </w:r>
      <w:r w:rsidRPr="0018148A" w:rsidR="003E32A0">
        <w:rPr>
          <w:lang w:val="fr-FR"/>
        </w:rPr>
        <w:t> </w:t>
      </w:r>
      <w:r w:rsidRPr="0018148A" w:rsidR="00103D3D">
        <w:rPr>
          <w:szCs w:val="24"/>
          <w:lang w:val="fr-FR"/>
        </w:rPr>
        <w:t>117-119).</w:t>
      </w:r>
    </w:p>
    <w:p w:rsidRPr="0018148A" w:rsidR="00E632F9" w:rsidP="0018148A">
      <w:pPr>
        <w:pStyle w:val="ECHRPara"/>
        <w:rPr>
          <w:szCs w:val="24"/>
          <w:lang w:val="fr-FR"/>
        </w:rPr>
      </w:pPr>
      <w:r w:rsidRPr="0018148A">
        <w:rPr>
          <w:szCs w:val="24"/>
          <w:lang w:val="fr-FR"/>
        </w:rPr>
        <w:fldChar w:fldCharType="begin"/>
      </w:r>
      <w:r w:rsidRPr="0018148A">
        <w:rPr>
          <w:szCs w:val="24"/>
          <w:lang w:val="fr-FR"/>
        </w:rPr>
        <w:instrText xml:space="preserve"> SEQ level0 \*arabic </w:instrText>
      </w:r>
      <w:r w:rsidRPr="0018148A">
        <w:rPr>
          <w:szCs w:val="24"/>
          <w:lang w:val="fr-FR"/>
        </w:rPr>
        <w:fldChar w:fldCharType="separate"/>
      </w:r>
      <w:r w:rsidRPr="0018148A" w:rsidR="0018148A">
        <w:rPr>
          <w:noProof/>
          <w:szCs w:val="24"/>
          <w:lang w:val="fr-FR"/>
        </w:rPr>
        <w:t>44</w:t>
      </w:r>
      <w:r w:rsidRPr="0018148A">
        <w:rPr>
          <w:szCs w:val="24"/>
          <w:lang w:val="fr-FR"/>
        </w:rPr>
        <w:fldChar w:fldCharType="end"/>
      </w:r>
      <w:r w:rsidRPr="0018148A">
        <w:rPr>
          <w:szCs w:val="24"/>
          <w:lang w:val="fr-FR"/>
        </w:rPr>
        <w:t>.  </w:t>
      </w:r>
      <w:r w:rsidRPr="0018148A" w:rsidR="00EE2606">
        <w:rPr>
          <w:szCs w:val="24"/>
          <w:lang w:val="fr-FR"/>
        </w:rPr>
        <w:t>La Cour a par ailleurs reconnu qu</w:t>
      </w:r>
      <w:r w:rsidRPr="0018148A" w:rsidR="0018148A">
        <w:rPr>
          <w:szCs w:val="24"/>
          <w:lang w:val="fr-FR"/>
        </w:rPr>
        <w:t>’</w:t>
      </w:r>
      <w:r w:rsidRPr="0018148A" w:rsidR="00EE2606">
        <w:rPr>
          <w:szCs w:val="24"/>
          <w:lang w:val="fr-FR"/>
        </w:rPr>
        <w:t>un certain contrôle de la correspondance des détenus se recommande</w:t>
      </w:r>
      <w:r w:rsidRPr="0018148A" w:rsidR="00874DA4">
        <w:rPr>
          <w:szCs w:val="24"/>
          <w:lang w:val="fr-FR"/>
        </w:rPr>
        <w:t xml:space="preserve"> de</w:t>
      </w:r>
      <w:r w:rsidRPr="0018148A" w:rsidR="00EE2606">
        <w:rPr>
          <w:szCs w:val="24"/>
          <w:lang w:val="fr-FR"/>
        </w:rPr>
        <w:t xml:space="preserve"> </w:t>
      </w:r>
      <w:r w:rsidRPr="0018148A" w:rsidR="00874DA4">
        <w:rPr>
          <w:szCs w:val="24"/>
          <w:lang w:val="fr-FR"/>
        </w:rPr>
        <w:t xml:space="preserve">la Convention </w:t>
      </w:r>
      <w:r w:rsidRPr="0018148A" w:rsidR="00EE2606">
        <w:rPr>
          <w:szCs w:val="24"/>
          <w:lang w:val="fr-FR"/>
        </w:rPr>
        <w:t xml:space="preserve">et ne se heurte pas en soi à </w:t>
      </w:r>
      <w:r w:rsidRPr="0018148A" w:rsidR="00874DA4">
        <w:rPr>
          <w:szCs w:val="24"/>
          <w:lang w:val="fr-FR"/>
        </w:rPr>
        <w:t xml:space="preserve">celle-ci </w:t>
      </w:r>
      <w:r w:rsidRPr="0018148A" w:rsidR="00EE2606">
        <w:rPr>
          <w:szCs w:val="24"/>
          <w:lang w:val="fr-FR"/>
        </w:rPr>
        <w:t>(</w:t>
      </w:r>
      <w:r w:rsidRPr="0018148A" w:rsidR="00D77FF5">
        <w:rPr>
          <w:i/>
          <w:szCs w:val="24"/>
          <w:lang w:val="fr-FR"/>
        </w:rPr>
        <w:t>Campbell c. Royaume-Uni</w:t>
      </w:r>
      <w:r w:rsidRPr="0018148A" w:rsidR="00B63702">
        <w:rPr>
          <w:szCs w:val="24"/>
          <w:lang w:val="fr-FR"/>
        </w:rPr>
        <w:t>, 25 mars 1992, § </w:t>
      </w:r>
      <w:r w:rsidRPr="0018148A" w:rsidR="00957429">
        <w:rPr>
          <w:szCs w:val="24"/>
          <w:lang w:val="fr-FR"/>
        </w:rPr>
        <w:t>45, série </w:t>
      </w:r>
      <w:r w:rsidRPr="0018148A" w:rsidR="00D77FF5">
        <w:rPr>
          <w:szCs w:val="24"/>
          <w:lang w:val="fr-FR"/>
        </w:rPr>
        <w:t>A n</w:t>
      </w:r>
      <w:r w:rsidRPr="0018148A" w:rsidR="00D77FF5">
        <w:rPr>
          <w:szCs w:val="24"/>
          <w:vertAlign w:val="superscript"/>
          <w:lang w:val="fr-FR"/>
        </w:rPr>
        <w:t>o</w:t>
      </w:r>
      <w:r w:rsidRPr="0018148A" w:rsidR="006E19C7">
        <w:rPr>
          <w:szCs w:val="24"/>
          <w:lang w:val="fr-FR"/>
        </w:rPr>
        <w:t> </w:t>
      </w:r>
      <w:r w:rsidRPr="0018148A" w:rsidR="00D77FF5">
        <w:rPr>
          <w:szCs w:val="24"/>
          <w:lang w:val="fr-FR"/>
        </w:rPr>
        <w:t>233</w:t>
      </w:r>
      <w:r w:rsidRPr="0018148A" w:rsidR="00EE2606">
        <w:rPr>
          <w:szCs w:val="24"/>
          <w:lang w:val="fr-FR"/>
        </w:rPr>
        <w:t xml:space="preserve">). Pour autant, </w:t>
      </w:r>
      <w:r w:rsidRPr="0018148A" w:rsidR="00FA6006">
        <w:rPr>
          <w:szCs w:val="24"/>
          <w:lang w:val="fr-FR"/>
        </w:rPr>
        <w:t>les échanges</w:t>
      </w:r>
      <w:r w:rsidRPr="0018148A" w:rsidR="000A3652">
        <w:rPr>
          <w:szCs w:val="24"/>
          <w:lang w:val="fr-FR"/>
        </w:rPr>
        <w:t xml:space="preserve"> entre un </w:t>
      </w:r>
      <w:r w:rsidRPr="0018148A" w:rsidR="001456AE">
        <w:rPr>
          <w:szCs w:val="24"/>
          <w:lang w:val="fr-FR"/>
        </w:rPr>
        <w:t>avocat</w:t>
      </w:r>
      <w:r w:rsidRPr="0018148A" w:rsidR="000A3652">
        <w:rPr>
          <w:szCs w:val="24"/>
          <w:lang w:val="fr-FR"/>
        </w:rPr>
        <w:t xml:space="preserve"> et son client détenu jouissent d</w:t>
      </w:r>
      <w:r w:rsidRPr="0018148A" w:rsidR="0018148A">
        <w:rPr>
          <w:szCs w:val="24"/>
          <w:lang w:val="fr-FR"/>
        </w:rPr>
        <w:t>’</w:t>
      </w:r>
      <w:r w:rsidRPr="0018148A" w:rsidR="000A3652">
        <w:rPr>
          <w:szCs w:val="24"/>
          <w:lang w:val="fr-FR"/>
        </w:rPr>
        <w:t>un statut privilégié en vertu de l</w:t>
      </w:r>
      <w:r w:rsidRPr="0018148A" w:rsidR="0018148A">
        <w:rPr>
          <w:szCs w:val="24"/>
          <w:lang w:val="fr-FR"/>
        </w:rPr>
        <w:t>’</w:t>
      </w:r>
      <w:r w:rsidRPr="0018148A" w:rsidR="000A3652">
        <w:rPr>
          <w:szCs w:val="24"/>
          <w:lang w:val="fr-FR"/>
        </w:rPr>
        <w:t>article 8</w:t>
      </w:r>
      <w:r w:rsidRPr="0018148A">
        <w:rPr>
          <w:szCs w:val="24"/>
          <w:lang w:val="fr-FR"/>
        </w:rPr>
        <w:t>.</w:t>
      </w:r>
      <w:r w:rsidRPr="0018148A" w:rsidR="00EE2606">
        <w:rPr>
          <w:szCs w:val="24"/>
          <w:lang w:val="fr-FR"/>
        </w:rPr>
        <w:t xml:space="preserve"> </w:t>
      </w:r>
      <w:r w:rsidRPr="0018148A" w:rsidR="00194720">
        <w:rPr>
          <w:szCs w:val="24"/>
          <w:lang w:val="fr-FR"/>
        </w:rPr>
        <w:t xml:space="preserve">Il en résulte </w:t>
      </w:r>
      <w:r w:rsidRPr="0018148A" w:rsidR="006E19C7">
        <w:rPr>
          <w:szCs w:val="24"/>
          <w:lang w:val="fr-FR"/>
        </w:rPr>
        <w:t xml:space="preserve">notamment </w:t>
      </w:r>
      <w:r w:rsidRPr="0018148A" w:rsidR="00194720">
        <w:rPr>
          <w:szCs w:val="24"/>
          <w:lang w:val="fr-FR"/>
        </w:rPr>
        <w:t>que les autorités pénitentiaires</w:t>
      </w:r>
      <w:r w:rsidRPr="0018148A" w:rsidR="006E19C7">
        <w:rPr>
          <w:szCs w:val="24"/>
          <w:lang w:val="fr-FR"/>
        </w:rPr>
        <w:t xml:space="preserve"> ne</w:t>
      </w:r>
      <w:r w:rsidRPr="0018148A" w:rsidR="00194720">
        <w:rPr>
          <w:szCs w:val="24"/>
          <w:lang w:val="fr-FR"/>
        </w:rPr>
        <w:t xml:space="preserve"> peuvent ouvrir la lettre d</w:t>
      </w:r>
      <w:r w:rsidRPr="0018148A" w:rsidR="0018148A">
        <w:rPr>
          <w:szCs w:val="24"/>
          <w:lang w:val="fr-FR"/>
        </w:rPr>
        <w:t>’</w:t>
      </w:r>
      <w:r w:rsidRPr="0018148A" w:rsidR="00194720">
        <w:rPr>
          <w:szCs w:val="24"/>
          <w:lang w:val="fr-FR"/>
        </w:rPr>
        <w:t xml:space="preserve">un avocat à un détenu </w:t>
      </w:r>
      <w:r w:rsidRPr="0018148A" w:rsidR="006E19C7">
        <w:rPr>
          <w:szCs w:val="24"/>
          <w:lang w:val="fr-FR"/>
        </w:rPr>
        <w:t xml:space="preserve">que </w:t>
      </w:r>
      <w:r w:rsidRPr="0018148A" w:rsidR="00194720">
        <w:rPr>
          <w:szCs w:val="24"/>
          <w:lang w:val="fr-FR"/>
        </w:rPr>
        <w:t>si elles ont des motifs plausibles de penser qu</w:t>
      </w:r>
      <w:r w:rsidRPr="0018148A" w:rsidR="0018148A">
        <w:rPr>
          <w:szCs w:val="24"/>
          <w:lang w:val="fr-FR"/>
        </w:rPr>
        <w:t>’</w:t>
      </w:r>
      <w:r w:rsidRPr="0018148A" w:rsidR="00194720">
        <w:rPr>
          <w:szCs w:val="24"/>
          <w:lang w:val="fr-FR"/>
        </w:rPr>
        <w:t>il y figure un élément illicite non révélé par les moyens normaux de détection</w:t>
      </w:r>
      <w:r w:rsidRPr="0018148A" w:rsidR="00284043">
        <w:rPr>
          <w:szCs w:val="24"/>
          <w:lang w:val="fr-FR"/>
        </w:rPr>
        <w:t>. Il y a lieu de fournir des garanties appropriées pour en empêcher la lecture, par exemple l</w:t>
      </w:r>
      <w:r w:rsidRPr="0018148A" w:rsidR="0018148A">
        <w:rPr>
          <w:szCs w:val="24"/>
          <w:lang w:val="fr-FR"/>
        </w:rPr>
        <w:t>’</w:t>
      </w:r>
      <w:r w:rsidRPr="0018148A" w:rsidR="00284043">
        <w:rPr>
          <w:szCs w:val="24"/>
          <w:lang w:val="fr-FR"/>
        </w:rPr>
        <w:t>ouverture de l</w:t>
      </w:r>
      <w:r w:rsidRPr="0018148A" w:rsidR="0018148A">
        <w:rPr>
          <w:szCs w:val="24"/>
          <w:lang w:val="fr-FR"/>
        </w:rPr>
        <w:t>’</w:t>
      </w:r>
      <w:r w:rsidRPr="0018148A" w:rsidR="00284043">
        <w:rPr>
          <w:szCs w:val="24"/>
          <w:lang w:val="fr-FR"/>
        </w:rPr>
        <w:t>enveloppe en présence du détenu. Quant à la lecture du courrier d</w:t>
      </w:r>
      <w:r w:rsidRPr="0018148A" w:rsidR="0018148A">
        <w:rPr>
          <w:szCs w:val="24"/>
          <w:lang w:val="fr-FR"/>
        </w:rPr>
        <w:t>’</w:t>
      </w:r>
      <w:r w:rsidRPr="0018148A" w:rsidR="00284043">
        <w:rPr>
          <w:szCs w:val="24"/>
          <w:lang w:val="fr-FR"/>
        </w:rPr>
        <w:t>un détenu à destination ou en provenance d</w:t>
      </w:r>
      <w:r w:rsidRPr="0018148A" w:rsidR="0018148A">
        <w:rPr>
          <w:szCs w:val="24"/>
          <w:lang w:val="fr-FR"/>
        </w:rPr>
        <w:t>’</w:t>
      </w:r>
      <w:r w:rsidRPr="0018148A" w:rsidR="00284043">
        <w:rPr>
          <w:szCs w:val="24"/>
          <w:lang w:val="fr-FR"/>
        </w:rPr>
        <w:t>un avocat, elle ne devrait être autorisée que dans des cas exceptionnels, si les autorités ont lieu de croire à un abus du privilège en ce que le contenu de la lettre menace la sécurité de l</w:t>
      </w:r>
      <w:r w:rsidRPr="0018148A" w:rsidR="0018148A">
        <w:rPr>
          <w:szCs w:val="24"/>
          <w:lang w:val="fr-FR"/>
        </w:rPr>
        <w:t>’</w:t>
      </w:r>
      <w:r w:rsidRPr="0018148A" w:rsidR="00284043">
        <w:rPr>
          <w:szCs w:val="24"/>
          <w:lang w:val="fr-FR"/>
        </w:rPr>
        <w:t>établissement ou d</w:t>
      </w:r>
      <w:r w:rsidRPr="0018148A" w:rsidR="0018148A">
        <w:rPr>
          <w:szCs w:val="24"/>
          <w:lang w:val="fr-FR"/>
        </w:rPr>
        <w:t>’</w:t>
      </w:r>
      <w:r w:rsidRPr="0018148A" w:rsidR="00284043">
        <w:rPr>
          <w:szCs w:val="24"/>
          <w:lang w:val="fr-FR"/>
        </w:rPr>
        <w:t>autrui ou revêt un caractère délictueux d</w:t>
      </w:r>
      <w:r w:rsidRPr="0018148A" w:rsidR="0018148A">
        <w:rPr>
          <w:szCs w:val="24"/>
          <w:lang w:val="fr-FR"/>
        </w:rPr>
        <w:t>’</w:t>
      </w:r>
      <w:r w:rsidRPr="0018148A" w:rsidR="00284043">
        <w:rPr>
          <w:szCs w:val="24"/>
          <w:lang w:val="fr-FR"/>
        </w:rPr>
        <w:t xml:space="preserve">une autre manière. La </w:t>
      </w:r>
      <w:r w:rsidRPr="0018148A" w:rsidR="003E32A0">
        <w:rPr>
          <w:szCs w:val="24"/>
          <w:lang w:val="fr-FR"/>
        </w:rPr>
        <w:t>« plausibilité »</w:t>
      </w:r>
      <w:r w:rsidRPr="0018148A" w:rsidR="00284043">
        <w:rPr>
          <w:szCs w:val="24"/>
          <w:lang w:val="fr-FR"/>
        </w:rPr>
        <w:t xml:space="preserve"> des motifs dépendra de l</w:t>
      </w:r>
      <w:r w:rsidRPr="0018148A" w:rsidR="0018148A">
        <w:rPr>
          <w:szCs w:val="24"/>
          <w:lang w:val="fr-FR"/>
        </w:rPr>
        <w:t>’</w:t>
      </w:r>
      <w:r w:rsidRPr="0018148A" w:rsidR="00284043">
        <w:rPr>
          <w:szCs w:val="24"/>
          <w:lang w:val="fr-FR"/>
        </w:rPr>
        <w:t>ensemble des circonstances, mais elle présuppose des faits ou renseignements propres à persuader un observateur objectif que l</w:t>
      </w:r>
      <w:r w:rsidRPr="0018148A" w:rsidR="0018148A">
        <w:rPr>
          <w:szCs w:val="24"/>
          <w:lang w:val="fr-FR"/>
        </w:rPr>
        <w:t>’</w:t>
      </w:r>
      <w:r w:rsidRPr="0018148A" w:rsidR="00284043">
        <w:rPr>
          <w:szCs w:val="24"/>
          <w:lang w:val="fr-FR"/>
        </w:rPr>
        <w:t xml:space="preserve">on abuse de la voie privilégiée de communication </w:t>
      </w:r>
      <w:r w:rsidRPr="0018148A" w:rsidR="00D77FF5">
        <w:rPr>
          <w:szCs w:val="24"/>
          <w:lang w:val="fr-FR"/>
        </w:rPr>
        <w:t>(</w:t>
      </w:r>
      <w:r w:rsidRPr="0018148A" w:rsidR="00D77FF5">
        <w:rPr>
          <w:i/>
          <w:szCs w:val="24"/>
          <w:lang w:val="fr-FR"/>
        </w:rPr>
        <w:t>ibidem</w:t>
      </w:r>
      <w:r w:rsidRPr="0018148A" w:rsidR="00D77FF5">
        <w:rPr>
          <w:szCs w:val="24"/>
          <w:lang w:val="fr-FR"/>
        </w:rPr>
        <w:t xml:space="preserve">, </w:t>
      </w:r>
      <w:r w:rsidRPr="0018148A" w:rsidR="00EE2606">
        <w:rPr>
          <w:szCs w:val="24"/>
          <w:lang w:val="fr-FR"/>
        </w:rPr>
        <w:t>§ 48</w:t>
      </w:r>
      <w:r w:rsidRPr="0018148A" w:rsidR="00D77FF5">
        <w:rPr>
          <w:szCs w:val="24"/>
          <w:lang w:val="fr-FR"/>
        </w:rPr>
        <w:t>)</w:t>
      </w:r>
      <w:r w:rsidRPr="0018148A" w:rsidR="00194720">
        <w:rPr>
          <w:szCs w:val="24"/>
          <w:lang w:val="fr-FR"/>
        </w:rPr>
        <w:t>.</w:t>
      </w:r>
    </w:p>
    <w:p w:rsidRPr="0018148A" w:rsidR="00E632F9" w:rsidP="0018148A">
      <w:pPr>
        <w:pStyle w:val="ECHRPara"/>
        <w:rPr>
          <w:szCs w:val="24"/>
          <w:lang w:val="fr-FR"/>
        </w:rPr>
      </w:pPr>
      <w:r w:rsidRPr="0018148A">
        <w:rPr>
          <w:szCs w:val="24"/>
          <w:lang w:val="fr-FR"/>
        </w:rPr>
        <w:fldChar w:fldCharType="begin"/>
      </w:r>
      <w:r w:rsidRPr="0018148A">
        <w:rPr>
          <w:szCs w:val="24"/>
          <w:lang w:val="fr-FR"/>
        </w:rPr>
        <w:instrText xml:space="preserve"> SEQ level0 \*arabic </w:instrText>
      </w:r>
      <w:r w:rsidRPr="0018148A">
        <w:rPr>
          <w:szCs w:val="24"/>
          <w:lang w:val="fr-FR"/>
        </w:rPr>
        <w:fldChar w:fldCharType="separate"/>
      </w:r>
      <w:r w:rsidRPr="0018148A" w:rsidR="0018148A">
        <w:rPr>
          <w:noProof/>
          <w:szCs w:val="24"/>
          <w:lang w:val="fr-FR"/>
        </w:rPr>
        <w:t>45</w:t>
      </w:r>
      <w:r w:rsidRPr="0018148A">
        <w:rPr>
          <w:szCs w:val="24"/>
          <w:lang w:val="fr-FR"/>
        </w:rPr>
        <w:fldChar w:fldCharType="end"/>
      </w:r>
      <w:r w:rsidRPr="0018148A">
        <w:rPr>
          <w:szCs w:val="24"/>
          <w:lang w:val="fr-FR"/>
        </w:rPr>
        <w:t>.  </w:t>
      </w:r>
      <w:r w:rsidRPr="0018148A" w:rsidR="00B55B70">
        <w:rPr>
          <w:szCs w:val="24"/>
          <w:lang w:val="fr-FR"/>
        </w:rPr>
        <w:t>L</w:t>
      </w:r>
      <w:r w:rsidRPr="0018148A">
        <w:rPr>
          <w:szCs w:val="24"/>
          <w:lang w:val="fr-FR"/>
        </w:rPr>
        <w:t>a notion de nécessité, au sens de l</w:t>
      </w:r>
      <w:r w:rsidRPr="0018148A" w:rsidR="0018148A">
        <w:rPr>
          <w:szCs w:val="24"/>
          <w:lang w:val="fr-FR"/>
        </w:rPr>
        <w:t>’</w:t>
      </w:r>
      <w:r w:rsidRPr="0018148A">
        <w:rPr>
          <w:szCs w:val="24"/>
          <w:lang w:val="fr-FR"/>
        </w:rPr>
        <w:t>article 8 de la Convention, implique l</w:t>
      </w:r>
      <w:r w:rsidRPr="0018148A" w:rsidR="0018148A">
        <w:rPr>
          <w:szCs w:val="24"/>
          <w:lang w:val="fr-FR"/>
        </w:rPr>
        <w:t>’</w:t>
      </w:r>
      <w:r w:rsidRPr="0018148A">
        <w:rPr>
          <w:szCs w:val="24"/>
          <w:lang w:val="fr-FR"/>
        </w:rPr>
        <w:t>existence d</w:t>
      </w:r>
      <w:r w:rsidRPr="0018148A" w:rsidR="0018148A">
        <w:rPr>
          <w:szCs w:val="24"/>
          <w:lang w:val="fr-FR"/>
        </w:rPr>
        <w:t>’</w:t>
      </w:r>
      <w:r w:rsidRPr="0018148A">
        <w:rPr>
          <w:szCs w:val="24"/>
          <w:lang w:val="fr-FR"/>
        </w:rPr>
        <w:t>un besoin social impérieux et, en particulier, la proportionnalité de l</w:t>
      </w:r>
      <w:r w:rsidRPr="0018148A" w:rsidR="0018148A">
        <w:rPr>
          <w:szCs w:val="24"/>
          <w:lang w:val="fr-FR"/>
        </w:rPr>
        <w:t>’</w:t>
      </w:r>
      <w:r w:rsidRPr="0018148A">
        <w:rPr>
          <w:szCs w:val="24"/>
          <w:lang w:val="fr-FR"/>
        </w:rPr>
        <w:t>ingérence au but légitime poursuivi (voir</w:t>
      </w:r>
      <w:r w:rsidRPr="0018148A" w:rsidR="00680D9A">
        <w:rPr>
          <w:szCs w:val="24"/>
          <w:lang w:val="fr-FR"/>
        </w:rPr>
        <w:t xml:space="preserve"> </w:t>
      </w:r>
      <w:r w:rsidRPr="0018148A">
        <w:rPr>
          <w:szCs w:val="24"/>
          <w:lang w:val="fr-FR"/>
        </w:rPr>
        <w:t>parmi d</w:t>
      </w:r>
      <w:r w:rsidRPr="0018148A" w:rsidR="0018148A">
        <w:rPr>
          <w:szCs w:val="24"/>
          <w:lang w:val="fr-FR"/>
        </w:rPr>
        <w:t>’</w:t>
      </w:r>
      <w:r w:rsidRPr="0018148A">
        <w:rPr>
          <w:szCs w:val="24"/>
          <w:lang w:val="fr-FR"/>
        </w:rPr>
        <w:t xml:space="preserve">autres, </w:t>
      </w:r>
      <w:r w:rsidRPr="0018148A">
        <w:rPr>
          <w:i/>
          <w:szCs w:val="24"/>
          <w:lang w:val="fr-FR"/>
        </w:rPr>
        <w:t>Campbell</w:t>
      </w:r>
      <w:r w:rsidRPr="0018148A">
        <w:rPr>
          <w:szCs w:val="24"/>
          <w:lang w:val="fr-FR"/>
        </w:rPr>
        <w:t>, précité</w:t>
      </w:r>
      <w:r w:rsidRPr="0018148A">
        <w:rPr>
          <w:szCs w:val="24"/>
          <w:lang w:val="fr-FR"/>
        </w:rPr>
        <w:t>, § 44</w:t>
      </w:r>
      <w:r w:rsidRPr="0018148A">
        <w:rPr>
          <w:szCs w:val="24"/>
          <w:lang w:val="fr-FR"/>
        </w:rPr>
        <w:t>).</w:t>
      </w:r>
      <w:r w:rsidRPr="0018148A">
        <w:rPr>
          <w:szCs w:val="24"/>
          <w:lang w:val="fr-FR"/>
        </w:rPr>
        <w:t xml:space="preserve"> La question qui se pose à la Cour en l</w:t>
      </w:r>
      <w:r w:rsidRPr="0018148A" w:rsidR="0018148A">
        <w:rPr>
          <w:szCs w:val="24"/>
          <w:lang w:val="fr-FR"/>
        </w:rPr>
        <w:t>’</w:t>
      </w:r>
      <w:r w:rsidRPr="0018148A">
        <w:rPr>
          <w:szCs w:val="24"/>
          <w:lang w:val="fr-FR"/>
        </w:rPr>
        <w:t>espèce est celle de savoir si l</w:t>
      </w:r>
      <w:r w:rsidRPr="0018148A" w:rsidR="0018148A">
        <w:rPr>
          <w:szCs w:val="24"/>
          <w:lang w:val="fr-FR"/>
        </w:rPr>
        <w:t>’</w:t>
      </w:r>
      <w:r w:rsidRPr="0018148A">
        <w:rPr>
          <w:szCs w:val="24"/>
          <w:lang w:val="fr-FR"/>
        </w:rPr>
        <w:t>interception des papiers échangés entre le requérant et ses clients, à l</w:t>
      </w:r>
      <w:r w:rsidRPr="0018148A" w:rsidR="0018148A">
        <w:rPr>
          <w:szCs w:val="24"/>
          <w:lang w:val="fr-FR"/>
        </w:rPr>
        <w:t>’</w:t>
      </w:r>
      <w:r w:rsidRPr="0018148A">
        <w:rPr>
          <w:szCs w:val="24"/>
          <w:lang w:val="fr-FR"/>
        </w:rPr>
        <w:t>aune du but légitime poursuivi, a porté une atteinte disproportionnée à la confidentialité de la correspondance entre un avocat et son client.</w:t>
      </w:r>
    </w:p>
    <w:p w:rsidRPr="0018148A" w:rsidR="00575C4F" w:rsidP="0018148A">
      <w:pPr>
        <w:pStyle w:val="ECHRPara"/>
        <w:rPr>
          <w:szCs w:val="24"/>
          <w:lang w:val="fr-FR"/>
        </w:rPr>
      </w:pPr>
      <w:r w:rsidRPr="0018148A">
        <w:rPr>
          <w:szCs w:val="24"/>
          <w:lang w:val="fr-FR"/>
        </w:rPr>
        <w:fldChar w:fldCharType="begin"/>
      </w:r>
      <w:r w:rsidRPr="0018148A">
        <w:rPr>
          <w:szCs w:val="24"/>
          <w:lang w:val="fr-FR"/>
        </w:rPr>
        <w:instrText xml:space="preserve"> SEQ level0 \*arabic </w:instrText>
      </w:r>
      <w:r w:rsidRPr="0018148A">
        <w:rPr>
          <w:szCs w:val="24"/>
          <w:lang w:val="fr-FR"/>
        </w:rPr>
        <w:fldChar w:fldCharType="separate"/>
      </w:r>
      <w:r w:rsidRPr="0018148A" w:rsidR="0018148A">
        <w:rPr>
          <w:noProof/>
          <w:szCs w:val="24"/>
          <w:lang w:val="fr-FR"/>
        </w:rPr>
        <w:t>46</w:t>
      </w:r>
      <w:r w:rsidRPr="0018148A">
        <w:rPr>
          <w:szCs w:val="24"/>
          <w:lang w:val="fr-FR"/>
        </w:rPr>
        <w:fldChar w:fldCharType="end"/>
      </w:r>
      <w:r w:rsidRPr="0018148A">
        <w:rPr>
          <w:szCs w:val="24"/>
          <w:lang w:val="fr-FR"/>
        </w:rPr>
        <w:t>.  </w:t>
      </w:r>
      <w:r w:rsidRPr="0018148A" w:rsidR="000A3652">
        <w:rPr>
          <w:szCs w:val="24"/>
          <w:lang w:val="fr-FR"/>
        </w:rPr>
        <w:t xml:space="preserve">La </w:t>
      </w:r>
      <w:r w:rsidRPr="0018148A" w:rsidR="00067922">
        <w:rPr>
          <w:szCs w:val="24"/>
          <w:lang w:val="fr-FR"/>
        </w:rPr>
        <w:t>C</w:t>
      </w:r>
      <w:r w:rsidRPr="0018148A" w:rsidR="000A3652">
        <w:rPr>
          <w:szCs w:val="24"/>
          <w:lang w:val="fr-FR"/>
        </w:rPr>
        <w:t xml:space="preserve">our </w:t>
      </w:r>
      <w:r w:rsidRPr="0018148A" w:rsidR="00115722">
        <w:rPr>
          <w:szCs w:val="24"/>
          <w:lang w:val="fr-FR"/>
        </w:rPr>
        <w:t>relève</w:t>
      </w:r>
      <w:r w:rsidRPr="0018148A" w:rsidR="000A3652">
        <w:rPr>
          <w:szCs w:val="24"/>
          <w:lang w:val="fr-FR"/>
        </w:rPr>
        <w:t xml:space="preserve"> que les clients du requérant étaient, au moment de l</w:t>
      </w:r>
      <w:r w:rsidRPr="0018148A" w:rsidR="0018148A">
        <w:rPr>
          <w:szCs w:val="24"/>
          <w:lang w:val="fr-FR"/>
        </w:rPr>
        <w:t>’</w:t>
      </w:r>
      <w:r w:rsidRPr="0018148A" w:rsidR="000A3652">
        <w:rPr>
          <w:szCs w:val="24"/>
          <w:lang w:val="fr-FR"/>
        </w:rPr>
        <w:t>ingérence, privés de liberté</w:t>
      </w:r>
      <w:r w:rsidRPr="0018148A" w:rsidR="00067922">
        <w:rPr>
          <w:szCs w:val="24"/>
          <w:lang w:val="fr-FR"/>
        </w:rPr>
        <w:t xml:space="preserve"> et sous le contrôle d</w:t>
      </w:r>
      <w:r w:rsidRPr="0018148A" w:rsidR="0018148A">
        <w:rPr>
          <w:szCs w:val="24"/>
          <w:lang w:val="fr-FR"/>
        </w:rPr>
        <w:t>’</w:t>
      </w:r>
      <w:r w:rsidRPr="0018148A" w:rsidR="00067922">
        <w:rPr>
          <w:szCs w:val="24"/>
          <w:lang w:val="fr-FR"/>
        </w:rPr>
        <w:t>une escorte policière</w:t>
      </w:r>
      <w:r w:rsidRPr="0018148A" w:rsidR="00EE2606">
        <w:rPr>
          <w:szCs w:val="24"/>
          <w:lang w:val="fr-FR"/>
        </w:rPr>
        <w:t>. Dès lors, tout contrôle de leurs échanges ne saurait être exclu</w:t>
      </w:r>
      <w:r w:rsidRPr="0018148A" w:rsidR="001B64E4">
        <w:rPr>
          <w:szCs w:val="24"/>
          <w:lang w:val="fr-FR"/>
        </w:rPr>
        <w:t>,</w:t>
      </w:r>
      <w:r w:rsidRPr="0018148A" w:rsidR="00EE2606">
        <w:rPr>
          <w:szCs w:val="24"/>
          <w:lang w:val="fr-FR"/>
        </w:rPr>
        <w:t xml:space="preserve"> </w:t>
      </w:r>
      <w:r w:rsidRPr="0018148A" w:rsidR="002A2E56">
        <w:rPr>
          <w:szCs w:val="24"/>
          <w:lang w:val="fr-FR"/>
        </w:rPr>
        <w:t xml:space="preserve">mais </w:t>
      </w:r>
      <w:r w:rsidRPr="0018148A" w:rsidR="001B64E4">
        <w:rPr>
          <w:szCs w:val="24"/>
          <w:lang w:val="fr-FR"/>
        </w:rPr>
        <w:t xml:space="preserve">il </w:t>
      </w:r>
      <w:r w:rsidRPr="0018148A" w:rsidR="00284043">
        <w:rPr>
          <w:szCs w:val="24"/>
          <w:lang w:val="fr-FR"/>
        </w:rPr>
        <w:t>ne devrait s</w:t>
      </w:r>
      <w:r w:rsidRPr="0018148A" w:rsidR="0018148A">
        <w:rPr>
          <w:szCs w:val="24"/>
          <w:lang w:val="fr-FR"/>
        </w:rPr>
        <w:t>’</w:t>
      </w:r>
      <w:r w:rsidRPr="0018148A" w:rsidR="00284043">
        <w:rPr>
          <w:szCs w:val="24"/>
          <w:lang w:val="fr-FR"/>
        </w:rPr>
        <w:t>opérer qu</w:t>
      </w:r>
      <w:r w:rsidRPr="0018148A" w:rsidR="0018148A">
        <w:rPr>
          <w:szCs w:val="24"/>
          <w:lang w:val="fr-FR"/>
        </w:rPr>
        <w:t>’</w:t>
      </w:r>
      <w:r w:rsidRPr="0018148A" w:rsidR="00284043">
        <w:rPr>
          <w:szCs w:val="24"/>
          <w:lang w:val="fr-FR"/>
        </w:rPr>
        <w:t>en présence de</w:t>
      </w:r>
      <w:r w:rsidRPr="0018148A" w:rsidR="002A2E56">
        <w:rPr>
          <w:szCs w:val="24"/>
          <w:lang w:val="fr-FR"/>
        </w:rPr>
        <w:t xml:space="preserve"> motifs plausibles de penser qu</w:t>
      </w:r>
      <w:r w:rsidRPr="0018148A" w:rsidR="0018148A">
        <w:rPr>
          <w:szCs w:val="24"/>
          <w:lang w:val="fr-FR"/>
        </w:rPr>
        <w:t>’</w:t>
      </w:r>
      <w:r w:rsidRPr="0018148A" w:rsidR="002A2E56">
        <w:rPr>
          <w:szCs w:val="24"/>
          <w:lang w:val="fr-FR"/>
        </w:rPr>
        <w:t>il y figure un élément illicite.</w:t>
      </w:r>
    </w:p>
    <w:p w:rsidRPr="0018148A" w:rsidR="00A42F40" w:rsidP="0018148A">
      <w:pPr>
        <w:pStyle w:val="ECHRPara"/>
        <w:rPr>
          <w:szCs w:val="24"/>
          <w:lang w:val="fr-FR"/>
        </w:rPr>
      </w:pPr>
      <w:r w:rsidRPr="0018148A">
        <w:rPr>
          <w:szCs w:val="24"/>
          <w:lang w:val="fr-FR"/>
        </w:rPr>
        <w:fldChar w:fldCharType="begin"/>
      </w:r>
      <w:r w:rsidRPr="0018148A">
        <w:rPr>
          <w:szCs w:val="24"/>
          <w:lang w:val="fr-FR"/>
        </w:rPr>
        <w:instrText xml:space="preserve"> SEQ level0 \*arabic </w:instrText>
      </w:r>
      <w:r w:rsidRPr="0018148A">
        <w:rPr>
          <w:szCs w:val="24"/>
          <w:lang w:val="fr-FR"/>
        </w:rPr>
        <w:fldChar w:fldCharType="separate"/>
      </w:r>
      <w:r w:rsidRPr="0018148A" w:rsidR="0018148A">
        <w:rPr>
          <w:noProof/>
          <w:szCs w:val="24"/>
          <w:lang w:val="fr-FR"/>
        </w:rPr>
        <w:t>47</w:t>
      </w:r>
      <w:r w:rsidRPr="0018148A">
        <w:rPr>
          <w:szCs w:val="24"/>
          <w:lang w:val="fr-FR"/>
        </w:rPr>
        <w:fldChar w:fldCharType="end"/>
      </w:r>
      <w:r w:rsidRPr="0018148A">
        <w:rPr>
          <w:szCs w:val="24"/>
          <w:lang w:val="fr-FR"/>
        </w:rPr>
        <w:t>.  </w:t>
      </w:r>
      <w:r w:rsidRPr="0018148A" w:rsidR="00115722">
        <w:rPr>
          <w:szCs w:val="24"/>
          <w:lang w:val="fr-FR"/>
        </w:rPr>
        <w:t>L</w:t>
      </w:r>
      <w:r w:rsidRPr="0018148A" w:rsidR="00D3437D">
        <w:rPr>
          <w:szCs w:val="24"/>
          <w:lang w:val="fr-FR"/>
        </w:rPr>
        <w:t>a Cour note que, selon le</w:t>
      </w:r>
      <w:r w:rsidRPr="0018148A" w:rsidR="001456AE">
        <w:rPr>
          <w:szCs w:val="24"/>
          <w:lang w:val="fr-FR"/>
        </w:rPr>
        <w:t xml:space="preserve"> Gouvernement</w:t>
      </w:r>
      <w:r w:rsidRPr="0018148A" w:rsidR="00D3437D">
        <w:rPr>
          <w:szCs w:val="24"/>
          <w:lang w:val="fr-FR"/>
        </w:rPr>
        <w:t>,</w:t>
      </w:r>
      <w:r w:rsidRPr="0018148A" w:rsidR="00B55B70">
        <w:rPr>
          <w:szCs w:val="24"/>
          <w:lang w:val="fr-FR"/>
        </w:rPr>
        <w:t xml:space="preserve"> le chef d</w:t>
      </w:r>
      <w:r w:rsidRPr="0018148A" w:rsidR="0018148A">
        <w:rPr>
          <w:szCs w:val="24"/>
          <w:lang w:val="fr-FR"/>
        </w:rPr>
        <w:t>’</w:t>
      </w:r>
      <w:r w:rsidRPr="0018148A" w:rsidR="00B55B70">
        <w:rPr>
          <w:szCs w:val="24"/>
          <w:lang w:val="fr-FR"/>
        </w:rPr>
        <w:t xml:space="preserve">escorte a agi dans le but </w:t>
      </w:r>
      <w:r w:rsidRPr="0018148A" w:rsidR="00D3437D">
        <w:rPr>
          <w:szCs w:val="24"/>
          <w:lang w:val="fr-FR"/>
        </w:rPr>
        <w:t xml:space="preserve">de </w:t>
      </w:r>
      <w:r w:rsidRPr="0018148A" w:rsidR="00B55B70">
        <w:rPr>
          <w:szCs w:val="24"/>
          <w:lang w:val="fr-FR"/>
        </w:rPr>
        <w:t>prévenir tout acte dangereux ou illégal. Pour autant</w:t>
      </w:r>
      <w:r w:rsidRPr="0018148A" w:rsidR="00284043">
        <w:rPr>
          <w:szCs w:val="24"/>
          <w:lang w:val="fr-FR"/>
        </w:rPr>
        <w:t>,</w:t>
      </w:r>
      <w:r w:rsidRPr="0018148A" w:rsidR="00D3437D">
        <w:rPr>
          <w:szCs w:val="24"/>
          <w:lang w:val="fr-FR"/>
        </w:rPr>
        <w:t xml:space="preserve"> elle constate qu</w:t>
      </w:r>
      <w:r w:rsidRPr="0018148A" w:rsidR="0018148A">
        <w:rPr>
          <w:szCs w:val="24"/>
          <w:lang w:val="fr-FR"/>
        </w:rPr>
        <w:t>’</w:t>
      </w:r>
      <w:r w:rsidRPr="0018148A" w:rsidR="00B55B70">
        <w:rPr>
          <w:szCs w:val="24"/>
          <w:lang w:val="fr-FR"/>
        </w:rPr>
        <w:t xml:space="preserve">il </w:t>
      </w:r>
      <w:r w:rsidRPr="0018148A" w:rsidR="001456AE">
        <w:rPr>
          <w:szCs w:val="24"/>
          <w:lang w:val="fr-FR"/>
        </w:rPr>
        <w:t>n</w:t>
      </w:r>
      <w:r w:rsidRPr="0018148A" w:rsidR="0018148A">
        <w:rPr>
          <w:szCs w:val="24"/>
          <w:lang w:val="fr-FR"/>
        </w:rPr>
        <w:t>’</w:t>
      </w:r>
      <w:r w:rsidRPr="0018148A" w:rsidR="001456AE">
        <w:rPr>
          <w:szCs w:val="24"/>
          <w:lang w:val="fr-FR"/>
        </w:rPr>
        <w:t xml:space="preserve">apporte </w:t>
      </w:r>
      <w:r w:rsidRPr="0018148A" w:rsidR="00B55B70">
        <w:rPr>
          <w:szCs w:val="24"/>
          <w:lang w:val="fr-FR"/>
        </w:rPr>
        <w:t xml:space="preserve">aucune raison </w:t>
      </w:r>
      <w:r w:rsidRPr="0018148A" w:rsidR="00284043">
        <w:rPr>
          <w:szCs w:val="24"/>
          <w:lang w:val="fr-FR"/>
        </w:rPr>
        <w:t>susceptible de justifier</w:t>
      </w:r>
      <w:r w:rsidRPr="0018148A" w:rsidR="001456AE">
        <w:rPr>
          <w:szCs w:val="24"/>
          <w:lang w:val="fr-FR"/>
        </w:rPr>
        <w:t xml:space="preserve"> le contrôle </w:t>
      </w:r>
      <w:r w:rsidRPr="0018148A" w:rsidR="00194720">
        <w:rPr>
          <w:szCs w:val="24"/>
          <w:lang w:val="fr-FR"/>
        </w:rPr>
        <w:t>des papiers</w:t>
      </w:r>
      <w:r w:rsidRPr="0018148A" w:rsidR="002A2E56">
        <w:rPr>
          <w:szCs w:val="24"/>
          <w:lang w:val="fr-FR"/>
        </w:rPr>
        <w:t xml:space="preserve"> en l</w:t>
      </w:r>
      <w:r w:rsidRPr="0018148A" w:rsidR="0018148A">
        <w:rPr>
          <w:szCs w:val="24"/>
          <w:lang w:val="fr-FR"/>
        </w:rPr>
        <w:t>’</w:t>
      </w:r>
      <w:r w:rsidRPr="0018148A" w:rsidR="002A2E56">
        <w:rPr>
          <w:szCs w:val="24"/>
          <w:lang w:val="fr-FR"/>
        </w:rPr>
        <w:t>espèce et</w:t>
      </w:r>
      <w:r w:rsidRPr="0018148A" w:rsidR="00034772">
        <w:rPr>
          <w:szCs w:val="24"/>
          <w:lang w:val="fr-FR"/>
        </w:rPr>
        <w:t xml:space="preserve"> </w:t>
      </w:r>
      <w:r w:rsidRPr="0018148A" w:rsidR="00D3437D">
        <w:rPr>
          <w:szCs w:val="24"/>
          <w:lang w:val="fr-FR"/>
        </w:rPr>
        <w:t>qu</w:t>
      </w:r>
      <w:r w:rsidRPr="0018148A" w:rsidR="0018148A">
        <w:rPr>
          <w:szCs w:val="24"/>
          <w:lang w:val="fr-FR"/>
        </w:rPr>
        <w:t>’</w:t>
      </w:r>
      <w:r w:rsidRPr="0018148A" w:rsidR="00D3437D">
        <w:rPr>
          <w:szCs w:val="24"/>
          <w:lang w:val="fr-FR"/>
        </w:rPr>
        <w:t>il ne prétend pas</w:t>
      </w:r>
      <w:r w:rsidRPr="0018148A" w:rsidR="00034772">
        <w:rPr>
          <w:szCs w:val="24"/>
          <w:lang w:val="fr-FR"/>
        </w:rPr>
        <w:t xml:space="preserve"> </w:t>
      </w:r>
      <w:r w:rsidRPr="0018148A" w:rsidR="001560DC">
        <w:rPr>
          <w:szCs w:val="24"/>
          <w:lang w:val="fr-FR"/>
        </w:rPr>
        <w:t xml:space="preserve">que </w:t>
      </w:r>
      <w:r w:rsidRPr="0018148A" w:rsidR="00284043">
        <w:rPr>
          <w:szCs w:val="24"/>
          <w:lang w:val="fr-FR"/>
        </w:rPr>
        <w:t>ceux-ci auraient pu</w:t>
      </w:r>
      <w:r w:rsidRPr="0018148A" w:rsidR="001560DC">
        <w:rPr>
          <w:szCs w:val="24"/>
          <w:lang w:val="fr-FR"/>
        </w:rPr>
        <w:t xml:space="preserve"> </w:t>
      </w:r>
      <w:r w:rsidRPr="0018148A" w:rsidR="00284043">
        <w:rPr>
          <w:szCs w:val="24"/>
          <w:lang w:val="fr-FR"/>
        </w:rPr>
        <w:t>susciter</w:t>
      </w:r>
      <w:r w:rsidRPr="0018148A" w:rsidR="001560DC">
        <w:rPr>
          <w:szCs w:val="24"/>
          <w:lang w:val="fr-FR"/>
        </w:rPr>
        <w:t xml:space="preserve"> des soupçons particuliers.</w:t>
      </w:r>
      <w:r w:rsidRPr="0018148A" w:rsidR="002A2E56">
        <w:rPr>
          <w:szCs w:val="24"/>
          <w:lang w:val="fr-FR"/>
        </w:rPr>
        <w:t xml:space="preserve"> </w:t>
      </w:r>
      <w:r w:rsidRPr="0018148A" w:rsidR="00D3437D">
        <w:rPr>
          <w:szCs w:val="24"/>
          <w:lang w:val="fr-FR"/>
        </w:rPr>
        <w:t>Par ailleurs, la Cour relève qu</w:t>
      </w:r>
      <w:r w:rsidRPr="0018148A" w:rsidR="0018148A">
        <w:rPr>
          <w:szCs w:val="24"/>
          <w:lang w:val="fr-FR"/>
        </w:rPr>
        <w:t>’</w:t>
      </w:r>
      <w:r w:rsidRPr="0018148A" w:rsidR="00D3437D">
        <w:rPr>
          <w:szCs w:val="24"/>
          <w:lang w:val="fr-FR"/>
        </w:rPr>
        <w:t>il</w:t>
      </w:r>
      <w:r w:rsidRPr="0018148A" w:rsidR="00284043">
        <w:rPr>
          <w:szCs w:val="24"/>
          <w:lang w:val="fr-FR"/>
        </w:rPr>
        <w:t xml:space="preserve"> </w:t>
      </w:r>
      <w:r w:rsidRPr="0018148A" w:rsidR="00B55B70">
        <w:rPr>
          <w:szCs w:val="24"/>
          <w:lang w:val="fr-FR"/>
        </w:rPr>
        <w:t>n</w:t>
      </w:r>
      <w:r w:rsidRPr="0018148A" w:rsidR="0018148A">
        <w:rPr>
          <w:szCs w:val="24"/>
          <w:lang w:val="fr-FR"/>
        </w:rPr>
        <w:t>’</w:t>
      </w:r>
      <w:r w:rsidRPr="0018148A" w:rsidR="00B55B70">
        <w:rPr>
          <w:szCs w:val="24"/>
          <w:lang w:val="fr-FR"/>
        </w:rPr>
        <w:t>est pas contesté que l</w:t>
      </w:r>
      <w:r w:rsidRPr="0018148A" w:rsidR="00D3437D">
        <w:rPr>
          <w:szCs w:val="24"/>
          <w:lang w:val="fr-FR"/>
        </w:rPr>
        <w:t>e requérant, en sa qualité d</w:t>
      </w:r>
      <w:r w:rsidRPr="0018148A" w:rsidR="0018148A">
        <w:rPr>
          <w:szCs w:val="24"/>
          <w:lang w:val="fr-FR"/>
        </w:rPr>
        <w:t>’</w:t>
      </w:r>
      <w:r w:rsidRPr="0018148A" w:rsidR="00B55B70">
        <w:rPr>
          <w:szCs w:val="24"/>
          <w:lang w:val="fr-FR"/>
        </w:rPr>
        <w:t>avocat</w:t>
      </w:r>
      <w:r w:rsidRPr="0018148A" w:rsidR="00D3437D">
        <w:rPr>
          <w:szCs w:val="24"/>
          <w:lang w:val="fr-FR"/>
        </w:rPr>
        <w:t>,</w:t>
      </w:r>
      <w:r w:rsidRPr="0018148A" w:rsidR="002201BA">
        <w:rPr>
          <w:szCs w:val="24"/>
          <w:lang w:val="fr-FR"/>
        </w:rPr>
        <w:t xml:space="preserve"> a rédigé </w:t>
      </w:r>
      <w:r w:rsidRPr="0018148A" w:rsidR="00B55B70">
        <w:rPr>
          <w:szCs w:val="24"/>
          <w:lang w:val="fr-FR"/>
        </w:rPr>
        <w:t>et remis les papiers en cause à ses clients à la vue du chef d</w:t>
      </w:r>
      <w:r w:rsidRPr="0018148A" w:rsidR="0018148A">
        <w:rPr>
          <w:szCs w:val="24"/>
          <w:lang w:val="fr-FR"/>
        </w:rPr>
        <w:t>’</w:t>
      </w:r>
      <w:r w:rsidRPr="0018148A" w:rsidR="00B55B70">
        <w:rPr>
          <w:szCs w:val="24"/>
          <w:lang w:val="fr-FR"/>
        </w:rPr>
        <w:t>escorte, sans tenter de dissimuler son action.</w:t>
      </w:r>
      <w:r w:rsidRPr="0018148A" w:rsidR="00284043">
        <w:rPr>
          <w:szCs w:val="24"/>
          <w:lang w:val="fr-FR"/>
        </w:rPr>
        <w:t xml:space="preserve"> Dès lors, en l</w:t>
      </w:r>
      <w:r w:rsidRPr="0018148A" w:rsidR="0018148A">
        <w:rPr>
          <w:szCs w:val="24"/>
          <w:lang w:val="fr-FR"/>
        </w:rPr>
        <w:t>’</w:t>
      </w:r>
      <w:r w:rsidRPr="0018148A" w:rsidR="00284043">
        <w:rPr>
          <w:szCs w:val="24"/>
          <w:lang w:val="fr-FR"/>
        </w:rPr>
        <w:t>absence de</w:t>
      </w:r>
      <w:r w:rsidRPr="0018148A">
        <w:rPr>
          <w:szCs w:val="24"/>
          <w:lang w:val="fr-FR"/>
        </w:rPr>
        <w:t xml:space="preserve"> tout</w:t>
      </w:r>
      <w:r w:rsidRPr="0018148A" w:rsidR="00284043">
        <w:rPr>
          <w:szCs w:val="24"/>
          <w:lang w:val="fr-FR"/>
        </w:rPr>
        <w:t xml:space="preserve"> soupçon d</w:t>
      </w:r>
      <w:r w:rsidRPr="0018148A" w:rsidR="0018148A">
        <w:rPr>
          <w:szCs w:val="24"/>
          <w:lang w:val="fr-FR"/>
        </w:rPr>
        <w:t>’</w:t>
      </w:r>
      <w:r w:rsidRPr="0018148A" w:rsidR="00284043">
        <w:rPr>
          <w:szCs w:val="24"/>
          <w:lang w:val="fr-FR"/>
        </w:rPr>
        <w:t>acte illicite, l</w:t>
      </w:r>
      <w:r w:rsidRPr="0018148A" w:rsidR="0018148A">
        <w:rPr>
          <w:szCs w:val="24"/>
          <w:lang w:val="fr-FR"/>
        </w:rPr>
        <w:t>’</w:t>
      </w:r>
      <w:r w:rsidRPr="0018148A" w:rsidR="00284043">
        <w:rPr>
          <w:szCs w:val="24"/>
          <w:lang w:val="fr-FR"/>
        </w:rPr>
        <w:t xml:space="preserve">interception des papiers en cause </w:t>
      </w:r>
      <w:r w:rsidRPr="0018148A" w:rsidR="00D3437D">
        <w:rPr>
          <w:szCs w:val="24"/>
          <w:lang w:val="fr-FR"/>
        </w:rPr>
        <w:t>ne saurait</w:t>
      </w:r>
      <w:r w:rsidRPr="0018148A" w:rsidR="00284043">
        <w:rPr>
          <w:szCs w:val="24"/>
          <w:lang w:val="fr-FR"/>
        </w:rPr>
        <w:t xml:space="preserve"> se justifier. </w:t>
      </w:r>
      <w:r w:rsidRPr="0018148A" w:rsidR="00D3437D">
        <w:rPr>
          <w:szCs w:val="24"/>
          <w:lang w:val="fr-FR"/>
        </w:rPr>
        <w:t>La Cour souligne également que le contenu des documents intercep</w:t>
      </w:r>
      <w:r w:rsidRPr="0018148A" w:rsidR="00874DA4">
        <w:rPr>
          <w:szCs w:val="24"/>
          <w:lang w:val="fr-FR"/>
        </w:rPr>
        <w:t>tés par le policier importe peu</w:t>
      </w:r>
      <w:r w:rsidRPr="0018148A" w:rsidR="00D3437D">
        <w:rPr>
          <w:szCs w:val="24"/>
          <w:lang w:val="fr-FR"/>
        </w:rPr>
        <w:t xml:space="preserve"> dès lors que</w:t>
      </w:r>
      <w:r w:rsidRPr="0018148A" w:rsidR="00874DA4">
        <w:rPr>
          <w:szCs w:val="24"/>
          <w:lang w:val="fr-FR"/>
        </w:rPr>
        <w:t>, quelle qu</w:t>
      </w:r>
      <w:r w:rsidRPr="0018148A" w:rsidR="0018148A">
        <w:rPr>
          <w:szCs w:val="24"/>
          <w:lang w:val="fr-FR"/>
        </w:rPr>
        <w:t>’</w:t>
      </w:r>
      <w:r w:rsidRPr="0018148A" w:rsidR="00874DA4">
        <w:rPr>
          <w:szCs w:val="24"/>
          <w:lang w:val="fr-FR"/>
        </w:rPr>
        <w:t>en soit la finalité,</w:t>
      </w:r>
      <w:r w:rsidRPr="0018148A" w:rsidR="00D3437D">
        <w:rPr>
          <w:szCs w:val="24"/>
          <w:lang w:val="fr-FR"/>
        </w:rPr>
        <w:t xml:space="preserve"> </w:t>
      </w:r>
      <w:r w:rsidRPr="0018148A" w:rsidR="00874DA4">
        <w:rPr>
          <w:szCs w:val="24"/>
          <w:lang w:val="fr-FR"/>
        </w:rPr>
        <w:t>les correspondances entre un avocat et son client portent sur des sujets de nature confidentielle et privée (</w:t>
      </w:r>
      <w:r w:rsidRPr="0018148A" w:rsidR="00535FCC">
        <w:rPr>
          <w:i/>
          <w:szCs w:val="24"/>
          <w:lang w:val="fr-FR"/>
        </w:rPr>
        <w:t>ibidem</w:t>
      </w:r>
      <w:r w:rsidRPr="0018148A" w:rsidR="00874DA4">
        <w:rPr>
          <w:szCs w:val="24"/>
          <w:lang w:val="fr-FR"/>
        </w:rPr>
        <w:t>,</w:t>
      </w:r>
      <w:r w:rsidRPr="0018148A" w:rsidR="00535FCC">
        <w:rPr>
          <w:szCs w:val="24"/>
          <w:lang w:val="fr-FR"/>
        </w:rPr>
        <w:t xml:space="preserve"> </w:t>
      </w:r>
      <w:r w:rsidRPr="0018148A" w:rsidR="00874DA4">
        <w:rPr>
          <w:szCs w:val="24"/>
          <w:lang w:val="fr-FR"/>
        </w:rPr>
        <w:t>§ 48)</w:t>
      </w:r>
      <w:r w:rsidRPr="0018148A" w:rsidR="00D3437D">
        <w:rPr>
          <w:szCs w:val="24"/>
          <w:lang w:val="fr-FR"/>
        </w:rPr>
        <w:t>. La Cour relève d</w:t>
      </w:r>
      <w:r w:rsidRPr="0018148A" w:rsidR="0018148A">
        <w:rPr>
          <w:szCs w:val="24"/>
          <w:lang w:val="fr-FR"/>
        </w:rPr>
        <w:t>’</w:t>
      </w:r>
      <w:r w:rsidRPr="0018148A" w:rsidR="00D3437D">
        <w:rPr>
          <w:szCs w:val="24"/>
          <w:lang w:val="fr-FR"/>
        </w:rPr>
        <w:t>ailleurs qu</w:t>
      </w:r>
      <w:r w:rsidRPr="0018148A" w:rsidR="0018148A">
        <w:rPr>
          <w:szCs w:val="24"/>
          <w:lang w:val="fr-FR"/>
        </w:rPr>
        <w:t>’</w:t>
      </w:r>
      <w:r w:rsidRPr="0018148A" w:rsidR="00D3437D">
        <w:rPr>
          <w:szCs w:val="24"/>
          <w:lang w:val="fr-FR"/>
        </w:rPr>
        <w:t xml:space="preserve">à </w:t>
      </w:r>
      <w:r w:rsidRPr="0018148A" w:rsidR="00284043">
        <w:rPr>
          <w:szCs w:val="24"/>
          <w:lang w:val="fr-FR"/>
        </w:rPr>
        <w:t>tous les stades de la procédure,</w:t>
      </w:r>
      <w:r w:rsidRPr="0018148A" w:rsidR="001456AE">
        <w:rPr>
          <w:szCs w:val="24"/>
          <w:lang w:val="fr-FR"/>
        </w:rPr>
        <w:t xml:space="preserve"> </w:t>
      </w:r>
      <w:r w:rsidRPr="0018148A" w:rsidR="00D3437D">
        <w:rPr>
          <w:szCs w:val="24"/>
          <w:lang w:val="fr-FR"/>
        </w:rPr>
        <w:t>les juridictions internes</w:t>
      </w:r>
      <w:r w:rsidRPr="0018148A">
        <w:rPr>
          <w:szCs w:val="24"/>
          <w:lang w:val="fr-FR"/>
        </w:rPr>
        <w:t xml:space="preserve"> ont </w:t>
      </w:r>
      <w:r w:rsidRPr="0018148A" w:rsidR="001456AE">
        <w:rPr>
          <w:szCs w:val="24"/>
          <w:lang w:val="fr-FR"/>
        </w:rPr>
        <w:t>considéré que</w:t>
      </w:r>
      <w:r w:rsidRPr="0018148A">
        <w:rPr>
          <w:szCs w:val="24"/>
          <w:lang w:val="fr-FR"/>
        </w:rPr>
        <w:t>,</w:t>
      </w:r>
      <w:r w:rsidRPr="0018148A" w:rsidR="001456AE">
        <w:rPr>
          <w:szCs w:val="24"/>
          <w:lang w:val="fr-FR"/>
        </w:rPr>
        <w:t xml:space="preserve"> si les faits en cause ne </w:t>
      </w:r>
      <w:r w:rsidRPr="0018148A" w:rsidR="00194720">
        <w:rPr>
          <w:szCs w:val="24"/>
          <w:lang w:val="fr-FR"/>
        </w:rPr>
        <w:t>justifiaient pas de poursuites pénales, le comportement du chef d</w:t>
      </w:r>
      <w:r w:rsidRPr="0018148A" w:rsidR="0018148A">
        <w:rPr>
          <w:szCs w:val="24"/>
          <w:lang w:val="fr-FR"/>
        </w:rPr>
        <w:t>’</w:t>
      </w:r>
      <w:r w:rsidRPr="0018148A" w:rsidR="00194720">
        <w:rPr>
          <w:szCs w:val="24"/>
          <w:lang w:val="fr-FR"/>
        </w:rPr>
        <w:t xml:space="preserve">escorte </w:t>
      </w:r>
      <w:r w:rsidRPr="0018148A" w:rsidR="00A31595">
        <w:rPr>
          <w:szCs w:val="24"/>
          <w:lang w:val="fr-FR"/>
        </w:rPr>
        <w:t xml:space="preserve">constituait </w:t>
      </w:r>
      <w:r w:rsidRPr="0018148A" w:rsidR="00D3437D">
        <w:rPr>
          <w:szCs w:val="24"/>
          <w:lang w:val="fr-FR"/>
        </w:rPr>
        <w:t xml:space="preserve">néanmoins </w:t>
      </w:r>
      <w:r w:rsidRPr="0018148A" w:rsidR="00A31595">
        <w:rPr>
          <w:szCs w:val="24"/>
          <w:lang w:val="fr-FR"/>
        </w:rPr>
        <w:t>une atteinte au principe de la libre communication d</w:t>
      </w:r>
      <w:r w:rsidRPr="0018148A" w:rsidR="0018148A">
        <w:rPr>
          <w:szCs w:val="24"/>
          <w:lang w:val="fr-FR"/>
        </w:rPr>
        <w:t>’</w:t>
      </w:r>
      <w:r w:rsidRPr="0018148A">
        <w:rPr>
          <w:szCs w:val="24"/>
          <w:lang w:val="fr-FR"/>
        </w:rPr>
        <w:t>un avocat avec son client</w:t>
      </w:r>
      <w:r w:rsidRPr="0018148A" w:rsidR="001B64E4">
        <w:rPr>
          <w:szCs w:val="24"/>
          <w:lang w:val="fr-FR"/>
        </w:rPr>
        <w:t xml:space="preserve"> (paragraphes 11 et 13-14 ci-dessus)</w:t>
      </w:r>
      <w:r w:rsidRPr="0018148A">
        <w:rPr>
          <w:szCs w:val="24"/>
          <w:lang w:val="fr-FR"/>
        </w:rPr>
        <w:t>.</w:t>
      </w:r>
    </w:p>
    <w:p w:rsidRPr="0018148A" w:rsidR="00FD27D8" w:rsidP="0018148A">
      <w:pPr>
        <w:pStyle w:val="ECHRPara"/>
        <w:rPr>
          <w:szCs w:val="24"/>
          <w:lang w:val="fr-FR"/>
        </w:rPr>
      </w:pPr>
      <w:r w:rsidRPr="0018148A">
        <w:rPr>
          <w:szCs w:val="24"/>
          <w:lang w:val="fr-FR"/>
        </w:rPr>
        <w:fldChar w:fldCharType="begin"/>
      </w:r>
      <w:r w:rsidRPr="0018148A">
        <w:rPr>
          <w:szCs w:val="24"/>
          <w:lang w:val="fr-FR"/>
        </w:rPr>
        <w:instrText xml:space="preserve"> SEQ level0 \*arabic </w:instrText>
      </w:r>
      <w:r w:rsidRPr="0018148A">
        <w:rPr>
          <w:szCs w:val="24"/>
          <w:lang w:val="fr-FR"/>
        </w:rPr>
        <w:fldChar w:fldCharType="separate"/>
      </w:r>
      <w:r w:rsidRPr="0018148A" w:rsidR="0018148A">
        <w:rPr>
          <w:noProof/>
          <w:szCs w:val="24"/>
          <w:lang w:val="fr-FR"/>
        </w:rPr>
        <w:t>48</w:t>
      </w:r>
      <w:r w:rsidRPr="0018148A">
        <w:rPr>
          <w:szCs w:val="24"/>
          <w:lang w:val="fr-FR"/>
        </w:rPr>
        <w:fldChar w:fldCharType="end"/>
      </w:r>
      <w:r w:rsidRPr="0018148A">
        <w:rPr>
          <w:szCs w:val="24"/>
          <w:lang w:val="fr-FR"/>
        </w:rPr>
        <w:t>.  </w:t>
      </w:r>
      <w:r w:rsidRPr="0018148A" w:rsidR="005B0ED2">
        <w:rPr>
          <w:szCs w:val="24"/>
          <w:lang w:val="fr-FR"/>
        </w:rPr>
        <w:t>Eu égard à ce qui précède</w:t>
      </w:r>
      <w:r w:rsidRPr="0018148A" w:rsidR="00067922">
        <w:rPr>
          <w:szCs w:val="24"/>
          <w:lang w:val="fr-FR"/>
        </w:rPr>
        <w:t xml:space="preserve">, la </w:t>
      </w:r>
      <w:r w:rsidRPr="0018148A">
        <w:rPr>
          <w:szCs w:val="24"/>
          <w:lang w:val="fr-FR"/>
        </w:rPr>
        <w:t>Cour conclut que l</w:t>
      </w:r>
      <w:r w:rsidRPr="0018148A" w:rsidR="0018148A">
        <w:rPr>
          <w:szCs w:val="24"/>
          <w:lang w:val="fr-FR"/>
        </w:rPr>
        <w:t>’</w:t>
      </w:r>
      <w:r w:rsidRPr="0018148A">
        <w:rPr>
          <w:szCs w:val="24"/>
          <w:lang w:val="fr-FR"/>
        </w:rPr>
        <w:t>interception et l</w:t>
      </w:r>
      <w:r w:rsidRPr="0018148A" w:rsidR="0018148A">
        <w:rPr>
          <w:szCs w:val="24"/>
          <w:lang w:val="fr-FR"/>
        </w:rPr>
        <w:t>’</w:t>
      </w:r>
      <w:r w:rsidRPr="0018148A">
        <w:rPr>
          <w:szCs w:val="24"/>
          <w:lang w:val="fr-FR"/>
        </w:rPr>
        <w:t>ouverture de la correspondance du requérant</w:t>
      </w:r>
      <w:r w:rsidRPr="0018148A">
        <w:rPr>
          <w:szCs w:val="24"/>
          <w:lang w:val="fr-FR"/>
        </w:rPr>
        <w:t>, en sa qualité d</w:t>
      </w:r>
      <w:r w:rsidRPr="0018148A" w:rsidR="0018148A">
        <w:rPr>
          <w:szCs w:val="24"/>
          <w:lang w:val="fr-FR"/>
        </w:rPr>
        <w:t>’</w:t>
      </w:r>
      <w:r w:rsidRPr="0018148A">
        <w:rPr>
          <w:szCs w:val="24"/>
          <w:lang w:val="fr-FR"/>
        </w:rPr>
        <w:t>avocat,</w:t>
      </w:r>
      <w:r w:rsidRPr="0018148A">
        <w:rPr>
          <w:szCs w:val="24"/>
          <w:lang w:val="fr-FR"/>
        </w:rPr>
        <w:t xml:space="preserve"> avec ses clients ne répondaient à aucun besoin social i</w:t>
      </w:r>
      <w:r w:rsidRPr="0018148A" w:rsidR="005B0ED2">
        <w:rPr>
          <w:szCs w:val="24"/>
          <w:lang w:val="fr-FR"/>
        </w:rPr>
        <w:t>mpérieux et n</w:t>
      </w:r>
      <w:r w:rsidRPr="0018148A" w:rsidR="0018148A">
        <w:rPr>
          <w:szCs w:val="24"/>
          <w:lang w:val="fr-FR"/>
        </w:rPr>
        <w:t>’</w:t>
      </w:r>
      <w:r w:rsidRPr="0018148A" w:rsidR="005B0ED2">
        <w:rPr>
          <w:szCs w:val="24"/>
          <w:lang w:val="fr-FR"/>
        </w:rPr>
        <w:t>étaient donc pas « </w:t>
      </w:r>
      <w:r w:rsidRPr="0018148A">
        <w:rPr>
          <w:szCs w:val="24"/>
          <w:lang w:val="fr-FR"/>
        </w:rPr>
        <w:t>nécessaires dans une société démocratique</w:t>
      </w:r>
      <w:r w:rsidRPr="0018148A" w:rsidR="005B0ED2">
        <w:rPr>
          <w:szCs w:val="24"/>
          <w:lang w:val="fr-FR"/>
        </w:rPr>
        <w:t> »</w:t>
      </w:r>
      <w:r w:rsidRPr="0018148A">
        <w:rPr>
          <w:szCs w:val="24"/>
          <w:lang w:val="fr-FR"/>
        </w:rPr>
        <w:t>, au sens de l</w:t>
      </w:r>
      <w:r w:rsidRPr="0018148A" w:rsidR="0018148A">
        <w:rPr>
          <w:szCs w:val="24"/>
          <w:lang w:val="fr-FR"/>
        </w:rPr>
        <w:t>’</w:t>
      </w:r>
      <w:r w:rsidRPr="0018148A" w:rsidR="00ED582E">
        <w:rPr>
          <w:szCs w:val="24"/>
          <w:lang w:val="fr-FR"/>
        </w:rPr>
        <w:t>arti</w:t>
      </w:r>
      <w:r w:rsidRPr="0018148A" w:rsidR="002F3776">
        <w:rPr>
          <w:szCs w:val="24"/>
          <w:lang w:val="fr-FR"/>
        </w:rPr>
        <w:t xml:space="preserve">cle </w:t>
      </w:r>
      <w:r w:rsidRPr="0018148A">
        <w:rPr>
          <w:szCs w:val="24"/>
          <w:lang w:val="fr-FR"/>
        </w:rPr>
        <w:t>8</w:t>
      </w:r>
      <w:r w:rsidRPr="0018148A" w:rsidR="00ED582E">
        <w:rPr>
          <w:szCs w:val="24"/>
          <w:lang w:val="fr-FR"/>
        </w:rPr>
        <w:t> § </w:t>
      </w:r>
      <w:r w:rsidRPr="0018148A">
        <w:rPr>
          <w:szCs w:val="24"/>
          <w:lang w:val="fr-FR"/>
        </w:rPr>
        <w:t>2.</w:t>
      </w:r>
    </w:p>
    <w:p w:rsidRPr="0018148A" w:rsidR="00A42F40" w:rsidP="0018148A">
      <w:pPr>
        <w:pStyle w:val="ECHRPara"/>
        <w:rPr>
          <w:szCs w:val="24"/>
          <w:lang w:val="fr-FR"/>
        </w:rPr>
      </w:pPr>
      <w:r w:rsidRPr="0018148A">
        <w:rPr>
          <w:szCs w:val="24"/>
          <w:lang w:val="fr-FR"/>
        </w:rPr>
        <w:fldChar w:fldCharType="begin"/>
      </w:r>
      <w:r w:rsidRPr="0018148A">
        <w:rPr>
          <w:szCs w:val="24"/>
          <w:lang w:val="fr-FR"/>
        </w:rPr>
        <w:instrText xml:space="preserve"> SEQ level0 \*arabic </w:instrText>
      </w:r>
      <w:r w:rsidRPr="0018148A">
        <w:rPr>
          <w:szCs w:val="24"/>
          <w:lang w:val="fr-FR"/>
        </w:rPr>
        <w:fldChar w:fldCharType="separate"/>
      </w:r>
      <w:r w:rsidRPr="0018148A" w:rsidR="0018148A">
        <w:rPr>
          <w:noProof/>
          <w:szCs w:val="24"/>
          <w:lang w:val="fr-FR"/>
        </w:rPr>
        <w:t>49</w:t>
      </w:r>
      <w:r w:rsidRPr="0018148A">
        <w:rPr>
          <w:szCs w:val="24"/>
          <w:lang w:val="fr-FR"/>
        </w:rPr>
        <w:fldChar w:fldCharType="end"/>
      </w:r>
      <w:r w:rsidRPr="0018148A">
        <w:rPr>
          <w:szCs w:val="24"/>
          <w:lang w:val="fr-FR"/>
        </w:rPr>
        <w:t>.  </w:t>
      </w:r>
      <w:r w:rsidRPr="0018148A" w:rsidR="00FD27D8">
        <w:rPr>
          <w:szCs w:val="24"/>
          <w:lang w:val="fr-FR"/>
        </w:rPr>
        <w:t>Partant, il y a eu violation de l</w:t>
      </w:r>
      <w:r w:rsidRPr="0018148A" w:rsidR="0018148A">
        <w:rPr>
          <w:szCs w:val="24"/>
          <w:lang w:val="fr-FR"/>
        </w:rPr>
        <w:t>’</w:t>
      </w:r>
      <w:r w:rsidRPr="0018148A" w:rsidR="00FD27D8">
        <w:rPr>
          <w:szCs w:val="24"/>
          <w:lang w:val="fr-FR"/>
        </w:rPr>
        <w:t>article 8</w:t>
      </w:r>
      <w:r w:rsidRPr="0018148A" w:rsidR="00D3437D">
        <w:rPr>
          <w:szCs w:val="24"/>
          <w:lang w:val="fr-FR"/>
        </w:rPr>
        <w:t xml:space="preserve"> de la Convention</w:t>
      </w:r>
      <w:r w:rsidRPr="0018148A" w:rsidR="00FD27D8">
        <w:rPr>
          <w:szCs w:val="24"/>
          <w:lang w:val="fr-FR"/>
        </w:rPr>
        <w:t>.</w:t>
      </w:r>
    </w:p>
    <w:p w:rsidRPr="0018148A" w:rsidR="00E77CB3" w:rsidP="0018148A">
      <w:pPr>
        <w:pStyle w:val="ECHRHeading1"/>
        <w:rPr>
          <w:lang w:val="fr-FR"/>
        </w:rPr>
      </w:pPr>
      <w:r w:rsidRPr="0018148A">
        <w:rPr>
          <w:lang w:val="fr-FR"/>
        </w:rPr>
        <w:t>II</w:t>
      </w:r>
      <w:r w:rsidRPr="0018148A">
        <w:rPr>
          <w:lang w:val="fr-FR"/>
        </w:rPr>
        <w:t>.  SUR L</w:t>
      </w:r>
      <w:r w:rsidRPr="0018148A" w:rsidR="0018148A">
        <w:rPr>
          <w:lang w:val="fr-FR"/>
        </w:rPr>
        <w:t>’</w:t>
      </w:r>
      <w:r w:rsidRPr="0018148A">
        <w:rPr>
          <w:lang w:val="fr-FR"/>
        </w:rPr>
        <w:t>APPLICATION DE L</w:t>
      </w:r>
      <w:r w:rsidRPr="0018148A" w:rsidR="0018148A">
        <w:rPr>
          <w:lang w:val="fr-FR"/>
        </w:rPr>
        <w:t>’</w:t>
      </w:r>
      <w:r w:rsidRPr="0018148A">
        <w:rPr>
          <w:lang w:val="fr-FR"/>
        </w:rPr>
        <w:t>ARTICLE 41 DE LA CONVENTION</w:t>
      </w:r>
    </w:p>
    <w:p w:rsidRPr="0018148A" w:rsidR="00E77CB3"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50</w:t>
      </w:r>
      <w:r w:rsidRPr="0018148A">
        <w:rPr>
          <w:lang w:val="fr-FR"/>
        </w:rPr>
        <w:fldChar w:fldCharType="end"/>
      </w:r>
      <w:r w:rsidRPr="0018148A">
        <w:rPr>
          <w:lang w:val="fr-FR"/>
        </w:rPr>
        <w:t>.  Aux termes de l</w:t>
      </w:r>
      <w:r w:rsidRPr="0018148A" w:rsidR="0018148A">
        <w:rPr>
          <w:lang w:val="fr-FR"/>
        </w:rPr>
        <w:t>’</w:t>
      </w:r>
      <w:r w:rsidRPr="0018148A">
        <w:rPr>
          <w:lang w:val="fr-FR"/>
        </w:rPr>
        <w:t>article 41 de la Convention,</w:t>
      </w:r>
    </w:p>
    <w:p w:rsidRPr="0018148A" w:rsidR="00E77CB3" w:rsidP="0018148A">
      <w:pPr>
        <w:pStyle w:val="ECHRParaQuote"/>
        <w:keepNext/>
        <w:keepLines/>
        <w:rPr>
          <w:lang w:val="fr-FR"/>
        </w:rPr>
      </w:pPr>
      <w:r w:rsidRPr="0018148A">
        <w:rPr>
          <w:lang w:val="fr-FR"/>
        </w:rPr>
        <w:t>« Si la Cour déclare qu</w:t>
      </w:r>
      <w:r w:rsidRPr="0018148A" w:rsidR="0018148A">
        <w:rPr>
          <w:lang w:val="fr-FR"/>
        </w:rPr>
        <w:t>’</w:t>
      </w:r>
      <w:r w:rsidRPr="0018148A">
        <w:rPr>
          <w:lang w:val="fr-FR"/>
        </w:rPr>
        <w:t>il y a eu violation de la Convention ou de ses Protocoles, et si le droit interne de la Haute Partie contractante ne permet d</w:t>
      </w:r>
      <w:r w:rsidRPr="0018148A" w:rsidR="0018148A">
        <w:rPr>
          <w:lang w:val="fr-FR"/>
        </w:rPr>
        <w:t>’</w:t>
      </w:r>
      <w:r w:rsidRPr="0018148A">
        <w:rPr>
          <w:lang w:val="fr-FR"/>
        </w:rPr>
        <w:t>effacer qu</w:t>
      </w:r>
      <w:r w:rsidRPr="0018148A" w:rsidR="0018148A">
        <w:rPr>
          <w:lang w:val="fr-FR"/>
        </w:rPr>
        <w:t>’</w:t>
      </w:r>
      <w:r w:rsidRPr="0018148A">
        <w:rPr>
          <w:lang w:val="fr-FR"/>
        </w:rPr>
        <w:t>imparfaitement les conséquences de cette violation, la Cour accorde à la partie lésée, s</w:t>
      </w:r>
      <w:r w:rsidRPr="0018148A" w:rsidR="0018148A">
        <w:rPr>
          <w:lang w:val="fr-FR"/>
        </w:rPr>
        <w:t>’</w:t>
      </w:r>
      <w:r w:rsidRPr="0018148A">
        <w:rPr>
          <w:lang w:val="fr-FR"/>
        </w:rPr>
        <w:t>il y a lieu, une satisfaction équitable. »</w:t>
      </w:r>
    </w:p>
    <w:p w:rsidRPr="0018148A" w:rsidR="00E77CB3" w:rsidP="0018148A">
      <w:pPr>
        <w:pStyle w:val="ECHRHeading2"/>
        <w:rPr>
          <w:lang w:val="fr-FR"/>
        </w:rPr>
      </w:pPr>
      <w:r w:rsidRPr="0018148A">
        <w:rPr>
          <w:lang w:val="fr-FR"/>
        </w:rPr>
        <w:t>A.  Dommage</w:t>
      </w:r>
    </w:p>
    <w:p w:rsidRPr="0018148A" w:rsidR="00163CB4"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51</w:t>
      </w:r>
      <w:r w:rsidRPr="0018148A">
        <w:rPr>
          <w:lang w:val="fr-FR"/>
        </w:rPr>
        <w:fldChar w:fldCharType="end"/>
      </w:r>
      <w:r w:rsidRPr="0018148A">
        <w:rPr>
          <w:lang w:val="fr-FR"/>
        </w:rPr>
        <w:t>.  </w:t>
      </w:r>
      <w:r w:rsidRPr="0018148A" w:rsidR="000F7410">
        <w:rPr>
          <w:lang w:val="fr-FR"/>
        </w:rPr>
        <w:t>Le</w:t>
      </w:r>
      <w:r w:rsidRPr="0018148A">
        <w:rPr>
          <w:lang w:val="fr-FR"/>
        </w:rPr>
        <w:t xml:space="preserve"> requérant</w:t>
      </w:r>
      <w:r w:rsidRPr="0018148A">
        <w:rPr>
          <w:lang w:val="fr-FR"/>
        </w:rPr>
        <w:t xml:space="preserve"> réclame </w:t>
      </w:r>
      <w:r w:rsidRPr="0018148A" w:rsidR="00E41ADF">
        <w:rPr>
          <w:lang w:val="fr-FR"/>
        </w:rPr>
        <w:t>20 000</w:t>
      </w:r>
      <w:r w:rsidRPr="0018148A">
        <w:rPr>
          <w:lang w:val="fr-FR"/>
        </w:rPr>
        <w:t xml:space="preserve"> euros (EUR) au titre du préjudice moral qu</w:t>
      </w:r>
      <w:r w:rsidRPr="0018148A" w:rsidR="0018148A">
        <w:rPr>
          <w:lang w:val="fr-FR"/>
        </w:rPr>
        <w:t>’</w:t>
      </w:r>
      <w:r w:rsidRPr="0018148A" w:rsidR="00E41ADF">
        <w:rPr>
          <w:lang w:val="fr-FR"/>
        </w:rPr>
        <w:t>il</w:t>
      </w:r>
      <w:r w:rsidRPr="0018148A">
        <w:rPr>
          <w:lang w:val="fr-FR"/>
        </w:rPr>
        <w:t xml:space="preserve"> estime avoir subi.</w:t>
      </w:r>
    </w:p>
    <w:p w:rsidRPr="0018148A" w:rsidR="00E77CB3"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52</w:t>
      </w:r>
      <w:r w:rsidRPr="0018148A">
        <w:rPr>
          <w:lang w:val="fr-FR"/>
        </w:rPr>
        <w:fldChar w:fldCharType="end"/>
      </w:r>
      <w:r w:rsidRPr="0018148A">
        <w:rPr>
          <w:lang w:val="fr-FR"/>
        </w:rPr>
        <w:t xml:space="preserve">.  Le Gouvernement </w:t>
      </w:r>
      <w:r w:rsidRPr="0018148A" w:rsidR="005767F9">
        <w:rPr>
          <w:lang w:val="fr-FR"/>
        </w:rPr>
        <w:t>considère que le simple constat d</w:t>
      </w:r>
      <w:r w:rsidRPr="0018148A" w:rsidR="0018148A">
        <w:rPr>
          <w:lang w:val="fr-FR"/>
        </w:rPr>
        <w:t>’</w:t>
      </w:r>
      <w:r w:rsidRPr="0018148A" w:rsidR="005767F9">
        <w:rPr>
          <w:lang w:val="fr-FR"/>
        </w:rPr>
        <w:t>une violation de l</w:t>
      </w:r>
      <w:r w:rsidRPr="0018148A" w:rsidR="0018148A">
        <w:rPr>
          <w:lang w:val="fr-FR"/>
        </w:rPr>
        <w:t>’</w:t>
      </w:r>
      <w:r w:rsidRPr="0018148A" w:rsidR="00ED582E">
        <w:rPr>
          <w:lang w:val="fr-FR"/>
        </w:rPr>
        <w:t>article </w:t>
      </w:r>
      <w:r w:rsidRPr="0018148A" w:rsidR="005767F9">
        <w:rPr>
          <w:lang w:val="fr-FR"/>
        </w:rPr>
        <w:t>8 suffirait pour réparer le préjudice moral invoqué par le requérant.</w:t>
      </w:r>
    </w:p>
    <w:p w:rsidRPr="0018148A" w:rsidR="00E77CB3"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53</w:t>
      </w:r>
      <w:r w:rsidRPr="0018148A">
        <w:rPr>
          <w:lang w:val="fr-FR"/>
        </w:rPr>
        <w:fldChar w:fldCharType="end"/>
      </w:r>
      <w:r w:rsidRPr="0018148A" w:rsidR="00C9521E">
        <w:rPr>
          <w:lang w:val="fr-FR"/>
        </w:rPr>
        <w:t>.  La Cour</w:t>
      </w:r>
      <w:r w:rsidRPr="0018148A">
        <w:rPr>
          <w:lang w:val="fr-FR"/>
        </w:rPr>
        <w:t xml:space="preserve"> considère</w:t>
      </w:r>
      <w:r w:rsidRPr="0018148A" w:rsidR="00E4026B">
        <w:rPr>
          <w:lang w:val="fr-FR"/>
        </w:rPr>
        <w:t xml:space="preserve"> que le</w:t>
      </w:r>
      <w:r w:rsidRPr="0018148A">
        <w:rPr>
          <w:lang w:val="fr-FR"/>
        </w:rPr>
        <w:t xml:space="preserve"> </w:t>
      </w:r>
      <w:r w:rsidRPr="0018148A" w:rsidR="00E4026B">
        <w:rPr>
          <w:lang w:val="fr-FR"/>
        </w:rPr>
        <w:t>constat de violation constitue en soi une satisfaction équitable suffisante pour tout dommage moral éventuel.</w:t>
      </w:r>
    </w:p>
    <w:p w:rsidRPr="0018148A" w:rsidR="00E77CB3" w:rsidP="0018148A">
      <w:pPr>
        <w:pStyle w:val="ECHRHeading2"/>
        <w:rPr>
          <w:lang w:val="fr-FR"/>
        </w:rPr>
      </w:pPr>
      <w:r w:rsidRPr="0018148A">
        <w:rPr>
          <w:lang w:val="fr-FR"/>
        </w:rPr>
        <w:t>B.  Frais et dépens</w:t>
      </w:r>
    </w:p>
    <w:p w:rsidRPr="0018148A" w:rsidR="00E41ADF"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54</w:t>
      </w:r>
      <w:r w:rsidRPr="0018148A">
        <w:rPr>
          <w:lang w:val="fr-FR"/>
        </w:rPr>
        <w:fldChar w:fldCharType="end"/>
      </w:r>
      <w:r w:rsidRPr="0018148A" w:rsidR="00E77CB3">
        <w:rPr>
          <w:lang w:val="fr-FR"/>
        </w:rPr>
        <w:t>.  </w:t>
      </w:r>
      <w:r w:rsidRPr="0018148A" w:rsidR="0019002D">
        <w:rPr>
          <w:lang w:val="fr-FR"/>
        </w:rPr>
        <w:t>Le</w:t>
      </w:r>
      <w:r w:rsidRPr="0018148A">
        <w:rPr>
          <w:lang w:val="fr-FR"/>
        </w:rPr>
        <w:t xml:space="preserve"> </w:t>
      </w:r>
      <w:r w:rsidRPr="0018148A" w:rsidR="0019002D">
        <w:rPr>
          <w:lang w:val="fr-FR"/>
        </w:rPr>
        <w:t>requérant</w:t>
      </w:r>
      <w:r w:rsidRPr="0018148A" w:rsidR="00E77CB3">
        <w:rPr>
          <w:lang w:val="fr-FR"/>
        </w:rPr>
        <w:t xml:space="preserve"> demande également </w:t>
      </w:r>
      <w:r w:rsidRPr="0018148A">
        <w:rPr>
          <w:lang w:val="fr-FR"/>
        </w:rPr>
        <w:t>7 534,80</w:t>
      </w:r>
      <w:r w:rsidRPr="0018148A" w:rsidR="00E77CB3">
        <w:rPr>
          <w:lang w:val="fr-FR"/>
        </w:rPr>
        <w:t xml:space="preserve"> EUR pour les frais et dépens engagés devant </w:t>
      </w:r>
      <w:r w:rsidRPr="0018148A">
        <w:rPr>
          <w:lang w:val="fr-FR"/>
        </w:rPr>
        <w:t>les juridictions internes.</w:t>
      </w:r>
    </w:p>
    <w:p w:rsidRPr="0018148A" w:rsidR="005767F9"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55</w:t>
      </w:r>
      <w:r w:rsidRPr="0018148A">
        <w:rPr>
          <w:lang w:val="fr-FR"/>
        </w:rPr>
        <w:fldChar w:fldCharType="end"/>
      </w:r>
      <w:r w:rsidRPr="0018148A" w:rsidR="00E77CB3">
        <w:rPr>
          <w:lang w:val="fr-FR"/>
        </w:rPr>
        <w:t xml:space="preserve">.  Le Gouvernement </w:t>
      </w:r>
      <w:r w:rsidRPr="0018148A">
        <w:rPr>
          <w:lang w:val="fr-FR"/>
        </w:rPr>
        <w:t>considère que le requérant ne justifie pas avoir supporté personnellement les frais et dépens de la procédure, les factures fournies n</w:t>
      </w:r>
      <w:r w:rsidRPr="0018148A" w:rsidR="0018148A">
        <w:rPr>
          <w:lang w:val="fr-FR"/>
        </w:rPr>
        <w:t>’</w:t>
      </w:r>
      <w:r w:rsidRPr="0018148A">
        <w:rPr>
          <w:lang w:val="fr-FR"/>
        </w:rPr>
        <w:t>ayant pas été établies à son nom.</w:t>
      </w:r>
    </w:p>
    <w:p w:rsidRPr="0018148A" w:rsidR="00A42F40" w:rsidP="0018148A">
      <w:pPr>
        <w:pStyle w:val="ECHRPara"/>
        <w:rPr>
          <w:lang w:val="fr-FR"/>
        </w:rPr>
      </w:pPr>
      <w:r w:rsidRPr="0018148A">
        <w:rPr>
          <w:lang w:val="fr-FR"/>
        </w:rPr>
        <w:fldChar w:fldCharType="begin"/>
      </w:r>
      <w:r w:rsidRPr="0018148A">
        <w:rPr>
          <w:lang w:val="fr-FR"/>
        </w:rPr>
        <w:instrText xml:space="preserve"> SEQ level0 \*arabic </w:instrText>
      </w:r>
      <w:r w:rsidRPr="0018148A">
        <w:rPr>
          <w:lang w:val="fr-FR"/>
        </w:rPr>
        <w:fldChar w:fldCharType="separate"/>
      </w:r>
      <w:r w:rsidRPr="0018148A" w:rsidR="0018148A">
        <w:rPr>
          <w:noProof/>
          <w:lang w:val="fr-FR"/>
        </w:rPr>
        <w:t>56</w:t>
      </w:r>
      <w:r w:rsidRPr="0018148A">
        <w:rPr>
          <w:lang w:val="fr-FR"/>
        </w:rPr>
        <w:fldChar w:fldCharType="end"/>
      </w:r>
      <w:r w:rsidRPr="0018148A" w:rsidR="00E77CB3">
        <w:rPr>
          <w:lang w:val="fr-FR"/>
        </w:rPr>
        <w:t>.  </w:t>
      </w:r>
      <w:r w:rsidRPr="0018148A">
        <w:rPr>
          <w:lang w:val="fr-FR"/>
        </w:rPr>
        <w:t>Selon la jurisprudence de la Cour, un requérant ne peut obtenir le remboursement de ses frais et dépens que dans la mesure où se trouvent établis leur réalité, leur nécessité et le caractère raisonnable de leur taux. En l</w:t>
      </w:r>
      <w:r w:rsidRPr="0018148A" w:rsidR="0018148A">
        <w:rPr>
          <w:lang w:val="fr-FR"/>
        </w:rPr>
        <w:t>’</w:t>
      </w:r>
      <w:r w:rsidRPr="0018148A">
        <w:rPr>
          <w:lang w:val="fr-FR"/>
        </w:rPr>
        <w:t xml:space="preserve">espèce, </w:t>
      </w:r>
      <w:r w:rsidRPr="0018148A" w:rsidR="00E77CB3">
        <w:rPr>
          <w:lang w:val="fr-FR"/>
        </w:rPr>
        <w:t>la Cour</w:t>
      </w:r>
      <w:r w:rsidRPr="0018148A" w:rsidR="001A35F8">
        <w:rPr>
          <w:lang w:val="fr-FR"/>
        </w:rPr>
        <w:t xml:space="preserve"> constate que la somme réclamée n</w:t>
      </w:r>
      <w:r w:rsidRPr="0018148A" w:rsidR="0018148A">
        <w:rPr>
          <w:lang w:val="fr-FR"/>
        </w:rPr>
        <w:t>’</w:t>
      </w:r>
      <w:r w:rsidRPr="0018148A" w:rsidR="001A35F8">
        <w:rPr>
          <w:lang w:val="fr-FR"/>
        </w:rPr>
        <w:t>a pas été payée par le requérant, mais par l</w:t>
      </w:r>
      <w:r w:rsidRPr="0018148A" w:rsidR="0018148A">
        <w:rPr>
          <w:lang w:val="fr-FR"/>
        </w:rPr>
        <w:t>’</w:t>
      </w:r>
      <w:r w:rsidRPr="0018148A" w:rsidR="001A35F8">
        <w:rPr>
          <w:lang w:val="fr-FR"/>
        </w:rPr>
        <w:t>Ordre des avocats au Barreau de Brest. Partant, aucune somme ne doit lui être allouée à ce titre.</w:t>
      </w:r>
    </w:p>
    <w:p w:rsidRPr="0018148A" w:rsidR="00E77CB3" w:rsidP="0018148A">
      <w:pPr>
        <w:pStyle w:val="ECHRTitle1"/>
        <w:rPr>
          <w:lang w:val="fr-FR"/>
        </w:rPr>
      </w:pPr>
      <w:r w:rsidRPr="0018148A">
        <w:rPr>
          <w:lang w:val="fr-FR"/>
        </w:rPr>
        <w:t>PAR CES MOTIFS, LA COUR</w:t>
      </w:r>
      <w:r w:rsidRPr="0018148A" w:rsidR="000F7410">
        <w:rPr>
          <w:lang w:val="fr-FR"/>
        </w:rPr>
        <w:t>, À L</w:t>
      </w:r>
      <w:r w:rsidRPr="0018148A" w:rsidR="0018148A">
        <w:rPr>
          <w:lang w:val="fr-FR"/>
        </w:rPr>
        <w:t>’</w:t>
      </w:r>
      <w:r w:rsidRPr="0018148A" w:rsidR="000F7410">
        <w:rPr>
          <w:lang w:val="fr-FR"/>
        </w:rPr>
        <w:t>UNANIMITÉ,</w:t>
      </w:r>
    </w:p>
    <w:p w:rsidRPr="0018148A" w:rsidR="00FB2B45" w:rsidP="0018148A">
      <w:pPr>
        <w:pStyle w:val="JuList"/>
        <w:rPr>
          <w:lang w:val="fr-FR"/>
        </w:rPr>
      </w:pPr>
      <w:r w:rsidRPr="0018148A">
        <w:rPr>
          <w:lang w:val="fr-FR"/>
        </w:rPr>
        <w:t>1.  </w:t>
      </w:r>
      <w:r w:rsidRPr="0018148A">
        <w:rPr>
          <w:i/>
          <w:lang w:val="fr-FR"/>
        </w:rPr>
        <w:t>Déclare</w:t>
      </w:r>
      <w:r w:rsidRPr="0018148A">
        <w:rPr>
          <w:lang w:val="fr-FR"/>
        </w:rPr>
        <w:t xml:space="preserve"> </w:t>
      </w:r>
      <w:r w:rsidRPr="0018148A" w:rsidR="000F7410">
        <w:rPr>
          <w:lang w:val="fr-FR"/>
        </w:rPr>
        <w:t>la requête recevable</w:t>
      </w:r>
      <w:r w:rsidRPr="0018148A" w:rsidR="00E4026B">
        <w:rPr>
          <w:lang w:val="fr-FR"/>
        </w:rPr>
        <w:t> ;</w:t>
      </w:r>
    </w:p>
    <w:p w:rsidRPr="0018148A" w:rsidR="00E77CB3" w:rsidP="0018148A">
      <w:pPr>
        <w:pStyle w:val="JuList"/>
        <w:rPr>
          <w:lang w:val="fr-FR"/>
        </w:rPr>
      </w:pPr>
    </w:p>
    <w:p w:rsidRPr="0018148A" w:rsidR="00E77CB3" w:rsidP="0018148A">
      <w:pPr>
        <w:pStyle w:val="JuList"/>
        <w:rPr>
          <w:lang w:val="fr-FR"/>
        </w:rPr>
      </w:pPr>
      <w:r w:rsidRPr="0018148A">
        <w:rPr>
          <w:lang w:val="fr-FR"/>
        </w:rPr>
        <w:t>2</w:t>
      </w:r>
      <w:r w:rsidRPr="0018148A">
        <w:rPr>
          <w:lang w:val="fr-FR"/>
        </w:rPr>
        <w:t>.  </w:t>
      </w:r>
      <w:r w:rsidRPr="0018148A">
        <w:rPr>
          <w:i/>
          <w:lang w:val="fr-FR"/>
        </w:rPr>
        <w:t>Dit</w:t>
      </w:r>
      <w:r w:rsidRPr="0018148A">
        <w:rPr>
          <w:lang w:val="fr-FR"/>
        </w:rPr>
        <w:t xml:space="preserve"> qu</w:t>
      </w:r>
      <w:r w:rsidRPr="0018148A" w:rsidR="0018148A">
        <w:rPr>
          <w:lang w:val="fr-FR"/>
        </w:rPr>
        <w:t>’</w:t>
      </w:r>
      <w:r w:rsidRPr="0018148A">
        <w:rPr>
          <w:lang w:val="fr-FR"/>
        </w:rPr>
        <w:t>il y a eu violation de l</w:t>
      </w:r>
      <w:r w:rsidRPr="0018148A" w:rsidR="0018148A">
        <w:rPr>
          <w:lang w:val="fr-FR"/>
        </w:rPr>
        <w:t>’</w:t>
      </w:r>
      <w:r w:rsidRPr="0018148A">
        <w:rPr>
          <w:lang w:val="fr-FR"/>
        </w:rPr>
        <w:t xml:space="preserve">article </w:t>
      </w:r>
      <w:r w:rsidRPr="0018148A">
        <w:rPr>
          <w:lang w:val="fr-FR"/>
        </w:rPr>
        <w:t>8</w:t>
      </w:r>
      <w:r w:rsidRPr="0018148A">
        <w:rPr>
          <w:lang w:val="fr-FR"/>
        </w:rPr>
        <w:t xml:space="preserve"> de la Convention ;</w:t>
      </w:r>
    </w:p>
    <w:p w:rsidRPr="0018148A" w:rsidR="000F7410" w:rsidP="0018148A">
      <w:pPr>
        <w:pStyle w:val="JuList"/>
        <w:ind w:left="0" w:firstLine="0"/>
        <w:rPr>
          <w:lang w:val="fr-FR"/>
        </w:rPr>
      </w:pPr>
    </w:p>
    <w:p w:rsidRPr="0018148A" w:rsidR="00E77CB3" w:rsidP="0018148A">
      <w:pPr>
        <w:pStyle w:val="JuList"/>
        <w:rPr>
          <w:lang w:val="fr-FR"/>
        </w:rPr>
      </w:pPr>
      <w:r w:rsidRPr="0018148A">
        <w:rPr>
          <w:lang w:val="fr-FR"/>
        </w:rPr>
        <w:t>3</w:t>
      </w:r>
      <w:r w:rsidRPr="0018148A" w:rsidR="000F7410">
        <w:rPr>
          <w:lang w:val="fr-FR"/>
        </w:rPr>
        <w:t>.  </w:t>
      </w:r>
      <w:r w:rsidRPr="0018148A" w:rsidR="000F7410">
        <w:rPr>
          <w:i/>
          <w:lang w:val="fr-FR"/>
        </w:rPr>
        <w:t>Dit</w:t>
      </w:r>
      <w:r w:rsidRPr="0018148A" w:rsidR="000F7410">
        <w:rPr>
          <w:lang w:val="fr-FR"/>
        </w:rPr>
        <w:t xml:space="preserve"> que le constat d</w:t>
      </w:r>
      <w:r w:rsidRPr="0018148A" w:rsidR="0018148A">
        <w:rPr>
          <w:lang w:val="fr-FR"/>
        </w:rPr>
        <w:t>’</w:t>
      </w:r>
      <w:r w:rsidRPr="0018148A" w:rsidR="000F7410">
        <w:rPr>
          <w:lang w:val="fr-FR"/>
        </w:rPr>
        <w:t xml:space="preserve">une violation fournit en soi une satisfaction équitable suffisante pour le </w:t>
      </w:r>
      <w:r w:rsidRPr="0018148A">
        <w:rPr>
          <w:lang w:val="fr-FR"/>
        </w:rPr>
        <w:t>dommage moral subi par le requérant</w:t>
      </w:r>
      <w:r w:rsidRPr="0018148A" w:rsidR="000F7410">
        <w:rPr>
          <w:lang w:val="fr-FR"/>
        </w:rPr>
        <w:t> ;</w:t>
      </w:r>
    </w:p>
    <w:p w:rsidRPr="0018148A" w:rsidR="00E77CB3" w:rsidP="0018148A">
      <w:pPr>
        <w:pStyle w:val="JuList"/>
        <w:rPr>
          <w:lang w:val="fr-FR"/>
        </w:rPr>
      </w:pPr>
    </w:p>
    <w:p w:rsidRPr="0018148A" w:rsidR="00E77CB3" w:rsidP="0018148A">
      <w:pPr>
        <w:pStyle w:val="JuList"/>
        <w:rPr>
          <w:lang w:val="fr-FR"/>
        </w:rPr>
      </w:pPr>
      <w:r w:rsidRPr="0018148A">
        <w:rPr>
          <w:lang w:val="fr-FR"/>
        </w:rPr>
        <w:t>4</w:t>
      </w:r>
      <w:r w:rsidRPr="0018148A">
        <w:rPr>
          <w:lang w:val="fr-FR"/>
        </w:rPr>
        <w:t>.  </w:t>
      </w:r>
      <w:r w:rsidRPr="0018148A">
        <w:rPr>
          <w:i/>
          <w:lang w:val="fr-FR"/>
        </w:rPr>
        <w:t>Rejette</w:t>
      </w:r>
      <w:r w:rsidRPr="0018148A">
        <w:rPr>
          <w:lang w:val="fr-FR"/>
        </w:rPr>
        <w:t xml:space="preserve"> la demande de satisfaction équitable pour le surplus.</w:t>
      </w:r>
    </w:p>
    <w:p w:rsidRPr="0018148A" w:rsidR="00E77CB3" w:rsidP="0018148A">
      <w:pPr>
        <w:pStyle w:val="JuParaLast"/>
        <w:keepNext w:val="0"/>
        <w:keepLines w:val="0"/>
        <w:rPr>
          <w:lang w:val="fr-FR"/>
        </w:rPr>
      </w:pPr>
      <w:r w:rsidRPr="0018148A">
        <w:rPr>
          <w:lang w:val="fr-FR"/>
        </w:rPr>
        <w:t>Fait en françai</w:t>
      </w:r>
      <w:r w:rsidRPr="0018148A" w:rsidR="00A42F40">
        <w:rPr>
          <w:lang w:val="fr-FR"/>
        </w:rPr>
        <w:t>s, puis communiqué par écrit le 24 mai 2018</w:t>
      </w:r>
      <w:r w:rsidRPr="0018148A">
        <w:rPr>
          <w:lang w:val="fr-FR"/>
        </w:rPr>
        <w:t>, en application de l</w:t>
      </w:r>
      <w:r w:rsidRPr="0018148A" w:rsidR="0018148A">
        <w:rPr>
          <w:lang w:val="fr-FR"/>
        </w:rPr>
        <w:t>’</w:t>
      </w:r>
      <w:r w:rsidRPr="0018148A">
        <w:rPr>
          <w:lang w:val="fr-FR"/>
        </w:rPr>
        <w:t>article 77 §§ 2 et 3 du règlement</w:t>
      </w:r>
      <w:r w:rsidRPr="0018148A" w:rsidR="00AC0824">
        <w:rPr>
          <w:lang w:val="fr-FR"/>
        </w:rPr>
        <w:t xml:space="preserve"> de la Cour</w:t>
      </w:r>
      <w:r w:rsidRPr="0018148A">
        <w:rPr>
          <w:lang w:val="fr-FR"/>
        </w:rPr>
        <w:t>.</w:t>
      </w:r>
    </w:p>
    <w:p w:rsidRPr="0018148A" w:rsidR="00E77CB3" w:rsidP="0018148A">
      <w:pPr>
        <w:pStyle w:val="JuSigned"/>
        <w:rPr>
          <w:lang w:val="fr-FR"/>
        </w:rPr>
      </w:pPr>
      <w:r w:rsidRPr="0018148A">
        <w:rPr>
          <w:lang w:val="fr-FR"/>
        </w:rPr>
        <w:tab/>
        <w:t>Claudia Westerdiek</w:t>
      </w:r>
      <w:r w:rsidRPr="0018148A">
        <w:rPr>
          <w:lang w:val="fr-FR"/>
        </w:rPr>
        <w:tab/>
      </w:r>
      <w:r w:rsidRPr="0018148A">
        <w:rPr>
          <w:szCs w:val="24"/>
          <w:lang w:val="fr-FR"/>
        </w:rPr>
        <w:t>Angelika Nußberger</w:t>
      </w:r>
      <w:r w:rsidRPr="0018148A">
        <w:rPr>
          <w:lang w:val="fr-FR"/>
        </w:rPr>
        <w:br/>
      </w:r>
      <w:r w:rsidRPr="0018148A">
        <w:rPr>
          <w:lang w:val="fr-FR"/>
        </w:rPr>
        <w:tab/>
      </w:r>
      <w:r w:rsidRPr="0018148A">
        <w:rPr>
          <w:lang w:val="fr-FR"/>
        </w:rPr>
        <w:t>Greffière</w:t>
      </w:r>
      <w:r w:rsidRPr="0018148A">
        <w:rPr>
          <w:lang w:val="fr-FR"/>
        </w:rPr>
        <w:tab/>
      </w:r>
      <w:r w:rsidRPr="0018148A">
        <w:rPr>
          <w:lang w:val="fr-FR"/>
        </w:rPr>
        <w:t>Présidente</w:t>
      </w:r>
    </w:p>
    <w:sectPr w:rsidSect="00A42F40">
      <w:headerReference w:type="even" r:id="rId8"/>
      <w:headerReference w:type="default" r:id="rId9"/>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F3776" w:rsidRPr="00150BFA" w:rsidP="00A42F40">
    <w:pPr>
      <w:jc w:val="center"/>
    </w:pPr>
    <w:r>
      <w:rPr>
        <w:noProof/>
        <w:lang w:val="fr-FR" w:eastAsia="fr-FR"/>
      </w:rPr>
      <w:drawing>
        <wp:inline distT="0" distB="0" distL="0" distR="0">
          <wp:extent cx="771525" cy="619125"/>
          <wp:effectExtent l="0" t="0" r="9525" b="9525"/>
          <wp:docPr id="13" name="Picture 1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2F3776">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F3776" w:rsidRPr="00A42F40" w:rsidP="00A42F40">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F3776" w:rsidRPr="00A45145" w:rsidP="00A42F40">
    <w:pPr>
      <w:jc w:val="center"/>
    </w:pPr>
    <w:r>
      <w:rPr>
        <w:noProof/>
        <w:lang w:val="fr-FR" w:eastAsia="fr-FR"/>
      </w:rPr>
      <w:drawing>
        <wp:inline distT="0" distB="0" distL="0" distR="0">
          <wp:extent cx="2962275" cy="1219200"/>
          <wp:effectExtent l="0" t="0" r="9525" b="0"/>
          <wp:docPr id="7" name="Picture 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2F37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F3776" w:rsidRPr="00DE0CDA" w:rsidP="00C611D8">
    <w:pPr>
      <w:pStyle w:val="ECHRHeader"/>
      <w:rPr>
        <w:lang w:val="fr-FR"/>
      </w:rPr>
    </w:pPr>
    <w:r>
      <w:rPr>
        <w:rStyle w:val="PageNumber"/>
        <w:lang w:val="fr-FR"/>
      </w:rPr>
      <w:fldChar w:fldCharType="begin"/>
    </w:r>
    <w:r>
      <w:rPr>
        <w:rStyle w:val="PageNumber"/>
        <w:lang w:val="fr-FR"/>
      </w:rPr>
      <w:instrText xml:space="preserve"> PAGE </w:instrText>
    </w:r>
    <w:r>
      <w:rPr>
        <w:rStyle w:val="PageNumber"/>
        <w:lang w:val="fr-FR"/>
      </w:rPr>
      <w:fldChar w:fldCharType="separate"/>
    </w:r>
    <w:r w:rsidR="0018148A">
      <w:rPr>
        <w:rStyle w:val="PageNumber"/>
        <w:noProof/>
        <w:lang w:val="fr-FR"/>
      </w:rPr>
      <w:t>10</w:t>
    </w:r>
    <w:r>
      <w:rPr>
        <w:rStyle w:val="PageNumber"/>
        <w:lang w:val="fr-FR"/>
      </w:rPr>
      <w:fldChar w:fldCharType="end"/>
    </w:r>
    <w:r w:rsidRPr="00DE0CDA">
      <w:rPr>
        <w:rStyle w:val="PageNumber"/>
        <w:lang w:val="fr-FR"/>
      </w:rPr>
      <w:tab/>
    </w:r>
    <w:r>
      <w:rPr>
        <w:noProof/>
        <w:lang w:val="fr-FR"/>
      </w:rPr>
      <w:t>ARRÊT</w:t>
    </w:r>
    <w:r>
      <w:rPr>
        <w:lang w:val="fr-FR"/>
      </w:rPr>
      <w:t xml:space="preserve"> LAURENT c. FRANCE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F3776" w:rsidRPr="00DE0CDA" w:rsidP="00C63990">
    <w:pPr>
      <w:pStyle w:val="ECHRHeader"/>
      <w:rPr>
        <w:lang w:val="fr-FR"/>
      </w:rPr>
    </w:pPr>
    <w:r w:rsidRPr="00DE0CDA">
      <w:rPr>
        <w:lang w:val="fr-FR"/>
      </w:rPr>
      <w:tab/>
    </w:r>
    <w:r>
      <w:rPr>
        <w:noProof/>
        <w:lang w:val="fr-FR"/>
      </w:rPr>
      <w:t>ARRÊT</w:t>
    </w:r>
    <w:r>
      <w:rPr>
        <w:lang w:val="fr-FR"/>
      </w:rPr>
      <w:t xml:space="preserve"> LAURENT c. FRANCE</w:t>
    </w:r>
    <w:r w:rsidRPr="00DE0CDA">
      <w:rPr>
        <w:lang w:val="fr-FR"/>
      </w:rPr>
      <w:tab/>
    </w:r>
    <w:r>
      <w:rPr>
        <w:rStyle w:val="PageNumber"/>
        <w:lang w:val="fr-FR"/>
      </w:rPr>
      <w:fldChar w:fldCharType="begin"/>
    </w:r>
    <w:r>
      <w:rPr>
        <w:rStyle w:val="PageNumber"/>
        <w:lang w:val="fr-FR"/>
      </w:rPr>
      <w:instrText xml:space="preserve"> PAGE </w:instrText>
    </w:r>
    <w:r>
      <w:rPr>
        <w:rStyle w:val="PageNumber"/>
        <w:lang w:val="fr-FR"/>
      </w:rPr>
      <w:fldChar w:fldCharType="separate"/>
    </w:r>
    <w:r w:rsidR="0018148A">
      <w:rPr>
        <w:rStyle w:val="PageNumber"/>
        <w:noProof/>
        <w:lang w:val="fr-FR"/>
      </w:rPr>
      <w:t>9</w:t>
    </w:r>
    <w:r>
      <w:rPr>
        <w:rStyle w:val="PageNumber"/>
        <w:lang w:val="fr-F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40AA222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Number2"/>
      <w:lvlText w:val="%1."/>
      <w:lvlJc w:val="left"/>
      <w:pPr>
        <w:tabs>
          <w:tab w:val="num" w:pos="643"/>
        </w:tabs>
        <w:ind w:left="643" w:hanging="360"/>
      </w:pPr>
    </w:lvl>
  </w:abstractNum>
  <w:abstractNum w:abstractNumId="4">
    <w:nsid w:val="FFFFFF80"/>
    <w:multiLevelType w:val="singleLevel"/>
    <w:tmpl w:val="CFA0A71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Number"/>
      <w:lvlText w:val="%1."/>
      <w:lvlJc w:val="left"/>
      <w:pPr>
        <w:tabs>
          <w:tab w:val="num" w:pos="360"/>
        </w:tabs>
        <w:ind w:left="360" w:hanging="360"/>
      </w:pPr>
    </w:lvl>
  </w:abstractNum>
  <w:abstractNum w:abstractNumId="9">
    <w:nsid w:val="FFFFFF89"/>
    <w:multiLevelType w:val="singleLevel"/>
    <w:tmpl w:val="03AEA0B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D7306C"/>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1"/>
  </w:num>
  <w:num w:numId="3">
    <w:abstractNumId w:val="10"/>
  </w:num>
  <w:num w:numId="4">
    <w:abstractNumId w:val="12"/>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3"/>
  </w:num>
  <w:num w:numId="18">
    <w:abstractNumId w:val="13"/>
  </w:num>
  <w:num w:numId="19">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410"/>
    <w:rsid w:val="000041F8"/>
    <w:rsid w:val="000042A8"/>
    <w:rsid w:val="00004308"/>
    <w:rsid w:val="00005BF0"/>
    <w:rsid w:val="00007154"/>
    <w:rsid w:val="000103AE"/>
    <w:rsid w:val="00011D69"/>
    <w:rsid w:val="00012AD3"/>
    <w:rsid w:val="00015C2D"/>
    <w:rsid w:val="00015F00"/>
    <w:rsid w:val="00022C1D"/>
    <w:rsid w:val="00025879"/>
    <w:rsid w:val="00031347"/>
    <w:rsid w:val="00034772"/>
    <w:rsid w:val="00034987"/>
    <w:rsid w:val="00035334"/>
    <w:rsid w:val="00043A74"/>
    <w:rsid w:val="000602DF"/>
    <w:rsid w:val="00060790"/>
    <w:rsid w:val="00061B05"/>
    <w:rsid w:val="000632D5"/>
    <w:rsid w:val="000644EE"/>
    <w:rsid w:val="00066A71"/>
    <w:rsid w:val="00067922"/>
    <w:rsid w:val="000925AD"/>
    <w:rsid w:val="000A24EB"/>
    <w:rsid w:val="000A3652"/>
    <w:rsid w:val="000B6923"/>
    <w:rsid w:val="000B7DF1"/>
    <w:rsid w:val="000C5F3C"/>
    <w:rsid w:val="000C6475"/>
    <w:rsid w:val="000C6DCC"/>
    <w:rsid w:val="000D47AA"/>
    <w:rsid w:val="000D721F"/>
    <w:rsid w:val="000E069B"/>
    <w:rsid w:val="000E0E82"/>
    <w:rsid w:val="000E1DC5"/>
    <w:rsid w:val="000E223F"/>
    <w:rsid w:val="000E2430"/>
    <w:rsid w:val="000E2C55"/>
    <w:rsid w:val="000E5A6B"/>
    <w:rsid w:val="000E7D45"/>
    <w:rsid w:val="000F00EF"/>
    <w:rsid w:val="000F42DA"/>
    <w:rsid w:val="000F7410"/>
    <w:rsid w:val="000F7851"/>
    <w:rsid w:val="00101668"/>
    <w:rsid w:val="00103D3D"/>
    <w:rsid w:val="00104E23"/>
    <w:rsid w:val="00111B0C"/>
    <w:rsid w:val="00115722"/>
    <w:rsid w:val="00116DC2"/>
    <w:rsid w:val="00120D6C"/>
    <w:rsid w:val="00125386"/>
    <w:rsid w:val="001257EC"/>
    <w:rsid w:val="00130B8E"/>
    <w:rsid w:val="00132695"/>
    <w:rsid w:val="00133D33"/>
    <w:rsid w:val="00134D64"/>
    <w:rsid w:val="00135A30"/>
    <w:rsid w:val="0013612C"/>
    <w:rsid w:val="00137FF6"/>
    <w:rsid w:val="00141650"/>
    <w:rsid w:val="00141992"/>
    <w:rsid w:val="00141CFC"/>
    <w:rsid w:val="001454F9"/>
    <w:rsid w:val="001456AE"/>
    <w:rsid w:val="00150BFA"/>
    <w:rsid w:val="001516A3"/>
    <w:rsid w:val="001560DC"/>
    <w:rsid w:val="00160168"/>
    <w:rsid w:val="0016174F"/>
    <w:rsid w:val="001619D7"/>
    <w:rsid w:val="00162A12"/>
    <w:rsid w:val="00163CB4"/>
    <w:rsid w:val="001641A7"/>
    <w:rsid w:val="00166530"/>
    <w:rsid w:val="0018148A"/>
    <w:rsid w:val="001832BD"/>
    <w:rsid w:val="0018541C"/>
    <w:rsid w:val="00186818"/>
    <w:rsid w:val="0019002D"/>
    <w:rsid w:val="001943B5"/>
    <w:rsid w:val="00194720"/>
    <w:rsid w:val="00195134"/>
    <w:rsid w:val="0019607A"/>
    <w:rsid w:val="001A145B"/>
    <w:rsid w:val="001A35F8"/>
    <w:rsid w:val="001A3EF2"/>
    <w:rsid w:val="001A674C"/>
    <w:rsid w:val="001B0379"/>
    <w:rsid w:val="001B13C9"/>
    <w:rsid w:val="001B3B24"/>
    <w:rsid w:val="001B64E4"/>
    <w:rsid w:val="001B7851"/>
    <w:rsid w:val="001C0F98"/>
    <w:rsid w:val="001C2A42"/>
    <w:rsid w:val="001C3531"/>
    <w:rsid w:val="001C41FA"/>
    <w:rsid w:val="001D63ED"/>
    <w:rsid w:val="001D6AD1"/>
    <w:rsid w:val="001D7348"/>
    <w:rsid w:val="001E035B"/>
    <w:rsid w:val="001E0961"/>
    <w:rsid w:val="001E0B6D"/>
    <w:rsid w:val="001E3EAE"/>
    <w:rsid w:val="001E6F32"/>
    <w:rsid w:val="001F2145"/>
    <w:rsid w:val="001F4E43"/>
    <w:rsid w:val="001F6262"/>
    <w:rsid w:val="001F67B0"/>
    <w:rsid w:val="001F6F11"/>
    <w:rsid w:val="001F7B3D"/>
    <w:rsid w:val="00205F9F"/>
    <w:rsid w:val="002061B7"/>
    <w:rsid w:val="00210338"/>
    <w:rsid w:val="002115FC"/>
    <w:rsid w:val="00213A89"/>
    <w:rsid w:val="0021423C"/>
    <w:rsid w:val="002201BA"/>
    <w:rsid w:val="00230D00"/>
    <w:rsid w:val="00231DF7"/>
    <w:rsid w:val="00231FD1"/>
    <w:rsid w:val="002339E0"/>
    <w:rsid w:val="00233CF8"/>
    <w:rsid w:val="0023575D"/>
    <w:rsid w:val="00237148"/>
    <w:rsid w:val="0024222D"/>
    <w:rsid w:val="00243432"/>
    <w:rsid w:val="00244B0E"/>
    <w:rsid w:val="00244F6C"/>
    <w:rsid w:val="00246ABB"/>
    <w:rsid w:val="002532C5"/>
    <w:rsid w:val="00254CF8"/>
    <w:rsid w:val="00260C03"/>
    <w:rsid w:val="0026540E"/>
    <w:rsid w:val="00275123"/>
    <w:rsid w:val="002803DC"/>
    <w:rsid w:val="00282240"/>
    <w:rsid w:val="00284043"/>
    <w:rsid w:val="00291379"/>
    <w:rsid w:val="002948AD"/>
    <w:rsid w:val="00294D49"/>
    <w:rsid w:val="00295120"/>
    <w:rsid w:val="00297719"/>
    <w:rsid w:val="002A01CC"/>
    <w:rsid w:val="002A2E56"/>
    <w:rsid w:val="002A61B1"/>
    <w:rsid w:val="002A663C"/>
    <w:rsid w:val="002B00E6"/>
    <w:rsid w:val="002B339D"/>
    <w:rsid w:val="002B444B"/>
    <w:rsid w:val="002B5887"/>
    <w:rsid w:val="002C0E27"/>
    <w:rsid w:val="002C3040"/>
    <w:rsid w:val="002C41E7"/>
    <w:rsid w:val="002C58D7"/>
    <w:rsid w:val="002D022D"/>
    <w:rsid w:val="002D0A92"/>
    <w:rsid w:val="002D10FF"/>
    <w:rsid w:val="002D23B6"/>
    <w:rsid w:val="002D24BB"/>
    <w:rsid w:val="002E02CB"/>
    <w:rsid w:val="002F0928"/>
    <w:rsid w:val="002F2AF7"/>
    <w:rsid w:val="002F3776"/>
    <w:rsid w:val="002F4652"/>
    <w:rsid w:val="002F7E1C"/>
    <w:rsid w:val="00301A75"/>
    <w:rsid w:val="00302F70"/>
    <w:rsid w:val="0030336F"/>
    <w:rsid w:val="0030375E"/>
    <w:rsid w:val="00312A30"/>
    <w:rsid w:val="003175BA"/>
    <w:rsid w:val="00320F72"/>
    <w:rsid w:val="00321DC9"/>
    <w:rsid w:val="0032463E"/>
    <w:rsid w:val="003252F0"/>
    <w:rsid w:val="00326224"/>
    <w:rsid w:val="00337EE4"/>
    <w:rsid w:val="00340FFD"/>
    <w:rsid w:val="00347339"/>
    <w:rsid w:val="003506B1"/>
    <w:rsid w:val="00354F8C"/>
    <w:rsid w:val="00356AC7"/>
    <w:rsid w:val="00360179"/>
    <w:rsid w:val="003609FA"/>
    <w:rsid w:val="003710C8"/>
    <w:rsid w:val="003750BE"/>
    <w:rsid w:val="00384D70"/>
    <w:rsid w:val="00387B9D"/>
    <w:rsid w:val="0039364F"/>
    <w:rsid w:val="00396686"/>
    <w:rsid w:val="0039778E"/>
    <w:rsid w:val="003A1379"/>
    <w:rsid w:val="003B2814"/>
    <w:rsid w:val="003B4941"/>
    <w:rsid w:val="003C5714"/>
    <w:rsid w:val="003C6B9F"/>
    <w:rsid w:val="003C6E2A"/>
    <w:rsid w:val="003D0299"/>
    <w:rsid w:val="003E32A0"/>
    <w:rsid w:val="003E6D80"/>
    <w:rsid w:val="003F05FA"/>
    <w:rsid w:val="003F244A"/>
    <w:rsid w:val="003F30B8"/>
    <w:rsid w:val="003F4C45"/>
    <w:rsid w:val="003F5F7B"/>
    <w:rsid w:val="003F7D64"/>
    <w:rsid w:val="0040739D"/>
    <w:rsid w:val="00414300"/>
    <w:rsid w:val="00414623"/>
    <w:rsid w:val="004147EA"/>
    <w:rsid w:val="00425C67"/>
    <w:rsid w:val="00427E7A"/>
    <w:rsid w:val="00434EC4"/>
    <w:rsid w:val="00436C49"/>
    <w:rsid w:val="00445366"/>
    <w:rsid w:val="00447F5B"/>
    <w:rsid w:val="0045067D"/>
    <w:rsid w:val="00450E7A"/>
    <w:rsid w:val="00461DB0"/>
    <w:rsid w:val="00463926"/>
    <w:rsid w:val="00464C9A"/>
    <w:rsid w:val="004741F5"/>
    <w:rsid w:val="00474239"/>
    <w:rsid w:val="00474F3D"/>
    <w:rsid w:val="00475964"/>
    <w:rsid w:val="004763E8"/>
    <w:rsid w:val="00477E3A"/>
    <w:rsid w:val="00483E5F"/>
    <w:rsid w:val="00485FF9"/>
    <w:rsid w:val="0048758B"/>
    <w:rsid w:val="004907F0"/>
    <w:rsid w:val="004911D4"/>
    <w:rsid w:val="0049140B"/>
    <w:rsid w:val="004923A5"/>
    <w:rsid w:val="0049647E"/>
    <w:rsid w:val="00496BFB"/>
    <w:rsid w:val="004A15C7"/>
    <w:rsid w:val="004B013B"/>
    <w:rsid w:val="004B112B"/>
    <w:rsid w:val="004C01E4"/>
    <w:rsid w:val="004C086C"/>
    <w:rsid w:val="004C1F56"/>
    <w:rsid w:val="004C27BC"/>
    <w:rsid w:val="004D15F3"/>
    <w:rsid w:val="004D5311"/>
    <w:rsid w:val="004D5DCC"/>
    <w:rsid w:val="004F10AF"/>
    <w:rsid w:val="004F11A4"/>
    <w:rsid w:val="004F2389"/>
    <w:rsid w:val="004F2979"/>
    <w:rsid w:val="004F304D"/>
    <w:rsid w:val="004F61BE"/>
    <w:rsid w:val="004F66B1"/>
    <w:rsid w:val="005029CE"/>
    <w:rsid w:val="00503A1B"/>
    <w:rsid w:val="00511C07"/>
    <w:rsid w:val="005173A6"/>
    <w:rsid w:val="00520BAA"/>
    <w:rsid w:val="00525208"/>
    <w:rsid w:val="005257A5"/>
    <w:rsid w:val="005264C0"/>
    <w:rsid w:val="00526A8A"/>
    <w:rsid w:val="00531DF2"/>
    <w:rsid w:val="00535FCC"/>
    <w:rsid w:val="005378EC"/>
    <w:rsid w:val="0054142D"/>
    <w:rsid w:val="005429EF"/>
    <w:rsid w:val="005442EE"/>
    <w:rsid w:val="00547353"/>
    <w:rsid w:val="005474E7"/>
    <w:rsid w:val="005512A3"/>
    <w:rsid w:val="00551727"/>
    <w:rsid w:val="00553E3F"/>
    <w:rsid w:val="005578CE"/>
    <w:rsid w:val="00562781"/>
    <w:rsid w:val="00566E67"/>
    <w:rsid w:val="00570602"/>
    <w:rsid w:val="0057271C"/>
    <w:rsid w:val="00572845"/>
    <w:rsid w:val="00574C83"/>
    <w:rsid w:val="00575C4F"/>
    <w:rsid w:val="005767F9"/>
    <w:rsid w:val="00586627"/>
    <w:rsid w:val="00592772"/>
    <w:rsid w:val="0059574A"/>
    <w:rsid w:val="00596468"/>
    <w:rsid w:val="005A02CB"/>
    <w:rsid w:val="005A1B9B"/>
    <w:rsid w:val="005A6751"/>
    <w:rsid w:val="005B092E"/>
    <w:rsid w:val="005B0ED2"/>
    <w:rsid w:val="005B152C"/>
    <w:rsid w:val="005B1EE0"/>
    <w:rsid w:val="005B2B24"/>
    <w:rsid w:val="005B43B5"/>
    <w:rsid w:val="005B4425"/>
    <w:rsid w:val="005B4B94"/>
    <w:rsid w:val="005B5D3A"/>
    <w:rsid w:val="005C3EE8"/>
    <w:rsid w:val="005D34F9"/>
    <w:rsid w:val="005D4190"/>
    <w:rsid w:val="005D67A3"/>
    <w:rsid w:val="005E2988"/>
    <w:rsid w:val="005E3085"/>
    <w:rsid w:val="005E3331"/>
    <w:rsid w:val="005E3412"/>
    <w:rsid w:val="005E37C6"/>
    <w:rsid w:val="005F1FAA"/>
    <w:rsid w:val="005F51E1"/>
    <w:rsid w:val="00611C80"/>
    <w:rsid w:val="00617E0D"/>
    <w:rsid w:val="00620692"/>
    <w:rsid w:val="006242CA"/>
    <w:rsid w:val="00627507"/>
    <w:rsid w:val="00633717"/>
    <w:rsid w:val="006344E1"/>
    <w:rsid w:val="006425AA"/>
    <w:rsid w:val="00646454"/>
    <w:rsid w:val="0065298D"/>
    <w:rsid w:val="006542F2"/>
    <w:rsid w:val="006545C4"/>
    <w:rsid w:val="00657290"/>
    <w:rsid w:val="006615B8"/>
    <w:rsid w:val="00661971"/>
    <w:rsid w:val="00661CE8"/>
    <w:rsid w:val="006623D9"/>
    <w:rsid w:val="0066550C"/>
    <w:rsid w:val="00666E98"/>
    <w:rsid w:val="00667B26"/>
    <w:rsid w:val="00667EFE"/>
    <w:rsid w:val="006704CE"/>
    <w:rsid w:val="006716F2"/>
    <w:rsid w:val="00672530"/>
    <w:rsid w:val="00680D9A"/>
    <w:rsid w:val="00682BF2"/>
    <w:rsid w:val="006859CE"/>
    <w:rsid w:val="00691270"/>
    <w:rsid w:val="00694A2E"/>
    <w:rsid w:val="00694BA8"/>
    <w:rsid w:val="006A037C"/>
    <w:rsid w:val="006A36F4"/>
    <w:rsid w:val="006A406F"/>
    <w:rsid w:val="006A5D3A"/>
    <w:rsid w:val="006A74EE"/>
    <w:rsid w:val="006C0964"/>
    <w:rsid w:val="006C1BCB"/>
    <w:rsid w:val="006C23D4"/>
    <w:rsid w:val="006C25E8"/>
    <w:rsid w:val="006C2EDA"/>
    <w:rsid w:val="006C64BE"/>
    <w:rsid w:val="006C750C"/>
    <w:rsid w:val="006C7BB0"/>
    <w:rsid w:val="006D25BD"/>
    <w:rsid w:val="006D3237"/>
    <w:rsid w:val="006E19C7"/>
    <w:rsid w:val="006E2E37"/>
    <w:rsid w:val="006E3CF1"/>
    <w:rsid w:val="006E66E9"/>
    <w:rsid w:val="006E7181"/>
    <w:rsid w:val="006E7E80"/>
    <w:rsid w:val="006F48CA"/>
    <w:rsid w:val="006F64DD"/>
    <w:rsid w:val="006F6C13"/>
    <w:rsid w:val="00711B9F"/>
    <w:rsid w:val="00715127"/>
    <w:rsid w:val="00715E8E"/>
    <w:rsid w:val="00723580"/>
    <w:rsid w:val="00723755"/>
    <w:rsid w:val="0073136C"/>
    <w:rsid w:val="00731F0F"/>
    <w:rsid w:val="00733250"/>
    <w:rsid w:val="00741404"/>
    <w:rsid w:val="007449E5"/>
    <w:rsid w:val="00747196"/>
    <w:rsid w:val="00747FF0"/>
    <w:rsid w:val="007513B3"/>
    <w:rsid w:val="007522C9"/>
    <w:rsid w:val="00761550"/>
    <w:rsid w:val="0076235B"/>
    <w:rsid w:val="00764D4E"/>
    <w:rsid w:val="00765A1F"/>
    <w:rsid w:val="00775B6D"/>
    <w:rsid w:val="00776D68"/>
    <w:rsid w:val="00782FCD"/>
    <w:rsid w:val="007850EE"/>
    <w:rsid w:val="00785B95"/>
    <w:rsid w:val="00786D5D"/>
    <w:rsid w:val="00790E96"/>
    <w:rsid w:val="00793366"/>
    <w:rsid w:val="007952DA"/>
    <w:rsid w:val="007963B0"/>
    <w:rsid w:val="007A0725"/>
    <w:rsid w:val="007A716F"/>
    <w:rsid w:val="007B270A"/>
    <w:rsid w:val="007B4B56"/>
    <w:rsid w:val="007B722D"/>
    <w:rsid w:val="007C0695"/>
    <w:rsid w:val="007C1C7F"/>
    <w:rsid w:val="007C1CB8"/>
    <w:rsid w:val="007C419A"/>
    <w:rsid w:val="007C4CC8"/>
    <w:rsid w:val="007C5300"/>
    <w:rsid w:val="007C5426"/>
    <w:rsid w:val="007C5798"/>
    <w:rsid w:val="007D4832"/>
    <w:rsid w:val="007E014F"/>
    <w:rsid w:val="007E117B"/>
    <w:rsid w:val="007E21B2"/>
    <w:rsid w:val="007E2C4E"/>
    <w:rsid w:val="007E3ED4"/>
    <w:rsid w:val="007E48C2"/>
    <w:rsid w:val="007E5FBE"/>
    <w:rsid w:val="007F1905"/>
    <w:rsid w:val="007F4F51"/>
    <w:rsid w:val="00801300"/>
    <w:rsid w:val="00802C64"/>
    <w:rsid w:val="00805E52"/>
    <w:rsid w:val="008061D0"/>
    <w:rsid w:val="00810B38"/>
    <w:rsid w:val="008204C7"/>
    <w:rsid w:val="00820765"/>
    <w:rsid w:val="00820992"/>
    <w:rsid w:val="00823602"/>
    <w:rsid w:val="008255F5"/>
    <w:rsid w:val="00826F51"/>
    <w:rsid w:val="0083014E"/>
    <w:rsid w:val="00831218"/>
    <w:rsid w:val="0083214A"/>
    <w:rsid w:val="008323C4"/>
    <w:rsid w:val="00834220"/>
    <w:rsid w:val="00842605"/>
    <w:rsid w:val="0084351A"/>
    <w:rsid w:val="00844C8F"/>
    <w:rsid w:val="00845723"/>
    <w:rsid w:val="00846517"/>
    <w:rsid w:val="008468A7"/>
    <w:rsid w:val="00851EF9"/>
    <w:rsid w:val="00854389"/>
    <w:rsid w:val="008577FD"/>
    <w:rsid w:val="00860B03"/>
    <w:rsid w:val="008629CB"/>
    <w:rsid w:val="0086497A"/>
    <w:rsid w:val="008713A1"/>
    <w:rsid w:val="00874DA4"/>
    <w:rsid w:val="008754AB"/>
    <w:rsid w:val="00875AB3"/>
    <w:rsid w:val="0088060C"/>
    <w:rsid w:val="008851E6"/>
    <w:rsid w:val="00893576"/>
    <w:rsid w:val="00893E73"/>
    <w:rsid w:val="0089489B"/>
    <w:rsid w:val="008949AE"/>
    <w:rsid w:val="008B02DC"/>
    <w:rsid w:val="008B57CE"/>
    <w:rsid w:val="008C26DE"/>
    <w:rsid w:val="008D2225"/>
    <w:rsid w:val="008D4752"/>
    <w:rsid w:val="008D7298"/>
    <w:rsid w:val="008E2300"/>
    <w:rsid w:val="008E271C"/>
    <w:rsid w:val="008E418E"/>
    <w:rsid w:val="008E5BC6"/>
    <w:rsid w:val="008E6A25"/>
    <w:rsid w:val="008F3BA9"/>
    <w:rsid w:val="008F5193"/>
    <w:rsid w:val="009013A7"/>
    <w:rsid w:val="009017FB"/>
    <w:rsid w:val="009017FC"/>
    <w:rsid w:val="00903E4E"/>
    <w:rsid w:val="00904E3C"/>
    <w:rsid w:val="0090506B"/>
    <w:rsid w:val="009050C9"/>
    <w:rsid w:val="009066FC"/>
    <w:rsid w:val="009140A3"/>
    <w:rsid w:val="009144A2"/>
    <w:rsid w:val="0091510C"/>
    <w:rsid w:val="00915286"/>
    <w:rsid w:val="00922F52"/>
    <w:rsid w:val="009259AC"/>
    <w:rsid w:val="00926AD5"/>
    <w:rsid w:val="00926F38"/>
    <w:rsid w:val="00934301"/>
    <w:rsid w:val="00936C2D"/>
    <w:rsid w:val="00936CD1"/>
    <w:rsid w:val="00941747"/>
    <w:rsid w:val="00941EFB"/>
    <w:rsid w:val="00947AFB"/>
    <w:rsid w:val="00951D7D"/>
    <w:rsid w:val="009564F5"/>
    <w:rsid w:val="00957429"/>
    <w:rsid w:val="009630C7"/>
    <w:rsid w:val="009677B6"/>
    <w:rsid w:val="00971428"/>
    <w:rsid w:val="00972B55"/>
    <w:rsid w:val="009743B7"/>
    <w:rsid w:val="009776A2"/>
    <w:rsid w:val="0098228B"/>
    <w:rsid w:val="009828DA"/>
    <w:rsid w:val="00985BAB"/>
    <w:rsid w:val="009B1B5F"/>
    <w:rsid w:val="009B54BF"/>
    <w:rsid w:val="009B5610"/>
    <w:rsid w:val="009B6673"/>
    <w:rsid w:val="009C191B"/>
    <w:rsid w:val="009C1F1B"/>
    <w:rsid w:val="009C2BD6"/>
    <w:rsid w:val="009C55B1"/>
    <w:rsid w:val="009C5881"/>
    <w:rsid w:val="009D16B0"/>
    <w:rsid w:val="009D7C06"/>
    <w:rsid w:val="009E1F32"/>
    <w:rsid w:val="009E5DA9"/>
    <w:rsid w:val="009E776C"/>
    <w:rsid w:val="009F0096"/>
    <w:rsid w:val="009F30E5"/>
    <w:rsid w:val="00A00144"/>
    <w:rsid w:val="00A1726E"/>
    <w:rsid w:val="00A204CF"/>
    <w:rsid w:val="00A23D49"/>
    <w:rsid w:val="00A27004"/>
    <w:rsid w:val="00A30C29"/>
    <w:rsid w:val="00A31595"/>
    <w:rsid w:val="00A34DD6"/>
    <w:rsid w:val="00A36819"/>
    <w:rsid w:val="00A36989"/>
    <w:rsid w:val="00A42F40"/>
    <w:rsid w:val="00A43308"/>
    <w:rsid w:val="00A43628"/>
    <w:rsid w:val="00A45145"/>
    <w:rsid w:val="00A457C7"/>
    <w:rsid w:val="00A50E72"/>
    <w:rsid w:val="00A52386"/>
    <w:rsid w:val="00A54192"/>
    <w:rsid w:val="00A6035E"/>
    <w:rsid w:val="00A60AB3"/>
    <w:rsid w:val="00A6144C"/>
    <w:rsid w:val="00A66617"/>
    <w:rsid w:val="00A671F8"/>
    <w:rsid w:val="00A673A4"/>
    <w:rsid w:val="00A67531"/>
    <w:rsid w:val="00A70034"/>
    <w:rsid w:val="00A724AE"/>
    <w:rsid w:val="00A73329"/>
    <w:rsid w:val="00A74BC1"/>
    <w:rsid w:val="00A82359"/>
    <w:rsid w:val="00A8486D"/>
    <w:rsid w:val="00A865D2"/>
    <w:rsid w:val="00A93CDC"/>
    <w:rsid w:val="00A94C20"/>
    <w:rsid w:val="00AA227F"/>
    <w:rsid w:val="00AA3BC7"/>
    <w:rsid w:val="00AA5CEA"/>
    <w:rsid w:val="00AA754A"/>
    <w:rsid w:val="00AA755B"/>
    <w:rsid w:val="00AB099E"/>
    <w:rsid w:val="00AB4328"/>
    <w:rsid w:val="00AB71BE"/>
    <w:rsid w:val="00AC0824"/>
    <w:rsid w:val="00AC0FBC"/>
    <w:rsid w:val="00AC4EBF"/>
    <w:rsid w:val="00AD412E"/>
    <w:rsid w:val="00AD4C5B"/>
    <w:rsid w:val="00AE0A2E"/>
    <w:rsid w:val="00AE354C"/>
    <w:rsid w:val="00AF4B07"/>
    <w:rsid w:val="00AF5CC8"/>
    <w:rsid w:val="00AF6186"/>
    <w:rsid w:val="00AF7A3A"/>
    <w:rsid w:val="00B009D6"/>
    <w:rsid w:val="00B01406"/>
    <w:rsid w:val="00B11F16"/>
    <w:rsid w:val="00B152B9"/>
    <w:rsid w:val="00B160DB"/>
    <w:rsid w:val="00B20836"/>
    <w:rsid w:val="00B235BB"/>
    <w:rsid w:val="00B27A44"/>
    <w:rsid w:val="00B30BBF"/>
    <w:rsid w:val="00B33C03"/>
    <w:rsid w:val="00B44E56"/>
    <w:rsid w:val="00B46543"/>
    <w:rsid w:val="00B46E23"/>
    <w:rsid w:val="00B47D33"/>
    <w:rsid w:val="00B52BE0"/>
    <w:rsid w:val="00B54133"/>
    <w:rsid w:val="00B55B70"/>
    <w:rsid w:val="00B63067"/>
    <w:rsid w:val="00B63702"/>
    <w:rsid w:val="00B701ED"/>
    <w:rsid w:val="00B73246"/>
    <w:rsid w:val="00B732F6"/>
    <w:rsid w:val="00B73992"/>
    <w:rsid w:val="00B73E68"/>
    <w:rsid w:val="00B757BA"/>
    <w:rsid w:val="00B8086C"/>
    <w:rsid w:val="00B85A04"/>
    <w:rsid w:val="00B861B4"/>
    <w:rsid w:val="00B86DFE"/>
    <w:rsid w:val="00B90990"/>
    <w:rsid w:val="00B922FF"/>
    <w:rsid w:val="00B9281E"/>
    <w:rsid w:val="00B93925"/>
    <w:rsid w:val="00B93ECF"/>
    <w:rsid w:val="00B94BB8"/>
    <w:rsid w:val="00B95187"/>
    <w:rsid w:val="00B9776F"/>
    <w:rsid w:val="00BA29E7"/>
    <w:rsid w:val="00BA2D55"/>
    <w:rsid w:val="00BA71B1"/>
    <w:rsid w:val="00BB0637"/>
    <w:rsid w:val="00BB2D75"/>
    <w:rsid w:val="00BB345F"/>
    <w:rsid w:val="00BB68EA"/>
    <w:rsid w:val="00BC1C27"/>
    <w:rsid w:val="00BC47F6"/>
    <w:rsid w:val="00BC4A8F"/>
    <w:rsid w:val="00BC6BBF"/>
    <w:rsid w:val="00BC7073"/>
    <w:rsid w:val="00BD0653"/>
    <w:rsid w:val="00BD1572"/>
    <w:rsid w:val="00BE14E3"/>
    <w:rsid w:val="00BE1A3E"/>
    <w:rsid w:val="00BE3774"/>
    <w:rsid w:val="00BE41E5"/>
    <w:rsid w:val="00BF4109"/>
    <w:rsid w:val="00BF4CC3"/>
    <w:rsid w:val="00C054C7"/>
    <w:rsid w:val="00C057B5"/>
    <w:rsid w:val="00C06E15"/>
    <w:rsid w:val="00C1262B"/>
    <w:rsid w:val="00C16573"/>
    <w:rsid w:val="00C222AC"/>
    <w:rsid w:val="00C22687"/>
    <w:rsid w:val="00C24185"/>
    <w:rsid w:val="00C32E4D"/>
    <w:rsid w:val="00C32FEA"/>
    <w:rsid w:val="00C333A0"/>
    <w:rsid w:val="00C36408"/>
    <w:rsid w:val="00C36A81"/>
    <w:rsid w:val="00C41974"/>
    <w:rsid w:val="00C439D2"/>
    <w:rsid w:val="00C459B2"/>
    <w:rsid w:val="00C53F4A"/>
    <w:rsid w:val="00C54125"/>
    <w:rsid w:val="00C55B54"/>
    <w:rsid w:val="00C6098E"/>
    <w:rsid w:val="00C611D8"/>
    <w:rsid w:val="00C6152C"/>
    <w:rsid w:val="00C63990"/>
    <w:rsid w:val="00C64EF6"/>
    <w:rsid w:val="00C65050"/>
    <w:rsid w:val="00C676B5"/>
    <w:rsid w:val="00C74810"/>
    <w:rsid w:val="00C90D68"/>
    <w:rsid w:val="00C91601"/>
    <w:rsid w:val="00C92E38"/>
    <w:rsid w:val="00C939FE"/>
    <w:rsid w:val="00C9521E"/>
    <w:rsid w:val="00CA311C"/>
    <w:rsid w:val="00CA4664"/>
    <w:rsid w:val="00CA4BDA"/>
    <w:rsid w:val="00CB1F66"/>
    <w:rsid w:val="00CB2951"/>
    <w:rsid w:val="00CC0081"/>
    <w:rsid w:val="00CC3FE5"/>
    <w:rsid w:val="00CC61B6"/>
    <w:rsid w:val="00CC71E6"/>
    <w:rsid w:val="00CD16F8"/>
    <w:rsid w:val="00CD282B"/>
    <w:rsid w:val="00CD4C35"/>
    <w:rsid w:val="00CD5BEE"/>
    <w:rsid w:val="00CD7369"/>
    <w:rsid w:val="00CE0B0E"/>
    <w:rsid w:val="00CE3831"/>
    <w:rsid w:val="00CF10C0"/>
    <w:rsid w:val="00D00ABB"/>
    <w:rsid w:val="00D02EEC"/>
    <w:rsid w:val="00D03516"/>
    <w:rsid w:val="00D03551"/>
    <w:rsid w:val="00D06A63"/>
    <w:rsid w:val="00D07E0E"/>
    <w:rsid w:val="00D11478"/>
    <w:rsid w:val="00D15ED0"/>
    <w:rsid w:val="00D21B3E"/>
    <w:rsid w:val="00D21FED"/>
    <w:rsid w:val="00D24251"/>
    <w:rsid w:val="00D24E0D"/>
    <w:rsid w:val="00D250D7"/>
    <w:rsid w:val="00D3305E"/>
    <w:rsid w:val="00D3437D"/>
    <w:rsid w:val="00D343E2"/>
    <w:rsid w:val="00D361A2"/>
    <w:rsid w:val="00D37C1F"/>
    <w:rsid w:val="00D42AFF"/>
    <w:rsid w:val="00D44C2E"/>
    <w:rsid w:val="00D45414"/>
    <w:rsid w:val="00D554C9"/>
    <w:rsid w:val="00D566BD"/>
    <w:rsid w:val="00D576CF"/>
    <w:rsid w:val="00D57A4D"/>
    <w:rsid w:val="00D60AA7"/>
    <w:rsid w:val="00D622E2"/>
    <w:rsid w:val="00D6240C"/>
    <w:rsid w:val="00D6435F"/>
    <w:rsid w:val="00D7187A"/>
    <w:rsid w:val="00D75393"/>
    <w:rsid w:val="00D75E28"/>
    <w:rsid w:val="00D772C2"/>
    <w:rsid w:val="00D77FF5"/>
    <w:rsid w:val="00D8008E"/>
    <w:rsid w:val="00D8195D"/>
    <w:rsid w:val="00D82C45"/>
    <w:rsid w:val="00D86BF2"/>
    <w:rsid w:val="00D86E26"/>
    <w:rsid w:val="00D908A8"/>
    <w:rsid w:val="00D977B6"/>
    <w:rsid w:val="00DA3D7C"/>
    <w:rsid w:val="00DA4A31"/>
    <w:rsid w:val="00DA7B04"/>
    <w:rsid w:val="00DB36C2"/>
    <w:rsid w:val="00DB62E8"/>
    <w:rsid w:val="00DC169B"/>
    <w:rsid w:val="00DC2AB9"/>
    <w:rsid w:val="00DC5A95"/>
    <w:rsid w:val="00DC63F0"/>
    <w:rsid w:val="00DD4AAB"/>
    <w:rsid w:val="00DD5146"/>
    <w:rsid w:val="00DD6EE5"/>
    <w:rsid w:val="00DE0CDA"/>
    <w:rsid w:val="00DE2105"/>
    <w:rsid w:val="00DE386C"/>
    <w:rsid w:val="00DE4D35"/>
    <w:rsid w:val="00DE572F"/>
    <w:rsid w:val="00DE64F5"/>
    <w:rsid w:val="00DF098B"/>
    <w:rsid w:val="00DF11C4"/>
    <w:rsid w:val="00DF210C"/>
    <w:rsid w:val="00DF3890"/>
    <w:rsid w:val="00DF4A65"/>
    <w:rsid w:val="00DF4B6A"/>
    <w:rsid w:val="00E01E65"/>
    <w:rsid w:val="00E02C09"/>
    <w:rsid w:val="00E04D59"/>
    <w:rsid w:val="00E07DA1"/>
    <w:rsid w:val="00E123CB"/>
    <w:rsid w:val="00E177B5"/>
    <w:rsid w:val="00E20E13"/>
    <w:rsid w:val="00E21DBC"/>
    <w:rsid w:val="00E26D80"/>
    <w:rsid w:val="00E275D7"/>
    <w:rsid w:val="00E27DBE"/>
    <w:rsid w:val="00E31471"/>
    <w:rsid w:val="00E32AB1"/>
    <w:rsid w:val="00E3628B"/>
    <w:rsid w:val="00E3644D"/>
    <w:rsid w:val="00E36C71"/>
    <w:rsid w:val="00E373F5"/>
    <w:rsid w:val="00E37C32"/>
    <w:rsid w:val="00E4026B"/>
    <w:rsid w:val="00E40404"/>
    <w:rsid w:val="00E40595"/>
    <w:rsid w:val="00E41ADF"/>
    <w:rsid w:val="00E4529A"/>
    <w:rsid w:val="00E459C6"/>
    <w:rsid w:val="00E47589"/>
    <w:rsid w:val="00E5170E"/>
    <w:rsid w:val="00E632F9"/>
    <w:rsid w:val="00E64915"/>
    <w:rsid w:val="00E661D4"/>
    <w:rsid w:val="00E70091"/>
    <w:rsid w:val="00E720F5"/>
    <w:rsid w:val="00E76D47"/>
    <w:rsid w:val="00E77CB3"/>
    <w:rsid w:val="00E849F7"/>
    <w:rsid w:val="00E90302"/>
    <w:rsid w:val="00E9541D"/>
    <w:rsid w:val="00E97396"/>
    <w:rsid w:val="00EA185E"/>
    <w:rsid w:val="00EA26E7"/>
    <w:rsid w:val="00EA592A"/>
    <w:rsid w:val="00EB14E4"/>
    <w:rsid w:val="00EB32A5"/>
    <w:rsid w:val="00EB34ED"/>
    <w:rsid w:val="00EB7BE0"/>
    <w:rsid w:val="00EB7E63"/>
    <w:rsid w:val="00EC315E"/>
    <w:rsid w:val="00ED077C"/>
    <w:rsid w:val="00ED1190"/>
    <w:rsid w:val="00ED582E"/>
    <w:rsid w:val="00ED6544"/>
    <w:rsid w:val="00EE0277"/>
    <w:rsid w:val="00EE2606"/>
    <w:rsid w:val="00EE3E00"/>
    <w:rsid w:val="00EE5DD2"/>
    <w:rsid w:val="00EE76FA"/>
    <w:rsid w:val="00EF0A2E"/>
    <w:rsid w:val="00EF63C2"/>
    <w:rsid w:val="00F00A79"/>
    <w:rsid w:val="00F00E86"/>
    <w:rsid w:val="00F07C1E"/>
    <w:rsid w:val="00F105DB"/>
    <w:rsid w:val="00F132BC"/>
    <w:rsid w:val="00F13D80"/>
    <w:rsid w:val="00F16AAA"/>
    <w:rsid w:val="00F21161"/>
    <w:rsid w:val="00F218EF"/>
    <w:rsid w:val="00F21BC7"/>
    <w:rsid w:val="00F266A2"/>
    <w:rsid w:val="00F30DA5"/>
    <w:rsid w:val="00F32269"/>
    <w:rsid w:val="00F56A6F"/>
    <w:rsid w:val="00F5709C"/>
    <w:rsid w:val="00F64EF1"/>
    <w:rsid w:val="00F711E9"/>
    <w:rsid w:val="00F723A0"/>
    <w:rsid w:val="00F8765F"/>
    <w:rsid w:val="00F8794E"/>
    <w:rsid w:val="00F90767"/>
    <w:rsid w:val="00F93CF5"/>
    <w:rsid w:val="00FA3C96"/>
    <w:rsid w:val="00FA6006"/>
    <w:rsid w:val="00FA685B"/>
    <w:rsid w:val="00FB0C01"/>
    <w:rsid w:val="00FB2B45"/>
    <w:rsid w:val="00FC18F2"/>
    <w:rsid w:val="00FC39E5"/>
    <w:rsid w:val="00FC3A78"/>
    <w:rsid w:val="00FD1005"/>
    <w:rsid w:val="00FD27D8"/>
    <w:rsid w:val="00FD4672"/>
    <w:rsid w:val="00FD6C75"/>
    <w:rsid w:val="00FE71B3"/>
    <w:rsid w:val="00FF245F"/>
    <w:rsid w:val="00FF2CAD"/>
    <w:rsid w:val="00FF42C5"/>
  </w:rsids>
  <w:docVars>
    <w:docVar w:name="EMM" w:val="0"/>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header" w:uiPriority="57" w:unhideWhenUsed="1"/>
    <w:lsdException w:name="footer" w:uiPriority="57" w:unhideWhenUsed="1"/>
    <w:lsdException w:name="caption" w:qFormat="1"/>
    <w:lsdException w:name="footnote reference" w:unhideWhenUsed="1"/>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
    <w:name w:val="Normal"/>
    <w:semiHidden/>
    <w:rsid w:val="002F3776"/>
    <w:pPr>
      <w:jc w:val="both"/>
    </w:pPr>
    <w:rPr>
      <w:rFonts w:eastAsiaTheme="minorEastAsia"/>
      <w:sz w:val="24"/>
      <w:lang w:val="en-GB"/>
    </w:rPr>
  </w:style>
  <w:style w:type="paragraph" w:styleId="Heading1">
    <w:name w:val="heading 1"/>
    <w:basedOn w:val="Normal"/>
    <w:next w:val="Normal"/>
    <w:link w:val="Heading1Char"/>
    <w:uiPriority w:val="99"/>
    <w:semiHidden/>
    <w:rsid w:val="002F3776"/>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2F3776"/>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2F3776"/>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2F3776"/>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2F3776"/>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2F377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2F3776"/>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2F3776"/>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2F3776"/>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F3776"/>
    <w:rPr>
      <w:rFonts w:ascii="Tahoma" w:hAnsi="Tahoma" w:cs="Tahoma"/>
      <w:sz w:val="16"/>
      <w:szCs w:val="16"/>
    </w:rPr>
  </w:style>
  <w:style w:type="character" w:customStyle="1" w:styleId="BalloonTextChar">
    <w:name w:val="Balloon Text Char"/>
    <w:basedOn w:val="DefaultParagraphFont"/>
    <w:link w:val="BalloonText"/>
    <w:uiPriority w:val="99"/>
    <w:semiHidden/>
    <w:rsid w:val="002F3776"/>
    <w:rPr>
      <w:rFonts w:ascii="Tahoma" w:hAnsi="Tahoma" w:eastAsiaTheme="minorEastAsia" w:cs="Tahoma"/>
      <w:sz w:val="16"/>
      <w:szCs w:val="16"/>
      <w:lang w:val="en-GB"/>
    </w:rPr>
  </w:style>
  <w:style w:type="character" w:styleId="BookTitle">
    <w:name w:val="Book Title"/>
    <w:uiPriority w:val="99"/>
    <w:semiHidden/>
    <w:qFormat/>
    <w:rsid w:val="002F3776"/>
    <w:rPr>
      <w:i/>
      <w:iCs/>
      <w:smallCaps/>
      <w:spacing w:val="5"/>
    </w:rPr>
  </w:style>
  <w:style w:type="paragraph" w:customStyle="1" w:styleId="ECHRHeader">
    <w:name w:val="ECHR_Header"/>
    <w:aliases w:val="Ju_Header"/>
    <w:basedOn w:val="Header"/>
    <w:uiPriority w:val="4"/>
    <w:qFormat/>
    <w:rsid w:val="002F3776"/>
    <w:pPr>
      <w:tabs>
        <w:tab w:val="center" w:pos="3686"/>
        <w:tab w:val="clear" w:pos="4536"/>
        <w:tab w:val="right" w:pos="7371"/>
        <w:tab w:val="clear" w:pos="9072"/>
      </w:tabs>
      <w:jc w:val="left"/>
    </w:pPr>
    <w:rPr>
      <w:sz w:val="18"/>
    </w:rPr>
  </w:style>
  <w:style w:type="paragraph" w:customStyle="1" w:styleId="ECHRFooter">
    <w:name w:val="ECHR_Footer"/>
    <w:aliases w:val="Footer_ECHR"/>
    <w:basedOn w:val="Footer"/>
    <w:uiPriority w:val="57"/>
    <w:semiHidden/>
    <w:rsid w:val="002F3776"/>
    <w:pPr>
      <w:jc w:val="left"/>
    </w:pPr>
    <w:rPr>
      <w:sz w:val="8"/>
    </w:rPr>
  </w:style>
  <w:style w:type="character" w:styleId="Strong">
    <w:name w:val="Strong"/>
    <w:uiPriority w:val="99"/>
    <w:semiHidden/>
    <w:qFormat/>
    <w:rsid w:val="002F3776"/>
    <w:rPr>
      <w:b/>
      <w:bCs/>
    </w:rPr>
  </w:style>
  <w:style w:type="paragraph" w:styleId="NoSpacing">
    <w:name w:val="No Spacing"/>
    <w:basedOn w:val="Normal"/>
    <w:link w:val="NoSpacingChar"/>
    <w:semiHidden/>
    <w:qFormat/>
    <w:rsid w:val="002F3776"/>
    <w:rPr>
      <w:sz w:val="22"/>
      <w:lang w:val="en-US"/>
    </w:rPr>
  </w:style>
  <w:style w:type="character" w:customStyle="1" w:styleId="NoSpacingChar">
    <w:name w:val="No Spacing Char"/>
    <w:basedOn w:val="DefaultParagraphFont"/>
    <w:link w:val="NoSpacing"/>
    <w:semiHidden/>
    <w:rsid w:val="002F3776"/>
    <w:rPr>
      <w:rFonts w:eastAsiaTheme="minorEastAsia"/>
    </w:rPr>
  </w:style>
  <w:style w:type="paragraph" w:customStyle="1" w:styleId="ECHRFooterLine">
    <w:name w:val="ECHR_Footer_Line"/>
    <w:aliases w:val="Footer_Line"/>
    <w:basedOn w:val="Normal"/>
    <w:next w:val="ECHRFooter"/>
    <w:uiPriority w:val="57"/>
    <w:semiHidden/>
    <w:rsid w:val="002F3776"/>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2F3776"/>
  </w:style>
  <w:style w:type="paragraph" w:customStyle="1" w:styleId="DecList">
    <w:name w:val="Dec_List"/>
    <w:basedOn w:val="Normal"/>
    <w:uiPriority w:val="9"/>
    <w:semiHidden/>
    <w:qFormat/>
    <w:rsid w:val="002F3776"/>
    <w:pPr>
      <w:spacing w:before="240"/>
      <w:ind w:left="284"/>
    </w:pPr>
  </w:style>
  <w:style w:type="paragraph" w:customStyle="1" w:styleId="DummyStyle">
    <w:name w:val="Dummy_Style"/>
    <w:basedOn w:val="Normal"/>
    <w:semiHidden/>
    <w:qFormat/>
    <w:rsid w:val="002F3776"/>
    <w:rPr>
      <w:color w:val="00B050"/>
    </w:rPr>
  </w:style>
  <w:style w:type="paragraph" w:customStyle="1" w:styleId="ECHRTitleCentre3">
    <w:name w:val="ECHR_Title_Centre_3"/>
    <w:aliases w:val="Ju_H_Article"/>
    <w:basedOn w:val="Normal"/>
    <w:next w:val="ECHRParaQuote"/>
    <w:uiPriority w:val="27"/>
    <w:qFormat/>
    <w:rsid w:val="002F377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2F3776"/>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2F3776"/>
    <w:pPr>
      <w:numPr>
        <w:numId w:val="19"/>
      </w:numPr>
      <w:jc w:val="left"/>
    </w:pPr>
    <w:rPr>
      <w:b/>
    </w:rPr>
  </w:style>
  <w:style w:type="paragraph" w:customStyle="1" w:styleId="JuCourt">
    <w:name w:val="Ju_Court"/>
    <w:basedOn w:val="Normal"/>
    <w:next w:val="Normal"/>
    <w:uiPriority w:val="16"/>
    <w:qFormat/>
    <w:rsid w:val="002F3776"/>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2F3776"/>
    <w:pPr>
      <w:tabs>
        <w:tab w:val="clear" w:pos="3686"/>
        <w:tab w:val="center" w:pos="6146"/>
        <w:tab w:val="clear" w:pos="7371"/>
        <w:tab w:val="right" w:pos="12293"/>
      </w:tabs>
    </w:pPr>
  </w:style>
  <w:style w:type="paragraph" w:customStyle="1" w:styleId="ECHRTitleCentre2">
    <w:name w:val="ECHR_Title_Centre_2"/>
    <w:aliases w:val="Dec_H_Case"/>
    <w:basedOn w:val="Normal"/>
    <w:next w:val="ECHRPara"/>
    <w:uiPriority w:val="8"/>
    <w:qFormat/>
    <w:rsid w:val="002F3776"/>
    <w:pPr>
      <w:spacing w:after="240"/>
      <w:jc w:val="center"/>
      <w:outlineLvl w:val="0"/>
    </w:pPr>
    <w:rPr>
      <w:rFonts w:asciiTheme="majorHAnsi" w:hAnsiTheme="majorHAnsi"/>
    </w:rPr>
  </w:style>
  <w:style w:type="paragraph" w:customStyle="1" w:styleId="JuInitialled">
    <w:name w:val="Ju_Initialled"/>
    <w:basedOn w:val="Normal"/>
    <w:uiPriority w:val="31"/>
    <w:qFormat/>
    <w:rsid w:val="002F3776"/>
    <w:pPr>
      <w:tabs>
        <w:tab w:val="center" w:pos="6407"/>
      </w:tabs>
      <w:spacing w:before="720"/>
      <w:jc w:val="right"/>
    </w:pPr>
  </w:style>
  <w:style w:type="paragraph" w:styleId="Title">
    <w:name w:val="Title"/>
    <w:basedOn w:val="Normal"/>
    <w:next w:val="Normal"/>
    <w:link w:val="TitleChar"/>
    <w:uiPriority w:val="99"/>
    <w:semiHidden/>
    <w:qFormat/>
    <w:rsid w:val="002F3776"/>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2F377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2F377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2F377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2F3776"/>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2F3776"/>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2F3776"/>
    <w:pPr>
      <w:keepNext/>
      <w:keepLines/>
      <w:spacing w:before="240" w:after="120"/>
      <w:ind w:left="1236"/>
    </w:pPr>
    <w:rPr>
      <w:sz w:val="20"/>
      <w:lang w:val="en-GB"/>
    </w:rPr>
  </w:style>
  <w:style w:type="character" w:customStyle="1" w:styleId="JuITMark">
    <w:name w:val="Ju_ITMark"/>
    <w:basedOn w:val="DefaultParagraphFont"/>
    <w:uiPriority w:val="38"/>
    <w:qFormat/>
    <w:rsid w:val="002F3776"/>
    <w:rPr>
      <w:vanish w:val="0"/>
      <w:color w:val="auto"/>
      <w:sz w:val="14"/>
      <w:bdr w:val="none" w:sz="0" w:space="0" w:color="auto"/>
      <w:shd w:val="clear" w:color="auto" w:fill="BEE5FF" w:themeFill="background1" w:themeFillTint="33"/>
    </w:rPr>
  </w:style>
  <w:style w:type="paragraph" w:customStyle="1" w:styleId="JuLista">
    <w:name w:val="Ju_List_a"/>
    <w:basedOn w:val="JuList"/>
    <w:uiPriority w:val="28"/>
    <w:qFormat/>
    <w:rsid w:val="002F3776"/>
    <w:pPr>
      <w:ind w:left="346" w:firstLine="0"/>
    </w:pPr>
  </w:style>
  <w:style w:type="paragraph" w:customStyle="1" w:styleId="JuListi">
    <w:name w:val="Ju_List_i"/>
    <w:basedOn w:val="Normal"/>
    <w:next w:val="JuLista"/>
    <w:uiPriority w:val="28"/>
    <w:qFormat/>
    <w:rsid w:val="002F3776"/>
    <w:pPr>
      <w:ind w:left="794"/>
    </w:pPr>
  </w:style>
  <w:style w:type="paragraph" w:styleId="Header">
    <w:name w:val="header"/>
    <w:basedOn w:val="Normal"/>
    <w:link w:val="HeaderChar"/>
    <w:uiPriority w:val="57"/>
    <w:semiHidden/>
    <w:rsid w:val="002F3776"/>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2F3776"/>
    <w:rPr>
      <w:sz w:val="24"/>
      <w:lang w:val="en-GB"/>
    </w:rPr>
  </w:style>
  <w:style w:type="character" w:customStyle="1" w:styleId="Heading1Char">
    <w:name w:val="Heading 1 Char"/>
    <w:basedOn w:val="DefaultParagraphFont"/>
    <w:link w:val="Heading1"/>
    <w:uiPriority w:val="99"/>
    <w:semiHidden/>
    <w:rsid w:val="002F3776"/>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2F377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2F3776"/>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2F3776"/>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2F3776"/>
    <w:rPr>
      <w:caps w:val="0"/>
      <w:smallCaps/>
    </w:rPr>
  </w:style>
  <w:style w:type="paragraph" w:customStyle="1" w:styleId="ECHRDecisionBody">
    <w:name w:val="ECHR_Decision_Body"/>
    <w:aliases w:val="Ju_Judges"/>
    <w:basedOn w:val="Normal"/>
    <w:uiPriority w:val="11"/>
    <w:qFormat/>
    <w:rsid w:val="002F3776"/>
    <w:pPr>
      <w:tabs>
        <w:tab w:val="left" w:pos="567"/>
        <w:tab w:val="left" w:pos="1134"/>
      </w:tabs>
      <w:jc w:val="left"/>
    </w:pPr>
  </w:style>
  <w:style w:type="character" w:customStyle="1" w:styleId="Heading3Char">
    <w:name w:val="Heading 3 Char"/>
    <w:basedOn w:val="DefaultParagraphFont"/>
    <w:link w:val="Heading3"/>
    <w:uiPriority w:val="99"/>
    <w:semiHidden/>
    <w:rsid w:val="002F3776"/>
    <w:rPr>
      <w:rFonts w:asciiTheme="majorHAnsi" w:eastAsiaTheme="majorEastAsia" w:hAnsiTheme="majorHAnsi" w:cstheme="majorBidi"/>
      <w:b/>
      <w:bCs/>
      <w:color w:val="5F5F5F"/>
      <w:sz w:val="24"/>
      <w:lang w:val="en-GB"/>
    </w:rPr>
  </w:style>
  <w:style w:type="paragraph" w:customStyle="1" w:styleId="ECHRPara">
    <w:name w:val="ECHR_Para"/>
    <w:aliases w:val="Ju_Para"/>
    <w:basedOn w:val="Normal"/>
    <w:uiPriority w:val="12"/>
    <w:qFormat/>
    <w:rsid w:val="002F3776"/>
    <w:pPr>
      <w:ind w:firstLine="284"/>
    </w:pPr>
  </w:style>
  <w:style w:type="character" w:customStyle="1" w:styleId="Heading4Char">
    <w:name w:val="Heading 4 Char"/>
    <w:basedOn w:val="DefaultParagraphFont"/>
    <w:link w:val="Heading4"/>
    <w:uiPriority w:val="99"/>
    <w:semiHidden/>
    <w:rsid w:val="002F3776"/>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2F3776"/>
    <w:rPr>
      <w:rFonts w:asciiTheme="majorHAnsi" w:eastAsiaTheme="majorEastAsia" w:hAnsiTheme="majorHAnsi" w:cstheme="majorBidi"/>
      <w:b/>
      <w:bCs/>
      <w:color w:val="808080"/>
    </w:rPr>
  </w:style>
  <w:style w:type="character" w:styleId="SubtleEmphasis">
    <w:name w:val="Subtle Emphasis"/>
    <w:uiPriority w:val="99"/>
    <w:semiHidden/>
    <w:qFormat/>
    <w:rsid w:val="002F3776"/>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2F3776"/>
    <w:pPr>
      <w:keepNext/>
      <w:keepLines/>
      <w:spacing w:before="720" w:after="240"/>
      <w:outlineLvl w:val="0"/>
    </w:pPr>
    <w:rPr>
      <w:rFonts w:asciiTheme="majorHAnsi" w:hAnsiTheme="majorHAnsi"/>
      <w:sz w:val="28"/>
    </w:rPr>
  </w:style>
  <w:style w:type="character" w:styleId="Emphasis">
    <w:name w:val="Emphasis"/>
    <w:uiPriority w:val="99"/>
    <w:semiHidden/>
    <w:qFormat/>
    <w:rsid w:val="002F3776"/>
    <w:rPr>
      <w:b/>
      <w:bCs/>
      <w:i/>
      <w:iCs/>
      <w:spacing w:val="10"/>
      <w:bdr w:val="none" w:sz="0" w:space="0" w:color="auto"/>
      <w:shd w:val="clear" w:color="auto" w:fill="auto"/>
    </w:rPr>
  </w:style>
  <w:style w:type="paragraph" w:styleId="Footer">
    <w:name w:val="footer"/>
    <w:basedOn w:val="Normal"/>
    <w:link w:val="FooterChar"/>
    <w:uiPriority w:val="57"/>
    <w:semiHidden/>
    <w:rsid w:val="002F3776"/>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2F3776"/>
    <w:rPr>
      <w:sz w:val="24"/>
      <w:lang w:val="en-GB"/>
    </w:rPr>
  </w:style>
  <w:style w:type="character" w:styleId="FootnoteReference">
    <w:name w:val="footnote reference"/>
    <w:basedOn w:val="DefaultParagraphFont"/>
    <w:uiPriority w:val="99"/>
    <w:semiHidden/>
    <w:rsid w:val="002F3776"/>
    <w:rPr>
      <w:vertAlign w:val="superscript"/>
    </w:rPr>
  </w:style>
  <w:style w:type="paragraph" w:styleId="FootnoteText">
    <w:name w:val="footnote text"/>
    <w:basedOn w:val="Normal"/>
    <w:link w:val="FootnoteTextChar"/>
    <w:uiPriority w:val="99"/>
    <w:semiHidden/>
    <w:rsid w:val="002F3776"/>
    <w:rPr>
      <w:sz w:val="20"/>
      <w:szCs w:val="20"/>
    </w:rPr>
  </w:style>
  <w:style w:type="character" w:customStyle="1" w:styleId="FootnoteTextChar">
    <w:name w:val="Footnote Text Char"/>
    <w:basedOn w:val="DefaultParagraphFont"/>
    <w:link w:val="FootnoteText"/>
    <w:uiPriority w:val="99"/>
    <w:semiHidden/>
    <w:rsid w:val="002F3776"/>
    <w:rPr>
      <w:rFonts w:eastAsiaTheme="minorEastAsia"/>
      <w:sz w:val="20"/>
      <w:szCs w:val="20"/>
      <w:lang w:val="en-GB"/>
    </w:rPr>
  </w:style>
  <w:style w:type="character" w:customStyle="1" w:styleId="Heading6Char">
    <w:name w:val="Heading 6 Char"/>
    <w:basedOn w:val="DefaultParagraphFont"/>
    <w:link w:val="Heading6"/>
    <w:uiPriority w:val="99"/>
    <w:semiHidden/>
    <w:rsid w:val="002F3776"/>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2F3776"/>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2F3776"/>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2F3776"/>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2F3776"/>
    <w:rPr>
      <w:color w:val="0072BC" w:themeColor="hyperlink"/>
      <w:u w:val="single"/>
    </w:rPr>
  </w:style>
  <w:style w:type="character" w:styleId="IntenseEmphasis">
    <w:name w:val="Intense Emphasis"/>
    <w:uiPriority w:val="99"/>
    <w:semiHidden/>
    <w:qFormat/>
    <w:rsid w:val="002F3776"/>
    <w:rPr>
      <w:b/>
      <w:bCs/>
    </w:rPr>
  </w:style>
  <w:style w:type="paragraph" w:styleId="IntenseQuote">
    <w:name w:val="Intense Quote"/>
    <w:basedOn w:val="Normal"/>
    <w:next w:val="Normal"/>
    <w:link w:val="IntenseQuoteChar"/>
    <w:uiPriority w:val="99"/>
    <w:semiHidden/>
    <w:qFormat/>
    <w:rsid w:val="002F3776"/>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2F3776"/>
    <w:rPr>
      <w:rFonts w:eastAsiaTheme="minorEastAsia"/>
      <w:b/>
      <w:bCs/>
      <w:i/>
      <w:iCs/>
      <w:lang w:bidi="en-US"/>
    </w:rPr>
  </w:style>
  <w:style w:type="character" w:styleId="IntenseReference">
    <w:name w:val="Intense Reference"/>
    <w:uiPriority w:val="99"/>
    <w:semiHidden/>
    <w:qFormat/>
    <w:rsid w:val="002F3776"/>
    <w:rPr>
      <w:smallCaps/>
      <w:spacing w:val="5"/>
      <w:u w:val="single"/>
    </w:rPr>
  </w:style>
  <w:style w:type="paragraph" w:styleId="ListParagraph">
    <w:name w:val="List Paragraph"/>
    <w:basedOn w:val="Normal"/>
    <w:uiPriority w:val="99"/>
    <w:semiHidden/>
    <w:qFormat/>
    <w:rsid w:val="002F3776"/>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2F3776"/>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2F3776"/>
    <w:rPr>
      <w:rFonts w:eastAsiaTheme="minorEastAsia"/>
      <w:i/>
      <w:iCs/>
      <w:lang w:bidi="en-US"/>
    </w:rPr>
  </w:style>
  <w:style w:type="character" w:styleId="SubtleReference">
    <w:name w:val="Subtle Reference"/>
    <w:uiPriority w:val="99"/>
    <w:semiHidden/>
    <w:qFormat/>
    <w:rsid w:val="002F3776"/>
    <w:rPr>
      <w:smallCaps/>
    </w:rPr>
  </w:style>
  <w:style w:type="table" w:styleId="TableGrid">
    <w:name w:val="Table Grid"/>
    <w:basedOn w:val="TableNormal"/>
    <w:uiPriority w:val="59"/>
    <w:semiHidden/>
    <w:rsid w:val="002F377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2F3776"/>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2F3776"/>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2F3776"/>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2F3776"/>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2F3776"/>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2F377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2F3776"/>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2F3776"/>
    <w:pPr>
      <w:spacing w:before="120" w:after="120"/>
      <w:ind w:left="425" w:firstLine="142"/>
    </w:pPr>
    <w:rPr>
      <w:sz w:val="20"/>
    </w:r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F377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
    <w:next w:val="JuParaLast"/>
    <w:uiPriority w:val="32"/>
    <w:qFormat/>
    <w:rsid w:val="002F3776"/>
    <w:pPr>
      <w:tabs>
        <w:tab w:val="center" w:pos="851"/>
        <w:tab w:val="center" w:pos="6407"/>
      </w:tabs>
      <w:spacing w:before="720"/>
      <w:jc w:val="left"/>
    </w:pPr>
  </w:style>
  <w:style w:type="paragraph" w:customStyle="1" w:styleId="JuParaLast">
    <w:name w:val="Ju_Para_Last"/>
    <w:basedOn w:val="Normal"/>
    <w:next w:val="ECHRPara"/>
    <w:uiPriority w:val="30"/>
    <w:qFormat/>
    <w:rsid w:val="002F3776"/>
    <w:pPr>
      <w:keepNext/>
      <w:keepLines/>
      <w:spacing w:before="240"/>
      <w:ind w:firstLine="284"/>
    </w:pPr>
  </w:style>
  <w:style w:type="paragraph" w:customStyle="1" w:styleId="JuCase">
    <w:name w:val="Ju_Case"/>
    <w:basedOn w:val="Normal"/>
    <w:next w:val="ECHRPara"/>
    <w:uiPriority w:val="10"/>
    <w:rsid w:val="002F3776"/>
    <w:pPr>
      <w:ind w:firstLine="284"/>
    </w:pPr>
    <w:rPr>
      <w:b/>
    </w:rPr>
  </w:style>
  <w:style w:type="paragraph" w:customStyle="1" w:styleId="JuList">
    <w:name w:val="Ju_List"/>
    <w:basedOn w:val="Normal"/>
    <w:uiPriority w:val="28"/>
    <w:qFormat/>
    <w:rsid w:val="002F3776"/>
    <w:pPr>
      <w:ind w:left="340" w:hanging="340"/>
    </w:pPr>
  </w:style>
  <w:style w:type="paragraph" w:customStyle="1" w:styleId="JuParaSub">
    <w:name w:val="Ju_Para_Sub"/>
    <w:basedOn w:val="ECHRPara"/>
    <w:uiPriority w:val="13"/>
    <w:qFormat/>
    <w:rsid w:val="002F3776"/>
    <w:pPr>
      <w:ind w:left="284"/>
    </w:pPr>
  </w:style>
  <w:style w:type="character" w:styleId="PageNumber">
    <w:name w:val="page number"/>
    <w:uiPriority w:val="99"/>
    <w:semiHidden/>
    <w:rsid w:val="00E77CB3"/>
    <w:rPr>
      <w:rFonts w:ascii="Times New Roman" w:hAnsi="Times New Roman" w:cs="Times New Roman"/>
      <w:sz w:val="18"/>
    </w:rPr>
  </w:style>
  <w:style w:type="paragraph" w:customStyle="1" w:styleId="JuQuotSub">
    <w:name w:val="Ju_Quot_Sub"/>
    <w:basedOn w:val="ECHRParaQuote"/>
    <w:uiPriority w:val="15"/>
    <w:qFormat/>
    <w:rsid w:val="002F3776"/>
    <w:pPr>
      <w:ind w:left="567"/>
    </w:pPr>
  </w:style>
  <w:style w:type="paragraph" w:customStyle="1" w:styleId="JuTitle">
    <w:name w:val="Ju_Title"/>
    <w:basedOn w:val="Normal"/>
    <w:next w:val="ECHRPara"/>
    <w:uiPriority w:val="3"/>
    <w:semiHidden/>
    <w:qFormat/>
    <w:rsid w:val="002F3776"/>
    <w:pPr>
      <w:spacing w:before="720" w:after="240"/>
      <w:jc w:val="center"/>
      <w:outlineLvl w:val="0"/>
    </w:pPr>
    <w:rPr>
      <w:rFonts w:asciiTheme="majorHAnsi" w:hAnsiTheme="majorHAnsi"/>
      <w:b/>
      <w:caps/>
    </w:rPr>
  </w:style>
  <w:style w:type="character" w:styleId="CommentReference">
    <w:name w:val="annotation reference"/>
    <w:uiPriority w:val="99"/>
    <w:semiHidden/>
    <w:rsid w:val="00E77CB3"/>
    <w:rPr>
      <w:sz w:val="16"/>
    </w:rPr>
  </w:style>
  <w:style w:type="paragraph" w:styleId="CommentText">
    <w:name w:val="annotation text"/>
    <w:basedOn w:val="Normal"/>
    <w:link w:val="CommentTextChar"/>
    <w:uiPriority w:val="99"/>
    <w:semiHidden/>
    <w:rsid w:val="00E77CB3"/>
    <w:rPr>
      <w:sz w:val="20"/>
    </w:rPr>
  </w:style>
  <w:style w:type="character" w:customStyle="1" w:styleId="CommentTextChar">
    <w:name w:val="Comment Text Char"/>
    <w:basedOn w:val="DefaultParagraphFont"/>
    <w:link w:val="CommentText"/>
    <w:uiPriority w:val="99"/>
    <w:semiHidden/>
    <w:rsid w:val="00E77CB3"/>
    <w:rPr>
      <w:rFonts w:eastAsiaTheme="minorEastAsia"/>
      <w:sz w:val="20"/>
    </w:rPr>
  </w:style>
  <w:style w:type="character" w:styleId="EndnoteReference">
    <w:name w:val="endnote reference"/>
    <w:basedOn w:val="DefaultParagraphFont"/>
    <w:uiPriority w:val="99"/>
    <w:semiHidden/>
    <w:rsid w:val="002F3776"/>
    <w:rPr>
      <w:vertAlign w:val="superscript"/>
    </w:rPr>
  </w:style>
  <w:style w:type="paragraph" w:styleId="EndnoteText">
    <w:name w:val="endnote text"/>
    <w:basedOn w:val="Normal"/>
    <w:link w:val="EndnoteTextChar"/>
    <w:uiPriority w:val="99"/>
    <w:semiHidden/>
    <w:rsid w:val="002F3776"/>
    <w:rPr>
      <w:sz w:val="20"/>
      <w:szCs w:val="20"/>
    </w:rPr>
  </w:style>
  <w:style w:type="character" w:customStyle="1" w:styleId="EndnoteTextChar">
    <w:name w:val="Endnote Text Char"/>
    <w:basedOn w:val="DefaultParagraphFont"/>
    <w:link w:val="EndnoteText"/>
    <w:uiPriority w:val="99"/>
    <w:semiHidden/>
    <w:rsid w:val="002F3776"/>
    <w:rPr>
      <w:rFonts w:eastAsiaTheme="minorEastAsia"/>
      <w:sz w:val="20"/>
      <w:szCs w:val="20"/>
      <w:lang w:val="en-GB"/>
    </w:rPr>
  </w:style>
  <w:style w:type="character" w:styleId="FollowedHyperlink">
    <w:name w:val="FollowedHyperlink"/>
    <w:uiPriority w:val="99"/>
    <w:semiHidden/>
    <w:rsid w:val="00E77CB3"/>
    <w:rPr>
      <w:rFonts w:ascii="Times New Roman" w:hAnsi="Times New Roman" w:cs="Times New Roman"/>
      <w:color w:val="800080"/>
      <w:u w:val="single"/>
    </w:rPr>
  </w:style>
  <w:style w:type="paragraph" w:styleId="ListBullet">
    <w:name w:val="List Bullet"/>
    <w:basedOn w:val="Normal"/>
    <w:uiPriority w:val="99"/>
    <w:semiHidden/>
    <w:rsid w:val="00E77CB3"/>
    <w:pPr>
      <w:numPr>
        <w:numId w:val="1"/>
      </w:numPr>
    </w:pPr>
  </w:style>
  <w:style w:type="paragraph" w:customStyle="1" w:styleId="OpiH1">
    <w:name w:val="Opi_H_1"/>
    <w:basedOn w:val="ECHRHeading2"/>
    <w:uiPriority w:val="42"/>
    <w:qFormat/>
    <w:rsid w:val="002F3776"/>
    <w:pPr>
      <w:ind w:left="635" w:hanging="357"/>
      <w:outlineLvl w:val="2"/>
    </w:pPr>
  </w:style>
  <w:style w:type="paragraph" w:styleId="CommentSubject">
    <w:name w:val="annotation subject"/>
    <w:basedOn w:val="CommentText"/>
    <w:next w:val="CommentText"/>
    <w:link w:val="CommentSubjectChar"/>
    <w:uiPriority w:val="99"/>
    <w:semiHidden/>
    <w:rsid w:val="00E77CB3"/>
    <w:rPr>
      <w:b/>
      <w:bCs/>
    </w:rPr>
  </w:style>
  <w:style w:type="character" w:customStyle="1" w:styleId="CommentSubjectChar">
    <w:name w:val="Comment Subject Char"/>
    <w:basedOn w:val="CommentTextChar"/>
    <w:link w:val="CommentSubject"/>
    <w:uiPriority w:val="99"/>
    <w:semiHidden/>
    <w:rsid w:val="00E77CB3"/>
    <w:rPr>
      <w:rFonts w:eastAsiaTheme="minorEastAsia"/>
      <w:b/>
      <w:bCs/>
      <w:sz w:val="20"/>
    </w:rPr>
  </w:style>
  <w:style w:type="paragraph" w:styleId="DocumentMap">
    <w:name w:val="Document Map"/>
    <w:basedOn w:val="Normal"/>
    <w:link w:val="DocumentMapChar"/>
    <w:uiPriority w:val="99"/>
    <w:semiHidden/>
    <w:rsid w:val="00E77CB3"/>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E77CB3"/>
    <w:rPr>
      <w:rFonts w:ascii="Tahoma" w:hAnsi="Tahoma" w:eastAsiaTheme="minorEastAsia" w:cs="Tahoma"/>
      <w:sz w:val="20"/>
      <w:shd w:val="clear" w:color="auto" w:fill="000080"/>
    </w:rPr>
  </w:style>
  <w:style w:type="paragraph" w:customStyle="1" w:styleId="OpiHa">
    <w:name w:val="Opi_H_a"/>
    <w:basedOn w:val="ECHRHeading3"/>
    <w:uiPriority w:val="43"/>
    <w:qFormat/>
    <w:rsid w:val="002F3776"/>
    <w:pPr>
      <w:ind w:left="833" w:hanging="357"/>
      <w:outlineLvl w:val="3"/>
    </w:pPr>
    <w:rPr>
      <w:b/>
      <w:i w:val="0"/>
      <w:sz w:val="20"/>
    </w:rPr>
  </w:style>
  <w:style w:type="paragraph" w:styleId="Subtitle">
    <w:name w:val="Subtitle"/>
    <w:basedOn w:val="Normal"/>
    <w:next w:val="Normal"/>
    <w:link w:val="SubtitleChar"/>
    <w:uiPriority w:val="99"/>
    <w:semiHidden/>
    <w:qFormat/>
    <w:rsid w:val="002F3776"/>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2F3776"/>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E77CB3"/>
    <w:pPr>
      <w:numPr>
        <w:numId w:val="2"/>
      </w:numPr>
    </w:pPr>
  </w:style>
  <w:style w:type="numbering" w:styleId="1ai">
    <w:name w:val="Outline List 1"/>
    <w:basedOn w:val="NoList"/>
    <w:uiPriority w:val="99"/>
    <w:semiHidden/>
    <w:rsid w:val="00E77CB3"/>
    <w:pPr>
      <w:numPr>
        <w:numId w:val="3"/>
      </w:numPr>
    </w:pPr>
  </w:style>
  <w:style w:type="numbering" w:styleId="ArticleSection">
    <w:name w:val="Outline List 3"/>
    <w:basedOn w:val="NoList"/>
    <w:uiPriority w:val="99"/>
    <w:semiHidden/>
    <w:rsid w:val="00E77CB3"/>
    <w:pPr>
      <w:numPr>
        <w:numId w:val="4"/>
      </w:numPr>
    </w:pPr>
  </w:style>
  <w:style w:type="paragraph" w:styleId="Bibliography">
    <w:name w:val="Bibliography"/>
    <w:basedOn w:val="Normal"/>
    <w:next w:val="Normal"/>
    <w:uiPriority w:val="99"/>
    <w:semiHidden/>
    <w:unhideWhenUsed/>
    <w:rsid w:val="00E77CB3"/>
  </w:style>
  <w:style w:type="paragraph" w:styleId="BlockText">
    <w:name w:val="Block Text"/>
    <w:basedOn w:val="Normal"/>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BodyText">
    <w:name w:val="Body Text"/>
    <w:basedOn w:val="Normal"/>
    <w:link w:val="BodyTextChar"/>
    <w:uiPriority w:val="99"/>
    <w:semiHidden/>
    <w:rsid w:val="00E77CB3"/>
    <w:pPr>
      <w:spacing w:after="120"/>
    </w:pPr>
  </w:style>
  <w:style w:type="character" w:customStyle="1" w:styleId="BodyTextChar">
    <w:name w:val="Body Text Char"/>
    <w:basedOn w:val="DefaultParagraphFont"/>
    <w:link w:val="BodyText"/>
    <w:uiPriority w:val="99"/>
    <w:semiHidden/>
    <w:rsid w:val="00E77CB3"/>
    <w:rPr>
      <w:rFonts w:eastAsiaTheme="minorEastAsia"/>
      <w:sz w:val="24"/>
    </w:rPr>
  </w:style>
  <w:style w:type="paragraph" w:styleId="BodyText2">
    <w:name w:val="Body Text 2"/>
    <w:basedOn w:val="Normal"/>
    <w:link w:val="BodyText2Char"/>
    <w:uiPriority w:val="99"/>
    <w:semiHidden/>
    <w:rsid w:val="00E77CB3"/>
    <w:pPr>
      <w:spacing w:after="120" w:line="480" w:lineRule="auto"/>
    </w:pPr>
  </w:style>
  <w:style w:type="character" w:customStyle="1" w:styleId="BodyText2Char">
    <w:name w:val="Body Text 2 Char"/>
    <w:basedOn w:val="DefaultParagraphFont"/>
    <w:link w:val="BodyText2"/>
    <w:uiPriority w:val="99"/>
    <w:semiHidden/>
    <w:rsid w:val="00E77CB3"/>
    <w:rPr>
      <w:rFonts w:eastAsiaTheme="minorEastAsia"/>
      <w:sz w:val="24"/>
    </w:rPr>
  </w:style>
  <w:style w:type="paragraph" w:styleId="BodyText3">
    <w:name w:val="Body Text 3"/>
    <w:basedOn w:val="Normal"/>
    <w:link w:val="BodyText3Char"/>
    <w:uiPriority w:val="99"/>
    <w:semiHidden/>
    <w:rsid w:val="00E77CB3"/>
    <w:pPr>
      <w:spacing w:after="120"/>
    </w:pPr>
    <w:rPr>
      <w:sz w:val="16"/>
      <w:szCs w:val="16"/>
    </w:rPr>
  </w:style>
  <w:style w:type="character" w:customStyle="1" w:styleId="BodyText3Char">
    <w:name w:val="Body Text 3 Char"/>
    <w:basedOn w:val="DefaultParagraphFont"/>
    <w:link w:val="BodyText3"/>
    <w:uiPriority w:val="99"/>
    <w:semiHidden/>
    <w:rsid w:val="00E77CB3"/>
    <w:rPr>
      <w:rFonts w:eastAsiaTheme="minorEastAsia"/>
      <w:sz w:val="16"/>
      <w:szCs w:val="16"/>
    </w:rPr>
  </w:style>
  <w:style w:type="paragraph" w:styleId="BodyTextFirstIndent">
    <w:name w:val="Body Text First Indent"/>
    <w:basedOn w:val="BodyText"/>
    <w:link w:val="BodyTextFirstIndentChar"/>
    <w:uiPriority w:val="99"/>
    <w:semiHidden/>
    <w:rsid w:val="00E77CB3"/>
    <w:pPr>
      <w:spacing w:after="0"/>
      <w:ind w:firstLine="360"/>
    </w:pPr>
  </w:style>
  <w:style w:type="character" w:customStyle="1" w:styleId="BodyTextFirstIndentChar">
    <w:name w:val="Body Text First Indent Char"/>
    <w:basedOn w:val="BodyTextChar"/>
    <w:link w:val="BodyTextFirstIndent"/>
    <w:uiPriority w:val="99"/>
    <w:semiHidden/>
    <w:rsid w:val="00E77CB3"/>
    <w:rPr>
      <w:rFonts w:eastAsiaTheme="minorEastAsia"/>
      <w:sz w:val="24"/>
    </w:rPr>
  </w:style>
  <w:style w:type="paragraph" w:styleId="BodyTextIndent">
    <w:name w:val="Body Text Indent"/>
    <w:basedOn w:val="Normal"/>
    <w:link w:val="BodyTextIndentChar"/>
    <w:uiPriority w:val="99"/>
    <w:semiHidden/>
    <w:rsid w:val="00E77CB3"/>
    <w:pPr>
      <w:spacing w:after="120"/>
      <w:ind w:left="283"/>
    </w:pPr>
  </w:style>
  <w:style w:type="character" w:customStyle="1" w:styleId="BodyTextIndentChar">
    <w:name w:val="Body Text Indent Char"/>
    <w:basedOn w:val="DefaultParagraphFont"/>
    <w:link w:val="BodyTextIndent"/>
    <w:uiPriority w:val="99"/>
    <w:semiHidden/>
    <w:rsid w:val="00E77CB3"/>
    <w:rPr>
      <w:rFonts w:eastAsiaTheme="minorEastAsia"/>
      <w:sz w:val="24"/>
    </w:rPr>
  </w:style>
  <w:style w:type="paragraph" w:styleId="BodyTextFirstIndent2">
    <w:name w:val="Body Text First Indent 2"/>
    <w:basedOn w:val="BodyTextIndent"/>
    <w:link w:val="BodyTextFirstIndent2Char"/>
    <w:uiPriority w:val="99"/>
    <w:semiHidden/>
    <w:rsid w:val="00E77CB3"/>
    <w:pPr>
      <w:spacing w:after="0"/>
      <w:ind w:left="360" w:firstLine="360"/>
    </w:pPr>
  </w:style>
  <w:style w:type="character" w:customStyle="1" w:styleId="BodyTextFirstIndent2Char">
    <w:name w:val="Body Text First Indent 2 Char"/>
    <w:basedOn w:val="BodyTextIndentChar"/>
    <w:link w:val="BodyTextFirstIndent2"/>
    <w:uiPriority w:val="99"/>
    <w:semiHidden/>
    <w:rsid w:val="00E77CB3"/>
    <w:rPr>
      <w:rFonts w:eastAsiaTheme="minorEastAsia"/>
      <w:sz w:val="24"/>
    </w:rPr>
  </w:style>
  <w:style w:type="paragraph" w:styleId="BodyTextIndent2">
    <w:name w:val="Body Text Indent 2"/>
    <w:basedOn w:val="Normal"/>
    <w:link w:val="BodyTextIndent2Char"/>
    <w:uiPriority w:val="99"/>
    <w:semiHidden/>
    <w:rsid w:val="00E77CB3"/>
    <w:pPr>
      <w:spacing w:after="120" w:line="480" w:lineRule="auto"/>
      <w:ind w:left="283"/>
    </w:pPr>
  </w:style>
  <w:style w:type="character" w:customStyle="1" w:styleId="BodyTextIndent2Char">
    <w:name w:val="Body Text Indent 2 Char"/>
    <w:basedOn w:val="DefaultParagraphFont"/>
    <w:link w:val="BodyTextIndent2"/>
    <w:uiPriority w:val="99"/>
    <w:semiHidden/>
    <w:rsid w:val="00E77CB3"/>
    <w:rPr>
      <w:rFonts w:eastAsiaTheme="minorEastAsia"/>
      <w:sz w:val="24"/>
    </w:rPr>
  </w:style>
  <w:style w:type="paragraph" w:styleId="BodyTextIndent3">
    <w:name w:val="Body Text Indent 3"/>
    <w:basedOn w:val="Normal"/>
    <w:link w:val="BodyTextIndent3Char"/>
    <w:uiPriority w:val="99"/>
    <w:semiHidden/>
    <w:rsid w:val="00E77CB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77CB3"/>
    <w:rPr>
      <w:rFonts w:eastAsiaTheme="minorEastAsia"/>
      <w:sz w:val="16"/>
      <w:szCs w:val="16"/>
    </w:rPr>
  </w:style>
  <w:style w:type="paragraph" w:styleId="Caption">
    <w:name w:val="caption"/>
    <w:basedOn w:val="Normal"/>
    <w:next w:val="Normal"/>
    <w:uiPriority w:val="99"/>
    <w:semiHidden/>
    <w:qFormat/>
    <w:rsid w:val="00E77CB3"/>
    <w:pPr>
      <w:spacing w:after="200"/>
    </w:pPr>
    <w:rPr>
      <w:b/>
      <w:bCs/>
      <w:color w:val="0072BC" w:themeColor="accent1"/>
      <w:sz w:val="18"/>
      <w:szCs w:val="18"/>
    </w:rPr>
  </w:style>
  <w:style w:type="paragraph" w:styleId="Closing">
    <w:name w:val="Closing"/>
    <w:basedOn w:val="Normal"/>
    <w:link w:val="ClosingChar"/>
    <w:uiPriority w:val="99"/>
    <w:semiHidden/>
    <w:rsid w:val="00E77CB3"/>
    <w:pPr>
      <w:ind w:left="4252"/>
    </w:pPr>
  </w:style>
  <w:style w:type="character" w:customStyle="1" w:styleId="ClosingChar">
    <w:name w:val="Closing Char"/>
    <w:basedOn w:val="DefaultParagraphFont"/>
    <w:link w:val="Closing"/>
    <w:uiPriority w:val="99"/>
    <w:semiHidden/>
    <w:rsid w:val="00E77CB3"/>
    <w:rPr>
      <w:rFonts w:eastAsiaTheme="minorEastAsia"/>
      <w:sz w:val="24"/>
    </w:rPr>
  </w:style>
  <w:style w:type="table" w:styleId="ColorfulGrid">
    <w:name w:val="Colorful Grid"/>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E77CB3"/>
  </w:style>
  <w:style w:type="character" w:customStyle="1" w:styleId="DateChar">
    <w:name w:val="Date Char"/>
    <w:basedOn w:val="DefaultParagraphFont"/>
    <w:link w:val="Date"/>
    <w:uiPriority w:val="99"/>
    <w:semiHidden/>
    <w:rsid w:val="00E77CB3"/>
    <w:rPr>
      <w:rFonts w:eastAsiaTheme="minorEastAsia"/>
      <w:sz w:val="24"/>
    </w:rPr>
  </w:style>
  <w:style w:type="paragraph" w:styleId="E-mailSignature">
    <w:name w:val="E-mail Signature"/>
    <w:basedOn w:val="Normal"/>
    <w:link w:val="E-mailSignatureChar"/>
    <w:uiPriority w:val="99"/>
    <w:semiHidden/>
    <w:rsid w:val="00E77CB3"/>
  </w:style>
  <w:style w:type="character" w:customStyle="1" w:styleId="E-mailSignatureChar">
    <w:name w:val="E-mail Signature Char"/>
    <w:basedOn w:val="DefaultParagraphFont"/>
    <w:link w:val="E-mailSignature"/>
    <w:uiPriority w:val="99"/>
    <w:semiHidden/>
    <w:rsid w:val="00E77CB3"/>
    <w:rPr>
      <w:rFonts w:eastAsiaTheme="minorEastAsia"/>
      <w:sz w:val="24"/>
    </w:rPr>
  </w:style>
  <w:style w:type="paragraph" w:styleId="EnvelopeAddress">
    <w:name w:val="envelope address"/>
    <w:basedOn w:val="Normal"/>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E77CB3"/>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E77CB3"/>
  </w:style>
  <w:style w:type="paragraph" w:styleId="HTMLAddress">
    <w:name w:val="HTML Address"/>
    <w:basedOn w:val="Normal"/>
    <w:link w:val="HTMLAddressChar"/>
    <w:uiPriority w:val="99"/>
    <w:semiHidden/>
    <w:rsid w:val="00E77CB3"/>
    <w:rPr>
      <w:i/>
      <w:iCs/>
    </w:rPr>
  </w:style>
  <w:style w:type="character" w:customStyle="1" w:styleId="HTMLAddressChar">
    <w:name w:val="HTML Address Char"/>
    <w:basedOn w:val="DefaultParagraphFont"/>
    <w:link w:val="HTMLAddress"/>
    <w:uiPriority w:val="99"/>
    <w:semiHidden/>
    <w:rsid w:val="00E77CB3"/>
    <w:rPr>
      <w:rFonts w:eastAsiaTheme="minorEastAsia"/>
      <w:i/>
      <w:iCs/>
      <w:sz w:val="24"/>
    </w:rPr>
  </w:style>
  <w:style w:type="character" w:styleId="HTMLCite">
    <w:name w:val="HTML Cite"/>
    <w:basedOn w:val="DefaultParagraphFont"/>
    <w:uiPriority w:val="99"/>
    <w:semiHidden/>
    <w:rsid w:val="00E77CB3"/>
    <w:rPr>
      <w:i/>
      <w:iCs/>
    </w:rPr>
  </w:style>
  <w:style w:type="character" w:styleId="HTMLCode">
    <w:name w:val="HTML Code"/>
    <w:basedOn w:val="DefaultParagraphFont"/>
    <w:uiPriority w:val="99"/>
    <w:semiHidden/>
    <w:rsid w:val="00E77CB3"/>
    <w:rPr>
      <w:rFonts w:ascii="Consolas" w:hAnsi="Consolas" w:cs="Consolas"/>
      <w:sz w:val="20"/>
      <w:szCs w:val="20"/>
    </w:rPr>
  </w:style>
  <w:style w:type="character" w:styleId="HTMLDefinition">
    <w:name w:val="HTML Definition"/>
    <w:basedOn w:val="DefaultParagraphFont"/>
    <w:uiPriority w:val="99"/>
    <w:semiHidden/>
    <w:rsid w:val="00E77CB3"/>
    <w:rPr>
      <w:i/>
      <w:iCs/>
    </w:rPr>
  </w:style>
  <w:style w:type="character" w:styleId="HTMLKeyboard">
    <w:name w:val="HTML Keyboard"/>
    <w:basedOn w:val="DefaultParagraphFont"/>
    <w:uiPriority w:val="99"/>
    <w:semiHidden/>
    <w:rsid w:val="00E77CB3"/>
    <w:rPr>
      <w:rFonts w:ascii="Consolas" w:hAnsi="Consolas" w:cs="Consolas"/>
      <w:sz w:val="20"/>
      <w:szCs w:val="20"/>
    </w:rPr>
  </w:style>
  <w:style w:type="paragraph" w:styleId="HTMLPreformatted">
    <w:name w:val="HTML Preformatted"/>
    <w:basedOn w:val="Normal"/>
    <w:link w:val="HTMLPreformattedChar"/>
    <w:uiPriority w:val="99"/>
    <w:semiHidden/>
    <w:rsid w:val="00E77CB3"/>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E77CB3"/>
    <w:rPr>
      <w:rFonts w:ascii="Consolas" w:hAnsi="Consolas" w:eastAsiaTheme="minorEastAsia" w:cs="Consolas"/>
      <w:sz w:val="20"/>
      <w:szCs w:val="20"/>
    </w:rPr>
  </w:style>
  <w:style w:type="character" w:styleId="HTMLSample">
    <w:name w:val="HTML Sample"/>
    <w:basedOn w:val="DefaultParagraphFont"/>
    <w:uiPriority w:val="99"/>
    <w:semiHidden/>
    <w:rsid w:val="00E77CB3"/>
    <w:rPr>
      <w:rFonts w:ascii="Consolas" w:hAnsi="Consolas" w:cs="Consolas"/>
      <w:sz w:val="24"/>
      <w:szCs w:val="24"/>
    </w:rPr>
  </w:style>
  <w:style w:type="character" w:styleId="HTMLTypewriter">
    <w:name w:val="HTML Typewriter"/>
    <w:basedOn w:val="DefaultParagraphFont"/>
    <w:uiPriority w:val="99"/>
    <w:semiHidden/>
    <w:rsid w:val="00E77CB3"/>
    <w:rPr>
      <w:rFonts w:ascii="Consolas" w:hAnsi="Consolas" w:cs="Consolas"/>
      <w:sz w:val="20"/>
      <w:szCs w:val="20"/>
    </w:rPr>
  </w:style>
  <w:style w:type="character" w:styleId="HTMLVariable">
    <w:name w:val="HTML Variable"/>
    <w:basedOn w:val="DefaultParagraphFont"/>
    <w:uiPriority w:val="99"/>
    <w:semiHidden/>
    <w:rsid w:val="00E77CB3"/>
    <w:rPr>
      <w:i/>
      <w:iCs/>
    </w:rPr>
  </w:style>
  <w:style w:type="paragraph" w:styleId="Index1">
    <w:name w:val="index 1"/>
    <w:basedOn w:val="Normal"/>
    <w:next w:val="Normal"/>
    <w:autoRedefine/>
    <w:uiPriority w:val="99"/>
    <w:semiHidden/>
    <w:rsid w:val="00E77CB3"/>
    <w:pPr>
      <w:ind w:left="240" w:hanging="240"/>
    </w:pPr>
  </w:style>
  <w:style w:type="paragraph" w:styleId="Index2">
    <w:name w:val="index 2"/>
    <w:basedOn w:val="Normal"/>
    <w:next w:val="Normal"/>
    <w:autoRedefine/>
    <w:uiPriority w:val="99"/>
    <w:semiHidden/>
    <w:rsid w:val="00E77CB3"/>
    <w:pPr>
      <w:ind w:left="480" w:hanging="240"/>
    </w:pPr>
  </w:style>
  <w:style w:type="paragraph" w:styleId="Index3">
    <w:name w:val="index 3"/>
    <w:basedOn w:val="Normal"/>
    <w:next w:val="Normal"/>
    <w:autoRedefine/>
    <w:uiPriority w:val="99"/>
    <w:semiHidden/>
    <w:rsid w:val="00E77CB3"/>
    <w:pPr>
      <w:ind w:left="720" w:hanging="240"/>
    </w:pPr>
  </w:style>
  <w:style w:type="paragraph" w:styleId="Index4">
    <w:name w:val="index 4"/>
    <w:basedOn w:val="Normal"/>
    <w:next w:val="Normal"/>
    <w:autoRedefine/>
    <w:uiPriority w:val="99"/>
    <w:semiHidden/>
    <w:rsid w:val="00E77CB3"/>
    <w:pPr>
      <w:ind w:left="960" w:hanging="240"/>
    </w:pPr>
  </w:style>
  <w:style w:type="paragraph" w:styleId="Index5">
    <w:name w:val="index 5"/>
    <w:basedOn w:val="Normal"/>
    <w:next w:val="Normal"/>
    <w:autoRedefine/>
    <w:uiPriority w:val="99"/>
    <w:semiHidden/>
    <w:rsid w:val="00E77CB3"/>
    <w:pPr>
      <w:ind w:left="1200" w:hanging="240"/>
    </w:pPr>
  </w:style>
  <w:style w:type="paragraph" w:styleId="Index6">
    <w:name w:val="index 6"/>
    <w:basedOn w:val="Normal"/>
    <w:next w:val="Normal"/>
    <w:autoRedefine/>
    <w:uiPriority w:val="99"/>
    <w:semiHidden/>
    <w:rsid w:val="00E77CB3"/>
    <w:pPr>
      <w:ind w:left="1440" w:hanging="240"/>
    </w:pPr>
  </w:style>
  <w:style w:type="paragraph" w:styleId="Index7">
    <w:name w:val="index 7"/>
    <w:basedOn w:val="Normal"/>
    <w:next w:val="Normal"/>
    <w:autoRedefine/>
    <w:uiPriority w:val="99"/>
    <w:semiHidden/>
    <w:rsid w:val="00E77CB3"/>
    <w:pPr>
      <w:ind w:left="1680" w:hanging="240"/>
    </w:pPr>
  </w:style>
  <w:style w:type="paragraph" w:styleId="Index8">
    <w:name w:val="index 8"/>
    <w:basedOn w:val="Normal"/>
    <w:next w:val="Normal"/>
    <w:autoRedefine/>
    <w:uiPriority w:val="99"/>
    <w:semiHidden/>
    <w:rsid w:val="00E77CB3"/>
    <w:pPr>
      <w:ind w:left="1920" w:hanging="240"/>
    </w:pPr>
  </w:style>
  <w:style w:type="paragraph" w:styleId="Index9">
    <w:name w:val="index 9"/>
    <w:basedOn w:val="Normal"/>
    <w:next w:val="Normal"/>
    <w:autoRedefine/>
    <w:uiPriority w:val="99"/>
    <w:semiHidden/>
    <w:rsid w:val="00E77CB3"/>
    <w:pPr>
      <w:ind w:left="2160" w:hanging="240"/>
    </w:pPr>
  </w:style>
  <w:style w:type="paragraph" w:styleId="IndexHeading">
    <w:name w:val="index heading"/>
    <w:basedOn w:val="Normal"/>
    <w:next w:val="Index1"/>
    <w:uiPriority w:val="99"/>
    <w:semiHidden/>
    <w:rsid w:val="00E77CB3"/>
    <w:rPr>
      <w:rFonts w:asciiTheme="majorHAnsi" w:eastAsiaTheme="majorEastAsia" w:hAnsiTheme="majorHAnsi" w:cstheme="majorBidi"/>
      <w:b/>
      <w:bCs/>
    </w:rPr>
  </w:style>
  <w:style w:type="table" w:styleId="LightGrid">
    <w:name w:val="Light Grid"/>
    <w:basedOn w:val="TableNormal"/>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E77CB3"/>
  </w:style>
  <w:style w:type="paragraph" w:styleId="List">
    <w:name w:val="List"/>
    <w:basedOn w:val="Normal"/>
    <w:uiPriority w:val="99"/>
    <w:semiHidden/>
    <w:rsid w:val="00E77CB3"/>
    <w:pPr>
      <w:ind w:left="283" w:hanging="283"/>
      <w:contextualSpacing/>
    </w:pPr>
  </w:style>
  <w:style w:type="paragraph" w:styleId="List2">
    <w:name w:val="List 2"/>
    <w:basedOn w:val="Normal"/>
    <w:uiPriority w:val="99"/>
    <w:semiHidden/>
    <w:rsid w:val="00E77CB3"/>
    <w:pPr>
      <w:ind w:left="566" w:hanging="283"/>
      <w:contextualSpacing/>
    </w:pPr>
  </w:style>
  <w:style w:type="paragraph" w:styleId="List3">
    <w:name w:val="List 3"/>
    <w:basedOn w:val="Normal"/>
    <w:uiPriority w:val="99"/>
    <w:semiHidden/>
    <w:rsid w:val="00E77CB3"/>
    <w:pPr>
      <w:ind w:left="849" w:hanging="283"/>
      <w:contextualSpacing/>
    </w:pPr>
  </w:style>
  <w:style w:type="paragraph" w:styleId="List4">
    <w:name w:val="List 4"/>
    <w:basedOn w:val="Normal"/>
    <w:uiPriority w:val="99"/>
    <w:semiHidden/>
    <w:rsid w:val="00E77CB3"/>
    <w:pPr>
      <w:ind w:left="1132" w:hanging="283"/>
      <w:contextualSpacing/>
    </w:pPr>
  </w:style>
  <w:style w:type="paragraph" w:styleId="List5">
    <w:name w:val="List 5"/>
    <w:basedOn w:val="Normal"/>
    <w:uiPriority w:val="99"/>
    <w:semiHidden/>
    <w:rsid w:val="00E77CB3"/>
    <w:pPr>
      <w:ind w:left="1415" w:hanging="283"/>
      <w:contextualSpacing/>
    </w:pPr>
  </w:style>
  <w:style w:type="paragraph" w:styleId="ListBullet2">
    <w:name w:val="List Bullet 2"/>
    <w:basedOn w:val="Normal"/>
    <w:uiPriority w:val="99"/>
    <w:semiHidden/>
    <w:rsid w:val="00E77CB3"/>
    <w:pPr>
      <w:numPr>
        <w:numId w:val="5"/>
      </w:numPr>
      <w:contextualSpacing/>
    </w:pPr>
  </w:style>
  <w:style w:type="paragraph" w:styleId="ListBullet3">
    <w:name w:val="List Bullet 3"/>
    <w:basedOn w:val="Normal"/>
    <w:uiPriority w:val="99"/>
    <w:semiHidden/>
    <w:rsid w:val="00E77CB3"/>
    <w:pPr>
      <w:numPr>
        <w:numId w:val="6"/>
      </w:numPr>
      <w:contextualSpacing/>
    </w:pPr>
  </w:style>
  <w:style w:type="paragraph" w:styleId="ListBullet4">
    <w:name w:val="List Bullet 4"/>
    <w:basedOn w:val="Normal"/>
    <w:uiPriority w:val="99"/>
    <w:semiHidden/>
    <w:rsid w:val="00E77CB3"/>
    <w:pPr>
      <w:numPr>
        <w:numId w:val="7"/>
      </w:numPr>
      <w:contextualSpacing/>
    </w:pPr>
  </w:style>
  <w:style w:type="paragraph" w:styleId="ListBullet5">
    <w:name w:val="List Bullet 5"/>
    <w:basedOn w:val="Normal"/>
    <w:uiPriority w:val="99"/>
    <w:semiHidden/>
    <w:rsid w:val="00E77CB3"/>
    <w:pPr>
      <w:numPr>
        <w:numId w:val="8"/>
      </w:numPr>
      <w:contextualSpacing/>
    </w:pPr>
  </w:style>
  <w:style w:type="paragraph" w:styleId="ListContinue">
    <w:name w:val="List Continue"/>
    <w:basedOn w:val="Normal"/>
    <w:uiPriority w:val="99"/>
    <w:semiHidden/>
    <w:rsid w:val="00E77CB3"/>
    <w:pPr>
      <w:spacing w:after="120"/>
      <w:ind w:left="283"/>
      <w:contextualSpacing/>
    </w:pPr>
  </w:style>
  <w:style w:type="paragraph" w:styleId="ListContinue2">
    <w:name w:val="List Continue 2"/>
    <w:basedOn w:val="Normal"/>
    <w:uiPriority w:val="99"/>
    <w:semiHidden/>
    <w:rsid w:val="00E77CB3"/>
    <w:pPr>
      <w:spacing w:after="120"/>
      <w:ind w:left="566"/>
      <w:contextualSpacing/>
    </w:pPr>
  </w:style>
  <w:style w:type="paragraph" w:styleId="ListContinue3">
    <w:name w:val="List Continue 3"/>
    <w:basedOn w:val="Normal"/>
    <w:uiPriority w:val="99"/>
    <w:semiHidden/>
    <w:rsid w:val="00E77CB3"/>
    <w:pPr>
      <w:spacing w:after="120"/>
      <w:ind w:left="849"/>
      <w:contextualSpacing/>
    </w:pPr>
  </w:style>
  <w:style w:type="paragraph" w:styleId="ListContinue4">
    <w:name w:val="List Continue 4"/>
    <w:basedOn w:val="Normal"/>
    <w:uiPriority w:val="99"/>
    <w:semiHidden/>
    <w:rsid w:val="00E77CB3"/>
    <w:pPr>
      <w:spacing w:after="120"/>
      <w:ind w:left="1132"/>
      <w:contextualSpacing/>
    </w:pPr>
  </w:style>
  <w:style w:type="paragraph" w:styleId="ListContinue5">
    <w:name w:val="List Continue 5"/>
    <w:basedOn w:val="Normal"/>
    <w:uiPriority w:val="99"/>
    <w:semiHidden/>
    <w:rsid w:val="00E77CB3"/>
    <w:pPr>
      <w:spacing w:after="120"/>
      <w:ind w:left="1415"/>
      <w:contextualSpacing/>
    </w:pPr>
  </w:style>
  <w:style w:type="paragraph" w:styleId="ListNumber">
    <w:name w:val="List Number"/>
    <w:basedOn w:val="Normal"/>
    <w:uiPriority w:val="99"/>
    <w:semiHidden/>
    <w:rsid w:val="00E77CB3"/>
    <w:pPr>
      <w:numPr>
        <w:numId w:val="9"/>
      </w:numPr>
      <w:contextualSpacing/>
    </w:pPr>
  </w:style>
  <w:style w:type="paragraph" w:styleId="ListNumber2">
    <w:name w:val="List Number 2"/>
    <w:basedOn w:val="Normal"/>
    <w:uiPriority w:val="99"/>
    <w:semiHidden/>
    <w:rsid w:val="00E77CB3"/>
    <w:pPr>
      <w:numPr>
        <w:numId w:val="10"/>
      </w:numPr>
      <w:contextualSpacing/>
    </w:pPr>
  </w:style>
  <w:style w:type="paragraph" w:styleId="ListNumber3">
    <w:name w:val="List Number 3"/>
    <w:basedOn w:val="Normal"/>
    <w:uiPriority w:val="99"/>
    <w:semiHidden/>
    <w:rsid w:val="00E77CB3"/>
    <w:pPr>
      <w:numPr>
        <w:numId w:val="11"/>
      </w:numPr>
      <w:contextualSpacing/>
    </w:pPr>
  </w:style>
  <w:style w:type="paragraph" w:styleId="ListNumber4">
    <w:name w:val="List Number 4"/>
    <w:basedOn w:val="Normal"/>
    <w:uiPriority w:val="99"/>
    <w:semiHidden/>
    <w:rsid w:val="00E77CB3"/>
    <w:pPr>
      <w:numPr>
        <w:numId w:val="12"/>
      </w:numPr>
      <w:contextualSpacing/>
    </w:pPr>
  </w:style>
  <w:style w:type="paragraph" w:styleId="ListNumber5">
    <w:name w:val="List Number 5"/>
    <w:basedOn w:val="Normal"/>
    <w:uiPriority w:val="99"/>
    <w:semiHidden/>
    <w:rsid w:val="00E77CB3"/>
    <w:pPr>
      <w:numPr>
        <w:numId w:val="13"/>
      </w:numPr>
      <w:contextualSpacing/>
    </w:pPr>
  </w:style>
  <w:style w:type="paragraph" w:styleId="Macro">
    <w:name w:val="macro"/>
    <w:link w:val="MacroTextChar"/>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9"/>
    <w:semiHidden/>
    <w:rsid w:val="00E77CB3"/>
    <w:rPr>
      <w:rFonts w:ascii="Consolas" w:hAnsi="Consolas" w:eastAsiaTheme="minorEastAsia" w:cs="Consolas"/>
      <w:sz w:val="20"/>
      <w:szCs w:val="20"/>
    </w:rPr>
  </w:style>
  <w:style w:type="table" w:styleId="MediumGrid1">
    <w:name w:val="Medium Grid 1"/>
    <w:basedOn w:val="TableNormal"/>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E77CB3"/>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E77CB3"/>
    <w:rPr>
      <w:rFonts w:ascii="Times New Roman" w:hAnsi="Times New Roman" w:cs="Times New Roman"/>
      <w:szCs w:val="24"/>
    </w:rPr>
  </w:style>
  <w:style w:type="paragraph" w:styleId="NormalIndent">
    <w:name w:val="Normal Indent"/>
    <w:basedOn w:val="Normal"/>
    <w:uiPriority w:val="99"/>
    <w:semiHidden/>
    <w:rsid w:val="00E77CB3"/>
    <w:pPr>
      <w:ind w:left="720"/>
    </w:pPr>
  </w:style>
  <w:style w:type="paragraph" w:styleId="NoteHeading">
    <w:name w:val="Note Heading"/>
    <w:basedOn w:val="Normal"/>
    <w:next w:val="Normal"/>
    <w:link w:val="NoteHeadingChar"/>
    <w:uiPriority w:val="99"/>
    <w:semiHidden/>
    <w:rsid w:val="00E77CB3"/>
  </w:style>
  <w:style w:type="character" w:customStyle="1" w:styleId="NoteHeadingChar">
    <w:name w:val="Note Heading Char"/>
    <w:basedOn w:val="DefaultParagraphFont"/>
    <w:link w:val="NoteHeading"/>
    <w:uiPriority w:val="99"/>
    <w:semiHidden/>
    <w:rsid w:val="00E77CB3"/>
    <w:rPr>
      <w:rFonts w:eastAsiaTheme="minorEastAsia"/>
      <w:sz w:val="24"/>
    </w:rPr>
  </w:style>
  <w:style w:type="character" w:styleId="PlaceholderText">
    <w:name w:val="Placeholder Text"/>
    <w:basedOn w:val="DefaultParagraphFont"/>
    <w:uiPriority w:val="99"/>
    <w:semiHidden/>
    <w:rsid w:val="002F3776"/>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E77CB3"/>
    <w:rPr>
      <w:rFonts w:ascii="Consolas" w:hAnsi="Consolas" w:cs="Consolas"/>
      <w:sz w:val="21"/>
      <w:szCs w:val="21"/>
    </w:rPr>
  </w:style>
  <w:style w:type="character" w:customStyle="1" w:styleId="PlainTextChar">
    <w:name w:val="Plain Text Char"/>
    <w:basedOn w:val="DefaultParagraphFont"/>
    <w:link w:val="PlainText"/>
    <w:uiPriority w:val="99"/>
    <w:semiHidden/>
    <w:rsid w:val="00E77CB3"/>
    <w:rPr>
      <w:rFonts w:ascii="Consolas" w:hAnsi="Consolas" w:eastAsiaTheme="minorEastAsia" w:cs="Consolas"/>
      <w:sz w:val="21"/>
      <w:szCs w:val="21"/>
    </w:rPr>
  </w:style>
  <w:style w:type="paragraph" w:styleId="Salutation">
    <w:name w:val="Salutation"/>
    <w:basedOn w:val="Normal"/>
    <w:next w:val="Normal"/>
    <w:link w:val="SalutationChar"/>
    <w:uiPriority w:val="99"/>
    <w:semiHidden/>
    <w:rsid w:val="00E77CB3"/>
  </w:style>
  <w:style w:type="character" w:customStyle="1" w:styleId="SalutationChar">
    <w:name w:val="Salutation Char"/>
    <w:basedOn w:val="DefaultParagraphFont"/>
    <w:link w:val="Salutation"/>
    <w:uiPriority w:val="99"/>
    <w:semiHidden/>
    <w:rsid w:val="00E77CB3"/>
    <w:rPr>
      <w:rFonts w:eastAsiaTheme="minorEastAsia"/>
      <w:sz w:val="24"/>
    </w:rPr>
  </w:style>
  <w:style w:type="paragraph" w:styleId="Signature">
    <w:name w:val="Signature"/>
    <w:basedOn w:val="Normal"/>
    <w:link w:val="SignatureChar"/>
    <w:uiPriority w:val="99"/>
    <w:semiHidden/>
    <w:rsid w:val="00E77CB3"/>
    <w:pPr>
      <w:ind w:left="4252"/>
    </w:pPr>
  </w:style>
  <w:style w:type="character" w:customStyle="1" w:styleId="SignatureChar">
    <w:name w:val="Signature Char"/>
    <w:basedOn w:val="DefaultParagraphFont"/>
    <w:link w:val="Signature"/>
    <w:uiPriority w:val="99"/>
    <w:semiHidden/>
    <w:rsid w:val="00E77CB3"/>
    <w:rPr>
      <w:rFonts w:eastAsiaTheme="minorEastAsia"/>
      <w:sz w:val="24"/>
    </w:rPr>
  </w:style>
  <w:style w:type="table" w:styleId="Table3Deffects1">
    <w:name w:val="Table 3D effects 1"/>
    <w:basedOn w:val="TableNormal"/>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E77CB3"/>
    <w:pPr>
      <w:ind w:left="240" w:hanging="240"/>
    </w:pPr>
  </w:style>
  <w:style w:type="paragraph" w:styleId="TableofFigures">
    <w:name w:val="table of figures"/>
    <w:basedOn w:val="Normal"/>
    <w:next w:val="Normal"/>
    <w:uiPriority w:val="99"/>
    <w:semiHidden/>
    <w:rsid w:val="00E77CB3"/>
  </w:style>
  <w:style w:type="table" w:styleId="TableProfessional">
    <w:name w:val="Table Professional"/>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2F3776"/>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2F3776"/>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E77CB3"/>
    <w:pPr>
      <w:spacing w:after="100"/>
      <w:ind w:left="1680"/>
    </w:pPr>
  </w:style>
  <w:style w:type="paragraph" w:styleId="TOC9">
    <w:name w:val="toc 9"/>
    <w:basedOn w:val="Normal"/>
    <w:next w:val="Normal"/>
    <w:autoRedefine/>
    <w:uiPriority w:val="99"/>
    <w:semiHidden/>
    <w:rsid w:val="00E77CB3"/>
    <w:pPr>
      <w:spacing w:after="100"/>
      <w:ind w:left="1920"/>
    </w:pPr>
  </w:style>
  <w:style w:type="paragraph" w:customStyle="1" w:styleId="OpiHA0">
    <w:name w:val="Opi_H_A"/>
    <w:basedOn w:val="ECHRHeading1"/>
    <w:next w:val="OpiPara"/>
    <w:uiPriority w:val="41"/>
    <w:qFormat/>
    <w:rsid w:val="002F3776"/>
    <w:pPr>
      <w:tabs>
        <w:tab w:val="clear" w:pos="357"/>
      </w:tabs>
      <w:outlineLvl w:val="1"/>
    </w:pPr>
    <w:rPr>
      <w:b/>
    </w:rPr>
  </w:style>
  <w:style w:type="paragraph" w:customStyle="1" w:styleId="OpiHi">
    <w:name w:val="Opi_H_i"/>
    <w:basedOn w:val="ECHRHeading4"/>
    <w:uiPriority w:val="44"/>
    <w:qFormat/>
    <w:rsid w:val="002F3776"/>
    <w:pPr>
      <w:ind w:left="1037" w:hanging="357"/>
      <w:outlineLvl w:val="4"/>
    </w:pPr>
    <w:rPr>
      <w:b w:val="0"/>
      <w:i/>
    </w:rPr>
  </w:style>
  <w:style w:type="paragraph" w:customStyle="1" w:styleId="OpiPara">
    <w:name w:val="Opi_Para"/>
    <w:basedOn w:val="ECHRPara"/>
    <w:uiPriority w:val="46"/>
    <w:qFormat/>
    <w:rsid w:val="002F3776"/>
  </w:style>
  <w:style w:type="paragraph" w:customStyle="1" w:styleId="OpiParaSub">
    <w:name w:val="Opi_Para_Sub"/>
    <w:basedOn w:val="JuParaSub"/>
    <w:uiPriority w:val="47"/>
    <w:qFormat/>
    <w:rsid w:val="002F3776"/>
  </w:style>
  <w:style w:type="paragraph" w:customStyle="1" w:styleId="OpiQuot">
    <w:name w:val="Opi_Quot"/>
    <w:basedOn w:val="ECHRParaQuote"/>
    <w:uiPriority w:val="48"/>
    <w:qFormat/>
    <w:rsid w:val="002F3776"/>
  </w:style>
  <w:style w:type="paragraph" w:customStyle="1" w:styleId="OpiQuotSub">
    <w:name w:val="Opi_Quot_Sub"/>
    <w:basedOn w:val="JuQuotSub"/>
    <w:uiPriority w:val="49"/>
    <w:qFormat/>
    <w:rsid w:val="002F3776"/>
  </w:style>
  <w:style w:type="paragraph" w:customStyle="1" w:styleId="OpiTranslation">
    <w:name w:val="Opi_Translation"/>
    <w:basedOn w:val="Normal"/>
    <w:next w:val="OpiPara"/>
    <w:uiPriority w:val="40"/>
    <w:qFormat/>
    <w:rsid w:val="002F3776"/>
    <w:pPr>
      <w:jc w:val="center"/>
      <w:outlineLvl w:val="0"/>
    </w:pPr>
    <w:rPr>
      <w:i/>
    </w:rPr>
  </w:style>
  <w:style w:type="paragraph" w:customStyle="1" w:styleId="ECHRSpacer">
    <w:name w:val="ECHR_Spacer"/>
    <w:basedOn w:val="Normal"/>
    <w:uiPriority w:val="45"/>
    <w:rsid w:val="00AA755B"/>
    <w:pPr>
      <w:jc w:val="left"/>
    </w:pPr>
    <w:rPr>
      <w:rFonts w:eastAsiaTheme="minorHAnsi"/>
      <w:sz w:val="4"/>
    </w:rPr>
  </w:style>
  <w:style w:type="paragraph" w:customStyle="1" w:styleId="jupara0">
    <w:name w:val="jupara"/>
    <w:basedOn w:val="Normal"/>
    <w:rsid w:val="0018148A"/>
    <w:pPr>
      <w:ind w:firstLine="284"/>
    </w:pPr>
    <w:rPr>
      <w:rFonts w:ascii="Times New Roman" w:eastAsia="Times New Roman" w:hAnsi="Times New Roman" w:cs="Times New Roman"/>
      <w:szCs w:val="24"/>
      <w:lang w:eastAsia="en-GB"/>
    </w:rPr>
  </w:style>
  <w:style w:type="paragraph" w:customStyle="1" w:styleId="jucase0">
    <w:name w:val="jucase"/>
    <w:basedOn w:val="Normal"/>
    <w:rsid w:val="0018148A"/>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header" Target="header3.xml" /><Relationship Id="rId9" Type="http://schemas.openxmlformats.org/officeDocument/2006/relationships/header" Target="header4.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10FA84-FE8B-4F84-A43D-1DC788E6C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4213</Words>
  <Characters>21488</Characters>
  <Application>Microsoft Office Word</Application>
  <DocSecurity>0</DocSecurity>
  <Lines>438</Lines>
  <Paragraphs>138</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25563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cp:revision>1</cp:revision>
  <dcterms:created xsi:type="dcterms:W3CDTF">2018-05-23T06:57:00Z</dcterms:created>
  <dcterms:modified xsi:type="dcterms:W3CDTF">2018-08-31T09:38:00Z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879348</vt:lpwstr>
  </property>
  <property fmtid="{D5CDD505-2E9C-101B-9397-08002B2CF9AE}" pid="3" name="cstLanguage">
    <vt:i4>1036</vt:i4>
  </property>
  <property fmtid="{D5CDD505-2E9C-101B-9397-08002B2CF9AE}" pid="4" name="RegisteredNo">
    <vt:lpwstr>28798/13</vt:lpwstr>
  </property>
</Properties>
</file>