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66588" w:rsidR="008D51B6" w:rsidP="00866588" w14:paraId="412462F4" w14:textId="77777777">
      <w:pPr>
        <w:jc w:val="center"/>
      </w:pPr>
    </w:p>
    <w:p w:rsidRPr="00866588" w:rsidR="004D042B" w:rsidP="00866588" w14:paraId="2BF4F8CB" w14:textId="074F52C1">
      <w:pPr>
        <w:jc w:val="center"/>
      </w:pPr>
    </w:p>
    <w:p w:rsidRPr="00866588" w:rsidR="000C5149" w:rsidP="00866588" w14:paraId="6FF94887" w14:textId="77777777">
      <w:pPr>
        <w:jc w:val="center"/>
      </w:pPr>
    </w:p>
    <w:p w:rsidRPr="00866588" w:rsidR="00606600" w:rsidP="00866588" w14:paraId="49605981" w14:textId="20DBC0F8">
      <w:pPr>
        <w:pStyle w:val="DecHTitle"/>
      </w:pPr>
      <w:r w:rsidRPr="00866588">
        <w:t>FIRST SECTION</w:t>
      </w:r>
    </w:p>
    <w:p w:rsidRPr="00866588" w:rsidR="006D324D" w:rsidP="00866588" w14:paraId="10568A73" w14:textId="311D64C0">
      <w:pPr>
        <w:pStyle w:val="JuTitle"/>
      </w:pPr>
      <w:bookmarkStart w:name="To" w:id="0"/>
      <w:r w:rsidRPr="00866588">
        <w:rPr>
          <w:color w:val="000000" w:themeColor="text1"/>
        </w:rPr>
        <w:t xml:space="preserve">CASE OF </w:t>
      </w:r>
      <w:bookmarkEnd w:id="0"/>
      <w:r w:rsidRPr="00866588" w:rsidR="00F140D6">
        <w:t>RĘCŁAWOWICZ v. POLAND</w:t>
      </w:r>
    </w:p>
    <w:p w:rsidRPr="00866588" w:rsidR="006D324D" w:rsidP="00866588" w14:paraId="150B135D" w14:textId="31C3B407">
      <w:pPr>
        <w:pStyle w:val="ECHRCoverTitle4"/>
      </w:pPr>
      <w:r w:rsidRPr="00866588">
        <w:t>(</w:t>
      </w:r>
      <w:r w:rsidRPr="00866588" w:rsidR="00F140D6">
        <w:t>Application no. 10911/23</w:t>
      </w:r>
      <w:r w:rsidRPr="00866588">
        <w:t>)</w:t>
      </w:r>
    </w:p>
    <w:p w:rsidRPr="00866588" w:rsidR="006D324D" w:rsidP="00866588" w14:paraId="64F2A05D" w14:textId="77777777">
      <w:pPr>
        <w:pStyle w:val="DecHCase"/>
      </w:pPr>
    </w:p>
    <w:p w:rsidRPr="00866588" w:rsidR="006D324D" w:rsidP="00866588" w14:paraId="4AFEF7DC" w14:textId="77777777">
      <w:pPr>
        <w:pStyle w:val="DecHCase"/>
      </w:pPr>
    </w:p>
    <w:p w:rsidRPr="00866588" w:rsidR="00606600" w:rsidP="00866588" w14:paraId="3277983A" w14:textId="77777777">
      <w:pPr>
        <w:pStyle w:val="DecHCase"/>
      </w:pPr>
    </w:p>
    <w:p w:rsidRPr="00866588" w:rsidR="00606600" w:rsidP="00866588" w14:paraId="3117B2BA" w14:textId="77777777">
      <w:pPr>
        <w:pStyle w:val="DecHCase"/>
      </w:pPr>
    </w:p>
    <w:p w:rsidRPr="00866588" w:rsidR="00606600" w:rsidP="00866588" w14:paraId="7530523F" w14:textId="77777777">
      <w:pPr>
        <w:pStyle w:val="DecHCase"/>
      </w:pPr>
    </w:p>
    <w:p w:rsidRPr="00866588" w:rsidR="00606600" w:rsidP="00866588" w14:paraId="59D0426E" w14:textId="77777777">
      <w:pPr>
        <w:pStyle w:val="DecHCase"/>
      </w:pPr>
    </w:p>
    <w:p w:rsidRPr="00866588" w:rsidR="00606600" w:rsidP="00866588" w14:paraId="2591666E" w14:textId="77777777">
      <w:pPr>
        <w:pStyle w:val="DecHCase"/>
      </w:pPr>
      <w:r w:rsidRPr="00866588">
        <w:t>JUDGMENT</w:t>
      </w:r>
    </w:p>
    <w:p w:rsidRPr="00866588" w:rsidR="00606600" w:rsidP="00866588" w14:paraId="56135616" w14:textId="77777777">
      <w:pPr>
        <w:jc w:val="center"/>
        <w:rPr>
          <w:i/>
        </w:rPr>
      </w:pPr>
    </w:p>
    <w:p w:rsidRPr="00866588" w:rsidR="00606600" w:rsidP="00866588" w14:paraId="3EDA78D0" w14:textId="77777777">
      <w:pPr>
        <w:pStyle w:val="DecHCase"/>
      </w:pPr>
      <w:r w:rsidRPr="00866588">
        <w:t>STRASBOURG</w:t>
      </w:r>
    </w:p>
    <w:p w:rsidRPr="00866588" w:rsidR="00606600" w:rsidP="00866588" w14:paraId="5E598FD7" w14:textId="2572F425">
      <w:pPr>
        <w:pStyle w:val="DecHCase"/>
      </w:pPr>
      <w:r w:rsidRPr="00866588">
        <w:t>16 January 202</w:t>
      </w:r>
      <w:r w:rsidRPr="00866588" w:rsidR="000D2AC8">
        <w:t>5</w:t>
      </w:r>
    </w:p>
    <w:p w:rsidRPr="00866588" w:rsidR="00606600" w:rsidP="00866588" w14:paraId="2CF00180" w14:textId="77777777">
      <w:pPr>
        <w:jc w:val="center"/>
      </w:pPr>
    </w:p>
    <w:p w:rsidRPr="00866588" w:rsidR="00606600" w:rsidP="00866588" w14:paraId="0E764F8A" w14:textId="77777777">
      <w:pPr>
        <w:rPr>
          <w:sz w:val="22"/>
          <w:szCs w:val="22"/>
        </w:rPr>
      </w:pPr>
      <w:r w:rsidRPr="00866588">
        <w:rPr>
          <w:i/>
          <w:sz w:val="22"/>
          <w:szCs w:val="22"/>
        </w:rPr>
        <w:t xml:space="preserve">This judgment is </w:t>
      </w:r>
      <w:r w:rsidRPr="00866588">
        <w:rPr>
          <w:i/>
          <w:sz w:val="22"/>
          <w:szCs w:val="22"/>
        </w:rPr>
        <w:t>final</w:t>
      </w:r>
      <w:r w:rsidRPr="00866588">
        <w:rPr>
          <w:i/>
          <w:sz w:val="22"/>
          <w:szCs w:val="22"/>
        </w:rPr>
        <w:t xml:space="preserve"> but it may be subject to editorial revision.</w:t>
      </w:r>
    </w:p>
    <w:p w:rsidRPr="00866588" w:rsidR="00606600" w:rsidP="00866588" w14:paraId="6BD611E9" w14:textId="77777777">
      <w:pPr>
        <w:pStyle w:val="JuCase"/>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866588" w:rsidR="00606600" w:rsidP="00866588" w14:paraId="0E79FB01" w14:textId="56949C9E">
      <w:pPr>
        <w:pStyle w:val="JuCase"/>
        <w:rPr>
          <w:bCs/>
        </w:rPr>
      </w:pPr>
      <w:r w:rsidRPr="00866588">
        <w:t xml:space="preserve">In the case of </w:t>
      </w:r>
      <w:r w:rsidRPr="00866588" w:rsidR="00F140D6">
        <w:t>Ręcławowicz</w:t>
      </w:r>
      <w:r w:rsidRPr="00866588" w:rsidR="00F140D6">
        <w:t xml:space="preserve"> v. Poland</w:t>
      </w:r>
      <w:r w:rsidRPr="00866588">
        <w:t>,</w:t>
      </w:r>
    </w:p>
    <w:p w:rsidRPr="00866588" w:rsidR="00606600" w:rsidP="00866588" w14:paraId="789F0371" w14:textId="7A9CAC8A">
      <w:pPr>
        <w:pStyle w:val="JuPara"/>
      </w:pPr>
      <w:r w:rsidRPr="00866588">
        <w:t>The European Court of Human Rights (</w:t>
      </w:r>
      <w:r w:rsidRPr="00866588" w:rsidR="00F140D6">
        <w:t>First Section</w:t>
      </w:r>
      <w:r w:rsidRPr="00866588">
        <w:t>), sitting as a Committee composed of:</w:t>
      </w:r>
    </w:p>
    <w:p w:rsidRPr="00866588" w:rsidR="002C5B23" w:rsidP="00866588" w14:paraId="0753FB18" w14:textId="48A3AC83">
      <w:pPr>
        <w:pStyle w:val="JuJudges"/>
      </w:pPr>
      <w:r w:rsidRPr="00866588">
        <w:tab/>
        <w:t>Georgios A. Serghides</w:t>
      </w:r>
      <w:r w:rsidRPr="00866588">
        <w:rPr>
          <w:i/>
        </w:rPr>
        <w:t>, President</w:t>
      </w:r>
      <w:r w:rsidRPr="00866588">
        <w:t>,</w:t>
      </w:r>
      <w:r w:rsidRPr="00866588">
        <w:br/>
      </w:r>
      <w:r w:rsidRPr="00866588">
        <w:tab/>
        <w:t xml:space="preserve">Erik </w:t>
      </w:r>
      <w:r w:rsidRPr="00866588">
        <w:t>Wennerström</w:t>
      </w:r>
      <w:r w:rsidRPr="00866588">
        <w:t>,</w:t>
      </w:r>
      <w:r w:rsidRPr="00866588">
        <w:br/>
      </w:r>
      <w:r w:rsidRPr="00866588">
        <w:tab/>
        <w:t>Alain Chablais</w:t>
      </w:r>
      <w:r w:rsidRPr="00866588">
        <w:rPr>
          <w:i/>
        </w:rPr>
        <w:t>, judges</w:t>
      </w:r>
      <w:r w:rsidRPr="00866588">
        <w:t>,</w:t>
      </w:r>
    </w:p>
    <w:p w:rsidRPr="00866588" w:rsidR="00606600" w:rsidP="00866588" w14:paraId="3BD470B5" w14:textId="62C753F4">
      <w:pPr>
        <w:pStyle w:val="JuJudges"/>
      </w:pPr>
      <w:r w:rsidRPr="00866588">
        <w:t xml:space="preserve">and </w:t>
      </w:r>
      <w:r w:rsidRPr="00866588" w:rsidR="00F140D6">
        <w:t>Viktoriya</w:t>
      </w:r>
      <w:r w:rsidRPr="00866588">
        <w:t xml:space="preserve"> </w:t>
      </w:r>
      <w:r w:rsidRPr="00866588" w:rsidR="00F140D6">
        <w:t>Maradudina</w:t>
      </w:r>
      <w:r w:rsidRPr="00866588" w:rsidR="00555A1D">
        <w:t>,</w:t>
      </w:r>
      <w:r w:rsidRPr="00866588">
        <w:t xml:space="preserve"> </w:t>
      </w:r>
      <w:r w:rsidRPr="00866588">
        <w:rPr>
          <w:i/>
        </w:rPr>
        <w:t>Acting</w:t>
      </w:r>
      <w:r w:rsidRPr="00866588">
        <w:t xml:space="preserve"> </w:t>
      </w:r>
      <w:r w:rsidRPr="00866588">
        <w:rPr>
          <w:rFonts w:cstheme="minorHAnsi"/>
          <w:i/>
        </w:rPr>
        <w:t>Deputy Section Registrar</w:t>
      </w:r>
      <w:r w:rsidRPr="00866588">
        <w:rPr>
          <w:i/>
        </w:rPr>
        <w:t>,</w:t>
      </w:r>
    </w:p>
    <w:p w:rsidRPr="00866588" w:rsidR="00606600" w:rsidP="00866588" w14:paraId="5FF490F1" w14:textId="2020C7EF">
      <w:pPr>
        <w:pStyle w:val="JuPara"/>
      </w:pPr>
      <w:r w:rsidRPr="00866588">
        <w:t xml:space="preserve">Having deliberated in private on </w:t>
      </w:r>
      <w:r w:rsidRPr="00866588" w:rsidR="00416D23">
        <w:t>5 December 2024</w:t>
      </w:r>
      <w:r w:rsidRPr="00866588">
        <w:t>,</w:t>
      </w:r>
    </w:p>
    <w:p w:rsidRPr="00866588" w:rsidR="00606600" w:rsidP="00866588" w14:paraId="44694870" w14:textId="77777777">
      <w:pPr>
        <w:pStyle w:val="JuPara"/>
      </w:pPr>
      <w:r w:rsidRPr="00866588">
        <w:t>Delivers the following judgment, which was adopted on that date:</w:t>
      </w:r>
    </w:p>
    <w:p w:rsidRPr="00866588" w:rsidR="00F140D6" w:rsidP="00866588" w14:paraId="160CD731" w14:textId="77777777">
      <w:pPr>
        <w:pStyle w:val="JuHHead"/>
      </w:pPr>
      <w:bookmarkStart w:name="ITMARKStartJudgment" w:id="1"/>
      <w:bookmarkEnd w:id="1"/>
      <w:r w:rsidRPr="00866588">
        <w:t>PROCEDURE</w:t>
      </w:r>
    </w:p>
    <w:p w:rsidRPr="00866588" w:rsidR="00F140D6" w:rsidP="00866588" w14:paraId="05A838DD" w14:textId="5C270DF7">
      <w:pPr>
        <w:pStyle w:val="JuPara"/>
      </w:pPr>
      <w:r>
        <w:fldChar w:fldCharType="begin"/>
      </w:r>
      <w:r>
        <w:instrText xml:space="preserve"> SEQ level0 \*arabic \* MERGEFORMAT </w:instrText>
      </w:r>
      <w:r>
        <w:fldChar w:fldCharType="separate"/>
      </w:r>
      <w:r w:rsidRPr="00866588" w:rsidR="00866588">
        <w:rPr>
          <w:noProof/>
        </w:rPr>
        <w:t>1</w:t>
      </w:r>
      <w:r w:rsidRPr="00866588" w:rsidR="00866588">
        <w:rPr>
          <w:noProof/>
        </w:rPr>
        <w:fldChar w:fldCharType="end"/>
      </w:r>
      <w:r w:rsidRPr="00866588">
        <w:t>.  The case originated in an application against Poland lodged with the Court under Article 34 of the Convention for the Protection of Human Rights and Fundamental Freedoms (“the Convention”) on 5 March 2023.</w:t>
      </w:r>
    </w:p>
    <w:p w:rsidRPr="00866588" w:rsidR="00F140D6" w:rsidP="00866588" w14:paraId="219A2365" w14:textId="07934F17">
      <w:pPr>
        <w:pStyle w:val="JuPara"/>
      </w:pPr>
      <w:r>
        <w:fldChar w:fldCharType="begin"/>
      </w:r>
      <w:r>
        <w:instrText xml:space="preserve"> SEQ level0 \*arabic \* MERGEFORMAT </w:instrText>
      </w:r>
      <w:r>
        <w:fldChar w:fldCharType="separate"/>
      </w:r>
      <w:r w:rsidRPr="00866588" w:rsidR="00866588">
        <w:rPr>
          <w:noProof/>
        </w:rPr>
        <w:t>2</w:t>
      </w:r>
      <w:r w:rsidRPr="00866588" w:rsidR="00866588">
        <w:rPr>
          <w:noProof/>
        </w:rPr>
        <w:fldChar w:fldCharType="end"/>
      </w:r>
      <w:r w:rsidRPr="00866588">
        <w:t>.  The applicants were represented by Ms M. Gąsiorowska, a lawyer practising in Warsaw.</w:t>
      </w:r>
    </w:p>
    <w:p w:rsidRPr="00866588" w:rsidR="00F140D6" w:rsidP="00866588" w14:paraId="314C9A81" w14:textId="5FBA5D88">
      <w:pPr>
        <w:pStyle w:val="JuPara"/>
      </w:pPr>
      <w:r>
        <w:fldChar w:fldCharType="begin"/>
      </w:r>
      <w:r>
        <w:instrText xml:space="preserve"> SEQ level0 \*arabic \* MERGEFORMAT </w:instrText>
      </w:r>
      <w:r>
        <w:fldChar w:fldCharType="separate"/>
      </w:r>
      <w:r w:rsidRPr="00866588" w:rsidR="00866588">
        <w:rPr>
          <w:noProof/>
        </w:rPr>
        <w:t>3</w:t>
      </w:r>
      <w:r w:rsidRPr="00866588" w:rsidR="00866588">
        <w:rPr>
          <w:noProof/>
        </w:rPr>
        <w:fldChar w:fldCharType="end"/>
      </w:r>
      <w:r w:rsidRPr="00866588">
        <w:t>.  The Polish Government (“the Government”) were given notice of the application.</w:t>
      </w:r>
    </w:p>
    <w:p w:rsidRPr="00866588" w:rsidR="00F140D6" w:rsidP="00866588" w14:paraId="62D02545" w14:textId="77777777">
      <w:pPr>
        <w:pStyle w:val="JuHHead"/>
      </w:pPr>
      <w:r w:rsidRPr="00866588">
        <w:t>THE FACTS</w:t>
      </w:r>
    </w:p>
    <w:p w:rsidRPr="00866588" w:rsidR="00F140D6" w:rsidP="00866588" w14:paraId="6632C32C" w14:textId="20C55C51">
      <w:pPr>
        <w:pStyle w:val="JuPara"/>
      </w:pPr>
      <w:r>
        <w:fldChar w:fldCharType="begin"/>
      </w:r>
      <w:r>
        <w:instrText xml:space="preserve"> SEQ level0 \*arabic \* MERGEFORMAT </w:instrText>
      </w:r>
      <w:r>
        <w:fldChar w:fldCharType="separate"/>
      </w:r>
      <w:r w:rsidRPr="00866588" w:rsidR="00866588">
        <w:rPr>
          <w:noProof/>
        </w:rPr>
        <w:t>4</w:t>
      </w:r>
      <w:r w:rsidRPr="00866588" w:rsidR="00866588">
        <w:rPr>
          <w:noProof/>
        </w:rPr>
        <w:fldChar w:fldCharType="end"/>
      </w:r>
      <w:r w:rsidRPr="00866588">
        <w:t>.  </w:t>
      </w:r>
      <w:r w:rsidRPr="00866588">
        <w:rPr>
          <w:rFonts w:eastAsia="PMingLiU"/>
        </w:rPr>
        <w:t>The list of</w:t>
      </w:r>
      <w:r w:rsidRPr="00866588">
        <w:t xml:space="preserve"> </w:t>
      </w:r>
      <w:r w:rsidRPr="00866588">
        <w:rPr>
          <w:rFonts w:eastAsia="PMingLiU"/>
        </w:rPr>
        <w:t>applicant</w:t>
      </w:r>
      <w:r w:rsidRPr="00866588">
        <w:t>s and the relevant details of the application are set out in the appended table.</w:t>
      </w:r>
    </w:p>
    <w:p w:rsidRPr="00866588" w:rsidR="00F140D6" w:rsidP="00866588" w14:paraId="44765988" w14:textId="22D62D1E">
      <w:pPr>
        <w:pStyle w:val="JuPara"/>
      </w:pPr>
      <w:r>
        <w:fldChar w:fldCharType="begin"/>
      </w:r>
      <w:r>
        <w:instrText xml:space="preserve"> SEQ level0 \*arabic \* MERGEFORMAT </w:instrText>
      </w:r>
      <w:r>
        <w:fldChar w:fldCharType="separate"/>
      </w:r>
      <w:r w:rsidRPr="00866588" w:rsidR="00866588">
        <w:rPr>
          <w:noProof/>
        </w:rPr>
        <w:t>5</w:t>
      </w:r>
      <w:r w:rsidRPr="00866588" w:rsidR="00866588">
        <w:rPr>
          <w:noProof/>
        </w:rPr>
        <w:fldChar w:fldCharType="end"/>
      </w:r>
      <w:r w:rsidRPr="00866588">
        <w:t>.  </w:t>
      </w:r>
      <w:r w:rsidRPr="00866588">
        <w:rPr>
          <w:bCs/>
          <w:color w:val="000000"/>
        </w:rPr>
        <w:t>The applicant</w:t>
      </w:r>
      <w:r w:rsidRPr="00866588">
        <w:t>s</w:t>
      </w:r>
      <w:r w:rsidRPr="00866588">
        <w:rPr>
          <w:bCs/>
          <w:color w:val="000000"/>
        </w:rPr>
        <w:t xml:space="preserve"> complained of the </w:t>
      </w:r>
      <w:r w:rsidRPr="00866588">
        <w:rPr>
          <w:rFonts w:eastAsia="Times New Roman" w:cstheme="minorHAnsi"/>
          <w:color w:val="000000"/>
        </w:rPr>
        <w:t>excessive length of civil proceedings</w:t>
      </w:r>
      <w:r w:rsidRPr="00866588">
        <w:rPr>
          <w:rFonts w:cstheme="minorHAnsi"/>
        </w:rPr>
        <w:t xml:space="preserve"> and of the lack of any effective remedy in domestic law</w:t>
      </w:r>
      <w:r w:rsidRPr="00866588">
        <w:rPr>
          <w:rFonts w:cstheme="minorHAnsi"/>
          <w:bCs/>
          <w:color w:val="000000"/>
        </w:rPr>
        <w:t>.</w:t>
      </w:r>
    </w:p>
    <w:p w:rsidRPr="00866588" w:rsidR="00F140D6" w:rsidP="00866588" w14:paraId="0B559B7D" w14:textId="77777777">
      <w:pPr>
        <w:pStyle w:val="JuHHead"/>
      </w:pPr>
      <w:r w:rsidRPr="00866588">
        <w:t>THE LAW</w:t>
      </w:r>
    </w:p>
    <w:p w:rsidRPr="00866588" w:rsidR="00F140D6" w:rsidP="00866588" w14:paraId="6E3ABF28" w14:textId="77777777">
      <w:pPr>
        <w:pStyle w:val="JuHIRoman"/>
      </w:pPr>
      <w:r w:rsidRPr="00866588">
        <w:t>ALLEGED VIOLATION OF ARTICLE</w:t>
      </w:r>
      <w:r w:rsidRPr="00866588">
        <w:rPr>
          <w:rFonts w:eastAsia="PMingLiU"/>
        </w:rPr>
        <w:t xml:space="preserve"> 6 § 1 AND ARTICLE 13 </w:t>
      </w:r>
      <w:r w:rsidRPr="00866588">
        <w:t>OF THE CONVENTION</w:t>
      </w:r>
    </w:p>
    <w:p w:rsidRPr="00866588" w:rsidR="00F140D6" w:rsidP="00866588" w14:paraId="5EC45CF0" w14:textId="205B83FB">
      <w:pPr>
        <w:pStyle w:val="JuPara"/>
      </w:pPr>
      <w:r>
        <w:fldChar w:fldCharType="begin"/>
      </w:r>
      <w:r>
        <w:instrText xml:space="preserve"> SEQ level0 \*arabic \* MERGEFORMAT </w:instrText>
      </w:r>
      <w:r>
        <w:fldChar w:fldCharType="separate"/>
      </w:r>
      <w:r w:rsidRPr="00866588" w:rsidR="00866588">
        <w:rPr>
          <w:noProof/>
        </w:rPr>
        <w:t>6</w:t>
      </w:r>
      <w:r w:rsidRPr="00866588" w:rsidR="00866588">
        <w:rPr>
          <w:noProof/>
        </w:rPr>
        <w:fldChar w:fldCharType="end"/>
      </w:r>
      <w:r w:rsidRPr="00866588">
        <w:t>.  The applicants complained</w:t>
      </w:r>
      <w:r w:rsidRPr="00866588">
        <w:rPr>
          <w:rFonts w:cstheme="minorHAnsi"/>
          <w:bCs/>
        </w:rPr>
        <w:t xml:space="preserve"> </w:t>
      </w:r>
      <w:r w:rsidRPr="00866588">
        <w:t>that the length of the civil proceedings in question had been incompatible with the “reasonable time” requirement and that they had no effective remedy in this connection. They relied on Article </w:t>
      </w:r>
      <w:r w:rsidRPr="00866588">
        <w:rPr>
          <w:rFonts w:eastAsia="PMingLiU"/>
        </w:rPr>
        <w:t>6 § 1</w:t>
      </w:r>
      <w:r w:rsidRPr="00866588">
        <w:t xml:space="preserve"> and Article 13 of the Convention.</w:t>
      </w:r>
    </w:p>
    <w:p w:rsidRPr="00866588" w:rsidR="00F140D6" w:rsidP="00866588" w14:paraId="2E2E4352" w14:textId="2D36138A">
      <w:pPr>
        <w:pStyle w:val="JuPara"/>
      </w:pPr>
      <w:r>
        <w:fldChar w:fldCharType="begin"/>
      </w:r>
      <w:r>
        <w:instrText xml:space="preserve"> SEQ level0 \*arabic \* MERGEFORMAT </w:instrText>
      </w:r>
      <w:r>
        <w:fldChar w:fldCharType="separate"/>
      </w:r>
      <w:r w:rsidRPr="00866588" w:rsidR="00866588">
        <w:rPr>
          <w:noProof/>
        </w:rPr>
        <w:t>7</w:t>
      </w:r>
      <w:r w:rsidRPr="00866588" w:rsidR="00866588">
        <w:rPr>
          <w:noProof/>
        </w:rPr>
        <w:fldChar w:fldCharType="end"/>
      </w:r>
      <w:r w:rsidRPr="00866588">
        <w:t>.  The Government raised a preliminary objection that the applicants could no longer be considered, within the meaning of Article 34 of the Convention, “victims” of a violation of their right to a hearing within a reasonable time because each of them had been awarded 2,000 Polish zlotys (PLN). The applicants disagreed, arguing that that the redress obtained was not adequate and that the complaint had not led to the acceleration of the proceedings in question. The Court notes that this issue falls to be determined in the light of the principles established under the Court</w:t>
      </w:r>
      <w:r w:rsidRPr="00866588" w:rsidR="00866588">
        <w:t>’</w:t>
      </w:r>
      <w:r w:rsidRPr="00866588">
        <w:t xml:space="preserve">s case-law (see </w:t>
      </w:r>
      <w:r w:rsidRPr="00866588">
        <w:rPr>
          <w:i/>
          <w:iCs/>
        </w:rPr>
        <w:t>Cocchiarella</w:t>
      </w:r>
      <w:r w:rsidRPr="00866588">
        <w:rPr>
          <w:i/>
          <w:iCs/>
        </w:rPr>
        <w:t xml:space="preserve"> v.</w:t>
      </w:r>
      <w:r w:rsidRPr="00866588" w:rsidR="00416D23">
        <w:rPr>
          <w:i/>
          <w:iCs/>
        </w:rPr>
        <w:t> </w:t>
      </w:r>
      <w:r w:rsidRPr="00866588">
        <w:rPr>
          <w:i/>
          <w:iCs/>
        </w:rPr>
        <w:t>Italy</w:t>
      </w:r>
      <w:r w:rsidRPr="00866588">
        <w:t xml:space="preserve"> [GC], no. 64886/01, §§ 69‑107, ECHR</w:t>
      </w:r>
      <w:r w:rsidRPr="00866588" w:rsidR="00416D23">
        <w:t> </w:t>
      </w:r>
      <w:r w:rsidRPr="00866588">
        <w:t xml:space="preserve">2006‑V, and </w:t>
      </w:r>
      <w:r w:rsidRPr="00866588">
        <w:rPr>
          <w:i/>
          <w:iCs/>
        </w:rPr>
        <w:t>Scordino v.</w:t>
      </w:r>
      <w:r w:rsidRPr="00866588" w:rsidR="00416D23">
        <w:rPr>
          <w:i/>
          <w:iCs/>
        </w:rPr>
        <w:t> </w:t>
      </w:r>
      <w:r w:rsidRPr="00866588">
        <w:rPr>
          <w:i/>
          <w:iCs/>
        </w:rPr>
        <w:t>Italy (no. 1)</w:t>
      </w:r>
      <w:r w:rsidRPr="00866588">
        <w:t xml:space="preserve"> [GC], no. 36813/97, §§ 178‑213, ECHR</w:t>
      </w:r>
      <w:r w:rsidRPr="00866588" w:rsidR="00416D23">
        <w:t> </w:t>
      </w:r>
      <w:r w:rsidRPr="00866588">
        <w:t>2006‑V).</w:t>
      </w:r>
    </w:p>
    <w:p w:rsidRPr="00866588" w:rsidR="00F140D6" w:rsidP="00866588" w14:paraId="3FD97C5A" w14:textId="0822A0ED">
      <w:pPr>
        <w:pStyle w:val="JuPara"/>
      </w:pPr>
      <w:r>
        <w:fldChar w:fldCharType="begin"/>
      </w:r>
      <w:r>
        <w:instrText xml:space="preserve"> SEQ level0 \*arabic \* MERGEFORMAT </w:instrText>
      </w:r>
      <w:r>
        <w:fldChar w:fldCharType="separate"/>
      </w:r>
      <w:r w:rsidRPr="00866588" w:rsidR="00866588">
        <w:rPr>
          <w:noProof/>
        </w:rPr>
        <w:t>8</w:t>
      </w:r>
      <w:r w:rsidRPr="00866588" w:rsidR="00866588">
        <w:rPr>
          <w:noProof/>
        </w:rPr>
        <w:fldChar w:fldCharType="end"/>
      </w:r>
      <w:r w:rsidRPr="00866588">
        <w:t>.  The Court notes that the Warsaw Court of Appeal analysed the course of the impugned proceedings in the light of the criteria which the Court itself applies. It concluded that there had been delays for which the domestic authorities should be held responsible, that the applicants</w:t>
      </w:r>
      <w:r w:rsidRPr="00866588" w:rsidR="00866588">
        <w:t>’</w:t>
      </w:r>
      <w:r w:rsidRPr="00866588">
        <w:t xml:space="preserve"> right to a hearing without unjustified delay had been breached and awarded them, in total, the equivalent of 820 euros (EUR) in respect of compensation for the excessive length of the proceedings. The Court finds that the redress provided to the applicants at the domestic level, considered </w:t>
      </w:r>
      <w:r w:rsidRPr="00866588">
        <w:t>on the basis of</w:t>
      </w:r>
      <w:r w:rsidRPr="00866588">
        <w:t xml:space="preserve"> the facts of which they complain before the Court, was insufficient (see </w:t>
      </w:r>
      <w:r w:rsidRPr="00866588">
        <w:rPr>
          <w:i/>
          <w:iCs/>
        </w:rPr>
        <w:t>Janulis</w:t>
      </w:r>
      <w:r w:rsidRPr="00866588">
        <w:rPr>
          <w:i/>
          <w:iCs/>
        </w:rPr>
        <w:t xml:space="preserve"> v. Poland</w:t>
      </w:r>
      <w:r w:rsidRPr="00866588">
        <w:t>, no.</w:t>
      </w:r>
      <w:r w:rsidRPr="00866588" w:rsidR="00416D23">
        <w:t> </w:t>
      </w:r>
      <w:r w:rsidRPr="00866588">
        <w:t>31792/15, § 21, 16 January 2020, with further examples). In these circumstances, the argument that the applicants have lost their victim status cannot be upheld.</w:t>
      </w:r>
    </w:p>
    <w:p w:rsidRPr="00866588" w:rsidR="00F140D6" w:rsidP="00866588" w14:paraId="15846130" w14:textId="4F0D51A8">
      <w:pPr>
        <w:pStyle w:val="JuPara"/>
        <w:rPr>
          <w:strike/>
        </w:rPr>
      </w:pPr>
      <w:r>
        <w:fldChar w:fldCharType="begin"/>
      </w:r>
      <w:r>
        <w:instrText xml:space="preserve"> SEQ level0 \*arabic \* MERGEFORMAT </w:instrText>
      </w:r>
      <w:r>
        <w:fldChar w:fldCharType="separate"/>
      </w:r>
      <w:r w:rsidRPr="00866588" w:rsidR="00866588">
        <w:rPr>
          <w:noProof/>
        </w:rPr>
        <w:t>9</w:t>
      </w:r>
      <w:r w:rsidRPr="00866588" w:rsidR="00866588">
        <w:rPr>
          <w:noProof/>
        </w:rPr>
        <w:fldChar w:fldCharType="end"/>
      </w:r>
      <w:r w:rsidRPr="00866588">
        <w:t xml:space="preserve">.  The Court reiterates that the reasonableness of the length of proceedings must be assessed in the light of the circumstances of the case and with reference to the following criteria: the complexity of the case, the conduct of the applicants and the relevant authorities and what was at stake for the applicants in the dispute (see </w:t>
      </w:r>
      <w:r w:rsidRPr="00866588">
        <w:rPr>
          <w:i/>
        </w:rPr>
        <w:t>Frydlender</w:t>
      </w:r>
      <w:r w:rsidRPr="00866588">
        <w:rPr>
          <w:i/>
        </w:rPr>
        <w:t xml:space="preserve"> v. France</w:t>
      </w:r>
      <w:r w:rsidRPr="00866588">
        <w:t xml:space="preserve"> [GC], no. 30979/96, § 43, ECHR 2000-VII).</w:t>
      </w:r>
    </w:p>
    <w:p w:rsidRPr="00866588" w:rsidR="00F140D6" w:rsidP="00866588" w14:paraId="129135C6" w14:textId="1179D43B">
      <w:pPr>
        <w:pStyle w:val="JuPara"/>
      </w:pPr>
      <w:r>
        <w:fldChar w:fldCharType="begin"/>
      </w:r>
      <w:r>
        <w:instrText xml:space="preserve"> SEQ level0 \*arabic \* MERGEFORMAT </w:instrText>
      </w:r>
      <w:r>
        <w:fldChar w:fldCharType="separate"/>
      </w:r>
      <w:r w:rsidRPr="00866588" w:rsidR="00866588">
        <w:rPr>
          <w:noProof/>
        </w:rPr>
        <w:t>10</w:t>
      </w:r>
      <w:r w:rsidRPr="00866588" w:rsidR="00866588">
        <w:rPr>
          <w:noProof/>
        </w:rPr>
        <w:fldChar w:fldCharType="end"/>
      </w:r>
      <w:r w:rsidRPr="00866588">
        <w:t xml:space="preserve">.  In the leading case of </w:t>
      </w:r>
      <w:r w:rsidRPr="00866588">
        <w:rPr>
          <w:i/>
        </w:rPr>
        <w:t xml:space="preserve">Rutkowski and Others v. Poland, </w:t>
      </w:r>
      <w:r w:rsidRPr="00866588">
        <w:t>nos.</w:t>
      </w:r>
      <w:r w:rsidRPr="00866588" w:rsidR="00416D23">
        <w:t> </w:t>
      </w:r>
      <w:r w:rsidRPr="00866588">
        <w:t>72287/10 and 2 others, 7 July 2015, the Court already found a violation of Article 6 of the Convention in relation to the length of judicial proceedings.</w:t>
      </w:r>
    </w:p>
    <w:p w:rsidRPr="00866588" w:rsidR="00F140D6" w:rsidP="00866588" w14:paraId="67C89D68" w14:textId="5623EC45">
      <w:pPr>
        <w:pStyle w:val="JuPara"/>
      </w:pPr>
      <w:r>
        <w:fldChar w:fldCharType="begin"/>
      </w:r>
      <w:r>
        <w:instrText xml:space="preserve"> SEQ level0 \*arabic \* MERGEFORMAT </w:instrText>
      </w:r>
      <w:r>
        <w:fldChar w:fldCharType="separate"/>
      </w:r>
      <w:r w:rsidRPr="00866588" w:rsidR="00866588">
        <w:rPr>
          <w:noProof/>
        </w:rPr>
        <w:t>11</w:t>
      </w:r>
      <w:r w:rsidRPr="00866588" w:rsidR="00866588">
        <w:rPr>
          <w:noProof/>
        </w:rPr>
        <w:fldChar w:fldCharType="end"/>
      </w:r>
      <w:r w:rsidRPr="00866588">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866588" w:rsidR="00F140D6" w:rsidP="00866588" w14:paraId="164B8CA1" w14:textId="39EE575C">
      <w:pPr>
        <w:pStyle w:val="JuPara"/>
      </w:pPr>
      <w:r>
        <w:fldChar w:fldCharType="begin"/>
      </w:r>
      <w:r>
        <w:instrText xml:space="preserve"> SEQ level0 \*arabic \* MERGEFORMAT </w:instrText>
      </w:r>
      <w:r>
        <w:fldChar w:fldCharType="separate"/>
      </w:r>
      <w:r w:rsidRPr="00866588" w:rsidR="00866588">
        <w:rPr>
          <w:noProof/>
        </w:rPr>
        <w:t>12</w:t>
      </w:r>
      <w:r w:rsidRPr="00866588" w:rsidR="00866588">
        <w:rPr>
          <w:noProof/>
        </w:rPr>
        <w:fldChar w:fldCharType="end"/>
      </w:r>
      <w:r w:rsidRPr="00866588">
        <w:t>.  The Court further notes that the applicants did not have at their disposal an effective remedy in respect of these complaints.</w:t>
      </w:r>
    </w:p>
    <w:p w:rsidRPr="00866588" w:rsidR="00F140D6" w:rsidP="00866588" w14:paraId="6B5EBAE7" w14:textId="265DCEE9">
      <w:pPr>
        <w:pStyle w:val="JuPara"/>
      </w:pPr>
      <w:r>
        <w:fldChar w:fldCharType="begin"/>
      </w:r>
      <w:r>
        <w:instrText xml:space="preserve"> SEQ level0 \*arabic \* MERGEFORMAT </w:instrText>
      </w:r>
      <w:r>
        <w:fldChar w:fldCharType="separate"/>
      </w:r>
      <w:r w:rsidRPr="00866588" w:rsidR="00866588">
        <w:rPr>
          <w:noProof/>
        </w:rPr>
        <w:t>13</w:t>
      </w:r>
      <w:r w:rsidRPr="00866588" w:rsidR="00866588">
        <w:rPr>
          <w:noProof/>
        </w:rPr>
        <w:fldChar w:fldCharType="end"/>
      </w:r>
      <w:r w:rsidRPr="00866588">
        <w:t>.  These complaints are therefore admissible and disclose a breach of Article 6 § 1 and of Article 13 of the Convention.</w:t>
      </w:r>
    </w:p>
    <w:p w:rsidRPr="00866588" w:rsidR="00F140D6" w:rsidP="00866588" w14:paraId="2C351586" w14:textId="77777777">
      <w:pPr>
        <w:pStyle w:val="JuHIRoman"/>
      </w:pPr>
      <w:r w:rsidRPr="00866588">
        <w:t>APPLICATION OF ARTICLE 41 OF THE CONVENTION</w:t>
      </w:r>
    </w:p>
    <w:p w:rsidRPr="00866588" w:rsidR="00F140D6" w:rsidP="00866588" w14:paraId="0B8774D9" w14:textId="52567188">
      <w:pPr>
        <w:pStyle w:val="JuPara"/>
      </w:pPr>
      <w:r>
        <w:fldChar w:fldCharType="begin"/>
      </w:r>
      <w:r>
        <w:instrText xml:space="preserve"> SEQ level0 \*arabic \* MERGEFORMAT </w:instrText>
      </w:r>
      <w:r>
        <w:fldChar w:fldCharType="separate"/>
      </w:r>
      <w:r w:rsidRPr="00866588" w:rsidR="00866588">
        <w:rPr>
          <w:noProof/>
        </w:rPr>
        <w:t>14</w:t>
      </w:r>
      <w:r w:rsidRPr="00866588" w:rsidR="00866588">
        <w:rPr>
          <w:noProof/>
        </w:rPr>
        <w:fldChar w:fldCharType="end"/>
      </w:r>
      <w:r w:rsidRPr="00866588">
        <w:t>.  Regard being had to the documents in its possession and to its case</w:t>
      </w:r>
      <w:r w:rsidRPr="00866588">
        <w:noBreakHyphen/>
        <w:t>law (see</w:t>
      </w:r>
      <w:r w:rsidRPr="00866588">
        <w:t xml:space="preserve">, in particular, </w:t>
      </w:r>
      <w:r w:rsidRPr="00866588">
        <w:rPr>
          <w:i/>
        </w:rPr>
        <w:t>Rutkowski</w:t>
      </w:r>
      <w:r w:rsidRPr="00866588">
        <w:rPr>
          <w:i/>
        </w:rPr>
        <w:t xml:space="preserve"> and Others, </w:t>
      </w:r>
      <w:r w:rsidRPr="00866588">
        <w:t>cited above), the Court considers it reasonable to award the sums indicated in the appended table.</w:t>
      </w:r>
    </w:p>
    <w:p w:rsidRPr="00866588" w:rsidR="00F140D6" w:rsidP="00866588" w14:paraId="669A6107" w14:textId="77777777">
      <w:pPr>
        <w:pStyle w:val="JuHHead"/>
      </w:pPr>
      <w:r w:rsidRPr="00866588">
        <w:t>FOR THESE REASONS, THE COURT</w:t>
      </w:r>
      <w:r w:rsidRPr="00866588">
        <w:rPr>
          <w:color w:val="000000"/>
        </w:rPr>
        <w:t>,</w:t>
      </w:r>
      <w:r w:rsidRPr="00866588">
        <w:t xml:space="preserve"> UNANIMOUSLY,</w:t>
      </w:r>
    </w:p>
    <w:p w:rsidRPr="00866588" w:rsidR="00F140D6" w:rsidP="00866588" w14:paraId="4B892C39" w14:textId="77777777">
      <w:pPr>
        <w:pStyle w:val="JuList"/>
      </w:pPr>
      <w:r w:rsidRPr="00866588">
        <w:rPr>
          <w:i/>
        </w:rPr>
        <w:t>Declares</w:t>
      </w:r>
      <w:r w:rsidRPr="00866588">
        <w:t xml:space="preserve"> the application </w:t>
      </w:r>
      <w:r w:rsidRPr="00866588">
        <w:t>admissible;</w:t>
      </w:r>
    </w:p>
    <w:p w:rsidRPr="00866588" w:rsidR="00F140D6" w:rsidP="00866588" w14:paraId="68726903" w14:textId="77777777">
      <w:pPr>
        <w:pStyle w:val="JuList"/>
      </w:pPr>
      <w:r w:rsidRPr="00866588">
        <w:rPr>
          <w:i/>
        </w:rPr>
        <w:t xml:space="preserve">Holds </w:t>
      </w:r>
      <w:r w:rsidRPr="00866588">
        <w:t>that this application discloses a breach of Article </w:t>
      </w:r>
      <w:r w:rsidRPr="00866588">
        <w:rPr>
          <w:rFonts w:eastAsia="PMingLiU"/>
        </w:rPr>
        <w:t xml:space="preserve">6 § 1 and Article 13 of the Convention concerning the </w:t>
      </w:r>
      <w:r w:rsidRPr="00866588">
        <w:rPr>
          <w:rFonts w:eastAsia="Times New Roman" w:cstheme="minorHAnsi"/>
        </w:rPr>
        <w:t>excessive length of civil proceedings</w:t>
      </w:r>
      <w:r w:rsidRPr="00866588">
        <w:rPr>
          <w:rFonts w:cstheme="minorHAnsi"/>
        </w:rPr>
        <w:t xml:space="preserve"> and the lack of any effective remedy in domestic </w:t>
      </w:r>
      <w:r w:rsidRPr="00866588">
        <w:rPr>
          <w:rFonts w:cstheme="minorHAnsi"/>
        </w:rPr>
        <w:t>law</w:t>
      </w:r>
      <w:r w:rsidRPr="00866588">
        <w:rPr>
          <w:rFonts w:eastAsia="PMingLiU"/>
        </w:rPr>
        <w:t>;</w:t>
      </w:r>
    </w:p>
    <w:p w:rsidRPr="00866588" w:rsidR="00F140D6" w:rsidP="00866588" w14:paraId="08337DEC" w14:textId="77777777">
      <w:pPr>
        <w:pStyle w:val="JuList"/>
      </w:pPr>
      <w:r w:rsidRPr="00866588">
        <w:rPr>
          <w:i/>
        </w:rPr>
        <w:t>Holds</w:t>
      </w:r>
    </w:p>
    <w:p w:rsidRPr="00866588" w:rsidR="00F140D6" w:rsidP="00866588" w14:paraId="3A727471" w14:textId="77777777">
      <w:pPr>
        <w:pStyle w:val="JuLista"/>
      </w:pPr>
      <w:r w:rsidRPr="00866588">
        <w:t xml:space="preserve">that the respondent State is to pay the applicants, within three months, the amounts indicated in the appended table, to be converted into </w:t>
      </w:r>
      <w:r w:rsidRPr="00866588">
        <w:rPr>
          <w:color w:val="000000"/>
        </w:rPr>
        <w:t>the currency of the respondent State</w:t>
      </w:r>
      <w:r w:rsidRPr="00866588">
        <w:t xml:space="preserve"> at the rate applicable at the date of </w:t>
      </w:r>
      <w:r w:rsidRPr="00866588">
        <w:t>settlement;</w:t>
      </w:r>
    </w:p>
    <w:p w:rsidRPr="00866588" w:rsidR="00606600" w:rsidP="00866588" w14:paraId="53E9E53F" w14:textId="77777777">
      <w:pPr>
        <w:pStyle w:val="JuLista"/>
      </w:pPr>
      <w:r w:rsidRPr="00866588">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866588" w:rsidR="00606600" w:rsidP="00866588" w14:paraId="4F0C85B1" w14:textId="7CE7C3CD">
      <w:pPr>
        <w:pStyle w:val="JuParaLast"/>
      </w:pPr>
      <w:r w:rsidRPr="00866588">
        <w:t xml:space="preserve">Done in English, and notified in writing on </w:t>
      </w:r>
      <w:r w:rsidRPr="00866588" w:rsidR="00F140D6">
        <w:t>16 January 202</w:t>
      </w:r>
      <w:r w:rsidRPr="00866588" w:rsidR="000D2AC8">
        <w:t>5</w:t>
      </w:r>
      <w:r w:rsidRPr="00866588">
        <w:t>, pursuant to Rule 77 §§ 2 and 3 of the Rules of Court.</w:t>
      </w:r>
    </w:p>
    <w:p w:rsidRPr="00866588" w:rsidR="00606600" w:rsidP="00866588" w14:paraId="5A55075F" w14:textId="75F96B62">
      <w:pPr>
        <w:pStyle w:val="JuSigned"/>
        <w:rPr>
          <w:rFonts w:eastAsia="PMingLiU"/>
        </w:rPr>
      </w:pPr>
      <w:r w:rsidRPr="00866588">
        <w:rPr>
          <w:rFonts w:eastAsia="PMingLiU"/>
        </w:rPr>
        <w:tab/>
      </w:r>
      <w:r w:rsidRPr="00866588" w:rsidR="00F140D6">
        <w:rPr>
          <w:rFonts w:eastAsia="PMingLiU"/>
        </w:rPr>
        <w:t>Viktoriya</w:t>
      </w:r>
      <w:r w:rsidRPr="00866588" w:rsidR="0048584C">
        <w:rPr>
          <w:rFonts w:eastAsia="PMingLiU"/>
        </w:rPr>
        <w:t xml:space="preserve"> </w:t>
      </w:r>
      <w:r w:rsidRPr="00866588" w:rsidR="00F140D6">
        <w:rPr>
          <w:rFonts w:eastAsia="PMingLiU"/>
        </w:rPr>
        <w:t>Maradudina</w:t>
      </w:r>
      <w:r w:rsidRPr="00866588" w:rsidR="0048584C">
        <w:rPr>
          <w:rFonts w:eastAsia="PMingLiU"/>
        </w:rPr>
        <w:tab/>
      </w:r>
      <w:r w:rsidRPr="00866588" w:rsidR="00F140D6">
        <w:rPr>
          <w:rFonts w:eastAsia="PMingLiU"/>
        </w:rPr>
        <w:t>Georgios A. Serghides</w:t>
      </w:r>
    </w:p>
    <w:p w:rsidRPr="00866588" w:rsidR="00B91668" w:rsidP="00866588" w14:paraId="0B08A134" w14:textId="2E72D85C">
      <w:pPr>
        <w:pStyle w:val="JuSigned"/>
        <w:contextualSpacing/>
        <w:rPr>
          <w:rFonts w:eastAsia="PMingLiU"/>
        </w:rPr>
      </w:pPr>
      <w:r w:rsidRPr="00866588">
        <w:rPr>
          <w:rFonts w:eastAsia="PMingLiU"/>
        </w:rPr>
        <w:tab/>
        <w:t>Acting</w:t>
      </w:r>
      <w:r w:rsidRPr="00866588" w:rsidR="00416D23">
        <w:rPr>
          <w:rFonts w:eastAsia="PMingLiU"/>
        </w:rPr>
        <w:t xml:space="preserve"> </w:t>
      </w:r>
      <w:r w:rsidRPr="00866588">
        <w:rPr>
          <w:rFonts w:eastAsia="PMingLiU"/>
        </w:rPr>
        <w:t>Deputy Registrar</w:t>
      </w:r>
      <w:r w:rsidRPr="00866588">
        <w:rPr>
          <w:rFonts w:eastAsia="PMingLiU"/>
        </w:rPr>
        <w:tab/>
        <w:t>President</w:t>
      </w:r>
    </w:p>
    <w:p w:rsidRPr="00866588" w:rsidR="00B91668" w:rsidP="00866588" w14:paraId="651D0BA0" w14:textId="77777777">
      <w:pPr>
        <w:rPr>
          <w:rFonts w:eastAsia="PMingLiU"/>
        </w:rPr>
      </w:pPr>
    </w:p>
    <w:p w:rsidRPr="00866588" w:rsidR="00BD554D" w:rsidP="00866588" w14:paraId="2653DAC2" w14:textId="77777777">
      <w:pPr>
        <w:pStyle w:val="JuSigned"/>
        <w:tabs>
          <w:tab w:val="left" w:pos="5115"/>
        </w:tabs>
        <w:contextualSpacing/>
        <w:rPr>
          <w:rFonts w:eastAsia="PMingLiU"/>
        </w:rPr>
      </w:pPr>
      <w:r w:rsidRPr="00866588">
        <w:rPr>
          <w:rFonts w:eastAsia="PMingLiU"/>
        </w:rPr>
        <w:tab/>
      </w:r>
    </w:p>
    <w:p w:rsidRPr="00866588" w:rsidR="00606600" w:rsidP="00866588" w14:paraId="79FC11F3" w14:textId="77777777">
      <w:pPr>
        <w:pStyle w:val="JuSigned"/>
        <w:tabs>
          <w:tab w:val="center" w:pos="1134"/>
        </w:tabs>
        <w:contextualSpacing/>
        <w:rPr>
          <w:rFonts w:eastAsia="PMingLiU"/>
        </w:rPr>
      </w:pPr>
    </w:p>
    <w:p w:rsidRPr="00866588" w:rsidR="00606600" w:rsidP="00866588" w14:paraId="5649906F"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866588" w:rsidR="00606600" w:rsidP="00866588" w14:paraId="5F36E796" w14:textId="77777777">
      <w:pPr>
        <w:pStyle w:val="DecHTitle"/>
      </w:pPr>
      <w:r w:rsidRPr="00866588">
        <w:t>APPENDIX</w:t>
      </w:r>
    </w:p>
    <w:p w:rsidRPr="00866588" w:rsidR="00606600" w:rsidP="00866588" w14:paraId="585F4998" w14:textId="6FBA3EF0">
      <w:pPr>
        <w:pStyle w:val="DecHCase"/>
        <w:contextualSpacing/>
        <w:rPr>
          <w:b/>
          <w:i/>
          <w:color w:val="3E3E3E" w:themeColor="background2" w:themeShade="40"/>
        </w:rPr>
      </w:pPr>
      <w:r w:rsidRPr="00866588">
        <w:rPr>
          <w:color w:val="3E3E3E" w:themeColor="background2" w:themeShade="40"/>
        </w:rPr>
        <w:t>Application</w:t>
      </w:r>
      <w:r w:rsidRPr="00866588" w:rsidR="0048584C">
        <w:rPr>
          <w:color w:val="3E3E3E" w:themeColor="background2" w:themeShade="40"/>
        </w:rPr>
        <w:t xml:space="preserve"> raising complaints under Article</w:t>
      </w:r>
      <w:r w:rsidRPr="00866588">
        <w:rPr>
          <w:color w:val="3E3E3E" w:themeColor="background2" w:themeShade="40"/>
        </w:rPr>
        <w:t xml:space="preserve"> 6 § 1 and Article 13 of the Convention</w:t>
      </w:r>
    </w:p>
    <w:p w:rsidRPr="00866588" w:rsidR="00606600" w:rsidP="00866588" w14:paraId="5A973FD5" w14:textId="7F1C6A08">
      <w:pPr>
        <w:pStyle w:val="DecHCase"/>
        <w:contextualSpacing/>
        <w:rPr>
          <w:b/>
          <w:i/>
        </w:rPr>
      </w:pPr>
      <w:r w:rsidRPr="00866588">
        <w:rPr>
          <w:color w:val="3E3E3E" w:themeColor="background2" w:themeShade="40"/>
        </w:rPr>
        <w:t>(</w:t>
      </w:r>
      <w:r w:rsidRPr="00866588" w:rsidR="00F140D6">
        <w:rPr>
          <w:color w:val="3E3E3E" w:themeColor="background2" w:themeShade="40"/>
        </w:rPr>
        <w:t>excessive</w:t>
      </w:r>
      <w:r w:rsidRPr="00866588" w:rsidR="00F140D6">
        <w:rPr>
          <w:color w:val="3E3E3E" w:themeColor="background2" w:themeShade="40"/>
        </w:rPr>
        <w:t xml:space="preserve"> length of civil proceedings and lack of any effective remedy in domestic law</w:t>
      </w:r>
      <w:r w:rsidRPr="00866588">
        <w:rPr>
          <w:color w:val="3E3E3E" w:themeColor="background2" w:themeShade="40"/>
        </w:rPr>
        <w:t>)</w:t>
      </w:r>
    </w:p>
    <w:tbl>
      <w:tblPr>
        <w:tblStyle w:val="ECHRListTable"/>
        <w:tblW w:w="6118" w:type="pct"/>
        <w:jc w:val="center"/>
        <w:tblLook w:val="0420"/>
      </w:tblPr>
      <w:tblGrid>
        <w:gridCol w:w="1271"/>
        <w:gridCol w:w="2125"/>
        <w:gridCol w:w="1752"/>
        <w:gridCol w:w="1130"/>
        <w:gridCol w:w="1130"/>
        <w:gridCol w:w="1518"/>
        <w:gridCol w:w="2131"/>
        <w:gridCol w:w="1986"/>
        <w:gridCol w:w="1983"/>
      </w:tblGrid>
      <w:tr w:rsidTr="008C666F" w14:paraId="75B0BD5F" w14:textId="77777777">
        <w:tblPrEx>
          <w:tblW w:w="6118" w:type="pct"/>
          <w:jc w:val="center"/>
          <w:tblLook w:val="0420"/>
        </w:tblPrEx>
        <w:trPr>
          <w:jc w:val="center"/>
        </w:trPr>
        <w:tc>
          <w:tcPr>
            <w:tcW w:w="423" w:type="pct"/>
          </w:tcPr>
          <w:p w:rsidRPr="00866588" w:rsidR="00F140D6" w:rsidP="00866588" w14:paraId="607D5D0A" w14:textId="77777777">
            <w:pPr>
              <w:jc w:val="center"/>
              <w:rPr>
                <w:sz w:val="16"/>
                <w:szCs w:val="18"/>
              </w:rPr>
            </w:pPr>
            <w:bookmarkStart w:name="WECLListStart" w:id="2"/>
            <w:bookmarkEnd w:id="2"/>
            <w:r w:rsidRPr="00866588">
              <w:rPr>
                <w:sz w:val="16"/>
                <w:szCs w:val="18"/>
              </w:rPr>
              <w:t>Application no.</w:t>
            </w:r>
          </w:p>
          <w:p w:rsidRPr="00866588" w:rsidR="00F140D6" w:rsidP="00866588" w14:paraId="44673E92" w14:textId="77777777">
            <w:pPr>
              <w:jc w:val="center"/>
              <w:rPr>
                <w:sz w:val="16"/>
                <w:szCs w:val="18"/>
              </w:rPr>
            </w:pPr>
            <w:r w:rsidRPr="00866588">
              <w:rPr>
                <w:sz w:val="16"/>
                <w:szCs w:val="18"/>
              </w:rPr>
              <w:t>Date of introduction</w:t>
            </w:r>
          </w:p>
        </w:tc>
        <w:tc>
          <w:tcPr>
            <w:tcW w:w="707" w:type="pct"/>
          </w:tcPr>
          <w:p w:rsidRPr="00866588" w:rsidR="00F140D6" w:rsidP="00866588" w14:paraId="47D83D22" w14:textId="78CFA0AC">
            <w:pPr>
              <w:jc w:val="center"/>
              <w:rPr>
                <w:sz w:val="16"/>
                <w:szCs w:val="18"/>
              </w:rPr>
            </w:pPr>
            <w:r w:rsidRPr="00866588">
              <w:rPr>
                <w:sz w:val="16"/>
                <w:szCs w:val="18"/>
              </w:rPr>
              <w:t>Applicant</w:t>
            </w:r>
            <w:r w:rsidRPr="00866588" w:rsidR="00866588">
              <w:rPr>
                <w:sz w:val="16"/>
                <w:szCs w:val="18"/>
              </w:rPr>
              <w:t>’</w:t>
            </w:r>
            <w:r w:rsidRPr="00866588">
              <w:rPr>
                <w:sz w:val="16"/>
                <w:szCs w:val="18"/>
              </w:rPr>
              <w:t>s name</w:t>
            </w:r>
          </w:p>
          <w:p w:rsidRPr="00866588" w:rsidR="00F140D6" w:rsidP="00866588" w14:paraId="4DAE0FE0" w14:textId="77777777">
            <w:pPr>
              <w:jc w:val="center"/>
              <w:rPr>
                <w:sz w:val="16"/>
                <w:szCs w:val="18"/>
              </w:rPr>
            </w:pPr>
            <w:r w:rsidRPr="00866588">
              <w:rPr>
                <w:sz w:val="16"/>
                <w:szCs w:val="18"/>
              </w:rPr>
              <w:t>Year of birth</w:t>
            </w:r>
          </w:p>
          <w:p w:rsidRPr="00866588" w:rsidR="00F140D6" w:rsidP="00866588" w14:paraId="29A3EC01" w14:textId="77777777">
            <w:pPr>
              <w:jc w:val="center"/>
              <w:rPr>
                <w:sz w:val="16"/>
                <w:szCs w:val="18"/>
              </w:rPr>
            </w:pPr>
          </w:p>
        </w:tc>
        <w:tc>
          <w:tcPr>
            <w:tcW w:w="583" w:type="pct"/>
          </w:tcPr>
          <w:p w:rsidRPr="00866588" w:rsidR="00F140D6" w:rsidP="00866588" w14:paraId="10A19DDC" w14:textId="3D0DC7F6">
            <w:pPr>
              <w:jc w:val="center"/>
              <w:rPr>
                <w:sz w:val="16"/>
                <w:szCs w:val="18"/>
              </w:rPr>
            </w:pPr>
            <w:r w:rsidRPr="00866588">
              <w:rPr>
                <w:sz w:val="16"/>
                <w:szCs w:val="18"/>
              </w:rPr>
              <w:t>Representative</w:t>
            </w:r>
            <w:r w:rsidRPr="00866588" w:rsidR="00866588">
              <w:rPr>
                <w:sz w:val="16"/>
                <w:szCs w:val="18"/>
              </w:rPr>
              <w:t>’</w:t>
            </w:r>
            <w:r w:rsidRPr="00866588">
              <w:rPr>
                <w:sz w:val="16"/>
                <w:szCs w:val="18"/>
              </w:rPr>
              <w:t>s name and location</w:t>
            </w:r>
          </w:p>
        </w:tc>
        <w:tc>
          <w:tcPr>
            <w:tcW w:w="376" w:type="pct"/>
          </w:tcPr>
          <w:p w:rsidRPr="00866588" w:rsidR="00F140D6" w:rsidP="00866588" w14:paraId="2331BCF1" w14:textId="77777777">
            <w:pPr>
              <w:jc w:val="center"/>
              <w:rPr>
                <w:sz w:val="16"/>
                <w:szCs w:val="18"/>
              </w:rPr>
            </w:pPr>
            <w:r w:rsidRPr="00866588">
              <w:rPr>
                <w:sz w:val="16"/>
                <w:szCs w:val="18"/>
              </w:rPr>
              <w:t>Start of proceedings</w:t>
            </w:r>
          </w:p>
        </w:tc>
        <w:tc>
          <w:tcPr>
            <w:tcW w:w="376" w:type="pct"/>
          </w:tcPr>
          <w:p w:rsidRPr="00866588" w:rsidR="00F140D6" w:rsidP="00866588" w14:paraId="462A2FFC" w14:textId="77777777">
            <w:pPr>
              <w:jc w:val="center"/>
              <w:rPr>
                <w:sz w:val="16"/>
                <w:szCs w:val="18"/>
              </w:rPr>
            </w:pPr>
            <w:r w:rsidRPr="00866588">
              <w:rPr>
                <w:sz w:val="16"/>
                <w:szCs w:val="18"/>
              </w:rPr>
              <w:t>End of proceedings</w:t>
            </w:r>
          </w:p>
        </w:tc>
        <w:tc>
          <w:tcPr>
            <w:tcW w:w="505" w:type="pct"/>
          </w:tcPr>
          <w:p w:rsidRPr="00866588" w:rsidR="00F140D6" w:rsidP="00866588" w14:paraId="5B7FA67E" w14:textId="77777777">
            <w:pPr>
              <w:jc w:val="center"/>
              <w:rPr>
                <w:sz w:val="16"/>
                <w:szCs w:val="18"/>
              </w:rPr>
            </w:pPr>
            <w:r w:rsidRPr="00866588">
              <w:rPr>
                <w:sz w:val="16"/>
                <w:szCs w:val="18"/>
              </w:rPr>
              <w:t>Total length</w:t>
            </w:r>
          </w:p>
          <w:p w:rsidRPr="00866588" w:rsidR="00F140D6" w:rsidP="00866588" w14:paraId="4B2328B5" w14:textId="77777777">
            <w:pPr>
              <w:jc w:val="center"/>
              <w:rPr>
                <w:sz w:val="16"/>
                <w:szCs w:val="18"/>
              </w:rPr>
            </w:pPr>
            <w:r w:rsidRPr="00866588">
              <w:rPr>
                <w:sz w:val="16"/>
                <w:szCs w:val="18"/>
              </w:rPr>
              <w:t>Levels of jurisdiction</w:t>
            </w:r>
          </w:p>
        </w:tc>
        <w:tc>
          <w:tcPr>
            <w:tcW w:w="709" w:type="pct"/>
          </w:tcPr>
          <w:p w:rsidRPr="00866588" w:rsidR="00F140D6" w:rsidP="00866588" w14:paraId="1EDD880A" w14:textId="77777777">
            <w:pPr>
              <w:jc w:val="center"/>
              <w:rPr>
                <w:sz w:val="16"/>
                <w:szCs w:val="18"/>
              </w:rPr>
            </w:pPr>
            <w:r w:rsidRPr="00866588">
              <w:rPr>
                <w:sz w:val="16"/>
                <w:szCs w:val="18"/>
              </w:rPr>
              <w:t>Domestic decision on complaint under the 2004 Act</w:t>
            </w:r>
          </w:p>
          <w:p w:rsidRPr="00866588" w:rsidR="00F140D6" w:rsidP="00866588" w14:paraId="33B8AAC5" w14:textId="77777777">
            <w:pPr>
              <w:jc w:val="center"/>
              <w:rPr>
                <w:sz w:val="16"/>
                <w:szCs w:val="18"/>
              </w:rPr>
            </w:pPr>
            <w:r w:rsidRPr="00866588">
              <w:rPr>
                <w:sz w:val="16"/>
                <w:szCs w:val="18"/>
              </w:rPr>
              <w:t>Domestic award (in Polish zlotys)</w:t>
            </w:r>
          </w:p>
        </w:tc>
        <w:tc>
          <w:tcPr>
            <w:tcW w:w="661" w:type="pct"/>
          </w:tcPr>
          <w:p w:rsidRPr="00866588" w:rsidR="00F140D6" w:rsidP="00866588" w14:paraId="4E7C17D0" w14:textId="77777777">
            <w:pPr>
              <w:jc w:val="center"/>
              <w:rPr>
                <w:sz w:val="16"/>
                <w:szCs w:val="18"/>
              </w:rPr>
            </w:pPr>
            <w:r w:rsidRPr="00866588">
              <w:rPr>
                <w:sz w:val="16"/>
                <w:szCs w:val="18"/>
              </w:rPr>
              <w:t xml:space="preserve">Amount awarded for pecuniary and non-pecuniary damage per </w:t>
            </w:r>
            <w:r w:rsidRPr="00866588">
              <w:rPr>
                <w:sz w:val="16"/>
                <w:szCs w:val="18"/>
              </w:rPr>
              <w:t>household</w:t>
            </w:r>
          </w:p>
          <w:p w:rsidRPr="00866588" w:rsidR="00F140D6" w:rsidP="00866588" w14:paraId="09AA7503" w14:textId="77777777">
            <w:pPr>
              <w:jc w:val="center"/>
              <w:rPr>
                <w:sz w:val="16"/>
                <w:szCs w:val="18"/>
              </w:rPr>
            </w:pPr>
            <w:r w:rsidRPr="00866588">
              <w:rPr>
                <w:sz w:val="16"/>
                <w:szCs w:val="18"/>
              </w:rPr>
              <w:t>(</w:t>
            </w:r>
            <w:r w:rsidRPr="00866588">
              <w:rPr>
                <w:sz w:val="16"/>
                <w:szCs w:val="18"/>
              </w:rPr>
              <w:t>in</w:t>
            </w:r>
            <w:r w:rsidRPr="00866588">
              <w:rPr>
                <w:sz w:val="16"/>
                <w:szCs w:val="18"/>
              </w:rPr>
              <w:t xml:space="preserve"> euros)</w:t>
            </w:r>
            <w:r>
              <w:rPr>
                <w:rStyle w:val="FootnoteReference"/>
                <w:sz w:val="16"/>
                <w:szCs w:val="18"/>
              </w:rPr>
              <w:footnoteReference w:id="2"/>
            </w:r>
          </w:p>
        </w:tc>
        <w:tc>
          <w:tcPr>
            <w:tcW w:w="660" w:type="pct"/>
          </w:tcPr>
          <w:p w:rsidRPr="00866588" w:rsidR="00F140D6" w:rsidP="00866588" w14:paraId="6B579D86" w14:textId="77777777">
            <w:pPr>
              <w:jc w:val="center"/>
              <w:rPr>
                <w:b w:val="0"/>
                <w:sz w:val="16"/>
                <w:szCs w:val="18"/>
              </w:rPr>
            </w:pPr>
            <w:r w:rsidRPr="00866588">
              <w:rPr>
                <w:sz w:val="16"/>
                <w:szCs w:val="18"/>
              </w:rPr>
              <w:t xml:space="preserve">Amount awarded for costs and expenses per </w:t>
            </w:r>
            <w:r w:rsidRPr="00866588">
              <w:rPr>
                <w:sz w:val="16"/>
                <w:szCs w:val="18"/>
              </w:rPr>
              <w:t>application</w:t>
            </w:r>
          </w:p>
          <w:p w:rsidRPr="00866588" w:rsidR="00F140D6" w:rsidP="00866588" w14:paraId="1B4308AE" w14:textId="77777777">
            <w:pPr>
              <w:jc w:val="center"/>
              <w:rPr>
                <w:sz w:val="16"/>
                <w:szCs w:val="18"/>
              </w:rPr>
            </w:pPr>
            <w:r w:rsidRPr="00866588">
              <w:rPr>
                <w:sz w:val="16"/>
                <w:szCs w:val="18"/>
              </w:rPr>
              <w:t>(</w:t>
            </w:r>
            <w:r w:rsidRPr="00866588">
              <w:rPr>
                <w:sz w:val="16"/>
                <w:szCs w:val="18"/>
              </w:rPr>
              <w:t>in</w:t>
            </w:r>
            <w:r w:rsidRPr="00866588">
              <w:rPr>
                <w:sz w:val="16"/>
                <w:szCs w:val="18"/>
              </w:rPr>
              <w:t xml:space="preserve"> euros)</w:t>
            </w:r>
            <w:r>
              <w:rPr>
                <w:rStyle w:val="FootnoteReference"/>
                <w:sz w:val="16"/>
                <w:szCs w:val="18"/>
              </w:rPr>
              <w:footnoteReference w:id="3"/>
            </w:r>
          </w:p>
        </w:tc>
      </w:tr>
      <w:tr w:rsidTr="008C666F" w14:paraId="171403C8" w14:textId="77777777">
        <w:tblPrEx>
          <w:tblW w:w="6118" w:type="pct"/>
          <w:jc w:val="center"/>
          <w:tblLook w:val="0420"/>
        </w:tblPrEx>
        <w:trPr>
          <w:jc w:val="center"/>
        </w:trPr>
        <w:tc>
          <w:tcPr>
            <w:tcW w:w="423" w:type="pct"/>
          </w:tcPr>
          <w:p w:rsidRPr="00866588" w:rsidR="00F140D6" w:rsidP="00866588" w14:paraId="185DCE44" w14:textId="77777777">
            <w:pPr>
              <w:jc w:val="center"/>
              <w:rPr>
                <w:sz w:val="16"/>
                <w:szCs w:val="18"/>
              </w:rPr>
            </w:pPr>
            <w:r w:rsidRPr="00866588">
              <w:rPr>
                <w:sz w:val="16"/>
                <w:szCs w:val="18"/>
              </w:rPr>
              <w:t>10911/23</w:t>
            </w:r>
          </w:p>
          <w:p w:rsidRPr="00866588" w:rsidR="00F140D6" w:rsidP="00866588" w14:paraId="61BEB7C8" w14:textId="77777777">
            <w:pPr>
              <w:jc w:val="center"/>
              <w:rPr>
                <w:sz w:val="16"/>
                <w:szCs w:val="18"/>
              </w:rPr>
            </w:pPr>
            <w:r w:rsidRPr="00866588">
              <w:rPr>
                <w:sz w:val="16"/>
                <w:szCs w:val="18"/>
              </w:rPr>
              <w:t>05/03/2023</w:t>
            </w:r>
          </w:p>
        </w:tc>
        <w:tc>
          <w:tcPr>
            <w:tcW w:w="707" w:type="pct"/>
          </w:tcPr>
          <w:p w:rsidRPr="00866588" w:rsidR="00F140D6" w:rsidP="00866588" w14:paraId="6C9D4C85" w14:textId="77777777">
            <w:pPr>
              <w:jc w:val="center"/>
              <w:rPr>
                <w:sz w:val="16"/>
                <w:szCs w:val="18"/>
                <w:u w:val="single"/>
              </w:rPr>
            </w:pPr>
            <w:r w:rsidRPr="00866588">
              <w:rPr>
                <w:sz w:val="16"/>
                <w:szCs w:val="18"/>
                <w:u w:val="single"/>
              </w:rPr>
              <w:t>Household</w:t>
            </w:r>
          </w:p>
          <w:p w:rsidRPr="00866588" w:rsidR="00F140D6" w:rsidP="00866588" w14:paraId="698D747D" w14:textId="77777777">
            <w:pPr>
              <w:jc w:val="center"/>
              <w:rPr>
                <w:sz w:val="16"/>
                <w:szCs w:val="18"/>
                <w:u w:val="single"/>
              </w:rPr>
            </w:pPr>
          </w:p>
          <w:p w:rsidRPr="00866588" w:rsidR="00F140D6" w:rsidP="00866588" w14:paraId="72BAC815" w14:textId="77777777">
            <w:pPr>
              <w:jc w:val="center"/>
              <w:rPr>
                <w:sz w:val="16"/>
                <w:szCs w:val="18"/>
              </w:rPr>
            </w:pPr>
            <w:r w:rsidRPr="00866588">
              <w:rPr>
                <w:b/>
                <w:sz w:val="16"/>
                <w:szCs w:val="18"/>
              </w:rPr>
              <w:t>Paulina RĘCŁAWOWICZ</w:t>
            </w:r>
          </w:p>
          <w:p w:rsidRPr="00866588" w:rsidR="00F140D6" w:rsidP="00866588" w14:paraId="029AC452" w14:textId="77777777">
            <w:pPr>
              <w:jc w:val="center"/>
              <w:rPr>
                <w:sz w:val="16"/>
                <w:szCs w:val="18"/>
              </w:rPr>
            </w:pPr>
            <w:r w:rsidRPr="00866588">
              <w:rPr>
                <w:sz w:val="16"/>
                <w:szCs w:val="18"/>
              </w:rPr>
              <w:t>1980</w:t>
            </w:r>
          </w:p>
          <w:p w:rsidRPr="00866588" w:rsidR="00F140D6" w:rsidP="00866588" w14:paraId="066A267B" w14:textId="77777777">
            <w:pPr>
              <w:jc w:val="center"/>
              <w:rPr>
                <w:sz w:val="16"/>
                <w:szCs w:val="18"/>
              </w:rPr>
            </w:pPr>
            <w:r w:rsidRPr="00866588">
              <w:rPr>
                <w:b/>
                <w:sz w:val="16"/>
                <w:szCs w:val="18"/>
              </w:rPr>
              <w:t>Jacek RĘCŁAWOWICZ</w:t>
            </w:r>
          </w:p>
          <w:p w:rsidRPr="00866588" w:rsidR="00F140D6" w:rsidP="00866588" w14:paraId="3152E200" w14:textId="77777777">
            <w:pPr>
              <w:jc w:val="center"/>
              <w:rPr>
                <w:sz w:val="16"/>
                <w:szCs w:val="18"/>
              </w:rPr>
            </w:pPr>
            <w:r w:rsidRPr="00866588">
              <w:rPr>
                <w:sz w:val="16"/>
                <w:szCs w:val="18"/>
              </w:rPr>
              <w:t>1980</w:t>
            </w:r>
          </w:p>
        </w:tc>
        <w:tc>
          <w:tcPr>
            <w:tcW w:w="583" w:type="pct"/>
          </w:tcPr>
          <w:p w:rsidRPr="00866588" w:rsidR="00F140D6" w:rsidP="00866588" w14:paraId="68ADBB98" w14:textId="77777777">
            <w:pPr>
              <w:jc w:val="center"/>
              <w:rPr>
                <w:sz w:val="16"/>
                <w:szCs w:val="18"/>
              </w:rPr>
            </w:pPr>
            <w:r w:rsidRPr="00866588">
              <w:rPr>
                <w:sz w:val="16"/>
                <w:szCs w:val="18"/>
              </w:rPr>
              <w:t xml:space="preserve">Monika </w:t>
            </w:r>
            <w:r w:rsidRPr="00866588">
              <w:rPr>
                <w:sz w:val="16"/>
                <w:szCs w:val="18"/>
              </w:rPr>
              <w:t>Małgorzata</w:t>
            </w:r>
            <w:r w:rsidRPr="00866588">
              <w:rPr>
                <w:sz w:val="16"/>
                <w:szCs w:val="18"/>
              </w:rPr>
              <w:t xml:space="preserve"> </w:t>
            </w:r>
            <w:r w:rsidRPr="00866588">
              <w:rPr>
                <w:sz w:val="16"/>
                <w:szCs w:val="18"/>
              </w:rPr>
              <w:t>Gąsiorowska</w:t>
            </w:r>
          </w:p>
          <w:p w:rsidRPr="00866588" w:rsidR="00F140D6" w:rsidP="00866588" w14:paraId="604E510D" w14:textId="4D058AE1">
            <w:pPr>
              <w:jc w:val="center"/>
              <w:rPr>
                <w:sz w:val="16"/>
                <w:szCs w:val="18"/>
              </w:rPr>
            </w:pPr>
            <w:r w:rsidRPr="00866588">
              <w:rPr>
                <w:sz w:val="16"/>
                <w:szCs w:val="18"/>
              </w:rPr>
              <w:t>Warsaw</w:t>
            </w:r>
          </w:p>
        </w:tc>
        <w:tc>
          <w:tcPr>
            <w:tcW w:w="376" w:type="pct"/>
          </w:tcPr>
          <w:p w:rsidRPr="00866588" w:rsidR="00F140D6" w:rsidP="00866588" w14:paraId="37884939" w14:textId="77777777">
            <w:pPr>
              <w:jc w:val="center"/>
              <w:rPr>
                <w:sz w:val="16"/>
                <w:szCs w:val="18"/>
              </w:rPr>
            </w:pPr>
            <w:r w:rsidRPr="00866588">
              <w:rPr>
                <w:sz w:val="16"/>
                <w:szCs w:val="18"/>
              </w:rPr>
              <w:t>29/07/2019</w:t>
            </w:r>
          </w:p>
          <w:p w:rsidRPr="00866588" w:rsidR="00F140D6" w:rsidP="00866588" w14:paraId="026DDFF6" w14:textId="77777777">
            <w:pPr>
              <w:jc w:val="center"/>
              <w:rPr>
                <w:sz w:val="16"/>
                <w:szCs w:val="18"/>
              </w:rPr>
            </w:pPr>
          </w:p>
        </w:tc>
        <w:tc>
          <w:tcPr>
            <w:tcW w:w="376" w:type="pct"/>
          </w:tcPr>
          <w:p w:rsidRPr="00866588" w:rsidR="00F140D6" w:rsidP="00866588" w14:paraId="4C358216" w14:textId="77777777">
            <w:pPr>
              <w:jc w:val="center"/>
              <w:rPr>
                <w:sz w:val="16"/>
                <w:szCs w:val="18"/>
              </w:rPr>
            </w:pPr>
            <w:r w:rsidRPr="00866588">
              <w:rPr>
                <w:sz w:val="16"/>
                <w:szCs w:val="18"/>
              </w:rPr>
              <w:t>pending</w:t>
            </w:r>
          </w:p>
          <w:p w:rsidRPr="00866588" w:rsidR="00F140D6" w:rsidP="00866588" w14:paraId="3BCC55CB" w14:textId="77777777">
            <w:pPr>
              <w:jc w:val="center"/>
              <w:rPr>
                <w:sz w:val="16"/>
                <w:szCs w:val="18"/>
              </w:rPr>
            </w:pPr>
          </w:p>
        </w:tc>
        <w:tc>
          <w:tcPr>
            <w:tcW w:w="505" w:type="pct"/>
          </w:tcPr>
          <w:p w:rsidRPr="00866588" w:rsidR="00866588" w:rsidP="00866588" w14:paraId="4BA05E01" w14:textId="77777777">
            <w:pPr>
              <w:jc w:val="center"/>
              <w:rPr>
                <w:sz w:val="16"/>
                <w:szCs w:val="18"/>
              </w:rPr>
            </w:pPr>
            <w:r w:rsidRPr="00866588">
              <w:rPr>
                <w:sz w:val="16"/>
                <w:szCs w:val="18"/>
              </w:rPr>
              <w:t>More than 5 year(s) and 3 month(s) and 21 day(s)</w:t>
            </w:r>
          </w:p>
          <w:p w:rsidRPr="00866588" w:rsidR="008C666F" w:rsidP="00866588" w14:paraId="59171471" w14:textId="53F72702">
            <w:pPr>
              <w:jc w:val="center"/>
              <w:rPr>
                <w:sz w:val="16"/>
                <w:szCs w:val="18"/>
              </w:rPr>
            </w:pPr>
          </w:p>
          <w:p w:rsidRPr="00866588" w:rsidR="00F140D6" w:rsidP="00866588" w14:paraId="29042863" w14:textId="419A5762">
            <w:pPr>
              <w:jc w:val="center"/>
              <w:rPr>
                <w:sz w:val="16"/>
                <w:szCs w:val="18"/>
              </w:rPr>
            </w:pPr>
            <w:r w:rsidRPr="00866588">
              <w:rPr>
                <w:sz w:val="16"/>
                <w:szCs w:val="18"/>
              </w:rPr>
              <w:t>1 level(s) of jurisdiction</w:t>
            </w:r>
          </w:p>
        </w:tc>
        <w:tc>
          <w:tcPr>
            <w:tcW w:w="709" w:type="pct"/>
          </w:tcPr>
          <w:p w:rsidRPr="00866588" w:rsidR="00F140D6" w:rsidP="00866588" w14:paraId="1F8E1710" w14:textId="77777777">
            <w:pPr>
              <w:jc w:val="center"/>
              <w:rPr>
                <w:sz w:val="16"/>
                <w:szCs w:val="18"/>
              </w:rPr>
            </w:pPr>
            <w:r w:rsidRPr="00866588">
              <w:rPr>
                <w:sz w:val="16"/>
                <w:szCs w:val="18"/>
              </w:rPr>
              <w:t>Warsaw Court of Appeal, 07/11/2022, case no. V S 415/22, PLN 4,000</w:t>
            </w:r>
          </w:p>
        </w:tc>
        <w:tc>
          <w:tcPr>
            <w:tcW w:w="661" w:type="pct"/>
          </w:tcPr>
          <w:p w:rsidRPr="00866588" w:rsidR="00F140D6" w:rsidP="00866588" w14:paraId="29178406" w14:textId="77777777">
            <w:pPr>
              <w:jc w:val="center"/>
              <w:rPr>
                <w:sz w:val="16"/>
                <w:szCs w:val="18"/>
              </w:rPr>
            </w:pPr>
            <w:r w:rsidRPr="00866588">
              <w:rPr>
                <w:sz w:val="16"/>
                <w:szCs w:val="18"/>
              </w:rPr>
              <w:t>1,800</w:t>
            </w:r>
          </w:p>
          <w:p w:rsidRPr="00866588" w:rsidR="00F140D6" w:rsidP="00866588" w14:paraId="0630B166" w14:textId="77777777">
            <w:pPr>
              <w:jc w:val="center"/>
              <w:rPr>
                <w:sz w:val="16"/>
                <w:szCs w:val="18"/>
              </w:rPr>
            </w:pPr>
          </w:p>
          <w:p w:rsidRPr="00866588" w:rsidR="00F140D6" w:rsidP="00866588" w14:paraId="15125A05" w14:textId="77777777">
            <w:pPr>
              <w:jc w:val="center"/>
              <w:rPr>
                <w:sz w:val="16"/>
                <w:szCs w:val="18"/>
              </w:rPr>
            </w:pPr>
            <w:r w:rsidRPr="00866588">
              <w:rPr>
                <w:sz w:val="16"/>
                <w:szCs w:val="18"/>
              </w:rPr>
              <w:t>(</w:t>
            </w:r>
            <w:r w:rsidRPr="00866588">
              <w:rPr>
                <w:sz w:val="16"/>
                <w:szCs w:val="18"/>
              </w:rPr>
              <w:t>jointly</w:t>
            </w:r>
            <w:r w:rsidRPr="00866588">
              <w:rPr>
                <w:sz w:val="16"/>
                <w:szCs w:val="18"/>
              </w:rPr>
              <w:t xml:space="preserve"> to both applicants)</w:t>
            </w:r>
          </w:p>
        </w:tc>
        <w:tc>
          <w:tcPr>
            <w:tcW w:w="660" w:type="pct"/>
          </w:tcPr>
          <w:p w:rsidRPr="00866588" w:rsidR="00F140D6" w:rsidP="00866588" w14:paraId="7C141BA0" w14:textId="77777777">
            <w:pPr>
              <w:jc w:val="center"/>
              <w:rPr>
                <w:sz w:val="16"/>
                <w:szCs w:val="18"/>
              </w:rPr>
            </w:pPr>
            <w:r w:rsidRPr="00866588">
              <w:rPr>
                <w:sz w:val="16"/>
                <w:szCs w:val="18"/>
              </w:rPr>
              <w:t>250</w:t>
            </w:r>
          </w:p>
          <w:p w:rsidRPr="00866588" w:rsidR="00F140D6" w:rsidP="00866588" w14:paraId="2A74B09A" w14:textId="77777777">
            <w:pPr>
              <w:jc w:val="center"/>
              <w:rPr>
                <w:sz w:val="16"/>
                <w:szCs w:val="18"/>
              </w:rPr>
            </w:pPr>
          </w:p>
          <w:p w:rsidRPr="00866588" w:rsidR="00F140D6" w:rsidP="00866588" w14:paraId="59A7D7F0" w14:textId="77777777">
            <w:pPr>
              <w:jc w:val="center"/>
              <w:rPr>
                <w:sz w:val="16"/>
                <w:szCs w:val="18"/>
              </w:rPr>
            </w:pPr>
            <w:r w:rsidRPr="00866588">
              <w:rPr>
                <w:sz w:val="16"/>
                <w:szCs w:val="18"/>
              </w:rPr>
              <w:t>(</w:t>
            </w:r>
            <w:r w:rsidRPr="00866588">
              <w:rPr>
                <w:sz w:val="16"/>
                <w:szCs w:val="18"/>
              </w:rPr>
              <w:t>jointly</w:t>
            </w:r>
            <w:r w:rsidRPr="00866588">
              <w:rPr>
                <w:sz w:val="16"/>
                <w:szCs w:val="18"/>
              </w:rPr>
              <w:t xml:space="preserve"> to both applicants)</w:t>
            </w:r>
          </w:p>
        </w:tc>
      </w:tr>
    </w:tbl>
    <w:p w:rsidRPr="00866588" w:rsidR="00606600" w:rsidP="00866588" w14:paraId="6C69CC09"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D6AC5B2" w14:textId="20467389">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117F9FC" w14:textId="657C1A56">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1D83C9D7"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63E31213"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140D6" w:rsidRPr="00611E1D" w:rsidP="00787E12" w14:paraId="157E1867" w14:textId="77777777">
      <w:r w:rsidRPr="00611E1D">
        <w:separator/>
      </w:r>
    </w:p>
  </w:footnote>
  <w:footnote w:type="continuationSeparator" w:id="1">
    <w:p w:rsidR="00F140D6" w:rsidRPr="00611E1D" w:rsidP="00787E12" w14:paraId="028B0517" w14:textId="77777777">
      <w:r w:rsidRPr="00611E1D">
        <w:continuationSeparator/>
      </w:r>
    </w:p>
  </w:footnote>
  <w:footnote w:id="2">
    <w:p w:rsidR="00F140D6" w:rsidRPr="003518C3" w:rsidP="00F140D6" w14:paraId="75E1D137" w14:textId="77777777">
      <w:pPr>
        <w:pStyle w:val="FootnoteText"/>
      </w:pPr>
      <w:r w:rsidRPr="00866588">
        <w:rPr>
          <w:rStyle w:val="FootnoteReference"/>
        </w:rPr>
        <w:footnoteRef/>
      </w:r>
      <w:r w:rsidRPr="00866588">
        <w:rPr>
          <w:rStyle w:val="FootnoteReference"/>
        </w:rPr>
        <w:t xml:space="preserve"> </w:t>
      </w:r>
      <w:r w:rsidRPr="003518C3">
        <w:t>Plus</w:t>
      </w:r>
      <w:r w:rsidRPr="003518C3">
        <w:t xml:space="preserve"> any tax that may be chargeable to the applicants.</w:t>
      </w:r>
    </w:p>
  </w:footnote>
  <w:footnote w:id="3">
    <w:p w:rsidR="00F140D6" w:rsidRPr="003518C3" w:rsidP="00F140D6" w14:paraId="732428B5" w14:textId="77777777">
      <w:pPr>
        <w:pStyle w:val="FootnoteText"/>
      </w:pPr>
      <w:r w:rsidRPr="00866588">
        <w:rPr>
          <w:rStyle w:val="FootnoteReference"/>
        </w:rPr>
        <w:footnoteRef/>
      </w:r>
      <w:r w:rsidRPr="00866588">
        <w:rPr>
          <w:rStyle w:val="FootnoteReference"/>
        </w:rPr>
        <w:t xml:space="preserve"> </w:t>
      </w:r>
      <w:r w:rsidRPr="00F140D6">
        <w:t>Plus</w:t>
      </w:r>
      <w:r w:rsidRPr="00F140D6">
        <w:t xml:space="preserve">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6588" w14:paraId="254F4F32"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5C0D640F"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08C47010" w14:textId="77777777">
    <w:pPr>
      <w:jc w:val="center"/>
      <w:rPr>
        <w:sz w:val="4"/>
        <w:szCs w:val="4"/>
      </w:rPr>
    </w:pPr>
  </w:p>
  <w:p w:rsidR="00606600" w:rsidRPr="00611E1D" w14:paraId="730BDCC4"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40D6" w:rsidRPr="00A45145" w:rsidP="00A45145" w14:paraId="0D3EBC53" w14:textId="0E0AF715">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3F564CB4" w14:textId="54C7BF83">
    <w:pPr>
      <w:pStyle w:val="Header0"/>
    </w:pPr>
  </w:p>
  <w:p w:rsidR="00606600" w:rsidRPr="00611E1D" w:rsidP="00B64153" w14:paraId="6CC95E71"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43BF57FD" w14:textId="733EA168">
    <w:pPr>
      <w:pStyle w:val="JuHeader"/>
    </w:pPr>
    <w:r>
      <w:t>RĘCŁAWOWICZ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635EB948" w14:textId="45513E20">
    <w:pPr>
      <w:pStyle w:val="JuHeader"/>
    </w:pPr>
    <w:r>
      <w:t>RĘCŁAWOWICZ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731A1BD6" w14:textId="79AB9791">
    <w:pPr>
      <w:pStyle w:val="JuHeader"/>
    </w:pPr>
    <w:r>
      <w:t>RĘCŁAWOWICZ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73C409D5" w14:textId="1BF7EE35">
    <w:pPr>
      <w:pStyle w:val="JuHeader"/>
    </w:pPr>
    <w:r>
      <w:t>RĘCŁAWOWICZ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14"/>
  </w:num>
  <w:num w:numId="23">
    <w:abstractNumId w:val="12"/>
  </w:num>
  <w:num w:numId="24">
    <w:abstractNumId w:val="11"/>
  </w:num>
  <w:num w:numId="25">
    <w:abstractNumId w:val="17"/>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3"/>
  </w:num>
  <w:num w:numId="37">
    <w:abstractNumId w:val="16"/>
  </w:num>
  <w:num w:numId="38">
    <w:abstractNumId w:val="15"/>
  </w:num>
  <w:num w:numId="39">
    <w:abstractNumId w:val="15"/>
  </w:num>
  <w:num w:numId="40">
    <w:abstractNumId w:val="15"/>
  </w:num>
  <w:num w:numId="41">
    <w:abstractNumId w:val="15"/>
  </w:num>
  <w:num w:numId="42">
    <w:abstractNumId w:val="10"/>
  </w:num>
  <w:num w:numId="43">
    <w:abstractNumId w:val="16"/>
  </w:num>
  <w:num w:numId="44">
    <w:abstractNumId w:val="16"/>
  </w:num>
  <w:num w:numId="45">
    <w:abstractNumId w:val="16"/>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10"/>
  </w:num>
  <w:num w:numId="54">
    <w:abstractNumId w:val="9"/>
  </w:num>
  <w:num w:numId="55">
    <w:abstractNumId w:val="9"/>
  </w:num>
  <w:num w:numId="56">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0D6"/>
    <w:rsid w:val="000318F7"/>
    <w:rsid w:val="000C5149"/>
    <w:rsid w:val="000D2AC8"/>
    <w:rsid w:val="00135384"/>
    <w:rsid w:val="00150BFA"/>
    <w:rsid w:val="00173A91"/>
    <w:rsid w:val="00177329"/>
    <w:rsid w:val="001A15B6"/>
    <w:rsid w:val="001A3C4A"/>
    <w:rsid w:val="001D7CD3"/>
    <w:rsid w:val="001F3812"/>
    <w:rsid w:val="002056B7"/>
    <w:rsid w:val="0020718E"/>
    <w:rsid w:val="0023364D"/>
    <w:rsid w:val="0029309A"/>
    <w:rsid w:val="002C5B23"/>
    <w:rsid w:val="00337785"/>
    <w:rsid w:val="003518C3"/>
    <w:rsid w:val="0037589C"/>
    <w:rsid w:val="003B3ECB"/>
    <w:rsid w:val="00416D23"/>
    <w:rsid w:val="0048584C"/>
    <w:rsid w:val="00497FF8"/>
    <w:rsid w:val="004B0B4E"/>
    <w:rsid w:val="004D042B"/>
    <w:rsid w:val="004D0EC7"/>
    <w:rsid w:val="004F56E2"/>
    <w:rsid w:val="00555A1D"/>
    <w:rsid w:val="00573202"/>
    <w:rsid w:val="005B102C"/>
    <w:rsid w:val="005B16C1"/>
    <w:rsid w:val="005C3A15"/>
    <w:rsid w:val="005F60F9"/>
    <w:rsid w:val="00606600"/>
    <w:rsid w:val="00611E1D"/>
    <w:rsid w:val="006372F5"/>
    <w:rsid w:val="00656431"/>
    <w:rsid w:val="006D324D"/>
    <w:rsid w:val="00743B2A"/>
    <w:rsid w:val="007A72B4"/>
    <w:rsid w:val="007F018A"/>
    <w:rsid w:val="0080030D"/>
    <w:rsid w:val="008522DD"/>
    <w:rsid w:val="00860732"/>
    <w:rsid w:val="00866588"/>
    <w:rsid w:val="008A0E2E"/>
    <w:rsid w:val="008C1CAA"/>
    <w:rsid w:val="008C666F"/>
    <w:rsid w:val="008D51B6"/>
    <w:rsid w:val="009522DD"/>
    <w:rsid w:val="00A329E0"/>
    <w:rsid w:val="00A34A54"/>
    <w:rsid w:val="00A44415"/>
    <w:rsid w:val="00A45145"/>
    <w:rsid w:val="00A6104A"/>
    <w:rsid w:val="00A94CA7"/>
    <w:rsid w:val="00AC03BB"/>
    <w:rsid w:val="00B216C1"/>
    <w:rsid w:val="00B64153"/>
    <w:rsid w:val="00B91668"/>
    <w:rsid w:val="00BD554D"/>
    <w:rsid w:val="00BE2415"/>
    <w:rsid w:val="00C20CC3"/>
    <w:rsid w:val="00C877A3"/>
    <w:rsid w:val="00DE7D3F"/>
    <w:rsid w:val="00E026EC"/>
    <w:rsid w:val="00E6230A"/>
    <w:rsid w:val="00ED7723"/>
    <w:rsid w:val="00F140D6"/>
    <w:rsid w:val="00FB16F8"/>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7F37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866588"/>
    <w:rPr>
      <w:sz w:val="24"/>
      <w:szCs w:val="24"/>
      <w:lang w:val="en-GB"/>
    </w:rPr>
  </w:style>
  <w:style w:type="paragraph" w:styleId="Heading1">
    <w:name w:val="heading 1"/>
    <w:basedOn w:val="Normal"/>
    <w:next w:val="Normal"/>
    <w:link w:val="Heading1Char"/>
    <w:uiPriority w:val="98"/>
    <w:semiHidden/>
    <w:rsid w:val="0086658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6658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6658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6658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6658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6658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6658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6658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6658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86658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66588"/>
  </w:style>
  <w:style w:type="paragraph" w:styleId="BalloonText">
    <w:name w:val="Balloon Text"/>
    <w:basedOn w:val="Normal"/>
    <w:link w:val="BalloonTextChar"/>
    <w:uiPriority w:val="98"/>
    <w:semiHidden/>
    <w:rsid w:val="00866588"/>
    <w:rPr>
      <w:rFonts w:ascii="Tahoma" w:hAnsi="Tahoma" w:cs="Tahoma"/>
      <w:sz w:val="16"/>
      <w:szCs w:val="16"/>
    </w:rPr>
  </w:style>
  <w:style w:type="character" w:customStyle="1" w:styleId="BalloonTextChar">
    <w:name w:val="Balloon Text Char"/>
    <w:basedOn w:val="DefaultParagraphFont"/>
    <w:link w:val="BalloonText"/>
    <w:uiPriority w:val="98"/>
    <w:semiHidden/>
    <w:rsid w:val="00866588"/>
    <w:rPr>
      <w:rFonts w:ascii="Tahoma" w:hAnsi="Tahoma" w:cs="Tahoma"/>
      <w:sz w:val="16"/>
      <w:szCs w:val="16"/>
      <w:lang w:val="en-GB"/>
    </w:rPr>
  </w:style>
  <w:style w:type="character" w:styleId="BookTitle">
    <w:name w:val="Book Title"/>
    <w:uiPriority w:val="98"/>
    <w:semiHidden/>
    <w:qFormat/>
    <w:rsid w:val="00866588"/>
    <w:rPr>
      <w:i/>
      <w:iCs/>
      <w:smallCaps/>
      <w:spacing w:val="5"/>
    </w:rPr>
  </w:style>
  <w:style w:type="paragraph" w:customStyle="1" w:styleId="JuHeader">
    <w:name w:val="Ju_Header"/>
    <w:aliases w:val="_Header"/>
    <w:basedOn w:val="Header0"/>
    <w:uiPriority w:val="29"/>
    <w:qFormat/>
    <w:rsid w:val="00866588"/>
    <w:pPr>
      <w:tabs>
        <w:tab w:val="clear" w:pos="4536"/>
        <w:tab w:val="clear" w:pos="9072"/>
      </w:tabs>
      <w:jc w:val="center"/>
    </w:pPr>
    <w:rPr>
      <w:sz w:val="18"/>
    </w:rPr>
  </w:style>
  <w:style w:type="table" w:styleId="GridTable1Light">
    <w:name w:val="Grid Table 1 Light"/>
    <w:basedOn w:val="TableNormal"/>
    <w:uiPriority w:val="46"/>
    <w:semiHidden/>
    <w:rsid w:val="0086658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uiPriority w:val="98"/>
    <w:semiHidden/>
    <w:qFormat/>
    <w:rsid w:val="00866588"/>
    <w:rPr>
      <w:b/>
      <w:bCs/>
    </w:rPr>
  </w:style>
  <w:style w:type="paragraph" w:styleId="NoSpacing">
    <w:name w:val="No Spacing"/>
    <w:basedOn w:val="Normal"/>
    <w:link w:val="NoSpacingChar"/>
    <w:uiPriority w:val="98"/>
    <w:semiHidden/>
    <w:qFormat/>
    <w:rsid w:val="00866588"/>
  </w:style>
  <w:style w:type="character" w:customStyle="1" w:styleId="NoSpacingChar">
    <w:name w:val="No Spacing Char"/>
    <w:basedOn w:val="DefaultParagraphFont"/>
    <w:link w:val="NoSpacing"/>
    <w:uiPriority w:val="98"/>
    <w:semiHidden/>
    <w:rsid w:val="00866588"/>
    <w:rPr>
      <w:sz w:val="24"/>
      <w:szCs w:val="24"/>
      <w:lang w:val="en-GB"/>
    </w:rPr>
  </w:style>
  <w:style w:type="paragraph" w:customStyle="1" w:styleId="JuQuot">
    <w:name w:val="Ju_Quot"/>
    <w:aliases w:val="_Quote"/>
    <w:basedOn w:val="NormalJustified"/>
    <w:uiPriority w:val="20"/>
    <w:qFormat/>
    <w:rsid w:val="00866588"/>
    <w:pPr>
      <w:spacing w:before="120" w:after="120"/>
      <w:ind w:left="425" w:firstLine="142"/>
    </w:pPr>
    <w:rPr>
      <w:sz w:val="20"/>
    </w:rPr>
  </w:style>
  <w:style w:type="paragraph" w:customStyle="1" w:styleId="JuList">
    <w:name w:val="Ju_List"/>
    <w:aliases w:val="_List_1"/>
    <w:basedOn w:val="NormalJustified"/>
    <w:uiPriority w:val="23"/>
    <w:qFormat/>
    <w:rsid w:val="00866588"/>
    <w:pPr>
      <w:numPr>
        <w:numId w:val="56"/>
      </w:numPr>
      <w:spacing w:before="280" w:after="60"/>
    </w:pPr>
  </w:style>
  <w:style w:type="paragraph" w:customStyle="1" w:styleId="JuListi">
    <w:name w:val="Ju_List_i"/>
    <w:aliases w:val="_List_3"/>
    <w:basedOn w:val="NormalJustified"/>
    <w:uiPriority w:val="23"/>
    <w:rsid w:val="00866588"/>
    <w:pPr>
      <w:numPr>
        <w:ilvl w:val="2"/>
        <w:numId w:val="56"/>
      </w:numPr>
    </w:pPr>
  </w:style>
  <w:style w:type="paragraph" w:customStyle="1" w:styleId="JuTitle">
    <w:name w:val="Ju_Title"/>
    <w:aliases w:val="_Title_2"/>
    <w:basedOn w:val="Normal"/>
    <w:next w:val="JuPara"/>
    <w:uiPriority w:val="38"/>
    <w:qFormat/>
    <w:rsid w:val="00866588"/>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866588"/>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866588"/>
    <w:pPr>
      <w:keepNext/>
      <w:spacing w:before="100" w:beforeAutospacing="1" w:after="120"/>
      <w:contextualSpacing/>
      <w:jc w:val="center"/>
    </w:pPr>
    <w:rPr>
      <w:b/>
      <w:sz w:val="20"/>
    </w:rPr>
  </w:style>
  <w:style w:type="numbering" w:customStyle="1" w:styleId="ECHRA1StyleBulletedSquare">
    <w:name w:val="ECHR_A1_Style_Bulleted_Square"/>
    <w:basedOn w:val="NoList"/>
    <w:rsid w:val="00866588"/>
    <w:pPr>
      <w:numPr>
        <w:numId w:val="35"/>
      </w:numPr>
    </w:pPr>
  </w:style>
  <w:style w:type="numbering" w:customStyle="1" w:styleId="ECHRA1StyleList">
    <w:name w:val="ECHR_A1_Style_List"/>
    <w:basedOn w:val="NoList"/>
    <w:uiPriority w:val="99"/>
    <w:rsid w:val="00866588"/>
    <w:pPr>
      <w:numPr>
        <w:numId w:val="36"/>
      </w:numPr>
    </w:pPr>
  </w:style>
  <w:style w:type="paragraph" w:customStyle="1" w:styleId="JuHHead">
    <w:name w:val="Ju_H_Head"/>
    <w:aliases w:val="_Head_1"/>
    <w:basedOn w:val="Heading1"/>
    <w:next w:val="JuPara"/>
    <w:uiPriority w:val="17"/>
    <w:qFormat/>
    <w:rsid w:val="00866588"/>
    <w:pPr>
      <w:keepNext/>
      <w:keepLines/>
      <w:numPr>
        <w:numId w:val="53"/>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866588"/>
    <w:pPr>
      <w:numPr>
        <w:numId w:val="37"/>
      </w:numPr>
    </w:pPr>
  </w:style>
  <w:style w:type="table" w:customStyle="1" w:styleId="ECHRTable2019">
    <w:name w:val="ECHR_Table_2019"/>
    <w:basedOn w:val="TableNormal"/>
    <w:uiPriority w:val="99"/>
    <w:rsid w:val="0086658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86658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66588"/>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86658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866588"/>
    <w:pPr>
      <w:tabs>
        <w:tab w:val="center" w:pos="6407"/>
      </w:tabs>
      <w:spacing w:before="720"/>
      <w:jc w:val="right"/>
    </w:pPr>
  </w:style>
  <w:style w:type="character" w:customStyle="1" w:styleId="JuITMark">
    <w:name w:val="Ju_ITMark"/>
    <w:aliases w:val="_ITMark"/>
    <w:basedOn w:val="DefaultParagraphFont"/>
    <w:uiPriority w:val="54"/>
    <w:semiHidden/>
    <w:qFormat/>
    <w:rsid w:val="00866588"/>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866588"/>
    <w:pPr>
      <w:keepNext/>
      <w:keepLines/>
      <w:numPr>
        <w:ilvl w:val="1"/>
        <w:numId w:val="5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66588"/>
    <w:pPr>
      <w:keepNext/>
      <w:keepLines/>
      <w:numPr>
        <w:ilvl w:val="2"/>
        <w:numId w:val="5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66588"/>
    <w:pPr>
      <w:keepNext/>
      <w:keepLines/>
      <w:numPr>
        <w:ilvl w:val="3"/>
        <w:numId w:val="53"/>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866588"/>
    <w:pPr>
      <w:keepNext/>
      <w:keepLines/>
      <w:numPr>
        <w:ilvl w:val="4"/>
        <w:numId w:val="53"/>
      </w:numPr>
      <w:spacing w:before="100" w:beforeAutospacing="1" w:after="120"/>
      <w:jc w:val="both"/>
    </w:pPr>
    <w:rPr>
      <w:color w:val="auto"/>
      <w:sz w:val="20"/>
    </w:rPr>
  </w:style>
  <w:style w:type="paragraph" w:styleId="Header0">
    <w:name w:val="header"/>
    <w:basedOn w:val="Normal"/>
    <w:link w:val="HeaderChar"/>
    <w:uiPriority w:val="98"/>
    <w:semiHidden/>
    <w:rsid w:val="00866588"/>
    <w:pPr>
      <w:tabs>
        <w:tab w:val="center" w:pos="4536"/>
        <w:tab w:val="right" w:pos="9072"/>
      </w:tabs>
    </w:pPr>
  </w:style>
  <w:style w:type="character" w:customStyle="1" w:styleId="HeaderChar">
    <w:name w:val="Header Char"/>
    <w:basedOn w:val="DefaultParagraphFont"/>
    <w:link w:val="Header0"/>
    <w:uiPriority w:val="98"/>
    <w:semiHidden/>
    <w:rsid w:val="00866588"/>
    <w:rPr>
      <w:sz w:val="24"/>
      <w:szCs w:val="24"/>
      <w:lang w:val="en-GB"/>
    </w:rPr>
  </w:style>
  <w:style w:type="character" w:customStyle="1" w:styleId="Heading1Char">
    <w:name w:val="Heading 1 Char"/>
    <w:basedOn w:val="DefaultParagraphFont"/>
    <w:link w:val="Heading1"/>
    <w:uiPriority w:val="98"/>
    <w:semiHidden/>
    <w:rsid w:val="00866588"/>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866588"/>
    <w:pPr>
      <w:keepNext/>
      <w:keepLines/>
      <w:numPr>
        <w:ilvl w:val="5"/>
        <w:numId w:val="53"/>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866588"/>
    <w:pPr>
      <w:keepNext/>
      <w:keepLines/>
      <w:numPr>
        <w:ilvl w:val="6"/>
        <w:numId w:val="53"/>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866588"/>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866588"/>
    <w:pPr>
      <w:keepNext/>
      <w:keepLines/>
      <w:numPr>
        <w:ilvl w:val="7"/>
        <w:numId w:val="53"/>
      </w:numPr>
      <w:spacing w:before="100" w:beforeAutospacing="1" w:after="120"/>
      <w:jc w:val="both"/>
    </w:pPr>
    <w:rPr>
      <w:i/>
    </w:rPr>
  </w:style>
  <w:style w:type="character" w:customStyle="1" w:styleId="JUNAMES">
    <w:name w:val="JU_NAMES"/>
    <w:aliases w:val="_Ju_Names"/>
    <w:uiPriority w:val="33"/>
    <w:qFormat/>
    <w:rsid w:val="00866588"/>
    <w:rPr>
      <w:caps w:val="0"/>
      <w:smallCaps/>
    </w:rPr>
  </w:style>
  <w:style w:type="character" w:customStyle="1" w:styleId="Heading3Char">
    <w:name w:val="Heading 3 Char"/>
    <w:basedOn w:val="DefaultParagraphFont"/>
    <w:link w:val="Heading3"/>
    <w:uiPriority w:val="98"/>
    <w:semiHidden/>
    <w:rsid w:val="00866588"/>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866588"/>
    <w:pPr>
      <w:numPr>
        <w:ilvl w:val="1"/>
        <w:numId w:val="56"/>
      </w:numPr>
    </w:pPr>
  </w:style>
  <w:style w:type="paragraph" w:customStyle="1" w:styleId="NormalJustified">
    <w:name w:val="Normal_Justified"/>
    <w:basedOn w:val="Normal"/>
    <w:semiHidden/>
    <w:rsid w:val="00866588"/>
    <w:pPr>
      <w:jc w:val="both"/>
    </w:pPr>
  </w:style>
  <w:style w:type="character" w:customStyle="1" w:styleId="Heading4Char">
    <w:name w:val="Heading 4 Char"/>
    <w:basedOn w:val="DefaultParagraphFont"/>
    <w:link w:val="Heading4"/>
    <w:uiPriority w:val="98"/>
    <w:semiHidden/>
    <w:rsid w:val="00866588"/>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866588"/>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866588"/>
    <w:rPr>
      <w:i/>
      <w:iCs/>
    </w:rPr>
  </w:style>
  <w:style w:type="table" w:customStyle="1" w:styleId="ECHRTable">
    <w:name w:val="ECHR_Table"/>
    <w:basedOn w:val="TableNormal"/>
    <w:rsid w:val="00866588"/>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6658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86658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66588"/>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866588"/>
    <w:pPr>
      <w:keepNext/>
      <w:keepLines/>
      <w:spacing w:after="280"/>
      <w:ind w:firstLine="0"/>
      <w:jc w:val="center"/>
    </w:pPr>
    <w:rPr>
      <w:rFonts w:asciiTheme="majorHAnsi" w:hAnsiTheme="majorHAnsi"/>
    </w:rPr>
  </w:style>
  <w:style w:type="character" w:styleId="Emphasis">
    <w:name w:val="Emphasis"/>
    <w:uiPriority w:val="98"/>
    <w:semiHidden/>
    <w:qFormat/>
    <w:rsid w:val="00866588"/>
    <w:rPr>
      <w:b/>
      <w:bCs/>
      <w:i/>
      <w:iCs/>
      <w:spacing w:val="10"/>
      <w:bdr w:val="none" w:sz="0" w:space="0" w:color="auto"/>
      <w:shd w:val="clear" w:color="auto" w:fill="auto"/>
    </w:rPr>
  </w:style>
  <w:style w:type="paragraph" w:styleId="Footer1">
    <w:name w:val="footer"/>
    <w:basedOn w:val="Normal"/>
    <w:link w:val="FooterChar"/>
    <w:uiPriority w:val="98"/>
    <w:semiHidden/>
    <w:rsid w:val="00866588"/>
    <w:pPr>
      <w:tabs>
        <w:tab w:val="center" w:pos="3686"/>
        <w:tab w:val="right" w:pos="7371"/>
      </w:tabs>
    </w:pPr>
  </w:style>
  <w:style w:type="character" w:customStyle="1" w:styleId="FooterChar">
    <w:name w:val="Footer Char"/>
    <w:basedOn w:val="DefaultParagraphFont"/>
    <w:link w:val="Footer1"/>
    <w:uiPriority w:val="98"/>
    <w:semiHidden/>
    <w:rsid w:val="00866588"/>
    <w:rPr>
      <w:sz w:val="24"/>
      <w:szCs w:val="24"/>
      <w:lang w:val="en-GB"/>
    </w:rPr>
  </w:style>
  <w:style w:type="character" w:styleId="FootnoteReference">
    <w:name w:val="footnote reference"/>
    <w:basedOn w:val="DefaultParagraphFont"/>
    <w:uiPriority w:val="98"/>
    <w:semiHidden/>
    <w:rsid w:val="00866588"/>
    <w:rPr>
      <w:vertAlign w:val="superscript"/>
    </w:rPr>
  </w:style>
  <w:style w:type="paragraph" w:styleId="FootnoteText">
    <w:name w:val="footnote text"/>
    <w:basedOn w:val="NormalJustified"/>
    <w:link w:val="FootnoteTextChar"/>
    <w:uiPriority w:val="98"/>
    <w:semiHidden/>
    <w:rsid w:val="00866588"/>
    <w:rPr>
      <w:sz w:val="20"/>
      <w:szCs w:val="20"/>
    </w:rPr>
  </w:style>
  <w:style w:type="character" w:customStyle="1" w:styleId="FootnoteTextChar">
    <w:name w:val="Footnote Text Char"/>
    <w:basedOn w:val="DefaultParagraphFont"/>
    <w:link w:val="FootnoteText"/>
    <w:uiPriority w:val="98"/>
    <w:semiHidden/>
    <w:rsid w:val="00866588"/>
    <w:rPr>
      <w:sz w:val="20"/>
      <w:szCs w:val="20"/>
      <w:lang w:val="en-GB"/>
    </w:rPr>
  </w:style>
  <w:style w:type="character" w:customStyle="1" w:styleId="Heading6Char">
    <w:name w:val="Heading 6 Char"/>
    <w:basedOn w:val="DefaultParagraphFont"/>
    <w:link w:val="Heading6"/>
    <w:uiPriority w:val="98"/>
    <w:semiHidden/>
    <w:rsid w:val="0086658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6658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6658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66588"/>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866588"/>
    <w:rPr>
      <w:b/>
      <w:bCs/>
    </w:rPr>
  </w:style>
  <w:style w:type="paragraph" w:styleId="IntenseQuote">
    <w:name w:val="Intense Quote"/>
    <w:basedOn w:val="Normal"/>
    <w:next w:val="Normal"/>
    <w:link w:val="IntenseQuoteChar"/>
    <w:uiPriority w:val="98"/>
    <w:semiHidden/>
    <w:qFormat/>
    <w:rsid w:val="0086658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66588"/>
    <w:rPr>
      <w:b/>
      <w:bCs/>
      <w:i/>
      <w:iCs/>
      <w:sz w:val="24"/>
      <w:szCs w:val="24"/>
      <w:lang w:val="en-GB" w:bidi="en-US"/>
    </w:rPr>
  </w:style>
  <w:style w:type="character" w:styleId="IntenseReference">
    <w:name w:val="Intense Reference"/>
    <w:uiPriority w:val="98"/>
    <w:semiHidden/>
    <w:qFormat/>
    <w:rsid w:val="00866588"/>
    <w:rPr>
      <w:smallCaps/>
      <w:spacing w:val="5"/>
      <w:u w:val="single"/>
    </w:rPr>
  </w:style>
  <w:style w:type="paragraph" w:styleId="ListParagraph">
    <w:name w:val="List Paragraph"/>
    <w:basedOn w:val="Normal"/>
    <w:uiPriority w:val="98"/>
    <w:semiHidden/>
    <w:qFormat/>
    <w:rsid w:val="00866588"/>
    <w:pPr>
      <w:ind w:left="720"/>
      <w:contextualSpacing/>
    </w:pPr>
  </w:style>
  <w:style w:type="table" w:customStyle="1" w:styleId="LtrTableAddress">
    <w:name w:val="Ltr_Table_Address"/>
    <w:aliases w:val="ECHR_Ltr_Table_Address"/>
    <w:basedOn w:val="TableNormal"/>
    <w:uiPriority w:val="99"/>
    <w:rsid w:val="00866588"/>
    <w:rPr>
      <w:sz w:val="24"/>
      <w:szCs w:val="24"/>
    </w:rPr>
    <w:tblPr>
      <w:tblInd w:w="5103" w:type="dxa"/>
    </w:tblPr>
  </w:style>
  <w:style w:type="paragraph" w:styleId="Quote0">
    <w:name w:val="Quote"/>
    <w:basedOn w:val="Normal"/>
    <w:next w:val="Normal"/>
    <w:link w:val="QuoteChar"/>
    <w:uiPriority w:val="98"/>
    <w:semiHidden/>
    <w:qFormat/>
    <w:rsid w:val="00866588"/>
    <w:pPr>
      <w:spacing w:before="200"/>
      <w:ind w:left="360" w:right="360"/>
    </w:pPr>
    <w:rPr>
      <w:i/>
      <w:iCs/>
      <w:lang w:bidi="en-US"/>
    </w:rPr>
  </w:style>
  <w:style w:type="character" w:customStyle="1" w:styleId="QuoteChar">
    <w:name w:val="Quote Char"/>
    <w:basedOn w:val="DefaultParagraphFont"/>
    <w:link w:val="Quote0"/>
    <w:uiPriority w:val="98"/>
    <w:semiHidden/>
    <w:rsid w:val="00866588"/>
    <w:rPr>
      <w:i/>
      <w:iCs/>
      <w:sz w:val="24"/>
      <w:szCs w:val="24"/>
      <w:lang w:val="en-GB" w:bidi="en-US"/>
    </w:rPr>
  </w:style>
  <w:style w:type="character" w:styleId="SubtleReference">
    <w:name w:val="Subtle Reference"/>
    <w:uiPriority w:val="98"/>
    <w:semiHidden/>
    <w:qFormat/>
    <w:rsid w:val="00866588"/>
    <w:rPr>
      <w:smallCaps/>
    </w:rPr>
  </w:style>
  <w:style w:type="table" w:styleId="TableGrid">
    <w:name w:val="Table Grid"/>
    <w:basedOn w:val="TableNormal"/>
    <w:uiPriority w:val="59"/>
    <w:semiHidden/>
    <w:rsid w:val="0086658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6658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6658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6658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6658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6658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66588"/>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86658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6658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66588"/>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66588"/>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86658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66588"/>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66588"/>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866588"/>
    <w:pPr>
      <w:numPr>
        <w:numId w:val="22"/>
      </w:numPr>
    </w:pPr>
  </w:style>
  <w:style w:type="numbering" w:styleId="1ai">
    <w:name w:val="Outline List 1"/>
    <w:basedOn w:val="NoList"/>
    <w:uiPriority w:val="99"/>
    <w:semiHidden/>
    <w:unhideWhenUsed/>
    <w:rsid w:val="00866588"/>
    <w:pPr>
      <w:numPr>
        <w:numId w:val="23"/>
      </w:numPr>
    </w:pPr>
  </w:style>
  <w:style w:type="paragraph" w:styleId="Bibliography">
    <w:name w:val="Bibliography"/>
    <w:basedOn w:val="Normal"/>
    <w:next w:val="Normal"/>
    <w:uiPriority w:val="98"/>
    <w:semiHidden/>
    <w:rsid w:val="00866588"/>
  </w:style>
  <w:style w:type="paragraph" w:customStyle="1" w:styleId="JuPara">
    <w:name w:val="Ju_Para"/>
    <w:aliases w:val="_Para"/>
    <w:basedOn w:val="NormalJustified"/>
    <w:link w:val="JuParaChar"/>
    <w:uiPriority w:val="4"/>
    <w:qFormat/>
    <w:rsid w:val="00866588"/>
    <w:pPr>
      <w:ind w:firstLine="284"/>
    </w:pPr>
  </w:style>
  <w:style w:type="paragraph" w:styleId="BlockText">
    <w:name w:val="Block Text"/>
    <w:basedOn w:val="Normal"/>
    <w:uiPriority w:val="98"/>
    <w:semiHidden/>
    <w:rsid w:val="0086658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866588"/>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866588"/>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866588"/>
    <w:pPr>
      <w:spacing w:after="120"/>
    </w:pPr>
  </w:style>
  <w:style w:type="table" w:customStyle="1" w:styleId="ECHRTableForInternalUse">
    <w:name w:val="ECHR_Table_For_Internal_Use"/>
    <w:basedOn w:val="TableNormal"/>
    <w:uiPriority w:val="99"/>
    <w:rsid w:val="00866588"/>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866588"/>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866588"/>
    <w:rPr>
      <w:sz w:val="24"/>
      <w:szCs w:val="24"/>
      <w:lang w:val="en-GB"/>
    </w:rPr>
  </w:style>
  <w:style w:type="paragraph" w:styleId="BodyText2">
    <w:name w:val="Body Text 2"/>
    <w:basedOn w:val="Normal"/>
    <w:link w:val="BodyText2Char"/>
    <w:uiPriority w:val="98"/>
    <w:semiHidden/>
    <w:rsid w:val="00866588"/>
    <w:pPr>
      <w:spacing w:after="120" w:line="480" w:lineRule="auto"/>
    </w:pPr>
  </w:style>
  <w:style w:type="table" w:customStyle="1" w:styleId="ECHRHeaderTable">
    <w:name w:val="ECHR_Header_Table"/>
    <w:basedOn w:val="TableNormal"/>
    <w:uiPriority w:val="99"/>
    <w:rsid w:val="00866588"/>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866588"/>
    <w:rPr>
      <w:sz w:val="24"/>
      <w:szCs w:val="24"/>
      <w:lang w:val="en-GB"/>
    </w:rPr>
  </w:style>
  <w:style w:type="paragraph" w:styleId="BodyText3">
    <w:name w:val="Body Text 3"/>
    <w:basedOn w:val="Normal"/>
    <w:link w:val="BodyText3Char"/>
    <w:uiPriority w:val="98"/>
    <w:semiHidden/>
    <w:rsid w:val="00866588"/>
    <w:pPr>
      <w:spacing w:after="120"/>
    </w:pPr>
    <w:rPr>
      <w:sz w:val="16"/>
      <w:szCs w:val="16"/>
    </w:rPr>
  </w:style>
  <w:style w:type="table" w:customStyle="1" w:styleId="ECHRTableOddBanded">
    <w:name w:val="ECHR_Table_Odd_Banded"/>
    <w:basedOn w:val="TableNormal"/>
    <w:uiPriority w:val="99"/>
    <w:rsid w:val="00866588"/>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866588"/>
    <w:pPr>
      <w:tabs>
        <w:tab w:val="left" w:pos="567"/>
        <w:tab w:val="left" w:pos="1134"/>
      </w:tabs>
    </w:pPr>
  </w:style>
  <w:style w:type="table" w:customStyle="1" w:styleId="ECHRHeaderTableReduced">
    <w:name w:val="ECHR_Header_Table_Reduced"/>
    <w:basedOn w:val="TableNormal"/>
    <w:uiPriority w:val="99"/>
    <w:rsid w:val="0086658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866588"/>
    <w:rPr>
      <w:sz w:val="16"/>
      <w:szCs w:val="16"/>
      <w:lang w:val="en-GB"/>
    </w:rPr>
  </w:style>
  <w:style w:type="paragraph" w:styleId="BodyTextFirstIndent">
    <w:name w:val="Body Text First Indent"/>
    <w:basedOn w:val="BodyText"/>
    <w:link w:val="BodyTextFirstIndentChar"/>
    <w:uiPriority w:val="98"/>
    <w:semiHidden/>
    <w:rsid w:val="00866588"/>
    <w:pPr>
      <w:spacing w:after="0"/>
      <w:ind w:firstLine="360"/>
    </w:pPr>
  </w:style>
  <w:style w:type="character" w:customStyle="1" w:styleId="BodyTextFirstIndentChar">
    <w:name w:val="Body Text First Indent Char"/>
    <w:basedOn w:val="BodyTextChar"/>
    <w:link w:val="BodyTextFirstIndent"/>
    <w:uiPriority w:val="98"/>
    <w:semiHidden/>
    <w:rsid w:val="00866588"/>
    <w:rPr>
      <w:sz w:val="24"/>
      <w:szCs w:val="24"/>
      <w:lang w:val="en-GB"/>
    </w:rPr>
  </w:style>
  <w:style w:type="character" w:styleId="PlaceholderText">
    <w:name w:val="Placeholder Text"/>
    <w:basedOn w:val="DefaultParagraphFont"/>
    <w:uiPriority w:val="98"/>
    <w:semiHidden/>
    <w:rsid w:val="00866588"/>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866588"/>
    <w:pPr>
      <w:tabs>
        <w:tab w:val="center" w:pos="1418"/>
        <w:tab w:val="center" w:pos="5954"/>
      </w:tabs>
      <w:spacing w:before="720"/>
    </w:pPr>
  </w:style>
  <w:style w:type="character" w:styleId="PageNumber">
    <w:name w:val="page number"/>
    <w:uiPriority w:val="98"/>
    <w:semiHidden/>
    <w:rsid w:val="00866588"/>
    <w:rPr>
      <w:sz w:val="18"/>
    </w:rPr>
  </w:style>
  <w:style w:type="character" w:styleId="CommentReference">
    <w:name w:val="annotation reference"/>
    <w:basedOn w:val="DefaultParagraphFont"/>
    <w:uiPriority w:val="98"/>
    <w:semiHidden/>
    <w:rsid w:val="00866588"/>
    <w:rPr>
      <w:sz w:val="16"/>
      <w:szCs w:val="16"/>
    </w:rPr>
  </w:style>
  <w:style w:type="paragraph" w:styleId="CommentText">
    <w:name w:val="annotation text"/>
    <w:basedOn w:val="Normal"/>
    <w:link w:val="CommentTextChar"/>
    <w:uiPriority w:val="98"/>
    <w:semiHidden/>
    <w:rsid w:val="00866588"/>
    <w:rPr>
      <w:sz w:val="20"/>
      <w:szCs w:val="20"/>
    </w:rPr>
  </w:style>
  <w:style w:type="character" w:customStyle="1" w:styleId="CommentTextChar">
    <w:name w:val="Comment Text Char"/>
    <w:basedOn w:val="DefaultParagraphFont"/>
    <w:link w:val="CommentText"/>
    <w:uiPriority w:val="98"/>
    <w:semiHidden/>
    <w:rsid w:val="00866588"/>
    <w:rPr>
      <w:sz w:val="20"/>
      <w:szCs w:val="20"/>
      <w:lang w:val="en-GB"/>
    </w:rPr>
  </w:style>
  <w:style w:type="paragraph" w:customStyle="1" w:styleId="DecHTitle">
    <w:name w:val="Dec_H_Title"/>
    <w:aliases w:val="_Title_1"/>
    <w:basedOn w:val="JuPara"/>
    <w:next w:val="JuPara"/>
    <w:uiPriority w:val="38"/>
    <w:qFormat/>
    <w:rsid w:val="00866588"/>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866588"/>
    <w:pPr>
      <w:keepNext/>
      <w:keepLines/>
      <w:spacing w:before="240" w:after="240"/>
      <w:ind w:firstLine="284"/>
    </w:pPr>
  </w:style>
  <w:style w:type="numbering" w:styleId="ArticleSection">
    <w:name w:val="Outline List 3"/>
    <w:basedOn w:val="NoList"/>
    <w:uiPriority w:val="99"/>
    <w:semiHidden/>
    <w:unhideWhenUsed/>
    <w:rsid w:val="00866588"/>
    <w:pPr>
      <w:numPr>
        <w:numId w:val="24"/>
      </w:numPr>
    </w:pPr>
  </w:style>
  <w:style w:type="paragraph" w:styleId="ListBullet">
    <w:name w:val="List Bullet"/>
    <w:basedOn w:val="Normal"/>
    <w:uiPriority w:val="98"/>
    <w:semiHidden/>
    <w:rsid w:val="00866588"/>
    <w:pPr>
      <w:numPr>
        <w:numId w:val="25"/>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866588"/>
    <w:pPr>
      <w:ind w:firstLine="284"/>
    </w:pPr>
    <w:rPr>
      <w:b/>
    </w:rPr>
  </w:style>
  <w:style w:type="paragraph" w:styleId="BodyTextIndent">
    <w:name w:val="Body Text Indent"/>
    <w:basedOn w:val="Normal"/>
    <w:link w:val="BodyTextIndentChar"/>
    <w:uiPriority w:val="98"/>
    <w:semiHidden/>
    <w:rsid w:val="00866588"/>
    <w:pPr>
      <w:spacing w:after="120"/>
      <w:ind w:left="283"/>
    </w:pPr>
  </w:style>
  <w:style w:type="character" w:customStyle="1" w:styleId="BodyTextIndentChar">
    <w:name w:val="Body Text Indent Char"/>
    <w:basedOn w:val="DefaultParagraphFont"/>
    <w:link w:val="BodyTextIndent"/>
    <w:uiPriority w:val="98"/>
    <w:semiHidden/>
    <w:rsid w:val="00866588"/>
    <w:rPr>
      <w:sz w:val="24"/>
      <w:szCs w:val="24"/>
      <w:lang w:val="en-GB"/>
    </w:rPr>
  </w:style>
  <w:style w:type="paragraph" w:styleId="BodyTextFirstIndent2">
    <w:name w:val="Body Text First Indent 2"/>
    <w:basedOn w:val="BodyTextIndent"/>
    <w:link w:val="BodyTextFirstIndent2Char"/>
    <w:uiPriority w:val="98"/>
    <w:semiHidden/>
    <w:rsid w:val="00866588"/>
    <w:pPr>
      <w:spacing w:after="0"/>
      <w:ind w:left="360" w:firstLine="360"/>
    </w:pPr>
  </w:style>
  <w:style w:type="character" w:customStyle="1" w:styleId="BodyTextFirstIndent2Char">
    <w:name w:val="Body Text First Indent 2 Char"/>
    <w:basedOn w:val="BodyTextIndentChar"/>
    <w:link w:val="BodyTextFirstIndent2"/>
    <w:uiPriority w:val="98"/>
    <w:semiHidden/>
    <w:rsid w:val="00866588"/>
    <w:rPr>
      <w:sz w:val="24"/>
      <w:szCs w:val="24"/>
      <w:lang w:val="en-GB"/>
    </w:rPr>
  </w:style>
  <w:style w:type="paragraph" w:styleId="BodyTextIndent2">
    <w:name w:val="Body Text Indent 2"/>
    <w:basedOn w:val="Normal"/>
    <w:link w:val="BodyTextIndent2Char"/>
    <w:uiPriority w:val="98"/>
    <w:semiHidden/>
    <w:rsid w:val="00866588"/>
    <w:pPr>
      <w:spacing w:after="120" w:line="480" w:lineRule="auto"/>
      <w:ind w:left="283"/>
    </w:pPr>
  </w:style>
  <w:style w:type="character" w:customStyle="1" w:styleId="BodyTextIndent2Char">
    <w:name w:val="Body Text Indent 2 Char"/>
    <w:basedOn w:val="DefaultParagraphFont"/>
    <w:link w:val="BodyTextIndent2"/>
    <w:uiPriority w:val="98"/>
    <w:semiHidden/>
    <w:rsid w:val="00866588"/>
    <w:rPr>
      <w:sz w:val="24"/>
      <w:szCs w:val="24"/>
      <w:lang w:val="en-GB"/>
    </w:rPr>
  </w:style>
  <w:style w:type="paragraph" w:styleId="BodyTextIndent3">
    <w:name w:val="Body Text Indent 3"/>
    <w:basedOn w:val="Normal"/>
    <w:link w:val="BodyTextIndent3Char"/>
    <w:uiPriority w:val="98"/>
    <w:semiHidden/>
    <w:rsid w:val="0086658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66588"/>
    <w:rPr>
      <w:sz w:val="16"/>
      <w:szCs w:val="16"/>
      <w:lang w:val="en-GB"/>
    </w:rPr>
  </w:style>
  <w:style w:type="paragraph" w:styleId="Caption">
    <w:name w:val="caption"/>
    <w:basedOn w:val="Normal"/>
    <w:next w:val="Normal"/>
    <w:uiPriority w:val="98"/>
    <w:semiHidden/>
    <w:qFormat/>
    <w:rsid w:val="00866588"/>
    <w:pPr>
      <w:spacing w:after="200"/>
    </w:pPr>
    <w:rPr>
      <w:b/>
      <w:bCs/>
      <w:color w:val="0072BC" w:themeColor="accent1"/>
      <w:sz w:val="18"/>
      <w:szCs w:val="18"/>
    </w:rPr>
  </w:style>
  <w:style w:type="paragraph" w:styleId="Closing">
    <w:name w:val="Closing"/>
    <w:basedOn w:val="Normal"/>
    <w:link w:val="ClosingChar"/>
    <w:uiPriority w:val="98"/>
    <w:semiHidden/>
    <w:rsid w:val="00866588"/>
    <w:pPr>
      <w:ind w:left="4252"/>
    </w:pPr>
  </w:style>
  <w:style w:type="character" w:customStyle="1" w:styleId="ClosingChar">
    <w:name w:val="Closing Char"/>
    <w:basedOn w:val="DefaultParagraphFont"/>
    <w:link w:val="Closing"/>
    <w:uiPriority w:val="98"/>
    <w:semiHidden/>
    <w:rsid w:val="00866588"/>
    <w:rPr>
      <w:sz w:val="24"/>
      <w:szCs w:val="24"/>
      <w:lang w:val="en-GB"/>
    </w:rPr>
  </w:style>
  <w:style w:type="table" w:styleId="ColorfulGrid">
    <w:name w:val="Colorful Grid"/>
    <w:basedOn w:val="TableNormal"/>
    <w:uiPriority w:val="73"/>
    <w:semiHidden/>
    <w:rsid w:val="00866588"/>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66588"/>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66588"/>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66588"/>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866588"/>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66588"/>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66588"/>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66588"/>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66588"/>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66588"/>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66588"/>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866588"/>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66588"/>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66588"/>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6658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6658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6658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66588"/>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866588"/>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6658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6658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866588"/>
    <w:rPr>
      <w:b/>
      <w:bCs/>
    </w:rPr>
  </w:style>
  <w:style w:type="character" w:customStyle="1" w:styleId="CommentSubjectChar">
    <w:name w:val="Comment Subject Char"/>
    <w:basedOn w:val="CommentTextChar"/>
    <w:link w:val="CommentSubject"/>
    <w:uiPriority w:val="98"/>
    <w:semiHidden/>
    <w:rsid w:val="00866588"/>
    <w:rPr>
      <w:b/>
      <w:bCs/>
      <w:sz w:val="20"/>
      <w:szCs w:val="20"/>
      <w:lang w:val="en-GB"/>
    </w:rPr>
  </w:style>
  <w:style w:type="table" w:styleId="DarkList">
    <w:name w:val="Dark List"/>
    <w:basedOn w:val="TableNormal"/>
    <w:uiPriority w:val="70"/>
    <w:semiHidden/>
    <w:rsid w:val="00866588"/>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66588"/>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66588"/>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66588"/>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866588"/>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66588"/>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66588"/>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66588"/>
  </w:style>
  <w:style w:type="character" w:customStyle="1" w:styleId="DateChar">
    <w:name w:val="Date Char"/>
    <w:basedOn w:val="DefaultParagraphFont"/>
    <w:link w:val="Date"/>
    <w:uiPriority w:val="98"/>
    <w:semiHidden/>
    <w:rsid w:val="00866588"/>
    <w:rPr>
      <w:sz w:val="24"/>
      <w:szCs w:val="24"/>
      <w:lang w:val="en-GB"/>
    </w:rPr>
  </w:style>
  <w:style w:type="paragraph" w:styleId="DocumentMap">
    <w:name w:val="Document Map"/>
    <w:basedOn w:val="Normal"/>
    <w:link w:val="DocumentMapChar"/>
    <w:uiPriority w:val="98"/>
    <w:semiHidden/>
    <w:rsid w:val="00866588"/>
    <w:rPr>
      <w:rFonts w:ascii="Tahoma" w:hAnsi="Tahoma" w:cs="Tahoma"/>
      <w:sz w:val="16"/>
      <w:szCs w:val="16"/>
    </w:rPr>
  </w:style>
  <w:style w:type="character" w:customStyle="1" w:styleId="DocumentMapChar">
    <w:name w:val="Document Map Char"/>
    <w:basedOn w:val="DefaultParagraphFont"/>
    <w:link w:val="DocumentMap"/>
    <w:uiPriority w:val="98"/>
    <w:semiHidden/>
    <w:rsid w:val="00866588"/>
    <w:rPr>
      <w:rFonts w:ascii="Tahoma" w:hAnsi="Tahoma" w:cs="Tahoma"/>
      <w:sz w:val="16"/>
      <w:szCs w:val="16"/>
      <w:lang w:val="en-GB"/>
    </w:rPr>
  </w:style>
  <w:style w:type="paragraph" w:styleId="E-mailSignature">
    <w:name w:val="E-mail Signature"/>
    <w:basedOn w:val="Normal"/>
    <w:link w:val="E-mailSignatureChar"/>
    <w:uiPriority w:val="98"/>
    <w:semiHidden/>
    <w:rsid w:val="00866588"/>
  </w:style>
  <w:style w:type="character" w:customStyle="1" w:styleId="E-mailSignatureChar">
    <w:name w:val="E-mail Signature Char"/>
    <w:basedOn w:val="DefaultParagraphFont"/>
    <w:link w:val="E-mailSignature"/>
    <w:uiPriority w:val="98"/>
    <w:semiHidden/>
    <w:rsid w:val="00866588"/>
    <w:rPr>
      <w:sz w:val="24"/>
      <w:szCs w:val="24"/>
      <w:lang w:val="en-GB"/>
    </w:rPr>
  </w:style>
  <w:style w:type="character" w:styleId="EndnoteReference">
    <w:name w:val="endnote reference"/>
    <w:basedOn w:val="DefaultParagraphFont"/>
    <w:uiPriority w:val="98"/>
    <w:semiHidden/>
    <w:rsid w:val="00866588"/>
    <w:rPr>
      <w:vertAlign w:val="superscript"/>
    </w:rPr>
  </w:style>
  <w:style w:type="paragraph" w:styleId="EndnoteText">
    <w:name w:val="endnote text"/>
    <w:basedOn w:val="Normal"/>
    <w:link w:val="EndnoteTextChar"/>
    <w:uiPriority w:val="98"/>
    <w:semiHidden/>
    <w:rsid w:val="00866588"/>
    <w:rPr>
      <w:sz w:val="20"/>
      <w:szCs w:val="20"/>
    </w:rPr>
  </w:style>
  <w:style w:type="character" w:customStyle="1" w:styleId="EndnoteTextChar">
    <w:name w:val="Endnote Text Char"/>
    <w:basedOn w:val="DefaultParagraphFont"/>
    <w:link w:val="EndnoteText"/>
    <w:uiPriority w:val="98"/>
    <w:semiHidden/>
    <w:rsid w:val="00866588"/>
    <w:rPr>
      <w:sz w:val="20"/>
      <w:szCs w:val="20"/>
      <w:lang w:val="en-GB"/>
    </w:rPr>
  </w:style>
  <w:style w:type="paragraph" w:styleId="EnvelopeAddress">
    <w:name w:val="envelope address"/>
    <w:basedOn w:val="Normal"/>
    <w:uiPriority w:val="98"/>
    <w:semiHidden/>
    <w:rsid w:val="0086658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6658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66588"/>
    <w:rPr>
      <w:color w:val="7030A0" w:themeColor="followedHyperlink"/>
      <w:u w:val="single"/>
    </w:rPr>
  </w:style>
  <w:style w:type="character" w:styleId="HTMLAcronym">
    <w:name w:val="HTML Acronym"/>
    <w:basedOn w:val="DefaultParagraphFont"/>
    <w:uiPriority w:val="98"/>
    <w:semiHidden/>
    <w:rsid w:val="00866588"/>
  </w:style>
  <w:style w:type="paragraph" w:styleId="HTMLAddress">
    <w:name w:val="HTML Address"/>
    <w:basedOn w:val="Normal"/>
    <w:link w:val="HTMLAddressChar"/>
    <w:uiPriority w:val="98"/>
    <w:semiHidden/>
    <w:rsid w:val="00866588"/>
    <w:rPr>
      <w:i/>
      <w:iCs/>
    </w:rPr>
  </w:style>
  <w:style w:type="character" w:customStyle="1" w:styleId="HTMLAddressChar">
    <w:name w:val="HTML Address Char"/>
    <w:basedOn w:val="DefaultParagraphFont"/>
    <w:link w:val="HTMLAddress"/>
    <w:uiPriority w:val="98"/>
    <w:semiHidden/>
    <w:rsid w:val="00866588"/>
    <w:rPr>
      <w:i/>
      <w:iCs/>
      <w:sz w:val="24"/>
      <w:szCs w:val="24"/>
      <w:lang w:val="en-GB"/>
    </w:rPr>
  </w:style>
  <w:style w:type="character" w:styleId="HTMLCite">
    <w:name w:val="HTML Cite"/>
    <w:basedOn w:val="DefaultParagraphFont"/>
    <w:uiPriority w:val="98"/>
    <w:semiHidden/>
    <w:rsid w:val="00866588"/>
    <w:rPr>
      <w:i/>
      <w:iCs/>
    </w:rPr>
  </w:style>
  <w:style w:type="character" w:styleId="HTMLCode">
    <w:name w:val="HTML Code"/>
    <w:basedOn w:val="DefaultParagraphFont"/>
    <w:uiPriority w:val="98"/>
    <w:semiHidden/>
    <w:rsid w:val="00866588"/>
    <w:rPr>
      <w:rFonts w:ascii="Consolas" w:hAnsi="Consolas" w:cs="Consolas"/>
      <w:sz w:val="20"/>
      <w:szCs w:val="20"/>
    </w:rPr>
  </w:style>
  <w:style w:type="character" w:styleId="HTMLDefinition">
    <w:name w:val="HTML Definition"/>
    <w:basedOn w:val="DefaultParagraphFont"/>
    <w:uiPriority w:val="98"/>
    <w:semiHidden/>
    <w:rsid w:val="00866588"/>
    <w:rPr>
      <w:i/>
      <w:iCs/>
    </w:rPr>
  </w:style>
  <w:style w:type="character" w:styleId="HTMLKeyboard">
    <w:name w:val="HTML Keyboard"/>
    <w:basedOn w:val="DefaultParagraphFont"/>
    <w:uiPriority w:val="98"/>
    <w:semiHidden/>
    <w:rsid w:val="00866588"/>
    <w:rPr>
      <w:rFonts w:ascii="Consolas" w:hAnsi="Consolas" w:cs="Consolas"/>
      <w:sz w:val="20"/>
      <w:szCs w:val="20"/>
    </w:rPr>
  </w:style>
  <w:style w:type="paragraph" w:styleId="HTMLPreformatted">
    <w:name w:val="HTML Preformatted"/>
    <w:basedOn w:val="Normal"/>
    <w:link w:val="HTMLPreformattedChar"/>
    <w:uiPriority w:val="98"/>
    <w:semiHidden/>
    <w:rsid w:val="0086658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66588"/>
    <w:rPr>
      <w:rFonts w:ascii="Consolas" w:hAnsi="Consolas" w:cs="Consolas"/>
      <w:sz w:val="20"/>
      <w:szCs w:val="20"/>
      <w:lang w:val="en-GB"/>
    </w:rPr>
  </w:style>
  <w:style w:type="character" w:styleId="HTMLSample">
    <w:name w:val="HTML Sample"/>
    <w:basedOn w:val="DefaultParagraphFont"/>
    <w:uiPriority w:val="98"/>
    <w:semiHidden/>
    <w:rsid w:val="00866588"/>
    <w:rPr>
      <w:rFonts w:ascii="Consolas" w:hAnsi="Consolas" w:cs="Consolas"/>
      <w:sz w:val="24"/>
      <w:szCs w:val="24"/>
    </w:rPr>
  </w:style>
  <w:style w:type="character" w:styleId="HTMLTypewriter">
    <w:name w:val="HTML Typewriter"/>
    <w:basedOn w:val="DefaultParagraphFont"/>
    <w:uiPriority w:val="98"/>
    <w:semiHidden/>
    <w:rsid w:val="00866588"/>
    <w:rPr>
      <w:rFonts w:ascii="Consolas" w:hAnsi="Consolas" w:cs="Consolas"/>
      <w:sz w:val="20"/>
      <w:szCs w:val="20"/>
    </w:rPr>
  </w:style>
  <w:style w:type="character" w:styleId="HTMLVariable">
    <w:name w:val="HTML Variable"/>
    <w:basedOn w:val="DefaultParagraphFont"/>
    <w:uiPriority w:val="98"/>
    <w:semiHidden/>
    <w:rsid w:val="00866588"/>
    <w:rPr>
      <w:i/>
      <w:iCs/>
    </w:rPr>
  </w:style>
  <w:style w:type="paragraph" w:styleId="Index1">
    <w:name w:val="index 1"/>
    <w:basedOn w:val="Normal"/>
    <w:next w:val="Normal"/>
    <w:autoRedefine/>
    <w:uiPriority w:val="98"/>
    <w:semiHidden/>
    <w:rsid w:val="00866588"/>
    <w:pPr>
      <w:ind w:left="240" w:hanging="240"/>
    </w:pPr>
  </w:style>
  <w:style w:type="paragraph" w:styleId="Index2">
    <w:name w:val="index 2"/>
    <w:basedOn w:val="Normal"/>
    <w:next w:val="Normal"/>
    <w:autoRedefine/>
    <w:uiPriority w:val="98"/>
    <w:semiHidden/>
    <w:rsid w:val="00866588"/>
    <w:pPr>
      <w:ind w:left="480" w:hanging="240"/>
    </w:pPr>
  </w:style>
  <w:style w:type="paragraph" w:styleId="Index3">
    <w:name w:val="index 3"/>
    <w:basedOn w:val="Normal"/>
    <w:next w:val="Normal"/>
    <w:autoRedefine/>
    <w:uiPriority w:val="98"/>
    <w:semiHidden/>
    <w:rsid w:val="00866588"/>
    <w:pPr>
      <w:ind w:left="720" w:hanging="240"/>
    </w:pPr>
  </w:style>
  <w:style w:type="paragraph" w:styleId="Index4">
    <w:name w:val="index 4"/>
    <w:basedOn w:val="Normal"/>
    <w:next w:val="Normal"/>
    <w:autoRedefine/>
    <w:uiPriority w:val="98"/>
    <w:semiHidden/>
    <w:rsid w:val="00866588"/>
    <w:pPr>
      <w:ind w:left="960" w:hanging="240"/>
    </w:pPr>
  </w:style>
  <w:style w:type="paragraph" w:styleId="Index5">
    <w:name w:val="index 5"/>
    <w:basedOn w:val="Normal"/>
    <w:next w:val="Normal"/>
    <w:autoRedefine/>
    <w:uiPriority w:val="98"/>
    <w:semiHidden/>
    <w:rsid w:val="00866588"/>
    <w:pPr>
      <w:ind w:left="1200" w:hanging="240"/>
    </w:pPr>
  </w:style>
  <w:style w:type="paragraph" w:styleId="Index6">
    <w:name w:val="index 6"/>
    <w:basedOn w:val="Normal"/>
    <w:next w:val="Normal"/>
    <w:autoRedefine/>
    <w:uiPriority w:val="98"/>
    <w:semiHidden/>
    <w:rsid w:val="00866588"/>
    <w:pPr>
      <w:ind w:left="1440" w:hanging="240"/>
    </w:pPr>
  </w:style>
  <w:style w:type="paragraph" w:styleId="Index7">
    <w:name w:val="index 7"/>
    <w:basedOn w:val="Normal"/>
    <w:next w:val="Normal"/>
    <w:autoRedefine/>
    <w:uiPriority w:val="98"/>
    <w:semiHidden/>
    <w:rsid w:val="00866588"/>
    <w:pPr>
      <w:ind w:left="1680" w:hanging="240"/>
    </w:pPr>
  </w:style>
  <w:style w:type="paragraph" w:styleId="Index8">
    <w:name w:val="index 8"/>
    <w:basedOn w:val="Normal"/>
    <w:next w:val="Normal"/>
    <w:autoRedefine/>
    <w:uiPriority w:val="98"/>
    <w:semiHidden/>
    <w:rsid w:val="00866588"/>
    <w:pPr>
      <w:ind w:left="1920" w:hanging="240"/>
    </w:pPr>
  </w:style>
  <w:style w:type="paragraph" w:styleId="Index9">
    <w:name w:val="index 9"/>
    <w:basedOn w:val="Normal"/>
    <w:next w:val="Normal"/>
    <w:autoRedefine/>
    <w:uiPriority w:val="98"/>
    <w:semiHidden/>
    <w:rsid w:val="00866588"/>
    <w:pPr>
      <w:ind w:left="2160" w:hanging="240"/>
    </w:pPr>
  </w:style>
  <w:style w:type="paragraph" w:styleId="IndexHeading">
    <w:name w:val="index heading"/>
    <w:basedOn w:val="Normal"/>
    <w:next w:val="Index1"/>
    <w:uiPriority w:val="98"/>
    <w:semiHidden/>
    <w:rsid w:val="00866588"/>
    <w:rPr>
      <w:rFonts w:asciiTheme="majorHAnsi" w:eastAsiaTheme="majorEastAsia" w:hAnsiTheme="majorHAnsi" w:cstheme="majorBidi"/>
      <w:b/>
      <w:bCs/>
    </w:rPr>
  </w:style>
  <w:style w:type="table" w:styleId="LightGrid">
    <w:name w:val="Light Grid"/>
    <w:basedOn w:val="TableNormal"/>
    <w:uiPriority w:val="62"/>
    <w:semiHidden/>
    <w:rsid w:val="0086658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6658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6658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6658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86658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6658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6658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6658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6658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6658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6658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86658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6658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6658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6658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6658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6658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66588"/>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86658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6658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6658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66588"/>
  </w:style>
  <w:style w:type="paragraph" w:styleId="List">
    <w:name w:val="List"/>
    <w:basedOn w:val="Normal"/>
    <w:uiPriority w:val="98"/>
    <w:semiHidden/>
    <w:rsid w:val="00866588"/>
    <w:pPr>
      <w:ind w:left="283" w:hanging="283"/>
      <w:contextualSpacing/>
    </w:pPr>
  </w:style>
  <w:style w:type="paragraph" w:styleId="List20">
    <w:name w:val="List 2"/>
    <w:basedOn w:val="Normal"/>
    <w:uiPriority w:val="98"/>
    <w:semiHidden/>
    <w:rsid w:val="00866588"/>
    <w:pPr>
      <w:ind w:left="566" w:hanging="283"/>
      <w:contextualSpacing/>
    </w:pPr>
  </w:style>
  <w:style w:type="paragraph" w:styleId="List30">
    <w:name w:val="List 3"/>
    <w:basedOn w:val="Normal"/>
    <w:uiPriority w:val="98"/>
    <w:semiHidden/>
    <w:rsid w:val="00866588"/>
    <w:pPr>
      <w:ind w:left="849" w:hanging="283"/>
      <w:contextualSpacing/>
    </w:pPr>
  </w:style>
  <w:style w:type="paragraph" w:styleId="List4">
    <w:name w:val="List 4"/>
    <w:basedOn w:val="Normal"/>
    <w:uiPriority w:val="98"/>
    <w:semiHidden/>
    <w:rsid w:val="00866588"/>
    <w:pPr>
      <w:ind w:left="1132" w:hanging="283"/>
      <w:contextualSpacing/>
    </w:pPr>
  </w:style>
  <w:style w:type="paragraph" w:styleId="List5">
    <w:name w:val="List 5"/>
    <w:basedOn w:val="Normal"/>
    <w:uiPriority w:val="98"/>
    <w:semiHidden/>
    <w:rsid w:val="00866588"/>
    <w:pPr>
      <w:ind w:left="1415" w:hanging="283"/>
      <w:contextualSpacing/>
    </w:pPr>
  </w:style>
  <w:style w:type="paragraph" w:styleId="ListBullet2">
    <w:name w:val="List Bullet 2"/>
    <w:basedOn w:val="Normal"/>
    <w:uiPriority w:val="98"/>
    <w:semiHidden/>
    <w:rsid w:val="00866588"/>
    <w:pPr>
      <w:numPr>
        <w:numId w:val="26"/>
      </w:numPr>
      <w:contextualSpacing/>
    </w:pPr>
  </w:style>
  <w:style w:type="paragraph" w:styleId="ListBullet3">
    <w:name w:val="List Bullet 3"/>
    <w:basedOn w:val="Normal"/>
    <w:uiPriority w:val="98"/>
    <w:semiHidden/>
    <w:rsid w:val="00866588"/>
    <w:pPr>
      <w:numPr>
        <w:numId w:val="27"/>
      </w:numPr>
      <w:contextualSpacing/>
    </w:pPr>
  </w:style>
  <w:style w:type="paragraph" w:styleId="ListBullet4">
    <w:name w:val="List Bullet 4"/>
    <w:basedOn w:val="Normal"/>
    <w:uiPriority w:val="98"/>
    <w:semiHidden/>
    <w:rsid w:val="00866588"/>
    <w:pPr>
      <w:numPr>
        <w:numId w:val="28"/>
      </w:numPr>
      <w:contextualSpacing/>
    </w:pPr>
  </w:style>
  <w:style w:type="paragraph" w:styleId="ListBullet5">
    <w:name w:val="List Bullet 5"/>
    <w:basedOn w:val="Normal"/>
    <w:uiPriority w:val="98"/>
    <w:semiHidden/>
    <w:rsid w:val="00866588"/>
    <w:pPr>
      <w:numPr>
        <w:numId w:val="29"/>
      </w:numPr>
      <w:contextualSpacing/>
    </w:pPr>
  </w:style>
  <w:style w:type="paragraph" w:styleId="ListContinue">
    <w:name w:val="List Continue"/>
    <w:basedOn w:val="Normal"/>
    <w:uiPriority w:val="98"/>
    <w:semiHidden/>
    <w:rsid w:val="00866588"/>
    <w:pPr>
      <w:spacing w:after="120"/>
      <w:ind w:left="283"/>
      <w:contextualSpacing/>
    </w:pPr>
  </w:style>
  <w:style w:type="paragraph" w:styleId="ListContinue2">
    <w:name w:val="List Continue 2"/>
    <w:basedOn w:val="Normal"/>
    <w:uiPriority w:val="98"/>
    <w:semiHidden/>
    <w:rsid w:val="00866588"/>
    <w:pPr>
      <w:spacing w:after="120"/>
      <w:ind w:left="566"/>
      <w:contextualSpacing/>
    </w:pPr>
  </w:style>
  <w:style w:type="paragraph" w:styleId="ListContinue3">
    <w:name w:val="List Continue 3"/>
    <w:basedOn w:val="Normal"/>
    <w:uiPriority w:val="98"/>
    <w:semiHidden/>
    <w:rsid w:val="00866588"/>
    <w:pPr>
      <w:spacing w:after="120"/>
      <w:ind w:left="849"/>
      <w:contextualSpacing/>
    </w:pPr>
  </w:style>
  <w:style w:type="paragraph" w:styleId="ListContinue4">
    <w:name w:val="List Continue 4"/>
    <w:basedOn w:val="Normal"/>
    <w:uiPriority w:val="98"/>
    <w:semiHidden/>
    <w:rsid w:val="00866588"/>
    <w:pPr>
      <w:spacing w:after="120"/>
      <w:ind w:left="1132"/>
      <w:contextualSpacing/>
    </w:pPr>
  </w:style>
  <w:style w:type="paragraph" w:styleId="ListContinue5">
    <w:name w:val="List Continue 5"/>
    <w:basedOn w:val="Normal"/>
    <w:uiPriority w:val="98"/>
    <w:semiHidden/>
    <w:rsid w:val="00866588"/>
    <w:pPr>
      <w:spacing w:after="120"/>
      <w:ind w:left="1415"/>
      <w:contextualSpacing/>
    </w:pPr>
  </w:style>
  <w:style w:type="paragraph" w:styleId="ListNumber">
    <w:name w:val="List Number"/>
    <w:basedOn w:val="Normal"/>
    <w:uiPriority w:val="98"/>
    <w:semiHidden/>
    <w:rsid w:val="00866588"/>
    <w:pPr>
      <w:numPr>
        <w:numId w:val="30"/>
      </w:numPr>
      <w:contextualSpacing/>
    </w:pPr>
  </w:style>
  <w:style w:type="paragraph" w:styleId="ListNumber2">
    <w:name w:val="List Number 2"/>
    <w:basedOn w:val="Normal"/>
    <w:uiPriority w:val="98"/>
    <w:semiHidden/>
    <w:rsid w:val="00866588"/>
    <w:pPr>
      <w:numPr>
        <w:numId w:val="31"/>
      </w:numPr>
      <w:contextualSpacing/>
    </w:pPr>
  </w:style>
  <w:style w:type="paragraph" w:styleId="ListNumber3">
    <w:name w:val="List Number 3"/>
    <w:basedOn w:val="Normal"/>
    <w:uiPriority w:val="98"/>
    <w:semiHidden/>
    <w:rsid w:val="00866588"/>
    <w:pPr>
      <w:numPr>
        <w:numId w:val="32"/>
      </w:numPr>
      <w:contextualSpacing/>
    </w:pPr>
  </w:style>
  <w:style w:type="paragraph" w:styleId="ListNumber4">
    <w:name w:val="List Number 4"/>
    <w:basedOn w:val="Normal"/>
    <w:uiPriority w:val="98"/>
    <w:semiHidden/>
    <w:rsid w:val="00866588"/>
    <w:pPr>
      <w:numPr>
        <w:numId w:val="33"/>
      </w:numPr>
      <w:contextualSpacing/>
    </w:pPr>
  </w:style>
  <w:style w:type="paragraph" w:styleId="ListNumber5">
    <w:name w:val="List Number 5"/>
    <w:basedOn w:val="Normal"/>
    <w:uiPriority w:val="98"/>
    <w:semiHidden/>
    <w:rsid w:val="00866588"/>
    <w:pPr>
      <w:numPr>
        <w:numId w:val="34"/>
      </w:numPr>
      <w:contextualSpacing/>
    </w:pPr>
  </w:style>
  <w:style w:type="paragraph" w:styleId="Macro">
    <w:name w:val="macro"/>
    <w:link w:val="MacroTextChar"/>
    <w:uiPriority w:val="98"/>
    <w:semiHidden/>
    <w:rsid w:val="0086658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866588"/>
    <w:rPr>
      <w:rFonts w:ascii="Consolas" w:hAnsi="Consolas" w:eastAsiaTheme="minorEastAsia" w:cs="Consolas"/>
      <w:sz w:val="20"/>
      <w:szCs w:val="20"/>
    </w:rPr>
  </w:style>
  <w:style w:type="table" w:styleId="MediumGrid1">
    <w:name w:val="Medium Grid 1"/>
    <w:basedOn w:val="TableNormal"/>
    <w:uiPriority w:val="67"/>
    <w:semiHidden/>
    <w:rsid w:val="0086658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6658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6658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6658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86658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6658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6658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866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866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66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66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866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66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6658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86658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6658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6658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66588"/>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86658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6658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6658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6658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86658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6658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6658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6658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6658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6658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6658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66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66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66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66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66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66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6658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6658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6658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66588"/>
    <w:rPr>
      <w:rFonts w:ascii="Times New Roman" w:hAnsi="Times New Roman" w:cs="Times New Roman"/>
    </w:rPr>
  </w:style>
  <w:style w:type="paragraph" w:styleId="NormalIndent">
    <w:name w:val="Normal Indent"/>
    <w:basedOn w:val="Normal"/>
    <w:uiPriority w:val="98"/>
    <w:semiHidden/>
    <w:rsid w:val="00866588"/>
    <w:pPr>
      <w:ind w:left="720"/>
    </w:pPr>
  </w:style>
  <w:style w:type="paragraph" w:customStyle="1" w:styleId="ECHRHeaderLandscape">
    <w:name w:val="ECHR_Header_Landscape"/>
    <w:aliases w:val="_Header_Landscape"/>
    <w:basedOn w:val="JuHeader"/>
    <w:uiPriority w:val="29"/>
    <w:semiHidden/>
    <w:rsid w:val="00866588"/>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866588"/>
    <w:rPr>
      <w:sz w:val="24"/>
      <w:szCs w:val="24"/>
      <w:lang w:val="en-GB"/>
    </w:rPr>
  </w:style>
  <w:style w:type="paragraph" w:styleId="PlainText">
    <w:name w:val="Plain Text"/>
    <w:basedOn w:val="Normal"/>
    <w:link w:val="PlainTextChar"/>
    <w:uiPriority w:val="98"/>
    <w:semiHidden/>
    <w:rsid w:val="00866588"/>
    <w:rPr>
      <w:rFonts w:ascii="Consolas" w:hAnsi="Consolas" w:cs="Consolas"/>
      <w:sz w:val="21"/>
      <w:szCs w:val="21"/>
    </w:rPr>
  </w:style>
  <w:style w:type="character" w:customStyle="1" w:styleId="PlainTextChar">
    <w:name w:val="Plain Text Char"/>
    <w:basedOn w:val="DefaultParagraphFont"/>
    <w:link w:val="PlainText"/>
    <w:uiPriority w:val="98"/>
    <w:semiHidden/>
    <w:rsid w:val="00866588"/>
    <w:rPr>
      <w:rFonts w:ascii="Consolas" w:hAnsi="Consolas" w:cs="Consolas"/>
      <w:sz w:val="21"/>
      <w:szCs w:val="21"/>
      <w:lang w:val="en-GB"/>
    </w:rPr>
  </w:style>
  <w:style w:type="paragraph" w:styleId="Salutation">
    <w:name w:val="Salutation"/>
    <w:basedOn w:val="Normal"/>
    <w:next w:val="Normal"/>
    <w:link w:val="SalutationChar"/>
    <w:uiPriority w:val="98"/>
    <w:semiHidden/>
    <w:rsid w:val="00866588"/>
  </w:style>
  <w:style w:type="character" w:customStyle="1" w:styleId="SalutationChar">
    <w:name w:val="Salutation Char"/>
    <w:basedOn w:val="DefaultParagraphFont"/>
    <w:link w:val="Salutation"/>
    <w:uiPriority w:val="98"/>
    <w:semiHidden/>
    <w:rsid w:val="00866588"/>
    <w:rPr>
      <w:sz w:val="24"/>
      <w:szCs w:val="24"/>
      <w:lang w:val="en-GB"/>
    </w:rPr>
  </w:style>
  <w:style w:type="paragraph" w:styleId="Signature0">
    <w:name w:val="Signature"/>
    <w:basedOn w:val="Normal"/>
    <w:link w:val="SignatureChar"/>
    <w:uiPriority w:val="98"/>
    <w:semiHidden/>
    <w:rsid w:val="00866588"/>
    <w:pPr>
      <w:ind w:left="4252"/>
    </w:pPr>
  </w:style>
  <w:style w:type="character" w:customStyle="1" w:styleId="SignatureChar">
    <w:name w:val="Signature Char"/>
    <w:basedOn w:val="DefaultParagraphFont"/>
    <w:link w:val="Signature0"/>
    <w:uiPriority w:val="98"/>
    <w:semiHidden/>
    <w:rsid w:val="00866588"/>
    <w:rPr>
      <w:sz w:val="24"/>
      <w:szCs w:val="24"/>
      <w:lang w:val="en-GB"/>
    </w:rPr>
  </w:style>
  <w:style w:type="table" w:styleId="Table3Deffects1">
    <w:name w:val="Table 3D effects 1"/>
    <w:basedOn w:val="TableNormal"/>
    <w:uiPriority w:val="99"/>
    <w:semiHidden/>
    <w:unhideWhenUsed/>
    <w:rsid w:val="0086658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6658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6658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6658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6658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6658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6658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6658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6658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6658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6658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6658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6658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6658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6658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6658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6658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665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6658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6658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6658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6658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6658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6658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6658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6658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6658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6658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6658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665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6658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6658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6658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66588"/>
    <w:pPr>
      <w:ind w:left="240" w:hanging="240"/>
    </w:pPr>
  </w:style>
  <w:style w:type="paragraph" w:styleId="TableofFigures">
    <w:name w:val="table of figures"/>
    <w:basedOn w:val="Normal"/>
    <w:next w:val="Normal"/>
    <w:uiPriority w:val="98"/>
    <w:semiHidden/>
    <w:rsid w:val="00866588"/>
  </w:style>
  <w:style w:type="table" w:styleId="TableProfessional">
    <w:name w:val="Table Professional"/>
    <w:basedOn w:val="TableNormal"/>
    <w:uiPriority w:val="99"/>
    <w:semiHidden/>
    <w:unhideWhenUsed/>
    <w:rsid w:val="0086658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6658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6658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6658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6658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6658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6658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6658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6658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6658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6658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6658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66588"/>
    <w:pPr>
      <w:spacing w:after="100"/>
      <w:ind w:left="1680"/>
    </w:pPr>
  </w:style>
  <w:style w:type="paragraph" w:styleId="TOC9">
    <w:name w:val="toc 9"/>
    <w:basedOn w:val="Normal"/>
    <w:next w:val="Normal"/>
    <w:autoRedefine/>
    <w:uiPriority w:val="98"/>
    <w:semiHidden/>
    <w:rsid w:val="00866588"/>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866588"/>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866588"/>
    <w:rPr>
      <w:color w:val="0072BC" w:themeColor="hyperlink"/>
      <w:u w:val="single"/>
    </w:rPr>
  </w:style>
  <w:style w:type="paragraph" w:styleId="NoteHeading">
    <w:name w:val="Note Heading"/>
    <w:basedOn w:val="Normal"/>
    <w:next w:val="Normal"/>
    <w:link w:val="NoteHeadingChar"/>
    <w:uiPriority w:val="98"/>
    <w:semiHidden/>
    <w:rsid w:val="00866588"/>
  </w:style>
  <w:style w:type="paragraph" w:customStyle="1" w:styleId="DecList">
    <w:name w:val="Dec_List"/>
    <w:aliases w:val="_List"/>
    <w:basedOn w:val="JuList"/>
    <w:uiPriority w:val="22"/>
    <w:rsid w:val="00866588"/>
    <w:pPr>
      <w:numPr>
        <w:numId w:val="0"/>
      </w:numPr>
      <w:ind w:left="284"/>
    </w:pPr>
  </w:style>
  <w:style w:type="paragraph" w:customStyle="1" w:styleId="ECHRPlaceholder">
    <w:name w:val="ECHR_Placeholder"/>
    <w:aliases w:val="_Placeholder"/>
    <w:basedOn w:val="JuSigned"/>
    <w:uiPriority w:val="31"/>
    <w:rsid w:val="00866588"/>
    <w:rPr>
      <w:color w:val="FFFFFF"/>
    </w:rPr>
  </w:style>
  <w:style w:type="paragraph" w:customStyle="1" w:styleId="ECHRBullet1">
    <w:name w:val="ECHR_Bullet_1"/>
    <w:aliases w:val="_Bul_1"/>
    <w:basedOn w:val="NormalJustified"/>
    <w:uiPriority w:val="23"/>
    <w:semiHidden/>
    <w:qFormat/>
    <w:rsid w:val="00866588"/>
    <w:pPr>
      <w:numPr>
        <w:numId w:val="41"/>
      </w:numPr>
      <w:spacing w:before="60" w:after="60"/>
    </w:pPr>
  </w:style>
  <w:style w:type="paragraph" w:customStyle="1" w:styleId="ECHRBullet2">
    <w:name w:val="ECHR_Bullet_2"/>
    <w:aliases w:val="_Bul_2"/>
    <w:basedOn w:val="ECHRBullet1"/>
    <w:uiPriority w:val="23"/>
    <w:semiHidden/>
    <w:rsid w:val="00866588"/>
    <w:pPr>
      <w:numPr>
        <w:ilvl w:val="1"/>
      </w:numPr>
    </w:pPr>
  </w:style>
  <w:style w:type="paragraph" w:customStyle="1" w:styleId="ECHRBullet3">
    <w:name w:val="ECHR_Bullet_3"/>
    <w:aliases w:val="_Bul_3"/>
    <w:basedOn w:val="ECHRBullet2"/>
    <w:uiPriority w:val="23"/>
    <w:semiHidden/>
    <w:rsid w:val="00866588"/>
    <w:pPr>
      <w:numPr>
        <w:ilvl w:val="2"/>
      </w:numPr>
    </w:pPr>
  </w:style>
  <w:style w:type="paragraph" w:customStyle="1" w:styleId="ECHRBullet4">
    <w:name w:val="ECHR_Bullet_4"/>
    <w:aliases w:val="_Bul_4"/>
    <w:basedOn w:val="ECHRBullet3"/>
    <w:uiPriority w:val="23"/>
    <w:semiHidden/>
    <w:rsid w:val="00866588"/>
    <w:pPr>
      <w:numPr>
        <w:ilvl w:val="3"/>
      </w:numPr>
    </w:pPr>
  </w:style>
  <w:style w:type="paragraph" w:customStyle="1" w:styleId="ECHRConfidential">
    <w:name w:val="ECHR_Confidential"/>
    <w:aliases w:val="_Confidential"/>
    <w:basedOn w:val="Normal"/>
    <w:next w:val="Normal"/>
    <w:uiPriority w:val="42"/>
    <w:semiHidden/>
    <w:qFormat/>
    <w:rsid w:val="00866588"/>
    <w:pPr>
      <w:jc w:val="right"/>
    </w:pPr>
    <w:rPr>
      <w:color w:val="C00000"/>
      <w:sz w:val="20"/>
    </w:rPr>
  </w:style>
  <w:style w:type="paragraph" w:customStyle="1" w:styleId="ECHRDecisionBody">
    <w:name w:val="ECHR_Decision_Body"/>
    <w:aliases w:val="_Decision_Body"/>
    <w:basedOn w:val="NormalJustified"/>
    <w:uiPriority w:val="54"/>
    <w:semiHidden/>
    <w:rsid w:val="0086658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6658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6658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66588"/>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866588"/>
    <w:pPr>
      <w:jc w:val="right"/>
    </w:pPr>
    <w:rPr>
      <w:sz w:val="20"/>
    </w:rPr>
  </w:style>
  <w:style w:type="paragraph" w:customStyle="1" w:styleId="ECHRHeaderRefIt">
    <w:name w:val="ECHR_Header_Ref_It"/>
    <w:aliases w:val="_Ref_Ital"/>
    <w:basedOn w:val="Normal"/>
    <w:next w:val="ECHRHeaderDate"/>
    <w:uiPriority w:val="43"/>
    <w:semiHidden/>
    <w:qFormat/>
    <w:rsid w:val="00866588"/>
    <w:pPr>
      <w:jc w:val="right"/>
    </w:pPr>
    <w:rPr>
      <w:i/>
      <w:sz w:val="20"/>
    </w:rPr>
  </w:style>
  <w:style w:type="paragraph" w:customStyle="1" w:styleId="ECHRHeading9">
    <w:name w:val="ECHR_Heading_9"/>
    <w:aliases w:val="_Head_9"/>
    <w:basedOn w:val="Heading9"/>
    <w:uiPriority w:val="17"/>
    <w:semiHidden/>
    <w:rsid w:val="00866588"/>
    <w:pPr>
      <w:keepNext/>
      <w:keepLines/>
      <w:numPr>
        <w:ilvl w:val="8"/>
        <w:numId w:val="5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66588"/>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66588"/>
    <w:pPr>
      <w:numPr>
        <w:numId w:val="45"/>
      </w:numPr>
      <w:spacing w:before="60" w:after="60"/>
    </w:pPr>
  </w:style>
  <w:style w:type="paragraph" w:customStyle="1" w:styleId="ECHRNumberedList2">
    <w:name w:val="ECHR_Numbered_List_2"/>
    <w:aliases w:val="_Num_2"/>
    <w:basedOn w:val="ECHRNumberedList1"/>
    <w:uiPriority w:val="23"/>
    <w:semiHidden/>
    <w:rsid w:val="00866588"/>
    <w:pPr>
      <w:numPr>
        <w:ilvl w:val="1"/>
      </w:numPr>
    </w:pPr>
  </w:style>
  <w:style w:type="paragraph" w:customStyle="1" w:styleId="ECHRNumberedList3">
    <w:name w:val="ECHR_Numbered_List_3"/>
    <w:aliases w:val="_Num_3"/>
    <w:basedOn w:val="ECHRNumberedList2"/>
    <w:uiPriority w:val="23"/>
    <w:semiHidden/>
    <w:rsid w:val="00866588"/>
    <w:pPr>
      <w:numPr>
        <w:ilvl w:val="2"/>
      </w:numPr>
    </w:pPr>
  </w:style>
  <w:style w:type="paragraph" w:customStyle="1" w:styleId="ECHRParaHanging">
    <w:name w:val="ECHR_Para_Hanging"/>
    <w:aliases w:val="_Hanging"/>
    <w:basedOn w:val="NormalJustified"/>
    <w:uiPriority w:val="8"/>
    <w:semiHidden/>
    <w:qFormat/>
    <w:rsid w:val="00866588"/>
    <w:pPr>
      <w:ind w:left="567" w:hanging="567"/>
    </w:pPr>
  </w:style>
  <w:style w:type="paragraph" w:customStyle="1" w:styleId="ECHRParaIndent">
    <w:name w:val="ECHR_Para_Indent"/>
    <w:aliases w:val="_Indent"/>
    <w:basedOn w:val="NormalJustified"/>
    <w:uiPriority w:val="7"/>
    <w:semiHidden/>
    <w:qFormat/>
    <w:rsid w:val="00866588"/>
    <w:pPr>
      <w:spacing w:before="120" w:after="120"/>
      <w:ind w:left="284"/>
    </w:pPr>
  </w:style>
  <w:style w:type="character" w:customStyle="1" w:styleId="ECHRRed">
    <w:name w:val="ECHR_Red"/>
    <w:aliases w:val="_Red"/>
    <w:basedOn w:val="DefaultParagraphFont"/>
    <w:uiPriority w:val="15"/>
    <w:semiHidden/>
    <w:qFormat/>
    <w:rsid w:val="00866588"/>
    <w:rPr>
      <w:color w:val="C00000" w:themeColor="accent2"/>
    </w:rPr>
  </w:style>
  <w:style w:type="paragraph" w:customStyle="1" w:styleId="ECHRSpacer">
    <w:name w:val="ECHR_Spacer"/>
    <w:aliases w:val="_Spacer"/>
    <w:basedOn w:val="Normal"/>
    <w:uiPriority w:val="45"/>
    <w:semiHidden/>
    <w:rsid w:val="00866588"/>
    <w:rPr>
      <w:sz w:val="4"/>
    </w:rPr>
  </w:style>
  <w:style w:type="table" w:customStyle="1" w:styleId="ECHRTable2">
    <w:name w:val="ECHR_Table_2"/>
    <w:basedOn w:val="TableNormal"/>
    <w:uiPriority w:val="99"/>
    <w:rsid w:val="0086658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6658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866588"/>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866588"/>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866588"/>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866588"/>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866588"/>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866588"/>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866588"/>
    <w:pPr>
      <w:outlineLvl w:val="0"/>
    </w:pPr>
  </w:style>
  <w:style w:type="paragraph" w:customStyle="1" w:styleId="ECHRTitleTOC1">
    <w:name w:val="ECHR_Title_TOC_1"/>
    <w:aliases w:val="_Title_L_TOC"/>
    <w:basedOn w:val="ECHRTitle1"/>
    <w:next w:val="Normal"/>
    <w:uiPriority w:val="27"/>
    <w:semiHidden/>
    <w:qFormat/>
    <w:rsid w:val="00866588"/>
    <w:pPr>
      <w:outlineLvl w:val="0"/>
    </w:pPr>
  </w:style>
  <w:style w:type="table" w:customStyle="1" w:styleId="ECHRTableGrey">
    <w:name w:val="ECHR_Table_Grey"/>
    <w:basedOn w:val="TableNormal"/>
    <w:uiPriority w:val="99"/>
    <w:rsid w:val="00866588"/>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66588"/>
    <w:rPr>
      <w:color w:val="605E5C"/>
      <w:shd w:val="clear" w:color="auto" w:fill="E1DFDD"/>
    </w:rPr>
  </w:style>
  <w:style w:type="table" w:styleId="GridTable1LightAccent1">
    <w:name w:val="Grid Table 1 Light Accent 1"/>
    <w:basedOn w:val="TableNormal"/>
    <w:uiPriority w:val="46"/>
    <w:semiHidden/>
    <w:rsid w:val="0086658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6658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6658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6658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6658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6658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6658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6658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6658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6658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6658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6658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6658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6658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6658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6658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6658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6658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6658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6658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6658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6658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6658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6658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6658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6658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6658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665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665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665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665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665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665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6658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6658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6658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6658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6658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6658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6658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6658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6658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6658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6658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6658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6658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6658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6658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66588"/>
    <w:rPr>
      <w:color w:val="2B579A"/>
      <w:shd w:val="clear" w:color="auto" w:fill="E1DFDD"/>
    </w:rPr>
  </w:style>
  <w:style w:type="table" w:styleId="ListTable1Light">
    <w:name w:val="List Table 1 Light"/>
    <w:basedOn w:val="TableNormal"/>
    <w:uiPriority w:val="46"/>
    <w:semiHidden/>
    <w:rsid w:val="0086658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6658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6658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6658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6658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6658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6658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6658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6658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6658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6658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6658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6658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6658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6658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6658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6658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6658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6658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6658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6658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6658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6658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6658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6658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6658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6658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6658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6658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6658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6658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6658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6658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6658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6658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6658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6658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6658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6658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6658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6658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6658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6658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6658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6658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6658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6658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6658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6658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66588"/>
    <w:rPr>
      <w:color w:val="2B579A"/>
      <w:shd w:val="clear" w:color="auto" w:fill="E1DFDD"/>
    </w:rPr>
  </w:style>
  <w:style w:type="table" w:styleId="PlainTable1">
    <w:name w:val="Plain Table 1"/>
    <w:basedOn w:val="TableNormal"/>
    <w:uiPriority w:val="41"/>
    <w:semiHidden/>
    <w:rsid w:val="0086658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6658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6658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6658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6658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66588"/>
    <w:rPr>
      <w:u w:val="dotted"/>
    </w:rPr>
  </w:style>
  <w:style w:type="character" w:styleId="SmartLink">
    <w:name w:val="Smart Link"/>
    <w:basedOn w:val="DefaultParagraphFont"/>
    <w:uiPriority w:val="99"/>
    <w:semiHidden/>
    <w:unhideWhenUsed/>
    <w:rsid w:val="00866588"/>
    <w:rPr>
      <w:color w:val="0000FF"/>
      <w:u w:val="single"/>
      <w:shd w:val="clear" w:color="auto" w:fill="F3F2F1"/>
    </w:rPr>
  </w:style>
  <w:style w:type="table" w:styleId="GridTableLight">
    <w:name w:val="Grid Table Light"/>
    <w:basedOn w:val="TableNormal"/>
    <w:uiPriority w:val="40"/>
    <w:semiHidden/>
    <w:rsid w:val="0086658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866588"/>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1159</Words>
  <Characters>5947</Characters>
  <Application>Microsoft Office Word</Application>
  <DocSecurity>0</DocSecurity>
  <Lines>191</Lines>
  <Paragraphs>98</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2025-01-08T08:39:00Z</dcterms:created>
  <dcterms:modified xsi:type="dcterms:W3CDTF">2025-01-08T08:42:00Z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1840177</vt:lpwstr>
  </property>
  <property fmtid="{D5CDD505-2E9C-101B-9397-08002B2CF9AE}" pid="3" name="cstLanguage">
    <vt:i4>2057</vt:i4>
  </property>
  <property fmtid="{D5CDD505-2E9C-101B-9397-08002B2CF9AE}" pid="4" name="RegisteredNo">
    <vt:lpwstr>10911/23</vt:lpwstr>
  </property>
</Properties>
</file>