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FB0" w:rsidRPr="00274643" w:rsidRDefault="00D22FB0" w:rsidP="00274643">
      <w:pPr>
        <w:shd w:val="clear" w:color="auto" w:fill="FFFFFF"/>
        <w:spacing w:after="0" w:line="240" w:lineRule="auto"/>
        <w:jc w:val="center"/>
        <w:rPr>
          <w:rFonts w:ascii="Times New Roman" w:eastAsia="Times New Roman" w:hAnsi="Times New Roman" w:cs="Times New Roman"/>
          <w:color w:val="000000"/>
          <w:sz w:val="17"/>
          <w:szCs w:val="17"/>
        </w:rPr>
      </w:pPr>
    </w:p>
    <w:p w:rsidR="00D22FB0" w:rsidRPr="00147EE3" w:rsidRDefault="00D22FB0" w:rsidP="00274643">
      <w:pPr>
        <w:shd w:val="clear" w:color="auto" w:fill="FFFFFF"/>
        <w:spacing w:after="0" w:line="240" w:lineRule="auto"/>
        <w:jc w:val="center"/>
        <w:rPr>
          <w:rFonts w:ascii="Arial" w:eastAsia="Times New Roman" w:hAnsi="Arial" w:cs="Arial"/>
          <w:color w:val="000000"/>
          <w:sz w:val="24"/>
          <w:szCs w:val="24"/>
          <w:lang w:val="en-US"/>
        </w:rPr>
      </w:pPr>
      <w:r w:rsidRPr="00147EE3">
        <w:rPr>
          <w:rFonts w:ascii="Arial" w:hAnsi="Arial" w:cs="Arial"/>
          <w:color w:val="000000"/>
          <w:sz w:val="24"/>
          <w:lang w:val="en-US"/>
        </w:rPr>
        <w:t> </w:t>
      </w:r>
    </w:p>
    <w:p w:rsidR="0018014B" w:rsidRPr="00147EE3" w:rsidRDefault="0018014B" w:rsidP="0018014B">
      <w:pPr>
        <w:shd w:val="clear" w:color="auto" w:fill="FFFFFF"/>
        <w:spacing w:after="120" w:line="240" w:lineRule="auto"/>
        <w:jc w:val="center"/>
        <w:rPr>
          <w:rStyle w:val="sfbbfee58"/>
          <w:rFonts w:ascii="Arial" w:eastAsia="Times New Roman" w:hAnsi="Arial" w:cs="Arial"/>
          <w:sz w:val="20"/>
          <w:szCs w:val="20"/>
          <w:lang w:val="en-US" w:eastAsia="pl-PL"/>
        </w:rPr>
      </w:pPr>
      <w:r w:rsidRPr="00147EE3">
        <w:rPr>
          <w:rStyle w:val="sfbbfee58"/>
          <w:rFonts w:ascii="Arial" w:eastAsia="Times New Roman" w:hAnsi="Arial" w:cs="Arial"/>
          <w:sz w:val="20"/>
          <w:szCs w:val="20"/>
          <w:lang w:val="en-US" w:eastAsia="pl-PL"/>
        </w:rPr>
        <w:t>© Ministerstwo Spraw Wewnętrznych i Administracji</w:t>
      </w:r>
    </w:p>
    <w:p w:rsidR="0018014B" w:rsidRPr="00147EE3" w:rsidRDefault="0018014B" w:rsidP="0018014B">
      <w:pPr>
        <w:shd w:val="clear" w:color="auto" w:fill="FFFFFF"/>
        <w:spacing w:after="120" w:line="240" w:lineRule="auto"/>
        <w:jc w:val="center"/>
        <w:rPr>
          <w:rStyle w:val="sfbbfee58"/>
          <w:rFonts w:ascii="Arial" w:eastAsia="Times New Roman" w:hAnsi="Arial" w:cs="Arial"/>
          <w:sz w:val="20"/>
          <w:szCs w:val="20"/>
          <w:lang w:val="en-US" w:eastAsia="pl-PL"/>
        </w:rPr>
      </w:pPr>
      <w:r w:rsidRPr="00147EE3">
        <w:rPr>
          <w:rStyle w:val="sfbbfee58"/>
          <w:rFonts w:ascii="Arial" w:eastAsia="Times New Roman" w:hAnsi="Arial" w:cs="Arial"/>
          <w:sz w:val="20"/>
          <w:szCs w:val="20"/>
          <w:lang w:val="en-US" w:eastAsia="pl-PL"/>
        </w:rPr>
        <w:t>© Copyright for the Polish translation by the P</w:t>
      </w:r>
      <w:bookmarkStart w:id="0" w:name="_GoBack"/>
      <w:bookmarkEnd w:id="0"/>
      <w:r w:rsidRPr="00147EE3">
        <w:rPr>
          <w:rStyle w:val="sfbbfee58"/>
          <w:rFonts w:ascii="Arial" w:eastAsia="Times New Roman" w:hAnsi="Arial" w:cs="Arial"/>
          <w:sz w:val="20"/>
          <w:szCs w:val="20"/>
          <w:lang w:val="en-US" w:eastAsia="pl-PL"/>
        </w:rPr>
        <w:t>olish Ministry of the Interior and Administration</w:t>
      </w:r>
    </w:p>
    <w:p w:rsidR="0018014B" w:rsidRPr="00147EE3" w:rsidRDefault="0018014B" w:rsidP="0018014B">
      <w:pPr>
        <w:shd w:val="clear" w:color="auto" w:fill="FFFFFF"/>
        <w:spacing w:after="120" w:line="240" w:lineRule="auto"/>
        <w:jc w:val="center"/>
        <w:rPr>
          <w:rStyle w:val="sfbbfee58"/>
          <w:rFonts w:ascii="Arial" w:eastAsia="Times New Roman" w:hAnsi="Arial" w:cs="Arial"/>
          <w:sz w:val="20"/>
          <w:szCs w:val="20"/>
          <w:lang w:eastAsia="pl-PL"/>
        </w:rPr>
      </w:pPr>
      <w:r w:rsidRPr="00147EE3">
        <w:rPr>
          <w:rStyle w:val="sfbbfee58"/>
          <w:rFonts w:ascii="Arial" w:eastAsia="Times New Roman" w:hAnsi="Arial" w:cs="Arial"/>
          <w:sz w:val="20"/>
          <w:szCs w:val="20"/>
          <w:lang w:eastAsia="pl-PL"/>
        </w:rPr>
        <w:t>Warszawa, 202</w:t>
      </w:r>
      <w:r w:rsidR="00F57AE3" w:rsidRPr="00147EE3">
        <w:rPr>
          <w:rStyle w:val="sfbbfee58"/>
          <w:rFonts w:ascii="Arial" w:eastAsia="Times New Roman" w:hAnsi="Arial" w:cs="Arial"/>
          <w:sz w:val="20"/>
          <w:szCs w:val="20"/>
          <w:lang w:eastAsia="pl-PL"/>
        </w:rPr>
        <w:t>4</w:t>
      </w:r>
      <w:r w:rsidRPr="00147EE3">
        <w:rPr>
          <w:rStyle w:val="sfbbfee58"/>
          <w:rFonts w:ascii="Arial" w:eastAsia="Times New Roman" w:hAnsi="Arial" w:cs="Arial"/>
          <w:sz w:val="20"/>
          <w:szCs w:val="20"/>
          <w:lang w:eastAsia="pl-PL"/>
        </w:rPr>
        <w:t xml:space="preserve"> r.</w:t>
      </w:r>
    </w:p>
    <w:p w:rsidR="0018014B" w:rsidRDefault="0018014B" w:rsidP="0018014B">
      <w:pPr>
        <w:shd w:val="clear" w:color="auto" w:fill="FFFFFF"/>
        <w:spacing w:after="120" w:line="240" w:lineRule="auto"/>
        <w:jc w:val="center"/>
        <w:rPr>
          <w:rStyle w:val="sfbbfee58"/>
          <w:rFonts w:ascii="Times New Roman" w:eastAsia="Times New Roman" w:hAnsi="Times New Roman" w:cs="Times New Roman"/>
          <w:sz w:val="20"/>
          <w:szCs w:val="20"/>
          <w:lang w:eastAsia="pl-PL"/>
        </w:rPr>
      </w:pPr>
    </w:p>
    <w:p w:rsidR="00D22FB0" w:rsidRDefault="00D22FB0" w:rsidP="0018014B">
      <w:pPr>
        <w:shd w:val="clear" w:color="auto" w:fill="FFFFFF"/>
        <w:spacing w:after="120" w:line="240" w:lineRule="auto"/>
        <w:jc w:val="center"/>
        <w:rPr>
          <w:rFonts w:ascii="Times New Roman" w:hAnsi="Times New Roman" w:cs="Times New Roman"/>
          <w:color w:val="000000"/>
          <w:sz w:val="28"/>
        </w:rPr>
      </w:pPr>
      <w:r w:rsidRPr="00274643">
        <w:rPr>
          <w:rFonts w:ascii="Times New Roman" w:hAnsi="Times New Roman" w:cs="Times New Roman"/>
          <w:color w:val="000000"/>
          <w:sz w:val="28"/>
        </w:rPr>
        <w:t>SEKCJA PIERWSZA</w:t>
      </w:r>
    </w:p>
    <w:p w:rsidR="00D22FB0" w:rsidRPr="00274643" w:rsidRDefault="00D22FB0" w:rsidP="00274643">
      <w:pPr>
        <w:shd w:val="clear" w:color="auto" w:fill="FFFFFF"/>
        <w:spacing w:after="120" w:line="240" w:lineRule="auto"/>
        <w:jc w:val="center"/>
        <w:rPr>
          <w:rFonts w:ascii="Times New Roman" w:eastAsia="Times New Roman" w:hAnsi="Times New Roman" w:cs="Times New Roman"/>
          <w:color w:val="000000"/>
          <w:sz w:val="24"/>
          <w:szCs w:val="24"/>
        </w:rPr>
      </w:pPr>
      <w:r w:rsidRPr="00274643">
        <w:rPr>
          <w:rFonts w:ascii="Times New Roman" w:hAnsi="Times New Roman" w:cs="Times New Roman"/>
          <w:b/>
          <w:color w:val="000000"/>
          <w:sz w:val="24"/>
        </w:rPr>
        <w:t xml:space="preserve">SPRAWA </w:t>
      </w:r>
      <w:proofErr w:type="spellStart"/>
      <w:r w:rsidRPr="00274643">
        <w:rPr>
          <w:rFonts w:ascii="Times New Roman" w:hAnsi="Times New Roman" w:cs="Times New Roman"/>
          <w:b/>
          <w:color w:val="000000"/>
          <w:sz w:val="24"/>
        </w:rPr>
        <w:t>SHEROV</w:t>
      </w:r>
      <w:proofErr w:type="spellEnd"/>
      <w:r w:rsidRPr="00274643">
        <w:rPr>
          <w:rFonts w:ascii="Times New Roman" w:hAnsi="Times New Roman" w:cs="Times New Roman"/>
          <w:b/>
          <w:color w:val="000000"/>
          <w:sz w:val="24"/>
        </w:rPr>
        <w:t xml:space="preserve"> I INNI PRZECIWKO POLSCE</w:t>
      </w:r>
    </w:p>
    <w:p w:rsidR="00D22FB0" w:rsidRPr="00274643" w:rsidRDefault="00274643" w:rsidP="00274643">
      <w:pPr>
        <w:shd w:val="clear" w:color="auto" w:fill="FFFFFF"/>
        <w:spacing w:after="120" w:line="240" w:lineRule="auto"/>
        <w:jc w:val="center"/>
        <w:rPr>
          <w:rFonts w:ascii="Times New Roman" w:eastAsia="Times New Roman" w:hAnsi="Times New Roman" w:cs="Times New Roman"/>
          <w:color w:val="000000"/>
          <w:sz w:val="24"/>
          <w:szCs w:val="24"/>
        </w:rPr>
      </w:pPr>
      <w:r>
        <w:rPr>
          <w:rFonts w:ascii="Times New Roman" w:hAnsi="Times New Roman" w:cs="Times New Roman"/>
          <w:i/>
          <w:color w:val="000000"/>
          <w:sz w:val="24"/>
        </w:rPr>
        <w:t xml:space="preserve">(Skargi nr </w:t>
      </w:r>
      <w:hyperlink r:id="rId7" w:anchor="{%22appno%22:[%2254029/17%22]}" w:tgtFrame="_blank" w:history="1">
        <w:r w:rsidR="00D22FB0" w:rsidRPr="00274643">
          <w:rPr>
            <w:rFonts w:ascii="Times New Roman" w:hAnsi="Times New Roman" w:cs="Times New Roman"/>
            <w:i/>
            <w:color w:val="0069D6"/>
            <w:sz w:val="24"/>
            <w:u w:val="single"/>
          </w:rPr>
          <w:t>54029/17</w:t>
        </w:r>
      </w:hyperlink>
      <w:r w:rsidR="00D22FB0" w:rsidRPr="00274643">
        <w:rPr>
          <w:rFonts w:ascii="Times New Roman" w:hAnsi="Times New Roman" w:cs="Times New Roman"/>
          <w:i/>
          <w:color w:val="000000"/>
          <w:sz w:val="24"/>
        </w:rPr>
        <w:t xml:space="preserve"> i 3 inne)</w:t>
      </w:r>
    </w:p>
    <w:p w:rsidR="00D22FB0" w:rsidRPr="00274643" w:rsidRDefault="00D22FB0" w:rsidP="00274643">
      <w:pPr>
        <w:shd w:val="clear" w:color="auto" w:fill="FFFFFF"/>
        <w:spacing w:after="120" w:line="240" w:lineRule="auto"/>
        <w:jc w:val="center"/>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w:t>
      </w:r>
      <w:r w:rsidR="00274643">
        <w:rPr>
          <w:rFonts w:ascii="Times New Roman" w:hAnsi="Times New Roman" w:cs="Times New Roman"/>
          <w:color w:val="000000"/>
          <w:sz w:val="24"/>
        </w:rPr>
        <w:t>WYROK</w:t>
      </w:r>
    </w:p>
    <w:p w:rsidR="00D22FB0" w:rsidRPr="00274643" w:rsidRDefault="00D22FB0" w:rsidP="00274643">
      <w:pPr>
        <w:pBdr>
          <w:top w:val="single" w:sz="4" w:space="1" w:color="auto"/>
          <w:left w:val="single" w:sz="4" w:space="4" w:color="auto"/>
          <w:bottom w:val="single" w:sz="4" w:space="1" w:color="auto"/>
          <w:right w:val="single" w:sz="4" w:space="4" w:color="auto"/>
        </w:pBdr>
        <w:shd w:val="clear" w:color="auto" w:fill="FFFFFF"/>
        <w:spacing w:after="120" w:line="240" w:lineRule="auto"/>
        <w:jc w:val="both"/>
        <w:rPr>
          <w:rFonts w:ascii="Times New Roman" w:eastAsia="Times New Roman" w:hAnsi="Times New Roman" w:cs="Times New Roman"/>
          <w:color w:val="000000"/>
        </w:rPr>
      </w:pPr>
      <w:r w:rsidRPr="00274643">
        <w:rPr>
          <w:rFonts w:ascii="Times New Roman" w:hAnsi="Times New Roman" w:cs="Times New Roman"/>
          <w:color w:val="000000"/>
        </w:rPr>
        <w:t xml:space="preserve">art. 3 (część proceduralna) • Wydalenia • Odmowa funkcjonariuszy Straży Granicznej odebrania od skarżących wniosków o udzielenie azylu oraz natychmiastowe odesłanie ich do Ukrainy • Potwierdzenie przez sądy krajowe uchybień proceduralnych i braku odpowiedniej oceny po stronie władz granicznych nie skutkowało żadną zmianą sytuacji skarżących zważywszy na brak automatycznego skutku zawieszającego odwołania • Nie wszczęto żadnej procedury, w ramach której mogłyby zostać rozpatrzone wnioski skarżących o udzielenie ochrony międzynarodowej • Nie zbadano, czy Państwo przyjmujące było bezpieczne dla skarżących, czy mieliby tam dostęp do skutecznej i odpowiedniej procedury azylowej albo czy zostaliby narażeni na ryzyko odesłań </w:t>
      </w:r>
      <w:r w:rsidRPr="00274643">
        <w:rPr>
          <w:rFonts w:ascii="Times New Roman" w:hAnsi="Times New Roman" w:cs="Times New Roman"/>
          <w:i/>
          <w:color w:val="000000"/>
        </w:rPr>
        <w:t>łańcuchowych</w:t>
      </w:r>
      <w:r w:rsidRPr="00274643">
        <w:rPr>
          <w:rFonts w:ascii="Times New Roman" w:hAnsi="Times New Roman" w:cs="Times New Roman"/>
          <w:color w:val="000000"/>
        </w:rPr>
        <w:t xml:space="preserve"> (ang. </w:t>
      </w:r>
      <w:proofErr w:type="spellStart"/>
      <w:r w:rsidRPr="00274643">
        <w:rPr>
          <w:rFonts w:ascii="Times New Roman" w:hAnsi="Times New Roman" w:cs="Times New Roman"/>
          <w:color w:val="000000"/>
        </w:rPr>
        <w:t>chai</w:t>
      </w:r>
      <w:r w:rsidR="004E2D81" w:rsidRPr="00274643">
        <w:rPr>
          <w:rFonts w:ascii="Times New Roman" w:hAnsi="Times New Roman" w:cs="Times New Roman"/>
          <w:color w:val="000000"/>
        </w:rPr>
        <w:t>n</w:t>
      </w:r>
      <w:proofErr w:type="spellEnd"/>
      <w:r w:rsidR="004E2D81" w:rsidRPr="00274643">
        <w:rPr>
          <w:rFonts w:ascii="Times New Roman" w:hAnsi="Times New Roman" w:cs="Times New Roman"/>
          <w:color w:val="000000"/>
        </w:rPr>
        <w:t xml:space="preserve"> </w:t>
      </w:r>
      <w:proofErr w:type="spellStart"/>
      <w:r w:rsidR="004E2D81" w:rsidRPr="00274643">
        <w:rPr>
          <w:rFonts w:ascii="Times New Roman" w:hAnsi="Times New Roman" w:cs="Times New Roman"/>
          <w:color w:val="000000"/>
        </w:rPr>
        <w:t>refoulement</w:t>
      </w:r>
      <w:proofErr w:type="spellEnd"/>
      <w:r w:rsidR="004E2D81" w:rsidRPr="00274643">
        <w:rPr>
          <w:rFonts w:ascii="Times New Roman" w:hAnsi="Times New Roman" w:cs="Times New Roman"/>
          <w:color w:val="000000"/>
        </w:rPr>
        <w:t xml:space="preserve"> - przyp. tłum.) i </w:t>
      </w:r>
      <w:r w:rsidRPr="00274643">
        <w:rPr>
          <w:rFonts w:ascii="Times New Roman" w:hAnsi="Times New Roman" w:cs="Times New Roman"/>
          <w:color w:val="000000"/>
        </w:rPr>
        <w:t>złego traktowania</w:t>
      </w:r>
    </w:p>
    <w:p w:rsidR="00D22FB0" w:rsidRPr="00274643" w:rsidRDefault="00D22FB0" w:rsidP="00274643">
      <w:pPr>
        <w:pBdr>
          <w:top w:val="single" w:sz="4" w:space="1" w:color="auto"/>
          <w:left w:val="single" w:sz="4" w:space="4" w:color="auto"/>
          <w:bottom w:val="single" w:sz="4" w:space="1" w:color="auto"/>
          <w:right w:val="single" w:sz="4" w:space="4" w:color="auto"/>
        </w:pBdr>
        <w:shd w:val="clear" w:color="auto" w:fill="FFFFFF"/>
        <w:spacing w:after="120" w:line="240" w:lineRule="auto"/>
        <w:jc w:val="both"/>
        <w:rPr>
          <w:rFonts w:ascii="Times New Roman" w:eastAsia="Times New Roman" w:hAnsi="Times New Roman" w:cs="Times New Roman"/>
          <w:color w:val="000000"/>
        </w:rPr>
      </w:pPr>
      <w:r w:rsidRPr="00274643">
        <w:rPr>
          <w:rFonts w:ascii="Times New Roman" w:hAnsi="Times New Roman" w:cs="Times New Roman"/>
          <w:color w:val="000000"/>
        </w:rPr>
        <w:t>art. 4 P4 • Zbiorowe wydalanie cudzoziemców • Szerzej zakrojona polityka Państwa polegająca na nieodbieraniu wniosków o udzielenie ochrony międzynarodowej osobom przybywającym z Ukrainy • Skarżący podjęli próbę legalnego przekroczenia granicy, korzystając z oficjalnego punktu kontroli granicznej i poddając się kontroli granicznej • Decyzje o odmowie wjazdu podjęto bez odpowiedniego uwzględnienia sytuacji osobistej</w:t>
      </w:r>
    </w:p>
    <w:p w:rsidR="00D22FB0" w:rsidRPr="00274643" w:rsidRDefault="00D22FB0" w:rsidP="00274643">
      <w:pPr>
        <w:pBdr>
          <w:top w:val="single" w:sz="4" w:space="1" w:color="auto"/>
          <w:left w:val="single" w:sz="4" w:space="4" w:color="auto"/>
          <w:bottom w:val="single" w:sz="4" w:space="1" w:color="auto"/>
          <w:right w:val="single" w:sz="4" w:space="4" w:color="auto"/>
        </w:pBdr>
        <w:shd w:val="clear" w:color="auto" w:fill="FFFFFF"/>
        <w:spacing w:after="120" w:line="240" w:lineRule="auto"/>
        <w:jc w:val="both"/>
        <w:rPr>
          <w:rFonts w:ascii="Times New Roman" w:eastAsia="Times New Roman" w:hAnsi="Times New Roman" w:cs="Times New Roman"/>
          <w:color w:val="000000"/>
        </w:rPr>
      </w:pPr>
      <w:r w:rsidRPr="00274643">
        <w:rPr>
          <w:rFonts w:ascii="Times New Roman" w:hAnsi="Times New Roman" w:cs="Times New Roman"/>
          <w:color w:val="000000"/>
        </w:rPr>
        <w:t>art. 13 (+ art. 3 i art. 4 P4) • Brak skutecznego środka odwoławczego z automatycznym skutkiem zawieszającym</w:t>
      </w:r>
    </w:p>
    <w:p w:rsidR="00D22FB0" w:rsidRPr="00274643" w:rsidRDefault="00D22FB0" w:rsidP="00274643">
      <w:pPr>
        <w:pBdr>
          <w:top w:val="single" w:sz="4" w:space="1" w:color="auto"/>
          <w:left w:val="single" w:sz="4" w:space="4" w:color="auto"/>
          <w:bottom w:val="single" w:sz="4" w:space="1" w:color="auto"/>
          <w:right w:val="single" w:sz="4" w:space="4" w:color="auto"/>
        </w:pBdr>
        <w:shd w:val="clear" w:color="auto" w:fill="FFFFFF"/>
        <w:spacing w:after="120" w:line="240" w:lineRule="auto"/>
        <w:jc w:val="center"/>
        <w:rPr>
          <w:rFonts w:ascii="Times New Roman" w:eastAsia="Times New Roman" w:hAnsi="Times New Roman" w:cs="Times New Roman"/>
          <w:color w:val="000000"/>
          <w:sz w:val="20"/>
          <w:szCs w:val="20"/>
        </w:rPr>
      </w:pPr>
      <w:r w:rsidRPr="00274643">
        <w:rPr>
          <w:rFonts w:ascii="Times New Roman" w:hAnsi="Times New Roman" w:cs="Times New Roman"/>
          <w:color w:val="000000"/>
          <w:sz w:val="20"/>
        </w:rPr>
        <w:t>Przygotowane przez Kancelarię. Nie jest wiążące dla Trybunału.</w:t>
      </w:r>
    </w:p>
    <w:p w:rsidR="00D22FB0" w:rsidRPr="00274643" w:rsidRDefault="00D22FB0" w:rsidP="00274643">
      <w:pPr>
        <w:shd w:val="clear" w:color="auto" w:fill="FFFFFF"/>
        <w:spacing w:after="120" w:line="240" w:lineRule="auto"/>
        <w:jc w:val="center"/>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STRASBURG</w:t>
      </w:r>
    </w:p>
    <w:p w:rsidR="00D22FB0" w:rsidRDefault="00D22FB0" w:rsidP="00274643">
      <w:pPr>
        <w:shd w:val="clear" w:color="auto" w:fill="FFFFFF"/>
        <w:spacing w:after="120" w:line="240" w:lineRule="auto"/>
        <w:jc w:val="center"/>
        <w:rPr>
          <w:rFonts w:ascii="Times New Roman" w:hAnsi="Times New Roman" w:cs="Times New Roman"/>
          <w:color w:val="000000"/>
          <w:sz w:val="24"/>
        </w:rPr>
      </w:pPr>
      <w:r w:rsidRPr="00274643">
        <w:rPr>
          <w:rFonts w:ascii="Times New Roman" w:hAnsi="Times New Roman" w:cs="Times New Roman"/>
          <w:color w:val="000000"/>
          <w:sz w:val="24"/>
        </w:rPr>
        <w:t>4 kwietnia 2024 r.</w:t>
      </w:r>
    </w:p>
    <w:p w:rsidR="00274643" w:rsidRPr="00274643" w:rsidRDefault="00274643" w:rsidP="00274643">
      <w:pPr>
        <w:shd w:val="clear" w:color="auto" w:fill="FFFFFF"/>
        <w:spacing w:after="120" w:line="240" w:lineRule="auto"/>
        <w:jc w:val="center"/>
        <w:rPr>
          <w:rFonts w:ascii="Times New Roman" w:eastAsia="Times New Roman" w:hAnsi="Times New Roman" w:cs="Times New Roman"/>
          <w:b/>
          <w:color w:val="FF0000"/>
          <w:sz w:val="24"/>
          <w:szCs w:val="24"/>
        </w:rPr>
      </w:pPr>
      <w:r w:rsidRPr="00274643">
        <w:rPr>
          <w:rFonts w:ascii="Times New Roman" w:eastAsia="Times New Roman" w:hAnsi="Times New Roman" w:cs="Times New Roman"/>
          <w:b/>
          <w:color w:val="FF0000"/>
          <w:sz w:val="24"/>
          <w:szCs w:val="24"/>
        </w:rPr>
        <w:t>OSTATECZNY</w:t>
      </w:r>
    </w:p>
    <w:p w:rsidR="00274643" w:rsidRPr="00274643" w:rsidRDefault="00274643" w:rsidP="00274643">
      <w:pPr>
        <w:shd w:val="clear" w:color="auto" w:fill="FFFFFF"/>
        <w:spacing w:after="120" w:line="240" w:lineRule="auto"/>
        <w:jc w:val="center"/>
        <w:rPr>
          <w:rFonts w:ascii="Times New Roman" w:eastAsia="Times New Roman" w:hAnsi="Times New Roman" w:cs="Times New Roman"/>
          <w:b/>
          <w:color w:val="FF0000"/>
          <w:sz w:val="24"/>
          <w:szCs w:val="24"/>
        </w:rPr>
      </w:pPr>
      <w:r w:rsidRPr="00274643">
        <w:rPr>
          <w:rFonts w:ascii="Times New Roman" w:eastAsia="Times New Roman" w:hAnsi="Times New Roman" w:cs="Times New Roman"/>
          <w:b/>
          <w:color w:val="FF0000"/>
          <w:sz w:val="24"/>
          <w:szCs w:val="24"/>
        </w:rPr>
        <w:t>04/07/2024</w:t>
      </w:r>
    </w:p>
    <w:p w:rsidR="00D22FB0" w:rsidRPr="00274643" w:rsidRDefault="00D22FB0" w:rsidP="00BB0241">
      <w:pPr>
        <w:shd w:val="clear" w:color="auto" w:fill="FFFFFF"/>
        <w:spacing w:after="120" w:line="240" w:lineRule="auto"/>
        <w:ind w:firstLine="284"/>
        <w:jc w:val="center"/>
        <w:rPr>
          <w:rFonts w:ascii="Times New Roman" w:eastAsia="Times New Roman" w:hAnsi="Times New Roman" w:cs="Times New Roman"/>
          <w:color w:val="000000"/>
        </w:rPr>
      </w:pPr>
      <w:r w:rsidRPr="00274643">
        <w:rPr>
          <w:rFonts w:ascii="Times New Roman" w:hAnsi="Times New Roman" w:cs="Times New Roman"/>
          <w:i/>
          <w:color w:val="000000"/>
        </w:rPr>
        <w:t xml:space="preserve">Niniejszy wyrok stanie się ostateczny na warunkach określonych w artykule 44 </w:t>
      </w:r>
      <w:r w:rsidR="00BB0241">
        <w:rPr>
          <w:rFonts w:ascii="Times New Roman" w:hAnsi="Times New Roman" w:cs="Times New Roman"/>
          <w:i/>
          <w:color w:val="000000"/>
        </w:rPr>
        <w:t>ust.</w:t>
      </w:r>
      <w:r w:rsidRPr="00274643">
        <w:rPr>
          <w:rFonts w:ascii="Times New Roman" w:hAnsi="Times New Roman" w:cs="Times New Roman"/>
          <w:i/>
          <w:color w:val="000000"/>
        </w:rPr>
        <w:t xml:space="preserve"> 2 Konwencji. Tekst wyroku może zostać poddany zmianom redakcyjnym.</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b/>
          <w:color w:val="000000"/>
          <w:sz w:val="24"/>
        </w:rPr>
        <w:lastRenderedPageBreak/>
        <w:t xml:space="preserve">W sprawie </w:t>
      </w:r>
      <w:proofErr w:type="spellStart"/>
      <w:r w:rsidRPr="00274643">
        <w:rPr>
          <w:rFonts w:ascii="Times New Roman" w:hAnsi="Times New Roman" w:cs="Times New Roman"/>
          <w:b/>
          <w:color w:val="000000"/>
          <w:sz w:val="24"/>
        </w:rPr>
        <w:t>Sherov</w:t>
      </w:r>
      <w:proofErr w:type="spellEnd"/>
      <w:r w:rsidRPr="00274643">
        <w:rPr>
          <w:rFonts w:ascii="Times New Roman" w:hAnsi="Times New Roman" w:cs="Times New Roman"/>
          <w:b/>
          <w:color w:val="000000"/>
          <w:sz w:val="24"/>
        </w:rPr>
        <w:t xml:space="preserve"> i Inni przeciwko Polsce,</w:t>
      </w:r>
    </w:p>
    <w:p w:rsidR="00D22FB0" w:rsidRPr="00274643" w:rsidRDefault="00D22FB0" w:rsidP="00274643">
      <w:pPr>
        <w:shd w:val="clear" w:color="auto" w:fill="FFFFFF"/>
        <w:spacing w:after="0" w:line="240" w:lineRule="auto"/>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Europejski Trybunał Praw Człowieka (Sekcja Pierwsza), zasiadając jako Izba składająca się z następujących członków:</w:t>
      </w:r>
    </w:p>
    <w:p w:rsidR="00D22FB0" w:rsidRPr="00274643" w:rsidRDefault="00D22FB0" w:rsidP="00274643">
      <w:pPr>
        <w:shd w:val="clear" w:color="auto" w:fill="FFFFFF"/>
        <w:spacing w:after="0" w:line="240" w:lineRule="auto"/>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 Marko </w:t>
      </w:r>
      <w:proofErr w:type="spellStart"/>
      <w:r w:rsidRPr="00274643">
        <w:rPr>
          <w:rFonts w:ascii="Times New Roman" w:hAnsi="Times New Roman" w:cs="Times New Roman"/>
          <w:color w:val="000000"/>
          <w:sz w:val="24"/>
        </w:rPr>
        <w:t>Bošnjak</w:t>
      </w:r>
      <w:proofErr w:type="spellEnd"/>
      <w:r w:rsidRPr="00274643">
        <w:rPr>
          <w:rFonts w:ascii="Times New Roman" w:hAnsi="Times New Roman" w:cs="Times New Roman"/>
          <w:i/>
          <w:color w:val="000000"/>
          <w:sz w:val="24"/>
        </w:rPr>
        <w:t>, Przewodniczący</w:t>
      </w:r>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 Alena </w:t>
      </w:r>
      <w:proofErr w:type="spellStart"/>
      <w:r w:rsidRPr="00274643">
        <w:rPr>
          <w:rFonts w:ascii="Times New Roman" w:hAnsi="Times New Roman" w:cs="Times New Roman"/>
          <w:color w:val="000000"/>
          <w:sz w:val="24"/>
        </w:rPr>
        <w:t>Poláčková</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 Krzysztof </w:t>
      </w:r>
      <w:proofErr w:type="spellStart"/>
      <w:r w:rsidRPr="00274643">
        <w:rPr>
          <w:rFonts w:ascii="Times New Roman" w:hAnsi="Times New Roman" w:cs="Times New Roman"/>
          <w:color w:val="000000"/>
          <w:sz w:val="24"/>
        </w:rPr>
        <w:t>Wojtyczek</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 Ivana </w:t>
      </w:r>
      <w:proofErr w:type="spellStart"/>
      <w:r w:rsidRPr="00274643">
        <w:rPr>
          <w:rFonts w:ascii="Times New Roman" w:hAnsi="Times New Roman" w:cs="Times New Roman"/>
          <w:color w:val="000000"/>
          <w:sz w:val="24"/>
        </w:rPr>
        <w:t>Jelić</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 Gilberto </w:t>
      </w:r>
      <w:proofErr w:type="spellStart"/>
      <w:r w:rsidRPr="00274643">
        <w:rPr>
          <w:rFonts w:ascii="Times New Roman" w:hAnsi="Times New Roman" w:cs="Times New Roman"/>
          <w:color w:val="000000"/>
          <w:sz w:val="24"/>
        </w:rPr>
        <w:t>Felici</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 Erik </w:t>
      </w:r>
      <w:proofErr w:type="spellStart"/>
      <w:r w:rsidRPr="00274643">
        <w:rPr>
          <w:rFonts w:ascii="Times New Roman" w:hAnsi="Times New Roman" w:cs="Times New Roman"/>
          <w:color w:val="000000"/>
          <w:sz w:val="24"/>
        </w:rPr>
        <w:t>Wennerström</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w:t>
      </w:r>
      <w:proofErr w:type="spellStart"/>
      <w:r w:rsidRPr="00274643">
        <w:rPr>
          <w:rFonts w:ascii="Times New Roman" w:hAnsi="Times New Roman" w:cs="Times New Roman"/>
          <w:color w:val="000000"/>
          <w:sz w:val="24"/>
        </w:rPr>
        <w:t>Raffaele</w:t>
      </w:r>
      <w:proofErr w:type="spellEnd"/>
      <w:r w:rsidRPr="00274643">
        <w:rPr>
          <w:rFonts w:ascii="Times New Roman" w:hAnsi="Times New Roman" w:cs="Times New Roman"/>
          <w:color w:val="000000"/>
          <w:sz w:val="24"/>
        </w:rPr>
        <w:t xml:space="preserve"> </w:t>
      </w:r>
      <w:proofErr w:type="spellStart"/>
      <w:r w:rsidRPr="00274643">
        <w:rPr>
          <w:rFonts w:ascii="Times New Roman" w:hAnsi="Times New Roman" w:cs="Times New Roman"/>
          <w:color w:val="000000"/>
          <w:sz w:val="24"/>
        </w:rPr>
        <w:t>Sabato</w:t>
      </w:r>
      <w:proofErr w:type="spellEnd"/>
      <w:r w:rsidRPr="00274643">
        <w:rPr>
          <w:rFonts w:ascii="Times New Roman" w:hAnsi="Times New Roman" w:cs="Times New Roman"/>
          <w:i/>
          <w:color w:val="000000"/>
          <w:sz w:val="24"/>
        </w:rPr>
        <w:t xml:space="preserve">, </w:t>
      </w:r>
      <w:proofErr w:type="spellStart"/>
      <w:r w:rsidRPr="00274643">
        <w:rPr>
          <w:rFonts w:ascii="Times New Roman" w:hAnsi="Times New Roman" w:cs="Times New Roman"/>
          <w:i/>
          <w:color w:val="000000"/>
          <w:sz w:val="24"/>
        </w:rPr>
        <w:t>sędzowie</w:t>
      </w:r>
      <w:proofErr w:type="spellEnd"/>
      <w:r w:rsidRPr="00274643">
        <w:rPr>
          <w:rFonts w:ascii="Times New Roman" w:hAnsi="Times New Roman" w:cs="Times New Roman"/>
          <w:color w:val="000000"/>
          <w:sz w:val="24"/>
        </w:rPr>
        <w:t>,</w:t>
      </w:r>
      <w:r w:rsidRPr="00274643">
        <w:rPr>
          <w:rFonts w:ascii="Times New Roman" w:hAnsi="Times New Roman" w:cs="Times New Roman"/>
          <w:color w:val="000000"/>
          <w:sz w:val="24"/>
        </w:rPr>
        <w:cr/>
        <w:t xml:space="preserve">oraz </w:t>
      </w:r>
      <w:proofErr w:type="spellStart"/>
      <w:r w:rsidRPr="00274643">
        <w:rPr>
          <w:rFonts w:ascii="Times New Roman" w:hAnsi="Times New Roman" w:cs="Times New Roman"/>
          <w:color w:val="000000"/>
          <w:sz w:val="24"/>
        </w:rPr>
        <w:t>Liv</w:t>
      </w:r>
      <w:proofErr w:type="spellEnd"/>
      <w:r w:rsidRPr="00274643">
        <w:rPr>
          <w:rFonts w:ascii="Times New Roman" w:hAnsi="Times New Roman" w:cs="Times New Roman"/>
          <w:color w:val="000000"/>
          <w:sz w:val="24"/>
        </w:rPr>
        <w:t xml:space="preserve"> </w:t>
      </w:r>
      <w:proofErr w:type="spellStart"/>
      <w:r w:rsidRPr="00274643">
        <w:rPr>
          <w:rFonts w:ascii="Times New Roman" w:hAnsi="Times New Roman" w:cs="Times New Roman"/>
          <w:color w:val="000000"/>
          <w:sz w:val="24"/>
        </w:rPr>
        <w:t>Tigerstedt</w:t>
      </w:r>
      <w:proofErr w:type="spellEnd"/>
      <w:r w:rsidRPr="00274643">
        <w:rPr>
          <w:rFonts w:ascii="Times New Roman" w:hAnsi="Times New Roman" w:cs="Times New Roman"/>
          <w:color w:val="000000"/>
          <w:sz w:val="24"/>
        </w:rPr>
        <w:t>, </w:t>
      </w:r>
      <w:r w:rsidRPr="00274643">
        <w:rPr>
          <w:rFonts w:ascii="Times New Roman" w:hAnsi="Times New Roman" w:cs="Times New Roman"/>
          <w:i/>
          <w:color w:val="000000"/>
          <w:sz w:val="24"/>
        </w:rPr>
        <w:t>Zastępca Kanclerza Sekcji,</w:t>
      </w:r>
    </w:p>
    <w:p w:rsidR="00D22FB0" w:rsidRPr="00274643" w:rsidRDefault="004E2D81"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m</w:t>
      </w:r>
      <w:r w:rsidR="00D22FB0" w:rsidRPr="00274643">
        <w:rPr>
          <w:rFonts w:ascii="Times New Roman" w:hAnsi="Times New Roman" w:cs="Times New Roman"/>
          <w:color w:val="000000"/>
          <w:sz w:val="24"/>
        </w:rPr>
        <w:t>ając na uwadze: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skargi wniesione do Trybunału przeciwko Rzeczypospolitej Polskiej na podstawie art. 34 Konwencji o ochronie praw człowieka i podstawowych wolności ("Konwencji") przez skarżących wymienionych w załączonej tabeli ("skarżących") w różnych datach wskazanych w tej tabeli;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decyzję o zakomunikowaniu skarg Rządowi polskiemu ("Rządowi");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uwagi stron;</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Obradując na posiedzeniu zam</w:t>
      </w:r>
      <w:r w:rsidR="004E2D81" w:rsidRPr="00274643">
        <w:rPr>
          <w:rFonts w:ascii="Times New Roman" w:hAnsi="Times New Roman" w:cs="Times New Roman"/>
          <w:color w:val="000000"/>
          <w:sz w:val="24"/>
        </w:rPr>
        <w:t>kniętym w dniu 12 marca 2024 r.</w:t>
      </w:r>
    </w:p>
    <w:p w:rsidR="00D22FB0" w:rsidRPr="00274643" w:rsidRDefault="004E2D81"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w</w:t>
      </w:r>
      <w:r w:rsidR="00D22FB0" w:rsidRPr="00274643">
        <w:rPr>
          <w:rFonts w:ascii="Times New Roman" w:hAnsi="Times New Roman" w:cs="Times New Roman"/>
          <w:color w:val="000000"/>
          <w:sz w:val="24"/>
        </w:rPr>
        <w:t>ydaje następujący wyrok, który został przyjęty tego samego dnia:</w:t>
      </w:r>
    </w:p>
    <w:p w:rsidR="00D22FB0" w:rsidRPr="00274643" w:rsidRDefault="00D22FB0" w:rsidP="00274643">
      <w:pPr>
        <w:shd w:val="clear" w:color="auto" w:fill="FFFFFF"/>
        <w:spacing w:before="280" w:after="240" w:line="240" w:lineRule="auto"/>
        <w:jc w:val="both"/>
        <w:rPr>
          <w:rFonts w:ascii="Times New Roman" w:eastAsia="Times New Roman" w:hAnsi="Times New Roman" w:cs="Times New Roman"/>
          <w:color w:val="000000"/>
          <w:sz w:val="28"/>
          <w:szCs w:val="28"/>
        </w:rPr>
      </w:pPr>
      <w:r w:rsidRPr="00274643">
        <w:rPr>
          <w:rFonts w:ascii="Times New Roman" w:hAnsi="Times New Roman" w:cs="Times New Roman"/>
          <w:caps/>
          <w:color w:val="000000"/>
          <w:sz w:val="28"/>
        </w:rPr>
        <w:t>WPROWADZENIE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  Niniejsza sprawa dotyczy podejmowanych przez skarżących licznych prób wjazdu do Polski i ubiegania się tam o ochronę międzynarodową, a także odmówienia im wjazdu i odesłania ich do Ukrainy.</w:t>
      </w:r>
    </w:p>
    <w:p w:rsidR="00D22FB0" w:rsidRPr="00274643" w:rsidRDefault="00D22FB0" w:rsidP="00274643">
      <w:pPr>
        <w:shd w:val="clear" w:color="auto" w:fill="FFFFFF"/>
        <w:spacing w:before="280" w:after="240" w:line="240" w:lineRule="auto"/>
        <w:jc w:val="both"/>
        <w:rPr>
          <w:rFonts w:ascii="Times New Roman" w:eastAsia="Times New Roman" w:hAnsi="Times New Roman" w:cs="Times New Roman"/>
          <w:color w:val="000000"/>
          <w:sz w:val="28"/>
          <w:szCs w:val="28"/>
        </w:rPr>
      </w:pPr>
      <w:r w:rsidRPr="00274643">
        <w:rPr>
          <w:rFonts w:ascii="Times New Roman" w:hAnsi="Times New Roman" w:cs="Times New Roman"/>
          <w:caps/>
          <w:color w:val="000000"/>
          <w:sz w:val="28"/>
        </w:rPr>
        <w:t>FAKTY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  Dane skarżących podano w załączonej tabeli. Byli oni reprezentowani przez P. </w:t>
      </w:r>
      <w:proofErr w:type="spellStart"/>
      <w:r w:rsidRPr="00274643">
        <w:rPr>
          <w:rFonts w:ascii="Times New Roman" w:hAnsi="Times New Roman" w:cs="Times New Roman"/>
          <w:color w:val="000000"/>
          <w:sz w:val="24"/>
        </w:rPr>
        <w:t>Kładocznego</w:t>
      </w:r>
      <w:proofErr w:type="spellEnd"/>
      <w:r w:rsidRPr="00274643">
        <w:rPr>
          <w:rFonts w:ascii="Times New Roman" w:hAnsi="Times New Roman" w:cs="Times New Roman"/>
          <w:color w:val="000000"/>
          <w:sz w:val="24"/>
        </w:rPr>
        <w:t>, adwokata współpracującego z Helsińską Fundacją Praw Człowieka – organizacją pozarządową z siedzibą w Warszawie.</w:t>
      </w:r>
      <w:r w:rsidRPr="00274643">
        <w:rPr>
          <w:rFonts w:ascii="Times New Roman" w:hAnsi="Times New Roman" w:cs="Times New Roman"/>
          <w:color w:val="000000"/>
          <w:sz w:val="24"/>
        </w:rPr>
        <w:noBreakHyphen/>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  Rząd był reprezentowany przez swo</w:t>
      </w:r>
      <w:r w:rsidR="004E2D81" w:rsidRPr="00274643">
        <w:rPr>
          <w:rFonts w:ascii="Times New Roman" w:hAnsi="Times New Roman" w:cs="Times New Roman"/>
          <w:color w:val="000000"/>
          <w:sz w:val="24"/>
        </w:rPr>
        <w:t>jego pełnomocnika J. Sobczaka z </w:t>
      </w:r>
      <w:r w:rsidRPr="00274643">
        <w:rPr>
          <w:rFonts w:ascii="Times New Roman" w:hAnsi="Times New Roman" w:cs="Times New Roman"/>
          <w:color w:val="000000"/>
          <w:sz w:val="24"/>
        </w:rPr>
        <w:t>Ministerstwa Spraw Zagranicznych.</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4.  Okoliczności faktyczne sprawy można streścić w następujący sposób.</w:t>
      </w:r>
    </w:p>
    <w:p w:rsidR="00D22FB0" w:rsidRPr="00274643" w:rsidRDefault="00D22FB0" w:rsidP="00274643">
      <w:pPr>
        <w:numPr>
          <w:ilvl w:val="0"/>
          <w:numId w:val="1"/>
        </w:numPr>
        <w:shd w:val="clear" w:color="auto" w:fill="FFFFFF"/>
        <w:spacing w:before="280" w:after="240" w:line="240" w:lineRule="auto"/>
        <w:ind w:left="233"/>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PRZYBYCIE SKARŻĄCYCH DO POLSKI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  W okresie od grudnia 2016 r. do stycznia 2017 r. każdy ze skarżących przybywał na polsko</w:t>
      </w:r>
      <w:r w:rsidRPr="00274643">
        <w:rPr>
          <w:rFonts w:ascii="Times New Roman" w:hAnsi="Times New Roman" w:cs="Times New Roman"/>
          <w:color w:val="000000"/>
          <w:sz w:val="24"/>
        </w:rPr>
        <w:noBreakHyphen/>
        <w:t>ukraińskie przejścia graniczne w Medyce i Dołhobyczowie co najmniej cztery razy (w przypadku pierwszego i trzecieg</w:t>
      </w:r>
      <w:r w:rsidR="004E2D81" w:rsidRPr="00274643">
        <w:rPr>
          <w:rFonts w:ascii="Times New Roman" w:hAnsi="Times New Roman" w:cs="Times New Roman"/>
          <w:color w:val="000000"/>
          <w:sz w:val="24"/>
        </w:rPr>
        <w:t>o skarżącego), dziesięć razy (w </w:t>
      </w:r>
      <w:r w:rsidRPr="00274643">
        <w:rPr>
          <w:rFonts w:ascii="Times New Roman" w:hAnsi="Times New Roman" w:cs="Times New Roman"/>
          <w:color w:val="000000"/>
          <w:sz w:val="24"/>
        </w:rPr>
        <w:t>przypadku czwartego skarżącego) i czternaście razy (w przypadku drugiego skarżącego). Skarżący podnieśli, że podczas każdej wizyty na przejściach granicznych wyraźnie oznajmili życzenie złożenia wniosku o udzielenie ochrony międzynarodowej w związku z tym, że w Tadżykistanie groziły im prześladowania polityczne.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lastRenderedPageBreak/>
        <w:t>6.  Przy każdej okazji wydawano decyzje administracyjne zawracające ich z polskiej granicy uzasadnione tym, że nie posiadali żadnych dokumentów zezwalających na wjazd do Polski oraz tym, że nie wykazali żadneg</w:t>
      </w:r>
      <w:r w:rsidR="004E2D81" w:rsidRPr="00274643">
        <w:rPr>
          <w:rFonts w:ascii="Times New Roman" w:hAnsi="Times New Roman" w:cs="Times New Roman"/>
          <w:color w:val="000000"/>
          <w:sz w:val="24"/>
        </w:rPr>
        <w:t>o zagrożenia prześladowaniami w </w:t>
      </w:r>
      <w:r w:rsidRPr="00274643">
        <w:rPr>
          <w:rFonts w:ascii="Times New Roman" w:hAnsi="Times New Roman" w:cs="Times New Roman"/>
          <w:color w:val="000000"/>
          <w:sz w:val="24"/>
        </w:rPr>
        <w:t>swoim kraju macierzystym, a w rzeczywistości usiłowali emigrować z powodów ekonomicznych i osobistych. Wniosek taki oparto na skróconych notatkach służbowych z przesłuchania sporządzonych w języku polskim przez funkcjonariuszy Straży Granicznej, które nie zostały podpisane przez skarżących.</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7.  Dnia 31 stycznia 2017 r. Helsińska Fundacja Praw Człowieka ("Fundacja") wysłała komendantowi jednostki Straży Granicznej w Medyce pisma,  w których zawiadomiła go, że skarżący skontaktowali się z tą organizacją przedstawiając zarzuty odmowy możliwości złożenia wniosków o udzielenie ochrony międzynarodowej. W pismach stwierdzono, że wszyscy skarżący byli aktywnymi członkami Islamskiej Partii Odrodzenia Tadżykistanu, zdelegalizowanej przez władze tadżyckie jesienią 2015 r. Wyjaśniono również, że znajomi skarżących, którzy byli członkami tej samej partii politycznej byli w Tadżykistanie więzieni i torturowani, a kilku z nich zostało zamordowanych przez wojsko, a także, że skarżący uciekli z Tadżykistanu w obawie o swoje bezpieczeństwo. W odniesieniu do trzeciego skarżącego, w piśmie wskazano ponadto jego działalność w Turcji, gdzie był zaangażowany w prowadzenie niezależnego portalu internetowego Payom.net, który krytycznie odnosił się do władz tadżyckich. W odniesieniu do czwartego skarżącego wspomniano jego uczestnictwo w protestach politycznych w Istambule. Zgłoszono również, że członkowie rodziny drugiego skarżącego byli prześladowani z powodu swojej działalności politycznej oraz że żona czwartego skarżącego złożyła już w Polsce wniosek o udzielenie ochrony międzynarodowej motywowany zagrożeniem </w:t>
      </w:r>
      <w:r w:rsidR="004E2D81" w:rsidRPr="00274643">
        <w:rPr>
          <w:rFonts w:ascii="Times New Roman" w:hAnsi="Times New Roman" w:cs="Times New Roman"/>
          <w:color w:val="000000"/>
          <w:sz w:val="24"/>
        </w:rPr>
        <w:t>prześladowaniami wynikającymi z </w:t>
      </w:r>
      <w:r w:rsidRPr="00274643">
        <w:rPr>
          <w:rFonts w:ascii="Times New Roman" w:hAnsi="Times New Roman" w:cs="Times New Roman"/>
          <w:color w:val="000000"/>
          <w:sz w:val="24"/>
        </w:rPr>
        <w:t>działalności politycznej męża - została umieszczona w ośrodku przyjęć w Polsce wraz z dwójką ich nieletnich dzieci.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8.  Fundacja zapewniła również skarżącym pomoc prawną, instruując ich w zakresie procedury składania wniosku o udzielenie ochrony międzynarodowej oraz sposobu odwoływania się od decyzji o odmowie wjazdu do Polski.</w:t>
      </w:r>
    </w:p>
    <w:p w:rsidR="00D22FB0" w:rsidRPr="00274643" w:rsidRDefault="00D22FB0" w:rsidP="00274643">
      <w:pPr>
        <w:numPr>
          <w:ilvl w:val="0"/>
          <w:numId w:val="2"/>
        </w:numPr>
        <w:shd w:val="clear" w:color="auto" w:fill="FFFFFF"/>
        <w:spacing w:before="280" w:after="240" w:line="240" w:lineRule="auto"/>
        <w:ind w:left="300"/>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WYDARZENIA Z 1 LUTEGO 2017 R.</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1" w:name="February_1st2017"/>
      <w:r w:rsidRPr="00274643">
        <w:rPr>
          <w:rFonts w:ascii="Times New Roman" w:hAnsi="Times New Roman" w:cs="Times New Roman"/>
          <w:color w:val="000000"/>
          <w:sz w:val="24"/>
        </w:rPr>
        <w:t>9</w:t>
      </w:r>
      <w:bookmarkEnd w:id="1"/>
      <w:r w:rsidRPr="00274643">
        <w:rPr>
          <w:rFonts w:ascii="Times New Roman" w:hAnsi="Times New Roman" w:cs="Times New Roman"/>
          <w:color w:val="000000"/>
          <w:sz w:val="24"/>
        </w:rPr>
        <w:t>.  W dniu 1 lutego 2017 r. wszyscy skarżący ponownie stawili się na przejściu granicznym w Medyce. Złożyli oświadczenia,</w:t>
      </w:r>
      <w:r w:rsidR="004E2D81" w:rsidRPr="00274643">
        <w:rPr>
          <w:rFonts w:ascii="Times New Roman" w:hAnsi="Times New Roman" w:cs="Times New Roman"/>
          <w:color w:val="000000"/>
          <w:sz w:val="24"/>
        </w:rPr>
        <w:t xml:space="preserve"> w których wyraźnie poprosili o </w:t>
      </w:r>
      <w:r w:rsidRPr="00274643">
        <w:rPr>
          <w:rFonts w:ascii="Times New Roman" w:hAnsi="Times New Roman" w:cs="Times New Roman"/>
          <w:color w:val="000000"/>
          <w:sz w:val="24"/>
        </w:rPr>
        <w:t>umożliwienie im złożenia wniosków o ochronę międzynarodową ze względu na ich dotychczasową działalność polityczną oraz zagrożenie prześladowaniami politycznymi. Tego dnia na przejściu granicznym obecny był też prawnik Fundacji, który spotkał się wcześniej ze skarżącymi w Ukr</w:t>
      </w:r>
      <w:r w:rsidR="004E2D81" w:rsidRPr="00274643">
        <w:rPr>
          <w:rFonts w:ascii="Times New Roman" w:hAnsi="Times New Roman" w:cs="Times New Roman"/>
          <w:color w:val="000000"/>
          <w:sz w:val="24"/>
        </w:rPr>
        <w:t>ainie. Miał przy sobie pisma od </w:t>
      </w:r>
      <w:r w:rsidRPr="00274643">
        <w:rPr>
          <w:rFonts w:ascii="Times New Roman" w:hAnsi="Times New Roman" w:cs="Times New Roman"/>
          <w:color w:val="000000"/>
          <w:sz w:val="24"/>
        </w:rPr>
        <w:t xml:space="preserve">drugiego i trzeciego skarżącego upoważniające go do występowania w ich imieniu. W pisemnym oświadczeniu złożonym do komendanta Straży Granicznej poinformował funkcjonariuszy Straży Granicznej, że ci dwaj skarżący chcą wnioskować o ochronę międzynarodową oraz że chce udzielić im pomocy prawnej i być </w:t>
      </w:r>
      <w:r w:rsidRPr="00274643">
        <w:rPr>
          <w:rFonts w:ascii="Times New Roman" w:hAnsi="Times New Roman" w:cs="Times New Roman"/>
          <w:color w:val="000000"/>
          <w:sz w:val="24"/>
        </w:rPr>
        <w:lastRenderedPageBreak/>
        <w:t>obecnym podczas ich przesłuchań. Prośbie tej odmówiono. Mimo wielokrotnych próśb, prawnikowi Fundacji odmówiono dostępu do jego klientów i akt ich spraw.</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10.  Notatki służbowe sporządzone przez funkcjonariuszy Straży Granicznej, którzy w dniu 1 lutego 2017 r. przeprowadzili przesłuchania skarżących stwierdzały, iż: pierwszy i drugi skarżący twierdzili, że są niezadowolen</w:t>
      </w:r>
      <w:r w:rsidR="004E2D81" w:rsidRPr="00274643">
        <w:rPr>
          <w:rFonts w:ascii="Times New Roman" w:hAnsi="Times New Roman" w:cs="Times New Roman"/>
          <w:color w:val="000000"/>
          <w:sz w:val="24"/>
        </w:rPr>
        <w:t>i z ogólnej bieżącej sytuacji w </w:t>
      </w:r>
      <w:r w:rsidRPr="00274643">
        <w:rPr>
          <w:rFonts w:ascii="Times New Roman" w:hAnsi="Times New Roman" w:cs="Times New Roman"/>
          <w:color w:val="000000"/>
          <w:sz w:val="24"/>
        </w:rPr>
        <w:t xml:space="preserve">Tadżykistanie (w szczególności z prezydenta państwa i powszechnej korupcji), że brali udział w pewnych spotkaniach politycznych i że przybyli do Polski w celu poprawienia swoich warunków życiowych; trzeci skarżący twierdził, że sytuacja gospodarcza w Tadżykistanie jest trudna i nie pozwala mu znaleźć zatrudnienia, więc przybył do Polski żeby tu zamieszkać i znaleźć pracę; natomiast czwarty skarżący oświadczył, że jego żona i dziecko mieszkają w Polsce, a jego żona złożyła w Polsce wniosek o udzielenie ochrony międzynarodowej, że </w:t>
      </w:r>
      <w:r w:rsidR="004E2D81" w:rsidRPr="00274643">
        <w:rPr>
          <w:rFonts w:ascii="Times New Roman" w:hAnsi="Times New Roman" w:cs="Times New Roman"/>
          <w:color w:val="000000"/>
          <w:sz w:val="24"/>
        </w:rPr>
        <w:t>jest niezadowolony z sytuacji w </w:t>
      </w:r>
      <w:r w:rsidRPr="00274643">
        <w:rPr>
          <w:rFonts w:ascii="Times New Roman" w:hAnsi="Times New Roman" w:cs="Times New Roman"/>
          <w:color w:val="000000"/>
          <w:sz w:val="24"/>
        </w:rPr>
        <w:t>Tadżykistanie, a także wyraził zaniepokojenie faktem, że prezydent jest dyktatorem oraz stwierdził chęć wjazdu do Polski w celu znalezienia zatrudnienia i poprawienia warunków życiowych swojej rodziny. Wszyscy czterej skarżący zostali odesłani do Ukrainy.</w:t>
      </w:r>
    </w:p>
    <w:p w:rsidR="00D22FB0" w:rsidRPr="00274643" w:rsidRDefault="00D22FB0" w:rsidP="00274643">
      <w:pPr>
        <w:numPr>
          <w:ilvl w:val="0"/>
          <w:numId w:val="3"/>
        </w:numPr>
        <w:shd w:val="clear" w:color="auto" w:fill="FFFFFF"/>
        <w:spacing w:before="280" w:after="240" w:line="240" w:lineRule="auto"/>
        <w:ind w:left="367"/>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ODWOŁANIA SKARŻĄCYCH OD ODMOWY WJAZDU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11.  Skarżący podnieśli, że chcieli odwołać się od decyzji odmawiających im wjazdu do Polski jeszcze kiedy przebywali na przejściu granicznym w Medyce w dniu 1 lutego 2017 r. Stwierdzili, że mieli przy sobie pisemne odwołania przygotowane z pomocą prawnika Fundacji. Jednakże funkcjonariusze Straży Granicznej odmówili przyjęcia tych dokumentów. Skarżący przesłali te odwołania </w:t>
      </w:r>
      <w:r w:rsidR="004E2D81" w:rsidRPr="00274643">
        <w:rPr>
          <w:rFonts w:ascii="Times New Roman" w:hAnsi="Times New Roman" w:cs="Times New Roman"/>
          <w:color w:val="000000"/>
          <w:sz w:val="24"/>
        </w:rPr>
        <w:t>pocztą dnia 10 lutego 2017 r. W </w:t>
      </w:r>
      <w:r w:rsidRPr="00274643">
        <w:rPr>
          <w:rFonts w:ascii="Times New Roman" w:hAnsi="Times New Roman" w:cs="Times New Roman"/>
          <w:color w:val="000000"/>
          <w:sz w:val="24"/>
        </w:rPr>
        <w:t>odwołaniach wskazano, że skarżący chcieli złożyć wnioski o udzielenie ochrony międzynarodowej, a zatem nie powinni byli zostać odesłani do Ukrainy.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12.  W dniu 31 marca 2017 r. przedstawiciel skarżących złożył dodatkowe stanowiska uzupełniające powody pod</w:t>
      </w:r>
      <w:r w:rsidR="004E2D81" w:rsidRPr="00274643">
        <w:rPr>
          <w:rFonts w:ascii="Times New Roman" w:hAnsi="Times New Roman" w:cs="Times New Roman"/>
          <w:color w:val="000000"/>
          <w:sz w:val="24"/>
        </w:rPr>
        <w:t>ane w odwołaniach skarżących. W </w:t>
      </w:r>
      <w:r w:rsidRPr="00274643">
        <w:rPr>
          <w:rFonts w:ascii="Times New Roman" w:hAnsi="Times New Roman" w:cs="Times New Roman"/>
          <w:color w:val="000000"/>
          <w:sz w:val="24"/>
        </w:rPr>
        <w:t>stanowiskach tych zawarto, w szczególności, pisemne oświadczenia pierwszego, trzeciego i czwartego skarżącego wyjaśniające pow</w:t>
      </w:r>
      <w:r w:rsidR="004E2D81" w:rsidRPr="00274643">
        <w:rPr>
          <w:rFonts w:ascii="Times New Roman" w:hAnsi="Times New Roman" w:cs="Times New Roman"/>
          <w:color w:val="000000"/>
          <w:sz w:val="24"/>
        </w:rPr>
        <w:t>ody, dla których ubiegali się o </w:t>
      </w:r>
      <w:r w:rsidRPr="00274643">
        <w:rPr>
          <w:rFonts w:ascii="Times New Roman" w:hAnsi="Times New Roman" w:cs="Times New Roman"/>
          <w:color w:val="000000"/>
          <w:sz w:val="24"/>
        </w:rPr>
        <w:t>ochronę międzynarodową. W oświadczeniach skarżący wyjaśnili swoje powiązania z Islamską Partią Odrodzenia Tadżykistanu oraz charakter swojej działalności politycznej po opuszczeniu Tadżykistanu, a także wskazali, że w przypadku odesłania do Tadżykistanu byliby zagrożenie uwięzieniem, torturami, a nawet śmiercią. Wyjaśnili ponadto, iż nie czują się bezpiecznie w Ukrainie, ponieważ na terytorium tego kraju wolno jest działać agentom tadżyckiej służby bezpieczeństwa, a Ukraina negocjuje odesłanie uchodźców do Tadżykistanu. Pierwszy i trzeci skarżący dodali, że ich rodziny zostały odwiedzane i zastraszane przez agentów służby bezpieczeństwa.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13.  W dniu 25 kwietnia 2017 r. Komendant Głów</w:t>
      </w:r>
      <w:r w:rsidR="004E2D81" w:rsidRPr="00274643">
        <w:rPr>
          <w:rFonts w:ascii="Times New Roman" w:hAnsi="Times New Roman" w:cs="Times New Roman"/>
          <w:color w:val="000000"/>
          <w:sz w:val="24"/>
        </w:rPr>
        <w:t>ny Straży Granicznej utrzymał w </w:t>
      </w:r>
      <w:r w:rsidRPr="00274643">
        <w:rPr>
          <w:rFonts w:ascii="Times New Roman" w:hAnsi="Times New Roman" w:cs="Times New Roman"/>
          <w:color w:val="000000"/>
          <w:sz w:val="24"/>
        </w:rPr>
        <w:t xml:space="preserve">mocy decyzję w odniesieniu do pierwszego i </w:t>
      </w:r>
      <w:r w:rsidR="004E2D81" w:rsidRPr="00274643">
        <w:rPr>
          <w:rFonts w:ascii="Times New Roman" w:hAnsi="Times New Roman" w:cs="Times New Roman"/>
          <w:color w:val="000000"/>
          <w:sz w:val="24"/>
        </w:rPr>
        <w:t>trzeciego skarżącego. W dniu 27 </w:t>
      </w:r>
      <w:r w:rsidRPr="00274643">
        <w:rPr>
          <w:rFonts w:ascii="Times New Roman" w:hAnsi="Times New Roman" w:cs="Times New Roman"/>
          <w:color w:val="000000"/>
          <w:sz w:val="24"/>
        </w:rPr>
        <w:t>kwietnia 2017 r. podobne decyzje wydano w odniesieniu do drugiego i czwartego skarżącego.</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lastRenderedPageBreak/>
        <w:t>14.  Komendant Główny Straży Granicznej stwierdził, że wniosek o ochronę międzynarodową może zostać złożony wyłącznie osobiście przez obcokrajowca stawiającego się na granicy we własnej osobie. W rezultacie, fakt, iż Fundacja poinformowała odpowiednią jednostkę Straży Granicznej o sytuacji skarżących nie miał znaczenia dla oceny ich spraw. Czynnikami decydującymi powinny być fakt, iż skarżący nie posiadali ważnych wiz ani innych dokumentów pozwalających im na wjazd do Polski oraz treść oświadczeń, których udzielili funkcjonariuszom Straży Granicznej, którzy ich przesłuchali na granicy. Komendant Główny Straży Granicznej powtórzył, że skarżący swoją chęć wjazdu do Polski umotywowali powodami osobistymi i ekonomicznymi i nie zadeklarowali zamiaru złożenia wniosku o udzielenie ochrony międzynarodowej. Podkreślił też, że kontrola graniczna miała odbyć się bez udziału innych osób oraz że je</w:t>
      </w:r>
      <w:r w:rsidR="00873B50" w:rsidRPr="00274643">
        <w:rPr>
          <w:rFonts w:ascii="Times New Roman" w:hAnsi="Times New Roman" w:cs="Times New Roman"/>
          <w:color w:val="000000"/>
          <w:sz w:val="24"/>
        </w:rPr>
        <w:t>j</w:t>
      </w:r>
      <w:r w:rsidRPr="00274643">
        <w:rPr>
          <w:rFonts w:ascii="Times New Roman" w:hAnsi="Times New Roman" w:cs="Times New Roman"/>
          <w:color w:val="000000"/>
          <w:sz w:val="24"/>
        </w:rPr>
        <w:t xml:space="preserve"> charakter wykluczał możliwość obecności prawnika reprezentującego skarżących. Oprócz tego, Komendant Główny Straży Granicznej wskazał, że obowiązujący system ma zapobiegać nielegalnej migracji do Polski oraz że sam fakt, że cudzoziemcy obecni na granicy udzielają sobie wzajemnie wskazówek, aby używać słowa "azyl" nie zobowiązuje funkcjonariuszy Straży Granicznej do uznania ich za osoby ubiegające si</w:t>
      </w:r>
      <w:r w:rsidR="00873B50" w:rsidRPr="00274643">
        <w:rPr>
          <w:rFonts w:ascii="Times New Roman" w:hAnsi="Times New Roman" w:cs="Times New Roman"/>
          <w:color w:val="000000"/>
          <w:sz w:val="24"/>
        </w:rPr>
        <w:t>ę</w:t>
      </w:r>
      <w:r w:rsidRPr="00274643">
        <w:rPr>
          <w:rFonts w:ascii="Times New Roman" w:hAnsi="Times New Roman" w:cs="Times New Roman"/>
          <w:color w:val="000000"/>
          <w:sz w:val="24"/>
        </w:rPr>
        <w:t xml:space="preserve"> o azyl. Jeżeli w oparciu o całość oświadczeń obcokrajowców stwierdzono, że swoją chęć wjazdu do Polski motywują oni powodami ekonomicznymi i osobistymi, to nie było podstaw do przyjęcia wniosku o udzielenie ochrony międzynarodowej. W odniesieniu do czwartego skarżącego, Komendant Główny Straży Granicznej stwierdził ponadto, że fakt zamieszkiwania żony skarżącego w Polsce i zwrócenia się przez nią do władz z prośbą o rozpatrzenie wniosku jej męża o udzielenie ochrony międzynarodowej jest bez znaczenia, ponieważ prawo krajowe nie przewiduje łączenia rodzin w takich przypadkach.</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15.  Wszyscy skarżący wnieśli skargi do Wojewódzkiego Sądu Administracyjnego w Warszawie.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16.  W dniu 17 października 2017 r. Wojewódzki Sąd Administracyjny w Warszawie oddalił skargę drugiego skarżącego, uznając że działania podjęte w jego sprawie przez funkcjonariuszy Straży Granicznej były zgodne z prawem oraz że nic nie wskazywało na to, że wyraził on na granicy chęć wnioskowania o ochronę międzynarodową. Sąd oparł się w tym względzie na treści notatki służbowej sporządzonej przez funkcjonariusza Straży Granicznej podczas kontroli granicznej.</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2" w:name="WAC"/>
      <w:r w:rsidRPr="00274643">
        <w:rPr>
          <w:rFonts w:ascii="Times New Roman" w:hAnsi="Times New Roman" w:cs="Times New Roman"/>
          <w:color w:val="000000"/>
          <w:sz w:val="24"/>
        </w:rPr>
        <w:t>17</w:t>
      </w:r>
      <w:bookmarkEnd w:id="2"/>
      <w:r w:rsidRPr="00274643">
        <w:rPr>
          <w:rFonts w:ascii="Times New Roman" w:hAnsi="Times New Roman" w:cs="Times New Roman"/>
          <w:color w:val="000000"/>
          <w:sz w:val="24"/>
        </w:rPr>
        <w:t xml:space="preserve">.  W dniu 27 października 2017 r. Wojewódzki Sąd Administracyjny w Warszawie uchylił decyzje Komendanta Głównego Straży Granicznej i komendanta jednostki Straży Granicznej w Medyce o odmowie wjazdu w odniesieniu do trzeciego skarżącego. W dniu 9 listopada 2017 r. ten sam sąd uchylił decyzje wydane w sprawie pierwszego skarżącego, a w dniu 21 listopada 2017 r. w przypadku czwartego skarżącego. Uzasadnienia wszystkich trzech wyroków były podobne. Sąd uznał, że funkcjonariusze Straży Granicznej powinni byli przesłuchać skarżących, a przesłuchania powinny były zostać udokumentowane w formie szczegółowego protokołu podpisanego nie tylko przez funkcjonariuszy, ale też przez skarżących. Skrócone notatki służbowe podpisane jedynie przez funkcjonariuszy Straży </w:t>
      </w:r>
      <w:r w:rsidRPr="00274643">
        <w:rPr>
          <w:rFonts w:ascii="Times New Roman" w:hAnsi="Times New Roman" w:cs="Times New Roman"/>
          <w:color w:val="000000"/>
          <w:sz w:val="24"/>
        </w:rPr>
        <w:lastRenderedPageBreak/>
        <w:t>Granicznej były niewystarczające do ustalenia, czy skarżący istotnie zadeklarowali chęć wnioskowania o ochronę międzynarodową. W wy</w:t>
      </w:r>
      <w:r w:rsidR="004E2D81" w:rsidRPr="00274643">
        <w:rPr>
          <w:rFonts w:ascii="Times New Roman" w:hAnsi="Times New Roman" w:cs="Times New Roman"/>
          <w:color w:val="000000"/>
          <w:sz w:val="24"/>
        </w:rPr>
        <w:t>rokach dotyczących pierwszego i </w:t>
      </w:r>
      <w:r w:rsidRPr="00274643">
        <w:rPr>
          <w:rFonts w:ascii="Times New Roman" w:hAnsi="Times New Roman" w:cs="Times New Roman"/>
          <w:color w:val="000000"/>
          <w:sz w:val="24"/>
        </w:rPr>
        <w:t>czwartego skarżącego, sąd krajowy podkreślił, że należało przeprowadzić pełne, szczegółowo udokumentowane przesłuchanie w świetle faktu, iż – według notatek służbowych – wyrazili oni swoje niezadowolenie z sytuacji politycznej w swoim kraju macierzystym, a o ich życzeniu wnioskowania o ochronę międzynarodową władze zostały poinformowane przez organizację pozarządową. W przypadku czwartego skarżącego, sąd podkreślił ponadto, że funkcjonariusze Straży Granicznej mieli świadomość tego, że jego rodzina złożyła już w Polsce wniosek o ochronę międzynarodową, a zatem mogli z tego faktu wysnuć wniosek, że powody jego chęci wjazdu do Polski nie miały charakteru jedynie ekonomicznego. W opinii sądu krajowego, wszystkie te okoliczności oznaczały konieczność dalszego badania.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18.  Przedstawiciel skarżących wniósł </w:t>
      </w:r>
      <w:r w:rsidR="004E2D81" w:rsidRPr="00274643">
        <w:rPr>
          <w:rFonts w:ascii="Times New Roman" w:hAnsi="Times New Roman" w:cs="Times New Roman"/>
          <w:color w:val="000000"/>
          <w:sz w:val="24"/>
        </w:rPr>
        <w:t>skargę kasacyjną od wyroku z 17 </w:t>
      </w:r>
      <w:r w:rsidRPr="00274643">
        <w:rPr>
          <w:rFonts w:ascii="Times New Roman" w:hAnsi="Times New Roman" w:cs="Times New Roman"/>
          <w:color w:val="000000"/>
          <w:sz w:val="24"/>
        </w:rPr>
        <w:t>października 2017 r. Komendant Główny Straży Granicznej wniósł skargi kasacyjne od wyroków z 27 października i 9 listopada 2017 r. Od wyroku z 21 listopada 2017 r. nie wniesiono skargi, w związku z czym stał się on ostateczny.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3" w:name="SAC"/>
      <w:r w:rsidRPr="00274643">
        <w:rPr>
          <w:rFonts w:ascii="Times New Roman" w:hAnsi="Times New Roman" w:cs="Times New Roman"/>
          <w:color w:val="000000"/>
          <w:sz w:val="24"/>
        </w:rPr>
        <w:t>19</w:t>
      </w:r>
      <w:bookmarkEnd w:id="3"/>
      <w:r w:rsidRPr="00274643">
        <w:rPr>
          <w:rFonts w:ascii="Times New Roman" w:hAnsi="Times New Roman" w:cs="Times New Roman"/>
          <w:color w:val="000000"/>
          <w:sz w:val="24"/>
        </w:rPr>
        <w:t>.  W dniu 20 września 2018 r. Naczelny Sąd Admin</w:t>
      </w:r>
      <w:r w:rsidR="004E2D81" w:rsidRPr="00274643">
        <w:rPr>
          <w:rFonts w:ascii="Times New Roman" w:hAnsi="Times New Roman" w:cs="Times New Roman"/>
          <w:color w:val="000000"/>
          <w:sz w:val="24"/>
        </w:rPr>
        <w:t>istracyjny uchylił wyrok z 17 </w:t>
      </w:r>
      <w:r w:rsidRPr="00274643">
        <w:rPr>
          <w:rFonts w:ascii="Times New Roman" w:hAnsi="Times New Roman" w:cs="Times New Roman"/>
          <w:color w:val="000000"/>
          <w:sz w:val="24"/>
        </w:rPr>
        <w:t>października 2017 r. oraz uchylił decyzje Komendanta Głównego Straży Granicznej i komendanta jednostki Straży Granicznej w Medyce wydane w sprawie drugiego skarżącego. NSA umorzył również postępowanie dotyczące odmowy wjazdu do Polski. Tego samego dnia, NSA oddalił skargi kasacyjne wniesione przez Komendanta Głównego Straży Granicznej i utrzymał w mocy wyroki z 27 października i 9 listopada 2017 r.</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4" w:name="official_note_not_accepted_by_SAC"/>
      <w:r w:rsidRPr="00274643">
        <w:rPr>
          <w:rFonts w:ascii="Times New Roman" w:hAnsi="Times New Roman" w:cs="Times New Roman"/>
          <w:color w:val="000000"/>
          <w:sz w:val="24"/>
        </w:rPr>
        <w:t>20</w:t>
      </w:r>
      <w:bookmarkEnd w:id="4"/>
      <w:r w:rsidRPr="00274643">
        <w:rPr>
          <w:rFonts w:ascii="Times New Roman" w:hAnsi="Times New Roman" w:cs="Times New Roman"/>
          <w:color w:val="000000"/>
          <w:sz w:val="24"/>
        </w:rPr>
        <w:t>.  Naczelny Sąd Administracyjny uznał, że notatki służbowe nie mogły zostać uznane za wystarczające dowody zamiarów skarżących wyrażonych na granicy, zwłaszcza w świetle licznych zgłoszeń dotyczących nieprawidłowości w sposobie przeprowadzania kontroli granicznej na wschodniej granicy Polski w tamtym czasie. Sąd wskazał, że notatka służbowa mogła dostarczyć dodatkowego materiału dowodowego dotyczącego wydarzeń, które miały miejsce podczas kontroli granicznej, ale nie mogła zastąpić pełnego przesłuchania skarżących ani zapisu tego przesłuchania.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5" w:name="Supreme_Adm_Court"/>
      <w:r w:rsidRPr="00274643">
        <w:rPr>
          <w:rFonts w:ascii="Times New Roman" w:hAnsi="Times New Roman" w:cs="Times New Roman"/>
          <w:color w:val="000000"/>
          <w:sz w:val="24"/>
        </w:rPr>
        <w:t>21</w:t>
      </w:r>
      <w:bookmarkEnd w:id="5"/>
      <w:r w:rsidRPr="00274643">
        <w:rPr>
          <w:rFonts w:ascii="Times New Roman" w:hAnsi="Times New Roman" w:cs="Times New Roman"/>
          <w:color w:val="000000"/>
          <w:sz w:val="24"/>
        </w:rPr>
        <w:t>.  W przypadku drugiego skarżącego, Naczelny Sąd Administracyjny uznał również, że pismo skierowane przez organizację pozarządową do komendanta odpowiedniej jednostki Straży Granicznej nie mogło zastąpić wniosku o udzielenie ochrony międzynarodowej, który osoba wnioskująca musi złożyć osobiście. Jednakże pismo to, a także fakt, że drugi skarżący podejmował wielokrotne próby przekroczenia granicy polskiej, powinny zwrócić uwagę funk</w:t>
      </w:r>
      <w:r w:rsidR="004E2D81" w:rsidRPr="00274643">
        <w:rPr>
          <w:rFonts w:ascii="Times New Roman" w:hAnsi="Times New Roman" w:cs="Times New Roman"/>
          <w:color w:val="000000"/>
          <w:sz w:val="24"/>
        </w:rPr>
        <w:t>cjonariuszy Straży Granicznej i </w:t>
      </w:r>
      <w:r w:rsidRPr="00274643">
        <w:rPr>
          <w:rFonts w:ascii="Times New Roman" w:hAnsi="Times New Roman" w:cs="Times New Roman"/>
          <w:color w:val="000000"/>
          <w:sz w:val="24"/>
        </w:rPr>
        <w:t xml:space="preserve">doprowadzić do przeprowadzenia rozszerzonego przesłuchania. Sąd zauważył również, że co do zasady, obcokrajowcy mają prawo do obecności przedstawiciela podczas przesłuchania, pod warunkiem, że został on należycie wyznaczony i jest obecny na przejściu granicznym. Sąd umorzył postępowanie dotyczące </w:t>
      </w:r>
      <w:r w:rsidRPr="00274643">
        <w:rPr>
          <w:rFonts w:ascii="Times New Roman" w:hAnsi="Times New Roman" w:cs="Times New Roman"/>
          <w:color w:val="000000"/>
          <w:sz w:val="24"/>
        </w:rPr>
        <w:lastRenderedPageBreak/>
        <w:t>odmowy wjazdu do Polski wobec drugiego skarżącego, ponieważ nie przebywał on już na granicy.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22.  W dniu 15 stycznia 2019 r. komendant jednostki Straży Granicznej w Medyce umorzył postępowanie dotyczące odmowy wjaz</w:t>
      </w:r>
      <w:r w:rsidR="004E2D81" w:rsidRPr="00274643">
        <w:rPr>
          <w:rFonts w:ascii="Times New Roman" w:hAnsi="Times New Roman" w:cs="Times New Roman"/>
          <w:color w:val="000000"/>
          <w:sz w:val="24"/>
        </w:rPr>
        <w:t>du do Polski wobec pierwszego i </w:t>
      </w:r>
      <w:r w:rsidRPr="00274643">
        <w:rPr>
          <w:rFonts w:ascii="Times New Roman" w:hAnsi="Times New Roman" w:cs="Times New Roman"/>
          <w:color w:val="000000"/>
          <w:sz w:val="24"/>
        </w:rPr>
        <w:t>trzeciego skarżącego, ponieważ nie przebywali oni już na granicy.</w:t>
      </w:r>
    </w:p>
    <w:p w:rsidR="00D22FB0" w:rsidRPr="00274643" w:rsidRDefault="00D22FB0" w:rsidP="00274643">
      <w:pPr>
        <w:numPr>
          <w:ilvl w:val="0"/>
          <w:numId w:val="4"/>
        </w:numPr>
        <w:shd w:val="clear" w:color="auto" w:fill="FFFFFF"/>
        <w:spacing w:before="280" w:after="240" w:line="240" w:lineRule="auto"/>
        <w:ind w:left="369"/>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MIEJSCA DALSZEGO POBYTU SKARŻĄCYCH</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6" w:name="Sherov_granted_asylum"/>
      <w:r w:rsidRPr="00274643">
        <w:rPr>
          <w:rFonts w:ascii="Times New Roman" w:hAnsi="Times New Roman" w:cs="Times New Roman"/>
          <w:color w:val="000000"/>
          <w:sz w:val="24"/>
        </w:rPr>
        <w:t>23</w:t>
      </w:r>
      <w:bookmarkEnd w:id="6"/>
      <w:r w:rsidRPr="00274643">
        <w:rPr>
          <w:rFonts w:ascii="Times New Roman" w:hAnsi="Times New Roman" w:cs="Times New Roman"/>
          <w:color w:val="000000"/>
          <w:sz w:val="24"/>
        </w:rPr>
        <w:t>.  W nieokreślonym dniu, pierwszy skarżący złożył wniosek o udzielenie ochrony międzynarodowej w Ukrainie. Wydaje się, że postępowanie to nadal się toczy. Stwierdził również, że podczas jego pobytu w Ukrainie skontaktowali się z nim funkcjonariusze tadżyckiej służby bezpieczeństwa, którzy usiłowali przekonać go do powrotu do Tadżykistanu. W dniu 8 lutego 2019 r. pierwszy skarżący stawił się wraz z rodziną na przejściu granicznym w Medyce i złożył wniosek o udzielenie ochrony międzynarodowej. Funkcjonariusze Straży Granicznej przyjęli wniosek i przekazali go Szefowi Urzędu do Spraw Cudzoziemców do rozpatrzenia. W listopadzie 2019 r. pierwszemu skarżącemu oraz jego żonie i córce nadano w Polsce status uchodźcy.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24.  W dniu 8 lutego 2018 r. drugi skarżący złożył wniosek o udzielenie ochrony międzynarodowej w Ukrainie. W dniu 12 listopada 2018 r. jego wniosek został odrzucony. Odwołanie od tej decyzji jest rozpatry</w:t>
      </w:r>
      <w:r w:rsidR="004E2D81" w:rsidRPr="00274643">
        <w:rPr>
          <w:rFonts w:ascii="Times New Roman" w:hAnsi="Times New Roman" w:cs="Times New Roman"/>
          <w:color w:val="000000"/>
          <w:sz w:val="24"/>
        </w:rPr>
        <w:t>wane przez władze ukraińskie. W </w:t>
      </w:r>
      <w:r w:rsidRPr="00274643">
        <w:rPr>
          <w:rFonts w:ascii="Times New Roman" w:hAnsi="Times New Roman" w:cs="Times New Roman"/>
          <w:color w:val="000000"/>
          <w:sz w:val="24"/>
        </w:rPr>
        <w:t>dniu 9 listopada 2018 r. podjął próbę przekro</w:t>
      </w:r>
      <w:r w:rsidR="004E2D81" w:rsidRPr="00274643">
        <w:rPr>
          <w:rFonts w:ascii="Times New Roman" w:hAnsi="Times New Roman" w:cs="Times New Roman"/>
          <w:color w:val="000000"/>
          <w:sz w:val="24"/>
        </w:rPr>
        <w:t>czenia granicy między Ukrainą i </w:t>
      </w:r>
      <w:r w:rsidRPr="00274643">
        <w:rPr>
          <w:rFonts w:ascii="Times New Roman" w:hAnsi="Times New Roman" w:cs="Times New Roman"/>
          <w:color w:val="000000"/>
          <w:sz w:val="24"/>
        </w:rPr>
        <w:t>Węgrami. Został aresztowany i zatrzymany do 16 stycznia 2019 r. Według pisma przedstawiciela skarżącego z 10 października 2022 r., drugi skarżący zamieszkuje obecnie w Austrii.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25.  Drugi skarżący podniósł również, że jego rodzice, brat, żona i syn, którzy mieszkają w Tadżykistanie zostali poddani dalszemu prześladowaniu w związku z jego działalnością polityczną. W dniu 31 stycznia 2017 r. jego zona i syn podjęli próbę opuszczenia Tadżykistanu, ale zostali zatrzymani na lotnisku i umieszczeni w areszcie domowym.</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26.  W nieokreślonym dniu, trzeci skarżący złożył wniosek o udzielenie ochrony międzynarodowej w Ukrainie. W dniu 31 maja</w:t>
      </w:r>
      <w:r w:rsidR="004E2D81" w:rsidRPr="00274643">
        <w:rPr>
          <w:rFonts w:ascii="Times New Roman" w:hAnsi="Times New Roman" w:cs="Times New Roman"/>
          <w:color w:val="000000"/>
          <w:sz w:val="24"/>
        </w:rPr>
        <w:t xml:space="preserve"> 2018 r. został poinformowany o </w:t>
      </w:r>
      <w:r w:rsidRPr="00274643">
        <w:rPr>
          <w:rFonts w:ascii="Times New Roman" w:hAnsi="Times New Roman" w:cs="Times New Roman"/>
          <w:color w:val="000000"/>
          <w:sz w:val="24"/>
        </w:rPr>
        <w:t>odrzuceniu jego wniosku. Odwołanie od tej decyzji jest rozpatrywane przez władze ukraińskie.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27.  W listopadzie 2018 r. czwarty skarżący złożył w Austrii wniosek o udzielenie ochrony międzynarodowej. W dniu 2 maja 2019 r. jego wniosek został przyjęty ze względu na zagrożenie prześladowaniami w Tadży</w:t>
      </w:r>
      <w:r w:rsidR="004E2D81" w:rsidRPr="00274643">
        <w:rPr>
          <w:rFonts w:ascii="Times New Roman" w:hAnsi="Times New Roman" w:cs="Times New Roman"/>
          <w:color w:val="000000"/>
          <w:sz w:val="24"/>
        </w:rPr>
        <w:t>kistanie. Obecnie zamieszkuje z </w:t>
      </w:r>
      <w:r w:rsidRPr="00274643">
        <w:rPr>
          <w:rFonts w:ascii="Times New Roman" w:hAnsi="Times New Roman" w:cs="Times New Roman"/>
          <w:color w:val="000000"/>
          <w:sz w:val="24"/>
        </w:rPr>
        <w:t>żoną i dziećmi w Austrii.</w:t>
      </w:r>
    </w:p>
    <w:p w:rsidR="00D22FB0" w:rsidRPr="00274643" w:rsidRDefault="00D22FB0" w:rsidP="00274643">
      <w:pPr>
        <w:shd w:val="clear" w:color="auto" w:fill="FFFFFF"/>
        <w:spacing w:before="280" w:after="240" w:line="240" w:lineRule="auto"/>
        <w:jc w:val="both"/>
        <w:rPr>
          <w:rFonts w:ascii="Times New Roman" w:eastAsia="Times New Roman" w:hAnsi="Times New Roman" w:cs="Times New Roman"/>
          <w:color w:val="000000"/>
          <w:sz w:val="28"/>
          <w:szCs w:val="28"/>
        </w:rPr>
      </w:pPr>
      <w:r w:rsidRPr="00274643">
        <w:rPr>
          <w:rFonts w:ascii="Times New Roman" w:hAnsi="Times New Roman" w:cs="Times New Roman"/>
          <w:caps/>
          <w:color w:val="000000"/>
          <w:sz w:val="28"/>
        </w:rPr>
        <w:t>WŁAŚCIWE RAMY PRAWNE I PRAKTYKA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28.  Właściwe ramy prawne i praktykę p</w:t>
      </w:r>
      <w:r w:rsidR="004E2D81" w:rsidRPr="00274643">
        <w:rPr>
          <w:rFonts w:ascii="Times New Roman" w:hAnsi="Times New Roman" w:cs="Times New Roman"/>
          <w:color w:val="000000"/>
          <w:sz w:val="24"/>
        </w:rPr>
        <w:t>odsumowano w wyroku Trybunału w </w:t>
      </w:r>
      <w:r w:rsidRPr="00274643">
        <w:rPr>
          <w:rFonts w:ascii="Times New Roman" w:hAnsi="Times New Roman" w:cs="Times New Roman"/>
          <w:color w:val="000000"/>
          <w:sz w:val="24"/>
        </w:rPr>
        <w:t xml:space="preserve">sprawie </w:t>
      </w:r>
      <w:r w:rsidRPr="00274643">
        <w:rPr>
          <w:rFonts w:ascii="Times New Roman" w:hAnsi="Times New Roman" w:cs="Times New Roman"/>
          <w:i/>
          <w:color w:val="000000"/>
          <w:sz w:val="24"/>
        </w:rPr>
        <w:t>M.K. i Inni przeciwko Polsce</w:t>
      </w:r>
      <w:r w:rsidRPr="00274643">
        <w:rPr>
          <w:rFonts w:ascii="Times New Roman" w:hAnsi="Times New Roman" w:cs="Times New Roman"/>
          <w:color w:val="000000"/>
          <w:sz w:val="24"/>
        </w:rPr>
        <w:t> (nr  </w:t>
      </w:r>
      <w:hyperlink r:id="rId8" w:anchor="{%22appno%22:[%2240503/17%22]}" w:tgtFrame="_blank" w:history="1">
        <w:r w:rsidRPr="00274643">
          <w:rPr>
            <w:rFonts w:ascii="Times New Roman" w:hAnsi="Times New Roman" w:cs="Times New Roman"/>
            <w:color w:val="0069D6"/>
            <w:sz w:val="24"/>
            <w:u w:val="single"/>
          </w:rPr>
          <w:t>40503/17</w:t>
        </w:r>
      </w:hyperlink>
      <w:r w:rsidRPr="00274643">
        <w:rPr>
          <w:rFonts w:ascii="Times New Roman" w:hAnsi="Times New Roman" w:cs="Times New Roman"/>
          <w:color w:val="000000"/>
          <w:sz w:val="24"/>
        </w:rPr>
        <w:t xml:space="preserve"> i 2 inne, §§ 67-115, 23 lipca 2020 r.).</w:t>
      </w:r>
    </w:p>
    <w:p w:rsidR="00D22FB0" w:rsidRPr="00274643" w:rsidRDefault="00D22FB0" w:rsidP="00274643">
      <w:pPr>
        <w:shd w:val="clear" w:color="auto" w:fill="FFFFFF"/>
        <w:spacing w:before="280" w:after="240" w:line="240" w:lineRule="auto"/>
        <w:jc w:val="both"/>
        <w:rPr>
          <w:rFonts w:ascii="Times New Roman" w:eastAsia="Times New Roman" w:hAnsi="Times New Roman" w:cs="Times New Roman"/>
          <w:color w:val="000000"/>
          <w:sz w:val="28"/>
          <w:szCs w:val="28"/>
        </w:rPr>
      </w:pPr>
      <w:r w:rsidRPr="00274643">
        <w:rPr>
          <w:rFonts w:ascii="Times New Roman" w:hAnsi="Times New Roman" w:cs="Times New Roman"/>
          <w:caps/>
          <w:color w:val="000000"/>
          <w:sz w:val="28"/>
        </w:rPr>
        <w:lastRenderedPageBreak/>
        <w:t>PRAWO</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29.  Skarżący złożyli różne skargi na podstawie art. 3 Konwencji, art. 4 Protokołu nr 4 do Konwencji oraz art. 13 Konwencji w związku z art. 3 Konwencji i art. 4 Protokołu Nr 4. Czwarty skarżący złożył również skargę na podstawie art. 8 Konwencji.</w:t>
      </w:r>
    </w:p>
    <w:p w:rsidR="00D22FB0" w:rsidRPr="00274643" w:rsidRDefault="00D22FB0" w:rsidP="00274643">
      <w:pPr>
        <w:numPr>
          <w:ilvl w:val="0"/>
          <w:numId w:val="5"/>
        </w:numPr>
        <w:shd w:val="clear" w:color="auto" w:fill="FFFFFF"/>
        <w:spacing w:before="280" w:after="240" w:line="240" w:lineRule="auto"/>
        <w:ind w:left="233"/>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POŁĄCZENIE SKARG</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30.  Mając na uwadze podobny przedmiot skarg, Trybunał uznaje za właściwe ich łączne rozpoznanie w jednym wyroku.</w:t>
      </w:r>
    </w:p>
    <w:p w:rsidR="00D22FB0" w:rsidRPr="00274643" w:rsidRDefault="00D22FB0" w:rsidP="00274643">
      <w:pPr>
        <w:numPr>
          <w:ilvl w:val="0"/>
          <w:numId w:val="6"/>
        </w:numPr>
        <w:shd w:val="clear" w:color="auto" w:fill="FFFFFF"/>
        <w:spacing w:before="280" w:after="240" w:line="240" w:lineRule="auto"/>
        <w:ind w:left="300"/>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DOPUSZCZALNOŚĆ</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31.  Rząd podniósł, że w skargach nie ujawniono żadnych naruszeń praw skarżących przewidzianych w Konwencji oraz że powinny one zostać uznane za niedopuszczalne jako w sposób oczywisty nieuzasadnione.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32.  Skarżący nie zgodzili się z tym. Podnieśli, że niniejsze skargi są dopuszczalne i ujawniają naruszenia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33.  Trybunał zauważa, że sk</w:t>
      </w:r>
      <w:r w:rsidR="00873B50" w:rsidRPr="00274643">
        <w:rPr>
          <w:rFonts w:ascii="Times New Roman" w:hAnsi="Times New Roman" w:cs="Times New Roman"/>
          <w:color w:val="000000"/>
          <w:sz w:val="24"/>
        </w:rPr>
        <w:t xml:space="preserve">argi nie są w oczywisty sposób </w:t>
      </w:r>
      <w:r w:rsidRPr="00274643">
        <w:rPr>
          <w:rFonts w:ascii="Times New Roman" w:hAnsi="Times New Roman" w:cs="Times New Roman"/>
          <w:color w:val="000000"/>
          <w:sz w:val="24"/>
        </w:rPr>
        <w:t>nieuzasadnione ani niedopuszczalne z jakichkolwiek innych powodów wymienionych art. 35 Konwencji. Tym samym należy uznać je za dopuszczalne.</w:t>
      </w:r>
    </w:p>
    <w:p w:rsidR="00D22FB0" w:rsidRPr="00274643" w:rsidRDefault="00D22FB0" w:rsidP="00274643">
      <w:pPr>
        <w:numPr>
          <w:ilvl w:val="0"/>
          <w:numId w:val="7"/>
        </w:numPr>
        <w:shd w:val="clear" w:color="auto" w:fill="FFFFFF"/>
        <w:spacing w:before="280" w:after="240" w:line="240" w:lineRule="auto"/>
        <w:ind w:left="367"/>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ZARZUCANE NARUSZENIE ARTYKUŁU 3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34.  Skarżący zarzucili na podstawie art. 3 Konwencji, że odmówiono im dostępu do procedury ubiegania się o azyl w Polsce oraz że zostali odesłani do kraju, który nie był dla nich bezpieczny, ponieważ obowiązująca tam procedura azylowa jest nieodpowiednia, pozbawiona niezbędnych gwarancji oraz stwarzała dla nich zagrożenie "odesłaniem </w:t>
      </w:r>
      <w:r w:rsidRPr="00274643">
        <w:rPr>
          <w:rFonts w:ascii="Times New Roman" w:hAnsi="Times New Roman" w:cs="Times New Roman"/>
          <w:i/>
          <w:color w:val="000000"/>
          <w:sz w:val="24"/>
        </w:rPr>
        <w:t>łańcuchowym</w:t>
      </w:r>
      <w:r w:rsidRPr="00274643">
        <w:rPr>
          <w:rFonts w:ascii="Times New Roman" w:hAnsi="Times New Roman" w:cs="Times New Roman"/>
          <w:color w:val="000000"/>
          <w:sz w:val="24"/>
        </w:rPr>
        <w:t>" polegającym na odesłaniu ich przez Ukrainę do Tadżykistanu. Podnieśli również nieodpowiednie warunki przyjmowania uchodźców w Ukrainie, które mogły narazić ich na nieludzkie i poniżające traktowanie.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Oparli się na art. 3 Konwencji, który stanowi:</w:t>
      </w:r>
    </w:p>
    <w:p w:rsidR="00D22FB0" w:rsidRPr="00274643" w:rsidRDefault="00D22FB0" w:rsidP="00274643">
      <w:pPr>
        <w:shd w:val="clear" w:color="auto" w:fill="FFFFFF"/>
        <w:spacing w:before="120" w:after="120" w:line="240" w:lineRule="auto"/>
        <w:ind w:left="425" w:firstLine="142"/>
        <w:jc w:val="both"/>
        <w:rPr>
          <w:rFonts w:ascii="Times New Roman" w:eastAsia="Times New Roman" w:hAnsi="Times New Roman" w:cs="Times New Roman"/>
          <w:color w:val="000000"/>
          <w:sz w:val="20"/>
          <w:szCs w:val="20"/>
        </w:rPr>
      </w:pPr>
      <w:r w:rsidRPr="00274643">
        <w:rPr>
          <w:rFonts w:ascii="Times New Roman" w:hAnsi="Times New Roman" w:cs="Times New Roman"/>
          <w:color w:val="000000"/>
          <w:sz w:val="20"/>
        </w:rPr>
        <w:t>"Nikt nie może być poddany torturom ani nieludzkiemu lub poniżającemu traktowaniu albo karaniu."</w:t>
      </w:r>
    </w:p>
    <w:p w:rsidR="00D22FB0" w:rsidRPr="00274643" w:rsidRDefault="00D22FB0" w:rsidP="00274643">
      <w:pPr>
        <w:numPr>
          <w:ilvl w:val="0"/>
          <w:numId w:val="8"/>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Stanowiska stron</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35.  Skarżący podnieśli, że podczas każdego przesłuchania prowadzonego z nimi na drugiej linii kontroli granicznej w Medyce wyrazili życzenie wnioskowania o ochronę międzynarodową. Podnieśli również, że byli niezado</w:t>
      </w:r>
      <w:r w:rsidR="004E2D81" w:rsidRPr="00274643">
        <w:rPr>
          <w:rFonts w:ascii="Times New Roman" w:hAnsi="Times New Roman" w:cs="Times New Roman"/>
          <w:color w:val="000000"/>
          <w:sz w:val="24"/>
        </w:rPr>
        <w:t>woleni z sytuacji politycznej w </w:t>
      </w:r>
      <w:r w:rsidRPr="00274643">
        <w:rPr>
          <w:rFonts w:ascii="Times New Roman" w:hAnsi="Times New Roman" w:cs="Times New Roman"/>
          <w:color w:val="000000"/>
          <w:sz w:val="24"/>
        </w:rPr>
        <w:t xml:space="preserve">Tadżykistanie, co powinno zwrócić uwagę funkcjonariuszy Straży Granicznej na możliwe zaangażowanie skarżących w działalność opozycyjną w Tadżykistanie. Skrócone notatki służbowe nie odzwierciedlały przebiegu ich przesłuchań. Zostały </w:t>
      </w:r>
      <w:r w:rsidRPr="00274643">
        <w:rPr>
          <w:rFonts w:ascii="Times New Roman" w:hAnsi="Times New Roman" w:cs="Times New Roman"/>
          <w:color w:val="000000"/>
          <w:sz w:val="24"/>
        </w:rPr>
        <w:lastRenderedPageBreak/>
        <w:t>sporządzone przez funkcjonariuszy Straży Granicznej bez udziału skarżących. Skarżący nie mogli się z nimi zapoznać i nie wiedzieli jak</w:t>
      </w:r>
      <w:r w:rsidR="008034CD" w:rsidRPr="00274643">
        <w:rPr>
          <w:rFonts w:ascii="Times New Roman" w:hAnsi="Times New Roman" w:cs="Times New Roman"/>
          <w:color w:val="000000"/>
          <w:sz w:val="24"/>
        </w:rPr>
        <w:t>a</w:t>
      </w:r>
      <w:r w:rsidRPr="00274643">
        <w:rPr>
          <w:rFonts w:ascii="Times New Roman" w:hAnsi="Times New Roman" w:cs="Times New Roman"/>
          <w:color w:val="000000"/>
          <w:sz w:val="24"/>
        </w:rPr>
        <w:t xml:space="preserve"> jest ich treść.</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36.  Skarżący podnieśli ponadto, że Ukraina nie mogła zostać uznana za bezpieczny dla nich kraj, ponieważ nie mieli dostępu do odpowiedniej procedury azylowej i groziła im deportacja do Tadżykistanu, która stwarzała zagrożenie traktowaniem sprzecznym z art. 3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37.  Rząd zauważył, że granica polsko-ukraińska jest również zewnętrzną granicą Unii Europejskiej (UE). W rezultacie organy prowadzące kontrolę graniczną są związane zarówno przepisami prawa krajowego, jak i prawa Unii Europejskiej (</w:t>
      </w:r>
      <w:r w:rsidRPr="00274643">
        <w:rPr>
          <w:rFonts w:ascii="Times New Roman" w:hAnsi="Times New Roman" w:cs="Times New Roman"/>
          <w:i/>
          <w:color w:val="000000"/>
          <w:sz w:val="24"/>
        </w:rPr>
        <w:t>m.in.</w:t>
      </w:r>
      <w:r w:rsidRPr="00274643">
        <w:rPr>
          <w:rFonts w:ascii="Times New Roman" w:hAnsi="Times New Roman" w:cs="Times New Roman"/>
          <w:color w:val="000000"/>
          <w:sz w:val="24"/>
        </w:rPr>
        <w:t xml:space="preserve"> Rozporządzeniem  Parlamentu Europejskiego i Rady (UE) 2016/399 z dnia 9 marca 2016 r. w sprawie unijnego kodeksu zasad regulujących przepływ osób przez granice</w:t>
      </w:r>
      <w:r w:rsidRPr="00274643">
        <w:rPr>
          <w:rFonts w:ascii="Times New Roman" w:hAnsi="Times New Roman" w:cs="Times New Roman"/>
          <w:b/>
          <w:color w:val="000000"/>
          <w:sz w:val="24"/>
        </w:rPr>
        <w:t> – </w:t>
      </w:r>
      <w:r w:rsidRPr="00274643">
        <w:rPr>
          <w:rFonts w:ascii="Times New Roman" w:hAnsi="Times New Roman" w:cs="Times New Roman"/>
          <w:color w:val="000000"/>
          <w:sz w:val="24"/>
        </w:rPr>
        <w:t xml:space="preserve">"kodeks graniczny </w:t>
      </w:r>
      <w:proofErr w:type="spellStart"/>
      <w:r w:rsidRPr="00274643">
        <w:rPr>
          <w:rFonts w:ascii="Times New Roman" w:hAnsi="Times New Roman" w:cs="Times New Roman"/>
          <w:color w:val="000000"/>
          <w:sz w:val="24"/>
        </w:rPr>
        <w:t>Schengen</w:t>
      </w:r>
      <w:proofErr w:type="spellEnd"/>
      <w:r w:rsidRPr="00274643">
        <w:rPr>
          <w:rFonts w:ascii="Times New Roman" w:hAnsi="Times New Roman" w:cs="Times New Roman"/>
          <w:color w:val="000000"/>
          <w:sz w:val="24"/>
        </w:rPr>
        <w:t>"). Rząd podkreślił również główne obowiązki Straży Granicznej – a mianowicie ochronę granic ora</w:t>
      </w:r>
      <w:r w:rsidR="004E2D81" w:rsidRPr="00274643">
        <w:rPr>
          <w:rFonts w:ascii="Times New Roman" w:hAnsi="Times New Roman" w:cs="Times New Roman"/>
          <w:color w:val="000000"/>
          <w:sz w:val="24"/>
        </w:rPr>
        <w:t>z kontrolę ruchu granicznego, a </w:t>
      </w:r>
      <w:r w:rsidRPr="00274643">
        <w:rPr>
          <w:rFonts w:ascii="Times New Roman" w:hAnsi="Times New Roman" w:cs="Times New Roman"/>
          <w:color w:val="000000"/>
          <w:sz w:val="24"/>
        </w:rPr>
        <w:t>także zapobieganie nielegalnej migracji i wjazdowi na terytorium państwa cudzoziemców niespełniających wymaganych warunków.</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38.  Rząd wyjaśnił, że wszystkich cudzoziemców, którzy stawili się na granicy polsko-białoruskiej, poddano tej samej procedurze </w:t>
      </w:r>
      <w:r w:rsidR="004E2D81" w:rsidRPr="00274643">
        <w:rPr>
          <w:rFonts w:ascii="Times New Roman" w:hAnsi="Times New Roman" w:cs="Times New Roman"/>
          <w:color w:val="000000"/>
          <w:sz w:val="24"/>
        </w:rPr>
        <w:t>uregulowanej w prawie polskim i </w:t>
      </w:r>
      <w:r w:rsidRPr="00274643">
        <w:rPr>
          <w:rFonts w:ascii="Times New Roman" w:hAnsi="Times New Roman" w:cs="Times New Roman"/>
          <w:color w:val="000000"/>
          <w:sz w:val="24"/>
        </w:rPr>
        <w:t xml:space="preserve">prawie UE. W ramach kontroli pierwszej linii zweryfikowano ich dokumenty (dokumenty podróży i wizy). Jeżeli nie spełniali oni warunków koniecznych do wjazdu, kierowano ich do kontroli drugiej linii, w ramach której funkcjonariusze Straży Granicznej przeprowadzali szczegółowe przesłuchania. Przesłuchanie, podczas którego obecni byli jedynie funkcjonariusz Straży Granicznej oraz przesłuchiwany cudzoziemiec, stanowiło kluczowy element tej części kontroli granicznej, a wyjaśnienia złożone przez cudzoziemca przy tej okazji były jedyną podstawą umożliwiającą uznanie cudzoziemca za osobę ubiegającą </w:t>
      </w:r>
      <w:r w:rsidR="004E2D81" w:rsidRPr="00274643">
        <w:rPr>
          <w:rFonts w:ascii="Times New Roman" w:hAnsi="Times New Roman" w:cs="Times New Roman"/>
          <w:color w:val="000000"/>
          <w:sz w:val="24"/>
        </w:rPr>
        <w:t>się o ochronę międzynarodową. W </w:t>
      </w:r>
      <w:r w:rsidRPr="00274643">
        <w:rPr>
          <w:rFonts w:ascii="Times New Roman" w:hAnsi="Times New Roman" w:cs="Times New Roman"/>
          <w:color w:val="000000"/>
          <w:sz w:val="24"/>
        </w:rPr>
        <w:t>przypadku gdy wyjaśnienia złożone przez cudzoziemca wyraźnie wskazywały na to, że poszukiwał on ochrony międzynarodowej, wniosek w tym zakresie przy</w:t>
      </w:r>
      <w:r w:rsidR="004E2D81" w:rsidRPr="00274643">
        <w:rPr>
          <w:rFonts w:ascii="Times New Roman" w:hAnsi="Times New Roman" w:cs="Times New Roman"/>
          <w:color w:val="000000"/>
          <w:sz w:val="24"/>
        </w:rPr>
        <w:t>jmowano i </w:t>
      </w:r>
      <w:r w:rsidRPr="00274643">
        <w:rPr>
          <w:rFonts w:ascii="Times New Roman" w:hAnsi="Times New Roman" w:cs="Times New Roman"/>
          <w:color w:val="000000"/>
          <w:sz w:val="24"/>
        </w:rPr>
        <w:t>przekazywano do rozpatrzenia przez właściwy organ w terminie czterdziestu ośmiu godzin, a cudzoziemca kierowano do odpowiedniego ośrodka dla cudzoziemców. Niemniej w przypadku gdy przesłuchiwany cudzoziemiec wskazał inne powody, dla których próbował wjechać do Polski (na przykład ekonomiczne lub osobiste), wydawano decyzję o odmowie wjazdu podlegającą natychmiastowemu wykonaniu.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39.  Odnosząc się do okoliczności przedmiotowych spraw, Rząd stwierdził, że za każdym razem, gdy skarżący przybywali do punktów kontroli granicznej, poddano ich kontroli drugiej linii oraz przesłuchaniu przeprowadzonemu przez funkcjonariuszy Straży Granicznej. Rząd podniósł, że żaden ze skarżących na żadnym etapie nie wskazał powodów, które uzasadniałyby udzielenie mu ochro</w:t>
      </w:r>
      <w:r w:rsidR="004E2D81" w:rsidRPr="00274643">
        <w:rPr>
          <w:rFonts w:ascii="Times New Roman" w:hAnsi="Times New Roman" w:cs="Times New Roman"/>
          <w:color w:val="000000"/>
          <w:sz w:val="24"/>
        </w:rPr>
        <w:t>ny międzynarodowej. W </w:t>
      </w:r>
      <w:r w:rsidRPr="00274643">
        <w:rPr>
          <w:rFonts w:ascii="Times New Roman" w:hAnsi="Times New Roman" w:cs="Times New Roman"/>
          <w:color w:val="000000"/>
          <w:sz w:val="24"/>
        </w:rPr>
        <w:t>rezultacie Szefowi Urzędu do Spraw Cudzoziemców nie przekazano żadnych wniosków. Rząd podniósł w związku z tym, że kiedy</w:t>
      </w:r>
      <w:r w:rsidR="004E2D81" w:rsidRPr="00274643">
        <w:rPr>
          <w:rFonts w:ascii="Times New Roman" w:hAnsi="Times New Roman" w:cs="Times New Roman"/>
          <w:color w:val="000000"/>
          <w:sz w:val="24"/>
        </w:rPr>
        <w:t xml:space="preserve"> pierwszy skarżący stawił się z </w:t>
      </w:r>
      <w:r w:rsidRPr="00274643">
        <w:rPr>
          <w:rFonts w:ascii="Times New Roman" w:hAnsi="Times New Roman" w:cs="Times New Roman"/>
          <w:color w:val="000000"/>
          <w:sz w:val="24"/>
        </w:rPr>
        <w:t xml:space="preserve">rodziną punkcie kontroli granicznej w dniu 8 lutego 2019 r. i wyraził chęć wnioskowania w Polsce o ochronę międzynarodową, jego </w:t>
      </w:r>
      <w:r w:rsidRPr="00274643">
        <w:rPr>
          <w:rFonts w:ascii="Times New Roman" w:hAnsi="Times New Roman" w:cs="Times New Roman"/>
          <w:color w:val="000000"/>
          <w:sz w:val="24"/>
        </w:rPr>
        <w:lastRenderedPageBreak/>
        <w:t>wniosek został przekazany do Urzędu do Spraw Cudzoziemców i ostatecznie uwzględnione.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40.  Rząd podkreślił, że w ustnych wyjaśnieniach udzielonych funkcjonariuszom Straży Granicznej skarżący nie odnieśli się do żadnego traktowania stanowiącego naruszenie art. 3 Konwencji ani do żadnego ryzyka związanego z narażeniem na takie traktowanie podczas pobytu w Ukrainie.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41.  W związku z tym Rząd podniósł, że nie było dowodów potwierdzających, że skarżącym groziło traktowanie niezgodne z art. 3 Konwencji.</w:t>
      </w:r>
    </w:p>
    <w:p w:rsidR="00D22FB0" w:rsidRPr="00274643" w:rsidRDefault="00D22FB0" w:rsidP="00274643">
      <w:pPr>
        <w:numPr>
          <w:ilvl w:val="0"/>
          <w:numId w:val="9"/>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Ocena Trybunału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42.  Ogólne zasady dotyczące niedeportowania (ang. </w:t>
      </w:r>
      <w:r w:rsidRPr="00274643">
        <w:rPr>
          <w:rFonts w:ascii="Times New Roman" w:hAnsi="Times New Roman" w:cs="Times New Roman"/>
          <w:i/>
          <w:color w:val="000000"/>
          <w:sz w:val="24"/>
        </w:rPr>
        <w:t>non-</w:t>
      </w:r>
      <w:proofErr w:type="spellStart"/>
      <w:r w:rsidRPr="00274643">
        <w:rPr>
          <w:rFonts w:ascii="Times New Roman" w:hAnsi="Times New Roman" w:cs="Times New Roman"/>
          <w:i/>
          <w:color w:val="000000"/>
          <w:sz w:val="24"/>
        </w:rPr>
        <w:t>refoulement</w:t>
      </w:r>
      <w:proofErr w:type="spellEnd"/>
      <w:r w:rsidRPr="00274643">
        <w:rPr>
          <w:rFonts w:ascii="Times New Roman" w:hAnsi="Times New Roman" w:cs="Times New Roman"/>
          <w:color w:val="000000"/>
          <w:sz w:val="24"/>
        </w:rPr>
        <w:t xml:space="preserve">) i odsyłania osób ubiegających się o azyl w kontekście zakazu poniżającego lub nieludzkiego traktowania, a także zasady dotyczące proceduralnych gwarancji i zobowiązań państwa wydalającego podsumowano w sprawie </w:t>
      </w:r>
      <w:bookmarkStart w:id="7" w:name="_cl30843"/>
      <w:r w:rsidRPr="00274643">
        <w:rPr>
          <w:rFonts w:ascii="Times New Roman" w:hAnsi="Times New Roman" w:cs="Times New Roman"/>
          <w:color w:val="000000"/>
          <w:sz w:val="24"/>
        </w:rPr>
        <w:t> </w:t>
      </w:r>
      <w:r w:rsidRPr="00274643">
        <w:rPr>
          <w:rFonts w:ascii="Times New Roman" w:hAnsi="Times New Roman" w:cs="Times New Roman"/>
          <w:i/>
          <w:color w:val="000000"/>
          <w:sz w:val="24"/>
        </w:rPr>
        <w:t>M.K. i Inni przeciwko Polsce</w:t>
      </w:r>
      <w:bookmarkEnd w:id="7"/>
      <w:r w:rsidRPr="00274643">
        <w:rPr>
          <w:rFonts w:ascii="Times New Roman" w:hAnsi="Times New Roman" w:cs="Times New Roman"/>
          <w:color w:val="000000"/>
          <w:sz w:val="24"/>
        </w:rPr>
        <w:t> (nr </w:t>
      </w:r>
      <w:hyperlink r:id="rId9" w:anchor="{%22appno%22:[%2240503/17%22]}" w:tgtFrame="_blank" w:history="1">
        <w:r w:rsidRPr="00274643">
          <w:rPr>
            <w:rFonts w:ascii="Times New Roman" w:hAnsi="Times New Roman" w:cs="Times New Roman"/>
            <w:color w:val="0069D6"/>
            <w:sz w:val="24"/>
            <w:u w:val="single"/>
          </w:rPr>
          <w:t>40503/17</w:t>
        </w:r>
      </w:hyperlink>
      <w:r w:rsidRPr="00274643">
        <w:rPr>
          <w:rFonts w:ascii="Times New Roman" w:hAnsi="Times New Roman" w:cs="Times New Roman"/>
          <w:color w:val="000000"/>
          <w:sz w:val="24"/>
        </w:rPr>
        <w:t xml:space="preserve"> i 2 inne, §§ 166-73, 23 lipca 2020 r.).</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43.  W szczególności, Trybunał zauważył, że dokładna treść obowiązków państwa wydalającego wynikających z Konwencji może się różnić w zależności od tego, czy państwo to odsyła wnioskodawców do ich kraju pochodzenia, czy do państwa trzeciego (zob. </w:t>
      </w:r>
      <w:proofErr w:type="spellStart"/>
      <w:r w:rsidRPr="00274643">
        <w:rPr>
          <w:rFonts w:ascii="Times New Roman" w:hAnsi="Times New Roman" w:cs="Times New Roman"/>
          <w:i/>
          <w:color w:val="000000"/>
          <w:sz w:val="24"/>
        </w:rPr>
        <w:t>Ilias</w:t>
      </w:r>
      <w:proofErr w:type="spellEnd"/>
      <w:r w:rsidRPr="00274643">
        <w:rPr>
          <w:rFonts w:ascii="Times New Roman" w:hAnsi="Times New Roman" w:cs="Times New Roman"/>
          <w:i/>
          <w:color w:val="000000"/>
          <w:sz w:val="24"/>
        </w:rPr>
        <w:t xml:space="preserve"> i Ahmed przeciwko Węgrom </w:t>
      </w:r>
      <w:r w:rsidRPr="00274643">
        <w:rPr>
          <w:rFonts w:ascii="Times New Roman" w:hAnsi="Times New Roman" w:cs="Times New Roman"/>
          <w:color w:val="000000"/>
          <w:sz w:val="24"/>
        </w:rPr>
        <w:t>[WI], nr </w:t>
      </w:r>
      <w:hyperlink r:id="rId10" w:anchor="{%22appno%22:[%2247287/15%22]}" w:tgtFrame="_blank" w:history="1">
        <w:r w:rsidRPr="00274643">
          <w:rPr>
            <w:rFonts w:ascii="Times New Roman" w:hAnsi="Times New Roman" w:cs="Times New Roman"/>
            <w:color w:val="0069D6"/>
            <w:sz w:val="24"/>
            <w:u w:val="single"/>
          </w:rPr>
          <w:t>47287/15</w:t>
        </w:r>
      </w:hyperlink>
      <w:r w:rsidRPr="00274643">
        <w:rPr>
          <w:rFonts w:ascii="Times New Roman" w:hAnsi="Times New Roman" w:cs="Times New Roman"/>
          <w:color w:val="000000"/>
          <w:sz w:val="24"/>
        </w:rPr>
        <w:t>, § 128, 21 listopada 2019 r.). W przypadkach gdy władze decydowały się na odesłanie osób</w:t>
      </w:r>
      <w:r w:rsidRPr="00274643">
        <w:rPr>
          <w:rFonts w:ascii="Times New Roman" w:hAnsi="Times New Roman" w:cs="Times New Roman"/>
          <w:color w:val="000000"/>
          <w:sz w:val="24"/>
        </w:rPr>
        <w:noBreakHyphen/>
        <w:t xml:space="preserve"> ubiegających się o azyl do państwa trzeciego, Trybunał orzekał, że nie uchybia to odpowiedzialności Układającego się Państwa, które jest zobowiązane do zaniechania wydalenia, jeżeli wykazano istotne przesłanki na poparcie twierdzenia, że takie działanie naraziłoby te osoby – w sposób bezpośredni (to znaczy w przedmiotowym państwie trzecim) lub pośredni (na przykład w kraju pochodzenia lub w innym kraju) na traktowanie niezgodne w szczególności z art. 3 (zob. </w:t>
      </w:r>
      <w:r w:rsidRPr="00274643">
        <w:rPr>
          <w:rFonts w:ascii="Times New Roman" w:hAnsi="Times New Roman" w:cs="Times New Roman"/>
          <w:i/>
          <w:color w:val="000000"/>
          <w:sz w:val="24"/>
        </w:rPr>
        <w:t>M.S.S. przeciwko Belgii i Grecji</w:t>
      </w:r>
      <w:r w:rsidRPr="00274643">
        <w:rPr>
          <w:rFonts w:ascii="Times New Roman" w:hAnsi="Times New Roman" w:cs="Times New Roman"/>
          <w:color w:val="000000"/>
          <w:sz w:val="24"/>
        </w:rPr>
        <w:t xml:space="preserve">, [WI], nr </w:t>
      </w:r>
      <w:hyperlink r:id="rId11" w:anchor="%7B%22appno%22:%5B%2230696/09%22%5D%7D" w:tgtFrame="_blank" w:history="1">
        <w:r w:rsidRPr="00274643">
          <w:rPr>
            <w:rFonts w:ascii="Times New Roman" w:hAnsi="Times New Roman" w:cs="Times New Roman"/>
            <w:color w:val="000000"/>
            <w:sz w:val="24"/>
          </w:rPr>
          <w:t>30696/09</w:t>
        </w:r>
      </w:hyperlink>
      <w:r w:rsidRPr="00274643">
        <w:rPr>
          <w:rFonts w:ascii="Times New Roman" w:hAnsi="Times New Roman" w:cs="Times New Roman"/>
          <w:color w:val="000000"/>
          <w:sz w:val="24"/>
        </w:rPr>
        <w:t xml:space="preserve">, §§ 342-43 i 362-68, </w:t>
      </w:r>
      <w:proofErr w:type="spellStart"/>
      <w:r w:rsidRPr="00274643">
        <w:rPr>
          <w:rFonts w:ascii="Times New Roman" w:hAnsi="Times New Roman" w:cs="Times New Roman"/>
          <w:color w:val="000000"/>
          <w:sz w:val="24"/>
        </w:rPr>
        <w:t>ETPCz</w:t>
      </w:r>
      <w:proofErr w:type="spellEnd"/>
      <w:r w:rsidRPr="00274643">
        <w:rPr>
          <w:rFonts w:ascii="Times New Roman" w:hAnsi="Times New Roman" w:cs="Times New Roman"/>
          <w:color w:val="000000"/>
          <w:sz w:val="24"/>
        </w:rPr>
        <w:t xml:space="preserve"> 2011).</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44.  W związku z tym Trybunał wskazał, że w przypadku gdy Układające się Państwo zamierza odesłać osobę ubiegającą się o azyl do państwa trzeciego, nie rozpoznawszy co do istoty jej wniosku o udzielenie azylu, główną kwestią do rozstrzygnięcia przez wydalające władze jest to, czy w przyjmującym państwie trzecim osoba ta będzie miała dostęp do odpowiedniej procedury azylowej. Wynika to z tego, że państwo odsyłające działa w oparciu o założenie, że to do przyjmującego państwa trzeciego należeć będzie rozpatrzenie co do istoty wniosku o udzielenie azylu, jeżeli taki wniosek wpłynie do właściwych organów tego państwa (zob. </w:t>
      </w:r>
      <w:proofErr w:type="spellStart"/>
      <w:r w:rsidRPr="00274643">
        <w:rPr>
          <w:rFonts w:ascii="Times New Roman" w:hAnsi="Times New Roman" w:cs="Times New Roman"/>
          <w:i/>
          <w:color w:val="000000"/>
          <w:sz w:val="24"/>
        </w:rPr>
        <w:t>Ilias</w:t>
      </w:r>
      <w:proofErr w:type="spellEnd"/>
      <w:r w:rsidRPr="00274643">
        <w:rPr>
          <w:rFonts w:ascii="Times New Roman" w:hAnsi="Times New Roman" w:cs="Times New Roman"/>
          <w:i/>
          <w:color w:val="000000"/>
          <w:sz w:val="24"/>
        </w:rPr>
        <w:t xml:space="preserve"> i Ahmed</w:t>
      </w:r>
      <w:r w:rsidRPr="00274643">
        <w:rPr>
          <w:rFonts w:ascii="Times New Roman" w:hAnsi="Times New Roman" w:cs="Times New Roman"/>
          <w:color w:val="000000"/>
          <w:sz w:val="24"/>
        </w:rPr>
        <w:t>, op. cit., § 131).</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45.  Trybunał doprecyzował, że we wszystkich przypadkach odesłania osoby ubiegającej się o azyl z Układającego się Państwa do pośredniczącego państwa trzeciego bez rozpatrzenia co do istoty wniosku o udzielenie azylu – niezależnie od tego, czy przyjmujące państwo trzecie jest państwem członkowskim UE czy Układającą się Stroną Konwencji – obowiązkiem </w:t>
      </w:r>
      <w:r w:rsidRPr="00274643">
        <w:rPr>
          <w:rFonts w:ascii="Times New Roman" w:hAnsi="Times New Roman" w:cs="Times New Roman"/>
          <w:color w:val="000000"/>
          <w:sz w:val="24"/>
        </w:rPr>
        <w:lastRenderedPageBreak/>
        <w:t xml:space="preserve">państwa odsyłającego jest dokładne zbadanie, czy zachodzi realne ryzyko, że w przyjmującym państwie trzecim </w:t>
      </w:r>
      <w:r w:rsidRPr="00274643">
        <w:rPr>
          <w:rFonts w:ascii="Times New Roman" w:hAnsi="Times New Roman" w:cs="Times New Roman"/>
          <w:color w:val="000000"/>
          <w:sz w:val="24"/>
        </w:rPr>
        <w:noBreakHyphen/>
        <w:t xml:space="preserve">osobie ubiegającej się o azyl odmówi się dostępu do odpowiedniej procedury azylowej chroniącej ją przed </w:t>
      </w:r>
      <w:proofErr w:type="spellStart"/>
      <w:r w:rsidRPr="00274643">
        <w:rPr>
          <w:rFonts w:ascii="Times New Roman" w:hAnsi="Times New Roman" w:cs="Times New Roman"/>
          <w:i/>
          <w:color w:val="000000"/>
          <w:sz w:val="24"/>
        </w:rPr>
        <w:t>refoulement</w:t>
      </w:r>
      <w:proofErr w:type="spellEnd"/>
      <w:r w:rsidRPr="00274643">
        <w:rPr>
          <w:rFonts w:ascii="Times New Roman" w:hAnsi="Times New Roman" w:cs="Times New Roman"/>
          <w:color w:val="000000"/>
          <w:sz w:val="24"/>
        </w:rPr>
        <w:t>. W przypadku stwierdzenia, że istniejące gwarancje w tym zakresie są niewystarczające, uznaje się, że zgodnie z art. 3 Układające się Państwo ma obowiązek nieodsyłania osoby ubiegającej się o azyl do danego państwa trzeciego (ibid., § 134). W tym zakresie, jeżeli państwa wydalające wybiorą odesłanie do bezpiecznego państwa trzeciego bez rozpatrzenia co do istoty roszczeń azylowych, wystarczy dokładne zbadanie, czy system azylowy tego państwa może te roszczenia odpowiednio rozpatrzyć. Ewentualnie, jak wskazano powyżej, władze mogą również wybrać oddalenie nieuzasadnionych wniosków azylowych po rozpatrzeniu ich co do istoty, w przypadku niestwierdzenia odnośnych zagrożeń w kraju pochodzenia.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8" w:name="apll_submissions_disregarded"/>
      <w:r w:rsidRPr="00274643">
        <w:rPr>
          <w:rFonts w:ascii="Times New Roman" w:hAnsi="Times New Roman" w:cs="Times New Roman"/>
          <w:color w:val="000000"/>
          <w:sz w:val="24"/>
        </w:rPr>
        <w:t>46</w:t>
      </w:r>
      <w:bookmarkEnd w:id="8"/>
      <w:r w:rsidRPr="00274643">
        <w:rPr>
          <w:rFonts w:ascii="Times New Roman" w:hAnsi="Times New Roman" w:cs="Times New Roman"/>
          <w:color w:val="000000"/>
          <w:sz w:val="24"/>
        </w:rPr>
        <w:t xml:space="preserve">.  W sprawie </w:t>
      </w:r>
      <w:r w:rsidRPr="00274643">
        <w:rPr>
          <w:rFonts w:ascii="Times New Roman" w:hAnsi="Times New Roman" w:cs="Times New Roman"/>
          <w:i/>
          <w:color w:val="000000"/>
          <w:sz w:val="24"/>
        </w:rPr>
        <w:t>M.K. i Inni przeciwko Polsce</w:t>
      </w:r>
      <w:r w:rsidRPr="00274643">
        <w:rPr>
          <w:rFonts w:ascii="Times New Roman" w:hAnsi="Times New Roman" w:cs="Times New Roman"/>
          <w:color w:val="000000"/>
          <w:sz w:val="24"/>
        </w:rPr>
        <w:t xml:space="preserve"> (op. cit.), Trybunał zbadał sytuację dotyczącą skarżących, którzy próbowali prze</w:t>
      </w:r>
      <w:r w:rsidR="004E2D81" w:rsidRPr="00274643">
        <w:rPr>
          <w:rFonts w:ascii="Times New Roman" w:hAnsi="Times New Roman" w:cs="Times New Roman"/>
          <w:color w:val="000000"/>
          <w:sz w:val="24"/>
        </w:rPr>
        <w:t>kroczyć granicę między Polską i </w:t>
      </w:r>
      <w:r w:rsidRPr="00274643">
        <w:rPr>
          <w:rFonts w:ascii="Times New Roman" w:hAnsi="Times New Roman" w:cs="Times New Roman"/>
          <w:color w:val="000000"/>
          <w:sz w:val="24"/>
        </w:rPr>
        <w:t>Białorusią w Terespolu w 2017 r., a w szczególności to, czy skar</w:t>
      </w:r>
      <w:r w:rsidR="008034CD" w:rsidRPr="00274643">
        <w:rPr>
          <w:rFonts w:ascii="Times New Roman" w:hAnsi="Times New Roman" w:cs="Times New Roman"/>
          <w:color w:val="000000"/>
          <w:sz w:val="24"/>
        </w:rPr>
        <w:t xml:space="preserve">żący ci mogli zostać uznani za </w:t>
      </w:r>
      <w:r w:rsidRPr="00274643">
        <w:rPr>
          <w:rFonts w:ascii="Times New Roman" w:hAnsi="Times New Roman" w:cs="Times New Roman"/>
          <w:color w:val="000000"/>
          <w:sz w:val="24"/>
        </w:rPr>
        <w:t>osoby ubiegające się o azyl oraz czy uzasadnili oni swoje twierdzenia, że Białoruś nie była dla nich bezpiecznym krajem i byli zagrożeni ryzykiem "odesłania łańcuchowego" do Czeczenii, co stanowiłoby naruszenie praw należnych im na mocy art. 3 Konwencji. W tamtym pr</w:t>
      </w:r>
      <w:r w:rsidR="008034CD" w:rsidRPr="00274643">
        <w:rPr>
          <w:rFonts w:ascii="Times New Roman" w:hAnsi="Times New Roman" w:cs="Times New Roman"/>
          <w:color w:val="000000"/>
          <w:sz w:val="24"/>
        </w:rPr>
        <w:t>zypadku</w:t>
      </w:r>
      <w:r w:rsidRPr="00274643">
        <w:rPr>
          <w:rFonts w:ascii="Times New Roman" w:hAnsi="Times New Roman" w:cs="Times New Roman"/>
          <w:color w:val="000000"/>
          <w:sz w:val="24"/>
        </w:rPr>
        <w:t xml:space="preserve"> Trybunał uznał, że państwo polskie miało obowiązek zapewnienia bezpieczeństwa skarżących, w szczególności poprzez umożliwienie im pozostania w obrębie polskiej jurysdykcji i zapewnienie zabezpieczenia przed przymusowym powrotem do kraju pochodzenia do czasu rzetelnego rozpatrzenia ich roszczeń przez właściwy organ krajowy. Trybunał uznał zatem, że do czasu rozpatrzenia wniosku o udzielenie ochrony międzynarodowej państwo nie może odmówić dostępu do swojego tery</w:t>
      </w:r>
      <w:r w:rsidR="004E2D81" w:rsidRPr="00274643">
        <w:rPr>
          <w:rFonts w:ascii="Times New Roman" w:hAnsi="Times New Roman" w:cs="Times New Roman"/>
          <w:color w:val="000000"/>
          <w:sz w:val="24"/>
        </w:rPr>
        <w:t>torium osobie stawiającej się w </w:t>
      </w:r>
      <w:r w:rsidRPr="00274643">
        <w:rPr>
          <w:rFonts w:ascii="Times New Roman" w:hAnsi="Times New Roman" w:cs="Times New Roman"/>
          <w:color w:val="000000"/>
          <w:sz w:val="24"/>
        </w:rPr>
        <w:t>punkcie kontroli granicznej, która utrzymuje, że może zostać poddana złemu traktowaniu, jeżeli pozostanie na terytorium państwa sąsiadującego, chyba że zastosowano odpowiednie środki w celu wyeliminowania tego ryzyka (ibid., § 179).</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47.  W sprawie </w:t>
      </w:r>
      <w:r w:rsidRPr="00274643">
        <w:rPr>
          <w:rFonts w:ascii="Times New Roman" w:hAnsi="Times New Roman" w:cs="Times New Roman"/>
          <w:i/>
          <w:color w:val="000000"/>
          <w:sz w:val="24"/>
        </w:rPr>
        <w:t>M.K. i Inni przeciwko Polsce,</w:t>
      </w:r>
      <w:r w:rsidRPr="00274643">
        <w:rPr>
          <w:rFonts w:ascii="Times New Roman" w:hAnsi="Times New Roman" w:cs="Times New Roman"/>
          <w:color w:val="000000"/>
          <w:sz w:val="24"/>
        </w:rPr>
        <w:t xml:space="preserve"> skarżący zostali odesłani </w:t>
      </w:r>
      <w:r w:rsidR="008034CD" w:rsidRPr="00274643">
        <w:rPr>
          <w:rFonts w:ascii="Times New Roman" w:hAnsi="Times New Roman" w:cs="Times New Roman"/>
          <w:color w:val="000000"/>
          <w:sz w:val="24"/>
        </w:rPr>
        <w:t>na Białoruś</w:t>
      </w:r>
      <w:r w:rsidRPr="00274643">
        <w:rPr>
          <w:rFonts w:ascii="Times New Roman" w:hAnsi="Times New Roman" w:cs="Times New Roman"/>
          <w:color w:val="000000"/>
          <w:sz w:val="24"/>
        </w:rPr>
        <w:t xml:space="preserve">, natomiast w niniejszej sprawie zostali odesłani </w:t>
      </w:r>
      <w:r w:rsidR="008034CD" w:rsidRPr="00274643">
        <w:rPr>
          <w:rFonts w:ascii="Times New Roman" w:hAnsi="Times New Roman" w:cs="Times New Roman"/>
          <w:color w:val="000000"/>
          <w:sz w:val="24"/>
        </w:rPr>
        <w:t>na</w:t>
      </w:r>
      <w:r w:rsidRPr="00274643">
        <w:rPr>
          <w:rFonts w:ascii="Times New Roman" w:hAnsi="Times New Roman" w:cs="Times New Roman"/>
          <w:color w:val="000000"/>
          <w:sz w:val="24"/>
        </w:rPr>
        <w:t xml:space="preserve"> Ukrain</w:t>
      </w:r>
      <w:r w:rsidR="008034CD" w:rsidRPr="00274643">
        <w:rPr>
          <w:rFonts w:ascii="Times New Roman" w:hAnsi="Times New Roman" w:cs="Times New Roman"/>
          <w:color w:val="000000"/>
          <w:sz w:val="24"/>
        </w:rPr>
        <w:t>ę</w:t>
      </w:r>
      <w:r w:rsidRPr="00274643">
        <w:rPr>
          <w:rFonts w:ascii="Times New Roman" w:hAnsi="Times New Roman" w:cs="Times New Roman"/>
          <w:color w:val="000000"/>
          <w:sz w:val="24"/>
        </w:rPr>
        <w:t>, która jest Układającą się Stroną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48.  Jednakże różnica ta nie zwalniała władz polskich z przeprowadzenia dokładnego badania sytuacji skarżących. Skarżący stawili się na punkcie kontroli granicznej i stwierdzili, że mogą znaleźć się w niebezpieczeństwie, jeżeli zostaną odesłani do ich kraju pochodzenia. Mimo to, nie korzystali ze skutecznych gwarancji, które chroniłyby ich przed realnym ryzykiem nieludzkiego lub poniżającego traktowania. Trybunał uważa, że dla spełnienia ciążących na nich obowiązków proceduralnych wynikających z art. 3 Konwencji, władze polskie powinny umożliwić skarżącym pozostanie na </w:t>
      </w:r>
      <w:r w:rsidR="008034CD" w:rsidRPr="00274643">
        <w:rPr>
          <w:rFonts w:ascii="Times New Roman" w:hAnsi="Times New Roman" w:cs="Times New Roman"/>
          <w:color w:val="000000"/>
          <w:sz w:val="24"/>
        </w:rPr>
        <w:t>t</w:t>
      </w:r>
      <w:r w:rsidRPr="00274643">
        <w:rPr>
          <w:rFonts w:ascii="Times New Roman" w:hAnsi="Times New Roman" w:cs="Times New Roman"/>
          <w:color w:val="000000"/>
          <w:sz w:val="24"/>
        </w:rPr>
        <w:t xml:space="preserve">erytorium Polski do czasu rozpatrzenia ich wniosków azylowych albo, przed odesłaniem ich </w:t>
      </w:r>
      <w:r w:rsidR="008034CD" w:rsidRPr="00274643">
        <w:rPr>
          <w:rFonts w:ascii="Times New Roman" w:hAnsi="Times New Roman" w:cs="Times New Roman"/>
          <w:color w:val="000000"/>
          <w:sz w:val="24"/>
        </w:rPr>
        <w:t>na</w:t>
      </w:r>
      <w:r w:rsidRPr="00274643">
        <w:rPr>
          <w:rFonts w:ascii="Times New Roman" w:hAnsi="Times New Roman" w:cs="Times New Roman"/>
          <w:color w:val="000000"/>
          <w:sz w:val="24"/>
        </w:rPr>
        <w:t xml:space="preserve"> Ukrain</w:t>
      </w:r>
      <w:r w:rsidR="008034CD" w:rsidRPr="00274643">
        <w:rPr>
          <w:rFonts w:ascii="Times New Roman" w:hAnsi="Times New Roman" w:cs="Times New Roman"/>
          <w:color w:val="000000"/>
          <w:sz w:val="24"/>
        </w:rPr>
        <w:t>ę</w:t>
      </w:r>
      <w:r w:rsidRPr="00274643">
        <w:rPr>
          <w:rFonts w:ascii="Times New Roman" w:hAnsi="Times New Roman" w:cs="Times New Roman"/>
          <w:color w:val="000000"/>
          <w:sz w:val="24"/>
        </w:rPr>
        <w:t>, powinny zbadać, czy to państwo jest bezpieczne dla skarżących i czy będą tam mieli dostęp do odpowiedniej procedury azylowej (zob. </w:t>
      </w:r>
      <w:proofErr w:type="spellStart"/>
      <w:r w:rsidRPr="00274643">
        <w:rPr>
          <w:rFonts w:ascii="Times New Roman" w:hAnsi="Times New Roman" w:cs="Times New Roman"/>
          <w:i/>
          <w:color w:val="000000"/>
          <w:sz w:val="24"/>
        </w:rPr>
        <w:t>Ilias</w:t>
      </w:r>
      <w:proofErr w:type="spellEnd"/>
      <w:r w:rsidRPr="00274643">
        <w:rPr>
          <w:rFonts w:ascii="Times New Roman" w:hAnsi="Times New Roman" w:cs="Times New Roman"/>
          <w:i/>
          <w:color w:val="000000"/>
          <w:sz w:val="24"/>
        </w:rPr>
        <w:t xml:space="preserve"> i Ahmed</w:t>
      </w:r>
      <w:r w:rsidRPr="00274643">
        <w:rPr>
          <w:rFonts w:ascii="Times New Roman" w:hAnsi="Times New Roman" w:cs="Times New Roman"/>
          <w:color w:val="000000"/>
          <w:sz w:val="24"/>
        </w:rPr>
        <w:t>, op. cit., § 137).</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lastRenderedPageBreak/>
        <w:t>49.  Trybunał zauważa z zadowoleniem, że sądy administracyjne potwierdziły szereg niedociągnięć procedury krajowej oraz uznały, że organy graniczne nie dokonały odpowiedniej oceny sytuacji skarżących (zob. paragrafy 17, 20 i 21 powyżej). W szczególności, sądy zauważyły, że organy graniczne nie zgromadziły dowodów niezbędnych do ustalenia, czy zamiarem skarżących było ubieganie się o ochronę międzynarodową. Zamiast tego, organy graniczne odesłały skarżących na podstawie przesłuchania udokumentowanego w formie skr</w:t>
      </w:r>
      <w:r w:rsidR="008034CD" w:rsidRPr="00274643">
        <w:rPr>
          <w:rFonts w:ascii="Times New Roman" w:hAnsi="Times New Roman" w:cs="Times New Roman"/>
          <w:color w:val="000000"/>
          <w:sz w:val="24"/>
        </w:rPr>
        <w:t>óconych notatek służbowych, z </w:t>
      </w:r>
      <w:r w:rsidRPr="00274643">
        <w:rPr>
          <w:rFonts w:ascii="Times New Roman" w:hAnsi="Times New Roman" w:cs="Times New Roman"/>
          <w:color w:val="000000"/>
          <w:sz w:val="24"/>
        </w:rPr>
        <w:t>którymi skarżący nie mieli możliwości zapozna</w:t>
      </w:r>
      <w:r w:rsidR="008034CD" w:rsidRPr="00274643">
        <w:rPr>
          <w:rFonts w:ascii="Times New Roman" w:hAnsi="Times New Roman" w:cs="Times New Roman"/>
          <w:color w:val="000000"/>
          <w:sz w:val="24"/>
        </w:rPr>
        <w:t>nia się</w:t>
      </w:r>
      <w:r w:rsidRPr="00274643">
        <w:rPr>
          <w:rFonts w:ascii="Times New Roman" w:hAnsi="Times New Roman" w:cs="Times New Roman"/>
          <w:color w:val="000000"/>
          <w:sz w:val="24"/>
        </w:rPr>
        <w:t>, ani których nie mieli możliwości podpisa</w:t>
      </w:r>
      <w:r w:rsidR="008034CD" w:rsidRPr="00274643">
        <w:rPr>
          <w:rFonts w:ascii="Times New Roman" w:hAnsi="Times New Roman" w:cs="Times New Roman"/>
          <w:color w:val="000000"/>
          <w:sz w:val="24"/>
        </w:rPr>
        <w:t>nia</w:t>
      </w:r>
      <w:r w:rsidRPr="00274643">
        <w:rPr>
          <w:rFonts w:ascii="Times New Roman" w:hAnsi="Times New Roman" w:cs="Times New Roman"/>
          <w:color w:val="000000"/>
          <w:sz w:val="24"/>
        </w:rPr>
        <w:t xml:space="preserve"> (zob. paragrafy 17, 19 i 21 powyżej). Trybunał zauważa jednakże, że powyższe ustalenia krajowych sądów administracyjnych nie skutkowały żadną zmianą sytuacji skarżących, ponieważ odwołanie do tych sądów nie miało automatycznego skutku zawieszającego (w tym względzie zob. wniosek Trybunału przedstawiony w paragr</w:t>
      </w:r>
      <w:r w:rsidR="008034CD" w:rsidRPr="00274643">
        <w:rPr>
          <w:rFonts w:ascii="Times New Roman" w:hAnsi="Times New Roman" w:cs="Times New Roman"/>
          <w:color w:val="000000"/>
          <w:sz w:val="24"/>
        </w:rPr>
        <w:t>afie 68 poniżej). Z tego powodu Trybunał nie jest zwolniony z </w:t>
      </w:r>
      <w:r w:rsidRPr="00274643">
        <w:rPr>
          <w:rFonts w:ascii="Times New Roman" w:hAnsi="Times New Roman" w:cs="Times New Roman"/>
          <w:color w:val="000000"/>
          <w:sz w:val="24"/>
        </w:rPr>
        <w:t>ciążącego na nim obowiązku ustalenia, czy skarżący mieli w Polsce dostęp do procedury azylowej.</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50.  W związku z powyższym, fakt, iż podczas pobytu skarżących na polskim przejściu granicznym nie wszczęto żadnego postępowania, w toku którego możliwe byłoby rozpatrzenie wniosków skarżących o udziel</w:t>
      </w:r>
      <w:r w:rsidR="00856B07" w:rsidRPr="00274643">
        <w:rPr>
          <w:rFonts w:ascii="Times New Roman" w:hAnsi="Times New Roman" w:cs="Times New Roman"/>
          <w:color w:val="000000"/>
          <w:sz w:val="24"/>
        </w:rPr>
        <w:t>enie ochrony międzynarodowej, a </w:t>
      </w:r>
      <w:r w:rsidRPr="00274643">
        <w:rPr>
          <w:rFonts w:ascii="Times New Roman" w:hAnsi="Times New Roman" w:cs="Times New Roman"/>
          <w:color w:val="000000"/>
          <w:sz w:val="24"/>
        </w:rPr>
        <w:t>także fakt, iż zostali oni odesłani do Ukrainy bez zbadania, czy państwo przyjmujące było dla nich bezpieczne i czy mieliby tam dostęp do skutecznej i odpowiedniej procedury azylowej, albo czy zostaliby narażeni na r</w:t>
      </w:r>
      <w:r w:rsidR="00856B07" w:rsidRPr="00274643">
        <w:rPr>
          <w:rFonts w:ascii="Times New Roman" w:hAnsi="Times New Roman" w:cs="Times New Roman"/>
          <w:color w:val="000000"/>
          <w:sz w:val="24"/>
        </w:rPr>
        <w:t>yzyko łańcuchowego odesłania  i </w:t>
      </w:r>
      <w:r w:rsidRPr="00274643">
        <w:rPr>
          <w:rFonts w:ascii="Times New Roman" w:hAnsi="Times New Roman" w:cs="Times New Roman"/>
          <w:color w:val="000000"/>
          <w:sz w:val="24"/>
        </w:rPr>
        <w:t>traktowania zakazanego na mocy art. 3 Konwencji, stanowią naruszenie części proceduralnej tego artykułu.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9" w:name="violation_3_procedural"/>
      <w:r w:rsidRPr="00274643">
        <w:rPr>
          <w:rFonts w:ascii="Times New Roman" w:hAnsi="Times New Roman" w:cs="Times New Roman"/>
          <w:color w:val="000000"/>
          <w:sz w:val="24"/>
        </w:rPr>
        <w:t>51</w:t>
      </w:r>
      <w:bookmarkEnd w:id="9"/>
      <w:r w:rsidRPr="00274643">
        <w:rPr>
          <w:rFonts w:ascii="Times New Roman" w:hAnsi="Times New Roman" w:cs="Times New Roman"/>
          <w:color w:val="000000"/>
          <w:sz w:val="24"/>
        </w:rPr>
        <w:t>.  W związku z powyższym stwierdza się narusze</w:t>
      </w:r>
      <w:r w:rsidR="004E2D81" w:rsidRPr="00274643">
        <w:rPr>
          <w:rFonts w:ascii="Times New Roman" w:hAnsi="Times New Roman" w:cs="Times New Roman"/>
          <w:color w:val="000000"/>
          <w:sz w:val="24"/>
        </w:rPr>
        <w:t>nie części proceduralnej art. 3 </w:t>
      </w:r>
      <w:r w:rsidRPr="00274643">
        <w:rPr>
          <w:rFonts w:ascii="Times New Roman" w:hAnsi="Times New Roman" w:cs="Times New Roman"/>
          <w:color w:val="000000"/>
          <w:sz w:val="24"/>
        </w:rPr>
        <w:t>Konwencji.</w:t>
      </w:r>
    </w:p>
    <w:p w:rsidR="00D22FB0" w:rsidRPr="00274643" w:rsidRDefault="00D22FB0" w:rsidP="00274643">
      <w:pPr>
        <w:numPr>
          <w:ilvl w:val="0"/>
          <w:numId w:val="10"/>
        </w:numPr>
        <w:shd w:val="clear" w:color="auto" w:fill="FFFFFF"/>
        <w:spacing w:before="280" w:after="240" w:line="240" w:lineRule="auto"/>
        <w:ind w:left="369"/>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ZARZUCANE NARUSZENIE ARTYKUŁU 4 PROTOKOŁU N</w:t>
      </w:r>
      <w:r w:rsidRPr="00274643">
        <w:rPr>
          <w:rFonts w:ascii="Times New Roman" w:hAnsi="Times New Roman" w:cs="Times New Roman"/>
          <w:color w:val="000000"/>
          <w:sz w:val="24"/>
        </w:rPr>
        <w:t>R</w:t>
      </w:r>
      <w:r w:rsidRPr="00274643">
        <w:rPr>
          <w:rFonts w:ascii="Times New Roman" w:hAnsi="Times New Roman" w:cs="Times New Roman"/>
          <w:caps/>
          <w:color w:val="000000"/>
          <w:sz w:val="24"/>
        </w:rPr>
        <w:t> 4 DO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52.  Skarżący zgłosili zarzut, że zostali wydaleni w sposób stanowiący "zbiorowe wydalanie cudzoziemców". Powołali się na art. 4 Protokołu nr 4 do Konwencji, którego treść brzmi następująco:</w:t>
      </w:r>
    </w:p>
    <w:p w:rsidR="00D22FB0" w:rsidRPr="00274643" w:rsidRDefault="00D22FB0" w:rsidP="00274643">
      <w:pPr>
        <w:shd w:val="clear" w:color="auto" w:fill="FFFFFF"/>
        <w:spacing w:before="120" w:after="120" w:line="240" w:lineRule="auto"/>
        <w:ind w:left="425" w:firstLine="142"/>
        <w:jc w:val="both"/>
        <w:rPr>
          <w:rFonts w:ascii="Times New Roman" w:eastAsia="Times New Roman" w:hAnsi="Times New Roman" w:cs="Times New Roman"/>
          <w:color w:val="000000"/>
          <w:sz w:val="20"/>
          <w:szCs w:val="20"/>
        </w:rPr>
      </w:pPr>
      <w:r w:rsidRPr="00274643">
        <w:rPr>
          <w:rFonts w:ascii="Times New Roman" w:hAnsi="Times New Roman" w:cs="Times New Roman"/>
          <w:color w:val="000000"/>
          <w:sz w:val="20"/>
        </w:rPr>
        <w:t>"Zbiorowe wydalanie cudzoziemców jest zabronione."</w:t>
      </w:r>
    </w:p>
    <w:p w:rsidR="00D22FB0" w:rsidRPr="00274643" w:rsidRDefault="00D22FB0" w:rsidP="00274643">
      <w:pPr>
        <w:numPr>
          <w:ilvl w:val="0"/>
          <w:numId w:val="11"/>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Stanowiska stron</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53.  Skarżący stwierdzili, że istnieje szerzej zakrojona polityka polegająca na nieprzyjmowaniu wniosków o udzielenie ochrony międzynarodowej od osób stawiających się na wschodnich punktach kontroli granicznej. Podnieśli, że byli ofiarami tej polityki, ponieważ funkcjonariusze Straży Granicznej wielokrotnie zignorowali ich wnioski o udzielenie ochrony międzynarodowej z naruszeniem art. 4 Protokołu nr 4 do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lastRenderedPageBreak/>
        <w:t>54.  Rząd podniósł, że każda wydana decyzja o odmowie skarżącym wjazdu do Polski opierała się na indywidualnej ocenie ich sytuacji i w konsekwencji nie wiązała się ze zbiorowym wydaleniem cudzoziemców.</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55.  Po pierwsze, Rząd ponownie podkreślił, że ponieważ skarżący nie posiadali ważnych wiz uprawniających do wjazdu do Polski, skierowano ich do kontroli drugiej linii, w czasie której przeprowadzono indywidualne przesłuchania w języku zrozumiałym dla skarżących. Celem tych przesłuchań było uzyskanie kompletnych informacji dotyczących powodów, dla których skarżący przybyli na granicę bez niezbędnych dokumentów. Po drugie, Rząd podniósł, że każde przesłuchanie udokumentowano w postaci notatki służbowej zawierającej wskazane przez poszczególnych skarżących szczegółowe powody, dla których starali się o wjazd do Polski, oraz – w stosownych przypadkach – wszelkie inne okoliczności ich sprawy. Po trzecie, Rząd wskazał, że decyzje o odmowie wjazdu sporządzono w formie odrębnych dokumentów dotyczących poszczególnych skarżących (to znaczy w sposób indywidualny) po dogłębnym zbadaniu sytuacji każdego z nich. </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56.  Rząd stwierdził, że decyzje o odmowie wjazdu wydawano na ujednoliconym wzorze i wobec tego mogły się one wydawać podobne do siebie nawzajem; niemniej w każdym przypadku decyzję wydawano w oparciu o indywidualną oceną sytuacji każdego ze skarżących. Wszyscy skarżący otrzymali kopię swoich odpowiednich decyzji.</w:t>
      </w:r>
    </w:p>
    <w:p w:rsidR="00D22FB0" w:rsidRPr="00274643" w:rsidRDefault="00D22FB0" w:rsidP="00274643">
      <w:pPr>
        <w:numPr>
          <w:ilvl w:val="0"/>
          <w:numId w:val="12"/>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Ocena Trybunału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57.  Odpowiednie ogólne zasady dotyczące zbiorowego wydalania obcokrajowców podsumowano w sprawie </w:t>
      </w:r>
      <w:r w:rsidRPr="00274643">
        <w:rPr>
          <w:rFonts w:ascii="Times New Roman" w:hAnsi="Times New Roman" w:cs="Times New Roman"/>
          <w:i/>
          <w:color w:val="000000"/>
          <w:sz w:val="24"/>
        </w:rPr>
        <w:t>M.K. i Inni przeciwko Polsce</w:t>
      </w:r>
      <w:r w:rsidRPr="00274643">
        <w:rPr>
          <w:rFonts w:ascii="Times New Roman" w:hAnsi="Times New Roman" w:cs="Times New Roman"/>
          <w:color w:val="000000"/>
          <w:sz w:val="24"/>
        </w:rPr>
        <w:t xml:space="preserve"> (op. cit., §§ 197</w:t>
      </w:r>
      <w:r w:rsidRPr="00274643">
        <w:rPr>
          <w:rFonts w:ascii="Times New Roman" w:hAnsi="Times New Roman" w:cs="Times New Roman"/>
          <w:color w:val="000000"/>
          <w:sz w:val="24"/>
        </w:rPr>
        <w:noBreakHyphen/>
        <w:t>203).</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58.  Trybunał uznał już w podobnych okolicznościach, że wydawane na punktach kontroli granicznej decyzje odmowy skarżącym wjazdu do Polski stanowiły "wydalenie" w znaczeniu art. 4 Protokołu nr 4 do Konwencji (ibid., §§ 204-05). Trybunał nie widzi powodu, aby w niniejszej sprawie uznać odmiennie. Do ustalenia pozostaje to, czy wydalenie skarżących miało charakter "zbiorowy".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59.  Trybunał odnotowuje przedstawiony przez Rząd argument, zgodnie z którym za każdym razem, gdy skarżący próbowali wjechać na terytorium Polski, przesłuchiwali ich funkcjonariusze Straży Granicznej, którzy wydali w ich sprawie indywidualne decyzje o odmowie wjazdu na terytorium Polski. Trybunał stwierdził już jednak, że w jego ocenie podczas tej procedury zlekceważono złożone przez skarżących oświadczenia dotyczące ich zamiaru złożenia wniosków o udzielenie ochrony międzynarodowej (zob. paragraf </w:t>
      </w:r>
      <w:bookmarkStart w:id="10" w:name="paragraph00053"/>
      <w:bookmarkEnd w:id="10"/>
      <w:r w:rsidRPr="00274643">
        <w:rPr>
          <w:rFonts w:ascii="Times New Roman" w:hAnsi="Times New Roman" w:cs="Times New Roman"/>
          <w:color w:val="000000"/>
          <w:sz w:val="24"/>
        </w:rPr>
        <w:t>48 powyżej) oraz że mimo iż w odniesieniu do każdego skarżącego wydano indywidualne decyzje, nie odzwierciedlono w nich odpowiednio powodów wskazanych przez skarżących w celu uzasadnienia ich obaw przed prześladowaniem. Podobne ustalenia poczyniły sądy krajowe (zob. paragrafy 20 i 21 powyżej).</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60.  Trybunał podkreśla również, że skarżący w przedmiotowej sprawie próbowali skorzystać z procedury przyjmowania wniosków o udzielenie </w:t>
      </w:r>
      <w:r w:rsidRPr="00274643">
        <w:rPr>
          <w:rFonts w:ascii="Times New Roman" w:hAnsi="Times New Roman" w:cs="Times New Roman"/>
          <w:color w:val="000000"/>
          <w:sz w:val="24"/>
        </w:rPr>
        <w:lastRenderedPageBreak/>
        <w:t>ochrony międzynarodowej, która zgodnie z prawem krajowym powinna być dla nich dostępna. Podjęli oni próbę legalnego przekroczenia granicy, korzystając z oficjalnego punktu kontroli granicznej i poddając się kontroli granicznej zgodnie z obowiązującym prawem.  Zatem faktu, iż państwo odmówiło rozpatrzenia ich argumentów uzasadniających ich wnioski o udzielenie ochrony międzynarodowej, nie można przypisać własnym działaniom skarżących (por.</w:t>
      </w:r>
      <w:r w:rsidRPr="00274643">
        <w:rPr>
          <w:rFonts w:ascii="Times New Roman" w:hAnsi="Times New Roman" w:cs="Times New Roman"/>
          <w:i/>
          <w:color w:val="000000"/>
          <w:sz w:val="24"/>
        </w:rPr>
        <w:t xml:space="preserve"> N.D. i N.T. przeciwko Hiszpanii </w:t>
      </w:r>
      <w:r w:rsidRPr="00274643">
        <w:rPr>
          <w:rFonts w:ascii="Times New Roman" w:hAnsi="Times New Roman" w:cs="Times New Roman"/>
          <w:color w:val="000000"/>
          <w:sz w:val="24"/>
        </w:rPr>
        <w:t>[WI], nr </w:t>
      </w:r>
      <w:hyperlink r:id="rId12" w:anchor="{%22appno%22:[%228675/15%22]}" w:tgtFrame="_blank" w:history="1">
        <w:r w:rsidRPr="00274643">
          <w:rPr>
            <w:rFonts w:ascii="Times New Roman" w:hAnsi="Times New Roman" w:cs="Times New Roman"/>
            <w:color w:val="0069D6"/>
            <w:sz w:val="24"/>
            <w:u w:val="single"/>
          </w:rPr>
          <w:t>8675/15</w:t>
        </w:r>
      </w:hyperlink>
      <w:r w:rsidRPr="00274643">
        <w:rPr>
          <w:rFonts w:ascii="Times New Roman" w:hAnsi="Times New Roman" w:cs="Times New Roman"/>
          <w:color w:val="000000"/>
          <w:sz w:val="24"/>
        </w:rPr>
        <w:t xml:space="preserve"> i </w:t>
      </w:r>
      <w:hyperlink r:id="rId13" w:anchor="{%22appno%22:[%228697/15%22]}" w:tgtFrame="_blank" w:history="1">
        <w:r w:rsidRPr="00274643">
          <w:rPr>
            <w:rFonts w:ascii="Times New Roman" w:hAnsi="Times New Roman" w:cs="Times New Roman"/>
            <w:color w:val="0069D6"/>
            <w:sz w:val="24"/>
            <w:u w:val="single"/>
          </w:rPr>
          <w:t>8697/15</w:t>
        </w:r>
      </w:hyperlink>
      <w:r w:rsidRPr="00274643">
        <w:rPr>
          <w:rFonts w:ascii="Times New Roman" w:hAnsi="Times New Roman" w:cs="Times New Roman"/>
          <w:color w:val="000000"/>
          <w:sz w:val="24"/>
        </w:rPr>
        <w:t>, § 231, 13 lutego 2020 r.). Ponadto wniosek prawnika reprezentującego drugiego i czwartego skarżącego, który był obecny na punkcie kontroli granicznej w dniu 1 lutego, o obecność podczas przesłuchań skarżących oraz o dostęp do akt ich spraw został odrzucony (zob. paragraf 9 powyżej).</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61.  Trybunał stwierdza, że decyzji o odmowie skarżącym wjazdu do Polski nie podjęto z należytym uwzględnieniem indywidualnej sytuacji każdego z nich i że stanowiły one część szerzej zakrojonej polityki polegającej na nieprzyjmowaniu wniosków o udzielenie ochrony międzynarodowej od osób stawiających się na granicy polsko</w:t>
      </w:r>
      <w:r w:rsidRPr="00274643">
        <w:rPr>
          <w:rFonts w:ascii="Times New Roman" w:hAnsi="Times New Roman" w:cs="Times New Roman"/>
          <w:color w:val="000000"/>
          <w:sz w:val="24"/>
        </w:rPr>
        <w:noBreakHyphen/>
        <w:t xml:space="preserve">ukraińskiej i zawracaniu tych osób </w:t>
      </w:r>
      <w:r w:rsidR="00856B07" w:rsidRPr="00274643">
        <w:rPr>
          <w:rFonts w:ascii="Times New Roman" w:hAnsi="Times New Roman" w:cs="Times New Roman"/>
          <w:color w:val="000000"/>
          <w:sz w:val="24"/>
        </w:rPr>
        <w:t>na</w:t>
      </w:r>
      <w:r w:rsidRPr="00274643">
        <w:rPr>
          <w:rFonts w:ascii="Times New Roman" w:hAnsi="Times New Roman" w:cs="Times New Roman"/>
          <w:color w:val="000000"/>
          <w:sz w:val="24"/>
        </w:rPr>
        <w:t xml:space="preserve"> Ukrain</w:t>
      </w:r>
      <w:r w:rsidR="00856B07" w:rsidRPr="00274643">
        <w:rPr>
          <w:rFonts w:ascii="Times New Roman" w:hAnsi="Times New Roman" w:cs="Times New Roman"/>
          <w:color w:val="000000"/>
          <w:sz w:val="24"/>
        </w:rPr>
        <w:t>ę</w:t>
      </w:r>
      <w:r w:rsidRPr="00274643">
        <w:rPr>
          <w:rFonts w:ascii="Times New Roman" w:hAnsi="Times New Roman" w:cs="Times New Roman"/>
          <w:color w:val="000000"/>
          <w:sz w:val="24"/>
        </w:rPr>
        <w:t xml:space="preserve"> z naruszeniem prawa krajowego i międzynarodowego. Decyzje te stanowiły zb</w:t>
      </w:r>
      <w:r w:rsidR="00856B07" w:rsidRPr="00274643">
        <w:rPr>
          <w:rFonts w:ascii="Times New Roman" w:hAnsi="Times New Roman" w:cs="Times New Roman"/>
          <w:color w:val="000000"/>
          <w:sz w:val="24"/>
        </w:rPr>
        <w:t>iorowe wydalanie cudzoziemców w </w:t>
      </w:r>
      <w:r w:rsidRPr="00274643">
        <w:rPr>
          <w:rFonts w:ascii="Times New Roman" w:hAnsi="Times New Roman" w:cs="Times New Roman"/>
          <w:color w:val="000000"/>
          <w:sz w:val="24"/>
        </w:rPr>
        <w:t>rozumieniu art. 4 Protokołu nr 4.</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bookmarkStart w:id="11" w:name="violationA4P4"/>
      <w:r w:rsidRPr="00274643">
        <w:rPr>
          <w:rFonts w:ascii="Times New Roman" w:hAnsi="Times New Roman" w:cs="Times New Roman"/>
          <w:color w:val="000000"/>
          <w:sz w:val="24"/>
        </w:rPr>
        <w:t>62</w:t>
      </w:r>
      <w:bookmarkEnd w:id="11"/>
      <w:r w:rsidRPr="00274643">
        <w:rPr>
          <w:rFonts w:ascii="Times New Roman" w:hAnsi="Times New Roman" w:cs="Times New Roman"/>
          <w:color w:val="000000"/>
          <w:sz w:val="24"/>
        </w:rPr>
        <w:t>.  Wobec powyższego Trybunał stwierdza, że w przedmiotowej sprawie doszło do naruszenia art. 4 Protokołu nr 4 do Konwencji.</w:t>
      </w:r>
    </w:p>
    <w:p w:rsidR="00D22FB0" w:rsidRPr="00274643" w:rsidRDefault="00D22FB0" w:rsidP="00274643">
      <w:pPr>
        <w:numPr>
          <w:ilvl w:val="0"/>
          <w:numId w:val="13"/>
        </w:numPr>
        <w:shd w:val="clear" w:color="auto" w:fill="FFFFFF"/>
        <w:spacing w:before="280" w:after="240" w:line="240" w:lineRule="auto"/>
        <w:ind w:left="327"/>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ZARZUCANE NARUSZENIE AR</w:t>
      </w:r>
      <w:r w:rsidR="004E2D81" w:rsidRPr="00274643">
        <w:rPr>
          <w:rFonts w:ascii="Times New Roman" w:hAnsi="Times New Roman" w:cs="Times New Roman"/>
          <w:caps/>
          <w:color w:val="000000"/>
          <w:sz w:val="24"/>
        </w:rPr>
        <w:t>TYKUŁU 13 KONWENCJI W ZWIĄZKU Z </w:t>
      </w:r>
      <w:r w:rsidRPr="00274643">
        <w:rPr>
          <w:rFonts w:ascii="Times New Roman" w:hAnsi="Times New Roman" w:cs="Times New Roman"/>
          <w:caps/>
          <w:color w:val="000000"/>
          <w:sz w:val="24"/>
        </w:rPr>
        <w:t>ARTYKUŁEM 3 I ARTYKUŁEM 4 PROTOKOŁU N</w:t>
      </w:r>
      <w:r w:rsidRPr="00274643">
        <w:rPr>
          <w:rFonts w:ascii="Times New Roman" w:hAnsi="Times New Roman" w:cs="Times New Roman"/>
          <w:color w:val="000000"/>
          <w:sz w:val="24"/>
        </w:rPr>
        <w:t>R</w:t>
      </w:r>
      <w:r w:rsidRPr="00274643">
        <w:rPr>
          <w:rFonts w:ascii="Times New Roman" w:hAnsi="Times New Roman" w:cs="Times New Roman"/>
          <w:caps/>
          <w:color w:val="000000"/>
          <w:sz w:val="24"/>
        </w:rPr>
        <w:t xml:space="preserve"> 4 DO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63.  Skarżący podnieśli ponadto, że odwołani</w:t>
      </w:r>
      <w:r w:rsidR="00856B07" w:rsidRPr="00274643">
        <w:rPr>
          <w:rFonts w:ascii="Times New Roman" w:hAnsi="Times New Roman" w:cs="Times New Roman"/>
          <w:color w:val="000000"/>
          <w:sz w:val="24"/>
        </w:rPr>
        <w:t>e od decyzji o odmowie wjazdu i </w:t>
      </w:r>
      <w:r w:rsidRPr="00274643">
        <w:rPr>
          <w:rFonts w:ascii="Times New Roman" w:hAnsi="Times New Roman" w:cs="Times New Roman"/>
          <w:color w:val="000000"/>
          <w:sz w:val="24"/>
        </w:rPr>
        <w:t>dalsze skargi do sądów administracyjnych nie miały automatycznego skutku zawieszającego. Oparli się na art. 13 Konwencji, który stanowi:</w:t>
      </w:r>
    </w:p>
    <w:p w:rsidR="00D22FB0" w:rsidRPr="00274643" w:rsidRDefault="00D22FB0" w:rsidP="00274643">
      <w:pPr>
        <w:shd w:val="clear" w:color="auto" w:fill="FFFFFF"/>
        <w:spacing w:before="120" w:after="120" w:line="240" w:lineRule="auto"/>
        <w:ind w:left="425" w:firstLine="142"/>
        <w:jc w:val="both"/>
        <w:rPr>
          <w:rFonts w:ascii="Times New Roman" w:eastAsia="Times New Roman" w:hAnsi="Times New Roman" w:cs="Times New Roman"/>
          <w:color w:val="000000"/>
          <w:sz w:val="20"/>
          <w:szCs w:val="20"/>
        </w:rPr>
      </w:pPr>
      <w:r w:rsidRPr="00274643">
        <w:rPr>
          <w:rFonts w:ascii="Times New Roman" w:hAnsi="Times New Roman" w:cs="Times New Roman"/>
          <w:color w:val="000000"/>
          <w:sz w:val="20"/>
        </w:rPr>
        <w:t>"Każdy, czyje prawa i wolności zawarte w [niniejszej] Konwencji zostały naruszone, ma prawo do skutecznego środka odwoławczego do właściwego organu państwowego także wówczas, gdy naruszenia dokonały osoby wykonujące swoje funkcje urzędowe."</w:t>
      </w:r>
    </w:p>
    <w:p w:rsidR="00D22FB0" w:rsidRPr="00274643" w:rsidRDefault="00D22FB0" w:rsidP="00274643">
      <w:pPr>
        <w:numPr>
          <w:ilvl w:val="0"/>
          <w:numId w:val="14"/>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Stanowiska stron</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64.  Skarżący podnieśli, że chociaż przysługiwało im prawo do odwołania, decyzje o odmowie wjazdu do Polski zostały wykonane natychmiast, a ich odwołania nie miały skutku zawieszającego.</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65.  Rząd stwierdził, że skarżący mieli dostęp do skutecznego środka odwoławczego – a mianowicie do odwołania od decyzji o odmowie wjazdu do Komendanta Głównego Straży Granicznej – z którego skorzystali. Rząd przyznał, że odwołanie nie ma skutku zawieszającego, lecz argumentował, że przepisy prawa krajowego są w tym zakresie zgodne z prawem UE, na podstawie którego Rząd ma obowiązek zapewnienia, aby obywatel państwa trzeciego, któremu odmówiono wjazdu do państwa członkowskiego, nie </w:t>
      </w:r>
      <w:r w:rsidRPr="00274643">
        <w:rPr>
          <w:rFonts w:ascii="Times New Roman" w:hAnsi="Times New Roman" w:cs="Times New Roman"/>
          <w:color w:val="000000"/>
          <w:sz w:val="24"/>
        </w:rPr>
        <w:lastRenderedPageBreak/>
        <w:t>wjechał na terytorium tego państwa. Rząd podkreślił, że brak skutku zawieszającego przedmiotowego odwołania wynika ze szczególnego charakteru decyzji o odmowie wjazdu, która musi zostać wykonana natychmiast, ponieważ nie istnieją podstawy uzasadniające pozostanie przez cudzoziemca na terytorium Polski. Rząd wskazał również, że w przypadku wydania przez Komendanta Głównego Straży Granicznej negatywnej decyzj</w:t>
      </w:r>
      <w:r w:rsidR="00856B07" w:rsidRPr="00274643">
        <w:rPr>
          <w:rFonts w:ascii="Times New Roman" w:hAnsi="Times New Roman" w:cs="Times New Roman"/>
          <w:color w:val="000000"/>
          <w:sz w:val="24"/>
        </w:rPr>
        <w:t>i</w:t>
      </w:r>
      <w:r w:rsidRPr="00274643">
        <w:rPr>
          <w:rFonts w:ascii="Times New Roman" w:hAnsi="Times New Roman" w:cs="Times New Roman"/>
          <w:color w:val="000000"/>
          <w:sz w:val="24"/>
        </w:rPr>
        <w:t>, prawo krajowe przewiduje możliwość złożenia skargi do sądu administracyjnego oraz że wszyscy skarżący z tej możliwości skorzystali.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66.  Ponadto Rząd argumentował, że funkcjonariusze Straży Granicznej wydawali decyzje o odmowie wjazdu w sprawach skarżących w sposób indywidualny, uwzględniwszy okoliczności zachodzące w chwili wydania poszczególnych decyzji. Rząd podkreślił, że skarżący mogli oni ponownie przybyć do punktu kontroli granicznej i – w razie gdyby spełnili warunki wymagane do wjazdu – uzyskać pozwolenie na wjazd na terytorium Polski. W tym względzie, Rząd powołał się na przykład pierwszego skarżącego (zob. paragraf 23 powyżej).</w:t>
      </w:r>
    </w:p>
    <w:p w:rsidR="00D22FB0" w:rsidRPr="00274643" w:rsidRDefault="00D22FB0" w:rsidP="00274643">
      <w:pPr>
        <w:numPr>
          <w:ilvl w:val="0"/>
          <w:numId w:val="15"/>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Ocena Trybunału</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67.  Trybunał stwierdził już, że zawrócenie skarżących </w:t>
      </w:r>
      <w:r w:rsidR="00856B07" w:rsidRPr="00274643">
        <w:rPr>
          <w:rFonts w:ascii="Times New Roman" w:hAnsi="Times New Roman" w:cs="Times New Roman"/>
          <w:color w:val="000000"/>
          <w:sz w:val="24"/>
        </w:rPr>
        <w:t>na</w:t>
      </w:r>
      <w:r w:rsidRPr="00274643">
        <w:rPr>
          <w:rFonts w:ascii="Times New Roman" w:hAnsi="Times New Roman" w:cs="Times New Roman"/>
          <w:color w:val="000000"/>
          <w:sz w:val="24"/>
        </w:rPr>
        <w:t xml:space="preserve"> Ukrain</w:t>
      </w:r>
      <w:r w:rsidR="00856B07" w:rsidRPr="00274643">
        <w:rPr>
          <w:rFonts w:ascii="Times New Roman" w:hAnsi="Times New Roman" w:cs="Times New Roman"/>
          <w:color w:val="000000"/>
          <w:sz w:val="24"/>
        </w:rPr>
        <w:t>ę</w:t>
      </w:r>
      <w:r w:rsidRPr="00274643">
        <w:rPr>
          <w:rFonts w:ascii="Times New Roman" w:hAnsi="Times New Roman" w:cs="Times New Roman"/>
          <w:color w:val="000000"/>
          <w:sz w:val="24"/>
        </w:rPr>
        <w:t xml:space="preserve"> stanowiło naruszenie art. 3 Konwencji w jego części proceduralnej oraz art. 4 Protokołu nr 4 (zob. paragrafy 51 i 62 powyżej). Zarzuty zgłoszone przez skarżących w tym zakresie są zatem zarzutami "dającymi się uzasadnić" do celów art. 13 (zob. m.in.</w:t>
      </w:r>
      <w:r w:rsidR="00856B07" w:rsidRPr="00274643">
        <w:rPr>
          <w:rFonts w:ascii="Times New Roman" w:hAnsi="Times New Roman" w:cs="Times New Roman"/>
          <w:i/>
          <w:color w:val="000000"/>
          <w:sz w:val="24"/>
        </w:rPr>
        <w:t> </w:t>
      </w:r>
      <w:proofErr w:type="spellStart"/>
      <w:r w:rsidR="00856B07" w:rsidRPr="00274643">
        <w:rPr>
          <w:rFonts w:ascii="Times New Roman" w:hAnsi="Times New Roman" w:cs="Times New Roman"/>
          <w:i/>
          <w:color w:val="000000"/>
          <w:sz w:val="24"/>
        </w:rPr>
        <w:t>Hirsi</w:t>
      </w:r>
      <w:proofErr w:type="spellEnd"/>
      <w:r w:rsidR="00856B07" w:rsidRPr="00274643">
        <w:rPr>
          <w:rFonts w:ascii="Times New Roman" w:hAnsi="Times New Roman" w:cs="Times New Roman"/>
          <w:i/>
          <w:color w:val="000000"/>
          <w:sz w:val="24"/>
        </w:rPr>
        <w:t xml:space="preserve"> </w:t>
      </w:r>
      <w:proofErr w:type="spellStart"/>
      <w:r w:rsidR="00856B07" w:rsidRPr="00274643">
        <w:rPr>
          <w:rFonts w:ascii="Times New Roman" w:hAnsi="Times New Roman" w:cs="Times New Roman"/>
          <w:i/>
          <w:color w:val="000000"/>
          <w:sz w:val="24"/>
        </w:rPr>
        <w:t>Jamaa</w:t>
      </w:r>
      <w:proofErr w:type="spellEnd"/>
      <w:r w:rsidR="00856B07" w:rsidRPr="00274643">
        <w:rPr>
          <w:rFonts w:ascii="Times New Roman" w:hAnsi="Times New Roman" w:cs="Times New Roman"/>
          <w:i/>
          <w:color w:val="000000"/>
          <w:sz w:val="24"/>
        </w:rPr>
        <w:t xml:space="preserve"> i </w:t>
      </w:r>
      <w:r w:rsidRPr="00274643">
        <w:rPr>
          <w:rFonts w:ascii="Times New Roman" w:hAnsi="Times New Roman" w:cs="Times New Roman"/>
          <w:i/>
          <w:color w:val="000000"/>
          <w:sz w:val="24"/>
        </w:rPr>
        <w:t xml:space="preserve">Inni przeciwko Włochom </w:t>
      </w:r>
      <w:r w:rsidRPr="00274643">
        <w:rPr>
          <w:rFonts w:ascii="Times New Roman" w:hAnsi="Times New Roman" w:cs="Times New Roman"/>
          <w:color w:val="000000"/>
          <w:sz w:val="24"/>
        </w:rPr>
        <w:t xml:space="preserve">[WI], nr </w:t>
      </w:r>
      <w:hyperlink r:id="rId14" w:anchor="{%22appno%22:[%2227765/09%22]}" w:tgtFrame="_blank" w:history="1">
        <w:r w:rsidRPr="00274643">
          <w:rPr>
            <w:rFonts w:ascii="Times New Roman" w:hAnsi="Times New Roman" w:cs="Times New Roman"/>
            <w:color w:val="0069D6"/>
            <w:sz w:val="24"/>
            <w:u w:val="single"/>
          </w:rPr>
          <w:t>27765/09</w:t>
        </w:r>
      </w:hyperlink>
      <w:r w:rsidRPr="00274643">
        <w:rPr>
          <w:rFonts w:ascii="Times New Roman" w:hAnsi="Times New Roman" w:cs="Times New Roman"/>
          <w:color w:val="000000"/>
          <w:sz w:val="24"/>
        </w:rPr>
        <w:t xml:space="preserve">, § 201, </w:t>
      </w:r>
      <w:proofErr w:type="spellStart"/>
      <w:r w:rsidRPr="00274643">
        <w:rPr>
          <w:rFonts w:ascii="Times New Roman" w:hAnsi="Times New Roman" w:cs="Times New Roman"/>
          <w:color w:val="000000"/>
          <w:sz w:val="24"/>
        </w:rPr>
        <w:t>ETPCz</w:t>
      </w:r>
      <w:proofErr w:type="spellEnd"/>
      <w:r w:rsidRPr="00274643">
        <w:rPr>
          <w:rFonts w:ascii="Times New Roman" w:hAnsi="Times New Roman" w:cs="Times New Roman"/>
          <w:color w:val="000000"/>
          <w:sz w:val="24"/>
        </w:rPr>
        <w:t xml:space="preserve"> 2012).</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68.  Ponadto Trybunał stwierdził już, że odwołani</w:t>
      </w:r>
      <w:r w:rsidR="00856B07" w:rsidRPr="00274643">
        <w:rPr>
          <w:rFonts w:ascii="Times New Roman" w:hAnsi="Times New Roman" w:cs="Times New Roman"/>
          <w:color w:val="000000"/>
          <w:sz w:val="24"/>
        </w:rPr>
        <w:t>a od decyzji o odmowie wjazdu i </w:t>
      </w:r>
      <w:r w:rsidRPr="00274643">
        <w:rPr>
          <w:rFonts w:ascii="Times New Roman" w:hAnsi="Times New Roman" w:cs="Times New Roman"/>
          <w:color w:val="000000"/>
          <w:sz w:val="24"/>
        </w:rPr>
        <w:t xml:space="preserve">skargi do sądów administracyjnych nie stanowiły skutecznego środka odwoławczego w rozumieniu Konwencji, ponieważ nie miały automatycznego skutku zawieszającego (zob. </w:t>
      </w:r>
      <w:r w:rsidRPr="00274643">
        <w:rPr>
          <w:rFonts w:ascii="Times New Roman" w:hAnsi="Times New Roman" w:cs="Times New Roman"/>
          <w:i/>
          <w:color w:val="000000"/>
          <w:sz w:val="24"/>
        </w:rPr>
        <w:t>M.K. i Inni przeciwko Polsce</w:t>
      </w:r>
      <w:r w:rsidRPr="00274643">
        <w:rPr>
          <w:rFonts w:ascii="Times New Roman" w:hAnsi="Times New Roman" w:cs="Times New Roman"/>
          <w:color w:val="000000"/>
          <w:sz w:val="24"/>
        </w:rPr>
        <w:t xml:space="preserve">, op. cit., § 148, oraz </w:t>
      </w:r>
      <w:r w:rsidRPr="00274643">
        <w:rPr>
          <w:rFonts w:ascii="Times New Roman" w:hAnsi="Times New Roman" w:cs="Times New Roman"/>
          <w:i/>
          <w:color w:val="000000"/>
          <w:sz w:val="24"/>
        </w:rPr>
        <w:t>A.B. i Inni przeciwko Polsce</w:t>
      </w:r>
      <w:r w:rsidRPr="00274643">
        <w:rPr>
          <w:rFonts w:ascii="Times New Roman" w:hAnsi="Times New Roman" w:cs="Times New Roman"/>
          <w:color w:val="000000"/>
          <w:sz w:val="24"/>
        </w:rPr>
        <w:t xml:space="preserve">, nr </w:t>
      </w:r>
      <w:hyperlink r:id="rId15" w:anchor="{%22appno%22:[%2242907/17%22]}" w:tgtFrame="_blank" w:history="1">
        <w:r w:rsidRPr="00274643">
          <w:rPr>
            <w:rFonts w:ascii="Times New Roman" w:hAnsi="Times New Roman" w:cs="Times New Roman"/>
            <w:color w:val="0069D6"/>
            <w:sz w:val="24"/>
            <w:u w:val="single"/>
          </w:rPr>
          <w:t>42907/17</w:t>
        </w:r>
      </w:hyperlink>
      <w:r w:rsidRPr="00274643">
        <w:rPr>
          <w:rFonts w:ascii="Times New Roman" w:hAnsi="Times New Roman" w:cs="Times New Roman"/>
          <w:color w:val="000000"/>
          <w:sz w:val="24"/>
        </w:rPr>
        <w:t>, § 23, 30 czerwca 2022 r.). Rząd nie wskazał żadnych innych środków odwoławczych, które mogłyby spełnić kryteria określone w art. 13 Konwencji. Wobec powyższego Trybunał orzeka, że doszło do naruszeni</w:t>
      </w:r>
      <w:r w:rsidR="00856B07" w:rsidRPr="00274643">
        <w:rPr>
          <w:rFonts w:ascii="Times New Roman" w:hAnsi="Times New Roman" w:cs="Times New Roman"/>
          <w:color w:val="000000"/>
          <w:sz w:val="24"/>
        </w:rPr>
        <w:t>a art. 13 Konwencji w związku z </w:t>
      </w:r>
      <w:r w:rsidRPr="00274643">
        <w:rPr>
          <w:rFonts w:ascii="Times New Roman" w:hAnsi="Times New Roman" w:cs="Times New Roman"/>
          <w:color w:val="000000"/>
          <w:sz w:val="24"/>
        </w:rPr>
        <w:t>art. 3 Konwencji oraz art. 4 Protokołu nr 4 do Konwencji.</w:t>
      </w:r>
    </w:p>
    <w:p w:rsidR="00D22FB0" w:rsidRPr="00274643" w:rsidRDefault="00D22FB0" w:rsidP="00274643">
      <w:pPr>
        <w:numPr>
          <w:ilvl w:val="0"/>
          <w:numId w:val="16"/>
        </w:numPr>
        <w:shd w:val="clear" w:color="auto" w:fill="FFFFFF"/>
        <w:spacing w:before="280" w:after="240" w:line="240" w:lineRule="auto"/>
        <w:ind w:left="369"/>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t>INNE ZARZUCANE NARUSZENIA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69.  Czwarty skarżący podniósł również zarzut na podstawie art. 8 Konwencji, zgodnie z którym został on pozbawiony możliwości dołączenia do swojej żony i dwójki nieletnich dzieci, którzy złożyli w Polsce wnioski o udzielenie ochrony międzynarodowej.</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xml:space="preserve">70.  Mając na uwadze stan faktyczny sprawy oraz stanowiska stron i poczynione przez siebie ustalenia, które przedstawiono powyżej, Trybunał uznaje, że zbadał główne kwestie prawne podniesione w niniejszej sprawie i nie ma potrzeby rozpoznawania skargi w pozostałym zakresie (zob. </w:t>
      </w:r>
      <w:r w:rsidR="004E2D81" w:rsidRPr="00274643">
        <w:rPr>
          <w:rFonts w:ascii="Times New Roman" w:hAnsi="Times New Roman" w:cs="Times New Roman"/>
          <w:i/>
          <w:color w:val="000000"/>
          <w:sz w:val="24"/>
        </w:rPr>
        <w:t>Ośrodek Działań Prawnych w </w:t>
      </w:r>
      <w:r w:rsidRPr="00274643">
        <w:rPr>
          <w:rFonts w:ascii="Times New Roman" w:hAnsi="Times New Roman" w:cs="Times New Roman"/>
          <w:i/>
          <w:color w:val="000000"/>
          <w:sz w:val="24"/>
        </w:rPr>
        <w:t xml:space="preserve">imieniu Valentina </w:t>
      </w:r>
      <w:proofErr w:type="spellStart"/>
      <w:r w:rsidRPr="00274643">
        <w:rPr>
          <w:rFonts w:ascii="Times New Roman" w:hAnsi="Times New Roman" w:cs="Times New Roman"/>
          <w:i/>
          <w:color w:val="000000"/>
          <w:sz w:val="24"/>
        </w:rPr>
        <w:t>Câmpeanu</w:t>
      </w:r>
      <w:proofErr w:type="spellEnd"/>
      <w:r w:rsidRPr="00274643">
        <w:rPr>
          <w:rFonts w:ascii="Times New Roman" w:hAnsi="Times New Roman" w:cs="Times New Roman"/>
          <w:i/>
          <w:color w:val="000000"/>
          <w:sz w:val="24"/>
        </w:rPr>
        <w:t xml:space="preserve"> przeciwko Rumunii</w:t>
      </w:r>
      <w:r w:rsidRPr="00274643">
        <w:rPr>
          <w:rFonts w:ascii="Times New Roman" w:hAnsi="Times New Roman" w:cs="Times New Roman"/>
          <w:color w:val="000000"/>
          <w:sz w:val="24"/>
        </w:rPr>
        <w:t xml:space="preserve"> [</w:t>
      </w:r>
      <w:proofErr w:type="spellStart"/>
      <w:r w:rsidRPr="00274643">
        <w:rPr>
          <w:rFonts w:ascii="Times New Roman" w:hAnsi="Times New Roman" w:cs="Times New Roman"/>
          <w:color w:val="000000"/>
          <w:sz w:val="24"/>
        </w:rPr>
        <w:t>WI</w:t>
      </w:r>
      <w:proofErr w:type="spellEnd"/>
      <w:r w:rsidRPr="00274643">
        <w:rPr>
          <w:rFonts w:ascii="Times New Roman" w:hAnsi="Times New Roman" w:cs="Times New Roman"/>
          <w:color w:val="000000"/>
          <w:sz w:val="24"/>
        </w:rPr>
        <w:t xml:space="preserve">], nr. </w:t>
      </w:r>
      <w:hyperlink r:id="rId16" w:anchor="{%22appno%22:[%2247848/08%22]}" w:tgtFrame="_blank" w:history="1">
        <w:r w:rsidRPr="00274643">
          <w:rPr>
            <w:rFonts w:ascii="Times New Roman" w:hAnsi="Times New Roman" w:cs="Times New Roman"/>
            <w:color w:val="0069D6"/>
            <w:sz w:val="24"/>
            <w:u w:val="single"/>
          </w:rPr>
          <w:t>47848/08</w:t>
        </w:r>
      </w:hyperlink>
      <w:r w:rsidRPr="00274643">
        <w:rPr>
          <w:rFonts w:ascii="Times New Roman" w:hAnsi="Times New Roman" w:cs="Times New Roman"/>
          <w:color w:val="000000"/>
          <w:sz w:val="24"/>
        </w:rPr>
        <w:t xml:space="preserve">, § 156, </w:t>
      </w:r>
      <w:proofErr w:type="spellStart"/>
      <w:r w:rsidRPr="00274643">
        <w:rPr>
          <w:rFonts w:ascii="Times New Roman" w:hAnsi="Times New Roman" w:cs="Times New Roman"/>
          <w:color w:val="000000"/>
          <w:sz w:val="24"/>
        </w:rPr>
        <w:t>ETPCz</w:t>
      </w:r>
      <w:proofErr w:type="spellEnd"/>
      <w:r w:rsidRPr="00274643">
        <w:rPr>
          <w:rFonts w:ascii="Times New Roman" w:hAnsi="Times New Roman" w:cs="Times New Roman"/>
          <w:color w:val="000000"/>
          <w:sz w:val="24"/>
        </w:rPr>
        <w:t xml:space="preserve"> 2014).</w:t>
      </w:r>
    </w:p>
    <w:p w:rsidR="00D22FB0" w:rsidRPr="00274643" w:rsidRDefault="00D22FB0" w:rsidP="00274643">
      <w:pPr>
        <w:numPr>
          <w:ilvl w:val="0"/>
          <w:numId w:val="17"/>
        </w:numPr>
        <w:shd w:val="clear" w:color="auto" w:fill="FFFFFF"/>
        <w:spacing w:before="280" w:after="240" w:line="240" w:lineRule="auto"/>
        <w:ind w:left="369"/>
        <w:jc w:val="both"/>
        <w:rPr>
          <w:rFonts w:ascii="Times New Roman" w:eastAsia="Times New Roman" w:hAnsi="Times New Roman" w:cs="Times New Roman"/>
          <w:caps/>
          <w:color w:val="000000"/>
          <w:sz w:val="24"/>
          <w:szCs w:val="24"/>
        </w:rPr>
      </w:pPr>
      <w:r w:rsidRPr="00274643">
        <w:rPr>
          <w:rFonts w:ascii="Times New Roman" w:hAnsi="Times New Roman" w:cs="Times New Roman"/>
          <w:caps/>
          <w:color w:val="000000"/>
          <w:sz w:val="24"/>
        </w:rPr>
        <w:lastRenderedPageBreak/>
        <w:t>ZASTOSOWANIE ARTYKUŁU 41 KONWENCJI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71.  Art. 41 Konwencji stanowi:</w:t>
      </w:r>
    </w:p>
    <w:p w:rsidR="00D22FB0" w:rsidRPr="00274643" w:rsidRDefault="00D22FB0" w:rsidP="00274643">
      <w:pPr>
        <w:shd w:val="clear" w:color="auto" w:fill="FFFFFF"/>
        <w:spacing w:before="120" w:after="120" w:line="240" w:lineRule="auto"/>
        <w:ind w:left="425" w:firstLine="142"/>
        <w:jc w:val="both"/>
        <w:rPr>
          <w:rFonts w:ascii="Times New Roman" w:eastAsia="Times New Roman" w:hAnsi="Times New Roman" w:cs="Times New Roman"/>
          <w:color w:val="000000"/>
          <w:sz w:val="20"/>
          <w:szCs w:val="20"/>
        </w:rPr>
      </w:pPr>
      <w:r w:rsidRPr="00274643">
        <w:rPr>
          <w:rFonts w:ascii="Times New Roman" w:hAnsi="Times New Roman" w:cs="Times New Roman"/>
          <w:color w:val="000000"/>
          <w:sz w:val="20"/>
        </w:rPr>
        <w:t>"Jeżeli Trybunał stwierdzi, że nastąpiło naruszenie Konwencji lub jej Protokołów, oraz jeżeli prawo wewnętrzne zainteresowanej Wysokiej Układającej się Strony pozwala tylko na częściowe usunięcie konsekwencji tego naruszenia, Trybunał orzeka</w:t>
      </w:r>
      <w:r w:rsidR="004E2D81" w:rsidRPr="00274643">
        <w:rPr>
          <w:rFonts w:ascii="Times New Roman" w:hAnsi="Times New Roman" w:cs="Times New Roman"/>
          <w:color w:val="000000"/>
          <w:sz w:val="20"/>
        </w:rPr>
        <w:t>, gdy zachodzi taka potrzeba, o </w:t>
      </w:r>
      <w:r w:rsidRPr="00274643">
        <w:rPr>
          <w:rFonts w:ascii="Times New Roman" w:hAnsi="Times New Roman" w:cs="Times New Roman"/>
          <w:color w:val="000000"/>
          <w:sz w:val="20"/>
        </w:rPr>
        <w:t>przyznaniu słusznego zadośćuczynienia pokrzywdzonej stronie."</w:t>
      </w:r>
    </w:p>
    <w:p w:rsidR="00D22FB0" w:rsidRPr="00274643" w:rsidRDefault="00D22FB0" w:rsidP="00274643">
      <w:pPr>
        <w:numPr>
          <w:ilvl w:val="0"/>
          <w:numId w:val="18"/>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Szkoda</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72.  Każdy ze skarżących dochodził kwoty 34 000 euro (EUR) tytu</w:t>
      </w:r>
      <w:r w:rsidR="00856B07" w:rsidRPr="00274643">
        <w:rPr>
          <w:rFonts w:ascii="Times New Roman" w:hAnsi="Times New Roman" w:cs="Times New Roman"/>
          <w:color w:val="000000"/>
          <w:sz w:val="24"/>
        </w:rPr>
        <w:t xml:space="preserve">łem zadośćuczynienia za szkodę </w:t>
      </w:r>
      <w:r w:rsidRPr="00274643">
        <w:rPr>
          <w:rFonts w:ascii="Times New Roman" w:hAnsi="Times New Roman" w:cs="Times New Roman"/>
          <w:color w:val="000000"/>
          <w:sz w:val="24"/>
        </w:rPr>
        <w:t>niemajątkową. Nie domagali się zadośćuczynienia za szkodę majątkową.</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73.  Rząd uznał te roszczenia za nieuzasadnione i wygórowane.</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74.  Opierając swą ocenę na zasadach słuszności, Trybunał przyznaje każdemu ze skarżących 13 000 EUR tytułem zadośćuczynienia za szkodę niemajątkową, plus wszelkie należne podatki.</w:t>
      </w:r>
    </w:p>
    <w:p w:rsidR="00D22FB0" w:rsidRPr="00274643" w:rsidRDefault="00D22FB0" w:rsidP="00274643">
      <w:pPr>
        <w:numPr>
          <w:ilvl w:val="0"/>
          <w:numId w:val="19"/>
        </w:numPr>
        <w:shd w:val="clear" w:color="auto" w:fill="FFFFFF"/>
        <w:spacing w:before="280" w:after="240" w:line="240" w:lineRule="auto"/>
        <w:ind w:left="510"/>
        <w:jc w:val="both"/>
        <w:rPr>
          <w:rFonts w:ascii="Times New Roman" w:eastAsia="Times New Roman" w:hAnsi="Times New Roman" w:cs="Times New Roman"/>
          <w:b/>
          <w:bCs/>
          <w:color w:val="000000"/>
          <w:sz w:val="24"/>
          <w:szCs w:val="24"/>
        </w:rPr>
      </w:pPr>
      <w:r w:rsidRPr="00274643">
        <w:rPr>
          <w:rFonts w:ascii="Times New Roman" w:hAnsi="Times New Roman" w:cs="Times New Roman"/>
          <w:b/>
          <w:color w:val="000000"/>
          <w:sz w:val="24"/>
        </w:rPr>
        <w:t>Koszty i wydatki</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75.  Skarżący nie wnosili o zwrot kosztów i wydatków. W związku z powyższym, Trybunał nie przyznaje żadnej kwoty z tego tytułu.</w:t>
      </w:r>
    </w:p>
    <w:p w:rsidR="00D22FB0" w:rsidRPr="00274643" w:rsidRDefault="00D22FB0" w:rsidP="00274643">
      <w:pPr>
        <w:shd w:val="clear" w:color="auto" w:fill="FFFFFF"/>
        <w:spacing w:before="280" w:after="240" w:line="240" w:lineRule="auto"/>
        <w:ind w:left="360" w:hanging="360"/>
        <w:jc w:val="both"/>
        <w:rPr>
          <w:rFonts w:ascii="Times New Roman" w:eastAsia="Times New Roman" w:hAnsi="Times New Roman" w:cs="Times New Roman"/>
          <w:color w:val="000000"/>
          <w:sz w:val="28"/>
          <w:szCs w:val="28"/>
        </w:rPr>
      </w:pPr>
      <w:r w:rsidRPr="00274643">
        <w:rPr>
          <w:rFonts w:ascii="Times New Roman" w:hAnsi="Times New Roman" w:cs="Times New Roman"/>
          <w:caps/>
          <w:color w:val="000000"/>
          <w:sz w:val="28"/>
        </w:rPr>
        <w:t>Z POWYŻSZYCH WZGLĘDÓW TRYBUNAŁ JEDNOGŁOŚNIE</w:t>
      </w:r>
    </w:p>
    <w:p w:rsidR="00D22FB0" w:rsidRPr="00274643" w:rsidRDefault="00D22FB0" w:rsidP="00274643">
      <w:pPr>
        <w:numPr>
          <w:ilvl w:val="0"/>
          <w:numId w:val="20"/>
        </w:numPr>
        <w:shd w:val="clear" w:color="auto" w:fill="FFFFFF"/>
        <w:spacing w:before="280" w:after="60" w:line="240" w:lineRule="auto"/>
        <w:ind w:left="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postanawia</w:t>
      </w:r>
      <w:r w:rsidRPr="00274643">
        <w:rPr>
          <w:rFonts w:ascii="Times New Roman" w:hAnsi="Times New Roman" w:cs="Times New Roman"/>
          <w:color w:val="000000"/>
          <w:sz w:val="24"/>
        </w:rPr>
        <w:t> połączyć skargi;</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uznaje </w:t>
      </w:r>
      <w:r w:rsidRPr="00274643">
        <w:rPr>
          <w:rFonts w:ascii="Times New Roman" w:hAnsi="Times New Roman" w:cs="Times New Roman"/>
          <w:color w:val="000000"/>
          <w:sz w:val="24"/>
        </w:rPr>
        <w:t>skargi za dopuszczalne;</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 xml:space="preserve">stwierdza, </w:t>
      </w:r>
      <w:r w:rsidRPr="00274643">
        <w:rPr>
          <w:rFonts w:ascii="Times New Roman" w:hAnsi="Times New Roman" w:cs="Times New Roman"/>
          <w:color w:val="000000"/>
          <w:sz w:val="24"/>
        </w:rPr>
        <w:t>że doszło do naruszenia części proceduralnej art. 3 Konwencji;</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 xml:space="preserve">stwierdza, </w:t>
      </w:r>
      <w:r w:rsidRPr="00274643">
        <w:rPr>
          <w:rFonts w:ascii="Times New Roman" w:hAnsi="Times New Roman" w:cs="Times New Roman"/>
          <w:color w:val="000000"/>
          <w:sz w:val="24"/>
        </w:rPr>
        <w:t>że doszło do naruszenia art. 4 Protokołu Nr 4 do Konwencji;</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 xml:space="preserve">stwierdza, </w:t>
      </w:r>
      <w:r w:rsidRPr="00274643">
        <w:rPr>
          <w:rFonts w:ascii="Times New Roman" w:hAnsi="Times New Roman" w:cs="Times New Roman"/>
          <w:color w:val="000000"/>
          <w:sz w:val="24"/>
        </w:rPr>
        <w:t>że doszło do naruszenia art. 13 konwencji w związku z art. 3 Konwencji i art. 4 Protokołu Nr 4 do Konwencji;</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 xml:space="preserve">stwierdza, </w:t>
      </w:r>
      <w:r w:rsidRPr="00274643">
        <w:rPr>
          <w:rFonts w:ascii="Times New Roman" w:hAnsi="Times New Roman" w:cs="Times New Roman"/>
          <w:color w:val="000000"/>
          <w:sz w:val="24"/>
        </w:rPr>
        <w:t>że nie zachodzi potrzeba badania meritum skargi na podstawie art. 8 Konwencji podniesionej w skardze nr 54255/17;</w:t>
      </w:r>
    </w:p>
    <w:p w:rsidR="00D22FB0" w:rsidRPr="00274643" w:rsidRDefault="00D22FB0" w:rsidP="00274643">
      <w:pPr>
        <w:numPr>
          <w:ilvl w:val="0"/>
          <w:numId w:val="20"/>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stwierdza</w:t>
      </w:r>
    </w:p>
    <w:p w:rsidR="00D22FB0" w:rsidRPr="00274643" w:rsidRDefault="00D22FB0" w:rsidP="00274643">
      <w:pPr>
        <w:shd w:val="clear" w:color="auto" w:fill="FFFFFF"/>
        <w:spacing w:after="0" w:line="240" w:lineRule="auto"/>
        <w:ind w:left="680" w:hanging="340"/>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(a)</w:t>
      </w:r>
      <w:r w:rsidRPr="00274643">
        <w:rPr>
          <w:rFonts w:ascii="Times New Roman" w:hAnsi="Times New Roman" w:cs="Times New Roman"/>
          <w:color w:val="000000"/>
          <w:sz w:val="14"/>
        </w:rPr>
        <w:t> </w:t>
      </w:r>
      <w:r w:rsidRPr="00274643">
        <w:rPr>
          <w:rFonts w:ascii="Times New Roman" w:hAnsi="Times New Roman" w:cs="Times New Roman"/>
          <w:color w:val="000000"/>
          <w:sz w:val="24"/>
        </w:rPr>
        <w:t>że pozwane Państwo winno, w terminie trzech miesięcy od daty, w której niniejszy wyrok stanie się ostateczny zgodnie z art. 44 ust. 2 Konwencji, uiścić na rzecz każdego ze skarżących kwotę 13 000 EUR (trzynastu tysięcy euro) tytułem zadośćuczynienia za szkodę niemajątkową, plus wszelkie należne podatki;</w:t>
      </w:r>
    </w:p>
    <w:p w:rsidR="00D22FB0" w:rsidRPr="00274643" w:rsidRDefault="00D22FB0" w:rsidP="00274643">
      <w:pPr>
        <w:shd w:val="clear" w:color="auto" w:fill="FFFFFF"/>
        <w:spacing w:after="0" w:line="240" w:lineRule="auto"/>
        <w:ind w:left="680" w:hanging="340"/>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lastRenderedPageBreak/>
        <w:t>(b)</w:t>
      </w:r>
      <w:r w:rsidRPr="00274643">
        <w:rPr>
          <w:rFonts w:ascii="Times New Roman" w:hAnsi="Times New Roman" w:cs="Times New Roman"/>
          <w:color w:val="000000"/>
          <w:sz w:val="14"/>
        </w:rPr>
        <w:t> </w:t>
      </w:r>
      <w:r w:rsidRPr="00274643">
        <w:rPr>
          <w:rFonts w:ascii="Times New Roman" w:hAnsi="Times New Roman" w:cs="Times New Roman"/>
          <w:color w:val="000000"/>
          <w:sz w:val="24"/>
        </w:rPr>
        <w:t>że od upływu wyżej wskazanego terminu trzech miesięcy aż do momentu uregulowania należności płatne będą odsetki zwykłe od określonych powyżej kwot, naliczone według stopy równej marginalnej stopie procentowej Europejskiego Banku Centralnego obowiązującej w tym okresie, powiększonej o trzy punkty procentowe;</w:t>
      </w:r>
    </w:p>
    <w:p w:rsidR="00D22FB0" w:rsidRPr="00274643" w:rsidRDefault="00D22FB0" w:rsidP="00274643">
      <w:pPr>
        <w:numPr>
          <w:ilvl w:val="0"/>
          <w:numId w:val="21"/>
        </w:numPr>
        <w:shd w:val="clear" w:color="auto" w:fill="FFFFFF"/>
        <w:spacing w:before="280" w:after="60" w:line="240" w:lineRule="auto"/>
        <w:ind w:left="300"/>
        <w:jc w:val="both"/>
        <w:rPr>
          <w:rFonts w:ascii="Times New Roman" w:eastAsia="Times New Roman" w:hAnsi="Times New Roman" w:cs="Times New Roman"/>
          <w:color w:val="000000"/>
          <w:sz w:val="24"/>
          <w:szCs w:val="24"/>
        </w:rPr>
      </w:pPr>
      <w:r w:rsidRPr="00274643">
        <w:rPr>
          <w:rFonts w:ascii="Times New Roman" w:hAnsi="Times New Roman" w:cs="Times New Roman"/>
          <w:i/>
          <w:color w:val="000000"/>
          <w:sz w:val="24"/>
        </w:rPr>
        <w:t>oddala</w:t>
      </w:r>
      <w:r w:rsidRPr="00274643">
        <w:rPr>
          <w:rFonts w:ascii="Times New Roman" w:hAnsi="Times New Roman" w:cs="Times New Roman"/>
          <w:color w:val="000000"/>
          <w:sz w:val="24"/>
        </w:rPr>
        <w:t xml:space="preserve"> pozostałą część roszczeń skarżących dotyczących słusznego zadośćuczynienia.</w:t>
      </w:r>
    </w:p>
    <w:p w:rsidR="00D22FB0" w:rsidRPr="00274643" w:rsidRDefault="00D22FB0" w:rsidP="00274643">
      <w:pPr>
        <w:shd w:val="clear" w:color="auto" w:fill="FFFFFF"/>
        <w:spacing w:before="240" w:after="24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Sporządzono w języku angielskim i obwieszczono pisemnie w dniu 4 kwietnia 2024 r. zgodnie z Regułą 77 §§ 2 i 3 Regulaminu Trybunału.</w:t>
      </w:r>
    </w:p>
    <w:p w:rsidR="00D22FB0" w:rsidRPr="00274643" w:rsidRDefault="00D22FB0" w:rsidP="00274643">
      <w:pPr>
        <w:shd w:val="clear" w:color="auto" w:fill="FFFFFF"/>
        <w:spacing w:before="720" w:after="0" w:line="240" w:lineRule="auto"/>
        <w:rPr>
          <w:rFonts w:ascii="Times New Roman" w:eastAsia="Times New Roman" w:hAnsi="Times New Roman" w:cs="Times New Roman"/>
          <w:color w:val="000000"/>
          <w:sz w:val="24"/>
          <w:szCs w:val="24"/>
        </w:rPr>
      </w:pPr>
      <w:r w:rsidRPr="00274643">
        <w:rPr>
          <w:rFonts w:ascii="Times New Roman" w:hAnsi="Times New Roman" w:cs="Times New Roman"/>
          <w:color w:val="FFFFFF"/>
          <w:sz w:val="24"/>
        </w:rPr>
        <w:t> </w:t>
      </w:r>
      <w:r w:rsidRPr="00274643">
        <w:rPr>
          <w:rFonts w:ascii="Times New Roman" w:hAnsi="Times New Roman" w:cs="Times New Roman"/>
          <w:color w:val="000000"/>
          <w:sz w:val="24"/>
        </w:rPr>
        <w:t> </w:t>
      </w:r>
      <w:proofErr w:type="spellStart"/>
      <w:r w:rsidRPr="00274643">
        <w:rPr>
          <w:rFonts w:ascii="Times New Roman" w:hAnsi="Times New Roman" w:cs="Times New Roman"/>
          <w:color w:val="000000"/>
          <w:sz w:val="24"/>
        </w:rPr>
        <w:t>Liv</w:t>
      </w:r>
      <w:proofErr w:type="spellEnd"/>
      <w:r w:rsidRPr="00274643">
        <w:rPr>
          <w:rFonts w:ascii="Times New Roman" w:hAnsi="Times New Roman" w:cs="Times New Roman"/>
          <w:color w:val="000000"/>
          <w:sz w:val="24"/>
        </w:rPr>
        <w:t xml:space="preserve"> </w:t>
      </w:r>
      <w:proofErr w:type="spellStart"/>
      <w:r w:rsidRPr="00274643">
        <w:rPr>
          <w:rFonts w:ascii="Times New Roman" w:hAnsi="Times New Roman" w:cs="Times New Roman"/>
          <w:color w:val="000000"/>
          <w:sz w:val="24"/>
        </w:rPr>
        <w:t>Tigerstedt</w:t>
      </w:r>
      <w:proofErr w:type="spellEnd"/>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Pr="00274643">
        <w:rPr>
          <w:rFonts w:ascii="Times New Roman" w:hAnsi="Times New Roman" w:cs="Times New Roman"/>
          <w:color w:val="000000"/>
          <w:sz w:val="24"/>
        </w:rPr>
        <w:t xml:space="preserve"> Marko </w:t>
      </w:r>
      <w:proofErr w:type="spellStart"/>
      <w:r w:rsidRPr="00274643">
        <w:rPr>
          <w:rFonts w:ascii="Times New Roman" w:hAnsi="Times New Roman" w:cs="Times New Roman"/>
          <w:color w:val="000000"/>
          <w:sz w:val="24"/>
        </w:rPr>
        <w:t>Bošnjak</w:t>
      </w:r>
      <w:proofErr w:type="spellEnd"/>
      <w:r w:rsidRPr="00274643">
        <w:rPr>
          <w:rFonts w:ascii="Times New Roman" w:hAnsi="Times New Roman" w:cs="Times New Roman"/>
          <w:color w:val="000000"/>
          <w:sz w:val="24"/>
        </w:rPr>
        <w:cr/>
        <w:t> Zastępca Kanclerza </w:t>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r>
      <w:r w:rsidR="0075027B">
        <w:rPr>
          <w:rFonts w:ascii="Times New Roman" w:hAnsi="Times New Roman" w:cs="Times New Roman"/>
          <w:color w:val="000000"/>
          <w:sz w:val="24"/>
        </w:rPr>
        <w:tab/>
        <w:t xml:space="preserve">  </w:t>
      </w:r>
      <w:r w:rsidRPr="00274643">
        <w:rPr>
          <w:rFonts w:ascii="Times New Roman" w:hAnsi="Times New Roman" w:cs="Times New Roman"/>
          <w:color w:val="000000"/>
          <w:sz w:val="24"/>
        </w:rPr>
        <w:t>Przewodniczący</w:t>
      </w:r>
    </w:p>
    <w:p w:rsidR="00D22FB0" w:rsidRPr="00274643" w:rsidRDefault="00D22FB0" w:rsidP="00274643">
      <w:pPr>
        <w:shd w:val="clear" w:color="auto" w:fill="FFFFFF"/>
        <w:spacing w:after="0" w:line="240" w:lineRule="auto"/>
        <w:ind w:firstLine="284"/>
        <w:jc w:val="both"/>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w:t>
      </w:r>
    </w:p>
    <w:p w:rsidR="00D22FB0" w:rsidRPr="00274643" w:rsidRDefault="00D22FB0" w:rsidP="00274643">
      <w:pPr>
        <w:shd w:val="clear" w:color="auto" w:fill="FFFFFF"/>
        <w:spacing w:after="0" w:line="240" w:lineRule="auto"/>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 </w:t>
      </w:r>
    </w:p>
    <w:p w:rsidR="00D22FB0" w:rsidRPr="00274643" w:rsidRDefault="00D22FB0" w:rsidP="00274643">
      <w:pPr>
        <w:shd w:val="clear" w:color="auto" w:fill="FFFFFF"/>
        <w:spacing w:after="240" w:line="240" w:lineRule="auto"/>
        <w:jc w:val="center"/>
        <w:rPr>
          <w:rFonts w:ascii="Times New Roman" w:eastAsia="Times New Roman" w:hAnsi="Times New Roman" w:cs="Times New Roman"/>
          <w:color w:val="000000"/>
          <w:sz w:val="28"/>
          <w:szCs w:val="28"/>
        </w:rPr>
      </w:pPr>
      <w:r w:rsidRPr="00274643">
        <w:rPr>
          <w:rFonts w:ascii="Times New Roman" w:hAnsi="Times New Roman" w:cs="Times New Roman"/>
          <w:color w:val="000000"/>
          <w:sz w:val="28"/>
        </w:rPr>
        <w:t>ZAŁĄCZNIK</w:t>
      </w:r>
    </w:p>
    <w:p w:rsidR="00D22FB0" w:rsidRPr="00274643" w:rsidRDefault="00D22FB0" w:rsidP="00274643">
      <w:pPr>
        <w:shd w:val="clear" w:color="auto" w:fill="FFFFFF"/>
        <w:spacing w:after="280" w:line="240" w:lineRule="auto"/>
        <w:rPr>
          <w:rFonts w:ascii="Times New Roman" w:eastAsia="Times New Roman" w:hAnsi="Times New Roman" w:cs="Times New Roman"/>
          <w:color w:val="000000"/>
          <w:sz w:val="24"/>
          <w:szCs w:val="24"/>
        </w:rPr>
      </w:pPr>
      <w:r w:rsidRPr="00274643">
        <w:rPr>
          <w:rFonts w:ascii="Times New Roman" w:hAnsi="Times New Roman" w:cs="Times New Roman"/>
          <w:color w:val="000000"/>
          <w:sz w:val="24"/>
        </w:rPr>
        <w:t>Lista spraw:</w:t>
      </w:r>
    </w:p>
    <w:tbl>
      <w:tblPr>
        <w:tblW w:w="0" w:type="auto"/>
        <w:jc w:val="center"/>
        <w:tblCellMar>
          <w:left w:w="0" w:type="dxa"/>
          <w:right w:w="0" w:type="dxa"/>
        </w:tblCellMar>
        <w:tblLook w:val="04A0" w:firstRow="1" w:lastRow="0" w:firstColumn="1" w:lastColumn="0" w:noHBand="0" w:noVBand="1"/>
      </w:tblPr>
      <w:tblGrid>
        <w:gridCol w:w="486"/>
        <w:gridCol w:w="990"/>
        <w:gridCol w:w="1071"/>
        <w:gridCol w:w="1153"/>
        <w:gridCol w:w="3654"/>
      </w:tblGrid>
      <w:tr w:rsidR="00D22FB0" w:rsidRPr="00274643" w:rsidTr="00D22FB0">
        <w:trPr>
          <w:tblHeader/>
          <w:jc w:val="center"/>
        </w:trPr>
        <w:tc>
          <w:tcPr>
            <w:tcW w:w="0" w:type="auto"/>
            <w:tcBorders>
              <w:top w:val="single" w:sz="6" w:space="0" w:color="838383"/>
              <w:left w:val="single" w:sz="6" w:space="0" w:color="838383"/>
              <w:bottom w:val="single" w:sz="6" w:space="0" w:color="838383"/>
              <w:right w:val="single" w:sz="6" w:space="0" w:color="838383"/>
            </w:tcBorders>
            <w:shd w:val="clear" w:color="auto" w:fill="DFDFDF"/>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Lp.</w:t>
            </w:r>
          </w:p>
        </w:tc>
        <w:tc>
          <w:tcPr>
            <w:tcW w:w="0" w:type="auto"/>
            <w:tcBorders>
              <w:top w:val="single" w:sz="6" w:space="0" w:color="838383"/>
              <w:left w:val="single" w:sz="6" w:space="0" w:color="838383"/>
              <w:bottom w:val="single" w:sz="6" w:space="0" w:color="838383"/>
              <w:right w:val="single" w:sz="6" w:space="0" w:color="838383"/>
            </w:tcBorders>
            <w:shd w:val="clear" w:color="auto" w:fill="DFDFDF"/>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Nr skargi</w:t>
            </w:r>
          </w:p>
        </w:tc>
        <w:tc>
          <w:tcPr>
            <w:tcW w:w="0" w:type="auto"/>
            <w:tcBorders>
              <w:top w:val="single" w:sz="6" w:space="0" w:color="838383"/>
              <w:left w:val="single" w:sz="6" w:space="0" w:color="838383"/>
              <w:bottom w:val="single" w:sz="6" w:space="0" w:color="838383"/>
              <w:right w:val="single" w:sz="6" w:space="0" w:color="838383"/>
            </w:tcBorders>
            <w:shd w:val="clear" w:color="auto" w:fill="DFDFDF"/>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Nazwa sprawy</w:t>
            </w:r>
          </w:p>
        </w:tc>
        <w:tc>
          <w:tcPr>
            <w:tcW w:w="0" w:type="auto"/>
            <w:tcBorders>
              <w:top w:val="single" w:sz="6" w:space="0" w:color="838383"/>
              <w:left w:val="single" w:sz="6" w:space="0" w:color="838383"/>
              <w:bottom w:val="single" w:sz="6" w:space="0" w:color="838383"/>
              <w:right w:val="single" w:sz="6" w:space="0" w:color="838383"/>
            </w:tcBorders>
            <w:shd w:val="clear" w:color="auto" w:fill="DFDFDF"/>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Data wniesienia</w:t>
            </w:r>
          </w:p>
        </w:tc>
        <w:tc>
          <w:tcPr>
            <w:tcW w:w="0" w:type="auto"/>
            <w:tcBorders>
              <w:top w:val="single" w:sz="6" w:space="0" w:color="838383"/>
              <w:left w:val="single" w:sz="6" w:space="0" w:color="838383"/>
              <w:bottom w:val="single" w:sz="6" w:space="0" w:color="838383"/>
              <w:right w:val="single" w:sz="6" w:space="0" w:color="838383"/>
            </w:tcBorders>
            <w:shd w:val="clear" w:color="auto" w:fill="DFDFDF"/>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Skarżący</w:t>
            </w:r>
            <w:r w:rsidRPr="00274643">
              <w:rPr>
                <w:rFonts w:ascii="Times New Roman" w:hAnsi="Times New Roman" w:cs="Times New Roman"/>
                <w:sz w:val="24"/>
              </w:rPr>
              <w:cr/>
              <w:t>Rok urodzenia</w:t>
            </w:r>
            <w:r w:rsidRPr="00274643">
              <w:rPr>
                <w:rFonts w:ascii="Times New Roman" w:hAnsi="Times New Roman" w:cs="Times New Roman"/>
                <w:sz w:val="24"/>
              </w:rPr>
              <w:cr/>
              <w:t>Miejsce zamieszkania</w:t>
            </w:r>
            <w:r w:rsidRPr="00274643">
              <w:rPr>
                <w:rFonts w:ascii="Times New Roman" w:hAnsi="Times New Roman" w:cs="Times New Roman"/>
                <w:sz w:val="24"/>
              </w:rPr>
              <w:cr/>
              <w:t>Obywatelstwo</w:t>
            </w:r>
          </w:p>
        </w:tc>
      </w:tr>
      <w:tr w:rsidR="00D22FB0" w:rsidRPr="00274643" w:rsidTr="00D22FB0">
        <w:trPr>
          <w:jc w:val="center"/>
        </w:trPr>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1.</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634A3F" w:rsidP="00274643">
            <w:pPr>
              <w:spacing w:after="0" w:line="240" w:lineRule="auto"/>
              <w:rPr>
                <w:rFonts w:ascii="Times New Roman" w:eastAsia="Times New Roman" w:hAnsi="Times New Roman" w:cs="Times New Roman"/>
                <w:sz w:val="24"/>
                <w:szCs w:val="24"/>
              </w:rPr>
            </w:pPr>
            <w:hyperlink r:id="rId17" w:anchor="{%22appno%22:[%2254029/17%22]}" w:tgtFrame="_blank" w:history="1">
              <w:r w:rsidR="00840228" w:rsidRPr="00274643">
                <w:rPr>
                  <w:rFonts w:ascii="Times New Roman" w:hAnsi="Times New Roman" w:cs="Times New Roman"/>
                  <w:color w:val="0069D6"/>
                  <w:sz w:val="24"/>
                  <w:u w:val="single"/>
                </w:rPr>
                <w:t>54029/17</w:t>
              </w:r>
            </w:hyperlink>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sz w:val="24"/>
              </w:rPr>
              <w:t>Sherov</w:t>
            </w:r>
            <w:proofErr w:type="spellEnd"/>
            <w:r w:rsidRPr="00274643">
              <w:rPr>
                <w:rFonts w:ascii="Times New Roman" w:hAnsi="Times New Roman" w:cs="Times New Roman"/>
                <w:sz w:val="24"/>
              </w:rPr>
              <w:t xml:space="preserve"> przeciwko Polsce</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20/07/2017</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b/>
                <w:sz w:val="24"/>
              </w:rPr>
              <w:t>Jama SHEROV</w:t>
            </w:r>
            <w:r w:rsidRPr="00274643">
              <w:rPr>
                <w:rFonts w:ascii="Times New Roman" w:hAnsi="Times New Roman" w:cs="Times New Roman"/>
                <w:sz w:val="24"/>
              </w:rPr>
              <w:cr/>
              <w:t>1958</w:t>
            </w:r>
            <w:r w:rsidRPr="00274643">
              <w:rPr>
                <w:rFonts w:ascii="Times New Roman" w:hAnsi="Times New Roman" w:cs="Times New Roman"/>
                <w:sz w:val="24"/>
              </w:rPr>
              <w:cr/>
              <w:t>Warszawa</w:t>
            </w:r>
            <w:r w:rsidRPr="00274643">
              <w:rPr>
                <w:rFonts w:ascii="Times New Roman" w:hAnsi="Times New Roman" w:cs="Times New Roman"/>
                <w:sz w:val="24"/>
              </w:rPr>
              <w:cr/>
              <w:t>tadżyckie</w:t>
            </w:r>
          </w:p>
        </w:tc>
      </w:tr>
      <w:tr w:rsidR="00D22FB0" w:rsidRPr="00274643" w:rsidTr="00D22FB0">
        <w:trPr>
          <w:jc w:val="center"/>
        </w:trPr>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2.</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634A3F" w:rsidP="00274643">
            <w:pPr>
              <w:spacing w:after="0" w:line="240" w:lineRule="auto"/>
              <w:rPr>
                <w:rFonts w:ascii="Times New Roman" w:eastAsia="Times New Roman" w:hAnsi="Times New Roman" w:cs="Times New Roman"/>
                <w:sz w:val="24"/>
                <w:szCs w:val="24"/>
              </w:rPr>
            </w:pPr>
            <w:hyperlink r:id="rId18" w:anchor="{%22appno%22:[%2254117/17%22]}" w:tgtFrame="_blank" w:history="1">
              <w:r w:rsidR="00840228" w:rsidRPr="00274643">
                <w:rPr>
                  <w:rFonts w:ascii="Times New Roman" w:hAnsi="Times New Roman" w:cs="Times New Roman"/>
                  <w:color w:val="0069D6"/>
                  <w:sz w:val="24"/>
                  <w:u w:val="single"/>
                </w:rPr>
                <w:t>54117/17</w:t>
              </w:r>
            </w:hyperlink>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sz w:val="24"/>
              </w:rPr>
              <w:t>Saygoziev</w:t>
            </w:r>
            <w:proofErr w:type="spellEnd"/>
            <w:r w:rsidRPr="00274643">
              <w:rPr>
                <w:rFonts w:ascii="Times New Roman" w:hAnsi="Times New Roman" w:cs="Times New Roman"/>
                <w:sz w:val="24"/>
              </w:rPr>
              <w:t xml:space="preserve"> przeciwko Polsce</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20/07/2017</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b/>
                <w:sz w:val="24"/>
              </w:rPr>
              <w:t>Mahmadsobir</w:t>
            </w:r>
            <w:proofErr w:type="spellEnd"/>
            <w:r w:rsidRPr="00274643">
              <w:rPr>
                <w:rFonts w:ascii="Times New Roman" w:hAnsi="Times New Roman" w:cs="Times New Roman"/>
                <w:b/>
                <w:sz w:val="24"/>
              </w:rPr>
              <w:t xml:space="preserve"> </w:t>
            </w:r>
            <w:proofErr w:type="spellStart"/>
            <w:r w:rsidRPr="00274643">
              <w:rPr>
                <w:rFonts w:ascii="Times New Roman" w:hAnsi="Times New Roman" w:cs="Times New Roman"/>
                <w:b/>
                <w:sz w:val="24"/>
              </w:rPr>
              <w:t>SAYGOZIEV</w:t>
            </w:r>
            <w:proofErr w:type="spellEnd"/>
            <w:r w:rsidRPr="00274643">
              <w:rPr>
                <w:rFonts w:ascii="Times New Roman" w:hAnsi="Times New Roman" w:cs="Times New Roman"/>
                <w:sz w:val="24"/>
              </w:rPr>
              <w:cr/>
              <w:t>1981</w:t>
            </w:r>
            <w:r w:rsidRPr="00274643">
              <w:rPr>
                <w:rFonts w:ascii="Times New Roman" w:hAnsi="Times New Roman" w:cs="Times New Roman"/>
                <w:sz w:val="24"/>
              </w:rPr>
              <w:cr/>
            </w:r>
            <w:proofErr w:type="spellStart"/>
            <w:r w:rsidRPr="00274643">
              <w:rPr>
                <w:rFonts w:ascii="Times New Roman" w:hAnsi="Times New Roman" w:cs="Times New Roman"/>
                <w:sz w:val="24"/>
              </w:rPr>
              <w:t>Neudörfl</w:t>
            </w:r>
            <w:proofErr w:type="spellEnd"/>
            <w:r w:rsidRPr="00274643">
              <w:rPr>
                <w:rFonts w:ascii="Times New Roman" w:hAnsi="Times New Roman" w:cs="Times New Roman"/>
                <w:sz w:val="24"/>
              </w:rPr>
              <w:t xml:space="preserve"> (Austria)</w:t>
            </w:r>
            <w:r w:rsidRPr="00274643">
              <w:rPr>
                <w:rFonts w:ascii="Times New Roman" w:hAnsi="Times New Roman" w:cs="Times New Roman"/>
                <w:sz w:val="24"/>
              </w:rPr>
              <w:cr/>
              <w:t>tadżyckie</w:t>
            </w:r>
          </w:p>
        </w:tc>
      </w:tr>
      <w:tr w:rsidR="00D22FB0" w:rsidRPr="00274643" w:rsidTr="00D22FB0">
        <w:trPr>
          <w:jc w:val="center"/>
        </w:trPr>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3.</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634A3F" w:rsidP="00274643">
            <w:pPr>
              <w:spacing w:after="0" w:line="240" w:lineRule="auto"/>
              <w:rPr>
                <w:rFonts w:ascii="Times New Roman" w:eastAsia="Times New Roman" w:hAnsi="Times New Roman" w:cs="Times New Roman"/>
                <w:sz w:val="24"/>
                <w:szCs w:val="24"/>
              </w:rPr>
            </w:pPr>
            <w:hyperlink r:id="rId19" w:anchor="{%22appno%22:[%2254128/17%22]}" w:tgtFrame="_blank" w:history="1">
              <w:r w:rsidR="00840228" w:rsidRPr="00274643">
                <w:rPr>
                  <w:rFonts w:ascii="Times New Roman" w:hAnsi="Times New Roman" w:cs="Times New Roman"/>
                  <w:color w:val="0069D6"/>
                  <w:sz w:val="24"/>
                  <w:u w:val="single"/>
                </w:rPr>
                <w:t>54128/17</w:t>
              </w:r>
            </w:hyperlink>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sz w:val="24"/>
              </w:rPr>
              <w:t>Salimov</w:t>
            </w:r>
            <w:proofErr w:type="spellEnd"/>
            <w:r w:rsidRPr="00274643">
              <w:rPr>
                <w:rFonts w:ascii="Times New Roman" w:hAnsi="Times New Roman" w:cs="Times New Roman"/>
                <w:sz w:val="24"/>
              </w:rPr>
              <w:t xml:space="preserve"> przeciwko Polsce</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20/07/2017</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b/>
                <w:sz w:val="24"/>
              </w:rPr>
              <w:t>Ziyoviddin</w:t>
            </w:r>
            <w:proofErr w:type="spellEnd"/>
            <w:r w:rsidRPr="00274643">
              <w:rPr>
                <w:rFonts w:ascii="Times New Roman" w:hAnsi="Times New Roman" w:cs="Times New Roman"/>
                <w:b/>
                <w:sz w:val="24"/>
              </w:rPr>
              <w:t xml:space="preserve"> </w:t>
            </w:r>
            <w:proofErr w:type="spellStart"/>
            <w:r w:rsidRPr="00274643">
              <w:rPr>
                <w:rFonts w:ascii="Times New Roman" w:hAnsi="Times New Roman" w:cs="Times New Roman"/>
                <w:b/>
                <w:sz w:val="24"/>
              </w:rPr>
              <w:t>SALIMOV</w:t>
            </w:r>
            <w:proofErr w:type="spellEnd"/>
            <w:r w:rsidRPr="00274643">
              <w:rPr>
                <w:rFonts w:ascii="Times New Roman" w:hAnsi="Times New Roman" w:cs="Times New Roman"/>
                <w:sz w:val="24"/>
              </w:rPr>
              <w:cr/>
              <w:t>1977</w:t>
            </w:r>
            <w:r w:rsidRPr="00274643">
              <w:rPr>
                <w:rFonts w:ascii="Times New Roman" w:hAnsi="Times New Roman" w:cs="Times New Roman"/>
                <w:sz w:val="24"/>
              </w:rPr>
              <w:cr/>
            </w:r>
            <w:proofErr w:type="spellStart"/>
            <w:r w:rsidRPr="00274643">
              <w:rPr>
                <w:rFonts w:ascii="Times New Roman" w:hAnsi="Times New Roman" w:cs="Times New Roman"/>
                <w:sz w:val="24"/>
              </w:rPr>
              <w:t>Yahotyn</w:t>
            </w:r>
            <w:proofErr w:type="spellEnd"/>
            <w:r w:rsidRPr="00274643">
              <w:rPr>
                <w:rFonts w:ascii="Times New Roman" w:hAnsi="Times New Roman" w:cs="Times New Roman"/>
                <w:sz w:val="24"/>
              </w:rPr>
              <w:t xml:space="preserve"> (Ukraina)</w:t>
            </w:r>
            <w:r w:rsidRPr="00274643">
              <w:rPr>
                <w:rFonts w:ascii="Times New Roman" w:hAnsi="Times New Roman" w:cs="Times New Roman"/>
                <w:sz w:val="24"/>
              </w:rPr>
              <w:cr/>
              <w:t>tadżyckie</w:t>
            </w:r>
          </w:p>
        </w:tc>
      </w:tr>
      <w:tr w:rsidR="00D22FB0" w:rsidRPr="00274643" w:rsidTr="00D22FB0">
        <w:trPr>
          <w:jc w:val="center"/>
        </w:trPr>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4.</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634A3F" w:rsidP="00274643">
            <w:pPr>
              <w:spacing w:after="0" w:line="240" w:lineRule="auto"/>
              <w:rPr>
                <w:rFonts w:ascii="Times New Roman" w:eastAsia="Times New Roman" w:hAnsi="Times New Roman" w:cs="Times New Roman"/>
                <w:sz w:val="24"/>
                <w:szCs w:val="24"/>
              </w:rPr>
            </w:pPr>
            <w:hyperlink r:id="rId20" w:anchor="{%22appno%22:[%2254255/17%22]}" w:tgtFrame="_blank" w:history="1">
              <w:r w:rsidR="00840228" w:rsidRPr="00274643">
                <w:rPr>
                  <w:rFonts w:ascii="Times New Roman" w:hAnsi="Times New Roman" w:cs="Times New Roman"/>
                  <w:color w:val="0069D6"/>
                  <w:sz w:val="24"/>
                  <w:u w:val="single"/>
                </w:rPr>
                <w:t>54255/17</w:t>
              </w:r>
            </w:hyperlink>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sz w:val="24"/>
              </w:rPr>
              <w:t>Mazhitov</w:t>
            </w:r>
            <w:proofErr w:type="spellEnd"/>
            <w:r w:rsidRPr="00274643">
              <w:rPr>
                <w:rFonts w:ascii="Times New Roman" w:hAnsi="Times New Roman" w:cs="Times New Roman"/>
                <w:sz w:val="24"/>
              </w:rPr>
              <w:t xml:space="preserve"> przeciwko Polsce</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r w:rsidRPr="00274643">
              <w:rPr>
                <w:rFonts w:ascii="Times New Roman" w:hAnsi="Times New Roman" w:cs="Times New Roman"/>
                <w:sz w:val="24"/>
              </w:rPr>
              <w:t>20/07/2017</w:t>
            </w:r>
          </w:p>
        </w:tc>
        <w:tc>
          <w:tcPr>
            <w:tcW w:w="0" w:type="auto"/>
            <w:tcBorders>
              <w:top w:val="single" w:sz="6" w:space="0" w:color="838383"/>
              <w:left w:val="single" w:sz="6" w:space="0" w:color="838383"/>
              <w:bottom w:val="single" w:sz="6" w:space="0" w:color="838383"/>
              <w:right w:val="single" w:sz="6" w:space="0" w:color="838383"/>
            </w:tcBorders>
            <w:shd w:val="clear" w:color="auto" w:fill="auto"/>
            <w:tcMar>
              <w:top w:w="20" w:type="dxa"/>
              <w:left w:w="101" w:type="dxa"/>
              <w:bottom w:w="20" w:type="dxa"/>
              <w:right w:w="101" w:type="dxa"/>
            </w:tcMar>
            <w:hideMark/>
          </w:tcPr>
          <w:p w:rsidR="00D22FB0" w:rsidRPr="00274643" w:rsidRDefault="00D22FB0" w:rsidP="00274643">
            <w:pPr>
              <w:spacing w:after="0" w:line="240" w:lineRule="auto"/>
              <w:rPr>
                <w:rFonts w:ascii="Times New Roman" w:eastAsia="Times New Roman" w:hAnsi="Times New Roman" w:cs="Times New Roman"/>
                <w:sz w:val="24"/>
                <w:szCs w:val="24"/>
              </w:rPr>
            </w:pPr>
            <w:proofErr w:type="spellStart"/>
            <w:r w:rsidRPr="00274643">
              <w:rPr>
                <w:rFonts w:ascii="Times New Roman" w:hAnsi="Times New Roman" w:cs="Times New Roman"/>
                <w:b/>
                <w:sz w:val="24"/>
              </w:rPr>
              <w:t>Fatkhudin</w:t>
            </w:r>
            <w:proofErr w:type="spellEnd"/>
            <w:r w:rsidRPr="00274643">
              <w:rPr>
                <w:rFonts w:ascii="Times New Roman" w:hAnsi="Times New Roman" w:cs="Times New Roman"/>
                <w:b/>
                <w:sz w:val="24"/>
              </w:rPr>
              <w:t xml:space="preserve"> </w:t>
            </w:r>
            <w:proofErr w:type="spellStart"/>
            <w:r w:rsidRPr="00274643">
              <w:rPr>
                <w:rFonts w:ascii="Times New Roman" w:hAnsi="Times New Roman" w:cs="Times New Roman"/>
                <w:b/>
                <w:sz w:val="24"/>
              </w:rPr>
              <w:t>MAZHITOV</w:t>
            </w:r>
            <w:proofErr w:type="spellEnd"/>
            <w:r w:rsidRPr="00274643">
              <w:rPr>
                <w:rFonts w:ascii="Times New Roman" w:hAnsi="Times New Roman" w:cs="Times New Roman"/>
                <w:sz w:val="24"/>
              </w:rPr>
              <w:cr/>
              <w:t>1983</w:t>
            </w:r>
            <w:r w:rsidRPr="00274643">
              <w:rPr>
                <w:rFonts w:ascii="Times New Roman" w:hAnsi="Times New Roman" w:cs="Times New Roman"/>
                <w:sz w:val="24"/>
              </w:rPr>
              <w:cr/>
              <w:t>Wiedeń (Austria)</w:t>
            </w:r>
            <w:r w:rsidRPr="00274643">
              <w:rPr>
                <w:rFonts w:ascii="Times New Roman" w:hAnsi="Times New Roman" w:cs="Times New Roman"/>
                <w:sz w:val="24"/>
              </w:rPr>
              <w:cr/>
              <w:t>tadżyckie</w:t>
            </w:r>
          </w:p>
        </w:tc>
      </w:tr>
    </w:tbl>
    <w:p w:rsidR="00D22FB0" w:rsidRPr="00274643" w:rsidRDefault="00D22FB0" w:rsidP="00274643">
      <w:pPr>
        <w:spacing w:line="240" w:lineRule="auto"/>
        <w:rPr>
          <w:rFonts w:ascii="Times New Roman" w:hAnsi="Times New Roman" w:cs="Times New Roman"/>
        </w:rPr>
      </w:pPr>
    </w:p>
    <w:sectPr w:rsidR="00D22FB0" w:rsidRPr="00274643" w:rsidSect="00274643">
      <w:headerReference w:type="default" r:id="rId21"/>
      <w:footerReference w:type="default" r:id="rId22"/>
      <w:headerReference w:type="first" r:id="rId23"/>
      <w:pgSz w:w="11906" w:h="16838"/>
      <w:pgMar w:top="1560" w:right="2268" w:bottom="2268" w:left="2268" w:header="99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A3F" w:rsidRDefault="00634A3F" w:rsidP="00274643">
      <w:pPr>
        <w:spacing w:after="0" w:line="240" w:lineRule="auto"/>
      </w:pPr>
      <w:r>
        <w:separator/>
      </w:r>
    </w:p>
  </w:endnote>
  <w:endnote w:type="continuationSeparator" w:id="0">
    <w:p w:rsidR="00634A3F" w:rsidRDefault="00634A3F" w:rsidP="00274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347471"/>
      <w:docPartObj>
        <w:docPartGallery w:val="Page Numbers (Bottom of Page)"/>
        <w:docPartUnique/>
      </w:docPartObj>
    </w:sdtPr>
    <w:sdtEndPr/>
    <w:sdtContent>
      <w:p w:rsidR="00B213D0" w:rsidRDefault="00B213D0">
        <w:pPr>
          <w:pStyle w:val="Stopka"/>
          <w:jc w:val="center"/>
        </w:pPr>
        <w:r>
          <w:fldChar w:fldCharType="begin"/>
        </w:r>
        <w:r>
          <w:instrText>PAGE   \* MERGEFORMAT</w:instrText>
        </w:r>
        <w:r>
          <w:fldChar w:fldCharType="separate"/>
        </w:r>
        <w:r w:rsidR="00147EE3">
          <w:rPr>
            <w:noProof/>
          </w:rPr>
          <w:t>17</w:t>
        </w:r>
        <w:r>
          <w:fldChar w:fldCharType="end"/>
        </w:r>
      </w:p>
    </w:sdtContent>
  </w:sdt>
  <w:p w:rsidR="00B213D0" w:rsidRDefault="00B213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A3F" w:rsidRDefault="00634A3F" w:rsidP="00274643">
      <w:pPr>
        <w:spacing w:after="0" w:line="240" w:lineRule="auto"/>
      </w:pPr>
      <w:r>
        <w:separator/>
      </w:r>
    </w:p>
  </w:footnote>
  <w:footnote w:type="continuationSeparator" w:id="0">
    <w:p w:rsidR="00634A3F" w:rsidRDefault="00634A3F" w:rsidP="00274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643" w:rsidRPr="00274643" w:rsidRDefault="00274643" w:rsidP="00274643">
    <w:pPr>
      <w:pStyle w:val="Nagwek"/>
      <w:jc w:val="center"/>
      <w:rPr>
        <w:rFonts w:ascii="Times New Roman" w:hAnsi="Times New Roman" w:cs="Times New Roman"/>
        <w:sz w:val="20"/>
        <w:szCs w:val="20"/>
      </w:rPr>
    </w:pPr>
    <w:r w:rsidRPr="00274643">
      <w:rPr>
        <w:rFonts w:ascii="Times New Roman" w:hAnsi="Times New Roman" w:cs="Times New Roman"/>
        <w:sz w:val="20"/>
        <w:szCs w:val="20"/>
      </w:rPr>
      <w:t xml:space="preserve">WYROK W SPRAWIE </w:t>
    </w:r>
    <w:proofErr w:type="spellStart"/>
    <w:r w:rsidRPr="00274643">
      <w:rPr>
        <w:rFonts w:ascii="Times New Roman" w:hAnsi="Times New Roman" w:cs="Times New Roman"/>
        <w:sz w:val="20"/>
        <w:szCs w:val="20"/>
      </w:rPr>
      <w:t>SHEROV</w:t>
    </w:r>
    <w:proofErr w:type="spellEnd"/>
    <w:r w:rsidRPr="00274643">
      <w:rPr>
        <w:rFonts w:ascii="Times New Roman" w:hAnsi="Times New Roman" w:cs="Times New Roman"/>
        <w:sz w:val="20"/>
        <w:szCs w:val="20"/>
      </w:rPr>
      <w:t xml:space="preserve"> I INNI P. POLSCE</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643" w:rsidRDefault="00274643" w:rsidP="00274643">
    <w:pPr>
      <w:pStyle w:val="Nagwek"/>
      <w:jc w:val="center"/>
    </w:pPr>
    <w:r w:rsidRPr="00274643">
      <w:rPr>
        <w:rFonts w:ascii="Times New Roman" w:hAnsi="Times New Roman" w:cs="Times New Roman"/>
        <w:noProof/>
        <w:color w:val="000000"/>
        <w:sz w:val="17"/>
        <w:lang w:eastAsia="pl-PL"/>
      </w:rPr>
      <w:drawing>
        <wp:inline distT="0" distB="0" distL="0" distR="0" wp14:anchorId="3A70E156" wp14:editId="17816B2C">
          <wp:extent cx="3105150" cy="1181100"/>
          <wp:effectExtent l="0" t="0" r="0" b="0"/>
          <wp:docPr id="10" name="Obraz 10" descr="https://hudoc.echr.coe.int/images/ente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udoc.echr.coe.int/images/entet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5150" cy="1181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A5FE3"/>
    <w:multiLevelType w:val="multilevel"/>
    <w:tmpl w:val="AB94CD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1D25221"/>
    <w:multiLevelType w:val="multilevel"/>
    <w:tmpl w:val="07CECC8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30143C5"/>
    <w:multiLevelType w:val="multilevel"/>
    <w:tmpl w:val="32460A60"/>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1F2A4AB4"/>
    <w:multiLevelType w:val="multilevel"/>
    <w:tmpl w:val="221602F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20603826"/>
    <w:multiLevelType w:val="multilevel"/>
    <w:tmpl w:val="83468A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254D43C3"/>
    <w:multiLevelType w:val="multilevel"/>
    <w:tmpl w:val="BE846050"/>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15:restartNumberingAfterBreak="0">
    <w:nsid w:val="340D0EE9"/>
    <w:multiLevelType w:val="multilevel"/>
    <w:tmpl w:val="5A248740"/>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15:restartNumberingAfterBreak="0">
    <w:nsid w:val="352635E3"/>
    <w:multiLevelType w:val="multilevel"/>
    <w:tmpl w:val="2B98B67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38710B15"/>
    <w:multiLevelType w:val="multilevel"/>
    <w:tmpl w:val="A89263B6"/>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15:restartNumberingAfterBreak="0">
    <w:nsid w:val="3C666643"/>
    <w:multiLevelType w:val="multilevel"/>
    <w:tmpl w:val="D328567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 w15:restartNumberingAfterBreak="0">
    <w:nsid w:val="3C7F0776"/>
    <w:multiLevelType w:val="multilevel"/>
    <w:tmpl w:val="DD523B8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49EA6CCD"/>
    <w:multiLevelType w:val="multilevel"/>
    <w:tmpl w:val="68BEC0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50370F5D"/>
    <w:multiLevelType w:val="multilevel"/>
    <w:tmpl w:val="34C48D5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5D8A422B"/>
    <w:multiLevelType w:val="multilevel"/>
    <w:tmpl w:val="76DC6A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486365"/>
    <w:multiLevelType w:val="multilevel"/>
    <w:tmpl w:val="E6B6940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644F002C"/>
    <w:multiLevelType w:val="multilevel"/>
    <w:tmpl w:val="85C076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67723CA2"/>
    <w:multiLevelType w:val="multilevel"/>
    <w:tmpl w:val="9886CB54"/>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15:restartNumberingAfterBreak="0">
    <w:nsid w:val="6C3444F2"/>
    <w:multiLevelType w:val="multilevel"/>
    <w:tmpl w:val="6BC49C74"/>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8" w15:restartNumberingAfterBreak="0">
    <w:nsid w:val="6FB306A0"/>
    <w:multiLevelType w:val="multilevel"/>
    <w:tmpl w:val="AC802E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75EC3FE3"/>
    <w:multiLevelType w:val="multilevel"/>
    <w:tmpl w:val="70D0663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77A13F8E"/>
    <w:multiLevelType w:val="multilevel"/>
    <w:tmpl w:val="D8109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6"/>
  </w:num>
  <w:num w:numId="3">
    <w:abstractNumId w:val="15"/>
  </w:num>
  <w:num w:numId="4">
    <w:abstractNumId w:val="12"/>
  </w:num>
  <w:num w:numId="5">
    <w:abstractNumId w:val="9"/>
  </w:num>
  <w:num w:numId="6">
    <w:abstractNumId w:val="7"/>
  </w:num>
  <w:num w:numId="7">
    <w:abstractNumId w:val="19"/>
  </w:num>
  <w:num w:numId="8">
    <w:abstractNumId w:val="18"/>
  </w:num>
  <w:num w:numId="9">
    <w:abstractNumId w:val="10"/>
  </w:num>
  <w:num w:numId="10">
    <w:abstractNumId w:val="5"/>
  </w:num>
  <w:num w:numId="11">
    <w:abstractNumId w:val="4"/>
  </w:num>
  <w:num w:numId="12">
    <w:abstractNumId w:val="0"/>
  </w:num>
  <w:num w:numId="13">
    <w:abstractNumId w:val="17"/>
  </w:num>
  <w:num w:numId="14">
    <w:abstractNumId w:val="11"/>
  </w:num>
  <w:num w:numId="15">
    <w:abstractNumId w:val="14"/>
  </w:num>
  <w:num w:numId="16">
    <w:abstractNumId w:val="2"/>
  </w:num>
  <w:num w:numId="17">
    <w:abstractNumId w:val="6"/>
  </w:num>
  <w:num w:numId="18">
    <w:abstractNumId w:val="3"/>
  </w:num>
  <w:num w:numId="19">
    <w:abstractNumId w:val="1"/>
  </w:num>
  <w:num w:numId="20">
    <w:abstractNumId w:val="2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FB0"/>
    <w:rsid w:val="00147EE3"/>
    <w:rsid w:val="0018014B"/>
    <w:rsid w:val="00274643"/>
    <w:rsid w:val="002C7F81"/>
    <w:rsid w:val="0039587A"/>
    <w:rsid w:val="003D0E01"/>
    <w:rsid w:val="00404A5E"/>
    <w:rsid w:val="004E2D81"/>
    <w:rsid w:val="004F38EC"/>
    <w:rsid w:val="00634A3F"/>
    <w:rsid w:val="006922C9"/>
    <w:rsid w:val="0075027B"/>
    <w:rsid w:val="008034CD"/>
    <w:rsid w:val="00840228"/>
    <w:rsid w:val="00844649"/>
    <w:rsid w:val="00856B07"/>
    <w:rsid w:val="00873B50"/>
    <w:rsid w:val="009910A9"/>
    <w:rsid w:val="00B213D0"/>
    <w:rsid w:val="00B8615A"/>
    <w:rsid w:val="00BB0241"/>
    <w:rsid w:val="00BF7C45"/>
    <w:rsid w:val="00D22FB0"/>
    <w:rsid w:val="00DC6B29"/>
    <w:rsid w:val="00F57A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B0E51A-D0B2-48C3-9362-32CDCE65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8"/>
    <w:semiHidden/>
    <w:rsid w:val="00DC6B29"/>
    <w:rPr>
      <w:color w:val="0563C1" w:themeColor="hyperlink"/>
      <w:u w:val="single"/>
    </w:rPr>
  </w:style>
  <w:style w:type="paragraph" w:customStyle="1" w:styleId="s86194a7e">
    <w:name w:val="s86194a7e"/>
    <w:basedOn w:val="Normalny"/>
    <w:rsid w:val="00DC6B2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fbbfee58">
    <w:name w:val="sfbbfee58"/>
    <w:rsid w:val="00DC6B29"/>
  </w:style>
  <w:style w:type="character" w:customStyle="1" w:styleId="s8fa5caae">
    <w:name w:val="s8fa5caae"/>
    <w:rsid w:val="00DC6B29"/>
  </w:style>
  <w:style w:type="paragraph" w:styleId="Nagwek">
    <w:name w:val="header"/>
    <w:basedOn w:val="Normalny"/>
    <w:link w:val="NagwekZnak"/>
    <w:uiPriority w:val="99"/>
    <w:unhideWhenUsed/>
    <w:rsid w:val="0027464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74643"/>
  </w:style>
  <w:style w:type="paragraph" w:styleId="Stopka">
    <w:name w:val="footer"/>
    <w:basedOn w:val="Normalny"/>
    <w:link w:val="StopkaZnak"/>
    <w:uiPriority w:val="99"/>
    <w:unhideWhenUsed/>
    <w:rsid w:val="0027464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74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9345743">
      <w:bodyDiv w:val="1"/>
      <w:marLeft w:val="0"/>
      <w:marRight w:val="0"/>
      <w:marTop w:val="0"/>
      <w:marBottom w:val="0"/>
      <w:divBdr>
        <w:top w:val="none" w:sz="0" w:space="0" w:color="auto"/>
        <w:left w:val="none" w:sz="0" w:space="0" w:color="auto"/>
        <w:bottom w:val="none" w:sz="0" w:space="0" w:color="auto"/>
        <w:right w:val="none" w:sz="0" w:space="0" w:color="auto"/>
      </w:divBdr>
      <w:divsChild>
        <w:div w:id="882594063">
          <w:marLeft w:val="0"/>
          <w:marRight w:val="0"/>
          <w:marTop w:val="0"/>
          <w:marBottom w:val="0"/>
          <w:divBdr>
            <w:top w:val="none" w:sz="0" w:space="0" w:color="auto"/>
            <w:left w:val="none" w:sz="0" w:space="0" w:color="auto"/>
            <w:bottom w:val="none" w:sz="0" w:space="0" w:color="auto"/>
            <w:right w:val="none" w:sz="0" w:space="0" w:color="auto"/>
          </w:divBdr>
          <w:divsChild>
            <w:div w:id="2072656805">
              <w:marLeft w:val="0"/>
              <w:marRight w:val="0"/>
              <w:marTop w:val="0"/>
              <w:marBottom w:val="0"/>
              <w:divBdr>
                <w:top w:val="none" w:sz="0" w:space="0" w:color="auto"/>
                <w:left w:val="none" w:sz="0" w:space="0" w:color="auto"/>
                <w:bottom w:val="none" w:sz="0" w:space="0" w:color="auto"/>
                <w:right w:val="none" w:sz="0" w:space="0" w:color="auto"/>
              </w:divBdr>
              <w:divsChild>
                <w:div w:id="730882365">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672955203">
              <w:marLeft w:val="0"/>
              <w:marRight w:val="0"/>
              <w:marTop w:val="0"/>
              <w:marBottom w:val="0"/>
              <w:divBdr>
                <w:top w:val="none" w:sz="0" w:space="0" w:color="auto"/>
                <w:left w:val="none" w:sz="0" w:space="0" w:color="auto"/>
                <w:bottom w:val="none" w:sz="0" w:space="0" w:color="auto"/>
                <w:right w:val="none" w:sz="0" w:space="0" w:color="auto"/>
              </w:divBdr>
            </w:div>
            <w:div w:id="2253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hudoc.echr.coe.int/eng" TargetMode="External"/><Relationship Id="rId12" Type="http://schemas.openxmlformats.org/officeDocument/2006/relationships/hyperlink" Target="https://hudoc.echr.coe.int/eng" TargetMode="External"/><Relationship Id="rId17" Type="http://schemas.openxmlformats.org/officeDocument/2006/relationships/hyperlink" Target="https://hudoc.echr.coe.int/e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doc.echr.coe.int/e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udoc.echr.coe.int/eng" TargetMode="External"/><Relationship Id="rId23" Type="http://schemas.openxmlformats.org/officeDocument/2006/relationships/header" Target="header2.xml"/><Relationship Id="rId10" Type="http://schemas.openxmlformats.org/officeDocument/2006/relationships/hyperlink" Target="https://hudoc.echr.coe.int/eng" TargetMode="External"/><Relationship Id="rId19" Type="http://schemas.openxmlformats.org/officeDocument/2006/relationships/hyperlink" Target="https://hudoc.echr.coe.int/eng" TargetMode="External"/><Relationship Id="rId4" Type="http://schemas.openxmlformats.org/officeDocument/2006/relationships/webSettings" Target="webSettings.xml"/><Relationship Id="rId9" Type="http://schemas.openxmlformats.org/officeDocument/2006/relationships/hyperlink" Target="https://hudoc.echr.coe.int/eng" TargetMode="External"/><Relationship Id="rId14" Type="http://schemas.openxmlformats.org/officeDocument/2006/relationships/hyperlink" Target="https://hudoc.echr.coe.int/eng"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17</Pages>
  <Words>6452</Words>
  <Characters>38713</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MSZ</Company>
  <LinksUpToDate>false</LinksUpToDate>
  <CharactersWithSpaces>45075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Klęk Marek</dc:creator>
  <cp:keywords/>
  <dc:description/>
  <cp:lastModifiedBy>Suchożebrska Eliza</cp:lastModifiedBy>
  <cp:revision>12</cp:revision>
  <dcterms:created xsi:type="dcterms:W3CDTF">2024-07-12T10:44:00Z</dcterms:created>
  <dcterms:modified xsi:type="dcterms:W3CDTF">2024-12-16T16:54:00Z</dcterms:modified>
</cp:coreProperties>
</file>