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24E" w:rsidRPr="000A6E80" w:rsidRDefault="002D324E" w:rsidP="000A6E80">
      <w:pPr>
        <w:pStyle w:val="ECHRDecisionBody"/>
      </w:pPr>
      <w:bookmarkStart w:id="0" w:name="_GoBack"/>
      <w:bookmarkEnd w:id="0"/>
    </w:p>
    <w:p w:rsidR="00882F06" w:rsidRPr="000A6E80" w:rsidRDefault="00882F06" w:rsidP="000A6E80">
      <w:pPr>
        <w:pStyle w:val="ECHRDecisionBody"/>
      </w:pPr>
    </w:p>
    <w:p w:rsidR="002D324E" w:rsidRPr="000A6E80" w:rsidRDefault="002D324E" w:rsidP="000A6E80">
      <w:pPr>
        <w:pStyle w:val="ECHRDecisionBody"/>
      </w:pPr>
    </w:p>
    <w:p w:rsidR="003B2042" w:rsidRPr="000A6E80" w:rsidRDefault="003B2042" w:rsidP="000A6E80">
      <w:pPr>
        <w:tabs>
          <w:tab w:val="left" w:pos="5529"/>
        </w:tabs>
        <w:jc w:val="center"/>
      </w:pPr>
      <w:r w:rsidRPr="000A6E80">
        <w:t>FOURTH SECTION</w:t>
      </w:r>
    </w:p>
    <w:p w:rsidR="003B2042" w:rsidRPr="000A6E80" w:rsidRDefault="003B2042" w:rsidP="000A6E80">
      <w:pPr>
        <w:jc w:val="center"/>
      </w:pPr>
    </w:p>
    <w:p w:rsidR="003B2042" w:rsidRPr="000A6E80" w:rsidRDefault="003B2042" w:rsidP="000A6E80">
      <w:pPr>
        <w:jc w:val="center"/>
      </w:pPr>
    </w:p>
    <w:p w:rsidR="003B2042" w:rsidRPr="000A6E80" w:rsidRDefault="003B2042" w:rsidP="000A6E80">
      <w:pPr>
        <w:jc w:val="center"/>
      </w:pPr>
    </w:p>
    <w:p w:rsidR="003B2042" w:rsidRPr="000A6E80" w:rsidRDefault="003B2042" w:rsidP="000A6E80">
      <w:pPr>
        <w:jc w:val="center"/>
      </w:pPr>
    </w:p>
    <w:p w:rsidR="003B2042" w:rsidRPr="000A6E80" w:rsidRDefault="003B2042" w:rsidP="000A6E80">
      <w:pPr>
        <w:jc w:val="center"/>
      </w:pPr>
    </w:p>
    <w:p w:rsidR="00882F06" w:rsidRPr="000A6E80" w:rsidRDefault="00882F06" w:rsidP="000A6E80">
      <w:pPr>
        <w:jc w:val="center"/>
      </w:pPr>
    </w:p>
    <w:p w:rsidR="00882F06" w:rsidRPr="000A6E80" w:rsidRDefault="00882F06" w:rsidP="000A6E80">
      <w:pPr>
        <w:jc w:val="center"/>
      </w:pPr>
    </w:p>
    <w:p w:rsidR="00882F06" w:rsidRPr="000A6E80" w:rsidRDefault="00882F06" w:rsidP="000A6E80">
      <w:pPr>
        <w:jc w:val="center"/>
      </w:pPr>
    </w:p>
    <w:p w:rsidR="003B2042" w:rsidRPr="000A6E80" w:rsidRDefault="003B2042" w:rsidP="000A6E80">
      <w:pPr>
        <w:jc w:val="center"/>
        <w:outlineLvl w:val="0"/>
        <w:rPr>
          <w:b/>
        </w:rPr>
      </w:pPr>
      <w:r w:rsidRPr="000A6E80">
        <w:rPr>
          <w:b/>
        </w:rPr>
        <w:t>CASE OF VIZGIRDA v. SLOVENIA</w:t>
      </w:r>
    </w:p>
    <w:p w:rsidR="003B2042" w:rsidRPr="000A6E80" w:rsidRDefault="003B2042" w:rsidP="000A6E80">
      <w:pPr>
        <w:jc w:val="right"/>
      </w:pPr>
    </w:p>
    <w:p w:rsidR="003B2042" w:rsidRPr="000A6E80" w:rsidRDefault="003B2042" w:rsidP="000A6E80">
      <w:pPr>
        <w:jc w:val="center"/>
        <w:rPr>
          <w:i/>
        </w:rPr>
      </w:pPr>
      <w:r w:rsidRPr="000A6E80">
        <w:rPr>
          <w:i/>
        </w:rPr>
        <w:t>(Application no. 59868/08)</w:t>
      </w:r>
    </w:p>
    <w:p w:rsidR="003B2042" w:rsidRPr="000A6E80" w:rsidRDefault="003B2042" w:rsidP="000A6E80">
      <w:pPr>
        <w:jc w:val="center"/>
      </w:pPr>
    </w:p>
    <w:p w:rsidR="003B2042" w:rsidRPr="000A6E80" w:rsidRDefault="003B2042" w:rsidP="000A6E80">
      <w:pPr>
        <w:jc w:val="center"/>
      </w:pPr>
    </w:p>
    <w:p w:rsidR="003B2042" w:rsidRPr="000A6E80" w:rsidRDefault="003B2042" w:rsidP="000A6E80">
      <w:pPr>
        <w:jc w:val="center"/>
      </w:pPr>
    </w:p>
    <w:p w:rsidR="00882F06" w:rsidRPr="000A6E80" w:rsidRDefault="00882F06" w:rsidP="000A6E80">
      <w:pPr>
        <w:jc w:val="center"/>
      </w:pPr>
    </w:p>
    <w:p w:rsidR="003B2042" w:rsidRPr="000A6E80" w:rsidRDefault="003B2042" w:rsidP="000A6E80">
      <w:pPr>
        <w:jc w:val="center"/>
      </w:pPr>
    </w:p>
    <w:p w:rsidR="003B2042" w:rsidRPr="000A6E80" w:rsidRDefault="003B2042" w:rsidP="000A6E80">
      <w:pPr>
        <w:jc w:val="center"/>
      </w:pPr>
    </w:p>
    <w:p w:rsidR="003B2042" w:rsidRPr="000A6E80" w:rsidRDefault="003B2042" w:rsidP="000A6E80">
      <w:pPr>
        <w:jc w:val="center"/>
      </w:pPr>
    </w:p>
    <w:p w:rsidR="003B2042" w:rsidRPr="000A6E80" w:rsidRDefault="003B2042" w:rsidP="000A6E80">
      <w:pPr>
        <w:jc w:val="center"/>
      </w:pPr>
    </w:p>
    <w:p w:rsidR="003B2042" w:rsidRPr="000A6E80" w:rsidRDefault="003B2042" w:rsidP="000A6E80">
      <w:pPr>
        <w:jc w:val="center"/>
        <w:outlineLvl w:val="0"/>
      </w:pPr>
      <w:r w:rsidRPr="000A6E80">
        <w:t>JUDGMENT</w:t>
      </w:r>
    </w:p>
    <w:p w:rsidR="003B2042" w:rsidRPr="000A6E80" w:rsidRDefault="003B2042" w:rsidP="000A6E80">
      <w:pPr>
        <w:jc w:val="center"/>
        <w:rPr>
          <w:i/>
        </w:rPr>
      </w:pPr>
    </w:p>
    <w:p w:rsidR="00B47A21" w:rsidRPr="000A6E80" w:rsidRDefault="00B47A21" w:rsidP="000A6E80">
      <w:pPr>
        <w:jc w:val="center"/>
        <w:rPr>
          <w:i/>
        </w:rPr>
      </w:pPr>
    </w:p>
    <w:p w:rsidR="003B2042" w:rsidRPr="000A6E80" w:rsidRDefault="003B2042" w:rsidP="000A6E80">
      <w:pPr>
        <w:jc w:val="center"/>
        <w:outlineLvl w:val="0"/>
      </w:pPr>
      <w:r w:rsidRPr="000A6E80">
        <w:t>STRASBOURG</w:t>
      </w:r>
    </w:p>
    <w:p w:rsidR="003B2042" w:rsidRPr="000A6E80" w:rsidRDefault="003B2042" w:rsidP="000A6E80">
      <w:pPr>
        <w:jc w:val="center"/>
      </w:pPr>
    </w:p>
    <w:p w:rsidR="003B2042" w:rsidRPr="000A6E80" w:rsidRDefault="003B2042" w:rsidP="000A6E80">
      <w:pPr>
        <w:jc w:val="center"/>
      </w:pPr>
      <w:r w:rsidRPr="000A6E80">
        <w:t>28 August 2018</w:t>
      </w:r>
    </w:p>
    <w:p w:rsidR="003B2042" w:rsidRPr="000A6E80" w:rsidRDefault="003B2042" w:rsidP="000A6E80">
      <w:pPr>
        <w:jc w:val="center"/>
      </w:pPr>
    </w:p>
    <w:p w:rsidR="003B2042" w:rsidRPr="000A6E80" w:rsidRDefault="003B2042" w:rsidP="000A6E80">
      <w:pPr>
        <w:jc w:val="center"/>
      </w:pPr>
    </w:p>
    <w:p w:rsidR="001D1BC7" w:rsidRPr="000A6E80" w:rsidRDefault="001D1BC7" w:rsidP="000A6E80">
      <w:pPr>
        <w:pStyle w:val="jucase0"/>
        <w:ind w:firstLine="0"/>
        <w:jc w:val="center"/>
        <w:rPr>
          <w:color w:val="FF0000"/>
          <w:sz w:val="28"/>
          <w:szCs w:val="28"/>
          <w:u w:val="single"/>
        </w:rPr>
      </w:pPr>
      <w:r w:rsidRPr="000A6E80">
        <w:rPr>
          <w:color w:val="FF0000"/>
          <w:sz w:val="28"/>
          <w:szCs w:val="28"/>
          <w:u w:val="single"/>
        </w:rPr>
        <w:t>FINAL</w:t>
      </w:r>
    </w:p>
    <w:p w:rsidR="001D1BC7" w:rsidRPr="000A6E80" w:rsidRDefault="001D1BC7" w:rsidP="000A6E80">
      <w:pPr>
        <w:pStyle w:val="jupara"/>
        <w:tabs>
          <w:tab w:val="left" w:pos="4650"/>
        </w:tabs>
        <w:ind w:firstLine="0"/>
        <w:jc w:val="center"/>
        <w:rPr>
          <w:color w:val="FF0000"/>
          <w:sz w:val="28"/>
          <w:szCs w:val="28"/>
        </w:rPr>
      </w:pPr>
    </w:p>
    <w:p w:rsidR="001D1BC7" w:rsidRPr="000A6E80" w:rsidRDefault="001D1BC7" w:rsidP="000A6E80">
      <w:pPr>
        <w:pStyle w:val="jupara"/>
        <w:ind w:firstLine="0"/>
        <w:jc w:val="center"/>
        <w:rPr>
          <w:color w:val="FF0000"/>
          <w:sz w:val="28"/>
          <w:szCs w:val="28"/>
        </w:rPr>
      </w:pPr>
      <w:r w:rsidRPr="000A6E80">
        <w:rPr>
          <w:color w:val="FF0000"/>
          <w:sz w:val="28"/>
          <w:szCs w:val="28"/>
        </w:rPr>
        <w:t>28/11/2018</w:t>
      </w:r>
    </w:p>
    <w:p w:rsidR="001D1BC7" w:rsidRPr="000A6E80" w:rsidRDefault="001D1BC7" w:rsidP="000A6E80">
      <w:pPr>
        <w:pStyle w:val="jupara"/>
        <w:ind w:firstLine="0"/>
        <w:jc w:val="center"/>
      </w:pPr>
    </w:p>
    <w:p w:rsidR="001D1BC7" w:rsidRPr="000A6E80" w:rsidRDefault="001D1BC7" w:rsidP="000A6E80">
      <w:pPr>
        <w:jc w:val="center"/>
        <w:rPr>
          <w:i/>
          <w:iCs/>
          <w:sz w:val="22"/>
        </w:rPr>
      </w:pPr>
      <w:r w:rsidRPr="000A6E80">
        <w:rPr>
          <w:i/>
          <w:iCs/>
          <w:sz w:val="22"/>
        </w:rPr>
        <w:t>This judgment has become final under Article 44 § 2 of the Convention. It may be subject to editorial revision.</w:t>
      </w:r>
    </w:p>
    <w:p w:rsidR="003B2042" w:rsidRPr="000A6E80" w:rsidRDefault="003B2042" w:rsidP="000A6E80"/>
    <w:p w:rsidR="00882F06" w:rsidRPr="000A6E80" w:rsidRDefault="00882F06" w:rsidP="000A6E80">
      <w:pPr>
        <w:sectPr w:rsidR="00882F06" w:rsidRPr="000A6E80">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2D324E" w:rsidRPr="000A6E80" w:rsidRDefault="003B2042" w:rsidP="000A6E80">
      <w:pPr>
        <w:ind w:firstLine="284"/>
      </w:pPr>
      <w:r w:rsidRPr="000A6E80">
        <w:rPr>
          <w:b/>
        </w:rPr>
        <w:lastRenderedPageBreak/>
        <w:t>In the case of Vizgirda v. Slovenia,</w:t>
      </w:r>
    </w:p>
    <w:p w:rsidR="00014566" w:rsidRPr="000A6E80" w:rsidRDefault="00014566" w:rsidP="000A6E80">
      <w:pPr>
        <w:pStyle w:val="ECHRPara"/>
      </w:pPr>
      <w:r w:rsidRPr="000A6E80">
        <w:t>The European Court of Human Rights (</w:t>
      </w:r>
      <w:r w:rsidR="003A145A" w:rsidRPr="000A6E80">
        <w:t>Fourth Section</w:t>
      </w:r>
      <w:r w:rsidRPr="000A6E80">
        <w:t xml:space="preserve">), sitting as a </w:t>
      </w:r>
      <w:r w:rsidR="003A145A" w:rsidRPr="000A6E80">
        <w:t>Chamber</w:t>
      </w:r>
      <w:r w:rsidRPr="000A6E80">
        <w:t xml:space="preserve"> composed of:</w:t>
      </w:r>
    </w:p>
    <w:p w:rsidR="00341A2D" w:rsidRPr="000A6E80" w:rsidRDefault="002D324E" w:rsidP="000A6E80">
      <w:pPr>
        <w:pStyle w:val="ECHRDecisionBody"/>
      </w:pPr>
      <w:r w:rsidRPr="000A6E80">
        <w:tab/>
        <w:t>Paulo Pinto de Albuquerque,</w:t>
      </w:r>
      <w:r w:rsidRPr="000A6E80">
        <w:rPr>
          <w:i/>
        </w:rPr>
        <w:t xml:space="preserve"> President,</w:t>
      </w:r>
      <w:r w:rsidRPr="000A6E80">
        <w:rPr>
          <w:i/>
        </w:rPr>
        <w:br/>
      </w:r>
      <w:r w:rsidRPr="000A6E80">
        <w:tab/>
      </w:r>
      <w:r w:rsidR="00341A2D" w:rsidRPr="000A6E80">
        <w:t>András Sajó,</w:t>
      </w:r>
    </w:p>
    <w:p w:rsidR="00014566" w:rsidRPr="000A6E80" w:rsidRDefault="00341A2D" w:rsidP="000A6E80">
      <w:pPr>
        <w:pStyle w:val="ECHRDecisionBody"/>
      </w:pPr>
      <w:r w:rsidRPr="000A6E80">
        <w:tab/>
      </w:r>
      <w:r w:rsidR="002D324E" w:rsidRPr="000A6E80">
        <w:t>Nona Tsotsoria,</w:t>
      </w:r>
      <w:r w:rsidR="002D324E" w:rsidRPr="000A6E80">
        <w:rPr>
          <w:i/>
        </w:rPr>
        <w:br/>
      </w:r>
      <w:r w:rsidR="002D324E" w:rsidRPr="000A6E80">
        <w:tab/>
        <w:t>Egidijus Kūris,</w:t>
      </w:r>
      <w:r w:rsidR="002D324E" w:rsidRPr="000A6E80">
        <w:rPr>
          <w:i/>
        </w:rPr>
        <w:br/>
      </w:r>
      <w:r w:rsidR="002D324E" w:rsidRPr="000A6E80">
        <w:tab/>
        <w:t>Iulia Motoc,</w:t>
      </w:r>
      <w:r w:rsidR="002D324E" w:rsidRPr="000A6E80">
        <w:rPr>
          <w:i/>
        </w:rPr>
        <w:br/>
      </w:r>
      <w:r w:rsidR="002D324E" w:rsidRPr="000A6E80">
        <w:tab/>
        <w:t>Gabriele Kucsko-Stadlmayer,</w:t>
      </w:r>
      <w:r w:rsidR="002D324E" w:rsidRPr="000A6E80">
        <w:rPr>
          <w:i/>
        </w:rPr>
        <w:br/>
      </w:r>
      <w:r w:rsidR="002D324E" w:rsidRPr="000A6E80">
        <w:tab/>
        <w:t>Marko Bošnjak,</w:t>
      </w:r>
      <w:r w:rsidR="002D324E" w:rsidRPr="000A6E80">
        <w:rPr>
          <w:i/>
        </w:rPr>
        <w:t xml:space="preserve"> judges,</w:t>
      </w:r>
      <w:r w:rsidR="00014566" w:rsidRPr="000A6E80">
        <w:rPr>
          <w:szCs w:val="24"/>
        </w:rPr>
        <w:br/>
      </w:r>
      <w:r w:rsidR="00014566" w:rsidRPr="000A6E80">
        <w:t xml:space="preserve">and </w:t>
      </w:r>
      <w:r w:rsidR="003A145A" w:rsidRPr="000A6E80">
        <w:t>Marialena Tsirli</w:t>
      </w:r>
      <w:r w:rsidR="00014566" w:rsidRPr="000A6E80">
        <w:t xml:space="preserve">, </w:t>
      </w:r>
      <w:r w:rsidR="003A145A" w:rsidRPr="000A6E80">
        <w:rPr>
          <w:i/>
        </w:rPr>
        <w:t xml:space="preserve">Section </w:t>
      </w:r>
      <w:r w:rsidR="003A145A" w:rsidRPr="000A6E80">
        <w:rPr>
          <w:i/>
          <w:iCs/>
        </w:rPr>
        <w:t>Registrar</w:t>
      </w:r>
      <w:r w:rsidR="00014566" w:rsidRPr="000A6E80">
        <w:rPr>
          <w:i/>
        </w:rPr>
        <w:t>,</w:t>
      </w:r>
    </w:p>
    <w:p w:rsidR="00014566" w:rsidRPr="000A6E80" w:rsidRDefault="00014566" w:rsidP="000A6E80">
      <w:pPr>
        <w:pStyle w:val="ECHRPara"/>
      </w:pPr>
      <w:r w:rsidRPr="000A6E80">
        <w:t xml:space="preserve">Having deliberated in private on </w:t>
      </w:r>
      <w:r w:rsidR="00E45B1A" w:rsidRPr="000A6E80">
        <w:t xml:space="preserve">6 September 2016, 31 January 2017, </w:t>
      </w:r>
      <w:r w:rsidR="0014764C" w:rsidRPr="000A6E80">
        <w:t>16 </w:t>
      </w:r>
      <w:r w:rsidR="00E45B1A" w:rsidRPr="000A6E80">
        <w:t>May 2017 and 12 June 2018,</w:t>
      </w:r>
    </w:p>
    <w:p w:rsidR="00014566" w:rsidRPr="000A6E80" w:rsidRDefault="00014566" w:rsidP="000A6E80">
      <w:pPr>
        <w:pStyle w:val="ECHRPara"/>
      </w:pPr>
      <w:r w:rsidRPr="000A6E80">
        <w:t>Delivers the following judgment, which was adopted on th</w:t>
      </w:r>
      <w:r w:rsidR="0014764C" w:rsidRPr="000A6E80">
        <w:t>e latter</w:t>
      </w:r>
      <w:r w:rsidRPr="000A6E80">
        <w:t xml:space="preserve"> date:</w:t>
      </w:r>
    </w:p>
    <w:p w:rsidR="00014566" w:rsidRPr="000A6E80" w:rsidRDefault="00014566" w:rsidP="000A6E80">
      <w:pPr>
        <w:pStyle w:val="ECHRTitle1"/>
      </w:pPr>
      <w:r w:rsidRPr="000A6E80">
        <w:t>PROCEDURE</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w:t>
      </w:r>
      <w:r w:rsidRPr="000A6E80">
        <w:fldChar w:fldCharType="end"/>
      </w:r>
      <w:r w:rsidRPr="000A6E80">
        <w:t>.  The case originated in an application (no. 59868/08) against the Republic of Slovenia lodged with the Court under Article 34 of the Convention for the Protection of Human Rights and Fundamental Freedoms (“the Convention”) by a Lithuanian national, Mr Danas Vizgirda (“the applicant”), on 2 December 2008.</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2</w:t>
      </w:r>
      <w:r w:rsidRPr="000A6E80">
        <w:fldChar w:fldCharType="end"/>
      </w:r>
      <w:r w:rsidRPr="000A6E80">
        <w:t>.  The applicant was represented by Mr R. Završek, a lawyer practising in Ljubljana. The Slovenian Government (“the Government”) were represented by their Agent, Ms T. Mihelič Žitko, State Attorney.</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3</w:t>
      </w:r>
      <w:r w:rsidRPr="000A6E80">
        <w:fldChar w:fldCharType="end"/>
      </w:r>
      <w:r w:rsidRPr="000A6E80">
        <w:t>.  The applicant alleged, in particular, that his right to a fair trial under Article 6 of the Convention had been violated because he had not understood the language of the proceedings or the interpret</w:t>
      </w:r>
      <w:r w:rsidR="00C75833" w:rsidRPr="000A6E80">
        <w:t>ing</w:t>
      </w:r>
      <w:r w:rsidRPr="000A6E80">
        <w:t xml:space="preserve"> provided </w:t>
      </w:r>
      <w:r w:rsidR="00A610B8" w:rsidRPr="000A6E80">
        <w:t xml:space="preserve">to </w:t>
      </w:r>
      <w:r w:rsidRPr="000A6E80">
        <w:t>him.</w:t>
      </w:r>
    </w:p>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4</w:t>
      </w:r>
      <w:r w:rsidRPr="000A6E80">
        <w:fldChar w:fldCharType="end"/>
      </w:r>
      <w:r w:rsidRPr="000A6E80">
        <w:t xml:space="preserve">.  On </w:t>
      </w:r>
      <w:r w:rsidRPr="000A6E80">
        <w:rPr>
          <w:szCs w:val="24"/>
        </w:rPr>
        <w:t>16 June 2014</w:t>
      </w:r>
      <w:r w:rsidRPr="000A6E80">
        <w:t xml:space="preserve"> </w:t>
      </w:r>
      <w:r w:rsidR="00A610B8" w:rsidRPr="000A6E80">
        <w:t xml:space="preserve">notice of </w:t>
      </w:r>
      <w:r w:rsidRPr="000A6E80">
        <w:t xml:space="preserve">the application was </w:t>
      </w:r>
      <w:r w:rsidR="00A610B8" w:rsidRPr="000A6E80">
        <w:t xml:space="preserve">given </w:t>
      </w:r>
      <w:r w:rsidRPr="000A6E80">
        <w:t xml:space="preserve">to the Government. The applicant and the Government each submitted observations on </w:t>
      </w:r>
      <w:r w:rsidR="00A610B8" w:rsidRPr="000A6E80">
        <w:t xml:space="preserve">its </w:t>
      </w:r>
      <w:r w:rsidRPr="000A6E80">
        <w:t xml:space="preserve">admissibility and merits. In addition, third-party submissions were received from Fair Trials International, which had been granted leave by the President to </w:t>
      </w:r>
      <w:r w:rsidR="00A610B8" w:rsidRPr="000A6E80">
        <w:t>submit</w:t>
      </w:r>
      <w:r w:rsidRPr="000A6E80">
        <w:t xml:space="preserve"> written </w:t>
      </w:r>
      <w:r w:rsidR="00A610B8" w:rsidRPr="000A6E80">
        <w:t xml:space="preserve">comments </w:t>
      </w:r>
      <w:r w:rsidRPr="000A6E80">
        <w:t>(Article</w:t>
      </w:r>
      <w:r w:rsidR="002D324E" w:rsidRPr="000A6E80">
        <w:t> </w:t>
      </w:r>
      <w:r w:rsidRPr="000A6E80">
        <w:t>36 § 2 of the Convention and Rule 44 § 3 of the Rules of Court).</w:t>
      </w:r>
    </w:p>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5</w:t>
      </w:r>
      <w:r w:rsidRPr="000A6E80">
        <w:fldChar w:fldCharType="end"/>
      </w:r>
      <w:r w:rsidRPr="000A6E80">
        <w:t>.  The Government of the Republic of Lithuania, wh</w:t>
      </w:r>
      <w:r w:rsidR="00A610B8" w:rsidRPr="000A6E80">
        <w:t>ich</w:t>
      </w:r>
      <w:r w:rsidRPr="000A6E80">
        <w:t xml:space="preserve"> had been notified by the Registrar of their right to intervene in the proceedings (Article 36 § 1 of the Convention and Rule 44 § 1 of the Rules of Court), did not indicate that they intended to do so.</w:t>
      </w:r>
    </w:p>
    <w:p w:rsidR="00044567" w:rsidRPr="000A6E80" w:rsidRDefault="00044567" w:rsidP="000A6E80">
      <w:pPr>
        <w:pStyle w:val="ECHRTitle1"/>
      </w:pPr>
      <w:r w:rsidRPr="000A6E80">
        <w:lastRenderedPageBreak/>
        <w:t>THE FACTS</w:t>
      </w:r>
    </w:p>
    <w:p w:rsidR="00044567" w:rsidRPr="000A6E80" w:rsidRDefault="00044567" w:rsidP="000A6E80">
      <w:pPr>
        <w:pStyle w:val="ECHRHeading1"/>
      </w:pPr>
      <w:r w:rsidRPr="000A6E80">
        <w:t>I.  THE CIRCUMSTANCES OF THE CASE</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6</w:t>
      </w:r>
      <w:r w:rsidRPr="000A6E80">
        <w:fldChar w:fldCharType="end"/>
      </w:r>
      <w:r w:rsidRPr="000A6E80">
        <w:t xml:space="preserve">.  The applicant was born in Lithuania in 1980 </w:t>
      </w:r>
      <w:r w:rsidR="001C7A28" w:rsidRPr="000A6E80">
        <w:t>and</w:t>
      </w:r>
      <w:r w:rsidRPr="000A6E80">
        <w:t xml:space="preserve"> lives in Ljubljana, Slovenia.</w:t>
      </w:r>
    </w:p>
    <w:bookmarkStart w:id="1" w:name="applicantgotoSLOVENIA"/>
    <w:p w:rsidR="00867D90" w:rsidRPr="000A6E80" w:rsidRDefault="00044567" w:rsidP="000A6E80">
      <w:pPr>
        <w:pStyle w:val="ECHRPara"/>
        <w:rPr>
          <w:rStyle w:val="ECHRParaChar"/>
        </w:rPr>
      </w:pPr>
      <w:r w:rsidRPr="000A6E80">
        <w:rPr>
          <w:rStyle w:val="ECHRParaChar"/>
        </w:rPr>
        <w:fldChar w:fldCharType="begin"/>
      </w:r>
      <w:r w:rsidRPr="000A6E80">
        <w:rPr>
          <w:rStyle w:val="ECHRParaChar"/>
        </w:rPr>
        <w:instrText xml:space="preserve"> SEQ level0 \*arabic </w:instrText>
      </w:r>
      <w:r w:rsidRPr="000A6E80">
        <w:rPr>
          <w:rStyle w:val="ECHRParaChar"/>
        </w:rPr>
        <w:fldChar w:fldCharType="separate"/>
      </w:r>
      <w:r w:rsidR="000A6E80">
        <w:rPr>
          <w:rStyle w:val="ECHRParaChar"/>
          <w:noProof/>
        </w:rPr>
        <w:t>7</w:t>
      </w:r>
      <w:r w:rsidRPr="000A6E80">
        <w:rPr>
          <w:rStyle w:val="ECHRParaChar"/>
        </w:rPr>
        <w:fldChar w:fldCharType="end"/>
      </w:r>
      <w:bookmarkEnd w:id="1"/>
      <w:r w:rsidRPr="000A6E80">
        <w:rPr>
          <w:rStyle w:val="ECHRParaChar"/>
        </w:rPr>
        <w:t>.  The applicant left Lithuania for Slovenia on 2 March 2002.</w:t>
      </w:r>
    </w:p>
    <w:p w:rsidR="00867D90" w:rsidRPr="000A6E80" w:rsidRDefault="000314ED" w:rsidP="000A6E80">
      <w:pPr>
        <w:pStyle w:val="ECHRPara"/>
        <w:rPr>
          <w:rFonts w:ascii="TimesNewRomanPSMT" w:eastAsiaTheme="minorHAnsi" w:hAnsi="TimesNewRomanPSMT" w:cs="TimesNewRomanPSMT"/>
          <w:color w:val="000000"/>
          <w:szCs w:val="24"/>
        </w:rPr>
      </w:pPr>
      <w:r w:rsidRPr="000A6E80">
        <w:rPr>
          <w:rStyle w:val="ECHRParaChar"/>
        </w:rPr>
        <w:fldChar w:fldCharType="begin"/>
      </w:r>
      <w:r w:rsidRPr="000A6E80">
        <w:rPr>
          <w:rStyle w:val="ECHRParaChar"/>
        </w:rPr>
        <w:instrText xml:space="preserve"> SEQ level0 \*arabic </w:instrText>
      </w:r>
      <w:r w:rsidRPr="000A6E80">
        <w:rPr>
          <w:rStyle w:val="ECHRParaChar"/>
        </w:rPr>
        <w:fldChar w:fldCharType="separate"/>
      </w:r>
      <w:r w:rsidR="000A6E80">
        <w:rPr>
          <w:rStyle w:val="ECHRParaChar"/>
          <w:noProof/>
        </w:rPr>
        <w:t>8</w:t>
      </w:r>
      <w:r w:rsidRPr="000A6E80">
        <w:rPr>
          <w:rStyle w:val="ECHRParaChar"/>
        </w:rPr>
        <w:fldChar w:fldCharType="end"/>
      </w:r>
      <w:r w:rsidRPr="000A6E80">
        <w:rPr>
          <w:rStyle w:val="ECHRParaChar"/>
        </w:rPr>
        <w:t>.  </w:t>
      </w:r>
      <w:r w:rsidR="00044567" w:rsidRPr="000A6E80">
        <w:rPr>
          <w:rStyle w:val="ECHRParaChar"/>
        </w:rPr>
        <w:t xml:space="preserve">On 13 March 2002 at 10.43 a.m. the applicant was arrested on suspicion of being involved in a robbery </w:t>
      </w:r>
      <w:r w:rsidR="00A610B8" w:rsidRPr="000A6E80">
        <w:rPr>
          <w:rStyle w:val="ECHRParaChar"/>
        </w:rPr>
        <w:t xml:space="preserve">at </w:t>
      </w:r>
      <w:r w:rsidR="00044567" w:rsidRPr="000A6E80">
        <w:rPr>
          <w:rStyle w:val="ECHRParaChar"/>
        </w:rPr>
        <w:t>the Radovljica branch of Gorenjska Bank</w:t>
      </w:r>
      <w:r w:rsidR="00044567" w:rsidRPr="000A6E80">
        <w:rPr>
          <w:rFonts w:ascii="TimesNewRomanPSMT" w:eastAsiaTheme="minorHAnsi" w:hAnsi="TimesNewRomanPSMT" w:cs="TimesNewRomanPSMT"/>
          <w:color w:val="000000"/>
          <w:szCs w:val="24"/>
        </w:rPr>
        <w:t>.</w:t>
      </w:r>
    </w:p>
    <w:bookmarkStart w:id="2" w:name="robbery"/>
    <w:p w:rsidR="00BC0C73" w:rsidRPr="000A6E80" w:rsidRDefault="00BC0C73" w:rsidP="000A6E80">
      <w:pPr>
        <w:pStyle w:val="ECHRPara"/>
      </w:pPr>
      <w:r w:rsidRPr="000A6E80">
        <w:fldChar w:fldCharType="begin"/>
      </w:r>
      <w:r w:rsidRPr="000A6E80">
        <w:instrText xml:space="preserve"> SEQ level0 \*arabic </w:instrText>
      </w:r>
      <w:r w:rsidRPr="000A6E80">
        <w:fldChar w:fldCharType="separate"/>
      </w:r>
      <w:r w:rsidR="000A6E80">
        <w:rPr>
          <w:noProof/>
        </w:rPr>
        <w:t>9</w:t>
      </w:r>
      <w:r w:rsidRPr="000A6E80">
        <w:fldChar w:fldCharType="end"/>
      </w:r>
      <w:bookmarkEnd w:id="2"/>
      <w:r w:rsidRPr="000A6E80">
        <w:t>.  The robbery had taken place at 9.30 a.m. on the same day. It had involved four men, while three others had assisted in its organisation. The four robbers wore masks. One of them carried a handgun and waited at the entrance, holding three clients at gunpoint. The others jumped over the counter and overpowered two bank employees while one of the robbers emptied the tills. After taking the money, the robbers fled by car towards the railway station. Informed of the bank robbery, the police searched the area. They discovered an abandoned car in nearby woods and soon after saw four men, including the applicant, running away. One of the men, later recognised as A.V., was seen carrying a bag, which he dropped when the police officers approached. The bag was found to contain some of the money stolen from the bank, a handgun and two masks. One of the masks had biological traces belonging to the applicant and another man (E.B.).</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10</w:t>
      </w:r>
      <w:r w:rsidRPr="000A6E80">
        <w:fldChar w:fldCharType="end"/>
      </w:r>
      <w:r w:rsidRPr="000A6E80">
        <w:t xml:space="preserve">.  All four men were arrested and were later identified as the applicant, A.V., M.K. and E.B. </w:t>
      </w:r>
      <w:r w:rsidR="00DE69FA" w:rsidRPr="000A6E80">
        <w:t>They</w:t>
      </w:r>
      <w:r w:rsidRPr="000A6E80">
        <w:t xml:space="preserve"> were </w:t>
      </w:r>
      <w:r w:rsidR="00DE69FA" w:rsidRPr="000A6E80">
        <w:t xml:space="preserve">all </w:t>
      </w:r>
      <w:r w:rsidRPr="000A6E80">
        <w:t>Lithuanian nationals.</w:t>
      </w:r>
    </w:p>
    <w:bookmarkStart w:id="3" w:name="police"/>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11</w:t>
      </w:r>
      <w:r w:rsidRPr="000A6E80">
        <w:fldChar w:fldCharType="end"/>
      </w:r>
      <w:bookmarkEnd w:id="3"/>
      <w:r w:rsidRPr="000A6E80">
        <w:t xml:space="preserve">.  At 2 p.m. on the same day, 13 March 2002, the applicant was taken into police custody. It appears from the decision authorising that measure that the applicant, at the time “an unidentified person”, was immediately informed, in Russian, of the reasons for his arrest, </w:t>
      </w:r>
      <w:r w:rsidR="00DE69FA" w:rsidRPr="000A6E80">
        <w:t xml:space="preserve">and </w:t>
      </w:r>
      <w:r w:rsidRPr="000A6E80">
        <w:t xml:space="preserve">his right to remain silent, to request a lawyer and to have family members informed of his arrest. It can also be seen </w:t>
      </w:r>
      <w:r w:rsidR="00DE69FA" w:rsidRPr="000A6E80">
        <w:t xml:space="preserve">from </w:t>
      </w:r>
      <w:r w:rsidRPr="000A6E80">
        <w:t>th</w:t>
      </w:r>
      <w:r w:rsidR="00DE69FA" w:rsidRPr="000A6E80">
        <w:t>is</w:t>
      </w:r>
      <w:r w:rsidRPr="000A6E80">
        <w:t xml:space="preserve"> decision that a </w:t>
      </w:r>
      <w:r w:rsidR="00DE69FA" w:rsidRPr="000A6E80">
        <w:t xml:space="preserve">registered </w:t>
      </w:r>
      <w:r w:rsidRPr="000A6E80">
        <w:t xml:space="preserve">interpreter, A.G., interpreted for him </w:t>
      </w:r>
      <w:r w:rsidR="008B613A" w:rsidRPr="000A6E80">
        <w:t xml:space="preserve">from and into </w:t>
      </w:r>
      <w:r w:rsidRPr="000A6E80">
        <w:t xml:space="preserve">Russian and that the applicant did not request a lawyer. The decision was </w:t>
      </w:r>
      <w:r w:rsidR="00DE69FA" w:rsidRPr="000A6E80">
        <w:t>notified to</w:t>
      </w:r>
      <w:r w:rsidRPr="000A6E80">
        <w:t xml:space="preserve"> the applicant at 5.20 p.m. He refused to sign a document acknowledging receipt </w:t>
      </w:r>
      <w:r w:rsidR="00DE69FA" w:rsidRPr="000A6E80">
        <w:t xml:space="preserve">of that decision, </w:t>
      </w:r>
      <w:r w:rsidRPr="000A6E80">
        <w:t>without providing any reasons</w:t>
      </w:r>
      <w:r w:rsidR="00DE69FA" w:rsidRPr="000A6E80">
        <w:t xml:space="preserve"> for his refusal</w:t>
      </w:r>
      <w:r w:rsidRPr="000A6E80">
        <w:t>.</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12</w:t>
      </w:r>
      <w:r w:rsidRPr="000A6E80">
        <w:fldChar w:fldCharType="end"/>
      </w:r>
      <w:r w:rsidRPr="000A6E80">
        <w:t>.  On the same day three other Lithuanian nationals, L.K., N.U. and G.V., were arrested on suspicion of aiding and abetting the robbery.</w:t>
      </w:r>
    </w:p>
    <w:bookmarkStart w:id="4" w:name="investigatingjudgequestioning"/>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13</w:t>
      </w:r>
      <w:r w:rsidRPr="000A6E80">
        <w:fldChar w:fldCharType="end"/>
      </w:r>
      <w:bookmarkEnd w:id="4"/>
      <w:r w:rsidRPr="000A6E80">
        <w:t>.  On 15 March 2002 the applicant and six other suspects were questioned by the investigating judge of Kranj District Court. The judge informed the applicant of the charges</w:t>
      </w:r>
      <w:r w:rsidR="00DE69FA" w:rsidRPr="000A6E80">
        <w:t xml:space="preserve"> against him</w:t>
      </w:r>
      <w:r w:rsidRPr="000A6E80">
        <w:t xml:space="preserve">, </w:t>
      </w:r>
      <w:bookmarkStart w:id="5" w:name="_Toc460493770"/>
      <w:r w:rsidRPr="000A6E80">
        <w:t xml:space="preserve">his right not </w:t>
      </w:r>
      <w:r w:rsidR="00DE69FA" w:rsidRPr="000A6E80">
        <w:t xml:space="preserve">to </w:t>
      </w:r>
      <w:r w:rsidRPr="000A6E80">
        <w:t xml:space="preserve">incriminate himself and his right to </w:t>
      </w:r>
      <w:bookmarkEnd w:id="5"/>
      <w:r w:rsidR="00DE69FA" w:rsidRPr="000A6E80">
        <w:t xml:space="preserve">remain silent, </w:t>
      </w:r>
      <w:r w:rsidR="008B613A" w:rsidRPr="000A6E80">
        <w:t>and also</w:t>
      </w:r>
      <w:r w:rsidR="004E1CED" w:rsidRPr="000A6E80">
        <w:t xml:space="preserve"> </w:t>
      </w:r>
      <w:r w:rsidR="00DE69FA" w:rsidRPr="000A6E80">
        <w:t xml:space="preserve">his right </w:t>
      </w:r>
      <w:r w:rsidRPr="000A6E80">
        <w:t xml:space="preserve">to </w:t>
      </w:r>
      <w:r w:rsidR="00DE69FA" w:rsidRPr="000A6E80">
        <w:t xml:space="preserve">be assisted by </w:t>
      </w:r>
      <w:r w:rsidRPr="000A6E80">
        <w:t xml:space="preserve">a lawyer of his own choosing. As the applicant did not appoint a lawyer, the court assigned D.V. as counsel. </w:t>
      </w:r>
      <w:r w:rsidR="008B613A" w:rsidRPr="000A6E80">
        <w:t>During the proceedings, interpreting</w:t>
      </w:r>
      <w:r w:rsidRPr="000A6E80">
        <w:t xml:space="preserve"> into Russian and from Russian into Slovenian </w:t>
      </w:r>
      <w:r w:rsidR="008B613A" w:rsidRPr="000A6E80">
        <w:t xml:space="preserve">was provided </w:t>
      </w:r>
      <w:r w:rsidRPr="000A6E80">
        <w:t xml:space="preserve">by </w:t>
      </w:r>
      <w:r w:rsidRPr="000A6E80">
        <w:lastRenderedPageBreak/>
        <w:t>A.G. According to the record of the questioning, when asked whether he understood his rights and agreed to the appointment of counsel, the applicant started to cry. The excerpt containing the applicant</w:t>
      </w:r>
      <w:r w:rsidR="000A6E80" w:rsidRPr="000A6E80">
        <w:t>’</w:t>
      </w:r>
      <w:r w:rsidRPr="000A6E80">
        <w:t>s statement reads as follows:</w:t>
      </w:r>
    </w:p>
    <w:p w:rsidR="00044567" w:rsidRPr="000A6E80" w:rsidRDefault="00044567" w:rsidP="000A6E80">
      <w:pPr>
        <w:pStyle w:val="JuQuotSub"/>
        <w:rPr>
          <w:szCs w:val="20"/>
        </w:rPr>
      </w:pPr>
      <w:r w:rsidRPr="000A6E80">
        <w:rPr>
          <w:szCs w:val="20"/>
        </w:rPr>
        <w:t>“I say that I have a young child. This child will have nothing to eat because our situation is very difficult. I have always worked; I have never done anything like this. I came to Slovenia because I wanted a job.</w:t>
      </w:r>
    </w:p>
    <w:p w:rsidR="00044567" w:rsidRPr="000A6E80" w:rsidRDefault="00044567" w:rsidP="000A6E80">
      <w:pPr>
        <w:pStyle w:val="JuQuotSub"/>
        <w:rPr>
          <w:szCs w:val="20"/>
        </w:rPr>
      </w:pPr>
      <w:r w:rsidRPr="000A6E80">
        <w:rPr>
          <w:szCs w:val="20"/>
        </w:rPr>
        <w:t>I want to see my child.</w:t>
      </w:r>
    </w:p>
    <w:p w:rsidR="00044567" w:rsidRPr="000A6E80" w:rsidRDefault="00044567" w:rsidP="000A6E80">
      <w:pPr>
        <w:pStyle w:val="JuQuotSub"/>
        <w:rPr>
          <w:szCs w:val="20"/>
        </w:rPr>
      </w:pPr>
      <w:r w:rsidRPr="000A6E80">
        <w:rPr>
          <w:szCs w:val="20"/>
        </w:rPr>
        <w:t>When asked when I came to Slovenia, I say that I do not remember.</w:t>
      </w:r>
    </w:p>
    <w:p w:rsidR="00044567" w:rsidRPr="000A6E80" w:rsidRDefault="00044567" w:rsidP="000A6E80">
      <w:pPr>
        <w:pStyle w:val="JuQuotSub"/>
        <w:rPr>
          <w:szCs w:val="20"/>
        </w:rPr>
      </w:pPr>
      <w:r w:rsidRPr="000A6E80">
        <w:rPr>
          <w:szCs w:val="20"/>
        </w:rPr>
        <w:t xml:space="preserve">When asked if </w:t>
      </w:r>
      <w:r w:rsidR="004E1CED" w:rsidRPr="000A6E80">
        <w:rPr>
          <w:szCs w:val="20"/>
        </w:rPr>
        <w:t xml:space="preserve">he </w:t>
      </w:r>
      <w:r w:rsidRPr="000A6E80">
        <w:rPr>
          <w:szCs w:val="20"/>
        </w:rPr>
        <w:t>can describe the robbery, the accused is silent and does not answer.</w:t>
      </w:r>
    </w:p>
    <w:p w:rsidR="00044567" w:rsidRPr="000A6E80" w:rsidRDefault="00044567" w:rsidP="000A6E80">
      <w:pPr>
        <w:pStyle w:val="JuQuotSub"/>
        <w:rPr>
          <w:szCs w:val="20"/>
        </w:rPr>
      </w:pPr>
      <w:r w:rsidRPr="000A6E80">
        <w:rPr>
          <w:szCs w:val="20"/>
        </w:rPr>
        <w:t>When asked whether I am ready to give my personal data, I state that I was born in Lithuania and that my name is Danas.</w:t>
      </w:r>
    </w:p>
    <w:p w:rsidR="00044567" w:rsidRPr="000A6E80" w:rsidRDefault="00044567" w:rsidP="000A6E80">
      <w:pPr>
        <w:pStyle w:val="JuQuotSub"/>
        <w:rPr>
          <w:szCs w:val="20"/>
        </w:rPr>
      </w:pPr>
      <w:r w:rsidRPr="000A6E80">
        <w:rPr>
          <w:szCs w:val="20"/>
        </w:rPr>
        <w:t>I say that I will not provide my family name because I am ashamed.</w:t>
      </w:r>
    </w:p>
    <w:p w:rsidR="00044567" w:rsidRPr="000A6E80" w:rsidRDefault="00044567" w:rsidP="000A6E80">
      <w:pPr>
        <w:pStyle w:val="JuQuotSub"/>
        <w:rPr>
          <w:szCs w:val="20"/>
        </w:rPr>
      </w:pPr>
      <w:r w:rsidRPr="000A6E80">
        <w:rPr>
          <w:szCs w:val="20"/>
        </w:rPr>
        <w:t>When asked, why I am ashamed, I say that I am scared. I am scared that I will never see my child again. What have I done?</w:t>
      </w:r>
    </w:p>
    <w:p w:rsidR="00044567" w:rsidRPr="000A6E80" w:rsidRDefault="00044567" w:rsidP="000A6E80">
      <w:pPr>
        <w:pStyle w:val="JuQuotSub"/>
        <w:rPr>
          <w:szCs w:val="20"/>
        </w:rPr>
      </w:pPr>
      <w:r w:rsidRPr="000A6E80">
        <w:rPr>
          <w:szCs w:val="20"/>
        </w:rPr>
        <w:t>When asked what he has done to make him scared he will not to see his child again, the accused does not answer, instead he starts crying more.</w:t>
      </w:r>
    </w:p>
    <w:p w:rsidR="00044567" w:rsidRPr="000A6E80" w:rsidRDefault="00044567" w:rsidP="000A6E80">
      <w:pPr>
        <w:pStyle w:val="JuQuotSub"/>
        <w:rPr>
          <w:szCs w:val="20"/>
        </w:rPr>
      </w:pPr>
      <w:r w:rsidRPr="000A6E80">
        <w:rPr>
          <w:szCs w:val="20"/>
        </w:rPr>
        <w:t>When asked by the public prosecutor whether I would answer any more questions, I say no.</w:t>
      </w:r>
    </w:p>
    <w:p w:rsidR="00044567" w:rsidRPr="000A6E80" w:rsidRDefault="00044567" w:rsidP="000A6E80">
      <w:pPr>
        <w:pStyle w:val="JuQuotSub"/>
        <w:rPr>
          <w:szCs w:val="20"/>
        </w:rPr>
      </w:pPr>
      <w:r w:rsidRPr="000A6E80">
        <w:rPr>
          <w:szCs w:val="20"/>
        </w:rPr>
        <w:t>When asked whether I would answer questions from my counsel, I nod and say yes.</w:t>
      </w:r>
    </w:p>
    <w:p w:rsidR="00044567" w:rsidRPr="000A6E80" w:rsidRDefault="00044567" w:rsidP="000A6E80">
      <w:pPr>
        <w:pStyle w:val="JuQuotSub"/>
        <w:rPr>
          <w:szCs w:val="20"/>
        </w:rPr>
      </w:pPr>
      <w:r w:rsidRPr="000A6E80">
        <w:rPr>
          <w:szCs w:val="20"/>
        </w:rPr>
        <w:t>When asked how old I am and whether I have children, I answer that I am 21 and have one child, who means the whole world to me.</w:t>
      </w:r>
    </w:p>
    <w:p w:rsidR="00044567" w:rsidRPr="000A6E80" w:rsidRDefault="00044567" w:rsidP="000A6E80">
      <w:pPr>
        <w:pStyle w:val="JuQuotSub"/>
        <w:rPr>
          <w:szCs w:val="20"/>
        </w:rPr>
      </w:pPr>
      <w:r w:rsidRPr="000A6E80">
        <w:rPr>
          <w:szCs w:val="20"/>
        </w:rPr>
        <w:t>When asked what circumstances I live in, I say that it is very difficult in Lithuania. The circumstances are difficult. I have no job and no money.</w:t>
      </w:r>
    </w:p>
    <w:p w:rsidR="00044567" w:rsidRPr="000A6E80" w:rsidRDefault="00044567" w:rsidP="000A6E80">
      <w:pPr>
        <w:pStyle w:val="JuQuotSub"/>
        <w:rPr>
          <w:szCs w:val="20"/>
        </w:rPr>
      </w:pPr>
      <w:r w:rsidRPr="000A6E80">
        <w:rPr>
          <w:szCs w:val="20"/>
        </w:rPr>
        <w:t>When asked how long I have been in Slovenia, I say that I do not know exactly. I think that it has been about a week and a half.</w:t>
      </w:r>
    </w:p>
    <w:p w:rsidR="00044567" w:rsidRPr="000A6E80" w:rsidRDefault="00044567" w:rsidP="000A6E80">
      <w:pPr>
        <w:pStyle w:val="JuQuotSub"/>
        <w:rPr>
          <w:szCs w:val="20"/>
        </w:rPr>
      </w:pPr>
      <w:r w:rsidRPr="000A6E80">
        <w:rPr>
          <w:szCs w:val="20"/>
        </w:rPr>
        <w:t>When asked who he arrived in Slovenia with, the accused responds by crying.</w:t>
      </w:r>
    </w:p>
    <w:p w:rsidR="00044567" w:rsidRPr="000A6E80" w:rsidRDefault="00044567" w:rsidP="000A6E80">
      <w:pPr>
        <w:pStyle w:val="JuQuotSub"/>
        <w:rPr>
          <w:szCs w:val="20"/>
        </w:rPr>
      </w:pPr>
      <w:r w:rsidRPr="000A6E80">
        <w:rPr>
          <w:szCs w:val="20"/>
        </w:rPr>
        <w:t>There are no other questions for the accused.</w:t>
      </w:r>
    </w:p>
    <w:p w:rsidR="00044567" w:rsidRPr="000A6E80" w:rsidRDefault="00044567" w:rsidP="000A6E80">
      <w:pPr>
        <w:pStyle w:val="JuQuotSub"/>
        <w:rPr>
          <w:szCs w:val="20"/>
        </w:rPr>
      </w:pPr>
      <w:r w:rsidRPr="000A6E80">
        <w:rPr>
          <w:szCs w:val="20"/>
        </w:rPr>
        <w:t>When asked whether anyone should be informed about the detention, I say that I do not have any relatives, and I do not know where my wife and child are currently.</w:t>
      </w:r>
    </w:p>
    <w:p w:rsidR="00044567" w:rsidRPr="000A6E80" w:rsidRDefault="00044567" w:rsidP="000A6E80">
      <w:pPr>
        <w:pStyle w:val="JuQuotSub"/>
        <w:rPr>
          <w:szCs w:val="20"/>
        </w:rPr>
      </w:pPr>
      <w:r w:rsidRPr="000A6E80">
        <w:rPr>
          <w:szCs w:val="20"/>
        </w:rPr>
        <w:t>The defence is hereby concluded.”</w:t>
      </w:r>
    </w:p>
    <w:bookmarkStart w:id="6" w:name="russianheradthemspeakingAV"/>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14</w:t>
      </w:r>
      <w:r w:rsidRPr="000A6E80">
        <w:fldChar w:fldCharType="end"/>
      </w:r>
      <w:bookmarkEnd w:id="6"/>
      <w:r w:rsidRPr="000A6E80">
        <w:t xml:space="preserve">.  Another suspect, A.V., described the robbery and the events leading up to it </w:t>
      </w:r>
      <w:r w:rsidR="001A6488" w:rsidRPr="000A6E80">
        <w:t xml:space="preserve">when </w:t>
      </w:r>
      <w:r w:rsidRPr="000A6E80">
        <w:t>question</w:t>
      </w:r>
      <w:r w:rsidR="001A6488" w:rsidRPr="000A6E80">
        <w:t>ed</w:t>
      </w:r>
      <w:r w:rsidRPr="000A6E80">
        <w:t xml:space="preserve"> by the investigating judge. He explained that he and the applicant had travelled to Slovenia together. They had met L.K.</w:t>
      </w:r>
      <w:r w:rsidR="001A6488" w:rsidRPr="000A6E80">
        <w:t>,</w:t>
      </w:r>
      <w:r w:rsidRPr="000A6E80">
        <w:t xml:space="preserve"> who had approached them in a fast-food restaurant when he had heard them speaking Russian. They had gone with him to Bled and met M.K., E.B., N.U. and G.V. a few days before the robbery. After running out of money, they had decided to rob the bank in question.</w:t>
      </w:r>
    </w:p>
    <w:bookmarkStart w:id="7" w:name="investigationetheapplagreedwithCOUNsel"/>
    <w:p w:rsidR="00044567" w:rsidRPr="000A6E80" w:rsidRDefault="00044567" w:rsidP="000A6E80">
      <w:pPr>
        <w:pStyle w:val="ECHRPara"/>
      </w:pPr>
      <w:r w:rsidRPr="000A6E80">
        <w:lastRenderedPageBreak/>
        <w:fldChar w:fldCharType="begin"/>
      </w:r>
      <w:r w:rsidRPr="000A6E80">
        <w:instrText xml:space="preserve"> SEQ level0 \*arabic </w:instrText>
      </w:r>
      <w:r w:rsidRPr="000A6E80">
        <w:fldChar w:fldCharType="separate"/>
      </w:r>
      <w:r w:rsidR="000A6E80">
        <w:rPr>
          <w:noProof/>
        </w:rPr>
        <w:t>15</w:t>
      </w:r>
      <w:r w:rsidRPr="000A6E80">
        <w:fldChar w:fldCharType="end"/>
      </w:r>
      <w:bookmarkEnd w:id="7"/>
      <w:r w:rsidRPr="000A6E80">
        <w:t>.  During the questioning of the applicant by the investigating judge, the applicant</w:t>
      </w:r>
      <w:r w:rsidR="000A6E80" w:rsidRPr="000A6E80">
        <w:t>’</w:t>
      </w:r>
      <w:r w:rsidRPr="000A6E80">
        <w:t>s counsel set out reasons for opposing the</w:t>
      </w:r>
      <w:r w:rsidR="001A6488" w:rsidRPr="000A6E80">
        <w:t xml:space="preserve"> continuation of the</w:t>
      </w:r>
      <w:r w:rsidRPr="000A6E80">
        <w:t xml:space="preserve"> applicant</w:t>
      </w:r>
      <w:r w:rsidR="000A6E80" w:rsidRPr="000A6E80">
        <w:t>’</w:t>
      </w:r>
      <w:r w:rsidRPr="000A6E80">
        <w:t>s detention. The applicant stated on record that he agreed with what had been said by his counsel.</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16</w:t>
      </w:r>
      <w:r w:rsidRPr="000A6E80">
        <w:fldChar w:fldCharType="end"/>
      </w:r>
      <w:r w:rsidRPr="000A6E80">
        <w:t>.  Following the questioning</w:t>
      </w:r>
      <w:r w:rsidR="001A6488" w:rsidRPr="000A6E80">
        <w:t>,</w:t>
      </w:r>
      <w:r w:rsidRPr="000A6E80">
        <w:t xml:space="preserve"> the investigating judge ordered the detention of all seven suspects. The decision was translated into Russian and </w:t>
      </w:r>
      <w:r w:rsidR="001A6488" w:rsidRPr="000A6E80">
        <w:t>notified to</w:t>
      </w:r>
      <w:r w:rsidRPr="000A6E80">
        <w:t xml:space="preserve"> the applicant on 18 March 2002. His counsel appealed </w:t>
      </w:r>
      <w:r w:rsidR="001A6488" w:rsidRPr="000A6E80">
        <w:t>against that decision, and</w:t>
      </w:r>
      <w:r w:rsidRPr="000A6E80">
        <w:t xml:space="preserve"> also against the subsequent prolongations of the applicant</w:t>
      </w:r>
      <w:r w:rsidR="000A6E80" w:rsidRPr="000A6E80">
        <w:t>’</w:t>
      </w:r>
      <w:r w:rsidRPr="000A6E80">
        <w:t>s detention</w:t>
      </w:r>
      <w:r w:rsidR="001A6488" w:rsidRPr="000A6E80">
        <w:t>, but was unsuccessful</w:t>
      </w:r>
      <w:r w:rsidRPr="000A6E80">
        <w:t>.</w:t>
      </w:r>
    </w:p>
    <w:bookmarkStart w:id="8" w:name="consulationwithCOUNSEL"/>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17</w:t>
      </w:r>
      <w:r w:rsidRPr="000A6E80">
        <w:fldChar w:fldCharType="end"/>
      </w:r>
      <w:bookmarkEnd w:id="8"/>
      <w:r w:rsidRPr="000A6E80">
        <w:t xml:space="preserve">.  On the day of the </w:t>
      </w:r>
      <w:r w:rsidR="001A6488" w:rsidRPr="000A6E80">
        <w:t xml:space="preserve">above-mentioned </w:t>
      </w:r>
      <w:r w:rsidRPr="000A6E80">
        <w:t xml:space="preserve">questioning, 15 March 2002, the investigating judge gave permission for the interpreter A.G. to visit the applicant and some of </w:t>
      </w:r>
      <w:r w:rsidR="008B613A" w:rsidRPr="000A6E80">
        <w:t xml:space="preserve">his </w:t>
      </w:r>
      <w:r w:rsidRPr="000A6E80">
        <w:t>co-accused in order to assist them in their consultations with their counsel.</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18</w:t>
      </w:r>
      <w:r w:rsidRPr="000A6E80">
        <w:fldChar w:fldCharType="end"/>
      </w:r>
      <w:r w:rsidRPr="000A6E80">
        <w:t>.  A decision opening a judicial investigation against the seven suspects was issued on 26 March 2002 but was quashed on appeal by a panel of three judges. The judges found that although the details of the allegations against the suspects had been provided in the detention orders, they should also have been fully included in the decision to open an investigation.</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19</w:t>
      </w:r>
      <w:r w:rsidRPr="000A6E80">
        <w:fldChar w:fldCharType="end"/>
      </w:r>
      <w:r w:rsidRPr="000A6E80">
        <w:t xml:space="preserve">.  The questioning of witnesses took place on 2, 3 and 4 April 2002. The applicant and the other six suspects were informed in Russian about their right to attend the questioning. The applicant did not attend those sessions, but his counsel attended them all. The transcripts of the witness </w:t>
      </w:r>
      <w:r w:rsidR="001A6488" w:rsidRPr="000A6E80">
        <w:t xml:space="preserve">statements </w:t>
      </w:r>
      <w:r w:rsidRPr="000A6E80">
        <w:t>were translated into Russian and given to the applicant on 19 April 2002.</w:t>
      </w:r>
    </w:p>
    <w:bookmarkStart w:id="9" w:name="reamndhearingAPPPSTATEMENT"/>
    <w:bookmarkStart w:id="10" w:name="investrigationopenfinal"/>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20</w:t>
      </w:r>
      <w:r w:rsidRPr="000A6E80">
        <w:fldChar w:fldCharType="end"/>
      </w:r>
      <w:bookmarkEnd w:id="9"/>
      <w:bookmarkEnd w:id="10"/>
      <w:r w:rsidRPr="000A6E80">
        <w:t xml:space="preserve">.  On 8 April 2002 a new decision opening a judicial investigation against the seven accused was issued. It was later challenged </w:t>
      </w:r>
      <w:r w:rsidR="001A6488" w:rsidRPr="000A6E80">
        <w:t xml:space="preserve">unsuccessfully </w:t>
      </w:r>
      <w:r w:rsidRPr="000A6E80">
        <w:t xml:space="preserve">on appeal. The decision was translated into Russian and </w:t>
      </w:r>
      <w:r w:rsidR="001A6488" w:rsidRPr="000A6E80">
        <w:t>notified to</w:t>
      </w:r>
      <w:r w:rsidRPr="000A6E80">
        <w:t xml:space="preserve"> the applicant on 10 April 2002. On the same day a remand hearing was held at which the applicant, with the assistance of the interpreter A.G., stated that he could not leave the country as he had no passport, that he wanted to wait until the proceedings were over and that he agreed with what had been said by his counsel at the hearing.</w:t>
      </w:r>
    </w:p>
    <w:bookmarkStart w:id="11" w:name="requestforTRANSCRIPT"/>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21</w:t>
      </w:r>
      <w:r w:rsidRPr="000A6E80">
        <w:fldChar w:fldCharType="end"/>
      </w:r>
      <w:bookmarkEnd w:id="11"/>
      <w:r w:rsidRPr="000A6E80">
        <w:t xml:space="preserve">.  On 11 April 2002 A.G. informed the Kranj District Court that all the defendants had requested that the transcripts of the witness </w:t>
      </w:r>
      <w:r w:rsidR="001A6488" w:rsidRPr="000A6E80">
        <w:t xml:space="preserve">statements </w:t>
      </w:r>
      <w:r w:rsidRPr="000A6E80">
        <w:t>be translated into Russian.</w:t>
      </w:r>
    </w:p>
    <w:bookmarkStart w:id="12" w:name="exclusionofpoliceevedince"/>
    <w:p w:rsidR="00044567" w:rsidRPr="000A6E80" w:rsidRDefault="00044567" w:rsidP="000A6E80">
      <w:pPr>
        <w:pStyle w:val="ECHRPara"/>
        <w:rPr>
          <w:u w:color="000000"/>
        </w:rPr>
      </w:pPr>
      <w:r w:rsidRPr="000A6E80">
        <w:fldChar w:fldCharType="begin"/>
      </w:r>
      <w:r w:rsidRPr="000A6E80">
        <w:instrText xml:space="preserve"> SEQ level0 \*arabic </w:instrText>
      </w:r>
      <w:r w:rsidRPr="000A6E80">
        <w:fldChar w:fldCharType="separate"/>
      </w:r>
      <w:r w:rsidR="000A6E80">
        <w:rPr>
          <w:noProof/>
        </w:rPr>
        <w:t>22</w:t>
      </w:r>
      <w:r w:rsidRPr="000A6E80">
        <w:fldChar w:fldCharType="end"/>
      </w:r>
      <w:bookmarkEnd w:id="12"/>
      <w:r w:rsidRPr="000A6E80">
        <w:t xml:space="preserve">.  On 12 April 2002 the investigating judge decided that the statements given </w:t>
      </w:r>
      <w:r w:rsidRPr="000A6E80">
        <w:rPr>
          <w:rFonts w:ascii="TimesNewRomanPS-BoldMT" w:hAnsi="TimesNewRomanPS-BoldMT" w:cs="TimesNewRomanPS-BoldMT"/>
          <w:bCs/>
          <w:u w:color="000000"/>
        </w:rPr>
        <w:t xml:space="preserve">by the suspects </w:t>
      </w:r>
      <w:r w:rsidRPr="000A6E80">
        <w:rPr>
          <w:u w:color="000000"/>
        </w:rPr>
        <w:t xml:space="preserve">to the police should be excluded from the case file as the court could not rely on them. The decision was translated into Russian and </w:t>
      </w:r>
      <w:r w:rsidR="001A6488" w:rsidRPr="000A6E80">
        <w:rPr>
          <w:u w:color="000000"/>
        </w:rPr>
        <w:t>notified to</w:t>
      </w:r>
      <w:r w:rsidRPr="000A6E80">
        <w:rPr>
          <w:u w:color="000000"/>
        </w:rPr>
        <w:t xml:space="preserve"> the applicant on 16 April 2002.</w:t>
      </w:r>
    </w:p>
    <w:p w:rsidR="00867D90"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23</w:t>
      </w:r>
      <w:r w:rsidRPr="000A6E80">
        <w:rPr>
          <w:u w:color="000000"/>
        </w:rPr>
        <w:fldChar w:fldCharType="end"/>
      </w:r>
      <w:r w:rsidRPr="000A6E80">
        <w:rPr>
          <w:u w:color="000000"/>
        </w:rPr>
        <w:t xml:space="preserve">.  On 17 April 2002 an identification parade was </w:t>
      </w:r>
      <w:r w:rsidR="001A6488" w:rsidRPr="000A6E80">
        <w:rPr>
          <w:u w:color="000000"/>
        </w:rPr>
        <w:t>organised</w:t>
      </w:r>
      <w:r w:rsidRPr="000A6E80">
        <w:rPr>
          <w:u w:color="000000"/>
        </w:rPr>
        <w:t xml:space="preserve"> and one witness identified the applicant as </w:t>
      </w:r>
      <w:r w:rsidR="00B73CBD" w:rsidRPr="000A6E80">
        <w:rPr>
          <w:u w:color="000000"/>
        </w:rPr>
        <w:t xml:space="preserve">a </w:t>
      </w:r>
      <w:r w:rsidRPr="000A6E80">
        <w:rPr>
          <w:u w:color="000000"/>
        </w:rPr>
        <w:t>person who had visited the bank two days before the robbery.</w:t>
      </w:r>
    </w:p>
    <w:bookmarkStart w:id="13" w:name="inidctment"/>
    <w:p w:rsidR="00044567" w:rsidRPr="000A6E80" w:rsidRDefault="00044567" w:rsidP="000A6E80">
      <w:pPr>
        <w:pStyle w:val="ECHRPara"/>
        <w:rPr>
          <w:u w:color="000000"/>
        </w:rPr>
      </w:pPr>
      <w:r w:rsidRPr="000A6E80">
        <w:rPr>
          <w:u w:color="000000"/>
        </w:rPr>
        <w:lastRenderedPageBreak/>
        <w:fldChar w:fldCharType="begin"/>
      </w:r>
      <w:r w:rsidRPr="000A6E80">
        <w:rPr>
          <w:u w:color="000000"/>
        </w:rPr>
        <w:instrText xml:space="preserve"> SEQ level0 \*arabic </w:instrText>
      </w:r>
      <w:r w:rsidRPr="000A6E80">
        <w:rPr>
          <w:u w:color="000000"/>
        </w:rPr>
        <w:fldChar w:fldCharType="separate"/>
      </w:r>
      <w:r w:rsidR="000A6E80">
        <w:rPr>
          <w:noProof/>
          <w:u w:color="000000"/>
        </w:rPr>
        <w:t>24</w:t>
      </w:r>
      <w:r w:rsidRPr="000A6E80">
        <w:rPr>
          <w:u w:color="000000"/>
        </w:rPr>
        <w:fldChar w:fldCharType="end"/>
      </w:r>
      <w:bookmarkEnd w:id="13"/>
      <w:r w:rsidRPr="000A6E80">
        <w:rPr>
          <w:u w:color="000000"/>
        </w:rPr>
        <w:t xml:space="preserve">.  On 28 May 2002 the district prosecutor lodged an indictment, charging the applicant, A.V., M.K. and E.B. with robbery, one count of theft of a motor vehicle and two counts of attempted theft of a motor vehicle. L.K., N.U. and G.V. were charged with aiding and abetting the robbery. The indictment was translated into Russian and challenged </w:t>
      </w:r>
      <w:r w:rsidR="00B73CBD" w:rsidRPr="000A6E80">
        <w:rPr>
          <w:u w:color="000000"/>
        </w:rPr>
        <w:t xml:space="preserve">unsuccessfully </w:t>
      </w:r>
      <w:r w:rsidRPr="000A6E80">
        <w:rPr>
          <w:u w:color="000000"/>
        </w:rPr>
        <w:t>by the applicant</w:t>
      </w:r>
      <w:r w:rsidR="000A6E80" w:rsidRPr="000A6E80">
        <w:rPr>
          <w:u w:color="000000"/>
        </w:rPr>
        <w:t>’</w:t>
      </w:r>
      <w:r w:rsidRPr="000A6E80">
        <w:rPr>
          <w:u w:color="000000"/>
        </w:rPr>
        <w:t>s counsel.</w:t>
      </w:r>
    </w:p>
    <w:bookmarkStart w:id="14" w:name="HearingUNDESRTOODCHARGES"/>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25</w:t>
      </w:r>
      <w:r w:rsidRPr="000A6E80">
        <w:rPr>
          <w:u w:color="000000"/>
        </w:rPr>
        <w:fldChar w:fldCharType="end"/>
      </w:r>
      <w:bookmarkEnd w:id="14"/>
      <w:r w:rsidRPr="000A6E80">
        <w:rPr>
          <w:u w:color="000000"/>
        </w:rPr>
        <w:t xml:space="preserve">.  On 10 and 11 July 2002 the Kranj District Court held a hearing </w:t>
      </w:r>
      <w:r w:rsidR="00B73CBD" w:rsidRPr="000A6E80">
        <w:rPr>
          <w:u w:color="000000"/>
        </w:rPr>
        <w:t>at</w:t>
      </w:r>
      <w:r w:rsidRPr="000A6E80">
        <w:rPr>
          <w:u w:color="000000"/>
        </w:rPr>
        <w:t xml:space="preserve"> </w:t>
      </w:r>
      <w:r w:rsidR="00B73CBD" w:rsidRPr="000A6E80">
        <w:rPr>
          <w:u w:color="000000"/>
        </w:rPr>
        <w:t xml:space="preserve">which </w:t>
      </w:r>
      <w:r w:rsidRPr="000A6E80">
        <w:rPr>
          <w:u w:color="000000"/>
        </w:rPr>
        <w:t>two Russian interpreters</w:t>
      </w:r>
      <w:r w:rsidR="00B73CBD" w:rsidRPr="000A6E80">
        <w:rPr>
          <w:u w:color="000000"/>
        </w:rPr>
        <w:t xml:space="preserve"> were present</w:t>
      </w:r>
      <w:r w:rsidRPr="000A6E80">
        <w:rPr>
          <w:u w:color="000000"/>
        </w:rPr>
        <w:t xml:space="preserve">. The </w:t>
      </w:r>
      <w:r w:rsidR="00B73CBD" w:rsidRPr="000A6E80">
        <w:rPr>
          <w:u w:color="000000"/>
        </w:rPr>
        <w:t xml:space="preserve">record </w:t>
      </w:r>
      <w:r w:rsidRPr="000A6E80">
        <w:rPr>
          <w:u w:color="000000"/>
        </w:rPr>
        <w:t xml:space="preserve">of the hearing shows that the charges were read </w:t>
      </w:r>
      <w:r w:rsidR="00A34405" w:rsidRPr="000A6E80">
        <w:rPr>
          <w:u w:color="000000"/>
        </w:rPr>
        <w:t xml:space="preserve">out </w:t>
      </w:r>
      <w:r w:rsidRPr="000A6E80">
        <w:rPr>
          <w:u w:color="000000"/>
        </w:rPr>
        <w:t>to the defendants, who were also notified of</w:t>
      </w:r>
      <w:r w:rsidRPr="000A6E80">
        <w:t xml:space="preserve"> their right not </w:t>
      </w:r>
      <w:r w:rsidR="00B73CBD" w:rsidRPr="000A6E80">
        <w:t xml:space="preserve">to </w:t>
      </w:r>
      <w:r w:rsidRPr="000A6E80">
        <w:t xml:space="preserve">incriminate themselves and their right to </w:t>
      </w:r>
      <w:r w:rsidR="00B73CBD" w:rsidRPr="000A6E80">
        <w:t>remain silent</w:t>
      </w:r>
      <w:r w:rsidRPr="000A6E80">
        <w:rPr>
          <w:u w:color="000000"/>
        </w:rPr>
        <w:t>. The transcript reads as follows:</w:t>
      </w:r>
    </w:p>
    <w:p w:rsidR="00867D90" w:rsidRPr="000A6E80" w:rsidRDefault="00044567" w:rsidP="000A6E80">
      <w:pPr>
        <w:pStyle w:val="JuQuotSub"/>
        <w:rPr>
          <w:u w:color="000000"/>
        </w:rPr>
      </w:pPr>
      <w:r w:rsidRPr="000A6E80">
        <w:rPr>
          <w:u w:color="000000"/>
        </w:rPr>
        <w:t xml:space="preserve"> “we</w:t>
      </w:r>
      <w:r w:rsidR="00B73CBD" w:rsidRPr="000A6E80">
        <w:rPr>
          <w:u w:color="000000"/>
        </w:rPr>
        <w:t>,</w:t>
      </w:r>
      <w:r w:rsidRPr="000A6E80">
        <w:rPr>
          <w:u w:color="000000"/>
        </w:rPr>
        <w:t xml:space="preserve"> the defendants</w:t>
      </w:r>
      <w:r w:rsidR="00B73CBD" w:rsidRPr="000A6E80">
        <w:rPr>
          <w:u w:color="000000"/>
        </w:rPr>
        <w:t>,</w:t>
      </w:r>
      <w:r w:rsidRPr="000A6E80">
        <w:rPr>
          <w:u w:color="000000"/>
        </w:rPr>
        <w:t xml:space="preserve"> state that we understand the content of the charges.</w:t>
      </w:r>
    </w:p>
    <w:p w:rsidR="00044567" w:rsidRPr="000A6E80" w:rsidRDefault="00867D90" w:rsidP="000A6E80">
      <w:pPr>
        <w:pStyle w:val="JuQuotSub"/>
        <w:rPr>
          <w:u w:color="000000"/>
        </w:rPr>
      </w:pPr>
      <w:r w:rsidRPr="000A6E80">
        <w:rPr>
          <w:u w:color="000000"/>
        </w:rPr>
        <w:t>...</w:t>
      </w:r>
    </w:p>
    <w:p w:rsidR="00044567" w:rsidRPr="000A6E80" w:rsidRDefault="00044567" w:rsidP="000A6E80">
      <w:pPr>
        <w:pStyle w:val="JuQuotSub"/>
        <w:rPr>
          <w:u w:color="000000"/>
        </w:rPr>
      </w:pPr>
      <w:r w:rsidRPr="000A6E80">
        <w:rPr>
          <w:u w:color="000000"/>
        </w:rPr>
        <w:t>we</w:t>
      </w:r>
      <w:r w:rsidR="00B73CBD" w:rsidRPr="000A6E80">
        <w:rPr>
          <w:u w:color="000000"/>
        </w:rPr>
        <w:t>,</w:t>
      </w:r>
      <w:r w:rsidRPr="000A6E80">
        <w:rPr>
          <w:u w:color="000000"/>
        </w:rPr>
        <w:t xml:space="preserve"> the defendants</w:t>
      </w:r>
      <w:r w:rsidR="00B73CBD" w:rsidRPr="000A6E80">
        <w:rPr>
          <w:u w:color="000000"/>
        </w:rPr>
        <w:t>,</w:t>
      </w:r>
      <w:r w:rsidRPr="000A6E80">
        <w:rPr>
          <w:u w:color="000000"/>
        </w:rPr>
        <w:t xml:space="preserve"> understand the notification of our rights.”</w:t>
      </w:r>
    </w:p>
    <w:bookmarkStart w:id="15" w:name="HearingapplicantSTATEMENSTQUESTINS"/>
    <w:p w:rsidR="00867D90"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26</w:t>
      </w:r>
      <w:r w:rsidRPr="000A6E80">
        <w:rPr>
          <w:u w:color="000000"/>
        </w:rPr>
        <w:fldChar w:fldCharType="end"/>
      </w:r>
      <w:bookmarkEnd w:id="15"/>
      <w:r w:rsidRPr="000A6E80">
        <w:rPr>
          <w:u w:color="000000"/>
        </w:rPr>
        <w:t>.  At the hearing A.V. changed his statement and claimed that a man had offered to find work for him and the applicant. Once they had given him their passports, he had demanded that they take part in the robbery. The applicant had, according to A.V.</w:t>
      </w:r>
      <w:r w:rsidR="000A6E80" w:rsidRPr="000A6E80">
        <w:rPr>
          <w:u w:color="000000"/>
        </w:rPr>
        <w:t>’</w:t>
      </w:r>
      <w:r w:rsidRPr="000A6E80">
        <w:rPr>
          <w:u w:color="000000"/>
        </w:rPr>
        <w:t xml:space="preserve">s latest account, been too scared to participate, so they had left him in the woods to wait for them. The applicant gave a similar account of events, claiming that he had not been among those who had robbed the bank but had waited for their return in the woods. According to the </w:t>
      </w:r>
      <w:r w:rsidR="00DB7C28" w:rsidRPr="000A6E80">
        <w:rPr>
          <w:u w:color="000000"/>
        </w:rPr>
        <w:t xml:space="preserve">record </w:t>
      </w:r>
      <w:r w:rsidRPr="000A6E80">
        <w:rPr>
          <w:u w:color="000000"/>
        </w:rPr>
        <w:t xml:space="preserve">of the hearing, the applicant answered questions </w:t>
      </w:r>
      <w:r w:rsidR="00DB7C28" w:rsidRPr="000A6E80">
        <w:rPr>
          <w:u w:color="000000"/>
        </w:rPr>
        <w:t>from</w:t>
      </w:r>
      <w:r w:rsidRPr="000A6E80">
        <w:rPr>
          <w:u w:color="000000"/>
        </w:rPr>
        <w:t xml:space="preserve"> the district prosecutor, the presiding judge, his </w:t>
      </w:r>
      <w:r w:rsidR="008912C8" w:rsidRPr="000A6E80">
        <w:rPr>
          <w:u w:color="000000"/>
        </w:rPr>
        <w:t xml:space="preserve">own </w:t>
      </w:r>
      <w:r w:rsidRPr="000A6E80">
        <w:rPr>
          <w:u w:color="000000"/>
        </w:rPr>
        <w:t xml:space="preserve">counsel and counsel </w:t>
      </w:r>
      <w:r w:rsidR="008912C8" w:rsidRPr="000A6E80">
        <w:rPr>
          <w:u w:color="000000"/>
        </w:rPr>
        <w:t xml:space="preserve">for </w:t>
      </w:r>
      <w:r w:rsidRPr="000A6E80">
        <w:rPr>
          <w:u w:color="000000"/>
        </w:rPr>
        <w:t>one of his co-defendants.</w:t>
      </w:r>
    </w:p>
    <w:bookmarkStart w:id="16" w:name="HearingapplicantSTATEMENSTREREAD"/>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27</w:t>
      </w:r>
      <w:r w:rsidRPr="000A6E80">
        <w:rPr>
          <w:u w:color="000000"/>
        </w:rPr>
        <w:fldChar w:fldCharType="end"/>
      </w:r>
      <w:bookmarkEnd w:id="16"/>
      <w:r w:rsidRPr="000A6E80">
        <w:rPr>
          <w:u w:color="000000"/>
        </w:rPr>
        <w:t xml:space="preserve">.  In addition to questioning the defendants, the court also examined a number of witnesses. It can be seen from the </w:t>
      </w:r>
      <w:r w:rsidR="008912C8" w:rsidRPr="000A6E80">
        <w:rPr>
          <w:u w:color="000000"/>
        </w:rPr>
        <w:t xml:space="preserve">record </w:t>
      </w:r>
      <w:r w:rsidRPr="000A6E80">
        <w:rPr>
          <w:u w:color="000000"/>
        </w:rPr>
        <w:t xml:space="preserve">of the hearing that the applicant had trouble with the </w:t>
      </w:r>
      <w:r w:rsidR="005E72E5" w:rsidRPr="000A6E80">
        <w:rPr>
          <w:u w:color="000000"/>
        </w:rPr>
        <w:t xml:space="preserve">interpreting </w:t>
      </w:r>
      <w:r w:rsidRPr="000A6E80">
        <w:rPr>
          <w:u w:color="000000"/>
        </w:rPr>
        <w:t xml:space="preserve">of one of the witness statements and could only understand it when he read it. He put questions to the witnesses and commented on witness statements about the height of the robbers, </w:t>
      </w:r>
      <w:r w:rsidR="0096320F" w:rsidRPr="000A6E80">
        <w:rPr>
          <w:u w:color="000000"/>
        </w:rPr>
        <w:t xml:space="preserve">and </w:t>
      </w:r>
      <w:r w:rsidRPr="000A6E80">
        <w:rPr>
          <w:u w:color="000000"/>
        </w:rPr>
        <w:t>on police officers</w:t>
      </w:r>
      <w:r w:rsidR="000A6E80" w:rsidRPr="000A6E80">
        <w:rPr>
          <w:u w:color="000000"/>
        </w:rPr>
        <w:t>’</w:t>
      </w:r>
      <w:r w:rsidRPr="000A6E80">
        <w:rPr>
          <w:u w:color="000000"/>
        </w:rPr>
        <w:t xml:space="preserve"> statements concerning mobile telephones they had seized and the number of people who had fled the scene of the robbery. He also referred to the indictment and commented on allegations about the whereabouts of the stolen money.</w:t>
      </w:r>
    </w:p>
    <w:p w:rsidR="00867D90"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28</w:t>
      </w:r>
      <w:r w:rsidRPr="000A6E80">
        <w:rPr>
          <w:u w:color="000000"/>
        </w:rPr>
        <w:fldChar w:fldCharType="end"/>
      </w:r>
      <w:r w:rsidRPr="000A6E80">
        <w:rPr>
          <w:u w:color="000000"/>
        </w:rPr>
        <w:t>.  On 12 July 2002 the applicant</w:t>
      </w:r>
      <w:r w:rsidR="000A6E80" w:rsidRPr="000A6E80">
        <w:rPr>
          <w:u w:color="000000"/>
        </w:rPr>
        <w:t>’</w:t>
      </w:r>
      <w:r w:rsidRPr="000A6E80">
        <w:rPr>
          <w:u w:color="000000"/>
        </w:rPr>
        <w:t>s partner was given permission to visit him in Ljubljana Prison.</w:t>
      </w:r>
    </w:p>
    <w:bookmarkStart w:id="17" w:name="HearingapplicantSTATEMENTclosing"/>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29</w:t>
      </w:r>
      <w:r w:rsidRPr="000A6E80">
        <w:rPr>
          <w:u w:color="000000"/>
        </w:rPr>
        <w:fldChar w:fldCharType="end"/>
      </w:r>
      <w:bookmarkEnd w:id="17"/>
      <w:r w:rsidRPr="000A6E80">
        <w:rPr>
          <w:u w:color="000000"/>
        </w:rPr>
        <w:t>.  On 16 July 2002 a hearing was held at which the defendants gave closing statements. The transcript includes the following record of the applicant</w:t>
      </w:r>
      <w:r w:rsidR="000A6E80" w:rsidRPr="000A6E80">
        <w:rPr>
          <w:u w:color="000000"/>
        </w:rPr>
        <w:t>’</w:t>
      </w:r>
      <w:r w:rsidRPr="000A6E80">
        <w:rPr>
          <w:u w:color="000000"/>
        </w:rPr>
        <w:t>s statement:</w:t>
      </w:r>
    </w:p>
    <w:p w:rsidR="00044567" w:rsidRPr="000A6E80" w:rsidRDefault="00044567" w:rsidP="000A6E80">
      <w:pPr>
        <w:pStyle w:val="JuQuotSub"/>
        <w:rPr>
          <w:u w:color="000000"/>
        </w:rPr>
      </w:pPr>
      <w:r w:rsidRPr="000A6E80">
        <w:rPr>
          <w:u w:color="000000"/>
        </w:rPr>
        <w:t>“I agree with what has been said by my defence counsel. There is no evidence that I robbed the bank. The only evidence against me is the hair found in the cap, but I have already explained about the hair in the cap and why that cap happened to be on my head. Two men cannot be in a bank wearing the same cap. A person cannot be forced into something like that; nobody forced me. I was not in the bank.</w:t>
      </w:r>
    </w:p>
    <w:p w:rsidR="00044567" w:rsidRPr="000A6E80" w:rsidRDefault="00044567" w:rsidP="000A6E80">
      <w:pPr>
        <w:pStyle w:val="JuQuotSub"/>
        <w:rPr>
          <w:u w:color="000000"/>
        </w:rPr>
      </w:pPr>
      <w:r w:rsidRPr="000A6E80">
        <w:rPr>
          <w:u w:color="000000"/>
        </w:rPr>
        <w:lastRenderedPageBreak/>
        <w:t>...</w:t>
      </w:r>
    </w:p>
    <w:p w:rsidR="00044567" w:rsidRPr="000A6E80" w:rsidRDefault="00044567" w:rsidP="000A6E80">
      <w:pPr>
        <w:pStyle w:val="JuQuotSub"/>
        <w:rPr>
          <w:u w:color="000000"/>
        </w:rPr>
      </w:pPr>
      <w:r w:rsidRPr="000A6E80">
        <w:rPr>
          <w:u w:color="000000"/>
        </w:rPr>
        <w:t>I am sad that you consider me to be an offender; you can only sentence me for what I actually did and not for what I did not do. I ask that account be taken of my family situation and that I be sentenced accordingly, but not to imprisonment.”</w:t>
      </w:r>
    </w:p>
    <w:bookmarkStart w:id="18" w:name="conviction"/>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30</w:t>
      </w:r>
      <w:r w:rsidRPr="000A6E80">
        <w:rPr>
          <w:u w:color="000000"/>
        </w:rPr>
        <w:fldChar w:fldCharType="end"/>
      </w:r>
      <w:bookmarkEnd w:id="18"/>
      <w:r w:rsidRPr="000A6E80">
        <w:rPr>
          <w:u w:color="000000"/>
        </w:rPr>
        <w:t xml:space="preserve">.  On 16 July 2002 a five-member </w:t>
      </w:r>
      <w:r w:rsidR="0096320F" w:rsidRPr="000A6E80">
        <w:rPr>
          <w:u w:color="000000"/>
        </w:rPr>
        <w:t xml:space="preserve">bench </w:t>
      </w:r>
      <w:r w:rsidRPr="000A6E80">
        <w:rPr>
          <w:u w:color="000000"/>
        </w:rPr>
        <w:t xml:space="preserve">of the Kranj District Court convicted the applicant, A.V., M.K. and E.B. of robbery and </w:t>
      </w:r>
      <w:r w:rsidR="008912C8" w:rsidRPr="000A6E80">
        <w:rPr>
          <w:u w:color="000000"/>
        </w:rPr>
        <w:t xml:space="preserve">acquisition of </w:t>
      </w:r>
      <w:r w:rsidRPr="000A6E80">
        <w:rPr>
          <w:u w:color="000000"/>
        </w:rPr>
        <w:t>unlawfully gained property (a stolen car). The applicant and M.K. were sentenced to eight years and four months in prison, E.B. received a sentence of eight years and seven months, while A.V. was sentenced to five years and four months in prison. L.K., N.U. and G.V. were found guilty of aiding and abetting the robbery and sentenced to five years</w:t>
      </w:r>
      <w:r w:rsidR="000A6E80" w:rsidRPr="000A6E80">
        <w:rPr>
          <w:u w:color="000000"/>
        </w:rPr>
        <w:t>’</w:t>
      </w:r>
      <w:r w:rsidRPr="000A6E80">
        <w:rPr>
          <w:u w:color="000000"/>
        </w:rPr>
        <w:t xml:space="preserve"> imprisonment.</w:t>
      </w:r>
    </w:p>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31</w:t>
      </w:r>
      <w:r w:rsidRPr="000A6E80">
        <w:rPr>
          <w:u w:color="000000"/>
        </w:rPr>
        <w:fldChar w:fldCharType="end"/>
      </w:r>
      <w:r w:rsidRPr="000A6E80">
        <w:rPr>
          <w:u w:color="000000"/>
        </w:rPr>
        <w:t xml:space="preserve">.  The judgment contains about twenty pages of reasoning in which the court also responded to arguments relating to the use of Slovenian or Croatian during the robbery. The court noted that not many words had been spoken during the robbery, that all four </w:t>
      </w:r>
      <w:r w:rsidR="008912C8" w:rsidRPr="000A6E80">
        <w:rPr>
          <w:u w:color="000000"/>
        </w:rPr>
        <w:t xml:space="preserve">defendants </w:t>
      </w:r>
      <w:r w:rsidRPr="000A6E80">
        <w:rPr>
          <w:u w:color="000000"/>
        </w:rPr>
        <w:t>charged with robbery spoke Russian and were for that reason assisted by Russian interpreters, that they also knew some words in Slovenian as demonstrated during the hearing and that they could have intentionally used words resembling Slovenian.</w:t>
      </w:r>
    </w:p>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32</w:t>
      </w:r>
      <w:r w:rsidRPr="000A6E80">
        <w:rPr>
          <w:u w:color="000000"/>
        </w:rPr>
        <w:fldChar w:fldCharType="end"/>
      </w:r>
      <w:r w:rsidRPr="000A6E80">
        <w:rPr>
          <w:u w:color="000000"/>
        </w:rPr>
        <w:t>.  On the same day, the applicant</w:t>
      </w:r>
      <w:r w:rsidR="000A6E80" w:rsidRPr="000A6E80">
        <w:rPr>
          <w:u w:color="000000"/>
        </w:rPr>
        <w:t>’</w:t>
      </w:r>
      <w:r w:rsidRPr="000A6E80">
        <w:rPr>
          <w:u w:color="000000"/>
        </w:rPr>
        <w:t xml:space="preserve">s detention was extended. The written decision </w:t>
      </w:r>
      <w:r w:rsidR="00B348AB" w:rsidRPr="000A6E80">
        <w:rPr>
          <w:u w:color="000000"/>
        </w:rPr>
        <w:t xml:space="preserve">with </w:t>
      </w:r>
      <w:r w:rsidRPr="000A6E80">
        <w:rPr>
          <w:u w:color="000000"/>
        </w:rPr>
        <w:t xml:space="preserve">a Russian translation were </w:t>
      </w:r>
      <w:r w:rsidR="008912C8" w:rsidRPr="000A6E80">
        <w:rPr>
          <w:u w:color="000000"/>
        </w:rPr>
        <w:t>notified to</w:t>
      </w:r>
      <w:r w:rsidRPr="000A6E80">
        <w:rPr>
          <w:u w:color="000000"/>
        </w:rPr>
        <w:t xml:space="preserve"> the applicant on the following day.</w:t>
      </w:r>
    </w:p>
    <w:bookmarkStart w:id="19" w:name="judgmentserved"/>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33</w:t>
      </w:r>
      <w:r w:rsidRPr="000A6E80">
        <w:rPr>
          <w:u w:color="000000"/>
        </w:rPr>
        <w:fldChar w:fldCharType="end"/>
      </w:r>
      <w:bookmarkEnd w:id="19"/>
      <w:r w:rsidRPr="000A6E80">
        <w:rPr>
          <w:u w:color="000000"/>
        </w:rPr>
        <w:t xml:space="preserve">.  On 2 August 2002 the judgment </w:t>
      </w:r>
      <w:r w:rsidR="00B348AB" w:rsidRPr="000A6E80">
        <w:rPr>
          <w:u w:color="000000"/>
        </w:rPr>
        <w:t xml:space="preserve">with </w:t>
      </w:r>
      <w:r w:rsidRPr="000A6E80">
        <w:rPr>
          <w:u w:color="000000"/>
        </w:rPr>
        <w:t xml:space="preserve">a translation into Russian were also </w:t>
      </w:r>
      <w:r w:rsidR="008912C8" w:rsidRPr="000A6E80">
        <w:rPr>
          <w:u w:color="000000"/>
        </w:rPr>
        <w:t>notified to</w:t>
      </w:r>
      <w:r w:rsidRPr="000A6E80">
        <w:rPr>
          <w:u w:color="000000"/>
        </w:rPr>
        <w:t xml:space="preserve"> the applicant.</w:t>
      </w:r>
    </w:p>
    <w:bookmarkStart w:id="20" w:name="appealcounsel"/>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34</w:t>
      </w:r>
      <w:r w:rsidRPr="000A6E80">
        <w:rPr>
          <w:u w:color="000000"/>
        </w:rPr>
        <w:fldChar w:fldCharType="end"/>
      </w:r>
      <w:bookmarkEnd w:id="20"/>
      <w:r w:rsidRPr="000A6E80">
        <w:rPr>
          <w:u w:color="000000"/>
        </w:rPr>
        <w:t>.  On 6 August 2002 the applicant</w:t>
      </w:r>
      <w:r w:rsidR="000A6E80" w:rsidRPr="000A6E80">
        <w:rPr>
          <w:u w:color="000000"/>
        </w:rPr>
        <w:t>’</w:t>
      </w:r>
      <w:r w:rsidRPr="000A6E80">
        <w:rPr>
          <w:u w:color="000000"/>
        </w:rPr>
        <w:t xml:space="preserve">s counsel appealed against the </w:t>
      </w:r>
      <w:r w:rsidR="008912C8" w:rsidRPr="000A6E80">
        <w:rPr>
          <w:u w:color="000000"/>
        </w:rPr>
        <w:t>District Court</w:t>
      </w:r>
      <w:r w:rsidR="000A6E80" w:rsidRPr="000A6E80">
        <w:rPr>
          <w:u w:color="000000"/>
        </w:rPr>
        <w:t>’</w:t>
      </w:r>
      <w:r w:rsidRPr="000A6E80">
        <w:rPr>
          <w:u w:color="000000"/>
        </w:rPr>
        <w:t xml:space="preserve">s judgment. He complained about alleged shortcomings in the police investigation, the assessment of evidence and </w:t>
      </w:r>
      <w:r w:rsidR="008912C8" w:rsidRPr="000A6E80">
        <w:rPr>
          <w:u w:color="000000"/>
        </w:rPr>
        <w:t>his client</w:t>
      </w:r>
      <w:r w:rsidR="000A6E80" w:rsidRPr="000A6E80">
        <w:rPr>
          <w:u w:color="000000"/>
        </w:rPr>
        <w:t>’</w:t>
      </w:r>
      <w:r w:rsidR="008912C8" w:rsidRPr="000A6E80">
        <w:rPr>
          <w:u w:color="000000"/>
        </w:rPr>
        <w:t xml:space="preserve">s </w:t>
      </w:r>
      <w:r w:rsidRPr="000A6E80">
        <w:rPr>
          <w:u w:color="000000"/>
        </w:rPr>
        <w:t>sentence, but did not raise any complaint regarding the applicant</w:t>
      </w:r>
      <w:r w:rsidR="000A6E80" w:rsidRPr="000A6E80">
        <w:rPr>
          <w:u w:color="000000"/>
        </w:rPr>
        <w:t>’</w:t>
      </w:r>
      <w:r w:rsidRPr="000A6E80">
        <w:rPr>
          <w:u w:color="000000"/>
        </w:rPr>
        <w:t>s understanding of the Russian interpret</w:t>
      </w:r>
      <w:r w:rsidR="00C75833" w:rsidRPr="000A6E80">
        <w:rPr>
          <w:u w:color="000000"/>
        </w:rPr>
        <w:t>ing</w:t>
      </w:r>
      <w:r w:rsidRPr="000A6E80">
        <w:rPr>
          <w:u w:color="000000"/>
        </w:rPr>
        <w:t xml:space="preserve"> provided to him.</w:t>
      </w:r>
    </w:p>
    <w:bookmarkStart w:id="21" w:name="appealapplicant"/>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35</w:t>
      </w:r>
      <w:r w:rsidRPr="000A6E80">
        <w:rPr>
          <w:u w:color="000000"/>
        </w:rPr>
        <w:fldChar w:fldCharType="end"/>
      </w:r>
      <w:bookmarkEnd w:id="21"/>
      <w:r w:rsidRPr="000A6E80">
        <w:rPr>
          <w:u w:color="000000"/>
        </w:rPr>
        <w:t xml:space="preserve">.  On the same day the applicant also lodged an appeal, which was composed of five pages of argument written by hand in Slovenian with the assistance of fellow </w:t>
      </w:r>
      <w:r w:rsidR="00B348AB" w:rsidRPr="000A6E80">
        <w:rPr>
          <w:u w:color="000000"/>
        </w:rPr>
        <w:t>inmates</w:t>
      </w:r>
      <w:r w:rsidRPr="000A6E80">
        <w:rPr>
          <w:u w:color="000000"/>
        </w:rPr>
        <w:t>. The applicant complained about the first-instance court</w:t>
      </w:r>
      <w:r w:rsidR="000A6E80" w:rsidRPr="000A6E80">
        <w:rPr>
          <w:u w:color="000000"/>
        </w:rPr>
        <w:t>’</w:t>
      </w:r>
      <w:r w:rsidRPr="000A6E80">
        <w:rPr>
          <w:u w:color="000000"/>
        </w:rPr>
        <w:t xml:space="preserve">s assessment of the evidence and about </w:t>
      </w:r>
      <w:r w:rsidR="008912C8" w:rsidRPr="000A6E80">
        <w:rPr>
          <w:u w:color="000000"/>
        </w:rPr>
        <w:t xml:space="preserve">his </w:t>
      </w:r>
      <w:r w:rsidRPr="000A6E80">
        <w:rPr>
          <w:u w:color="000000"/>
        </w:rPr>
        <w:t>sentence. He maintained that he had known about the robbery but had not taken part in it.</w:t>
      </w:r>
    </w:p>
    <w:bookmarkStart w:id="22" w:name="highercourt"/>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36</w:t>
      </w:r>
      <w:r w:rsidRPr="000A6E80">
        <w:rPr>
          <w:u w:color="000000"/>
        </w:rPr>
        <w:fldChar w:fldCharType="end"/>
      </w:r>
      <w:bookmarkEnd w:id="22"/>
      <w:r w:rsidRPr="000A6E80">
        <w:rPr>
          <w:u w:color="000000"/>
        </w:rPr>
        <w:t>.  On 14 November 2002 the Ljubljana Higher Court dismissed the applicant</w:t>
      </w:r>
      <w:r w:rsidR="000A6E80" w:rsidRPr="000A6E80">
        <w:rPr>
          <w:u w:color="000000"/>
        </w:rPr>
        <w:t>’</w:t>
      </w:r>
      <w:r w:rsidRPr="000A6E80">
        <w:rPr>
          <w:u w:color="000000"/>
        </w:rPr>
        <w:t>s appeal. It found that A.V. had given a detailed and incriminating description</w:t>
      </w:r>
      <w:r w:rsidR="00BA5B54" w:rsidRPr="000A6E80">
        <w:rPr>
          <w:u w:color="000000"/>
        </w:rPr>
        <w:t>,</w:t>
      </w:r>
      <w:r w:rsidRPr="000A6E80">
        <w:rPr>
          <w:u w:color="000000"/>
        </w:rPr>
        <w:t xml:space="preserve"> while having </w:t>
      </w:r>
      <w:r w:rsidR="00BA5B54" w:rsidRPr="000A6E80">
        <w:rPr>
          <w:u w:color="000000"/>
        </w:rPr>
        <w:t xml:space="preserve">legal </w:t>
      </w:r>
      <w:r w:rsidRPr="000A6E80">
        <w:rPr>
          <w:u w:color="000000"/>
        </w:rPr>
        <w:t xml:space="preserve">assistance, that the applicant had been assisted by counsel </w:t>
      </w:r>
      <w:r w:rsidR="00BA5B54" w:rsidRPr="000A6E80">
        <w:rPr>
          <w:u w:color="000000"/>
        </w:rPr>
        <w:t xml:space="preserve">who </w:t>
      </w:r>
      <w:r w:rsidRPr="000A6E80">
        <w:rPr>
          <w:u w:color="000000"/>
        </w:rPr>
        <w:t xml:space="preserve">had been appointed for him and by an interpreter at his first </w:t>
      </w:r>
      <w:r w:rsidR="00B348AB" w:rsidRPr="000A6E80">
        <w:rPr>
          <w:u w:color="000000"/>
        </w:rPr>
        <w:t>appearance before</w:t>
      </w:r>
      <w:r w:rsidRPr="000A6E80">
        <w:rPr>
          <w:u w:color="000000"/>
        </w:rPr>
        <w:t xml:space="preserve"> the investigating judge</w:t>
      </w:r>
      <w:r w:rsidR="00BA5B54" w:rsidRPr="000A6E80">
        <w:rPr>
          <w:u w:color="000000"/>
        </w:rPr>
        <w:t>,</w:t>
      </w:r>
      <w:r w:rsidRPr="000A6E80">
        <w:rPr>
          <w:u w:color="000000"/>
        </w:rPr>
        <w:t xml:space="preserve"> and that there was no indication that the applicant had not been informed when arrested of the reasons for </w:t>
      </w:r>
      <w:r w:rsidR="00BA5B54" w:rsidRPr="000A6E80">
        <w:rPr>
          <w:u w:color="000000"/>
        </w:rPr>
        <w:t xml:space="preserve">his </w:t>
      </w:r>
      <w:r w:rsidRPr="000A6E80">
        <w:rPr>
          <w:u w:color="000000"/>
        </w:rPr>
        <w:t>arrest in a language he had understood. The court was of the view that if the applicant had not understood the reasons for his arrest he would have mentioned it during his questioning b</w:t>
      </w:r>
      <w:r w:rsidR="00B348AB" w:rsidRPr="000A6E80">
        <w:rPr>
          <w:u w:color="000000"/>
        </w:rPr>
        <w:t>y</w:t>
      </w:r>
      <w:r w:rsidRPr="000A6E80">
        <w:rPr>
          <w:u w:color="000000"/>
        </w:rPr>
        <w:t xml:space="preserve"> the investigating judge. The applicant was </w:t>
      </w:r>
      <w:r w:rsidR="00BA5B54" w:rsidRPr="000A6E80">
        <w:rPr>
          <w:u w:color="000000"/>
        </w:rPr>
        <w:t xml:space="preserve">issued </w:t>
      </w:r>
      <w:r w:rsidRPr="000A6E80">
        <w:rPr>
          <w:u w:color="000000"/>
        </w:rPr>
        <w:t>with a Russian translation of the judgment</w:t>
      </w:r>
      <w:r w:rsidR="00BA5B54" w:rsidRPr="000A6E80">
        <w:rPr>
          <w:u w:color="000000"/>
        </w:rPr>
        <w:t>,</w:t>
      </w:r>
      <w:r w:rsidRPr="000A6E80">
        <w:rPr>
          <w:u w:color="000000"/>
        </w:rPr>
        <w:t xml:space="preserve"> by </w:t>
      </w:r>
      <w:r w:rsidR="00BA5B54" w:rsidRPr="000A6E80">
        <w:rPr>
          <w:u w:color="000000"/>
        </w:rPr>
        <w:t xml:space="preserve">which </w:t>
      </w:r>
      <w:r w:rsidRPr="000A6E80">
        <w:rPr>
          <w:u w:color="000000"/>
        </w:rPr>
        <w:t xml:space="preserve">his conviction acquired the force of </w:t>
      </w:r>
      <w:r w:rsidRPr="000A6E80">
        <w:rPr>
          <w:i/>
          <w:u w:color="000000"/>
        </w:rPr>
        <w:t>res judicata</w:t>
      </w:r>
      <w:r w:rsidRPr="000A6E80">
        <w:rPr>
          <w:u w:color="000000"/>
        </w:rPr>
        <w:t>.</w:t>
      </w:r>
    </w:p>
    <w:bookmarkStart w:id="23" w:name="ZVZ"/>
    <w:p w:rsidR="00044567" w:rsidRPr="000A6E80" w:rsidRDefault="00044567" w:rsidP="000A6E80">
      <w:pPr>
        <w:pStyle w:val="ECHRPara"/>
        <w:rPr>
          <w:u w:color="000000"/>
        </w:rPr>
      </w:pPr>
      <w:r w:rsidRPr="000A6E80">
        <w:rPr>
          <w:u w:color="000000"/>
        </w:rPr>
        <w:lastRenderedPageBreak/>
        <w:fldChar w:fldCharType="begin"/>
      </w:r>
      <w:r w:rsidRPr="000A6E80">
        <w:rPr>
          <w:u w:color="000000"/>
        </w:rPr>
        <w:instrText xml:space="preserve"> SEQ level0 \*arabic </w:instrText>
      </w:r>
      <w:r w:rsidRPr="000A6E80">
        <w:rPr>
          <w:u w:color="000000"/>
        </w:rPr>
        <w:fldChar w:fldCharType="separate"/>
      </w:r>
      <w:r w:rsidR="000A6E80">
        <w:rPr>
          <w:noProof/>
          <w:u w:color="000000"/>
        </w:rPr>
        <w:t>37</w:t>
      </w:r>
      <w:r w:rsidRPr="000A6E80">
        <w:rPr>
          <w:u w:color="000000"/>
        </w:rPr>
        <w:fldChar w:fldCharType="end"/>
      </w:r>
      <w:bookmarkEnd w:id="23"/>
      <w:r w:rsidRPr="000A6E80">
        <w:rPr>
          <w:u w:color="000000"/>
        </w:rPr>
        <w:t>.  On 23 February 2003 the applicant sent an application entitled “an appeal to the Supreme Court” to the Kranj District Court. The application was written in Lithuanian, with the exception of an introductory explanation in Slovenian, in which the applicant informed the court that he spoke neither Russian nor Slovenian</w:t>
      </w:r>
      <w:r w:rsidR="00BA5B54" w:rsidRPr="000A6E80">
        <w:rPr>
          <w:u w:color="000000"/>
        </w:rPr>
        <w:t>,</w:t>
      </w:r>
      <w:r w:rsidRPr="000A6E80">
        <w:rPr>
          <w:u w:color="000000"/>
        </w:rPr>
        <w:t xml:space="preserve"> </w:t>
      </w:r>
      <w:r w:rsidR="00BA5B54" w:rsidRPr="000A6E80">
        <w:rPr>
          <w:u w:color="000000"/>
        </w:rPr>
        <w:t xml:space="preserve">adding </w:t>
      </w:r>
      <w:r w:rsidRPr="000A6E80">
        <w:rPr>
          <w:u w:color="000000"/>
        </w:rPr>
        <w:t>that he understood a little Russian but could not write in it. In the rest of the document the applicant complained about the assessment of the evidence by the lower courts and alleged that his right to use his own language in the criminal trial had been violated. He also alleged that during his first questioning he had not been represented by counsel or provided with an interpreter. Thus, he had not understood the reasons for his arrest. He also submitted that he had stated at the hearing that he did not underst</w:t>
      </w:r>
      <w:r w:rsidR="00BA5B54" w:rsidRPr="000A6E80">
        <w:rPr>
          <w:u w:color="000000"/>
        </w:rPr>
        <w:t>an</w:t>
      </w:r>
      <w:r w:rsidRPr="000A6E80">
        <w:rPr>
          <w:u w:color="000000"/>
        </w:rPr>
        <w:t>d Russian very well. Despite those issues, the Kranj District Court had not provided him with a Lithuanian interpreter.</w:t>
      </w:r>
    </w:p>
    <w:bookmarkStart w:id="24" w:name="april292003"/>
    <w:bookmarkStart w:id="25" w:name="embessyinquiry"/>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38</w:t>
      </w:r>
      <w:r w:rsidRPr="000A6E80">
        <w:rPr>
          <w:u w:color="000000"/>
        </w:rPr>
        <w:fldChar w:fldCharType="end"/>
      </w:r>
      <w:bookmarkEnd w:id="24"/>
      <w:bookmarkEnd w:id="25"/>
      <w:r w:rsidRPr="000A6E80">
        <w:rPr>
          <w:u w:color="000000"/>
        </w:rPr>
        <w:t xml:space="preserve">.  On 24 March 2003 the Kranj District Court instructed the applicant to submit his appeal, which it treated as an application for the protection of legality (an extraordinary remedy </w:t>
      </w:r>
      <w:r w:rsidR="00BA5B54" w:rsidRPr="000A6E80">
        <w:rPr>
          <w:u w:color="000000"/>
        </w:rPr>
        <w:t xml:space="preserve">by which </w:t>
      </w:r>
      <w:r w:rsidRPr="000A6E80">
        <w:rPr>
          <w:color w:val="000000"/>
        </w:rPr>
        <w:t xml:space="preserve">to challenge the </w:t>
      </w:r>
      <w:r w:rsidRPr="000A6E80">
        <w:t xml:space="preserve">legality of final </w:t>
      </w:r>
      <w:r w:rsidRPr="000A6E80">
        <w:rPr>
          <w:color w:val="000000"/>
        </w:rPr>
        <w:t>decisions</w:t>
      </w:r>
      <w:r w:rsidRPr="000A6E80">
        <w:rPr>
          <w:u w:color="000000"/>
        </w:rPr>
        <w:t>), in Russian, finding that he had used that language throughout the criminal proceedings and in communication with his counsel. It appears from the Constitutional Court</w:t>
      </w:r>
      <w:r w:rsidR="000A6E80" w:rsidRPr="000A6E80">
        <w:rPr>
          <w:u w:color="000000"/>
        </w:rPr>
        <w:t>’</w:t>
      </w:r>
      <w:r w:rsidRPr="000A6E80">
        <w:rPr>
          <w:u w:color="000000"/>
        </w:rPr>
        <w:t xml:space="preserve">s decision of 24 March 2005 (see paragraph </w:t>
      </w:r>
      <w:r w:rsidRPr="000A6E80">
        <w:rPr>
          <w:u w:color="000000"/>
        </w:rPr>
        <w:fldChar w:fldCharType="begin"/>
      </w:r>
      <w:r w:rsidRPr="000A6E80">
        <w:rPr>
          <w:u w:color="000000"/>
        </w:rPr>
        <w:instrText xml:space="preserve"> REF CC1 \h  \* MERGEFORMAT </w:instrText>
      </w:r>
      <w:r w:rsidRPr="000A6E80">
        <w:rPr>
          <w:u w:color="000000"/>
        </w:rPr>
      </w:r>
      <w:r w:rsidRPr="000A6E80">
        <w:rPr>
          <w:u w:color="000000"/>
        </w:rPr>
        <w:fldChar w:fldCharType="separate"/>
      </w:r>
      <w:r w:rsidR="000A6E80">
        <w:rPr>
          <w:u w:color="000000"/>
        </w:rPr>
        <w:t>41</w:t>
      </w:r>
      <w:r w:rsidRPr="000A6E80">
        <w:rPr>
          <w:u w:color="000000"/>
        </w:rPr>
        <w:fldChar w:fldCharType="end"/>
      </w:r>
      <w:r w:rsidRPr="000A6E80">
        <w:rPr>
          <w:u w:color="000000"/>
        </w:rPr>
        <w:t xml:space="preserve"> below) that the Kranj District Court had ordered that the appeal be </w:t>
      </w:r>
      <w:r w:rsidR="00BA5B54" w:rsidRPr="000A6E80">
        <w:rPr>
          <w:u w:color="000000"/>
        </w:rPr>
        <w:t xml:space="preserve">drafted </w:t>
      </w:r>
      <w:r w:rsidRPr="000A6E80">
        <w:rPr>
          <w:u w:color="000000"/>
        </w:rPr>
        <w:t xml:space="preserve">in Russian after </w:t>
      </w:r>
      <w:r w:rsidR="00BA5B54" w:rsidRPr="000A6E80">
        <w:rPr>
          <w:u w:color="000000"/>
        </w:rPr>
        <w:t xml:space="preserve">ascertaining </w:t>
      </w:r>
      <w:r w:rsidRPr="000A6E80">
        <w:rPr>
          <w:u w:color="000000"/>
        </w:rPr>
        <w:t>that there were no Lithuanian interpreters registered in Slovenia and that translation from that language would therefore have required the assistance of the nearest Lithuanian Embassy. The letter instructing the applicant to submit his application in Russian</w:t>
      </w:r>
      <w:r w:rsidR="00BA5B54" w:rsidRPr="000A6E80">
        <w:rPr>
          <w:u w:color="000000"/>
        </w:rPr>
        <w:t>,</w:t>
      </w:r>
      <w:r w:rsidRPr="000A6E80">
        <w:rPr>
          <w:u w:color="000000"/>
        </w:rPr>
        <w:t xml:space="preserve"> and </w:t>
      </w:r>
      <w:r w:rsidR="00BA5B54" w:rsidRPr="000A6E80">
        <w:rPr>
          <w:u w:color="000000"/>
        </w:rPr>
        <w:t xml:space="preserve">a Russian </w:t>
      </w:r>
      <w:r w:rsidRPr="000A6E80">
        <w:rPr>
          <w:u w:color="000000"/>
        </w:rPr>
        <w:t xml:space="preserve">translation of </w:t>
      </w:r>
      <w:r w:rsidR="00BA5B54" w:rsidRPr="000A6E80">
        <w:rPr>
          <w:u w:color="000000"/>
        </w:rPr>
        <w:t>that letter,</w:t>
      </w:r>
      <w:r w:rsidRPr="000A6E80">
        <w:rPr>
          <w:u w:color="000000"/>
        </w:rPr>
        <w:t xml:space="preserve"> were </w:t>
      </w:r>
      <w:r w:rsidR="00BA5B54" w:rsidRPr="000A6E80">
        <w:rPr>
          <w:u w:color="000000"/>
        </w:rPr>
        <w:t>notified to</w:t>
      </w:r>
      <w:r w:rsidRPr="000A6E80">
        <w:rPr>
          <w:u w:color="000000"/>
        </w:rPr>
        <w:t xml:space="preserve"> the applicant on 4</w:t>
      </w:r>
      <w:r w:rsidR="00BA5B54" w:rsidRPr="000A6E80">
        <w:rPr>
          <w:u w:color="000000"/>
        </w:rPr>
        <w:t> </w:t>
      </w:r>
      <w:r w:rsidRPr="000A6E80">
        <w:rPr>
          <w:u w:color="000000"/>
        </w:rPr>
        <w:t xml:space="preserve">April 2003. As the applicant </w:t>
      </w:r>
      <w:r w:rsidR="00BA5B54" w:rsidRPr="000A6E80">
        <w:rPr>
          <w:u w:color="000000"/>
        </w:rPr>
        <w:t>did not</w:t>
      </w:r>
      <w:r w:rsidRPr="000A6E80">
        <w:rPr>
          <w:u w:color="000000"/>
        </w:rPr>
        <w:t xml:space="preserve"> reply, on 29 April 2003 the </w:t>
      </w:r>
      <w:r w:rsidR="00BA5B54" w:rsidRPr="000A6E80">
        <w:rPr>
          <w:u w:color="000000"/>
        </w:rPr>
        <w:t>District Court</w:t>
      </w:r>
      <w:r w:rsidRPr="000A6E80">
        <w:rPr>
          <w:u w:color="000000"/>
        </w:rPr>
        <w:t xml:space="preserve"> rejected his application as incomprehensible. The decision and a Russian translation were </w:t>
      </w:r>
      <w:r w:rsidR="00BA5B54" w:rsidRPr="000A6E80">
        <w:rPr>
          <w:u w:color="000000"/>
        </w:rPr>
        <w:t>notified to</w:t>
      </w:r>
      <w:r w:rsidRPr="000A6E80">
        <w:rPr>
          <w:u w:color="000000"/>
        </w:rPr>
        <w:t xml:space="preserve"> the applicant on 21 May 2003.</w:t>
      </w:r>
    </w:p>
    <w:bookmarkStart w:id="26" w:name="CCappeal"/>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39</w:t>
      </w:r>
      <w:r w:rsidRPr="000A6E80">
        <w:rPr>
          <w:u w:color="000000"/>
        </w:rPr>
        <w:fldChar w:fldCharType="end"/>
      </w:r>
      <w:bookmarkEnd w:id="26"/>
      <w:r w:rsidRPr="000A6E80">
        <w:rPr>
          <w:u w:color="000000"/>
        </w:rPr>
        <w:t xml:space="preserve">.  On 20 August 2004 the applicant lodged a constitutional complaint against that decision, alleging that the Kranj District Court had violated his defence rights and his right to use his own language and script. He explained that he could not speak or understand Russian very well, and in particular was not able to read decisions and other documents in Russian owing to the different characters, </w:t>
      </w:r>
      <w:r w:rsidR="00E46D60" w:rsidRPr="000A6E80">
        <w:rPr>
          <w:u w:color="000000"/>
        </w:rPr>
        <w:t xml:space="preserve">and that he </w:t>
      </w:r>
      <w:r w:rsidRPr="000A6E80">
        <w:rPr>
          <w:u w:color="000000"/>
        </w:rPr>
        <w:t xml:space="preserve">had </w:t>
      </w:r>
      <w:r w:rsidR="00E46D60" w:rsidRPr="000A6E80">
        <w:rPr>
          <w:u w:color="000000"/>
        </w:rPr>
        <w:t xml:space="preserve">thus been </w:t>
      </w:r>
      <w:r w:rsidRPr="000A6E80">
        <w:rPr>
          <w:u w:color="000000"/>
        </w:rPr>
        <w:t xml:space="preserve">prevented from effectively defending himself. </w:t>
      </w:r>
      <w:r w:rsidR="00E46D60" w:rsidRPr="000A6E80">
        <w:rPr>
          <w:u w:color="000000"/>
        </w:rPr>
        <w:t xml:space="preserve">His </w:t>
      </w:r>
      <w:r w:rsidRPr="000A6E80">
        <w:rPr>
          <w:u w:color="000000"/>
        </w:rPr>
        <w:t>constitutional complaint and additional submissions were handwritten in Slovenian. In the proceedings before the Constitutional Court</w:t>
      </w:r>
      <w:r w:rsidR="00E46D60" w:rsidRPr="000A6E80">
        <w:rPr>
          <w:u w:color="000000"/>
        </w:rPr>
        <w:t>,</w:t>
      </w:r>
      <w:r w:rsidRPr="000A6E80">
        <w:rPr>
          <w:u w:color="000000"/>
        </w:rPr>
        <w:t xml:space="preserve"> the Kranj District Court replied to the applicant</w:t>
      </w:r>
      <w:r w:rsidR="000A6E80" w:rsidRPr="000A6E80">
        <w:rPr>
          <w:u w:color="000000"/>
        </w:rPr>
        <w:t>’</w:t>
      </w:r>
      <w:r w:rsidRPr="000A6E80">
        <w:rPr>
          <w:u w:color="000000"/>
        </w:rPr>
        <w:t>s allegations</w:t>
      </w:r>
      <w:r w:rsidR="00B348AB" w:rsidRPr="000A6E80">
        <w:rPr>
          <w:u w:color="000000"/>
        </w:rPr>
        <w:t>,</w:t>
      </w:r>
      <w:r w:rsidRPr="000A6E80">
        <w:rPr>
          <w:u w:color="000000"/>
        </w:rPr>
        <w:t xml:space="preserve"> submitting that he had at no time stated that he had trouble understanding Russian.</w:t>
      </w:r>
    </w:p>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40</w:t>
      </w:r>
      <w:r w:rsidRPr="000A6E80">
        <w:rPr>
          <w:u w:color="000000"/>
        </w:rPr>
        <w:fldChar w:fldCharType="end"/>
      </w:r>
      <w:r w:rsidRPr="000A6E80">
        <w:rPr>
          <w:u w:color="000000"/>
        </w:rPr>
        <w:t xml:space="preserve">.  On 30 November 2004 the applicant sent a letter to the Ministry of Justice, written in Slovenian, asking for an explanation </w:t>
      </w:r>
      <w:r w:rsidR="00E46D60" w:rsidRPr="000A6E80">
        <w:rPr>
          <w:u w:color="000000"/>
        </w:rPr>
        <w:t xml:space="preserve">as to </w:t>
      </w:r>
      <w:r w:rsidRPr="000A6E80">
        <w:rPr>
          <w:u w:color="000000"/>
        </w:rPr>
        <w:t xml:space="preserve">why he had not had a Lithuanian interpreter at </w:t>
      </w:r>
      <w:r w:rsidR="00E46D60" w:rsidRPr="000A6E80">
        <w:rPr>
          <w:u w:color="000000"/>
        </w:rPr>
        <w:t xml:space="preserve">his </w:t>
      </w:r>
      <w:r w:rsidRPr="000A6E80">
        <w:rPr>
          <w:u w:color="000000"/>
        </w:rPr>
        <w:t xml:space="preserve">trial. The letter was forwarded to the Kranj District Court. It replied on 28 December 2004, explaining that the </w:t>
      </w:r>
      <w:r w:rsidRPr="000A6E80">
        <w:rPr>
          <w:u w:color="000000"/>
        </w:rPr>
        <w:lastRenderedPageBreak/>
        <w:t xml:space="preserve">applicant had used Russian to communicate with the court and </w:t>
      </w:r>
      <w:r w:rsidR="00E46D60" w:rsidRPr="000A6E80">
        <w:rPr>
          <w:u w:color="000000"/>
        </w:rPr>
        <w:t xml:space="preserve">with </w:t>
      </w:r>
      <w:r w:rsidRPr="000A6E80">
        <w:rPr>
          <w:u w:color="000000"/>
        </w:rPr>
        <w:t>his counsel at all stages of the first-instance proceedings.</w:t>
      </w:r>
    </w:p>
    <w:bookmarkStart w:id="27" w:name="CC1"/>
    <w:p w:rsidR="00867D90"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41</w:t>
      </w:r>
      <w:r w:rsidRPr="000A6E80">
        <w:rPr>
          <w:u w:color="000000"/>
        </w:rPr>
        <w:fldChar w:fldCharType="end"/>
      </w:r>
      <w:bookmarkEnd w:id="27"/>
      <w:r w:rsidRPr="000A6E80">
        <w:rPr>
          <w:u w:color="000000"/>
        </w:rPr>
        <w:t xml:space="preserve">.  On 24 March 2005 the Constitutional Court delivered its decision. </w:t>
      </w:r>
      <w:r w:rsidRPr="000A6E80">
        <w:t>It observed that the applicant</w:t>
      </w:r>
      <w:r w:rsidR="000A6E80" w:rsidRPr="000A6E80">
        <w:t>’</w:t>
      </w:r>
      <w:r w:rsidRPr="000A6E80">
        <w:t>s situation was an exceptional one</w:t>
      </w:r>
      <w:r w:rsidR="00E46D60" w:rsidRPr="000A6E80">
        <w:t>,</w:t>
      </w:r>
      <w:r w:rsidRPr="000A6E80">
        <w:t xml:space="preserve"> in that he was not required to properly exhaust remedies in respect of the Kranj District Court</w:t>
      </w:r>
      <w:r w:rsidR="000A6E80" w:rsidRPr="000A6E80">
        <w:t>’</w:t>
      </w:r>
      <w:r w:rsidRPr="000A6E80">
        <w:t xml:space="preserve">s decision. </w:t>
      </w:r>
      <w:r w:rsidRPr="000A6E80">
        <w:rPr>
          <w:bCs/>
        </w:rPr>
        <w:t xml:space="preserve">In its view, the applicant, who was detained at the time, could not </w:t>
      </w:r>
      <w:r w:rsidR="00B348AB" w:rsidRPr="000A6E80">
        <w:rPr>
          <w:bCs/>
        </w:rPr>
        <w:t xml:space="preserve">have been </w:t>
      </w:r>
      <w:r w:rsidRPr="000A6E80">
        <w:rPr>
          <w:bCs/>
        </w:rPr>
        <w:t xml:space="preserve">expected to challenge the impugned decision by means of a standard appeal as he had stated that he could not understand the language in which </w:t>
      </w:r>
      <w:r w:rsidR="00515917" w:rsidRPr="000A6E80">
        <w:rPr>
          <w:bCs/>
        </w:rPr>
        <w:t xml:space="preserve">the decision </w:t>
      </w:r>
      <w:r w:rsidRPr="000A6E80">
        <w:rPr>
          <w:bCs/>
        </w:rPr>
        <w:t>had been written.</w:t>
      </w:r>
      <w:r w:rsidRPr="000A6E80">
        <w:rPr>
          <w:u w:color="000000"/>
        </w:rPr>
        <w:t xml:space="preserve"> The Constitutional Court went on to examine the complaint on the merits, finding in favour of the applicant. It noted that the law afforded special protection to a defendant</w:t>
      </w:r>
      <w:r w:rsidR="000A6E80" w:rsidRPr="000A6E80">
        <w:rPr>
          <w:u w:color="000000"/>
        </w:rPr>
        <w:t>’</w:t>
      </w:r>
      <w:r w:rsidRPr="000A6E80">
        <w:rPr>
          <w:u w:color="000000"/>
        </w:rPr>
        <w:t>s right to use his or her own language and script after detention. The person</w:t>
      </w:r>
      <w:r w:rsidR="000A6E80" w:rsidRPr="000A6E80">
        <w:rPr>
          <w:u w:color="000000"/>
        </w:rPr>
        <w:t>’</w:t>
      </w:r>
      <w:r w:rsidRPr="000A6E80">
        <w:rPr>
          <w:u w:color="000000"/>
        </w:rPr>
        <w:t xml:space="preserve">s own language would in principle be his or her </w:t>
      </w:r>
      <w:r w:rsidR="00515917" w:rsidRPr="000A6E80">
        <w:rPr>
          <w:u w:color="000000"/>
        </w:rPr>
        <w:t>mother tongue</w:t>
      </w:r>
      <w:r w:rsidRPr="000A6E80">
        <w:rPr>
          <w:u w:color="000000"/>
        </w:rPr>
        <w:t xml:space="preserve"> but</w:t>
      </w:r>
      <w:r w:rsidR="00515917" w:rsidRPr="000A6E80">
        <w:rPr>
          <w:u w:color="000000"/>
        </w:rPr>
        <w:t>,</w:t>
      </w:r>
      <w:r w:rsidRPr="000A6E80">
        <w:rPr>
          <w:u w:color="000000"/>
        </w:rPr>
        <w:t xml:space="preserve"> if the person had </w:t>
      </w:r>
      <w:r w:rsidR="00C75833" w:rsidRPr="000A6E80">
        <w:rPr>
          <w:u w:color="000000"/>
        </w:rPr>
        <w:t xml:space="preserve">a </w:t>
      </w:r>
      <w:r w:rsidRPr="000A6E80">
        <w:rPr>
          <w:u w:color="000000"/>
        </w:rPr>
        <w:t>command of another language</w:t>
      </w:r>
      <w:r w:rsidR="00515917" w:rsidRPr="000A6E80">
        <w:rPr>
          <w:u w:color="000000"/>
        </w:rPr>
        <w:t>,</w:t>
      </w:r>
      <w:r w:rsidRPr="000A6E80">
        <w:rPr>
          <w:u w:color="000000"/>
        </w:rPr>
        <w:t xml:space="preserve"> </w:t>
      </w:r>
      <w:r w:rsidR="00515917" w:rsidRPr="000A6E80">
        <w:rPr>
          <w:u w:color="000000"/>
        </w:rPr>
        <w:t xml:space="preserve">the use of the latter </w:t>
      </w:r>
      <w:r w:rsidRPr="000A6E80">
        <w:rPr>
          <w:u w:color="000000"/>
        </w:rPr>
        <w:t xml:space="preserve">could suffice for oral communication in the proceedings. However, the Constitutional Court rejected the </w:t>
      </w:r>
      <w:r w:rsidR="00515917" w:rsidRPr="000A6E80">
        <w:rPr>
          <w:u w:color="000000"/>
        </w:rPr>
        <w:t>District Court</w:t>
      </w:r>
      <w:r w:rsidR="000A6E80" w:rsidRPr="000A6E80">
        <w:rPr>
          <w:u w:color="000000"/>
        </w:rPr>
        <w:t>’</w:t>
      </w:r>
      <w:r w:rsidRPr="000A6E80">
        <w:rPr>
          <w:u w:color="000000"/>
        </w:rPr>
        <w:t xml:space="preserve">s view that a defendant who was in custody and who had used a certain language in oral proceedings should also submit written submissions in that language, finding that written communication required a higher level of language </w:t>
      </w:r>
      <w:r w:rsidR="00515917" w:rsidRPr="000A6E80">
        <w:rPr>
          <w:u w:color="000000"/>
        </w:rPr>
        <w:t>proficiency</w:t>
      </w:r>
      <w:r w:rsidRPr="000A6E80">
        <w:rPr>
          <w:u w:color="000000"/>
        </w:rPr>
        <w:t xml:space="preserve">. The Constitutional Court noted that the applicant had been assisted by a Russian interpreter in the </w:t>
      </w:r>
      <w:r w:rsidR="00515917" w:rsidRPr="000A6E80">
        <w:rPr>
          <w:u w:color="000000"/>
        </w:rPr>
        <w:t xml:space="preserve">first-instance </w:t>
      </w:r>
      <w:r w:rsidRPr="000A6E80">
        <w:rPr>
          <w:u w:color="000000"/>
        </w:rPr>
        <w:t>proceedings</w:t>
      </w:r>
      <w:r w:rsidR="00515917" w:rsidRPr="000A6E80">
        <w:rPr>
          <w:u w:color="000000"/>
        </w:rPr>
        <w:t>,</w:t>
      </w:r>
      <w:r w:rsidRPr="000A6E80">
        <w:rPr>
          <w:u w:color="000000"/>
        </w:rPr>
        <w:t xml:space="preserve"> wh</w:t>
      </w:r>
      <w:r w:rsidR="00515917" w:rsidRPr="000A6E80">
        <w:rPr>
          <w:u w:color="000000"/>
        </w:rPr>
        <w:t>ich had mainly involved oral</w:t>
      </w:r>
      <w:r w:rsidRPr="000A6E80">
        <w:rPr>
          <w:u w:color="000000"/>
        </w:rPr>
        <w:t xml:space="preserve"> communication. After an appeal, proceedings were typically in writing and the accused no longer benefited from the assistance of court-appointed counsel. The Constitutional Court therefore found that the applicant, who had explained in his submissions to the Supreme Court that he could not write in Russian, should be allowed to submit them in his own language. It therefore concluded that the court</w:t>
      </w:r>
      <w:r w:rsidR="00B348AB" w:rsidRPr="000A6E80">
        <w:rPr>
          <w:u w:color="000000"/>
        </w:rPr>
        <w:t xml:space="preserve"> below</w:t>
      </w:r>
      <w:r w:rsidRPr="000A6E80">
        <w:rPr>
          <w:u w:color="000000"/>
        </w:rPr>
        <w:t xml:space="preserve"> had violated the applicant</w:t>
      </w:r>
      <w:r w:rsidR="000A6E80" w:rsidRPr="000A6E80">
        <w:rPr>
          <w:u w:color="000000"/>
        </w:rPr>
        <w:t>’</w:t>
      </w:r>
      <w:r w:rsidRPr="000A6E80">
        <w:rPr>
          <w:u w:color="000000"/>
        </w:rPr>
        <w:t>s right to use his own language in the proceedings, as explicitly provided for by section 8 of the Criminal Procedure Act and as guaranteed by Article 62 of the Constitution. It annulled the Kranj District Court</w:t>
      </w:r>
      <w:r w:rsidR="000A6E80" w:rsidRPr="000A6E80">
        <w:rPr>
          <w:u w:color="000000"/>
        </w:rPr>
        <w:t>’</w:t>
      </w:r>
      <w:r w:rsidRPr="000A6E80">
        <w:rPr>
          <w:u w:color="000000"/>
        </w:rPr>
        <w:t xml:space="preserve">s decision of 29 April 2003 (see paragraph </w:t>
      </w:r>
      <w:r w:rsidRPr="000A6E80">
        <w:rPr>
          <w:u w:color="000000"/>
        </w:rPr>
        <w:fldChar w:fldCharType="begin"/>
      </w:r>
      <w:r w:rsidRPr="000A6E80">
        <w:rPr>
          <w:u w:color="000000"/>
        </w:rPr>
        <w:instrText xml:space="preserve"> REF april292003 \h </w:instrText>
      </w:r>
      <w:r w:rsidR="008534EC" w:rsidRPr="000A6E80">
        <w:rPr>
          <w:u w:color="000000"/>
        </w:rPr>
        <w:instrText xml:space="preserve"> \* MERGEFORMAT </w:instrText>
      </w:r>
      <w:r w:rsidRPr="000A6E80">
        <w:rPr>
          <w:u w:color="000000"/>
        </w:rPr>
      </w:r>
      <w:r w:rsidRPr="000A6E80">
        <w:rPr>
          <w:u w:color="000000"/>
        </w:rPr>
        <w:fldChar w:fldCharType="separate"/>
      </w:r>
      <w:r w:rsidR="000A6E80">
        <w:rPr>
          <w:u w:color="000000"/>
        </w:rPr>
        <w:t>38</w:t>
      </w:r>
      <w:r w:rsidRPr="000A6E80">
        <w:rPr>
          <w:u w:color="000000"/>
        </w:rPr>
        <w:fldChar w:fldCharType="end"/>
      </w:r>
      <w:r w:rsidRPr="000A6E80">
        <w:rPr>
          <w:u w:color="000000"/>
        </w:rPr>
        <w:t xml:space="preserve"> above) and remitted the applicant</w:t>
      </w:r>
      <w:r w:rsidR="000A6E80" w:rsidRPr="000A6E80">
        <w:rPr>
          <w:u w:color="000000"/>
        </w:rPr>
        <w:t>’</w:t>
      </w:r>
      <w:r w:rsidRPr="000A6E80">
        <w:rPr>
          <w:u w:color="000000"/>
        </w:rPr>
        <w:t>s application for the protection of legality for fresh consideration.</w:t>
      </w:r>
    </w:p>
    <w:bookmarkStart w:id="28" w:name="translationofZVZ"/>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42</w:t>
      </w:r>
      <w:r w:rsidRPr="000A6E80">
        <w:rPr>
          <w:u w:color="000000"/>
        </w:rPr>
        <w:fldChar w:fldCharType="end"/>
      </w:r>
      <w:bookmarkEnd w:id="28"/>
      <w:r w:rsidRPr="000A6E80">
        <w:rPr>
          <w:u w:color="000000"/>
        </w:rPr>
        <w:t>.  In the remitted proceedings, the Kranj District Court obtained a Slovenian translation of the applicant</w:t>
      </w:r>
      <w:r w:rsidR="000A6E80" w:rsidRPr="000A6E80">
        <w:rPr>
          <w:u w:color="000000"/>
        </w:rPr>
        <w:t>’</w:t>
      </w:r>
      <w:r w:rsidRPr="000A6E80">
        <w:rPr>
          <w:u w:color="000000"/>
        </w:rPr>
        <w:t>s application for the protection of legality and referred it to the Supreme Court.</w:t>
      </w:r>
    </w:p>
    <w:bookmarkStart w:id="29" w:name="SC1"/>
    <w:bookmarkStart w:id="30" w:name="SupremeCourttranslated"/>
    <w:p w:rsidR="00867D90"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43</w:t>
      </w:r>
      <w:r w:rsidRPr="000A6E80">
        <w:rPr>
          <w:u w:color="000000"/>
        </w:rPr>
        <w:fldChar w:fldCharType="end"/>
      </w:r>
      <w:bookmarkEnd w:id="29"/>
      <w:bookmarkEnd w:id="30"/>
      <w:r w:rsidRPr="000A6E80">
        <w:rPr>
          <w:u w:color="000000"/>
        </w:rPr>
        <w:t>.  On 26 January 2006 the Supreme Court dismissed the applicant</w:t>
      </w:r>
      <w:r w:rsidR="000A6E80" w:rsidRPr="000A6E80">
        <w:rPr>
          <w:u w:color="000000"/>
        </w:rPr>
        <w:t>’</w:t>
      </w:r>
      <w:r w:rsidRPr="000A6E80">
        <w:rPr>
          <w:u w:color="000000"/>
        </w:rPr>
        <w:t>s application for the protection of legality as unfounded. The Supreme Court established on the basis of the case file that immediately after placing the applicant in police custody, the police had informed him</w:t>
      </w:r>
      <w:r w:rsidR="00515917" w:rsidRPr="000A6E80">
        <w:rPr>
          <w:u w:color="000000"/>
        </w:rPr>
        <w:t>, with the assistance of the Russian interpreter,</w:t>
      </w:r>
      <w:r w:rsidRPr="000A6E80">
        <w:rPr>
          <w:u w:color="000000"/>
        </w:rPr>
        <w:t xml:space="preserve"> of the reasons for his arrest and </w:t>
      </w:r>
      <w:r w:rsidR="00515917" w:rsidRPr="000A6E80">
        <w:rPr>
          <w:u w:color="000000"/>
        </w:rPr>
        <w:t xml:space="preserve">his </w:t>
      </w:r>
      <w:r w:rsidRPr="000A6E80">
        <w:rPr>
          <w:u w:color="000000"/>
        </w:rPr>
        <w:t xml:space="preserve">right to a lawyer. When questioned by the investigating judge, the applicant had also been assisted by the Russian interpreter and his court-appointed counsel. The Supreme Court found that there was no indication in the file that the applicant had been informed of his right to use his own language in the </w:t>
      </w:r>
      <w:r w:rsidRPr="000A6E80">
        <w:rPr>
          <w:u w:color="000000"/>
        </w:rPr>
        <w:lastRenderedPageBreak/>
        <w:t>proceedings, either by the investigating judge or by the Kranj District Court. It also found no indication that the applicant had given any statement concerning that right. However, the lack of such notification, did not, in the Supreme Court</w:t>
      </w:r>
      <w:r w:rsidR="000A6E80" w:rsidRPr="000A6E80">
        <w:rPr>
          <w:u w:color="000000"/>
        </w:rPr>
        <w:t>’</w:t>
      </w:r>
      <w:r w:rsidRPr="000A6E80">
        <w:rPr>
          <w:u w:color="000000"/>
        </w:rPr>
        <w:t xml:space="preserve">s view, undermine the legality of the final judgment, because the applicant had been assisted by a Russian interpreter and </w:t>
      </w:r>
      <w:r w:rsidR="00351EBD" w:rsidRPr="000A6E80">
        <w:rPr>
          <w:u w:color="000000"/>
        </w:rPr>
        <w:t>by</w:t>
      </w:r>
      <w:r w:rsidRPr="000A6E80">
        <w:rPr>
          <w:u w:color="000000"/>
        </w:rPr>
        <w:t xml:space="preserve"> counsel. The </w:t>
      </w:r>
      <w:r w:rsidR="00351EBD" w:rsidRPr="000A6E80">
        <w:rPr>
          <w:u w:color="000000"/>
        </w:rPr>
        <w:t xml:space="preserve">record </w:t>
      </w:r>
      <w:r w:rsidRPr="000A6E80">
        <w:rPr>
          <w:u w:color="000000"/>
        </w:rPr>
        <w:t xml:space="preserve">of the hearing </w:t>
      </w:r>
      <w:r w:rsidR="00351EBD" w:rsidRPr="000A6E80">
        <w:rPr>
          <w:u w:color="000000"/>
        </w:rPr>
        <w:t xml:space="preserve">had contained </w:t>
      </w:r>
      <w:r w:rsidRPr="000A6E80">
        <w:rPr>
          <w:u w:color="000000"/>
        </w:rPr>
        <w:t xml:space="preserve">no indication that he </w:t>
      </w:r>
      <w:r w:rsidR="00351EBD" w:rsidRPr="000A6E80">
        <w:rPr>
          <w:u w:color="000000"/>
        </w:rPr>
        <w:t xml:space="preserve">did </w:t>
      </w:r>
      <w:r w:rsidRPr="000A6E80">
        <w:rPr>
          <w:u w:color="000000"/>
        </w:rPr>
        <w:t>not underst</w:t>
      </w:r>
      <w:r w:rsidR="00351EBD" w:rsidRPr="000A6E80">
        <w:rPr>
          <w:u w:color="000000"/>
        </w:rPr>
        <w:t>an</w:t>
      </w:r>
      <w:r w:rsidRPr="000A6E80">
        <w:rPr>
          <w:u w:color="000000"/>
        </w:rPr>
        <w:t xml:space="preserve">d Russian. Moreover, the court noted that neither the applicant nor his counsel had raised any issue of a lack of understanding of Russian. The applicant was </w:t>
      </w:r>
      <w:r w:rsidR="00351EBD" w:rsidRPr="000A6E80">
        <w:rPr>
          <w:u w:color="000000"/>
        </w:rPr>
        <w:t>issue</w:t>
      </w:r>
      <w:r w:rsidR="00B348AB" w:rsidRPr="000A6E80">
        <w:rPr>
          <w:u w:color="000000"/>
        </w:rPr>
        <w:t>d</w:t>
      </w:r>
      <w:r w:rsidR="00351EBD" w:rsidRPr="000A6E80">
        <w:rPr>
          <w:u w:color="000000"/>
        </w:rPr>
        <w:t xml:space="preserve"> </w:t>
      </w:r>
      <w:r w:rsidRPr="000A6E80">
        <w:rPr>
          <w:u w:color="000000"/>
        </w:rPr>
        <w:t xml:space="preserve">with </w:t>
      </w:r>
      <w:r w:rsidR="00351EBD" w:rsidRPr="000A6E80">
        <w:rPr>
          <w:u w:color="000000"/>
        </w:rPr>
        <w:t xml:space="preserve">an </w:t>
      </w:r>
      <w:r w:rsidRPr="000A6E80">
        <w:rPr>
          <w:u w:color="000000"/>
        </w:rPr>
        <w:t>original</w:t>
      </w:r>
      <w:r w:rsidR="00351EBD" w:rsidRPr="000A6E80">
        <w:rPr>
          <w:u w:color="000000"/>
        </w:rPr>
        <w:t xml:space="preserve"> copy</w:t>
      </w:r>
      <w:r w:rsidRPr="000A6E80">
        <w:rPr>
          <w:u w:color="000000"/>
        </w:rPr>
        <w:t xml:space="preserve"> of the Supreme Court</w:t>
      </w:r>
      <w:r w:rsidR="000A6E80" w:rsidRPr="000A6E80">
        <w:rPr>
          <w:u w:color="000000"/>
        </w:rPr>
        <w:t>’</w:t>
      </w:r>
      <w:r w:rsidRPr="000A6E80">
        <w:rPr>
          <w:u w:color="000000"/>
        </w:rPr>
        <w:t>s judgment and a Lithuanian translation.</w:t>
      </w:r>
    </w:p>
    <w:bookmarkStart w:id="31" w:name="constappeal2"/>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44</w:t>
      </w:r>
      <w:r w:rsidRPr="000A6E80">
        <w:rPr>
          <w:u w:color="000000"/>
        </w:rPr>
        <w:fldChar w:fldCharType="end"/>
      </w:r>
      <w:bookmarkEnd w:id="31"/>
      <w:r w:rsidRPr="000A6E80">
        <w:rPr>
          <w:u w:color="000000"/>
        </w:rPr>
        <w:t xml:space="preserve">.  On 10 June 2006 the applicant lodged a </w:t>
      </w:r>
      <w:r w:rsidR="00685544" w:rsidRPr="000A6E80">
        <w:rPr>
          <w:u w:color="000000"/>
        </w:rPr>
        <w:t>constitutional complaint</w:t>
      </w:r>
      <w:r w:rsidRPr="000A6E80">
        <w:rPr>
          <w:u w:color="000000"/>
        </w:rPr>
        <w:t xml:space="preserve"> against the Supreme Court</w:t>
      </w:r>
      <w:r w:rsidR="000A6E80" w:rsidRPr="000A6E80">
        <w:rPr>
          <w:u w:color="000000"/>
        </w:rPr>
        <w:t>’</w:t>
      </w:r>
      <w:r w:rsidRPr="000A6E80">
        <w:rPr>
          <w:u w:color="000000"/>
        </w:rPr>
        <w:t>s judgment, complaining that</w:t>
      </w:r>
      <w:r w:rsidR="00B348AB" w:rsidRPr="000A6E80">
        <w:rPr>
          <w:u w:color="000000"/>
        </w:rPr>
        <w:t>,</w:t>
      </w:r>
      <w:r w:rsidR="00351EBD" w:rsidRPr="000A6E80">
        <w:rPr>
          <w:u w:color="000000"/>
        </w:rPr>
        <w:t xml:space="preserve"> while</w:t>
      </w:r>
      <w:r w:rsidRPr="000A6E80">
        <w:rPr>
          <w:u w:color="000000"/>
        </w:rPr>
        <w:t xml:space="preserve"> he had a rough understanding of Russian</w:t>
      </w:r>
      <w:r w:rsidR="00B348AB" w:rsidRPr="000A6E80">
        <w:rPr>
          <w:u w:color="000000"/>
        </w:rPr>
        <w:t>,</w:t>
      </w:r>
      <w:r w:rsidRPr="000A6E80">
        <w:rPr>
          <w:u w:color="000000"/>
        </w:rPr>
        <w:t xml:space="preserve"> </w:t>
      </w:r>
      <w:r w:rsidR="00351EBD" w:rsidRPr="000A6E80">
        <w:rPr>
          <w:u w:color="000000"/>
        </w:rPr>
        <w:t xml:space="preserve">he </w:t>
      </w:r>
      <w:r w:rsidRPr="000A6E80">
        <w:rPr>
          <w:u w:color="000000"/>
        </w:rPr>
        <w:t>could not defend himself orally in that language, let alone in writing. In particular, he alleged that he had not been afforded an opportunity to defend himself in a language that would allow him to clarify the facts of the case and to respond effectively to the charges. He alleged that he had drawn the court</w:t>
      </w:r>
      <w:r w:rsidR="000A6E80" w:rsidRPr="000A6E80">
        <w:rPr>
          <w:u w:color="000000"/>
        </w:rPr>
        <w:t>’</w:t>
      </w:r>
      <w:r w:rsidRPr="000A6E80">
        <w:rPr>
          <w:u w:color="000000"/>
        </w:rPr>
        <w:t xml:space="preserve">s attention to that fact but that his remark had not been recorded. In addition, the applicant complained that certain documents submitted in evidence had been in Slovenian and had therefore been incomprehensible to him, </w:t>
      </w:r>
      <w:r w:rsidR="00351EBD" w:rsidRPr="000A6E80">
        <w:rPr>
          <w:u w:color="000000"/>
        </w:rPr>
        <w:t>thus</w:t>
      </w:r>
      <w:r w:rsidRPr="000A6E80">
        <w:rPr>
          <w:u w:color="000000"/>
        </w:rPr>
        <w:t xml:space="preserve"> </w:t>
      </w:r>
      <w:r w:rsidR="00351EBD" w:rsidRPr="000A6E80">
        <w:rPr>
          <w:u w:color="000000"/>
        </w:rPr>
        <w:t xml:space="preserve">hindering </w:t>
      </w:r>
      <w:r w:rsidRPr="000A6E80">
        <w:rPr>
          <w:u w:color="000000"/>
        </w:rPr>
        <w:t>his defence.</w:t>
      </w:r>
    </w:p>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45</w:t>
      </w:r>
      <w:r w:rsidRPr="000A6E80">
        <w:rPr>
          <w:u w:color="000000"/>
        </w:rPr>
        <w:fldChar w:fldCharType="end"/>
      </w:r>
      <w:r w:rsidRPr="000A6E80">
        <w:rPr>
          <w:u w:color="000000"/>
        </w:rPr>
        <w:t>.  On 1 September 2007 the applicant was released on parole.</w:t>
      </w:r>
    </w:p>
    <w:bookmarkStart w:id="32" w:name="CC2"/>
    <w:p w:rsidR="00044567" w:rsidRPr="000A6E80" w:rsidRDefault="00044567" w:rsidP="000A6E80">
      <w:pPr>
        <w:pStyle w:val="ECHRPara"/>
        <w:rPr>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46</w:t>
      </w:r>
      <w:r w:rsidRPr="000A6E80">
        <w:rPr>
          <w:u w:color="000000"/>
        </w:rPr>
        <w:fldChar w:fldCharType="end"/>
      </w:r>
      <w:bookmarkEnd w:id="32"/>
      <w:r w:rsidRPr="000A6E80">
        <w:rPr>
          <w:u w:color="000000"/>
        </w:rPr>
        <w:t>.  On 3 July 2008 the Constitutional Court dismissed</w:t>
      </w:r>
      <w:r w:rsidR="002F233F" w:rsidRPr="000A6E80">
        <w:rPr>
          <w:u w:color="000000"/>
        </w:rPr>
        <w:t xml:space="preserve"> (</w:t>
      </w:r>
      <w:r w:rsidR="002F233F" w:rsidRPr="000A6E80">
        <w:rPr>
          <w:i/>
          <w:u w:color="000000"/>
        </w:rPr>
        <w:t>zavrne</w:t>
      </w:r>
      <w:r w:rsidR="002F233F" w:rsidRPr="000A6E80">
        <w:rPr>
          <w:u w:color="000000"/>
        </w:rPr>
        <w:t>)</w:t>
      </w:r>
      <w:r w:rsidRPr="000A6E80">
        <w:rPr>
          <w:u w:color="000000"/>
        </w:rPr>
        <w:t xml:space="preserve"> the applicant</w:t>
      </w:r>
      <w:r w:rsidR="000A6E80" w:rsidRPr="000A6E80">
        <w:rPr>
          <w:u w:color="000000"/>
        </w:rPr>
        <w:t>’</w:t>
      </w:r>
      <w:r w:rsidRPr="000A6E80">
        <w:rPr>
          <w:u w:color="000000"/>
        </w:rPr>
        <w:t xml:space="preserve">s </w:t>
      </w:r>
      <w:r w:rsidR="00685544" w:rsidRPr="000A6E80">
        <w:rPr>
          <w:u w:color="000000"/>
        </w:rPr>
        <w:t>constitutional complaint</w:t>
      </w:r>
      <w:r w:rsidRPr="000A6E80">
        <w:rPr>
          <w:u w:color="000000"/>
        </w:rPr>
        <w:t xml:space="preserve">. It observed, </w:t>
      </w:r>
      <w:r w:rsidRPr="000A6E80">
        <w:rPr>
          <w:i/>
          <w:u w:color="000000"/>
        </w:rPr>
        <w:t>inter alia</w:t>
      </w:r>
      <w:r w:rsidRPr="000A6E80">
        <w:rPr>
          <w:u w:color="000000"/>
        </w:rPr>
        <w:t>, as follows:</w:t>
      </w:r>
    </w:p>
    <w:p w:rsidR="00044567" w:rsidRPr="000A6E80" w:rsidRDefault="00044567" w:rsidP="000A6E80">
      <w:pPr>
        <w:pStyle w:val="JuQuotSub"/>
        <w:rPr>
          <w:u w:color="000000"/>
        </w:rPr>
      </w:pPr>
      <w:r w:rsidRPr="000A6E80">
        <w:rPr>
          <w:u w:color="000000"/>
        </w:rPr>
        <w:t xml:space="preserve">“All the complaints relate to the proceedings before the first-instance court. From the questioning by the investigating judge </w:t>
      </w:r>
      <w:r w:rsidR="00B348AB" w:rsidRPr="000A6E80">
        <w:rPr>
          <w:u w:color="000000"/>
        </w:rPr>
        <w:t xml:space="preserve">until </w:t>
      </w:r>
      <w:r w:rsidRPr="000A6E80">
        <w:rPr>
          <w:u w:color="000000"/>
        </w:rPr>
        <w:t xml:space="preserve">the end of the trial, including during the appeal proceedings, the applicant was represented by counsel with whom he succeeded in communicating in Russian (that fact was not disputed by the applicant in his </w:t>
      </w:r>
      <w:r w:rsidR="00685544" w:rsidRPr="000A6E80">
        <w:rPr>
          <w:u w:color="000000"/>
        </w:rPr>
        <w:t>constitutional complaint</w:t>
      </w:r>
      <w:r w:rsidRPr="000A6E80">
        <w:rPr>
          <w:u w:color="000000"/>
        </w:rPr>
        <w:t xml:space="preserve">). In </w:t>
      </w:r>
      <w:r w:rsidR="00351EBD" w:rsidRPr="000A6E80">
        <w:rPr>
          <w:u w:color="000000"/>
        </w:rPr>
        <w:t xml:space="preserve">his </w:t>
      </w:r>
      <w:r w:rsidRPr="000A6E80">
        <w:rPr>
          <w:u w:color="000000"/>
        </w:rPr>
        <w:t>appeal against the first-instance court</w:t>
      </w:r>
      <w:r w:rsidR="000A6E80" w:rsidRPr="000A6E80">
        <w:rPr>
          <w:u w:color="000000"/>
        </w:rPr>
        <w:t>’</w:t>
      </w:r>
      <w:r w:rsidRPr="000A6E80">
        <w:rPr>
          <w:u w:color="000000"/>
        </w:rPr>
        <w:t>s judgment</w:t>
      </w:r>
      <w:r w:rsidR="00351EBD" w:rsidRPr="000A6E80">
        <w:rPr>
          <w:u w:color="000000"/>
        </w:rPr>
        <w:t>,</w:t>
      </w:r>
      <w:r w:rsidRPr="000A6E80">
        <w:rPr>
          <w:u w:color="000000"/>
        </w:rPr>
        <w:t xml:space="preserve"> the applicant did not </w:t>
      </w:r>
      <w:r w:rsidR="00351EBD" w:rsidRPr="000A6E80">
        <w:rPr>
          <w:u w:color="000000"/>
        </w:rPr>
        <w:t xml:space="preserve">mention </w:t>
      </w:r>
      <w:r w:rsidRPr="000A6E80">
        <w:rPr>
          <w:u w:color="000000"/>
        </w:rPr>
        <w:t xml:space="preserve">the issues raised in the </w:t>
      </w:r>
      <w:r w:rsidR="00685544" w:rsidRPr="000A6E80">
        <w:rPr>
          <w:u w:color="000000"/>
        </w:rPr>
        <w:t>constitutional complaint</w:t>
      </w:r>
      <w:r w:rsidRPr="000A6E80">
        <w:rPr>
          <w:u w:color="000000"/>
        </w:rPr>
        <w:t xml:space="preserve"> but instead complained about police procedure, which is not a matter complained of in the constitutional proceedings. Only in his request for the protection of legality, lodged in his own language, and in his </w:t>
      </w:r>
      <w:r w:rsidR="00685544" w:rsidRPr="000A6E80">
        <w:rPr>
          <w:u w:color="000000"/>
        </w:rPr>
        <w:t>constitutional complaint</w:t>
      </w:r>
      <w:r w:rsidRPr="000A6E80">
        <w:rPr>
          <w:u w:color="000000"/>
        </w:rPr>
        <w:t xml:space="preserve">, did the applicant complain of a breach of his right under Article 62 of the Constitution owing to the conduct of the </w:t>
      </w:r>
      <w:r w:rsidR="00351EBD" w:rsidRPr="000A6E80">
        <w:rPr>
          <w:u w:color="000000"/>
        </w:rPr>
        <w:t>District Court</w:t>
      </w:r>
      <w:r w:rsidRPr="000A6E80">
        <w:rPr>
          <w:u w:color="000000"/>
        </w:rPr>
        <w:t>, which</w:t>
      </w:r>
      <w:r w:rsidR="00351EBD" w:rsidRPr="000A6E80">
        <w:rPr>
          <w:u w:color="000000"/>
        </w:rPr>
        <w:t xml:space="preserve"> had</w:t>
      </w:r>
      <w:r w:rsidRPr="000A6E80">
        <w:rPr>
          <w:u w:color="000000"/>
        </w:rPr>
        <w:t xml:space="preserve"> ignored his remarks about his trouble understanding Russian</w:t>
      </w:r>
      <w:r w:rsidRPr="000A6E80" w:rsidDel="00A4075D">
        <w:rPr>
          <w:u w:color="000000"/>
        </w:rPr>
        <w:t xml:space="preserve"> </w:t>
      </w:r>
      <w:r w:rsidRPr="000A6E80">
        <w:rPr>
          <w:u w:color="000000"/>
        </w:rPr>
        <w:t>...</w:t>
      </w:r>
    </w:p>
    <w:p w:rsidR="00044567" w:rsidRPr="000A6E80" w:rsidRDefault="00044567" w:rsidP="000A6E80">
      <w:pPr>
        <w:pStyle w:val="JuQuotSub"/>
        <w:rPr>
          <w:u w:color="000000"/>
        </w:rPr>
      </w:pPr>
      <w:r w:rsidRPr="000A6E80">
        <w:rPr>
          <w:u w:color="000000"/>
        </w:rPr>
        <w:t>Having regard to the foregoing and to the content of the constitutional complaint, the Constitutional Court examined whether the Supreme Court</w:t>
      </w:r>
      <w:r w:rsidR="000A6E80" w:rsidRPr="000A6E80">
        <w:rPr>
          <w:u w:color="000000"/>
        </w:rPr>
        <w:t>’</w:t>
      </w:r>
      <w:r w:rsidRPr="000A6E80">
        <w:rPr>
          <w:u w:color="000000"/>
        </w:rPr>
        <w:t xml:space="preserve">s view </w:t>
      </w:r>
      <w:r w:rsidR="00867D90" w:rsidRPr="000A6E80">
        <w:rPr>
          <w:u w:color="000000"/>
        </w:rPr>
        <w:t>...</w:t>
      </w:r>
      <w:r w:rsidRPr="000A6E80">
        <w:rPr>
          <w:u w:color="000000"/>
        </w:rPr>
        <w:t xml:space="preserve"> violated the applicant</w:t>
      </w:r>
      <w:r w:rsidR="000A6E80" w:rsidRPr="000A6E80">
        <w:rPr>
          <w:u w:color="000000"/>
        </w:rPr>
        <w:t>’</w:t>
      </w:r>
      <w:r w:rsidRPr="000A6E80">
        <w:rPr>
          <w:u w:color="000000"/>
        </w:rPr>
        <w:t xml:space="preserve">s right to use his own language provided </w:t>
      </w:r>
      <w:r w:rsidR="00351EBD" w:rsidRPr="000A6E80">
        <w:rPr>
          <w:u w:color="000000"/>
        </w:rPr>
        <w:t xml:space="preserve">for </w:t>
      </w:r>
      <w:r w:rsidRPr="000A6E80">
        <w:rPr>
          <w:u w:color="000000"/>
        </w:rPr>
        <w:t xml:space="preserve">in Article 62 of the Constitution and whether there had been a breach of </w:t>
      </w:r>
      <w:r w:rsidR="00351EBD" w:rsidRPr="000A6E80">
        <w:rPr>
          <w:u w:color="000000"/>
        </w:rPr>
        <w:t xml:space="preserve">his defence </w:t>
      </w:r>
      <w:r w:rsidRPr="000A6E80">
        <w:rPr>
          <w:u w:color="000000"/>
        </w:rPr>
        <w:t>right</w:t>
      </w:r>
      <w:r w:rsidR="00351EBD" w:rsidRPr="000A6E80">
        <w:rPr>
          <w:u w:color="000000"/>
        </w:rPr>
        <w:t>s</w:t>
      </w:r>
      <w:r w:rsidRPr="000A6E80">
        <w:rPr>
          <w:u w:color="000000"/>
        </w:rPr>
        <w:t xml:space="preserve"> under the first line of Article 29 of the Constitution.</w:t>
      </w:r>
    </w:p>
    <w:p w:rsidR="00044567" w:rsidRPr="000A6E80" w:rsidRDefault="00867D90" w:rsidP="000A6E80">
      <w:pPr>
        <w:pStyle w:val="JuQuotSub"/>
        <w:rPr>
          <w:u w:color="000000"/>
        </w:rPr>
      </w:pPr>
      <w:r w:rsidRPr="000A6E80">
        <w:rPr>
          <w:u w:color="000000"/>
        </w:rPr>
        <w:t>...</w:t>
      </w:r>
    </w:p>
    <w:p w:rsidR="00044567" w:rsidRPr="000A6E80" w:rsidRDefault="00044567" w:rsidP="000A6E80">
      <w:pPr>
        <w:pStyle w:val="JuQuotSub"/>
        <w:rPr>
          <w:u w:color="000000"/>
        </w:rPr>
      </w:pPr>
      <w:r w:rsidRPr="000A6E80">
        <w:rPr>
          <w:u w:color="000000"/>
        </w:rPr>
        <w:t xml:space="preserve">In accordance with section 8 of the Criminal Procedure Act, a court should inform a suspect or accused of the right to use his own language. The notification and the </w:t>
      </w:r>
      <w:r w:rsidR="00351EBD" w:rsidRPr="000A6E80">
        <w:rPr>
          <w:u w:color="000000"/>
        </w:rPr>
        <w:t xml:space="preserve">statement of the </w:t>
      </w:r>
      <w:r w:rsidRPr="000A6E80">
        <w:rPr>
          <w:u w:color="000000"/>
        </w:rPr>
        <w:t xml:space="preserve">suspect or accused should be recorded in the </w:t>
      </w:r>
      <w:r w:rsidR="00351EBD" w:rsidRPr="000A6E80">
        <w:rPr>
          <w:u w:color="000000"/>
        </w:rPr>
        <w:t xml:space="preserve">hearing </w:t>
      </w:r>
      <w:r w:rsidRPr="000A6E80">
        <w:rPr>
          <w:u w:color="000000"/>
        </w:rPr>
        <w:t xml:space="preserve">transcript in its entirety. The omission of such a notification or a lack of record of such a notification or statement can give rise to a </w:t>
      </w:r>
      <w:r w:rsidR="00351EBD" w:rsidRPr="000A6E80">
        <w:rPr>
          <w:u w:color="000000"/>
        </w:rPr>
        <w:t xml:space="preserve">material breach </w:t>
      </w:r>
      <w:r w:rsidRPr="000A6E80">
        <w:rPr>
          <w:u w:color="000000"/>
        </w:rPr>
        <w:t xml:space="preserve">of the rules of criminal </w:t>
      </w:r>
      <w:r w:rsidRPr="000A6E80">
        <w:rPr>
          <w:u w:color="000000"/>
        </w:rPr>
        <w:lastRenderedPageBreak/>
        <w:t xml:space="preserve">procedure under paragraph 2 of section 371 of the Criminal Procedure Act (that is, if such a violation affected his ability to defend himself). However, if the court acts contrary to </w:t>
      </w:r>
      <w:r w:rsidR="00D85966" w:rsidRPr="000A6E80">
        <w:rPr>
          <w:u w:color="000000"/>
        </w:rPr>
        <w:t xml:space="preserve">an </w:t>
      </w:r>
      <w:r w:rsidRPr="000A6E80">
        <w:rPr>
          <w:u w:color="000000"/>
        </w:rPr>
        <w:t xml:space="preserve">explicit request </w:t>
      </w:r>
      <w:r w:rsidR="00351EBD" w:rsidRPr="000A6E80">
        <w:rPr>
          <w:u w:color="000000"/>
        </w:rPr>
        <w:t xml:space="preserve">of a suspect or accused </w:t>
      </w:r>
      <w:r w:rsidRPr="000A6E80">
        <w:rPr>
          <w:u w:color="000000"/>
        </w:rPr>
        <w:t xml:space="preserve">to use his own language and to follow the hearing in </w:t>
      </w:r>
      <w:r w:rsidR="00351EBD" w:rsidRPr="000A6E80">
        <w:rPr>
          <w:u w:color="000000"/>
        </w:rPr>
        <w:t>that</w:t>
      </w:r>
      <w:r w:rsidRPr="000A6E80">
        <w:rPr>
          <w:u w:color="000000"/>
        </w:rPr>
        <w:t xml:space="preserve"> language, the court commits a </w:t>
      </w:r>
      <w:r w:rsidR="00351EBD" w:rsidRPr="000A6E80">
        <w:rPr>
          <w:u w:color="000000"/>
        </w:rPr>
        <w:t>material breach</w:t>
      </w:r>
      <w:r w:rsidRPr="000A6E80">
        <w:rPr>
          <w:u w:color="000000"/>
        </w:rPr>
        <w:t xml:space="preserve"> of the rules of criminal procedure in an absolute sense under paragraph 1 of section 371 of the Criminal Procedure Act.</w:t>
      </w:r>
    </w:p>
    <w:p w:rsidR="00044567" w:rsidRPr="000A6E80" w:rsidRDefault="00044567" w:rsidP="000A6E80">
      <w:pPr>
        <w:pStyle w:val="JuQuotSub"/>
        <w:rPr>
          <w:u w:color="000000"/>
        </w:rPr>
      </w:pPr>
      <w:r w:rsidRPr="000A6E80">
        <w:rPr>
          <w:u w:color="000000"/>
        </w:rPr>
        <w:t xml:space="preserve">In the reasoning of the judgment [the Supreme Court] noted that there was no indication in the </w:t>
      </w:r>
      <w:r w:rsidR="00D7116D" w:rsidRPr="000A6E80">
        <w:rPr>
          <w:u w:color="000000"/>
        </w:rPr>
        <w:t xml:space="preserve">record </w:t>
      </w:r>
      <w:r w:rsidRPr="000A6E80">
        <w:rPr>
          <w:u w:color="000000"/>
        </w:rPr>
        <w:t xml:space="preserve">of the hearing that the applicant had mentioned that he had not understood Russian or that </w:t>
      </w:r>
      <w:r w:rsidR="00D85966" w:rsidRPr="000A6E80">
        <w:rPr>
          <w:u w:color="000000"/>
        </w:rPr>
        <w:t>he</w:t>
      </w:r>
      <w:r w:rsidRPr="000A6E80">
        <w:rPr>
          <w:u w:color="000000"/>
        </w:rPr>
        <w:t xml:space="preserve"> or his counsel had requested the use of the applicant</w:t>
      </w:r>
      <w:r w:rsidR="000A6E80" w:rsidRPr="000A6E80">
        <w:rPr>
          <w:u w:color="000000"/>
        </w:rPr>
        <w:t>’</w:t>
      </w:r>
      <w:r w:rsidRPr="000A6E80">
        <w:rPr>
          <w:u w:color="000000"/>
        </w:rPr>
        <w:t xml:space="preserve">s </w:t>
      </w:r>
      <w:r w:rsidR="00685544" w:rsidRPr="000A6E80">
        <w:rPr>
          <w:u w:color="000000"/>
        </w:rPr>
        <w:t>native language</w:t>
      </w:r>
      <w:r w:rsidRPr="000A6E80">
        <w:rPr>
          <w:u w:color="000000"/>
        </w:rPr>
        <w:t xml:space="preserve"> at the hearing. </w:t>
      </w:r>
      <w:r w:rsidR="00D7116D" w:rsidRPr="000A6E80">
        <w:rPr>
          <w:u w:color="000000"/>
        </w:rPr>
        <w:t xml:space="preserve">Nor had the </w:t>
      </w:r>
      <w:r w:rsidRPr="000A6E80">
        <w:rPr>
          <w:u w:color="000000"/>
        </w:rPr>
        <w:t xml:space="preserve">latter issue been </w:t>
      </w:r>
      <w:r w:rsidR="00D7116D" w:rsidRPr="000A6E80">
        <w:rPr>
          <w:u w:color="000000"/>
        </w:rPr>
        <w:t xml:space="preserve">raised </w:t>
      </w:r>
      <w:r w:rsidRPr="000A6E80">
        <w:rPr>
          <w:u w:color="000000"/>
        </w:rPr>
        <w:t xml:space="preserve">in the application for the protection of legality. ... The allegation that the court </w:t>
      </w:r>
      <w:r w:rsidR="00D7116D" w:rsidRPr="000A6E80">
        <w:rPr>
          <w:u w:color="000000"/>
        </w:rPr>
        <w:t xml:space="preserve">had </w:t>
      </w:r>
      <w:r w:rsidRPr="000A6E80">
        <w:rPr>
          <w:u w:color="000000"/>
        </w:rPr>
        <w:t>failed to include the applicant</w:t>
      </w:r>
      <w:r w:rsidR="000A6E80" w:rsidRPr="000A6E80">
        <w:rPr>
          <w:u w:color="000000"/>
        </w:rPr>
        <w:t>’</w:t>
      </w:r>
      <w:r w:rsidRPr="000A6E80">
        <w:rPr>
          <w:u w:color="000000"/>
        </w:rPr>
        <w:t xml:space="preserve">s statement in the </w:t>
      </w:r>
      <w:r w:rsidR="00D7116D" w:rsidRPr="000A6E80">
        <w:rPr>
          <w:u w:color="000000"/>
        </w:rPr>
        <w:t xml:space="preserve">record </w:t>
      </w:r>
      <w:r w:rsidRPr="000A6E80">
        <w:rPr>
          <w:u w:color="000000"/>
        </w:rPr>
        <w:t xml:space="preserve">of the hearing was made for the first time in the </w:t>
      </w:r>
      <w:r w:rsidR="00685544" w:rsidRPr="000A6E80">
        <w:rPr>
          <w:u w:color="000000"/>
        </w:rPr>
        <w:t>constitutional complaint</w:t>
      </w:r>
      <w:r w:rsidRPr="000A6E80">
        <w:rPr>
          <w:u w:color="000000"/>
        </w:rPr>
        <w:t xml:space="preserve">. The Supreme Court convincingly established circumstances that show that the applicant understood Russian well enough to receive a fair hearing </w:t>
      </w:r>
      <w:r w:rsidR="00D7116D" w:rsidRPr="000A6E80">
        <w:rPr>
          <w:u w:color="000000"/>
        </w:rPr>
        <w:t>using that language</w:t>
      </w:r>
      <w:r w:rsidRPr="000A6E80">
        <w:rPr>
          <w:u w:color="000000"/>
        </w:rPr>
        <w:t xml:space="preserve"> ... When considering the right to a fair trial it is important to note (and this also the Constitutional Court</w:t>
      </w:r>
      <w:r w:rsidR="000A6E80" w:rsidRPr="000A6E80">
        <w:rPr>
          <w:u w:color="000000"/>
        </w:rPr>
        <w:t>’</w:t>
      </w:r>
      <w:r w:rsidRPr="000A6E80">
        <w:rPr>
          <w:u w:color="000000"/>
        </w:rPr>
        <w:t xml:space="preserve">s view) that in his application for the protection of legality the applicant did not raise a complaint that he had not been informed of his right to use his </w:t>
      </w:r>
      <w:r w:rsidR="00685544" w:rsidRPr="000A6E80">
        <w:rPr>
          <w:u w:color="000000"/>
        </w:rPr>
        <w:t>native language</w:t>
      </w:r>
      <w:r w:rsidRPr="000A6E80">
        <w:rPr>
          <w:u w:color="000000"/>
        </w:rPr>
        <w:t xml:space="preserve">. </w:t>
      </w:r>
      <w:r w:rsidR="00D7116D" w:rsidRPr="000A6E80">
        <w:rPr>
          <w:u w:color="000000"/>
        </w:rPr>
        <w:t>Nor did he</w:t>
      </w:r>
      <w:r w:rsidRPr="000A6E80">
        <w:rPr>
          <w:u w:color="000000"/>
        </w:rPr>
        <w:t xml:space="preserve"> complain of that in his </w:t>
      </w:r>
      <w:r w:rsidR="00685544" w:rsidRPr="000A6E80">
        <w:rPr>
          <w:u w:color="000000"/>
        </w:rPr>
        <w:t>constitutional complaint</w:t>
      </w:r>
      <w:r w:rsidRPr="000A6E80">
        <w:rPr>
          <w:u w:color="000000"/>
        </w:rPr>
        <w:t>.</w:t>
      </w:r>
    </w:p>
    <w:p w:rsidR="00044567" w:rsidRPr="000A6E80" w:rsidRDefault="00044567" w:rsidP="000A6E80">
      <w:pPr>
        <w:pStyle w:val="JuQuotSub"/>
        <w:rPr>
          <w:u w:color="000000"/>
        </w:rPr>
      </w:pPr>
      <w:r w:rsidRPr="000A6E80">
        <w:rPr>
          <w:u w:color="000000"/>
        </w:rPr>
        <w:t>...</w:t>
      </w:r>
      <w:r w:rsidR="00733F8C" w:rsidRPr="000A6E80">
        <w:rPr>
          <w:u w:color="000000"/>
        </w:rPr>
        <w:t xml:space="preserve"> </w:t>
      </w:r>
      <w:r w:rsidRPr="000A6E80">
        <w:rPr>
          <w:u w:color="000000"/>
        </w:rPr>
        <w:t xml:space="preserve">The impugned judgments therefore do not violate the right of the applicant guaranteed in Article 62 of the Constitution ... Having regard to the above findings and the fact that throughout the proceedings </w:t>
      </w:r>
      <w:r w:rsidR="00AE65C2" w:rsidRPr="000A6E80">
        <w:rPr>
          <w:u w:color="000000"/>
        </w:rPr>
        <w:t xml:space="preserve">the applicant was </w:t>
      </w:r>
      <w:r w:rsidRPr="000A6E80">
        <w:rPr>
          <w:u w:color="000000"/>
        </w:rPr>
        <w:t xml:space="preserve">assisted by counsel with whom he succeeded in communicating, his complaint that his defence rights guaranteed by Article 29 [of the Constitution] </w:t>
      </w:r>
      <w:r w:rsidR="00AE65C2" w:rsidRPr="000A6E80">
        <w:rPr>
          <w:u w:color="000000"/>
        </w:rPr>
        <w:t xml:space="preserve">had been </w:t>
      </w:r>
      <w:r w:rsidRPr="000A6E80">
        <w:rPr>
          <w:u w:color="000000"/>
        </w:rPr>
        <w:t xml:space="preserve">violated must likewise be </w:t>
      </w:r>
      <w:r w:rsidR="002F233F" w:rsidRPr="000A6E80">
        <w:rPr>
          <w:u w:color="000000"/>
        </w:rPr>
        <w:t>dismissed</w:t>
      </w:r>
      <w:r w:rsidRPr="000A6E80">
        <w:rPr>
          <w:u w:color="000000"/>
        </w:rPr>
        <w:t>.</w:t>
      </w:r>
    </w:p>
    <w:p w:rsidR="00044567" w:rsidRPr="000A6E80" w:rsidRDefault="00044567" w:rsidP="000A6E80">
      <w:pPr>
        <w:pStyle w:val="JuQuotSub"/>
        <w:rPr>
          <w:u w:color="000000"/>
        </w:rPr>
      </w:pPr>
      <w:r w:rsidRPr="000A6E80">
        <w:rPr>
          <w:u w:color="000000"/>
        </w:rPr>
        <w:t xml:space="preserve">The complaint that some of the evidence in the proceedings was in Slovenian, </w:t>
      </w:r>
      <w:r w:rsidR="00D7116D" w:rsidRPr="000A6E80">
        <w:rPr>
          <w:u w:color="000000"/>
        </w:rPr>
        <w:t xml:space="preserve">thus </w:t>
      </w:r>
      <w:r w:rsidRPr="000A6E80">
        <w:rPr>
          <w:u w:color="000000"/>
        </w:rPr>
        <w:t xml:space="preserve">preventing him from familiarising himself with it and defending himself, was not pursued in the proceedings </w:t>
      </w:r>
      <w:r w:rsidR="00E8461C" w:rsidRPr="000A6E80">
        <w:rPr>
          <w:u w:color="000000"/>
        </w:rPr>
        <w:t>before the</w:t>
      </w:r>
      <w:r w:rsidRPr="000A6E80">
        <w:rPr>
          <w:u w:color="000000"/>
        </w:rPr>
        <w:t xml:space="preserve"> lower courts. He has therefore failed to exhaust remedies in that regard ...”</w:t>
      </w:r>
    </w:p>
    <w:bookmarkStart w:id="33" w:name="racuni"/>
    <w:p w:rsidR="00044567" w:rsidRPr="000A6E80" w:rsidRDefault="00044567" w:rsidP="000A6E80">
      <w:pPr>
        <w:pStyle w:val="ECHRPara"/>
        <w:rPr>
          <w:rFonts w:ascii="TimesNewRomanPSMT" w:eastAsiaTheme="minorHAnsi" w:hAnsi="TimesNewRomanPSMT" w:cs="TimesNewRomanPSMT"/>
          <w:color w:val="000000"/>
          <w:szCs w:val="24"/>
          <w:u w:color="000000"/>
        </w:rPr>
      </w:pPr>
      <w:r w:rsidRPr="000A6E80">
        <w:rPr>
          <w:u w:color="000000"/>
        </w:rPr>
        <w:fldChar w:fldCharType="begin"/>
      </w:r>
      <w:r w:rsidRPr="000A6E80">
        <w:rPr>
          <w:u w:color="000000"/>
        </w:rPr>
        <w:instrText xml:space="preserve"> SEQ level0 \*arabic </w:instrText>
      </w:r>
      <w:r w:rsidRPr="000A6E80">
        <w:rPr>
          <w:u w:color="000000"/>
        </w:rPr>
        <w:fldChar w:fldCharType="separate"/>
      </w:r>
      <w:r w:rsidR="000A6E80">
        <w:rPr>
          <w:noProof/>
          <w:u w:color="000000"/>
        </w:rPr>
        <w:t>47</w:t>
      </w:r>
      <w:r w:rsidRPr="000A6E80">
        <w:rPr>
          <w:u w:color="000000"/>
        </w:rPr>
        <w:fldChar w:fldCharType="end"/>
      </w:r>
      <w:bookmarkEnd w:id="33"/>
      <w:r w:rsidRPr="000A6E80">
        <w:rPr>
          <w:u w:color="000000"/>
        </w:rPr>
        <w:t xml:space="preserve">.  The </w:t>
      </w:r>
      <w:r w:rsidR="00D7116D" w:rsidRPr="000A6E80">
        <w:rPr>
          <w:u w:color="000000"/>
        </w:rPr>
        <w:t xml:space="preserve">fees </w:t>
      </w:r>
      <w:r w:rsidRPr="000A6E80">
        <w:rPr>
          <w:u w:color="000000"/>
        </w:rPr>
        <w:t>declared at the end of the trial by the interpreter and the applicant</w:t>
      </w:r>
      <w:r w:rsidR="000A6E80" w:rsidRPr="000A6E80">
        <w:rPr>
          <w:u w:color="000000"/>
        </w:rPr>
        <w:t>’</w:t>
      </w:r>
      <w:r w:rsidRPr="000A6E80">
        <w:rPr>
          <w:u w:color="000000"/>
        </w:rPr>
        <w:t>s counsel</w:t>
      </w:r>
      <w:r w:rsidR="00AE65C2" w:rsidRPr="000A6E80">
        <w:rPr>
          <w:u w:color="000000"/>
        </w:rPr>
        <w:t>,</w:t>
      </w:r>
      <w:r w:rsidRPr="000A6E80">
        <w:rPr>
          <w:u w:color="000000"/>
        </w:rPr>
        <w:t xml:space="preserve"> and paid for </w:t>
      </w:r>
      <w:r w:rsidR="00AE65C2" w:rsidRPr="000A6E80">
        <w:rPr>
          <w:u w:color="000000"/>
        </w:rPr>
        <w:t xml:space="preserve">by </w:t>
      </w:r>
      <w:r w:rsidRPr="000A6E80">
        <w:rPr>
          <w:u w:color="000000"/>
        </w:rPr>
        <w:t>the State</w:t>
      </w:r>
      <w:r w:rsidR="00AE65C2" w:rsidRPr="000A6E80">
        <w:rPr>
          <w:u w:color="000000"/>
        </w:rPr>
        <w:t>,</w:t>
      </w:r>
      <w:r w:rsidRPr="000A6E80">
        <w:rPr>
          <w:u w:color="000000"/>
        </w:rPr>
        <w:t xml:space="preserve"> show that various services were provided to the applicant. Apart from interpreting during the investigation and court hearings</w:t>
      </w:r>
      <w:r w:rsidR="00AE65C2" w:rsidRPr="000A6E80">
        <w:rPr>
          <w:u w:color="000000"/>
        </w:rPr>
        <w:t>,</w:t>
      </w:r>
      <w:r w:rsidRPr="000A6E80">
        <w:rPr>
          <w:u w:color="000000"/>
        </w:rPr>
        <w:t xml:space="preserve"> and the </w:t>
      </w:r>
      <w:r w:rsidR="008A3F19" w:rsidRPr="000A6E80">
        <w:rPr>
          <w:u w:color="000000"/>
        </w:rPr>
        <w:t xml:space="preserve">written </w:t>
      </w:r>
      <w:r w:rsidRPr="000A6E80">
        <w:rPr>
          <w:u w:color="000000"/>
        </w:rPr>
        <w:t xml:space="preserve">translation of documents, A.G. took part </w:t>
      </w:r>
      <w:r w:rsidR="00705A68" w:rsidRPr="000A6E80">
        <w:rPr>
          <w:u w:color="000000"/>
        </w:rPr>
        <w:t xml:space="preserve">in </w:t>
      </w:r>
      <w:r w:rsidR="002F233F" w:rsidRPr="000A6E80">
        <w:rPr>
          <w:u w:color="000000"/>
        </w:rPr>
        <w:t xml:space="preserve">certain </w:t>
      </w:r>
      <w:r w:rsidRPr="000A6E80">
        <w:rPr>
          <w:u w:color="000000"/>
        </w:rPr>
        <w:t>meetings between the applicant and his counsel</w:t>
      </w:r>
      <w:r w:rsidR="002F233F" w:rsidRPr="000A6E80">
        <w:rPr>
          <w:u w:color="000000"/>
        </w:rPr>
        <w:t>. The</w:t>
      </w:r>
      <w:r w:rsidRPr="000A6E80">
        <w:rPr>
          <w:u w:color="000000"/>
        </w:rPr>
        <w:t xml:space="preserve"> lawyer visited the applicant in the remand prison for consultation purposes on</w:t>
      </w:r>
      <w:r w:rsidR="002F233F" w:rsidRPr="000A6E80">
        <w:rPr>
          <w:u w:color="000000"/>
        </w:rPr>
        <w:t xml:space="preserve"> 8 April (</w:t>
      </w:r>
      <w:r w:rsidR="009152C5" w:rsidRPr="000A6E80">
        <w:rPr>
          <w:u w:color="000000"/>
        </w:rPr>
        <w:t>forty-five</w:t>
      </w:r>
      <w:r w:rsidR="002F233F" w:rsidRPr="000A6E80">
        <w:rPr>
          <w:u w:color="000000"/>
        </w:rPr>
        <w:t xml:space="preserve"> minutes), 2 August (</w:t>
      </w:r>
      <w:r w:rsidR="009152C5" w:rsidRPr="000A6E80">
        <w:rPr>
          <w:u w:color="000000"/>
        </w:rPr>
        <w:t>thirty</w:t>
      </w:r>
      <w:r w:rsidR="002F233F" w:rsidRPr="000A6E80">
        <w:rPr>
          <w:u w:color="000000"/>
        </w:rPr>
        <w:t xml:space="preserve"> minutes) and </w:t>
      </w:r>
      <w:r w:rsidR="00C342AB" w:rsidRPr="000A6E80">
        <w:rPr>
          <w:u w:color="000000"/>
        </w:rPr>
        <w:t>13 </w:t>
      </w:r>
      <w:r w:rsidRPr="000A6E80">
        <w:rPr>
          <w:u w:color="000000"/>
        </w:rPr>
        <w:t>September 2002</w:t>
      </w:r>
      <w:r w:rsidR="002F233F" w:rsidRPr="000A6E80">
        <w:rPr>
          <w:u w:color="000000"/>
        </w:rPr>
        <w:t xml:space="preserve"> (</w:t>
      </w:r>
      <w:r w:rsidR="009152C5" w:rsidRPr="000A6E80">
        <w:rPr>
          <w:u w:color="000000"/>
        </w:rPr>
        <w:t>twenty</w:t>
      </w:r>
      <w:r w:rsidR="002F233F" w:rsidRPr="000A6E80">
        <w:rPr>
          <w:u w:color="000000"/>
        </w:rPr>
        <w:t xml:space="preserve"> minutes), assisted by A.G., as well as on 9 July 2002 (</w:t>
      </w:r>
      <w:r w:rsidR="009152C5" w:rsidRPr="000A6E80">
        <w:rPr>
          <w:u w:color="000000"/>
        </w:rPr>
        <w:t>twenty-five</w:t>
      </w:r>
      <w:r w:rsidR="002F233F" w:rsidRPr="000A6E80">
        <w:rPr>
          <w:u w:color="000000"/>
        </w:rPr>
        <w:t xml:space="preserve"> minutes)</w:t>
      </w:r>
      <w:r w:rsidR="009152C5" w:rsidRPr="000A6E80">
        <w:rPr>
          <w:u w:color="000000"/>
        </w:rPr>
        <w:t>,</w:t>
      </w:r>
      <w:r w:rsidR="002F233F" w:rsidRPr="000A6E80">
        <w:rPr>
          <w:u w:color="000000"/>
        </w:rPr>
        <w:t xml:space="preserve"> though it is not clear whether on the latter occasion A.G. was present. The lawyer also</w:t>
      </w:r>
      <w:r w:rsidRPr="000A6E80">
        <w:rPr>
          <w:u w:color="000000"/>
        </w:rPr>
        <w:t xml:space="preserve"> assisted </w:t>
      </w:r>
      <w:r w:rsidR="007A51F1" w:rsidRPr="000A6E80">
        <w:rPr>
          <w:u w:color="000000"/>
        </w:rPr>
        <w:t xml:space="preserve">the applicant </w:t>
      </w:r>
      <w:r w:rsidRPr="000A6E80">
        <w:rPr>
          <w:u w:color="000000"/>
        </w:rPr>
        <w:t xml:space="preserve">during his </w:t>
      </w:r>
      <w:r w:rsidR="00D7116D" w:rsidRPr="000A6E80">
        <w:rPr>
          <w:u w:color="000000"/>
        </w:rPr>
        <w:t xml:space="preserve">court </w:t>
      </w:r>
      <w:r w:rsidRPr="000A6E80">
        <w:rPr>
          <w:u w:color="000000"/>
        </w:rPr>
        <w:t xml:space="preserve">appearances. He also lodged applications for remedies on his </w:t>
      </w:r>
      <w:r w:rsidR="00D85966" w:rsidRPr="000A6E80">
        <w:rPr>
          <w:u w:color="000000"/>
        </w:rPr>
        <w:t>client</w:t>
      </w:r>
      <w:r w:rsidR="000A6E80" w:rsidRPr="000A6E80">
        <w:rPr>
          <w:u w:color="000000"/>
        </w:rPr>
        <w:t>’</w:t>
      </w:r>
      <w:r w:rsidR="00D85966" w:rsidRPr="000A6E80">
        <w:rPr>
          <w:u w:color="000000"/>
        </w:rPr>
        <w:t xml:space="preserve">s </w:t>
      </w:r>
      <w:r w:rsidRPr="000A6E80">
        <w:rPr>
          <w:u w:color="000000"/>
        </w:rPr>
        <w:t>behalf in the proceedings at first and second instance.</w:t>
      </w:r>
    </w:p>
    <w:p w:rsidR="00044567" w:rsidRPr="000A6E80" w:rsidRDefault="00044567" w:rsidP="000A6E80">
      <w:pPr>
        <w:pStyle w:val="ECHRHeading1"/>
      </w:pPr>
      <w:r w:rsidRPr="000A6E80">
        <w:lastRenderedPageBreak/>
        <w:t>II.  RELEVANT LEGAL MATERIAL</w:t>
      </w:r>
    </w:p>
    <w:p w:rsidR="00044567" w:rsidRPr="000A6E80" w:rsidRDefault="00044567" w:rsidP="000A6E80">
      <w:pPr>
        <w:pStyle w:val="ECHRHeading2"/>
      </w:pPr>
      <w:r w:rsidRPr="000A6E80">
        <w:t>A.</w:t>
      </w:r>
      <w:r w:rsidR="00882F06" w:rsidRPr="000A6E80">
        <w:t>  </w:t>
      </w:r>
      <w:r w:rsidRPr="000A6E80">
        <w:t>Domestic law</w:t>
      </w:r>
    </w:p>
    <w:p w:rsidR="00044567" w:rsidRPr="000A6E80" w:rsidRDefault="00044567" w:rsidP="000A6E80">
      <w:pPr>
        <w:pStyle w:val="ECHRHeading3"/>
      </w:pPr>
      <w:r w:rsidRPr="000A6E80">
        <w:t>1</w:t>
      </w:r>
      <w:r w:rsidR="00867D90" w:rsidRPr="000A6E80">
        <w:t>.  </w:t>
      </w:r>
      <w:r w:rsidRPr="000A6E80">
        <w:t>The Constitution of the Republic of Slovenia</w:t>
      </w:r>
    </w:p>
    <w:bookmarkStart w:id="34" w:name="ustava"/>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48</w:t>
      </w:r>
      <w:r w:rsidRPr="000A6E80">
        <w:fldChar w:fldCharType="end"/>
      </w:r>
      <w:bookmarkEnd w:id="34"/>
      <w:r w:rsidRPr="000A6E80">
        <w:t>.  The relevant provisions of the Constitution of the Republic of Slovenia read as follows:</w:t>
      </w:r>
    </w:p>
    <w:p w:rsidR="00044567" w:rsidRPr="000A6E80" w:rsidRDefault="00044567" w:rsidP="000A6E80">
      <w:pPr>
        <w:pStyle w:val="ECHRTitleCentre3"/>
      </w:pPr>
      <w:r w:rsidRPr="000A6E80">
        <w:t>Article 29</w:t>
      </w:r>
    </w:p>
    <w:p w:rsidR="00044567" w:rsidRPr="000A6E80" w:rsidRDefault="00044567" w:rsidP="000A6E80">
      <w:pPr>
        <w:pStyle w:val="ECHRTitleCentre3"/>
      </w:pPr>
      <w:r w:rsidRPr="000A6E80">
        <w:t xml:space="preserve">(Legal </w:t>
      </w:r>
      <w:r w:rsidR="004A5E8B" w:rsidRPr="000A6E80">
        <w:t xml:space="preserve">Safeguards </w:t>
      </w:r>
      <w:r w:rsidRPr="000A6E80">
        <w:t>in Criminal Proceedings)</w:t>
      </w:r>
    </w:p>
    <w:p w:rsidR="00044567" w:rsidRPr="000A6E80" w:rsidRDefault="00044567" w:rsidP="000A6E80">
      <w:pPr>
        <w:pStyle w:val="ECHRParaQuote"/>
      </w:pPr>
      <w:r w:rsidRPr="000A6E80">
        <w:br/>
        <w:t>“Anyone charged with a criminal offence must, in addition to absolute equality, be guaranteed the following rights:</w:t>
      </w:r>
    </w:p>
    <w:p w:rsidR="00044567" w:rsidRPr="000A6E80" w:rsidRDefault="00044567" w:rsidP="000A6E80">
      <w:pPr>
        <w:pStyle w:val="ECHRParaQuote"/>
      </w:pPr>
      <w:r w:rsidRPr="000A6E80">
        <w:t>the right to have adequate time and facilities to prepare his defence;</w:t>
      </w:r>
    </w:p>
    <w:p w:rsidR="00044567" w:rsidRPr="000A6E80" w:rsidRDefault="00044567" w:rsidP="000A6E80">
      <w:pPr>
        <w:pStyle w:val="ECHRParaQuote"/>
      </w:pPr>
      <w:r w:rsidRPr="000A6E80">
        <w:t>the right to be present at his trial and to conduct his own defence or to be defended by a legal representative;</w:t>
      </w:r>
    </w:p>
    <w:p w:rsidR="00044567" w:rsidRPr="000A6E80" w:rsidRDefault="00044567" w:rsidP="000A6E80">
      <w:pPr>
        <w:pStyle w:val="ECHRParaQuote"/>
      </w:pPr>
      <w:r w:rsidRPr="000A6E80">
        <w:t>the right to present all the evidence that is to his benefit;</w:t>
      </w:r>
    </w:p>
    <w:p w:rsidR="00044567" w:rsidRPr="000A6E80" w:rsidRDefault="00044567" w:rsidP="000A6E80">
      <w:pPr>
        <w:pStyle w:val="ECHRParaQuote"/>
      </w:pPr>
      <w:r w:rsidRPr="000A6E80">
        <w:t>the right not to incriminate himself or his relatives or those close to him, or to admit his guilt.”</w:t>
      </w:r>
    </w:p>
    <w:p w:rsidR="00044567" w:rsidRPr="000A6E80" w:rsidRDefault="00044567" w:rsidP="000A6E80">
      <w:pPr>
        <w:pStyle w:val="ECHRTitleCentre3"/>
      </w:pPr>
      <w:r w:rsidRPr="000A6E80">
        <w:t>Article 62</w:t>
      </w:r>
    </w:p>
    <w:p w:rsidR="00044567" w:rsidRPr="000A6E80" w:rsidRDefault="00044567" w:rsidP="000A6E80">
      <w:pPr>
        <w:pStyle w:val="ECHRTitleCentre3"/>
      </w:pPr>
      <w:r w:rsidRPr="000A6E80">
        <w:t xml:space="preserve">(Right to Use </w:t>
      </w:r>
      <w:r w:rsidR="004A5E8B" w:rsidRPr="000A6E80">
        <w:t>One</w:t>
      </w:r>
      <w:r w:rsidR="000A6E80" w:rsidRPr="000A6E80">
        <w:t>’</w:t>
      </w:r>
      <w:r w:rsidR="004A5E8B" w:rsidRPr="000A6E80">
        <w:t xml:space="preserve">s </w:t>
      </w:r>
      <w:r w:rsidRPr="000A6E80">
        <w:t>Own Language and Script)</w:t>
      </w:r>
    </w:p>
    <w:p w:rsidR="00044567" w:rsidRPr="000A6E80" w:rsidRDefault="00044567" w:rsidP="000A6E80">
      <w:pPr>
        <w:pStyle w:val="ECHRParaQuote"/>
      </w:pPr>
      <w:r w:rsidRPr="000A6E80">
        <w:br/>
        <w:t xml:space="preserve">“Everyone has the right to use his own language and script </w:t>
      </w:r>
      <w:r w:rsidR="004A5E8B" w:rsidRPr="000A6E80">
        <w:t>as</w:t>
      </w:r>
      <w:r w:rsidRPr="000A6E80">
        <w:t xml:space="preserve"> provided by law in the exercise of his rights and duties and in procedures before State and other authorities performing a public function.”</w:t>
      </w:r>
    </w:p>
    <w:p w:rsidR="00044567" w:rsidRPr="000A6E80" w:rsidRDefault="00044567" w:rsidP="000A6E80">
      <w:pPr>
        <w:pStyle w:val="ECHRHeading3"/>
      </w:pPr>
      <w:r w:rsidRPr="000A6E80">
        <w:t>2.</w:t>
      </w:r>
      <w:r w:rsidR="00867D90" w:rsidRPr="000A6E80">
        <w:t>  </w:t>
      </w:r>
      <w:r w:rsidRPr="000A6E80">
        <w:t>Criminal Procedure Act</w:t>
      </w:r>
    </w:p>
    <w:p w:rsidR="00044567" w:rsidRPr="000A6E80" w:rsidRDefault="0069394F" w:rsidP="000A6E80">
      <w:pPr>
        <w:pStyle w:val="ECHRHeading4"/>
      </w:pPr>
      <w:r w:rsidRPr="000A6E80">
        <w:t>(a)  </w:t>
      </w:r>
      <w:r w:rsidR="00044567" w:rsidRPr="000A6E80">
        <w:t>Use of languages in criminal proceedings</w:t>
      </w:r>
    </w:p>
    <w:bookmarkStart w:id="35" w:name="zkp"/>
    <w:p w:rsidR="00044567" w:rsidRPr="000A6E80" w:rsidRDefault="000314ED" w:rsidP="000A6E80">
      <w:pPr>
        <w:pStyle w:val="ECHRPara"/>
      </w:pPr>
      <w:r w:rsidRPr="000A6E80">
        <w:fldChar w:fldCharType="begin"/>
      </w:r>
      <w:r w:rsidRPr="000A6E80">
        <w:instrText xml:space="preserve"> SEQ level0 \*arabic </w:instrText>
      </w:r>
      <w:r w:rsidRPr="000A6E80">
        <w:fldChar w:fldCharType="separate"/>
      </w:r>
      <w:r w:rsidR="000A6E80">
        <w:rPr>
          <w:noProof/>
        </w:rPr>
        <w:t>49</w:t>
      </w:r>
      <w:r w:rsidRPr="000A6E80">
        <w:fldChar w:fldCharType="end"/>
      </w:r>
      <w:bookmarkEnd w:id="35"/>
      <w:r w:rsidRPr="000A6E80">
        <w:t>.  </w:t>
      </w:r>
      <w:r w:rsidR="00044567" w:rsidRPr="000A6E80">
        <w:t>The relevant provisions of the Criminal Procedure Act (Official Gazette no. 63/94 with the relevant amendments) governing the use of languages in criminal proceedings read as follows:</w:t>
      </w:r>
    </w:p>
    <w:p w:rsidR="00044567" w:rsidRPr="000A6E80" w:rsidRDefault="00044567" w:rsidP="000A6E80">
      <w:pPr>
        <w:pStyle w:val="ECHRTitleCentre3"/>
      </w:pPr>
      <w:r w:rsidRPr="000A6E80">
        <w:t>Section 4</w:t>
      </w:r>
    </w:p>
    <w:p w:rsidR="00044567" w:rsidRPr="000A6E80" w:rsidRDefault="00044567" w:rsidP="000A6E80">
      <w:pPr>
        <w:pStyle w:val="JuQuotSub"/>
      </w:pPr>
      <w:r w:rsidRPr="000A6E80">
        <w:t xml:space="preserve">“(1) Any arrested person shall be advised immediately, in his </w:t>
      </w:r>
      <w:r w:rsidR="00685544" w:rsidRPr="000A6E80">
        <w:t>native language</w:t>
      </w:r>
      <w:r w:rsidRPr="000A6E80">
        <w:t xml:space="preserve"> or in a language he understands, of the reasons for his arrest. An arrested person shall immediately be instructed that he is not bound to make any statements, that he is entitled to the legal assistance of counsel of his own cho</w:t>
      </w:r>
      <w:r w:rsidR="004A5E8B" w:rsidRPr="000A6E80">
        <w:t>osing</w:t>
      </w:r>
      <w:r w:rsidRPr="000A6E80">
        <w:t xml:space="preserve"> and that the competent body is bound to inform his immediate family of his </w:t>
      </w:r>
      <w:r w:rsidR="004A5E8B" w:rsidRPr="000A6E80">
        <w:t xml:space="preserve">arrest </w:t>
      </w:r>
      <w:r w:rsidRPr="000A6E80">
        <w:t>at his request.</w:t>
      </w:r>
    </w:p>
    <w:p w:rsidR="00044567" w:rsidRPr="000A6E80" w:rsidRDefault="00044567" w:rsidP="000A6E80">
      <w:pPr>
        <w:pStyle w:val="JuQuotSub"/>
      </w:pPr>
      <w:r w:rsidRPr="000A6E80">
        <w:t>...</w:t>
      </w:r>
    </w:p>
    <w:p w:rsidR="00044567" w:rsidRPr="000A6E80" w:rsidRDefault="00044567" w:rsidP="000A6E80">
      <w:pPr>
        <w:pStyle w:val="ECHRTitleCentre3"/>
        <w:rPr>
          <w:rFonts w:eastAsiaTheme="minorHAnsi"/>
        </w:rPr>
      </w:pPr>
      <w:r w:rsidRPr="000A6E80">
        <w:rPr>
          <w:rFonts w:eastAsiaTheme="minorHAnsi"/>
        </w:rPr>
        <w:lastRenderedPageBreak/>
        <w:t>Section 7</w:t>
      </w:r>
    </w:p>
    <w:p w:rsidR="00044567" w:rsidRPr="000A6E80" w:rsidRDefault="00044567" w:rsidP="000A6E80">
      <w:pPr>
        <w:pStyle w:val="JuQuotSub"/>
      </w:pPr>
      <w:r w:rsidRPr="000A6E80">
        <w:t>(1) Charges, appeals and other submissions shall be filed with the court in the Slovenian language.</w:t>
      </w:r>
    </w:p>
    <w:p w:rsidR="00044567" w:rsidRPr="000A6E80" w:rsidRDefault="00044567" w:rsidP="000A6E80">
      <w:pPr>
        <w:pStyle w:val="JuQuotSub"/>
      </w:pPr>
      <w:r w:rsidRPr="000A6E80">
        <w:t>...</w:t>
      </w:r>
    </w:p>
    <w:p w:rsidR="00044567" w:rsidRPr="000A6E80" w:rsidRDefault="00044567" w:rsidP="000A6E80">
      <w:pPr>
        <w:pStyle w:val="JuQuotSub"/>
      </w:pPr>
      <w:r w:rsidRPr="000A6E80">
        <w:t>(3) A foreigner who has been deprived of his freedom shall have the right to file submissions with the court in his own language; in other cases foreign subjects shall be allowed to file submissions in their own language solely on the condition of reciprocity.”</w:t>
      </w:r>
    </w:p>
    <w:p w:rsidR="00044567" w:rsidRPr="000A6E80" w:rsidRDefault="00044567" w:rsidP="000A6E80">
      <w:pPr>
        <w:pStyle w:val="ECHRTitleCentre3"/>
        <w:rPr>
          <w:rFonts w:eastAsiaTheme="minorHAnsi"/>
        </w:rPr>
      </w:pPr>
      <w:r w:rsidRPr="000A6E80">
        <w:rPr>
          <w:rFonts w:eastAsiaTheme="minorHAnsi"/>
        </w:rPr>
        <w:t>Section 8</w:t>
      </w:r>
    </w:p>
    <w:p w:rsidR="00044567" w:rsidRPr="000A6E80" w:rsidRDefault="00044567" w:rsidP="000A6E80">
      <w:pPr>
        <w:pStyle w:val="JuQuotSub"/>
      </w:pPr>
      <w:r w:rsidRPr="000A6E80">
        <w:t>“(1) Parties, witnesses and other participants in the proceedings shall have the right to use their own languages in investigative and other judicial actions and at the main hearing. If a judicial action or the main hearing is not conducted in the language of those persons, an oral translation of their statements and of the statements of others, and a translation of documents and other written evidence, must be provided.</w:t>
      </w:r>
    </w:p>
    <w:p w:rsidR="00044567" w:rsidRPr="000A6E80" w:rsidRDefault="00044567" w:rsidP="000A6E80">
      <w:pPr>
        <w:pStyle w:val="JuQuotSub"/>
      </w:pPr>
      <w:r w:rsidRPr="000A6E80">
        <w:t xml:space="preserve">(2) Persons referred to in the preceding paragraph shall be informed of their right to have oral statements and written documents and evidence translated for them; they may waive their rights to translation if they know the language in which the proceedings are being conducted. The fact that they have been informed of their right, as well as their statements in that regard, should be </w:t>
      </w:r>
      <w:r w:rsidR="00080551" w:rsidRPr="000A6E80">
        <w:t>placed on</w:t>
      </w:r>
      <w:r w:rsidRPr="000A6E80">
        <w:t xml:space="preserve"> record.</w:t>
      </w:r>
    </w:p>
    <w:p w:rsidR="00044567" w:rsidRPr="000A6E80" w:rsidRDefault="00044567" w:rsidP="000A6E80">
      <w:pPr>
        <w:pStyle w:val="JuQuotSub"/>
      </w:pPr>
      <w:r w:rsidRPr="000A6E80">
        <w:t>(3) Translations shall be done by a court interpreter.”</w:t>
      </w:r>
    </w:p>
    <w:p w:rsidR="00044567" w:rsidRPr="000A6E80" w:rsidRDefault="0069394F" w:rsidP="000A6E80">
      <w:pPr>
        <w:pStyle w:val="ECHRHeading4"/>
      </w:pPr>
      <w:r w:rsidRPr="000A6E80">
        <w:t>(b)  </w:t>
      </w:r>
      <w:r w:rsidR="00044567" w:rsidRPr="000A6E80">
        <w:t>Grounds of appeal</w:t>
      </w:r>
    </w:p>
    <w:bookmarkStart w:id="36" w:name="ZKP371"/>
    <w:p w:rsidR="00044567" w:rsidRPr="000A6E80" w:rsidRDefault="00044567" w:rsidP="000A6E80">
      <w:pPr>
        <w:pStyle w:val="ECHRPara"/>
        <w:rPr>
          <w:rFonts w:eastAsiaTheme="minorHAnsi"/>
        </w:rPr>
      </w:pPr>
      <w:r w:rsidRPr="000A6E80">
        <w:rPr>
          <w:rFonts w:eastAsiaTheme="minorHAnsi"/>
        </w:rPr>
        <w:fldChar w:fldCharType="begin"/>
      </w:r>
      <w:r w:rsidRPr="000A6E80">
        <w:rPr>
          <w:rFonts w:eastAsiaTheme="minorHAnsi"/>
        </w:rPr>
        <w:instrText xml:space="preserve"> SEQ level0 \*arabic </w:instrText>
      </w:r>
      <w:r w:rsidRPr="000A6E80">
        <w:rPr>
          <w:rFonts w:eastAsiaTheme="minorHAnsi"/>
        </w:rPr>
        <w:fldChar w:fldCharType="separate"/>
      </w:r>
      <w:r w:rsidR="000A6E80">
        <w:rPr>
          <w:rFonts w:eastAsiaTheme="minorHAnsi"/>
          <w:noProof/>
        </w:rPr>
        <w:t>50</w:t>
      </w:r>
      <w:r w:rsidRPr="000A6E80">
        <w:rPr>
          <w:rFonts w:eastAsiaTheme="minorHAnsi"/>
        </w:rPr>
        <w:fldChar w:fldCharType="end"/>
      </w:r>
      <w:bookmarkEnd w:id="36"/>
      <w:r w:rsidRPr="000A6E80">
        <w:rPr>
          <w:rFonts w:eastAsiaTheme="minorHAnsi"/>
        </w:rPr>
        <w:t>.  The relevant provision of the Criminal Procedure Act concerning grounds of appeal reads as follows:</w:t>
      </w:r>
    </w:p>
    <w:p w:rsidR="00044567" w:rsidRPr="000A6E80" w:rsidRDefault="00044567" w:rsidP="000A6E80">
      <w:pPr>
        <w:pStyle w:val="ECHRTitleCentre3"/>
        <w:rPr>
          <w:rFonts w:eastAsiaTheme="minorHAnsi"/>
        </w:rPr>
      </w:pPr>
      <w:r w:rsidRPr="000A6E80">
        <w:rPr>
          <w:rFonts w:eastAsiaTheme="minorHAnsi"/>
        </w:rPr>
        <w:t>Section 371</w:t>
      </w:r>
    </w:p>
    <w:p w:rsidR="00044567" w:rsidRPr="000A6E80" w:rsidRDefault="00044567" w:rsidP="000A6E80">
      <w:pPr>
        <w:pStyle w:val="JuQuotSub"/>
      </w:pPr>
      <w:r w:rsidRPr="000A6E80">
        <w:t xml:space="preserve">“(1) A </w:t>
      </w:r>
      <w:r w:rsidR="00080551" w:rsidRPr="000A6E80">
        <w:t>material breach</w:t>
      </w:r>
      <w:r w:rsidRPr="000A6E80">
        <w:t xml:space="preserve"> of the provisions of criminal procedure shall be deemed to exist:</w:t>
      </w:r>
    </w:p>
    <w:p w:rsidR="00044567" w:rsidRPr="000A6E80" w:rsidRDefault="00867D90" w:rsidP="000A6E80">
      <w:pPr>
        <w:pStyle w:val="JuQuotSub"/>
      </w:pPr>
      <w:r w:rsidRPr="000A6E80">
        <w:t>...</w:t>
      </w:r>
    </w:p>
    <w:p w:rsidR="00044567" w:rsidRPr="000A6E80" w:rsidRDefault="00044567" w:rsidP="000A6E80">
      <w:pPr>
        <w:pStyle w:val="JuQuotSub"/>
      </w:pPr>
      <w:r w:rsidRPr="000A6E80">
        <w:t>3)</w:t>
      </w:r>
      <w:r w:rsidR="00867D90" w:rsidRPr="000A6E80">
        <w:t xml:space="preserve"> ...</w:t>
      </w:r>
      <w:r w:rsidR="005E72E5" w:rsidRPr="000A6E80">
        <w:t xml:space="preserve"> where </w:t>
      </w:r>
      <w:r w:rsidRPr="000A6E80">
        <w:t xml:space="preserve">the </w:t>
      </w:r>
      <w:r w:rsidR="005E72E5" w:rsidRPr="000A6E80">
        <w:t>defendant</w:t>
      </w:r>
      <w:r w:rsidRPr="000A6E80">
        <w:t xml:space="preserve">, counsel, </w:t>
      </w:r>
      <w:r w:rsidR="005E72E5" w:rsidRPr="000A6E80">
        <w:t xml:space="preserve">the injured party acting as </w:t>
      </w:r>
      <w:r w:rsidRPr="000A6E80">
        <w:t xml:space="preserve">prosecutor or </w:t>
      </w:r>
      <w:r w:rsidR="005E72E5" w:rsidRPr="000A6E80">
        <w:t xml:space="preserve">the </w:t>
      </w:r>
      <w:r w:rsidRPr="000A6E80">
        <w:t xml:space="preserve">private prosecutor was, </w:t>
      </w:r>
      <w:r w:rsidR="005E72E5" w:rsidRPr="000A6E80">
        <w:t xml:space="preserve">notwithstanding </w:t>
      </w:r>
      <w:r w:rsidRPr="000A6E80">
        <w:t xml:space="preserve">his request, deprived of his right to use his own language during investigative or other court actions or at the </w:t>
      </w:r>
      <w:r w:rsidR="005E72E5" w:rsidRPr="000A6E80">
        <w:t xml:space="preserve">main </w:t>
      </w:r>
      <w:r w:rsidRPr="000A6E80">
        <w:t xml:space="preserve">hearing and </w:t>
      </w:r>
      <w:r w:rsidR="00080551" w:rsidRPr="000A6E80">
        <w:t xml:space="preserve">his right </w:t>
      </w:r>
      <w:r w:rsidRPr="000A6E80">
        <w:t>to follow the proceedings in that language (</w:t>
      </w:r>
      <w:r w:rsidR="00080551" w:rsidRPr="000A6E80">
        <w:t>s</w:t>
      </w:r>
      <w:r w:rsidRPr="000A6E80">
        <w:t>ection 8)</w:t>
      </w:r>
      <w:r w:rsidR="00080551" w:rsidRPr="000A6E80">
        <w:t xml:space="preserve"> </w:t>
      </w:r>
      <w:r w:rsidR="00867D90" w:rsidRPr="000A6E80">
        <w:t>...</w:t>
      </w:r>
      <w:r w:rsidRPr="000A6E80">
        <w:t>;</w:t>
      </w:r>
    </w:p>
    <w:p w:rsidR="00044567" w:rsidRPr="000A6E80" w:rsidRDefault="00867D90" w:rsidP="000A6E80">
      <w:pPr>
        <w:pStyle w:val="JuQuotSub"/>
      </w:pPr>
      <w:r w:rsidRPr="000A6E80">
        <w:t>...</w:t>
      </w:r>
    </w:p>
    <w:p w:rsidR="00044567" w:rsidRPr="000A6E80" w:rsidRDefault="00044567" w:rsidP="000A6E80">
      <w:pPr>
        <w:pStyle w:val="JuQuotSub"/>
      </w:pPr>
      <w:r w:rsidRPr="000A6E80">
        <w:t xml:space="preserve">(2) A </w:t>
      </w:r>
      <w:r w:rsidR="00080551" w:rsidRPr="000A6E80">
        <w:t>material breach</w:t>
      </w:r>
      <w:r w:rsidRPr="000A6E80">
        <w:t xml:space="preserve"> of the provisions of criminal procedure shall also be deemed to exist if in preparation for a hearing or in the course of a hearing or in giving judgment the court omitted to apply a provision of this Act or applied it incorrectly, or if in the course of the hearing the court violated the rights of the defence, </w:t>
      </w:r>
      <w:r w:rsidR="00080551" w:rsidRPr="000A6E80">
        <w:t xml:space="preserve">such that </w:t>
      </w:r>
      <w:r w:rsidR="005E72E5" w:rsidRPr="000A6E80">
        <w:t>the act or omission</w:t>
      </w:r>
      <w:r w:rsidR="00080551" w:rsidRPr="000A6E80">
        <w:t xml:space="preserve"> </w:t>
      </w:r>
      <w:r w:rsidRPr="000A6E80">
        <w:t>influenced or might have influenced the legality and regularity of the judgment.”</w:t>
      </w:r>
    </w:p>
    <w:p w:rsidR="00044567" w:rsidRPr="000A6E80" w:rsidRDefault="00044567" w:rsidP="000A6E80">
      <w:pPr>
        <w:pStyle w:val="ECHRHeading2"/>
      </w:pPr>
      <w:r w:rsidRPr="000A6E80">
        <w:lastRenderedPageBreak/>
        <w:t>B.</w:t>
      </w:r>
      <w:r w:rsidR="00882F06" w:rsidRPr="000A6E80">
        <w:t>  </w:t>
      </w:r>
      <w:r w:rsidRPr="000A6E80">
        <w:t>European Union instruments</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51</w:t>
      </w:r>
      <w:r w:rsidRPr="000A6E80">
        <w:fldChar w:fldCharType="end"/>
      </w:r>
      <w:r w:rsidRPr="000A6E80">
        <w:t>.  The Charter of Fundamental Rights of the European Union (“the Charter”) enshrines the right to a fair trial (Article 47) and respect for the right</w:t>
      </w:r>
      <w:r w:rsidR="00080551" w:rsidRPr="000A6E80">
        <w:t>s</w:t>
      </w:r>
      <w:r w:rsidRPr="000A6E80">
        <w:t xml:space="preserve"> of </w:t>
      </w:r>
      <w:r w:rsidR="00080551" w:rsidRPr="000A6E80">
        <w:t xml:space="preserve">the </w:t>
      </w:r>
      <w:r w:rsidRPr="000A6E80">
        <w:t>defence (Article 48(2)).</w:t>
      </w:r>
    </w:p>
    <w:bookmarkStart w:id="37" w:name="eudirective"/>
    <w:bookmarkStart w:id="38" w:name="roadmap"/>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52</w:t>
      </w:r>
      <w:r w:rsidRPr="000A6E80">
        <w:fldChar w:fldCharType="end"/>
      </w:r>
      <w:bookmarkEnd w:id="37"/>
      <w:bookmarkEnd w:id="38"/>
      <w:r w:rsidRPr="000A6E80">
        <w:t xml:space="preserve">.  On 30 November 2009 the Council of the European Union adopted a Roadmap for strengthening the procedural rights of suspected or accused persons in criminal proceedings (“the Roadmap”). The Roadmap </w:t>
      </w:r>
      <w:r w:rsidR="00BF7DB9" w:rsidRPr="000A6E80">
        <w:t>gave rise to</w:t>
      </w:r>
      <w:r w:rsidRPr="000A6E80">
        <w:t xml:space="preserve"> Directive 2010/64/EU of the European Parliament and of the Council of 20 October 2010 on the right to interpretation and translation in criminal proceedings (“Directive</w:t>
      </w:r>
      <w:r w:rsidR="000D1483" w:rsidRPr="000A6E80">
        <w:t xml:space="preserve"> </w:t>
      </w:r>
      <w:r w:rsidR="00BF7DB9" w:rsidRPr="000A6E80">
        <w:t>2010/64/EU</w:t>
      </w:r>
      <w:r w:rsidRPr="000A6E80">
        <w:t xml:space="preserve">”). </w:t>
      </w:r>
      <w:r w:rsidR="000D1483" w:rsidRPr="000A6E80">
        <w:t xml:space="preserve">Directive </w:t>
      </w:r>
      <w:r w:rsidR="00BF7DB9" w:rsidRPr="000A6E80">
        <w:t>2010/64/EU</w:t>
      </w:r>
      <w:r w:rsidRPr="000A6E80">
        <w:t xml:space="preserve"> lays down common minimum rules to be applied within the European Union </w:t>
      </w:r>
      <w:r w:rsidR="00BF7DB9" w:rsidRPr="000A6E80">
        <w:t>for the purposes</w:t>
      </w:r>
      <w:r w:rsidRPr="000A6E80">
        <w:t xml:space="preserve"> of interpretation and translation in criminal proceedings and in proceedings for the execution of the European </w:t>
      </w:r>
      <w:r w:rsidR="00BF7DB9" w:rsidRPr="000A6E80">
        <w:t>a</w:t>
      </w:r>
      <w:r w:rsidRPr="000A6E80">
        <w:t xml:space="preserve">rrest </w:t>
      </w:r>
      <w:r w:rsidR="00BF7DB9" w:rsidRPr="000A6E80">
        <w:t>w</w:t>
      </w:r>
      <w:r w:rsidRPr="000A6E80">
        <w:t>arrant.</w:t>
      </w:r>
      <w:r w:rsidR="003D332A" w:rsidRPr="000A6E80">
        <w:t xml:space="preserve"> </w:t>
      </w:r>
      <w:r w:rsidR="00733F8C" w:rsidRPr="000A6E80">
        <w:t xml:space="preserve">It </w:t>
      </w:r>
      <w:r w:rsidR="00906816" w:rsidRPr="000A6E80">
        <w:t>came into force on 15 November 2010.</w:t>
      </w:r>
    </w:p>
    <w:bookmarkStart w:id="39" w:name="eurecitals"/>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53</w:t>
      </w:r>
      <w:r w:rsidRPr="000A6E80">
        <w:fldChar w:fldCharType="end"/>
      </w:r>
      <w:bookmarkEnd w:id="39"/>
      <w:r w:rsidRPr="000A6E80">
        <w:t>.  </w:t>
      </w:r>
      <w:r w:rsidR="000E669E" w:rsidRPr="000A6E80">
        <w:t xml:space="preserve">The following </w:t>
      </w:r>
      <w:r w:rsidR="009152C5" w:rsidRPr="000A6E80">
        <w:t>r</w:t>
      </w:r>
      <w:r w:rsidR="000E669E" w:rsidRPr="000A6E80">
        <w:t xml:space="preserve">ecitals </w:t>
      </w:r>
      <w:r w:rsidRPr="000A6E80">
        <w:t xml:space="preserve">of </w:t>
      </w:r>
      <w:r w:rsidR="000D1483" w:rsidRPr="000A6E80">
        <w:t xml:space="preserve">Directive </w:t>
      </w:r>
      <w:r w:rsidR="00BF7DB9" w:rsidRPr="000A6E80">
        <w:t>2010/64/EU</w:t>
      </w:r>
      <w:r w:rsidRPr="000A6E80">
        <w:t xml:space="preserve"> </w:t>
      </w:r>
      <w:r w:rsidR="000E669E" w:rsidRPr="000A6E80">
        <w:t>are relevant:</w:t>
      </w:r>
    </w:p>
    <w:p w:rsidR="000E669E" w:rsidRPr="000A6E80" w:rsidRDefault="000E669E" w:rsidP="000A6E80">
      <w:pPr>
        <w:pStyle w:val="JuQuotSub"/>
      </w:pPr>
      <w:r w:rsidRPr="000A6E80">
        <w:t>“</w:t>
      </w:r>
      <w:r w:rsidR="00867D90" w:rsidRPr="000A6E80">
        <w:t>...</w:t>
      </w:r>
    </w:p>
    <w:p w:rsidR="000107C4" w:rsidRPr="000A6E80" w:rsidRDefault="000107C4" w:rsidP="000A6E80">
      <w:pPr>
        <w:pStyle w:val="JuQuotSub"/>
      </w:pPr>
      <w:r w:rsidRPr="000A6E80">
        <w:t>(7) Strengthening mutual trust requires a more consistent implementation of the rights and guarantees set out in Article 6 of the ECHR. It also requires, by means of this Directive and other measures, further development within the Union of the minimum standards set out in the ECHR and the Charter.</w:t>
      </w:r>
    </w:p>
    <w:p w:rsidR="000E669E" w:rsidRPr="000A6E80" w:rsidRDefault="00867D90" w:rsidP="000A6E80">
      <w:pPr>
        <w:pStyle w:val="JuQuotSub"/>
      </w:pPr>
      <w:r w:rsidRPr="000A6E80">
        <w:t>...</w:t>
      </w:r>
    </w:p>
    <w:p w:rsidR="000107C4" w:rsidRPr="000A6E80" w:rsidRDefault="000107C4" w:rsidP="000A6E80">
      <w:pPr>
        <w:pStyle w:val="JuQuotSub"/>
      </w:pPr>
      <w:r w:rsidRPr="000A6E80">
        <w:t>(9) Common minimum rules should lead to increased confidence in the criminal justice systems of all Member States, which, in turn, should lead to more efficient judicial cooperation in a climate of mutual trust. Such common minimum rules should be established in the fields of interpretation and translation in criminal proceedings.</w:t>
      </w:r>
    </w:p>
    <w:p w:rsidR="000E669E" w:rsidRPr="000A6E80" w:rsidRDefault="00867D90" w:rsidP="000A6E80">
      <w:pPr>
        <w:pStyle w:val="JuQuotSub"/>
      </w:pPr>
      <w:r w:rsidRPr="000A6E80">
        <w:t>...</w:t>
      </w:r>
    </w:p>
    <w:p w:rsidR="000107C4" w:rsidRPr="000A6E80" w:rsidRDefault="000107C4" w:rsidP="000A6E80">
      <w:pPr>
        <w:pStyle w:val="JuQuotSub"/>
      </w:pPr>
      <w:r w:rsidRPr="000A6E80">
        <w:t>(14) The right to interpretation and translation for those who do not speak or understand the language of the proceedings is enshrined in Article 6 of the ECHR, as interpreted in the case-law of the European Court of Human Rights. This Directive facilitates the application of that right in practice. To that end, the aim of this Directive is to ensure the right of suspected or accused persons to interpretation and translation in criminal proceedings with a view to ensuring their right to a fair trial.</w:t>
      </w:r>
    </w:p>
    <w:p w:rsidR="000E669E" w:rsidRPr="000A6E80" w:rsidRDefault="00867D90" w:rsidP="000A6E80">
      <w:pPr>
        <w:pStyle w:val="JuQuotSub"/>
      </w:pPr>
      <w:r w:rsidRPr="000A6E80">
        <w:t>...</w:t>
      </w:r>
    </w:p>
    <w:p w:rsidR="000107C4" w:rsidRPr="000A6E80" w:rsidRDefault="000107C4" w:rsidP="000A6E80">
      <w:pPr>
        <w:pStyle w:val="JuQuotSub"/>
      </w:pPr>
      <w:r w:rsidRPr="000A6E80">
        <w:t>(17) This Directive should ensure that there is free and adequate linguistic assistance, allowing suspected or accused persons who do not speak or understand the language of the criminal proceedings fully to exercise their right of defence and safeguarding the fairness of the proceedings.</w:t>
      </w:r>
    </w:p>
    <w:p w:rsidR="000E669E" w:rsidRPr="000A6E80" w:rsidRDefault="00867D90" w:rsidP="000A6E80">
      <w:pPr>
        <w:pStyle w:val="JuQuotSub"/>
      </w:pPr>
      <w:r w:rsidRPr="000A6E80">
        <w:t>...</w:t>
      </w:r>
    </w:p>
    <w:p w:rsidR="000107C4" w:rsidRPr="000A6E80" w:rsidRDefault="000107C4" w:rsidP="000A6E80">
      <w:pPr>
        <w:pStyle w:val="JuQuotSub"/>
      </w:pPr>
      <w:r w:rsidRPr="000A6E80">
        <w:t xml:space="preserve">(19) Communication between suspected or accused persons and their legal counsel should be interpreted in accordance with this Directive. Suspected or accused persons should be able, inter alia, to explain their version of the events to their legal </w:t>
      </w:r>
      <w:r w:rsidRPr="000A6E80">
        <w:lastRenderedPageBreak/>
        <w:t>counsel, point out any statements with which they disagree and make their legal counsel aware of any facts that should be put forward in their defence.</w:t>
      </w:r>
    </w:p>
    <w:p w:rsidR="000E669E" w:rsidRPr="000A6E80" w:rsidRDefault="00867D90" w:rsidP="000A6E80">
      <w:pPr>
        <w:pStyle w:val="JuQuotSub"/>
      </w:pPr>
      <w:r w:rsidRPr="000A6E80">
        <w:t>...</w:t>
      </w:r>
    </w:p>
    <w:p w:rsidR="00044567" w:rsidRPr="000A6E80" w:rsidRDefault="00044567" w:rsidP="000A6E80">
      <w:pPr>
        <w:pStyle w:val="JuQuotSub"/>
      </w:pPr>
      <w:r w:rsidRPr="000A6E80">
        <w:t>(21) Member States should ensure that there is a procedure or mechanism in place to ascertain whether suspected or accused persons speak and understand the language of the criminal proceedings and whether they need the assistance of an interpreter. Such procedure or mechanism implies that competent authorities verify in any appropriate manner, including by consulting the suspected or accused persons concerned, whether they speak and understand the language of the criminal proceedings and whether they need the assistance of an interpreter.</w:t>
      </w:r>
    </w:p>
    <w:p w:rsidR="00044567" w:rsidRPr="000A6E80" w:rsidRDefault="00044567" w:rsidP="000A6E80">
      <w:pPr>
        <w:pStyle w:val="JuQuotSub"/>
      </w:pPr>
      <w:r w:rsidRPr="000A6E80">
        <w:rPr>
          <w:szCs w:val="20"/>
        </w:rPr>
        <w:t>(22) Interpretation and translation under this Directive should be provided in the</w:t>
      </w:r>
      <w:r w:rsidRPr="000A6E80">
        <w:t xml:space="preserve"> native language of the suspected or accused persons or in any other language that they speak or understand in order to allow them fully to exercise their right of defence, and in order to safeguard the fairness of the proceedings.</w:t>
      </w:r>
    </w:p>
    <w:p w:rsidR="00044567" w:rsidRPr="000A6E80" w:rsidRDefault="00044567" w:rsidP="000A6E80">
      <w:pPr>
        <w:pStyle w:val="JuQuotSub"/>
      </w:pPr>
      <w:r w:rsidRPr="000A6E80">
        <w:t>...</w:t>
      </w:r>
    </w:p>
    <w:p w:rsidR="00044567" w:rsidRPr="000A6E80" w:rsidRDefault="00044567" w:rsidP="000A6E80">
      <w:pPr>
        <w:pStyle w:val="JuQuotSub"/>
      </w:pPr>
      <w:r w:rsidRPr="000A6E80">
        <w:rPr>
          <w:szCs w:val="20"/>
        </w:rPr>
        <w:t>(24) Member States should ensure that control can be exercised over the adequacy</w:t>
      </w:r>
      <w:r w:rsidRPr="000A6E80">
        <w:t xml:space="preserve"> of the interpretation and translation provided when the competent authorities have been put on notice in a given case.</w:t>
      </w:r>
    </w:p>
    <w:p w:rsidR="000107C4" w:rsidRPr="000A6E80" w:rsidRDefault="00044567" w:rsidP="000A6E80">
      <w:pPr>
        <w:pStyle w:val="JuQuotSub"/>
      </w:pPr>
      <w:r w:rsidRPr="000A6E80">
        <w:t>...</w:t>
      </w:r>
    </w:p>
    <w:p w:rsidR="00867D90" w:rsidRPr="000A6E80" w:rsidRDefault="000107C4" w:rsidP="000A6E80">
      <w:pPr>
        <w:pStyle w:val="JuQuotSub"/>
        <w:rPr>
          <w:szCs w:val="20"/>
        </w:rPr>
      </w:pPr>
      <w:r w:rsidRPr="000A6E80">
        <w:rPr>
          <w:szCs w:val="20"/>
        </w:rPr>
        <w:t>(30) Safeguarding the fairness of the proceedings requires that essential documents, or at least the relevant passages of such documents, be translated for the benefit of suspected or accused persons in accordance with this Directive. Certain documents should always be considered essential for that purpose and should therefore be translated, such as any decision depriving a person of his liberty, any charge or indictment, and any judgment. It is for the competent authorities of the Member States to decide, on their own motion or upon a request of suspected or accused persons or of their legal counsel, which other documents are essential to safeguard the fairness of the proceedings and should therefore be translated as well.</w:t>
      </w:r>
    </w:p>
    <w:p w:rsidR="000E669E" w:rsidRPr="000A6E80" w:rsidRDefault="00867D90" w:rsidP="000A6E80">
      <w:pPr>
        <w:pStyle w:val="JuQuotSub"/>
        <w:rPr>
          <w:sz w:val="19"/>
          <w:szCs w:val="19"/>
        </w:rPr>
      </w:pPr>
      <w:r w:rsidRPr="000A6E80">
        <w:rPr>
          <w:sz w:val="19"/>
          <w:szCs w:val="19"/>
        </w:rPr>
        <w:t>...</w:t>
      </w:r>
    </w:p>
    <w:p w:rsidR="00044567" w:rsidRPr="000A6E80" w:rsidRDefault="00044567" w:rsidP="000A6E80">
      <w:pPr>
        <w:pStyle w:val="JuQuotSub"/>
        <w:rPr>
          <w:szCs w:val="20"/>
        </w:rPr>
      </w:pPr>
      <w:r w:rsidRPr="000A6E80">
        <w:rPr>
          <w:szCs w:val="20"/>
        </w:rPr>
        <w:t>(32) This Directive should set minimum rules. Member States should be able to extend the rights set out in this Directive in order to provide a higher level of protection also in situations not explicitly dealt with in this Directive. The level of protection should never fall below the standards provided by the ECHR or the Charter as interpreted in the case-law of the European Court of Human Rights or the Court of Justice of the European Union.</w:t>
      </w:r>
    </w:p>
    <w:p w:rsidR="00044567" w:rsidRPr="000A6E80" w:rsidRDefault="00044567" w:rsidP="000A6E80">
      <w:pPr>
        <w:pStyle w:val="JuQuotSub"/>
        <w:rPr>
          <w:szCs w:val="20"/>
        </w:rPr>
      </w:pPr>
      <w:r w:rsidRPr="000A6E80">
        <w:rPr>
          <w:szCs w:val="20"/>
        </w:rPr>
        <w:t>(33) The provisions of this Directive that correspond to rights guaranteed by the ECHR or the Charter should be interpreted and implemented consistently with those rights, as interpreted in the relevant case-law of the European Court of Human Rights and the Court of Justice of the European Union.”</w:t>
      </w:r>
    </w:p>
    <w:bookmarkStart w:id="40" w:name="eudeirectivearticles"/>
    <w:bookmarkStart w:id="41" w:name="eudeirectivearticle2"/>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54</w:t>
      </w:r>
      <w:r w:rsidRPr="000A6E80">
        <w:fldChar w:fldCharType="end"/>
      </w:r>
      <w:bookmarkEnd w:id="40"/>
      <w:bookmarkEnd w:id="41"/>
      <w:r w:rsidRPr="000A6E80">
        <w:t xml:space="preserve">.  Article 2 of </w:t>
      </w:r>
      <w:r w:rsidR="000D1483" w:rsidRPr="000A6E80">
        <w:t xml:space="preserve">Directive </w:t>
      </w:r>
      <w:r w:rsidR="00BF7DB9" w:rsidRPr="000A6E80">
        <w:t>2010/64/EU</w:t>
      </w:r>
      <w:r w:rsidRPr="000A6E80">
        <w:t xml:space="preserve"> reads, </w:t>
      </w:r>
      <w:r w:rsidR="00BF7DB9" w:rsidRPr="000A6E80">
        <w:t>in its</w:t>
      </w:r>
      <w:r w:rsidRPr="000A6E80">
        <w:t xml:space="preserve"> relevant</w:t>
      </w:r>
      <w:r w:rsidR="00BF7DB9" w:rsidRPr="000A6E80">
        <w:t xml:space="preserve"> part</w:t>
      </w:r>
      <w:r w:rsidRPr="000A6E80">
        <w:t>, as follows:</w:t>
      </w:r>
    </w:p>
    <w:p w:rsidR="00044567" w:rsidRPr="000A6E80" w:rsidRDefault="00044567" w:rsidP="000A6E80">
      <w:pPr>
        <w:pStyle w:val="ECHRParaQuote"/>
        <w:jc w:val="center"/>
        <w:rPr>
          <w:b/>
        </w:rPr>
      </w:pPr>
      <w:r w:rsidRPr="000A6E80">
        <w:rPr>
          <w:b/>
        </w:rPr>
        <w:t>Right to interpretation</w:t>
      </w:r>
    </w:p>
    <w:p w:rsidR="00044567" w:rsidRPr="000A6E80" w:rsidRDefault="00044567" w:rsidP="000A6E80">
      <w:pPr>
        <w:pStyle w:val="ECHRParaQuote"/>
      </w:pPr>
      <w:r w:rsidRPr="000A6E80">
        <w:t xml:space="preserve">“1. Member States shall ensure that suspected or accused persons who do not speak or understand the language of the criminal proceedings concerned are provided, without delay, with interpretation during criminal proceedings before investigative </w:t>
      </w:r>
      <w:r w:rsidRPr="000A6E80">
        <w:lastRenderedPageBreak/>
        <w:t>and judicial authorities, including during police questioning, all court hearings and any necessary interim hearings.</w:t>
      </w:r>
    </w:p>
    <w:p w:rsidR="00044567" w:rsidRPr="000A6E80" w:rsidRDefault="00044567" w:rsidP="000A6E80">
      <w:pPr>
        <w:pStyle w:val="ECHRParaQuote"/>
      </w:pPr>
      <w:r w:rsidRPr="000A6E80">
        <w:t>2. Member States shall ensure that, where necessary for the purpose of safeguarding the fairness of the proceedings, interpretation is available for communication between suspected or accused persons and their legal counsel in direct connection with any questioning or hearing during the proceedings or with the lodging of an appeal or other procedural applications.</w:t>
      </w:r>
    </w:p>
    <w:p w:rsidR="00044567" w:rsidRPr="000A6E80" w:rsidRDefault="00044567" w:rsidP="000A6E80">
      <w:pPr>
        <w:pStyle w:val="ECHRParaQuote"/>
      </w:pPr>
      <w:r w:rsidRPr="000A6E80">
        <w:t>...</w:t>
      </w:r>
    </w:p>
    <w:p w:rsidR="00044567" w:rsidRPr="000A6E80" w:rsidRDefault="00044567" w:rsidP="000A6E80">
      <w:pPr>
        <w:pStyle w:val="ECHRParaQuote"/>
      </w:pPr>
      <w:r w:rsidRPr="000A6E80">
        <w:t>4. Member States shall ensure that a procedure or mechanism is in place to ascertain whether suspected or accused persons speak and understand the language of the criminal proceedings and whether they need the assistance of an interpreter.</w:t>
      </w:r>
    </w:p>
    <w:p w:rsidR="00044567" w:rsidRPr="000A6E80" w:rsidRDefault="00044567" w:rsidP="000A6E80">
      <w:pPr>
        <w:pStyle w:val="ECHRParaQuote"/>
      </w:pPr>
      <w:r w:rsidRPr="000A6E80">
        <w:t>5. Member States shall ensure that, in accordance with procedures in national law, suspected or accused persons have the right to challenge a decision finding that there is no need for interpretation and, when interpretation has been provided, the possibility to complain that the quality of the interpretation is not sufficient to safeguard the fairness of the proceedings.</w:t>
      </w:r>
    </w:p>
    <w:p w:rsidR="00044567" w:rsidRPr="000A6E80" w:rsidRDefault="00044567" w:rsidP="000A6E80">
      <w:pPr>
        <w:pStyle w:val="ECHRParaQuote"/>
      </w:pPr>
      <w:r w:rsidRPr="000A6E80">
        <w:t>...</w:t>
      </w:r>
    </w:p>
    <w:p w:rsidR="00044567" w:rsidRPr="000A6E80" w:rsidRDefault="00044567" w:rsidP="000A6E80">
      <w:pPr>
        <w:pStyle w:val="ECHRParaQuote"/>
      </w:pPr>
      <w:r w:rsidRPr="000A6E80">
        <w:t>8. Interpretation provided under this Article shall be of a quality sufficient to safeguard the fairness of the proceedings, in particular by ensuring that suspected or accused persons have knowledge of the case against them and are able to exercise their right of defence.”</w:t>
      </w:r>
    </w:p>
    <w:bookmarkStart w:id="42" w:name="EUarticle3"/>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55</w:t>
      </w:r>
      <w:r w:rsidRPr="000A6E80">
        <w:fldChar w:fldCharType="end"/>
      </w:r>
      <w:bookmarkEnd w:id="42"/>
      <w:r w:rsidRPr="000A6E80">
        <w:t xml:space="preserve">.  Article 3 of </w:t>
      </w:r>
      <w:r w:rsidR="000D1483" w:rsidRPr="000A6E80">
        <w:t xml:space="preserve">Directive </w:t>
      </w:r>
      <w:r w:rsidR="00BF7DB9" w:rsidRPr="000A6E80">
        <w:t>2010/64/EU</w:t>
      </w:r>
      <w:r w:rsidRPr="000A6E80">
        <w:t xml:space="preserve"> reads</w:t>
      </w:r>
      <w:r w:rsidR="00BF7DB9" w:rsidRPr="000A6E80">
        <w:t>,</w:t>
      </w:r>
      <w:r w:rsidRPr="000A6E80">
        <w:t xml:space="preserve"> in </w:t>
      </w:r>
      <w:r w:rsidR="00BF7DB9" w:rsidRPr="000A6E80">
        <w:t xml:space="preserve">its </w:t>
      </w:r>
      <w:r w:rsidRPr="000A6E80">
        <w:t>relevant part</w:t>
      </w:r>
      <w:r w:rsidR="00BF7DB9" w:rsidRPr="000A6E80">
        <w:t>,</w:t>
      </w:r>
      <w:r w:rsidRPr="000A6E80">
        <w:t xml:space="preserve"> as follows:</w:t>
      </w:r>
    </w:p>
    <w:p w:rsidR="00044567" w:rsidRPr="000A6E80" w:rsidRDefault="00044567" w:rsidP="000A6E80">
      <w:pPr>
        <w:pStyle w:val="JuQuotSub"/>
        <w:jc w:val="center"/>
        <w:rPr>
          <w:b/>
        </w:rPr>
      </w:pPr>
      <w:r w:rsidRPr="000A6E80">
        <w:rPr>
          <w:b/>
        </w:rPr>
        <w:t>Right to translation of essential documents</w:t>
      </w:r>
    </w:p>
    <w:p w:rsidR="00044567" w:rsidRPr="000A6E80" w:rsidRDefault="00044567" w:rsidP="000A6E80">
      <w:pPr>
        <w:pStyle w:val="JuQuotSub"/>
      </w:pPr>
      <w:r w:rsidRPr="000A6E80">
        <w:t>“1. Member States shall ensure that suspected or accused persons who do not understand the language of the criminal proceedings concerned are, within a reasonable period of time, provided with a written translation of all documents which are essential to ensure that they are able to exercise their right of defence and to safeguard the fairness of the proceedings.</w:t>
      </w:r>
    </w:p>
    <w:p w:rsidR="00044567" w:rsidRPr="000A6E80" w:rsidRDefault="00044567" w:rsidP="000A6E80">
      <w:pPr>
        <w:pStyle w:val="JuQuotSub"/>
      </w:pPr>
      <w:r w:rsidRPr="000A6E80">
        <w:t>2. Essential documents shall include any decision depriving a person of his liberty, any charge or indictment, and any judgment.</w:t>
      </w:r>
    </w:p>
    <w:p w:rsidR="00044567" w:rsidRPr="000A6E80" w:rsidRDefault="00044567" w:rsidP="000A6E80">
      <w:pPr>
        <w:pStyle w:val="JuQuotSub"/>
      </w:pPr>
      <w:r w:rsidRPr="000A6E80">
        <w:t>...</w:t>
      </w:r>
    </w:p>
    <w:p w:rsidR="00F26EA4" w:rsidRPr="000A6E80" w:rsidRDefault="00F26EA4" w:rsidP="000A6E80">
      <w:pPr>
        <w:pStyle w:val="JuQuotSub"/>
        <w:rPr>
          <w:rFonts w:cs="EUAlbertina"/>
          <w:color w:val="000000"/>
          <w:sz w:val="19"/>
          <w:szCs w:val="19"/>
        </w:rPr>
      </w:pPr>
      <w:r w:rsidRPr="000A6E80">
        <w:rPr>
          <w:rFonts w:cs="EUAlbertina"/>
          <w:color w:val="000000"/>
          <w:sz w:val="19"/>
          <w:szCs w:val="19"/>
        </w:rPr>
        <w:t>5. Member States shall ensure that, in accordance with procedures in national law, suspected or accused persons have the right to challenge a decision finding that there is no need for the translation of documents or passages thereof and, when a translation has been provided, the possibility to complain that the quality of the translation is not sufficient to safeguard the fairness of the proceedings.</w:t>
      </w:r>
    </w:p>
    <w:p w:rsidR="00F26EA4" w:rsidRPr="000A6E80" w:rsidRDefault="00867D90" w:rsidP="000A6E80">
      <w:pPr>
        <w:pStyle w:val="JuQuotSub"/>
        <w:rPr>
          <w:rFonts w:cs="EUAlbertina"/>
          <w:color w:val="000000"/>
          <w:sz w:val="19"/>
          <w:szCs w:val="19"/>
        </w:rPr>
      </w:pPr>
      <w:r w:rsidRPr="000A6E80">
        <w:rPr>
          <w:rFonts w:cs="EUAlbertina"/>
          <w:color w:val="000000"/>
          <w:sz w:val="19"/>
          <w:szCs w:val="19"/>
        </w:rPr>
        <w:t>...</w:t>
      </w:r>
    </w:p>
    <w:p w:rsidR="000107C4" w:rsidRPr="000A6E80" w:rsidRDefault="000107C4" w:rsidP="000A6E80">
      <w:pPr>
        <w:pStyle w:val="JuQuotSub"/>
      </w:pPr>
      <w:r w:rsidRPr="000A6E80">
        <w:rPr>
          <w:rFonts w:cs="EUAlbertina"/>
          <w:color w:val="000000"/>
          <w:sz w:val="19"/>
          <w:szCs w:val="19"/>
        </w:rPr>
        <w:t>7. As an exception to the general rules established in paragraphs 1, 2, 3 and 6, an oral translation or oral summary of essential documents may be provided instead of a written translation on condition that such oral translation or oral summary does not prejudice the fairness of the proceedings.</w:t>
      </w:r>
    </w:p>
    <w:p w:rsidR="00044567" w:rsidRPr="000A6E80" w:rsidRDefault="00044567" w:rsidP="000A6E80">
      <w:pPr>
        <w:pStyle w:val="JuQuotSub"/>
      </w:pPr>
      <w:r w:rsidRPr="000A6E80">
        <w:t xml:space="preserve">9. Translation provided under this Article shall be of a quality sufficient to safeguard the fairness of the proceedings, in particular by ensuring that suspected or </w:t>
      </w:r>
      <w:r w:rsidRPr="000A6E80">
        <w:lastRenderedPageBreak/>
        <w:t>accused persons have knowledge of the case against them and are able to exercise their right of defence.”</w:t>
      </w:r>
    </w:p>
    <w:bookmarkStart w:id="43" w:name="EUDIRECTIVE5"/>
    <w:p w:rsidR="000D1483" w:rsidRPr="000A6E80" w:rsidRDefault="000D1483" w:rsidP="000A6E80">
      <w:pPr>
        <w:pStyle w:val="ECHRPara"/>
      </w:pPr>
      <w:r w:rsidRPr="000A6E80">
        <w:fldChar w:fldCharType="begin"/>
      </w:r>
      <w:r w:rsidRPr="000A6E80">
        <w:instrText xml:space="preserve"> SEQ level0 \*arabic </w:instrText>
      </w:r>
      <w:r w:rsidRPr="000A6E80">
        <w:fldChar w:fldCharType="separate"/>
      </w:r>
      <w:r w:rsidR="000A6E80">
        <w:rPr>
          <w:noProof/>
        </w:rPr>
        <w:t>56</w:t>
      </w:r>
      <w:r w:rsidRPr="000A6E80">
        <w:fldChar w:fldCharType="end"/>
      </w:r>
      <w:bookmarkEnd w:id="43"/>
      <w:r w:rsidRPr="000A6E80">
        <w:t xml:space="preserve">.  Article 5 § </w:t>
      </w:r>
      <w:r w:rsidR="008A3F19" w:rsidRPr="000A6E80">
        <w:t xml:space="preserve">1 </w:t>
      </w:r>
      <w:r w:rsidRPr="000A6E80">
        <w:t xml:space="preserve">of Directive </w:t>
      </w:r>
      <w:r w:rsidR="00BF7DB9" w:rsidRPr="000A6E80">
        <w:t>2010/64/EU</w:t>
      </w:r>
      <w:r w:rsidRPr="000A6E80">
        <w:t xml:space="preserve"> deal</w:t>
      </w:r>
      <w:r w:rsidR="00000424" w:rsidRPr="000A6E80">
        <w:t>s</w:t>
      </w:r>
      <w:r w:rsidRPr="000A6E80">
        <w:t xml:space="preserve"> with </w:t>
      </w:r>
      <w:r w:rsidR="00000424" w:rsidRPr="000A6E80">
        <w:t xml:space="preserve">the </w:t>
      </w:r>
      <w:r w:rsidRPr="000A6E80">
        <w:t>quality of interpretation and translation</w:t>
      </w:r>
      <w:r w:rsidR="00733F8C" w:rsidRPr="000A6E80">
        <w:t>,</w:t>
      </w:r>
      <w:r w:rsidR="00000424" w:rsidRPr="000A6E80">
        <w:t xml:space="preserve"> </w:t>
      </w:r>
      <w:r w:rsidRPr="000A6E80">
        <w:t>provid</w:t>
      </w:r>
      <w:r w:rsidR="00237E8D" w:rsidRPr="000A6E80">
        <w:t>ing</w:t>
      </w:r>
      <w:r w:rsidRPr="000A6E80">
        <w:t xml:space="preserve"> as follow</w:t>
      </w:r>
      <w:r w:rsidR="00000424" w:rsidRPr="000A6E80">
        <w:t>s:</w:t>
      </w:r>
    </w:p>
    <w:p w:rsidR="00867D90" w:rsidRPr="000A6E80" w:rsidRDefault="000D1483" w:rsidP="000A6E80">
      <w:pPr>
        <w:pStyle w:val="JuQuotSub"/>
      </w:pPr>
      <w:r w:rsidRPr="000A6E80">
        <w:t>“1. Member States shall take concrete measures to ensure that the interpretation and translation provided meets the quality required under Article 2(8) and Article</w:t>
      </w:r>
      <w:r w:rsidR="001A21A0" w:rsidRPr="000A6E80">
        <w:t> </w:t>
      </w:r>
      <w:r w:rsidRPr="000A6E80">
        <w:t>3(9).”</w:t>
      </w:r>
    </w:p>
    <w:bookmarkStart w:id="44" w:name="DirectiveInterArticle7"/>
    <w:p w:rsidR="00867D90" w:rsidRPr="000A6E80" w:rsidRDefault="000107C4" w:rsidP="000A6E80">
      <w:pPr>
        <w:pStyle w:val="ECHRPara"/>
      </w:pPr>
      <w:r w:rsidRPr="000A6E80">
        <w:fldChar w:fldCharType="begin"/>
      </w:r>
      <w:r w:rsidRPr="000A6E80">
        <w:instrText xml:space="preserve"> SEQ level0 \*arabic </w:instrText>
      </w:r>
      <w:r w:rsidRPr="000A6E80">
        <w:fldChar w:fldCharType="separate"/>
      </w:r>
      <w:r w:rsidR="000A6E80">
        <w:rPr>
          <w:noProof/>
        </w:rPr>
        <w:t>57</w:t>
      </w:r>
      <w:r w:rsidRPr="000A6E80">
        <w:fldChar w:fldCharType="end"/>
      </w:r>
      <w:bookmarkEnd w:id="44"/>
      <w:r w:rsidRPr="000A6E80">
        <w:t>.  Furthermore, Article 7</w:t>
      </w:r>
      <w:r w:rsidR="000E1020" w:rsidRPr="000A6E80">
        <w:t xml:space="preserve"> </w:t>
      </w:r>
      <w:r w:rsidRPr="000A6E80">
        <w:t xml:space="preserve">of Directive </w:t>
      </w:r>
      <w:r w:rsidR="00BF7DB9" w:rsidRPr="000A6E80">
        <w:t>2010/64/EU</w:t>
      </w:r>
      <w:r w:rsidRPr="000A6E80">
        <w:t xml:space="preserve"> read</w:t>
      </w:r>
      <w:r w:rsidR="00000424" w:rsidRPr="000A6E80">
        <w:t>s</w:t>
      </w:r>
      <w:r w:rsidRPr="000A6E80">
        <w:t>:</w:t>
      </w:r>
    </w:p>
    <w:p w:rsidR="000107C4" w:rsidRPr="000A6E80" w:rsidRDefault="000107C4" w:rsidP="000A6E80">
      <w:pPr>
        <w:pStyle w:val="JuQuotSub"/>
        <w:jc w:val="center"/>
        <w:rPr>
          <w:b/>
        </w:rPr>
      </w:pPr>
      <w:r w:rsidRPr="000A6E80">
        <w:rPr>
          <w:b/>
        </w:rPr>
        <w:t>Record-keeping</w:t>
      </w:r>
    </w:p>
    <w:p w:rsidR="000107C4" w:rsidRPr="000A6E80" w:rsidRDefault="000107C4" w:rsidP="000A6E80">
      <w:pPr>
        <w:pStyle w:val="JuQuotSub"/>
        <w:ind w:firstLine="0"/>
      </w:pPr>
      <w:r w:rsidRPr="000A6E80">
        <w:t>“Member States shall ensure that when a suspected or accused person has been subject to questioning or hearings by an investigative or judicial authority with the assistance of an interpreter pursuant to Article 2, when an oral translation or oral summary of essential documents has been provided in the presence of such an authority pursuant to Article 3(7), or when a person has waived the right to translation pursuant to Article 3(8), it will be noted that these events have occurred, using the recording procedure in accordance with the law of the Member State concerned.”</w:t>
      </w:r>
    </w:p>
    <w:bookmarkStart w:id="45" w:name="Directiveinfromationadopted"/>
    <w:p w:rsidR="000D1483" w:rsidRPr="000A6E80" w:rsidRDefault="000D1483" w:rsidP="000A6E80">
      <w:pPr>
        <w:pStyle w:val="ECHRPara"/>
      </w:pPr>
      <w:r w:rsidRPr="000A6E80">
        <w:fldChar w:fldCharType="begin"/>
      </w:r>
      <w:r w:rsidRPr="000A6E80">
        <w:instrText xml:space="preserve"> SEQ level0 \*arabic </w:instrText>
      </w:r>
      <w:r w:rsidRPr="000A6E80">
        <w:fldChar w:fldCharType="separate"/>
      </w:r>
      <w:r w:rsidR="000A6E80">
        <w:rPr>
          <w:noProof/>
        </w:rPr>
        <w:t>58</w:t>
      </w:r>
      <w:r w:rsidRPr="000A6E80">
        <w:fldChar w:fldCharType="end"/>
      </w:r>
      <w:bookmarkEnd w:id="45"/>
      <w:r w:rsidRPr="000A6E80">
        <w:t>.  </w:t>
      </w:r>
      <w:r w:rsidR="000107C4" w:rsidRPr="000A6E80">
        <w:t>On 22 May 2012</w:t>
      </w:r>
      <w:r w:rsidR="00BA60F5" w:rsidRPr="000A6E80">
        <w:t xml:space="preserve"> the European Parliament and the Council of the European Union </w:t>
      </w:r>
      <w:r w:rsidR="000107C4" w:rsidRPr="000A6E80">
        <w:t xml:space="preserve">adopted </w:t>
      </w:r>
      <w:r w:rsidR="002456CB" w:rsidRPr="000A6E80">
        <w:t xml:space="preserve">another </w:t>
      </w:r>
      <w:r w:rsidR="000107C4" w:rsidRPr="000A6E80">
        <w:t xml:space="preserve">directive </w:t>
      </w:r>
      <w:r w:rsidR="00331BA8" w:rsidRPr="000A6E80">
        <w:t>relating to the measures set out in the Roadmap</w:t>
      </w:r>
      <w:r w:rsidR="00BA60F5" w:rsidRPr="000A6E80">
        <w:t xml:space="preserve">, </w:t>
      </w:r>
      <w:r w:rsidR="002456CB" w:rsidRPr="000A6E80">
        <w:t xml:space="preserve">namely </w:t>
      </w:r>
      <w:r w:rsidRPr="000A6E80">
        <w:t xml:space="preserve">Directive </w:t>
      </w:r>
      <w:r w:rsidR="00BA60F5" w:rsidRPr="000A6E80">
        <w:t xml:space="preserve">2012/13/EU on the </w:t>
      </w:r>
      <w:r w:rsidR="00BF7DB9" w:rsidRPr="000A6E80">
        <w:t>r</w:t>
      </w:r>
      <w:r w:rsidR="00BA60F5" w:rsidRPr="000A6E80">
        <w:t xml:space="preserve">ight to </w:t>
      </w:r>
      <w:r w:rsidR="00BF7DB9" w:rsidRPr="000A6E80">
        <w:t>i</w:t>
      </w:r>
      <w:r w:rsidR="00BA60F5" w:rsidRPr="000A6E80">
        <w:t xml:space="preserve">nformation in </w:t>
      </w:r>
      <w:r w:rsidR="00BF7DB9" w:rsidRPr="000A6E80">
        <w:t>c</w:t>
      </w:r>
      <w:r w:rsidR="00BA60F5" w:rsidRPr="000A6E80">
        <w:t xml:space="preserve">riminal </w:t>
      </w:r>
      <w:r w:rsidR="00BF7DB9" w:rsidRPr="000A6E80">
        <w:t>p</w:t>
      </w:r>
      <w:r w:rsidR="00BA60F5" w:rsidRPr="000A6E80">
        <w:t>roceedings (“Directive</w:t>
      </w:r>
      <w:r w:rsidR="00BF7DB9" w:rsidRPr="000A6E80">
        <w:t xml:space="preserve"> 2012/13/EU</w:t>
      </w:r>
      <w:r w:rsidR="00BA60F5" w:rsidRPr="000A6E80">
        <w:t xml:space="preserve">”). </w:t>
      </w:r>
      <w:r w:rsidR="00906816" w:rsidRPr="000A6E80">
        <w:t>It entered into force on 21 June 2012</w:t>
      </w:r>
      <w:r w:rsidR="003E0C69" w:rsidRPr="000A6E80">
        <w:t>.</w:t>
      </w:r>
    </w:p>
    <w:bookmarkStart w:id="46" w:name="DirectiveInfoRecitals"/>
    <w:p w:rsidR="00C50C9C" w:rsidRPr="000A6E80" w:rsidRDefault="000E669E" w:rsidP="000A6E80">
      <w:pPr>
        <w:pStyle w:val="ECHRPara"/>
        <w:rPr>
          <w:rFonts w:cs="EUAlbertina"/>
          <w:color w:val="000000"/>
        </w:rPr>
      </w:pPr>
      <w:r w:rsidRPr="000A6E80">
        <w:fldChar w:fldCharType="begin"/>
      </w:r>
      <w:r w:rsidRPr="000A6E80">
        <w:instrText xml:space="preserve"> SEQ level0 \*arabic </w:instrText>
      </w:r>
      <w:r w:rsidRPr="000A6E80">
        <w:fldChar w:fldCharType="separate"/>
      </w:r>
      <w:r w:rsidR="000A6E80">
        <w:rPr>
          <w:noProof/>
        </w:rPr>
        <w:t>59</w:t>
      </w:r>
      <w:r w:rsidRPr="000A6E80">
        <w:fldChar w:fldCharType="end"/>
      </w:r>
      <w:bookmarkEnd w:id="46"/>
      <w:r w:rsidRPr="000A6E80">
        <w:t xml:space="preserve">.  The following </w:t>
      </w:r>
      <w:r w:rsidR="002456CB" w:rsidRPr="000A6E80">
        <w:t>r</w:t>
      </w:r>
      <w:r w:rsidRPr="000A6E80">
        <w:t>ecitals of Directive</w:t>
      </w:r>
      <w:r w:rsidR="00BF7DB9" w:rsidRPr="000A6E80">
        <w:t xml:space="preserve"> 2012/13/EU</w:t>
      </w:r>
      <w:r w:rsidRPr="000A6E80">
        <w:t xml:space="preserve"> are relevant:</w:t>
      </w:r>
    </w:p>
    <w:p w:rsidR="00C50C9C" w:rsidRPr="000A6E80" w:rsidRDefault="000E669E" w:rsidP="000A6E80">
      <w:pPr>
        <w:pStyle w:val="JuQuotSub"/>
        <w:rPr>
          <w:rFonts w:cs="EUAlbertina"/>
          <w:color w:val="000000"/>
          <w:sz w:val="19"/>
          <w:szCs w:val="19"/>
        </w:rPr>
      </w:pPr>
      <w:r w:rsidRPr="000A6E80">
        <w:rPr>
          <w:rFonts w:cs="EUAlbertina"/>
          <w:color w:val="000000"/>
          <w:sz w:val="19"/>
          <w:szCs w:val="19"/>
        </w:rPr>
        <w:t>“</w:t>
      </w:r>
      <w:r w:rsidR="00C50C9C" w:rsidRPr="000A6E80">
        <w:rPr>
          <w:rFonts w:cs="EUAlbertina"/>
          <w:color w:val="000000"/>
          <w:sz w:val="19"/>
          <w:szCs w:val="19"/>
        </w:rPr>
        <w:t>(25) Member States should ensure that, when providing information in accordance with this Directive, suspects or accused persons are provided, where necessary, with translations or interpretation into a language that they understand, in accordance with the standards set out in Directive 2010/64/EU.</w:t>
      </w:r>
    </w:p>
    <w:p w:rsidR="00C50C9C" w:rsidRPr="000A6E80" w:rsidRDefault="00867D90" w:rsidP="000A6E80">
      <w:pPr>
        <w:pStyle w:val="JuQuotSub"/>
        <w:rPr>
          <w:rFonts w:cs="EUAlbertina"/>
          <w:color w:val="000000"/>
          <w:sz w:val="19"/>
          <w:szCs w:val="19"/>
        </w:rPr>
      </w:pPr>
      <w:r w:rsidRPr="000A6E80">
        <w:rPr>
          <w:rFonts w:cs="EUAlbertina"/>
          <w:color w:val="000000"/>
          <w:sz w:val="19"/>
          <w:szCs w:val="19"/>
        </w:rPr>
        <w:t>...</w:t>
      </w:r>
    </w:p>
    <w:p w:rsidR="00867D90" w:rsidRPr="000A6E80" w:rsidRDefault="00C50C9C" w:rsidP="000A6E80">
      <w:pPr>
        <w:pStyle w:val="JuQuotSub"/>
        <w:rPr>
          <w:rFonts w:cs="EUAlbertina"/>
          <w:color w:val="000000"/>
          <w:sz w:val="19"/>
          <w:szCs w:val="19"/>
        </w:rPr>
      </w:pPr>
      <w:r w:rsidRPr="000A6E80">
        <w:rPr>
          <w:rFonts w:cs="EUAlbertina"/>
          <w:color w:val="000000"/>
          <w:sz w:val="19"/>
          <w:szCs w:val="19"/>
        </w:rPr>
        <w:t>(35) Where information is provided in accordance with this Directive, the competent authorities should take note of this in accordance with existing recording procedures under national law and should not be subject to any additional obligation to introduce new mechanisms or to any additional administrative burden.</w:t>
      </w:r>
    </w:p>
    <w:p w:rsidR="00C50C9C" w:rsidRPr="000A6E80" w:rsidRDefault="00C50C9C" w:rsidP="000A6E80">
      <w:pPr>
        <w:pStyle w:val="JuQuotSub"/>
        <w:rPr>
          <w:rFonts w:cs="EUAlbertina"/>
          <w:color w:val="000000"/>
          <w:sz w:val="19"/>
          <w:szCs w:val="19"/>
        </w:rPr>
      </w:pPr>
      <w:r w:rsidRPr="000A6E80">
        <w:rPr>
          <w:rFonts w:cs="EUAlbertina"/>
          <w:color w:val="000000"/>
          <w:sz w:val="19"/>
          <w:szCs w:val="19"/>
        </w:rPr>
        <w:t>(36) Suspects or accused persons or their lawyers should have the right to challenge, in accordance with national law, the possible failure or refusal of the competent authorities to provide information or to disclose certain materials of the case in accordance with this Directive. That right does not entail the obligation for Member States to provide for a specific appeal procedure, a separate mechanism, or a complaint procedure in which such failure or refusal may be challenged.</w:t>
      </w:r>
    </w:p>
    <w:p w:rsidR="00C50C9C" w:rsidRPr="000A6E80" w:rsidRDefault="00867D90" w:rsidP="000A6E80">
      <w:pPr>
        <w:pStyle w:val="JuQuotSub"/>
        <w:rPr>
          <w:rFonts w:cs="EUAlbertina"/>
          <w:color w:val="000000"/>
          <w:sz w:val="19"/>
          <w:szCs w:val="19"/>
        </w:rPr>
      </w:pPr>
      <w:r w:rsidRPr="000A6E80">
        <w:rPr>
          <w:rFonts w:cs="EUAlbertina"/>
          <w:color w:val="000000"/>
          <w:sz w:val="19"/>
          <w:szCs w:val="19"/>
        </w:rPr>
        <w:t>...</w:t>
      </w:r>
    </w:p>
    <w:p w:rsidR="00867D90" w:rsidRPr="000A6E80" w:rsidRDefault="00C50C9C" w:rsidP="000A6E80">
      <w:pPr>
        <w:pStyle w:val="JuQuotSub"/>
        <w:rPr>
          <w:rFonts w:cs="EUAlbertina"/>
          <w:color w:val="000000"/>
          <w:sz w:val="19"/>
          <w:szCs w:val="19"/>
        </w:rPr>
      </w:pPr>
      <w:r w:rsidRPr="000A6E80">
        <w:rPr>
          <w:rFonts w:cs="EUAlbertina"/>
          <w:color w:val="000000"/>
          <w:sz w:val="19"/>
          <w:szCs w:val="19"/>
        </w:rPr>
        <w:t>(38) Member States should undertake all the necessary action to comply with this Directive. A practical and effective implementation of some of the provisions such as</w:t>
      </w:r>
      <w:r w:rsidRPr="000A6E80">
        <w:rPr>
          <w:szCs w:val="20"/>
        </w:rPr>
        <w:t xml:space="preserve"> </w:t>
      </w:r>
      <w:r w:rsidRPr="000A6E80">
        <w:rPr>
          <w:rFonts w:cs="EUAlbertina"/>
          <w:color w:val="000000"/>
          <w:sz w:val="19"/>
          <w:szCs w:val="19"/>
        </w:rPr>
        <w:t>the obligation to provide suspects or accused persons with information about their rights in simple and accessible language could be achieved by different means including non-legislative measures such as appropriate training for the competent authorities or by a Letter of Rights drafted in simple and non-technical language so as to be easily understood by a lay person without any knowledge of criminal procedural law.</w:t>
      </w:r>
      <w:r w:rsidR="000E669E" w:rsidRPr="000A6E80">
        <w:rPr>
          <w:rFonts w:cs="EUAlbertina"/>
          <w:color w:val="000000"/>
          <w:sz w:val="19"/>
          <w:szCs w:val="19"/>
        </w:rPr>
        <w:t>”</w:t>
      </w:r>
    </w:p>
    <w:bookmarkStart w:id="47" w:name="DirectiveInfoArticles"/>
    <w:p w:rsidR="002E6D54" w:rsidRPr="000A6E80" w:rsidRDefault="000E669E" w:rsidP="000A6E80">
      <w:pPr>
        <w:pStyle w:val="ECHRPara"/>
      </w:pPr>
      <w:r w:rsidRPr="000A6E80">
        <w:lastRenderedPageBreak/>
        <w:fldChar w:fldCharType="begin"/>
      </w:r>
      <w:r w:rsidRPr="000A6E80">
        <w:instrText xml:space="preserve"> SEQ level0 \*arabic </w:instrText>
      </w:r>
      <w:r w:rsidRPr="000A6E80">
        <w:fldChar w:fldCharType="separate"/>
      </w:r>
      <w:r w:rsidR="000A6E80">
        <w:rPr>
          <w:noProof/>
        </w:rPr>
        <w:t>60</w:t>
      </w:r>
      <w:r w:rsidRPr="000A6E80">
        <w:fldChar w:fldCharType="end"/>
      </w:r>
      <w:bookmarkEnd w:id="47"/>
      <w:r w:rsidRPr="000A6E80">
        <w:t>.  </w:t>
      </w:r>
      <w:r w:rsidR="00BF7DB9" w:rsidRPr="000A6E80">
        <w:t xml:space="preserve">The relevant parts of </w:t>
      </w:r>
      <w:r w:rsidR="002E6D54" w:rsidRPr="000A6E80">
        <w:t xml:space="preserve">Articles 3, 4 and 8 </w:t>
      </w:r>
      <w:r w:rsidR="002456CB" w:rsidRPr="000A6E80">
        <w:t>of Directive</w:t>
      </w:r>
      <w:r w:rsidR="00BF7DB9" w:rsidRPr="000A6E80">
        <w:t xml:space="preserve"> 2012/13/EU</w:t>
      </w:r>
      <w:r w:rsidR="002456CB" w:rsidRPr="000A6E80">
        <w:t xml:space="preserve"> </w:t>
      </w:r>
      <w:r w:rsidR="002E6D54" w:rsidRPr="000A6E80">
        <w:t>provide as follows:</w:t>
      </w:r>
    </w:p>
    <w:p w:rsidR="002E6D54" w:rsidRPr="000A6E80" w:rsidRDefault="002E6D54" w:rsidP="000A6E80">
      <w:pPr>
        <w:pStyle w:val="ECHRParaQuote"/>
        <w:jc w:val="center"/>
        <w:rPr>
          <w:b/>
        </w:rPr>
      </w:pPr>
      <w:r w:rsidRPr="000A6E80">
        <w:rPr>
          <w:b/>
        </w:rPr>
        <w:t>Article 3</w:t>
      </w:r>
    </w:p>
    <w:p w:rsidR="002E6D54" w:rsidRPr="000A6E80" w:rsidRDefault="002E6D54" w:rsidP="000A6E80">
      <w:pPr>
        <w:pStyle w:val="ECHRParaQuote"/>
        <w:jc w:val="center"/>
        <w:rPr>
          <w:b/>
        </w:rPr>
      </w:pPr>
      <w:r w:rsidRPr="000A6E80">
        <w:rPr>
          <w:b/>
        </w:rPr>
        <w:t>Right to information about rights</w:t>
      </w:r>
    </w:p>
    <w:p w:rsidR="00867D90" w:rsidRPr="000A6E80" w:rsidRDefault="002E6D54" w:rsidP="000A6E80">
      <w:pPr>
        <w:pStyle w:val="ECHRParaQuote"/>
      </w:pPr>
      <w:r w:rsidRPr="000A6E80">
        <w:t>“1. Member States shall ensure that suspects or accused persons are provided promptly with information concerning at least the following procedural rights, as they apply under national law, in order to allow for those rights to be exercised effectively:</w:t>
      </w:r>
    </w:p>
    <w:p w:rsidR="00867D90" w:rsidRPr="000A6E80" w:rsidRDefault="002E6D54" w:rsidP="000A6E80">
      <w:pPr>
        <w:pStyle w:val="ECHRParaQuote"/>
      </w:pPr>
      <w:r w:rsidRPr="000A6E80">
        <w:t>(a) the right of access to a lawyer;</w:t>
      </w:r>
    </w:p>
    <w:p w:rsidR="00867D90" w:rsidRPr="000A6E80" w:rsidRDefault="002E6D54" w:rsidP="000A6E80">
      <w:pPr>
        <w:pStyle w:val="ECHRParaQuote"/>
      </w:pPr>
      <w:r w:rsidRPr="000A6E80">
        <w:t>(b) any entitlement to free legal advice and the conditions for obtaining such advice;</w:t>
      </w:r>
    </w:p>
    <w:p w:rsidR="00867D90" w:rsidRPr="000A6E80" w:rsidRDefault="002E6D54" w:rsidP="000A6E80">
      <w:pPr>
        <w:pStyle w:val="ECHRParaQuote"/>
      </w:pPr>
      <w:r w:rsidRPr="000A6E80">
        <w:t>(c) the right to be informed of the accusation, in accordance with Article 6;</w:t>
      </w:r>
    </w:p>
    <w:p w:rsidR="00867D90" w:rsidRPr="000A6E80" w:rsidRDefault="002E6D54" w:rsidP="000A6E80">
      <w:pPr>
        <w:pStyle w:val="ECHRParaQuote"/>
      </w:pPr>
      <w:r w:rsidRPr="000A6E80">
        <w:t>(d) the right to interpretation and translation;</w:t>
      </w:r>
    </w:p>
    <w:p w:rsidR="002E6D54" w:rsidRPr="000A6E80" w:rsidRDefault="002E6D54" w:rsidP="000A6E80">
      <w:pPr>
        <w:pStyle w:val="ECHRParaQuote"/>
      </w:pPr>
      <w:r w:rsidRPr="000A6E80">
        <w:t>(e) the right to remain silent.</w:t>
      </w:r>
    </w:p>
    <w:p w:rsidR="002E6D54" w:rsidRPr="000A6E80" w:rsidRDefault="002E6D54" w:rsidP="000A6E80">
      <w:pPr>
        <w:pStyle w:val="ECHRParaQuote"/>
      </w:pPr>
      <w:r w:rsidRPr="000A6E80">
        <w:t>2</w:t>
      </w:r>
      <w:r w:rsidR="006D115C" w:rsidRPr="000A6E80">
        <w:t xml:space="preserve">. </w:t>
      </w:r>
      <w:r w:rsidRPr="000A6E80">
        <w:t>Member States shall ensure that the information provided for under paragraph 1 shall be given orally or in writing, in simple and accessible language, taking into account any particular needs of vulnerable suspects or vulnerable accused persons.</w:t>
      </w:r>
      <w:r w:rsidR="00906816" w:rsidRPr="000A6E80">
        <w:t>”</w:t>
      </w:r>
    </w:p>
    <w:p w:rsidR="002E6D54" w:rsidRPr="000A6E80" w:rsidRDefault="002E6D54" w:rsidP="000A6E80">
      <w:pPr>
        <w:pStyle w:val="ECHRParaQuote"/>
        <w:jc w:val="center"/>
        <w:rPr>
          <w:b/>
        </w:rPr>
      </w:pPr>
      <w:r w:rsidRPr="000A6E80">
        <w:rPr>
          <w:b/>
        </w:rPr>
        <w:t>Article 4</w:t>
      </w:r>
    </w:p>
    <w:p w:rsidR="002E6D54" w:rsidRPr="000A6E80" w:rsidRDefault="002E6D54" w:rsidP="000A6E80">
      <w:pPr>
        <w:pStyle w:val="ECHRParaQuote"/>
        <w:jc w:val="center"/>
        <w:rPr>
          <w:b/>
        </w:rPr>
      </w:pPr>
      <w:r w:rsidRPr="000A6E80">
        <w:rPr>
          <w:b/>
          <w:bCs/>
        </w:rPr>
        <w:t>Letter of Rights on arrest</w:t>
      </w:r>
    </w:p>
    <w:p w:rsidR="00867D90" w:rsidRPr="000A6E80" w:rsidRDefault="00906816" w:rsidP="000A6E80">
      <w:pPr>
        <w:pStyle w:val="ECHRParaQuote"/>
      </w:pPr>
      <w:r w:rsidRPr="000A6E80">
        <w:t>“</w:t>
      </w:r>
      <w:r w:rsidR="002E6D54" w:rsidRPr="000A6E80">
        <w:t>1.</w:t>
      </w:r>
      <w:r w:rsidR="006D115C" w:rsidRPr="000A6E80">
        <w:t xml:space="preserve"> </w:t>
      </w:r>
      <w:r w:rsidR="002E6D54" w:rsidRPr="000A6E80">
        <w:t>Member States shall ensure that suspects or accused persons who are arrested or detained are provided promptly with a written Letter of Rights. They shall be given an opportunity to read the Letter of Rights and shall be allowed to keep it in their possession throughout the time that they are deprived of liberty.</w:t>
      </w:r>
    </w:p>
    <w:p w:rsidR="002E6D54" w:rsidRPr="000A6E80" w:rsidRDefault="00867D90" w:rsidP="000A6E80">
      <w:pPr>
        <w:pStyle w:val="ECHRParaQuote"/>
      </w:pPr>
      <w:r w:rsidRPr="000A6E80">
        <w:t>...</w:t>
      </w:r>
    </w:p>
    <w:p w:rsidR="002E6D54" w:rsidRPr="000A6E80" w:rsidRDefault="002E6D54" w:rsidP="000A6E80">
      <w:pPr>
        <w:pStyle w:val="ECHRParaQuote"/>
      </w:pPr>
      <w:r w:rsidRPr="000A6E80">
        <w:t>5.</w:t>
      </w:r>
      <w:r w:rsidR="006D115C" w:rsidRPr="000A6E80">
        <w:t xml:space="preserve"> </w:t>
      </w:r>
      <w:r w:rsidRPr="000A6E80">
        <w:t>Member States shall ensure that suspects or accused persons receive the Letter of Rights written in a language that they understand. Where a Letter of Rights is not available in the appropriate language, suspects or accused persons shall be informed of their rights orally in a language that they understand. A Letter of Rights in a language that they understand shall then be given to them without undue delay.</w:t>
      </w:r>
      <w:r w:rsidR="00906816" w:rsidRPr="000A6E80">
        <w:t>”</w:t>
      </w:r>
    </w:p>
    <w:p w:rsidR="002E6D54" w:rsidRPr="000A6E80" w:rsidRDefault="002E6D54" w:rsidP="000A6E80">
      <w:pPr>
        <w:pStyle w:val="ECHRParaQuote"/>
        <w:jc w:val="center"/>
        <w:rPr>
          <w:b/>
        </w:rPr>
      </w:pPr>
      <w:r w:rsidRPr="000A6E80">
        <w:rPr>
          <w:b/>
        </w:rPr>
        <w:t>Article 8</w:t>
      </w:r>
    </w:p>
    <w:p w:rsidR="002E6D54" w:rsidRPr="000A6E80" w:rsidRDefault="002E6D54" w:rsidP="000A6E80">
      <w:pPr>
        <w:pStyle w:val="ECHRParaQuote"/>
        <w:jc w:val="center"/>
        <w:rPr>
          <w:b/>
        </w:rPr>
      </w:pPr>
      <w:r w:rsidRPr="000A6E80">
        <w:rPr>
          <w:b/>
          <w:bCs/>
        </w:rPr>
        <w:t>Verification and remedies</w:t>
      </w:r>
    </w:p>
    <w:p w:rsidR="002E6D54" w:rsidRPr="000A6E80" w:rsidRDefault="00906816" w:rsidP="000A6E80">
      <w:pPr>
        <w:pStyle w:val="ECHRParaQuote"/>
        <w:rPr>
          <w:szCs w:val="24"/>
        </w:rPr>
      </w:pPr>
      <w:r w:rsidRPr="000A6E80">
        <w:t>“</w:t>
      </w:r>
      <w:r w:rsidR="006D115C" w:rsidRPr="000A6E80">
        <w:t xml:space="preserve">1. </w:t>
      </w:r>
      <w:r w:rsidR="002E6D54" w:rsidRPr="000A6E80">
        <w:t>Member States shall ensure that when information is provided to suspects or accused persons in accordance with Articles 3 to 6 this is noted using the recording procedure specified in the law of the Member State concerned.</w:t>
      </w:r>
    </w:p>
    <w:p w:rsidR="002E6D54" w:rsidRPr="000A6E80" w:rsidRDefault="002E6D54" w:rsidP="000A6E80">
      <w:pPr>
        <w:pStyle w:val="ECHRParaQuote"/>
      </w:pPr>
      <w:r w:rsidRPr="000A6E80">
        <w:t>2</w:t>
      </w:r>
      <w:r w:rsidR="006D115C" w:rsidRPr="000A6E80">
        <w:t xml:space="preserve">. </w:t>
      </w:r>
      <w:r w:rsidRPr="000A6E80">
        <w:t>Member States shall ensure that suspects or accused persons or their lawyers have the right to challenge, in accordance with procedures in national law, the possible failure or refusal of the competent authorities to provide information in accordance with this Directive.</w:t>
      </w:r>
      <w:r w:rsidR="00906816" w:rsidRPr="000A6E80">
        <w:t>”</w:t>
      </w:r>
    </w:p>
    <w:p w:rsidR="003E0C69" w:rsidRPr="000A6E80" w:rsidRDefault="003E0C69" w:rsidP="000A6E80">
      <w:pPr>
        <w:pStyle w:val="ECHRPara"/>
      </w:pPr>
      <w:r w:rsidRPr="000A6E80">
        <w:fldChar w:fldCharType="begin"/>
      </w:r>
      <w:r w:rsidRPr="000A6E80">
        <w:instrText xml:space="preserve"> SEQ level0 \*arabic </w:instrText>
      </w:r>
      <w:r w:rsidRPr="000A6E80">
        <w:fldChar w:fldCharType="separate"/>
      </w:r>
      <w:r w:rsidR="000A6E80">
        <w:rPr>
          <w:noProof/>
        </w:rPr>
        <w:t>61</w:t>
      </w:r>
      <w:r w:rsidRPr="000A6E80">
        <w:fldChar w:fldCharType="end"/>
      </w:r>
      <w:r w:rsidRPr="000A6E80">
        <w:t xml:space="preserve">.  Both </w:t>
      </w:r>
      <w:r w:rsidR="00000424" w:rsidRPr="000A6E80">
        <w:t xml:space="preserve">of the </w:t>
      </w:r>
      <w:r w:rsidRPr="000A6E80">
        <w:t xml:space="preserve">aforementioned directives were </w:t>
      </w:r>
      <w:r w:rsidR="002456CB" w:rsidRPr="000A6E80">
        <w:t xml:space="preserve">incorporated </w:t>
      </w:r>
      <w:r w:rsidRPr="000A6E80">
        <w:t>in</w:t>
      </w:r>
      <w:r w:rsidR="00BF7DB9" w:rsidRPr="000A6E80">
        <w:t>to</w:t>
      </w:r>
      <w:r w:rsidRPr="000A6E80">
        <w:t xml:space="preserve"> the Slovenian legal system by </w:t>
      </w:r>
      <w:r w:rsidR="00000424" w:rsidRPr="000A6E80">
        <w:t xml:space="preserve">means of </w:t>
      </w:r>
      <w:r w:rsidRPr="000A6E80">
        <w:t>an amendment to the Criminal Procedure Act (Official Gazette, no. 87/2014), which was passed on 21</w:t>
      </w:r>
      <w:r w:rsidR="001A21A0" w:rsidRPr="000A6E80">
        <w:t> </w:t>
      </w:r>
      <w:r w:rsidRPr="000A6E80">
        <w:t xml:space="preserve">November 2014 and </w:t>
      </w:r>
      <w:r w:rsidR="002456CB" w:rsidRPr="000A6E80">
        <w:t xml:space="preserve">became </w:t>
      </w:r>
      <w:r w:rsidRPr="000A6E80">
        <w:t>applicable as of 20 March 2015.</w:t>
      </w:r>
    </w:p>
    <w:p w:rsidR="00014566" w:rsidRPr="000A6E80" w:rsidRDefault="00014566" w:rsidP="000A6E80">
      <w:pPr>
        <w:pStyle w:val="ECHRTitle1"/>
      </w:pPr>
      <w:r w:rsidRPr="000A6E80">
        <w:lastRenderedPageBreak/>
        <w:t>THE LAW</w:t>
      </w:r>
    </w:p>
    <w:p w:rsidR="00044567" w:rsidRPr="000A6E80" w:rsidRDefault="00044567" w:rsidP="000A6E80">
      <w:pPr>
        <w:pStyle w:val="ECHRHeading1"/>
      </w:pPr>
      <w:r w:rsidRPr="000A6E80">
        <w:t>I.  ALLEGED VIOLATION OF ARTICLE 6 §§ 1 AND 3 OF THE CONVENTION AS REGARDS THE ALLEGED DENIAL OF THE APPLICANT</w:t>
      </w:r>
      <w:r w:rsidR="000A6E80" w:rsidRPr="000A6E80">
        <w:t>’</w:t>
      </w:r>
      <w:r w:rsidRPr="000A6E80">
        <w:t>S RIGHT TO USE A LANGU</w:t>
      </w:r>
      <w:r w:rsidR="00617B0B" w:rsidRPr="000A6E80">
        <w:t>A</w:t>
      </w:r>
      <w:r w:rsidRPr="000A6E80">
        <w:t xml:space="preserve">GE OF WHICH HE HAD </w:t>
      </w:r>
      <w:r w:rsidR="00617B0B" w:rsidRPr="000A6E80">
        <w:t xml:space="preserve">A </w:t>
      </w:r>
      <w:r w:rsidRPr="000A6E80">
        <w:t>SUFFICIENT COMMAND</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62</w:t>
      </w:r>
      <w:r w:rsidRPr="000A6E80">
        <w:fldChar w:fldCharType="end"/>
      </w:r>
      <w:r w:rsidRPr="000A6E80">
        <w:t xml:space="preserve">.  The applicant complained that his right to a fair trial had been violated because he had not understood the language of the proceedings </w:t>
      </w:r>
      <w:r w:rsidR="00617B0B" w:rsidRPr="000A6E80">
        <w:t xml:space="preserve">or </w:t>
      </w:r>
      <w:r w:rsidRPr="000A6E80">
        <w:t>the interpret</w:t>
      </w:r>
      <w:r w:rsidR="00C75833" w:rsidRPr="000A6E80">
        <w:t>ing</w:t>
      </w:r>
      <w:r w:rsidRPr="000A6E80">
        <w:t xml:space="preserve"> provided to him. He relied on Article 6 §§ 1 and 3 of the Convention </w:t>
      </w:r>
      <w:r w:rsidR="00617B0B" w:rsidRPr="000A6E80">
        <w:t xml:space="preserve">of </w:t>
      </w:r>
      <w:r w:rsidRPr="000A6E80">
        <w:t>which</w:t>
      </w:r>
      <w:r w:rsidR="00617B0B" w:rsidRPr="000A6E80">
        <w:t xml:space="preserve"> the relevant parts</w:t>
      </w:r>
      <w:r w:rsidRPr="000A6E80">
        <w:t xml:space="preserve"> read as follows:</w:t>
      </w:r>
    </w:p>
    <w:p w:rsidR="00044567" w:rsidRPr="000A6E80" w:rsidRDefault="00044567" w:rsidP="000A6E80">
      <w:pPr>
        <w:pStyle w:val="ECHRTitleCentre3"/>
      </w:pPr>
      <w:r w:rsidRPr="000A6E80">
        <w:t>Article 6</w:t>
      </w:r>
    </w:p>
    <w:p w:rsidR="00776A81" w:rsidRPr="000A6E80" w:rsidRDefault="00044567" w:rsidP="000A6E80">
      <w:pPr>
        <w:pStyle w:val="ECHRParaQuote"/>
      </w:pPr>
      <w:r w:rsidRPr="000A6E80">
        <w:t>“1.  </w:t>
      </w:r>
      <w:r w:rsidR="00776A81" w:rsidRPr="000A6E80">
        <w:t>In the determination of ... any criminal charge against him, everyone is entitled to a fair ... hearing ... by [a] ... tribunal ...</w:t>
      </w:r>
    </w:p>
    <w:p w:rsidR="00044567" w:rsidRPr="000A6E80" w:rsidRDefault="00044567" w:rsidP="000A6E80">
      <w:pPr>
        <w:pStyle w:val="ECHRParaQuote"/>
      </w:pPr>
      <w:r w:rsidRPr="000A6E80">
        <w:t>...</w:t>
      </w:r>
    </w:p>
    <w:p w:rsidR="00044567" w:rsidRPr="000A6E80" w:rsidRDefault="00044567" w:rsidP="000A6E80">
      <w:pPr>
        <w:pStyle w:val="ECHRParaQuote"/>
      </w:pPr>
      <w:r w:rsidRPr="000A6E80">
        <w:t>3.  Everyone charged with a criminal offence has the following minimum rights:</w:t>
      </w:r>
    </w:p>
    <w:p w:rsidR="00044567" w:rsidRPr="000A6E80" w:rsidRDefault="00044567" w:rsidP="000A6E80">
      <w:pPr>
        <w:pStyle w:val="ECHRParaQuote"/>
      </w:pPr>
      <w:r w:rsidRPr="000A6E80">
        <w:t>(a)  to be informed promptly, in a language which he understands and in detail, of the nature and cause of the accusation against him;</w:t>
      </w:r>
    </w:p>
    <w:p w:rsidR="00044567" w:rsidRPr="000A6E80" w:rsidRDefault="00044567" w:rsidP="000A6E80">
      <w:pPr>
        <w:pStyle w:val="ECHRParaQuote"/>
      </w:pPr>
      <w:r w:rsidRPr="000A6E80">
        <w:t>...</w:t>
      </w:r>
    </w:p>
    <w:p w:rsidR="00044567" w:rsidRPr="000A6E80" w:rsidRDefault="00044567" w:rsidP="000A6E80">
      <w:pPr>
        <w:pStyle w:val="ECHRParaQuote"/>
      </w:pPr>
      <w:r w:rsidRPr="000A6E80">
        <w:t>(e)  to have the free assistance of an interpreter if he cannot understand or speak the language used in court.”</w:t>
      </w:r>
    </w:p>
    <w:p w:rsidR="00044567" w:rsidRPr="000A6E80" w:rsidRDefault="00044567" w:rsidP="000A6E80">
      <w:pPr>
        <w:pStyle w:val="ECHRHeading2"/>
      </w:pPr>
      <w:r w:rsidRPr="000A6E80">
        <w:t>A.  Admissibility</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63</w:t>
      </w:r>
      <w:r w:rsidRPr="000A6E80">
        <w:fldChar w:fldCharType="end"/>
      </w:r>
      <w:r w:rsidR="00867D90" w:rsidRPr="000A6E80">
        <w:t>.  </w:t>
      </w:r>
      <w:r w:rsidRPr="000A6E80">
        <w:t xml:space="preserve">The Government argued </w:t>
      </w:r>
      <w:r w:rsidR="00617B0B" w:rsidRPr="000A6E80">
        <w:t xml:space="preserve">that the </w:t>
      </w:r>
      <w:r w:rsidR="00617B0B" w:rsidRPr="000A6E80">
        <w:rPr>
          <w:lang w:val="en-US"/>
        </w:rPr>
        <w:t>applicant</w:t>
      </w:r>
      <w:r w:rsidR="00617B0B" w:rsidRPr="000A6E80">
        <w:t xml:space="preserve"> had failed to exhaust</w:t>
      </w:r>
      <w:r w:rsidRPr="000A6E80">
        <w:t xml:space="preserve"> domestic remedies. They submitted that the applicant had not raised the substance of his </w:t>
      </w:r>
      <w:r w:rsidR="00617B0B" w:rsidRPr="000A6E80">
        <w:t xml:space="preserve">complaint </w:t>
      </w:r>
      <w:r w:rsidRPr="000A6E80">
        <w:t xml:space="preserve">before the relevant national authorities. In particular, the applicant and his counsel, </w:t>
      </w:r>
      <w:r w:rsidR="00617B0B" w:rsidRPr="000A6E80">
        <w:t>about whom</w:t>
      </w:r>
      <w:r w:rsidRPr="000A6E80">
        <w:t xml:space="preserve"> the applicant had never complained at the domestic level, could have raised the issue of the inadequacy of the Russian interpret</w:t>
      </w:r>
      <w:r w:rsidR="004A0A21" w:rsidRPr="000A6E80">
        <w:t>ing</w:t>
      </w:r>
      <w:r w:rsidRPr="000A6E80">
        <w:t xml:space="preserve"> or requested that another language</w:t>
      </w:r>
      <w:r w:rsidR="00687F20" w:rsidRPr="000A6E80">
        <w:t xml:space="preserve"> be used, but had not done so</w:t>
      </w:r>
      <w:r w:rsidRPr="000A6E80">
        <w:t xml:space="preserve"> during the questioning by the investigating judge, at any other time during the trial, or in their written submissions. The applicant</w:t>
      </w:r>
      <w:r w:rsidR="000A6E80" w:rsidRPr="000A6E80">
        <w:t>’</w:t>
      </w:r>
      <w:r w:rsidRPr="000A6E80">
        <w:t xml:space="preserve">s complaint </w:t>
      </w:r>
      <w:r w:rsidR="00687F20" w:rsidRPr="000A6E80">
        <w:t>that he was not</w:t>
      </w:r>
      <w:r w:rsidRPr="000A6E80">
        <w:t xml:space="preserve"> able to understand the script in which the translation of written documents had been provided to him had also been raised </w:t>
      </w:r>
      <w:r w:rsidR="00841555" w:rsidRPr="000A6E80">
        <w:t>out of</w:t>
      </w:r>
      <w:r w:rsidRPr="000A6E80">
        <w:t xml:space="preserve"> time.</w:t>
      </w:r>
    </w:p>
    <w:p w:rsidR="00044567" w:rsidRPr="000A6E80" w:rsidRDefault="00044567" w:rsidP="000A6E80">
      <w:pPr>
        <w:pStyle w:val="ECHRPara"/>
        <w:rPr>
          <w:snapToGrid w:val="0"/>
        </w:rPr>
      </w:pPr>
      <w:r w:rsidRPr="000A6E80">
        <w:fldChar w:fldCharType="begin"/>
      </w:r>
      <w:r w:rsidRPr="000A6E80">
        <w:instrText xml:space="preserve"> SEQ level0 \*arabic </w:instrText>
      </w:r>
      <w:r w:rsidRPr="000A6E80">
        <w:fldChar w:fldCharType="separate"/>
      </w:r>
      <w:r w:rsidR="000A6E80">
        <w:rPr>
          <w:noProof/>
        </w:rPr>
        <w:t>64</w:t>
      </w:r>
      <w:r w:rsidRPr="000A6E80">
        <w:fldChar w:fldCharType="end"/>
      </w:r>
      <w:r w:rsidRPr="000A6E80">
        <w:t>.  </w:t>
      </w:r>
      <w:r w:rsidRPr="000A6E80">
        <w:rPr>
          <w:snapToGrid w:val="0"/>
        </w:rPr>
        <w:t>The applicant disputed the Government</w:t>
      </w:r>
      <w:r w:rsidR="000A6E80" w:rsidRPr="000A6E80">
        <w:rPr>
          <w:snapToGrid w:val="0"/>
        </w:rPr>
        <w:t>’</w:t>
      </w:r>
      <w:r w:rsidRPr="000A6E80">
        <w:rPr>
          <w:snapToGrid w:val="0"/>
        </w:rPr>
        <w:t xml:space="preserve">s allegations. He submitted that he should not be accused of not properly raising his complaints with the authorities and that he had in fact complained in his </w:t>
      </w:r>
      <w:r w:rsidR="00685544" w:rsidRPr="000A6E80">
        <w:rPr>
          <w:snapToGrid w:val="0"/>
        </w:rPr>
        <w:t>native language</w:t>
      </w:r>
      <w:r w:rsidRPr="000A6E80">
        <w:rPr>
          <w:snapToGrid w:val="0"/>
        </w:rPr>
        <w:t xml:space="preserve"> but had not been understood.</w:t>
      </w:r>
    </w:p>
    <w:p w:rsidR="00044567" w:rsidRPr="000A6E80" w:rsidRDefault="00044567" w:rsidP="000A6E80">
      <w:pPr>
        <w:pStyle w:val="ECHRPara"/>
      </w:pPr>
      <w:r w:rsidRPr="000A6E80">
        <w:rPr>
          <w:snapToGrid w:val="0"/>
        </w:rPr>
        <w:fldChar w:fldCharType="begin"/>
      </w:r>
      <w:r w:rsidRPr="000A6E80">
        <w:rPr>
          <w:snapToGrid w:val="0"/>
        </w:rPr>
        <w:instrText xml:space="preserve"> SEQ level0 \*arabic </w:instrText>
      </w:r>
      <w:r w:rsidRPr="000A6E80">
        <w:rPr>
          <w:snapToGrid w:val="0"/>
        </w:rPr>
        <w:fldChar w:fldCharType="separate"/>
      </w:r>
      <w:r w:rsidR="000A6E80">
        <w:rPr>
          <w:noProof/>
          <w:snapToGrid w:val="0"/>
        </w:rPr>
        <w:t>65</w:t>
      </w:r>
      <w:r w:rsidRPr="000A6E80">
        <w:rPr>
          <w:snapToGrid w:val="0"/>
        </w:rPr>
        <w:fldChar w:fldCharType="end"/>
      </w:r>
      <w:r w:rsidRPr="000A6E80">
        <w:rPr>
          <w:snapToGrid w:val="0"/>
        </w:rPr>
        <w:t>.  </w:t>
      </w:r>
      <w:r w:rsidRPr="000A6E80">
        <w:t>In the Court</w:t>
      </w:r>
      <w:r w:rsidR="000A6E80" w:rsidRPr="000A6E80">
        <w:t>’</w:t>
      </w:r>
      <w:r w:rsidRPr="000A6E80">
        <w:t>s view, the Government</w:t>
      </w:r>
      <w:r w:rsidR="000A6E80" w:rsidRPr="000A6E80">
        <w:t>’</w:t>
      </w:r>
      <w:r w:rsidRPr="000A6E80">
        <w:t>s preliminary objection that the applicant ha</w:t>
      </w:r>
      <w:r w:rsidR="00E04DCF" w:rsidRPr="000A6E80">
        <w:t>d</w:t>
      </w:r>
      <w:r w:rsidRPr="000A6E80">
        <w:t xml:space="preserve"> failed to exhaust domestic remedies is so closely linked to the substance of </w:t>
      </w:r>
      <w:r w:rsidR="004925D7" w:rsidRPr="000A6E80">
        <w:t>his</w:t>
      </w:r>
      <w:r w:rsidRPr="000A6E80">
        <w:t xml:space="preserve"> complaint that it should be joined to the merits of the case.</w:t>
      </w:r>
    </w:p>
    <w:bookmarkStart w:id="48" w:name="ADMIS"/>
    <w:p w:rsidR="00044567" w:rsidRPr="000A6E80" w:rsidRDefault="00044567" w:rsidP="000A6E80">
      <w:pPr>
        <w:pStyle w:val="ECHRPara"/>
        <w:rPr>
          <w:snapToGrid w:val="0"/>
        </w:rPr>
      </w:pPr>
      <w:r w:rsidRPr="000A6E80">
        <w:lastRenderedPageBreak/>
        <w:fldChar w:fldCharType="begin"/>
      </w:r>
      <w:r w:rsidRPr="000A6E80">
        <w:instrText xml:space="preserve"> SEQ level0 \*arabic </w:instrText>
      </w:r>
      <w:r w:rsidRPr="000A6E80">
        <w:fldChar w:fldCharType="separate"/>
      </w:r>
      <w:r w:rsidR="000A6E80">
        <w:rPr>
          <w:noProof/>
        </w:rPr>
        <w:t>66</w:t>
      </w:r>
      <w:r w:rsidRPr="000A6E80">
        <w:fldChar w:fldCharType="end"/>
      </w:r>
      <w:bookmarkEnd w:id="48"/>
      <w:r w:rsidRPr="000A6E80">
        <w:t>.  The Court further finds that this complaint is not manifestly ill-founded within the meaning of Article 35 § 3 (a) of the Convention. No other ground for declaring it inadmissible having been established, it must therefore be declared admissible.</w:t>
      </w:r>
    </w:p>
    <w:p w:rsidR="00044567" w:rsidRPr="000A6E80" w:rsidRDefault="00044567" w:rsidP="000A6E80">
      <w:pPr>
        <w:pStyle w:val="ECHRHeading2"/>
      </w:pPr>
      <w:r w:rsidRPr="000A6E80">
        <w:t>B.  Merits</w:t>
      </w:r>
    </w:p>
    <w:p w:rsidR="00044567" w:rsidRPr="000A6E80" w:rsidRDefault="00044567" w:rsidP="000A6E80">
      <w:pPr>
        <w:pStyle w:val="ECHRHeading3"/>
      </w:pPr>
      <w:r w:rsidRPr="000A6E80">
        <w:t>1.</w:t>
      </w:r>
      <w:r w:rsidR="00867D90" w:rsidRPr="000A6E80">
        <w:t>  </w:t>
      </w:r>
      <w:r w:rsidRPr="000A6E80">
        <w:t>The parties</w:t>
      </w:r>
      <w:r w:rsidR="000A6E80" w:rsidRPr="000A6E80">
        <w:t>’</w:t>
      </w:r>
      <w:r w:rsidRPr="000A6E80">
        <w:t xml:space="preserve"> submissions</w:t>
      </w:r>
    </w:p>
    <w:p w:rsidR="00044567" w:rsidRPr="000A6E80" w:rsidRDefault="0069394F" w:rsidP="000A6E80">
      <w:pPr>
        <w:pStyle w:val="ECHRHeading4"/>
      </w:pPr>
      <w:r w:rsidRPr="000A6E80">
        <w:t>(a)  </w:t>
      </w:r>
      <w:r w:rsidR="00044567" w:rsidRPr="000A6E80">
        <w:t>The applicant</w:t>
      </w:r>
    </w:p>
    <w:bookmarkStart w:id="49" w:name="Apppositiveburdenneverstudied"/>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67</w:t>
      </w:r>
      <w:r w:rsidRPr="000A6E80">
        <w:fldChar w:fldCharType="end"/>
      </w:r>
      <w:bookmarkEnd w:id="49"/>
      <w:r w:rsidRPr="000A6E80">
        <w:t xml:space="preserve">.  That applicant alleged that he should have been able to use his </w:t>
      </w:r>
      <w:r w:rsidR="00685544" w:rsidRPr="000A6E80">
        <w:t>native language</w:t>
      </w:r>
      <w:r w:rsidRPr="000A6E80">
        <w:t>, Lithuanian, as that had been the only way he could have defended himself effectively in the criminal proceedings. He argued that his knowledge of Russian had been weak and that he had not understood the translation of the documents as he had not been able to read Russian. No enquiry into his proficiency in Russian had been made during the proceedings against him, in breach of the State</w:t>
      </w:r>
      <w:r w:rsidR="000A6E80" w:rsidRPr="000A6E80">
        <w:t>’</w:t>
      </w:r>
      <w:r w:rsidRPr="000A6E80">
        <w:t xml:space="preserve">s positive obligation under the Convention. He further argued that the burden of providing an explanation for the lack of translation and interpretation into his </w:t>
      </w:r>
      <w:r w:rsidR="00685544" w:rsidRPr="000A6E80">
        <w:t>native language</w:t>
      </w:r>
      <w:r w:rsidRPr="000A6E80">
        <w:t xml:space="preserve"> should </w:t>
      </w:r>
      <w:r w:rsidR="00B15D83" w:rsidRPr="000A6E80">
        <w:t xml:space="preserve">be </w:t>
      </w:r>
      <w:r w:rsidRPr="000A6E80">
        <w:t xml:space="preserve">on the Government. In particular, the Government should justify their assumption that </w:t>
      </w:r>
      <w:r w:rsidR="00E04DCF" w:rsidRPr="000A6E80">
        <w:t>he understood</w:t>
      </w:r>
      <w:r w:rsidRPr="000A6E80">
        <w:t xml:space="preserve"> Russian, a language quite different in its spoken form, and entirely different in its written form, from Lithuanian. He also stated that he had never studied Russian.</w:t>
      </w:r>
    </w:p>
    <w:bookmarkStart w:id="50" w:name="APPinterguessingappsigningnotknowingwhat"/>
    <w:p w:rsidR="00044567" w:rsidRPr="000A6E80" w:rsidRDefault="00044567" w:rsidP="000A6E80">
      <w:pPr>
        <w:pStyle w:val="ECHRPara"/>
        <w:rPr>
          <w:snapToGrid w:val="0"/>
        </w:rPr>
      </w:pPr>
      <w:r w:rsidRPr="000A6E80">
        <w:fldChar w:fldCharType="begin"/>
      </w:r>
      <w:r w:rsidRPr="000A6E80">
        <w:instrText xml:space="preserve"> SEQ level0 \*arabic </w:instrText>
      </w:r>
      <w:r w:rsidRPr="000A6E80">
        <w:fldChar w:fldCharType="separate"/>
      </w:r>
      <w:r w:rsidR="000A6E80">
        <w:rPr>
          <w:noProof/>
        </w:rPr>
        <w:t>68</w:t>
      </w:r>
      <w:r w:rsidRPr="000A6E80">
        <w:fldChar w:fldCharType="end"/>
      </w:r>
      <w:bookmarkEnd w:id="50"/>
      <w:r w:rsidRPr="000A6E80">
        <w:t>.  In reply to the Government</w:t>
      </w:r>
      <w:r w:rsidR="000A6E80" w:rsidRPr="000A6E80">
        <w:t>’</w:t>
      </w:r>
      <w:r w:rsidRPr="000A6E80">
        <w:t>s argument regarding his participation in the trial, the applicant maintained that th</w:t>
      </w:r>
      <w:r w:rsidR="00B15D83" w:rsidRPr="000A6E80">
        <w:t>is</w:t>
      </w:r>
      <w:r w:rsidRPr="000A6E80">
        <w:t xml:space="preserve"> might have been </w:t>
      </w:r>
      <w:r w:rsidR="00B15D83" w:rsidRPr="000A6E80">
        <w:t xml:space="preserve">merely </w:t>
      </w:r>
      <w:r w:rsidRPr="000A6E80">
        <w:t xml:space="preserve">an appearance. The applicant referred to </w:t>
      </w:r>
      <w:r w:rsidR="000A6BB6" w:rsidRPr="000A6E80">
        <w:rPr>
          <w:i/>
        </w:rPr>
        <w:t>Şaman</w:t>
      </w:r>
      <w:r w:rsidRPr="000A6E80">
        <w:rPr>
          <w:i/>
        </w:rPr>
        <w:t xml:space="preserve"> v. Turkey</w:t>
      </w:r>
      <w:r w:rsidRPr="000A6E80">
        <w:t xml:space="preserve"> (no. 35292/05</w:t>
      </w:r>
      <w:r w:rsidRPr="000A6E80">
        <w:rPr>
          <w:snapToGrid w:val="0"/>
          <w:szCs w:val="24"/>
        </w:rPr>
        <w:t>, 5 April 2011) and</w:t>
      </w:r>
      <w:r w:rsidRPr="000A6E80">
        <w:rPr>
          <w:i/>
        </w:rPr>
        <w:t xml:space="preserve"> Baytar v. Turkey </w:t>
      </w:r>
      <w:r w:rsidRPr="000A6E80">
        <w:t>(no. 45440/04</w:t>
      </w:r>
      <w:r w:rsidRPr="000A6E80">
        <w:rPr>
          <w:snapToGrid w:val="0"/>
        </w:rPr>
        <w:t xml:space="preserve">, 14 October 2014) in that </w:t>
      </w:r>
      <w:r w:rsidR="00B15D83" w:rsidRPr="000A6E80">
        <w:rPr>
          <w:snapToGrid w:val="0"/>
        </w:rPr>
        <w:t>connection</w:t>
      </w:r>
      <w:r w:rsidRPr="000A6E80">
        <w:rPr>
          <w:snapToGrid w:val="0"/>
        </w:rPr>
        <w:t xml:space="preserve">. As regards the fact that he had signed the </w:t>
      </w:r>
      <w:r w:rsidR="00B15D83" w:rsidRPr="000A6E80">
        <w:rPr>
          <w:snapToGrid w:val="0"/>
        </w:rPr>
        <w:t xml:space="preserve">record </w:t>
      </w:r>
      <w:r w:rsidRPr="000A6E80">
        <w:rPr>
          <w:snapToGrid w:val="0"/>
        </w:rPr>
        <w:t xml:space="preserve">of the hearings, he maintained that he had not known what he </w:t>
      </w:r>
      <w:r w:rsidR="00E04DCF" w:rsidRPr="000A6E80">
        <w:rPr>
          <w:snapToGrid w:val="0"/>
        </w:rPr>
        <w:t>was</w:t>
      </w:r>
      <w:r w:rsidRPr="000A6E80">
        <w:rPr>
          <w:snapToGrid w:val="0"/>
        </w:rPr>
        <w:t xml:space="preserve"> signing.</w:t>
      </w:r>
    </w:p>
    <w:bookmarkStart w:id="51" w:name="APPheididcomplainnoneedtocomplain"/>
    <w:p w:rsidR="00044567" w:rsidRPr="000A6E80" w:rsidRDefault="00044567" w:rsidP="000A6E80">
      <w:pPr>
        <w:pStyle w:val="ECHRPara"/>
      </w:pPr>
      <w:r w:rsidRPr="000A6E80">
        <w:rPr>
          <w:snapToGrid w:val="0"/>
        </w:rPr>
        <w:fldChar w:fldCharType="begin"/>
      </w:r>
      <w:r w:rsidRPr="000A6E80">
        <w:rPr>
          <w:snapToGrid w:val="0"/>
        </w:rPr>
        <w:instrText xml:space="preserve"> SEQ level0 \*arabic </w:instrText>
      </w:r>
      <w:r w:rsidRPr="000A6E80">
        <w:rPr>
          <w:snapToGrid w:val="0"/>
        </w:rPr>
        <w:fldChar w:fldCharType="separate"/>
      </w:r>
      <w:r w:rsidR="000A6E80">
        <w:rPr>
          <w:noProof/>
          <w:snapToGrid w:val="0"/>
        </w:rPr>
        <w:t>69</w:t>
      </w:r>
      <w:r w:rsidRPr="000A6E80">
        <w:rPr>
          <w:snapToGrid w:val="0"/>
        </w:rPr>
        <w:fldChar w:fldCharType="end"/>
      </w:r>
      <w:bookmarkEnd w:id="51"/>
      <w:r w:rsidRPr="000A6E80">
        <w:rPr>
          <w:snapToGrid w:val="0"/>
        </w:rPr>
        <w:t>.  The applicant submitted in his application to the Court that he had</w:t>
      </w:r>
      <w:r w:rsidR="00B15D83" w:rsidRPr="000A6E80">
        <w:rPr>
          <w:snapToGrid w:val="0"/>
        </w:rPr>
        <w:t>,</w:t>
      </w:r>
      <w:r w:rsidRPr="000A6E80">
        <w:rPr>
          <w:snapToGrid w:val="0"/>
        </w:rPr>
        <w:t xml:space="preserve"> </w:t>
      </w:r>
      <w:r w:rsidR="00B15D83" w:rsidRPr="000A6E80">
        <w:rPr>
          <w:snapToGrid w:val="0"/>
        </w:rPr>
        <w:t xml:space="preserve">a number of </w:t>
      </w:r>
      <w:r w:rsidRPr="000A6E80">
        <w:rPr>
          <w:snapToGrid w:val="0"/>
        </w:rPr>
        <w:t>times during the trial</w:t>
      </w:r>
      <w:r w:rsidR="00B15D83" w:rsidRPr="000A6E80">
        <w:rPr>
          <w:snapToGrid w:val="0"/>
        </w:rPr>
        <w:t>,</w:t>
      </w:r>
      <w:r w:rsidRPr="000A6E80">
        <w:rPr>
          <w:snapToGrid w:val="0"/>
        </w:rPr>
        <w:t xml:space="preserve"> complained of having trouble understanding the language being spoken</w:t>
      </w:r>
      <w:r w:rsidR="00B15D83" w:rsidRPr="000A6E80">
        <w:rPr>
          <w:snapToGrid w:val="0"/>
        </w:rPr>
        <w:t>,</w:t>
      </w:r>
      <w:r w:rsidRPr="000A6E80">
        <w:rPr>
          <w:snapToGrid w:val="0"/>
        </w:rPr>
        <w:t xml:space="preserve"> but since he had made </w:t>
      </w:r>
      <w:r w:rsidR="00B15D83" w:rsidRPr="000A6E80">
        <w:rPr>
          <w:snapToGrid w:val="0"/>
        </w:rPr>
        <w:t xml:space="preserve">his </w:t>
      </w:r>
      <w:r w:rsidRPr="000A6E80">
        <w:rPr>
          <w:snapToGrid w:val="0"/>
        </w:rPr>
        <w:t>complaints in Lithuanian no one had understood them. In replying to the Government</w:t>
      </w:r>
      <w:r w:rsidR="000A6E80" w:rsidRPr="000A6E80">
        <w:rPr>
          <w:snapToGrid w:val="0"/>
        </w:rPr>
        <w:t>’</w:t>
      </w:r>
      <w:r w:rsidRPr="000A6E80">
        <w:rPr>
          <w:snapToGrid w:val="0"/>
        </w:rPr>
        <w:t xml:space="preserve">s arguments, the applicant disputed the idea that the authorities should have been </w:t>
      </w:r>
      <w:r w:rsidR="004F563C" w:rsidRPr="000A6E80">
        <w:rPr>
          <w:snapToGrid w:val="0"/>
        </w:rPr>
        <w:t xml:space="preserve">formally </w:t>
      </w:r>
      <w:r w:rsidRPr="000A6E80">
        <w:rPr>
          <w:snapToGrid w:val="0"/>
        </w:rPr>
        <w:t xml:space="preserve">put on notice regarding his difficulties. In that connection he submitted that he had found himself detained in a foreign country in criminal proceedings which had been swiftly concluded, namely at first instance within five months, and he had therefore not been in a position to complain at the national level. The applicant argued that the fact that he had not made a complaint, as established by the Constitutional Court and the Supreme Court, should </w:t>
      </w:r>
      <w:r w:rsidR="00E04DCF" w:rsidRPr="000A6E80">
        <w:rPr>
          <w:snapToGrid w:val="0"/>
        </w:rPr>
        <w:t xml:space="preserve">itself </w:t>
      </w:r>
      <w:r w:rsidRPr="000A6E80">
        <w:rPr>
          <w:snapToGrid w:val="0"/>
        </w:rPr>
        <w:t xml:space="preserve">be considered as a consequence of the breach of Articles </w:t>
      </w:r>
      <w:r w:rsidRPr="000A6E80">
        <w:t xml:space="preserve">5 § 2 and 6 §§ 1 and 3 (a) and (e) of the Convention. He pointed out that the national court should be the ultimate guardian of the </w:t>
      </w:r>
      <w:r w:rsidRPr="000A6E80">
        <w:lastRenderedPageBreak/>
        <w:t>fairness of the proceedings, especially as his counsel had been appointed by a court.</w:t>
      </w:r>
    </w:p>
    <w:p w:rsidR="00044567" w:rsidRPr="000A6E80" w:rsidRDefault="0069394F" w:rsidP="000A6E80">
      <w:pPr>
        <w:pStyle w:val="ECHRHeading4"/>
      </w:pPr>
      <w:r w:rsidRPr="000A6E80">
        <w:t>(b)  </w:t>
      </w:r>
      <w:r w:rsidR="00044567" w:rsidRPr="000A6E80">
        <w:t>The Government</w:t>
      </w:r>
    </w:p>
    <w:bookmarkStart w:id="52" w:name="GOVnoremarkmade"/>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70</w:t>
      </w:r>
      <w:r w:rsidRPr="000A6E80">
        <w:fldChar w:fldCharType="end"/>
      </w:r>
      <w:bookmarkEnd w:id="52"/>
      <w:r w:rsidRPr="000A6E80">
        <w:t xml:space="preserve">.  The Government argued that neither the applicant nor his counsel had made any remarks about </w:t>
      </w:r>
      <w:r w:rsidR="00677C14" w:rsidRPr="000A6E80">
        <w:t>the appointment of the Russian interpreter</w:t>
      </w:r>
      <w:r w:rsidR="00677C14" w:rsidRPr="000A6E80">
        <w:rPr>
          <w:u w:val="single"/>
        </w:rPr>
        <w:t xml:space="preserve"> </w:t>
      </w:r>
      <w:r w:rsidRPr="000A6E80">
        <w:t xml:space="preserve">during the investigation, </w:t>
      </w:r>
      <w:r w:rsidR="00412B24" w:rsidRPr="000A6E80">
        <w:t xml:space="preserve">at the </w:t>
      </w:r>
      <w:r w:rsidRPr="000A6E80">
        <w:t>hearings or on appeal. The first time the applicant had raised the issue of language had been in his application for the protection of legality</w:t>
      </w:r>
      <w:r w:rsidR="00B15D83" w:rsidRPr="000A6E80">
        <w:t>,</w:t>
      </w:r>
      <w:r w:rsidRPr="000A6E80">
        <w:t xml:space="preserve"> after his conviction had become final. The first time he had </w:t>
      </w:r>
      <w:r w:rsidR="00B15D83" w:rsidRPr="000A6E80">
        <w:t xml:space="preserve">submitted </w:t>
      </w:r>
      <w:r w:rsidRPr="000A6E80">
        <w:t xml:space="preserve">that the trial court had failed to </w:t>
      </w:r>
      <w:r w:rsidR="00B15D83" w:rsidRPr="000A6E80">
        <w:t xml:space="preserve">place on record </w:t>
      </w:r>
      <w:r w:rsidRPr="000A6E80">
        <w:t>his alleged complaint concerning</w:t>
      </w:r>
      <w:r w:rsidR="00E04DCF" w:rsidRPr="000A6E80">
        <w:t xml:space="preserve"> the</w:t>
      </w:r>
      <w:r w:rsidRPr="000A6E80">
        <w:t xml:space="preserve"> language</w:t>
      </w:r>
      <w:r w:rsidR="00E04DCF" w:rsidRPr="000A6E80">
        <w:t xml:space="preserve"> used</w:t>
      </w:r>
      <w:r w:rsidRPr="000A6E80">
        <w:t xml:space="preserve"> had been in his </w:t>
      </w:r>
      <w:r w:rsidR="00685544" w:rsidRPr="000A6E80">
        <w:t>constitutional complaint</w:t>
      </w:r>
      <w:r w:rsidRPr="000A6E80">
        <w:t xml:space="preserve">. As regards his understanding of the written documents, the Government pointed out that the applicant and other co-defendants had asked for the written translation to be in Russian (see paragraph </w:t>
      </w:r>
      <w:r w:rsidRPr="000A6E80">
        <w:fldChar w:fldCharType="begin"/>
      </w:r>
      <w:r w:rsidRPr="000A6E80">
        <w:instrText xml:space="preserve"> REF requestforTRANSCRIPT \h  \* MERGEFORMAT </w:instrText>
      </w:r>
      <w:r w:rsidRPr="000A6E80">
        <w:fldChar w:fldCharType="separate"/>
      </w:r>
      <w:r w:rsidR="000A6E80">
        <w:t>21</w:t>
      </w:r>
      <w:r w:rsidRPr="000A6E80">
        <w:fldChar w:fldCharType="end"/>
      </w:r>
      <w:r w:rsidRPr="000A6E80">
        <w:t xml:space="preserve"> above). The applicant had lodged a complaint about that </w:t>
      </w:r>
      <w:r w:rsidR="00B15D83" w:rsidRPr="000A6E80">
        <w:t xml:space="preserve">matter </w:t>
      </w:r>
      <w:r w:rsidRPr="000A6E80">
        <w:t>only in the constitutional court proceedings.</w:t>
      </w:r>
    </w:p>
    <w:bookmarkStart w:id="53" w:name="GOvtheapplicantknewrussian"/>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71</w:t>
      </w:r>
      <w:r w:rsidRPr="000A6E80">
        <w:fldChar w:fldCharType="end"/>
      </w:r>
      <w:bookmarkEnd w:id="53"/>
      <w:r w:rsidRPr="000A6E80">
        <w:t>.  As regards the applicant</w:t>
      </w:r>
      <w:r w:rsidR="000A6E80" w:rsidRPr="000A6E80">
        <w:t>’</w:t>
      </w:r>
      <w:r w:rsidRPr="000A6E80">
        <w:t xml:space="preserve">s knowledge of Russian, the Government submitted that it was adequate and that his defence rights had </w:t>
      </w:r>
      <w:r w:rsidR="0082363A" w:rsidRPr="000A6E80">
        <w:t xml:space="preserve">not </w:t>
      </w:r>
      <w:r w:rsidRPr="000A6E80">
        <w:t>therefore been breached. In particular, the Government submitted that Russian had been an official language in Lithuania until 1990, when the country had declared its independence, and that the applicant, who had been born in 1980, must have learn</w:t>
      </w:r>
      <w:r w:rsidR="0082363A" w:rsidRPr="000A6E80">
        <w:t>t</w:t>
      </w:r>
      <w:r w:rsidRPr="000A6E80">
        <w:t xml:space="preserve"> it at school. They also argued that</w:t>
      </w:r>
      <w:r w:rsidR="0082363A" w:rsidRPr="000A6E80">
        <w:t>,</w:t>
      </w:r>
      <w:r w:rsidRPr="000A6E80">
        <w:t xml:space="preserve"> in any event</w:t>
      </w:r>
      <w:r w:rsidR="0082363A" w:rsidRPr="000A6E80">
        <w:t>,</w:t>
      </w:r>
      <w:r w:rsidRPr="000A6E80">
        <w:t xml:space="preserve"> Russian was widely spoken in Lithuania; that the co-accused A.V. had said during questioning by the investigating judge that he and the applicant had been able to speak Russian (see paragraph </w:t>
      </w:r>
      <w:r w:rsidRPr="000A6E80">
        <w:fldChar w:fldCharType="begin"/>
      </w:r>
      <w:r w:rsidRPr="000A6E80">
        <w:instrText xml:space="preserve"> REF russianheradthemspeakingAV \h  \* MERGEFORMAT </w:instrText>
      </w:r>
      <w:r w:rsidRPr="000A6E80">
        <w:fldChar w:fldCharType="separate"/>
      </w:r>
      <w:r w:rsidR="000A6E80">
        <w:t>14</w:t>
      </w:r>
      <w:r w:rsidRPr="000A6E80">
        <w:fldChar w:fldCharType="end"/>
      </w:r>
      <w:r w:rsidRPr="000A6E80">
        <w:t xml:space="preserve"> above); and that the applicant had demonstrated in the criminal proceedings that he had been able to follow the proceedings in Russian. The applicant had participated in the proceedings, examined witnesses, answered questions and had not complained of not being able to understand Russian, </w:t>
      </w:r>
      <w:r w:rsidR="0082363A" w:rsidRPr="000A6E80">
        <w:t xml:space="preserve">the language </w:t>
      </w:r>
      <w:r w:rsidRPr="000A6E80">
        <w:t xml:space="preserve">in which he had communicated in the proceedings. There had been one isolated incident, namely at the hearing of 11 July 2002, when he had asked for clarification of a translation (see paragraph </w:t>
      </w:r>
      <w:r w:rsidRPr="000A6E80">
        <w:fldChar w:fldCharType="begin"/>
      </w:r>
      <w:r w:rsidRPr="000A6E80">
        <w:instrText xml:space="preserve"> REF HearingapplicantSTATEMENSTREREAD \h  \* MERGEFORMAT </w:instrText>
      </w:r>
      <w:r w:rsidRPr="000A6E80">
        <w:fldChar w:fldCharType="separate"/>
      </w:r>
      <w:r w:rsidR="000A6E80">
        <w:rPr>
          <w:u w:color="000000"/>
        </w:rPr>
        <w:t>27</w:t>
      </w:r>
      <w:r w:rsidRPr="000A6E80">
        <w:fldChar w:fldCharType="end"/>
      </w:r>
      <w:r w:rsidRPr="000A6E80">
        <w:t xml:space="preserve"> above). In sum, the Government maintained that the applicant had participated in the proceedings with the assistance of his counsel and a Russian interpreter and that if he had actually had problems in his oral or written communication he would have found a way to make his counsel or the trial court aware of </w:t>
      </w:r>
      <w:r w:rsidR="0082363A" w:rsidRPr="000A6E80">
        <w:t>them</w:t>
      </w:r>
      <w:r w:rsidRPr="000A6E80">
        <w:t>.</w:t>
      </w:r>
    </w:p>
    <w:p w:rsidR="00044567" w:rsidRPr="000A6E80" w:rsidRDefault="0069394F" w:rsidP="000A6E80">
      <w:pPr>
        <w:pStyle w:val="ECHRHeading4"/>
      </w:pPr>
      <w:r w:rsidRPr="000A6E80">
        <w:t>(c)  </w:t>
      </w:r>
      <w:r w:rsidR="00044567" w:rsidRPr="000A6E80">
        <w:t>The third party</w:t>
      </w:r>
    </w:p>
    <w:bookmarkStart w:id="54" w:name="thirdparty"/>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72</w:t>
      </w:r>
      <w:r w:rsidRPr="000A6E80">
        <w:fldChar w:fldCharType="end"/>
      </w:r>
      <w:bookmarkEnd w:id="54"/>
      <w:r w:rsidRPr="000A6E80">
        <w:t xml:space="preserve">.  Fair Trials International, </w:t>
      </w:r>
      <w:r w:rsidR="0082363A" w:rsidRPr="000A6E80">
        <w:t xml:space="preserve">intervening </w:t>
      </w:r>
      <w:r w:rsidRPr="000A6E80">
        <w:t xml:space="preserve">as </w:t>
      </w:r>
      <w:r w:rsidR="0082363A" w:rsidRPr="000A6E80">
        <w:t xml:space="preserve">a </w:t>
      </w:r>
      <w:r w:rsidRPr="000A6E80">
        <w:t xml:space="preserve">third party, argued that the Court should adopt a demanding approach when assessing whether national </w:t>
      </w:r>
      <w:r w:rsidR="0082363A" w:rsidRPr="000A6E80">
        <w:t xml:space="preserve">courts </w:t>
      </w:r>
      <w:r w:rsidRPr="000A6E80">
        <w:t xml:space="preserve">have discharged their duty to check the adequacy of interpretation when put on notice as to an issue in that regard. It referred to the Resolution of the Council of 30 November 2009 on a Roadmap for strengthening </w:t>
      </w:r>
      <w:r w:rsidRPr="000A6E80">
        <w:lastRenderedPageBreak/>
        <w:t xml:space="preserve">procedural rights of suspected and accused persons in criminal proceedings and Directive 2010/64/EU (see paragraphs </w:t>
      </w:r>
      <w:r w:rsidRPr="000A6E80">
        <w:fldChar w:fldCharType="begin"/>
      </w:r>
      <w:r w:rsidRPr="000A6E80">
        <w:instrText xml:space="preserve"> REF roadmap \h  \* MERGEFORMAT </w:instrText>
      </w:r>
      <w:r w:rsidRPr="000A6E80">
        <w:fldChar w:fldCharType="separate"/>
      </w:r>
      <w:r w:rsidR="000A6E80">
        <w:t>52</w:t>
      </w:r>
      <w:r w:rsidRPr="000A6E80">
        <w:fldChar w:fldCharType="end"/>
      </w:r>
      <w:r w:rsidRPr="000A6E80">
        <w:t xml:space="preserve"> to </w:t>
      </w:r>
      <w:r w:rsidR="004075FF" w:rsidRPr="000A6E80">
        <w:fldChar w:fldCharType="begin"/>
      </w:r>
      <w:r w:rsidR="004075FF" w:rsidRPr="000A6E80">
        <w:instrText xml:space="preserve"> REF DirectiveInterArticle7 \h </w:instrText>
      </w:r>
      <w:r w:rsidR="00B66FDE" w:rsidRPr="000A6E80">
        <w:instrText xml:space="preserve"> \* MERGEFORMAT </w:instrText>
      </w:r>
      <w:r w:rsidR="004075FF" w:rsidRPr="000A6E80">
        <w:fldChar w:fldCharType="separate"/>
      </w:r>
      <w:r w:rsidR="000A6E80">
        <w:t>57</w:t>
      </w:r>
      <w:r w:rsidR="004075FF" w:rsidRPr="000A6E80">
        <w:fldChar w:fldCharType="end"/>
      </w:r>
      <w:r w:rsidRPr="000A6E80">
        <w:t xml:space="preserve"> above)</w:t>
      </w:r>
      <w:bookmarkStart w:id="55" w:name="eucharter"/>
      <w:bookmarkEnd w:id="55"/>
      <w:r w:rsidRPr="000A6E80">
        <w:t>. In particular, the third party argued that the failure to make a complaint at national level should by no means be regarded as determinative. In determining whether the domestic authorities had been “put on notice” such as to trigger their responsibility</w:t>
      </w:r>
      <w:r w:rsidR="00FC0B55" w:rsidRPr="000A6E80">
        <w:t xml:space="preserve"> for any oversight</w:t>
      </w:r>
      <w:r w:rsidRPr="000A6E80">
        <w:t>, the Court should take into account any factual situation arising in the context of the national proceedings</w:t>
      </w:r>
      <w:r w:rsidR="00FC0B55" w:rsidRPr="000A6E80">
        <w:t>,</w:t>
      </w:r>
      <w:r w:rsidRPr="000A6E80">
        <w:t xml:space="preserve"> which should be such as to alert the courts as to a possible issue with the adequacy of interpretation. It pointed out that </w:t>
      </w:r>
      <w:r w:rsidR="000F3CC4" w:rsidRPr="000A6E80">
        <w:t xml:space="preserve">when interpretation </w:t>
      </w:r>
      <w:r w:rsidR="00FC0B55" w:rsidRPr="000A6E80">
        <w:t xml:space="preserve">was </w:t>
      </w:r>
      <w:r w:rsidR="000F3CC4" w:rsidRPr="000A6E80">
        <w:t xml:space="preserve">provided in a language other than that of the accused, this </w:t>
      </w:r>
      <w:r w:rsidR="00B545F7" w:rsidRPr="000A6E80">
        <w:t xml:space="preserve">should automatically put the </w:t>
      </w:r>
      <w:r w:rsidR="000F3CC4" w:rsidRPr="000A6E80">
        <w:t>authorities on notice</w:t>
      </w:r>
      <w:r w:rsidR="00B545F7" w:rsidRPr="000A6E80">
        <w:t xml:space="preserve"> and trigger their obligation to </w:t>
      </w:r>
      <w:r w:rsidR="00FC0B55" w:rsidRPr="000A6E80">
        <w:t xml:space="preserve">verify </w:t>
      </w:r>
      <w:r w:rsidR="00B545F7" w:rsidRPr="000A6E80">
        <w:t xml:space="preserve">the adequacy of the </w:t>
      </w:r>
      <w:r w:rsidR="008A667E" w:rsidRPr="000A6E80">
        <w:t>interpretation</w:t>
      </w:r>
      <w:r w:rsidR="000F3CC4" w:rsidRPr="000A6E80">
        <w:t xml:space="preserve">. </w:t>
      </w:r>
      <w:r w:rsidR="004075FF" w:rsidRPr="000A6E80">
        <w:t>T</w:t>
      </w:r>
      <w:r w:rsidR="00D97793" w:rsidRPr="000A6E80">
        <w:t xml:space="preserve">he authorities </w:t>
      </w:r>
      <w:r w:rsidR="0082363A" w:rsidRPr="000A6E80">
        <w:t xml:space="preserve">would </w:t>
      </w:r>
      <w:r w:rsidR="004F563C" w:rsidRPr="000A6E80">
        <w:t xml:space="preserve">then </w:t>
      </w:r>
      <w:r w:rsidR="0082363A" w:rsidRPr="000A6E80">
        <w:t>have</w:t>
      </w:r>
      <w:r w:rsidR="00D97793" w:rsidRPr="000A6E80">
        <w:t xml:space="preserve"> to establish that the accused person ha</w:t>
      </w:r>
      <w:r w:rsidR="0082363A" w:rsidRPr="000A6E80">
        <w:t>d</w:t>
      </w:r>
      <w:r w:rsidR="00D97793" w:rsidRPr="000A6E80">
        <w:t xml:space="preserve"> a sufficient command of the </w:t>
      </w:r>
      <w:r w:rsidR="004F563C" w:rsidRPr="000A6E80">
        <w:t xml:space="preserve">interpreting </w:t>
      </w:r>
      <w:r w:rsidR="00D97793" w:rsidRPr="000A6E80">
        <w:t>language.</w:t>
      </w:r>
      <w:r w:rsidR="00867D90" w:rsidRPr="000A6E80">
        <w:t xml:space="preserve"> </w:t>
      </w:r>
      <w:r w:rsidR="0082363A" w:rsidRPr="000A6E80">
        <w:t xml:space="preserve">In this connection, it was necessary to have </w:t>
      </w:r>
      <w:r w:rsidR="00D97793" w:rsidRPr="000A6E80">
        <w:t xml:space="preserve">regard to the elements taken into account by the Court in assessing the </w:t>
      </w:r>
      <w:r w:rsidR="00FC0B55" w:rsidRPr="000A6E80">
        <w:t xml:space="preserve">impact of not providing </w:t>
      </w:r>
      <w:r w:rsidR="00D97793" w:rsidRPr="000A6E80">
        <w:t>interpret</w:t>
      </w:r>
      <w:r w:rsidR="004F563C" w:rsidRPr="000A6E80">
        <w:t>ing</w:t>
      </w:r>
      <w:r w:rsidR="00D97793" w:rsidRPr="000A6E80">
        <w:t xml:space="preserve"> for people who</w:t>
      </w:r>
      <w:r w:rsidR="00FC0B55" w:rsidRPr="000A6E80">
        <w:t xml:space="preserve"> d</w:t>
      </w:r>
      <w:r w:rsidR="0082363A" w:rsidRPr="000A6E80">
        <w:t>id</w:t>
      </w:r>
      <w:r w:rsidR="00FC0B55" w:rsidRPr="000A6E80">
        <w:t xml:space="preserve"> not have a perfect command of the language of the proceedings</w:t>
      </w:r>
      <w:r w:rsidR="00D97793" w:rsidRPr="000A6E80">
        <w:t xml:space="preserve">, such as </w:t>
      </w:r>
      <w:r w:rsidR="00FC0B55" w:rsidRPr="000A6E80">
        <w:t xml:space="preserve">their </w:t>
      </w:r>
      <w:r w:rsidR="00D97793" w:rsidRPr="000A6E80">
        <w:t>linguistic knowledge, literacy</w:t>
      </w:r>
      <w:r w:rsidR="00412B24" w:rsidRPr="000A6E80">
        <w:t xml:space="preserve"> and</w:t>
      </w:r>
      <w:r w:rsidR="00D97793" w:rsidRPr="000A6E80">
        <w:t xml:space="preserve"> personal situation</w:t>
      </w:r>
      <w:r w:rsidR="00412B24" w:rsidRPr="000A6E80">
        <w:t>,</w:t>
      </w:r>
      <w:r w:rsidR="00D97793" w:rsidRPr="000A6E80">
        <w:t xml:space="preserve"> and the complexity of the case.</w:t>
      </w:r>
      <w:r w:rsidR="00696FA3" w:rsidRPr="000A6E80">
        <w:t xml:space="preserve"> The national authorities </w:t>
      </w:r>
      <w:r w:rsidR="0082363A" w:rsidRPr="000A6E80">
        <w:t xml:space="preserve">were required to </w:t>
      </w:r>
      <w:r w:rsidR="00696FA3" w:rsidRPr="000A6E80">
        <w:t>determine whether the accused person ha</w:t>
      </w:r>
      <w:r w:rsidR="0082363A" w:rsidRPr="000A6E80">
        <w:t>d</w:t>
      </w:r>
      <w:r w:rsidR="00696FA3" w:rsidRPr="000A6E80">
        <w:t xml:space="preserve"> a sufficient command of the </w:t>
      </w:r>
      <w:r w:rsidR="008A667E" w:rsidRPr="000A6E80">
        <w:t>third language</w:t>
      </w:r>
      <w:r w:rsidR="00420F58" w:rsidRPr="000A6E80">
        <w:t xml:space="preserve"> by conducting similar checks</w:t>
      </w:r>
      <w:r w:rsidR="00696FA3" w:rsidRPr="000A6E80">
        <w:t>.</w:t>
      </w:r>
    </w:p>
    <w:p w:rsidR="00044567" w:rsidRPr="000A6E80" w:rsidRDefault="00696FA3" w:rsidP="000A6E80">
      <w:pPr>
        <w:pStyle w:val="ECHRPara"/>
      </w:pPr>
      <w:r w:rsidRPr="000A6E80">
        <w:fldChar w:fldCharType="begin"/>
      </w:r>
      <w:r w:rsidRPr="000A6E80">
        <w:instrText xml:space="preserve"> SEQ level0 \*arabic </w:instrText>
      </w:r>
      <w:r w:rsidRPr="000A6E80">
        <w:fldChar w:fldCharType="separate"/>
      </w:r>
      <w:r w:rsidR="000A6E80">
        <w:rPr>
          <w:noProof/>
        </w:rPr>
        <w:t>73</w:t>
      </w:r>
      <w:r w:rsidRPr="000A6E80">
        <w:fldChar w:fldCharType="end"/>
      </w:r>
      <w:r w:rsidRPr="000A6E80">
        <w:t>.  </w:t>
      </w:r>
      <w:r w:rsidR="000F3CC4" w:rsidRPr="000A6E80">
        <w:t>M</w:t>
      </w:r>
      <w:r w:rsidR="00044567" w:rsidRPr="000A6E80">
        <w:t>echanisms for identifying</w:t>
      </w:r>
      <w:r w:rsidR="0082363A" w:rsidRPr="000A6E80">
        <w:t xml:space="preserve"> the need for</w:t>
      </w:r>
      <w:r w:rsidR="00044567" w:rsidRPr="000A6E80">
        <w:t xml:space="preserve"> interpret</w:t>
      </w:r>
      <w:r w:rsidR="004F563C" w:rsidRPr="000A6E80">
        <w:t>ing</w:t>
      </w:r>
      <w:r w:rsidR="00044567" w:rsidRPr="000A6E80">
        <w:t xml:space="preserve"> should be in place in the national proceedings</w:t>
      </w:r>
      <w:r w:rsidR="00412B24" w:rsidRPr="000A6E80">
        <w:t>,</w:t>
      </w:r>
      <w:r w:rsidR="00044567" w:rsidRPr="000A6E80">
        <w:t xml:space="preserve"> and a failure by the authorities to refute an applicant</w:t>
      </w:r>
      <w:r w:rsidR="000A6E80" w:rsidRPr="000A6E80">
        <w:t>’</w:t>
      </w:r>
      <w:r w:rsidR="00044567" w:rsidRPr="000A6E80">
        <w:t>s complaint with positive evidence should be a valid way of establishing a breach of the Convention.</w:t>
      </w:r>
      <w:r w:rsidR="008A6518" w:rsidRPr="000A6E80">
        <w:t xml:space="preserve"> In particular, the Court should </w:t>
      </w:r>
      <w:r w:rsidR="002456CB" w:rsidRPr="000A6E80">
        <w:t xml:space="preserve">hesitate before </w:t>
      </w:r>
      <w:r w:rsidR="008A6518" w:rsidRPr="000A6E80">
        <w:t>accept</w:t>
      </w:r>
      <w:r w:rsidR="002456CB" w:rsidRPr="000A6E80">
        <w:t>ing an</w:t>
      </w:r>
      <w:r w:rsidR="008A6518" w:rsidRPr="000A6E80">
        <w:t xml:space="preserve"> assumption based on nationality as a satisfactory manner of </w:t>
      </w:r>
      <w:r w:rsidR="00A81F54" w:rsidRPr="000A6E80">
        <w:t xml:space="preserve">assessing whether the </w:t>
      </w:r>
      <w:r w:rsidR="008A6518" w:rsidRPr="000A6E80">
        <w:t>interpret</w:t>
      </w:r>
      <w:r w:rsidR="004F563C" w:rsidRPr="000A6E80">
        <w:t>ing</w:t>
      </w:r>
      <w:r w:rsidR="00A81F54" w:rsidRPr="000A6E80">
        <w:t xml:space="preserve"> provided was adequate</w:t>
      </w:r>
      <w:r w:rsidR="008A6518" w:rsidRPr="000A6E80">
        <w:t>. The focus should instead</w:t>
      </w:r>
      <w:r w:rsidR="004075FF" w:rsidRPr="000A6E80">
        <w:t xml:space="preserve"> be</w:t>
      </w:r>
      <w:r w:rsidR="008A6518" w:rsidRPr="000A6E80">
        <w:t xml:space="preserve"> </w:t>
      </w:r>
      <w:r w:rsidR="004075FF" w:rsidRPr="000A6E80">
        <w:t xml:space="preserve">on the </w:t>
      </w:r>
      <w:r w:rsidR="008A6518" w:rsidRPr="000A6E80">
        <w:t xml:space="preserve">concrete steps taken to verify that </w:t>
      </w:r>
      <w:r w:rsidR="00A81F54" w:rsidRPr="000A6E80">
        <w:t xml:space="preserve">it </w:t>
      </w:r>
      <w:r w:rsidR="00420F58" w:rsidRPr="000A6E80">
        <w:t xml:space="preserve">was </w:t>
      </w:r>
      <w:r w:rsidR="008A6518" w:rsidRPr="000A6E80">
        <w:t>adequate.</w:t>
      </w:r>
    </w:p>
    <w:p w:rsidR="00867D90" w:rsidRPr="000A6E80" w:rsidRDefault="00932DF9" w:rsidP="000A6E80">
      <w:pPr>
        <w:pStyle w:val="ECHRPara"/>
      </w:pPr>
      <w:r w:rsidRPr="000A6E80">
        <w:fldChar w:fldCharType="begin"/>
      </w:r>
      <w:r w:rsidRPr="000A6E80">
        <w:instrText xml:space="preserve"> SEQ level0 \*arabic </w:instrText>
      </w:r>
      <w:r w:rsidRPr="000A6E80">
        <w:fldChar w:fldCharType="separate"/>
      </w:r>
      <w:r w:rsidR="000A6E80">
        <w:rPr>
          <w:noProof/>
        </w:rPr>
        <w:t>74</w:t>
      </w:r>
      <w:r w:rsidRPr="000A6E80">
        <w:fldChar w:fldCharType="end"/>
      </w:r>
      <w:r w:rsidRPr="000A6E80">
        <w:t>.  </w:t>
      </w:r>
      <w:r w:rsidR="00420F58" w:rsidRPr="000A6E80">
        <w:t>Lastly</w:t>
      </w:r>
      <w:r w:rsidRPr="000A6E80">
        <w:t xml:space="preserve">, Fair Trials International submitted that issues such as the use of evidence obtained </w:t>
      </w:r>
      <w:r w:rsidR="00D50D91" w:rsidRPr="000A6E80">
        <w:t xml:space="preserve">through </w:t>
      </w:r>
      <w:r w:rsidRPr="000A6E80">
        <w:t xml:space="preserve">inadequate interpretation and the effect the latter had on the exercise of </w:t>
      </w:r>
      <w:r w:rsidR="004075FF" w:rsidRPr="000A6E80">
        <w:t>other</w:t>
      </w:r>
      <w:r w:rsidRPr="000A6E80">
        <w:t xml:space="preserve"> defence rights</w:t>
      </w:r>
      <w:r w:rsidR="004075FF" w:rsidRPr="000A6E80">
        <w:t xml:space="preserve"> </w:t>
      </w:r>
      <w:r w:rsidR="00D50D91" w:rsidRPr="000A6E80">
        <w:t>should be taken into account when assessing the fairness of the proceedings as a whole</w:t>
      </w:r>
      <w:r w:rsidRPr="000A6E80">
        <w:t xml:space="preserve">. </w:t>
      </w:r>
      <w:r w:rsidR="00420F58" w:rsidRPr="000A6E80">
        <w:t xml:space="preserve">If </w:t>
      </w:r>
      <w:r w:rsidRPr="000A6E80">
        <w:t>the domestic authorities</w:t>
      </w:r>
      <w:r w:rsidR="00D50D91" w:rsidRPr="000A6E80">
        <w:t xml:space="preserve"> failed</w:t>
      </w:r>
      <w:r w:rsidRPr="000A6E80">
        <w:t xml:space="preserve"> to conduct </w:t>
      </w:r>
      <w:r w:rsidR="00420F58" w:rsidRPr="000A6E80">
        <w:t xml:space="preserve">a </w:t>
      </w:r>
      <w:r w:rsidRPr="000A6E80">
        <w:t xml:space="preserve">proper </w:t>
      </w:r>
      <w:r w:rsidR="00420F58" w:rsidRPr="000A6E80">
        <w:t xml:space="preserve">examination </w:t>
      </w:r>
      <w:r w:rsidRPr="000A6E80">
        <w:t xml:space="preserve">of the adequacy of interpretation, the Court should not speculate about </w:t>
      </w:r>
      <w:r w:rsidR="00D50D91" w:rsidRPr="000A6E80">
        <w:t xml:space="preserve">the effect </w:t>
      </w:r>
      <w:r w:rsidR="00D24E97" w:rsidRPr="000A6E80">
        <w:t xml:space="preserve">that </w:t>
      </w:r>
      <w:r w:rsidR="00420F58" w:rsidRPr="000A6E80">
        <w:t xml:space="preserve">inadequate interpretation </w:t>
      </w:r>
      <w:r w:rsidR="00D24E97" w:rsidRPr="000A6E80">
        <w:t xml:space="preserve">might have </w:t>
      </w:r>
      <w:r w:rsidR="00D50D91" w:rsidRPr="000A6E80">
        <w:t xml:space="preserve">had on the </w:t>
      </w:r>
      <w:r w:rsidRPr="000A6E80">
        <w:t>defence strategies</w:t>
      </w:r>
      <w:r w:rsidR="00D50D91" w:rsidRPr="000A6E80">
        <w:t xml:space="preserve">. It </w:t>
      </w:r>
      <w:r w:rsidRPr="000A6E80">
        <w:t xml:space="preserve">should instead </w:t>
      </w:r>
      <w:r w:rsidR="00D50D91" w:rsidRPr="000A6E80">
        <w:t>be prepared to conclude that the defence might have been conducted differently if proper interpret</w:t>
      </w:r>
      <w:r w:rsidR="004F563C" w:rsidRPr="000A6E80">
        <w:t>ing</w:t>
      </w:r>
      <w:r w:rsidR="00D50D91" w:rsidRPr="000A6E80">
        <w:t xml:space="preserve"> </w:t>
      </w:r>
      <w:r w:rsidR="00420F58" w:rsidRPr="000A6E80">
        <w:t xml:space="preserve">had been </w:t>
      </w:r>
      <w:r w:rsidR="00D50D91" w:rsidRPr="000A6E80">
        <w:t>provided and therefore find a violation of Article 6.</w:t>
      </w:r>
    </w:p>
    <w:p w:rsidR="00044567" w:rsidRPr="000A6E80" w:rsidRDefault="00044567" w:rsidP="000A6E80">
      <w:pPr>
        <w:pStyle w:val="ECHRHeading3"/>
      </w:pPr>
      <w:r w:rsidRPr="000A6E80">
        <w:lastRenderedPageBreak/>
        <w:t>2.</w:t>
      </w:r>
      <w:r w:rsidR="00867D90" w:rsidRPr="000A6E80">
        <w:t>  </w:t>
      </w:r>
      <w:r w:rsidRPr="000A6E80">
        <w:t>The Court</w:t>
      </w:r>
      <w:r w:rsidR="000A6E80" w:rsidRPr="000A6E80">
        <w:t>’</w:t>
      </w:r>
      <w:r w:rsidRPr="000A6E80">
        <w:t>s assessment</w:t>
      </w:r>
    </w:p>
    <w:p w:rsidR="00044567" w:rsidRPr="000A6E80" w:rsidRDefault="008A667E" w:rsidP="000A6E80">
      <w:pPr>
        <w:pStyle w:val="ECHRHeading4"/>
      </w:pPr>
      <w:r w:rsidRPr="000A6E80">
        <w:t>(</w:t>
      </w:r>
      <w:r w:rsidR="00350CC7" w:rsidRPr="000A6E80">
        <w:t>a</w:t>
      </w:r>
      <w:r w:rsidRPr="000A6E80">
        <w:t>)</w:t>
      </w:r>
      <w:r w:rsidR="0069394F" w:rsidRPr="000A6E80">
        <w:t>  </w:t>
      </w:r>
      <w:r w:rsidR="00044567" w:rsidRPr="000A6E80">
        <w:t>General principles</w:t>
      </w:r>
    </w:p>
    <w:p w:rsidR="00EC7685" w:rsidRPr="000A6E80" w:rsidRDefault="0069394F" w:rsidP="000A6E80">
      <w:pPr>
        <w:pStyle w:val="ECHRHeading5"/>
      </w:pPr>
      <w:r w:rsidRPr="000A6E80">
        <w:t>(</w:t>
      </w:r>
      <w:r w:rsidR="008A667E" w:rsidRPr="000A6E80">
        <w:t>i</w:t>
      </w:r>
      <w:r w:rsidRPr="000A6E80">
        <w:t>)</w:t>
      </w:r>
      <w:r w:rsidR="008A667E" w:rsidRPr="000A6E80">
        <w:t>  </w:t>
      </w:r>
      <w:r w:rsidR="005D237A" w:rsidRPr="000A6E80">
        <w:t xml:space="preserve">General </w:t>
      </w:r>
      <w:r w:rsidR="00EC7685" w:rsidRPr="000A6E80">
        <w:t>principles concerning Article 6 § 3 (a) and (e) of the Convention</w:t>
      </w:r>
    </w:p>
    <w:bookmarkStart w:id="56" w:name="GPindictment"/>
    <w:p w:rsidR="004C4450" w:rsidRPr="000A6E80" w:rsidRDefault="004C4450" w:rsidP="000A6E80">
      <w:pPr>
        <w:pStyle w:val="ECHRPara"/>
      </w:pPr>
      <w:r w:rsidRPr="000A6E80">
        <w:fldChar w:fldCharType="begin"/>
      </w:r>
      <w:r w:rsidRPr="000A6E80">
        <w:instrText xml:space="preserve"> SEQ level0 \*arabic </w:instrText>
      </w:r>
      <w:r w:rsidRPr="000A6E80">
        <w:fldChar w:fldCharType="separate"/>
      </w:r>
      <w:r w:rsidR="000A6E80">
        <w:rPr>
          <w:noProof/>
        </w:rPr>
        <w:t>75</w:t>
      </w:r>
      <w:r w:rsidRPr="000A6E80">
        <w:fldChar w:fldCharType="end"/>
      </w:r>
      <w:bookmarkEnd w:id="56"/>
      <w:r w:rsidRPr="000A6E80">
        <w:t xml:space="preserve">.  Under paragraph 3 (a) of Article 6 of the Convention, any person charged with a criminal offence has the right “to be informed promptly, in a language which he understands and in detail, of the nature and cause of the accusation against him”. Whilst this provision does not specify that the relevant information should be given in writing or translated in written form for a foreign defendant, it does point to the need for special attention to be paid to the notification of the “accusation” to the defendant. An indictment plays a crucial role in the criminal process, in that it is from the moment of its service that the defendant is formally put on notice of the factual and legal basis of the charges against him. A defendant not familiar with the language used by the court may be at a practical disadvantage if the indictment is not translated into a language which he understands (see </w:t>
      </w:r>
      <w:r w:rsidRPr="000A6E80">
        <w:rPr>
          <w:i/>
        </w:rPr>
        <w:t>Hermi v. Italy</w:t>
      </w:r>
      <w:r w:rsidRPr="000A6E80">
        <w:t xml:space="preserve"> [GC], no. 18114/02, § 68, ECHR 2006</w:t>
      </w:r>
      <w:r w:rsidRPr="000A6E80">
        <w:noBreakHyphen/>
        <w:t>XII).</w:t>
      </w:r>
    </w:p>
    <w:bookmarkStart w:id="57" w:name="GPcompellingreasons"/>
    <w:p w:rsidR="004C4450" w:rsidRPr="000A6E80" w:rsidRDefault="004C4450" w:rsidP="000A6E80">
      <w:pPr>
        <w:pStyle w:val="ECHRPara"/>
      </w:pPr>
      <w:r w:rsidRPr="000A6E80">
        <w:fldChar w:fldCharType="begin"/>
      </w:r>
      <w:r w:rsidRPr="000A6E80">
        <w:instrText xml:space="preserve"> SEQ level0 \*arabic </w:instrText>
      </w:r>
      <w:r w:rsidRPr="000A6E80">
        <w:fldChar w:fldCharType="separate"/>
      </w:r>
      <w:r w:rsidR="000A6E80">
        <w:rPr>
          <w:noProof/>
        </w:rPr>
        <w:t>76</w:t>
      </w:r>
      <w:r w:rsidRPr="000A6E80">
        <w:fldChar w:fldCharType="end"/>
      </w:r>
      <w:bookmarkEnd w:id="57"/>
      <w:r w:rsidRPr="000A6E80">
        <w:t xml:space="preserve">.  In addition, paragraph 3 (e) of Article 6 states that every defendant has the right to the free assistance of an interpreter. That right applies not only to oral statements made at the trial hearing but also to documentary material and the pre-trial proceedings (see </w:t>
      </w:r>
      <w:r w:rsidRPr="000A6E80">
        <w:rPr>
          <w:i/>
        </w:rPr>
        <w:t>Hermi,</w:t>
      </w:r>
      <w:r w:rsidRPr="000A6E80">
        <w:t xml:space="preserve"> cited above,</w:t>
      </w:r>
      <w:r w:rsidRPr="000A6E80">
        <w:rPr>
          <w:snapToGrid w:val="0"/>
        </w:rPr>
        <w:t xml:space="preserve"> § </w:t>
      </w:r>
      <w:r w:rsidRPr="000A6E80">
        <w:t xml:space="preserve">69). As regards the </w:t>
      </w:r>
      <w:r w:rsidR="004F563C" w:rsidRPr="000A6E80">
        <w:t>pre-trial phase</w:t>
      </w:r>
      <w:r w:rsidRPr="000A6E80">
        <w:t xml:space="preserve">, the Court notes that the assistance of an interpreter, as that of a lawyer, should be provided from the investigation stage, unless it is demonstrated that there are compelling reasons to restrict this right (see </w:t>
      </w:r>
      <w:r w:rsidR="00A069F9" w:rsidRPr="000A6E80">
        <w:rPr>
          <w:i/>
        </w:rPr>
        <w:t>Baytar</w:t>
      </w:r>
      <w:r w:rsidR="004075FF" w:rsidRPr="000A6E80">
        <w:t xml:space="preserve">, </w:t>
      </w:r>
      <w:r w:rsidR="00AE1407" w:rsidRPr="000A6E80">
        <w:t xml:space="preserve">cited above, </w:t>
      </w:r>
      <w:r w:rsidR="004075FF" w:rsidRPr="000A6E80">
        <w:rPr>
          <w:snapToGrid w:val="0"/>
        </w:rPr>
        <w:t>§ 50</w:t>
      </w:r>
      <w:r w:rsidRPr="000A6E80">
        <w:t xml:space="preserve">, and </w:t>
      </w:r>
      <w:r w:rsidRPr="000A6E80">
        <w:rPr>
          <w:i/>
        </w:rPr>
        <w:t>Diallo v. Sweden</w:t>
      </w:r>
      <w:r w:rsidRPr="000A6E80">
        <w:t xml:space="preserve"> (dec.), no.</w:t>
      </w:r>
      <w:r w:rsidR="006E7150" w:rsidRPr="000A6E80">
        <w:t> </w:t>
      </w:r>
      <w:r w:rsidRPr="000A6E80">
        <w:t>13205/07, § 25, 5 January 2010).</w:t>
      </w:r>
    </w:p>
    <w:p w:rsidR="004C4450" w:rsidRPr="000A6E80" w:rsidRDefault="004C4450" w:rsidP="000A6E80">
      <w:pPr>
        <w:pStyle w:val="ECHRPara"/>
      </w:pPr>
      <w:r w:rsidRPr="000A6E80">
        <w:fldChar w:fldCharType="begin"/>
      </w:r>
      <w:r w:rsidRPr="000A6E80">
        <w:instrText xml:space="preserve"> SEQ level0 \*arabic </w:instrText>
      </w:r>
      <w:r w:rsidRPr="000A6E80">
        <w:fldChar w:fldCharType="separate"/>
      </w:r>
      <w:r w:rsidR="000A6E80">
        <w:rPr>
          <w:noProof/>
        </w:rPr>
        <w:t>77</w:t>
      </w:r>
      <w:r w:rsidRPr="000A6E80">
        <w:fldChar w:fldCharType="end"/>
      </w:r>
      <w:r w:rsidRPr="000A6E80">
        <w:t>.  An accused who cannot understand or speak the language used in court has</w:t>
      </w:r>
      <w:r w:rsidR="00562EAB" w:rsidRPr="000A6E80">
        <w:t>,</w:t>
      </w:r>
      <w:r w:rsidRPr="000A6E80">
        <w:t xml:space="preserve"> therefore</w:t>
      </w:r>
      <w:r w:rsidR="00562EAB" w:rsidRPr="000A6E80">
        <w:t>,</w:t>
      </w:r>
      <w:r w:rsidRPr="000A6E80">
        <w:t xml:space="preserve"> the right to the free assistance of an interpreter for the translation or interpretation of all those documents or statements in the proceedings instituted against him which it is necessary for him to understand or to have rendered into the court</w:t>
      </w:r>
      <w:r w:rsidR="000A6E80" w:rsidRPr="000A6E80">
        <w:t>’</w:t>
      </w:r>
      <w:r w:rsidRPr="000A6E80">
        <w:t xml:space="preserve">s language in order to have the benefit of a fair trial (see </w:t>
      </w:r>
      <w:r w:rsidRPr="000A6E80">
        <w:rPr>
          <w:i/>
        </w:rPr>
        <w:t>Hermi,</w:t>
      </w:r>
      <w:r w:rsidRPr="000A6E80">
        <w:t xml:space="preserve"> cited above,</w:t>
      </w:r>
      <w:r w:rsidRPr="000A6E80">
        <w:rPr>
          <w:snapToGrid w:val="0"/>
        </w:rPr>
        <w:t xml:space="preserve"> § </w:t>
      </w:r>
      <w:r w:rsidRPr="000A6E80">
        <w:t>69).</w:t>
      </w:r>
    </w:p>
    <w:p w:rsidR="00CE08FE" w:rsidRPr="000A6E80" w:rsidRDefault="00CE08FE" w:rsidP="000A6E80">
      <w:pPr>
        <w:pStyle w:val="ECHRPara"/>
      </w:pPr>
      <w:r w:rsidRPr="000A6E80">
        <w:fldChar w:fldCharType="begin"/>
      </w:r>
      <w:r w:rsidRPr="000A6E80">
        <w:instrText xml:space="preserve"> SEQ level0 \*arabic </w:instrText>
      </w:r>
      <w:r w:rsidRPr="000A6E80">
        <w:fldChar w:fldCharType="separate"/>
      </w:r>
      <w:r w:rsidR="000A6E80">
        <w:rPr>
          <w:noProof/>
        </w:rPr>
        <w:t>78</w:t>
      </w:r>
      <w:r w:rsidRPr="000A6E80">
        <w:fldChar w:fldCharType="end"/>
      </w:r>
      <w:r w:rsidRPr="000A6E80">
        <w:t xml:space="preserve">.  However, paragraph 3 (e) does not go so far as to require a written translation of all items of written evidence or official documents in the procedure. In that connection, it should be noted that the text of the relevant provisions refers to an “interpreter”, not a “translator”. This suggests that oral linguistic assistance may satisfy the requirements of the Convention (see </w:t>
      </w:r>
      <w:r w:rsidRPr="000A6E80">
        <w:rPr>
          <w:i/>
        </w:rPr>
        <w:t>Husain v. Italy</w:t>
      </w:r>
      <w:r w:rsidRPr="000A6E80">
        <w:t xml:space="preserve"> (dec.), no. 18913/03, </w:t>
      </w:r>
      <w:smartTag w:uri="urn:schemas-microsoft-com:office:smarttags" w:element="date">
        <w:smartTagPr>
          <w:attr w:name="Year" w:val="2005"/>
          <w:attr w:name="Day" w:val="24"/>
          <w:attr w:name="Month" w:val="2"/>
        </w:smartTagPr>
        <w:r w:rsidRPr="000A6E80">
          <w:t>24 February 2005</w:t>
        </w:r>
      </w:smartTag>
      <w:r w:rsidRPr="000A6E80">
        <w:t>).</w:t>
      </w:r>
    </w:p>
    <w:bookmarkStart w:id="58" w:name="GPoralenough"/>
    <w:p w:rsidR="00044567" w:rsidRPr="000A6E80" w:rsidRDefault="004C4450" w:rsidP="000A6E80">
      <w:pPr>
        <w:pStyle w:val="ECHRPara"/>
      </w:pPr>
      <w:r w:rsidRPr="000A6E80">
        <w:fldChar w:fldCharType="begin"/>
      </w:r>
      <w:r w:rsidRPr="000A6E80">
        <w:instrText xml:space="preserve"> SEQ level0 \*arabic </w:instrText>
      </w:r>
      <w:r w:rsidRPr="000A6E80">
        <w:fldChar w:fldCharType="separate"/>
      </w:r>
      <w:r w:rsidR="000A6E80">
        <w:rPr>
          <w:noProof/>
        </w:rPr>
        <w:t>79</w:t>
      </w:r>
      <w:r w:rsidRPr="000A6E80">
        <w:fldChar w:fldCharType="end"/>
      </w:r>
      <w:bookmarkEnd w:id="58"/>
      <w:r w:rsidRPr="000A6E80">
        <w:t>.  The fact remains, however, that the interpretation assistance provided should be such as to enable the defendant to have knowledge of the case against him and to defend himself, notably by being able to put before the court his version of the events (</w:t>
      </w:r>
      <w:r w:rsidR="00044567" w:rsidRPr="000A6E80">
        <w:t>see</w:t>
      </w:r>
      <w:r w:rsidR="000F3D46" w:rsidRPr="000A6E80">
        <w:t xml:space="preserve"> ibid.</w:t>
      </w:r>
      <w:r w:rsidR="009D106E" w:rsidRPr="000A6E80">
        <w:t>;</w:t>
      </w:r>
      <w:r w:rsidR="000F3D46" w:rsidRPr="000A6E80">
        <w:t xml:space="preserve"> </w:t>
      </w:r>
      <w:r w:rsidR="00044567" w:rsidRPr="000A6E80">
        <w:rPr>
          <w:i/>
        </w:rPr>
        <w:t>Hermi</w:t>
      </w:r>
      <w:r w:rsidR="00044567" w:rsidRPr="000A6E80">
        <w:t>, cited above,</w:t>
      </w:r>
      <w:r w:rsidR="00044567" w:rsidRPr="000A6E80">
        <w:rPr>
          <w:snapToGrid w:val="0"/>
        </w:rPr>
        <w:t xml:space="preserve"> §</w:t>
      </w:r>
      <w:r w:rsidR="006E7150" w:rsidRPr="000A6E80">
        <w:rPr>
          <w:snapToGrid w:val="0"/>
        </w:rPr>
        <w:t> </w:t>
      </w:r>
      <w:r w:rsidR="00044567" w:rsidRPr="000A6E80">
        <w:t>70</w:t>
      </w:r>
      <w:r w:rsidR="009D106E" w:rsidRPr="000A6E80">
        <w:t>;</w:t>
      </w:r>
      <w:r w:rsidR="00044567" w:rsidRPr="000A6E80">
        <w:t xml:space="preserve"> and </w:t>
      </w:r>
      <w:r w:rsidR="00044567" w:rsidRPr="000A6E80">
        <w:rPr>
          <w:i/>
        </w:rPr>
        <w:t>Güngör v. Germany</w:t>
      </w:r>
      <w:r w:rsidR="00044567" w:rsidRPr="000A6E80">
        <w:t xml:space="preserve"> (dec.), no.</w:t>
      </w:r>
      <w:r w:rsidR="001A21A0" w:rsidRPr="000A6E80">
        <w:t> </w:t>
      </w:r>
      <w:r w:rsidR="00044567" w:rsidRPr="000A6E80">
        <w:t>31540/96, 17 May 2001).</w:t>
      </w:r>
      <w:r w:rsidR="00CE08FE" w:rsidRPr="000A6E80">
        <w:t xml:space="preserve"> The </w:t>
      </w:r>
      <w:r w:rsidR="00CE08FE" w:rsidRPr="000A6E80">
        <w:lastRenderedPageBreak/>
        <w:t xml:space="preserve">Court notes in this connection that the obligation of the competent authorities is not limited to the appointment of an interpreter but, if they are put on notice in the particular circumstances, may also extend to a degree of subsequent control over the adequacy of the interpretation (see </w:t>
      </w:r>
      <w:r w:rsidR="00CE08FE" w:rsidRPr="000A6E80">
        <w:rPr>
          <w:i/>
        </w:rPr>
        <w:t>Kamasinski v. Austria</w:t>
      </w:r>
      <w:r w:rsidR="00CE08FE" w:rsidRPr="000A6E80">
        <w:t xml:space="preserve">, </w:t>
      </w:r>
      <w:r w:rsidR="004F563C" w:rsidRPr="000A6E80">
        <w:t>19 December 1989, § 74, Series A no. 168)</w:t>
      </w:r>
      <w:r w:rsidR="00CE08FE" w:rsidRPr="000A6E80">
        <w:t xml:space="preserve">, and </w:t>
      </w:r>
      <w:r w:rsidR="00CE08FE" w:rsidRPr="000A6E80">
        <w:rPr>
          <w:i/>
        </w:rPr>
        <w:t>Diallo</w:t>
      </w:r>
      <w:r w:rsidR="00CE08FE" w:rsidRPr="000A6E80">
        <w:t>, cited above, §</w:t>
      </w:r>
      <w:r w:rsidR="006E7150" w:rsidRPr="000A6E80">
        <w:t> </w:t>
      </w:r>
      <w:r w:rsidR="00CE08FE" w:rsidRPr="000A6E80">
        <w:t>23).</w:t>
      </w:r>
    </w:p>
    <w:p w:rsidR="00867D90" w:rsidRPr="000A6E80" w:rsidRDefault="0069394F" w:rsidP="000A6E80">
      <w:pPr>
        <w:pStyle w:val="ECHRHeading5"/>
      </w:pPr>
      <w:r w:rsidRPr="000A6E80">
        <w:t>(</w:t>
      </w:r>
      <w:r w:rsidR="008A667E" w:rsidRPr="000A6E80">
        <w:t>ii</w:t>
      </w:r>
      <w:r w:rsidRPr="000A6E80">
        <w:t>)</w:t>
      </w:r>
      <w:r w:rsidR="005D237A" w:rsidRPr="000A6E80">
        <w:t>  </w:t>
      </w:r>
      <w:r w:rsidR="005963DD" w:rsidRPr="000A6E80">
        <w:t>A</w:t>
      </w:r>
      <w:r w:rsidR="00C842BB" w:rsidRPr="000A6E80">
        <w:t>ssessment of interpret</w:t>
      </w:r>
      <w:r w:rsidR="00C75833" w:rsidRPr="000A6E80">
        <w:t>ing</w:t>
      </w:r>
      <w:r w:rsidR="00C842BB" w:rsidRPr="000A6E80">
        <w:t xml:space="preserve"> needs</w:t>
      </w:r>
    </w:p>
    <w:p w:rsidR="00AA4528" w:rsidRPr="000A6E80" w:rsidRDefault="00622A2D" w:rsidP="000A6E80">
      <w:pPr>
        <w:pStyle w:val="ECHRPara"/>
        <w:rPr>
          <w:rFonts w:eastAsiaTheme="majorEastAsia"/>
        </w:rPr>
      </w:pPr>
      <w:r w:rsidRPr="000A6E80">
        <w:fldChar w:fldCharType="begin"/>
      </w:r>
      <w:r w:rsidRPr="000A6E80">
        <w:instrText xml:space="preserve"> SEQ level0 \*arabic </w:instrText>
      </w:r>
      <w:r w:rsidRPr="000A6E80">
        <w:fldChar w:fldCharType="separate"/>
      </w:r>
      <w:r w:rsidR="000A6E80">
        <w:rPr>
          <w:noProof/>
        </w:rPr>
        <w:t>80</w:t>
      </w:r>
      <w:r w:rsidRPr="000A6E80">
        <w:fldChar w:fldCharType="end"/>
      </w:r>
      <w:r w:rsidRPr="000A6E80">
        <w:t>.  </w:t>
      </w:r>
      <w:r w:rsidR="00803A08" w:rsidRPr="000A6E80">
        <w:t>As regards</w:t>
      </w:r>
      <w:r w:rsidR="0014096B" w:rsidRPr="000A6E80">
        <w:t xml:space="preserve"> its case-law to date</w:t>
      </w:r>
      <w:r w:rsidR="00803A08" w:rsidRPr="000A6E80">
        <w:t xml:space="preserve">, the Court observes </w:t>
      </w:r>
      <w:r w:rsidR="00556B56" w:rsidRPr="000A6E80">
        <w:t>that already i</w:t>
      </w:r>
      <w:r w:rsidR="003545DD" w:rsidRPr="000A6E80">
        <w:t>n</w:t>
      </w:r>
      <w:r w:rsidR="00800745" w:rsidRPr="000A6E80">
        <w:t xml:space="preserve"> </w:t>
      </w:r>
      <w:r w:rsidR="004C4450" w:rsidRPr="000A6E80">
        <w:rPr>
          <w:i/>
        </w:rPr>
        <w:t>Brozicek v. Italy</w:t>
      </w:r>
      <w:r w:rsidR="005471B8" w:rsidRPr="000A6E80">
        <w:t xml:space="preserve"> </w:t>
      </w:r>
      <w:r w:rsidR="004075FF" w:rsidRPr="000A6E80">
        <w:t xml:space="preserve">(19 December 1989, </w:t>
      </w:r>
      <w:r w:rsidR="00685544" w:rsidRPr="000A6E80">
        <w:t xml:space="preserve">§ 41, </w:t>
      </w:r>
      <w:r w:rsidR="004075FF" w:rsidRPr="000A6E80">
        <w:t xml:space="preserve">Series A no. 167) </w:t>
      </w:r>
      <w:r w:rsidR="003545DD" w:rsidRPr="000A6E80">
        <w:t xml:space="preserve">it </w:t>
      </w:r>
      <w:r w:rsidR="00556B56" w:rsidRPr="000A6E80">
        <w:t>indicated</w:t>
      </w:r>
      <w:r w:rsidR="005471B8" w:rsidRPr="000A6E80">
        <w:t xml:space="preserve"> </w:t>
      </w:r>
      <w:r w:rsidR="006706C8" w:rsidRPr="000A6E80">
        <w:t>the need for verification of the defendant</w:t>
      </w:r>
      <w:r w:rsidR="000A6E80" w:rsidRPr="000A6E80">
        <w:t>’</w:t>
      </w:r>
      <w:r w:rsidR="006706C8" w:rsidRPr="000A6E80">
        <w:t>s</w:t>
      </w:r>
      <w:r w:rsidR="00556B56" w:rsidRPr="000A6E80">
        <w:t xml:space="preserve"> needs</w:t>
      </w:r>
      <w:r w:rsidR="00BC6975" w:rsidRPr="000A6E80">
        <w:t xml:space="preserve"> in terms of language assistance</w:t>
      </w:r>
      <w:r w:rsidR="00556B56" w:rsidRPr="000A6E80">
        <w:t xml:space="preserve">. In particular, </w:t>
      </w:r>
      <w:r w:rsidR="0014096B" w:rsidRPr="000A6E80">
        <w:t xml:space="preserve">it </w:t>
      </w:r>
      <w:r w:rsidR="00556B56" w:rsidRPr="000A6E80">
        <w:t>considered that the Italian authorities</w:t>
      </w:r>
      <w:r w:rsidR="00800745" w:rsidRPr="000A6E80">
        <w:t>, wh</w:t>
      </w:r>
      <w:r w:rsidR="00BC6975" w:rsidRPr="000A6E80">
        <w:t>ich</w:t>
      </w:r>
      <w:r w:rsidR="00800745" w:rsidRPr="000A6E80">
        <w:t xml:space="preserve"> </w:t>
      </w:r>
      <w:r w:rsidR="0014096B" w:rsidRPr="000A6E80">
        <w:t xml:space="preserve">had been </w:t>
      </w:r>
      <w:r w:rsidR="00800745" w:rsidRPr="000A6E80">
        <w:t>informed in an unequivocal manner of the applicant</w:t>
      </w:r>
      <w:r w:rsidR="000A6E80" w:rsidRPr="000A6E80">
        <w:t>’</w:t>
      </w:r>
      <w:r w:rsidR="00800745" w:rsidRPr="000A6E80">
        <w:t xml:space="preserve">s lack of knowledge of Italian, </w:t>
      </w:r>
      <w:r w:rsidR="00800745" w:rsidRPr="000A6E80">
        <w:rPr>
          <w:rFonts w:eastAsiaTheme="majorEastAsia"/>
        </w:rPr>
        <w:t>“</w:t>
      </w:r>
      <w:r w:rsidR="00800745" w:rsidRPr="000A6E80">
        <w:t>should have taken steps to comply with</w:t>
      </w:r>
      <w:r w:rsidR="00356D5F" w:rsidRPr="000A6E80">
        <w:t xml:space="preserve"> [his request for translation]</w:t>
      </w:r>
      <w:r w:rsidR="00800745" w:rsidRPr="000A6E80">
        <w:t xml:space="preserve"> </w:t>
      </w:r>
      <w:r w:rsidR="00867D90" w:rsidRPr="000A6E80">
        <w:rPr>
          <w:rFonts w:eastAsiaTheme="majorEastAsia"/>
        </w:rPr>
        <w:t>...</w:t>
      </w:r>
      <w:r w:rsidR="00800745" w:rsidRPr="000A6E80">
        <w:rPr>
          <w:rFonts w:eastAsiaTheme="majorEastAsia"/>
        </w:rPr>
        <w:t xml:space="preserve"> </w:t>
      </w:r>
      <w:r w:rsidR="00800745" w:rsidRPr="000A6E80">
        <w:t>unless they were in a position to establish that the applicant in fact had sufficient knowledge of Italian to understand from the notification the purport of the letter notifying him of the charges brought against him</w:t>
      </w:r>
      <w:r w:rsidR="00800745" w:rsidRPr="000A6E80">
        <w:rPr>
          <w:rFonts w:eastAsiaTheme="majorEastAsia"/>
        </w:rPr>
        <w:t>”.</w:t>
      </w:r>
      <w:r w:rsidR="003545DD" w:rsidRPr="000A6E80">
        <w:rPr>
          <w:rFonts w:eastAsiaTheme="majorEastAsia"/>
        </w:rPr>
        <w:t xml:space="preserve"> Noting that there </w:t>
      </w:r>
      <w:r w:rsidR="00BC6975" w:rsidRPr="000A6E80">
        <w:rPr>
          <w:rFonts w:eastAsiaTheme="majorEastAsia"/>
        </w:rPr>
        <w:t>was</w:t>
      </w:r>
      <w:r w:rsidR="0014096B" w:rsidRPr="000A6E80">
        <w:rPr>
          <w:rFonts w:eastAsiaTheme="majorEastAsia"/>
        </w:rPr>
        <w:t xml:space="preserve"> </w:t>
      </w:r>
      <w:r w:rsidR="003545DD" w:rsidRPr="000A6E80">
        <w:rPr>
          <w:rFonts w:eastAsiaTheme="majorEastAsia"/>
        </w:rPr>
        <w:t xml:space="preserve">no </w:t>
      </w:r>
      <w:r w:rsidR="004733AD" w:rsidRPr="000A6E80">
        <w:rPr>
          <w:rFonts w:eastAsiaTheme="majorEastAsia"/>
        </w:rPr>
        <w:t xml:space="preserve">evidence in the file </w:t>
      </w:r>
      <w:r w:rsidR="00D24E97" w:rsidRPr="000A6E80">
        <w:rPr>
          <w:rFonts w:eastAsiaTheme="majorEastAsia"/>
        </w:rPr>
        <w:t xml:space="preserve">to indicate </w:t>
      </w:r>
      <w:r w:rsidR="004733AD" w:rsidRPr="000A6E80">
        <w:rPr>
          <w:rFonts w:eastAsiaTheme="majorEastAsia"/>
        </w:rPr>
        <w:t xml:space="preserve">that the applicant had </w:t>
      </w:r>
      <w:r w:rsidR="00345DE4" w:rsidRPr="000A6E80">
        <w:rPr>
          <w:rFonts w:eastAsiaTheme="majorEastAsia"/>
        </w:rPr>
        <w:t xml:space="preserve">had </w:t>
      </w:r>
      <w:r w:rsidR="004733AD" w:rsidRPr="000A6E80">
        <w:rPr>
          <w:rFonts w:eastAsiaTheme="majorEastAsia"/>
        </w:rPr>
        <w:t>sufficient knowledge of Italian, the Court found a violation of Article 6. Similarly, i</w:t>
      </w:r>
      <w:r w:rsidR="003545DD" w:rsidRPr="000A6E80">
        <w:t>n</w:t>
      </w:r>
      <w:r w:rsidR="004075FF" w:rsidRPr="000A6E80">
        <w:rPr>
          <w:i/>
        </w:rPr>
        <w:t xml:space="preserve"> Cuscani v. the United Kingdom </w:t>
      </w:r>
      <w:r w:rsidR="00017D46" w:rsidRPr="000A6E80">
        <w:t>(no.</w:t>
      </w:r>
      <w:r w:rsidR="00BC6975" w:rsidRPr="000A6E80">
        <w:t> </w:t>
      </w:r>
      <w:r w:rsidR="00017D46" w:rsidRPr="000A6E80">
        <w:t>32771/96</w:t>
      </w:r>
      <w:r w:rsidR="004075FF" w:rsidRPr="000A6E80">
        <w:t xml:space="preserve">, </w:t>
      </w:r>
      <w:r w:rsidR="00685544" w:rsidRPr="000A6E80">
        <w:t xml:space="preserve">§ 38, </w:t>
      </w:r>
      <w:r w:rsidR="004075FF" w:rsidRPr="000A6E80">
        <w:t>24</w:t>
      </w:r>
      <w:r w:rsidR="001A21A0" w:rsidRPr="000A6E80">
        <w:t> </w:t>
      </w:r>
      <w:r w:rsidR="004075FF" w:rsidRPr="000A6E80">
        <w:t>September 2002</w:t>
      </w:r>
      <w:r w:rsidR="00017D46" w:rsidRPr="000A6E80">
        <w:t>)</w:t>
      </w:r>
      <w:r w:rsidR="004075FF" w:rsidRPr="000A6E80">
        <w:t xml:space="preserve">, </w:t>
      </w:r>
      <w:r w:rsidR="003545DD" w:rsidRPr="000A6E80">
        <w:t xml:space="preserve">the Court </w:t>
      </w:r>
      <w:r w:rsidR="00BC6975" w:rsidRPr="000A6E80">
        <w:t xml:space="preserve">took the view </w:t>
      </w:r>
      <w:r w:rsidR="003545DD" w:rsidRPr="000A6E80">
        <w:t xml:space="preserve">that after the authorities </w:t>
      </w:r>
      <w:r w:rsidR="004733AD" w:rsidRPr="000A6E80">
        <w:t xml:space="preserve">had been </w:t>
      </w:r>
      <w:r w:rsidR="003545DD" w:rsidRPr="000A6E80">
        <w:t>put on notice of the applicant</w:t>
      </w:r>
      <w:r w:rsidR="000A6E80" w:rsidRPr="000A6E80">
        <w:t>’</w:t>
      </w:r>
      <w:r w:rsidR="003545DD" w:rsidRPr="000A6E80">
        <w:t xml:space="preserve">s inability to understand the proceedings, the verification of his need for interpretation </w:t>
      </w:r>
      <w:r w:rsidR="00345DE4" w:rsidRPr="000A6E80">
        <w:t xml:space="preserve">had </w:t>
      </w:r>
      <w:r w:rsidR="003545DD" w:rsidRPr="000A6E80">
        <w:t>bec</w:t>
      </w:r>
      <w:r w:rsidR="00345DE4" w:rsidRPr="000A6E80">
        <w:t>o</w:t>
      </w:r>
      <w:r w:rsidR="003545DD" w:rsidRPr="000A6E80">
        <w:t>me a matter for the judge to determine</w:t>
      </w:r>
      <w:r w:rsidR="004733AD" w:rsidRPr="000A6E80">
        <w:t xml:space="preserve">. </w:t>
      </w:r>
      <w:r w:rsidR="003545DD" w:rsidRPr="000A6E80">
        <w:t xml:space="preserve">The Court </w:t>
      </w:r>
      <w:r w:rsidR="00F2547E" w:rsidRPr="000A6E80">
        <w:t xml:space="preserve">held </w:t>
      </w:r>
      <w:r w:rsidR="003545DD" w:rsidRPr="000A6E80">
        <w:t xml:space="preserve">that the onus </w:t>
      </w:r>
      <w:r w:rsidR="0052469B" w:rsidRPr="000A6E80">
        <w:t>had been</w:t>
      </w:r>
      <w:r w:rsidR="003545DD" w:rsidRPr="000A6E80">
        <w:t xml:space="preserve"> on the judge to </w:t>
      </w:r>
      <w:r w:rsidR="00562EAB" w:rsidRPr="000A6E80">
        <w:t xml:space="preserve">ascertain whether </w:t>
      </w:r>
      <w:r w:rsidR="003545DD" w:rsidRPr="000A6E80">
        <w:t xml:space="preserve">the absence of an interpreter at the hearing would </w:t>
      </w:r>
      <w:r w:rsidR="0052469B" w:rsidRPr="000A6E80">
        <w:t xml:space="preserve">have </w:t>
      </w:r>
      <w:r w:rsidR="003545DD" w:rsidRPr="000A6E80">
        <w:t>prejudice</w:t>
      </w:r>
      <w:r w:rsidR="0052469B" w:rsidRPr="000A6E80">
        <w:t>d</w:t>
      </w:r>
      <w:r w:rsidR="003545DD" w:rsidRPr="000A6E80">
        <w:t xml:space="preserve"> the applicant</w:t>
      </w:r>
      <w:r w:rsidR="000A6E80" w:rsidRPr="000A6E80">
        <w:t>’</w:t>
      </w:r>
      <w:r w:rsidR="003545DD" w:rsidRPr="000A6E80">
        <w:t xml:space="preserve">s full involvement in </w:t>
      </w:r>
      <w:r w:rsidR="00BC6975" w:rsidRPr="000A6E80">
        <w:t xml:space="preserve">a </w:t>
      </w:r>
      <w:r w:rsidR="003545DD" w:rsidRPr="000A6E80">
        <w:t xml:space="preserve">trial in which he </w:t>
      </w:r>
      <w:r w:rsidR="0052469B" w:rsidRPr="000A6E80">
        <w:t xml:space="preserve">had </w:t>
      </w:r>
      <w:r w:rsidR="003545DD" w:rsidRPr="000A6E80">
        <w:t>plea</w:t>
      </w:r>
      <w:r w:rsidR="0052469B" w:rsidRPr="000A6E80">
        <w:t>d</w:t>
      </w:r>
      <w:r w:rsidR="00685544" w:rsidRPr="000A6E80">
        <w:t>ed guilty</w:t>
      </w:r>
      <w:r w:rsidR="003545DD" w:rsidRPr="000A6E80">
        <w:t>. Furthermore, in</w:t>
      </w:r>
      <w:r w:rsidR="00017D46" w:rsidRPr="000A6E80">
        <w:rPr>
          <w:i/>
        </w:rPr>
        <w:t xml:space="preserve"> Amer v. Turkey</w:t>
      </w:r>
      <w:r w:rsidR="00017D46" w:rsidRPr="000A6E80">
        <w:t xml:space="preserve"> (no. 25720/02, </w:t>
      </w:r>
      <w:r w:rsidR="00685544" w:rsidRPr="000A6E80">
        <w:t>§ 83,</w:t>
      </w:r>
      <w:r w:rsidR="00017D46" w:rsidRPr="000A6E80">
        <w:t xml:space="preserve"> 13</w:t>
      </w:r>
      <w:r w:rsidR="001A21A0" w:rsidRPr="000A6E80">
        <w:t> </w:t>
      </w:r>
      <w:r w:rsidR="00017D46" w:rsidRPr="000A6E80">
        <w:t>January 2009)</w:t>
      </w:r>
      <w:r w:rsidR="0052469B" w:rsidRPr="000A6E80">
        <w:t>,</w:t>
      </w:r>
      <w:r w:rsidR="008D738D" w:rsidRPr="000A6E80">
        <w:t xml:space="preserve"> the Court found no indication in the file as to the presence of </w:t>
      </w:r>
      <w:r w:rsidR="0014096B" w:rsidRPr="000A6E80">
        <w:t xml:space="preserve">an </w:t>
      </w:r>
      <w:r w:rsidR="008D738D" w:rsidRPr="000A6E80">
        <w:t xml:space="preserve">interpreter during the </w:t>
      </w:r>
      <w:r w:rsidR="00556B56" w:rsidRPr="000A6E80">
        <w:t>police</w:t>
      </w:r>
      <w:r w:rsidR="000A6E80" w:rsidRPr="000A6E80">
        <w:t>’</w:t>
      </w:r>
      <w:r w:rsidR="0014096B" w:rsidRPr="000A6E80">
        <w:t>s</w:t>
      </w:r>
      <w:r w:rsidR="00556B56" w:rsidRPr="000A6E80">
        <w:t xml:space="preserve"> </w:t>
      </w:r>
      <w:r w:rsidR="008D738D" w:rsidRPr="000A6E80">
        <w:t xml:space="preserve">questioning of the applicant, who </w:t>
      </w:r>
      <w:r w:rsidR="00BC6975" w:rsidRPr="000A6E80">
        <w:t xml:space="preserve">claimed </w:t>
      </w:r>
      <w:r w:rsidR="00345DE4" w:rsidRPr="000A6E80">
        <w:t xml:space="preserve">to have only limited knowledge of </w:t>
      </w:r>
      <w:r w:rsidR="008D738D" w:rsidRPr="000A6E80">
        <w:t>Turkish</w:t>
      </w:r>
      <w:r w:rsidR="00D24E97" w:rsidRPr="000A6E80">
        <w:t>, which was</w:t>
      </w:r>
      <w:r w:rsidR="00556B56" w:rsidRPr="000A6E80">
        <w:t xml:space="preserve"> the language of the </w:t>
      </w:r>
      <w:r w:rsidR="00345DE4" w:rsidRPr="000A6E80">
        <w:t>proceedings</w:t>
      </w:r>
      <w:r w:rsidR="008D738D" w:rsidRPr="000A6E80">
        <w:t>. Noting that crucial evidence had been gathered during that questioning</w:t>
      </w:r>
      <w:r w:rsidR="00D24E97" w:rsidRPr="000A6E80">
        <w:t>,</w:t>
      </w:r>
      <w:r w:rsidR="008D738D" w:rsidRPr="000A6E80">
        <w:t xml:space="preserve"> and referring to the subseque</w:t>
      </w:r>
      <w:r w:rsidR="00061126" w:rsidRPr="000A6E80">
        <w:t>nt proceedings before the domestic court</w:t>
      </w:r>
      <w:r w:rsidR="008D738D" w:rsidRPr="000A6E80">
        <w:t>, the Court fo</w:t>
      </w:r>
      <w:r w:rsidR="00556B56" w:rsidRPr="000A6E80">
        <w:t>u</w:t>
      </w:r>
      <w:r w:rsidR="008D738D" w:rsidRPr="000A6E80">
        <w:t>nd that “</w:t>
      </w:r>
      <w:r w:rsidR="0029737B" w:rsidRPr="000A6E80">
        <w:t>t</w:t>
      </w:r>
      <w:r w:rsidR="0029737B" w:rsidRPr="000A6E80">
        <w:rPr>
          <w:rFonts w:ascii="TimesNewRomanPSMT" w:eastAsiaTheme="minorHAnsi" w:hAnsi="TimesNewRomanPSMT" w:cs="TimesNewRomanPSMT"/>
          <w:color w:val="000000"/>
          <w:szCs w:val="24"/>
        </w:rPr>
        <w:t>he verification of the applicant</w:t>
      </w:r>
      <w:r w:rsidR="000A6E80" w:rsidRPr="000A6E80">
        <w:rPr>
          <w:rFonts w:ascii="TimesNewRomanPSMT" w:eastAsiaTheme="minorHAnsi" w:hAnsi="TimesNewRomanPSMT" w:cs="TimesNewRomanPSMT"/>
          <w:color w:val="000000"/>
          <w:szCs w:val="24"/>
        </w:rPr>
        <w:t>’</w:t>
      </w:r>
      <w:r w:rsidR="0029737B" w:rsidRPr="000A6E80">
        <w:rPr>
          <w:rFonts w:ascii="TimesNewRomanPSMT" w:eastAsiaTheme="minorHAnsi" w:hAnsi="TimesNewRomanPSMT" w:cs="TimesNewRomanPSMT"/>
          <w:color w:val="000000"/>
          <w:szCs w:val="24"/>
        </w:rPr>
        <w:t xml:space="preserve">s need for interpretation facilities at the time of his questioning by the police should have been a matter for the domestic courts to adequately examine with a view to reassuring themselves that the absence of an interpreter </w:t>
      </w:r>
      <w:r w:rsidR="00EC70B0" w:rsidRPr="000A6E80">
        <w:rPr>
          <w:rFonts w:ascii="TimesNewRomanPSMT" w:eastAsiaTheme="minorHAnsi" w:hAnsi="TimesNewRomanPSMT" w:cs="TimesNewRomanPSMT"/>
          <w:color w:val="000000"/>
          <w:szCs w:val="24"/>
        </w:rPr>
        <w:t xml:space="preserve">[when the applicant was] </w:t>
      </w:r>
      <w:r w:rsidR="0029737B" w:rsidRPr="000A6E80">
        <w:rPr>
          <w:rFonts w:ascii="TimesNewRomanPSMT" w:eastAsiaTheme="minorHAnsi" w:hAnsi="TimesNewRomanPSMT" w:cs="TimesNewRomanPSMT"/>
          <w:color w:val="000000"/>
          <w:szCs w:val="24"/>
        </w:rPr>
        <w:t>in police custody would not have prejudiced the applicant</w:t>
      </w:r>
      <w:r w:rsidR="000A6E80" w:rsidRPr="000A6E80">
        <w:rPr>
          <w:rFonts w:ascii="TimesNewRomanPSMT" w:eastAsiaTheme="minorHAnsi" w:hAnsi="TimesNewRomanPSMT" w:cs="TimesNewRomanPSMT"/>
          <w:color w:val="000000"/>
          <w:szCs w:val="24"/>
        </w:rPr>
        <w:t>’</w:t>
      </w:r>
      <w:r w:rsidR="0029737B" w:rsidRPr="000A6E80">
        <w:rPr>
          <w:rFonts w:ascii="TimesNewRomanPSMT" w:eastAsiaTheme="minorHAnsi" w:hAnsi="TimesNewRomanPSMT" w:cs="TimesNewRomanPSMT"/>
          <w:color w:val="000000"/>
          <w:szCs w:val="24"/>
        </w:rPr>
        <w:t>s right to a fair trial</w:t>
      </w:r>
      <w:r w:rsidR="00AE1A4E" w:rsidRPr="000A6E80">
        <w:rPr>
          <w:rFonts w:ascii="TimesNewRomanPSMT" w:eastAsiaTheme="minorHAnsi" w:hAnsi="TimesNewRomanPSMT" w:cs="TimesNewRomanPSMT"/>
          <w:color w:val="000000"/>
          <w:szCs w:val="24"/>
        </w:rPr>
        <w:t>”</w:t>
      </w:r>
      <w:r w:rsidR="0029737B" w:rsidRPr="000A6E80">
        <w:t>.</w:t>
      </w:r>
    </w:p>
    <w:bookmarkStart w:id="59" w:name="GPverificationexofficio"/>
    <w:p w:rsidR="00582510" w:rsidRPr="000A6E80" w:rsidRDefault="00FF7C15" w:rsidP="000A6E80">
      <w:pPr>
        <w:pStyle w:val="ECHRPara"/>
      </w:pPr>
      <w:r w:rsidRPr="000A6E80">
        <w:rPr>
          <w:rFonts w:eastAsiaTheme="majorEastAsia"/>
        </w:rPr>
        <w:fldChar w:fldCharType="begin"/>
      </w:r>
      <w:r w:rsidRPr="000A6E80">
        <w:rPr>
          <w:rFonts w:eastAsiaTheme="majorEastAsia"/>
        </w:rPr>
        <w:instrText xml:space="preserve"> SEQ level0 \*arabic </w:instrText>
      </w:r>
      <w:r w:rsidRPr="000A6E80">
        <w:rPr>
          <w:rFonts w:eastAsiaTheme="majorEastAsia"/>
        </w:rPr>
        <w:fldChar w:fldCharType="separate"/>
      </w:r>
      <w:r w:rsidR="000A6E80">
        <w:rPr>
          <w:rFonts w:eastAsiaTheme="majorEastAsia"/>
          <w:noProof/>
        </w:rPr>
        <w:t>81</w:t>
      </w:r>
      <w:r w:rsidRPr="000A6E80">
        <w:rPr>
          <w:rFonts w:eastAsiaTheme="majorEastAsia"/>
        </w:rPr>
        <w:fldChar w:fldCharType="end"/>
      </w:r>
      <w:bookmarkEnd w:id="59"/>
      <w:r w:rsidRPr="000A6E80">
        <w:rPr>
          <w:rFonts w:eastAsiaTheme="majorEastAsia"/>
        </w:rPr>
        <w:t>.  </w:t>
      </w:r>
      <w:r w:rsidR="00CF5C03" w:rsidRPr="000A6E80">
        <w:t>As</w:t>
      </w:r>
      <w:r w:rsidR="00D24E97" w:rsidRPr="000A6E80">
        <w:t xml:space="preserve"> shown by</w:t>
      </w:r>
      <w:r w:rsidR="00CF5C03" w:rsidRPr="000A6E80">
        <w:t xml:space="preserve"> the above examples from the Court</w:t>
      </w:r>
      <w:r w:rsidR="000A6E80" w:rsidRPr="000A6E80">
        <w:t>’</w:t>
      </w:r>
      <w:r w:rsidR="00CF5C03" w:rsidRPr="000A6E80">
        <w:t xml:space="preserve">s case-law, </w:t>
      </w:r>
      <w:r w:rsidR="00CF5C03" w:rsidRPr="000A6E80">
        <w:rPr>
          <w:rFonts w:eastAsiaTheme="majorEastAsia"/>
        </w:rPr>
        <w:t xml:space="preserve">it is incumbent on the authorities involved in the proceedings, in particular </w:t>
      </w:r>
      <w:r w:rsidR="008237A6" w:rsidRPr="000A6E80">
        <w:rPr>
          <w:rFonts w:eastAsiaTheme="majorEastAsia"/>
        </w:rPr>
        <w:t xml:space="preserve">the </w:t>
      </w:r>
      <w:r w:rsidR="0029737B" w:rsidRPr="000A6E80">
        <w:rPr>
          <w:rFonts w:eastAsiaTheme="majorEastAsia"/>
        </w:rPr>
        <w:t xml:space="preserve">domestic </w:t>
      </w:r>
      <w:r w:rsidR="00CF5C03" w:rsidRPr="000A6E80">
        <w:rPr>
          <w:rFonts w:eastAsiaTheme="majorEastAsia"/>
        </w:rPr>
        <w:t>courts, to ascertain whether the fairness of the trial requires</w:t>
      </w:r>
      <w:r w:rsidR="00141086" w:rsidRPr="000A6E80">
        <w:rPr>
          <w:rFonts w:eastAsiaTheme="majorEastAsia"/>
        </w:rPr>
        <w:t>,</w:t>
      </w:r>
      <w:r w:rsidR="00867D90" w:rsidRPr="000A6E80">
        <w:rPr>
          <w:rFonts w:eastAsiaTheme="majorEastAsia"/>
        </w:rPr>
        <w:t xml:space="preserve"> </w:t>
      </w:r>
      <w:r w:rsidR="0029737B" w:rsidRPr="000A6E80">
        <w:rPr>
          <w:rFonts w:eastAsiaTheme="majorEastAsia"/>
        </w:rPr>
        <w:t>or has required</w:t>
      </w:r>
      <w:r w:rsidR="00141086" w:rsidRPr="000A6E80">
        <w:rPr>
          <w:rFonts w:eastAsiaTheme="majorEastAsia"/>
        </w:rPr>
        <w:t>,</w:t>
      </w:r>
      <w:r w:rsidR="00CF5C03" w:rsidRPr="000A6E80">
        <w:rPr>
          <w:rFonts w:eastAsiaTheme="majorEastAsia"/>
        </w:rPr>
        <w:t xml:space="preserve"> </w:t>
      </w:r>
      <w:r w:rsidR="00EC70B0" w:rsidRPr="000A6E80">
        <w:rPr>
          <w:rFonts w:eastAsiaTheme="majorEastAsia"/>
        </w:rPr>
        <w:t xml:space="preserve">the </w:t>
      </w:r>
      <w:r w:rsidR="00AE1A4E" w:rsidRPr="000A6E80">
        <w:rPr>
          <w:rFonts w:eastAsiaTheme="majorEastAsia"/>
        </w:rPr>
        <w:t>appointment of an interpreter to assist the defendant</w:t>
      </w:r>
      <w:r w:rsidR="00CF5C03" w:rsidRPr="000A6E80">
        <w:rPr>
          <w:rFonts w:eastAsiaTheme="majorEastAsia"/>
        </w:rPr>
        <w:t>. In the Court</w:t>
      </w:r>
      <w:r w:rsidR="000A6E80" w:rsidRPr="000A6E80">
        <w:rPr>
          <w:rFonts w:eastAsiaTheme="majorEastAsia"/>
        </w:rPr>
        <w:t>’</w:t>
      </w:r>
      <w:r w:rsidR="00CF5C03" w:rsidRPr="000A6E80">
        <w:rPr>
          <w:rFonts w:eastAsiaTheme="majorEastAsia"/>
        </w:rPr>
        <w:t>s opinion, this duty</w:t>
      </w:r>
      <w:r w:rsidR="00582510" w:rsidRPr="000A6E80">
        <w:rPr>
          <w:rFonts w:eastAsiaTheme="majorEastAsia"/>
        </w:rPr>
        <w:t xml:space="preserve"> </w:t>
      </w:r>
      <w:r w:rsidR="00800745" w:rsidRPr="000A6E80">
        <w:rPr>
          <w:rFonts w:eastAsiaTheme="majorEastAsia"/>
        </w:rPr>
        <w:t xml:space="preserve">is not confined to situations where the foreign defendant makes an explicit request for </w:t>
      </w:r>
      <w:r w:rsidR="00356D5F" w:rsidRPr="000A6E80">
        <w:rPr>
          <w:rFonts w:eastAsiaTheme="majorEastAsia"/>
        </w:rPr>
        <w:t>interpret</w:t>
      </w:r>
      <w:r w:rsidR="00C75833" w:rsidRPr="000A6E80">
        <w:rPr>
          <w:rFonts w:eastAsiaTheme="majorEastAsia"/>
        </w:rPr>
        <w:t>ing</w:t>
      </w:r>
      <w:r w:rsidR="00A22167" w:rsidRPr="000A6E80">
        <w:rPr>
          <w:rFonts w:eastAsiaTheme="majorEastAsia"/>
        </w:rPr>
        <w:t>. I</w:t>
      </w:r>
      <w:r w:rsidR="00003D14" w:rsidRPr="000A6E80">
        <w:rPr>
          <w:rFonts w:eastAsiaTheme="majorEastAsia"/>
        </w:rPr>
        <w:t xml:space="preserve">n view of the </w:t>
      </w:r>
      <w:r w:rsidR="00003D14" w:rsidRPr="000A6E80">
        <w:rPr>
          <w:rFonts w:eastAsiaTheme="majorEastAsia"/>
        </w:rPr>
        <w:lastRenderedPageBreak/>
        <w:t>prominent place held in a democratic society by the right to a fair trial (</w:t>
      </w:r>
      <w:r w:rsidR="00EC70B0" w:rsidRPr="000A6E80">
        <w:rPr>
          <w:rFonts w:eastAsiaTheme="majorEastAsia"/>
        </w:rPr>
        <w:t xml:space="preserve">see </w:t>
      </w:r>
      <w:r w:rsidR="00003D14" w:rsidRPr="000A6E80">
        <w:rPr>
          <w:rFonts w:eastAsiaTheme="majorEastAsia"/>
          <w:i/>
        </w:rPr>
        <w:t>Hermi</w:t>
      </w:r>
      <w:r w:rsidR="00003D14" w:rsidRPr="000A6E80">
        <w:rPr>
          <w:rFonts w:eastAsiaTheme="majorEastAsia"/>
        </w:rPr>
        <w:t xml:space="preserve">, </w:t>
      </w:r>
      <w:r w:rsidR="00017D46" w:rsidRPr="000A6E80">
        <w:rPr>
          <w:rFonts w:eastAsiaTheme="majorEastAsia"/>
        </w:rPr>
        <w:t xml:space="preserve">cited above, </w:t>
      </w:r>
      <w:r w:rsidR="00017D46" w:rsidRPr="000A6E80">
        <w:rPr>
          <w:rFonts w:eastAsiaTheme="majorEastAsia" w:cstheme="minorHAnsi"/>
        </w:rPr>
        <w:t>§</w:t>
      </w:r>
      <w:r w:rsidR="00CE08FE" w:rsidRPr="000A6E80">
        <w:rPr>
          <w:rFonts w:eastAsiaTheme="majorEastAsia" w:cstheme="minorHAnsi"/>
        </w:rPr>
        <w:t xml:space="preserve"> </w:t>
      </w:r>
      <w:r w:rsidR="00003D14" w:rsidRPr="000A6E80">
        <w:rPr>
          <w:rFonts w:eastAsiaTheme="majorEastAsia"/>
        </w:rPr>
        <w:t>76</w:t>
      </w:r>
      <w:r w:rsidR="004A6278" w:rsidRPr="000A6E80">
        <w:rPr>
          <w:rFonts w:eastAsiaTheme="majorEastAsia"/>
        </w:rPr>
        <w:t xml:space="preserve">, </w:t>
      </w:r>
      <w:r w:rsidR="00017D46" w:rsidRPr="000A6E80">
        <w:rPr>
          <w:rFonts w:eastAsiaTheme="majorEastAsia"/>
        </w:rPr>
        <w:t xml:space="preserve">and </w:t>
      </w:r>
      <w:r w:rsidR="00017D46" w:rsidRPr="000A6E80">
        <w:rPr>
          <w:i/>
        </w:rPr>
        <w:t>Artico v. Italy</w:t>
      </w:r>
      <w:r w:rsidR="00017D46" w:rsidRPr="000A6E80">
        <w:t xml:space="preserve">, 13 May 1980, § </w:t>
      </w:r>
      <w:r w:rsidR="00017D46" w:rsidRPr="000A6E80">
        <w:rPr>
          <w:rFonts w:eastAsiaTheme="majorEastAsia"/>
        </w:rPr>
        <w:t>33</w:t>
      </w:r>
      <w:r w:rsidR="00017D46" w:rsidRPr="000A6E80">
        <w:t>, Series A no. 37</w:t>
      </w:r>
      <w:r w:rsidR="00003D14" w:rsidRPr="000A6E80">
        <w:rPr>
          <w:rFonts w:eastAsiaTheme="majorEastAsia"/>
        </w:rPr>
        <w:t xml:space="preserve">), </w:t>
      </w:r>
      <w:r w:rsidR="00A22167" w:rsidRPr="000A6E80">
        <w:rPr>
          <w:rFonts w:eastAsiaTheme="majorEastAsia"/>
        </w:rPr>
        <w:t xml:space="preserve">it </w:t>
      </w:r>
      <w:r w:rsidR="00CF5C03" w:rsidRPr="000A6E80">
        <w:rPr>
          <w:rFonts w:eastAsiaTheme="majorEastAsia"/>
        </w:rPr>
        <w:t xml:space="preserve">arises </w:t>
      </w:r>
      <w:r w:rsidR="00B13B7D" w:rsidRPr="000A6E80">
        <w:rPr>
          <w:rFonts w:eastAsiaTheme="majorEastAsia"/>
        </w:rPr>
        <w:t xml:space="preserve">whenever there are reasons </w:t>
      </w:r>
      <w:r w:rsidR="00EC70B0" w:rsidRPr="000A6E80">
        <w:t xml:space="preserve">to suspect </w:t>
      </w:r>
      <w:r w:rsidR="00B13B7D" w:rsidRPr="000A6E80">
        <w:t>that the defendant is not proficient enough in the language of the proceedings</w:t>
      </w:r>
      <w:r w:rsidR="00B13B7D" w:rsidRPr="000A6E80">
        <w:rPr>
          <w:rFonts w:eastAsiaTheme="majorEastAsia"/>
        </w:rPr>
        <w:t xml:space="preserve">, </w:t>
      </w:r>
      <w:r w:rsidR="00EC70B0" w:rsidRPr="000A6E80">
        <w:t xml:space="preserve">for example if he or she is </w:t>
      </w:r>
      <w:r w:rsidR="00B13B7D" w:rsidRPr="000A6E80">
        <w:t xml:space="preserve">neither </w:t>
      </w:r>
      <w:r w:rsidR="00EC70B0" w:rsidRPr="000A6E80">
        <w:t xml:space="preserve">a </w:t>
      </w:r>
      <w:r w:rsidR="00B13B7D" w:rsidRPr="000A6E80">
        <w:t xml:space="preserve">national nor a resident of the country </w:t>
      </w:r>
      <w:r w:rsidR="00EC70B0" w:rsidRPr="000A6E80">
        <w:t xml:space="preserve">in which </w:t>
      </w:r>
      <w:r w:rsidR="00B13B7D" w:rsidRPr="000A6E80">
        <w:t>the proceedings</w:t>
      </w:r>
      <w:r w:rsidR="00EC70B0" w:rsidRPr="000A6E80">
        <w:t xml:space="preserve"> are being conducted</w:t>
      </w:r>
      <w:r w:rsidR="00E419F4" w:rsidRPr="000A6E80">
        <w:t xml:space="preserve">. </w:t>
      </w:r>
      <w:r w:rsidR="00BC6975" w:rsidRPr="000A6E80">
        <w:t>A similar duty</w:t>
      </w:r>
      <w:r w:rsidR="00EC70B0" w:rsidRPr="000A6E80">
        <w:t xml:space="preserve"> </w:t>
      </w:r>
      <w:r w:rsidR="00582510" w:rsidRPr="000A6E80">
        <w:t>arises when a third language is envisaged to be used for the interpret</w:t>
      </w:r>
      <w:r w:rsidR="00C75833" w:rsidRPr="000A6E80">
        <w:t>ing</w:t>
      </w:r>
      <w:r w:rsidR="00332858" w:rsidRPr="000A6E80">
        <w:t xml:space="preserve">. </w:t>
      </w:r>
      <w:r w:rsidR="00EC70B0" w:rsidRPr="000A6E80">
        <w:t xml:space="preserve">In such circumstances, </w:t>
      </w:r>
      <w:r w:rsidR="00582510" w:rsidRPr="000A6E80">
        <w:t>the defendant</w:t>
      </w:r>
      <w:r w:rsidR="000A6E80" w:rsidRPr="000A6E80">
        <w:t>’</w:t>
      </w:r>
      <w:r w:rsidR="00582510" w:rsidRPr="000A6E80">
        <w:t xml:space="preserve">s </w:t>
      </w:r>
      <w:r w:rsidR="003F28A1" w:rsidRPr="000A6E80">
        <w:t xml:space="preserve">proficiency </w:t>
      </w:r>
      <w:r w:rsidR="00582510" w:rsidRPr="000A6E80">
        <w:t>in th</w:t>
      </w:r>
      <w:r w:rsidR="00332858" w:rsidRPr="000A6E80">
        <w:t xml:space="preserve">e third </w:t>
      </w:r>
      <w:r w:rsidR="00582510" w:rsidRPr="000A6E80">
        <w:t xml:space="preserve">language should be ascertained before the decision </w:t>
      </w:r>
      <w:r w:rsidR="003F28A1" w:rsidRPr="000A6E80">
        <w:t xml:space="preserve">is taken </w:t>
      </w:r>
      <w:r w:rsidR="00A22167" w:rsidRPr="000A6E80">
        <w:t>to</w:t>
      </w:r>
      <w:r w:rsidR="00125F3A" w:rsidRPr="000A6E80">
        <w:t xml:space="preserve"> use</w:t>
      </w:r>
      <w:r w:rsidR="00582510" w:rsidRPr="000A6E80">
        <w:t xml:space="preserve"> </w:t>
      </w:r>
      <w:r w:rsidR="00A22167" w:rsidRPr="000A6E80">
        <w:t xml:space="preserve">it </w:t>
      </w:r>
      <w:r w:rsidR="00582510" w:rsidRPr="000A6E80">
        <w:t xml:space="preserve">for the </w:t>
      </w:r>
      <w:r w:rsidR="00F2547E" w:rsidRPr="000A6E80">
        <w:t>purpose</w:t>
      </w:r>
      <w:r w:rsidR="003F28A1" w:rsidRPr="000A6E80">
        <w:t>s</w:t>
      </w:r>
      <w:r w:rsidR="00F2547E" w:rsidRPr="000A6E80">
        <w:t xml:space="preserve"> of </w:t>
      </w:r>
      <w:r w:rsidR="00582510" w:rsidRPr="000A6E80">
        <w:t>interpret</w:t>
      </w:r>
      <w:r w:rsidR="00C75833" w:rsidRPr="000A6E80">
        <w:t>ing</w:t>
      </w:r>
      <w:r w:rsidR="00582510" w:rsidRPr="000A6E80">
        <w:t>.</w:t>
      </w:r>
    </w:p>
    <w:p w:rsidR="00622A2D" w:rsidRPr="000A6E80" w:rsidRDefault="00582510" w:rsidP="000A6E80">
      <w:pPr>
        <w:pStyle w:val="ECHRPara"/>
      </w:pPr>
      <w:r w:rsidRPr="000A6E80">
        <w:rPr>
          <w:rFonts w:eastAsiaTheme="majorEastAsia"/>
        </w:rPr>
        <w:fldChar w:fldCharType="begin"/>
      </w:r>
      <w:r w:rsidRPr="000A6E80">
        <w:rPr>
          <w:rFonts w:eastAsiaTheme="majorEastAsia"/>
        </w:rPr>
        <w:instrText xml:space="preserve"> SEQ level0 \*arabic </w:instrText>
      </w:r>
      <w:r w:rsidRPr="000A6E80">
        <w:rPr>
          <w:rFonts w:eastAsiaTheme="majorEastAsia"/>
        </w:rPr>
        <w:fldChar w:fldCharType="separate"/>
      </w:r>
      <w:r w:rsidR="000A6E80">
        <w:rPr>
          <w:rFonts w:eastAsiaTheme="majorEastAsia"/>
          <w:noProof/>
        </w:rPr>
        <w:t>82</w:t>
      </w:r>
      <w:r w:rsidRPr="000A6E80">
        <w:rPr>
          <w:rFonts w:eastAsiaTheme="majorEastAsia"/>
        </w:rPr>
        <w:fldChar w:fldCharType="end"/>
      </w:r>
      <w:r w:rsidRPr="000A6E80">
        <w:rPr>
          <w:rFonts w:eastAsiaTheme="majorEastAsia"/>
        </w:rPr>
        <w:t xml:space="preserve">.  The </w:t>
      </w:r>
      <w:r w:rsidR="00A22167" w:rsidRPr="000A6E80">
        <w:rPr>
          <w:rFonts w:eastAsiaTheme="majorEastAsia"/>
        </w:rPr>
        <w:t xml:space="preserve">Court further observes that the </w:t>
      </w:r>
      <w:r w:rsidRPr="000A6E80">
        <w:t>importance</w:t>
      </w:r>
      <w:r w:rsidR="00A22167" w:rsidRPr="000A6E80">
        <w:t xml:space="preserve"> of </w:t>
      </w:r>
      <w:r w:rsidR="00B43F75" w:rsidRPr="000A6E80">
        <w:t xml:space="preserve">verifying </w:t>
      </w:r>
      <w:r w:rsidR="00A22167" w:rsidRPr="000A6E80">
        <w:t xml:space="preserve">the </w:t>
      </w:r>
      <w:r w:rsidR="00B43F75" w:rsidRPr="000A6E80">
        <w:t>defendant</w:t>
      </w:r>
      <w:r w:rsidR="000A6E80" w:rsidRPr="000A6E80">
        <w:t>’</w:t>
      </w:r>
      <w:r w:rsidR="00B43F75" w:rsidRPr="000A6E80">
        <w:t xml:space="preserve">s </w:t>
      </w:r>
      <w:r w:rsidR="00A22167" w:rsidRPr="000A6E80">
        <w:t>interpret</w:t>
      </w:r>
      <w:r w:rsidR="00C75833" w:rsidRPr="000A6E80">
        <w:t>ing</w:t>
      </w:r>
      <w:r w:rsidR="00A22167" w:rsidRPr="000A6E80">
        <w:t xml:space="preserve"> needs </w:t>
      </w:r>
      <w:r w:rsidR="00B43F75" w:rsidRPr="000A6E80">
        <w:t xml:space="preserve">in order to ensure </w:t>
      </w:r>
      <w:r w:rsidR="00931EBF" w:rsidRPr="000A6E80">
        <w:t xml:space="preserve">the right to a fair trial </w:t>
      </w:r>
      <w:r w:rsidR="00A22167" w:rsidRPr="000A6E80">
        <w:t xml:space="preserve">has been </w:t>
      </w:r>
      <w:r w:rsidR="00C342AB" w:rsidRPr="000A6E80">
        <w:t>recogni</w:t>
      </w:r>
      <w:r w:rsidR="003F28A1" w:rsidRPr="000A6E80">
        <w:t>s</w:t>
      </w:r>
      <w:r w:rsidR="00C342AB" w:rsidRPr="000A6E80">
        <w:t>ed also</w:t>
      </w:r>
      <w:r w:rsidR="00AA4528" w:rsidRPr="000A6E80">
        <w:t xml:space="preserve"> by the adoption of the </w:t>
      </w:r>
      <w:r w:rsidR="00AF3623" w:rsidRPr="000A6E80">
        <w:t>European Union</w:t>
      </w:r>
      <w:r w:rsidR="000A6E80" w:rsidRPr="000A6E80">
        <w:t>’</w:t>
      </w:r>
      <w:r w:rsidR="00622A2D" w:rsidRPr="000A6E80">
        <w:t>s</w:t>
      </w:r>
      <w:r w:rsidR="003F28A1" w:rsidRPr="000A6E80">
        <w:t xml:space="preserve"> </w:t>
      </w:r>
      <w:r w:rsidR="00AF3623" w:rsidRPr="000A6E80">
        <w:t>Directive 2010/64/EU</w:t>
      </w:r>
      <w:r w:rsidR="00B43F75" w:rsidRPr="000A6E80">
        <w:t>.</w:t>
      </w:r>
      <w:r w:rsidRPr="000A6E80">
        <w:t xml:space="preserve"> </w:t>
      </w:r>
      <w:r w:rsidR="00B43F75" w:rsidRPr="000A6E80">
        <w:t>Th</w:t>
      </w:r>
      <w:r w:rsidR="00141086" w:rsidRPr="000A6E80">
        <w:t>at</w:t>
      </w:r>
      <w:r w:rsidR="00B43F75" w:rsidRPr="000A6E80">
        <w:t xml:space="preserve"> </w:t>
      </w:r>
      <w:r w:rsidR="003F28A1" w:rsidRPr="000A6E80">
        <w:t>D</w:t>
      </w:r>
      <w:r w:rsidR="00B43F75" w:rsidRPr="000A6E80">
        <w:t xml:space="preserve">irective </w:t>
      </w:r>
      <w:r w:rsidR="00125F3A" w:rsidRPr="000A6E80">
        <w:t>requires</w:t>
      </w:r>
      <w:r w:rsidR="00DD3D50" w:rsidRPr="000A6E80">
        <w:t xml:space="preserve"> </w:t>
      </w:r>
      <w:r w:rsidR="00B43F75" w:rsidRPr="000A6E80">
        <w:t>m</w:t>
      </w:r>
      <w:r w:rsidR="00DD3D50" w:rsidRPr="000A6E80">
        <w:t>ember States to</w:t>
      </w:r>
      <w:r w:rsidR="00AF3623" w:rsidRPr="000A6E80">
        <w:t xml:space="preserve"> ensure that a procedure or mechanism is in place to ascertain whether suspected or accused persons speak and understand the language of the criminal proceedings and whether they need the assistance of an interpreter</w:t>
      </w:r>
      <w:r w:rsidR="002F6FDE" w:rsidRPr="000A6E80">
        <w:t xml:space="preserve"> (see paragraph</w:t>
      </w:r>
      <w:r w:rsidR="00F568F1" w:rsidRPr="000A6E80">
        <w:t xml:space="preserve">s </w:t>
      </w:r>
      <w:r w:rsidR="00F568F1" w:rsidRPr="000A6E80">
        <w:fldChar w:fldCharType="begin"/>
      </w:r>
      <w:r w:rsidR="00F568F1" w:rsidRPr="000A6E80">
        <w:instrText xml:space="preserve"> REF eudirective \h </w:instrText>
      </w:r>
      <w:r w:rsidR="00311BFC" w:rsidRPr="000A6E80">
        <w:instrText xml:space="preserve"> \* MERGEFORMAT </w:instrText>
      </w:r>
      <w:r w:rsidR="00F568F1" w:rsidRPr="000A6E80">
        <w:fldChar w:fldCharType="separate"/>
      </w:r>
      <w:r w:rsidR="000A6E80">
        <w:t>52</w:t>
      </w:r>
      <w:r w:rsidR="00F568F1" w:rsidRPr="000A6E80">
        <w:fldChar w:fldCharType="end"/>
      </w:r>
      <w:r w:rsidR="00E97004" w:rsidRPr="000A6E80">
        <w:t xml:space="preserve"> to </w:t>
      </w:r>
      <w:r w:rsidR="00F568F1" w:rsidRPr="000A6E80">
        <w:fldChar w:fldCharType="begin"/>
      </w:r>
      <w:r w:rsidR="00F568F1" w:rsidRPr="000A6E80">
        <w:instrText xml:space="preserve"> REF eudeirectivearticle2 \h </w:instrText>
      </w:r>
      <w:r w:rsidR="00311BFC" w:rsidRPr="000A6E80">
        <w:instrText xml:space="preserve"> \* MERGEFORMAT </w:instrText>
      </w:r>
      <w:r w:rsidR="00F568F1" w:rsidRPr="000A6E80">
        <w:fldChar w:fldCharType="separate"/>
      </w:r>
      <w:r w:rsidR="000A6E80">
        <w:t>54</w:t>
      </w:r>
      <w:r w:rsidR="00F568F1" w:rsidRPr="000A6E80">
        <w:fldChar w:fldCharType="end"/>
      </w:r>
      <w:r w:rsidR="00F568F1" w:rsidRPr="000A6E80">
        <w:t xml:space="preserve"> above</w:t>
      </w:r>
      <w:r w:rsidR="00AA4528" w:rsidRPr="000A6E80">
        <w:t>).</w:t>
      </w:r>
    </w:p>
    <w:bookmarkStart w:id="60" w:name="GPbasiccommandnotenough"/>
    <w:p w:rsidR="00867D90" w:rsidRPr="000A6E80" w:rsidRDefault="00622A2D" w:rsidP="000A6E80">
      <w:pPr>
        <w:pStyle w:val="ECHRPara"/>
        <w:rPr>
          <w:rFonts w:eastAsiaTheme="majorEastAsia"/>
        </w:rPr>
      </w:pPr>
      <w:r w:rsidRPr="000A6E80">
        <w:fldChar w:fldCharType="begin"/>
      </w:r>
      <w:r w:rsidRPr="000A6E80">
        <w:instrText xml:space="preserve"> SEQ level0 \*arabic </w:instrText>
      </w:r>
      <w:r w:rsidRPr="000A6E80">
        <w:fldChar w:fldCharType="separate"/>
      </w:r>
      <w:r w:rsidR="000A6E80">
        <w:rPr>
          <w:noProof/>
        </w:rPr>
        <w:t>83</w:t>
      </w:r>
      <w:r w:rsidRPr="000A6E80">
        <w:fldChar w:fldCharType="end"/>
      </w:r>
      <w:bookmarkEnd w:id="60"/>
      <w:r w:rsidRPr="000A6E80">
        <w:t>.  </w:t>
      </w:r>
      <w:r w:rsidR="00345DE4" w:rsidRPr="000A6E80">
        <w:t xml:space="preserve">The Court has </w:t>
      </w:r>
      <w:r w:rsidR="00F2547E" w:rsidRPr="000A6E80">
        <w:t xml:space="preserve">held </w:t>
      </w:r>
      <w:r w:rsidR="00345DE4" w:rsidRPr="000A6E80">
        <w:t>on several occasions that</w:t>
      </w:r>
      <w:r w:rsidR="003B4DDF" w:rsidRPr="000A6E80">
        <w:t xml:space="preserve"> in determining the </w:t>
      </w:r>
      <w:r w:rsidR="00B43F75" w:rsidRPr="000A6E80">
        <w:t>defendant</w:t>
      </w:r>
      <w:r w:rsidR="000A6E80" w:rsidRPr="000A6E80">
        <w:t>’</w:t>
      </w:r>
      <w:r w:rsidR="00B43F75" w:rsidRPr="000A6E80">
        <w:t xml:space="preserve">s </w:t>
      </w:r>
      <w:r w:rsidR="003B4DDF" w:rsidRPr="000A6E80">
        <w:t>interpret</w:t>
      </w:r>
      <w:r w:rsidR="00C75833" w:rsidRPr="000A6E80">
        <w:t>ing</w:t>
      </w:r>
      <w:r w:rsidR="003B4DDF" w:rsidRPr="000A6E80">
        <w:t xml:space="preserve"> needs</w:t>
      </w:r>
      <w:r w:rsidR="00B43F75" w:rsidRPr="000A6E80">
        <w:t>,</w:t>
      </w:r>
      <w:r w:rsidR="003B4DDF" w:rsidRPr="000A6E80">
        <w:t xml:space="preserve"> the issue of </w:t>
      </w:r>
      <w:r w:rsidR="00B43F75" w:rsidRPr="000A6E80">
        <w:t xml:space="preserve">his or her </w:t>
      </w:r>
      <w:r w:rsidR="003B4DDF" w:rsidRPr="000A6E80">
        <w:t>linguistic knowledge is vital (see,</w:t>
      </w:r>
      <w:r w:rsidR="00345DE4" w:rsidRPr="000A6E80">
        <w:t xml:space="preserve"> </w:t>
      </w:r>
      <w:r w:rsidR="00F568F1" w:rsidRPr="000A6E80">
        <w:t>among</w:t>
      </w:r>
      <w:r w:rsidR="00345DE4" w:rsidRPr="000A6E80">
        <w:t xml:space="preserve"> </w:t>
      </w:r>
      <w:r w:rsidR="00F568F1" w:rsidRPr="000A6E80">
        <w:t>many</w:t>
      </w:r>
      <w:r w:rsidR="00345DE4" w:rsidRPr="000A6E80">
        <w:t xml:space="preserve"> </w:t>
      </w:r>
      <w:r w:rsidR="00F568F1" w:rsidRPr="000A6E80">
        <w:t>authorities</w:t>
      </w:r>
      <w:r w:rsidR="00345DE4" w:rsidRPr="000A6E80">
        <w:t>,</w:t>
      </w:r>
      <w:r w:rsidR="003B4DDF" w:rsidRPr="000A6E80">
        <w:t xml:space="preserve"> </w:t>
      </w:r>
      <w:r w:rsidR="003B4DDF" w:rsidRPr="000A6E80">
        <w:rPr>
          <w:i/>
        </w:rPr>
        <w:t>Hermi</w:t>
      </w:r>
      <w:r w:rsidR="003B4DDF" w:rsidRPr="000A6E80">
        <w:t>, cited above,</w:t>
      </w:r>
      <w:r w:rsidR="003B4DDF" w:rsidRPr="000A6E80">
        <w:rPr>
          <w:snapToGrid w:val="0"/>
        </w:rPr>
        <w:t xml:space="preserve"> §</w:t>
      </w:r>
      <w:r w:rsidR="00EE5670" w:rsidRPr="000A6E80">
        <w:t> </w:t>
      </w:r>
      <w:r w:rsidR="003B4DDF" w:rsidRPr="000A6E80">
        <w:t>71). It</w:t>
      </w:r>
      <w:r w:rsidR="00356D5F" w:rsidRPr="000A6E80">
        <w:t xml:space="preserve"> would </w:t>
      </w:r>
      <w:r w:rsidR="00345DE4" w:rsidRPr="000A6E80">
        <w:t xml:space="preserve">add </w:t>
      </w:r>
      <w:r w:rsidR="00356D5F" w:rsidRPr="000A6E80">
        <w:t xml:space="preserve">in this connection </w:t>
      </w:r>
      <w:r w:rsidR="00356D5F" w:rsidRPr="000A6E80">
        <w:rPr>
          <w:rFonts w:eastAsiaTheme="majorEastAsia"/>
        </w:rPr>
        <w:t xml:space="preserve">that the fact </w:t>
      </w:r>
      <w:r w:rsidRPr="000A6E80">
        <w:rPr>
          <w:rFonts w:eastAsiaTheme="majorEastAsia"/>
        </w:rPr>
        <w:t>that the defendant has a basic command of the language of the proceedings or, as may be</w:t>
      </w:r>
      <w:r w:rsidR="0052786C" w:rsidRPr="000A6E80">
        <w:rPr>
          <w:rFonts w:eastAsiaTheme="majorEastAsia"/>
        </w:rPr>
        <w:t xml:space="preserve"> the case</w:t>
      </w:r>
      <w:r w:rsidRPr="000A6E80">
        <w:rPr>
          <w:rFonts w:eastAsiaTheme="majorEastAsia"/>
        </w:rPr>
        <w:t>, a third language in</w:t>
      </w:r>
      <w:r w:rsidR="0052786C" w:rsidRPr="000A6E80">
        <w:rPr>
          <w:rFonts w:eastAsiaTheme="majorEastAsia"/>
        </w:rPr>
        <w:t>to</w:t>
      </w:r>
      <w:r w:rsidRPr="000A6E80">
        <w:rPr>
          <w:rFonts w:eastAsiaTheme="majorEastAsia"/>
        </w:rPr>
        <w:t xml:space="preserve"> which interpret</w:t>
      </w:r>
      <w:r w:rsidR="00BC6975" w:rsidRPr="000A6E80">
        <w:rPr>
          <w:rFonts w:eastAsiaTheme="majorEastAsia"/>
        </w:rPr>
        <w:t>ing</w:t>
      </w:r>
      <w:r w:rsidRPr="000A6E80">
        <w:rPr>
          <w:rFonts w:eastAsiaTheme="majorEastAsia"/>
        </w:rPr>
        <w:t xml:space="preserve"> is readily available</w:t>
      </w:r>
      <w:r w:rsidR="00E7791A" w:rsidRPr="000A6E80">
        <w:rPr>
          <w:rFonts w:eastAsiaTheme="majorEastAsia"/>
        </w:rPr>
        <w:t>,</w:t>
      </w:r>
      <w:r w:rsidRPr="000A6E80">
        <w:rPr>
          <w:rFonts w:eastAsiaTheme="majorEastAsia"/>
        </w:rPr>
        <w:t xml:space="preserve"> should</w:t>
      </w:r>
      <w:r w:rsidR="009164E2" w:rsidRPr="000A6E80">
        <w:rPr>
          <w:rFonts w:eastAsiaTheme="majorEastAsia"/>
        </w:rPr>
        <w:t xml:space="preserve"> </w:t>
      </w:r>
      <w:r w:rsidRPr="000A6E80">
        <w:rPr>
          <w:rFonts w:eastAsiaTheme="majorEastAsia"/>
        </w:rPr>
        <w:t xml:space="preserve">not </w:t>
      </w:r>
      <w:r w:rsidR="00332858" w:rsidRPr="000A6E80">
        <w:rPr>
          <w:rFonts w:eastAsiaTheme="majorEastAsia"/>
        </w:rPr>
        <w:t xml:space="preserve">by itself </w:t>
      </w:r>
      <w:r w:rsidR="00F2547E" w:rsidRPr="000A6E80">
        <w:rPr>
          <w:rFonts w:eastAsiaTheme="majorEastAsia"/>
        </w:rPr>
        <w:t xml:space="preserve">bar </w:t>
      </w:r>
      <w:r w:rsidRPr="000A6E80">
        <w:rPr>
          <w:rFonts w:eastAsiaTheme="majorEastAsia"/>
        </w:rPr>
        <w:t xml:space="preserve">that individual from </w:t>
      </w:r>
      <w:r w:rsidR="00125F3A" w:rsidRPr="000A6E80">
        <w:rPr>
          <w:rFonts w:eastAsiaTheme="majorEastAsia"/>
        </w:rPr>
        <w:t>benefiting from interpret</w:t>
      </w:r>
      <w:r w:rsidR="00C75833" w:rsidRPr="000A6E80">
        <w:rPr>
          <w:rFonts w:eastAsiaTheme="majorEastAsia"/>
        </w:rPr>
        <w:t>ing</w:t>
      </w:r>
      <w:r w:rsidR="00125F3A" w:rsidRPr="000A6E80">
        <w:rPr>
          <w:rFonts w:eastAsiaTheme="majorEastAsia"/>
        </w:rPr>
        <w:t xml:space="preserve"> </w:t>
      </w:r>
      <w:r w:rsidRPr="000A6E80">
        <w:rPr>
          <w:rFonts w:eastAsiaTheme="majorEastAsia"/>
        </w:rPr>
        <w:t>in</w:t>
      </w:r>
      <w:r w:rsidR="0052786C" w:rsidRPr="000A6E80">
        <w:rPr>
          <w:rFonts w:eastAsiaTheme="majorEastAsia"/>
        </w:rPr>
        <w:t>to</w:t>
      </w:r>
      <w:r w:rsidRPr="000A6E80">
        <w:rPr>
          <w:rFonts w:eastAsiaTheme="majorEastAsia"/>
        </w:rPr>
        <w:t xml:space="preserve"> </w:t>
      </w:r>
      <w:r w:rsidR="0052786C" w:rsidRPr="000A6E80">
        <w:rPr>
          <w:rFonts w:eastAsiaTheme="majorEastAsia"/>
        </w:rPr>
        <w:t xml:space="preserve">a </w:t>
      </w:r>
      <w:r w:rsidRPr="000A6E80">
        <w:rPr>
          <w:rFonts w:eastAsiaTheme="majorEastAsia"/>
        </w:rPr>
        <w:t>language he or she understands</w:t>
      </w:r>
      <w:r w:rsidR="00F568F1" w:rsidRPr="000A6E80">
        <w:rPr>
          <w:rFonts w:eastAsiaTheme="majorEastAsia"/>
        </w:rPr>
        <w:t xml:space="preserve"> well</w:t>
      </w:r>
      <w:r w:rsidR="00BC6975" w:rsidRPr="000A6E80">
        <w:rPr>
          <w:rFonts w:eastAsiaTheme="majorEastAsia"/>
        </w:rPr>
        <w:t xml:space="preserve"> enough</w:t>
      </w:r>
      <w:r w:rsidR="00F568F1" w:rsidRPr="000A6E80">
        <w:rPr>
          <w:rFonts w:eastAsiaTheme="majorEastAsia"/>
        </w:rPr>
        <w:t xml:space="preserve"> to fully exercise his or her </w:t>
      </w:r>
      <w:r w:rsidR="00535621" w:rsidRPr="000A6E80">
        <w:rPr>
          <w:rFonts w:eastAsiaTheme="majorEastAsia"/>
        </w:rPr>
        <w:t xml:space="preserve">defence </w:t>
      </w:r>
      <w:r w:rsidR="00F568F1" w:rsidRPr="000A6E80">
        <w:rPr>
          <w:rFonts w:eastAsiaTheme="majorEastAsia"/>
        </w:rPr>
        <w:t>right</w:t>
      </w:r>
      <w:r w:rsidR="00535621" w:rsidRPr="000A6E80">
        <w:rPr>
          <w:rFonts w:eastAsiaTheme="majorEastAsia"/>
        </w:rPr>
        <w:t>s</w:t>
      </w:r>
      <w:r w:rsidR="00E7791A" w:rsidRPr="000A6E80">
        <w:rPr>
          <w:rFonts w:eastAsiaTheme="majorEastAsia"/>
        </w:rPr>
        <w:t>.</w:t>
      </w:r>
      <w:r w:rsidRPr="000A6E80">
        <w:rPr>
          <w:rFonts w:eastAsiaTheme="majorEastAsia"/>
        </w:rPr>
        <w:t xml:space="preserve"> </w:t>
      </w:r>
      <w:r w:rsidR="009164E2" w:rsidRPr="000A6E80">
        <w:t xml:space="preserve">This follows from the requirement that the defendant be informed of the accusation in </w:t>
      </w:r>
      <w:r w:rsidR="0052786C" w:rsidRPr="000A6E80">
        <w:t xml:space="preserve">a </w:t>
      </w:r>
      <w:r w:rsidR="009164E2" w:rsidRPr="000A6E80">
        <w:t xml:space="preserve">language </w:t>
      </w:r>
      <w:r w:rsidR="002F7DF1" w:rsidRPr="000A6E80">
        <w:t>“</w:t>
      </w:r>
      <w:r w:rsidR="009164E2" w:rsidRPr="000A6E80">
        <w:t>which he</w:t>
      </w:r>
      <w:r w:rsidR="009164E2" w:rsidRPr="000A6E80">
        <w:rPr>
          <w:i/>
        </w:rPr>
        <w:t xml:space="preserve"> </w:t>
      </w:r>
      <w:r w:rsidR="009164E2" w:rsidRPr="000A6E80">
        <w:t>understands</w:t>
      </w:r>
      <w:r w:rsidR="002F7DF1" w:rsidRPr="000A6E80">
        <w:t>”</w:t>
      </w:r>
      <w:r w:rsidR="009164E2" w:rsidRPr="000A6E80">
        <w:t xml:space="preserve"> and from the requirement that the interpretation assistance provided should be such as to enable the defendant to have knowledge of the case against him and to defend himself (see paragraph</w:t>
      </w:r>
      <w:r w:rsidR="00F568F1" w:rsidRPr="000A6E80">
        <w:t xml:space="preserve"> </w:t>
      </w:r>
      <w:r w:rsidR="00F568F1" w:rsidRPr="000A6E80">
        <w:fldChar w:fldCharType="begin"/>
      </w:r>
      <w:r w:rsidR="00F568F1" w:rsidRPr="000A6E80">
        <w:instrText xml:space="preserve"> REF GPoralenough \h </w:instrText>
      </w:r>
      <w:r w:rsidR="00311BFC" w:rsidRPr="000A6E80">
        <w:instrText xml:space="preserve"> \* MERGEFORMAT </w:instrText>
      </w:r>
      <w:r w:rsidR="00F568F1" w:rsidRPr="000A6E80">
        <w:fldChar w:fldCharType="separate"/>
      </w:r>
      <w:r w:rsidR="000A6E80">
        <w:t>79</w:t>
      </w:r>
      <w:r w:rsidR="00F568F1" w:rsidRPr="000A6E80">
        <w:fldChar w:fldCharType="end"/>
      </w:r>
      <w:r w:rsidR="00F568F1" w:rsidRPr="000A6E80">
        <w:t xml:space="preserve"> </w:t>
      </w:r>
      <w:r w:rsidR="009164E2" w:rsidRPr="000A6E80">
        <w:t xml:space="preserve">above). Recital 22 of </w:t>
      </w:r>
      <w:r w:rsidR="00C25F47" w:rsidRPr="000A6E80">
        <w:t xml:space="preserve">the Preamble to </w:t>
      </w:r>
      <w:r w:rsidR="009164E2" w:rsidRPr="000A6E80">
        <w:t xml:space="preserve">Directive 2010/64/EU more specifically provides that the interpretation and translation should be provided either in the </w:t>
      </w:r>
      <w:r w:rsidR="00685544" w:rsidRPr="000A6E80">
        <w:t>native language</w:t>
      </w:r>
      <w:r w:rsidR="009164E2" w:rsidRPr="000A6E80">
        <w:t xml:space="preserve"> of defendants or in any other language that they speak or understand in order to allow them fully to exercise their right of defence, and in order to safeguard the fairness of the proceedings (see paragraph</w:t>
      </w:r>
      <w:r w:rsidR="00685544" w:rsidRPr="000A6E80">
        <w:t xml:space="preserve"> </w:t>
      </w:r>
      <w:r w:rsidR="00685544" w:rsidRPr="000A6E80">
        <w:fldChar w:fldCharType="begin"/>
      </w:r>
      <w:r w:rsidR="00685544" w:rsidRPr="000A6E80">
        <w:instrText xml:space="preserve"> REF eurecitals \h </w:instrText>
      </w:r>
      <w:r w:rsidR="00F37D9C" w:rsidRPr="000A6E80">
        <w:instrText xml:space="preserve"> \* MERGEFORMAT </w:instrText>
      </w:r>
      <w:r w:rsidR="00685544" w:rsidRPr="000A6E80">
        <w:fldChar w:fldCharType="separate"/>
      </w:r>
      <w:r w:rsidR="000A6E80">
        <w:t>53</w:t>
      </w:r>
      <w:r w:rsidR="00685544" w:rsidRPr="000A6E80">
        <w:fldChar w:fldCharType="end"/>
      </w:r>
      <w:r w:rsidR="00867D90" w:rsidRPr="000A6E80">
        <w:t xml:space="preserve"> </w:t>
      </w:r>
      <w:r w:rsidR="009164E2" w:rsidRPr="000A6E80">
        <w:t>above).</w:t>
      </w:r>
    </w:p>
    <w:bookmarkStart w:id="61" w:name="MoAverification"/>
    <w:p w:rsidR="00867D90" w:rsidRPr="000A6E80" w:rsidRDefault="00A059CF" w:rsidP="000A6E80">
      <w:pPr>
        <w:pStyle w:val="ECHRPara"/>
      </w:pPr>
      <w:r w:rsidRPr="000A6E80">
        <w:fldChar w:fldCharType="begin"/>
      </w:r>
      <w:r w:rsidRPr="000A6E80">
        <w:instrText xml:space="preserve"> SEQ level0 \*arabic </w:instrText>
      </w:r>
      <w:r w:rsidRPr="000A6E80">
        <w:fldChar w:fldCharType="separate"/>
      </w:r>
      <w:r w:rsidR="000A6E80">
        <w:rPr>
          <w:noProof/>
        </w:rPr>
        <w:t>84</w:t>
      </w:r>
      <w:r w:rsidRPr="000A6E80">
        <w:fldChar w:fldCharType="end"/>
      </w:r>
      <w:bookmarkEnd w:id="61"/>
      <w:r w:rsidRPr="000A6E80">
        <w:t>.  </w:t>
      </w:r>
      <w:r w:rsidR="00CA4FF5" w:rsidRPr="000A6E80">
        <w:t>The Convention leaves Contracting States wide discretion as regards the choice of the means calculated to ensure that their legal systems are in compliance with the requirements of Article 6 (see</w:t>
      </w:r>
      <w:r w:rsidR="00F568F1" w:rsidRPr="000A6E80">
        <w:rPr>
          <w:i/>
        </w:rPr>
        <w:t xml:space="preserve"> Sejdovic v. Italy </w:t>
      </w:r>
      <w:r w:rsidR="00F568F1" w:rsidRPr="000A6E80">
        <w:t>[GC], no. 56581/00, § 83, ECHR 2006</w:t>
      </w:r>
      <w:r w:rsidR="00F568F1" w:rsidRPr="000A6E80">
        <w:noBreakHyphen/>
        <w:t>II</w:t>
      </w:r>
      <w:r w:rsidR="00CA4FF5" w:rsidRPr="000A6E80">
        <w:t xml:space="preserve">). </w:t>
      </w:r>
      <w:r w:rsidR="00655F25" w:rsidRPr="000A6E80">
        <w:t>I</w:t>
      </w:r>
      <w:r w:rsidR="006D5AA2" w:rsidRPr="000A6E80">
        <w:t xml:space="preserve">t is </w:t>
      </w:r>
      <w:r w:rsidR="00CA4FF5" w:rsidRPr="000A6E80">
        <w:t xml:space="preserve">therefore </w:t>
      </w:r>
      <w:r w:rsidR="006D5AA2" w:rsidRPr="000A6E80">
        <w:t xml:space="preserve">not </w:t>
      </w:r>
      <w:r w:rsidR="00777BF6" w:rsidRPr="000A6E80">
        <w:t xml:space="preserve">for </w:t>
      </w:r>
      <w:r w:rsidR="006D5AA2" w:rsidRPr="000A6E80">
        <w:t xml:space="preserve">the Court to </w:t>
      </w:r>
      <w:r w:rsidR="00777BF6" w:rsidRPr="000A6E80">
        <w:t>set out in any</w:t>
      </w:r>
      <w:r w:rsidR="006D5AA2" w:rsidRPr="000A6E80">
        <w:t xml:space="preserve"> detail the </w:t>
      </w:r>
      <w:r w:rsidR="007953A4" w:rsidRPr="000A6E80">
        <w:t xml:space="preserve">precise </w:t>
      </w:r>
      <w:r w:rsidR="006D5AA2" w:rsidRPr="000A6E80">
        <w:t>measures that should be taken by domestic authorities with a view to</w:t>
      </w:r>
      <w:r w:rsidR="00BC4905" w:rsidRPr="000A6E80">
        <w:t xml:space="preserve"> verify</w:t>
      </w:r>
      <w:r w:rsidR="006D5AA2" w:rsidRPr="000A6E80">
        <w:t>ing</w:t>
      </w:r>
      <w:r w:rsidR="00BC4905" w:rsidRPr="000A6E80">
        <w:t xml:space="preserve"> the linguistic knowledge of </w:t>
      </w:r>
      <w:r w:rsidR="009578EF" w:rsidRPr="000A6E80">
        <w:t xml:space="preserve">a </w:t>
      </w:r>
      <w:r w:rsidR="00BC4905" w:rsidRPr="000A6E80">
        <w:t>defendant</w:t>
      </w:r>
      <w:r w:rsidR="009164E2" w:rsidRPr="000A6E80">
        <w:t xml:space="preserve"> who is not</w:t>
      </w:r>
      <w:r w:rsidR="003B4DDF" w:rsidRPr="000A6E80">
        <w:t xml:space="preserve"> sufficiently </w:t>
      </w:r>
      <w:r w:rsidR="009164E2" w:rsidRPr="000A6E80">
        <w:t>proficient in the language of the proceedings</w:t>
      </w:r>
      <w:r w:rsidR="006777F7" w:rsidRPr="000A6E80">
        <w:t>.</w:t>
      </w:r>
      <w:r w:rsidR="00E419F4" w:rsidRPr="000A6E80">
        <w:t xml:space="preserve"> </w:t>
      </w:r>
      <w:r w:rsidR="00F17966" w:rsidRPr="000A6E80">
        <w:t>D</w:t>
      </w:r>
      <w:r w:rsidR="00141DA2" w:rsidRPr="000A6E80">
        <w:t xml:space="preserve">epending </w:t>
      </w:r>
      <w:r w:rsidR="00685544" w:rsidRPr="000A6E80">
        <w:t>on different</w:t>
      </w:r>
      <w:r w:rsidR="00DD14BB" w:rsidRPr="000A6E80">
        <w:t xml:space="preserve"> </w:t>
      </w:r>
      <w:r w:rsidR="00141DA2" w:rsidRPr="000A6E80">
        <w:t xml:space="preserve">factors, such as </w:t>
      </w:r>
      <w:r w:rsidR="003D44F3" w:rsidRPr="000A6E80">
        <w:t xml:space="preserve">the nature of the offence and </w:t>
      </w:r>
      <w:r w:rsidR="009578EF" w:rsidRPr="000A6E80">
        <w:t xml:space="preserve">the </w:t>
      </w:r>
      <w:r w:rsidR="003D44F3" w:rsidRPr="000A6E80">
        <w:t xml:space="preserve">communications addressed to the defendant by the domestic authorities </w:t>
      </w:r>
      <w:r w:rsidR="004C4FD5" w:rsidRPr="000A6E80">
        <w:t>(</w:t>
      </w:r>
      <w:r w:rsidR="003F28A1" w:rsidRPr="000A6E80">
        <w:t xml:space="preserve">see </w:t>
      </w:r>
      <w:r w:rsidR="003D44F3" w:rsidRPr="000A6E80">
        <w:rPr>
          <w:i/>
        </w:rPr>
        <w:lastRenderedPageBreak/>
        <w:t>Hermi</w:t>
      </w:r>
      <w:r w:rsidR="00F568F1" w:rsidRPr="000A6E80">
        <w:t xml:space="preserve">, cited above, </w:t>
      </w:r>
      <w:r w:rsidR="00F568F1" w:rsidRPr="000A6E80">
        <w:rPr>
          <w:rFonts w:cstheme="minorHAnsi"/>
        </w:rPr>
        <w:t>§</w:t>
      </w:r>
      <w:r w:rsidR="003D44F3" w:rsidRPr="000A6E80">
        <w:rPr>
          <w:i/>
        </w:rPr>
        <w:t xml:space="preserve"> </w:t>
      </w:r>
      <w:r w:rsidR="003D44F3" w:rsidRPr="000A6E80">
        <w:t>71)</w:t>
      </w:r>
      <w:r w:rsidR="00141DA2" w:rsidRPr="000A6E80">
        <w:t xml:space="preserve">, a number of open-ended questions might </w:t>
      </w:r>
      <w:r w:rsidR="00655F25" w:rsidRPr="000A6E80">
        <w:t xml:space="preserve">be sufficient </w:t>
      </w:r>
      <w:r w:rsidR="00141DA2" w:rsidRPr="000A6E80">
        <w:t>to establish the defendant</w:t>
      </w:r>
      <w:r w:rsidR="000A6E80" w:rsidRPr="000A6E80">
        <w:t>’</w:t>
      </w:r>
      <w:r w:rsidR="00141DA2" w:rsidRPr="000A6E80">
        <w:t>s language needs</w:t>
      </w:r>
      <w:r w:rsidR="00347779" w:rsidRPr="000A6E80">
        <w:t>.</w:t>
      </w:r>
      <w:r w:rsidR="00141DA2" w:rsidRPr="000A6E80">
        <w:t xml:space="preserve"> </w:t>
      </w:r>
      <w:r w:rsidR="006C295E" w:rsidRPr="000A6E80">
        <w:t>In</w:t>
      </w:r>
      <w:r w:rsidR="006D5AA2" w:rsidRPr="000A6E80">
        <w:t xml:space="preserve"> this </w:t>
      </w:r>
      <w:r w:rsidR="00F568F1" w:rsidRPr="000A6E80">
        <w:t>connection</w:t>
      </w:r>
      <w:r w:rsidR="009578EF" w:rsidRPr="000A6E80">
        <w:t>,</w:t>
      </w:r>
      <w:r w:rsidR="00F568F1" w:rsidRPr="000A6E80">
        <w:t xml:space="preserve"> the</w:t>
      </w:r>
      <w:r w:rsidR="00345DE4" w:rsidRPr="000A6E80">
        <w:t xml:space="preserve"> Court observes that</w:t>
      </w:r>
      <w:r w:rsidR="006D5AA2" w:rsidRPr="000A6E80">
        <w:t xml:space="preserve"> </w:t>
      </w:r>
      <w:r w:rsidR="009578EF" w:rsidRPr="000A6E80">
        <w:t>r</w:t>
      </w:r>
      <w:r w:rsidR="006D5AA2" w:rsidRPr="000A6E80">
        <w:t>ecital 21 of Directive 2010/64/EU</w:t>
      </w:r>
      <w:r w:rsidR="006C295E" w:rsidRPr="000A6E80">
        <w:t xml:space="preserve"> </w:t>
      </w:r>
      <w:r w:rsidR="00345DE4" w:rsidRPr="000A6E80">
        <w:t xml:space="preserve">likewise </w:t>
      </w:r>
      <w:r w:rsidR="00E3581A" w:rsidRPr="000A6E80">
        <w:t xml:space="preserve">leaves </w:t>
      </w:r>
      <w:r w:rsidR="009578EF" w:rsidRPr="000A6E80">
        <w:t xml:space="preserve">it </w:t>
      </w:r>
      <w:r w:rsidR="00E3581A" w:rsidRPr="000A6E80">
        <w:t xml:space="preserve">to the authorities </w:t>
      </w:r>
      <w:r w:rsidR="009578EF" w:rsidRPr="000A6E80">
        <w:t xml:space="preserve">to choose the most </w:t>
      </w:r>
      <w:r w:rsidR="00AE364E" w:rsidRPr="000A6E80">
        <w:t>appropriate manner</w:t>
      </w:r>
      <w:r w:rsidR="00E3581A" w:rsidRPr="000A6E80">
        <w:t xml:space="preserve"> of verification</w:t>
      </w:r>
      <w:r w:rsidR="00AE364E" w:rsidRPr="000A6E80">
        <w:t>,</w:t>
      </w:r>
      <w:r w:rsidR="00E3581A" w:rsidRPr="000A6E80">
        <w:t xml:space="preserve"> which may include </w:t>
      </w:r>
      <w:r w:rsidR="00AE364E" w:rsidRPr="000A6E80">
        <w:t>consulting the suspected or accused persons concerned</w:t>
      </w:r>
      <w:r w:rsidR="00777BF6" w:rsidRPr="000A6E80">
        <w:t xml:space="preserve"> (see paragraph </w:t>
      </w:r>
      <w:r w:rsidR="00F568F1" w:rsidRPr="000A6E80">
        <w:fldChar w:fldCharType="begin"/>
      </w:r>
      <w:r w:rsidR="00F568F1" w:rsidRPr="000A6E80">
        <w:instrText xml:space="preserve"> REF eurecitals \h </w:instrText>
      </w:r>
      <w:r w:rsidR="00311BFC" w:rsidRPr="000A6E80">
        <w:instrText xml:space="preserve"> \* MERGEFORMAT </w:instrText>
      </w:r>
      <w:r w:rsidR="00F568F1" w:rsidRPr="000A6E80">
        <w:fldChar w:fldCharType="separate"/>
      </w:r>
      <w:r w:rsidR="000A6E80">
        <w:t>53</w:t>
      </w:r>
      <w:r w:rsidR="00F568F1" w:rsidRPr="000A6E80">
        <w:fldChar w:fldCharType="end"/>
      </w:r>
      <w:r w:rsidR="00F568F1" w:rsidRPr="000A6E80">
        <w:t xml:space="preserve"> </w:t>
      </w:r>
      <w:r w:rsidR="00777BF6" w:rsidRPr="000A6E80">
        <w:t>above).</w:t>
      </w:r>
    </w:p>
    <w:bookmarkStart w:id="62" w:name="GPrecord"/>
    <w:p w:rsidR="00887E58" w:rsidRPr="000A6E80" w:rsidRDefault="00887E58" w:rsidP="000A6E80">
      <w:pPr>
        <w:pStyle w:val="ECHRPara"/>
      </w:pPr>
      <w:r w:rsidRPr="000A6E80">
        <w:fldChar w:fldCharType="begin"/>
      </w:r>
      <w:r w:rsidRPr="000A6E80">
        <w:instrText xml:space="preserve"> SEQ level0 \*arabic </w:instrText>
      </w:r>
      <w:r w:rsidRPr="000A6E80">
        <w:fldChar w:fldCharType="separate"/>
      </w:r>
      <w:r w:rsidR="000A6E80">
        <w:rPr>
          <w:noProof/>
        </w:rPr>
        <w:t>85</w:t>
      </w:r>
      <w:r w:rsidRPr="000A6E80">
        <w:fldChar w:fldCharType="end"/>
      </w:r>
      <w:bookmarkEnd w:id="62"/>
      <w:r w:rsidRPr="000A6E80">
        <w:t>.  </w:t>
      </w:r>
      <w:r w:rsidR="009578EF" w:rsidRPr="000A6E80">
        <w:t>Lastly</w:t>
      </w:r>
      <w:r w:rsidRPr="000A6E80">
        <w:t xml:space="preserve">, the Court draws attention to the importance of noting in the record </w:t>
      </w:r>
      <w:r w:rsidRPr="000A6E80">
        <w:rPr>
          <w:rFonts w:eastAsiaTheme="minorHAnsi"/>
        </w:rPr>
        <w:t xml:space="preserve">any procedure used and decision taken </w:t>
      </w:r>
      <w:r w:rsidRPr="000A6E80">
        <w:t xml:space="preserve">with regard to </w:t>
      </w:r>
      <w:r w:rsidR="00685544" w:rsidRPr="000A6E80">
        <w:t xml:space="preserve">the </w:t>
      </w:r>
      <w:r w:rsidRPr="000A6E80">
        <w:t>verification of interpret</w:t>
      </w:r>
      <w:r w:rsidR="00C75833" w:rsidRPr="000A6E80">
        <w:t>ing</w:t>
      </w:r>
      <w:r w:rsidRPr="000A6E80">
        <w:t xml:space="preserve"> needs, </w:t>
      </w:r>
      <w:r w:rsidR="003F28A1" w:rsidRPr="000A6E80">
        <w:t xml:space="preserve">any </w:t>
      </w:r>
      <w:r w:rsidRPr="000A6E80">
        <w:t xml:space="preserve">notification of the right to </w:t>
      </w:r>
      <w:r w:rsidR="009578EF" w:rsidRPr="000A6E80">
        <w:t xml:space="preserve">an </w:t>
      </w:r>
      <w:r w:rsidRPr="000A6E80">
        <w:t>i</w:t>
      </w:r>
      <w:r w:rsidR="00685544" w:rsidRPr="000A6E80">
        <w:t xml:space="preserve">nterpreter (see paragraphs </w:t>
      </w:r>
      <w:r w:rsidR="00685544" w:rsidRPr="000A6E80">
        <w:fldChar w:fldCharType="begin"/>
      </w:r>
      <w:r w:rsidR="00685544" w:rsidRPr="000A6E80">
        <w:instrText xml:space="preserve"> REF GPNotificatioprvo \h </w:instrText>
      </w:r>
      <w:r w:rsidR="00F37D9C" w:rsidRPr="000A6E80">
        <w:instrText xml:space="preserve"> \* MERGEFORMAT </w:instrText>
      </w:r>
      <w:r w:rsidR="00685544" w:rsidRPr="000A6E80">
        <w:fldChar w:fldCharType="separate"/>
      </w:r>
      <w:r w:rsidR="000A6E80">
        <w:t>86</w:t>
      </w:r>
      <w:r w:rsidR="00685544" w:rsidRPr="000A6E80">
        <w:fldChar w:fldCharType="end"/>
      </w:r>
      <w:r w:rsidR="00685544" w:rsidRPr="000A6E80">
        <w:t xml:space="preserve"> and </w:t>
      </w:r>
      <w:r w:rsidR="00685544" w:rsidRPr="000A6E80">
        <w:fldChar w:fldCharType="begin"/>
      </w:r>
      <w:r w:rsidR="00685544" w:rsidRPr="000A6E80">
        <w:instrText xml:space="preserve"> REF GPnotification \h </w:instrText>
      </w:r>
      <w:r w:rsidR="00F37D9C" w:rsidRPr="000A6E80">
        <w:instrText xml:space="preserve"> \* MERGEFORMAT </w:instrText>
      </w:r>
      <w:r w:rsidR="00685544" w:rsidRPr="000A6E80">
        <w:fldChar w:fldCharType="separate"/>
      </w:r>
      <w:r w:rsidR="000A6E80">
        <w:t>87</w:t>
      </w:r>
      <w:r w:rsidR="00685544" w:rsidRPr="000A6E80">
        <w:fldChar w:fldCharType="end"/>
      </w:r>
      <w:r w:rsidR="00685544" w:rsidRPr="000A6E80">
        <w:t xml:space="preserve"> below</w:t>
      </w:r>
      <w:r w:rsidRPr="000A6E80">
        <w:t xml:space="preserve">) and </w:t>
      </w:r>
      <w:r w:rsidR="003F28A1" w:rsidRPr="000A6E80">
        <w:t xml:space="preserve">any </w:t>
      </w:r>
      <w:r w:rsidRPr="000A6E80">
        <w:t xml:space="preserve">assistance </w:t>
      </w:r>
      <w:r w:rsidR="009578EF" w:rsidRPr="000A6E80">
        <w:t xml:space="preserve">provided by </w:t>
      </w:r>
      <w:r w:rsidRPr="000A6E80">
        <w:t xml:space="preserve">the interpreter, such as oral translation or oral summary of documents, </w:t>
      </w:r>
      <w:r w:rsidRPr="000A6E80">
        <w:rPr>
          <w:rFonts w:eastAsiaTheme="minorHAnsi"/>
        </w:rPr>
        <w:t>so as to avoid any doubts</w:t>
      </w:r>
      <w:r w:rsidR="00345DE4" w:rsidRPr="000A6E80">
        <w:rPr>
          <w:rFonts w:eastAsiaTheme="minorHAnsi"/>
        </w:rPr>
        <w:t xml:space="preserve"> </w:t>
      </w:r>
      <w:r w:rsidR="00CF1C38" w:rsidRPr="000A6E80">
        <w:rPr>
          <w:rFonts w:eastAsiaTheme="minorHAnsi"/>
        </w:rPr>
        <w:t>in this regard</w:t>
      </w:r>
      <w:r w:rsidRPr="000A6E80">
        <w:rPr>
          <w:rFonts w:eastAsiaTheme="minorHAnsi"/>
        </w:rPr>
        <w:t xml:space="preserve"> </w:t>
      </w:r>
      <w:r w:rsidR="003F28A1" w:rsidRPr="000A6E80">
        <w:rPr>
          <w:rFonts w:eastAsiaTheme="minorHAnsi"/>
        </w:rPr>
        <w:t xml:space="preserve">that may be </w:t>
      </w:r>
      <w:r w:rsidRPr="000A6E80">
        <w:rPr>
          <w:rFonts w:eastAsiaTheme="minorHAnsi"/>
        </w:rPr>
        <w:t>raised later in the proceedings (</w:t>
      </w:r>
      <w:r w:rsidR="00F563B6" w:rsidRPr="000A6E80">
        <w:rPr>
          <w:rFonts w:eastAsiaTheme="minorHAnsi"/>
        </w:rPr>
        <w:t xml:space="preserve">see, </w:t>
      </w:r>
      <w:r w:rsidR="00F563B6" w:rsidRPr="000A6E80">
        <w:rPr>
          <w:rFonts w:eastAsiaTheme="minorHAnsi"/>
          <w:i/>
        </w:rPr>
        <w:t>mutatis mutandis</w:t>
      </w:r>
      <w:r w:rsidR="00F563B6" w:rsidRPr="000A6E80">
        <w:rPr>
          <w:rFonts w:eastAsiaTheme="minorHAnsi"/>
        </w:rPr>
        <w:t xml:space="preserve">, </w:t>
      </w:r>
      <w:r w:rsidR="00F563B6" w:rsidRPr="000A6E80">
        <w:rPr>
          <w:i/>
        </w:rPr>
        <w:t>Martin v. Estonia</w:t>
      </w:r>
      <w:r w:rsidR="00F563B6" w:rsidRPr="000A6E80">
        <w:t>, no. 35985/09</w:t>
      </w:r>
      <w:r w:rsidR="00F563B6" w:rsidRPr="000A6E80">
        <w:rPr>
          <w:snapToGrid w:val="0"/>
        </w:rPr>
        <w:t xml:space="preserve">, § </w:t>
      </w:r>
      <w:r w:rsidR="00F563B6" w:rsidRPr="000A6E80">
        <w:t>90</w:t>
      </w:r>
      <w:r w:rsidR="00F563B6" w:rsidRPr="000A6E80">
        <w:rPr>
          <w:snapToGrid w:val="0"/>
        </w:rPr>
        <w:t xml:space="preserve">, 30 May 2013, and paragraphs </w:t>
      </w:r>
      <w:r w:rsidR="00F563B6" w:rsidRPr="000A6E80">
        <w:rPr>
          <w:snapToGrid w:val="0"/>
        </w:rPr>
        <w:fldChar w:fldCharType="begin"/>
      </w:r>
      <w:r w:rsidR="00F563B6" w:rsidRPr="000A6E80">
        <w:rPr>
          <w:snapToGrid w:val="0"/>
        </w:rPr>
        <w:instrText xml:space="preserve"> REF DirectiveInterArticle7 \h </w:instrText>
      </w:r>
      <w:r w:rsidR="00311BFC" w:rsidRPr="000A6E80">
        <w:rPr>
          <w:snapToGrid w:val="0"/>
        </w:rPr>
        <w:instrText xml:space="preserve"> \* MERGEFORMAT </w:instrText>
      </w:r>
      <w:r w:rsidR="00F563B6" w:rsidRPr="000A6E80">
        <w:rPr>
          <w:snapToGrid w:val="0"/>
        </w:rPr>
      </w:r>
      <w:r w:rsidR="00F563B6" w:rsidRPr="000A6E80">
        <w:rPr>
          <w:snapToGrid w:val="0"/>
        </w:rPr>
        <w:fldChar w:fldCharType="separate"/>
      </w:r>
      <w:r w:rsidR="000A6E80">
        <w:t>57</w:t>
      </w:r>
      <w:r w:rsidR="00F563B6" w:rsidRPr="000A6E80">
        <w:rPr>
          <w:snapToGrid w:val="0"/>
        </w:rPr>
        <w:fldChar w:fldCharType="end"/>
      </w:r>
      <w:r w:rsidR="00F563B6" w:rsidRPr="000A6E80">
        <w:rPr>
          <w:snapToGrid w:val="0"/>
        </w:rPr>
        <w:t xml:space="preserve"> and </w:t>
      </w:r>
      <w:r w:rsidR="00F563B6" w:rsidRPr="000A6E80">
        <w:rPr>
          <w:snapToGrid w:val="0"/>
        </w:rPr>
        <w:fldChar w:fldCharType="begin"/>
      </w:r>
      <w:r w:rsidR="00F563B6" w:rsidRPr="000A6E80">
        <w:rPr>
          <w:snapToGrid w:val="0"/>
        </w:rPr>
        <w:instrText xml:space="preserve"> REF DirectiveInfoArticles \h </w:instrText>
      </w:r>
      <w:r w:rsidR="00311BFC" w:rsidRPr="000A6E80">
        <w:rPr>
          <w:snapToGrid w:val="0"/>
        </w:rPr>
        <w:instrText xml:space="preserve"> \* MERGEFORMAT </w:instrText>
      </w:r>
      <w:r w:rsidR="00F563B6" w:rsidRPr="000A6E80">
        <w:rPr>
          <w:snapToGrid w:val="0"/>
        </w:rPr>
      </w:r>
      <w:r w:rsidR="00F563B6" w:rsidRPr="000A6E80">
        <w:rPr>
          <w:snapToGrid w:val="0"/>
        </w:rPr>
        <w:fldChar w:fldCharType="separate"/>
      </w:r>
      <w:r w:rsidR="000A6E80">
        <w:t>60</w:t>
      </w:r>
      <w:r w:rsidR="00F563B6" w:rsidRPr="000A6E80">
        <w:rPr>
          <w:snapToGrid w:val="0"/>
        </w:rPr>
        <w:fldChar w:fldCharType="end"/>
      </w:r>
      <w:r w:rsidRPr="000A6E80">
        <w:t xml:space="preserve"> </w:t>
      </w:r>
      <w:r w:rsidR="00F563B6" w:rsidRPr="000A6E80">
        <w:t>above</w:t>
      </w:r>
      <w:r w:rsidRPr="000A6E80">
        <w:t>)</w:t>
      </w:r>
      <w:r w:rsidR="00F563B6" w:rsidRPr="000A6E80">
        <w:t>.</w:t>
      </w:r>
    </w:p>
    <w:p w:rsidR="00867D90" w:rsidRPr="000A6E80" w:rsidRDefault="0069394F" w:rsidP="000A6E80">
      <w:pPr>
        <w:pStyle w:val="ECHRHeading5"/>
      </w:pPr>
      <w:r w:rsidRPr="000A6E80">
        <w:t>(</w:t>
      </w:r>
      <w:r w:rsidR="008A667E" w:rsidRPr="000A6E80">
        <w:t>iii</w:t>
      </w:r>
      <w:r w:rsidRPr="000A6E80">
        <w:t>)  </w:t>
      </w:r>
      <w:r w:rsidR="00104023" w:rsidRPr="000A6E80">
        <w:t xml:space="preserve"> Notification of the right to interpretation</w:t>
      </w:r>
    </w:p>
    <w:bookmarkStart w:id="63" w:name="GPNotificatioprvo"/>
    <w:p w:rsidR="00867D90" w:rsidRPr="000A6E80" w:rsidRDefault="00104023" w:rsidP="000A6E80">
      <w:pPr>
        <w:pStyle w:val="ECHRPara"/>
      </w:pPr>
      <w:r w:rsidRPr="000A6E80">
        <w:fldChar w:fldCharType="begin"/>
      </w:r>
      <w:r w:rsidRPr="000A6E80">
        <w:instrText xml:space="preserve"> SEQ level0 \*arabic </w:instrText>
      </w:r>
      <w:r w:rsidRPr="000A6E80">
        <w:fldChar w:fldCharType="separate"/>
      </w:r>
      <w:r w:rsidR="000A6E80">
        <w:rPr>
          <w:noProof/>
        </w:rPr>
        <w:t>86</w:t>
      </w:r>
      <w:r w:rsidRPr="000A6E80">
        <w:fldChar w:fldCharType="end"/>
      </w:r>
      <w:bookmarkEnd w:id="63"/>
      <w:r w:rsidRPr="000A6E80">
        <w:t>.  </w:t>
      </w:r>
      <w:r w:rsidR="003B4DDF" w:rsidRPr="000A6E80">
        <w:t xml:space="preserve">The Court has already had </w:t>
      </w:r>
      <w:r w:rsidR="003F28A1" w:rsidRPr="000A6E80">
        <w:t>occasion</w:t>
      </w:r>
      <w:r w:rsidR="003B4DDF" w:rsidRPr="000A6E80">
        <w:t xml:space="preserve"> to </w:t>
      </w:r>
      <w:r w:rsidRPr="000A6E80">
        <w:t>point out</w:t>
      </w:r>
      <w:r w:rsidR="004765FB" w:rsidRPr="000A6E80">
        <w:t>,</w:t>
      </w:r>
      <w:r w:rsidRPr="000A6E80">
        <w:t xml:space="preserve"> </w:t>
      </w:r>
      <w:r w:rsidR="003B4DDF" w:rsidRPr="000A6E80">
        <w:t>in the</w:t>
      </w:r>
      <w:r w:rsidRPr="000A6E80">
        <w:t xml:space="preserve"> context of the</w:t>
      </w:r>
      <w:r w:rsidR="003B4DDF" w:rsidRPr="000A6E80">
        <w:t xml:space="preserve"> right </w:t>
      </w:r>
      <w:r w:rsidR="003F28A1" w:rsidRPr="000A6E80">
        <w:t xml:space="preserve">of access </w:t>
      </w:r>
      <w:r w:rsidR="003B4DDF" w:rsidRPr="000A6E80">
        <w:t>to a lawyer</w:t>
      </w:r>
      <w:r w:rsidR="003F28A1" w:rsidRPr="000A6E80">
        <w:t>,</w:t>
      </w:r>
      <w:r w:rsidR="003B4DDF" w:rsidRPr="000A6E80">
        <w:t xml:space="preserve"> the righ</w:t>
      </w:r>
      <w:r w:rsidRPr="000A6E80">
        <w:t xml:space="preserve">t </w:t>
      </w:r>
      <w:r w:rsidR="003B4DDF" w:rsidRPr="000A6E80">
        <w:t xml:space="preserve">to </w:t>
      </w:r>
      <w:r w:rsidR="003F28A1" w:rsidRPr="000A6E80">
        <w:t xml:space="preserve">remain silent </w:t>
      </w:r>
      <w:r w:rsidR="003B4DDF" w:rsidRPr="000A6E80">
        <w:t xml:space="preserve">and </w:t>
      </w:r>
      <w:r w:rsidR="003F28A1" w:rsidRPr="000A6E80">
        <w:t xml:space="preserve">the </w:t>
      </w:r>
      <w:r w:rsidR="003B4DDF" w:rsidRPr="000A6E80">
        <w:t>privilege against self-incrimination</w:t>
      </w:r>
      <w:r w:rsidRPr="000A6E80">
        <w:t>, that for these rights to be practical and effective it is crucial that the suspects be aware of them (</w:t>
      </w:r>
      <w:r w:rsidR="004765FB" w:rsidRPr="000A6E80">
        <w:t xml:space="preserve">see </w:t>
      </w:r>
      <w:r w:rsidR="00F563B6" w:rsidRPr="000A6E80">
        <w:rPr>
          <w:i/>
        </w:rPr>
        <w:t xml:space="preserve">Ibrahim and Others v. the United Kingdom </w:t>
      </w:r>
      <w:r w:rsidR="00F563B6" w:rsidRPr="000A6E80">
        <w:rPr>
          <w:snapToGrid w:val="0"/>
        </w:rPr>
        <w:t xml:space="preserve">[GC], nos. 50541/08 </w:t>
      </w:r>
      <w:r w:rsidR="00F563B6" w:rsidRPr="000A6E80">
        <w:t>and 3 others</w:t>
      </w:r>
      <w:r w:rsidR="00F563B6" w:rsidRPr="000A6E80">
        <w:rPr>
          <w:snapToGrid w:val="0"/>
        </w:rPr>
        <w:t xml:space="preserve">, § </w:t>
      </w:r>
      <w:r w:rsidR="00F563B6" w:rsidRPr="000A6E80">
        <w:t>272</w:t>
      </w:r>
      <w:r w:rsidR="00F563B6" w:rsidRPr="000A6E80">
        <w:rPr>
          <w:snapToGrid w:val="0"/>
        </w:rPr>
        <w:t xml:space="preserve">, </w:t>
      </w:r>
      <w:r w:rsidR="00F563B6" w:rsidRPr="000A6E80">
        <w:t>ECHR</w:t>
      </w:r>
      <w:r w:rsidR="00F563B6" w:rsidRPr="000A6E80">
        <w:rPr>
          <w:snapToGrid w:val="0"/>
        </w:rPr>
        <w:t xml:space="preserve"> 2016</w:t>
      </w:r>
      <w:r w:rsidRPr="000A6E80">
        <w:t xml:space="preserve">). </w:t>
      </w:r>
      <w:r w:rsidR="00FB3AED" w:rsidRPr="000A6E80">
        <w:t xml:space="preserve">The Court finds that for the very same reason it is important </w:t>
      </w:r>
      <w:r w:rsidR="003F28A1" w:rsidRPr="000A6E80">
        <w:t xml:space="preserve">for </w:t>
      </w:r>
      <w:r w:rsidR="00FB3AED" w:rsidRPr="000A6E80">
        <w:t xml:space="preserve">the suspect </w:t>
      </w:r>
      <w:r w:rsidR="003F28A1" w:rsidRPr="000A6E80">
        <w:t xml:space="preserve">to </w:t>
      </w:r>
      <w:r w:rsidR="00FB3AED" w:rsidRPr="000A6E80">
        <w:t xml:space="preserve">be aware of the right to interpretation, which means that he </w:t>
      </w:r>
      <w:r w:rsidR="004765FB" w:rsidRPr="000A6E80">
        <w:t xml:space="preserve">must be </w:t>
      </w:r>
      <w:r w:rsidR="00FB3AED" w:rsidRPr="000A6E80">
        <w:t xml:space="preserve">notified of such </w:t>
      </w:r>
      <w:r w:rsidR="004765FB" w:rsidRPr="000A6E80">
        <w:t xml:space="preserve">a </w:t>
      </w:r>
      <w:r w:rsidR="00FB3AED" w:rsidRPr="000A6E80">
        <w:t>right when “charged with a criminal offence” (see</w:t>
      </w:r>
      <w:r w:rsidR="00F563B6" w:rsidRPr="000A6E80">
        <w:t xml:space="preserve">, </w:t>
      </w:r>
      <w:r w:rsidR="00F563B6" w:rsidRPr="000A6E80">
        <w:rPr>
          <w:i/>
        </w:rPr>
        <w:t>mutatis mutandis</w:t>
      </w:r>
      <w:r w:rsidR="00F563B6" w:rsidRPr="000A6E80">
        <w:t>, ibid.</w:t>
      </w:r>
      <w:r w:rsidR="004765FB" w:rsidRPr="000A6E80">
        <w:t>;</w:t>
      </w:r>
      <w:r w:rsidR="00F563B6" w:rsidRPr="000A6E80">
        <w:t xml:space="preserve"> </w:t>
      </w:r>
      <w:r w:rsidR="001F150B" w:rsidRPr="000A6E80">
        <w:t>see also</w:t>
      </w:r>
      <w:r w:rsidR="00F563B6" w:rsidRPr="000A6E80">
        <w:t xml:space="preserve"> Article 3 of Directive 2012/13/EU cited in</w:t>
      </w:r>
      <w:r w:rsidR="001F150B" w:rsidRPr="000A6E80">
        <w:t xml:space="preserve"> </w:t>
      </w:r>
      <w:r w:rsidR="00F563B6" w:rsidRPr="000A6E80">
        <w:t xml:space="preserve">paragraph </w:t>
      </w:r>
      <w:r w:rsidR="00F563B6" w:rsidRPr="000A6E80">
        <w:fldChar w:fldCharType="begin"/>
      </w:r>
      <w:r w:rsidR="00F563B6" w:rsidRPr="000A6E80">
        <w:instrText xml:space="preserve"> REF DirectiveInfoArticles \h </w:instrText>
      </w:r>
      <w:r w:rsidR="00311BFC" w:rsidRPr="000A6E80">
        <w:instrText xml:space="preserve"> \* MERGEFORMAT </w:instrText>
      </w:r>
      <w:r w:rsidR="00F563B6" w:rsidRPr="000A6E80">
        <w:fldChar w:fldCharType="separate"/>
      </w:r>
      <w:r w:rsidR="000A6E80">
        <w:t>60</w:t>
      </w:r>
      <w:r w:rsidR="00F563B6" w:rsidRPr="000A6E80">
        <w:fldChar w:fldCharType="end"/>
      </w:r>
      <w:r w:rsidR="00F563B6" w:rsidRPr="000A6E80">
        <w:t xml:space="preserve"> above</w:t>
      </w:r>
      <w:r w:rsidR="00FB3AED" w:rsidRPr="000A6E80">
        <w:t>).</w:t>
      </w:r>
    </w:p>
    <w:bookmarkStart w:id="64" w:name="GPnotification"/>
    <w:p w:rsidR="00FB3AED" w:rsidRPr="000A6E80" w:rsidRDefault="00DA6AB4" w:rsidP="000A6E80">
      <w:pPr>
        <w:pStyle w:val="ECHRPara"/>
      </w:pPr>
      <w:r w:rsidRPr="000A6E80">
        <w:fldChar w:fldCharType="begin"/>
      </w:r>
      <w:r w:rsidRPr="000A6E80">
        <w:instrText xml:space="preserve"> SEQ level0 \*arabic </w:instrText>
      </w:r>
      <w:r w:rsidRPr="000A6E80">
        <w:fldChar w:fldCharType="separate"/>
      </w:r>
      <w:r w:rsidR="000A6E80">
        <w:rPr>
          <w:noProof/>
        </w:rPr>
        <w:t>87</w:t>
      </w:r>
      <w:r w:rsidRPr="000A6E80">
        <w:fldChar w:fldCharType="end"/>
      </w:r>
      <w:bookmarkEnd w:id="64"/>
      <w:r w:rsidRPr="000A6E80">
        <w:t>.  </w:t>
      </w:r>
      <w:r w:rsidR="00FB3AED" w:rsidRPr="000A6E80">
        <w:t xml:space="preserve">To be meaningful, the notification of the right to interpretation </w:t>
      </w:r>
      <w:r w:rsidR="003F28A1" w:rsidRPr="000A6E80">
        <w:t>together with</w:t>
      </w:r>
      <w:r w:rsidR="00F143EA" w:rsidRPr="000A6E80">
        <w:t xml:space="preserve"> </w:t>
      </w:r>
      <w:r w:rsidR="00F17966" w:rsidRPr="000A6E80">
        <w:t xml:space="preserve">the </w:t>
      </w:r>
      <w:r w:rsidR="00FB3AED" w:rsidRPr="000A6E80">
        <w:t xml:space="preserve">other </w:t>
      </w:r>
      <w:r w:rsidR="005E704A" w:rsidRPr="000A6E80">
        <w:t xml:space="preserve">fundamental </w:t>
      </w:r>
      <w:r w:rsidR="00FB3AED" w:rsidRPr="000A6E80">
        <w:t xml:space="preserve">defence rights </w:t>
      </w:r>
      <w:r w:rsidR="00F17966" w:rsidRPr="000A6E80">
        <w:t xml:space="preserve">mentioned above </w:t>
      </w:r>
      <w:r w:rsidR="00FB3AED" w:rsidRPr="000A6E80">
        <w:t xml:space="preserve">should be done in </w:t>
      </w:r>
      <w:r w:rsidR="004765FB" w:rsidRPr="000A6E80">
        <w:t xml:space="preserve">a </w:t>
      </w:r>
      <w:r w:rsidR="00FB3AED" w:rsidRPr="000A6E80">
        <w:t xml:space="preserve">language </w:t>
      </w:r>
      <w:r w:rsidR="003F28A1" w:rsidRPr="000A6E80">
        <w:t xml:space="preserve">that </w:t>
      </w:r>
      <w:r w:rsidR="00FB3AED" w:rsidRPr="000A6E80">
        <w:t>the applicant understands</w:t>
      </w:r>
      <w:r w:rsidR="00C342AB" w:rsidRPr="000A6E80">
        <w:t xml:space="preserve"> (ibid.)</w:t>
      </w:r>
      <w:r w:rsidR="001C7A1D" w:rsidRPr="000A6E80">
        <w:t xml:space="preserve">. </w:t>
      </w:r>
      <w:r w:rsidR="00F143EA" w:rsidRPr="000A6E80">
        <w:t xml:space="preserve">This is </w:t>
      </w:r>
      <w:r w:rsidR="001F150B" w:rsidRPr="000A6E80">
        <w:t xml:space="preserve">also </w:t>
      </w:r>
      <w:r w:rsidR="00F143EA" w:rsidRPr="000A6E80">
        <w:t xml:space="preserve">implicit </w:t>
      </w:r>
      <w:r w:rsidR="005E704A" w:rsidRPr="000A6E80">
        <w:t>from the Court</w:t>
      </w:r>
      <w:r w:rsidR="000A6E80" w:rsidRPr="000A6E80">
        <w:t>’</w:t>
      </w:r>
      <w:r w:rsidR="005E704A" w:rsidRPr="000A6E80">
        <w:t>s application of the</w:t>
      </w:r>
      <w:r w:rsidR="00F143EA" w:rsidRPr="000A6E80">
        <w:t xml:space="preserve"> “knowing and intelligent waiver” standard</w:t>
      </w:r>
      <w:r w:rsidR="001F150B" w:rsidRPr="000A6E80">
        <w:t xml:space="preserve"> </w:t>
      </w:r>
      <w:r w:rsidR="005E704A" w:rsidRPr="000A6E80">
        <w:t xml:space="preserve">to any purported waiver of </w:t>
      </w:r>
      <w:r w:rsidR="003F28A1" w:rsidRPr="000A6E80">
        <w:t>such</w:t>
      </w:r>
      <w:r w:rsidR="00335CA4" w:rsidRPr="000A6E80">
        <w:t xml:space="preserve"> rights</w:t>
      </w:r>
      <w:r w:rsidR="001F150B" w:rsidRPr="000A6E80">
        <w:t xml:space="preserve"> (</w:t>
      </w:r>
      <w:r w:rsidR="00685544" w:rsidRPr="000A6E80">
        <w:t>see,</w:t>
      </w:r>
      <w:r w:rsidR="00685544" w:rsidRPr="000A6E80">
        <w:rPr>
          <w:rFonts w:eastAsiaTheme="minorHAnsi"/>
          <w:i/>
        </w:rPr>
        <w:t xml:space="preserve"> mutatis mutandis</w:t>
      </w:r>
      <w:r w:rsidR="00685544" w:rsidRPr="000A6E80">
        <w:rPr>
          <w:i/>
        </w:rPr>
        <w:t xml:space="preserve">, </w:t>
      </w:r>
      <w:r w:rsidR="00F563B6" w:rsidRPr="000A6E80">
        <w:rPr>
          <w:i/>
        </w:rPr>
        <w:t xml:space="preserve">Dvorski v. Croatia </w:t>
      </w:r>
      <w:r w:rsidR="00F563B6" w:rsidRPr="000A6E80">
        <w:t>[GC], no. 25703/11, § 101, ECHR 2015,</w:t>
      </w:r>
      <w:r w:rsidR="001F150B" w:rsidRPr="000A6E80">
        <w:t xml:space="preserve"> and </w:t>
      </w:r>
      <w:r w:rsidR="00F563B6" w:rsidRPr="000A6E80">
        <w:rPr>
          <w:i/>
        </w:rPr>
        <w:t>Ibrahim and Others</w:t>
      </w:r>
      <w:r w:rsidR="00F563B6" w:rsidRPr="000A6E80">
        <w:t xml:space="preserve">, cited above, </w:t>
      </w:r>
      <w:r w:rsidR="00F563B6" w:rsidRPr="000A6E80">
        <w:rPr>
          <w:rFonts w:cstheme="minorHAnsi"/>
        </w:rPr>
        <w:t>§</w:t>
      </w:r>
      <w:r w:rsidR="00F563B6" w:rsidRPr="000A6E80">
        <w:rPr>
          <w:i/>
        </w:rPr>
        <w:t xml:space="preserve"> </w:t>
      </w:r>
      <w:r w:rsidR="001F150B" w:rsidRPr="000A6E80">
        <w:t>272).</w:t>
      </w:r>
    </w:p>
    <w:p w:rsidR="00A44DFE" w:rsidRPr="000A6E80" w:rsidRDefault="005963DD" w:rsidP="000A6E80">
      <w:pPr>
        <w:pStyle w:val="ECHRHeading4"/>
      </w:pPr>
      <w:r w:rsidRPr="000A6E80">
        <w:t>(</w:t>
      </w:r>
      <w:r w:rsidR="00350CC7" w:rsidRPr="000A6E80">
        <w:t>b</w:t>
      </w:r>
      <w:r w:rsidRPr="000A6E80">
        <w:t>)</w:t>
      </w:r>
      <w:r w:rsidR="0069394F" w:rsidRPr="000A6E80">
        <w:t>  </w:t>
      </w:r>
      <w:r w:rsidRPr="000A6E80">
        <w:t>Application of the above principles to th</w:t>
      </w:r>
      <w:r w:rsidR="00044567" w:rsidRPr="000A6E80">
        <w:t>e present case</w:t>
      </w:r>
    </w:p>
    <w:p w:rsidR="00867D90" w:rsidRPr="000A6E80" w:rsidRDefault="0069394F" w:rsidP="000A6E80">
      <w:pPr>
        <w:pStyle w:val="ECHRHeading5"/>
      </w:pPr>
      <w:r w:rsidRPr="000A6E80">
        <w:t>(i)  </w:t>
      </w:r>
      <w:r w:rsidR="00685544" w:rsidRPr="000A6E80">
        <w:t>As regards the reasons for</w:t>
      </w:r>
      <w:r w:rsidR="00944B05" w:rsidRPr="000A6E80">
        <w:t xml:space="preserve"> the</w:t>
      </w:r>
      <w:r w:rsidR="00867D90" w:rsidRPr="000A6E80">
        <w:t xml:space="preserve"> </w:t>
      </w:r>
      <w:r w:rsidR="00685544" w:rsidRPr="000A6E80">
        <w:t xml:space="preserve">appointment of </w:t>
      </w:r>
      <w:r w:rsidR="00CE6C2E" w:rsidRPr="000A6E80">
        <w:t xml:space="preserve">a </w:t>
      </w:r>
      <w:r w:rsidR="00685544" w:rsidRPr="000A6E80">
        <w:t>Russian interpreter</w:t>
      </w:r>
    </w:p>
    <w:bookmarkStart w:id="65" w:name="ECHRcompellingreasons1"/>
    <w:p w:rsidR="002D324E" w:rsidRPr="000A6E80" w:rsidRDefault="00350CC7" w:rsidP="000A6E80">
      <w:pPr>
        <w:pStyle w:val="ECHRPara"/>
        <w:rPr>
          <w:u w:color="000000"/>
        </w:rPr>
      </w:pPr>
      <w:r w:rsidRPr="000A6E80">
        <w:fldChar w:fldCharType="begin"/>
      </w:r>
      <w:r w:rsidRPr="000A6E80">
        <w:instrText xml:space="preserve"> SEQ level0 \*arabic </w:instrText>
      </w:r>
      <w:r w:rsidRPr="000A6E80">
        <w:fldChar w:fldCharType="separate"/>
      </w:r>
      <w:r w:rsidR="000A6E80">
        <w:rPr>
          <w:noProof/>
        </w:rPr>
        <w:t>88</w:t>
      </w:r>
      <w:r w:rsidRPr="000A6E80">
        <w:fldChar w:fldCharType="end"/>
      </w:r>
      <w:bookmarkEnd w:id="65"/>
      <w:r w:rsidRPr="000A6E80">
        <w:t xml:space="preserve">.  The Court </w:t>
      </w:r>
      <w:r w:rsidR="00CE6C2E" w:rsidRPr="000A6E80">
        <w:t xml:space="preserve">observes </w:t>
      </w:r>
      <w:r w:rsidRPr="000A6E80">
        <w:t xml:space="preserve">at the outset that the </w:t>
      </w:r>
      <w:r w:rsidRPr="000A6E80">
        <w:rPr>
          <w:u w:color="000000"/>
        </w:rPr>
        <w:t xml:space="preserve">Kranj District Court seemed to have made some </w:t>
      </w:r>
      <w:r w:rsidR="00CE6C2E" w:rsidRPr="000A6E80">
        <w:rPr>
          <w:u w:color="000000"/>
        </w:rPr>
        <w:t>e</w:t>
      </w:r>
      <w:r w:rsidRPr="000A6E80">
        <w:rPr>
          <w:u w:color="000000"/>
        </w:rPr>
        <w:t>nquiries about the availability of interpreters</w:t>
      </w:r>
      <w:r w:rsidR="00C342AB" w:rsidRPr="000A6E80">
        <w:rPr>
          <w:u w:color="000000"/>
        </w:rPr>
        <w:t xml:space="preserve"> </w:t>
      </w:r>
      <w:r w:rsidR="00C75833" w:rsidRPr="000A6E80">
        <w:rPr>
          <w:u w:color="000000"/>
        </w:rPr>
        <w:t xml:space="preserve">for </w:t>
      </w:r>
      <w:r w:rsidR="00C342AB" w:rsidRPr="000A6E80">
        <w:rPr>
          <w:u w:color="000000"/>
        </w:rPr>
        <w:t>the applicant</w:t>
      </w:r>
      <w:r w:rsidR="000A6E80" w:rsidRPr="000A6E80">
        <w:rPr>
          <w:u w:color="000000"/>
        </w:rPr>
        <w:t>’</w:t>
      </w:r>
      <w:r w:rsidR="00C342AB" w:rsidRPr="000A6E80">
        <w:rPr>
          <w:u w:color="000000"/>
        </w:rPr>
        <w:t>s native language, Lithuanian</w:t>
      </w:r>
      <w:r w:rsidRPr="000A6E80">
        <w:rPr>
          <w:u w:color="000000"/>
        </w:rPr>
        <w:t>, fin</w:t>
      </w:r>
      <w:r w:rsidR="00685544" w:rsidRPr="000A6E80">
        <w:rPr>
          <w:u w:color="000000"/>
        </w:rPr>
        <w:t xml:space="preserve">ding </w:t>
      </w:r>
      <w:r w:rsidRPr="000A6E80">
        <w:rPr>
          <w:u w:color="000000"/>
        </w:rPr>
        <w:t xml:space="preserve">that no such interpreters </w:t>
      </w:r>
      <w:r w:rsidR="003F28A1" w:rsidRPr="000A6E80">
        <w:rPr>
          <w:u w:color="000000"/>
        </w:rPr>
        <w:t>were</w:t>
      </w:r>
      <w:r w:rsidRPr="000A6E80">
        <w:rPr>
          <w:u w:color="000000"/>
        </w:rPr>
        <w:t xml:space="preserve"> registered in Slovenia</w:t>
      </w:r>
      <w:r w:rsidR="000F3D46" w:rsidRPr="000A6E80">
        <w:rPr>
          <w:u w:color="000000"/>
        </w:rPr>
        <w:t xml:space="preserve"> at the material time</w:t>
      </w:r>
      <w:r w:rsidRPr="000A6E80">
        <w:rPr>
          <w:u w:color="000000"/>
        </w:rPr>
        <w:t xml:space="preserve"> and that translation from </w:t>
      </w:r>
      <w:r w:rsidR="001F34B4" w:rsidRPr="000A6E80">
        <w:rPr>
          <w:u w:color="000000"/>
        </w:rPr>
        <w:t xml:space="preserve">and </w:t>
      </w:r>
      <w:r w:rsidR="003F28A1" w:rsidRPr="000A6E80">
        <w:rPr>
          <w:u w:color="000000"/>
        </w:rPr>
        <w:t>in</w:t>
      </w:r>
      <w:r w:rsidR="001F34B4" w:rsidRPr="000A6E80">
        <w:rPr>
          <w:u w:color="000000"/>
        </w:rPr>
        <w:t xml:space="preserve">to </w:t>
      </w:r>
      <w:r w:rsidRPr="000A6E80">
        <w:rPr>
          <w:u w:color="000000"/>
        </w:rPr>
        <w:t>that language would have required the assistance of</w:t>
      </w:r>
      <w:r w:rsidR="0081448A" w:rsidRPr="000A6E80">
        <w:rPr>
          <w:u w:color="000000"/>
        </w:rPr>
        <w:t xml:space="preserve"> the nearest Lithuanian Embassy</w:t>
      </w:r>
      <w:r w:rsidRPr="000A6E80">
        <w:rPr>
          <w:u w:color="000000"/>
        </w:rPr>
        <w:t xml:space="preserve"> (see paragraph </w:t>
      </w:r>
      <w:r w:rsidRPr="000A6E80">
        <w:rPr>
          <w:u w:color="000000"/>
        </w:rPr>
        <w:fldChar w:fldCharType="begin"/>
      </w:r>
      <w:r w:rsidRPr="000A6E80">
        <w:rPr>
          <w:u w:color="000000"/>
        </w:rPr>
        <w:instrText xml:space="preserve"> REF embessyinquiry \h </w:instrText>
      </w:r>
      <w:r w:rsidR="00311BFC" w:rsidRPr="000A6E80">
        <w:rPr>
          <w:u w:color="000000"/>
        </w:rPr>
        <w:instrText xml:space="preserve"> \* MERGEFORMAT </w:instrText>
      </w:r>
      <w:r w:rsidRPr="000A6E80">
        <w:rPr>
          <w:u w:color="000000"/>
        </w:rPr>
      </w:r>
      <w:r w:rsidRPr="000A6E80">
        <w:rPr>
          <w:u w:color="000000"/>
        </w:rPr>
        <w:fldChar w:fldCharType="separate"/>
      </w:r>
      <w:r w:rsidR="000A6E80">
        <w:rPr>
          <w:u w:color="000000"/>
        </w:rPr>
        <w:t>38</w:t>
      </w:r>
      <w:r w:rsidRPr="000A6E80">
        <w:rPr>
          <w:u w:color="000000"/>
        </w:rPr>
        <w:fldChar w:fldCharType="end"/>
      </w:r>
      <w:r w:rsidRPr="000A6E80">
        <w:rPr>
          <w:u w:color="000000"/>
        </w:rPr>
        <w:t xml:space="preserve"> above). However</w:t>
      </w:r>
      <w:r w:rsidR="00CE6C2E" w:rsidRPr="000A6E80">
        <w:rPr>
          <w:u w:color="000000"/>
        </w:rPr>
        <w:t>,</w:t>
      </w:r>
      <w:r w:rsidRPr="000A6E80">
        <w:rPr>
          <w:u w:color="000000"/>
        </w:rPr>
        <w:t xml:space="preserve"> </w:t>
      </w:r>
      <w:r w:rsidR="00CE6C2E" w:rsidRPr="000A6E80">
        <w:rPr>
          <w:u w:color="000000"/>
        </w:rPr>
        <w:t xml:space="preserve">those enquiries were </w:t>
      </w:r>
      <w:r w:rsidR="00685544" w:rsidRPr="000A6E80">
        <w:rPr>
          <w:u w:color="000000"/>
        </w:rPr>
        <w:t>made</w:t>
      </w:r>
      <w:r w:rsidRPr="000A6E80">
        <w:rPr>
          <w:u w:color="000000"/>
        </w:rPr>
        <w:t xml:space="preserve"> only in the proceedings following the second-instance court</w:t>
      </w:r>
      <w:r w:rsidR="000A6E80" w:rsidRPr="000A6E80">
        <w:rPr>
          <w:u w:color="000000"/>
        </w:rPr>
        <w:t>’</w:t>
      </w:r>
      <w:r w:rsidRPr="000A6E80">
        <w:rPr>
          <w:u w:color="000000"/>
        </w:rPr>
        <w:t xml:space="preserve">s </w:t>
      </w:r>
      <w:r w:rsidRPr="000A6E80">
        <w:rPr>
          <w:u w:color="000000"/>
        </w:rPr>
        <w:lastRenderedPageBreak/>
        <w:t>judgment</w:t>
      </w:r>
      <w:r w:rsidR="00E8461C" w:rsidRPr="000A6E80">
        <w:rPr>
          <w:u w:color="000000"/>
        </w:rPr>
        <w:t>,</w:t>
      </w:r>
      <w:r w:rsidRPr="000A6E80">
        <w:rPr>
          <w:u w:color="000000"/>
        </w:rPr>
        <w:t xml:space="preserve"> without any </w:t>
      </w:r>
      <w:r w:rsidR="00E8461C" w:rsidRPr="000A6E80">
        <w:rPr>
          <w:u w:color="000000"/>
        </w:rPr>
        <w:t xml:space="preserve">further </w:t>
      </w:r>
      <w:r w:rsidRPr="000A6E80">
        <w:rPr>
          <w:u w:color="000000"/>
        </w:rPr>
        <w:t>steps being taken</w:t>
      </w:r>
      <w:r w:rsidR="00E8461C" w:rsidRPr="000A6E80">
        <w:rPr>
          <w:u w:color="000000"/>
        </w:rPr>
        <w:t>.</w:t>
      </w:r>
      <w:r w:rsidRPr="000A6E80">
        <w:rPr>
          <w:u w:color="000000"/>
        </w:rPr>
        <w:t xml:space="preserve"> </w:t>
      </w:r>
      <w:r w:rsidR="00E8461C" w:rsidRPr="000A6E80">
        <w:rPr>
          <w:u w:color="000000"/>
        </w:rPr>
        <w:t>T</w:t>
      </w:r>
      <w:r w:rsidRPr="000A6E80">
        <w:rPr>
          <w:u w:color="000000"/>
        </w:rPr>
        <w:t xml:space="preserve">here is no indication in the file that any possibilities </w:t>
      </w:r>
      <w:r w:rsidR="00E8461C" w:rsidRPr="000A6E80">
        <w:rPr>
          <w:u w:color="000000"/>
        </w:rPr>
        <w:t xml:space="preserve">of securing </w:t>
      </w:r>
      <w:r w:rsidR="00C75833" w:rsidRPr="000A6E80">
        <w:rPr>
          <w:u w:color="000000"/>
        </w:rPr>
        <w:t xml:space="preserve">a </w:t>
      </w:r>
      <w:r w:rsidRPr="000A6E80">
        <w:rPr>
          <w:u w:color="000000"/>
        </w:rPr>
        <w:t>Lithuanian interpret</w:t>
      </w:r>
      <w:r w:rsidR="00C75833" w:rsidRPr="000A6E80">
        <w:rPr>
          <w:u w:color="000000"/>
        </w:rPr>
        <w:t>er</w:t>
      </w:r>
      <w:r w:rsidRPr="000A6E80">
        <w:rPr>
          <w:u w:color="000000"/>
        </w:rPr>
        <w:t xml:space="preserve"> </w:t>
      </w:r>
      <w:r w:rsidR="00685544" w:rsidRPr="000A6E80">
        <w:rPr>
          <w:u w:color="000000"/>
        </w:rPr>
        <w:t>had been</w:t>
      </w:r>
      <w:r w:rsidRPr="000A6E80">
        <w:rPr>
          <w:u w:color="000000"/>
        </w:rPr>
        <w:t xml:space="preserve"> entertained by the authorities during the trial </w:t>
      </w:r>
      <w:r w:rsidR="00456ECD" w:rsidRPr="000A6E80">
        <w:rPr>
          <w:u w:color="000000"/>
        </w:rPr>
        <w:t xml:space="preserve">or the </w:t>
      </w:r>
      <w:r w:rsidRPr="000A6E80">
        <w:rPr>
          <w:u w:color="000000"/>
        </w:rPr>
        <w:t xml:space="preserve">investigation. </w:t>
      </w:r>
      <w:r w:rsidR="003F28A1" w:rsidRPr="000A6E80">
        <w:rPr>
          <w:u w:color="000000"/>
        </w:rPr>
        <w:t>However</w:t>
      </w:r>
      <w:r w:rsidR="00C342AB" w:rsidRPr="000A6E80">
        <w:rPr>
          <w:u w:color="000000"/>
        </w:rPr>
        <w:t>, i</w:t>
      </w:r>
      <w:r w:rsidRPr="000A6E80">
        <w:rPr>
          <w:u w:color="000000"/>
        </w:rPr>
        <w:t>t appears that later in the proceedings, for instance before the Supreme Court (</w:t>
      </w:r>
      <w:r w:rsidRPr="000A6E80">
        <w:t>see paragraph</w:t>
      </w:r>
      <w:r w:rsidR="005103A7" w:rsidRPr="000A6E80">
        <w:t xml:space="preserve">s </w:t>
      </w:r>
      <w:r w:rsidR="005103A7" w:rsidRPr="000A6E80">
        <w:fldChar w:fldCharType="begin"/>
      </w:r>
      <w:r w:rsidR="005103A7" w:rsidRPr="000A6E80">
        <w:instrText xml:space="preserve"> REF translationofZVZ \h </w:instrText>
      </w:r>
      <w:r w:rsidR="005103A7" w:rsidRPr="000A6E80">
        <w:fldChar w:fldCharType="separate"/>
      </w:r>
      <w:r w:rsidR="000A6E80">
        <w:rPr>
          <w:noProof/>
          <w:u w:color="000000"/>
        </w:rPr>
        <w:t>42</w:t>
      </w:r>
      <w:r w:rsidR="005103A7" w:rsidRPr="000A6E80">
        <w:fldChar w:fldCharType="end"/>
      </w:r>
      <w:r w:rsidR="005103A7" w:rsidRPr="000A6E80">
        <w:t xml:space="preserve"> and</w:t>
      </w:r>
      <w:r w:rsidRPr="000A6E80">
        <w:t xml:space="preserve"> </w:t>
      </w:r>
      <w:r w:rsidR="005103A7" w:rsidRPr="000A6E80">
        <w:fldChar w:fldCharType="begin"/>
      </w:r>
      <w:r w:rsidR="005103A7" w:rsidRPr="000A6E80">
        <w:instrText xml:space="preserve"> REF SupremeCourttranslated \h </w:instrText>
      </w:r>
      <w:r w:rsidR="005103A7" w:rsidRPr="000A6E80">
        <w:fldChar w:fldCharType="separate"/>
      </w:r>
      <w:r w:rsidR="000A6E80">
        <w:rPr>
          <w:noProof/>
          <w:u w:color="000000"/>
        </w:rPr>
        <w:t>43</w:t>
      </w:r>
      <w:r w:rsidR="005103A7" w:rsidRPr="000A6E80">
        <w:fldChar w:fldCharType="end"/>
      </w:r>
      <w:r w:rsidR="005103A7" w:rsidRPr="000A6E80">
        <w:t xml:space="preserve"> </w:t>
      </w:r>
      <w:r w:rsidRPr="000A6E80">
        <w:t>above</w:t>
      </w:r>
      <w:r w:rsidRPr="000A6E80">
        <w:rPr>
          <w:u w:color="000000"/>
        </w:rPr>
        <w:t xml:space="preserve">), a translation from Lithuanian </w:t>
      </w:r>
      <w:r w:rsidR="003F28A1" w:rsidRPr="000A6E80">
        <w:rPr>
          <w:u w:color="000000"/>
        </w:rPr>
        <w:t>in</w:t>
      </w:r>
      <w:r w:rsidRPr="000A6E80">
        <w:rPr>
          <w:u w:color="000000"/>
        </w:rPr>
        <w:t xml:space="preserve">to Slovenian and </w:t>
      </w:r>
      <w:r w:rsidRPr="000A6E80">
        <w:rPr>
          <w:i/>
          <w:u w:color="000000"/>
        </w:rPr>
        <w:t>vice</w:t>
      </w:r>
      <w:r w:rsidRPr="000A6E80">
        <w:rPr>
          <w:u w:color="000000"/>
        </w:rPr>
        <w:t xml:space="preserve"> </w:t>
      </w:r>
      <w:r w:rsidRPr="000A6E80">
        <w:rPr>
          <w:i/>
          <w:u w:color="000000"/>
        </w:rPr>
        <w:t>versa</w:t>
      </w:r>
      <w:r w:rsidRPr="000A6E80">
        <w:rPr>
          <w:u w:color="000000"/>
        </w:rPr>
        <w:t xml:space="preserve"> was </w:t>
      </w:r>
      <w:r w:rsidR="00C342AB" w:rsidRPr="000A6E80">
        <w:rPr>
          <w:u w:color="000000"/>
        </w:rPr>
        <w:t>obtained</w:t>
      </w:r>
      <w:r w:rsidRPr="000A6E80">
        <w:rPr>
          <w:u w:color="000000"/>
        </w:rPr>
        <w:t>.</w:t>
      </w:r>
    </w:p>
    <w:p w:rsidR="00867D90" w:rsidRPr="000A6E80" w:rsidRDefault="000F3D46" w:rsidP="000A6E80">
      <w:pPr>
        <w:pStyle w:val="ECHRPara"/>
      </w:pPr>
      <w:r w:rsidRPr="000A6E80">
        <w:fldChar w:fldCharType="begin"/>
      </w:r>
      <w:r w:rsidRPr="000A6E80">
        <w:instrText xml:space="preserve"> SEQ level0 \*arabic </w:instrText>
      </w:r>
      <w:r w:rsidRPr="000A6E80">
        <w:fldChar w:fldCharType="separate"/>
      </w:r>
      <w:r w:rsidR="000A6E80">
        <w:rPr>
          <w:noProof/>
        </w:rPr>
        <w:t>89</w:t>
      </w:r>
      <w:r w:rsidRPr="000A6E80">
        <w:fldChar w:fldCharType="end"/>
      </w:r>
      <w:r w:rsidRPr="000A6E80">
        <w:t>.  </w:t>
      </w:r>
      <w:r w:rsidR="00C342AB" w:rsidRPr="000A6E80">
        <w:t xml:space="preserve">In any event, the Government did not argue that there had been compelling reasons (see paragraph </w:t>
      </w:r>
      <w:r w:rsidR="00C342AB" w:rsidRPr="000A6E80">
        <w:fldChar w:fldCharType="begin"/>
      </w:r>
      <w:r w:rsidR="00C342AB" w:rsidRPr="000A6E80">
        <w:instrText xml:space="preserve"> REF GPcompellingreasons \h  \* MERGEFORMAT </w:instrText>
      </w:r>
      <w:r w:rsidR="00C342AB" w:rsidRPr="000A6E80">
        <w:fldChar w:fldCharType="separate"/>
      </w:r>
      <w:r w:rsidR="000A6E80">
        <w:t>76</w:t>
      </w:r>
      <w:r w:rsidR="00C342AB" w:rsidRPr="000A6E80">
        <w:fldChar w:fldCharType="end"/>
      </w:r>
      <w:r w:rsidR="00C342AB" w:rsidRPr="000A6E80">
        <w:t xml:space="preserve"> above) preventing the authorities from appointing a Lithuanian interpreter to assist the applicant. In fact, they </w:t>
      </w:r>
      <w:r w:rsidR="00350CC7" w:rsidRPr="000A6E80">
        <w:t xml:space="preserve">argued that </w:t>
      </w:r>
      <w:r w:rsidR="00881105" w:rsidRPr="000A6E80">
        <w:t xml:space="preserve">a </w:t>
      </w:r>
      <w:r w:rsidR="00350CC7" w:rsidRPr="000A6E80">
        <w:t xml:space="preserve">Russian interpreter had been appointed to assist </w:t>
      </w:r>
      <w:r w:rsidR="006E6AAF" w:rsidRPr="000A6E80">
        <w:t>him</w:t>
      </w:r>
      <w:r w:rsidR="00350CC7" w:rsidRPr="000A6E80">
        <w:t xml:space="preserve"> </w:t>
      </w:r>
      <w:r w:rsidR="00C342AB" w:rsidRPr="000A6E80">
        <w:t xml:space="preserve">because, in their view, </w:t>
      </w:r>
      <w:r w:rsidR="00350CC7" w:rsidRPr="000A6E80">
        <w:t xml:space="preserve">he </w:t>
      </w:r>
      <w:r w:rsidR="00456ECD" w:rsidRPr="000A6E80">
        <w:t xml:space="preserve">understood </w:t>
      </w:r>
      <w:r w:rsidR="00350CC7" w:rsidRPr="000A6E80">
        <w:t xml:space="preserve">Russian (see paragraph </w:t>
      </w:r>
      <w:r w:rsidR="00350CC7" w:rsidRPr="000A6E80">
        <w:fldChar w:fldCharType="begin"/>
      </w:r>
      <w:r w:rsidR="00350CC7" w:rsidRPr="000A6E80">
        <w:instrText xml:space="preserve"> REF GOvtheapplicantknewrussian \h </w:instrText>
      </w:r>
      <w:r w:rsidR="00311BFC" w:rsidRPr="000A6E80">
        <w:instrText xml:space="preserve"> \* MERGEFORMAT </w:instrText>
      </w:r>
      <w:r w:rsidR="00350CC7" w:rsidRPr="000A6E80">
        <w:fldChar w:fldCharType="separate"/>
      </w:r>
      <w:r w:rsidR="000A6E80">
        <w:t>71</w:t>
      </w:r>
      <w:r w:rsidR="00350CC7" w:rsidRPr="000A6E80">
        <w:fldChar w:fldCharType="end"/>
      </w:r>
      <w:r w:rsidR="00350CC7" w:rsidRPr="000A6E80">
        <w:t xml:space="preserve"> above). Indeed, the domestic courts</w:t>
      </w:r>
      <w:r w:rsidR="000A6E80" w:rsidRPr="000A6E80">
        <w:t>’</w:t>
      </w:r>
      <w:r w:rsidR="00350CC7" w:rsidRPr="000A6E80">
        <w:t xml:space="preserve"> decisions concerning the present complaint (see paragraphs </w:t>
      </w:r>
      <w:r w:rsidR="00350CC7" w:rsidRPr="000A6E80">
        <w:fldChar w:fldCharType="begin"/>
      </w:r>
      <w:r w:rsidR="00350CC7" w:rsidRPr="000A6E80">
        <w:instrText xml:space="preserve"> REF CC1 \h </w:instrText>
      </w:r>
      <w:r w:rsidR="00311BFC" w:rsidRPr="000A6E80">
        <w:instrText xml:space="preserve"> \* MERGEFORMAT </w:instrText>
      </w:r>
      <w:r w:rsidR="00350CC7" w:rsidRPr="000A6E80">
        <w:fldChar w:fldCharType="separate"/>
      </w:r>
      <w:r w:rsidR="000A6E80">
        <w:rPr>
          <w:u w:color="000000"/>
        </w:rPr>
        <w:t>41</w:t>
      </w:r>
      <w:r w:rsidR="00350CC7" w:rsidRPr="000A6E80">
        <w:fldChar w:fldCharType="end"/>
      </w:r>
      <w:r w:rsidR="00685544" w:rsidRPr="000A6E80">
        <w:t xml:space="preserve">, </w:t>
      </w:r>
      <w:r w:rsidR="00350CC7" w:rsidRPr="000A6E80">
        <w:fldChar w:fldCharType="begin"/>
      </w:r>
      <w:r w:rsidR="00350CC7" w:rsidRPr="000A6E80">
        <w:instrText xml:space="preserve"> REF SupremeCourttranslated \h </w:instrText>
      </w:r>
      <w:r w:rsidR="00311BFC" w:rsidRPr="000A6E80">
        <w:instrText xml:space="preserve"> \* MERGEFORMAT </w:instrText>
      </w:r>
      <w:r w:rsidR="00350CC7" w:rsidRPr="000A6E80">
        <w:fldChar w:fldCharType="separate"/>
      </w:r>
      <w:r w:rsidR="000A6E80">
        <w:rPr>
          <w:u w:color="000000"/>
        </w:rPr>
        <w:t>43</w:t>
      </w:r>
      <w:r w:rsidR="00350CC7" w:rsidRPr="000A6E80">
        <w:fldChar w:fldCharType="end"/>
      </w:r>
      <w:r w:rsidR="00350CC7" w:rsidRPr="000A6E80">
        <w:t xml:space="preserve"> and </w:t>
      </w:r>
      <w:r w:rsidR="00350CC7" w:rsidRPr="000A6E80">
        <w:fldChar w:fldCharType="begin"/>
      </w:r>
      <w:r w:rsidR="00350CC7" w:rsidRPr="000A6E80">
        <w:instrText xml:space="preserve"> REF CC2 \h </w:instrText>
      </w:r>
      <w:r w:rsidR="00311BFC" w:rsidRPr="000A6E80">
        <w:instrText xml:space="preserve"> \* MERGEFORMAT </w:instrText>
      </w:r>
      <w:r w:rsidR="00350CC7" w:rsidRPr="000A6E80">
        <w:fldChar w:fldCharType="separate"/>
      </w:r>
      <w:r w:rsidR="000A6E80">
        <w:rPr>
          <w:u w:color="000000"/>
        </w:rPr>
        <w:t>46</w:t>
      </w:r>
      <w:r w:rsidR="00350CC7" w:rsidRPr="000A6E80">
        <w:fldChar w:fldCharType="end"/>
      </w:r>
      <w:r w:rsidR="00350CC7" w:rsidRPr="000A6E80">
        <w:t xml:space="preserve"> above) </w:t>
      </w:r>
      <w:r w:rsidR="00C831CF" w:rsidRPr="000A6E80">
        <w:t xml:space="preserve">were </w:t>
      </w:r>
      <w:r w:rsidR="00350CC7" w:rsidRPr="000A6E80">
        <w:t xml:space="preserve">based on the </w:t>
      </w:r>
      <w:r w:rsidR="0080095F" w:rsidRPr="000A6E80">
        <w:t xml:space="preserve">assumption </w:t>
      </w:r>
      <w:r w:rsidR="00350CC7" w:rsidRPr="000A6E80">
        <w:t>that the applicant understood Russian and was able to follow the proceedings in that language.</w:t>
      </w:r>
    </w:p>
    <w:bookmarkStart w:id="66" w:name="ECHRcompellingreasonsconcl"/>
    <w:p w:rsidR="00867D90" w:rsidRPr="000A6E80" w:rsidRDefault="00350CC7" w:rsidP="000A6E80">
      <w:pPr>
        <w:pStyle w:val="ECHRPara"/>
      </w:pPr>
      <w:r w:rsidRPr="000A6E80">
        <w:fldChar w:fldCharType="begin"/>
      </w:r>
      <w:r w:rsidRPr="000A6E80">
        <w:instrText xml:space="preserve"> SEQ level0 \*arabic </w:instrText>
      </w:r>
      <w:r w:rsidRPr="000A6E80">
        <w:fldChar w:fldCharType="separate"/>
      </w:r>
      <w:r w:rsidR="000A6E80">
        <w:rPr>
          <w:noProof/>
        </w:rPr>
        <w:t>90</w:t>
      </w:r>
      <w:r w:rsidRPr="000A6E80">
        <w:fldChar w:fldCharType="end"/>
      </w:r>
      <w:bookmarkEnd w:id="66"/>
      <w:r w:rsidRPr="000A6E80">
        <w:t xml:space="preserve">.  In view of the foregoing, the Court </w:t>
      </w:r>
      <w:r w:rsidR="004C59BC" w:rsidRPr="000A6E80">
        <w:t xml:space="preserve">cannot speculate </w:t>
      </w:r>
      <w:r w:rsidR="00881105" w:rsidRPr="000A6E80">
        <w:t xml:space="preserve">as to </w:t>
      </w:r>
      <w:r w:rsidR="004C59BC" w:rsidRPr="000A6E80">
        <w:t xml:space="preserve">whether or at what point </w:t>
      </w:r>
      <w:r w:rsidR="00C75833" w:rsidRPr="000A6E80">
        <w:t xml:space="preserve">a </w:t>
      </w:r>
      <w:r w:rsidR="004C59BC" w:rsidRPr="000A6E80">
        <w:t xml:space="preserve">Lithuanian </w:t>
      </w:r>
      <w:r w:rsidR="00C75833" w:rsidRPr="000A6E80">
        <w:t xml:space="preserve">interpreter </w:t>
      </w:r>
      <w:r w:rsidR="00881105" w:rsidRPr="000A6E80">
        <w:t xml:space="preserve">would have </w:t>
      </w:r>
      <w:r w:rsidR="004C59BC" w:rsidRPr="000A6E80">
        <w:t>been available</w:t>
      </w:r>
      <w:r w:rsidR="0081448A" w:rsidRPr="000A6E80">
        <w:t xml:space="preserve"> to the applicant</w:t>
      </w:r>
      <w:r w:rsidR="009C3B61" w:rsidRPr="000A6E80">
        <w:t>,</w:t>
      </w:r>
      <w:r w:rsidR="004C59BC" w:rsidRPr="000A6E80">
        <w:t xml:space="preserve"> had the authorities actively sought </w:t>
      </w:r>
      <w:r w:rsidR="00C75833" w:rsidRPr="000A6E80">
        <w:t>one</w:t>
      </w:r>
      <w:r w:rsidR="004C59BC" w:rsidRPr="000A6E80">
        <w:t>. Bearing in mind that Article</w:t>
      </w:r>
      <w:r w:rsidR="003751AD" w:rsidRPr="000A6E80">
        <w:t> </w:t>
      </w:r>
      <w:r w:rsidR="004C59BC" w:rsidRPr="000A6E80">
        <w:t>6 does not require that</w:t>
      </w:r>
      <w:r w:rsidR="00944B05" w:rsidRPr="000A6E80">
        <w:t xml:space="preserve"> the defendant </w:t>
      </w:r>
      <w:r w:rsidR="00F11971" w:rsidRPr="000A6E80">
        <w:t xml:space="preserve">should </w:t>
      </w:r>
      <w:r w:rsidR="00944B05" w:rsidRPr="000A6E80">
        <w:t>necessar</w:t>
      </w:r>
      <w:r w:rsidR="00456ECD" w:rsidRPr="000A6E80">
        <w:t>il</w:t>
      </w:r>
      <w:r w:rsidR="00944B05" w:rsidRPr="000A6E80">
        <w:t>y</w:t>
      </w:r>
      <w:r w:rsidR="00F11971" w:rsidRPr="000A6E80">
        <w:t xml:space="preserve"> be able to</w:t>
      </w:r>
      <w:r w:rsidR="00944B05" w:rsidRPr="000A6E80">
        <w:t xml:space="preserve"> follow</w:t>
      </w:r>
      <w:r w:rsidR="0081448A" w:rsidRPr="000A6E80">
        <w:t xml:space="preserve"> the proceedings in his or her native language</w:t>
      </w:r>
      <w:r w:rsidR="00881105" w:rsidRPr="000A6E80">
        <w:t>,</w:t>
      </w:r>
      <w:r w:rsidR="0081448A" w:rsidRPr="000A6E80">
        <w:t xml:space="preserve"> </w:t>
      </w:r>
      <w:r w:rsidR="004C59BC" w:rsidRPr="000A6E80">
        <w:t>it will proceed to examine the main question, that is whether the applicant was provided with interpret</w:t>
      </w:r>
      <w:r w:rsidR="00C75833" w:rsidRPr="000A6E80">
        <w:t>ing</w:t>
      </w:r>
      <w:r w:rsidR="004C59BC" w:rsidRPr="000A6E80">
        <w:t xml:space="preserve"> in</w:t>
      </w:r>
      <w:r w:rsidR="00C75833" w:rsidRPr="000A6E80">
        <w:t>to</w:t>
      </w:r>
      <w:r w:rsidR="004C59BC" w:rsidRPr="000A6E80">
        <w:t xml:space="preserve"> a language</w:t>
      </w:r>
      <w:r w:rsidR="0081448A" w:rsidRPr="000A6E80">
        <w:t xml:space="preserve"> of which he had a</w:t>
      </w:r>
      <w:r w:rsidR="004C59BC" w:rsidRPr="000A6E80">
        <w:t xml:space="preserve"> sufficient</w:t>
      </w:r>
      <w:r w:rsidR="0081448A" w:rsidRPr="000A6E80">
        <w:t xml:space="preserve"> command for the purposes of his defence, </w:t>
      </w:r>
      <w:r w:rsidR="004C59BC" w:rsidRPr="000A6E80">
        <w:t>and if not, whether this undermined the fairness of the proceedings as a whole.</w:t>
      </w:r>
    </w:p>
    <w:p w:rsidR="00867D90" w:rsidRPr="000A6E80" w:rsidRDefault="0069394F" w:rsidP="000A6E80">
      <w:pPr>
        <w:pStyle w:val="ECHRHeading5"/>
      </w:pPr>
      <w:r w:rsidRPr="000A6E80">
        <w:t>(</w:t>
      </w:r>
      <w:r w:rsidR="00350CC7" w:rsidRPr="000A6E80">
        <w:t>i</w:t>
      </w:r>
      <w:r w:rsidR="005963DD" w:rsidRPr="000A6E80">
        <w:t>i</w:t>
      </w:r>
      <w:r w:rsidRPr="000A6E80">
        <w:t>)  </w:t>
      </w:r>
      <w:r w:rsidR="00173927" w:rsidRPr="000A6E80">
        <w:t>As regards the assessment of the applicant</w:t>
      </w:r>
      <w:r w:rsidR="000A6E80" w:rsidRPr="000A6E80">
        <w:t>’</w:t>
      </w:r>
      <w:r w:rsidR="00173927" w:rsidRPr="000A6E80">
        <w:t xml:space="preserve">s </w:t>
      </w:r>
      <w:r w:rsidR="00C75833" w:rsidRPr="000A6E80">
        <w:t xml:space="preserve">interpreting </w:t>
      </w:r>
      <w:r w:rsidR="00173927" w:rsidRPr="000A6E80">
        <w:t>needs</w:t>
      </w:r>
    </w:p>
    <w:p w:rsidR="00867D90" w:rsidRPr="000A6E80" w:rsidRDefault="00867D90" w:rsidP="000A6E80">
      <w:pPr>
        <w:pStyle w:val="ECHRPara"/>
      </w:pPr>
      <w:r w:rsidRPr="000A6E80">
        <w:fldChar w:fldCharType="begin"/>
      </w:r>
      <w:r w:rsidRPr="000A6E80">
        <w:instrText xml:space="preserve"> SEQ level0 \*arabic </w:instrText>
      </w:r>
      <w:r w:rsidRPr="000A6E80">
        <w:fldChar w:fldCharType="separate"/>
      </w:r>
      <w:r w:rsidR="000A6E80">
        <w:rPr>
          <w:noProof/>
        </w:rPr>
        <w:t>91</w:t>
      </w:r>
      <w:r w:rsidRPr="000A6E80">
        <w:fldChar w:fldCharType="end"/>
      </w:r>
      <w:r w:rsidR="00044567" w:rsidRPr="000A6E80">
        <w:t>.</w:t>
      </w:r>
      <w:r w:rsidRPr="000A6E80">
        <w:t>  </w:t>
      </w:r>
      <w:r w:rsidR="00044567" w:rsidRPr="000A6E80">
        <w:t xml:space="preserve">In the present case, the authorities were clearly aware that the applicant, who was a Lithuanian national and had arrived in Slovenia only </w:t>
      </w:r>
      <w:r w:rsidR="00F11971" w:rsidRPr="000A6E80">
        <w:t xml:space="preserve">a short time </w:t>
      </w:r>
      <w:r w:rsidR="00044567" w:rsidRPr="000A6E80">
        <w:t xml:space="preserve">before his arrest, did not understand the language of the criminal proceedings against him, which was Slovenian. After </w:t>
      </w:r>
      <w:r w:rsidR="00F11971" w:rsidRPr="000A6E80">
        <w:t xml:space="preserve">taking </w:t>
      </w:r>
      <w:r w:rsidR="00044567" w:rsidRPr="000A6E80">
        <w:t>the applicant in</w:t>
      </w:r>
      <w:r w:rsidR="00F11971" w:rsidRPr="000A6E80">
        <w:t>to</w:t>
      </w:r>
      <w:r w:rsidR="00044567" w:rsidRPr="000A6E80">
        <w:t xml:space="preserve"> custody, the police informed him</w:t>
      </w:r>
      <w:r w:rsidR="00F11971" w:rsidRPr="000A6E80">
        <w:t>, with the assistance of the Russian interpreter,</w:t>
      </w:r>
      <w:r w:rsidR="00044567" w:rsidRPr="000A6E80">
        <w:t xml:space="preserve"> of the reasons for his arrest and </w:t>
      </w:r>
      <w:r w:rsidR="00F11971" w:rsidRPr="000A6E80">
        <w:t xml:space="preserve">his </w:t>
      </w:r>
      <w:r w:rsidR="00044567" w:rsidRPr="000A6E80">
        <w:t>right</w:t>
      </w:r>
      <w:r w:rsidR="00F11971" w:rsidRPr="000A6E80">
        <w:t xml:space="preserve"> of access</w:t>
      </w:r>
      <w:r w:rsidR="00044567" w:rsidRPr="000A6E80">
        <w:t xml:space="preserve"> to a lawyer. When questioned by the investigating judge, the applicant was </w:t>
      </w:r>
      <w:r w:rsidR="00F11971" w:rsidRPr="000A6E80">
        <w:t xml:space="preserve">again </w:t>
      </w:r>
      <w:r w:rsidR="00044567" w:rsidRPr="000A6E80">
        <w:t>assisted by the Russian interpreter. He continued to be assisted by th</w:t>
      </w:r>
      <w:r w:rsidR="006E6AAF" w:rsidRPr="000A6E80">
        <w:t>at</w:t>
      </w:r>
      <w:r w:rsidR="00044567" w:rsidRPr="000A6E80">
        <w:t xml:space="preserve"> interpreter throughout the proceedings and during consultations with his court-appointed lawyer and was </w:t>
      </w:r>
      <w:r w:rsidR="006E6AAF" w:rsidRPr="000A6E80">
        <w:t>given</w:t>
      </w:r>
      <w:r w:rsidR="00044567" w:rsidRPr="000A6E80">
        <w:t xml:space="preserve"> Russian translation</w:t>
      </w:r>
      <w:r w:rsidR="006E6AAF" w:rsidRPr="000A6E80">
        <w:t>s</w:t>
      </w:r>
      <w:r w:rsidR="00044567" w:rsidRPr="000A6E80">
        <w:t xml:space="preserve"> of the relevant court documents.</w:t>
      </w:r>
      <w:r w:rsidRPr="000A6E80">
        <w:t xml:space="preserve"> </w:t>
      </w:r>
      <w:r w:rsidR="00044567" w:rsidRPr="000A6E80">
        <w:t xml:space="preserve">However, although the records of the investigation and hearing are quite detailed, the Court cannot find any indication that the applicant was ever consulted as to whether he understood the </w:t>
      </w:r>
      <w:r w:rsidR="00921B59" w:rsidRPr="000A6E80">
        <w:t xml:space="preserve">interpreting </w:t>
      </w:r>
      <w:r w:rsidR="00044567" w:rsidRPr="000A6E80">
        <w:t>and written translation in</w:t>
      </w:r>
      <w:r w:rsidR="00F11971" w:rsidRPr="000A6E80">
        <w:t>to</w:t>
      </w:r>
      <w:r w:rsidR="00044567" w:rsidRPr="000A6E80">
        <w:t xml:space="preserve"> Russian well enough to conduct his defence effectively in that language.</w:t>
      </w:r>
    </w:p>
    <w:p w:rsidR="00867D90" w:rsidRPr="000A6E80" w:rsidRDefault="00867D90" w:rsidP="000A6E80">
      <w:pPr>
        <w:pStyle w:val="ECHRPara"/>
      </w:pPr>
      <w:r w:rsidRPr="000A6E80">
        <w:fldChar w:fldCharType="begin"/>
      </w:r>
      <w:r w:rsidRPr="000A6E80">
        <w:instrText xml:space="preserve"> SEQ level0 \*arabic </w:instrText>
      </w:r>
      <w:r w:rsidRPr="000A6E80">
        <w:fldChar w:fldCharType="separate"/>
      </w:r>
      <w:r w:rsidR="000A6E80">
        <w:rPr>
          <w:noProof/>
        </w:rPr>
        <w:t>92</w:t>
      </w:r>
      <w:r w:rsidRPr="000A6E80">
        <w:fldChar w:fldCharType="end"/>
      </w:r>
      <w:r w:rsidR="00F4306A" w:rsidRPr="000A6E80">
        <w:t>.  In that connection, the Court cannot accept the Government</w:t>
      </w:r>
      <w:r w:rsidR="000A6E80" w:rsidRPr="000A6E80">
        <w:t>’</w:t>
      </w:r>
      <w:r w:rsidR="00F4306A" w:rsidRPr="000A6E80">
        <w:t>s suggestion that any general assumption about the applicant</w:t>
      </w:r>
      <w:r w:rsidR="000A6E80" w:rsidRPr="000A6E80">
        <w:t>’</w:t>
      </w:r>
      <w:r w:rsidR="00F4306A" w:rsidRPr="000A6E80">
        <w:t>s knowledge of Russian could be made on the basis of his Lithuanian nationality and rejects the Government</w:t>
      </w:r>
      <w:r w:rsidR="000A6E80" w:rsidRPr="000A6E80">
        <w:t>’</w:t>
      </w:r>
      <w:r w:rsidR="00F4306A" w:rsidRPr="000A6E80">
        <w:t xml:space="preserve">s arguments about the use of Russian in Lithuania (see </w:t>
      </w:r>
      <w:r w:rsidR="00F4306A" w:rsidRPr="000A6E80">
        <w:lastRenderedPageBreak/>
        <w:t xml:space="preserve">paragraph </w:t>
      </w:r>
      <w:r w:rsidR="00F4306A" w:rsidRPr="000A6E80">
        <w:fldChar w:fldCharType="begin"/>
      </w:r>
      <w:r w:rsidR="00F4306A" w:rsidRPr="000A6E80">
        <w:instrText xml:space="preserve"> REF GOvtheapplicantknewrussian \h  \* MERGEFORMAT </w:instrText>
      </w:r>
      <w:r w:rsidR="00F4306A" w:rsidRPr="000A6E80">
        <w:fldChar w:fldCharType="separate"/>
      </w:r>
      <w:r w:rsidR="000A6E80">
        <w:t>71</w:t>
      </w:r>
      <w:r w:rsidR="00F4306A" w:rsidRPr="000A6E80">
        <w:fldChar w:fldCharType="end"/>
      </w:r>
      <w:r w:rsidR="00F4306A" w:rsidRPr="000A6E80">
        <w:t xml:space="preserve"> above), finding that th</w:t>
      </w:r>
      <w:r w:rsidR="00261185" w:rsidRPr="000A6E80">
        <w:t xml:space="preserve">e </w:t>
      </w:r>
      <w:r w:rsidR="00F4306A" w:rsidRPr="000A6E80">
        <w:t>accuracy</w:t>
      </w:r>
      <w:r w:rsidR="00261185" w:rsidRPr="000A6E80">
        <w:t xml:space="preserve"> of those submissions</w:t>
      </w:r>
      <w:r w:rsidR="00F4306A" w:rsidRPr="000A6E80">
        <w:t xml:space="preserve"> has </w:t>
      </w:r>
      <w:r w:rsidR="00261185" w:rsidRPr="000A6E80">
        <w:t xml:space="preserve">not </w:t>
      </w:r>
      <w:r w:rsidR="00F4306A" w:rsidRPr="000A6E80">
        <w:t xml:space="preserve">been proven in any way. It further notes that no other explanation was provided by the Government as to what led the authorities, when appointing a Russian interpreter to assist the applicant, to believe that he had sufficient command of that language (see paragraph </w:t>
      </w:r>
      <w:r w:rsidR="00F4306A" w:rsidRPr="000A6E80">
        <w:fldChar w:fldCharType="begin"/>
      </w:r>
      <w:r w:rsidR="00F4306A" w:rsidRPr="000A6E80">
        <w:instrText xml:space="preserve"> REF GOvtheapplicantknewrussian \h  \* MERGEFORMAT </w:instrText>
      </w:r>
      <w:r w:rsidR="00F4306A" w:rsidRPr="000A6E80">
        <w:fldChar w:fldCharType="separate"/>
      </w:r>
      <w:r w:rsidR="000A6E80">
        <w:t>71</w:t>
      </w:r>
      <w:r w:rsidR="00F4306A" w:rsidRPr="000A6E80">
        <w:fldChar w:fldCharType="end"/>
      </w:r>
      <w:r w:rsidR="00F4306A" w:rsidRPr="000A6E80">
        <w:t xml:space="preserve"> above</w:t>
      </w:r>
      <w:r w:rsidR="00BA35C8" w:rsidRPr="000A6E80">
        <w:t>;</w:t>
      </w:r>
      <w:r w:rsidR="00F4306A" w:rsidRPr="000A6E80">
        <w:t xml:space="preserve"> and contrast</w:t>
      </w:r>
      <w:r w:rsidR="00F4306A" w:rsidRPr="000A6E80">
        <w:rPr>
          <w:i/>
        </w:rPr>
        <w:t xml:space="preserve"> Hermi</w:t>
      </w:r>
      <w:r w:rsidR="00F4306A" w:rsidRPr="000A6E80">
        <w:t xml:space="preserve">, cited above, §§ 90 and 91, and </w:t>
      </w:r>
      <w:r w:rsidR="0080095F" w:rsidRPr="000A6E80">
        <w:rPr>
          <w:i/>
        </w:rPr>
        <w:t>Katritsch v. France</w:t>
      </w:r>
      <w:r w:rsidR="0080095F" w:rsidRPr="000A6E80">
        <w:t>, no. 22575/08, § 45, 4</w:t>
      </w:r>
      <w:r w:rsidR="006E7150" w:rsidRPr="000A6E80">
        <w:t> </w:t>
      </w:r>
      <w:r w:rsidR="0080095F" w:rsidRPr="000A6E80">
        <w:t>November 2010</w:t>
      </w:r>
      <w:r w:rsidR="00F4306A" w:rsidRPr="000A6E80">
        <w:t>).</w:t>
      </w:r>
    </w:p>
    <w:bookmarkStart w:id="67" w:name="ECHRconcl1"/>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93</w:t>
      </w:r>
      <w:r w:rsidRPr="000A6E80">
        <w:fldChar w:fldCharType="end"/>
      </w:r>
      <w:bookmarkEnd w:id="67"/>
      <w:r w:rsidRPr="000A6E80">
        <w:t xml:space="preserve">.  The Court must therefore conclude that the authorities did not </w:t>
      </w:r>
      <w:r w:rsidR="00F11971" w:rsidRPr="000A6E80">
        <w:t xml:space="preserve">expressly </w:t>
      </w:r>
      <w:r w:rsidRPr="000A6E80">
        <w:t xml:space="preserve">verify </w:t>
      </w:r>
      <w:r w:rsidR="00D74516" w:rsidRPr="000A6E80">
        <w:t xml:space="preserve">(see paragraph </w:t>
      </w:r>
      <w:r w:rsidR="00D74516" w:rsidRPr="000A6E80">
        <w:fldChar w:fldCharType="begin"/>
      </w:r>
      <w:r w:rsidR="00D74516" w:rsidRPr="000A6E80">
        <w:instrText xml:space="preserve"> REF GPverificationexofficio \h </w:instrText>
      </w:r>
      <w:r w:rsidR="00311BFC" w:rsidRPr="000A6E80">
        <w:instrText xml:space="preserve"> \* MERGEFORMAT </w:instrText>
      </w:r>
      <w:r w:rsidR="00D74516" w:rsidRPr="000A6E80">
        <w:fldChar w:fldCharType="separate"/>
      </w:r>
      <w:r w:rsidR="000A6E80">
        <w:rPr>
          <w:rFonts w:eastAsiaTheme="majorEastAsia"/>
        </w:rPr>
        <w:t>81</w:t>
      </w:r>
      <w:r w:rsidR="00D74516" w:rsidRPr="000A6E80">
        <w:fldChar w:fldCharType="end"/>
      </w:r>
      <w:r w:rsidR="00D74516" w:rsidRPr="000A6E80">
        <w:t xml:space="preserve"> above)</w:t>
      </w:r>
      <w:r w:rsidR="00747585" w:rsidRPr="000A6E80">
        <w:t xml:space="preserve"> the applicant</w:t>
      </w:r>
      <w:r w:rsidR="000A6E80" w:rsidRPr="000A6E80">
        <w:t>’</w:t>
      </w:r>
      <w:r w:rsidR="00747585" w:rsidRPr="000A6E80">
        <w:t xml:space="preserve">s </w:t>
      </w:r>
      <w:r w:rsidR="00F11971" w:rsidRPr="000A6E80">
        <w:t>proficiency</w:t>
      </w:r>
      <w:r w:rsidR="00747585" w:rsidRPr="000A6E80">
        <w:t xml:space="preserve"> in Russian</w:t>
      </w:r>
      <w:r w:rsidRPr="000A6E80">
        <w:t xml:space="preserve">. </w:t>
      </w:r>
      <w:r w:rsidR="007E28B2" w:rsidRPr="000A6E80">
        <w:t>T</w:t>
      </w:r>
      <w:r w:rsidRPr="000A6E80">
        <w:t xml:space="preserve">he lack of such verification is an important element in </w:t>
      </w:r>
      <w:r w:rsidR="00747585" w:rsidRPr="000A6E80">
        <w:t>the Court</w:t>
      </w:r>
      <w:r w:rsidR="000A6E80" w:rsidRPr="000A6E80">
        <w:t>’</w:t>
      </w:r>
      <w:r w:rsidR="00747585" w:rsidRPr="000A6E80">
        <w:t>s</w:t>
      </w:r>
      <w:r w:rsidRPr="000A6E80">
        <w:t xml:space="preserve"> consideration of the case</w:t>
      </w:r>
      <w:r w:rsidR="00F11971" w:rsidRPr="000A6E80">
        <w:t>,</w:t>
      </w:r>
      <w:r w:rsidRPr="000A6E80">
        <w:t xml:space="preserve"> as the effective protection of the rights enshrined in Article</w:t>
      </w:r>
      <w:r w:rsidR="001A21A0" w:rsidRPr="000A6E80">
        <w:t> </w:t>
      </w:r>
      <w:r w:rsidRPr="000A6E80">
        <w:t>6</w:t>
      </w:r>
      <w:r w:rsidR="001A21A0" w:rsidRPr="000A6E80">
        <w:t> </w:t>
      </w:r>
      <w:r w:rsidRPr="000A6E80">
        <w:t>§ 3 (a) and (e) requires that a defendant be provided with interpret</w:t>
      </w:r>
      <w:r w:rsidR="00921B59" w:rsidRPr="000A6E80">
        <w:t>ing</w:t>
      </w:r>
      <w:r w:rsidRPr="000A6E80">
        <w:t xml:space="preserve"> in</w:t>
      </w:r>
      <w:r w:rsidR="00921B59" w:rsidRPr="000A6E80">
        <w:t>to</w:t>
      </w:r>
      <w:r w:rsidRPr="000A6E80">
        <w:t xml:space="preserve"> a language of which he has </w:t>
      </w:r>
      <w:r w:rsidR="00F11971" w:rsidRPr="000A6E80">
        <w:t xml:space="preserve">a </w:t>
      </w:r>
      <w:r w:rsidRPr="000A6E80">
        <w:t>sufficient command (see paragraph</w:t>
      </w:r>
      <w:r w:rsidR="007E28B2" w:rsidRPr="000A6E80">
        <w:t xml:space="preserve">s </w:t>
      </w:r>
      <w:r w:rsidR="007E28B2" w:rsidRPr="000A6E80">
        <w:fldChar w:fldCharType="begin"/>
      </w:r>
      <w:r w:rsidR="007E28B2" w:rsidRPr="000A6E80">
        <w:instrText xml:space="preserve"> REF GPverificationexofficio \h </w:instrText>
      </w:r>
      <w:r w:rsidR="007E28B2" w:rsidRPr="000A6E80">
        <w:fldChar w:fldCharType="separate"/>
      </w:r>
      <w:r w:rsidR="000A6E80">
        <w:rPr>
          <w:rFonts w:eastAsiaTheme="majorEastAsia"/>
          <w:noProof/>
        </w:rPr>
        <w:t>81</w:t>
      </w:r>
      <w:r w:rsidR="007E28B2" w:rsidRPr="000A6E80">
        <w:fldChar w:fldCharType="end"/>
      </w:r>
      <w:r w:rsidR="007E28B2" w:rsidRPr="000A6E80">
        <w:t xml:space="preserve"> to</w:t>
      </w:r>
      <w:r w:rsidR="00415B5D" w:rsidRPr="000A6E80">
        <w:t xml:space="preserve"> </w:t>
      </w:r>
      <w:r w:rsidR="00747585" w:rsidRPr="000A6E80">
        <w:fldChar w:fldCharType="begin"/>
      </w:r>
      <w:r w:rsidR="00747585" w:rsidRPr="000A6E80">
        <w:instrText xml:space="preserve"> REF GPbasiccommandnotenough \h </w:instrText>
      </w:r>
      <w:r w:rsidR="00B66FDE" w:rsidRPr="000A6E80">
        <w:instrText xml:space="preserve"> \* MERGEFORMAT </w:instrText>
      </w:r>
      <w:r w:rsidR="00747585" w:rsidRPr="000A6E80">
        <w:fldChar w:fldCharType="separate"/>
      </w:r>
      <w:r w:rsidR="000A6E80">
        <w:t>83</w:t>
      </w:r>
      <w:r w:rsidR="00747585" w:rsidRPr="000A6E80">
        <w:fldChar w:fldCharType="end"/>
      </w:r>
      <w:r w:rsidRPr="000A6E80">
        <w:t xml:space="preserve"> above).</w:t>
      </w:r>
    </w:p>
    <w:p w:rsidR="00EC3B53" w:rsidRPr="000A6E80" w:rsidRDefault="0069394F" w:rsidP="000A6E80">
      <w:pPr>
        <w:pStyle w:val="ECHRHeading5"/>
      </w:pPr>
      <w:r w:rsidRPr="000A6E80">
        <w:t>(</w:t>
      </w:r>
      <w:r w:rsidR="00350CC7" w:rsidRPr="000A6E80">
        <w:t>i</w:t>
      </w:r>
      <w:r w:rsidR="005963DD" w:rsidRPr="000A6E80">
        <w:t>ii</w:t>
      </w:r>
      <w:r w:rsidRPr="000A6E80">
        <w:t>)  </w:t>
      </w:r>
      <w:r w:rsidR="00EC3B53" w:rsidRPr="000A6E80">
        <w:t xml:space="preserve"> As regards other indications of the applicant</w:t>
      </w:r>
      <w:r w:rsidR="000A6E80" w:rsidRPr="000A6E80">
        <w:t>’</w:t>
      </w:r>
      <w:r w:rsidR="00EC3B53" w:rsidRPr="000A6E80">
        <w:t>s knowledge of Russian</w:t>
      </w:r>
    </w:p>
    <w:p w:rsidR="00867D90" w:rsidRPr="000A6E80" w:rsidRDefault="00EC3B53" w:rsidP="000A6E80">
      <w:pPr>
        <w:pStyle w:val="ECHRPara"/>
      </w:pPr>
      <w:r w:rsidRPr="000A6E80">
        <w:fldChar w:fldCharType="begin"/>
      </w:r>
      <w:r w:rsidRPr="000A6E80">
        <w:instrText xml:space="preserve"> SEQ level0 \*arabic </w:instrText>
      </w:r>
      <w:r w:rsidRPr="000A6E80">
        <w:fldChar w:fldCharType="separate"/>
      </w:r>
      <w:r w:rsidR="000A6E80">
        <w:rPr>
          <w:noProof/>
        </w:rPr>
        <w:t>94</w:t>
      </w:r>
      <w:r w:rsidRPr="000A6E80">
        <w:fldChar w:fldCharType="end"/>
      </w:r>
      <w:r w:rsidRPr="000A6E80">
        <w:t>.  </w:t>
      </w:r>
      <w:r w:rsidR="00F4306A" w:rsidRPr="000A6E80">
        <w:t xml:space="preserve">The Court must proceed to establish whether there are any other </w:t>
      </w:r>
      <w:r w:rsidRPr="000A6E80">
        <w:t xml:space="preserve">clear </w:t>
      </w:r>
      <w:r w:rsidR="00F4306A" w:rsidRPr="000A6E80">
        <w:t>indication</w:t>
      </w:r>
      <w:r w:rsidR="00202E9C" w:rsidRPr="000A6E80">
        <w:t xml:space="preserve">s </w:t>
      </w:r>
      <w:r w:rsidR="00E24298" w:rsidRPr="000A6E80">
        <w:t>of the applicant</w:t>
      </w:r>
      <w:r w:rsidR="000A6E80" w:rsidRPr="000A6E80">
        <w:t>’</w:t>
      </w:r>
      <w:r w:rsidR="00E24298" w:rsidRPr="000A6E80">
        <w:t xml:space="preserve">s </w:t>
      </w:r>
      <w:r w:rsidR="00F11971" w:rsidRPr="000A6E80">
        <w:t xml:space="preserve">proficiency </w:t>
      </w:r>
      <w:r w:rsidR="00E24298" w:rsidRPr="000A6E80">
        <w:t>in Russian</w:t>
      </w:r>
      <w:r w:rsidRPr="000A6E80">
        <w:t xml:space="preserve">. In this connection, </w:t>
      </w:r>
      <w:r w:rsidR="00202E9C" w:rsidRPr="000A6E80">
        <w:t xml:space="preserve">the Court notes that there are no </w:t>
      </w:r>
      <w:r w:rsidR="00EC7799" w:rsidRPr="000A6E80">
        <w:t xml:space="preserve">audio </w:t>
      </w:r>
      <w:r w:rsidR="00202E9C" w:rsidRPr="000A6E80">
        <w:t xml:space="preserve">recordings of the questioning by the investigating judge or </w:t>
      </w:r>
      <w:r w:rsidR="00F11971" w:rsidRPr="000A6E80">
        <w:t xml:space="preserve">of </w:t>
      </w:r>
      <w:r w:rsidR="00202E9C" w:rsidRPr="000A6E80">
        <w:t xml:space="preserve">the hearing </w:t>
      </w:r>
      <w:r w:rsidR="007A51F1" w:rsidRPr="000A6E80">
        <w:t>and that no</w:t>
      </w:r>
      <w:r w:rsidR="00202E9C" w:rsidRPr="000A6E80">
        <w:t xml:space="preserve"> other evidence </w:t>
      </w:r>
      <w:r w:rsidR="0081448A" w:rsidRPr="000A6E80">
        <w:t>(</w:t>
      </w:r>
      <w:r w:rsidR="0082255C" w:rsidRPr="000A6E80">
        <w:t xml:space="preserve">see, for example, </w:t>
      </w:r>
      <w:r w:rsidR="0082255C" w:rsidRPr="000A6E80">
        <w:rPr>
          <w:i/>
        </w:rPr>
        <w:t>Katritsch</w:t>
      </w:r>
      <w:r w:rsidR="0082255C" w:rsidRPr="000A6E80">
        <w:t>,</w:t>
      </w:r>
      <w:r w:rsidR="00DB61B8" w:rsidRPr="000A6E80">
        <w:t xml:space="preserve"> cited above,</w:t>
      </w:r>
      <w:r w:rsidR="0082255C" w:rsidRPr="000A6E80">
        <w:t xml:space="preserve"> § 45, </w:t>
      </w:r>
      <w:r w:rsidR="002C124A" w:rsidRPr="000A6E80">
        <w:t>and</w:t>
      </w:r>
      <w:r w:rsidR="0082255C" w:rsidRPr="000A6E80">
        <w:t xml:space="preserve"> </w:t>
      </w:r>
      <w:r w:rsidR="0082255C" w:rsidRPr="000A6E80">
        <w:rPr>
          <w:i/>
        </w:rPr>
        <w:t>Hermi</w:t>
      </w:r>
      <w:r w:rsidR="0082255C" w:rsidRPr="000A6E80">
        <w:t xml:space="preserve">, cited above, </w:t>
      </w:r>
      <w:r w:rsidR="0082255C" w:rsidRPr="000A6E80">
        <w:rPr>
          <w:rFonts w:cstheme="minorHAnsi"/>
        </w:rPr>
        <w:t>§</w:t>
      </w:r>
      <w:r w:rsidR="0082255C" w:rsidRPr="000A6E80">
        <w:t xml:space="preserve"> 90</w:t>
      </w:r>
      <w:r w:rsidR="0081448A" w:rsidRPr="000A6E80">
        <w:t>)</w:t>
      </w:r>
      <w:r w:rsidR="0081448A" w:rsidRPr="000A6E80">
        <w:rPr>
          <w:color w:val="FF0000"/>
        </w:rPr>
        <w:t xml:space="preserve"> </w:t>
      </w:r>
      <w:r w:rsidR="006E6AAF" w:rsidRPr="000A6E80">
        <w:rPr>
          <w:color w:val="FF0000"/>
        </w:rPr>
        <w:t xml:space="preserve">by which </w:t>
      </w:r>
      <w:r w:rsidR="00202E9C" w:rsidRPr="000A6E80">
        <w:t>to determine the applicant</w:t>
      </w:r>
      <w:r w:rsidR="000A6E80" w:rsidRPr="000A6E80">
        <w:t>’</w:t>
      </w:r>
      <w:r w:rsidR="00202E9C" w:rsidRPr="000A6E80">
        <w:t>s actual level of spoken Russian</w:t>
      </w:r>
      <w:r w:rsidR="007A51F1" w:rsidRPr="000A6E80">
        <w:t xml:space="preserve"> has been put forward by the Government</w:t>
      </w:r>
      <w:r w:rsidR="00202E9C" w:rsidRPr="000A6E80">
        <w:t xml:space="preserve">. As </w:t>
      </w:r>
      <w:r w:rsidR="006E6AAF" w:rsidRPr="000A6E80">
        <w:t>to whether there are any</w:t>
      </w:r>
      <w:r w:rsidR="00202E9C" w:rsidRPr="000A6E80">
        <w:t xml:space="preserve"> </w:t>
      </w:r>
      <w:r w:rsidR="00202E9C" w:rsidRPr="000A6E80">
        <w:rPr>
          <w:rStyle w:val="ECHRParaChar"/>
        </w:rPr>
        <w:t>indications</w:t>
      </w:r>
      <w:r w:rsidR="00C831CF" w:rsidRPr="000A6E80">
        <w:rPr>
          <w:rStyle w:val="ECHRParaChar"/>
        </w:rPr>
        <w:t>,</w:t>
      </w:r>
      <w:r w:rsidR="00202E9C" w:rsidRPr="000A6E80">
        <w:rPr>
          <w:rStyle w:val="ECHRParaChar"/>
        </w:rPr>
        <w:t xml:space="preserve"> in </w:t>
      </w:r>
      <w:r w:rsidR="00C831CF" w:rsidRPr="000A6E80">
        <w:rPr>
          <w:rStyle w:val="ECHRParaChar"/>
        </w:rPr>
        <w:t xml:space="preserve">the </w:t>
      </w:r>
      <w:r w:rsidR="00202E9C" w:rsidRPr="000A6E80">
        <w:rPr>
          <w:rStyle w:val="ECHRParaChar"/>
        </w:rPr>
        <w:t>trial records</w:t>
      </w:r>
      <w:r w:rsidR="00202E9C" w:rsidRPr="000A6E80">
        <w:t xml:space="preserve"> or elsewhere</w:t>
      </w:r>
      <w:r w:rsidR="00C831CF" w:rsidRPr="000A6E80">
        <w:t>,</w:t>
      </w:r>
      <w:r w:rsidR="00202E9C" w:rsidRPr="000A6E80">
        <w:t xml:space="preserve"> of his understanding of the </w:t>
      </w:r>
      <w:r w:rsidR="006E6AAF" w:rsidRPr="000A6E80">
        <w:t xml:space="preserve">interpreting </w:t>
      </w:r>
      <w:r w:rsidR="00202E9C" w:rsidRPr="000A6E80">
        <w:t xml:space="preserve">language </w:t>
      </w:r>
      <w:r w:rsidR="00415B5D" w:rsidRPr="000A6E80">
        <w:t>(</w:t>
      </w:r>
      <w:r w:rsidR="00747585" w:rsidRPr="000A6E80">
        <w:t xml:space="preserve">see paragraph </w:t>
      </w:r>
      <w:r w:rsidR="00747585" w:rsidRPr="000A6E80">
        <w:fldChar w:fldCharType="begin"/>
      </w:r>
      <w:r w:rsidR="00747585" w:rsidRPr="000A6E80">
        <w:instrText xml:space="preserve"> REF GOvtheapplicantknewrussian \h  \* MERGEFORMAT </w:instrText>
      </w:r>
      <w:r w:rsidR="00747585" w:rsidRPr="000A6E80">
        <w:fldChar w:fldCharType="separate"/>
      </w:r>
      <w:r w:rsidR="000A6E80">
        <w:t>71</w:t>
      </w:r>
      <w:r w:rsidR="00747585" w:rsidRPr="000A6E80">
        <w:fldChar w:fldCharType="end"/>
      </w:r>
      <w:r w:rsidR="00747585" w:rsidRPr="000A6E80">
        <w:t xml:space="preserve"> above</w:t>
      </w:r>
      <w:r w:rsidR="00415B5D" w:rsidRPr="000A6E80">
        <w:t>)</w:t>
      </w:r>
      <w:r w:rsidR="00202E9C" w:rsidRPr="000A6E80">
        <w:t xml:space="preserve">, the Court notes, firstly, that in the absence of any verification, his lack of cooperation during the police procedure and during </w:t>
      </w:r>
      <w:r w:rsidR="006E6AAF" w:rsidRPr="000A6E80">
        <w:t xml:space="preserve">his </w:t>
      </w:r>
      <w:r w:rsidR="00202E9C" w:rsidRPr="000A6E80">
        <w:t xml:space="preserve">questioning by the investigating judge might be understood as being, at least in part, </w:t>
      </w:r>
      <w:r w:rsidR="00F11971" w:rsidRPr="000A6E80">
        <w:t>attributed to his</w:t>
      </w:r>
      <w:r w:rsidR="00202E9C" w:rsidRPr="000A6E80">
        <w:t xml:space="preserve"> difficulties </w:t>
      </w:r>
      <w:r w:rsidR="00F11971" w:rsidRPr="000A6E80">
        <w:t xml:space="preserve">in </w:t>
      </w:r>
      <w:r w:rsidR="00202E9C" w:rsidRPr="000A6E80">
        <w:t xml:space="preserve">expressing himself and </w:t>
      </w:r>
      <w:r w:rsidR="00F11971" w:rsidRPr="000A6E80">
        <w:t xml:space="preserve">in </w:t>
      </w:r>
      <w:r w:rsidR="00202E9C" w:rsidRPr="000A6E80">
        <w:t xml:space="preserve">following the proceedings in Russian (see paragraphs </w:t>
      </w:r>
      <w:r w:rsidR="00202E9C" w:rsidRPr="000A6E80">
        <w:fldChar w:fldCharType="begin"/>
      </w:r>
      <w:r w:rsidR="00202E9C" w:rsidRPr="000A6E80">
        <w:instrText xml:space="preserve"> REF police \h  \* MERGEFORMAT </w:instrText>
      </w:r>
      <w:r w:rsidR="00202E9C" w:rsidRPr="000A6E80">
        <w:fldChar w:fldCharType="separate"/>
      </w:r>
      <w:r w:rsidR="000A6E80">
        <w:t>11</w:t>
      </w:r>
      <w:r w:rsidR="00202E9C" w:rsidRPr="000A6E80">
        <w:fldChar w:fldCharType="end"/>
      </w:r>
      <w:r w:rsidR="00202E9C" w:rsidRPr="000A6E80">
        <w:t xml:space="preserve"> and </w:t>
      </w:r>
      <w:r w:rsidR="00202E9C" w:rsidRPr="000A6E80">
        <w:fldChar w:fldCharType="begin"/>
      </w:r>
      <w:r w:rsidR="00202E9C" w:rsidRPr="000A6E80">
        <w:instrText xml:space="preserve"> REF investigatingjudgequestioning \h  \* MERGEFORMAT </w:instrText>
      </w:r>
      <w:r w:rsidR="00202E9C" w:rsidRPr="000A6E80">
        <w:fldChar w:fldCharType="separate"/>
      </w:r>
      <w:r w:rsidR="000A6E80">
        <w:t>13</w:t>
      </w:r>
      <w:r w:rsidR="00202E9C" w:rsidRPr="000A6E80">
        <w:fldChar w:fldCharType="end"/>
      </w:r>
      <w:r w:rsidR="00202E9C" w:rsidRPr="000A6E80">
        <w:t xml:space="preserve"> above).</w:t>
      </w:r>
    </w:p>
    <w:p w:rsidR="00160BE4" w:rsidRPr="000A6E80" w:rsidRDefault="00EC7799" w:rsidP="000A6E80">
      <w:pPr>
        <w:pStyle w:val="ECHRPara"/>
      </w:pPr>
      <w:r w:rsidRPr="000A6E80">
        <w:fldChar w:fldCharType="begin"/>
      </w:r>
      <w:r w:rsidRPr="000A6E80">
        <w:instrText xml:space="preserve"> SEQ level0 \*arabic </w:instrText>
      </w:r>
      <w:r w:rsidRPr="000A6E80">
        <w:fldChar w:fldCharType="separate"/>
      </w:r>
      <w:r w:rsidR="000A6E80">
        <w:rPr>
          <w:noProof/>
        </w:rPr>
        <w:t>95</w:t>
      </w:r>
      <w:r w:rsidRPr="000A6E80">
        <w:fldChar w:fldCharType="end"/>
      </w:r>
      <w:r w:rsidRPr="000A6E80">
        <w:t>.  </w:t>
      </w:r>
      <w:r w:rsidR="00202E9C" w:rsidRPr="000A6E80">
        <w:t xml:space="preserve">Secondly, the few rather basic statements </w:t>
      </w:r>
      <w:r w:rsidR="00E24298" w:rsidRPr="000A6E80">
        <w:t xml:space="preserve">the </w:t>
      </w:r>
      <w:r w:rsidR="00703716" w:rsidRPr="000A6E80">
        <w:t>applicant</w:t>
      </w:r>
      <w:r w:rsidR="00202E9C" w:rsidRPr="000A6E80">
        <w:t xml:space="preserve"> made during the hearing, presumably in Russian (see paragraphs </w:t>
      </w:r>
      <w:r w:rsidR="00202E9C" w:rsidRPr="000A6E80">
        <w:fldChar w:fldCharType="begin"/>
      </w:r>
      <w:r w:rsidR="00202E9C" w:rsidRPr="000A6E80">
        <w:instrText xml:space="preserve"> REF HearingapplicantSTATEMENSTQUESTINS \h  \* MERGEFORMAT </w:instrText>
      </w:r>
      <w:r w:rsidR="00202E9C" w:rsidRPr="000A6E80">
        <w:fldChar w:fldCharType="separate"/>
      </w:r>
      <w:r w:rsidR="000A6E80" w:rsidRPr="000A6E80">
        <w:t>26</w:t>
      </w:r>
      <w:r w:rsidR="00202E9C" w:rsidRPr="000A6E80">
        <w:fldChar w:fldCharType="end"/>
      </w:r>
      <w:r w:rsidR="00202E9C" w:rsidRPr="000A6E80">
        <w:t xml:space="preserve">, </w:t>
      </w:r>
      <w:r w:rsidR="00202E9C" w:rsidRPr="000A6E80">
        <w:fldChar w:fldCharType="begin"/>
      </w:r>
      <w:r w:rsidR="00202E9C" w:rsidRPr="000A6E80">
        <w:instrText xml:space="preserve"> REF HearingapplicantSTATEMENSTREREAD \h  \* MERGEFORMAT </w:instrText>
      </w:r>
      <w:r w:rsidR="00202E9C" w:rsidRPr="000A6E80">
        <w:fldChar w:fldCharType="separate"/>
      </w:r>
      <w:r w:rsidR="000A6E80" w:rsidRPr="000A6E80">
        <w:t>27</w:t>
      </w:r>
      <w:r w:rsidR="00202E9C" w:rsidRPr="000A6E80">
        <w:fldChar w:fldCharType="end"/>
      </w:r>
      <w:r w:rsidR="00202E9C" w:rsidRPr="000A6E80">
        <w:t xml:space="preserve"> and </w:t>
      </w:r>
      <w:r w:rsidR="00202E9C" w:rsidRPr="000A6E80">
        <w:fldChar w:fldCharType="begin"/>
      </w:r>
      <w:r w:rsidR="00202E9C" w:rsidRPr="000A6E80">
        <w:instrText xml:space="preserve"> REF HearingapplicantSTATEMENTclosing \h  \* MERGEFORMAT </w:instrText>
      </w:r>
      <w:r w:rsidR="00202E9C" w:rsidRPr="000A6E80">
        <w:fldChar w:fldCharType="separate"/>
      </w:r>
      <w:r w:rsidR="000A6E80" w:rsidRPr="000A6E80">
        <w:t>29</w:t>
      </w:r>
      <w:r w:rsidR="00202E9C" w:rsidRPr="000A6E80">
        <w:fldChar w:fldCharType="end"/>
      </w:r>
      <w:r w:rsidR="00202E9C" w:rsidRPr="000A6E80">
        <w:t xml:space="preserve"> above), cannot be </w:t>
      </w:r>
      <w:r w:rsidR="00F11971" w:rsidRPr="000A6E80">
        <w:t xml:space="preserve">regarded </w:t>
      </w:r>
      <w:r w:rsidR="00202E9C" w:rsidRPr="000A6E80">
        <w:t>as sufficient to show that he was in fact able to conduct his defence effectively in that language</w:t>
      </w:r>
      <w:r w:rsidR="00160BE4" w:rsidRPr="000A6E80">
        <w:t>.</w:t>
      </w:r>
    </w:p>
    <w:p w:rsidR="00867D90" w:rsidRPr="000A6E80" w:rsidRDefault="00EC7799" w:rsidP="000A6E80">
      <w:pPr>
        <w:pStyle w:val="ECHRPara"/>
      </w:pPr>
      <w:r w:rsidRPr="000A6E80">
        <w:fldChar w:fldCharType="begin"/>
      </w:r>
      <w:r w:rsidRPr="000A6E80">
        <w:instrText xml:space="preserve"> SEQ level0 \*arabic </w:instrText>
      </w:r>
      <w:r w:rsidRPr="000A6E80">
        <w:fldChar w:fldCharType="separate"/>
      </w:r>
      <w:r w:rsidR="000A6E80">
        <w:rPr>
          <w:noProof/>
        </w:rPr>
        <w:t>96</w:t>
      </w:r>
      <w:r w:rsidRPr="000A6E80">
        <w:fldChar w:fldCharType="end"/>
      </w:r>
      <w:r w:rsidRPr="000A6E80">
        <w:t>.  </w:t>
      </w:r>
      <w:r w:rsidR="00202E9C" w:rsidRPr="000A6E80">
        <w:t xml:space="preserve">Thirdly, </w:t>
      </w:r>
      <w:r w:rsidR="00742C13" w:rsidRPr="000A6E80">
        <w:t xml:space="preserve">even though </w:t>
      </w:r>
      <w:r w:rsidR="00202E9C" w:rsidRPr="000A6E80">
        <w:t>the Constitutional Court found that the applicant had “succeeded in communicating” with his counsel</w:t>
      </w:r>
      <w:r w:rsidR="00742C13" w:rsidRPr="000A6E80">
        <w:t>,</w:t>
      </w:r>
      <w:r w:rsidR="00703716" w:rsidRPr="000A6E80">
        <w:t xml:space="preserve"> it</w:t>
      </w:r>
      <w:r w:rsidR="00E24298" w:rsidRPr="000A6E80">
        <w:t xml:space="preserve"> </w:t>
      </w:r>
      <w:r w:rsidR="00703716" w:rsidRPr="000A6E80">
        <w:t xml:space="preserve">did not explain </w:t>
      </w:r>
      <w:r w:rsidR="00742C13" w:rsidRPr="000A6E80">
        <w:t xml:space="preserve">that </w:t>
      </w:r>
      <w:r w:rsidR="00703716" w:rsidRPr="000A6E80">
        <w:t>finding by reference to the facts. Regrettably</w:t>
      </w:r>
      <w:r w:rsidR="00742C13" w:rsidRPr="000A6E80">
        <w:t>,</w:t>
      </w:r>
      <w:r w:rsidR="00703716" w:rsidRPr="000A6E80">
        <w:t xml:space="preserve"> its</w:t>
      </w:r>
      <w:r w:rsidR="00E24298" w:rsidRPr="000A6E80">
        <w:t xml:space="preserve"> conclusion </w:t>
      </w:r>
      <w:r w:rsidR="00202E9C" w:rsidRPr="000A6E80">
        <w:t xml:space="preserve">seems to be </w:t>
      </w:r>
      <w:r w:rsidR="00E24298" w:rsidRPr="000A6E80">
        <w:t xml:space="preserve">based on </w:t>
      </w:r>
      <w:r w:rsidR="00202E9C" w:rsidRPr="000A6E80">
        <w:t>an assumption rather than</w:t>
      </w:r>
      <w:r w:rsidR="00703716" w:rsidRPr="000A6E80">
        <w:t xml:space="preserve"> on</w:t>
      </w:r>
      <w:r w:rsidR="00202E9C" w:rsidRPr="000A6E80">
        <w:t xml:space="preserve"> evidence of the applicant</w:t>
      </w:r>
      <w:r w:rsidR="000A6E80" w:rsidRPr="000A6E80">
        <w:t>’</w:t>
      </w:r>
      <w:r w:rsidR="00202E9C" w:rsidRPr="000A6E80">
        <w:t xml:space="preserve">s linguistic proficiency or </w:t>
      </w:r>
      <w:r w:rsidR="00F11971" w:rsidRPr="000A6E80">
        <w:t xml:space="preserve">of </w:t>
      </w:r>
      <w:r w:rsidR="00202E9C" w:rsidRPr="000A6E80">
        <w:t xml:space="preserve">actual communication with his counsel (see paragraph </w:t>
      </w:r>
      <w:r w:rsidR="00202E9C" w:rsidRPr="000A6E80">
        <w:fldChar w:fldCharType="begin"/>
      </w:r>
      <w:r w:rsidR="00202E9C" w:rsidRPr="000A6E80">
        <w:instrText xml:space="preserve"> REF CC2 \h  \* MERGEFORMAT </w:instrText>
      </w:r>
      <w:r w:rsidR="00202E9C" w:rsidRPr="000A6E80">
        <w:fldChar w:fldCharType="separate"/>
      </w:r>
      <w:r w:rsidR="000A6E80" w:rsidRPr="000A6E80">
        <w:t>46</w:t>
      </w:r>
      <w:r w:rsidR="00202E9C" w:rsidRPr="000A6E80">
        <w:fldChar w:fldCharType="end"/>
      </w:r>
      <w:r w:rsidR="00202E9C" w:rsidRPr="000A6E80">
        <w:t xml:space="preserve"> above).</w:t>
      </w:r>
    </w:p>
    <w:bookmarkStart w:id="68" w:name="ECHRconcl2"/>
    <w:p w:rsidR="00867D90" w:rsidRPr="000A6E80" w:rsidRDefault="00EC7799" w:rsidP="000A6E80">
      <w:pPr>
        <w:pStyle w:val="ECHRPara"/>
      </w:pPr>
      <w:r w:rsidRPr="000A6E80">
        <w:fldChar w:fldCharType="begin"/>
      </w:r>
      <w:r w:rsidRPr="000A6E80">
        <w:instrText xml:space="preserve"> SEQ level0 \*arabic </w:instrText>
      </w:r>
      <w:r w:rsidRPr="000A6E80">
        <w:fldChar w:fldCharType="separate"/>
      </w:r>
      <w:r w:rsidR="000A6E80">
        <w:rPr>
          <w:noProof/>
        </w:rPr>
        <w:t>97</w:t>
      </w:r>
      <w:r w:rsidRPr="000A6E80">
        <w:fldChar w:fldCharType="end"/>
      </w:r>
      <w:bookmarkEnd w:id="68"/>
      <w:r w:rsidRPr="000A6E80">
        <w:t>.  </w:t>
      </w:r>
      <w:r w:rsidR="00C342AB" w:rsidRPr="000A6E80">
        <w:t>In conclusion, a</w:t>
      </w:r>
      <w:r w:rsidR="00742C13" w:rsidRPr="000A6E80">
        <w:t>lthough</w:t>
      </w:r>
      <w:r w:rsidR="00F47D0D" w:rsidRPr="000A6E80">
        <w:t xml:space="preserve"> the applicant appeared to have been able to speak and understand</w:t>
      </w:r>
      <w:r w:rsidR="0081448A" w:rsidRPr="000A6E80">
        <w:t xml:space="preserve"> some Russian, a fact which he </w:t>
      </w:r>
      <w:r w:rsidR="00E750AF" w:rsidRPr="000A6E80">
        <w:t xml:space="preserve">has </w:t>
      </w:r>
      <w:r w:rsidR="00F47D0D" w:rsidRPr="000A6E80">
        <w:t>not den</w:t>
      </w:r>
      <w:r w:rsidR="00E750AF" w:rsidRPr="000A6E80">
        <w:t>ied</w:t>
      </w:r>
      <w:r w:rsidR="00F47D0D" w:rsidRPr="000A6E80">
        <w:t xml:space="preserve"> (see paragraph</w:t>
      </w:r>
      <w:r w:rsidR="00747585" w:rsidRPr="000A6E80">
        <w:t xml:space="preserve"> </w:t>
      </w:r>
      <w:r w:rsidR="00747585" w:rsidRPr="000A6E80">
        <w:fldChar w:fldCharType="begin"/>
      </w:r>
      <w:r w:rsidR="00747585" w:rsidRPr="000A6E80">
        <w:instrText xml:space="preserve"> REF Apppositiveburdenneverstudied \h </w:instrText>
      </w:r>
      <w:r w:rsidR="00311BFC" w:rsidRPr="000A6E80">
        <w:instrText xml:space="preserve"> \* MERGEFORMAT </w:instrText>
      </w:r>
      <w:r w:rsidR="00747585" w:rsidRPr="000A6E80">
        <w:fldChar w:fldCharType="separate"/>
      </w:r>
      <w:r w:rsidR="000A6E80">
        <w:t>67</w:t>
      </w:r>
      <w:r w:rsidR="00747585" w:rsidRPr="000A6E80">
        <w:fldChar w:fldCharType="end"/>
      </w:r>
      <w:r w:rsidR="00747585" w:rsidRPr="000A6E80">
        <w:t xml:space="preserve"> </w:t>
      </w:r>
      <w:r w:rsidR="00F47D0D" w:rsidRPr="000A6E80">
        <w:t>above),</w:t>
      </w:r>
      <w:r w:rsidR="003D694E" w:rsidRPr="000A6E80">
        <w:t xml:space="preserve"> the Cour</w:t>
      </w:r>
      <w:r w:rsidR="009476ED" w:rsidRPr="000A6E80">
        <w:t>t</w:t>
      </w:r>
      <w:r w:rsidR="003D694E" w:rsidRPr="000A6E80">
        <w:t xml:space="preserve"> </w:t>
      </w:r>
      <w:r w:rsidR="00787357" w:rsidRPr="000A6E80">
        <w:t xml:space="preserve">does not find it </w:t>
      </w:r>
      <w:r w:rsidR="00543128" w:rsidRPr="000A6E80">
        <w:t>established</w:t>
      </w:r>
      <w:r w:rsidR="00787357" w:rsidRPr="000A6E80">
        <w:t xml:space="preserve"> that </w:t>
      </w:r>
      <w:r w:rsidR="00C342AB" w:rsidRPr="000A6E80">
        <w:t xml:space="preserve">his </w:t>
      </w:r>
      <w:r w:rsidR="006E6AAF" w:rsidRPr="000A6E80">
        <w:lastRenderedPageBreak/>
        <w:t>proficiency</w:t>
      </w:r>
      <w:r w:rsidR="00C342AB" w:rsidRPr="000A6E80">
        <w:t xml:space="preserve"> in that language</w:t>
      </w:r>
      <w:r w:rsidR="003D694E" w:rsidRPr="000A6E80">
        <w:t xml:space="preserve"> </w:t>
      </w:r>
      <w:r w:rsidR="00787357" w:rsidRPr="000A6E80">
        <w:t>was</w:t>
      </w:r>
      <w:r w:rsidR="00C045E0" w:rsidRPr="000A6E80">
        <w:t xml:space="preserve"> sufficient</w:t>
      </w:r>
      <w:r w:rsidR="00787357" w:rsidRPr="000A6E80">
        <w:t xml:space="preserve"> to safeguard the fairness of the proceedings.</w:t>
      </w:r>
    </w:p>
    <w:p w:rsidR="00543128" w:rsidRPr="000A6E80" w:rsidRDefault="00882F06" w:rsidP="000A6E80">
      <w:pPr>
        <w:pStyle w:val="ECHRHeading5"/>
      </w:pPr>
      <w:r w:rsidRPr="000A6E80">
        <w:t>(iv)  </w:t>
      </w:r>
      <w:r w:rsidR="00967AF8" w:rsidRPr="000A6E80">
        <w:t xml:space="preserve">As regards the lack of </w:t>
      </w:r>
      <w:r w:rsidR="00F11971" w:rsidRPr="000A6E80">
        <w:t xml:space="preserve">a </w:t>
      </w:r>
      <w:r w:rsidR="00967AF8" w:rsidRPr="000A6E80">
        <w:t xml:space="preserve">complaint or </w:t>
      </w:r>
      <w:r w:rsidR="00F11971" w:rsidRPr="000A6E80">
        <w:t xml:space="preserve">of a </w:t>
      </w:r>
      <w:r w:rsidR="00967AF8" w:rsidRPr="000A6E80">
        <w:t xml:space="preserve">request </w:t>
      </w:r>
      <w:r w:rsidR="00F11971" w:rsidRPr="000A6E80">
        <w:t>to replace the</w:t>
      </w:r>
      <w:r w:rsidR="00967AF8" w:rsidRPr="000A6E80">
        <w:t xml:space="preserve"> interpreter during the trial</w:t>
      </w:r>
    </w:p>
    <w:p w:rsidR="002D324E" w:rsidRPr="000A6E80" w:rsidRDefault="00E62F32" w:rsidP="000A6E80">
      <w:pPr>
        <w:pStyle w:val="ECHRPara"/>
      </w:pPr>
      <w:r w:rsidRPr="000A6E80">
        <w:fldChar w:fldCharType="begin"/>
      </w:r>
      <w:r w:rsidRPr="000A6E80">
        <w:instrText xml:space="preserve"> SEQ level0 \*arabic </w:instrText>
      </w:r>
      <w:r w:rsidRPr="000A6E80">
        <w:fldChar w:fldCharType="separate"/>
      </w:r>
      <w:r w:rsidR="000A6E80">
        <w:rPr>
          <w:noProof/>
        </w:rPr>
        <w:t>98</w:t>
      </w:r>
      <w:r w:rsidRPr="000A6E80">
        <w:fldChar w:fldCharType="end"/>
      </w:r>
      <w:r w:rsidR="00543128" w:rsidRPr="000A6E80">
        <w:t>.</w:t>
      </w:r>
      <w:r w:rsidR="006D115C" w:rsidRPr="000A6E80">
        <w:rPr>
          <w:b/>
        </w:rPr>
        <w:t>  </w:t>
      </w:r>
      <w:r w:rsidRPr="000A6E80">
        <w:t>It remains for the Court to examine</w:t>
      </w:r>
      <w:r w:rsidR="00967AF8" w:rsidRPr="000A6E80">
        <w:t xml:space="preserve"> the Government</w:t>
      </w:r>
      <w:r w:rsidR="000A6E80" w:rsidRPr="000A6E80">
        <w:t>’</w:t>
      </w:r>
      <w:r w:rsidR="00967AF8" w:rsidRPr="000A6E80">
        <w:t xml:space="preserve">s argument that </w:t>
      </w:r>
      <w:r w:rsidRPr="000A6E80">
        <w:t>n</w:t>
      </w:r>
      <w:r w:rsidR="00967AF8" w:rsidRPr="000A6E80">
        <w:t>either the applicant nor his counsel made any remarks about the appointment of the Russian interpreter during the investigation, at the hearings or on appeal (</w:t>
      </w:r>
      <w:r w:rsidRPr="000A6E80">
        <w:t xml:space="preserve">see paragraphs </w:t>
      </w:r>
      <w:r w:rsidRPr="000A6E80">
        <w:fldChar w:fldCharType="begin"/>
      </w:r>
      <w:r w:rsidRPr="000A6E80">
        <w:instrText xml:space="preserve"> REF GOVnoremarkmade \h  \* MERGEFORMAT </w:instrText>
      </w:r>
      <w:r w:rsidRPr="000A6E80">
        <w:fldChar w:fldCharType="separate"/>
      </w:r>
      <w:r w:rsidR="000A6E80">
        <w:t>70</w:t>
      </w:r>
      <w:r w:rsidRPr="000A6E80">
        <w:fldChar w:fldCharType="end"/>
      </w:r>
      <w:r w:rsidRPr="000A6E80">
        <w:t xml:space="preserve"> and </w:t>
      </w:r>
      <w:r w:rsidRPr="000A6E80">
        <w:fldChar w:fldCharType="begin"/>
      </w:r>
      <w:r w:rsidRPr="000A6E80">
        <w:instrText xml:space="preserve"> REF GOvtheapplicantknewrussian \h  \* MERGEFORMAT </w:instrText>
      </w:r>
      <w:r w:rsidRPr="000A6E80">
        <w:fldChar w:fldCharType="separate"/>
      </w:r>
      <w:r w:rsidR="000A6E80">
        <w:t>71</w:t>
      </w:r>
      <w:r w:rsidRPr="000A6E80">
        <w:fldChar w:fldCharType="end"/>
      </w:r>
      <w:r w:rsidRPr="000A6E80">
        <w:t xml:space="preserve"> above</w:t>
      </w:r>
      <w:r w:rsidR="00967AF8" w:rsidRPr="000A6E80">
        <w:t>).</w:t>
      </w:r>
    </w:p>
    <w:p w:rsidR="002D324E" w:rsidRPr="000A6E80" w:rsidRDefault="00E62F32" w:rsidP="000A6E80">
      <w:pPr>
        <w:pStyle w:val="ECHRPara"/>
      </w:pPr>
      <w:r w:rsidRPr="000A6E80">
        <w:fldChar w:fldCharType="begin"/>
      </w:r>
      <w:r w:rsidRPr="000A6E80">
        <w:instrText xml:space="preserve"> SEQ level0 \*arabic </w:instrText>
      </w:r>
      <w:r w:rsidRPr="000A6E80">
        <w:fldChar w:fldCharType="separate"/>
      </w:r>
      <w:r w:rsidR="000A6E80">
        <w:rPr>
          <w:noProof/>
        </w:rPr>
        <w:t>99</w:t>
      </w:r>
      <w:r w:rsidRPr="000A6E80">
        <w:fldChar w:fldCharType="end"/>
      </w:r>
      <w:r w:rsidRPr="000A6E80">
        <w:t>.</w:t>
      </w:r>
      <w:r w:rsidR="006D115C" w:rsidRPr="000A6E80">
        <w:t>  </w:t>
      </w:r>
      <w:r w:rsidRPr="000A6E80">
        <w:t>As regards the applicant, the Court</w:t>
      </w:r>
      <w:r w:rsidR="00B3232E" w:rsidRPr="000A6E80">
        <w:t xml:space="preserve"> finds it important to note </w:t>
      </w:r>
      <w:r w:rsidRPr="000A6E80">
        <w:t>that</w:t>
      </w:r>
      <w:r w:rsidR="00B3232E" w:rsidRPr="000A6E80">
        <w:t xml:space="preserve"> there </w:t>
      </w:r>
      <w:r w:rsidR="009D106E" w:rsidRPr="000A6E80">
        <w:t>is</w:t>
      </w:r>
      <w:r w:rsidR="00B3232E" w:rsidRPr="000A6E80">
        <w:t xml:space="preserve"> no indication in the file that the authorities informed </w:t>
      </w:r>
      <w:r w:rsidR="0080095F" w:rsidRPr="000A6E80">
        <w:t>him</w:t>
      </w:r>
      <w:r w:rsidR="00B3232E" w:rsidRPr="000A6E80">
        <w:t xml:space="preserve"> of his right to interpret</w:t>
      </w:r>
      <w:r w:rsidR="00C75833" w:rsidRPr="000A6E80">
        <w:t>ing</w:t>
      </w:r>
      <w:r w:rsidR="00B3232E" w:rsidRPr="000A6E80">
        <w:t xml:space="preserve"> in</w:t>
      </w:r>
      <w:r w:rsidR="00C75833" w:rsidRPr="000A6E80">
        <w:t>to</w:t>
      </w:r>
      <w:r w:rsidR="00B3232E" w:rsidRPr="000A6E80">
        <w:t xml:space="preserve"> his </w:t>
      </w:r>
      <w:r w:rsidR="00F11971" w:rsidRPr="000A6E80">
        <w:t>mother tongue</w:t>
      </w:r>
      <w:r w:rsidR="00B3232E" w:rsidRPr="000A6E80">
        <w:t xml:space="preserve"> or of his basic right to interpret</w:t>
      </w:r>
      <w:r w:rsidR="00C75833" w:rsidRPr="000A6E80">
        <w:t>ing</w:t>
      </w:r>
      <w:r w:rsidR="00B3232E" w:rsidRPr="000A6E80">
        <w:t xml:space="preserve"> into a language he understood (see </w:t>
      </w:r>
      <w:r w:rsidR="0080095F" w:rsidRPr="000A6E80">
        <w:t xml:space="preserve">paragraphs </w:t>
      </w:r>
      <w:r w:rsidR="00B3232E" w:rsidRPr="000A6E80">
        <w:fldChar w:fldCharType="begin"/>
      </w:r>
      <w:r w:rsidR="00B3232E" w:rsidRPr="000A6E80">
        <w:instrText xml:space="preserve"> REF SC1 \h  \* MERGEFORMAT </w:instrText>
      </w:r>
      <w:r w:rsidR="00B3232E" w:rsidRPr="000A6E80">
        <w:fldChar w:fldCharType="separate"/>
      </w:r>
      <w:r w:rsidR="000A6E80" w:rsidRPr="000A6E80">
        <w:t>43</w:t>
      </w:r>
      <w:r w:rsidR="00B3232E" w:rsidRPr="000A6E80">
        <w:fldChar w:fldCharType="end"/>
      </w:r>
      <w:r w:rsidR="00B3232E" w:rsidRPr="000A6E80">
        <w:t xml:space="preserve">, </w:t>
      </w:r>
      <w:r w:rsidR="00B3232E" w:rsidRPr="000A6E80">
        <w:fldChar w:fldCharType="begin"/>
      </w:r>
      <w:r w:rsidR="00B3232E" w:rsidRPr="000A6E80">
        <w:instrText xml:space="preserve"> REF CC2 \h  \* MERGEFORMAT </w:instrText>
      </w:r>
      <w:r w:rsidR="00B3232E" w:rsidRPr="000A6E80">
        <w:fldChar w:fldCharType="separate"/>
      </w:r>
      <w:r w:rsidR="000A6E80" w:rsidRPr="000A6E80">
        <w:t>46</w:t>
      </w:r>
      <w:r w:rsidR="00B3232E" w:rsidRPr="000A6E80">
        <w:fldChar w:fldCharType="end"/>
      </w:r>
      <w:r w:rsidR="00B3232E" w:rsidRPr="000A6E80">
        <w:t xml:space="preserve">, </w:t>
      </w:r>
      <w:r w:rsidR="00B3232E" w:rsidRPr="000A6E80">
        <w:fldChar w:fldCharType="begin"/>
      </w:r>
      <w:r w:rsidR="00B3232E" w:rsidRPr="000A6E80">
        <w:instrText xml:space="preserve"> REF ustava \h  \* MERGEFORMAT </w:instrText>
      </w:r>
      <w:r w:rsidR="00B3232E" w:rsidRPr="000A6E80">
        <w:fldChar w:fldCharType="separate"/>
      </w:r>
      <w:r w:rsidR="000A6E80">
        <w:t>48</w:t>
      </w:r>
      <w:r w:rsidR="00B3232E" w:rsidRPr="000A6E80">
        <w:fldChar w:fldCharType="end"/>
      </w:r>
      <w:r w:rsidR="00B3232E" w:rsidRPr="000A6E80">
        <w:t xml:space="preserve"> and </w:t>
      </w:r>
      <w:r w:rsidR="00B3232E" w:rsidRPr="000A6E80">
        <w:fldChar w:fldCharType="begin"/>
      </w:r>
      <w:r w:rsidR="00B3232E" w:rsidRPr="000A6E80">
        <w:instrText xml:space="preserve"> REF zkp \h  \* MERGEFORMAT </w:instrText>
      </w:r>
      <w:r w:rsidR="00B3232E" w:rsidRPr="000A6E80">
        <w:fldChar w:fldCharType="separate"/>
      </w:r>
      <w:r w:rsidR="000A6E80">
        <w:t>49</w:t>
      </w:r>
      <w:r w:rsidR="00B3232E" w:rsidRPr="000A6E80">
        <w:fldChar w:fldCharType="end"/>
      </w:r>
      <w:r w:rsidR="00B3232E" w:rsidRPr="000A6E80">
        <w:t xml:space="preserve"> above). The Government gave no justification for that failure. </w:t>
      </w:r>
      <w:r w:rsidR="0080095F" w:rsidRPr="000A6E80">
        <w:t>The Court</w:t>
      </w:r>
      <w:r w:rsidRPr="000A6E80">
        <w:t xml:space="preserve"> emphasi</w:t>
      </w:r>
      <w:r w:rsidR="00FE2670" w:rsidRPr="000A6E80">
        <w:t>s</w:t>
      </w:r>
      <w:r w:rsidRPr="000A6E80">
        <w:t>e</w:t>
      </w:r>
      <w:r w:rsidR="00FE2670" w:rsidRPr="000A6E80">
        <w:t>s</w:t>
      </w:r>
      <w:r w:rsidRPr="000A6E80">
        <w:t xml:space="preserve"> in this connection that the </w:t>
      </w:r>
      <w:r w:rsidR="00FA6D00" w:rsidRPr="000A6E80">
        <w:t>notification of the right to interpretation was an integral part of the authorities</w:t>
      </w:r>
      <w:r w:rsidR="000A6E80" w:rsidRPr="000A6E80">
        <w:t>’</w:t>
      </w:r>
      <w:r w:rsidR="00FA6D00" w:rsidRPr="000A6E80">
        <w:t xml:space="preserve"> duty to provide adequate language assistance to the applicant in order to</w:t>
      </w:r>
      <w:r w:rsidR="00F11971" w:rsidRPr="000A6E80">
        <w:t xml:space="preserve"> secure</w:t>
      </w:r>
      <w:r w:rsidR="00FA6D00" w:rsidRPr="000A6E80">
        <w:t xml:space="preserve"> the right to a fair trial – a duty which was at the centr</w:t>
      </w:r>
      <w:r w:rsidR="002E5BD0" w:rsidRPr="000A6E80">
        <w:t>e</w:t>
      </w:r>
      <w:r w:rsidR="00FA6D00" w:rsidRPr="000A6E80">
        <w:t xml:space="preserve"> of the applicant</w:t>
      </w:r>
      <w:r w:rsidR="000A6E80" w:rsidRPr="000A6E80">
        <w:t>’</w:t>
      </w:r>
      <w:r w:rsidR="00FA6D00" w:rsidRPr="000A6E80">
        <w:t xml:space="preserve">s appeal on points of law and his constitutional complaint (see paragraphs </w:t>
      </w:r>
      <w:r w:rsidR="00FA6D00" w:rsidRPr="000A6E80">
        <w:fldChar w:fldCharType="begin"/>
      </w:r>
      <w:r w:rsidR="00FA6D00" w:rsidRPr="000A6E80">
        <w:instrText xml:space="preserve"> REF ZVZ \h  \* MERGEFORMAT </w:instrText>
      </w:r>
      <w:r w:rsidR="00FA6D00" w:rsidRPr="000A6E80">
        <w:fldChar w:fldCharType="separate"/>
      </w:r>
      <w:r w:rsidR="000A6E80" w:rsidRPr="000A6E80">
        <w:t>37</w:t>
      </w:r>
      <w:r w:rsidR="00FA6D00" w:rsidRPr="000A6E80">
        <w:fldChar w:fldCharType="end"/>
      </w:r>
      <w:r w:rsidR="00FA6D00" w:rsidRPr="000A6E80">
        <w:t xml:space="preserve">, </w:t>
      </w:r>
      <w:r w:rsidR="00FA6D00" w:rsidRPr="000A6E80">
        <w:fldChar w:fldCharType="begin"/>
      </w:r>
      <w:r w:rsidR="00FA6D00" w:rsidRPr="000A6E80">
        <w:instrText xml:space="preserve"> REF constappeal2 \h  \* MERGEFORMAT </w:instrText>
      </w:r>
      <w:r w:rsidR="00FA6D00" w:rsidRPr="000A6E80">
        <w:fldChar w:fldCharType="separate"/>
      </w:r>
      <w:r w:rsidR="000A6E80" w:rsidRPr="000A6E80">
        <w:t>44</w:t>
      </w:r>
      <w:r w:rsidR="00FA6D00" w:rsidRPr="000A6E80">
        <w:fldChar w:fldCharType="end"/>
      </w:r>
      <w:r w:rsidR="00FA6D00" w:rsidRPr="000A6E80">
        <w:t xml:space="preserve">, </w:t>
      </w:r>
      <w:r w:rsidR="00FA6D00" w:rsidRPr="000A6E80">
        <w:fldChar w:fldCharType="begin"/>
      </w:r>
      <w:r w:rsidR="00FA6D00" w:rsidRPr="000A6E80">
        <w:instrText xml:space="preserve"> REF GPNotificatioprvo \h  \* MERGEFORMAT </w:instrText>
      </w:r>
      <w:r w:rsidR="00FA6D00" w:rsidRPr="000A6E80">
        <w:fldChar w:fldCharType="separate"/>
      </w:r>
      <w:r w:rsidR="000A6E80">
        <w:t>86</w:t>
      </w:r>
      <w:r w:rsidR="00FA6D00" w:rsidRPr="000A6E80">
        <w:fldChar w:fldCharType="end"/>
      </w:r>
      <w:r w:rsidR="00FA6D00" w:rsidRPr="000A6E80">
        <w:t xml:space="preserve"> and </w:t>
      </w:r>
      <w:r w:rsidR="00FA6D00" w:rsidRPr="000A6E80">
        <w:fldChar w:fldCharType="begin"/>
      </w:r>
      <w:r w:rsidR="00FA6D00" w:rsidRPr="000A6E80">
        <w:instrText xml:space="preserve"> REF GPnotification \h  \* MERGEFORMAT </w:instrText>
      </w:r>
      <w:r w:rsidR="00FA6D00" w:rsidRPr="000A6E80">
        <w:fldChar w:fldCharType="separate"/>
      </w:r>
      <w:r w:rsidR="000A6E80">
        <w:t>87</w:t>
      </w:r>
      <w:r w:rsidR="00FA6D00" w:rsidRPr="000A6E80">
        <w:fldChar w:fldCharType="end"/>
      </w:r>
      <w:r w:rsidR="00FA6D00" w:rsidRPr="000A6E80">
        <w:t xml:space="preserve"> above). Moreover, under domestic law the applicant was entitled to interpret</w:t>
      </w:r>
      <w:r w:rsidR="00C75833" w:rsidRPr="000A6E80">
        <w:t>ing</w:t>
      </w:r>
      <w:r w:rsidR="00FA6D00" w:rsidRPr="000A6E80">
        <w:t xml:space="preserve"> in</w:t>
      </w:r>
      <w:r w:rsidR="00C75833" w:rsidRPr="000A6E80">
        <w:t>to</w:t>
      </w:r>
      <w:r w:rsidR="00FA6D00" w:rsidRPr="000A6E80">
        <w:t xml:space="preserve"> his native language </w:t>
      </w:r>
      <w:r w:rsidRPr="000A6E80">
        <w:t>and t</w:t>
      </w:r>
      <w:r w:rsidR="00FA6D00" w:rsidRPr="000A6E80">
        <w:t>he authorities were obliged, under domestic procedural law, to inform him of that right and to make a record of such</w:t>
      </w:r>
      <w:r w:rsidR="002E5BD0" w:rsidRPr="000A6E80">
        <w:t xml:space="preserve"> </w:t>
      </w:r>
      <w:r w:rsidR="00FA6D00" w:rsidRPr="000A6E80">
        <w:t>notification and of the applicant</w:t>
      </w:r>
      <w:r w:rsidR="000A6E80" w:rsidRPr="000A6E80">
        <w:t>’</w:t>
      </w:r>
      <w:r w:rsidR="00FA6D00" w:rsidRPr="000A6E80">
        <w:t xml:space="preserve">s response to it (see paragraphs </w:t>
      </w:r>
      <w:r w:rsidR="00FA6D00" w:rsidRPr="000A6E80">
        <w:fldChar w:fldCharType="begin"/>
      </w:r>
      <w:r w:rsidR="00FA6D00" w:rsidRPr="000A6E80">
        <w:instrText xml:space="preserve"> REF CC2 \h  \* MERGEFORMAT </w:instrText>
      </w:r>
      <w:r w:rsidR="00FA6D00" w:rsidRPr="000A6E80">
        <w:fldChar w:fldCharType="separate"/>
      </w:r>
      <w:r w:rsidR="000A6E80" w:rsidRPr="000A6E80">
        <w:t>46</w:t>
      </w:r>
      <w:r w:rsidR="00FA6D00" w:rsidRPr="000A6E80">
        <w:fldChar w:fldCharType="end"/>
      </w:r>
      <w:r w:rsidR="00FA6D00" w:rsidRPr="000A6E80">
        <w:t xml:space="preserve">, </w:t>
      </w:r>
      <w:r w:rsidR="00FA6D00" w:rsidRPr="000A6E80">
        <w:fldChar w:fldCharType="begin"/>
      </w:r>
      <w:r w:rsidR="00FA6D00" w:rsidRPr="000A6E80">
        <w:instrText xml:space="preserve"> REF ustava \h  \* MERGEFORMAT </w:instrText>
      </w:r>
      <w:r w:rsidR="00FA6D00" w:rsidRPr="000A6E80">
        <w:fldChar w:fldCharType="separate"/>
      </w:r>
      <w:r w:rsidR="000A6E80">
        <w:t>48</w:t>
      </w:r>
      <w:r w:rsidR="00FA6D00" w:rsidRPr="000A6E80">
        <w:fldChar w:fldCharType="end"/>
      </w:r>
      <w:r w:rsidR="00FA6D00" w:rsidRPr="000A6E80">
        <w:t xml:space="preserve"> and </w:t>
      </w:r>
      <w:r w:rsidR="00FA6D00" w:rsidRPr="000A6E80">
        <w:fldChar w:fldCharType="begin"/>
      </w:r>
      <w:r w:rsidR="00FA6D00" w:rsidRPr="000A6E80">
        <w:instrText xml:space="preserve"> REF zkp \h  \* MERGEFORMAT </w:instrText>
      </w:r>
      <w:r w:rsidR="00FA6D00" w:rsidRPr="000A6E80">
        <w:fldChar w:fldCharType="separate"/>
      </w:r>
      <w:r w:rsidR="000A6E80">
        <w:t>49</w:t>
      </w:r>
      <w:r w:rsidR="00FA6D00" w:rsidRPr="000A6E80">
        <w:fldChar w:fldCharType="end"/>
      </w:r>
      <w:r w:rsidR="00FA6D00" w:rsidRPr="000A6E80">
        <w:t xml:space="preserve"> above).</w:t>
      </w:r>
    </w:p>
    <w:p w:rsidR="002D324E" w:rsidRPr="000A6E80" w:rsidRDefault="00FE401A" w:rsidP="000A6E80">
      <w:pPr>
        <w:pStyle w:val="ECHRPara"/>
      </w:pPr>
      <w:r w:rsidRPr="000A6E80">
        <w:fldChar w:fldCharType="begin"/>
      </w:r>
      <w:r w:rsidRPr="000A6E80">
        <w:instrText xml:space="preserve"> SEQ level0 \*arabic </w:instrText>
      </w:r>
      <w:r w:rsidRPr="000A6E80">
        <w:fldChar w:fldCharType="separate"/>
      </w:r>
      <w:r w:rsidR="000A6E80">
        <w:rPr>
          <w:noProof/>
        </w:rPr>
        <w:t>100</w:t>
      </w:r>
      <w:r w:rsidRPr="000A6E80">
        <w:fldChar w:fldCharType="end"/>
      </w:r>
      <w:r w:rsidRPr="000A6E80">
        <w:t>.  </w:t>
      </w:r>
      <w:r w:rsidR="00E62F32" w:rsidRPr="000A6E80">
        <w:t>In the Court</w:t>
      </w:r>
      <w:r w:rsidR="000A6E80" w:rsidRPr="000A6E80">
        <w:t>’</w:t>
      </w:r>
      <w:r w:rsidR="00E62F32" w:rsidRPr="000A6E80">
        <w:t>s view</w:t>
      </w:r>
      <w:r w:rsidR="00F11971" w:rsidRPr="000A6E80">
        <w:t>,</w:t>
      </w:r>
      <w:r w:rsidR="00E62F32" w:rsidRPr="000A6E80">
        <w:t xml:space="preserve"> the lack of </w:t>
      </w:r>
      <w:r w:rsidR="00F11971" w:rsidRPr="000A6E80">
        <w:t>such</w:t>
      </w:r>
      <w:r w:rsidR="00E62F32" w:rsidRPr="000A6E80">
        <w:t xml:space="preserve"> notification</w:t>
      </w:r>
      <w:r w:rsidR="0080095F" w:rsidRPr="000A6E80">
        <w:t xml:space="preserve"> of the right to interpretation</w:t>
      </w:r>
      <w:r w:rsidR="00543128" w:rsidRPr="000A6E80">
        <w:t xml:space="preserve">, coupled with </w:t>
      </w:r>
      <w:r w:rsidR="00E62F32" w:rsidRPr="000A6E80">
        <w:t xml:space="preserve">the </w:t>
      </w:r>
      <w:r w:rsidR="00B3232E" w:rsidRPr="000A6E80">
        <w:t>applicant</w:t>
      </w:r>
      <w:r w:rsidR="000A6E80" w:rsidRPr="000A6E80">
        <w:t>’</w:t>
      </w:r>
      <w:r w:rsidR="00B3232E" w:rsidRPr="000A6E80">
        <w:t>s</w:t>
      </w:r>
      <w:r w:rsidR="00543128" w:rsidRPr="000A6E80">
        <w:t xml:space="preserve"> vulnerability as a foreigner who had arrived in Slovenia </w:t>
      </w:r>
      <w:r w:rsidR="00F11971" w:rsidRPr="000A6E80">
        <w:t xml:space="preserve">only </w:t>
      </w:r>
      <w:r w:rsidR="00EF5DDD" w:rsidRPr="000A6E80">
        <w:t xml:space="preserve">a </w:t>
      </w:r>
      <w:r w:rsidR="006E6AAF" w:rsidRPr="000A6E80">
        <w:t>short time</w:t>
      </w:r>
      <w:r w:rsidR="00543128" w:rsidRPr="000A6E80">
        <w:t xml:space="preserve"> before the arrest and had been detained during the proceedings, and his limited command of Russian, could well explain the lack of</w:t>
      </w:r>
      <w:r w:rsidR="009D106E" w:rsidRPr="000A6E80">
        <w:t xml:space="preserve"> any request for a different interpreter or</w:t>
      </w:r>
      <w:r w:rsidR="00543128" w:rsidRPr="000A6E80">
        <w:t xml:space="preserve"> complaint </w:t>
      </w:r>
      <w:r w:rsidR="009D106E" w:rsidRPr="000A6E80">
        <w:t xml:space="preserve">in this regard </w:t>
      </w:r>
      <w:r w:rsidR="00543128" w:rsidRPr="000A6E80">
        <w:t xml:space="preserve">until later in the proceedings, at which point he </w:t>
      </w:r>
      <w:r w:rsidR="00EF5DDD" w:rsidRPr="000A6E80">
        <w:t xml:space="preserve">was able to </w:t>
      </w:r>
      <w:r w:rsidR="00543128" w:rsidRPr="000A6E80">
        <w:t>use his</w:t>
      </w:r>
      <w:r w:rsidR="0063600B" w:rsidRPr="000A6E80">
        <w:t xml:space="preserve"> native language (see paragraph</w:t>
      </w:r>
      <w:r w:rsidR="00A23C55" w:rsidRPr="000A6E80">
        <w:t>s</w:t>
      </w:r>
      <w:r w:rsidR="0063600B" w:rsidRPr="000A6E80">
        <w:t xml:space="preserve"> </w:t>
      </w:r>
      <w:r w:rsidR="00543128" w:rsidRPr="000A6E80">
        <w:fldChar w:fldCharType="begin"/>
      </w:r>
      <w:r w:rsidR="00543128" w:rsidRPr="000A6E80">
        <w:instrText xml:space="preserve"> REF ZVZ \h  \* MERGEFORMAT </w:instrText>
      </w:r>
      <w:r w:rsidR="00543128" w:rsidRPr="000A6E80">
        <w:fldChar w:fldCharType="separate"/>
      </w:r>
      <w:r w:rsidR="000A6E80">
        <w:rPr>
          <w:u w:color="000000"/>
        </w:rPr>
        <w:t>37</w:t>
      </w:r>
      <w:r w:rsidR="00543128" w:rsidRPr="000A6E80">
        <w:fldChar w:fldCharType="end"/>
      </w:r>
      <w:r w:rsidR="00A23C55" w:rsidRPr="000A6E80">
        <w:t xml:space="preserve"> to </w:t>
      </w:r>
      <w:r w:rsidR="00A23C55" w:rsidRPr="000A6E80">
        <w:fldChar w:fldCharType="begin"/>
      </w:r>
      <w:r w:rsidR="00A23C55" w:rsidRPr="000A6E80">
        <w:instrText xml:space="preserve"> REF CC2 \h  \* MERGEFORMAT </w:instrText>
      </w:r>
      <w:r w:rsidR="00A23C55" w:rsidRPr="000A6E80">
        <w:fldChar w:fldCharType="separate"/>
      </w:r>
      <w:r w:rsidR="000A6E80">
        <w:rPr>
          <w:u w:color="000000"/>
        </w:rPr>
        <w:t>46</w:t>
      </w:r>
      <w:r w:rsidR="00A23C55" w:rsidRPr="000A6E80">
        <w:fldChar w:fldCharType="end"/>
      </w:r>
      <w:r w:rsidR="00543128" w:rsidRPr="000A6E80">
        <w:t xml:space="preserve"> above). The Court further observes that the Constitutional Court considered the applicant</w:t>
      </w:r>
      <w:r w:rsidR="000A6E80" w:rsidRPr="000A6E80">
        <w:t>’</w:t>
      </w:r>
      <w:r w:rsidR="00543128" w:rsidRPr="000A6E80">
        <w:t xml:space="preserve">s situation to be </w:t>
      </w:r>
      <w:r w:rsidR="00C239D1" w:rsidRPr="000A6E80">
        <w:t xml:space="preserve">one </w:t>
      </w:r>
      <w:r w:rsidR="00543128" w:rsidRPr="000A6E80">
        <w:t xml:space="preserve">of an exceptional nature, with the consequence that he had not been required to exhaust regular remedies (see paragraphs </w:t>
      </w:r>
      <w:r w:rsidR="00543128" w:rsidRPr="000A6E80">
        <w:fldChar w:fldCharType="begin"/>
      </w:r>
      <w:r w:rsidR="00543128" w:rsidRPr="000A6E80">
        <w:instrText xml:space="preserve"> REF CC1 \h  \* MERGEFORMAT </w:instrText>
      </w:r>
      <w:r w:rsidR="00543128" w:rsidRPr="000A6E80">
        <w:fldChar w:fldCharType="separate"/>
      </w:r>
      <w:r w:rsidR="000A6E80">
        <w:rPr>
          <w:u w:color="000000"/>
        </w:rPr>
        <w:t>41</w:t>
      </w:r>
      <w:r w:rsidR="00543128" w:rsidRPr="000A6E80">
        <w:fldChar w:fldCharType="end"/>
      </w:r>
      <w:r w:rsidR="00543128" w:rsidRPr="000A6E80">
        <w:t xml:space="preserve"> and </w:t>
      </w:r>
      <w:r w:rsidR="00543128" w:rsidRPr="000A6E80">
        <w:fldChar w:fldCharType="begin"/>
      </w:r>
      <w:r w:rsidR="00543128" w:rsidRPr="000A6E80">
        <w:instrText xml:space="preserve"> REF CC2 \h  \* MERGEFORMAT </w:instrText>
      </w:r>
      <w:r w:rsidR="00543128" w:rsidRPr="000A6E80">
        <w:fldChar w:fldCharType="separate"/>
      </w:r>
      <w:r w:rsidR="000A6E80">
        <w:rPr>
          <w:u w:color="000000"/>
        </w:rPr>
        <w:t>46</w:t>
      </w:r>
      <w:r w:rsidR="00543128" w:rsidRPr="000A6E80">
        <w:fldChar w:fldCharType="end"/>
      </w:r>
      <w:r w:rsidR="00543128" w:rsidRPr="000A6E80">
        <w:t xml:space="preserve"> above).</w:t>
      </w:r>
    </w:p>
    <w:p w:rsidR="00E62F32" w:rsidRPr="000A6E80" w:rsidRDefault="00FE401A" w:rsidP="000A6E80">
      <w:pPr>
        <w:pStyle w:val="ECHRPara"/>
      </w:pPr>
      <w:r w:rsidRPr="000A6E80">
        <w:fldChar w:fldCharType="begin"/>
      </w:r>
      <w:r w:rsidRPr="000A6E80">
        <w:instrText xml:space="preserve"> SEQ level0 \*arabic </w:instrText>
      </w:r>
      <w:r w:rsidRPr="000A6E80">
        <w:fldChar w:fldCharType="separate"/>
      </w:r>
      <w:r w:rsidR="000A6E80">
        <w:rPr>
          <w:noProof/>
        </w:rPr>
        <w:t>101</w:t>
      </w:r>
      <w:r w:rsidRPr="000A6E80">
        <w:fldChar w:fldCharType="end"/>
      </w:r>
      <w:r w:rsidRPr="000A6E80">
        <w:t>.  </w:t>
      </w:r>
      <w:r w:rsidR="00543128" w:rsidRPr="000A6E80">
        <w:t>As regards the lack of complaints by the applicant</w:t>
      </w:r>
      <w:r w:rsidR="000A6E80" w:rsidRPr="000A6E80">
        <w:t>’</w:t>
      </w:r>
      <w:r w:rsidR="00543128" w:rsidRPr="000A6E80">
        <w:t xml:space="preserve">s counsel, </w:t>
      </w:r>
      <w:r w:rsidRPr="000A6E80">
        <w:t>the Court reiterate</w:t>
      </w:r>
      <w:r w:rsidR="00B70BCA" w:rsidRPr="000A6E80">
        <w:t>s</w:t>
      </w:r>
      <w:r w:rsidRPr="000A6E80">
        <w:t xml:space="preserve"> that although the conduct of the defence is essentially a matter between the defendant and his</w:t>
      </w:r>
      <w:r w:rsidR="00C150B9" w:rsidRPr="000A6E80">
        <w:t xml:space="preserve"> or her</w:t>
      </w:r>
      <w:r w:rsidRPr="000A6E80">
        <w:t xml:space="preserve"> counsel, whether counsel </w:t>
      </w:r>
      <w:r w:rsidR="00C150B9" w:rsidRPr="000A6E80">
        <w:t>has been</w:t>
      </w:r>
      <w:r w:rsidRPr="000A6E80">
        <w:t xml:space="preserve"> appointed under a legal</w:t>
      </w:r>
      <w:r w:rsidR="00C150B9" w:rsidRPr="000A6E80">
        <w:t>-</w:t>
      </w:r>
      <w:r w:rsidRPr="000A6E80">
        <w:t xml:space="preserve">aid scheme or privately financed, the ultimate guardians of the fairness of the proceedings – encompassing, among other aspects, the possible absence of translation or interpretation for a non-national defendant – are the domestic courts (see </w:t>
      </w:r>
      <w:r w:rsidRPr="000A6E80">
        <w:rPr>
          <w:i/>
        </w:rPr>
        <w:t>Hermi</w:t>
      </w:r>
      <w:r w:rsidRPr="000A6E80">
        <w:t xml:space="preserve">, cited above, § 72, and </w:t>
      </w:r>
      <w:r w:rsidRPr="000A6E80">
        <w:rPr>
          <w:i/>
        </w:rPr>
        <w:t>Cuscani</w:t>
      </w:r>
      <w:r w:rsidRPr="000A6E80">
        <w:t>, cited above, § 39). The</w:t>
      </w:r>
      <w:r w:rsidR="00543128" w:rsidRPr="000A6E80">
        <w:t xml:space="preserve"> failure by</w:t>
      </w:r>
      <w:r w:rsidRPr="000A6E80">
        <w:t xml:space="preserve"> the applicant</w:t>
      </w:r>
      <w:r w:rsidR="000A6E80" w:rsidRPr="000A6E80">
        <w:t>’</w:t>
      </w:r>
      <w:r w:rsidRPr="000A6E80">
        <w:t>s</w:t>
      </w:r>
      <w:r w:rsidR="00543128" w:rsidRPr="000A6E80">
        <w:t xml:space="preserve"> legal representative to raise the issue of interpretation did not </w:t>
      </w:r>
      <w:r w:rsidRPr="000A6E80">
        <w:t xml:space="preserve">therefore </w:t>
      </w:r>
      <w:r w:rsidR="00543128" w:rsidRPr="000A6E80">
        <w:t>relieve the domestic court of its responsibility under Article 6 of the Convention.</w:t>
      </w:r>
    </w:p>
    <w:p w:rsidR="006D115C" w:rsidRPr="000A6E80" w:rsidRDefault="00E62F32" w:rsidP="000A6E80">
      <w:pPr>
        <w:pStyle w:val="ECHRHeading5"/>
        <w:rPr>
          <w:b/>
        </w:rPr>
      </w:pPr>
      <w:r w:rsidRPr="000A6E80">
        <w:rPr>
          <w:b/>
        </w:rPr>
        <w:lastRenderedPageBreak/>
        <w:t>(v)</w:t>
      </w:r>
      <w:r w:rsidR="00882F06" w:rsidRPr="000A6E80">
        <w:rPr>
          <w:b/>
        </w:rPr>
        <w:t>  </w:t>
      </w:r>
      <w:r w:rsidRPr="000A6E80">
        <w:rPr>
          <w:b/>
        </w:rPr>
        <w:t>Conclusion</w:t>
      </w:r>
    </w:p>
    <w:bookmarkStart w:id="69" w:name="Aconcluson"/>
    <w:p w:rsidR="00E45B1A"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102</w:t>
      </w:r>
      <w:r w:rsidRPr="000A6E80">
        <w:fldChar w:fldCharType="end"/>
      </w:r>
      <w:bookmarkEnd w:id="69"/>
      <w:r w:rsidRPr="000A6E80">
        <w:t>.  </w:t>
      </w:r>
      <w:r w:rsidR="00EF6288" w:rsidRPr="000A6E80">
        <w:t>In view of the above</w:t>
      </w:r>
      <w:r w:rsidR="00E45B1A" w:rsidRPr="000A6E80">
        <w:t>,</w:t>
      </w:r>
      <w:r w:rsidR="00EF6288" w:rsidRPr="000A6E80">
        <w:t xml:space="preserve"> the Court considers that it has not been established in the present case that the applicant received</w:t>
      </w:r>
      <w:r w:rsidR="00B3232E" w:rsidRPr="000A6E80">
        <w:t xml:space="preserve"> language assistance </w:t>
      </w:r>
      <w:r w:rsidR="00C239D1" w:rsidRPr="000A6E80">
        <w:t>such as to</w:t>
      </w:r>
      <w:r w:rsidR="00EF6288" w:rsidRPr="000A6E80">
        <w:t xml:space="preserve"> allow him to participate </w:t>
      </w:r>
      <w:r w:rsidR="00C239D1" w:rsidRPr="000A6E80">
        <w:t xml:space="preserve">actively </w:t>
      </w:r>
      <w:r w:rsidR="00EF6288" w:rsidRPr="000A6E80">
        <w:t>in the trial against him</w:t>
      </w:r>
      <w:r w:rsidR="005A2B66" w:rsidRPr="000A6E80">
        <w:t xml:space="preserve">. </w:t>
      </w:r>
      <w:r w:rsidR="00E45B1A" w:rsidRPr="000A6E80">
        <w:t>This</w:t>
      </w:r>
      <w:r w:rsidR="00C150B9" w:rsidRPr="000A6E80">
        <w:t>,</w:t>
      </w:r>
      <w:r w:rsidR="00E45B1A" w:rsidRPr="000A6E80">
        <w:t xml:space="preserve"> in the Court</w:t>
      </w:r>
      <w:r w:rsidR="000A6E80" w:rsidRPr="000A6E80">
        <w:t>’</w:t>
      </w:r>
      <w:r w:rsidR="00E45B1A" w:rsidRPr="000A6E80">
        <w:t>s view</w:t>
      </w:r>
      <w:r w:rsidR="0080095F" w:rsidRPr="000A6E80">
        <w:t>,</w:t>
      </w:r>
      <w:r w:rsidR="00E45B1A" w:rsidRPr="000A6E80">
        <w:t xml:space="preserve"> </w:t>
      </w:r>
      <w:r w:rsidR="003D46ED" w:rsidRPr="000A6E80">
        <w:t xml:space="preserve">is </w:t>
      </w:r>
      <w:r w:rsidR="00E45B1A" w:rsidRPr="000A6E80">
        <w:t>sufficient to render the trial as a whole unfair.</w:t>
      </w:r>
    </w:p>
    <w:bookmarkStart w:id="70" w:name="ECHRAconclustion2"/>
    <w:p w:rsidR="00044567" w:rsidRPr="000A6E80" w:rsidRDefault="00E45B1A" w:rsidP="000A6E80">
      <w:pPr>
        <w:pStyle w:val="ECHRPara"/>
      </w:pPr>
      <w:r w:rsidRPr="000A6E80">
        <w:fldChar w:fldCharType="begin"/>
      </w:r>
      <w:r w:rsidRPr="000A6E80">
        <w:instrText xml:space="preserve"> SEQ level0 \*arabic </w:instrText>
      </w:r>
      <w:r w:rsidRPr="000A6E80">
        <w:fldChar w:fldCharType="separate"/>
      </w:r>
      <w:r w:rsidR="000A6E80">
        <w:rPr>
          <w:noProof/>
        </w:rPr>
        <w:t>103</w:t>
      </w:r>
      <w:r w:rsidRPr="000A6E80">
        <w:fldChar w:fldCharType="end"/>
      </w:r>
      <w:bookmarkEnd w:id="70"/>
      <w:r w:rsidRPr="000A6E80">
        <w:t>.  </w:t>
      </w:r>
      <w:r w:rsidR="00044567" w:rsidRPr="000A6E80">
        <w:t>There has accordingly been a violation of Article 6 §§ 1 and 3 of the Convention. In the light of that conclusion</w:t>
      </w:r>
      <w:r w:rsidR="00C239D1" w:rsidRPr="000A6E80">
        <w:t>,</w:t>
      </w:r>
      <w:r w:rsidR="00044567" w:rsidRPr="000A6E80">
        <w:t xml:space="preserve"> the Government</w:t>
      </w:r>
      <w:r w:rsidR="000A6E80" w:rsidRPr="000A6E80">
        <w:t>’</w:t>
      </w:r>
      <w:r w:rsidR="00044567" w:rsidRPr="000A6E80">
        <w:t xml:space="preserve">s objection as to the </w:t>
      </w:r>
      <w:r w:rsidR="00C239D1" w:rsidRPr="000A6E80">
        <w:t>non-</w:t>
      </w:r>
      <w:r w:rsidR="00044567" w:rsidRPr="000A6E80">
        <w:t>exhaustion of domestic remedies must be rejected.</w:t>
      </w:r>
    </w:p>
    <w:p w:rsidR="00044567" w:rsidRPr="000A6E80" w:rsidRDefault="00044567" w:rsidP="000A6E80">
      <w:pPr>
        <w:pStyle w:val="ECHRHeading1"/>
      </w:pPr>
      <w:r w:rsidRPr="000A6E80">
        <w:t>II. </w:t>
      </w:r>
      <w:r w:rsidR="0069394F" w:rsidRPr="000A6E80">
        <w:t> </w:t>
      </w:r>
      <w:r w:rsidRPr="000A6E80">
        <w:t>OTHER ALLEGED VIOLATIONS OF THE CONVENTION</w:t>
      </w:r>
    </w:p>
    <w:bookmarkStart w:id="71" w:name="othercomplaintsLASTPARA"/>
    <w:bookmarkStart w:id="72" w:name="othercomplaintsSTARt"/>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104</w:t>
      </w:r>
      <w:r w:rsidRPr="000A6E80">
        <w:fldChar w:fldCharType="end"/>
      </w:r>
      <w:bookmarkEnd w:id="71"/>
      <w:bookmarkEnd w:id="72"/>
      <w:r w:rsidRPr="000A6E80">
        <w:t>.  The applicant complained under Article 5 § 2 of the Convention,</w:t>
      </w:r>
      <w:r w:rsidR="00867D90" w:rsidRPr="000A6E80">
        <w:t xml:space="preserve"> </w:t>
      </w:r>
      <w:r w:rsidRPr="000A6E80">
        <w:t xml:space="preserve">that he had not been promptly informed, in a language he could understand, of the reasons for his arrest. He also complained, under Article 6 §§ 1 and 3 (a) and (e) of the Convention that there had not been enough Russian interpreters. He also alleged that there had been a breach of Articles 13 and 14, </w:t>
      </w:r>
      <w:r w:rsidR="00C239D1" w:rsidRPr="000A6E80">
        <w:t xml:space="preserve">taken </w:t>
      </w:r>
      <w:r w:rsidRPr="000A6E80">
        <w:t>together with Article 6.</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105</w:t>
      </w:r>
      <w:r w:rsidRPr="000A6E80">
        <w:fldChar w:fldCharType="end"/>
      </w:r>
      <w:r w:rsidRPr="000A6E80">
        <w:t>.  As regards the complaints concerning Article 5 § 2 and/or Article</w:t>
      </w:r>
      <w:r w:rsidR="00DD3B77" w:rsidRPr="000A6E80">
        <w:t> </w:t>
      </w:r>
      <w:r w:rsidRPr="000A6E80">
        <w:t>6</w:t>
      </w:r>
      <w:r w:rsidR="00DD3B77" w:rsidRPr="000A6E80">
        <w:t> </w:t>
      </w:r>
      <w:r w:rsidRPr="000A6E80">
        <w:t xml:space="preserve">§§ 1 and 3 (a) and (e) of the Convention set out in the preceding paragraph, the Government raised an objection of non-exhaustion of domestic remedies. They submitted that the applicant had not raised those complaints in </w:t>
      </w:r>
      <w:r w:rsidR="00C239D1" w:rsidRPr="000A6E80">
        <w:t xml:space="preserve">the </w:t>
      </w:r>
      <w:r w:rsidRPr="000A6E80">
        <w:t xml:space="preserve">domestic proceedings, and in particular had not referred to them in his </w:t>
      </w:r>
      <w:r w:rsidR="00685544" w:rsidRPr="000A6E80">
        <w:t>constitutional complaint</w:t>
      </w:r>
      <w:r w:rsidRPr="000A6E80">
        <w:t>.</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106</w:t>
      </w:r>
      <w:r w:rsidRPr="000A6E80">
        <w:fldChar w:fldCharType="end"/>
      </w:r>
      <w:r w:rsidRPr="000A6E80">
        <w:t>.  The applicant disputed the Government</w:t>
      </w:r>
      <w:r w:rsidR="000A6E80" w:rsidRPr="000A6E80">
        <w:t>’</w:t>
      </w:r>
      <w:r w:rsidRPr="000A6E80">
        <w:t>s submissions, arguing in essence that the authorities should have acted of their own motion and that as a foreigner he had not been in a position to complain.</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107</w:t>
      </w:r>
      <w:r w:rsidRPr="000A6E80">
        <w:fldChar w:fldCharType="end"/>
      </w:r>
      <w:r w:rsidRPr="000A6E80">
        <w:t xml:space="preserve">.  The Court finds that the applicant did not complain in his </w:t>
      </w:r>
      <w:r w:rsidR="00685544" w:rsidRPr="000A6E80">
        <w:t>constitutional complaint</w:t>
      </w:r>
      <w:r w:rsidRPr="000A6E80">
        <w:t xml:space="preserve">, which he was allowed to submit in his </w:t>
      </w:r>
      <w:r w:rsidR="00685544" w:rsidRPr="000A6E80">
        <w:t>native language</w:t>
      </w:r>
      <w:r w:rsidRPr="000A6E80">
        <w:t xml:space="preserve">, </w:t>
      </w:r>
      <w:r w:rsidR="00260B64" w:rsidRPr="000A6E80">
        <w:t xml:space="preserve">that he had not been </w:t>
      </w:r>
      <w:r w:rsidRPr="000A6E80">
        <w:t>promptly informed of the reasons for his arrest</w:t>
      </w:r>
      <w:r w:rsidRPr="000A6E80" w:rsidDel="00A80920">
        <w:t xml:space="preserve"> </w:t>
      </w:r>
      <w:r w:rsidRPr="000A6E80">
        <w:t xml:space="preserve">in a language he could understand (see paragraph </w:t>
      </w:r>
      <w:r w:rsidRPr="000A6E80">
        <w:fldChar w:fldCharType="begin"/>
      </w:r>
      <w:r w:rsidRPr="000A6E80">
        <w:instrText xml:space="preserve"> REF constappeal2 \h  \* MERGEFORMAT </w:instrText>
      </w:r>
      <w:r w:rsidRPr="000A6E80">
        <w:fldChar w:fldCharType="separate"/>
      </w:r>
      <w:r w:rsidR="000A6E80">
        <w:rPr>
          <w:u w:color="000000"/>
        </w:rPr>
        <w:t>44</w:t>
      </w:r>
      <w:r w:rsidRPr="000A6E80">
        <w:fldChar w:fldCharType="end"/>
      </w:r>
      <w:r w:rsidRPr="000A6E80">
        <w:t xml:space="preserve"> above). The applicant also failed to </w:t>
      </w:r>
      <w:r w:rsidR="002B22A2" w:rsidRPr="000A6E80">
        <w:t xml:space="preserve">complain </w:t>
      </w:r>
      <w:r w:rsidR="00260B64" w:rsidRPr="000A6E80">
        <w:t xml:space="preserve">at the domestic level </w:t>
      </w:r>
      <w:r w:rsidRPr="000A6E80">
        <w:t xml:space="preserve">of </w:t>
      </w:r>
      <w:r w:rsidR="00C239D1" w:rsidRPr="000A6E80">
        <w:t xml:space="preserve">an </w:t>
      </w:r>
      <w:r w:rsidR="00FF7D73" w:rsidRPr="000A6E80">
        <w:t xml:space="preserve">insufficient number </w:t>
      </w:r>
      <w:r w:rsidRPr="000A6E80">
        <w:t xml:space="preserve">of </w:t>
      </w:r>
      <w:r w:rsidR="00B24AFA" w:rsidRPr="000A6E80">
        <w:t xml:space="preserve">available </w:t>
      </w:r>
      <w:r w:rsidRPr="000A6E80">
        <w:t>interpreters. Accordingly</w:t>
      </w:r>
      <w:r w:rsidR="00C045E0" w:rsidRPr="000A6E80">
        <w:t xml:space="preserve">, and noting that those issues amount to complaints distinct from the ones examined above and should </w:t>
      </w:r>
      <w:r w:rsidR="007617D8" w:rsidRPr="000A6E80">
        <w:t xml:space="preserve">thus </w:t>
      </w:r>
      <w:r w:rsidR="00C045E0" w:rsidRPr="000A6E80">
        <w:t>have been</w:t>
      </w:r>
      <w:r w:rsidR="007617D8" w:rsidRPr="000A6E80">
        <w:t>,</w:t>
      </w:r>
      <w:r w:rsidR="00C045E0" w:rsidRPr="000A6E80">
        <w:t xml:space="preserve"> at least in substance</w:t>
      </w:r>
      <w:r w:rsidR="007617D8" w:rsidRPr="000A6E80">
        <w:t>,</w:t>
      </w:r>
      <w:r w:rsidR="00C045E0" w:rsidRPr="000A6E80">
        <w:t xml:space="preserve"> raised before the domestic courts, </w:t>
      </w:r>
      <w:r w:rsidRPr="000A6E80">
        <w:t>the Government</w:t>
      </w:r>
      <w:r w:rsidR="000A6E80" w:rsidRPr="000A6E80">
        <w:t>’</w:t>
      </w:r>
      <w:r w:rsidRPr="000A6E80">
        <w:t xml:space="preserve">s objection of a failure to exhaust domestic remedies must be upheld and that part of the application rejected as inadmissible pursuant to Article 35 §§ 1 and 4 </w:t>
      </w:r>
      <w:r w:rsidRPr="000A6E80">
        <w:rPr>
          <w:i/>
        </w:rPr>
        <w:t>in fine</w:t>
      </w:r>
      <w:r w:rsidRPr="000A6E80">
        <w:t xml:space="preserve"> of the Convention.</w:t>
      </w:r>
    </w:p>
    <w:bookmarkStart w:id="73" w:name="OthercomplaintsLAST"/>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108</w:t>
      </w:r>
      <w:r w:rsidRPr="000A6E80">
        <w:fldChar w:fldCharType="end"/>
      </w:r>
      <w:bookmarkEnd w:id="73"/>
      <w:r w:rsidRPr="000A6E80">
        <w:t>.  The Court has also examined the applicant</w:t>
      </w:r>
      <w:r w:rsidR="000A6E80" w:rsidRPr="000A6E80">
        <w:t>’</w:t>
      </w:r>
      <w:r w:rsidRPr="000A6E80">
        <w:t>s complaints under Articles 13 and 14 taken together with Article 6.</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109</w:t>
      </w:r>
      <w:r w:rsidRPr="000A6E80">
        <w:fldChar w:fldCharType="end"/>
      </w:r>
      <w:r w:rsidRPr="000A6E80">
        <w:t>.  It notes that these complaints are linked to th</w:t>
      </w:r>
      <w:r w:rsidR="00C239D1" w:rsidRPr="000A6E80">
        <w:t>at</w:t>
      </w:r>
      <w:r w:rsidRPr="000A6E80">
        <w:t xml:space="preserve"> under </w:t>
      </w:r>
      <w:r w:rsidRPr="000A6E80">
        <w:rPr>
          <w:rFonts w:eastAsiaTheme="minorHAnsi"/>
        </w:rPr>
        <w:t>Article</w:t>
      </w:r>
      <w:r w:rsidR="001A21A0" w:rsidRPr="000A6E80">
        <w:rPr>
          <w:rFonts w:eastAsiaTheme="minorHAnsi"/>
        </w:rPr>
        <w:t> </w:t>
      </w:r>
      <w:r w:rsidRPr="000A6E80">
        <w:rPr>
          <w:rFonts w:eastAsiaTheme="minorHAnsi"/>
        </w:rPr>
        <w:t>6</w:t>
      </w:r>
      <w:r w:rsidR="001A21A0" w:rsidRPr="000A6E80">
        <w:rPr>
          <w:rFonts w:eastAsiaTheme="minorHAnsi"/>
        </w:rPr>
        <w:t> </w:t>
      </w:r>
      <w:r w:rsidRPr="000A6E80">
        <w:rPr>
          <w:rFonts w:eastAsiaTheme="minorHAnsi"/>
        </w:rPr>
        <w:t xml:space="preserve">§§ 1 and 3 of the Convention concerning </w:t>
      </w:r>
      <w:r w:rsidRPr="000A6E80">
        <w:t>the alleged denial of the applicant</w:t>
      </w:r>
      <w:r w:rsidR="000A6E80" w:rsidRPr="000A6E80">
        <w:t>’</w:t>
      </w:r>
      <w:r w:rsidRPr="000A6E80">
        <w:t xml:space="preserve">s right to use a language of which he had </w:t>
      </w:r>
      <w:r w:rsidR="00C239D1" w:rsidRPr="000A6E80">
        <w:t xml:space="preserve">a </w:t>
      </w:r>
      <w:r w:rsidRPr="000A6E80">
        <w:t xml:space="preserve">sufficient command in the </w:t>
      </w:r>
      <w:r w:rsidRPr="000A6E80">
        <w:lastRenderedPageBreak/>
        <w:t xml:space="preserve">criminal proceedings against him. They must therefore likewise be declared admissible (see paragraphs </w:t>
      </w:r>
      <w:r w:rsidRPr="000A6E80">
        <w:fldChar w:fldCharType="begin"/>
      </w:r>
      <w:r w:rsidRPr="000A6E80">
        <w:instrText xml:space="preserve"> REF ADMIS \h  \* MERGEFORMAT </w:instrText>
      </w:r>
      <w:r w:rsidRPr="000A6E80">
        <w:fldChar w:fldCharType="separate"/>
      </w:r>
      <w:r w:rsidR="000A6E80">
        <w:t>66</w:t>
      </w:r>
      <w:r w:rsidRPr="000A6E80">
        <w:fldChar w:fldCharType="end"/>
      </w:r>
      <w:r w:rsidR="00E45B1A" w:rsidRPr="000A6E80">
        <w:t xml:space="preserve"> and </w:t>
      </w:r>
      <w:r w:rsidR="00E45B1A" w:rsidRPr="000A6E80">
        <w:fldChar w:fldCharType="begin"/>
      </w:r>
      <w:r w:rsidR="00E45B1A" w:rsidRPr="000A6E80">
        <w:instrText xml:space="preserve"> REF ECHRAconclustion2 \h </w:instrText>
      </w:r>
      <w:r w:rsidR="0080095F" w:rsidRPr="000A6E80">
        <w:instrText xml:space="preserve"> \* MERGEFORMAT </w:instrText>
      </w:r>
      <w:r w:rsidR="00E45B1A" w:rsidRPr="000A6E80">
        <w:fldChar w:fldCharType="separate"/>
      </w:r>
      <w:r w:rsidR="000A6E80">
        <w:t>103</w:t>
      </w:r>
      <w:r w:rsidR="00E45B1A" w:rsidRPr="000A6E80">
        <w:fldChar w:fldCharType="end"/>
      </w:r>
      <w:r w:rsidRPr="000A6E80">
        <w:t xml:space="preserve"> above).</w:t>
      </w:r>
    </w:p>
    <w:p w:rsidR="00867D90" w:rsidRPr="000A6E80" w:rsidRDefault="00044567" w:rsidP="000A6E80">
      <w:pPr>
        <w:pStyle w:val="ECHRPara"/>
        <w:rPr>
          <w:rFonts w:ascii="TimesNewRomanPSMT" w:eastAsiaTheme="minorHAnsi" w:hAnsi="TimesNewRomanPSMT" w:cs="TimesNewRomanPSMT"/>
          <w:color w:val="000000"/>
          <w:szCs w:val="24"/>
        </w:rPr>
      </w:pPr>
      <w:r w:rsidRPr="000A6E80">
        <w:rPr>
          <w:rFonts w:eastAsiaTheme="minorHAnsi"/>
        </w:rPr>
        <w:fldChar w:fldCharType="begin"/>
      </w:r>
      <w:r w:rsidRPr="000A6E80">
        <w:rPr>
          <w:rFonts w:eastAsiaTheme="minorHAnsi"/>
        </w:rPr>
        <w:instrText xml:space="preserve"> SEQ level0 \*arabic </w:instrText>
      </w:r>
      <w:r w:rsidRPr="000A6E80">
        <w:rPr>
          <w:rFonts w:eastAsiaTheme="minorHAnsi"/>
        </w:rPr>
        <w:fldChar w:fldCharType="separate"/>
      </w:r>
      <w:r w:rsidR="000A6E80">
        <w:rPr>
          <w:rFonts w:eastAsiaTheme="minorHAnsi"/>
          <w:noProof/>
        </w:rPr>
        <w:t>110</w:t>
      </w:r>
      <w:r w:rsidRPr="000A6E80">
        <w:rPr>
          <w:rFonts w:eastAsiaTheme="minorHAnsi"/>
        </w:rPr>
        <w:fldChar w:fldCharType="end"/>
      </w:r>
      <w:r w:rsidRPr="000A6E80">
        <w:rPr>
          <w:rFonts w:eastAsiaTheme="minorHAnsi"/>
        </w:rPr>
        <w:t>.  </w:t>
      </w:r>
      <w:r w:rsidRPr="000A6E80">
        <w:rPr>
          <w:rFonts w:ascii="TimesNewRomanPSMT" w:eastAsiaTheme="minorHAnsi" w:hAnsi="TimesNewRomanPSMT" w:cs="TimesNewRomanPSMT"/>
          <w:color w:val="000000"/>
          <w:szCs w:val="24"/>
        </w:rPr>
        <w:t xml:space="preserve">Having regard to its conclusion in respect of </w:t>
      </w:r>
      <w:r w:rsidRPr="000A6E80">
        <w:rPr>
          <w:rFonts w:eastAsiaTheme="minorHAnsi"/>
        </w:rPr>
        <w:t>Article 6 §§ 1 and 3 of the Convention (see paragraph</w:t>
      </w:r>
      <w:r w:rsidR="00E45B1A" w:rsidRPr="000A6E80">
        <w:rPr>
          <w:rFonts w:eastAsiaTheme="minorHAnsi"/>
        </w:rPr>
        <w:t>s</w:t>
      </w:r>
      <w:r w:rsidRPr="000A6E80">
        <w:rPr>
          <w:rFonts w:eastAsiaTheme="minorHAnsi"/>
        </w:rPr>
        <w:t xml:space="preserve"> </w:t>
      </w:r>
      <w:r w:rsidR="00E45B1A" w:rsidRPr="000A6E80">
        <w:fldChar w:fldCharType="begin"/>
      </w:r>
      <w:r w:rsidR="00E45B1A" w:rsidRPr="000A6E80">
        <w:instrText xml:space="preserve"> REF Aconcluson \h  \* MERGEFORMAT </w:instrText>
      </w:r>
      <w:r w:rsidR="00E45B1A" w:rsidRPr="000A6E80">
        <w:fldChar w:fldCharType="separate"/>
      </w:r>
      <w:r w:rsidR="000A6E80">
        <w:t>102</w:t>
      </w:r>
      <w:r w:rsidR="00E45B1A" w:rsidRPr="000A6E80">
        <w:fldChar w:fldCharType="end"/>
      </w:r>
      <w:r w:rsidR="00E45B1A" w:rsidRPr="000A6E80">
        <w:t xml:space="preserve"> and </w:t>
      </w:r>
      <w:r w:rsidR="00E45B1A" w:rsidRPr="000A6E80">
        <w:fldChar w:fldCharType="begin"/>
      </w:r>
      <w:r w:rsidR="00E45B1A" w:rsidRPr="000A6E80">
        <w:instrText xml:space="preserve"> REF ECHRAconclustion2 \h </w:instrText>
      </w:r>
      <w:r w:rsidR="0080095F" w:rsidRPr="000A6E80">
        <w:instrText xml:space="preserve"> \* MERGEFORMAT </w:instrText>
      </w:r>
      <w:r w:rsidR="00E45B1A" w:rsidRPr="000A6E80">
        <w:fldChar w:fldCharType="separate"/>
      </w:r>
      <w:r w:rsidR="000A6E80">
        <w:t>103</w:t>
      </w:r>
      <w:r w:rsidR="00E45B1A" w:rsidRPr="000A6E80">
        <w:fldChar w:fldCharType="end"/>
      </w:r>
      <w:r w:rsidR="00E45B1A" w:rsidRPr="000A6E80">
        <w:t xml:space="preserve"> </w:t>
      </w:r>
      <w:r w:rsidRPr="000A6E80">
        <w:rPr>
          <w:rFonts w:eastAsiaTheme="minorHAnsi"/>
        </w:rPr>
        <w:t>above),</w:t>
      </w:r>
      <w:r w:rsidRPr="000A6E80">
        <w:rPr>
          <w:rFonts w:ascii="TimesNewRomanPSMT" w:eastAsiaTheme="minorHAnsi" w:hAnsi="TimesNewRomanPSMT" w:cs="TimesNewRomanPSMT"/>
          <w:color w:val="000000"/>
          <w:szCs w:val="24"/>
        </w:rPr>
        <w:t xml:space="preserve"> the Court concludes that no separate issue arises under this head.</w:t>
      </w:r>
    </w:p>
    <w:p w:rsidR="00044567" w:rsidRPr="000A6E80" w:rsidRDefault="00044567" w:rsidP="000A6E80">
      <w:pPr>
        <w:pStyle w:val="ECHRHeading1"/>
      </w:pPr>
      <w:r w:rsidRPr="000A6E80">
        <w:t>III.  APPLICATION OF ARTICLE 41 OF THE CONVENTION</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111</w:t>
      </w:r>
      <w:r w:rsidRPr="000A6E80">
        <w:fldChar w:fldCharType="end"/>
      </w:r>
      <w:r w:rsidRPr="000A6E80">
        <w:t>.  Article 41 of the Convention provides:</w:t>
      </w:r>
    </w:p>
    <w:p w:rsidR="00044567" w:rsidRPr="000A6E80" w:rsidRDefault="00044567" w:rsidP="000A6E80">
      <w:pPr>
        <w:pStyle w:val="ECHRParaQuote"/>
        <w:keepNext/>
        <w:keepLines/>
      </w:pPr>
      <w:r w:rsidRPr="000A6E8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44567" w:rsidRPr="000A6E80" w:rsidRDefault="00044567" w:rsidP="000A6E80">
      <w:pPr>
        <w:pStyle w:val="ECHRHeading2"/>
      </w:pPr>
      <w:r w:rsidRPr="000A6E80">
        <w:t>A.  Damage</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112</w:t>
      </w:r>
      <w:r w:rsidRPr="000A6E80">
        <w:fldChar w:fldCharType="end"/>
      </w:r>
      <w:r w:rsidRPr="000A6E80">
        <w:t>.  The applicant claimed 31,840 euros (EUR) for loss of earnings. He also claimed EUR 15,000 in respect of non-pecuniary damage.</w:t>
      </w:r>
    </w:p>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113</w:t>
      </w:r>
      <w:r w:rsidRPr="000A6E80">
        <w:fldChar w:fldCharType="end"/>
      </w:r>
      <w:r w:rsidRPr="000A6E80">
        <w:t>.  The Government objected, arguing that the submissions about the applicant</w:t>
      </w:r>
      <w:r w:rsidR="000A6E80" w:rsidRPr="000A6E80">
        <w:t>’</w:t>
      </w:r>
      <w:r w:rsidRPr="000A6E80">
        <w:t>s employment prospects were purely speculative and that there was no causal link between the alleged violation and the damages sought. They also argued that the amount claimed for non-pecuniary damage was excessive and unfounded.</w:t>
      </w:r>
    </w:p>
    <w:p w:rsidR="00867D90"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114</w:t>
      </w:r>
      <w:r w:rsidRPr="000A6E80">
        <w:fldChar w:fldCharType="end"/>
      </w:r>
      <w:r w:rsidRPr="000A6E80">
        <w:t xml:space="preserve">.  The Court does not discern any causal link between the violation found and the pecuniary damage alleged and therefore rejects that claim (see, </w:t>
      </w:r>
      <w:r w:rsidRPr="000A6E80">
        <w:rPr>
          <w:i/>
        </w:rPr>
        <w:t>mutatis mutandis</w:t>
      </w:r>
      <w:r w:rsidRPr="000A6E80">
        <w:t xml:space="preserve">, </w:t>
      </w:r>
      <w:r w:rsidRPr="000A6E80">
        <w:rPr>
          <w:i/>
        </w:rPr>
        <w:t xml:space="preserve">Ibrahim and </w:t>
      </w:r>
      <w:r w:rsidR="00C239D1" w:rsidRPr="000A6E80">
        <w:rPr>
          <w:i/>
        </w:rPr>
        <w:t>O</w:t>
      </w:r>
      <w:r w:rsidRPr="000A6E80">
        <w:rPr>
          <w:i/>
        </w:rPr>
        <w:t xml:space="preserve">thers, </w:t>
      </w:r>
      <w:r w:rsidRPr="000A6E80">
        <w:t>cited above,</w:t>
      </w:r>
      <w:r w:rsidRPr="000A6E80">
        <w:rPr>
          <w:i/>
        </w:rPr>
        <w:t xml:space="preserve"> </w:t>
      </w:r>
      <w:r w:rsidRPr="000A6E80">
        <w:rPr>
          <w:snapToGrid w:val="0"/>
          <w:szCs w:val="24"/>
        </w:rPr>
        <w:t xml:space="preserve">§ 315, and </w:t>
      </w:r>
      <w:r w:rsidRPr="000A6E80">
        <w:rPr>
          <w:i/>
        </w:rPr>
        <w:t>Ajdarić v. Croatia</w:t>
      </w:r>
      <w:r w:rsidRPr="000A6E80">
        <w:t>, no. 20883/09</w:t>
      </w:r>
      <w:r w:rsidRPr="000A6E80">
        <w:rPr>
          <w:snapToGrid w:val="0"/>
          <w:szCs w:val="24"/>
        </w:rPr>
        <w:t>, § 57, 13 December 2011)</w:t>
      </w:r>
      <w:r w:rsidRPr="000A6E80">
        <w:t xml:space="preserve">. On the other hand, the Court considers that the applicant must have suffered some non-pecuniary damage on account of his conviction in violation of Article 6 </w:t>
      </w:r>
      <w:r w:rsidRPr="000A6E80">
        <w:rPr>
          <w:snapToGrid w:val="0"/>
          <w:szCs w:val="24"/>
        </w:rPr>
        <w:t>§§ 1 and 3 of the Convention</w:t>
      </w:r>
      <w:r w:rsidRPr="000A6E80">
        <w:t>. That damage cannot be sufficiently compensated for by a finding of a violation. Making its assessment on an equitable basis, the Court awards the applicant EUR 6,400 in respect of non-pecuniary damage, plus any tax that may be chargeable on this amount.</w:t>
      </w:r>
    </w:p>
    <w:p w:rsidR="00044567" w:rsidRPr="000A6E80" w:rsidRDefault="00044567" w:rsidP="000A6E80">
      <w:pPr>
        <w:pStyle w:val="ECHRHeading2"/>
      </w:pPr>
      <w:r w:rsidRPr="000A6E80">
        <w:t>B.  Costs and expenses</w:t>
      </w:r>
    </w:p>
    <w:p w:rsidR="00044567" w:rsidRPr="000A6E80" w:rsidRDefault="00B95074" w:rsidP="000A6E80">
      <w:pPr>
        <w:pStyle w:val="ECHRPara"/>
      </w:pPr>
      <w:r w:rsidRPr="000A6E80">
        <w:fldChar w:fldCharType="begin"/>
      </w:r>
      <w:r w:rsidRPr="000A6E80">
        <w:instrText xml:space="preserve"> SEQ level0 \*arabic </w:instrText>
      </w:r>
      <w:r w:rsidRPr="000A6E80">
        <w:fldChar w:fldCharType="separate"/>
      </w:r>
      <w:r w:rsidR="000A6E80">
        <w:rPr>
          <w:noProof/>
        </w:rPr>
        <w:t>115</w:t>
      </w:r>
      <w:r w:rsidRPr="000A6E80">
        <w:fldChar w:fldCharType="end"/>
      </w:r>
      <w:r w:rsidRPr="000A6E80">
        <w:t>.  </w:t>
      </w:r>
      <w:r w:rsidR="00044567" w:rsidRPr="000A6E80">
        <w:t xml:space="preserve">The applicant also claimed EUR 6,250 for </w:t>
      </w:r>
      <w:r w:rsidR="007617D8" w:rsidRPr="000A6E80">
        <w:t xml:space="preserve">his </w:t>
      </w:r>
      <w:r w:rsidR="00044567" w:rsidRPr="000A6E80">
        <w:rPr>
          <w:rFonts w:ascii="Times New Roman" w:hAnsi="Times New Roman" w:cs="Times New Roman"/>
          <w:color w:val="000000"/>
        </w:rPr>
        <w:t xml:space="preserve">legal representation </w:t>
      </w:r>
      <w:r w:rsidR="00044567" w:rsidRPr="000A6E80">
        <w:t>before the Court</w:t>
      </w:r>
      <w:r w:rsidR="00044567" w:rsidRPr="000A6E80">
        <w:rPr>
          <w:rFonts w:ascii="Times New Roman" w:hAnsi="Times New Roman" w:cs="Times New Roman"/>
          <w:color w:val="000000"/>
        </w:rPr>
        <w:t xml:space="preserve"> based on the terms of the agreement signed between him and his representative (</w:t>
      </w:r>
      <w:r w:rsidR="00044567" w:rsidRPr="000A6E80">
        <w:t>hourly rate of EUR 250 for about twenty-five hours</w:t>
      </w:r>
      <w:r w:rsidR="000A6E80" w:rsidRPr="000A6E80">
        <w:t>’</w:t>
      </w:r>
      <w:r w:rsidR="00044567" w:rsidRPr="000A6E80">
        <w:t xml:space="preserve"> work).</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116</w:t>
      </w:r>
      <w:r w:rsidRPr="000A6E80">
        <w:fldChar w:fldCharType="end"/>
      </w:r>
      <w:r w:rsidRPr="000A6E80">
        <w:t>.  The Government argued that the applicant</w:t>
      </w:r>
      <w:r w:rsidR="000A6E80" w:rsidRPr="000A6E80">
        <w:t>’</w:t>
      </w:r>
      <w:r w:rsidRPr="000A6E80">
        <w:t xml:space="preserve">s claim was excessive, unreasonable and unfounded and that an agreement which departed from the </w:t>
      </w:r>
      <w:r w:rsidRPr="000A6E80">
        <w:rPr>
          <w:rFonts w:ascii="Times New Roman" w:hAnsi="Times New Roman" w:cs="Times New Roman"/>
          <w:color w:val="000000"/>
        </w:rPr>
        <w:t xml:space="preserve">official </w:t>
      </w:r>
      <w:r w:rsidR="007617D8" w:rsidRPr="000A6E80">
        <w:rPr>
          <w:rFonts w:ascii="Times New Roman" w:hAnsi="Times New Roman" w:cs="Times New Roman"/>
          <w:color w:val="000000"/>
        </w:rPr>
        <w:t xml:space="preserve">rates </w:t>
      </w:r>
      <w:r w:rsidRPr="000A6E80">
        <w:rPr>
          <w:rFonts w:ascii="Times New Roman" w:hAnsi="Times New Roman" w:cs="Times New Roman"/>
          <w:color w:val="000000"/>
        </w:rPr>
        <w:t>for lawyers would not be binding on the domestic courts.</w:t>
      </w:r>
    </w:p>
    <w:p w:rsidR="00867D90" w:rsidRPr="000A6E80" w:rsidRDefault="00044567" w:rsidP="000A6E80">
      <w:pPr>
        <w:pStyle w:val="ECHRPara"/>
        <w:rPr>
          <w:rFonts w:ascii="Times New Roman" w:hAnsi="Times New Roman" w:cs="Times New Roman"/>
          <w:color w:val="000000"/>
        </w:rPr>
      </w:pPr>
      <w:r w:rsidRPr="000A6E80">
        <w:lastRenderedPageBreak/>
        <w:fldChar w:fldCharType="begin"/>
      </w:r>
      <w:r w:rsidRPr="000A6E80">
        <w:instrText xml:space="preserve"> SEQ level0 \*arabic </w:instrText>
      </w:r>
      <w:r w:rsidRPr="000A6E80">
        <w:fldChar w:fldCharType="separate"/>
      </w:r>
      <w:r w:rsidR="000A6E80">
        <w:rPr>
          <w:noProof/>
        </w:rPr>
        <w:t>117</w:t>
      </w:r>
      <w:r w:rsidRPr="000A6E80">
        <w:fldChar w:fldCharType="end"/>
      </w:r>
      <w:r w:rsidRPr="000A6E80">
        <w:t>.  According to the Court</w:t>
      </w:r>
      <w:r w:rsidR="000A6E80" w:rsidRPr="000A6E80">
        <w:t>’</w:t>
      </w:r>
      <w:r w:rsidRPr="000A6E80">
        <w:t xml:space="preserve">s case-law, an applicant is entitled to the reimbursement of costs and expenses only in so far as it has been shown that these have been actually and necessarily incurred and are reasonable as to quantum. </w:t>
      </w:r>
      <w:r w:rsidRPr="000A6E80">
        <w:rPr>
          <w:rFonts w:ascii="Times New Roman" w:hAnsi="Times New Roman" w:cs="Times New Roman"/>
          <w:color w:val="000000"/>
        </w:rPr>
        <w:t xml:space="preserve">The Court notes that the applicant </w:t>
      </w:r>
      <w:r w:rsidR="00C239D1" w:rsidRPr="000A6E80">
        <w:rPr>
          <w:rFonts w:ascii="Times New Roman" w:hAnsi="Times New Roman" w:cs="Times New Roman"/>
          <w:color w:val="000000"/>
        </w:rPr>
        <w:t xml:space="preserve">entered into </w:t>
      </w:r>
      <w:r w:rsidRPr="000A6E80">
        <w:rPr>
          <w:rFonts w:ascii="Times New Roman" w:hAnsi="Times New Roman" w:cs="Times New Roman"/>
          <w:color w:val="000000"/>
        </w:rPr>
        <w:t xml:space="preserve">an agreement with his representative concerning his fees. Such an agreement – giving rise to obligations solely between the lawyer and the client – cannot bind the Court, which must assess the level of costs and expenses to be awarded with reference not only to whether the costs have actually been incurred, but also </w:t>
      </w:r>
      <w:r w:rsidR="007617D8" w:rsidRPr="000A6E80">
        <w:rPr>
          <w:rFonts w:ascii="Times New Roman" w:hAnsi="Times New Roman" w:cs="Times New Roman"/>
          <w:color w:val="000000"/>
        </w:rPr>
        <w:t xml:space="preserve">to </w:t>
      </w:r>
      <w:r w:rsidRPr="000A6E80">
        <w:rPr>
          <w:rFonts w:ascii="Times New Roman" w:hAnsi="Times New Roman" w:cs="Times New Roman"/>
          <w:color w:val="000000"/>
        </w:rPr>
        <w:t xml:space="preserve">whether they have been reasonably incurred (see, </w:t>
      </w:r>
      <w:r w:rsidRPr="000A6E80">
        <w:rPr>
          <w:rFonts w:ascii="Times New Roman" w:hAnsi="Times New Roman" w:cs="Times New Roman"/>
          <w:i/>
          <w:color w:val="000000"/>
        </w:rPr>
        <w:t>mutatis mutandis</w:t>
      </w:r>
      <w:r w:rsidRPr="000A6E80">
        <w:rPr>
          <w:rFonts w:ascii="Times New Roman" w:hAnsi="Times New Roman" w:cs="Times New Roman"/>
          <w:color w:val="000000"/>
        </w:rPr>
        <w:t xml:space="preserve">, </w:t>
      </w:r>
      <w:r w:rsidRPr="000A6E80">
        <w:rPr>
          <w:i/>
        </w:rPr>
        <w:t>East West Alliance Limited</w:t>
      </w:r>
      <w:r w:rsidRPr="000A6E80">
        <w:t xml:space="preserve"> </w:t>
      </w:r>
      <w:r w:rsidRPr="000A6E80">
        <w:rPr>
          <w:i/>
        </w:rPr>
        <w:t>v.</w:t>
      </w:r>
      <w:r w:rsidRPr="000A6E80">
        <w:rPr>
          <w:i/>
          <w:snapToGrid w:val="0"/>
        </w:rPr>
        <w:t xml:space="preserve"> Ukraine</w:t>
      </w:r>
      <w:r w:rsidRPr="000A6E80">
        <w:rPr>
          <w:snapToGrid w:val="0"/>
        </w:rPr>
        <w:t xml:space="preserve">, </w:t>
      </w:r>
      <w:r w:rsidRPr="000A6E80">
        <w:t>no. 19336/04</w:t>
      </w:r>
      <w:r w:rsidRPr="000A6E80">
        <w:rPr>
          <w:snapToGrid w:val="0"/>
        </w:rPr>
        <w:t xml:space="preserve">, § </w:t>
      </w:r>
      <w:r w:rsidRPr="000A6E80">
        <w:rPr>
          <w:rFonts w:ascii="Times New Roman" w:hAnsi="Times New Roman" w:cs="Times New Roman"/>
          <w:color w:val="000000"/>
        </w:rPr>
        <w:t>269</w:t>
      </w:r>
      <w:r w:rsidRPr="000A6E80">
        <w:rPr>
          <w:snapToGrid w:val="0"/>
        </w:rPr>
        <w:t>, 2</w:t>
      </w:r>
      <w:r w:rsidRPr="000A6E80">
        <w:t>3</w:t>
      </w:r>
      <w:r w:rsidRPr="000A6E80">
        <w:rPr>
          <w:snapToGrid w:val="0"/>
        </w:rPr>
        <w:t xml:space="preserve"> January 2014</w:t>
      </w:r>
      <w:r w:rsidRPr="000A6E80">
        <w:rPr>
          <w:rFonts w:ascii="Times New Roman" w:hAnsi="Times New Roman" w:cs="Times New Roman"/>
          <w:iCs/>
          <w:color w:val="000000"/>
        </w:rPr>
        <w:t>).</w:t>
      </w:r>
      <w:r w:rsidR="00867D90" w:rsidRPr="000A6E80">
        <w:rPr>
          <w:rFonts w:ascii="Times New Roman" w:hAnsi="Times New Roman" w:cs="Times New Roman"/>
          <w:iCs/>
          <w:color w:val="000000"/>
        </w:rPr>
        <w:t xml:space="preserve"> </w:t>
      </w:r>
      <w:r w:rsidRPr="000A6E80">
        <w:rPr>
          <w:rFonts w:ascii="Times New Roman" w:hAnsi="Times New Roman" w:cs="Times New Roman"/>
          <w:color w:val="000000"/>
        </w:rPr>
        <w:t>Moreover, the Court reiterates that it does not consider itself bound by domestic scales and practices, although it may derive some assistance from them (see, among many examples,</w:t>
      </w:r>
      <w:r w:rsidRPr="000A6E80">
        <w:rPr>
          <w:rFonts w:ascii="Times New Roman" w:hAnsi="Times New Roman" w:cs="Times New Roman"/>
          <w:i/>
          <w:iCs/>
          <w:color w:val="000000"/>
        </w:rPr>
        <w:t xml:space="preserve"> Gaspari v. Slovenia</w:t>
      </w:r>
      <w:r w:rsidRPr="000A6E80">
        <w:rPr>
          <w:rFonts w:ascii="Times New Roman" w:hAnsi="Times New Roman" w:cs="Times New Roman"/>
          <w:color w:val="000000"/>
        </w:rPr>
        <w:t>, no. 21055/03, § 83, 21 July 2009).</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118</w:t>
      </w:r>
      <w:r w:rsidRPr="000A6E80">
        <w:fldChar w:fldCharType="end"/>
      </w:r>
      <w:r w:rsidRPr="000A6E80">
        <w:t xml:space="preserve">.  In the present case, regard being had to the documents in its possession and </w:t>
      </w:r>
      <w:r w:rsidR="00C239D1" w:rsidRPr="000A6E80">
        <w:t xml:space="preserve">to </w:t>
      </w:r>
      <w:r w:rsidRPr="000A6E80">
        <w:t xml:space="preserve">the above criteria, the Court considers it reasonable to award the sum of EUR </w:t>
      </w:r>
      <w:r w:rsidR="00862A89" w:rsidRPr="000A6E80">
        <w:t>2</w:t>
      </w:r>
      <w:r w:rsidRPr="000A6E80">
        <w:t>,</w:t>
      </w:r>
      <w:r w:rsidR="00862A89" w:rsidRPr="000A6E80">
        <w:t xml:space="preserve">500 </w:t>
      </w:r>
      <w:r w:rsidRPr="000A6E80">
        <w:t>covering costs for the proceedings before the Court.</w:t>
      </w:r>
    </w:p>
    <w:p w:rsidR="00044567" w:rsidRPr="000A6E80" w:rsidRDefault="00044567" w:rsidP="000A6E80">
      <w:pPr>
        <w:pStyle w:val="ECHRHeading2"/>
      </w:pPr>
      <w:r w:rsidRPr="000A6E80">
        <w:t>C.  Default interest</w:t>
      </w:r>
    </w:p>
    <w:p w:rsidR="00044567" w:rsidRPr="000A6E80" w:rsidRDefault="00044567" w:rsidP="000A6E80">
      <w:pPr>
        <w:pStyle w:val="ECHRPara"/>
      </w:pPr>
      <w:r w:rsidRPr="000A6E80">
        <w:fldChar w:fldCharType="begin"/>
      </w:r>
      <w:r w:rsidRPr="000A6E80">
        <w:instrText xml:space="preserve"> SEQ level0 \*arabic </w:instrText>
      </w:r>
      <w:r w:rsidRPr="000A6E80">
        <w:fldChar w:fldCharType="separate"/>
      </w:r>
      <w:r w:rsidR="000A6E80">
        <w:rPr>
          <w:noProof/>
        </w:rPr>
        <w:t>119</w:t>
      </w:r>
      <w:r w:rsidRPr="000A6E80">
        <w:fldChar w:fldCharType="end"/>
      </w:r>
      <w:r w:rsidRPr="000A6E80">
        <w:t>.  The Court considers it appropriate that the default interest rate should be based on the marginal lending rate of the European Central Bank, to which should be added three percentage points.</w:t>
      </w:r>
    </w:p>
    <w:p w:rsidR="006D115C" w:rsidRPr="000A6E80" w:rsidRDefault="00044567" w:rsidP="000A6E80">
      <w:pPr>
        <w:pStyle w:val="ECHRTitle1"/>
      </w:pPr>
      <w:r w:rsidRPr="000A6E80">
        <w:t>FOR THESE REASONS, THE COURT</w:t>
      </w:r>
    </w:p>
    <w:p w:rsidR="00044567" w:rsidRPr="000A6E80" w:rsidRDefault="00044567" w:rsidP="000A6E80">
      <w:pPr>
        <w:pStyle w:val="JuList"/>
      </w:pPr>
      <w:r w:rsidRPr="000A6E80">
        <w:t>1.  </w:t>
      </w:r>
      <w:r w:rsidRPr="000A6E80">
        <w:rPr>
          <w:i/>
        </w:rPr>
        <w:t>Decides</w:t>
      </w:r>
      <w:r w:rsidR="00341A2D" w:rsidRPr="000A6E80">
        <w:rPr>
          <w:i/>
        </w:rPr>
        <w:t>,</w:t>
      </w:r>
      <w:r w:rsidR="00341A2D" w:rsidRPr="000A6E80">
        <w:t xml:space="preserve"> unanimously,</w:t>
      </w:r>
      <w:r w:rsidR="006D115C" w:rsidRPr="000A6E80">
        <w:rPr>
          <w:i/>
        </w:rPr>
        <w:t xml:space="preserve"> </w:t>
      </w:r>
      <w:r w:rsidRPr="000A6E80">
        <w:t>to join to the merits the Government</w:t>
      </w:r>
      <w:r w:rsidR="000A6E80" w:rsidRPr="000A6E80">
        <w:t>’</w:t>
      </w:r>
      <w:r w:rsidRPr="000A6E80">
        <w:t>s objection of non-exhaustion of domestic remedies concerning the alleged denial of the applicant</w:t>
      </w:r>
      <w:r w:rsidR="000A6E80" w:rsidRPr="000A6E80">
        <w:t>’</w:t>
      </w:r>
      <w:r w:rsidRPr="000A6E80">
        <w:t xml:space="preserve">s right to use a language of which he had </w:t>
      </w:r>
      <w:r w:rsidR="00C239D1" w:rsidRPr="000A6E80">
        <w:t xml:space="preserve">a </w:t>
      </w:r>
      <w:r w:rsidRPr="000A6E80">
        <w:t>sufficient command in the criminal proceedings against him;</w:t>
      </w:r>
    </w:p>
    <w:p w:rsidR="00044567" w:rsidRPr="000A6E80" w:rsidRDefault="00044567" w:rsidP="000A6E80">
      <w:pPr>
        <w:pStyle w:val="JuList"/>
        <w:ind w:left="0" w:firstLine="0"/>
      </w:pPr>
    </w:p>
    <w:p w:rsidR="00044567" w:rsidRPr="000A6E80" w:rsidRDefault="00044567" w:rsidP="000A6E80">
      <w:pPr>
        <w:pStyle w:val="JuList"/>
      </w:pPr>
      <w:r w:rsidRPr="000A6E80">
        <w:t>2.  </w:t>
      </w:r>
      <w:r w:rsidRPr="000A6E80">
        <w:rPr>
          <w:i/>
        </w:rPr>
        <w:t>Declares</w:t>
      </w:r>
      <w:r w:rsidRPr="000A6E80">
        <w:t>, unanimously, the complaint concerning the alleged denial of the applicant</w:t>
      </w:r>
      <w:r w:rsidR="000A6E80" w:rsidRPr="000A6E80">
        <w:t>’</w:t>
      </w:r>
      <w:r w:rsidRPr="000A6E80">
        <w:t xml:space="preserve">s right to use a language of which he had </w:t>
      </w:r>
      <w:r w:rsidR="00C239D1" w:rsidRPr="000A6E80">
        <w:t xml:space="preserve">a </w:t>
      </w:r>
      <w:r w:rsidRPr="000A6E80">
        <w:t>sufficient command in the criminal proceedings against him under Article 6 §§ 1 and 3 alone and taken together with Articles 13 and 14 of the Convention admissible and the remainder of the application inadmissible;</w:t>
      </w:r>
    </w:p>
    <w:p w:rsidR="00044567" w:rsidRPr="000A6E80" w:rsidRDefault="00044567" w:rsidP="000A6E80">
      <w:pPr>
        <w:pStyle w:val="JuList"/>
      </w:pPr>
    </w:p>
    <w:p w:rsidR="00044567" w:rsidRPr="000A6E80" w:rsidRDefault="00044567" w:rsidP="000A6E80">
      <w:pPr>
        <w:pStyle w:val="JuList"/>
      </w:pPr>
      <w:r w:rsidRPr="000A6E80">
        <w:t>3.  </w:t>
      </w:r>
      <w:r w:rsidRPr="000A6E80">
        <w:rPr>
          <w:i/>
        </w:rPr>
        <w:t>Holds</w:t>
      </w:r>
      <w:r w:rsidRPr="000A6E80">
        <w:t xml:space="preserve">, by </w:t>
      </w:r>
      <w:r w:rsidR="00341A2D" w:rsidRPr="000A6E80">
        <w:t>five</w:t>
      </w:r>
      <w:r w:rsidRPr="000A6E80">
        <w:t xml:space="preserve"> votes to </w:t>
      </w:r>
      <w:r w:rsidR="00341A2D" w:rsidRPr="000A6E80">
        <w:t>two</w:t>
      </w:r>
      <w:r w:rsidRPr="000A6E80">
        <w:t>, that there has been a violation of Article</w:t>
      </w:r>
      <w:r w:rsidR="00042E50" w:rsidRPr="000A6E80">
        <w:t> </w:t>
      </w:r>
      <w:r w:rsidRPr="000A6E80">
        <w:t>6</w:t>
      </w:r>
      <w:r w:rsidR="00042E50" w:rsidRPr="000A6E80">
        <w:t> </w:t>
      </w:r>
      <w:r w:rsidRPr="000A6E80">
        <w:t>§§</w:t>
      </w:r>
      <w:r w:rsidR="00042E50" w:rsidRPr="000A6E80">
        <w:t xml:space="preserve"> </w:t>
      </w:r>
      <w:r w:rsidRPr="000A6E80">
        <w:t>1 and 3 of the Convention and accordingly rejects the Government</w:t>
      </w:r>
      <w:r w:rsidR="000A6E80" w:rsidRPr="000A6E80">
        <w:t>’</w:t>
      </w:r>
      <w:r w:rsidRPr="000A6E80">
        <w:t>s objection of non-exhaustion of domestic remedies;</w:t>
      </w:r>
    </w:p>
    <w:p w:rsidR="00044567" w:rsidRPr="000A6E80" w:rsidRDefault="00044567" w:rsidP="000A6E80">
      <w:pPr>
        <w:pStyle w:val="JuList"/>
      </w:pPr>
    </w:p>
    <w:p w:rsidR="00044567" w:rsidRPr="000A6E80" w:rsidRDefault="00044567" w:rsidP="000A6E80">
      <w:pPr>
        <w:pStyle w:val="JuList"/>
      </w:pPr>
      <w:r w:rsidRPr="000A6E80">
        <w:t>4.  </w:t>
      </w:r>
      <w:r w:rsidRPr="000A6E80">
        <w:rPr>
          <w:i/>
        </w:rPr>
        <w:t>Holds</w:t>
      </w:r>
      <w:r w:rsidRPr="000A6E80">
        <w:t>, unanimously,</w:t>
      </w:r>
      <w:r w:rsidRPr="000A6E80">
        <w:rPr>
          <w:color w:val="000000"/>
        </w:rPr>
        <w:t xml:space="preserve"> </w:t>
      </w:r>
      <w:r w:rsidRPr="000A6E80">
        <w:t xml:space="preserve">that no separate issue </w:t>
      </w:r>
      <w:r w:rsidR="007617D8" w:rsidRPr="000A6E80">
        <w:t xml:space="preserve">arises </w:t>
      </w:r>
      <w:r w:rsidRPr="000A6E80">
        <w:t>under Articles 13 and 14 taken together with Article 6 of the Convention;</w:t>
      </w:r>
    </w:p>
    <w:p w:rsidR="00044567" w:rsidRPr="000A6E80" w:rsidRDefault="00044567" w:rsidP="000A6E80">
      <w:pPr>
        <w:pStyle w:val="JuList"/>
      </w:pPr>
    </w:p>
    <w:p w:rsidR="006D115C" w:rsidRPr="000A6E80" w:rsidRDefault="00044567" w:rsidP="000A6E80">
      <w:pPr>
        <w:pStyle w:val="JuList"/>
      </w:pPr>
      <w:r w:rsidRPr="000A6E80">
        <w:t>5.  </w:t>
      </w:r>
      <w:r w:rsidRPr="000A6E80">
        <w:rPr>
          <w:i/>
        </w:rPr>
        <w:t>Holds</w:t>
      </w:r>
      <w:r w:rsidRPr="000A6E80">
        <w:t xml:space="preserve">, by </w:t>
      </w:r>
      <w:r w:rsidR="00576BCC" w:rsidRPr="000A6E80">
        <w:t>five</w:t>
      </w:r>
      <w:r w:rsidRPr="000A6E80">
        <w:t xml:space="preserve"> votes to </w:t>
      </w:r>
      <w:r w:rsidR="00576BCC" w:rsidRPr="000A6E80">
        <w:t>two</w:t>
      </w:r>
      <w:r w:rsidRPr="000A6E80">
        <w:t>,</w:t>
      </w:r>
    </w:p>
    <w:p w:rsidR="00044567" w:rsidRPr="000A6E80" w:rsidRDefault="00044567" w:rsidP="000A6E80">
      <w:pPr>
        <w:pStyle w:val="JuLista"/>
      </w:pPr>
      <w:r w:rsidRPr="000A6E80">
        <w:t>(a)  that the respondent State is to pay the applicant, within three months</w:t>
      </w:r>
      <w:r w:rsidR="00867D90" w:rsidRPr="000A6E80">
        <w:t xml:space="preserve"> </w:t>
      </w:r>
      <w:r w:rsidRPr="000A6E80">
        <w:t>from the date on which the judgment becomes final in accordance with Article 44 § 2 of the Convention, the following amounts:</w:t>
      </w:r>
    </w:p>
    <w:p w:rsidR="00044567" w:rsidRPr="000A6E80" w:rsidRDefault="00044567" w:rsidP="000A6E80">
      <w:pPr>
        <w:pStyle w:val="JuListi"/>
      </w:pPr>
      <w:r w:rsidRPr="000A6E80">
        <w:t>(i)  EUR 6,400 (six thousand four hundred euros), plus any tax that may be chargeable, in respect of non-pecuniary damage;</w:t>
      </w:r>
    </w:p>
    <w:p w:rsidR="00044567" w:rsidRPr="000A6E80" w:rsidRDefault="00044567" w:rsidP="000A6E80">
      <w:pPr>
        <w:pStyle w:val="JuListi"/>
      </w:pPr>
      <w:r w:rsidRPr="000A6E80">
        <w:t xml:space="preserve">(ii)  EUR </w:t>
      </w:r>
      <w:r w:rsidR="00862A89" w:rsidRPr="000A6E80">
        <w:t>2</w:t>
      </w:r>
      <w:r w:rsidR="00A057F8" w:rsidRPr="000A6E80">
        <w:t>,</w:t>
      </w:r>
      <w:r w:rsidR="00862A89" w:rsidRPr="000A6E80">
        <w:t>5</w:t>
      </w:r>
      <w:r w:rsidR="00A057F8" w:rsidRPr="000A6E80">
        <w:t>00</w:t>
      </w:r>
      <w:r w:rsidRPr="000A6E80">
        <w:t xml:space="preserve"> (</w:t>
      </w:r>
      <w:r w:rsidR="00862A89" w:rsidRPr="000A6E80">
        <w:t xml:space="preserve">two thousand five hundred </w:t>
      </w:r>
      <w:r w:rsidRPr="000A6E80">
        <w:t>euros), plus any tax that may be chargeable to the applicant, in respect of costs and expenses;</w:t>
      </w:r>
    </w:p>
    <w:p w:rsidR="00044567" w:rsidRPr="000A6E80" w:rsidRDefault="00044567" w:rsidP="000A6E80">
      <w:pPr>
        <w:pStyle w:val="JuLista"/>
      </w:pPr>
      <w:r w:rsidRPr="000A6E80">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44567" w:rsidRPr="000A6E80" w:rsidRDefault="00044567" w:rsidP="000A6E80">
      <w:pPr>
        <w:pStyle w:val="JuList"/>
      </w:pPr>
    </w:p>
    <w:p w:rsidR="00044567" w:rsidRPr="000A6E80" w:rsidRDefault="00044567" w:rsidP="000A6E80">
      <w:pPr>
        <w:pStyle w:val="JuList"/>
      </w:pPr>
      <w:r w:rsidRPr="000A6E80">
        <w:t>6.  </w:t>
      </w:r>
      <w:r w:rsidRPr="000A6E80">
        <w:rPr>
          <w:i/>
        </w:rPr>
        <w:t>Dismisses</w:t>
      </w:r>
      <w:r w:rsidRPr="000A6E80">
        <w:t>, unanimously,</w:t>
      </w:r>
      <w:r w:rsidRPr="000A6E80">
        <w:rPr>
          <w:color w:val="000000"/>
        </w:rPr>
        <w:t xml:space="preserve"> </w:t>
      </w:r>
      <w:r w:rsidRPr="000A6E80">
        <w:t>the remainder of the applicant</w:t>
      </w:r>
      <w:r w:rsidR="000A6E80" w:rsidRPr="000A6E80">
        <w:t>’</w:t>
      </w:r>
      <w:r w:rsidRPr="000A6E80">
        <w:t>s claim for just satisfaction.</w:t>
      </w:r>
    </w:p>
    <w:p w:rsidR="00044567" w:rsidRPr="000A6E80" w:rsidRDefault="00044567" w:rsidP="000A6E80">
      <w:pPr>
        <w:pStyle w:val="JuParaLast"/>
      </w:pPr>
      <w:r w:rsidRPr="000A6E80">
        <w:t xml:space="preserve">Done in English, and notified in writing on </w:t>
      </w:r>
      <w:r w:rsidR="00341A2D" w:rsidRPr="000A6E80">
        <w:t>28 August 2018</w:t>
      </w:r>
      <w:r w:rsidRPr="000A6E80">
        <w:t>, pursuant to Rule 77 §§ 2 and 3 of the Rules of Court.</w:t>
      </w:r>
    </w:p>
    <w:p w:rsidR="00044567" w:rsidRPr="000A6E80" w:rsidRDefault="00044567" w:rsidP="000A6E80">
      <w:pPr>
        <w:pStyle w:val="JuSigned"/>
      </w:pPr>
      <w:r w:rsidRPr="000A6E80">
        <w:tab/>
        <w:t>Marialena Tsirli</w:t>
      </w:r>
      <w:r w:rsidRPr="000A6E80">
        <w:tab/>
      </w:r>
      <w:r w:rsidR="00882F06" w:rsidRPr="000A6E80">
        <w:t xml:space="preserve"> </w:t>
      </w:r>
      <w:r w:rsidR="00341A2D" w:rsidRPr="000A6E80">
        <w:t>Paulo Pinto de Albuquerque</w:t>
      </w:r>
      <w:r w:rsidRPr="000A6E80">
        <w:rPr>
          <w:szCs w:val="24"/>
        </w:rPr>
        <w:br/>
      </w:r>
      <w:r w:rsidR="00882F06" w:rsidRPr="000A6E80">
        <w:t xml:space="preserve"> </w:t>
      </w:r>
      <w:r w:rsidRPr="000A6E80">
        <w:tab/>
      </w:r>
      <w:r w:rsidRPr="000A6E80">
        <w:rPr>
          <w:iCs/>
        </w:rPr>
        <w:t>Registrar</w:t>
      </w:r>
      <w:r w:rsidR="00882F06" w:rsidRPr="000A6E80">
        <w:tab/>
      </w:r>
      <w:r w:rsidRPr="000A6E80">
        <w:t>President</w:t>
      </w:r>
    </w:p>
    <w:p w:rsidR="00576BCC" w:rsidRPr="000A6E80" w:rsidRDefault="00576BCC" w:rsidP="000A6E80">
      <w:pPr>
        <w:pStyle w:val="JuParaLast"/>
        <w:spacing w:before="480"/>
      </w:pPr>
      <w:r w:rsidRPr="000A6E80">
        <w:t xml:space="preserve">In accordance with Article 45 § 2 of the Convention and Rule 74 § 2 of the Rules of Court, the </w:t>
      </w:r>
      <w:r w:rsidR="00D7449D" w:rsidRPr="000A6E80">
        <w:t xml:space="preserve">joint dissenting </w:t>
      </w:r>
      <w:r w:rsidRPr="000A6E80">
        <w:t>opinion of Judge</w:t>
      </w:r>
      <w:r w:rsidR="00D7449D" w:rsidRPr="000A6E80">
        <w:t>s</w:t>
      </w:r>
      <w:r w:rsidRPr="000A6E80">
        <w:t xml:space="preserve"> Kucsko-Stadlmayer and Bošnjak </w:t>
      </w:r>
      <w:r w:rsidR="00B7327B" w:rsidRPr="000A6E80">
        <w:t>is</w:t>
      </w:r>
      <w:r w:rsidRPr="000A6E80">
        <w:t xml:space="preserve"> annexed to this judgment.</w:t>
      </w:r>
    </w:p>
    <w:p w:rsidR="007858D7" w:rsidRPr="000A6E80" w:rsidRDefault="00576BCC" w:rsidP="000A6E80">
      <w:pPr>
        <w:pStyle w:val="JuInitialled"/>
      </w:pPr>
      <w:r w:rsidRPr="000A6E80">
        <w:t>P.P.A</w:t>
      </w:r>
      <w:r w:rsidRPr="000A6E80">
        <w:br/>
        <w:t>M.T.</w:t>
      </w:r>
    </w:p>
    <w:p w:rsidR="00882F06" w:rsidRPr="000A6E80" w:rsidRDefault="00882F06" w:rsidP="000A6E80">
      <w:pPr>
        <w:pStyle w:val="JuInitialled"/>
        <w:spacing w:before="240"/>
      </w:pPr>
    </w:p>
    <w:p w:rsidR="00882F06" w:rsidRPr="000A6E80" w:rsidRDefault="00882F06" w:rsidP="000A6E80">
      <w:pPr>
        <w:pStyle w:val="JuInitialled"/>
        <w:spacing w:before="360"/>
        <w:sectPr w:rsidR="00882F06" w:rsidRPr="000A6E80" w:rsidSect="002D324E">
          <w:headerReference w:type="even" r:id="rId15"/>
          <w:headerReference w:type="default"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rsidR="00D7449D" w:rsidRPr="000A6E80" w:rsidRDefault="00D7449D" w:rsidP="000A6E80">
      <w:pPr>
        <w:keepNext/>
        <w:keepLines/>
        <w:spacing w:after="240"/>
        <w:jc w:val="center"/>
        <w:outlineLvl w:val="0"/>
        <w:rPr>
          <w:rFonts w:ascii="Times New Roman" w:eastAsia="Times New Roman" w:hAnsi="Times New Roman" w:cs="Times New Roman"/>
          <w:sz w:val="28"/>
        </w:rPr>
      </w:pPr>
      <w:r w:rsidRPr="000A6E80">
        <w:rPr>
          <w:rFonts w:ascii="Times New Roman" w:eastAsia="Times New Roman" w:hAnsi="Times New Roman" w:cs="Times New Roman"/>
          <w:sz w:val="28"/>
        </w:rPr>
        <w:lastRenderedPageBreak/>
        <w:t>JOINT DISSENTING OPINION OF JUDGES</w:t>
      </w:r>
      <w:r w:rsidRPr="000A6E80">
        <w:rPr>
          <w:rFonts w:ascii="Times New Roman" w:eastAsia="Times New Roman" w:hAnsi="Times New Roman" w:cs="Times New Roman"/>
          <w:sz w:val="28"/>
        </w:rPr>
        <w:br/>
        <w:t xml:space="preserve"> KUCSKO-STADLMAYER AND BOŠNJAK</w:t>
      </w:r>
    </w:p>
    <w:p w:rsidR="00D7449D" w:rsidRPr="000A6E80" w:rsidRDefault="00D7449D" w:rsidP="000A6E80">
      <w:pPr>
        <w:ind w:firstLine="284"/>
        <w:rPr>
          <w:rFonts w:ascii="Times New Roman" w:eastAsia="Times New Roman" w:hAnsi="Times New Roman" w:cs="Times New Roman"/>
        </w:rPr>
      </w:pPr>
      <w:r w:rsidRPr="000A6E80">
        <w:rPr>
          <w:rFonts w:ascii="Times New Roman" w:eastAsia="Times New Roman" w:hAnsi="Times New Roman" w:cs="Times New Roman"/>
        </w:rPr>
        <w:t>1.  To our regret, we cannot join the majority in finding that there has been a violation of Article 6 §§ 1 and 3 of the Convention. We fully acknowledge that understanding the language of the proceedings is an important fairness requirement in criminal proceedings and that a lack of adequate interpret</w:t>
      </w:r>
      <w:r w:rsidR="00921B59" w:rsidRPr="000A6E80">
        <w:rPr>
          <w:rFonts w:ascii="Times New Roman" w:eastAsia="Times New Roman" w:hAnsi="Times New Roman" w:cs="Times New Roman"/>
        </w:rPr>
        <w:t>ing</w:t>
      </w:r>
      <w:r w:rsidRPr="000A6E80">
        <w:rPr>
          <w:rFonts w:ascii="Times New Roman" w:eastAsia="Times New Roman" w:hAnsi="Times New Roman" w:cs="Times New Roman"/>
        </w:rPr>
        <w:t xml:space="preserve"> can make a trial as a whole unfair. We believe, however, that the judgment in the present case imposes new requirements on the national authorities which are inconsistent with the existing jurisprudence of th</w:t>
      </w:r>
      <w:r w:rsidR="00921B59" w:rsidRPr="000A6E80">
        <w:rPr>
          <w:rFonts w:ascii="Times New Roman" w:eastAsia="Times New Roman" w:hAnsi="Times New Roman" w:cs="Times New Roman"/>
        </w:rPr>
        <w:t>e</w:t>
      </w:r>
      <w:r w:rsidRPr="000A6E80">
        <w:rPr>
          <w:rFonts w:ascii="Times New Roman" w:eastAsia="Times New Roman" w:hAnsi="Times New Roman" w:cs="Times New Roman"/>
        </w:rPr>
        <w:t xml:space="preserve"> Court. Furthermore, it is our opinion that the majority</w:t>
      </w:r>
      <w:r w:rsidR="000A6E80" w:rsidRPr="000A6E80">
        <w:rPr>
          <w:rFonts w:ascii="Times New Roman" w:eastAsia="Times New Roman" w:hAnsi="Times New Roman" w:cs="Times New Roman"/>
        </w:rPr>
        <w:t>’</w:t>
      </w:r>
      <w:r w:rsidRPr="000A6E80">
        <w:rPr>
          <w:rFonts w:ascii="Times New Roman" w:eastAsia="Times New Roman" w:hAnsi="Times New Roman" w:cs="Times New Roman"/>
        </w:rPr>
        <w:t>s assessment of some crucial circumstances of this case, namely of the applicant</w:t>
      </w:r>
      <w:r w:rsidR="000A6E80" w:rsidRPr="000A6E80">
        <w:rPr>
          <w:rFonts w:ascii="Times New Roman" w:eastAsia="Times New Roman" w:hAnsi="Times New Roman" w:cs="Times New Roman"/>
        </w:rPr>
        <w:t>’</w:t>
      </w:r>
      <w:r w:rsidRPr="000A6E80">
        <w:rPr>
          <w:rFonts w:ascii="Times New Roman" w:eastAsia="Times New Roman" w:hAnsi="Times New Roman" w:cs="Times New Roman"/>
        </w:rPr>
        <w:t xml:space="preserve">s level of </w:t>
      </w:r>
      <w:r w:rsidR="00921B59" w:rsidRPr="000A6E80">
        <w:rPr>
          <w:rFonts w:ascii="Times New Roman" w:eastAsia="Times New Roman" w:hAnsi="Times New Roman" w:cs="Times New Roman"/>
        </w:rPr>
        <w:t>proficiency in</w:t>
      </w:r>
      <w:r w:rsidRPr="000A6E80">
        <w:rPr>
          <w:rFonts w:ascii="Times New Roman" w:eastAsia="Times New Roman" w:hAnsi="Times New Roman" w:cs="Times New Roman"/>
        </w:rPr>
        <w:t xml:space="preserve"> the Russian language and his consequent ability to participate actively in the criminal proceedings against him, is not supported by the documents submitted by the parties. This, in turn, affects the findings as to whether the proceedings as a whole were fair.</w:t>
      </w:r>
    </w:p>
    <w:p w:rsidR="00D7449D" w:rsidRPr="000A6E80" w:rsidRDefault="00D7449D" w:rsidP="000A6E80">
      <w:pPr>
        <w:ind w:firstLine="284"/>
        <w:rPr>
          <w:rFonts w:ascii="Times New Roman" w:eastAsia="Times New Roman" w:hAnsi="Times New Roman" w:cs="Times New Roman"/>
          <w:szCs w:val="24"/>
        </w:rPr>
      </w:pPr>
      <w:r w:rsidRPr="000A6E80">
        <w:rPr>
          <w:rFonts w:ascii="Times New Roman" w:eastAsia="Times New Roman" w:hAnsi="Times New Roman" w:cs="Times New Roman"/>
          <w:szCs w:val="24"/>
        </w:rPr>
        <w:t>2.  The applicant</w:t>
      </w:r>
      <w:r w:rsidR="000A6E80" w:rsidRPr="000A6E80">
        <w:rPr>
          <w:rFonts w:ascii="Times New Roman" w:eastAsia="Times New Roman" w:hAnsi="Times New Roman" w:cs="Times New Roman"/>
          <w:szCs w:val="24"/>
        </w:rPr>
        <w:t>’</w:t>
      </w:r>
      <w:r w:rsidRPr="000A6E80">
        <w:rPr>
          <w:rFonts w:ascii="Times New Roman" w:eastAsia="Times New Roman" w:hAnsi="Times New Roman" w:cs="Times New Roman"/>
          <w:szCs w:val="24"/>
        </w:rPr>
        <w:t>s native language is Lithuanian. It is undisputed that at the material time the applicant did not speak or understand the language of the proceedings, which was Slovenian. On the day he was taken into police custody he was therefore assisted by a qualified, sworn interpreter who provided him with interpret</w:t>
      </w:r>
      <w:r w:rsidR="00921B59" w:rsidRPr="000A6E80">
        <w:rPr>
          <w:rFonts w:ascii="Times New Roman" w:eastAsia="Times New Roman" w:hAnsi="Times New Roman" w:cs="Times New Roman"/>
          <w:szCs w:val="24"/>
        </w:rPr>
        <w:t>ing</w:t>
      </w:r>
      <w:r w:rsidRPr="000A6E80">
        <w:rPr>
          <w:rFonts w:ascii="Times New Roman" w:eastAsia="Times New Roman" w:hAnsi="Times New Roman" w:cs="Times New Roman"/>
          <w:szCs w:val="24"/>
        </w:rPr>
        <w:t xml:space="preserve"> in</w:t>
      </w:r>
      <w:r w:rsidR="00921B59" w:rsidRPr="000A6E80">
        <w:rPr>
          <w:rFonts w:ascii="Times New Roman" w:eastAsia="Times New Roman" w:hAnsi="Times New Roman" w:cs="Times New Roman"/>
          <w:szCs w:val="24"/>
        </w:rPr>
        <w:t>to and from</w:t>
      </w:r>
      <w:r w:rsidRPr="000A6E80">
        <w:rPr>
          <w:rFonts w:ascii="Times New Roman" w:eastAsia="Times New Roman" w:hAnsi="Times New Roman" w:cs="Times New Roman"/>
          <w:szCs w:val="24"/>
        </w:rPr>
        <w:t xml:space="preserve"> Russian. During </w:t>
      </w:r>
      <w:r w:rsidR="00921B59" w:rsidRPr="000A6E80">
        <w:rPr>
          <w:rFonts w:ascii="Times New Roman" w:eastAsia="Times New Roman" w:hAnsi="Times New Roman" w:cs="Times New Roman"/>
          <w:szCs w:val="24"/>
        </w:rPr>
        <w:t xml:space="preserve">his </w:t>
      </w:r>
      <w:r w:rsidRPr="000A6E80">
        <w:rPr>
          <w:rFonts w:ascii="Times New Roman" w:eastAsia="Times New Roman" w:hAnsi="Times New Roman" w:cs="Times New Roman"/>
          <w:szCs w:val="24"/>
        </w:rPr>
        <w:t xml:space="preserve">questioning by the investigating judge and throughout the whole of the first-instance proceedings, </w:t>
      </w:r>
      <w:r w:rsidR="00921B59" w:rsidRPr="000A6E80">
        <w:rPr>
          <w:rFonts w:ascii="Times New Roman" w:eastAsia="Times New Roman" w:hAnsi="Times New Roman" w:cs="Times New Roman"/>
          <w:szCs w:val="24"/>
        </w:rPr>
        <w:t xml:space="preserve">in the course of </w:t>
      </w:r>
      <w:r w:rsidRPr="000A6E80">
        <w:rPr>
          <w:rFonts w:ascii="Times New Roman" w:eastAsia="Times New Roman" w:hAnsi="Times New Roman" w:cs="Times New Roman"/>
          <w:szCs w:val="24"/>
        </w:rPr>
        <w:t xml:space="preserve">which the applicant was represented </w:t>
      </w:r>
      <w:r w:rsidR="00921B59" w:rsidRPr="000A6E80">
        <w:rPr>
          <w:rFonts w:ascii="Times New Roman" w:eastAsia="Times New Roman" w:hAnsi="Times New Roman" w:cs="Times New Roman"/>
          <w:szCs w:val="24"/>
        </w:rPr>
        <w:t xml:space="preserve">at all times </w:t>
      </w:r>
      <w:r w:rsidRPr="000A6E80">
        <w:rPr>
          <w:rFonts w:ascii="Times New Roman" w:eastAsia="Times New Roman" w:hAnsi="Times New Roman" w:cs="Times New Roman"/>
          <w:szCs w:val="24"/>
        </w:rPr>
        <w:t xml:space="preserve">by counsel, he used Russian and never gave any indication that he could not understand it sufficiently. Even in his </w:t>
      </w:r>
      <w:r w:rsidR="00921B59" w:rsidRPr="000A6E80">
        <w:rPr>
          <w:rFonts w:ascii="Times New Roman" w:eastAsia="Times New Roman" w:hAnsi="Times New Roman" w:cs="Times New Roman"/>
          <w:szCs w:val="24"/>
        </w:rPr>
        <w:t xml:space="preserve">notice of </w:t>
      </w:r>
      <w:r w:rsidRPr="000A6E80">
        <w:rPr>
          <w:rFonts w:ascii="Times New Roman" w:eastAsia="Times New Roman" w:hAnsi="Times New Roman" w:cs="Times New Roman"/>
          <w:szCs w:val="24"/>
        </w:rPr>
        <w:t>appeal and in the appeal proceedings the applicant did not raise any complaint regarding his understanding of the Russian interpret</w:t>
      </w:r>
      <w:r w:rsidR="00921B59" w:rsidRPr="000A6E80">
        <w:rPr>
          <w:rFonts w:ascii="Times New Roman" w:eastAsia="Times New Roman" w:hAnsi="Times New Roman" w:cs="Times New Roman"/>
          <w:szCs w:val="24"/>
        </w:rPr>
        <w:t>ing</w:t>
      </w:r>
      <w:r w:rsidRPr="000A6E80">
        <w:rPr>
          <w:rFonts w:ascii="Times New Roman" w:eastAsia="Times New Roman" w:hAnsi="Times New Roman" w:cs="Times New Roman"/>
          <w:szCs w:val="24"/>
        </w:rPr>
        <w:t xml:space="preserve">. Only at a very late stage, in </w:t>
      </w:r>
      <w:r w:rsidR="00921B59" w:rsidRPr="000A6E80">
        <w:rPr>
          <w:rFonts w:ascii="Times New Roman" w:eastAsia="Times New Roman" w:hAnsi="Times New Roman" w:cs="Times New Roman"/>
          <w:szCs w:val="24"/>
        </w:rPr>
        <w:t>applying</w:t>
      </w:r>
      <w:r w:rsidRPr="000A6E80">
        <w:rPr>
          <w:rFonts w:ascii="Times New Roman" w:eastAsia="Times New Roman" w:hAnsi="Times New Roman" w:cs="Times New Roman"/>
          <w:szCs w:val="24"/>
        </w:rPr>
        <w:t xml:space="preserve"> to the Supreme Court and subsequently to the Constitutional Court and to this Court, did the applicant assert that he had a limited understanding of Russian which was insufficient for an effective defence, and that he could not read Russian script. Against this background, it had to be examined whether the interpret</w:t>
      </w:r>
      <w:r w:rsidR="00921B59" w:rsidRPr="000A6E80">
        <w:rPr>
          <w:rFonts w:ascii="Times New Roman" w:eastAsia="Times New Roman" w:hAnsi="Times New Roman" w:cs="Times New Roman"/>
          <w:szCs w:val="24"/>
        </w:rPr>
        <w:t>ing</w:t>
      </w:r>
      <w:r w:rsidRPr="000A6E80">
        <w:rPr>
          <w:rFonts w:ascii="Times New Roman" w:eastAsia="Times New Roman" w:hAnsi="Times New Roman" w:cs="Times New Roman"/>
          <w:szCs w:val="24"/>
        </w:rPr>
        <w:t xml:space="preserve"> provided to the applicant by the national courts </w:t>
      </w:r>
      <w:r w:rsidR="00921B59" w:rsidRPr="000A6E80">
        <w:rPr>
          <w:rFonts w:ascii="Times New Roman" w:eastAsia="Times New Roman" w:hAnsi="Times New Roman" w:cs="Times New Roman"/>
          <w:szCs w:val="24"/>
        </w:rPr>
        <w:t xml:space="preserve">had been </w:t>
      </w:r>
      <w:r w:rsidRPr="000A6E80">
        <w:rPr>
          <w:rFonts w:ascii="Times New Roman" w:eastAsia="Times New Roman" w:hAnsi="Times New Roman" w:cs="Times New Roman"/>
          <w:szCs w:val="24"/>
        </w:rPr>
        <w:t>adequate.</w:t>
      </w:r>
    </w:p>
    <w:p w:rsidR="00D7449D" w:rsidRPr="000A6E80" w:rsidRDefault="00D7449D" w:rsidP="000A6E80">
      <w:pPr>
        <w:pStyle w:val="ECHRPara"/>
      </w:pPr>
      <w:r w:rsidRPr="000A6E80">
        <w:rPr>
          <w:rFonts w:ascii="Times New Roman" w:eastAsia="Times New Roman" w:hAnsi="Times New Roman" w:cs="Times New Roman"/>
          <w:szCs w:val="24"/>
        </w:rPr>
        <w:t>3.  Article 6 § 3 (e) of the Convention guarantees to everyone charged with a criminal offence the right to have the free assistance of an interpreter if he cannot understand or speak the language used in court. Under this provision, the Court has dealt with several applications in which the applicants complained of not understanding the language of the proceedings or of receiving inadequate interpret</w:t>
      </w:r>
      <w:r w:rsidR="00921B59" w:rsidRPr="000A6E80">
        <w:rPr>
          <w:rFonts w:ascii="Times New Roman" w:eastAsia="Times New Roman" w:hAnsi="Times New Roman" w:cs="Times New Roman"/>
          <w:szCs w:val="24"/>
        </w:rPr>
        <w:t>ing</w:t>
      </w:r>
      <w:r w:rsidRPr="000A6E80">
        <w:rPr>
          <w:rFonts w:ascii="Times New Roman" w:eastAsia="Times New Roman" w:hAnsi="Times New Roman" w:cs="Times New Roman"/>
          <w:szCs w:val="24"/>
        </w:rPr>
        <w:t xml:space="preserve">. In examining those applications, the Court held that the national authorities were under a positive obligation </w:t>
      </w:r>
      <w:r w:rsidR="001A114C" w:rsidRPr="000A6E80">
        <w:rPr>
          <w:rFonts w:ascii="Times New Roman" w:eastAsia="Times New Roman" w:hAnsi="Times New Roman" w:cs="Times New Roman"/>
          <w:szCs w:val="24"/>
        </w:rPr>
        <w:t xml:space="preserve">not only </w:t>
      </w:r>
      <w:r w:rsidRPr="000A6E80">
        <w:rPr>
          <w:rFonts w:ascii="Times New Roman" w:eastAsia="Times New Roman" w:hAnsi="Times New Roman" w:cs="Times New Roman"/>
          <w:szCs w:val="24"/>
        </w:rPr>
        <w:t>to appoint an interpreter</w:t>
      </w:r>
      <w:r w:rsidR="001A114C" w:rsidRPr="000A6E80">
        <w:rPr>
          <w:rFonts w:ascii="Times New Roman" w:eastAsia="Times New Roman" w:hAnsi="Times New Roman" w:cs="Times New Roman"/>
          <w:szCs w:val="24"/>
        </w:rPr>
        <w:t>,</w:t>
      </w:r>
      <w:r w:rsidRPr="000A6E80">
        <w:rPr>
          <w:rFonts w:ascii="Times New Roman" w:eastAsia="Times New Roman" w:hAnsi="Times New Roman" w:cs="Times New Roman"/>
          <w:szCs w:val="24"/>
        </w:rPr>
        <w:t xml:space="preserve"> </w:t>
      </w:r>
      <w:r w:rsidR="001A114C" w:rsidRPr="000A6E80">
        <w:rPr>
          <w:rFonts w:ascii="Times New Roman" w:eastAsia="Times New Roman" w:hAnsi="Times New Roman" w:cs="Times New Roman"/>
          <w:szCs w:val="24"/>
        </w:rPr>
        <w:t xml:space="preserve">but also </w:t>
      </w:r>
      <w:r w:rsidRPr="000A6E80">
        <w:rPr>
          <w:rFonts w:ascii="Times New Roman" w:eastAsia="Times New Roman" w:hAnsi="Times New Roman" w:cs="Times New Roman"/>
          <w:szCs w:val="24"/>
        </w:rPr>
        <w:t>to verify the adequacy of the interpret</w:t>
      </w:r>
      <w:r w:rsidR="00921B59" w:rsidRPr="000A6E80">
        <w:rPr>
          <w:rFonts w:ascii="Times New Roman" w:eastAsia="Times New Roman" w:hAnsi="Times New Roman" w:cs="Times New Roman"/>
          <w:szCs w:val="24"/>
        </w:rPr>
        <w:t>ing</w:t>
      </w:r>
      <w:r w:rsidR="001A114C" w:rsidRPr="000A6E80">
        <w:rPr>
          <w:rFonts w:ascii="Times New Roman" w:eastAsia="Times New Roman" w:hAnsi="Times New Roman" w:cs="Times New Roman"/>
          <w:szCs w:val="24"/>
        </w:rPr>
        <w:t>,</w:t>
      </w:r>
      <w:r w:rsidRPr="000A6E80">
        <w:rPr>
          <w:rFonts w:ascii="Times New Roman" w:eastAsia="Times New Roman" w:hAnsi="Times New Roman" w:cs="Times New Roman"/>
          <w:szCs w:val="24"/>
        </w:rPr>
        <w:t xml:space="preserve"> if they were put on notice in the particular circumstances that the accused lacked knowledge of the language in question or that the </w:t>
      </w:r>
      <w:r w:rsidR="001A114C" w:rsidRPr="000A6E80">
        <w:rPr>
          <w:rFonts w:ascii="Times New Roman" w:eastAsia="Times New Roman" w:hAnsi="Times New Roman" w:cs="Times New Roman"/>
          <w:szCs w:val="24"/>
        </w:rPr>
        <w:t>language assistance</w:t>
      </w:r>
      <w:r w:rsidRPr="000A6E80">
        <w:rPr>
          <w:rFonts w:ascii="Times New Roman" w:eastAsia="Times New Roman" w:hAnsi="Times New Roman" w:cs="Times New Roman"/>
          <w:szCs w:val="24"/>
        </w:rPr>
        <w:t xml:space="preserve"> was inadequate for any other reason (see, among many </w:t>
      </w:r>
      <w:r w:rsidRPr="000A6E80">
        <w:rPr>
          <w:rFonts w:ascii="Times New Roman" w:eastAsia="Times New Roman" w:hAnsi="Times New Roman" w:cs="Times New Roman"/>
          <w:szCs w:val="24"/>
        </w:rPr>
        <w:lastRenderedPageBreak/>
        <w:t xml:space="preserve">other authorities, </w:t>
      </w:r>
      <w:r w:rsidRPr="000A6E80">
        <w:rPr>
          <w:rFonts w:ascii="Times New Roman" w:eastAsia="Times New Roman" w:hAnsi="Times New Roman" w:cs="Times New Roman"/>
          <w:i/>
          <w:szCs w:val="24"/>
        </w:rPr>
        <w:t>Kamasinski v. Austria</w:t>
      </w:r>
      <w:r w:rsidRPr="000A6E80">
        <w:rPr>
          <w:rFonts w:ascii="Times New Roman" w:eastAsia="Times New Roman" w:hAnsi="Times New Roman" w:cs="Times New Roman"/>
          <w:szCs w:val="24"/>
        </w:rPr>
        <w:t>, 19 December 1989</w:t>
      </w:r>
      <w:r w:rsidR="00921B59" w:rsidRPr="000A6E80">
        <w:t xml:space="preserve">, § </w:t>
      </w:r>
      <w:r w:rsidR="001A114C" w:rsidRPr="000A6E80">
        <w:t>74</w:t>
      </w:r>
      <w:r w:rsidR="00921B59" w:rsidRPr="000A6E80">
        <w:t>, Series A no. 168).</w:t>
      </w:r>
    </w:p>
    <w:p w:rsidR="00D7449D"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szCs w:val="24"/>
        </w:rPr>
        <w:t xml:space="preserve">4.  When examining whether the domestic authorities were put on notice regarding the need for or adequacy of </w:t>
      </w:r>
      <w:r w:rsidR="001A114C" w:rsidRPr="000A6E80">
        <w:rPr>
          <w:rFonts w:ascii="Times New Roman" w:eastAsia="Times New Roman" w:hAnsi="Times New Roman" w:cs="Times New Roman"/>
          <w:szCs w:val="24"/>
        </w:rPr>
        <w:t>language assistance</w:t>
      </w:r>
      <w:r w:rsidRPr="000A6E80">
        <w:rPr>
          <w:rFonts w:ascii="Times New Roman" w:eastAsia="Times New Roman" w:hAnsi="Times New Roman" w:cs="Times New Roman"/>
          <w:szCs w:val="24"/>
        </w:rPr>
        <w:t xml:space="preserve">, the Court has regularly considered whether the applicant or his counsel raised the issue of the alleged inadequacy or lack of interpretation </w:t>
      </w:r>
      <w:r w:rsidR="001A114C" w:rsidRPr="000A6E80">
        <w:rPr>
          <w:rFonts w:ascii="Times New Roman" w:eastAsia="Times New Roman" w:hAnsi="Times New Roman" w:cs="Times New Roman"/>
          <w:szCs w:val="24"/>
        </w:rPr>
        <w:t xml:space="preserve">with </w:t>
      </w:r>
      <w:r w:rsidRPr="000A6E80">
        <w:rPr>
          <w:rFonts w:ascii="Times New Roman" w:eastAsia="Times New Roman" w:hAnsi="Times New Roman" w:cs="Times New Roman"/>
          <w:szCs w:val="24"/>
        </w:rPr>
        <w:t>the domestic authorities. Where neither of them did so, this has been an important factor in the Court</w:t>
      </w:r>
      <w:r w:rsidR="000A6E80" w:rsidRPr="000A6E80">
        <w:rPr>
          <w:rFonts w:ascii="Times New Roman" w:eastAsia="Times New Roman" w:hAnsi="Times New Roman" w:cs="Times New Roman"/>
          <w:szCs w:val="24"/>
        </w:rPr>
        <w:t>’</w:t>
      </w:r>
      <w:r w:rsidRPr="000A6E80">
        <w:rPr>
          <w:rFonts w:ascii="Times New Roman" w:eastAsia="Times New Roman" w:hAnsi="Times New Roman" w:cs="Times New Roman"/>
          <w:szCs w:val="24"/>
        </w:rPr>
        <w:t>s dismissal of the applicant</w:t>
      </w:r>
      <w:r w:rsidR="000A6E80" w:rsidRPr="000A6E80">
        <w:rPr>
          <w:rFonts w:ascii="Times New Roman" w:eastAsia="Times New Roman" w:hAnsi="Times New Roman" w:cs="Times New Roman"/>
          <w:szCs w:val="24"/>
        </w:rPr>
        <w:t>’</w:t>
      </w:r>
      <w:r w:rsidRPr="000A6E80">
        <w:rPr>
          <w:rFonts w:ascii="Times New Roman" w:eastAsia="Times New Roman" w:hAnsi="Times New Roman" w:cs="Times New Roman"/>
          <w:szCs w:val="24"/>
        </w:rPr>
        <w:t xml:space="preserve">s complaint. In a number of cases in which, before the Court, applicants essentially complained about the need for interpretation or the quality thereof, the Court dismissed the complaints, relying, </w:t>
      </w:r>
      <w:r w:rsidRPr="000A6E80">
        <w:rPr>
          <w:rFonts w:ascii="Times New Roman" w:eastAsia="Times New Roman" w:hAnsi="Times New Roman" w:cs="Times New Roman"/>
          <w:i/>
          <w:szCs w:val="24"/>
        </w:rPr>
        <w:t>inter alia</w:t>
      </w:r>
      <w:r w:rsidRPr="000A6E80">
        <w:rPr>
          <w:rFonts w:ascii="Times New Roman" w:eastAsia="Times New Roman" w:hAnsi="Times New Roman" w:cs="Times New Roman"/>
          <w:szCs w:val="24"/>
        </w:rPr>
        <w:t>, on the fact that the</w:t>
      </w:r>
      <w:r w:rsidR="00A034D0" w:rsidRPr="000A6E80">
        <w:rPr>
          <w:rFonts w:ascii="Times New Roman" w:eastAsia="Times New Roman" w:hAnsi="Times New Roman" w:cs="Times New Roman"/>
          <w:szCs w:val="24"/>
        </w:rPr>
        <w:t>y</w:t>
      </w:r>
      <w:r w:rsidRPr="000A6E80">
        <w:rPr>
          <w:rFonts w:ascii="Times New Roman" w:eastAsia="Times New Roman" w:hAnsi="Times New Roman" w:cs="Times New Roman"/>
          <w:szCs w:val="24"/>
        </w:rPr>
        <w:t xml:space="preserve"> had not raised the issue during the trial and/or had not objected to the content of the </w:t>
      </w:r>
      <w:r w:rsidR="00C239D1" w:rsidRPr="000A6E80">
        <w:rPr>
          <w:rFonts w:ascii="Times New Roman" w:eastAsia="Times New Roman" w:hAnsi="Times New Roman" w:cs="Times New Roman"/>
          <w:szCs w:val="24"/>
        </w:rPr>
        <w:t>record</w:t>
      </w:r>
      <w:r w:rsidRPr="000A6E80">
        <w:rPr>
          <w:rFonts w:ascii="Times New Roman" w:eastAsia="Times New Roman" w:hAnsi="Times New Roman" w:cs="Times New Roman"/>
          <w:szCs w:val="24"/>
        </w:rPr>
        <w:t xml:space="preserve"> (see, for example, </w:t>
      </w:r>
      <w:r w:rsidRPr="000A6E80">
        <w:rPr>
          <w:rFonts w:ascii="Times New Roman" w:eastAsia="Times New Roman" w:hAnsi="Times New Roman" w:cs="Times New Roman"/>
          <w:i/>
          <w:szCs w:val="24"/>
        </w:rPr>
        <w:t>Berisha and Haljiti v. the former Yugoslav Republic of Macedonia</w:t>
      </w:r>
      <w:r w:rsidRPr="000A6E80">
        <w:rPr>
          <w:rFonts w:ascii="Times New Roman" w:eastAsia="Times New Roman" w:hAnsi="Times New Roman" w:cs="Times New Roman"/>
          <w:szCs w:val="24"/>
        </w:rPr>
        <w:t xml:space="preserve"> (dec.), no. 18670, 10 April 2007; </w:t>
      </w:r>
      <w:r w:rsidRPr="000A6E80">
        <w:rPr>
          <w:rFonts w:ascii="Times New Roman" w:eastAsia="Times New Roman" w:hAnsi="Times New Roman" w:cs="Times New Roman"/>
          <w:i/>
          <w:szCs w:val="24"/>
        </w:rPr>
        <w:t>Hacioglu v. Romania</w:t>
      </w:r>
      <w:r w:rsidRPr="000A6E80">
        <w:rPr>
          <w:rFonts w:ascii="Times New Roman" w:eastAsia="Times New Roman" w:hAnsi="Times New Roman" w:cs="Times New Roman"/>
          <w:szCs w:val="24"/>
        </w:rPr>
        <w:t>, no.</w:t>
      </w:r>
      <w:r w:rsidR="00222BAE" w:rsidRPr="000A6E80">
        <w:rPr>
          <w:rFonts w:ascii="Times New Roman" w:eastAsia="Times New Roman" w:hAnsi="Times New Roman" w:cs="Times New Roman"/>
          <w:szCs w:val="24"/>
        </w:rPr>
        <w:t> </w:t>
      </w:r>
      <w:r w:rsidRPr="000A6E80">
        <w:rPr>
          <w:rFonts w:ascii="Times New Roman" w:eastAsia="Times New Roman" w:hAnsi="Times New Roman" w:cs="Times New Roman"/>
          <w:szCs w:val="24"/>
        </w:rPr>
        <w:t xml:space="preserve">2573/03, 11 January 2011; and </w:t>
      </w:r>
      <w:r w:rsidRPr="000A6E80">
        <w:rPr>
          <w:rFonts w:ascii="Times New Roman" w:eastAsia="Times New Roman" w:hAnsi="Times New Roman" w:cs="Times New Roman"/>
          <w:i/>
          <w:szCs w:val="24"/>
        </w:rPr>
        <w:t>Husain v. Italy</w:t>
      </w:r>
      <w:r w:rsidRPr="000A6E80">
        <w:rPr>
          <w:rFonts w:ascii="Times New Roman" w:eastAsia="Times New Roman" w:hAnsi="Times New Roman" w:cs="Times New Roman"/>
          <w:szCs w:val="24"/>
        </w:rPr>
        <w:t xml:space="preserve"> (dec.), no. 18913/03, 24</w:t>
      </w:r>
      <w:r w:rsidR="00222BAE" w:rsidRPr="000A6E80">
        <w:rPr>
          <w:rFonts w:ascii="Times New Roman" w:eastAsia="Times New Roman" w:hAnsi="Times New Roman" w:cs="Times New Roman"/>
          <w:szCs w:val="24"/>
        </w:rPr>
        <w:t> </w:t>
      </w:r>
      <w:r w:rsidRPr="000A6E80">
        <w:rPr>
          <w:rFonts w:ascii="Times New Roman" w:eastAsia="Times New Roman" w:hAnsi="Times New Roman" w:cs="Times New Roman"/>
          <w:szCs w:val="24"/>
        </w:rPr>
        <w:t xml:space="preserve">February 2005). In </w:t>
      </w:r>
      <w:r w:rsidRPr="000A6E80">
        <w:rPr>
          <w:rFonts w:ascii="Times New Roman" w:eastAsia="Times New Roman" w:hAnsi="Times New Roman" w:cs="Times New Roman"/>
          <w:i/>
          <w:szCs w:val="24"/>
        </w:rPr>
        <w:t>Horvath v. Belgium</w:t>
      </w:r>
      <w:r w:rsidRPr="000A6E80">
        <w:rPr>
          <w:rFonts w:ascii="Times New Roman" w:eastAsia="Times New Roman" w:hAnsi="Times New Roman" w:cs="Times New Roman"/>
          <w:szCs w:val="24"/>
        </w:rPr>
        <w:t xml:space="preserve"> ((dec.), no. 6224/07, 24 January 2012), the Court</w:t>
      </w:r>
      <w:r w:rsidR="000A6E80" w:rsidRPr="000A6E80">
        <w:rPr>
          <w:rFonts w:ascii="Times New Roman" w:eastAsia="Times New Roman" w:hAnsi="Times New Roman" w:cs="Times New Roman"/>
          <w:szCs w:val="24"/>
        </w:rPr>
        <w:t>’</w:t>
      </w:r>
      <w:r w:rsidRPr="000A6E80">
        <w:rPr>
          <w:rFonts w:ascii="Times New Roman" w:eastAsia="Times New Roman" w:hAnsi="Times New Roman" w:cs="Times New Roman"/>
          <w:szCs w:val="24"/>
        </w:rPr>
        <w:t>s finding that the complaint was manifestly ill-founded relied on the fact that the court</w:t>
      </w:r>
      <w:r w:rsidR="000A6E80" w:rsidRPr="000A6E80">
        <w:rPr>
          <w:rFonts w:ascii="Times New Roman" w:eastAsia="Times New Roman" w:hAnsi="Times New Roman" w:cs="Times New Roman"/>
          <w:szCs w:val="24"/>
        </w:rPr>
        <w:t>’</w:t>
      </w:r>
      <w:r w:rsidRPr="000A6E80">
        <w:rPr>
          <w:rFonts w:ascii="Times New Roman" w:eastAsia="Times New Roman" w:hAnsi="Times New Roman" w:cs="Times New Roman"/>
          <w:szCs w:val="24"/>
        </w:rPr>
        <w:t xml:space="preserve">s </w:t>
      </w:r>
      <w:r w:rsidR="00C239D1" w:rsidRPr="000A6E80">
        <w:rPr>
          <w:rFonts w:ascii="Times New Roman" w:eastAsia="Times New Roman" w:hAnsi="Times New Roman" w:cs="Times New Roman"/>
          <w:szCs w:val="24"/>
        </w:rPr>
        <w:t>record</w:t>
      </w:r>
      <w:r w:rsidRPr="000A6E80">
        <w:rPr>
          <w:rFonts w:ascii="Times New Roman" w:eastAsia="Times New Roman" w:hAnsi="Times New Roman" w:cs="Times New Roman"/>
          <w:szCs w:val="24"/>
        </w:rPr>
        <w:t xml:space="preserve"> did not mention any request for translation. In </w:t>
      </w:r>
      <w:r w:rsidRPr="000A6E80">
        <w:rPr>
          <w:rFonts w:ascii="Times New Roman" w:eastAsia="Times New Roman" w:hAnsi="Times New Roman" w:cs="Times New Roman"/>
          <w:i/>
          <w:szCs w:val="24"/>
        </w:rPr>
        <w:t>U</w:t>
      </w:r>
      <w:r w:rsidRPr="000A6E80">
        <w:rPr>
          <w:rFonts w:ascii="Times New Roman" w:eastAsia="Times New Roman" w:hAnsi="Times New Roman" w:cs="Times New Roman"/>
          <w:i/>
          <w:color w:val="000000"/>
          <w:szCs w:val="24"/>
        </w:rPr>
        <w:t>çak v. the United Kingdom</w:t>
      </w:r>
      <w:r w:rsidRPr="000A6E80">
        <w:rPr>
          <w:rFonts w:ascii="Times New Roman" w:eastAsia="Times New Roman" w:hAnsi="Times New Roman" w:cs="Times New Roman"/>
          <w:color w:val="000000"/>
          <w:szCs w:val="24"/>
        </w:rPr>
        <w:t xml:space="preserve"> ((dec.), no. 44234/98, 24 January 2002), the Court declared the complaint inadmissible, finding that the alleged inadequacies and misconduct of the interpreter, beyond her alleged lack of independence, had never been brought to the attention of the trial or appeal courts. Furthermore, in </w:t>
      </w:r>
      <w:r w:rsidRPr="000A6E80">
        <w:rPr>
          <w:rFonts w:ascii="Times New Roman" w:eastAsia="Times New Roman" w:hAnsi="Times New Roman" w:cs="Times New Roman"/>
          <w:i/>
          <w:color w:val="000000"/>
          <w:szCs w:val="24"/>
        </w:rPr>
        <w:t>Katritsch v. France</w:t>
      </w:r>
      <w:r w:rsidRPr="000A6E80">
        <w:rPr>
          <w:rFonts w:ascii="Times New Roman" w:eastAsia="Times New Roman" w:hAnsi="Times New Roman" w:cs="Times New Roman"/>
          <w:color w:val="000000"/>
          <w:szCs w:val="24"/>
        </w:rPr>
        <w:t xml:space="preserve"> (no. 22575/08, 4 November 2010), the Court, in finding no violation of Article 6 § 3 (e) of the Convention, had regard to the fact that the applicant had made no request for an interpreter in the appeal proceedings. It is true that in the absence of a specific request or complaint by a defendant or his or her counsel </w:t>
      </w:r>
      <w:r w:rsidR="00222BAE" w:rsidRPr="000A6E80">
        <w:rPr>
          <w:rFonts w:ascii="Times New Roman" w:eastAsia="Times New Roman" w:hAnsi="Times New Roman" w:cs="Times New Roman"/>
          <w:color w:val="000000"/>
          <w:szCs w:val="24"/>
        </w:rPr>
        <w:t xml:space="preserve">to </w:t>
      </w:r>
      <w:r w:rsidRPr="000A6E80">
        <w:rPr>
          <w:rFonts w:ascii="Times New Roman" w:eastAsia="Times New Roman" w:hAnsi="Times New Roman" w:cs="Times New Roman"/>
          <w:color w:val="000000"/>
          <w:szCs w:val="24"/>
        </w:rPr>
        <w:t xml:space="preserve">the national authorities, other circumstances may put a domestic court on notice that the defendant needs interpretation or that the existing </w:t>
      </w:r>
      <w:r w:rsidR="00222BAE" w:rsidRPr="000A6E80">
        <w:rPr>
          <w:rFonts w:ascii="Times New Roman" w:eastAsia="Times New Roman" w:hAnsi="Times New Roman" w:cs="Times New Roman"/>
          <w:color w:val="000000"/>
          <w:szCs w:val="24"/>
        </w:rPr>
        <w:t xml:space="preserve">assistance </w:t>
      </w:r>
      <w:r w:rsidRPr="000A6E80">
        <w:rPr>
          <w:rFonts w:ascii="Times New Roman" w:eastAsia="Times New Roman" w:hAnsi="Times New Roman" w:cs="Times New Roman"/>
          <w:color w:val="000000"/>
          <w:szCs w:val="24"/>
        </w:rPr>
        <w:t>is inadequate. However, those circumstances must be sufficiently apparent to the national court conducting the proceedings in order to trigger any positive obligations under Article 6 § 3 (e) of the Convention.</w:t>
      </w:r>
    </w:p>
    <w:p w:rsidR="00D7449D" w:rsidRPr="000A6E80" w:rsidRDefault="00D7449D" w:rsidP="000A6E80">
      <w:pPr>
        <w:pStyle w:val="ECHRPara"/>
      </w:pPr>
      <w:r w:rsidRPr="000A6E80">
        <w:rPr>
          <w:rFonts w:ascii="Times New Roman" w:eastAsia="Times New Roman" w:hAnsi="Times New Roman" w:cs="Times New Roman"/>
          <w:color w:val="000000"/>
          <w:szCs w:val="24"/>
        </w:rPr>
        <w:t xml:space="preserve">5.  According to the </w:t>
      </w:r>
      <w:r w:rsidR="00222BAE" w:rsidRPr="000A6E80">
        <w:rPr>
          <w:rFonts w:ascii="Times New Roman" w:eastAsia="Times New Roman" w:hAnsi="Times New Roman" w:cs="Times New Roman"/>
          <w:color w:val="000000"/>
          <w:szCs w:val="24"/>
        </w:rPr>
        <w:t>Court</w:t>
      </w:r>
      <w:r w:rsidR="000A6E80" w:rsidRPr="000A6E80">
        <w:rPr>
          <w:rFonts w:ascii="Times New Roman" w:eastAsia="Times New Roman" w:hAnsi="Times New Roman" w:cs="Times New Roman"/>
          <w:color w:val="000000"/>
          <w:szCs w:val="24"/>
        </w:rPr>
        <w:t>’</w:t>
      </w:r>
      <w:r w:rsidR="00222BAE" w:rsidRPr="000A6E80">
        <w:rPr>
          <w:rFonts w:ascii="Times New Roman" w:eastAsia="Times New Roman" w:hAnsi="Times New Roman" w:cs="Times New Roman"/>
          <w:color w:val="000000"/>
          <w:szCs w:val="24"/>
        </w:rPr>
        <w:t xml:space="preserve">s </w:t>
      </w:r>
      <w:r w:rsidRPr="000A6E80">
        <w:rPr>
          <w:rFonts w:ascii="Times New Roman" w:eastAsia="Times New Roman" w:hAnsi="Times New Roman" w:cs="Times New Roman"/>
          <w:color w:val="000000"/>
          <w:szCs w:val="24"/>
        </w:rPr>
        <w:t xml:space="preserve">existing case-law, it is </w:t>
      </w:r>
      <w:r w:rsidR="00C239D1" w:rsidRPr="000A6E80">
        <w:rPr>
          <w:rFonts w:ascii="Times New Roman" w:eastAsia="Times New Roman" w:hAnsi="Times New Roman" w:cs="Times New Roman"/>
          <w:color w:val="000000"/>
          <w:szCs w:val="24"/>
        </w:rPr>
        <w:t xml:space="preserve">only </w:t>
      </w:r>
      <w:r w:rsidRPr="000A6E80">
        <w:rPr>
          <w:rFonts w:ascii="Times New Roman" w:eastAsia="Times New Roman" w:hAnsi="Times New Roman" w:cs="Times New Roman"/>
          <w:color w:val="000000"/>
          <w:szCs w:val="24"/>
        </w:rPr>
        <w:t>once the issue of language comprehension has been brought to the domestic court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attention that the authorities are under an obligation to take steps to verify whether and what kind of language assistance is needed or to draw </w:t>
      </w:r>
      <w:r w:rsidR="00222BAE" w:rsidRPr="000A6E80">
        <w:rPr>
          <w:rFonts w:ascii="Times New Roman" w:eastAsia="Times New Roman" w:hAnsi="Times New Roman" w:cs="Times New Roman"/>
          <w:color w:val="000000"/>
          <w:szCs w:val="24"/>
        </w:rPr>
        <w:t xml:space="preserve">the </w:t>
      </w:r>
      <w:r w:rsidRPr="000A6E80">
        <w:rPr>
          <w:rFonts w:ascii="Times New Roman" w:eastAsia="Times New Roman" w:hAnsi="Times New Roman" w:cs="Times New Roman"/>
          <w:color w:val="000000"/>
          <w:szCs w:val="24"/>
        </w:rPr>
        <w:t>appropriate conclusions.</w:t>
      </w:r>
      <w:r w:rsidR="00882F06" w:rsidRPr="000A6E80">
        <w:rPr>
          <w:rFonts w:ascii="Times New Roman" w:eastAsia="Times New Roman" w:hAnsi="Times New Roman" w:cs="Times New Roman"/>
          <w:color w:val="000000"/>
          <w:szCs w:val="24"/>
        </w:rPr>
        <w:t xml:space="preserve"> </w:t>
      </w:r>
      <w:r w:rsidRPr="000A6E80">
        <w:rPr>
          <w:rFonts w:ascii="Times New Roman" w:eastAsia="Times New Roman" w:hAnsi="Times New Roman" w:cs="Times New Roman"/>
          <w:color w:val="000000"/>
          <w:szCs w:val="24"/>
        </w:rPr>
        <w:t xml:space="preserve">In </w:t>
      </w:r>
      <w:r w:rsidRPr="000A6E80">
        <w:rPr>
          <w:rFonts w:ascii="Times New Roman" w:eastAsia="Times New Roman" w:hAnsi="Times New Roman" w:cs="Times New Roman"/>
          <w:i/>
          <w:color w:val="000000"/>
          <w:szCs w:val="24"/>
        </w:rPr>
        <w:t>Brozicek v. Italy</w:t>
      </w:r>
      <w:r w:rsidRPr="000A6E80">
        <w:rPr>
          <w:rFonts w:ascii="Times New Roman" w:eastAsia="Times New Roman" w:hAnsi="Times New Roman" w:cs="Times New Roman"/>
          <w:color w:val="000000"/>
          <w:szCs w:val="24"/>
        </w:rPr>
        <w:t xml:space="preserve"> (19</w:t>
      </w:r>
      <w:r w:rsidR="00C239D1" w:rsidRPr="000A6E80">
        <w:rPr>
          <w:rFonts w:ascii="Times New Roman" w:eastAsia="Times New Roman" w:hAnsi="Times New Roman" w:cs="Times New Roman"/>
          <w:color w:val="000000"/>
          <w:szCs w:val="24"/>
        </w:rPr>
        <w:t> </w:t>
      </w:r>
      <w:r w:rsidRPr="000A6E80">
        <w:rPr>
          <w:rFonts w:ascii="Times New Roman" w:eastAsia="Times New Roman" w:hAnsi="Times New Roman" w:cs="Times New Roman"/>
          <w:color w:val="000000"/>
          <w:szCs w:val="24"/>
        </w:rPr>
        <w:t>December 1989</w:t>
      </w:r>
      <w:r w:rsidR="00222BAE" w:rsidRPr="000A6E80">
        <w:t>,</w:t>
      </w:r>
      <w:r w:rsidR="00222BAE" w:rsidRPr="000A6E80">
        <w:rPr>
          <w:i/>
        </w:rPr>
        <w:t xml:space="preserve"> </w:t>
      </w:r>
      <w:r w:rsidR="00222BAE" w:rsidRPr="000A6E80">
        <w:t>Series A no. 167</w:t>
      </w:r>
      <w:r w:rsidRPr="000A6E80">
        <w:rPr>
          <w:rFonts w:ascii="Times New Roman" w:eastAsia="Times New Roman" w:hAnsi="Times New Roman" w:cs="Times New Roman"/>
          <w:color w:val="000000"/>
          <w:szCs w:val="24"/>
        </w:rPr>
        <w:t xml:space="preserve">), the Court found that after the applicant, a Czech national living in Germany, had notified the authorities that he was unable to understand </w:t>
      </w:r>
      <w:r w:rsidR="00222BAE" w:rsidRPr="000A6E80">
        <w:rPr>
          <w:rFonts w:ascii="Times New Roman" w:eastAsia="Times New Roman" w:hAnsi="Times New Roman" w:cs="Times New Roman"/>
          <w:color w:val="000000"/>
          <w:szCs w:val="24"/>
        </w:rPr>
        <w:t xml:space="preserve">a </w:t>
      </w:r>
      <w:r w:rsidRPr="000A6E80">
        <w:rPr>
          <w:rFonts w:ascii="Times New Roman" w:eastAsia="Times New Roman" w:hAnsi="Times New Roman" w:cs="Times New Roman"/>
          <w:color w:val="000000"/>
          <w:szCs w:val="24"/>
        </w:rPr>
        <w:t>judicial noti</w:t>
      </w:r>
      <w:r w:rsidR="00A034D0" w:rsidRPr="000A6E80">
        <w:rPr>
          <w:rFonts w:ascii="Times New Roman" w:eastAsia="Times New Roman" w:hAnsi="Times New Roman" w:cs="Times New Roman"/>
          <w:color w:val="000000"/>
          <w:szCs w:val="24"/>
        </w:rPr>
        <w:t>ce</w:t>
      </w:r>
      <w:r w:rsidRPr="000A6E80">
        <w:rPr>
          <w:rFonts w:ascii="Times New Roman" w:eastAsia="Times New Roman" w:hAnsi="Times New Roman" w:cs="Times New Roman"/>
          <w:color w:val="000000"/>
          <w:szCs w:val="24"/>
        </w:rPr>
        <w:t xml:space="preserve"> in Italian, the authorities should have taken steps to comply with the request for translation unless they could establish that he knew enough Italian. The Court went on to examine whether the evidence at its disposal showed that he </w:t>
      </w:r>
      <w:r w:rsidR="00222BAE" w:rsidRPr="000A6E80">
        <w:rPr>
          <w:rFonts w:ascii="Times New Roman" w:eastAsia="Times New Roman" w:hAnsi="Times New Roman" w:cs="Times New Roman"/>
          <w:color w:val="000000"/>
          <w:szCs w:val="24"/>
        </w:rPr>
        <w:t xml:space="preserve">understood </w:t>
      </w:r>
      <w:r w:rsidR="00A034D0" w:rsidRPr="000A6E80">
        <w:rPr>
          <w:rFonts w:ascii="Times New Roman" w:eastAsia="Times New Roman" w:hAnsi="Times New Roman" w:cs="Times New Roman"/>
          <w:color w:val="000000"/>
          <w:szCs w:val="24"/>
        </w:rPr>
        <w:t>that language</w:t>
      </w:r>
      <w:r w:rsidRPr="000A6E80">
        <w:rPr>
          <w:rFonts w:ascii="Times New Roman" w:eastAsia="Times New Roman" w:hAnsi="Times New Roman" w:cs="Times New Roman"/>
          <w:color w:val="000000"/>
          <w:szCs w:val="24"/>
        </w:rPr>
        <w:t xml:space="preserve">. In </w:t>
      </w:r>
      <w:r w:rsidRPr="000A6E80">
        <w:rPr>
          <w:rFonts w:ascii="Times New Roman" w:eastAsia="Times New Roman" w:hAnsi="Times New Roman" w:cs="Times New Roman"/>
          <w:i/>
          <w:color w:val="000000"/>
          <w:szCs w:val="24"/>
        </w:rPr>
        <w:t>Cuscani v. the United Kingdom</w:t>
      </w:r>
      <w:r w:rsidRPr="000A6E80">
        <w:rPr>
          <w:rFonts w:ascii="Times New Roman" w:eastAsia="Times New Roman" w:hAnsi="Times New Roman" w:cs="Times New Roman"/>
          <w:color w:val="000000"/>
          <w:szCs w:val="24"/>
        </w:rPr>
        <w:t xml:space="preserve"> (no. 32771/96, 24 September 2002), the Court found that the domestic court </w:t>
      </w:r>
      <w:r w:rsidRPr="000A6E80">
        <w:rPr>
          <w:rFonts w:ascii="Times New Roman" w:eastAsia="Times New Roman" w:hAnsi="Times New Roman" w:cs="Times New Roman"/>
          <w:color w:val="000000"/>
          <w:szCs w:val="24"/>
        </w:rPr>
        <w:lastRenderedPageBreak/>
        <w:t>had been put on clear notice that the applicant had problems of comprehension.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counsel had informed the court of </w:t>
      </w:r>
      <w:r w:rsidR="00222BAE" w:rsidRPr="000A6E80">
        <w:rPr>
          <w:rFonts w:ascii="Times New Roman" w:eastAsia="Times New Roman" w:hAnsi="Times New Roman" w:cs="Times New Roman"/>
          <w:color w:val="000000"/>
          <w:szCs w:val="24"/>
        </w:rPr>
        <w:t>his client</w:t>
      </w:r>
      <w:r w:rsidR="000A6E80" w:rsidRPr="000A6E80">
        <w:rPr>
          <w:rFonts w:ascii="Times New Roman" w:eastAsia="Times New Roman" w:hAnsi="Times New Roman" w:cs="Times New Roman"/>
          <w:color w:val="000000"/>
          <w:szCs w:val="24"/>
        </w:rPr>
        <w:t>’</w:t>
      </w:r>
      <w:r w:rsidR="00222BAE" w:rsidRPr="000A6E80">
        <w:rPr>
          <w:rFonts w:ascii="Times New Roman" w:eastAsia="Times New Roman" w:hAnsi="Times New Roman" w:cs="Times New Roman"/>
          <w:color w:val="000000"/>
          <w:szCs w:val="24"/>
        </w:rPr>
        <w:t>s</w:t>
      </w:r>
      <w:r w:rsidRPr="000A6E80">
        <w:rPr>
          <w:rFonts w:ascii="Times New Roman" w:eastAsia="Times New Roman" w:hAnsi="Times New Roman" w:cs="Times New Roman"/>
          <w:color w:val="000000"/>
          <w:szCs w:val="24"/>
        </w:rPr>
        <w:t xml:space="preserve"> difficulties with English and requested that an interpreter be appointed. In </w:t>
      </w:r>
      <w:r w:rsidRPr="000A6E80">
        <w:rPr>
          <w:rFonts w:ascii="Times New Roman" w:eastAsia="Times New Roman" w:hAnsi="Times New Roman" w:cs="Times New Roman"/>
          <w:i/>
          <w:color w:val="000000"/>
          <w:szCs w:val="24"/>
        </w:rPr>
        <w:t>Amer v. Turkey</w:t>
      </w:r>
      <w:r w:rsidRPr="000A6E80">
        <w:rPr>
          <w:rFonts w:ascii="Times New Roman" w:eastAsia="Times New Roman" w:hAnsi="Times New Roman" w:cs="Times New Roman"/>
          <w:color w:val="000000"/>
          <w:szCs w:val="24"/>
        </w:rPr>
        <w:t xml:space="preserve"> (no. 25720/02, 13 January 2009), the applicant, an Arabic speaker, had not had an interpreter or a lawyer when interviewed by the police and had signed a document containing an incriminating statement. Although the applicant explained that he had not understood the statement he had signed, the domestic court relied upon it. The Court found that “sufficient indication” had been given to the domestic courts by the applicant and his lawyers as to his inability to read Turkish texts.</w:t>
      </w:r>
    </w:p>
    <w:p w:rsidR="00D7449D"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color w:val="000000"/>
          <w:szCs w:val="24"/>
        </w:rPr>
        <w:t xml:space="preserve">6.  The judgment in the present case sets standards that are different from those outlined above. In the view of the majority, the positive obligations in respect of Article 6 § 3 (e) are not confined to situations where a foreign defendant gives an indication that the </w:t>
      </w:r>
      <w:r w:rsidR="00E5799E" w:rsidRPr="000A6E80">
        <w:rPr>
          <w:rFonts w:ascii="Times New Roman" w:eastAsia="Times New Roman" w:hAnsi="Times New Roman" w:cs="Times New Roman"/>
          <w:color w:val="000000"/>
          <w:szCs w:val="24"/>
        </w:rPr>
        <w:t xml:space="preserve">language assistance </w:t>
      </w:r>
      <w:r w:rsidRPr="000A6E80">
        <w:rPr>
          <w:rFonts w:ascii="Times New Roman" w:eastAsia="Times New Roman" w:hAnsi="Times New Roman" w:cs="Times New Roman"/>
          <w:color w:val="000000"/>
          <w:szCs w:val="24"/>
        </w:rPr>
        <w:t>provided is not adequate or sufficient, but also arise whenever there are reasons to suspect that the defendant is not proficient enough in the language of the proceedings or of the interpret</w:t>
      </w:r>
      <w:r w:rsidR="00E5799E" w:rsidRPr="000A6E80">
        <w:rPr>
          <w:rFonts w:ascii="Times New Roman" w:eastAsia="Times New Roman" w:hAnsi="Times New Roman" w:cs="Times New Roman"/>
          <w:color w:val="000000"/>
          <w:szCs w:val="24"/>
        </w:rPr>
        <w:t>ing</w:t>
      </w:r>
      <w:r w:rsidRPr="000A6E80">
        <w:rPr>
          <w:rFonts w:ascii="Times New Roman" w:eastAsia="Times New Roman" w:hAnsi="Times New Roman" w:cs="Times New Roman"/>
          <w:color w:val="000000"/>
          <w:szCs w:val="24"/>
        </w:rPr>
        <w:t xml:space="preserve"> provided to him (see paragraph 81 of the judgment). In the majority</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s view this means that if it is envisaged to use a third language for the interpret</w:t>
      </w:r>
      <w:r w:rsidR="00E5799E" w:rsidRPr="000A6E80">
        <w:rPr>
          <w:rFonts w:ascii="Times New Roman" w:eastAsia="Times New Roman" w:hAnsi="Times New Roman" w:cs="Times New Roman"/>
          <w:color w:val="000000"/>
          <w:szCs w:val="24"/>
        </w:rPr>
        <w:t>ing</w:t>
      </w:r>
      <w:r w:rsidRPr="000A6E80">
        <w:rPr>
          <w:rFonts w:ascii="Times New Roman" w:eastAsia="Times New Roman" w:hAnsi="Times New Roman" w:cs="Times New Roman"/>
          <w:color w:val="000000"/>
          <w:szCs w:val="24"/>
        </w:rPr>
        <w:t>, “the defendant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w:t>
      </w:r>
      <w:r w:rsidR="00E5799E" w:rsidRPr="000A6E80">
        <w:rPr>
          <w:rFonts w:ascii="Times New Roman" w:eastAsia="Times New Roman" w:hAnsi="Times New Roman" w:cs="Times New Roman"/>
          <w:color w:val="000000"/>
          <w:szCs w:val="24"/>
        </w:rPr>
        <w:t xml:space="preserve">proficiency </w:t>
      </w:r>
      <w:r w:rsidRPr="000A6E80">
        <w:rPr>
          <w:rFonts w:ascii="Times New Roman" w:eastAsia="Times New Roman" w:hAnsi="Times New Roman" w:cs="Times New Roman"/>
          <w:color w:val="000000"/>
          <w:szCs w:val="24"/>
        </w:rPr>
        <w:t xml:space="preserve">in [that] language should be ascertained before the decision </w:t>
      </w:r>
      <w:r w:rsidR="00E5799E" w:rsidRPr="000A6E80">
        <w:rPr>
          <w:rFonts w:ascii="Times New Roman" w:eastAsia="Times New Roman" w:hAnsi="Times New Roman" w:cs="Times New Roman"/>
          <w:color w:val="000000"/>
          <w:szCs w:val="24"/>
        </w:rPr>
        <w:t xml:space="preserve">is taken </w:t>
      </w:r>
      <w:r w:rsidRPr="000A6E80">
        <w:rPr>
          <w:rFonts w:ascii="Times New Roman" w:eastAsia="Times New Roman" w:hAnsi="Times New Roman" w:cs="Times New Roman"/>
          <w:color w:val="000000"/>
          <w:szCs w:val="24"/>
        </w:rPr>
        <w:t>to use it for the purpose</w:t>
      </w:r>
      <w:r w:rsidR="00E5799E" w:rsidRPr="000A6E80">
        <w:rPr>
          <w:rFonts w:ascii="Times New Roman" w:eastAsia="Times New Roman" w:hAnsi="Times New Roman" w:cs="Times New Roman"/>
          <w:color w:val="000000"/>
          <w:szCs w:val="24"/>
        </w:rPr>
        <w:t>s</w:t>
      </w:r>
      <w:r w:rsidRPr="000A6E80">
        <w:rPr>
          <w:rFonts w:ascii="Times New Roman" w:eastAsia="Times New Roman" w:hAnsi="Times New Roman" w:cs="Times New Roman"/>
          <w:color w:val="000000"/>
          <w:szCs w:val="24"/>
        </w:rPr>
        <w:t xml:space="preserve"> of interpret</w:t>
      </w:r>
      <w:r w:rsidR="00E5799E" w:rsidRPr="000A6E80">
        <w:rPr>
          <w:rFonts w:ascii="Times New Roman" w:eastAsia="Times New Roman" w:hAnsi="Times New Roman" w:cs="Times New Roman"/>
          <w:color w:val="000000"/>
          <w:szCs w:val="24"/>
        </w:rPr>
        <w:t>ing</w:t>
      </w:r>
      <w:r w:rsidRPr="000A6E80">
        <w:rPr>
          <w:rFonts w:ascii="Times New Roman" w:eastAsia="Times New Roman" w:hAnsi="Times New Roman" w:cs="Times New Roman"/>
          <w:color w:val="000000"/>
          <w:szCs w:val="24"/>
        </w:rPr>
        <w:t xml:space="preserve">” (ibid.). </w:t>
      </w:r>
      <w:r w:rsidR="00E5799E" w:rsidRPr="000A6E80">
        <w:rPr>
          <w:rFonts w:ascii="Times New Roman" w:eastAsia="Times New Roman" w:hAnsi="Times New Roman" w:cs="Times New Roman"/>
          <w:color w:val="000000"/>
          <w:szCs w:val="24"/>
        </w:rPr>
        <w:t xml:space="preserve">Not only must the </w:t>
      </w:r>
      <w:r w:rsidRPr="000A6E80">
        <w:rPr>
          <w:rFonts w:ascii="Times New Roman" w:eastAsia="Times New Roman" w:hAnsi="Times New Roman" w:cs="Times New Roman"/>
          <w:color w:val="000000"/>
          <w:szCs w:val="24"/>
        </w:rPr>
        <w:t xml:space="preserve">defendant </w:t>
      </w:r>
      <w:r w:rsidR="00E5799E" w:rsidRPr="000A6E80">
        <w:rPr>
          <w:rFonts w:ascii="Times New Roman" w:eastAsia="Times New Roman" w:hAnsi="Times New Roman" w:cs="Times New Roman"/>
          <w:color w:val="000000"/>
          <w:szCs w:val="24"/>
        </w:rPr>
        <w:t>be notified</w:t>
      </w:r>
      <w:r w:rsidRPr="000A6E80">
        <w:rPr>
          <w:rFonts w:ascii="Times New Roman" w:eastAsia="Times New Roman" w:hAnsi="Times New Roman" w:cs="Times New Roman"/>
          <w:color w:val="000000"/>
          <w:szCs w:val="24"/>
        </w:rPr>
        <w:t xml:space="preserve"> of the right to an interpreter, his language </w:t>
      </w:r>
      <w:r w:rsidR="00E5799E" w:rsidRPr="000A6E80">
        <w:rPr>
          <w:rFonts w:ascii="Times New Roman" w:eastAsia="Times New Roman" w:hAnsi="Times New Roman" w:cs="Times New Roman"/>
          <w:color w:val="000000"/>
          <w:szCs w:val="24"/>
        </w:rPr>
        <w:t xml:space="preserve">skills also </w:t>
      </w:r>
      <w:r w:rsidRPr="000A6E80">
        <w:rPr>
          <w:rFonts w:ascii="Times New Roman" w:eastAsia="Times New Roman" w:hAnsi="Times New Roman" w:cs="Times New Roman"/>
          <w:color w:val="000000"/>
          <w:szCs w:val="24"/>
        </w:rPr>
        <w:t>need to be “</w:t>
      </w:r>
      <w:r w:rsidR="00E5799E" w:rsidRPr="000A6E80">
        <w:rPr>
          <w:rFonts w:ascii="Times New Roman" w:eastAsia="Times New Roman" w:hAnsi="Times New Roman" w:cs="Times New Roman"/>
          <w:color w:val="000000"/>
          <w:szCs w:val="24"/>
        </w:rPr>
        <w:t xml:space="preserve">expressly </w:t>
      </w:r>
      <w:r w:rsidRPr="000A6E80">
        <w:rPr>
          <w:rFonts w:ascii="Times New Roman" w:eastAsia="Times New Roman" w:hAnsi="Times New Roman" w:cs="Times New Roman"/>
          <w:color w:val="000000"/>
          <w:szCs w:val="24"/>
        </w:rPr>
        <w:t>verif</w:t>
      </w:r>
      <w:r w:rsidR="00E5799E"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ied</w:t>
      </w:r>
      <w:r w:rsidR="00E5799E"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 (see paragraph 93 of the judgment) and any procedure used </w:t>
      </w:r>
      <w:r w:rsidR="00A034D0" w:rsidRPr="000A6E80">
        <w:rPr>
          <w:rFonts w:ascii="Times New Roman" w:eastAsia="Times New Roman" w:hAnsi="Times New Roman" w:cs="Times New Roman"/>
          <w:color w:val="000000"/>
          <w:szCs w:val="24"/>
        </w:rPr>
        <w:t xml:space="preserve">or </w:t>
      </w:r>
      <w:r w:rsidRPr="000A6E80">
        <w:rPr>
          <w:rFonts w:ascii="Times New Roman" w:eastAsia="Times New Roman" w:hAnsi="Times New Roman" w:cs="Times New Roman"/>
          <w:color w:val="000000"/>
          <w:szCs w:val="24"/>
        </w:rPr>
        <w:t>decision taken with regard to the verification of interpret</w:t>
      </w:r>
      <w:r w:rsidR="00A034D0" w:rsidRPr="000A6E80">
        <w:rPr>
          <w:rFonts w:ascii="Times New Roman" w:eastAsia="Times New Roman" w:hAnsi="Times New Roman" w:cs="Times New Roman"/>
          <w:color w:val="000000"/>
          <w:szCs w:val="24"/>
        </w:rPr>
        <w:t>ing</w:t>
      </w:r>
      <w:r w:rsidRPr="000A6E80">
        <w:rPr>
          <w:rFonts w:ascii="Times New Roman" w:eastAsia="Times New Roman" w:hAnsi="Times New Roman" w:cs="Times New Roman"/>
          <w:color w:val="000000"/>
          <w:szCs w:val="24"/>
        </w:rPr>
        <w:t xml:space="preserve"> needs must be </w:t>
      </w:r>
      <w:r w:rsidR="00E5799E" w:rsidRPr="000A6E80">
        <w:rPr>
          <w:rFonts w:ascii="Times New Roman" w:eastAsia="Times New Roman" w:hAnsi="Times New Roman" w:cs="Times New Roman"/>
          <w:color w:val="000000"/>
          <w:szCs w:val="24"/>
        </w:rPr>
        <w:t>placed on</w:t>
      </w:r>
      <w:r w:rsidRPr="000A6E80">
        <w:rPr>
          <w:rFonts w:ascii="Times New Roman" w:eastAsia="Times New Roman" w:hAnsi="Times New Roman" w:cs="Times New Roman"/>
          <w:color w:val="000000"/>
          <w:szCs w:val="24"/>
        </w:rPr>
        <w:t xml:space="preserve"> record (see paragraph 85 of the judgment).</w:t>
      </w:r>
    </w:p>
    <w:p w:rsidR="00D7449D"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color w:val="000000"/>
          <w:szCs w:val="24"/>
        </w:rPr>
        <w:t xml:space="preserve">7.  In our opinion, the majority </w:t>
      </w:r>
      <w:r w:rsidR="00E5799E" w:rsidRPr="000A6E80">
        <w:rPr>
          <w:rFonts w:ascii="Times New Roman" w:eastAsia="Times New Roman" w:hAnsi="Times New Roman" w:cs="Times New Roman"/>
          <w:color w:val="000000"/>
          <w:szCs w:val="24"/>
        </w:rPr>
        <w:t xml:space="preserve">have </w:t>
      </w:r>
      <w:r w:rsidRPr="000A6E80">
        <w:rPr>
          <w:rFonts w:ascii="Times New Roman" w:eastAsia="Times New Roman" w:hAnsi="Times New Roman" w:cs="Times New Roman"/>
          <w:color w:val="000000"/>
          <w:szCs w:val="24"/>
        </w:rPr>
        <w:t>thereby departed from the well</w:t>
      </w:r>
      <w:r w:rsidRPr="000A6E80">
        <w:rPr>
          <w:rFonts w:ascii="Times New Roman" w:eastAsia="Times New Roman" w:hAnsi="Times New Roman" w:cs="Times New Roman"/>
          <w:color w:val="000000"/>
          <w:szCs w:val="24"/>
        </w:rPr>
        <w:noBreakHyphen/>
        <w:t xml:space="preserve">established standard </w:t>
      </w:r>
      <w:r w:rsidR="00E5799E" w:rsidRPr="000A6E80">
        <w:rPr>
          <w:rFonts w:ascii="Times New Roman" w:eastAsia="Times New Roman" w:hAnsi="Times New Roman" w:cs="Times New Roman"/>
          <w:color w:val="000000"/>
          <w:szCs w:val="24"/>
        </w:rPr>
        <w:t>whereby</w:t>
      </w:r>
      <w:r w:rsidRPr="000A6E80">
        <w:rPr>
          <w:rFonts w:ascii="Times New Roman" w:eastAsia="Times New Roman" w:hAnsi="Times New Roman" w:cs="Times New Roman"/>
          <w:color w:val="000000"/>
          <w:szCs w:val="24"/>
        </w:rPr>
        <w:t xml:space="preserve"> positive obligations relating to language assistance are triggered by an indication that the defendant does not understand or speak the language of the proceedings and therefore needs interpret</w:t>
      </w:r>
      <w:r w:rsidR="00E5799E" w:rsidRPr="000A6E80">
        <w:rPr>
          <w:rFonts w:ascii="Times New Roman" w:eastAsia="Times New Roman" w:hAnsi="Times New Roman" w:cs="Times New Roman"/>
          <w:color w:val="000000"/>
          <w:szCs w:val="24"/>
        </w:rPr>
        <w:t>ing</w:t>
      </w:r>
      <w:r w:rsidRPr="000A6E80">
        <w:rPr>
          <w:rFonts w:ascii="Times New Roman" w:eastAsia="Times New Roman" w:hAnsi="Times New Roman" w:cs="Times New Roman"/>
          <w:color w:val="000000"/>
          <w:szCs w:val="24"/>
        </w:rPr>
        <w:t xml:space="preserve">. Furthermore, the majority introduce an obligation not only to notify an accused about his or her interpretation rights, but also to verify </w:t>
      </w:r>
      <w:r w:rsidR="00E5799E" w:rsidRPr="000A6E80">
        <w:rPr>
          <w:rFonts w:ascii="Times New Roman" w:eastAsia="Times New Roman" w:hAnsi="Times New Roman" w:cs="Times New Roman"/>
          <w:color w:val="000000"/>
          <w:szCs w:val="24"/>
        </w:rPr>
        <w:t xml:space="preserve">expressly </w:t>
      </w:r>
      <w:r w:rsidRPr="000A6E80">
        <w:rPr>
          <w:rFonts w:ascii="Times New Roman" w:eastAsia="Times New Roman" w:hAnsi="Times New Roman" w:cs="Times New Roman"/>
          <w:color w:val="000000"/>
          <w:szCs w:val="24"/>
        </w:rPr>
        <w:t xml:space="preserve">his or her language skills and to </w:t>
      </w:r>
      <w:r w:rsidR="00356BC1" w:rsidRPr="000A6E80">
        <w:rPr>
          <w:rFonts w:ascii="Times New Roman" w:eastAsia="Times New Roman" w:hAnsi="Times New Roman" w:cs="Times New Roman"/>
          <w:color w:val="000000"/>
          <w:szCs w:val="24"/>
        </w:rPr>
        <w:t xml:space="preserve">record </w:t>
      </w:r>
      <w:r w:rsidRPr="000A6E80">
        <w:rPr>
          <w:rFonts w:ascii="Times New Roman" w:eastAsia="Times New Roman" w:hAnsi="Times New Roman" w:cs="Times New Roman"/>
          <w:color w:val="000000"/>
          <w:szCs w:val="24"/>
        </w:rPr>
        <w:t>any procedural steps relating thereto. Without entering into an analysis as to whether and to what extent the introduction of such criteria and positive obligations could possibly represent a laudable step in the development of the Court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s jurisprudence, we believe that such a departure from the existing case-law may only be undertaken by the Grand Chamber of this Court, as provided by Article 30 of the Convention.</w:t>
      </w:r>
    </w:p>
    <w:p w:rsidR="00D7449D"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color w:val="000000"/>
          <w:szCs w:val="24"/>
        </w:rPr>
        <w:t xml:space="preserve">8.  In terms of methodology, we </w:t>
      </w:r>
      <w:r w:rsidR="00356BC1" w:rsidRPr="000A6E80">
        <w:rPr>
          <w:rFonts w:ascii="Times New Roman" w:eastAsia="Times New Roman" w:hAnsi="Times New Roman" w:cs="Times New Roman"/>
          <w:color w:val="000000"/>
          <w:szCs w:val="24"/>
        </w:rPr>
        <w:t>similarly</w:t>
      </w:r>
      <w:r w:rsidRPr="000A6E80">
        <w:rPr>
          <w:rFonts w:ascii="Times New Roman" w:eastAsia="Times New Roman" w:hAnsi="Times New Roman" w:cs="Times New Roman"/>
          <w:color w:val="000000"/>
          <w:szCs w:val="24"/>
        </w:rPr>
        <w:t xml:space="preserve"> </w:t>
      </w:r>
      <w:r w:rsidR="00356BC1" w:rsidRPr="000A6E80">
        <w:rPr>
          <w:rFonts w:ascii="Times New Roman" w:eastAsia="Times New Roman" w:hAnsi="Times New Roman" w:cs="Times New Roman"/>
          <w:color w:val="000000"/>
          <w:szCs w:val="24"/>
        </w:rPr>
        <w:t>can</w:t>
      </w:r>
      <w:r w:rsidRPr="000A6E80">
        <w:rPr>
          <w:rFonts w:ascii="Times New Roman" w:eastAsia="Times New Roman" w:hAnsi="Times New Roman" w:cs="Times New Roman"/>
          <w:color w:val="000000"/>
          <w:szCs w:val="24"/>
        </w:rPr>
        <w:t xml:space="preserve">not subscribe to the way in which the majority </w:t>
      </w:r>
      <w:r w:rsidR="00356BC1" w:rsidRPr="000A6E80">
        <w:rPr>
          <w:rFonts w:ascii="Times New Roman" w:eastAsia="Times New Roman" w:hAnsi="Times New Roman" w:cs="Times New Roman"/>
          <w:color w:val="000000"/>
          <w:szCs w:val="24"/>
        </w:rPr>
        <w:t xml:space="preserve">have taken </w:t>
      </w:r>
      <w:r w:rsidRPr="000A6E80">
        <w:rPr>
          <w:rFonts w:ascii="Times New Roman" w:eastAsia="Times New Roman" w:hAnsi="Times New Roman" w:cs="Times New Roman"/>
          <w:color w:val="000000"/>
          <w:szCs w:val="24"/>
        </w:rPr>
        <w:t>European Union law</w:t>
      </w:r>
      <w:r w:rsidR="00356BC1" w:rsidRPr="000A6E80">
        <w:rPr>
          <w:rFonts w:ascii="Times New Roman" w:eastAsia="Times New Roman" w:hAnsi="Times New Roman" w:cs="Times New Roman"/>
          <w:color w:val="000000"/>
          <w:szCs w:val="24"/>
        </w:rPr>
        <w:t xml:space="preserve"> into consideration</w:t>
      </w:r>
      <w:r w:rsidRPr="000A6E80">
        <w:rPr>
          <w:rFonts w:ascii="Times New Roman" w:eastAsia="Times New Roman" w:hAnsi="Times New Roman" w:cs="Times New Roman"/>
          <w:color w:val="000000"/>
          <w:szCs w:val="24"/>
        </w:rPr>
        <w:t xml:space="preserve">. In introducing new criteria and positive obligations under Article 6 § 3 (e), the majority </w:t>
      </w:r>
      <w:r w:rsidR="00356BC1" w:rsidRPr="000A6E80">
        <w:rPr>
          <w:rFonts w:ascii="Times New Roman" w:eastAsia="Times New Roman" w:hAnsi="Times New Roman" w:cs="Times New Roman"/>
          <w:color w:val="000000"/>
          <w:szCs w:val="24"/>
        </w:rPr>
        <w:t xml:space="preserve">have </w:t>
      </w:r>
      <w:r w:rsidRPr="000A6E80">
        <w:rPr>
          <w:rFonts w:ascii="Times New Roman" w:eastAsia="Times New Roman" w:hAnsi="Times New Roman" w:cs="Times New Roman"/>
          <w:color w:val="000000"/>
          <w:szCs w:val="24"/>
        </w:rPr>
        <w:t>partly buil</w:t>
      </w:r>
      <w:r w:rsidR="00356BC1" w:rsidRPr="000A6E80">
        <w:rPr>
          <w:rFonts w:ascii="Times New Roman" w:eastAsia="Times New Roman" w:hAnsi="Times New Roman" w:cs="Times New Roman"/>
          <w:color w:val="000000"/>
          <w:szCs w:val="24"/>
        </w:rPr>
        <w:t>t</w:t>
      </w:r>
      <w:r w:rsidRPr="000A6E80">
        <w:rPr>
          <w:rFonts w:ascii="Times New Roman" w:eastAsia="Times New Roman" w:hAnsi="Times New Roman" w:cs="Times New Roman"/>
          <w:color w:val="000000"/>
          <w:szCs w:val="24"/>
        </w:rPr>
        <w:t xml:space="preserve"> upon the developments in EU law described in paragraphs 52-61 of the judgment and relied upon in the general principles </w:t>
      </w:r>
      <w:r w:rsidRPr="000A6E80">
        <w:rPr>
          <w:rFonts w:ascii="Times New Roman" w:eastAsia="Times New Roman" w:hAnsi="Times New Roman" w:cs="Times New Roman"/>
          <w:color w:val="000000"/>
          <w:szCs w:val="24"/>
        </w:rPr>
        <w:lastRenderedPageBreak/>
        <w:t>part of the Court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assessment in paragraphs 82, 83, 84 and 86, which form the core of the newly set standards. While EU law may, in a certain context, be used as a source of inspiration in the case-law of the Court, </w:t>
      </w:r>
      <w:r w:rsidR="00356BC1" w:rsidRPr="000A6E80">
        <w:rPr>
          <w:rFonts w:ascii="Times New Roman" w:eastAsia="Times New Roman" w:hAnsi="Times New Roman" w:cs="Times New Roman"/>
          <w:color w:val="000000"/>
          <w:szCs w:val="24"/>
        </w:rPr>
        <w:t>its</w:t>
      </w:r>
      <w:r w:rsidRPr="000A6E80">
        <w:rPr>
          <w:rFonts w:ascii="Times New Roman" w:eastAsia="Times New Roman" w:hAnsi="Times New Roman" w:cs="Times New Roman"/>
          <w:color w:val="000000"/>
          <w:szCs w:val="24"/>
        </w:rPr>
        <w:t xml:space="preserve"> task is not to assess whether the respondent State complied with it in a particular case (see, </w:t>
      </w:r>
      <w:r w:rsidRPr="000A6E80">
        <w:rPr>
          <w:rFonts w:ascii="Times New Roman" w:eastAsia="Times New Roman" w:hAnsi="Times New Roman" w:cs="Times New Roman"/>
          <w:i/>
          <w:color w:val="000000"/>
          <w:szCs w:val="24"/>
        </w:rPr>
        <w:t>mutatis mutandis</w:t>
      </w:r>
      <w:r w:rsidRPr="000A6E80">
        <w:rPr>
          <w:rFonts w:ascii="Times New Roman" w:eastAsia="Times New Roman" w:hAnsi="Times New Roman" w:cs="Times New Roman"/>
          <w:color w:val="000000"/>
          <w:szCs w:val="24"/>
        </w:rPr>
        <w:t xml:space="preserve">, </w:t>
      </w:r>
      <w:r w:rsidRPr="000A6E80">
        <w:rPr>
          <w:rFonts w:ascii="Times New Roman" w:eastAsia="Times New Roman" w:hAnsi="Times New Roman" w:cs="Times New Roman"/>
          <w:i/>
          <w:color w:val="000000"/>
          <w:szCs w:val="24"/>
        </w:rPr>
        <w:t>Ullens de Schooten and Rezabek v. Belgium</w:t>
      </w:r>
      <w:r w:rsidRPr="000A6E80">
        <w:rPr>
          <w:rFonts w:ascii="Times New Roman" w:eastAsia="Times New Roman" w:hAnsi="Times New Roman" w:cs="Times New Roman"/>
          <w:color w:val="000000"/>
          <w:szCs w:val="24"/>
        </w:rPr>
        <w:t xml:space="preserve">, nos. 3989/07 and 38353/07, 20 September 2011). </w:t>
      </w:r>
      <w:r w:rsidR="00356BC1" w:rsidRPr="000A6E80">
        <w:rPr>
          <w:rFonts w:ascii="Times New Roman" w:eastAsia="Times New Roman" w:hAnsi="Times New Roman" w:cs="Times New Roman"/>
          <w:color w:val="000000"/>
          <w:szCs w:val="24"/>
        </w:rPr>
        <w:t>This n</w:t>
      </w:r>
      <w:r w:rsidRPr="000A6E80">
        <w:rPr>
          <w:rFonts w:ascii="Times New Roman" w:eastAsia="Times New Roman" w:hAnsi="Times New Roman" w:cs="Times New Roman"/>
          <w:color w:val="000000"/>
          <w:szCs w:val="24"/>
        </w:rPr>
        <w:t>otwithstanding, one should bear in mind that at the material time Slovenia was not yet a member of the EU. Furthermore, all the EU standards relied upon by the majority were adopted well after the events in question took place. Consequently, the domestic courts can hardly be blamed for not acting in conformity with those subsequent standards.</w:t>
      </w:r>
    </w:p>
    <w:p w:rsidR="00D7449D"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color w:val="000000"/>
          <w:szCs w:val="24"/>
        </w:rPr>
        <w:t>9.  If the well-established criteria of the Court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case-law had been applied to the present case and the Chamber had </w:t>
      </w:r>
      <w:r w:rsidR="00356BC1" w:rsidRPr="000A6E80">
        <w:rPr>
          <w:rFonts w:ascii="Times New Roman" w:eastAsia="Times New Roman" w:hAnsi="Times New Roman" w:cs="Times New Roman"/>
          <w:color w:val="000000"/>
          <w:szCs w:val="24"/>
        </w:rPr>
        <w:t xml:space="preserve">ascertained </w:t>
      </w:r>
      <w:r w:rsidRPr="000A6E80">
        <w:rPr>
          <w:rFonts w:ascii="Times New Roman" w:eastAsia="Times New Roman" w:hAnsi="Times New Roman" w:cs="Times New Roman"/>
          <w:color w:val="000000"/>
          <w:szCs w:val="24"/>
        </w:rPr>
        <w:t>whether the domestic courts had been put on notice that</w:t>
      </w:r>
      <w:r w:rsidR="00A034D0" w:rsidRPr="000A6E80">
        <w:rPr>
          <w:rFonts w:ascii="Times New Roman" w:eastAsia="Times New Roman" w:hAnsi="Times New Roman" w:cs="Times New Roman"/>
          <w:color w:val="000000"/>
          <w:szCs w:val="24"/>
        </w:rPr>
        <w:t>, as alleged,</w:t>
      </w:r>
      <w:r w:rsidRPr="000A6E80">
        <w:rPr>
          <w:rFonts w:ascii="Times New Roman" w:eastAsia="Times New Roman" w:hAnsi="Times New Roman" w:cs="Times New Roman"/>
          <w:color w:val="000000"/>
          <w:szCs w:val="24"/>
        </w:rPr>
        <w:t xml:space="preserve"> the applicant did not understand Russian, either directly by the applicant himself or through his counsel at the time, by the interpreter or by any other specific circumstance, it could only have dismissed the complaint as ill-founded. The records of the domestic court proceedings, which the judgment rightly finds to be quite detailed (see paragraph 99 of the judgment), do not contain any indication of a complaint regarding the interpret</w:t>
      </w:r>
      <w:r w:rsidR="00A034D0" w:rsidRPr="000A6E80">
        <w:rPr>
          <w:rFonts w:ascii="Times New Roman" w:eastAsia="Times New Roman" w:hAnsi="Times New Roman" w:cs="Times New Roman"/>
          <w:color w:val="000000"/>
          <w:szCs w:val="24"/>
        </w:rPr>
        <w:t>ing</w:t>
      </w:r>
      <w:r w:rsidRPr="000A6E80">
        <w:rPr>
          <w:rFonts w:ascii="Times New Roman" w:eastAsia="Times New Roman" w:hAnsi="Times New Roman" w:cs="Times New Roman"/>
          <w:color w:val="000000"/>
          <w:szCs w:val="24"/>
        </w:rPr>
        <w:t xml:space="preserve"> or of any request for a Lithuanian interpreter or for translation of any of the documents into Lithuanian. Neither the applicant, </w:t>
      </w:r>
      <w:r w:rsidR="00356BC1" w:rsidRPr="000A6E80">
        <w:rPr>
          <w:rFonts w:ascii="Times New Roman" w:eastAsia="Times New Roman" w:hAnsi="Times New Roman" w:cs="Times New Roman"/>
          <w:color w:val="000000"/>
          <w:szCs w:val="24"/>
        </w:rPr>
        <w:t xml:space="preserve">nor </w:t>
      </w:r>
      <w:r w:rsidRPr="000A6E80">
        <w:rPr>
          <w:rFonts w:ascii="Times New Roman" w:eastAsia="Times New Roman" w:hAnsi="Times New Roman" w:cs="Times New Roman"/>
          <w:color w:val="000000"/>
          <w:szCs w:val="24"/>
        </w:rPr>
        <w:t>his counsel at that time</w:t>
      </w:r>
      <w:r w:rsidR="00356BC1"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 </w:t>
      </w:r>
      <w:r w:rsidR="00356BC1" w:rsidRPr="000A6E80">
        <w:rPr>
          <w:rFonts w:ascii="Times New Roman" w:eastAsia="Times New Roman" w:hAnsi="Times New Roman" w:cs="Times New Roman"/>
          <w:color w:val="000000"/>
          <w:szCs w:val="24"/>
        </w:rPr>
        <w:t>n</w:t>
      </w:r>
      <w:r w:rsidRPr="000A6E80">
        <w:rPr>
          <w:rFonts w:ascii="Times New Roman" w:eastAsia="Times New Roman" w:hAnsi="Times New Roman" w:cs="Times New Roman"/>
          <w:color w:val="000000"/>
          <w:szCs w:val="24"/>
        </w:rPr>
        <w:t>or any other participant in the proceedings</w:t>
      </w:r>
      <w:r w:rsidR="00356BC1"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 ever objected to the content of th</w:t>
      </w:r>
      <w:r w:rsidR="00356BC1" w:rsidRPr="000A6E80">
        <w:rPr>
          <w:rFonts w:ascii="Times New Roman" w:eastAsia="Times New Roman" w:hAnsi="Times New Roman" w:cs="Times New Roman"/>
          <w:color w:val="000000"/>
          <w:szCs w:val="24"/>
        </w:rPr>
        <w:t>ose</w:t>
      </w:r>
      <w:r w:rsidRPr="000A6E80">
        <w:rPr>
          <w:rFonts w:ascii="Times New Roman" w:eastAsia="Times New Roman" w:hAnsi="Times New Roman" w:cs="Times New Roman"/>
          <w:color w:val="000000"/>
          <w:szCs w:val="24"/>
        </w:rPr>
        <w:t xml:space="preserve"> records. On the contrary, both the applicant and his counsel signed them to confirm their accuracy. It is true that the applicant alleged, after his appeal had been rejected, that he had tried in vain to complain to the authorities about the interpret</w:t>
      </w:r>
      <w:r w:rsidR="00356BC1" w:rsidRPr="000A6E80">
        <w:rPr>
          <w:rFonts w:ascii="Times New Roman" w:eastAsia="Times New Roman" w:hAnsi="Times New Roman" w:cs="Times New Roman"/>
          <w:color w:val="000000"/>
          <w:szCs w:val="24"/>
        </w:rPr>
        <w:t>ing language</w:t>
      </w:r>
      <w:r w:rsidRPr="000A6E80">
        <w:rPr>
          <w:rFonts w:ascii="Times New Roman" w:eastAsia="Times New Roman" w:hAnsi="Times New Roman" w:cs="Times New Roman"/>
          <w:color w:val="000000"/>
          <w:szCs w:val="24"/>
        </w:rPr>
        <w:t xml:space="preserve">, but his submissions to the Supreme Court, the Constitutional Court and our Court on this point seem so inconsistent that they cannot be regarded as plausible. This is also implicitly acknowledged by the majority, who in paragraphs 99-101 of the judgment analyse the reasons for the lack of a complaint or a request for the appointment of a different interpreter during the trial. Since the applicant actively participated in the proceedings and was represented by counsel (see below, paragraphs 12 and 13 of this separate opinion), we </w:t>
      </w:r>
      <w:r w:rsidR="00356BC1" w:rsidRPr="000A6E80">
        <w:rPr>
          <w:rFonts w:ascii="Times New Roman" w:eastAsia="Times New Roman" w:hAnsi="Times New Roman" w:cs="Times New Roman"/>
          <w:color w:val="000000"/>
          <w:szCs w:val="24"/>
        </w:rPr>
        <w:t xml:space="preserve">do not </w:t>
      </w:r>
      <w:r w:rsidRPr="000A6E80">
        <w:rPr>
          <w:rFonts w:ascii="Times New Roman" w:eastAsia="Times New Roman" w:hAnsi="Times New Roman" w:cs="Times New Roman"/>
          <w:color w:val="000000"/>
          <w:szCs w:val="24"/>
        </w:rPr>
        <w:t xml:space="preserve">see </w:t>
      </w:r>
      <w:r w:rsidR="00356BC1" w:rsidRPr="000A6E80">
        <w:rPr>
          <w:rFonts w:ascii="Times New Roman" w:eastAsia="Times New Roman" w:hAnsi="Times New Roman" w:cs="Times New Roman"/>
          <w:color w:val="000000"/>
          <w:szCs w:val="24"/>
        </w:rPr>
        <w:t xml:space="preserve">any </w:t>
      </w:r>
      <w:r w:rsidRPr="000A6E80">
        <w:rPr>
          <w:rFonts w:ascii="Times New Roman" w:eastAsia="Times New Roman" w:hAnsi="Times New Roman" w:cs="Times New Roman"/>
          <w:color w:val="000000"/>
          <w:szCs w:val="24"/>
        </w:rPr>
        <w:t xml:space="preserve">other sign or circumstance that could possibly have alerted the domestic authorities </w:t>
      </w:r>
      <w:r w:rsidR="00356BC1" w:rsidRPr="000A6E80">
        <w:rPr>
          <w:rFonts w:ascii="Times New Roman" w:eastAsia="Times New Roman" w:hAnsi="Times New Roman" w:cs="Times New Roman"/>
          <w:color w:val="000000"/>
          <w:szCs w:val="24"/>
        </w:rPr>
        <w:t xml:space="preserve">to </w:t>
      </w:r>
      <w:r w:rsidRPr="000A6E80">
        <w:rPr>
          <w:rFonts w:ascii="Times New Roman" w:eastAsia="Times New Roman" w:hAnsi="Times New Roman" w:cs="Times New Roman"/>
          <w:color w:val="000000"/>
          <w:szCs w:val="24"/>
        </w:rPr>
        <w:t>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alleged inability to understand the </w:t>
      </w:r>
      <w:r w:rsidR="00356BC1" w:rsidRPr="000A6E80">
        <w:rPr>
          <w:rFonts w:ascii="Times New Roman" w:eastAsia="Times New Roman" w:hAnsi="Times New Roman" w:cs="Times New Roman"/>
          <w:color w:val="000000"/>
          <w:szCs w:val="24"/>
        </w:rPr>
        <w:t xml:space="preserve">interpreting </w:t>
      </w:r>
      <w:r w:rsidRPr="000A6E80">
        <w:rPr>
          <w:rFonts w:ascii="Times New Roman" w:eastAsia="Times New Roman" w:hAnsi="Times New Roman" w:cs="Times New Roman"/>
          <w:color w:val="000000"/>
          <w:szCs w:val="24"/>
        </w:rPr>
        <w:t>language.</w:t>
      </w:r>
    </w:p>
    <w:p w:rsidR="00882F06"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color w:val="000000"/>
          <w:szCs w:val="24"/>
        </w:rPr>
        <w:t xml:space="preserve">10.  Besides introducing new criteria for the assessment of a complaint under Article 6 § 3 (e) of the Convention, the present judgment departs from the conclusions of the domestic courts </w:t>
      </w:r>
      <w:r w:rsidR="00356BC1" w:rsidRPr="000A6E80">
        <w:rPr>
          <w:rFonts w:ascii="Times New Roman" w:eastAsia="Times New Roman" w:hAnsi="Times New Roman" w:cs="Times New Roman"/>
          <w:color w:val="000000"/>
          <w:szCs w:val="24"/>
        </w:rPr>
        <w:t xml:space="preserve">as to </w:t>
      </w:r>
      <w:r w:rsidRPr="000A6E80">
        <w:rPr>
          <w:rFonts w:ascii="Times New Roman" w:eastAsia="Times New Roman" w:hAnsi="Times New Roman" w:cs="Times New Roman"/>
          <w:color w:val="000000"/>
          <w:szCs w:val="24"/>
        </w:rPr>
        <w:t xml:space="preserve">whether the applicant understood enough Russian to participate effectively in the proceedings. In particular, the Supreme Court – the first domestic authority to deal with the </w:t>
      </w:r>
      <w:r w:rsidR="00356BC1" w:rsidRPr="000A6E80">
        <w:rPr>
          <w:rFonts w:ascii="Times New Roman" w:eastAsia="Times New Roman" w:hAnsi="Times New Roman" w:cs="Times New Roman"/>
          <w:color w:val="000000"/>
          <w:szCs w:val="24"/>
        </w:rPr>
        <w:t xml:space="preserve">substance </w:t>
      </w:r>
      <w:r w:rsidRPr="000A6E80">
        <w:rPr>
          <w:rFonts w:ascii="Times New Roman" w:eastAsia="Times New Roman" w:hAnsi="Times New Roman" w:cs="Times New Roman"/>
          <w:color w:val="000000"/>
          <w:szCs w:val="24"/>
        </w:rPr>
        <w:t>of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s complaint – considered</w:t>
      </w:r>
      <w:r w:rsidRPr="000A6E80" w:rsidDel="00C120F5">
        <w:rPr>
          <w:rFonts w:ascii="Times New Roman" w:eastAsia="Times New Roman" w:hAnsi="Times New Roman" w:cs="Times New Roman"/>
          <w:color w:val="000000"/>
          <w:szCs w:val="24"/>
        </w:rPr>
        <w:t xml:space="preserve"> </w:t>
      </w:r>
      <w:r w:rsidRPr="000A6E80">
        <w:rPr>
          <w:rFonts w:ascii="Times New Roman" w:eastAsia="Times New Roman" w:hAnsi="Times New Roman" w:cs="Times New Roman"/>
          <w:color w:val="000000"/>
          <w:szCs w:val="24"/>
        </w:rPr>
        <w:t>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allegations that he did not understand Russian to be unsubstantiated and in this regard referred to particular elements in the file. The Constitutional </w:t>
      </w:r>
      <w:r w:rsidRPr="000A6E80">
        <w:rPr>
          <w:rFonts w:ascii="Times New Roman" w:eastAsia="Times New Roman" w:hAnsi="Times New Roman" w:cs="Times New Roman"/>
          <w:color w:val="000000"/>
          <w:szCs w:val="24"/>
        </w:rPr>
        <w:lastRenderedPageBreak/>
        <w:t>Court, in its turn, accepted these findings, adding that the applicant had communicated successfully with his counsel in Russian. These conclusions represent findings of fact regarding the crucial circumstance of the present case. As the Court has emphasised on numerous occasions, it is not a</w:t>
      </w:r>
      <w:r w:rsidR="000435CB" w:rsidRPr="000A6E80">
        <w:rPr>
          <w:rFonts w:ascii="Times New Roman" w:eastAsia="Times New Roman" w:hAnsi="Times New Roman" w:cs="Times New Roman"/>
          <w:color w:val="000000"/>
          <w:szCs w:val="24"/>
        </w:rPr>
        <w:t xml:space="preserve"> court of</w:t>
      </w:r>
      <w:r w:rsidRPr="000A6E80">
        <w:rPr>
          <w:rFonts w:ascii="Times New Roman" w:eastAsia="Times New Roman" w:hAnsi="Times New Roman" w:cs="Times New Roman"/>
          <w:color w:val="000000"/>
          <w:szCs w:val="24"/>
        </w:rPr>
        <w:t xml:space="preserve"> fourth instance</w:t>
      </w:r>
      <w:r w:rsidR="00A034D0" w:rsidRPr="000A6E80">
        <w:rPr>
          <w:rFonts w:ascii="Times New Roman" w:eastAsia="Times New Roman" w:hAnsi="Times New Roman" w:cs="Times New Roman"/>
          <w:color w:val="000000"/>
          <w:szCs w:val="24"/>
        </w:rPr>
        <w:t xml:space="preserve"> ruling</w:t>
      </w:r>
      <w:r w:rsidRPr="000A6E80">
        <w:rPr>
          <w:rFonts w:ascii="Times New Roman" w:eastAsia="Times New Roman" w:hAnsi="Times New Roman" w:cs="Times New Roman"/>
          <w:color w:val="000000"/>
          <w:szCs w:val="24"/>
        </w:rPr>
        <w:t xml:space="preserve"> on questions of fact and does not examine the accuracy of the findings of the domestic authorities</w:t>
      </w:r>
      <w:r w:rsidR="000435CB" w:rsidRPr="000A6E80">
        <w:rPr>
          <w:rFonts w:ascii="Times New Roman" w:eastAsia="Times New Roman" w:hAnsi="Times New Roman" w:cs="Times New Roman"/>
          <w:color w:val="000000"/>
          <w:szCs w:val="24"/>
        </w:rPr>
        <w:t>. I</w:t>
      </w:r>
      <w:r w:rsidRPr="000A6E80">
        <w:rPr>
          <w:rFonts w:ascii="Times New Roman" w:eastAsia="Times New Roman" w:hAnsi="Times New Roman" w:cs="Times New Roman"/>
          <w:color w:val="000000"/>
          <w:szCs w:val="24"/>
        </w:rPr>
        <w:t xml:space="preserve">t may challenge those findings only if they can be regarded as arbitrary or manifestly unreasonable (see, for </w:t>
      </w:r>
      <w:r w:rsidR="000435CB" w:rsidRPr="000A6E80">
        <w:rPr>
          <w:rFonts w:ascii="Times New Roman" w:eastAsia="Times New Roman" w:hAnsi="Times New Roman" w:cs="Times New Roman"/>
          <w:color w:val="000000"/>
          <w:szCs w:val="24"/>
        </w:rPr>
        <w:t>example</w:t>
      </w:r>
      <w:r w:rsidRPr="000A6E80">
        <w:rPr>
          <w:rFonts w:ascii="Times New Roman" w:eastAsia="Times New Roman" w:hAnsi="Times New Roman" w:cs="Times New Roman"/>
          <w:color w:val="000000"/>
          <w:szCs w:val="24"/>
        </w:rPr>
        <w:t xml:space="preserve">, </w:t>
      </w:r>
      <w:r w:rsidRPr="000A6E80">
        <w:rPr>
          <w:rFonts w:ascii="Times New Roman" w:eastAsia="Times New Roman" w:hAnsi="Times New Roman" w:cs="Times New Roman"/>
          <w:i/>
          <w:color w:val="000000"/>
          <w:szCs w:val="24"/>
        </w:rPr>
        <w:t>Bochan v. Ukraine</w:t>
      </w:r>
      <w:r w:rsidRPr="000A6E80">
        <w:rPr>
          <w:rFonts w:ascii="Times New Roman" w:eastAsia="Times New Roman" w:hAnsi="Times New Roman" w:cs="Times New Roman"/>
          <w:color w:val="000000"/>
          <w:szCs w:val="24"/>
        </w:rPr>
        <w:t xml:space="preserve"> </w:t>
      </w:r>
      <w:r w:rsidRPr="000A6E80">
        <w:rPr>
          <w:rFonts w:ascii="Times New Roman" w:eastAsia="Times New Roman" w:hAnsi="Times New Roman" w:cs="Times New Roman"/>
          <w:i/>
          <w:color w:val="000000"/>
          <w:szCs w:val="24"/>
        </w:rPr>
        <w:t>(no. 2)</w:t>
      </w:r>
      <w:r w:rsidRPr="000A6E80">
        <w:rPr>
          <w:rFonts w:ascii="Times New Roman" w:eastAsia="Times New Roman" w:hAnsi="Times New Roman" w:cs="Times New Roman"/>
          <w:color w:val="000000"/>
          <w:szCs w:val="24"/>
        </w:rPr>
        <w:t> [GC], no. 22251/08, ECHR 2015).</w:t>
      </w:r>
    </w:p>
    <w:p w:rsidR="00882F06" w:rsidRPr="000A6E80" w:rsidRDefault="00D7449D" w:rsidP="000A6E80">
      <w:pPr>
        <w:ind w:firstLine="284"/>
        <w:rPr>
          <w:rFonts w:ascii="Times New Roman" w:eastAsia="Times New Roman" w:hAnsi="Times New Roman" w:cs="Times New Roman"/>
          <w:szCs w:val="24"/>
        </w:rPr>
      </w:pPr>
      <w:r w:rsidRPr="000A6E80">
        <w:rPr>
          <w:rFonts w:ascii="Times New Roman" w:eastAsia="Times New Roman" w:hAnsi="Times New Roman" w:cs="Times New Roman"/>
          <w:color w:val="000000"/>
          <w:szCs w:val="24"/>
        </w:rPr>
        <w:t>11.  In the present case the majority depart from this well-established approach and embark on an assessment of whether there were “any other clear indications” of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w:t>
      </w:r>
      <w:r w:rsidR="000435CB" w:rsidRPr="000A6E80">
        <w:rPr>
          <w:rFonts w:ascii="Times New Roman" w:eastAsia="Times New Roman" w:hAnsi="Times New Roman" w:cs="Times New Roman"/>
          <w:color w:val="000000"/>
          <w:szCs w:val="24"/>
        </w:rPr>
        <w:t xml:space="preserve">proficiency </w:t>
      </w:r>
      <w:r w:rsidRPr="000A6E80">
        <w:rPr>
          <w:rFonts w:ascii="Times New Roman" w:eastAsia="Times New Roman" w:hAnsi="Times New Roman" w:cs="Times New Roman"/>
          <w:color w:val="000000"/>
          <w:szCs w:val="24"/>
        </w:rPr>
        <w:t xml:space="preserve">in Russian (see paragraph 94 of the judgment). They see the (presumed) lack of cooperation by the applicant during the police procedure and during questioning by the investigating judge as a sign of his difficulties in expressing himself and </w:t>
      </w:r>
      <w:r w:rsidR="00A034D0" w:rsidRPr="000A6E80">
        <w:rPr>
          <w:rFonts w:ascii="Times New Roman" w:eastAsia="Times New Roman" w:hAnsi="Times New Roman" w:cs="Times New Roman"/>
          <w:color w:val="000000"/>
          <w:szCs w:val="24"/>
        </w:rPr>
        <w:t xml:space="preserve">in </w:t>
      </w:r>
      <w:r w:rsidRPr="000A6E80">
        <w:rPr>
          <w:rFonts w:ascii="Times New Roman" w:eastAsia="Times New Roman" w:hAnsi="Times New Roman" w:cs="Times New Roman"/>
          <w:color w:val="000000"/>
          <w:szCs w:val="24"/>
        </w:rPr>
        <w:t xml:space="preserve">following proceedings in Russian. In their view, the statements </w:t>
      </w:r>
      <w:r w:rsidR="000435CB" w:rsidRPr="000A6E80">
        <w:rPr>
          <w:rFonts w:ascii="Times New Roman" w:eastAsia="Times New Roman" w:hAnsi="Times New Roman" w:cs="Times New Roman"/>
          <w:color w:val="000000"/>
          <w:szCs w:val="24"/>
        </w:rPr>
        <w:t xml:space="preserve">that </w:t>
      </w:r>
      <w:r w:rsidRPr="000A6E80">
        <w:rPr>
          <w:rFonts w:ascii="Times New Roman" w:eastAsia="Times New Roman" w:hAnsi="Times New Roman" w:cs="Times New Roman"/>
          <w:color w:val="000000"/>
          <w:szCs w:val="24"/>
        </w:rPr>
        <w:t xml:space="preserve">the applicant made during the proceedings were few and rather basic and cannot be </w:t>
      </w:r>
      <w:r w:rsidR="00A034D0" w:rsidRPr="000A6E80">
        <w:rPr>
          <w:rFonts w:ascii="Times New Roman" w:eastAsia="Times New Roman" w:hAnsi="Times New Roman" w:cs="Times New Roman"/>
          <w:color w:val="000000"/>
          <w:szCs w:val="24"/>
        </w:rPr>
        <w:t xml:space="preserve">regarded </w:t>
      </w:r>
      <w:r w:rsidRPr="000A6E80">
        <w:rPr>
          <w:rFonts w:ascii="Times New Roman" w:eastAsia="Times New Roman" w:hAnsi="Times New Roman" w:cs="Times New Roman"/>
          <w:color w:val="000000"/>
          <w:szCs w:val="24"/>
        </w:rPr>
        <w:t>as sufficient to show that he was able to conduct his defence effectively (see paragraphs 94 and 95 of the judgment). Furthermore, they consider the Constitutional Court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s finding regarding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s successful communication with his lawyer to be a mere assumption not based on evidence (see paragraph 96). They go on to conclude that “</w:t>
      </w:r>
      <w:r w:rsidRPr="000A6E80">
        <w:rPr>
          <w:rFonts w:ascii="Times New Roman" w:eastAsia="Times New Roman" w:hAnsi="Times New Roman" w:cs="Times New Roman"/>
          <w:szCs w:val="24"/>
        </w:rPr>
        <w:t>although the applicant appeared to have been able to speak and understand some Russian”</w:t>
      </w:r>
      <w:r w:rsidRPr="000A6E80">
        <w:rPr>
          <w:rFonts w:ascii="Times New Roman" w:eastAsia="Times New Roman" w:hAnsi="Times New Roman" w:cs="Times New Roman"/>
          <w:color w:val="000000"/>
          <w:szCs w:val="24"/>
        </w:rPr>
        <w:t xml:space="preserve"> his </w:t>
      </w:r>
      <w:r w:rsidR="000435CB" w:rsidRPr="000A6E80">
        <w:rPr>
          <w:rFonts w:ascii="Times New Roman" w:eastAsia="Times New Roman" w:hAnsi="Times New Roman" w:cs="Times New Roman"/>
          <w:color w:val="000000"/>
          <w:szCs w:val="24"/>
        </w:rPr>
        <w:t xml:space="preserve">proficiency </w:t>
      </w:r>
      <w:r w:rsidRPr="000A6E80">
        <w:rPr>
          <w:rFonts w:ascii="Times New Roman" w:eastAsia="Times New Roman" w:hAnsi="Times New Roman" w:cs="Times New Roman"/>
          <w:color w:val="000000"/>
          <w:szCs w:val="24"/>
        </w:rPr>
        <w:t>in that language was not “sufficient to safeguard the fairness of the proceedings” (see paragraph 97).</w:t>
      </w:r>
    </w:p>
    <w:p w:rsidR="00882F06"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color w:val="000000"/>
          <w:szCs w:val="24"/>
        </w:rPr>
        <w:t>12.  We cannot subscribe to these findings. In our opinion, the conclusion of the Supreme Court regarding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knowledge of Russian was neither unreasonable nor arbitrary and we see no reason to </w:t>
      </w:r>
      <w:r w:rsidR="00A034D0" w:rsidRPr="000A6E80">
        <w:rPr>
          <w:rFonts w:ascii="Times New Roman" w:eastAsia="Times New Roman" w:hAnsi="Times New Roman" w:cs="Times New Roman"/>
          <w:color w:val="000000"/>
          <w:szCs w:val="24"/>
        </w:rPr>
        <w:t>dismiss</w:t>
      </w:r>
      <w:r w:rsidRPr="000A6E80">
        <w:rPr>
          <w:rFonts w:ascii="Times New Roman" w:eastAsia="Times New Roman" w:hAnsi="Times New Roman" w:cs="Times New Roman"/>
          <w:color w:val="000000"/>
          <w:szCs w:val="24"/>
        </w:rPr>
        <w:t xml:space="preserve"> it. On the contrary, we find it </w:t>
      </w:r>
      <w:r w:rsidR="00A034D0" w:rsidRPr="000A6E80">
        <w:rPr>
          <w:rFonts w:ascii="Times New Roman" w:eastAsia="Times New Roman" w:hAnsi="Times New Roman" w:cs="Times New Roman"/>
          <w:color w:val="000000"/>
          <w:szCs w:val="24"/>
        </w:rPr>
        <w:t xml:space="preserve">to be </w:t>
      </w:r>
      <w:r w:rsidRPr="000A6E80">
        <w:rPr>
          <w:rFonts w:ascii="Times New Roman" w:eastAsia="Times New Roman" w:hAnsi="Times New Roman" w:cs="Times New Roman"/>
          <w:color w:val="000000"/>
          <w:szCs w:val="24"/>
        </w:rPr>
        <w:t xml:space="preserve">well </w:t>
      </w:r>
      <w:r w:rsidR="00A034D0" w:rsidRPr="000A6E80">
        <w:rPr>
          <w:rFonts w:ascii="Times New Roman" w:eastAsia="Times New Roman" w:hAnsi="Times New Roman" w:cs="Times New Roman"/>
          <w:color w:val="000000"/>
          <w:szCs w:val="24"/>
        </w:rPr>
        <w:t xml:space="preserve">substantiated </w:t>
      </w:r>
      <w:r w:rsidRPr="000A6E80">
        <w:rPr>
          <w:rFonts w:ascii="Times New Roman" w:eastAsia="Times New Roman" w:hAnsi="Times New Roman" w:cs="Times New Roman"/>
          <w:color w:val="000000"/>
          <w:szCs w:val="24"/>
        </w:rPr>
        <w:t xml:space="preserve">by the </w:t>
      </w:r>
      <w:r w:rsidR="00A034D0" w:rsidRPr="000A6E80">
        <w:rPr>
          <w:rFonts w:ascii="Times New Roman" w:eastAsia="Times New Roman" w:hAnsi="Times New Roman" w:cs="Times New Roman"/>
          <w:color w:val="000000"/>
          <w:szCs w:val="24"/>
        </w:rPr>
        <w:t xml:space="preserve">material </w:t>
      </w:r>
      <w:r w:rsidRPr="000A6E80">
        <w:rPr>
          <w:rFonts w:ascii="Times New Roman" w:eastAsia="Times New Roman" w:hAnsi="Times New Roman" w:cs="Times New Roman"/>
          <w:color w:val="000000"/>
          <w:szCs w:val="24"/>
        </w:rPr>
        <w:t>in the file, which the applicant failed to challenge at any point, including in the proceedings before the Court.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s conduct did not give rise to any doubts as to the adequacy of the interpretation provided. At the main hearing the applicant was asked whether he understood the charges against him and his rights that had been read to him, and he replied</w:t>
      </w:r>
      <w:r w:rsidR="000435CB" w:rsidRPr="000A6E80">
        <w:rPr>
          <w:rFonts w:ascii="Times New Roman" w:eastAsia="Times New Roman" w:hAnsi="Times New Roman" w:cs="Times New Roman"/>
          <w:color w:val="000000"/>
          <w:szCs w:val="24"/>
        </w:rPr>
        <w:t xml:space="preserve"> in the</w:t>
      </w:r>
      <w:r w:rsidRPr="000A6E80">
        <w:rPr>
          <w:rFonts w:ascii="Times New Roman" w:eastAsia="Times New Roman" w:hAnsi="Times New Roman" w:cs="Times New Roman"/>
          <w:color w:val="000000"/>
          <w:szCs w:val="24"/>
        </w:rPr>
        <w:t xml:space="preserve"> affirmative (see paragraph 25 of the judgment). When questioned b</w:t>
      </w:r>
      <w:r w:rsidR="000435CB" w:rsidRPr="000A6E80">
        <w:rPr>
          <w:rFonts w:ascii="Times New Roman" w:eastAsia="Times New Roman" w:hAnsi="Times New Roman" w:cs="Times New Roman"/>
          <w:color w:val="000000"/>
          <w:szCs w:val="24"/>
        </w:rPr>
        <w:t>y</w:t>
      </w:r>
      <w:r w:rsidRPr="000A6E80">
        <w:rPr>
          <w:rFonts w:ascii="Times New Roman" w:eastAsia="Times New Roman" w:hAnsi="Times New Roman" w:cs="Times New Roman"/>
          <w:color w:val="000000"/>
          <w:szCs w:val="24"/>
        </w:rPr>
        <w:t xml:space="preserve"> the investigating judge and </w:t>
      </w:r>
      <w:r w:rsidR="000435CB" w:rsidRPr="000A6E80">
        <w:rPr>
          <w:rFonts w:ascii="Times New Roman" w:eastAsia="Times New Roman" w:hAnsi="Times New Roman" w:cs="Times New Roman"/>
          <w:color w:val="000000"/>
          <w:szCs w:val="24"/>
        </w:rPr>
        <w:t xml:space="preserve">at </w:t>
      </w:r>
      <w:r w:rsidRPr="000A6E80">
        <w:rPr>
          <w:rFonts w:ascii="Times New Roman" w:eastAsia="Times New Roman" w:hAnsi="Times New Roman" w:cs="Times New Roman"/>
          <w:color w:val="000000"/>
          <w:szCs w:val="24"/>
        </w:rPr>
        <w:t xml:space="preserve">the trial, he gave statements and answered questions in Russian (see paragraphs 13 and 26 of the judgment). The </w:t>
      </w:r>
      <w:r w:rsidR="00C239D1" w:rsidRPr="000A6E80">
        <w:rPr>
          <w:rFonts w:ascii="Times New Roman" w:eastAsia="Times New Roman" w:hAnsi="Times New Roman" w:cs="Times New Roman"/>
          <w:color w:val="000000"/>
          <w:szCs w:val="24"/>
        </w:rPr>
        <w:t>record</w:t>
      </w:r>
      <w:r w:rsidRPr="000A6E80">
        <w:rPr>
          <w:rFonts w:ascii="Times New Roman" w:eastAsia="Times New Roman" w:hAnsi="Times New Roman" w:cs="Times New Roman"/>
          <w:color w:val="000000"/>
          <w:szCs w:val="24"/>
        </w:rPr>
        <w:t xml:space="preserve"> do</w:t>
      </w:r>
      <w:r w:rsidR="00C239D1" w:rsidRPr="000A6E80">
        <w:rPr>
          <w:rFonts w:ascii="Times New Roman" w:eastAsia="Times New Roman" w:hAnsi="Times New Roman" w:cs="Times New Roman"/>
          <w:color w:val="000000"/>
          <w:szCs w:val="24"/>
        </w:rPr>
        <w:t>es</w:t>
      </w:r>
      <w:r w:rsidRPr="000A6E80">
        <w:rPr>
          <w:rFonts w:ascii="Times New Roman" w:eastAsia="Times New Roman" w:hAnsi="Times New Roman" w:cs="Times New Roman"/>
          <w:color w:val="000000"/>
          <w:szCs w:val="24"/>
        </w:rPr>
        <w:t xml:space="preserve"> not reveal that the applicant had any difficulties in participating actively in those hearings. What is more, he put questions to some witnesses and </w:t>
      </w:r>
      <w:r w:rsidR="000435CB" w:rsidRPr="000A6E80">
        <w:rPr>
          <w:rFonts w:ascii="Times New Roman" w:eastAsia="Times New Roman" w:hAnsi="Times New Roman" w:cs="Times New Roman"/>
          <w:color w:val="000000"/>
          <w:szCs w:val="24"/>
        </w:rPr>
        <w:t xml:space="preserve">the fact that he </w:t>
      </w:r>
      <w:r w:rsidRPr="000A6E80">
        <w:rPr>
          <w:rFonts w:ascii="Times New Roman" w:eastAsia="Times New Roman" w:hAnsi="Times New Roman" w:cs="Times New Roman"/>
          <w:color w:val="000000"/>
          <w:szCs w:val="24"/>
        </w:rPr>
        <w:t>commented on their statements (see paragraph 27) can be reasonably taken to mean that he understood the interpret</w:t>
      </w:r>
      <w:r w:rsidR="000435CB" w:rsidRPr="000A6E80">
        <w:rPr>
          <w:rFonts w:ascii="Times New Roman" w:eastAsia="Times New Roman" w:hAnsi="Times New Roman" w:cs="Times New Roman"/>
          <w:color w:val="000000"/>
          <w:szCs w:val="24"/>
        </w:rPr>
        <w:t>ing</w:t>
      </w:r>
      <w:r w:rsidRPr="000A6E80">
        <w:rPr>
          <w:rFonts w:ascii="Times New Roman" w:eastAsia="Times New Roman" w:hAnsi="Times New Roman" w:cs="Times New Roman"/>
          <w:color w:val="000000"/>
          <w:szCs w:val="24"/>
        </w:rPr>
        <w:t xml:space="preserve"> of their content. Together with the other defendants, the applicant (through the interpreter) requested that </w:t>
      </w:r>
      <w:r w:rsidR="000435CB" w:rsidRPr="000A6E80">
        <w:rPr>
          <w:rFonts w:ascii="Times New Roman" w:eastAsia="Times New Roman" w:hAnsi="Times New Roman" w:cs="Times New Roman"/>
          <w:color w:val="000000"/>
          <w:szCs w:val="24"/>
        </w:rPr>
        <w:t xml:space="preserve">witness </w:t>
      </w:r>
      <w:r w:rsidRPr="000A6E80">
        <w:rPr>
          <w:rFonts w:ascii="Times New Roman" w:eastAsia="Times New Roman" w:hAnsi="Times New Roman" w:cs="Times New Roman"/>
          <w:color w:val="000000"/>
          <w:szCs w:val="24"/>
        </w:rPr>
        <w:t>statements</w:t>
      </w:r>
      <w:r w:rsidR="000435CB" w:rsidRPr="000A6E80">
        <w:rPr>
          <w:rFonts w:ascii="Times New Roman" w:eastAsia="Times New Roman" w:hAnsi="Times New Roman" w:cs="Times New Roman"/>
          <w:color w:val="000000"/>
          <w:szCs w:val="24"/>
        </w:rPr>
        <w:t xml:space="preserve"> taken at</w:t>
      </w:r>
      <w:r w:rsidRPr="000A6E80">
        <w:rPr>
          <w:rFonts w:ascii="Times New Roman" w:eastAsia="Times New Roman" w:hAnsi="Times New Roman" w:cs="Times New Roman"/>
          <w:color w:val="000000"/>
          <w:szCs w:val="24"/>
        </w:rPr>
        <w:t xml:space="preserve"> the investigation stage be translated into Russian (see paragraph 21). </w:t>
      </w:r>
      <w:r w:rsidR="000435CB" w:rsidRPr="000A6E80">
        <w:rPr>
          <w:rFonts w:ascii="Times New Roman" w:eastAsia="Times New Roman" w:hAnsi="Times New Roman" w:cs="Times New Roman"/>
          <w:color w:val="000000"/>
          <w:szCs w:val="24"/>
        </w:rPr>
        <w:t xml:space="preserve">At the trial he </w:t>
      </w:r>
      <w:r w:rsidRPr="000A6E80">
        <w:rPr>
          <w:rFonts w:ascii="Times New Roman" w:eastAsia="Times New Roman" w:hAnsi="Times New Roman" w:cs="Times New Roman"/>
          <w:color w:val="000000"/>
          <w:szCs w:val="24"/>
        </w:rPr>
        <w:t>gave his closing statement in Russian (see paragraph 29).</w:t>
      </w:r>
    </w:p>
    <w:p w:rsidR="00882F06"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color w:val="000000"/>
          <w:szCs w:val="24"/>
        </w:rPr>
        <w:t>13.  As regards the communication between the applicant and his counsel at the time, we cannot agree with the majority</w:t>
      </w:r>
      <w:r w:rsidR="000435CB" w:rsidRPr="000A6E80">
        <w:rPr>
          <w:rFonts w:ascii="Times New Roman" w:eastAsia="Times New Roman" w:hAnsi="Times New Roman" w:cs="Times New Roman"/>
          <w:color w:val="000000"/>
          <w:szCs w:val="24"/>
        </w:rPr>
        <w:t xml:space="preserve"> when they</w:t>
      </w:r>
      <w:r w:rsidRPr="000A6E80">
        <w:rPr>
          <w:rFonts w:ascii="Times New Roman" w:eastAsia="Times New Roman" w:hAnsi="Times New Roman" w:cs="Times New Roman"/>
          <w:color w:val="000000"/>
          <w:szCs w:val="24"/>
        </w:rPr>
        <w:t xml:space="preserve"> characterise the Constitutional Court</w:t>
      </w:r>
      <w:r w:rsidR="000A6E80" w:rsidRPr="000A6E80">
        <w:rPr>
          <w:rFonts w:ascii="Times New Roman" w:eastAsia="Times New Roman" w:hAnsi="Times New Roman" w:cs="Times New Roman"/>
          <w:color w:val="000000"/>
          <w:szCs w:val="24"/>
        </w:rPr>
        <w:t>’</w:t>
      </w:r>
      <w:r w:rsidR="000435CB" w:rsidRPr="000A6E80">
        <w:rPr>
          <w:rFonts w:ascii="Times New Roman" w:eastAsia="Times New Roman" w:hAnsi="Times New Roman" w:cs="Times New Roman"/>
          <w:color w:val="000000"/>
          <w:szCs w:val="24"/>
        </w:rPr>
        <w:t>s conclusion</w:t>
      </w:r>
      <w:r w:rsidRPr="000A6E80">
        <w:rPr>
          <w:rFonts w:ascii="Times New Roman" w:eastAsia="Times New Roman" w:hAnsi="Times New Roman" w:cs="Times New Roman"/>
          <w:color w:val="000000"/>
          <w:szCs w:val="24"/>
        </w:rPr>
        <w:t xml:space="preserve"> as a mere assumption</w:t>
      </w:r>
      <w:r w:rsidR="000435CB" w:rsidRPr="000A6E80">
        <w:rPr>
          <w:rFonts w:ascii="Times New Roman" w:eastAsia="Times New Roman" w:hAnsi="Times New Roman" w:cs="Times New Roman"/>
          <w:color w:val="000000"/>
          <w:szCs w:val="24"/>
        </w:rPr>
        <w:t>. I</w:t>
      </w:r>
      <w:r w:rsidRPr="000A6E80">
        <w:rPr>
          <w:rFonts w:ascii="Times New Roman" w:eastAsia="Times New Roman" w:hAnsi="Times New Roman" w:cs="Times New Roman"/>
          <w:color w:val="000000"/>
          <w:szCs w:val="24"/>
        </w:rPr>
        <w:t xml:space="preserve">t is evident that </w:t>
      </w:r>
      <w:r w:rsidR="000435CB" w:rsidRPr="000A6E80">
        <w:rPr>
          <w:rFonts w:ascii="Times New Roman" w:eastAsia="Times New Roman" w:hAnsi="Times New Roman" w:cs="Times New Roman"/>
          <w:color w:val="000000"/>
          <w:szCs w:val="24"/>
        </w:rPr>
        <w:t xml:space="preserve">while in pre-trial </w:t>
      </w:r>
      <w:r w:rsidRPr="000A6E80">
        <w:rPr>
          <w:rFonts w:ascii="Times New Roman" w:eastAsia="Times New Roman" w:hAnsi="Times New Roman" w:cs="Times New Roman"/>
          <w:color w:val="000000"/>
          <w:szCs w:val="24"/>
        </w:rPr>
        <w:t xml:space="preserve">detention the applicant was visited by his counsel on four occasions (on at least three of those the interpreter was also present), each visit lasting between twenty and forty-five minutes (see paragraph 47 of the judgment). The frequency and length of these visits show that the applicant and his counsel were able to communicate effectively with the assistance of the </w:t>
      </w:r>
      <w:r w:rsidR="000435CB" w:rsidRPr="000A6E80">
        <w:rPr>
          <w:rFonts w:ascii="Times New Roman" w:eastAsia="Times New Roman" w:hAnsi="Times New Roman" w:cs="Times New Roman"/>
          <w:color w:val="000000"/>
          <w:szCs w:val="24"/>
        </w:rPr>
        <w:t xml:space="preserve">Russian </w:t>
      </w:r>
      <w:r w:rsidRPr="000A6E80">
        <w:rPr>
          <w:rFonts w:ascii="Times New Roman" w:eastAsia="Times New Roman" w:hAnsi="Times New Roman" w:cs="Times New Roman"/>
          <w:color w:val="000000"/>
          <w:szCs w:val="24"/>
        </w:rPr>
        <w:t xml:space="preserve">interpreter on matters concerning </w:t>
      </w:r>
      <w:r w:rsidR="000435CB" w:rsidRPr="000A6E80">
        <w:rPr>
          <w:rFonts w:ascii="Times New Roman" w:eastAsia="Times New Roman" w:hAnsi="Times New Roman" w:cs="Times New Roman"/>
          <w:color w:val="000000"/>
          <w:szCs w:val="24"/>
        </w:rPr>
        <w:t>his</w:t>
      </w:r>
      <w:r w:rsidRPr="000A6E80">
        <w:rPr>
          <w:rFonts w:ascii="Times New Roman" w:eastAsia="Times New Roman" w:hAnsi="Times New Roman" w:cs="Times New Roman"/>
          <w:color w:val="000000"/>
          <w:szCs w:val="24"/>
        </w:rPr>
        <w:t xml:space="preserve"> case, a fact </w:t>
      </w:r>
      <w:r w:rsidR="000435CB" w:rsidRPr="000A6E80">
        <w:rPr>
          <w:rFonts w:ascii="Times New Roman" w:eastAsia="Times New Roman" w:hAnsi="Times New Roman" w:cs="Times New Roman"/>
          <w:color w:val="000000"/>
          <w:szCs w:val="24"/>
        </w:rPr>
        <w:t xml:space="preserve">which is </w:t>
      </w:r>
      <w:r w:rsidRPr="000A6E80">
        <w:rPr>
          <w:rFonts w:ascii="Times New Roman" w:eastAsia="Times New Roman" w:hAnsi="Times New Roman" w:cs="Times New Roman"/>
          <w:color w:val="000000"/>
          <w:szCs w:val="24"/>
        </w:rPr>
        <w:t>undisputed by the applicant.</w:t>
      </w:r>
    </w:p>
    <w:p w:rsidR="00882F06" w:rsidRPr="000A6E80" w:rsidRDefault="00D7449D" w:rsidP="000A6E80">
      <w:pPr>
        <w:ind w:firstLine="284"/>
        <w:rPr>
          <w:rFonts w:ascii="Times New Roman" w:eastAsia="Times New Roman" w:hAnsi="Times New Roman" w:cs="Times New Roman"/>
          <w:color w:val="000000"/>
          <w:szCs w:val="24"/>
        </w:rPr>
      </w:pPr>
      <w:r w:rsidRPr="000A6E80">
        <w:rPr>
          <w:rFonts w:ascii="Times New Roman" w:eastAsia="Times New Roman" w:hAnsi="Times New Roman" w:cs="Times New Roman"/>
          <w:color w:val="000000"/>
          <w:szCs w:val="24"/>
        </w:rPr>
        <w:t>14.  Finally, one cannot overlook the statement of one of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co-defendants, according to which he and the applicant were approached by a third co-defendant when the latter heard them speaking Russian </w:t>
      </w:r>
      <w:r w:rsidR="000435CB" w:rsidRPr="000A6E80">
        <w:rPr>
          <w:rFonts w:ascii="Times New Roman" w:eastAsia="Times New Roman" w:hAnsi="Times New Roman" w:cs="Times New Roman"/>
          <w:color w:val="000000"/>
          <w:szCs w:val="24"/>
        </w:rPr>
        <w:t>together</w:t>
      </w:r>
      <w:r w:rsidRPr="000A6E80">
        <w:rPr>
          <w:rFonts w:ascii="Times New Roman" w:eastAsia="Times New Roman" w:hAnsi="Times New Roman" w:cs="Times New Roman"/>
          <w:color w:val="000000"/>
          <w:szCs w:val="24"/>
        </w:rPr>
        <w:t xml:space="preserve"> (see paragraph 14 of the judgment). While during the proceedings the applicant regularly contested the statements </w:t>
      </w:r>
      <w:r w:rsidR="00A034D0" w:rsidRPr="000A6E80">
        <w:rPr>
          <w:rFonts w:ascii="Times New Roman" w:eastAsia="Times New Roman" w:hAnsi="Times New Roman" w:cs="Times New Roman"/>
          <w:color w:val="000000"/>
          <w:szCs w:val="24"/>
        </w:rPr>
        <w:t xml:space="preserve">that </w:t>
      </w:r>
      <w:r w:rsidRPr="000A6E80">
        <w:rPr>
          <w:rFonts w:ascii="Times New Roman" w:eastAsia="Times New Roman" w:hAnsi="Times New Roman" w:cs="Times New Roman"/>
          <w:color w:val="000000"/>
          <w:szCs w:val="24"/>
        </w:rPr>
        <w:t>he disagreed with, he failed to express any disagreement with this particular account of events as stated by the co-defendant.</w:t>
      </w:r>
    </w:p>
    <w:p w:rsidR="00D7449D" w:rsidRPr="000A6E80" w:rsidRDefault="00D7449D" w:rsidP="000A6E80">
      <w:pPr>
        <w:ind w:firstLine="284"/>
        <w:rPr>
          <w:rFonts w:ascii="Times New Roman" w:eastAsia="Times New Roman" w:hAnsi="Times New Roman" w:cs="Times New Roman"/>
        </w:rPr>
      </w:pPr>
      <w:r w:rsidRPr="000A6E80">
        <w:rPr>
          <w:rFonts w:ascii="Times New Roman" w:eastAsia="Times New Roman" w:hAnsi="Times New Roman" w:cs="Times New Roman"/>
          <w:color w:val="000000"/>
          <w:szCs w:val="24"/>
        </w:rPr>
        <w:t>15.  For all these reasons we believe that</w:t>
      </w:r>
      <w:r w:rsidR="00295E75"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 in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s case</w:t>
      </w:r>
      <w:r w:rsidR="00295E75"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 not only </w:t>
      </w:r>
      <w:r w:rsidR="00295E75" w:rsidRPr="000A6E80">
        <w:rPr>
          <w:rFonts w:ascii="Times New Roman" w:eastAsia="Times New Roman" w:hAnsi="Times New Roman" w:cs="Times New Roman"/>
          <w:color w:val="000000"/>
          <w:szCs w:val="24"/>
        </w:rPr>
        <w:t xml:space="preserve">were the domestic authorities </w:t>
      </w:r>
      <w:r w:rsidRPr="000A6E80">
        <w:rPr>
          <w:rFonts w:ascii="Times New Roman" w:eastAsia="Times New Roman" w:hAnsi="Times New Roman" w:cs="Times New Roman"/>
          <w:color w:val="000000"/>
          <w:szCs w:val="24"/>
        </w:rPr>
        <w:t>never put on notice regarding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s allegedly insufficient command of Russian or regarding any other possible inadequacy in the interpret</w:t>
      </w:r>
      <w:r w:rsidR="00295E75" w:rsidRPr="000A6E80">
        <w:rPr>
          <w:rFonts w:ascii="Times New Roman" w:eastAsia="Times New Roman" w:hAnsi="Times New Roman" w:cs="Times New Roman"/>
          <w:color w:val="000000"/>
          <w:szCs w:val="24"/>
        </w:rPr>
        <w:t>ing</w:t>
      </w:r>
      <w:r w:rsidRPr="000A6E80">
        <w:rPr>
          <w:rFonts w:ascii="Times New Roman" w:eastAsia="Times New Roman" w:hAnsi="Times New Roman" w:cs="Times New Roman"/>
          <w:color w:val="000000"/>
          <w:szCs w:val="24"/>
        </w:rPr>
        <w:t xml:space="preserve"> provided, </w:t>
      </w:r>
      <w:r w:rsidR="00295E75" w:rsidRPr="000A6E80">
        <w:rPr>
          <w:rFonts w:ascii="Times New Roman" w:eastAsia="Times New Roman" w:hAnsi="Times New Roman" w:cs="Times New Roman"/>
          <w:color w:val="000000"/>
          <w:szCs w:val="24"/>
        </w:rPr>
        <w:t xml:space="preserve">they </w:t>
      </w:r>
      <w:r w:rsidRPr="000A6E80">
        <w:rPr>
          <w:rFonts w:ascii="Times New Roman" w:eastAsia="Times New Roman" w:hAnsi="Times New Roman" w:cs="Times New Roman"/>
          <w:color w:val="000000"/>
          <w:szCs w:val="24"/>
        </w:rPr>
        <w:t xml:space="preserve">also had no </w:t>
      </w:r>
      <w:r w:rsidR="00295E75" w:rsidRPr="000A6E80">
        <w:rPr>
          <w:rFonts w:ascii="Times New Roman" w:eastAsia="Times New Roman" w:hAnsi="Times New Roman" w:cs="Times New Roman"/>
          <w:color w:val="000000"/>
          <w:szCs w:val="24"/>
        </w:rPr>
        <w:t xml:space="preserve">reason </w:t>
      </w:r>
      <w:r w:rsidRPr="000A6E80">
        <w:rPr>
          <w:rFonts w:ascii="Times New Roman" w:eastAsia="Times New Roman" w:hAnsi="Times New Roman" w:cs="Times New Roman"/>
          <w:color w:val="000000"/>
          <w:szCs w:val="24"/>
        </w:rPr>
        <w:t xml:space="preserve">to assume that the applicant had difficulties in understanding </w:t>
      </w:r>
      <w:r w:rsidR="00295E75" w:rsidRPr="000A6E80">
        <w:rPr>
          <w:rFonts w:ascii="Times New Roman" w:eastAsia="Times New Roman" w:hAnsi="Times New Roman" w:cs="Times New Roman"/>
          <w:color w:val="000000"/>
          <w:szCs w:val="24"/>
        </w:rPr>
        <w:t>that language</w:t>
      </w:r>
      <w:r w:rsidRPr="000A6E80">
        <w:rPr>
          <w:rFonts w:ascii="Times New Roman" w:eastAsia="Times New Roman" w:hAnsi="Times New Roman" w:cs="Times New Roman"/>
          <w:color w:val="000000"/>
          <w:szCs w:val="24"/>
        </w:rPr>
        <w:t xml:space="preserve">. Even in his appeal the applicant, who was represented by counsel, did not </w:t>
      </w:r>
      <w:r w:rsidR="00295E75" w:rsidRPr="000A6E80">
        <w:rPr>
          <w:rFonts w:ascii="Times New Roman" w:eastAsia="Times New Roman" w:hAnsi="Times New Roman" w:cs="Times New Roman"/>
          <w:color w:val="000000"/>
          <w:szCs w:val="24"/>
        </w:rPr>
        <w:t xml:space="preserve">make any such </w:t>
      </w:r>
      <w:r w:rsidRPr="000A6E80">
        <w:rPr>
          <w:rFonts w:ascii="Times New Roman" w:eastAsia="Times New Roman" w:hAnsi="Times New Roman" w:cs="Times New Roman"/>
          <w:color w:val="000000"/>
          <w:szCs w:val="24"/>
        </w:rPr>
        <w:t>complain</w:t>
      </w:r>
      <w:r w:rsidR="00295E75" w:rsidRPr="000A6E80">
        <w:rPr>
          <w:rFonts w:ascii="Times New Roman" w:eastAsia="Times New Roman" w:hAnsi="Times New Roman" w:cs="Times New Roman"/>
          <w:color w:val="000000"/>
          <w:szCs w:val="24"/>
        </w:rPr>
        <w:t>t</w:t>
      </w:r>
      <w:r w:rsidRPr="000A6E80">
        <w:rPr>
          <w:rFonts w:ascii="Times New Roman" w:eastAsia="Times New Roman" w:hAnsi="Times New Roman" w:cs="Times New Roman"/>
          <w:color w:val="000000"/>
          <w:szCs w:val="24"/>
        </w:rPr>
        <w:t xml:space="preserve">. In this </w:t>
      </w:r>
      <w:r w:rsidR="00295E75" w:rsidRPr="000A6E80">
        <w:rPr>
          <w:rFonts w:ascii="Times New Roman" w:eastAsia="Times New Roman" w:hAnsi="Times New Roman" w:cs="Times New Roman"/>
          <w:color w:val="000000"/>
          <w:szCs w:val="24"/>
        </w:rPr>
        <w:t>connection</w:t>
      </w:r>
      <w:r w:rsidRPr="000A6E80">
        <w:rPr>
          <w:rFonts w:ascii="Times New Roman" w:eastAsia="Times New Roman" w:hAnsi="Times New Roman" w:cs="Times New Roman"/>
          <w:color w:val="000000"/>
          <w:szCs w:val="24"/>
        </w:rPr>
        <w:t xml:space="preserve">, we </w:t>
      </w:r>
      <w:r w:rsidR="00295E75" w:rsidRPr="000A6E80">
        <w:rPr>
          <w:rFonts w:ascii="Times New Roman" w:eastAsia="Times New Roman" w:hAnsi="Times New Roman" w:cs="Times New Roman"/>
          <w:color w:val="000000"/>
          <w:szCs w:val="24"/>
        </w:rPr>
        <w:t xml:space="preserve">regard as </w:t>
      </w:r>
      <w:r w:rsidRPr="000A6E80">
        <w:rPr>
          <w:rFonts w:ascii="Times New Roman" w:eastAsia="Times New Roman" w:hAnsi="Times New Roman" w:cs="Times New Roman"/>
          <w:color w:val="000000"/>
          <w:szCs w:val="24"/>
        </w:rPr>
        <w:t xml:space="preserve">reasonable the conclusion of the Supreme Court, </w:t>
      </w:r>
      <w:r w:rsidR="00295E75" w:rsidRPr="000A6E80">
        <w:rPr>
          <w:rFonts w:ascii="Times New Roman" w:eastAsia="Times New Roman" w:hAnsi="Times New Roman" w:cs="Times New Roman"/>
          <w:color w:val="000000"/>
          <w:szCs w:val="24"/>
        </w:rPr>
        <w:t xml:space="preserve">upheld </w:t>
      </w:r>
      <w:r w:rsidRPr="000A6E80">
        <w:rPr>
          <w:rFonts w:ascii="Times New Roman" w:eastAsia="Times New Roman" w:hAnsi="Times New Roman" w:cs="Times New Roman"/>
          <w:color w:val="000000"/>
          <w:szCs w:val="24"/>
        </w:rPr>
        <w:t>by the Constitutional Court, that the applicant</w:t>
      </w:r>
      <w:r w:rsidR="000A6E80" w:rsidRPr="000A6E80">
        <w:rPr>
          <w:rFonts w:ascii="Times New Roman" w:eastAsia="Times New Roman" w:hAnsi="Times New Roman" w:cs="Times New Roman"/>
          <w:color w:val="000000"/>
          <w:szCs w:val="24"/>
        </w:rPr>
        <w:t>’</w:t>
      </w:r>
      <w:r w:rsidRPr="000A6E80">
        <w:rPr>
          <w:rFonts w:ascii="Times New Roman" w:eastAsia="Times New Roman" w:hAnsi="Times New Roman" w:cs="Times New Roman"/>
          <w:color w:val="000000"/>
          <w:szCs w:val="24"/>
        </w:rPr>
        <w:t xml:space="preserve">s knowledge of Russian was sufficient. Consequently, we find that the criminal proceedings against the applicant were fair </w:t>
      </w:r>
      <w:r w:rsidR="00D35069" w:rsidRPr="000A6E80">
        <w:rPr>
          <w:rFonts w:ascii="Times New Roman" w:eastAsia="Times New Roman" w:hAnsi="Times New Roman" w:cs="Times New Roman"/>
          <w:color w:val="000000"/>
          <w:szCs w:val="24"/>
        </w:rPr>
        <w:t xml:space="preserve">as a whole </w:t>
      </w:r>
      <w:r w:rsidRPr="000A6E80">
        <w:rPr>
          <w:rFonts w:ascii="Times New Roman" w:eastAsia="Times New Roman" w:hAnsi="Times New Roman" w:cs="Times New Roman"/>
          <w:color w:val="000000"/>
          <w:szCs w:val="24"/>
        </w:rPr>
        <w:t>and that, therefore, there has been no violation of Article 6 §§ 1 and 3 of the Convention.</w:t>
      </w:r>
    </w:p>
    <w:p w:rsidR="00D7449D" w:rsidRPr="000A6E80" w:rsidRDefault="00D7449D" w:rsidP="000A6E80">
      <w:pPr>
        <w:rPr>
          <w:rFonts w:ascii="Times New Roman" w:eastAsia="Times New Roman" w:hAnsi="Times New Roman" w:cs="Times New Roman"/>
        </w:rPr>
      </w:pPr>
    </w:p>
    <w:sectPr w:rsidR="00D7449D" w:rsidRPr="000A6E80">
      <w:headerReference w:type="even" r:id="rId18"/>
      <w:headerReference w:type="default" r:id="rId19"/>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22D" w:rsidRPr="003152BA" w:rsidRDefault="00E4222D" w:rsidP="00014566">
      <w:r w:rsidRPr="003152BA">
        <w:separator/>
      </w:r>
    </w:p>
  </w:endnote>
  <w:endnote w:type="continuationSeparator" w:id="0">
    <w:p w:rsidR="00E4222D" w:rsidRPr="003152BA" w:rsidRDefault="00E4222D"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AF" w:rsidRPr="00150BFA" w:rsidRDefault="006E6AAF" w:rsidP="00B47A21">
    <w:pPr>
      <w:jc w:val="center"/>
    </w:pPr>
    <w:r>
      <w:rPr>
        <w:noProof/>
        <w:lang w:val="pl-PL" w:eastAsia="pl-PL"/>
      </w:rPr>
      <w:drawing>
        <wp:inline distT="0" distB="0" distL="0" distR="0" wp14:anchorId="3F80302A" wp14:editId="33C4958C">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E6AAF" w:rsidRPr="008D5A13" w:rsidRDefault="006E6AAF" w:rsidP="00B47A21">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AF" w:rsidRPr="008D5A13" w:rsidRDefault="006E6AAF" w:rsidP="00B47A21">
    <w:pPr>
      <w:pStyle w:val="Stopka"/>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22D" w:rsidRPr="003152BA" w:rsidRDefault="00E4222D" w:rsidP="00014566">
      <w:r w:rsidRPr="003152BA">
        <w:separator/>
      </w:r>
    </w:p>
  </w:footnote>
  <w:footnote w:type="continuationSeparator" w:id="0">
    <w:p w:rsidR="00E4222D" w:rsidRPr="003152BA" w:rsidRDefault="00E4222D" w:rsidP="00014566">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AF" w:rsidRPr="00A45145" w:rsidRDefault="006E6AAF" w:rsidP="00B47A21">
    <w:pPr>
      <w:jc w:val="center"/>
    </w:pPr>
    <w:r>
      <w:rPr>
        <w:noProof/>
        <w:lang w:val="pl-PL" w:eastAsia="pl-PL"/>
      </w:rPr>
      <w:drawing>
        <wp:inline distT="0" distB="0" distL="0" distR="0" wp14:anchorId="1EC85D56" wp14:editId="07B17FCA">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E6AAF" w:rsidRPr="008D5A13" w:rsidRDefault="006E6AAF" w:rsidP="00B47A21">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AF" w:rsidRPr="00A45145" w:rsidRDefault="006E6AAF" w:rsidP="00B47A21">
    <w:pPr>
      <w:jc w:val="center"/>
    </w:pPr>
    <w:r>
      <w:rPr>
        <w:noProof/>
        <w:lang w:val="pl-PL" w:eastAsia="pl-PL"/>
      </w:rPr>
      <w:drawing>
        <wp:inline distT="0" distB="0" distL="0" distR="0" wp14:anchorId="17A9F0FB" wp14:editId="6D8E8DD8">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E6AAF" w:rsidRPr="008D5A13" w:rsidRDefault="006E6AA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AF" w:rsidRPr="003152BA" w:rsidRDefault="006E6AAF"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B50D54">
      <w:rPr>
        <w:rStyle w:val="Numerstrony"/>
        <w:noProof/>
        <w:szCs w:val="18"/>
      </w:rPr>
      <w:t>32</w:t>
    </w:r>
    <w:r>
      <w:rPr>
        <w:rStyle w:val="Numerstrony"/>
        <w:szCs w:val="18"/>
      </w:rPr>
      <w:fldChar w:fldCharType="end"/>
    </w:r>
    <w:r w:rsidRPr="003152BA">
      <w:tab/>
    </w:r>
    <w:r>
      <w:t>VIZGIRDA v. SLOVENIA</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AF" w:rsidRPr="003152BA" w:rsidRDefault="006E6AAF" w:rsidP="00D60D87">
    <w:pPr>
      <w:pStyle w:val="ECHRHeader"/>
    </w:pPr>
    <w:r w:rsidRPr="003152BA">
      <w:tab/>
    </w:r>
    <w:r>
      <w:t>VIZGIRDA v. SLOVENIA</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B50D54">
      <w:rPr>
        <w:rStyle w:val="Numerstrony"/>
        <w:noProof/>
        <w:szCs w:val="18"/>
      </w:rPr>
      <w:t>31</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AF" w:rsidRPr="002D599D" w:rsidRDefault="006E6AAF" w:rsidP="00A610B8">
    <w:pPr>
      <w:pStyle w:val="ECHRHeader"/>
    </w:pPr>
    <w:r>
      <w:rPr>
        <w:rStyle w:val="Numerstrony"/>
      </w:rPr>
      <w:fldChar w:fldCharType="begin"/>
    </w:r>
    <w:r>
      <w:rPr>
        <w:rStyle w:val="Numerstrony"/>
      </w:rPr>
      <w:instrText xml:space="preserve"> PAGE </w:instrText>
    </w:r>
    <w:r>
      <w:rPr>
        <w:rStyle w:val="Numerstrony"/>
      </w:rPr>
      <w:fldChar w:fldCharType="separate"/>
    </w:r>
    <w:r w:rsidR="00B50D54">
      <w:rPr>
        <w:rStyle w:val="Numerstrony"/>
        <w:noProof/>
      </w:rPr>
      <w:t>36</w:t>
    </w:r>
    <w:r>
      <w:rPr>
        <w:rStyle w:val="Numerstrony"/>
      </w:rPr>
      <w:fldChar w:fldCharType="end"/>
    </w:r>
    <w:r w:rsidRPr="002D599D">
      <w:tab/>
    </w:r>
    <w:r>
      <w:t>VIZGIRDA v. SLOVENIA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AAF" w:rsidRPr="002D599D" w:rsidRDefault="006E6AAF" w:rsidP="00A610B8">
    <w:pPr>
      <w:pStyle w:val="ECHRHeader"/>
    </w:pPr>
    <w:r w:rsidRPr="002D599D">
      <w:tab/>
    </w:r>
    <w:r>
      <w:t>VIZGIRDA v. SLOVENIA</w:t>
    </w:r>
    <w:r w:rsidRPr="002D599D">
      <w:t xml:space="preserve"> JUDGMENT – SEPARATE OPINION</w:t>
    </w:r>
    <w:r w:rsidRPr="002D599D">
      <w:tab/>
    </w:r>
    <w:r>
      <w:rPr>
        <w:rStyle w:val="Numerstrony"/>
      </w:rPr>
      <w:fldChar w:fldCharType="begin"/>
    </w:r>
    <w:r>
      <w:rPr>
        <w:rStyle w:val="Numerstrony"/>
      </w:rPr>
      <w:instrText xml:space="preserve"> PAGE </w:instrText>
    </w:r>
    <w:r>
      <w:rPr>
        <w:rStyle w:val="Numerstrony"/>
      </w:rPr>
      <w:fldChar w:fldCharType="separate"/>
    </w:r>
    <w:r w:rsidR="00B50D54">
      <w:rPr>
        <w:rStyle w:val="Numerstrony"/>
        <w:noProof/>
      </w:rPr>
      <w:t>35</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CA1351F"/>
    <w:multiLevelType w:val="hybridMultilevel"/>
    <w:tmpl w:val="65EEBCC0"/>
    <w:lvl w:ilvl="0" w:tplc="9DC8AA08">
      <w:start w:val="1"/>
      <w:numFmt w:val="lowerLetter"/>
      <w:lvlText w:val="(%1)"/>
      <w:lvlJc w:val="left"/>
      <w:pPr>
        <w:ind w:left="1004" w:hanging="360"/>
      </w:pPr>
      <w:rPr>
        <w:rFonts w:ascii="Garamond" w:eastAsia="Garamond" w:hAnsi="Garamond" w:cs="Garamond"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1"/>
  </w:num>
  <w:num w:numId="18">
    <w:abstractNumId w:val="13"/>
  </w:num>
  <w:num w:numId="19">
    <w:abstractNumId w:val="14"/>
  </w:num>
  <w:num w:numId="20">
    <w:abstractNumId w:val="14"/>
  </w:num>
  <w:num w:numId="21">
    <w:abstractNumId w:val="14"/>
  </w:num>
  <w:num w:numId="22">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3A145A"/>
    <w:rsid w:val="00000067"/>
    <w:rsid w:val="00000424"/>
    <w:rsid w:val="000010ED"/>
    <w:rsid w:val="00003D14"/>
    <w:rsid w:val="000041F8"/>
    <w:rsid w:val="000042A8"/>
    <w:rsid w:val="00004308"/>
    <w:rsid w:val="00005BF0"/>
    <w:rsid w:val="00007154"/>
    <w:rsid w:val="000103AE"/>
    <w:rsid w:val="000107C4"/>
    <w:rsid w:val="00011D69"/>
    <w:rsid w:val="00012AD3"/>
    <w:rsid w:val="00014566"/>
    <w:rsid w:val="00015C2D"/>
    <w:rsid w:val="00015F00"/>
    <w:rsid w:val="00017D46"/>
    <w:rsid w:val="0002016C"/>
    <w:rsid w:val="00022C1D"/>
    <w:rsid w:val="000255AE"/>
    <w:rsid w:val="000314ED"/>
    <w:rsid w:val="00034987"/>
    <w:rsid w:val="000350E3"/>
    <w:rsid w:val="00042E50"/>
    <w:rsid w:val="000435CB"/>
    <w:rsid w:val="00044567"/>
    <w:rsid w:val="00054FEE"/>
    <w:rsid w:val="000602DF"/>
    <w:rsid w:val="00061126"/>
    <w:rsid w:val="00061B05"/>
    <w:rsid w:val="00062973"/>
    <w:rsid w:val="00062D5D"/>
    <w:rsid w:val="000632D5"/>
    <w:rsid w:val="000644EE"/>
    <w:rsid w:val="00066F84"/>
    <w:rsid w:val="00071ABC"/>
    <w:rsid w:val="00074E57"/>
    <w:rsid w:val="00077302"/>
    <w:rsid w:val="00080551"/>
    <w:rsid w:val="000856D7"/>
    <w:rsid w:val="000902AD"/>
    <w:rsid w:val="000925AD"/>
    <w:rsid w:val="000A24EB"/>
    <w:rsid w:val="000A6BB6"/>
    <w:rsid w:val="000A6E80"/>
    <w:rsid w:val="000A76C8"/>
    <w:rsid w:val="000B1D73"/>
    <w:rsid w:val="000B5FEC"/>
    <w:rsid w:val="000B6923"/>
    <w:rsid w:val="000C033C"/>
    <w:rsid w:val="000C06CA"/>
    <w:rsid w:val="000C4B93"/>
    <w:rsid w:val="000C5A40"/>
    <w:rsid w:val="000C5F3C"/>
    <w:rsid w:val="000C6DCC"/>
    <w:rsid w:val="000D1483"/>
    <w:rsid w:val="000D47AA"/>
    <w:rsid w:val="000D721F"/>
    <w:rsid w:val="000E069B"/>
    <w:rsid w:val="000E0E82"/>
    <w:rsid w:val="000E1020"/>
    <w:rsid w:val="000E1DC5"/>
    <w:rsid w:val="000E223F"/>
    <w:rsid w:val="000E35AC"/>
    <w:rsid w:val="000E6527"/>
    <w:rsid w:val="000E669E"/>
    <w:rsid w:val="000E7D45"/>
    <w:rsid w:val="000F26A3"/>
    <w:rsid w:val="000F338C"/>
    <w:rsid w:val="000F3CC4"/>
    <w:rsid w:val="000F3D46"/>
    <w:rsid w:val="000F7851"/>
    <w:rsid w:val="00101B03"/>
    <w:rsid w:val="00104023"/>
    <w:rsid w:val="00104E23"/>
    <w:rsid w:val="00106B33"/>
    <w:rsid w:val="00107BE6"/>
    <w:rsid w:val="00111B0C"/>
    <w:rsid w:val="00112E93"/>
    <w:rsid w:val="00120D6C"/>
    <w:rsid w:val="00123B64"/>
    <w:rsid w:val="001257EC"/>
    <w:rsid w:val="00125C9C"/>
    <w:rsid w:val="00125F3A"/>
    <w:rsid w:val="00126A7F"/>
    <w:rsid w:val="00132C6A"/>
    <w:rsid w:val="00133215"/>
    <w:rsid w:val="00133D33"/>
    <w:rsid w:val="00134D64"/>
    <w:rsid w:val="00135A30"/>
    <w:rsid w:val="0013612C"/>
    <w:rsid w:val="00137FF6"/>
    <w:rsid w:val="0014096B"/>
    <w:rsid w:val="00141086"/>
    <w:rsid w:val="00141650"/>
    <w:rsid w:val="00141DA2"/>
    <w:rsid w:val="001457D8"/>
    <w:rsid w:val="001458F5"/>
    <w:rsid w:val="0014764C"/>
    <w:rsid w:val="0015190C"/>
    <w:rsid w:val="001559DF"/>
    <w:rsid w:val="00160BE4"/>
    <w:rsid w:val="00162A12"/>
    <w:rsid w:val="00165F4D"/>
    <w:rsid w:val="00166530"/>
    <w:rsid w:val="00171ACA"/>
    <w:rsid w:val="00173927"/>
    <w:rsid w:val="00174E57"/>
    <w:rsid w:val="00182292"/>
    <w:rsid w:val="00182B44"/>
    <w:rsid w:val="001832BD"/>
    <w:rsid w:val="00186AB9"/>
    <w:rsid w:val="00191A55"/>
    <w:rsid w:val="001943B5"/>
    <w:rsid w:val="00194FA3"/>
    <w:rsid w:val="00195134"/>
    <w:rsid w:val="001A114C"/>
    <w:rsid w:val="001A145B"/>
    <w:rsid w:val="001A21A0"/>
    <w:rsid w:val="001A6488"/>
    <w:rsid w:val="001A674C"/>
    <w:rsid w:val="001B3B24"/>
    <w:rsid w:val="001C0F98"/>
    <w:rsid w:val="001C2A42"/>
    <w:rsid w:val="001C7A1D"/>
    <w:rsid w:val="001C7A28"/>
    <w:rsid w:val="001D111F"/>
    <w:rsid w:val="001D1BC7"/>
    <w:rsid w:val="001D63ED"/>
    <w:rsid w:val="001D7348"/>
    <w:rsid w:val="001E035B"/>
    <w:rsid w:val="001E0961"/>
    <w:rsid w:val="001E3EAE"/>
    <w:rsid w:val="001E5348"/>
    <w:rsid w:val="001E5DBC"/>
    <w:rsid w:val="001E6F32"/>
    <w:rsid w:val="001F150B"/>
    <w:rsid w:val="001F2145"/>
    <w:rsid w:val="001F34B4"/>
    <w:rsid w:val="001F6262"/>
    <w:rsid w:val="001F67B0"/>
    <w:rsid w:val="001F7B3D"/>
    <w:rsid w:val="00201F44"/>
    <w:rsid w:val="00202E9C"/>
    <w:rsid w:val="00205F9F"/>
    <w:rsid w:val="002060B2"/>
    <w:rsid w:val="00210338"/>
    <w:rsid w:val="002115FC"/>
    <w:rsid w:val="00212F06"/>
    <w:rsid w:val="002133F8"/>
    <w:rsid w:val="00213969"/>
    <w:rsid w:val="0021423C"/>
    <w:rsid w:val="00222BAE"/>
    <w:rsid w:val="00226E8E"/>
    <w:rsid w:val="00230D00"/>
    <w:rsid w:val="00231DF7"/>
    <w:rsid w:val="00231FD1"/>
    <w:rsid w:val="002339E0"/>
    <w:rsid w:val="00233CF8"/>
    <w:rsid w:val="0023575D"/>
    <w:rsid w:val="00237148"/>
    <w:rsid w:val="00237E8D"/>
    <w:rsid w:val="00240E91"/>
    <w:rsid w:val="0024222D"/>
    <w:rsid w:val="00244B0E"/>
    <w:rsid w:val="00244F6C"/>
    <w:rsid w:val="002456CB"/>
    <w:rsid w:val="00247622"/>
    <w:rsid w:val="002532C5"/>
    <w:rsid w:val="002609E4"/>
    <w:rsid w:val="00260B64"/>
    <w:rsid w:val="00260C03"/>
    <w:rsid w:val="00261185"/>
    <w:rsid w:val="0026540E"/>
    <w:rsid w:val="0027225C"/>
    <w:rsid w:val="00275123"/>
    <w:rsid w:val="00275673"/>
    <w:rsid w:val="0028168F"/>
    <w:rsid w:val="002816A2"/>
    <w:rsid w:val="00282240"/>
    <w:rsid w:val="002844C1"/>
    <w:rsid w:val="0028572A"/>
    <w:rsid w:val="00285C03"/>
    <w:rsid w:val="00285FAA"/>
    <w:rsid w:val="00287B55"/>
    <w:rsid w:val="002948AD"/>
    <w:rsid w:val="00294C05"/>
    <w:rsid w:val="00294C92"/>
    <w:rsid w:val="00295E75"/>
    <w:rsid w:val="0029737B"/>
    <w:rsid w:val="002A01CC"/>
    <w:rsid w:val="002A6115"/>
    <w:rsid w:val="002A61B1"/>
    <w:rsid w:val="002A663C"/>
    <w:rsid w:val="002B082B"/>
    <w:rsid w:val="002B1629"/>
    <w:rsid w:val="002B1E6C"/>
    <w:rsid w:val="002B22A2"/>
    <w:rsid w:val="002B444B"/>
    <w:rsid w:val="002B5887"/>
    <w:rsid w:val="002C0692"/>
    <w:rsid w:val="002C0E27"/>
    <w:rsid w:val="002C124A"/>
    <w:rsid w:val="002C1B15"/>
    <w:rsid w:val="002C1DC2"/>
    <w:rsid w:val="002C2500"/>
    <w:rsid w:val="002C3040"/>
    <w:rsid w:val="002C5C47"/>
    <w:rsid w:val="002D022D"/>
    <w:rsid w:val="002D24BB"/>
    <w:rsid w:val="002D324E"/>
    <w:rsid w:val="002E0C6E"/>
    <w:rsid w:val="002E3B53"/>
    <w:rsid w:val="002E5BD0"/>
    <w:rsid w:val="002E6D54"/>
    <w:rsid w:val="002E73C6"/>
    <w:rsid w:val="002F171B"/>
    <w:rsid w:val="002F233F"/>
    <w:rsid w:val="002F2AF7"/>
    <w:rsid w:val="002F51EB"/>
    <w:rsid w:val="002F6FDE"/>
    <w:rsid w:val="002F7DF1"/>
    <w:rsid w:val="002F7E1C"/>
    <w:rsid w:val="00301A75"/>
    <w:rsid w:val="00302F70"/>
    <w:rsid w:val="0030336F"/>
    <w:rsid w:val="0030375E"/>
    <w:rsid w:val="00305FD2"/>
    <w:rsid w:val="003061FA"/>
    <w:rsid w:val="0031102C"/>
    <w:rsid w:val="00311BFC"/>
    <w:rsid w:val="00312A30"/>
    <w:rsid w:val="003152BA"/>
    <w:rsid w:val="00320F72"/>
    <w:rsid w:val="00321344"/>
    <w:rsid w:val="0032463E"/>
    <w:rsid w:val="00326224"/>
    <w:rsid w:val="0032676F"/>
    <w:rsid w:val="00331BA8"/>
    <w:rsid w:val="00331EAC"/>
    <w:rsid w:val="00332858"/>
    <w:rsid w:val="00333E6C"/>
    <w:rsid w:val="00335CA4"/>
    <w:rsid w:val="00337EE4"/>
    <w:rsid w:val="00340FFD"/>
    <w:rsid w:val="00341A2D"/>
    <w:rsid w:val="00345DE4"/>
    <w:rsid w:val="003463C4"/>
    <w:rsid w:val="00347779"/>
    <w:rsid w:val="003506B1"/>
    <w:rsid w:val="00350CC7"/>
    <w:rsid w:val="00351EBD"/>
    <w:rsid w:val="003545DD"/>
    <w:rsid w:val="00355978"/>
    <w:rsid w:val="0035678B"/>
    <w:rsid w:val="00356AC7"/>
    <w:rsid w:val="00356BC1"/>
    <w:rsid w:val="00356D5F"/>
    <w:rsid w:val="003609FA"/>
    <w:rsid w:val="003710C8"/>
    <w:rsid w:val="003750BE"/>
    <w:rsid w:val="003751AD"/>
    <w:rsid w:val="00387B9D"/>
    <w:rsid w:val="0039364F"/>
    <w:rsid w:val="00396686"/>
    <w:rsid w:val="0039778E"/>
    <w:rsid w:val="003A145A"/>
    <w:rsid w:val="003A2FCA"/>
    <w:rsid w:val="003A441D"/>
    <w:rsid w:val="003B2042"/>
    <w:rsid w:val="003B4941"/>
    <w:rsid w:val="003B4DDF"/>
    <w:rsid w:val="003C0B8B"/>
    <w:rsid w:val="003C5714"/>
    <w:rsid w:val="003C6B9F"/>
    <w:rsid w:val="003C6E2A"/>
    <w:rsid w:val="003C78C5"/>
    <w:rsid w:val="003D0299"/>
    <w:rsid w:val="003D0AE9"/>
    <w:rsid w:val="003D332A"/>
    <w:rsid w:val="003D4005"/>
    <w:rsid w:val="003D44F3"/>
    <w:rsid w:val="003D46ED"/>
    <w:rsid w:val="003D694E"/>
    <w:rsid w:val="003E0C69"/>
    <w:rsid w:val="003E2106"/>
    <w:rsid w:val="003E3D67"/>
    <w:rsid w:val="003E6D80"/>
    <w:rsid w:val="003F05FA"/>
    <w:rsid w:val="003F244A"/>
    <w:rsid w:val="003F28A1"/>
    <w:rsid w:val="003F30B8"/>
    <w:rsid w:val="003F4C45"/>
    <w:rsid w:val="003F5949"/>
    <w:rsid w:val="003F5F7B"/>
    <w:rsid w:val="003F7D64"/>
    <w:rsid w:val="00401C07"/>
    <w:rsid w:val="004075FF"/>
    <w:rsid w:val="00412B24"/>
    <w:rsid w:val="00414300"/>
    <w:rsid w:val="00415B5D"/>
    <w:rsid w:val="00420F58"/>
    <w:rsid w:val="00425C67"/>
    <w:rsid w:val="00427E7A"/>
    <w:rsid w:val="00432ECC"/>
    <w:rsid w:val="00436307"/>
    <w:rsid w:val="00436C49"/>
    <w:rsid w:val="00445366"/>
    <w:rsid w:val="00447F5B"/>
    <w:rsid w:val="00456ECD"/>
    <w:rsid w:val="00457F6D"/>
    <w:rsid w:val="00461DB0"/>
    <w:rsid w:val="00463926"/>
    <w:rsid w:val="00464097"/>
    <w:rsid w:val="004646E0"/>
    <w:rsid w:val="00464C9A"/>
    <w:rsid w:val="004733AD"/>
    <w:rsid w:val="00474F3D"/>
    <w:rsid w:val="004765FB"/>
    <w:rsid w:val="00477C6B"/>
    <w:rsid w:val="00477E3A"/>
    <w:rsid w:val="00483E5F"/>
    <w:rsid w:val="00485FF9"/>
    <w:rsid w:val="00486048"/>
    <w:rsid w:val="004907F0"/>
    <w:rsid w:val="0049140B"/>
    <w:rsid w:val="004923A5"/>
    <w:rsid w:val="004925D7"/>
    <w:rsid w:val="00496BFB"/>
    <w:rsid w:val="004A0A21"/>
    <w:rsid w:val="004A15C7"/>
    <w:rsid w:val="004A5E8B"/>
    <w:rsid w:val="004A6278"/>
    <w:rsid w:val="004A66F3"/>
    <w:rsid w:val="004B013B"/>
    <w:rsid w:val="004B112B"/>
    <w:rsid w:val="004B6804"/>
    <w:rsid w:val="004B7D9F"/>
    <w:rsid w:val="004C01E4"/>
    <w:rsid w:val="004C086C"/>
    <w:rsid w:val="004C1F56"/>
    <w:rsid w:val="004C27BC"/>
    <w:rsid w:val="004C4450"/>
    <w:rsid w:val="004C4FD5"/>
    <w:rsid w:val="004C55E7"/>
    <w:rsid w:val="004C59BC"/>
    <w:rsid w:val="004D15F3"/>
    <w:rsid w:val="004D347F"/>
    <w:rsid w:val="004D5311"/>
    <w:rsid w:val="004D5DCC"/>
    <w:rsid w:val="004E1528"/>
    <w:rsid w:val="004E1CED"/>
    <w:rsid w:val="004F10AF"/>
    <w:rsid w:val="004F11A4"/>
    <w:rsid w:val="004F137E"/>
    <w:rsid w:val="004F2389"/>
    <w:rsid w:val="004F304D"/>
    <w:rsid w:val="004F563C"/>
    <w:rsid w:val="004F61BE"/>
    <w:rsid w:val="004F66B1"/>
    <w:rsid w:val="005011D0"/>
    <w:rsid w:val="00502A0D"/>
    <w:rsid w:val="005103A7"/>
    <w:rsid w:val="00511C07"/>
    <w:rsid w:val="00512D5D"/>
    <w:rsid w:val="00515917"/>
    <w:rsid w:val="0051616E"/>
    <w:rsid w:val="005173A6"/>
    <w:rsid w:val="00520BAA"/>
    <w:rsid w:val="005212B6"/>
    <w:rsid w:val="0052469B"/>
    <w:rsid w:val="00525208"/>
    <w:rsid w:val="005257A5"/>
    <w:rsid w:val="005264C0"/>
    <w:rsid w:val="00526A8A"/>
    <w:rsid w:val="0052786C"/>
    <w:rsid w:val="00530586"/>
    <w:rsid w:val="00531DF2"/>
    <w:rsid w:val="00533CF7"/>
    <w:rsid w:val="00535621"/>
    <w:rsid w:val="00535BB8"/>
    <w:rsid w:val="005410B5"/>
    <w:rsid w:val="00541B3F"/>
    <w:rsid w:val="00543128"/>
    <w:rsid w:val="005442EE"/>
    <w:rsid w:val="005471B8"/>
    <w:rsid w:val="00547353"/>
    <w:rsid w:val="005474E7"/>
    <w:rsid w:val="005512A3"/>
    <w:rsid w:val="00555815"/>
    <w:rsid w:val="00556B56"/>
    <w:rsid w:val="00556C2C"/>
    <w:rsid w:val="005578CE"/>
    <w:rsid w:val="00562781"/>
    <w:rsid w:val="00562EAB"/>
    <w:rsid w:val="00563E83"/>
    <w:rsid w:val="00564E5C"/>
    <w:rsid w:val="00566C6B"/>
    <w:rsid w:val="005707E4"/>
    <w:rsid w:val="00571233"/>
    <w:rsid w:val="005725D2"/>
    <w:rsid w:val="0057271C"/>
    <w:rsid w:val="00572845"/>
    <w:rsid w:val="0057563F"/>
    <w:rsid w:val="00576BCC"/>
    <w:rsid w:val="0058028C"/>
    <w:rsid w:val="00582510"/>
    <w:rsid w:val="00592772"/>
    <w:rsid w:val="0059574A"/>
    <w:rsid w:val="005963DD"/>
    <w:rsid w:val="0059697D"/>
    <w:rsid w:val="005A1B9B"/>
    <w:rsid w:val="005A2B66"/>
    <w:rsid w:val="005A6751"/>
    <w:rsid w:val="005B092E"/>
    <w:rsid w:val="005B152C"/>
    <w:rsid w:val="005B1EE0"/>
    <w:rsid w:val="005B2B24"/>
    <w:rsid w:val="005B4425"/>
    <w:rsid w:val="005B4A52"/>
    <w:rsid w:val="005B4B94"/>
    <w:rsid w:val="005C3EE8"/>
    <w:rsid w:val="005D237A"/>
    <w:rsid w:val="005D34F9"/>
    <w:rsid w:val="005D4190"/>
    <w:rsid w:val="005D67A3"/>
    <w:rsid w:val="005E2988"/>
    <w:rsid w:val="005E2A43"/>
    <w:rsid w:val="005E2CCC"/>
    <w:rsid w:val="005E3085"/>
    <w:rsid w:val="005E438A"/>
    <w:rsid w:val="005E704A"/>
    <w:rsid w:val="005E72E5"/>
    <w:rsid w:val="005F51E1"/>
    <w:rsid w:val="00611C80"/>
    <w:rsid w:val="00612DC9"/>
    <w:rsid w:val="00613E35"/>
    <w:rsid w:val="00617B0B"/>
    <w:rsid w:val="00620692"/>
    <w:rsid w:val="00622A2D"/>
    <w:rsid w:val="006242CA"/>
    <w:rsid w:val="00627507"/>
    <w:rsid w:val="006321D4"/>
    <w:rsid w:val="0063345D"/>
    <w:rsid w:val="00633717"/>
    <w:rsid w:val="00633E63"/>
    <w:rsid w:val="006344E1"/>
    <w:rsid w:val="0063600B"/>
    <w:rsid w:val="006375F6"/>
    <w:rsid w:val="00637FC4"/>
    <w:rsid w:val="006545C4"/>
    <w:rsid w:val="00655F25"/>
    <w:rsid w:val="00661971"/>
    <w:rsid w:val="00661CE8"/>
    <w:rsid w:val="006623D9"/>
    <w:rsid w:val="006624AB"/>
    <w:rsid w:val="0066550C"/>
    <w:rsid w:val="006706C8"/>
    <w:rsid w:val="006716F2"/>
    <w:rsid w:val="00675EF1"/>
    <w:rsid w:val="006777F7"/>
    <w:rsid w:val="00677C14"/>
    <w:rsid w:val="00682BF2"/>
    <w:rsid w:val="00685544"/>
    <w:rsid w:val="006856F3"/>
    <w:rsid w:val="006859CE"/>
    <w:rsid w:val="00687F20"/>
    <w:rsid w:val="00691270"/>
    <w:rsid w:val="0069394F"/>
    <w:rsid w:val="00694BA8"/>
    <w:rsid w:val="00696FA3"/>
    <w:rsid w:val="006A037C"/>
    <w:rsid w:val="006A2951"/>
    <w:rsid w:val="006A30E5"/>
    <w:rsid w:val="006A36F4"/>
    <w:rsid w:val="006A406F"/>
    <w:rsid w:val="006A5D3A"/>
    <w:rsid w:val="006C23D4"/>
    <w:rsid w:val="006C295E"/>
    <w:rsid w:val="006C5D64"/>
    <w:rsid w:val="006C5EF5"/>
    <w:rsid w:val="006C7BB0"/>
    <w:rsid w:val="006C7C1E"/>
    <w:rsid w:val="006D115C"/>
    <w:rsid w:val="006D3237"/>
    <w:rsid w:val="006D5AA2"/>
    <w:rsid w:val="006E2E37"/>
    <w:rsid w:val="006E3CF1"/>
    <w:rsid w:val="006E6AAF"/>
    <w:rsid w:val="006E7150"/>
    <w:rsid w:val="006E7E80"/>
    <w:rsid w:val="006F06F2"/>
    <w:rsid w:val="006F1DF9"/>
    <w:rsid w:val="006F24DB"/>
    <w:rsid w:val="006F48CA"/>
    <w:rsid w:val="006F64DD"/>
    <w:rsid w:val="006F708A"/>
    <w:rsid w:val="007000A7"/>
    <w:rsid w:val="007006D9"/>
    <w:rsid w:val="00703716"/>
    <w:rsid w:val="00705A68"/>
    <w:rsid w:val="0071377F"/>
    <w:rsid w:val="00713D13"/>
    <w:rsid w:val="00715127"/>
    <w:rsid w:val="00715E8E"/>
    <w:rsid w:val="007225C6"/>
    <w:rsid w:val="00723580"/>
    <w:rsid w:val="00723755"/>
    <w:rsid w:val="0073136C"/>
    <w:rsid w:val="00731F0F"/>
    <w:rsid w:val="00733250"/>
    <w:rsid w:val="00733F8C"/>
    <w:rsid w:val="00741404"/>
    <w:rsid w:val="007425BC"/>
    <w:rsid w:val="00742C13"/>
    <w:rsid w:val="007449E5"/>
    <w:rsid w:val="00746C5A"/>
    <w:rsid w:val="00747585"/>
    <w:rsid w:val="00747FF0"/>
    <w:rsid w:val="007504A5"/>
    <w:rsid w:val="007509D5"/>
    <w:rsid w:val="00757FC7"/>
    <w:rsid w:val="007617D8"/>
    <w:rsid w:val="00763F72"/>
    <w:rsid w:val="00764D4E"/>
    <w:rsid w:val="00765A1F"/>
    <w:rsid w:val="00765A6C"/>
    <w:rsid w:val="00774A4B"/>
    <w:rsid w:val="00774A6E"/>
    <w:rsid w:val="00775B6D"/>
    <w:rsid w:val="00776A81"/>
    <w:rsid w:val="00776D68"/>
    <w:rsid w:val="00777BF6"/>
    <w:rsid w:val="007850EE"/>
    <w:rsid w:val="007858D7"/>
    <w:rsid w:val="00785B95"/>
    <w:rsid w:val="00787357"/>
    <w:rsid w:val="00790184"/>
    <w:rsid w:val="00790E96"/>
    <w:rsid w:val="00793366"/>
    <w:rsid w:val="00794228"/>
    <w:rsid w:val="007953A4"/>
    <w:rsid w:val="00797263"/>
    <w:rsid w:val="007A4D44"/>
    <w:rsid w:val="007A51F1"/>
    <w:rsid w:val="007A716F"/>
    <w:rsid w:val="007B270A"/>
    <w:rsid w:val="007C0405"/>
    <w:rsid w:val="007C0695"/>
    <w:rsid w:val="007C419A"/>
    <w:rsid w:val="007C42E7"/>
    <w:rsid w:val="007C4CC8"/>
    <w:rsid w:val="007C5426"/>
    <w:rsid w:val="007C5798"/>
    <w:rsid w:val="007C6BAC"/>
    <w:rsid w:val="007D4832"/>
    <w:rsid w:val="007D54CF"/>
    <w:rsid w:val="007E21B2"/>
    <w:rsid w:val="007E28B2"/>
    <w:rsid w:val="007E2C4E"/>
    <w:rsid w:val="007E4FCD"/>
    <w:rsid w:val="007E7284"/>
    <w:rsid w:val="007F1905"/>
    <w:rsid w:val="007F2061"/>
    <w:rsid w:val="0080048F"/>
    <w:rsid w:val="00800745"/>
    <w:rsid w:val="0080095F"/>
    <w:rsid w:val="00801300"/>
    <w:rsid w:val="008017F2"/>
    <w:rsid w:val="00802C64"/>
    <w:rsid w:val="00803A08"/>
    <w:rsid w:val="00805E52"/>
    <w:rsid w:val="008061D0"/>
    <w:rsid w:val="00810B38"/>
    <w:rsid w:val="0081448A"/>
    <w:rsid w:val="008170F8"/>
    <w:rsid w:val="008204C7"/>
    <w:rsid w:val="00820992"/>
    <w:rsid w:val="0082255C"/>
    <w:rsid w:val="008228CA"/>
    <w:rsid w:val="00822925"/>
    <w:rsid w:val="00823602"/>
    <w:rsid w:val="0082363A"/>
    <w:rsid w:val="008237A6"/>
    <w:rsid w:val="008255F5"/>
    <w:rsid w:val="00826BA1"/>
    <w:rsid w:val="0083014E"/>
    <w:rsid w:val="0083214A"/>
    <w:rsid w:val="00834220"/>
    <w:rsid w:val="00840070"/>
    <w:rsid w:val="008407DD"/>
    <w:rsid w:val="00841555"/>
    <w:rsid w:val="00845723"/>
    <w:rsid w:val="008516FC"/>
    <w:rsid w:val="00851EF9"/>
    <w:rsid w:val="00852D94"/>
    <w:rsid w:val="008534EC"/>
    <w:rsid w:val="008577FD"/>
    <w:rsid w:val="00860B03"/>
    <w:rsid w:val="00862A89"/>
    <w:rsid w:val="0086497A"/>
    <w:rsid w:val="00867D90"/>
    <w:rsid w:val="008713A1"/>
    <w:rsid w:val="008754AB"/>
    <w:rsid w:val="0088060C"/>
    <w:rsid w:val="00880B07"/>
    <w:rsid w:val="00881105"/>
    <w:rsid w:val="00882F06"/>
    <w:rsid w:val="00887E58"/>
    <w:rsid w:val="008912C8"/>
    <w:rsid w:val="00893576"/>
    <w:rsid w:val="00893C26"/>
    <w:rsid w:val="00893E73"/>
    <w:rsid w:val="0089791C"/>
    <w:rsid w:val="008A3F19"/>
    <w:rsid w:val="008A43C4"/>
    <w:rsid w:val="008A6518"/>
    <w:rsid w:val="008A667E"/>
    <w:rsid w:val="008B02DC"/>
    <w:rsid w:val="008B57CE"/>
    <w:rsid w:val="008B613A"/>
    <w:rsid w:val="008B659F"/>
    <w:rsid w:val="008C0247"/>
    <w:rsid w:val="008C26DE"/>
    <w:rsid w:val="008D2225"/>
    <w:rsid w:val="008D4752"/>
    <w:rsid w:val="008D552A"/>
    <w:rsid w:val="008D738D"/>
    <w:rsid w:val="008E271C"/>
    <w:rsid w:val="008E418E"/>
    <w:rsid w:val="008E5BC6"/>
    <w:rsid w:val="008E6A25"/>
    <w:rsid w:val="008F5193"/>
    <w:rsid w:val="009013A7"/>
    <w:rsid w:val="009017FB"/>
    <w:rsid w:val="009017FC"/>
    <w:rsid w:val="009018CF"/>
    <w:rsid w:val="00903B43"/>
    <w:rsid w:val="0090506B"/>
    <w:rsid w:val="009050C9"/>
    <w:rsid w:val="009066FC"/>
    <w:rsid w:val="00906730"/>
    <w:rsid w:val="00906816"/>
    <w:rsid w:val="00910CE9"/>
    <w:rsid w:val="009140A3"/>
    <w:rsid w:val="009144A2"/>
    <w:rsid w:val="0091510C"/>
    <w:rsid w:val="009152C5"/>
    <w:rsid w:val="009164E2"/>
    <w:rsid w:val="00921B59"/>
    <w:rsid w:val="009259AC"/>
    <w:rsid w:val="00926F38"/>
    <w:rsid w:val="00927522"/>
    <w:rsid w:val="0093101A"/>
    <w:rsid w:val="00931EBF"/>
    <w:rsid w:val="00932DF9"/>
    <w:rsid w:val="00934301"/>
    <w:rsid w:val="00936CD1"/>
    <w:rsid w:val="00941747"/>
    <w:rsid w:val="00941EFB"/>
    <w:rsid w:val="00942895"/>
    <w:rsid w:val="0094330F"/>
    <w:rsid w:val="00944B05"/>
    <w:rsid w:val="009476ED"/>
    <w:rsid w:val="00947AFB"/>
    <w:rsid w:val="00951D7D"/>
    <w:rsid w:val="00952C12"/>
    <w:rsid w:val="00952F70"/>
    <w:rsid w:val="009578EF"/>
    <w:rsid w:val="009630C7"/>
    <w:rsid w:val="0096320F"/>
    <w:rsid w:val="00965C55"/>
    <w:rsid w:val="00967AF8"/>
    <w:rsid w:val="00971A5E"/>
    <w:rsid w:val="00972B55"/>
    <w:rsid w:val="009743B7"/>
    <w:rsid w:val="00980E2B"/>
    <w:rsid w:val="0098228B"/>
    <w:rsid w:val="009828DA"/>
    <w:rsid w:val="009851F4"/>
    <w:rsid w:val="00985BAB"/>
    <w:rsid w:val="00986972"/>
    <w:rsid w:val="00997F03"/>
    <w:rsid w:val="009A08F9"/>
    <w:rsid w:val="009A46DF"/>
    <w:rsid w:val="009A62DF"/>
    <w:rsid w:val="009B1B5F"/>
    <w:rsid w:val="009B2BFA"/>
    <w:rsid w:val="009B2EC2"/>
    <w:rsid w:val="009B6673"/>
    <w:rsid w:val="009C191B"/>
    <w:rsid w:val="009C2BD6"/>
    <w:rsid w:val="009C35B7"/>
    <w:rsid w:val="009C3B61"/>
    <w:rsid w:val="009D106E"/>
    <w:rsid w:val="009E1F32"/>
    <w:rsid w:val="009E5829"/>
    <w:rsid w:val="009E776C"/>
    <w:rsid w:val="009F6BD9"/>
    <w:rsid w:val="00A034D0"/>
    <w:rsid w:val="00A057F8"/>
    <w:rsid w:val="00A059CF"/>
    <w:rsid w:val="00A069F9"/>
    <w:rsid w:val="00A10BDB"/>
    <w:rsid w:val="00A11B57"/>
    <w:rsid w:val="00A130B4"/>
    <w:rsid w:val="00A1427A"/>
    <w:rsid w:val="00A158E2"/>
    <w:rsid w:val="00A1726E"/>
    <w:rsid w:val="00A204CF"/>
    <w:rsid w:val="00A22167"/>
    <w:rsid w:val="00A23C55"/>
    <w:rsid w:val="00A23D49"/>
    <w:rsid w:val="00A24D56"/>
    <w:rsid w:val="00A27004"/>
    <w:rsid w:val="00A30C29"/>
    <w:rsid w:val="00A333BF"/>
    <w:rsid w:val="00A34405"/>
    <w:rsid w:val="00A34DD6"/>
    <w:rsid w:val="00A36819"/>
    <w:rsid w:val="00A36989"/>
    <w:rsid w:val="00A36D96"/>
    <w:rsid w:val="00A43628"/>
    <w:rsid w:val="00A44DFE"/>
    <w:rsid w:val="00A46041"/>
    <w:rsid w:val="00A50ECB"/>
    <w:rsid w:val="00A54192"/>
    <w:rsid w:val="00A6035E"/>
    <w:rsid w:val="00A610B8"/>
    <w:rsid w:val="00A6144C"/>
    <w:rsid w:val="00A66617"/>
    <w:rsid w:val="00A66E69"/>
    <w:rsid w:val="00A671F8"/>
    <w:rsid w:val="00A673A4"/>
    <w:rsid w:val="00A724AE"/>
    <w:rsid w:val="00A73329"/>
    <w:rsid w:val="00A767F4"/>
    <w:rsid w:val="00A81F54"/>
    <w:rsid w:val="00A82359"/>
    <w:rsid w:val="00A85A1D"/>
    <w:rsid w:val="00A865D2"/>
    <w:rsid w:val="00A86B50"/>
    <w:rsid w:val="00A94420"/>
    <w:rsid w:val="00A94C20"/>
    <w:rsid w:val="00A96ED6"/>
    <w:rsid w:val="00AA227F"/>
    <w:rsid w:val="00AA3BC7"/>
    <w:rsid w:val="00AA4528"/>
    <w:rsid w:val="00AA6445"/>
    <w:rsid w:val="00AA754A"/>
    <w:rsid w:val="00AB099E"/>
    <w:rsid w:val="00AB32D3"/>
    <w:rsid w:val="00AB4328"/>
    <w:rsid w:val="00AB434C"/>
    <w:rsid w:val="00AB57ED"/>
    <w:rsid w:val="00AB5FA0"/>
    <w:rsid w:val="00AC337E"/>
    <w:rsid w:val="00AC3CD5"/>
    <w:rsid w:val="00AE0A2E"/>
    <w:rsid w:val="00AE1407"/>
    <w:rsid w:val="00AE1A4E"/>
    <w:rsid w:val="00AE354C"/>
    <w:rsid w:val="00AE364E"/>
    <w:rsid w:val="00AE65C2"/>
    <w:rsid w:val="00AF3623"/>
    <w:rsid w:val="00AF4B07"/>
    <w:rsid w:val="00AF5146"/>
    <w:rsid w:val="00AF6186"/>
    <w:rsid w:val="00AF7A3A"/>
    <w:rsid w:val="00B07939"/>
    <w:rsid w:val="00B13B7D"/>
    <w:rsid w:val="00B15D83"/>
    <w:rsid w:val="00B160DB"/>
    <w:rsid w:val="00B20836"/>
    <w:rsid w:val="00B235BB"/>
    <w:rsid w:val="00B24AFA"/>
    <w:rsid w:val="00B27A44"/>
    <w:rsid w:val="00B30BBF"/>
    <w:rsid w:val="00B3232E"/>
    <w:rsid w:val="00B33C03"/>
    <w:rsid w:val="00B348AB"/>
    <w:rsid w:val="00B3518B"/>
    <w:rsid w:val="00B37EF3"/>
    <w:rsid w:val="00B431E6"/>
    <w:rsid w:val="00B43F75"/>
    <w:rsid w:val="00B44E56"/>
    <w:rsid w:val="00B46543"/>
    <w:rsid w:val="00B47A21"/>
    <w:rsid w:val="00B47D33"/>
    <w:rsid w:val="00B50D54"/>
    <w:rsid w:val="00B52BE0"/>
    <w:rsid w:val="00B54133"/>
    <w:rsid w:val="00B545F7"/>
    <w:rsid w:val="00B637B9"/>
    <w:rsid w:val="00B66FDE"/>
    <w:rsid w:val="00B701ED"/>
    <w:rsid w:val="00B70478"/>
    <w:rsid w:val="00B70BCA"/>
    <w:rsid w:val="00B7327B"/>
    <w:rsid w:val="00B73CBD"/>
    <w:rsid w:val="00B8086C"/>
    <w:rsid w:val="00B861B4"/>
    <w:rsid w:val="00B86DFE"/>
    <w:rsid w:val="00B87712"/>
    <w:rsid w:val="00B90990"/>
    <w:rsid w:val="00B90E87"/>
    <w:rsid w:val="00B922FF"/>
    <w:rsid w:val="00B92491"/>
    <w:rsid w:val="00B9281E"/>
    <w:rsid w:val="00B93925"/>
    <w:rsid w:val="00B95074"/>
    <w:rsid w:val="00B95187"/>
    <w:rsid w:val="00B97934"/>
    <w:rsid w:val="00BA2D55"/>
    <w:rsid w:val="00BA35C8"/>
    <w:rsid w:val="00BA5B54"/>
    <w:rsid w:val="00BA60F5"/>
    <w:rsid w:val="00BA71B1"/>
    <w:rsid w:val="00BB0637"/>
    <w:rsid w:val="00BB20F8"/>
    <w:rsid w:val="00BB2FAA"/>
    <w:rsid w:val="00BB345F"/>
    <w:rsid w:val="00BB4DE9"/>
    <w:rsid w:val="00BB5883"/>
    <w:rsid w:val="00BB68EA"/>
    <w:rsid w:val="00BC0C73"/>
    <w:rsid w:val="00BC1C27"/>
    <w:rsid w:val="00BC4905"/>
    <w:rsid w:val="00BC6975"/>
    <w:rsid w:val="00BC6BBF"/>
    <w:rsid w:val="00BD1572"/>
    <w:rsid w:val="00BE08BE"/>
    <w:rsid w:val="00BE14E3"/>
    <w:rsid w:val="00BE3774"/>
    <w:rsid w:val="00BE41E5"/>
    <w:rsid w:val="00BF0BBB"/>
    <w:rsid w:val="00BF4109"/>
    <w:rsid w:val="00BF4CC3"/>
    <w:rsid w:val="00BF67D7"/>
    <w:rsid w:val="00BF7DB9"/>
    <w:rsid w:val="00C03652"/>
    <w:rsid w:val="00C045E0"/>
    <w:rsid w:val="00C054C7"/>
    <w:rsid w:val="00C057B5"/>
    <w:rsid w:val="00C11EA6"/>
    <w:rsid w:val="00C141FB"/>
    <w:rsid w:val="00C150B9"/>
    <w:rsid w:val="00C22687"/>
    <w:rsid w:val="00C239D1"/>
    <w:rsid w:val="00C25F47"/>
    <w:rsid w:val="00C32E4D"/>
    <w:rsid w:val="00C333A0"/>
    <w:rsid w:val="00C342AB"/>
    <w:rsid w:val="00C36A81"/>
    <w:rsid w:val="00C41974"/>
    <w:rsid w:val="00C447AD"/>
    <w:rsid w:val="00C50C9C"/>
    <w:rsid w:val="00C53F40"/>
    <w:rsid w:val="00C53F4A"/>
    <w:rsid w:val="00C54125"/>
    <w:rsid w:val="00C55B54"/>
    <w:rsid w:val="00C6098E"/>
    <w:rsid w:val="00C6152C"/>
    <w:rsid w:val="00C621C2"/>
    <w:rsid w:val="00C74810"/>
    <w:rsid w:val="00C75833"/>
    <w:rsid w:val="00C831CF"/>
    <w:rsid w:val="00C842BB"/>
    <w:rsid w:val="00C90D68"/>
    <w:rsid w:val="00C915FB"/>
    <w:rsid w:val="00C939FE"/>
    <w:rsid w:val="00CA4BDA"/>
    <w:rsid w:val="00CA4FF5"/>
    <w:rsid w:val="00CA51AE"/>
    <w:rsid w:val="00CA688B"/>
    <w:rsid w:val="00CB1F66"/>
    <w:rsid w:val="00CB2951"/>
    <w:rsid w:val="00CC714A"/>
    <w:rsid w:val="00CC75CC"/>
    <w:rsid w:val="00CC78B2"/>
    <w:rsid w:val="00CD282B"/>
    <w:rsid w:val="00CD4711"/>
    <w:rsid w:val="00CD4C35"/>
    <w:rsid w:val="00CD7369"/>
    <w:rsid w:val="00CE08FE"/>
    <w:rsid w:val="00CE0B0E"/>
    <w:rsid w:val="00CE2F1E"/>
    <w:rsid w:val="00CE3831"/>
    <w:rsid w:val="00CE38EF"/>
    <w:rsid w:val="00CE4075"/>
    <w:rsid w:val="00CE6C2E"/>
    <w:rsid w:val="00CE7A7F"/>
    <w:rsid w:val="00CF1C38"/>
    <w:rsid w:val="00CF340B"/>
    <w:rsid w:val="00CF5C03"/>
    <w:rsid w:val="00D00ABB"/>
    <w:rsid w:val="00D02EEC"/>
    <w:rsid w:val="00D03551"/>
    <w:rsid w:val="00D06A63"/>
    <w:rsid w:val="00D07E0E"/>
    <w:rsid w:val="00D11478"/>
    <w:rsid w:val="00D15ED0"/>
    <w:rsid w:val="00D161B5"/>
    <w:rsid w:val="00D1742E"/>
    <w:rsid w:val="00D21B3E"/>
    <w:rsid w:val="00D21FED"/>
    <w:rsid w:val="00D23A3E"/>
    <w:rsid w:val="00D24251"/>
    <w:rsid w:val="00D246E6"/>
    <w:rsid w:val="00D24E97"/>
    <w:rsid w:val="00D2774F"/>
    <w:rsid w:val="00D31968"/>
    <w:rsid w:val="00D32A06"/>
    <w:rsid w:val="00D343E2"/>
    <w:rsid w:val="00D35069"/>
    <w:rsid w:val="00D361A2"/>
    <w:rsid w:val="00D4387C"/>
    <w:rsid w:val="00D44C2E"/>
    <w:rsid w:val="00D450A9"/>
    <w:rsid w:val="00D45414"/>
    <w:rsid w:val="00D50D91"/>
    <w:rsid w:val="00D53C0F"/>
    <w:rsid w:val="00D566BD"/>
    <w:rsid w:val="00D57A4D"/>
    <w:rsid w:val="00D60AA7"/>
    <w:rsid w:val="00D60D87"/>
    <w:rsid w:val="00D6435F"/>
    <w:rsid w:val="00D70816"/>
    <w:rsid w:val="00D7116D"/>
    <w:rsid w:val="00D7449D"/>
    <w:rsid w:val="00D74516"/>
    <w:rsid w:val="00D75E28"/>
    <w:rsid w:val="00D772C2"/>
    <w:rsid w:val="00D8008E"/>
    <w:rsid w:val="00D818F4"/>
    <w:rsid w:val="00D82C45"/>
    <w:rsid w:val="00D835EA"/>
    <w:rsid w:val="00D85966"/>
    <w:rsid w:val="00D85BF6"/>
    <w:rsid w:val="00D85E7D"/>
    <w:rsid w:val="00D908A8"/>
    <w:rsid w:val="00D90DB2"/>
    <w:rsid w:val="00D9686D"/>
    <w:rsid w:val="00D96AAD"/>
    <w:rsid w:val="00D97793"/>
    <w:rsid w:val="00D977B6"/>
    <w:rsid w:val="00DA1E1E"/>
    <w:rsid w:val="00DA4A31"/>
    <w:rsid w:val="00DA597A"/>
    <w:rsid w:val="00DA61F2"/>
    <w:rsid w:val="00DA6AB4"/>
    <w:rsid w:val="00DA7B04"/>
    <w:rsid w:val="00DB36C2"/>
    <w:rsid w:val="00DB61B8"/>
    <w:rsid w:val="00DB7196"/>
    <w:rsid w:val="00DB7C28"/>
    <w:rsid w:val="00DC169B"/>
    <w:rsid w:val="00DC2AB9"/>
    <w:rsid w:val="00DC386A"/>
    <w:rsid w:val="00DC63F0"/>
    <w:rsid w:val="00DD14BB"/>
    <w:rsid w:val="00DD3B77"/>
    <w:rsid w:val="00DD3D50"/>
    <w:rsid w:val="00DD6EE5"/>
    <w:rsid w:val="00DE1B8E"/>
    <w:rsid w:val="00DE386C"/>
    <w:rsid w:val="00DE4D35"/>
    <w:rsid w:val="00DE69FA"/>
    <w:rsid w:val="00DF0549"/>
    <w:rsid w:val="00DF098B"/>
    <w:rsid w:val="00DF11C4"/>
    <w:rsid w:val="00DF210C"/>
    <w:rsid w:val="00DF4B6A"/>
    <w:rsid w:val="00E0073F"/>
    <w:rsid w:val="00E02C09"/>
    <w:rsid w:val="00E030B2"/>
    <w:rsid w:val="00E04D59"/>
    <w:rsid w:val="00E04DCF"/>
    <w:rsid w:val="00E04F33"/>
    <w:rsid w:val="00E04FF6"/>
    <w:rsid w:val="00E07DA1"/>
    <w:rsid w:val="00E123CB"/>
    <w:rsid w:val="00E1557C"/>
    <w:rsid w:val="00E17278"/>
    <w:rsid w:val="00E20E13"/>
    <w:rsid w:val="00E21DBC"/>
    <w:rsid w:val="00E2242D"/>
    <w:rsid w:val="00E24298"/>
    <w:rsid w:val="00E275D7"/>
    <w:rsid w:val="00E27DBE"/>
    <w:rsid w:val="00E32AB1"/>
    <w:rsid w:val="00E335FD"/>
    <w:rsid w:val="00E3581A"/>
    <w:rsid w:val="00E36C71"/>
    <w:rsid w:val="00E40404"/>
    <w:rsid w:val="00E4133A"/>
    <w:rsid w:val="00E419F4"/>
    <w:rsid w:val="00E4222D"/>
    <w:rsid w:val="00E44A3B"/>
    <w:rsid w:val="00E459C6"/>
    <w:rsid w:val="00E45B1A"/>
    <w:rsid w:val="00E46D60"/>
    <w:rsid w:val="00E47589"/>
    <w:rsid w:val="00E50832"/>
    <w:rsid w:val="00E5799E"/>
    <w:rsid w:val="00E60A49"/>
    <w:rsid w:val="00E62F32"/>
    <w:rsid w:val="00E64915"/>
    <w:rsid w:val="00E661D4"/>
    <w:rsid w:val="00E66210"/>
    <w:rsid w:val="00E70091"/>
    <w:rsid w:val="00E720F5"/>
    <w:rsid w:val="00E750AF"/>
    <w:rsid w:val="00E76D47"/>
    <w:rsid w:val="00E7791A"/>
    <w:rsid w:val="00E80435"/>
    <w:rsid w:val="00E804AA"/>
    <w:rsid w:val="00E8461C"/>
    <w:rsid w:val="00E849F7"/>
    <w:rsid w:val="00E90302"/>
    <w:rsid w:val="00E9597F"/>
    <w:rsid w:val="00E95C2A"/>
    <w:rsid w:val="00E97004"/>
    <w:rsid w:val="00E97396"/>
    <w:rsid w:val="00EA185E"/>
    <w:rsid w:val="00EA592A"/>
    <w:rsid w:val="00EA737F"/>
    <w:rsid w:val="00EA7953"/>
    <w:rsid w:val="00EB14E4"/>
    <w:rsid w:val="00EB1526"/>
    <w:rsid w:val="00EB32A5"/>
    <w:rsid w:val="00EB34ED"/>
    <w:rsid w:val="00EB47E7"/>
    <w:rsid w:val="00EB689F"/>
    <w:rsid w:val="00EB7BE0"/>
    <w:rsid w:val="00EC315E"/>
    <w:rsid w:val="00EC3B53"/>
    <w:rsid w:val="00EC6144"/>
    <w:rsid w:val="00EC70B0"/>
    <w:rsid w:val="00EC7685"/>
    <w:rsid w:val="00EC7799"/>
    <w:rsid w:val="00ED077C"/>
    <w:rsid w:val="00ED1190"/>
    <w:rsid w:val="00ED4B21"/>
    <w:rsid w:val="00ED6544"/>
    <w:rsid w:val="00EE0277"/>
    <w:rsid w:val="00EE1DA9"/>
    <w:rsid w:val="00EE3E00"/>
    <w:rsid w:val="00EE5670"/>
    <w:rsid w:val="00EE5DD2"/>
    <w:rsid w:val="00EE7C5D"/>
    <w:rsid w:val="00EF0073"/>
    <w:rsid w:val="00EF0822"/>
    <w:rsid w:val="00EF0E01"/>
    <w:rsid w:val="00EF3082"/>
    <w:rsid w:val="00EF41F1"/>
    <w:rsid w:val="00EF4F08"/>
    <w:rsid w:val="00EF573B"/>
    <w:rsid w:val="00EF5DDD"/>
    <w:rsid w:val="00EF6288"/>
    <w:rsid w:val="00F00A79"/>
    <w:rsid w:val="00F00E86"/>
    <w:rsid w:val="00F00F8B"/>
    <w:rsid w:val="00F0429B"/>
    <w:rsid w:val="00F05E78"/>
    <w:rsid w:val="00F07C1E"/>
    <w:rsid w:val="00F105DB"/>
    <w:rsid w:val="00F110A5"/>
    <w:rsid w:val="00F11971"/>
    <w:rsid w:val="00F132BC"/>
    <w:rsid w:val="00F13D80"/>
    <w:rsid w:val="00F143EA"/>
    <w:rsid w:val="00F16AAA"/>
    <w:rsid w:val="00F17966"/>
    <w:rsid w:val="00F21161"/>
    <w:rsid w:val="00F218EF"/>
    <w:rsid w:val="00F21BC7"/>
    <w:rsid w:val="00F24A49"/>
    <w:rsid w:val="00F24E6E"/>
    <w:rsid w:val="00F2547E"/>
    <w:rsid w:val="00F266A2"/>
    <w:rsid w:val="00F26EA4"/>
    <w:rsid w:val="00F32269"/>
    <w:rsid w:val="00F35C5C"/>
    <w:rsid w:val="00F37D9C"/>
    <w:rsid w:val="00F4306A"/>
    <w:rsid w:val="00F430ED"/>
    <w:rsid w:val="00F4457E"/>
    <w:rsid w:val="00F47D0D"/>
    <w:rsid w:val="00F53EB2"/>
    <w:rsid w:val="00F563B6"/>
    <w:rsid w:val="00F568F1"/>
    <w:rsid w:val="00F56A6F"/>
    <w:rsid w:val="00F5709C"/>
    <w:rsid w:val="00F57CBD"/>
    <w:rsid w:val="00F605D1"/>
    <w:rsid w:val="00F64EF1"/>
    <w:rsid w:val="00F7099F"/>
    <w:rsid w:val="00F71674"/>
    <w:rsid w:val="00F74574"/>
    <w:rsid w:val="00F81319"/>
    <w:rsid w:val="00F84719"/>
    <w:rsid w:val="00F8765F"/>
    <w:rsid w:val="00F90767"/>
    <w:rsid w:val="00F95240"/>
    <w:rsid w:val="00F95C71"/>
    <w:rsid w:val="00FA1AAF"/>
    <w:rsid w:val="00FA685B"/>
    <w:rsid w:val="00FA6D00"/>
    <w:rsid w:val="00FB0C01"/>
    <w:rsid w:val="00FB3AED"/>
    <w:rsid w:val="00FC0520"/>
    <w:rsid w:val="00FC0AF2"/>
    <w:rsid w:val="00FC0B55"/>
    <w:rsid w:val="00FC18F2"/>
    <w:rsid w:val="00FC2F3F"/>
    <w:rsid w:val="00FC39E5"/>
    <w:rsid w:val="00FC3A78"/>
    <w:rsid w:val="00FC5FFE"/>
    <w:rsid w:val="00FD1005"/>
    <w:rsid w:val="00FD3180"/>
    <w:rsid w:val="00FD6C75"/>
    <w:rsid w:val="00FD71EC"/>
    <w:rsid w:val="00FE2670"/>
    <w:rsid w:val="00FE3116"/>
    <w:rsid w:val="00FE401A"/>
    <w:rsid w:val="00FE71B3"/>
    <w:rsid w:val="00FF2AC9"/>
    <w:rsid w:val="00FF3BFD"/>
    <w:rsid w:val="00FF42C5"/>
    <w:rsid w:val="00FF7C15"/>
    <w:rsid w:val="00FF7D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D115C"/>
    <w:pPr>
      <w:jc w:val="both"/>
    </w:pPr>
    <w:rPr>
      <w:rFonts w:eastAsiaTheme="minorEastAsia"/>
      <w:sz w:val="24"/>
      <w:lang w:val="en-GB"/>
    </w:rPr>
  </w:style>
  <w:style w:type="paragraph" w:styleId="Nagwek1">
    <w:name w:val="heading 1"/>
    <w:basedOn w:val="Normalny"/>
    <w:next w:val="Normalny"/>
    <w:link w:val="Nagwek1Znak"/>
    <w:uiPriority w:val="99"/>
    <w:semiHidden/>
    <w:rsid w:val="006D115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D115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D115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D115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D115C"/>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6D115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D115C"/>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6D115C"/>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6D115C"/>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D115C"/>
    <w:rPr>
      <w:rFonts w:ascii="Tahoma" w:hAnsi="Tahoma" w:cs="Tahoma"/>
      <w:sz w:val="16"/>
      <w:szCs w:val="16"/>
    </w:rPr>
  </w:style>
  <w:style w:type="character" w:customStyle="1" w:styleId="TekstdymkaZnak">
    <w:name w:val="Tekst dymka Znak"/>
    <w:basedOn w:val="Domylnaczcionkaakapitu"/>
    <w:link w:val="Tekstdymka"/>
    <w:uiPriority w:val="99"/>
    <w:semiHidden/>
    <w:rsid w:val="006D115C"/>
    <w:rPr>
      <w:rFonts w:ascii="Tahoma" w:eastAsiaTheme="minorEastAsia" w:hAnsi="Tahoma" w:cs="Tahoma"/>
      <w:sz w:val="16"/>
      <w:szCs w:val="16"/>
      <w:lang w:val="en-GB"/>
    </w:rPr>
  </w:style>
  <w:style w:type="character" w:styleId="Tytuksiki">
    <w:name w:val="Book Title"/>
    <w:uiPriority w:val="99"/>
    <w:semiHidden/>
    <w:qFormat/>
    <w:rsid w:val="006D115C"/>
    <w:rPr>
      <w:i/>
      <w:iCs/>
      <w:smallCaps/>
      <w:spacing w:val="5"/>
    </w:rPr>
  </w:style>
  <w:style w:type="paragraph" w:customStyle="1" w:styleId="ECHRHeader">
    <w:name w:val="ECHR_Header"/>
    <w:aliases w:val="Ju_Header"/>
    <w:basedOn w:val="Nagwek"/>
    <w:uiPriority w:val="4"/>
    <w:qFormat/>
    <w:rsid w:val="006D115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D115C"/>
    <w:pPr>
      <w:jc w:val="left"/>
    </w:pPr>
    <w:rPr>
      <w:sz w:val="8"/>
    </w:rPr>
  </w:style>
  <w:style w:type="character" w:styleId="Pogrubienie">
    <w:name w:val="Strong"/>
    <w:uiPriority w:val="99"/>
    <w:semiHidden/>
    <w:qFormat/>
    <w:rsid w:val="006D115C"/>
    <w:rPr>
      <w:b/>
      <w:bCs/>
    </w:rPr>
  </w:style>
  <w:style w:type="paragraph" w:styleId="Bezodstpw">
    <w:name w:val="No Spacing"/>
    <w:basedOn w:val="Normalny"/>
    <w:link w:val="BezodstpwZnak"/>
    <w:semiHidden/>
    <w:qFormat/>
    <w:rsid w:val="006D115C"/>
    <w:rPr>
      <w:sz w:val="22"/>
      <w:lang w:val="en-US"/>
    </w:rPr>
  </w:style>
  <w:style w:type="character" w:customStyle="1" w:styleId="BezodstpwZnak">
    <w:name w:val="Bez odstępów Znak"/>
    <w:basedOn w:val="Domylnaczcionkaakapitu"/>
    <w:link w:val="Bezodstpw"/>
    <w:semiHidden/>
    <w:rsid w:val="006D115C"/>
    <w:rPr>
      <w:rFonts w:eastAsiaTheme="minorEastAsia"/>
    </w:rPr>
  </w:style>
  <w:style w:type="paragraph" w:customStyle="1" w:styleId="ECHRFooterLine">
    <w:name w:val="ECHR_Footer_Line"/>
    <w:aliases w:val="Footer_Line"/>
    <w:basedOn w:val="Normalny"/>
    <w:next w:val="ECHRFooter"/>
    <w:uiPriority w:val="57"/>
    <w:semiHidden/>
    <w:rsid w:val="006D115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D115C"/>
  </w:style>
  <w:style w:type="paragraph" w:customStyle="1" w:styleId="DecList">
    <w:name w:val="Dec_List"/>
    <w:basedOn w:val="Normalny"/>
    <w:uiPriority w:val="9"/>
    <w:semiHidden/>
    <w:qFormat/>
    <w:rsid w:val="006D115C"/>
    <w:pPr>
      <w:spacing w:before="240"/>
      <w:ind w:left="284"/>
    </w:pPr>
  </w:style>
  <w:style w:type="paragraph" w:customStyle="1" w:styleId="DummyStyle">
    <w:name w:val="Dummy_Style"/>
    <w:basedOn w:val="Normalny"/>
    <w:semiHidden/>
    <w:qFormat/>
    <w:rsid w:val="006D115C"/>
    <w:rPr>
      <w:color w:val="00B050"/>
    </w:rPr>
  </w:style>
  <w:style w:type="paragraph" w:customStyle="1" w:styleId="ECHRTitleCentre3">
    <w:name w:val="ECHR_Title_Centre_3"/>
    <w:aliases w:val="Ju_H_Article"/>
    <w:basedOn w:val="Normalny"/>
    <w:next w:val="ECHRParaQuote"/>
    <w:uiPriority w:val="27"/>
    <w:qFormat/>
    <w:rsid w:val="006D115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D115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6D115C"/>
    <w:pPr>
      <w:numPr>
        <w:numId w:val="22"/>
      </w:numPr>
      <w:jc w:val="left"/>
    </w:pPr>
    <w:rPr>
      <w:b/>
    </w:rPr>
  </w:style>
  <w:style w:type="paragraph" w:customStyle="1" w:styleId="JuCase">
    <w:name w:val="Ju_Case"/>
    <w:basedOn w:val="Normalny"/>
    <w:next w:val="ECHRPara"/>
    <w:uiPriority w:val="10"/>
    <w:rsid w:val="006D115C"/>
    <w:pPr>
      <w:ind w:firstLine="284"/>
    </w:pPr>
    <w:rPr>
      <w:b/>
    </w:rPr>
  </w:style>
  <w:style w:type="paragraph" w:customStyle="1" w:styleId="JuCourt">
    <w:name w:val="Ju_Court"/>
    <w:basedOn w:val="Normalny"/>
    <w:next w:val="Normalny"/>
    <w:uiPriority w:val="16"/>
    <w:qFormat/>
    <w:rsid w:val="006D115C"/>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6D115C"/>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6D115C"/>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6D115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6D115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D115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D115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D115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6D115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D115C"/>
    <w:pPr>
      <w:keepNext/>
      <w:keepLines/>
      <w:spacing w:before="240" w:after="120"/>
      <w:ind w:left="1236"/>
    </w:pPr>
    <w:rPr>
      <w:sz w:val="20"/>
      <w:lang w:val="en-GB"/>
    </w:rPr>
  </w:style>
  <w:style w:type="paragraph" w:customStyle="1" w:styleId="JuQuotSub">
    <w:name w:val="Ju_Quot_Sub"/>
    <w:basedOn w:val="ECHRParaQuote"/>
    <w:uiPriority w:val="15"/>
    <w:qFormat/>
    <w:rsid w:val="006D115C"/>
    <w:pPr>
      <w:ind w:left="567"/>
    </w:pPr>
  </w:style>
  <w:style w:type="paragraph" w:customStyle="1" w:styleId="JuInitialled">
    <w:name w:val="Ju_Initialled"/>
    <w:basedOn w:val="Normalny"/>
    <w:uiPriority w:val="31"/>
    <w:qFormat/>
    <w:rsid w:val="006D115C"/>
    <w:pPr>
      <w:tabs>
        <w:tab w:val="center" w:pos="6407"/>
      </w:tabs>
      <w:spacing w:before="720"/>
      <w:jc w:val="right"/>
    </w:pPr>
  </w:style>
  <w:style w:type="character" w:customStyle="1" w:styleId="JuITMark">
    <w:name w:val="Ju_ITMark"/>
    <w:basedOn w:val="Domylnaczcionkaakapitu"/>
    <w:uiPriority w:val="38"/>
    <w:qFormat/>
    <w:rsid w:val="006D115C"/>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6D115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D115C"/>
    <w:rPr>
      <w:sz w:val="24"/>
      <w:lang w:val="en-GB"/>
    </w:rPr>
  </w:style>
  <w:style w:type="character" w:customStyle="1" w:styleId="Nagwek1Znak">
    <w:name w:val="Nagłówek 1 Znak"/>
    <w:basedOn w:val="Domylnaczcionkaakapitu"/>
    <w:link w:val="Nagwek1"/>
    <w:uiPriority w:val="99"/>
    <w:semiHidden/>
    <w:rsid w:val="006D115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6D115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D115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D115C"/>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6D115C"/>
    <w:rPr>
      <w:caps w:val="0"/>
      <w:smallCaps/>
    </w:rPr>
  </w:style>
  <w:style w:type="paragraph" w:customStyle="1" w:styleId="JuParaSub">
    <w:name w:val="Ju_Para_Sub"/>
    <w:basedOn w:val="ECHRPara"/>
    <w:uiPriority w:val="13"/>
    <w:qFormat/>
    <w:rsid w:val="006D115C"/>
    <w:pPr>
      <w:ind w:left="284"/>
    </w:pPr>
  </w:style>
  <w:style w:type="character" w:customStyle="1" w:styleId="Nagwek3Znak">
    <w:name w:val="Nagłówek 3 Znak"/>
    <w:basedOn w:val="Domylnaczcionkaakapitu"/>
    <w:link w:val="Nagwek3"/>
    <w:uiPriority w:val="99"/>
    <w:semiHidden/>
    <w:rsid w:val="006D115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6D115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6D115C"/>
    <w:rPr>
      <w:rFonts w:asciiTheme="majorHAnsi" w:eastAsiaTheme="majorEastAsia" w:hAnsiTheme="majorHAnsi" w:cstheme="majorBidi"/>
      <w:b/>
      <w:bCs/>
      <w:color w:val="808080"/>
    </w:rPr>
  </w:style>
  <w:style w:type="character" w:styleId="Wyrnieniedelikatne">
    <w:name w:val="Subtle Emphasis"/>
    <w:uiPriority w:val="99"/>
    <w:semiHidden/>
    <w:qFormat/>
    <w:rsid w:val="006D115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D115C"/>
    <w:pPr>
      <w:keepNext/>
      <w:keepLines/>
      <w:spacing w:before="720" w:after="240"/>
      <w:outlineLvl w:val="0"/>
    </w:pPr>
    <w:rPr>
      <w:rFonts w:asciiTheme="majorHAnsi" w:hAnsiTheme="majorHAnsi"/>
      <w:sz w:val="28"/>
    </w:rPr>
  </w:style>
  <w:style w:type="character" w:styleId="Uwydatnienie">
    <w:name w:val="Emphasis"/>
    <w:uiPriority w:val="99"/>
    <w:semiHidden/>
    <w:qFormat/>
    <w:rsid w:val="006D115C"/>
    <w:rPr>
      <w:b/>
      <w:bCs/>
      <w:i/>
      <w:iCs/>
      <w:spacing w:val="10"/>
      <w:bdr w:val="none" w:sz="0" w:space="0" w:color="auto"/>
      <w:shd w:val="clear" w:color="auto" w:fill="auto"/>
    </w:rPr>
  </w:style>
  <w:style w:type="paragraph" w:styleId="Stopka">
    <w:name w:val="footer"/>
    <w:basedOn w:val="Normalny"/>
    <w:link w:val="StopkaZnak"/>
    <w:uiPriority w:val="57"/>
    <w:semiHidden/>
    <w:rsid w:val="006D115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D115C"/>
    <w:rPr>
      <w:sz w:val="24"/>
      <w:lang w:val="en-GB"/>
    </w:rPr>
  </w:style>
  <w:style w:type="character" w:styleId="Odwoanieprzypisudolnego">
    <w:name w:val="footnote reference"/>
    <w:basedOn w:val="Domylnaczcionkaakapitu"/>
    <w:uiPriority w:val="99"/>
    <w:semiHidden/>
    <w:rsid w:val="006D115C"/>
    <w:rPr>
      <w:vertAlign w:val="superscript"/>
    </w:rPr>
  </w:style>
  <w:style w:type="paragraph" w:styleId="Tekstprzypisudolnego">
    <w:name w:val="footnote text"/>
    <w:basedOn w:val="Normalny"/>
    <w:link w:val="TekstprzypisudolnegoZnak"/>
    <w:uiPriority w:val="99"/>
    <w:semiHidden/>
    <w:rsid w:val="006D115C"/>
    <w:rPr>
      <w:sz w:val="20"/>
      <w:szCs w:val="20"/>
    </w:rPr>
  </w:style>
  <w:style w:type="character" w:customStyle="1" w:styleId="TekstprzypisudolnegoZnak">
    <w:name w:val="Tekst przypisu dolnego Znak"/>
    <w:basedOn w:val="Domylnaczcionkaakapitu"/>
    <w:link w:val="Tekstprzypisudolnego"/>
    <w:uiPriority w:val="99"/>
    <w:semiHidden/>
    <w:rsid w:val="006D115C"/>
    <w:rPr>
      <w:rFonts w:eastAsiaTheme="minorEastAsia"/>
      <w:sz w:val="20"/>
      <w:szCs w:val="20"/>
      <w:lang w:val="en-GB"/>
    </w:rPr>
  </w:style>
  <w:style w:type="character" w:customStyle="1" w:styleId="Nagwek6Znak">
    <w:name w:val="Nagłówek 6 Znak"/>
    <w:basedOn w:val="Domylnaczcionkaakapitu"/>
    <w:link w:val="Nagwek6"/>
    <w:uiPriority w:val="99"/>
    <w:semiHidden/>
    <w:rsid w:val="006D115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6D115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D115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D115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D115C"/>
    <w:rPr>
      <w:color w:val="0072BC" w:themeColor="hyperlink"/>
      <w:u w:val="single"/>
    </w:rPr>
  </w:style>
  <w:style w:type="character" w:styleId="Wyrnienieintensywne">
    <w:name w:val="Intense Emphasis"/>
    <w:uiPriority w:val="99"/>
    <w:semiHidden/>
    <w:qFormat/>
    <w:rsid w:val="006D115C"/>
    <w:rPr>
      <w:b/>
      <w:bCs/>
    </w:rPr>
  </w:style>
  <w:style w:type="paragraph" w:styleId="Cytatintensywny">
    <w:name w:val="Intense Quote"/>
    <w:basedOn w:val="Normalny"/>
    <w:next w:val="Normalny"/>
    <w:link w:val="CytatintensywnyZnak"/>
    <w:uiPriority w:val="99"/>
    <w:semiHidden/>
    <w:qFormat/>
    <w:rsid w:val="006D115C"/>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6D115C"/>
    <w:rPr>
      <w:rFonts w:eastAsiaTheme="minorEastAsia"/>
      <w:b/>
      <w:bCs/>
      <w:i/>
      <w:iCs/>
      <w:lang w:bidi="en-US"/>
    </w:rPr>
  </w:style>
  <w:style w:type="character" w:styleId="Odwoanieintensywne">
    <w:name w:val="Intense Reference"/>
    <w:uiPriority w:val="99"/>
    <w:semiHidden/>
    <w:qFormat/>
    <w:rsid w:val="006D115C"/>
    <w:rPr>
      <w:smallCaps/>
      <w:spacing w:val="5"/>
      <w:u w:val="single"/>
    </w:rPr>
  </w:style>
  <w:style w:type="paragraph" w:styleId="Akapitzlist">
    <w:name w:val="List Paragraph"/>
    <w:basedOn w:val="Normalny"/>
    <w:uiPriority w:val="99"/>
    <w:semiHidden/>
    <w:qFormat/>
    <w:rsid w:val="006D115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D115C"/>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6D115C"/>
    <w:rPr>
      <w:rFonts w:eastAsiaTheme="minorEastAsia"/>
      <w:i/>
      <w:iCs/>
      <w:lang w:bidi="en-US"/>
    </w:rPr>
  </w:style>
  <w:style w:type="character" w:styleId="Odwoaniedelikatne">
    <w:name w:val="Subtle Reference"/>
    <w:uiPriority w:val="99"/>
    <w:semiHidden/>
    <w:qFormat/>
    <w:rsid w:val="006D115C"/>
    <w:rPr>
      <w:smallCaps/>
    </w:rPr>
  </w:style>
  <w:style w:type="table" w:styleId="Tabela-Siatka">
    <w:name w:val="Table Grid"/>
    <w:basedOn w:val="Standardowy"/>
    <w:uiPriority w:val="59"/>
    <w:semiHidden/>
    <w:rsid w:val="006D115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D115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D115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D115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D115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D115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D115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D115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6D115C"/>
    <w:pPr>
      <w:spacing w:before="120" w:after="120"/>
      <w:ind w:left="425" w:firstLine="142"/>
    </w:pPr>
    <w:rPr>
      <w:sz w:val="20"/>
    </w:rPr>
  </w:style>
  <w:style w:type="paragraph" w:customStyle="1" w:styleId="ECHRPara">
    <w:name w:val="ECHR_Para"/>
    <w:aliases w:val="Ju_Para"/>
    <w:basedOn w:val="Normalny"/>
    <w:link w:val="ECHRParaChar"/>
    <w:uiPriority w:val="12"/>
    <w:qFormat/>
    <w:rsid w:val="006D115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115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6D115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D115C"/>
    <w:pPr>
      <w:ind w:left="340" w:hanging="340"/>
    </w:pPr>
  </w:style>
  <w:style w:type="paragraph" w:customStyle="1" w:styleId="JuSigned">
    <w:name w:val="Ju_Signed"/>
    <w:basedOn w:val="Normalny"/>
    <w:next w:val="JuParaLast"/>
    <w:uiPriority w:val="32"/>
    <w:qFormat/>
    <w:rsid w:val="006D115C"/>
    <w:pPr>
      <w:tabs>
        <w:tab w:val="center" w:pos="851"/>
        <w:tab w:val="center" w:pos="6407"/>
      </w:tabs>
      <w:spacing w:before="720"/>
      <w:jc w:val="left"/>
    </w:pPr>
  </w:style>
  <w:style w:type="paragraph" w:customStyle="1" w:styleId="JuParaLast">
    <w:name w:val="Ju_Para_Last"/>
    <w:basedOn w:val="Normalny"/>
    <w:next w:val="ECHRPara"/>
    <w:uiPriority w:val="30"/>
    <w:qFormat/>
    <w:rsid w:val="006D115C"/>
    <w:pPr>
      <w:keepNext/>
      <w:keepLines/>
      <w:spacing w:before="240"/>
      <w:ind w:firstLine="284"/>
    </w:pPr>
  </w:style>
  <w:style w:type="paragraph" w:customStyle="1" w:styleId="JuTitle">
    <w:name w:val="Ju_Title"/>
    <w:basedOn w:val="Normalny"/>
    <w:next w:val="ECHRPara"/>
    <w:uiPriority w:val="3"/>
    <w:semiHidden/>
    <w:qFormat/>
    <w:rsid w:val="006D115C"/>
    <w:pPr>
      <w:spacing w:before="720" w:after="240"/>
      <w:jc w:val="center"/>
      <w:outlineLvl w:val="0"/>
    </w:pPr>
    <w:rPr>
      <w:rFonts w:asciiTheme="majorHAnsi" w:hAnsiTheme="majorHAnsi"/>
      <w:b/>
      <w:caps/>
    </w:rPr>
  </w:style>
  <w:style w:type="character" w:styleId="Numerstrony">
    <w:name w:val="page number"/>
    <w:semiHidden/>
    <w:rsid w:val="00014566"/>
    <w:rPr>
      <w:sz w:val="18"/>
    </w:rPr>
  </w:style>
  <w:style w:type="paragraph" w:customStyle="1" w:styleId="JuLista">
    <w:name w:val="Ju_List_a"/>
    <w:basedOn w:val="JuList"/>
    <w:uiPriority w:val="28"/>
    <w:qFormat/>
    <w:rsid w:val="006D115C"/>
    <w:pPr>
      <w:ind w:left="346" w:firstLine="0"/>
    </w:pPr>
  </w:style>
  <w:style w:type="paragraph" w:customStyle="1" w:styleId="JuListi">
    <w:name w:val="Ju_List_i"/>
    <w:basedOn w:val="Normalny"/>
    <w:next w:val="JuLista"/>
    <w:uiPriority w:val="28"/>
    <w:qFormat/>
    <w:rsid w:val="006D115C"/>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6D115C"/>
    <w:rPr>
      <w:vertAlign w:val="superscript"/>
    </w:rPr>
  </w:style>
  <w:style w:type="paragraph" w:styleId="Tekstprzypisukocowego">
    <w:name w:val="endnote text"/>
    <w:basedOn w:val="Normalny"/>
    <w:link w:val="TekstprzypisukocowegoZnak"/>
    <w:uiPriority w:val="99"/>
    <w:semiHidden/>
    <w:rsid w:val="006D115C"/>
    <w:rPr>
      <w:sz w:val="20"/>
      <w:szCs w:val="20"/>
    </w:rPr>
  </w:style>
  <w:style w:type="character" w:customStyle="1" w:styleId="TekstprzypisukocowegoZnak">
    <w:name w:val="Tekst przypisu końcowego Znak"/>
    <w:basedOn w:val="Domylnaczcionkaakapitu"/>
    <w:link w:val="Tekstprzypisukocowego"/>
    <w:uiPriority w:val="99"/>
    <w:semiHidden/>
    <w:rsid w:val="006D115C"/>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6D115C"/>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6D115C"/>
    <w:pPr>
      <w:ind w:left="833" w:hanging="357"/>
      <w:outlineLvl w:val="3"/>
    </w:pPr>
    <w:rPr>
      <w:b/>
      <w:i w:val="0"/>
      <w:sz w:val="20"/>
    </w:rPr>
  </w:style>
  <w:style w:type="paragraph" w:styleId="Podtytu">
    <w:name w:val="Subtitle"/>
    <w:basedOn w:val="Normalny"/>
    <w:next w:val="Normalny"/>
    <w:link w:val="PodtytuZnak"/>
    <w:uiPriority w:val="99"/>
    <w:semiHidden/>
    <w:qFormat/>
    <w:rsid w:val="006D115C"/>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6D115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6D115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D115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D115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6D115C"/>
    <w:pPr>
      <w:tabs>
        <w:tab w:val="clear" w:pos="357"/>
      </w:tabs>
      <w:outlineLvl w:val="1"/>
    </w:pPr>
    <w:rPr>
      <w:b/>
    </w:rPr>
  </w:style>
  <w:style w:type="paragraph" w:customStyle="1" w:styleId="OpiHi">
    <w:name w:val="Opi_H_i"/>
    <w:basedOn w:val="ECHRHeading4"/>
    <w:uiPriority w:val="44"/>
    <w:qFormat/>
    <w:rsid w:val="006D115C"/>
    <w:pPr>
      <w:ind w:left="1037" w:hanging="357"/>
      <w:outlineLvl w:val="4"/>
    </w:pPr>
    <w:rPr>
      <w:b w:val="0"/>
      <w:i/>
    </w:rPr>
  </w:style>
  <w:style w:type="paragraph" w:customStyle="1" w:styleId="OpiPara">
    <w:name w:val="Opi_Para"/>
    <w:basedOn w:val="ECHRPara"/>
    <w:uiPriority w:val="46"/>
    <w:qFormat/>
    <w:rsid w:val="006D115C"/>
  </w:style>
  <w:style w:type="paragraph" w:customStyle="1" w:styleId="OpiParaSub">
    <w:name w:val="Opi_Para_Sub"/>
    <w:basedOn w:val="JuParaSub"/>
    <w:uiPriority w:val="47"/>
    <w:qFormat/>
    <w:rsid w:val="006D115C"/>
  </w:style>
  <w:style w:type="paragraph" w:customStyle="1" w:styleId="OpiQuot">
    <w:name w:val="Opi_Quot"/>
    <w:basedOn w:val="ECHRParaQuote"/>
    <w:uiPriority w:val="48"/>
    <w:qFormat/>
    <w:rsid w:val="006D115C"/>
  </w:style>
  <w:style w:type="paragraph" w:customStyle="1" w:styleId="OpiQuotSub">
    <w:name w:val="Opi_Quot_Sub"/>
    <w:basedOn w:val="JuQuotSub"/>
    <w:uiPriority w:val="49"/>
    <w:qFormat/>
    <w:rsid w:val="006D115C"/>
  </w:style>
  <w:style w:type="paragraph" w:customStyle="1" w:styleId="OpiTranslation">
    <w:name w:val="Opi_Translation"/>
    <w:basedOn w:val="Normalny"/>
    <w:next w:val="OpiPara"/>
    <w:uiPriority w:val="40"/>
    <w:qFormat/>
    <w:rsid w:val="006D115C"/>
    <w:pPr>
      <w:jc w:val="center"/>
      <w:outlineLvl w:val="0"/>
    </w:pPr>
    <w:rPr>
      <w:i/>
    </w:rPr>
  </w:style>
  <w:style w:type="character" w:customStyle="1" w:styleId="ECHRParaChar">
    <w:name w:val="ECHR_Para Char"/>
    <w:aliases w:val="Ju_Para Char"/>
    <w:link w:val="ECHRPara"/>
    <w:uiPriority w:val="12"/>
    <w:rsid w:val="00044567"/>
    <w:rPr>
      <w:rFonts w:eastAsiaTheme="minorEastAsia"/>
      <w:sz w:val="24"/>
      <w:lang w:val="en-GB"/>
    </w:rPr>
  </w:style>
  <w:style w:type="numbering" w:customStyle="1" w:styleId="ECHRA1StyleBulletedSquare">
    <w:name w:val="ECHR_A1_Style_Bulleted_Square"/>
    <w:basedOn w:val="Bezlisty"/>
    <w:rsid w:val="00044567"/>
    <w:pPr>
      <w:numPr>
        <w:numId w:val="17"/>
      </w:numPr>
    </w:pPr>
  </w:style>
  <w:style w:type="paragraph" w:customStyle="1" w:styleId="ECHRBullet1">
    <w:name w:val="ECHR_Bullet_1"/>
    <w:aliases w:val="Bul_1"/>
    <w:basedOn w:val="Normalny"/>
    <w:uiPriority w:val="8"/>
    <w:rsid w:val="00044567"/>
    <w:pPr>
      <w:numPr>
        <w:numId w:val="17"/>
      </w:numPr>
      <w:spacing w:before="60" w:after="60"/>
    </w:pPr>
    <w:rPr>
      <w:sz w:val="22"/>
    </w:rPr>
  </w:style>
  <w:style w:type="paragraph" w:customStyle="1" w:styleId="ECHRBullet2">
    <w:name w:val="ECHR_Bullet_2"/>
    <w:aliases w:val="Bul_2"/>
    <w:basedOn w:val="ECHRBullet1"/>
    <w:uiPriority w:val="8"/>
    <w:rsid w:val="00044567"/>
    <w:pPr>
      <w:numPr>
        <w:ilvl w:val="1"/>
      </w:numPr>
    </w:pPr>
  </w:style>
  <w:style w:type="paragraph" w:customStyle="1" w:styleId="ECHRBullet3">
    <w:name w:val="ECHR_Bullet_3"/>
    <w:aliases w:val="Bul_3"/>
    <w:basedOn w:val="ECHRBullet2"/>
    <w:uiPriority w:val="8"/>
    <w:rsid w:val="00044567"/>
    <w:pPr>
      <w:numPr>
        <w:ilvl w:val="2"/>
      </w:numPr>
    </w:pPr>
  </w:style>
  <w:style w:type="paragraph" w:customStyle="1" w:styleId="ECHRBullet4">
    <w:name w:val="ECHR_Bullet_4"/>
    <w:aliases w:val="Bul_4"/>
    <w:basedOn w:val="ECHRBullet3"/>
    <w:uiPriority w:val="8"/>
    <w:rsid w:val="00044567"/>
    <w:pPr>
      <w:numPr>
        <w:ilvl w:val="3"/>
      </w:numPr>
    </w:pPr>
  </w:style>
  <w:style w:type="paragraph" w:styleId="Poprawka">
    <w:name w:val="Revision"/>
    <w:hidden/>
    <w:uiPriority w:val="99"/>
    <w:semiHidden/>
    <w:rsid w:val="00044567"/>
    <w:rPr>
      <w:rFonts w:eastAsiaTheme="minorEastAsia"/>
      <w:sz w:val="24"/>
    </w:rPr>
  </w:style>
  <w:style w:type="paragraph" w:customStyle="1" w:styleId="ECHRParaSpaced">
    <w:name w:val="ECHR_Para_Spaced"/>
    <w:aliases w:val="Para_Spaced"/>
    <w:basedOn w:val="ECHRPara"/>
    <w:uiPriority w:val="4"/>
    <w:qFormat/>
    <w:rsid w:val="00AF3623"/>
    <w:pPr>
      <w:spacing w:before="120" w:after="120"/>
      <w:ind w:firstLine="0"/>
    </w:pPr>
    <w:rPr>
      <w:rFonts w:eastAsiaTheme="minorHAnsi"/>
      <w:sz w:val="22"/>
    </w:rPr>
  </w:style>
  <w:style w:type="character" w:customStyle="1" w:styleId="JuJudgesChar">
    <w:name w:val="Ju_Judges Char"/>
    <w:basedOn w:val="Domylnaczcionkaakapitu"/>
    <w:link w:val="ECHRDecisionBody"/>
    <w:uiPriority w:val="11"/>
    <w:rsid w:val="006321D4"/>
    <w:rPr>
      <w:rFonts w:eastAsiaTheme="minorEastAsia"/>
      <w:sz w:val="24"/>
      <w:lang w:val="en-GB"/>
    </w:rPr>
  </w:style>
  <w:style w:type="paragraph" w:customStyle="1" w:styleId="jupara">
    <w:name w:val="jupara"/>
    <w:basedOn w:val="Normalny"/>
    <w:rsid w:val="001D1BC7"/>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D1BC7"/>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D115C"/>
    <w:pPr>
      <w:jc w:val="both"/>
    </w:pPr>
    <w:rPr>
      <w:rFonts w:eastAsiaTheme="minorEastAsia"/>
      <w:sz w:val="24"/>
      <w:lang w:val="en-GB"/>
    </w:rPr>
  </w:style>
  <w:style w:type="paragraph" w:styleId="Nagwek1">
    <w:name w:val="heading 1"/>
    <w:basedOn w:val="Normalny"/>
    <w:next w:val="Normalny"/>
    <w:link w:val="Nagwek1Znak"/>
    <w:uiPriority w:val="99"/>
    <w:semiHidden/>
    <w:rsid w:val="006D115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D115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D115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D115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D115C"/>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6D115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D115C"/>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6D115C"/>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6D115C"/>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D115C"/>
    <w:rPr>
      <w:rFonts w:ascii="Tahoma" w:hAnsi="Tahoma" w:cs="Tahoma"/>
      <w:sz w:val="16"/>
      <w:szCs w:val="16"/>
    </w:rPr>
  </w:style>
  <w:style w:type="character" w:customStyle="1" w:styleId="TekstdymkaZnak">
    <w:name w:val="Tekst dymka Znak"/>
    <w:basedOn w:val="Domylnaczcionkaakapitu"/>
    <w:link w:val="Tekstdymka"/>
    <w:uiPriority w:val="99"/>
    <w:semiHidden/>
    <w:rsid w:val="006D115C"/>
    <w:rPr>
      <w:rFonts w:ascii="Tahoma" w:eastAsiaTheme="minorEastAsia" w:hAnsi="Tahoma" w:cs="Tahoma"/>
      <w:sz w:val="16"/>
      <w:szCs w:val="16"/>
      <w:lang w:val="en-GB"/>
    </w:rPr>
  </w:style>
  <w:style w:type="character" w:styleId="Tytuksiki">
    <w:name w:val="Book Title"/>
    <w:uiPriority w:val="99"/>
    <w:semiHidden/>
    <w:qFormat/>
    <w:rsid w:val="006D115C"/>
    <w:rPr>
      <w:i/>
      <w:iCs/>
      <w:smallCaps/>
      <w:spacing w:val="5"/>
    </w:rPr>
  </w:style>
  <w:style w:type="paragraph" w:customStyle="1" w:styleId="ECHRHeader">
    <w:name w:val="ECHR_Header"/>
    <w:aliases w:val="Ju_Header"/>
    <w:basedOn w:val="Nagwek"/>
    <w:uiPriority w:val="4"/>
    <w:qFormat/>
    <w:rsid w:val="006D115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D115C"/>
    <w:pPr>
      <w:jc w:val="left"/>
    </w:pPr>
    <w:rPr>
      <w:sz w:val="8"/>
    </w:rPr>
  </w:style>
  <w:style w:type="character" w:styleId="Pogrubienie">
    <w:name w:val="Strong"/>
    <w:uiPriority w:val="99"/>
    <w:semiHidden/>
    <w:qFormat/>
    <w:rsid w:val="006D115C"/>
    <w:rPr>
      <w:b/>
      <w:bCs/>
    </w:rPr>
  </w:style>
  <w:style w:type="paragraph" w:styleId="Bezodstpw">
    <w:name w:val="No Spacing"/>
    <w:basedOn w:val="Normalny"/>
    <w:link w:val="BezodstpwZnak"/>
    <w:semiHidden/>
    <w:qFormat/>
    <w:rsid w:val="006D115C"/>
    <w:rPr>
      <w:sz w:val="22"/>
      <w:lang w:val="en-US"/>
    </w:rPr>
  </w:style>
  <w:style w:type="character" w:customStyle="1" w:styleId="BezodstpwZnak">
    <w:name w:val="Bez odstępów Znak"/>
    <w:basedOn w:val="Domylnaczcionkaakapitu"/>
    <w:link w:val="Bezodstpw"/>
    <w:semiHidden/>
    <w:rsid w:val="006D115C"/>
    <w:rPr>
      <w:rFonts w:eastAsiaTheme="minorEastAsia"/>
    </w:rPr>
  </w:style>
  <w:style w:type="paragraph" w:customStyle="1" w:styleId="ECHRFooterLine">
    <w:name w:val="ECHR_Footer_Line"/>
    <w:aliases w:val="Footer_Line"/>
    <w:basedOn w:val="Normalny"/>
    <w:next w:val="ECHRFooter"/>
    <w:uiPriority w:val="57"/>
    <w:semiHidden/>
    <w:rsid w:val="006D115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D115C"/>
  </w:style>
  <w:style w:type="paragraph" w:customStyle="1" w:styleId="DecList">
    <w:name w:val="Dec_List"/>
    <w:basedOn w:val="Normalny"/>
    <w:uiPriority w:val="9"/>
    <w:semiHidden/>
    <w:qFormat/>
    <w:rsid w:val="006D115C"/>
    <w:pPr>
      <w:spacing w:before="240"/>
      <w:ind w:left="284"/>
    </w:pPr>
  </w:style>
  <w:style w:type="paragraph" w:customStyle="1" w:styleId="DummyStyle">
    <w:name w:val="Dummy_Style"/>
    <w:basedOn w:val="Normalny"/>
    <w:semiHidden/>
    <w:qFormat/>
    <w:rsid w:val="006D115C"/>
    <w:rPr>
      <w:color w:val="00B050"/>
    </w:rPr>
  </w:style>
  <w:style w:type="paragraph" w:customStyle="1" w:styleId="ECHRTitleCentre3">
    <w:name w:val="ECHR_Title_Centre_3"/>
    <w:aliases w:val="Ju_H_Article"/>
    <w:basedOn w:val="Normalny"/>
    <w:next w:val="ECHRParaQuote"/>
    <w:uiPriority w:val="27"/>
    <w:qFormat/>
    <w:rsid w:val="006D115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D115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6D115C"/>
    <w:pPr>
      <w:numPr>
        <w:numId w:val="22"/>
      </w:numPr>
      <w:jc w:val="left"/>
    </w:pPr>
    <w:rPr>
      <w:b/>
    </w:rPr>
  </w:style>
  <w:style w:type="paragraph" w:customStyle="1" w:styleId="JuCase">
    <w:name w:val="Ju_Case"/>
    <w:basedOn w:val="Normalny"/>
    <w:next w:val="ECHRPara"/>
    <w:uiPriority w:val="10"/>
    <w:rsid w:val="006D115C"/>
    <w:pPr>
      <w:ind w:firstLine="284"/>
    </w:pPr>
    <w:rPr>
      <w:b/>
    </w:rPr>
  </w:style>
  <w:style w:type="paragraph" w:customStyle="1" w:styleId="JuCourt">
    <w:name w:val="Ju_Court"/>
    <w:basedOn w:val="Normalny"/>
    <w:next w:val="Normalny"/>
    <w:uiPriority w:val="16"/>
    <w:qFormat/>
    <w:rsid w:val="006D115C"/>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6D115C"/>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6D115C"/>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6D115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6D115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D115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D115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D115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6D115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D115C"/>
    <w:pPr>
      <w:keepNext/>
      <w:keepLines/>
      <w:spacing w:before="240" w:after="120"/>
      <w:ind w:left="1236"/>
    </w:pPr>
    <w:rPr>
      <w:sz w:val="20"/>
      <w:lang w:val="en-GB"/>
    </w:rPr>
  </w:style>
  <w:style w:type="paragraph" w:customStyle="1" w:styleId="JuQuotSub">
    <w:name w:val="Ju_Quot_Sub"/>
    <w:basedOn w:val="ECHRParaQuote"/>
    <w:uiPriority w:val="15"/>
    <w:qFormat/>
    <w:rsid w:val="006D115C"/>
    <w:pPr>
      <w:ind w:left="567"/>
    </w:pPr>
  </w:style>
  <w:style w:type="paragraph" w:customStyle="1" w:styleId="JuInitialled">
    <w:name w:val="Ju_Initialled"/>
    <w:basedOn w:val="Normalny"/>
    <w:uiPriority w:val="31"/>
    <w:qFormat/>
    <w:rsid w:val="006D115C"/>
    <w:pPr>
      <w:tabs>
        <w:tab w:val="center" w:pos="6407"/>
      </w:tabs>
      <w:spacing w:before="720"/>
      <w:jc w:val="right"/>
    </w:pPr>
  </w:style>
  <w:style w:type="character" w:customStyle="1" w:styleId="JuITMark">
    <w:name w:val="Ju_ITMark"/>
    <w:basedOn w:val="Domylnaczcionkaakapitu"/>
    <w:uiPriority w:val="38"/>
    <w:qFormat/>
    <w:rsid w:val="006D115C"/>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6D115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D115C"/>
    <w:rPr>
      <w:sz w:val="24"/>
      <w:lang w:val="en-GB"/>
    </w:rPr>
  </w:style>
  <w:style w:type="character" w:customStyle="1" w:styleId="Nagwek1Znak">
    <w:name w:val="Nagłówek 1 Znak"/>
    <w:basedOn w:val="Domylnaczcionkaakapitu"/>
    <w:link w:val="Nagwek1"/>
    <w:uiPriority w:val="99"/>
    <w:semiHidden/>
    <w:rsid w:val="006D115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6D115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D115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D115C"/>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6D115C"/>
    <w:rPr>
      <w:caps w:val="0"/>
      <w:smallCaps/>
    </w:rPr>
  </w:style>
  <w:style w:type="paragraph" w:customStyle="1" w:styleId="JuParaSub">
    <w:name w:val="Ju_Para_Sub"/>
    <w:basedOn w:val="ECHRPara"/>
    <w:uiPriority w:val="13"/>
    <w:qFormat/>
    <w:rsid w:val="006D115C"/>
    <w:pPr>
      <w:ind w:left="284"/>
    </w:pPr>
  </w:style>
  <w:style w:type="character" w:customStyle="1" w:styleId="Nagwek3Znak">
    <w:name w:val="Nagłówek 3 Znak"/>
    <w:basedOn w:val="Domylnaczcionkaakapitu"/>
    <w:link w:val="Nagwek3"/>
    <w:uiPriority w:val="99"/>
    <w:semiHidden/>
    <w:rsid w:val="006D115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6D115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6D115C"/>
    <w:rPr>
      <w:rFonts w:asciiTheme="majorHAnsi" w:eastAsiaTheme="majorEastAsia" w:hAnsiTheme="majorHAnsi" w:cstheme="majorBidi"/>
      <w:b/>
      <w:bCs/>
      <w:color w:val="808080"/>
    </w:rPr>
  </w:style>
  <w:style w:type="character" w:styleId="Wyrnieniedelikatne">
    <w:name w:val="Subtle Emphasis"/>
    <w:uiPriority w:val="99"/>
    <w:semiHidden/>
    <w:qFormat/>
    <w:rsid w:val="006D115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D115C"/>
    <w:pPr>
      <w:keepNext/>
      <w:keepLines/>
      <w:spacing w:before="720" w:after="240"/>
      <w:outlineLvl w:val="0"/>
    </w:pPr>
    <w:rPr>
      <w:rFonts w:asciiTheme="majorHAnsi" w:hAnsiTheme="majorHAnsi"/>
      <w:sz w:val="28"/>
    </w:rPr>
  </w:style>
  <w:style w:type="character" w:styleId="Uwydatnienie">
    <w:name w:val="Emphasis"/>
    <w:uiPriority w:val="99"/>
    <w:semiHidden/>
    <w:qFormat/>
    <w:rsid w:val="006D115C"/>
    <w:rPr>
      <w:b/>
      <w:bCs/>
      <w:i/>
      <w:iCs/>
      <w:spacing w:val="10"/>
      <w:bdr w:val="none" w:sz="0" w:space="0" w:color="auto"/>
      <w:shd w:val="clear" w:color="auto" w:fill="auto"/>
    </w:rPr>
  </w:style>
  <w:style w:type="paragraph" w:styleId="Stopka">
    <w:name w:val="footer"/>
    <w:basedOn w:val="Normalny"/>
    <w:link w:val="StopkaZnak"/>
    <w:uiPriority w:val="57"/>
    <w:semiHidden/>
    <w:rsid w:val="006D115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D115C"/>
    <w:rPr>
      <w:sz w:val="24"/>
      <w:lang w:val="en-GB"/>
    </w:rPr>
  </w:style>
  <w:style w:type="character" w:styleId="Odwoanieprzypisudolnego">
    <w:name w:val="footnote reference"/>
    <w:basedOn w:val="Domylnaczcionkaakapitu"/>
    <w:uiPriority w:val="99"/>
    <w:semiHidden/>
    <w:rsid w:val="006D115C"/>
    <w:rPr>
      <w:vertAlign w:val="superscript"/>
    </w:rPr>
  </w:style>
  <w:style w:type="paragraph" w:styleId="Tekstprzypisudolnego">
    <w:name w:val="footnote text"/>
    <w:basedOn w:val="Normalny"/>
    <w:link w:val="TekstprzypisudolnegoZnak"/>
    <w:uiPriority w:val="99"/>
    <w:semiHidden/>
    <w:rsid w:val="006D115C"/>
    <w:rPr>
      <w:sz w:val="20"/>
      <w:szCs w:val="20"/>
    </w:rPr>
  </w:style>
  <w:style w:type="character" w:customStyle="1" w:styleId="TekstprzypisudolnegoZnak">
    <w:name w:val="Tekst przypisu dolnego Znak"/>
    <w:basedOn w:val="Domylnaczcionkaakapitu"/>
    <w:link w:val="Tekstprzypisudolnego"/>
    <w:uiPriority w:val="99"/>
    <w:semiHidden/>
    <w:rsid w:val="006D115C"/>
    <w:rPr>
      <w:rFonts w:eastAsiaTheme="minorEastAsia"/>
      <w:sz w:val="20"/>
      <w:szCs w:val="20"/>
      <w:lang w:val="en-GB"/>
    </w:rPr>
  </w:style>
  <w:style w:type="character" w:customStyle="1" w:styleId="Nagwek6Znak">
    <w:name w:val="Nagłówek 6 Znak"/>
    <w:basedOn w:val="Domylnaczcionkaakapitu"/>
    <w:link w:val="Nagwek6"/>
    <w:uiPriority w:val="99"/>
    <w:semiHidden/>
    <w:rsid w:val="006D115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6D115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D115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D115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D115C"/>
    <w:rPr>
      <w:color w:val="0072BC" w:themeColor="hyperlink"/>
      <w:u w:val="single"/>
    </w:rPr>
  </w:style>
  <w:style w:type="character" w:styleId="Wyrnienieintensywne">
    <w:name w:val="Intense Emphasis"/>
    <w:uiPriority w:val="99"/>
    <w:semiHidden/>
    <w:qFormat/>
    <w:rsid w:val="006D115C"/>
    <w:rPr>
      <w:b/>
      <w:bCs/>
    </w:rPr>
  </w:style>
  <w:style w:type="paragraph" w:styleId="Cytatintensywny">
    <w:name w:val="Intense Quote"/>
    <w:basedOn w:val="Normalny"/>
    <w:next w:val="Normalny"/>
    <w:link w:val="CytatintensywnyZnak"/>
    <w:uiPriority w:val="99"/>
    <w:semiHidden/>
    <w:qFormat/>
    <w:rsid w:val="006D115C"/>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6D115C"/>
    <w:rPr>
      <w:rFonts w:eastAsiaTheme="minorEastAsia"/>
      <w:b/>
      <w:bCs/>
      <w:i/>
      <w:iCs/>
      <w:lang w:bidi="en-US"/>
    </w:rPr>
  </w:style>
  <w:style w:type="character" w:styleId="Odwoanieintensywne">
    <w:name w:val="Intense Reference"/>
    <w:uiPriority w:val="99"/>
    <w:semiHidden/>
    <w:qFormat/>
    <w:rsid w:val="006D115C"/>
    <w:rPr>
      <w:smallCaps/>
      <w:spacing w:val="5"/>
      <w:u w:val="single"/>
    </w:rPr>
  </w:style>
  <w:style w:type="paragraph" w:styleId="Akapitzlist">
    <w:name w:val="List Paragraph"/>
    <w:basedOn w:val="Normalny"/>
    <w:uiPriority w:val="99"/>
    <w:semiHidden/>
    <w:qFormat/>
    <w:rsid w:val="006D115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D115C"/>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6D115C"/>
    <w:rPr>
      <w:rFonts w:eastAsiaTheme="minorEastAsia"/>
      <w:i/>
      <w:iCs/>
      <w:lang w:bidi="en-US"/>
    </w:rPr>
  </w:style>
  <w:style w:type="character" w:styleId="Odwoaniedelikatne">
    <w:name w:val="Subtle Reference"/>
    <w:uiPriority w:val="99"/>
    <w:semiHidden/>
    <w:qFormat/>
    <w:rsid w:val="006D115C"/>
    <w:rPr>
      <w:smallCaps/>
    </w:rPr>
  </w:style>
  <w:style w:type="table" w:styleId="Tabela-Siatka">
    <w:name w:val="Table Grid"/>
    <w:basedOn w:val="Standardowy"/>
    <w:uiPriority w:val="59"/>
    <w:semiHidden/>
    <w:rsid w:val="006D115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D115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D115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D115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D115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D115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D115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D115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6D115C"/>
    <w:pPr>
      <w:spacing w:before="120" w:after="120"/>
      <w:ind w:left="425" w:firstLine="142"/>
    </w:pPr>
    <w:rPr>
      <w:sz w:val="20"/>
    </w:rPr>
  </w:style>
  <w:style w:type="paragraph" w:customStyle="1" w:styleId="ECHRPara">
    <w:name w:val="ECHR_Para"/>
    <w:aliases w:val="Ju_Para"/>
    <w:basedOn w:val="Normalny"/>
    <w:link w:val="ECHRParaChar"/>
    <w:uiPriority w:val="12"/>
    <w:qFormat/>
    <w:rsid w:val="006D115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115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6D115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D115C"/>
    <w:pPr>
      <w:ind w:left="340" w:hanging="340"/>
    </w:pPr>
  </w:style>
  <w:style w:type="paragraph" w:customStyle="1" w:styleId="JuSigned">
    <w:name w:val="Ju_Signed"/>
    <w:basedOn w:val="Normalny"/>
    <w:next w:val="JuParaLast"/>
    <w:uiPriority w:val="32"/>
    <w:qFormat/>
    <w:rsid w:val="006D115C"/>
    <w:pPr>
      <w:tabs>
        <w:tab w:val="center" w:pos="851"/>
        <w:tab w:val="center" w:pos="6407"/>
      </w:tabs>
      <w:spacing w:before="720"/>
      <w:jc w:val="left"/>
    </w:pPr>
  </w:style>
  <w:style w:type="paragraph" w:customStyle="1" w:styleId="JuParaLast">
    <w:name w:val="Ju_Para_Last"/>
    <w:basedOn w:val="Normalny"/>
    <w:next w:val="ECHRPara"/>
    <w:uiPriority w:val="30"/>
    <w:qFormat/>
    <w:rsid w:val="006D115C"/>
    <w:pPr>
      <w:keepNext/>
      <w:keepLines/>
      <w:spacing w:before="240"/>
      <w:ind w:firstLine="284"/>
    </w:pPr>
  </w:style>
  <w:style w:type="paragraph" w:customStyle="1" w:styleId="JuTitle">
    <w:name w:val="Ju_Title"/>
    <w:basedOn w:val="Normalny"/>
    <w:next w:val="ECHRPara"/>
    <w:uiPriority w:val="3"/>
    <w:semiHidden/>
    <w:qFormat/>
    <w:rsid w:val="006D115C"/>
    <w:pPr>
      <w:spacing w:before="720" w:after="240"/>
      <w:jc w:val="center"/>
      <w:outlineLvl w:val="0"/>
    </w:pPr>
    <w:rPr>
      <w:rFonts w:asciiTheme="majorHAnsi" w:hAnsiTheme="majorHAnsi"/>
      <w:b/>
      <w:caps/>
    </w:rPr>
  </w:style>
  <w:style w:type="character" w:styleId="Numerstrony">
    <w:name w:val="page number"/>
    <w:semiHidden/>
    <w:rsid w:val="00014566"/>
    <w:rPr>
      <w:sz w:val="18"/>
    </w:rPr>
  </w:style>
  <w:style w:type="paragraph" w:customStyle="1" w:styleId="JuLista">
    <w:name w:val="Ju_List_a"/>
    <w:basedOn w:val="JuList"/>
    <w:uiPriority w:val="28"/>
    <w:qFormat/>
    <w:rsid w:val="006D115C"/>
    <w:pPr>
      <w:ind w:left="346" w:firstLine="0"/>
    </w:pPr>
  </w:style>
  <w:style w:type="paragraph" w:customStyle="1" w:styleId="JuListi">
    <w:name w:val="Ju_List_i"/>
    <w:basedOn w:val="Normalny"/>
    <w:next w:val="JuLista"/>
    <w:uiPriority w:val="28"/>
    <w:qFormat/>
    <w:rsid w:val="006D115C"/>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6D115C"/>
    <w:rPr>
      <w:vertAlign w:val="superscript"/>
    </w:rPr>
  </w:style>
  <w:style w:type="paragraph" w:styleId="Tekstprzypisukocowego">
    <w:name w:val="endnote text"/>
    <w:basedOn w:val="Normalny"/>
    <w:link w:val="TekstprzypisukocowegoZnak"/>
    <w:uiPriority w:val="99"/>
    <w:semiHidden/>
    <w:rsid w:val="006D115C"/>
    <w:rPr>
      <w:sz w:val="20"/>
      <w:szCs w:val="20"/>
    </w:rPr>
  </w:style>
  <w:style w:type="character" w:customStyle="1" w:styleId="TekstprzypisukocowegoZnak">
    <w:name w:val="Tekst przypisu końcowego Znak"/>
    <w:basedOn w:val="Domylnaczcionkaakapitu"/>
    <w:link w:val="Tekstprzypisukocowego"/>
    <w:uiPriority w:val="99"/>
    <w:semiHidden/>
    <w:rsid w:val="006D115C"/>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6D115C"/>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6D115C"/>
    <w:pPr>
      <w:ind w:left="833" w:hanging="357"/>
      <w:outlineLvl w:val="3"/>
    </w:pPr>
    <w:rPr>
      <w:b/>
      <w:i w:val="0"/>
      <w:sz w:val="20"/>
    </w:rPr>
  </w:style>
  <w:style w:type="paragraph" w:styleId="Podtytu">
    <w:name w:val="Subtitle"/>
    <w:basedOn w:val="Normalny"/>
    <w:next w:val="Normalny"/>
    <w:link w:val="PodtytuZnak"/>
    <w:uiPriority w:val="99"/>
    <w:semiHidden/>
    <w:qFormat/>
    <w:rsid w:val="006D115C"/>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6D115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6D115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D115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D115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6D115C"/>
    <w:pPr>
      <w:tabs>
        <w:tab w:val="clear" w:pos="357"/>
      </w:tabs>
      <w:outlineLvl w:val="1"/>
    </w:pPr>
    <w:rPr>
      <w:b/>
    </w:rPr>
  </w:style>
  <w:style w:type="paragraph" w:customStyle="1" w:styleId="OpiHi">
    <w:name w:val="Opi_H_i"/>
    <w:basedOn w:val="ECHRHeading4"/>
    <w:uiPriority w:val="44"/>
    <w:qFormat/>
    <w:rsid w:val="006D115C"/>
    <w:pPr>
      <w:ind w:left="1037" w:hanging="357"/>
      <w:outlineLvl w:val="4"/>
    </w:pPr>
    <w:rPr>
      <w:b w:val="0"/>
      <w:i/>
    </w:rPr>
  </w:style>
  <w:style w:type="paragraph" w:customStyle="1" w:styleId="OpiPara">
    <w:name w:val="Opi_Para"/>
    <w:basedOn w:val="ECHRPara"/>
    <w:uiPriority w:val="46"/>
    <w:qFormat/>
    <w:rsid w:val="006D115C"/>
  </w:style>
  <w:style w:type="paragraph" w:customStyle="1" w:styleId="OpiParaSub">
    <w:name w:val="Opi_Para_Sub"/>
    <w:basedOn w:val="JuParaSub"/>
    <w:uiPriority w:val="47"/>
    <w:qFormat/>
    <w:rsid w:val="006D115C"/>
  </w:style>
  <w:style w:type="paragraph" w:customStyle="1" w:styleId="OpiQuot">
    <w:name w:val="Opi_Quot"/>
    <w:basedOn w:val="ECHRParaQuote"/>
    <w:uiPriority w:val="48"/>
    <w:qFormat/>
    <w:rsid w:val="006D115C"/>
  </w:style>
  <w:style w:type="paragraph" w:customStyle="1" w:styleId="OpiQuotSub">
    <w:name w:val="Opi_Quot_Sub"/>
    <w:basedOn w:val="JuQuotSub"/>
    <w:uiPriority w:val="49"/>
    <w:qFormat/>
    <w:rsid w:val="006D115C"/>
  </w:style>
  <w:style w:type="paragraph" w:customStyle="1" w:styleId="OpiTranslation">
    <w:name w:val="Opi_Translation"/>
    <w:basedOn w:val="Normalny"/>
    <w:next w:val="OpiPara"/>
    <w:uiPriority w:val="40"/>
    <w:qFormat/>
    <w:rsid w:val="006D115C"/>
    <w:pPr>
      <w:jc w:val="center"/>
      <w:outlineLvl w:val="0"/>
    </w:pPr>
    <w:rPr>
      <w:i/>
    </w:rPr>
  </w:style>
  <w:style w:type="character" w:customStyle="1" w:styleId="ECHRParaChar">
    <w:name w:val="ECHR_Para Char"/>
    <w:aliases w:val="Ju_Para Char"/>
    <w:link w:val="ECHRPara"/>
    <w:uiPriority w:val="12"/>
    <w:rsid w:val="00044567"/>
    <w:rPr>
      <w:rFonts w:eastAsiaTheme="minorEastAsia"/>
      <w:sz w:val="24"/>
      <w:lang w:val="en-GB"/>
    </w:rPr>
  </w:style>
  <w:style w:type="numbering" w:customStyle="1" w:styleId="ECHRA1StyleBulletedSquare">
    <w:name w:val="ECHR_A1_Style_Bulleted_Square"/>
    <w:basedOn w:val="Bezlisty"/>
    <w:rsid w:val="00044567"/>
    <w:pPr>
      <w:numPr>
        <w:numId w:val="17"/>
      </w:numPr>
    </w:pPr>
  </w:style>
  <w:style w:type="paragraph" w:customStyle="1" w:styleId="ECHRBullet1">
    <w:name w:val="ECHR_Bullet_1"/>
    <w:aliases w:val="Bul_1"/>
    <w:basedOn w:val="Normalny"/>
    <w:uiPriority w:val="8"/>
    <w:rsid w:val="00044567"/>
    <w:pPr>
      <w:numPr>
        <w:numId w:val="17"/>
      </w:numPr>
      <w:spacing w:before="60" w:after="60"/>
    </w:pPr>
    <w:rPr>
      <w:sz w:val="22"/>
    </w:rPr>
  </w:style>
  <w:style w:type="paragraph" w:customStyle="1" w:styleId="ECHRBullet2">
    <w:name w:val="ECHR_Bullet_2"/>
    <w:aliases w:val="Bul_2"/>
    <w:basedOn w:val="ECHRBullet1"/>
    <w:uiPriority w:val="8"/>
    <w:rsid w:val="00044567"/>
    <w:pPr>
      <w:numPr>
        <w:ilvl w:val="1"/>
      </w:numPr>
    </w:pPr>
  </w:style>
  <w:style w:type="paragraph" w:customStyle="1" w:styleId="ECHRBullet3">
    <w:name w:val="ECHR_Bullet_3"/>
    <w:aliases w:val="Bul_3"/>
    <w:basedOn w:val="ECHRBullet2"/>
    <w:uiPriority w:val="8"/>
    <w:rsid w:val="00044567"/>
    <w:pPr>
      <w:numPr>
        <w:ilvl w:val="2"/>
      </w:numPr>
    </w:pPr>
  </w:style>
  <w:style w:type="paragraph" w:customStyle="1" w:styleId="ECHRBullet4">
    <w:name w:val="ECHR_Bullet_4"/>
    <w:aliases w:val="Bul_4"/>
    <w:basedOn w:val="ECHRBullet3"/>
    <w:uiPriority w:val="8"/>
    <w:rsid w:val="00044567"/>
    <w:pPr>
      <w:numPr>
        <w:ilvl w:val="3"/>
      </w:numPr>
    </w:pPr>
  </w:style>
  <w:style w:type="paragraph" w:styleId="Poprawka">
    <w:name w:val="Revision"/>
    <w:hidden/>
    <w:uiPriority w:val="99"/>
    <w:semiHidden/>
    <w:rsid w:val="00044567"/>
    <w:rPr>
      <w:rFonts w:eastAsiaTheme="minorEastAsia"/>
      <w:sz w:val="24"/>
    </w:rPr>
  </w:style>
  <w:style w:type="paragraph" w:customStyle="1" w:styleId="ECHRParaSpaced">
    <w:name w:val="ECHR_Para_Spaced"/>
    <w:aliases w:val="Para_Spaced"/>
    <w:basedOn w:val="ECHRPara"/>
    <w:uiPriority w:val="4"/>
    <w:qFormat/>
    <w:rsid w:val="00AF3623"/>
    <w:pPr>
      <w:spacing w:before="120" w:after="120"/>
      <w:ind w:firstLine="0"/>
    </w:pPr>
    <w:rPr>
      <w:rFonts w:eastAsiaTheme="minorHAnsi"/>
      <w:sz w:val="22"/>
    </w:rPr>
  </w:style>
  <w:style w:type="character" w:customStyle="1" w:styleId="JuJudgesChar">
    <w:name w:val="Ju_Judges Char"/>
    <w:basedOn w:val="Domylnaczcionkaakapitu"/>
    <w:link w:val="ECHRDecisionBody"/>
    <w:uiPriority w:val="11"/>
    <w:rsid w:val="006321D4"/>
    <w:rPr>
      <w:rFonts w:eastAsiaTheme="minorEastAsia"/>
      <w:sz w:val="24"/>
      <w:lang w:val="en-GB"/>
    </w:rPr>
  </w:style>
  <w:style w:type="paragraph" w:customStyle="1" w:styleId="jupara">
    <w:name w:val="jupara"/>
    <w:basedOn w:val="Normalny"/>
    <w:rsid w:val="001D1BC7"/>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D1BC7"/>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162670">
      <w:bodyDiv w:val="1"/>
      <w:marLeft w:val="0"/>
      <w:marRight w:val="0"/>
      <w:marTop w:val="0"/>
      <w:marBottom w:val="0"/>
      <w:divBdr>
        <w:top w:val="none" w:sz="0" w:space="0" w:color="auto"/>
        <w:left w:val="none" w:sz="0" w:space="0" w:color="auto"/>
        <w:bottom w:val="none" w:sz="0" w:space="0" w:color="auto"/>
        <w:right w:val="none" w:sz="0" w:space="0" w:color="auto"/>
      </w:divBdr>
      <w:divsChild>
        <w:div w:id="58603558">
          <w:marLeft w:val="0"/>
          <w:marRight w:val="0"/>
          <w:marTop w:val="0"/>
          <w:marBottom w:val="0"/>
          <w:divBdr>
            <w:top w:val="none" w:sz="0" w:space="0" w:color="auto"/>
            <w:left w:val="none" w:sz="0" w:space="0" w:color="auto"/>
            <w:bottom w:val="none" w:sz="0" w:space="0" w:color="auto"/>
            <w:right w:val="none" w:sz="0" w:space="0" w:color="auto"/>
          </w:divBdr>
          <w:divsChild>
            <w:div w:id="2048866692">
              <w:marLeft w:val="0"/>
              <w:marRight w:val="0"/>
              <w:marTop w:val="0"/>
              <w:marBottom w:val="0"/>
              <w:divBdr>
                <w:top w:val="none" w:sz="0" w:space="0" w:color="auto"/>
                <w:left w:val="none" w:sz="0" w:space="0" w:color="auto"/>
                <w:bottom w:val="none" w:sz="0" w:space="0" w:color="auto"/>
                <w:right w:val="none" w:sz="0" w:space="0" w:color="auto"/>
              </w:divBdr>
              <w:divsChild>
                <w:div w:id="1146970559">
                  <w:marLeft w:val="0"/>
                  <w:marRight w:val="0"/>
                  <w:marTop w:val="0"/>
                  <w:marBottom w:val="0"/>
                  <w:divBdr>
                    <w:top w:val="none" w:sz="0" w:space="0" w:color="auto"/>
                    <w:left w:val="none" w:sz="0" w:space="0" w:color="auto"/>
                    <w:bottom w:val="none" w:sz="0" w:space="0" w:color="auto"/>
                    <w:right w:val="none" w:sz="0" w:space="0" w:color="auto"/>
                  </w:divBdr>
                  <w:divsChild>
                    <w:div w:id="1770662833">
                      <w:marLeft w:val="0"/>
                      <w:marRight w:val="0"/>
                      <w:marTop w:val="0"/>
                      <w:marBottom w:val="0"/>
                      <w:divBdr>
                        <w:top w:val="none" w:sz="0" w:space="0" w:color="auto"/>
                        <w:left w:val="none" w:sz="0" w:space="0" w:color="auto"/>
                        <w:bottom w:val="none" w:sz="0" w:space="0" w:color="auto"/>
                        <w:right w:val="none" w:sz="0" w:space="0" w:color="auto"/>
                      </w:divBdr>
                      <w:divsChild>
                        <w:div w:id="1607076734">
                          <w:marLeft w:val="0"/>
                          <w:marRight w:val="0"/>
                          <w:marTop w:val="0"/>
                          <w:marBottom w:val="0"/>
                          <w:divBdr>
                            <w:top w:val="none" w:sz="0" w:space="0" w:color="auto"/>
                            <w:left w:val="none" w:sz="0" w:space="0" w:color="auto"/>
                            <w:bottom w:val="none" w:sz="0" w:space="0" w:color="auto"/>
                            <w:right w:val="none" w:sz="0" w:space="0" w:color="auto"/>
                          </w:divBdr>
                          <w:divsChild>
                            <w:div w:id="25455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129206932">
      <w:bodyDiv w:val="1"/>
      <w:marLeft w:val="0"/>
      <w:marRight w:val="0"/>
      <w:marTop w:val="0"/>
      <w:marBottom w:val="0"/>
      <w:divBdr>
        <w:top w:val="none" w:sz="0" w:space="0" w:color="auto"/>
        <w:left w:val="none" w:sz="0" w:space="0" w:color="auto"/>
        <w:bottom w:val="none" w:sz="0" w:space="0" w:color="auto"/>
        <w:right w:val="none" w:sz="0" w:space="0" w:color="auto"/>
      </w:divBdr>
      <w:divsChild>
        <w:div w:id="1622802507">
          <w:marLeft w:val="0"/>
          <w:marRight w:val="0"/>
          <w:marTop w:val="0"/>
          <w:marBottom w:val="0"/>
          <w:divBdr>
            <w:top w:val="none" w:sz="0" w:space="0" w:color="auto"/>
            <w:left w:val="none" w:sz="0" w:space="0" w:color="auto"/>
            <w:bottom w:val="none" w:sz="0" w:space="0" w:color="auto"/>
            <w:right w:val="none" w:sz="0" w:space="0" w:color="auto"/>
          </w:divBdr>
          <w:divsChild>
            <w:div w:id="215317475">
              <w:marLeft w:val="0"/>
              <w:marRight w:val="0"/>
              <w:marTop w:val="0"/>
              <w:marBottom w:val="0"/>
              <w:divBdr>
                <w:top w:val="none" w:sz="0" w:space="0" w:color="auto"/>
                <w:left w:val="none" w:sz="0" w:space="0" w:color="auto"/>
                <w:bottom w:val="none" w:sz="0" w:space="0" w:color="auto"/>
                <w:right w:val="none" w:sz="0" w:space="0" w:color="auto"/>
              </w:divBdr>
              <w:divsChild>
                <w:div w:id="191261390">
                  <w:marLeft w:val="0"/>
                  <w:marRight w:val="0"/>
                  <w:marTop w:val="0"/>
                  <w:marBottom w:val="0"/>
                  <w:divBdr>
                    <w:top w:val="none" w:sz="0" w:space="0" w:color="auto"/>
                    <w:left w:val="none" w:sz="0" w:space="0" w:color="auto"/>
                    <w:bottom w:val="none" w:sz="0" w:space="0" w:color="auto"/>
                    <w:right w:val="none" w:sz="0" w:space="0" w:color="auto"/>
                  </w:divBdr>
                  <w:divsChild>
                    <w:div w:id="947394095">
                      <w:marLeft w:val="0"/>
                      <w:marRight w:val="0"/>
                      <w:marTop w:val="0"/>
                      <w:marBottom w:val="0"/>
                      <w:divBdr>
                        <w:top w:val="none" w:sz="0" w:space="0" w:color="auto"/>
                        <w:left w:val="none" w:sz="0" w:space="0" w:color="auto"/>
                        <w:bottom w:val="none" w:sz="0" w:space="0" w:color="auto"/>
                        <w:right w:val="none" w:sz="0" w:space="0" w:color="auto"/>
                      </w:divBdr>
                      <w:divsChild>
                        <w:div w:id="349990851">
                          <w:marLeft w:val="0"/>
                          <w:marRight w:val="0"/>
                          <w:marTop w:val="0"/>
                          <w:marBottom w:val="0"/>
                          <w:divBdr>
                            <w:top w:val="none" w:sz="0" w:space="0" w:color="auto"/>
                            <w:left w:val="none" w:sz="0" w:space="0" w:color="auto"/>
                            <w:bottom w:val="none" w:sz="0" w:space="0" w:color="auto"/>
                            <w:right w:val="none" w:sz="0" w:space="0" w:color="auto"/>
                          </w:divBdr>
                          <w:divsChild>
                            <w:div w:id="2626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0102590">
      <w:bodyDiv w:val="1"/>
      <w:marLeft w:val="0"/>
      <w:marRight w:val="0"/>
      <w:marTop w:val="0"/>
      <w:marBottom w:val="0"/>
      <w:divBdr>
        <w:top w:val="none" w:sz="0" w:space="0" w:color="auto"/>
        <w:left w:val="none" w:sz="0" w:space="0" w:color="auto"/>
        <w:bottom w:val="none" w:sz="0" w:space="0" w:color="auto"/>
        <w:right w:val="none" w:sz="0" w:space="0" w:color="auto"/>
      </w:divBdr>
      <w:divsChild>
        <w:div w:id="973219708">
          <w:marLeft w:val="0"/>
          <w:marRight w:val="0"/>
          <w:marTop w:val="0"/>
          <w:marBottom w:val="0"/>
          <w:divBdr>
            <w:top w:val="none" w:sz="0" w:space="0" w:color="auto"/>
            <w:left w:val="none" w:sz="0" w:space="0" w:color="auto"/>
            <w:bottom w:val="none" w:sz="0" w:space="0" w:color="auto"/>
            <w:right w:val="none" w:sz="0" w:space="0" w:color="auto"/>
          </w:divBdr>
          <w:divsChild>
            <w:div w:id="1994796020">
              <w:marLeft w:val="0"/>
              <w:marRight w:val="0"/>
              <w:marTop w:val="0"/>
              <w:marBottom w:val="0"/>
              <w:divBdr>
                <w:top w:val="none" w:sz="0" w:space="0" w:color="auto"/>
                <w:left w:val="none" w:sz="0" w:space="0" w:color="auto"/>
                <w:bottom w:val="none" w:sz="0" w:space="0" w:color="auto"/>
                <w:right w:val="none" w:sz="0" w:space="0" w:color="auto"/>
              </w:divBdr>
              <w:divsChild>
                <w:div w:id="2056931213">
                  <w:marLeft w:val="0"/>
                  <w:marRight w:val="0"/>
                  <w:marTop w:val="0"/>
                  <w:marBottom w:val="0"/>
                  <w:divBdr>
                    <w:top w:val="none" w:sz="0" w:space="0" w:color="auto"/>
                    <w:left w:val="none" w:sz="0" w:space="0" w:color="auto"/>
                    <w:bottom w:val="none" w:sz="0" w:space="0" w:color="auto"/>
                    <w:right w:val="none" w:sz="0" w:space="0" w:color="auto"/>
                  </w:divBdr>
                  <w:divsChild>
                    <w:div w:id="2037729692">
                      <w:marLeft w:val="0"/>
                      <w:marRight w:val="0"/>
                      <w:marTop w:val="0"/>
                      <w:marBottom w:val="0"/>
                      <w:divBdr>
                        <w:top w:val="none" w:sz="0" w:space="0" w:color="auto"/>
                        <w:left w:val="none" w:sz="0" w:space="0" w:color="auto"/>
                        <w:bottom w:val="none" w:sz="0" w:space="0" w:color="auto"/>
                        <w:right w:val="none" w:sz="0" w:space="0" w:color="auto"/>
                      </w:divBdr>
                      <w:divsChild>
                        <w:div w:id="739064916">
                          <w:marLeft w:val="0"/>
                          <w:marRight w:val="0"/>
                          <w:marTop w:val="0"/>
                          <w:marBottom w:val="0"/>
                          <w:divBdr>
                            <w:top w:val="none" w:sz="0" w:space="0" w:color="auto"/>
                            <w:left w:val="none" w:sz="0" w:space="0" w:color="auto"/>
                            <w:bottom w:val="none" w:sz="0" w:space="0" w:color="auto"/>
                            <w:right w:val="none" w:sz="0" w:space="0" w:color="auto"/>
                          </w:divBdr>
                          <w:divsChild>
                            <w:div w:id="18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5F8E3-4F2B-4083-B420-44B0BB90471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7E4B85-12E7-45DC-AE1C-2E14643FC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06D62D7-1DC1-4E70-BA8B-6F3CAA2292CD}">
  <ds:schemaRefs>
    <ds:schemaRef ds:uri="http://schemas.microsoft.com/sharepoint/v3/contenttype/forms"/>
  </ds:schemaRefs>
</ds:datastoreItem>
</file>

<file path=customXml/itemProps4.xml><?xml version="1.0" encoding="utf-8"?>
<ds:datastoreItem xmlns:ds="http://schemas.openxmlformats.org/officeDocument/2006/customXml" ds:itemID="{38B934AE-68BD-4039-90EF-FB52664EE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15726</Words>
  <Characters>94357</Characters>
  <Application>Microsoft Office Word</Application>
  <DocSecurity>0</DocSecurity>
  <Lines>786</Lines>
  <Paragraphs>219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109864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2019-06-17T09:25:00Z</dcterms:created>
  <dcterms:modified xsi:type="dcterms:W3CDTF">2019-06-17T09:25:00Z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59868/08</vt:lpwstr>
  </property>
  <property fmtid="{D5CDD505-2E9C-101B-9397-08002B2CF9AE}" pid="4" name="CASEID">
    <vt:lpwstr>543991</vt:lpwstr>
  </property>
  <property fmtid="{D5CDD505-2E9C-101B-9397-08002B2CF9AE}" pid="5" name="ContentTypeId">
    <vt:lpwstr>0x010100558EB02BDB9E204AB350EDD385B68E10</vt:lpwstr>
  </property>
</Properties>
</file>