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673F8" w14:textId="77777777" w:rsidR="00E866CB" w:rsidRDefault="00E866CB" w:rsidP="00E866CB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57FBD19A" w14:textId="77777777" w:rsidR="00E866CB" w:rsidRDefault="00E866CB" w:rsidP="00E866CB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72A4D8FC" w14:textId="77777777" w:rsidR="002042AB" w:rsidRPr="00E866CB" w:rsidRDefault="00E866CB" w:rsidP="00E866CB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3A7555" w:rsidRPr="00E866CB">
        <w:rPr>
          <w:lang w:val="pl-PL"/>
        </w:rPr>
        <w:t>244</w:t>
      </w:r>
    </w:p>
    <w:p w14:paraId="392525CC" w14:textId="77777777" w:rsidR="002042AB" w:rsidRPr="001E1D04" w:rsidRDefault="006E649D">
      <w:pPr>
        <w:pStyle w:val="ClinEditionMonth"/>
        <w:rPr>
          <w:lang w:val="pl-PL"/>
        </w:rPr>
      </w:pPr>
      <w:r w:rsidRPr="001E1D04">
        <w:rPr>
          <w:lang w:val="pl-PL"/>
        </w:rPr>
        <w:t>Październik</w:t>
      </w:r>
      <w:r w:rsidR="003A7555" w:rsidRPr="001E1D04">
        <w:rPr>
          <w:lang w:val="pl-PL"/>
        </w:rPr>
        <w:t xml:space="preserve"> 2020</w:t>
      </w:r>
      <w:r w:rsidRPr="001E1D04">
        <w:rPr>
          <w:lang w:val="pl-PL"/>
        </w:rPr>
        <w:t xml:space="preserve"> r.</w:t>
      </w:r>
    </w:p>
    <w:p w14:paraId="6127CC76" w14:textId="77777777" w:rsidR="002042AB" w:rsidRPr="001E1D04" w:rsidRDefault="003A7555">
      <w:pPr>
        <w:rPr>
          <w:lang w:val="pl-PL"/>
        </w:rPr>
      </w:pPr>
      <w:proofErr w:type="spellStart"/>
      <w:r w:rsidRPr="001E1D04">
        <w:rPr>
          <w:rStyle w:val="ClinCaseTitle"/>
          <w:lang w:val="pl-PL"/>
        </w:rPr>
        <w:t>Napotnik</w:t>
      </w:r>
      <w:proofErr w:type="spellEnd"/>
      <w:r w:rsidRPr="001E1D04">
        <w:rPr>
          <w:rStyle w:val="ClinCaseTitle"/>
          <w:lang w:val="pl-PL"/>
        </w:rPr>
        <w:t xml:space="preserve"> </w:t>
      </w:r>
      <w:r w:rsidR="001E1D04" w:rsidRPr="001E1D04">
        <w:rPr>
          <w:rStyle w:val="ClinCaseTitle"/>
          <w:lang w:val="pl-PL"/>
        </w:rPr>
        <w:t>p</w:t>
      </w:r>
      <w:r w:rsidRPr="001E1D04">
        <w:rPr>
          <w:rStyle w:val="ClinCaseTitle"/>
          <w:lang w:val="pl-PL"/>
        </w:rPr>
        <w:t>. R</w:t>
      </w:r>
      <w:r w:rsidR="001E1D04">
        <w:rPr>
          <w:rStyle w:val="ClinCaseTitle"/>
          <w:lang w:val="pl-PL"/>
        </w:rPr>
        <w:t>umunii</w:t>
      </w:r>
      <w:r w:rsidRPr="001E1D04">
        <w:rPr>
          <w:rStyle w:val="ClinApplicationNumber"/>
          <w:lang w:val="pl-PL"/>
        </w:rPr>
        <w:t xml:space="preserve"> </w:t>
      </w:r>
      <w:r w:rsidR="001E1D04">
        <w:rPr>
          <w:rStyle w:val="ClinApplicationNumber"/>
          <w:lang w:val="pl-PL"/>
        </w:rPr>
        <w:t>–</w:t>
      </w:r>
      <w:r w:rsidRPr="001E1D04">
        <w:rPr>
          <w:rStyle w:val="ClinApplicationNumber"/>
          <w:lang w:val="pl-PL"/>
        </w:rPr>
        <w:t xml:space="preserve"> </w:t>
      </w:r>
      <w:r w:rsidR="001E1D04">
        <w:rPr>
          <w:rStyle w:val="ClinApplicationNumber"/>
          <w:lang w:val="pl-PL"/>
        </w:rPr>
        <w:t xml:space="preserve">skarga nr </w:t>
      </w:r>
      <w:r w:rsidRPr="001E1D04">
        <w:rPr>
          <w:rStyle w:val="ClinApplicationNumber"/>
          <w:lang w:val="pl-PL"/>
        </w:rPr>
        <w:t>33139/13</w:t>
      </w:r>
    </w:p>
    <w:p w14:paraId="4EDBC466" w14:textId="77777777" w:rsidR="002042AB" w:rsidRPr="001E1D04" w:rsidRDefault="001E1D04">
      <w:pPr>
        <w:rPr>
          <w:lang w:val="pl-PL"/>
        </w:rPr>
      </w:pPr>
      <w:r w:rsidRPr="001E1D04">
        <w:rPr>
          <w:rStyle w:val="ClinHudocDocumentTitle"/>
          <w:lang w:val="pl-PL"/>
        </w:rPr>
        <w:t xml:space="preserve">Wyrok z </w:t>
      </w:r>
      <w:r w:rsidR="003A7555" w:rsidRPr="001E1D04">
        <w:rPr>
          <w:rStyle w:val="ClinHudocDocumentTitle"/>
          <w:lang w:val="pl-PL"/>
        </w:rPr>
        <w:t>20.10.2020</w:t>
      </w:r>
      <w:r w:rsidR="003A7555" w:rsidRPr="001E1D04">
        <w:rPr>
          <w:rStyle w:val="ClinSectionName"/>
          <w:lang w:val="pl-PL"/>
        </w:rPr>
        <w:t xml:space="preserve"> </w:t>
      </w:r>
      <w:r w:rsidRPr="001E1D04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3A7555" w:rsidRPr="001E1D04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Czwarta Sekcja</w:t>
      </w:r>
      <w:r w:rsidR="003A7555" w:rsidRPr="001E1D04">
        <w:rPr>
          <w:rStyle w:val="ClinSectionName"/>
          <w:lang w:val="pl-PL"/>
        </w:rPr>
        <w:t>]</w:t>
      </w:r>
    </w:p>
    <w:p w14:paraId="600A6EB8" w14:textId="77777777" w:rsidR="002042AB" w:rsidRPr="001E1D04" w:rsidRDefault="003A7555">
      <w:pPr>
        <w:pStyle w:val="ClinMainKeywordCode"/>
        <w:rPr>
          <w:lang w:val="pl-PL"/>
        </w:rPr>
      </w:pPr>
      <w:r w:rsidRPr="001E1D04">
        <w:rPr>
          <w:lang w:val="pl-PL"/>
        </w:rPr>
        <w:t>Art</w:t>
      </w:r>
      <w:r w:rsidR="001E1D04" w:rsidRPr="001E1D04">
        <w:rPr>
          <w:lang w:val="pl-PL"/>
        </w:rPr>
        <w:t>.</w:t>
      </w:r>
      <w:r w:rsidRPr="001E1D04">
        <w:rPr>
          <w:lang w:val="pl-PL"/>
        </w:rPr>
        <w:t xml:space="preserve"> 1 Proto</w:t>
      </w:r>
      <w:r w:rsidR="001E1D04" w:rsidRPr="001E1D04">
        <w:rPr>
          <w:lang w:val="pl-PL"/>
        </w:rPr>
        <w:t xml:space="preserve">kołu nr </w:t>
      </w:r>
      <w:r w:rsidRPr="001E1D04">
        <w:rPr>
          <w:lang w:val="pl-PL"/>
        </w:rPr>
        <w:t>12</w:t>
      </w:r>
    </w:p>
    <w:p w14:paraId="0B4677BE" w14:textId="77777777" w:rsidR="002042AB" w:rsidRPr="001E1D04" w:rsidRDefault="001E1D04">
      <w:pPr>
        <w:rPr>
          <w:lang w:val="pl-PL"/>
        </w:rPr>
      </w:pPr>
      <w:r w:rsidRPr="001E1D04">
        <w:rPr>
          <w:rStyle w:val="ClinHeadNote"/>
          <w:b/>
          <w:lang w:val="pl-PL"/>
        </w:rPr>
        <w:t>Ogólny zakaz dyskryminacji</w:t>
      </w:r>
    </w:p>
    <w:p w14:paraId="296C60E8" w14:textId="77777777" w:rsidR="002042AB" w:rsidRPr="001E1D04" w:rsidRDefault="002042AB">
      <w:pPr>
        <w:rPr>
          <w:lang w:val="pl-PL"/>
        </w:rPr>
      </w:pPr>
    </w:p>
    <w:p w14:paraId="3DCE768E" w14:textId="140A9068" w:rsidR="00290F57" w:rsidRPr="00290F57" w:rsidRDefault="00977C9E" w:rsidP="00104357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Uzasadniona konieczność odwołania</w:t>
      </w:r>
      <w:r w:rsidR="00290F57" w:rsidRPr="00290F57">
        <w:rPr>
          <w:rStyle w:val="ClinConclusions"/>
          <w:i w:val="0"/>
          <w:lang w:val="pl-PL"/>
        </w:rPr>
        <w:t xml:space="preserve"> skarżącej z placówki dyplomatycznej za granicą po</w:t>
      </w:r>
      <w:r w:rsidR="00A7670A">
        <w:rPr>
          <w:rStyle w:val="ClinConclusions"/>
          <w:i w:val="0"/>
          <w:lang w:val="pl-PL"/>
        </w:rPr>
        <w:t> </w:t>
      </w:r>
      <w:r w:rsidR="00290F57" w:rsidRPr="00290F57">
        <w:rPr>
          <w:rStyle w:val="ClinConclusions"/>
          <w:i w:val="0"/>
          <w:lang w:val="pl-PL"/>
        </w:rPr>
        <w:t>ogłoszeniu</w:t>
      </w:r>
      <w:r w:rsidR="004B0247">
        <w:rPr>
          <w:rStyle w:val="ClinConclusions"/>
          <w:i w:val="0"/>
          <w:lang w:val="pl-PL"/>
        </w:rPr>
        <w:t>, że jest w</w:t>
      </w:r>
      <w:r w:rsidR="00290F57" w:rsidRPr="00290F57">
        <w:rPr>
          <w:rStyle w:val="ClinConclusions"/>
          <w:i w:val="0"/>
          <w:lang w:val="pl-PL"/>
        </w:rPr>
        <w:t xml:space="preserve"> ciąży: </w:t>
      </w:r>
      <w:r w:rsidR="00290F57" w:rsidRPr="00290F57">
        <w:rPr>
          <w:rStyle w:val="ClinConclusions"/>
          <w:lang w:val="pl-PL"/>
        </w:rPr>
        <w:t>brak naruszenia</w:t>
      </w:r>
    </w:p>
    <w:p w14:paraId="34A6E9FF" w14:textId="58B0016C" w:rsidR="00290F57" w:rsidRPr="0087795F" w:rsidRDefault="00290F57">
      <w:pPr>
        <w:pStyle w:val="ClinContent"/>
        <w:rPr>
          <w:lang w:val="pl-PL"/>
        </w:rPr>
      </w:pPr>
      <w:r w:rsidRPr="0087795F">
        <w:rPr>
          <w:i/>
          <w:lang w:val="pl-PL"/>
        </w:rPr>
        <w:t>Fakty</w:t>
      </w:r>
      <w:r w:rsidRPr="0087795F">
        <w:rPr>
          <w:lang w:val="pl-PL"/>
        </w:rPr>
        <w:t xml:space="preserve"> </w:t>
      </w:r>
      <w:r w:rsidR="0087795F" w:rsidRPr="0087795F">
        <w:rPr>
          <w:lang w:val="pl-PL"/>
        </w:rPr>
        <w:t>–</w:t>
      </w:r>
      <w:r w:rsidRPr="0087795F">
        <w:rPr>
          <w:lang w:val="pl-PL"/>
        </w:rPr>
        <w:t xml:space="preserve"> </w:t>
      </w:r>
      <w:r w:rsidR="00FD641F">
        <w:rPr>
          <w:lang w:val="pl-PL"/>
        </w:rPr>
        <w:t xml:space="preserve">Oddelegowanie </w:t>
      </w:r>
      <w:r w:rsidR="00FD641F" w:rsidRPr="0087795F">
        <w:rPr>
          <w:lang w:val="pl-PL"/>
        </w:rPr>
        <w:t>skarżącej</w:t>
      </w:r>
      <w:r w:rsidR="00FD641F" w:rsidRPr="0087795F" w:rsidDel="00FD641F">
        <w:rPr>
          <w:lang w:val="pl-PL"/>
        </w:rPr>
        <w:t xml:space="preserve"> </w:t>
      </w:r>
      <w:r w:rsidR="00FD641F">
        <w:rPr>
          <w:lang w:val="pl-PL"/>
        </w:rPr>
        <w:t xml:space="preserve">na placówkę </w:t>
      </w:r>
      <w:r w:rsidR="0087795F" w:rsidRPr="0087795F">
        <w:rPr>
          <w:lang w:val="pl-PL"/>
        </w:rPr>
        <w:t>dyplomatyczn</w:t>
      </w:r>
      <w:r w:rsidR="00A7670A">
        <w:rPr>
          <w:lang w:val="pl-PL"/>
        </w:rPr>
        <w:t>ą</w:t>
      </w:r>
      <w:r w:rsidR="0087795F" w:rsidRPr="0087795F">
        <w:rPr>
          <w:lang w:val="pl-PL"/>
        </w:rPr>
        <w:t xml:space="preserve"> za granicą został</w:t>
      </w:r>
      <w:r w:rsidR="00FD641F">
        <w:rPr>
          <w:lang w:val="pl-PL"/>
        </w:rPr>
        <w:t>o</w:t>
      </w:r>
      <w:r w:rsidR="0087795F" w:rsidRPr="0087795F">
        <w:rPr>
          <w:lang w:val="pl-PL"/>
        </w:rPr>
        <w:t xml:space="preserve"> zakończon</w:t>
      </w:r>
      <w:r w:rsidR="00FD641F">
        <w:rPr>
          <w:lang w:val="pl-PL"/>
        </w:rPr>
        <w:t>e</w:t>
      </w:r>
      <w:r w:rsidR="0087795F" w:rsidRPr="0087795F">
        <w:rPr>
          <w:lang w:val="pl-PL"/>
        </w:rPr>
        <w:t xml:space="preserve"> natychmiast po ogłoszeniu przez nią drugiej ciąży.</w:t>
      </w:r>
    </w:p>
    <w:p w14:paraId="026BAF43" w14:textId="77777777" w:rsidR="0087795F" w:rsidRPr="00EC1AEC" w:rsidRDefault="0087795F">
      <w:pPr>
        <w:pStyle w:val="ClinContent"/>
        <w:rPr>
          <w:i/>
          <w:lang w:val="pl-PL"/>
        </w:rPr>
      </w:pPr>
      <w:r w:rsidRPr="00EC1AEC">
        <w:rPr>
          <w:i/>
          <w:lang w:val="pl-PL"/>
        </w:rPr>
        <w:t xml:space="preserve">Prawo – </w:t>
      </w:r>
      <w:r w:rsidRPr="00EC1AEC">
        <w:rPr>
          <w:lang w:val="pl-PL"/>
        </w:rPr>
        <w:t>Art. 1 Protokołu nr 12</w:t>
      </w:r>
    </w:p>
    <w:p w14:paraId="782F45B9" w14:textId="37EE27F8" w:rsidR="00E148CF" w:rsidRPr="00E148CF" w:rsidRDefault="00327219" w:rsidP="00E148CF">
      <w:pPr>
        <w:pStyle w:val="ClinContent"/>
        <w:rPr>
          <w:lang w:val="pl-PL"/>
        </w:rPr>
      </w:pPr>
      <w:r w:rsidRPr="00327219">
        <w:rPr>
          <w:i/>
          <w:lang w:val="pl-PL"/>
        </w:rPr>
        <w:t xml:space="preserve">Zasady ogólne: </w:t>
      </w:r>
      <w:r w:rsidR="00E148CF">
        <w:rPr>
          <w:lang w:val="pl-PL"/>
        </w:rPr>
        <w:t>D</w:t>
      </w:r>
      <w:r w:rsidRPr="00327219">
        <w:rPr>
          <w:lang w:val="pl-PL"/>
        </w:rPr>
        <w:t xml:space="preserve">o spraw wniesionych na podstawie art. </w:t>
      </w:r>
      <w:r>
        <w:rPr>
          <w:lang w:val="pl-PL"/>
        </w:rPr>
        <w:t xml:space="preserve">1 Protokołu nr 12 zastosowanie mają </w:t>
      </w:r>
      <w:r w:rsidR="00E148CF">
        <w:rPr>
          <w:lang w:val="pl-PL"/>
        </w:rPr>
        <w:t>c</w:t>
      </w:r>
      <w:r w:rsidR="00E148CF" w:rsidRPr="00327219">
        <w:rPr>
          <w:lang w:val="pl-PL"/>
        </w:rPr>
        <w:t xml:space="preserve">o do zasady </w:t>
      </w:r>
      <w:r>
        <w:rPr>
          <w:lang w:val="pl-PL"/>
        </w:rPr>
        <w:t xml:space="preserve">te same standardy, co wypracowane przez Trybunał w orzecznictwie dotyczącym ochrony przyznanej przez art. 14. </w:t>
      </w:r>
      <w:r w:rsidR="00E148CF">
        <w:rPr>
          <w:lang w:val="pl-PL"/>
        </w:rPr>
        <w:t xml:space="preserve">W tym duchu Trybunał </w:t>
      </w:r>
      <w:r w:rsidR="008D31C4">
        <w:rPr>
          <w:lang w:val="pl-PL"/>
        </w:rPr>
        <w:t xml:space="preserve">poprzednio </w:t>
      </w:r>
      <w:r w:rsidR="00E148CF">
        <w:rPr>
          <w:lang w:val="pl-PL"/>
        </w:rPr>
        <w:t xml:space="preserve">uznał, choć pośrednio, potrzebę ochrony ciąży i macierzyństwa (zob. </w:t>
      </w:r>
      <w:proofErr w:type="spellStart"/>
      <w:r w:rsidR="00E148CF" w:rsidRPr="00E148CF">
        <w:rPr>
          <w:i/>
          <w:lang w:val="pl-PL"/>
        </w:rPr>
        <w:t>Petrovic</w:t>
      </w:r>
      <w:proofErr w:type="spellEnd"/>
      <w:r w:rsidR="00E148CF" w:rsidRPr="00E148CF">
        <w:rPr>
          <w:i/>
          <w:lang w:val="pl-PL"/>
        </w:rPr>
        <w:t xml:space="preserve"> p. Austrii</w:t>
      </w:r>
      <w:r w:rsidR="00E148CF" w:rsidRPr="00E148CF">
        <w:rPr>
          <w:lang w:val="pl-PL"/>
        </w:rPr>
        <w:t>, 27 marca 1998</w:t>
      </w:r>
      <w:r w:rsidR="00E148CF">
        <w:rPr>
          <w:lang w:val="pl-PL"/>
        </w:rPr>
        <w:t xml:space="preserve"> r.</w:t>
      </w:r>
      <w:r w:rsidR="00E148CF" w:rsidRPr="00E148CF">
        <w:rPr>
          <w:lang w:val="pl-PL"/>
        </w:rPr>
        <w:t>,</w:t>
      </w:r>
      <w:r w:rsidR="00E148CF">
        <w:rPr>
          <w:lang w:val="pl-PL"/>
        </w:rPr>
        <w:t xml:space="preserve"> nr</w:t>
      </w:r>
      <w:r w:rsidR="00E148CF" w:rsidRPr="00E148CF">
        <w:rPr>
          <w:lang w:val="pl-PL"/>
        </w:rPr>
        <w:t xml:space="preserve"> </w:t>
      </w:r>
      <w:hyperlink r:id="rId7" w:history="1">
        <w:r w:rsidR="00E148CF" w:rsidRPr="00E148CF">
          <w:rPr>
            <w:rStyle w:val="Hipercze"/>
            <w:lang w:val="pl-PL"/>
          </w:rPr>
          <w:t>20458/92</w:t>
        </w:r>
      </w:hyperlink>
      <w:r w:rsidR="00E148CF" w:rsidRPr="00E148CF">
        <w:rPr>
          <w:lang w:val="pl-PL"/>
        </w:rPr>
        <w:t xml:space="preserve">; </w:t>
      </w:r>
      <w:r w:rsidR="00E148CF" w:rsidRPr="00E148CF">
        <w:rPr>
          <w:i/>
          <w:lang w:val="pl-PL"/>
        </w:rPr>
        <w:t xml:space="preserve">Konstantin Markin </w:t>
      </w:r>
      <w:r w:rsidR="00E148CF">
        <w:rPr>
          <w:i/>
          <w:lang w:val="pl-PL"/>
        </w:rPr>
        <w:t>p</w:t>
      </w:r>
      <w:r w:rsidR="00E148CF" w:rsidRPr="00E148CF">
        <w:rPr>
          <w:i/>
          <w:lang w:val="pl-PL"/>
        </w:rPr>
        <w:t>. R</w:t>
      </w:r>
      <w:r w:rsidR="00E148CF">
        <w:rPr>
          <w:i/>
          <w:lang w:val="pl-PL"/>
        </w:rPr>
        <w:t>osji</w:t>
      </w:r>
      <w:r w:rsidR="00E148CF" w:rsidRPr="00E148CF">
        <w:rPr>
          <w:lang w:val="pl-PL"/>
        </w:rPr>
        <w:t xml:space="preserve"> [</w:t>
      </w:r>
      <w:r w:rsidR="00E148CF">
        <w:rPr>
          <w:lang w:val="pl-PL"/>
        </w:rPr>
        <w:t>WI</w:t>
      </w:r>
      <w:r w:rsidR="00E148CF" w:rsidRPr="00E148CF">
        <w:rPr>
          <w:lang w:val="pl-PL"/>
        </w:rPr>
        <w:t xml:space="preserve">], </w:t>
      </w:r>
      <w:r w:rsidR="00E148CF">
        <w:rPr>
          <w:lang w:val="pl-PL"/>
        </w:rPr>
        <w:t xml:space="preserve">nr </w:t>
      </w:r>
      <w:r w:rsidR="00E148CF" w:rsidRPr="00E148CF">
        <w:rPr>
          <w:lang w:val="pl-PL"/>
        </w:rPr>
        <w:t xml:space="preserve">30078/06, 22 </w:t>
      </w:r>
      <w:r w:rsidR="00E148CF">
        <w:rPr>
          <w:lang w:val="pl-PL"/>
        </w:rPr>
        <w:t xml:space="preserve">marca </w:t>
      </w:r>
      <w:r w:rsidR="00E148CF" w:rsidRPr="00E148CF">
        <w:rPr>
          <w:lang w:val="pl-PL"/>
        </w:rPr>
        <w:t>2012</w:t>
      </w:r>
      <w:r w:rsidR="00E148CF">
        <w:rPr>
          <w:lang w:val="pl-PL"/>
        </w:rPr>
        <w:t xml:space="preserve"> r.</w:t>
      </w:r>
      <w:r w:rsidR="00E148CF" w:rsidRPr="00E148CF">
        <w:rPr>
          <w:lang w:val="pl-PL"/>
        </w:rPr>
        <w:t xml:space="preserve">, </w:t>
      </w:r>
      <w:hyperlink r:id="rId8" w:history="1">
        <w:r w:rsidR="00E148CF">
          <w:rPr>
            <w:rStyle w:val="Hipercze"/>
            <w:lang w:val="pl-PL"/>
          </w:rPr>
          <w:t>Nota informacyjna nr</w:t>
        </w:r>
        <w:r w:rsidR="00E148CF" w:rsidRPr="00E148CF">
          <w:rPr>
            <w:rStyle w:val="Hipercze"/>
            <w:lang w:val="pl-PL"/>
          </w:rPr>
          <w:t xml:space="preserve"> 150</w:t>
        </w:r>
      </w:hyperlink>
      <w:r w:rsidR="00E148CF" w:rsidRPr="00E148CF">
        <w:rPr>
          <w:lang w:val="pl-PL"/>
        </w:rPr>
        <w:t xml:space="preserve">; </w:t>
      </w:r>
      <w:proofErr w:type="spellStart"/>
      <w:r w:rsidR="00E148CF" w:rsidRPr="00E148CF">
        <w:rPr>
          <w:i/>
          <w:lang w:val="pl-PL"/>
        </w:rPr>
        <w:t>Khamtokhu</w:t>
      </w:r>
      <w:proofErr w:type="spellEnd"/>
      <w:r w:rsidR="00E148CF" w:rsidRPr="00E148CF">
        <w:rPr>
          <w:i/>
          <w:lang w:val="pl-PL"/>
        </w:rPr>
        <w:t xml:space="preserve"> </w:t>
      </w:r>
      <w:r w:rsidR="00E148CF">
        <w:rPr>
          <w:i/>
          <w:lang w:val="pl-PL"/>
        </w:rPr>
        <w:t xml:space="preserve">i </w:t>
      </w:r>
      <w:proofErr w:type="spellStart"/>
      <w:r w:rsidR="00E148CF">
        <w:rPr>
          <w:i/>
          <w:lang w:val="pl-PL"/>
        </w:rPr>
        <w:t>Aksenchik</w:t>
      </w:r>
      <w:proofErr w:type="spellEnd"/>
      <w:r w:rsidR="00E148CF">
        <w:rPr>
          <w:i/>
          <w:lang w:val="pl-PL"/>
        </w:rPr>
        <w:t xml:space="preserve"> p</w:t>
      </w:r>
      <w:r w:rsidR="00E148CF" w:rsidRPr="00E148CF">
        <w:rPr>
          <w:i/>
          <w:lang w:val="pl-PL"/>
        </w:rPr>
        <w:t>. R</w:t>
      </w:r>
      <w:r w:rsidR="00E148CF">
        <w:rPr>
          <w:i/>
          <w:lang w:val="pl-PL"/>
        </w:rPr>
        <w:t>osji</w:t>
      </w:r>
      <w:r w:rsidR="00E148CF" w:rsidRPr="00E148CF">
        <w:rPr>
          <w:lang w:val="pl-PL"/>
        </w:rPr>
        <w:t xml:space="preserve"> [</w:t>
      </w:r>
      <w:r w:rsidR="00E148CF">
        <w:rPr>
          <w:lang w:val="pl-PL"/>
        </w:rPr>
        <w:t>WI</w:t>
      </w:r>
      <w:r w:rsidR="00E148CF" w:rsidRPr="00E148CF">
        <w:rPr>
          <w:lang w:val="pl-PL"/>
        </w:rPr>
        <w:t xml:space="preserve">], </w:t>
      </w:r>
      <w:r w:rsidR="00E148CF">
        <w:rPr>
          <w:lang w:val="pl-PL"/>
        </w:rPr>
        <w:t xml:space="preserve">nr </w:t>
      </w:r>
      <w:r w:rsidR="00E148CF" w:rsidRPr="00E148CF">
        <w:rPr>
          <w:lang w:val="pl-PL"/>
        </w:rPr>
        <w:t xml:space="preserve">60367/08 </w:t>
      </w:r>
      <w:r w:rsidR="00E148CF">
        <w:rPr>
          <w:lang w:val="pl-PL"/>
        </w:rPr>
        <w:t xml:space="preserve">i </w:t>
      </w:r>
      <w:r w:rsidR="00E148CF" w:rsidRPr="00E148CF">
        <w:rPr>
          <w:lang w:val="pl-PL"/>
        </w:rPr>
        <w:t xml:space="preserve">961/11, 24 </w:t>
      </w:r>
      <w:r w:rsidR="00E148CF">
        <w:rPr>
          <w:lang w:val="pl-PL"/>
        </w:rPr>
        <w:t xml:space="preserve">stycznia </w:t>
      </w:r>
      <w:r w:rsidR="00E148CF" w:rsidRPr="00E148CF">
        <w:rPr>
          <w:lang w:val="pl-PL"/>
        </w:rPr>
        <w:t>2017</w:t>
      </w:r>
      <w:r w:rsidR="00E148CF">
        <w:rPr>
          <w:lang w:val="pl-PL"/>
        </w:rPr>
        <w:t xml:space="preserve"> r.</w:t>
      </w:r>
      <w:r w:rsidR="00E148CF" w:rsidRPr="00E148CF">
        <w:rPr>
          <w:lang w:val="pl-PL"/>
        </w:rPr>
        <w:t xml:space="preserve">, </w:t>
      </w:r>
      <w:hyperlink r:id="rId9" w:history="1">
        <w:r w:rsidR="00E148CF">
          <w:rPr>
            <w:rStyle w:val="Hipercze"/>
            <w:lang w:val="pl-PL"/>
          </w:rPr>
          <w:t>Nota informacyjna</w:t>
        </w:r>
        <w:r w:rsidR="00E148CF" w:rsidRPr="00E148CF">
          <w:rPr>
            <w:rStyle w:val="Hipercze"/>
            <w:lang w:val="pl-PL"/>
          </w:rPr>
          <w:t xml:space="preserve"> </w:t>
        </w:r>
        <w:r w:rsidR="00E148CF">
          <w:rPr>
            <w:rStyle w:val="Hipercze"/>
            <w:lang w:val="pl-PL"/>
          </w:rPr>
          <w:t xml:space="preserve">nr </w:t>
        </w:r>
        <w:r w:rsidR="00E148CF" w:rsidRPr="00E148CF">
          <w:rPr>
            <w:rStyle w:val="Hipercze"/>
            <w:lang w:val="pl-PL"/>
          </w:rPr>
          <w:t>203</w:t>
        </w:r>
      </w:hyperlink>
      <w:r w:rsidR="00773A64">
        <w:rPr>
          <w:rStyle w:val="Odwoanieprzypisudolnego"/>
          <w:color w:val="0069D6"/>
          <w:u w:val="single"/>
          <w:lang w:val="pl-PL"/>
        </w:rPr>
        <w:footnoteReference w:id="1"/>
      </w:r>
      <w:r w:rsidR="00E148CF" w:rsidRPr="00E148CF">
        <w:rPr>
          <w:lang w:val="pl-PL"/>
        </w:rPr>
        <w:t xml:space="preserve">; </w:t>
      </w:r>
      <w:proofErr w:type="spellStart"/>
      <w:r w:rsidR="00E148CF" w:rsidRPr="00E148CF">
        <w:rPr>
          <w:i/>
          <w:lang w:val="pl-PL"/>
        </w:rPr>
        <w:t>Alexandru</w:t>
      </w:r>
      <w:proofErr w:type="spellEnd"/>
      <w:r w:rsidR="00E148CF" w:rsidRPr="00E148CF">
        <w:rPr>
          <w:i/>
          <w:lang w:val="pl-PL"/>
        </w:rPr>
        <w:t xml:space="preserve"> </w:t>
      </w:r>
      <w:proofErr w:type="spellStart"/>
      <w:r w:rsidR="00E148CF" w:rsidRPr="00E148CF">
        <w:rPr>
          <w:i/>
          <w:lang w:val="pl-PL"/>
        </w:rPr>
        <w:t>Enache</w:t>
      </w:r>
      <w:proofErr w:type="spellEnd"/>
      <w:r w:rsidR="00E148CF" w:rsidRPr="00E148CF">
        <w:rPr>
          <w:i/>
          <w:lang w:val="pl-PL"/>
        </w:rPr>
        <w:t xml:space="preserve"> </w:t>
      </w:r>
      <w:r w:rsidR="00E148CF">
        <w:rPr>
          <w:i/>
          <w:lang w:val="pl-PL"/>
        </w:rPr>
        <w:t>p</w:t>
      </w:r>
      <w:r w:rsidR="00E148CF" w:rsidRPr="00E148CF">
        <w:rPr>
          <w:i/>
          <w:lang w:val="pl-PL"/>
        </w:rPr>
        <w:t>. R</w:t>
      </w:r>
      <w:r w:rsidR="00E148CF">
        <w:rPr>
          <w:i/>
          <w:lang w:val="pl-PL"/>
        </w:rPr>
        <w:t>umuni</w:t>
      </w:r>
      <w:r w:rsidR="006F5929">
        <w:rPr>
          <w:i/>
          <w:lang w:val="pl-PL"/>
        </w:rPr>
        <w:t>i</w:t>
      </w:r>
      <w:r w:rsidR="00E148CF" w:rsidRPr="00E148CF">
        <w:rPr>
          <w:lang w:val="pl-PL"/>
        </w:rPr>
        <w:t xml:space="preserve">, </w:t>
      </w:r>
      <w:r w:rsidR="00E148CF">
        <w:rPr>
          <w:lang w:val="pl-PL"/>
        </w:rPr>
        <w:t>nr</w:t>
      </w:r>
      <w:r w:rsidR="00C85871">
        <w:rPr>
          <w:lang w:val="pl-PL"/>
        </w:rPr>
        <w:t> </w:t>
      </w:r>
      <w:r w:rsidR="00E148CF" w:rsidRPr="00E148CF">
        <w:rPr>
          <w:lang w:val="pl-PL"/>
        </w:rPr>
        <w:t xml:space="preserve">16986/12, 3 </w:t>
      </w:r>
      <w:r w:rsidR="00E148CF">
        <w:rPr>
          <w:lang w:val="pl-PL"/>
        </w:rPr>
        <w:t xml:space="preserve">października </w:t>
      </w:r>
      <w:r w:rsidR="00E148CF" w:rsidRPr="00E148CF">
        <w:rPr>
          <w:lang w:val="pl-PL"/>
        </w:rPr>
        <w:t>2017</w:t>
      </w:r>
      <w:r w:rsidR="008D31C4">
        <w:rPr>
          <w:lang w:val="pl-PL"/>
        </w:rPr>
        <w:t xml:space="preserve"> r.</w:t>
      </w:r>
      <w:r w:rsidR="00E148CF" w:rsidRPr="00E148CF">
        <w:rPr>
          <w:lang w:val="pl-PL"/>
        </w:rPr>
        <w:t xml:space="preserve">, </w:t>
      </w:r>
      <w:hyperlink r:id="rId10" w:history="1">
        <w:r w:rsidR="00E148CF">
          <w:rPr>
            <w:rStyle w:val="Hipercze"/>
            <w:lang w:val="pl-PL"/>
          </w:rPr>
          <w:t>Nota informacyjna nr</w:t>
        </w:r>
        <w:r w:rsidR="00E148CF" w:rsidRPr="00E148CF">
          <w:rPr>
            <w:rStyle w:val="Hipercze"/>
            <w:lang w:val="pl-PL"/>
          </w:rPr>
          <w:t xml:space="preserve"> 211</w:t>
        </w:r>
      </w:hyperlink>
      <w:r w:rsidR="00773A64">
        <w:rPr>
          <w:rStyle w:val="Odwoanieprzypisudolnego"/>
          <w:color w:val="0069D6"/>
          <w:u w:val="single"/>
          <w:lang w:val="pl-PL"/>
        </w:rPr>
        <w:footnoteReference w:id="2"/>
      </w:r>
      <w:r w:rsidR="00E148CF" w:rsidRPr="00E148CF">
        <w:rPr>
          <w:lang w:val="pl-PL"/>
        </w:rPr>
        <w:t xml:space="preserve">). </w:t>
      </w:r>
    </w:p>
    <w:p w14:paraId="4892C6BD" w14:textId="77777777" w:rsidR="002042AB" w:rsidRPr="00DF24F8" w:rsidRDefault="00450DD6">
      <w:pPr>
        <w:pStyle w:val="ClinContent"/>
        <w:rPr>
          <w:lang w:val="pl-PL"/>
        </w:rPr>
      </w:pPr>
      <w:r w:rsidRPr="00DF24F8">
        <w:rPr>
          <w:i/>
          <w:lang w:val="pl-PL"/>
        </w:rPr>
        <w:t>Zastosowanie do obecnej sprawy</w:t>
      </w:r>
      <w:r w:rsidR="003A7555" w:rsidRPr="00DF24F8">
        <w:rPr>
          <w:i/>
          <w:lang w:val="pl-PL"/>
        </w:rPr>
        <w:t>:</w:t>
      </w:r>
    </w:p>
    <w:p w14:paraId="41DF2D3B" w14:textId="598CF862" w:rsidR="00450DD6" w:rsidRPr="00B461BB" w:rsidRDefault="00450DD6">
      <w:pPr>
        <w:pStyle w:val="ClinContent"/>
        <w:rPr>
          <w:lang w:val="pl-PL"/>
        </w:rPr>
      </w:pPr>
      <w:r w:rsidRPr="00450DD6">
        <w:rPr>
          <w:lang w:val="pl-PL"/>
        </w:rPr>
        <w:t xml:space="preserve">Tylko kobiety mogą być traktowanie odmiennie </w:t>
      </w:r>
      <w:r>
        <w:rPr>
          <w:lang w:val="pl-PL"/>
        </w:rPr>
        <w:t>z uwagi na ciążę</w:t>
      </w:r>
      <w:r w:rsidRPr="00450DD6">
        <w:rPr>
          <w:lang w:val="pl-PL"/>
        </w:rPr>
        <w:t xml:space="preserve"> i z tego powodu taka r</w:t>
      </w:r>
      <w:r w:rsidR="00DF24F8">
        <w:rPr>
          <w:lang w:val="pl-PL"/>
        </w:rPr>
        <w:t>óżnica w traktowaniu</w:t>
      </w:r>
      <w:r w:rsidR="00977C9E">
        <w:rPr>
          <w:lang w:val="pl-PL"/>
        </w:rPr>
        <w:t>,</w:t>
      </w:r>
      <w:r w:rsidR="00DF24F8">
        <w:rPr>
          <w:lang w:val="pl-PL"/>
        </w:rPr>
        <w:t xml:space="preserve"> </w:t>
      </w:r>
      <w:r w:rsidR="00977C9E">
        <w:rPr>
          <w:lang w:val="pl-PL"/>
        </w:rPr>
        <w:t xml:space="preserve">jeśli nie jest uzasadniona, </w:t>
      </w:r>
      <w:r w:rsidR="00DF24F8">
        <w:rPr>
          <w:lang w:val="pl-PL"/>
        </w:rPr>
        <w:t>stanowi</w:t>
      </w:r>
      <w:r w:rsidRPr="00450DD6">
        <w:rPr>
          <w:lang w:val="pl-PL"/>
        </w:rPr>
        <w:t xml:space="preserve"> bezpośrednią dyskryminację z</w:t>
      </w:r>
      <w:r w:rsidR="00C85871">
        <w:rPr>
          <w:lang w:val="pl-PL"/>
        </w:rPr>
        <w:t> </w:t>
      </w:r>
      <w:r w:rsidRPr="00450DD6">
        <w:rPr>
          <w:lang w:val="pl-PL"/>
        </w:rPr>
        <w:t xml:space="preserve">uwagi na </w:t>
      </w:r>
      <w:r>
        <w:rPr>
          <w:lang w:val="pl-PL"/>
        </w:rPr>
        <w:t xml:space="preserve">płeć. </w:t>
      </w:r>
      <w:r w:rsidR="00B461BB">
        <w:rPr>
          <w:lang w:val="pl-PL"/>
        </w:rPr>
        <w:t xml:space="preserve">Podobne podejście zostało przyjęte także przez Trybunał Sprawiedliwości Unii Europejskiej (TSUE) (zob. wyrok w sprawie </w:t>
      </w:r>
      <w:r w:rsidR="00B461BB" w:rsidRPr="00B461BB">
        <w:rPr>
          <w:i/>
          <w:lang w:val="pl-PL"/>
        </w:rPr>
        <w:t>Dekker</w:t>
      </w:r>
      <w:r w:rsidR="00B461BB" w:rsidRPr="00B461BB">
        <w:rPr>
          <w:lang w:val="pl-PL"/>
        </w:rPr>
        <w:t xml:space="preserve"> </w:t>
      </w:r>
      <w:r w:rsidR="00B461BB">
        <w:rPr>
          <w:lang w:val="pl-PL"/>
        </w:rPr>
        <w:t xml:space="preserve">z </w:t>
      </w:r>
      <w:r w:rsidR="00B461BB" w:rsidRPr="00B461BB">
        <w:rPr>
          <w:lang w:val="pl-PL"/>
        </w:rPr>
        <w:t xml:space="preserve">8 </w:t>
      </w:r>
      <w:r w:rsidR="00B461BB">
        <w:rPr>
          <w:lang w:val="pl-PL"/>
        </w:rPr>
        <w:t xml:space="preserve">listopada </w:t>
      </w:r>
      <w:r w:rsidR="00B461BB" w:rsidRPr="00B461BB">
        <w:rPr>
          <w:lang w:val="pl-PL"/>
        </w:rPr>
        <w:t>1990</w:t>
      </w:r>
      <w:r w:rsidR="00B461BB">
        <w:rPr>
          <w:lang w:val="pl-PL"/>
        </w:rPr>
        <w:t xml:space="preserve"> r.</w:t>
      </w:r>
      <w:r w:rsidR="00B461BB" w:rsidRPr="00B461BB">
        <w:rPr>
          <w:lang w:val="pl-PL"/>
        </w:rPr>
        <w:t xml:space="preserve">, C-177/88; </w:t>
      </w:r>
      <w:r w:rsidR="00CC4E8E">
        <w:rPr>
          <w:lang w:val="pl-PL"/>
        </w:rPr>
        <w:t>wyrok w</w:t>
      </w:r>
      <w:r w:rsidR="00B461BB">
        <w:rPr>
          <w:lang w:val="pl-PL"/>
        </w:rPr>
        <w:t xml:space="preserve"> sprawie </w:t>
      </w:r>
      <w:proofErr w:type="spellStart"/>
      <w:r w:rsidR="00B461BB" w:rsidRPr="00B461BB">
        <w:rPr>
          <w:i/>
          <w:lang w:val="pl-PL"/>
        </w:rPr>
        <w:t>Webb</w:t>
      </w:r>
      <w:proofErr w:type="spellEnd"/>
      <w:r w:rsidR="00B461BB" w:rsidRPr="00B461BB">
        <w:rPr>
          <w:i/>
          <w:lang w:val="pl-PL"/>
        </w:rPr>
        <w:t xml:space="preserve"> </w:t>
      </w:r>
      <w:r w:rsidR="00B461BB">
        <w:rPr>
          <w:i/>
          <w:lang w:val="pl-PL"/>
        </w:rPr>
        <w:t xml:space="preserve">z </w:t>
      </w:r>
      <w:r w:rsidR="00B461BB" w:rsidRPr="00B461BB">
        <w:rPr>
          <w:lang w:val="pl-PL"/>
        </w:rPr>
        <w:t xml:space="preserve">14 </w:t>
      </w:r>
      <w:r w:rsidR="00B461BB">
        <w:rPr>
          <w:lang w:val="pl-PL"/>
        </w:rPr>
        <w:t xml:space="preserve">lipca </w:t>
      </w:r>
      <w:r w:rsidR="00B461BB" w:rsidRPr="00B461BB">
        <w:rPr>
          <w:lang w:val="pl-PL"/>
        </w:rPr>
        <w:t>1994</w:t>
      </w:r>
      <w:r w:rsidR="00B461BB">
        <w:rPr>
          <w:lang w:val="pl-PL"/>
        </w:rPr>
        <w:t xml:space="preserve"> r.</w:t>
      </w:r>
      <w:r w:rsidR="00B461BB" w:rsidRPr="00B461BB">
        <w:rPr>
          <w:lang w:val="pl-PL"/>
        </w:rPr>
        <w:t>, C-32/93).</w:t>
      </w:r>
    </w:p>
    <w:p w14:paraId="29D711D8" w14:textId="780CBD42" w:rsidR="008603F7" w:rsidRPr="008603F7" w:rsidRDefault="008603F7">
      <w:pPr>
        <w:pStyle w:val="ClinContent"/>
        <w:rPr>
          <w:lang w:val="pl-PL"/>
        </w:rPr>
      </w:pPr>
      <w:r w:rsidRPr="008603F7">
        <w:rPr>
          <w:lang w:val="pl-PL"/>
        </w:rPr>
        <w:t>Po ustaleniu, że skarżąca podlegała różnemu traktowaniu z uwagi na płeć, Trybunał zgodził się, że decyzja o odwołaniu skarżącej miała uprawni</w:t>
      </w:r>
      <w:r>
        <w:rPr>
          <w:lang w:val="pl-PL"/>
        </w:rPr>
        <w:t>o</w:t>
      </w:r>
      <w:r w:rsidRPr="008603F7">
        <w:rPr>
          <w:lang w:val="pl-PL"/>
        </w:rPr>
        <w:t xml:space="preserve">ny cel </w:t>
      </w:r>
      <w:r>
        <w:rPr>
          <w:lang w:val="pl-PL"/>
        </w:rPr>
        <w:t>o</w:t>
      </w:r>
      <w:r w:rsidRPr="008603F7">
        <w:rPr>
          <w:lang w:val="pl-PL"/>
        </w:rPr>
        <w:t>chrony</w:t>
      </w:r>
      <w:r w:rsidR="00EC1AEC">
        <w:rPr>
          <w:lang w:val="pl-PL"/>
        </w:rPr>
        <w:t xml:space="preserve"> praw </w:t>
      </w:r>
      <w:r w:rsidRPr="008603F7">
        <w:rPr>
          <w:lang w:val="pl-PL"/>
        </w:rPr>
        <w:t xml:space="preserve">innych osób, </w:t>
      </w:r>
      <w:r w:rsidR="00022925">
        <w:rPr>
          <w:lang w:val="pl-PL"/>
        </w:rPr>
        <w:t>w</w:t>
      </w:r>
      <w:r w:rsidR="00C85871">
        <w:rPr>
          <w:lang w:val="pl-PL"/>
        </w:rPr>
        <w:t> </w:t>
      </w:r>
      <w:r w:rsidR="00022925">
        <w:rPr>
          <w:lang w:val="pl-PL"/>
        </w:rPr>
        <w:t>szczególności</w:t>
      </w:r>
      <w:r>
        <w:rPr>
          <w:lang w:val="pl-PL"/>
        </w:rPr>
        <w:t xml:space="preserve"> obywateli rumuńskich potrzebujących pomocy konsularnej w Słowenii. Władze krajowe oraz rząd uznały, że wcześniejsze zakończenie </w:t>
      </w:r>
      <w:r w:rsidR="003B218D">
        <w:rPr>
          <w:lang w:val="pl-PL"/>
        </w:rPr>
        <w:t xml:space="preserve">oddelegowania </w:t>
      </w:r>
      <w:r>
        <w:rPr>
          <w:lang w:val="pl-PL"/>
        </w:rPr>
        <w:t xml:space="preserve">skarżącej </w:t>
      </w:r>
      <w:r w:rsidR="003B218D">
        <w:rPr>
          <w:lang w:val="pl-PL"/>
        </w:rPr>
        <w:t xml:space="preserve">na placówkę dyplomatyczną </w:t>
      </w:r>
      <w:r>
        <w:rPr>
          <w:lang w:val="pl-PL"/>
        </w:rPr>
        <w:t>za granic</w:t>
      </w:r>
      <w:r w:rsidR="003B218D">
        <w:rPr>
          <w:lang w:val="pl-PL"/>
        </w:rPr>
        <w:t>ą</w:t>
      </w:r>
      <w:r>
        <w:rPr>
          <w:lang w:val="pl-PL"/>
        </w:rPr>
        <w:t xml:space="preserve"> </w:t>
      </w:r>
      <w:r w:rsidR="001453B6">
        <w:rPr>
          <w:lang w:val="pl-PL"/>
        </w:rPr>
        <w:t>było</w:t>
      </w:r>
      <w:r>
        <w:rPr>
          <w:lang w:val="pl-PL"/>
        </w:rPr>
        <w:t xml:space="preserve"> uzasadnione </w:t>
      </w:r>
      <w:r w:rsidR="00DF24F8">
        <w:rPr>
          <w:lang w:val="pl-PL"/>
        </w:rPr>
        <w:t>ty</w:t>
      </w:r>
      <w:r>
        <w:rPr>
          <w:lang w:val="pl-PL"/>
        </w:rPr>
        <w:t xml:space="preserve">m, że jej nieobecności wynikające z wizyt lekarskich oraz urlopu macierzyńskiego </w:t>
      </w:r>
      <w:r w:rsidR="008F2460" w:rsidRPr="008F2460">
        <w:rPr>
          <w:lang w:val="pl-PL"/>
        </w:rPr>
        <w:t>zagroził</w:t>
      </w:r>
      <w:r w:rsidR="008F2460">
        <w:rPr>
          <w:lang w:val="pl-PL"/>
        </w:rPr>
        <w:t>y</w:t>
      </w:r>
      <w:r w:rsidR="008F2460" w:rsidRPr="008F2460">
        <w:rPr>
          <w:lang w:val="pl-PL"/>
        </w:rPr>
        <w:t xml:space="preserve">by </w:t>
      </w:r>
      <w:r w:rsidR="008F2460">
        <w:rPr>
          <w:lang w:val="pl-PL"/>
        </w:rPr>
        <w:t xml:space="preserve">możliwości funkcjonowania </w:t>
      </w:r>
      <w:r w:rsidR="008F2460" w:rsidRPr="008F2460">
        <w:rPr>
          <w:lang w:val="pl-PL"/>
        </w:rPr>
        <w:t>wydziału konsularnego</w:t>
      </w:r>
      <w:r w:rsidR="008F2460">
        <w:rPr>
          <w:lang w:val="pl-PL"/>
        </w:rPr>
        <w:t xml:space="preserve"> ambasady. Podczas poprzedniej nieobecności </w:t>
      </w:r>
      <w:r w:rsidR="008F2460">
        <w:rPr>
          <w:lang w:val="pl-PL"/>
        </w:rPr>
        <w:lastRenderedPageBreak/>
        <w:t xml:space="preserve">skarżącej w pracy usługi konsularne zostały zawieszone, a wnioski o pomoc zostały przekierowane do państw sąsiednich. </w:t>
      </w:r>
      <w:r w:rsidR="00EE5938">
        <w:rPr>
          <w:lang w:val="pl-PL"/>
        </w:rPr>
        <w:t xml:space="preserve">Było więc jasne, że z uwagi na charakter pracy </w:t>
      </w:r>
      <w:r w:rsidR="00CC4E8E">
        <w:rPr>
          <w:lang w:val="pl-PL"/>
        </w:rPr>
        <w:t xml:space="preserve">skarżącej </w:t>
      </w:r>
      <w:r w:rsidR="00EE5938">
        <w:rPr>
          <w:lang w:val="pl-PL"/>
        </w:rPr>
        <w:t xml:space="preserve">i pilność wniosków, </w:t>
      </w:r>
      <w:r w:rsidR="00A7670A">
        <w:rPr>
          <w:lang w:val="pl-PL"/>
        </w:rPr>
        <w:t>jakimi</w:t>
      </w:r>
      <w:r w:rsidR="00EE5938">
        <w:rPr>
          <w:lang w:val="pl-PL"/>
        </w:rPr>
        <w:t xml:space="preserve"> miała się zajmować, </w:t>
      </w:r>
      <w:r w:rsidR="00CC4E8E">
        <w:rPr>
          <w:lang w:val="pl-PL"/>
        </w:rPr>
        <w:t xml:space="preserve">jej </w:t>
      </w:r>
      <w:r w:rsidR="00EE5938">
        <w:rPr>
          <w:lang w:val="pl-PL"/>
        </w:rPr>
        <w:t xml:space="preserve">nieobecność w pracy poważnie wpłynęła na działalność konsularną ambasady. </w:t>
      </w:r>
      <w:r w:rsidR="008F2460">
        <w:rPr>
          <w:lang w:val="pl-PL"/>
        </w:rPr>
        <w:t xml:space="preserve"> </w:t>
      </w:r>
    </w:p>
    <w:p w14:paraId="3AD4440A" w14:textId="1D53003F" w:rsidR="00EE5938" w:rsidRPr="00EE5938" w:rsidRDefault="00977C9E">
      <w:pPr>
        <w:pStyle w:val="ClinContent"/>
        <w:rPr>
          <w:lang w:val="pl-PL"/>
        </w:rPr>
      </w:pPr>
      <w:r>
        <w:rPr>
          <w:lang w:val="pl-PL"/>
        </w:rPr>
        <w:t>Chociaż</w:t>
      </w:r>
      <w:r w:rsidR="00EE5938" w:rsidRPr="00EE5938">
        <w:rPr>
          <w:lang w:val="pl-PL"/>
        </w:rPr>
        <w:t xml:space="preserve"> warunki pracy </w:t>
      </w:r>
      <w:r w:rsidR="00490D06">
        <w:rPr>
          <w:lang w:val="pl-PL"/>
        </w:rPr>
        <w:t xml:space="preserve">skarżącej </w:t>
      </w:r>
      <w:r w:rsidR="00EE5938" w:rsidRPr="00EE5938">
        <w:rPr>
          <w:lang w:val="pl-PL"/>
        </w:rPr>
        <w:t>zmieniły się</w:t>
      </w:r>
      <w:r w:rsidR="0074481A">
        <w:rPr>
          <w:lang w:val="pl-PL"/>
        </w:rPr>
        <w:t xml:space="preserve"> </w:t>
      </w:r>
      <w:r w:rsidR="00EE5938" w:rsidRPr="00EE5938">
        <w:rPr>
          <w:lang w:val="pl-PL"/>
        </w:rPr>
        <w:t xml:space="preserve">z powodu wcześniejszego </w:t>
      </w:r>
      <w:r w:rsidR="00D14DB5">
        <w:rPr>
          <w:lang w:val="pl-PL"/>
        </w:rPr>
        <w:t>odwołania jej z</w:t>
      </w:r>
      <w:r w:rsidR="00C85871">
        <w:rPr>
          <w:lang w:val="pl-PL"/>
        </w:rPr>
        <w:t> </w:t>
      </w:r>
      <w:r w:rsidR="00D14DB5">
        <w:rPr>
          <w:lang w:val="pl-PL"/>
        </w:rPr>
        <w:t xml:space="preserve">placówki </w:t>
      </w:r>
      <w:r w:rsidR="00EE5938" w:rsidRPr="00EE5938">
        <w:rPr>
          <w:lang w:val="pl-PL"/>
        </w:rPr>
        <w:t>zagranic</w:t>
      </w:r>
      <w:r w:rsidR="00D14DB5">
        <w:rPr>
          <w:lang w:val="pl-PL"/>
        </w:rPr>
        <w:t>znej</w:t>
      </w:r>
      <w:r w:rsidR="00EE5938" w:rsidRPr="00EE5938">
        <w:rPr>
          <w:lang w:val="pl-PL"/>
        </w:rPr>
        <w:t xml:space="preserve">, zmiany tej nie można zrównywać z utratą zatrudnienia. </w:t>
      </w:r>
      <w:r w:rsidR="0074481A">
        <w:rPr>
          <w:lang w:val="pl-PL"/>
        </w:rPr>
        <w:t>Skutki</w:t>
      </w:r>
      <w:r w:rsidR="00DB1981">
        <w:rPr>
          <w:lang w:val="pl-PL"/>
        </w:rPr>
        <w:t xml:space="preserve"> tego</w:t>
      </w:r>
      <w:r w:rsidR="0074481A">
        <w:rPr>
          <w:lang w:val="pl-PL"/>
        </w:rPr>
        <w:t xml:space="preserve"> traktowania dla skarżącej nie miały tego samego charakteru co skutki wprost zakazane </w:t>
      </w:r>
      <w:r w:rsidR="001453B6">
        <w:rPr>
          <w:lang w:val="pl-PL"/>
        </w:rPr>
        <w:t>na podstawie ustawodawstwa</w:t>
      </w:r>
      <w:r w:rsidR="0074481A">
        <w:rPr>
          <w:lang w:val="pl-PL"/>
        </w:rPr>
        <w:t xml:space="preserve"> </w:t>
      </w:r>
      <w:r w:rsidR="00CC4E8E">
        <w:rPr>
          <w:lang w:val="pl-PL"/>
        </w:rPr>
        <w:t>krajowego dotyczącego</w:t>
      </w:r>
      <w:r w:rsidR="0074481A">
        <w:rPr>
          <w:lang w:val="pl-PL"/>
        </w:rPr>
        <w:t xml:space="preserve"> równych szans</w:t>
      </w:r>
      <w:r w:rsidR="001453B6">
        <w:rPr>
          <w:lang w:val="pl-PL"/>
        </w:rPr>
        <w:t xml:space="preserve"> oraz</w:t>
      </w:r>
      <w:r w:rsidR="00C85871">
        <w:rPr>
          <w:lang w:val="pl-PL"/>
        </w:rPr>
        <w:t> </w:t>
      </w:r>
      <w:r w:rsidR="001453B6">
        <w:rPr>
          <w:lang w:val="pl-PL"/>
        </w:rPr>
        <w:t>zobowiązań międzynarodowych</w:t>
      </w:r>
      <w:r w:rsidR="00351FDD">
        <w:rPr>
          <w:lang w:val="pl-PL"/>
        </w:rPr>
        <w:t xml:space="preserve"> państwa w obszarze ochrony ciąży i macierzyństwa. </w:t>
      </w:r>
      <w:r w:rsidR="004D358A">
        <w:rPr>
          <w:lang w:val="pl-PL"/>
        </w:rPr>
        <w:t xml:space="preserve">Zważywszy że </w:t>
      </w:r>
      <w:r w:rsidR="00DF24F8">
        <w:rPr>
          <w:lang w:val="pl-PL"/>
        </w:rPr>
        <w:t xml:space="preserve">mimo wydłużonej nieobecności </w:t>
      </w:r>
      <w:r w:rsidR="004D358A">
        <w:rPr>
          <w:lang w:val="pl-PL"/>
        </w:rPr>
        <w:t>w dalszym ciągu była awansowana przez</w:t>
      </w:r>
      <w:r w:rsidR="00C85871">
        <w:rPr>
          <w:lang w:val="pl-PL"/>
        </w:rPr>
        <w:t> </w:t>
      </w:r>
      <w:r w:rsidR="004D358A">
        <w:rPr>
          <w:lang w:val="pl-PL"/>
        </w:rPr>
        <w:t>sw</w:t>
      </w:r>
      <w:r w:rsidR="00DB1981">
        <w:rPr>
          <w:lang w:val="pl-PL"/>
        </w:rPr>
        <w:t>oj</w:t>
      </w:r>
      <w:r w:rsidR="004D358A">
        <w:rPr>
          <w:lang w:val="pl-PL"/>
        </w:rPr>
        <w:t xml:space="preserve">ego pracodawcę, nie wydaje się, by </w:t>
      </w:r>
      <w:r w:rsidR="00B53DC3">
        <w:rPr>
          <w:lang w:val="pl-PL"/>
        </w:rPr>
        <w:t xml:space="preserve">doznała </w:t>
      </w:r>
      <w:r w:rsidR="004D358A">
        <w:rPr>
          <w:lang w:val="pl-PL"/>
        </w:rPr>
        <w:t xml:space="preserve">długotrwałych </w:t>
      </w:r>
      <w:r w:rsidR="00B53DC3">
        <w:rPr>
          <w:lang w:val="pl-PL"/>
        </w:rPr>
        <w:t>problemów</w:t>
      </w:r>
      <w:r w:rsidR="00EF1FAA">
        <w:rPr>
          <w:lang w:val="pl-PL"/>
        </w:rPr>
        <w:t xml:space="preserve"> w swej karierze dyplomatycznej. Ponadto sądy krajowe wyraźnie p</w:t>
      </w:r>
      <w:r w:rsidR="00CF397B">
        <w:rPr>
          <w:lang w:val="pl-PL"/>
        </w:rPr>
        <w:t>owtórzyły</w:t>
      </w:r>
      <w:r w:rsidR="00EF1FAA">
        <w:rPr>
          <w:lang w:val="pl-PL"/>
        </w:rPr>
        <w:t xml:space="preserve">, że zaskarżona decyzja nie </w:t>
      </w:r>
      <w:r w:rsidR="00281480">
        <w:rPr>
          <w:lang w:val="pl-PL"/>
        </w:rPr>
        <w:t>stanowiła środka dyscyplinarnego.</w:t>
      </w:r>
    </w:p>
    <w:p w14:paraId="7C4312CA" w14:textId="77777777" w:rsidR="00281480" w:rsidRPr="00281480" w:rsidRDefault="00281480">
      <w:pPr>
        <w:pStyle w:val="ClinContent"/>
        <w:rPr>
          <w:lang w:val="pl-PL"/>
        </w:rPr>
      </w:pPr>
      <w:r w:rsidRPr="00281480">
        <w:rPr>
          <w:lang w:val="pl-PL"/>
        </w:rPr>
        <w:t xml:space="preserve">Trybunał </w:t>
      </w:r>
      <w:r w:rsidR="00DF24F8">
        <w:rPr>
          <w:lang w:val="pl-PL"/>
        </w:rPr>
        <w:t>orzek</w:t>
      </w:r>
      <w:r w:rsidRPr="00281480">
        <w:rPr>
          <w:lang w:val="pl-PL"/>
        </w:rPr>
        <w:t xml:space="preserve">ł, że choć decyzja była motywowana ciążą skarżącej, nie miała na celu postawienia jej w niekorzystnej sytuacji. </w:t>
      </w:r>
      <w:r w:rsidR="00B53DC3">
        <w:rPr>
          <w:lang w:val="pl-PL"/>
        </w:rPr>
        <w:t xml:space="preserve">Pomimo </w:t>
      </w:r>
      <w:r>
        <w:rPr>
          <w:lang w:val="pl-PL"/>
        </w:rPr>
        <w:t xml:space="preserve">wąskiego marginesu oceny przyznanego władzom krajowym </w:t>
      </w:r>
      <w:r w:rsidR="008370C8">
        <w:rPr>
          <w:lang w:val="pl-PL"/>
        </w:rPr>
        <w:t>p</w:t>
      </w:r>
      <w:r w:rsidR="00CC4E8E">
        <w:rPr>
          <w:lang w:val="pl-PL"/>
        </w:rPr>
        <w:t>odały</w:t>
      </w:r>
      <w:r w:rsidR="008370C8">
        <w:rPr>
          <w:lang w:val="pl-PL"/>
        </w:rPr>
        <w:t xml:space="preserve"> one istotne i wystarczające powody, by uzasadnić konieczność środka. </w:t>
      </w:r>
    </w:p>
    <w:p w14:paraId="3434C373" w14:textId="1EA06B77" w:rsidR="008370C8" w:rsidRPr="00EC1AEC" w:rsidRDefault="008370C8">
      <w:pPr>
        <w:pStyle w:val="ClinContent"/>
        <w:rPr>
          <w:lang w:val="pl-PL"/>
        </w:rPr>
      </w:pPr>
      <w:r w:rsidRPr="00EC1AEC">
        <w:rPr>
          <w:i/>
          <w:lang w:val="pl-PL"/>
        </w:rPr>
        <w:t>Rozstrzygnięcie</w:t>
      </w:r>
      <w:r w:rsidRPr="00EC1AEC">
        <w:rPr>
          <w:lang w:val="pl-PL"/>
        </w:rPr>
        <w:t>: brak naruszenia (jednogłośnie)</w:t>
      </w:r>
      <w:r w:rsidR="004B3C76">
        <w:rPr>
          <w:lang w:val="pl-PL"/>
        </w:rPr>
        <w:t>.</w:t>
      </w:r>
    </w:p>
    <w:p w14:paraId="673AD430" w14:textId="77777777" w:rsidR="002042AB" w:rsidRPr="008370C8" w:rsidRDefault="003A7555">
      <w:pPr>
        <w:pStyle w:val="ClinContent"/>
        <w:rPr>
          <w:lang w:val="pl-PL"/>
        </w:rPr>
      </w:pPr>
      <w:r w:rsidRPr="008370C8">
        <w:rPr>
          <w:lang w:val="pl-PL"/>
        </w:rPr>
        <w:t>(</w:t>
      </w:r>
      <w:r w:rsidR="008370C8" w:rsidRPr="008370C8">
        <w:rPr>
          <w:lang w:val="pl-PL"/>
        </w:rPr>
        <w:t xml:space="preserve">Zobacz także </w:t>
      </w:r>
      <w:hyperlink r:id="rId11" w:history="1">
        <w:r w:rsidR="008370C8" w:rsidRPr="008370C8">
          <w:rPr>
            <w:rStyle w:val="Hipercze"/>
            <w:lang w:val="pl-PL"/>
          </w:rPr>
          <w:t xml:space="preserve">Przewodnik na temat art. </w:t>
        </w:r>
        <w:r w:rsidRPr="008370C8">
          <w:rPr>
            <w:rStyle w:val="Hipercze"/>
            <w:lang w:val="pl-PL"/>
          </w:rPr>
          <w:t xml:space="preserve">14 </w:t>
        </w:r>
        <w:r w:rsidR="008370C8" w:rsidRPr="008370C8">
          <w:rPr>
            <w:rStyle w:val="Hipercze"/>
            <w:lang w:val="pl-PL"/>
          </w:rPr>
          <w:t>Europejskiej Konwencji Praw Człowieka oraz art. 1 Protokołu nr 12 do Konwencji</w:t>
        </w:r>
      </w:hyperlink>
      <w:r w:rsidRPr="008D31C4">
        <w:rPr>
          <w:lang w:val="pl-PL"/>
        </w:rPr>
        <w:t>)</w:t>
      </w:r>
    </w:p>
    <w:p w14:paraId="56EB253B" w14:textId="77777777" w:rsidR="002042AB" w:rsidRPr="008370C8" w:rsidRDefault="002042AB">
      <w:pPr>
        <w:pBdr>
          <w:bottom w:val="single" w:sz="8" w:space="1" w:color="auto"/>
        </w:pBdr>
        <w:rPr>
          <w:lang w:val="pl-PL"/>
        </w:rPr>
      </w:pPr>
    </w:p>
    <w:p w14:paraId="16002293" w14:textId="77777777" w:rsidR="00854524" w:rsidRDefault="00854524" w:rsidP="00854524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1E3B2896" w14:textId="77777777" w:rsidR="002042AB" w:rsidRDefault="00854524" w:rsidP="00854524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2" w:history="1">
        <w:r>
          <w:rPr>
            <w:rStyle w:val="Hipercze"/>
            <w:lang w:val="pl-PL"/>
          </w:rPr>
          <w:t>Not informacyjnych nt. orzecznictwa</w:t>
        </w:r>
      </w:hyperlink>
    </w:p>
    <w:p w14:paraId="5E90CB65" w14:textId="77777777" w:rsidR="00910FC9" w:rsidRPr="006E649D" w:rsidRDefault="00910FC9" w:rsidP="00910FC9">
      <w:pPr>
        <w:pStyle w:val="ClinFooter"/>
        <w:jc w:val="left"/>
        <w:rPr>
          <w:lang w:val="pl-PL"/>
        </w:rPr>
      </w:pPr>
    </w:p>
    <w:sectPr w:rsidR="00910FC9" w:rsidRPr="006E649D" w:rsidSect="004A5B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B17D4" w14:textId="77777777" w:rsidR="00EB4409" w:rsidRDefault="00EB4409" w:rsidP="00C63262">
      <w:r>
        <w:separator/>
      </w:r>
    </w:p>
  </w:endnote>
  <w:endnote w:type="continuationSeparator" w:id="0">
    <w:p w14:paraId="55D67057" w14:textId="77777777" w:rsidR="00EB4409" w:rsidRDefault="00EB4409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97CFC" w14:textId="77777777" w:rsidR="00D229DA" w:rsidRDefault="00D229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D552D" w14:textId="77777777" w:rsidR="00D229DA" w:rsidRDefault="00D229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639D5" w14:textId="77777777" w:rsidR="0071773F" w:rsidRPr="0071773F" w:rsidRDefault="0071773F" w:rsidP="0071773F"/>
  <w:p w14:paraId="193578B9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1BB200B9" wp14:editId="16D274A1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F8853" w14:textId="77777777" w:rsidR="00EB4409" w:rsidRDefault="00EB4409" w:rsidP="00C63262">
      <w:r>
        <w:separator/>
      </w:r>
    </w:p>
  </w:footnote>
  <w:footnote w:type="continuationSeparator" w:id="0">
    <w:p w14:paraId="6047F916" w14:textId="77777777" w:rsidR="00EB4409" w:rsidRDefault="00EB4409" w:rsidP="00C63262">
      <w:r>
        <w:continuationSeparator/>
      </w:r>
    </w:p>
  </w:footnote>
  <w:footnote w:id="1">
    <w:p w14:paraId="170B11C8" w14:textId="5D9F5061" w:rsidR="00773A64" w:rsidRPr="00773A64" w:rsidRDefault="00773A64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t>Tłumaczenie</w:t>
      </w:r>
      <w:proofErr w:type="spellEnd"/>
      <w:r>
        <w:t xml:space="preserve"> </w:t>
      </w:r>
      <w:proofErr w:type="spellStart"/>
      <w:r>
        <w:t>streszczenia</w:t>
      </w:r>
      <w:proofErr w:type="spellEnd"/>
      <w:r>
        <w:t xml:space="preserve"> </w:t>
      </w:r>
      <w:proofErr w:type="spellStart"/>
      <w:r>
        <w:t>wyroku</w:t>
      </w:r>
      <w:proofErr w:type="spellEnd"/>
      <w:r>
        <w:t xml:space="preserve"> na </w:t>
      </w:r>
      <w:proofErr w:type="spellStart"/>
      <w:r>
        <w:t>język</w:t>
      </w:r>
      <w:proofErr w:type="spellEnd"/>
      <w:r>
        <w:t xml:space="preserve"> </w:t>
      </w:r>
      <w:proofErr w:type="spellStart"/>
      <w:r>
        <w:t>polski</w:t>
      </w:r>
      <w:proofErr w:type="spellEnd"/>
      <w:r>
        <w:t xml:space="preserve"> jest </w:t>
      </w:r>
      <w:proofErr w:type="spellStart"/>
      <w:r>
        <w:t>dostępne</w:t>
      </w:r>
      <w:proofErr w:type="spellEnd"/>
      <w:r>
        <w:t xml:space="preserve"> na </w:t>
      </w:r>
      <w:proofErr w:type="spellStart"/>
      <w:r>
        <w:t>stronie</w:t>
      </w:r>
      <w:proofErr w:type="spellEnd"/>
      <w:r>
        <w:t xml:space="preserve">: </w:t>
      </w:r>
      <w:hyperlink r:id="rId1" w:history="1">
        <w:r w:rsidRPr="00326409">
          <w:rPr>
            <w:rStyle w:val="Hipercze"/>
          </w:rPr>
          <w:t>https://hudoc.echr.coe.int/eng?i=001-181660</w:t>
        </w:r>
      </w:hyperlink>
      <w:r>
        <w:t xml:space="preserve"> </w:t>
      </w:r>
    </w:p>
  </w:footnote>
  <w:footnote w:id="2">
    <w:p w14:paraId="1A254268" w14:textId="43A1BD35" w:rsidR="00773A64" w:rsidRPr="00773A64" w:rsidRDefault="00773A64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 xml:space="preserve">Tłumaczenie wyroku na język polski jest dostępne na stronie: </w:t>
      </w:r>
      <w:hyperlink r:id="rId2" w:history="1">
        <w:r w:rsidRPr="00326409">
          <w:rPr>
            <w:rStyle w:val="Hipercze"/>
            <w:lang w:val="pl-PL"/>
          </w:rPr>
          <w:t>https://hudoc.echr.coe.int/eng?i=001-199417</w:t>
        </w:r>
      </w:hyperlink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A3A58" w14:textId="77777777" w:rsidR="00D229DA" w:rsidRDefault="00D22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51037B57" w14:textId="041563C9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773A64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E3527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5E61AA4" wp14:editId="5798CB09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22925"/>
    <w:rsid w:val="00037CCC"/>
    <w:rsid w:val="00097888"/>
    <w:rsid w:val="000F13B5"/>
    <w:rsid w:val="00104357"/>
    <w:rsid w:val="00107377"/>
    <w:rsid w:val="00143602"/>
    <w:rsid w:val="001453B6"/>
    <w:rsid w:val="001769E4"/>
    <w:rsid w:val="00186560"/>
    <w:rsid w:val="001C6D77"/>
    <w:rsid w:val="001E1D04"/>
    <w:rsid w:val="002010FD"/>
    <w:rsid w:val="002042AB"/>
    <w:rsid w:val="00212E83"/>
    <w:rsid w:val="00281480"/>
    <w:rsid w:val="00290F57"/>
    <w:rsid w:val="002966E7"/>
    <w:rsid w:val="002E088D"/>
    <w:rsid w:val="002F0B3B"/>
    <w:rsid w:val="002F6C86"/>
    <w:rsid w:val="0030264F"/>
    <w:rsid w:val="00327219"/>
    <w:rsid w:val="003450B3"/>
    <w:rsid w:val="00351FDD"/>
    <w:rsid w:val="00386958"/>
    <w:rsid w:val="003A64A6"/>
    <w:rsid w:val="003A7555"/>
    <w:rsid w:val="003B218D"/>
    <w:rsid w:val="003D7BB3"/>
    <w:rsid w:val="004174C3"/>
    <w:rsid w:val="00436BE3"/>
    <w:rsid w:val="00450DD6"/>
    <w:rsid w:val="0046453F"/>
    <w:rsid w:val="00465623"/>
    <w:rsid w:val="00490D06"/>
    <w:rsid w:val="004A5B52"/>
    <w:rsid w:val="004B0247"/>
    <w:rsid w:val="004B3C76"/>
    <w:rsid w:val="004D358A"/>
    <w:rsid w:val="004D568D"/>
    <w:rsid w:val="004E1037"/>
    <w:rsid w:val="0052092D"/>
    <w:rsid w:val="00540D75"/>
    <w:rsid w:val="005514E5"/>
    <w:rsid w:val="006028A1"/>
    <w:rsid w:val="00631A28"/>
    <w:rsid w:val="006A36AD"/>
    <w:rsid w:val="006A5330"/>
    <w:rsid w:val="006C1D96"/>
    <w:rsid w:val="006E649D"/>
    <w:rsid w:val="006F5929"/>
    <w:rsid w:val="0071773F"/>
    <w:rsid w:val="0074481A"/>
    <w:rsid w:val="00773A64"/>
    <w:rsid w:val="00774515"/>
    <w:rsid w:val="0077599D"/>
    <w:rsid w:val="007836CB"/>
    <w:rsid w:val="008370C8"/>
    <w:rsid w:val="008404C4"/>
    <w:rsid w:val="00854524"/>
    <w:rsid w:val="008603F7"/>
    <w:rsid w:val="008612AF"/>
    <w:rsid w:val="00864B5D"/>
    <w:rsid w:val="0087795F"/>
    <w:rsid w:val="00895EF3"/>
    <w:rsid w:val="008C64D5"/>
    <w:rsid w:val="008D31C4"/>
    <w:rsid w:val="008F2460"/>
    <w:rsid w:val="00903D38"/>
    <w:rsid w:val="00910FC9"/>
    <w:rsid w:val="00977C9E"/>
    <w:rsid w:val="009B3B2C"/>
    <w:rsid w:val="009E3EF0"/>
    <w:rsid w:val="00A01052"/>
    <w:rsid w:val="00A04D9C"/>
    <w:rsid w:val="00A258BB"/>
    <w:rsid w:val="00A33541"/>
    <w:rsid w:val="00A45616"/>
    <w:rsid w:val="00A50C8D"/>
    <w:rsid w:val="00A7670A"/>
    <w:rsid w:val="00AC7726"/>
    <w:rsid w:val="00B461BB"/>
    <w:rsid w:val="00B53DC3"/>
    <w:rsid w:val="00B6291C"/>
    <w:rsid w:val="00B80CA0"/>
    <w:rsid w:val="00B85770"/>
    <w:rsid w:val="00BF1CD9"/>
    <w:rsid w:val="00C37433"/>
    <w:rsid w:val="00C63262"/>
    <w:rsid w:val="00C72355"/>
    <w:rsid w:val="00C73C20"/>
    <w:rsid w:val="00C85871"/>
    <w:rsid w:val="00C93CFB"/>
    <w:rsid w:val="00CB0DE1"/>
    <w:rsid w:val="00CC4E8E"/>
    <w:rsid w:val="00CD5179"/>
    <w:rsid w:val="00CE2A53"/>
    <w:rsid w:val="00CF397B"/>
    <w:rsid w:val="00CF7BA6"/>
    <w:rsid w:val="00D14DB5"/>
    <w:rsid w:val="00D229DA"/>
    <w:rsid w:val="00D42086"/>
    <w:rsid w:val="00D425B3"/>
    <w:rsid w:val="00DA68A5"/>
    <w:rsid w:val="00DB1981"/>
    <w:rsid w:val="00DE0D83"/>
    <w:rsid w:val="00DF24F8"/>
    <w:rsid w:val="00E148CF"/>
    <w:rsid w:val="00E55491"/>
    <w:rsid w:val="00E617EF"/>
    <w:rsid w:val="00E83DB6"/>
    <w:rsid w:val="00E866CB"/>
    <w:rsid w:val="00EA53E7"/>
    <w:rsid w:val="00EB4409"/>
    <w:rsid w:val="00EC1AEC"/>
    <w:rsid w:val="00EE5938"/>
    <w:rsid w:val="00EF1FAA"/>
    <w:rsid w:val="00F432B3"/>
    <w:rsid w:val="00F508C9"/>
    <w:rsid w:val="00F50CCD"/>
    <w:rsid w:val="00F5247C"/>
    <w:rsid w:val="00F64D97"/>
    <w:rsid w:val="00FA29ED"/>
    <w:rsid w:val="00FD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01ED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E866CB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866CB"/>
  </w:style>
  <w:style w:type="character" w:styleId="Odwoaniedokomentarza">
    <w:name w:val="annotation reference"/>
    <w:basedOn w:val="Domylnaczcionkaakapitu"/>
    <w:semiHidden/>
    <w:unhideWhenUsed/>
    <w:rsid w:val="00D14DB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14DB5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14DB5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14D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14DB5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D14DB5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20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8924" TargetMode="Externa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yperlink" Target="https://www.echr.coe.int/Documents/Guide_Art_14_Art_1_Protocol_12_ENG.pdf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hudoc.echr.coe.int/eng?i=002-11888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hudoc.echr.coe.int/eng?i=002-11346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hudoc.echr.coe.int/eng?i=001-199417" TargetMode="External"/><Relationship Id="rId1" Type="http://schemas.openxmlformats.org/officeDocument/2006/relationships/hyperlink" Target="https://hudoc.echr.coe.int/eng?i=001-181660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2022-03-01T11:25:00Z</dcterms:created>
  <dcterms:modified xsi:type="dcterms:W3CDTF">2022-03-07T14:17:00Z</dcterms:modified>
</cp:coreProperties>
</file>