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7C" w:rsidRDefault="003C6B7C" w:rsidP="003C6B7C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9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:rsidR="003C6B7C" w:rsidRDefault="003C6B7C" w:rsidP="003C6B7C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567089" w:rsidRPr="00D94B8D" w:rsidRDefault="003C6B7C" w:rsidP="003C6B7C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D94B8D">
        <w:rPr>
          <w:lang w:val="pl-PL"/>
        </w:rPr>
        <w:t xml:space="preserve"> </w:t>
      </w:r>
      <w:r w:rsidR="00DE7C2C" w:rsidRPr="00D94B8D">
        <w:rPr>
          <w:lang w:val="pl-PL"/>
        </w:rPr>
        <w:t>233</w:t>
      </w:r>
    </w:p>
    <w:p w:rsidR="00567089" w:rsidRPr="004D6586" w:rsidRDefault="00F33858">
      <w:pPr>
        <w:pStyle w:val="ClinEditionMonth"/>
        <w:rPr>
          <w:lang w:val="pl-PL"/>
        </w:rPr>
      </w:pPr>
      <w:r w:rsidRPr="004D6586">
        <w:rPr>
          <w:lang w:val="pl-PL"/>
        </w:rPr>
        <w:t>Październik</w:t>
      </w:r>
      <w:r w:rsidR="00DE7C2C" w:rsidRPr="004D6586">
        <w:rPr>
          <w:lang w:val="pl-PL"/>
        </w:rPr>
        <w:t xml:space="preserve"> 2019</w:t>
      </w:r>
      <w:r w:rsidRPr="004D6586">
        <w:rPr>
          <w:lang w:val="pl-PL"/>
        </w:rPr>
        <w:t xml:space="preserve"> r.</w:t>
      </w:r>
    </w:p>
    <w:p w:rsidR="00567089" w:rsidRPr="00F33858" w:rsidRDefault="00DE7C2C">
      <w:pPr>
        <w:rPr>
          <w:lang w:val="pl-PL"/>
        </w:rPr>
      </w:pPr>
      <w:proofErr w:type="spellStart"/>
      <w:r w:rsidRPr="00F33858">
        <w:rPr>
          <w:rStyle w:val="ClinCaseTitle"/>
          <w:lang w:val="pl-PL"/>
        </w:rPr>
        <w:t>López</w:t>
      </w:r>
      <w:proofErr w:type="spellEnd"/>
      <w:r w:rsidRPr="00F33858">
        <w:rPr>
          <w:rStyle w:val="ClinCaseTitle"/>
          <w:lang w:val="pl-PL"/>
        </w:rPr>
        <w:t xml:space="preserve"> </w:t>
      </w:r>
      <w:proofErr w:type="spellStart"/>
      <w:r w:rsidRPr="00F33858">
        <w:rPr>
          <w:rStyle w:val="ClinCaseTitle"/>
          <w:lang w:val="pl-PL"/>
        </w:rPr>
        <w:t>Ribalda</w:t>
      </w:r>
      <w:proofErr w:type="spellEnd"/>
      <w:r w:rsidRPr="00F33858">
        <w:rPr>
          <w:rStyle w:val="ClinCaseTitle"/>
          <w:lang w:val="pl-PL"/>
        </w:rPr>
        <w:t xml:space="preserve"> </w:t>
      </w:r>
      <w:r w:rsidR="00F33858" w:rsidRPr="00F33858">
        <w:rPr>
          <w:rStyle w:val="ClinCaseTitle"/>
          <w:lang w:val="pl-PL"/>
        </w:rPr>
        <w:t>i Inni p. Hisz</w:t>
      </w:r>
      <w:r w:rsidRPr="00F33858">
        <w:rPr>
          <w:rStyle w:val="ClinCaseTitle"/>
          <w:lang w:val="pl-PL"/>
        </w:rPr>
        <w:t>pan</w:t>
      </w:r>
      <w:r w:rsidR="00F33858" w:rsidRPr="00F33858">
        <w:rPr>
          <w:rStyle w:val="ClinCaseTitle"/>
          <w:lang w:val="pl-PL"/>
        </w:rPr>
        <w:t>ii</w:t>
      </w:r>
      <w:r w:rsidRPr="00F33858">
        <w:rPr>
          <w:rStyle w:val="ClinCaseTitle"/>
          <w:lang w:val="pl-PL"/>
        </w:rPr>
        <w:t xml:space="preserve"> [</w:t>
      </w:r>
      <w:r w:rsidR="00F33858" w:rsidRPr="00F33858">
        <w:rPr>
          <w:rStyle w:val="ClinCaseTitle"/>
          <w:lang w:val="pl-PL"/>
        </w:rPr>
        <w:t>Wielka Izba</w:t>
      </w:r>
      <w:r w:rsidRPr="00F33858">
        <w:rPr>
          <w:rStyle w:val="ClinCaseTitle"/>
          <w:lang w:val="pl-PL"/>
        </w:rPr>
        <w:t>]</w:t>
      </w:r>
      <w:r w:rsidR="00F33858" w:rsidRPr="00F33858">
        <w:rPr>
          <w:rStyle w:val="ClinApplicationNumber"/>
          <w:lang w:val="pl-PL"/>
        </w:rPr>
        <w:t>, skargi nr</w:t>
      </w:r>
      <w:r w:rsidRPr="00F33858">
        <w:rPr>
          <w:rStyle w:val="ClinApplicationNumber"/>
          <w:lang w:val="pl-PL"/>
        </w:rPr>
        <w:t xml:space="preserve"> 1874/13 </w:t>
      </w:r>
      <w:r w:rsidR="00F33858">
        <w:rPr>
          <w:rStyle w:val="ClinApplicationNumber"/>
          <w:lang w:val="pl-PL"/>
        </w:rPr>
        <w:t xml:space="preserve">i </w:t>
      </w:r>
      <w:r w:rsidRPr="00F33858">
        <w:rPr>
          <w:rStyle w:val="ClinApplicationNumber"/>
          <w:lang w:val="pl-PL"/>
        </w:rPr>
        <w:t>8567/13</w:t>
      </w:r>
    </w:p>
    <w:p w:rsidR="00567089" w:rsidRPr="00F33858" w:rsidRDefault="00F33858">
      <w:pPr>
        <w:rPr>
          <w:lang w:val="pl-PL"/>
        </w:rPr>
      </w:pPr>
      <w:r w:rsidRPr="00F33858">
        <w:rPr>
          <w:rStyle w:val="ClinHudocDocumentTitle"/>
          <w:lang w:val="pl-PL"/>
        </w:rPr>
        <w:t xml:space="preserve">Wyrok z </w:t>
      </w:r>
      <w:r w:rsidR="00DE7C2C" w:rsidRPr="00F33858">
        <w:rPr>
          <w:rStyle w:val="ClinHudocDocumentTitle"/>
          <w:lang w:val="pl-PL"/>
        </w:rPr>
        <w:t>17.10.2019</w:t>
      </w:r>
      <w:r w:rsidR="00DE7C2C" w:rsidRPr="00F33858">
        <w:rPr>
          <w:rStyle w:val="ClinSectionName"/>
          <w:lang w:val="pl-PL"/>
        </w:rPr>
        <w:t xml:space="preserve"> </w:t>
      </w:r>
      <w:r w:rsidRPr="00F33858">
        <w:rPr>
          <w:rStyle w:val="ClinSectionName"/>
          <w:lang w:val="pl-PL"/>
        </w:rPr>
        <w:t xml:space="preserve">r. </w:t>
      </w:r>
      <w:r w:rsidR="00DE7C2C" w:rsidRPr="00F33858">
        <w:rPr>
          <w:rStyle w:val="ClinSectionName"/>
          <w:lang w:val="pl-PL"/>
        </w:rPr>
        <w:t>[</w:t>
      </w:r>
      <w:r w:rsidRPr="00F33858">
        <w:rPr>
          <w:rStyle w:val="ClinSectionName"/>
          <w:lang w:val="pl-PL"/>
        </w:rPr>
        <w:t>WI</w:t>
      </w:r>
      <w:r w:rsidR="00DE7C2C" w:rsidRPr="00F33858">
        <w:rPr>
          <w:rStyle w:val="ClinSectionName"/>
          <w:lang w:val="pl-PL"/>
        </w:rPr>
        <w:t>]</w:t>
      </w:r>
    </w:p>
    <w:p w:rsidR="00567089" w:rsidRPr="00F33858" w:rsidRDefault="00F33858">
      <w:pPr>
        <w:pStyle w:val="ClinMainKeywordCode"/>
        <w:rPr>
          <w:lang w:val="pl-PL"/>
        </w:rPr>
      </w:pPr>
      <w:r w:rsidRPr="00F33858">
        <w:rPr>
          <w:lang w:val="pl-PL"/>
        </w:rPr>
        <w:t>Art.</w:t>
      </w:r>
      <w:r w:rsidR="00DE7C2C" w:rsidRPr="00F33858">
        <w:rPr>
          <w:lang w:val="pl-PL"/>
        </w:rPr>
        <w:t xml:space="preserve"> 8</w:t>
      </w:r>
    </w:p>
    <w:p w:rsidR="00567089" w:rsidRPr="004D6586" w:rsidRDefault="00F33858">
      <w:pPr>
        <w:pStyle w:val="ClinKeyword"/>
        <w:rPr>
          <w:lang w:val="pl-PL"/>
        </w:rPr>
      </w:pPr>
      <w:r w:rsidRPr="004D6586">
        <w:rPr>
          <w:lang w:val="pl-PL"/>
        </w:rPr>
        <w:t>Obowiązki pozytywne</w:t>
      </w:r>
    </w:p>
    <w:p w:rsidR="00567089" w:rsidRPr="004D6586" w:rsidRDefault="00F33858">
      <w:pPr>
        <w:pStyle w:val="ClinChildKeywordCode"/>
        <w:rPr>
          <w:lang w:val="pl-PL"/>
        </w:rPr>
      </w:pPr>
      <w:r w:rsidRPr="004D6586">
        <w:rPr>
          <w:lang w:val="pl-PL"/>
        </w:rPr>
        <w:t>Art.</w:t>
      </w:r>
      <w:r w:rsidR="00DE7C2C" w:rsidRPr="004D6586">
        <w:rPr>
          <w:lang w:val="pl-PL"/>
        </w:rPr>
        <w:t xml:space="preserve"> 8</w:t>
      </w:r>
      <w:r w:rsidRPr="004D6586">
        <w:rPr>
          <w:lang w:val="pl-PL"/>
        </w:rPr>
        <w:t xml:space="preserve"> ust. </w:t>
      </w:r>
      <w:r w:rsidR="00DE7C2C" w:rsidRPr="004D6586">
        <w:rPr>
          <w:lang w:val="pl-PL"/>
        </w:rPr>
        <w:t>1</w:t>
      </w:r>
    </w:p>
    <w:p w:rsidR="00567089" w:rsidRPr="004D6586" w:rsidRDefault="00F33858">
      <w:pPr>
        <w:pStyle w:val="ClinKeyword"/>
        <w:rPr>
          <w:lang w:val="pl-PL"/>
        </w:rPr>
      </w:pPr>
      <w:r w:rsidRPr="004D6586">
        <w:rPr>
          <w:lang w:val="pl-PL"/>
        </w:rPr>
        <w:t xml:space="preserve">Prawo do poszanowania życia prywatnego </w:t>
      </w:r>
    </w:p>
    <w:p w:rsidR="00F33858" w:rsidRPr="00F33858" w:rsidRDefault="00F33858" w:rsidP="004D6586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Ukryty nadzór wideo</w:t>
      </w:r>
      <w:r w:rsidR="004D6586">
        <w:rPr>
          <w:rStyle w:val="ClinConclusions"/>
          <w:i w:val="0"/>
          <w:lang w:val="pl-PL"/>
        </w:rPr>
        <w:t xml:space="preserve"> stosowany</w:t>
      </w:r>
      <w:r>
        <w:rPr>
          <w:rStyle w:val="ClinConclusions"/>
          <w:i w:val="0"/>
          <w:lang w:val="pl-PL"/>
        </w:rPr>
        <w:t xml:space="preserve"> </w:t>
      </w:r>
      <w:r w:rsidR="00F31D61">
        <w:rPr>
          <w:rStyle w:val="ClinConclusions"/>
          <w:i w:val="0"/>
          <w:lang w:val="pl-PL"/>
        </w:rPr>
        <w:t xml:space="preserve">przez pracodawcę </w:t>
      </w:r>
      <w:r w:rsidR="004D6586">
        <w:rPr>
          <w:rStyle w:val="ClinConclusions"/>
          <w:i w:val="0"/>
          <w:lang w:val="pl-PL"/>
        </w:rPr>
        <w:t xml:space="preserve">wobec </w:t>
      </w:r>
      <w:r w:rsidRPr="00F33858">
        <w:rPr>
          <w:rStyle w:val="ClinConclusions"/>
          <w:i w:val="0"/>
          <w:lang w:val="pl-PL"/>
        </w:rPr>
        <w:t xml:space="preserve">kasjerów i asystentów </w:t>
      </w:r>
      <w:r w:rsidR="00E827E9">
        <w:rPr>
          <w:rStyle w:val="ClinConclusions"/>
          <w:i w:val="0"/>
          <w:lang w:val="pl-PL"/>
        </w:rPr>
        <w:t>ds.</w:t>
      </w:r>
      <w:r w:rsidR="00FC0EA7">
        <w:rPr>
          <w:rStyle w:val="ClinConclusions"/>
          <w:i w:val="0"/>
          <w:lang w:val="pl-PL"/>
        </w:rPr>
        <w:t> </w:t>
      </w:r>
      <w:r w:rsidRPr="00F33858">
        <w:rPr>
          <w:rStyle w:val="ClinConclusions"/>
          <w:i w:val="0"/>
          <w:lang w:val="pl-PL"/>
        </w:rPr>
        <w:t>sprzedaży w</w:t>
      </w:r>
      <w:r>
        <w:rPr>
          <w:rStyle w:val="ClinConclusions"/>
          <w:i w:val="0"/>
          <w:lang w:val="pl-PL"/>
        </w:rPr>
        <w:t xml:space="preserve"> supermarkecie: </w:t>
      </w:r>
      <w:r w:rsidRPr="00F33858">
        <w:rPr>
          <w:rStyle w:val="ClinConclusions"/>
          <w:lang w:val="pl-PL"/>
        </w:rPr>
        <w:t>brak naruszenia</w:t>
      </w:r>
    </w:p>
    <w:p w:rsidR="00F33858" w:rsidRPr="00F33858" w:rsidRDefault="00F33858">
      <w:pPr>
        <w:pStyle w:val="ClinContent"/>
        <w:rPr>
          <w:lang w:val="pl-PL"/>
        </w:rPr>
      </w:pPr>
      <w:r w:rsidRPr="00F33858">
        <w:rPr>
          <w:i/>
          <w:lang w:val="pl-PL"/>
        </w:rPr>
        <w:t xml:space="preserve">Fakty </w:t>
      </w:r>
      <w:r w:rsidRPr="00F33858">
        <w:rPr>
          <w:lang w:val="pl-PL"/>
        </w:rPr>
        <w:t xml:space="preserve">– Skarżący pracowali jako kasjerzy i asystenci </w:t>
      </w:r>
      <w:r w:rsidR="00E827E9">
        <w:rPr>
          <w:lang w:val="pl-PL"/>
        </w:rPr>
        <w:t xml:space="preserve">ds. </w:t>
      </w:r>
      <w:r w:rsidRPr="00F33858">
        <w:rPr>
          <w:lang w:val="pl-PL"/>
        </w:rPr>
        <w:t xml:space="preserve">sprzedaży w supermarkecie. </w:t>
      </w:r>
      <w:r>
        <w:rPr>
          <w:lang w:val="pl-PL"/>
        </w:rPr>
        <w:t xml:space="preserve">Supermarket ponosił straty </w:t>
      </w:r>
      <w:r w:rsidR="0028767C">
        <w:rPr>
          <w:lang w:val="pl-PL"/>
        </w:rPr>
        <w:t>ekonomiczne</w:t>
      </w:r>
      <w:r>
        <w:rPr>
          <w:lang w:val="pl-PL"/>
        </w:rPr>
        <w:t xml:space="preserve">. W celu zbadania tych strat pracodawca skarżących </w:t>
      </w:r>
      <w:r w:rsidR="00CF4684">
        <w:rPr>
          <w:lang w:val="pl-PL"/>
        </w:rPr>
        <w:t xml:space="preserve">postanowił </w:t>
      </w:r>
      <w:r>
        <w:rPr>
          <w:lang w:val="pl-PL"/>
        </w:rPr>
        <w:t>zainstalować kamery</w:t>
      </w:r>
      <w:r w:rsidR="00CF4684">
        <w:rPr>
          <w:lang w:val="pl-PL"/>
        </w:rPr>
        <w:t xml:space="preserve"> monitorujące</w:t>
      </w:r>
      <w:r>
        <w:rPr>
          <w:lang w:val="pl-PL"/>
        </w:rPr>
        <w:t>. Niektóre kamery były na</w:t>
      </w:r>
      <w:r w:rsidR="00FC0EA7">
        <w:rPr>
          <w:lang w:val="pl-PL"/>
        </w:rPr>
        <w:t> </w:t>
      </w:r>
      <w:r>
        <w:rPr>
          <w:lang w:val="pl-PL"/>
        </w:rPr>
        <w:t xml:space="preserve">widoku, podczas gdy inne </w:t>
      </w:r>
      <w:r w:rsidR="00E827E9">
        <w:rPr>
          <w:lang w:val="pl-PL"/>
        </w:rPr>
        <w:t>zosta</w:t>
      </w:r>
      <w:r>
        <w:rPr>
          <w:lang w:val="pl-PL"/>
        </w:rPr>
        <w:t xml:space="preserve">ły ukryte. Skarżących powiadomiono o obecności widocznych kamer, ale nie tych, które były ukryte. </w:t>
      </w:r>
      <w:r w:rsidR="00C01B18">
        <w:rPr>
          <w:lang w:val="pl-PL"/>
        </w:rPr>
        <w:t>Z</w:t>
      </w:r>
      <w:r>
        <w:rPr>
          <w:lang w:val="pl-PL"/>
        </w:rPr>
        <w:t>wolniono</w:t>
      </w:r>
      <w:r w:rsidR="00C01B18">
        <w:rPr>
          <w:lang w:val="pl-PL"/>
        </w:rPr>
        <w:t xml:space="preserve"> ich z pracy</w:t>
      </w:r>
      <w:r>
        <w:rPr>
          <w:lang w:val="pl-PL"/>
        </w:rPr>
        <w:t xml:space="preserve"> </w:t>
      </w:r>
      <w:r w:rsidR="00CF4684">
        <w:rPr>
          <w:lang w:val="pl-PL"/>
        </w:rPr>
        <w:t>po tym, jak</w:t>
      </w:r>
      <w:r w:rsidR="00FC0EA7">
        <w:rPr>
          <w:lang w:val="pl-PL"/>
        </w:rPr>
        <w:t> </w:t>
      </w:r>
      <w:r>
        <w:rPr>
          <w:lang w:val="pl-PL"/>
        </w:rPr>
        <w:t xml:space="preserve">nagrania wideo ukazały, że </w:t>
      </w:r>
      <w:r w:rsidR="00CF4684">
        <w:rPr>
          <w:lang w:val="pl-PL"/>
        </w:rPr>
        <w:t xml:space="preserve">dokonywali </w:t>
      </w:r>
      <w:r w:rsidR="00C01B18">
        <w:rPr>
          <w:lang w:val="pl-PL"/>
        </w:rPr>
        <w:t xml:space="preserve">oni </w:t>
      </w:r>
      <w:r w:rsidR="00CF4684">
        <w:rPr>
          <w:lang w:val="pl-PL"/>
        </w:rPr>
        <w:t>kradzieży</w:t>
      </w:r>
      <w:r>
        <w:rPr>
          <w:lang w:val="pl-PL"/>
        </w:rPr>
        <w:t xml:space="preserve">. </w:t>
      </w:r>
    </w:p>
    <w:p w:rsidR="002271B8" w:rsidRPr="002271B8" w:rsidRDefault="002271B8">
      <w:pPr>
        <w:pStyle w:val="ClinContent"/>
        <w:rPr>
          <w:lang w:val="pl-PL"/>
        </w:rPr>
      </w:pPr>
      <w:r w:rsidRPr="002271B8">
        <w:rPr>
          <w:lang w:val="pl-PL"/>
        </w:rPr>
        <w:t xml:space="preserve">W wyroku z 9 stycznia 2018 r. </w:t>
      </w:r>
      <w:r>
        <w:rPr>
          <w:lang w:val="pl-PL"/>
        </w:rPr>
        <w:t xml:space="preserve">(zobacz </w:t>
      </w:r>
      <w:hyperlink r:id="rId10" w:history="1">
        <w:r>
          <w:rPr>
            <w:rStyle w:val="Hipercze"/>
            <w:lang w:val="pl-PL"/>
          </w:rPr>
          <w:t>Nota informacyjna nr</w:t>
        </w:r>
        <w:r w:rsidRPr="002271B8">
          <w:rPr>
            <w:rStyle w:val="Hipercze"/>
            <w:lang w:val="pl-PL"/>
          </w:rPr>
          <w:t xml:space="preserve"> 214</w:t>
        </w:r>
      </w:hyperlink>
      <w:r>
        <w:rPr>
          <w:lang w:val="pl-PL"/>
        </w:rPr>
        <w:t>) Izba Trybunału orzekła, sześcioma głosami do jednego, że doszło do naruszenia art. 8</w:t>
      </w:r>
      <w:r w:rsidR="005B0366">
        <w:rPr>
          <w:lang w:val="pl-PL"/>
        </w:rPr>
        <w:t xml:space="preserve"> </w:t>
      </w:r>
      <w:bookmarkStart w:id="0" w:name="_GoBack"/>
      <w:r w:rsidR="005B0366">
        <w:rPr>
          <w:lang w:val="pl-PL"/>
        </w:rPr>
        <w:t>[Konwencji o ochronie praw człowieka i podstawowych wolności]</w:t>
      </w:r>
      <w:bookmarkEnd w:id="0"/>
      <w:r>
        <w:rPr>
          <w:lang w:val="pl-PL"/>
        </w:rPr>
        <w:t xml:space="preserve">. W opinii Trybunału nadzór wideo prowadzony przez pracodawcę, który </w:t>
      </w:r>
      <w:r w:rsidR="00E827E9">
        <w:rPr>
          <w:lang w:val="pl-PL"/>
        </w:rPr>
        <w:t xml:space="preserve">stosowany był </w:t>
      </w:r>
      <w:r>
        <w:rPr>
          <w:lang w:val="pl-PL"/>
        </w:rPr>
        <w:t xml:space="preserve">przez dłuższy czas, nie spełniał wymogów przewidzianych we właściwym ustawodawstwie. Ponadto sądy krajowe nie zachowały sprawiedliwej równowagi między prawem skarżących do poszanowania ich życia prywatnego a interesem pracodawcy </w:t>
      </w:r>
      <w:r w:rsidR="00E827E9">
        <w:rPr>
          <w:lang w:val="pl-PL"/>
        </w:rPr>
        <w:t>związanym z</w:t>
      </w:r>
      <w:r w:rsidR="00FC0EA7">
        <w:rPr>
          <w:lang w:val="pl-PL"/>
        </w:rPr>
        <w:t> </w:t>
      </w:r>
      <w:r w:rsidR="00E827E9">
        <w:rPr>
          <w:lang w:val="pl-PL"/>
        </w:rPr>
        <w:t>ochroną jego</w:t>
      </w:r>
      <w:r>
        <w:rPr>
          <w:lang w:val="pl-PL"/>
        </w:rPr>
        <w:t xml:space="preserve"> praw własnościowych. </w:t>
      </w:r>
    </w:p>
    <w:p w:rsidR="002271B8" w:rsidRPr="002271B8" w:rsidRDefault="002271B8">
      <w:pPr>
        <w:pStyle w:val="ClinContent"/>
        <w:rPr>
          <w:lang w:val="pl-PL"/>
        </w:rPr>
      </w:pPr>
      <w:r w:rsidRPr="002271B8">
        <w:rPr>
          <w:lang w:val="pl-PL"/>
        </w:rPr>
        <w:t xml:space="preserve">W dniu 28 maja 2018 r. sprawa została przekazana do Wielkiej Izby na wniosek Rządu. </w:t>
      </w:r>
    </w:p>
    <w:p w:rsidR="00567089" w:rsidRPr="00F31D61" w:rsidRDefault="002271B8">
      <w:pPr>
        <w:pStyle w:val="ClinContent"/>
        <w:rPr>
          <w:lang w:val="pl-PL"/>
        </w:rPr>
      </w:pPr>
      <w:r w:rsidRPr="00F31D61">
        <w:rPr>
          <w:i/>
          <w:lang w:val="pl-PL"/>
        </w:rPr>
        <w:t>Prawo</w:t>
      </w:r>
      <w:r w:rsidRPr="00F31D61">
        <w:rPr>
          <w:lang w:val="pl-PL"/>
        </w:rPr>
        <w:t xml:space="preserve"> </w:t>
      </w:r>
      <w:r w:rsidR="00DE7C2C" w:rsidRPr="00F31D61">
        <w:rPr>
          <w:lang w:val="pl-PL"/>
        </w:rPr>
        <w:t xml:space="preserve">– </w:t>
      </w:r>
      <w:r w:rsidR="00F33858" w:rsidRPr="00F31D61">
        <w:rPr>
          <w:lang w:val="pl-PL"/>
        </w:rPr>
        <w:t>Art.</w:t>
      </w:r>
      <w:r w:rsidR="00DE7C2C" w:rsidRPr="00F31D61">
        <w:rPr>
          <w:lang w:val="pl-PL"/>
        </w:rPr>
        <w:t xml:space="preserve"> 8</w:t>
      </w:r>
    </w:p>
    <w:p w:rsidR="002271B8" w:rsidRPr="002271B8" w:rsidRDefault="002271B8">
      <w:pPr>
        <w:pStyle w:val="ClinContent"/>
        <w:rPr>
          <w:lang w:val="pl-PL"/>
        </w:rPr>
      </w:pPr>
      <w:r w:rsidRPr="002271B8">
        <w:rPr>
          <w:lang w:val="pl-PL"/>
        </w:rPr>
        <w:t xml:space="preserve">a) </w:t>
      </w:r>
      <w:r w:rsidRPr="002271B8">
        <w:rPr>
          <w:i/>
          <w:lang w:val="pl-PL"/>
        </w:rPr>
        <w:t>Zastosowalność</w:t>
      </w:r>
      <w:r w:rsidRPr="002271B8">
        <w:rPr>
          <w:lang w:val="pl-PL"/>
        </w:rPr>
        <w:t xml:space="preserve"> – Skarżących poddano śr</w:t>
      </w:r>
      <w:r>
        <w:rPr>
          <w:lang w:val="pl-PL"/>
        </w:rPr>
        <w:t>odkowi nadzoru wideo, który został wdrożony w miejsc</w:t>
      </w:r>
      <w:r w:rsidR="002851BB">
        <w:rPr>
          <w:lang w:val="pl-PL"/>
        </w:rPr>
        <w:t xml:space="preserve">u pracy </w:t>
      </w:r>
      <w:r w:rsidR="00C01B18">
        <w:rPr>
          <w:lang w:val="pl-PL"/>
        </w:rPr>
        <w:t xml:space="preserve">przez ich pracodawcę </w:t>
      </w:r>
      <w:r w:rsidR="002851BB">
        <w:rPr>
          <w:lang w:val="pl-PL"/>
        </w:rPr>
        <w:t>na okres dziesięciu dni.</w:t>
      </w:r>
      <w:r>
        <w:rPr>
          <w:lang w:val="pl-PL"/>
        </w:rPr>
        <w:t xml:space="preserve"> </w:t>
      </w:r>
      <w:r w:rsidR="002851BB">
        <w:rPr>
          <w:lang w:val="pl-PL"/>
        </w:rPr>
        <w:t xml:space="preserve">Kamery </w:t>
      </w:r>
      <w:r>
        <w:rPr>
          <w:lang w:val="pl-PL"/>
        </w:rPr>
        <w:t xml:space="preserve">były skierowane na </w:t>
      </w:r>
      <w:r w:rsidR="002851BB">
        <w:rPr>
          <w:lang w:val="pl-PL"/>
        </w:rPr>
        <w:t xml:space="preserve">strefę kas </w:t>
      </w:r>
      <w:r>
        <w:rPr>
          <w:lang w:val="pl-PL"/>
        </w:rPr>
        <w:t xml:space="preserve">i ich </w:t>
      </w:r>
      <w:r w:rsidR="002851BB">
        <w:rPr>
          <w:lang w:val="pl-PL"/>
        </w:rPr>
        <w:t>otoczenie</w:t>
      </w:r>
      <w:r>
        <w:rPr>
          <w:lang w:val="pl-PL"/>
        </w:rPr>
        <w:t>. Cho</w:t>
      </w:r>
      <w:r w:rsidR="00C01B18">
        <w:rPr>
          <w:lang w:val="pl-PL"/>
        </w:rPr>
        <w:t>ciaż</w:t>
      </w:r>
      <w:r>
        <w:rPr>
          <w:lang w:val="pl-PL"/>
        </w:rPr>
        <w:t xml:space="preserve"> więc skarżący nie byli indywidualnie obiektem nadzoru wideo, bezsporne</w:t>
      </w:r>
      <w:r w:rsidR="00C01B18" w:rsidRPr="00C01B18">
        <w:rPr>
          <w:lang w:val="pl-PL"/>
        </w:rPr>
        <w:t xml:space="preserve"> </w:t>
      </w:r>
      <w:r w:rsidR="00C01B18">
        <w:rPr>
          <w:lang w:val="pl-PL"/>
        </w:rPr>
        <w:t>było</w:t>
      </w:r>
      <w:r>
        <w:rPr>
          <w:lang w:val="pl-PL"/>
        </w:rPr>
        <w:t xml:space="preserve">, że mogli być filmowani przez cały dzień pracy. </w:t>
      </w:r>
    </w:p>
    <w:p w:rsidR="002271B8" w:rsidRPr="002271B8" w:rsidRDefault="002271B8">
      <w:pPr>
        <w:pStyle w:val="ClinContent"/>
        <w:rPr>
          <w:lang w:val="pl-PL"/>
        </w:rPr>
      </w:pPr>
      <w:r w:rsidRPr="002271B8">
        <w:rPr>
          <w:lang w:val="pl-PL"/>
        </w:rPr>
        <w:t xml:space="preserve">W odniesieniu do tego, czy skarżący mogli żywić uzasadnione oczekiwanie, że ich życie prywatne będzie chronione i </w:t>
      </w:r>
      <w:r>
        <w:rPr>
          <w:lang w:val="pl-PL"/>
        </w:rPr>
        <w:t>po</w:t>
      </w:r>
      <w:r w:rsidRPr="002271B8">
        <w:rPr>
          <w:lang w:val="pl-PL"/>
        </w:rPr>
        <w:t>szanowane</w:t>
      </w:r>
      <w:r>
        <w:rPr>
          <w:lang w:val="pl-PL"/>
        </w:rPr>
        <w:t xml:space="preserve">, Trybunał zauważył, że </w:t>
      </w:r>
      <w:r w:rsidR="00A52AD0">
        <w:rPr>
          <w:lang w:val="pl-PL"/>
        </w:rPr>
        <w:t>ich miejsce</w:t>
      </w:r>
      <w:r>
        <w:rPr>
          <w:lang w:val="pl-PL"/>
        </w:rPr>
        <w:t xml:space="preserve"> pracy, </w:t>
      </w:r>
      <w:r w:rsidR="00A52AD0">
        <w:rPr>
          <w:lang w:val="pl-PL"/>
        </w:rPr>
        <w:t>supermarket</w:t>
      </w:r>
      <w:r>
        <w:rPr>
          <w:lang w:val="pl-PL"/>
        </w:rPr>
        <w:t xml:space="preserve">, </w:t>
      </w:r>
      <w:r w:rsidR="00A52AD0">
        <w:rPr>
          <w:lang w:val="pl-PL"/>
        </w:rPr>
        <w:t>był dostępny publicznie</w:t>
      </w:r>
      <w:r w:rsidR="0031640B">
        <w:rPr>
          <w:lang w:val="pl-PL"/>
        </w:rPr>
        <w:t>,</w:t>
      </w:r>
      <w:r w:rsidR="00A52AD0">
        <w:rPr>
          <w:lang w:val="pl-PL"/>
        </w:rPr>
        <w:t xml:space="preserve"> </w:t>
      </w:r>
      <w:r w:rsidR="0031640B">
        <w:rPr>
          <w:lang w:val="pl-PL"/>
        </w:rPr>
        <w:t>a</w:t>
      </w:r>
      <w:r w:rsidR="00A52AD0">
        <w:rPr>
          <w:lang w:val="pl-PL"/>
        </w:rPr>
        <w:t xml:space="preserve"> filmowane tam działania, mianowicie </w:t>
      </w:r>
      <w:r w:rsidR="00A52AD0">
        <w:rPr>
          <w:lang w:val="pl-PL"/>
        </w:rPr>
        <w:lastRenderedPageBreak/>
        <w:t>przyjmowanie opłat za zakupy</w:t>
      </w:r>
      <w:r w:rsidR="00E827E9" w:rsidRPr="00E827E9">
        <w:rPr>
          <w:lang w:val="pl-PL"/>
        </w:rPr>
        <w:t xml:space="preserve"> </w:t>
      </w:r>
      <w:r w:rsidR="00E827E9">
        <w:rPr>
          <w:lang w:val="pl-PL"/>
        </w:rPr>
        <w:t>od klientów</w:t>
      </w:r>
      <w:r w:rsidR="00A52AD0">
        <w:rPr>
          <w:lang w:val="pl-PL"/>
        </w:rPr>
        <w:t>, nie miały charakteru intymnego lub</w:t>
      </w:r>
      <w:r w:rsidR="00FC0EA7">
        <w:rPr>
          <w:lang w:val="pl-PL"/>
        </w:rPr>
        <w:t> </w:t>
      </w:r>
      <w:r w:rsidR="00A52AD0">
        <w:rPr>
          <w:lang w:val="pl-PL"/>
        </w:rPr>
        <w:t xml:space="preserve">prywatnego. Ich oczekiwanie ochrony życia prywatnego było więc </w:t>
      </w:r>
      <w:r w:rsidR="002851BB">
        <w:rPr>
          <w:lang w:val="pl-PL"/>
        </w:rPr>
        <w:t>siłą rzeczy</w:t>
      </w:r>
      <w:r w:rsidR="00E827E9">
        <w:rPr>
          <w:lang w:val="pl-PL"/>
        </w:rPr>
        <w:t xml:space="preserve"> </w:t>
      </w:r>
      <w:r w:rsidR="00A52AD0">
        <w:rPr>
          <w:lang w:val="pl-PL"/>
        </w:rPr>
        <w:t xml:space="preserve">ograniczone. Nawet jednak w miejscach publicznych </w:t>
      </w:r>
      <w:r w:rsidR="0031640B">
        <w:rPr>
          <w:lang w:val="pl-PL"/>
        </w:rPr>
        <w:t xml:space="preserve">systematyczne lub stałe rejestrowanie </w:t>
      </w:r>
      <w:r w:rsidR="00A52AD0">
        <w:rPr>
          <w:lang w:val="pl-PL"/>
        </w:rPr>
        <w:t>obrazów zidentyfikowanych osób i następnie przetwarzanie nagranych w</w:t>
      </w:r>
      <w:r w:rsidR="00FC0EA7">
        <w:rPr>
          <w:lang w:val="pl-PL"/>
        </w:rPr>
        <w:t> </w:t>
      </w:r>
      <w:r w:rsidR="00A52AD0">
        <w:rPr>
          <w:lang w:val="pl-PL"/>
        </w:rPr>
        <w:t xml:space="preserve">ten sposób obrazów może </w:t>
      </w:r>
      <w:r w:rsidR="0031640B">
        <w:rPr>
          <w:lang w:val="pl-PL"/>
        </w:rPr>
        <w:t xml:space="preserve">stanowić kwestię dotyczącą </w:t>
      </w:r>
      <w:r w:rsidR="00A52AD0">
        <w:rPr>
          <w:lang w:val="pl-PL"/>
        </w:rPr>
        <w:t xml:space="preserve">życia prywatnego zainteresowanych osób. Prawo krajowe </w:t>
      </w:r>
      <w:r w:rsidR="00E827E9">
        <w:rPr>
          <w:lang w:val="pl-PL"/>
        </w:rPr>
        <w:t>zapewniało</w:t>
      </w:r>
      <w:r w:rsidR="00A52AD0">
        <w:rPr>
          <w:lang w:val="pl-PL"/>
        </w:rPr>
        <w:t xml:space="preserve"> formalne i wyraźne ramy ustawowe, które wymagały od osoby odpowiedzialnej za system nadzoru wideo, nawet w miejscu publicznym, uprzedniego poinformowania osób monitorowanych przez taki system. Skarżący zostali poinformowani o zainstalowaniu przez ich pracodawcę innych kamer </w:t>
      </w:r>
      <w:r w:rsidR="002851BB">
        <w:rPr>
          <w:lang w:val="pl-PL"/>
        </w:rPr>
        <w:t xml:space="preserve">przemysłowych </w:t>
      </w:r>
      <w:r w:rsidR="00A52AD0">
        <w:rPr>
          <w:lang w:val="pl-PL"/>
        </w:rPr>
        <w:t xml:space="preserve">w supermarkecie, ale kamery </w:t>
      </w:r>
      <w:r w:rsidR="002851BB">
        <w:rPr>
          <w:lang w:val="pl-PL"/>
        </w:rPr>
        <w:t xml:space="preserve">te </w:t>
      </w:r>
      <w:r w:rsidR="00A52AD0">
        <w:rPr>
          <w:lang w:val="pl-PL"/>
        </w:rPr>
        <w:t xml:space="preserve">były widoczne i umieszczone w taki sposób, by nagrywać wejścia i wyjścia </w:t>
      </w:r>
      <w:r w:rsidR="002851BB">
        <w:rPr>
          <w:lang w:val="pl-PL"/>
        </w:rPr>
        <w:t xml:space="preserve">ze </w:t>
      </w:r>
      <w:r w:rsidR="00A52AD0">
        <w:rPr>
          <w:lang w:val="pl-PL"/>
        </w:rPr>
        <w:t xml:space="preserve">sklepu. W tych okolicznościach skarżący mieli uzasadnione oczekiwanie, że nie będą podlegali nadzorowi wideo w innych miejscach sklepu bez uprzedniego poinformowania. </w:t>
      </w:r>
    </w:p>
    <w:p w:rsidR="00FE212E" w:rsidRPr="00FE212E" w:rsidRDefault="00FE212E">
      <w:pPr>
        <w:pStyle w:val="ClinContent"/>
        <w:rPr>
          <w:lang w:val="pl-PL"/>
        </w:rPr>
      </w:pPr>
      <w:r>
        <w:rPr>
          <w:lang w:val="pl-PL"/>
        </w:rPr>
        <w:t xml:space="preserve">Co się tyczy </w:t>
      </w:r>
      <w:r w:rsidRPr="00FE212E">
        <w:rPr>
          <w:lang w:val="pl-PL"/>
        </w:rPr>
        <w:t>przetwarzania i wykorzystywania nagrań wideo</w:t>
      </w:r>
      <w:r>
        <w:rPr>
          <w:lang w:val="pl-PL"/>
        </w:rPr>
        <w:t>,</w:t>
      </w:r>
      <w:r w:rsidRPr="00FE212E">
        <w:rPr>
          <w:lang w:val="pl-PL"/>
        </w:rPr>
        <w:t xml:space="preserve"> były one oglądane przez </w:t>
      </w:r>
      <w:r>
        <w:rPr>
          <w:lang w:val="pl-PL"/>
        </w:rPr>
        <w:t>wiele osób pracujących dla pracodawcy skarżących, nawet zanim skarżących poinformowano o ich istnieniu. Ponadto stanowiły one podstawę zwolnienia skarżących i</w:t>
      </w:r>
      <w:r w:rsidR="00FC0EA7">
        <w:rPr>
          <w:lang w:val="pl-PL"/>
        </w:rPr>
        <w:t> </w:t>
      </w:r>
      <w:r w:rsidR="00E827E9">
        <w:rPr>
          <w:lang w:val="pl-PL"/>
        </w:rPr>
        <w:t>zostały</w:t>
      </w:r>
      <w:r>
        <w:rPr>
          <w:lang w:val="pl-PL"/>
        </w:rPr>
        <w:t xml:space="preserve"> użyte jako dowód w postępowaniu przed sądem pracy. </w:t>
      </w:r>
    </w:p>
    <w:p w:rsidR="00567089" w:rsidRPr="004D6586" w:rsidRDefault="00F33858">
      <w:pPr>
        <w:pStyle w:val="ClinContent"/>
        <w:rPr>
          <w:lang w:val="pl-PL"/>
        </w:rPr>
      </w:pPr>
      <w:r w:rsidRPr="004D6586">
        <w:rPr>
          <w:lang w:val="pl-PL"/>
        </w:rPr>
        <w:t>Art.</w:t>
      </w:r>
      <w:r w:rsidR="00DE7C2C" w:rsidRPr="004D6586">
        <w:rPr>
          <w:lang w:val="pl-PL"/>
        </w:rPr>
        <w:t xml:space="preserve"> 8 </w:t>
      </w:r>
      <w:r w:rsidR="00F971BA" w:rsidRPr="004D6586">
        <w:rPr>
          <w:lang w:val="pl-PL"/>
        </w:rPr>
        <w:t xml:space="preserve">miał zatem zastosowanie. </w:t>
      </w:r>
    </w:p>
    <w:p w:rsidR="00567089" w:rsidRPr="004D6586" w:rsidRDefault="00DE7C2C">
      <w:pPr>
        <w:pStyle w:val="ClinContent"/>
        <w:rPr>
          <w:lang w:val="pl-PL"/>
        </w:rPr>
      </w:pPr>
      <w:r w:rsidRPr="004D6586">
        <w:rPr>
          <w:lang w:val="pl-PL"/>
        </w:rPr>
        <w:t>(b)  </w:t>
      </w:r>
      <w:r w:rsidR="00F971BA" w:rsidRPr="004D6586">
        <w:rPr>
          <w:i/>
          <w:lang w:val="pl-PL"/>
        </w:rPr>
        <w:t xml:space="preserve">Przedmiot sprawy </w:t>
      </w:r>
    </w:p>
    <w:p w:rsidR="00F971BA" w:rsidRPr="00F971BA" w:rsidRDefault="00F971BA">
      <w:pPr>
        <w:pStyle w:val="ClinContent"/>
        <w:rPr>
          <w:i/>
          <w:lang w:val="pl-PL"/>
        </w:rPr>
      </w:pPr>
      <w:r w:rsidRPr="00F971BA">
        <w:rPr>
          <w:lang w:val="pl-PL"/>
        </w:rPr>
        <w:t xml:space="preserve">i) </w:t>
      </w:r>
      <w:r w:rsidRPr="00F971BA">
        <w:rPr>
          <w:i/>
          <w:lang w:val="pl-PL"/>
        </w:rPr>
        <w:t>Zasady ogólne</w:t>
      </w:r>
      <w:r w:rsidRPr="00F971BA">
        <w:rPr>
          <w:lang w:val="pl-PL"/>
        </w:rPr>
        <w:t xml:space="preserve"> – Zasady ustalone przez Trybunał w sprawie </w:t>
      </w:r>
      <w:proofErr w:type="spellStart"/>
      <w:r>
        <w:rPr>
          <w:i/>
          <w:lang w:val="pl-PL"/>
        </w:rPr>
        <w:t>Bărbulescu</w:t>
      </w:r>
      <w:proofErr w:type="spellEnd"/>
      <w:r>
        <w:rPr>
          <w:i/>
          <w:lang w:val="pl-PL"/>
        </w:rPr>
        <w:t xml:space="preserve"> p</w:t>
      </w:r>
      <w:r w:rsidRPr="00F971BA">
        <w:rPr>
          <w:i/>
          <w:lang w:val="pl-PL"/>
        </w:rPr>
        <w:t>. R</w:t>
      </w:r>
      <w:r>
        <w:rPr>
          <w:i/>
          <w:lang w:val="pl-PL"/>
        </w:rPr>
        <w:t xml:space="preserve">umunii </w:t>
      </w:r>
      <w:r w:rsidRPr="00F971BA">
        <w:rPr>
          <w:lang w:val="pl-PL"/>
        </w:rPr>
        <w:t>[WI]</w:t>
      </w:r>
      <w:r>
        <w:rPr>
          <w:lang w:val="pl-PL"/>
        </w:rPr>
        <w:t xml:space="preserve"> można </w:t>
      </w:r>
      <w:r w:rsidR="00E827E9">
        <w:rPr>
          <w:lang w:val="pl-PL"/>
        </w:rPr>
        <w:t xml:space="preserve">odpowiednio </w:t>
      </w:r>
      <w:r>
        <w:rPr>
          <w:lang w:val="pl-PL"/>
        </w:rPr>
        <w:t xml:space="preserve">przenieść do okoliczności, w których pracodawca może zastosować środki nadzoru wideo w miejscu pracy. Kryteria te należy stosować, biorąc pod uwagę specyfikę </w:t>
      </w:r>
      <w:r w:rsidR="00FF5CD2">
        <w:rPr>
          <w:lang w:val="pl-PL"/>
        </w:rPr>
        <w:t>stosunku pracy oraz rozwój nowych technologii, które mogą umożliwiać podejmowanie środków coraz bardziej ingerujących w życie prywatne pracowników. W tym kontekście, aby zapewnić proporcjonalność środków nadzoru wideo w miejscu pracy</w:t>
      </w:r>
      <w:r w:rsidR="00E827E9">
        <w:rPr>
          <w:lang w:val="pl-PL"/>
        </w:rPr>
        <w:t>,</w:t>
      </w:r>
      <w:r w:rsidR="00FF5CD2">
        <w:rPr>
          <w:lang w:val="pl-PL"/>
        </w:rPr>
        <w:t xml:space="preserve"> sądy krajowe powinny uwzględnić następujące czynniki przy</w:t>
      </w:r>
      <w:r w:rsidR="00FC0EA7">
        <w:rPr>
          <w:lang w:val="pl-PL"/>
        </w:rPr>
        <w:t> </w:t>
      </w:r>
      <w:r w:rsidR="00FF5CD2">
        <w:rPr>
          <w:lang w:val="pl-PL"/>
        </w:rPr>
        <w:t>dokonywaniu wyważenia różnych konkurujących interesów:</w:t>
      </w:r>
    </w:p>
    <w:p w:rsidR="00FF5CD2" w:rsidRPr="00FF5CD2" w:rsidRDefault="00FF5CD2">
      <w:pPr>
        <w:pStyle w:val="ClinContent"/>
        <w:rPr>
          <w:lang w:val="pl-PL"/>
        </w:rPr>
      </w:pPr>
      <w:r w:rsidRPr="00FF5CD2">
        <w:rPr>
          <w:lang w:val="pl-PL"/>
        </w:rPr>
        <w:t xml:space="preserve">- czy pracownika powiadomiono o możliwości </w:t>
      </w:r>
      <w:r w:rsidR="002851BB">
        <w:rPr>
          <w:lang w:val="pl-PL"/>
        </w:rPr>
        <w:t>wprowadzenia</w:t>
      </w:r>
      <w:r w:rsidRPr="00FF5CD2">
        <w:rPr>
          <w:lang w:val="pl-PL"/>
        </w:rPr>
        <w:t xml:space="preserve"> przez pracodawcę </w:t>
      </w:r>
      <w:r w:rsidR="00E827E9">
        <w:rPr>
          <w:lang w:val="pl-PL"/>
        </w:rPr>
        <w:t>środków</w:t>
      </w:r>
      <w:r w:rsidRPr="00FF5CD2">
        <w:rPr>
          <w:lang w:val="pl-PL"/>
        </w:rPr>
        <w:t xml:space="preserve"> nadzoru wideo i o zastosowaniu </w:t>
      </w:r>
      <w:r>
        <w:rPr>
          <w:lang w:val="pl-PL"/>
        </w:rPr>
        <w:t>takich środków</w:t>
      </w:r>
      <w:r w:rsidR="00E827E9">
        <w:rPr>
          <w:lang w:val="pl-PL"/>
        </w:rPr>
        <w:t>:</w:t>
      </w:r>
      <w:r w:rsidR="0031640B">
        <w:rPr>
          <w:lang w:val="pl-PL"/>
        </w:rPr>
        <w:t xml:space="preserve"> chociaż</w:t>
      </w:r>
      <w:r>
        <w:rPr>
          <w:lang w:val="pl-PL"/>
        </w:rPr>
        <w:t xml:space="preserve"> w praktyce pracowników można powiadomić na różne sposoby </w:t>
      </w:r>
      <w:r w:rsidR="00E827E9">
        <w:rPr>
          <w:lang w:val="pl-PL"/>
        </w:rPr>
        <w:t xml:space="preserve">– </w:t>
      </w:r>
      <w:r>
        <w:rPr>
          <w:lang w:val="pl-PL"/>
        </w:rPr>
        <w:t>w</w:t>
      </w:r>
      <w:r w:rsidR="00E827E9">
        <w:rPr>
          <w:lang w:val="pl-PL"/>
        </w:rPr>
        <w:t xml:space="preserve"> </w:t>
      </w:r>
      <w:r>
        <w:rPr>
          <w:lang w:val="pl-PL"/>
        </w:rPr>
        <w:t xml:space="preserve">zależności od konkretnych faktycznych okoliczności każdej sprawy, powiadomienie powinno co do zasady być </w:t>
      </w:r>
      <w:r w:rsidR="002851BB">
        <w:rPr>
          <w:lang w:val="pl-PL"/>
        </w:rPr>
        <w:t>jasne</w:t>
      </w:r>
      <w:r>
        <w:rPr>
          <w:lang w:val="pl-PL"/>
        </w:rPr>
        <w:t xml:space="preserve"> co do charakteru monitoringu i </w:t>
      </w:r>
      <w:r w:rsidR="002851BB">
        <w:rPr>
          <w:lang w:val="pl-PL"/>
        </w:rPr>
        <w:t xml:space="preserve">nastąpić </w:t>
      </w:r>
      <w:r>
        <w:rPr>
          <w:lang w:val="pl-PL"/>
        </w:rPr>
        <w:t xml:space="preserve">przed jego zastosowaniem; </w:t>
      </w:r>
    </w:p>
    <w:p w:rsidR="00454054" w:rsidRPr="00454054" w:rsidRDefault="00454054">
      <w:pPr>
        <w:pStyle w:val="ClinContent"/>
        <w:rPr>
          <w:lang w:val="pl-PL"/>
        </w:rPr>
      </w:pPr>
      <w:r w:rsidRPr="00454054">
        <w:rPr>
          <w:lang w:val="pl-PL"/>
        </w:rPr>
        <w:t>- zakres monitoring</w:t>
      </w:r>
      <w:r w:rsidR="003B6F2E">
        <w:rPr>
          <w:lang w:val="pl-PL"/>
        </w:rPr>
        <w:t>u prowadzonego</w:t>
      </w:r>
      <w:r w:rsidRPr="00454054">
        <w:rPr>
          <w:lang w:val="pl-PL"/>
        </w:rPr>
        <w:t xml:space="preserve"> </w:t>
      </w:r>
      <w:r>
        <w:rPr>
          <w:lang w:val="pl-PL"/>
        </w:rPr>
        <w:t>przez pracodawcę</w:t>
      </w:r>
      <w:r w:rsidRPr="00454054">
        <w:rPr>
          <w:lang w:val="pl-PL"/>
        </w:rPr>
        <w:t xml:space="preserve"> i stopień ingerencji w prywatność pracownika: w tym względzie </w:t>
      </w:r>
      <w:r>
        <w:rPr>
          <w:lang w:val="pl-PL"/>
        </w:rPr>
        <w:t xml:space="preserve">należy uwzględnić </w:t>
      </w:r>
      <w:r w:rsidRPr="00454054">
        <w:rPr>
          <w:lang w:val="pl-PL"/>
        </w:rPr>
        <w:t xml:space="preserve">zakres prywatności w </w:t>
      </w:r>
      <w:r w:rsidR="00C1326D">
        <w:rPr>
          <w:lang w:val="pl-PL"/>
        </w:rPr>
        <w:t xml:space="preserve">miejscu </w:t>
      </w:r>
      <w:r w:rsidRPr="00454054">
        <w:rPr>
          <w:lang w:val="pl-PL"/>
        </w:rPr>
        <w:t>podlegającym monitor</w:t>
      </w:r>
      <w:r>
        <w:rPr>
          <w:lang w:val="pl-PL"/>
        </w:rPr>
        <w:t>owaniu wraz ze wszelkimi ograniczeniami c</w:t>
      </w:r>
      <w:r w:rsidR="0031640B">
        <w:rPr>
          <w:lang w:val="pl-PL"/>
        </w:rPr>
        <w:t>o do czasu i obszaru oraz liczby</w:t>
      </w:r>
      <w:r>
        <w:rPr>
          <w:lang w:val="pl-PL"/>
        </w:rPr>
        <w:t xml:space="preserve"> osób mających dostęp do wyników; </w:t>
      </w:r>
    </w:p>
    <w:p w:rsidR="00454054" w:rsidRPr="00454054" w:rsidRDefault="00454054">
      <w:pPr>
        <w:pStyle w:val="ClinContent"/>
        <w:rPr>
          <w:lang w:val="pl-PL"/>
        </w:rPr>
      </w:pPr>
      <w:r w:rsidRPr="00454054">
        <w:rPr>
          <w:lang w:val="pl-PL"/>
        </w:rPr>
        <w:t>- czy pracodawca przedst</w:t>
      </w:r>
      <w:r w:rsidR="00F96C3D">
        <w:rPr>
          <w:lang w:val="pl-PL"/>
        </w:rPr>
        <w:t>a</w:t>
      </w:r>
      <w:r w:rsidRPr="00454054">
        <w:rPr>
          <w:lang w:val="pl-PL"/>
        </w:rPr>
        <w:t xml:space="preserve">wił uprawnione powody uzasadniające monitoring i jego zakres: im bardziej ingerujący monitoring, tym poważniejsze uzasadnienie jest wymagane; </w:t>
      </w:r>
    </w:p>
    <w:p w:rsidR="00F96C3D" w:rsidRPr="00F96C3D" w:rsidRDefault="00F96C3D">
      <w:pPr>
        <w:pStyle w:val="ClinContent"/>
        <w:rPr>
          <w:lang w:val="pl-PL"/>
        </w:rPr>
      </w:pPr>
      <w:r w:rsidRPr="00F96C3D">
        <w:rPr>
          <w:lang w:val="pl-PL"/>
        </w:rPr>
        <w:t xml:space="preserve">- czy było możliwe </w:t>
      </w:r>
      <w:r w:rsidR="003B6F2E">
        <w:rPr>
          <w:lang w:val="pl-PL"/>
        </w:rPr>
        <w:t xml:space="preserve">wprowadzenie </w:t>
      </w:r>
      <w:r w:rsidRPr="00F96C3D">
        <w:rPr>
          <w:lang w:val="pl-PL"/>
        </w:rPr>
        <w:t>system</w:t>
      </w:r>
      <w:r w:rsidR="003B6F2E">
        <w:rPr>
          <w:lang w:val="pl-PL"/>
        </w:rPr>
        <w:t>u</w:t>
      </w:r>
      <w:r w:rsidRPr="00F96C3D">
        <w:rPr>
          <w:lang w:val="pl-PL"/>
        </w:rPr>
        <w:t xml:space="preserve"> monitoringu opartego </w:t>
      </w:r>
      <w:r>
        <w:rPr>
          <w:lang w:val="pl-PL"/>
        </w:rPr>
        <w:t xml:space="preserve">na mniej ingerujących metodach i środkach: w tym względzie </w:t>
      </w:r>
      <w:r w:rsidR="003B6F2E">
        <w:rPr>
          <w:lang w:val="pl-PL"/>
        </w:rPr>
        <w:t xml:space="preserve">należy </w:t>
      </w:r>
      <w:r>
        <w:rPr>
          <w:lang w:val="pl-PL"/>
        </w:rPr>
        <w:t>dokona</w:t>
      </w:r>
      <w:r w:rsidR="003B6F2E">
        <w:rPr>
          <w:lang w:val="pl-PL"/>
        </w:rPr>
        <w:t>ć oceny</w:t>
      </w:r>
      <w:r>
        <w:rPr>
          <w:lang w:val="pl-PL"/>
        </w:rPr>
        <w:t xml:space="preserve"> w świetle konkretnych okoliczności każdej sprawy, czy cel, do którego dąży</w:t>
      </w:r>
      <w:r w:rsidR="00C1326D">
        <w:rPr>
          <w:lang w:val="pl-PL"/>
        </w:rPr>
        <w:t>ł</w:t>
      </w:r>
      <w:r>
        <w:rPr>
          <w:lang w:val="pl-PL"/>
        </w:rPr>
        <w:t xml:space="preserve"> pracodawca, można było osiągnąć bez ingerowania w prywatność pracowników w takim zakresie; </w:t>
      </w:r>
    </w:p>
    <w:p w:rsidR="00C1326D" w:rsidRPr="00C1326D" w:rsidRDefault="00C1326D" w:rsidP="00C1326D">
      <w:pPr>
        <w:pStyle w:val="ClinContent"/>
        <w:rPr>
          <w:lang w:val="pl-PL"/>
        </w:rPr>
      </w:pPr>
      <w:r>
        <w:rPr>
          <w:lang w:val="pl-PL"/>
        </w:rPr>
        <w:t>- k</w:t>
      </w:r>
      <w:r w:rsidRPr="00C1326D">
        <w:rPr>
          <w:lang w:val="pl-PL"/>
        </w:rPr>
        <w:t>onsekwencje monitoringu dla podlegających mu pracowników: należy uwzględnić, w</w:t>
      </w:r>
      <w:r w:rsidR="00FC0EA7">
        <w:rPr>
          <w:lang w:val="pl-PL"/>
        </w:rPr>
        <w:t> </w:t>
      </w:r>
      <w:r w:rsidRPr="00C1326D">
        <w:rPr>
          <w:lang w:val="pl-PL"/>
        </w:rPr>
        <w:t>szczególności, wykorzy</w:t>
      </w:r>
      <w:r>
        <w:rPr>
          <w:lang w:val="pl-PL"/>
        </w:rPr>
        <w:t>s</w:t>
      </w:r>
      <w:r w:rsidRPr="00C1326D">
        <w:rPr>
          <w:lang w:val="pl-PL"/>
        </w:rPr>
        <w:t>tanie przez pracodawcę wyników monitoring</w:t>
      </w:r>
      <w:r w:rsidR="003B6F2E">
        <w:rPr>
          <w:lang w:val="pl-PL"/>
        </w:rPr>
        <w:t>u</w:t>
      </w:r>
      <w:r w:rsidRPr="00C1326D">
        <w:rPr>
          <w:lang w:val="pl-PL"/>
        </w:rPr>
        <w:t xml:space="preserve"> oraz to, czy</w:t>
      </w:r>
      <w:r w:rsidR="00FC0EA7">
        <w:rPr>
          <w:lang w:val="pl-PL"/>
        </w:rPr>
        <w:t> </w:t>
      </w:r>
      <w:r>
        <w:rPr>
          <w:lang w:val="pl-PL"/>
        </w:rPr>
        <w:t>wyniki</w:t>
      </w:r>
      <w:r w:rsidRPr="00C1326D">
        <w:rPr>
          <w:lang w:val="pl-PL"/>
        </w:rPr>
        <w:t xml:space="preserve"> te zostały wykorzystane do uzyskania zadeklarowanego celu tego środka</w:t>
      </w:r>
      <w:r>
        <w:rPr>
          <w:lang w:val="pl-PL"/>
        </w:rPr>
        <w:t>;</w:t>
      </w:r>
      <w:r w:rsidRPr="00C1326D">
        <w:rPr>
          <w:lang w:val="pl-PL"/>
        </w:rPr>
        <w:t xml:space="preserve"> </w:t>
      </w:r>
    </w:p>
    <w:p w:rsidR="00F96C3D" w:rsidRPr="00F96C3D" w:rsidRDefault="00F96C3D">
      <w:pPr>
        <w:pStyle w:val="ClinContent"/>
        <w:rPr>
          <w:lang w:val="pl-PL"/>
        </w:rPr>
      </w:pPr>
      <w:r w:rsidRPr="00F96C3D">
        <w:rPr>
          <w:lang w:val="pl-PL"/>
        </w:rPr>
        <w:lastRenderedPageBreak/>
        <w:t>- czy pracownikowi z</w:t>
      </w:r>
      <w:r>
        <w:rPr>
          <w:lang w:val="pl-PL"/>
        </w:rPr>
        <w:t>a</w:t>
      </w:r>
      <w:r w:rsidRPr="00F96C3D">
        <w:rPr>
          <w:lang w:val="pl-PL"/>
        </w:rPr>
        <w:t xml:space="preserve">pewniono odpowiednie gwarancje, </w:t>
      </w:r>
      <w:r w:rsidR="00C1326D">
        <w:rPr>
          <w:lang w:val="pl-PL"/>
        </w:rPr>
        <w:t xml:space="preserve">zwłaszcza </w:t>
      </w:r>
      <w:r w:rsidRPr="00F96C3D">
        <w:rPr>
          <w:lang w:val="pl-PL"/>
        </w:rPr>
        <w:t>gdy funkcjonowanie monitoring</w:t>
      </w:r>
      <w:r w:rsidR="00C1326D">
        <w:rPr>
          <w:lang w:val="pl-PL"/>
        </w:rPr>
        <w:t>u</w:t>
      </w:r>
      <w:r w:rsidRPr="00F96C3D">
        <w:rPr>
          <w:lang w:val="pl-PL"/>
        </w:rPr>
        <w:t xml:space="preserve"> pracodawcy ma charakter </w:t>
      </w:r>
      <w:r>
        <w:rPr>
          <w:lang w:val="pl-PL"/>
        </w:rPr>
        <w:t xml:space="preserve">ingerujący: gwarancje </w:t>
      </w:r>
      <w:r w:rsidR="00C1326D">
        <w:rPr>
          <w:lang w:val="pl-PL"/>
        </w:rPr>
        <w:t xml:space="preserve">takie </w:t>
      </w:r>
      <w:r>
        <w:rPr>
          <w:lang w:val="pl-PL"/>
        </w:rPr>
        <w:t xml:space="preserve">mogą przyjąć postać </w:t>
      </w:r>
      <w:r w:rsidR="0031640B">
        <w:rPr>
          <w:lang w:val="pl-PL"/>
        </w:rPr>
        <w:t>m.in.</w:t>
      </w:r>
      <w:r>
        <w:rPr>
          <w:lang w:val="pl-PL"/>
        </w:rPr>
        <w:t xml:space="preserve"> przekazania zainteresowanym pracownikom oraz przedstawicielom personelu </w:t>
      </w:r>
      <w:r w:rsidR="00C1326D">
        <w:rPr>
          <w:lang w:val="pl-PL"/>
        </w:rPr>
        <w:t xml:space="preserve">informacji </w:t>
      </w:r>
      <w:r>
        <w:rPr>
          <w:lang w:val="pl-PL"/>
        </w:rPr>
        <w:t>o zainstalowaniu i zakr</w:t>
      </w:r>
      <w:r w:rsidR="0031640B">
        <w:rPr>
          <w:lang w:val="pl-PL"/>
        </w:rPr>
        <w:t>esie monitoringu, zadeklarowania</w:t>
      </w:r>
      <w:r>
        <w:rPr>
          <w:lang w:val="pl-PL"/>
        </w:rPr>
        <w:t xml:space="preserve"> takiego środka niezależnemu organowi lub </w:t>
      </w:r>
      <w:r w:rsidR="0031640B">
        <w:rPr>
          <w:lang w:val="pl-PL"/>
        </w:rPr>
        <w:t xml:space="preserve">istnienia </w:t>
      </w:r>
      <w:r>
        <w:rPr>
          <w:lang w:val="pl-PL"/>
        </w:rPr>
        <w:t>mo</w:t>
      </w:r>
      <w:r w:rsidR="0031640B">
        <w:rPr>
          <w:lang w:val="pl-PL"/>
        </w:rPr>
        <w:t>żliwości</w:t>
      </w:r>
      <w:r>
        <w:rPr>
          <w:lang w:val="pl-PL"/>
        </w:rPr>
        <w:t xml:space="preserve"> złożenia skargi. </w:t>
      </w:r>
    </w:p>
    <w:p w:rsidR="00D00794" w:rsidRPr="00F31D61" w:rsidRDefault="00D00794">
      <w:pPr>
        <w:pStyle w:val="ClinContent"/>
        <w:rPr>
          <w:lang w:val="pl-PL"/>
        </w:rPr>
      </w:pPr>
      <w:r w:rsidRPr="00D00794">
        <w:rPr>
          <w:lang w:val="pl-PL"/>
        </w:rPr>
        <w:t xml:space="preserve">ii) </w:t>
      </w:r>
      <w:r w:rsidRPr="00D00794">
        <w:rPr>
          <w:i/>
          <w:lang w:val="pl-PL"/>
        </w:rPr>
        <w:t xml:space="preserve">Zastosowanie – </w:t>
      </w:r>
      <w:r w:rsidRPr="00D00794">
        <w:rPr>
          <w:lang w:val="pl-PL"/>
        </w:rPr>
        <w:t>Sądy pracy zidentyfikowały różne wchodzące w grę inter</w:t>
      </w:r>
      <w:r w:rsidR="00E333FA">
        <w:rPr>
          <w:lang w:val="pl-PL"/>
        </w:rPr>
        <w:t>e</w:t>
      </w:r>
      <w:r w:rsidRPr="00D00794">
        <w:rPr>
          <w:lang w:val="pl-PL"/>
        </w:rPr>
        <w:t>s</w:t>
      </w:r>
      <w:r w:rsidR="00E333FA">
        <w:rPr>
          <w:lang w:val="pl-PL"/>
        </w:rPr>
        <w:t>y</w:t>
      </w:r>
      <w:r w:rsidRPr="00D00794">
        <w:rPr>
          <w:lang w:val="pl-PL"/>
        </w:rPr>
        <w:t xml:space="preserve"> i uznały, że zainstalowanie nadzoru wideo </w:t>
      </w:r>
      <w:r w:rsidR="00E333FA">
        <w:rPr>
          <w:lang w:val="pl-PL"/>
        </w:rPr>
        <w:t>uzasadniały uprawnione powody</w:t>
      </w:r>
      <w:r w:rsidRPr="00D00794">
        <w:rPr>
          <w:lang w:val="pl-PL"/>
        </w:rPr>
        <w:t xml:space="preserve">, mianowicie </w:t>
      </w:r>
      <w:r w:rsidR="00E333FA">
        <w:rPr>
          <w:lang w:val="pl-PL"/>
        </w:rPr>
        <w:t>podejrzenie</w:t>
      </w:r>
      <w:r>
        <w:rPr>
          <w:lang w:val="pl-PL"/>
        </w:rPr>
        <w:t xml:space="preserve"> popełniania kradzieży. Sądy zbadały </w:t>
      </w:r>
      <w:r w:rsidR="00E333FA">
        <w:rPr>
          <w:lang w:val="pl-PL"/>
        </w:rPr>
        <w:t xml:space="preserve">następnie </w:t>
      </w:r>
      <w:r>
        <w:rPr>
          <w:lang w:val="pl-PL"/>
        </w:rPr>
        <w:t>zakres monitoringu oraz</w:t>
      </w:r>
      <w:r w:rsidR="00FC0EA7">
        <w:rPr>
          <w:lang w:val="pl-PL"/>
        </w:rPr>
        <w:t> </w:t>
      </w:r>
      <w:r w:rsidR="00E333FA">
        <w:rPr>
          <w:lang w:val="pl-PL"/>
        </w:rPr>
        <w:t>stopień ingerencji w prywatność skarżących, stwierdzając, że środek był ograniczony co do obszaru i personelu objętego monitoringiem, a czas jego trwania nie</w:t>
      </w:r>
      <w:r w:rsidR="00FC0EA7">
        <w:rPr>
          <w:lang w:val="pl-PL"/>
        </w:rPr>
        <w:t> </w:t>
      </w:r>
      <w:r w:rsidR="00E333FA">
        <w:rPr>
          <w:lang w:val="pl-PL"/>
        </w:rPr>
        <w:t xml:space="preserve">przekraczał tego, co było konieczne dla potwierdzenia podejrzeń kradzieży. </w:t>
      </w:r>
      <w:r w:rsidR="0031640B">
        <w:rPr>
          <w:lang w:val="pl-PL"/>
        </w:rPr>
        <w:t>O</w:t>
      </w:r>
      <w:r w:rsidR="00E333FA" w:rsidRPr="00F31D61">
        <w:rPr>
          <w:lang w:val="pl-PL"/>
        </w:rPr>
        <w:t xml:space="preserve">ceny </w:t>
      </w:r>
      <w:r w:rsidR="0031640B">
        <w:rPr>
          <w:lang w:val="pl-PL"/>
        </w:rPr>
        <w:t xml:space="preserve">tej </w:t>
      </w:r>
      <w:r w:rsidR="00E333FA" w:rsidRPr="00F31D61">
        <w:rPr>
          <w:lang w:val="pl-PL"/>
        </w:rPr>
        <w:t xml:space="preserve">nie można uznać za nieuzasadnioną. </w:t>
      </w:r>
    </w:p>
    <w:p w:rsidR="00E333FA" w:rsidRPr="00E333FA" w:rsidRDefault="003B6F2E">
      <w:pPr>
        <w:pStyle w:val="ClinContent"/>
        <w:rPr>
          <w:lang w:val="pl-PL"/>
        </w:rPr>
      </w:pPr>
      <w:r>
        <w:rPr>
          <w:lang w:val="pl-PL"/>
        </w:rPr>
        <w:t>S</w:t>
      </w:r>
      <w:r w:rsidR="00E333FA" w:rsidRPr="00E333FA">
        <w:rPr>
          <w:lang w:val="pl-PL"/>
        </w:rPr>
        <w:t>karżący wykonywa</w:t>
      </w:r>
      <w:r>
        <w:rPr>
          <w:lang w:val="pl-PL"/>
        </w:rPr>
        <w:t xml:space="preserve">li swoje obowiązki,  </w:t>
      </w:r>
      <w:r w:rsidR="0031640B">
        <w:rPr>
          <w:lang w:val="pl-PL"/>
        </w:rPr>
        <w:t xml:space="preserve">które </w:t>
      </w:r>
      <w:r>
        <w:rPr>
          <w:lang w:val="pl-PL"/>
        </w:rPr>
        <w:t>zakłada</w:t>
      </w:r>
      <w:r w:rsidR="0031640B">
        <w:rPr>
          <w:lang w:val="pl-PL"/>
        </w:rPr>
        <w:t>ły</w:t>
      </w:r>
      <w:r w:rsidR="00E333FA" w:rsidRPr="00E333FA">
        <w:rPr>
          <w:lang w:val="pl-PL"/>
        </w:rPr>
        <w:t xml:space="preserve"> stały kontakt z klientami</w:t>
      </w:r>
      <w:r>
        <w:rPr>
          <w:lang w:val="pl-PL"/>
        </w:rPr>
        <w:t>, w</w:t>
      </w:r>
      <w:r w:rsidR="00FC0EA7">
        <w:rPr>
          <w:lang w:val="pl-PL"/>
        </w:rPr>
        <w:t> </w:t>
      </w:r>
      <w:r>
        <w:rPr>
          <w:lang w:val="pl-PL"/>
        </w:rPr>
        <w:t>miejscu dostępnym publicznie</w:t>
      </w:r>
      <w:r w:rsidR="00E333FA" w:rsidRPr="00E333FA">
        <w:rPr>
          <w:lang w:val="pl-PL"/>
        </w:rPr>
        <w:t xml:space="preserve">. </w:t>
      </w:r>
      <w:r w:rsidR="00C63BE0">
        <w:rPr>
          <w:lang w:val="pl-PL"/>
        </w:rPr>
        <w:t>Przy</w:t>
      </w:r>
      <w:r w:rsidR="00E333FA">
        <w:rPr>
          <w:lang w:val="pl-PL"/>
        </w:rPr>
        <w:t xml:space="preserve"> analizie proporcjonalności środków nadzoru wideo niezbędne jest rozróżnienie miejsc</w:t>
      </w:r>
      <w:r w:rsidR="0031640B">
        <w:rPr>
          <w:lang w:val="pl-PL"/>
        </w:rPr>
        <w:t xml:space="preserve"> prowadzenia monitoringu </w:t>
      </w:r>
      <w:r w:rsidR="00E333FA">
        <w:rPr>
          <w:lang w:val="pl-PL"/>
        </w:rPr>
        <w:t>w świetle ochrony prywatności, której skarżący mog</w:t>
      </w:r>
      <w:r w:rsidR="003830CE">
        <w:rPr>
          <w:lang w:val="pl-PL"/>
        </w:rPr>
        <w:t>ą</w:t>
      </w:r>
      <w:r w:rsidR="00E333FA">
        <w:rPr>
          <w:lang w:val="pl-PL"/>
        </w:rPr>
        <w:t xml:space="preserve"> w sposób uzasadniony oczekiwać. Oczekiwanie to </w:t>
      </w:r>
      <w:r w:rsidR="00C63BE0">
        <w:rPr>
          <w:lang w:val="pl-PL"/>
        </w:rPr>
        <w:t xml:space="preserve">jest </w:t>
      </w:r>
      <w:r w:rsidR="00E333FA">
        <w:rPr>
          <w:lang w:val="pl-PL"/>
        </w:rPr>
        <w:t>wysokie w miejscach, które z natury są prywatne, takich jak toalety czy szatnie, w</w:t>
      </w:r>
      <w:r w:rsidR="00FC0EA7">
        <w:rPr>
          <w:lang w:val="pl-PL"/>
        </w:rPr>
        <w:t> </w:t>
      </w:r>
      <w:r w:rsidR="00E333FA">
        <w:rPr>
          <w:lang w:val="pl-PL"/>
        </w:rPr>
        <w:t xml:space="preserve">których uzasadniona jest zwiększona ochrona lub nawet całkowity zakaz nadzoru wideo. </w:t>
      </w:r>
      <w:r w:rsidR="00023D24">
        <w:rPr>
          <w:lang w:val="pl-PL"/>
        </w:rPr>
        <w:t>Pozosta</w:t>
      </w:r>
      <w:r w:rsidR="003830CE">
        <w:rPr>
          <w:lang w:val="pl-PL"/>
        </w:rPr>
        <w:t>je</w:t>
      </w:r>
      <w:r w:rsidR="00023D24">
        <w:rPr>
          <w:lang w:val="pl-PL"/>
        </w:rPr>
        <w:t xml:space="preserve"> </w:t>
      </w:r>
      <w:r w:rsidR="00C1326D">
        <w:rPr>
          <w:lang w:val="pl-PL"/>
        </w:rPr>
        <w:t xml:space="preserve">ono </w:t>
      </w:r>
      <w:r w:rsidR="00023D24">
        <w:rPr>
          <w:lang w:val="pl-PL"/>
        </w:rPr>
        <w:t>wysokie w zamkniętych obszarach pracy, takich jak biura. W</w:t>
      </w:r>
      <w:r w:rsidR="00FC0EA7">
        <w:rPr>
          <w:lang w:val="pl-PL"/>
        </w:rPr>
        <w:t> </w:t>
      </w:r>
      <w:r w:rsidR="00023D24">
        <w:rPr>
          <w:lang w:val="pl-PL"/>
        </w:rPr>
        <w:t xml:space="preserve">sposób oczywisty </w:t>
      </w:r>
      <w:r w:rsidR="003830CE">
        <w:rPr>
          <w:lang w:val="pl-PL"/>
        </w:rPr>
        <w:t>jest</w:t>
      </w:r>
      <w:r w:rsidR="00023D24">
        <w:rPr>
          <w:lang w:val="pl-PL"/>
        </w:rPr>
        <w:t xml:space="preserve"> </w:t>
      </w:r>
      <w:r w:rsidR="00C1326D">
        <w:rPr>
          <w:lang w:val="pl-PL"/>
        </w:rPr>
        <w:t xml:space="preserve">ono </w:t>
      </w:r>
      <w:r w:rsidR="00023D24">
        <w:rPr>
          <w:lang w:val="pl-PL"/>
        </w:rPr>
        <w:t>niższe w miejscach widocznych i dostępnych dla kolegów lub, jak w sprawie skarżących, publicznie.</w:t>
      </w:r>
    </w:p>
    <w:p w:rsidR="009F003E" w:rsidRPr="009F003E" w:rsidRDefault="009F003E">
      <w:pPr>
        <w:pStyle w:val="ClinContent"/>
        <w:rPr>
          <w:lang w:val="pl-PL"/>
        </w:rPr>
      </w:pPr>
      <w:r w:rsidRPr="009F003E">
        <w:rPr>
          <w:lang w:val="pl-PL"/>
        </w:rPr>
        <w:t>Długo</w:t>
      </w:r>
      <w:r>
        <w:rPr>
          <w:lang w:val="pl-PL"/>
        </w:rPr>
        <w:t>ś</w:t>
      </w:r>
      <w:r w:rsidRPr="009F003E">
        <w:rPr>
          <w:lang w:val="pl-PL"/>
        </w:rPr>
        <w:t>ć trwania monitoring</w:t>
      </w:r>
      <w:r w:rsidR="003B6F2E">
        <w:rPr>
          <w:lang w:val="pl-PL"/>
        </w:rPr>
        <w:t>u</w:t>
      </w:r>
      <w:r w:rsidRPr="009F003E">
        <w:rPr>
          <w:lang w:val="pl-PL"/>
        </w:rPr>
        <w:t xml:space="preserve"> (dziesięć dni) sama w sobie </w:t>
      </w:r>
      <w:r w:rsidR="00C1326D" w:rsidRPr="009F003E">
        <w:rPr>
          <w:lang w:val="pl-PL"/>
        </w:rPr>
        <w:t xml:space="preserve">nie wydaje się </w:t>
      </w:r>
      <w:r w:rsidRPr="009F003E">
        <w:rPr>
          <w:lang w:val="pl-PL"/>
        </w:rPr>
        <w:t xml:space="preserve">nadmierna. </w:t>
      </w:r>
      <w:r>
        <w:rPr>
          <w:lang w:val="pl-PL"/>
        </w:rPr>
        <w:t xml:space="preserve">Jedynie </w:t>
      </w:r>
      <w:r w:rsidR="003B6F2E">
        <w:rPr>
          <w:lang w:val="pl-PL"/>
        </w:rPr>
        <w:t xml:space="preserve">kierownik </w:t>
      </w:r>
      <w:r>
        <w:rPr>
          <w:lang w:val="pl-PL"/>
        </w:rPr>
        <w:t xml:space="preserve">supermarketu, przedstawiciel prawny spółki oraz przedstawiciel związku </w:t>
      </w:r>
      <w:r w:rsidR="00C1326D">
        <w:rPr>
          <w:lang w:val="pl-PL"/>
        </w:rPr>
        <w:t xml:space="preserve">zawodowego </w:t>
      </w:r>
      <w:r>
        <w:rPr>
          <w:lang w:val="pl-PL"/>
        </w:rPr>
        <w:t>widzieli nagrania uzyskane za pomocą kwestionowanego nadzoru wideo przed poinformowaniem samych skarżących. Mając na względzie te czynniki</w:t>
      </w:r>
      <w:r w:rsidR="00C1326D">
        <w:rPr>
          <w:lang w:val="pl-PL"/>
        </w:rPr>
        <w:t>,</w:t>
      </w:r>
      <w:r>
        <w:rPr>
          <w:lang w:val="pl-PL"/>
        </w:rPr>
        <w:t xml:space="preserve"> Trybunał uznał, że ingerencja w prywatność skarżących nie osiągnęła wysokiego stopnia powagi. </w:t>
      </w:r>
      <w:r w:rsidR="00C1326D">
        <w:rPr>
          <w:lang w:val="pl-PL"/>
        </w:rPr>
        <w:t xml:space="preserve">Konsekwencje kwestionowanego monitoringu dla skarżących były znaczne. </w:t>
      </w:r>
      <w:r>
        <w:rPr>
          <w:lang w:val="pl-PL"/>
        </w:rPr>
        <w:t>Nadzór wideo i nagrania nie zostały jednak wykorzystane przez pracodawcę w</w:t>
      </w:r>
      <w:r w:rsidR="00FC0EA7">
        <w:rPr>
          <w:lang w:val="pl-PL"/>
        </w:rPr>
        <w:t> </w:t>
      </w:r>
      <w:r>
        <w:rPr>
          <w:lang w:val="pl-PL"/>
        </w:rPr>
        <w:t xml:space="preserve">jakimkolwiek innym celu niż </w:t>
      </w:r>
      <w:r w:rsidR="003B6F2E">
        <w:rPr>
          <w:lang w:val="pl-PL"/>
        </w:rPr>
        <w:t xml:space="preserve">zidentyfikowanie </w:t>
      </w:r>
      <w:r>
        <w:rPr>
          <w:lang w:val="pl-PL"/>
        </w:rPr>
        <w:t>osób odpowiedzialnych za</w:t>
      </w:r>
      <w:r w:rsidR="00FC0EA7">
        <w:rPr>
          <w:lang w:val="pl-PL"/>
        </w:rPr>
        <w:t> </w:t>
      </w:r>
      <w:r>
        <w:rPr>
          <w:lang w:val="pl-PL"/>
        </w:rPr>
        <w:t xml:space="preserve">odnotowywane straty towarów i podjęcie wobec nich środków dyscyplinarnych. Ponadto zakres strat zidentyfikowanych przez pracodawcę sugerował, że </w:t>
      </w:r>
      <w:r w:rsidR="003B6F2E">
        <w:rPr>
          <w:lang w:val="pl-PL"/>
        </w:rPr>
        <w:t>kradzieży dopuszcza się duża liczba</w:t>
      </w:r>
      <w:r>
        <w:rPr>
          <w:lang w:val="pl-PL"/>
        </w:rPr>
        <w:t xml:space="preserve"> osób, a przekazanie informacji jakiemukolwiek członkowi personelu mogłoby zniweczyć cel nadzoru wideo, którym było wykrycie osób odpowiedzialnych za kradzieże, a</w:t>
      </w:r>
      <w:r w:rsidR="00EE18F6">
        <w:rPr>
          <w:lang w:val="pl-PL"/>
        </w:rPr>
        <w:t xml:space="preserve"> także</w:t>
      </w:r>
      <w:r>
        <w:rPr>
          <w:lang w:val="pl-PL"/>
        </w:rPr>
        <w:t xml:space="preserve"> uzyskanie dowodów do wykorzystania </w:t>
      </w:r>
      <w:r w:rsidR="00EE18F6">
        <w:rPr>
          <w:lang w:val="pl-PL"/>
        </w:rPr>
        <w:t xml:space="preserve">przeciwko nim </w:t>
      </w:r>
      <w:r>
        <w:rPr>
          <w:lang w:val="pl-PL"/>
        </w:rPr>
        <w:t xml:space="preserve">w postępowaniach dyscyplinarnych. </w:t>
      </w:r>
    </w:p>
    <w:p w:rsidR="009F003E" w:rsidRPr="009F003E" w:rsidRDefault="009F003E">
      <w:pPr>
        <w:pStyle w:val="ClinContent"/>
        <w:rPr>
          <w:lang w:val="pl-PL"/>
        </w:rPr>
      </w:pPr>
      <w:r w:rsidRPr="009F003E">
        <w:rPr>
          <w:lang w:val="pl-PL"/>
        </w:rPr>
        <w:t>Wymóg przejrzystości i wynikające</w:t>
      </w:r>
      <w:r w:rsidR="000E3B2B">
        <w:rPr>
          <w:lang w:val="pl-PL"/>
        </w:rPr>
        <w:t xml:space="preserve"> z niego prawo do informacji ma</w:t>
      </w:r>
      <w:r w:rsidRPr="009F003E">
        <w:rPr>
          <w:lang w:val="pl-PL"/>
        </w:rPr>
        <w:t xml:space="preserve"> charakter </w:t>
      </w:r>
      <w:r>
        <w:rPr>
          <w:lang w:val="pl-PL"/>
        </w:rPr>
        <w:t xml:space="preserve">fundamentalny, szczególnie w kontekście stosunku pracy, </w:t>
      </w:r>
      <w:r w:rsidR="000E3B2B">
        <w:rPr>
          <w:lang w:val="pl-PL"/>
        </w:rPr>
        <w:t>w którym</w:t>
      </w:r>
      <w:r>
        <w:rPr>
          <w:lang w:val="pl-PL"/>
        </w:rPr>
        <w:t xml:space="preserve"> pracodawca ma</w:t>
      </w:r>
      <w:r w:rsidR="00FC0EA7">
        <w:rPr>
          <w:lang w:val="pl-PL"/>
        </w:rPr>
        <w:t> </w:t>
      </w:r>
      <w:r>
        <w:rPr>
          <w:lang w:val="pl-PL"/>
        </w:rPr>
        <w:t>znaczące uprawnienia wobec pracowników</w:t>
      </w:r>
      <w:r w:rsidR="000E3B2B">
        <w:rPr>
          <w:lang w:val="pl-PL"/>
        </w:rPr>
        <w:t>,</w:t>
      </w:r>
      <w:r>
        <w:rPr>
          <w:lang w:val="pl-PL"/>
        </w:rPr>
        <w:t xml:space="preserve"> i należy unikać jakiegokolwiek ich</w:t>
      </w:r>
      <w:r w:rsidR="00FC0EA7">
        <w:rPr>
          <w:lang w:val="pl-PL"/>
        </w:rPr>
        <w:t> </w:t>
      </w:r>
      <w:r>
        <w:rPr>
          <w:lang w:val="pl-PL"/>
        </w:rPr>
        <w:t>nadużywania. Zapewnienie informacji osobie podlegającej monitoringowi i jej zakres stanowią tylko jedno z kryteriów, które należy uwzględniać w celu dokonania oceny proporcjonalności środka tego rodzaju w danej sprawie. Jeśli jednak takiej informacji nie</w:t>
      </w:r>
      <w:r w:rsidR="00FC0EA7">
        <w:rPr>
          <w:lang w:val="pl-PL"/>
        </w:rPr>
        <w:t> </w:t>
      </w:r>
      <w:r>
        <w:rPr>
          <w:lang w:val="pl-PL"/>
        </w:rPr>
        <w:t xml:space="preserve">ma, gwarancje wynikające z innych kryteriów stają się jeszcze ważniejsze. Jednocześnie, zważywszy na </w:t>
      </w:r>
      <w:r w:rsidR="000E3B2B">
        <w:rPr>
          <w:lang w:val="pl-PL"/>
        </w:rPr>
        <w:t>znaczenie prawa</w:t>
      </w:r>
      <w:r>
        <w:rPr>
          <w:lang w:val="pl-PL"/>
        </w:rPr>
        <w:t xml:space="preserve"> do informacji w takich sprawach, jedynie nadrzędny wymóg dotyczący ochrony istotnych interesów publicznych lub prywatnych może uzasadniać brak uprzedniej informacji. </w:t>
      </w:r>
    </w:p>
    <w:p w:rsidR="00882E0B" w:rsidRPr="00882E0B" w:rsidRDefault="00882E0B">
      <w:pPr>
        <w:pStyle w:val="ClinContent"/>
        <w:rPr>
          <w:lang w:val="pl-PL"/>
        </w:rPr>
      </w:pPr>
      <w:r w:rsidRPr="00882E0B">
        <w:rPr>
          <w:lang w:val="pl-PL"/>
        </w:rPr>
        <w:t xml:space="preserve">Sądy pracy, które badały roszczenia skarżących, </w:t>
      </w:r>
      <w:r w:rsidR="003830CE">
        <w:rPr>
          <w:lang w:val="pl-PL"/>
        </w:rPr>
        <w:t>dokonały</w:t>
      </w:r>
      <w:r w:rsidRPr="00882E0B">
        <w:rPr>
          <w:lang w:val="pl-PL"/>
        </w:rPr>
        <w:t xml:space="preserve"> szczegółowe</w:t>
      </w:r>
      <w:r w:rsidR="003830CE">
        <w:rPr>
          <w:lang w:val="pl-PL"/>
        </w:rPr>
        <w:t>go wyważenia</w:t>
      </w:r>
      <w:r w:rsidRPr="00882E0B">
        <w:rPr>
          <w:lang w:val="pl-PL"/>
        </w:rPr>
        <w:t xml:space="preserve"> między ich prawem do poszanowania życia prywatnego </w:t>
      </w:r>
      <w:r w:rsidR="000E3B2B" w:rsidRPr="00882E0B">
        <w:rPr>
          <w:lang w:val="pl-PL"/>
        </w:rPr>
        <w:t xml:space="preserve">z jednej strony </w:t>
      </w:r>
      <w:r w:rsidRPr="00882E0B">
        <w:rPr>
          <w:lang w:val="pl-PL"/>
        </w:rPr>
        <w:t>a</w:t>
      </w:r>
      <w:r w:rsidR="000E3B2B">
        <w:rPr>
          <w:lang w:val="pl-PL"/>
        </w:rPr>
        <w:t xml:space="preserve"> </w:t>
      </w:r>
      <w:r w:rsidRPr="00882E0B">
        <w:rPr>
          <w:lang w:val="pl-PL"/>
        </w:rPr>
        <w:t>interesem praco</w:t>
      </w:r>
      <w:r>
        <w:rPr>
          <w:lang w:val="pl-PL"/>
        </w:rPr>
        <w:t>d</w:t>
      </w:r>
      <w:r w:rsidR="00CD0FA9">
        <w:rPr>
          <w:lang w:val="pl-PL"/>
        </w:rPr>
        <w:t>aw</w:t>
      </w:r>
      <w:r w:rsidRPr="00882E0B">
        <w:rPr>
          <w:lang w:val="pl-PL"/>
        </w:rPr>
        <w:t xml:space="preserve">cy w zapewnieniu ochrony </w:t>
      </w:r>
      <w:r>
        <w:rPr>
          <w:lang w:val="pl-PL"/>
        </w:rPr>
        <w:t>swej własności i sprawnego działania spółki</w:t>
      </w:r>
      <w:r w:rsidR="000E3B2B">
        <w:rPr>
          <w:lang w:val="pl-PL"/>
        </w:rPr>
        <w:t xml:space="preserve"> z drugiej strony</w:t>
      </w:r>
      <w:r>
        <w:rPr>
          <w:lang w:val="pl-PL"/>
        </w:rPr>
        <w:t xml:space="preserve">. Sądy krajowe zweryfikowały, czy nadzór wideo był uzasadniony </w:t>
      </w:r>
      <w:r w:rsidR="00CD0FA9">
        <w:rPr>
          <w:lang w:val="pl-PL"/>
        </w:rPr>
        <w:t>u</w:t>
      </w:r>
      <w:r>
        <w:rPr>
          <w:lang w:val="pl-PL"/>
        </w:rPr>
        <w:t xml:space="preserve">prawnionym celem i czy środki przyjęte do </w:t>
      </w:r>
      <w:r w:rsidR="000E3B2B">
        <w:rPr>
          <w:lang w:val="pl-PL"/>
        </w:rPr>
        <w:t xml:space="preserve">realizacji </w:t>
      </w:r>
      <w:r>
        <w:rPr>
          <w:lang w:val="pl-PL"/>
        </w:rPr>
        <w:t>tego celu były odpowiednie i proporcjonalne, z</w:t>
      </w:r>
      <w:r w:rsidR="00CD0FA9">
        <w:rPr>
          <w:lang w:val="pl-PL"/>
        </w:rPr>
        <w:t>auważywszy w szczególności, że uprawniony cel, do którego dążył pracodawca, nie</w:t>
      </w:r>
      <w:r w:rsidR="00FC0EA7">
        <w:rPr>
          <w:lang w:val="pl-PL"/>
        </w:rPr>
        <w:t> </w:t>
      </w:r>
      <w:r w:rsidR="00CD0FA9">
        <w:rPr>
          <w:lang w:val="pl-PL"/>
        </w:rPr>
        <w:t xml:space="preserve">mógł być osiągnięty przez środki mniej ingerujące w prawa skarżących. </w:t>
      </w:r>
      <w:r>
        <w:rPr>
          <w:lang w:val="pl-PL"/>
        </w:rPr>
        <w:t xml:space="preserve"> </w:t>
      </w:r>
    </w:p>
    <w:p w:rsidR="00CD0FA9" w:rsidRPr="00CD0FA9" w:rsidRDefault="00CD0FA9">
      <w:pPr>
        <w:pStyle w:val="ClinContent"/>
        <w:rPr>
          <w:lang w:val="pl-PL"/>
        </w:rPr>
      </w:pPr>
      <w:r w:rsidRPr="00CD0FA9">
        <w:rPr>
          <w:lang w:val="pl-PL"/>
        </w:rPr>
        <w:lastRenderedPageBreak/>
        <w:t xml:space="preserve">W szczególnych okolicznościach sprawy, </w:t>
      </w:r>
      <w:r>
        <w:rPr>
          <w:lang w:val="pl-PL"/>
        </w:rPr>
        <w:t>uwzględniając w szczególności zakres ingerencji  w prywatność skarżących i uprawnione powody uzasadniające zainstalowanie nadzoru wideo, sądy pracy były w stanie</w:t>
      </w:r>
      <w:r w:rsidR="000E3B2B">
        <w:rPr>
          <w:lang w:val="pl-PL"/>
        </w:rPr>
        <w:t xml:space="preserve"> uznać</w:t>
      </w:r>
      <w:r>
        <w:rPr>
          <w:lang w:val="pl-PL"/>
        </w:rPr>
        <w:t xml:space="preserve">, nie przekraczając marginesu oceny przyznanego władzom krajowym, że ingerencja w prywatność skarżących była proporcjonalna. </w:t>
      </w:r>
      <w:r w:rsidR="00656789">
        <w:rPr>
          <w:lang w:val="pl-PL"/>
        </w:rPr>
        <w:t>Chociaż</w:t>
      </w:r>
      <w:r>
        <w:rPr>
          <w:lang w:val="pl-PL"/>
        </w:rPr>
        <w:t xml:space="preserve"> Trybunał nie może zgodzić się z</w:t>
      </w:r>
      <w:r w:rsidR="003B6F2E">
        <w:rPr>
          <w:lang w:val="pl-PL"/>
        </w:rPr>
        <w:t xml:space="preserve"> twierdzeniem</w:t>
      </w:r>
      <w:r>
        <w:rPr>
          <w:lang w:val="pl-PL"/>
        </w:rPr>
        <w:t xml:space="preserve">, </w:t>
      </w:r>
      <w:r w:rsidR="003B6F2E">
        <w:rPr>
          <w:lang w:val="pl-PL"/>
        </w:rPr>
        <w:t>jakoby</w:t>
      </w:r>
      <w:r w:rsidR="000E3B2B">
        <w:rPr>
          <w:lang w:val="pl-PL"/>
        </w:rPr>
        <w:t>,</w:t>
      </w:r>
      <w:r>
        <w:rPr>
          <w:lang w:val="pl-PL"/>
        </w:rPr>
        <w:t xml:space="preserve"> ogólnie rzecz ujmując</w:t>
      </w:r>
      <w:r w:rsidR="000E3B2B">
        <w:rPr>
          <w:lang w:val="pl-PL"/>
        </w:rPr>
        <w:t>,</w:t>
      </w:r>
      <w:r>
        <w:rPr>
          <w:lang w:val="pl-PL"/>
        </w:rPr>
        <w:t xml:space="preserve"> nawet najmniejsze podejrzenie przywłaszczenia lub inne</w:t>
      </w:r>
      <w:r w:rsidR="000E3B2B">
        <w:rPr>
          <w:lang w:val="pl-PL"/>
        </w:rPr>
        <w:t>go</w:t>
      </w:r>
      <w:r>
        <w:rPr>
          <w:lang w:val="pl-PL"/>
        </w:rPr>
        <w:t xml:space="preserve"> niewłaściwe</w:t>
      </w:r>
      <w:r w:rsidR="000E3B2B">
        <w:rPr>
          <w:lang w:val="pl-PL"/>
        </w:rPr>
        <w:t>go działania</w:t>
      </w:r>
      <w:r>
        <w:rPr>
          <w:lang w:val="pl-PL"/>
        </w:rPr>
        <w:t xml:space="preserve"> pracowników mogło uzasadniać </w:t>
      </w:r>
      <w:r w:rsidR="000E3B2B">
        <w:rPr>
          <w:lang w:val="pl-PL"/>
        </w:rPr>
        <w:t xml:space="preserve">zainstalowanie przez pracodawcę </w:t>
      </w:r>
      <w:r>
        <w:rPr>
          <w:lang w:val="pl-PL"/>
        </w:rPr>
        <w:t>ukrytego nadzoru wideo, istnienie uzasadnionego podejrzenia, że zostało popełnione poważne przewinienie</w:t>
      </w:r>
      <w:r w:rsidR="000E3B2B">
        <w:rPr>
          <w:lang w:val="pl-PL"/>
        </w:rPr>
        <w:t>,</w:t>
      </w:r>
      <w:r>
        <w:rPr>
          <w:lang w:val="pl-PL"/>
        </w:rPr>
        <w:t xml:space="preserve"> </w:t>
      </w:r>
      <w:r w:rsidR="000E3B2B">
        <w:rPr>
          <w:lang w:val="pl-PL"/>
        </w:rPr>
        <w:t>oraz</w:t>
      </w:r>
      <w:r>
        <w:rPr>
          <w:lang w:val="pl-PL"/>
        </w:rPr>
        <w:t xml:space="preserve"> zakres zidentyfikowanych strat w sprawie wydają się stanowić poważne uzasadnienie. Było tak tym bardziej w sytuacji, w której sprawne funkcjonowanie spółki było zagrożone nie podejrzanym zachowaniem </w:t>
      </w:r>
      <w:r w:rsidR="000E3B2B">
        <w:rPr>
          <w:lang w:val="pl-PL"/>
        </w:rPr>
        <w:t xml:space="preserve">zaledwie </w:t>
      </w:r>
      <w:r>
        <w:rPr>
          <w:lang w:val="pl-PL"/>
        </w:rPr>
        <w:t xml:space="preserve">pojedynczego pracownika, ale podejrzeniem zorganizowanego działania kilku pracowników, jako że tworzyło to ogólną atmosferę nieufności w miejscu pracy. </w:t>
      </w:r>
    </w:p>
    <w:p w:rsidR="00704FC9" w:rsidRPr="00704FC9" w:rsidRDefault="00704FC9">
      <w:pPr>
        <w:pStyle w:val="ClinContent"/>
        <w:rPr>
          <w:lang w:val="pl-PL"/>
        </w:rPr>
      </w:pPr>
      <w:r>
        <w:rPr>
          <w:lang w:val="pl-PL"/>
        </w:rPr>
        <w:t xml:space="preserve">Mając na względzie </w:t>
      </w:r>
      <w:r w:rsidRPr="00704FC9">
        <w:rPr>
          <w:lang w:val="pl-PL"/>
        </w:rPr>
        <w:t>istotne gwarancje przewidziane przez ramy prawne obowiązujące w</w:t>
      </w:r>
      <w:r w:rsidR="00FC0EA7">
        <w:rPr>
          <w:lang w:val="pl-PL"/>
        </w:rPr>
        <w:t> </w:t>
      </w:r>
      <w:r w:rsidRPr="00704FC9">
        <w:rPr>
          <w:lang w:val="pl-PL"/>
        </w:rPr>
        <w:t>Hiszpanii, w tym środki odwoławcze, z których skarżący nie skorzystali, oraz wagę przesłanek uzasadniających nadzór wideo, w formie, w jakiej zosta</w:t>
      </w:r>
      <w:r>
        <w:rPr>
          <w:lang w:val="pl-PL"/>
        </w:rPr>
        <w:t>ł</w:t>
      </w:r>
      <w:r w:rsidRPr="00704FC9">
        <w:rPr>
          <w:lang w:val="pl-PL"/>
        </w:rPr>
        <w:t>y one uwzględni</w:t>
      </w:r>
      <w:r>
        <w:rPr>
          <w:lang w:val="pl-PL"/>
        </w:rPr>
        <w:t>o</w:t>
      </w:r>
      <w:r w:rsidRPr="00704FC9">
        <w:rPr>
          <w:lang w:val="pl-PL"/>
        </w:rPr>
        <w:t>ne przez sądy krajowe, władze krajowe nie</w:t>
      </w:r>
      <w:r>
        <w:rPr>
          <w:lang w:val="pl-PL"/>
        </w:rPr>
        <w:t xml:space="preserve"> uchybiły swym obowiązkom pozytywnym na</w:t>
      </w:r>
      <w:r w:rsidR="00FC0EA7">
        <w:rPr>
          <w:lang w:val="pl-PL"/>
        </w:rPr>
        <w:t> </w:t>
      </w:r>
      <w:r>
        <w:rPr>
          <w:lang w:val="pl-PL"/>
        </w:rPr>
        <w:t>podstawie art. 8 w sposób</w:t>
      </w:r>
      <w:r w:rsidR="00317521">
        <w:rPr>
          <w:lang w:val="pl-PL"/>
        </w:rPr>
        <w:t>, który wykraczałby</w:t>
      </w:r>
      <w:r>
        <w:rPr>
          <w:lang w:val="pl-PL"/>
        </w:rPr>
        <w:t xml:space="preserve"> poza ich margines oceny. </w:t>
      </w:r>
    </w:p>
    <w:p w:rsidR="00317521" w:rsidRPr="00317521" w:rsidRDefault="00317521">
      <w:pPr>
        <w:pStyle w:val="ClinContent"/>
        <w:rPr>
          <w:lang w:val="pl-PL"/>
        </w:rPr>
      </w:pPr>
      <w:r w:rsidRPr="00317521">
        <w:rPr>
          <w:i/>
          <w:lang w:val="pl-PL"/>
        </w:rPr>
        <w:t xml:space="preserve">Rozstrzygnięcie: </w:t>
      </w:r>
      <w:r w:rsidRPr="00317521">
        <w:rPr>
          <w:lang w:val="pl-PL"/>
        </w:rPr>
        <w:t xml:space="preserve">brak naruszenia (czternastoma głosami do trzech). </w:t>
      </w:r>
    </w:p>
    <w:p w:rsidR="00317521" w:rsidRPr="00317521" w:rsidRDefault="00317521">
      <w:pPr>
        <w:pStyle w:val="ClinContent"/>
        <w:rPr>
          <w:lang w:val="pl-PL"/>
        </w:rPr>
      </w:pPr>
      <w:r w:rsidRPr="00317521">
        <w:rPr>
          <w:lang w:val="pl-PL"/>
        </w:rPr>
        <w:t>Trybunał orzekł równ</w:t>
      </w:r>
      <w:r>
        <w:rPr>
          <w:lang w:val="pl-PL"/>
        </w:rPr>
        <w:t>ież, jednogłośnie, że nie doszło do naru</w:t>
      </w:r>
      <w:r w:rsidRPr="00317521">
        <w:rPr>
          <w:lang w:val="pl-PL"/>
        </w:rPr>
        <w:t>s</w:t>
      </w:r>
      <w:r>
        <w:rPr>
          <w:lang w:val="pl-PL"/>
        </w:rPr>
        <w:t>z</w:t>
      </w:r>
      <w:r w:rsidRPr="00317521">
        <w:rPr>
          <w:lang w:val="pl-PL"/>
        </w:rPr>
        <w:t xml:space="preserve">enia art. </w:t>
      </w:r>
      <w:r>
        <w:rPr>
          <w:lang w:val="pl-PL"/>
        </w:rPr>
        <w:t>6 ust. 1, w</w:t>
      </w:r>
      <w:r w:rsidR="00FC0EA7">
        <w:rPr>
          <w:lang w:val="pl-PL"/>
        </w:rPr>
        <w:t> </w:t>
      </w:r>
      <w:r>
        <w:rPr>
          <w:lang w:val="pl-PL"/>
        </w:rPr>
        <w:t xml:space="preserve">szczególności w odniesieniu do wykorzystania </w:t>
      </w:r>
      <w:r w:rsidR="003B6F2E">
        <w:rPr>
          <w:lang w:val="pl-PL"/>
        </w:rPr>
        <w:t xml:space="preserve">obrazów </w:t>
      </w:r>
      <w:r>
        <w:rPr>
          <w:lang w:val="pl-PL"/>
        </w:rPr>
        <w:t xml:space="preserve">z nadzoru wideo. </w:t>
      </w:r>
    </w:p>
    <w:p w:rsidR="00567089" w:rsidRPr="00317521" w:rsidRDefault="00DE7C2C">
      <w:pPr>
        <w:pStyle w:val="ClinContent"/>
        <w:rPr>
          <w:lang w:val="pl-PL"/>
        </w:rPr>
      </w:pPr>
      <w:r w:rsidRPr="00317521">
        <w:rPr>
          <w:lang w:val="pl-PL"/>
        </w:rPr>
        <w:t>(</w:t>
      </w:r>
      <w:r w:rsidR="00317521" w:rsidRPr="00317521">
        <w:rPr>
          <w:lang w:val="pl-PL"/>
        </w:rPr>
        <w:t xml:space="preserve">Zobacz </w:t>
      </w:r>
      <w:proofErr w:type="spellStart"/>
      <w:r w:rsidRPr="00317521">
        <w:rPr>
          <w:i/>
          <w:lang w:val="pl-PL"/>
        </w:rPr>
        <w:t>Bărbulescu</w:t>
      </w:r>
      <w:proofErr w:type="spellEnd"/>
      <w:r w:rsidRPr="00317521">
        <w:rPr>
          <w:i/>
          <w:lang w:val="pl-PL"/>
        </w:rPr>
        <w:t xml:space="preserve"> </w:t>
      </w:r>
      <w:r w:rsidR="00317521" w:rsidRPr="00317521">
        <w:rPr>
          <w:i/>
          <w:lang w:val="pl-PL"/>
        </w:rPr>
        <w:t>p</w:t>
      </w:r>
      <w:r w:rsidRPr="00317521">
        <w:rPr>
          <w:i/>
          <w:lang w:val="pl-PL"/>
        </w:rPr>
        <w:t>. R</w:t>
      </w:r>
      <w:r w:rsidR="00317521" w:rsidRPr="00317521">
        <w:rPr>
          <w:i/>
          <w:lang w:val="pl-PL"/>
        </w:rPr>
        <w:t>umunii</w:t>
      </w:r>
      <w:r w:rsidRPr="00317521">
        <w:rPr>
          <w:lang w:val="pl-PL"/>
        </w:rPr>
        <w:t xml:space="preserve"> [</w:t>
      </w:r>
      <w:r w:rsidR="00317521" w:rsidRPr="00317521">
        <w:rPr>
          <w:lang w:val="pl-PL"/>
        </w:rPr>
        <w:t>WI</w:t>
      </w:r>
      <w:r w:rsidRPr="00317521">
        <w:rPr>
          <w:lang w:val="pl-PL"/>
        </w:rPr>
        <w:t xml:space="preserve">], </w:t>
      </w:r>
      <w:r w:rsidR="00317521" w:rsidRPr="00317521">
        <w:rPr>
          <w:lang w:val="pl-PL"/>
        </w:rPr>
        <w:t xml:space="preserve">nr </w:t>
      </w:r>
      <w:r w:rsidRPr="00317521">
        <w:rPr>
          <w:lang w:val="pl-PL"/>
        </w:rPr>
        <w:t xml:space="preserve">61496/08, 5 </w:t>
      </w:r>
      <w:r w:rsidR="00317521" w:rsidRPr="00317521">
        <w:rPr>
          <w:lang w:val="pl-PL"/>
        </w:rPr>
        <w:t>września</w:t>
      </w:r>
      <w:r w:rsidRPr="00317521">
        <w:rPr>
          <w:lang w:val="pl-PL"/>
        </w:rPr>
        <w:t xml:space="preserve"> 2017</w:t>
      </w:r>
      <w:r w:rsidR="00317521" w:rsidRPr="00317521">
        <w:rPr>
          <w:lang w:val="pl-PL"/>
        </w:rPr>
        <w:t xml:space="preserve"> r.</w:t>
      </w:r>
      <w:r w:rsidR="003830CE">
        <w:rPr>
          <w:rStyle w:val="Odwoanieprzypisudolnego"/>
          <w:lang w:val="pl-PL"/>
        </w:rPr>
        <w:footnoteReference w:id="1"/>
      </w:r>
      <w:r w:rsidRPr="00317521">
        <w:rPr>
          <w:lang w:val="pl-PL"/>
        </w:rPr>
        <w:t xml:space="preserve">, </w:t>
      </w:r>
      <w:hyperlink r:id="rId11" w:history="1">
        <w:r w:rsidRPr="00317521">
          <w:rPr>
            <w:rStyle w:val="Hipercze"/>
            <w:lang w:val="pl-PL"/>
          </w:rPr>
          <w:t>Not</w:t>
        </w:r>
        <w:r w:rsidR="00317521" w:rsidRPr="00317521">
          <w:rPr>
            <w:rStyle w:val="Hipercze"/>
            <w:lang w:val="pl-PL"/>
          </w:rPr>
          <w:t>a</w:t>
        </w:r>
        <w:r w:rsidR="00FC0EA7">
          <w:rPr>
            <w:rStyle w:val="Hipercze"/>
            <w:lang w:val="pl-PL"/>
          </w:rPr>
          <w:t> </w:t>
        </w:r>
        <w:r w:rsidR="00317521" w:rsidRPr="00317521">
          <w:rPr>
            <w:rStyle w:val="Hipercze"/>
            <w:lang w:val="pl-PL"/>
          </w:rPr>
          <w:t>informacyjna nr</w:t>
        </w:r>
        <w:r w:rsidRPr="00317521">
          <w:rPr>
            <w:rStyle w:val="Hipercze"/>
            <w:lang w:val="pl-PL"/>
          </w:rPr>
          <w:t xml:space="preserve"> 210</w:t>
        </w:r>
      </w:hyperlink>
      <w:r w:rsidRPr="00317521">
        <w:rPr>
          <w:lang w:val="pl-PL"/>
        </w:rPr>
        <w:t xml:space="preserve">; </w:t>
      </w:r>
      <w:proofErr w:type="spellStart"/>
      <w:r w:rsidRPr="00317521">
        <w:rPr>
          <w:i/>
          <w:lang w:val="pl-PL"/>
        </w:rPr>
        <w:t>Köpke</w:t>
      </w:r>
      <w:proofErr w:type="spellEnd"/>
      <w:r w:rsidRPr="00317521">
        <w:rPr>
          <w:i/>
          <w:lang w:val="pl-PL"/>
        </w:rPr>
        <w:t xml:space="preserve"> </w:t>
      </w:r>
      <w:r w:rsidR="00317521">
        <w:rPr>
          <w:i/>
          <w:lang w:val="pl-PL"/>
        </w:rPr>
        <w:t>p</w:t>
      </w:r>
      <w:r w:rsidRPr="00317521">
        <w:rPr>
          <w:i/>
          <w:lang w:val="pl-PL"/>
        </w:rPr>
        <w:t xml:space="preserve">. </w:t>
      </w:r>
      <w:r w:rsidR="00317521">
        <w:rPr>
          <w:i/>
          <w:lang w:val="pl-PL"/>
        </w:rPr>
        <w:t xml:space="preserve">Niemcom </w:t>
      </w:r>
      <w:r w:rsidRPr="00317521">
        <w:rPr>
          <w:lang w:val="pl-PL"/>
        </w:rPr>
        <w:t xml:space="preserve">(dec.), </w:t>
      </w:r>
      <w:r w:rsidR="00317521">
        <w:rPr>
          <w:lang w:val="pl-PL"/>
        </w:rPr>
        <w:t xml:space="preserve">nr </w:t>
      </w:r>
      <w:r w:rsidRPr="00317521">
        <w:rPr>
          <w:lang w:val="pl-PL"/>
        </w:rPr>
        <w:t xml:space="preserve">420/07, 5 </w:t>
      </w:r>
      <w:r w:rsidR="00317521">
        <w:rPr>
          <w:lang w:val="pl-PL"/>
        </w:rPr>
        <w:t xml:space="preserve">października </w:t>
      </w:r>
      <w:r w:rsidRPr="00317521">
        <w:rPr>
          <w:lang w:val="pl-PL"/>
        </w:rPr>
        <w:t>2010</w:t>
      </w:r>
      <w:r w:rsidR="00317521">
        <w:rPr>
          <w:lang w:val="pl-PL"/>
        </w:rPr>
        <w:t xml:space="preserve"> r.</w:t>
      </w:r>
      <w:r w:rsidRPr="00317521">
        <w:rPr>
          <w:lang w:val="pl-PL"/>
        </w:rPr>
        <w:t xml:space="preserve">, </w:t>
      </w:r>
      <w:hyperlink r:id="rId12" w:history="1">
        <w:r w:rsidR="00317521">
          <w:rPr>
            <w:rStyle w:val="Hipercze"/>
            <w:lang w:val="pl-PL"/>
          </w:rPr>
          <w:t>Nota informacyjna nr</w:t>
        </w:r>
        <w:r w:rsidRPr="00317521">
          <w:rPr>
            <w:rStyle w:val="Hipercze"/>
            <w:lang w:val="pl-PL"/>
          </w:rPr>
          <w:t xml:space="preserve"> 134</w:t>
        </w:r>
      </w:hyperlink>
      <w:r w:rsidRPr="00317521">
        <w:rPr>
          <w:lang w:val="pl-PL"/>
        </w:rPr>
        <w:t xml:space="preserve">; </w:t>
      </w:r>
      <w:r w:rsidR="00317521">
        <w:rPr>
          <w:lang w:val="pl-PL"/>
        </w:rPr>
        <w:t xml:space="preserve">oraz </w:t>
      </w:r>
      <w:r w:rsidR="000E3B2B">
        <w:rPr>
          <w:lang w:val="pl-PL"/>
        </w:rPr>
        <w:t>z</w:t>
      </w:r>
      <w:r w:rsidR="00317521">
        <w:rPr>
          <w:lang w:val="pl-PL"/>
        </w:rPr>
        <w:t xml:space="preserve">estawienie tematyczne pt. </w:t>
      </w:r>
      <w:hyperlink r:id="rId13" w:history="1">
        <w:r w:rsidR="00317521">
          <w:rPr>
            <w:rStyle w:val="Hipercze"/>
            <w:lang w:val="pl-PL"/>
          </w:rPr>
          <w:t>Nadzór</w:t>
        </w:r>
        <w:r w:rsidR="0096722C">
          <w:rPr>
            <w:rStyle w:val="Hipercze"/>
            <w:lang w:val="pl-PL"/>
          </w:rPr>
          <w:t xml:space="preserve"> w miejscu</w:t>
        </w:r>
        <w:r w:rsidR="00317521">
          <w:rPr>
            <w:rStyle w:val="Hipercze"/>
            <w:lang w:val="pl-PL"/>
          </w:rPr>
          <w:t xml:space="preserve"> pracy</w:t>
        </w:r>
      </w:hyperlink>
      <w:r w:rsidRPr="00317521">
        <w:rPr>
          <w:lang w:val="pl-PL"/>
        </w:rPr>
        <w:t>)</w:t>
      </w:r>
    </w:p>
    <w:p w:rsidR="00567089" w:rsidRPr="00317521" w:rsidRDefault="00567089">
      <w:pPr>
        <w:pBdr>
          <w:bottom w:val="single" w:sz="8" w:space="1" w:color="auto"/>
        </w:pBdr>
        <w:rPr>
          <w:lang w:val="pl-PL"/>
        </w:rPr>
      </w:pPr>
    </w:p>
    <w:p w:rsidR="00D94B8D" w:rsidRDefault="00D94B8D" w:rsidP="00D94B8D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:rsidR="00567089" w:rsidRDefault="00D94B8D" w:rsidP="00D94B8D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4" w:history="1">
        <w:r>
          <w:rPr>
            <w:rStyle w:val="Hipercze"/>
            <w:lang w:val="pl-PL"/>
          </w:rPr>
          <w:t>Not informacyjnych nt. orzecznictwa</w:t>
        </w:r>
      </w:hyperlink>
    </w:p>
    <w:p w:rsidR="006236F9" w:rsidRPr="00D94B8D" w:rsidRDefault="006236F9" w:rsidP="006236F9">
      <w:pPr>
        <w:pStyle w:val="ClinFooter"/>
        <w:jc w:val="left"/>
        <w:rPr>
          <w:lang w:val="pl-PL"/>
        </w:rPr>
      </w:pPr>
    </w:p>
    <w:sectPr w:rsidR="006236F9" w:rsidRPr="00D94B8D" w:rsidSect="004A5B5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0B1" w:rsidRDefault="009A40B1" w:rsidP="00C63262">
      <w:r>
        <w:separator/>
      </w:r>
    </w:p>
  </w:endnote>
  <w:endnote w:type="continuationSeparator" w:id="0">
    <w:p w:rsidR="009A40B1" w:rsidRDefault="009A40B1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BE0" w:rsidRDefault="00C63B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BE0" w:rsidRDefault="00C63BE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0B1" w:rsidRDefault="009A40B1" w:rsidP="00C63262">
      <w:r>
        <w:separator/>
      </w:r>
    </w:p>
  </w:footnote>
  <w:footnote w:type="continuationSeparator" w:id="0">
    <w:p w:rsidR="009A40B1" w:rsidRDefault="009A40B1" w:rsidP="00C63262">
      <w:r>
        <w:continuationSeparator/>
      </w:r>
    </w:p>
  </w:footnote>
  <w:footnote w:id="1">
    <w:p w:rsidR="003830CE" w:rsidRDefault="003830CE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3830CE">
        <w:rPr>
          <w:lang w:val="pl-PL"/>
        </w:rPr>
        <w:t xml:space="preserve"> </w:t>
      </w:r>
      <w:r>
        <w:rPr>
          <w:lang w:val="pl-PL"/>
        </w:rPr>
        <w:t>Tłumaczenie wyroku na język polski jest dostępne na stronie:</w:t>
      </w:r>
    </w:p>
    <w:p w:rsidR="003830CE" w:rsidRPr="003830CE" w:rsidRDefault="009A40B1">
      <w:pPr>
        <w:pStyle w:val="Tekstprzypisudolnego"/>
        <w:rPr>
          <w:lang w:val="pl-PL"/>
        </w:rPr>
      </w:pPr>
      <w:hyperlink r:id="rId1" w:history="1">
        <w:r w:rsidR="003830CE" w:rsidRPr="003830CE">
          <w:rPr>
            <w:rStyle w:val="Hipercze"/>
            <w:lang w:val="pl-PL"/>
          </w:rPr>
          <w:t>http://hudoc.echr.coe.int/eng?i=001-200832</w:t>
        </w:r>
      </w:hyperlink>
      <w:r w:rsidR="003830CE" w:rsidRPr="003830CE">
        <w:rPr>
          <w:lang w:val="pl-PL"/>
        </w:rPr>
        <w:t xml:space="preserve"> [przyp. </w:t>
      </w:r>
      <w:r w:rsidR="003830CE">
        <w:rPr>
          <w:lang w:val="pl-PL"/>
        </w:rPr>
        <w:t>red.]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BE0" w:rsidRDefault="00C63B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5B0366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C552E"/>
    <w:multiLevelType w:val="hybridMultilevel"/>
    <w:tmpl w:val="90B28298"/>
    <w:lvl w:ilvl="0" w:tplc="055E648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23D24"/>
    <w:rsid w:val="00037CCC"/>
    <w:rsid w:val="00097888"/>
    <w:rsid w:val="000E3B2B"/>
    <w:rsid w:val="000F13B5"/>
    <w:rsid w:val="00107377"/>
    <w:rsid w:val="00143602"/>
    <w:rsid w:val="0015687D"/>
    <w:rsid w:val="001769E4"/>
    <w:rsid w:val="00186560"/>
    <w:rsid w:val="0021144B"/>
    <w:rsid w:val="00212E83"/>
    <w:rsid w:val="00217DA6"/>
    <w:rsid w:val="002271B8"/>
    <w:rsid w:val="002851BB"/>
    <w:rsid w:val="0028767C"/>
    <w:rsid w:val="002966E7"/>
    <w:rsid w:val="002E088D"/>
    <w:rsid w:val="0030264F"/>
    <w:rsid w:val="0031640B"/>
    <w:rsid w:val="00317521"/>
    <w:rsid w:val="003450B3"/>
    <w:rsid w:val="003830CE"/>
    <w:rsid w:val="00386958"/>
    <w:rsid w:val="003A64A6"/>
    <w:rsid w:val="003B6F2E"/>
    <w:rsid w:val="003C6B7C"/>
    <w:rsid w:val="003D7BB3"/>
    <w:rsid w:val="00454054"/>
    <w:rsid w:val="0046453F"/>
    <w:rsid w:val="004A5B52"/>
    <w:rsid w:val="004A71B4"/>
    <w:rsid w:val="004D568D"/>
    <w:rsid w:val="004D6586"/>
    <w:rsid w:val="004E1037"/>
    <w:rsid w:val="0052092D"/>
    <w:rsid w:val="00540D75"/>
    <w:rsid w:val="00542A87"/>
    <w:rsid w:val="005514E5"/>
    <w:rsid w:val="00567089"/>
    <w:rsid w:val="00585CCC"/>
    <w:rsid w:val="005B0366"/>
    <w:rsid w:val="006028A1"/>
    <w:rsid w:val="006236F9"/>
    <w:rsid w:val="00631A28"/>
    <w:rsid w:val="00656789"/>
    <w:rsid w:val="006A36AD"/>
    <w:rsid w:val="006C1D96"/>
    <w:rsid w:val="00704FC9"/>
    <w:rsid w:val="0071773F"/>
    <w:rsid w:val="00774515"/>
    <w:rsid w:val="00882E0B"/>
    <w:rsid w:val="00895EF3"/>
    <w:rsid w:val="008C64D5"/>
    <w:rsid w:val="00903D38"/>
    <w:rsid w:val="0096722C"/>
    <w:rsid w:val="009A40B1"/>
    <w:rsid w:val="009B3B2C"/>
    <w:rsid w:val="009E3EF0"/>
    <w:rsid w:val="009F003E"/>
    <w:rsid w:val="00A01052"/>
    <w:rsid w:val="00A04D9C"/>
    <w:rsid w:val="00A258BB"/>
    <w:rsid w:val="00A33541"/>
    <w:rsid w:val="00A45616"/>
    <w:rsid w:val="00A52AD0"/>
    <w:rsid w:val="00AC7726"/>
    <w:rsid w:val="00B80CA0"/>
    <w:rsid w:val="00B85770"/>
    <w:rsid w:val="00BF1CD9"/>
    <w:rsid w:val="00C01B18"/>
    <w:rsid w:val="00C1326D"/>
    <w:rsid w:val="00C37433"/>
    <w:rsid w:val="00C63262"/>
    <w:rsid w:val="00C63BE0"/>
    <w:rsid w:val="00C72355"/>
    <w:rsid w:val="00C93CFB"/>
    <w:rsid w:val="00CD0FA9"/>
    <w:rsid w:val="00CF4684"/>
    <w:rsid w:val="00CF7BA6"/>
    <w:rsid w:val="00D00794"/>
    <w:rsid w:val="00D42086"/>
    <w:rsid w:val="00D425B3"/>
    <w:rsid w:val="00D94B8D"/>
    <w:rsid w:val="00DE7C2C"/>
    <w:rsid w:val="00E333FA"/>
    <w:rsid w:val="00E55491"/>
    <w:rsid w:val="00E827E9"/>
    <w:rsid w:val="00E83DB6"/>
    <w:rsid w:val="00EA4EF6"/>
    <w:rsid w:val="00EA53E7"/>
    <w:rsid w:val="00EE18F6"/>
    <w:rsid w:val="00F11F55"/>
    <w:rsid w:val="00F31D61"/>
    <w:rsid w:val="00F33858"/>
    <w:rsid w:val="00F508C9"/>
    <w:rsid w:val="00F50CCD"/>
    <w:rsid w:val="00F5247C"/>
    <w:rsid w:val="00F85D19"/>
    <w:rsid w:val="00F96C3D"/>
    <w:rsid w:val="00F971BA"/>
    <w:rsid w:val="00FA29ED"/>
    <w:rsid w:val="00FC0EA7"/>
    <w:rsid w:val="00FE212E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3C6B7C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3C6B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3C6B7C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3C6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echr.coe.int/Documents/FS_Workplace_surveillance_ENG.pdf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hudoc.echr.coe.int/eng?i=002-782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udoc.echr.coe.int/eng?i=002-11675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hudoc.echr.coe.int/eng?i=002-11799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http://www.gov.pl/web/dyplomacja" TargetMode="External"/><Relationship Id="rId14" Type="http://schemas.openxmlformats.org/officeDocument/2006/relationships/hyperlink" Target="http://www.echr.coe.int/NoteInformation/en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udoc.echr.coe.int/eng?i=001-200832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800B8-670E-46DD-ADCC-AFDD72994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1707</Words>
  <Characters>10247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2020-07-28T14:08:00Z</dcterms:created>
  <dcterms:modified xsi:type="dcterms:W3CDTF">2020-07-31T16:27:00Z</dcterms:modified>
</cp:coreProperties>
</file>