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A9A" w:rsidRDefault="00450D2D" w:rsidP="00450D2D">
      <w:pPr>
        <w:pStyle w:val="s6e50bd9a"/>
        <w:spacing w:after="120" w:afterAutospacing="0"/>
        <w:jc w:val="both"/>
        <w:rPr>
          <w:rFonts w:ascii="Arial" w:hAnsi="Arial" w:cs="Arial"/>
        </w:rPr>
      </w:pPr>
      <w:r w:rsidRPr="00450D2D">
        <w:rPr>
          <w:rStyle w:val="s4f807e54"/>
          <w:rFonts w:ascii="Arial" w:hAnsi="Arial" w:cs="Arial"/>
          <w:color w:val="000000"/>
          <w:sz w:val="20"/>
          <w:szCs w:val="20"/>
        </w:rPr>
        <w:t xml:space="preserve">© Ministerstwo Spraw Zagranicznych, </w:t>
      </w:r>
      <w:bookmarkStart w:id="0" w:name="_GoBack"/>
      <w:bookmarkEnd w:id="0"/>
      <w:r w:rsidR="003E3BDE">
        <w:rPr>
          <w:rFonts w:ascii="Arial" w:hAnsi="Arial" w:cs="Arial"/>
          <w:sz w:val="20"/>
          <w:szCs w:val="20"/>
        </w:rPr>
        <w:fldChar w:fldCharType="begin"/>
      </w:r>
      <w:r w:rsidR="003E3BDE">
        <w:rPr>
          <w:rFonts w:ascii="Arial" w:hAnsi="Arial" w:cs="Arial"/>
          <w:sz w:val="20"/>
          <w:szCs w:val="20"/>
        </w:rPr>
        <w:instrText xml:space="preserve"> HYPERLINK "http://</w:instrText>
      </w:r>
      <w:r w:rsidR="003E3BDE" w:rsidRPr="003E3BDE">
        <w:rPr>
          <w:rFonts w:ascii="Arial" w:hAnsi="Arial" w:cs="Arial"/>
          <w:sz w:val="20"/>
          <w:szCs w:val="20"/>
        </w:rPr>
        <w:instrText>www.gov.pl/dyplomacja</w:instrText>
      </w:r>
      <w:r w:rsidR="003E3BDE">
        <w:rPr>
          <w:rFonts w:ascii="Arial" w:hAnsi="Arial" w:cs="Arial"/>
          <w:sz w:val="20"/>
          <w:szCs w:val="20"/>
        </w:rPr>
        <w:instrText xml:space="preserve">" </w:instrText>
      </w:r>
      <w:r w:rsidR="003E3BDE">
        <w:rPr>
          <w:rFonts w:ascii="Arial" w:hAnsi="Arial" w:cs="Arial"/>
          <w:sz w:val="20"/>
          <w:szCs w:val="20"/>
        </w:rPr>
        <w:fldChar w:fldCharType="separate"/>
      </w:r>
      <w:r w:rsidR="003E3BDE" w:rsidRPr="00BB6D3D">
        <w:rPr>
          <w:rStyle w:val="Hipercze"/>
          <w:rFonts w:ascii="Arial" w:hAnsi="Arial" w:cs="Arial"/>
          <w:sz w:val="20"/>
          <w:szCs w:val="20"/>
        </w:rPr>
        <w:t>www.gov.pl/dyplomacja</w:t>
      </w:r>
      <w:r w:rsidR="003E3BDE">
        <w:rPr>
          <w:rFonts w:ascii="Arial" w:hAnsi="Arial" w:cs="Arial"/>
          <w:sz w:val="20"/>
          <w:szCs w:val="20"/>
        </w:rPr>
        <w:fldChar w:fldCharType="end"/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</w:t>
      </w:r>
      <w:r w:rsidRPr="00450D2D">
        <w:rPr>
          <w:rStyle w:val="s4f807e54"/>
          <w:rFonts w:ascii="Arial" w:hAnsi="Arial" w:cs="Arial"/>
          <w:color w:val="000000"/>
          <w:sz w:val="20"/>
          <w:szCs w:val="20"/>
        </w:rPr>
        <w:t xml:space="preserve">    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</w:t>
      </w:r>
      <w:r w:rsidR="00AB1A9A"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 w:rsidR="00AB1A9A"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AB1A9A" w:rsidRDefault="00AB1A9A" w:rsidP="00AB1A9A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D17846" w:rsidRPr="00AB1A9A" w:rsidRDefault="00AB1A9A" w:rsidP="00AB1A9A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orzecznictwa Trybunału nr</w:t>
      </w:r>
      <w:r w:rsidRPr="00AB1A9A">
        <w:rPr>
          <w:lang w:val="pl-PL"/>
        </w:rPr>
        <w:t xml:space="preserve"> </w:t>
      </w:r>
      <w:r w:rsidR="00962851" w:rsidRPr="00AB1A9A">
        <w:rPr>
          <w:lang w:val="pl-PL"/>
        </w:rPr>
        <w:t>215</w:t>
      </w:r>
    </w:p>
    <w:p w:rsidR="00D17846" w:rsidRPr="00E930B3" w:rsidRDefault="00AB1A9A">
      <w:pPr>
        <w:pStyle w:val="ClinEditionMonth"/>
        <w:rPr>
          <w:lang w:val="pl-PL"/>
        </w:rPr>
      </w:pPr>
      <w:r w:rsidRPr="00E930B3">
        <w:rPr>
          <w:lang w:val="pl-PL"/>
        </w:rPr>
        <w:t xml:space="preserve">Luty 2018 r. </w:t>
      </w:r>
    </w:p>
    <w:p w:rsidR="00D17846" w:rsidRPr="00E930B3" w:rsidRDefault="00EB32CA">
      <w:pPr>
        <w:rPr>
          <w:lang w:val="pl-PL"/>
        </w:rPr>
      </w:pPr>
      <w:r w:rsidRPr="00E930B3">
        <w:rPr>
          <w:rStyle w:val="ClinCaseTitle"/>
          <w:lang w:val="pl-PL"/>
        </w:rPr>
        <w:t>Libert p</w:t>
      </w:r>
      <w:r w:rsidR="00962851" w:rsidRPr="00E930B3">
        <w:rPr>
          <w:rStyle w:val="ClinCaseTitle"/>
          <w:lang w:val="pl-PL"/>
        </w:rPr>
        <w:t>. Franc</w:t>
      </w:r>
      <w:r w:rsidRPr="00E930B3">
        <w:rPr>
          <w:rStyle w:val="ClinCaseTitle"/>
          <w:lang w:val="pl-PL"/>
        </w:rPr>
        <w:t>ji</w:t>
      </w:r>
      <w:r w:rsidR="00962851" w:rsidRPr="00E930B3">
        <w:rPr>
          <w:rStyle w:val="ClinApplicationNumber"/>
          <w:lang w:val="pl-PL"/>
        </w:rPr>
        <w:t xml:space="preserve"> </w:t>
      </w:r>
      <w:r w:rsidRPr="00E930B3">
        <w:rPr>
          <w:rStyle w:val="ClinApplicationNumber"/>
          <w:lang w:val="pl-PL"/>
        </w:rPr>
        <w:t>–</w:t>
      </w:r>
      <w:r w:rsidR="00962851" w:rsidRPr="00E930B3">
        <w:rPr>
          <w:rStyle w:val="ClinApplicationNumber"/>
          <w:lang w:val="pl-PL"/>
        </w:rPr>
        <w:t xml:space="preserve"> </w:t>
      </w:r>
      <w:r w:rsidRPr="00E930B3">
        <w:rPr>
          <w:rStyle w:val="ClinApplicationNumber"/>
          <w:lang w:val="pl-PL"/>
        </w:rPr>
        <w:t xml:space="preserve">skarga nr </w:t>
      </w:r>
      <w:r w:rsidR="00962851" w:rsidRPr="00E930B3">
        <w:rPr>
          <w:rStyle w:val="ClinApplicationNumber"/>
          <w:lang w:val="pl-PL"/>
        </w:rPr>
        <w:t>588/13</w:t>
      </w:r>
    </w:p>
    <w:p w:rsidR="00D17846" w:rsidRPr="00EB32CA" w:rsidRDefault="00EB32CA">
      <w:pPr>
        <w:rPr>
          <w:lang w:val="pl-PL"/>
        </w:rPr>
      </w:pPr>
      <w:r w:rsidRPr="00EB32CA">
        <w:rPr>
          <w:rStyle w:val="ClinHudocDocumentTitle"/>
          <w:lang w:val="pl-PL"/>
        </w:rPr>
        <w:t xml:space="preserve">Wyrok z </w:t>
      </w:r>
      <w:r w:rsidR="00962851" w:rsidRPr="00EB32CA">
        <w:rPr>
          <w:rStyle w:val="ClinHudocDocumentTitle"/>
          <w:lang w:val="pl-PL"/>
        </w:rPr>
        <w:t>22.</w:t>
      </w:r>
      <w:r w:rsidRPr="00EB32CA">
        <w:rPr>
          <w:rStyle w:val="ClinHudocDocumentTitle"/>
          <w:lang w:val="pl-PL"/>
        </w:rPr>
        <w:t>0</w:t>
      </w:r>
      <w:r w:rsidR="00962851" w:rsidRPr="00EB32CA">
        <w:rPr>
          <w:rStyle w:val="ClinHudocDocumentTitle"/>
          <w:lang w:val="pl-PL"/>
        </w:rPr>
        <w:t>2.2018</w:t>
      </w:r>
      <w:r w:rsidR="00962851" w:rsidRPr="00EB32CA">
        <w:rPr>
          <w:rStyle w:val="ClinSectionName"/>
          <w:lang w:val="pl-PL"/>
        </w:rPr>
        <w:t xml:space="preserve"> </w:t>
      </w:r>
      <w:r w:rsidRPr="00EB32CA">
        <w:rPr>
          <w:rStyle w:val="ClinSectionName"/>
          <w:lang w:val="pl-PL"/>
        </w:rPr>
        <w:t xml:space="preserve">r. </w:t>
      </w:r>
      <w:r w:rsidR="00962851" w:rsidRPr="00EB32CA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Piąta Sekcja</w:t>
      </w:r>
      <w:r w:rsidR="00962851" w:rsidRPr="00EB32CA">
        <w:rPr>
          <w:rStyle w:val="ClinSectionName"/>
          <w:lang w:val="pl-PL"/>
        </w:rPr>
        <w:t>]</w:t>
      </w:r>
    </w:p>
    <w:p w:rsidR="00D17846" w:rsidRPr="00E930B3" w:rsidRDefault="00962851">
      <w:pPr>
        <w:pStyle w:val="ClinMainKeywordCode"/>
        <w:rPr>
          <w:lang w:val="pl-PL"/>
        </w:rPr>
      </w:pPr>
      <w:r w:rsidRPr="00E930B3">
        <w:rPr>
          <w:lang w:val="pl-PL"/>
        </w:rPr>
        <w:t>Art</w:t>
      </w:r>
      <w:r w:rsidR="00EB32CA" w:rsidRPr="00E930B3">
        <w:rPr>
          <w:lang w:val="pl-PL"/>
        </w:rPr>
        <w:t>.</w:t>
      </w:r>
      <w:r w:rsidRPr="00E930B3">
        <w:rPr>
          <w:lang w:val="pl-PL"/>
        </w:rPr>
        <w:t xml:space="preserve"> 8</w:t>
      </w:r>
      <w:r w:rsidR="00440CF3" w:rsidRPr="00440CF3">
        <w:rPr>
          <w:lang w:val="pl-PL"/>
        </w:rPr>
        <w:t xml:space="preserve"> </w:t>
      </w:r>
      <w:r w:rsidR="00440CF3">
        <w:rPr>
          <w:lang w:val="pl-PL"/>
        </w:rPr>
        <w:t>Konwencji</w:t>
      </w:r>
      <w:r w:rsidR="00440CF3">
        <w:rPr>
          <w:rStyle w:val="Odwoanieprzypisudolnego"/>
          <w:lang w:val="pl-PL"/>
        </w:rPr>
        <w:footnoteReference w:id="1"/>
      </w:r>
    </w:p>
    <w:p w:rsidR="00D17846" w:rsidRPr="00E930B3" w:rsidRDefault="00962851">
      <w:pPr>
        <w:pStyle w:val="ClinChildKeywordCode"/>
        <w:rPr>
          <w:lang w:val="pl-PL"/>
        </w:rPr>
      </w:pPr>
      <w:r w:rsidRPr="00E930B3">
        <w:rPr>
          <w:lang w:val="pl-PL"/>
        </w:rPr>
        <w:t>Art</w:t>
      </w:r>
      <w:r w:rsidR="00EB32CA" w:rsidRPr="00E930B3">
        <w:rPr>
          <w:lang w:val="pl-PL"/>
        </w:rPr>
        <w:t>.</w:t>
      </w:r>
      <w:r w:rsidRPr="00E930B3">
        <w:rPr>
          <w:lang w:val="pl-PL"/>
        </w:rPr>
        <w:t xml:space="preserve"> 8</w:t>
      </w:r>
      <w:r w:rsidR="00EB32CA" w:rsidRPr="00E930B3">
        <w:rPr>
          <w:lang w:val="pl-PL"/>
        </w:rPr>
        <w:t xml:space="preserve"> ust. </w:t>
      </w:r>
      <w:r w:rsidRPr="00E930B3">
        <w:rPr>
          <w:lang w:val="pl-PL"/>
        </w:rPr>
        <w:t>1</w:t>
      </w:r>
    </w:p>
    <w:p w:rsidR="00D17846" w:rsidRPr="00E930B3" w:rsidRDefault="00EB32CA">
      <w:pPr>
        <w:pStyle w:val="ClinKeyword"/>
        <w:rPr>
          <w:lang w:val="pl-PL"/>
        </w:rPr>
      </w:pPr>
      <w:r w:rsidRPr="00E930B3">
        <w:rPr>
          <w:lang w:val="pl-PL"/>
        </w:rPr>
        <w:t xml:space="preserve">Poszanowanie życia prywatnego </w:t>
      </w:r>
    </w:p>
    <w:p w:rsidR="00EB32CA" w:rsidRPr="00EB32CA" w:rsidRDefault="00EB32CA" w:rsidP="00E930B3">
      <w:pPr>
        <w:jc w:val="both"/>
        <w:rPr>
          <w:lang w:val="pl-PL"/>
        </w:rPr>
      </w:pPr>
      <w:r w:rsidRPr="00EB32CA">
        <w:rPr>
          <w:rStyle w:val="ClinConclusions"/>
          <w:i w:val="0"/>
          <w:lang w:val="pl-PL"/>
        </w:rPr>
        <w:t>Zwolnienie z pracy z powodu wykorzystywania komputera służbowego do</w:t>
      </w:r>
      <w:r w:rsidR="00320FFB">
        <w:rPr>
          <w:rStyle w:val="ClinConclusions"/>
          <w:i w:val="0"/>
          <w:lang w:val="pl-PL"/>
        </w:rPr>
        <w:t> </w:t>
      </w:r>
      <w:r w:rsidRPr="00EB32CA">
        <w:rPr>
          <w:rStyle w:val="ClinConclusions"/>
          <w:i w:val="0"/>
          <w:lang w:val="pl-PL"/>
        </w:rPr>
        <w:t xml:space="preserve">przechowywania dużej ilości materiałów pornograficznych: </w:t>
      </w:r>
      <w:r w:rsidRPr="00EB32CA">
        <w:rPr>
          <w:rStyle w:val="ClinConclusions"/>
          <w:lang w:val="pl-PL"/>
        </w:rPr>
        <w:t>brak naruszenia</w:t>
      </w:r>
    </w:p>
    <w:p w:rsidR="00D751A7" w:rsidRPr="00D751A7" w:rsidRDefault="00D751A7">
      <w:pPr>
        <w:pStyle w:val="ClinContent"/>
        <w:rPr>
          <w:lang w:val="pl-PL"/>
        </w:rPr>
      </w:pPr>
      <w:r w:rsidRPr="00D751A7">
        <w:rPr>
          <w:i/>
          <w:lang w:val="pl-PL"/>
        </w:rPr>
        <w:t xml:space="preserve">Fakty </w:t>
      </w:r>
      <w:r w:rsidRPr="00D751A7">
        <w:rPr>
          <w:lang w:val="pl-PL"/>
        </w:rPr>
        <w:t>– Skarżący, pracownik Francuskich Kolei Pa</w:t>
      </w:r>
      <w:r>
        <w:rPr>
          <w:lang w:val="pl-PL"/>
        </w:rPr>
        <w:t>ństwowych (SNCF)</w:t>
      </w:r>
      <w:r w:rsidR="00FB3ACC">
        <w:rPr>
          <w:lang w:val="pl-PL"/>
        </w:rPr>
        <w:t>,</w:t>
      </w:r>
      <w:r>
        <w:rPr>
          <w:lang w:val="pl-PL"/>
        </w:rPr>
        <w:t xml:space="preserve"> został zwolniony w</w:t>
      </w:r>
      <w:r w:rsidR="00320FFB">
        <w:rPr>
          <w:lang w:val="pl-PL"/>
        </w:rPr>
        <w:t> </w:t>
      </w:r>
      <w:r>
        <w:rPr>
          <w:lang w:val="pl-PL"/>
        </w:rPr>
        <w:t xml:space="preserve">2008 r. po odkryciu </w:t>
      </w:r>
      <w:r w:rsidR="00D52CE8">
        <w:rPr>
          <w:lang w:val="pl-PL"/>
        </w:rPr>
        <w:t xml:space="preserve">w czasie jego nieobecności </w:t>
      </w:r>
      <w:r>
        <w:rPr>
          <w:lang w:val="pl-PL"/>
        </w:rPr>
        <w:t xml:space="preserve">1562 </w:t>
      </w:r>
      <w:r w:rsidR="00E930B3">
        <w:rPr>
          <w:lang w:val="pl-PL"/>
        </w:rPr>
        <w:t xml:space="preserve">pornograficznych </w:t>
      </w:r>
      <w:r w:rsidR="00FB1B2E">
        <w:rPr>
          <w:lang w:val="pl-PL"/>
        </w:rPr>
        <w:t xml:space="preserve">wizerunków </w:t>
      </w:r>
      <w:r>
        <w:rPr>
          <w:lang w:val="pl-PL"/>
        </w:rPr>
        <w:t>(w</w:t>
      </w:r>
      <w:r w:rsidR="00320FFB">
        <w:rPr>
          <w:lang w:val="pl-PL"/>
        </w:rPr>
        <w:t> </w:t>
      </w:r>
      <w:r>
        <w:rPr>
          <w:lang w:val="pl-PL"/>
        </w:rPr>
        <w:t>sumie 787 megabajtów</w:t>
      </w:r>
      <w:r w:rsidR="00E930B3">
        <w:rPr>
          <w:lang w:val="pl-PL"/>
        </w:rPr>
        <w:t>)</w:t>
      </w:r>
      <w:r w:rsidR="00E930B3" w:rsidRPr="00E930B3">
        <w:rPr>
          <w:lang w:val="pl-PL"/>
        </w:rPr>
        <w:t xml:space="preserve"> </w:t>
      </w:r>
      <w:r w:rsidR="00E930B3">
        <w:rPr>
          <w:lang w:val="pl-PL"/>
        </w:rPr>
        <w:t>na jego komputerze służbowym</w:t>
      </w:r>
      <w:r>
        <w:rPr>
          <w:lang w:val="pl-PL"/>
        </w:rPr>
        <w:t>. Skarżący uznał to</w:t>
      </w:r>
      <w:r w:rsidR="00320FFB">
        <w:rPr>
          <w:lang w:val="pl-PL"/>
        </w:rPr>
        <w:t> </w:t>
      </w:r>
      <w:r>
        <w:rPr>
          <w:lang w:val="pl-PL"/>
        </w:rPr>
        <w:t>za</w:t>
      </w:r>
      <w:r w:rsidR="00320FFB">
        <w:rPr>
          <w:lang w:val="pl-PL"/>
        </w:rPr>
        <w:t> </w:t>
      </w:r>
      <w:r>
        <w:rPr>
          <w:lang w:val="pl-PL"/>
        </w:rPr>
        <w:t xml:space="preserve">nieproporcjonalne i bezprawne naruszenie </w:t>
      </w:r>
      <w:r w:rsidR="004D369A">
        <w:rPr>
          <w:lang w:val="pl-PL"/>
        </w:rPr>
        <w:t xml:space="preserve">swojego </w:t>
      </w:r>
      <w:r>
        <w:rPr>
          <w:lang w:val="pl-PL"/>
        </w:rPr>
        <w:t>życia prywatnego, ponieważ dodał przymiotnik „osobisty” do domyślnej nazwy przedmiotowego twardego dysku („D:/dane”).</w:t>
      </w:r>
    </w:p>
    <w:p w:rsidR="00D751A7" w:rsidRPr="00D751A7" w:rsidRDefault="00D751A7">
      <w:pPr>
        <w:pStyle w:val="ClinContent"/>
        <w:rPr>
          <w:lang w:val="pl-PL"/>
        </w:rPr>
      </w:pPr>
      <w:r w:rsidRPr="00D751A7">
        <w:rPr>
          <w:lang w:val="pl-PL"/>
        </w:rPr>
        <w:t xml:space="preserve">Oddalając jego apelacje, sądy stwierdziły, co następuje: </w:t>
      </w:r>
      <w:r w:rsidR="00DA4564">
        <w:rPr>
          <w:lang w:val="pl-PL"/>
        </w:rPr>
        <w:t>„</w:t>
      </w:r>
      <w:r w:rsidRPr="00D751A7">
        <w:rPr>
          <w:lang w:val="pl-PL"/>
        </w:rPr>
        <w:t>karta użytkownika” pracodawc</w:t>
      </w:r>
      <w:r>
        <w:rPr>
          <w:lang w:val="pl-PL"/>
        </w:rPr>
        <w:t xml:space="preserve">y przewidywała, że prywatne informacje muszą być wyraźnie oznaczone jako takie; ogólny termin „dane osobiste” nie </w:t>
      </w:r>
      <w:r w:rsidR="00DA4564">
        <w:rPr>
          <w:lang w:val="pl-PL"/>
        </w:rPr>
        <w:t xml:space="preserve">stanowił </w:t>
      </w:r>
      <w:r>
        <w:rPr>
          <w:lang w:val="pl-PL"/>
        </w:rPr>
        <w:t>jednozna</w:t>
      </w:r>
      <w:r w:rsidR="00DA4564">
        <w:rPr>
          <w:lang w:val="pl-PL"/>
        </w:rPr>
        <w:t>cznego oznaczenia</w:t>
      </w:r>
      <w:r>
        <w:rPr>
          <w:lang w:val="pl-PL"/>
        </w:rPr>
        <w:t xml:space="preserve"> informacji </w:t>
      </w:r>
      <w:r w:rsidR="00E930B3">
        <w:rPr>
          <w:lang w:val="pl-PL"/>
        </w:rPr>
        <w:t xml:space="preserve">jako </w:t>
      </w:r>
      <w:r>
        <w:rPr>
          <w:lang w:val="pl-PL"/>
        </w:rPr>
        <w:t xml:space="preserve">objętej prywatnością, </w:t>
      </w:r>
      <w:r w:rsidR="00FB1B2E">
        <w:rPr>
          <w:lang w:val="pl-PL"/>
        </w:rPr>
        <w:t>zwłaszcza</w:t>
      </w:r>
      <w:r>
        <w:rPr>
          <w:lang w:val="pl-PL"/>
        </w:rPr>
        <w:t xml:space="preserve"> że pracownik nie m</w:t>
      </w:r>
      <w:r w:rsidR="00E930B3">
        <w:rPr>
          <w:lang w:val="pl-PL"/>
        </w:rPr>
        <w:t>ógł</w:t>
      </w:r>
      <w:r>
        <w:rPr>
          <w:lang w:val="pl-PL"/>
        </w:rPr>
        <w:t xml:space="preserve"> wykorzystywać do celów </w:t>
      </w:r>
      <w:r w:rsidR="00E930B3">
        <w:rPr>
          <w:lang w:val="pl-PL"/>
        </w:rPr>
        <w:t xml:space="preserve">prywatnych </w:t>
      </w:r>
      <w:r>
        <w:rPr>
          <w:lang w:val="pl-PL"/>
        </w:rPr>
        <w:t xml:space="preserve">całego twardego dysku, którego przeznaczeniem było przechowywanie danych służbowych; zwolnienie </w:t>
      </w:r>
      <w:r w:rsidR="00E930B3">
        <w:rPr>
          <w:lang w:val="pl-PL"/>
        </w:rPr>
        <w:t xml:space="preserve">natomiast </w:t>
      </w:r>
      <w:r w:rsidR="00FB3ACC">
        <w:rPr>
          <w:lang w:val="pl-PL"/>
        </w:rPr>
        <w:t>nie było środkiem nieproporcjonalnym, mając na</w:t>
      </w:r>
      <w:r w:rsidR="00320FFB">
        <w:rPr>
          <w:lang w:val="pl-PL"/>
        </w:rPr>
        <w:t> </w:t>
      </w:r>
      <w:r w:rsidR="00FB3ACC">
        <w:rPr>
          <w:lang w:val="pl-PL"/>
        </w:rPr>
        <w:t>względzie „masowe”</w:t>
      </w:r>
      <w:r>
        <w:rPr>
          <w:lang w:val="pl-PL"/>
        </w:rPr>
        <w:t xml:space="preserve"> </w:t>
      </w:r>
      <w:r w:rsidR="00FB3ACC">
        <w:rPr>
          <w:lang w:val="pl-PL"/>
        </w:rPr>
        <w:t xml:space="preserve">naruszenie przez skarżącego regulacji wewnętrznych spółki. </w:t>
      </w:r>
    </w:p>
    <w:p w:rsidR="00FB3ACC" w:rsidRPr="00E930B3" w:rsidRDefault="00FB3ACC">
      <w:pPr>
        <w:pStyle w:val="ClinContent"/>
        <w:rPr>
          <w:i/>
          <w:lang w:val="pl-PL"/>
        </w:rPr>
      </w:pPr>
      <w:r w:rsidRPr="00E930B3">
        <w:rPr>
          <w:i/>
          <w:lang w:val="pl-PL"/>
        </w:rPr>
        <w:t xml:space="preserve">Prawo – </w:t>
      </w:r>
      <w:r w:rsidRPr="00E930B3">
        <w:rPr>
          <w:lang w:val="pl-PL"/>
        </w:rPr>
        <w:t>art. 8</w:t>
      </w:r>
    </w:p>
    <w:p w:rsidR="00FB3ACC" w:rsidRPr="00FB3ACC" w:rsidRDefault="00FB3ACC" w:rsidP="006F04C0">
      <w:pPr>
        <w:pStyle w:val="ClinContent"/>
        <w:spacing w:after="720"/>
        <w:rPr>
          <w:lang w:val="pl-PL"/>
        </w:rPr>
      </w:pPr>
      <w:r w:rsidRPr="00FB3ACC">
        <w:rPr>
          <w:lang w:val="pl-PL"/>
        </w:rPr>
        <w:t xml:space="preserve">(a) </w:t>
      </w:r>
      <w:r w:rsidRPr="00FB3ACC">
        <w:rPr>
          <w:i/>
          <w:lang w:val="pl-PL"/>
        </w:rPr>
        <w:t xml:space="preserve">Zastosowalność – </w:t>
      </w:r>
      <w:r w:rsidRPr="00FB3ACC">
        <w:rPr>
          <w:lang w:val="pl-PL"/>
        </w:rPr>
        <w:t xml:space="preserve">Trybunał mógł </w:t>
      </w:r>
      <w:r>
        <w:rPr>
          <w:lang w:val="pl-PL"/>
        </w:rPr>
        <w:t xml:space="preserve">się </w:t>
      </w:r>
      <w:r w:rsidRPr="00FB3ACC">
        <w:rPr>
          <w:lang w:val="pl-PL"/>
        </w:rPr>
        <w:t>zgodzić, że w niektórych okolicznościach dane niemające charakteru służbowego, na przykład dane określone w sposób wyraźny jako</w:t>
      </w:r>
      <w:r w:rsidR="00320FFB">
        <w:rPr>
          <w:lang w:val="pl-PL"/>
        </w:rPr>
        <w:t> </w:t>
      </w:r>
      <w:r w:rsidRPr="00FB3ACC">
        <w:rPr>
          <w:lang w:val="pl-PL"/>
        </w:rPr>
        <w:t>prywatne, przechowywane przez pracownika na komputerze dostar</w:t>
      </w:r>
      <w:r>
        <w:rPr>
          <w:lang w:val="pl-PL"/>
        </w:rPr>
        <w:t>czonym przez</w:t>
      </w:r>
      <w:r w:rsidR="00320FFB">
        <w:rPr>
          <w:lang w:val="pl-PL"/>
        </w:rPr>
        <w:t> </w:t>
      </w:r>
      <w:r>
        <w:rPr>
          <w:lang w:val="pl-PL"/>
        </w:rPr>
        <w:t>pracodawcę do celu</w:t>
      </w:r>
      <w:r w:rsidRPr="00FB3ACC">
        <w:rPr>
          <w:lang w:val="pl-PL"/>
        </w:rPr>
        <w:t xml:space="preserve"> wykonywania obowiązków</w:t>
      </w:r>
      <w:r>
        <w:rPr>
          <w:lang w:val="pl-PL"/>
        </w:rPr>
        <w:t xml:space="preserve"> służbowych</w:t>
      </w:r>
      <w:r w:rsidRPr="00FB3ACC">
        <w:rPr>
          <w:lang w:val="pl-PL"/>
        </w:rPr>
        <w:t>, mogą być uważane za</w:t>
      </w:r>
      <w:r w:rsidR="00320FFB">
        <w:rPr>
          <w:lang w:val="pl-PL"/>
        </w:rPr>
        <w:t> </w:t>
      </w:r>
      <w:r>
        <w:rPr>
          <w:lang w:val="pl-PL"/>
        </w:rPr>
        <w:t xml:space="preserve">odnoszące się do </w:t>
      </w:r>
      <w:r w:rsidRPr="00FB3ACC">
        <w:rPr>
          <w:lang w:val="pl-PL"/>
        </w:rPr>
        <w:t xml:space="preserve">jego </w:t>
      </w:r>
      <w:r w:rsidR="00E930B3">
        <w:rPr>
          <w:lang w:val="pl-PL"/>
        </w:rPr>
        <w:t>„</w:t>
      </w:r>
      <w:r w:rsidRPr="00FB3ACC">
        <w:rPr>
          <w:lang w:val="pl-PL"/>
        </w:rPr>
        <w:t xml:space="preserve">życia prywatnego”. </w:t>
      </w:r>
      <w:r>
        <w:rPr>
          <w:lang w:val="pl-PL"/>
        </w:rPr>
        <w:t xml:space="preserve">W obecnej sprawie spółka SNCF pozwoliła swoim pracownikom na wykorzystywanie od czasu do czasu </w:t>
      </w:r>
      <w:r w:rsidR="004D369A">
        <w:rPr>
          <w:lang w:val="pl-PL"/>
        </w:rPr>
        <w:t>w celach prywatnych</w:t>
      </w:r>
      <w:r>
        <w:rPr>
          <w:lang w:val="pl-PL"/>
        </w:rPr>
        <w:t xml:space="preserve"> urządzeń komputerowych przyznanych do ich dyspozycji – pod warunkiem przestrzegania określonych zasad. </w:t>
      </w:r>
    </w:p>
    <w:p w:rsidR="00FB3ACC" w:rsidRPr="00E930B3" w:rsidRDefault="00FB3ACC">
      <w:pPr>
        <w:pStyle w:val="ClinContent"/>
        <w:rPr>
          <w:lang w:val="pl-PL"/>
        </w:rPr>
      </w:pPr>
      <w:r w:rsidRPr="00E930B3">
        <w:rPr>
          <w:lang w:val="pl-PL"/>
        </w:rPr>
        <w:lastRenderedPageBreak/>
        <w:t xml:space="preserve">(b) </w:t>
      </w:r>
      <w:r w:rsidRPr="00E930B3">
        <w:rPr>
          <w:i/>
          <w:lang w:val="pl-PL"/>
        </w:rPr>
        <w:t>Przedmiot skargi</w:t>
      </w:r>
      <w:r w:rsidRPr="00E930B3">
        <w:rPr>
          <w:lang w:val="pl-PL"/>
        </w:rPr>
        <w:t xml:space="preserve"> </w:t>
      </w:r>
    </w:p>
    <w:p w:rsidR="00FB3ACC" w:rsidRPr="00FB3ACC" w:rsidRDefault="00FB3ACC">
      <w:pPr>
        <w:pStyle w:val="ClinContent"/>
        <w:rPr>
          <w:lang w:val="pl-PL"/>
        </w:rPr>
      </w:pPr>
      <w:r w:rsidRPr="00FB3ACC">
        <w:rPr>
          <w:lang w:val="pl-PL"/>
        </w:rPr>
        <w:t xml:space="preserve">(i) </w:t>
      </w:r>
      <w:r w:rsidRPr="00E930B3">
        <w:rPr>
          <w:i/>
          <w:lang w:val="pl-PL"/>
        </w:rPr>
        <w:t>Obowiązek negatywny cz</w:t>
      </w:r>
      <w:r w:rsidR="00E930B3">
        <w:rPr>
          <w:i/>
          <w:lang w:val="pl-PL"/>
        </w:rPr>
        <w:t>y pozytywny: kwestia istnienia „</w:t>
      </w:r>
      <w:r w:rsidRPr="00E930B3">
        <w:rPr>
          <w:i/>
          <w:lang w:val="pl-PL"/>
        </w:rPr>
        <w:t xml:space="preserve">ingerencji władzy publicznej” </w:t>
      </w:r>
      <w:r w:rsidR="00DB238D">
        <w:rPr>
          <w:lang w:val="pl-PL"/>
        </w:rPr>
        <w:t>–</w:t>
      </w:r>
      <w:r>
        <w:rPr>
          <w:lang w:val="pl-PL"/>
        </w:rPr>
        <w:t xml:space="preserve"> </w:t>
      </w:r>
      <w:r w:rsidR="00DB238D">
        <w:rPr>
          <w:lang w:val="pl-PL"/>
        </w:rPr>
        <w:t>Zważywszy, że pliki należące do skarżącego zostały otwarte na</w:t>
      </w:r>
      <w:r w:rsidR="00320FFB">
        <w:rPr>
          <w:lang w:val="pl-PL"/>
        </w:rPr>
        <w:t> </w:t>
      </w:r>
      <w:r w:rsidR="00DB238D">
        <w:rPr>
          <w:lang w:val="pl-PL"/>
        </w:rPr>
        <w:t>jego</w:t>
      </w:r>
      <w:r w:rsidR="00320FFB">
        <w:rPr>
          <w:lang w:val="pl-PL"/>
        </w:rPr>
        <w:t> </w:t>
      </w:r>
      <w:r w:rsidR="00DB238D">
        <w:rPr>
          <w:lang w:val="pl-PL"/>
        </w:rPr>
        <w:t>komputerze służbowym bez jego wiedzy i pod jego nieobecność, Trybunał mógł zgodzić się, że doszło do ingerencji w jego prawo do poszanowania życia prywatnego. Kwestia, czy pliki te zostały w sposób wyraźny oznaczone jako osobiste, jest badana poniżej w</w:t>
      </w:r>
      <w:r w:rsidR="00320FFB">
        <w:rPr>
          <w:lang w:val="pl-PL"/>
        </w:rPr>
        <w:t> </w:t>
      </w:r>
      <w:r w:rsidR="00DB238D">
        <w:rPr>
          <w:lang w:val="pl-PL"/>
        </w:rPr>
        <w:t xml:space="preserve">ramach zagadnienia proporcjonalności tego środka.  </w:t>
      </w:r>
    </w:p>
    <w:p w:rsidR="00DB238D" w:rsidRPr="00DB238D" w:rsidRDefault="00D52CE8">
      <w:pPr>
        <w:pStyle w:val="ClinContent"/>
        <w:rPr>
          <w:lang w:val="pl-PL"/>
        </w:rPr>
      </w:pPr>
      <w:r w:rsidRPr="00DB238D">
        <w:rPr>
          <w:lang w:val="pl-PL"/>
        </w:rPr>
        <w:t>Trybunał</w:t>
      </w:r>
      <w:r w:rsidR="00DB238D" w:rsidRPr="00DB238D">
        <w:rPr>
          <w:lang w:val="pl-PL"/>
        </w:rPr>
        <w:t xml:space="preserve"> oddalił zarzut </w:t>
      </w:r>
      <w:r w:rsidR="006712E5" w:rsidRPr="00DB238D">
        <w:rPr>
          <w:lang w:val="pl-PL"/>
        </w:rPr>
        <w:t>Rządu</w:t>
      </w:r>
      <w:r w:rsidR="00DB238D" w:rsidRPr="00DB238D">
        <w:rPr>
          <w:lang w:val="pl-PL"/>
        </w:rPr>
        <w:t xml:space="preserve">, </w:t>
      </w:r>
      <w:r w:rsidR="00E930B3">
        <w:rPr>
          <w:lang w:val="pl-PL"/>
        </w:rPr>
        <w:t>ż</w:t>
      </w:r>
      <w:r w:rsidR="00DB238D" w:rsidRPr="00DB238D">
        <w:rPr>
          <w:lang w:val="pl-PL"/>
        </w:rPr>
        <w:t>e spółka SNCF nie może być u</w:t>
      </w:r>
      <w:r w:rsidR="00E930B3">
        <w:rPr>
          <w:lang w:val="pl-PL"/>
        </w:rPr>
        <w:t>znana</w:t>
      </w:r>
      <w:r w:rsidR="00DB238D" w:rsidRPr="00DB238D">
        <w:rPr>
          <w:lang w:val="pl-PL"/>
        </w:rPr>
        <w:t xml:space="preserve"> za </w:t>
      </w:r>
      <w:r w:rsidR="00E930B3">
        <w:rPr>
          <w:lang w:val="pl-PL"/>
        </w:rPr>
        <w:t>„</w:t>
      </w:r>
      <w:r w:rsidR="00DB238D" w:rsidRPr="00DB238D">
        <w:rPr>
          <w:lang w:val="pl-PL"/>
        </w:rPr>
        <w:t xml:space="preserve">władzę publiczną” w rozumieniu art. </w:t>
      </w:r>
      <w:r w:rsidR="00DB238D">
        <w:rPr>
          <w:lang w:val="pl-PL"/>
        </w:rPr>
        <w:t>8</w:t>
      </w:r>
      <w:r w:rsidR="00DA4564">
        <w:rPr>
          <w:lang w:val="pl-PL"/>
        </w:rPr>
        <w:t xml:space="preserve"> Konwencji</w:t>
      </w:r>
      <w:r w:rsidR="00DB238D">
        <w:rPr>
          <w:lang w:val="pl-PL"/>
        </w:rPr>
        <w:t xml:space="preserve">: pomimo że jej działalność miała charakter „przemysłowy i komercyjny”, a </w:t>
      </w:r>
      <w:r w:rsidR="00E930B3">
        <w:rPr>
          <w:lang w:val="pl-PL"/>
        </w:rPr>
        <w:t xml:space="preserve">jej </w:t>
      </w:r>
      <w:r w:rsidR="00DB238D">
        <w:rPr>
          <w:lang w:val="pl-PL"/>
        </w:rPr>
        <w:t xml:space="preserve">personel pozostawał z nią w stosunku prywatnoprawnym, SNCF była jednak osobą prawną ustanowioną na podstawie prawa publicznego, która podlegała </w:t>
      </w:r>
      <w:r w:rsidR="00E930B3">
        <w:rPr>
          <w:lang w:val="pl-PL"/>
        </w:rPr>
        <w:t>nadzorowi</w:t>
      </w:r>
      <w:r w:rsidR="00DB238D">
        <w:rPr>
          <w:lang w:val="pl-PL"/>
        </w:rPr>
        <w:t xml:space="preserve"> państwa, której zarząd był powoływany przez państwo i która zapewniała usługę publiczną, miała monopol i korzystała z</w:t>
      </w:r>
      <w:r w:rsidR="00320FFB">
        <w:rPr>
          <w:lang w:val="pl-PL"/>
        </w:rPr>
        <w:t> </w:t>
      </w:r>
      <w:r w:rsidR="00DB238D">
        <w:rPr>
          <w:lang w:val="pl-PL"/>
        </w:rPr>
        <w:t xml:space="preserve">dorozumianych gwarancji państwa. </w:t>
      </w:r>
    </w:p>
    <w:p w:rsidR="00DB238D" w:rsidRPr="00DB238D" w:rsidRDefault="00DB238D">
      <w:pPr>
        <w:pStyle w:val="ClinContent"/>
        <w:rPr>
          <w:lang w:val="pl-PL"/>
        </w:rPr>
      </w:pPr>
      <w:r w:rsidRPr="00DB238D">
        <w:rPr>
          <w:lang w:val="pl-PL"/>
        </w:rPr>
        <w:t xml:space="preserve">W konsekwencji, inaczej niż w sprawie </w:t>
      </w:r>
      <w:proofErr w:type="spellStart"/>
      <w:r w:rsidRPr="00DB238D">
        <w:rPr>
          <w:i/>
          <w:lang w:val="pl-PL"/>
        </w:rPr>
        <w:t>Bărbulescu</w:t>
      </w:r>
      <w:proofErr w:type="spellEnd"/>
      <w:r w:rsidRPr="00DB238D">
        <w:rPr>
          <w:i/>
          <w:lang w:val="pl-PL"/>
        </w:rPr>
        <w:t xml:space="preserve"> </w:t>
      </w:r>
      <w:r>
        <w:rPr>
          <w:i/>
          <w:lang w:val="pl-PL"/>
        </w:rPr>
        <w:t>p</w:t>
      </w:r>
      <w:r w:rsidRPr="00DB238D">
        <w:rPr>
          <w:i/>
          <w:lang w:val="pl-PL"/>
        </w:rPr>
        <w:t>. R</w:t>
      </w:r>
      <w:r>
        <w:rPr>
          <w:i/>
          <w:lang w:val="pl-PL"/>
        </w:rPr>
        <w:t>umunii</w:t>
      </w:r>
      <w:r w:rsidRPr="00DB238D">
        <w:rPr>
          <w:lang w:val="pl-PL"/>
        </w:rPr>
        <w:t xml:space="preserve"> [</w:t>
      </w:r>
      <w:r>
        <w:rPr>
          <w:lang w:val="pl-PL"/>
        </w:rPr>
        <w:t>Wielka Izba</w:t>
      </w:r>
      <w:r w:rsidRPr="00DB238D">
        <w:rPr>
          <w:lang w:val="pl-PL"/>
        </w:rPr>
        <w:t>] (</w:t>
      </w:r>
      <w:r>
        <w:rPr>
          <w:lang w:val="pl-PL"/>
        </w:rPr>
        <w:t>skarga nr</w:t>
      </w:r>
      <w:r w:rsidR="00320FFB">
        <w:rPr>
          <w:lang w:val="pl-PL"/>
        </w:rPr>
        <w:t> </w:t>
      </w:r>
      <w:r w:rsidRPr="00DB238D">
        <w:rPr>
          <w:lang w:val="pl-PL"/>
        </w:rPr>
        <w:t>61496/08, 5 </w:t>
      </w:r>
      <w:r>
        <w:rPr>
          <w:lang w:val="pl-PL"/>
        </w:rPr>
        <w:t xml:space="preserve">września </w:t>
      </w:r>
      <w:r w:rsidRPr="00DB238D">
        <w:rPr>
          <w:lang w:val="pl-PL"/>
        </w:rPr>
        <w:t>2017</w:t>
      </w:r>
      <w:r>
        <w:rPr>
          <w:lang w:val="pl-PL"/>
        </w:rPr>
        <w:t xml:space="preserve"> r</w:t>
      </w:r>
      <w:r w:rsidR="00FB1B2E">
        <w:rPr>
          <w:lang w:val="pl-PL"/>
        </w:rPr>
        <w:t>.</w:t>
      </w:r>
      <w:r w:rsidRPr="00DB238D">
        <w:rPr>
          <w:lang w:val="pl-PL"/>
        </w:rPr>
        <w:t xml:space="preserve">, </w:t>
      </w:r>
      <w:hyperlink r:id="rId8" w:history="1">
        <w:r>
          <w:rPr>
            <w:rStyle w:val="Hipercze"/>
            <w:lang w:val="pl-PL"/>
          </w:rPr>
          <w:t>Nota informacyjna nr</w:t>
        </w:r>
        <w:r w:rsidRPr="00DB238D">
          <w:rPr>
            <w:rStyle w:val="Hipercze"/>
            <w:lang w:val="pl-PL"/>
          </w:rPr>
          <w:t> 210</w:t>
        </w:r>
      </w:hyperlink>
      <w:r w:rsidR="00644FF7">
        <w:rPr>
          <w:rStyle w:val="Odwoanieprzypisudolnego"/>
          <w:color w:val="0069D6"/>
          <w:u w:val="single"/>
          <w:lang w:val="pl-PL"/>
        </w:rPr>
        <w:footnoteReference w:id="2"/>
      </w:r>
      <w:r w:rsidRPr="00DB238D">
        <w:rPr>
          <w:lang w:val="pl-PL"/>
        </w:rPr>
        <w:t>)</w:t>
      </w:r>
      <w:r>
        <w:rPr>
          <w:lang w:val="pl-PL"/>
        </w:rPr>
        <w:t xml:space="preserve"> – w której ingerencji dopuścił się podmiot ściśle prywatny – niniejsza skarga musi być rozważana z punktu widzenia negatywnych</w:t>
      </w:r>
      <w:r w:rsidR="00E930B3">
        <w:rPr>
          <w:lang w:val="pl-PL"/>
        </w:rPr>
        <w:t>, a nie pozytywnych,</w:t>
      </w:r>
      <w:r>
        <w:rPr>
          <w:lang w:val="pl-PL"/>
        </w:rPr>
        <w:t xml:space="preserve"> obowiązków państwa. </w:t>
      </w:r>
    </w:p>
    <w:p w:rsidR="00DB238D" w:rsidRPr="00DB238D" w:rsidRDefault="00DB238D">
      <w:pPr>
        <w:pStyle w:val="ClinContent"/>
        <w:rPr>
          <w:i/>
          <w:lang w:val="pl-PL"/>
        </w:rPr>
      </w:pPr>
      <w:r w:rsidRPr="00DB238D">
        <w:rPr>
          <w:lang w:val="pl-PL"/>
        </w:rPr>
        <w:t xml:space="preserve">(ii) </w:t>
      </w:r>
      <w:r w:rsidRPr="00DB238D">
        <w:rPr>
          <w:i/>
          <w:lang w:val="pl-PL"/>
        </w:rPr>
        <w:t xml:space="preserve">Przewidziana przez ustawę – </w:t>
      </w:r>
      <w:r w:rsidR="00C22F1B" w:rsidRPr="00C22F1B">
        <w:rPr>
          <w:lang w:val="pl-PL"/>
        </w:rPr>
        <w:t>Jest jasne, że</w:t>
      </w:r>
      <w:r w:rsidR="00C22F1B">
        <w:rPr>
          <w:i/>
          <w:lang w:val="pl-PL"/>
        </w:rPr>
        <w:t xml:space="preserve"> </w:t>
      </w:r>
      <w:r>
        <w:rPr>
          <w:lang w:val="pl-PL"/>
        </w:rPr>
        <w:t xml:space="preserve">stosowne artykuły Kodeksu pracy przewidywały jedynie, w ogólny sposób, że </w:t>
      </w:r>
      <w:r w:rsidR="00E930B3">
        <w:rPr>
          <w:lang w:val="pl-PL"/>
        </w:rPr>
        <w:t xml:space="preserve">wszelkie </w:t>
      </w:r>
      <w:r>
        <w:rPr>
          <w:lang w:val="pl-PL"/>
        </w:rPr>
        <w:t xml:space="preserve">ograniczenia praw i wolności pracowników muszą być „uzasadnione </w:t>
      </w:r>
      <w:r w:rsidR="00FB1B2E">
        <w:rPr>
          <w:lang w:val="pl-PL"/>
        </w:rPr>
        <w:t>charakterem</w:t>
      </w:r>
      <w:r>
        <w:rPr>
          <w:lang w:val="pl-PL"/>
        </w:rPr>
        <w:t xml:space="preserve"> zadania, które ma</w:t>
      </w:r>
      <w:r w:rsidR="004D369A">
        <w:rPr>
          <w:lang w:val="pl-PL"/>
        </w:rPr>
        <w:t>ją</w:t>
      </w:r>
      <w:r>
        <w:rPr>
          <w:lang w:val="pl-PL"/>
        </w:rPr>
        <w:t xml:space="preserve"> </w:t>
      </w:r>
      <w:r w:rsidR="006712E5">
        <w:rPr>
          <w:lang w:val="pl-PL"/>
        </w:rPr>
        <w:t xml:space="preserve">oni </w:t>
      </w:r>
      <w:r>
        <w:rPr>
          <w:lang w:val="pl-PL"/>
        </w:rPr>
        <w:t>wykonywa</w:t>
      </w:r>
      <w:r w:rsidR="004D369A">
        <w:rPr>
          <w:lang w:val="pl-PL"/>
        </w:rPr>
        <w:t>ć</w:t>
      </w:r>
      <w:r>
        <w:rPr>
          <w:lang w:val="pl-PL"/>
        </w:rPr>
        <w:t>” i „proporcjonalne do celu</w:t>
      </w:r>
      <w:r w:rsidR="00DF2989">
        <w:rPr>
          <w:lang w:val="pl-PL"/>
        </w:rPr>
        <w:t>, który mają realizować</w:t>
      </w:r>
      <w:r>
        <w:rPr>
          <w:lang w:val="pl-PL"/>
        </w:rPr>
        <w:t>”. Równie</w:t>
      </w:r>
      <w:r w:rsidR="00C22F1B">
        <w:rPr>
          <w:lang w:val="pl-PL"/>
        </w:rPr>
        <w:t xml:space="preserve"> jasne jest</w:t>
      </w:r>
      <w:r>
        <w:rPr>
          <w:lang w:val="pl-PL"/>
        </w:rPr>
        <w:t xml:space="preserve">, </w:t>
      </w:r>
      <w:r w:rsidR="00C22F1B">
        <w:rPr>
          <w:lang w:val="pl-PL"/>
        </w:rPr>
        <w:t xml:space="preserve">że </w:t>
      </w:r>
      <w:r>
        <w:rPr>
          <w:lang w:val="pl-PL"/>
        </w:rPr>
        <w:t>orzecznictwo Sądu Kasacyjnego stwierdzało w tamtym czasie, że pracodawcy mogli otworzyć pliki oznaczone przez pracowni</w:t>
      </w:r>
      <w:r w:rsidR="00DF2989">
        <w:rPr>
          <w:lang w:val="pl-PL"/>
        </w:rPr>
        <w:t>ka</w:t>
      </w:r>
      <w:r>
        <w:rPr>
          <w:lang w:val="pl-PL"/>
        </w:rPr>
        <w:t xml:space="preserve"> jako osobiste na twardym dysku komputera dostarczonego </w:t>
      </w:r>
      <w:r w:rsidR="00DF2989">
        <w:rPr>
          <w:lang w:val="pl-PL"/>
        </w:rPr>
        <w:t xml:space="preserve">mu do użytku </w:t>
      </w:r>
      <w:r>
        <w:rPr>
          <w:lang w:val="pl-PL"/>
        </w:rPr>
        <w:t xml:space="preserve">przez pracodawcę </w:t>
      </w:r>
      <w:r w:rsidR="00C22F1B">
        <w:rPr>
          <w:lang w:val="pl-PL"/>
        </w:rPr>
        <w:t xml:space="preserve">jedynie </w:t>
      </w:r>
      <w:r>
        <w:rPr>
          <w:lang w:val="pl-PL"/>
        </w:rPr>
        <w:t xml:space="preserve">w obecności tego pracownika (lub po wezwaniu go do biura). </w:t>
      </w:r>
      <w:r w:rsidR="004D369A">
        <w:rPr>
          <w:lang w:val="pl-PL"/>
        </w:rPr>
        <w:t>Wyjątek stanowiły sytuacje poważnego zagrożenia lub wyjątkowe okoliczności.</w:t>
      </w:r>
    </w:p>
    <w:p w:rsidR="00C22F1B" w:rsidRPr="00C22F1B" w:rsidRDefault="00FB1B2E">
      <w:pPr>
        <w:pStyle w:val="ClinContent"/>
        <w:rPr>
          <w:lang w:val="pl-PL"/>
        </w:rPr>
      </w:pPr>
      <w:r w:rsidRPr="00C22F1B">
        <w:rPr>
          <w:lang w:val="pl-PL"/>
        </w:rPr>
        <w:t>Niemniej</w:t>
      </w:r>
      <w:r>
        <w:rPr>
          <w:lang w:val="pl-PL"/>
        </w:rPr>
        <w:t xml:space="preserve"> jednak</w:t>
      </w:r>
      <w:r w:rsidR="00C22F1B" w:rsidRPr="00C22F1B">
        <w:rPr>
          <w:lang w:val="pl-PL"/>
        </w:rPr>
        <w:t xml:space="preserve"> Sąd Kasacyjny dodał, że pliki stworzone przez pracownika za pomocą dostarczonego mu wyposażenia komputerowego </w:t>
      </w:r>
      <w:r w:rsidR="00C22F1B">
        <w:rPr>
          <w:lang w:val="pl-PL"/>
        </w:rPr>
        <w:t>są uważane za służbowe, chyba</w:t>
      </w:r>
      <w:r w:rsidR="00320FFB">
        <w:rPr>
          <w:lang w:val="pl-PL"/>
        </w:rPr>
        <w:t> </w:t>
      </w:r>
      <w:r w:rsidR="00C22F1B">
        <w:rPr>
          <w:lang w:val="pl-PL"/>
        </w:rPr>
        <w:t>że</w:t>
      </w:r>
      <w:r w:rsidR="00320FFB">
        <w:rPr>
          <w:lang w:val="pl-PL"/>
        </w:rPr>
        <w:t> </w:t>
      </w:r>
      <w:r w:rsidR="00C22F1B">
        <w:rPr>
          <w:lang w:val="pl-PL"/>
        </w:rPr>
        <w:t>pracownik oznaczył je jako osobiste. Prawo pozytywne zatem wystarczająco określało okoliczności i warunki, w których praco</w:t>
      </w:r>
      <w:r w:rsidR="00DF2989">
        <w:rPr>
          <w:lang w:val="pl-PL"/>
        </w:rPr>
        <w:t>dawca</w:t>
      </w:r>
      <w:r w:rsidR="00C22F1B">
        <w:rPr>
          <w:lang w:val="pl-PL"/>
        </w:rPr>
        <w:t xml:space="preserve"> m</w:t>
      </w:r>
      <w:r w:rsidR="00DF2989">
        <w:rPr>
          <w:lang w:val="pl-PL"/>
        </w:rPr>
        <w:t>ógł</w:t>
      </w:r>
      <w:r w:rsidR="00C22F1B">
        <w:rPr>
          <w:lang w:val="pl-PL"/>
        </w:rPr>
        <w:t xml:space="preserve"> otworzyć pliki przechowywane na</w:t>
      </w:r>
      <w:r w:rsidR="00DF2989">
        <w:rPr>
          <w:lang w:val="pl-PL"/>
        </w:rPr>
        <w:t xml:space="preserve"> komputerze służbowym pracownika</w:t>
      </w:r>
      <w:r w:rsidR="00C22F1B">
        <w:rPr>
          <w:lang w:val="pl-PL"/>
        </w:rPr>
        <w:t xml:space="preserve">. </w:t>
      </w:r>
    </w:p>
    <w:p w:rsidR="00102081" w:rsidRPr="00102081" w:rsidRDefault="00102081">
      <w:pPr>
        <w:pStyle w:val="ClinContent"/>
        <w:rPr>
          <w:lang w:val="pl-PL"/>
        </w:rPr>
      </w:pPr>
      <w:r w:rsidRPr="00102081">
        <w:rPr>
          <w:lang w:val="pl-PL"/>
        </w:rPr>
        <w:t xml:space="preserve">(iii) </w:t>
      </w:r>
      <w:r w:rsidRPr="00102081">
        <w:rPr>
          <w:i/>
          <w:lang w:val="pl-PL"/>
        </w:rPr>
        <w:t xml:space="preserve">Uprawniony cel </w:t>
      </w:r>
      <w:r w:rsidRPr="00102081">
        <w:rPr>
          <w:lang w:val="pl-PL"/>
        </w:rPr>
        <w:t xml:space="preserve">– Ingerencja miała na celu zapewnienie </w:t>
      </w:r>
      <w:r>
        <w:rPr>
          <w:lang w:val="pl-PL"/>
        </w:rPr>
        <w:t>o</w:t>
      </w:r>
      <w:r w:rsidRPr="00102081">
        <w:rPr>
          <w:lang w:val="pl-PL"/>
        </w:rPr>
        <w:t xml:space="preserve">chrony </w:t>
      </w:r>
      <w:r w:rsidR="00DF2989">
        <w:rPr>
          <w:lang w:val="pl-PL"/>
        </w:rPr>
        <w:t>„</w:t>
      </w:r>
      <w:r w:rsidRPr="00102081">
        <w:rPr>
          <w:lang w:val="pl-PL"/>
        </w:rPr>
        <w:t>praw innych osób”, a mianowicie</w:t>
      </w:r>
      <w:r w:rsidR="00DA4564">
        <w:rPr>
          <w:lang w:val="pl-PL"/>
        </w:rPr>
        <w:t xml:space="preserve"> –</w:t>
      </w:r>
      <w:r w:rsidRPr="00102081">
        <w:rPr>
          <w:lang w:val="pl-PL"/>
        </w:rPr>
        <w:t xml:space="preserve"> w</w:t>
      </w:r>
      <w:r w:rsidR="00DA4564">
        <w:rPr>
          <w:lang w:val="pl-PL"/>
        </w:rPr>
        <w:t xml:space="preserve"> </w:t>
      </w:r>
      <w:r w:rsidRPr="00102081">
        <w:rPr>
          <w:lang w:val="pl-PL"/>
        </w:rPr>
        <w:t>obecnej sprawie</w:t>
      </w:r>
      <w:r w:rsidR="00DA4564">
        <w:rPr>
          <w:lang w:val="pl-PL"/>
        </w:rPr>
        <w:t xml:space="preserve"> –</w:t>
      </w:r>
      <w:r w:rsidRPr="00102081">
        <w:rPr>
          <w:lang w:val="pl-PL"/>
        </w:rPr>
        <w:t xml:space="preserve"> pracodawcy, który </w:t>
      </w:r>
      <w:r>
        <w:rPr>
          <w:lang w:val="pl-PL"/>
        </w:rPr>
        <w:t xml:space="preserve">mógł w sposób uprawniony chcieć zapewnić, by jego pracownicy wykorzystywali udostępnione im urządzenia komputerowe w sposób zgodny z ich obowiązkami umownymi i </w:t>
      </w:r>
      <w:r w:rsidR="00DF2989">
        <w:rPr>
          <w:lang w:val="pl-PL"/>
        </w:rPr>
        <w:t xml:space="preserve">stosownymi </w:t>
      </w:r>
      <w:r>
        <w:rPr>
          <w:lang w:val="pl-PL"/>
        </w:rPr>
        <w:t xml:space="preserve">uregulowaniami. </w:t>
      </w:r>
    </w:p>
    <w:p w:rsidR="00102081" w:rsidRPr="00102081" w:rsidRDefault="00102081">
      <w:pPr>
        <w:pStyle w:val="ClinContent"/>
        <w:rPr>
          <w:lang w:val="pl-PL"/>
        </w:rPr>
      </w:pPr>
      <w:r w:rsidRPr="00102081">
        <w:rPr>
          <w:lang w:val="pl-PL"/>
        </w:rPr>
        <w:t xml:space="preserve">(iv) </w:t>
      </w:r>
      <w:r w:rsidRPr="00102081">
        <w:rPr>
          <w:i/>
          <w:lang w:val="pl-PL"/>
        </w:rPr>
        <w:t>Konieczność w społeczeństwie demokratycznym</w:t>
      </w:r>
      <w:r w:rsidRPr="00102081">
        <w:rPr>
          <w:lang w:val="pl-PL"/>
        </w:rPr>
        <w:t xml:space="preserve"> </w:t>
      </w:r>
      <w:r>
        <w:rPr>
          <w:lang w:val="pl-PL"/>
        </w:rPr>
        <w:t>–</w:t>
      </w:r>
      <w:r w:rsidRPr="00102081">
        <w:rPr>
          <w:lang w:val="pl-PL"/>
        </w:rPr>
        <w:t xml:space="preserve"> </w:t>
      </w:r>
      <w:r>
        <w:rPr>
          <w:lang w:val="pl-PL"/>
        </w:rPr>
        <w:t>Francuskie prawo pozytywne zawiera</w:t>
      </w:r>
      <w:r w:rsidR="006712E5">
        <w:rPr>
          <w:lang w:val="pl-PL"/>
        </w:rPr>
        <w:t>ło</w:t>
      </w:r>
      <w:r>
        <w:rPr>
          <w:lang w:val="pl-PL"/>
        </w:rPr>
        <w:t xml:space="preserve"> mechanizm ochrony życia prywatnego, przewidując, że pliki oznaczone jako osobiste mogą być otwarte jedynie w obecności osoby zainteresowanej. </w:t>
      </w:r>
      <w:r w:rsidR="001D60DF">
        <w:rPr>
          <w:lang w:val="pl-PL"/>
        </w:rPr>
        <w:t xml:space="preserve">Co się natomiast tyczy </w:t>
      </w:r>
      <w:r>
        <w:rPr>
          <w:lang w:val="pl-PL"/>
        </w:rPr>
        <w:t xml:space="preserve">sądów – podstawy, na których się one oparły, oddalając </w:t>
      </w:r>
      <w:r w:rsidR="001D60DF">
        <w:rPr>
          <w:lang w:val="pl-PL"/>
        </w:rPr>
        <w:t>odwołanie</w:t>
      </w:r>
      <w:r>
        <w:rPr>
          <w:lang w:val="pl-PL"/>
        </w:rPr>
        <w:t xml:space="preserve"> skarż</w:t>
      </w:r>
      <w:r w:rsidR="001D60DF">
        <w:rPr>
          <w:lang w:val="pl-PL"/>
        </w:rPr>
        <w:t>ącego</w:t>
      </w:r>
      <w:r w:rsidR="006712E5">
        <w:rPr>
          <w:lang w:val="pl-PL"/>
        </w:rPr>
        <w:t>,</w:t>
      </w:r>
      <w:r w:rsidR="001D60DF">
        <w:rPr>
          <w:lang w:val="pl-PL"/>
        </w:rPr>
        <w:t xml:space="preserve"> dotyczące</w:t>
      </w:r>
      <w:r>
        <w:rPr>
          <w:lang w:val="pl-PL"/>
        </w:rPr>
        <w:t xml:space="preserve"> poszanowania jego życia prywatnego, wydają się istotne i wystarczające. </w:t>
      </w:r>
    </w:p>
    <w:p w:rsidR="00FF2254" w:rsidRPr="00FF2254" w:rsidRDefault="00FF2254">
      <w:pPr>
        <w:pStyle w:val="ClinContent"/>
        <w:rPr>
          <w:lang w:val="pl-PL"/>
        </w:rPr>
      </w:pPr>
      <w:r w:rsidRPr="00FF2254">
        <w:rPr>
          <w:lang w:val="pl-PL"/>
        </w:rPr>
        <w:t xml:space="preserve">Jasne jest, że używając słowa </w:t>
      </w:r>
      <w:r>
        <w:rPr>
          <w:lang w:val="pl-PL"/>
        </w:rPr>
        <w:t>„</w:t>
      </w:r>
      <w:r w:rsidRPr="00FF2254">
        <w:rPr>
          <w:lang w:val="pl-PL"/>
        </w:rPr>
        <w:t xml:space="preserve">osobisty” zamiast </w:t>
      </w:r>
      <w:r>
        <w:rPr>
          <w:lang w:val="pl-PL"/>
        </w:rPr>
        <w:t>„</w:t>
      </w:r>
      <w:r w:rsidRPr="00FF2254">
        <w:rPr>
          <w:lang w:val="pl-PL"/>
        </w:rPr>
        <w:t>prywatny”</w:t>
      </w:r>
      <w:r w:rsidR="001D60DF">
        <w:rPr>
          <w:lang w:val="pl-PL"/>
        </w:rPr>
        <w:t>,</w:t>
      </w:r>
      <w:r>
        <w:rPr>
          <w:lang w:val="pl-PL"/>
        </w:rPr>
        <w:t xml:space="preserve"> skarżący wybrał termin </w:t>
      </w:r>
      <w:r w:rsidRPr="00FF2254">
        <w:rPr>
          <w:lang w:val="pl-PL"/>
        </w:rPr>
        <w:t>s</w:t>
      </w:r>
      <w:r>
        <w:rPr>
          <w:lang w:val="pl-PL"/>
        </w:rPr>
        <w:t>t</w:t>
      </w:r>
      <w:r w:rsidR="001D60DF">
        <w:rPr>
          <w:lang w:val="pl-PL"/>
        </w:rPr>
        <w:t>osowany w odpowiednim</w:t>
      </w:r>
      <w:r w:rsidRPr="00FF2254">
        <w:rPr>
          <w:lang w:val="pl-PL"/>
        </w:rPr>
        <w:t xml:space="preserve"> orzecznictwie Sądu Kasacyjnego. </w:t>
      </w:r>
      <w:r w:rsidR="00FB1B2E">
        <w:rPr>
          <w:lang w:val="pl-PL"/>
        </w:rPr>
        <w:t>N</w:t>
      </w:r>
      <w:r>
        <w:rPr>
          <w:lang w:val="pl-PL"/>
        </w:rPr>
        <w:t>iemniej</w:t>
      </w:r>
      <w:r w:rsidR="00FB1B2E">
        <w:rPr>
          <w:lang w:val="pl-PL"/>
        </w:rPr>
        <w:t xml:space="preserve"> jednak</w:t>
      </w:r>
      <w:r>
        <w:rPr>
          <w:lang w:val="pl-PL"/>
        </w:rPr>
        <w:t>, Karta</w:t>
      </w:r>
      <w:r w:rsidR="00320FFB">
        <w:rPr>
          <w:lang w:val="pl-PL"/>
        </w:rPr>
        <w:t> </w:t>
      </w:r>
      <w:r w:rsidR="00900030">
        <w:rPr>
          <w:lang w:val="pl-PL"/>
        </w:rPr>
        <w:t xml:space="preserve">Użytkowania </w:t>
      </w:r>
      <w:r>
        <w:rPr>
          <w:lang w:val="pl-PL"/>
        </w:rPr>
        <w:t>Komputera pracodawcy w sposób wyraźny posługiwała się słowem „</w:t>
      </w:r>
      <w:r w:rsidR="007B004C">
        <w:rPr>
          <w:lang w:val="pl-PL"/>
        </w:rPr>
        <w:t>prywatny</w:t>
      </w:r>
      <w:r>
        <w:rPr>
          <w:lang w:val="pl-PL"/>
        </w:rPr>
        <w:t xml:space="preserve">” na określenie wiadomości i plików, które pracownicy powinni w ten sposób </w:t>
      </w:r>
      <w:r w:rsidR="00213875">
        <w:rPr>
          <w:lang w:val="pl-PL"/>
        </w:rPr>
        <w:lastRenderedPageBreak/>
        <w:t xml:space="preserve">zidentyfikować. Ilość pamięci wykorzystanej </w:t>
      </w:r>
      <w:r w:rsidR="007B004C">
        <w:rPr>
          <w:lang w:val="pl-PL"/>
        </w:rPr>
        <w:t>do zakwestionowanych celów</w:t>
      </w:r>
      <w:r w:rsidR="00213875">
        <w:rPr>
          <w:lang w:val="pl-PL"/>
        </w:rPr>
        <w:t xml:space="preserve"> również mogła uzasadniać stopień surowości. </w:t>
      </w:r>
      <w:r w:rsidR="001D60DF">
        <w:rPr>
          <w:lang w:val="pl-PL"/>
        </w:rPr>
        <w:t xml:space="preserve">W </w:t>
      </w:r>
      <w:r w:rsidR="006712E5">
        <w:rPr>
          <w:lang w:val="pl-PL"/>
        </w:rPr>
        <w:t>sumie</w:t>
      </w:r>
      <w:r w:rsidR="00213875">
        <w:rPr>
          <w:lang w:val="pl-PL"/>
        </w:rPr>
        <w:t xml:space="preserve"> władze krajowe nie przekroczyły przysługującego im marginesu oceny. </w:t>
      </w:r>
    </w:p>
    <w:p w:rsidR="00213875" w:rsidRPr="000701B7" w:rsidRDefault="00213875">
      <w:pPr>
        <w:pStyle w:val="ClinContent"/>
        <w:rPr>
          <w:lang w:val="pl-PL"/>
        </w:rPr>
      </w:pPr>
      <w:r w:rsidRPr="000701B7">
        <w:rPr>
          <w:i/>
          <w:lang w:val="pl-PL"/>
        </w:rPr>
        <w:t>Rozstrzygnięcie</w:t>
      </w:r>
      <w:r w:rsidRPr="000701B7">
        <w:rPr>
          <w:lang w:val="pl-PL"/>
        </w:rPr>
        <w:t>: brak naruszenia (jednomyślnie).</w:t>
      </w:r>
    </w:p>
    <w:p w:rsidR="00213875" w:rsidRPr="00213875" w:rsidRDefault="00213875">
      <w:pPr>
        <w:pStyle w:val="ClinContent"/>
        <w:rPr>
          <w:lang w:val="pl-PL"/>
        </w:rPr>
      </w:pPr>
      <w:r w:rsidRPr="00213875">
        <w:rPr>
          <w:lang w:val="pl-PL"/>
        </w:rPr>
        <w:t xml:space="preserve">(Zobacz również Zestawienia tematyczne w sprawie </w:t>
      </w:r>
      <w:hyperlink r:id="rId9" w:history="1">
        <w:r w:rsidRPr="00213875">
          <w:rPr>
            <w:rStyle w:val="Hipercze"/>
            <w:lang w:val="pl-PL"/>
          </w:rPr>
          <w:t>Nowych technologii</w:t>
        </w:r>
      </w:hyperlink>
      <w:r w:rsidRPr="00213875">
        <w:rPr>
          <w:lang w:val="pl-PL"/>
        </w:rPr>
        <w:t xml:space="preserve"> i </w:t>
      </w:r>
      <w:hyperlink r:id="rId10" w:history="1">
        <w:r w:rsidRPr="00213875">
          <w:rPr>
            <w:rStyle w:val="Hipercze"/>
            <w:lang w:val="pl-PL"/>
          </w:rPr>
          <w:t>Nadzoru w</w:t>
        </w:r>
        <w:r w:rsidR="00067963">
          <w:rPr>
            <w:rStyle w:val="Hipercze"/>
            <w:lang w:val="pl-PL"/>
          </w:rPr>
          <w:t> </w:t>
        </w:r>
        <w:r w:rsidRPr="00213875">
          <w:rPr>
            <w:rStyle w:val="Hipercze"/>
            <w:lang w:val="pl-PL"/>
          </w:rPr>
          <w:t>miejscu pracy</w:t>
        </w:r>
      </w:hyperlink>
      <w:r w:rsidRPr="00213875">
        <w:rPr>
          <w:lang w:val="pl-PL"/>
        </w:rPr>
        <w:t xml:space="preserve">). </w:t>
      </w:r>
    </w:p>
    <w:p w:rsidR="00D17846" w:rsidRPr="00213875" w:rsidRDefault="00D17846">
      <w:pPr>
        <w:pBdr>
          <w:bottom w:val="single" w:sz="8" w:space="1" w:color="auto"/>
        </w:pBdr>
        <w:rPr>
          <w:lang w:val="pl-PL"/>
        </w:rPr>
      </w:pPr>
    </w:p>
    <w:p w:rsidR="00F8729C" w:rsidRPr="0074070E" w:rsidRDefault="00F8729C" w:rsidP="00F8729C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F8729C" w:rsidRPr="0074070E" w:rsidRDefault="00F8729C" w:rsidP="00F8729C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1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D17846" w:rsidRPr="00F8729C" w:rsidRDefault="00D17846" w:rsidP="000701B7">
      <w:pPr>
        <w:pStyle w:val="ClinFooter"/>
        <w:jc w:val="left"/>
        <w:rPr>
          <w:lang w:val="pl-PL"/>
        </w:rPr>
      </w:pPr>
    </w:p>
    <w:sectPr w:rsidR="00D17846" w:rsidRPr="00F8729C" w:rsidSect="004A5B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0A0" w:rsidRDefault="00C860A0" w:rsidP="00C63262">
      <w:r>
        <w:separator/>
      </w:r>
    </w:p>
  </w:endnote>
  <w:endnote w:type="continuationSeparator" w:id="0">
    <w:p w:rsidR="00C860A0" w:rsidRDefault="00C860A0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18C" w:rsidRDefault="007721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18C" w:rsidRDefault="0077218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0A0" w:rsidRDefault="00C860A0" w:rsidP="00C63262">
      <w:r>
        <w:separator/>
      </w:r>
    </w:p>
  </w:footnote>
  <w:footnote w:type="continuationSeparator" w:id="0">
    <w:p w:rsidR="00C860A0" w:rsidRDefault="00C860A0" w:rsidP="00C63262">
      <w:r>
        <w:continuationSeparator/>
      </w:r>
    </w:p>
  </w:footnote>
  <w:footnote w:id="1">
    <w:p w:rsidR="00440CF3" w:rsidRPr="008279B2" w:rsidRDefault="00440CF3" w:rsidP="00440CF3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  <w:footnote w:id="2">
    <w:p w:rsidR="00644FF7" w:rsidRPr="00644FF7" w:rsidRDefault="00644FF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644FF7">
        <w:rPr>
          <w:lang w:val="pl-PL"/>
        </w:rPr>
        <w:t xml:space="preserve"> Tekst w tłumaczeniu na język polski jest dostępny na stronie:  </w:t>
      </w:r>
      <w:r w:rsidR="00C860A0">
        <w:fldChar w:fldCharType="begin"/>
      </w:r>
      <w:r w:rsidR="00C860A0" w:rsidRPr="00E12ED1">
        <w:rPr>
          <w:lang w:val="pl-PL"/>
        </w:rPr>
        <w:instrText xml:space="preserve"> HYPERLINK "http://hudoc.echr.coe.int/eng?i=001-177867" </w:instrText>
      </w:r>
      <w:r w:rsidR="00C860A0">
        <w:fldChar w:fldCharType="separate"/>
      </w:r>
      <w:r w:rsidRPr="00BB6D3D">
        <w:rPr>
          <w:rStyle w:val="Hipercze"/>
          <w:lang w:val="pl-PL"/>
        </w:rPr>
        <w:t>http://hudoc.echr.coe.int/eng?i=001-177867</w:t>
      </w:r>
      <w:r w:rsidR="00C860A0">
        <w:rPr>
          <w:rStyle w:val="Hipercze"/>
          <w:lang w:val="pl-PL"/>
        </w:rPr>
        <w:fldChar w:fldCharType="end"/>
      </w:r>
      <w:r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18C" w:rsidRDefault="007721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E12ED1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2577C"/>
    <w:rsid w:val="00037CCC"/>
    <w:rsid w:val="00067963"/>
    <w:rsid w:val="000701B7"/>
    <w:rsid w:val="00097888"/>
    <w:rsid w:val="000F13B5"/>
    <w:rsid w:val="00102081"/>
    <w:rsid w:val="00107377"/>
    <w:rsid w:val="00143602"/>
    <w:rsid w:val="001769E4"/>
    <w:rsid w:val="00186560"/>
    <w:rsid w:val="001D60DF"/>
    <w:rsid w:val="00212E83"/>
    <w:rsid w:val="00213875"/>
    <w:rsid w:val="00224E11"/>
    <w:rsid w:val="002821CE"/>
    <w:rsid w:val="002966E7"/>
    <w:rsid w:val="002E088D"/>
    <w:rsid w:val="0030264F"/>
    <w:rsid w:val="00320FFB"/>
    <w:rsid w:val="003450B3"/>
    <w:rsid w:val="0035341D"/>
    <w:rsid w:val="00386958"/>
    <w:rsid w:val="003A64A6"/>
    <w:rsid w:val="003D7BB3"/>
    <w:rsid w:val="003E097E"/>
    <w:rsid w:val="003E3BDE"/>
    <w:rsid w:val="00440CF3"/>
    <w:rsid w:val="00450D2D"/>
    <w:rsid w:val="0046453F"/>
    <w:rsid w:val="004A4FB9"/>
    <w:rsid w:val="004A5B52"/>
    <w:rsid w:val="004D369A"/>
    <w:rsid w:val="004D568D"/>
    <w:rsid w:val="004E1037"/>
    <w:rsid w:val="0052092D"/>
    <w:rsid w:val="00540D75"/>
    <w:rsid w:val="005514E5"/>
    <w:rsid w:val="006028A1"/>
    <w:rsid w:val="00631A28"/>
    <w:rsid w:val="00644FF7"/>
    <w:rsid w:val="006712E5"/>
    <w:rsid w:val="006734DA"/>
    <w:rsid w:val="006A36AD"/>
    <w:rsid w:val="006C1D96"/>
    <w:rsid w:val="006F04C0"/>
    <w:rsid w:val="0071773F"/>
    <w:rsid w:val="00740F2F"/>
    <w:rsid w:val="0077218C"/>
    <w:rsid w:val="00774515"/>
    <w:rsid w:val="00781F25"/>
    <w:rsid w:val="007B004C"/>
    <w:rsid w:val="00895EF3"/>
    <w:rsid w:val="008B18A0"/>
    <w:rsid w:val="008C64D5"/>
    <w:rsid w:val="008D10EE"/>
    <w:rsid w:val="00900030"/>
    <w:rsid w:val="00903D38"/>
    <w:rsid w:val="00962851"/>
    <w:rsid w:val="009B3B2C"/>
    <w:rsid w:val="009C0250"/>
    <w:rsid w:val="009E3EF0"/>
    <w:rsid w:val="00A01052"/>
    <w:rsid w:val="00A04D9C"/>
    <w:rsid w:val="00A258BB"/>
    <w:rsid w:val="00A33541"/>
    <w:rsid w:val="00A34E02"/>
    <w:rsid w:val="00A45616"/>
    <w:rsid w:val="00A84F63"/>
    <w:rsid w:val="00AB1A9A"/>
    <w:rsid w:val="00AC7726"/>
    <w:rsid w:val="00B80CA0"/>
    <w:rsid w:val="00B85770"/>
    <w:rsid w:val="00BF1CD9"/>
    <w:rsid w:val="00C22F1B"/>
    <w:rsid w:val="00C37433"/>
    <w:rsid w:val="00C63262"/>
    <w:rsid w:val="00C72355"/>
    <w:rsid w:val="00C860A0"/>
    <w:rsid w:val="00C93CFB"/>
    <w:rsid w:val="00CF7BA6"/>
    <w:rsid w:val="00D17846"/>
    <w:rsid w:val="00D42086"/>
    <w:rsid w:val="00D425B3"/>
    <w:rsid w:val="00D52CE8"/>
    <w:rsid w:val="00D751A7"/>
    <w:rsid w:val="00DA4564"/>
    <w:rsid w:val="00DB238D"/>
    <w:rsid w:val="00DF2989"/>
    <w:rsid w:val="00E12ED1"/>
    <w:rsid w:val="00E36A26"/>
    <w:rsid w:val="00E55491"/>
    <w:rsid w:val="00E83DB6"/>
    <w:rsid w:val="00E930B3"/>
    <w:rsid w:val="00EA53E7"/>
    <w:rsid w:val="00EB32CA"/>
    <w:rsid w:val="00F06B49"/>
    <w:rsid w:val="00F508C9"/>
    <w:rsid w:val="00F50CCD"/>
    <w:rsid w:val="00F5247C"/>
    <w:rsid w:val="00F8729C"/>
    <w:rsid w:val="00FA29ED"/>
    <w:rsid w:val="00FB1B2E"/>
    <w:rsid w:val="00FB3ACC"/>
    <w:rsid w:val="00FF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AB1A9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B1A9A"/>
  </w:style>
  <w:style w:type="character" w:customStyle="1" w:styleId="object">
    <w:name w:val="object"/>
    <w:basedOn w:val="Domylnaczcionkaakapitu"/>
    <w:rsid w:val="00AB1A9A"/>
  </w:style>
  <w:style w:type="character" w:styleId="UyteHipercze">
    <w:name w:val="FollowedHyperlink"/>
    <w:basedOn w:val="Domylnaczcionkaakapitu"/>
    <w:semiHidden/>
    <w:unhideWhenUsed/>
    <w:rsid w:val="00644FF7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AB1A9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B1A9A"/>
  </w:style>
  <w:style w:type="character" w:customStyle="1" w:styleId="object">
    <w:name w:val="object"/>
    <w:basedOn w:val="Domylnaczcionkaakapitu"/>
    <w:rsid w:val="00AB1A9A"/>
  </w:style>
  <w:style w:type="character" w:styleId="UyteHipercze">
    <w:name w:val="FollowedHyperlink"/>
    <w:basedOn w:val="Domylnaczcionkaakapitu"/>
    <w:semiHidden/>
    <w:unhideWhenUsed/>
    <w:rsid w:val="00644FF7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1675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echr.coe.int/Documents/FS_Workplace_surveillance_ENG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chr.coe.int/Documents/FS_New_technologies_ENG.pdf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E7A3F-5A8F-4989-9E6A-1FF2B1AA8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890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2019-06-10T10:51:00Z</dcterms:created>
  <dcterms:modified xsi:type="dcterms:W3CDTF">2019-06-10T10:51:00Z</dcterms:modified>
</cp:coreProperties>
</file>