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AE549" w14:textId="77777777" w:rsidR="00BC4E14" w:rsidRDefault="00BC4E14" w:rsidP="00BC4E1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1DEACC4E" w14:textId="77777777" w:rsidR="00BC4E14" w:rsidRDefault="00BC4E14" w:rsidP="00BC4E1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53AC9B4F" w14:textId="77777777" w:rsidR="001C761C" w:rsidRPr="00BC4E14" w:rsidRDefault="00BC4E14" w:rsidP="00BC4E14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8C7F2D" w:rsidRPr="00BC4E14">
        <w:rPr>
          <w:lang w:val="pl-PL"/>
        </w:rPr>
        <w:t>243</w:t>
      </w:r>
    </w:p>
    <w:p w14:paraId="1FCF10C6" w14:textId="77777777" w:rsidR="001C761C" w:rsidRPr="0069781D" w:rsidRDefault="007A7218">
      <w:pPr>
        <w:pStyle w:val="ClinEditionMonth"/>
        <w:rPr>
          <w:lang w:val="pl-PL"/>
        </w:rPr>
      </w:pPr>
      <w:r w:rsidRPr="0069781D">
        <w:rPr>
          <w:lang w:val="pl-PL"/>
        </w:rPr>
        <w:t xml:space="preserve">Sierpień – wrzesień </w:t>
      </w:r>
      <w:r w:rsidR="008C7F2D" w:rsidRPr="0069781D">
        <w:rPr>
          <w:lang w:val="pl-PL"/>
        </w:rPr>
        <w:t>2020</w:t>
      </w:r>
      <w:r w:rsidRPr="0069781D">
        <w:rPr>
          <w:lang w:val="pl-PL"/>
        </w:rPr>
        <w:t xml:space="preserve"> r.</w:t>
      </w:r>
    </w:p>
    <w:p w14:paraId="65C3450F" w14:textId="77777777" w:rsidR="001C761C" w:rsidRPr="0069781D" w:rsidRDefault="008C7F2D">
      <w:pPr>
        <w:rPr>
          <w:lang w:val="pl-PL"/>
        </w:rPr>
      </w:pPr>
      <w:r w:rsidRPr="0069781D">
        <w:rPr>
          <w:rStyle w:val="ClinCaseTitle"/>
          <w:lang w:val="pl-PL"/>
        </w:rPr>
        <w:t xml:space="preserve">Kotilainen </w:t>
      </w:r>
      <w:r w:rsidR="007A7218" w:rsidRPr="0069781D">
        <w:rPr>
          <w:rStyle w:val="ClinCaseTitle"/>
          <w:lang w:val="pl-PL"/>
        </w:rPr>
        <w:t xml:space="preserve">i Inni p. </w:t>
      </w:r>
      <w:r w:rsidRPr="0069781D">
        <w:rPr>
          <w:rStyle w:val="ClinCaseTitle"/>
          <w:lang w:val="pl-PL"/>
        </w:rPr>
        <w:t>Finland</w:t>
      </w:r>
      <w:r w:rsidR="007A7218" w:rsidRPr="0069781D">
        <w:rPr>
          <w:rStyle w:val="ClinCaseTitle"/>
          <w:lang w:val="pl-PL"/>
        </w:rPr>
        <w:t xml:space="preserve">ii – </w:t>
      </w:r>
      <w:r w:rsidR="007A7218" w:rsidRPr="0069781D">
        <w:rPr>
          <w:rStyle w:val="ClinCaseTitle"/>
          <w:i w:val="0"/>
          <w:lang w:val="pl-PL"/>
        </w:rPr>
        <w:t>skarga nr</w:t>
      </w:r>
      <w:r w:rsidR="007A7218" w:rsidRPr="0069781D">
        <w:rPr>
          <w:rStyle w:val="ClinCaseTitle"/>
          <w:lang w:val="pl-PL"/>
        </w:rPr>
        <w:t xml:space="preserve"> </w:t>
      </w:r>
      <w:r w:rsidRPr="0069781D">
        <w:rPr>
          <w:rStyle w:val="ClinApplicationNumber"/>
          <w:lang w:val="pl-PL"/>
        </w:rPr>
        <w:t>62439/12</w:t>
      </w:r>
    </w:p>
    <w:p w14:paraId="0F3D3515" w14:textId="77777777" w:rsidR="001C761C" w:rsidRPr="007A7218" w:rsidRDefault="007A7218">
      <w:pPr>
        <w:rPr>
          <w:lang w:val="pl-PL"/>
        </w:rPr>
      </w:pPr>
      <w:r w:rsidRPr="007A7218">
        <w:rPr>
          <w:rStyle w:val="ClinHudocDocumentTitle"/>
          <w:lang w:val="pl-PL"/>
        </w:rPr>
        <w:t xml:space="preserve">Wyrok z </w:t>
      </w:r>
      <w:r w:rsidR="008C7F2D" w:rsidRPr="007A7218">
        <w:rPr>
          <w:rStyle w:val="ClinHudocDocumentTitle"/>
          <w:lang w:val="pl-PL"/>
        </w:rPr>
        <w:t>17.</w:t>
      </w:r>
      <w:r w:rsidRPr="007A7218">
        <w:rPr>
          <w:rStyle w:val="ClinHudocDocumentTitle"/>
          <w:lang w:val="pl-PL"/>
        </w:rPr>
        <w:t>0</w:t>
      </w:r>
      <w:r w:rsidR="008C7F2D" w:rsidRPr="007A7218">
        <w:rPr>
          <w:rStyle w:val="ClinHudocDocumentTitle"/>
          <w:lang w:val="pl-PL"/>
        </w:rPr>
        <w:t>9.2020</w:t>
      </w:r>
      <w:r w:rsidR="008C7F2D" w:rsidRPr="007A7218">
        <w:rPr>
          <w:rStyle w:val="ClinSectionName"/>
          <w:lang w:val="pl-PL"/>
        </w:rPr>
        <w:t xml:space="preserve"> </w:t>
      </w:r>
      <w:r w:rsidRPr="007A7218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8C7F2D" w:rsidRPr="007A7218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Pierwsza</w:t>
      </w:r>
      <w:r w:rsidR="00136C14" w:rsidRPr="00136C14">
        <w:rPr>
          <w:rStyle w:val="ClinSectionName"/>
          <w:lang w:val="pl-PL"/>
        </w:rPr>
        <w:t xml:space="preserve"> </w:t>
      </w:r>
      <w:r w:rsidR="00136C14">
        <w:rPr>
          <w:rStyle w:val="ClinSectionName"/>
          <w:lang w:val="pl-PL"/>
        </w:rPr>
        <w:t>Sekcja</w:t>
      </w:r>
      <w:r w:rsidR="008C7F2D" w:rsidRPr="007A7218">
        <w:rPr>
          <w:rStyle w:val="ClinSectionName"/>
          <w:lang w:val="pl-PL"/>
        </w:rPr>
        <w:t>]</w:t>
      </w:r>
    </w:p>
    <w:p w14:paraId="3A2A17EF" w14:textId="77777777" w:rsidR="001C761C" w:rsidRPr="00F76C02" w:rsidRDefault="008C7F2D">
      <w:pPr>
        <w:pStyle w:val="ClinMainKeywordCode"/>
        <w:rPr>
          <w:lang w:val="pl-PL"/>
        </w:rPr>
      </w:pPr>
      <w:r w:rsidRPr="00F76C02">
        <w:rPr>
          <w:lang w:val="pl-PL"/>
        </w:rPr>
        <w:t>Art</w:t>
      </w:r>
      <w:r w:rsidR="007A7218" w:rsidRPr="00F76C02">
        <w:rPr>
          <w:lang w:val="pl-PL"/>
        </w:rPr>
        <w:t>.</w:t>
      </w:r>
      <w:r w:rsidRPr="00F76C02">
        <w:rPr>
          <w:lang w:val="pl-PL"/>
        </w:rPr>
        <w:t xml:space="preserve"> 2</w:t>
      </w:r>
    </w:p>
    <w:p w14:paraId="7BE4F33A" w14:textId="77777777" w:rsidR="001C761C" w:rsidRPr="00F76C02" w:rsidRDefault="007A7218">
      <w:pPr>
        <w:pStyle w:val="ClinKeyword"/>
        <w:rPr>
          <w:lang w:val="pl-PL"/>
        </w:rPr>
      </w:pPr>
      <w:r w:rsidRPr="00F76C02">
        <w:rPr>
          <w:lang w:val="pl-PL"/>
        </w:rPr>
        <w:t>Obowiązki pozytywne</w:t>
      </w:r>
    </w:p>
    <w:p w14:paraId="1953FC3F" w14:textId="50DCC6B1" w:rsidR="007A7218" w:rsidRPr="00423C91" w:rsidRDefault="00423C91" w:rsidP="000F61D2">
      <w:pPr>
        <w:jc w:val="both"/>
        <w:rPr>
          <w:lang w:val="pl-PL"/>
        </w:rPr>
      </w:pPr>
      <w:r w:rsidRPr="00423C91">
        <w:rPr>
          <w:rStyle w:val="ClinConclusions"/>
          <w:i w:val="0"/>
          <w:lang w:val="pl-PL"/>
        </w:rPr>
        <w:t xml:space="preserve">Brak prewencyjnego skonfiskowania pistoletu </w:t>
      </w:r>
      <w:r w:rsidR="00C35FD1">
        <w:rPr>
          <w:rStyle w:val="ClinConclusions"/>
          <w:i w:val="0"/>
          <w:lang w:val="pl-PL"/>
        </w:rPr>
        <w:t>student</w:t>
      </w:r>
      <w:r w:rsidR="00040844">
        <w:rPr>
          <w:rStyle w:val="ClinConclusions"/>
          <w:i w:val="0"/>
          <w:lang w:val="pl-PL"/>
        </w:rPr>
        <w:t>owi</w:t>
      </w:r>
      <w:r w:rsidRPr="00423C91">
        <w:rPr>
          <w:rStyle w:val="ClinConclusions"/>
          <w:i w:val="0"/>
          <w:lang w:val="pl-PL"/>
        </w:rPr>
        <w:t>, którego posty internetowe zamieszczane przed popełnieniem zabójstw w szkole, choć</w:t>
      </w:r>
      <w:r w:rsidR="00214468">
        <w:rPr>
          <w:rStyle w:val="ClinConclusions"/>
          <w:i w:val="0"/>
          <w:lang w:val="pl-PL"/>
        </w:rPr>
        <w:t xml:space="preserve"> </w:t>
      </w:r>
      <w:r w:rsidRPr="00423C91">
        <w:rPr>
          <w:rStyle w:val="ClinConclusions"/>
          <w:i w:val="0"/>
          <w:lang w:val="pl-PL"/>
        </w:rPr>
        <w:t xml:space="preserve">nie zawierały </w:t>
      </w:r>
      <w:r w:rsidR="00136C14">
        <w:rPr>
          <w:rStyle w:val="ClinConclusions"/>
          <w:i w:val="0"/>
          <w:lang w:val="pl-PL"/>
        </w:rPr>
        <w:t>konkretnych</w:t>
      </w:r>
      <w:r w:rsidRPr="00423C91">
        <w:rPr>
          <w:rStyle w:val="ClinConclusions"/>
          <w:i w:val="0"/>
          <w:lang w:val="pl-PL"/>
        </w:rPr>
        <w:t xml:space="preserve"> gróźb, </w:t>
      </w:r>
      <w:r w:rsidR="00C375E9">
        <w:rPr>
          <w:rStyle w:val="ClinConclusions"/>
          <w:i w:val="0"/>
          <w:lang w:val="pl-PL"/>
        </w:rPr>
        <w:t>poddawały w wątpliwość</w:t>
      </w:r>
      <w:r w:rsidRPr="00423C91">
        <w:rPr>
          <w:rStyle w:val="ClinConclusions"/>
          <w:i w:val="0"/>
          <w:lang w:val="pl-PL"/>
        </w:rPr>
        <w:t xml:space="preserve"> </w:t>
      </w:r>
      <w:r w:rsidR="00C375E9">
        <w:rPr>
          <w:rStyle w:val="ClinConclusions"/>
          <w:i w:val="0"/>
          <w:lang w:val="pl-PL"/>
        </w:rPr>
        <w:t>jego zdolność do</w:t>
      </w:r>
      <w:r w:rsidRPr="00423C91">
        <w:rPr>
          <w:rStyle w:val="ClinConclusions"/>
          <w:i w:val="0"/>
          <w:lang w:val="pl-PL"/>
        </w:rPr>
        <w:t xml:space="preserve"> bezpiecznego posiadania broni palnej: </w:t>
      </w:r>
      <w:r>
        <w:rPr>
          <w:rStyle w:val="ClinConclusions"/>
          <w:lang w:val="pl-PL"/>
        </w:rPr>
        <w:t>naruszenie</w:t>
      </w:r>
    </w:p>
    <w:p w14:paraId="4600C03F" w14:textId="328E246A" w:rsidR="00C375E9" w:rsidRPr="00C375E9" w:rsidRDefault="00C375E9">
      <w:pPr>
        <w:pStyle w:val="ClinContent"/>
        <w:rPr>
          <w:lang w:val="pl-PL"/>
        </w:rPr>
      </w:pPr>
      <w:r w:rsidRPr="00C375E9">
        <w:rPr>
          <w:i/>
          <w:lang w:val="pl-PL"/>
        </w:rPr>
        <w:t>Fakty</w:t>
      </w:r>
      <w:r w:rsidRPr="00C375E9">
        <w:rPr>
          <w:lang w:val="pl-PL"/>
        </w:rPr>
        <w:t xml:space="preserve"> – Skarżącymi są krewni osób, które zostały zabite w szkolnej strzelaninie. S</w:t>
      </w:r>
      <w:r>
        <w:rPr>
          <w:lang w:val="pl-PL"/>
        </w:rPr>
        <w:t>prawca (jeden z</w:t>
      </w:r>
      <w:r w:rsidR="00F83178">
        <w:rPr>
          <w:lang w:val="pl-PL"/>
        </w:rPr>
        <w:t>e studentów</w:t>
      </w:r>
      <w:r>
        <w:rPr>
          <w:lang w:val="pl-PL"/>
        </w:rPr>
        <w:t xml:space="preserve">) miał zezwolenie na posiadanie </w:t>
      </w:r>
      <w:r w:rsidR="001E39B0">
        <w:rPr>
          <w:lang w:val="pl-PL"/>
        </w:rPr>
        <w:t>broni palnej</w:t>
      </w:r>
      <w:r>
        <w:rPr>
          <w:lang w:val="pl-PL"/>
        </w:rPr>
        <w:t xml:space="preserve">, a po zamieszczeniu kilku postów internetowych został przesłuchany przez funkcjonariusza policji w zakresie dotyczącym jego zdolności do posiadania broni. </w:t>
      </w:r>
      <w:r w:rsidR="00381EDC">
        <w:rPr>
          <w:lang w:val="pl-PL"/>
        </w:rPr>
        <w:t xml:space="preserve">W rezultacie </w:t>
      </w:r>
      <w:r w:rsidR="000F61D2">
        <w:rPr>
          <w:lang w:val="pl-PL"/>
        </w:rPr>
        <w:t xml:space="preserve">przesłuchania </w:t>
      </w:r>
      <w:r>
        <w:rPr>
          <w:lang w:val="pl-PL"/>
        </w:rPr>
        <w:t xml:space="preserve">zdecydowano, że nie ma potrzeby pozbawiania go broni. </w:t>
      </w:r>
      <w:r w:rsidR="00F83178">
        <w:rPr>
          <w:lang w:val="pl-PL"/>
        </w:rPr>
        <w:t>Sprawca z</w:t>
      </w:r>
      <w:r>
        <w:rPr>
          <w:lang w:val="pl-PL"/>
        </w:rPr>
        <w:t xml:space="preserve">abił </w:t>
      </w:r>
      <w:r w:rsidR="000F61D2">
        <w:rPr>
          <w:lang w:val="pl-PL"/>
        </w:rPr>
        <w:t xml:space="preserve">następnie </w:t>
      </w:r>
      <w:r>
        <w:rPr>
          <w:lang w:val="pl-PL"/>
        </w:rPr>
        <w:t xml:space="preserve">dziesięć osób, a </w:t>
      </w:r>
      <w:r w:rsidR="000F61D2">
        <w:rPr>
          <w:lang w:val="pl-PL"/>
        </w:rPr>
        <w:t xml:space="preserve">sam </w:t>
      </w:r>
      <w:r w:rsidR="00381EDC">
        <w:rPr>
          <w:lang w:val="pl-PL"/>
        </w:rPr>
        <w:t>–</w:t>
      </w:r>
      <w:r w:rsidR="00C52575">
        <w:rPr>
          <w:lang w:val="pl-PL"/>
        </w:rPr>
        <w:t xml:space="preserve"> w trakcie tego</w:t>
      </w:r>
      <w:r w:rsidR="00136C14">
        <w:rPr>
          <w:lang w:val="pl-PL"/>
        </w:rPr>
        <w:t xml:space="preserve"> wydarzenia </w:t>
      </w:r>
      <w:r w:rsidR="00C52575">
        <w:rPr>
          <w:lang w:val="pl-PL"/>
        </w:rPr>
        <w:t xml:space="preserve">– </w:t>
      </w:r>
      <w:r>
        <w:rPr>
          <w:lang w:val="pl-PL"/>
        </w:rPr>
        <w:t>popełnił samobójstwo</w:t>
      </w:r>
      <w:r w:rsidR="006F315F">
        <w:rPr>
          <w:lang w:val="pl-PL"/>
        </w:rPr>
        <w:t xml:space="preserve">. </w:t>
      </w:r>
    </w:p>
    <w:p w14:paraId="25DC160B" w14:textId="111B2CE0" w:rsidR="006F315F" w:rsidRPr="006F315F" w:rsidRDefault="006F315F">
      <w:pPr>
        <w:pStyle w:val="ClinContent"/>
        <w:rPr>
          <w:lang w:val="pl-PL"/>
        </w:rPr>
      </w:pPr>
      <w:r w:rsidRPr="006F315F">
        <w:rPr>
          <w:i/>
          <w:lang w:val="pl-PL"/>
        </w:rPr>
        <w:t xml:space="preserve">Prawo – </w:t>
      </w:r>
      <w:r w:rsidRPr="006F315F">
        <w:rPr>
          <w:lang w:val="pl-PL"/>
        </w:rPr>
        <w:t xml:space="preserve">Art. 2 (aspekt materialny): </w:t>
      </w:r>
      <w:r w:rsidR="00C52575">
        <w:rPr>
          <w:lang w:val="pl-PL"/>
        </w:rPr>
        <w:t>K</w:t>
      </w:r>
      <w:r w:rsidRPr="006F315F">
        <w:rPr>
          <w:lang w:val="pl-PL"/>
        </w:rPr>
        <w:t xml:space="preserve">orzystanie </w:t>
      </w:r>
      <w:r w:rsidR="00C52575">
        <w:rPr>
          <w:lang w:val="pl-PL"/>
        </w:rPr>
        <w:t xml:space="preserve">z </w:t>
      </w:r>
      <w:r w:rsidRPr="006F315F">
        <w:rPr>
          <w:lang w:val="pl-PL"/>
        </w:rPr>
        <w:t xml:space="preserve">broni palnej pociąga za sobą </w:t>
      </w:r>
      <w:r w:rsidR="00F83178">
        <w:rPr>
          <w:lang w:val="pl-PL"/>
        </w:rPr>
        <w:t>wysoki</w:t>
      </w:r>
      <w:r w:rsidR="00F83178" w:rsidRPr="006F315F">
        <w:rPr>
          <w:lang w:val="pl-PL"/>
        </w:rPr>
        <w:t xml:space="preserve"> </w:t>
      </w:r>
      <w:r w:rsidRPr="006F315F">
        <w:rPr>
          <w:lang w:val="pl-PL"/>
        </w:rPr>
        <w:t>poziom zagroże</w:t>
      </w:r>
      <w:r>
        <w:rPr>
          <w:lang w:val="pl-PL"/>
        </w:rPr>
        <w:t>n</w:t>
      </w:r>
      <w:r w:rsidRPr="006F315F">
        <w:rPr>
          <w:lang w:val="pl-PL"/>
        </w:rPr>
        <w:t xml:space="preserve">ia </w:t>
      </w:r>
      <w:r>
        <w:rPr>
          <w:lang w:val="pl-PL"/>
        </w:rPr>
        <w:t>dla prawa do życia, gdyż jakiekolwiek</w:t>
      </w:r>
      <w:r w:rsidR="00EB237D">
        <w:rPr>
          <w:lang w:val="pl-PL"/>
        </w:rPr>
        <w:t xml:space="preserve"> </w:t>
      </w:r>
      <w:r w:rsidR="00C52575">
        <w:rPr>
          <w:lang w:val="pl-PL"/>
        </w:rPr>
        <w:t xml:space="preserve">wykroczenie z użyciem </w:t>
      </w:r>
      <w:r w:rsidR="00EB237D">
        <w:rPr>
          <w:lang w:val="pl-PL"/>
        </w:rPr>
        <w:t>broni palnej</w:t>
      </w:r>
      <w:r>
        <w:rPr>
          <w:lang w:val="pl-PL"/>
        </w:rPr>
        <w:t xml:space="preserve">, nie tylko umyślne, ale także </w:t>
      </w:r>
      <w:r w:rsidR="00EB237D">
        <w:rPr>
          <w:lang w:val="pl-PL"/>
        </w:rPr>
        <w:t xml:space="preserve">poprzez </w:t>
      </w:r>
      <w:r>
        <w:rPr>
          <w:lang w:val="pl-PL"/>
        </w:rPr>
        <w:t xml:space="preserve">niedbałe zachowanie, </w:t>
      </w:r>
      <w:r w:rsidR="00EB237D">
        <w:rPr>
          <w:lang w:val="pl-PL"/>
        </w:rPr>
        <w:t xml:space="preserve">może mieć śmiertelne skutki dla ofiar, a ryzyko wykorzystania takiej broni do popełnienia umyślnego przestępstwa jest </w:t>
      </w:r>
      <w:r w:rsidR="000F61D2">
        <w:rPr>
          <w:lang w:val="pl-PL"/>
        </w:rPr>
        <w:t>jeszcze poważniejsze</w:t>
      </w:r>
      <w:r w:rsidR="00EB237D">
        <w:rPr>
          <w:lang w:val="pl-PL"/>
        </w:rPr>
        <w:t xml:space="preserve">. W związku z powyższym </w:t>
      </w:r>
      <w:r w:rsidR="00F76C02">
        <w:rPr>
          <w:lang w:val="pl-PL"/>
        </w:rPr>
        <w:t xml:space="preserve">stanowi </w:t>
      </w:r>
      <w:r w:rsidR="003A347F">
        <w:rPr>
          <w:lang w:val="pl-PL"/>
        </w:rPr>
        <w:t>o</w:t>
      </w:r>
      <w:r w:rsidR="00F76C02">
        <w:rPr>
          <w:lang w:val="pl-PL"/>
        </w:rPr>
        <w:t>no</w:t>
      </w:r>
      <w:r w:rsidR="003A347F">
        <w:rPr>
          <w:lang w:val="pl-PL"/>
        </w:rPr>
        <w:t xml:space="preserve"> formę</w:t>
      </w:r>
      <w:r w:rsidR="00EB237D">
        <w:rPr>
          <w:lang w:val="pl-PL"/>
        </w:rPr>
        <w:t xml:space="preserve"> niebezpiecznej działalności, która musi pociągać za sobą pozytywny obowiązek </w:t>
      </w:r>
      <w:r w:rsidR="000F691B">
        <w:rPr>
          <w:lang w:val="pl-PL"/>
        </w:rPr>
        <w:t>przyjęcia i</w:t>
      </w:r>
      <w:r w:rsidR="00720EF0">
        <w:rPr>
          <w:lang w:val="pl-PL"/>
        </w:rPr>
        <w:t> </w:t>
      </w:r>
      <w:r w:rsidR="000F691B">
        <w:rPr>
          <w:lang w:val="pl-PL"/>
        </w:rPr>
        <w:t>wdrożenia przez państwo</w:t>
      </w:r>
      <w:r w:rsidR="00EB237D">
        <w:rPr>
          <w:lang w:val="pl-PL"/>
        </w:rPr>
        <w:t xml:space="preserve"> środków mających na celu zapewnienie bezpieczeństwa publicznego. </w:t>
      </w:r>
      <w:r w:rsidR="008B2DA0">
        <w:rPr>
          <w:lang w:val="pl-PL"/>
        </w:rPr>
        <w:t xml:space="preserve">To podstawowe zobowiązanie polega na obowiązku przyjęcia uregulowań </w:t>
      </w:r>
      <w:r w:rsidR="00340233">
        <w:rPr>
          <w:lang w:val="pl-PL"/>
        </w:rPr>
        <w:t xml:space="preserve">celem </w:t>
      </w:r>
      <w:r w:rsidR="008B2DA0">
        <w:rPr>
          <w:lang w:val="pl-PL"/>
        </w:rPr>
        <w:t>ochrony życia i zapewnienia skutecznego</w:t>
      </w:r>
      <w:r w:rsidR="000F61D2">
        <w:rPr>
          <w:lang w:val="pl-PL"/>
        </w:rPr>
        <w:t xml:space="preserve"> ich</w:t>
      </w:r>
      <w:r w:rsidR="008B2DA0">
        <w:rPr>
          <w:lang w:val="pl-PL"/>
        </w:rPr>
        <w:t xml:space="preserve"> wdrażania i funkcjonowania. </w:t>
      </w:r>
    </w:p>
    <w:p w14:paraId="07465FB8" w14:textId="37BD8323" w:rsidR="0069781D" w:rsidRPr="0069781D" w:rsidRDefault="0069781D">
      <w:pPr>
        <w:pStyle w:val="ClinContent"/>
        <w:rPr>
          <w:lang w:val="pl-PL"/>
        </w:rPr>
      </w:pPr>
      <w:r w:rsidRPr="0069781D">
        <w:rPr>
          <w:lang w:val="pl-PL"/>
        </w:rPr>
        <w:t xml:space="preserve">i. </w:t>
      </w:r>
      <w:r w:rsidRPr="0069781D">
        <w:rPr>
          <w:i/>
          <w:lang w:val="pl-PL"/>
        </w:rPr>
        <w:t xml:space="preserve">Ramy </w:t>
      </w:r>
      <w:r w:rsidR="00E23545">
        <w:rPr>
          <w:i/>
          <w:lang w:val="pl-PL"/>
        </w:rPr>
        <w:t>prawne</w:t>
      </w:r>
      <w:r w:rsidRPr="0069781D">
        <w:rPr>
          <w:lang w:val="pl-PL"/>
        </w:rPr>
        <w:t xml:space="preserve"> – Trybunał nie </w:t>
      </w:r>
      <w:r w:rsidR="000F61D2">
        <w:rPr>
          <w:lang w:val="pl-PL"/>
        </w:rPr>
        <w:t>zgodził się</w:t>
      </w:r>
      <w:r w:rsidR="00142C16">
        <w:rPr>
          <w:lang w:val="pl-PL"/>
        </w:rPr>
        <w:t>, że istotną wadę stanowił</w:t>
      </w:r>
      <w:r w:rsidR="003F6CB5">
        <w:rPr>
          <w:lang w:val="pl-PL"/>
        </w:rPr>
        <w:t xml:space="preserve"> </w:t>
      </w:r>
      <w:r w:rsidR="00142C16">
        <w:rPr>
          <w:lang w:val="pl-PL"/>
        </w:rPr>
        <w:t>sam</w:t>
      </w:r>
      <w:r w:rsidR="003F6CB5">
        <w:rPr>
          <w:lang w:val="pl-PL"/>
        </w:rPr>
        <w:t xml:space="preserve"> </w:t>
      </w:r>
      <w:r w:rsidRPr="0069781D">
        <w:rPr>
          <w:lang w:val="pl-PL"/>
        </w:rPr>
        <w:t xml:space="preserve">brak </w:t>
      </w:r>
      <w:r w:rsidR="00A3269D">
        <w:rPr>
          <w:lang w:val="pl-PL"/>
        </w:rPr>
        <w:t>ogólnokrajowego przekazywania między różnymi lokalnymi organami policji informacji dotyczącej wcześniejszego odnotowania róż</w:t>
      </w:r>
      <w:r w:rsidR="009943C1">
        <w:rPr>
          <w:lang w:val="pl-PL"/>
        </w:rPr>
        <w:t xml:space="preserve">nych </w:t>
      </w:r>
      <w:r w:rsidR="00F83178">
        <w:rPr>
          <w:lang w:val="pl-PL"/>
        </w:rPr>
        <w:t>zagrożeń</w:t>
      </w:r>
      <w:r w:rsidR="009943C1">
        <w:rPr>
          <w:lang w:val="pl-PL"/>
        </w:rPr>
        <w:t xml:space="preserve">, które nie </w:t>
      </w:r>
      <w:r w:rsidR="00F83178">
        <w:rPr>
          <w:lang w:val="pl-PL"/>
        </w:rPr>
        <w:t>skutkowały wszczęciem</w:t>
      </w:r>
      <w:r w:rsidR="00A3269D">
        <w:rPr>
          <w:lang w:val="pl-PL"/>
        </w:rPr>
        <w:t xml:space="preserve"> postępowania karnego</w:t>
      </w:r>
      <w:r w:rsidR="001E28C6">
        <w:rPr>
          <w:lang w:val="pl-PL"/>
        </w:rPr>
        <w:t xml:space="preserve">. </w:t>
      </w:r>
    </w:p>
    <w:p w14:paraId="31D2C067" w14:textId="605F7587" w:rsidR="001E28C6" w:rsidRPr="00E861D4" w:rsidRDefault="001E28C6">
      <w:pPr>
        <w:pStyle w:val="ClinContent"/>
        <w:rPr>
          <w:lang w:val="pl-PL"/>
        </w:rPr>
      </w:pPr>
      <w:r w:rsidRPr="0027124B">
        <w:rPr>
          <w:lang w:val="pl-PL"/>
        </w:rPr>
        <w:t xml:space="preserve">ii. </w:t>
      </w:r>
      <w:r w:rsidRPr="0027124B">
        <w:rPr>
          <w:i/>
          <w:lang w:val="pl-PL"/>
        </w:rPr>
        <w:t>Pozwolenie na posiadanie broni palnej przez sprawcę</w:t>
      </w:r>
      <w:r>
        <w:rPr>
          <w:i/>
          <w:lang w:val="pl-PL"/>
        </w:rPr>
        <w:t xml:space="preserve"> – </w:t>
      </w:r>
      <w:r>
        <w:rPr>
          <w:lang w:val="pl-PL"/>
        </w:rPr>
        <w:t>Sądy krajowe ustaliły, że</w:t>
      </w:r>
      <w:r w:rsidR="00720EF0">
        <w:rPr>
          <w:lang w:val="pl-PL"/>
        </w:rPr>
        <w:t> </w:t>
      </w:r>
      <w:r>
        <w:rPr>
          <w:lang w:val="pl-PL"/>
        </w:rPr>
        <w:t xml:space="preserve">pozwolenie udzielone sprawcy zostało wydane zgodnie z właściwą ustawą (sprawca spełniał wymogi </w:t>
      </w:r>
      <w:r w:rsidR="009943C1">
        <w:rPr>
          <w:lang w:val="pl-PL"/>
        </w:rPr>
        <w:t xml:space="preserve">ustawowe </w:t>
      </w:r>
      <w:r>
        <w:rPr>
          <w:lang w:val="pl-PL"/>
        </w:rPr>
        <w:t xml:space="preserve">i </w:t>
      </w:r>
      <w:r w:rsidR="00CB22B7">
        <w:rPr>
          <w:lang w:val="pl-PL"/>
        </w:rPr>
        <w:t>przeprowadzono z nim osobistą rozmowę</w:t>
      </w:r>
      <w:r w:rsidR="00A91D6B">
        <w:rPr>
          <w:lang w:val="pl-PL"/>
        </w:rPr>
        <w:t>, co było</w:t>
      </w:r>
      <w:r w:rsidR="00CB22B7">
        <w:rPr>
          <w:lang w:val="pl-PL"/>
        </w:rPr>
        <w:t xml:space="preserve"> </w:t>
      </w:r>
      <w:r w:rsidR="00A91D6B">
        <w:rPr>
          <w:lang w:val="pl-PL"/>
        </w:rPr>
        <w:t>warunkiem</w:t>
      </w:r>
      <w:r w:rsidR="00CB22B7">
        <w:rPr>
          <w:lang w:val="pl-PL"/>
        </w:rPr>
        <w:t xml:space="preserve"> </w:t>
      </w:r>
      <w:r w:rsidR="009943C1">
        <w:rPr>
          <w:lang w:val="pl-PL"/>
        </w:rPr>
        <w:t>przyznania</w:t>
      </w:r>
      <w:r w:rsidR="00CB22B7">
        <w:rPr>
          <w:lang w:val="pl-PL"/>
        </w:rPr>
        <w:t xml:space="preserve"> pozwolenia). S</w:t>
      </w:r>
      <w:r w:rsidR="000F61D2">
        <w:rPr>
          <w:lang w:val="pl-PL"/>
        </w:rPr>
        <w:t>ądy s</w:t>
      </w:r>
      <w:r w:rsidR="00CB22B7">
        <w:rPr>
          <w:lang w:val="pl-PL"/>
        </w:rPr>
        <w:t xml:space="preserve">twierdziły, że brak było dowodów zaniedbania po stronie organów wydających pozwolenie. </w:t>
      </w:r>
      <w:r w:rsidR="00CB22B7" w:rsidRPr="00E861D4">
        <w:rPr>
          <w:lang w:val="pl-PL"/>
        </w:rPr>
        <w:t xml:space="preserve">Trybunał nie </w:t>
      </w:r>
      <w:r w:rsidR="006E7B24">
        <w:rPr>
          <w:lang w:val="pl-PL"/>
        </w:rPr>
        <w:t>znalazł</w:t>
      </w:r>
      <w:r w:rsidR="006E7B24" w:rsidRPr="00E861D4">
        <w:rPr>
          <w:lang w:val="pl-PL"/>
        </w:rPr>
        <w:t xml:space="preserve"> </w:t>
      </w:r>
      <w:r w:rsidR="00CB22B7" w:rsidRPr="00E861D4">
        <w:rPr>
          <w:lang w:val="pl-PL"/>
        </w:rPr>
        <w:t>powodów, by kwestionować te</w:t>
      </w:r>
      <w:r w:rsidR="00720EF0">
        <w:rPr>
          <w:lang w:val="pl-PL"/>
        </w:rPr>
        <w:t> </w:t>
      </w:r>
      <w:r w:rsidR="009943C1" w:rsidRPr="00E861D4">
        <w:rPr>
          <w:lang w:val="pl-PL"/>
        </w:rPr>
        <w:t>ustalenia</w:t>
      </w:r>
      <w:r w:rsidR="00CB22B7" w:rsidRPr="00E861D4">
        <w:rPr>
          <w:lang w:val="pl-PL"/>
        </w:rPr>
        <w:t xml:space="preserve">. </w:t>
      </w:r>
    </w:p>
    <w:p w14:paraId="7D2C0FD9" w14:textId="4F4CFB0B" w:rsidR="008D6180" w:rsidRPr="008D6180" w:rsidRDefault="008D6180">
      <w:pPr>
        <w:pStyle w:val="ClinContent"/>
        <w:rPr>
          <w:lang w:val="pl-PL"/>
        </w:rPr>
      </w:pPr>
      <w:r w:rsidRPr="008D6180">
        <w:rPr>
          <w:lang w:val="pl-PL"/>
        </w:rPr>
        <w:t xml:space="preserve">iii. </w:t>
      </w:r>
      <w:r w:rsidRPr="008D6180">
        <w:rPr>
          <w:i/>
          <w:lang w:val="pl-PL"/>
        </w:rPr>
        <w:t xml:space="preserve">Istnienie rzeczywistego i </w:t>
      </w:r>
      <w:r w:rsidR="006E7B24">
        <w:rPr>
          <w:i/>
          <w:lang w:val="pl-PL"/>
        </w:rPr>
        <w:t>bezpośredniego</w:t>
      </w:r>
      <w:r w:rsidR="006E7B24" w:rsidRPr="008D6180">
        <w:rPr>
          <w:i/>
          <w:lang w:val="pl-PL"/>
        </w:rPr>
        <w:t xml:space="preserve"> </w:t>
      </w:r>
      <w:r w:rsidRPr="008D6180">
        <w:rPr>
          <w:i/>
          <w:lang w:val="pl-PL"/>
        </w:rPr>
        <w:t>zagrożenia</w:t>
      </w:r>
      <w:r>
        <w:rPr>
          <w:i/>
          <w:lang w:val="pl-PL"/>
        </w:rPr>
        <w:t xml:space="preserve"> życia – </w:t>
      </w:r>
      <w:r>
        <w:rPr>
          <w:lang w:val="pl-PL"/>
        </w:rPr>
        <w:t>Sądy krajowe uznały, że</w:t>
      </w:r>
      <w:r w:rsidR="00720EF0">
        <w:rPr>
          <w:lang w:val="pl-PL"/>
        </w:rPr>
        <w:t> </w:t>
      </w:r>
      <w:r>
        <w:rPr>
          <w:lang w:val="pl-PL"/>
        </w:rPr>
        <w:t xml:space="preserve">choć przed atakiem istniały pewne elementy faktyczne świadczące o tym, że sprawca może potencjalnie stwarzać </w:t>
      </w:r>
      <w:r w:rsidR="005128C8">
        <w:rPr>
          <w:lang w:val="pl-PL"/>
        </w:rPr>
        <w:t xml:space="preserve">ryzyko </w:t>
      </w:r>
      <w:r>
        <w:rPr>
          <w:lang w:val="pl-PL"/>
        </w:rPr>
        <w:t>popełnie</w:t>
      </w:r>
      <w:r w:rsidR="005128C8">
        <w:rPr>
          <w:lang w:val="pl-PL"/>
        </w:rPr>
        <w:t>nia</w:t>
      </w:r>
      <w:r w:rsidR="00933AE2">
        <w:rPr>
          <w:lang w:val="pl-PL"/>
        </w:rPr>
        <w:t xml:space="preserve"> czynów zagrażających życiu</w:t>
      </w:r>
      <w:r w:rsidR="00ED70BA">
        <w:rPr>
          <w:lang w:val="pl-PL"/>
        </w:rPr>
        <w:t xml:space="preserve">, </w:t>
      </w:r>
      <w:r w:rsidR="000F61D2">
        <w:rPr>
          <w:lang w:val="pl-PL"/>
        </w:rPr>
        <w:t xml:space="preserve">to jednak </w:t>
      </w:r>
      <w:r w:rsidR="00ED70BA">
        <w:rPr>
          <w:lang w:val="pl-PL"/>
        </w:rPr>
        <w:lastRenderedPageBreak/>
        <w:t>informacje dostępne</w:t>
      </w:r>
      <w:r w:rsidR="00933AE2">
        <w:rPr>
          <w:lang w:val="pl-PL"/>
        </w:rPr>
        <w:t xml:space="preserve"> lokalnej policji w czasie poprzedzającym </w:t>
      </w:r>
      <w:r w:rsidR="00ED70BA">
        <w:rPr>
          <w:lang w:val="pl-PL"/>
        </w:rPr>
        <w:t xml:space="preserve">popełnienie przez sprawcę </w:t>
      </w:r>
      <w:r w:rsidR="00933AE2">
        <w:rPr>
          <w:lang w:val="pl-PL"/>
        </w:rPr>
        <w:t>przestęp</w:t>
      </w:r>
      <w:r w:rsidR="00ED70BA">
        <w:rPr>
          <w:lang w:val="pl-PL"/>
        </w:rPr>
        <w:t>stwa</w:t>
      </w:r>
      <w:r w:rsidR="00933AE2">
        <w:rPr>
          <w:lang w:val="pl-PL"/>
        </w:rPr>
        <w:t>, w tym jego posty internetowe, nie dawał</w:t>
      </w:r>
      <w:r w:rsidR="00ED70BA">
        <w:rPr>
          <w:lang w:val="pl-PL"/>
        </w:rPr>
        <w:t>y</w:t>
      </w:r>
      <w:r w:rsidR="00933AE2">
        <w:rPr>
          <w:lang w:val="pl-PL"/>
        </w:rPr>
        <w:t xml:space="preserve"> </w:t>
      </w:r>
      <w:r w:rsidR="00D05BA2">
        <w:rPr>
          <w:lang w:val="pl-PL"/>
        </w:rPr>
        <w:t xml:space="preserve">żadnych powodów </w:t>
      </w:r>
      <w:r w:rsidR="00933AE2">
        <w:rPr>
          <w:lang w:val="pl-PL"/>
        </w:rPr>
        <w:t>do podejrzenia rzeczywiste</w:t>
      </w:r>
      <w:r w:rsidR="009943C1">
        <w:rPr>
          <w:lang w:val="pl-PL"/>
        </w:rPr>
        <w:t>go ryzyka</w:t>
      </w:r>
      <w:r w:rsidR="00933AE2">
        <w:rPr>
          <w:lang w:val="pl-PL"/>
        </w:rPr>
        <w:t xml:space="preserve"> ataku w formie strzelaniny</w:t>
      </w:r>
      <w:r w:rsidR="005128C8">
        <w:rPr>
          <w:lang w:val="pl-PL"/>
        </w:rPr>
        <w:t xml:space="preserve"> w szkole</w:t>
      </w:r>
      <w:r w:rsidR="00933AE2">
        <w:rPr>
          <w:lang w:val="pl-PL"/>
        </w:rPr>
        <w:t>.</w:t>
      </w:r>
      <w:r w:rsidR="00D05BA2">
        <w:rPr>
          <w:lang w:val="pl-PL"/>
        </w:rPr>
        <w:t xml:space="preserve"> Istnieje znacz</w:t>
      </w:r>
      <w:r w:rsidR="00ED70BA">
        <w:rPr>
          <w:lang w:val="pl-PL"/>
        </w:rPr>
        <w:t>na</w:t>
      </w:r>
      <w:r w:rsidR="00D05BA2">
        <w:rPr>
          <w:lang w:val="pl-PL"/>
        </w:rPr>
        <w:t xml:space="preserve"> różnica między zachowaniem </w:t>
      </w:r>
      <w:r w:rsidR="009B490E">
        <w:rPr>
          <w:lang w:val="pl-PL"/>
        </w:rPr>
        <w:t>polegającym na umieszczaniu</w:t>
      </w:r>
      <w:r w:rsidR="00D05BA2">
        <w:rPr>
          <w:lang w:val="pl-PL"/>
        </w:rPr>
        <w:t xml:space="preserve"> </w:t>
      </w:r>
      <w:r w:rsidR="00204181">
        <w:rPr>
          <w:lang w:val="pl-PL"/>
        </w:rPr>
        <w:t xml:space="preserve">filmów </w:t>
      </w:r>
      <w:r w:rsidR="00D05BA2">
        <w:rPr>
          <w:lang w:val="pl-PL"/>
        </w:rPr>
        <w:t>wideo i tajemniczych postów w</w:t>
      </w:r>
      <w:r w:rsidR="00720EF0">
        <w:rPr>
          <w:lang w:val="pl-PL"/>
        </w:rPr>
        <w:t> </w:t>
      </w:r>
      <w:r w:rsidR="00D05BA2">
        <w:rPr>
          <w:lang w:val="pl-PL"/>
        </w:rPr>
        <w:t xml:space="preserve">internecie bez konkretnych </w:t>
      </w:r>
      <w:r w:rsidR="00436350">
        <w:rPr>
          <w:lang w:val="pl-PL"/>
        </w:rPr>
        <w:t xml:space="preserve">lub nawet ogólnych gróźb a masowym zabijaniem osób obecnych w określonym miejscu (zobacz </w:t>
      </w:r>
      <w:r w:rsidR="00436350">
        <w:rPr>
          <w:i/>
          <w:lang w:val="pl-PL"/>
        </w:rPr>
        <w:t xml:space="preserve">mutatis mutandis Van </w:t>
      </w:r>
      <w:r w:rsidR="00436350" w:rsidRPr="00436350">
        <w:rPr>
          <w:i/>
          <w:lang w:val="pl-PL"/>
        </w:rPr>
        <w:t xml:space="preserve">Colle </w:t>
      </w:r>
      <w:r w:rsidR="00436350">
        <w:rPr>
          <w:i/>
          <w:lang w:val="pl-PL"/>
        </w:rPr>
        <w:t>p</w:t>
      </w:r>
      <w:r w:rsidR="00436350" w:rsidRPr="00436350">
        <w:rPr>
          <w:i/>
          <w:lang w:val="pl-PL"/>
        </w:rPr>
        <w:t xml:space="preserve">. </w:t>
      </w:r>
      <w:r w:rsidR="00436350">
        <w:rPr>
          <w:i/>
          <w:lang w:val="pl-PL"/>
        </w:rPr>
        <w:t xml:space="preserve">Zjednoczonemu Królestwu, </w:t>
      </w:r>
      <w:r w:rsidR="00436350" w:rsidRPr="00436350">
        <w:rPr>
          <w:lang w:val="pl-PL"/>
        </w:rPr>
        <w:t>skarga nr</w:t>
      </w:r>
      <w:r w:rsidR="00436350">
        <w:rPr>
          <w:i/>
          <w:lang w:val="pl-PL"/>
        </w:rPr>
        <w:t xml:space="preserve"> </w:t>
      </w:r>
      <w:r w:rsidR="00436350" w:rsidRPr="00436350">
        <w:rPr>
          <w:lang w:val="pl-PL"/>
        </w:rPr>
        <w:t>7678/09, 13 </w:t>
      </w:r>
      <w:r w:rsidR="00436350">
        <w:rPr>
          <w:lang w:val="pl-PL"/>
        </w:rPr>
        <w:t>listopada</w:t>
      </w:r>
      <w:r w:rsidR="00436350" w:rsidRPr="00436350">
        <w:rPr>
          <w:lang w:val="pl-PL"/>
        </w:rPr>
        <w:t xml:space="preserve"> 2012</w:t>
      </w:r>
      <w:r w:rsidR="00436350">
        <w:rPr>
          <w:lang w:val="pl-PL"/>
        </w:rPr>
        <w:t xml:space="preserve"> r.</w:t>
      </w:r>
      <w:r w:rsidR="00436350" w:rsidRPr="00436350">
        <w:rPr>
          <w:lang w:val="pl-PL"/>
        </w:rPr>
        <w:t xml:space="preserve">, </w:t>
      </w:r>
      <w:hyperlink r:id="rId7" w:history="1">
        <w:r w:rsidR="00436350">
          <w:rPr>
            <w:rStyle w:val="Hipercze"/>
            <w:lang w:val="pl-PL"/>
          </w:rPr>
          <w:t>Nota informacyjna nr</w:t>
        </w:r>
        <w:r w:rsidR="00436350" w:rsidRPr="00436350">
          <w:rPr>
            <w:rStyle w:val="Hipercze"/>
            <w:lang w:val="pl-PL"/>
          </w:rPr>
          <w:t xml:space="preserve"> 157</w:t>
        </w:r>
      </w:hyperlink>
      <w:r w:rsidR="00436350" w:rsidRPr="00436350">
        <w:rPr>
          <w:lang w:val="pl-PL"/>
        </w:rPr>
        <w:t>).</w:t>
      </w:r>
      <w:r w:rsidR="00933AE2">
        <w:rPr>
          <w:lang w:val="pl-PL"/>
        </w:rPr>
        <w:t xml:space="preserve"> </w:t>
      </w:r>
      <w:r w:rsidR="0065110B">
        <w:rPr>
          <w:lang w:val="pl-PL"/>
        </w:rPr>
        <w:t xml:space="preserve">Podejście sądów krajowych nie było zatem niezgodne z kryterium rzeczywistej lub przypisanej wiedzy o rzeczywistym i bezpośrednim zagrożeniu dla życia, </w:t>
      </w:r>
      <w:r w:rsidR="00E861D4">
        <w:rPr>
          <w:lang w:val="pl-PL"/>
        </w:rPr>
        <w:t xml:space="preserve">określonym </w:t>
      </w:r>
      <w:r w:rsidR="0065110B">
        <w:rPr>
          <w:lang w:val="pl-PL"/>
        </w:rPr>
        <w:t xml:space="preserve">w orzecznictwie Trybunału. </w:t>
      </w:r>
    </w:p>
    <w:p w14:paraId="1E68EF45" w14:textId="2475FEC3" w:rsidR="004A23E6" w:rsidRPr="004A23E6" w:rsidRDefault="004A23E6">
      <w:pPr>
        <w:pStyle w:val="ClinContent"/>
        <w:rPr>
          <w:lang w:val="pl-PL"/>
        </w:rPr>
      </w:pPr>
      <w:r w:rsidRPr="004A23E6">
        <w:rPr>
          <w:lang w:val="pl-PL"/>
        </w:rPr>
        <w:t xml:space="preserve">Ponadto niniejszą sprawę należy odróżnić </w:t>
      </w:r>
      <w:r w:rsidR="000F61D2" w:rsidRPr="004A23E6">
        <w:rPr>
          <w:lang w:val="pl-PL"/>
        </w:rPr>
        <w:t xml:space="preserve">również </w:t>
      </w:r>
      <w:r w:rsidRPr="004A23E6">
        <w:rPr>
          <w:lang w:val="pl-PL"/>
        </w:rPr>
        <w:t xml:space="preserve">od sprawy </w:t>
      </w:r>
      <w:r w:rsidRPr="004A23E6">
        <w:rPr>
          <w:i/>
          <w:lang w:val="pl-PL"/>
        </w:rPr>
        <w:t xml:space="preserve">Bljakaj </w:t>
      </w:r>
      <w:r>
        <w:rPr>
          <w:i/>
          <w:lang w:val="pl-PL"/>
        </w:rPr>
        <w:t>i Inni</w:t>
      </w:r>
      <w:r w:rsidRPr="004A23E6">
        <w:rPr>
          <w:i/>
          <w:lang w:val="pl-PL"/>
        </w:rPr>
        <w:t xml:space="preserve"> </w:t>
      </w:r>
      <w:r w:rsidRPr="004A23E6">
        <w:rPr>
          <w:lang w:val="pl-PL"/>
        </w:rPr>
        <w:t>(</w:t>
      </w:r>
      <w:r>
        <w:rPr>
          <w:lang w:val="pl-PL"/>
        </w:rPr>
        <w:t xml:space="preserve">nr </w:t>
      </w:r>
      <w:r w:rsidRPr="004A23E6">
        <w:rPr>
          <w:lang w:val="pl-PL"/>
        </w:rPr>
        <w:t xml:space="preserve">74448/12, 18 </w:t>
      </w:r>
      <w:r>
        <w:rPr>
          <w:lang w:val="pl-PL"/>
        </w:rPr>
        <w:t xml:space="preserve">września </w:t>
      </w:r>
      <w:r w:rsidRPr="004A23E6">
        <w:rPr>
          <w:lang w:val="pl-PL"/>
        </w:rPr>
        <w:t>2014</w:t>
      </w:r>
      <w:r>
        <w:rPr>
          <w:lang w:val="pl-PL"/>
        </w:rPr>
        <w:t xml:space="preserve"> r.</w:t>
      </w:r>
      <w:r w:rsidRPr="004A23E6">
        <w:rPr>
          <w:lang w:val="pl-PL"/>
        </w:rPr>
        <w:t xml:space="preserve">, </w:t>
      </w:r>
      <w:hyperlink r:id="rId8" w:history="1">
        <w:r>
          <w:rPr>
            <w:rStyle w:val="Hipercze"/>
            <w:lang w:val="pl-PL"/>
          </w:rPr>
          <w:t>Nota informacyjna nr</w:t>
        </w:r>
        <w:r w:rsidRPr="004A23E6">
          <w:rPr>
            <w:rStyle w:val="Hipercze"/>
            <w:lang w:val="pl-PL"/>
          </w:rPr>
          <w:t xml:space="preserve"> 177</w:t>
        </w:r>
      </w:hyperlink>
      <w:r w:rsidRPr="004A23E6">
        <w:rPr>
          <w:lang w:val="pl-PL"/>
        </w:rPr>
        <w:t>),</w:t>
      </w:r>
      <w:r w:rsidR="00DF13E0">
        <w:rPr>
          <w:lang w:val="pl-PL"/>
        </w:rPr>
        <w:t xml:space="preserve"> która dotyczyła </w:t>
      </w:r>
      <w:r w:rsidR="00926C86">
        <w:rPr>
          <w:lang w:val="pl-PL"/>
        </w:rPr>
        <w:t>niebezpiecznego mężczyzny</w:t>
      </w:r>
      <w:r w:rsidR="00DF13E0">
        <w:rPr>
          <w:lang w:val="pl-PL"/>
        </w:rPr>
        <w:t xml:space="preserve"> z zaburzeniami psychicznymi</w:t>
      </w:r>
      <w:r w:rsidR="00926C86">
        <w:rPr>
          <w:lang w:val="pl-PL"/>
        </w:rPr>
        <w:t>, w</w:t>
      </w:r>
      <w:r w:rsidR="009B490E">
        <w:rPr>
          <w:lang w:val="pl-PL"/>
        </w:rPr>
        <w:t>obec</w:t>
      </w:r>
      <w:r w:rsidR="00926C86">
        <w:rPr>
          <w:lang w:val="pl-PL"/>
        </w:rPr>
        <w:t xml:space="preserve"> którego</w:t>
      </w:r>
      <w:r w:rsidR="00DF13E0">
        <w:rPr>
          <w:lang w:val="pl-PL"/>
        </w:rPr>
        <w:t xml:space="preserve"> stwierdzono potrzebę dals</w:t>
      </w:r>
      <w:r w:rsidR="00926C86">
        <w:rPr>
          <w:lang w:val="pl-PL"/>
        </w:rPr>
        <w:t>zego nadzoru lekarskiego i który</w:t>
      </w:r>
      <w:r w:rsidR="00DF13E0">
        <w:rPr>
          <w:lang w:val="pl-PL"/>
        </w:rPr>
        <w:t xml:space="preserve"> z uwagi na os</w:t>
      </w:r>
      <w:r w:rsidR="00926C86">
        <w:rPr>
          <w:lang w:val="pl-PL"/>
        </w:rPr>
        <w:t>try stan, w jakim się znajdował</w:t>
      </w:r>
      <w:r w:rsidR="00F76C02">
        <w:rPr>
          <w:lang w:val="pl-PL"/>
        </w:rPr>
        <w:t>,</w:t>
      </w:r>
      <w:r w:rsidR="00DF13E0">
        <w:rPr>
          <w:lang w:val="pl-PL"/>
        </w:rPr>
        <w:t xml:space="preserve"> i wyrażane </w:t>
      </w:r>
      <w:r w:rsidR="00E861D4">
        <w:rPr>
          <w:lang w:val="pl-PL"/>
        </w:rPr>
        <w:t xml:space="preserve">przez niego </w:t>
      </w:r>
      <w:r w:rsidR="00DF13E0">
        <w:rPr>
          <w:lang w:val="pl-PL"/>
        </w:rPr>
        <w:t xml:space="preserve">groźby, </w:t>
      </w:r>
      <w:r w:rsidR="00926C86">
        <w:rPr>
          <w:lang w:val="pl-PL"/>
        </w:rPr>
        <w:t>został</w:t>
      </w:r>
      <w:r w:rsidR="00DF13E0">
        <w:rPr>
          <w:lang w:val="pl-PL"/>
        </w:rPr>
        <w:t xml:space="preserve"> </w:t>
      </w:r>
      <w:r w:rsidR="00966491">
        <w:rPr>
          <w:lang w:val="pl-PL"/>
        </w:rPr>
        <w:t>u</w:t>
      </w:r>
      <w:r w:rsidR="00926C86">
        <w:rPr>
          <w:lang w:val="pl-PL"/>
        </w:rPr>
        <w:t>przednio</w:t>
      </w:r>
      <w:r w:rsidR="00966491">
        <w:rPr>
          <w:lang w:val="pl-PL"/>
        </w:rPr>
        <w:t xml:space="preserve"> </w:t>
      </w:r>
      <w:r w:rsidR="00926C86">
        <w:rPr>
          <w:lang w:val="pl-PL"/>
        </w:rPr>
        <w:t>– tego samego dnia, w którym poważnie zranił swą żonę i</w:t>
      </w:r>
      <w:r w:rsidR="00720EF0">
        <w:rPr>
          <w:lang w:val="pl-PL"/>
        </w:rPr>
        <w:t> </w:t>
      </w:r>
      <w:r w:rsidR="00926C86">
        <w:rPr>
          <w:lang w:val="pl-PL"/>
        </w:rPr>
        <w:t xml:space="preserve">zabił jej adwokata </w:t>
      </w:r>
      <w:r w:rsidR="00B75DE0">
        <w:rPr>
          <w:lang w:val="pl-PL"/>
        </w:rPr>
        <w:t xml:space="preserve">– </w:t>
      </w:r>
      <w:r w:rsidR="00966491">
        <w:rPr>
          <w:lang w:val="pl-PL"/>
        </w:rPr>
        <w:t xml:space="preserve">objęty </w:t>
      </w:r>
      <w:r w:rsidR="00DF13E0">
        <w:rPr>
          <w:lang w:val="pl-PL"/>
        </w:rPr>
        <w:t>natychmiastow</w:t>
      </w:r>
      <w:r w:rsidR="000F691B">
        <w:rPr>
          <w:lang w:val="pl-PL"/>
        </w:rPr>
        <w:t xml:space="preserve">ym nadzorem </w:t>
      </w:r>
      <w:r w:rsidR="00DF13E0">
        <w:rPr>
          <w:lang w:val="pl-PL"/>
        </w:rPr>
        <w:t>policji</w:t>
      </w:r>
      <w:r w:rsidR="00926C86">
        <w:rPr>
          <w:lang w:val="pl-PL"/>
        </w:rPr>
        <w:t xml:space="preserve">. </w:t>
      </w:r>
    </w:p>
    <w:p w14:paraId="3AAFF239" w14:textId="4370564C" w:rsidR="00F76817" w:rsidRPr="00F76817" w:rsidRDefault="00F76817">
      <w:pPr>
        <w:pStyle w:val="ClinContent"/>
        <w:rPr>
          <w:lang w:val="pl-PL"/>
        </w:rPr>
      </w:pPr>
      <w:r w:rsidRPr="00F76817">
        <w:rPr>
          <w:lang w:val="pl-PL"/>
        </w:rPr>
        <w:t xml:space="preserve">Trybunał nie może zatem stwierdzić, że zachodziło rzeczywiste i bezpośrednie zagrożenie życia ze strony sprawcy, o którym policja wiedziała lub powinna była wiedzieć przed atakiem. </w:t>
      </w:r>
      <w:r w:rsidR="00A20CDE">
        <w:rPr>
          <w:lang w:val="pl-PL"/>
        </w:rPr>
        <w:t>Nie można zatem uznać, że okoliczności niniejszej sprawy dawały podstawy do</w:t>
      </w:r>
      <w:r w:rsidR="00720EF0">
        <w:rPr>
          <w:lang w:val="pl-PL"/>
        </w:rPr>
        <w:t> </w:t>
      </w:r>
      <w:r w:rsidR="00813BAD">
        <w:rPr>
          <w:lang w:val="pl-PL"/>
        </w:rPr>
        <w:t xml:space="preserve">powstania </w:t>
      </w:r>
      <w:r w:rsidR="00A20CDE">
        <w:rPr>
          <w:lang w:val="pl-PL"/>
        </w:rPr>
        <w:t xml:space="preserve">obowiązku osobistej ochrony </w:t>
      </w:r>
      <w:r w:rsidR="000F61D2">
        <w:rPr>
          <w:lang w:val="pl-PL"/>
        </w:rPr>
        <w:t xml:space="preserve">osób, które padły </w:t>
      </w:r>
      <w:r w:rsidR="00A20CDE">
        <w:rPr>
          <w:lang w:val="pl-PL"/>
        </w:rPr>
        <w:t>ofiar</w:t>
      </w:r>
      <w:r w:rsidR="000F61D2">
        <w:rPr>
          <w:lang w:val="pl-PL"/>
        </w:rPr>
        <w:t>ą</w:t>
      </w:r>
      <w:r w:rsidR="00A20CDE">
        <w:rPr>
          <w:lang w:val="pl-PL"/>
        </w:rPr>
        <w:t xml:space="preserve"> później</w:t>
      </w:r>
      <w:r w:rsidR="000F61D2">
        <w:rPr>
          <w:lang w:val="pl-PL"/>
        </w:rPr>
        <w:t>szego</w:t>
      </w:r>
      <w:r w:rsidR="00A20CDE">
        <w:rPr>
          <w:lang w:val="pl-PL"/>
        </w:rPr>
        <w:t xml:space="preserve"> zabójstwa</w:t>
      </w:r>
      <w:r w:rsidR="00D91512">
        <w:rPr>
          <w:lang w:val="pl-PL"/>
        </w:rPr>
        <w:t>,</w:t>
      </w:r>
      <w:r w:rsidR="00A20CDE">
        <w:rPr>
          <w:lang w:val="pl-PL"/>
        </w:rPr>
        <w:t xml:space="preserve"> lub innych uczniów </w:t>
      </w:r>
      <w:r w:rsidR="00813BAD">
        <w:rPr>
          <w:lang w:val="pl-PL"/>
        </w:rPr>
        <w:t xml:space="preserve">bądź </w:t>
      </w:r>
      <w:r w:rsidR="00A20CDE">
        <w:rPr>
          <w:lang w:val="pl-PL"/>
        </w:rPr>
        <w:t xml:space="preserve">personelu danej szkoły. </w:t>
      </w:r>
    </w:p>
    <w:p w14:paraId="0AEC4B7A" w14:textId="3FB4CCB6" w:rsidR="00813BAD" w:rsidRPr="00813BAD" w:rsidRDefault="00813BAD">
      <w:pPr>
        <w:pStyle w:val="ClinContent"/>
        <w:rPr>
          <w:lang w:val="pl-PL"/>
        </w:rPr>
      </w:pPr>
      <w:r w:rsidRPr="00813BAD">
        <w:rPr>
          <w:lang w:val="pl-PL"/>
        </w:rPr>
        <w:t>Powyż</w:t>
      </w:r>
      <w:r w:rsidR="00384715">
        <w:rPr>
          <w:lang w:val="pl-PL"/>
        </w:rPr>
        <w:t>sz</w:t>
      </w:r>
      <w:r w:rsidRPr="00813BAD">
        <w:rPr>
          <w:lang w:val="pl-PL"/>
        </w:rPr>
        <w:t>ej konkluzji nie zmienia argument podn</w:t>
      </w:r>
      <w:r w:rsidR="00384715">
        <w:rPr>
          <w:lang w:val="pl-PL"/>
        </w:rPr>
        <w:t>iesi</w:t>
      </w:r>
      <w:r w:rsidRPr="00813BAD">
        <w:rPr>
          <w:lang w:val="pl-PL"/>
        </w:rPr>
        <w:t xml:space="preserve">ony przez skarżących, że policja powinna była pozyskać </w:t>
      </w:r>
      <w:r w:rsidR="00945FC3">
        <w:rPr>
          <w:lang w:val="pl-PL"/>
        </w:rPr>
        <w:t xml:space="preserve">dokumentację medyczną i wojskową sprawcy w celu zweryfikowania danych dotyczących jego zdrowia psychicznego. </w:t>
      </w:r>
      <w:r w:rsidR="00882074">
        <w:rPr>
          <w:lang w:val="pl-PL"/>
        </w:rPr>
        <w:t xml:space="preserve">Dostęp policji do danych medycznych osoby nie może </w:t>
      </w:r>
      <w:r w:rsidR="00943C98">
        <w:rPr>
          <w:lang w:val="pl-PL"/>
        </w:rPr>
        <w:t xml:space="preserve">mieć charakteru rutynowego </w:t>
      </w:r>
      <w:r w:rsidR="00882074">
        <w:rPr>
          <w:lang w:val="pl-PL"/>
        </w:rPr>
        <w:t xml:space="preserve"> i musi podlegać szczególnym wymogom </w:t>
      </w:r>
      <w:r w:rsidR="00384715">
        <w:rPr>
          <w:lang w:val="pl-PL"/>
        </w:rPr>
        <w:t xml:space="preserve">dotyczącym </w:t>
      </w:r>
      <w:r w:rsidR="00882074">
        <w:rPr>
          <w:lang w:val="pl-PL"/>
        </w:rPr>
        <w:t xml:space="preserve">konieczności i uzasadnienia, których nie można ustalać </w:t>
      </w:r>
      <w:r w:rsidR="009012D3">
        <w:rPr>
          <w:lang w:val="pl-PL"/>
        </w:rPr>
        <w:t>z</w:t>
      </w:r>
      <w:r w:rsidR="00720EF0">
        <w:rPr>
          <w:lang w:val="pl-PL"/>
        </w:rPr>
        <w:t> </w:t>
      </w:r>
      <w:r w:rsidR="009012D3">
        <w:rPr>
          <w:lang w:val="pl-PL"/>
        </w:rPr>
        <w:t>perspektywy czasu</w:t>
      </w:r>
      <w:r w:rsidR="00882074">
        <w:rPr>
          <w:lang w:val="pl-PL"/>
        </w:rPr>
        <w:t>.</w:t>
      </w:r>
      <w:r w:rsidR="009012D3">
        <w:rPr>
          <w:lang w:val="pl-PL"/>
        </w:rPr>
        <w:t xml:space="preserve"> Ponadto, nawet jeśli dane dotyczące historii leczenia sprawcy byłyby dostępne, nie można określić, czy i w jakim </w:t>
      </w:r>
      <w:r w:rsidR="00166DA1">
        <w:rPr>
          <w:lang w:val="pl-PL"/>
        </w:rPr>
        <w:t>stopniu</w:t>
      </w:r>
      <w:r w:rsidR="009012D3">
        <w:rPr>
          <w:lang w:val="pl-PL"/>
        </w:rPr>
        <w:t xml:space="preserve"> </w:t>
      </w:r>
      <w:r w:rsidR="00EE3D53">
        <w:rPr>
          <w:lang w:val="pl-PL"/>
        </w:rPr>
        <w:t>ocena</w:t>
      </w:r>
      <w:r w:rsidR="00D91512">
        <w:rPr>
          <w:lang w:val="pl-PL"/>
        </w:rPr>
        <w:t>,</w:t>
      </w:r>
      <w:r w:rsidR="00EE3D53">
        <w:rPr>
          <w:lang w:val="pl-PL"/>
        </w:rPr>
        <w:t xml:space="preserve"> czy </w:t>
      </w:r>
      <w:r w:rsidR="00166DA1">
        <w:rPr>
          <w:lang w:val="pl-PL"/>
        </w:rPr>
        <w:t xml:space="preserve">w danym czasie </w:t>
      </w:r>
      <w:r w:rsidR="00EE3D53">
        <w:rPr>
          <w:lang w:val="pl-PL"/>
        </w:rPr>
        <w:t>sprawca stwarzał rzeczywiste i bezpośrednie zag</w:t>
      </w:r>
      <w:r w:rsidR="00FB3CD6">
        <w:rPr>
          <w:lang w:val="pl-PL"/>
        </w:rPr>
        <w:t>rożenie, mogła zależeć od takich</w:t>
      </w:r>
      <w:r w:rsidR="00EE3D53">
        <w:rPr>
          <w:lang w:val="pl-PL"/>
        </w:rPr>
        <w:t xml:space="preserve"> informacji. </w:t>
      </w:r>
    </w:p>
    <w:p w14:paraId="261847D6" w14:textId="161EEB36" w:rsidR="00592690" w:rsidRPr="00592690" w:rsidRDefault="00592690">
      <w:pPr>
        <w:pStyle w:val="ClinContent"/>
        <w:rPr>
          <w:lang w:val="pl-PL"/>
        </w:rPr>
      </w:pPr>
      <w:r w:rsidRPr="00507801">
        <w:rPr>
          <w:lang w:val="pl-PL"/>
        </w:rPr>
        <w:t xml:space="preserve">iv. </w:t>
      </w:r>
      <w:r w:rsidRPr="00507801">
        <w:rPr>
          <w:i/>
          <w:lang w:val="pl-PL"/>
        </w:rPr>
        <w:t>Obowiązek szczególnej</w:t>
      </w:r>
      <w:r w:rsidRPr="00592690">
        <w:rPr>
          <w:i/>
          <w:lang w:val="pl-PL"/>
        </w:rPr>
        <w:t xml:space="preserve"> staranności – </w:t>
      </w:r>
      <w:r w:rsidRPr="00592690">
        <w:rPr>
          <w:lang w:val="pl-PL"/>
        </w:rPr>
        <w:t xml:space="preserve">Trybunał uznał, że obowiązek zapewnienia społeczeństwu ogólnej </w:t>
      </w:r>
      <w:r w:rsidR="00620DDB">
        <w:rPr>
          <w:lang w:val="pl-PL"/>
        </w:rPr>
        <w:t>o</w:t>
      </w:r>
      <w:r w:rsidRPr="00592690">
        <w:rPr>
          <w:lang w:val="pl-PL"/>
        </w:rPr>
        <w:t xml:space="preserve">chrony przed potencjalnymi przestępstwami </w:t>
      </w:r>
      <w:r w:rsidR="00F76C02">
        <w:rPr>
          <w:lang w:val="pl-PL"/>
        </w:rPr>
        <w:t xml:space="preserve">ze strony </w:t>
      </w:r>
      <w:r>
        <w:rPr>
          <w:lang w:val="pl-PL"/>
        </w:rPr>
        <w:t xml:space="preserve">jednej lub kilku osób może wchodzić w grę w odniesieniu do osób, </w:t>
      </w:r>
      <w:r w:rsidR="00413F35">
        <w:rPr>
          <w:lang w:val="pl-PL"/>
        </w:rPr>
        <w:t>zwłaszcza</w:t>
      </w:r>
      <w:r>
        <w:rPr>
          <w:lang w:val="pl-PL"/>
        </w:rPr>
        <w:t xml:space="preserve"> niebezpiecznych więźniów, </w:t>
      </w:r>
      <w:r w:rsidR="00620DDB">
        <w:rPr>
          <w:lang w:val="pl-PL"/>
        </w:rPr>
        <w:t xml:space="preserve">które </w:t>
      </w:r>
      <w:r w:rsidR="00413F35">
        <w:rPr>
          <w:lang w:val="pl-PL"/>
        </w:rPr>
        <w:t xml:space="preserve">znajdują się pod opieką </w:t>
      </w:r>
      <w:r w:rsidR="00620DDB">
        <w:rPr>
          <w:lang w:val="pl-PL"/>
        </w:rPr>
        <w:t>władz pa</w:t>
      </w:r>
      <w:r w:rsidR="00024F72">
        <w:rPr>
          <w:lang w:val="pl-PL"/>
        </w:rPr>
        <w:t xml:space="preserve">ństwowych lub </w:t>
      </w:r>
      <w:r w:rsidR="00FE2739">
        <w:rPr>
          <w:lang w:val="pl-PL"/>
        </w:rPr>
        <w:t>jeśli</w:t>
      </w:r>
      <w:r w:rsidR="00024F72">
        <w:rPr>
          <w:lang w:val="pl-PL"/>
        </w:rPr>
        <w:t xml:space="preserve"> stwarzane przez nie</w:t>
      </w:r>
      <w:r w:rsidR="00720EF0">
        <w:rPr>
          <w:lang w:val="pl-PL"/>
        </w:rPr>
        <w:t> </w:t>
      </w:r>
      <w:r w:rsidR="00024F72">
        <w:rPr>
          <w:lang w:val="pl-PL"/>
        </w:rPr>
        <w:t xml:space="preserve">bezpośrednie zagrożenie </w:t>
      </w:r>
      <w:r w:rsidR="00FB3CD6">
        <w:rPr>
          <w:lang w:val="pl-PL"/>
        </w:rPr>
        <w:t>stało się</w:t>
      </w:r>
      <w:r w:rsidR="00024F72">
        <w:rPr>
          <w:lang w:val="pl-PL"/>
        </w:rPr>
        <w:t xml:space="preserve"> widoczne w związku z interwencją policji. </w:t>
      </w:r>
      <w:r w:rsidR="005C123F">
        <w:rPr>
          <w:lang w:val="pl-PL"/>
        </w:rPr>
        <w:t xml:space="preserve">Trybunał uznał, że podobny obowiązek szczególnej staranności wchodził w grę w okolicznościach niniejszej sprawy. </w:t>
      </w:r>
    </w:p>
    <w:p w14:paraId="0C889F48" w14:textId="75AE297F" w:rsidR="005C123F" w:rsidRPr="005C123F" w:rsidRDefault="005C123F">
      <w:pPr>
        <w:pStyle w:val="ClinContent"/>
        <w:rPr>
          <w:lang w:val="pl-PL"/>
        </w:rPr>
      </w:pPr>
      <w:r w:rsidRPr="005C123F">
        <w:rPr>
          <w:lang w:val="pl-PL"/>
        </w:rPr>
        <w:t xml:space="preserve">Choć sprawca nie znajdował się pod </w:t>
      </w:r>
      <w:r w:rsidR="00413F35">
        <w:rPr>
          <w:lang w:val="pl-PL"/>
        </w:rPr>
        <w:t xml:space="preserve">opieką </w:t>
      </w:r>
      <w:r w:rsidRPr="005C123F">
        <w:rPr>
          <w:lang w:val="pl-PL"/>
        </w:rPr>
        <w:t xml:space="preserve">władz, były </w:t>
      </w:r>
      <w:r w:rsidR="00413F35">
        <w:rPr>
          <w:lang w:val="pl-PL"/>
        </w:rPr>
        <w:t xml:space="preserve">one odpowiedzialne </w:t>
      </w:r>
      <w:r w:rsidRPr="005C123F">
        <w:rPr>
          <w:lang w:val="pl-PL"/>
        </w:rPr>
        <w:t xml:space="preserve">za określenie i </w:t>
      </w:r>
      <w:r w:rsidR="006A30D0">
        <w:rPr>
          <w:lang w:val="pl-PL"/>
        </w:rPr>
        <w:t>stosowanie</w:t>
      </w:r>
      <w:r w:rsidRPr="005C123F">
        <w:rPr>
          <w:lang w:val="pl-PL"/>
        </w:rPr>
        <w:t xml:space="preserve"> wymogów dotyczących zgodnego z prawem posiadania broni palnej. </w:t>
      </w:r>
      <w:r w:rsidR="006A30D0">
        <w:rPr>
          <w:lang w:val="pl-PL"/>
        </w:rPr>
        <w:t>Zważywszy na szczególnie wysoki poziom zagrożenia</w:t>
      </w:r>
      <w:r w:rsidR="00497C0B">
        <w:rPr>
          <w:lang w:val="pl-PL"/>
        </w:rPr>
        <w:t xml:space="preserve"> życia</w:t>
      </w:r>
      <w:r w:rsidR="006A30D0">
        <w:rPr>
          <w:lang w:val="pl-PL"/>
        </w:rPr>
        <w:t xml:space="preserve"> związany z</w:t>
      </w:r>
      <w:r w:rsidR="000F5793">
        <w:rPr>
          <w:lang w:val="pl-PL"/>
        </w:rPr>
        <w:t xml:space="preserve"> </w:t>
      </w:r>
      <w:r w:rsidR="00D91512">
        <w:rPr>
          <w:lang w:val="pl-PL"/>
        </w:rPr>
        <w:t>każdym</w:t>
      </w:r>
      <w:r w:rsidR="000F5793">
        <w:rPr>
          <w:lang w:val="pl-PL"/>
        </w:rPr>
        <w:t xml:space="preserve"> wykroczeniem z użyciem broni palnej, kluczowe jest wprowadzenie i rygorystyczne stosowanie </w:t>
      </w:r>
      <w:r w:rsidR="00FE2739">
        <w:rPr>
          <w:lang w:val="pl-PL"/>
        </w:rPr>
        <w:t xml:space="preserve">przez państwo </w:t>
      </w:r>
      <w:r w:rsidR="00BD3815">
        <w:rPr>
          <w:lang w:val="pl-PL"/>
        </w:rPr>
        <w:t xml:space="preserve">systemu </w:t>
      </w:r>
      <w:r w:rsidR="000F5793">
        <w:rPr>
          <w:lang w:val="pl-PL"/>
        </w:rPr>
        <w:t>odpowiednich i skutecznych gwarancji mających na</w:t>
      </w:r>
      <w:r w:rsidR="00720EF0">
        <w:rPr>
          <w:lang w:val="pl-PL"/>
        </w:rPr>
        <w:t> </w:t>
      </w:r>
      <w:r w:rsidR="000F5793">
        <w:rPr>
          <w:lang w:val="pl-PL"/>
        </w:rPr>
        <w:t>celu przeciwdziałanie i zapobieganie wszelkim przypadkom niewłaściwego i</w:t>
      </w:r>
      <w:r w:rsidR="00720EF0">
        <w:rPr>
          <w:lang w:val="pl-PL"/>
        </w:rPr>
        <w:t> </w:t>
      </w:r>
      <w:r w:rsidR="000F5793">
        <w:rPr>
          <w:lang w:val="pl-PL"/>
        </w:rPr>
        <w:t xml:space="preserve">niebezpiecznego użycia takiej broni. </w:t>
      </w:r>
      <w:r w:rsidR="00AE0961">
        <w:rPr>
          <w:lang w:val="pl-PL"/>
        </w:rPr>
        <w:t>Pociąga to za sobą obowiązek interweniowania przez władze</w:t>
      </w:r>
      <w:r w:rsidR="007F407C">
        <w:rPr>
          <w:lang w:val="pl-PL"/>
        </w:rPr>
        <w:t xml:space="preserve"> po </w:t>
      </w:r>
      <w:r w:rsidR="00672698">
        <w:rPr>
          <w:lang w:val="pl-PL"/>
        </w:rPr>
        <w:t>otrzymaniu informacji o f</w:t>
      </w:r>
      <w:r w:rsidR="007F407C">
        <w:rPr>
          <w:lang w:val="pl-PL"/>
        </w:rPr>
        <w:t>aktach</w:t>
      </w:r>
      <w:r w:rsidR="00AE0961">
        <w:rPr>
          <w:lang w:val="pl-PL"/>
        </w:rPr>
        <w:t>, które dają podstawy do konkretnych pod</w:t>
      </w:r>
      <w:r w:rsidR="00672698">
        <w:rPr>
          <w:lang w:val="pl-PL"/>
        </w:rPr>
        <w:t>e</w:t>
      </w:r>
      <w:r w:rsidR="00AE0961">
        <w:rPr>
          <w:lang w:val="pl-PL"/>
        </w:rPr>
        <w:t xml:space="preserve">jrzeń dotyczących przestrzegania takich wymogów. </w:t>
      </w:r>
    </w:p>
    <w:p w14:paraId="70534C05" w14:textId="7DD32C54" w:rsidR="00672698" w:rsidRDefault="00672698">
      <w:pPr>
        <w:pStyle w:val="ClinContent"/>
        <w:rPr>
          <w:lang w:val="pl-PL"/>
        </w:rPr>
      </w:pPr>
      <w:r w:rsidRPr="00672698">
        <w:rPr>
          <w:lang w:val="pl-PL"/>
        </w:rPr>
        <w:t xml:space="preserve">W niniejszej sprawie policja była świadoma postów internetowych sprawcy, </w:t>
      </w:r>
      <w:r>
        <w:rPr>
          <w:lang w:val="pl-PL"/>
        </w:rPr>
        <w:t xml:space="preserve">które </w:t>
      </w:r>
      <w:r w:rsidR="006367CE">
        <w:rPr>
          <w:lang w:val="pl-PL"/>
        </w:rPr>
        <w:t xml:space="preserve">– </w:t>
      </w:r>
      <w:r>
        <w:rPr>
          <w:lang w:val="pl-PL"/>
        </w:rPr>
        <w:t>choć</w:t>
      </w:r>
      <w:r w:rsidR="00720EF0">
        <w:rPr>
          <w:lang w:val="pl-PL"/>
        </w:rPr>
        <w:t> </w:t>
      </w:r>
      <w:r>
        <w:rPr>
          <w:lang w:val="pl-PL"/>
        </w:rPr>
        <w:t>nie zawierały gróźb,</w:t>
      </w:r>
      <w:r w:rsidR="006367CE">
        <w:rPr>
          <w:lang w:val="pl-PL"/>
        </w:rPr>
        <w:t xml:space="preserve"> </w:t>
      </w:r>
      <w:r w:rsidR="00FE2739">
        <w:rPr>
          <w:lang w:val="pl-PL"/>
        </w:rPr>
        <w:t>były tego rodzaju</w:t>
      </w:r>
      <w:r w:rsidR="006367CE">
        <w:rPr>
          <w:lang w:val="pl-PL"/>
        </w:rPr>
        <w:t xml:space="preserve">, że wywoływały wątpliwości </w:t>
      </w:r>
      <w:r w:rsidR="00DE0E0F">
        <w:rPr>
          <w:lang w:val="pl-PL"/>
        </w:rPr>
        <w:t>co do tego, czy</w:t>
      </w:r>
      <w:r w:rsidR="00720EF0">
        <w:rPr>
          <w:lang w:val="pl-PL"/>
        </w:rPr>
        <w:t> </w:t>
      </w:r>
      <w:r w:rsidR="00DE0E0F">
        <w:rPr>
          <w:lang w:val="pl-PL"/>
        </w:rPr>
        <w:t>sprawca</w:t>
      </w:r>
      <w:r w:rsidR="00947D9E">
        <w:rPr>
          <w:lang w:val="pl-PL"/>
        </w:rPr>
        <w:t xml:space="preserve"> może</w:t>
      </w:r>
      <w:r w:rsidR="006367CE">
        <w:rPr>
          <w:lang w:val="pl-PL"/>
        </w:rPr>
        <w:t xml:space="preserve"> w dalszym ciągu bezpiecznie posiadać broń palną.</w:t>
      </w:r>
      <w:r w:rsidR="00947D9E">
        <w:rPr>
          <w:lang w:val="pl-PL"/>
        </w:rPr>
        <w:t xml:space="preserve"> Policja w rzeczy samej nie pozostała bierna, ale przeprowadziła rozmowę ze sprawcą. Nie podjęto jednak żadnych działań, by skonfiskować broń, </w:t>
      </w:r>
      <w:r w:rsidR="00FE2739">
        <w:rPr>
          <w:lang w:val="pl-PL"/>
        </w:rPr>
        <w:t xml:space="preserve">mimo że </w:t>
      </w:r>
      <w:r w:rsidR="00947D9E">
        <w:rPr>
          <w:lang w:val="pl-PL"/>
        </w:rPr>
        <w:t>wiedziano, że</w:t>
      </w:r>
      <w:r w:rsidR="007E60DE">
        <w:rPr>
          <w:lang w:val="pl-PL"/>
        </w:rPr>
        <w:t xml:space="preserve"> ją posiada w oparciu o</w:t>
      </w:r>
      <w:r w:rsidR="00720EF0">
        <w:rPr>
          <w:lang w:val="pl-PL"/>
        </w:rPr>
        <w:t> </w:t>
      </w:r>
      <w:r w:rsidR="007E60DE">
        <w:rPr>
          <w:lang w:val="pl-PL"/>
        </w:rPr>
        <w:t xml:space="preserve">pozwolenie. </w:t>
      </w:r>
      <w:r w:rsidR="004F1B72">
        <w:rPr>
          <w:lang w:val="pl-PL"/>
        </w:rPr>
        <w:t xml:space="preserve">O ile </w:t>
      </w:r>
      <w:r w:rsidR="007E60DE">
        <w:rPr>
          <w:lang w:val="pl-PL"/>
        </w:rPr>
        <w:t xml:space="preserve">jednostkowy błąd w ocenie nie może wystarczyć do stwierdzenia </w:t>
      </w:r>
      <w:r w:rsidR="007E60DE">
        <w:rPr>
          <w:lang w:val="pl-PL"/>
        </w:rPr>
        <w:lastRenderedPageBreak/>
        <w:t xml:space="preserve">naruszenia przez państwo jego obowiązków pozytywnych, zwłaszcza </w:t>
      </w:r>
      <w:r w:rsidR="004F1B72">
        <w:rPr>
          <w:lang w:val="pl-PL"/>
        </w:rPr>
        <w:t>jeśli błąd ten stwierdza się</w:t>
      </w:r>
      <w:r w:rsidR="00FF7C7D">
        <w:rPr>
          <w:lang w:val="pl-PL"/>
        </w:rPr>
        <w:t xml:space="preserve"> z perspektywy czasu, </w:t>
      </w:r>
      <w:r w:rsidR="004F1B72">
        <w:rPr>
          <w:lang w:val="pl-PL"/>
        </w:rPr>
        <w:t>o tyle</w:t>
      </w:r>
      <w:r w:rsidR="00DB32E1">
        <w:rPr>
          <w:lang w:val="pl-PL"/>
        </w:rPr>
        <w:t xml:space="preserve"> można uznać, że</w:t>
      </w:r>
      <w:r w:rsidR="004F1B72">
        <w:rPr>
          <w:lang w:val="pl-PL"/>
        </w:rPr>
        <w:t xml:space="preserve"> przedmiotem niniejszej sprawy</w:t>
      </w:r>
      <w:r w:rsidR="00FE2739">
        <w:rPr>
          <w:lang w:val="pl-PL"/>
        </w:rPr>
        <w:t xml:space="preserve"> </w:t>
      </w:r>
      <w:r w:rsidR="00C50563">
        <w:rPr>
          <w:lang w:val="pl-PL"/>
        </w:rPr>
        <w:t xml:space="preserve">była </w:t>
      </w:r>
      <w:r w:rsidR="00FE2739">
        <w:rPr>
          <w:lang w:val="pl-PL"/>
        </w:rPr>
        <w:t>kwestia, która</w:t>
      </w:r>
      <w:r w:rsidR="00FF7C7D">
        <w:rPr>
          <w:lang w:val="pl-PL"/>
        </w:rPr>
        <w:t xml:space="preserve"> w</w:t>
      </w:r>
      <w:r w:rsidR="00DB32E1">
        <w:rPr>
          <w:lang w:val="pl-PL"/>
        </w:rPr>
        <w:t>ykracza</w:t>
      </w:r>
      <w:r w:rsidR="00FF7C7D">
        <w:rPr>
          <w:lang w:val="pl-PL"/>
        </w:rPr>
        <w:t xml:space="preserve"> poza taki błąd w ocenie. </w:t>
      </w:r>
    </w:p>
    <w:p w14:paraId="469844DE" w14:textId="5E5487CC" w:rsidR="00870A05" w:rsidRDefault="00870A05">
      <w:pPr>
        <w:pStyle w:val="ClinContent"/>
        <w:rPr>
          <w:lang w:val="pl-PL"/>
        </w:rPr>
      </w:pPr>
      <w:r w:rsidRPr="00870A05">
        <w:rPr>
          <w:lang w:val="pl-PL"/>
        </w:rPr>
        <w:t>Z punktu widzenia Trybunału zajęcie broni spraw</w:t>
      </w:r>
      <w:r w:rsidR="00DB32E1">
        <w:rPr>
          <w:lang w:val="pl-PL"/>
        </w:rPr>
        <w:t>c</w:t>
      </w:r>
      <w:r w:rsidR="00B134BD">
        <w:rPr>
          <w:lang w:val="pl-PL"/>
        </w:rPr>
        <w:t>y stanowi</w:t>
      </w:r>
      <w:r w:rsidRPr="00870A05">
        <w:rPr>
          <w:lang w:val="pl-PL"/>
        </w:rPr>
        <w:t xml:space="preserve"> uzasadniony środek ostrożności</w:t>
      </w:r>
      <w:r w:rsidR="00FE2739">
        <w:rPr>
          <w:lang w:val="pl-PL"/>
        </w:rPr>
        <w:t xml:space="preserve">, </w:t>
      </w:r>
      <w:r w:rsidR="0029542F">
        <w:rPr>
          <w:lang w:val="pl-PL"/>
        </w:rPr>
        <w:t>jaki</w:t>
      </w:r>
      <w:r w:rsidR="00FE2739">
        <w:rPr>
          <w:lang w:val="pl-PL"/>
        </w:rPr>
        <w:t xml:space="preserve"> należy podjąć</w:t>
      </w:r>
      <w:r w:rsidRPr="00870A05">
        <w:rPr>
          <w:lang w:val="pl-PL"/>
        </w:rPr>
        <w:t xml:space="preserve"> w okolicznościach, w których w oparciu o informacje</w:t>
      </w:r>
      <w:r w:rsidR="00FE2739">
        <w:rPr>
          <w:lang w:val="pl-PL"/>
        </w:rPr>
        <w:t xml:space="preserve"> przekazane władzom </w:t>
      </w:r>
      <w:r w:rsidRPr="00870A05">
        <w:rPr>
          <w:lang w:val="pl-PL"/>
        </w:rPr>
        <w:t>pojawi</w:t>
      </w:r>
      <w:r w:rsidR="00FE2739">
        <w:rPr>
          <w:lang w:val="pl-PL"/>
        </w:rPr>
        <w:t>ają</w:t>
      </w:r>
      <w:r w:rsidRPr="00870A05">
        <w:rPr>
          <w:lang w:val="pl-PL"/>
        </w:rPr>
        <w:t xml:space="preserve"> się wątpliwości</w:t>
      </w:r>
      <w:r>
        <w:rPr>
          <w:lang w:val="pl-PL"/>
        </w:rPr>
        <w:t xml:space="preserve">, czy sprawca </w:t>
      </w:r>
      <w:r w:rsidR="00047126">
        <w:rPr>
          <w:lang w:val="pl-PL"/>
        </w:rPr>
        <w:t>jest zdolny</w:t>
      </w:r>
      <w:r>
        <w:rPr>
          <w:lang w:val="pl-PL"/>
        </w:rPr>
        <w:t xml:space="preserve"> do posiadania </w:t>
      </w:r>
      <w:r w:rsidR="00047126">
        <w:rPr>
          <w:lang w:val="pl-PL"/>
        </w:rPr>
        <w:t xml:space="preserve">niebezpiecznej </w:t>
      </w:r>
      <w:r w:rsidR="00682B33">
        <w:rPr>
          <w:lang w:val="pl-PL"/>
        </w:rPr>
        <w:t xml:space="preserve">broni palnej. Środek taki nie </w:t>
      </w:r>
      <w:r w:rsidR="00FE2739">
        <w:rPr>
          <w:lang w:val="pl-PL"/>
        </w:rPr>
        <w:t>stanowiłby</w:t>
      </w:r>
      <w:r w:rsidR="00682B33">
        <w:rPr>
          <w:lang w:val="pl-PL"/>
        </w:rPr>
        <w:t xml:space="preserve"> znacznej ingerencji w jakiekolwiek konkurujące prawa chronione Konwencją, a zatem nie </w:t>
      </w:r>
      <w:r w:rsidR="00963ED2">
        <w:rPr>
          <w:lang w:val="pl-PL"/>
        </w:rPr>
        <w:t>stwarzałby żadnej szczególnej trudności lub potrzeby przeprowadzenia delikatnego wyważenia praw. Środek taki nie</w:t>
      </w:r>
      <w:r w:rsidR="00720EF0">
        <w:rPr>
          <w:lang w:val="pl-PL"/>
        </w:rPr>
        <w:t> </w:t>
      </w:r>
      <w:r w:rsidR="00963ED2">
        <w:rPr>
          <w:lang w:val="pl-PL"/>
        </w:rPr>
        <w:t xml:space="preserve">wymagałby też wysokiego progu dla jego zastosowania, wprost przeciwnie. </w:t>
      </w:r>
      <w:r w:rsidR="00517074" w:rsidRPr="00517074">
        <w:rPr>
          <w:lang w:val="pl-PL"/>
        </w:rPr>
        <w:t>Stwierdzenie to</w:t>
      </w:r>
      <w:r w:rsidR="00B134BD">
        <w:rPr>
          <w:lang w:val="pl-PL"/>
        </w:rPr>
        <w:t xml:space="preserve"> jest</w:t>
      </w:r>
      <w:r w:rsidR="00517074" w:rsidRPr="00517074">
        <w:rPr>
          <w:lang w:val="pl-PL"/>
        </w:rPr>
        <w:t xml:space="preserve"> </w:t>
      </w:r>
      <w:r w:rsidR="00517074">
        <w:rPr>
          <w:lang w:val="pl-PL"/>
        </w:rPr>
        <w:t>kwestią odrębną</w:t>
      </w:r>
      <w:r w:rsidR="00517074" w:rsidRPr="00517074">
        <w:rPr>
          <w:lang w:val="pl-PL"/>
        </w:rPr>
        <w:t xml:space="preserve"> od </w:t>
      </w:r>
      <w:r w:rsidR="00A92A62">
        <w:rPr>
          <w:lang w:val="pl-PL"/>
        </w:rPr>
        <w:t>stwierdzenia</w:t>
      </w:r>
      <w:r w:rsidR="00517074" w:rsidRPr="00517074">
        <w:rPr>
          <w:lang w:val="pl-PL"/>
        </w:rPr>
        <w:t xml:space="preserve">, </w:t>
      </w:r>
      <w:r w:rsidR="00A92A62">
        <w:rPr>
          <w:lang w:val="pl-PL"/>
        </w:rPr>
        <w:t xml:space="preserve">że </w:t>
      </w:r>
      <w:r w:rsidR="00517074" w:rsidRPr="00517074">
        <w:rPr>
          <w:lang w:val="pl-PL"/>
        </w:rPr>
        <w:t>nie można było uznać, że decyzja o niezajęciu broni miała związek przyczynowy z późniejszymi zabójstwami lub że wiązała się z</w:t>
      </w:r>
      <w:r w:rsidR="00720EF0">
        <w:rPr>
          <w:lang w:val="pl-PL"/>
        </w:rPr>
        <w:t> </w:t>
      </w:r>
      <w:r w:rsidR="00517074" w:rsidRPr="00517074">
        <w:rPr>
          <w:lang w:val="pl-PL"/>
        </w:rPr>
        <w:t>niedopełnieniem przez państwo obowiązku zapewnienia ofiarom ochrony osobistej.</w:t>
      </w:r>
    </w:p>
    <w:p w14:paraId="5A96C599" w14:textId="7B22BE44" w:rsidR="00AF7465" w:rsidRPr="00AF7465" w:rsidRDefault="00AF7465">
      <w:pPr>
        <w:pStyle w:val="ClinContent"/>
        <w:rPr>
          <w:lang w:val="pl-PL"/>
        </w:rPr>
      </w:pPr>
      <w:r w:rsidRPr="00AF7465">
        <w:rPr>
          <w:lang w:val="pl-PL"/>
        </w:rPr>
        <w:t>Władze krajowe nie zachowały zatem szczególnego obowią</w:t>
      </w:r>
      <w:r w:rsidR="00F117CF">
        <w:rPr>
          <w:lang w:val="pl-PL"/>
        </w:rPr>
        <w:t>zku staranności ciążącego na</w:t>
      </w:r>
      <w:r w:rsidR="00720EF0">
        <w:rPr>
          <w:lang w:val="pl-PL"/>
        </w:rPr>
        <w:t> </w:t>
      </w:r>
      <w:r w:rsidR="00F117CF">
        <w:rPr>
          <w:lang w:val="pl-PL"/>
        </w:rPr>
        <w:t>nich</w:t>
      </w:r>
      <w:r w:rsidRPr="00AF7465">
        <w:rPr>
          <w:lang w:val="pl-PL"/>
        </w:rPr>
        <w:t xml:space="preserve"> z </w:t>
      </w:r>
      <w:r w:rsidR="00F117CF">
        <w:rPr>
          <w:lang w:val="pl-PL"/>
        </w:rPr>
        <w:t>uwagi na szczególnie wysokie zagrożenie</w:t>
      </w:r>
      <w:r w:rsidRPr="00AF7465">
        <w:rPr>
          <w:lang w:val="pl-PL"/>
        </w:rPr>
        <w:t xml:space="preserve"> dla życia</w:t>
      </w:r>
      <w:r w:rsidR="00B134BD">
        <w:rPr>
          <w:lang w:val="pl-PL"/>
        </w:rPr>
        <w:t xml:space="preserve"> nieodłącznie związane</w:t>
      </w:r>
      <w:r w:rsidR="00F117CF">
        <w:rPr>
          <w:lang w:val="pl-PL"/>
        </w:rPr>
        <w:t xml:space="preserve"> </w:t>
      </w:r>
      <w:r w:rsidRPr="00AF7465">
        <w:rPr>
          <w:lang w:val="pl-PL"/>
        </w:rPr>
        <w:t>z</w:t>
      </w:r>
      <w:r w:rsidR="00720EF0">
        <w:rPr>
          <w:lang w:val="pl-PL"/>
        </w:rPr>
        <w:t> </w:t>
      </w:r>
      <w:r w:rsidRPr="00AF7465">
        <w:rPr>
          <w:lang w:val="pl-PL"/>
        </w:rPr>
        <w:t>jaki</w:t>
      </w:r>
      <w:r w:rsidR="00B134BD">
        <w:rPr>
          <w:lang w:val="pl-PL"/>
        </w:rPr>
        <w:t>mkolwiek wykroczeniem</w:t>
      </w:r>
      <w:r w:rsidRPr="00AF7465">
        <w:rPr>
          <w:lang w:val="pl-PL"/>
        </w:rPr>
        <w:t xml:space="preserve"> z użyciem broni palnej. </w:t>
      </w:r>
      <w:r w:rsidR="00F117CF">
        <w:rPr>
          <w:lang w:val="pl-PL"/>
        </w:rPr>
        <w:t xml:space="preserve">Doszło zatem do naruszenia przez pozwane Państwo jego materialnych obowiązków pozytywnych. </w:t>
      </w:r>
    </w:p>
    <w:p w14:paraId="65276D53" w14:textId="77777777" w:rsidR="00F117CF" w:rsidRPr="00F117CF" w:rsidRDefault="00F117CF">
      <w:pPr>
        <w:pStyle w:val="ClinContent"/>
        <w:rPr>
          <w:lang w:val="pl-PL"/>
        </w:rPr>
      </w:pPr>
      <w:r w:rsidRPr="00F117CF">
        <w:rPr>
          <w:i/>
          <w:lang w:val="pl-PL"/>
        </w:rPr>
        <w:t xml:space="preserve">Rozstrzygnięcie: </w:t>
      </w:r>
      <w:r w:rsidRPr="00F117CF">
        <w:rPr>
          <w:lang w:val="pl-PL"/>
        </w:rPr>
        <w:t>naru</w:t>
      </w:r>
      <w:r w:rsidR="00A92A62">
        <w:rPr>
          <w:lang w:val="pl-PL"/>
        </w:rPr>
        <w:t>s</w:t>
      </w:r>
      <w:r w:rsidRPr="00F117CF">
        <w:rPr>
          <w:lang w:val="pl-PL"/>
        </w:rPr>
        <w:t xml:space="preserve">zenie (sześcioma głosami do jednego). </w:t>
      </w:r>
    </w:p>
    <w:p w14:paraId="3499F4D3" w14:textId="77777777" w:rsidR="00F117CF" w:rsidRPr="00F117CF" w:rsidRDefault="00F117CF">
      <w:pPr>
        <w:pStyle w:val="ClinContent"/>
        <w:rPr>
          <w:lang w:val="pl-PL"/>
        </w:rPr>
      </w:pPr>
      <w:r w:rsidRPr="00F117CF">
        <w:rPr>
          <w:lang w:val="pl-PL"/>
        </w:rPr>
        <w:t xml:space="preserve">Trybunał stwierdził jednogłośnie, że nie doszło do naruszenia art. </w:t>
      </w:r>
      <w:r>
        <w:rPr>
          <w:lang w:val="pl-PL"/>
        </w:rPr>
        <w:t xml:space="preserve">2 w jego aspekcie proceduralnym. </w:t>
      </w:r>
    </w:p>
    <w:p w14:paraId="11521D2B" w14:textId="77777777" w:rsidR="00DC6684" w:rsidRDefault="00DC6684" w:rsidP="00FF0BFD">
      <w:pPr>
        <w:pBdr>
          <w:bottom w:val="single" w:sz="8" w:space="1" w:color="auto"/>
        </w:pBdr>
        <w:jc w:val="both"/>
        <w:rPr>
          <w:lang w:val="pl-PL"/>
        </w:rPr>
      </w:pPr>
    </w:p>
    <w:p w14:paraId="1635BE49" w14:textId="5AE0C47D" w:rsidR="001C761C" w:rsidRPr="00FF0BFD" w:rsidRDefault="00F117CF" w:rsidP="00FF0BFD">
      <w:pPr>
        <w:pBdr>
          <w:bottom w:val="single" w:sz="8" w:space="1" w:color="auto"/>
        </w:pBdr>
        <w:jc w:val="both"/>
        <w:rPr>
          <w:lang w:val="pl-PL"/>
        </w:rPr>
      </w:pPr>
      <w:r w:rsidRPr="00FF0BFD">
        <w:rPr>
          <w:lang w:val="pl-PL"/>
        </w:rPr>
        <w:t xml:space="preserve">Art. 41: 30 000 EUR tytułem szkody niemajątkowej </w:t>
      </w:r>
      <w:r w:rsidR="00FF0BFD">
        <w:rPr>
          <w:lang w:val="pl-PL"/>
        </w:rPr>
        <w:t xml:space="preserve">łącznie dla każdego gospodarstwa domowego. </w:t>
      </w:r>
      <w:r w:rsidR="00FF0BFD" w:rsidRPr="00FF0BFD">
        <w:rPr>
          <w:lang w:val="pl-PL"/>
        </w:rPr>
        <w:t>31 571,97 EUR tytułem szkody majątkowej dla jednego ze skarżących (utrata</w:t>
      </w:r>
      <w:r w:rsidR="00720EF0">
        <w:rPr>
          <w:lang w:val="pl-PL"/>
        </w:rPr>
        <w:t> </w:t>
      </w:r>
      <w:bookmarkStart w:id="0" w:name="_GoBack"/>
      <w:bookmarkEnd w:id="0"/>
      <w:r w:rsidR="00FF0BFD" w:rsidRPr="00FF0BFD">
        <w:rPr>
          <w:lang w:val="pl-PL"/>
        </w:rPr>
        <w:t xml:space="preserve">zarobków z powodu śmierci matki). </w:t>
      </w:r>
    </w:p>
    <w:p w14:paraId="26D1AAD2" w14:textId="77777777" w:rsidR="00F117CF" w:rsidRPr="00FF0BFD" w:rsidRDefault="00F117CF">
      <w:pPr>
        <w:pBdr>
          <w:bottom w:val="single" w:sz="8" w:space="1" w:color="auto"/>
        </w:pBdr>
        <w:rPr>
          <w:lang w:val="pl-PL"/>
        </w:rPr>
      </w:pPr>
    </w:p>
    <w:p w14:paraId="54930BE3" w14:textId="77777777" w:rsidR="00FB74EA" w:rsidRDefault="00FB74EA" w:rsidP="00FB74EA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283BD5E3" w14:textId="77777777" w:rsidR="001C761C" w:rsidRDefault="00FB74EA" w:rsidP="00FB74EA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sectPr w:rsidR="001C761C" w:rsidSect="004A5B52">
      <w:headerReference w:type="default" r:id="rId10"/>
      <w:headerReference w:type="first" r:id="rId11"/>
      <w:footerReference w:type="first" r:id="rId1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B3AEB" w14:textId="77777777" w:rsidR="00FD3720" w:rsidRDefault="00FD3720" w:rsidP="00C63262">
      <w:r>
        <w:separator/>
      </w:r>
    </w:p>
  </w:endnote>
  <w:endnote w:type="continuationSeparator" w:id="0">
    <w:p w14:paraId="7605009E" w14:textId="77777777" w:rsidR="00FD3720" w:rsidRDefault="00FD3720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AD862" w14:textId="77777777" w:rsidR="0071773F" w:rsidRPr="0071773F" w:rsidRDefault="0071773F" w:rsidP="0071773F"/>
  <w:p w14:paraId="11ABDEAD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D1D0207" wp14:editId="5CE3B49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5A8483" w14:textId="77777777" w:rsidR="00FD3720" w:rsidRDefault="00FD3720" w:rsidP="00C63262">
      <w:r>
        <w:separator/>
      </w:r>
    </w:p>
  </w:footnote>
  <w:footnote w:type="continuationSeparator" w:id="0">
    <w:p w14:paraId="5196E852" w14:textId="77777777" w:rsidR="00FD3720" w:rsidRDefault="00FD3720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0E506AC1" w14:textId="7EEB176A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20EF0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FC8BA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117B2CBA" wp14:editId="3D6F97BD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24F72"/>
    <w:rsid w:val="00037CCC"/>
    <w:rsid w:val="00040844"/>
    <w:rsid w:val="00042E45"/>
    <w:rsid w:val="00047126"/>
    <w:rsid w:val="00097888"/>
    <w:rsid w:val="000F13B5"/>
    <w:rsid w:val="000F5793"/>
    <w:rsid w:val="000F61D2"/>
    <w:rsid w:val="000F691B"/>
    <w:rsid w:val="00107377"/>
    <w:rsid w:val="001123A3"/>
    <w:rsid w:val="00136C14"/>
    <w:rsid w:val="00142C16"/>
    <w:rsid w:val="00143602"/>
    <w:rsid w:val="00166DA1"/>
    <w:rsid w:val="00170A0F"/>
    <w:rsid w:val="001769E4"/>
    <w:rsid w:val="00186560"/>
    <w:rsid w:val="001C761C"/>
    <w:rsid w:val="001D50CA"/>
    <w:rsid w:val="001E28C6"/>
    <w:rsid w:val="001E39B0"/>
    <w:rsid w:val="00204181"/>
    <w:rsid w:val="00212E83"/>
    <w:rsid w:val="00214468"/>
    <w:rsid w:val="0027124B"/>
    <w:rsid w:val="0029542F"/>
    <w:rsid w:val="002966E7"/>
    <w:rsid w:val="002A6BF4"/>
    <w:rsid w:val="002E088D"/>
    <w:rsid w:val="0030264F"/>
    <w:rsid w:val="00340233"/>
    <w:rsid w:val="003450B3"/>
    <w:rsid w:val="00381EDC"/>
    <w:rsid w:val="00384715"/>
    <w:rsid w:val="00386958"/>
    <w:rsid w:val="003A347F"/>
    <w:rsid w:val="003A64A6"/>
    <w:rsid w:val="003D7BB3"/>
    <w:rsid w:val="003F6CB5"/>
    <w:rsid w:val="00413F35"/>
    <w:rsid w:val="00423C91"/>
    <w:rsid w:val="00436350"/>
    <w:rsid w:val="004535DD"/>
    <w:rsid w:val="0046453F"/>
    <w:rsid w:val="00497C0B"/>
    <w:rsid w:val="004A23E6"/>
    <w:rsid w:val="004A336B"/>
    <w:rsid w:val="004A5B52"/>
    <w:rsid w:val="004D568D"/>
    <w:rsid w:val="004E1037"/>
    <w:rsid w:val="004F0C86"/>
    <w:rsid w:val="004F1B72"/>
    <w:rsid w:val="00507801"/>
    <w:rsid w:val="005128C8"/>
    <w:rsid w:val="00517074"/>
    <w:rsid w:val="0052092D"/>
    <w:rsid w:val="00532F4D"/>
    <w:rsid w:val="00540D75"/>
    <w:rsid w:val="005514E5"/>
    <w:rsid w:val="00592690"/>
    <w:rsid w:val="005C123F"/>
    <w:rsid w:val="006028A1"/>
    <w:rsid w:val="00620DDB"/>
    <w:rsid w:val="00631A28"/>
    <w:rsid w:val="006367CE"/>
    <w:rsid w:val="0065110B"/>
    <w:rsid w:val="00672698"/>
    <w:rsid w:val="00681791"/>
    <w:rsid w:val="00682B33"/>
    <w:rsid w:val="0069781D"/>
    <w:rsid w:val="006A30D0"/>
    <w:rsid w:val="006A36AD"/>
    <w:rsid w:val="006B3E3A"/>
    <w:rsid w:val="006C1D96"/>
    <w:rsid w:val="006E7B24"/>
    <w:rsid w:val="006F315F"/>
    <w:rsid w:val="0071773F"/>
    <w:rsid w:val="00720EF0"/>
    <w:rsid w:val="00774515"/>
    <w:rsid w:val="007A7218"/>
    <w:rsid w:val="007E60DE"/>
    <w:rsid w:val="007F407C"/>
    <w:rsid w:val="00813BAD"/>
    <w:rsid w:val="00850CD4"/>
    <w:rsid w:val="00870A05"/>
    <w:rsid w:val="00882074"/>
    <w:rsid w:val="00895EF3"/>
    <w:rsid w:val="008B2DA0"/>
    <w:rsid w:val="008C64D5"/>
    <w:rsid w:val="008C7F2D"/>
    <w:rsid w:val="008D6180"/>
    <w:rsid w:val="008F3071"/>
    <w:rsid w:val="009012D3"/>
    <w:rsid w:val="00903D38"/>
    <w:rsid w:val="00926C86"/>
    <w:rsid w:val="00933AE2"/>
    <w:rsid w:val="00943C98"/>
    <w:rsid w:val="00945FC3"/>
    <w:rsid w:val="00947D9E"/>
    <w:rsid w:val="00963ED2"/>
    <w:rsid w:val="00964D70"/>
    <w:rsid w:val="00966491"/>
    <w:rsid w:val="009943C1"/>
    <w:rsid w:val="009B3B2C"/>
    <w:rsid w:val="009B490E"/>
    <w:rsid w:val="009E3EF0"/>
    <w:rsid w:val="00A01052"/>
    <w:rsid w:val="00A04D9C"/>
    <w:rsid w:val="00A160C9"/>
    <w:rsid w:val="00A20CDE"/>
    <w:rsid w:val="00A258BB"/>
    <w:rsid w:val="00A3269D"/>
    <w:rsid w:val="00A33541"/>
    <w:rsid w:val="00A45616"/>
    <w:rsid w:val="00A5124A"/>
    <w:rsid w:val="00A91D6B"/>
    <w:rsid w:val="00A92A62"/>
    <w:rsid w:val="00AC7726"/>
    <w:rsid w:val="00AE0961"/>
    <w:rsid w:val="00AF7465"/>
    <w:rsid w:val="00B134BD"/>
    <w:rsid w:val="00B55D5D"/>
    <w:rsid w:val="00B75DE0"/>
    <w:rsid w:val="00B80CA0"/>
    <w:rsid w:val="00B85770"/>
    <w:rsid w:val="00BC4E14"/>
    <w:rsid w:val="00BD3815"/>
    <w:rsid w:val="00BF1CD9"/>
    <w:rsid w:val="00C2299E"/>
    <w:rsid w:val="00C35FD1"/>
    <w:rsid w:val="00C37433"/>
    <w:rsid w:val="00C375E9"/>
    <w:rsid w:val="00C50563"/>
    <w:rsid w:val="00C52575"/>
    <w:rsid w:val="00C63262"/>
    <w:rsid w:val="00C72355"/>
    <w:rsid w:val="00C93CFB"/>
    <w:rsid w:val="00CA723B"/>
    <w:rsid w:val="00CA7898"/>
    <w:rsid w:val="00CB1E7C"/>
    <w:rsid w:val="00CB22B7"/>
    <w:rsid w:val="00CD1EE3"/>
    <w:rsid w:val="00CE242D"/>
    <w:rsid w:val="00CF7BA6"/>
    <w:rsid w:val="00D05BA2"/>
    <w:rsid w:val="00D42086"/>
    <w:rsid w:val="00D425B3"/>
    <w:rsid w:val="00D91512"/>
    <w:rsid w:val="00DB32E1"/>
    <w:rsid w:val="00DC6684"/>
    <w:rsid w:val="00DE0E0F"/>
    <w:rsid w:val="00DF13E0"/>
    <w:rsid w:val="00E23545"/>
    <w:rsid w:val="00E55491"/>
    <w:rsid w:val="00E72131"/>
    <w:rsid w:val="00E756B3"/>
    <w:rsid w:val="00E83DB6"/>
    <w:rsid w:val="00E861D4"/>
    <w:rsid w:val="00EA53E7"/>
    <w:rsid w:val="00EB237D"/>
    <w:rsid w:val="00EC46C2"/>
    <w:rsid w:val="00ED70BA"/>
    <w:rsid w:val="00EE3D53"/>
    <w:rsid w:val="00F117CF"/>
    <w:rsid w:val="00F16A36"/>
    <w:rsid w:val="00F508C9"/>
    <w:rsid w:val="00F50CCD"/>
    <w:rsid w:val="00F5247C"/>
    <w:rsid w:val="00F62337"/>
    <w:rsid w:val="00F76817"/>
    <w:rsid w:val="00F76C02"/>
    <w:rsid w:val="00F83178"/>
    <w:rsid w:val="00FA29ED"/>
    <w:rsid w:val="00FB3CD6"/>
    <w:rsid w:val="00FB74EA"/>
    <w:rsid w:val="00FD3720"/>
    <w:rsid w:val="00FE2739"/>
    <w:rsid w:val="00FF0BFD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5A6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C4E1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C4E14"/>
  </w:style>
  <w:style w:type="paragraph" w:styleId="Tekstprzypisukocowego">
    <w:name w:val="endnote text"/>
    <w:basedOn w:val="Normalny"/>
    <w:link w:val="TekstprzypisukocowegoZnak"/>
    <w:semiHidden/>
    <w:unhideWhenUsed/>
    <w:rsid w:val="00FF0BFD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0BFD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F0BFD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C35F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35FD1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35FD1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35F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35FD1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EC46C2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0072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7280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1268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2022-02-09T09:53:00Z</dcterms:created>
  <dcterms:modified xsi:type="dcterms:W3CDTF">2022-02-22T13:44:00Z</dcterms:modified>
</cp:coreProperties>
</file>