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8904E5" w14:textId="77777777" w:rsidR="00903F18" w:rsidRDefault="00903F18" w:rsidP="00903F18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6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728D9104" w14:textId="77777777" w:rsidR="00903F18" w:rsidRDefault="00903F18" w:rsidP="00903F18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3C013FC3" w14:textId="77777777" w:rsidR="007C3C99" w:rsidRPr="00903F18" w:rsidRDefault="00903F18" w:rsidP="00903F18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="00B3091B" w:rsidRPr="00903F18">
        <w:rPr>
          <w:lang w:val="pl-PL"/>
        </w:rPr>
        <w:t xml:space="preserve"> 244</w:t>
      </w:r>
    </w:p>
    <w:p w14:paraId="16F7F8AE" w14:textId="77777777" w:rsidR="007C3C99" w:rsidRPr="00BD0395" w:rsidRDefault="003076C4">
      <w:pPr>
        <w:pStyle w:val="ClinEditionMonth"/>
        <w:rPr>
          <w:lang w:val="pl-PL"/>
        </w:rPr>
      </w:pPr>
      <w:r w:rsidRPr="00BD0395">
        <w:rPr>
          <w:lang w:val="pl-PL"/>
        </w:rPr>
        <w:t xml:space="preserve">Październik </w:t>
      </w:r>
      <w:r w:rsidR="00B3091B" w:rsidRPr="00BD0395">
        <w:rPr>
          <w:lang w:val="pl-PL"/>
        </w:rPr>
        <w:t>2020</w:t>
      </w:r>
      <w:r w:rsidRPr="00BD0395">
        <w:rPr>
          <w:lang w:val="pl-PL"/>
        </w:rPr>
        <w:t xml:space="preserve"> r.</w:t>
      </w:r>
    </w:p>
    <w:p w14:paraId="420BE0B6" w14:textId="77777777" w:rsidR="007C3C99" w:rsidRPr="003076C4" w:rsidRDefault="00B3091B">
      <w:pPr>
        <w:rPr>
          <w:lang w:val="pl-PL"/>
        </w:rPr>
      </w:pPr>
      <w:proofErr w:type="spellStart"/>
      <w:r w:rsidRPr="003076C4">
        <w:rPr>
          <w:rStyle w:val="ClinCaseTitle"/>
          <w:lang w:val="pl-PL"/>
        </w:rPr>
        <w:t>Ádám</w:t>
      </w:r>
      <w:proofErr w:type="spellEnd"/>
      <w:r w:rsidRPr="003076C4">
        <w:rPr>
          <w:rStyle w:val="ClinCaseTitle"/>
          <w:lang w:val="pl-PL"/>
        </w:rPr>
        <w:t xml:space="preserve"> </w:t>
      </w:r>
      <w:r w:rsidR="003076C4" w:rsidRPr="003076C4">
        <w:rPr>
          <w:rStyle w:val="ClinCaseTitle"/>
          <w:lang w:val="pl-PL"/>
        </w:rPr>
        <w:t xml:space="preserve">i Inni p. </w:t>
      </w:r>
      <w:r w:rsidRPr="003076C4">
        <w:rPr>
          <w:rStyle w:val="ClinCaseTitle"/>
          <w:lang w:val="pl-PL"/>
        </w:rPr>
        <w:t>R</w:t>
      </w:r>
      <w:r w:rsidR="003076C4" w:rsidRPr="003076C4">
        <w:rPr>
          <w:rStyle w:val="ClinCaseTitle"/>
          <w:lang w:val="pl-PL"/>
        </w:rPr>
        <w:t>umunii</w:t>
      </w:r>
      <w:r w:rsidRPr="003076C4">
        <w:rPr>
          <w:rStyle w:val="ClinApplicationNumber"/>
          <w:lang w:val="pl-PL"/>
        </w:rPr>
        <w:t xml:space="preserve"> </w:t>
      </w:r>
      <w:r w:rsidR="003076C4" w:rsidRPr="003076C4">
        <w:rPr>
          <w:rStyle w:val="ClinApplicationNumber"/>
          <w:lang w:val="pl-PL"/>
        </w:rPr>
        <w:t>–</w:t>
      </w:r>
      <w:r w:rsidRPr="003076C4">
        <w:rPr>
          <w:rStyle w:val="ClinApplicationNumber"/>
          <w:lang w:val="pl-PL"/>
        </w:rPr>
        <w:t xml:space="preserve"> </w:t>
      </w:r>
      <w:r w:rsidR="003076C4" w:rsidRPr="003076C4">
        <w:rPr>
          <w:rStyle w:val="ClinApplicationNumber"/>
          <w:lang w:val="pl-PL"/>
        </w:rPr>
        <w:t xml:space="preserve">skargi nr </w:t>
      </w:r>
      <w:r w:rsidRPr="003076C4">
        <w:rPr>
          <w:rStyle w:val="ClinApplicationNumber"/>
          <w:lang w:val="pl-PL"/>
        </w:rPr>
        <w:t>81114/17, 49716/18, 50913/18 et al.</w:t>
      </w:r>
    </w:p>
    <w:p w14:paraId="5CB8741E" w14:textId="77777777" w:rsidR="007C3C99" w:rsidRPr="003076C4" w:rsidRDefault="003076C4">
      <w:pPr>
        <w:rPr>
          <w:lang w:val="pl-PL"/>
        </w:rPr>
      </w:pPr>
      <w:r w:rsidRPr="003076C4">
        <w:rPr>
          <w:rStyle w:val="ClinHudocDocumentTitle"/>
          <w:lang w:val="pl-PL"/>
        </w:rPr>
        <w:t xml:space="preserve">Wyrok z </w:t>
      </w:r>
      <w:r w:rsidR="00B3091B" w:rsidRPr="003076C4">
        <w:rPr>
          <w:rStyle w:val="ClinHudocDocumentTitle"/>
          <w:lang w:val="pl-PL"/>
        </w:rPr>
        <w:t>13.10.2020</w:t>
      </w:r>
      <w:r w:rsidR="00B3091B" w:rsidRPr="003076C4">
        <w:rPr>
          <w:rStyle w:val="ClinSectionName"/>
          <w:lang w:val="pl-PL"/>
        </w:rPr>
        <w:t xml:space="preserve"> </w:t>
      </w:r>
      <w:r w:rsidRPr="003076C4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B3091B" w:rsidRPr="003076C4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Czwarta Sekcja</w:t>
      </w:r>
      <w:r w:rsidR="00B3091B" w:rsidRPr="003076C4">
        <w:rPr>
          <w:rStyle w:val="ClinSectionName"/>
          <w:lang w:val="pl-PL"/>
        </w:rPr>
        <w:t>]</w:t>
      </w:r>
    </w:p>
    <w:p w14:paraId="2B4B801C" w14:textId="77777777" w:rsidR="007C3C99" w:rsidRPr="003076C4" w:rsidRDefault="00B3091B">
      <w:pPr>
        <w:pStyle w:val="ClinMainKeywordCode"/>
        <w:rPr>
          <w:lang w:val="pl-PL"/>
        </w:rPr>
      </w:pPr>
      <w:r w:rsidRPr="003076C4">
        <w:rPr>
          <w:lang w:val="pl-PL"/>
        </w:rPr>
        <w:t>Art</w:t>
      </w:r>
      <w:r w:rsidR="003076C4" w:rsidRPr="003076C4">
        <w:rPr>
          <w:lang w:val="pl-PL"/>
        </w:rPr>
        <w:t>.</w:t>
      </w:r>
      <w:r w:rsidRPr="003076C4">
        <w:rPr>
          <w:lang w:val="pl-PL"/>
        </w:rPr>
        <w:t xml:space="preserve"> 1 Proto</w:t>
      </w:r>
      <w:r w:rsidR="003076C4" w:rsidRPr="003076C4">
        <w:rPr>
          <w:lang w:val="pl-PL"/>
        </w:rPr>
        <w:t>kołu nr</w:t>
      </w:r>
      <w:r w:rsidRPr="003076C4">
        <w:rPr>
          <w:lang w:val="pl-PL"/>
        </w:rPr>
        <w:t xml:space="preserve"> 12</w:t>
      </w:r>
    </w:p>
    <w:p w14:paraId="0A7E8A84" w14:textId="77777777" w:rsidR="007C3C99" w:rsidRPr="003076C4" w:rsidRDefault="003076C4">
      <w:pPr>
        <w:rPr>
          <w:lang w:val="pl-PL"/>
        </w:rPr>
      </w:pPr>
      <w:r w:rsidRPr="003076C4">
        <w:rPr>
          <w:rStyle w:val="ClinHeadNote"/>
          <w:b/>
          <w:lang w:val="pl-PL"/>
        </w:rPr>
        <w:t xml:space="preserve">Ogólny zakaz dyskryminacji </w:t>
      </w:r>
    </w:p>
    <w:p w14:paraId="3394A359" w14:textId="77777777" w:rsidR="007C3C99" w:rsidRPr="003076C4" w:rsidRDefault="007C3C99">
      <w:pPr>
        <w:rPr>
          <w:lang w:val="pl-PL"/>
        </w:rPr>
      </w:pPr>
    </w:p>
    <w:p w14:paraId="684B6C6A" w14:textId="6265D866" w:rsidR="003076C4" w:rsidRPr="003076C4" w:rsidRDefault="003076C4" w:rsidP="00BC1FF4">
      <w:pPr>
        <w:jc w:val="both"/>
        <w:rPr>
          <w:i/>
          <w:lang w:val="pl-PL"/>
        </w:rPr>
      </w:pPr>
      <w:r w:rsidRPr="003076C4">
        <w:rPr>
          <w:rStyle w:val="ClinConclusions"/>
          <w:i w:val="0"/>
          <w:lang w:val="pl-PL"/>
        </w:rPr>
        <w:t>Zarzut dyskryminacji uczniów należących do mniejszości narodowych</w:t>
      </w:r>
      <w:r w:rsidR="001E52A1">
        <w:rPr>
          <w:rStyle w:val="ClinConclusions"/>
          <w:i w:val="0"/>
          <w:lang w:val="pl-PL"/>
        </w:rPr>
        <w:t>,</w:t>
      </w:r>
      <w:r w:rsidRPr="003076C4">
        <w:rPr>
          <w:rStyle w:val="ClinConclusions"/>
          <w:i w:val="0"/>
          <w:lang w:val="pl-PL"/>
        </w:rPr>
        <w:t xml:space="preserve"> studiujących w</w:t>
      </w:r>
      <w:r w:rsidR="00946C0F">
        <w:rPr>
          <w:rStyle w:val="ClinConclusions"/>
          <w:i w:val="0"/>
          <w:lang w:val="pl-PL"/>
        </w:rPr>
        <w:t> </w:t>
      </w:r>
      <w:r w:rsidRPr="003076C4">
        <w:rPr>
          <w:rStyle w:val="ClinConclusions"/>
          <w:i w:val="0"/>
          <w:lang w:val="pl-PL"/>
        </w:rPr>
        <w:t>języku ojczystym</w:t>
      </w:r>
      <w:r w:rsidR="00583142">
        <w:rPr>
          <w:rStyle w:val="ClinConclusions"/>
          <w:i w:val="0"/>
          <w:lang w:val="pl-PL"/>
        </w:rPr>
        <w:t>,</w:t>
      </w:r>
      <w:r w:rsidR="00583142" w:rsidRPr="00583142">
        <w:rPr>
          <w:rStyle w:val="ClinConclusions"/>
          <w:i w:val="0"/>
          <w:lang w:val="pl-PL"/>
        </w:rPr>
        <w:t xml:space="preserve"> </w:t>
      </w:r>
      <w:r w:rsidR="00583142">
        <w:rPr>
          <w:rStyle w:val="ClinConclusions"/>
          <w:i w:val="0"/>
          <w:lang w:val="pl-PL"/>
        </w:rPr>
        <w:t xml:space="preserve">na </w:t>
      </w:r>
      <w:r w:rsidR="00583142" w:rsidRPr="003076C4">
        <w:rPr>
          <w:rStyle w:val="ClinConclusions"/>
          <w:i w:val="0"/>
          <w:lang w:val="pl-PL"/>
        </w:rPr>
        <w:t xml:space="preserve">końcowych egzaminach w szkole </w:t>
      </w:r>
      <w:r w:rsidR="00583142">
        <w:rPr>
          <w:rStyle w:val="ClinConclusions"/>
          <w:i w:val="0"/>
          <w:lang w:val="pl-PL"/>
        </w:rPr>
        <w:t>średniej</w:t>
      </w:r>
      <w:r w:rsidRPr="003076C4">
        <w:rPr>
          <w:rStyle w:val="ClinConclusions"/>
          <w:i w:val="0"/>
          <w:lang w:val="pl-PL"/>
        </w:rPr>
        <w:t xml:space="preserve">: </w:t>
      </w:r>
      <w:r>
        <w:rPr>
          <w:rStyle w:val="ClinConclusions"/>
          <w:lang w:val="pl-PL"/>
        </w:rPr>
        <w:t>brak naruszenia</w:t>
      </w:r>
    </w:p>
    <w:p w14:paraId="308B0B9B" w14:textId="0E4A300C" w:rsidR="003076C4" w:rsidRPr="003076C4" w:rsidRDefault="003076C4">
      <w:pPr>
        <w:pStyle w:val="ClinContent"/>
        <w:rPr>
          <w:lang w:val="pl-PL"/>
        </w:rPr>
      </w:pPr>
      <w:r w:rsidRPr="003076C4">
        <w:rPr>
          <w:i/>
          <w:lang w:val="pl-PL"/>
        </w:rPr>
        <w:t xml:space="preserve">Fakty – </w:t>
      </w:r>
      <w:r w:rsidRPr="003076C4">
        <w:rPr>
          <w:lang w:val="pl-PL"/>
        </w:rPr>
        <w:t xml:space="preserve">Skarżący są z pochodzenia Węgrami, </w:t>
      </w:r>
      <w:r w:rsidR="00BD0395" w:rsidRPr="003076C4">
        <w:rPr>
          <w:lang w:val="pl-PL"/>
        </w:rPr>
        <w:t xml:space="preserve">w Rumunii </w:t>
      </w:r>
      <w:r w:rsidR="001E52A1" w:rsidRPr="003076C4">
        <w:rPr>
          <w:lang w:val="pl-PL"/>
        </w:rPr>
        <w:t xml:space="preserve">uczęszczali </w:t>
      </w:r>
      <w:r w:rsidRPr="003076C4">
        <w:rPr>
          <w:lang w:val="pl-PL"/>
        </w:rPr>
        <w:t xml:space="preserve">do szkoły nauczającej w ich języku ojczystym. </w:t>
      </w:r>
      <w:r w:rsidR="00BD0395">
        <w:rPr>
          <w:lang w:val="pl-PL"/>
        </w:rPr>
        <w:t xml:space="preserve">Żadnemu z nich nie udało się uzyskać świadectwa </w:t>
      </w:r>
      <w:r w:rsidR="00BD0395" w:rsidRPr="00F20C85">
        <w:rPr>
          <w:lang w:val="pl-PL"/>
        </w:rPr>
        <w:t xml:space="preserve">dojrzałości </w:t>
      </w:r>
      <w:r w:rsidRPr="00F20C85">
        <w:rPr>
          <w:lang w:val="pl-PL"/>
        </w:rPr>
        <w:t>(</w:t>
      </w:r>
      <w:r w:rsidR="00D006FA" w:rsidRPr="00F20C85">
        <w:rPr>
          <w:lang w:val="pl-PL"/>
        </w:rPr>
        <w:t>ukończenia</w:t>
      </w:r>
      <w:r w:rsidR="00D006FA">
        <w:rPr>
          <w:lang w:val="pl-PL"/>
        </w:rPr>
        <w:t xml:space="preserve"> szkoły). Skarżyli się, że mieli mniej czasu niż ich rumuńscy rówieśnicy na</w:t>
      </w:r>
      <w:r w:rsidR="00946C0F">
        <w:rPr>
          <w:lang w:val="pl-PL"/>
        </w:rPr>
        <w:t> </w:t>
      </w:r>
      <w:r w:rsidR="00D006FA">
        <w:rPr>
          <w:lang w:val="pl-PL"/>
        </w:rPr>
        <w:t>przygotowanie się do egzaminów, a przynajmniej na odpoczynek między</w:t>
      </w:r>
      <w:r w:rsidR="00BD0395">
        <w:rPr>
          <w:lang w:val="pl-PL"/>
        </w:rPr>
        <w:t xml:space="preserve"> egzaminami</w:t>
      </w:r>
      <w:r w:rsidR="00D006FA">
        <w:rPr>
          <w:lang w:val="pl-PL"/>
        </w:rPr>
        <w:t xml:space="preserve">, </w:t>
      </w:r>
      <w:r w:rsidR="00BD0395">
        <w:rPr>
          <w:lang w:val="pl-PL"/>
        </w:rPr>
        <w:t>i</w:t>
      </w:r>
      <w:r w:rsidR="00D006FA">
        <w:rPr>
          <w:lang w:val="pl-PL"/>
        </w:rPr>
        <w:t xml:space="preserve"> mniej</w:t>
      </w:r>
      <w:r w:rsidR="00311DBB">
        <w:rPr>
          <w:lang w:val="pl-PL"/>
        </w:rPr>
        <w:t>sze</w:t>
      </w:r>
      <w:r w:rsidR="00D006FA">
        <w:rPr>
          <w:lang w:val="pl-PL"/>
        </w:rPr>
        <w:t xml:space="preserve"> szans</w:t>
      </w:r>
      <w:r w:rsidR="00311DBB">
        <w:rPr>
          <w:lang w:val="pl-PL"/>
        </w:rPr>
        <w:t>e</w:t>
      </w:r>
      <w:r w:rsidR="00D006FA">
        <w:rPr>
          <w:lang w:val="pl-PL"/>
        </w:rPr>
        <w:t xml:space="preserve"> powodzenia na egzaminie maturalnym.  </w:t>
      </w:r>
    </w:p>
    <w:p w14:paraId="6148FEC4" w14:textId="77777777" w:rsidR="007C3C99" w:rsidRPr="00F61AE3" w:rsidRDefault="00D006FA">
      <w:pPr>
        <w:pStyle w:val="ClinContent"/>
        <w:rPr>
          <w:lang w:val="pl-PL"/>
        </w:rPr>
      </w:pPr>
      <w:r w:rsidRPr="00F61AE3">
        <w:rPr>
          <w:i/>
          <w:lang w:val="pl-PL"/>
        </w:rPr>
        <w:t>Prawo</w:t>
      </w:r>
    </w:p>
    <w:p w14:paraId="48628DA7" w14:textId="1F3294C5" w:rsidR="00D006FA" w:rsidRPr="00D006FA" w:rsidRDefault="00D006FA">
      <w:pPr>
        <w:pStyle w:val="ClinContent"/>
        <w:rPr>
          <w:i/>
          <w:lang w:val="pl-PL"/>
        </w:rPr>
      </w:pPr>
      <w:r w:rsidRPr="00D006FA">
        <w:rPr>
          <w:i/>
          <w:lang w:val="pl-PL"/>
        </w:rPr>
        <w:t xml:space="preserve">Uwaga wstępna – </w:t>
      </w:r>
      <w:r w:rsidRPr="00D006FA">
        <w:rPr>
          <w:lang w:val="pl-PL"/>
        </w:rPr>
        <w:t xml:space="preserve">Choć w </w:t>
      </w:r>
      <w:r w:rsidR="00311DBB">
        <w:rPr>
          <w:lang w:val="pl-PL"/>
        </w:rPr>
        <w:t>omawianych</w:t>
      </w:r>
      <w:r w:rsidR="00311DBB" w:rsidRPr="00D006FA">
        <w:rPr>
          <w:lang w:val="pl-PL"/>
        </w:rPr>
        <w:t xml:space="preserve"> skar</w:t>
      </w:r>
      <w:r w:rsidR="00311DBB">
        <w:rPr>
          <w:lang w:val="pl-PL"/>
        </w:rPr>
        <w:t>gach</w:t>
      </w:r>
      <w:r w:rsidR="00311DBB" w:rsidRPr="00D006FA">
        <w:rPr>
          <w:lang w:val="pl-PL"/>
        </w:rPr>
        <w:t xml:space="preserve"> </w:t>
      </w:r>
      <w:r w:rsidRPr="00D006FA">
        <w:rPr>
          <w:lang w:val="pl-PL"/>
        </w:rPr>
        <w:t xml:space="preserve">nie podważano znaczenia </w:t>
      </w:r>
      <w:r w:rsidR="001E52A1">
        <w:rPr>
          <w:lang w:val="pl-PL"/>
        </w:rPr>
        <w:t xml:space="preserve">nauki </w:t>
      </w:r>
      <w:r w:rsidR="007B7B90" w:rsidRPr="00D006FA">
        <w:rPr>
          <w:lang w:val="pl-PL"/>
        </w:rPr>
        <w:t xml:space="preserve">przez mniejszości narodowe </w:t>
      </w:r>
      <w:r w:rsidR="001E52A1" w:rsidRPr="00D006FA">
        <w:rPr>
          <w:lang w:val="pl-PL"/>
        </w:rPr>
        <w:t xml:space="preserve">języka urzędowego </w:t>
      </w:r>
      <w:r w:rsidR="001E52A1">
        <w:rPr>
          <w:lang w:val="pl-PL"/>
        </w:rPr>
        <w:t>p</w:t>
      </w:r>
      <w:r w:rsidR="001E52A1" w:rsidRPr="00D006FA">
        <w:rPr>
          <w:lang w:val="pl-PL"/>
        </w:rPr>
        <w:t>aństwa</w:t>
      </w:r>
      <w:r w:rsidRPr="00D006FA">
        <w:rPr>
          <w:lang w:val="pl-PL"/>
        </w:rPr>
        <w:t xml:space="preserve">, Trybunał podkreślił, że właściwe </w:t>
      </w:r>
      <w:r>
        <w:rPr>
          <w:lang w:val="pl-PL"/>
        </w:rPr>
        <w:t>instrumenty Rady Europy wyraźnie uzna</w:t>
      </w:r>
      <w:r w:rsidR="001E52A1">
        <w:rPr>
          <w:lang w:val="pl-PL"/>
        </w:rPr>
        <w:t>ją</w:t>
      </w:r>
      <w:r>
        <w:rPr>
          <w:lang w:val="pl-PL"/>
        </w:rPr>
        <w:t>, że ochrona i promowanie języków mniejszości nie powinn</w:t>
      </w:r>
      <w:r w:rsidR="00C44F18">
        <w:rPr>
          <w:lang w:val="pl-PL"/>
        </w:rPr>
        <w:t>y</w:t>
      </w:r>
      <w:r>
        <w:rPr>
          <w:lang w:val="pl-PL"/>
        </w:rPr>
        <w:t xml:space="preserve"> odbywać się ze szkodą dla języków urzędowych i potrzeby uczenia się ich. </w:t>
      </w:r>
    </w:p>
    <w:p w14:paraId="07E12174" w14:textId="0F31B660" w:rsidR="005709B9" w:rsidRPr="005709B9" w:rsidRDefault="00D006FA" w:rsidP="005709B9">
      <w:pPr>
        <w:pStyle w:val="ClinContent"/>
        <w:rPr>
          <w:lang w:val="pl-PL"/>
        </w:rPr>
      </w:pPr>
      <w:r w:rsidRPr="00D006FA">
        <w:rPr>
          <w:i/>
          <w:lang w:val="pl-PL"/>
        </w:rPr>
        <w:t xml:space="preserve">Art. 1 Protokołu nr 12: </w:t>
      </w:r>
      <w:r w:rsidRPr="00D006FA">
        <w:rPr>
          <w:lang w:val="pl-PL"/>
        </w:rPr>
        <w:t xml:space="preserve">Co do zasady </w:t>
      </w:r>
      <w:r w:rsidR="00C6098F">
        <w:rPr>
          <w:lang w:val="pl-PL"/>
        </w:rPr>
        <w:t>do spraw wniesionych na podstawie art. 1 Protokołu nr 1</w:t>
      </w:r>
      <w:r w:rsidR="00311DBB">
        <w:rPr>
          <w:lang w:val="pl-PL"/>
        </w:rPr>
        <w:t>2</w:t>
      </w:r>
      <w:r w:rsidR="00C6098F">
        <w:rPr>
          <w:lang w:val="pl-PL"/>
        </w:rPr>
        <w:t xml:space="preserve"> zastosowanie mają </w:t>
      </w:r>
      <w:r>
        <w:rPr>
          <w:lang w:val="pl-PL"/>
        </w:rPr>
        <w:t>te same standardy</w:t>
      </w:r>
      <w:r w:rsidR="00C6098F">
        <w:rPr>
          <w:lang w:val="pl-PL"/>
        </w:rPr>
        <w:t xml:space="preserve">, co </w:t>
      </w:r>
      <w:r>
        <w:rPr>
          <w:lang w:val="pl-PL"/>
        </w:rPr>
        <w:t>wypracowane przez Trybunał w</w:t>
      </w:r>
      <w:r w:rsidR="00946C0F">
        <w:rPr>
          <w:lang w:val="pl-PL"/>
        </w:rPr>
        <w:t> </w:t>
      </w:r>
      <w:r>
        <w:rPr>
          <w:lang w:val="pl-PL"/>
        </w:rPr>
        <w:t xml:space="preserve">orzecznictwie </w:t>
      </w:r>
      <w:r w:rsidR="00994CCE">
        <w:rPr>
          <w:lang w:val="pl-PL"/>
        </w:rPr>
        <w:t>dotyczącym</w:t>
      </w:r>
      <w:r w:rsidR="00C6098F">
        <w:rPr>
          <w:lang w:val="pl-PL"/>
        </w:rPr>
        <w:t xml:space="preserve"> ochrony zapewnianej przez art. 14, w tym dotyczące pozytywnych obowiązków Układających się Państw </w:t>
      </w:r>
      <w:r w:rsidR="00311DBB">
        <w:rPr>
          <w:lang w:val="pl-PL"/>
        </w:rPr>
        <w:t xml:space="preserve">w zakresie </w:t>
      </w:r>
      <w:r w:rsidR="00C6098F">
        <w:rPr>
          <w:lang w:val="pl-PL"/>
        </w:rPr>
        <w:t xml:space="preserve">dokonania koniecznego </w:t>
      </w:r>
      <w:r w:rsidR="00CD5491">
        <w:rPr>
          <w:lang w:val="pl-PL"/>
        </w:rPr>
        <w:t>od</w:t>
      </w:r>
      <w:r w:rsidR="00C6098F">
        <w:rPr>
          <w:lang w:val="pl-PL"/>
        </w:rPr>
        <w:t>różnienia osób i grup, których okoliczności są w istotny i znaczący sposób</w:t>
      </w:r>
      <w:r w:rsidR="00994CCE">
        <w:rPr>
          <w:lang w:val="pl-PL"/>
        </w:rPr>
        <w:t xml:space="preserve"> różne</w:t>
      </w:r>
      <w:r w:rsidR="00C6098F">
        <w:rPr>
          <w:lang w:val="pl-PL"/>
        </w:rPr>
        <w:t xml:space="preserve">. </w:t>
      </w:r>
      <w:r w:rsidR="00D36C9C">
        <w:rPr>
          <w:lang w:val="pl-PL"/>
        </w:rPr>
        <w:t>W tym kontekście istotność mierz</w:t>
      </w:r>
      <w:r w:rsidR="00583142">
        <w:rPr>
          <w:lang w:val="pl-PL"/>
        </w:rPr>
        <w:t>y się</w:t>
      </w:r>
      <w:r w:rsidR="00D36C9C">
        <w:rPr>
          <w:lang w:val="pl-PL"/>
        </w:rPr>
        <w:t xml:space="preserve"> w odniesieniu do tego, </w:t>
      </w:r>
      <w:r w:rsidR="004A7D19">
        <w:rPr>
          <w:lang w:val="pl-PL"/>
        </w:rPr>
        <w:t>czego dotyczy sprawa</w:t>
      </w:r>
      <w:r w:rsidR="00D36C9C">
        <w:rPr>
          <w:lang w:val="pl-PL"/>
        </w:rPr>
        <w:t>, natomiast dla stwierdzenia przez Trybunał, że różnica w okolicznościach jest znacząca, wymaga</w:t>
      </w:r>
      <w:r w:rsidR="00994CCE">
        <w:rPr>
          <w:lang w:val="pl-PL"/>
        </w:rPr>
        <w:t>ny jest</w:t>
      </w:r>
      <w:r w:rsidR="00D36C9C">
        <w:rPr>
          <w:lang w:val="pl-PL"/>
        </w:rPr>
        <w:t xml:space="preserve"> </w:t>
      </w:r>
      <w:r w:rsidR="00994CCE">
        <w:rPr>
          <w:lang w:val="pl-PL"/>
        </w:rPr>
        <w:t>pewien</w:t>
      </w:r>
      <w:r w:rsidR="00D36C9C">
        <w:rPr>
          <w:lang w:val="pl-PL"/>
        </w:rPr>
        <w:t xml:space="preserve"> pr</w:t>
      </w:r>
      <w:r w:rsidR="00994CCE">
        <w:rPr>
          <w:lang w:val="pl-PL"/>
        </w:rPr>
        <w:t>óg</w:t>
      </w:r>
      <w:r w:rsidR="00D36C9C">
        <w:rPr>
          <w:lang w:val="pl-PL"/>
        </w:rPr>
        <w:t xml:space="preserve">. Aby próg ten został osiągnięty, środek musi </w:t>
      </w:r>
      <w:r w:rsidR="004A7D19">
        <w:rPr>
          <w:lang w:val="pl-PL"/>
        </w:rPr>
        <w:t xml:space="preserve">wywierać </w:t>
      </w:r>
      <w:r w:rsidR="00D36C9C">
        <w:rPr>
          <w:lang w:val="pl-PL"/>
        </w:rPr>
        <w:t>szczególnie szkodliwy wpływ na pewne osoby</w:t>
      </w:r>
      <w:r w:rsidR="00994CCE">
        <w:rPr>
          <w:lang w:val="pl-PL"/>
        </w:rPr>
        <w:t xml:space="preserve"> </w:t>
      </w:r>
      <w:r w:rsidR="004A7D19">
        <w:rPr>
          <w:lang w:val="pl-PL"/>
        </w:rPr>
        <w:t>ze względu na ich</w:t>
      </w:r>
      <w:r w:rsidR="00994CCE">
        <w:rPr>
          <w:lang w:val="pl-PL"/>
        </w:rPr>
        <w:t xml:space="preserve"> </w:t>
      </w:r>
      <w:r w:rsidR="00AC4888">
        <w:rPr>
          <w:lang w:val="pl-PL"/>
        </w:rPr>
        <w:t>przynależnoś</w:t>
      </w:r>
      <w:r w:rsidR="004A7D19">
        <w:rPr>
          <w:lang w:val="pl-PL"/>
        </w:rPr>
        <w:t>ć</w:t>
      </w:r>
      <w:r w:rsidR="00AC4888">
        <w:rPr>
          <w:lang w:val="pl-PL"/>
        </w:rPr>
        <w:t xml:space="preserve"> do pewnej grupy chronionej i </w:t>
      </w:r>
      <w:r w:rsidR="00B95877">
        <w:rPr>
          <w:lang w:val="pl-PL"/>
        </w:rPr>
        <w:t>w świetle</w:t>
      </w:r>
      <w:r w:rsidR="00AC4888">
        <w:rPr>
          <w:lang w:val="pl-PL"/>
        </w:rPr>
        <w:t xml:space="preserve"> </w:t>
      </w:r>
      <w:r w:rsidR="00B95877" w:rsidRPr="00AC4888">
        <w:rPr>
          <w:lang w:val="pl-PL"/>
        </w:rPr>
        <w:t>p</w:t>
      </w:r>
      <w:r w:rsidR="00B95877">
        <w:rPr>
          <w:lang w:val="pl-PL"/>
        </w:rPr>
        <w:t>rzy</w:t>
      </w:r>
      <w:r w:rsidR="00B95877" w:rsidRPr="00AC4888">
        <w:rPr>
          <w:lang w:val="pl-PL"/>
        </w:rPr>
        <w:t xml:space="preserve">wołanej </w:t>
      </w:r>
      <w:r w:rsidR="00994CCE" w:rsidRPr="00AC4888">
        <w:rPr>
          <w:lang w:val="pl-PL"/>
        </w:rPr>
        <w:t>przesłanki</w:t>
      </w:r>
      <w:r w:rsidR="00D36C9C" w:rsidRPr="00AC4888">
        <w:rPr>
          <w:lang w:val="pl-PL"/>
        </w:rPr>
        <w:t xml:space="preserve"> dyskryminacji</w:t>
      </w:r>
      <w:r w:rsidR="005709B9">
        <w:rPr>
          <w:lang w:val="pl-PL"/>
        </w:rPr>
        <w:t xml:space="preserve"> (</w:t>
      </w:r>
      <w:r w:rsidR="005709B9" w:rsidRPr="005709B9">
        <w:rPr>
          <w:i/>
          <w:lang w:val="pl-PL"/>
        </w:rPr>
        <w:t xml:space="preserve">J.D. </w:t>
      </w:r>
      <w:r w:rsidR="005709B9">
        <w:rPr>
          <w:i/>
          <w:lang w:val="pl-PL"/>
        </w:rPr>
        <w:t xml:space="preserve">i </w:t>
      </w:r>
      <w:r w:rsidR="005709B9" w:rsidRPr="005709B9">
        <w:rPr>
          <w:i/>
          <w:lang w:val="pl-PL"/>
        </w:rPr>
        <w:t>A</w:t>
      </w:r>
      <w:r w:rsidR="005709B9">
        <w:rPr>
          <w:i/>
          <w:lang w:val="pl-PL"/>
        </w:rPr>
        <w:t xml:space="preserve"> p. Zjednoczonemu Królestwu</w:t>
      </w:r>
      <w:r w:rsidR="005709B9" w:rsidRPr="005709B9">
        <w:rPr>
          <w:lang w:val="pl-PL"/>
        </w:rPr>
        <w:t xml:space="preserve">, </w:t>
      </w:r>
      <w:r w:rsidR="005709B9">
        <w:rPr>
          <w:lang w:val="pl-PL"/>
        </w:rPr>
        <w:t xml:space="preserve">nr </w:t>
      </w:r>
      <w:r w:rsidR="005709B9" w:rsidRPr="005709B9">
        <w:rPr>
          <w:lang w:val="pl-PL"/>
        </w:rPr>
        <w:t xml:space="preserve">32949/17 </w:t>
      </w:r>
      <w:r w:rsidR="005709B9">
        <w:rPr>
          <w:lang w:val="pl-PL"/>
        </w:rPr>
        <w:t xml:space="preserve">i </w:t>
      </w:r>
      <w:r w:rsidR="005709B9" w:rsidRPr="005709B9">
        <w:rPr>
          <w:lang w:val="pl-PL"/>
        </w:rPr>
        <w:t xml:space="preserve">34614/17, 24 </w:t>
      </w:r>
      <w:r w:rsidR="005709B9">
        <w:rPr>
          <w:lang w:val="pl-PL"/>
        </w:rPr>
        <w:t xml:space="preserve">października </w:t>
      </w:r>
      <w:r w:rsidR="005709B9" w:rsidRPr="005709B9">
        <w:rPr>
          <w:lang w:val="pl-PL"/>
        </w:rPr>
        <w:t>2019</w:t>
      </w:r>
      <w:r w:rsidR="005709B9">
        <w:rPr>
          <w:lang w:val="pl-PL"/>
        </w:rPr>
        <w:t xml:space="preserve"> r.</w:t>
      </w:r>
      <w:r w:rsidR="005709B9" w:rsidRPr="005709B9">
        <w:rPr>
          <w:lang w:val="pl-PL"/>
        </w:rPr>
        <w:t xml:space="preserve">, </w:t>
      </w:r>
      <w:hyperlink r:id="rId7" w:history="1">
        <w:r w:rsidR="005709B9">
          <w:rPr>
            <w:rStyle w:val="Hipercze"/>
            <w:lang w:val="pl-PL"/>
          </w:rPr>
          <w:t>Nota informacyjna nr</w:t>
        </w:r>
        <w:r w:rsidR="005709B9" w:rsidRPr="005709B9">
          <w:rPr>
            <w:rStyle w:val="Hipercze"/>
            <w:lang w:val="pl-PL"/>
          </w:rPr>
          <w:t xml:space="preserve"> 233</w:t>
        </w:r>
      </w:hyperlink>
      <w:r w:rsidR="005709B9" w:rsidRPr="005709B9">
        <w:rPr>
          <w:lang w:val="pl-PL"/>
        </w:rPr>
        <w:t>).</w:t>
      </w:r>
    </w:p>
    <w:p w14:paraId="62CD1430" w14:textId="0B409AEE" w:rsidR="005709B9" w:rsidRPr="005709B9" w:rsidRDefault="00A65578">
      <w:pPr>
        <w:pStyle w:val="ClinContent"/>
        <w:rPr>
          <w:lang w:val="pl-PL"/>
        </w:rPr>
      </w:pPr>
      <w:r>
        <w:rPr>
          <w:lang w:val="pl-PL"/>
        </w:rPr>
        <w:t>S</w:t>
      </w:r>
      <w:r w:rsidR="005709B9" w:rsidRPr="005709B9">
        <w:rPr>
          <w:lang w:val="pl-PL"/>
        </w:rPr>
        <w:t xml:space="preserve">karżący musieli przystąpić do tych samych egzaminów co ich rumuńscy rówieśnicy. </w:t>
      </w:r>
      <w:r w:rsidR="005709B9">
        <w:rPr>
          <w:lang w:val="pl-PL"/>
        </w:rPr>
        <w:t>Ponadto</w:t>
      </w:r>
      <w:r w:rsidR="00D15452">
        <w:rPr>
          <w:lang w:val="pl-PL"/>
        </w:rPr>
        <w:t>,</w:t>
      </w:r>
      <w:r w:rsidR="005709B9">
        <w:rPr>
          <w:lang w:val="pl-PL"/>
        </w:rPr>
        <w:t xml:space="preserve"> </w:t>
      </w:r>
      <w:r>
        <w:rPr>
          <w:lang w:val="pl-PL"/>
        </w:rPr>
        <w:t xml:space="preserve">w celu </w:t>
      </w:r>
      <w:r w:rsidR="00F11AE8">
        <w:rPr>
          <w:lang w:val="pl-PL"/>
        </w:rPr>
        <w:t>zaliczenia matury</w:t>
      </w:r>
      <w:r>
        <w:rPr>
          <w:lang w:val="pl-PL"/>
        </w:rPr>
        <w:t xml:space="preserve"> </w:t>
      </w:r>
      <w:r w:rsidR="005709B9">
        <w:rPr>
          <w:lang w:val="pl-PL"/>
        </w:rPr>
        <w:t>musieli również przystąpić w tym samym czasie do</w:t>
      </w:r>
      <w:r w:rsidR="00946C0F">
        <w:rPr>
          <w:lang w:val="pl-PL"/>
        </w:rPr>
        <w:t> </w:t>
      </w:r>
      <w:r w:rsidR="005709B9">
        <w:rPr>
          <w:lang w:val="pl-PL"/>
        </w:rPr>
        <w:t xml:space="preserve">dwóch dodatkowych egzaminów </w:t>
      </w:r>
      <w:r w:rsidR="00F11AE8">
        <w:rPr>
          <w:lang w:val="pl-PL"/>
        </w:rPr>
        <w:t>sprawdzających</w:t>
      </w:r>
      <w:r w:rsidR="005709B9">
        <w:rPr>
          <w:lang w:val="pl-PL"/>
        </w:rPr>
        <w:t xml:space="preserve"> ich znajomość języka i literatury węgierskiej. </w:t>
      </w:r>
      <w:r>
        <w:rPr>
          <w:lang w:val="pl-PL"/>
        </w:rPr>
        <w:t>Można w</w:t>
      </w:r>
      <w:r w:rsidR="00D15452">
        <w:rPr>
          <w:lang w:val="pl-PL"/>
        </w:rPr>
        <w:t>yw</w:t>
      </w:r>
      <w:r>
        <w:rPr>
          <w:lang w:val="pl-PL"/>
        </w:rPr>
        <w:t xml:space="preserve">nioskować, że </w:t>
      </w:r>
      <w:r w:rsidR="00D15452">
        <w:rPr>
          <w:lang w:val="pl-PL"/>
        </w:rPr>
        <w:t xml:space="preserve">harmonogram </w:t>
      </w:r>
      <w:r w:rsidR="00F11AE8">
        <w:rPr>
          <w:lang w:val="pl-PL"/>
        </w:rPr>
        <w:t>matury</w:t>
      </w:r>
      <w:r>
        <w:rPr>
          <w:lang w:val="pl-PL"/>
        </w:rPr>
        <w:t xml:space="preserve"> postawił skarżących w</w:t>
      </w:r>
      <w:r w:rsidR="00946C0F">
        <w:rPr>
          <w:lang w:val="pl-PL"/>
        </w:rPr>
        <w:t> </w:t>
      </w:r>
      <w:r>
        <w:rPr>
          <w:lang w:val="pl-PL"/>
        </w:rPr>
        <w:t>niekorzystnej sytuacji. Byli zatem traktowani w ten sam sposób co uczniowie rumuńscy przystępujący do</w:t>
      </w:r>
      <w:r w:rsidR="00F11AE8">
        <w:rPr>
          <w:lang w:val="pl-PL"/>
        </w:rPr>
        <w:t xml:space="preserve"> matury</w:t>
      </w:r>
      <w:r>
        <w:rPr>
          <w:lang w:val="pl-PL"/>
        </w:rPr>
        <w:t xml:space="preserve">, </w:t>
      </w:r>
      <w:r w:rsidR="00D15452">
        <w:rPr>
          <w:lang w:val="pl-PL"/>
        </w:rPr>
        <w:t xml:space="preserve">mimo że </w:t>
      </w:r>
      <w:r>
        <w:rPr>
          <w:lang w:val="pl-PL"/>
        </w:rPr>
        <w:t xml:space="preserve">ich sytuacja była różna. Należało ustalić, czy różnica ta była </w:t>
      </w:r>
      <w:r w:rsidR="0090509F">
        <w:rPr>
          <w:lang w:val="pl-PL"/>
        </w:rPr>
        <w:t xml:space="preserve">na tyle </w:t>
      </w:r>
      <w:r>
        <w:rPr>
          <w:lang w:val="pl-PL"/>
        </w:rPr>
        <w:t xml:space="preserve">znacząca, by osiągnąć próg wynikający </w:t>
      </w:r>
      <w:r w:rsidR="00F11AE8">
        <w:rPr>
          <w:lang w:val="pl-PL"/>
        </w:rPr>
        <w:t xml:space="preserve">w sposób dorozumiany </w:t>
      </w:r>
      <w:r>
        <w:rPr>
          <w:lang w:val="pl-PL"/>
        </w:rPr>
        <w:t>z art. 1 Protokołu nr 1</w:t>
      </w:r>
      <w:r w:rsidR="00C44F18">
        <w:rPr>
          <w:lang w:val="pl-PL"/>
        </w:rPr>
        <w:t>2</w:t>
      </w:r>
      <w:r>
        <w:rPr>
          <w:lang w:val="pl-PL"/>
        </w:rPr>
        <w:t xml:space="preserve">, a także czy </w:t>
      </w:r>
      <w:r w:rsidR="00F11AE8">
        <w:rPr>
          <w:lang w:val="pl-PL"/>
        </w:rPr>
        <w:t>na podstawie tego p</w:t>
      </w:r>
      <w:r w:rsidR="0090509F">
        <w:rPr>
          <w:lang w:val="pl-PL"/>
        </w:rPr>
        <w:t>rzepisu</w:t>
      </w:r>
      <w:r w:rsidR="00F11AE8">
        <w:rPr>
          <w:lang w:val="pl-PL"/>
        </w:rPr>
        <w:t xml:space="preserve"> </w:t>
      </w:r>
      <w:r>
        <w:rPr>
          <w:lang w:val="pl-PL"/>
        </w:rPr>
        <w:t xml:space="preserve">państwo miało obowiązek </w:t>
      </w:r>
      <w:r>
        <w:rPr>
          <w:lang w:val="pl-PL"/>
        </w:rPr>
        <w:lastRenderedPageBreak/>
        <w:t xml:space="preserve">pozytywny podjęcia szczególnych środków w celu złagodzenia dodatkowego ciężaru nałożonego na skarżących. </w:t>
      </w:r>
    </w:p>
    <w:p w14:paraId="708C665A" w14:textId="77777777" w:rsidR="00A65578" w:rsidRPr="00F61AE3" w:rsidRDefault="00A65578">
      <w:pPr>
        <w:pStyle w:val="ClinContent"/>
        <w:rPr>
          <w:i/>
          <w:lang w:val="pl-PL"/>
        </w:rPr>
      </w:pPr>
      <w:r w:rsidRPr="00F61AE3">
        <w:rPr>
          <w:lang w:val="pl-PL"/>
        </w:rPr>
        <w:t xml:space="preserve">a) </w:t>
      </w:r>
      <w:r w:rsidRPr="00F61AE3">
        <w:rPr>
          <w:i/>
          <w:lang w:val="pl-PL"/>
        </w:rPr>
        <w:t>Treść programu nauczania</w:t>
      </w:r>
    </w:p>
    <w:p w14:paraId="553F80A2" w14:textId="17F46CCB" w:rsidR="00A65578" w:rsidRPr="00A65578" w:rsidRDefault="00734B9A">
      <w:pPr>
        <w:pStyle w:val="ClinContent"/>
        <w:rPr>
          <w:lang w:val="pl-PL"/>
        </w:rPr>
      </w:pPr>
      <w:r>
        <w:rPr>
          <w:lang w:val="pl-PL"/>
        </w:rPr>
        <w:t>Przy</w:t>
      </w:r>
      <w:r w:rsidR="00A65578" w:rsidRPr="00A65578">
        <w:rPr>
          <w:lang w:val="pl-PL"/>
        </w:rPr>
        <w:t xml:space="preserve"> </w:t>
      </w:r>
      <w:r w:rsidR="00D15452">
        <w:rPr>
          <w:lang w:val="pl-PL"/>
        </w:rPr>
        <w:t>ustalaniu</w:t>
      </w:r>
      <w:r w:rsidR="00D15452" w:rsidRPr="00A65578">
        <w:rPr>
          <w:lang w:val="pl-PL"/>
        </w:rPr>
        <w:t xml:space="preserve"> </w:t>
      </w:r>
      <w:r w:rsidR="00A65578" w:rsidRPr="00A65578">
        <w:rPr>
          <w:lang w:val="pl-PL"/>
        </w:rPr>
        <w:t xml:space="preserve">i planowaniu </w:t>
      </w:r>
      <w:r w:rsidR="00D15452" w:rsidRPr="00A65578">
        <w:rPr>
          <w:lang w:val="pl-PL"/>
        </w:rPr>
        <w:t xml:space="preserve">szkolnego </w:t>
      </w:r>
      <w:r w:rsidR="00A65578" w:rsidRPr="00A65578">
        <w:rPr>
          <w:lang w:val="pl-PL"/>
        </w:rPr>
        <w:t xml:space="preserve">programu nauczania, co </w:t>
      </w:r>
      <w:r w:rsidR="0090509F" w:rsidRPr="00A65578">
        <w:rPr>
          <w:lang w:val="pl-PL"/>
        </w:rPr>
        <w:t xml:space="preserve">obejmuje </w:t>
      </w:r>
      <w:r w:rsidR="004C7670" w:rsidRPr="00A65578">
        <w:rPr>
          <w:lang w:val="pl-PL"/>
        </w:rPr>
        <w:t xml:space="preserve">głównie </w:t>
      </w:r>
      <w:r w:rsidR="00A65578" w:rsidRPr="00A65578">
        <w:rPr>
          <w:lang w:val="pl-PL"/>
        </w:rPr>
        <w:t xml:space="preserve">kwestie </w:t>
      </w:r>
      <w:r w:rsidRPr="004C7670">
        <w:rPr>
          <w:lang w:val="pl-PL"/>
        </w:rPr>
        <w:t>celowości</w:t>
      </w:r>
      <w:r w:rsidR="00A65578" w:rsidRPr="004C7670">
        <w:rPr>
          <w:lang w:val="pl-PL"/>
        </w:rPr>
        <w:t xml:space="preserve">, </w:t>
      </w:r>
      <w:r w:rsidRPr="004C7670">
        <w:rPr>
          <w:lang w:val="pl-PL"/>
        </w:rPr>
        <w:t>władzom</w:t>
      </w:r>
      <w:r>
        <w:rPr>
          <w:lang w:val="pl-PL"/>
        </w:rPr>
        <w:t xml:space="preserve"> krajowym </w:t>
      </w:r>
      <w:r w:rsidR="00A65578">
        <w:rPr>
          <w:lang w:val="pl-PL"/>
        </w:rPr>
        <w:t xml:space="preserve">należy pozostawić pewien margines oceny. Niemniej jednak </w:t>
      </w:r>
      <w:r w:rsidR="003B1303">
        <w:rPr>
          <w:lang w:val="pl-PL"/>
        </w:rPr>
        <w:t xml:space="preserve">wśród Układających się Państw Rady Europy </w:t>
      </w:r>
      <w:r w:rsidR="00BC7B0E" w:rsidRPr="00A35CBE">
        <w:rPr>
          <w:lang w:val="pl-PL"/>
        </w:rPr>
        <w:t>wył</w:t>
      </w:r>
      <w:r w:rsidR="00A35CBE" w:rsidRPr="00A35CBE">
        <w:rPr>
          <w:lang w:val="pl-PL"/>
        </w:rPr>
        <w:t>a</w:t>
      </w:r>
      <w:r w:rsidR="00BC7B0E" w:rsidRPr="00A35CBE">
        <w:rPr>
          <w:lang w:val="pl-PL"/>
        </w:rPr>
        <w:t>ni</w:t>
      </w:r>
      <w:r w:rsidR="00A35CBE" w:rsidRPr="00A35CBE">
        <w:rPr>
          <w:lang w:val="pl-PL"/>
        </w:rPr>
        <w:t>a</w:t>
      </w:r>
      <w:r w:rsidR="00BC7B0E">
        <w:rPr>
          <w:lang w:val="pl-PL"/>
        </w:rPr>
        <w:t xml:space="preserve"> </w:t>
      </w:r>
      <w:r w:rsidR="00A65578">
        <w:rPr>
          <w:lang w:val="pl-PL"/>
        </w:rPr>
        <w:t xml:space="preserve">się konsensus międzynarodowy </w:t>
      </w:r>
      <w:r w:rsidR="00C44F18">
        <w:rPr>
          <w:lang w:val="pl-PL"/>
        </w:rPr>
        <w:t>na</w:t>
      </w:r>
      <w:r w:rsidR="00E47C7E">
        <w:rPr>
          <w:lang w:val="pl-PL"/>
        </w:rPr>
        <w:t> </w:t>
      </w:r>
      <w:r w:rsidR="00C44F18">
        <w:rPr>
          <w:lang w:val="pl-PL"/>
        </w:rPr>
        <w:t xml:space="preserve">rzecz </w:t>
      </w:r>
      <w:r w:rsidR="00A65578">
        <w:rPr>
          <w:lang w:val="pl-PL"/>
        </w:rPr>
        <w:t>uzna</w:t>
      </w:r>
      <w:r w:rsidR="00C44F18">
        <w:rPr>
          <w:lang w:val="pl-PL"/>
        </w:rPr>
        <w:t>nia szczególnych potrzeb</w:t>
      </w:r>
      <w:r w:rsidR="00A65578">
        <w:rPr>
          <w:lang w:val="pl-PL"/>
        </w:rPr>
        <w:t xml:space="preserve"> mniejszości oraz obowiązk</w:t>
      </w:r>
      <w:r w:rsidR="00AC7083">
        <w:rPr>
          <w:lang w:val="pl-PL"/>
        </w:rPr>
        <w:t>u</w:t>
      </w:r>
      <w:r w:rsidR="00A65578">
        <w:rPr>
          <w:lang w:val="pl-PL"/>
        </w:rPr>
        <w:t xml:space="preserve"> ochrony ich</w:t>
      </w:r>
      <w:r w:rsidR="00E47C7E">
        <w:rPr>
          <w:lang w:val="pl-PL"/>
        </w:rPr>
        <w:t> </w:t>
      </w:r>
      <w:r w:rsidR="00A65578">
        <w:rPr>
          <w:lang w:val="pl-PL"/>
        </w:rPr>
        <w:t xml:space="preserve">bezpieczeństwa, tożsamości i stylu życia, a także rozwoju języków mniejszościowych. </w:t>
      </w:r>
    </w:p>
    <w:p w14:paraId="00369D19" w14:textId="0F935875" w:rsidR="00734B9A" w:rsidRPr="00734B9A" w:rsidRDefault="00734B9A">
      <w:pPr>
        <w:pStyle w:val="ClinContent"/>
        <w:rPr>
          <w:lang w:val="pl-PL"/>
        </w:rPr>
      </w:pPr>
      <w:r w:rsidRPr="00734B9A">
        <w:rPr>
          <w:lang w:val="pl-PL"/>
        </w:rPr>
        <w:t xml:space="preserve">Zgodnie z krajowymi wymogami ustawowymi oraz </w:t>
      </w:r>
      <w:r>
        <w:rPr>
          <w:lang w:val="pl-PL"/>
        </w:rPr>
        <w:t>zobowiązaniami międzynarodowymi</w:t>
      </w:r>
      <w:r w:rsidR="00BC7B0E">
        <w:rPr>
          <w:lang w:val="pl-PL"/>
        </w:rPr>
        <w:t>,</w:t>
      </w:r>
      <w:r>
        <w:rPr>
          <w:lang w:val="pl-PL"/>
        </w:rPr>
        <w:t xml:space="preserve"> </w:t>
      </w:r>
      <w:r w:rsidR="00696667">
        <w:rPr>
          <w:lang w:val="pl-PL"/>
        </w:rPr>
        <w:t xml:space="preserve">polityka </w:t>
      </w:r>
      <w:r w:rsidR="0090509F">
        <w:rPr>
          <w:lang w:val="pl-PL"/>
        </w:rPr>
        <w:t xml:space="preserve">oświatowa </w:t>
      </w:r>
      <w:r w:rsidR="00BC7B0E">
        <w:rPr>
          <w:lang w:val="pl-PL"/>
        </w:rPr>
        <w:t>dotycząca</w:t>
      </w:r>
      <w:r w:rsidR="0090509F">
        <w:rPr>
          <w:lang w:val="pl-PL"/>
        </w:rPr>
        <w:t xml:space="preserve"> </w:t>
      </w:r>
      <w:r>
        <w:rPr>
          <w:lang w:val="pl-PL"/>
        </w:rPr>
        <w:t xml:space="preserve">osób należących do mniejszości narodowej, </w:t>
      </w:r>
      <w:r w:rsidR="00696667">
        <w:rPr>
          <w:lang w:val="pl-PL"/>
        </w:rPr>
        <w:t>a</w:t>
      </w:r>
      <w:r w:rsidR="00946C0F">
        <w:rPr>
          <w:lang w:val="pl-PL"/>
        </w:rPr>
        <w:t> </w:t>
      </w:r>
      <w:r>
        <w:rPr>
          <w:lang w:val="pl-PL"/>
        </w:rPr>
        <w:t>w</w:t>
      </w:r>
      <w:r w:rsidR="00946C0F">
        <w:rPr>
          <w:lang w:val="pl-PL"/>
        </w:rPr>
        <w:t> </w:t>
      </w:r>
      <w:r>
        <w:rPr>
          <w:lang w:val="pl-PL"/>
        </w:rPr>
        <w:t>szczególności us</w:t>
      </w:r>
      <w:r w:rsidR="00696667">
        <w:rPr>
          <w:lang w:val="pl-PL"/>
        </w:rPr>
        <w:t>tawa</w:t>
      </w:r>
      <w:r>
        <w:rPr>
          <w:lang w:val="pl-PL"/>
        </w:rPr>
        <w:t xml:space="preserve"> o </w:t>
      </w:r>
      <w:r w:rsidR="00BC7B0E">
        <w:rPr>
          <w:lang w:val="pl-PL"/>
        </w:rPr>
        <w:t xml:space="preserve">edukacji </w:t>
      </w:r>
      <w:r w:rsidR="00696667">
        <w:rPr>
          <w:lang w:val="pl-PL"/>
        </w:rPr>
        <w:t>narodowej (NEA)</w:t>
      </w:r>
      <w:r w:rsidR="00BC7B0E">
        <w:rPr>
          <w:lang w:val="pl-PL"/>
        </w:rPr>
        <w:t>,</w:t>
      </w:r>
      <w:r w:rsidR="00696667">
        <w:rPr>
          <w:lang w:val="pl-PL"/>
        </w:rPr>
        <w:t xml:space="preserve"> </w:t>
      </w:r>
      <w:r w:rsidR="00BC7B0E">
        <w:rPr>
          <w:lang w:val="pl-PL"/>
        </w:rPr>
        <w:t xml:space="preserve">mają na </w:t>
      </w:r>
      <w:r w:rsidR="00696667">
        <w:rPr>
          <w:lang w:val="pl-PL"/>
        </w:rPr>
        <w:t>cel</w:t>
      </w:r>
      <w:r w:rsidR="00BC7B0E">
        <w:rPr>
          <w:lang w:val="pl-PL"/>
        </w:rPr>
        <w:t>u</w:t>
      </w:r>
      <w:r>
        <w:rPr>
          <w:lang w:val="pl-PL"/>
        </w:rPr>
        <w:t xml:space="preserve"> tworzenie równych dla wszystkich uczniów </w:t>
      </w:r>
      <w:r w:rsidR="00E2539D">
        <w:rPr>
          <w:lang w:val="pl-PL"/>
        </w:rPr>
        <w:t xml:space="preserve">szans </w:t>
      </w:r>
      <w:r w:rsidR="00BC7B0E">
        <w:rPr>
          <w:lang w:val="pl-PL"/>
        </w:rPr>
        <w:t xml:space="preserve">w dostępie do </w:t>
      </w:r>
      <w:r w:rsidR="0029410A">
        <w:rPr>
          <w:lang w:val="pl-PL"/>
        </w:rPr>
        <w:t>nauczania</w:t>
      </w:r>
      <w:r>
        <w:rPr>
          <w:lang w:val="pl-PL"/>
        </w:rPr>
        <w:t xml:space="preserve"> w ich języku ojczystym. </w:t>
      </w:r>
      <w:r w:rsidR="00696667">
        <w:rPr>
          <w:lang w:val="pl-PL"/>
        </w:rPr>
        <w:t xml:space="preserve">Została </w:t>
      </w:r>
      <w:r>
        <w:rPr>
          <w:lang w:val="pl-PL"/>
        </w:rPr>
        <w:t xml:space="preserve">ona zatem </w:t>
      </w:r>
      <w:r w:rsidR="00AC7083">
        <w:rPr>
          <w:lang w:val="pl-PL"/>
        </w:rPr>
        <w:t>opracowa</w:t>
      </w:r>
      <w:r>
        <w:rPr>
          <w:lang w:val="pl-PL"/>
        </w:rPr>
        <w:t xml:space="preserve">na w celu </w:t>
      </w:r>
      <w:r w:rsidR="00EB1306">
        <w:rPr>
          <w:lang w:val="pl-PL"/>
        </w:rPr>
        <w:t xml:space="preserve">zapewnienia </w:t>
      </w:r>
      <w:r w:rsidR="00696667">
        <w:rPr>
          <w:lang w:val="pl-PL"/>
        </w:rPr>
        <w:t xml:space="preserve">skarżącym </w:t>
      </w:r>
      <w:r w:rsidR="00EB1306">
        <w:rPr>
          <w:lang w:val="pl-PL"/>
        </w:rPr>
        <w:t xml:space="preserve">nauczania w języku ojczystym, przy jednoczesnym zapewnieniu wystarczającego opanowania i znajomości języka i literatury rumuńskiej. Sposób, w jaki władze postanowiły </w:t>
      </w:r>
      <w:r w:rsidR="003B1303">
        <w:rPr>
          <w:lang w:val="pl-PL"/>
        </w:rPr>
        <w:t>sprawdzać</w:t>
      </w:r>
      <w:r w:rsidR="00EB1306">
        <w:rPr>
          <w:lang w:val="pl-PL"/>
        </w:rPr>
        <w:t xml:space="preserve"> tę wiedzę</w:t>
      </w:r>
      <w:r w:rsidR="00696667">
        <w:rPr>
          <w:lang w:val="pl-PL"/>
        </w:rPr>
        <w:t>,</w:t>
      </w:r>
      <w:r w:rsidR="00EB1306">
        <w:rPr>
          <w:lang w:val="pl-PL"/>
        </w:rPr>
        <w:t xml:space="preserve"> i poziom trudności egzaminu, który według skarżących był wysoki nie tylko dla nich, ale także dla ich rumuńskich </w:t>
      </w:r>
      <w:r w:rsidR="00696667">
        <w:rPr>
          <w:lang w:val="pl-PL"/>
        </w:rPr>
        <w:t>rówieśników, należą</w:t>
      </w:r>
      <w:r w:rsidR="00EB1306">
        <w:rPr>
          <w:lang w:val="pl-PL"/>
        </w:rPr>
        <w:t xml:space="preserve"> </w:t>
      </w:r>
      <w:r w:rsidR="003B1303">
        <w:rPr>
          <w:lang w:val="pl-PL"/>
        </w:rPr>
        <w:t xml:space="preserve">niewątpliwie </w:t>
      </w:r>
      <w:r w:rsidR="00EB1306">
        <w:rPr>
          <w:lang w:val="pl-PL"/>
        </w:rPr>
        <w:t xml:space="preserve">do zakresu marginesu oceny każdego państwa. </w:t>
      </w:r>
    </w:p>
    <w:p w14:paraId="4A357E2E" w14:textId="188083D9" w:rsidR="00EB1306" w:rsidRPr="00EB1306" w:rsidRDefault="00EB1306">
      <w:pPr>
        <w:pStyle w:val="ClinContent"/>
        <w:rPr>
          <w:lang w:val="pl-PL"/>
        </w:rPr>
      </w:pPr>
      <w:r w:rsidRPr="00EB1306">
        <w:rPr>
          <w:lang w:val="pl-PL"/>
        </w:rPr>
        <w:t xml:space="preserve">Chociaż </w:t>
      </w:r>
      <w:r w:rsidR="00E2539D">
        <w:rPr>
          <w:lang w:val="pl-PL"/>
        </w:rPr>
        <w:t>rozpoczęcie wdrażania</w:t>
      </w:r>
      <w:r w:rsidRPr="00EB1306">
        <w:rPr>
          <w:lang w:val="pl-PL"/>
        </w:rPr>
        <w:t xml:space="preserve"> środków przewidzianych przez NEA zabrało władzom </w:t>
      </w:r>
      <w:r>
        <w:rPr>
          <w:lang w:val="pl-PL"/>
        </w:rPr>
        <w:t>trochę</w:t>
      </w:r>
      <w:r w:rsidRPr="00EB1306">
        <w:rPr>
          <w:lang w:val="pl-PL"/>
        </w:rPr>
        <w:t xml:space="preserve"> czasu i </w:t>
      </w:r>
      <w:r w:rsidR="00E80B95">
        <w:rPr>
          <w:lang w:val="pl-PL"/>
        </w:rPr>
        <w:t xml:space="preserve">być </w:t>
      </w:r>
      <w:r w:rsidRPr="00EB1306">
        <w:rPr>
          <w:lang w:val="pl-PL"/>
        </w:rPr>
        <w:t>może nie zbadały one j</w:t>
      </w:r>
      <w:r>
        <w:rPr>
          <w:lang w:val="pl-PL"/>
        </w:rPr>
        <w:t xml:space="preserve">eszcze </w:t>
      </w:r>
      <w:r w:rsidR="00E80B95">
        <w:rPr>
          <w:lang w:val="pl-PL"/>
        </w:rPr>
        <w:t xml:space="preserve">w pełni </w:t>
      </w:r>
      <w:r>
        <w:rPr>
          <w:lang w:val="pl-PL"/>
        </w:rPr>
        <w:t xml:space="preserve">wszystkich możliwości przewidzianych przez prawo i </w:t>
      </w:r>
      <w:r w:rsidR="003B1303">
        <w:rPr>
          <w:lang w:val="pl-PL"/>
        </w:rPr>
        <w:t xml:space="preserve">wskazanych </w:t>
      </w:r>
      <w:r>
        <w:rPr>
          <w:lang w:val="pl-PL"/>
        </w:rPr>
        <w:t xml:space="preserve">przez Krajową Radę ds. Zwalczania Dyskryminacji, osiągnięto już </w:t>
      </w:r>
      <w:r w:rsidR="00696667">
        <w:rPr>
          <w:lang w:val="pl-PL"/>
        </w:rPr>
        <w:t xml:space="preserve">jednak </w:t>
      </w:r>
      <w:r w:rsidR="00E2539D">
        <w:rPr>
          <w:lang w:val="pl-PL"/>
        </w:rPr>
        <w:t>postęp. Ponadto, chociaż</w:t>
      </w:r>
      <w:r>
        <w:rPr>
          <w:lang w:val="pl-PL"/>
        </w:rPr>
        <w:t xml:space="preserve"> opóźnienia we wdrażaniu niektórych środków mogły mieć pewien wpływ na sytuację skarżących, </w:t>
      </w:r>
      <w:r w:rsidR="005D1BB1">
        <w:rPr>
          <w:lang w:val="pl-PL"/>
        </w:rPr>
        <w:t xml:space="preserve">to </w:t>
      </w:r>
      <w:r w:rsidR="00E2539D">
        <w:rPr>
          <w:lang w:val="pl-PL"/>
        </w:rPr>
        <w:t xml:space="preserve">jednak </w:t>
      </w:r>
      <w:r w:rsidR="005D1BB1">
        <w:rPr>
          <w:lang w:val="pl-PL"/>
        </w:rPr>
        <w:t xml:space="preserve">– mając na uwadze margines oceny w tej sprawie – </w:t>
      </w:r>
      <w:r>
        <w:rPr>
          <w:lang w:val="pl-PL"/>
        </w:rPr>
        <w:t xml:space="preserve">same te </w:t>
      </w:r>
      <w:r w:rsidR="00696667">
        <w:rPr>
          <w:lang w:val="pl-PL"/>
        </w:rPr>
        <w:t>opóźnienia</w:t>
      </w:r>
      <w:r w:rsidR="005D1BB1">
        <w:rPr>
          <w:lang w:val="pl-PL"/>
        </w:rPr>
        <w:t xml:space="preserve"> nie pozwalają na </w:t>
      </w:r>
      <w:r w:rsidR="003B1303">
        <w:rPr>
          <w:lang w:val="pl-PL"/>
        </w:rPr>
        <w:t xml:space="preserve">stwierdzenie </w:t>
      </w:r>
      <w:r w:rsidR="005D1BB1">
        <w:rPr>
          <w:lang w:val="pl-PL"/>
        </w:rPr>
        <w:t>przez Trybunał, a</w:t>
      </w:r>
      <w:r w:rsidR="00946C0F">
        <w:rPr>
          <w:lang w:val="pl-PL"/>
        </w:rPr>
        <w:t> </w:t>
      </w:r>
      <w:r w:rsidR="005D1BB1">
        <w:rPr>
          <w:lang w:val="pl-PL"/>
        </w:rPr>
        <w:t xml:space="preserve">skarżący nie przedłożyli </w:t>
      </w:r>
      <w:r w:rsidR="006B4D72">
        <w:rPr>
          <w:lang w:val="pl-PL"/>
        </w:rPr>
        <w:t xml:space="preserve">na to </w:t>
      </w:r>
      <w:r w:rsidR="005D1BB1">
        <w:rPr>
          <w:lang w:val="pl-PL"/>
        </w:rPr>
        <w:t>żadnych dowodów, że treść programu nauczania sama w</w:t>
      </w:r>
      <w:r w:rsidR="00946C0F">
        <w:rPr>
          <w:lang w:val="pl-PL"/>
        </w:rPr>
        <w:t> </w:t>
      </w:r>
      <w:r w:rsidR="005D1BB1">
        <w:rPr>
          <w:lang w:val="pl-PL"/>
        </w:rPr>
        <w:t>sobie nak</w:t>
      </w:r>
      <w:r w:rsidR="00AA16A5">
        <w:rPr>
          <w:lang w:val="pl-PL"/>
        </w:rPr>
        <w:t>ładała na nich nadmierny ciężar</w:t>
      </w:r>
      <w:r w:rsidR="00E2539D">
        <w:rPr>
          <w:lang w:val="pl-PL"/>
        </w:rPr>
        <w:t xml:space="preserve"> </w:t>
      </w:r>
      <w:r w:rsidR="00E80B95">
        <w:rPr>
          <w:lang w:val="pl-PL"/>
        </w:rPr>
        <w:t>w rozumieniu</w:t>
      </w:r>
      <w:r w:rsidR="00E2539D">
        <w:rPr>
          <w:lang w:val="pl-PL"/>
        </w:rPr>
        <w:t xml:space="preserve"> art. 1 Protokołu nr 12</w:t>
      </w:r>
      <w:r w:rsidR="00AA16A5">
        <w:rPr>
          <w:lang w:val="pl-PL"/>
        </w:rPr>
        <w:t>.</w:t>
      </w:r>
    </w:p>
    <w:p w14:paraId="01368A1A" w14:textId="77777777" w:rsidR="005D1BB1" w:rsidRPr="00F61AE3" w:rsidRDefault="005D1BB1">
      <w:pPr>
        <w:pStyle w:val="ClinContent"/>
        <w:rPr>
          <w:i/>
          <w:lang w:val="pl-PL"/>
        </w:rPr>
      </w:pPr>
      <w:r w:rsidRPr="00F61AE3">
        <w:rPr>
          <w:lang w:val="pl-PL"/>
        </w:rPr>
        <w:t xml:space="preserve">b) </w:t>
      </w:r>
      <w:r w:rsidR="00AA16A5" w:rsidRPr="007B7B90">
        <w:rPr>
          <w:i/>
          <w:lang w:val="pl-PL"/>
        </w:rPr>
        <w:t>Kolejność</w:t>
      </w:r>
      <w:r w:rsidR="00AA16A5" w:rsidRPr="00F61AE3">
        <w:rPr>
          <w:lang w:val="pl-PL"/>
        </w:rPr>
        <w:t xml:space="preserve"> </w:t>
      </w:r>
      <w:r w:rsidRPr="00F61AE3">
        <w:rPr>
          <w:i/>
          <w:lang w:val="pl-PL"/>
        </w:rPr>
        <w:t>egzaminów maturalnych</w:t>
      </w:r>
    </w:p>
    <w:p w14:paraId="245CABB6" w14:textId="74093BCB" w:rsidR="005D1BB1" w:rsidRPr="005D1BB1" w:rsidRDefault="005D1BB1">
      <w:pPr>
        <w:pStyle w:val="ClinContent"/>
        <w:rPr>
          <w:lang w:val="pl-PL"/>
        </w:rPr>
      </w:pPr>
      <w:r w:rsidRPr="005D1BB1">
        <w:rPr>
          <w:lang w:val="pl-PL"/>
        </w:rPr>
        <w:t xml:space="preserve">Uczniowie </w:t>
      </w:r>
      <w:r w:rsidR="00AC7083">
        <w:rPr>
          <w:lang w:val="pl-PL"/>
        </w:rPr>
        <w:t xml:space="preserve">znajdujący się </w:t>
      </w:r>
      <w:r w:rsidRPr="005D1BB1">
        <w:rPr>
          <w:lang w:val="pl-PL"/>
        </w:rPr>
        <w:t>w sytuacji skarżących musieli zdać dwa dodatkowe egzaminy w</w:t>
      </w:r>
      <w:r w:rsidR="00946C0F">
        <w:rPr>
          <w:lang w:val="pl-PL"/>
        </w:rPr>
        <w:t> </w:t>
      </w:r>
      <w:r w:rsidRPr="005D1BB1">
        <w:rPr>
          <w:lang w:val="pl-PL"/>
        </w:rPr>
        <w:t xml:space="preserve">porównaniu do uczniów uczących się w języku rumuńskim. </w:t>
      </w:r>
      <w:r>
        <w:rPr>
          <w:lang w:val="pl-PL"/>
        </w:rPr>
        <w:t>Był</w:t>
      </w:r>
      <w:r w:rsidR="00AA16A5">
        <w:rPr>
          <w:lang w:val="pl-PL"/>
        </w:rPr>
        <w:t>o</w:t>
      </w:r>
      <w:r>
        <w:rPr>
          <w:lang w:val="pl-PL"/>
        </w:rPr>
        <w:t xml:space="preserve"> to jednak bezpośrednią i nieuniknioną konsekwencją świadomego i dobrowolnego wyboru </w:t>
      </w:r>
      <w:r w:rsidR="00AC7083">
        <w:rPr>
          <w:lang w:val="pl-PL"/>
        </w:rPr>
        <w:t xml:space="preserve">dokonanego przez </w:t>
      </w:r>
      <w:r>
        <w:rPr>
          <w:lang w:val="pl-PL"/>
        </w:rPr>
        <w:t>skarżących</w:t>
      </w:r>
      <w:r w:rsidR="007B7B90">
        <w:rPr>
          <w:lang w:val="pl-PL"/>
        </w:rPr>
        <w:t>,</w:t>
      </w:r>
      <w:r>
        <w:rPr>
          <w:lang w:val="pl-PL"/>
        </w:rPr>
        <w:t xml:space="preserve"> by uczyć się w innym języku, i zaoferowania im przez państwo takiej możliwości.</w:t>
      </w:r>
    </w:p>
    <w:p w14:paraId="12343BAA" w14:textId="76E1D2FF" w:rsidR="00050459" w:rsidRPr="00050459" w:rsidRDefault="00050459">
      <w:pPr>
        <w:pStyle w:val="ClinContent"/>
        <w:rPr>
          <w:lang w:val="pl-PL"/>
        </w:rPr>
      </w:pPr>
      <w:r w:rsidRPr="00050459">
        <w:rPr>
          <w:lang w:val="pl-PL"/>
        </w:rPr>
        <w:t xml:space="preserve">Ponadto </w:t>
      </w:r>
      <w:r w:rsidR="00E80B95">
        <w:rPr>
          <w:lang w:val="pl-PL"/>
        </w:rPr>
        <w:t xml:space="preserve">harmonogram </w:t>
      </w:r>
      <w:r w:rsidRPr="00050459">
        <w:rPr>
          <w:lang w:val="pl-PL"/>
        </w:rPr>
        <w:t xml:space="preserve">egzaminów maturalnych </w:t>
      </w:r>
      <w:r w:rsidR="00AA16A5">
        <w:rPr>
          <w:lang w:val="pl-PL"/>
        </w:rPr>
        <w:t xml:space="preserve">był </w:t>
      </w:r>
      <w:r w:rsidRPr="00050459">
        <w:rPr>
          <w:lang w:val="pl-PL"/>
        </w:rPr>
        <w:t>określ</w:t>
      </w:r>
      <w:r w:rsidR="002B7C36">
        <w:rPr>
          <w:lang w:val="pl-PL"/>
        </w:rPr>
        <w:t>a</w:t>
      </w:r>
      <w:r w:rsidRPr="00050459">
        <w:rPr>
          <w:lang w:val="pl-PL"/>
        </w:rPr>
        <w:t xml:space="preserve">ny </w:t>
      </w:r>
      <w:r w:rsidR="00E80B95">
        <w:rPr>
          <w:lang w:val="pl-PL"/>
        </w:rPr>
        <w:t>rozporządzeniem</w:t>
      </w:r>
      <w:r w:rsidR="00E80B95" w:rsidRPr="00050459">
        <w:rPr>
          <w:lang w:val="pl-PL"/>
        </w:rPr>
        <w:t xml:space="preserve"> </w:t>
      </w:r>
      <w:r w:rsidRPr="00050459">
        <w:rPr>
          <w:lang w:val="pl-PL"/>
        </w:rPr>
        <w:t xml:space="preserve">ministra </w:t>
      </w:r>
      <w:r w:rsidR="00AA16A5">
        <w:rPr>
          <w:lang w:val="pl-PL"/>
        </w:rPr>
        <w:t>e</w:t>
      </w:r>
      <w:r w:rsidRPr="00050459">
        <w:rPr>
          <w:lang w:val="pl-PL"/>
        </w:rPr>
        <w:t xml:space="preserve">dukacji na początku </w:t>
      </w:r>
      <w:r>
        <w:rPr>
          <w:lang w:val="pl-PL"/>
        </w:rPr>
        <w:t>każdego roku szkolnego i nie różni</w:t>
      </w:r>
      <w:r w:rsidR="00AA16A5">
        <w:rPr>
          <w:lang w:val="pl-PL"/>
        </w:rPr>
        <w:t>ł</w:t>
      </w:r>
      <w:r>
        <w:rPr>
          <w:lang w:val="pl-PL"/>
        </w:rPr>
        <w:t xml:space="preserve"> się znacząco z roku na rok. Zainteresowani uczniowi</w:t>
      </w:r>
      <w:r w:rsidR="00E80B95">
        <w:rPr>
          <w:lang w:val="pl-PL"/>
        </w:rPr>
        <w:t>e</w:t>
      </w:r>
      <w:r>
        <w:rPr>
          <w:lang w:val="pl-PL"/>
        </w:rPr>
        <w:t xml:space="preserve"> mieli zatem </w:t>
      </w:r>
      <w:r w:rsidR="00E80B95">
        <w:rPr>
          <w:lang w:val="pl-PL"/>
        </w:rPr>
        <w:t xml:space="preserve">wystarczająco dużo </w:t>
      </w:r>
      <w:r>
        <w:rPr>
          <w:lang w:val="pl-PL"/>
        </w:rPr>
        <w:t>czas</w:t>
      </w:r>
      <w:r w:rsidR="00E80B95">
        <w:rPr>
          <w:lang w:val="pl-PL"/>
        </w:rPr>
        <w:t>u</w:t>
      </w:r>
      <w:r w:rsidR="006B3B80">
        <w:rPr>
          <w:lang w:val="pl-PL"/>
        </w:rPr>
        <w:t>,</w:t>
      </w:r>
      <w:r>
        <w:rPr>
          <w:lang w:val="pl-PL"/>
        </w:rPr>
        <w:t xml:space="preserve"> </w:t>
      </w:r>
      <w:r w:rsidR="00E80B95">
        <w:rPr>
          <w:lang w:val="pl-PL"/>
        </w:rPr>
        <w:t>a</w:t>
      </w:r>
      <w:r>
        <w:rPr>
          <w:lang w:val="pl-PL"/>
        </w:rPr>
        <w:t>by przygotować się do</w:t>
      </w:r>
      <w:r w:rsidR="00946C0F">
        <w:rPr>
          <w:lang w:val="pl-PL"/>
        </w:rPr>
        <w:t> </w:t>
      </w:r>
      <w:r>
        <w:rPr>
          <w:lang w:val="pl-PL"/>
        </w:rPr>
        <w:t xml:space="preserve">egzaminów zarówno pod względem </w:t>
      </w:r>
      <w:r w:rsidR="00912DA9">
        <w:rPr>
          <w:lang w:val="pl-PL"/>
        </w:rPr>
        <w:t>merytorycznym</w:t>
      </w:r>
      <w:r>
        <w:rPr>
          <w:lang w:val="pl-PL"/>
        </w:rPr>
        <w:t>, jak i</w:t>
      </w:r>
      <w:r w:rsidR="00912DA9">
        <w:rPr>
          <w:lang w:val="pl-PL"/>
        </w:rPr>
        <w:t xml:space="preserve"> psychicznie</w:t>
      </w:r>
      <w:r>
        <w:rPr>
          <w:lang w:val="pl-PL"/>
        </w:rPr>
        <w:t xml:space="preserve">. Ponadto </w:t>
      </w:r>
      <w:r w:rsidR="00E80B95">
        <w:rPr>
          <w:lang w:val="pl-PL"/>
        </w:rPr>
        <w:t xml:space="preserve">harmonogram </w:t>
      </w:r>
      <w:r>
        <w:rPr>
          <w:lang w:val="pl-PL"/>
        </w:rPr>
        <w:t>matury, rozpatrywany jako całość, nie nakładał na skarżących nadmiernego ciężaru. W latach, w których skarżący przystępowali do matury, okres prz</w:t>
      </w:r>
      <w:r w:rsidR="00AA16A5">
        <w:rPr>
          <w:lang w:val="pl-PL"/>
        </w:rPr>
        <w:t>ewidziany</w:t>
      </w:r>
      <w:r>
        <w:rPr>
          <w:lang w:val="pl-PL"/>
        </w:rPr>
        <w:t xml:space="preserve"> na</w:t>
      </w:r>
      <w:r w:rsidR="00946C0F">
        <w:rPr>
          <w:lang w:val="pl-PL"/>
        </w:rPr>
        <w:t> </w:t>
      </w:r>
      <w:r>
        <w:rPr>
          <w:lang w:val="pl-PL"/>
        </w:rPr>
        <w:t xml:space="preserve">egzaminy trwał od ośmiu do dwudziestu pięciu dni. </w:t>
      </w:r>
      <w:r w:rsidR="00AC7083">
        <w:rPr>
          <w:lang w:val="pl-PL"/>
        </w:rPr>
        <w:t>Dodatkow</w:t>
      </w:r>
      <w:r>
        <w:rPr>
          <w:lang w:val="pl-PL"/>
        </w:rPr>
        <w:t xml:space="preserve">o </w:t>
      </w:r>
      <w:r w:rsidR="005442A1">
        <w:rPr>
          <w:lang w:val="pl-PL"/>
        </w:rPr>
        <w:t xml:space="preserve">harmonogram </w:t>
      </w:r>
      <w:r>
        <w:rPr>
          <w:lang w:val="pl-PL"/>
        </w:rPr>
        <w:t xml:space="preserve">sesji egzaminacyjnej od czerwca do lipca 2018 r. wywierał mniejszą presję na skarżących przystępujących do matury w </w:t>
      </w:r>
      <w:r w:rsidR="005442A1">
        <w:rPr>
          <w:lang w:val="pl-PL"/>
        </w:rPr>
        <w:t xml:space="preserve">tamtym </w:t>
      </w:r>
      <w:r>
        <w:rPr>
          <w:lang w:val="pl-PL"/>
        </w:rPr>
        <w:t xml:space="preserve">czasie, </w:t>
      </w:r>
      <w:r w:rsidR="00F61AE3">
        <w:rPr>
          <w:lang w:val="pl-PL"/>
        </w:rPr>
        <w:t>gdyż</w:t>
      </w:r>
      <w:r>
        <w:rPr>
          <w:lang w:val="pl-PL"/>
        </w:rPr>
        <w:t xml:space="preserve"> egzaminy ustne zostały wyznaczone na cztery miesiące przed pisemnymi. Nie można </w:t>
      </w:r>
      <w:r w:rsidR="005442A1">
        <w:rPr>
          <w:lang w:val="pl-PL"/>
        </w:rPr>
        <w:t>wyciągnąć wniosku</w:t>
      </w:r>
      <w:r>
        <w:rPr>
          <w:lang w:val="pl-PL"/>
        </w:rPr>
        <w:t>, że skarżący mieli średnio znacznie mniej czasu na odpoczynek niż ich rumuńscy rówi</w:t>
      </w:r>
      <w:r w:rsidR="00254D73">
        <w:rPr>
          <w:lang w:val="pl-PL"/>
        </w:rPr>
        <w:t>e</w:t>
      </w:r>
      <w:r>
        <w:rPr>
          <w:lang w:val="pl-PL"/>
        </w:rPr>
        <w:t xml:space="preserve">śnicy. Ten sam </w:t>
      </w:r>
      <w:r w:rsidR="00254D73">
        <w:rPr>
          <w:lang w:val="pl-PL"/>
        </w:rPr>
        <w:t>wniosek pozostaje w mocy</w:t>
      </w:r>
      <w:r w:rsidR="006B3B80">
        <w:rPr>
          <w:lang w:val="pl-PL"/>
        </w:rPr>
        <w:t>,</w:t>
      </w:r>
      <w:r w:rsidR="00254D73">
        <w:rPr>
          <w:lang w:val="pl-PL"/>
        </w:rPr>
        <w:t xml:space="preserve"> nawet jeśli zarzucaną nierównowagę uwzględni się wyłącznie z punktu widzenia egzaminów, do których skarżący musieli przystąpić dzień po dniu</w:t>
      </w:r>
      <w:r w:rsidR="00F61AE3">
        <w:rPr>
          <w:lang w:val="pl-PL"/>
        </w:rPr>
        <w:t xml:space="preserve"> –</w:t>
      </w:r>
      <w:r w:rsidR="00254D73">
        <w:rPr>
          <w:lang w:val="pl-PL"/>
        </w:rPr>
        <w:t xml:space="preserve"> </w:t>
      </w:r>
      <w:r w:rsidR="00912DA9">
        <w:rPr>
          <w:lang w:val="pl-PL"/>
        </w:rPr>
        <w:t>w</w:t>
      </w:r>
      <w:r w:rsidR="00946C0F">
        <w:rPr>
          <w:lang w:val="pl-PL"/>
        </w:rPr>
        <w:t> </w:t>
      </w:r>
      <w:r w:rsidR="00912DA9">
        <w:rPr>
          <w:lang w:val="pl-PL"/>
        </w:rPr>
        <w:t xml:space="preserve">przeciwieństwie do </w:t>
      </w:r>
      <w:r w:rsidR="00F61AE3">
        <w:rPr>
          <w:lang w:val="pl-PL"/>
        </w:rPr>
        <w:t xml:space="preserve">ich </w:t>
      </w:r>
      <w:r w:rsidR="00912DA9">
        <w:rPr>
          <w:lang w:val="pl-PL"/>
        </w:rPr>
        <w:t>rumuńskich rówieśników</w:t>
      </w:r>
      <w:r w:rsidR="00254D73">
        <w:rPr>
          <w:lang w:val="pl-PL"/>
        </w:rPr>
        <w:t>, którzy mieli między nimi</w:t>
      </w:r>
      <w:r w:rsidR="00F61AE3" w:rsidRPr="00F61AE3">
        <w:rPr>
          <w:lang w:val="pl-PL"/>
        </w:rPr>
        <w:t xml:space="preserve"> </w:t>
      </w:r>
      <w:r w:rsidR="00F61AE3">
        <w:rPr>
          <w:lang w:val="pl-PL"/>
        </w:rPr>
        <w:t>dzień odpoczynku</w:t>
      </w:r>
      <w:r w:rsidR="00254D73">
        <w:rPr>
          <w:lang w:val="pl-PL"/>
        </w:rPr>
        <w:t>. Niedogodność</w:t>
      </w:r>
      <w:r w:rsidR="00F61AE3">
        <w:rPr>
          <w:lang w:val="pl-PL"/>
        </w:rPr>
        <w:t xml:space="preserve">, z powodu której </w:t>
      </w:r>
      <w:r w:rsidR="00254D73">
        <w:rPr>
          <w:lang w:val="pl-PL"/>
        </w:rPr>
        <w:t>ucierpi</w:t>
      </w:r>
      <w:r w:rsidR="00F61AE3">
        <w:rPr>
          <w:lang w:val="pl-PL"/>
        </w:rPr>
        <w:t>eli skarżący</w:t>
      </w:r>
      <w:r w:rsidR="006B3B80">
        <w:rPr>
          <w:lang w:val="pl-PL"/>
        </w:rPr>
        <w:t>,</w:t>
      </w:r>
      <w:r w:rsidR="00254D73">
        <w:rPr>
          <w:lang w:val="pl-PL"/>
        </w:rPr>
        <w:t xml:space="preserve"> nie była na tyle znacząca, by osiągnąć próg wymagany przez art. 1 Protokołu nr 1</w:t>
      </w:r>
      <w:r w:rsidR="00F61AE3">
        <w:rPr>
          <w:lang w:val="pl-PL"/>
        </w:rPr>
        <w:t>2</w:t>
      </w:r>
      <w:r w:rsidR="00254D73">
        <w:rPr>
          <w:lang w:val="pl-PL"/>
        </w:rPr>
        <w:t>. W tym względzie</w:t>
      </w:r>
      <w:r w:rsidR="00F61AE3">
        <w:rPr>
          <w:lang w:val="pl-PL"/>
        </w:rPr>
        <w:t>,</w:t>
      </w:r>
      <w:r w:rsidR="00254D73">
        <w:rPr>
          <w:lang w:val="pl-PL"/>
        </w:rPr>
        <w:t xml:space="preserve"> statystyk</w:t>
      </w:r>
      <w:r w:rsidR="007A597D">
        <w:rPr>
          <w:lang w:val="pl-PL"/>
        </w:rPr>
        <w:t>i</w:t>
      </w:r>
      <w:r w:rsidR="00254D73">
        <w:rPr>
          <w:lang w:val="pl-PL"/>
        </w:rPr>
        <w:t xml:space="preserve"> </w:t>
      </w:r>
      <w:r w:rsidR="007A597D">
        <w:rPr>
          <w:lang w:val="pl-PL"/>
        </w:rPr>
        <w:t xml:space="preserve">przedłożone </w:t>
      </w:r>
      <w:r w:rsidR="00254D73">
        <w:rPr>
          <w:lang w:val="pl-PL"/>
        </w:rPr>
        <w:t>przez rząd</w:t>
      </w:r>
      <w:r w:rsidR="007A597D">
        <w:rPr>
          <w:lang w:val="pl-PL"/>
        </w:rPr>
        <w:t xml:space="preserve"> wykazały, że</w:t>
      </w:r>
      <w:r w:rsidR="00254D73">
        <w:rPr>
          <w:lang w:val="pl-PL"/>
        </w:rPr>
        <w:t xml:space="preserve"> w latach 2013-2018 szanse powodzenia na</w:t>
      </w:r>
      <w:r w:rsidR="00946C0F">
        <w:rPr>
          <w:lang w:val="pl-PL"/>
        </w:rPr>
        <w:t> </w:t>
      </w:r>
      <w:r w:rsidR="00254D73">
        <w:rPr>
          <w:lang w:val="pl-PL"/>
        </w:rPr>
        <w:t xml:space="preserve">końcowych egzaminach maturalnych były podobne dla wszystkich uczniów. </w:t>
      </w:r>
    </w:p>
    <w:p w14:paraId="78E19FDD" w14:textId="4354FB88" w:rsidR="00254D73" w:rsidRDefault="00254D73">
      <w:pPr>
        <w:pStyle w:val="ClinContent"/>
        <w:rPr>
          <w:lang w:val="pl-PL"/>
        </w:rPr>
      </w:pPr>
      <w:r w:rsidRPr="00254D73">
        <w:rPr>
          <w:lang w:val="pl-PL"/>
        </w:rPr>
        <w:lastRenderedPageBreak/>
        <w:t>Konsekwencje wybrania przez skarżących języka nauczania oraz organizacja przez władze nauczania w języku mniejszości oraz egzaminów maturalnych, cho</w:t>
      </w:r>
      <w:r w:rsidR="00AC7083">
        <w:rPr>
          <w:lang w:val="pl-PL"/>
        </w:rPr>
        <w:t>ciaż</w:t>
      </w:r>
      <w:r w:rsidRPr="00254D73">
        <w:rPr>
          <w:lang w:val="pl-PL"/>
        </w:rPr>
        <w:t xml:space="preserve"> istotne dla</w:t>
      </w:r>
      <w:r w:rsidR="00946C0F">
        <w:rPr>
          <w:lang w:val="pl-PL"/>
        </w:rPr>
        <w:t> </w:t>
      </w:r>
      <w:r w:rsidRPr="00254D73">
        <w:rPr>
          <w:lang w:val="pl-PL"/>
        </w:rPr>
        <w:t>zarzucanej różnicy w traktowaniu</w:t>
      </w:r>
      <w:r>
        <w:rPr>
          <w:lang w:val="pl-PL"/>
        </w:rPr>
        <w:t xml:space="preserve">, której </w:t>
      </w:r>
      <w:r w:rsidR="006B3B80">
        <w:rPr>
          <w:lang w:val="pl-PL"/>
        </w:rPr>
        <w:t xml:space="preserve">skarżący </w:t>
      </w:r>
      <w:r>
        <w:rPr>
          <w:lang w:val="pl-PL"/>
        </w:rPr>
        <w:t>doznali w stosunku do</w:t>
      </w:r>
      <w:r w:rsidR="00F61AE3">
        <w:rPr>
          <w:lang w:val="pl-PL"/>
        </w:rPr>
        <w:t xml:space="preserve"> </w:t>
      </w:r>
      <w:r w:rsidR="007A597D">
        <w:rPr>
          <w:lang w:val="pl-PL"/>
        </w:rPr>
        <w:t xml:space="preserve">swoich </w:t>
      </w:r>
      <w:r>
        <w:rPr>
          <w:lang w:val="pl-PL"/>
        </w:rPr>
        <w:t xml:space="preserve">rumuńskich rówieśników, </w:t>
      </w:r>
      <w:r w:rsidR="00C342A0">
        <w:rPr>
          <w:lang w:val="pl-PL"/>
        </w:rPr>
        <w:t xml:space="preserve">nie </w:t>
      </w:r>
      <w:r w:rsidR="007A597D">
        <w:rPr>
          <w:lang w:val="pl-PL"/>
        </w:rPr>
        <w:t xml:space="preserve">postawiły </w:t>
      </w:r>
      <w:r w:rsidR="00C342A0">
        <w:rPr>
          <w:lang w:val="pl-PL"/>
        </w:rPr>
        <w:t>ich w odmiennej sytuacji, która była</w:t>
      </w:r>
      <w:r w:rsidR="006B4D72">
        <w:rPr>
          <w:lang w:val="pl-PL"/>
        </w:rPr>
        <w:t>by</w:t>
      </w:r>
      <w:r w:rsidR="00C342A0">
        <w:rPr>
          <w:lang w:val="pl-PL"/>
        </w:rPr>
        <w:t xml:space="preserve"> wystarczająco </w:t>
      </w:r>
      <w:r w:rsidR="002C79D6">
        <w:rPr>
          <w:lang w:val="pl-PL"/>
        </w:rPr>
        <w:t>poważna</w:t>
      </w:r>
      <w:bookmarkStart w:id="0" w:name="_GoBack"/>
      <w:bookmarkEnd w:id="0"/>
      <w:r w:rsidR="00C342A0">
        <w:rPr>
          <w:lang w:val="pl-PL"/>
        </w:rPr>
        <w:t xml:space="preserve"> </w:t>
      </w:r>
      <w:r w:rsidR="007A597D">
        <w:rPr>
          <w:lang w:val="pl-PL"/>
        </w:rPr>
        <w:t xml:space="preserve"> </w:t>
      </w:r>
      <w:r w:rsidR="002B6B22">
        <w:rPr>
          <w:lang w:val="pl-PL"/>
        </w:rPr>
        <w:t xml:space="preserve">w </w:t>
      </w:r>
      <w:r w:rsidR="007A597D">
        <w:rPr>
          <w:lang w:val="pl-PL"/>
        </w:rPr>
        <w:t>rozumieniu</w:t>
      </w:r>
      <w:r w:rsidR="00C342A0">
        <w:rPr>
          <w:lang w:val="pl-PL"/>
        </w:rPr>
        <w:t xml:space="preserve"> art. 1 Protokołu nr 12. Nie było zatem potrzeby ocenienia </w:t>
      </w:r>
      <w:r w:rsidR="006B3B80">
        <w:rPr>
          <w:lang w:val="pl-PL"/>
        </w:rPr>
        <w:t xml:space="preserve">przedstawionego przez państwo </w:t>
      </w:r>
      <w:r w:rsidR="00C342A0">
        <w:rPr>
          <w:lang w:val="pl-PL"/>
        </w:rPr>
        <w:t xml:space="preserve">uzasadnienia </w:t>
      </w:r>
      <w:r w:rsidR="009F1916">
        <w:rPr>
          <w:lang w:val="pl-PL"/>
        </w:rPr>
        <w:t>tej różnicy</w:t>
      </w:r>
      <w:r w:rsidR="00C342A0">
        <w:rPr>
          <w:lang w:val="pl-PL"/>
        </w:rPr>
        <w:t>.</w:t>
      </w:r>
    </w:p>
    <w:p w14:paraId="02BEE533" w14:textId="77777777" w:rsidR="00C342A0" w:rsidRPr="00C342A0" w:rsidRDefault="00C342A0">
      <w:pPr>
        <w:pStyle w:val="ClinContent"/>
        <w:rPr>
          <w:lang w:val="pl-PL"/>
        </w:rPr>
      </w:pPr>
      <w:r w:rsidRPr="00C342A0">
        <w:rPr>
          <w:i/>
          <w:lang w:val="pl-PL"/>
        </w:rPr>
        <w:t xml:space="preserve">Rozstrzygnięcie: </w:t>
      </w:r>
      <w:r w:rsidRPr="00C342A0">
        <w:rPr>
          <w:lang w:val="pl-PL"/>
        </w:rPr>
        <w:t xml:space="preserve">brak naruszenia (pięcioma głosami do dwóch). </w:t>
      </w:r>
    </w:p>
    <w:p w14:paraId="706B93CA" w14:textId="77777777" w:rsidR="007C3C99" w:rsidRPr="00C342A0" w:rsidRDefault="00B3091B">
      <w:pPr>
        <w:pStyle w:val="ClinContent"/>
        <w:rPr>
          <w:lang w:val="pl-PL"/>
        </w:rPr>
      </w:pPr>
      <w:r w:rsidRPr="00C342A0">
        <w:rPr>
          <w:lang w:val="pl-PL"/>
        </w:rPr>
        <w:t>(</w:t>
      </w:r>
      <w:r w:rsidR="00C342A0" w:rsidRPr="00C342A0">
        <w:rPr>
          <w:lang w:val="pl-PL"/>
        </w:rPr>
        <w:t xml:space="preserve">Zobacz także </w:t>
      </w:r>
      <w:proofErr w:type="spellStart"/>
      <w:r w:rsidRPr="00C342A0">
        <w:rPr>
          <w:i/>
          <w:lang w:val="pl-PL"/>
        </w:rPr>
        <w:t>Sejdić</w:t>
      </w:r>
      <w:proofErr w:type="spellEnd"/>
      <w:r w:rsidRPr="00C342A0">
        <w:rPr>
          <w:i/>
          <w:lang w:val="pl-PL"/>
        </w:rPr>
        <w:t xml:space="preserve"> </w:t>
      </w:r>
      <w:r w:rsidR="00C342A0" w:rsidRPr="00C342A0">
        <w:rPr>
          <w:i/>
          <w:lang w:val="pl-PL"/>
        </w:rPr>
        <w:t xml:space="preserve">i </w:t>
      </w:r>
      <w:proofErr w:type="spellStart"/>
      <w:r w:rsidRPr="00C342A0">
        <w:rPr>
          <w:i/>
          <w:lang w:val="pl-PL"/>
        </w:rPr>
        <w:t>Finci</w:t>
      </w:r>
      <w:proofErr w:type="spellEnd"/>
      <w:r w:rsidRPr="00C342A0">
        <w:rPr>
          <w:i/>
          <w:lang w:val="pl-PL"/>
        </w:rPr>
        <w:t xml:space="preserve"> </w:t>
      </w:r>
      <w:r w:rsidR="00C342A0" w:rsidRPr="00C342A0">
        <w:rPr>
          <w:i/>
          <w:lang w:val="pl-PL"/>
        </w:rPr>
        <w:t>p</w:t>
      </w:r>
      <w:r w:rsidRPr="00C342A0">
        <w:rPr>
          <w:i/>
          <w:lang w:val="pl-PL"/>
        </w:rPr>
        <w:t>. Bo</w:t>
      </w:r>
      <w:r w:rsidR="00C342A0" w:rsidRPr="00C342A0">
        <w:rPr>
          <w:i/>
          <w:lang w:val="pl-PL"/>
        </w:rPr>
        <w:t>ś</w:t>
      </w:r>
      <w:r w:rsidRPr="00C342A0">
        <w:rPr>
          <w:i/>
          <w:lang w:val="pl-PL"/>
        </w:rPr>
        <w:t>ni</w:t>
      </w:r>
      <w:r w:rsidR="00C342A0" w:rsidRPr="00C342A0">
        <w:rPr>
          <w:i/>
          <w:lang w:val="pl-PL"/>
        </w:rPr>
        <w:t xml:space="preserve"> i </w:t>
      </w:r>
      <w:r w:rsidRPr="00C342A0">
        <w:rPr>
          <w:i/>
          <w:lang w:val="pl-PL"/>
        </w:rPr>
        <w:t>Her</w:t>
      </w:r>
      <w:r w:rsidR="00C342A0" w:rsidRPr="00C342A0">
        <w:rPr>
          <w:i/>
          <w:lang w:val="pl-PL"/>
        </w:rPr>
        <w:t>c</w:t>
      </w:r>
      <w:r w:rsidRPr="00C342A0">
        <w:rPr>
          <w:i/>
          <w:lang w:val="pl-PL"/>
        </w:rPr>
        <w:t>ego</w:t>
      </w:r>
      <w:r w:rsidR="00C342A0" w:rsidRPr="00C342A0">
        <w:rPr>
          <w:i/>
          <w:lang w:val="pl-PL"/>
        </w:rPr>
        <w:t>w</w:t>
      </w:r>
      <w:r w:rsidRPr="00C342A0">
        <w:rPr>
          <w:i/>
          <w:lang w:val="pl-PL"/>
        </w:rPr>
        <w:t>in</w:t>
      </w:r>
      <w:r w:rsidR="00C342A0" w:rsidRPr="00C342A0">
        <w:rPr>
          <w:i/>
          <w:lang w:val="pl-PL"/>
        </w:rPr>
        <w:t>ie</w:t>
      </w:r>
      <w:r w:rsidRPr="00C342A0">
        <w:rPr>
          <w:lang w:val="pl-PL"/>
        </w:rPr>
        <w:t xml:space="preserve"> [</w:t>
      </w:r>
      <w:r w:rsidR="00C342A0" w:rsidRPr="00C342A0">
        <w:rPr>
          <w:lang w:val="pl-PL"/>
        </w:rPr>
        <w:t>Wielka Izba</w:t>
      </w:r>
      <w:r w:rsidRPr="00C342A0">
        <w:rPr>
          <w:lang w:val="pl-PL"/>
        </w:rPr>
        <w:t xml:space="preserve">], </w:t>
      </w:r>
      <w:r w:rsidR="00C342A0" w:rsidRPr="00C342A0">
        <w:rPr>
          <w:lang w:val="pl-PL"/>
        </w:rPr>
        <w:t xml:space="preserve">nr </w:t>
      </w:r>
      <w:r w:rsidRPr="00C342A0">
        <w:rPr>
          <w:lang w:val="pl-PL"/>
        </w:rPr>
        <w:t xml:space="preserve">27996/06 </w:t>
      </w:r>
      <w:r w:rsidR="00C342A0" w:rsidRPr="00C342A0">
        <w:rPr>
          <w:lang w:val="pl-PL"/>
        </w:rPr>
        <w:t xml:space="preserve">i </w:t>
      </w:r>
      <w:r w:rsidRPr="00C342A0">
        <w:rPr>
          <w:lang w:val="pl-PL"/>
        </w:rPr>
        <w:t xml:space="preserve">34836/06, 22 </w:t>
      </w:r>
      <w:r w:rsidR="00C342A0" w:rsidRPr="00C342A0">
        <w:rPr>
          <w:lang w:val="pl-PL"/>
        </w:rPr>
        <w:t xml:space="preserve">grudnia </w:t>
      </w:r>
      <w:r w:rsidRPr="00C342A0">
        <w:rPr>
          <w:lang w:val="pl-PL"/>
        </w:rPr>
        <w:t>2009</w:t>
      </w:r>
      <w:r w:rsidR="00C342A0" w:rsidRPr="00C342A0">
        <w:rPr>
          <w:lang w:val="pl-PL"/>
        </w:rPr>
        <w:t xml:space="preserve"> r.</w:t>
      </w:r>
      <w:r w:rsidRPr="00C342A0">
        <w:rPr>
          <w:lang w:val="pl-PL"/>
        </w:rPr>
        <w:t xml:space="preserve">, </w:t>
      </w:r>
      <w:hyperlink r:id="rId8" w:history="1">
        <w:r w:rsidR="00C342A0" w:rsidRPr="00C342A0">
          <w:rPr>
            <w:rStyle w:val="Hipercze"/>
            <w:lang w:val="pl-PL"/>
          </w:rPr>
          <w:t>Nota informacyjna nr</w:t>
        </w:r>
        <w:r w:rsidRPr="00C342A0">
          <w:rPr>
            <w:rStyle w:val="Hipercze"/>
            <w:lang w:val="pl-PL"/>
          </w:rPr>
          <w:t xml:space="preserve"> 125</w:t>
        </w:r>
      </w:hyperlink>
      <w:r w:rsidRPr="00C342A0">
        <w:rPr>
          <w:lang w:val="pl-PL"/>
        </w:rPr>
        <w:t xml:space="preserve">; </w:t>
      </w:r>
      <w:hyperlink r:id="rId9" w:history="1">
        <w:r w:rsidR="00C342A0" w:rsidRPr="00C342A0">
          <w:rPr>
            <w:rStyle w:val="Hipercze"/>
            <w:lang w:val="pl-PL"/>
          </w:rPr>
          <w:t xml:space="preserve">Przewodnik na temat art. </w:t>
        </w:r>
        <w:r w:rsidR="00C342A0">
          <w:rPr>
            <w:rStyle w:val="Hipercze"/>
            <w:lang w:val="pl-PL"/>
          </w:rPr>
          <w:t>14 Europejskiej Konwencji Praw Człowieka oraz art. 1 Protokołu nr 12 do Konwencji</w:t>
        </w:r>
      </w:hyperlink>
      <w:r w:rsidRPr="00C342A0">
        <w:rPr>
          <w:lang w:val="pl-PL"/>
        </w:rPr>
        <w:t xml:space="preserve">) </w:t>
      </w:r>
    </w:p>
    <w:p w14:paraId="6A11AA6A" w14:textId="77777777" w:rsidR="007C3C99" w:rsidRPr="00C342A0" w:rsidRDefault="007C3C99">
      <w:pPr>
        <w:pBdr>
          <w:bottom w:val="single" w:sz="8" w:space="1" w:color="auto"/>
        </w:pBdr>
        <w:rPr>
          <w:lang w:val="pl-PL"/>
        </w:rPr>
      </w:pPr>
    </w:p>
    <w:p w14:paraId="42C382FE" w14:textId="77777777" w:rsidR="00903F18" w:rsidRDefault="00903F18" w:rsidP="00903F18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14:paraId="618525FC" w14:textId="77777777" w:rsidR="00903F18" w:rsidRPr="00903F18" w:rsidRDefault="00903F18" w:rsidP="00903F18">
      <w:pPr>
        <w:pStyle w:val="ClinFooter"/>
        <w:rPr>
          <w:lang w:val="pl-PL"/>
        </w:rPr>
      </w:pPr>
      <w:r>
        <w:rPr>
          <w:lang w:val="pl-PL"/>
        </w:rPr>
        <w:t xml:space="preserve">Link do </w:t>
      </w:r>
      <w:hyperlink r:id="rId10" w:history="1">
        <w:r>
          <w:rPr>
            <w:rStyle w:val="Hipercze"/>
            <w:lang w:val="pl-PL"/>
          </w:rPr>
          <w:t>Not informacyjnych nt. orzecznictwa</w:t>
        </w:r>
      </w:hyperlink>
    </w:p>
    <w:p w14:paraId="4C0F1AF9" w14:textId="77777777" w:rsidR="006B4D72" w:rsidRDefault="006B4D72" w:rsidP="006B4D72">
      <w:pPr>
        <w:pStyle w:val="ClinFooter"/>
        <w:jc w:val="left"/>
        <w:rPr>
          <w:lang w:val="pl-PL"/>
        </w:rPr>
      </w:pPr>
    </w:p>
    <w:p w14:paraId="7A8AA7E8" w14:textId="4C082E15" w:rsidR="006B4D72" w:rsidRPr="00903F18" w:rsidRDefault="006B4D72" w:rsidP="006B4D72">
      <w:pPr>
        <w:pStyle w:val="ClinFooter"/>
        <w:jc w:val="left"/>
        <w:rPr>
          <w:lang w:val="pl-PL"/>
        </w:rPr>
      </w:pPr>
    </w:p>
    <w:sectPr w:rsidR="006B4D72" w:rsidRPr="00903F18" w:rsidSect="004A5B52">
      <w:headerReference w:type="default" r:id="rId11"/>
      <w:headerReference w:type="first" r:id="rId12"/>
      <w:footerReference w:type="first" r:id="rId13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7FEFA2" w14:textId="77777777" w:rsidR="005C2C02" w:rsidRDefault="005C2C02" w:rsidP="00C63262">
      <w:r>
        <w:separator/>
      </w:r>
    </w:p>
  </w:endnote>
  <w:endnote w:type="continuationSeparator" w:id="0">
    <w:p w14:paraId="1D6FAB55" w14:textId="77777777" w:rsidR="005C2C02" w:rsidRDefault="005C2C02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0FC5FA" w14:textId="77777777" w:rsidR="0071773F" w:rsidRPr="0071773F" w:rsidRDefault="0071773F" w:rsidP="0071773F"/>
  <w:p w14:paraId="202AE6AF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5F687D31" wp14:editId="4697AC19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6E84D2" w14:textId="77777777" w:rsidR="005C2C02" w:rsidRDefault="005C2C02" w:rsidP="00C63262">
      <w:r>
        <w:separator/>
      </w:r>
    </w:p>
  </w:footnote>
  <w:footnote w:type="continuationSeparator" w:id="0">
    <w:p w14:paraId="34A4A2DE" w14:textId="77777777" w:rsidR="005C2C02" w:rsidRDefault="005C2C02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9312215"/>
      <w:docPartObj>
        <w:docPartGallery w:val="Page Numbers (Top of Page)"/>
        <w:docPartUnique/>
      </w:docPartObj>
    </w:sdtPr>
    <w:sdtEndPr/>
    <w:sdtContent>
      <w:p w14:paraId="6B17ABC8" w14:textId="392216C0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2C79D6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6BFF3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3E93A97D" wp14:editId="41D9E665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EF0"/>
    <w:rsid w:val="00001CE3"/>
    <w:rsid w:val="00005286"/>
    <w:rsid w:val="00037CCC"/>
    <w:rsid w:val="00050459"/>
    <w:rsid w:val="00074919"/>
    <w:rsid w:val="00085E7A"/>
    <w:rsid w:val="00097888"/>
    <w:rsid w:val="000E73B6"/>
    <w:rsid w:val="000F13B5"/>
    <w:rsid w:val="00107377"/>
    <w:rsid w:val="00143602"/>
    <w:rsid w:val="001769E4"/>
    <w:rsid w:val="00186560"/>
    <w:rsid w:val="001E516A"/>
    <w:rsid w:val="001E52A1"/>
    <w:rsid w:val="00205738"/>
    <w:rsid w:val="00212E83"/>
    <w:rsid w:val="00254D73"/>
    <w:rsid w:val="0029410A"/>
    <w:rsid w:val="002966E7"/>
    <w:rsid w:val="002B6B22"/>
    <w:rsid w:val="002B7C36"/>
    <w:rsid w:val="002C036E"/>
    <w:rsid w:val="002C79D6"/>
    <w:rsid w:val="002D1855"/>
    <w:rsid w:val="002E088D"/>
    <w:rsid w:val="0030264F"/>
    <w:rsid w:val="003076C4"/>
    <w:rsid w:val="00311DBB"/>
    <w:rsid w:val="003450B3"/>
    <w:rsid w:val="003461D0"/>
    <w:rsid w:val="00386958"/>
    <w:rsid w:val="003A64A6"/>
    <w:rsid w:val="003B1303"/>
    <w:rsid w:val="003C01FF"/>
    <w:rsid w:val="003D7BB3"/>
    <w:rsid w:val="00425CB4"/>
    <w:rsid w:val="0046453F"/>
    <w:rsid w:val="00484EA6"/>
    <w:rsid w:val="004A5B52"/>
    <w:rsid w:val="004A7D19"/>
    <w:rsid w:val="004C7670"/>
    <w:rsid w:val="004C7774"/>
    <w:rsid w:val="004D568D"/>
    <w:rsid w:val="004E1037"/>
    <w:rsid w:val="0052092D"/>
    <w:rsid w:val="00540D75"/>
    <w:rsid w:val="005442A1"/>
    <w:rsid w:val="005514E5"/>
    <w:rsid w:val="00560288"/>
    <w:rsid w:val="005709B9"/>
    <w:rsid w:val="00582CDB"/>
    <w:rsid w:val="00583142"/>
    <w:rsid w:val="005C2C02"/>
    <w:rsid w:val="005D1BB1"/>
    <w:rsid w:val="006028A1"/>
    <w:rsid w:val="0062774B"/>
    <w:rsid w:val="00631A28"/>
    <w:rsid w:val="00696667"/>
    <w:rsid w:val="006A36AD"/>
    <w:rsid w:val="006B3B80"/>
    <w:rsid w:val="006B4D72"/>
    <w:rsid w:val="006C1D96"/>
    <w:rsid w:val="006E3B1B"/>
    <w:rsid w:val="0071773F"/>
    <w:rsid w:val="00734B9A"/>
    <w:rsid w:val="00774515"/>
    <w:rsid w:val="007A597D"/>
    <w:rsid w:val="007B7B90"/>
    <w:rsid w:val="007C3C99"/>
    <w:rsid w:val="007E24CD"/>
    <w:rsid w:val="00862B25"/>
    <w:rsid w:val="00895EF3"/>
    <w:rsid w:val="008C64D5"/>
    <w:rsid w:val="00901A5B"/>
    <w:rsid w:val="00903D38"/>
    <w:rsid w:val="00903F18"/>
    <w:rsid w:val="0090509F"/>
    <w:rsid w:val="00912DA9"/>
    <w:rsid w:val="00946C0F"/>
    <w:rsid w:val="00994CCE"/>
    <w:rsid w:val="009B3B2C"/>
    <w:rsid w:val="009C6ED6"/>
    <w:rsid w:val="009E3EF0"/>
    <w:rsid w:val="009F1916"/>
    <w:rsid w:val="00A01052"/>
    <w:rsid w:val="00A03153"/>
    <w:rsid w:val="00A04D9C"/>
    <w:rsid w:val="00A258BB"/>
    <w:rsid w:val="00A33541"/>
    <w:rsid w:val="00A35CBE"/>
    <w:rsid w:val="00A45616"/>
    <w:rsid w:val="00A65578"/>
    <w:rsid w:val="00AA16A5"/>
    <w:rsid w:val="00AC4888"/>
    <w:rsid w:val="00AC7083"/>
    <w:rsid w:val="00AC7726"/>
    <w:rsid w:val="00B3091B"/>
    <w:rsid w:val="00B64165"/>
    <w:rsid w:val="00B76C11"/>
    <w:rsid w:val="00B80CA0"/>
    <w:rsid w:val="00B85770"/>
    <w:rsid w:val="00B94053"/>
    <w:rsid w:val="00B95877"/>
    <w:rsid w:val="00BC1FF4"/>
    <w:rsid w:val="00BC7B0E"/>
    <w:rsid w:val="00BD0395"/>
    <w:rsid w:val="00BD5411"/>
    <w:rsid w:val="00BF1CD9"/>
    <w:rsid w:val="00C24430"/>
    <w:rsid w:val="00C342A0"/>
    <w:rsid w:val="00C37433"/>
    <w:rsid w:val="00C44F18"/>
    <w:rsid w:val="00C6098F"/>
    <w:rsid w:val="00C63262"/>
    <w:rsid w:val="00C72355"/>
    <w:rsid w:val="00C840DF"/>
    <w:rsid w:val="00C93CFB"/>
    <w:rsid w:val="00CD5491"/>
    <w:rsid w:val="00CF7BA6"/>
    <w:rsid w:val="00D006FA"/>
    <w:rsid w:val="00D15452"/>
    <w:rsid w:val="00D234F1"/>
    <w:rsid w:val="00D36C9C"/>
    <w:rsid w:val="00D42086"/>
    <w:rsid w:val="00D425B3"/>
    <w:rsid w:val="00D62801"/>
    <w:rsid w:val="00D934D8"/>
    <w:rsid w:val="00DB125F"/>
    <w:rsid w:val="00E2539D"/>
    <w:rsid w:val="00E461BF"/>
    <w:rsid w:val="00E47C7E"/>
    <w:rsid w:val="00E55491"/>
    <w:rsid w:val="00E80B95"/>
    <w:rsid w:val="00E83DB6"/>
    <w:rsid w:val="00EA53E7"/>
    <w:rsid w:val="00EB1306"/>
    <w:rsid w:val="00F11AE8"/>
    <w:rsid w:val="00F20C85"/>
    <w:rsid w:val="00F508C9"/>
    <w:rsid w:val="00F50CCD"/>
    <w:rsid w:val="00F5247C"/>
    <w:rsid w:val="00F61AE3"/>
    <w:rsid w:val="00F812B0"/>
    <w:rsid w:val="00F82836"/>
    <w:rsid w:val="00FA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0358F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903F18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903F18"/>
  </w:style>
  <w:style w:type="character" w:styleId="Odwoaniedokomentarza">
    <w:name w:val="annotation reference"/>
    <w:basedOn w:val="Domylnaczcionkaakapitu"/>
    <w:semiHidden/>
    <w:unhideWhenUsed/>
    <w:rsid w:val="004A7D1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4A7D19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7D19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A7D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A7D19"/>
    <w:rPr>
      <w:rFonts w:ascii="Verdana" w:hAnsi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1220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hudoc.echr.coe.int/eng?i=002-12636" TargetMode="External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v.pl/web/dyplomacja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www.echr.coe.int/NoteInformation/e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echr.coe.int/Documents/Guide_Art_14_Art_1_Protocol_12_ENG.pdf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1124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2022-02-01T15:16:00Z</dcterms:created>
  <dcterms:modified xsi:type="dcterms:W3CDTF">2022-02-22T13:54:00Z</dcterms:modified>
</cp:coreProperties>
</file>