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A198A" w:rsidR="008D51B6" w:rsidP="005A198A" w14:paraId="663737D6" w14:textId="77777777">
      <w:pPr>
        <w:jc w:val="center"/>
      </w:pPr>
    </w:p>
    <w:p w:rsidRPr="005A198A" w:rsidR="004D042B" w:rsidP="005A198A" w14:paraId="6F6608D2" w14:textId="4237E12E">
      <w:pPr>
        <w:jc w:val="center"/>
      </w:pPr>
    </w:p>
    <w:p w:rsidRPr="005A198A" w:rsidR="000C5149" w:rsidP="005A198A" w14:paraId="386D58B3" w14:textId="77777777">
      <w:pPr>
        <w:jc w:val="center"/>
      </w:pPr>
    </w:p>
    <w:p w:rsidRPr="005A198A" w:rsidR="00606600" w:rsidP="005A198A" w14:paraId="55F0A0F8" w14:textId="7B79392B">
      <w:pPr>
        <w:pStyle w:val="DecHTitle"/>
      </w:pPr>
      <w:r w:rsidRPr="005A198A">
        <w:t>FIRST SECTION</w:t>
      </w:r>
    </w:p>
    <w:p w:rsidRPr="005A198A" w:rsidR="006D324D" w:rsidP="005A198A" w14:paraId="0B5C310C" w14:textId="4E2828AC">
      <w:pPr>
        <w:pStyle w:val="JuTitle"/>
      </w:pPr>
      <w:bookmarkStart w:name="To" w:id="0"/>
      <w:r w:rsidRPr="005A198A">
        <w:rPr>
          <w:color w:val="000000" w:themeColor="text1"/>
        </w:rPr>
        <w:t xml:space="preserve">CASE OF </w:t>
      </w:r>
      <w:bookmarkEnd w:id="0"/>
      <w:r w:rsidRPr="005A198A" w:rsidR="000E39C0">
        <w:t>LEŚNIEWSKI v. POLAND</w:t>
      </w:r>
    </w:p>
    <w:p w:rsidRPr="005A198A" w:rsidR="006D324D" w:rsidP="005A198A" w14:paraId="24279965" w14:textId="7964127E">
      <w:pPr>
        <w:pStyle w:val="ECHRCoverTitle4"/>
      </w:pPr>
      <w:r w:rsidRPr="005A198A">
        <w:t>(</w:t>
      </w:r>
      <w:r w:rsidRPr="005A198A" w:rsidR="000E39C0">
        <w:t>Application no. 14896/21</w:t>
      </w:r>
      <w:r w:rsidRPr="005A198A">
        <w:t>)</w:t>
      </w:r>
    </w:p>
    <w:p w:rsidRPr="005A198A" w:rsidR="006D324D" w:rsidP="005A198A" w14:paraId="1E347AC1" w14:textId="77777777">
      <w:pPr>
        <w:pStyle w:val="DecHCase"/>
      </w:pPr>
    </w:p>
    <w:p w:rsidRPr="005A198A" w:rsidR="006D324D" w:rsidP="005A198A" w14:paraId="5E560764" w14:textId="77777777">
      <w:pPr>
        <w:pStyle w:val="DecHCase"/>
      </w:pPr>
    </w:p>
    <w:p w:rsidRPr="005A198A" w:rsidR="00606600" w:rsidP="005A198A" w14:paraId="256679E5" w14:textId="77777777">
      <w:pPr>
        <w:pStyle w:val="DecHCase"/>
      </w:pPr>
    </w:p>
    <w:p w:rsidRPr="005A198A" w:rsidR="00606600" w:rsidP="005A198A" w14:paraId="675F159D" w14:textId="77777777">
      <w:pPr>
        <w:pStyle w:val="DecHCase"/>
      </w:pPr>
    </w:p>
    <w:p w:rsidRPr="005A198A" w:rsidR="00606600" w:rsidP="005A198A" w14:paraId="45CD168E" w14:textId="77777777">
      <w:pPr>
        <w:pStyle w:val="DecHCase"/>
      </w:pPr>
    </w:p>
    <w:p w:rsidRPr="005A198A" w:rsidR="00606600" w:rsidP="005A198A" w14:paraId="67E71C5A" w14:textId="77777777">
      <w:pPr>
        <w:pStyle w:val="DecHCase"/>
      </w:pPr>
    </w:p>
    <w:p w:rsidRPr="005A198A" w:rsidR="00606600" w:rsidP="005A198A" w14:paraId="28378F93" w14:textId="77777777">
      <w:pPr>
        <w:pStyle w:val="DecHCase"/>
      </w:pPr>
      <w:r w:rsidRPr="005A198A">
        <w:t>JUDGMENT</w:t>
      </w:r>
    </w:p>
    <w:p w:rsidRPr="005A198A" w:rsidR="00606600" w:rsidP="005A198A" w14:paraId="768BBCF0" w14:textId="77777777">
      <w:pPr>
        <w:jc w:val="center"/>
        <w:rPr>
          <w:i/>
        </w:rPr>
      </w:pPr>
    </w:p>
    <w:p w:rsidRPr="005A198A" w:rsidR="00606600" w:rsidP="005A198A" w14:paraId="69DC286A" w14:textId="77777777">
      <w:pPr>
        <w:pStyle w:val="DecHCase"/>
      </w:pPr>
      <w:r w:rsidRPr="005A198A">
        <w:t>STRASBOURG</w:t>
      </w:r>
    </w:p>
    <w:p w:rsidRPr="005A198A" w:rsidR="00606600" w:rsidP="005A198A" w14:paraId="3E0753A2" w14:textId="4C7710B1">
      <w:pPr>
        <w:pStyle w:val="DecHCase"/>
      </w:pPr>
      <w:r w:rsidRPr="005A198A">
        <w:t>10 October 2024</w:t>
      </w:r>
    </w:p>
    <w:p w:rsidRPr="005A198A" w:rsidR="00606600" w:rsidP="005A198A" w14:paraId="3A20419F" w14:textId="77777777">
      <w:pPr>
        <w:jc w:val="center"/>
      </w:pPr>
    </w:p>
    <w:p w:rsidRPr="005A198A" w:rsidR="00606600" w:rsidP="005A198A" w14:paraId="02824D74" w14:textId="77777777">
      <w:pPr>
        <w:rPr>
          <w:sz w:val="22"/>
          <w:szCs w:val="22"/>
        </w:rPr>
      </w:pPr>
      <w:r w:rsidRPr="005A198A">
        <w:rPr>
          <w:i/>
          <w:sz w:val="22"/>
          <w:szCs w:val="22"/>
        </w:rPr>
        <w:t xml:space="preserve">This judgment is </w:t>
      </w:r>
      <w:r w:rsidRPr="005A198A">
        <w:rPr>
          <w:i/>
          <w:sz w:val="22"/>
          <w:szCs w:val="22"/>
        </w:rPr>
        <w:t>final</w:t>
      </w:r>
      <w:r w:rsidRPr="005A198A">
        <w:rPr>
          <w:i/>
          <w:sz w:val="22"/>
          <w:szCs w:val="22"/>
        </w:rPr>
        <w:t xml:space="preserve"> but it may be subject to editorial revision.</w:t>
      </w:r>
    </w:p>
    <w:p w:rsidRPr="005A198A" w:rsidR="00606600" w:rsidP="005A198A" w14:paraId="5BE202B4" w14:textId="77777777">
      <w:pPr>
        <w:pStyle w:val="JuCase"/>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5A198A" w:rsidR="00606600" w:rsidP="005A198A" w14:paraId="088E89A4" w14:textId="32D170E5">
      <w:pPr>
        <w:pStyle w:val="JuCase"/>
        <w:rPr>
          <w:bCs/>
        </w:rPr>
      </w:pPr>
      <w:r w:rsidRPr="005A198A">
        <w:t xml:space="preserve">In the case of </w:t>
      </w:r>
      <w:r w:rsidRPr="005A198A" w:rsidR="000E39C0">
        <w:t>Leśniewski</w:t>
      </w:r>
      <w:r w:rsidRPr="005A198A" w:rsidR="000E39C0">
        <w:t xml:space="preserve"> v. Poland</w:t>
      </w:r>
      <w:r w:rsidRPr="005A198A">
        <w:t>,</w:t>
      </w:r>
    </w:p>
    <w:p w:rsidRPr="005A198A" w:rsidR="00606600" w:rsidP="005A198A" w14:paraId="5F42FF51" w14:textId="37E3D5DE">
      <w:pPr>
        <w:pStyle w:val="JuPara"/>
      </w:pPr>
      <w:r w:rsidRPr="005A198A">
        <w:t>The European Court of Human Rights (</w:t>
      </w:r>
      <w:r w:rsidRPr="005A198A" w:rsidR="000E39C0">
        <w:t>First Section</w:t>
      </w:r>
      <w:r w:rsidRPr="005A198A">
        <w:t>), sitting as a Committee composed of:</w:t>
      </w:r>
    </w:p>
    <w:p w:rsidRPr="005A198A" w:rsidR="002C5B23" w:rsidP="005A198A" w14:paraId="28499CBF" w14:textId="6B8109C4">
      <w:pPr>
        <w:pStyle w:val="JuJudges"/>
      </w:pPr>
      <w:r w:rsidRPr="005A198A">
        <w:tab/>
      </w:r>
      <w:r w:rsidRPr="005A198A">
        <w:t>Lətif</w:t>
      </w:r>
      <w:r w:rsidRPr="005A198A">
        <w:t xml:space="preserve"> </w:t>
      </w:r>
      <w:r w:rsidRPr="005A198A">
        <w:t>Hüseynov</w:t>
      </w:r>
      <w:r w:rsidRPr="005A198A">
        <w:rPr>
          <w:i/>
        </w:rPr>
        <w:t>, President</w:t>
      </w:r>
      <w:r w:rsidRPr="005A198A">
        <w:t>,</w:t>
      </w:r>
      <w:r w:rsidRPr="005A198A">
        <w:br/>
      </w:r>
      <w:r w:rsidRPr="005A198A">
        <w:tab/>
        <w:t xml:space="preserve">Krzysztof </w:t>
      </w:r>
      <w:r w:rsidRPr="005A198A">
        <w:t>Wojtyczek</w:t>
      </w:r>
      <w:r w:rsidRPr="005A198A">
        <w:t>,</w:t>
      </w:r>
      <w:r w:rsidRPr="005A198A">
        <w:br/>
      </w:r>
      <w:r w:rsidRPr="005A198A">
        <w:tab/>
        <w:t xml:space="preserve">Erik </w:t>
      </w:r>
      <w:r w:rsidRPr="005A198A">
        <w:t>Wennerström</w:t>
      </w:r>
      <w:r w:rsidRPr="005A198A">
        <w:rPr>
          <w:i/>
        </w:rPr>
        <w:t>, judges</w:t>
      </w:r>
      <w:r w:rsidRPr="005A198A">
        <w:t>,</w:t>
      </w:r>
    </w:p>
    <w:p w:rsidRPr="005A198A" w:rsidR="00606600" w:rsidP="005A198A" w14:paraId="2B0F0874" w14:textId="73CA612C">
      <w:pPr>
        <w:pStyle w:val="JuJudges"/>
      </w:pPr>
      <w:r w:rsidRPr="005A198A">
        <w:t xml:space="preserve">and </w:t>
      </w:r>
      <w:r w:rsidRPr="005A198A" w:rsidR="000E39C0">
        <w:t>Viktoriya</w:t>
      </w:r>
      <w:r w:rsidRPr="005A198A">
        <w:t xml:space="preserve"> </w:t>
      </w:r>
      <w:r w:rsidRPr="005A198A" w:rsidR="000E39C0">
        <w:t>Maradudina</w:t>
      </w:r>
      <w:r w:rsidRPr="005A198A" w:rsidR="00555A1D">
        <w:t>,</w:t>
      </w:r>
      <w:r w:rsidRPr="005A198A">
        <w:t xml:space="preserve"> </w:t>
      </w:r>
      <w:r w:rsidRPr="005A198A">
        <w:rPr>
          <w:i/>
        </w:rPr>
        <w:t>Acting</w:t>
      </w:r>
      <w:r w:rsidRPr="005A198A">
        <w:t xml:space="preserve"> </w:t>
      </w:r>
      <w:r w:rsidRPr="005A198A">
        <w:rPr>
          <w:rFonts w:cstheme="minorHAnsi"/>
          <w:i/>
        </w:rPr>
        <w:t>Deputy Section Registrar</w:t>
      </w:r>
      <w:r w:rsidRPr="005A198A">
        <w:rPr>
          <w:i/>
        </w:rPr>
        <w:t>,</w:t>
      </w:r>
    </w:p>
    <w:p w:rsidRPr="005A198A" w:rsidR="00606600" w:rsidP="005A198A" w14:paraId="7AC42566" w14:textId="3DAAE5C5">
      <w:pPr>
        <w:pStyle w:val="JuPara"/>
      </w:pPr>
      <w:r w:rsidRPr="005A198A">
        <w:t xml:space="preserve">Having deliberated in private on </w:t>
      </w:r>
      <w:r w:rsidRPr="005A198A" w:rsidR="0018211E">
        <w:t>19 September 2024</w:t>
      </w:r>
      <w:r w:rsidRPr="005A198A">
        <w:t>,</w:t>
      </w:r>
    </w:p>
    <w:p w:rsidRPr="005A198A" w:rsidR="00606600" w:rsidP="005A198A" w14:paraId="51DBC366" w14:textId="77777777">
      <w:pPr>
        <w:pStyle w:val="JuPara"/>
      </w:pPr>
      <w:r w:rsidRPr="005A198A">
        <w:t>Delivers the following judgment, which was adopted on that date:</w:t>
      </w:r>
    </w:p>
    <w:p w:rsidRPr="005A198A" w:rsidR="000E39C0" w:rsidP="005A198A" w14:paraId="76E3F7F1" w14:textId="77777777">
      <w:pPr>
        <w:pStyle w:val="JuHHead"/>
      </w:pPr>
      <w:bookmarkStart w:name="ITMARKStartJudgment" w:id="1"/>
      <w:bookmarkEnd w:id="1"/>
      <w:r w:rsidRPr="005A198A">
        <w:t>PROCEDURE</w:t>
      </w:r>
    </w:p>
    <w:p w:rsidRPr="005A198A" w:rsidR="000E39C0" w:rsidP="005A198A" w14:paraId="22ABDB3A" w14:textId="0DDD2D3E">
      <w:pPr>
        <w:pStyle w:val="JuPara"/>
      </w:pPr>
      <w:r w:rsidRPr="005A198A">
        <w:fldChar w:fldCharType="begin"/>
      </w:r>
      <w:r w:rsidRPr="005A198A">
        <w:instrText xml:space="preserve"> SEQ level0 \*arabic </w:instrText>
      </w:r>
      <w:r w:rsidRPr="005A198A">
        <w:fldChar w:fldCharType="separate"/>
      </w:r>
      <w:r w:rsidRPr="005A198A" w:rsidR="005A198A">
        <w:rPr>
          <w:noProof/>
        </w:rPr>
        <w:t>1</w:t>
      </w:r>
      <w:r w:rsidRPr="005A198A">
        <w:fldChar w:fldCharType="end"/>
      </w:r>
      <w:r w:rsidRPr="005A198A">
        <w:t>.  The case originated in an application against Poland lodged with the Court under Article 34 of the Convention for the Protection of Human Rights and Fundamental Freedoms (“the Convention”) on 10 March 2021.</w:t>
      </w:r>
    </w:p>
    <w:p w:rsidRPr="005A198A" w:rsidR="000E39C0" w:rsidP="005A198A" w14:paraId="36061185" w14:textId="48C71DAE">
      <w:pPr>
        <w:pStyle w:val="JuPara"/>
      </w:pPr>
      <w:r w:rsidRPr="005A198A">
        <w:fldChar w:fldCharType="begin"/>
      </w:r>
      <w:r w:rsidRPr="005A198A">
        <w:instrText xml:space="preserve"> SEQ level0 \*arabic </w:instrText>
      </w:r>
      <w:r w:rsidRPr="005A198A">
        <w:fldChar w:fldCharType="separate"/>
      </w:r>
      <w:r w:rsidRPr="005A198A" w:rsidR="005A198A">
        <w:rPr>
          <w:noProof/>
        </w:rPr>
        <w:t>2</w:t>
      </w:r>
      <w:r w:rsidRPr="005A198A">
        <w:fldChar w:fldCharType="end"/>
      </w:r>
      <w:r w:rsidRPr="005A198A">
        <w:t>.  The Polish Government (“the Government”) were given notice of the application.</w:t>
      </w:r>
    </w:p>
    <w:p w:rsidRPr="005A198A" w:rsidR="000E39C0" w:rsidP="005A198A" w14:paraId="21DADFCE" w14:textId="77777777">
      <w:pPr>
        <w:pStyle w:val="JuHHead"/>
      </w:pPr>
      <w:r w:rsidRPr="005A198A">
        <w:t>THE FACTS</w:t>
      </w:r>
    </w:p>
    <w:p w:rsidRPr="005A198A" w:rsidR="000E39C0" w:rsidP="005A198A" w14:paraId="64C8960F" w14:textId="55F68DE7">
      <w:pPr>
        <w:pStyle w:val="JuPara"/>
      </w:pPr>
      <w:r w:rsidRPr="005A198A">
        <w:fldChar w:fldCharType="begin"/>
      </w:r>
      <w:r w:rsidRPr="005A198A">
        <w:instrText xml:space="preserve"> SEQ level0 \*arabic </w:instrText>
      </w:r>
      <w:r w:rsidRPr="005A198A">
        <w:fldChar w:fldCharType="separate"/>
      </w:r>
      <w:r w:rsidRPr="005A198A" w:rsidR="005A198A">
        <w:rPr>
          <w:noProof/>
        </w:rPr>
        <w:t>3</w:t>
      </w:r>
      <w:r w:rsidRPr="005A198A">
        <w:fldChar w:fldCharType="end"/>
      </w:r>
      <w:r w:rsidRPr="005A198A">
        <w:t>.  The applicant</w:t>
      </w:r>
      <w:r w:rsidRPr="005A198A" w:rsidR="005A198A">
        <w:t>’</w:t>
      </w:r>
      <w:r w:rsidRPr="005A198A">
        <w:t>s details and information relevant to the application are set out in the appended table.</w:t>
      </w:r>
    </w:p>
    <w:p w:rsidRPr="005A198A" w:rsidR="000E39C0" w:rsidP="005A198A" w14:paraId="7E31AE70" w14:textId="47292D7F">
      <w:pPr>
        <w:pStyle w:val="JuPara"/>
      </w:pPr>
      <w:r w:rsidRPr="005A198A">
        <w:fldChar w:fldCharType="begin"/>
      </w:r>
      <w:r w:rsidRPr="005A198A">
        <w:instrText xml:space="preserve"> SEQ level0 \*arabic </w:instrText>
      </w:r>
      <w:r w:rsidRPr="005A198A">
        <w:fldChar w:fldCharType="separate"/>
      </w:r>
      <w:r w:rsidRPr="005A198A" w:rsidR="005A198A">
        <w:rPr>
          <w:noProof/>
        </w:rPr>
        <w:t>4</w:t>
      </w:r>
      <w:r w:rsidRPr="005A198A">
        <w:fldChar w:fldCharType="end"/>
      </w:r>
      <w:r w:rsidRPr="005A198A">
        <w:t>.  </w:t>
      </w:r>
      <w:r w:rsidRPr="005A198A">
        <w:rPr>
          <w:bCs/>
          <w:color w:val="000000"/>
        </w:rPr>
        <w:t xml:space="preserve">The applicant complained of the </w:t>
      </w:r>
      <w:r w:rsidRPr="005A198A">
        <w:rPr>
          <w:rFonts w:eastAsia="Times New Roman" w:cstheme="minorHAnsi"/>
          <w:color w:val="000000"/>
        </w:rPr>
        <w:t>excessive length of criminal proceedings</w:t>
      </w:r>
      <w:r w:rsidRPr="005A198A">
        <w:rPr>
          <w:rFonts w:cstheme="minorHAnsi"/>
        </w:rPr>
        <w:t xml:space="preserve"> and of the lack of any effective remedy in domestic law</w:t>
      </w:r>
      <w:r w:rsidRPr="005A198A">
        <w:rPr>
          <w:rFonts w:cstheme="minorHAnsi"/>
          <w:bCs/>
          <w:color w:val="000000"/>
        </w:rPr>
        <w:t>.</w:t>
      </w:r>
    </w:p>
    <w:p w:rsidRPr="005A198A" w:rsidR="000E39C0" w:rsidP="005A198A" w14:paraId="52FDFB98" w14:textId="77777777">
      <w:pPr>
        <w:pStyle w:val="JuHHead"/>
      </w:pPr>
      <w:r w:rsidRPr="005A198A">
        <w:t>THE LAW</w:t>
      </w:r>
    </w:p>
    <w:p w:rsidRPr="005A198A" w:rsidR="000E39C0" w:rsidP="005A198A" w14:paraId="74A9C843" w14:textId="3E9795F6">
      <w:pPr>
        <w:pStyle w:val="JuHIRoman"/>
        <w:tabs>
          <w:tab w:val="num" w:pos="360"/>
        </w:tabs>
        <w:ind w:left="0" w:firstLine="0"/>
        <w:outlineLvl w:val="9"/>
        <w:rPr>
          <w:rFonts w:eastAsia="Times New Roman"/>
        </w:rPr>
      </w:pPr>
      <w:r w:rsidRPr="005A198A">
        <w:rPr>
          <w:rFonts w:eastAsia="Times New Roman"/>
        </w:rPr>
        <w:t>THE GOVERNMENT</w:t>
      </w:r>
      <w:r w:rsidRPr="005A198A" w:rsidR="005A198A">
        <w:rPr>
          <w:rFonts w:eastAsia="Times New Roman"/>
        </w:rPr>
        <w:t>’</w:t>
      </w:r>
      <w:r w:rsidRPr="005A198A">
        <w:rPr>
          <w:rFonts w:eastAsia="Times New Roman"/>
        </w:rPr>
        <w:t>S REQUEST TO STRIKE OUT THE APPLICATION UNDER ARTICLE 37 § 1 OF THE CONVENTION</w:t>
      </w:r>
    </w:p>
    <w:p w:rsidRPr="005A198A" w:rsidR="000E39C0" w:rsidP="005A198A" w14:paraId="3074AE92" w14:textId="1367DC8E">
      <w:pPr>
        <w:pStyle w:val="JuPara"/>
        <w:rPr>
          <w:rFonts w:eastAsia="Times New Roman"/>
        </w:rPr>
      </w:pPr>
      <w:r>
        <w:fldChar w:fldCharType="begin"/>
      </w:r>
      <w:r>
        <w:instrText xml:space="preserve"> SEQ level0 \*arabic \* MERGEFORMAT </w:instrText>
      </w:r>
      <w:r>
        <w:fldChar w:fldCharType="separate"/>
      </w:r>
      <w:r w:rsidRPr="005A198A" w:rsidR="005A198A">
        <w:rPr>
          <w:noProof/>
        </w:rPr>
        <w:t>5</w:t>
      </w:r>
      <w:r w:rsidRPr="005A198A" w:rsidR="005A198A">
        <w:rPr>
          <w:noProof/>
        </w:rPr>
        <w:fldChar w:fldCharType="end"/>
      </w:r>
      <w:r w:rsidRPr="005A198A">
        <w:t>.  </w:t>
      </w:r>
      <w:r w:rsidRPr="005A198A">
        <w:rPr>
          <w:rFonts w:eastAsia="Times New Roman"/>
        </w:rPr>
        <w:t xml:space="preserve">The Government submitted a </w:t>
      </w:r>
      <w:r w:rsidRPr="005A198A">
        <w:t>unilateral declaration</w:t>
      </w:r>
      <w:r w:rsidRPr="005A198A">
        <w:rPr>
          <w:rFonts w:eastAsia="Times New Roman"/>
        </w:rPr>
        <w:t xml:space="preserve"> which did not offer a sufficient basis for finding that respect for human rights as defined in the Convention does not require the Court to continue its examination of the case (Article 37 § 1 </w:t>
      </w:r>
      <w:r w:rsidRPr="005A198A">
        <w:rPr>
          <w:rFonts w:eastAsia="Times New Roman"/>
          <w:i/>
        </w:rPr>
        <w:t>in fine</w:t>
      </w:r>
      <w:r w:rsidRPr="005A198A">
        <w:rPr>
          <w:rFonts w:eastAsia="Times New Roman"/>
        </w:rPr>
        <w:t>). The Court rejects the Government</w:t>
      </w:r>
      <w:r w:rsidRPr="005A198A" w:rsidR="005A198A">
        <w:rPr>
          <w:rFonts w:eastAsia="Times New Roman"/>
        </w:rPr>
        <w:t>’</w:t>
      </w:r>
      <w:r w:rsidRPr="005A198A">
        <w:rPr>
          <w:rFonts w:eastAsia="Times New Roman"/>
        </w:rPr>
        <w:t xml:space="preserve">s request to strike the application out and will accordingly pursue its examination of the merits of the case (see </w:t>
      </w:r>
      <w:r w:rsidRPr="005A198A">
        <w:rPr>
          <w:rFonts w:eastAsia="Times New Roman"/>
          <w:i/>
        </w:rPr>
        <w:t xml:space="preserve">Tahsin </w:t>
      </w:r>
      <w:r w:rsidRPr="005A198A">
        <w:rPr>
          <w:rFonts w:eastAsia="Times New Roman"/>
          <w:i/>
        </w:rPr>
        <w:t>Acar</w:t>
      </w:r>
      <w:r w:rsidRPr="005A198A">
        <w:rPr>
          <w:rFonts w:eastAsia="Times New Roman"/>
          <w:i/>
        </w:rPr>
        <w:t xml:space="preserve"> v. Turkey</w:t>
      </w:r>
      <w:r w:rsidRPr="005A198A">
        <w:rPr>
          <w:rFonts w:eastAsia="Times New Roman"/>
        </w:rPr>
        <w:t xml:space="preserve"> (preliminary objections) [GC], no. 26307/95, § 75, ECHR 2003-VI).</w:t>
      </w:r>
    </w:p>
    <w:p w:rsidRPr="005A198A" w:rsidR="000E39C0" w:rsidP="005A198A" w14:paraId="0759F72D" w14:textId="77777777">
      <w:pPr>
        <w:pStyle w:val="JuHIRoman"/>
        <w:rPr>
          <w:rFonts w:eastAsia="PMingLiU"/>
        </w:rPr>
      </w:pPr>
      <w:r w:rsidRPr="005A198A">
        <w:t>ALLEGED VIOLATION OF ARTICLE</w:t>
      </w:r>
      <w:r w:rsidRPr="005A198A">
        <w:rPr>
          <w:rFonts w:eastAsia="PMingLiU"/>
        </w:rPr>
        <w:t xml:space="preserve">  6 § 1 AND ARTICLE 13 </w:t>
      </w:r>
      <w:r w:rsidRPr="005A198A">
        <w:t>OF THE CONVENTION</w:t>
      </w:r>
    </w:p>
    <w:p w:rsidRPr="005A198A" w:rsidR="000E39C0" w:rsidP="005A198A" w14:paraId="216C2E8D" w14:textId="70BEEC60">
      <w:pPr>
        <w:pStyle w:val="JuPara"/>
      </w:pPr>
      <w:r w:rsidRPr="005A198A">
        <w:fldChar w:fldCharType="begin"/>
      </w:r>
      <w:r w:rsidRPr="005A198A">
        <w:instrText xml:space="preserve"> SEQ level0 \*arabic </w:instrText>
      </w:r>
      <w:r w:rsidRPr="005A198A">
        <w:fldChar w:fldCharType="separate"/>
      </w:r>
      <w:r w:rsidRPr="005A198A" w:rsidR="005A198A">
        <w:rPr>
          <w:noProof/>
        </w:rPr>
        <w:t>6</w:t>
      </w:r>
      <w:r w:rsidRPr="005A198A">
        <w:fldChar w:fldCharType="end"/>
      </w:r>
      <w:r w:rsidRPr="005A198A">
        <w:t>.  The applicant complained</w:t>
      </w:r>
      <w:r w:rsidRPr="005A198A">
        <w:rPr>
          <w:rFonts w:cstheme="minorHAnsi"/>
          <w:bCs/>
        </w:rPr>
        <w:t xml:space="preserve"> </w:t>
      </w:r>
      <w:r w:rsidRPr="005A198A">
        <w:t>that the length of the criminal proceedings in question had been incompatible with the “reasonable time” requirement and that he had no effective remedy in this connection. He relied on Article </w:t>
      </w:r>
      <w:r w:rsidRPr="005A198A">
        <w:rPr>
          <w:rFonts w:eastAsia="PMingLiU"/>
        </w:rPr>
        <w:t>6 § 1</w:t>
      </w:r>
      <w:r w:rsidRPr="005A198A">
        <w:t xml:space="preserve"> and Article 13 of the Convention.</w:t>
      </w:r>
    </w:p>
    <w:p w:rsidRPr="005A198A" w:rsidR="000E39C0" w:rsidP="005A198A" w14:paraId="4E428959" w14:textId="31FAA742">
      <w:pPr>
        <w:pStyle w:val="JuPara"/>
        <w:rPr>
          <w:strike/>
        </w:rPr>
      </w:pPr>
      <w:r w:rsidRPr="005A198A">
        <w:fldChar w:fldCharType="begin"/>
      </w:r>
      <w:r w:rsidRPr="005A198A">
        <w:instrText xml:space="preserve"> SEQ level0 \*arabic </w:instrText>
      </w:r>
      <w:r w:rsidRPr="005A198A">
        <w:fldChar w:fldCharType="separate"/>
      </w:r>
      <w:r w:rsidRPr="005A198A" w:rsidR="005A198A">
        <w:rPr>
          <w:noProof/>
        </w:rPr>
        <w:t>7</w:t>
      </w:r>
      <w:r w:rsidRPr="005A198A">
        <w:fldChar w:fldCharType="end"/>
      </w:r>
      <w:r w:rsidRPr="005A198A">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Pr="005A198A">
        <w:rPr>
          <w:i/>
        </w:rPr>
        <w:t>Pélissier</w:t>
      </w:r>
      <w:r w:rsidRPr="005A198A">
        <w:rPr>
          <w:i/>
        </w:rPr>
        <w:t xml:space="preserve"> and Sassi v. France</w:t>
      </w:r>
      <w:r w:rsidRPr="005A198A">
        <w:t xml:space="preserve"> [GC], no. 25444/94, § 67, ECHR 1999</w:t>
      </w:r>
      <w:r w:rsidRPr="005A198A">
        <w:noBreakHyphen/>
        <w:t xml:space="preserve">II, and </w:t>
      </w:r>
      <w:r w:rsidRPr="005A198A">
        <w:rPr>
          <w:i/>
        </w:rPr>
        <w:t>Frydlender</w:t>
      </w:r>
      <w:r w:rsidRPr="005A198A">
        <w:rPr>
          <w:i/>
        </w:rPr>
        <w:t xml:space="preserve"> v. France</w:t>
      </w:r>
      <w:r w:rsidRPr="005A198A">
        <w:t xml:space="preserve"> [GC], no. 30979/96, § 43, ECHR 2000</w:t>
      </w:r>
      <w:r w:rsidRPr="005A198A">
        <w:noBreakHyphen/>
        <w:t>VII).</w:t>
      </w:r>
    </w:p>
    <w:p w:rsidRPr="005A198A" w:rsidR="000E39C0" w:rsidP="005A198A" w14:paraId="699C0906" w14:textId="522DADF3">
      <w:pPr>
        <w:pStyle w:val="JuPara"/>
      </w:pPr>
      <w:r w:rsidRPr="005A198A">
        <w:fldChar w:fldCharType="begin"/>
      </w:r>
      <w:r w:rsidRPr="005A198A">
        <w:instrText xml:space="preserve"> SEQ level0 \*arabic </w:instrText>
      </w:r>
      <w:r w:rsidRPr="005A198A">
        <w:fldChar w:fldCharType="separate"/>
      </w:r>
      <w:r w:rsidRPr="005A198A" w:rsidR="005A198A">
        <w:rPr>
          <w:noProof/>
        </w:rPr>
        <w:t>8</w:t>
      </w:r>
      <w:r w:rsidRPr="005A198A">
        <w:fldChar w:fldCharType="end"/>
      </w:r>
      <w:r w:rsidRPr="005A198A">
        <w:t xml:space="preserve">.  In the leading case of </w:t>
      </w:r>
      <w:r w:rsidRPr="005A198A">
        <w:rPr>
          <w:i/>
        </w:rPr>
        <w:t xml:space="preserve">Rutkowski and Others v. Poland, </w:t>
      </w:r>
      <w:r w:rsidRPr="005A198A">
        <w:t>nos.</w:t>
      </w:r>
      <w:r w:rsidRPr="005A198A" w:rsidR="0018211E">
        <w:t> </w:t>
      </w:r>
      <w:r w:rsidRPr="005A198A">
        <w:t>72287/10 and 2 others, 7 July 2015, the Court already found a violation of Article</w:t>
      </w:r>
      <w:r w:rsidRPr="005A198A" w:rsidR="0018211E">
        <w:t> </w:t>
      </w:r>
      <w:r w:rsidRPr="005A198A">
        <w:t>6 of the Convention in relation to the length of judicial proceedings.</w:t>
      </w:r>
    </w:p>
    <w:p w:rsidRPr="005A198A" w:rsidR="000E39C0" w:rsidP="005A198A" w14:paraId="22132863" w14:textId="0D2B7E00">
      <w:pPr>
        <w:pStyle w:val="JuPara"/>
      </w:pPr>
      <w:r w:rsidRPr="005A198A">
        <w:fldChar w:fldCharType="begin"/>
      </w:r>
      <w:r w:rsidRPr="005A198A">
        <w:instrText xml:space="preserve"> SEQ level0 \*arabic </w:instrText>
      </w:r>
      <w:r w:rsidRPr="005A198A">
        <w:fldChar w:fldCharType="separate"/>
      </w:r>
      <w:r w:rsidRPr="005A198A" w:rsidR="005A198A">
        <w:rPr>
          <w:noProof/>
        </w:rPr>
        <w:t>9</w:t>
      </w:r>
      <w:r w:rsidRPr="005A198A">
        <w:fldChar w:fldCharType="end"/>
      </w:r>
      <w:r w:rsidRPr="005A198A">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5A198A" w:rsidR="000E39C0" w:rsidP="005A198A" w14:paraId="54012572" w14:textId="2FF0868F">
      <w:pPr>
        <w:pStyle w:val="JuPara"/>
      </w:pPr>
      <w:r>
        <w:fldChar w:fldCharType="begin"/>
      </w:r>
      <w:r>
        <w:instrText xml:space="preserve"> SEQ level0 \*arabic \* MERGEFORMAT </w:instrText>
      </w:r>
      <w:r>
        <w:fldChar w:fldCharType="separate"/>
      </w:r>
      <w:r w:rsidRPr="005A198A" w:rsidR="005A198A">
        <w:rPr>
          <w:noProof/>
        </w:rPr>
        <w:t>10</w:t>
      </w:r>
      <w:r w:rsidRPr="005A198A" w:rsidR="005A198A">
        <w:rPr>
          <w:noProof/>
        </w:rPr>
        <w:fldChar w:fldCharType="end"/>
      </w:r>
      <w:r w:rsidRPr="005A198A">
        <w:t>.  The Court further notes that the applicant did not have at his disposal an effective remedy in respect of these complaints.</w:t>
      </w:r>
    </w:p>
    <w:p w:rsidRPr="005A198A" w:rsidR="000E39C0" w:rsidP="005A198A" w14:paraId="4B066B31" w14:textId="6D5BA7F4">
      <w:pPr>
        <w:pStyle w:val="JuPara"/>
      </w:pPr>
      <w:r w:rsidRPr="005A198A">
        <w:fldChar w:fldCharType="begin"/>
      </w:r>
      <w:r w:rsidRPr="005A198A">
        <w:instrText xml:space="preserve"> SEQ level0 \*arabic </w:instrText>
      </w:r>
      <w:r w:rsidRPr="005A198A">
        <w:fldChar w:fldCharType="separate"/>
      </w:r>
      <w:r w:rsidRPr="005A198A" w:rsidR="005A198A">
        <w:rPr>
          <w:noProof/>
        </w:rPr>
        <w:t>11</w:t>
      </w:r>
      <w:r w:rsidRPr="005A198A">
        <w:fldChar w:fldCharType="end"/>
      </w:r>
      <w:r w:rsidRPr="005A198A">
        <w:t xml:space="preserve">.  These complaints are therefore admissible and disclose a breach of Article </w:t>
      </w:r>
      <w:r w:rsidRPr="005A198A">
        <w:rPr>
          <w:rFonts w:eastAsia="PMingLiU"/>
        </w:rPr>
        <w:t>6 § 1</w:t>
      </w:r>
      <w:r w:rsidRPr="005A198A">
        <w:t xml:space="preserve"> and of Article 13 of the Convention.</w:t>
      </w:r>
    </w:p>
    <w:p w:rsidRPr="005A198A" w:rsidR="000E39C0" w:rsidP="005A198A" w14:paraId="504B1C67" w14:textId="77777777">
      <w:pPr>
        <w:pStyle w:val="JuHIRoman"/>
      </w:pPr>
      <w:r w:rsidRPr="005A198A">
        <w:t>APPLICATION OF ARTICLE 41 OF THE CONVENTION</w:t>
      </w:r>
    </w:p>
    <w:p w:rsidRPr="005A198A" w:rsidR="000E39C0" w:rsidP="005A198A" w14:paraId="6C8D80F2" w14:textId="4B2C4CF8">
      <w:pPr>
        <w:pStyle w:val="JuPara"/>
      </w:pPr>
      <w:r>
        <w:fldChar w:fldCharType="begin"/>
      </w:r>
      <w:r>
        <w:instrText xml:space="preserve"> SEQ level0 \*arabic \* MERGEFORMAT </w:instrText>
      </w:r>
      <w:r>
        <w:fldChar w:fldCharType="separate"/>
      </w:r>
      <w:r w:rsidRPr="005A198A" w:rsidR="005A198A">
        <w:rPr>
          <w:noProof/>
        </w:rPr>
        <w:t>12</w:t>
      </w:r>
      <w:r w:rsidRPr="005A198A" w:rsidR="005A198A">
        <w:rPr>
          <w:noProof/>
        </w:rPr>
        <w:fldChar w:fldCharType="end"/>
      </w:r>
      <w:r w:rsidRPr="005A198A">
        <w:t>.  Regard being had to the documents in its possession and to its case</w:t>
      </w:r>
      <w:r w:rsidRPr="005A198A">
        <w:noBreakHyphen/>
        <w:t>law (see</w:t>
      </w:r>
      <w:r w:rsidRPr="005A198A">
        <w:t xml:space="preserve">, in particular, </w:t>
      </w:r>
      <w:r w:rsidRPr="005A198A">
        <w:rPr>
          <w:i/>
        </w:rPr>
        <w:t>Rutkowski</w:t>
      </w:r>
      <w:r w:rsidRPr="005A198A">
        <w:rPr>
          <w:i/>
        </w:rPr>
        <w:t xml:space="preserve"> and Others, </w:t>
      </w:r>
      <w:r w:rsidRPr="005A198A">
        <w:t>cited above), the Court finds it reasonable to award the sum indicated in the appended table.</w:t>
      </w:r>
    </w:p>
    <w:p w:rsidRPr="005A198A" w:rsidR="000E39C0" w:rsidP="005A198A" w14:paraId="0B98A27A" w14:textId="77777777">
      <w:pPr>
        <w:pStyle w:val="JuHHead"/>
      </w:pPr>
      <w:r w:rsidRPr="005A198A">
        <w:t>FOR THESE REASONS, THE COURT</w:t>
      </w:r>
      <w:r w:rsidRPr="005A198A">
        <w:rPr>
          <w:color w:val="000000"/>
        </w:rPr>
        <w:t>,</w:t>
      </w:r>
      <w:r w:rsidRPr="005A198A">
        <w:t xml:space="preserve"> UNANIMOUSLY,</w:t>
      </w:r>
    </w:p>
    <w:p w:rsidRPr="005A198A" w:rsidR="000E39C0" w:rsidP="005A198A" w14:paraId="799DDEC9" w14:textId="0F2867EB">
      <w:pPr>
        <w:pStyle w:val="JuList"/>
      </w:pPr>
      <w:r w:rsidRPr="005A198A">
        <w:rPr>
          <w:i/>
          <w:iCs/>
        </w:rPr>
        <w:t>Rejects</w:t>
      </w:r>
      <w:r w:rsidRPr="005A198A">
        <w:t xml:space="preserve"> the Government</w:t>
      </w:r>
      <w:r w:rsidRPr="005A198A" w:rsidR="005A198A">
        <w:t>’</w:t>
      </w:r>
      <w:r w:rsidRPr="005A198A">
        <w:t xml:space="preserve">s request to strike the application out of the </w:t>
      </w:r>
      <w:r w:rsidRPr="005A198A">
        <w:t>list;</w:t>
      </w:r>
    </w:p>
    <w:p w:rsidRPr="005A198A" w:rsidR="000E39C0" w:rsidP="005A198A" w14:paraId="3878B543" w14:textId="77777777">
      <w:pPr>
        <w:pStyle w:val="JuList"/>
      </w:pPr>
      <w:r w:rsidRPr="005A198A">
        <w:rPr>
          <w:i/>
        </w:rPr>
        <w:t xml:space="preserve">Declares </w:t>
      </w:r>
      <w:r w:rsidRPr="005A198A">
        <w:t xml:space="preserve">the application </w:t>
      </w:r>
      <w:r w:rsidRPr="005A198A">
        <w:t>admissible;</w:t>
      </w:r>
    </w:p>
    <w:p w:rsidRPr="005A198A" w:rsidR="000E39C0" w:rsidP="005A198A" w14:paraId="09CEA914" w14:textId="77777777">
      <w:pPr>
        <w:pStyle w:val="JuList"/>
      </w:pPr>
      <w:r w:rsidRPr="005A198A">
        <w:rPr>
          <w:i/>
        </w:rPr>
        <w:t xml:space="preserve">Holds </w:t>
      </w:r>
      <w:r w:rsidRPr="005A198A">
        <w:t>that this application discloses a breach of Article </w:t>
      </w:r>
      <w:r w:rsidRPr="005A198A">
        <w:rPr>
          <w:rFonts w:eastAsia="PMingLiU"/>
        </w:rPr>
        <w:t xml:space="preserve">6 § 1 and Article 13 of the Convention </w:t>
      </w:r>
      <w:r w:rsidRPr="005A198A">
        <w:t xml:space="preserve">concerning the excessive length of criminal proceedings and lack of an effective domestic remedy in that </w:t>
      </w:r>
      <w:r w:rsidRPr="005A198A">
        <w:t>regard</w:t>
      </w:r>
      <w:r w:rsidRPr="005A198A">
        <w:rPr>
          <w:rFonts w:eastAsia="PMingLiU"/>
        </w:rPr>
        <w:t>;</w:t>
      </w:r>
    </w:p>
    <w:p w:rsidRPr="005A198A" w:rsidR="000E39C0" w:rsidP="005A198A" w14:paraId="583920A8" w14:textId="77777777">
      <w:pPr>
        <w:pStyle w:val="JuList"/>
      </w:pPr>
      <w:r w:rsidRPr="005A198A">
        <w:rPr>
          <w:i/>
        </w:rPr>
        <w:t>Holds</w:t>
      </w:r>
    </w:p>
    <w:p w:rsidRPr="005A198A" w:rsidR="000E39C0" w:rsidP="005A198A" w14:paraId="22A6B64F" w14:textId="77777777">
      <w:pPr>
        <w:pStyle w:val="JuLista"/>
      </w:pPr>
      <w:r w:rsidRPr="005A198A">
        <w:t xml:space="preserve">that the respondent State is to pay the applicant, within three months, the amount indicated in the appended table, to be converted into </w:t>
      </w:r>
      <w:r w:rsidRPr="005A198A">
        <w:rPr>
          <w:color w:val="000000"/>
        </w:rPr>
        <w:t>the currency of the respondent State</w:t>
      </w:r>
      <w:r w:rsidRPr="005A198A">
        <w:t xml:space="preserve"> at the rate applicable at the date of </w:t>
      </w:r>
      <w:r w:rsidRPr="005A198A">
        <w:t>settlement;</w:t>
      </w:r>
    </w:p>
    <w:p w:rsidRPr="005A198A" w:rsidR="000E39C0" w:rsidP="005A198A" w14:paraId="70ACB00A" w14:textId="77777777">
      <w:pPr>
        <w:pStyle w:val="JuLista"/>
        <w:rPr>
          <w:specVanish/>
        </w:rPr>
      </w:pPr>
      <w:r w:rsidRPr="005A198A">
        <w:t>that from the expiry of the above-mentioned three months until settlement simple interest shall be payable on the amount, indicated in the appended table, at a rate equal to the marginal lending rate of the European Central Bank during the default period plus three percentage points.</w:t>
      </w:r>
    </w:p>
    <w:p w:rsidRPr="005A198A" w:rsidR="00606600" w:rsidP="005A198A" w14:paraId="5B023FCD" w14:textId="361D2B99">
      <w:pPr>
        <w:pStyle w:val="JuParaLast"/>
      </w:pPr>
      <w:r w:rsidRPr="005A198A">
        <w:t xml:space="preserve">Done in English, and notified in writing on </w:t>
      </w:r>
      <w:r w:rsidRPr="005A198A" w:rsidR="000E39C0">
        <w:t>10 October 2024</w:t>
      </w:r>
      <w:r w:rsidRPr="005A198A">
        <w:t>, pursuant to Rule 77 §§ 2 and 3 of the Rules of Court.</w:t>
      </w:r>
    </w:p>
    <w:p w:rsidRPr="005A198A" w:rsidR="00B91668" w:rsidP="005A198A" w14:paraId="32D8BA99" w14:textId="46E4ED48">
      <w:pPr>
        <w:pStyle w:val="JuSigned"/>
        <w:rPr>
          <w:rFonts w:eastAsia="PMingLiU"/>
        </w:rPr>
      </w:pPr>
      <w:r w:rsidRPr="005A198A">
        <w:rPr>
          <w:rFonts w:eastAsia="PMingLiU"/>
        </w:rPr>
        <w:tab/>
      </w:r>
      <w:r w:rsidRPr="005A198A" w:rsidR="000E39C0">
        <w:rPr>
          <w:rFonts w:eastAsia="PMingLiU"/>
        </w:rPr>
        <w:t>Viktoriya</w:t>
      </w:r>
      <w:r w:rsidRPr="005A198A" w:rsidR="0048584C">
        <w:rPr>
          <w:rFonts w:eastAsia="PMingLiU"/>
        </w:rPr>
        <w:t xml:space="preserve"> </w:t>
      </w:r>
      <w:r w:rsidRPr="005A198A" w:rsidR="000E39C0">
        <w:rPr>
          <w:rFonts w:eastAsia="PMingLiU"/>
        </w:rPr>
        <w:t>Maradudina</w:t>
      </w:r>
      <w:r w:rsidRPr="005A198A" w:rsidR="0048584C">
        <w:rPr>
          <w:rFonts w:eastAsia="PMingLiU"/>
        </w:rPr>
        <w:tab/>
      </w:r>
      <w:r w:rsidRPr="005A198A" w:rsidR="000E39C0">
        <w:rPr>
          <w:rFonts w:eastAsia="PMingLiU"/>
        </w:rPr>
        <w:t>Lətif</w:t>
      </w:r>
      <w:r w:rsidRPr="005A198A" w:rsidR="000E39C0">
        <w:rPr>
          <w:rFonts w:eastAsia="PMingLiU"/>
        </w:rPr>
        <w:t xml:space="preserve"> </w:t>
      </w:r>
      <w:r w:rsidRPr="005A198A" w:rsidR="000E39C0">
        <w:rPr>
          <w:rFonts w:eastAsia="PMingLiU"/>
        </w:rPr>
        <w:t>Hüseynov</w:t>
      </w:r>
      <w:r w:rsidRPr="005A198A" w:rsidR="005A198A">
        <w:rPr>
          <w:rFonts w:eastAsia="PMingLiU"/>
        </w:rPr>
        <w:br/>
      </w:r>
      <w:r w:rsidRPr="005A198A" w:rsidR="0048584C">
        <w:rPr>
          <w:rFonts w:eastAsia="PMingLiU"/>
        </w:rPr>
        <w:tab/>
        <w:t>Acting Deputy Registrar</w:t>
      </w:r>
      <w:r w:rsidRPr="005A198A" w:rsidR="0048584C">
        <w:rPr>
          <w:rFonts w:eastAsia="PMingLiU"/>
        </w:rPr>
        <w:tab/>
        <w:t>President</w:t>
      </w:r>
      <w:r w:rsidRPr="005A198A" w:rsidR="005A198A">
        <w:rPr>
          <w:rFonts w:eastAsia="PMingLiU"/>
        </w:rPr>
        <w:br/>
      </w:r>
    </w:p>
    <w:p w:rsidRPr="005A198A" w:rsidR="00BD554D" w:rsidP="005A198A" w14:paraId="3F7B3B26" w14:textId="692CFCF6">
      <w:pPr>
        <w:pStyle w:val="JuSigned"/>
        <w:tabs>
          <w:tab w:val="left" w:pos="5115"/>
        </w:tabs>
        <w:contextualSpacing/>
        <w:rPr>
          <w:rFonts w:eastAsia="PMingLiU"/>
        </w:rPr>
      </w:pPr>
    </w:p>
    <w:p w:rsidRPr="005A198A" w:rsidR="00606600" w:rsidP="005A198A" w14:paraId="75990A27" w14:textId="77777777">
      <w:pPr>
        <w:pStyle w:val="JuSigned"/>
        <w:tabs>
          <w:tab w:val="center" w:pos="1134"/>
        </w:tabs>
        <w:contextualSpacing/>
        <w:rPr>
          <w:rFonts w:eastAsia="PMingLiU"/>
        </w:rPr>
      </w:pPr>
    </w:p>
    <w:p w:rsidRPr="005A198A" w:rsidR="00606600" w:rsidP="005A198A" w14:paraId="0B2762D9"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5A198A" w:rsidR="00606600" w:rsidP="005A198A" w14:paraId="0107C8DF" w14:textId="77777777">
      <w:pPr>
        <w:pStyle w:val="DecHTitle"/>
      </w:pPr>
      <w:r w:rsidRPr="005A198A">
        <w:t>APPENDIX</w:t>
      </w:r>
    </w:p>
    <w:p w:rsidRPr="005A198A" w:rsidR="00606600" w:rsidP="005A198A" w14:paraId="22B1C2AB" w14:textId="4693010A">
      <w:pPr>
        <w:pStyle w:val="DecHCase"/>
        <w:contextualSpacing/>
        <w:rPr>
          <w:b/>
          <w:i/>
          <w:color w:val="3E3E3E" w:themeColor="background2" w:themeShade="40"/>
        </w:rPr>
      </w:pPr>
      <w:r w:rsidRPr="005A198A">
        <w:rPr>
          <w:color w:val="3E3E3E" w:themeColor="background2" w:themeShade="40"/>
        </w:rPr>
        <w:t>Application</w:t>
      </w:r>
      <w:r w:rsidRPr="005A198A" w:rsidR="0048584C">
        <w:rPr>
          <w:color w:val="3E3E3E" w:themeColor="background2" w:themeShade="40"/>
        </w:rPr>
        <w:t xml:space="preserve"> raising complaints under Article</w:t>
      </w:r>
      <w:r w:rsidRPr="005A198A">
        <w:rPr>
          <w:color w:val="3E3E3E" w:themeColor="background2" w:themeShade="40"/>
        </w:rPr>
        <w:t xml:space="preserve"> 6 § 1 and Article 13 of the Convention</w:t>
      </w:r>
    </w:p>
    <w:p w:rsidRPr="005A198A" w:rsidR="00606600" w:rsidP="005A198A" w14:paraId="1885E1AE" w14:textId="72C9DDC5">
      <w:pPr>
        <w:pStyle w:val="DecHCase"/>
        <w:contextualSpacing/>
        <w:rPr>
          <w:color w:val="3E3E3E" w:themeColor="background2" w:themeShade="40"/>
        </w:rPr>
      </w:pPr>
      <w:r w:rsidRPr="005A198A">
        <w:rPr>
          <w:color w:val="3E3E3E" w:themeColor="background2" w:themeShade="40"/>
        </w:rPr>
        <w:t>(</w:t>
      </w:r>
      <w:r w:rsidRPr="005A198A" w:rsidR="000E39C0">
        <w:rPr>
          <w:color w:val="3E3E3E" w:themeColor="background2" w:themeShade="40"/>
        </w:rPr>
        <w:t>excessive</w:t>
      </w:r>
      <w:r w:rsidRPr="005A198A" w:rsidR="000E39C0">
        <w:rPr>
          <w:color w:val="3E3E3E" w:themeColor="background2" w:themeShade="40"/>
        </w:rPr>
        <w:t xml:space="preserve"> length of criminal proceedings and lack of any effective remedy in domestic law</w:t>
      </w:r>
      <w:r w:rsidRPr="005A198A">
        <w:rPr>
          <w:color w:val="3E3E3E" w:themeColor="background2" w:themeShade="40"/>
        </w:rPr>
        <w:t>)</w:t>
      </w:r>
    </w:p>
    <w:p w:rsidRPr="005A198A" w:rsidR="00522E7C" w:rsidP="005A198A" w14:paraId="50E81346" w14:textId="77777777">
      <w:pPr>
        <w:pStyle w:val="JuPara"/>
      </w:pPr>
    </w:p>
    <w:tbl>
      <w:tblPr>
        <w:tblStyle w:val="ECHRListTable"/>
        <w:tblW w:w="13603" w:type="dxa"/>
        <w:jc w:val="center"/>
        <w:tblLook w:val="0420"/>
      </w:tblPr>
      <w:tblGrid>
        <w:gridCol w:w="1696"/>
        <w:gridCol w:w="1843"/>
        <w:gridCol w:w="1559"/>
        <w:gridCol w:w="1363"/>
        <w:gridCol w:w="1898"/>
        <w:gridCol w:w="2409"/>
        <w:gridCol w:w="2835"/>
      </w:tblGrid>
      <w:tr w:rsidTr="00522E7C" w14:paraId="575375A2" w14:textId="77777777">
        <w:tblPrEx>
          <w:tblW w:w="13603" w:type="dxa"/>
          <w:jc w:val="center"/>
          <w:tblLook w:val="0420"/>
        </w:tblPrEx>
        <w:trPr>
          <w:jc w:val="center"/>
        </w:trPr>
        <w:tc>
          <w:tcPr>
            <w:tcW w:w="1696" w:type="dxa"/>
          </w:tcPr>
          <w:p w:rsidRPr="005A198A" w:rsidR="0018211E" w:rsidP="005A198A" w14:paraId="0C96B9FC" w14:textId="77777777">
            <w:pPr>
              <w:jc w:val="center"/>
              <w:rPr>
                <w:sz w:val="16"/>
              </w:rPr>
            </w:pPr>
            <w:bookmarkStart w:name="WECLListStart" w:id="2"/>
            <w:bookmarkEnd w:id="2"/>
            <w:r w:rsidRPr="005A198A">
              <w:rPr>
                <w:sz w:val="16"/>
              </w:rPr>
              <w:t>Application no.</w:t>
            </w:r>
          </w:p>
          <w:p w:rsidRPr="005A198A" w:rsidR="0018211E" w:rsidP="005A198A" w14:paraId="0D69BBB0" w14:textId="77777777">
            <w:pPr>
              <w:jc w:val="center"/>
              <w:rPr>
                <w:sz w:val="16"/>
              </w:rPr>
            </w:pPr>
            <w:r w:rsidRPr="005A198A">
              <w:rPr>
                <w:sz w:val="16"/>
              </w:rPr>
              <w:t>Date of introduction</w:t>
            </w:r>
          </w:p>
        </w:tc>
        <w:tc>
          <w:tcPr>
            <w:tcW w:w="1843" w:type="dxa"/>
          </w:tcPr>
          <w:p w:rsidRPr="005A198A" w:rsidR="0018211E" w:rsidP="005A198A" w14:paraId="2C51F8D3" w14:textId="2EF51666">
            <w:pPr>
              <w:jc w:val="center"/>
              <w:rPr>
                <w:sz w:val="16"/>
              </w:rPr>
            </w:pPr>
            <w:r w:rsidRPr="005A198A">
              <w:rPr>
                <w:sz w:val="16"/>
              </w:rPr>
              <w:t>Applicant</w:t>
            </w:r>
            <w:r w:rsidRPr="005A198A" w:rsidR="005A198A">
              <w:rPr>
                <w:sz w:val="16"/>
              </w:rPr>
              <w:t>’</w:t>
            </w:r>
            <w:r w:rsidRPr="005A198A">
              <w:rPr>
                <w:sz w:val="16"/>
              </w:rPr>
              <w:t>s name</w:t>
            </w:r>
          </w:p>
          <w:p w:rsidRPr="005A198A" w:rsidR="0018211E" w:rsidP="005A198A" w14:paraId="5FC37EBB" w14:textId="77777777">
            <w:pPr>
              <w:jc w:val="center"/>
              <w:rPr>
                <w:sz w:val="16"/>
              </w:rPr>
            </w:pPr>
            <w:r w:rsidRPr="005A198A">
              <w:rPr>
                <w:sz w:val="16"/>
              </w:rPr>
              <w:t>Year of birth</w:t>
            </w:r>
          </w:p>
          <w:p w:rsidRPr="005A198A" w:rsidR="0018211E" w:rsidP="005A198A" w14:paraId="69E1C218" w14:textId="77777777">
            <w:pPr>
              <w:jc w:val="center"/>
              <w:rPr>
                <w:sz w:val="16"/>
              </w:rPr>
            </w:pPr>
          </w:p>
        </w:tc>
        <w:tc>
          <w:tcPr>
            <w:tcW w:w="1559" w:type="dxa"/>
          </w:tcPr>
          <w:p w:rsidRPr="005A198A" w:rsidR="0018211E" w:rsidP="005A198A" w14:paraId="14DFFDB8" w14:textId="77777777">
            <w:pPr>
              <w:jc w:val="center"/>
              <w:rPr>
                <w:sz w:val="16"/>
              </w:rPr>
            </w:pPr>
            <w:r w:rsidRPr="005A198A">
              <w:rPr>
                <w:sz w:val="16"/>
              </w:rPr>
              <w:t>Start of proceedings</w:t>
            </w:r>
          </w:p>
        </w:tc>
        <w:tc>
          <w:tcPr>
            <w:tcW w:w="1363" w:type="dxa"/>
          </w:tcPr>
          <w:p w:rsidRPr="005A198A" w:rsidR="0018211E" w:rsidP="005A198A" w14:paraId="70153E01" w14:textId="77777777">
            <w:pPr>
              <w:jc w:val="center"/>
              <w:rPr>
                <w:sz w:val="16"/>
              </w:rPr>
            </w:pPr>
            <w:r w:rsidRPr="005A198A">
              <w:rPr>
                <w:sz w:val="16"/>
              </w:rPr>
              <w:t>End of proceedings</w:t>
            </w:r>
          </w:p>
        </w:tc>
        <w:tc>
          <w:tcPr>
            <w:tcW w:w="1898" w:type="dxa"/>
          </w:tcPr>
          <w:p w:rsidRPr="005A198A" w:rsidR="0018211E" w:rsidP="005A198A" w14:paraId="79F8951C" w14:textId="77777777">
            <w:pPr>
              <w:jc w:val="center"/>
              <w:rPr>
                <w:sz w:val="16"/>
              </w:rPr>
            </w:pPr>
            <w:r w:rsidRPr="005A198A">
              <w:rPr>
                <w:sz w:val="16"/>
              </w:rPr>
              <w:t>Total length</w:t>
            </w:r>
          </w:p>
          <w:p w:rsidRPr="005A198A" w:rsidR="0018211E" w:rsidP="005A198A" w14:paraId="507D50FA" w14:textId="77777777">
            <w:pPr>
              <w:jc w:val="center"/>
              <w:rPr>
                <w:sz w:val="16"/>
              </w:rPr>
            </w:pPr>
            <w:r w:rsidRPr="005A198A">
              <w:rPr>
                <w:sz w:val="16"/>
              </w:rPr>
              <w:t>Levels of jurisdiction</w:t>
            </w:r>
          </w:p>
        </w:tc>
        <w:tc>
          <w:tcPr>
            <w:tcW w:w="2409" w:type="dxa"/>
          </w:tcPr>
          <w:p w:rsidRPr="005A198A" w:rsidR="0018211E" w:rsidP="005A198A" w14:paraId="72985FC2" w14:textId="77777777">
            <w:pPr>
              <w:jc w:val="center"/>
              <w:rPr>
                <w:sz w:val="16"/>
              </w:rPr>
            </w:pPr>
            <w:r w:rsidRPr="005A198A">
              <w:rPr>
                <w:sz w:val="16"/>
              </w:rPr>
              <w:t>Domestic decision on complaint under the 2004 Act</w:t>
            </w:r>
          </w:p>
          <w:p w:rsidRPr="005A198A" w:rsidR="0018211E" w:rsidP="005A198A" w14:paraId="5A9E869E" w14:textId="77777777">
            <w:pPr>
              <w:jc w:val="center"/>
              <w:rPr>
                <w:sz w:val="16"/>
              </w:rPr>
            </w:pPr>
            <w:r w:rsidRPr="005A198A">
              <w:rPr>
                <w:sz w:val="16"/>
              </w:rPr>
              <w:t>Domestic award (in Polish zlotys)</w:t>
            </w:r>
          </w:p>
        </w:tc>
        <w:tc>
          <w:tcPr>
            <w:tcW w:w="2835" w:type="dxa"/>
          </w:tcPr>
          <w:p w:rsidRPr="005A198A" w:rsidR="0018211E" w:rsidP="005A198A" w14:paraId="0E9F4008" w14:textId="77777777">
            <w:pPr>
              <w:jc w:val="center"/>
              <w:rPr>
                <w:sz w:val="16"/>
              </w:rPr>
            </w:pPr>
            <w:r w:rsidRPr="005A198A">
              <w:rPr>
                <w:sz w:val="16"/>
              </w:rPr>
              <w:t xml:space="preserve">Amount awarded for pecuniary and non-pecuniary damage and costs and expenses per </w:t>
            </w:r>
            <w:r w:rsidRPr="005A198A">
              <w:rPr>
                <w:sz w:val="16"/>
              </w:rPr>
              <w:t>applicant</w:t>
            </w:r>
          </w:p>
          <w:p w:rsidRPr="005A198A" w:rsidR="0018211E" w:rsidP="005A198A" w14:paraId="0E682436" w14:textId="77777777">
            <w:pPr>
              <w:jc w:val="center"/>
              <w:rPr>
                <w:sz w:val="16"/>
              </w:rPr>
            </w:pPr>
            <w:r w:rsidRPr="005A198A">
              <w:rPr>
                <w:sz w:val="16"/>
              </w:rPr>
              <w:t>(</w:t>
            </w:r>
            <w:r w:rsidRPr="005A198A">
              <w:rPr>
                <w:sz w:val="16"/>
              </w:rPr>
              <w:t>in</w:t>
            </w:r>
            <w:r w:rsidRPr="005A198A">
              <w:rPr>
                <w:sz w:val="16"/>
              </w:rPr>
              <w:t xml:space="preserve"> euros)</w:t>
            </w:r>
            <w:r>
              <w:rPr>
                <w:rStyle w:val="FootnoteReference"/>
                <w:sz w:val="16"/>
              </w:rPr>
              <w:footnoteReference w:id="2"/>
            </w:r>
          </w:p>
        </w:tc>
      </w:tr>
      <w:tr w:rsidTr="00522E7C" w14:paraId="48734871" w14:textId="77777777">
        <w:tblPrEx>
          <w:tblW w:w="13603" w:type="dxa"/>
          <w:jc w:val="center"/>
          <w:tblLook w:val="0420"/>
        </w:tblPrEx>
        <w:trPr>
          <w:jc w:val="center"/>
        </w:trPr>
        <w:tc>
          <w:tcPr>
            <w:tcW w:w="1696" w:type="dxa"/>
          </w:tcPr>
          <w:p w:rsidRPr="005A198A" w:rsidR="0018211E" w:rsidP="005A198A" w14:paraId="37D4AD01" w14:textId="77777777">
            <w:pPr>
              <w:jc w:val="center"/>
              <w:rPr>
                <w:sz w:val="16"/>
              </w:rPr>
            </w:pPr>
            <w:r w:rsidRPr="005A198A">
              <w:rPr>
                <w:sz w:val="16"/>
              </w:rPr>
              <w:t>14896/21</w:t>
            </w:r>
          </w:p>
          <w:p w:rsidRPr="005A198A" w:rsidR="0018211E" w:rsidP="005A198A" w14:paraId="74FDE171" w14:textId="77777777">
            <w:pPr>
              <w:jc w:val="center"/>
              <w:rPr>
                <w:sz w:val="16"/>
              </w:rPr>
            </w:pPr>
            <w:r w:rsidRPr="005A198A">
              <w:rPr>
                <w:sz w:val="16"/>
              </w:rPr>
              <w:t>10/03/2021</w:t>
            </w:r>
          </w:p>
        </w:tc>
        <w:tc>
          <w:tcPr>
            <w:tcW w:w="1843" w:type="dxa"/>
          </w:tcPr>
          <w:p w:rsidRPr="005A198A" w:rsidR="0018211E" w:rsidP="005A198A" w14:paraId="4ABEA356" w14:textId="77777777">
            <w:pPr>
              <w:jc w:val="center"/>
              <w:rPr>
                <w:sz w:val="16"/>
              </w:rPr>
            </w:pPr>
            <w:r w:rsidRPr="005A198A">
              <w:rPr>
                <w:b/>
                <w:sz w:val="16"/>
              </w:rPr>
              <w:t>Sebastian LEŚNIEWSKI</w:t>
            </w:r>
          </w:p>
          <w:p w:rsidRPr="005A198A" w:rsidR="0018211E" w:rsidP="005A198A" w14:paraId="2348DB48" w14:textId="77777777">
            <w:pPr>
              <w:jc w:val="center"/>
              <w:rPr>
                <w:sz w:val="16"/>
              </w:rPr>
            </w:pPr>
            <w:r w:rsidRPr="005A198A">
              <w:rPr>
                <w:sz w:val="16"/>
              </w:rPr>
              <w:t>1980</w:t>
            </w:r>
          </w:p>
          <w:p w:rsidRPr="005A198A" w:rsidR="0018211E" w:rsidP="005A198A" w14:paraId="51798FEB" w14:textId="272A77F6">
            <w:pPr>
              <w:jc w:val="center"/>
              <w:rPr>
                <w:sz w:val="16"/>
              </w:rPr>
            </w:pPr>
          </w:p>
        </w:tc>
        <w:tc>
          <w:tcPr>
            <w:tcW w:w="1559" w:type="dxa"/>
          </w:tcPr>
          <w:p w:rsidRPr="005A198A" w:rsidR="0018211E" w:rsidP="005A198A" w14:paraId="3F9318BE" w14:textId="77777777">
            <w:pPr>
              <w:jc w:val="center"/>
              <w:rPr>
                <w:sz w:val="16"/>
              </w:rPr>
            </w:pPr>
            <w:r w:rsidRPr="005A198A">
              <w:rPr>
                <w:sz w:val="16"/>
              </w:rPr>
              <w:t>27/03/2002</w:t>
            </w:r>
          </w:p>
          <w:p w:rsidRPr="005A198A" w:rsidR="0018211E" w:rsidP="005A198A" w14:paraId="0928F9DB" w14:textId="77777777">
            <w:pPr>
              <w:jc w:val="center"/>
              <w:rPr>
                <w:sz w:val="16"/>
              </w:rPr>
            </w:pPr>
          </w:p>
        </w:tc>
        <w:tc>
          <w:tcPr>
            <w:tcW w:w="1363" w:type="dxa"/>
          </w:tcPr>
          <w:p w:rsidRPr="005A198A" w:rsidR="0018211E" w:rsidP="005A198A" w14:paraId="04060F51" w14:textId="77777777">
            <w:pPr>
              <w:jc w:val="center"/>
              <w:rPr>
                <w:sz w:val="16"/>
              </w:rPr>
            </w:pPr>
            <w:r w:rsidRPr="005A198A">
              <w:rPr>
                <w:sz w:val="16"/>
              </w:rPr>
              <w:t>pending</w:t>
            </w:r>
          </w:p>
          <w:p w:rsidRPr="005A198A" w:rsidR="0018211E" w:rsidP="005A198A" w14:paraId="77865836" w14:textId="77777777">
            <w:pPr>
              <w:jc w:val="center"/>
              <w:rPr>
                <w:sz w:val="16"/>
              </w:rPr>
            </w:pPr>
          </w:p>
        </w:tc>
        <w:tc>
          <w:tcPr>
            <w:tcW w:w="1898" w:type="dxa"/>
          </w:tcPr>
          <w:p w:rsidRPr="005A198A" w:rsidR="00522E7C" w:rsidP="005A198A" w14:paraId="626556A2" w14:textId="77777777">
            <w:pPr>
              <w:jc w:val="center"/>
              <w:rPr>
                <w:sz w:val="16"/>
              </w:rPr>
            </w:pPr>
            <w:r w:rsidRPr="005A198A">
              <w:rPr>
                <w:sz w:val="16"/>
              </w:rPr>
              <w:t>More than 20 year(s) and 3 month(s) and 11 day(s)</w:t>
            </w:r>
          </w:p>
          <w:p w:rsidRPr="005A198A" w:rsidR="00B823E8" w:rsidP="005A198A" w14:paraId="0C9512B2" w14:textId="77777777">
            <w:pPr>
              <w:jc w:val="center"/>
              <w:rPr>
                <w:sz w:val="16"/>
              </w:rPr>
            </w:pPr>
          </w:p>
          <w:p w:rsidRPr="005A198A" w:rsidR="0018211E" w:rsidP="005A198A" w14:paraId="77F2FBE3" w14:textId="64B973E5">
            <w:pPr>
              <w:jc w:val="center"/>
              <w:rPr>
                <w:sz w:val="16"/>
              </w:rPr>
            </w:pPr>
            <w:r w:rsidRPr="005A198A">
              <w:rPr>
                <w:sz w:val="16"/>
              </w:rPr>
              <w:t>2 level(s) of jurisdiction</w:t>
            </w:r>
          </w:p>
          <w:p w:rsidRPr="005A198A" w:rsidR="0018211E" w:rsidP="005A198A" w14:paraId="3FB61F70" w14:textId="77777777">
            <w:pPr>
              <w:jc w:val="center"/>
              <w:rPr>
                <w:sz w:val="16"/>
              </w:rPr>
            </w:pPr>
          </w:p>
        </w:tc>
        <w:tc>
          <w:tcPr>
            <w:tcW w:w="2409" w:type="dxa"/>
          </w:tcPr>
          <w:p w:rsidRPr="005A198A" w:rsidR="0018211E" w:rsidP="005A198A" w14:paraId="48E0DBC9" w14:textId="77777777">
            <w:pPr>
              <w:jc w:val="center"/>
              <w:rPr>
                <w:sz w:val="16"/>
              </w:rPr>
            </w:pPr>
            <w:r w:rsidRPr="005A198A">
              <w:rPr>
                <w:sz w:val="16"/>
              </w:rPr>
              <w:t>Zielona</w:t>
            </w:r>
            <w:r w:rsidRPr="005A198A">
              <w:rPr>
                <w:sz w:val="16"/>
              </w:rPr>
              <w:t xml:space="preserve"> Góra Regional Court, 24/02/2021, case no VII S 3/21</w:t>
            </w:r>
          </w:p>
          <w:p w:rsidRPr="005A198A" w:rsidR="0018211E" w:rsidP="005A198A" w14:paraId="755C8E86" w14:textId="77777777">
            <w:pPr>
              <w:jc w:val="center"/>
              <w:rPr>
                <w:sz w:val="16"/>
              </w:rPr>
            </w:pPr>
            <w:r w:rsidRPr="005A198A">
              <w:rPr>
                <w:sz w:val="16"/>
              </w:rPr>
              <w:t>PLN 2,000</w:t>
            </w:r>
          </w:p>
        </w:tc>
        <w:tc>
          <w:tcPr>
            <w:tcW w:w="2835" w:type="dxa"/>
          </w:tcPr>
          <w:p w:rsidRPr="005A198A" w:rsidR="0018211E" w:rsidP="005A198A" w14:paraId="7AD4A915" w14:textId="77777777">
            <w:pPr>
              <w:jc w:val="center"/>
              <w:rPr>
                <w:sz w:val="16"/>
              </w:rPr>
            </w:pPr>
            <w:r w:rsidRPr="005A198A">
              <w:rPr>
                <w:sz w:val="16"/>
              </w:rPr>
              <w:t>16,400</w:t>
            </w:r>
          </w:p>
        </w:tc>
      </w:tr>
    </w:tbl>
    <w:p w:rsidRPr="005A198A" w:rsidR="00606600" w:rsidP="005A198A" w14:paraId="632FA118" w14:textId="77777777"/>
    <w:p w:rsidRPr="005A198A" w:rsidR="00606600" w:rsidP="005A198A" w14:paraId="354405DA"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024BD21" w14:textId="6D637C12">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17D7957" w14:textId="72DE4932">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58E8EBCD"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7AAB0012"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0E39C0" w:rsidRPr="00611E1D" w:rsidP="00787E12" w14:paraId="684D19ED" w14:textId="77777777">
      <w:r w:rsidRPr="00611E1D">
        <w:separator/>
      </w:r>
    </w:p>
  </w:footnote>
  <w:footnote w:type="continuationSeparator" w:id="1">
    <w:p w:rsidR="000E39C0" w:rsidRPr="00611E1D" w:rsidP="00787E12" w14:paraId="2539FD10" w14:textId="77777777">
      <w:r w:rsidRPr="00611E1D">
        <w:continuationSeparator/>
      </w:r>
    </w:p>
  </w:footnote>
  <w:footnote w:id="2">
    <w:p w:rsidR="0018211E" w:rsidRPr="00343547" w:rsidP="000E39C0" w14:paraId="09AF0220" w14:textId="27D47BA3">
      <w:pPr>
        <w:pStyle w:val="FootnoteText"/>
      </w:pPr>
      <w:r w:rsidRPr="005A198A">
        <w:rPr>
          <w:rStyle w:val="FootnoteReference"/>
        </w:rPr>
        <w:footnoteRef/>
      </w:r>
      <w:r w:rsidRPr="005A198A">
        <w:rPr>
          <w:rStyle w:val="FootnoteReference"/>
        </w:rPr>
        <w:t xml:space="preserve"> </w:t>
      </w:r>
      <w:r w:rsidRPr="005A198A">
        <w:t>Plus</w:t>
      </w:r>
      <w:r w:rsidRPr="005A198A">
        <w:t xml:space="preserve">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A198A" w14:paraId="4E7DD395"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39059ACF"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2710C9C6" w14:textId="77777777">
    <w:pPr>
      <w:jc w:val="center"/>
      <w:rPr>
        <w:sz w:val="4"/>
        <w:szCs w:val="4"/>
      </w:rPr>
    </w:pPr>
  </w:p>
  <w:p w:rsidR="00606600" w:rsidRPr="00611E1D" w14:paraId="4A196AD9"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E39C0" w:rsidRPr="00A45145" w:rsidP="00A45145" w14:paraId="2F3BC05B" w14:textId="1AFFF4B2">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57459953" w14:textId="63D5C553">
    <w:pPr>
      <w:pStyle w:val="Header0"/>
    </w:pPr>
  </w:p>
  <w:p w:rsidR="00606600" w:rsidRPr="00611E1D" w:rsidP="00B64153" w14:paraId="2417DC98"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51139139" w14:textId="5CAD319A">
    <w:pPr>
      <w:pStyle w:val="JuHeader"/>
    </w:pPr>
    <w:r>
      <w:t>LEŚNIEWSKI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6706A697" w14:textId="09A74D4D">
    <w:pPr>
      <w:pStyle w:val="JuHeader"/>
    </w:pPr>
    <w:r>
      <w:t>LEŚNIEWSKI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66C12EB9" w14:textId="7A853876">
    <w:pPr>
      <w:pStyle w:val="JuHeader"/>
    </w:pPr>
    <w:r>
      <w:t>LEŚNIEWSKI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21D5EE45" w14:textId="38D3D7E1">
    <w:pPr>
      <w:pStyle w:val="JuHeader"/>
    </w:pPr>
    <w:r>
      <w:t>LEŚNIEWSKI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 w:numId="22">
    <w:abstractNumId w:val="12"/>
  </w:num>
  <w:num w:numId="23">
    <w:abstractNumId w:val="11"/>
  </w:num>
  <w:num w:numId="24">
    <w:abstractNumId w:val="17"/>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5"/>
  </w:num>
  <w:num w:numId="35">
    <w:abstractNumId w:val="13"/>
  </w:num>
  <w:num w:numId="36">
    <w:abstractNumId w:val="16"/>
  </w:num>
  <w:num w:numId="37">
    <w:abstractNumId w:val="15"/>
  </w:num>
  <w:num w:numId="38">
    <w:abstractNumId w:val="15"/>
  </w:num>
  <w:num w:numId="39">
    <w:abstractNumId w:val="15"/>
  </w:num>
  <w:num w:numId="40">
    <w:abstractNumId w:val="15"/>
  </w:num>
  <w:num w:numId="41">
    <w:abstractNumId w:val="10"/>
  </w:num>
  <w:num w:numId="42">
    <w:abstractNumId w:val="16"/>
  </w:num>
  <w:num w:numId="43">
    <w:abstractNumId w:val="16"/>
  </w:num>
  <w:num w:numId="44">
    <w:abstractNumId w:val="16"/>
  </w:num>
  <w:num w:numId="45">
    <w:abstractNumId w:val="10"/>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9"/>
  </w:num>
  <w:num w:numId="54">
    <w:abstractNumId w:val="9"/>
  </w:num>
  <w:num w:numId="55">
    <w:abstractNumId w:val="9"/>
  </w:num>
  <w:num w:numId="56">
    <w:abstractNumId w:val="14"/>
  </w:num>
  <w:num w:numId="57">
    <w:abstractNumId w:val="12"/>
  </w:num>
  <w:num w:numId="58">
    <w:abstractNumId w:val="11"/>
  </w:num>
  <w:num w:numId="59">
    <w:abstractNumId w:val="17"/>
  </w:num>
  <w:num w:numId="60">
    <w:abstractNumId w:val="7"/>
  </w:num>
  <w:num w:numId="61">
    <w:abstractNumId w:val="6"/>
  </w:num>
  <w:num w:numId="62">
    <w:abstractNumId w:val="5"/>
  </w:num>
  <w:num w:numId="63">
    <w:abstractNumId w:val="4"/>
  </w:num>
  <w:num w:numId="64">
    <w:abstractNumId w:val="8"/>
  </w:num>
  <w:num w:numId="65">
    <w:abstractNumId w:val="3"/>
  </w:num>
  <w:num w:numId="66">
    <w:abstractNumId w:val="2"/>
  </w:num>
  <w:num w:numId="67">
    <w:abstractNumId w:val="1"/>
  </w:num>
  <w:num w:numId="68">
    <w:abstractNumId w:val="0"/>
  </w:num>
  <w:num w:numId="69">
    <w:abstractNumId w:val="15"/>
  </w:num>
  <w:num w:numId="70">
    <w:abstractNumId w:val="13"/>
  </w:num>
  <w:num w:numId="71">
    <w:abstractNumId w:val="16"/>
  </w:num>
  <w:num w:numId="72">
    <w:abstractNumId w:val="15"/>
  </w:num>
  <w:num w:numId="73">
    <w:abstractNumId w:val="15"/>
  </w:num>
  <w:num w:numId="74">
    <w:abstractNumId w:val="15"/>
  </w:num>
  <w:num w:numId="75">
    <w:abstractNumId w:val="15"/>
  </w:num>
  <w:num w:numId="76">
    <w:abstractNumId w:val="10"/>
  </w:num>
  <w:num w:numId="77">
    <w:abstractNumId w:val="16"/>
  </w:num>
  <w:num w:numId="78">
    <w:abstractNumId w:val="16"/>
  </w:num>
  <w:num w:numId="79">
    <w:abstractNumId w:val="16"/>
  </w:num>
  <w:num w:numId="80">
    <w:abstractNumId w:val="10"/>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9"/>
  </w:num>
  <w:num w:numId="89">
    <w:abstractNumId w:val="9"/>
  </w:num>
  <w:num w:numId="9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9C0"/>
    <w:rsid w:val="000318F7"/>
    <w:rsid w:val="000C5149"/>
    <w:rsid w:val="000E39C0"/>
    <w:rsid w:val="00135384"/>
    <w:rsid w:val="00150BFA"/>
    <w:rsid w:val="00173A91"/>
    <w:rsid w:val="00177329"/>
    <w:rsid w:val="0018211E"/>
    <w:rsid w:val="001A15B6"/>
    <w:rsid w:val="001A3C4A"/>
    <w:rsid w:val="001D7CD3"/>
    <w:rsid w:val="001F3812"/>
    <w:rsid w:val="002056B7"/>
    <w:rsid w:val="0020718E"/>
    <w:rsid w:val="0023364D"/>
    <w:rsid w:val="0029309A"/>
    <w:rsid w:val="002C5B23"/>
    <w:rsid w:val="00337785"/>
    <w:rsid w:val="00343547"/>
    <w:rsid w:val="0037589C"/>
    <w:rsid w:val="003B3ECB"/>
    <w:rsid w:val="0048584C"/>
    <w:rsid w:val="00497FF8"/>
    <w:rsid w:val="004B0B4E"/>
    <w:rsid w:val="004D042B"/>
    <w:rsid w:val="004D0EC7"/>
    <w:rsid w:val="004F56E2"/>
    <w:rsid w:val="00522E7C"/>
    <w:rsid w:val="00555A1D"/>
    <w:rsid w:val="00573202"/>
    <w:rsid w:val="005A198A"/>
    <w:rsid w:val="005B102C"/>
    <w:rsid w:val="005B16C1"/>
    <w:rsid w:val="005C3A15"/>
    <w:rsid w:val="005F60F9"/>
    <w:rsid w:val="00606600"/>
    <w:rsid w:val="00611E1D"/>
    <w:rsid w:val="006372F5"/>
    <w:rsid w:val="00656431"/>
    <w:rsid w:val="006D324D"/>
    <w:rsid w:val="00743B2A"/>
    <w:rsid w:val="007A72B4"/>
    <w:rsid w:val="007F018A"/>
    <w:rsid w:val="008522DD"/>
    <w:rsid w:val="00860732"/>
    <w:rsid w:val="008A0E2E"/>
    <w:rsid w:val="008D51B6"/>
    <w:rsid w:val="009522DD"/>
    <w:rsid w:val="009D315E"/>
    <w:rsid w:val="00A329E0"/>
    <w:rsid w:val="00A34A54"/>
    <w:rsid w:val="00A44415"/>
    <w:rsid w:val="00A45145"/>
    <w:rsid w:val="00A6104A"/>
    <w:rsid w:val="00A94CA7"/>
    <w:rsid w:val="00AC03BB"/>
    <w:rsid w:val="00B216C1"/>
    <w:rsid w:val="00B64153"/>
    <w:rsid w:val="00B823E8"/>
    <w:rsid w:val="00B91668"/>
    <w:rsid w:val="00BD554D"/>
    <w:rsid w:val="00BE2415"/>
    <w:rsid w:val="00C20CC3"/>
    <w:rsid w:val="00C877A3"/>
    <w:rsid w:val="00DE7D3F"/>
    <w:rsid w:val="00E026EC"/>
    <w:rsid w:val="00E6230A"/>
    <w:rsid w:val="00ED7723"/>
    <w:rsid w:val="00F47142"/>
    <w:rsid w:val="00FB16F8"/>
    <w:rsid w:val="00FC2105"/>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42932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A198A"/>
    <w:rPr>
      <w:sz w:val="24"/>
      <w:szCs w:val="24"/>
      <w:lang w:val="en-GB"/>
    </w:rPr>
  </w:style>
  <w:style w:type="paragraph" w:styleId="Heading1">
    <w:name w:val="heading 1"/>
    <w:basedOn w:val="Normal"/>
    <w:next w:val="Normal"/>
    <w:link w:val="Heading1Char"/>
    <w:uiPriority w:val="98"/>
    <w:semiHidden/>
    <w:rsid w:val="005A198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A198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A198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A198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A198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A198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A198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A198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A198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5A198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A198A"/>
  </w:style>
  <w:style w:type="paragraph" w:styleId="BalloonText">
    <w:name w:val="Balloon Text"/>
    <w:basedOn w:val="Normal"/>
    <w:link w:val="BalloonTextChar"/>
    <w:uiPriority w:val="98"/>
    <w:semiHidden/>
    <w:rsid w:val="005A198A"/>
    <w:rPr>
      <w:rFonts w:ascii="Tahoma" w:hAnsi="Tahoma" w:cs="Tahoma"/>
      <w:sz w:val="16"/>
      <w:szCs w:val="16"/>
    </w:rPr>
  </w:style>
  <w:style w:type="character" w:customStyle="1" w:styleId="BalloonTextChar">
    <w:name w:val="Balloon Text Char"/>
    <w:basedOn w:val="DefaultParagraphFont"/>
    <w:link w:val="BalloonText"/>
    <w:uiPriority w:val="98"/>
    <w:semiHidden/>
    <w:rsid w:val="005A198A"/>
    <w:rPr>
      <w:rFonts w:ascii="Tahoma" w:hAnsi="Tahoma" w:cs="Tahoma"/>
      <w:sz w:val="16"/>
      <w:szCs w:val="16"/>
      <w:lang w:val="en-GB"/>
    </w:rPr>
  </w:style>
  <w:style w:type="character" w:styleId="BookTitle">
    <w:name w:val="Book Title"/>
    <w:uiPriority w:val="98"/>
    <w:semiHidden/>
    <w:qFormat/>
    <w:rsid w:val="005A198A"/>
    <w:rPr>
      <w:i/>
      <w:iCs/>
      <w:smallCaps/>
      <w:spacing w:val="5"/>
    </w:rPr>
  </w:style>
  <w:style w:type="paragraph" w:customStyle="1" w:styleId="JuHeader">
    <w:name w:val="Ju_Header"/>
    <w:aliases w:val="_Header"/>
    <w:basedOn w:val="Header0"/>
    <w:uiPriority w:val="29"/>
    <w:qFormat/>
    <w:rsid w:val="005A198A"/>
    <w:pPr>
      <w:tabs>
        <w:tab w:val="clear" w:pos="4536"/>
        <w:tab w:val="clear" w:pos="9072"/>
      </w:tabs>
      <w:jc w:val="center"/>
    </w:pPr>
    <w:rPr>
      <w:sz w:val="18"/>
    </w:rPr>
  </w:style>
  <w:style w:type="paragraph" w:customStyle="1" w:styleId="DummyStyle">
    <w:name w:val="Dummy_Style"/>
    <w:aliases w:val="_Dummy"/>
    <w:basedOn w:val="Normal"/>
    <w:semiHidden/>
    <w:qFormat/>
    <w:rsid w:val="005A198A"/>
    <w:rPr>
      <w:color w:val="00B050"/>
      <w:sz w:val="22"/>
    </w:rPr>
  </w:style>
  <w:style w:type="character" w:styleId="Strong">
    <w:name w:val="Strong"/>
    <w:uiPriority w:val="98"/>
    <w:semiHidden/>
    <w:qFormat/>
    <w:rsid w:val="005A198A"/>
    <w:rPr>
      <w:b/>
      <w:bCs/>
    </w:rPr>
  </w:style>
  <w:style w:type="paragraph" w:styleId="NoSpacing">
    <w:name w:val="No Spacing"/>
    <w:basedOn w:val="Normal"/>
    <w:link w:val="NoSpacingChar"/>
    <w:uiPriority w:val="98"/>
    <w:semiHidden/>
    <w:qFormat/>
    <w:rsid w:val="005A198A"/>
  </w:style>
  <w:style w:type="character" w:customStyle="1" w:styleId="NoSpacingChar">
    <w:name w:val="No Spacing Char"/>
    <w:basedOn w:val="DefaultParagraphFont"/>
    <w:link w:val="NoSpacing"/>
    <w:uiPriority w:val="98"/>
    <w:semiHidden/>
    <w:rsid w:val="005A198A"/>
    <w:rPr>
      <w:sz w:val="24"/>
      <w:szCs w:val="24"/>
      <w:lang w:val="en-GB"/>
    </w:rPr>
  </w:style>
  <w:style w:type="paragraph" w:customStyle="1" w:styleId="JuQuot">
    <w:name w:val="Ju_Quot"/>
    <w:aliases w:val="_Quote"/>
    <w:basedOn w:val="NormalJustified"/>
    <w:uiPriority w:val="20"/>
    <w:qFormat/>
    <w:rsid w:val="005A198A"/>
    <w:pPr>
      <w:spacing w:before="120" w:after="120"/>
      <w:ind w:left="425" w:firstLine="142"/>
    </w:pPr>
    <w:rPr>
      <w:sz w:val="20"/>
    </w:rPr>
  </w:style>
  <w:style w:type="paragraph" w:customStyle="1" w:styleId="JuList">
    <w:name w:val="Ju_List"/>
    <w:aliases w:val="_List_1"/>
    <w:basedOn w:val="NormalJustified"/>
    <w:uiPriority w:val="23"/>
    <w:qFormat/>
    <w:rsid w:val="005A198A"/>
    <w:pPr>
      <w:numPr>
        <w:numId w:val="90"/>
      </w:numPr>
      <w:spacing w:before="280" w:after="60"/>
    </w:pPr>
  </w:style>
  <w:style w:type="paragraph" w:customStyle="1" w:styleId="JuListi">
    <w:name w:val="Ju_List_i"/>
    <w:aliases w:val="_List_3"/>
    <w:basedOn w:val="NormalJustified"/>
    <w:uiPriority w:val="23"/>
    <w:rsid w:val="005A198A"/>
    <w:pPr>
      <w:numPr>
        <w:ilvl w:val="2"/>
        <w:numId w:val="90"/>
      </w:numPr>
    </w:pPr>
  </w:style>
  <w:style w:type="paragraph" w:customStyle="1" w:styleId="JuTitle">
    <w:name w:val="Ju_Title"/>
    <w:aliases w:val="_Title_2"/>
    <w:basedOn w:val="Normal"/>
    <w:next w:val="JuPara"/>
    <w:uiPriority w:val="38"/>
    <w:qFormat/>
    <w:rsid w:val="005A198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5A198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5A198A"/>
    <w:pPr>
      <w:keepNext/>
      <w:spacing w:before="100" w:beforeAutospacing="1" w:after="120"/>
      <w:contextualSpacing/>
      <w:jc w:val="center"/>
    </w:pPr>
    <w:rPr>
      <w:b/>
      <w:sz w:val="20"/>
    </w:rPr>
  </w:style>
  <w:style w:type="numbering" w:customStyle="1" w:styleId="ECHRA1StyleBulletedSquare">
    <w:name w:val="ECHR_A1_Style_Bulleted_Square"/>
    <w:basedOn w:val="NoList"/>
    <w:rsid w:val="005A198A"/>
    <w:pPr>
      <w:numPr>
        <w:numId w:val="69"/>
      </w:numPr>
    </w:pPr>
  </w:style>
  <w:style w:type="numbering" w:customStyle="1" w:styleId="ECHRA1StyleList">
    <w:name w:val="ECHR_A1_Style_List"/>
    <w:basedOn w:val="NoList"/>
    <w:uiPriority w:val="99"/>
    <w:rsid w:val="005A198A"/>
    <w:pPr>
      <w:numPr>
        <w:numId w:val="70"/>
      </w:numPr>
    </w:pPr>
  </w:style>
  <w:style w:type="paragraph" w:customStyle="1" w:styleId="JuHHead">
    <w:name w:val="Ju_H_Head"/>
    <w:aliases w:val="_Head_1"/>
    <w:basedOn w:val="Heading1"/>
    <w:next w:val="JuPara"/>
    <w:uiPriority w:val="17"/>
    <w:qFormat/>
    <w:rsid w:val="005A198A"/>
    <w:pPr>
      <w:keepNext/>
      <w:keepLines/>
      <w:numPr>
        <w:numId w:val="87"/>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5A198A"/>
    <w:pPr>
      <w:numPr>
        <w:numId w:val="71"/>
      </w:numPr>
    </w:pPr>
  </w:style>
  <w:style w:type="table" w:customStyle="1" w:styleId="ECHRTable2019">
    <w:name w:val="ECHR_Table_2019"/>
    <w:basedOn w:val="TableNormal"/>
    <w:uiPriority w:val="99"/>
    <w:rsid w:val="005A198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5A198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A198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5A198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5A198A"/>
    <w:pPr>
      <w:tabs>
        <w:tab w:val="center" w:pos="6407"/>
      </w:tabs>
      <w:spacing w:before="720"/>
      <w:jc w:val="right"/>
    </w:pPr>
  </w:style>
  <w:style w:type="character" w:customStyle="1" w:styleId="JuITMark">
    <w:name w:val="Ju_ITMark"/>
    <w:aliases w:val="_ITMark"/>
    <w:basedOn w:val="DefaultParagraphFont"/>
    <w:uiPriority w:val="54"/>
    <w:semiHidden/>
    <w:qFormat/>
    <w:rsid w:val="005A198A"/>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5A198A"/>
    <w:pPr>
      <w:keepNext/>
      <w:keepLines/>
      <w:numPr>
        <w:ilvl w:val="1"/>
        <w:numId w:val="87"/>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A198A"/>
    <w:pPr>
      <w:keepNext/>
      <w:keepLines/>
      <w:numPr>
        <w:ilvl w:val="2"/>
        <w:numId w:val="87"/>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A198A"/>
    <w:pPr>
      <w:keepNext/>
      <w:keepLines/>
      <w:numPr>
        <w:ilvl w:val="3"/>
        <w:numId w:val="87"/>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5A198A"/>
    <w:pPr>
      <w:keepNext/>
      <w:keepLines/>
      <w:numPr>
        <w:ilvl w:val="4"/>
        <w:numId w:val="87"/>
      </w:numPr>
      <w:spacing w:before="100" w:beforeAutospacing="1" w:after="120"/>
      <w:jc w:val="both"/>
    </w:pPr>
    <w:rPr>
      <w:color w:val="auto"/>
      <w:sz w:val="20"/>
    </w:rPr>
  </w:style>
  <w:style w:type="paragraph" w:styleId="Header0">
    <w:name w:val="header"/>
    <w:basedOn w:val="Normal"/>
    <w:link w:val="HeaderChar"/>
    <w:uiPriority w:val="98"/>
    <w:semiHidden/>
    <w:rsid w:val="005A198A"/>
    <w:pPr>
      <w:tabs>
        <w:tab w:val="center" w:pos="4536"/>
        <w:tab w:val="right" w:pos="9072"/>
      </w:tabs>
    </w:pPr>
  </w:style>
  <w:style w:type="character" w:customStyle="1" w:styleId="HeaderChar">
    <w:name w:val="Header Char"/>
    <w:basedOn w:val="DefaultParagraphFont"/>
    <w:link w:val="Header0"/>
    <w:uiPriority w:val="98"/>
    <w:semiHidden/>
    <w:rsid w:val="005A198A"/>
    <w:rPr>
      <w:sz w:val="24"/>
      <w:szCs w:val="24"/>
      <w:lang w:val="en-GB"/>
    </w:rPr>
  </w:style>
  <w:style w:type="character" w:customStyle="1" w:styleId="Heading1Char">
    <w:name w:val="Heading 1 Char"/>
    <w:basedOn w:val="DefaultParagraphFont"/>
    <w:link w:val="Heading1"/>
    <w:uiPriority w:val="98"/>
    <w:semiHidden/>
    <w:rsid w:val="005A198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5A198A"/>
    <w:pPr>
      <w:keepNext/>
      <w:keepLines/>
      <w:numPr>
        <w:ilvl w:val="5"/>
        <w:numId w:val="87"/>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5A198A"/>
    <w:pPr>
      <w:keepNext/>
      <w:keepLines/>
      <w:numPr>
        <w:ilvl w:val="6"/>
        <w:numId w:val="87"/>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5A198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5A198A"/>
    <w:pPr>
      <w:keepNext/>
      <w:keepLines/>
      <w:numPr>
        <w:ilvl w:val="7"/>
        <w:numId w:val="87"/>
      </w:numPr>
      <w:spacing w:before="100" w:beforeAutospacing="1" w:after="120"/>
      <w:jc w:val="both"/>
    </w:pPr>
    <w:rPr>
      <w:i/>
    </w:rPr>
  </w:style>
  <w:style w:type="character" w:customStyle="1" w:styleId="JUNAMES">
    <w:name w:val="JU_NAMES"/>
    <w:aliases w:val="_Ju_Names"/>
    <w:uiPriority w:val="33"/>
    <w:qFormat/>
    <w:rsid w:val="005A198A"/>
    <w:rPr>
      <w:caps w:val="0"/>
      <w:smallCaps/>
    </w:rPr>
  </w:style>
  <w:style w:type="character" w:customStyle="1" w:styleId="Heading3Char">
    <w:name w:val="Heading 3 Char"/>
    <w:basedOn w:val="DefaultParagraphFont"/>
    <w:link w:val="Heading3"/>
    <w:uiPriority w:val="98"/>
    <w:semiHidden/>
    <w:rsid w:val="005A198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5A198A"/>
    <w:pPr>
      <w:numPr>
        <w:ilvl w:val="1"/>
        <w:numId w:val="90"/>
      </w:numPr>
    </w:pPr>
  </w:style>
  <w:style w:type="paragraph" w:customStyle="1" w:styleId="NormalJustified">
    <w:name w:val="Normal_Justified"/>
    <w:basedOn w:val="Normal"/>
    <w:semiHidden/>
    <w:rsid w:val="005A198A"/>
    <w:pPr>
      <w:jc w:val="both"/>
    </w:pPr>
  </w:style>
  <w:style w:type="character" w:customStyle="1" w:styleId="Heading4Char">
    <w:name w:val="Heading 4 Char"/>
    <w:basedOn w:val="DefaultParagraphFont"/>
    <w:link w:val="Heading4"/>
    <w:uiPriority w:val="98"/>
    <w:semiHidden/>
    <w:rsid w:val="005A198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5A198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5A198A"/>
    <w:rPr>
      <w:i/>
      <w:iCs/>
    </w:rPr>
  </w:style>
  <w:style w:type="table" w:customStyle="1" w:styleId="ECHRTable">
    <w:name w:val="ECHR_Table"/>
    <w:basedOn w:val="TableNormal"/>
    <w:rsid w:val="005A198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A198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5A198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A198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5A198A"/>
    <w:pPr>
      <w:keepNext/>
      <w:keepLines/>
      <w:spacing w:after="280"/>
      <w:ind w:firstLine="0"/>
      <w:jc w:val="center"/>
    </w:pPr>
    <w:rPr>
      <w:rFonts w:asciiTheme="majorHAnsi" w:hAnsiTheme="majorHAnsi"/>
    </w:rPr>
  </w:style>
  <w:style w:type="character" w:styleId="Emphasis">
    <w:name w:val="Emphasis"/>
    <w:uiPriority w:val="98"/>
    <w:semiHidden/>
    <w:qFormat/>
    <w:rsid w:val="005A198A"/>
    <w:rPr>
      <w:b/>
      <w:bCs/>
      <w:i/>
      <w:iCs/>
      <w:spacing w:val="10"/>
      <w:bdr w:val="none" w:sz="0" w:space="0" w:color="auto"/>
      <w:shd w:val="clear" w:color="auto" w:fill="auto"/>
    </w:rPr>
  </w:style>
  <w:style w:type="paragraph" w:styleId="Footer1">
    <w:name w:val="footer"/>
    <w:basedOn w:val="Normal"/>
    <w:link w:val="FooterChar"/>
    <w:uiPriority w:val="98"/>
    <w:semiHidden/>
    <w:rsid w:val="005A198A"/>
    <w:pPr>
      <w:tabs>
        <w:tab w:val="center" w:pos="3686"/>
        <w:tab w:val="right" w:pos="7371"/>
      </w:tabs>
    </w:pPr>
  </w:style>
  <w:style w:type="character" w:customStyle="1" w:styleId="FooterChar">
    <w:name w:val="Footer Char"/>
    <w:basedOn w:val="DefaultParagraphFont"/>
    <w:link w:val="Footer1"/>
    <w:uiPriority w:val="98"/>
    <w:semiHidden/>
    <w:rsid w:val="005A198A"/>
    <w:rPr>
      <w:sz w:val="24"/>
      <w:szCs w:val="24"/>
      <w:lang w:val="en-GB"/>
    </w:rPr>
  </w:style>
  <w:style w:type="character" w:styleId="FootnoteReference">
    <w:name w:val="footnote reference"/>
    <w:basedOn w:val="DefaultParagraphFont"/>
    <w:uiPriority w:val="98"/>
    <w:semiHidden/>
    <w:rsid w:val="005A198A"/>
    <w:rPr>
      <w:vertAlign w:val="superscript"/>
    </w:rPr>
  </w:style>
  <w:style w:type="paragraph" w:styleId="FootnoteText">
    <w:name w:val="footnote text"/>
    <w:basedOn w:val="NormalJustified"/>
    <w:link w:val="FootnoteTextChar"/>
    <w:uiPriority w:val="98"/>
    <w:semiHidden/>
    <w:rsid w:val="005A198A"/>
    <w:rPr>
      <w:sz w:val="20"/>
      <w:szCs w:val="20"/>
    </w:rPr>
  </w:style>
  <w:style w:type="character" w:customStyle="1" w:styleId="FootnoteTextChar">
    <w:name w:val="Footnote Text Char"/>
    <w:basedOn w:val="DefaultParagraphFont"/>
    <w:link w:val="FootnoteText"/>
    <w:uiPriority w:val="98"/>
    <w:semiHidden/>
    <w:rsid w:val="005A198A"/>
    <w:rPr>
      <w:sz w:val="20"/>
      <w:szCs w:val="20"/>
      <w:lang w:val="en-GB"/>
    </w:rPr>
  </w:style>
  <w:style w:type="character" w:customStyle="1" w:styleId="Heading6Char">
    <w:name w:val="Heading 6 Char"/>
    <w:basedOn w:val="DefaultParagraphFont"/>
    <w:link w:val="Heading6"/>
    <w:uiPriority w:val="98"/>
    <w:semiHidden/>
    <w:rsid w:val="005A198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A198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A198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A198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5A198A"/>
    <w:rPr>
      <w:b/>
      <w:bCs/>
    </w:rPr>
  </w:style>
  <w:style w:type="paragraph" w:styleId="IntenseQuote">
    <w:name w:val="Intense Quote"/>
    <w:basedOn w:val="Normal"/>
    <w:next w:val="Normal"/>
    <w:link w:val="IntenseQuoteChar"/>
    <w:uiPriority w:val="98"/>
    <w:semiHidden/>
    <w:qFormat/>
    <w:rsid w:val="005A198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A198A"/>
    <w:rPr>
      <w:b/>
      <w:bCs/>
      <w:i/>
      <w:iCs/>
      <w:sz w:val="24"/>
      <w:szCs w:val="24"/>
      <w:lang w:val="en-GB" w:bidi="en-US"/>
    </w:rPr>
  </w:style>
  <w:style w:type="character" w:styleId="IntenseReference">
    <w:name w:val="Intense Reference"/>
    <w:uiPriority w:val="98"/>
    <w:semiHidden/>
    <w:qFormat/>
    <w:rsid w:val="005A198A"/>
    <w:rPr>
      <w:smallCaps/>
      <w:spacing w:val="5"/>
      <w:u w:val="single"/>
    </w:rPr>
  </w:style>
  <w:style w:type="paragraph" w:styleId="ListParagraph">
    <w:name w:val="List Paragraph"/>
    <w:basedOn w:val="Normal"/>
    <w:uiPriority w:val="98"/>
    <w:semiHidden/>
    <w:qFormat/>
    <w:rsid w:val="005A198A"/>
    <w:pPr>
      <w:ind w:left="720"/>
      <w:contextualSpacing/>
    </w:pPr>
  </w:style>
  <w:style w:type="table" w:customStyle="1" w:styleId="LtrTableAddress">
    <w:name w:val="Ltr_Table_Address"/>
    <w:aliases w:val="ECHR_Ltr_Table_Address"/>
    <w:basedOn w:val="TableNormal"/>
    <w:uiPriority w:val="99"/>
    <w:rsid w:val="005A198A"/>
    <w:rPr>
      <w:sz w:val="24"/>
      <w:szCs w:val="24"/>
    </w:rPr>
    <w:tblPr>
      <w:tblInd w:w="5103" w:type="dxa"/>
    </w:tblPr>
  </w:style>
  <w:style w:type="paragraph" w:styleId="Quote0">
    <w:name w:val="Quote"/>
    <w:basedOn w:val="Normal"/>
    <w:next w:val="Normal"/>
    <w:link w:val="QuoteChar"/>
    <w:uiPriority w:val="98"/>
    <w:semiHidden/>
    <w:qFormat/>
    <w:rsid w:val="005A198A"/>
    <w:pPr>
      <w:spacing w:before="200"/>
      <w:ind w:left="360" w:right="360"/>
    </w:pPr>
    <w:rPr>
      <w:i/>
      <w:iCs/>
      <w:lang w:bidi="en-US"/>
    </w:rPr>
  </w:style>
  <w:style w:type="character" w:customStyle="1" w:styleId="QuoteChar">
    <w:name w:val="Quote Char"/>
    <w:basedOn w:val="DefaultParagraphFont"/>
    <w:link w:val="Quote0"/>
    <w:uiPriority w:val="98"/>
    <w:semiHidden/>
    <w:rsid w:val="005A198A"/>
    <w:rPr>
      <w:i/>
      <w:iCs/>
      <w:sz w:val="24"/>
      <w:szCs w:val="24"/>
      <w:lang w:val="en-GB" w:bidi="en-US"/>
    </w:rPr>
  </w:style>
  <w:style w:type="character" w:styleId="SubtleReference">
    <w:name w:val="Subtle Reference"/>
    <w:uiPriority w:val="98"/>
    <w:semiHidden/>
    <w:qFormat/>
    <w:rsid w:val="005A198A"/>
    <w:rPr>
      <w:smallCaps/>
    </w:rPr>
  </w:style>
  <w:style w:type="table" w:styleId="TableGrid">
    <w:name w:val="Table Grid"/>
    <w:basedOn w:val="TableNormal"/>
    <w:uiPriority w:val="59"/>
    <w:semiHidden/>
    <w:rsid w:val="005A198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A198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A198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A198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A198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A198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A198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5A198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A198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A198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A198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5A198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A198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A198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5A198A"/>
    <w:pPr>
      <w:numPr>
        <w:numId w:val="56"/>
      </w:numPr>
    </w:pPr>
  </w:style>
  <w:style w:type="numbering" w:styleId="1ai">
    <w:name w:val="Outline List 1"/>
    <w:basedOn w:val="NoList"/>
    <w:uiPriority w:val="99"/>
    <w:semiHidden/>
    <w:unhideWhenUsed/>
    <w:rsid w:val="005A198A"/>
    <w:pPr>
      <w:numPr>
        <w:numId w:val="57"/>
      </w:numPr>
    </w:pPr>
  </w:style>
  <w:style w:type="paragraph" w:styleId="Bibliography">
    <w:name w:val="Bibliography"/>
    <w:basedOn w:val="Normal"/>
    <w:next w:val="Normal"/>
    <w:uiPriority w:val="98"/>
    <w:semiHidden/>
    <w:rsid w:val="005A198A"/>
  </w:style>
  <w:style w:type="paragraph" w:customStyle="1" w:styleId="JuPara">
    <w:name w:val="Ju_Para"/>
    <w:aliases w:val="_Para"/>
    <w:basedOn w:val="NormalJustified"/>
    <w:link w:val="JuParaChar"/>
    <w:uiPriority w:val="4"/>
    <w:qFormat/>
    <w:rsid w:val="005A198A"/>
    <w:pPr>
      <w:ind w:firstLine="284"/>
    </w:pPr>
  </w:style>
  <w:style w:type="paragraph" w:styleId="BlockText">
    <w:name w:val="Block Text"/>
    <w:basedOn w:val="Normal"/>
    <w:uiPriority w:val="98"/>
    <w:semiHidden/>
    <w:rsid w:val="005A198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5A198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5A198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5A198A"/>
    <w:pPr>
      <w:spacing w:after="120"/>
    </w:pPr>
  </w:style>
  <w:style w:type="table" w:customStyle="1" w:styleId="ECHRTableForInternalUse">
    <w:name w:val="ECHR_Table_For_Internal_Use"/>
    <w:basedOn w:val="TableNormal"/>
    <w:uiPriority w:val="99"/>
    <w:rsid w:val="005A198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5A198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5A198A"/>
    <w:rPr>
      <w:sz w:val="24"/>
      <w:szCs w:val="24"/>
      <w:lang w:val="en-GB"/>
    </w:rPr>
  </w:style>
  <w:style w:type="paragraph" w:styleId="BodyText2">
    <w:name w:val="Body Text 2"/>
    <w:basedOn w:val="Normal"/>
    <w:link w:val="BodyText2Char"/>
    <w:uiPriority w:val="98"/>
    <w:semiHidden/>
    <w:rsid w:val="005A198A"/>
    <w:pPr>
      <w:spacing w:after="120" w:line="480" w:lineRule="auto"/>
    </w:pPr>
  </w:style>
  <w:style w:type="table" w:customStyle="1" w:styleId="ECHRHeaderTable">
    <w:name w:val="ECHR_Header_Table"/>
    <w:basedOn w:val="TableNormal"/>
    <w:uiPriority w:val="99"/>
    <w:rsid w:val="005A198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5A198A"/>
    <w:rPr>
      <w:sz w:val="24"/>
      <w:szCs w:val="24"/>
      <w:lang w:val="en-GB"/>
    </w:rPr>
  </w:style>
  <w:style w:type="paragraph" w:styleId="BodyText3">
    <w:name w:val="Body Text 3"/>
    <w:basedOn w:val="Normal"/>
    <w:link w:val="BodyText3Char"/>
    <w:uiPriority w:val="98"/>
    <w:semiHidden/>
    <w:rsid w:val="005A198A"/>
    <w:pPr>
      <w:spacing w:after="120"/>
    </w:pPr>
    <w:rPr>
      <w:sz w:val="16"/>
      <w:szCs w:val="16"/>
    </w:rPr>
  </w:style>
  <w:style w:type="table" w:customStyle="1" w:styleId="ECHRTableOddBanded">
    <w:name w:val="ECHR_Table_Odd_Banded"/>
    <w:basedOn w:val="TableNormal"/>
    <w:uiPriority w:val="99"/>
    <w:rsid w:val="005A198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5A198A"/>
    <w:pPr>
      <w:tabs>
        <w:tab w:val="left" w:pos="567"/>
        <w:tab w:val="left" w:pos="1134"/>
      </w:tabs>
    </w:pPr>
  </w:style>
  <w:style w:type="table" w:customStyle="1" w:styleId="ECHRHeaderTableReduced">
    <w:name w:val="ECHR_Header_Table_Reduced"/>
    <w:basedOn w:val="TableNormal"/>
    <w:uiPriority w:val="99"/>
    <w:rsid w:val="005A198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5A198A"/>
    <w:rPr>
      <w:sz w:val="16"/>
      <w:szCs w:val="16"/>
      <w:lang w:val="en-GB"/>
    </w:rPr>
  </w:style>
  <w:style w:type="paragraph" w:styleId="BodyTextFirstIndent">
    <w:name w:val="Body Text First Indent"/>
    <w:basedOn w:val="BodyText"/>
    <w:link w:val="BodyTextFirstIndentChar"/>
    <w:uiPriority w:val="98"/>
    <w:semiHidden/>
    <w:rsid w:val="005A198A"/>
    <w:pPr>
      <w:spacing w:after="0"/>
      <w:ind w:firstLine="360"/>
    </w:pPr>
  </w:style>
  <w:style w:type="character" w:customStyle="1" w:styleId="BodyTextFirstIndentChar">
    <w:name w:val="Body Text First Indent Char"/>
    <w:basedOn w:val="BodyTextChar"/>
    <w:link w:val="BodyTextFirstIndent"/>
    <w:uiPriority w:val="98"/>
    <w:semiHidden/>
    <w:rsid w:val="005A198A"/>
    <w:rPr>
      <w:sz w:val="24"/>
      <w:szCs w:val="24"/>
      <w:lang w:val="en-GB"/>
    </w:rPr>
  </w:style>
  <w:style w:type="character" w:styleId="PlaceholderText">
    <w:name w:val="Placeholder Text"/>
    <w:basedOn w:val="DefaultParagraphFont"/>
    <w:uiPriority w:val="98"/>
    <w:semiHidden/>
    <w:rsid w:val="005A198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5A198A"/>
    <w:pPr>
      <w:tabs>
        <w:tab w:val="center" w:pos="1418"/>
        <w:tab w:val="center" w:pos="5954"/>
      </w:tabs>
      <w:spacing w:before="720"/>
    </w:pPr>
  </w:style>
  <w:style w:type="character" w:styleId="PageNumber">
    <w:name w:val="page number"/>
    <w:uiPriority w:val="98"/>
    <w:semiHidden/>
    <w:rsid w:val="005A198A"/>
    <w:rPr>
      <w:sz w:val="18"/>
    </w:rPr>
  </w:style>
  <w:style w:type="character" w:styleId="CommentReference">
    <w:name w:val="annotation reference"/>
    <w:basedOn w:val="DefaultParagraphFont"/>
    <w:uiPriority w:val="98"/>
    <w:semiHidden/>
    <w:rsid w:val="005A198A"/>
    <w:rPr>
      <w:sz w:val="16"/>
      <w:szCs w:val="16"/>
    </w:rPr>
  </w:style>
  <w:style w:type="paragraph" w:styleId="CommentText">
    <w:name w:val="annotation text"/>
    <w:basedOn w:val="Normal"/>
    <w:link w:val="CommentTextChar"/>
    <w:uiPriority w:val="98"/>
    <w:semiHidden/>
    <w:rsid w:val="005A198A"/>
    <w:rPr>
      <w:sz w:val="20"/>
      <w:szCs w:val="20"/>
    </w:rPr>
  </w:style>
  <w:style w:type="character" w:customStyle="1" w:styleId="CommentTextChar">
    <w:name w:val="Comment Text Char"/>
    <w:basedOn w:val="DefaultParagraphFont"/>
    <w:link w:val="CommentText"/>
    <w:uiPriority w:val="98"/>
    <w:semiHidden/>
    <w:rsid w:val="005A198A"/>
    <w:rPr>
      <w:sz w:val="20"/>
      <w:szCs w:val="20"/>
      <w:lang w:val="en-GB"/>
    </w:rPr>
  </w:style>
  <w:style w:type="paragraph" w:customStyle="1" w:styleId="DecHTitle">
    <w:name w:val="Dec_H_Title"/>
    <w:aliases w:val="_Title_1"/>
    <w:basedOn w:val="JuPara"/>
    <w:next w:val="JuPara"/>
    <w:uiPriority w:val="38"/>
    <w:qFormat/>
    <w:rsid w:val="005A198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5A198A"/>
    <w:pPr>
      <w:keepNext/>
      <w:keepLines/>
      <w:spacing w:before="240" w:after="240"/>
      <w:ind w:firstLine="284"/>
    </w:pPr>
  </w:style>
  <w:style w:type="numbering" w:styleId="ArticleSection">
    <w:name w:val="Outline List 3"/>
    <w:basedOn w:val="NoList"/>
    <w:uiPriority w:val="99"/>
    <w:semiHidden/>
    <w:unhideWhenUsed/>
    <w:rsid w:val="005A198A"/>
    <w:pPr>
      <w:numPr>
        <w:numId w:val="58"/>
      </w:numPr>
    </w:pPr>
  </w:style>
  <w:style w:type="paragraph" w:styleId="ListBullet">
    <w:name w:val="List Bullet"/>
    <w:basedOn w:val="Normal"/>
    <w:uiPriority w:val="98"/>
    <w:semiHidden/>
    <w:rsid w:val="005A198A"/>
    <w:pPr>
      <w:numPr>
        <w:numId w:val="59"/>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5A198A"/>
    <w:pPr>
      <w:ind w:firstLine="284"/>
    </w:pPr>
    <w:rPr>
      <w:b/>
    </w:rPr>
  </w:style>
  <w:style w:type="paragraph" w:styleId="BodyTextIndent">
    <w:name w:val="Body Text Indent"/>
    <w:basedOn w:val="Normal"/>
    <w:link w:val="BodyTextIndentChar"/>
    <w:uiPriority w:val="98"/>
    <w:semiHidden/>
    <w:rsid w:val="005A198A"/>
    <w:pPr>
      <w:spacing w:after="120"/>
      <w:ind w:left="283"/>
    </w:pPr>
  </w:style>
  <w:style w:type="character" w:customStyle="1" w:styleId="BodyTextIndentChar">
    <w:name w:val="Body Text Indent Char"/>
    <w:basedOn w:val="DefaultParagraphFont"/>
    <w:link w:val="BodyTextIndent"/>
    <w:uiPriority w:val="98"/>
    <w:semiHidden/>
    <w:rsid w:val="005A198A"/>
    <w:rPr>
      <w:sz w:val="24"/>
      <w:szCs w:val="24"/>
      <w:lang w:val="en-GB"/>
    </w:rPr>
  </w:style>
  <w:style w:type="paragraph" w:styleId="BodyTextFirstIndent2">
    <w:name w:val="Body Text First Indent 2"/>
    <w:basedOn w:val="BodyTextIndent"/>
    <w:link w:val="BodyTextFirstIndent2Char"/>
    <w:uiPriority w:val="98"/>
    <w:semiHidden/>
    <w:rsid w:val="005A198A"/>
    <w:pPr>
      <w:spacing w:after="0"/>
      <w:ind w:left="360" w:firstLine="360"/>
    </w:pPr>
  </w:style>
  <w:style w:type="character" w:customStyle="1" w:styleId="BodyTextFirstIndent2Char">
    <w:name w:val="Body Text First Indent 2 Char"/>
    <w:basedOn w:val="BodyTextIndentChar"/>
    <w:link w:val="BodyTextFirstIndent2"/>
    <w:uiPriority w:val="98"/>
    <w:semiHidden/>
    <w:rsid w:val="005A198A"/>
    <w:rPr>
      <w:sz w:val="24"/>
      <w:szCs w:val="24"/>
      <w:lang w:val="en-GB"/>
    </w:rPr>
  </w:style>
  <w:style w:type="paragraph" w:styleId="BodyTextIndent2">
    <w:name w:val="Body Text Indent 2"/>
    <w:basedOn w:val="Normal"/>
    <w:link w:val="BodyTextIndent2Char"/>
    <w:uiPriority w:val="98"/>
    <w:semiHidden/>
    <w:rsid w:val="005A198A"/>
    <w:pPr>
      <w:spacing w:after="120" w:line="480" w:lineRule="auto"/>
      <w:ind w:left="283"/>
    </w:pPr>
  </w:style>
  <w:style w:type="character" w:customStyle="1" w:styleId="BodyTextIndent2Char">
    <w:name w:val="Body Text Indent 2 Char"/>
    <w:basedOn w:val="DefaultParagraphFont"/>
    <w:link w:val="BodyTextIndent2"/>
    <w:uiPriority w:val="98"/>
    <w:semiHidden/>
    <w:rsid w:val="005A198A"/>
    <w:rPr>
      <w:sz w:val="24"/>
      <w:szCs w:val="24"/>
      <w:lang w:val="en-GB"/>
    </w:rPr>
  </w:style>
  <w:style w:type="paragraph" w:styleId="BodyTextIndent3">
    <w:name w:val="Body Text Indent 3"/>
    <w:basedOn w:val="Normal"/>
    <w:link w:val="BodyTextIndent3Char"/>
    <w:uiPriority w:val="98"/>
    <w:semiHidden/>
    <w:rsid w:val="005A198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A198A"/>
    <w:rPr>
      <w:sz w:val="16"/>
      <w:szCs w:val="16"/>
      <w:lang w:val="en-GB"/>
    </w:rPr>
  </w:style>
  <w:style w:type="paragraph" w:styleId="Caption">
    <w:name w:val="caption"/>
    <w:basedOn w:val="Normal"/>
    <w:next w:val="Normal"/>
    <w:uiPriority w:val="98"/>
    <w:semiHidden/>
    <w:qFormat/>
    <w:rsid w:val="005A198A"/>
    <w:pPr>
      <w:spacing w:after="200"/>
    </w:pPr>
    <w:rPr>
      <w:b/>
      <w:bCs/>
      <w:color w:val="0072BC" w:themeColor="accent1"/>
      <w:sz w:val="18"/>
      <w:szCs w:val="18"/>
    </w:rPr>
  </w:style>
  <w:style w:type="paragraph" w:styleId="Closing">
    <w:name w:val="Closing"/>
    <w:basedOn w:val="Normal"/>
    <w:link w:val="ClosingChar"/>
    <w:uiPriority w:val="98"/>
    <w:semiHidden/>
    <w:rsid w:val="005A198A"/>
    <w:pPr>
      <w:ind w:left="4252"/>
    </w:pPr>
  </w:style>
  <w:style w:type="character" w:customStyle="1" w:styleId="ClosingChar">
    <w:name w:val="Closing Char"/>
    <w:basedOn w:val="DefaultParagraphFont"/>
    <w:link w:val="Closing"/>
    <w:uiPriority w:val="98"/>
    <w:semiHidden/>
    <w:rsid w:val="005A198A"/>
    <w:rPr>
      <w:sz w:val="24"/>
      <w:szCs w:val="24"/>
      <w:lang w:val="en-GB"/>
    </w:rPr>
  </w:style>
  <w:style w:type="table" w:styleId="ColorfulGrid">
    <w:name w:val="Colorful Grid"/>
    <w:basedOn w:val="TableNormal"/>
    <w:uiPriority w:val="73"/>
    <w:semiHidden/>
    <w:rsid w:val="005A198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A198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A198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A198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A198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A198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A198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A198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A198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A198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A198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A198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A198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A198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A198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A198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A198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A198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A198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A198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A198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5A198A"/>
    <w:rPr>
      <w:b/>
      <w:bCs/>
    </w:rPr>
  </w:style>
  <w:style w:type="character" w:customStyle="1" w:styleId="CommentSubjectChar">
    <w:name w:val="Comment Subject Char"/>
    <w:basedOn w:val="CommentTextChar"/>
    <w:link w:val="CommentSubject"/>
    <w:uiPriority w:val="98"/>
    <w:semiHidden/>
    <w:rsid w:val="005A198A"/>
    <w:rPr>
      <w:b/>
      <w:bCs/>
      <w:sz w:val="20"/>
      <w:szCs w:val="20"/>
      <w:lang w:val="en-GB"/>
    </w:rPr>
  </w:style>
  <w:style w:type="table" w:styleId="DarkList">
    <w:name w:val="Dark List"/>
    <w:basedOn w:val="TableNormal"/>
    <w:uiPriority w:val="70"/>
    <w:semiHidden/>
    <w:rsid w:val="005A198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A198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A198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A198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A198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A198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A198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A198A"/>
  </w:style>
  <w:style w:type="character" w:customStyle="1" w:styleId="DateChar">
    <w:name w:val="Date Char"/>
    <w:basedOn w:val="DefaultParagraphFont"/>
    <w:link w:val="Date"/>
    <w:uiPriority w:val="98"/>
    <w:semiHidden/>
    <w:rsid w:val="005A198A"/>
    <w:rPr>
      <w:sz w:val="24"/>
      <w:szCs w:val="24"/>
      <w:lang w:val="en-GB"/>
    </w:rPr>
  </w:style>
  <w:style w:type="paragraph" w:styleId="DocumentMap">
    <w:name w:val="Document Map"/>
    <w:basedOn w:val="Normal"/>
    <w:link w:val="DocumentMapChar"/>
    <w:uiPriority w:val="98"/>
    <w:semiHidden/>
    <w:rsid w:val="005A198A"/>
    <w:rPr>
      <w:rFonts w:ascii="Tahoma" w:hAnsi="Tahoma" w:cs="Tahoma"/>
      <w:sz w:val="16"/>
      <w:szCs w:val="16"/>
    </w:rPr>
  </w:style>
  <w:style w:type="character" w:customStyle="1" w:styleId="DocumentMapChar">
    <w:name w:val="Document Map Char"/>
    <w:basedOn w:val="DefaultParagraphFont"/>
    <w:link w:val="DocumentMap"/>
    <w:uiPriority w:val="98"/>
    <w:semiHidden/>
    <w:rsid w:val="005A198A"/>
    <w:rPr>
      <w:rFonts w:ascii="Tahoma" w:hAnsi="Tahoma" w:cs="Tahoma"/>
      <w:sz w:val="16"/>
      <w:szCs w:val="16"/>
      <w:lang w:val="en-GB"/>
    </w:rPr>
  </w:style>
  <w:style w:type="paragraph" w:styleId="E-mailSignature">
    <w:name w:val="E-mail Signature"/>
    <w:basedOn w:val="Normal"/>
    <w:link w:val="E-mailSignatureChar"/>
    <w:uiPriority w:val="98"/>
    <w:semiHidden/>
    <w:rsid w:val="005A198A"/>
  </w:style>
  <w:style w:type="character" w:customStyle="1" w:styleId="E-mailSignatureChar">
    <w:name w:val="E-mail Signature Char"/>
    <w:basedOn w:val="DefaultParagraphFont"/>
    <w:link w:val="E-mailSignature"/>
    <w:uiPriority w:val="98"/>
    <w:semiHidden/>
    <w:rsid w:val="005A198A"/>
    <w:rPr>
      <w:sz w:val="24"/>
      <w:szCs w:val="24"/>
      <w:lang w:val="en-GB"/>
    </w:rPr>
  </w:style>
  <w:style w:type="character" w:styleId="EndnoteReference">
    <w:name w:val="endnote reference"/>
    <w:basedOn w:val="DefaultParagraphFont"/>
    <w:uiPriority w:val="98"/>
    <w:semiHidden/>
    <w:rsid w:val="005A198A"/>
    <w:rPr>
      <w:vertAlign w:val="superscript"/>
    </w:rPr>
  </w:style>
  <w:style w:type="paragraph" w:styleId="EndnoteText">
    <w:name w:val="endnote text"/>
    <w:basedOn w:val="Normal"/>
    <w:link w:val="EndnoteTextChar"/>
    <w:uiPriority w:val="98"/>
    <w:semiHidden/>
    <w:rsid w:val="005A198A"/>
    <w:rPr>
      <w:sz w:val="20"/>
      <w:szCs w:val="20"/>
    </w:rPr>
  </w:style>
  <w:style w:type="character" w:customStyle="1" w:styleId="EndnoteTextChar">
    <w:name w:val="Endnote Text Char"/>
    <w:basedOn w:val="DefaultParagraphFont"/>
    <w:link w:val="EndnoteText"/>
    <w:uiPriority w:val="98"/>
    <w:semiHidden/>
    <w:rsid w:val="005A198A"/>
    <w:rPr>
      <w:sz w:val="20"/>
      <w:szCs w:val="20"/>
      <w:lang w:val="en-GB"/>
    </w:rPr>
  </w:style>
  <w:style w:type="paragraph" w:styleId="EnvelopeAddress">
    <w:name w:val="envelope address"/>
    <w:basedOn w:val="Normal"/>
    <w:uiPriority w:val="98"/>
    <w:semiHidden/>
    <w:rsid w:val="005A198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A198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A198A"/>
    <w:rPr>
      <w:color w:val="7030A0" w:themeColor="followedHyperlink"/>
      <w:u w:val="single"/>
    </w:rPr>
  </w:style>
  <w:style w:type="character" w:styleId="HTMLAcronym">
    <w:name w:val="HTML Acronym"/>
    <w:basedOn w:val="DefaultParagraphFont"/>
    <w:uiPriority w:val="98"/>
    <w:semiHidden/>
    <w:rsid w:val="005A198A"/>
  </w:style>
  <w:style w:type="paragraph" w:styleId="HTMLAddress">
    <w:name w:val="HTML Address"/>
    <w:basedOn w:val="Normal"/>
    <w:link w:val="HTMLAddressChar"/>
    <w:uiPriority w:val="98"/>
    <w:semiHidden/>
    <w:rsid w:val="005A198A"/>
    <w:rPr>
      <w:i/>
      <w:iCs/>
    </w:rPr>
  </w:style>
  <w:style w:type="character" w:customStyle="1" w:styleId="HTMLAddressChar">
    <w:name w:val="HTML Address Char"/>
    <w:basedOn w:val="DefaultParagraphFont"/>
    <w:link w:val="HTMLAddress"/>
    <w:uiPriority w:val="98"/>
    <w:semiHidden/>
    <w:rsid w:val="005A198A"/>
    <w:rPr>
      <w:i/>
      <w:iCs/>
      <w:sz w:val="24"/>
      <w:szCs w:val="24"/>
      <w:lang w:val="en-GB"/>
    </w:rPr>
  </w:style>
  <w:style w:type="character" w:styleId="HTMLCite">
    <w:name w:val="HTML Cite"/>
    <w:basedOn w:val="DefaultParagraphFont"/>
    <w:uiPriority w:val="98"/>
    <w:semiHidden/>
    <w:rsid w:val="005A198A"/>
    <w:rPr>
      <w:i/>
      <w:iCs/>
    </w:rPr>
  </w:style>
  <w:style w:type="character" w:styleId="HTMLCode">
    <w:name w:val="HTML Code"/>
    <w:basedOn w:val="DefaultParagraphFont"/>
    <w:uiPriority w:val="98"/>
    <w:semiHidden/>
    <w:rsid w:val="005A198A"/>
    <w:rPr>
      <w:rFonts w:ascii="Consolas" w:hAnsi="Consolas" w:cs="Consolas"/>
      <w:sz w:val="20"/>
      <w:szCs w:val="20"/>
    </w:rPr>
  </w:style>
  <w:style w:type="character" w:styleId="HTMLDefinition">
    <w:name w:val="HTML Definition"/>
    <w:basedOn w:val="DefaultParagraphFont"/>
    <w:uiPriority w:val="98"/>
    <w:semiHidden/>
    <w:rsid w:val="005A198A"/>
    <w:rPr>
      <w:i/>
      <w:iCs/>
    </w:rPr>
  </w:style>
  <w:style w:type="character" w:styleId="HTMLKeyboard">
    <w:name w:val="HTML Keyboard"/>
    <w:basedOn w:val="DefaultParagraphFont"/>
    <w:uiPriority w:val="98"/>
    <w:semiHidden/>
    <w:rsid w:val="005A198A"/>
    <w:rPr>
      <w:rFonts w:ascii="Consolas" w:hAnsi="Consolas" w:cs="Consolas"/>
      <w:sz w:val="20"/>
      <w:szCs w:val="20"/>
    </w:rPr>
  </w:style>
  <w:style w:type="paragraph" w:styleId="HTMLPreformatted">
    <w:name w:val="HTML Preformatted"/>
    <w:basedOn w:val="Normal"/>
    <w:link w:val="HTMLPreformattedChar"/>
    <w:uiPriority w:val="98"/>
    <w:semiHidden/>
    <w:rsid w:val="005A198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A198A"/>
    <w:rPr>
      <w:rFonts w:ascii="Consolas" w:hAnsi="Consolas" w:cs="Consolas"/>
      <w:sz w:val="20"/>
      <w:szCs w:val="20"/>
      <w:lang w:val="en-GB"/>
    </w:rPr>
  </w:style>
  <w:style w:type="character" w:styleId="HTMLSample">
    <w:name w:val="HTML Sample"/>
    <w:basedOn w:val="DefaultParagraphFont"/>
    <w:uiPriority w:val="98"/>
    <w:semiHidden/>
    <w:rsid w:val="005A198A"/>
    <w:rPr>
      <w:rFonts w:ascii="Consolas" w:hAnsi="Consolas" w:cs="Consolas"/>
      <w:sz w:val="24"/>
      <w:szCs w:val="24"/>
    </w:rPr>
  </w:style>
  <w:style w:type="character" w:styleId="HTMLTypewriter">
    <w:name w:val="HTML Typewriter"/>
    <w:basedOn w:val="DefaultParagraphFont"/>
    <w:uiPriority w:val="98"/>
    <w:semiHidden/>
    <w:rsid w:val="005A198A"/>
    <w:rPr>
      <w:rFonts w:ascii="Consolas" w:hAnsi="Consolas" w:cs="Consolas"/>
      <w:sz w:val="20"/>
      <w:szCs w:val="20"/>
    </w:rPr>
  </w:style>
  <w:style w:type="character" w:styleId="HTMLVariable">
    <w:name w:val="HTML Variable"/>
    <w:basedOn w:val="DefaultParagraphFont"/>
    <w:uiPriority w:val="98"/>
    <w:semiHidden/>
    <w:rsid w:val="005A198A"/>
    <w:rPr>
      <w:i/>
      <w:iCs/>
    </w:rPr>
  </w:style>
  <w:style w:type="paragraph" w:styleId="Index1">
    <w:name w:val="index 1"/>
    <w:basedOn w:val="Normal"/>
    <w:next w:val="Normal"/>
    <w:autoRedefine/>
    <w:uiPriority w:val="98"/>
    <w:semiHidden/>
    <w:rsid w:val="005A198A"/>
    <w:pPr>
      <w:ind w:left="240" w:hanging="240"/>
    </w:pPr>
  </w:style>
  <w:style w:type="paragraph" w:styleId="Index2">
    <w:name w:val="index 2"/>
    <w:basedOn w:val="Normal"/>
    <w:next w:val="Normal"/>
    <w:autoRedefine/>
    <w:uiPriority w:val="98"/>
    <w:semiHidden/>
    <w:rsid w:val="005A198A"/>
    <w:pPr>
      <w:ind w:left="480" w:hanging="240"/>
    </w:pPr>
  </w:style>
  <w:style w:type="paragraph" w:styleId="Index3">
    <w:name w:val="index 3"/>
    <w:basedOn w:val="Normal"/>
    <w:next w:val="Normal"/>
    <w:autoRedefine/>
    <w:uiPriority w:val="98"/>
    <w:semiHidden/>
    <w:rsid w:val="005A198A"/>
    <w:pPr>
      <w:ind w:left="720" w:hanging="240"/>
    </w:pPr>
  </w:style>
  <w:style w:type="paragraph" w:styleId="Index4">
    <w:name w:val="index 4"/>
    <w:basedOn w:val="Normal"/>
    <w:next w:val="Normal"/>
    <w:autoRedefine/>
    <w:uiPriority w:val="98"/>
    <w:semiHidden/>
    <w:rsid w:val="005A198A"/>
    <w:pPr>
      <w:ind w:left="960" w:hanging="240"/>
    </w:pPr>
  </w:style>
  <w:style w:type="paragraph" w:styleId="Index5">
    <w:name w:val="index 5"/>
    <w:basedOn w:val="Normal"/>
    <w:next w:val="Normal"/>
    <w:autoRedefine/>
    <w:uiPriority w:val="98"/>
    <w:semiHidden/>
    <w:rsid w:val="005A198A"/>
    <w:pPr>
      <w:ind w:left="1200" w:hanging="240"/>
    </w:pPr>
  </w:style>
  <w:style w:type="paragraph" w:styleId="Index6">
    <w:name w:val="index 6"/>
    <w:basedOn w:val="Normal"/>
    <w:next w:val="Normal"/>
    <w:autoRedefine/>
    <w:uiPriority w:val="98"/>
    <w:semiHidden/>
    <w:rsid w:val="005A198A"/>
    <w:pPr>
      <w:ind w:left="1440" w:hanging="240"/>
    </w:pPr>
  </w:style>
  <w:style w:type="paragraph" w:styleId="Index7">
    <w:name w:val="index 7"/>
    <w:basedOn w:val="Normal"/>
    <w:next w:val="Normal"/>
    <w:autoRedefine/>
    <w:uiPriority w:val="98"/>
    <w:semiHidden/>
    <w:rsid w:val="005A198A"/>
    <w:pPr>
      <w:ind w:left="1680" w:hanging="240"/>
    </w:pPr>
  </w:style>
  <w:style w:type="paragraph" w:styleId="Index8">
    <w:name w:val="index 8"/>
    <w:basedOn w:val="Normal"/>
    <w:next w:val="Normal"/>
    <w:autoRedefine/>
    <w:uiPriority w:val="98"/>
    <w:semiHidden/>
    <w:rsid w:val="005A198A"/>
    <w:pPr>
      <w:ind w:left="1920" w:hanging="240"/>
    </w:pPr>
  </w:style>
  <w:style w:type="paragraph" w:styleId="Index9">
    <w:name w:val="index 9"/>
    <w:basedOn w:val="Normal"/>
    <w:next w:val="Normal"/>
    <w:autoRedefine/>
    <w:uiPriority w:val="98"/>
    <w:semiHidden/>
    <w:rsid w:val="005A198A"/>
    <w:pPr>
      <w:ind w:left="2160" w:hanging="240"/>
    </w:pPr>
  </w:style>
  <w:style w:type="paragraph" w:styleId="IndexHeading">
    <w:name w:val="index heading"/>
    <w:basedOn w:val="Normal"/>
    <w:next w:val="Index1"/>
    <w:uiPriority w:val="98"/>
    <w:semiHidden/>
    <w:rsid w:val="005A198A"/>
    <w:rPr>
      <w:rFonts w:asciiTheme="majorHAnsi" w:eastAsiaTheme="majorEastAsia" w:hAnsiTheme="majorHAnsi" w:cstheme="majorBidi"/>
      <w:b/>
      <w:bCs/>
    </w:rPr>
  </w:style>
  <w:style w:type="table" w:styleId="LightGrid">
    <w:name w:val="Light Grid"/>
    <w:basedOn w:val="TableNormal"/>
    <w:uiPriority w:val="62"/>
    <w:semiHidden/>
    <w:rsid w:val="005A198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A198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A198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A198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A198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A198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A198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A198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A198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A198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A198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A198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A198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A198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A198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A198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A198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A198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A198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A198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A198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A198A"/>
  </w:style>
  <w:style w:type="paragraph" w:styleId="List">
    <w:name w:val="List"/>
    <w:basedOn w:val="Normal"/>
    <w:uiPriority w:val="98"/>
    <w:semiHidden/>
    <w:rsid w:val="005A198A"/>
    <w:pPr>
      <w:ind w:left="283" w:hanging="283"/>
      <w:contextualSpacing/>
    </w:pPr>
  </w:style>
  <w:style w:type="paragraph" w:styleId="List20">
    <w:name w:val="List 2"/>
    <w:basedOn w:val="Normal"/>
    <w:uiPriority w:val="98"/>
    <w:semiHidden/>
    <w:rsid w:val="005A198A"/>
    <w:pPr>
      <w:ind w:left="566" w:hanging="283"/>
      <w:contextualSpacing/>
    </w:pPr>
  </w:style>
  <w:style w:type="paragraph" w:styleId="List30">
    <w:name w:val="List 3"/>
    <w:basedOn w:val="Normal"/>
    <w:uiPriority w:val="98"/>
    <w:semiHidden/>
    <w:rsid w:val="005A198A"/>
    <w:pPr>
      <w:ind w:left="849" w:hanging="283"/>
      <w:contextualSpacing/>
    </w:pPr>
  </w:style>
  <w:style w:type="paragraph" w:styleId="List4">
    <w:name w:val="List 4"/>
    <w:basedOn w:val="Normal"/>
    <w:uiPriority w:val="98"/>
    <w:semiHidden/>
    <w:rsid w:val="005A198A"/>
    <w:pPr>
      <w:ind w:left="1132" w:hanging="283"/>
      <w:contextualSpacing/>
    </w:pPr>
  </w:style>
  <w:style w:type="paragraph" w:styleId="List5">
    <w:name w:val="List 5"/>
    <w:basedOn w:val="Normal"/>
    <w:uiPriority w:val="98"/>
    <w:semiHidden/>
    <w:rsid w:val="005A198A"/>
    <w:pPr>
      <w:ind w:left="1415" w:hanging="283"/>
      <w:contextualSpacing/>
    </w:pPr>
  </w:style>
  <w:style w:type="paragraph" w:styleId="ListBullet2">
    <w:name w:val="List Bullet 2"/>
    <w:basedOn w:val="Normal"/>
    <w:uiPriority w:val="98"/>
    <w:semiHidden/>
    <w:rsid w:val="005A198A"/>
    <w:pPr>
      <w:numPr>
        <w:numId w:val="60"/>
      </w:numPr>
      <w:contextualSpacing/>
    </w:pPr>
  </w:style>
  <w:style w:type="paragraph" w:styleId="ListBullet3">
    <w:name w:val="List Bullet 3"/>
    <w:basedOn w:val="Normal"/>
    <w:uiPriority w:val="98"/>
    <w:semiHidden/>
    <w:rsid w:val="005A198A"/>
    <w:pPr>
      <w:numPr>
        <w:numId w:val="61"/>
      </w:numPr>
      <w:contextualSpacing/>
    </w:pPr>
  </w:style>
  <w:style w:type="paragraph" w:styleId="ListBullet4">
    <w:name w:val="List Bullet 4"/>
    <w:basedOn w:val="Normal"/>
    <w:uiPriority w:val="98"/>
    <w:semiHidden/>
    <w:rsid w:val="005A198A"/>
    <w:pPr>
      <w:numPr>
        <w:numId w:val="62"/>
      </w:numPr>
      <w:contextualSpacing/>
    </w:pPr>
  </w:style>
  <w:style w:type="paragraph" w:styleId="ListBullet5">
    <w:name w:val="List Bullet 5"/>
    <w:basedOn w:val="Normal"/>
    <w:uiPriority w:val="98"/>
    <w:semiHidden/>
    <w:rsid w:val="005A198A"/>
    <w:pPr>
      <w:numPr>
        <w:numId w:val="63"/>
      </w:numPr>
      <w:contextualSpacing/>
    </w:pPr>
  </w:style>
  <w:style w:type="paragraph" w:styleId="ListContinue">
    <w:name w:val="List Continue"/>
    <w:basedOn w:val="Normal"/>
    <w:uiPriority w:val="98"/>
    <w:semiHidden/>
    <w:rsid w:val="005A198A"/>
    <w:pPr>
      <w:spacing w:after="120"/>
      <w:ind w:left="283"/>
      <w:contextualSpacing/>
    </w:pPr>
  </w:style>
  <w:style w:type="paragraph" w:styleId="ListContinue2">
    <w:name w:val="List Continue 2"/>
    <w:basedOn w:val="Normal"/>
    <w:uiPriority w:val="98"/>
    <w:semiHidden/>
    <w:rsid w:val="005A198A"/>
    <w:pPr>
      <w:spacing w:after="120"/>
      <w:ind w:left="566"/>
      <w:contextualSpacing/>
    </w:pPr>
  </w:style>
  <w:style w:type="paragraph" w:styleId="ListContinue3">
    <w:name w:val="List Continue 3"/>
    <w:basedOn w:val="Normal"/>
    <w:uiPriority w:val="98"/>
    <w:semiHidden/>
    <w:rsid w:val="005A198A"/>
    <w:pPr>
      <w:spacing w:after="120"/>
      <w:ind w:left="849"/>
      <w:contextualSpacing/>
    </w:pPr>
  </w:style>
  <w:style w:type="paragraph" w:styleId="ListContinue4">
    <w:name w:val="List Continue 4"/>
    <w:basedOn w:val="Normal"/>
    <w:uiPriority w:val="98"/>
    <w:semiHidden/>
    <w:rsid w:val="005A198A"/>
    <w:pPr>
      <w:spacing w:after="120"/>
      <w:ind w:left="1132"/>
      <w:contextualSpacing/>
    </w:pPr>
  </w:style>
  <w:style w:type="paragraph" w:styleId="ListContinue5">
    <w:name w:val="List Continue 5"/>
    <w:basedOn w:val="Normal"/>
    <w:uiPriority w:val="98"/>
    <w:semiHidden/>
    <w:rsid w:val="005A198A"/>
    <w:pPr>
      <w:spacing w:after="120"/>
      <w:ind w:left="1415"/>
      <w:contextualSpacing/>
    </w:pPr>
  </w:style>
  <w:style w:type="paragraph" w:styleId="ListNumber">
    <w:name w:val="List Number"/>
    <w:basedOn w:val="Normal"/>
    <w:uiPriority w:val="98"/>
    <w:semiHidden/>
    <w:rsid w:val="005A198A"/>
    <w:pPr>
      <w:numPr>
        <w:numId w:val="64"/>
      </w:numPr>
      <w:contextualSpacing/>
    </w:pPr>
  </w:style>
  <w:style w:type="paragraph" w:styleId="ListNumber2">
    <w:name w:val="List Number 2"/>
    <w:basedOn w:val="Normal"/>
    <w:uiPriority w:val="98"/>
    <w:semiHidden/>
    <w:rsid w:val="005A198A"/>
    <w:pPr>
      <w:numPr>
        <w:numId w:val="65"/>
      </w:numPr>
      <w:contextualSpacing/>
    </w:pPr>
  </w:style>
  <w:style w:type="paragraph" w:styleId="ListNumber3">
    <w:name w:val="List Number 3"/>
    <w:basedOn w:val="Normal"/>
    <w:uiPriority w:val="98"/>
    <w:semiHidden/>
    <w:rsid w:val="005A198A"/>
    <w:pPr>
      <w:numPr>
        <w:numId w:val="66"/>
      </w:numPr>
      <w:contextualSpacing/>
    </w:pPr>
  </w:style>
  <w:style w:type="paragraph" w:styleId="ListNumber4">
    <w:name w:val="List Number 4"/>
    <w:basedOn w:val="Normal"/>
    <w:uiPriority w:val="98"/>
    <w:semiHidden/>
    <w:rsid w:val="005A198A"/>
    <w:pPr>
      <w:numPr>
        <w:numId w:val="67"/>
      </w:numPr>
      <w:contextualSpacing/>
    </w:pPr>
  </w:style>
  <w:style w:type="paragraph" w:styleId="ListNumber5">
    <w:name w:val="List Number 5"/>
    <w:basedOn w:val="Normal"/>
    <w:uiPriority w:val="98"/>
    <w:semiHidden/>
    <w:rsid w:val="005A198A"/>
    <w:pPr>
      <w:numPr>
        <w:numId w:val="68"/>
      </w:numPr>
      <w:contextualSpacing/>
    </w:pPr>
  </w:style>
  <w:style w:type="paragraph" w:styleId="Macro">
    <w:name w:val="macro"/>
    <w:link w:val="MacroTextChar"/>
    <w:uiPriority w:val="98"/>
    <w:semiHidden/>
    <w:rsid w:val="005A198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A198A"/>
    <w:rPr>
      <w:rFonts w:ascii="Consolas" w:hAnsi="Consolas" w:eastAsiaTheme="minorEastAsia" w:cs="Consolas"/>
      <w:sz w:val="20"/>
      <w:szCs w:val="20"/>
    </w:rPr>
  </w:style>
  <w:style w:type="table" w:styleId="MediumGrid1">
    <w:name w:val="Medium Grid 1"/>
    <w:basedOn w:val="TableNormal"/>
    <w:uiPriority w:val="67"/>
    <w:semiHidden/>
    <w:rsid w:val="005A198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A198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A198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A198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A198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A198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A198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A198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A198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A198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A198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A198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A198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A198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A198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A198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A198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A198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A198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A198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A198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A198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A198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A198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A198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A198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A198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A198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A198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A1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A1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A1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A1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A1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A1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A1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A198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A198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A198A"/>
    <w:rPr>
      <w:rFonts w:ascii="Times New Roman" w:hAnsi="Times New Roman" w:cs="Times New Roman"/>
    </w:rPr>
  </w:style>
  <w:style w:type="paragraph" w:styleId="NormalIndent">
    <w:name w:val="Normal Indent"/>
    <w:basedOn w:val="Normal"/>
    <w:uiPriority w:val="98"/>
    <w:semiHidden/>
    <w:rsid w:val="005A198A"/>
    <w:pPr>
      <w:ind w:left="720"/>
    </w:pPr>
  </w:style>
  <w:style w:type="paragraph" w:customStyle="1" w:styleId="ECHRHeaderLandscape">
    <w:name w:val="ECHR_Header_Landscape"/>
    <w:aliases w:val="_Header_Landscape"/>
    <w:basedOn w:val="JuHeader"/>
    <w:uiPriority w:val="29"/>
    <w:semiHidden/>
    <w:rsid w:val="005A198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5A198A"/>
    <w:rPr>
      <w:sz w:val="24"/>
      <w:szCs w:val="24"/>
      <w:lang w:val="en-GB"/>
    </w:rPr>
  </w:style>
  <w:style w:type="paragraph" w:styleId="PlainText">
    <w:name w:val="Plain Text"/>
    <w:basedOn w:val="Normal"/>
    <w:link w:val="PlainTextChar"/>
    <w:uiPriority w:val="98"/>
    <w:semiHidden/>
    <w:rsid w:val="005A198A"/>
    <w:rPr>
      <w:rFonts w:ascii="Consolas" w:hAnsi="Consolas" w:cs="Consolas"/>
      <w:sz w:val="21"/>
      <w:szCs w:val="21"/>
    </w:rPr>
  </w:style>
  <w:style w:type="character" w:customStyle="1" w:styleId="PlainTextChar">
    <w:name w:val="Plain Text Char"/>
    <w:basedOn w:val="DefaultParagraphFont"/>
    <w:link w:val="PlainText"/>
    <w:uiPriority w:val="98"/>
    <w:semiHidden/>
    <w:rsid w:val="005A198A"/>
    <w:rPr>
      <w:rFonts w:ascii="Consolas" w:hAnsi="Consolas" w:cs="Consolas"/>
      <w:sz w:val="21"/>
      <w:szCs w:val="21"/>
      <w:lang w:val="en-GB"/>
    </w:rPr>
  </w:style>
  <w:style w:type="paragraph" w:styleId="Salutation">
    <w:name w:val="Salutation"/>
    <w:basedOn w:val="Normal"/>
    <w:next w:val="Normal"/>
    <w:link w:val="SalutationChar"/>
    <w:uiPriority w:val="98"/>
    <w:semiHidden/>
    <w:rsid w:val="005A198A"/>
  </w:style>
  <w:style w:type="character" w:customStyle="1" w:styleId="SalutationChar">
    <w:name w:val="Salutation Char"/>
    <w:basedOn w:val="DefaultParagraphFont"/>
    <w:link w:val="Salutation"/>
    <w:uiPriority w:val="98"/>
    <w:semiHidden/>
    <w:rsid w:val="005A198A"/>
    <w:rPr>
      <w:sz w:val="24"/>
      <w:szCs w:val="24"/>
      <w:lang w:val="en-GB"/>
    </w:rPr>
  </w:style>
  <w:style w:type="paragraph" w:styleId="Signature0">
    <w:name w:val="Signature"/>
    <w:basedOn w:val="Normal"/>
    <w:link w:val="SignatureChar"/>
    <w:uiPriority w:val="98"/>
    <w:semiHidden/>
    <w:rsid w:val="005A198A"/>
    <w:pPr>
      <w:ind w:left="4252"/>
    </w:pPr>
  </w:style>
  <w:style w:type="character" w:customStyle="1" w:styleId="SignatureChar">
    <w:name w:val="Signature Char"/>
    <w:basedOn w:val="DefaultParagraphFont"/>
    <w:link w:val="Signature0"/>
    <w:uiPriority w:val="98"/>
    <w:semiHidden/>
    <w:rsid w:val="005A198A"/>
    <w:rPr>
      <w:sz w:val="24"/>
      <w:szCs w:val="24"/>
      <w:lang w:val="en-GB"/>
    </w:rPr>
  </w:style>
  <w:style w:type="table" w:styleId="Table3Deffects1">
    <w:name w:val="Table 3D effects 1"/>
    <w:basedOn w:val="TableNormal"/>
    <w:uiPriority w:val="99"/>
    <w:semiHidden/>
    <w:unhideWhenUsed/>
    <w:rsid w:val="005A198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A198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A198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A198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A198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A198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A198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A198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A198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A198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A198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A198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A198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A198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A198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A198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A198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A198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A198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A198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A198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A198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A198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A198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A198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A198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A198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A198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A198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A198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A198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A198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A198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A198A"/>
    <w:pPr>
      <w:ind w:left="240" w:hanging="240"/>
    </w:pPr>
  </w:style>
  <w:style w:type="paragraph" w:styleId="TableofFigures">
    <w:name w:val="table of figures"/>
    <w:basedOn w:val="Normal"/>
    <w:next w:val="Normal"/>
    <w:uiPriority w:val="98"/>
    <w:semiHidden/>
    <w:rsid w:val="005A198A"/>
  </w:style>
  <w:style w:type="table" w:styleId="TableProfessional">
    <w:name w:val="Table Professional"/>
    <w:basedOn w:val="TableNormal"/>
    <w:uiPriority w:val="99"/>
    <w:semiHidden/>
    <w:unhideWhenUsed/>
    <w:rsid w:val="005A198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A198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A198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A198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A198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A198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A198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A198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A198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A198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A198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A198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A198A"/>
    <w:pPr>
      <w:spacing w:after="100"/>
      <w:ind w:left="1680"/>
    </w:pPr>
  </w:style>
  <w:style w:type="paragraph" w:styleId="TOC9">
    <w:name w:val="toc 9"/>
    <w:basedOn w:val="Normal"/>
    <w:next w:val="Normal"/>
    <w:autoRedefine/>
    <w:uiPriority w:val="98"/>
    <w:semiHidden/>
    <w:rsid w:val="005A198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5A198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5A198A"/>
    <w:rPr>
      <w:color w:val="0072BC" w:themeColor="hyperlink"/>
      <w:u w:val="single"/>
    </w:rPr>
  </w:style>
  <w:style w:type="paragraph" w:styleId="NoteHeading">
    <w:name w:val="Note Heading"/>
    <w:basedOn w:val="Normal"/>
    <w:next w:val="Normal"/>
    <w:link w:val="NoteHeadingChar"/>
    <w:uiPriority w:val="98"/>
    <w:semiHidden/>
    <w:rsid w:val="005A198A"/>
  </w:style>
  <w:style w:type="paragraph" w:customStyle="1" w:styleId="DecList">
    <w:name w:val="Dec_List"/>
    <w:aliases w:val="_List"/>
    <w:basedOn w:val="JuList"/>
    <w:uiPriority w:val="22"/>
    <w:rsid w:val="005A198A"/>
    <w:pPr>
      <w:numPr>
        <w:numId w:val="0"/>
      </w:numPr>
      <w:ind w:left="284"/>
    </w:pPr>
  </w:style>
  <w:style w:type="paragraph" w:customStyle="1" w:styleId="ECHRPlaceholder">
    <w:name w:val="ECHR_Placeholder"/>
    <w:aliases w:val="_Placeholder"/>
    <w:basedOn w:val="JuSigned"/>
    <w:uiPriority w:val="31"/>
    <w:rsid w:val="005A198A"/>
    <w:rPr>
      <w:color w:val="FFFFFF"/>
    </w:rPr>
  </w:style>
  <w:style w:type="paragraph" w:customStyle="1" w:styleId="ECHRBullet1">
    <w:name w:val="ECHR_Bullet_1"/>
    <w:aliases w:val="_Bul_1"/>
    <w:basedOn w:val="NormalJustified"/>
    <w:uiPriority w:val="23"/>
    <w:semiHidden/>
    <w:qFormat/>
    <w:rsid w:val="005A198A"/>
    <w:pPr>
      <w:numPr>
        <w:numId w:val="75"/>
      </w:numPr>
      <w:spacing w:before="60" w:after="60"/>
    </w:pPr>
  </w:style>
  <w:style w:type="paragraph" w:customStyle="1" w:styleId="ECHRBullet2">
    <w:name w:val="ECHR_Bullet_2"/>
    <w:aliases w:val="_Bul_2"/>
    <w:basedOn w:val="ECHRBullet1"/>
    <w:uiPriority w:val="23"/>
    <w:semiHidden/>
    <w:rsid w:val="005A198A"/>
    <w:pPr>
      <w:numPr>
        <w:ilvl w:val="1"/>
      </w:numPr>
    </w:pPr>
  </w:style>
  <w:style w:type="paragraph" w:customStyle="1" w:styleId="ECHRBullet3">
    <w:name w:val="ECHR_Bullet_3"/>
    <w:aliases w:val="_Bul_3"/>
    <w:basedOn w:val="ECHRBullet2"/>
    <w:uiPriority w:val="23"/>
    <w:semiHidden/>
    <w:rsid w:val="005A198A"/>
    <w:pPr>
      <w:numPr>
        <w:ilvl w:val="2"/>
      </w:numPr>
    </w:pPr>
  </w:style>
  <w:style w:type="paragraph" w:customStyle="1" w:styleId="ECHRBullet4">
    <w:name w:val="ECHR_Bullet_4"/>
    <w:aliases w:val="_Bul_4"/>
    <w:basedOn w:val="ECHRBullet3"/>
    <w:uiPriority w:val="23"/>
    <w:semiHidden/>
    <w:rsid w:val="005A198A"/>
    <w:pPr>
      <w:numPr>
        <w:ilvl w:val="3"/>
      </w:numPr>
    </w:pPr>
  </w:style>
  <w:style w:type="paragraph" w:customStyle="1" w:styleId="ECHRConfidential">
    <w:name w:val="ECHR_Confidential"/>
    <w:aliases w:val="_Confidential"/>
    <w:basedOn w:val="Normal"/>
    <w:next w:val="Normal"/>
    <w:uiPriority w:val="42"/>
    <w:semiHidden/>
    <w:qFormat/>
    <w:rsid w:val="005A198A"/>
    <w:pPr>
      <w:jc w:val="right"/>
    </w:pPr>
    <w:rPr>
      <w:color w:val="C00000"/>
      <w:sz w:val="20"/>
    </w:rPr>
  </w:style>
  <w:style w:type="paragraph" w:customStyle="1" w:styleId="ECHRDecisionBody">
    <w:name w:val="ECHR_Decision_Body"/>
    <w:aliases w:val="_Decision_Body"/>
    <w:basedOn w:val="NormalJustified"/>
    <w:uiPriority w:val="54"/>
    <w:semiHidden/>
    <w:rsid w:val="005A198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A198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A198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A198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A198A"/>
    <w:pPr>
      <w:jc w:val="right"/>
    </w:pPr>
    <w:rPr>
      <w:sz w:val="20"/>
    </w:rPr>
  </w:style>
  <w:style w:type="paragraph" w:customStyle="1" w:styleId="ECHRHeaderRefIt">
    <w:name w:val="ECHR_Header_Ref_It"/>
    <w:aliases w:val="_Ref_Ital"/>
    <w:basedOn w:val="Normal"/>
    <w:next w:val="ECHRHeaderDate"/>
    <w:uiPriority w:val="43"/>
    <w:semiHidden/>
    <w:qFormat/>
    <w:rsid w:val="005A198A"/>
    <w:pPr>
      <w:jc w:val="right"/>
    </w:pPr>
    <w:rPr>
      <w:i/>
      <w:sz w:val="20"/>
    </w:rPr>
  </w:style>
  <w:style w:type="paragraph" w:customStyle="1" w:styleId="ECHRHeading9">
    <w:name w:val="ECHR_Heading_9"/>
    <w:aliases w:val="_Head_9"/>
    <w:basedOn w:val="Heading9"/>
    <w:uiPriority w:val="17"/>
    <w:semiHidden/>
    <w:rsid w:val="005A198A"/>
    <w:pPr>
      <w:keepNext/>
      <w:keepLines/>
      <w:numPr>
        <w:ilvl w:val="8"/>
        <w:numId w:val="87"/>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A198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A198A"/>
    <w:pPr>
      <w:numPr>
        <w:numId w:val="79"/>
      </w:numPr>
      <w:spacing w:before="60" w:after="60"/>
    </w:pPr>
  </w:style>
  <w:style w:type="paragraph" w:customStyle="1" w:styleId="ECHRNumberedList2">
    <w:name w:val="ECHR_Numbered_List_2"/>
    <w:aliases w:val="_Num_2"/>
    <w:basedOn w:val="ECHRNumberedList1"/>
    <w:uiPriority w:val="23"/>
    <w:semiHidden/>
    <w:rsid w:val="005A198A"/>
    <w:pPr>
      <w:numPr>
        <w:ilvl w:val="1"/>
      </w:numPr>
    </w:pPr>
  </w:style>
  <w:style w:type="paragraph" w:customStyle="1" w:styleId="ECHRNumberedList3">
    <w:name w:val="ECHR_Numbered_List_3"/>
    <w:aliases w:val="_Num_3"/>
    <w:basedOn w:val="ECHRNumberedList2"/>
    <w:uiPriority w:val="23"/>
    <w:semiHidden/>
    <w:rsid w:val="005A198A"/>
    <w:pPr>
      <w:numPr>
        <w:ilvl w:val="2"/>
      </w:numPr>
    </w:pPr>
  </w:style>
  <w:style w:type="paragraph" w:customStyle="1" w:styleId="ECHRParaHanging">
    <w:name w:val="ECHR_Para_Hanging"/>
    <w:aliases w:val="_Hanging"/>
    <w:basedOn w:val="NormalJustified"/>
    <w:uiPriority w:val="8"/>
    <w:semiHidden/>
    <w:qFormat/>
    <w:rsid w:val="005A198A"/>
    <w:pPr>
      <w:ind w:left="567" w:hanging="567"/>
    </w:pPr>
  </w:style>
  <w:style w:type="paragraph" w:customStyle="1" w:styleId="ECHRParaIndent">
    <w:name w:val="ECHR_Para_Indent"/>
    <w:aliases w:val="_Indent"/>
    <w:basedOn w:val="NormalJustified"/>
    <w:uiPriority w:val="7"/>
    <w:semiHidden/>
    <w:qFormat/>
    <w:rsid w:val="005A198A"/>
    <w:pPr>
      <w:spacing w:before="120" w:after="120"/>
      <w:ind w:left="284"/>
    </w:pPr>
  </w:style>
  <w:style w:type="character" w:customStyle="1" w:styleId="ECHRRed">
    <w:name w:val="ECHR_Red"/>
    <w:aliases w:val="_Red"/>
    <w:basedOn w:val="DefaultParagraphFont"/>
    <w:uiPriority w:val="15"/>
    <w:semiHidden/>
    <w:qFormat/>
    <w:rsid w:val="005A198A"/>
    <w:rPr>
      <w:color w:val="C00000" w:themeColor="accent2"/>
    </w:rPr>
  </w:style>
  <w:style w:type="paragraph" w:customStyle="1" w:styleId="ECHRSpacer">
    <w:name w:val="ECHR_Spacer"/>
    <w:aliases w:val="_Spacer"/>
    <w:basedOn w:val="Normal"/>
    <w:uiPriority w:val="45"/>
    <w:semiHidden/>
    <w:rsid w:val="005A198A"/>
    <w:rPr>
      <w:sz w:val="4"/>
    </w:rPr>
  </w:style>
  <w:style w:type="table" w:customStyle="1" w:styleId="ECHRTable2">
    <w:name w:val="ECHR_Table_2"/>
    <w:basedOn w:val="TableNormal"/>
    <w:uiPriority w:val="99"/>
    <w:rsid w:val="005A198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A198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A198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A198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A198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A198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A198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A198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A198A"/>
    <w:pPr>
      <w:outlineLvl w:val="0"/>
    </w:pPr>
  </w:style>
  <w:style w:type="paragraph" w:customStyle="1" w:styleId="ECHRTitleTOC1">
    <w:name w:val="ECHR_Title_TOC_1"/>
    <w:aliases w:val="_Title_L_TOC"/>
    <w:basedOn w:val="ECHRTitle1"/>
    <w:next w:val="Normal"/>
    <w:uiPriority w:val="27"/>
    <w:semiHidden/>
    <w:qFormat/>
    <w:rsid w:val="005A198A"/>
    <w:pPr>
      <w:outlineLvl w:val="0"/>
    </w:pPr>
  </w:style>
  <w:style w:type="table" w:customStyle="1" w:styleId="ECHRTableGrey">
    <w:name w:val="ECHR_Table_Grey"/>
    <w:basedOn w:val="TableNormal"/>
    <w:uiPriority w:val="99"/>
    <w:rsid w:val="005A198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5A198A"/>
    <w:rPr>
      <w:color w:val="605E5C"/>
      <w:shd w:val="clear" w:color="auto" w:fill="E1DFDD"/>
    </w:rPr>
  </w:style>
  <w:style w:type="table" w:styleId="GridTable1Light">
    <w:name w:val="Grid Table 1 Light"/>
    <w:basedOn w:val="TableNormal"/>
    <w:uiPriority w:val="46"/>
    <w:semiHidden/>
    <w:rsid w:val="005A198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A198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A198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A198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A198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A198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A198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A198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A198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A198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A198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5A198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A198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A198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A19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A19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A19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A19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5A19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A19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A19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A19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A19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A19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A19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5A19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A19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A19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A19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A19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A19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A19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5A19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A19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A19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A19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A19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A19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A19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5A19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A19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A19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A19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A19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A19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A19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5A19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A19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A19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A198A"/>
    <w:rPr>
      <w:color w:val="2B579A"/>
      <w:shd w:val="clear" w:color="auto" w:fill="E1DFDD"/>
    </w:rPr>
  </w:style>
  <w:style w:type="table" w:styleId="ListTable1Light">
    <w:name w:val="List Table 1 Light"/>
    <w:basedOn w:val="TableNormal"/>
    <w:uiPriority w:val="46"/>
    <w:semiHidden/>
    <w:rsid w:val="005A198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A198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A198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A198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5A198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A198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A198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A198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A198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A198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A198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5A198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A198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A198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A198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A198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A198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A198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5A198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A198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A198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A19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A19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A19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A19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5A19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A19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A19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A198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A198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A198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A198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A198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A198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A198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A198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A198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A198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A198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5A198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A198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A198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A198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A198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A198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A198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A198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A198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A198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A198A"/>
    <w:rPr>
      <w:color w:val="2B579A"/>
      <w:shd w:val="clear" w:color="auto" w:fill="E1DFDD"/>
    </w:rPr>
  </w:style>
  <w:style w:type="table" w:styleId="PlainTable1">
    <w:name w:val="Plain Table 1"/>
    <w:basedOn w:val="TableNormal"/>
    <w:uiPriority w:val="41"/>
    <w:semiHidden/>
    <w:rsid w:val="005A19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5A198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A198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A198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A198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A198A"/>
    <w:rPr>
      <w:u w:val="dotted"/>
    </w:rPr>
  </w:style>
  <w:style w:type="character" w:styleId="SmartLink">
    <w:name w:val="Smart Link"/>
    <w:basedOn w:val="DefaultParagraphFont"/>
    <w:uiPriority w:val="99"/>
    <w:semiHidden/>
    <w:unhideWhenUsed/>
    <w:rsid w:val="005A198A"/>
    <w:rPr>
      <w:color w:val="0000FF"/>
      <w:u w:val="single"/>
      <w:shd w:val="clear" w:color="auto" w:fill="F3F2F1"/>
    </w:rPr>
  </w:style>
  <w:style w:type="table" w:styleId="GridTableLight">
    <w:name w:val="Grid Table Light"/>
    <w:basedOn w:val="TableNormal"/>
    <w:uiPriority w:val="40"/>
    <w:semiHidden/>
    <w:rsid w:val="005A198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948</Words>
  <Characters>4849</Characters>
  <Application>Microsoft Office Word</Application>
  <DocSecurity>0</DocSecurity>
  <Lines>156</Lines>
  <Paragraphs>82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2024-10-08T08:58:00Z</dcterms:created>
  <dcterms:modified xsi:type="dcterms:W3CDTF">2024-10-08T09:19:00Z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1614403</vt:lpwstr>
  </property>
  <property fmtid="{D5CDD505-2E9C-101B-9397-08002B2CF9AE}" pid="3" name="cstLanguage">
    <vt:i4>2057</vt:i4>
  </property>
  <property fmtid="{D5CDD505-2E9C-101B-9397-08002B2CF9AE}" pid="4" name="RegisteredNo">
    <vt:lpwstr>14896/21</vt:lpwstr>
  </property>
</Properties>
</file>