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27D4" w14:textId="77777777" w:rsidR="004D5BED" w:rsidRPr="0054189A" w:rsidRDefault="004D5BED" w:rsidP="0054189A">
      <w:pPr>
        <w:jc w:val="center"/>
        <w:rPr>
          <w:rFonts w:ascii="Times New Roman" w:hAnsi="Times New Roman" w:cs="Times New Roman"/>
          <w:noProof/>
        </w:rPr>
      </w:pPr>
    </w:p>
    <w:p w14:paraId="6CA0A97C" w14:textId="77777777" w:rsidR="0098410D" w:rsidRPr="0054189A" w:rsidRDefault="0098410D" w:rsidP="0054189A">
      <w:pPr>
        <w:jc w:val="center"/>
      </w:pPr>
    </w:p>
    <w:p w14:paraId="6A92E019" w14:textId="77777777" w:rsidR="0098410D" w:rsidRPr="0054189A" w:rsidRDefault="00604BAE" w:rsidP="0054189A">
      <w:pPr>
        <w:pStyle w:val="DecHTitle"/>
      </w:pPr>
      <w:r>
        <w:t>SEKCJA PIERWSZA</w:t>
      </w:r>
    </w:p>
    <w:p w14:paraId="1FAC0835" w14:textId="5C601FBA" w:rsidR="008E6217" w:rsidRPr="0054189A" w:rsidRDefault="00604BAE" w:rsidP="0054189A">
      <w:pPr>
        <w:pStyle w:val="JuTitle"/>
      </w:pPr>
      <w:r>
        <w:rPr>
          <w:color w:val="000000" w:themeColor="text1"/>
        </w:rPr>
        <w:t xml:space="preserve">SPRAWA </w:t>
      </w:r>
      <w:r>
        <w:t xml:space="preserve">BOISTEAU </w:t>
      </w:r>
      <w:r w:rsidR="00703179">
        <w:t>przeciwko</w:t>
      </w:r>
      <w:r>
        <w:t xml:space="preserve"> POLSCE</w:t>
      </w:r>
    </w:p>
    <w:p w14:paraId="25C3AD07" w14:textId="1E77E634" w:rsidR="00D74888" w:rsidRPr="0054189A" w:rsidRDefault="00604BAE" w:rsidP="0054189A">
      <w:pPr>
        <w:pStyle w:val="ECHRCoverTitle4"/>
      </w:pPr>
      <w:r>
        <w:t xml:space="preserve">(Skarga </w:t>
      </w:r>
      <w:r w:rsidR="00A2600E">
        <w:t>nr </w:t>
      </w:r>
      <w:r>
        <w:t>19561/22)</w:t>
      </w:r>
    </w:p>
    <w:p w14:paraId="5ED19BDD" w14:textId="77777777" w:rsidR="0098410D" w:rsidRPr="0054189A" w:rsidRDefault="0098410D" w:rsidP="0054189A">
      <w:pPr>
        <w:pStyle w:val="DecHCase"/>
      </w:pPr>
    </w:p>
    <w:p w14:paraId="2A556193" w14:textId="77777777" w:rsidR="0098410D" w:rsidRPr="0054189A" w:rsidRDefault="0098410D" w:rsidP="0054189A">
      <w:pPr>
        <w:pStyle w:val="DecHCase"/>
      </w:pPr>
    </w:p>
    <w:p w14:paraId="288D1AA6" w14:textId="77777777" w:rsidR="00AC4CD4" w:rsidRPr="0054189A" w:rsidRDefault="00AC4CD4" w:rsidP="0054189A">
      <w:pPr>
        <w:pStyle w:val="DecHCase"/>
      </w:pPr>
    </w:p>
    <w:p w14:paraId="48440867" w14:textId="77777777" w:rsidR="00897098" w:rsidRPr="0054189A" w:rsidRDefault="00897098" w:rsidP="0054189A">
      <w:pPr>
        <w:pStyle w:val="DecHCase"/>
      </w:pPr>
    </w:p>
    <w:p w14:paraId="750336CC" w14:textId="77777777" w:rsidR="00897098" w:rsidRPr="0054189A" w:rsidRDefault="00897098" w:rsidP="0054189A">
      <w:pPr>
        <w:pStyle w:val="DecHCase"/>
      </w:pPr>
    </w:p>
    <w:p w14:paraId="175A3915" w14:textId="77777777" w:rsidR="0098410D" w:rsidRPr="0054189A" w:rsidRDefault="0098410D" w:rsidP="0054189A">
      <w:pPr>
        <w:pStyle w:val="DecHCase"/>
      </w:pPr>
    </w:p>
    <w:p w14:paraId="7B4C8F9A" w14:textId="77777777" w:rsidR="0098410D" w:rsidRPr="0054189A" w:rsidRDefault="00604BAE" w:rsidP="0054189A">
      <w:pPr>
        <w:pStyle w:val="DecHCase"/>
      </w:pPr>
      <w:r>
        <w:t>WYROK</w:t>
      </w:r>
      <w:r>
        <w:br/>
      </w:r>
    </w:p>
    <w:p w14:paraId="432DF0E5" w14:textId="77777777" w:rsidR="0098410D" w:rsidRPr="0054189A" w:rsidRDefault="00604BAE" w:rsidP="0054189A">
      <w:pPr>
        <w:pStyle w:val="DecHCase"/>
      </w:pPr>
      <w:r>
        <w:t>STRASBURG</w:t>
      </w:r>
    </w:p>
    <w:p w14:paraId="547F5509" w14:textId="762F4595" w:rsidR="0098410D" w:rsidRPr="0054189A" w:rsidRDefault="00604BAE" w:rsidP="0054189A">
      <w:pPr>
        <w:pStyle w:val="DecHCase"/>
      </w:pPr>
      <w:r>
        <w:rPr>
          <w:rFonts w:ascii="Times New Roman" w:hAnsi="Times New Roman"/>
        </w:rPr>
        <w:t>27 czerwca 2024</w:t>
      </w:r>
      <w:r w:rsidR="00A2600E">
        <w:rPr>
          <w:rFonts w:ascii="Times New Roman" w:hAnsi="Times New Roman"/>
        </w:rPr>
        <w:t> r.</w:t>
      </w:r>
    </w:p>
    <w:p w14:paraId="33EE1DED" w14:textId="77777777" w:rsidR="00AC4CD4" w:rsidRPr="0054189A" w:rsidRDefault="00AC4CD4" w:rsidP="0054189A">
      <w:pPr>
        <w:pStyle w:val="JuPara"/>
      </w:pPr>
    </w:p>
    <w:p w14:paraId="50FED6E7" w14:textId="3687ABC1" w:rsidR="002422B6" w:rsidRPr="0054189A" w:rsidRDefault="00604BAE" w:rsidP="0054189A">
      <w:pPr>
        <w:rPr>
          <w:i/>
          <w:sz w:val="22"/>
        </w:rPr>
      </w:pPr>
      <w:r>
        <w:rPr>
          <w:i/>
          <w:sz w:val="22"/>
        </w:rPr>
        <w:t xml:space="preserve">Wyrok ten </w:t>
      </w:r>
      <w:r w:rsidR="0043318F">
        <w:rPr>
          <w:i/>
          <w:sz w:val="22"/>
        </w:rPr>
        <w:t>jest</w:t>
      </w:r>
      <w:r>
        <w:rPr>
          <w:i/>
          <w:sz w:val="22"/>
        </w:rPr>
        <w:t xml:space="preserve"> ostateczny, lecz może podlegać korekcie wydawniczej.</w:t>
      </w:r>
    </w:p>
    <w:p w14:paraId="5B873289" w14:textId="77777777" w:rsidR="0098410D" w:rsidRPr="0054189A" w:rsidRDefault="0098410D" w:rsidP="0054189A">
      <w:pPr>
        <w:sectPr w:rsidR="0098410D" w:rsidRPr="0054189A"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6CAA8AB5" w14:textId="77777777" w:rsidR="0098410D" w:rsidRPr="0054189A" w:rsidRDefault="00604BAE" w:rsidP="0054189A">
      <w:pPr>
        <w:pStyle w:val="JuCase"/>
      </w:pPr>
      <w:r>
        <w:lastRenderedPageBreak/>
        <w:t xml:space="preserve">W sprawie </w:t>
      </w:r>
      <w:proofErr w:type="spellStart"/>
      <w:r>
        <w:t>Boisteau</w:t>
      </w:r>
      <w:proofErr w:type="spellEnd"/>
      <w:r>
        <w:t xml:space="preserve"> przeciwko Polsce</w:t>
      </w:r>
    </w:p>
    <w:p w14:paraId="659832E5" w14:textId="4A452B20" w:rsidR="009F4C8F" w:rsidRPr="0054189A" w:rsidRDefault="00604BAE" w:rsidP="0054189A">
      <w:pPr>
        <w:pStyle w:val="JuPara"/>
      </w:pPr>
      <w:r>
        <w:t>Europejski Trybunał Praw Człowieka (sekcja pierwsza), zasiadając jako Komitet</w:t>
      </w:r>
      <w:r w:rsidR="00A2600E">
        <w:t xml:space="preserve"> w </w:t>
      </w:r>
      <w:r>
        <w:t>składzie:</w:t>
      </w:r>
    </w:p>
    <w:p w14:paraId="1AE55FD3" w14:textId="536375CE" w:rsidR="00A92625" w:rsidRPr="0054189A" w:rsidRDefault="00604BAE" w:rsidP="0054189A">
      <w:pPr>
        <w:pStyle w:val="JuJudges"/>
      </w:pPr>
      <w:r>
        <w:tab/>
        <w:t xml:space="preserve">Ivana </w:t>
      </w:r>
      <w:proofErr w:type="spellStart"/>
      <w:r>
        <w:t>Jelić</w:t>
      </w:r>
      <w:proofErr w:type="spellEnd"/>
      <w:r>
        <w:t xml:space="preserve">, </w:t>
      </w:r>
      <w:r w:rsidR="00573456">
        <w:rPr>
          <w:i/>
          <w:iCs/>
        </w:rPr>
        <w:t>Przewodnicząca</w:t>
      </w:r>
      <w:r>
        <w:t>,</w:t>
      </w:r>
      <w:r>
        <w:br/>
      </w:r>
      <w:r>
        <w:tab/>
        <w:t xml:space="preserve">Krzysztof </w:t>
      </w:r>
      <w:proofErr w:type="spellStart"/>
      <w:r>
        <w:t>Wojtyczek</w:t>
      </w:r>
      <w:proofErr w:type="spellEnd"/>
      <w:r>
        <w:t xml:space="preserve">, </w:t>
      </w:r>
      <w:r>
        <w:br/>
      </w:r>
      <w:r>
        <w:tab/>
        <w:t xml:space="preserve">Erik </w:t>
      </w:r>
      <w:proofErr w:type="spellStart"/>
      <w:r>
        <w:t>Wennerström</w:t>
      </w:r>
      <w:proofErr w:type="spellEnd"/>
      <w:r>
        <w:rPr>
          <w:i/>
        </w:rPr>
        <w:t>, sędziowie</w:t>
      </w:r>
      <w:r>
        <w:t>,</w:t>
      </w:r>
      <w:r>
        <w:br/>
        <w:t xml:space="preserve">oraz </w:t>
      </w:r>
      <w:proofErr w:type="spellStart"/>
      <w:r>
        <w:t>Liv</w:t>
      </w:r>
      <w:proofErr w:type="spellEnd"/>
      <w:r>
        <w:t xml:space="preserve"> </w:t>
      </w:r>
      <w:proofErr w:type="spellStart"/>
      <w:r>
        <w:t>Tigerstedt</w:t>
      </w:r>
      <w:proofErr w:type="spellEnd"/>
      <w:r>
        <w:t xml:space="preserve">, </w:t>
      </w:r>
      <w:r w:rsidR="00573456">
        <w:rPr>
          <w:i/>
        </w:rPr>
        <w:t>Z</w:t>
      </w:r>
      <w:r>
        <w:rPr>
          <w:i/>
        </w:rPr>
        <w:t xml:space="preserve">astępca </w:t>
      </w:r>
      <w:r w:rsidR="00573456">
        <w:rPr>
          <w:i/>
        </w:rPr>
        <w:t>K</w:t>
      </w:r>
      <w:r>
        <w:rPr>
          <w:i/>
        </w:rPr>
        <w:t xml:space="preserve">anclerza </w:t>
      </w:r>
      <w:r w:rsidR="00573456">
        <w:rPr>
          <w:i/>
        </w:rPr>
        <w:t>S</w:t>
      </w:r>
      <w:r>
        <w:rPr>
          <w:i/>
        </w:rPr>
        <w:t>ekcji</w:t>
      </w:r>
      <w:r>
        <w:t>,</w:t>
      </w:r>
    </w:p>
    <w:p w14:paraId="6C99D2F4" w14:textId="29AB53D4" w:rsidR="004D5BED" w:rsidRPr="0054189A" w:rsidRDefault="00573456" w:rsidP="0054189A">
      <w:pPr>
        <w:pStyle w:val="JuPara"/>
      </w:pPr>
      <w:r>
        <w:t>mając na uwadze:</w:t>
      </w:r>
    </w:p>
    <w:p w14:paraId="643EC869" w14:textId="1FF6EEE9" w:rsidR="004D5BED" w:rsidRPr="0054189A" w:rsidRDefault="00604BAE" w:rsidP="0054189A">
      <w:pPr>
        <w:pStyle w:val="JuPara"/>
      </w:pPr>
      <w:r>
        <w:t>skargę (</w:t>
      </w:r>
      <w:r w:rsidR="00A2600E">
        <w:t>nr </w:t>
      </w:r>
      <w:r>
        <w:t>19561/22) przeciwko Rzeczypospolitej Polskiej wniesioną do Trybunału</w:t>
      </w:r>
      <w:r w:rsidR="00A2600E">
        <w:t xml:space="preserve"> w </w:t>
      </w:r>
      <w:r>
        <w:t>dniu 6 kwietnia 2022</w:t>
      </w:r>
      <w:r w:rsidR="00A2600E">
        <w:t xml:space="preserve"> r. </w:t>
      </w:r>
      <w:r>
        <w:t xml:space="preserve">na podstawie </w:t>
      </w:r>
      <w:r w:rsidR="00A2600E">
        <w:t>art. </w:t>
      </w:r>
      <w:r>
        <w:t>34 Konwencji</w:t>
      </w:r>
      <w:r w:rsidR="00A2600E">
        <w:t xml:space="preserve"> o </w:t>
      </w:r>
      <w:r>
        <w:t>ochronie praw człowieka</w:t>
      </w:r>
      <w:r w:rsidR="00A2600E">
        <w:t xml:space="preserve"> i </w:t>
      </w:r>
      <w:r>
        <w:t xml:space="preserve">podstawowych wolności („Konwencja”) przez obywatela francuskiego Johanna </w:t>
      </w:r>
      <w:proofErr w:type="spellStart"/>
      <w:r>
        <w:t>Dephaera</w:t>
      </w:r>
      <w:proofErr w:type="spellEnd"/>
      <w:r>
        <w:t xml:space="preserve"> </w:t>
      </w:r>
      <w:proofErr w:type="spellStart"/>
      <w:r>
        <w:t>Boisteau</w:t>
      </w:r>
      <w:proofErr w:type="spellEnd"/>
      <w:r>
        <w:t xml:space="preserve"> („skarżący”), który urodził się</w:t>
      </w:r>
      <w:r w:rsidR="00A2600E">
        <w:t xml:space="preserve"> w </w:t>
      </w:r>
      <w:r>
        <w:t>1976</w:t>
      </w:r>
      <w:r w:rsidR="00A2600E">
        <w:t> r.</w:t>
      </w:r>
      <w:r>
        <w:t>, mieszka</w:t>
      </w:r>
      <w:r w:rsidR="00A2600E">
        <w:t xml:space="preserve"> w </w:t>
      </w:r>
      <w:proofErr w:type="spellStart"/>
      <w:r>
        <w:t>Muids</w:t>
      </w:r>
      <w:proofErr w:type="spellEnd"/>
      <w:r>
        <w:t xml:space="preserve"> we Francji</w:t>
      </w:r>
      <w:r w:rsidR="00A2600E">
        <w:t xml:space="preserve"> i </w:t>
      </w:r>
      <w:r>
        <w:t xml:space="preserve">był reprezentowany przez panią E.A. </w:t>
      </w:r>
      <w:proofErr w:type="spellStart"/>
      <w:r>
        <w:t>Bansleben</w:t>
      </w:r>
      <w:proofErr w:type="spellEnd"/>
      <w:r>
        <w:t>, prawnika praktykującego</w:t>
      </w:r>
      <w:r w:rsidR="00A2600E">
        <w:t xml:space="preserve"> w </w:t>
      </w:r>
      <w:r>
        <w:t>Sopocie</w:t>
      </w:r>
      <w:r w:rsidR="00A2600E">
        <w:t xml:space="preserve"> w </w:t>
      </w:r>
      <w:r>
        <w:t xml:space="preserve">Polsce; </w:t>
      </w:r>
    </w:p>
    <w:p w14:paraId="579B4207" w14:textId="6DAA0DB8" w:rsidR="004D5BED" w:rsidRPr="0054189A" w:rsidRDefault="00604BAE" w:rsidP="0054189A">
      <w:pPr>
        <w:pStyle w:val="JuPara"/>
      </w:pPr>
      <w:r>
        <w:t>decyzję</w:t>
      </w:r>
      <w:r w:rsidR="00A2600E">
        <w:t xml:space="preserve"> o </w:t>
      </w:r>
      <w:r>
        <w:t>przekazaniu Rządowi Polskiemu („Rząd”), reprezentowanemu przez pełnomocnika, J. Sobczaka</w:t>
      </w:r>
      <w:r w:rsidR="00A2600E">
        <w:t xml:space="preserve"> z </w:t>
      </w:r>
      <w:r>
        <w:t>Ministerstwa Spraw Zagranicznych, zawiadomienia</w:t>
      </w:r>
      <w:r w:rsidR="00A2600E">
        <w:t xml:space="preserve"> o </w:t>
      </w:r>
      <w:r>
        <w:t xml:space="preserve">skardze </w:t>
      </w:r>
      <w:r w:rsidR="008B39C7">
        <w:t>dotyczącej</w:t>
      </w:r>
      <w:r>
        <w:t xml:space="preserve"> prawa skarżącego do poszanowania jego życia rodzinnego na podstawie </w:t>
      </w:r>
      <w:r w:rsidR="00A2600E">
        <w:t>art. </w:t>
      </w:r>
      <w:r>
        <w:t>8 Konwencji oraz</w:t>
      </w:r>
      <w:r w:rsidR="00A2600E">
        <w:t xml:space="preserve"> o </w:t>
      </w:r>
      <w:r>
        <w:t>uznaniu za niedopuszczalną pozostałej części skargi;</w:t>
      </w:r>
    </w:p>
    <w:p w14:paraId="7A40F73B" w14:textId="77777777" w:rsidR="004D5BED" w:rsidRPr="0054189A" w:rsidRDefault="00604BAE" w:rsidP="0054189A">
      <w:pPr>
        <w:pStyle w:val="JuPara"/>
      </w:pPr>
      <w:r>
        <w:t>uwagi stron;</w:t>
      </w:r>
    </w:p>
    <w:p w14:paraId="295999D5" w14:textId="36ACE61F" w:rsidR="009F4C8F" w:rsidRPr="0054189A" w:rsidRDefault="00604BAE" w:rsidP="0054189A">
      <w:pPr>
        <w:pStyle w:val="JuPara"/>
      </w:pPr>
      <w:r>
        <w:t>obradując na posiedzeniu niejawnym</w:t>
      </w:r>
      <w:r w:rsidR="00A2600E">
        <w:t xml:space="preserve"> w </w:t>
      </w:r>
      <w:r>
        <w:t>dniu 4 czerwca 2024</w:t>
      </w:r>
      <w:r w:rsidR="00A2600E">
        <w:t> r.</w:t>
      </w:r>
      <w:r>
        <w:t>,</w:t>
      </w:r>
    </w:p>
    <w:p w14:paraId="6D6F3C8B" w14:textId="07954371" w:rsidR="009F4C8F" w:rsidRPr="0054189A" w:rsidRDefault="00604BAE" w:rsidP="0054189A">
      <w:pPr>
        <w:pStyle w:val="JuPara"/>
      </w:pPr>
      <w:r>
        <w:t>wydaje następujący wyrok, który został przyjęty</w:t>
      </w:r>
      <w:r w:rsidR="00A2600E">
        <w:t xml:space="preserve"> w </w:t>
      </w:r>
      <w:r>
        <w:t>tym dniu:</w:t>
      </w:r>
    </w:p>
    <w:p w14:paraId="5F729B3A" w14:textId="77777777" w:rsidR="004D5BED" w:rsidRPr="0054189A" w:rsidRDefault="00604BAE" w:rsidP="0054189A">
      <w:pPr>
        <w:pStyle w:val="JuHHead"/>
        <w:numPr>
          <w:ilvl w:val="0"/>
          <w:numId w:val="0"/>
        </w:numPr>
      </w:pPr>
      <w:r>
        <w:t>PRZEDMIOT SPRAWY</w:t>
      </w:r>
    </w:p>
    <w:p w14:paraId="4AB9EE4A" w14:textId="04943F70"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w:t>
      </w:r>
      <w:r w:rsidRPr="0054189A">
        <w:fldChar w:fldCharType="end"/>
      </w:r>
      <w:r>
        <w:t>.</w:t>
      </w:r>
      <w:r w:rsidR="00A2600E">
        <w:t xml:space="preserve"> </w:t>
      </w:r>
      <w:r>
        <w:t>Skarga dotyczy kontaktów skarżącego</w:t>
      </w:r>
      <w:r w:rsidR="00A2600E">
        <w:t xml:space="preserve"> z </w:t>
      </w:r>
      <w:r>
        <w:t>dzieckiem, wykonania środków tymczasowych</w:t>
      </w:r>
      <w:r w:rsidR="00A2600E">
        <w:t xml:space="preserve"> i </w:t>
      </w:r>
      <w:r>
        <w:t>czasu trwania postępowania</w:t>
      </w:r>
      <w:r w:rsidR="00A2600E">
        <w:t xml:space="preserve"> w </w:t>
      </w:r>
      <w:r>
        <w:t>tej sprawie.</w:t>
      </w:r>
    </w:p>
    <w:p w14:paraId="59F76E23" w14:textId="77777777" w:rsidR="004D5BED" w:rsidRPr="0054189A" w:rsidRDefault="00604BAE" w:rsidP="0054189A">
      <w:pPr>
        <w:pStyle w:val="JuHIRoman"/>
      </w:pPr>
      <w:r>
        <w:t>Kontekst sytuacyjny</w:t>
      </w:r>
    </w:p>
    <w:p w14:paraId="04492C14" w14:textId="054EDC1A"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w:t>
      </w:r>
      <w:r w:rsidRPr="0054189A">
        <w:fldChar w:fldCharType="end"/>
      </w:r>
      <w:r>
        <w:t>.</w:t>
      </w:r>
      <w:r w:rsidR="00A2600E">
        <w:t xml:space="preserve"> </w:t>
      </w:r>
      <w:r>
        <w:t>W 2014</w:t>
      </w:r>
      <w:r w:rsidR="00A2600E">
        <w:t xml:space="preserve"> r. </w:t>
      </w:r>
      <w:r>
        <w:t>skarżący pozostawał</w:t>
      </w:r>
      <w:r w:rsidR="00A2600E">
        <w:t xml:space="preserve"> w </w:t>
      </w:r>
      <w:r>
        <w:t>nieformalnym związku</w:t>
      </w:r>
      <w:r w:rsidR="00A2600E">
        <w:t xml:space="preserve"> z </w:t>
      </w:r>
      <w:r>
        <w:t>obywatelką Polski (I.B.), która zaszła</w:t>
      </w:r>
      <w:r w:rsidR="00A2600E">
        <w:t xml:space="preserve"> w </w:t>
      </w:r>
      <w:r>
        <w:t>ciążę. Para mieszkała razem we Francji. W</w:t>
      </w:r>
      <w:r w:rsidR="008B39C7">
        <w:t> </w:t>
      </w:r>
      <w:r>
        <w:t>kwietniu 2015</w:t>
      </w:r>
      <w:r w:rsidR="00A2600E">
        <w:t> r.</w:t>
      </w:r>
      <w:r>
        <w:t>, bez poinformowania skarżącego, I.B. wyjechała</w:t>
      </w:r>
      <w:r w:rsidR="00A2600E">
        <w:t xml:space="preserve"> z </w:t>
      </w:r>
      <w:r>
        <w:t>Francji do Polski, gdzie</w:t>
      </w:r>
      <w:r w:rsidR="00A2600E">
        <w:t xml:space="preserve"> w </w:t>
      </w:r>
      <w:r>
        <w:t>następnym miesiącu urodziła syna.</w:t>
      </w:r>
    </w:p>
    <w:p w14:paraId="062CBC4F" w14:textId="717380F3" w:rsidR="004D5BED" w:rsidRPr="0054189A" w:rsidRDefault="00CA75E9" w:rsidP="0054189A">
      <w:pPr>
        <w:pStyle w:val="JuPara"/>
      </w:pPr>
      <w:r>
        <w:fldChar w:fldCharType="begin"/>
      </w:r>
      <w:r>
        <w:instrText xml:space="preserve"> SEQ level0 \*arabic \* MERGEFORMAT </w:instrText>
      </w:r>
      <w:r>
        <w:fldChar w:fldCharType="separate"/>
      </w:r>
      <w:bookmarkStart w:id="0" w:name="paragraph00003"/>
      <w:r w:rsidR="00320E1E">
        <w:rPr>
          <w:noProof/>
        </w:rPr>
        <w:t>3</w:t>
      </w:r>
      <w:bookmarkEnd w:id="0"/>
      <w:r>
        <w:rPr>
          <w:noProof/>
        </w:rPr>
        <w:fldChar w:fldCharType="end"/>
      </w:r>
      <w:r w:rsidR="00604BAE">
        <w:t>.</w:t>
      </w:r>
      <w:r w:rsidR="00A2600E">
        <w:t xml:space="preserve"> </w:t>
      </w:r>
      <w:r w:rsidR="00604BAE">
        <w:t xml:space="preserve">Rejestrując narodziny dziecka, I.B. nie oświadczyła, że skarżący jest ojcem. </w:t>
      </w:r>
      <w:r w:rsidR="008B39C7">
        <w:t>W</w:t>
      </w:r>
      <w:r w:rsidR="00604BAE">
        <w:t xml:space="preserve"> dniu 20 września 2016</w:t>
      </w:r>
      <w:r w:rsidR="00A2600E">
        <w:t> r.</w:t>
      </w:r>
      <w:r w:rsidR="00604BAE">
        <w:t>,</w:t>
      </w:r>
      <w:r w:rsidR="00A2600E">
        <w:t xml:space="preserve"> w </w:t>
      </w:r>
      <w:r w:rsidR="00604BAE">
        <w:t xml:space="preserve">imieniu dziecka, I.B. wniosła </w:t>
      </w:r>
      <w:r w:rsidR="008B39C7">
        <w:t xml:space="preserve">jednak </w:t>
      </w:r>
      <w:r w:rsidR="00604BAE">
        <w:t>do sądu</w:t>
      </w:r>
      <w:r w:rsidR="008B39C7">
        <w:t xml:space="preserve"> powództwo</w:t>
      </w:r>
      <w:r w:rsidR="00A2600E">
        <w:t xml:space="preserve"> o </w:t>
      </w:r>
      <w:r w:rsidR="00604BAE">
        <w:t>ustalenie ojcostwa skarżącego.</w:t>
      </w:r>
    </w:p>
    <w:p w14:paraId="7D40C949" w14:textId="6DDC0661" w:rsidR="004D5BED" w:rsidRPr="0054189A" w:rsidRDefault="00CA75E9" w:rsidP="0054189A">
      <w:pPr>
        <w:pStyle w:val="JuPara"/>
      </w:pPr>
      <w:r>
        <w:fldChar w:fldCharType="begin"/>
      </w:r>
      <w:r>
        <w:instrText xml:space="preserve"> SEQ level0 \*arabic \* MERGEFORMAT </w:instrText>
      </w:r>
      <w:r>
        <w:fldChar w:fldCharType="separate"/>
      </w:r>
      <w:bookmarkStart w:id="1" w:name="paragraph00004"/>
      <w:r w:rsidR="00320E1E">
        <w:rPr>
          <w:noProof/>
        </w:rPr>
        <w:t>4</w:t>
      </w:r>
      <w:bookmarkEnd w:id="1"/>
      <w:r>
        <w:rPr>
          <w:noProof/>
        </w:rPr>
        <w:fldChar w:fldCharType="end"/>
      </w:r>
      <w:r w:rsidR="00604BAE">
        <w:t>.</w:t>
      </w:r>
      <w:r w:rsidR="00A2600E">
        <w:t xml:space="preserve"> </w:t>
      </w:r>
      <w:r w:rsidR="00604BAE">
        <w:t>W dniu 26 czerwca 2018</w:t>
      </w:r>
      <w:r w:rsidR="00A2600E">
        <w:t xml:space="preserve"> r. </w:t>
      </w:r>
      <w:r w:rsidR="00604BAE">
        <w:t>Sąd Rejonowy</w:t>
      </w:r>
      <w:r w:rsidR="00A2600E">
        <w:t xml:space="preserve"> w </w:t>
      </w:r>
      <w:r w:rsidR="00604BAE">
        <w:t>Dębicy uwzględnił powództwo</w:t>
      </w:r>
      <w:r w:rsidR="00A2600E">
        <w:t xml:space="preserve"> i </w:t>
      </w:r>
      <w:r w:rsidR="00604BAE">
        <w:t>ustalił, że skarżący jest ojcem dziecka.</w:t>
      </w:r>
    </w:p>
    <w:p w14:paraId="3976E444" w14:textId="77777777" w:rsidR="004D5BED" w:rsidRPr="0054189A" w:rsidRDefault="00604BAE" w:rsidP="0054189A">
      <w:pPr>
        <w:pStyle w:val="JuHIRoman"/>
      </w:pPr>
      <w:r>
        <w:t>USTALENIA DOTYCZĄCE KONTAKTU Z DZIECKIEM</w:t>
      </w:r>
    </w:p>
    <w:p w14:paraId="211FCA2A" w14:textId="2EE8C361"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5</w:t>
      </w:r>
      <w:r w:rsidRPr="0054189A">
        <w:fldChar w:fldCharType="end"/>
      </w:r>
      <w:r>
        <w:t>.</w:t>
      </w:r>
      <w:r w:rsidR="00A2600E">
        <w:t xml:space="preserve"> </w:t>
      </w:r>
      <w:r>
        <w:t>Rodzice pozostają</w:t>
      </w:r>
      <w:r w:rsidR="00A2600E">
        <w:t xml:space="preserve"> w </w:t>
      </w:r>
      <w:r>
        <w:t>głębokim konflikcie,</w:t>
      </w:r>
      <w:r w:rsidR="00A2600E">
        <w:t xml:space="preserve"> a </w:t>
      </w:r>
      <w:r>
        <w:t>I. B. sprzeciwia się próbom kontaktu skarżącego</w:t>
      </w:r>
      <w:r w:rsidR="00A2600E">
        <w:t xml:space="preserve"> z </w:t>
      </w:r>
      <w:r>
        <w:t>dzieckiem.</w:t>
      </w:r>
    </w:p>
    <w:p w14:paraId="5B9B6F58" w14:textId="3386FFB2" w:rsidR="004D5BED" w:rsidRPr="0054189A" w:rsidRDefault="00CA75E9" w:rsidP="0054189A">
      <w:pPr>
        <w:pStyle w:val="JuPara"/>
      </w:pPr>
      <w:r>
        <w:lastRenderedPageBreak/>
        <w:fldChar w:fldCharType="begin"/>
      </w:r>
      <w:r>
        <w:instrText xml:space="preserve"> SEQ level0 \*arabic \* MERGEFORMAT </w:instrText>
      </w:r>
      <w:r>
        <w:fldChar w:fldCharType="separate"/>
      </w:r>
      <w:bookmarkStart w:id="2" w:name="paragraph00005"/>
      <w:r w:rsidR="00320E1E">
        <w:rPr>
          <w:noProof/>
        </w:rPr>
        <w:t>6</w:t>
      </w:r>
      <w:bookmarkEnd w:id="2"/>
      <w:r>
        <w:rPr>
          <w:noProof/>
        </w:rPr>
        <w:fldChar w:fldCharType="end"/>
      </w:r>
      <w:r w:rsidR="00604BAE">
        <w:t>.</w:t>
      </w:r>
      <w:r w:rsidR="00A2600E">
        <w:t xml:space="preserve"> </w:t>
      </w:r>
      <w:r w:rsidR="00604BAE">
        <w:t>W dniu 22 maja 2017</w:t>
      </w:r>
      <w:r w:rsidR="00A2600E">
        <w:t xml:space="preserve"> r. </w:t>
      </w:r>
      <w:r w:rsidR="00604BAE">
        <w:t xml:space="preserve">skarżący złożył wniosek do Sądu Rejonowego dla </w:t>
      </w:r>
      <w:proofErr w:type="spellStart"/>
      <w:r w:rsidR="00604BAE">
        <w:t>Krakowa</w:t>
      </w:r>
      <w:r w:rsidR="00604BAE">
        <w:noBreakHyphen/>
        <w:t>Śródmieścia</w:t>
      </w:r>
      <w:proofErr w:type="spellEnd"/>
      <w:r w:rsidR="00A2600E">
        <w:t xml:space="preserve"> w </w:t>
      </w:r>
      <w:r w:rsidR="00604BAE">
        <w:t>Krakowie,</w:t>
      </w:r>
      <w:r w:rsidR="00A2600E">
        <w:t xml:space="preserve"> w </w:t>
      </w:r>
      <w:r w:rsidR="00604BAE">
        <w:t>którym wniósł między innymi</w:t>
      </w:r>
      <w:r w:rsidR="00A2600E">
        <w:t xml:space="preserve"> o </w:t>
      </w:r>
      <w:r w:rsidR="00604BAE">
        <w:t>(i)</w:t>
      </w:r>
      <w:r w:rsidR="008B39C7">
        <w:t> </w:t>
      </w:r>
      <w:r w:rsidR="00604BAE">
        <w:t>uregulowanie kontaktów</w:t>
      </w:r>
      <w:r w:rsidR="00A2600E">
        <w:t xml:space="preserve"> z </w:t>
      </w:r>
      <w:r w:rsidR="00604BAE">
        <w:t>synem przez sąd oraz (ii)</w:t>
      </w:r>
      <w:r w:rsidR="00A2600E">
        <w:t xml:space="preserve"> o </w:t>
      </w:r>
      <w:r w:rsidR="00604BAE">
        <w:t>zabezpieczenie jego praw do kontaktów do czasu zakończenia postępowania</w:t>
      </w:r>
      <w:r w:rsidR="00A2600E">
        <w:t xml:space="preserve"> w </w:t>
      </w:r>
      <w:r w:rsidR="00604BAE">
        <w:t>drodze wydania postanowienia</w:t>
      </w:r>
      <w:r w:rsidR="00A2600E">
        <w:t xml:space="preserve"> o </w:t>
      </w:r>
      <w:r w:rsidR="00604BAE">
        <w:t>udzieleniu zabezpieczenia („postanowienie</w:t>
      </w:r>
      <w:r w:rsidR="00A2600E">
        <w:t xml:space="preserve"> w </w:t>
      </w:r>
      <w:r w:rsidR="00604BAE">
        <w:t>sprawie kontaktów”).</w:t>
      </w:r>
    </w:p>
    <w:p w14:paraId="750B64BF" w14:textId="373F246C"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7</w:t>
      </w:r>
      <w:r w:rsidRPr="0054189A">
        <w:fldChar w:fldCharType="end"/>
      </w:r>
      <w:r>
        <w:t>.</w:t>
      </w:r>
      <w:r w:rsidR="00A2600E">
        <w:t xml:space="preserve"> </w:t>
      </w:r>
      <w:r>
        <w:t>Sprawa została przekazana do Sądu Rejonowego</w:t>
      </w:r>
      <w:r w:rsidR="00A2600E">
        <w:t xml:space="preserve"> w </w:t>
      </w:r>
      <w:r>
        <w:t>Dębicy, który</w:t>
      </w:r>
      <w:r w:rsidR="00A2600E">
        <w:t xml:space="preserve"> w </w:t>
      </w:r>
      <w:r>
        <w:t>dniu 9 lutego 2018</w:t>
      </w:r>
      <w:r w:rsidR="00A2600E">
        <w:t xml:space="preserve"> r. </w:t>
      </w:r>
      <w:r>
        <w:t>oddalił powództwo główne</w:t>
      </w:r>
      <w:r w:rsidR="00A2600E">
        <w:t xml:space="preserve"> i </w:t>
      </w:r>
      <w:r w:rsidR="00A95627">
        <w:t>nie zajął</w:t>
      </w:r>
      <w:r>
        <w:t xml:space="preserve"> się wnioskiem</w:t>
      </w:r>
      <w:r w:rsidR="00A2600E">
        <w:t xml:space="preserve"> o </w:t>
      </w:r>
      <w:r>
        <w:t>wydanie postanowienia</w:t>
      </w:r>
      <w:r w:rsidR="00A2600E">
        <w:t xml:space="preserve"> w </w:t>
      </w:r>
      <w:r>
        <w:t>sprawie kontaktów. Sąd oparł się na fakcie, że</w:t>
      </w:r>
      <w:r w:rsidR="00A2600E">
        <w:t xml:space="preserve"> w </w:t>
      </w:r>
      <w:r>
        <w:t xml:space="preserve">tym czasie skarżący nie </w:t>
      </w:r>
      <w:r w:rsidR="00A95627">
        <w:t>był</w:t>
      </w:r>
      <w:r>
        <w:t xml:space="preserve"> uznany za ojca dziecka, ponieważ postępowanie</w:t>
      </w:r>
      <w:r w:rsidR="00A2600E">
        <w:t xml:space="preserve"> w </w:t>
      </w:r>
      <w:r>
        <w:t>tym zakresie było</w:t>
      </w:r>
      <w:r w:rsidR="00A2600E">
        <w:t xml:space="preserve"> w </w:t>
      </w:r>
      <w:r>
        <w:t>toku. Skarżący wniósł zażalenie.</w:t>
      </w:r>
    </w:p>
    <w:p w14:paraId="5124F529" w14:textId="77036FD0"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8</w:t>
      </w:r>
      <w:r w:rsidRPr="0054189A">
        <w:fldChar w:fldCharType="end"/>
      </w:r>
      <w:r>
        <w:t>.</w:t>
      </w:r>
      <w:r w:rsidR="00A2600E">
        <w:t xml:space="preserve"> </w:t>
      </w:r>
      <w:r>
        <w:t>W dniu 8 października 2018</w:t>
      </w:r>
      <w:r w:rsidR="00A2600E">
        <w:t> r.</w:t>
      </w:r>
      <w:r>
        <w:t>, podczas gdy postępowanie odwoławcze było</w:t>
      </w:r>
      <w:r w:rsidR="00A2600E">
        <w:t xml:space="preserve"> w </w:t>
      </w:r>
      <w:r>
        <w:t>toku, skarżący ponowił swój wniosek</w:t>
      </w:r>
      <w:r w:rsidR="00A2600E">
        <w:t xml:space="preserve"> o </w:t>
      </w:r>
      <w:r>
        <w:t>zastosowanie środków tymczasowych, wskazując, że żadna decyzja nie została podjęta.</w:t>
      </w:r>
    </w:p>
    <w:p w14:paraId="11DE16D1" w14:textId="1E8F0E46" w:rsidR="004D5BED" w:rsidRPr="0054189A" w:rsidRDefault="00CA75E9" w:rsidP="0054189A">
      <w:pPr>
        <w:pStyle w:val="JuPara"/>
      </w:pPr>
      <w:r>
        <w:fldChar w:fldCharType="begin"/>
      </w:r>
      <w:r>
        <w:instrText xml:space="preserve"> SEQ level0 \*arabic \* MERGEFORMAT </w:instrText>
      </w:r>
      <w:r>
        <w:fldChar w:fldCharType="separate"/>
      </w:r>
      <w:bookmarkStart w:id="3" w:name="paragraph00008"/>
      <w:r w:rsidR="00320E1E">
        <w:rPr>
          <w:noProof/>
        </w:rPr>
        <w:t>9</w:t>
      </w:r>
      <w:bookmarkEnd w:id="3"/>
      <w:r>
        <w:rPr>
          <w:noProof/>
        </w:rPr>
        <w:fldChar w:fldCharType="end"/>
      </w:r>
      <w:r w:rsidR="00604BAE">
        <w:t>.</w:t>
      </w:r>
      <w:r w:rsidR="00A2600E">
        <w:t xml:space="preserve"> </w:t>
      </w:r>
      <w:r w:rsidR="00604BAE">
        <w:t>Pierwsze postanowienie</w:t>
      </w:r>
      <w:r w:rsidR="00A2600E">
        <w:t xml:space="preserve"> w </w:t>
      </w:r>
      <w:r w:rsidR="00604BAE">
        <w:t>sprawie kontaktów, zezwalające skarżącemu na kontakt</w:t>
      </w:r>
      <w:r w:rsidR="00A2600E">
        <w:t xml:space="preserve"> z </w:t>
      </w:r>
      <w:r w:rsidR="00604BAE">
        <w:t xml:space="preserve">synem przez Internet, </w:t>
      </w:r>
      <w:r w:rsidR="00A95627">
        <w:t>wydano</w:t>
      </w:r>
      <w:r w:rsidR="00A2600E">
        <w:t xml:space="preserve"> w </w:t>
      </w:r>
      <w:r w:rsidR="00604BAE">
        <w:t>dniu 25</w:t>
      </w:r>
      <w:r w:rsidR="00E37FCC">
        <w:t> </w:t>
      </w:r>
      <w:r w:rsidR="00604BAE">
        <w:t>października 2018</w:t>
      </w:r>
      <w:r w:rsidR="00A2600E">
        <w:t xml:space="preserve"> r. </w:t>
      </w:r>
      <w:r w:rsidR="00604BAE">
        <w:t>Zostało ono następnie zmienione</w:t>
      </w:r>
      <w:r w:rsidR="00A2600E">
        <w:t xml:space="preserve"> w </w:t>
      </w:r>
      <w:r w:rsidR="00604BAE">
        <w:t>dniu 19 lipca 2019</w:t>
      </w:r>
      <w:r w:rsidR="00A2600E">
        <w:t> r.</w:t>
      </w:r>
      <w:r w:rsidR="00604BAE">
        <w:t>, kiedy to skarżącemu przyznano prawo do osobist</w:t>
      </w:r>
      <w:r w:rsidR="00360680">
        <w:t>ych</w:t>
      </w:r>
      <w:r w:rsidR="00604BAE">
        <w:t xml:space="preserve"> spotka</w:t>
      </w:r>
      <w:r w:rsidR="00360680">
        <w:t>ń</w:t>
      </w:r>
      <w:r w:rsidR="00A2600E">
        <w:t xml:space="preserve"> z </w:t>
      </w:r>
      <w:r w:rsidR="00604BAE">
        <w:t>synem.</w:t>
      </w:r>
    </w:p>
    <w:p w14:paraId="101DF924" w14:textId="469F6AB4"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10</w:t>
      </w:r>
      <w:r w:rsidRPr="0054189A">
        <w:fldChar w:fldCharType="end"/>
      </w:r>
      <w:r>
        <w:t>.</w:t>
      </w:r>
      <w:r w:rsidR="00A2600E">
        <w:t xml:space="preserve"> </w:t>
      </w:r>
      <w:r>
        <w:t>W dniu 4 grudnia 2018</w:t>
      </w:r>
      <w:r w:rsidR="00A2600E">
        <w:t xml:space="preserve"> r. </w:t>
      </w:r>
      <w:r>
        <w:t>Sąd Okręgowy</w:t>
      </w:r>
      <w:r w:rsidR="00A2600E">
        <w:t xml:space="preserve"> w </w:t>
      </w:r>
      <w:r>
        <w:t>Rzeszowie uchylił postanowienie</w:t>
      </w:r>
      <w:r w:rsidR="00A2600E">
        <w:t xml:space="preserve"> w </w:t>
      </w:r>
      <w:r>
        <w:t>przedmiocie powództwa głównego</w:t>
      </w:r>
      <w:r w:rsidR="00A2600E">
        <w:t xml:space="preserve"> z </w:t>
      </w:r>
      <w:r>
        <w:t>dnia 9 lutego 2018</w:t>
      </w:r>
      <w:r w:rsidR="00A2600E">
        <w:t> r. i </w:t>
      </w:r>
      <w:r>
        <w:t>przekazał sprawę do ponownego rozpoznania. Sąd oparł się na okoliczności, że po wydaniu orzeczenia</w:t>
      </w:r>
      <w:r w:rsidR="00A2600E">
        <w:t xml:space="preserve"> w </w:t>
      </w:r>
      <w:r>
        <w:t>pierwszej instancji skarżący przedłożył odpis aktu urodzenia dziecka,</w:t>
      </w:r>
      <w:r w:rsidR="00A2600E">
        <w:t xml:space="preserve"> w </w:t>
      </w:r>
      <w:r w:rsidR="00360680">
        <w:t>którym</w:t>
      </w:r>
      <w:r>
        <w:t xml:space="preserve"> </w:t>
      </w:r>
      <w:r w:rsidR="00360680">
        <w:t>wskazano</w:t>
      </w:r>
      <w:r>
        <w:t xml:space="preserve"> go jako ojca.</w:t>
      </w:r>
    </w:p>
    <w:p w14:paraId="68EB89CE" w14:textId="0E866A4B"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11</w:t>
      </w:r>
      <w:r w:rsidRPr="0054189A">
        <w:fldChar w:fldCharType="end"/>
      </w:r>
      <w:r>
        <w:t>.</w:t>
      </w:r>
      <w:r w:rsidR="00A2600E">
        <w:t xml:space="preserve"> </w:t>
      </w:r>
      <w:r>
        <w:t>W dniu 21 grudnia 2020</w:t>
      </w:r>
      <w:r w:rsidR="00A2600E">
        <w:t xml:space="preserve"> r. </w:t>
      </w:r>
      <w:r>
        <w:t>Sąd Rejonowy</w:t>
      </w:r>
      <w:r w:rsidR="00A2600E">
        <w:t xml:space="preserve"> w </w:t>
      </w:r>
      <w:r>
        <w:t>Dębicy wydał orzeczenie</w:t>
      </w:r>
      <w:r w:rsidR="00A2600E">
        <w:t xml:space="preserve"> w </w:t>
      </w:r>
      <w:r>
        <w:t>sprawie</w:t>
      </w:r>
      <w:r w:rsidR="00155B42">
        <w:t xml:space="preserve"> </w:t>
      </w:r>
      <w:r>
        <w:t>powództwa głównego</w:t>
      </w:r>
      <w:r w:rsidR="00A2600E">
        <w:t xml:space="preserve"> i </w:t>
      </w:r>
      <w:r>
        <w:t>uregulował kontakty skarżącego</w:t>
      </w:r>
      <w:r w:rsidR="00155B42">
        <w:t xml:space="preserve"> </w:t>
      </w:r>
      <w:r w:rsidR="00A2600E">
        <w:t>z </w:t>
      </w:r>
      <w:r>
        <w:t>dzieckiem. Obie strony wniosły zażalenie.</w:t>
      </w:r>
    </w:p>
    <w:p w14:paraId="2F1298BA" w14:textId="6112BE7F"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12</w:t>
      </w:r>
      <w:r w:rsidRPr="0054189A">
        <w:fldChar w:fldCharType="end"/>
      </w:r>
      <w:r>
        <w:t>.</w:t>
      </w:r>
      <w:r w:rsidR="00A2600E">
        <w:t xml:space="preserve"> </w:t>
      </w:r>
      <w:r>
        <w:t>Postępowanie trwało do 28 października 2021</w:t>
      </w:r>
      <w:r w:rsidR="00A2600E">
        <w:t> r.</w:t>
      </w:r>
      <w:r>
        <w:t>, kiedy to Sąd Okręgowy</w:t>
      </w:r>
      <w:r w:rsidR="00A2600E">
        <w:t xml:space="preserve"> w </w:t>
      </w:r>
      <w:r>
        <w:t xml:space="preserve">Rzeszowie zmienił ww. </w:t>
      </w:r>
      <w:r w:rsidR="00360680">
        <w:t>orzeczenie</w:t>
      </w:r>
      <w:r>
        <w:t xml:space="preserve"> Sądu Rejonowego</w:t>
      </w:r>
      <w:r w:rsidR="00A2600E">
        <w:t xml:space="preserve"> w </w:t>
      </w:r>
      <w:r>
        <w:t>Dębicy. Skarżącemu zezwolono na kontakt</w:t>
      </w:r>
      <w:r w:rsidR="00A2600E">
        <w:t xml:space="preserve"> z </w:t>
      </w:r>
      <w:r>
        <w:t>dzieckiem: (i)</w:t>
      </w:r>
      <w:r w:rsidR="00360680">
        <w:t> </w:t>
      </w:r>
      <w:r>
        <w:t>za pośrednictwem połączenia wideo, trzy razy</w:t>
      </w:r>
      <w:r w:rsidR="00A2600E">
        <w:t xml:space="preserve"> w </w:t>
      </w:r>
      <w:r>
        <w:t>tygodniu przez 10 minut, oraz (ii)</w:t>
      </w:r>
      <w:r w:rsidR="00360680">
        <w:t> </w:t>
      </w:r>
      <w:r>
        <w:t>osobiście,</w:t>
      </w:r>
      <w:r w:rsidR="00A2600E">
        <w:t xml:space="preserve"> w </w:t>
      </w:r>
      <w:r>
        <w:t>co drugą sobotę</w:t>
      </w:r>
      <w:r w:rsidR="00A2600E">
        <w:t xml:space="preserve"> i </w:t>
      </w:r>
      <w:r>
        <w:t xml:space="preserve">niedzielę każdego miesiąca. Kontakty osobiste miały przez pierwsze cztery miesiące </w:t>
      </w:r>
      <w:r w:rsidR="00360680">
        <w:t>przebiegać</w:t>
      </w:r>
      <w:r w:rsidR="00A2600E">
        <w:t xml:space="preserve"> w </w:t>
      </w:r>
      <w:r>
        <w:t>obecności matki</w:t>
      </w:r>
      <w:r w:rsidR="00A2600E">
        <w:t xml:space="preserve"> i </w:t>
      </w:r>
      <w:r>
        <w:t xml:space="preserve">urzędnika sądowego, następnie przez trzy miesiące </w:t>
      </w:r>
      <w:r w:rsidR="00360680">
        <w:t>–</w:t>
      </w:r>
      <w:r w:rsidR="00A2600E">
        <w:t xml:space="preserve"> z </w:t>
      </w:r>
      <w:r>
        <w:t>pomocą tylko urzędnika sądowego,</w:t>
      </w:r>
      <w:r w:rsidR="00A2600E">
        <w:t xml:space="preserve"> a </w:t>
      </w:r>
      <w:r>
        <w:t xml:space="preserve">ostatecznie po siedmiu miesiącach </w:t>
      </w:r>
      <w:r w:rsidR="00360680">
        <w:t xml:space="preserve">– </w:t>
      </w:r>
      <w:r>
        <w:t>bez obecności osób trzecich.</w:t>
      </w:r>
    </w:p>
    <w:p w14:paraId="7779D8D4" w14:textId="7AE56026" w:rsidR="004D5BED" w:rsidRPr="0054189A" w:rsidRDefault="00604BAE" w:rsidP="0054189A">
      <w:pPr>
        <w:pStyle w:val="JuHIRoman"/>
      </w:pPr>
      <w:r>
        <w:t>Próby wyegzekwowania postanowienia</w:t>
      </w:r>
      <w:r w:rsidR="00A2600E">
        <w:t xml:space="preserve"> w </w:t>
      </w:r>
      <w:r>
        <w:t>sprawie kontaktów</w:t>
      </w:r>
    </w:p>
    <w:p w14:paraId="1880453D" w14:textId="54BD9736" w:rsidR="004D5BED" w:rsidRPr="0054189A" w:rsidRDefault="00CA75E9" w:rsidP="0054189A">
      <w:pPr>
        <w:pStyle w:val="JuPara"/>
      </w:pPr>
      <w:r>
        <w:fldChar w:fldCharType="begin"/>
      </w:r>
      <w:r>
        <w:instrText xml:space="preserve"> SEQ level0 \*arabic \* MERGEFORMAT </w:instrText>
      </w:r>
      <w:r>
        <w:fldChar w:fldCharType="separate"/>
      </w:r>
      <w:bookmarkStart w:id="4" w:name="paragraph00013"/>
      <w:r w:rsidR="00320E1E">
        <w:rPr>
          <w:noProof/>
        </w:rPr>
        <w:t>13</w:t>
      </w:r>
      <w:bookmarkEnd w:id="4"/>
      <w:r>
        <w:rPr>
          <w:noProof/>
        </w:rPr>
        <w:fldChar w:fldCharType="end"/>
      </w:r>
      <w:r w:rsidR="00604BAE">
        <w:t>.</w:t>
      </w:r>
      <w:r w:rsidR="00A2600E">
        <w:t xml:space="preserve"> </w:t>
      </w:r>
      <w:r w:rsidR="00604BAE">
        <w:t>I.B. utrudniała skarżącemu kontakt</w:t>
      </w:r>
      <w:r w:rsidR="00A2600E">
        <w:t xml:space="preserve"> z </w:t>
      </w:r>
      <w:r w:rsidR="00604BAE">
        <w:t>synem. W odpowiedzi,</w:t>
      </w:r>
      <w:r w:rsidR="00A2600E">
        <w:t xml:space="preserve"> w </w:t>
      </w:r>
      <w:r w:rsidR="00604BAE">
        <w:t>toku postępowania głównego</w:t>
      </w:r>
      <w:r w:rsidR="00155B42">
        <w:t>,</w:t>
      </w:r>
      <w:r w:rsidR="00604BAE">
        <w:t xml:space="preserve"> skarżący wniósł</w:t>
      </w:r>
      <w:r w:rsidR="00A2600E">
        <w:t xml:space="preserve"> w </w:t>
      </w:r>
      <w:r w:rsidR="00604BAE">
        <w:t>dniu 25 lipca 2019</w:t>
      </w:r>
      <w:r w:rsidR="00A2600E">
        <w:t> r. o </w:t>
      </w:r>
      <w:r w:rsidR="00604BAE">
        <w:t>nałożenie na matkę grzywny za niewykonanie postanowienia</w:t>
      </w:r>
      <w:r w:rsidR="00A2600E">
        <w:t xml:space="preserve"> w </w:t>
      </w:r>
      <w:r w:rsidR="00604BAE">
        <w:t xml:space="preserve">sprawie kontaktów. Wniosek został ponowiony (i </w:t>
      </w:r>
      <w:r w:rsidR="00155B42">
        <w:t>rozszerzony</w:t>
      </w:r>
      <w:r w:rsidR="00604BAE">
        <w:t>) odpowiednio</w:t>
      </w:r>
      <w:r w:rsidR="00A2600E">
        <w:t xml:space="preserve"> w </w:t>
      </w:r>
      <w:r w:rsidR="0028774F">
        <w:t xml:space="preserve">dniach </w:t>
      </w:r>
      <w:r w:rsidR="00604BAE">
        <w:t>8 stycznia 2020</w:t>
      </w:r>
      <w:r w:rsidR="00A2600E">
        <w:t> r. i </w:t>
      </w:r>
      <w:r w:rsidR="00604BAE">
        <w:t>7 września 2020</w:t>
      </w:r>
      <w:r w:rsidR="00A2600E">
        <w:t> r.</w:t>
      </w:r>
    </w:p>
    <w:p w14:paraId="0BECF155" w14:textId="4E767D6E" w:rsidR="004D5BED" w:rsidRPr="0054189A" w:rsidRDefault="00CA75E9" w:rsidP="0054189A">
      <w:pPr>
        <w:pStyle w:val="JuPara"/>
      </w:pPr>
      <w:r>
        <w:lastRenderedPageBreak/>
        <w:fldChar w:fldCharType="begin"/>
      </w:r>
      <w:r>
        <w:instrText xml:space="preserve"> SEQ level0 \*arabic \* MERGEFORMAT </w:instrText>
      </w:r>
      <w:r>
        <w:fldChar w:fldCharType="separate"/>
      </w:r>
      <w:bookmarkStart w:id="5" w:name="paragraph00014"/>
      <w:r w:rsidR="00320E1E">
        <w:rPr>
          <w:noProof/>
        </w:rPr>
        <w:t>14</w:t>
      </w:r>
      <w:bookmarkEnd w:id="5"/>
      <w:r>
        <w:rPr>
          <w:noProof/>
        </w:rPr>
        <w:fldChar w:fldCharType="end"/>
      </w:r>
      <w:r w:rsidR="00604BAE">
        <w:t>.</w:t>
      </w:r>
      <w:r w:rsidR="00A2600E">
        <w:t xml:space="preserve"> </w:t>
      </w:r>
      <w:r w:rsidR="00604BAE">
        <w:t>Sąd Rejonowy</w:t>
      </w:r>
      <w:r w:rsidR="00A2600E">
        <w:t xml:space="preserve"> w </w:t>
      </w:r>
      <w:r w:rsidR="00604BAE">
        <w:t xml:space="preserve">Dębicy </w:t>
      </w:r>
      <w:r w:rsidR="0028774F">
        <w:t>włączył</w:t>
      </w:r>
      <w:r w:rsidR="00604BAE">
        <w:t xml:space="preserve"> te wnioski do sprawy głównej</w:t>
      </w:r>
      <w:r w:rsidR="00A2600E">
        <w:t xml:space="preserve"> i </w:t>
      </w:r>
      <w:r w:rsidR="00604BAE">
        <w:t xml:space="preserve">oddalił je </w:t>
      </w:r>
      <w:r w:rsidR="00DD5F47">
        <w:t>postanowieniem</w:t>
      </w:r>
      <w:r w:rsidR="00A2600E">
        <w:t xml:space="preserve"> z </w:t>
      </w:r>
      <w:r w:rsidR="00604BAE">
        <w:t>dnia 21 grudnia 2020</w:t>
      </w:r>
      <w:r w:rsidR="00A2600E">
        <w:t> r.</w:t>
      </w:r>
    </w:p>
    <w:p w14:paraId="1BF2F7E3" w14:textId="5BFA4580" w:rsidR="004D5BED" w:rsidRPr="0054189A" w:rsidRDefault="00604BAE" w:rsidP="0054189A">
      <w:pPr>
        <w:pStyle w:val="JuHIRoman"/>
      </w:pPr>
      <w:r>
        <w:t>Postępowanie na podstawie ustawy</w:t>
      </w:r>
      <w:r w:rsidR="00A2600E">
        <w:t xml:space="preserve"> z </w:t>
      </w:r>
      <w:r>
        <w:t>2004</w:t>
      </w:r>
      <w:r w:rsidR="00A2600E">
        <w:t> r.</w:t>
      </w:r>
    </w:p>
    <w:p w14:paraId="531C872C" w14:textId="36D20244"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15</w:t>
      </w:r>
      <w:r w:rsidRPr="0054189A">
        <w:fldChar w:fldCharType="end"/>
      </w:r>
      <w:r>
        <w:t>.</w:t>
      </w:r>
      <w:r w:rsidR="00A2600E">
        <w:t xml:space="preserve"> </w:t>
      </w:r>
      <w:r>
        <w:t>W dniu 4 października 2021</w:t>
      </w:r>
      <w:r w:rsidR="00A2600E">
        <w:t xml:space="preserve"> r. </w:t>
      </w:r>
      <w:r>
        <w:t>skarżący wniósł skargę na podstawie ustawy</w:t>
      </w:r>
      <w:r w:rsidR="00A2600E">
        <w:t xml:space="preserve"> z </w:t>
      </w:r>
      <w:r>
        <w:t>dnia 17 czerwca 2004</w:t>
      </w:r>
      <w:r w:rsidR="00A2600E">
        <w:t> r. o </w:t>
      </w:r>
      <w:r>
        <w:t>skardze na naruszenie prawa strony do rozpoznania sprawy</w:t>
      </w:r>
      <w:r w:rsidR="00A2600E">
        <w:t xml:space="preserve"> w </w:t>
      </w:r>
      <w:r>
        <w:t>postępowaniu przygotowawczym prowadzonym lub nadzorowanym przez prokuratora</w:t>
      </w:r>
      <w:r w:rsidR="00A2600E">
        <w:t xml:space="preserve"> i </w:t>
      </w:r>
      <w:r>
        <w:t>postępowaniu sądowym bez nieuzasadnionej zwłoki.</w:t>
      </w:r>
    </w:p>
    <w:p w14:paraId="087A764F" w14:textId="12172DA0"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16</w:t>
      </w:r>
      <w:r w:rsidRPr="0054189A">
        <w:fldChar w:fldCharType="end"/>
      </w:r>
      <w:r>
        <w:t>.</w:t>
      </w:r>
      <w:r w:rsidR="00A2600E">
        <w:t xml:space="preserve"> </w:t>
      </w:r>
      <w:r>
        <w:t>W dniu 6 grudnia 2021</w:t>
      </w:r>
      <w:r w:rsidR="00A2600E">
        <w:t xml:space="preserve"> r. </w:t>
      </w:r>
      <w:r>
        <w:t>Sąd Apelacyjny</w:t>
      </w:r>
      <w:r w:rsidR="00A2600E">
        <w:t xml:space="preserve"> w </w:t>
      </w:r>
      <w:r>
        <w:t>Rzeszowie oddalił skargę, uznając, że pomimo ogólnej długości postępowania oraz uchybień</w:t>
      </w:r>
      <w:r w:rsidR="00A2600E">
        <w:t xml:space="preserve"> w </w:t>
      </w:r>
      <w:r>
        <w:t>zakresie planowania</w:t>
      </w:r>
      <w:r w:rsidR="00A2600E">
        <w:t xml:space="preserve"> i </w:t>
      </w:r>
      <w:r>
        <w:t>organizacji rozpraw oraz postępowania</w:t>
      </w:r>
      <w:r w:rsidR="00A2600E">
        <w:t xml:space="preserve"> z </w:t>
      </w:r>
      <w:r>
        <w:t>aktami sprawy</w:t>
      </w:r>
      <w:r w:rsidR="00A2600E">
        <w:t xml:space="preserve"> w </w:t>
      </w:r>
      <w:r>
        <w:t>pierwszej instancji postępowanie nie cechowało się przewlekłością, biorąc pod uwagę, że sprawa była skomplikowana pod względem faktycznym,</w:t>
      </w:r>
      <w:r w:rsidR="00A2600E">
        <w:t xml:space="preserve"> a </w:t>
      </w:r>
      <w:r>
        <w:t xml:space="preserve">strony (w szczególności matka dziecka) przyczyniły się do </w:t>
      </w:r>
      <w:r w:rsidR="005C7CF5">
        <w:t>długości</w:t>
      </w:r>
      <w:r>
        <w:t xml:space="preserve"> postępowania, </w:t>
      </w:r>
      <w:r w:rsidR="000D645E">
        <w:t xml:space="preserve">gdyż </w:t>
      </w:r>
      <w:r>
        <w:t>składa</w:t>
      </w:r>
      <w:r w:rsidR="000D645E">
        <w:t>ły</w:t>
      </w:r>
      <w:r>
        <w:t xml:space="preserve"> liczne pisma po terminie.</w:t>
      </w:r>
    </w:p>
    <w:p w14:paraId="5D196793" w14:textId="77777777" w:rsidR="004D5BED" w:rsidRPr="0054189A" w:rsidRDefault="00604BAE" w:rsidP="0054189A">
      <w:pPr>
        <w:pStyle w:val="JuHIRoman"/>
      </w:pPr>
      <w:r>
        <w:t>SKARGA</w:t>
      </w:r>
    </w:p>
    <w:p w14:paraId="32A7590E" w14:textId="57314050"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17</w:t>
      </w:r>
      <w:r w:rsidRPr="0054189A">
        <w:fldChar w:fldCharType="end"/>
      </w:r>
      <w:r>
        <w:t>.</w:t>
      </w:r>
      <w:r w:rsidR="00A2600E">
        <w:t xml:space="preserve"> </w:t>
      </w:r>
      <w:r>
        <w:t xml:space="preserve">Skarżący złożył skargę na podstawie </w:t>
      </w:r>
      <w:r w:rsidR="00A2600E">
        <w:t>art. </w:t>
      </w:r>
      <w:r>
        <w:t>8 Konwencji</w:t>
      </w:r>
      <w:r w:rsidR="00A2600E">
        <w:t xml:space="preserve"> w </w:t>
      </w:r>
      <w:r>
        <w:t>związku</w:t>
      </w:r>
      <w:r w:rsidR="00A2600E">
        <w:t xml:space="preserve"> z </w:t>
      </w:r>
      <w:r>
        <w:t>niedopełnieniem przez władze krajowe pozytywnych obowiązków</w:t>
      </w:r>
      <w:r w:rsidR="00A2600E">
        <w:t xml:space="preserve"> w </w:t>
      </w:r>
      <w:r>
        <w:t>zakresie ochrony jego prawa do poszanowania życia rodzinnego.</w:t>
      </w:r>
    </w:p>
    <w:p w14:paraId="59104214" w14:textId="77777777" w:rsidR="004D5BED" w:rsidRPr="0054189A" w:rsidRDefault="00604BAE" w:rsidP="0054189A">
      <w:pPr>
        <w:pStyle w:val="JuHHead"/>
      </w:pPr>
      <w:r>
        <w:t>OCENA TRYBUNAŁU</w:t>
      </w:r>
    </w:p>
    <w:p w14:paraId="5FC3EADB" w14:textId="77777777" w:rsidR="004D5BED" w:rsidRPr="0054189A" w:rsidRDefault="00604BAE" w:rsidP="0054189A">
      <w:pPr>
        <w:pStyle w:val="JuHIRoman"/>
        <w:numPr>
          <w:ilvl w:val="0"/>
          <w:numId w:val="0"/>
        </w:numPr>
      </w:pPr>
      <w:r>
        <w:t>ZARZUCANE NARUSZENIE ART. 8 KONWENCJI</w:t>
      </w:r>
    </w:p>
    <w:p w14:paraId="7A15BB7B" w14:textId="3F96B5E8"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18</w:t>
      </w:r>
      <w:r w:rsidRPr="0054189A">
        <w:fldChar w:fldCharType="end"/>
      </w:r>
      <w:r>
        <w:t>.</w:t>
      </w:r>
      <w:r w:rsidR="00A2600E">
        <w:t xml:space="preserve"> </w:t>
      </w:r>
      <w:r>
        <w:t>Rząd uznał, że skoro prawa skarżącego do kontaktu zostały ostatecznie zabezpieczone, nie można go uznać za ofiarę naruszenia,</w:t>
      </w:r>
      <w:r w:rsidR="00A2600E">
        <w:t xml:space="preserve"> a </w:t>
      </w:r>
      <w:r>
        <w:t xml:space="preserve">jego skarga powinna zostać uznana za niezgodną </w:t>
      </w:r>
      <w:proofErr w:type="spellStart"/>
      <w:r w:rsidRPr="00A2600E">
        <w:rPr>
          <w:i/>
          <w:iCs/>
        </w:rPr>
        <w:t>rationae</w:t>
      </w:r>
      <w:proofErr w:type="spellEnd"/>
      <w:r w:rsidRPr="00A2600E">
        <w:rPr>
          <w:i/>
          <w:iCs/>
        </w:rPr>
        <w:t xml:space="preserve"> </w:t>
      </w:r>
      <w:proofErr w:type="spellStart"/>
      <w:r w:rsidRPr="00A2600E">
        <w:rPr>
          <w:i/>
          <w:iCs/>
        </w:rPr>
        <w:t>materiae</w:t>
      </w:r>
      <w:proofErr w:type="spellEnd"/>
      <w:r>
        <w:t>. Skarżący odrzucił argumenty Rządu</w:t>
      </w:r>
      <w:r w:rsidR="00A2600E">
        <w:t xml:space="preserve"> i </w:t>
      </w:r>
      <w:r w:rsidR="00BB330E">
        <w:t>podtrzymał</w:t>
      </w:r>
      <w:r>
        <w:t xml:space="preserve"> skargę.</w:t>
      </w:r>
    </w:p>
    <w:p w14:paraId="2EC65B6A" w14:textId="70E38606"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19</w:t>
      </w:r>
      <w:r w:rsidRPr="0054189A">
        <w:fldChar w:fldCharType="end"/>
      </w:r>
      <w:r>
        <w:t>.</w:t>
      </w:r>
      <w:r w:rsidR="00A2600E">
        <w:t xml:space="preserve"> </w:t>
      </w:r>
      <w:r>
        <w:t>Trybunał zauważa, że główna kwestia</w:t>
      </w:r>
      <w:r w:rsidR="00A2600E">
        <w:t xml:space="preserve"> w </w:t>
      </w:r>
      <w:r>
        <w:t>niniejszej sprawie leży</w:t>
      </w:r>
      <w:r w:rsidR="00A2600E">
        <w:t xml:space="preserve"> w </w:t>
      </w:r>
      <w:r>
        <w:t>opieszałości</w:t>
      </w:r>
      <w:r w:rsidR="00A2600E">
        <w:t xml:space="preserve"> w </w:t>
      </w:r>
      <w:r>
        <w:t>rozpatrywaniu sprawy skarżącego na szczeblu krajowym,</w:t>
      </w:r>
      <w:r w:rsidR="00A2600E">
        <w:t xml:space="preserve"> w </w:t>
      </w:r>
      <w:r>
        <w:t>szczególności</w:t>
      </w:r>
      <w:r w:rsidR="00A2600E">
        <w:t xml:space="preserve"> w </w:t>
      </w:r>
      <w:r>
        <w:t>(i)</w:t>
      </w:r>
      <w:r w:rsidR="00BB330E">
        <w:t> </w:t>
      </w:r>
      <w:r>
        <w:t>czasie, który upłynął od pierwszego wniosku skarżącego</w:t>
      </w:r>
      <w:r w:rsidR="00A2600E">
        <w:t xml:space="preserve"> o </w:t>
      </w:r>
      <w:r>
        <w:t>wydanie postanowienia</w:t>
      </w:r>
      <w:r w:rsidR="00A2600E">
        <w:t xml:space="preserve"> w </w:t>
      </w:r>
      <w:r w:rsidR="00BB330E">
        <w:t>sprawie</w:t>
      </w:r>
      <w:r>
        <w:t xml:space="preserve"> kontaktów do </w:t>
      </w:r>
      <w:r w:rsidR="00BB330E">
        <w:t>orzeczenia</w:t>
      </w:r>
      <w:r w:rsidR="00A2600E">
        <w:t xml:space="preserve"> z </w:t>
      </w:r>
      <w:r>
        <w:t>dnia 25</w:t>
      </w:r>
      <w:r w:rsidR="00BB330E">
        <w:t> </w:t>
      </w:r>
      <w:r>
        <w:t>października 2018</w:t>
      </w:r>
      <w:r w:rsidR="00A2600E">
        <w:t> r.</w:t>
      </w:r>
      <w:r>
        <w:t>, (ii) zarzucie skarżącego, że jego wnioski</w:t>
      </w:r>
      <w:r w:rsidR="00A2600E">
        <w:t xml:space="preserve"> o </w:t>
      </w:r>
      <w:r>
        <w:t xml:space="preserve">zabezpieczenie jego praw do kontaktów przez </w:t>
      </w:r>
      <w:r w:rsidR="008639A8">
        <w:t>za</w:t>
      </w:r>
      <w:r>
        <w:t>grożenie matce grzywną zostały rozpatrzone</w:t>
      </w:r>
      <w:r w:rsidR="00A2600E">
        <w:t xml:space="preserve"> z </w:t>
      </w:r>
      <w:r>
        <w:t>opóźnieniem</w:t>
      </w:r>
      <w:r w:rsidR="00BB330E">
        <w:t>,</w:t>
      </w:r>
      <w:r>
        <w:t xml:space="preserve"> oraz (iii) ogólnej długości postępowania dotyczącego praw skarżącego do kontaktów. W tych okolicznościach Trybunał uważa, że krzywd</w:t>
      </w:r>
      <w:r w:rsidR="00DD5F47">
        <w:t>a wobec</w:t>
      </w:r>
      <w:r>
        <w:t xml:space="preserve"> skarżącego nie został</w:t>
      </w:r>
      <w:r w:rsidR="00DD5F47">
        <w:t>a</w:t>
      </w:r>
      <w:r>
        <w:t xml:space="preserve"> naprawion</w:t>
      </w:r>
      <w:r w:rsidR="00DD5F47">
        <w:t>a</w:t>
      </w:r>
      <w:r w:rsidR="00A2600E">
        <w:t xml:space="preserve"> i </w:t>
      </w:r>
      <w:r>
        <w:t>nadal można go uznać za ofiarę. W tych okolicznościach sprzeciw Rządu</w:t>
      </w:r>
      <w:r w:rsidR="00BB330E">
        <w:t xml:space="preserve"> należy odrzucić</w:t>
      </w:r>
      <w:r>
        <w:t>.</w:t>
      </w:r>
    </w:p>
    <w:p w14:paraId="0AADC38F" w14:textId="1E11EE7F" w:rsidR="004D5BED" w:rsidRPr="0054189A" w:rsidRDefault="0054189A" w:rsidP="0054189A">
      <w:pPr>
        <w:pStyle w:val="JuPara"/>
      </w:pPr>
      <w:r w:rsidRPr="0054189A">
        <w:lastRenderedPageBreak/>
        <w:fldChar w:fldCharType="begin"/>
      </w:r>
      <w:r>
        <w:instrText xml:space="preserve"> SEQ level0 \*arabic \* MERGEFORMAT </w:instrText>
      </w:r>
      <w:r w:rsidRPr="0054189A">
        <w:fldChar w:fldCharType="separate"/>
      </w:r>
      <w:r w:rsidR="00320E1E">
        <w:rPr>
          <w:noProof/>
        </w:rPr>
        <w:t>20</w:t>
      </w:r>
      <w:r w:rsidRPr="0054189A">
        <w:fldChar w:fldCharType="end"/>
      </w:r>
      <w:r>
        <w:t>.</w:t>
      </w:r>
      <w:r w:rsidR="00A2600E">
        <w:t xml:space="preserve"> </w:t>
      </w:r>
      <w:r>
        <w:t>Trybunał zauważa, że skarga nie jest</w:t>
      </w:r>
      <w:r w:rsidR="00A2600E">
        <w:t xml:space="preserve"> w </w:t>
      </w:r>
      <w:r>
        <w:t>sposób oczywisty nieuzasadniona</w:t>
      </w:r>
      <w:r w:rsidR="00A2600E">
        <w:t xml:space="preserve"> w </w:t>
      </w:r>
      <w:r>
        <w:t xml:space="preserve">rozumieniu </w:t>
      </w:r>
      <w:r w:rsidR="00A2600E">
        <w:t>art. </w:t>
      </w:r>
      <w:r>
        <w:t xml:space="preserve">35 </w:t>
      </w:r>
      <w:r w:rsidR="00A2600E">
        <w:t>ust. </w:t>
      </w:r>
      <w:r>
        <w:t>3 lit.</w:t>
      </w:r>
      <w:r w:rsidR="00A2600E">
        <w:t xml:space="preserve"> a </w:t>
      </w:r>
      <w:r>
        <w:t>Konwencji ani nie jest niedopuszczalna</w:t>
      </w:r>
      <w:r w:rsidR="00A2600E">
        <w:t xml:space="preserve"> z </w:t>
      </w:r>
      <w:r>
        <w:t>jakichkolwiek innych względów. Tym samym należy uznać ją za dopuszczalną.</w:t>
      </w:r>
    </w:p>
    <w:p w14:paraId="4733F474" w14:textId="11607915"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21</w:t>
      </w:r>
      <w:r w:rsidRPr="0054189A">
        <w:fldChar w:fldCharType="end"/>
      </w:r>
      <w:r>
        <w:t>.</w:t>
      </w:r>
      <w:r w:rsidR="00A2600E">
        <w:t xml:space="preserve"> </w:t>
      </w:r>
      <w:r>
        <w:t>Ogólne zasady dotyczące pozytywnych obowiązków związanych ze skutecznym „poszanowaniem” życia rodzinnego</w:t>
      </w:r>
      <w:r w:rsidR="00A2600E">
        <w:t xml:space="preserve"> w </w:t>
      </w:r>
      <w:r>
        <w:t>odniesieniu do kontaktów między rodzicem</w:t>
      </w:r>
      <w:r w:rsidR="00A2600E">
        <w:t xml:space="preserve"> a </w:t>
      </w:r>
      <w:r>
        <w:t xml:space="preserve">dzieckiem </w:t>
      </w:r>
      <w:r w:rsidR="002F357C">
        <w:t>podsumowan</w:t>
      </w:r>
      <w:r w:rsidR="005C763B">
        <w:t>o</w:t>
      </w:r>
      <w:r w:rsidR="00A2600E">
        <w:t xml:space="preserve"> w </w:t>
      </w:r>
      <w:r>
        <w:t xml:space="preserve">sprawach </w:t>
      </w:r>
      <w:r w:rsidRPr="00A2600E">
        <w:rPr>
          <w:i/>
          <w:iCs/>
        </w:rPr>
        <w:t>P.K. przeciwko Polsce</w:t>
      </w:r>
      <w:r>
        <w:t xml:space="preserve"> (</w:t>
      </w:r>
      <w:r w:rsidR="00A2600E">
        <w:t>nr </w:t>
      </w:r>
      <w:r>
        <w:t>43123/10, §</w:t>
      </w:r>
      <w:r w:rsidR="00A2600E">
        <w:t>§ </w:t>
      </w:r>
      <w:r>
        <w:t>81</w:t>
      </w:r>
      <w:r w:rsidR="002F357C">
        <w:t>–</w:t>
      </w:r>
      <w:r>
        <w:t>86, 10 czerwca 2014</w:t>
      </w:r>
      <w:r w:rsidR="00A2600E">
        <w:t> r.</w:t>
      </w:r>
      <w:r>
        <w:t>)</w:t>
      </w:r>
      <w:r w:rsidR="00A2600E">
        <w:t xml:space="preserve"> i </w:t>
      </w:r>
      <w:proofErr w:type="spellStart"/>
      <w:r w:rsidRPr="00A2600E">
        <w:rPr>
          <w:i/>
          <w:iCs/>
        </w:rPr>
        <w:t>Ribić</w:t>
      </w:r>
      <w:proofErr w:type="spellEnd"/>
      <w:r w:rsidRPr="00A2600E">
        <w:rPr>
          <w:i/>
          <w:iCs/>
        </w:rPr>
        <w:t xml:space="preserve"> przeciwko Chorwacji</w:t>
      </w:r>
      <w:r>
        <w:t xml:space="preserve"> (</w:t>
      </w:r>
      <w:r w:rsidR="00A2600E">
        <w:t>nr </w:t>
      </w:r>
      <w:r>
        <w:t>27148/12, §</w:t>
      </w:r>
      <w:r w:rsidR="00A2600E">
        <w:t>§ </w:t>
      </w:r>
      <w:r>
        <w:t>92</w:t>
      </w:r>
      <w:r w:rsidR="00DD5F47">
        <w:t>-</w:t>
      </w:r>
      <w:r>
        <w:t>94, 2 kwietnia 2015</w:t>
      </w:r>
      <w:r w:rsidR="00A2600E">
        <w:t> r.</w:t>
      </w:r>
      <w:r>
        <w:t>).</w:t>
      </w:r>
    </w:p>
    <w:p w14:paraId="2F35E620" w14:textId="4E8CC274"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22</w:t>
      </w:r>
      <w:r w:rsidRPr="0054189A">
        <w:fldChar w:fldCharType="end"/>
      </w:r>
      <w:r>
        <w:t>.</w:t>
      </w:r>
      <w:r w:rsidR="00A2600E">
        <w:t xml:space="preserve"> </w:t>
      </w:r>
      <w:r>
        <w:t xml:space="preserve">Trybunał </w:t>
      </w:r>
      <w:r w:rsidR="008D398B">
        <w:t>ponownie wskazuje</w:t>
      </w:r>
      <w:r>
        <w:t>, że</w:t>
      </w:r>
      <w:r w:rsidR="00A2600E">
        <w:t xml:space="preserve"> w </w:t>
      </w:r>
      <w:r>
        <w:t>sprawach dotyczących relacji danej osoby</w:t>
      </w:r>
      <w:r w:rsidR="00A2600E">
        <w:t xml:space="preserve"> z </w:t>
      </w:r>
      <w:r>
        <w:t xml:space="preserve">jej dzieckiem istnieje obowiązek zachowania wyjątkowej staranności ze względu na ryzyko, że upływ czasu może doprowadzić do faktycznego rozstrzygnięcia sprawy (zob. </w:t>
      </w:r>
      <w:proofErr w:type="spellStart"/>
      <w:r w:rsidRPr="00A2600E">
        <w:rPr>
          <w:i/>
          <w:iCs/>
        </w:rPr>
        <w:t>Süß</w:t>
      </w:r>
      <w:proofErr w:type="spellEnd"/>
      <w:r w:rsidRPr="00A2600E">
        <w:rPr>
          <w:i/>
          <w:iCs/>
        </w:rPr>
        <w:t xml:space="preserve"> przeciwko Niemcom</w:t>
      </w:r>
      <w:r>
        <w:t xml:space="preserve">, </w:t>
      </w:r>
      <w:r w:rsidR="00A2600E">
        <w:t>nr </w:t>
      </w:r>
      <w:r>
        <w:t xml:space="preserve">40324/98, </w:t>
      </w:r>
      <w:r w:rsidR="00A2600E">
        <w:t>§ </w:t>
      </w:r>
      <w:r>
        <w:t>100, 10 listopada 2005</w:t>
      </w:r>
      <w:r w:rsidR="00A2600E">
        <w:t> r.</w:t>
      </w:r>
      <w:r>
        <w:t>). Obowiązek ten, który ma decydujące znaczenie dla oceny, czy sprawa dotycząca dostępu do dzieci została rozpatrzona</w:t>
      </w:r>
      <w:r w:rsidR="00A2600E">
        <w:t xml:space="preserve"> w </w:t>
      </w:r>
      <w:r>
        <w:t>rozsądnym terminie zgodnie</w:t>
      </w:r>
      <w:r w:rsidR="00A2600E">
        <w:t xml:space="preserve"> z </w:t>
      </w:r>
      <w:r>
        <w:t xml:space="preserve">wymogami </w:t>
      </w:r>
      <w:r w:rsidR="00A2600E">
        <w:t>art. </w:t>
      </w:r>
      <w:r>
        <w:t xml:space="preserve">6 </w:t>
      </w:r>
      <w:r w:rsidR="00A2600E">
        <w:t>ust. </w:t>
      </w:r>
      <w:r>
        <w:t xml:space="preserve">1 Konwencji (zob. między innymi </w:t>
      </w:r>
      <w:proofErr w:type="spellStart"/>
      <w:r>
        <w:rPr>
          <w:i/>
          <w:iCs/>
        </w:rPr>
        <w:t>Nuutinen</w:t>
      </w:r>
      <w:proofErr w:type="spellEnd"/>
      <w:r>
        <w:rPr>
          <w:i/>
          <w:iCs/>
        </w:rPr>
        <w:t xml:space="preserve"> przeciwko Finlandii</w:t>
      </w:r>
      <w:r>
        <w:t xml:space="preserve">, </w:t>
      </w:r>
      <w:r w:rsidR="00A2600E">
        <w:t>nr </w:t>
      </w:r>
      <w:r>
        <w:t xml:space="preserve">32842/96, </w:t>
      </w:r>
      <w:r w:rsidR="00A2600E">
        <w:t>§ </w:t>
      </w:r>
      <w:r>
        <w:t xml:space="preserve">110, </w:t>
      </w:r>
      <w:proofErr w:type="spellStart"/>
      <w:r>
        <w:t>ETPCz</w:t>
      </w:r>
      <w:proofErr w:type="spellEnd"/>
      <w:r>
        <w:t xml:space="preserve"> 2000-VIII), stanowi również część wymogów proceduralnych zawartych</w:t>
      </w:r>
      <w:r w:rsidR="00A2600E">
        <w:t xml:space="preserve"> w art. </w:t>
      </w:r>
      <w:r>
        <w:t xml:space="preserve">8 (zob. między innymi </w:t>
      </w:r>
      <w:bookmarkStart w:id="6" w:name="_cl27583"/>
      <w:r>
        <w:rPr>
          <w:i/>
          <w:iCs/>
        </w:rPr>
        <w:t>Hoppe przeciwko Niemcom</w:t>
      </w:r>
      <w:bookmarkEnd w:id="6"/>
      <w:r>
        <w:t xml:space="preserve">, </w:t>
      </w:r>
      <w:r w:rsidR="00A2600E">
        <w:t>nr </w:t>
      </w:r>
      <w:r>
        <w:t xml:space="preserve">28422/95, </w:t>
      </w:r>
      <w:r w:rsidR="00A2600E">
        <w:t>§ </w:t>
      </w:r>
      <w:r>
        <w:t>54, 5 grudnia 2002</w:t>
      </w:r>
      <w:r w:rsidR="00A2600E">
        <w:t> r.</w:t>
      </w:r>
      <w:r>
        <w:t>).</w:t>
      </w:r>
    </w:p>
    <w:p w14:paraId="41CA2740" w14:textId="6A1A6B43"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23</w:t>
      </w:r>
      <w:r w:rsidRPr="0054189A">
        <w:fldChar w:fldCharType="end"/>
      </w:r>
      <w:r>
        <w:t>.</w:t>
      </w:r>
      <w:r w:rsidR="00A2600E">
        <w:t xml:space="preserve"> </w:t>
      </w:r>
      <w:r>
        <w:t xml:space="preserve">Decydującą kwestią jest zatem to, czy polskie władze </w:t>
      </w:r>
      <w:r w:rsidR="00E5419B">
        <w:t>poczyniły</w:t>
      </w:r>
      <w:r>
        <w:t xml:space="preserve"> wszelkie odpowiednie kroki, których można było rozsądnie wymagać (i)</w:t>
      </w:r>
      <w:r w:rsidR="00A2600E">
        <w:t xml:space="preserve"> w </w:t>
      </w:r>
      <w:r>
        <w:t>celu zapewnienia szybkiego kontaktu skarżącego</w:t>
      </w:r>
      <w:r w:rsidR="00A2600E">
        <w:t xml:space="preserve"> z </w:t>
      </w:r>
      <w:r>
        <w:t>dzieckiem do czasu zakończenia postępowania co do istoty sprawy, (ii)</w:t>
      </w:r>
      <w:r w:rsidR="00A2600E">
        <w:t xml:space="preserve"> w </w:t>
      </w:r>
      <w:r>
        <w:t>celu ułatwienia wykonania postanowienia</w:t>
      </w:r>
      <w:r w:rsidR="00A2600E">
        <w:t xml:space="preserve"> w </w:t>
      </w:r>
      <w:r w:rsidR="00E5419B">
        <w:t>sprawie</w:t>
      </w:r>
      <w:r>
        <w:t xml:space="preserve"> kontaktów oraz (iii)</w:t>
      </w:r>
      <w:r w:rsidR="00A2600E">
        <w:t xml:space="preserve"> w </w:t>
      </w:r>
      <w:r>
        <w:t>celu wydania rozstrzygnięcia co do istoty sprawy</w:t>
      </w:r>
      <w:r w:rsidR="00A2600E">
        <w:t xml:space="preserve"> w </w:t>
      </w:r>
      <w:r>
        <w:t>rozsądnym terminie.</w:t>
      </w:r>
    </w:p>
    <w:p w14:paraId="0350A2FD" w14:textId="10E94733"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24</w:t>
      </w:r>
      <w:r w:rsidRPr="0054189A">
        <w:fldChar w:fldCharType="end"/>
      </w:r>
      <w:r>
        <w:t>.</w:t>
      </w:r>
      <w:r w:rsidR="00A2600E">
        <w:t xml:space="preserve"> </w:t>
      </w:r>
      <w:r w:rsidR="00DD5F47">
        <w:t>Najpierw</w:t>
      </w:r>
      <w:r>
        <w:t xml:space="preserve"> Trybunał zbada czas niezbędny władzom krajowym do wydania pierwszego postanowienia</w:t>
      </w:r>
      <w:r w:rsidR="00A2600E">
        <w:t xml:space="preserve"> w </w:t>
      </w:r>
      <w:r>
        <w:t>sprawie kontaktów.</w:t>
      </w:r>
    </w:p>
    <w:p w14:paraId="47896421" w14:textId="090CC0FF"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25</w:t>
      </w:r>
      <w:r w:rsidRPr="0054189A">
        <w:fldChar w:fldCharType="end"/>
      </w:r>
      <w:r>
        <w:t>.</w:t>
      </w:r>
      <w:r w:rsidR="00A2600E">
        <w:t xml:space="preserve"> </w:t>
      </w:r>
      <w:r>
        <w:t>Rząd twierdził</w:t>
      </w:r>
      <w:r w:rsidR="00A2600E">
        <w:t xml:space="preserve"> w </w:t>
      </w:r>
      <w:r>
        <w:t>tym względzie, że skarżący nie mógł racjonalnie oczekiwać, że jego prawa zostaną zabezpieczone przed 26 czerwca 2018</w:t>
      </w:r>
      <w:r w:rsidR="00A2600E">
        <w:t> r.</w:t>
      </w:r>
      <w:r>
        <w:t>, tj. przed wydaniem orzeczenia</w:t>
      </w:r>
      <w:r w:rsidR="00E5419B">
        <w:t>,</w:t>
      </w:r>
      <w:r w:rsidR="00A2600E">
        <w:t xml:space="preserve"> w </w:t>
      </w:r>
      <w:r w:rsidR="00E5419B">
        <w:t>którym ustalono</w:t>
      </w:r>
      <w:r>
        <w:t xml:space="preserve"> jego ojcostwo (zob. paragraf </w:t>
      </w:r>
      <w:r w:rsidRPr="0054189A">
        <w:fldChar w:fldCharType="begin"/>
      </w:r>
      <w:r w:rsidRPr="0054189A">
        <w:instrText xml:space="preserve"> REF paragraph00004 \h  \* CharFormat </w:instrText>
      </w:r>
      <w:r w:rsidRPr="0054189A">
        <w:fldChar w:fldCharType="separate"/>
      </w:r>
      <w:r w:rsidR="00320E1E">
        <w:t>4</w:t>
      </w:r>
      <w:r w:rsidRPr="0054189A">
        <w:fldChar w:fldCharType="end"/>
      </w:r>
      <w:r>
        <w:t xml:space="preserve"> powyżej). Trybunał zauważa jednak, że </w:t>
      </w:r>
      <w:r w:rsidR="00A2600E">
        <w:t>art. </w:t>
      </w:r>
      <w:r>
        <w:t xml:space="preserve">8 może </w:t>
      </w:r>
      <w:r w:rsidR="00E5419B">
        <w:t xml:space="preserve">służyć ochronie życia rodzinnego </w:t>
      </w:r>
      <w:r>
        <w:t xml:space="preserve">niezależnie od istnienia lub braku prawnie ustanowionej relacji rodzic-dziecko (zob. </w:t>
      </w:r>
      <w:bookmarkStart w:id="7" w:name="_cl36330"/>
      <w:proofErr w:type="spellStart"/>
      <w:r w:rsidRPr="00A2600E">
        <w:rPr>
          <w:i/>
          <w:iCs/>
        </w:rPr>
        <w:t>Shavdarov</w:t>
      </w:r>
      <w:proofErr w:type="spellEnd"/>
      <w:r w:rsidRPr="00A2600E">
        <w:rPr>
          <w:i/>
          <w:iCs/>
        </w:rPr>
        <w:t xml:space="preserve"> przeciwko Bułgarii</w:t>
      </w:r>
      <w:bookmarkEnd w:id="7"/>
      <w:r>
        <w:t xml:space="preserve">, </w:t>
      </w:r>
      <w:r w:rsidR="00A2600E">
        <w:t>nr </w:t>
      </w:r>
      <w:r>
        <w:t xml:space="preserve">3465/03, </w:t>
      </w:r>
      <w:r w:rsidR="00A2600E">
        <w:t>§ </w:t>
      </w:r>
      <w:r>
        <w:t>40, 21 grudnia 2010</w:t>
      </w:r>
      <w:r w:rsidR="00A2600E">
        <w:t> r.</w:t>
      </w:r>
      <w:r>
        <w:t>).</w:t>
      </w:r>
    </w:p>
    <w:p w14:paraId="7CD323DF" w14:textId="6D9FA21E"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26</w:t>
      </w:r>
      <w:r w:rsidRPr="0054189A">
        <w:fldChar w:fldCharType="end"/>
      </w:r>
      <w:r>
        <w:t>.</w:t>
      </w:r>
      <w:r w:rsidR="00A2600E">
        <w:t xml:space="preserve"> </w:t>
      </w:r>
      <w:r>
        <w:t>W związku</w:t>
      </w:r>
      <w:r w:rsidR="00A2600E">
        <w:t xml:space="preserve"> z </w:t>
      </w:r>
      <w:r>
        <w:t>powyższym,</w:t>
      </w:r>
      <w:r w:rsidR="00A2600E">
        <w:t xml:space="preserve"> a </w:t>
      </w:r>
      <w:r>
        <w:t>także biorąc pod uwagę, że</w:t>
      </w:r>
      <w:r w:rsidR="00A2600E">
        <w:t xml:space="preserve"> w </w:t>
      </w:r>
      <w:r>
        <w:t>szczególnych okolicznościach sprawy,</w:t>
      </w:r>
      <w:r w:rsidR="00A2600E">
        <w:t xml:space="preserve"> w </w:t>
      </w:r>
      <w:r w:rsidR="0008779E">
        <w:t>chwili</w:t>
      </w:r>
      <w:r>
        <w:t xml:space="preserve"> złożenia wniosku</w:t>
      </w:r>
      <w:r w:rsidR="00A2600E">
        <w:t xml:space="preserve"> o </w:t>
      </w:r>
      <w:r>
        <w:t>zastosowanie środków tymczasowych, oboje rodzice uznali ojcostwo skarżącego (skarżący przez złożenie wniosku,</w:t>
      </w:r>
      <w:r w:rsidR="00A2600E">
        <w:t xml:space="preserve"> a </w:t>
      </w:r>
      <w:r>
        <w:t>matka przez wniesienie powództwa</w:t>
      </w:r>
      <w:r w:rsidR="00A2600E">
        <w:t xml:space="preserve"> o </w:t>
      </w:r>
      <w:r>
        <w:t>ustalenie jego ojcostwa), Trybunał stwierdził, że oczekiwania skarżącego dotyczące zabezpieczenia praw do kontaktów</w:t>
      </w:r>
      <w:r w:rsidR="00A2600E">
        <w:t xml:space="preserve"> w </w:t>
      </w:r>
      <w:r>
        <w:t>okresie od 22 maja 2017</w:t>
      </w:r>
      <w:r w:rsidR="00A2600E">
        <w:t xml:space="preserve"> r. </w:t>
      </w:r>
      <w:r>
        <w:t>do 26 czerwca 2018</w:t>
      </w:r>
      <w:r w:rsidR="00A2600E">
        <w:t xml:space="preserve"> r. </w:t>
      </w:r>
      <w:r>
        <w:t>miały wystarczającą podstawę.</w:t>
      </w:r>
    </w:p>
    <w:p w14:paraId="4B1429B5" w14:textId="607EE753"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27</w:t>
      </w:r>
      <w:r w:rsidRPr="0054189A">
        <w:fldChar w:fldCharType="end"/>
      </w:r>
      <w:r>
        <w:t>.</w:t>
      </w:r>
      <w:r w:rsidR="00A2600E">
        <w:t xml:space="preserve"> </w:t>
      </w:r>
      <w:r>
        <w:t>W związku</w:t>
      </w:r>
      <w:r w:rsidR="00A2600E">
        <w:t xml:space="preserve"> z </w:t>
      </w:r>
      <w:r>
        <w:t>tym Trybunał stwierdza, że czas, który upłynął między pierwotnym wnioskiem</w:t>
      </w:r>
      <w:r w:rsidR="00A2600E">
        <w:t xml:space="preserve"> o </w:t>
      </w:r>
      <w:r>
        <w:t>zastosowanie środków tymczasowych</w:t>
      </w:r>
      <w:r w:rsidR="00A2600E">
        <w:t xml:space="preserve"> a </w:t>
      </w:r>
      <w:r>
        <w:t xml:space="preserve">wydaniem </w:t>
      </w:r>
      <w:r>
        <w:lastRenderedPageBreak/>
        <w:t>pierwszego orzeczenia</w:t>
      </w:r>
      <w:r w:rsidR="00A2600E">
        <w:t xml:space="preserve"> w </w:t>
      </w:r>
      <w:r>
        <w:t>tym zakresie, był wyjątkowo długi, ponieważ władze krajowe potrzebowały ponad roku</w:t>
      </w:r>
      <w:r w:rsidR="00A2600E">
        <w:t xml:space="preserve"> i </w:t>
      </w:r>
      <w:r>
        <w:t>pięciu miesięcy, aby zapewnić skarżącemu pierwszy kontakt</w:t>
      </w:r>
      <w:r w:rsidR="00A2600E">
        <w:t xml:space="preserve"> z </w:t>
      </w:r>
      <w:r>
        <w:t xml:space="preserve">dzieckiem (zob. paragrafy </w:t>
      </w:r>
      <w:r w:rsidRPr="0054189A">
        <w:fldChar w:fldCharType="begin"/>
      </w:r>
      <w:r w:rsidRPr="0054189A">
        <w:instrText xml:space="preserve"> REF paragraph00005 \h  \* CharFormat  \* MERGEFORMAT </w:instrText>
      </w:r>
      <w:r w:rsidRPr="0054189A">
        <w:fldChar w:fldCharType="separate"/>
      </w:r>
      <w:r w:rsidR="00320E1E">
        <w:t>6</w:t>
      </w:r>
      <w:r w:rsidRPr="0054189A">
        <w:fldChar w:fldCharType="end"/>
      </w:r>
      <w:r w:rsidR="00A2600E">
        <w:t xml:space="preserve"> i </w:t>
      </w:r>
      <w:r w:rsidRPr="0054189A">
        <w:fldChar w:fldCharType="begin"/>
      </w:r>
      <w:r w:rsidRPr="0054189A">
        <w:instrText xml:space="preserve"> REF paragraph00008 \h  \* CharFormat  \* MERGEFORMAT </w:instrText>
      </w:r>
      <w:r w:rsidRPr="0054189A">
        <w:fldChar w:fldCharType="separate"/>
      </w:r>
      <w:r w:rsidR="00320E1E">
        <w:t>9</w:t>
      </w:r>
      <w:r w:rsidRPr="0054189A">
        <w:fldChar w:fldCharType="end"/>
      </w:r>
      <w:r w:rsidR="00ED5EAB">
        <w:t xml:space="preserve"> </w:t>
      </w:r>
      <w:r>
        <w:t>powyżej; porównaj</w:t>
      </w:r>
      <w:r w:rsidR="00A2600E">
        <w:t xml:space="preserve"> z </w:t>
      </w:r>
      <w:bookmarkStart w:id="8" w:name="_cl37326"/>
      <w:proofErr w:type="spellStart"/>
      <w:r w:rsidRPr="00A2600E">
        <w:rPr>
          <w:i/>
          <w:iCs/>
        </w:rPr>
        <w:t>Süß</w:t>
      </w:r>
      <w:proofErr w:type="spellEnd"/>
      <w:r>
        <w:t>, cytowanym powyżej</w:t>
      </w:r>
      <w:bookmarkEnd w:id="8"/>
      <w:r>
        <w:t>, §</w:t>
      </w:r>
      <w:r w:rsidR="00A2600E">
        <w:t>§ </w:t>
      </w:r>
      <w:r>
        <w:t>19</w:t>
      </w:r>
      <w:r w:rsidR="00ED5EAB">
        <w:t>–</w:t>
      </w:r>
      <w:r>
        <w:t>20</w:t>
      </w:r>
      <w:r w:rsidR="00A2600E">
        <w:t xml:space="preserve"> i </w:t>
      </w:r>
      <w:r>
        <w:t>101). Trybunał zauważa ponadto, że przedłużające się działania władz krajowych</w:t>
      </w:r>
      <w:r w:rsidR="00A2600E">
        <w:t xml:space="preserve"> w </w:t>
      </w:r>
      <w:r>
        <w:t>tym zakresie</w:t>
      </w:r>
      <w:r w:rsidR="00A2600E">
        <w:t xml:space="preserve"> z </w:t>
      </w:r>
      <w:r>
        <w:t>pewnością miały negatywny wpływ na więź skarżącego</w:t>
      </w:r>
      <w:r w:rsidR="00A2600E">
        <w:t xml:space="preserve"> z </w:t>
      </w:r>
      <w:r>
        <w:t>synem</w:t>
      </w:r>
      <w:r w:rsidR="00A2600E">
        <w:t xml:space="preserve"> w </w:t>
      </w:r>
      <w:r>
        <w:t>bardzo młodym wieku.</w:t>
      </w:r>
    </w:p>
    <w:p w14:paraId="5F90DCCB" w14:textId="122F6991"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28</w:t>
      </w:r>
      <w:r w:rsidRPr="0054189A">
        <w:fldChar w:fldCharType="end"/>
      </w:r>
      <w:r>
        <w:t>.</w:t>
      </w:r>
      <w:r w:rsidR="00A2600E">
        <w:t xml:space="preserve"> </w:t>
      </w:r>
      <w:r>
        <w:t>Co się tyczy wykonania postanowienia</w:t>
      </w:r>
      <w:r w:rsidR="00A2600E">
        <w:t xml:space="preserve"> w </w:t>
      </w:r>
      <w:r>
        <w:t>sprawie kontaktów, Trybunał zauważa, że pomimo pilnego charakteru sprawy</w:t>
      </w:r>
      <w:r w:rsidR="00A2600E">
        <w:t xml:space="preserve"> i </w:t>
      </w:r>
      <w:r>
        <w:t>złożenia przez skarżącego trzech wniosków</w:t>
      </w:r>
      <w:r w:rsidR="00A2600E">
        <w:t xml:space="preserve"> o </w:t>
      </w:r>
      <w:r>
        <w:t>zagrożenie I.B. grzywną za niewykonanie postanowienia</w:t>
      </w:r>
      <w:r w:rsidR="00A2600E">
        <w:t xml:space="preserve"> w </w:t>
      </w:r>
      <w:r>
        <w:t>sprawie kontaktów</w:t>
      </w:r>
      <w:r w:rsidR="00CA75E9">
        <w:t>,</w:t>
      </w:r>
      <w:r>
        <w:t xml:space="preserve"> Sąd Rejonowy</w:t>
      </w:r>
      <w:r w:rsidR="00A2600E">
        <w:t xml:space="preserve"> w </w:t>
      </w:r>
      <w:r>
        <w:t>Dębicy nie podjął żadnej decyzji</w:t>
      </w:r>
      <w:r w:rsidR="00A2600E">
        <w:t xml:space="preserve"> w </w:t>
      </w:r>
      <w:r>
        <w:t>sprawie tych wniosków do czasu ostatecznego ustalenia kontaktów</w:t>
      </w:r>
      <w:r w:rsidR="00A2600E">
        <w:t xml:space="preserve"> w </w:t>
      </w:r>
      <w:r>
        <w:t>pierwszej instancji (tj. przez ponad rok</w:t>
      </w:r>
      <w:r w:rsidR="00A2600E">
        <w:t xml:space="preserve"> i </w:t>
      </w:r>
      <w:r>
        <w:t xml:space="preserve">cztery miesiące od pierwszego wniosku </w:t>
      </w:r>
      <w:r w:rsidR="008639A8">
        <w:t>–</w:t>
      </w:r>
      <w:r>
        <w:t xml:space="preserve"> zob. paragrafy </w:t>
      </w:r>
      <w:r w:rsidRPr="0054189A">
        <w:fldChar w:fldCharType="begin"/>
      </w:r>
      <w:r w:rsidRPr="0054189A">
        <w:instrText xml:space="preserve"> REF paragraph00013 \h  \* CharFormat </w:instrText>
      </w:r>
      <w:r w:rsidRPr="0054189A">
        <w:fldChar w:fldCharType="separate"/>
      </w:r>
      <w:r w:rsidR="00320E1E">
        <w:t>13</w:t>
      </w:r>
      <w:r w:rsidRPr="0054189A">
        <w:fldChar w:fldCharType="end"/>
      </w:r>
      <w:r w:rsidR="00A2600E">
        <w:t xml:space="preserve"> i </w:t>
      </w:r>
      <w:r w:rsidRPr="0054189A">
        <w:fldChar w:fldCharType="begin"/>
      </w:r>
      <w:r w:rsidRPr="0054189A">
        <w:instrText xml:space="preserve"> REF paragraph00014 \h  \* CharFormat </w:instrText>
      </w:r>
      <w:r w:rsidRPr="0054189A">
        <w:fldChar w:fldCharType="separate"/>
      </w:r>
      <w:r w:rsidR="00320E1E">
        <w:t>14</w:t>
      </w:r>
      <w:r w:rsidRPr="0054189A">
        <w:fldChar w:fldCharType="end"/>
      </w:r>
      <w:r w:rsidR="008639A8">
        <w:t xml:space="preserve"> </w:t>
      </w:r>
      <w:r>
        <w:t>powyżej).</w:t>
      </w:r>
    </w:p>
    <w:p w14:paraId="537341FE" w14:textId="3940C5A0"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29</w:t>
      </w:r>
      <w:r w:rsidRPr="0054189A">
        <w:fldChar w:fldCharType="end"/>
      </w:r>
      <w:r>
        <w:t>.</w:t>
      </w:r>
      <w:r w:rsidR="00A2600E">
        <w:t xml:space="preserve"> </w:t>
      </w:r>
      <w:r>
        <w:t>Rząd nie przedstawił żadnych wyjaśnień dotyczących opóźnień</w:t>
      </w:r>
      <w:r w:rsidR="00A2600E">
        <w:t xml:space="preserve"> w </w:t>
      </w:r>
      <w:r>
        <w:t>rozpatrywaniu wniosków skarżącego. Twierdził jednak, że skarżący nie spełnił wymogów formalnych przy składaniu wniosków. Trybunał nie uznaje tego argumentu za przekonujący, ponieważ nie został on przytoczony przez sądy krajowe. Co więcej, główną kwestią</w:t>
      </w:r>
      <w:r w:rsidR="00A2600E">
        <w:t xml:space="preserve"> w </w:t>
      </w:r>
      <w:r>
        <w:t>tym zakresie nie jest treść samego orzeczenia, ale czas, jaki sądy krajowe potrzebowały na wydanie jakiejkolwiek rozstrzygnięcia</w:t>
      </w:r>
      <w:r w:rsidR="00A2600E">
        <w:t xml:space="preserve"> w </w:t>
      </w:r>
      <w:r>
        <w:t>tym zakresie.</w:t>
      </w:r>
    </w:p>
    <w:p w14:paraId="07B79CD8" w14:textId="2431B293"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30</w:t>
      </w:r>
      <w:r w:rsidRPr="0054189A">
        <w:fldChar w:fldCharType="end"/>
      </w:r>
      <w:r>
        <w:t>.</w:t>
      </w:r>
      <w:r w:rsidR="00A2600E">
        <w:t xml:space="preserve"> </w:t>
      </w:r>
      <w:r>
        <w:t>W okolicznościach sprawy Trybunał uznał za uderzające, że pomimo posiadania wiążącego orzeczenia zabezpieczającego jego kontakty</w:t>
      </w:r>
      <w:r w:rsidR="00A2600E">
        <w:t xml:space="preserve"> z </w:t>
      </w:r>
      <w:r>
        <w:t>dzieckiem, które nie zostało</w:t>
      </w:r>
      <w:r w:rsidR="00A2600E">
        <w:t xml:space="preserve"> w </w:t>
      </w:r>
      <w:r>
        <w:t>pełni wykonane, wnioski skarżącego mające na celu wykonanie postanowienia</w:t>
      </w:r>
      <w:r w:rsidR="00A2600E">
        <w:t xml:space="preserve"> w </w:t>
      </w:r>
      <w:r>
        <w:t>sprawie kontaktów nie zostały</w:t>
      </w:r>
      <w:r w:rsidR="00A2600E">
        <w:t xml:space="preserve"> w </w:t>
      </w:r>
      <w:r>
        <w:t>ogóle rozpatrzone przez ponad rok. Trybunał stwierdza, że przedłużające się rozpatrywanie tych wniosków przyczyniło się do dalszych trudności skarżącego</w:t>
      </w:r>
      <w:r w:rsidR="00A2600E">
        <w:t xml:space="preserve"> w </w:t>
      </w:r>
      <w:r>
        <w:t>nawiązaniu więzi emocjonalnej</w:t>
      </w:r>
      <w:r w:rsidR="00A2600E">
        <w:t xml:space="preserve"> z </w:t>
      </w:r>
      <w:r>
        <w:t>synem.</w:t>
      </w:r>
    </w:p>
    <w:p w14:paraId="2A08CFB4" w14:textId="7F46D8C0"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31</w:t>
      </w:r>
      <w:r w:rsidRPr="0054189A">
        <w:fldChar w:fldCharType="end"/>
      </w:r>
      <w:r>
        <w:t>.</w:t>
      </w:r>
      <w:r w:rsidR="00A2600E">
        <w:t xml:space="preserve"> </w:t>
      </w:r>
      <w:r>
        <w:t>Całkowity czas trwania postępowania krajowego dotyczącego ustalenia kontaktów,</w:t>
      </w:r>
      <w:r w:rsidR="00A2600E">
        <w:t xml:space="preserve"> w </w:t>
      </w:r>
      <w:r>
        <w:t>okresie od 22 maja 2017</w:t>
      </w:r>
      <w:r w:rsidR="00A2600E">
        <w:t xml:space="preserve"> r. </w:t>
      </w:r>
      <w:r>
        <w:t>do 28 października 2021</w:t>
      </w:r>
      <w:r w:rsidR="00A2600E">
        <w:t> r.</w:t>
      </w:r>
      <w:r>
        <w:t>,</w:t>
      </w:r>
      <w:r w:rsidR="00A2600E">
        <w:t xml:space="preserve"> </w:t>
      </w:r>
      <w:r>
        <w:t>przekroczył cztery lata</w:t>
      </w:r>
      <w:r w:rsidR="00A2600E">
        <w:t xml:space="preserve"> i </w:t>
      </w:r>
      <w:r>
        <w:t>pięć miesięcy</w:t>
      </w:r>
      <w:r w:rsidR="00CA75E9" w:rsidRPr="00CA75E9">
        <w:t xml:space="preserve"> </w:t>
      </w:r>
      <w:r w:rsidR="00CA75E9">
        <w:t>w dwóch instancjach</w:t>
      </w:r>
      <w:r>
        <w:t>.</w:t>
      </w:r>
    </w:p>
    <w:p w14:paraId="2F14FFF0" w14:textId="4954BCD8"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32</w:t>
      </w:r>
      <w:r w:rsidRPr="0054189A">
        <w:fldChar w:fldCharType="end"/>
      </w:r>
      <w:r>
        <w:t>.</w:t>
      </w:r>
      <w:r w:rsidR="00A2600E">
        <w:t xml:space="preserve"> </w:t>
      </w:r>
      <w:r>
        <w:t>Sąd przyznaje, że rodzice pozostawali</w:t>
      </w:r>
      <w:r w:rsidR="00A2600E">
        <w:t xml:space="preserve"> w </w:t>
      </w:r>
      <w:r>
        <w:t>głębokim konflikcie,</w:t>
      </w:r>
      <w:r w:rsidR="00A2600E">
        <w:t xml:space="preserve"> a </w:t>
      </w:r>
      <w:r>
        <w:t xml:space="preserve">ogólny czas trwania postępowania był, przynajmniej częściowo, spowodowany ich własnymi działaniami. </w:t>
      </w:r>
      <w:r w:rsidR="008639A8">
        <w:t>B</w:t>
      </w:r>
      <w:r>
        <w:t>rak współpracy między rodzicami pozostającymi</w:t>
      </w:r>
      <w:r w:rsidR="00A2600E">
        <w:t xml:space="preserve"> w </w:t>
      </w:r>
      <w:r>
        <w:t>separacji nie jest</w:t>
      </w:r>
      <w:r w:rsidR="008639A8">
        <w:t xml:space="preserve"> jednak</w:t>
      </w:r>
      <w:r>
        <w:t xml:space="preserve"> okolicznością, która sama</w:t>
      </w:r>
      <w:r w:rsidR="00A2600E">
        <w:t xml:space="preserve"> w </w:t>
      </w:r>
      <w:r>
        <w:t>sobie może zwolnić władze</w:t>
      </w:r>
      <w:r w:rsidR="00A2600E">
        <w:t xml:space="preserve"> z </w:t>
      </w:r>
      <w:r>
        <w:t>ich pozytywnych obowiązków wynikających</w:t>
      </w:r>
      <w:r w:rsidR="00A2600E">
        <w:t xml:space="preserve"> z art. </w:t>
      </w:r>
      <w:r>
        <w:t xml:space="preserve">8 (zob. </w:t>
      </w:r>
      <w:bookmarkStart w:id="9" w:name="_cl39696"/>
      <w:r w:rsidRPr="00A2600E">
        <w:rPr>
          <w:i/>
          <w:iCs/>
        </w:rPr>
        <w:t>Z. przeciwko Polsce</w:t>
      </w:r>
      <w:bookmarkEnd w:id="9"/>
      <w:r>
        <w:t xml:space="preserve">, </w:t>
      </w:r>
      <w:r w:rsidR="00A2600E">
        <w:t>nr </w:t>
      </w:r>
      <w:r>
        <w:t xml:space="preserve">34694/06, </w:t>
      </w:r>
      <w:r w:rsidR="00A2600E">
        <w:t>§ </w:t>
      </w:r>
      <w:r>
        <w:t>75, 20 kwietnia 2010</w:t>
      </w:r>
      <w:r w:rsidR="00A2600E">
        <w:t> r.</w:t>
      </w:r>
      <w:r>
        <w:t>).</w:t>
      </w:r>
    </w:p>
    <w:p w14:paraId="53AB61F8" w14:textId="7F804D7C"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33</w:t>
      </w:r>
      <w:r w:rsidRPr="0054189A">
        <w:fldChar w:fldCharType="end"/>
      </w:r>
      <w:r>
        <w:t>.</w:t>
      </w:r>
      <w:r w:rsidR="00A2600E">
        <w:t xml:space="preserve"> </w:t>
      </w:r>
      <w:r>
        <w:t>Ogólnie rzecz biorąc, Trybunał stwierdził, że przewlekłe działania sądów krajowych doprowadziły do faktycznego rozstrzygnięcia sprawy</w:t>
      </w:r>
      <w:r w:rsidR="00A2600E">
        <w:t xml:space="preserve"> i </w:t>
      </w:r>
      <w:r>
        <w:t>uniemożliwiły skarżącemu nawiązanie znaczącej relacji</w:t>
      </w:r>
      <w:r w:rsidR="00A2600E">
        <w:t xml:space="preserve"> z </w:t>
      </w:r>
      <w:r>
        <w:t>synem</w:t>
      </w:r>
      <w:r w:rsidR="00A2600E">
        <w:t xml:space="preserve"> w </w:t>
      </w:r>
      <w:r>
        <w:t>pierwszych latach życia dziecka, poważnie wpływając na jego możliwość poznania ojca, nawiązania</w:t>
      </w:r>
      <w:r w:rsidR="00A2600E">
        <w:t xml:space="preserve"> z </w:t>
      </w:r>
      <w:r>
        <w:t>nim więzi,</w:t>
      </w:r>
      <w:r w:rsidR="00A2600E">
        <w:t xml:space="preserve"> a </w:t>
      </w:r>
      <w:r>
        <w:t>nawet nauczenia się jego języka.</w:t>
      </w:r>
    </w:p>
    <w:p w14:paraId="70DA4161" w14:textId="3602C976"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34</w:t>
      </w:r>
      <w:r w:rsidRPr="0054189A">
        <w:fldChar w:fldCharType="end"/>
      </w:r>
      <w:r>
        <w:t>.</w:t>
      </w:r>
      <w:r w:rsidR="00A2600E">
        <w:t xml:space="preserve"> </w:t>
      </w:r>
      <w:r>
        <w:t>Biorąc pod uwagę okoliczności faktyczne sprawy,</w:t>
      </w:r>
      <w:r w:rsidR="00A2600E">
        <w:t xml:space="preserve"> w </w:t>
      </w:r>
      <w:r>
        <w:t>szczególności upływ czasu</w:t>
      </w:r>
      <w:r w:rsidR="00A2600E">
        <w:t xml:space="preserve"> i </w:t>
      </w:r>
      <w:r>
        <w:t>bardzo młody wiek dziecka,</w:t>
      </w:r>
      <w:r w:rsidR="00A2600E">
        <w:t xml:space="preserve"> a </w:t>
      </w:r>
      <w:r>
        <w:t>także kryteria określone</w:t>
      </w:r>
      <w:r w:rsidR="00A2600E">
        <w:t xml:space="preserve"> w </w:t>
      </w:r>
      <w:r>
        <w:t xml:space="preserve">jego </w:t>
      </w:r>
      <w:r>
        <w:lastRenderedPageBreak/>
        <w:t>własnym orzecznictwie, Trybunał stwierdza, że niezależnie od marginesu oceny państwa pozwane państwo nie spełniło proceduralnych wymogów celowości nieodłącznie związanych</w:t>
      </w:r>
      <w:r w:rsidR="00A2600E">
        <w:t xml:space="preserve"> z </w:t>
      </w:r>
      <w:r>
        <w:t xml:space="preserve">prawem do poszanowania życia rodzinnego na podstawie </w:t>
      </w:r>
      <w:r w:rsidR="00A2600E">
        <w:t>art. </w:t>
      </w:r>
      <w:r>
        <w:t>8 Konwencji.</w:t>
      </w:r>
    </w:p>
    <w:p w14:paraId="000B21B9" w14:textId="6AA26ED2"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35</w:t>
      </w:r>
      <w:r w:rsidRPr="0054189A">
        <w:fldChar w:fldCharType="end"/>
      </w:r>
      <w:r>
        <w:t>.</w:t>
      </w:r>
      <w:r w:rsidR="00A2600E">
        <w:t xml:space="preserve"> </w:t>
      </w:r>
      <w:r>
        <w:t>W związku</w:t>
      </w:r>
      <w:r w:rsidR="00A2600E">
        <w:t xml:space="preserve"> z </w:t>
      </w:r>
      <w:r>
        <w:t xml:space="preserve">powyższym doszło do naruszenia </w:t>
      </w:r>
      <w:r w:rsidR="00A2600E">
        <w:t>art. </w:t>
      </w:r>
      <w:r>
        <w:t>8 Konwencji.</w:t>
      </w:r>
    </w:p>
    <w:p w14:paraId="461976DF" w14:textId="77777777" w:rsidR="004D5BED" w:rsidRPr="0054189A" w:rsidRDefault="00604BAE" w:rsidP="0054189A">
      <w:pPr>
        <w:pStyle w:val="JuHHead"/>
      </w:pPr>
      <w:r>
        <w:rPr>
          <w:caps w:val="0"/>
        </w:rPr>
        <w:t>ZASTOSOWANIE ART. 41 KONWENCJI</w:t>
      </w:r>
    </w:p>
    <w:p w14:paraId="59F2197C" w14:textId="0522BB52"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36</w:t>
      </w:r>
      <w:r w:rsidRPr="0054189A">
        <w:fldChar w:fldCharType="end"/>
      </w:r>
      <w:r>
        <w:t>.</w:t>
      </w:r>
      <w:r w:rsidR="00A2600E">
        <w:t xml:space="preserve"> </w:t>
      </w:r>
      <w:r>
        <w:t>Skarżący nie zgłosił żadnego roszczenia tytułem zadośćuczynienia za szkodę majątkową. Dochodził jedynie zadośćuczynienia za szkodę niemajątkową, pozostawiając dokładną kwotę do uznania Trybunału.</w:t>
      </w:r>
    </w:p>
    <w:p w14:paraId="37C894AC" w14:textId="797C0522" w:rsidR="004D5BED" w:rsidRPr="0054189A" w:rsidRDefault="0054189A" w:rsidP="0054189A">
      <w:pPr>
        <w:pStyle w:val="JuPara"/>
      </w:pPr>
      <w:r w:rsidRPr="0054189A">
        <w:fldChar w:fldCharType="begin"/>
      </w:r>
      <w:r>
        <w:instrText xml:space="preserve"> SEQ level0 \*arabic \* MERGEFORMAT </w:instrText>
      </w:r>
      <w:r w:rsidRPr="0054189A">
        <w:fldChar w:fldCharType="separate"/>
      </w:r>
      <w:r w:rsidR="00320E1E">
        <w:rPr>
          <w:noProof/>
        </w:rPr>
        <w:t>37</w:t>
      </w:r>
      <w:r w:rsidRPr="0054189A">
        <w:fldChar w:fldCharType="end"/>
      </w:r>
      <w:r>
        <w:t>.</w:t>
      </w:r>
      <w:r w:rsidR="00A2600E">
        <w:t xml:space="preserve"> </w:t>
      </w:r>
      <w:r>
        <w:t>Ponadto domagał się on kwoty 25827,71 euro (EUR) tytułem zwrotu kosztów</w:t>
      </w:r>
      <w:r w:rsidR="00A2600E">
        <w:t xml:space="preserve"> i </w:t>
      </w:r>
      <w:r>
        <w:t>wydatków poniesionych przed sądami krajowymi,</w:t>
      </w:r>
      <w:r w:rsidR="00A2600E">
        <w:t xml:space="preserve"> w </w:t>
      </w:r>
      <w:r>
        <w:t>tym (i)</w:t>
      </w:r>
      <w:r w:rsidR="00BA73E3">
        <w:t> </w:t>
      </w:r>
      <w:r>
        <w:t>kwoty 13750 euro tytułem zwrotu kosztów podróży na rozprawy sądowe</w:t>
      </w:r>
      <w:r w:rsidR="00A2600E">
        <w:t xml:space="preserve"> i </w:t>
      </w:r>
      <w:r>
        <w:t>kontakty</w:t>
      </w:r>
      <w:r w:rsidR="00A2600E">
        <w:t xml:space="preserve"> z </w:t>
      </w:r>
      <w:r>
        <w:t>synem, (ii)</w:t>
      </w:r>
      <w:r w:rsidR="00BA73E3">
        <w:t> </w:t>
      </w:r>
      <w:r>
        <w:t>kwoty 4980 euro tytułem zwrotu kosztów zakwaterowania</w:t>
      </w:r>
      <w:r w:rsidR="00A2600E">
        <w:t xml:space="preserve"> w </w:t>
      </w:r>
      <w:r>
        <w:t>Polsce przy tych okazjach oraz (iii)</w:t>
      </w:r>
      <w:r w:rsidR="00BA73E3">
        <w:t> </w:t>
      </w:r>
      <w:r>
        <w:t>kwoty 7097 euro za usługi prawne. Wreszcie skarżący domagał się również kwoty 2460</w:t>
      </w:r>
      <w:r w:rsidR="00A2600E">
        <w:t> </w:t>
      </w:r>
      <w:r w:rsidR="00CA75E9">
        <w:t>euro</w:t>
      </w:r>
      <w:r>
        <w:t xml:space="preserve"> tytułem zwrotu kosztów</w:t>
      </w:r>
      <w:r w:rsidR="00A2600E">
        <w:t xml:space="preserve"> i </w:t>
      </w:r>
      <w:r>
        <w:t>wydatków poniesionych przed Trybunałem.</w:t>
      </w:r>
    </w:p>
    <w:p w14:paraId="24FC502B" w14:textId="5FB4DADC"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38</w:t>
      </w:r>
      <w:r w:rsidRPr="0054189A">
        <w:fldChar w:fldCharType="end"/>
      </w:r>
      <w:r>
        <w:t>.</w:t>
      </w:r>
      <w:r w:rsidR="00A2600E">
        <w:t xml:space="preserve"> </w:t>
      </w:r>
      <w:r>
        <w:t>Rząd uznał te żądania za wygórowane</w:t>
      </w:r>
      <w:r w:rsidR="00A2600E">
        <w:t xml:space="preserve"> i </w:t>
      </w:r>
      <w:r>
        <w:t>bezzasadne.</w:t>
      </w:r>
    </w:p>
    <w:p w14:paraId="7E9C589C" w14:textId="615C0C1E"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39</w:t>
      </w:r>
      <w:r w:rsidRPr="0054189A">
        <w:fldChar w:fldCharType="end"/>
      </w:r>
      <w:r>
        <w:t>.</w:t>
      </w:r>
      <w:r w:rsidR="00A2600E">
        <w:t xml:space="preserve"> </w:t>
      </w:r>
      <w:r>
        <w:t>Trybunał przyznaje skarżącemu kwotę 6500</w:t>
      </w:r>
      <w:r w:rsidR="00A2600E">
        <w:t> </w:t>
      </w:r>
      <w:r w:rsidR="00CA75E9">
        <w:t>euro</w:t>
      </w:r>
      <w:r>
        <w:t xml:space="preserve"> tytułem zadośćuczynienia za szkodę niemajątkową powiększonego</w:t>
      </w:r>
      <w:r w:rsidR="00A2600E">
        <w:t xml:space="preserve"> o </w:t>
      </w:r>
      <w:r>
        <w:t>podatek należny od tej kwoty.</w:t>
      </w:r>
    </w:p>
    <w:p w14:paraId="4F005474" w14:textId="1EE63DFE" w:rsidR="004D5BED" w:rsidRPr="0054189A" w:rsidRDefault="00604BAE" w:rsidP="0054189A">
      <w:pPr>
        <w:pStyle w:val="JuPara"/>
      </w:pPr>
      <w:r w:rsidRPr="0054189A">
        <w:fldChar w:fldCharType="begin"/>
      </w:r>
      <w:r w:rsidRPr="0054189A">
        <w:instrText xml:space="preserve"> SEQ level0 \*arabic </w:instrText>
      </w:r>
      <w:r w:rsidRPr="0054189A">
        <w:fldChar w:fldCharType="separate"/>
      </w:r>
      <w:r w:rsidR="00320E1E">
        <w:rPr>
          <w:noProof/>
        </w:rPr>
        <w:t>40</w:t>
      </w:r>
      <w:r w:rsidRPr="0054189A">
        <w:fldChar w:fldCharType="end"/>
      </w:r>
      <w:r>
        <w:t>.</w:t>
      </w:r>
      <w:r w:rsidR="00A2600E">
        <w:t xml:space="preserve"> </w:t>
      </w:r>
      <w:r>
        <w:t>Mając na uwadze posiadane dokumenty, Trybunał uznaje za uzasadnione zasądzić kwotę 8000</w:t>
      </w:r>
      <w:r w:rsidR="00A2600E">
        <w:t> </w:t>
      </w:r>
      <w:r w:rsidR="00CA75E9">
        <w:t>euro</w:t>
      </w:r>
      <w:r>
        <w:t xml:space="preserve"> na pokrycie kosztów wszelkiego rodzaju, powiększonych</w:t>
      </w:r>
      <w:r w:rsidR="00A2600E">
        <w:t xml:space="preserve"> o </w:t>
      </w:r>
      <w:r>
        <w:t>należne podatki.</w:t>
      </w:r>
    </w:p>
    <w:p w14:paraId="5AB4C2AD" w14:textId="77777777" w:rsidR="004D5BED" w:rsidRPr="0054189A" w:rsidRDefault="00604BAE" w:rsidP="0054189A">
      <w:pPr>
        <w:pStyle w:val="JuHHead"/>
      </w:pPr>
      <w:r>
        <w:t>Z POWYŻSZYCH WZGLĘDÓW TRYBUNAŁ JEDNOGŁOŚNIE</w:t>
      </w:r>
    </w:p>
    <w:p w14:paraId="639D4D33" w14:textId="77777777" w:rsidR="004D5BED" w:rsidRPr="0054189A" w:rsidRDefault="00604BAE" w:rsidP="0054189A">
      <w:pPr>
        <w:pStyle w:val="JuList"/>
      </w:pPr>
      <w:r>
        <w:rPr>
          <w:i/>
          <w:iCs/>
        </w:rPr>
        <w:t>uznaje</w:t>
      </w:r>
      <w:r>
        <w:t xml:space="preserve"> skargę za dopuszczalną;</w:t>
      </w:r>
    </w:p>
    <w:p w14:paraId="24A77C04" w14:textId="48C4C13E" w:rsidR="004D5BED" w:rsidRPr="0054189A" w:rsidRDefault="006B7453" w:rsidP="0054189A">
      <w:pPr>
        <w:pStyle w:val="JuList"/>
      </w:pPr>
      <w:r>
        <w:rPr>
          <w:i/>
          <w:iCs/>
        </w:rPr>
        <w:t>orzeka</w:t>
      </w:r>
      <w:r>
        <w:t xml:space="preserve">, że doszło do naruszenia </w:t>
      </w:r>
      <w:r w:rsidR="00A2600E">
        <w:t>art. </w:t>
      </w:r>
      <w:r>
        <w:t>8 Konwencji;</w:t>
      </w:r>
    </w:p>
    <w:p w14:paraId="484D5ACD" w14:textId="6009A5C2" w:rsidR="004D5BED" w:rsidRPr="0054189A" w:rsidRDefault="006B7453" w:rsidP="0054189A">
      <w:pPr>
        <w:pStyle w:val="JuList"/>
      </w:pPr>
      <w:r>
        <w:rPr>
          <w:i/>
          <w:iCs/>
        </w:rPr>
        <w:t>orzeka</w:t>
      </w:r>
    </w:p>
    <w:p w14:paraId="5AA150E6" w14:textId="5795349E" w:rsidR="004D5BED" w:rsidRPr="0054189A" w:rsidRDefault="00604BAE" w:rsidP="0054189A">
      <w:pPr>
        <w:pStyle w:val="JuLista"/>
        <w:numPr>
          <w:ilvl w:val="1"/>
          <w:numId w:val="5"/>
        </w:numPr>
      </w:pPr>
      <w:r>
        <w:t>że pozwane państwo winno,</w:t>
      </w:r>
      <w:r w:rsidR="00A2600E">
        <w:t xml:space="preserve"> w </w:t>
      </w:r>
      <w:r>
        <w:t>terminie trzech miesięcy, uiścić na rzecz skarżącego następujące kwoty:</w:t>
      </w:r>
    </w:p>
    <w:p w14:paraId="79A96D01" w14:textId="0417C49A" w:rsidR="004D5BED" w:rsidRPr="0054189A" w:rsidRDefault="00604BAE" w:rsidP="0054189A">
      <w:pPr>
        <w:pStyle w:val="JuListi"/>
        <w:numPr>
          <w:ilvl w:val="2"/>
          <w:numId w:val="5"/>
        </w:numPr>
      </w:pPr>
      <w:r>
        <w:t>6500</w:t>
      </w:r>
      <w:r w:rsidR="00A2600E">
        <w:t> EUR</w:t>
      </w:r>
      <w:r>
        <w:t xml:space="preserve"> (sześć tysięcy pięćset euro), plus wszelkie należne podatki, tytułem zadośćuczynienia za szkodę niemajątkową;</w:t>
      </w:r>
    </w:p>
    <w:p w14:paraId="73C7BD51" w14:textId="44DAF1B8" w:rsidR="004D5BED" w:rsidRPr="0054189A" w:rsidRDefault="00604BAE" w:rsidP="0054189A">
      <w:pPr>
        <w:pStyle w:val="JuListi"/>
        <w:numPr>
          <w:ilvl w:val="2"/>
          <w:numId w:val="5"/>
        </w:numPr>
      </w:pPr>
      <w:r>
        <w:t>8000</w:t>
      </w:r>
      <w:r w:rsidR="00A2600E">
        <w:t> EUR</w:t>
      </w:r>
      <w:r>
        <w:t xml:space="preserve"> (osiem tysięcy euro), plus wszelkie należne podatki, tytułem zwrotu poniesionych kosztów</w:t>
      </w:r>
      <w:r w:rsidR="00A2600E">
        <w:t xml:space="preserve"> i </w:t>
      </w:r>
      <w:r>
        <w:t>wydatków;</w:t>
      </w:r>
    </w:p>
    <w:p w14:paraId="50B6B34D" w14:textId="0A841FA8" w:rsidR="004D5BED" w:rsidRPr="0054189A" w:rsidRDefault="00604BAE" w:rsidP="0054189A">
      <w:pPr>
        <w:pStyle w:val="JuLista"/>
        <w:numPr>
          <w:ilvl w:val="1"/>
          <w:numId w:val="5"/>
        </w:numPr>
      </w:pPr>
      <w:r>
        <w:t xml:space="preserve">że od upływu wyżej wskazanego terminu trzech miesięcy aż do momentu uregulowania należności należne będą odsetki zwykłe od określonych powyżej kwot, naliczone według stopy równej </w:t>
      </w:r>
      <w:r>
        <w:lastRenderedPageBreak/>
        <w:t>marginalnej stopie procentowej Europejskiego Banku Centralnego obowiązującej</w:t>
      </w:r>
      <w:r w:rsidR="00A2600E">
        <w:t xml:space="preserve"> w </w:t>
      </w:r>
      <w:r>
        <w:t>tym okresie, powiększonej</w:t>
      </w:r>
      <w:r w:rsidR="00A2600E">
        <w:t xml:space="preserve"> o </w:t>
      </w:r>
      <w:r>
        <w:t>trzy punkty procentowe;</w:t>
      </w:r>
    </w:p>
    <w:p w14:paraId="0C0979F3" w14:textId="034F3496" w:rsidR="004D0EC7" w:rsidRPr="0054189A" w:rsidRDefault="00604BAE" w:rsidP="0054189A">
      <w:pPr>
        <w:pStyle w:val="JuList"/>
      </w:pPr>
      <w:r>
        <w:rPr>
          <w:i/>
        </w:rPr>
        <w:t xml:space="preserve">oddala </w:t>
      </w:r>
      <w:r>
        <w:t>pozostałą część roszczenia skarżącego</w:t>
      </w:r>
      <w:r w:rsidR="00A2600E">
        <w:t xml:space="preserve"> o </w:t>
      </w:r>
      <w:r>
        <w:t>słuszne zadośćuczynienie.</w:t>
      </w:r>
    </w:p>
    <w:p w14:paraId="6298251C" w14:textId="368C5326" w:rsidR="008E3A08" w:rsidRPr="0054189A" w:rsidRDefault="00604BAE" w:rsidP="0054189A">
      <w:pPr>
        <w:pStyle w:val="JuParaLast"/>
      </w:pPr>
      <w:r>
        <w:t>Sporządzono</w:t>
      </w:r>
      <w:r w:rsidR="00A2600E">
        <w:t xml:space="preserve"> w </w:t>
      </w:r>
      <w:r>
        <w:t>języku angielskim</w:t>
      </w:r>
      <w:r w:rsidR="00A2600E">
        <w:t xml:space="preserve"> i </w:t>
      </w:r>
      <w:r>
        <w:t>obwieszczono pisemnie</w:t>
      </w:r>
      <w:r w:rsidR="00A2600E">
        <w:t xml:space="preserve"> w </w:t>
      </w:r>
      <w:r>
        <w:t xml:space="preserve">dniu </w:t>
      </w:r>
      <w:r>
        <w:rPr>
          <w:rFonts w:ascii="Times New Roman" w:hAnsi="Times New Roman"/>
        </w:rPr>
        <w:t>27 czerwca 2024</w:t>
      </w:r>
      <w:r w:rsidR="00A2600E">
        <w:rPr>
          <w:rFonts w:ascii="Times New Roman" w:hAnsi="Times New Roman"/>
        </w:rPr>
        <w:t> r.</w:t>
      </w:r>
      <w:r>
        <w:t>, zgodnie</w:t>
      </w:r>
      <w:r w:rsidR="00A2600E">
        <w:t xml:space="preserve"> z </w:t>
      </w:r>
      <w:r>
        <w:t>Regułą 77 §</w:t>
      </w:r>
      <w:r w:rsidR="00A2600E">
        <w:t>§ </w:t>
      </w:r>
      <w:r>
        <w:t>2</w:t>
      </w:r>
      <w:r w:rsidR="00A2600E">
        <w:t xml:space="preserve"> i </w:t>
      </w:r>
      <w:r>
        <w:t>3 Regulaminu Trybunału.</w:t>
      </w:r>
    </w:p>
    <w:p w14:paraId="01D4881B" w14:textId="77777777" w:rsidR="007E79A4" w:rsidRPr="0054189A" w:rsidRDefault="00604BAE" w:rsidP="0054189A">
      <w:pPr>
        <w:pStyle w:val="ECHRPlaceholder"/>
        <w:rPr>
          <w:szCs w:val="22"/>
        </w:rPr>
      </w:pPr>
      <w:r>
        <w:tab/>
      </w:r>
    </w:p>
    <w:p w14:paraId="75DEF835" w14:textId="77777777" w:rsidR="006B7453" w:rsidRDefault="00604BAE" w:rsidP="006B7453">
      <w:pPr>
        <w:pStyle w:val="JuSigned"/>
      </w:pPr>
      <w:r>
        <w:tab/>
      </w:r>
      <w:proofErr w:type="spellStart"/>
      <w:r>
        <w:t>Liv</w:t>
      </w:r>
      <w:proofErr w:type="spellEnd"/>
      <w:r>
        <w:t xml:space="preserve"> </w:t>
      </w:r>
      <w:proofErr w:type="spellStart"/>
      <w:r>
        <w:t>Tigerstedt</w:t>
      </w:r>
      <w:proofErr w:type="spellEnd"/>
      <w:r>
        <w:tab/>
        <w:t xml:space="preserve">Ivana </w:t>
      </w:r>
      <w:proofErr w:type="spellStart"/>
      <w:r>
        <w:t>Jelić</w:t>
      </w:r>
      <w:proofErr w:type="spellEnd"/>
    </w:p>
    <w:p w14:paraId="51761A9F" w14:textId="571D974C" w:rsidR="007E79A4" w:rsidRPr="0054189A" w:rsidRDefault="006B7453" w:rsidP="00A2600E">
      <w:pPr>
        <w:pStyle w:val="JuSigned"/>
        <w:spacing w:before="0"/>
      </w:pPr>
      <w:r>
        <w:tab/>
        <w:t>Zastępca Kanclerza</w:t>
      </w:r>
      <w:r w:rsidR="00320E1E">
        <w:tab/>
      </w:r>
      <w:r>
        <w:t>Przewodnicząca</w:t>
      </w:r>
    </w:p>
    <w:p w14:paraId="3AE8230D" w14:textId="77777777" w:rsidR="00675AF2" w:rsidRPr="0054189A" w:rsidRDefault="00675AF2" w:rsidP="0054189A">
      <w:pPr>
        <w:pStyle w:val="JuPara"/>
      </w:pPr>
    </w:p>
    <w:sectPr w:rsidR="00675AF2" w:rsidRPr="0054189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80BC6" w14:textId="77777777" w:rsidR="00604BAE" w:rsidRDefault="00604BAE">
      <w:r>
        <w:separator/>
      </w:r>
    </w:p>
  </w:endnote>
  <w:endnote w:type="continuationSeparator" w:id="0">
    <w:p w14:paraId="48484D7F" w14:textId="77777777" w:rsidR="00604BAE" w:rsidRDefault="00604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CB74CE" w14:textId="77777777" w:rsidR="00703179" w:rsidRDefault="0070317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3E248" w14:textId="77777777" w:rsidR="004D5BED" w:rsidRPr="00150BFA" w:rsidRDefault="00604BAE" w:rsidP="0020718E">
    <w:pPr>
      <w:jc w:val="center"/>
    </w:pPr>
    <w:r>
      <w:rPr>
        <w:noProof/>
      </w:rPr>
      <w:drawing>
        <wp:inline distT="0" distB="0" distL="0" distR="0" wp14:anchorId="41E66F58" wp14:editId="404A64E6">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128CBFCC" w14:textId="77777777" w:rsidR="0098410D" w:rsidRPr="004D5BED"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763D6" w14:textId="77777777" w:rsidR="004D5BED" w:rsidRPr="00150BFA" w:rsidRDefault="00604BAE" w:rsidP="0020718E">
    <w:pPr>
      <w:jc w:val="center"/>
    </w:pPr>
    <w:r>
      <w:rPr>
        <w:noProof/>
      </w:rPr>
      <w:drawing>
        <wp:inline distT="0" distB="0" distL="0" distR="0" wp14:anchorId="46F1998B" wp14:editId="3D9C440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495DC9DB" w14:textId="77777777" w:rsidR="009E7A6F" w:rsidRPr="004D5BED"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085D3" w14:textId="77777777" w:rsidR="00182EBA" w:rsidRDefault="00604BAE" w:rsidP="009A115C">
    <w:pPr>
      <w:pStyle w:val="JuHeader"/>
    </w:pPr>
    <w:r>
      <w:fldChar w:fldCharType="begin"/>
    </w:r>
    <w:r>
      <w:instrText xml:space="preserve"> PAGE  \* MERGEFORMAT </w:instrText>
    </w:r>
    <w:r>
      <w:fldChar w:fldCharType="separate"/>
    </w:r>
    <w: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0C2D9" w14:textId="77777777" w:rsidR="00182EBA" w:rsidRPr="000B7195" w:rsidRDefault="00604BAE" w:rsidP="007D3701">
    <w:pPr>
      <w:pStyle w:val="JuHeade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27D9E" w14:textId="77777777" w:rsidR="00604BAE" w:rsidRDefault="00604BAE">
      <w:r>
        <w:separator/>
      </w:r>
    </w:p>
  </w:footnote>
  <w:footnote w:type="continuationSeparator" w:id="0">
    <w:p w14:paraId="62943E9B" w14:textId="77777777" w:rsidR="00604BAE" w:rsidRDefault="00604B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6AAF0" w14:textId="77777777" w:rsidR="00703179" w:rsidRDefault="0070317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E4C63" w14:textId="77777777" w:rsidR="004D5BED" w:rsidRPr="00A45145" w:rsidRDefault="00604BAE" w:rsidP="00A45145">
    <w:pPr>
      <w:jc w:val="center"/>
    </w:pPr>
    <w:r>
      <w:rPr>
        <w:noProof/>
      </w:rPr>
      <w:drawing>
        <wp:inline distT="0" distB="0" distL="0" distR="0" wp14:anchorId="67B0FF2F" wp14:editId="0C3AAC0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6753BD9" w14:textId="77777777" w:rsidR="0098410D" w:rsidRPr="004D5BED"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5EA76" w14:textId="77777777" w:rsidR="004D5BED" w:rsidRPr="00A45145" w:rsidRDefault="00604BAE" w:rsidP="00A45145">
    <w:pPr>
      <w:jc w:val="center"/>
    </w:pPr>
    <w:r>
      <w:rPr>
        <w:noProof/>
      </w:rPr>
      <w:drawing>
        <wp:inline distT="0" distB="0" distL="0" distR="0" wp14:anchorId="010DB4E8" wp14:editId="05E1EA99">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3B0AE73" w14:textId="77777777" w:rsidR="0098410D" w:rsidRPr="004D5BED" w:rsidRDefault="0098410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9F4F2" w14:textId="1CE70564" w:rsidR="00182EBA" w:rsidRPr="004D0EC7" w:rsidRDefault="00604BAE" w:rsidP="004D0EC7">
    <w:pPr>
      <w:pStyle w:val="JuHeader"/>
    </w:pPr>
    <w:r>
      <w:t xml:space="preserve">WYROK BOISTEAU </w:t>
    </w:r>
    <w:r w:rsidR="00C101E1">
      <w:t>przeciwko</w:t>
    </w:r>
    <w:r>
      <w:t xml:space="preserve">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EE9D93" w14:textId="399B4069" w:rsidR="00182EBA" w:rsidRPr="00882CD5" w:rsidRDefault="00604BAE" w:rsidP="007D3701">
    <w:pPr>
      <w:pStyle w:val="JuHeader"/>
    </w:pPr>
    <w:r>
      <w:t xml:space="preserve">WYROK BOISTEAU </w:t>
    </w:r>
    <w:r w:rsidR="00703179">
      <w:t>przeciwko</w:t>
    </w:r>
    <w:r>
      <w:t xml:space="preserve">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CCE62042">
      <w:start w:val="1"/>
      <w:numFmt w:val="bullet"/>
      <w:pStyle w:val="Listapunktowana"/>
      <w:lvlText w:val=""/>
      <w:lvlJc w:val="left"/>
      <w:pPr>
        <w:tabs>
          <w:tab w:val="num" w:pos="851"/>
        </w:tabs>
        <w:ind w:left="568" w:firstLine="0"/>
      </w:pPr>
      <w:rPr>
        <w:rFonts w:ascii="Wingdings" w:hAnsi="Wingdings" w:hint="default"/>
        <w:color w:val="808080"/>
        <w:sz w:val="16"/>
      </w:rPr>
    </w:lvl>
    <w:lvl w:ilvl="1" w:tplc="EF7851B0" w:tentative="1">
      <w:start w:val="1"/>
      <w:numFmt w:val="bullet"/>
      <w:lvlText w:val="o"/>
      <w:lvlJc w:val="left"/>
      <w:pPr>
        <w:tabs>
          <w:tab w:val="num" w:pos="1724"/>
        </w:tabs>
        <w:ind w:left="1724" w:hanging="360"/>
      </w:pPr>
      <w:rPr>
        <w:rFonts w:ascii="Courier New" w:hAnsi="Courier New" w:cs="Courier New" w:hint="default"/>
      </w:rPr>
    </w:lvl>
    <w:lvl w:ilvl="2" w:tplc="67103B04" w:tentative="1">
      <w:start w:val="1"/>
      <w:numFmt w:val="bullet"/>
      <w:lvlText w:val=""/>
      <w:lvlJc w:val="left"/>
      <w:pPr>
        <w:tabs>
          <w:tab w:val="num" w:pos="2444"/>
        </w:tabs>
        <w:ind w:left="2444" w:hanging="360"/>
      </w:pPr>
      <w:rPr>
        <w:rFonts w:ascii="Wingdings" w:hAnsi="Wingdings" w:hint="default"/>
      </w:rPr>
    </w:lvl>
    <w:lvl w:ilvl="3" w:tplc="8D022058" w:tentative="1">
      <w:start w:val="1"/>
      <w:numFmt w:val="bullet"/>
      <w:lvlText w:val=""/>
      <w:lvlJc w:val="left"/>
      <w:pPr>
        <w:tabs>
          <w:tab w:val="num" w:pos="3164"/>
        </w:tabs>
        <w:ind w:left="3164" w:hanging="360"/>
      </w:pPr>
      <w:rPr>
        <w:rFonts w:ascii="Symbol" w:hAnsi="Symbol" w:hint="default"/>
      </w:rPr>
    </w:lvl>
    <w:lvl w:ilvl="4" w:tplc="121883E6" w:tentative="1">
      <w:start w:val="1"/>
      <w:numFmt w:val="bullet"/>
      <w:lvlText w:val="o"/>
      <w:lvlJc w:val="left"/>
      <w:pPr>
        <w:tabs>
          <w:tab w:val="num" w:pos="3884"/>
        </w:tabs>
        <w:ind w:left="3884" w:hanging="360"/>
      </w:pPr>
      <w:rPr>
        <w:rFonts w:ascii="Courier New" w:hAnsi="Courier New" w:cs="Courier New" w:hint="default"/>
      </w:rPr>
    </w:lvl>
    <w:lvl w:ilvl="5" w:tplc="AB38F63C" w:tentative="1">
      <w:start w:val="1"/>
      <w:numFmt w:val="bullet"/>
      <w:lvlText w:val=""/>
      <w:lvlJc w:val="left"/>
      <w:pPr>
        <w:tabs>
          <w:tab w:val="num" w:pos="4604"/>
        </w:tabs>
        <w:ind w:left="4604" w:hanging="360"/>
      </w:pPr>
      <w:rPr>
        <w:rFonts w:ascii="Wingdings" w:hAnsi="Wingdings" w:hint="default"/>
      </w:rPr>
    </w:lvl>
    <w:lvl w:ilvl="6" w:tplc="E87EB1FA" w:tentative="1">
      <w:start w:val="1"/>
      <w:numFmt w:val="bullet"/>
      <w:lvlText w:val=""/>
      <w:lvlJc w:val="left"/>
      <w:pPr>
        <w:tabs>
          <w:tab w:val="num" w:pos="5324"/>
        </w:tabs>
        <w:ind w:left="5324" w:hanging="360"/>
      </w:pPr>
      <w:rPr>
        <w:rFonts w:ascii="Symbol" w:hAnsi="Symbol" w:hint="default"/>
      </w:rPr>
    </w:lvl>
    <w:lvl w:ilvl="7" w:tplc="6044862C" w:tentative="1">
      <w:start w:val="1"/>
      <w:numFmt w:val="bullet"/>
      <w:lvlText w:val="o"/>
      <w:lvlJc w:val="left"/>
      <w:pPr>
        <w:tabs>
          <w:tab w:val="num" w:pos="6044"/>
        </w:tabs>
        <w:ind w:left="6044" w:hanging="360"/>
      </w:pPr>
      <w:rPr>
        <w:rFonts w:ascii="Courier New" w:hAnsi="Courier New" w:cs="Courier New" w:hint="default"/>
      </w:rPr>
    </w:lvl>
    <w:lvl w:ilvl="8" w:tplc="D43461A0" w:tentative="1">
      <w:start w:val="1"/>
      <w:numFmt w:val="bullet"/>
      <w:lvlText w:val=""/>
      <w:lvlJc w:val="left"/>
      <w:pPr>
        <w:tabs>
          <w:tab w:val="num" w:pos="6764"/>
        </w:tabs>
        <w:ind w:left="6764" w:hanging="360"/>
      </w:pPr>
      <w:rPr>
        <w:rFonts w:ascii="Wingdings" w:hAnsi="Wingdings" w:hint="default"/>
      </w:rPr>
    </w:lvl>
  </w:abstractNum>
  <w:num w:numId="1" w16cid:durableId="1733889901">
    <w:abstractNumId w:val="14"/>
  </w:num>
  <w:num w:numId="2" w16cid:durableId="1149786374">
    <w:abstractNumId w:val="12"/>
  </w:num>
  <w:num w:numId="3" w16cid:durableId="391588785">
    <w:abstractNumId w:val="11"/>
  </w:num>
  <w:num w:numId="4" w16cid:durableId="684289714">
    <w:abstractNumId w:val="15"/>
  </w:num>
  <w:num w:numId="5" w16cid:durableId="1095129032">
    <w:abstractNumId w:val="13"/>
  </w:num>
  <w:num w:numId="6" w16cid:durableId="1992366049">
    <w:abstractNumId w:val="16"/>
  </w:num>
  <w:num w:numId="7" w16cid:durableId="706032067">
    <w:abstractNumId w:val="17"/>
  </w:num>
  <w:num w:numId="8" w16cid:durableId="932975989">
    <w:abstractNumId w:val="7"/>
  </w:num>
  <w:num w:numId="9" w16cid:durableId="511727795">
    <w:abstractNumId w:val="6"/>
  </w:num>
  <w:num w:numId="10" w16cid:durableId="770666265">
    <w:abstractNumId w:val="5"/>
  </w:num>
  <w:num w:numId="11" w16cid:durableId="400103821">
    <w:abstractNumId w:val="4"/>
  </w:num>
  <w:num w:numId="12" w16cid:durableId="124549928">
    <w:abstractNumId w:val="8"/>
  </w:num>
  <w:num w:numId="13" w16cid:durableId="780685052">
    <w:abstractNumId w:val="3"/>
  </w:num>
  <w:num w:numId="14" w16cid:durableId="1586911303">
    <w:abstractNumId w:val="2"/>
  </w:num>
  <w:num w:numId="15" w16cid:durableId="90442855">
    <w:abstractNumId w:val="1"/>
  </w:num>
  <w:num w:numId="16" w16cid:durableId="857501172">
    <w:abstractNumId w:val="0"/>
  </w:num>
  <w:num w:numId="17" w16cid:durableId="770316561">
    <w:abstractNumId w:val="15"/>
  </w:num>
  <w:num w:numId="18" w16cid:durableId="1253859776">
    <w:abstractNumId w:val="16"/>
  </w:num>
  <w:num w:numId="19" w16cid:durableId="250967241">
    <w:abstractNumId w:val="10"/>
  </w:num>
  <w:num w:numId="20" w16cid:durableId="44500302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AppNatAutre" w:val="1"/>
    <w:docVar w:name="DocVarPREMATURE" w:val="0"/>
    <w:docVar w:name="EMM" w:val="0"/>
    <w:docVar w:name="ETRANSMISSION" w:val="BY E-TRANSMISSION ONLY"/>
    <w:docVar w:name="L4_1Annex" w:val="0"/>
    <w:docVar w:name="L4_1Anonymity" w:val="0"/>
    <w:docVar w:name="L4_1AppNatList" w:val="French"/>
    <w:docVar w:name="LW_DocType" w:val="NORMAL"/>
    <w:docVar w:name="NBEMMDOC" w:val="0"/>
    <w:docVar w:name="Plural" w:val="0"/>
    <w:docVar w:name="SignForeName" w:val="0"/>
    <w:docVar w:name="SndCaseNumber" w:val="Error!Nodocumentvariablesupplied."/>
  </w:docVars>
  <w:rsids>
    <w:rsidRoot w:val="004D5BED"/>
    <w:rsid w:val="000041F8"/>
    <w:rsid w:val="000042A8"/>
    <w:rsid w:val="00004308"/>
    <w:rsid w:val="00005BF0"/>
    <w:rsid w:val="0000617D"/>
    <w:rsid w:val="00007154"/>
    <w:rsid w:val="000103AE"/>
    <w:rsid w:val="00011D69"/>
    <w:rsid w:val="00012AD3"/>
    <w:rsid w:val="00015C2D"/>
    <w:rsid w:val="00015F00"/>
    <w:rsid w:val="000176BB"/>
    <w:rsid w:val="00022C1D"/>
    <w:rsid w:val="0002592F"/>
    <w:rsid w:val="00031428"/>
    <w:rsid w:val="00034987"/>
    <w:rsid w:val="00041560"/>
    <w:rsid w:val="000602DF"/>
    <w:rsid w:val="00061B05"/>
    <w:rsid w:val="000632D5"/>
    <w:rsid w:val="000644EE"/>
    <w:rsid w:val="000712E3"/>
    <w:rsid w:val="0007780A"/>
    <w:rsid w:val="00085457"/>
    <w:rsid w:val="0008779E"/>
    <w:rsid w:val="000925AD"/>
    <w:rsid w:val="00096FE1"/>
    <w:rsid w:val="00097A62"/>
    <w:rsid w:val="000A24EB"/>
    <w:rsid w:val="000B686A"/>
    <w:rsid w:val="000B6923"/>
    <w:rsid w:val="000B7195"/>
    <w:rsid w:val="000C5F3C"/>
    <w:rsid w:val="000C6DCC"/>
    <w:rsid w:val="000D47AA"/>
    <w:rsid w:val="000D645E"/>
    <w:rsid w:val="000D721F"/>
    <w:rsid w:val="000E069B"/>
    <w:rsid w:val="000E0E82"/>
    <w:rsid w:val="000E1DC5"/>
    <w:rsid w:val="000E223F"/>
    <w:rsid w:val="000E46B8"/>
    <w:rsid w:val="000E7D45"/>
    <w:rsid w:val="000F52F4"/>
    <w:rsid w:val="000F7851"/>
    <w:rsid w:val="00101505"/>
    <w:rsid w:val="00102974"/>
    <w:rsid w:val="00104E23"/>
    <w:rsid w:val="00110DA8"/>
    <w:rsid w:val="00111B0C"/>
    <w:rsid w:val="00120D6C"/>
    <w:rsid w:val="001257EC"/>
    <w:rsid w:val="00133D33"/>
    <w:rsid w:val="00134B6A"/>
    <w:rsid w:val="00134D64"/>
    <w:rsid w:val="00135A30"/>
    <w:rsid w:val="0013612C"/>
    <w:rsid w:val="00137FF6"/>
    <w:rsid w:val="00141650"/>
    <w:rsid w:val="00150BFA"/>
    <w:rsid w:val="00155B42"/>
    <w:rsid w:val="001561B6"/>
    <w:rsid w:val="00162A12"/>
    <w:rsid w:val="00166530"/>
    <w:rsid w:val="00170027"/>
    <w:rsid w:val="00170485"/>
    <w:rsid w:val="00182EBA"/>
    <w:rsid w:val="001832BD"/>
    <w:rsid w:val="001943B5"/>
    <w:rsid w:val="00195134"/>
    <w:rsid w:val="001A020C"/>
    <w:rsid w:val="001A145B"/>
    <w:rsid w:val="001A3E09"/>
    <w:rsid w:val="001A674C"/>
    <w:rsid w:val="001B3B24"/>
    <w:rsid w:val="001B47F5"/>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5596"/>
    <w:rsid w:val="00226C89"/>
    <w:rsid w:val="00230D00"/>
    <w:rsid w:val="0023110F"/>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671EF"/>
    <w:rsid w:val="00275123"/>
    <w:rsid w:val="00281B7C"/>
    <w:rsid w:val="00282240"/>
    <w:rsid w:val="00282BD8"/>
    <w:rsid w:val="0028774F"/>
    <w:rsid w:val="00287AD5"/>
    <w:rsid w:val="002934D0"/>
    <w:rsid w:val="00293676"/>
    <w:rsid w:val="00293BD9"/>
    <w:rsid w:val="002948AD"/>
    <w:rsid w:val="002A01CC"/>
    <w:rsid w:val="002A1A82"/>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5D0"/>
    <w:rsid w:val="002D47BA"/>
    <w:rsid w:val="002D77B9"/>
    <w:rsid w:val="002E46DA"/>
    <w:rsid w:val="002E7764"/>
    <w:rsid w:val="002F2AF7"/>
    <w:rsid w:val="002F357C"/>
    <w:rsid w:val="002F69C4"/>
    <w:rsid w:val="002F7D9E"/>
    <w:rsid w:val="002F7E1C"/>
    <w:rsid w:val="00301A75"/>
    <w:rsid w:val="003028CE"/>
    <w:rsid w:val="00302F70"/>
    <w:rsid w:val="0030336F"/>
    <w:rsid w:val="0030375E"/>
    <w:rsid w:val="003038F1"/>
    <w:rsid w:val="00312A30"/>
    <w:rsid w:val="003201D8"/>
    <w:rsid w:val="00320E1E"/>
    <w:rsid w:val="00320F72"/>
    <w:rsid w:val="0032463E"/>
    <w:rsid w:val="00326224"/>
    <w:rsid w:val="00327FE1"/>
    <w:rsid w:val="00337EE4"/>
    <w:rsid w:val="00340FFD"/>
    <w:rsid w:val="00345C41"/>
    <w:rsid w:val="003506B1"/>
    <w:rsid w:val="00355877"/>
    <w:rsid w:val="00356AC7"/>
    <w:rsid w:val="00360680"/>
    <w:rsid w:val="003609FA"/>
    <w:rsid w:val="003710C8"/>
    <w:rsid w:val="003750BE"/>
    <w:rsid w:val="00385A36"/>
    <w:rsid w:val="00385F3D"/>
    <w:rsid w:val="0038740C"/>
    <w:rsid w:val="00387B9D"/>
    <w:rsid w:val="00387C70"/>
    <w:rsid w:val="00390294"/>
    <w:rsid w:val="003913DB"/>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2074"/>
    <w:rsid w:val="00414300"/>
    <w:rsid w:val="00414F27"/>
    <w:rsid w:val="00420703"/>
    <w:rsid w:val="00425C67"/>
    <w:rsid w:val="00427E7A"/>
    <w:rsid w:val="0043318F"/>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BED"/>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189A"/>
    <w:rsid w:val="005442EE"/>
    <w:rsid w:val="00545DA6"/>
    <w:rsid w:val="00547353"/>
    <w:rsid w:val="005474E7"/>
    <w:rsid w:val="005512A3"/>
    <w:rsid w:val="005578CE"/>
    <w:rsid w:val="00562781"/>
    <w:rsid w:val="00562B6C"/>
    <w:rsid w:val="0057271C"/>
    <w:rsid w:val="00572845"/>
    <w:rsid w:val="00573456"/>
    <w:rsid w:val="005879A2"/>
    <w:rsid w:val="00590205"/>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C763B"/>
    <w:rsid w:val="005C7CF5"/>
    <w:rsid w:val="005D2F2A"/>
    <w:rsid w:val="005D34F9"/>
    <w:rsid w:val="005D4190"/>
    <w:rsid w:val="005D67A3"/>
    <w:rsid w:val="005E2988"/>
    <w:rsid w:val="005E3085"/>
    <w:rsid w:val="005F0EB3"/>
    <w:rsid w:val="005F3848"/>
    <w:rsid w:val="005F51E1"/>
    <w:rsid w:val="00604BAE"/>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B7453"/>
    <w:rsid w:val="006C23D4"/>
    <w:rsid w:val="006C7BB0"/>
    <w:rsid w:val="006D3237"/>
    <w:rsid w:val="006D456E"/>
    <w:rsid w:val="006E2E37"/>
    <w:rsid w:val="006E3CF1"/>
    <w:rsid w:val="006E68A3"/>
    <w:rsid w:val="006E7E80"/>
    <w:rsid w:val="006F1C2D"/>
    <w:rsid w:val="006F48CA"/>
    <w:rsid w:val="006F64DD"/>
    <w:rsid w:val="006F712D"/>
    <w:rsid w:val="00703179"/>
    <w:rsid w:val="0070480A"/>
    <w:rsid w:val="00715127"/>
    <w:rsid w:val="00715E8E"/>
    <w:rsid w:val="00723290"/>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1ECD"/>
    <w:rsid w:val="0083214A"/>
    <w:rsid w:val="00834220"/>
    <w:rsid w:val="00845723"/>
    <w:rsid w:val="008519E7"/>
    <w:rsid w:val="00851EF9"/>
    <w:rsid w:val="008577FD"/>
    <w:rsid w:val="00860B03"/>
    <w:rsid w:val="008639A8"/>
    <w:rsid w:val="0086497A"/>
    <w:rsid w:val="0086538E"/>
    <w:rsid w:val="00867066"/>
    <w:rsid w:val="008713A1"/>
    <w:rsid w:val="00872584"/>
    <w:rsid w:val="008754AB"/>
    <w:rsid w:val="0088060C"/>
    <w:rsid w:val="00882CD5"/>
    <w:rsid w:val="00883151"/>
    <w:rsid w:val="00893576"/>
    <w:rsid w:val="00893E73"/>
    <w:rsid w:val="00897098"/>
    <w:rsid w:val="008B02DC"/>
    <w:rsid w:val="008B092C"/>
    <w:rsid w:val="008B39C7"/>
    <w:rsid w:val="008B57CE"/>
    <w:rsid w:val="008C26DE"/>
    <w:rsid w:val="008D1668"/>
    <w:rsid w:val="008D2225"/>
    <w:rsid w:val="008D398B"/>
    <w:rsid w:val="008D4752"/>
    <w:rsid w:val="008D5A13"/>
    <w:rsid w:val="008E271C"/>
    <w:rsid w:val="008E3A08"/>
    <w:rsid w:val="008E418E"/>
    <w:rsid w:val="008E5BC6"/>
    <w:rsid w:val="008E6084"/>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06B4D"/>
    <w:rsid w:val="009140A3"/>
    <w:rsid w:val="009144A2"/>
    <w:rsid w:val="0091510C"/>
    <w:rsid w:val="009259AC"/>
    <w:rsid w:val="00926F38"/>
    <w:rsid w:val="00927BEB"/>
    <w:rsid w:val="009333DC"/>
    <w:rsid w:val="009341F9"/>
    <w:rsid w:val="00934301"/>
    <w:rsid w:val="00936CD1"/>
    <w:rsid w:val="0094131C"/>
    <w:rsid w:val="00941747"/>
    <w:rsid w:val="00941EFB"/>
    <w:rsid w:val="00947AFB"/>
    <w:rsid w:val="00951AA3"/>
    <w:rsid w:val="00951D7D"/>
    <w:rsid w:val="00956D0C"/>
    <w:rsid w:val="009630C7"/>
    <w:rsid w:val="0096389D"/>
    <w:rsid w:val="00972B55"/>
    <w:rsid w:val="009743B7"/>
    <w:rsid w:val="0098228B"/>
    <w:rsid w:val="009828DA"/>
    <w:rsid w:val="0098410D"/>
    <w:rsid w:val="00985BAB"/>
    <w:rsid w:val="00986B3C"/>
    <w:rsid w:val="0099216E"/>
    <w:rsid w:val="009A115C"/>
    <w:rsid w:val="009A7FC1"/>
    <w:rsid w:val="009B1606"/>
    <w:rsid w:val="009B1B5F"/>
    <w:rsid w:val="009B6673"/>
    <w:rsid w:val="009C191B"/>
    <w:rsid w:val="009C2BD6"/>
    <w:rsid w:val="009D2449"/>
    <w:rsid w:val="009D57AA"/>
    <w:rsid w:val="009E1F32"/>
    <w:rsid w:val="009E2CC2"/>
    <w:rsid w:val="009E47A2"/>
    <w:rsid w:val="009E776C"/>
    <w:rsid w:val="009E7A6F"/>
    <w:rsid w:val="009F4C8F"/>
    <w:rsid w:val="009F57A4"/>
    <w:rsid w:val="00A02972"/>
    <w:rsid w:val="00A05588"/>
    <w:rsid w:val="00A15601"/>
    <w:rsid w:val="00A1726E"/>
    <w:rsid w:val="00A204CF"/>
    <w:rsid w:val="00A21D2B"/>
    <w:rsid w:val="00A22745"/>
    <w:rsid w:val="00A23D49"/>
    <w:rsid w:val="00A2600E"/>
    <w:rsid w:val="00A27004"/>
    <w:rsid w:val="00A308CE"/>
    <w:rsid w:val="00A30C29"/>
    <w:rsid w:val="00A34DD6"/>
    <w:rsid w:val="00A35683"/>
    <w:rsid w:val="00A36819"/>
    <w:rsid w:val="00A36989"/>
    <w:rsid w:val="00A41D86"/>
    <w:rsid w:val="00A43136"/>
    <w:rsid w:val="00A43628"/>
    <w:rsid w:val="00A45145"/>
    <w:rsid w:val="00A51D0F"/>
    <w:rsid w:val="00A54192"/>
    <w:rsid w:val="00A57147"/>
    <w:rsid w:val="00A6035E"/>
    <w:rsid w:val="00A6144C"/>
    <w:rsid w:val="00A62DE3"/>
    <w:rsid w:val="00A66617"/>
    <w:rsid w:val="00A671F8"/>
    <w:rsid w:val="00A673A4"/>
    <w:rsid w:val="00A724AE"/>
    <w:rsid w:val="00A72B97"/>
    <w:rsid w:val="00A73329"/>
    <w:rsid w:val="00A82359"/>
    <w:rsid w:val="00A865D2"/>
    <w:rsid w:val="00A87C10"/>
    <w:rsid w:val="00A90BCD"/>
    <w:rsid w:val="00A92625"/>
    <w:rsid w:val="00A94C20"/>
    <w:rsid w:val="00A95627"/>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96331"/>
    <w:rsid w:val="00BA2D55"/>
    <w:rsid w:val="00BA71B1"/>
    <w:rsid w:val="00BA73E3"/>
    <w:rsid w:val="00BB0637"/>
    <w:rsid w:val="00BB330E"/>
    <w:rsid w:val="00BB345F"/>
    <w:rsid w:val="00BB68EA"/>
    <w:rsid w:val="00BC0B99"/>
    <w:rsid w:val="00BC1C27"/>
    <w:rsid w:val="00BC56A7"/>
    <w:rsid w:val="00BC6BBF"/>
    <w:rsid w:val="00BD1572"/>
    <w:rsid w:val="00BE14E3"/>
    <w:rsid w:val="00BE3774"/>
    <w:rsid w:val="00BE41E5"/>
    <w:rsid w:val="00BE4CE2"/>
    <w:rsid w:val="00BE6C01"/>
    <w:rsid w:val="00BF118F"/>
    <w:rsid w:val="00BF4109"/>
    <w:rsid w:val="00BF4CC3"/>
    <w:rsid w:val="00C054C7"/>
    <w:rsid w:val="00C057B5"/>
    <w:rsid w:val="00C07D0E"/>
    <w:rsid w:val="00C101E1"/>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A75E9"/>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5B2A"/>
    <w:rsid w:val="00D06A63"/>
    <w:rsid w:val="00D07E0E"/>
    <w:rsid w:val="00D10CD6"/>
    <w:rsid w:val="00D11478"/>
    <w:rsid w:val="00D15ED0"/>
    <w:rsid w:val="00D164BF"/>
    <w:rsid w:val="00D21733"/>
    <w:rsid w:val="00D21B3E"/>
    <w:rsid w:val="00D21FED"/>
    <w:rsid w:val="00D23048"/>
    <w:rsid w:val="00D24251"/>
    <w:rsid w:val="00D26E72"/>
    <w:rsid w:val="00D30CA9"/>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6BC0"/>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5F47"/>
    <w:rsid w:val="00DD6EE5"/>
    <w:rsid w:val="00DE386C"/>
    <w:rsid w:val="00DE4D35"/>
    <w:rsid w:val="00DF098B"/>
    <w:rsid w:val="00DF11C4"/>
    <w:rsid w:val="00DF210C"/>
    <w:rsid w:val="00DF4B6A"/>
    <w:rsid w:val="00E004C0"/>
    <w:rsid w:val="00E02C09"/>
    <w:rsid w:val="00E04D59"/>
    <w:rsid w:val="00E07DA1"/>
    <w:rsid w:val="00E123CB"/>
    <w:rsid w:val="00E13B09"/>
    <w:rsid w:val="00E14FAC"/>
    <w:rsid w:val="00E20E13"/>
    <w:rsid w:val="00E21D25"/>
    <w:rsid w:val="00E21DBC"/>
    <w:rsid w:val="00E275D7"/>
    <w:rsid w:val="00E27DBE"/>
    <w:rsid w:val="00E32AB1"/>
    <w:rsid w:val="00E36C71"/>
    <w:rsid w:val="00E37FCC"/>
    <w:rsid w:val="00E40404"/>
    <w:rsid w:val="00E4126A"/>
    <w:rsid w:val="00E42A06"/>
    <w:rsid w:val="00E459C6"/>
    <w:rsid w:val="00E47589"/>
    <w:rsid w:val="00E5419B"/>
    <w:rsid w:val="00E557AA"/>
    <w:rsid w:val="00E62229"/>
    <w:rsid w:val="00E63EC7"/>
    <w:rsid w:val="00E64915"/>
    <w:rsid w:val="00E64D3A"/>
    <w:rsid w:val="00E661D4"/>
    <w:rsid w:val="00E67565"/>
    <w:rsid w:val="00E70091"/>
    <w:rsid w:val="00E70D2E"/>
    <w:rsid w:val="00E720F5"/>
    <w:rsid w:val="00E744E0"/>
    <w:rsid w:val="00E76D47"/>
    <w:rsid w:val="00E810D8"/>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630E"/>
    <w:rsid w:val="00EB7BE0"/>
    <w:rsid w:val="00EC315E"/>
    <w:rsid w:val="00ED077C"/>
    <w:rsid w:val="00ED10A9"/>
    <w:rsid w:val="00ED1190"/>
    <w:rsid w:val="00ED34AC"/>
    <w:rsid w:val="00ED5EAB"/>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600"/>
    <w:rsid w:val="00F21161"/>
    <w:rsid w:val="00F218EF"/>
    <w:rsid w:val="00F21BC7"/>
    <w:rsid w:val="00F266A2"/>
    <w:rsid w:val="00F32269"/>
    <w:rsid w:val="00F35B7A"/>
    <w:rsid w:val="00F56A6F"/>
    <w:rsid w:val="00F5709C"/>
    <w:rsid w:val="00F60B85"/>
    <w:rsid w:val="00F64EF1"/>
    <w:rsid w:val="00F72498"/>
    <w:rsid w:val="00F72B14"/>
    <w:rsid w:val="00F7349B"/>
    <w:rsid w:val="00F73578"/>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1F56B4"/>
  <w15:docId w15:val="{B17F23C9-A509-424F-B129-E7EA8EB4A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54189A"/>
    <w:rPr>
      <w:sz w:val="24"/>
      <w:szCs w:val="24"/>
    </w:rPr>
  </w:style>
  <w:style w:type="paragraph" w:styleId="Nagwek1">
    <w:name w:val="heading 1"/>
    <w:basedOn w:val="Normalny"/>
    <w:next w:val="Normalny"/>
    <w:link w:val="Nagwek1Znak"/>
    <w:uiPriority w:val="98"/>
    <w:semiHidden/>
    <w:rsid w:val="0054189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4189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4189A"/>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54189A"/>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54189A"/>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5418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54189A"/>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54189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4189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4189A"/>
    <w:rPr>
      <w:rFonts w:ascii="Tahoma" w:hAnsi="Tahoma" w:cs="Tahoma"/>
      <w:sz w:val="16"/>
      <w:szCs w:val="16"/>
    </w:rPr>
  </w:style>
  <w:style w:type="character" w:customStyle="1" w:styleId="TekstdymkaZnak">
    <w:name w:val="Tekst dymka Znak"/>
    <w:basedOn w:val="Domylnaczcionkaakapitu"/>
    <w:link w:val="Tekstdymka"/>
    <w:uiPriority w:val="98"/>
    <w:semiHidden/>
    <w:rsid w:val="0054189A"/>
    <w:rPr>
      <w:rFonts w:ascii="Tahoma" w:hAnsi="Tahoma" w:cs="Tahoma"/>
      <w:sz w:val="16"/>
      <w:szCs w:val="16"/>
      <w:lang w:val="pl-PL"/>
    </w:rPr>
  </w:style>
  <w:style w:type="character" w:styleId="Tytuksiki">
    <w:name w:val="Book Title"/>
    <w:uiPriority w:val="98"/>
    <w:semiHidden/>
    <w:qFormat/>
    <w:rsid w:val="0054189A"/>
    <w:rPr>
      <w:i/>
      <w:iCs/>
      <w:smallCaps/>
      <w:spacing w:val="5"/>
    </w:rPr>
  </w:style>
  <w:style w:type="paragraph" w:customStyle="1" w:styleId="JuHeader">
    <w:name w:val="Ju_Header"/>
    <w:aliases w:val="_Header"/>
    <w:basedOn w:val="Nagwek"/>
    <w:uiPriority w:val="29"/>
    <w:qFormat/>
    <w:rsid w:val="0054189A"/>
    <w:pPr>
      <w:tabs>
        <w:tab w:val="clear" w:pos="4536"/>
        <w:tab w:val="clear" w:pos="9072"/>
      </w:tabs>
      <w:jc w:val="center"/>
    </w:pPr>
    <w:rPr>
      <w:sz w:val="18"/>
    </w:rPr>
  </w:style>
  <w:style w:type="paragraph" w:customStyle="1" w:styleId="NormalJustified">
    <w:name w:val="Normal_Justified"/>
    <w:basedOn w:val="Normalny"/>
    <w:semiHidden/>
    <w:rsid w:val="0054189A"/>
    <w:pPr>
      <w:jc w:val="both"/>
    </w:pPr>
  </w:style>
  <w:style w:type="character" w:styleId="Pogrubienie">
    <w:name w:val="Strong"/>
    <w:uiPriority w:val="98"/>
    <w:semiHidden/>
    <w:qFormat/>
    <w:rsid w:val="0054189A"/>
    <w:rPr>
      <w:b/>
      <w:bCs/>
    </w:rPr>
  </w:style>
  <w:style w:type="paragraph" w:styleId="Bezodstpw">
    <w:name w:val="No Spacing"/>
    <w:basedOn w:val="Normalny"/>
    <w:link w:val="BezodstpwZnak"/>
    <w:uiPriority w:val="98"/>
    <w:semiHidden/>
    <w:qFormat/>
    <w:rsid w:val="0054189A"/>
  </w:style>
  <w:style w:type="character" w:customStyle="1" w:styleId="BezodstpwZnak">
    <w:name w:val="Bez odstępów Znak"/>
    <w:basedOn w:val="Domylnaczcionkaakapitu"/>
    <w:link w:val="Bezodstpw"/>
    <w:uiPriority w:val="98"/>
    <w:semiHidden/>
    <w:rsid w:val="0054189A"/>
    <w:rPr>
      <w:sz w:val="24"/>
      <w:szCs w:val="24"/>
      <w:lang w:val="pl-PL"/>
    </w:rPr>
  </w:style>
  <w:style w:type="paragraph" w:customStyle="1" w:styleId="JuQuot">
    <w:name w:val="Ju_Quot"/>
    <w:aliases w:val="_Quote"/>
    <w:basedOn w:val="NormalJustified"/>
    <w:uiPriority w:val="20"/>
    <w:qFormat/>
    <w:rsid w:val="0054189A"/>
    <w:pPr>
      <w:spacing w:before="120" w:after="120"/>
      <w:ind w:left="425" w:firstLine="142"/>
    </w:pPr>
    <w:rPr>
      <w:sz w:val="20"/>
    </w:rPr>
  </w:style>
  <w:style w:type="paragraph" w:customStyle="1" w:styleId="DummyStyle">
    <w:name w:val="Dummy_Style"/>
    <w:aliases w:val="_Dummy"/>
    <w:basedOn w:val="Normalny"/>
    <w:semiHidden/>
    <w:qFormat/>
    <w:rsid w:val="0054189A"/>
    <w:rPr>
      <w:color w:val="00B050"/>
      <w:sz w:val="22"/>
    </w:rPr>
  </w:style>
  <w:style w:type="paragraph" w:customStyle="1" w:styleId="JuList">
    <w:name w:val="Ju_List"/>
    <w:aliases w:val="_List_1"/>
    <w:basedOn w:val="NormalJustified"/>
    <w:uiPriority w:val="23"/>
    <w:qFormat/>
    <w:rsid w:val="0054189A"/>
    <w:pPr>
      <w:numPr>
        <w:numId w:val="20"/>
      </w:numPr>
      <w:spacing w:before="280" w:after="60"/>
    </w:pPr>
  </w:style>
  <w:style w:type="paragraph" w:customStyle="1" w:styleId="JuLista">
    <w:name w:val="Ju_List_a"/>
    <w:aliases w:val="_List_2"/>
    <w:basedOn w:val="NormalJustified"/>
    <w:uiPriority w:val="23"/>
    <w:rsid w:val="0054189A"/>
    <w:pPr>
      <w:numPr>
        <w:ilvl w:val="1"/>
        <w:numId w:val="20"/>
      </w:numPr>
    </w:pPr>
  </w:style>
  <w:style w:type="paragraph" w:customStyle="1" w:styleId="JuListi">
    <w:name w:val="Ju_List_i"/>
    <w:aliases w:val="_List_3"/>
    <w:basedOn w:val="NormalJustified"/>
    <w:uiPriority w:val="23"/>
    <w:rsid w:val="0054189A"/>
    <w:pPr>
      <w:numPr>
        <w:ilvl w:val="2"/>
        <w:numId w:val="20"/>
      </w:numPr>
    </w:pPr>
  </w:style>
  <w:style w:type="paragraph" w:customStyle="1" w:styleId="JuHArticle">
    <w:name w:val="Ju_H_Article"/>
    <w:aliases w:val="_Title_Quote"/>
    <w:basedOn w:val="Normalny"/>
    <w:next w:val="JuQuot"/>
    <w:uiPriority w:val="19"/>
    <w:qFormat/>
    <w:rsid w:val="005418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418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4189A"/>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54189A"/>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54189A"/>
    <w:pPr>
      <w:numPr>
        <w:numId w:val="4"/>
      </w:numPr>
    </w:pPr>
  </w:style>
  <w:style w:type="paragraph" w:customStyle="1" w:styleId="JuSigned">
    <w:name w:val="Ju_Signed"/>
    <w:aliases w:val="_Signature"/>
    <w:basedOn w:val="Normalny"/>
    <w:next w:val="JuPara"/>
    <w:uiPriority w:val="31"/>
    <w:qFormat/>
    <w:rsid w:val="0054189A"/>
    <w:pPr>
      <w:tabs>
        <w:tab w:val="center" w:pos="1418"/>
        <w:tab w:val="center" w:pos="5954"/>
      </w:tabs>
      <w:spacing w:before="720"/>
    </w:pPr>
  </w:style>
  <w:style w:type="paragraph" w:styleId="Tytu">
    <w:name w:val="Title"/>
    <w:basedOn w:val="Normalny"/>
    <w:next w:val="Normalny"/>
    <w:link w:val="TytuZnak"/>
    <w:uiPriority w:val="98"/>
    <w:semiHidden/>
    <w:qFormat/>
    <w:rsid w:val="005418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54189A"/>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54189A"/>
    <w:pPr>
      <w:numPr>
        <w:numId w:val="5"/>
      </w:numPr>
    </w:pPr>
  </w:style>
  <w:style w:type="numbering" w:customStyle="1" w:styleId="ECHRA1StyleNumberedList">
    <w:name w:val="ECHR_A1_Style_Numbered_List"/>
    <w:basedOn w:val="Bezlisty"/>
    <w:rsid w:val="0054189A"/>
    <w:pPr>
      <w:numPr>
        <w:numId w:val="6"/>
      </w:numPr>
    </w:pPr>
  </w:style>
  <w:style w:type="table" w:customStyle="1" w:styleId="ECHRTable2019">
    <w:name w:val="ECHR_Table_2019"/>
    <w:basedOn w:val="Standardowy"/>
    <w:uiPriority w:val="99"/>
    <w:rsid w:val="005418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5418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54189A"/>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54189A"/>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54189A"/>
    <w:pPr>
      <w:keepNext/>
      <w:keepLines/>
      <w:numPr>
        <w:ilvl w:val="3"/>
        <w:numId w:val="19"/>
      </w:numPr>
      <w:spacing w:before="100" w:beforeAutospacing="1" w:after="120"/>
      <w:jc w:val="both"/>
    </w:pPr>
    <w:rPr>
      <w:b w:val="0"/>
      <w:color w:val="auto"/>
      <w:sz w:val="24"/>
    </w:rPr>
  </w:style>
  <w:style w:type="paragraph" w:styleId="Nagwek">
    <w:name w:val="header"/>
    <w:basedOn w:val="Normalny"/>
    <w:link w:val="NagwekZnak"/>
    <w:uiPriority w:val="98"/>
    <w:semiHidden/>
    <w:rsid w:val="0054189A"/>
    <w:pPr>
      <w:tabs>
        <w:tab w:val="center" w:pos="4536"/>
        <w:tab w:val="right" w:pos="9072"/>
      </w:tabs>
    </w:pPr>
  </w:style>
  <w:style w:type="character" w:customStyle="1" w:styleId="NagwekZnak">
    <w:name w:val="Nagłówek Znak"/>
    <w:basedOn w:val="Domylnaczcionkaakapitu"/>
    <w:link w:val="Nagwek"/>
    <w:uiPriority w:val="98"/>
    <w:semiHidden/>
    <w:rsid w:val="0054189A"/>
    <w:rPr>
      <w:sz w:val="24"/>
      <w:szCs w:val="24"/>
      <w:lang w:val="pl-PL"/>
    </w:rPr>
  </w:style>
  <w:style w:type="character" w:customStyle="1" w:styleId="Nagwek1Znak">
    <w:name w:val="Nagłówek 1 Znak"/>
    <w:basedOn w:val="Domylnaczcionkaakapitu"/>
    <w:link w:val="Nagwek1"/>
    <w:uiPriority w:val="98"/>
    <w:semiHidden/>
    <w:rsid w:val="0054189A"/>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54189A"/>
    <w:pPr>
      <w:keepNext/>
      <w:keepLines/>
      <w:numPr>
        <w:ilvl w:val="4"/>
        <w:numId w:val="19"/>
      </w:numPr>
      <w:spacing w:before="100" w:beforeAutospacing="1" w:after="120"/>
      <w:jc w:val="both"/>
    </w:pPr>
    <w:rPr>
      <w:color w:val="auto"/>
      <w:sz w:val="20"/>
    </w:rPr>
  </w:style>
  <w:style w:type="paragraph" w:customStyle="1" w:styleId="JuHi">
    <w:name w:val="Ju_H_i"/>
    <w:aliases w:val="_Head_6"/>
    <w:basedOn w:val="Nagwek6"/>
    <w:next w:val="JuPara"/>
    <w:uiPriority w:val="17"/>
    <w:rsid w:val="0054189A"/>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54189A"/>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54189A"/>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54189A"/>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54189A"/>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54189A"/>
    <w:pPr>
      <w:keepNext/>
      <w:keepLines/>
      <w:spacing w:before="240" w:after="240"/>
      <w:ind w:firstLine="284"/>
    </w:pPr>
  </w:style>
  <w:style w:type="paragraph" w:customStyle="1" w:styleId="JuJudges">
    <w:name w:val="Ju_Judges"/>
    <w:aliases w:val="_Judges"/>
    <w:basedOn w:val="Normalny"/>
    <w:uiPriority w:val="32"/>
    <w:qFormat/>
    <w:rsid w:val="0054189A"/>
    <w:pPr>
      <w:tabs>
        <w:tab w:val="left" w:pos="567"/>
        <w:tab w:val="left" w:pos="1134"/>
      </w:tabs>
    </w:pPr>
  </w:style>
  <w:style w:type="character" w:customStyle="1" w:styleId="Nagwek4Znak">
    <w:name w:val="Nagłówek 4 Znak"/>
    <w:basedOn w:val="Domylnaczcionkaakapitu"/>
    <w:link w:val="Nagwek4"/>
    <w:uiPriority w:val="98"/>
    <w:semiHidden/>
    <w:rsid w:val="0054189A"/>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54189A"/>
    <w:pPr>
      <w:tabs>
        <w:tab w:val="center" w:pos="6407"/>
      </w:tabs>
      <w:spacing w:before="720"/>
      <w:jc w:val="right"/>
    </w:pPr>
  </w:style>
  <w:style w:type="character" w:customStyle="1" w:styleId="Nagwek5Znak">
    <w:name w:val="Nagłówek 5 Znak"/>
    <w:basedOn w:val="Domylnaczcionkaakapitu"/>
    <w:link w:val="Nagwek5"/>
    <w:uiPriority w:val="98"/>
    <w:semiHidden/>
    <w:rsid w:val="0054189A"/>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54189A"/>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54189A"/>
    <w:rPr>
      <w:caps w:val="0"/>
      <w:smallCaps/>
    </w:rPr>
  </w:style>
  <w:style w:type="character" w:styleId="Wyrnieniedelikatne">
    <w:name w:val="Subtle Emphasis"/>
    <w:uiPriority w:val="98"/>
    <w:semiHidden/>
    <w:qFormat/>
    <w:rsid w:val="0054189A"/>
    <w:rPr>
      <w:i/>
      <w:iCs/>
    </w:rPr>
  </w:style>
  <w:style w:type="table" w:customStyle="1" w:styleId="ECHRTable">
    <w:name w:val="ECHR_Table"/>
    <w:basedOn w:val="Standardowy"/>
    <w:rsid w:val="0054189A"/>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4189A"/>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54189A"/>
    <w:rPr>
      <w:b/>
      <w:bCs/>
      <w:i/>
      <w:iCs/>
      <w:spacing w:val="10"/>
      <w:bdr w:val="none" w:sz="0" w:space="0" w:color="auto"/>
      <w:shd w:val="clear" w:color="auto" w:fill="auto"/>
    </w:rPr>
  </w:style>
  <w:style w:type="paragraph" w:styleId="Stopka">
    <w:name w:val="footer"/>
    <w:basedOn w:val="Normalny"/>
    <w:link w:val="StopkaZnak"/>
    <w:uiPriority w:val="98"/>
    <w:semiHidden/>
    <w:rsid w:val="0054189A"/>
    <w:pPr>
      <w:tabs>
        <w:tab w:val="center" w:pos="3686"/>
        <w:tab w:val="right" w:pos="7371"/>
      </w:tabs>
    </w:pPr>
  </w:style>
  <w:style w:type="character" w:customStyle="1" w:styleId="StopkaZnak">
    <w:name w:val="Stopka Znak"/>
    <w:basedOn w:val="Domylnaczcionkaakapitu"/>
    <w:link w:val="Stopka"/>
    <w:uiPriority w:val="98"/>
    <w:semiHidden/>
    <w:rsid w:val="0054189A"/>
    <w:rPr>
      <w:sz w:val="24"/>
      <w:szCs w:val="24"/>
      <w:lang w:val="pl-PL"/>
    </w:rPr>
  </w:style>
  <w:style w:type="character" w:styleId="Odwoanieprzypisudolnego">
    <w:name w:val="footnote reference"/>
    <w:basedOn w:val="Domylnaczcionkaakapitu"/>
    <w:uiPriority w:val="98"/>
    <w:semiHidden/>
    <w:rsid w:val="0054189A"/>
    <w:rPr>
      <w:vertAlign w:val="superscript"/>
    </w:rPr>
  </w:style>
  <w:style w:type="paragraph" w:styleId="Tekstprzypisudolnego">
    <w:name w:val="footnote text"/>
    <w:basedOn w:val="NormalJustified"/>
    <w:link w:val="TekstprzypisudolnegoZnak"/>
    <w:uiPriority w:val="98"/>
    <w:semiHidden/>
    <w:rsid w:val="0054189A"/>
    <w:rPr>
      <w:sz w:val="20"/>
      <w:szCs w:val="20"/>
    </w:rPr>
  </w:style>
  <w:style w:type="character" w:customStyle="1" w:styleId="TekstprzypisudolnegoZnak">
    <w:name w:val="Tekst przypisu dolnego Znak"/>
    <w:basedOn w:val="Domylnaczcionkaakapitu"/>
    <w:link w:val="Tekstprzypisudolnego"/>
    <w:uiPriority w:val="98"/>
    <w:semiHidden/>
    <w:rsid w:val="0054189A"/>
    <w:rPr>
      <w:sz w:val="20"/>
      <w:szCs w:val="20"/>
      <w:lang w:val="pl-PL"/>
    </w:rPr>
  </w:style>
  <w:style w:type="character" w:customStyle="1" w:styleId="Nagwek6Znak">
    <w:name w:val="Nagłówek 6 Znak"/>
    <w:basedOn w:val="Domylnaczcionkaakapitu"/>
    <w:link w:val="Nagwek6"/>
    <w:uiPriority w:val="98"/>
    <w:semiHidden/>
    <w:rsid w:val="0054189A"/>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54189A"/>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54189A"/>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54189A"/>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54189A"/>
    <w:rPr>
      <w:color w:val="0072BC" w:themeColor="hyperlink"/>
      <w:u w:val="single"/>
    </w:rPr>
  </w:style>
  <w:style w:type="character" w:styleId="Wyrnienieintensywne">
    <w:name w:val="Intense Emphasis"/>
    <w:uiPriority w:val="98"/>
    <w:semiHidden/>
    <w:qFormat/>
    <w:rsid w:val="0054189A"/>
    <w:rPr>
      <w:b/>
      <w:bCs/>
    </w:rPr>
  </w:style>
  <w:style w:type="paragraph" w:styleId="Cytatintensywny">
    <w:name w:val="Intense Quote"/>
    <w:basedOn w:val="Normalny"/>
    <w:next w:val="Normalny"/>
    <w:link w:val="CytatintensywnyZnak"/>
    <w:uiPriority w:val="98"/>
    <w:semiHidden/>
    <w:qFormat/>
    <w:rsid w:val="0054189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54189A"/>
    <w:rPr>
      <w:b/>
      <w:bCs/>
      <w:i/>
      <w:iCs/>
      <w:sz w:val="24"/>
      <w:szCs w:val="24"/>
      <w:lang w:val="pl-PL" w:bidi="en-US"/>
    </w:rPr>
  </w:style>
  <w:style w:type="character" w:styleId="Odwoanieintensywne">
    <w:name w:val="Intense Reference"/>
    <w:uiPriority w:val="98"/>
    <w:semiHidden/>
    <w:qFormat/>
    <w:rsid w:val="0054189A"/>
    <w:rPr>
      <w:smallCaps/>
      <w:spacing w:val="5"/>
      <w:u w:val="single"/>
    </w:rPr>
  </w:style>
  <w:style w:type="paragraph" w:styleId="Akapitzlist">
    <w:name w:val="List Paragraph"/>
    <w:basedOn w:val="Normalny"/>
    <w:uiPriority w:val="98"/>
    <w:semiHidden/>
    <w:qFormat/>
    <w:rsid w:val="0054189A"/>
    <w:pPr>
      <w:ind w:left="720"/>
      <w:contextualSpacing/>
    </w:pPr>
  </w:style>
  <w:style w:type="table" w:customStyle="1" w:styleId="LtrTableAddress">
    <w:name w:val="Ltr_Table_Address"/>
    <w:aliases w:val="ECHR_Ltr_Table_Address"/>
    <w:basedOn w:val="Standardowy"/>
    <w:uiPriority w:val="99"/>
    <w:rsid w:val="0054189A"/>
    <w:rPr>
      <w:sz w:val="24"/>
      <w:szCs w:val="24"/>
    </w:rPr>
    <w:tblPr>
      <w:tblInd w:w="5103" w:type="dxa"/>
    </w:tblPr>
  </w:style>
  <w:style w:type="paragraph" w:styleId="Cytat">
    <w:name w:val="Quote"/>
    <w:basedOn w:val="Normalny"/>
    <w:next w:val="Normalny"/>
    <w:link w:val="CytatZnak"/>
    <w:uiPriority w:val="98"/>
    <w:semiHidden/>
    <w:qFormat/>
    <w:rsid w:val="0054189A"/>
    <w:pPr>
      <w:spacing w:before="200"/>
      <w:ind w:left="360" w:right="360"/>
    </w:pPr>
    <w:rPr>
      <w:i/>
      <w:iCs/>
      <w:lang w:bidi="en-US"/>
    </w:rPr>
  </w:style>
  <w:style w:type="character" w:customStyle="1" w:styleId="CytatZnak">
    <w:name w:val="Cytat Znak"/>
    <w:basedOn w:val="Domylnaczcionkaakapitu"/>
    <w:link w:val="Cytat"/>
    <w:uiPriority w:val="98"/>
    <w:semiHidden/>
    <w:rsid w:val="0054189A"/>
    <w:rPr>
      <w:i/>
      <w:iCs/>
      <w:sz w:val="24"/>
      <w:szCs w:val="24"/>
      <w:lang w:val="pl-PL" w:bidi="en-US"/>
    </w:rPr>
  </w:style>
  <w:style w:type="character" w:styleId="Odwoaniedelikatne">
    <w:name w:val="Subtle Reference"/>
    <w:uiPriority w:val="98"/>
    <w:semiHidden/>
    <w:qFormat/>
    <w:rsid w:val="0054189A"/>
    <w:rPr>
      <w:smallCaps/>
    </w:rPr>
  </w:style>
  <w:style w:type="table" w:styleId="Tabela-Siatka">
    <w:name w:val="Table Grid"/>
    <w:basedOn w:val="Standardowy"/>
    <w:uiPriority w:val="59"/>
    <w:semiHidden/>
    <w:rsid w:val="005418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4189A"/>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4189A"/>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4189A"/>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4189A"/>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4189A"/>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4189A"/>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54189A"/>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4189A"/>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4189A"/>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4189A"/>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5418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4189A"/>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4189A"/>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54189A"/>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54189A"/>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54189A"/>
    <w:pPr>
      <w:numPr>
        <w:numId w:val="1"/>
      </w:numPr>
    </w:pPr>
  </w:style>
  <w:style w:type="paragraph" w:customStyle="1" w:styleId="JuPara">
    <w:name w:val="Ju_Para"/>
    <w:aliases w:val="_Para"/>
    <w:basedOn w:val="NormalJustified"/>
    <w:link w:val="JuParaChar"/>
    <w:uiPriority w:val="4"/>
    <w:qFormat/>
    <w:rsid w:val="0054189A"/>
    <w:pPr>
      <w:ind w:firstLine="284"/>
    </w:pPr>
  </w:style>
  <w:style w:type="numbering" w:styleId="1ai">
    <w:name w:val="Outline List 1"/>
    <w:basedOn w:val="Bezlisty"/>
    <w:uiPriority w:val="99"/>
    <w:semiHidden/>
    <w:unhideWhenUsed/>
    <w:rsid w:val="0054189A"/>
    <w:pPr>
      <w:numPr>
        <w:numId w:val="2"/>
      </w:numPr>
    </w:pPr>
  </w:style>
  <w:style w:type="table" w:customStyle="1" w:styleId="ECHRTableSimpleBox">
    <w:name w:val="ECHR_Table_Simple_Box"/>
    <w:basedOn w:val="Standardowy"/>
    <w:uiPriority w:val="99"/>
    <w:rsid w:val="0054189A"/>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54189A"/>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54189A"/>
    <w:pPr>
      <w:numPr>
        <w:numId w:val="3"/>
      </w:numPr>
    </w:pPr>
  </w:style>
  <w:style w:type="table" w:customStyle="1" w:styleId="ECHRTableForInternalUse">
    <w:name w:val="ECHR_Table_For_Internal_Use"/>
    <w:basedOn w:val="Standardowy"/>
    <w:uiPriority w:val="99"/>
    <w:rsid w:val="0054189A"/>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54189A"/>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4189A"/>
  </w:style>
  <w:style w:type="paragraph" w:styleId="Tekstblokowy">
    <w:name w:val="Block Text"/>
    <w:basedOn w:val="Normalny"/>
    <w:uiPriority w:val="98"/>
    <w:semiHidden/>
    <w:rsid w:val="005418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54189A"/>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4189A"/>
    <w:pPr>
      <w:spacing w:after="120"/>
    </w:pPr>
  </w:style>
  <w:style w:type="character" w:customStyle="1" w:styleId="TekstpodstawowyZnak">
    <w:name w:val="Tekst podstawowy Znak"/>
    <w:basedOn w:val="Domylnaczcionkaakapitu"/>
    <w:link w:val="Tekstpodstawowy"/>
    <w:uiPriority w:val="98"/>
    <w:semiHidden/>
    <w:rsid w:val="0054189A"/>
    <w:rPr>
      <w:sz w:val="24"/>
      <w:szCs w:val="24"/>
      <w:lang w:val="pl-PL"/>
    </w:rPr>
  </w:style>
  <w:style w:type="table" w:customStyle="1" w:styleId="ECHRTableOddBanded">
    <w:name w:val="ECHR_Table_Odd_Banded"/>
    <w:basedOn w:val="Standardowy"/>
    <w:uiPriority w:val="99"/>
    <w:rsid w:val="0054189A"/>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4189A"/>
    <w:pPr>
      <w:spacing w:after="120" w:line="480" w:lineRule="auto"/>
    </w:pPr>
  </w:style>
  <w:style w:type="table" w:customStyle="1" w:styleId="ECHRHeaderTableReduced">
    <w:name w:val="ECHR_Header_Table_Reduced"/>
    <w:basedOn w:val="Standardowy"/>
    <w:uiPriority w:val="99"/>
    <w:rsid w:val="005418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54189A"/>
    <w:pPr>
      <w:ind w:firstLine="284"/>
    </w:pPr>
    <w:rPr>
      <w:b/>
    </w:rPr>
  </w:style>
  <w:style w:type="character" w:styleId="Numerstrony">
    <w:name w:val="page number"/>
    <w:uiPriority w:val="98"/>
    <w:semiHidden/>
    <w:rsid w:val="0054189A"/>
    <w:rPr>
      <w:sz w:val="18"/>
    </w:rPr>
  </w:style>
  <w:style w:type="paragraph" w:styleId="Listapunktowana">
    <w:name w:val="List Bullet"/>
    <w:basedOn w:val="Normalny"/>
    <w:uiPriority w:val="98"/>
    <w:semiHidden/>
    <w:rsid w:val="0054189A"/>
    <w:pPr>
      <w:numPr>
        <w:numId w:val="7"/>
      </w:numPr>
    </w:pPr>
  </w:style>
  <w:style w:type="paragraph" w:styleId="Listapunktowana3">
    <w:name w:val="List Bullet 3"/>
    <w:basedOn w:val="Normalny"/>
    <w:uiPriority w:val="98"/>
    <w:semiHidden/>
    <w:rsid w:val="0054189A"/>
    <w:pPr>
      <w:numPr>
        <w:numId w:val="9"/>
      </w:numPr>
      <w:contextualSpacing/>
    </w:pPr>
  </w:style>
  <w:style w:type="character" w:customStyle="1" w:styleId="Tekstpodstawowy2Znak">
    <w:name w:val="Tekst podstawowy 2 Znak"/>
    <w:basedOn w:val="Domylnaczcionkaakapitu"/>
    <w:link w:val="Tekstpodstawowy2"/>
    <w:uiPriority w:val="98"/>
    <w:semiHidden/>
    <w:rsid w:val="0054189A"/>
    <w:rPr>
      <w:sz w:val="24"/>
      <w:szCs w:val="24"/>
      <w:lang w:val="pl-PL"/>
    </w:rPr>
  </w:style>
  <w:style w:type="paragraph" w:styleId="Tekstpodstawowy3">
    <w:name w:val="Body Text 3"/>
    <w:basedOn w:val="Normalny"/>
    <w:link w:val="Tekstpodstawowy3Znak"/>
    <w:uiPriority w:val="98"/>
    <w:semiHidden/>
    <w:rsid w:val="0054189A"/>
    <w:pPr>
      <w:spacing w:after="120"/>
    </w:pPr>
    <w:rPr>
      <w:sz w:val="16"/>
      <w:szCs w:val="16"/>
    </w:rPr>
  </w:style>
  <w:style w:type="character" w:customStyle="1" w:styleId="Tekstpodstawowy3Znak">
    <w:name w:val="Tekst podstawowy 3 Znak"/>
    <w:basedOn w:val="Domylnaczcionkaakapitu"/>
    <w:link w:val="Tekstpodstawowy3"/>
    <w:uiPriority w:val="98"/>
    <w:semiHidden/>
    <w:rsid w:val="0054189A"/>
    <w:rPr>
      <w:sz w:val="16"/>
      <w:szCs w:val="16"/>
      <w:lang w:val="pl-PL"/>
    </w:rPr>
  </w:style>
  <w:style w:type="paragraph" w:styleId="Tekstpodstawowyzwciciem">
    <w:name w:val="Body Text First Indent"/>
    <w:basedOn w:val="Tekstpodstawowy"/>
    <w:link w:val="TekstpodstawowyzwciciemZnak"/>
    <w:uiPriority w:val="98"/>
    <w:semiHidden/>
    <w:rsid w:val="0054189A"/>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4189A"/>
    <w:rPr>
      <w:sz w:val="24"/>
      <w:szCs w:val="24"/>
      <w:lang w:val="pl-PL"/>
    </w:rPr>
  </w:style>
  <w:style w:type="paragraph" w:styleId="Tekstpodstawowywcity">
    <w:name w:val="Body Text Indent"/>
    <w:basedOn w:val="Normalny"/>
    <w:link w:val="TekstpodstawowywcityZnak"/>
    <w:uiPriority w:val="98"/>
    <w:semiHidden/>
    <w:rsid w:val="0054189A"/>
    <w:pPr>
      <w:spacing w:after="120"/>
      <w:ind w:left="283"/>
    </w:pPr>
  </w:style>
  <w:style w:type="character" w:customStyle="1" w:styleId="TekstpodstawowywcityZnak">
    <w:name w:val="Tekst podstawowy wcięty Znak"/>
    <w:basedOn w:val="Domylnaczcionkaakapitu"/>
    <w:link w:val="Tekstpodstawowywcity"/>
    <w:uiPriority w:val="98"/>
    <w:semiHidden/>
    <w:rsid w:val="0054189A"/>
    <w:rPr>
      <w:sz w:val="24"/>
      <w:szCs w:val="24"/>
      <w:lang w:val="pl-PL"/>
    </w:rPr>
  </w:style>
  <w:style w:type="paragraph" w:styleId="Tekstpodstawowyzwciciem2">
    <w:name w:val="Body Text First Indent 2"/>
    <w:basedOn w:val="Tekstpodstawowywcity"/>
    <w:link w:val="Tekstpodstawowyzwciciem2Znak"/>
    <w:uiPriority w:val="98"/>
    <w:semiHidden/>
    <w:rsid w:val="0054189A"/>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4189A"/>
    <w:rPr>
      <w:sz w:val="24"/>
      <w:szCs w:val="24"/>
      <w:lang w:val="pl-PL"/>
    </w:rPr>
  </w:style>
  <w:style w:type="paragraph" w:styleId="Tekstpodstawowywcity2">
    <w:name w:val="Body Text Indent 2"/>
    <w:basedOn w:val="Normalny"/>
    <w:link w:val="Tekstpodstawowywcity2Znak"/>
    <w:uiPriority w:val="98"/>
    <w:semiHidden/>
    <w:rsid w:val="0054189A"/>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4189A"/>
    <w:rPr>
      <w:sz w:val="24"/>
      <w:szCs w:val="24"/>
      <w:lang w:val="pl-PL"/>
    </w:rPr>
  </w:style>
  <w:style w:type="paragraph" w:styleId="Tekstpodstawowywcity3">
    <w:name w:val="Body Text Indent 3"/>
    <w:basedOn w:val="Normalny"/>
    <w:link w:val="Tekstpodstawowywcity3Znak"/>
    <w:uiPriority w:val="98"/>
    <w:semiHidden/>
    <w:rsid w:val="0054189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4189A"/>
    <w:rPr>
      <w:sz w:val="16"/>
      <w:szCs w:val="16"/>
      <w:lang w:val="pl-PL"/>
    </w:rPr>
  </w:style>
  <w:style w:type="paragraph" w:styleId="Legenda">
    <w:name w:val="caption"/>
    <w:basedOn w:val="Normalny"/>
    <w:next w:val="Normalny"/>
    <w:uiPriority w:val="98"/>
    <w:semiHidden/>
    <w:qFormat/>
    <w:rsid w:val="0054189A"/>
    <w:pPr>
      <w:spacing w:after="200"/>
    </w:pPr>
    <w:rPr>
      <w:b/>
      <w:bCs/>
      <w:color w:val="0072BC" w:themeColor="accent1"/>
      <w:sz w:val="18"/>
      <w:szCs w:val="18"/>
    </w:rPr>
  </w:style>
  <w:style w:type="paragraph" w:styleId="Zwrotpoegnalny">
    <w:name w:val="Closing"/>
    <w:basedOn w:val="Normalny"/>
    <w:link w:val="ZwrotpoegnalnyZnak"/>
    <w:uiPriority w:val="98"/>
    <w:semiHidden/>
    <w:rsid w:val="0054189A"/>
    <w:pPr>
      <w:ind w:left="4252"/>
    </w:pPr>
  </w:style>
  <w:style w:type="character" w:customStyle="1" w:styleId="ZwrotpoegnalnyZnak">
    <w:name w:val="Zwrot pożegnalny Znak"/>
    <w:basedOn w:val="Domylnaczcionkaakapitu"/>
    <w:link w:val="Zwrotpoegnalny"/>
    <w:uiPriority w:val="98"/>
    <w:semiHidden/>
    <w:rsid w:val="0054189A"/>
    <w:rPr>
      <w:sz w:val="24"/>
      <w:szCs w:val="24"/>
      <w:lang w:val="pl-PL"/>
    </w:rPr>
  </w:style>
  <w:style w:type="table" w:styleId="Kolorowasiatka">
    <w:name w:val="Colorful Grid"/>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4189A"/>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4189A"/>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4189A"/>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4189A"/>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4189A"/>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54189A"/>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4189A"/>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4189A"/>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418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418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418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4189A"/>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54189A"/>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418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418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54189A"/>
    <w:rPr>
      <w:sz w:val="16"/>
      <w:szCs w:val="16"/>
    </w:rPr>
  </w:style>
  <w:style w:type="paragraph" w:styleId="Tekstkomentarza">
    <w:name w:val="annotation text"/>
    <w:basedOn w:val="Normalny"/>
    <w:link w:val="TekstkomentarzaZnak"/>
    <w:uiPriority w:val="98"/>
    <w:semiHidden/>
    <w:rsid w:val="0054189A"/>
    <w:rPr>
      <w:sz w:val="20"/>
      <w:szCs w:val="20"/>
    </w:rPr>
  </w:style>
  <w:style w:type="character" w:customStyle="1" w:styleId="TekstkomentarzaZnak">
    <w:name w:val="Tekst komentarza Znak"/>
    <w:basedOn w:val="Domylnaczcionkaakapitu"/>
    <w:link w:val="Tekstkomentarza"/>
    <w:uiPriority w:val="98"/>
    <w:semiHidden/>
    <w:rsid w:val="0054189A"/>
    <w:rPr>
      <w:sz w:val="20"/>
      <w:szCs w:val="20"/>
      <w:lang w:val="pl-PL"/>
    </w:rPr>
  </w:style>
  <w:style w:type="paragraph" w:styleId="Tematkomentarza">
    <w:name w:val="annotation subject"/>
    <w:basedOn w:val="Tekstkomentarza"/>
    <w:next w:val="Tekstkomentarza"/>
    <w:link w:val="TematkomentarzaZnak"/>
    <w:uiPriority w:val="98"/>
    <w:semiHidden/>
    <w:rsid w:val="0054189A"/>
    <w:rPr>
      <w:b/>
      <w:bCs/>
    </w:rPr>
  </w:style>
  <w:style w:type="character" w:customStyle="1" w:styleId="TematkomentarzaZnak">
    <w:name w:val="Temat komentarza Znak"/>
    <w:basedOn w:val="TekstkomentarzaZnak"/>
    <w:link w:val="Tematkomentarza"/>
    <w:uiPriority w:val="98"/>
    <w:semiHidden/>
    <w:rsid w:val="0054189A"/>
    <w:rPr>
      <w:b/>
      <w:bCs/>
      <w:sz w:val="20"/>
      <w:szCs w:val="20"/>
      <w:lang w:val="pl-PL"/>
    </w:rPr>
  </w:style>
  <w:style w:type="table" w:styleId="Ciemnalista">
    <w:name w:val="Dark List"/>
    <w:basedOn w:val="Standardowy"/>
    <w:uiPriority w:val="70"/>
    <w:semiHidden/>
    <w:rsid w:val="0054189A"/>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4189A"/>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4189A"/>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4189A"/>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54189A"/>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4189A"/>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4189A"/>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4189A"/>
  </w:style>
  <w:style w:type="character" w:customStyle="1" w:styleId="DataZnak">
    <w:name w:val="Data Znak"/>
    <w:basedOn w:val="Domylnaczcionkaakapitu"/>
    <w:link w:val="Data"/>
    <w:uiPriority w:val="98"/>
    <w:semiHidden/>
    <w:rsid w:val="0054189A"/>
    <w:rPr>
      <w:sz w:val="24"/>
      <w:szCs w:val="24"/>
      <w:lang w:val="pl-PL"/>
    </w:rPr>
  </w:style>
  <w:style w:type="paragraph" w:styleId="Mapadokumentu">
    <w:name w:val="Document Map"/>
    <w:basedOn w:val="Normalny"/>
    <w:link w:val="MapadokumentuZnak"/>
    <w:uiPriority w:val="98"/>
    <w:semiHidden/>
    <w:rsid w:val="0054189A"/>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4189A"/>
    <w:rPr>
      <w:rFonts w:ascii="Tahoma" w:hAnsi="Tahoma" w:cs="Tahoma"/>
      <w:sz w:val="16"/>
      <w:szCs w:val="16"/>
      <w:lang w:val="pl-PL"/>
    </w:rPr>
  </w:style>
  <w:style w:type="paragraph" w:styleId="Podpise-mail">
    <w:name w:val="E-mail Signature"/>
    <w:basedOn w:val="Normalny"/>
    <w:link w:val="Podpise-mailZnak"/>
    <w:uiPriority w:val="98"/>
    <w:semiHidden/>
    <w:rsid w:val="0054189A"/>
  </w:style>
  <w:style w:type="character" w:customStyle="1" w:styleId="Podpise-mailZnak">
    <w:name w:val="Podpis e-mail Znak"/>
    <w:basedOn w:val="Domylnaczcionkaakapitu"/>
    <w:link w:val="Podpise-mail"/>
    <w:uiPriority w:val="98"/>
    <w:semiHidden/>
    <w:rsid w:val="0054189A"/>
    <w:rPr>
      <w:sz w:val="24"/>
      <w:szCs w:val="24"/>
      <w:lang w:val="pl-PL"/>
    </w:rPr>
  </w:style>
  <w:style w:type="character" w:styleId="Odwoanieprzypisukocowego">
    <w:name w:val="endnote reference"/>
    <w:basedOn w:val="Domylnaczcionkaakapitu"/>
    <w:uiPriority w:val="98"/>
    <w:semiHidden/>
    <w:rsid w:val="0054189A"/>
    <w:rPr>
      <w:vertAlign w:val="superscript"/>
    </w:rPr>
  </w:style>
  <w:style w:type="paragraph" w:styleId="Tekstprzypisukocowego">
    <w:name w:val="endnote text"/>
    <w:basedOn w:val="Normalny"/>
    <w:link w:val="TekstprzypisukocowegoZnak"/>
    <w:uiPriority w:val="98"/>
    <w:semiHidden/>
    <w:rsid w:val="0054189A"/>
    <w:rPr>
      <w:sz w:val="20"/>
      <w:szCs w:val="20"/>
    </w:rPr>
  </w:style>
  <w:style w:type="character" w:customStyle="1" w:styleId="TekstprzypisukocowegoZnak">
    <w:name w:val="Tekst przypisu końcowego Znak"/>
    <w:basedOn w:val="Domylnaczcionkaakapitu"/>
    <w:link w:val="Tekstprzypisukocowego"/>
    <w:uiPriority w:val="98"/>
    <w:semiHidden/>
    <w:rsid w:val="0054189A"/>
    <w:rPr>
      <w:sz w:val="20"/>
      <w:szCs w:val="20"/>
      <w:lang w:val="pl-PL"/>
    </w:rPr>
  </w:style>
  <w:style w:type="paragraph" w:styleId="Adresnakopercie">
    <w:name w:val="envelope address"/>
    <w:basedOn w:val="Normalny"/>
    <w:uiPriority w:val="98"/>
    <w:semiHidden/>
    <w:rsid w:val="0054189A"/>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4189A"/>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54189A"/>
    <w:rPr>
      <w:color w:val="7030A0" w:themeColor="followedHyperlink"/>
      <w:u w:val="single"/>
    </w:rPr>
  </w:style>
  <w:style w:type="character" w:styleId="HTML-akronim">
    <w:name w:val="HTML Acronym"/>
    <w:basedOn w:val="Domylnaczcionkaakapitu"/>
    <w:uiPriority w:val="98"/>
    <w:semiHidden/>
    <w:rsid w:val="0054189A"/>
  </w:style>
  <w:style w:type="paragraph" w:styleId="HTML-adres">
    <w:name w:val="HTML Address"/>
    <w:basedOn w:val="Normalny"/>
    <w:link w:val="HTML-adresZnak"/>
    <w:uiPriority w:val="98"/>
    <w:semiHidden/>
    <w:rsid w:val="0054189A"/>
    <w:rPr>
      <w:i/>
      <w:iCs/>
    </w:rPr>
  </w:style>
  <w:style w:type="character" w:customStyle="1" w:styleId="HTML-adresZnak">
    <w:name w:val="HTML - adres Znak"/>
    <w:basedOn w:val="Domylnaczcionkaakapitu"/>
    <w:link w:val="HTML-adres"/>
    <w:uiPriority w:val="98"/>
    <w:semiHidden/>
    <w:rsid w:val="0054189A"/>
    <w:rPr>
      <w:i/>
      <w:iCs/>
      <w:sz w:val="24"/>
      <w:szCs w:val="24"/>
      <w:lang w:val="pl-PL"/>
    </w:rPr>
  </w:style>
  <w:style w:type="character" w:styleId="HTML-cytat">
    <w:name w:val="HTML Cite"/>
    <w:basedOn w:val="Domylnaczcionkaakapitu"/>
    <w:uiPriority w:val="98"/>
    <w:semiHidden/>
    <w:rsid w:val="0054189A"/>
    <w:rPr>
      <w:i/>
      <w:iCs/>
    </w:rPr>
  </w:style>
  <w:style w:type="character" w:styleId="HTML-kod">
    <w:name w:val="HTML Code"/>
    <w:basedOn w:val="Domylnaczcionkaakapitu"/>
    <w:uiPriority w:val="98"/>
    <w:semiHidden/>
    <w:rsid w:val="0054189A"/>
    <w:rPr>
      <w:rFonts w:ascii="Consolas" w:hAnsi="Consolas" w:cs="Consolas"/>
      <w:sz w:val="20"/>
      <w:szCs w:val="20"/>
    </w:rPr>
  </w:style>
  <w:style w:type="character" w:styleId="HTML-definicja">
    <w:name w:val="HTML Definition"/>
    <w:basedOn w:val="Domylnaczcionkaakapitu"/>
    <w:uiPriority w:val="98"/>
    <w:semiHidden/>
    <w:rsid w:val="0054189A"/>
    <w:rPr>
      <w:i/>
      <w:iCs/>
    </w:rPr>
  </w:style>
  <w:style w:type="character" w:styleId="HTML-klawiatura">
    <w:name w:val="HTML Keyboard"/>
    <w:basedOn w:val="Domylnaczcionkaakapitu"/>
    <w:uiPriority w:val="98"/>
    <w:semiHidden/>
    <w:rsid w:val="0054189A"/>
    <w:rPr>
      <w:rFonts w:ascii="Consolas" w:hAnsi="Consolas" w:cs="Consolas"/>
      <w:sz w:val="20"/>
      <w:szCs w:val="20"/>
    </w:rPr>
  </w:style>
  <w:style w:type="paragraph" w:styleId="HTML-wstpniesformatowany">
    <w:name w:val="HTML Preformatted"/>
    <w:basedOn w:val="Normalny"/>
    <w:link w:val="HTML-wstpniesformatowanyZnak"/>
    <w:uiPriority w:val="98"/>
    <w:semiHidden/>
    <w:rsid w:val="0054189A"/>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4189A"/>
    <w:rPr>
      <w:rFonts w:ascii="Consolas" w:hAnsi="Consolas" w:cs="Consolas"/>
      <w:sz w:val="20"/>
      <w:szCs w:val="20"/>
      <w:lang w:val="pl-PL"/>
    </w:rPr>
  </w:style>
  <w:style w:type="character" w:styleId="HTML-przykad">
    <w:name w:val="HTML Sample"/>
    <w:basedOn w:val="Domylnaczcionkaakapitu"/>
    <w:uiPriority w:val="98"/>
    <w:semiHidden/>
    <w:rsid w:val="0054189A"/>
    <w:rPr>
      <w:rFonts w:ascii="Consolas" w:hAnsi="Consolas" w:cs="Consolas"/>
      <w:sz w:val="24"/>
      <w:szCs w:val="24"/>
    </w:rPr>
  </w:style>
  <w:style w:type="character" w:styleId="HTML-staaszeroko">
    <w:name w:val="HTML Typewriter"/>
    <w:basedOn w:val="Domylnaczcionkaakapitu"/>
    <w:uiPriority w:val="98"/>
    <w:semiHidden/>
    <w:rsid w:val="0054189A"/>
    <w:rPr>
      <w:rFonts w:ascii="Consolas" w:hAnsi="Consolas" w:cs="Consolas"/>
      <w:sz w:val="20"/>
      <w:szCs w:val="20"/>
    </w:rPr>
  </w:style>
  <w:style w:type="character" w:styleId="HTML-zmienna">
    <w:name w:val="HTML Variable"/>
    <w:basedOn w:val="Domylnaczcionkaakapitu"/>
    <w:uiPriority w:val="98"/>
    <w:semiHidden/>
    <w:rsid w:val="0054189A"/>
    <w:rPr>
      <w:i/>
      <w:iCs/>
    </w:rPr>
  </w:style>
  <w:style w:type="paragraph" w:styleId="Indeks1">
    <w:name w:val="index 1"/>
    <w:basedOn w:val="Normalny"/>
    <w:next w:val="Normalny"/>
    <w:autoRedefine/>
    <w:uiPriority w:val="98"/>
    <w:semiHidden/>
    <w:rsid w:val="0054189A"/>
    <w:pPr>
      <w:ind w:left="240" w:hanging="240"/>
    </w:pPr>
  </w:style>
  <w:style w:type="paragraph" w:styleId="Indeks2">
    <w:name w:val="index 2"/>
    <w:basedOn w:val="Normalny"/>
    <w:next w:val="Normalny"/>
    <w:autoRedefine/>
    <w:uiPriority w:val="98"/>
    <w:semiHidden/>
    <w:rsid w:val="0054189A"/>
    <w:pPr>
      <w:ind w:left="480" w:hanging="240"/>
    </w:pPr>
  </w:style>
  <w:style w:type="paragraph" w:styleId="Indeks3">
    <w:name w:val="index 3"/>
    <w:basedOn w:val="Normalny"/>
    <w:next w:val="Normalny"/>
    <w:autoRedefine/>
    <w:uiPriority w:val="98"/>
    <w:semiHidden/>
    <w:rsid w:val="0054189A"/>
    <w:pPr>
      <w:ind w:left="720" w:hanging="240"/>
    </w:pPr>
  </w:style>
  <w:style w:type="paragraph" w:styleId="Indeks4">
    <w:name w:val="index 4"/>
    <w:basedOn w:val="Normalny"/>
    <w:next w:val="Normalny"/>
    <w:autoRedefine/>
    <w:uiPriority w:val="98"/>
    <w:semiHidden/>
    <w:rsid w:val="0054189A"/>
    <w:pPr>
      <w:ind w:left="960" w:hanging="240"/>
    </w:pPr>
  </w:style>
  <w:style w:type="paragraph" w:styleId="Indeks5">
    <w:name w:val="index 5"/>
    <w:basedOn w:val="Normalny"/>
    <w:next w:val="Normalny"/>
    <w:autoRedefine/>
    <w:uiPriority w:val="98"/>
    <w:semiHidden/>
    <w:rsid w:val="0054189A"/>
    <w:pPr>
      <w:ind w:left="1200" w:hanging="240"/>
    </w:pPr>
  </w:style>
  <w:style w:type="paragraph" w:styleId="Indeks6">
    <w:name w:val="index 6"/>
    <w:basedOn w:val="Normalny"/>
    <w:next w:val="Normalny"/>
    <w:autoRedefine/>
    <w:uiPriority w:val="98"/>
    <w:semiHidden/>
    <w:rsid w:val="0054189A"/>
    <w:pPr>
      <w:ind w:left="1440" w:hanging="240"/>
    </w:pPr>
  </w:style>
  <w:style w:type="paragraph" w:styleId="Indeks7">
    <w:name w:val="index 7"/>
    <w:basedOn w:val="Normalny"/>
    <w:next w:val="Normalny"/>
    <w:autoRedefine/>
    <w:uiPriority w:val="98"/>
    <w:semiHidden/>
    <w:rsid w:val="0054189A"/>
    <w:pPr>
      <w:ind w:left="1680" w:hanging="240"/>
    </w:pPr>
  </w:style>
  <w:style w:type="paragraph" w:styleId="Indeks8">
    <w:name w:val="index 8"/>
    <w:basedOn w:val="Normalny"/>
    <w:next w:val="Normalny"/>
    <w:autoRedefine/>
    <w:uiPriority w:val="98"/>
    <w:semiHidden/>
    <w:rsid w:val="0054189A"/>
    <w:pPr>
      <w:ind w:left="1920" w:hanging="240"/>
    </w:pPr>
  </w:style>
  <w:style w:type="paragraph" w:styleId="Indeks9">
    <w:name w:val="index 9"/>
    <w:basedOn w:val="Normalny"/>
    <w:next w:val="Normalny"/>
    <w:autoRedefine/>
    <w:uiPriority w:val="98"/>
    <w:semiHidden/>
    <w:rsid w:val="0054189A"/>
    <w:pPr>
      <w:ind w:left="2160" w:hanging="240"/>
    </w:pPr>
  </w:style>
  <w:style w:type="paragraph" w:styleId="Nagwekindeksu">
    <w:name w:val="index heading"/>
    <w:basedOn w:val="Normalny"/>
    <w:next w:val="Indeks1"/>
    <w:uiPriority w:val="98"/>
    <w:semiHidden/>
    <w:rsid w:val="0054189A"/>
    <w:rPr>
      <w:rFonts w:asciiTheme="majorHAnsi" w:eastAsiaTheme="majorEastAsia" w:hAnsiTheme="majorHAnsi" w:cstheme="majorBidi"/>
      <w:b/>
      <w:bCs/>
    </w:rPr>
  </w:style>
  <w:style w:type="table" w:styleId="Jasnasiatka">
    <w:name w:val="Light Grid"/>
    <w:basedOn w:val="Standardowy"/>
    <w:uiPriority w:val="62"/>
    <w:semiHidden/>
    <w:rsid w:val="005418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418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418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418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5418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418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418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418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418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418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4189A"/>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5418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418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418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418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418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418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4189A"/>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5418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418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418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4189A"/>
  </w:style>
  <w:style w:type="paragraph" w:styleId="Lista">
    <w:name w:val="List"/>
    <w:basedOn w:val="Normalny"/>
    <w:uiPriority w:val="98"/>
    <w:semiHidden/>
    <w:rsid w:val="0054189A"/>
    <w:pPr>
      <w:ind w:left="283" w:hanging="283"/>
      <w:contextualSpacing/>
    </w:pPr>
  </w:style>
  <w:style w:type="paragraph" w:styleId="Lista2">
    <w:name w:val="List 2"/>
    <w:basedOn w:val="Normalny"/>
    <w:uiPriority w:val="98"/>
    <w:semiHidden/>
    <w:rsid w:val="0054189A"/>
    <w:pPr>
      <w:ind w:left="566" w:hanging="283"/>
      <w:contextualSpacing/>
    </w:pPr>
  </w:style>
  <w:style w:type="paragraph" w:styleId="Lista3">
    <w:name w:val="List 3"/>
    <w:basedOn w:val="Normalny"/>
    <w:uiPriority w:val="98"/>
    <w:semiHidden/>
    <w:rsid w:val="0054189A"/>
    <w:pPr>
      <w:ind w:left="849" w:hanging="283"/>
      <w:contextualSpacing/>
    </w:pPr>
  </w:style>
  <w:style w:type="paragraph" w:styleId="Lista4">
    <w:name w:val="List 4"/>
    <w:basedOn w:val="Normalny"/>
    <w:uiPriority w:val="98"/>
    <w:semiHidden/>
    <w:rsid w:val="0054189A"/>
    <w:pPr>
      <w:ind w:left="1132" w:hanging="283"/>
      <w:contextualSpacing/>
    </w:pPr>
  </w:style>
  <w:style w:type="paragraph" w:styleId="Lista5">
    <w:name w:val="List 5"/>
    <w:basedOn w:val="Normalny"/>
    <w:uiPriority w:val="98"/>
    <w:semiHidden/>
    <w:rsid w:val="0054189A"/>
    <w:pPr>
      <w:ind w:left="1415" w:hanging="283"/>
      <w:contextualSpacing/>
    </w:pPr>
  </w:style>
  <w:style w:type="paragraph" w:styleId="Listapunktowana2">
    <w:name w:val="List Bullet 2"/>
    <w:basedOn w:val="Normalny"/>
    <w:uiPriority w:val="98"/>
    <w:semiHidden/>
    <w:rsid w:val="0054189A"/>
    <w:pPr>
      <w:numPr>
        <w:numId w:val="8"/>
      </w:numPr>
      <w:contextualSpacing/>
    </w:pPr>
  </w:style>
  <w:style w:type="paragraph" w:styleId="Listapunktowana4">
    <w:name w:val="List Bullet 4"/>
    <w:basedOn w:val="Normalny"/>
    <w:uiPriority w:val="98"/>
    <w:semiHidden/>
    <w:rsid w:val="0054189A"/>
    <w:pPr>
      <w:numPr>
        <w:numId w:val="10"/>
      </w:numPr>
      <w:contextualSpacing/>
    </w:pPr>
  </w:style>
  <w:style w:type="paragraph" w:styleId="Listapunktowana5">
    <w:name w:val="List Bullet 5"/>
    <w:basedOn w:val="Normalny"/>
    <w:uiPriority w:val="98"/>
    <w:semiHidden/>
    <w:rsid w:val="0054189A"/>
    <w:pPr>
      <w:numPr>
        <w:numId w:val="11"/>
      </w:numPr>
      <w:contextualSpacing/>
    </w:pPr>
  </w:style>
  <w:style w:type="paragraph" w:styleId="Lista-kontynuacja">
    <w:name w:val="List Continue"/>
    <w:basedOn w:val="Normalny"/>
    <w:uiPriority w:val="98"/>
    <w:semiHidden/>
    <w:rsid w:val="0054189A"/>
    <w:pPr>
      <w:spacing w:after="120"/>
      <w:ind w:left="283"/>
      <w:contextualSpacing/>
    </w:pPr>
  </w:style>
  <w:style w:type="paragraph" w:styleId="Lista-kontynuacja2">
    <w:name w:val="List Continue 2"/>
    <w:basedOn w:val="Normalny"/>
    <w:uiPriority w:val="98"/>
    <w:semiHidden/>
    <w:rsid w:val="0054189A"/>
    <w:pPr>
      <w:spacing w:after="120"/>
      <w:ind w:left="566"/>
      <w:contextualSpacing/>
    </w:pPr>
  </w:style>
  <w:style w:type="paragraph" w:styleId="Lista-kontynuacja3">
    <w:name w:val="List Continue 3"/>
    <w:basedOn w:val="Normalny"/>
    <w:uiPriority w:val="98"/>
    <w:semiHidden/>
    <w:rsid w:val="0054189A"/>
    <w:pPr>
      <w:spacing w:after="120"/>
      <w:ind w:left="849"/>
      <w:contextualSpacing/>
    </w:pPr>
  </w:style>
  <w:style w:type="paragraph" w:styleId="Lista-kontynuacja4">
    <w:name w:val="List Continue 4"/>
    <w:basedOn w:val="Normalny"/>
    <w:uiPriority w:val="98"/>
    <w:semiHidden/>
    <w:rsid w:val="0054189A"/>
    <w:pPr>
      <w:spacing w:after="120"/>
      <w:ind w:left="1132"/>
      <w:contextualSpacing/>
    </w:pPr>
  </w:style>
  <w:style w:type="paragraph" w:styleId="Lista-kontynuacja5">
    <w:name w:val="List Continue 5"/>
    <w:basedOn w:val="Normalny"/>
    <w:uiPriority w:val="98"/>
    <w:semiHidden/>
    <w:rsid w:val="0054189A"/>
    <w:pPr>
      <w:spacing w:after="120"/>
      <w:ind w:left="1415"/>
      <w:contextualSpacing/>
    </w:pPr>
  </w:style>
  <w:style w:type="paragraph" w:styleId="Listanumerowana">
    <w:name w:val="List Number"/>
    <w:basedOn w:val="Normalny"/>
    <w:uiPriority w:val="98"/>
    <w:semiHidden/>
    <w:rsid w:val="0054189A"/>
    <w:pPr>
      <w:numPr>
        <w:numId w:val="12"/>
      </w:numPr>
      <w:contextualSpacing/>
    </w:pPr>
  </w:style>
  <w:style w:type="paragraph" w:styleId="Listanumerowana2">
    <w:name w:val="List Number 2"/>
    <w:basedOn w:val="Normalny"/>
    <w:uiPriority w:val="98"/>
    <w:semiHidden/>
    <w:rsid w:val="0054189A"/>
    <w:pPr>
      <w:numPr>
        <w:numId w:val="13"/>
      </w:numPr>
      <w:contextualSpacing/>
    </w:pPr>
  </w:style>
  <w:style w:type="paragraph" w:styleId="Listanumerowana3">
    <w:name w:val="List Number 3"/>
    <w:basedOn w:val="Normalny"/>
    <w:uiPriority w:val="98"/>
    <w:semiHidden/>
    <w:rsid w:val="0054189A"/>
    <w:pPr>
      <w:numPr>
        <w:numId w:val="14"/>
      </w:numPr>
      <w:contextualSpacing/>
    </w:pPr>
  </w:style>
  <w:style w:type="paragraph" w:styleId="Listanumerowana4">
    <w:name w:val="List Number 4"/>
    <w:basedOn w:val="Normalny"/>
    <w:uiPriority w:val="98"/>
    <w:semiHidden/>
    <w:rsid w:val="0054189A"/>
    <w:pPr>
      <w:numPr>
        <w:numId w:val="15"/>
      </w:numPr>
      <w:contextualSpacing/>
    </w:pPr>
  </w:style>
  <w:style w:type="paragraph" w:styleId="Listanumerowana5">
    <w:name w:val="List Number 5"/>
    <w:basedOn w:val="Normalny"/>
    <w:uiPriority w:val="98"/>
    <w:semiHidden/>
    <w:rsid w:val="0054189A"/>
    <w:pPr>
      <w:numPr>
        <w:numId w:val="16"/>
      </w:numPr>
      <w:contextualSpacing/>
    </w:pPr>
  </w:style>
  <w:style w:type="paragraph" w:styleId="Tekstmakra">
    <w:name w:val="macro"/>
    <w:link w:val="TekstmakraZnak"/>
    <w:uiPriority w:val="98"/>
    <w:semiHidden/>
    <w:rsid w:val="005418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4189A"/>
    <w:rPr>
      <w:rFonts w:ascii="Consolas" w:eastAsiaTheme="minorEastAsia" w:hAnsi="Consolas" w:cs="Consolas"/>
      <w:sz w:val="20"/>
      <w:szCs w:val="20"/>
    </w:rPr>
  </w:style>
  <w:style w:type="table" w:styleId="redniasiatka1">
    <w:name w:val="Medium Grid 1"/>
    <w:basedOn w:val="Standardowy"/>
    <w:uiPriority w:val="67"/>
    <w:semiHidden/>
    <w:rsid w:val="005418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418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418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418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5418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418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418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4189A"/>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5418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418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418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4189A"/>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5418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418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418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418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5418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418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418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4189A"/>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418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418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418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418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418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4189A"/>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54189A"/>
    <w:rPr>
      <w:rFonts w:ascii="Times New Roman" w:hAnsi="Times New Roman" w:cs="Times New Roman"/>
    </w:rPr>
  </w:style>
  <w:style w:type="paragraph" w:styleId="Wcicienormalne">
    <w:name w:val="Normal Indent"/>
    <w:basedOn w:val="Normalny"/>
    <w:uiPriority w:val="98"/>
    <w:semiHidden/>
    <w:rsid w:val="0054189A"/>
    <w:pPr>
      <w:ind w:left="720"/>
    </w:pPr>
  </w:style>
  <w:style w:type="paragraph" w:styleId="Nagweknotatki">
    <w:name w:val="Note Heading"/>
    <w:basedOn w:val="Normalny"/>
    <w:next w:val="Normalny"/>
    <w:link w:val="NagweknotatkiZnak"/>
    <w:uiPriority w:val="98"/>
    <w:semiHidden/>
    <w:rsid w:val="0054189A"/>
  </w:style>
  <w:style w:type="character" w:customStyle="1" w:styleId="NagweknotatkiZnak">
    <w:name w:val="Nagłówek notatki Znak"/>
    <w:basedOn w:val="Domylnaczcionkaakapitu"/>
    <w:link w:val="Nagweknotatki"/>
    <w:uiPriority w:val="98"/>
    <w:semiHidden/>
    <w:rsid w:val="0054189A"/>
    <w:rPr>
      <w:sz w:val="24"/>
      <w:szCs w:val="24"/>
      <w:lang w:val="pl-PL"/>
    </w:rPr>
  </w:style>
  <w:style w:type="character" w:styleId="Tekstzastpczy">
    <w:name w:val="Placeholder Text"/>
    <w:basedOn w:val="Domylnaczcionkaakapitu"/>
    <w:uiPriority w:val="98"/>
    <w:semiHidden/>
    <w:rsid w:val="0054189A"/>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4189A"/>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4189A"/>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54189A"/>
  </w:style>
  <w:style w:type="character" w:customStyle="1" w:styleId="ZwrotgrzecznociowyZnak">
    <w:name w:val="Zwrot grzecznościowy Znak"/>
    <w:basedOn w:val="Domylnaczcionkaakapitu"/>
    <w:link w:val="Zwrotgrzecznociowy"/>
    <w:uiPriority w:val="98"/>
    <w:semiHidden/>
    <w:rsid w:val="0054189A"/>
    <w:rPr>
      <w:sz w:val="24"/>
      <w:szCs w:val="24"/>
      <w:lang w:val="pl-PL"/>
    </w:rPr>
  </w:style>
  <w:style w:type="paragraph" w:styleId="Podpis">
    <w:name w:val="Signature"/>
    <w:basedOn w:val="Normalny"/>
    <w:link w:val="PodpisZnak"/>
    <w:uiPriority w:val="98"/>
    <w:semiHidden/>
    <w:rsid w:val="0054189A"/>
    <w:pPr>
      <w:ind w:left="4252"/>
    </w:pPr>
  </w:style>
  <w:style w:type="character" w:customStyle="1" w:styleId="PodpisZnak">
    <w:name w:val="Podpis Znak"/>
    <w:basedOn w:val="Domylnaczcionkaakapitu"/>
    <w:link w:val="Podpis"/>
    <w:uiPriority w:val="98"/>
    <w:semiHidden/>
    <w:rsid w:val="0054189A"/>
    <w:rPr>
      <w:sz w:val="24"/>
      <w:szCs w:val="24"/>
      <w:lang w:val="pl-PL"/>
    </w:rPr>
  </w:style>
  <w:style w:type="table" w:styleId="Tabela-Efekty3D1">
    <w:name w:val="Table 3D effects 1"/>
    <w:basedOn w:val="Standardowy"/>
    <w:uiPriority w:val="99"/>
    <w:semiHidden/>
    <w:unhideWhenUsed/>
    <w:rsid w:val="005418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418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418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418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418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418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418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418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418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418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418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418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418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418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418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418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418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418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418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418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418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418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418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418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418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418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418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418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418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418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4189A"/>
    <w:pPr>
      <w:ind w:left="240" w:hanging="240"/>
    </w:pPr>
  </w:style>
  <w:style w:type="paragraph" w:styleId="Spisilustracji">
    <w:name w:val="table of figures"/>
    <w:basedOn w:val="Normalny"/>
    <w:next w:val="Normalny"/>
    <w:uiPriority w:val="98"/>
    <w:semiHidden/>
    <w:rsid w:val="0054189A"/>
  </w:style>
  <w:style w:type="table" w:styleId="Tabela-Profesjonalny">
    <w:name w:val="Table Professional"/>
    <w:basedOn w:val="Standardowy"/>
    <w:uiPriority w:val="99"/>
    <w:semiHidden/>
    <w:unhideWhenUsed/>
    <w:rsid w:val="005418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418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418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418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418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418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418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418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418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418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4189A"/>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4189A"/>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4189A"/>
    <w:pPr>
      <w:spacing w:after="100"/>
      <w:ind w:left="1680"/>
    </w:pPr>
  </w:style>
  <w:style w:type="paragraph" w:styleId="Spistreci9">
    <w:name w:val="toc 9"/>
    <w:basedOn w:val="Normalny"/>
    <w:next w:val="Normalny"/>
    <w:autoRedefine/>
    <w:uiPriority w:val="98"/>
    <w:semiHidden/>
    <w:rsid w:val="0054189A"/>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5418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4189A"/>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418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5418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4189A"/>
    <w:pPr>
      <w:numPr>
        <w:numId w:val="17"/>
      </w:numPr>
      <w:spacing w:before="60" w:after="60"/>
    </w:pPr>
  </w:style>
  <w:style w:type="paragraph" w:customStyle="1" w:styleId="ECHRBullet2">
    <w:name w:val="ECHR_Bullet_2"/>
    <w:aliases w:val="_Bul_2"/>
    <w:basedOn w:val="ECHRBullet1"/>
    <w:uiPriority w:val="23"/>
    <w:semiHidden/>
    <w:rsid w:val="0054189A"/>
    <w:pPr>
      <w:numPr>
        <w:ilvl w:val="1"/>
      </w:numPr>
    </w:pPr>
  </w:style>
  <w:style w:type="paragraph" w:customStyle="1" w:styleId="ECHRBullet3">
    <w:name w:val="ECHR_Bullet_3"/>
    <w:aliases w:val="_Bul_3"/>
    <w:basedOn w:val="ECHRBullet2"/>
    <w:uiPriority w:val="23"/>
    <w:semiHidden/>
    <w:rsid w:val="0054189A"/>
    <w:pPr>
      <w:numPr>
        <w:ilvl w:val="2"/>
      </w:numPr>
    </w:pPr>
  </w:style>
  <w:style w:type="paragraph" w:customStyle="1" w:styleId="ECHRBullet4">
    <w:name w:val="ECHR_Bullet_4"/>
    <w:aliases w:val="_Bul_4"/>
    <w:basedOn w:val="ECHRBullet3"/>
    <w:uiPriority w:val="23"/>
    <w:semiHidden/>
    <w:rsid w:val="0054189A"/>
    <w:pPr>
      <w:numPr>
        <w:ilvl w:val="3"/>
      </w:numPr>
    </w:pPr>
  </w:style>
  <w:style w:type="paragraph" w:customStyle="1" w:styleId="ECHRConfidential">
    <w:name w:val="ECHR_Confidential"/>
    <w:aliases w:val="_Confidential"/>
    <w:basedOn w:val="Normalny"/>
    <w:next w:val="Normalny"/>
    <w:uiPriority w:val="42"/>
    <w:semiHidden/>
    <w:qFormat/>
    <w:rsid w:val="0054189A"/>
    <w:pPr>
      <w:jc w:val="right"/>
    </w:pPr>
    <w:rPr>
      <w:color w:val="C00000"/>
      <w:sz w:val="20"/>
    </w:rPr>
  </w:style>
  <w:style w:type="paragraph" w:customStyle="1" w:styleId="ECHRDecisionBody">
    <w:name w:val="ECHR_Decision_Body"/>
    <w:aliases w:val="_Decision_Body"/>
    <w:basedOn w:val="NormalJustified"/>
    <w:uiPriority w:val="54"/>
    <w:semiHidden/>
    <w:rsid w:val="0054189A"/>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54189A"/>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54189A"/>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54189A"/>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54189A"/>
    <w:pPr>
      <w:jc w:val="right"/>
    </w:pPr>
    <w:rPr>
      <w:sz w:val="20"/>
    </w:rPr>
  </w:style>
  <w:style w:type="paragraph" w:customStyle="1" w:styleId="ECHRHeaderRefIt">
    <w:name w:val="ECHR_Header_Ref_It"/>
    <w:aliases w:val="_Ref_Ital"/>
    <w:basedOn w:val="Normalny"/>
    <w:next w:val="ECHRHeaderDate"/>
    <w:uiPriority w:val="43"/>
    <w:semiHidden/>
    <w:qFormat/>
    <w:rsid w:val="0054189A"/>
    <w:pPr>
      <w:jc w:val="right"/>
    </w:pPr>
    <w:rPr>
      <w:i/>
      <w:sz w:val="20"/>
    </w:rPr>
  </w:style>
  <w:style w:type="paragraph" w:customStyle="1" w:styleId="ECHRHeading9">
    <w:name w:val="ECHR_Heading_9"/>
    <w:aliases w:val="_Head_9"/>
    <w:basedOn w:val="Nagwek9"/>
    <w:uiPriority w:val="17"/>
    <w:semiHidden/>
    <w:rsid w:val="0054189A"/>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54189A"/>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4189A"/>
    <w:pPr>
      <w:numPr>
        <w:numId w:val="18"/>
      </w:numPr>
      <w:spacing w:before="60" w:after="60"/>
    </w:pPr>
  </w:style>
  <w:style w:type="paragraph" w:customStyle="1" w:styleId="ECHRNumberedList2">
    <w:name w:val="ECHR_Numbered_List_2"/>
    <w:aliases w:val="_Num_2"/>
    <w:basedOn w:val="ECHRNumberedList1"/>
    <w:uiPriority w:val="23"/>
    <w:semiHidden/>
    <w:rsid w:val="0054189A"/>
    <w:pPr>
      <w:numPr>
        <w:ilvl w:val="1"/>
      </w:numPr>
    </w:pPr>
  </w:style>
  <w:style w:type="paragraph" w:customStyle="1" w:styleId="ECHRNumberedList3">
    <w:name w:val="ECHR_Numbered_List_3"/>
    <w:aliases w:val="_Num_3"/>
    <w:basedOn w:val="ECHRNumberedList2"/>
    <w:uiPriority w:val="23"/>
    <w:semiHidden/>
    <w:rsid w:val="0054189A"/>
    <w:pPr>
      <w:numPr>
        <w:ilvl w:val="2"/>
      </w:numPr>
    </w:pPr>
  </w:style>
  <w:style w:type="paragraph" w:customStyle="1" w:styleId="ECHRParaHanging">
    <w:name w:val="ECHR_Para_Hanging"/>
    <w:aliases w:val="_Hanging"/>
    <w:basedOn w:val="NormalJustified"/>
    <w:uiPriority w:val="8"/>
    <w:semiHidden/>
    <w:qFormat/>
    <w:rsid w:val="0054189A"/>
    <w:pPr>
      <w:ind w:left="567" w:hanging="567"/>
    </w:pPr>
  </w:style>
  <w:style w:type="paragraph" w:customStyle="1" w:styleId="ECHRParaIndent">
    <w:name w:val="ECHR_Para_Indent"/>
    <w:aliases w:val="_Indent"/>
    <w:basedOn w:val="NormalJustified"/>
    <w:uiPriority w:val="7"/>
    <w:semiHidden/>
    <w:qFormat/>
    <w:rsid w:val="0054189A"/>
    <w:pPr>
      <w:spacing w:before="120" w:after="120"/>
      <w:ind w:left="284"/>
    </w:pPr>
  </w:style>
  <w:style w:type="character" w:customStyle="1" w:styleId="ECHRRed">
    <w:name w:val="ECHR_Red"/>
    <w:aliases w:val="_Red"/>
    <w:basedOn w:val="Domylnaczcionkaakapitu"/>
    <w:uiPriority w:val="15"/>
    <w:semiHidden/>
    <w:qFormat/>
    <w:rsid w:val="0054189A"/>
    <w:rPr>
      <w:color w:val="C00000" w:themeColor="accent2"/>
    </w:rPr>
  </w:style>
  <w:style w:type="paragraph" w:customStyle="1" w:styleId="DecList">
    <w:name w:val="Dec_List"/>
    <w:aliases w:val="_List"/>
    <w:basedOn w:val="JuList"/>
    <w:uiPriority w:val="22"/>
    <w:rsid w:val="0054189A"/>
    <w:pPr>
      <w:numPr>
        <w:numId w:val="0"/>
      </w:numPr>
      <w:ind w:left="284"/>
    </w:pPr>
  </w:style>
  <w:style w:type="table" w:customStyle="1" w:styleId="ECHRTable2">
    <w:name w:val="ECHR_Table_2"/>
    <w:basedOn w:val="Standardowy"/>
    <w:uiPriority w:val="99"/>
    <w:rsid w:val="005418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4189A"/>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54189A"/>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54189A"/>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54189A"/>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54189A"/>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54189A"/>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54189A"/>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54189A"/>
    <w:pPr>
      <w:outlineLvl w:val="0"/>
    </w:pPr>
  </w:style>
  <w:style w:type="paragraph" w:customStyle="1" w:styleId="ECHRTitleTOC1">
    <w:name w:val="ECHR_Title_TOC_1"/>
    <w:aliases w:val="_Title_L_TOC"/>
    <w:basedOn w:val="ECHRTitle1"/>
    <w:next w:val="Normalny"/>
    <w:uiPriority w:val="27"/>
    <w:semiHidden/>
    <w:qFormat/>
    <w:rsid w:val="0054189A"/>
    <w:pPr>
      <w:outlineLvl w:val="0"/>
    </w:pPr>
  </w:style>
  <w:style w:type="paragraph" w:customStyle="1" w:styleId="ECHRPlaceholder">
    <w:name w:val="ECHR_Placeholder"/>
    <w:aliases w:val="_Placeholder"/>
    <w:basedOn w:val="JuSigned"/>
    <w:uiPriority w:val="31"/>
    <w:rsid w:val="0054189A"/>
    <w:rPr>
      <w:color w:val="FFFFFF"/>
    </w:rPr>
  </w:style>
  <w:style w:type="paragraph" w:customStyle="1" w:styleId="ECHRSpacer">
    <w:name w:val="ECHR_Spacer"/>
    <w:aliases w:val="_Spacer"/>
    <w:basedOn w:val="Normalny"/>
    <w:uiPriority w:val="45"/>
    <w:semiHidden/>
    <w:rsid w:val="0054189A"/>
    <w:rPr>
      <w:sz w:val="4"/>
    </w:rPr>
  </w:style>
  <w:style w:type="table" w:customStyle="1" w:styleId="ECHRTableGrey">
    <w:name w:val="ECHR_Table_Grey"/>
    <w:basedOn w:val="Standardowy"/>
    <w:uiPriority w:val="99"/>
    <w:rsid w:val="0054189A"/>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54189A"/>
    <w:rPr>
      <w:color w:val="605E5C"/>
      <w:shd w:val="clear" w:color="auto" w:fill="E1DFDD"/>
    </w:rPr>
  </w:style>
  <w:style w:type="character" w:customStyle="1" w:styleId="JuParaChar">
    <w:name w:val="Ju_Para Char"/>
    <w:aliases w:val="_Para Char"/>
    <w:link w:val="JuPara"/>
    <w:uiPriority w:val="4"/>
    <w:rsid w:val="004D5BED"/>
    <w:rPr>
      <w:sz w:val="24"/>
      <w:szCs w:val="24"/>
      <w:lang w:val="pl-PL"/>
    </w:rPr>
  </w:style>
  <w:style w:type="table" w:styleId="Tabelasiatki1jasna">
    <w:name w:val="Grid Table 1 Light"/>
    <w:basedOn w:val="Standardowy"/>
    <w:uiPriority w:val="46"/>
    <w:semiHidden/>
    <w:rsid w:val="0089709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897098"/>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897098"/>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897098"/>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897098"/>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897098"/>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897098"/>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897098"/>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897098"/>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897098"/>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897098"/>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897098"/>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897098"/>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897098"/>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8970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89709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89709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89709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89709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89709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89709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8970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89709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89709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89709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89709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89709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89709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897098"/>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89709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89709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89709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89709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89709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89709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89709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897098"/>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897098"/>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897098"/>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897098"/>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897098"/>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897098"/>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897098"/>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897098"/>
    <w:rPr>
      <w:color w:val="2B579A"/>
      <w:shd w:val="clear" w:color="auto" w:fill="E1DFDD"/>
    </w:rPr>
  </w:style>
  <w:style w:type="table" w:styleId="Tabelalisty1jasna">
    <w:name w:val="List Table 1 Light"/>
    <w:basedOn w:val="Standardowy"/>
    <w:uiPriority w:val="46"/>
    <w:semiHidden/>
    <w:rsid w:val="00897098"/>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897098"/>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897098"/>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897098"/>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897098"/>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897098"/>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897098"/>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897098"/>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897098"/>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897098"/>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897098"/>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897098"/>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897098"/>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897098"/>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897098"/>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897098"/>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897098"/>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897098"/>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897098"/>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897098"/>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897098"/>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89709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897098"/>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897098"/>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897098"/>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897098"/>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897098"/>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897098"/>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897098"/>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897098"/>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897098"/>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897098"/>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897098"/>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897098"/>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897098"/>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897098"/>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897098"/>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897098"/>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897098"/>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897098"/>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897098"/>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897098"/>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897098"/>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897098"/>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897098"/>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897098"/>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897098"/>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897098"/>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897098"/>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897098"/>
    <w:rPr>
      <w:color w:val="2B579A"/>
      <w:shd w:val="clear" w:color="auto" w:fill="E1DFDD"/>
    </w:rPr>
  </w:style>
  <w:style w:type="table" w:styleId="Zwykatabela1">
    <w:name w:val="Plain Table 1"/>
    <w:basedOn w:val="Standardowy"/>
    <w:uiPriority w:val="41"/>
    <w:semiHidden/>
    <w:rsid w:val="008970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89709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89709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897098"/>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897098"/>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897098"/>
    <w:rPr>
      <w:u w:val="dotted"/>
    </w:rPr>
  </w:style>
  <w:style w:type="character" w:styleId="Inteligentnylink">
    <w:name w:val="Smart Link"/>
    <w:basedOn w:val="Domylnaczcionkaakapitu"/>
    <w:uiPriority w:val="99"/>
    <w:semiHidden/>
    <w:unhideWhenUsed/>
    <w:rsid w:val="00897098"/>
    <w:rPr>
      <w:color w:val="0000FF"/>
      <w:u w:val="single"/>
      <w:shd w:val="clear" w:color="auto" w:fill="F3F2F1"/>
    </w:rPr>
  </w:style>
  <w:style w:type="table" w:styleId="Siatkatabelijasna">
    <w:name w:val="Grid Table Light"/>
    <w:basedOn w:val="Standardowy"/>
    <w:uiPriority w:val="40"/>
    <w:semiHidden/>
    <w:rsid w:val="0089709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57345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2416</Words>
  <Characters>14500</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Ubowska Barbara  (DWMPC)</cp:lastModifiedBy>
  <cp:revision>7</cp:revision>
  <dcterms:created xsi:type="dcterms:W3CDTF">2024-07-19T09:18:00Z</dcterms:created>
  <dcterms:modified xsi:type="dcterms:W3CDTF">2024-07-23T11:07:00Z</dcterms:modified>
  <cp:category/>
</cp:coreProperties>
</file>