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3750E" w:rsidR="008D51B6" w:rsidP="0053750E" w14:paraId="5A3FA362" w14:textId="77777777">
      <w:pPr>
        <w:jc w:val="center"/>
      </w:pPr>
    </w:p>
    <w:p w:rsidRPr="0053750E" w:rsidR="004D042B" w:rsidP="0053750E" w14:paraId="566BC935" w14:textId="7E547415">
      <w:pPr>
        <w:jc w:val="center"/>
      </w:pPr>
    </w:p>
    <w:p w:rsidRPr="0053750E" w:rsidR="000C5149" w:rsidP="0053750E" w14:paraId="0012D199" w14:textId="77777777">
      <w:pPr>
        <w:jc w:val="center"/>
      </w:pPr>
    </w:p>
    <w:p w:rsidRPr="0053750E" w:rsidR="00606600" w:rsidP="0053750E" w14:paraId="6CFF77CD" w14:textId="6808C9C0">
      <w:pPr>
        <w:pStyle w:val="DecHTitle"/>
      </w:pPr>
      <w:r w:rsidRPr="0053750E">
        <w:t>FIRST SECTION</w:t>
      </w:r>
    </w:p>
    <w:p w:rsidRPr="0053750E" w:rsidR="006D324D" w:rsidP="0053750E" w14:paraId="1FA3ED89" w14:textId="4EB5E683">
      <w:pPr>
        <w:pStyle w:val="JuTitle"/>
      </w:pPr>
      <w:bookmarkStart w:name="To" w:id="0"/>
      <w:r w:rsidRPr="0053750E">
        <w:rPr>
          <w:color w:val="000000" w:themeColor="text1"/>
        </w:rPr>
        <w:t xml:space="preserve">CASE OF </w:t>
      </w:r>
      <w:bookmarkEnd w:id="0"/>
      <w:r w:rsidRPr="0053750E" w:rsidR="00545306">
        <w:t>STEPNOWSKI v. POLAND</w:t>
      </w:r>
    </w:p>
    <w:p w:rsidRPr="0053750E" w:rsidR="006D324D" w:rsidP="0053750E" w14:paraId="1708B602" w14:textId="07EF81B3">
      <w:pPr>
        <w:pStyle w:val="ECHRCoverTitle4"/>
      </w:pPr>
      <w:r w:rsidRPr="0053750E">
        <w:t>(</w:t>
      </w:r>
      <w:r w:rsidRPr="0053750E" w:rsidR="00545306">
        <w:t>Application no. 35540/21</w:t>
      </w:r>
      <w:r w:rsidRPr="0053750E">
        <w:t>)</w:t>
      </w:r>
    </w:p>
    <w:p w:rsidRPr="0053750E" w:rsidR="006D324D" w:rsidP="0053750E" w14:paraId="443B277E" w14:textId="77777777">
      <w:pPr>
        <w:pStyle w:val="DecHCase"/>
      </w:pPr>
    </w:p>
    <w:p w:rsidRPr="0053750E" w:rsidR="006D324D" w:rsidP="0053750E" w14:paraId="2C66F287" w14:textId="77777777">
      <w:pPr>
        <w:pStyle w:val="DecHCase"/>
      </w:pPr>
    </w:p>
    <w:p w:rsidRPr="0053750E" w:rsidR="00606600" w:rsidP="0053750E" w14:paraId="0472F226" w14:textId="77777777">
      <w:pPr>
        <w:pStyle w:val="DecHCase"/>
      </w:pPr>
    </w:p>
    <w:p w:rsidRPr="0053750E" w:rsidR="00606600" w:rsidP="0053750E" w14:paraId="48C04BC2" w14:textId="77777777">
      <w:pPr>
        <w:pStyle w:val="DecHCase"/>
      </w:pPr>
    </w:p>
    <w:p w:rsidRPr="0053750E" w:rsidR="00606600" w:rsidP="0053750E" w14:paraId="142734E9" w14:textId="77777777">
      <w:pPr>
        <w:pStyle w:val="DecHCase"/>
      </w:pPr>
    </w:p>
    <w:p w:rsidRPr="0053750E" w:rsidR="00606600" w:rsidP="0053750E" w14:paraId="3F25838B" w14:textId="77777777">
      <w:pPr>
        <w:pStyle w:val="DecHCase"/>
      </w:pPr>
    </w:p>
    <w:p w:rsidRPr="0053750E" w:rsidR="00606600" w:rsidP="0053750E" w14:paraId="1D344E7B" w14:textId="77777777">
      <w:pPr>
        <w:pStyle w:val="DecHCase"/>
      </w:pPr>
      <w:r w:rsidRPr="0053750E">
        <w:t>JUDGMENT</w:t>
      </w:r>
    </w:p>
    <w:p w:rsidRPr="0053750E" w:rsidR="00606600" w:rsidP="0053750E" w14:paraId="7AB37622" w14:textId="77777777">
      <w:pPr>
        <w:jc w:val="center"/>
        <w:rPr>
          <w:i/>
        </w:rPr>
      </w:pPr>
    </w:p>
    <w:p w:rsidRPr="0053750E" w:rsidR="00606600" w:rsidP="0053750E" w14:paraId="51C7F20F" w14:textId="77777777">
      <w:pPr>
        <w:pStyle w:val="DecHCase"/>
      </w:pPr>
      <w:r w:rsidRPr="0053750E">
        <w:t>STRASBOURG</w:t>
      </w:r>
    </w:p>
    <w:p w:rsidRPr="0053750E" w:rsidR="00606600" w:rsidP="0053750E" w14:paraId="7E9DFF17" w14:textId="20EB9195">
      <w:pPr>
        <w:pStyle w:val="DecHCase"/>
      </w:pPr>
      <w:r w:rsidRPr="0053750E">
        <w:t>6 June 2024</w:t>
      </w:r>
    </w:p>
    <w:p w:rsidRPr="0053750E" w:rsidR="00606600" w:rsidP="0053750E" w14:paraId="0E5006CD" w14:textId="77777777">
      <w:pPr>
        <w:jc w:val="center"/>
      </w:pPr>
    </w:p>
    <w:p w:rsidRPr="0053750E" w:rsidR="00606600" w:rsidP="0053750E" w14:paraId="2F219A40" w14:textId="77777777">
      <w:pPr>
        <w:jc w:val="center"/>
        <w:rPr>
          <w:sz w:val="22"/>
          <w:szCs w:val="22"/>
        </w:rPr>
      </w:pPr>
      <w:r w:rsidRPr="0053750E">
        <w:rPr>
          <w:i/>
          <w:sz w:val="22"/>
          <w:szCs w:val="22"/>
        </w:rPr>
        <w:t xml:space="preserve">This judgment is </w:t>
      </w:r>
      <w:r w:rsidRPr="0053750E">
        <w:rPr>
          <w:i/>
          <w:sz w:val="22"/>
          <w:szCs w:val="22"/>
        </w:rPr>
        <w:t>final</w:t>
      </w:r>
      <w:r w:rsidRPr="0053750E">
        <w:rPr>
          <w:i/>
          <w:sz w:val="22"/>
          <w:szCs w:val="22"/>
        </w:rPr>
        <w:t xml:space="preserve"> but it may be subject to editorial revision.</w:t>
      </w:r>
    </w:p>
    <w:p w:rsidRPr="0053750E" w:rsidR="00606600" w:rsidP="0053750E" w14:paraId="3727506F" w14:textId="77777777">
      <w:pPr>
        <w:pStyle w:val="JuCase"/>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53750E" w:rsidR="00606600" w:rsidP="0053750E" w14:paraId="7A457B3A" w14:textId="1F9565B1">
      <w:pPr>
        <w:pStyle w:val="JuCase"/>
        <w:rPr>
          <w:bCs/>
        </w:rPr>
      </w:pPr>
      <w:r w:rsidRPr="0053750E">
        <w:t xml:space="preserve">In the case of </w:t>
      </w:r>
      <w:r w:rsidRPr="0053750E" w:rsidR="00545306">
        <w:t>Stepnowski</w:t>
      </w:r>
      <w:r w:rsidRPr="0053750E" w:rsidR="00545306">
        <w:t xml:space="preserve"> v. Poland</w:t>
      </w:r>
      <w:r w:rsidRPr="0053750E">
        <w:t>,</w:t>
      </w:r>
    </w:p>
    <w:p w:rsidRPr="0053750E" w:rsidR="00606600" w:rsidP="0053750E" w14:paraId="56955628" w14:textId="5C870DE3">
      <w:pPr>
        <w:pStyle w:val="JuPara"/>
      </w:pPr>
      <w:r w:rsidRPr="0053750E">
        <w:t>The European Court of Human Rights (</w:t>
      </w:r>
      <w:r w:rsidRPr="0053750E" w:rsidR="00545306">
        <w:t>First Section</w:t>
      </w:r>
      <w:r w:rsidRPr="0053750E">
        <w:t>), sitting as a Committee composed of:</w:t>
      </w:r>
    </w:p>
    <w:p w:rsidRPr="0053750E" w:rsidR="002C5B23" w:rsidP="0053750E" w14:paraId="3A172090" w14:textId="55EBBED4">
      <w:pPr>
        <w:pStyle w:val="JuJudges"/>
        <w:rPr>
          <w:lang w:val="it-IT"/>
        </w:rPr>
      </w:pPr>
      <w:r w:rsidRPr="0053750E">
        <w:tab/>
      </w:r>
      <w:r w:rsidRPr="0053750E">
        <w:rPr>
          <w:lang w:val="it-IT"/>
        </w:rPr>
        <w:t xml:space="preserve">Péter </w:t>
      </w:r>
      <w:r w:rsidRPr="0053750E">
        <w:rPr>
          <w:lang w:val="it-IT"/>
        </w:rPr>
        <w:t>Paczolay</w:t>
      </w:r>
      <w:r w:rsidRPr="0053750E">
        <w:rPr>
          <w:i/>
          <w:lang w:val="it-IT"/>
        </w:rPr>
        <w:t xml:space="preserve">, </w:t>
      </w:r>
      <w:r w:rsidRPr="0053750E">
        <w:rPr>
          <w:i/>
          <w:lang w:val="it-IT"/>
        </w:rPr>
        <w:t>President</w:t>
      </w:r>
      <w:r w:rsidRPr="0053750E">
        <w:rPr>
          <w:lang w:val="it-IT"/>
        </w:rPr>
        <w:t>,</w:t>
      </w:r>
      <w:r w:rsidRPr="0053750E">
        <w:rPr>
          <w:lang w:val="it-IT"/>
        </w:rPr>
        <w:br/>
      </w:r>
      <w:r w:rsidRPr="0053750E">
        <w:rPr>
          <w:lang w:val="it-IT"/>
        </w:rPr>
        <w:tab/>
        <w:t>Gilberto Felici,</w:t>
      </w:r>
      <w:r w:rsidRPr="0053750E">
        <w:rPr>
          <w:lang w:val="it-IT"/>
        </w:rPr>
        <w:br/>
      </w:r>
      <w:r w:rsidRPr="0053750E">
        <w:rPr>
          <w:lang w:val="it-IT"/>
        </w:rPr>
        <w:tab/>
        <w:t>Raffaele Sabato</w:t>
      </w:r>
      <w:r w:rsidRPr="0053750E">
        <w:rPr>
          <w:i/>
          <w:lang w:val="it-IT"/>
        </w:rPr>
        <w:t xml:space="preserve">, </w:t>
      </w:r>
      <w:r w:rsidRPr="0053750E">
        <w:rPr>
          <w:i/>
          <w:lang w:val="it-IT"/>
        </w:rPr>
        <w:t>judges</w:t>
      </w:r>
      <w:r w:rsidRPr="0053750E">
        <w:rPr>
          <w:lang w:val="it-IT"/>
        </w:rPr>
        <w:t>,</w:t>
      </w:r>
    </w:p>
    <w:p w:rsidRPr="0053750E" w:rsidR="00606600" w:rsidP="0053750E" w14:paraId="2448FA99" w14:textId="2C97DC54">
      <w:pPr>
        <w:pStyle w:val="JuJudges"/>
      </w:pPr>
      <w:r w:rsidRPr="0053750E">
        <w:t xml:space="preserve">and </w:t>
      </w:r>
      <w:r w:rsidRPr="0053750E" w:rsidR="00545306">
        <w:t>Viktoriya</w:t>
      </w:r>
      <w:r w:rsidRPr="0053750E">
        <w:t xml:space="preserve"> </w:t>
      </w:r>
      <w:r w:rsidRPr="0053750E" w:rsidR="00545306">
        <w:t>Maradudina</w:t>
      </w:r>
      <w:r w:rsidRPr="0053750E" w:rsidR="00555A1D">
        <w:t>,</w:t>
      </w:r>
      <w:r w:rsidRPr="0053750E">
        <w:t xml:space="preserve"> </w:t>
      </w:r>
      <w:r w:rsidRPr="0053750E">
        <w:rPr>
          <w:i/>
        </w:rPr>
        <w:t>Acting</w:t>
      </w:r>
      <w:r w:rsidRPr="0053750E">
        <w:t xml:space="preserve"> </w:t>
      </w:r>
      <w:r w:rsidRPr="0053750E">
        <w:rPr>
          <w:rFonts w:cstheme="minorHAnsi"/>
          <w:i/>
        </w:rPr>
        <w:t>Deputy Section Registrar</w:t>
      </w:r>
      <w:r w:rsidRPr="0053750E">
        <w:rPr>
          <w:i/>
        </w:rPr>
        <w:t>,</w:t>
      </w:r>
    </w:p>
    <w:p w:rsidRPr="0053750E" w:rsidR="00606600" w:rsidP="0053750E" w14:paraId="1EC28199" w14:textId="680B2DBA">
      <w:pPr>
        <w:pStyle w:val="JuPara"/>
      </w:pPr>
      <w:r w:rsidRPr="0053750E">
        <w:t xml:space="preserve">Having deliberated in private on </w:t>
      </w:r>
      <w:r w:rsidRPr="0053750E" w:rsidR="00C01A2D">
        <w:t>16 May 2024</w:t>
      </w:r>
      <w:r w:rsidRPr="0053750E">
        <w:t>,</w:t>
      </w:r>
    </w:p>
    <w:p w:rsidRPr="0053750E" w:rsidR="00606600" w:rsidP="0053750E" w14:paraId="26F27F09" w14:textId="77777777">
      <w:pPr>
        <w:pStyle w:val="JuPara"/>
      </w:pPr>
      <w:r w:rsidRPr="0053750E">
        <w:t>Delivers the following judgment, which was adopted on that date:</w:t>
      </w:r>
    </w:p>
    <w:p w:rsidRPr="0053750E" w:rsidR="00545306" w:rsidP="0053750E" w14:paraId="40003571" w14:textId="77777777">
      <w:pPr>
        <w:pStyle w:val="JuHHead"/>
      </w:pPr>
      <w:bookmarkStart w:name="ITMARKStartJudgment" w:id="1"/>
      <w:bookmarkEnd w:id="1"/>
      <w:r w:rsidRPr="0053750E">
        <w:t>PROCEDURE</w:t>
      </w:r>
    </w:p>
    <w:p w:rsidRPr="0053750E" w:rsidR="00545306" w:rsidP="0053750E" w14:paraId="630EFA3A" w14:textId="78DAA782">
      <w:pPr>
        <w:pStyle w:val="JuPara"/>
      </w:pPr>
      <w:r>
        <w:fldChar w:fldCharType="begin"/>
      </w:r>
      <w:r>
        <w:instrText xml:space="preserve"> SEQ level0 \*arabic \* MERGEFORMAT </w:instrText>
      </w:r>
      <w:r>
        <w:fldChar w:fldCharType="separate"/>
      </w:r>
      <w:r w:rsidRPr="0053750E" w:rsidR="0053750E">
        <w:rPr>
          <w:noProof/>
        </w:rPr>
        <w:t>1</w:t>
      </w:r>
      <w:r w:rsidRPr="0053750E" w:rsidR="0053750E">
        <w:rPr>
          <w:noProof/>
        </w:rPr>
        <w:fldChar w:fldCharType="end"/>
      </w:r>
      <w:r w:rsidRPr="0053750E">
        <w:t>.  The case originated in an application against Poland lodged with the Court under Article 34 of the Convention for the Protection of Human Rights and Fundamental Freedoms (“the Convention”) on 22 June 2021.</w:t>
      </w:r>
    </w:p>
    <w:p w:rsidRPr="0053750E" w:rsidR="00545306" w:rsidP="0053750E" w14:paraId="50A27C87" w14:textId="7CF02803">
      <w:pPr>
        <w:pStyle w:val="JuPara"/>
      </w:pPr>
      <w:r>
        <w:fldChar w:fldCharType="begin"/>
      </w:r>
      <w:r>
        <w:instrText xml:space="preserve"> SEQ level0 \*arabic \* MERGEFORMAT </w:instrText>
      </w:r>
      <w:r>
        <w:fldChar w:fldCharType="separate"/>
      </w:r>
      <w:r w:rsidRPr="0053750E" w:rsidR="0053750E">
        <w:rPr>
          <w:noProof/>
        </w:rPr>
        <w:t>2</w:t>
      </w:r>
      <w:r w:rsidRPr="0053750E" w:rsidR="0053750E">
        <w:rPr>
          <w:noProof/>
        </w:rPr>
        <w:fldChar w:fldCharType="end"/>
      </w:r>
      <w:r w:rsidRPr="0053750E">
        <w:t xml:space="preserve">.  The applicant was represented by Mr R. </w:t>
      </w:r>
      <w:r w:rsidRPr="0053750E">
        <w:t>Nowosielski</w:t>
      </w:r>
      <w:r w:rsidRPr="0053750E">
        <w:t xml:space="preserve">, a lawyer practising in </w:t>
      </w:r>
      <w:r w:rsidRPr="0053750E">
        <w:t>Gdańsk</w:t>
      </w:r>
      <w:r w:rsidRPr="0053750E">
        <w:t>.</w:t>
      </w:r>
    </w:p>
    <w:p w:rsidRPr="0053750E" w:rsidR="00545306" w:rsidP="0053750E" w14:paraId="049031BF" w14:textId="68E5CCD9">
      <w:pPr>
        <w:pStyle w:val="JuPara"/>
      </w:pPr>
      <w:r>
        <w:fldChar w:fldCharType="begin"/>
      </w:r>
      <w:r>
        <w:instrText xml:space="preserve"> SEQ level0 \*arabic \* MERGEFORMAT </w:instrText>
      </w:r>
      <w:r>
        <w:fldChar w:fldCharType="separate"/>
      </w:r>
      <w:r w:rsidRPr="0053750E" w:rsidR="0053750E">
        <w:rPr>
          <w:noProof/>
        </w:rPr>
        <w:t>3</w:t>
      </w:r>
      <w:r w:rsidRPr="0053750E" w:rsidR="0053750E">
        <w:rPr>
          <w:noProof/>
        </w:rPr>
        <w:fldChar w:fldCharType="end"/>
      </w:r>
      <w:r w:rsidRPr="0053750E">
        <w:t>.  The Polish Government (“the Government”) were given notice of the application.</w:t>
      </w:r>
    </w:p>
    <w:p w:rsidRPr="0053750E" w:rsidR="00545306" w:rsidP="0053750E" w14:paraId="2AD112AD" w14:textId="77777777">
      <w:pPr>
        <w:pStyle w:val="JuHHead"/>
      </w:pPr>
      <w:r w:rsidRPr="0053750E">
        <w:t>THE FACTS</w:t>
      </w:r>
    </w:p>
    <w:p w:rsidRPr="0053750E" w:rsidR="00545306" w:rsidP="0053750E" w14:paraId="31C649B8" w14:textId="1DA53A08">
      <w:pPr>
        <w:pStyle w:val="JuPara"/>
      </w:pPr>
      <w:r>
        <w:fldChar w:fldCharType="begin"/>
      </w:r>
      <w:r>
        <w:instrText xml:space="preserve"> SEQ level0 \*arabic \* MERGEFORMAT </w:instrText>
      </w:r>
      <w:r>
        <w:fldChar w:fldCharType="separate"/>
      </w:r>
      <w:r w:rsidRPr="0053750E" w:rsidR="0053750E">
        <w:rPr>
          <w:noProof/>
        </w:rPr>
        <w:t>4</w:t>
      </w:r>
      <w:r w:rsidRPr="0053750E" w:rsidR="0053750E">
        <w:rPr>
          <w:noProof/>
        </w:rPr>
        <w:fldChar w:fldCharType="end"/>
      </w:r>
      <w:r w:rsidRPr="0053750E">
        <w:t>.  The applicant</w:t>
      </w:r>
      <w:r w:rsidRPr="0053750E" w:rsidR="0053750E">
        <w:t>’</w:t>
      </w:r>
      <w:r w:rsidRPr="0053750E">
        <w:t>s details and information relevant to the application are set out in the appended table.</w:t>
      </w:r>
    </w:p>
    <w:p w:rsidRPr="0053750E" w:rsidR="00545306" w:rsidP="0053750E" w14:paraId="1F06EDA4" w14:textId="656B7FC3">
      <w:pPr>
        <w:pStyle w:val="JuPara"/>
        <w:rPr>
          <w:bCs/>
        </w:rPr>
      </w:pPr>
      <w:r w:rsidRPr="0053750E">
        <w:rPr>
          <w:bCs/>
        </w:rPr>
        <w:fldChar w:fldCharType="begin"/>
      </w:r>
      <w:r w:rsidRPr="0053750E">
        <w:rPr>
          <w:bCs/>
        </w:rPr>
        <w:instrText xml:space="preserve"> SEQ level0 \*arabic \* MERGEFORMAT </w:instrText>
      </w:r>
      <w:r w:rsidRPr="0053750E">
        <w:rPr>
          <w:bCs/>
        </w:rPr>
        <w:fldChar w:fldCharType="separate"/>
      </w:r>
      <w:r w:rsidRPr="0053750E" w:rsidR="0053750E">
        <w:rPr>
          <w:bCs/>
          <w:noProof/>
        </w:rPr>
        <w:t>5</w:t>
      </w:r>
      <w:r w:rsidRPr="0053750E">
        <w:rPr>
          <w:bCs/>
        </w:rPr>
        <w:fldChar w:fldCharType="end"/>
      </w:r>
      <w:r w:rsidRPr="0053750E">
        <w:rPr>
          <w:bCs/>
        </w:rPr>
        <w:t xml:space="preserve">.  The applicant complained of the excessive length of </w:t>
      </w:r>
      <w:r w:rsidRPr="0053750E">
        <w:t>his</w:t>
      </w:r>
      <w:r w:rsidRPr="0053750E">
        <w:rPr>
          <w:bCs/>
        </w:rPr>
        <w:t xml:space="preserve"> pre-trial detention</w:t>
      </w:r>
      <w:r w:rsidRPr="0053750E">
        <w:rPr>
          <w:rFonts w:cstheme="minorHAnsi"/>
          <w:bCs/>
          <w:color w:val="000000"/>
        </w:rPr>
        <w:t>.</w:t>
      </w:r>
    </w:p>
    <w:p w:rsidRPr="0053750E" w:rsidR="00545306" w:rsidP="0053750E" w14:paraId="67D75F3A" w14:textId="77777777">
      <w:pPr>
        <w:pStyle w:val="JuHHead"/>
      </w:pPr>
      <w:r w:rsidRPr="0053750E">
        <w:t>THE LAW</w:t>
      </w:r>
    </w:p>
    <w:p w:rsidRPr="0053750E" w:rsidR="00545306" w:rsidP="0053750E" w14:paraId="4C6D2C2E" w14:textId="77777777">
      <w:pPr>
        <w:pStyle w:val="JuHIRoman"/>
        <w:rPr>
          <w:rFonts w:eastAsia="PMingLiU"/>
        </w:rPr>
      </w:pPr>
      <w:r w:rsidRPr="0053750E">
        <w:t>ALLEGED VIOLATION OF ARTICLE</w:t>
      </w:r>
      <w:r w:rsidRPr="0053750E">
        <w:rPr>
          <w:rFonts w:eastAsia="PMingLiU"/>
        </w:rPr>
        <w:t xml:space="preserve"> 5 § 3 OF THE CONVENTION</w:t>
      </w:r>
    </w:p>
    <w:p w:rsidRPr="0053750E" w:rsidR="00545306" w:rsidP="0053750E" w14:paraId="1344C112" w14:textId="7284A260">
      <w:pPr>
        <w:pStyle w:val="JuPara"/>
      </w:pPr>
      <w:r>
        <w:fldChar w:fldCharType="begin"/>
      </w:r>
      <w:r>
        <w:instrText xml:space="preserve"> SEQ level0 \*arabic \* MERGEFORMAT </w:instrText>
      </w:r>
      <w:r>
        <w:fldChar w:fldCharType="separate"/>
      </w:r>
      <w:r w:rsidRPr="0053750E" w:rsidR="0053750E">
        <w:rPr>
          <w:noProof/>
        </w:rPr>
        <w:t>6</w:t>
      </w:r>
      <w:r w:rsidRPr="0053750E" w:rsidR="0053750E">
        <w:rPr>
          <w:noProof/>
        </w:rPr>
        <w:fldChar w:fldCharType="end"/>
      </w:r>
      <w:r w:rsidRPr="0053750E">
        <w:t>.  The applicant complained</w:t>
      </w:r>
      <w:r w:rsidRPr="0053750E">
        <w:rPr>
          <w:bCs/>
        </w:rPr>
        <w:t xml:space="preserve"> that </w:t>
      </w:r>
      <w:r w:rsidRPr="0053750E">
        <w:t>his</w:t>
      </w:r>
      <w:r w:rsidRPr="0053750E">
        <w:rPr>
          <w:bCs/>
        </w:rPr>
        <w:t xml:space="preserve"> pre-trial detention had been unreasonably long</w:t>
      </w:r>
      <w:r w:rsidRPr="0053750E">
        <w:t>. He relied on Article</w:t>
      </w:r>
      <w:r w:rsidRPr="0053750E">
        <w:rPr>
          <w:rFonts w:eastAsia="PMingLiU"/>
        </w:rPr>
        <w:t> 5 § 3</w:t>
      </w:r>
      <w:r w:rsidRPr="0053750E">
        <w:t xml:space="preserve"> of the Convention.</w:t>
      </w:r>
    </w:p>
    <w:p w:rsidRPr="0053750E" w:rsidR="00545306" w:rsidP="0053750E" w14:paraId="4FAF99A4" w14:textId="4BF85FFB">
      <w:pPr>
        <w:pStyle w:val="JuPara"/>
      </w:pPr>
      <w:r>
        <w:fldChar w:fldCharType="begin"/>
      </w:r>
      <w:r>
        <w:instrText xml:space="preserve"> SEQ level0 \*arabic \* MERGEFORMAT </w:instrText>
      </w:r>
      <w:r>
        <w:fldChar w:fldCharType="separate"/>
      </w:r>
      <w:r w:rsidRPr="0053750E" w:rsidR="0053750E">
        <w:rPr>
          <w:noProof/>
        </w:rPr>
        <w:t>7</w:t>
      </w:r>
      <w:r w:rsidRPr="0053750E" w:rsidR="0053750E">
        <w:rPr>
          <w:noProof/>
        </w:rPr>
        <w:fldChar w:fldCharType="end"/>
      </w:r>
      <w:r w:rsidRPr="0053750E">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r w:rsidRPr="0053750E">
        <w:rPr>
          <w:i/>
        </w:rPr>
        <w:t>Kudła</w:t>
      </w:r>
      <w:r w:rsidRPr="0053750E">
        <w:rPr>
          <w:i/>
        </w:rPr>
        <w:t xml:space="preserve"> v. Poland </w:t>
      </w:r>
      <w:r w:rsidRPr="0053750E">
        <w:t>[GC], no. 30210/96, § 110, ECHR 2000</w:t>
      </w:r>
      <w:r w:rsidRPr="0053750E">
        <w:noBreakHyphen/>
        <w:t xml:space="preserve">XI, and </w:t>
      </w:r>
      <w:r w:rsidRPr="0053750E">
        <w:rPr>
          <w:i/>
        </w:rPr>
        <w:t xml:space="preserve">McKay v. the United Kingdom </w:t>
      </w:r>
      <w:r w:rsidRPr="0053750E">
        <w:t>[GC], no. 543/03, §§ 41-44, ECHR 2006</w:t>
      </w:r>
      <w:r w:rsidRPr="0053750E">
        <w:noBreakHyphen/>
        <w:t>X, with further references).</w:t>
      </w:r>
    </w:p>
    <w:p w:rsidRPr="0053750E" w:rsidR="00545306" w:rsidP="0053750E" w14:paraId="1EA61B12" w14:textId="789D8596">
      <w:pPr>
        <w:pStyle w:val="JuPara"/>
      </w:pPr>
      <w:r>
        <w:fldChar w:fldCharType="begin"/>
      </w:r>
      <w:r>
        <w:instrText xml:space="preserve"> SEQ level0 \*arabic \* MERGEFORMAT </w:instrText>
      </w:r>
      <w:r>
        <w:fldChar w:fldCharType="separate"/>
      </w:r>
      <w:r w:rsidRPr="0053750E" w:rsidR="0053750E">
        <w:rPr>
          <w:noProof/>
        </w:rPr>
        <w:t>8</w:t>
      </w:r>
      <w:r w:rsidRPr="0053750E" w:rsidR="0053750E">
        <w:rPr>
          <w:noProof/>
        </w:rPr>
        <w:fldChar w:fldCharType="end"/>
      </w:r>
      <w:r w:rsidRPr="0053750E">
        <w:t xml:space="preserve">.  In the leading cases of </w:t>
      </w:r>
      <w:r w:rsidRPr="0053750E">
        <w:rPr>
          <w:i/>
        </w:rPr>
        <w:t>Kauczor</w:t>
      </w:r>
      <w:r w:rsidRPr="0053750E">
        <w:rPr>
          <w:i/>
        </w:rPr>
        <w:t xml:space="preserve"> v. Poland, </w:t>
      </w:r>
      <w:r w:rsidRPr="0053750E">
        <w:t xml:space="preserve">no. 45219/06, 3 February 2009 and </w:t>
      </w:r>
      <w:r w:rsidRPr="0053750E">
        <w:rPr>
          <w:i/>
        </w:rPr>
        <w:t>Celejewski</w:t>
      </w:r>
      <w:r w:rsidRPr="0053750E">
        <w:rPr>
          <w:i/>
        </w:rPr>
        <w:t xml:space="preserve"> v. Poland, </w:t>
      </w:r>
      <w:r w:rsidRPr="0053750E">
        <w:t xml:space="preserve">no. 17584/04, 4 May 2006, the Court already found a violation in respect of issues </w:t>
      </w:r>
      <w:r w:rsidRPr="0053750E">
        <w:t>similar to</w:t>
      </w:r>
      <w:r w:rsidRPr="0053750E">
        <w:t xml:space="preserve"> those in the present case.</w:t>
      </w:r>
    </w:p>
    <w:p w:rsidRPr="0053750E" w:rsidR="00545306" w:rsidP="0053750E" w14:paraId="656949FE" w14:textId="09A76475">
      <w:pPr>
        <w:pStyle w:val="JuPara"/>
      </w:pPr>
      <w:r>
        <w:fldChar w:fldCharType="begin"/>
      </w:r>
      <w:r>
        <w:instrText xml:space="preserve"> SEQ level0 \*arabic \* MERGEFORMAT </w:instrText>
      </w:r>
      <w:r>
        <w:fldChar w:fldCharType="separate"/>
      </w:r>
      <w:r w:rsidRPr="0053750E" w:rsidR="0053750E">
        <w:rPr>
          <w:noProof/>
        </w:rPr>
        <w:t>9</w:t>
      </w:r>
      <w:r w:rsidRPr="0053750E" w:rsidR="0053750E">
        <w:rPr>
          <w:noProof/>
        </w:rPr>
        <w:fldChar w:fldCharType="end"/>
      </w:r>
      <w:r w:rsidRPr="0053750E">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53750E" w:rsidR="0053750E">
        <w:t>’</w:t>
      </w:r>
      <w:r w:rsidRPr="0053750E">
        <w:t>s pre-trial detention was excessive.</w:t>
      </w:r>
    </w:p>
    <w:p w:rsidRPr="0053750E" w:rsidR="00545306" w:rsidP="0053750E" w14:paraId="134887EB" w14:textId="193CE88B">
      <w:pPr>
        <w:pStyle w:val="JuPara"/>
      </w:pPr>
      <w:r>
        <w:fldChar w:fldCharType="begin"/>
      </w:r>
      <w:r>
        <w:instrText xml:space="preserve"> SEQ level0 \*arabic \* MERGEFORMAT </w:instrText>
      </w:r>
      <w:r>
        <w:fldChar w:fldCharType="separate"/>
      </w:r>
      <w:r w:rsidRPr="0053750E" w:rsidR="0053750E">
        <w:rPr>
          <w:noProof/>
        </w:rPr>
        <w:t>10</w:t>
      </w:r>
      <w:r w:rsidRPr="0053750E" w:rsidR="0053750E">
        <w:rPr>
          <w:noProof/>
        </w:rPr>
        <w:fldChar w:fldCharType="end"/>
      </w:r>
      <w:r w:rsidRPr="0053750E">
        <w:t>.  These complaints are therefore admissible and disclose a breach of Article</w:t>
      </w:r>
      <w:r w:rsidRPr="0053750E">
        <w:rPr>
          <w:rFonts w:eastAsia="PMingLiU"/>
        </w:rPr>
        <w:t> 5 § 3</w:t>
      </w:r>
      <w:r w:rsidRPr="0053750E">
        <w:t xml:space="preserve"> of the Convention.</w:t>
      </w:r>
    </w:p>
    <w:p w:rsidRPr="0053750E" w:rsidR="00545306" w:rsidP="0053750E" w14:paraId="6092F266" w14:textId="77777777">
      <w:pPr>
        <w:pStyle w:val="JuHIRoman"/>
      </w:pPr>
      <w:r w:rsidRPr="0053750E">
        <w:t>APPLICATION OF ARTICLE 41 OF THE CONVENTION</w:t>
      </w:r>
    </w:p>
    <w:p w:rsidRPr="0053750E" w:rsidR="00545306" w:rsidP="0053750E" w14:paraId="006A1D75" w14:textId="531A6961">
      <w:pPr>
        <w:pStyle w:val="JuPara"/>
      </w:pPr>
      <w:r>
        <w:fldChar w:fldCharType="begin"/>
      </w:r>
      <w:r>
        <w:instrText xml:space="preserve"> SEQ level0 \*arabic \* MERGEFORMAT </w:instrText>
      </w:r>
      <w:r>
        <w:fldChar w:fldCharType="separate"/>
      </w:r>
      <w:r w:rsidRPr="0053750E" w:rsidR="0053750E">
        <w:rPr>
          <w:noProof/>
        </w:rPr>
        <w:t>11</w:t>
      </w:r>
      <w:r w:rsidRPr="0053750E" w:rsidR="0053750E">
        <w:rPr>
          <w:noProof/>
        </w:rPr>
        <w:fldChar w:fldCharType="end"/>
      </w:r>
      <w:r w:rsidRPr="0053750E">
        <w:t>.  Regard being had to the documents in its possession and to its case</w:t>
      </w:r>
      <w:r w:rsidRPr="0053750E">
        <w:noBreakHyphen/>
        <w:t>law (see</w:t>
      </w:r>
      <w:r w:rsidRPr="0053750E">
        <w:t xml:space="preserve">, in particular, </w:t>
      </w:r>
      <w:r w:rsidRPr="0053750E">
        <w:rPr>
          <w:i/>
        </w:rPr>
        <w:t>Kauczor</w:t>
      </w:r>
      <w:r w:rsidRPr="0053750E">
        <w:rPr>
          <w:iCs/>
        </w:rPr>
        <w:t>, cited above)</w:t>
      </w:r>
      <w:r w:rsidRPr="0053750E">
        <w:t>, the Court considers it reasonable to award the sum indicated in the appended table.</w:t>
      </w:r>
    </w:p>
    <w:p w:rsidRPr="0053750E" w:rsidR="00545306" w:rsidP="0053750E" w14:paraId="01F8C249" w14:textId="77777777">
      <w:pPr>
        <w:pStyle w:val="JuHHead"/>
      </w:pPr>
      <w:r w:rsidRPr="0053750E">
        <w:t>FOR THESE REASONS, THE COURT</w:t>
      </w:r>
      <w:r w:rsidRPr="0053750E">
        <w:rPr>
          <w:color w:val="000000"/>
        </w:rPr>
        <w:t>,</w:t>
      </w:r>
      <w:r w:rsidRPr="0053750E">
        <w:t xml:space="preserve"> UNANIMOUSLY,</w:t>
      </w:r>
    </w:p>
    <w:p w:rsidRPr="0053750E" w:rsidR="00545306" w:rsidP="0053750E" w14:paraId="3F422783" w14:textId="77777777">
      <w:pPr>
        <w:pStyle w:val="JuList"/>
      </w:pPr>
      <w:r w:rsidRPr="0053750E">
        <w:rPr>
          <w:i/>
        </w:rPr>
        <w:t xml:space="preserve">Declares </w:t>
      </w:r>
      <w:r w:rsidRPr="0053750E">
        <w:t xml:space="preserve">the application </w:t>
      </w:r>
      <w:r w:rsidRPr="0053750E">
        <w:t>admissible;</w:t>
      </w:r>
    </w:p>
    <w:p w:rsidRPr="0053750E" w:rsidR="00545306" w:rsidP="0053750E" w14:paraId="67F2AC62" w14:textId="77777777">
      <w:pPr>
        <w:pStyle w:val="JuList"/>
      </w:pPr>
      <w:r w:rsidRPr="0053750E">
        <w:rPr>
          <w:i/>
        </w:rPr>
        <w:t xml:space="preserve">Holds </w:t>
      </w:r>
      <w:r w:rsidRPr="0053750E">
        <w:t>that this application discloses a breach of Article</w:t>
      </w:r>
      <w:r w:rsidRPr="0053750E">
        <w:rPr>
          <w:rFonts w:eastAsia="PMingLiU"/>
        </w:rPr>
        <w:t xml:space="preserve"> 5 § 3 </w:t>
      </w:r>
      <w:r w:rsidRPr="0053750E">
        <w:t xml:space="preserve">of the Convention concerning the excessive length of pre-trial </w:t>
      </w:r>
      <w:r w:rsidRPr="0053750E">
        <w:t>detention</w:t>
      </w:r>
      <w:r w:rsidRPr="0053750E">
        <w:rPr>
          <w:rFonts w:eastAsia="PMingLiU"/>
        </w:rPr>
        <w:t>;</w:t>
      </w:r>
    </w:p>
    <w:p w:rsidRPr="0053750E" w:rsidR="00545306" w:rsidP="0053750E" w14:paraId="63CC0A62" w14:textId="77777777">
      <w:pPr>
        <w:pStyle w:val="JuList"/>
      </w:pPr>
      <w:r w:rsidRPr="0053750E">
        <w:rPr>
          <w:i/>
        </w:rPr>
        <w:t>Holds</w:t>
      </w:r>
    </w:p>
    <w:p w:rsidRPr="0053750E" w:rsidR="00545306" w:rsidP="0053750E" w14:paraId="25B74930" w14:textId="2651A77E">
      <w:pPr>
        <w:pStyle w:val="JuLista"/>
      </w:pPr>
      <w:r w:rsidRPr="0053750E">
        <w:t>that the respondent State is to pay the applicant, within three months, the amount</w:t>
      </w:r>
      <w:r w:rsidRPr="0053750E" w:rsidR="00D11DF3">
        <w:t>s</w:t>
      </w:r>
      <w:r w:rsidRPr="0053750E">
        <w:t xml:space="preserve"> indicated in the appended table, to be converted into the currency of the respondent State at the rate applicable at the date of </w:t>
      </w:r>
      <w:r w:rsidRPr="0053750E">
        <w:t>settlement;</w:t>
      </w:r>
    </w:p>
    <w:p w:rsidRPr="0053750E" w:rsidR="00606600" w:rsidP="0053750E" w14:paraId="037F8C62" w14:textId="77777777">
      <w:pPr>
        <w:pStyle w:val="JuLista"/>
      </w:pPr>
      <w:r w:rsidRPr="0053750E">
        <w:t>that from the expiry of the above-mentioned three months until settlement simple interest shall be payable on the above amount at a rate equal to the marginal lending rate of the European Central Bank during the default period plus three percentage points.</w:t>
      </w:r>
    </w:p>
    <w:p w:rsidRPr="0053750E" w:rsidR="00606600" w:rsidP="0053750E" w14:paraId="4F394C30" w14:textId="6067479C">
      <w:pPr>
        <w:pStyle w:val="JuParaLast"/>
      </w:pPr>
      <w:r w:rsidRPr="0053750E">
        <w:t xml:space="preserve">Done in English, and notified in writing on </w:t>
      </w:r>
      <w:r w:rsidRPr="0053750E" w:rsidR="00545306">
        <w:t>6 June 2024</w:t>
      </w:r>
      <w:r w:rsidRPr="0053750E">
        <w:t>, pursuant to Rule 77 §§ 2 and 3 of the Rules of Court.</w:t>
      </w:r>
    </w:p>
    <w:p w:rsidRPr="0053750E" w:rsidR="00656431" w:rsidP="0053750E" w14:paraId="642CBD4E" w14:textId="4E8F71F6">
      <w:pPr>
        <w:pStyle w:val="ECHRPlaceholder"/>
        <w:rPr>
          <w:szCs w:val="22"/>
        </w:rPr>
      </w:pPr>
      <w:r w:rsidRPr="0053750E">
        <w:rPr>
          <w:rFonts w:eastAsia="PMingLiU"/>
        </w:rPr>
        <w:tab/>
      </w:r>
    </w:p>
    <w:p w:rsidRPr="0053750E" w:rsidR="00606600" w:rsidP="0053750E" w14:paraId="23673A72" w14:textId="2E4256C4">
      <w:pPr>
        <w:pStyle w:val="JuSigned"/>
        <w:rPr>
          <w:rFonts w:eastAsia="PMingLiU"/>
        </w:rPr>
      </w:pPr>
      <w:r w:rsidRPr="0053750E">
        <w:rPr>
          <w:rFonts w:eastAsia="PMingLiU"/>
        </w:rPr>
        <w:tab/>
      </w:r>
      <w:r w:rsidRPr="0053750E" w:rsidR="00545306">
        <w:rPr>
          <w:rFonts w:eastAsia="PMingLiU"/>
        </w:rPr>
        <w:t>Viktoriya</w:t>
      </w:r>
      <w:r w:rsidRPr="0053750E" w:rsidR="0048584C">
        <w:rPr>
          <w:rFonts w:eastAsia="PMingLiU"/>
        </w:rPr>
        <w:t xml:space="preserve"> </w:t>
      </w:r>
      <w:r w:rsidRPr="0053750E" w:rsidR="00545306">
        <w:rPr>
          <w:rFonts w:eastAsia="PMingLiU"/>
        </w:rPr>
        <w:t>Maradudina</w:t>
      </w:r>
      <w:r w:rsidRPr="0053750E" w:rsidR="0048584C">
        <w:rPr>
          <w:rFonts w:eastAsia="PMingLiU"/>
        </w:rPr>
        <w:tab/>
      </w:r>
      <w:r w:rsidRPr="0053750E" w:rsidR="00545306">
        <w:rPr>
          <w:rFonts w:eastAsia="PMingLiU"/>
        </w:rPr>
        <w:t>Péter</w:t>
      </w:r>
      <w:r w:rsidRPr="0053750E" w:rsidR="00545306">
        <w:rPr>
          <w:rFonts w:eastAsia="PMingLiU"/>
        </w:rPr>
        <w:t xml:space="preserve"> </w:t>
      </w:r>
      <w:r w:rsidRPr="0053750E" w:rsidR="00545306">
        <w:rPr>
          <w:rFonts w:eastAsia="PMingLiU"/>
        </w:rPr>
        <w:t>Paczolay</w:t>
      </w:r>
    </w:p>
    <w:p w:rsidRPr="0053750E" w:rsidR="00B91668" w:rsidP="0053750E" w14:paraId="2AE5139A" w14:textId="62FD6306">
      <w:pPr>
        <w:pStyle w:val="JuSigned"/>
        <w:contextualSpacing/>
        <w:rPr>
          <w:rFonts w:eastAsia="PMingLiU"/>
        </w:rPr>
      </w:pPr>
      <w:r w:rsidRPr="0053750E">
        <w:rPr>
          <w:rFonts w:eastAsia="PMingLiU"/>
        </w:rPr>
        <w:tab/>
        <w:t>Acting Deputy Registrar</w:t>
      </w:r>
      <w:r w:rsidRPr="0053750E">
        <w:rPr>
          <w:rFonts w:eastAsia="PMingLiU"/>
        </w:rPr>
        <w:tab/>
        <w:t>President</w:t>
      </w:r>
    </w:p>
    <w:p w:rsidRPr="0053750E" w:rsidR="00BD554D" w:rsidP="0053750E" w14:paraId="312DC726" w14:textId="77777777">
      <w:pPr>
        <w:pStyle w:val="JuSigned"/>
        <w:tabs>
          <w:tab w:val="left" w:pos="5115"/>
        </w:tabs>
        <w:contextualSpacing/>
        <w:rPr>
          <w:rFonts w:eastAsia="PMingLiU"/>
        </w:rPr>
      </w:pPr>
      <w:r w:rsidRPr="0053750E">
        <w:rPr>
          <w:rFonts w:eastAsia="PMingLiU"/>
        </w:rPr>
        <w:tab/>
      </w:r>
    </w:p>
    <w:p w:rsidRPr="0053750E" w:rsidR="00606600" w:rsidP="0053750E" w14:paraId="443DCC3B" w14:textId="77777777">
      <w:pPr>
        <w:pStyle w:val="JuSigned"/>
        <w:tabs>
          <w:tab w:val="center" w:pos="1134"/>
        </w:tabs>
        <w:contextualSpacing/>
        <w:rPr>
          <w:rFonts w:eastAsia="PMingLiU"/>
        </w:rPr>
      </w:pPr>
    </w:p>
    <w:p w:rsidRPr="0053750E" w:rsidR="00606600" w:rsidP="0053750E" w14:paraId="11D0BB98"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53750E" w:rsidR="00606600" w:rsidP="0053750E" w14:paraId="0FB966A0" w14:textId="77777777">
      <w:pPr>
        <w:pStyle w:val="DecHTitle"/>
      </w:pPr>
      <w:r w:rsidRPr="0053750E">
        <w:t>APPENDIX</w:t>
      </w:r>
    </w:p>
    <w:p w:rsidRPr="0053750E" w:rsidR="00606600" w:rsidP="0053750E" w14:paraId="56A2C8A3" w14:textId="4AB53218">
      <w:pPr>
        <w:pStyle w:val="DecHCase"/>
        <w:contextualSpacing/>
        <w:rPr>
          <w:b/>
          <w:i/>
          <w:color w:val="3E3E3E" w:themeColor="background2" w:themeShade="40"/>
        </w:rPr>
      </w:pPr>
      <w:r w:rsidRPr="0053750E">
        <w:rPr>
          <w:color w:val="3E3E3E" w:themeColor="background2" w:themeShade="40"/>
        </w:rPr>
        <w:t>Application</w:t>
      </w:r>
      <w:r w:rsidRPr="0053750E" w:rsidR="0048584C">
        <w:rPr>
          <w:color w:val="3E3E3E" w:themeColor="background2" w:themeShade="40"/>
        </w:rPr>
        <w:t xml:space="preserve"> raising complaints under Article</w:t>
      </w:r>
      <w:r w:rsidRPr="0053750E">
        <w:rPr>
          <w:color w:val="3E3E3E" w:themeColor="background2" w:themeShade="40"/>
        </w:rPr>
        <w:t xml:space="preserve"> 5 § 3 of the </w:t>
      </w:r>
      <w:r w:rsidRPr="0053750E">
        <w:rPr>
          <w:color w:val="3E3E3E" w:themeColor="background2" w:themeShade="40"/>
        </w:rPr>
        <w:t>Convention</w:t>
      </w:r>
    </w:p>
    <w:p w:rsidRPr="0053750E" w:rsidR="00606600" w:rsidP="0053750E" w14:paraId="3DF7FE1D" w14:textId="0CB96F78">
      <w:pPr>
        <w:pStyle w:val="DecHCase"/>
        <w:contextualSpacing/>
        <w:rPr>
          <w:b/>
          <w:i/>
        </w:rPr>
      </w:pPr>
      <w:r w:rsidRPr="0053750E">
        <w:rPr>
          <w:color w:val="3E3E3E" w:themeColor="background2" w:themeShade="40"/>
        </w:rPr>
        <w:t>(</w:t>
      </w:r>
      <w:r w:rsidRPr="0053750E" w:rsidR="00545306">
        <w:rPr>
          <w:color w:val="3E3E3E" w:themeColor="background2" w:themeShade="40"/>
        </w:rPr>
        <w:t>excessive</w:t>
      </w:r>
      <w:r w:rsidRPr="0053750E" w:rsidR="00545306">
        <w:rPr>
          <w:color w:val="3E3E3E" w:themeColor="background2" w:themeShade="40"/>
        </w:rPr>
        <w:t xml:space="preserve"> length of pre-trial detention</w:t>
      </w:r>
      <w:r w:rsidRPr="0053750E">
        <w:rPr>
          <w:color w:val="3E3E3E" w:themeColor="background2" w:themeShade="40"/>
        </w:rPr>
        <w:t>)</w:t>
      </w:r>
    </w:p>
    <w:tbl>
      <w:tblPr>
        <w:tblStyle w:val="ECHRListTable"/>
        <w:tblW w:w="13305" w:type="dxa"/>
        <w:jc w:val="center"/>
        <w:tblLook w:val="0420"/>
      </w:tblPr>
      <w:tblGrid>
        <w:gridCol w:w="1132"/>
        <w:gridCol w:w="1354"/>
        <w:gridCol w:w="1502"/>
        <w:gridCol w:w="1011"/>
        <w:gridCol w:w="1692"/>
        <w:gridCol w:w="2093"/>
        <w:gridCol w:w="1791"/>
        <w:gridCol w:w="1399"/>
        <w:gridCol w:w="1331"/>
      </w:tblGrid>
      <w:tr w:rsidTr="002B408B" w14:paraId="4A4A18E0" w14:textId="77777777">
        <w:tblPrEx>
          <w:tblW w:w="13305" w:type="dxa"/>
          <w:jc w:val="center"/>
          <w:tblLook w:val="0420"/>
        </w:tblPrEx>
        <w:trPr>
          <w:jc w:val="center"/>
        </w:trPr>
        <w:tc>
          <w:tcPr>
            <w:tcW w:w="0" w:type="auto"/>
          </w:tcPr>
          <w:p w:rsidRPr="0053750E" w:rsidR="00C01A2D" w:rsidP="0053750E" w14:paraId="78BA3C35" w14:textId="77777777">
            <w:pPr>
              <w:jc w:val="center"/>
              <w:rPr>
                <w:sz w:val="16"/>
              </w:rPr>
            </w:pPr>
            <w:bookmarkStart w:name="WECLListStart" w:id="2"/>
            <w:bookmarkEnd w:id="2"/>
            <w:r w:rsidRPr="0053750E">
              <w:rPr>
                <w:sz w:val="16"/>
              </w:rPr>
              <w:t>Application no.</w:t>
            </w:r>
          </w:p>
          <w:p w:rsidRPr="0053750E" w:rsidR="00C01A2D" w:rsidP="0053750E" w14:paraId="1BA4A9D4" w14:textId="77777777">
            <w:pPr>
              <w:jc w:val="center"/>
              <w:rPr>
                <w:sz w:val="16"/>
              </w:rPr>
            </w:pPr>
            <w:r w:rsidRPr="0053750E">
              <w:rPr>
                <w:sz w:val="16"/>
              </w:rPr>
              <w:t>Date of introduction</w:t>
            </w:r>
          </w:p>
        </w:tc>
        <w:tc>
          <w:tcPr>
            <w:tcW w:w="0" w:type="auto"/>
          </w:tcPr>
          <w:p w:rsidRPr="0053750E" w:rsidR="00C01A2D" w:rsidP="0053750E" w14:paraId="1713E523" w14:textId="356E1629">
            <w:pPr>
              <w:jc w:val="center"/>
              <w:rPr>
                <w:sz w:val="16"/>
              </w:rPr>
            </w:pPr>
            <w:r w:rsidRPr="0053750E">
              <w:rPr>
                <w:sz w:val="16"/>
              </w:rPr>
              <w:t>Applicant</w:t>
            </w:r>
            <w:r w:rsidRPr="0053750E" w:rsidR="0053750E">
              <w:rPr>
                <w:sz w:val="16"/>
              </w:rPr>
              <w:t>’</w:t>
            </w:r>
            <w:r w:rsidRPr="0053750E">
              <w:rPr>
                <w:sz w:val="16"/>
              </w:rPr>
              <w:t>s name</w:t>
            </w:r>
          </w:p>
          <w:p w:rsidRPr="0053750E" w:rsidR="00C01A2D" w:rsidP="0053750E" w14:paraId="714A2F40" w14:textId="77777777">
            <w:pPr>
              <w:jc w:val="center"/>
              <w:rPr>
                <w:sz w:val="16"/>
              </w:rPr>
            </w:pPr>
            <w:r w:rsidRPr="0053750E">
              <w:rPr>
                <w:sz w:val="16"/>
              </w:rPr>
              <w:t>Year of birth</w:t>
            </w:r>
          </w:p>
          <w:p w:rsidRPr="0053750E" w:rsidR="00C01A2D" w:rsidP="0053750E" w14:paraId="4603ABA7" w14:textId="77777777">
            <w:pPr>
              <w:jc w:val="center"/>
              <w:rPr>
                <w:sz w:val="16"/>
              </w:rPr>
            </w:pPr>
          </w:p>
        </w:tc>
        <w:tc>
          <w:tcPr>
            <w:tcW w:w="0" w:type="auto"/>
          </w:tcPr>
          <w:p w:rsidRPr="0053750E" w:rsidR="00C01A2D" w:rsidP="0053750E" w14:paraId="15DCF3D2" w14:textId="659BD389">
            <w:pPr>
              <w:jc w:val="center"/>
              <w:rPr>
                <w:sz w:val="16"/>
              </w:rPr>
            </w:pPr>
            <w:r w:rsidRPr="0053750E">
              <w:rPr>
                <w:sz w:val="16"/>
              </w:rPr>
              <w:t>Representative</w:t>
            </w:r>
            <w:r w:rsidRPr="0053750E" w:rsidR="0053750E">
              <w:rPr>
                <w:sz w:val="16"/>
              </w:rPr>
              <w:t>’</w:t>
            </w:r>
            <w:r w:rsidRPr="0053750E">
              <w:rPr>
                <w:sz w:val="16"/>
              </w:rPr>
              <w:t>s name and location</w:t>
            </w:r>
          </w:p>
        </w:tc>
        <w:tc>
          <w:tcPr>
            <w:tcW w:w="0" w:type="auto"/>
          </w:tcPr>
          <w:p w:rsidRPr="0053750E" w:rsidR="00C01A2D" w:rsidP="0053750E" w14:paraId="58828412" w14:textId="77777777">
            <w:pPr>
              <w:jc w:val="center"/>
              <w:rPr>
                <w:sz w:val="16"/>
              </w:rPr>
            </w:pPr>
            <w:r w:rsidRPr="0053750E">
              <w:rPr>
                <w:sz w:val="16"/>
              </w:rPr>
              <w:t>Period of detention</w:t>
            </w:r>
          </w:p>
        </w:tc>
        <w:tc>
          <w:tcPr>
            <w:tcW w:w="0" w:type="auto"/>
          </w:tcPr>
          <w:p w:rsidRPr="0053750E" w:rsidR="00C01A2D" w:rsidP="0053750E" w14:paraId="22119D01" w14:textId="77777777">
            <w:pPr>
              <w:jc w:val="center"/>
              <w:rPr>
                <w:sz w:val="16"/>
              </w:rPr>
            </w:pPr>
            <w:r w:rsidRPr="0053750E">
              <w:rPr>
                <w:sz w:val="16"/>
              </w:rPr>
              <w:t>Court which issued detention order / examined appeal</w:t>
            </w:r>
          </w:p>
        </w:tc>
        <w:tc>
          <w:tcPr>
            <w:tcW w:w="2093" w:type="dxa"/>
          </w:tcPr>
          <w:p w:rsidRPr="0053750E" w:rsidR="00C01A2D" w:rsidP="0053750E" w14:paraId="18C0E983" w14:textId="77777777">
            <w:pPr>
              <w:jc w:val="center"/>
              <w:rPr>
                <w:sz w:val="16"/>
              </w:rPr>
            </w:pPr>
            <w:r w:rsidRPr="0053750E">
              <w:rPr>
                <w:sz w:val="16"/>
              </w:rPr>
              <w:t>Length of detention</w:t>
            </w:r>
          </w:p>
        </w:tc>
        <w:tc>
          <w:tcPr>
            <w:tcW w:w="0" w:type="auto"/>
          </w:tcPr>
          <w:p w:rsidRPr="0053750E" w:rsidR="00C01A2D" w:rsidP="0053750E" w14:paraId="3BCAF845" w14:textId="77777777">
            <w:pPr>
              <w:jc w:val="center"/>
              <w:rPr>
                <w:sz w:val="16"/>
              </w:rPr>
            </w:pPr>
            <w:r w:rsidRPr="0053750E">
              <w:rPr>
                <w:sz w:val="16"/>
              </w:rPr>
              <w:t>Specific defects</w:t>
            </w:r>
          </w:p>
        </w:tc>
        <w:tc>
          <w:tcPr>
            <w:tcW w:w="0" w:type="auto"/>
          </w:tcPr>
          <w:p w:rsidRPr="0053750E" w:rsidR="00C01A2D" w:rsidP="0053750E" w14:paraId="74A332F3" w14:textId="77777777">
            <w:pPr>
              <w:jc w:val="center"/>
              <w:rPr>
                <w:sz w:val="16"/>
              </w:rPr>
            </w:pPr>
            <w:r w:rsidRPr="0053750E">
              <w:rPr>
                <w:sz w:val="16"/>
              </w:rPr>
              <w:t xml:space="preserve">Amount awarded for pecuniary and non-pecuniary damage per </w:t>
            </w:r>
            <w:r w:rsidRPr="0053750E">
              <w:rPr>
                <w:sz w:val="16"/>
              </w:rPr>
              <w:t>applicant</w:t>
            </w:r>
          </w:p>
          <w:p w:rsidRPr="0053750E" w:rsidR="00C01A2D" w:rsidP="0053750E" w14:paraId="2D5CE124" w14:textId="1C170AD1">
            <w:pPr>
              <w:jc w:val="center"/>
              <w:rPr>
                <w:sz w:val="16"/>
              </w:rPr>
            </w:pPr>
            <w:r w:rsidRPr="0053750E">
              <w:rPr>
                <w:sz w:val="16"/>
              </w:rPr>
              <w:t>(</w:t>
            </w:r>
            <w:r w:rsidRPr="0053750E">
              <w:rPr>
                <w:sz w:val="16"/>
              </w:rPr>
              <w:t>in</w:t>
            </w:r>
            <w:r w:rsidRPr="0053750E">
              <w:rPr>
                <w:sz w:val="16"/>
              </w:rPr>
              <w:t xml:space="preserve"> euros)</w:t>
            </w:r>
            <w:r>
              <w:rPr>
                <w:rStyle w:val="FootnoteReference"/>
                <w:sz w:val="16"/>
              </w:rPr>
              <w:footnoteReference w:id="2"/>
            </w:r>
          </w:p>
        </w:tc>
        <w:tc>
          <w:tcPr>
            <w:tcW w:w="0" w:type="auto"/>
          </w:tcPr>
          <w:p w:rsidRPr="0053750E" w:rsidR="00C01A2D" w:rsidP="0053750E" w14:paraId="5F35FC97" w14:textId="77777777">
            <w:pPr>
              <w:jc w:val="center"/>
              <w:rPr>
                <w:sz w:val="16"/>
              </w:rPr>
            </w:pPr>
            <w:r w:rsidRPr="0053750E">
              <w:rPr>
                <w:sz w:val="16"/>
              </w:rPr>
              <w:t xml:space="preserve">Amount awarded for costs and expenses per </w:t>
            </w:r>
            <w:r w:rsidRPr="0053750E">
              <w:rPr>
                <w:sz w:val="16"/>
              </w:rPr>
              <w:t>application</w:t>
            </w:r>
          </w:p>
          <w:p w:rsidRPr="0053750E" w:rsidR="00C01A2D" w:rsidP="0053750E" w14:paraId="352816E1" w14:textId="77777777">
            <w:pPr>
              <w:jc w:val="center"/>
              <w:rPr>
                <w:sz w:val="16"/>
              </w:rPr>
            </w:pPr>
            <w:r w:rsidRPr="0053750E">
              <w:rPr>
                <w:sz w:val="16"/>
              </w:rPr>
              <w:t>(</w:t>
            </w:r>
            <w:r w:rsidRPr="0053750E">
              <w:rPr>
                <w:sz w:val="16"/>
              </w:rPr>
              <w:t>in</w:t>
            </w:r>
            <w:r w:rsidRPr="0053750E">
              <w:rPr>
                <w:sz w:val="16"/>
              </w:rPr>
              <w:t xml:space="preserve"> euros)</w:t>
            </w:r>
            <w:r>
              <w:rPr>
                <w:rStyle w:val="FootnoteReference"/>
                <w:sz w:val="16"/>
              </w:rPr>
              <w:footnoteReference w:id="3"/>
            </w:r>
          </w:p>
        </w:tc>
      </w:tr>
      <w:tr w:rsidTr="002B408B" w14:paraId="5CC7BD07" w14:textId="77777777">
        <w:tblPrEx>
          <w:tblW w:w="13305" w:type="dxa"/>
          <w:jc w:val="center"/>
          <w:tblLook w:val="0420"/>
        </w:tblPrEx>
        <w:trPr>
          <w:jc w:val="center"/>
        </w:trPr>
        <w:tc>
          <w:tcPr>
            <w:tcW w:w="0" w:type="auto"/>
          </w:tcPr>
          <w:p w:rsidRPr="0053750E" w:rsidR="00C01A2D" w:rsidP="0053750E" w14:paraId="17A91BB9" w14:textId="77777777">
            <w:pPr>
              <w:jc w:val="center"/>
              <w:rPr>
                <w:sz w:val="16"/>
              </w:rPr>
            </w:pPr>
            <w:r w:rsidRPr="0053750E">
              <w:rPr>
                <w:sz w:val="16"/>
              </w:rPr>
              <w:t>35540/21</w:t>
            </w:r>
          </w:p>
          <w:p w:rsidRPr="0053750E" w:rsidR="00C01A2D" w:rsidP="0053750E" w14:paraId="4D995396" w14:textId="77777777">
            <w:pPr>
              <w:jc w:val="center"/>
              <w:rPr>
                <w:sz w:val="16"/>
              </w:rPr>
            </w:pPr>
            <w:r w:rsidRPr="0053750E">
              <w:rPr>
                <w:sz w:val="16"/>
              </w:rPr>
              <w:t>22/06/2021</w:t>
            </w:r>
          </w:p>
        </w:tc>
        <w:tc>
          <w:tcPr>
            <w:tcW w:w="0" w:type="auto"/>
          </w:tcPr>
          <w:p w:rsidRPr="0053750E" w:rsidR="00C01A2D" w:rsidP="0053750E" w14:paraId="0E2870FF" w14:textId="77777777">
            <w:pPr>
              <w:jc w:val="center"/>
              <w:rPr>
                <w:sz w:val="16"/>
              </w:rPr>
            </w:pPr>
            <w:r w:rsidRPr="0053750E">
              <w:rPr>
                <w:b/>
                <w:sz w:val="16"/>
              </w:rPr>
              <w:t>Łukasz</w:t>
            </w:r>
            <w:r w:rsidRPr="0053750E">
              <w:rPr>
                <w:b/>
                <w:sz w:val="16"/>
              </w:rPr>
              <w:t xml:space="preserve"> STEPNOWSKI</w:t>
            </w:r>
          </w:p>
          <w:p w:rsidRPr="0053750E" w:rsidR="00C01A2D" w:rsidP="0053750E" w14:paraId="40838F66" w14:textId="32C934A4">
            <w:pPr>
              <w:jc w:val="center"/>
              <w:rPr>
                <w:sz w:val="16"/>
              </w:rPr>
            </w:pPr>
            <w:r w:rsidRPr="0053750E">
              <w:rPr>
                <w:sz w:val="16"/>
              </w:rPr>
              <w:t>1994</w:t>
            </w:r>
            <w:r w:rsidRPr="0053750E" w:rsidR="0053750E">
              <w:rPr>
                <w:sz w:val="16"/>
              </w:rPr>
              <w:t xml:space="preserve"> </w:t>
            </w:r>
          </w:p>
        </w:tc>
        <w:tc>
          <w:tcPr>
            <w:tcW w:w="0" w:type="auto"/>
          </w:tcPr>
          <w:p w:rsidRPr="0053750E" w:rsidR="00C01A2D" w:rsidP="0053750E" w14:paraId="12210EB4" w14:textId="77777777">
            <w:pPr>
              <w:jc w:val="center"/>
              <w:rPr>
                <w:sz w:val="16"/>
              </w:rPr>
            </w:pPr>
            <w:r w:rsidRPr="0053750E">
              <w:rPr>
                <w:sz w:val="16"/>
              </w:rPr>
              <w:t>Nowosielski</w:t>
            </w:r>
            <w:r w:rsidRPr="0053750E">
              <w:rPr>
                <w:sz w:val="16"/>
              </w:rPr>
              <w:t xml:space="preserve"> Roman</w:t>
            </w:r>
          </w:p>
          <w:p w:rsidRPr="0053750E" w:rsidR="00C01A2D" w:rsidP="0053750E" w14:paraId="193DD048" w14:textId="77777777">
            <w:pPr>
              <w:jc w:val="center"/>
              <w:rPr>
                <w:sz w:val="16"/>
              </w:rPr>
            </w:pPr>
            <w:r w:rsidRPr="0053750E">
              <w:rPr>
                <w:sz w:val="16"/>
              </w:rPr>
              <w:t>Gdańsk</w:t>
            </w:r>
          </w:p>
        </w:tc>
        <w:tc>
          <w:tcPr>
            <w:tcW w:w="0" w:type="auto"/>
          </w:tcPr>
          <w:p w:rsidRPr="0053750E" w:rsidR="00C01A2D" w:rsidP="0053750E" w14:paraId="736C192B" w14:textId="77777777">
            <w:pPr>
              <w:jc w:val="center"/>
              <w:rPr>
                <w:sz w:val="16"/>
              </w:rPr>
            </w:pPr>
            <w:r w:rsidRPr="0053750E">
              <w:rPr>
                <w:sz w:val="16"/>
              </w:rPr>
              <w:t>19/06/2018 to</w:t>
            </w:r>
          </w:p>
          <w:p w:rsidRPr="0053750E" w:rsidR="00C01A2D" w:rsidP="0053750E" w14:paraId="150E7D9C" w14:textId="77777777">
            <w:pPr>
              <w:jc w:val="center"/>
              <w:rPr>
                <w:sz w:val="16"/>
              </w:rPr>
            </w:pPr>
            <w:r w:rsidRPr="0053750E">
              <w:rPr>
                <w:sz w:val="16"/>
              </w:rPr>
              <w:t>09/11/2021</w:t>
            </w:r>
          </w:p>
        </w:tc>
        <w:tc>
          <w:tcPr>
            <w:tcW w:w="0" w:type="auto"/>
          </w:tcPr>
          <w:p w:rsidRPr="0053750E" w:rsidR="00C01A2D" w:rsidP="0053750E" w14:paraId="67F58E3B" w14:textId="77777777">
            <w:pPr>
              <w:jc w:val="center"/>
              <w:rPr>
                <w:sz w:val="16"/>
              </w:rPr>
            </w:pPr>
            <w:r w:rsidRPr="0053750E">
              <w:rPr>
                <w:sz w:val="16"/>
              </w:rPr>
              <w:t>Gdańsk-Południe</w:t>
            </w:r>
            <w:r w:rsidRPr="0053750E">
              <w:rPr>
                <w:sz w:val="16"/>
              </w:rPr>
              <w:t xml:space="preserve"> District Court, 21/06/2018, case no. X </w:t>
            </w:r>
            <w:r w:rsidRPr="0053750E">
              <w:rPr>
                <w:sz w:val="16"/>
              </w:rPr>
              <w:t>Kp</w:t>
            </w:r>
            <w:r w:rsidRPr="0053750E">
              <w:rPr>
                <w:sz w:val="16"/>
              </w:rPr>
              <w:t xml:space="preserve"> 400/18 (first detention on remand)</w:t>
            </w:r>
          </w:p>
          <w:p w:rsidRPr="0053750E" w:rsidR="00C01A2D" w:rsidP="0053750E" w14:paraId="525E4EFD" w14:textId="77777777">
            <w:pPr>
              <w:jc w:val="center"/>
              <w:rPr>
                <w:sz w:val="16"/>
              </w:rPr>
            </w:pPr>
            <w:r w:rsidRPr="0053750E">
              <w:rPr>
                <w:sz w:val="16"/>
              </w:rPr>
              <w:t>Gdańsk</w:t>
            </w:r>
            <w:r w:rsidRPr="0053750E">
              <w:rPr>
                <w:sz w:val="16"/>
              </w:rPr>
              <w:t xml:space="preserve"> Court of Appeal, 27/04/2021, case no. II </w:t>
            </w:r>
            <w:r w:rsidRPr="0053750E">
              <w:rPr>
                <w:sz w:val="16"/>
              </w:rPr>
              <w:t>AKz</w:t>
            </w:r>
            <w:r w:rsidRPr="0053750E">
              <w:rPr>
                <w:sz w:val="16"/>
              </w:rPr>
              <w:t xml:space="preserve"> 319/21 (decision on the appeal against last extension)</w:t>
            </w:r>
          </w:p>
        </w:tc>
        <w:tc>
          <w:tcPr>
            <w:tcW w:w="2093" w:type="dxa"/>
          </w:tcPr>
          <w:p w:rsidRPr="0053750E" w:rsidR="00C01A2D" w:rsidP="0053750E" w14:paraId="07092CC9" w14:textId="77777777">
            <w:pPr>
              <w:jc w:val="center"/>
              <w:rPr>
                <w:sz w:val="16"/>
              </w:rPr>
            </w:pPr>
            <w:r w:rsidRPr="0053750E">
              <w:rPr>
                <w:sz w:val="16"/>
              </w:rPr>
              <w:t>3 year(s) and 4 month(s) and 22 day(s)</w:t>
            </w:r>
          </w:p>
          <w:p w:rsidRPr="0053750E" w:rsidR="00C01A2D" w:rsidP="0053750E" w14:paraId="0607CB94" w14:textId="77777777">
            <w:pPr>
              <w:jc w:val="center"/>
              <w:rPr>
                <w:sz w:val="16"/>
              </w:rPr>
            </w:pPr>
          </w:p>
        </w:tc>
        <w:tc>
          <w:tcPr>
            <w:tcW w:w="0" w:type="auto"/>
          </w:tcPr>
          <w:p w:rsidRPr="0053750E" w:rsidR="00C01A2D" w:rsidP="0053750E" w14:paraId="741994D9" w14:textId="77777777">
            <w:pPr>
              <w:jc w:val="center"/>
              <w:rPr>
                <w:sz w:val="16"/>
              </w:rPr>
            </w:pPr>
            <w:r w:rsidRPr="0053750E">
              <w:rPr>
                <w:sz w:val="16"/>
              </w:rPr>
              <w:t xml:space="preserve">use of assumptions, in the absence of any evidentiary basis, of the risks of absconding or obstructing </w:t>
            </w:r>
            <w:r w:rsidRPr="0053750E">
              <w:rPr>
                <w:sz w:val="16"/>
              </w:rPr>
              <w:t>justice;</w:t>
            </w:r>
          </w:p>
          <w:p w:rsidRPr="0053750E" w:rsidR="00C01A2D" w:rsidP="0053750E" w14:paraId="14704FDB" w14:textId="77777777">
            <w:pPr>
              <w:jc w:val="center"/>
              <w:rPr>
                <w:sz w:val="16"/>
              </w:rPr>
            </w:pPr>
            <w:r w:rsidRPr="0053750E">
              <w:rPr>
                <w:sz w:val="16"/>
              </w:rPr>
              <w:t>fragility and repetitiveness of the reasoning employed by the courts as the case progressed</w:t>
            </w:r>
          </w:p>
        </w:tc>
        <w:tc>
          <w:tcPr>
            <w:tcW w:w="0" w:type="auto"/>
          </w:tcPr>
          <w:p w:rsidRPr="0053750E" w:rsidR="00C01A2D" w:rsidP="0053750E" w14:paraId="33B44453" w14:textId="77777777">
            <w:pPr>
              <w:jc w:val="center"/>
              <w:rPr>
                <w:sz w:val="16"/>
              </w:rPr>
            </w:pPr>
            <w:r w:rsidRPr="0053750E">
              <w:rPr>
                <w:sz w:val="16"/>
              </w:rPr>
              <w:t>4,600</w:t>
            </w:r>
          </w:p>
        </w:tc>
        <w:tc>
          <w:tcPr>
            <w:tcW w:w="0" w:type="auto"/>
          </w:tcPr>
          <w:p w:rsidRPr="0053750E" w:rsidR="00C01A2D" w:rsidP="0053750E" w14:paraId="25ADEDBC" w14:textId="77777777">
            <w:pPr>
              <w:jc w:val="center"/>
              <w:rPr>
                <w:sz w:val="16"/>
              </w:rPr>
            </w:pPr>
            <w:r w:rsidRPr="0053750E">
              <w:rPr>
                <w:sz w:val="16"/>
              </w:rPr>
              <w:t>250</w:t>
            </w:r>
          </w:p>
        </w:tc>
      </w:tr>
    </w:tbl>
    <w:p w:rsidRPr="0053750E" w:rsidR="00606600" w:rsidP="0053750E" w14:paraId="6DDC83C3" w14:textId="77777777"/>
    <w:p w:rsidRPr="0053750E" w:rsidR="00606600" w:rsidP="0053750E" w14:paraId="3FB7B8E4"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D37A3E6" w14:textId="20B2AD3C">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06FB86F5" w14:textId="013D17E3">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74D51BE5"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2E9C0FE9"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45306" w:rsidRPr="00611E1D" w:rsidP="00787E12" w14:paraId="74C2F8B0" w14:textId="77777777">
      <w:r w:rsidRPr="00611E1D">
        <w:separator/>
      </w:r>
    </w:p>
  </w:footnote>
  <w:footnote w:type="continuationSeparator" w:id="1">
    <w:p w:rsidR="00545306" w:rsidRPr="00611E1D" w:rsidP="00787E12" w14:paraId="73B092B8" w14:textId="77777777">
      <w:r w:rsidRPr="00611E1D">
        <w:continuationSeparator/>
      </w:r>
    </w:p>
  </w:footnote>
  <w:footnote w:id="2">
    <w:p w:rsidR="00C01A2D" w:rsidRPr="00933958" w:rsidP="00545306" w14:paraId="75ABA58F" w14:textId="77777777">
      <w:pPr>
        <w:pStyle w:val="FootnoteText"/>
      </w:pPr>
      <w:r w:rsidRPr="0053750E">
        <w:rPr>
          <w:rStyle w:val="FootnoteReference"/>
        </w:rPr>
        <w:footnoteRef/>
      </w:r>
      <w:r w:rsidRPr="0053750E">
        <w:rPr>
          <w:rStyle w:val="FootnoteReference"/>
        </w:rPr>
        <w:t xml:space="preserve"> </w:t>
      </w:r>
      <w:r w:rsidRPr="00933958">
        <w:t>Plus</w:t>
      </w:r>
      <w:r w:rsidRPr="00933958">
        <w:t xml:space="preserve"> any tax that may be chargeable to the applicant.</w:t>
      </w:r>
    </w:p>
  </w:footnote>
  <w:footnote w:id="3">
    <w:p w:rsidR="00C01A2D" w:rsidRPr="00933958" w:rsidP="00545306" w14:paraId="54FB4DFE" w14:textId="77777777">
      <w:pPr>
        <w:pStyle w:val="FootnoteText"/>
      </w:pPr>
      <w:r w:rsidRPr="0053750E">
        <w:rPr>
          <w:rStyle w:val="FootnoteReference"/>
        </w:rPr>
        <w:footnoteRef/>
      </w:r>
      <w:r w:rsidRPr="0053750E">
        <w:rPr>
          <w:rStyle w:val="FootnoteReference"/>
        </w:rPr>
        <w:t xml:space="preserve"> </w:t>
      </w:r>
      <w:r w:rsidRPr="00545306">
        <w:t>Plus</w:t>
      </w:r>
      <w:r w:rsidRPr="00545306">
        <w:t xml:space="preserve">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3750E" w14:paraId="4DFF9EEC"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45EEA33E"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6EF969F9" w14:textId="77777777">
    <w:pPr>
      <w:jc w:val="center"/>
      <w:rPr>
        <w:sz w:val="4"/>
        <w:szCs w:val="4"/>
      </w:rPr>
    </w:pPr>
  </w:p>
  <w:p w:rsidR="00606600" w:rsidRPr="00611E1D" w14:paraId="7163573C"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5306" w:rsidRPr="00A45145" w:rsidP="00A45145" w14:paraId="6B8E35DC" w14:textId="66AAC77A">
    <w:pPr>
      <w:jc w:val="center"/>
    </w:pPr>
    <w:r>
      <w:rPr>
        <w:noProof/>
        <w:lang w:val="en-US"/>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7686BF9F" w14:textId="080298C1">
    <w:pPr>
      <w:pStyle w:val="Header0"/>
    </w:pPr>
  </w:p>
  <w:p w:rsidR="00606600" w:rsidRPr="00611E1D" w:rsidP="00B64153" w14:paraId="2A7236D1"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122F6D1A" w14:textId="7E9BC34A">
    <w:pPr>
      <w:pStyle w:val="JuHeader"/>
    </w:pPr>
    <w:r>
      <w:t>STEPNOWSKI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07069F2F" w14:textId="15F8C1D3">
    <w:pPr>
      <w:pStyle w:val="JuHeader"/>
    </w:pPr>
    <w:r>
      <w:t>STEPNOWSKI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666E6308" w14:textId="033CF8BC">
    <w:pPr>
      <w:pStyle w:val="JuHeader"/>
    </w:pPr>
    <w:r>
      <w:t>STEPNOWSKI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52E78D58" w14:textId="591AE9CE">
    <w:pPr>
      <w:pStyle w:val="JuHeader"/>
    </w:pPr>
    <w:r>
      <w:t>STEPNOWSKI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2"/>
  </w:num>
  <w:num w:numId="23">
    <w:abstractNumId w:val="11"/>
  </w:num>
  <w:num w:numId="24">
    <w:abstractNumId w:val="17"/>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15"/>
  </w:num>
  <w:num w:numId="35">
    <w:abstractNumId w:val="13"/>
  </w:num>
  <w:num w:numId="36">
    <w:abstractNumId w:val="16"/>
  </w:num>
  <w:num w:numId="37">
    <w:abstractNumId w:val="15"/>
  </w:num>
  <w:num w:numId="38">
    <w:abstractNumId w:val="15"/>
  </w:num>
  <w:num w:numId="39">
    <w:abstractNumId w:val="15"/>
  </w:num>
  <w:num w:numId="40">
    <w:abstractNumId w:val="15"/>
  </w:num>
  <w:num w:numId="41">
    <w:abstractNumId w:val="10"/>
  </w:num>
  <w:num w:numId="42">
    <w:abstractNumId w:val="16"/>
  </w:num>
  <w:num w:numId="43">
    <w:abstractNumId w:val="16"/>
  </w:num>
  <w:num w:numId="44">
    <w:abstractNumId w:val="16"/>
  </w:num>
  <w:num w:numId="45">
    <w:abstractNumId w:val="10"/>
  </w:num>
  <w:num w:numId="46">
    <w:abstractNumId w:val="10"/>
  </w:num>
  <w:num w:numId="47">
    <w:abstractNumId w:val="10"/>
  </w:num>
  <w:num w:numId="48">
    <w:abstractNumId w:val="10"/>
  </w:num>
  <w:num w:numId="49">
    <w:abstractNumId w:val="10"/>
  </w:num>
  <w:num w:numId="50">
    <w:abstractNumId w:val="10"/>
  </w:num>
  <w:num w:numId="51">
    <w:abstractNumId w:val="10"/>
  </w:num>
  <w:num w:numId="52">
    <w:abstractNumId w:val="10"/>
  </w:num>
  <w:num w:numId="53">
    <w:abstractNumId w:val="9"/>
  </w:num>
  <w:num w:numId="54">
    <w:abstractNumId w:val="9"/>
  </w:num>
  <w:num w:numId="55">
    <w:abstractNumId w:val="9"/>
  </w:num>
  <w:num w:numId="56">
    <w:abstractNumId w:val="14"/>
  </w:num>
  <w:num w:numId="57">
    <w:abstractNumId w:val="12"/>
  </w:num>
  <w:num w:numId="58">
    <w:abstractNumId w:val="11"/>
  </w:num>
  <w:num w:numId="59">
    <w:abstractNumId w:val="17"/>
  </w:num>
  <w:num w:numId="60">
    <w:abstractNumId w:val="7"/>
  </w:num>
  <w:num w:numId="61">
    <w:abstractNumId w:val="6"/>
  </w:num>
  <w:num w:numId="62">
    <w:abstractNumId w:val="5"/>
  </w:num>
  <w:num w:numId="63">
    <w:abstractNumId w:val="4"/>
  </w:num>
  <w:num w:numId="64">
    <w:abstractNumId w:val="8"/>
  </w:num>
  <w:num w:numId="65">
    <w:abstractNumId w:val="3"/>
  </w:num>
  <w:num w:numId="66">
    <w:abstractNumId w:val="2"/>
  </w:num>
  <w:num w:numId="67">
    <w:abstractNumId w:val="1"/>
  </w:num>
  <w:num w:numId="68">
    <w:abstractNumId w:val="0"/>
  </w:num>
  <w:num w:numId="69">
    <w:abstractNumId w:val="15"/>
  </w:num>
  <w:num w:numId="70">
    <w:abstractNumId w:val="13"/>
  </w:num>
  <w:num w:numId="71">
    <w:abstractNumId w:val="16"/>
  </w:num>
  <w:num w:numId="72">
    <w:abstractNumId w:val="15"/>
  </w:num>
  <w:num w:numId="73">
    <w:abstractNumId w:val="15"/>
  </w:num>
  <w:num w:numId="74">
    <w:abstractNumId w:val="15"/>
  </w:num>
  <w:num w:numId="75">
    <w:abstractNumId w:val="15"/>
  </w:num>
  <w:num w:numId="76">
    <w:abstractNumId w:val="10"/>
  </w:num>
  <w:num w:numId="77">
    <w:abstractNumId w:val="16"/>
  </w:num>
  <w:num w:numId="78">
    <w:abstractNumId w:val="16"/>
  </w:num>
  <w:num w:numId="79">
    <w:abstractNumId w:val="16"/>
  </w:num>
  <w:num w:numId="80">
    <w:abstractNumId w:val="10"/>
  </w:num>
  <w:num w:numId="81">
    <w:abstractNumId w:val="10"/>
  </w:num>
  <w:num w:numId="82">
    <w:abstractNumId w:val="10"/>
  </w:num>
  <w:num w:numId="83">
    <w:abstractNumId w:val="10"/>
  </w:num>
  <w:num w:numId="84">
    <w:abstractNumId w:val="10"/>
  </w:num>
  <w:num w:numId="85">
    <w:abstractNumId w:val="10"/>
  </w:num>
  <w:num w:numId="86">
    <w:abstractNumId w:val="10"/>
  </w:num>
  <w:num w:numId="87">
    <w:abstractNumId w:val="10"/>
  </w:num>
  <w:num w:numId="88">
    <w:abstractNumId w:val="9"/>
  </w:num>
  <w:num w:numId="89">
    <w:abstractNumId w:val="9"/>
  </w:num>
  <w:num w:numId="90">
    <w:abstractNumId w:val="9"/>
  </w:num>
  <w:num w:numId="91">
    <w:abstractNumId w:val="14"/>
  </w:num>
  <w:num w:numId="92">
    <w:abstractNumId w:val="12"/>
  </w:num>
  <w:num w:numId="93">
    <w:abstractNumId w:val="11"/>
  </w:num>
  <w:num w:numId="94">
    <w:abstractNumId w:val="17"/>
  </w:num>
  <w:num w:numId="95">
    <w:abstractNumId w:val="7"/>
  </w:num>
  <w:num w:numId="96">
    <w:abstractNumId w:val="6"/>
  </w:num>
  <w:num w:numId="97">
    <w:abstractNumId w:val="5"/>
  </w:num>
  <w:num w:numId="98">
    <w:abstractNumId w:val="4"/>
  </w:num>
  <w:num w:numId="99">
    <w:abstractNumId w:val="8"/>
  </w:num>
  <w:num w:numId="100">
    <w:abstractNumId w:val="3"/>
  </w:num>
  <w:num w:numId="101">
    <w:abstractNumId w:val="2"/>
  </w:num>
  <w:num w:numId="102">
    <w:abstractNumId w:val="1"/>
  </w:num>
  <w:num w:numId="103">
    <w:abstractNumId w:val="0"/>
  </w:num>
  <w:num w:numId="104">
    <w:abstractNumId w:val="15"/>
  </w:num>
  <w:num w:numId="105">
    <w:abstractNumId w:val="13"/>
  </w:num>
  <w:num w:numId="106">
    <w:abstractNumId w:val="16"/>
  </w:num>
  <w:num w:numId="107">
    <w:abstractNumId w:val="15"/>
  </w:num>
  <w:num w:numId="108">
    <w:abstractNumId w:val="15"/>
  </w:num>
  <w:num w:numId="109">
    <w:abstractNumId w:val="15"/>
  </w:num>
  <w:num w:numId="110">
    <w:abstractNumId w:val="15"/>
  </w:num>
  <w:num w:numId="111">
    <w:abstractNumId w:val="10"/>
  </w:num>
  <w:num w:numId="112">
    <w:abstractNumId w:val="16"/>
  </w:num>
  <w:num w:numId="113">
    <w:abstractNumId w:val="16"/>
  </w:num>
  <w:num w:numId="114">
    <w:abstractNumId w:val="16"/>
  </w:num>
  <w:num w:numId="115">
    <w:abstractNumId w:val="10"/>
  </w:num>
  <w:num w:numId="116">
    <w:abstractNumId w:val="10"/>
  </w:num>
  <w:num w:numId="117">
    <w:abstractNumId w:val="10"/>
  </w:num>
  <w:num w:numId="118">
    <w:abstractNumId w:val="10"/>
  </w:num>
  <w:num w:numId="119">
    <w:abstractNumId w:val="10"/>
  </w:num>
  <w:num w:numId="120">
    <w:abstractNumId w:val="10"/>
  </w:num>
  <w:num w:numId="121">
    <w:abstractNumId w:val="10"/>
  </w:num>
  <w:num w:numId="122">
    <w:abstractNumId w:val="10"/>
  </w:num>
  <w:num w:numId="123">
    <w:abstractNumId w:val="9"/>
  </w:num>
  <w:num w:numId="124">
    <w:abstractNumId w:val="9"/>
  </w:num>
  <w:num w:numId="125">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306"/>
    <w:rsid w:val="000318F7"/>
    <w:rsid w:val="000C5149"/>
    <w:rsid w:val="00135384"/>
    <w:rsid w:val="00150BFA"/>
    <w:rsid w:val="00173A91"/>
    <w:rsid w:val="00177329"/>
    <w:rsid w:val="001A15B6"/>
    <w:rsid w:val="001A3C4A"/>
    <w:rsid w:val="001D7CD3"/>
    <w:rsid w:val="001F3812"/>
    <w:rsid w:val="002056B7"/>
    <w:rsid w:val="0020718E"/>
    <w:rsid w:val="0023364D"/>
    <w:rsid w:val="0029309A"/>
    <w:rsid w:val="002B408B"/>
    <w:rsid w:val="002C5B23"/>
    <w:rsid w:val="00337785"/>
    <w:rsid w:val="0037589C"/>
    <w:rsid w:val="003B3ECB"/>
    <w:rsid w:val="0048584C"/>
    <w:rsid w:val="00497FF8"/>
    <w:rsid w:val="004B0B4E"/>
    <w:rsid w:val="004D042B"/>
    <w:rsid w:val="004D0EC7"/>
    <w:rsid w:val="004F56E2"/>
    <w:rsid w:val="0053750E"/>
    <w:rsid w:val="00545306"/>
    <w:rsid w:val="00555A1D"/>
    <w:rsid w:val="00573202"/>
    <w:rsid w:val="005B102C"/>
    <w:rsid w:val="005B16C1"/>
    <w:rsid w:val="005C3A15"/>
    <w:rsid w:val="005F60F9"/>
    <w:rsid w:val="00606600"/>
    <w:rsid w:val="00611E1D"/>
    <w:rsid w:val="006372F5"/>
    <w:rsid w:val="00656431"/>
    <w:rsid w:val="006D324D"/>
    <w:rsid w:val="00743B2A"/>
    <w:rsid w:val="007A72B4"/>
    <w:rsid w:val="007F018A"/>
    <w:rsid w:val="008522DD"/>
    <w:rsid w:val="00860732"/>
    <w:rsid w:val="008A0E2E"/>
    <w:rsid w:val="008D51B6"/>
    <w:rsid w:val="00933958"/>
    <w:rsid w:val="009522DD"/>
    <w:rsid w:val="00A329E0"/>
    <w:rsid w:val="00A34A54"/>
    <w:rsid w:val="00A44415"/>
    <w:rsid w:val="00A45145"/>
    <w:rsid w:val="00A57696"/>
    <w:rsid w:val="00A6104A"/>
    <w:rsid w:val="00A94CA7"/>
    <w:rsid w:val="00AC03BB"/>
    <w:rsid w:val="00B216C1"/>
    <w:rsid w:val="00B64153"/>
    <w:rsid w:val="00B91668"/>
    <w:rsid w:val="00BD554D"/>
    <w:rsid w:val="00BE2415"/>
    <w:rsid w:val="00C01A2D"/>
    <w:rsid w:val="00C20CC3"/>
    <w:rsid w:val="00C877A3"/>
    <w:rsid w:val="00D11DF3"/>
    <w:rsid w:val="00DE7D3F"/>
    <w:rsid w:val="00E026EC"/>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DB8A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3750E"/>
    <w:rPr>
      <w:sz w:val="24"/>
      <w:szCs w:val="24"/>
      <w:lang w:val="en-GB"/>
    </w:rPr>
  </w:style>
  <w:style w:type="paragraph" w:styleId="Heading1">
    <w:name w:val="heading 1"/>
    <w:basedOn w:val="Normal"/>
    <w:next w:val="Normal"/>
    <w:link w:val="Heading1Char"/>
    <w:uiPriority w:val="98"/>
    <w:semiHidden/>
    <w:rsid w:val="0053750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53750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53750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53750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53750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53750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53750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53750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53750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5375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750E"/>
  </w:style>
  <w:style w:type="paragraph" w:styleId="BalloonText">
    <w:name w:val="Balloon Text"/>
    <w:basedOn w:val="Normal"/>
    <w:link w:val="BalloonTextChar"/>
    <w:uiPriority w:val="98"/>
    <w:semiHidden/>
    <w:rsid w:val="0053750E"/>
    <w:rPr>
      <w:rFonts w:ascii="Tahoma" w:hAnsi="Tahoma" w:cs="Tahoma"/>
      <w:sz w:val="16"/>
      <w:szCs w:val="16"/>
    </w:rPr>
  </w:style>
  <w:style w:type="character" w:customStyle="1" w:styleId="BalloonTextChar">
    <w:name w:val="Balloon Text Char"/>
    <w:basedOn w:val="DefaultParagraphFont"/>
    <w:link w:val="BalloonText"/>
    <w:uiPriority w:val="98"/>
    <w:semiHidden/>
    <w:rsid w:val="0053750E"/>
    <w:rPr>
      <w:rFonts w:ascii="Tahoma" w:hAnsi="Tahoma" w:cs="Tahoma"/>
      <w:sz w:val="16"/>
      <w:szCs w:val="16"/>
      <w:lang w:val="en-GB"/>
    </w:rPr>
  </w:style>
  <w:style w:type="character" w:styleId="BookTitle">
    <w:name w:val="Book Title"/>
    <w:uiPriority w:val="98"/>
    <w:semiHidden/>
    <w:qFormat/>
    <w:rsid w:val="0053750E"/>
    <w:rPr>
      <w:i/>
      <w:iCs/>
      <w:smallCaps/>
      <w:spacing w:val="5"/>
    </w:rPr>
  </w:style>
  <w:style w:type="paragraph" w:customStyle="1" w:styleId="JuHeader">
    <w:name w:val="Ju_Header"/>
    <w:aliases w:val="_Header"/>
    <w:basedOn w:val="Header0"/>
    <w:uiPriority w:val="29"/>
    <w:qFormat/>
    <w:rsid w:val="0053750E"/>
    <w:pPr>
      <w:tabs>
        <w:tab w:val="clear" w:pos="4536"/>
        <w:tab w:val="clear" w:pos="9072"/>
      </w:tabs>
      <w:jc w:val="center"/>
    </w:pPr>
    <w:rPr>
      <w:sz w:val="18"/>
    </w:rPr>
  </w:style>
  <w:style w:type="paragraph" w:customStyle="1" w:styleId="DummyStyle">
    <w:name w:val="Dummy_Style"/>
    <w:aliases w:val="_Dummy"/>
    <w:basedOn w:val="Normal"/>
    <w:semiHidden/>
    <w:qFormat/>
    <w:rsid w:val="0053750E"/>
    <w:rPr>
      <w:color w:val="00B050"/>
      <w:sz w:val="22"/>
    </w:rPr>
  </w:style>
  <w:style w:type="character" w:styleId="Strong">
    <w:name w:val="Strong"/>
    <w:uiPriority w:val="98"/>
    <w:semiHidden/>
    <w:qFormat/>
    <w:rsid w:val="0053750E"/>
    <w:rPr>
      <w:b/>
      <w:bCs/>
    </w:rPr>
  </w:style>
  <w:style w:type="paragraph" w:styleId="NoSpacing">
    <w:name w:val="No Spacing"/>
    <w:basedOn w:val="Normal"/>
    <w:link w:val="NoSpacingChar"/>
    <w:uiPriority w:val="98"/>
    <w:semiHidden/>
    <w:qFormat/>
    <w:rsid w:val="0053750E"/>
  </w:style>
  <w:style w:type="character" w:customStyle="1" w:styleId="NoSpacingChar">
    <w:name w:val="No Spacing Char"/>
    <w:basedOn w:val="DefaultParagraphFont"/>
    <w:link w:val="NoSpacing"/>
    <w:uiPriority w:val="98"/>
    <w:semiHidden/>
    <w:rsid w:val="0053750E"/>
    <w:rPr>
      <w:sz w:val="24"/>
      <w:szCs w:val="24"/>
      <w:lang w:val="en-GB"/>
    </w:rPr>
  </w:style>
  <w:style w:type="paragraph" w:customStyle="1" w:styleId="JuQuot">
    <w:name w:val="Ju_Quot"/>
    <w:aliases w:val="_Quote"/>
    <w:basedOn w:val="NormalJustified"/>
    <w:uiPriority w:val="20"/>
    <w:qFormat/>
    <w:rsid w:val="0053750E"/>
    <w:pPr>
      <w:spacing w:before="120" w:after="120"/>
      <w:ind w:left="425" w:firstLine="142"/>
    </w:pPr>
    <w:rPr>
      <w:sz w:val="20"/>
    </w:rPr>
  </w:style>
  <w:style w:type="paragraph" w:customStyle="1" w:styleId="JuList">
    <w:name w:val="Ju_List"/>
    <w:aliases w:val="_List_1"/>
    <w:basedOn w:val="NormalJustified"/>
    <w:uiPriority w:val="23"/>
    <w:qFormat/>
    <w:rsid w:val="0053750E"/>
    <w:pPr>
      <w:numPr>
        <w:numId w:val="125"/>
      </w:numPr>
      <w:spacing w:before="280" w:after="60"/>
    </w:pPr>
  </w:style>
  <w:style w:type="paragraph" w:customStyle="1" w:styleId="JuListi">
    <w:name w:val="Ju_List_i"/>
    <w:aliases w:val="_List_3"/>
    <w:basedOn w:val="NormalJustified"/>
    <w:uiPriority w:val="23"/>
    <w:rsid w:val="0053750E"/>
    <w:pPr>
      <w:numPr>
        <w:ilvl w:val="2"/>
        <w:numId w:val="125"/>
      </w:numPr>
    </w:pPr>
  </w:style>
  <w:style w:type="paragraph" w:customStyle="1" w:styleId="JuTitle">
    <w:name w:val="Ju_Title"/>
    <w:aliases w:val="_Title_2"/>
    <w:basedOn w:val="Normal"/>
    <w:next w:val="JuPara"/>
    <w:uiPriority w:val="38"/>
    <w:qFormat/>
    <w:rsid w:val="0053750E"/>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53750E"/>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53750E"/>
    <w:pPr>
      <w:keepNext/>
      <w:spacing w:before="100" w:beforeAutospacing="1" w:after="120"/>
      <w:contextualSpacing/>
      <w:jc w:val="center"/>
    </w:pPr>
    <w:rPr>
      <w:b/>
      <w:sz w:val="20"/>
    </w:rPr>
  </w:style>
  <w:style w:type="numbering" w:customStyle="1" w:styleId="ECHRA1StyleBulletedSquare">
    <w:name w:val="ECHR_A1_Style_Bulleted_Square"/>
    <w:basedOn w:val="NoList"/>
    <w:rsid w:val="0053750E"/>
    <w:pPr>
      <w:numPr>
        <w:numId w:val="104"/>
      </w:numPr>
    </w:pPr>
  </w:style>
  <w:style w:type="numbering" w:customStyle="1" w:styleId="ECHRA1StyleList">
    <w:name w:val="ECHR_A1_Style_List"/>
    <w:basedOn w:val="NoList"/>
    <w:uiPriority w:val="99"/>
    <w:rsid w:val="0053750E"/>
    <w:pPr>
      <w:numPr>
        <w:numId w:val="105"/>
      </w:numPr>
    </w:pPr>
  </w:style>
  <w:style w:type="paragraph" w:customStyle="1" w:styleId="JuHHead">
    <w:name w:val="Ju_H_Head"/>
    <w:aliases w:val="_Head_1"/>
    <w:basedOn w:val="Heading1"/>
    <w:next w:val="JuPara"/>
    <w:uiPriority w:val="17"/>
    <w:qFormat/>
    <w:rsid w:val="0053750E"/>
    <w:pPr>
      <w:keepNext/>
      <w:keepLines/>
      <w:numPr>
        <w:numId w:val="122"/>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53750E"/>
    <w:pPr>
      <w:numPr>
        <w:numId w:val="106"/>
      </w:numPr>
    </w:pPr>
  </w:style>
  <w:style w:type="table" w:customStyle="1" w:styleId="ECHRTable2019">
    <w:name w:val="ECHR_Table_2019"/>
    <w:basedOn w:val="TableNormal"/>
    <w:uiPriority w:val="99"/>
    <w:rsid w:val="0053750E"/>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53750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53750E"/>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53750E"/>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53750E"/>
    <w:pPr>
      <w:tabs>
        <w:tab w:val="center" w:pos="6407"/>
      </w:tabs>
      <w:spacing w:before="720"/>
      <w:jc w:val="right"/>
    </w:pPr>
  </w:style>
  <w:style w:type="character" w:customStyle="1" w:styleId="JuITMark">
    <w:name w:val="Ju_ITMark"/>
    <w:aliases w:val="_ITMark"/>
    <w:basedOn w:val="DefaultParagraphFont"/>
    <w:uiPriority w:val="54"/>
    <w:semiHidden/>
    <w:qFormat/>
    <w:rsid w:val="0053750E"/>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53750E"/>
    <w:pPr>
      <w:keepNext/>
      <w:keepLines/>
      <w:numPr>
        <w:ilvl w:val="1"/>
        <w:numId w:val="1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53750E"/>
    <w:pPr>
      <w:keepNext/>
      <w:keepLines/>
      <w:numPr>
        <w:ilvl w:val="2"/>
        <w:numId w:val="1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53750E"/>
    <w:pPr>
      <w:keepNext/>
      <w:keepLines/>
      <w:numPr>
        <w:ilvl w:val="3"/>
        <w:numId w:val="122"/>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53750E"/>
    <w:pPr>
      <w:keepNext/>
      <w:keepLines/>
      <w:numPr>
        <w:ilvl w:val="4"/>
        <w:numId w:val="122"/>
      </w:numPr>
      <w:spacing w:before="100" w:beforeAutospacing="1" w:after="120"/>
      <w:jc w:val="both"/>
    </w:pPr>
    <w:rPr>
      <w:color w:val="auto"/>
      <w:sz w:val="20"/>
    </w:rPr>
  </w:style>
  <w:style w:type="paragraph" w:styleId="Header0">
    <w:name w:val="header"/>
    <w:basedOn w:val="Normal"/>
    <w:link w:val="HeaderChar"/>
    <w:uiPriority w:val="98"/>
    <w:semiHidden/>
    <w:rsid w:val="0053750E"/>
    <w:pPr>
      <w:tabs>
        <w:tab w:val="center" w:pos="4536"/>
        <w:tab w:val="right" w:pos="9072"/>
      </w:tabs>
    </w:pPr>
  </w:style>
  <w:style w:type="character" w:customStyle="1" w:styleId="HeaderChar">
    <w:name w:val="Header Char"/>
    <w:basedOn w:val="DefaultParagraphFont"/>
    <w:link w:val="Header0"/>
    <w:uiPriority w:val="98"/>
    <w:semiHidden/>
    <w:rsid w:val="0053750E"/>
    <w:rPr>
      <w:sz w:val="24"/>
      <w:szCs w:val="24"/>
      <w:lang w:val="en-GB"/>
    </w:rPr>
  </w:style>
  <w:style w:type="character" w:customStyle="1" w:styleId="Heading1Char">
    <w:name w:val="Heading 1 Char"/>
    <w:basedOn w:val="DefaultParagraphFont"/>
    <w:link w:val="Heading1"/>
    <w:uiPriority w:val="98"/>
    <w:semiHidden/>
    <w:rsid w:val="0053750E"/>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53750E"/>
    <w:pPr>
      <w:keepNext/>
      <w:keepLines/>
      <w:numPr>
        <w:ilvl w:val="5"/>
        <w:numId w:val="122"/>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53750E"/>
    <w:pPr>
      <w:keepNext/>
      <w:keepLines/>
      <w:numPr>
        <w:ilvl w:val="6"/>
        <w:numId w:val="122"/>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53750E"/>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53750E"/>
    <w:pPr>
      <w:keepNext/>
      <w:keepLines/>
      <w:numPr>
        <w:ilvl w:val="7"/>
        <w:numId w:val="122"/>
      </w:numPr>
      <w:spacing w:before="100" w:beforeAutospacing="1" w:after="120"/>
      <w:jc w:val="both"/>
    </w:pPr>
    <w:rPr>
      <w:i/>
    </w:rPr>
  </w:style>
  <w:style w:type="character" w:customStyle="1" w:styleId="JUNAMES">
    <w:name w:val="JU_NAMES"/>
    <w:aliases w:val="_Ju_Names"/>
    <w:uiPriority w:val="33"/>
    <w:qFormat/>
    <w:rsid w:val="0053750E"/>
    <w:rPr>
      <w:caps w:val="0"/>
      <w:smallCaps/>
    </w:rPr>
  </w:style>
  <w:style w:type="character" w:customStyle="1" w:styleId="Heading3Char">
    <w:name w:val="Heading 3 Char"/>
    <w:basedOn w:val="DefaultParagraphFont"/>
    <w:link w:val="Heading3"/>
    <w:uiPriority w:val="98"/>
    <w:semiHidden/>
    <w:rsid w:val="0053750E"/>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53750E"/>
    <w:pPr>
      <w:numPr>
        <w:ilvl w:val="1"/>
        <w:numId w:val="125"/>
      </w:numPr>
    </w:pPr>
  </w:style>
  <w:style w:type="paragraph" w:customStyle="1" w:styleId="NormalJustified">
    <w:name w:val="Normal_Justified"/>
    <w:basedOn w:val="Normal"/>
    <w:semiHidden/>
    <w:rsid w:val="0053750E"/>
    <w:pPr>
      <w:jc w:val="both"/>
    </w:pPr>
  </w:style>
  <w:style w:type="character" w:customStyle="1" w:styleId="Heading4Char">
    <w:name w:val="Heading 4 Char"/>
    <w:basedOn w:val="DefaultParagraphFont"/>
    <w:link w:val="Heading4"/>
    <w:uiPriority w:val="98"/>
    <w:semiHidden/>
    <w:rsid w:val="0053750E"/>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53750E"/>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53750E"/>
    <w:rPr>
      <w:i/>
      <w:iCs/>
    </w:rPr>
  </w:style>
  <w:style w:type="table" w:customStyle="1" w:styleId="ECHRTable">
    <w:name w:val="ECHR_Table"/>
    <w:basedOn w:val="TableNormal"/>
    <w:rsid w:val="0053750E"/>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3750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53750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53750E"/>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53750E"/>
    <w:pPr>
      <w:keepNext/>
      <w:keepLines/>
      <w:spacing w:after="280"/>
      <w:ind w:firstLine="0"/>
      <w:jc w:val="center"/>
    </w:pPr>
    <w:rPr>
      <w:rFonts w:asciiTheme="majorHAnsi" w:hAnsiTheme="majorHAnsi"/>
    </w:rPr>
  </w:style>
  <w:style w:type="character" w:styleId="Emphasis">
    <w:name w:val="Emphasis"/>
    <w:uiPriority w:val="98"/>
    <w:semiHidden/>
    <w:qFormat/>
    <w:rsid w:val="0053750E"/>
    <w:rPr>
      <w:b/>
      <w:bCs/>
      <w:i/>
      <w:iCs/>
      <w:spacing w:val="10"/>
      <w:bdr w:val="none" w:sz="0" w:space="0" w:color="auto"/>
      <w:shd w:val="clear" w:color="auto" w:fill="auto"/>
    </w:rPr>
  </w:style>
  <w:style w:type="paragraph" w:styleId="Footer1">
    <w:name w:val="footer"/>
    <w:basedOn w:val="Normal"/>
    <w:link w:val="FooterChar"/>
    <w:uiPriority w:val="98"/>
    <w:semiHidden/>
    <w:rsid w:val="0053750E"/>
    <w:pPr>
      <w:tabs>
        <w:tab w:val="center" w:pos="3686"/>
        <w:tab w:val="right" w:pos="7371"/>
      </w:tabs>
    </w:pPr>
  </w:style>
  <w:style w:type="character" w:customStyle="1" w:styleId="FooterChar">
    <w:name w:val="Footer Char"/>
    <w:basedOn w:val="DefaultParagraphFont"/>
    <w:link w:val="Footer1"/>
    <w:uiPriority w:val="98"/>
    <w:semiHidden/>
    <w:rsid w:val="0053750E"/>
    <w:rPr>
      <w:sz w:val="24"/>
      <w:szCs w:val="24"/>
      <w:lang w:val="en-GB"/>
    </w:rPr>
  </w:style>
  <w:style w:type="character" w:styleId="FootnoteReference">
    <w:name w:val="footnote reference"/>
    <w:basedOn w:val="DefaultParagraphFont"/>
    <w:uiPriority w:val="98"/>
    <w:semiHidden/>
    <w:rsid w:val="0053750E"/>
    <w:rPr>
      <w:vertAlign w:val="superscript"/>
    </w:rPr>
  </w:style>
  <w:style w:type="paragraph" w:styleId="FootnoteText">
    <w:name w:val="footnote text"/>
    <w:basedOn w:val="NormalJustified"/>
    <w:link w:val="FootnoteTextChar"/>
    <w:uiPriority w:val="98"/>
    <w:semiHidden/>
    <w:rsid w:val="0053750E"/>
    <w:rPr>
      <w:sz w:val="20"/>
      <w:szCs w:val="20"/>
    </w:rPr>
  </w:style>
  <w:style w:type="character" w:customStyle="1" w:styleId="FootnoteTextChar">
    <w:name w:val="Footnote Text Char"/>
    <w:basedOn w:val="DefaultParagraphFont"/>
    <w:link w:val="FootnoteText"/>
    <w:uiPriority w:val="98"/>
    <w:semiHidden/>
    <w:rsid w:val="0053750E"/>
    <w:rPr>
      <w:sz w:val="20"/>
      <w:szCs w:val="20"/>
      <w:lang w:val="en-GB"/>
    </w:rPr>
  </w:style>
  <w:style w:type="character" w:customStyle="1" w:styleId="Heading6Char">
    <w:name w:val="Heading 6 Char"/>
    <w:basedOn w:val="DefaultParagraphFont"/>
    <w:link w:val="Heading6"/>
    <w:uiPriority w:val="98"/>
    <w:semiHidden/>
    <w:rsid w:val="0053750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53750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53750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53750E"/>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53750E"/>
    <w:rPr>
      <w:b/>
      <w:bCs/>
    </w:rPr>
  </w:style>
  <w:style w:type="paragraph" w:styleId="IntenseQuote">
    <w:name w:val="Intense Quote"/>
    <w:basedOn w:val="Normal"/>
    <w:next w:val="Normal"/>
    <w:link w:val="IntenseQuoteChar"/>
    <w:uiPriority w:val="98"/>
    <w:semiHidden/>
    <w:qFormat/>
    <w:rsid w:val="0053750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53750E"/>
    <w:rPr>
      <w:b/>
      <w:bCs/>
      <w:i/>
      <w:iCs/>
      <w:sz w:val="24"/>
      <w:szCs w:val="24"/>
      <w:lang w:val="en-GB" w:bidi="en-US"/>
    </w:rPr>
  </w:style>
  <w:style w:type="character" w:styleId="IntenseReference">
    <w:name w:val="Intense Reference"/>
    <w:uiPriority w:val="98"/>
    <w:semiHidden/>
    <w:qFormat/>
    <w:rsid w:val="0053750E"/>
    <w:rPr>
      <w:smallCaps/>
      <w:spacing w:val="5"/>
      <w:u w:val="single"/>
    </w:rPr>
  </w:style>
  <w:style w:type="paragraph" w:styleId="ListParagraph">
    <w:name w:val="List Paragraph"/>
    <w:basedOn w:val="Normal"/>
    <w:uiPriority w:val="98"/>
    <w:semiHidden/>
    <w:qFormat/>
    <w:rsid w:val="0053750E"/>
    <w:pPr>
      <w:ind w:left="720"/>
      <w:contextualSpacing/>
    </w:pPr>
  </w:style>
  <w:style w:type="table" w:customStyle="1" w:styleId="LtrTableAddress">
    <w:name w:val="Ltr_Table_Address"/>
    <w:aliases w:val="ECHR_Ltr_Table_Address"/>
    <w:basedOn w:val="TableNormal"/>
    <w:uiPriority w:val="99"/>
    <w:rsid w:val="0053750E"/>
    <w:rPr>
      <w:sz w:val="24"/>
      <w:szCs w:val="24"/>
    </w:rPr>
    <w:tblPr>
      <w:tblInd w:w="5103" w:type="dxa"/>
    </w:tblPr>
  </w:style>
  <w:style w:type="paragraph" w:styleId="Quote0">
    <w:name w:val="Quote"/>
    <w:basedOn w:val="Normal"/>
    <w:next w:val="Normal"/>
    <w:link w:val="QuoteChar"/>
    <w:uiPriority w:val="98"/>
    <w:semiHidden/>
    <w:qFormat/>
    <w:rsid w:val="0053750E"/>
    <w:pPr>
      <w:spacing w:before="200"/>
      <w:ind w:left="360" w:right="360"/>
    </w:pPr>
    <w:rPr>
      <w:i/>
      <w:iCs/>
      <w:lang w:bidi="en-US"/>
    </w:rPr>
  </w:style>
  <w:style w:type="character" w:customStyle="1" w:styleId="QuoteChar">
    <w:name w:val="Quote Char"/>
    <w:basedOn w:val="DefaultParagraphFont"/>
    <w:link w:val="Quote0"/>
    <w:uiPriority w:val="98"/>
    <w:semiHidden/>
    <w:rsid w:val="0053750E"/>
    <w:rPr>
      <w:i/>
      <w:iCs/>
      <w:sz w:val="24"/>
      <w:szCs w:val="24"/>
      <w:lang w:val="en-GB" w:bidi="en-US"/>
    </w:rPr>
  </w:style>
  <w:style w:type="character" w:styleId="SubtleReference">
    <w:name w:val="Subtle Reference"/>
    <w:uiPriority w:val="98"/>
    <w:semiHidden/>
    <w:qFormat/>
    <w:rsid w:val="0053750E"/>
    <w:rPr>
      <w:smallCaps/>
    </w:rPr>
  </w:style>
  <w:style w:type="table" w:styleId="TableGrid">
    <w:name w:val="Table Grid"/>
    <w:basedOn w:val="TableNormal"/>
    <w:uiPriority w:val="59"/>
    <w:semiHidden/>
    <w:rsid w:val="0053750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53750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53750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53750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53750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53750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53750E"/>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53750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53750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53750E"/>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3750E"/>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53750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53750E"/>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53750E"/>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53750E"/>
    <w:pPr>
      <w:numPr>
        <w:numId w:val="91"/>
      </w:numPr>
    </w:pPr>
  </w:style>
  <w:style w:type="numbering" w:styleId="1ai">
    <w:name w:val="Outline List 1"/>
    <w:basedOn w:val="NoList"/>
    <w:uiPriority w:val="99"/>
    <w:semiHidden/>
    <w:unhideWhenUsed/>
    <w:rsid w:val="0053750E"/>
    <w:pPr>
      <w:numPr>
        <w:numId w:val="92"/>
      </w:numPr>
    </w:pPr>
  </w:style>
  <w:style w:type="paragraph" w:styleId="Bibliography">
    <w:name w:val="Bibliography"/>
    <w:basedOn w:val="Normal"/>
    <w:next w:val="Normal"/>
    <w:uiPriority w:val="98"/>
    <w:semiHidden/>
    <w:rsid w:val="0053750E"/>
  </w:style>
  <w:style w:type="paragraph" w:customStyle="1" w:styleId="JuPara">
    <w:name w:val="Ju_Para"/>
    <w:aliases w:val="_Para"/>
    <w:basedOn w:val="NormalJustified"/>
    <w:link w:val="JuParaChar"/>
    <w:uiPriority w:val="4"/>
    <w:qFormat/>
    <w:rsid w:val="0053750E"/>
    <w:pPr>
      <w:ind w:firstLine="284"/>
    </w:pPr>
  </w:style>
  <w:style w:type="paragraph" w:styleId="BlockText">
    <w:name w:val="Block Text"/>
    <w:basedOn w:val="Normal"/>
    <w:uiPriority w:val="98"/>
    <w:semiHidden/>
    <w:rsid w:val="0053750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53750E"/>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53750E"/>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53750E"/>
    <w:pPr>
      <w:spacing w:after="120"/>
    </w:pPr>
  </w:style>
  <w:style w:type="table" w:customStyle="1" w:styleId="ECHRTableForInternalUse">
    <w:name w:val="ECHR_Table_For_Internal_Use"/>
    <w:basedOn w:val="TableNormal"/>
    <w:uiPriority w:val="99"/>
    <w:rsid w:val="0053750E"/>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53750E"/>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53750E"/>
    <w:rPr>
      <w:sz w:val="24"/>
      <w:szCs w:val="24"/>
      <w:lang w:val="en-GB"/>
    </w:rPr>
  </w:style>
  <w:style w:type="paragraph" w:styleId="BodyText2">
    <w:name w:val="Body Text 2"/>
    <w:basedOn w:val="Normal"/>
    <w:link w:val="BodyText2Char"/>
    <w:uiPriority w:val="98"/>
    <w:semiHidden/>
    <w:rsid w:val="0053750E"/>
    <w:pPr>
      <w:spacing w:after="120" w:line="480" w:lineRule="auto"/>
    </w:pPr>
  </w:style>
  <w:style w:type="table" w:customStyle="1" w:styleId="ECHRHeaderTable">
    <w:name w:val="ECHR_Header_Table"/>
    <w:basedOn w:val="TableNormal"/>
    <w:uiPriority w:val="99"/>
    <w:rsid w:val="0053750E"/>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53750E"/>
    <w:rPr>
      <w:sz w:val="24"/>
      <w:szCs w:val="24"/>
      <w:lang w:val="en-GB"/>
    </w:rPr>
  </w:style>
  <w:style w:type="paragraph" w:styleId="BodyText3">
    <w:name w:val="Body Text 3"/>
    <w:basedOn w:val="Normal"/>
    <w:link w:val="BodyText3Char"/>
    <w:uiPriority w:val="98"/>
    <w:semiHidden/>
    <w:rsid w:val="0053750E"/>
    <w:pPr>
      <w:spacing w:after="120"/>
    </w:pPr>
    <w:rPr>
      <w:sz w:val="16"/>
      <w:szCs w:val="16"/>
    </w:rPr>
  </w:style>
  <w:style w:type="table" w:customStyle="1" w:styleId="ECHRTableOddBanded">
    <w:name w:val="ECHR_Table_Odd_Banded"/>
    <w:basedOn w:val="TableNormal"/>
    <w:uiPriority w:val="99"/>
    <w:rsid w:val="0053750E"/>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53750E"/>
    <w:pPr>
      <w:tabs>
        <w:tab w:val="left" w:pos="567"/>
        <w:tab w:val="left" w:pos="1134"/>
      </w:tabs>
    </w:pPr>
  </w:style>
  <w:style w:type="table" w:customStyle="1" w:styleId="ECHRHeaderTableReduced">
    <w:name w:val="ECHR_Header_Table_Reduced"/>
    <w:basedOn w:val="TableNormal"/>
    <w:uiPriority w:val="99"/>
    <w:rsid w:val="0053750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53750E"/>
    <w:rPr>
      <w:sz w:val="16"/>
      <w:szCs w:val="16"/>
      <w:lang w:val="en-GB"/>
    </w:rPr>
  </w:style>
  <w:style w:type="paragraph" w:styleId="BodyTextFirstIndent">
    <w:name w:val="Body Text First Indent"/>
    <w:basedOn w:val="BodyText"/>
    <w:link w:val="BodyTextFirstIndentChar"/>
    <w:uiPriority w:val="98"/>
    <w:semiHidden/>
    <w:rsid w:val="0053750E"/>
    <w:pPr>
      <w:spacing w:after="0"/>
      <w:ind w:firstLine="360"/>
    </w:pPr>
  </w:style>
  <w:style w:type="character" w:customStyle="1" w:styleId="BodyTextFirstIndentChar">
    <w:name w:val="Body Text First Indent Char"/>
    <w:basedOn w:val="BodyTextChar"/>
    <w:link w:val="BodyTextFirstIndent"/>
    <w:uiPriority w:val="98"/>
    <w:semiHidden/>
    <w:rsid w:val="0053750E"/>
    <w:rPr>
      <w:sz w:val="24"/>
      <w:szCs w:val="24"/>
      <w:lang w:val="en-GB"/>
    </w:rPr>
  </w:style>
  <w:style w:type="character" w:styleId="PlaceholderText">
    <w:name w:val="Placeholder Text"/>
    <w:basedOn w:val="DefaultParagraphFont"/>
    <w:uiPriority w:val="98"/>
    <w:semiHidden/>
    <w:rsid w:val="0053750E"/>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53750E"/>
    <w:pPr>
      <w:tabs>
        <w:tab w:val="center" w:pos="1418"/>
        <w:tab w:val="center" w:pos="5954"/>
      </w:tabs>
      <w:spacing w:before="720"/>
    </w:pPr>
  </w:style>
  <w:style w:type="character" w:styleId="PageNumber">
    <w:name w:val="page number"/>
    <w:uiPriority w:val="98"/>
    <w:semiHidden/>
    <w:rsid w:val="0053750E"/>
    <w:rPr>
      <w:sz w:val="18"/>
    </w:rPr>
  </w:style>
  <w:style w:type="character" w:styleId="CommentReference">
    <w:name w:val="annotation reference"/>
    <w:basedOn w:val="DefaultParagraphFont"/>
    <w:uiPriority w:val="98"/>
    <w:semiHidden/>
    <w:rsid w:val="0053750E"/>
    <w:rPr>
      <w:sz w:val="16"/>
      <w:szCs w:val="16"/>
    </w:rPr>
  </w:style>
  <w:style w:type="paragraph" w:styleId="CommentText">
    <w:name w:val="annotation text"/>
    <w:basedOn w:val="Normal"/>
    <w:link w:val="CommentTextChar"/>
    <w:uiPriority w:val="98"/>
    <w:semiHidden/>
    <w:rsid w:val="0053750E"/>
    <w:rPr>
      <w:sz w:val="20"/>
      <w:szCs w:val="20"/>
    </w:rPr>
  </w:style>
  <w:style w:type="character" w:customStyle="1" w:styleId="CommentTextChar">
    <w:name w:val="Comment Text Char"/>
    <w:basedOn w:val="DefaultParagraphFont"/>
    <w:link w:val="CommentText"/>
    <w:uiPriority w:val="98"/>
    <w:semiHidden/>
    <w:rsid w:val="0053750E"/>
    <w:rPr>
      <w:sz w:val="20"/>
      <w:szCs w:val="20"/>
      <w:lang w:val="en-GB"/>
    </w:rPr>
  </w:style>
  <w:style w:type="paragraph" w:customStyle="1" w:styleId="DecHTitle">
    <w:name w:val="Dec_H_Title"/>
    <w:aliases w:val="_Title_1"/>
    <w:basedOn w:val="JuPara"/>
    <w:next w:val="JuPara"/>
    <w:uiPriority w:val="38"/>
    <w:qFormat/>
    <w:rsid w:val="0053750E"/>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53750E"/>
    <w:pPr>
      <w:keepNext/>
      <w:keepLines/>
      <w:spacing w:before="240" w:after="240"/>
      <w:ind w:firstLine="284"/>
    </w:pPr>
  </w:style>
  <w:style w:type="numbering" w:styleId="ArticleSection">
    <w:name w:val="Outline List 3"/>
    <w:basedOn w:val="NoList"/>
    <w:uiPriority w:val="99"/>
    <w:semiHidden/>
    <w:unhideWhenUsed/>
    <w:rsid w:val="0053750E"/>
    <w:pPr>
      <w:numPr>
        <w:numId w:val="93"/>
      </w:numPr>
    </w:pPr>
  </w:style>
  <w:style w:type="paragraph" w:styleId="ListBullet">
    <w:name w:val="List Bullet"/>
    <w:basedOn w:val="Normal"/>
    <w:uiPriority w:val="98"/>
    <w:semiHidden/>
    <w:rsid w:val="0053750E"/>
    <w:pPr>
      <w:numPr>
        <w:numId w:val="94"/>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53750E"/>
    <w:pPr>
      <w:ind w:firstLine="284"/>
    </w:pPr>
    <w:rPr>
      <w:b/>
    </w:rPr>
  </w:style>
  <w:style w:type="paragraph" w:styleId="BodyTextIndent">
    <w:name w:val="Body Text Indent"/>
    <w:basedOn w:val="Normal"/>
    <w:link w:val="BodyTextIndentChar"/>
    <w:uiPriority w:val="98"/>
    <w:semiHidden/>
    <w:rsid w:val="0053750E"/>
    <w:pPr>
      <w:spacing w:after="120"/>
      <w:ind w:left="283"/>
    </w:pPr>
  </w:style>
  <w:style w:type="character" w:customStyle="1" w:styleId="BodyTextIndentChar">
    <w:name w:val="Body Text Indent Char"/>
    <w:basedOn w:val="DefaultParagraphFont"/>
    <w:link w:val="BodyTextIndent"/>
    <w:uiPriority w:val="98"/>
    <w:semiHidden/>
    <w:rsid w:val="0053750E"/>
    <w:rPr>
      <w:sz w:val="24"/>
      <w:szCs w:val="24"/>
      <w:lang w:val="en-GB"/>
    </w:rPr>
  </w:style>
  <w:style w:type="paragraph" w:styleId="BodyTextFirstIndent2">
    <w:name w:val="Body Text First Indent 2"/>
    <w:basedOn w:val="BodyTextIndent"/>
    <w:link w:val="BodyTextFirstIndent2Char"/>
    <w:uiPriority w:val="98"/>
    <w:semiHidden/>
    <w:rsid w:val="0053750E"/>
    <w:pPr>
      <w:spacing w:after="0"/>
      <w:ind w:left="360" w:firstLine="360"/>
    </w:pPr>
  </w:style>
  <w:style w:type="character" w:customStyle="1" w:styleId="BodyTextFirstIndent2Char">
    <w:name w:val="Body Text First Indent 2 Char"/>
    <w:basedOn w:val="BodyTextIndentChar"/>
    <w:link w:val="BodyTextFirstIndent2"/>
    <w:uiPriority w:val="98"/>
    <w:semiHidden/>
    <w:rsid w:val="0053750E"/>
    <w:rPr>
      <w:sz w:val="24"/>
      <w:szCs w:val="24"/>
      <w:lang w:val="en-GB"/>
    </w:rPr>
  </w:style>
  <w:style w:type="paragraph" w:styleId="BodyTextIndent2">
    <w:name w:val="Body Text Indent 2"/>
    <w:basedOn w:val="Normal"/>
    <w:link w:val="BodyTextIndent2Char"/>
    <w:uiPriority w:val="98"/>
    <w:semiHidden/>
    <w:rsid w:val="0053750E"/>
    <w:pPr>
      <w:spacing w:after="120" w:line="480" w:lineRule="auto"/>
      <w:ind w:left="283"/>
    </w:pPr>
  </w:style>
  <w:style w:type="character" w:customStyle="1" w:styleId="BodyTextIndent2Char">
    <w:name w:val="Body Text Indent 2 Char"/>
    <w:basedOn w:val="DefaultParagraphFont"/>
    <w:link w:val="BodyTextIndent2"/>
    <w:uiPriority w:val="98"/>
    <w:semiHidden/>
    <w:rsid w:val="0053750E"/>
    <w:rPr>
      <w:sz w:val="24"/>
      <w:szCs w:val="24"/>
      <w:lang w:val="en-GB"/>
    </w:rPr>
  </w:style>
  <w:style w:type="paragraph" w:styleId="BodyTextIndent3">
    <w:name w:val="Body Text Indent 3"/>
    <w:basedOn w:val="Normal"/>
    <w:link w:val="BodyTextIndent3Char"/>
    <w:uiPriority w:val="98"/>
    <w:semiHidden/>
    <w:rsid w:val="0053750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53750E"/>
    <w:rPr>
      <w:sz w:val="16"/>
      <w:szCs w:val="16"/>
      <w:lang w:val="en-GB"/>
    </w:rPr>
  </w:style>
  <w:style w:type="paragraph" w:styleId="Caption">
    <w:name w:val="caption"/>
    <w:basedOn w:val="Normal"/>
    <w:next w:val="Normal"/>
    <w:uiPriority w:val="98"/>
    <w:semiHidden/>
    <w:qFormat/>
    <w:rsid w:val="0053750E"/>
    <w:pPr>
      <w:spacing w:after="200"/>
    </w:pPr>
    <w:rPr>
      <w:b/>
      <w:bCs/>
      <w:color w:val="0072BC" w:themeColor="accent1"/>
      <w:sz w:val="18"/>
      <w:szCs w:val="18"/>
    </w:rPr>
  </w:style>
  <w:style w:type="paragraph" w:styleId="Closing">
    <w:name w:val="Closing"/>
    <w:basedOn w:val="Normal"/>
    <w:link w:val="ClosingChar"/>
    <w:uiPriority w:val="98"/>
    <w:semiHidden/>
    <w:rsid w:val="0053750E"/>
    <w:pPr>
      <w:ind w:left="4252"/>
    </w:pPr>
  </w:style>
  <w:style w:type="character" w:customStyle="1" w:styleId="ClosingChar">
    <w:name w:val="Closing Char"/>
    <w:basedOn w:val="DefaultParagraphFont"/>
    <w:link w:val="Closing"/>
    <w:uiPriority w:val="98"/>
    <w:semiHidden/>
    <w:rsid w:val="0053750E"/>
    <w:rPr>
      <w:sz w:val="24"/>
      <w:szCs w:val="24"/>
      <w:lang w:val="en-GB"/>
    </w:rPr>
  </w:style>
  <w:style w:type="table" w:styleId="ColorfulGrid">
    <w:name w:val="Colorful Grid"/>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3750E"/>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3750E"/>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3750E"/>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3750E"/>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3750E"/>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53750E"/>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3750E"/>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3750E"/>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3750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3750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3750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3750E"/>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53750E"/>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3750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3750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53750E"/>
    <w:rPr>
      <w:b/>
      <w:bCs/>
    </w:rPr>
  </w:style>
  <w:style w:type="character" w:customStyle="1" w:styleId="CommentSubjectChar">
    <w:name w:val="Comment Subject Char"/>
    <w:basedOn w:val="CommentTextChar"/>
    <w:link w:val="CommentSubject"/>
    <w:uiPriority w:val="98"/>
    <w:semiHidden/>
    <w:rsid w:val="0053750E"/>
    <w:rPr>
      <w:b/>
      <w:bCs/>
      <w:sz w:val="20"/>
      <w:szCs w:val="20"/>
      <w:lang w:val="en-GB"/>
    </w:rPr>
  </w:style>
  <w:style w:type="table" w:styleId="DarkList">
    <w:name w:val="Dark List"/>
    <w:basedOn w:val="TableNormal"/>
    <w:uiPriority w:val="70"/>
    <w:semiHidden/>
    <w:rsid w:val="0053750E"/>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3750E"/>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3750E"/>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3750E"/>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53750E"/>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3750E"/>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3750E"/>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53750E"/>
  </w:style>
  <w:style w:type="character" w:customStyle="1" w:styleId="DateChar">
    <w:name w:val="Date Char"/>
    <w:basedOn w:val="DefaultParagraphFont"/>
    <w:link w:val="Date"/>
    <w:uiPriority w:val="98"/>
    <w:semiHidden/>
    <w:rsid w:val="0053750E"/>
    <w:rPr>
      <w:sz w:val="24"/>
      <w:szCs w:val="24"/>
      <w:lang w:val="en-GB"/>
    </w:rPr>
  </w:style>
  <w:style w:type="paragraph" w:styleId="DocumentMap">
    <w:name w:val="Document Map"/>
    <w:basedOn w:val="Normal"/>
    <w:link w:val="DocumentMapChar"/>
    <w:uiPriority w:val="98"/>
    <w:semiHidden/>
    <w:rsid w:val="0053750E"/>
    <w:rPr>
      <w:rFonts w:ascii="Tahoma" w:hAnsi="Tahoma" w:cs="Tahoma"/>
      <w:sz w:val="16"/>
      <w:szCs w:val="16"/>
    </w:rPr>
  </w:style>
  <w:style w:type="character" w:customStyle="1" w:styleId="DocumentMapChar">
    <w:name w:val="Document Map Char"/>
    <w:basedOn w:val="DefaultParagraphFont"/>
    <w:link w:val="DocumentMap"/>
    <w:uiPriority w:val="98"/>
    <w:semiHidden/>
    <w:rsid w:val="0053750E"/>
    <w:rPr>
      <w:rFonts w:ascii="Tahoma" w:hAnsi="Tahoma" w:cs="Tahoma"/>
      <w:sz w:val="16"/>
      <w:szCs w:val="16"/>
      <w:lang w:val="en-GB"/>
    </w:rPr>
  </w:style>
  <w:style w:type="paragraph" w:styleId="E-mailSignature">
    <w:name w:val="E-mail Signature"/>
    <w:basedOn w:val="Normal"/>
    <w:link w:val="E-mailSignatureChar"/>
    <w:uiPriority w:val="98"/>
    <w:semiHidden/>
    <w:rsid w:val="0053750E"/>
  </w:style>
  <w:style w:type="character" w:customStyle="1" w:styleId="E-mailSignatureChar">
    <w:name w:val="E-mail Signature Char"/>
    <w:basedOn w:val="DefaultParagraphFont"/>
    <w:link w:val="E-mailSignature"/>
    <w:uiPriority w:val="98"/>
    <w:semiHidden/>
    <w:rsid w:val="0053750E"/>
    <w:rPr>
      <w:sz w:val="24"/>
      <w:szCs w:val="24"/>
      <w:lang w:val="en-GB"/>
    </w:rPr>
  </w:style>
  <w:style w:type="character" w:styleId="EndnoteReference">
    <w:name w:val="endnote reference"/>
    <w:basedOn w:val="DefaultParagraphFont"/>
    <w:uiPriority w:val="98"/>
    <w:semiHidden/>
    <w:rsid w:val="0053750E"/>
    <w:rPr>
      <w:vertAlign w:val="superscript"/>
    </w:rPr>
  </w:style>
  <w:style w:type="paragraph" w:styleId="EndnoteText">
    <w:name w:val="endnote text"/>
    <w:basedOn w:val="Normal"/>
    <w:link w:val="EndnoteTextChar"/>
    <w:uiPriority w:val="98"/>
    <w:semiHidden/>
    <w:rsid w:val="0053750E"/>
    <w:rPr>
      <w:sz w:val="20"/>
      <w:szCs w:val="20"/>
    </w:rPr>
  </w:style>
  <w:style w:type="character" w:customStyle="1" w:styleId="EndnoteTextChar">
    <w:name w:val="Endnote Text Char"/>
    <w:basedOn w:val="DefaultParagraphFont"/>
    <w:link w:val="EndnoteText"/>
    <w:uiPriority w:val="98"/>
    <w:semiHidden/>
    <w:rsid w:val="0053750E"/>
    <w:rPr>
      <w:sz w:val="20"/>
      <w:szCs w:val="20"/>
      <w:lang w:val="en-GB"/>
    </w:rPr>
  </w:style>
  <w:style w:type="paragraph" w:styleId="EnvelopeAddress">
    <w:name w:val="envelope address"/>
    <w:basedOn w:val="Normal"/>
    <w:uiPriority w:val="98"/>
    <w:semiHidden/>
    <w:rsid w:val="0053750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53750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53750E"/>
    <w:rPr>
      <w:color w:val="7030A0" w:themeColor="followedHyperlink"/>
      <w:u w:val="single"/>
    </w:rPr>
  </w:style>
  <w:style w:type="character" w:styleId="HTMLAcronym">
    <w:name w:val="HTML Acronym"/>
    <w:basedOn w:val="DefaultParagraphFont"/>
    <w:uiPriority w:val="98"/>
    <w:semiHidden/>
    <w:rsid w:val="0053750E"/>
  </w:style>
  <w:style w:type="paragraph" w:styleId="HTMLAddress">
    <w:name w:val="HTML Address"/>
    <w:basedOn w:val="Normal"/>
    <w:link w:val="HTMLAddressChar"/>
    <w:uiPriority w:val="98"/>
    <w:semiHidden/>
    <w:rsid w:val="0053750E"/>
    <w:rPr>
      <w:i/>
      <w:iCs/>
    </w:rPr>
  </w:style>
  <w:style w:type="character" w:customStyle="1" w:styleId="HTMLAddressChar">
    <w:name w:val="HTML Address Char"/>
    <w:basedOn w:val="DefaultParagraphFont"/>
    <w:link w:val="HTMLAddress"/>
    <w:uiPriority w:val="98"/>
    <w:semiHidden/>
    <w:rsid w:val="0053750E"/>
    <w:rPr>
      <w:i/>
      <w:iCs/>
      <w:sz w:val="24"/>
      <w:szCs w:val="24"/>
      <w:lang w:val="en-GB"/>
    </w:rPr>
  </w:style>
  <w:style w:type="character" w:styleId="HTMLCite">
    <w:name w:val="HTML Cite"/>
    <w:basedOn w:val="DefaultParagraphFont"/>
    <w:uiPriority w:val="98"/>
    <w:semiHidden/>
    <w:rsid w:val="0053750E"/>
    <w:rPr>
      <w:i/>
      <w:iCs/>
    </w:rPr>
  </w:style>
  <w:style w:type="character" w:styleId="HTMLCode">
    <w:name w:val="HTML Code"/>
    <w:basedOn w:val="DefaultParagraphFont"/>
    <w:uiPriority w:val="98"/>
    <w:semiHidden/>
    <w:rsid w:val="0053750E"/>
    <w:rPr>
      <w:rFonts w:ascii="Consolas" w:hAnsi="Consolas" w:cs="Consolas"/>
      <w:sz w:val="20"/>
      <w:szCs w:val="20"/>
    </w:rPr>
  </w:style>
  <w:style w:type="character" w:styleId="HTMLDefinition">
    <w:name w:val="HTML Definition"/>
    <w:basedOn w:val="DefaultParagraphFont"/>
    <w:uiPriority w:val="98"/>
    <w:semiHidden/>
    <w:rsid w:val="0053750E"/>
    <w:rPr>
      <w:i/>
      <w:iCs/>
    </w:rPr>
  </w:style>
  <w:style w:type="character" w:styleId="HTMLKeyboard">
    <w:name w:val="HTML Keyboard"/>
    <w:basedOn w:val="DefaultParagraphFont"/>
    <w:uiPriority w:val="98"/>
    <w:semiHidden/>
    <w:rsid w:val="0053750E"/>
    <w:rPr>
      <w:rFonts w:ascii="Consolas" w:hAnsi="Consolas" w:cs="Consolas"/>
      <w:sz w:val="20"/>
      <w:szCs w:val="20"/>
    </w:rPr>
  </w:style>
  <w:style w:type="paragraph" w:styleId="HTMLPreformatted">
    <w:name w:val="HTML Preformatted"/>
    <w:basedOn w:val="Normal"/>
    <w:link w:val="HTMLPreformattedChar"/>
    <w:uiPriority w:val="98"/>
    <w:semiHidden/>
    <w:rsid w:val="0053750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53750E"/>
    <w:rPr>
      <w:rFonts w:ascii="Consolas" w:hAnsi="Consolas" w:cs="Consolas"/>
      <w:sz w:val="20"/>
      <w:szCs w:val="20"/>
      <w:lang w:val="en-GB"/>
    </w:rPr>
  </w:style>
  <w:style w:type="character" w:styleId="HTMLSample">
    <w:name w:val="HTML Sample"/>
    <w:basedOn w:val="DefaultParagraphFont"/>
    <w:uiPriority w:val="98"/>
    <w:semiHidden/>
    <w:rsid w:val="0053750E"/>
    <w:rPr>
      <w:rFonts w:ascii="Consolas" w:hAnsi="Consolas" w:cs="Consolas"/>
      <w:sz w:val="24"/>
      <w:szCs w:val="24"/>
    </w:rPr>
  </w:style>
  <w:style w:type="character" w:styleId="HTMLTypewriter">
    <w:name w:val="HTML Typewriter"/>
    <w:basedOn w:val="DefaultParagraphFont"/>
    <w:uiPriority w:val="98"/>
    <w:semiHidden/>
    <w:rsid w:val="0053750E"/>
    <w:rPr>
      <w:rFonts w:ascii="Consolas" w:hAnsi="Consolas" w:cs="Consolas"/>
      <w:sz w:val="20"/>
      <w:szCs w:val="20"/>
    </w:rPr>
  </w:style>
  <w:style w:type="character" w:styleId="HTMLVariable">
    <w:name w:val="HTML Variable"/>
    <w:basedOn w:val="DefaultParagraphFont"/>
    <w:uiPriority w:val="98"/>
    <w:semiHidden/>
    <w:rsid w:val="0053750E"/>
    <w:rPr>
      <w:i/>
      <w:iCs/>
    </w:rPr>
  </w:style>
  <w:style w:type="paragraph" w:styleId="Index1">
    <w:name w:val="index 1"/>
    <w:basedOn w:val="Normal"/>
    <w:next w:val="Normal"/>
    <w:autoRedefine/>
    <w:uiPriority w:val="98"/>
    <w:semiHidden/>
    <w:rsid w:val="0053750E"/>
    <w:pPr>
      <w:ind w:left="240" w:hanging="240"/>
    </w:pPr>
  </w:style>
  <w:style w:type="paragraph" w:styleId="Index2">
    <w:name w:val="index 2"/>
    <w:basedOn w:val="Normal"/>
    <w:next w:val="Normal"/>
    <w:autoRedefine/>
    <w:uiPriority w:val="98"/>
    <w:semiHidden/>
    <w:rsid w:val="0053750E"/>
    <w:pPr>
      <w:ind w:left="480" w:hanging="240"/>
    </w:pPr>
  </w:style>
  <w:style w:type="paragraph" w:styleId="Index3">
    <w:name w:val="index 3"/>
    <w:basedOn w:val="Normal"/>
    <w:next w:val="Normal"/>
    <w:autoRedefine/>
    <w:uiPriority w:val="98"/>
    <w:semiHidden/>
    <w:rsid w:val="0053750E"/>
    <w:pPr>
      <w:ind w:left="720" w:hanging="240"/>
    </w:pPr>
  </w:style>
  <w:style w:type="paragraph" w:styleId="Index4">
    <w:name w:val="index 4"/>
    <w:basedOn w:val="Normal"/>
    <w:next w:val="Normal"/>
    <w:autoRedefine/>
    <w:uiPriority w:val="98"/>
    <w:semiHidden/>
    <w:rsid w:val="0053750E"/>
    <w:pPr>
      <w:ind w:left="960" w:hanging="240"/>
    </w:pPr>
  </w:style>
  <w:style w:type="paragraph" w:styleId="Index5">
    <w:name w:val="index 5"/>
    <w:basedOn w:val="Normal"/>
    <w:next w:val="Normal"/>
    <w:autoRedefine/>
    <w:uiPriority w:val="98"/>
    <w:semiHidden/>
    <w:rsid w:val="0053750E"/>
    <w:pPr>
      <w:ind w:left="1200" w:hanging="240"/>
    </w:pPr>
  </w:style>
  <w:style w:type="paragraph" w:styleId="Index6">
    <w:name w:val="index 6"/>
    <w:basedOn w:val="Normal"/>
    <w:next w:val="Normal"/>
    <w:autoRedefine/>
    <w:uiPriority w:val="98"/>
    <w:semiHidden/>
    <w:rsid w:val="0053750E"/>
    <w:pPr>
      <w:ind w:left="1440" w:hanging="240"/>
    </w:pPr>
  </w:style>
  <w:style w:type="paragraph" w:styleId="Index7">
    <w:name w:val="index 7"/>
    <w:basedOn w:val="Normal"/>
    <w:next w:val="Normal"/>
    <w:autoRedefine/>
    <w:uiPriority w:val="98"/>
    <w:semiHidden/>
    <w:rsid w:val="0053750E"/>
    <w:pPr>
      <w:ind w:left="1680" w:hanging="240"/>
    </w:pPr>
  </w:style>
  <w:style w:type="paragraph" w:styleId="Index8">
    <w:name w:val="index 8"/>
    <w:basedOn w:val="Normal"/>
    <w:next w:val="Normal"/>
    <w:autoRedefine/>
    <w:uiPriority w:val="98"/>
    <w:semiHidden/>
    <w:rsid w:val="0053750E"/>
    <w:pPr>
      <w:ind w:left="1920" w:hanging="240"/>
    </w:pPr>
  </w:style>
  <w:style w:type="paragraph" w:styleId="Index9">
    <w:name w:val="index 9"/>
    <w:basedOn w:val="Normal"/>
    <w:next w:val="Normal"/>
    <w:autoRedefine/>
    <w:uiPriority w:val="98"/>
    <w:semiHidden/>
    <w:rsid w:val="0053750E"/>
    <w:pPr>
      <w:ind w:left="2160" w:hanging="240"/>
    </w:pPr>
  </w:style>
  <w:style w:type="paragraph" w:styleId="IndexHeading">
    <w:name w:val="index heading"/>
    <w:basedOn w:val="Normal"/>
    <w:next w:val="Index1"/>
    <w:uiPriority w:val="98"/>
    <w:semiHidden/>
    <w:rsid w:val="0053750E"/>
    <w:rPr>
      <w:rFonts w:asciiTheme="majorHAnsi" w:eastAsiaTheme="majorEastAsia" w:hAnsiTheme="majorHAnsi" w:cstheme="majorBidi"/>
      <w:b/>
      <w:bCs/>
    </w:rPr>
  </w:style>
  <w:style w:type="table" w:styleId="LightGrid">
    <w:name w:val="Light Grid"/>
    <w:basedOn w:val="TableNormal"/>
    <w:uiPriority w:val="62"/>
    <w:semiHidden/>
    <w:rsid w:val="0053750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3750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3750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3750E"/>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53750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3750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3750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3750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3750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3750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3750E"/>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53750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3750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3750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3750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3750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3750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3750E"/>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53750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3750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3750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53750E"/>
  </w:style>
  <w:style w:type="paragraph" w:styleId="List">
    <w:name w:val="List"/>
    <w:basedOn w:val="Normal"/>
    <w:uiPriority w:val="98"/>
    <w:semiHidden/>
    <w:rsid w:val="0053750E"/>
    <w:pPr>
      <w:ind w:left="283" w:hanging="283"/>
      <w:contextualSpacing/>
    </w:pPr>
  </w:style>
  <w:style w:type="paragraph" w:styleId="List20">
    <w:name w:val="List 2"/>
    <w:basedOn w:val="Normal"/>
    <w:uiPriority w:val="98"/>
    <w:semiHidden/>
    <w:rsid w:val="0053750E"/>
    <w:pPr>
      <w:ind w:left="566" w:hanging="283"/>
      <w:contextualSpacing/>
    </w:pPr>
  </w:style>
  <w:style w:type="paragraph" w:styleId="List30">
    <w:name w:val="List 3"/>
    <w:basedOn w:val="Normal"/>
    <w:uiPriority w:val="98"/>
    <w:semiHidden/>
    <w:rsid w:val="0053750E"/>
    <w:pPr>
      <w:ind w:left="849" w:hanging="283"/>
      <w:contextualSpacing/>
    </w:pPr>
  </w:style>
  <w:style w:type="paragraph" w:styleId="List4">
    <w:name w:val="List 4"/>
    <w:basedOn w:val="Normal"/>
    <w:uiPriority w:val="98"/>
    <w:semiHidden/>
    <w:rsid w:val="0053750E"/>
    <w:pPr>
      <w:ind w:left="1132" w:hanging="283"/>
      <w:contextualSpacing/>
    </w:pPr>
  </w:style>
  <w:style w:type="paragraph" w:styleId="List5">
    <w:name w:val="List 5"/>
    <w:basedOn w:val="Normal"/>
    <w:uiPriority w:val="98"/>
    <w:semiHidden/>
    <w:rsid w:val="0053750E"/>
    <w:pPr>
      <w:ind w:left="1415" w:hanging="283"/>
      <w:contextualSpacing/>
    </w:pPr>
  </w:style>
  <w:style w:type="paragraph" w:styleId="ListBullet2">
    <w:name w:val="List Bullet 2"/>
    <w:basedOn w:val="Normal"/>
    <w:uiPriority w:val="98"/>
    <w:semiHidden/>
    <w:rsid w:val="0053750E"/>
    <w:pPr>
      <w:numPr>
        <w:numId w:val="95"/>
      </w:numPr>
      <w:contextualSpacing/>
    </w:pPr>
  </w:style>
  <w:style w:type="paragraph" w:styleId="ListBullet3">
    <w:name w:val="List Bullet 3"/>
    <w:basedOn w:val="Normal"/>
    <w:uiPriority w:val="98"/>
    <w:semiHidden/>
    <w:rsid w:val="0053750E"/>
    <w:pPr>
      <w:numPr>
        <w:numId w:val="96"/>
      </w:numPr>
      <w:contextualSpacing/>
    </w:pPr>
  </w:style>
  <w:style w:type="paragraph" w:styleId="ListBullet4">
    <w:name w:val="List Bullet 4"/>
    <w:basedOn w:val="Normal"/>
    <w:uiPriority w:val="98"/>
    <w:semiHidden/>
    <w:rsid w:val="0053750E"/>
    <w:pPr>
      <w:numPr>
        <w:numId w:val="97"/>
      </w:numPr>
      <w:contextualSpacing/>
    </w:pPr>
  </w:style>
  <w:style w:type="paragraph" w:styleId="ListBullet5">
    <w:name w:val="List Bullet 5"/>
    <w:basedOn w:val="Normal"/>
    <w:uiPriority w:val="98"/>
    <w:semiHidden/>
    <w:rsid w:val="0053750E"/>
    <w:pPr>
      <w:numPr>
        <w:numId w:val="98"/>
      </w:numPr>
      <w:contextualSpacing/>
    </w:pPr>
  </w:style>
  <w:style w:type="paragraph" w:styleId="ListContinue">
    <w:name w:val="List Continue"/>
    <w:basedOn w:val="Normal"/>
    <w:uiPriority w:val="98"/>
    <w:semiHidden/>
    <w:rsid w:val="0053750E"/>
    <w:pPr>
      <w:spacing w:after="120"/>
      <w:ind w:left="283"/>
      <w:contextualSpacing/>
    </w:pPr>
  </w:style>
  <w:style w:type="paragraph" w:styleId="ListContinue2">
    <w:name w:val="List Continue 2"/>
    <w:basedOn w:val="Normal"/>
    <w:uiPriority w:val="98"/>
    <w:semiHidden/>
    <w:rsid w:val="0053750E"/>
    <w:pPr>
      <w:spacing w:after="120"/>
      <w:ind w:left="566"/>
      <w:contextualSpacing/>
    </w:pPr>
  </w:style>
  <w:style w:type="paragraph" w:styleId="ListContinue3">
    <w:name w:val="List Continue 3"/>
    <w:basedOn w:val="Normal"/>
    <w:uiPriority w:val="98"/>
    <w:semiHidden/>
    <w:rsid w:val="0053750E"/>
    <w:pPr>
      <w:spacing w:after="120"/>
      <w:ind w:left="849"/>
      <w:contextualSpacing/>
    </w:pPr>
  </w:style>
  <w:style w:type="paragraph" w:styleId="ListContinue4">
    <w:name w:val="List Continue 4"/>
    <w:basedOn w:val="Normal"/>
    <w:uiPriority w:val="98"/>
    <w:semiHidden/>
    <w:rsid w:val="0053750E"/>
    <w:pPr>
      <w:spacing w:after="120"/>
      <w:ind w:left="1132"/>
      <w:contextualSpacing/>
    </w:pPr>
  </w:style>
  <w:style w:type="paragraph" w:styleId="ListContinue5">
    <w:name w:val="List Continue 5"/>
    <w:basedOn w:val="Normal"/>
    <w:uiPriority w:val="98"/>
    <w:semiHidden/>
    <w:rsid w:val="0053750E"/>
    <w:pPr>
      <w:spacing w:after="120"/>
      <w:ind w:left="1415"/>
      <w:contextualSpacing/>
    </w:pPr>
  </w:style>
  <w:style w:type="paragraph" w:styleId="ListNumber">
    <w:name w:val="List Number"/>
    <w:basedOn w:val="Normal"/>
    <w:uiPriority w:val="98"/>
    <w:semiHidden/>
    <w:rsid w:val="0053750E"/>
    <w:pPr>
      <w:numPr>
        <w:numId w:val="99"/>
      </w:numPr>
      <w:contextualSpacing/>
    </w:pPr>
  </w:style>
  <w:style w:type="paragraph" w:styleId="ListNumber2">
    <w:name w:val="List Number 2"/>
    <w:basedOn w:val="Normal"/>
    <w:uiPriority w:val="98"/>
    <w:semiHidden/>
    <w:rsid w:val="0053750E"/>
    <w:pPr>
      <w:numPr>
        <w:numId w:val="100"/>
      </w:numPr>
      <w:contextualSpacing/>
    </w:pPr>
  </w:style>
  <w:style w:type="paragraph" w:styleId="ListNumber3">
    <w:name w:val="List Number 3"/>
    <w:basedOn w:val="Normal"/>
    <w:uiPriority w:val="98"/>
    <w:semiHidden/>
    <w:rsid w:val="0053750E"/>
    <w:pPr>
      <w:numPr>
        <w:numId w:val="101"/>
      </w:numPr>
      <w:contextualSpacing/>
    </w:pPr>
  </w:style>
  <w:style w:type="paragraph" w:styleId="ListNumber4">
    <w:name w:val="List Number 4"/>
    <w:basedOn w:val="Normal"/>
    <w:uiPriority w:val="98"/>
    <w:semiHidden/>
    <w:rsid w:val="0053750E"/>
    <w:pPr>
      <w:numPr>
        <w:numId w:val="102"/>
      </w:numPr>
      <w:contextualSpacing/>
    </w:pPr>
  </w:style>
  <w:style w:type="paragraph" w:styleId="ListNumber5">
    <w:name w:val="List Number 5"/>
    <w:basedOn w:val="Normal"/>
    <w:uiPriority w:val="98"/>
    <w:semiHidden/>
    <w:rsid w:val="0053750E"/>
    <w:pPr>
      <w:numPr>
        <w:numId w:val="103"/>
      </w:numPr>
      <w:contextualSpacing/>
    </w:pPr>
  </w:style>
  <w:style w:type="paragraph" w:styleId="Macro">
    <w:name w:val="macro"/>
    <w:link w:val="MacroTextChar"/>
    <w:uiPriority w:val="98"/>
    <w:semiHidden/>
    <w:rsid w:val="0053750E"/>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53750E"/>
    <w:rPr>
      <w:rFonts w:ascii="Consolas" w:hAnsi="Consolas" w:eastAsiaTheme="minorEastAsia" w:cs="Consolas"/>
      <w:sz w:val="20"/>
      <w:szCs w:val="20"/>
    </w:rPr>
  </w:style>
  <w:style w:type="table" w:styleId="MediumGrid1">
    <w:name w:val="Medium Grid 1"/>
    <w:basedOn w:val="TableNormal"/>
    <w:uiPriority w:val="67"/>
    <w:semiHidden/>
    <w:rsid w:val="0053750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3750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3750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3750E"/>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53750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3750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3750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3750E"/>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53750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3750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3750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3750E"/>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53750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3750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3750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3750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53750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3750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3750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3750E"/>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3750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3750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3750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3750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53750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53750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53750E"/>
    <w:rPr>
      <w:rFonts w:ascii="Times New Roman" w:hAnsi="Times New Roman" w:cs="Times New Roman"/>
    </w:rPr>
  </w:style>
  <w:style w:type="paragraph" w:styleId="NormalIndent">
    <w:name w:val="Normal Indent"/>
    <w:basedOn w:val="Normal"/>
    <w:uiPriority w:val="98"/>
    <w:semiHidden/>
    <w:rsid w:val="0053750E"/>
    <w:pPr>
      <w:ind w:left="720"/>
    </w:pPr>
  </w:style>
  <w:style w:type="paragraph" w:customStyle="1" w:styleId="ECHRHeaderLandscape">
    <w:name w:val="ECHR_Header_Landscape"/>
    <w:aliases w:val="_Header_Landscape"/>
    <w:basedOn w:val="JuHeader"/>
    <w:uiPriority w:val="29"/>
    <w:semiHidden/>
    <w:rsid w:val="0053750E"/>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53750E"/>
    <w:rPr>
      <w:sz w:val="24"/>
      <w:szCs w:val="24"/>
      <w:lang w:val="en-GB"/>
    </w:rPr>
  </w:style>
  <w:style w:type="paragraph" w:styleId="PlainText">
    <w:name w:val="Plain Text"/>
    <w:basedOn w:val="Normal"/>
    <w:link w:val="PlainTextChar"/>
    <w:uiPriority w:val="98"/>
    <w:semiHidden/>
    <w:rsid w:val="0053750E"/>
    <w:rPr>
      <w:rFonts w:ascii="Consolas" w:hAnsi="Consolas" w:cs="Consolas"/>
      <w:sz w:val="21"/>
      <w:szCs w:val="21"/>
    </w:rPr>
  </w:style>
  <w:style w:type="character" w:customStyle="1" w:styleId="PlainTextChar">
    <w:name w:val="Plain Text Char"/>
    <w:basedOn w:val="DefaultParagraphFont"/>
    <w:link w:val="PlainText"/>
    <w:uiPriority w:val="98"/>
    <w:semiHidden/>
    <w:rsid w:val="0053750E"/>
    <w:rPr>
      <w:rFonts w:ascii="Consolas" w:hAnsi="Consolas" w:cs="Consolas"/>
      <w:sz w:val="21"/>
      <w:szCs w:val="21"/>
      <w:lang w:val="en-GB"/>
    </w:rPr>
  </w:style>
  <w:style w:type="paragraph" w:styleId="Salutation">
    <w:name w:val="Salutation"/>
    <w:basedOn w:val="Normal"/>
    <w:next w:val="Normal"/>
    <w:link w:val="SalutationChar"/>
    <w:uiPriority w:val="98"/>
    <w:semiHidden/>
    <w:rsid w:val="0053750E"/>
  </w:style>
  <w:style w:type="character" w:customStyle="1" w:styleId="SalutationChar">
    <w:name w:val="Salutation Char"/>
    <w:basedOn w:val="DefaultParagraphFont"/>
    <w:link w:val="Salutation"/>
    <w:uiPriority w:val="98"/>
    <w:semiHidden/>
    <w:rsid w:val="0053750E"/>
    <w:rPr>
      <w:sz w:val="24"/>
      <w:szCs w:val="24"/>
      <w:lang w:val="en-GB"/>
    </w:rPr>
  </w:style>
  <w:style w:type="paragraph" w:styleId="Signature0">
    <w:name w:val="Signature"/>
    <w:basedOn w:val="Normal"/>
    <w:link w:val="SignatureChar"/>
    <w:uiPriority w:val="98"/>
    <w:semiHidden/>
    <w:rsid w:val="0053750E"/>
    <w:pPr>
      <w:ind w:left="4252"/>
    </w:pPr>
  </w:style>
  <w:style w:type="character" w:customStyle="1" w:styleId="SignatureChar">
    <w:name w:val="Signature Char"/>
    <w:basedOn w:val="DefaultParagraphFont"/>
    <w:link w:val="Signature0"/>
    <w:uiPriority w:val="98"/>
    <w:semiHidden/>
    <w:rsid w:val="0053750E"/>
    <w:rPr>
      <w:sz w:val="24"/>
      <w:szCs w:val="24"/>
      <w:lang w:val="en-GB"/>
    </w:rPr>
  </w:style>
  <w:style w:type="table" w:styleId="Table3Deffects1">
    <w:name w:val="Table 3D effects 1"/>
    <w:basedOn w:val="TableNormal"/>
    <w:uiPriority w:val="99"/>
    <w:semiHidden/>
    <w:unhideWhenUsed/>
    <w:rsid w:val="0053750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3750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3750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3750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3750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3750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3750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3750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3750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3750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3750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3750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3750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3750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3750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3750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3750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375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3750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3750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3750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3750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3750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3750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3750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3750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3750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3750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3750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375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3750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3750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3750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53750E"/>
    <w:pPr>
      <w:ind w:left="240" w:hanging="240"/>
    </w:pPr>
  </w:style>
  <w:style w:type="paragraph" w:styleId="TableofFigures">
    <w:name w:val="table of figures"/>
    <w:basedOn w:val="Normal"/>
    <w:next w:val="Normal"/>
    <w:uiPriority w:val="98"/>
    <w:semiHidden/>
    <w:rsid w:val="0053750E"/>
  </w:style>
  <w:style w:type="table" w:styleId="TableProfessional">
    <w:name w:val="Table Professional"/>
    <w:basedOn w:val="TableNormal"/>
    <w:uiPriority w:val="99"/>
    <w:semiHidden/>
    <w:unhideWhenUsed/>
    <w:rsid w:val="0053750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3750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3750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3750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3750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3750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3750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3750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3750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3750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53750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53750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53750E"/>
    <w:pPr>
      <w:spacing w:after="100"/>
      <w:ind w:left="1680"/>
    </w:pPr>
  </w:style>
  <w:style w:type="paragraph" w:styleId="TOC9">
    <w:name w:val="toc 9"/>
    <w:basedOn w:val="Normal"/>
    <w:next w:val="Normal"/>
    <w:autoRedefine/>
    <w:uiPriority w:val="98"/>
    <w:semiHidden/>
    <w:rsid w:val="0053750E"/>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53750E"/>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53750E"/>
    <w:rPr>
      <w:color w:val="0072BC" w:themeColor="hyperlink"/>
      <w:u w:val="single"/>
    </w:rPr>
  </w:style>
  <w:style w:type="paragraph" w:styleId="NoteHeading">
    <w:name w:val="Note Heading"/>
    <w:basedOn w:val="Normal"/>
    <w:next w:val="Normal"/>
    <w:link w:val="NoteHeadingChar"/>
    <w:uiPriority w:val="98"/>
    <w:semiHidden/>
    <w:rsid w:val="0053750E"/>
  </w:style>
  <w:style w:type="paragraph" w:customStyle="1" w:styleId="DecList">
    <w:name w:val="Dec_List"/>
    <w:aliases w:val="_List"/>
    <w:basedOn w:val="JuList"/>
    <w:uiPriority w:val="22"/>
    <w:rsid w:val="0053750E"/>
    <w:pPr>
      <w:numPr>
        <w:numId w:val="0"/>
      </w:numPr>
      <w:ind w:left="284"/>
    </w:pPr>
  </w:style>
  <w:style w:type="paragraph" w:customStyle="1" w:styleId="ECHRPlaceholder">
    <w:name w:val="ECHR_Placeholder"/>
    <w:aliases w:val="_Placeholder"/>
    <w:basedOn w:val="JuSigned"/>
    <w:uiPriority w:val="31"/>
    <w:rsid w:val="0053750E"/>
    <w:rPr>
      <w:color w:val="FFFFFF"/>
    </w:rPr>
  </w:style>
  <w:style w:type="paragraph" w:customStyle="1" w:styleId="ECHRBullet1">
    <w:name w:val="ECHR_Bullet_1"/>
    <w:aliases w:val="_Bul_1"/>
    <w:basedOn w:val="NormalJustified"/>
    <w:uiPriority w:val="23"/>
    <w:semiHidden/>
    <w:qFormat/>
    <w:rsid w:val="0053750E"/>
    <w:pPr>
      <w:numPr>
        <w:numId w:val="110"/>
      </w:numPr>
      <w:spacing w:before="60" w:after="60"/>
    </w:pPr>
  </w:style>
  <w:style w:type="paragraph" w:customStyle="1" w:styleId="ECHRBullet2">
    <w:name w:val="ECHR_Bullet_2"/>
    <w:aliases w:val="_Bul_2"/>
    <w:basedOn w:val="ECHRBullet1"/>
    <w:uiPriority w:val="23"/>
    <w:semiHidden/>
    <w:rsid w:val="0053750E"/>
    <w:pPr>
      <w:numPr>
        <w:ilvl w:val="1"/>
      </w:numPr>
    </w:pPr>
  </w:style>
  <w:style w:type="paragraph" w:customStyle="1" w:styleId="ECHRBullet3">
    <w:name w:val="ECHR_Bullet_3"/>
    <w:aliases w:val="_Bul_3"/>
    <w:basedOn w:val="ECHRBullet2"/>
    <w:uiPriority w:val="23"/>
    <w:semiHidden/>
    <w:rsid w:val="0053750E"/>
    <w:pPr>
      <w:numPr>
        <w:ilvl w:val="2"/>
      </w:numPr>
    </w:pPr>
  </w:style>
  <w:style w:type="paragraph" w:customStyle="1" w:styleId="ECHRBullet4">
    <w:name w:val="ECHR_Bullet_4"/>
    <w:aliases w:val="_Bul_4"/>
    <w:basedOn w:val="ECHRBullet3"/>
    <w:uiPriority w:val="23"/>
    <w:semiHidden/>
    <w:rsid w:val="0053750E"/>
    <w:pPr>
      <w:numPr>
        <w:ilvl w:val="3"/>
      </w:numPr>
    </w:pPr>
  </w:style>
  <w:style w:type="paragraph" w:customStyle="1" w:styleId="ECHRConfidential">
    <w:name w:val="ECHR_Confidential"/>
    <w:aliases w:val="_Confidential"/>
    <w:basedOn w:val="Normal"/>
    <w:next w:val="Normal"/>
    <w:uiPriority w:val="42"/>
    <w:semiHidden/>
    <w:qFormat/>
    <w:rsid w:val="0053750E"/>
    <w:pPr>
      <w:jc w:val="right"/>
    </w:pPr>
    <w:rPr>
      <w:color w:val="C00000"/>
      <w:sz w:val="20"/>
    </w:rPr>
  </w:style>
  <w:style w:type="paragraph" w:customStyle="1" w:styleId="ECHRDecisionBody">
    <w:name w:val="ECHR_Decision_Body"/>
    <w:aliases w:val="_Decision_Body"/>
    <w:basedOn w:val="NormalJustified"/>
    <w:uiPriority w:val="54"/>
    <w:semiHidden/>
    <w:rsid w:val="0053750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53750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53750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53750E"/>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53750E"/>
    <w:pPr>
      <w:jc w:val="right"/>
    </w:pPr>
    <w:rPr>
      <w:sz w:val="20"/>
    </w:rPr>
  </w:style>
  <w:style w:type="paragraph" w:customStyle="1" w:styleId="ECHRHeaderRefIt">
    <w:name w:val="ECHR_Header_Ref_It"/>
    <w:aliases w:val="_Ref_Ital"/>
    <w:basedOn w:val="Normal"/>
    <w:next w:val="ECHRHeaderDate"/>
    <w:uiPriority w:val="43"/>
    <w:semiHidden/>
    <w:qFormat/>
    <w:rsid w:val="0053750E"/>
    <w:pPr>
      <w:jc w:val="right"/>
    </w:pPr>
    <w:rPr>
      <w:i/>
      <w:sz w:val="20"/>
    </w:rPr>
  </w:style>
  <w:style w:type="paragraph" w:customStyle="1" w:styleId="ECHRHeading9">
    <w:name w:val="ECHR_Heading_9"/>
    <w:aliases w:val="_Head_9"/>
    <w:basedOn w:val="Heading9"/>
    <w:uiPriority w:val="17"/>
    <w:semiHidden/>
    <w:rsid w:val="0053750E"/>
    <w:pPr>
      <w:keepNext/>
      <w:keepLines/>
      <w:numPr>
        <w:ilvl w:val="8"/>
        <w:numId w:val="1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53750E"/>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3750E"/>
    <w:pPr>
      <w:numPr>
        <w:numId w:val="114"/>
      </w:numPr>
      <w:spacing w:before="60" w:after="60"/>
    </w:pPr>
  </w:style>
  <w:style w:type="paragraph" w:customStyle="1" w:styleId="ECHRNumberedList2">
    <w:name w:val="ECHR_Numbered_List_2"/>
    <w:aliases w:val="_Num_2"/>
    <w:basedOn w:val="ECHRNumberedList1"/>
    <w:uiPriority w:val="23"/>
    <w:semiHidden/>
    <w:rsid w:val="0053750E"/>
    <w:pPr>
      <w:numPr>
        <w:ilvl w:val="1"/>
      </w:numPr>
    </w:pPr>
  </w:style>
  <w:style w:type="paragraph" w:customStyle="1" w:styleId="ECHRNumberedList3">
    <w:name w:val="ECHR_Numbered_List_3"/>
    <w:aliases w:val="_Num_3"/>
    <w:basedOn w:val="ECHRNumberedList2"/>
    <w:uiPriority w:val="23"/>
    <w:semiHidden/>
    <w:rsid w:val="0053750E"/>
    <w:pPr>
      <w:numPr>
        <w:ilvl w:val="2"/>
      </w:numPr>
    </w:pPr>
  </w:style>
  <w:style w:type="paragraph" w:customStyle="1" w:styleId="ECHRParaHanging">
    <w:name w:val="ECHR_Para_Hanging"/>
    <w:aliases w:val="_Hanging"/>
    <w:basedOn w:val="NormalJustified"/>
    <w:uiPriority w:val="8"/>
    <w:semiHidden/>
    <w:qFormat/>
    <w:rsid w:val="0053750E"/>
    <w:pPr>
      <w:ind w:left="567" w:hanging="567"/>
    </w:pPr>
  </w:style>
  <w:style w:type="paragraph" w:customStyle="1" w:styleId="ECHRParaIndent">
    <w:name w:val="ECHR_Para_Indent"/>
    <w:aliases w:val="_Indent"/>
    <w:basedOn w:val="NormalJustified"/>
    <w:uiPriority w:val="7"/>
    <w:semiHidden/>
    <w:qFormat/>
    <w:rsid w:val="0053750E"/>
    <w:pPr>
      <w:spacing w:before="120" w:after="120"/>
      <w:ind w:left="284"/>
    </w:pPr>
  </w:style>
  <w:style w:type="character" w:customStyle="1" w:styleId="ECHRRed">
    <w:name w:val="ECHR_Red"/>
    <w:aliases w:val="_Red"/>
    <w:basedOn w:val="DefaultParagraphFont"/>
    <w:uiPriority w:val="15"/>
    <w:semiHidden/>
    <w:qFormat/>
    <w:rsid w:val="0053750E"/>
    <w:rPr>
      <w:color w:val="C00000" w:themeColor="accent2"/>
    </w:rPr>
  </w:style>
  <w:style w:type="paragraph" w:customStyle="1" w:styleId="ECHRSpacer">
    <w:name w:val="ECHR_Spacer"/>
    <w:aliases w:val="_Spacer"/>
    <w:basedOn w:val="Normal"/>
    <w:uiPriority w:val="45"/>
    <w:semiHidden/>
    <w:rsid w:val="0053750E"/>
    <w:rPr>
      <w:sz w:val="4"/>
    </w:rPr>
  </w:style>
  <w:style w:type="table" w:customStyle="1" w:styleId="ECHRTable2">
    <w:name w:val="ECHR_Table_2"/>
    <w:basedOn w:val="TableNormal"/>
    <w:uiPriority w:val="99"/>
    <w:rsid w:val="0053750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53750E"/>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53750E"/>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53750E"/>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53750E"/>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53750E"/>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53750E"/>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53750E"/>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53750E"/>
    <w:pPr>
      <w:outlineLvl w:val="0"/>
    </w:pPr>
  </w:style>
  <w:style w:type="paragraph" w:customStyle="1" w:styleId="ECHRTitleTOC1">
    <w:name w:val="ECHR_Title_TOC_1"/>
    <w:aliases w:val="_Title_L_TOC"/>
    <w:basedOn w:val="ECHRTitle1"/>
    <w:next w:val="Normal"/>
    <w:uiPriority w:val="27"/>
    <w:semiHidden/>
    <w:qFormat/>
    <w:rsid w:val="0053750E"/>
    <w:pPr>
      <w:outlineLvl w:val="0"/>
    </w:pPr>
  </w:style>
  <w:style w:type="table" w:customStyle="1" w:styleId="ECHRTableGrey">
    <w:name w:val="ECHR_Table_Grey"/>
    <w:basedOn w:val="TableNormal"/>
    <w:uiPriority w:val="99"/>
    <w:rsid w:val="0053750E"/>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53750E"/>
    <w:rPr>
      <w:color w:val="605E5C"/>
      <w:shd w:val="clear" w:color="auto" w:fill="E1DFDD"/>
    </w:rPr>
  </w:style>
  <w:style w:type="table" w:styleId="GridTable1Light">
    <w:name w:val="Grid Table 1 Light"/>
    <w:basedOn w:val="TableNormal"/>
    <w:uiPriority w:val="46"/>
    <w:semiHidden/>
    <w:rsid w:val="0053750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53750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3750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3750E"/>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3750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3750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3750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3750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3750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3750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3750E"/>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3750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3750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3750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375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375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375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3750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375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375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375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375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375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375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3750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375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375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375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3750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375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375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375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3750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375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375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375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375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375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375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3750E"/>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375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375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375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3750E"/>
    <w:rPr>
      <w:color w:val="2B579A"/>
      <w:shd w:val="clear" w:color="auto" w:fill="E1DFDD"/>
    </w:rPr>
  </w:style>
  <w:style w:type="table" w:styleId="ListTable1Light">
    <w:name w:val="List Table 1 Light"/>
    <w:basedOn w:val="TableNormal"/>
    <w:uiPriority w:val="46"/>
    <w:semiHidden/>
    <w:rsid w:val="0053750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3750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3750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3750E"/>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3750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3750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3750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3750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3750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3750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3750E"/>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3750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3750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3750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3750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3750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3750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3750E"/>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3750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3750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3750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375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375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375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3750E"/>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375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375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375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3750E"/>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3750E"/>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3750E"/>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3750E"/>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3750E"/>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3750E"/>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3750E"/>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3750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3750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3750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3750E"/>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3750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3750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3750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3750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3750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3750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3750E"/>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3750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3750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3750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3750E"/>
    <w:rPr>
      <w:color w:val="2B579A"/>
      <w:shd w:val="clear" w:color="auto" w:fill="E1DFDD"/>
    </w:rPr>
  </w:style>
  <w:style w:type="table" w:styleId="PlainTable1">
    <w:name w:val="Plain Table 1"/>
    <w:basedOn w:val="TableNormal"/>
    <w:uiPriority w:val="41"/>
    <w:semiHidden/>
    <w:rsid w:val="0053750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3750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3750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3750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3750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3750E"/>
    <w:rPr>
      <w:u w:val="dotted"/>
    </w:rPr>
  </w:style>
  <w:style w:type="character" w:styleId="SmartLink">
    <w:name w:val="Smart Link"/>
    <w:basedOn w:val="DefaultParagraphFont"/>
    <w:uiPriority w:val="99"/>
    <w:semiHidden/>
    <w:unhideWhenUsed/>
    <w:rsid w:val="0053750E"/>
    <w:rPr>
      <w:color w:val="0000FF"/>
      <w:u w:val="single"/>
      <w:shd w:val="clear" w:color="auto" w:fill="F3F2F1"/>
    </w:rPr>
  </w:style>
  <w:style w:type="table" w:styleId="GridTableLight">
    <w:name w:val="Grid Table Light"/>
    <w:basedOn w:val="TableNormal"/>
    <w:uiPriority w:val="40"/>
    <w:semiHidden/>
    <w:rsid w:val="0053750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814</Words>
  <Characters>4246</Characters>
  <Application>Microsoft Office Word</Application>
  <DocSecurity>0</DocSecurity>
  <Lines>176</Lines>
  <Paragraphs>88</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2024-06-03T09:09:00Z</dcterms:created>
  <dcterms:modified xsi:type="dcterms:W3CDTF">2024-06-03T09:13:00Z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1655042</vt:lpwstr>
  </property>
  <property fmtid="{D5CDD505-2E9C-101B-9397-08002B2CF9AE}" pid="3" name="cstLanguage">
    <vt:i4>2057</vt:i4>
  </property>
  <property fmtid="{D5CDD505-2E9C-101B-9397-08002B2CF9AE}" pid="4" name="RegisteredNo">
    <vt:lpwstr>35540/21</vt:lpwstr>
  </property>
</Properties>
</file>