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7A48C7" w:rsidR="008D51B6" w:rsidP="007A48C7" w14:paraId="5821B11E" w14:textId="77777777">
      <w:pPr>
        <w:jc w:val="center"/>
      </w:pPr>
    </w:p>
    <w:p w:rsidRPr="007A48C7" w:rsidR="004D042B" w:rsidP="007A48C7" w14:paraId="1F94A7EA" w14:textId="133E3F85">
      <w:pPr>
        <w:jc w:val="center"/>
      </w:pPr>
    </w:p>
    <w:p w:rsidRPr="007A48C7" w:rsidR="000C5149" w:rsidP="007A48C7" w14:paraId="24FA7195" w14:textId="77777777">
      <w:pPr>
        <w:jc w:val="center"/>
      </w:pPr>
    </w:p>
    <w:p w:rsidRPr="007A48C7" w:rsidR="00606600" w:rsidP="007A48C7" w14:paraId="36E43619" w14:textId="62422F67">
      <w:pPr>
        <w:pStyle w:val="DecHTitle"/>
      </w:pPr>
      <w:r w:rsidRPr="007A48C7">
        <w:t>FIRST SECTION</w:t>
      </w:r>
    </w:p>
    <w:p w:rsidRPr="007A48C7" w:rsidR="006D324D" w:rsidP="007A48C7" w14:paraId="6BFC362B" w14:textId="3F18D0E5">
      <w:pPr>
        <w:pStyle w:val="JuTitle"/>
      </w:pPr>
      <w:bookmarkStart w:name="To" w:id="0"/>
      <w:r w:rsidRPr="007A48C7">
        <w:rPr>
          <w:color w:val="000000" w:themeColor="text1"/>
        </w:rPr>
        <w:t xml:space="preserve">CASE OF </w:t>
      </w:r>
      <w:bookmarkEnd w:id="0"/>
      <w:r w:rsidRPr="007A48C7" w:rsidR="00230C5C">
        <w:t>JANOWSKI v. POLAND</w:t>
      </w:r>
    </w:p>
    <w:p w:rsidRPr="007A48C7" w:rsidR="006D324D" w:rsidP="007A48C7" w14:paraId="1ABBC544" w14:textId="5D927262">
      <w:pPr>
        <w:pStyle w:val="ECHRCoverTitle4"/>
      </w:pPr>
      <w:r w:rsidRPr="007A48C7">
        <w:t>(</w:t>
      </w:r>
      <w:r w:rsidRPr="007A48C7" w:rsidR="00230C5C">
        <w:t>Application no. 36483/19</w:t>
      </w:r>
      <w:r w:rsidRPr="007A48C7">
        <w:t>)</w:t>
      </w:r>
    </w:p>
    <w:p w:rsidRPr="007A48C7" w:rsidR="006D324D" w:rsidP="007A48C7" w14:paraId="308B8C2F" w14:textId="77777777">
      <w:pPr>
        <w:pStyle w:val="DecHCase"/>
      </w:pPr>
    </w:p>
    <w:p w:rsidRPr="007A48C7" w:rsidR="006D324D" w:rsidP="007A48C7" w14:paraId="748DAFAD" w14:textId="77777777">
      <w:pPr>
        <w:pStyle w:val="DecHCase"/>
      </w:pPr>
    </w:p>
    <w:p w:rsidRPr="007A48C7" w:rsidR="00606600" w:rsidP="007A48C7" w14:paraId="7A99806C" w14:textId="77777777">
      <w:pPr>
        <w:pStyle w:val="DecHCase"/>
      </w:pPr>
    </w:p>
    <w:p w:rsidRPr="007A48C7" w:rsidR="00606600" w:rsidP="007A48C7" w14:paraId="6DE0A3BF" w14:textId="77777777">
      <w:pPr>
        <w:pStyle w:val="DecHCase"/>
      </w:pPr>
    </w:p>
    <w:p w:rsidRPr="007A48C7" w:rsidR="00606600" w:rsidP="007A48C7" w14:paraId="5DF6C19C" w14:textId="77777777">
      <w:pPr>
        <w:pStyle w:val="DecHCase"/>
      </w:pPr>
    </w:p>
    <w:p w:rsidRPr="007A48C7" w:rsidR="00606600" w:rsidP="007A48C7" w14:paraId="5E6E54D0" w14:textId="77777777">
      <w:pPr>
        <w:pStyle w:val="DecHCase"/>
      </w:pPr>
    </w:p>
    <w:p w:rsidRPr="007A48C7" w:rsidR="00606600" w:rsidP="007A48C7" w14:paraId="48E915AA" w14:textId="4C1A5FEE">
      <w:pPr>
        <w:pStyle w:val="DecHCase"/>
        <w:rPr>
          <w:i/>
        </w:rPr>
      </w:pPr>
      <w:r w:rsidRPr="007A48C7">
        <w:t>JUDGMENT</w:t>
      </w:r>
      <w:r w:rsidRPr="007A48C7" w:rsidR="007A48C7">
        <w:br/>
      </w:r>
    </w:p>
    <w:p w:rsidRPr="007A48C7" w:rsidR="00606600" w:rsidP="007A48C7" w14:paraId="30F101DC" w14:textId="77777777">
      <w:pPr>
        <w:pStyle w:val="DecHCase"/>
      </w:pPr>
      <w:r w:rsidRPr="007A48C7">
        <w:t>STRASBOURG</w:t>
      </w:r>
    </w:p>
    <w:p w:rsidRPr="007A48C7" w:rsidR="00606600" w:rsidP="007A48C7" w14:paraId="28E12C5D" w14:textId="31FE20AB">
      <w:pPr>
        <w:pStyle w:val="DecHCase"/>
      </w:pPr>
      <w:r w:rsidRPr="007A48C7">
        <w:t>6 June 2024</w:t>
      </w:r>
    </w:p>
    <w:p w:rsidRPr="007A48C7" w:rsidR="00606600" w:rsidP="007A48C7" w14:paraId="616FC4A6" w14:textId="77777777">
      <w:pPr>
        <w:jc w:val="center"/>
      </w:pPr>
    </w:p>
    <w:p w:rsidRPr="007A48C7" w:rsidR="00606600" w:rsidP="007A48C7" w14:paraId="17D7FE7B" w14:textId="77777777">
      <w:pPr>
        <w:jc w:val="center"/>
        <w:rPr>
          <w:sz w:val="22"/>
          <w:szCs w:val="22"/>
        </w:rPr>
      </w:pPr>
      <w:r w:rsidRPr="007A48C7">
        <w:rPr>
          <w:i/>
          <w:sz w:val="22"/>
          <w:szCs w:val="22"/>
        </w:rPr>
        <w:t>This judgment is final but it may be subject to editorial revision.</w:t>
      </w:r>
    </w:p>
    <w:p w:rsidRPr="007A48C7" w:rsidR="00606600" w:rsidP="007A48C7" w14:paraId="544A76EB" w14:textId="77777777">
      <w:pPr>
        <w:pStyle w:val="JuCase"/>
        <w:sectPr w:rsidSect="00B91668">
          <w:headerReference w:type="default" r:id="rId6"/>
          <w:footerReference w:type="even" r:id="rId7"/>
          <w:footerReference w:type="default" r:id="rId8"/>
          <w:headerReference w:type="first" r:id="rId9"/>
          <w:footerReference w:type="first" r:id="rId10"/>
          <w:footnotePr>
            <w:numRestart w:val="eachPage"/>
          </w:footnotePr>
          <w:endnotePr>
            <w:numFmt w:val="decimal"/>
          </w:endnotePr>
          <w:pgSz w:w="11906" w:h="16838" w:code="9"/>
          <w:pgMar w:top="2274" w:right="2274" w:bottom="2274" w:left="2274" w:header="1701" w:footer="720" w:gutter="0"/>
          <w:cols w:space="720"/>
          <w:titlePg/>
          <w:docGrid w:linePitch="326"/>
        </w:sectPr>
      </w:pPr>
    </w:p>
    <w:p w:rsidRPr="007A48C7" w:rsidR="00606600" w:rsidP="007A48C7" w14:paraId="47C10517" w14:textId="69ADE20A">
      <w:pPr>
        <w:pStyle w:val="JuCase"/>
        <w:rPr>
          <w:bCs/>
        </w:rPr>
      </w:pPr>
      <w:r w:rsidRPr="007A48C7">
        <w:t xml:space="preserve">In the case of </w:t>
      </w:r>
      <w:r w:rsidRPr="007A48C7" w:rsidR="00230C5C">
        <w:t>Janowski</w:t>
      </w:r>
      <w:r w:rsidRPr="007A48C7" w:rsidR="00230C5C">
        <w:t xml:space="preserve"> v. Poland</w:t>
      </w:r>
      <w:r w:rsidRPr="007A48C7">
        <w:t>,</w:t>
      </w:r>
    </w:p>
    <w:p w:rsidRPr="007A48C7" w:rsidR="00606600" w:rsidP="007A48C7" w14:paraId="52ED1686" w14:textId="02A6FC2D">
      <w:pPr>
        <w:pStyle w:val="JuPara"/>
      </w:pPr>
      <w:r w:rsidRPr="007A48C7">
        <w:t>The European Court of Human Rights (</w:t>
      </w:r>
      <w:r w:rsidRPr="007A48C7" w:rsidR="00230C5C">
        <w:t>First Section</w:t>
      </w:r>
      <w:r w:rsidRPr="007A48C7">
        <w:t>), sitting as a Committee composed of:</w:t>
      </w:r>
    </w:p>
    <w:p w:rsidRPr="007A48C7" w:rsidR="002C5B23" w:rsidP="007A48C7" w14:paraId="6C860458" w14:textId="408E1C3B">
      <w:pPr>
        <w:pStyle w:val="JuJudges"/>
        <w:rPr>
          <w:lang w:val="it-IT"/>
        </w:rPr>
      </w:pPr>
      <w:r w:rsidRPr="007A48C7">
        <w:tab/>
      </w:r>
      <w:r w:rsidRPr="007A48C7">
        <w:rPr>
          <w:lang w:val="it-IT"/>
        </w:rPr>
        <w:t xml:space="preserve">Péter </w:t>
      </w:r>
      <w:r w:rsidRPr="007A48C7">
        <w:rPr>
          <w:lang w:val="it-IT"/>
        </w:rPr>
        <w:t>Paczolay</w:t>
      </w:r>
      <w:r w:rsidRPr="007A48C7">
        <w:rPr>
          <w:i/>
          <w:lang w:val="it-IT"/>
        </w:rPr>
        <w:t xml:space="preserve">, </w:t>
      </w:r>
      <w:r w:rsidRPr="007A48C7">
        <w:rPr>
          <w:i/>
          <w:lang w:val="it-IT"/>
        </w:rPr>
        <w:t>President</w:t>
      </w:r>
      <w:r w:rsidRPr="007A48C7">
        <w:rPr>
          <w:lang w:val="it-IT"/>
        </w:rPr>
        <w:t>,</w:t>
      </w:r>
      <w:r w:rsidRPr="007A48C7">
        <w:rPr>
          <w:lang w:val="it-IT"/>
        </w:rPr>
        <w:br/>
      </w:r>
      <w:r w:rsidRPr="007A48C7">
        <w:rPr>
          <w:lang w:val="it-IT"/>
        </w:rPr>
        <w:tab/>
        <w:t>Gilberto Felici,</w:t>
      </w:r>
      <w:r w:rsidRPr="007A48C7">
        <w:rPr>
          <w:lang w:val="it-IT"/>
        </w:rPr>
        <w:br/>
      </w:r>
      <w:r w:rsidRPr="007A48C7">
        <w:rPr>
          <w:lang w:val="it-IT"/>
        </w:rPr>
        <w:tab/>
        <w:t>Raffaele Sabato</w:t>
      </w:r>
      <w:r w:rsidRPr="007A48C7">
        <w:rPr>
          <w:i/>
          <w:lang w:val="it-IT"/>
        </w:rPr>
        <w:t xml:space="preserve">, </w:t>
      </w:r>
      <w:r w:rsidRPr="007A48C7">
        <w:rPr>
          <w:i/>
          <w:lang w:val="it-IT"/>
        </w:rPr>
        <w:t>judges</w:t>
      </w:r>
      <w:r w:rsidRPr="007A48C7">
        <w:rPr>
          <w:lang w:val="it-IT"/>
        </w:rPr>
        <w:t>,</w:t>
      </w:r>
    </w:p>
    <w:p w:rsidRPr="007A48C7" w:rsidR="00606600" w:rsidP="007A48C7" w14:paraId="6C6192DC" w14:textId="58501FC8">
      <w:pPr>
        <w:pStyle w:val="JuJudges"/>
      </w:pPr>
      <w:r w:rsidRPr="007A48C7">
        <w:t xml:space="preserve">and </w:t>
      </w:r>
      <w:r w:rsidRPr="007A48C7" w:rsidR="00230C5C">
        <w:t>Viktoriya</w:t>
      </w:r>
      <w:r w:rsidRPr="007A48C7">
        <w:t xml:space="preserve"> </w:t>
      </w:r>
      <w:r w:rsidRPr="007A48C7" w:rsidR="00230C5C">
        <w:t>Maradudina</w:t>
      </w:r>
      <w:r w:rsidRPr="007A48C7" w:rsidR="00555A1D">
        <w:t>,</w:t>
      </w:r>
      <w:r w:rsidRPr="007A48C7">
        <w:t xml:space="preserve"> </w:t>
      </w:r>
      <w:r w:rsidRPr="007A48C7">
        <w:rPr>
          <w:i/>
        </w:rPr>
        <w:t>Acting</w:t>
      </w:r>
      <w:r w:rsidRPr="007A48C7">
        <w:t xml:space="preserve"> </w:t>
      </w:r>
      <w:r w:rsidRPr="007A48C7">
        <w:rPr>
          <w:rFonts w:cstheme="minorHAnsi"/>
          <w:i/>
        </w:rPr>
        <w:t>Deputy Section Registrar</w:t>
      </w:r>
      <w:r w:rsidRPr="007A48C7">
        <w:rPr>
          <w:i/>
        </w:rPr>
        <w:t>,</w:t>
      </w:r>
    </w:p>
    <w:p w:rsidRPr="007A48C7" w:rsidR="00606600" w:rsidP="007A48C7" w14:paraId="764BFB87" w14:textId="487E7B3B">
      <w:pPr>
        <w:pStyle w:val="JuPara"/>
      </w:pPr>
      <w:r w:rsidRPr="007A48C7">
        <w:t xml:space="preserve">Having deliberated in private on </w:t>
      </w:r>
      <w:r w:rsidRPr="007A48C7" w:rsidR="00F613C4">
        <w:t>16 May 2024</w:t>
      </w:r>
      <w:r w:rsidRPr="007A48C7">
        <w:t>,</w:t>
      </w:r>
    </w:p>
    <w:p w:rsidRPr="007A48C7" w:rsidR="00606600" w:rsidP="007A48C7" w14:paraId="5BFD62C0" w14:textId="77777777">
      <w:pPr>
        <w:pStyle w:val="JuPara"/>
      </w:pPr>
      <w:r w:rsidRPr="007A48C7">
        <w:t>Delivers the following judgment, which was adopted on that date:</w:t>
      </w:r>
    </w:p>
    <w:p w:rsidRPr="007A48C7" w:rsidR="00230C5C" w:rsidP="007A48C7" w14:paraId="22C25191" w14:textId="77777777">
      <w:pPr>
        <w:pStyle w:val="JuHHead"/>
      </w:pPr>
      <w:bookmarkStart w:name="ITMARKStartJudgment" w:id="1"/>
      <w:bookmarkEnd w:id="1"/>
      <w:r w:rsidRPr="007A48C7">
        <w:t>PROCEDURE</w:t>
      </w:r>
    </w:p>
    <w:p w:rsidRPr="007A48C7" w:rsidR="00230C5C" w:rsidP="007A48C7" w14:paraId="13BFFE25" w14:textId="78984D2A">
      <w:pPr>
        <w:pStyle w:val="JuPara"/>
      </w:pPr>
      <w:r w:rsidRPr="007A48C7">
        <w:fldChar w:fldCharType="begin"/>
      </w:r>
      <w:r w:rsidRPr="007A48C7">
        <w:instrText xml:space="preserve"> SEQ level0 \*arabic </w:instrText>
      </w:r>
      <w:r w:rsidRPr="007A48C7">
        <w:fldChar w:fldCharType="separate"/>
      </w:r>
      <w:r w:rsidRPr="007A48C7" w:rsidR="007A48C7">
        <w:rPr>
          <w:noProof/>
        </w:rPr>
        <w:t>1</w:t>
      </w:r>
      <w:r w:rsidRPr="007A48C7">
        <w:fldChar w:fldCharType="end"/>
      </w:r>
      <w:r w:rsidRPr="007A48C7">
        <w:t>.  The case originated in an application against Poland lodged with the Court under Article 34 of the Convention for the Protection of Human Rights and Fundamental Freedoms (“the Convention”) on 6 August 2019.</w:t>
      </w:r>
    </w:p>
    <w:p w:rsidRPr="007A48C7" w:rsidR="00230C5C" w:rsidP="007A48C7" w14:paraId="47859C72" w14:textId="05A52D62">
      <w:pPr>
        <w:pStyle w:val="JuPara"/>
      </w:pPr>
      <w:r w:rsidRPr="007A48C7">
        <w:rPr>
          <w:rFonts w:cs="Times New Roman"/>
        </w:rPr>
        <w:fldChar w:fldCharType="begin"/>
      </w:r>
      <w:r w:rsidRPr="007A48C7">
        <w:rPr>
          <w:rFonts w:cs="Times New Roman"/>
        </w:rPr>
        <w:instrText xml:space="preserve"> SEQ level0 \*arabic </w:instrText>
      </w:r>
      <w:r w:rsidRPr="007A48C7">
        <w:rPr>
          <w:rFonts w:cs="Times New Roman"/>
        </w:rPr>
        <w:fldChar w:fldCharType="separate"/>
      </w:r>
      <w:r w:rsidRPr="007A48C7" w:rsidR="007A48C7">
        <w:rPr>
          <w:rFonts w:cs="Times New Roman"/>
          <w:noProof/>
        </w:rPr>
        <w:t>2</w:t>
      </w:r>
      <w:r w:rsidRPr="007A48C7">
        <w:rPr>
          <w:rFonts w:cs="Times New Roman"/>
        </w:rPr>
        <w:fldChar w:fldCharType="end"/>
      </w:r>
      <w:r w:rsidRPr="007A48C7">
        <w:rPr>
          <w:rFonts w:cs="Times New Roman"/>
        </w:rPr>
        <w:t>.  </w:t>
      </w:r>
      <w:r w:rsidRPr="007A48C7">
        <w:t>The Polish Government (“the Government”) were given notice of the application.</w:t>
      </w:r>
    </w:p>
    <w:p w:rsidRPr="007A48C7" w:rsidR="00230C5C" w:rsidP="007A48C7" w14:paraId="6BCF946F" w14:textId="77777777">
      <w:pPr>
        <w:pStyle w:val="JuHHead"/>
      </w:pPr>
      <w:r w:rsidRPr="007A48C7">
        <w:t>THE FACTS</w:t>
      </w:r>
    </w:p>
    <w:p w:rsidRPr="007A48C7" w:rsidR="00230C5C" w:rsidP="007A48C7" w14:paraId="157E4A0F" w14:textId="3EA4C543">
      <w:pPr>
        <w:pStyle w:val="JuPara"/>
      </w:pPr>
      <w:r w:rsidRPr="007A48C7">
        <w:fldChar w:fldCharType="begin"/>
      </w:r>
      <w:r w:rsidRPr="007A48C7">
        <w:instrText xml:space="preserve"> SEQ level0 \*arabic \* MERGEFORMAT </w:instrText>
      </w:r>
      <w:r w:rsidRPr="007A48C7">
        <w:fldChar w:fldCharType="separate"/>
      </w:r>
      <w:r w:rsidRPr="007A48C7">
        <w:rPr>
          <w:noProof/>
        </w:rPr>
        <w:t>3</w:t>
      </w:r>
      <w:r w:rsidRPr="007A48C7">
        <w:fldChar w:fldCharType="end"/>
      </w:r>
      <w:r w:rsidRPr="007A48C7">
        <w:t>.  The applicant</w:t>
      </w:r>
      <w:r w:rsidRPr="007A48C7">
        <w:t>’</w:t>
      </w:r>
      <w:r w:rsidRPr="007A48C7">
        <w:t>s details and information relevant to the application are set out in the appended table.</w:t>
      </w:r>
    </w:p>
    <w:p w:rsidRPr="007A48C7" w:rsidR="00230C5C" w:rsidP="007A48C7" w14:paraId="28EBCBEF" w14:textId="32874DD3">
      <w:pPr>
        <w:pStyle w:val="JuPara"/>
        <w:rPr>
          <w:bCs/>
        </w:rPr>
      </w:pPr>
      <w:r w:rsidRPr="007A48C7">
        <w:fldChar w:fldCharType="begin"/>
      </w:r>
      <w:r w:rsidRPr="007A48C7">
        <w:instrText xml:space="preserve"> SEQ level0 \*arabic </w:instrText>
      </w:r>
      <w:r w:rsidRPr="007A48C7">
        <w:fldChar w:fldCharType="separate"/>
      </w:r>
      <w:r w:rsidRPr="007A48C7" w:rsidR="007A48C7">
        <w:rPr>
          <w:noProof/>
        </w:rPr>
        <w:t>4</w:t>
      </w:r>
      <w:r w:rsidRPr="007A48C7">
        <w:fldChar w:fldCharType="end"/>
      </w:r>
      <w:r w:rsidRPr="007A48C7">
        <w:t>.  </w:t>
      </w:r>
      <w:r w:rsidRPr="007A48C7">
        <w:rPr>
          <w:bCs/>
        </w:rPr>
        <w:t xml:space="preserve">The applicant complained of the excessive length of </w:t>
      </w:r>
      <w:r w:rsidRPr="007A48C7">
        <w:t>his</w:t>
      </w:r>
      <w:r w:rsidRPr="007A48C7">
        <w:rPr>
          <w:bCs/>
        </w:rPr>
        <w:t xml:space="preserve"> pre-trial detention</w:t>
      </w:r>
      <w:r w:rsidRPr="007A48C7">
        <w:rPr>
          <w:rFonts w:cstheme="minorHAnsi"/>
          <w:bCs/>
          <w:color w:val="000000"/>
        </w:rPr>
        <w:t xml:space="preserve"> and also</w:t>
      </w:r>
      <w:r w:rsidRPr="007A48C7">
        <w:t xml:space="preserve"> raised other complaints under the provisions of the Convention.</w:t>
      </w:r>
    </w:p>
    <w:p w:rsidRPr="007A48C7" w:rsidR="00230C5C" w:rsidP="007A48C7" w14:paraId="78FB6949" w14:textId="77777777">
      <w:pPr>
        <w:pStyle w:val="JuHHead"/>
      </w:pPr>
      <w:r w:rsidRPr="007A48C7">
        <w:t>THE LAW</w:t>
      </w:r>
    </w:p>
    <w:p w:rsidRPr="007A48C7" w:rsidR="00230C5C" w:rsidP="007A48C7" w14:paraId="60031113" w14:textId="77777777">
      <w:pPr>
        <w:pStyle w:val="JuHIRoman"/>
        <w:rPr>
          <w:rFonts w:eastAsia="PMingLiU"/>
        </w:rPr>
      </w:pPr>
      <w:r w:rsidRPr="007A48C7">
        <w:t>ALLEGED VIOLATION OF ARTICLE</w:t>
      </w:r>
      <w:r w:rsidRPr="007A48C7">
        <w:rPr>
          <w:rFonts w:eastAsia="PMingLiU"/>
        </w:rPr>
        <w:t xml:space="preserve"> 5 § 3 OF THE CONVENTION</w:t>
      </w:r>
    </w:p>
    <w:p w:rsidRPr="007A48C7" w:rsidR="00230C5C" w:rsidP="007A48C7" w14:paraId="70B2F3F8" w14:textId="21830430">
      <w:pPr>
        <w:pStyle w:val="JuPara"/>
      </w:pPr>
      <w:r w:rsidRPr="007A48C7">
        <w:fldChar w:fldCharType="begin"/>
      </w:r>
      <w:r w:rsidRPr="007A48C7">
        <w:instrText xml:space="preserve"> SEQ level0 \*arabic </w:instrText>
      </w:r>
      <w:r w:rsidRPr="007A48C7">
        <w:fldChar w:fldCharType="separate"/>
      </w:r>
      <w:r w:rsidRPr="007A48C7" w:rsidR="007A48C7">
        <w:rPr>
          <w:noProof/>
        </w:rPr>
        <w:t>5</w:t>
      </w:r>
      <w:r w:rsidRPr="007A48C7">
        <w:fldChar w:fldCharType="end"/>
      </w:r>
      <w:r w:rsidRPr="007A48C7">
        <w:t>.  The applicant complained</w:t>
      </w:r>
      <w:r w:rsidRPr="007A48C7">
        <w:rPr>
          <w:rFonts w:cstheme="minorHAnsi"/>
          <w:bCs/>
        </w:rPr>
        <w:t xml:space="preserve"> principally</w:t>
      </w:r>
      <w:r w:rsidRPr="007A48C7">
        <w:rPr>
          <w:bCs/>
        </w:rPr>
        <w:t xml:space="preserve"> that </w:t>
      </w:r>
      <w:r w:rsidRPr="007A48C7">
        <w:t>his</w:t>
      </w:r>
      <w:r w:rsidRPr="007A48C7">
        <w:rPr>
          <w:bCs/>
        </w:rPr>
        <w:t xml:space="preserve"> pre-trial detention had been unreasonably long</w:t>
      </w:r>
      <w:r w:rsidRPr="007A48C7">
        <w:t>. He relied on Article</w:t>
      </w:r>
      <w:r w:rsidRPr="007A48C7">
        <w:rPr>
          <w:rFonts w:eastAsia="PMingLiU"/>
        </w:rPr>
        <w:t> 5 § 3</w:t>
      </w:r>
      <w:r w:rsidRPr="007A48C7">
        <w:t xml:space="preserve"> of the Convention.</w:t>
      </w:r>
    </w:p>
    <w:p w:rsidRPr="007A48C7" w:rsidR="00230C5C" w:rsidP="007A48C7" w14:paraId="1C466AC8" w14:textId="644EEBEE">
      <w:pPr>
        <w:pStyle w:val="JuPara"/>
      </w:pPr>
      <w:r w:rsidRPr="007A48C7">
        <w:fldChar w:fldCharType="begin"/>
      </w:r>
      <w:r w:rsidRPr="007A48C7">
        <w:instrText xml:space="preserve"> SEQ level0 \*arabic </w:instrText>
      </w:r>
      <w:r w:rsidRPr="007A48C7">
        <w:fldChar w:fldCharType="separate"/>
      </w:r>
      <w:r w:rsidRPr="007A48C7" w:rsidR="007A48C7">
        <w:rPr>
          <w:noProof/>
        </w:rPr>
        <w:t>6</w:t>
      </w:r>
      <w:r w:rsidRPr="007A48C7">
        <w:fldChar w:fldCharType="end"/>
      </w:r>
      <w:r w:rsidRPr="007A48C7">
        <w:t xml:space="preserve">.  The Court observes that the general principles regarding the right to trial within a reasonable time or to release pending trial, as guaranteed by Article 5 § 3 of the Convention, have been stated in a number of its previous judgments (see, among many other authorities, </w:t>
      </w:r>
      <w:r w:rsidRPr="007A48C7">
        <w:rPr>
          <w:i/>
        </w:rPr>
        <w:t>Kudła</w:t>
      </w:r>
      <w:r w:rsidRPr="007A48C7">
        <w:rPr>
          <w:i/>
        </w:rPr>
        <w:t xml:space="preserve"> v. Poland </w:t>
      </w:r>
      <w:r w:rsidRPr="007A48C7">
        <w:t>[GC], no. 30210/96, § 110, ECHR 2000</w:t>
      </w:r>
      <w:r w:rsidRPr="007A48C7">
        <w:noBreakHyphen/>
        <w:t xml:space="preserve">XI, and </w:t>
      </w:r>
      <w:r w:rsidRPr="007A48C7">
        <w:rPr>
          <w:i/>
        </w:rPr>
        <w:t xml:space="preserve">McKay v. the United Kingdom </w:t>
      </w:r>
      <w:r w:rsidRPr="007A48C7">
        <w:t>[GC], no. 543/03, §§ 41-44, ECHR 2006</w:t>
      </w:r>
      <w:r w:rsidRPr="007A48C7">
        <w:noBreakHyphen/>
        <w:t>X, with further references).</w:t>
      </w:r>
    </w:p>
    <w:p w:rsidRPr="007A48C7" w:rsidR="00230C5C" w:rsidP="007A48C7" w14:paraId="547B2D88" w14:textId="49636870">
      <w:pPr>
        <w:pStyle w:val="JuPara"/>
      </w:pPr>
      <w:r w:rsidRPr="007A48C7">
        <w:fldChar w:fldCharType="begin"/>
      </w:r>
      <w:r w:rsidRPr="007A48C7">
        <w:instrText xml:space="preserve"> SEQ level0 \*arabic </w:instrText>
      </w:r>
      <w:r w:rsidRPr="007A48C7">
        <w:fldChar w:fldCharType="separate"/>
      </w:r>
      <w:r w:rsidRPr="007A48C7" w:rsidR="007A48C7">
        <w:rPr>
          <w:noProof/>
        </w:rPr>
        <w:t>7</w:t>
      </w:r>
      <w:r w:rsidRPr="007A48C7">
        <w:fldChar w:fldCharType="end"/>
      </w:r>
      <w:r w:rsidRPr="007A48C7">
        <w:t xml:space="preserve">.  In the leading cases of </w:t>
      </w:r>
      <w:r w:rsidRPr="007A48C7">
        <w:rPr>
          <w:i/>
        </w:rPr>
        <w:t>Kauczor</w:t>
      </w:r>
      <w:r w:rsidRPr="007A48C7">
        <w:rPr>
          <w:i/>
        </w:rPr>
        <w:t xml:space="preserve"> v. Poland, </w:t>
      </w:r>
      <w:r w:rsidRPr="007A48C7">
        <w:t xml:space="preserve">no. 45219/06, 3 February 2009 and </w:t>
      </w:r>
      <w:r w:rsidRPr="007A48C7">
        <w:rPr>
          <w:i/>
        </w:rPr>
        <w:t>Celejewski</w:t>
      </w:r>
      <w:r w:rsidRPr="007A48C7">
        <w:rPr>
          <w:i/>
        </w:rPr>
        <w:t xml:space="preserve"> v. Poland, </w:t>
      </w:r>
      <w:r w:rsidRPr="007A48C7">
        <w:t>no. 17584/04, 4 May 2006, the Court already found a violation in respect of issues similar to those in the present case.</w:t>
      </w:r>
    </w:p>
    <w:p w:rsidRPr="007A48C7" w:rsidR="00230C5C" w:rsidP="007A48C7" w14:paraId="148EA110" w14:textId="25D310FE">
      <w:pPr>
        <w:pStyle w:val="JuPara"/>
      </w:pPr>
      <w:r w:rsidRPr="007A48C7">
        <w:fldChar w:fldCharType="begin"/>
      </w:r>
      <w:r w:rsidRPr="007A48C7">
        <w:instrText xml:space="preserve"> SEQ level0 \*arabic </w:instrText>
      </w:r>
      <w:r w:rsidRPr="007A48C7">
        <w:fldChar w:fldCharType="separate"/>
      </w:r>
      <w:r w:rsidRPr="007A48C7" w:rsidR="007A48C7">
        <w:rPr>
          <w:noProof/>
        </w:rPr>
        <w:t>8</w:t>
      </w:r>
      <w:r w:rsidRPr="007A48C7">
        <w:fldChar w:fldCharType="end"/>
      </w:r>
      <w:r w:rsidRPr="007A48C7">
        <w:t xml:space="preserve">.  Having examined all the material submitted to it, the Court has not found any fact or argument capable of persuading it to reach a different </w:t>
      </w:r>
      <w:r w:rsidRPr="007A48C7">
        <w:t>conclusion on the admissibility and merits of these complaints. Having regard to its case-law on the subject, the Court considers that in the instant case the length of the applicant</w:t>
      </w:r>
      <w:r w:rsidRPr="007A48C7" w:rsidR="007A48C7">
        <w:t>’</w:t>
      </w:r>
      <w:r w:rsidRPr="007A48C7">
        <w:t>s pre-trial detention was excessive.</w:t>
      </w:r>
    </w:p>
    <w:p w:rsidRPr="007A48C7" w:rsidR="00230C5C" w:rsidP="007A48C7" w14:paraId="3EC59072" w14:textId="685ADF6A">
      <w:pPr>
        <w:pStyle w:val="JuPara"/>
      </w:pPr>
      <w:r w:rsidRPr="007A48C7">
        <w:fldChar w:fldCharType="begin"/>
      </w:r>
      <w:r w:rsidRPr="007A48C7">
        <w:instrText xml:space="preserve"> SEQ level0 \*arabic </w:instrText>
      </w:r>
      <w:r w:rsidRPr="007A48C7">
        <w:fldChar w:fldCharType="separate"/>
      </w:r>
      <w:r w:rsidRPr="007A48C7" w:rsidR="007A48C7">
        <w:rPr>
          <w:noProof/>
        </w:rPr>
        <w:t>9</w:t>
      </w:r>
      <w:r w:rsidRPr="007A48C7">
        <w:fldChar w:fldCharType="end"/>
      </w:r>
      <w:r w:rsidRPr="007A48C7">
        <w:t>.  These complaints are therefore admissible and disclose a breach of Article</w:t>
      </w:r>
      <w:r w:rsidRPr="007A48C7">
        <w:rPr>
          <w:rFonts w:eastAsia="PMingLiU"/>
        </w:rPr>
        <w:t> 5 § 3</w:t>
      </w:r>
      <w:r w:rsidRPr="007A48C7">
        <w:t xml:space="preserve"> of the Convention.</w:t>
      </w:r>
    </w:p>
    <w:p w:rsidRPr="007A48C7" w:rsidR="00230C5C" w:rsidP="007A48C7" w14:paraId="3C4330A5" w14:textId="77777777">
      <w:pPr>
        <w:pStyle w:val="JuHIRoman"/>
        <w:rPr>
          <w:rFonts w:eastAsia="PMingLiU"/>
          <w:lang w:eastAsia="en-GB"/>
        </w:rPr>
      </w:pPr>
      <w:r w:rsidRPr="007A48C7">
        <w:t>OTHER ALLEGED VIOLATIONS UNDER WELL-ESTABLISHED CASE-LAW</w:t>
      </w:r>
    </w:p>
    <w:p w:rsidRPr="007A48C7" w:rsidR="00230C5C" w:rsidP="007A48C7" w14:paraId="78ADEB80" w14:textId="747D2D12">
      <w:pPr>
        <w:pStyle w:val="JuPara"/>
      </w:pPr>
      <w:r w:rsidRPr="007A48C7">
        <w:fldChar w:fldCharType="begin"/>
      </w:r>
      <w:r w:rsidRPr="007A48C7">
        <w:instrText xml:space="preserve"> SEQ level0 \*arabic </w:instrText>
      </w:r>
      <w:r w:rsidRPr="007A48C7">
        <w:fldChar w:fldCharType="separate"/>
      </w:r>
      <w:r w:rsidRPr="007A48C7" w:rsidR="007A48C7">
        <w:rPr>
          <w:noProof/>
        </w:rPr>
        <w:t>10</w:t>
      </w:r>
      <w:r w:rsidRPr="007A48C7">
        <w:fldChar w:fldCharType="end"/>
      </w:r>
      <w:r w:rsidRPr="007A48C7">
        <w:t xml:space="preserve">.  The applicant submitted other complaints which also raised issues under the Convention, given the relevant well-established case-law of the Court (see appended table). These complaints are not manifestly ill-founded within the meaning of Article 35 § 3 (a) of the Convention, nor are they inadmissible on any other ground. Accordingly, they must be declared admissible. Having examined all the material before it, the Court concludes that they also disclose violations of the Convention in the light of its findings in </w:t>
      </w:r>
      <w:bookmarkStart w:name="_cl25951" w:id="2"/>
      <w:r w:rsidRPr="007A48C7">
        <w:rPr>
          <w:i/>
          <w:iCs/>
        </w:rPr>
        <w:t>Frasik</w:t>
      </w:r>
      <w:r w:rsidRPr="007A48C7">
        <w:rPr>
          <w:i/>
          <w:iCs/>
        </w:rPr>
        <w:t xml:space="preserve"> v. Poland</w:t>
      </w:r>
      <w:bookmarkEnd w:id="2"/>
      <w:r w:rsidRPr="007A48C7">
        <w:t>, no. 22933/02, §§ 64-66, ECHR 2010 (extracts).</w:t>
      </w:r>
    </w:p>
    <w:p w:rsidRPr="007A48C7" w:rsidR="00230C5C" w:rsidP="007A48C7" w14:paraId="43308B3B" w14:textId="77777777">
      <w:pPr>
        <w:pStyle w:val="JuHIRoman"/>
      </w:pPr>
      <w:r w:rsidRPr="007A48C7">
        <w:t>REMAINING COMPLAINTS</w:t>
      </w:r>
    </w:p>
    <w:p w:rsidRPr="007A48C7" w:rsidR="00230C5C" w:rsidP="007A48C7" w14:paraId="385A287B" w14:textId="5E727930">
      <w:pPr>
        <w:pStyle w:val="JuPara"/>
      </w:pPr>
      <w:r w:rsidRPr="007A48C7">
        <w:fldChar w:fldCharType="begin"/>
      </w:r>
      <w:r w:rsidRPr="007A48C7">
        <w:instrText xml:space="preserve"> SEQ level0 \*arabic </w:instrText>
      </w:r>
      <w:r w:rsidRPr="007A48C7">
        <w:fldChar w:fldCharType="separate"/>
      </w:r>
      <w:r w:rsidRPr="007A48C7" w:rsidR="007A48C7">
        <w:rPr>
          <w:noProof/>
        </w:rPr>
        <w:t>11</w:t>
      </w:r>
      <w:r w:rsidRPr="007A48C7">
        <w:fldChar w:fldCharType="end"/>
      </w:r>
      <w:r w:rsidRPr="007A48C7">
        <w:t>.  The Government noted that the complaint under Article 5 § 4 of the Convention concerning the allegedly protracted examination of the applicant</w:t>
      </w:r>
      <w:r w:rsidRPr="007A48C7" w:rsidR="007A48C7">
        <w:t>’</w:t>
      </w:r>
      <w:r w:rsidRPr="007A48C7">
        <w:t>s appeal against the decision of 4 October 2019, extending his detention on remand, had not been raised in any of the applicant</w:t>
      </w:r>
      <w:r w:rsidRPr="007A48C7" w:rsidR="007A48C7">
        <w:t>’</w:t>
      </w:r>
      <w:r w:rsidRPr="007A48C7">
        <w:t>s submissions. The applicant did not comment on this point.</w:t>
      </w:r>
    </w:p>
    <w:p w:rsidRPr="007A48C7" w:rsidR="00230C5C" w:rsidP="007A48C7" w14:paraId="75CFCC8C" w14:textId="00E9676D">
      <w:pPr>
        <w:pStyle w:val="JuPara"/>
        <w:rPr>
          <w:rFonts w:eastAsia="PMingLiU"/>
          <w:lang w:eastAsia="en-GB"/>
        </w:rPr>
      </w:pPr>
      <w:r w:rsidRPr="007A48C7">
        <w:fldChar w:fldCharType="begin"/>
      </w:r>
      <w:r w:rsidRPr="007A48C7">
        <w:instrText xml:space="preserve"> SEQ level0 \*arabic </w:instrText>
      </w:r>
      <w:r w:rsidRPr="007A48C7">
        <w:fldChar w:fldCharType="separate"/>
      </w:r>
      <w:r w:rsidRPr="007A48C7" w:rsidR="007A48C7">
        <w:rPr>
          <w:noProof/>
        </w:rPr>
        <w:t>12</w:t>
      </w:r>
      <w:r w:rsidRPr="007A48C7">
        <w:fldChar w:fldCharType="end"/>
      </w:r>
      <w:r w:rsidRPr="007A48C7">
        <w:t xml:space="preserve">.  The Court notes that while the applicant provided the Court with copies of documents relating to the procedure at issue, he did not raise, even in substance, any complaints in this respect. Accordingly, this part of the application is manifestly ill-founded and must be rejected in accordance with Article 35 §§ 3 (a) and 4 of the Convention (see </w:t>
      </w:r>
      <w:r w:rsidRPr="007A48C7">
        <w:rPr>
          <w:i/>
          <w:iCs/>
        </w:rPr>
        <w:t>Uruç</w:t>
      </w:r>
      <w:r w:rsidRPr="007A48C7">
        <w:rPr>
          <w:i/>
          <w:iCs/>
        </w:rPr>
        <w:t xml:space="preserve"> v. Turkey</w:t>
      </w:r>
      <w:r w:rsidRPr="007A48C7">
        <w:t xml:space="preserve"> (dec.), no.</w:t>
      </w:r>
      <w:r w:rsidRPr="007A48C7" w:rsidR="00F613C4">
        <w:t> </w:t>
      </w:r>
      <w:r w:rsidRPr="007A48C7">
        <w:t>39558/10, § 26, 20 October 2020).</w:t>
      </w:r>
    </w:p>
    <w:p w:rsidRPr="007A48C7" w:rsidR="00230C5C" w:rsidP="007A48C7" w14:paraId="3FE71D35" w14:textId="77777777">
      <w:pPr>
        <w:pStyle w:val="JuHIRoman"/>
      </w:pPr>
      <w:r w:rsidRPr="007A48C7">
        <w:t>APPLICATION OF ARTICLE 41 OF THE CONVENTION</w:t>
      </w:r>
    </w:p>
    <w:p w:rsidRPr="007A48C7" w:rsidR="00230C5C" w:rsidP="007A48C7" w14:paraId="205847F5" w14:textId="013B9C46">
      <w:pPr>
        <w:pStyle w:val="JuPara"/>
      </w:pPr>
      <w:r w:rsidRPr="007A48C7">
        <w:fldChar w:fldCharType="begin"/>
      </w:r>
      <w:r w:rsidRPr="007A48C7">
        <w:instrText xml:space="preserve"> SEQ level0 \*arabic </w:instrText>
      </w:r>
      <w:r w:rsidRPr="007A48C7">
        <w:fldChar w:fldCharType="separate"/>
      </w:r>
      <w:r w:rsidRPr="007A48C7" w:rsidR="007A48C7">
        <w:rPr>
          <w:noProof/>
        </w:rPr>
        <w:t>13</w:t>
      </w:r>
      <w:r w:rsidRPr="007A48C7">
        <w:fldChar w:fldCharType="end"/>
      </w:r>
      <w:r w:rsidRPr="007A48C7">
        <w:t>.  Regard being had to the documents in its possession and to its case</w:t>
      </w:r>
      <w:r w:rsidRPr="007A48C7">
        <w:noBreakHyphen/>
        <w:t xml:space="preserve">law (see, in particular, </w:t>
      </w:r>
      <w:r w:rsidRPr="007A48C7">
        <w:rPr>
          <w:i/>
        </w:rPr>
        <w:t>Kauczor</w:t>
      </w:r>
      <w:r w:rsidRPr="007A48C7">
        <w:rPr>
          <w:iCs/>
        </w:rPr>
        <w:t>, cited above)</w:t>
      </w:r>
      <w:r w:rsidRPr="007A48C7">
        <w:t>, the Court considers it reasonable to award the sum indicated in the appended table.</w:t>
      </w:r>
    </w:p>
    <w:p w:rsidRPr="007A48C7" w:rsidR="00230C5C" w:rsidP="007A48C7" w14:paraId="75CD4357" w14:textId="77777777">
      <w:pPr>
        <w:pStyle w:val="JuHHead"/>
      </w:pPr>
      <w:r w:rsidRPr="007A48C7">
        <w:t>FOR THESE REASONS, THE COURT</w:t>
      </w:r>
      <w:r w:rsidRPr="007A48C7">
        <w:rPr>
          <w:color w:val="000000"/>
        </w:rPr>
        <w:t>,</w:t>
      </w:r>
      <w:r w:rsidRPr="007A48C7">
        <w:t xml:space="preserve"> UNANIMOUSLY,</w:t>
      </w:r>
    </w:p>
    <w:p w:rsidRPr="007A48C7" w:rsidR="00230C5C" w:rsidP="007A48C7" w14:paraId="5E9D496E" w14:textId="77777777">
      <w:pPr>
        <w:pStyle w:val="JuList"/>
      </w:pPr>
      <w:r w:rsidRPr="007A48C7">
        <w:rPr>
          <w:i/>
        </w:rPr>
        <w:t xml:space="preserve">Declares </w:t>
      </w:r>
      <w:r w:rsidRPr="007A48C7">
        <w:t>the complaints concerning the excessive length of pre-trial detention</w:t>
      </w:r>
      <w:r w:rsidRPr="007A48C7">
        <w:rPr>
          <w:rFonts w:cstheme="minorHAnsi"/>
          <w:bCs/>
        </w:rPr>
        <w:t xml:space="preserve"> </w:t>
      </w:r>
      <w:r w:rsidRPr="007A48C7">
        <w:rPr>
          <w:rFonts w:cstheme="minorHAnsi"/>
        </w:rPr>
        <w:t>and</w:t>
      </w:r>
      <w:r w:rsidRPr="007A48C7">
        <w:t xml:space="preserve"> the other complaints under the well-established case-law of the Court, as set out in the appended table, admissible, and the remainder of the application inadmissible;</w:t>
      </w:r>
    </w:p>
    <w:p w:rsidRPr="007A48C7" w:rsidR="00230C5C" w:rsidP="007A48C7" w14:paraId="5316DF4B" w14:textId="77777777">
      <w:pPr>
        <w:pStyle w:val="JuList"/>
      </w:pPr>
      <w:r w:rsidRPr="007A48C7">
        <w:rPr>
          <w:i/>
        </w:rPr>
        <w:t xml:space="preserve">Holds </w:t>
      </w:r>
      <w:r w:rsidRPr="007A48C7">
        <w:t xml:space="preserve">that </w:t>
      </w:r>
      <w:r w:rsidRPr="007A48C7">
        <w:rPr>
          <w:rFonts w:eastAsia="PMingLiU"/>
        </w:rPr>
        <w:t>these complaints</w:t>
      </w:r>
      <w:r w:rsidRPr="007A48C7">
        <w:t xml:space="preserve"> disclose a breach of Article</w:t>
      </w:r>
      <w:r w:rsidRPr="007A48C7">
        <w:rPr>
          <w:rFonts w:eastAsia="PMingLiU"/>
        </w:rPr>
        <w:t xml:space="preserve"> 5 § 3 </w:t>
      </w:r>
      <w:r w:rsidRPr="007A48C7">
        <w:t>of the Convention concerning the excessive length of pre-trial detention</w:t>
      </w:r>
      <w:r w:rsidRPr="007A48C7">
        <w:rPr>
          <w:rFonts w:eastAsia="PMingLiU"/>
        </w:rPr>
        <w:t>;</w:t>
      </w:r>
    </w:p>
    <w:p w:rsidRPr="007A48C7" w:rsidR="00230C5C" w:rsidP="007A48C7" w14:paraId="2F813463" w14:textId="77777777">
      <w:pPr>
        <w:pStyle w:val="JuList"/>
      </w:pPr>
      <w:r w:rsidRPr="007A48C7">
        <w:rPr>
          <w:i/>
        </w:rPr>
        <w:t xml:space="preserve">Holds </w:t>
      </w:r>
      <w:r w:rsidRPr="007A48C7">
        <w:t>that there has been a violation of the Convention as regards the other complaints raised under the well-established case-law of the Court (see appended table);</w:t>
      </w:r>
    </w:p>
    <w:p w:rsidRPr="007A48C7" w:rsidR="00230C5C" w:rsidP="007A48C7" w14:paraId="0AC38246" w14:textId="77777777">
      <w:pPr>
        <w:pStyle w:val="JuList"/>
      </w:pPr>
      <w:r w:rsidRPr="007A48C7">
        <w:rPr>
          <w:i/>
        </w:rPr>
        <w:t>Holds</w:t>
      </w:r>
    </w:p>
    <w:p w:rsidRPr="007A48C7" w:rsidR="00E15334" w:rsidP="007A48C7" w14:paraId="435C81BB" w14:textId="77777777">
      <w:pPr>
        <w:pStyle w:val="JuLista"/>
      </w:pPr>
      <w:r w:rsidRPr="007A48C7">
        <w:t>that the respondent State is to pay the applicant, within three months, the amount indicated in the appended table, to be converted into the currency of the respondent State at the rate applicable at the date of settlement;</w:t>
      </w:r>
    </w:p>
    <w:p w:rsidRPr="007A48C7" w:rsidR="00606600" w:rsidP="007A48C7" w14:paraId="2DD7E534" w14:textId="01C0251D">
      <w:pPr>
        <w:pStyle w:val="JuLista"/>
      </w:pPr>
      <w:r w:rsidRPr="007A48C7">
        <w:t>that from the expiry of the above-mentioned three months until settlement simple interest shall be payable on the above amount at a rate equal to the marginal lending rate of the European Central Bank during the default period plus three percentage points.</w:t>
      </w:r>
    </w:p>
    <w:p w:rsidRPr="007A48C7" w:rsidR="00606600" w:rsidP="007A48C7" w14:paraId="4E80BF2D" w14:textId="5ACC231F">
      <w:pPr>
        <w:pStyle w:val="JuParaLast"/>
      </w:pPr>
      <w:r w:rsidRPr="007A48C7">
        <w:t xml:space="preserve">Done in English, and notified in writing on </w:t>
      </w:r>
      <w:r w:rsidRPr="007A48C7" w:rsidR="00230C5C">
        <w:t>6 June 2024</w:t>
      </w:r>
      <w:r w:rsidRPr="007A48C7">
        <w:t>, pursuant to Rule 77 §§ 2 and 3 of the Rules of Court.</w:t>
      </w:r>
    </w:p>
    <w:p w:rsidRPr="007A48C7" w:rsidR="00656431" w:rsidP="007A48C7" w14:paraId="3C32FF88" w14:textId="7123C503">
      <w:pPr>
        <w:pStyle w:val="ECHRPlaceholder"/>
        <w:rPr>
          <w:szCs w:val="22"/>
        </w:rPr>
      </w:pPr>
      <w:r w:rsidRPr="007A48C7">
        <w:rPr>
          <w:rFonts w:eastAsia="PMingLiU"/>
        </w:rPr>
        <w:tab/>
      </w:r>
    </w:p>
    <w:p w:rsidRPr="007A48C7" w:rsidR="00B91668" w:rsidP="007A48C7" w14:paraId="5F43CF4C" w14:textId="4A211A5C">
      <w:pPr>
        <w:pStyle w:val="JuSigned"/>
        <w:rPr>
          <w:rFonts w:eastAsia="PMingLiU"/>
        </w:rPr>
      </w:pPr>
      <w:r w:rsidRPr="007A48C7">
        <w:rPr>
          <w:rFonts w:eastAsia="PMingLiU"/>
        </w:rPr>
        <w:tab/>
      </w:r>
      <w:r w:rsidRPr="007A48C7" w:rsidR="00230C5C">
        <w:rPr>
          <w:rFonts w:eastAsia="PMingLiU"/>
        </w:rPr>
        <w:t>Viktoriya</w:t>
      </w:r>
      <w:r w:rsidRPr="007A48C7" w:rsidR="0048584C">
        <w:rPr>
          <w:rFonts w:eastAsia="PMingLiU"/>
        </w:rPr>
        <w:t xml:space="preserve"> </w:t>
      </w:r>
      <w:r w:rsidRPr="007A48C7" w:rsidR="00230C5C">
        <w:rPr>
          <w:rFonts w:eastAsia="PMingLiU"/>
        </w:rPr>
        <w:t>Maradudina</w:t>
      </w:r>
      <w:r w:rsidRPr="007A48C7" w:rsidR="0048584C">
        <w:rPr>
          <w:rFonts w:eastAsia="PMingLiU"/>
        </w:rPr>
        <w:tab/>
      </w:r>
      <w:r w:rsidRPr="007A48C7" w:rsidR="00230C5C">
        <w:rPr>
          <w:rFonts w:eastAsia="PMingLiU"/>
        </w:rPr>
        <w:t>Péter</w:t>
      </w:r>
      <w:r w:rsidRPr="007A48C7" w:rsidR="00230C5C">
        <w:rPr>
          <w:rFonts w:eastAsia="PMingLiU"/>
        </w:rPr>
        <w:t xml:space="preserve"> </w:t>
      </w:r>
      <w:r w:rsidRPr="007A48C7" w:rsidR="00230C5C">
        <w:rPr>
          <w:rFonts w:eastAsia="PMingLiU"/>
        </w:rPr>
        <w:t>Paczolay</w:t>
      </w:r>
      <w:r w:rsidRPr="007A48C7" w:rsidR="007A48C7">
        <w:rPr>
          <w:rFonts w:eastAsia="PMingLiU"/>
        </w:rPr>
        <w:br/>
      </w:r>
      <w:r w:rsidRPr="007A48C7" w:rsidR="0048584C">
        <w:rPr>
          <w:rFonts w:eastAsia="PMingLiU"/>
        </w:rPr>
        <w:tab/>
        <w:t>Acting Deputy Registrar</w:t>
      </w:r>
      <w:r w:rsidRPr="007A48C7" w:rsidR="0048584C">
        <w:rPr>
          <w:rFonts w:eastAsia="PMingLiU"/>
        </w:rPr>
        <w:tab/>
        <w:t>President</w:t>
      </w:r>
    </w:p>
    <w:p w:rsidRPr="007A48C7" w:rsidR="00BD554D" w:rsidP="007A48C7" w14:paraId="47747C49" w14:textId="72FD1EC6">
      <w:pPr>
        <w:pStyle w:val="JuSigned"/>
        <w:tabs>
          <w:tab w:val="left" w:pos="5115"/>
        </w:tabs>
        <w:contextualSpacing/>
        <w:rPr>
          <w:rFonts w:eastAsia="PMingLiU"/>
        </w:rPr>
      </w:pPr>
    </w:p>
    <w:p w:rsidRPr="007A48C7" w:rsidR="00606600" w:rsidP="007A48C7" w14:paraId="5AD0E904" w14:textId="77777777">
      <w:pPr>
        <w:pStyle w:val="JuSigned"/>
        <w:tabs>
          <w:tab w:val="center" w:pos="1134"/>
        </w:tabs>
        <w:contextualSpacing/>
        <w:rPr>
          <w:rFonts w:eastAsia="PMingLiU"/>
        </w:rPr>
      </w:pPr>
    </w:p>
    <w:p w:rsidRPr="007A48C7" w:rsidR="00606600" w:rsidP="007A48C7" w14:paraId="1B8818E5" w14:textId="77777777">
      <w:pPr>
        <w:pStyle w:val="JuParaLast"/>
        <w:sectPr w:rsidSect="007A72B4">
          <w:headerReference w:type="even" r:id="rId11"/>
          <w:headerReference w:type="default" r:id="rId12"/>
          <w:footnotePr>
            <w:numRestart w:val="eachPage"/>
          </w:footnotePr>
          <w:endnotePr>
            <w:numFmt w:val="decimal"/>
          </w:endnotePr>
          <w:type w:val="oddPage"/>
          <w:pgSz w:w="11906" w:h="16838" w:code="9"/>
          <w:pgMar w:top="2274" w:right="2274" w:bottom="2274" w:left="2274" w:header="1701" w:footer="720" w:gutter="0"/>
          <w:pgNumType w:start="1"/>
          <w:cols w:space="720"/>
          <w:docGrid w:linePitch="326"/>
        </w:sectPr>
      </w:pPr>
    </w:p>
    <w:p w:rsidRPr="007A48C7" w:rsidR="00606600" w:rsidP="007A48C7" w14:paraId="4F2FC5E2" w14:textId="77777777">
      <w:pPr>
        <w:pStyle w:val="DecHTitle"/>
      </w:pPr>
      <w:r w:rsidRPr="007A48C7">
        <w:t>APPENDIX</w:t>
      </w:r>
    </w:p>
    <w:p w:rsidRPr="007A48C7" w:rsidR="00606600" w:rsidP="007A48C7" w14:paraId="76C74DE2" w14:textId="14AAAAC9">
      <w:pPr>
        <w:pStyle w:val="DecHCase"/>
        <w:contextualSpacing/>
        <w:rPr>
          <w:b/>
          <w:i/>
          <w:color w:val="3E3E3E" w:themeColor="background2" w:themeShade="40"/>
        </w:rPr>
      </w:pPr>
      <w:r w:rsidRPr="007A48C7">
        <w:rPr>
          <w:color w:val="3E3E3E" w:themeColor="background2" w:themeShade="40"/>
        </w:rPr>
        <w:t>Application</w:t>
      </w:r>
      <w:r w:rsidRPr="007A48C7" w:rsidR="0048584C">
        <w:rPr>
          <w:color w:val="3E3E3E" w:themeColor="background2" w:themeShade="40"/>
        </w:rPr>
        <w:t xml:space="preserve"> raising complaints under Article</w:t>
      </w:r>
      <w:r w:rsidRPr="007A48C7">
        <w:rPr>
          <w:color w:val="3E3E3E" w:themeColor="background2" w:themeShade="40"/>
        </w:rPr>
        <w:t xml:space="preserve"> 5 § 3 of the </w:t>
      </w:r>
      <w:r w:rsidRPr="007A48C7">
        <w:rPr>
          <w:color w:val="3E3E3E" w:themeColor="background2" w:themeShade="40"/>
        </w:rPr>
        <w:t>Convention</w:t>
      </w:r>
    </w:p>
    <w:p w:rsidRPr="007A48C7" w:rsidR="00606600" w:rsidP="007A48C7" w14:paraId="5703CEB0" w14:textId="17E16566">
      <w:pPr>
        <w:pStyle w:val="DecHCase"/>
        <w:contextualSpacing/>
        <w:rPr>
          <w:b/>
          <w:i/>
        </w:rPr>
      </w:pPr>
      <w:r w:rsidRPr="007A48C7">
        <w:rPr>
          <w:color w:val="3E3E3E" w:themeColor="background2" w:themeShade="40"/>
        </w:rPr>
        <w:t>(</w:t>
      </w:r>
      <w:r w:rsidRPr="007A48C7" w:rsidR="00230C5C">
        <w:rPr>
          <w:color w:val="3E3E3E" w:themeColor="background2" w:themeShade="40"/>
        </w:rPr>
        <w:t>excessive length of pre-trial detention</w:t>
      </w:r>
      <w:r w:rsidRPr="007A48C7">
        <w:rPr>
          <w:color w:val="3E3E3E" w:themeColor="background2" w:themeShade="40"/>
        </w:rPr>
        <w:t>)</w:t>
      </w:r>
    </w:p>
    <w:tbl>
      <w:tblPr>
        <w:tblStyle w:val="ECHRListTable"/>
        <w:tblW w:w="15168" w:type="dxa"/>
        <w:jc w:val="center"/>
        <w:tblLook w:val="0420"/>
      </w:tblPr>
      <w:tblGrid>
        <w:gridCol w:w="1555"/>
        <w:gridCol w:w="1559"/>
        <w:gridCol w:w="1559"/>
        <w:gridCol w:w="1418"/>
        <w:gridCol w:w="1417"/>
        <w:gridCol w:w="2126"/>
        <w:gridCol w:w="3402"/>
        <w:gridCol w:w="2132"/>
      </w:tblGrid>
      <w:tr w:rsidTr="00F613C4" w14:paraId="0B87A9DA" w14:textId="77777777">
        <w:tblPrEx>
          <w:tblW w:w="15168" w:type="dxa"/>
          <w:jc w:val="center"/>
          <w:tblLook w:val="0420"/>
        </w:tblPrEx>
        <w:trPr>
          <w:jc w:val="center"/>
        </w:trPr>
        <w:tc>
          <w:tcPr>
            <w:tcW w:w="1555" w:type="dxa"/>
          </w:tcPr>
          <w:p w:rsidRPr="007A48C7" w:rsidR="00F613C4" w:rsidP="007A48C7" w14:paraId="10C7519D" w14:textId="77777777">
            <w:pPr>
              <w:jc w:val="center"/>
              <w:rPr>
                <w:sz w:val="16"/>
              </w:rPr>
            </w:pPr>
            <w:bookmarkStart w:name="WECLListStart" w:id="3"/>
            <w:bookmarkEnd w:id="3"/>
            <w:r w:rsidRPr="007A48C7">
              <w:rPr>
                <w:sz w:val="16"/>
              </w:rPr>
              <w:t>Application no.</w:t>
            </w:r>
          </w:p>
          <w:p w:rsidRPr="007A48C7" w:rsidR="00F613C4" w:rsidP="007A48C7" w14:paraId="4992B4A0" w14:textId="77777777">
            <w:pPr>
              <w:jc w:val="center"/>
              <w:rPr>
                <w:sz w:val="16"/>
              </w:rPr>
            </w:pPr>
            <w:r w:rsidRPr="007A48C7">
              <w:rPr>
                <w:sz w:val="16"/>
              </w:rPr>
              <w:t>Date of introduction</w:t>
            </w:r>
          </w:p>
        </w:tc>
        <w:tc>
          <w:tcPr>
            <w:tcW w:w="1559" w:type="dxa"/>
          </w:tcPr>
          <w:p w:rsidRPr="007A48C7" w:rsidR="00F613C4" w:rsidP="007A48C7" w14:paraId="1C2827A2" w14:textId="6139A74B">
            <w:pPr>
              <w:jc w:val="center"/>
              <w:rPr>
                <w:sz w:val="16"/>
              </w:rPr>
            </w:pPr>
            <w:r w:rsidRPr="007A48C7">
              <w:rPr>
                <w:sz w:val="16"/>
              </w:rPr>
              <w:t>Applicant</w:t>
            </w:r>
            <w:r w:rsidRPr="007A48C7" w:rsidR="007A48C7">
              <w:rPr>
                <w:sz w:val="16"/>
              </w:rPr>
              <w:t>’</w:t>
            </w:r>
            <w:r w:rsidRPr="007A48C7">
              <w:rPr>
                <w:sz w:val="16"/>
              </w:rPr>
              <w:t>s name</w:t>
            </w:r>
          </w:p>
          <w:p w:rsidRPr="007A48C7" w:rsidR="00F613C4" w:rsidP="007A48C7" w14:paraId="4B852C98" w14:textId="77777777">
            <w:pPr>
              <w:jc w:val="center"/>
              <w:rPr>
                <w:sz w:val="16"/>
              </w:rPr>
            </w:pPr>
            <w:r w:rsidRPr="007A48C7">
              <w:rPr>
                <w:sz w:val="16"/>
              </w:rPr>
              <w:t>Year of birth</w:t>
            </w:r>
          </w:p>
          <w:p w:rsidRPr="007A48C7" w:rsidR="00F613C4" w:rsidP="007A48C7" w14:paraId="4F0CACA4" w14:textId="77777777">
            <w:pPr>
              <w:jc w:val="center"/>
              <w:rPr>
                <w:sz w:val="16"/>
              </w:rPr>
            </w:pPr>
          </w:p>
        </w:tc>
        <w:tc>
          <w:tcPr>
            <w:tcW w:w="1559" w:type="dxa"/>
          </w:tcPr>
          <w:p w:rsidRPr="007A48C7" w:rsidR="00F613C4" w:rsidP="007A48C7" w14:paraId="3447FF39" w14:textId="77777777">
            <w:pPr>
              <w:jc w:val="center"/>
              <w:rPr>
                <w:sz w:val="16"/>
              </w:rPr>
            </w:pPr>
            <w:r w:rsidRPr="007A48C7">
              <w:rPr>
                <w:sz w:val="16"/>
              </w:rPr>
              <w:t>Period of detention</w:t>
            </w:r>
          </w:p>
        </w:tc>
        <w:tc>
          <w:tcPr>
            <w:tcW w:w="1418" w:type="dxa"/>
          </w:tcPr>
          <w:p w:rsidRPr="007A48C7" w:rsidR="00F613C4" w:rsidP="007A48C7" w14:paraId="4916F9E9" w14:textId="77777777">
            <w:pPr>
              <w:jc w:val="center"/>
              <w:rPr>
                <w:sz w:val="16"/>
              </w:rPr>
            </w:pPr>
            <w:r w:rsidRPr="007A48C7">
              <w:rPr>
                <w:sz w:val="16"/>
              </w:rPr>
              <w:t>Court which issued detention order / examined appeal</w:t>
            </w:r>
          </w:p>
        </w:tc>
        <w:tc>
          <w:tcPr>
            <w:tcW w:w="1417" w:type="dxa"/>
          </w:tcPr>
          <w:p w:rsidRPr="007A48C7" w:rsidR="00F613C4" w:rsidP="007A48C7" w14:paraId="117E2F12" w14:textId="77777777">
            <w:pPr>
              <w:jc w:val="center"/>
              <w:rPr>
                <w:sz w:val="16"/>
              </w:rPr>
            </w:pPr>
            <w:r w:rsidRPr="007A48C7">
              <w:rPr>
                <w:sz w:val="16"/>
              </w:rPr>
              <w:t>Length of detention</w:t>
            </w:r>
          </w:p>
        </w:tc>
        <w:tc>
          <w:tcPr>
            <w:tcW w:w="2126" w:type="dxa"/>
          </w:tcPr>
          <w:p w:rsidRPr="007A48C7" w:rsidR="00F613C4" w:rsidP="007A48C7" w14:paraId="30E08DB2" w14:textId="77777777">
            <w:pPr>
              <w:jc w:val="center"/>
              <w:rPr>
                <w:sz w:val="16"/>
              </w:rPr>
            </w:pPr>
            <w:r w:rsidRPr="007A48C7">
              <w:rPr>
                <w:sz w:val="16"/>
              </w:rPr>
              <w:t>Specific defects</w:t>
            </w:r>
          </w:p>
        </w:tc>
        <w:tc>
          <w:tcPr>
            <w:tcW w:w="3402" w:type="dxa"/>
          </w:tcPr>
          <w:p w:rsidRPr="007A48C7" w:rsidR="00F613C4" w:rsidP="007A48C7" w14:paraId="31A8BC6F" w14:textId="77777777">
            <w:pPr>
              <w:jc w:val="center"/>
              <w:rPr>
                <w:sz w:val="16"/>
              </w:rPr>
            </w:pPr>
            <w:r w:rsidRPr="007A48C7">
              <w:rPr>
                <w:sz w:val="16"/>
              </w:rPr>
              <w:t>Other complaints under well-established case-law</w:t>
            </w:r>
          </w:p>
        </w:tc>
        <w:tc>
          <w:tcPr>
            <w:tcW w:w="2132" w:type="dxa"/>
          </w:tcPr>
          <w:p w:rsidRPr="007A48C7" w:rsidR="00F613C4" w:rsidP="007A48C7" w14:paraId="3B54D069" w14:textId="77777777">
            <w:pPr>
              <w:jc w:val="center"/>
              <w:rPr>
                <w:sz w:val="16"/>
              </w:rPr>
            </w:pPr>
            <w:r w:rsidRPr="007A48C7">
              <w:rPr>
                <w:sz w:val="16"/>
              </w:rPr>
              <w:t xml:space="preserve">Amount awarded for pecuniary and non-pecuniary damage per </w:t>
            </w:r>
            <w:r w:rsidRPr="007A48C7">
              <w:rPr>
                <w:sz w:val="16"/>
              </w:rPr>
              <w:t>applicant</w:t>
            </w:r>
          </w:p>
          <w:p w:rsidRPr="007A48C7" w:rsidR="00F613C4" w:rsidP="007A48C7" w14:paraId="002FE8CF" w14:textId="4CB09E89">
            <w:pPr>
              <w:jc w:val="center"/>
              <w:rPr>
                <w:sz w:val="16"/>
              </w:rPr>
            </w:pPr>
            <w:r w:rsidRPr="007A48C7">
              <w:rPr>
                <w:sz w:val="16"/>
              </w:rPr>
              <w:t>(in euros)</w:t>
            </w:r>
            <w:r>
              <w:rPr>
                <w:rStyle w:val="FootnoteReference"/>
                <w:sz w:val="16"/>
              </w:rPr>
              <w:footnoteReference w:id="2"/>
            </w:r>
          </w:p>
        </w:tc>
      </w:tr>
      <w:tr w:rsidTr="00F613C4" w14:paraId="54AAE5A5" w14:textId="77777777">
        <w:tblPrEx>
          <w:tblW w:w="15168" w:type="dxa"/>
          <w:jc w:val="center"/>
          <w:tblLook w:val="0420"/>
        </w:tblPrEx>
        <w:trPr>
          <w:jc w:val="center"/>
        </w:trPr>
        <w:tc>
          <w:tcPr>
            <w:tcW w:w="1555" w:type="dxa"/>
          </w:tcPr>
          <w:p w:rsidRPr="007A48C7" w:rsidR="00F613C4" w:rsidP="007A48C7" w14:paraId="6E8BD61A" w14:textId="77777777">
            <w:pPr>
              <w:jc w:val="center"/>
              <w:rPr>
                <w:sz w:val="16"/>
              </w:rPr>
            </w:pPr>
            <w:r w:rsidRPr="007A48C7">
              <w:rPr>
                <w:sz w:val="16"/>
              </w:rPr>
              <w:t>36483/19</w:t>
            </w:r>
          </w:p>
          <w:p w:rsidRPr="007A48C7" w:rsidR="00F613C4" w:rsidP="007A48C7" w14:paraId="05A18F59" w14:textId="77777777">
            <w:pPr>
              <w:jc w:val="center"/>
              <w:rPr>
                <w:sz w:val="16"/>
              </w:rPr>
            </w:pPr>
            <w:r w:rsidRPr="007A48C7">
              <w:rPr>
                <w:sz w:val="16"/>
              </w:rPr>
              <w:t>06/08/2019</w:t>
            </w:r>
          </w:p>
        </w:tc>
        <w:tc>
          <w:tcPr>
            <w:tcW w:w="1559" w:type="dxa"/>
          </w:tcPr>
          <w:p w:rsidRPr="007A48C7" w:rsidR="00F613C4" w:rsidP="007A48C7" w14:paraId="2204EC07" w14:textId="77777777">
            <w:pPr>
              <w:jc w:val="center"/>
              <w:rPr>
                <w:sz w:val="16"/>
              </w:rPr>
            </w:pPr>
            <w:r w:rsidRPr="007A48C7">
              <w:rPr>
                <w:b/>
                <w:sz w:val="16"/>
              </w:rPr>
              <w:t>Tomasz JANOWSKI</w:t>
            </w:r>
          </w:p>
          <w:p w:rsidRPr="007A48C7" w:rsidR="00F613C4" w:rsidP="007A48C7" w14:paraId="14F9D04F" w14:textId="77777777">
            <w:pPr>
              <w:jc w:val="center"/>
              <w:rPr>
                <w:sz w:val="16"/>
              </w:rPr>
            </w:pPr>
            <w:r w:rsidRPr="007A48C7">
              <w:rPr>
                <w:sz w:val="16"/>
              </w:rPr>
              <w:t>1983</w:t>
            </w:r>
          </w:p>
          <w:p w:rsidRPr="007A48C7" w:rsidR="00F613C4" w:rsidP="007A48C7" w14:paraId="663836E4" w14:textId="3FCC2024">
            <w:pPr>
              <w:jc w:val="center"/>
              <w:rPr>
                <w:sz w:val="16"/>
              </w:rPr>
            </w:pPr>
          </w:p>
        </w:tc>
        <w:tc>
          <w:tcPr>
            <w:tcW w:w="1559" w:type="dxa"/>
          </w:tcPr>
          <w:p w:rsidRPr="007A48C7" w:rsidR="00F613C4" w:rsidP="007A48C7" w14:paraId="159EB63A" w14:textId="77777777">
            <w:pPr>
              <w:jc w:val="center"/>
              <w:rPr>
                <w:sz w:val="16"/>
              </w:rPr>
            </w:pPr>
            <w:r w:rsidRPr="007A48C7">
              <w:rPr>
                <w:sz w:val="16"/>
              </w:rPr>
              <w:t>14/11/2018 to</w:t>
            </w:r>
          </w:p>
          <w:p w:rsidRPr="007A48C7" w:rsidR="00F613C4" w:rsidP="007A48C7" w14:paraId="04C18A0B" w14:textId="77777777">
            <w:pPr>
              <w:jc w:val="center"/>
              <w:rPr>
                <w:sz w:val="16"/>
              </w:rPr>
            </w:pPr>
            <w:r w:rsidRPr="007A48C7">
              <w:rPr>
                <w:sz w:val="16"/>
              </w:rPr>
              <w:t>10/11/2021</w:t>
            </w:r>
          </w:p>
        </w:tc>
        <w:tc>
          <w:tcPr>
            <w:tcW w:w="1418" w:type="dxa"/>
          </w:tcPr>
          <w:p w:rsidRPr="007A48C7" w:rsidR="00F613C4" w:rsidP="007A48C7" w14:paraId="0FD9799A" w14:textId="77777777">
            <w:pPr>
              <w:jc w:val="center"/>
              <w:rPr>
                <w:sz w:val="16"/>
              </w:rPr>
            </w:pPr>
            <w:r w:rsidRPr="007A48C7">
              <w:rPr>
                <w:sz w:val="16"/>
              </w:rPr>
              <w:t>Łódź</w:t>
            </w:r>
            <w:r w:rsidRPr="007A48C7">
              <w:rPr>
                <w:sz w:val="16"/>
              </w:rPr>
              <w:t xml:space="preserve"> District Court, 16/11/2018, IV </w:t>
            </w:r>
            <w:r w:rsidRPr="007A48C7">
              <w:rPr>
                <w:sz w:val="16"/>
              </w:rPr>
              <w:t>Kp</w:t>
            </w:r>
            <w:r w:rsidRPr="007A48C7">
              <w:rPr>
                <w:sz w:val="16"/>
              </w:rPr>
              <w:t xml:space="preserve"> 530/18 (first detention order);</w:t>
            </w:r>
          </w:p>
          <w:p w:rsidRPr="007A48C7" w:rsidR="00F613C4" w:rsidP="007A48C7" w14:paraId="251AC5DD" w14:textId="77777777">
            <w:pPr>
              <w:jc w:val="center"/>
              <w:rPr>
                <w:sz w:val="16"/>
              </w:rPr>
            </w:pPr>
          </w:p>
          <w:p w:rsidRPr="007A48C7" w:rsidR="00F613C4" w:rsidP="007A48C7" w14:paraId="0F257C9D" w14:textId="77777777">
            <w:pPr>
              <w:jc w:val="center"/>
              <w:rPr>
                <w:sz w:val="16"/>
              </w:rPr>
            </w:pPr>
            <w:r w:rsidRPr="007A48C7">
              <w:rPr>
                <w:sz w:val="16"/>
              </w:rPr>
              <w:t>Łódź</w:t>
            </w:r>
            <w:r w:rsidRPr="007A48C7">
              <w:rPr>
                <w:sz w:val="16"/>
              </w:rPr>
              <w:t xml:space="preserve"> Court of Appeal, 15/09/2021, II </w:t>
            </w:r>
            <w:r w:rsidRPr="007A48C7">
              <w:rPr>
                <w:sz w:val="16"/>
              </w:rPr>
              <w:t>AKp</w:t>
            </w:r>
            <w:r w:rsidRPr="007A48C7">
              <w:rPr>
                <w:sz w:val="16"/>
              </w:rPr>
              <w:t xml:space="preserve"> 126/21 (last extension)</w:t>
            </w:r>
          </w:p>
        </w:tc>
        <w:tc>
          <w:tcPr>
            <w:tcW w:w="1417" w:type="dxa"/>
          </w:tcPr>
          <w:p w:rsidRPr="007A48C7" w:rsidR="00F613C4" w:rsidP="007A48C7" w14:paraId="2C2A57E5" w14:textId="77777777">
            <w:pPr>
              <w:jc w:val="center"/>
              <w:rPr>
                <w:sz w:val="16"/>
              </w:rPr>
            </w:pPr>
            <w:r w:rsidRPr="007A48C7">
              <w:rPr>
                <w:sz w:val="16"/>
              </w:rPr>
              <w:t>2 year(s) and 11 month(s) and 28 day(s)</w:t>
            </w:r>
          </w:p>
          <w:p w:rsidRPr="007A48C7" w:rsidR="00F613C4" w:rsidP="007A48C7" w14:paraId="6F7AC341" w14:textId="77777777">
            <w:pPr>
              <w:jc w:val="center"/>
              <w:rPr>
                <w:sz w:val="16"/>
              </w:rPr>
            </w:pPr>
          </w:p>
        </w:tc>
        <w:tc>
          <w:tcPr>
            <w:tcW w:w="2126" w:type="dxa"/>
          </w:tcPr>
          <w:p w:rsidRPr="007A48C7" w:rsidR="00F613C4" w:rsidP="007A48C7" w14:paraId="53A1975D" w14:textId="77777777">
            <w:pPr>
              <w:jc w:val="center"/>
              <w:rPr>
                <w:sz w:val="16"/>
              </w:rPr>
            </w:pPr>
            <w:r w:rsidRPr="007A48C7">
              <w:rPr>
                <w:sz w:val="16"/>
              </w:rPr>
              <w:t>failure to conduct the proceedings with due diligence during the period of detention;</w:t>
            </w:r>
          </w:p>
          <w:p w:rsidRPr="007A48C7" w:rsidR="00F613C4" w:rsidP="007A48C7" w14:paraId="7938A346" w14:textId="77777777">
            <w:pPr>
              <w:jc w:val="center"/>
              <w:rPr>
                <w:sz w:val="16"/>
              </w:rPr>
            </w:pPr>
            <w:r w:rsidRPr="007A48C7">
              <w:rPr>
                <w:sz w:val="16"/>
              </w:rPr>
              <w:t>use of assumptions, in the absence of any evidentiary basis, of the risks of absconding or obstructing justice;</w:t>
            </w:r>
          </w:p>
          <w:p w:rsidRPr="007A48C7" w:rsidR="00F613C4" w:rsidP="007A48C7" w14:paraId="304A69B5" w14:textId="77777777">
            <w:pPr>
              <w:jc w:val="center"/>
              <w:rPr>
                <w:sz w:val="16"/>
              </w:rPr>
            </w:pPr>
            <w:r w:rsidRPr="007A48C7">
              <w:rPr>
                <w:sz w:val="16"/>
              </w:rPr>
              <w:t>persistent reliance, as the case progressed, on charges concerning membership of an organised criminal group;</w:t>
            </w:r>
          </w:p>
          <w:p w:rsidRPr="007A48C7" w:rsidR="00F613C4" w:rsidP="007A48C7" w14:paraId="07447C78" w14:textId="4EB92843">
            <w:pPr>
              <w:jc w:val="center"/>
              <w:rPr>
                <w:sz w:val="16"/>
              </w:rPr>
            </w:pPr>
            <w:r w:rsidRPr="007A48C7">
              <w:rPr>
                <w:sz w:val="16"/>
              </w:rPr>
              <w:t>collective detention orders</w:t>
            </w:r>
          </w:p>
        </w:tc>
        <w:tc>
          <w:tcPr>
            <w:tcW w:w="3402" w:type="dxa"/>
          </w:tcPr>
          <w:p w:rsidRPr="007A48C7" w:rsidR="00F613C4" w:rsidP="007A48C7" w14:paraId="6967CF13" w14:textId="09758D61">
            <w:pPr>
              <w:jc w:val="center"/>
              <w:rPr>
                <w:sz w:val="16"/>
              </w:rPr>
            </w:pPr>
            <w:r w:rsidRPr="007A48C7">
              <w:rPr>
                <w:sz w:val="16"/>
              </w:rPr>
              <w:t xml:space="preserve">Art. 5 (4) - excessive length of judicial review of detention - On 07/02/2019 the </w:t>
            </w:r>
            <w:r w:rsidRPr="007A48C7">
              <w:rPr>
                <w:sz w:val="16"/>
              </w:rPr>
              <w:t>Łódź</w:t>
            </w:r>
            <w:r w:rsidRPr="007A48C7">
              <w:rPr>
                <w:sz w:val="16"/>
              </w:rPr>
              <w:t xml:space="preserve"> Regional Court prolonged the applicant</w:t>
            </w:r>
            <w:r w:rsidRPr="007A48C7" w:rsidR="007A48C7">
              <w:rPr>
                <w:sz w:val="16"/>
              </w:rPr>
              <w:t>’</w:t>
            </w:r>
            <w:r w:rsidRPr="007A48C7">
              <w:rPr>
                <w:sz w:val="16"/>
              </w:rPr>
              <w:t xml:space="preserve">s detention until 13/05/2019. The applicant appealed. His appeal was dismissed by the </w:t>
            </w:r>
            <w:r w:rsidRPr="007A48C7">
              <w:rPr>
                <w:sz w:val="16"/>
              </w:rPr>
              <w:t>Łódź</w:t>
            </w:r>
            <w:r w:rsidRPr="007A48C7">
              <w:rPr>
                <w:sz w:val="16"/>
              </w:rPr>
              <w:t xml:space="preserve"> Court of Appeal on 08/05/2019 (case no. II </w:t>
            </w:r>
            <w:r w:rsidRPr="007A48C7">
              <w:rPr>
                <w:sz w:val="16"/>
              </w:rPr>
              <w:t>AKz</w:t>
            </w:r>
            <w:r w:rsidRPr="007A48C7">
              <w:rPr>
                <w:sz w:val="16"/>
              </w:rPr>
              <w:t xml:space="preserve"> 298/19). On 09/05/2019 his detention was prolonged for a further period.</w:t>
            </w:r>
          </w:p>
          <w:p w:rsidRPr="007A48C7" w:rsidR="00F613C4" w:rsidP="007A48C7" w14:paraId="4E7FF0AE" w14:textId="4197BA9B">
            <w:pPr>
              <w:jc w:val="center"/>
              <w:rPr>
                <w:sz w:val="16"/>
              </w:rPr>
            </w:pPr>
            <w:r w:rsidRPr="007A48C7">
              <w:rPr>
                <w:sz w:val="16"/>
              </w:rPr>
              <w:t xml:space="preserve">The applicant complains that his appeal was devoid of </w:t>
            </w:r>
            <w:r w:rsidRPr="007A48C7" w:rsidR="008D6EEA">
              <w:rPr>
                <w:sz w:val="16"/>
              </w:rPr>
              <w:t>purpose since</w:t>
            </w:r>
            <w:r w:rsidRPr="007A48C7">
              <w:rPr>
                <w:sz w:val="16"/>
              </w:rPr>
              <w:t xml:space="preserve"> the Court of Appeal examined it just one day before the next extension.</w:t>
            </w:r>
          </w:p>
          <w:p w:rsidRPr="007A48C7" w:rsidR="00F613C4" w:rsidP="007A48C7" w14:paraId="1D4128D1" w14:textId="77777777">
            <w:pPr>
              <w:jc w:val="center"/>
              <w:rPr>
                <w:sz w:val="16"/>
              </w:rPr>
            </w:pPr>
          </w:p>
          <w:p w:rsidRPr="007A48C7" w:rsidR="00F613C4" w:rsidP="007A48C7" w14:paraId="67C79917" w14:textId="67908834">
            <w:pPr>
              <w:jc w:val="center"/>
              <w:rPr>
                <w:sz w:val="16"/>
              </w:rPr>
            </w:pPr>
            <w:r w:rsidRPr="007A48C7">
              <w:rPr>
                <w:sz w:val="16"/>
              </w:rPr>
              <w:t xml:space="preserve">Art. 5 (4) - excessive length of judicial review of detention - On 08/02/2021 the </w:t>
            </w:r>
            <w:r w:rsidRPr="007A48C7">
              <w:rPr>
                <w:sz w:val="16"/>
              </w:rPr>
              <w:t>Łódź</w:t>
            </w:r>
            <w:r w:rsidRPr="007A48C7">
              <w:rPr>
                <w:sz w:val="16"/>
              </w:rPr>
              <w:t xml:space="preserve"> Court of Appeal (case no. II </w:t>
            </w:r>
            <w:r w:rsidRPr="007A48C7">
              <w:rPr>
                <w:sz w:val="16"/>
              </w:rPr>
              <w:t>AKz</w:t>
            </w:r>
            <w:r w:rsidRPr="007A48C7">
              <w:rPr>
                <w:sz w:val="16"/>
              </w:rPr>
              <w:t xml:space="preserve"> 21/21) decided not to examine the applicant</w:t>
            </w:r>
            <w:r w:rsidRPr="007A48C7" w:rsidR="007A48C7">
              <w:rPr>
                <w:sz w:val="16"/>
              </w:rPr>
              <w:t>’</w:t>
            </w:r>
            <w:r w:rsidRPr="007A48C7">
              <w:rPr>
                <w:sz w:val="16"/>
              </w:rPr>
              <w:t>s appeal against the decision of 17/12/2020 to extend his detention. The court found that his detention had already been prolonged for a further period. Thus, examining his appeal served no purpose.</w:t>
            </w:r>
          </w:p>
        </w:tc>
        <w:tc>
          <w:tcPr>
            <w:tcW w:w="2132" w:type="dxa"/>
          </w:tcPr>
          <w:p w:rsidRPr="007A48C7" w:rsidR="00F613C4" w:rsidP="007A48C7" w14:paraId="6F48E5EA" w14:textId="77777777">
            <w:pPr>
              <w:jc w:val="center"/>
              <w:rPr>
                <w:sz w:val="16"/>
              </w:rPr>
            </w:pPr>
            <w:r w:rsidRPr="007A48C7">
              <w:rPr>
                <w:sz w:val="16"/>
              </w:rPr>
              <w:t>5,100</w:t>
            </w:r>
          </w:p>
        </w:tc>
      </w:tr>
    </w:tbl>
    <w:p w:rsidRPr="007A48C7" w:rsidR="00606600" w:rsidP="007A48C7" w14:paraId="1D5D9DB1" w14:textId="77777777"/>
    <w:sectPr w:rsidSect="00BD554D">
      <w:headerReference w:type="even" r:id="rId13"/>
      <w:headerReference w:type="default" r:id="rId14"/>
      <w:footnotePr>
        <w:numRestart w:val="eachPage"/>
      </w:footnotePr>
      <w:endnotePr>
        <w:numFmt w:val="decimal"/>
      </w:endnotePr>
      <w:pgSz w:w="16838" w:h="11906" w:orient="landscape" w:code="9"/>
      <w:pgMar w:top="2274" w:right="2274" w:bottom="2274" w:left="2274" w:header="1701"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D554D" w:rsidRPr="00611E1D" w:rsidP="00BD554D" w14:paraId="4F39BC37" w14:textId="5F290FB4">
    <w:pPr>
      <w:pStyle w:val="JuHeader"/>
    </w:pPr>
    <w:r>
      <w:fldChar w:fldCharType="begin"/>
    </w:r>
    <w:r>
      <w:instrText xml:space="preserve"> PAGE  \* MERGEFORMAT </w:instrText>
    </w:r>
    <w:r>
      <w:fldChar w:fldCharType="separate"/>
    </w:r>
    <w:r>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D554D" w:rsidRPr="00611E1D" w:rsidP="00BD554D" w14:paraId="2EE1189D" w14:textId="48317207">
    <w:pPr>
      <w:pStyle w:val="JuHeader"/>
    </w:pPr>
    <w:r>
      <w:fldChar w:fldCharType="begin"/>
    </w:r>
    <w:r>
      <w:instrText xml:space="preserve"> PAGE  \* MERGEFORMAT </w:instrText>
    </w:r>
    <w:r>
      <w:fldChar w:fldCharType="separate"/>
    </w:r>
    <w:r>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7723" w:rsidRPr="00150BFA" w:rsidP="0020718E" w14:paraId="11DB7175" w14:textId="77777777">
    <w:pPr>
      <w:jc w:val="center"/>
    </w:pPr>
    <w:r>
      <w:rPr>
        <w:noProof/>
        <w:lang w:val="en-US"/>
      </w:rPr>
      <w:drawing>
        <wp:inline distT="0" distB="0" distL="0" distR="0">
          <wp:extent cx="771525" cy="619125"/>
          <wp:effectExtent l="0" t="0" r="9525" b="9525"/>
          <wp:docPr id="9" name="Picture 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606600" w:rsidRPr="00611E1D" w:rsidP="0029309A" w14:paraId="2A9C4CBA" w14:textId="77777777">
    <w:pPr>
      <w:pStyle w:val="Footer1"/>
      <w:jc w:val="cen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230C5C" w:rsidRPr="00611E1D" w:rsidP="00787E12" w14:paraId="739A6342" w14:textId="77777777">
      <w:r w:rsidRPr="00611E1D">
        <w:separator/>
      </w:r>
    </w:p>
  </w:footnote>
  <w:footnote w:type="continuationSeparator" w:id="1">
    <w:p w:rsidR="00230C5C" w:rsidRPr="00611E1D" w:rsidP="00787E12" w14:paraId="75461CF9" w14:textId="77777777">
      <w:r w:rsidRPr="00611E1D">
        <w:continuationSeparator/>
      </w:r>
    </w:p>
  </w:footnote>
  <w:footnote w:id="2">
    <w:p w:rsidR="00F613C4" w:rsidRPr="00850D4A" w:rsidP="00230C5C" w14:paraId="3B38C229" w14:textId="5860906C">
      <w:pPr>
        <w:pStyle w:val="FootnoteText"/>
      </w:pPr>
      <w:r w:rsidRPr="00230C5C">
        <w:rPr>
          <w:rStyle w:val="FootnoteReference"/>
        </w:rPr>
        <w:footnoteRef/>
      </w:r>
      <w:r w:rsidRPr="00230C5C">
        <w:rPr>
          <w:rStyle w:val="FootnoteReference"/>
        </w:rPr>
        <w:t xml:space="preserve"> </w:t>
      </w:r>
      <w:r w:rsidRPr="00850D4A">
        <w:t>Plus any tax that may be chargeable to the applicant.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7723" w:rsidRPr="00A45145" w:rsidP="00A45145" w14:paraId="1717F0EC" w14:textId="77777777">
    <w:pPr>
      <w:jc w:val="center"/>
    </w:pPr>
    <w:r>
      <w:rPr>
        <w:noProof/>
        <w:lang w:val="en-US"/>
      </w:rPr>
      <w:drawing>
        <wp:inline distT="0" distB="0" distL="0" distR="0">
          <wp:extent cx="2962275" cy="1219200"/>
          <wp:effectExtent l="0" t="0" r="9525" b="0"/>
          <wp:docPr id="10" name="Picture 1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606600" w:rsidRPr="00611E1D" w:rsidP="000318F7" w14:paraId="0C824B07" w14:textId="77777777">
    <w:pPr>
      <w:jc w:val="center"/>
      <w:rPr>
        <w:sz w:val="4"/>
        <w:szCs w:val="4"/>
      </w:rPr>
    </w:pPr>
  </w:p>
  <w:p w:rsidR="00606600" w:rsidRPr="00611E1D" w14:paraId="7D851558" w14:textId="77777777">
    <w:pPr>
      <w:pStyle w:val="Head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0C5C" w:rsidRPr="00A45145" w:rsidP="00A45145" w14:paraId="7767B589" w14:textId="203DA63C">
    <w:pPr>
      <w:jc w:val="center"/>
    </w:pPr>
    <w:r>
      <w:rPr>
        <w:noProof/>
        <w:lang w:val="en-US"/>
      </w:rPr>
      <w:drawing>
        <wp:inline distT="0" distB="0" distL="0" distR="0">
          <wp:extent cx="2962275" cy="1219200"/>
          <wp:effectExtent l="0" t="0" r="9525" b="0"/>
          <wp:docPr id="14" name="Picture 1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8D51B6" w:rsidRPr="004F56E2" w:rsidP="008D51B6" w14:paraId="43789A0D" w14:textId="77AC18BB">
    <w:pPr>
      <w:pStyle w:val="Header0"/>
    </w:pPr>
  </w:p>
  <w:p w:rsidR="00606600" w:rsidRPr="00611E1D" w:rsidP="00B64153" w14:paraId="04BAC1A3" w14:textId="77777777">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06600" w:rsidRPr="005C3A15" w:rsidP="006372F5" w14:paraId="1070D77C" w14:textId="49980838">
    <w:pPr>
      <w:pStyle w:val="JuHeader"/>
    </w:pPr>
    <w:r>
      <w:t>JANOWSKI v. POLAND</w:t>
    </w:r>
    <w:r w:rsidRPr="004D0EC7" w:rsidR="0048584C">
      <w:t xml:space="preserve"> </w:t>
    </w:r>
    <w:r w:rsidR="0048584C">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06600" w:rsidRPr="00DE7D3F" w:rsidP="00BD554D" w14:paraId="3B92F111" w14:textId="6323FEB2">
    <w:pPr>
      <w:pStyle w:val="JuHeader"/>
    </w:pPr>
    <w:r>
      <w:t>JANOWSKI v. POLAND</w:t>
    </w:r>
    <w:r w:rsidRPr="00DE7D3F" w:rsidR="0048584C">
      <w:t xml:space="preserve"> </w:t>
    </w:r>
    <w:r w:rsidRPr="00BD554D" w:rsidR="0048584C">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06600" w:rsidRPr="005C3A15" w:rsidP="00E026EC" w14:paraId="48D6A07B" w14:textId="4200C5A5">
    <w:pPr>
      <w:pStyle w:val="JuHeader"/>
    </w:pPr>
    <w:r>
      <w:t>JANOWSKI v. POLAND</w:t>
    </w:r>
    <w:r w:rsidRPr="004D0EC7" w:rsidR="0048584C">
      <w:t xml:space="preserve"> </w:t>
    </w:r>
    <w:r w:rsidR="0048584C">
      <w:t>JUDGMENT</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06600" w:rsidRPr="00DE7D3F" w:rsidP="00E026EC" w14:paraId="1E50542C" w14:textId="0DF1CE0E">
    <w:pPr>
      <w:pStyle w:val="JuHeader"/>
    </w:pPr>
    <w:r>
      <w:t>JANOWSKI v. POLAND</w:t>
    </w:r>
    <w:r w:rsidRPr="00DE7D3F" w:rsidR="0048584C">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abstractNumId w:val="14"/>
  </w:num>
  <w:num w:numId="2">
    <w:abstractNumId w:val="12"/>
  </w:num>
  <w:num w:numId="3">
    <w:abstractNumId w:val="11"/>
  </w:num>
  <w:num w:numId="4">
    <w:abstractNumId w:val="15"/>
  </w:num>
  <w:num w:numId="5">
    <w:abstractNumId w:val="13"/>
  </w:num>
  <w:num w:numId="6">
    <w:abstractNumId w:val="16"/>
  </w:num>
  <w:num w:numId="7">
    <w:abstractNumId w:val="15"/>
  </w:num>
  <w:num w:numId="8">
    <w:abstractNumId w:val="16"/>
  </w:num>
  <w:num w:numId="9">
    <w:abstractNumId w:val="10"/>
  </w:num>
  <w:num w:numId="10">
    <w:abstractNumId w:val="9"/>
  </w:num>
  <w:num w:numId="11">
    <w:abstractNumId w:val="17"/>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0"/>
    <w:footnote w:id="1"/>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C5C"/>
    <w:rsid w:val="000318F7"/>
    <w:rsid w:val="000C5149"/>
    <w:rsid w:val="00135384"/>
    <w:rsid w:val="00150BFA"/>
    <w:rsid w:val="00173A91"/>
    <w:rsid w:val="00177329"/>
    <w:rsid w:val="001A15B6"/>
    <w:rsid w:val="001A3C4A"/>
    <w:rsid w:val="001D7CD3"/>
    <w:rsid w:val="001F3812"/>
    <w:rsid w:val="002056B7"/>
    <w:rsid w:val="0020718E"/>
    <w:rsid w:val="00230C5C"/>
    <w:rsid w:val="0023364D"/>
    <w:rsid w:val="0029309A"/>
    <w:rsid w:val="002C5B23"/>
    <w:rsid w:val="00337785"/>
    <w:rsid w:val="00365266"/>
    <w:rsid w:val="0037589C"/>
    <w:rsid w:val="003B3ECB"/>
    <w:rsid w:val="0048584C"/>
    <w:rsid w:val="00497FF8"/>
    <w:rsid w:val="004B0B4E"/>
    <w:rsid w:val="004D042B"/>
    <w:rsid w:val="004D0EC7"/>
    <w:rsid w:val="004F56E2"/>
    <w:rsid w:val="00555A1D"/>
    <w:rsid w:val="00573202"/>
    <w:rsid w:val="005B102C"/>
    <w:rsid w:val="005B16C1"/>
    <w:rsid w:val="005C3A15"/>
    <w:rsid w:val="005F60F9"/>
    <w:rsid w:val="00606600"/>
    <w:rsid w:val="00611E1D"/>
    <w:rsid w:val="006372F5"/>
    <w:rsid w:val="00656431"/>
    <w:rsid w:val="006D324D"/>
    <w:rsid w:val="00743B2A"/>
    <w:rsid w:val="007A48C7"/>
    <w:rsid w:val="007A72B4"/>
    <w:rsid w:val="007F018A"/>
    <w:rsid w:val="00850D4A"/>
    <w:rsid w:val="008522DD"/>
    <w:rsid w:val="00860732"/>
    <w:rsid w:val="00893ED4"/>
    <w:rsid w:val="008A0E2E"/>
    <w:rsid w:val="008D51B6"/>
    <w:rsid w:val="008D6EEA"/>
    <w:rsid w:val="009522DD"/>
    <w:rsid w:val="00A329E0"/>
    <w:rsid w:val="00A34A54"/>
    <w:rsid w:val="00A44415"/>
    <w:rsid w:val="00A45145"/>
    <w:rsid w:val="00A6104A"/>
    <w:rsid w:val="00A94CA7"/>
    <w:rsid w:val="00AC03BB"/>
    <w:rsid w:val="00B216C1"/>
    <w:rsid w:val="00B64153"/>
    <w:rsid w:val="00B91668"/>
    <w:rsid w:val="00BD554D"/>
    <w:rsid w:val="00BE2415"/>
    <w:rsid w:val="00C20CC3"/>
    <w:rsid w:val="00C877A3"/>
    <w:rsid w:val="00DE7D3F"/>
    <w:rsid w:val="00E026EC"/>
    <w:rsid w:val="00E15334"/>
    <w:rsid w:val="00ED7723"/>
    <w:rsid w:val="00F613C4"/>
    <w:rsid w:val="00FB16F8"/>
  </w:rsids>
  <w:docVars>
    <w:docVar w:name="ApplicationsApp" w:val="-1"/>
    <w:docVar w:name="EMM" w:val="0"/>
    <w:docVar w:name="NBEMMDOC" w:val="0"/>
    <w:docVar w:name="Plural"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4AFD2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743B2A"/>
    <w:rPr>
      <w:sz w:val="24"/>
      <w:szCs w:val="24"/>
      <w:lang w:val="en-GB"/>
    </w:rPr>
  </w:style>
  <w:style w:type="paragraph" w:styleId="Heading1">
    <w:name w:val="heading 1"/>
    <w:basedOn w:val="Normal"/>
    <w:next w:val="Normal"/>
    <w:link w:val="Heading1Char"/>
    <w:uiPriority w:val="98"/>
    <w:semiHidden/>
    <w:rsid w:val="00743B2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743B2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743B2A"/>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743B2A"/>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743B2A"/>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743B2A"/>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743B2A"/>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743B2A"/>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743B2A"/>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743B2A"/>
    <w:rPr>
      <w:rFonts w:ascii="Tahoma" w:hAnsi="Tahoma" w:cs="Tahoma"/>
      <w:sz w:val="16"/>
      <w:szCs w:val="16"/>
    </w:rPr>
  </w:style>
  <w:style w:type="character" w:customStyle="1" w:styleId="BalloonTextChar">
    <w:name w:val="Balloon Text Char"/>
    <w:basedOn w:val="DefaultParagraphFont"/>
    <w:link w:val="BalloonText"/>
    <w:uiPriority w:val="98"/>
    <w:semiHidden/>
    <w:rsid w:val="00743B2A"/>
    <w:rPr>
      <w:rFonts w:ascii="Tahoma" w:hAnsi="Tahoma" w:cs="Tahoma"/>
      <w:sz w:val="16"/>
      <w:szCs w:val="16"/>
      <w:lang w:val="en-GB"/>
    </w:rPr>
  </w:style>
  <w:style w:type="character" w:styleId="BookTitle">
    <w:name w:val="Book Title"/>
    <w:uiPriority w:val="98"/>
    <w:semiHidden/>
    <w:qFormat/>
    <w:rsid w:val="00743B2A"/>
    <w:rPr>
      <w:i/>
      <w:iCs/>
      <w:smallCaps/>
      <w:spacing w:val="5"/>
    </w:rPr>
  </w:style>
  <w:style w:type="paragraph" w:customStyle="1" w:styleId="JuHeader">
    <w:name w:val="Ju_Header"/>
    <w:aliases w:val="_Header"/>
    <w:basedOn w:val="Header0"/>
    <w:uiPriority w:val="29"/>
    <w:qFormat/>
    <w:rsid w:val="00743B2A"/>
    <w:pPr>
      <w:tabs>
        <w:tab w:val="clear" w:pos="4536"/>
        <w:tab w:val="clear" w:pos="9072"/>
      </w:tabs>
      <w:jc w:val="center"/>
    </w:pPr>
    <w:rPr>
      <w:sz w:val="18"/>
    </w:rPr>
  </w:style>
  <w:style w:type="paragraph" w:customStyle="1" w:styleId="DummyStyle">
    <w:name w:val="Dummy_Style"/>
    <w:aliases w:val="_Dummy"/>
    <w:basedOn w:val="Normal"/>
    <w:semiHidden/>
    <w:qFormat/>
    <w:rsid w:val="00743B2A"/>
    <w:rPr>
      <w:color w:val="00B050"/>
      <w:sz w:val="22"/>
    </w:rPr>
  </w:style>
  <w:style w:type="character" w:styleId="Strong">
    <w:name w:val="Strong"/>
    <w:uiPriority w:val="98"/>
    <w:semiHidden/>
    <w:qFormat/>
    <w:rsid w:val="00743B2A"/>
    <w:rPr>
      <w:b/>
      <w:bCs/>
    </w:rPr>
  </w:style>
  <w:style w:type="paragraph" w:styleId="NoSpacing">
    <w:name w:val="No Spacing"/>
    <w:basedOn w:val="Normal"/>
    <w:link w:val="NoSpacingChar"/>
    <w:uiPriority w:val="98"/>
    <w:semiHidden/>
    <w:qFormat/>
    <w:rsid w:val="00743B2A"/>
  </w:style>
  <w:style w:type="character" w:customStyle="1" w:styleId="NoSpacingChar">
    <w:name w:val="No Spacing Char"/>
    <w:basedOn w:val="DefaultParagraphFont"/>
    <w:link w:val="NoSpacing"/>
    <w:uiPriority w:val="98"/>
    <w:semiHidden/>
    <w:rsid w:val="00743B2A"/>
    <w:rPr>
      <w:sz w:val="24"/>
      <w:szCs w:val="24"/>
      <w:lang w:val="en-GB"/>
    </w:rPr>
  </w:style>
  <w:style w:type="paragraph" w:customStyle="1" w:styleId="JuQuot">
    <w:name w:val="Ju_Quot"/>
    <w:aliases w:val="_Quote"/>
    <w:basedOn w:val="NormalJustified"/>
    <w:uiPriority w:val="20"/>
    <w:qFormat/>
    <w:rsid w:val="00743B2A"/>
    <w:pPr>
      <w:spacing w:before="120" w:after="120"/>
      <w:ind w:left="425" w:firstLine="142"/>
    </w:pPr>
    <w:rPr>
      <w:sz w:val="20"/>
    </w:rPr>
  </w:style>
  <w:style w:type="paragraph" w:customStyle="1" w:styleId="JuList">
    <w:name w:val="Ju_List"/>
    <w:aliases w:val="_List_1"/>
    <w:basedOn w:val="NormalJustified"/>
    <w:uiPriority w:val="23"/>
    <w:qFormat/>
    <w:rsid w:val="00743B2A"/>
    <w:pPr>
      <w:numPr>
        <w:numId w:val="10"/>
      </w:numPr>
      <w:spacing w:before="280" w:after="60"/>
    </w:pPr>
  </w:style>
  <w:style w:type="paragraph" w:customStyle="1" w:styleId="JuListi">
    <w:name w:val="Ju_List_i"/>
    <w:aliases w:val="_List_3"/>
    <w:basedOn w:val="NormalJustified"/>
    <w:uiPriority w:val="23"/>
    <w:rsid w:val="00743B2A"/>
    <w:pPr>
      <w:numPr>
        <w:ilvl w:val="2"/>
        <w:numId w:val="10"/>
      </w:numPr>
    </w:pPr>
  </w:style>
  <w:style w:type="paragraph" w:customStyle="1" w:styleId="JuTitle">
    <w:name w:val="Ju_Title"/>
    <w:aliases w:val="_Title_2"/>
    <w:basedOn w:val="Normal"/>
    <w:next w:val="JuPara"/>
    <w:uiPriority w:val="38"/>
    <w:qFormat/>
    <w:rsid w:val="00743B2A"/>
    <w:pPr>
      <w:keepNext/>
      <w:keepLines/>
      <w:spacing w:before="1320" w:after="280"/>
      <w:contextualSpacing/>
      <w:jc w:val="center"/>
    </w:pPr>
    <w:rPr>
      <w:b/>
    </w:rPr>
  </w:style>
  <w:style w:type="paragraph" w:customStyle="1" w:styleId="ECHRCoverTitle4">
    <w:name w:val="ECHR_Cover_Title_4"/>
    <w:aliases w:val="_Title_4"/>
    <w:basedOn w:val="JuPara"/>
    <w:next w:val="JuPara"/>
    <w:uiPriority w:val="38"/>
    <w:qFormat/>
    <w:rsid w:val="00743B2A"/>
    <w:pPr>
      <w:keepNext/>
      <w:keepLines/>
      <w:tabs>
        <w:tab w:val="right" w:pos="7938"/>
      </w:tabs>
      <w:ind w:firstLine="0"/>
      <w:jc w:val="center"/>
    </w:pPr>
    <w:rPr>
      <w:i/>
    </w:rPr>
  </w:style>
  <w:style w:type="paragraph" w:customStyle="1" w:styleId="JuHArticle">
    <w:name w:val="Ju_H_Article"/>
    <w:aliases w:val="_Title_Quote"/>
    <w:basedOn w:val="Normal"/>
    <w:next w:val="JuQuot"/>
    <w:uiPriority w:val="19"/>
    <w:qFormat/>
    <w:rsid w:val="00743B2A"/>
    <w:pPr>
      <w:keepNext/>
      <w:spacing w:before="100" w:beforeAutospacing="1" w:after="120"/>
      <w:contextualSpacing/>
      <w:jc w:val="center"/>
    </w:pPr>
    <w:rPr>
      <w:b/>
      <w:sz w:val="20"/>
    </w:rPr>
  </w:style>
  <w:style w:type="numbering" w:customStyle="1" w:styleId="ECHRA1StyleBulletedSquare">
    <w:name w:val="ECHR_A1_Style_Bulleted_Square"/>
    <w:basedOn w:val="NoList"/>
    <w:rsid w:val="00743B2A"/>
    <w:pPr>
      <w:numPr>
        <w:numId w:val="4"/>
      </w:numPr>
    </w:pPr>
  </w:style>
  <w:style w:type="numbering" w:customStyle="1" w:styleId="ECHRA1StyleList">
    <w:name w:val="ECHR_A1_Style_List"/>
    <w:basedOn w:val="NoList"/>
    <w:uiPriority w:val="99"/>
    <w:rsid w:val="00743B2A"/>
    <w:pPr>
      <w:numPr>
        <w:numId w:val="5"/>
      </w:numPr>
    </w:pPr>
  </w:style>
  <w:style w:type="paragraph" w:customStyle="1" w:styleId="JuHHead">
    <w:name w:val="Ju_H_Head"/>
    <w:aliases w:val="_Head_1"/>
    <w:basedOn w:val="Heading1"/>
    <w:next w:val="JuPara"/>
    <w:uiPriority w:val="17"/>
    <w:qFormat/>
    <w:rsid w:val="00743B2A"/>
    <w:pPr>
      <w:keepNext/>
      <w:keepLines/>
      <w:numPr>
        <w:numId w:val="9"/>
      </w:numPr>
      <w:spacing w:before="100" w:beforeAutospacing="1" w:after="240"/>
      <w:contextualSpacing w:val="0"/>
      <w:jc w:val="both"/>
    </w:pPr>
    <w:rPr>
      <w:b w:val="0"/>
      <w:caps/>
      <w:color w:val="auto"/>
    </w:rPr>
  </w:style>
  <w:style w:type="numbering" w:customStyle="1" w:styleId="ECHRA1StyleNumberedList">
    <w:name w:val="ECHR_A1_Style_Numbered_List"/>
    <w:basedOn w:val="NoList"/>
    <w:rsid w:val="00743B2A"/>
    <w:pPr>
      <w:numPr>
        <w:numId w:val="6"/>
      </w:numPr>
    </w:pPr>
  </w:style>
  <w:style w:type="table" w:customStyle="1" w:styleId="ECHRTable2019">
    <w:name w:val="ECHR_Table_2019"/>
    <w:basedOn w:val="TableNormal"/>
    <w:uiPriority w:val="99"/>
    <w:rsid w:val="00743B2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styleId="Title">
    <w:name w:val="Title"/>
    <w:basedOn w:val="Normal"/>
    <w:next w:val="Normal"/>
    <w:link w:val="TitleChar"/>
    <w:uiPriority w:val="98"/>
    <w:semiHidden/>
    <w:qFormat/>
    <w:rsid w:val="00743B2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743B2A"/>
    <w:rPr>
      <w:rFonts w:asciiTheme="majorHAnsi" w:eastAsiaTheme="majorEastAsia" w:hAnsiTheme="majorHAnsi" w:cstheme="majorBidi"/>
      <w:spacing w:val="5"/>
      <w:sz w:val="52"/>
      <w:szCs w:val="52"/>
      <w:lang w:val="en-GB" w:bidi="en-US"/>
    </w:rPr>
  </w:style>
  <w:style w:type="paragraph" w:customStyle="1" w:styleId="Footer">
    <w:name w:val="_Footer"/>
    <w:aliases w:val="Footer_"/>
    <w:basedOn w:val="Footer1"/>
    <w:uiPriority w:val="57"/>
    <w:semiHidden/>
    <w:rsid w:val="00BD554D"/>
    <w:rPr>
      <w:sz w:val="8"/>
    </w:rPr>
  </w:style>
  <w:style w:type="paragraph" w:customStyle="1" w:styleId="JuCourt">
    <w:name w:val="Ju_Court"/>
    <w:aliases w:val="_Court_Names"/>
    <w:basedOn w:val="Normal"/>
    <w:next w:val="Normal"/>
    <w:uiPriority w:val="32"/>
    <w:qFormat/>
    <w:rsid w:val="00743B2A"/>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0"/>
    <w:qFormat/>
    <w:rsid w:val="00743B2A"/>
    <w:pPr>
      <w:tabs>
        <w:tab w:val="center" w:pos="6407"/>
      </w:tabs>
      <w:spacing w:before="720"/>
      <w:jc w:val="right"/>
    </w:pPr>
  </w:style>
  <w:style w:type="character" w:customStyle="1" w:styleId="JuITMark">
    <w:name w:val="Ju_ITMark"/>
    <w:aliases w:val="_ITMark"/>
    <w:basedOn w:val="DefaultParagraphFont"/>
    <w:uiPriority w:val="54"/>
    <w:semiHidden/>
    <w:qFormat/>
    <w:rsid w:val="00743B2A"/>
    <w:rPr>
      <w:vanish w:val="0"/>
      <w:color w:val="auto"/>
      <w:sz w:val="14"/>
      <w:bdr w:val="none" w:sz="0" w:space="0" w:color="auto"/>
      <w:shd w:val="clear" w:color="auto" w:fill="BEE5FF" w:themeFill="background1" w:themeFillTint="33"/>
    </w:rPr>
  </w:style>
  <w:style w:type="paragraph" w:customStyle="1" w:styleId="JuHIRoman">
    <w:name w:val="Ju_H_I_Roman"/>
    <w:aliases w:val="_Head_2"/>
    <w:basedOn w:val="Heading2"/>
    <w:next w:val="JuPara"/>
    <w:uiPriority w:val="17"/>
    <w:qFormat/>
    <w:rsid w:val="00743B2A"/>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743B2A"/>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743B2A"/>
    <w:pPr>
      <w:keepNext/>
      <w:keepLines/>
      <w:numPr>
        <w:ilvl w:val="3"/>
        <w:numId w:val="9"/>
      </w:numPr>
      <w:spacing w:before="100" w:beforeAutospacing="1" w:after="120"/>
      <w:jc w:val="both"/>
    </w:pPr>
    <w:rPr>
      <w:b w:val="0"/>
      <w:color w:val="auto"/>
      <w:sz w:val="24"/>
    </w:rPr>
  </w:style>
  <w:style w:type="paragraph" w:customStyle="1" w:styleId="JuHa0">
    <w:name w:val="Ju_H_a"/>
    <w:aliases w:val="_Head_5"/>
    <w:basedOn w:val="Heading5"/>
    <w:next w:val="JuPara"/>
    <w:uiPriority w:val="17"/>
    <w:rsid w:val="00743B2A"/>
    <w:pPr>
      <w:keepNext/>
      <w:keepLines/>
      <w:numPr>
        <w:ilvl w:val="4"/>
        <w:numId w:val="9"/>
      </w:numPr>
      <w:spacing w:before="100" w:beforeAutospacing="1" w:after="120"/>
      <w:jc w:val="both"/>
    </w:pPr>
    <w:rPr>
      <w:color w:val="auto"/>
      <w:sz w:val="20"/>
    </w:rPr>
  </w:style>
  <w:style w:type="paragraph" w:styleId="Header0">
    <w:name w:val="header"/>
    <w:basedOn w:val="Normal"/>
    <w:link w:val="HeaderChar"/>
    <w:uiPriority w:val="98"/>
    <w:semiHidden/>
    <w:rsid w:val="00743B2A"/>
    <w:pPr>
      <w:tabs>
        <w:tab w:val="center" w:pos="4536"/>
        <w:tab w:val="right" w:pos="9072"/>
      </w:tabs>
    </w:pPr>
  </w:style>
  <w:style w:type="character" w:customStyle="1" w:styleId="HeaderChar">
    <w:name w:val="Header Char"/>
    <w:basedOn w:val="DefaultParagraphFont"/>
    <w:link w:val="Header0"/>
    <w:uiPriority w:val="98"/>
    <w:semiHidden/>
    <w:rsid w:val="00743B2A"/>
    <w:rPr>
      <w:sz w:val="24"/>
      <w:szCs w:val="24"/>
      <w:lang w:val="en-GB"/>
    </w:rPr>
  </w:style>
  <w:style w:type="character" w:customStyle="1" w:styleId="Heading1Char">
    <w:name w:val="Heading 1 Char"/>
    <w:basedOn w:val="DefaultParagraphFont"/>
    <w:link w:val="Heading1"/>
    <w:uiPriority w:val="98"/>
    <w:semiHidden/>
    <w:rsid w:val="00743B2A"/>
    <w:rPr>
      <w:rFonts w:asciiTheme="majorHAnsi" w:eastAsiaTheme="majorEastAsia" w:hAnsiTheme="majorHAnsi" w:cstheme="majorBidi"/>
      <w:b/>
      <w:bCs/>
      <w:color w:val="333333"/>
      <w:sz w:val="28"/>
      <w:szCs w:val="28"/>
      <w:lang w:val="en-GB"/>
    </w:rPr>
  </w:style>
  <w:style w:type="paragraph" w:customStyle="1" w:styleId="JuHi">
    <w:name w:val="Ju_H_i"/>
    <w:aliases w:val="_Head_6"/>
    <w:basedOn w:val="Heading6"/>
    <w:next w:val="JuPara"/>
    <w:uiPriority w:val="17"/>
    <w:rsid w:val="00743B2A"/>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paragraph" w:customStyle="1" w:styleId="JuHalpha">
    <w:name w:val="Ju_H_alpha"/>
    <w:aliases w:val="_Head_7"/>
    <w:basedOn w:val="Heading7"/>
    <w:next w:val="JuPara"/>
    <w:uiPriority w:val="17"/>
    <w:rsid w:val="00743B2A"/>
    <w:pPr>
      <w:keepNext/>
      <w:keepLines/>
      <w:numPr>
        <w:ilvl w:val="6"/>
        <w:numId w:val="9"/>
      </w:numPr>
      <w:tabs>
        <w:tab w:val="left" w:pos="1361"/>
      </w:tabs>
      <w:spacing w:before="100" w:beforeAutospacing="1" w:after="120"/>
      <w:jc w:val="both"/>
    </w:pPr>
    <w:rPr>
      <w:i w:val="0"/>
      <w:sz w:val="20"/>
    </w:rPr>
  </w:style>
  <w:style w:type="character" w:customStyle="1" w:styleId="Heading2Char">
    <w:name w:val="Heading 2 Char"/>
    <w:basedOn w:val="DefaultParagraphFont"/>
    <w:link w:val="Heading2"/>
    <w:uiPriority w:val="98"/>
    <w:semiHidden/>
    <w:rsid w:val="00743B2A"/>
    <w:rPr>
      <w:rFonts w:asciiTheme="majorHAnsi" w:eastAsiaTheme="majorEastAsia" w:hAnsiTheme="majorHAnsi" w:cstheme="majorBidi"/>
      <w:b/>
      <w:bCs/>
      <w:color w:val="4D4D4D"/>
      <w:sz w:val="26"/>
      <w:szCs w:val="26"/>
      <w:lang w:val="en-GB"/>
    </w:rPr>
  </w:style>
  <w:style w:type="paragraph" w:customStyle="1" w:styleId="JuH">
    <w:name w:val="Ju_H_–"/>
    <w:aliases w:val="_Head_8"/>
    <w:basedOn w:val="Heading8"/>
    <w:next w:val="JuPara"/>
    <w:uiPriority w:val="17"/>
    <w:rsid w:val="00743B2A"/>
    <w:pPr>
      <w:keepNext/>
      <w:keepLines/>
      <w:numPr>
        <w:ilvl w:val="7"/>
        <w:numId w:val="9"/>
      </w:numPr>
      <w:spacing w:before="100" w:beforeAutospacing="1" w:after="120"/>
      <w:jc w:val="both"/>
    </w:pPr>
    <w:rPr>
      <w:i/>
    </w:rPr>
  </w:style>
  <w:style w:type="character" w:customStyle="1" w:styleId="JUNAMES">
    <w:name w:val="JU_NAMES"/>
    <w:aliases w:val="_Ju_Names"/>
    <w:uiPriority w:val="33"/>
    <w:qFormat/>
    <w:rsid w:val="00743B2A"/>
    <w:rPr>
      <w:caps w:val="0"/>
      <w:smallCaps/>
    </w:rPr>
  </w:style>
  <w:style w:type="character" w:customStyle="1" w:styleId="Heading3Char">
    <w:name w:val="Heading 3 Char"/>
    <w:basedOn w:val="DefaultParagraphFont"/>
    <w:link w:val="Heading3"/>
    <w:uiPriority w:val="98"/>
    <w:semiHidden/>
    <w:rsid w:val="00743B2A"/>
    <w:rPr>
      <w:rFonts w:asciiTheme="majorHAnsi" w:eastAsiaTheme="majorEastAsia" w:hAnsiTheme="majorHAnsi" w:cstheme="majorBidi"/>
      <w:b/>
      <w:bCs/>
      <w:color w:val="5F5F5F"/>
      <w:lang w:val="en-GB"/>
    </w:rPr>
  </w:style>
  <w:style w:type="paragraph" w:customStyle="1" w:styleId="JuLista">
    <w:name w:val="Ju_List_a"/>
    <w:aliases w:val="_List_2"/>
    <w:basedOn w:val="NormalJustified"/>
    <w:uiPriority w:val="23"/>
    <w:rsid w:val="00743B2A"/>
    <w:pPr>
      <w:numPr>
        <w:ilvl w:val="1"/>
        <w:numId w:val="10"/>
      </w:numPr>
    </w:pPr>
  </w:style>
  <w:style w:type="paragraph" w:customStyle="1" w:styleId="NormalJustified">
    <w:name w:val="Normal_Justified"/>
    <w:basedOn w:val="Normal"/>
    <w:semiHidden/>
    <w:rsid w:val="00743B2A"/>
    <w:pPr>
      <w:jc w:val="both"/>
    </w:pPr>
  </w:style>
  <w:style w:type="character" w:customStyle="1" w:styleId="Heading4Char">
    <w:name w:val="Heading 4 Char"/>
    <w:basedOn w:val="DefaultParagraphFont"/>
    <w:link w:val="Heading4"/>
    <w:uiPriority w:val="98"/>
    <w:semiHidden/>
    <w:rsid w:val="00743B2A"/>
    <w:rPr>
      <w:rFonts w:asciiTheme="majorHAnsi" w:eastAsiaTheme="majorEastAsia" w:hAnsiTheme="majorHAnsi" w:cstheme="majorBidi"/>
      <w:b/>
      <w:bCs/>
      <w:i/>
      <w:iCs/>
      <w:color w:val="777777"/>
      <w:lang w:val="en-GB"/>
    </w:rPr>
  </w:style>
  <w:style w:type="character" w:customStyle="1" w:styleId="Heading5Char">
    <w:name w:val="Heading 5 Char"/>
    <w:basedOn w:val="DefaultParagraphFont"/>
    <w:link w:val="Heading5"/>
    <w:uiPriority w:val="98"/>
    <w:semiHidden/>
    <w:rsid w:val="00743B2A"/>
    <w:rPr>
      <w:rFonts w:asciiTheme="majorHAnsi" w:eastAsiaTheme="majorEastAsia" w:hAnsiTheme="majorHAnsi" w:cstheme="majorBidi"/>
      <w:b/>
      <w:bCs/>
      <w:color w:val="808080"/>
      <w:lang w:val="en-GB"/>
    </w:rPr>
  </w:style>
  <w:style w:type="character" w:styleId="SubtleEmphasis">
    <w:name w:val="Subtle Emphasis"/>
    <w:uiPriority w:val="98"/>
    <w:semiHidden/>
    <w:qFormat/>
    <w:rsid w:val="00743B2A"/>
    <w:rPr>
      <w:i/>
      <w:iCs/>
    </w:rPr>
  </w:style>
  <w:style w:type="table" w:customStyle="1" w:styleId="ECHRTable">
    <w:name w:val="ECHR_Table"/>
    <w:basedOn w:val="TableNormal"/>
    <w:rsid w:val="00743B2A"/>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743B2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styleId="Subtitle">
    <w:name w:val="Subtitle"/>
    <w:basedOn w:val="Normal"/>
    <w:next w:val="Normal"/>
    <w:link w:val="SubtitleChar"/>
    <w:uiPriority w:val="98"/>
    <w:semiHidden/>
    <w:qFormat/>
    <w:rsid w:val="00743B2A"/>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743B2A"/>
    <w:rPr>
      <w:rFonts w:asciiTheme="majorHAnsi" w:eastAsiaTheme="majorEastAsia" w:hAnsiTheme="majorHAnsi" w:cstheme="majorBidi"/>
      <w:i/>
      <w:iCs/>
      <w:spacing w:val="13"/>
      <w:sz w:val="24"/>
      <w:szCs w:val="24"/>
      <w:lang w:val="en-GB" w:bidi="en-US"/>
    </w:rPr>
  </w:style>
  <w:style w:type="paragraph" w:customStyle="1" w:styleId="DecHCase">
    <w:name w:val="Dec_H_Case"/>
    <w:aliases w:val="_Title_3"/>
    <w:basedOn w:val="JuPara"/>
    <w:next w:val="JuPara"/>
    <w:uiPriority w:val="38"/>
    <w:qFormat/>
    <w:rsid w:val="00743B2A"/>
    <w:pPr>
      <w:keepNext/>
      <w:keepLines/>
      <w:spacing w:after="280"/>
      <w:ind w:firstLine="0"/>
      <w:jc w:val="center"/>
    </w:pPr>
    <w:rPr>
      <w:rFonts w:asciiTheme="majorHAnsi" w:hAnsiTheme="majorHAnsi"/>
    </w:rPr>
  </w:style>
  <w:style w:type="character" w:styleId="Emphasis">
    <w:name w:val="Emphasis"/>
    <w:uiPriority w:val="98"/>
    <w:semiHidden/>
    <w:qFormat/>
    <w:rsid w:val="00743B2A"/>
    <w:rPr>
      <w:b/>
      <w:bCs/>
      <w:i/>
      <w:iCs/>
      <w:spacing w:val="10"/>
      <w:bdr w:val="none" w:sz="0" w:space="0" w:color="auto"/>
      <w:shd w:val="clear" w:color="auto" w:fill="auto"/>
    </w:rPr>
  </w:style>
  <w:style w:type="paragraph" w:styleId="Footer1">
    <w:name w:val="footer"/>
    <w:basedOn w:val="Normal"/>
    <w:link w:val="FooterChar"/>
    <w:uiPriority w:val="98"/>
    <w:semiHidden/>
    <w:rsid w:val="00743B2A"/>
    <w:pPr>
      <w:tabs>
        <w:tab w:val="center" w:pos="3686"/>
        <w:tab w:val="right" w:pos="7371"/>
      </w:tabs>
    </w:pPr>
  </w:style>
  <w:style w:type="character" w:customStyle="1" w:styleId="FooterChar">
    <w:name w:val="Footer Char"/>
    <w:basedOn w:val="DefaultParagraphFont"/>
    <w:link w:val="Footer1"/>
    <w:uiPriority w:val="98"/>
    <w:semiHidden/>
    <w:rsid w:val="00743B2A"/>
    <w:rPr>
      <w:sz w:val="24"/>
      <w:szCs w:val="24"/>
      <w:lang w:val="en-GB"/>
    </w:rPr>
  </w:style>
  <w:style w:type="character" w:styleId="FootnoteReference">
    <w:name w:val="footnote reference"/>
    <w:basedOn w:val="DefaultParagraphFont"/>
    <w:uiPriority w:val="98"/>
    <w:semiHidden/>
    <w:rsid w:val="00743B2A"/>
    <w:rPr>
      <w:vertAlign w:val="superscript"/>
    </w:rPr>
  </w:style>
  <w:style w:type="paragraph" w:styleId="FootnoteText">
    <w:name w:val="footnote text"/>
    <w:basedOn w:val="Normal"/>
    <w:link w:val="FootnoteTextChar"/>
    <w:uiPriority w:val="98"/>
    <w:semiHidden/>
    <w:rsid w:val="00743B2A"/>
    <w:rPr>
      <w:sz w:val="20"/>
      <w:szCs w:val="20"/>
    </w:rPr>
  </w:style>
  <w:style w:type="character" w:customStyle="1" w:styleId="FootnoteTextChar">
    <w:name w:val="Footnote Text Char"/>
    <w:basedOn w:val="DefaultParagraphFont"/>
    <w:link w:val="FootnoteText"/>
    <w:uiPriority w:val="98"/>
    <w:semiHidden/>
    <w:rsid w:val="00743B2A"/>
    <w:rPr>
      <w:sz w:val="20"/>
      <w:szCs w:val="20"/>
      <w:lang w:val="en-GB"/>
    </w:rPr>
  </w:style>
  <w:style w:type="character" w:customStyle="1" w:styleId="Heading6Char">
    <w:name w:val="Heading 6 Char"/>
    <w:basedOn w:val="DefaultParagraphFont"/>
    <w:link w:val="Heading6"/>
    <w:uiPriority w:val="98"/>
    <w:semiHidden/>
    <w:rsid w:val="00743B2A"/>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743B2A"/>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743B2A"/>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743B2A"/>
    <w:rPr>
      <w:rFonts w:asciiTheme="majorHAnsi" w:eastAsiaTheme="majorEastAsia" w:hAnsiTheme="majorHAnsi" w:cstheme="majorBidi"/>
      <w:i/>
      <w:iCs/>
      <w:spacing w:val="5"/>
      <w:sz w:val="20"/>
      <w:szCs w:val="20"/>
      <w:lang w:val="en-GB" w:bidi="en-US"/>
    </w:rPr>
  </w:style>
  <w:style w:type="character" w:styleId="IntenseEmphasis">
    <w:name w:val="Intense Emphasis"/>
    <w:uiPriority w:val="98"/>
    <w:semiHidden/>
    <w:qFormat/>
    <w:rsid w:val="00743B2A"/>
    <w:rPr>
      <w:b/>
      <w:bCs/>
    </w:rPr>
  </w:style>
  <w:style w:type="paragraph" w:styleId="IntenseQuote">
    <w:name w:val="Intense Quote"/>
    <w:basedOn w:val="Normal"/>
    <w:next w:val="Normal"/>
    <w:link w:val="IntenseQuoteChar"/>
    <w:uiPriority w:val="98"/>
    <w:semiHidden/>
    <w:qFormat/>
    <w:rsid w:val="00743B2A"/>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743B2A"/>
    <w:rPr>
      <w:b/>
      <w:bCs/>
      <w:i/>
      <w:iCs/>
      <w:sz w:val="24"/>
      <w:szCs w:val="24"/>
      <w:lang w:val="en-GB" w:bidi="en-US"/>
    </w:rPr>
  </w:style>
  <w:style w:type="character" w:styleId="IntenseReference">
    <w:name w:val="Intense Reference"/>
    <w:uiPriority w:val="98"/>
    <w:semiHidden/>
    <w:qFormat/>
    <w:rsid w:val="00743B2A"/>
    <w:rPr>
      <w:smallCaps/>
      <w:spacing w:val="5"/>
      <w:u w:val="single"/>
    </w:rPr>
  </w:style>
  <w:style w:type="paragraph" w:styleId="ListParagraph">
    <w:name w:val="List Paragraph"/>
    <w:basedOn w:val="Normal"/>
    <w:uiPriority w:val="98"/>
    <w:semiHidden/>
    <w:qFormat/>
    <w:rsid w:val="00743B2A"/>
    <w:pPr>
      <w:ind w:left="720"/>
      <w:contextualSpacing/>
    </w:pPr>
  </w:style>
  <w:style w:type="table" w:customStyle="1" w:styleId="LtrTableAddress">
    <w:name w:val="Ltr_Table_Address"/>
    <w:aliases w:val="ECHR_Ltr_Table_Address"/>
    <w:basedOn w:val="TableNormal"/>
    <w:uiPriority w:val="99"/>
    <w:rsid w:val="00743B2A"/>
    <w:rPr>
      <w:sz w:val="24"/>
      <w:szCs w:val="24"/>
    </w:rPr>
    <w:tblPr>
      <w:tblInd w:w="5103" w:type="dxa"/>
    </w:tblPr>
  </w:style>
  <w:style w:type="paragraph" w:styleId="Quote0">
    <w:name w:val="Quote"/>
    <w:basedOn w:val="Normal"/>
    <w:next w:val="Normal"/>
    <w:link w:val="QuoteChar"/>
    <w:uiPriority w:val="98"/>
    <w:semiHidden/>
    <w:qFormat/>
    <w:rsid w:val="00743B2A"/>
    <w:pPr>
      <w:spacing w:before="200"/>
      <w:ind w:left="360" w:right="360"/>
    </w:pPr>
    <w:rPr>
      <w:i/>
      <w:iCs/>
      <w:lang w:bidi="en-US"/>
    </w:rPr>
  </w:style>
  <w:style w:type="character" w:customStyle="1" w:styleId="QuoteChar">
    <w:name w:val="Quote Char"/>
    <w:basedOn w:val="DefaultParagraphFont"/>
    <w:link w:val="Quote0"/>
    <w:uiPriority w:val="98"/>
    <w:semiHidden/>
    <w:rsid w:val="00743B2A"/>
    <w:rPr>
      <w:i/>
      <w:iCs/>
      <w:sz w:val="24"/>
      <w:szCs w:val="24"/>
      <w:lang w:val="en-GB" w:bidi="en-US"/>
    </w:rPr>
  </w:style>
  <w:style w:type="character" w:styleId="SubtleReference">
    <w:name w:val="Subtle Reference"/>
    <w:uiPriority w:val="98"/>
    <w:semiHidden/>
    <w:qFormat/>
    <w:rsid w:val="00743B2A"/>
    <w:rPr>
      <w:smallCaps/>
    </w:rPr>
  </w:style>
  <w:style w:type="table" w:styleId="TableGrid">
    <w:name w:val="Table Grid"/>
    <w:basedOn w:val="TableNormal"/>
    <w:uiPriority w:val="59"/>
    <w:semiHidden/>
    <w:rsid w:val="00743B2A"/>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743B2A"/>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743B2A"/>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743B2A"/>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743B2A"/>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743B2A"/>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743B2A"/>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743B2A"/>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743B2A"/>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743B2A"/>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743B2A"/>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743B2A"/>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743B2A"/>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743B2A"/>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numbering" w:styleId="111111">
    <w:name w:val="Outline List 2"/>
    <w:basedOn w:val="NoList"/>
    <w:uiPriority w:val="99"/>
    <w:semiHidden/>
    <w:unhideWhenUsed/>
    <w:rsid w:val="00743B2A"/>
    <w:pPr>
      <w:numPr>
        <w:numId w:val="1"/>
      </w:numPr>
    </w:pPr>
  </w:style>
  <w:style w:type="numbering" w:styleId="1ai">
    <w:name w:val="Outline List 1"/>
    <w:basedOn w:val="NoList"/>
    <w:uiPriority w:val="99"/>
    <w:semiHidden/>
    <w:unhideWhenUsed/>
    <w:rsid w:val="00743B2A"/>
    <w:pPr>
      <w:numPr>
        <w:numId w:val="2"/>
      </w:numPr>
    </w:pPr>
  </w:style>
  <w:style w:type="paragraph" w:styleId="Bibliography">
    <w:name w:val="Bibliography"/>
    <w:basedOn w:val="Normal"/>
    <w:next w:val="Normal"/>
    <w:uiPriority w:val="98"/>
    <w:semiHidden/>
    <w:rsid w:val="00743B2A"/>
  </w:style>
  <w:style w:type="paragraph" w:customStyle="1" w:styleId="JuPara">
    <w:name w:val="Ju_Para"/>
    <w:aliases w:val="_Para"/>
    <w:basedOn w:val="NormalJustified"/>
    <w:link w:val="JuParaChar"/>
    <w:uiPriority w:val="4"/>
    <w:qFormat/>
    <w:rsid w:val="00743B2A"/>
    <w:pPr>
      <w:ind w:firstLine="284"/>
    </w:pPr>
  </w:style>
  <w:style w:type="paragraph" w:styleId="BlockText">
    <w:name w:val="Block Text"/>
    <w:basedOn w:val="Normal"/>
    <w:uiPriority w:val="98"/>
    <w:semiHidden/>
    <w:rsid w:val="00743B2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TableSimpleBox">
    <w:name w:val="ECHR_Table_Simple_Box"/>
    <w:basedOn w:val="TableNormal"/>
    <w:uiPriority w:val="99"/>
    <w:rsid w:val="00743B2A"/>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743B2A"/>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BodyText">
    <w:name w:val="Body Text"/>
    <w:basedOn w:val="Normal"/>
    <w:link w:val="BodyTextChar"/>
    <w:uiPriority w:val="98"/>
    <w:semiHidden/>
    <w:rsid w:val="00743B2A"/>
    <w:pPr>
      <w:spacing w:after="120"/>
    </w:pPr>
  </w:style>
  <w:style w:type="table" w:customStyle="1" w:styleId="ECHRTableForInternalUse">
    <w:name w:val="ECHR_Table_For_Internal_Use"/>
    <w:basedOn w:val="TableNormal"/>
    <w:uiPriority w:val="99"/>
    <w:rsid w:val="00743B2A"/>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743B2A"/>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BodyTextChar">
    <w:name w:val="Body Text Char"/>
    <w:basedOn w:val="DefaultParagraphFont"/>
    <w:link w:val="BodyText"/>
    <w:uiPriority w:val="98"/>
    <w:semiHidden/>
    <w:rsid w:val="00743B2A"/>
    <w:rPr>
      <w:sz w:val="24"/>
      <w:szCs w:val="24"/>
      <w:lang w:val="en-GB"/>
    </w:rPr>
  </w:style>
  <w:style w:type="paragraph" w:styleId="BodyText2">
    <w:name w:val="Body Text 2"/>
    <w:basedOn w:val="Normal"/>
    <w:link w:val="BodyText2Char"/>
    <w:uiPriority w:val="98"/>
    <w:semiHidden/>
    <w:rsid w:val="00743B2A"/>
    <w:pPr>
      <w:spacing w:after="120" w:line="480" w:lineRule="auto"/>
    </w:pPr>
  </w:style>
  <w:style w:type="table" w:customStyle="1" w:styleId="ECHRHeaderTable">
    <w:name w:val="ECHR_Header_Table"/>
    <w:basedOn w:val="TableNormal"/>
    <w:uiPriority w:val="99"/>
    <w:rsid w:val="00743B2A"/>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BodyText2Char">
    <w:name w:val="Body Text 2 Char"/>
    <w:basedOn w:val="DefaultParagraphFont"/>
    <w:link w:val="BodyText2"/>
    <w:uiPriority w:val="98"/>
    <w:semiHidden/>
    <w:rsid w:val="00743B2A"/>
    <w:rPr>
      <w:sz w:val="24"/>
      <w:szCs w:val="24"/>
      <w:lang w:val="en-GB"/>
    </w:rPr>
  </w:style>
  <w:style w:type="paragraph" w:styleId="BodyText3">
    <w:name w:val="Body Text 3"/>
    <w:basedOn w:val="Normal"/>
    <w:link w:val="BodyText3Char"/>
    <w:uiPriority w:val="98"/>
    <w:semiHidden/>
    <w:rsid w:val="00743B2A"/>
    <w:pPr>
      <w:spacing w:after="120"/>
    </w:pPr>
    <w:rPr>
      <w:sz w:val="16"/>
      <w:szCs w:val="16"/>
    </w:rPr>
  </w:style>
  <w:style w:type="table" w:customStyle="1" w:styleId="ECHRTableOddBanded">
    <w:name w:val="ECHR_Table_Odd_Banded"/>
    <w:basedOn w:val="TableNormal"/>
    <w:uiPriority w:val="99"/>
    <w:rsid w:val="00743B2A"/>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aliases w:val="_Judges"/>
    <w:basedOn w:val="Normal"/>
    <w:uiPriority w:val="32"/>
    <w:qFormat/>
    <w:rsid w:val="00743B2A"/>
    <w:pPr>
      <w:tabs>
        <w:tab w:val="left" w:pos="567"/>
        <w:tab w:val="left" w:pos="1134"/>
      </w:tabs>
    </w:pPr>
  </w:style>
  <w:style w:type="table" w:customStyle="1" w:styleId="ECHRHeaderTableReduced">
    <w:name w:val="ECHR_Header_Table_Reduced"/>
    <w:basedOn w:val="TableNormal"/>
    <w:uiPriority w:val="99"/>
    <w:rsid w:val="00743B2A"/>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BodyText3Char">
    <w:name w:val="Body Text 3 Char"/>
    <w:basedOn w:val="DefaultParagraphFont"/>
    <w:link w:val="BodyText3"/>
    <w:uiPriority w:val="98"/>
    <w:semiHidden/>
    <w:rsid w:val="00743B2A"/>
    <w:rPr>
      <w:sz w:val="16"/>
      <w:szCs w:val="16"/>
      <w:lang w:val="en-GB"/>
    </w:rPr>
  </w:style>
  <w:style w:type="paragraph" w:styleId="BodyTextFirstIndent">
    <w:name w:val="Body Text First Indent"/>
    <w:basedOn w:val="BodyText"/>
    <w:link w:val="BodyTextFirstIndentChar"/>
    <w:uiPriority w:val="98"/>
    <w:semiHidden/>
    <w:rsid w:val="00743B2A"/>
    <w:pPr>
      <w:spacing w:after="0"/>
      <w:ind w:firstLine="360"/>
    </w:pPr>
  </w:style>
  <w:style w:type="character" w:customStyle="1" w:styleId="BodyTextFirstIndentChar">
    <w:name w:val="Body Text First Indent Char"/>
    <w:basedOn w:val="BodyTextChar"/>
    <w:link w:val="BodyTextFirstIndent"/>
    <w:uiPriority w:val="98"/>
    <w:semiHidden/>
    <w:rsid w:val="00743B2A"/>
    <w:rPr>
      <w:sz w:val="24"/>
      <w:szCs w:val="24"/>
      <w:lang w:val="en-GB"/>
    </w:rPr>
  </w:style>
  <w:style w:type="character" w:styleId="PlaceholderText">
    <w:name w:val="Placeholder Text"/>
    <w:basedOn w:val="DefaultParagraphFont"/>
    <w:uiPriority w:val="98"/>
    <w:semiHidden/>
    <w:rsid w:val="00743B2A"/>
    <w:rPr>
      <w:color w:val="auto"/>
      <w:bdr w:val="none" w:sz="0" w:space="0" w:color="auto"/>
      <w:shd w:val="clear" w:color="auto" w:fill="DFDFDF" w:themeFill="background2" w:themeFillShade="E6"/>
    </w:rPr>
  </w:style>
  <w:style w:type="paragraph" w:customStyle="1" w:styleId="JuSigned">
    <w:name w:val="Ju_Signed"/>
    <w:aliases w:val="_Signature"/>
    <w:basedOn w:val="Normal"/>
    <w:next w:val="JuPara"/>
    <w:uiPriority w:val="31"/>
    <w:qFormat/>
    <w:rsid w:val="00743B2A"/>
    <w:pPr>
      <w:tabs>
        <w:tab w:val="center" w:pos="1418"/>
        <w:tab w:val="center" w:pos="5954"/>
      </w:tabs>
      <w:spacing w:before="720"/>
    </w:pPr>
  </w:style>
  <w:style w:type="character" w:styleId="PageNumber">
    <w:name w:val="page number"/>
    <w:uiPriority w:val="98"/>
    <w:semiHidden/>
    <w:rsid w:val="00743B2A"/>
    <w:rPr>
      <w:sz w:val="18"/>
    </w:rPr>
  </w:style>
  <w:style w:type="character" w:styleId="CommentReference">
    <w:name w:val="annotation reference"/>
    <w:basedOn w:val="DefaultParagraphFont"/>
    <w:uiPriority w:val="98"/>
    <w:semiHidden/>
    <w:rsid w:val="00743B2A"/>
    <w:rPr>
      <w:sz w:val="16"/>
      <w:szCs w:val="16"/>
    </w:rPr>
  </w:style>
  <w:style w:type="paragraph" w:styleId="CommentText">
    <w:name w:val="annotation text"/>
    <w:basedOn w:val="Normal"/>
    <w:link w:val="CommentTextChar"/>
    <w:uiPriority w:val="98"/>
    <w:semiHidden/>
    <w:rsid w:val="00743B2A"/>
    <w:rPr>
      <w:sz w:val="20"/>
      <w:szCs w:val="20"/>
    </w:rPr>
  </w:style>
  <w:style w:type="character" w:customStyle="1" w:styleId="CommentTextChar">
    <w:name w:val="Comment Text Char"/>
    <w:basedOn w:val="DefaultParagraphFont"/>
    <w:link w:val="CommentText"/>
    <w:uiPriority w:val="98"/>
    <w:semiHidden/>
    <w:rsid w:val="00743B2A"/>
    <w:rPr>
      <w:sz w:val="20"/>
      <w:szCs w:val="20"/>
      <w:lang w:val="en-GB"/>
    </w:rPr>
  </w:style>
  <w:style w:type="paragraph" w:customStyle="1" w:styleId="DecHTitle">
    <w:name w:val="Dec_H_Title"/>
    <w:aliases w:val="_Title_1"/>
    <w:basedOn w:val="JuPara"/>
    <w:next w:val="JuPara"/>
    <w:uiPriority w:val="38"/>
    <w:qFormat/>
    <w:rsid w:val="00743B2A"/>
    <w:pPr>
      <w:keepNext/>
      <w:keepLines/>
      <w:spacing w:after="240"/>
      <w:ind w:firstLine="0"/>
      <w:jc w:val="center"/>
      <w:outlineLvl w:val="0"/>
    </w:pPr>
    <w:rPr>
      <w:rFonts w:asciiTheme="majorHAnsi" w:hAnsiTheme="majorHAnsi"/>
      <w:sz w:val="28"/>
    </w:rPr>
  </w:style>
  <w:style w:type="paragraph" w:customStyle="1" w:styleId="JuParaLast">
    <w:name w:val="Ju_Para_Last"/>
    <w:aliases w:val="_Para_Spaced"/>
    <w:basedOn w:val="NormalJustified"/>
    <w:uiPriority w:val="5"/>
    <w:qFormat/>
    <w:rsid w:val="00743B2A"/>
    <w:pPr>
      <w:keepNext/>
      <w:keepLines/>
      <w:spacing w:before="240" w:after="240"/>
      <w:ind w:firstLine="284"/>
    </w:pPr>
  </w:style>
  <w:style w:type="numbering" w:styleId="ArticleSection">
    <w:name w:val="Outline List 3"/>
    <w:basedOn w:val="NoList"/>
    <w:uiPriority w:val="99"/>
    <w:semiHidden/>
    <w:unhideWhenUsed/>
    <w:rsid w:val="00743B2A"/>
    <w:pPr>
      <w:numPr>
        <w:numId w:val="3"/>
      </w:numPr>
    </w:pPr>
  </w:style>
  <w:style w:type="paragraph" w:styleId="ListBullet">
    <w:name w:val="List Bullet"/>
    <w:basedOn w:val="Normal"/>
    <w:uiPriority w:val="98"/>
    <w:semiHidden/>
    <w:rsid w:val="00743B2A"/>
    <w:pPr>
      <w:numPr>
        <w:numId w:val="11"/>
      </w:numPr>
    </w:pPr>
  </w:style>
  <w:style w:type="character" w:customStyle="1" w:styleId="JuParaChar">
    <w:name w:val="Ju_Para Char"/>
    <w:aliases w:val="_Para Char"/>
    <w:basedOn w:val="DefaultParagraphFont"/>
    <w:link w:val="JuPara"/>
    <w:uiPriority w:val="4"/>
    <w:rsid w:val="00787E12"/>
    <w:rPr>
      <w:sz w:val="24"/>
      <w:szCs w:val="24"/>
      <w:lang w:val="en-GB"/>
    </w:rPr>
  </w:style>
  <w:style w:type="paragraph" w:customStyle="1" w:styleId="JuCase">
    <w:name w:val="Ju_Case"/>
    <w:aliases w:val="_Case_Name"/>
    <w:basedOn w:val="Normal"/>
    <w:next w:val="JuPara"/>
    <w:uiPriority w:val="32"/>
    <w:rsid w:val="00743B2A"/>
    <w:pPr>
      <w:ind w:firstLine="284"/>
      <w:jc w:val="both"/>
    </w:pPr>
    <w:rPr>
      <w:b/>
    </w:rPr>
  </w:style>
  <w:style w:type="paragraph" w:styleId="BodyTextIndent">
    <w:name w:val="Body Text Indent"/>
    <w:basedOn w:val="Normal"/>
    <w:link w:val="BodyTextIndentChar"/>
    <w:uiPriority w:val="98"/>
    <w:semiHidden/>
    <w:rsid w:val="00743B2A"/>
    <w:pPr>
      <w:spacing w:after="120"/>
      <w:ind w:left="283"/>
    </w:pPr>
  </w:style>
  <w:style w:type="character" w:customStyle="1" w:styleId="BodyTextIndentChar">
    <w:name w:val="Body Text Indent Char"/>
    <w:basedOn w:val="DefaultParagraphFont"/>
    <w:link w:val="BodyTextIndent"/>
    <w:uiPriority w:val="98"/>
    <w:semiHidden/>
    <w:rsid w:val="00743B2A"/>
    <w:rPr>
      <w:sz w:val="24"/>
      <w:szCs w:val="24"/>
      <w:lang w:val="en-GB"/>
    </w:rPr>
  </w:style>
  <w:style w:type="paragraph" w:styleId="BodyTextFirstIndent2">
    <w:name w:val="Body Text First Indent 2"/>
    <w:basedOn w:val="BodyTextIndent"/>
    <w:link w:val="BodyTextFirstIndent2Char"/>
    <w:uiPriority w:val="98"/>
    <w:semiHidden/>
    <w:rsid w:val="00743B2A"/>
    <w:pPr>
      <w:spacing w:after="0"/>
      <w:ind w:left="360" w:firstLine="360"/>
    </w:pPr>
  </w:style>
  <w:style w:type="character" w:customStyle="1" w:styleId="BodyTextFirstIndent2Char">
    <w:name w:val="Body Text First Indent 2 Char"/>
    <w:basedOn w:val="BodyTextIndentChar"/>
    <w:link w:val="BodyTextFirstIndent2"/>
    <w:uiPriority w:val="98"/>
    <w:semiHidden/>
    <w:rsid w:val="00743B2A"/>
    <w:rPr>
      <w:sz w:val="24"/>
      <w:szCs w:val="24"/>
      <w:lang w:val="en-GB"/>
    </w:rPr>
  </w:style>
  <w:style w:type="paragraph" w:styleId="BodyTextIndent2">
    <w:name w:val="Body Text Indent 2"/>
    <w:basedOn w:val="Normal"/>
    <w:link w:val="BodyTextIndent2Char"/>
    <w:uiPriority w:val="98"/>
    <w:semiHidden/>
    <w:rsid w:val="00743B2A"/>
    <w:pPr>
      <w:spacing w:after="120" w:line="480" w:lineRule="auto"/>
      <w:ind w:left="283"/>
    </w:pPr>
  </w:style>
  <w:style w:type="character" w:customStyle="1" w:styleId="BodyTextIndent2Char">
    <w:name w:val="Body Text Indent 2 Char"/>
    <w:basedOn w:val="DefaultParagraphFont"/>
    <w:link w:val="BodyTextIndent2"/>
    <w:uiPriority w:val="98"/>
    <w:semiHidden/>
    <w:rsid w:val="00743B2A"/>
    <w:rPr>
      <w:sz w:val="24"/>
      <w:szCs w:val="24"/>
      <w:lang w:val="en-GB"/>
    </w:rPr>
  </w:style>
  <w:style w:type="paragraph" w:styleId="BodyTextIndent3">
    <w:name w:val="Body Text Indent 3"/>
    <w:basedOn w:val="Normal"/>
    <w:link w:val="BodyTextIndent3Char"/>
    <w:uiPriority w:val="98"/>
    <w:semiHidden/>
    <w:rsid w:val="00743B2A"/>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743B2A"/>
    <w:rPr>
      <w:sz w:val="16"/>
      <w:szCs w:val="16"/>
      <w:lang w:val="en-GB"/>
    </w:rPr>
  </w:style>
  <w:style w:type="paragraph" w:styleId="Caption">
    <w:name w:val="caption"/>
    <w:basedOn w:val="Normal"/>
    <w:next w:val="Normal"/>
    <w:uiPriority w:val="98"/>
    <w:semiHidden/>
    <w:qFormat/>
    <w:rsid w:val="00743B2A"/>
    <w:pPr>
      <w:spacing w:after="200"/>
    </w:pPr>
    <w:rPr>
      <w:b/>
      <w:bCs/>
      <w:color w:val="0072BC" w:themeColor="accent1"/>
      <w:sz w:val="18"/>
      <w:szCs w:val="18"/>
    </w:rPr>
  </w:style>
  <w:style w:type="paragraph" w:styleId="Closing">
    <w:name w:val="Closing"/>
    <w:basedOn w:val="Normal"/>
    <w:link w:val="ClosingChar"/>
    <w:uiPriority w:val="98"/>
    <w:semiHidden/>
    <w:rsid w:val="00743B2A"/>
    <w:pPr>
      <w:ind w:left="4252"/>
    </w:pPr>
  </w:style>
  <w:style w:type="character" w:customStyle="1" w:styleId="ClosingChar">
    <w:name w:val="Closing Char"/>
    <w:basedOn w:val="DefaultParagraphFont"/>
    <w:link w:val="Closing"/>
    <w:uiPriority w:val="98"/>
    <w:semiHidden/>
    <w:rsid w:val="00743B2A"/>
    <w:rPr>
      <w:sz w:val="24"/>
      <w:szCs w:val="24"/>
      <w:lang w:val="en-GB"/>
    </w:rPr>
  </w:style>
  <w:style w:type="table" w:styleId="ColorfulGrid">
    <w:name w:val="Colorful Grid"/>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743B2A"/>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743B2A"/>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743B2A"/>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743B2A"/>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743B2A"/>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743B2A"/>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743B2A"/>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743B2A"/>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743B2A"/>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743B2A"/>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743B2A"/>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8"/>
    <w:semiHidden/>
    <w:rsid w:val="00743B2A"/>
    <w:rPr>
      <w:b/>
      <w:bCs/>
    </w:rPr>
  </w:style>
  <w:style w:type="character" w:customStyle="1" w:styleId="CommentSubjectChar">
    <w:name w:val="Comment Subject Char"/>
    <w:basedOn w:val="CommentTextChar"/>
    <w:link w:val="CommentSubject"/>
    <w:uiPriority w:val="98"/>
    <w:semiHidden/>
    <w:rsid w:val="00743B2A"/>
    <w:rPr>
      <w:b/>
      <w:bCs/>
      <w:sz w:val="20"/>
      <w:szCs w:val="20"/>
      <w:lang w:val="en-GB"/>
    </w:rPr>
  </w:style>
  <w:style w:type="table" w:styleId="DarkList">
    <w:name w:val="Dark List"/>
    <w:basedOn w:val="TableNormal"/>
    <w:uiPriority w:val="70"/>
    <w:semiHidden/>
    <w:rsid w:val="00743B2A"/>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743B2A"/>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743B2A"/>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743B2A"/>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743B2A"/>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743B2A"/>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743B2A"/>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743B2A"/>
  </w:style>
  <w:style w:type="character" w:customStyle="1" w:styleId="DateChar">
    <w:name w:val="Date Char"/>
    <w:basedOn w:val="DefaultParagraphFont"/>
    <w:link w:val="Date"/>
    <w:uiPriority w:val="98"/>
    <w:semiHidden/>
    <w:rsid w:val="00743B2A"/>
    <w:rPr>
      <w:sz w:val="24"/>
      <w:szCs w:val="24"/>
      <w:lang w:val="en-GB"/>
    </w:rPr>
  </w:style>
  <w:style w:type="paragraph" w:styleId="DocumentMap">
    <w:name w:val="Document Map"/>
    <w:basedOn w:val="Normal"/>
    <w:link w:val="DocumentMapChar"/>
    <w:uiPriority w:val="98"/>
    <w:semiHidden/>
    <w:rsid w:val="00743B2A"/>
    <w:rPr>
      <w:rFonts w:ascii="Tahoma" w:hAnsi="Tahoma" w:cs="Tahoma"/>
      <w:sz w:val="16"/>
      <w:szCs w:val="16"/>
    </w:rPr>
  </w:style>
  <w:style w:type="character" w:customStyle="1" w:styleId="DocumentMapChar">
    <w:name w:val="Document Map Char"/>
    <w:basedOn w:val="DefaultParagraphFont"/>
    <w:link w:val="DocumentMap"/>
    <w:uiPriority w:val="98"/>
    <w:semiHidden/>
    <w:rsid w:val="00743B2A"/>
    <w:rPr>
      <w:rFonts w:ascii="Tahoma" w:hAnsi="Tahoma" w:cs="Tahoma"/>
      <w:sz w:val="16"/>
      <w:szCs w:val="16"/>
      <w:lang w:val="en-GB"/>
    </w:rPr>
  </w:style>
  <w:style w:type="paragraph" w:styleId="E-mailSignature">
    <w:name w:val="E-mail Signature"/>
    <w:basedOn w:val="Normal"/>
    <w:link w:val="E-mailSignatureChar"/>
    <w:uiPriority w:val="98"/>
    <w:semiHidden/>
    <w:rsid w:val="00743B2A"/>
  </w:style>
  <w:style w:type="character" w:customStyle="1" w:styleId="E-mailSignatureChar">
    <w:name w:val="E-mail Signature Char"/>
    <w:basedOn w:val="DefaultParagraphFont"/>
    <w:link w:val="E-mailSignature"/>
    <w:uiPriority w:val="98"/>
    <w:semiHidden/>
    <w:rsid w:val="00743B2A"/>
    <w:rPr>
      <w:sz w:val="24"/>
      <w:szCs w:val="24"/>
      <w:lang w:val="en-GB"/>
    </w:rPr>
  </w:style>
  <w:style w:type="character" w:styleId="EndnoteReference">
    <w:name w:val="endnote reference"/>
    <w:basedOn w:val="DefaultParagraphFont"/>
    <w:uiPriority w:val="98"/>
    <w:semiHidden/>
    <w:rsid w:val="00743B2A"/>
    <w:rPr>
      <w:vertAlign w:val="superscript"/>
    </w:rPr>
  </w:style>
  <w:style w:type="paragraph" w:styleId="EndnoteText">
    <w:name w:val="endnote text"/>
    <w:basedOn w:val="Normal"/>
    <w:link w:val="EndnoteTextChar"/>
    <w:uiPriority w:val="98"/>
    <w:semiHidden/>
    <w:rsid w:val="00743B2A"/>
    <w:rPr>
      <w:sz w:val="20"/>
      <w:szCs w:val="20"/>
    </w:rPr>
  </w:style>
  <w:style w:type="character" w:customStyle="1" w:styleId="EndnoteTextChar">
    <w:name w:val="Endnote Text Char"/>
    <w:basedOn w:val="DefaultParagraphFont"/>
    <w:link w:val="EndnoteText"/>
    <w:uiPriority w:val="98"/>
    <w:semiHidden/>
    <w:rsid w:val="00743B2A"/>
    <w:rPr>
      <w:sz w:val="20"/>
      <w:szCs w:val="20"/>
      <w:lang w:val="en-GB"/>
    </w:rPr>
  </w:style>
  <w:style w:type="paragraph" w:styleId="EnvelopeAddress">
    <w:name w:val="envelope address"/>
    <w:basedOn w:val="Normal"/>
    <w:uiPriority w:val="98"/>
    <w:semiHidden/>
    <w:rsid w:val="00743B2A"/>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743B2A"/>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743B2A"/>
    <w:rPr>
      <w:color w:val="7030A0" w:themeColor="followedHyperlink"/>
      <w:u w:val="single"/>
    </w:rPr>
  </w:style>
  <w:style w:type="character" w:styleId="HTMLAcronym">
    <w:name w:val="HTML Acronym"/>
    <w:basedOn w:val="DefaultParagraphFont"/>
    <w:uiPriority w:val="98"/>
    <w:semiHidden/>
    <w:rsid w:val="00743B2A"/>
  </w:style>
  <w:style w:type="paragraph" w:styleId="HTMLAddress">
    <w:name w:val="HTML Address"/>
    <w:basedOn w:val="Normal"/>
    <w:link w:val="HTMLAddressChar"/>
    <w:uiPriority w:val="98"/>
    <w:semiHidden/>
    <w:rsid w:val="00743B2A"/>
    <w:rPr>
      <w:i/>
      <w:iCs/>
    </w:rPr>
  </w:style>
  <w:style w:type="character" w:customStyle="1" w:styleId="HTMLAddressChar">
    <w:name w:val="HTML Address Char"/>
    <w:basedOn w:val="DefaultParagraphFont"/>
    <w:link w:val="HTMLAddress"/>
    <w:uiPriority w:val="98"/>
    <w:semiHidden/>
    <w:rsid w:val="00743B2A"/>
    <w:rPr>
      <w:i/>
      <w:iCs/>
      <w:sz w:val="24"/>
      <w:szCs w:val="24"/>
      <w:lang w:val="en-GB"/>
    </w:rPr>
  </w:style>
  <w:style w:type="character" w:styleId="HTMLCite">
    <w:name w:val="HTML Cite"/>
    <w:basedOn w:val="DefaultParagraphFont"/>
    <w:uiPriority w:val="98"/>
    <w:semiHidden/>
    <w:rsid w:val="00743B2A"/>
    <w:rPr>
      <w:i/>
      <w:iCs/>
    </w:rPr>
  </w:style>
  <w:style w:type="character" w:styleId="HTMLCode">
    <w:name w:val="HTML Code"/>
    <w:basedOn w:val="DefaultParagraphFont"/>
    <w:uiPriority w:val="98"/>
    <w:semiHidden/>
    <w:rsid w:val="00743B2A"/>
    <w:rPr>
      <w:rFonts w:ascii="Consolas" w:hAnsi="Consolas" w:cs="Consolas"/>
      <w:sz w:val="20"/>
      <w:szCs w:val="20"/>
    </w:rPr>
  </w:style>
  <w:style w:type="character" w:styleId="HTMLDefinition">
    <w:name w:val="HTML Definition"/>
    <w:basedOn w:val="DefaultParagraphFont"/>
    <w:uiPriority w:val="98"/>
    <w:semiHidden/>
    <w:rsid w:val="00743B2A"/>
    <w:rPr>
      <w:i/>
      <w:iCs/>
    </w:rPr>
  </w:style>
  <w:style w:type="character" w:styleId="HTMLKeyboard">
    <w:name w:val="HTML Keyboard"/>
    <w:basedOn w:val="DefaultParagraphFont"/>
    <w:uiPriority w:val="98"/>
    <w:semiHidden/>
    <w:rsid w:val="00743B2A"/>
    <w:rPr>
      <w:rFonts w:ascii="Consolas" w:hAnsi="Consolas" w:cs="Consolas"/>
      <w:sz w:val="20"/>
      <w:szCs w:val="20"/>
    </w:rPr>
  </w:style>
  <w:style w:type="paragraph" w:styleId="HTMLPreformatted">
    <w:name w:val="HTML Preformatted"/>
    <w:basedOn w:val="Normal"/>
    <w:link w:val="HTMLPreformattedChar"/>
    <w:uiPriority w:val="98"/>
    <w:semiHidden/>
    <w:rsid w:val="00743B2A"/>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743B2A"/>
    <w:rPr>
      <w:rFonts w:ascii="Consolas" w:hAnsi="Consolas" w:cs="Consolas"/>
      <w:sz w:val="20"/>
      <w:szCs w:val="20"/>
      <w:lang w:val="en-GB"/>
    </w:rPr>
  </w:style>
  <w:style w:type="character" w:styleId="HTMLSample">
    <w:name w:val="HTML Sample"/>
    <w:basedOn w:val="DefaultParagraphFont"/>
    <w:uiPriority w:val="98"/>
    <w:semiHidden/>
    <w:rsid w:val="00743B2A"/>
    <w:rPr>
      <w:rFonts w:ascii="Consolas" w:hAnsi="Consolas" w:cs="Consolas"/>
      <w:sz w:val="24"/>
      <w:szCs w:val="24"/>
    </w:rPr>
  </w:style>
  <w:style w:type="character" w:styleId="HTMLTypewriter">
    <w:name w:val="HTML Typewriter"/>
    <w:basedOn w:val="DefaultParagraphFont"/>
    <w:uiPriority w:val="98"/>
    <w:semiHidden/>
    <w:rsid w:val="00743B2A"/>
    <w:rPr>
      <w:rFonts w:ascii="Consolas" w:hAnsi="Consolas" w:cs="Consolas"/>
      <w:sz w:val="20"/>
      <w:szCs w:val="20"/>
    </w:rPr>
  </w:style>
  <w:style w:type="character" w:styleId="HTMLVariable">
    <w:name w:val="HTML Variable"/>
    <w:basedOn w:val="DefaultParagraphFont"/>
    <w:uiPriority w:val="98"/>
    <w:semiHidden/>
    <w:rsid w:val="00743B2A"/>
    <w:rPr>
      <w:i/>
      <w:iCs/>
    </w:rPr>
  </w:style>
  <w:style w:type="paragraph" w:styleId="Index1">
    <w:name w:val="index 1"/>
    <w:basedOn w:val="Normal"/>
    <w:next w:val="Normal"/>
    <w:autoRedefine/>
    <w:uiPriority w:val="98"/>
    <w:semiHidden/>
    <w:rsid w:val="00743B2A"/>
    <w:pPr>
      <w:ind w:left="240" w:hanging="240"/>
    </w:pPr>
  </w:style>
  <w:style w:type="paragraph" w:styleId="Index2">
    <w:name w:val="index 2"/>
    <w:basedOn w:val="Normal"/>
    <w:next w:val="Normal"/>
    <w:autoRedefine/>
    <w:uiPriority w:val="98"/>
    <w:semiHidden/>
    <w:rsid w:val="00743B2A"/>
    <w:pPr>
      <w:ind w:left="480" w:hanging="240"/>
    </w:pPr>
  </w:style>
  <w:style w:type="paragraph" w:styleId="Index3">
    <w:name w:val="index 3"/>
    <w:basedOn w:val="Normal"/>
    <w:next w:val="Normal"/>
    <w:autoRedefine/>
    <w:uiPriority w:val="98"/>
    <w:semiHidden/>
    <w:rsid w:val="00743B2A"/>
    <w:pPr>
      <w:ind w:left="720" w:hanging="240"/>
    </w:pPr>
  </w:style>
  <w:style w:type="paragraph" w:styleId="Index4">
    <w:name w:val="index 4"/>
    <w:basedOn w:val="Normal"/>
    <w:next w:val="Normal"/>
    <w:autoRedefine/>
    <w:uiPriority w:val="98"/>
    <w:semiHidden/>
    <w:rsid w:val="00743B2A"/>
    <w:pPr>
      <w:ind w:left="960" w:hanging="240"/>
    </w:pPr>
  </w:style>
  <w:style w:type="paragraph" w:styleId="Index5">
    <w:name w:val="index 5"/>
    <w:basedOn w:val="Normal"/>
    <w:next w:val="Normal"/>
    <w:autoRedefine/>
    <w:uiPriority w:val="98"/>
    <w:semiHidden/>
    <w:rsid w:val="00743B2A"/>
    <w:pPr>
      <w:ind w:left="1200" w:hanging="240"/>
    </w:pPr>
  </w:style>
  <w:style w:type="paragraph" w:styleId="Index6">
    <w:name w:val="index 6"/>
    <w:basedOn w:val="Normal"/>
    <w:next w:val="Normal"/>
    <w:autoRedefine/>
    <w:uiPriority w:val="98"/>
    <w:semiHidden/>
    <w:rsid w:val="00743B2A"/>
    <w:pPr>
      <w:ind w:left="1440" w:hanging="240"/>
    </w:pPr>
  </w:style>
  <w:style w:type="paragraph" w:styleId="Index7">
    <w:name w:val="index 7"/>
    <w:basedOn w:val="Normal"/>
    <w:next w:val="Normal"/>
    <w:autoRedefine/>
    <w:uiPriority w:val="98"/>
    <w:semiHidden/>
    <w:rsid w:val="00743B2A"/>
    <w:pPr>
      <w:ind w:left="1680" w:hanging="240"/>
    </w:pPr>
  </w:style>
  <w:style w:type="paragraph" w:styleId="Index8">
    <w:name w:val="index 8"/>
    <w:basedOn w:val="Normal"/>
    <w:next w:val="Normal"/>
    <w:autoRedefine/>
    <w:uiPriority w:val="98"/>
    <w:semiHidden/>
    <w:rsid w:val="00743B2A"/>
    <w:pPr>
      <w:ind w:left="1920" w:hanging="240"/>
    </w:pPr>
  </w:style>
  <w:style w:type="paragraph" w:styleId="Index9">
    <w:name w:val="index 9"/>
    <w:basedOn w:val="Normal"/>
    <w:next w:val="Normal"/>
    <w:autoRedefine/>
    <w:uiPriority w:val="98"/>
    <w:semiHidden/>
    <w:rsid w:val="00743B2A"/>
    <w:pPr>
      <w:ind w:left="2160" w:hanging="240"/>
    </w:pPr>
  </w:style>
  <w:style w:type="paragraph" w:styleId="IndexHeading">
    <w:name w:val="index heading"/>
    <w:basedOn w:val="Normal"/>
    <w:next w:val="Index1"/>
    <w:uiPriority w:val="98"/>
    <w:semiHidden/>
    <w:rsid w:val="00743B2A"/>
    <w:rPr>
      <w:rFonts w:asciiTheme="majorHAnsi" w:eastAsiaTheme="majorEastAsia" w:hAnsiTheme="majorHAnsi" w:cstheme="majorBidi"/>
      <w:b/>
      <w:bCs/>
    </w:rPr>
  </w:style>
  <w:style w:type="table" w:styleId="LightGrid">
    <w:name w:val="Light Grid"/>
    <w:basedOn w:val="TableNormal"/>
    <w:uiPriority w:val="62"/>
    <w:semiHidden/>
    <w:rsid w:val="00743B2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743B2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743B2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743B2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743B2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743B2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743B2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743B2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743B2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743B2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743B2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743B2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743B2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743B2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743B2A"/>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743B2A"/>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743B2A"/>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743B2A"/>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743B2A"/>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743B2A"/>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743B2A"/>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743B2A"/>
  </w:style>
  <w:style w:type="paragraph" w:styleId="List">
    <w:name w:val="List"/>
    <w:basedOn w:val="Normal"/>
    <w:uiPriority w:val="98"/>
    <w:semiHidden/>
    <w:rsid w:val="00743B2A"/>
    <w:pPr>
      <w:ind w:left="283" w:hanging="283"/>
      <w:contextualSpacing/>
    </w:pPr>
  </w:style>
  <w:style w:type="paragraph" w:styleId="List20">
    <w:name w:val="List 2"/>
    <w:basedOn w:val="Normal"/>
    <w:uiPriority w:val="98"/>
    <w:semiHidden/>
    <w:rsid w:val="00743B2A"/>
    <w:pPr>
      <w:ind w:left="566" w:hanging="283"/>
      <w:contextualSpacing/>
    </w:pPr>
  </w:style>
  <w:style w:type="paragraph" w:styleId="List30">
    <w:name w:val="List 3"/>
    <w:basedOn w:val="Normal"/>
    <w:uiPriority w:val="98"/>
    <w:semiHidden/>
    <w:rsid w:val="00743B2A"/>
    <w:pPr>
      <w:ind w:left="849" w:hanging="283"/>
      <w:contextualSpacing/>
    </w:pPr>
  </w:style>
  <w:style w:type="paragraph" w:styleId="List4">
    <w:name w:val="List 4"/>
    <w:basedOn w:val="Normal"/>
    <w:uiPriority w:val="98"/>
    <w:semiHidden/>
    <w:rsid w:val="00743B2A"/>
    <w:pPr>
      <w:ind w:left="1132" w:hanging="283"/>
      <w:contextualSpacing/>
    </w:pPr>
  </w:style>
  <w:style w:type="paragraph" w:styleId="List5">
    <w:name w:val="List 5"/>
    <w:basedOn w:val="Normal"/>
    <w:uiPriority w:val="98"/>
    <w:semiHidden/>
    <w:rsid w:val="00743B2A"/>
    <w:pPr>
      <w:ind w:left="1415" w:hanging="283"/>
      <w:contextualSpacing/>
    </w:pPr>
  </w:style>
  <w:style w:type="paragraph" w:styleId="ListBullet2">
    <w:name w:val="List Bullet 2"/>
    <w:basedOn w:val="Normal"/>
    <w:uiPriority w:val="98"/>
    <w:semiHidden/>
    <w:rsid w:val="00743B2A"/>
    <w:pPr>
      <w:numPr>
        <w:numId w:val="12"/>
      </w:numPr>
      <w:contextualSpacing/>
    </w:pPr>
  </w:style>
  <w:style w:type="paragraph" w:styleId="ListBullet3">
    <w:name w:val="List Bullet 3"/>
    <w:basedOn w:val="Normal"/>
    <w:uiPriority w:val="98"/>
    <w:semiHidden/>
    <w:rsid w:val="00743B2A"/>
    <w:pPr>
      <w:numPr>
        <w:numId w:val="13"/>
      </w:numPr>
      <w:contextualSpacing/>
    </w:pPr>
  </w:style>
  <w:style w:type="paragraph" w:styleId="ListBullet4">
    <w:name w:val="List Bullet 4"/>
    <w:basedOn w:val="Normal"/>
    <w:uiPriority w:val="98"/>
    <w:semiHidden/>
    <w:rsid w:val="00743B2A"/>
    <w:pPr>
      <w:numPr>
        <w:numId w:val="14"/>
      </w:numPr>
      <w:contextualSpacing/>
    </w:pPr>
  </w:style>
  <w:style w:type="paragraph" w:styleId="ListBullet5">
    <w:name w:val="List Bullet 5"/>
    <w:basedOn w:val="Normal"/>
    <w:uiPriority w:val="98"/>
    <w:semiHidden/>
    <w:rsid w:val="00743B2A"/>
    <w:pPr>
      <w:numPr>
        <w:numId w:val="15"/>
      </w:numPr>
      <w:contextualSpacing/>
    </w:pPr>
  </w:style>
  <w:style w:type="paragraph" w:styleId="ListContinue">
    <w:name w:val="List Continue"/>
    <w:basedOn w:val="Normal"/>
    <w:uiPriority w:val="98"/>
    <w:semiHidden/>
    <w:rsid w:val="00743B2A"/>
    <w:pPr>
      <w:spacing w:after="120"/>
      <w:ind w:left="283"/>
      <w:contextualSpacing/>
    </w:pPr>
  </w:style>
  <w:style w:type="paragraph" w:styleId="ListContinue2">
    <w:name w:val="List Continue 2"/>
    <w:basedOn w:val="Normal"/>
    <w:uiPriority w:val="98"/>
    <w:semiHidden/>
    <w:rsid w:val="00743B2A"/>
    <w:pPr>
      <w:spacing w:after="120"/>
      <w:ind w:left="566"/>
      <w:contextualSpacing/>
    </w:pPr>
  </w:style>
  <w:style w:type="paragraph" w:styleId="ListContinue3">
    <w:name w:val="List Continue 3"/>
    <w:basedOn w:val="Normal"/>
    <w:uiPriority w:val="98"/>
    <w:semiHidden/>
    <w:rsid w:val="00743B2A"/>
    <w:pPr>
      <w:spacing w:after="120"/>
      <w:ind w:left="849"/>
      <w:contextualSpacing/>
    </w:pPr>
  </w:style>
  <w:style w:type="paragraph" w:styleId="ListContinue4">
    <w:name w:val="List Continue 4"/>
    <w:basedOn w:val="Normal"/>
    <w:uiPriority w:val="98"/>
    <w:semiHidden/>
    <w:rsid w:val="00743B2A"/>
    <w:pPr>
      <w:spacing w:after="120"/>
      <w:ind w:left="1132"/>
      <w:contextualSpacing/>
    </w:pPr>
  </w:style>
  <w:style w:type="paragraph" w:styleId="ListContinue5">
    <w:name w:val="List Continue 5"/>
    <w:basedOn w:val="Normal"/>
    <w:uiPriority w:val="98"/>
    <w:semiHidden/>
    <w:rsid w:val="00743B2A"/>
    <w:pPr>
      <w:spacing w:after="120"/>
      <w:ind w:left="1415"/>
      <w:contextualSpacing/>
    </w:pPr>
  </w:style>
  <w:style w:type="paragraph" w:styleId="ListNumber">
    <w:name w:val="List Number"/>
    <w:basedOn w:val="Normal"/>
    <w:uiPriority w:val="98"/>
    <w:semiHidden/>
    <w:rsid w:val="00743B2A"/>
    <w:pPr>
      <w:numPr>
        <w:numId w:val="16"/>
      </w:numPr>
      <w:contextualSpacing/>
    </w:pPr>
  </w:style>
  <w:style w:type="paragraph" w:styleId="ListNumber2">
    <w:name w:val="List Number 2"/>
    <w:basedOn w:val="Normal"/>
    <w:uiPriority w:val="98"/>
    <w:semiHidden/>
    <w:rsid w:val="00743B2A"/>
    <w:pPr>
      <w:numPr>
        <w:numId w:val="17"/>
      </w:numPr>
      <w:contextualSpacing/>
    </w:pPr>
  </w:style>
  <w:style w:type="paragraph" w:styleId="ListNumber3">
    <w:name w:val="List Number 3"/>
    <w:basedOn w:val="Normal"/>
    <w:uiPriority w:val="98"/>
    <w:semiHidden/>
    <w:rsid w:val="00743B2A"/>
    <w:pPr>
      <w:numPr>
        <w:numId w:val="18"/>
      </w:numPr>
      <w:contextualSpacing/>
    </w:pPr>
  </w:style>
  <w:style w:type="paragraph" w:styleId="ListNumber4">
    <w:name w:val="List Number 4"/>
    <w:basedOn w:val="Normal"/>
    <w:uiPriority w:val="98"/>
    <w:semiHidden/>
    <w:rsid w:val="00743B2A"/>
    <w:pPr>
      <w:numPr>
        <w:numId w:val="19"/>
      </w:numPr>
      <w:contextualSpacing/>
    </w:pPr>
  </w:style>
  <w:style w:type="paragraph" w:styleId="ListNumber5">
    <w:name w:val="List Number 5"/>
    <w:basedOn w:val="Normal"/>
    <w:uiPriority w:val="98"/>
    <w:semiHidden/>
    <w:rsid w:val="00743B2A"/>
    <w:pPr>
      <w:numPr>
        <w:numId w:val="20"/>
      </w:numPr>
      <w:contextualSpacing/>
    </w:pPr>
  </w:style>
  <w:style w:type="paragraph" w:styleId="Macro">
    <w:name w:val="macro"/>
    <w:link w:val="MacroTextChar"/>
    <w:uiPriority w:val="98"/>
    <w:semiHidden/>
    <w:rsid w:val="00743B2A"/>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743B2A"/>
    <w:rPr>
      <w:rFonts w:ascii="Consolas" w:hAnsi="Consolas" w:eastAsiaTheme="minorEastAsia" w:cs="Consolas"/>
      <w:sz w:val="20"/>
      <w:szCs w:val="20"/>
    </w:rPr>
  </w:style>
  <w:style w:type="table" w:styleId="MediumGrid1">
    <w:name w:val="Medium Grid 1"/>
    <w:basedOn w:val="TableNormal"/>
    <w:uiPriority w:val="67"/>
    <w:semiHidden/>
    <w:rsid w:val="00743B2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743B2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743B2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743B2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743B2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743B2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743B2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743B2A"/>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743B2A"/>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743B2A"/>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743B2A"/>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743B2A"/>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743B2A"/>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743B2A"/>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743B2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743B2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743B2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743B2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743B2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743B2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743B2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743B2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743B2A"/>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743B2A"/>
    <w:rPr>
      <w:rFonts w:ascii="Times New Roman" w:hAnsi="Times New Roman" w:cs="Times New Roman"/>
    </w:rPr>
  </w:style>
  <w:style w:type="paragraph" w:styleId="NormalIndent">
    <w:name w:val="Normal Indent"/>
    <w:basedOn w:val="Normal"/>
    <w:uiPriority w:val="98"/>
    <w:semiHidden/>
    <w:rsid w:val="00743B2A"/>
    <w:pPr>
      <w:ind w:left="720"/>
    </w:pPr>
  </w:style>
  <w:style w:type="paragraph" w:customStyle="1" w:styleId="ECHRHeaderLandscape">
    <w:name w:val="ECHR_Header_Landscape"/>
    <w:aliases w:val="_Header_Landscape"/>
    <w:basedOn w:val="JuHeader"/>
    <w:uiPriority w:val="29"/>
    <w:semiHidden/>
    <w:rsid w:val="00743B2A"/>
    <w:pPr>
      <w:tabs>
        <w:tab w:val="center" w:pos="6146"/>
        <w:tab w:val="right" w:pos="13778"/>
      </w:tabs>
      <w:ind w:left="-1474" w:right="-1474"/>
    </w:pPr>
  </w:style>
  <w:style w:type="character" w:customStyle="1" w:styleId="NoteHeadingChar">
    <w:name w:val="Note Heading Char"/>
    <w:basedOn w:val="DefaultParagraphFont"/>
    <w:link w:val="NoteHeading"/>
    <w:uiPriority w:val="98"/>
    <w:semiHidden/>
    <w:rsid w:val="00743B2A"/>
    <w:rPr>
      <w:sz w:val="24"/>
      <w:szCs w:val="24"/>
      <w:lang w:val="en-GB"/>
    </w:rPr>
  </w:style>
  <w:style w:type="paragraph" w:styleId="PlainText">
    <w:name w:val="Plain Text"/>
    <w:basedOn w:val="Normal"/>
    <w:link w:val="PlainTextChar"/>
    <w:uiPriority w:val="98"/>
    <w:semiHidden/>
    <w:rsid w:val="00743B2A"/>
    <w:rPr>
      <w:rFonts w:ascii="Consolas" w:hAnsi="Consolas" w:cs="Consolas"/>
      <w:sz w:val="21"/>
      <w:szCs w:val="21"/>
    </w:rPr>
  </w:style>
  <w:style w:type="character" w:customStyle="1" w:styleId="PlainTextChar">
    <w:name w:val="Plain Text Char"/>
    <w:basedOn w:val="DefaultParagraphFont"/>
    <w:link w:val="PlainText"/>
    <w:uiPriority w:val="98"/>
    <w:semiHidden/>
    <w:rsid w:val="00743B2A"/>
    <w:rPr>
      <w:rFonts w:ascii="Consolas" w:hAnsi="Consolas" w:cs="Consolas"/>
      <w:sz w:val="21"/>
      <w:szCs w:val="21"/>
      <w:lang w:val="en-GB"/>
    </w:rPr>
  </w:style>
  <w:style w:type="paragraph" w:styleId="Salutation">
    <w:name w:val="Salutation"/>
    <w:basedOn w:val="Normal"/>
    <w:next w:val="Normal"/>
    <w:link w:val="SalutationChar"/>
    <w:uiPriority w:val="98"/>
    <w:semiHidden/>
    <w:rsid w:val="00743B2A"/>
  </w:style>
  <w:style w:type="character" w:customStyle="1" w:styleId="SalutationChar">
    <w:name w:val="Salutation Char"/>
    <w:basedOn w:val="DefaultParagraphFont"/>
    <w:link w:val="Salutation"/>
    <w:uiPriority w:val="98"/>
    <w:semiHidden/>
    <w:rsid w:val="00743B2A"/>
    <w:rPr>
      <w:sz w:val="24"/>
      <w:szCs w:val="24"/>
      <w:lang w:val="en-GB"/>
    </w:rPr>
  </w:style>
  <w:style w:type="paragraph" w:styleId="Signature0">
    <w:name w:val="Signature"/>
    <w:basedOn w:val="Normal"/>
    <w:link w:val="SignatureChar"/>
    <w:uiPriority w:val="98"/>
    <w:semiHidden/>
    <w:rsid w:val="00743B2A"/>
    <w:pPr>
      <w:ind w:left="4252"/>
    </w:pPr>
  </w:style>
  <w:style w:type="character" w:customStyle="1" w:styleId="SignatureChar">
    <w:name w:val="Signature Char"/>
    <w:basedOn w:val="DefaultParagraphFont"/>
    <w:link w:val="Signature0"/>
    <w:uiPriority w:val="98"/>
    <w:semiHidden/>
    <w:rsid w:val="00743B2A"/>
    <w:rPr>
      <w:sz w:val="24"/>
      <w:szCs w:val="24"/>
      <w:lang w:val="en-GB"/>
    </w:rPr>
  </w:style>
  <w:style w:type="table" w:styleId="Table3Deffects1">
    <w:name w:val="Table 3D effects 1"/>
    <w:basedOn w:val="TableNormal"/>
    <w:uiPriority w:val="99"/>
    <w:semiHidden/>
    <w:unhideWhenUsed/>
    <w:rsid w:val="00743B2A"/>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743B2A"/>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743B2A"/>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743B2A"/>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743B2A"/>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743B2A"/>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743B2A"/>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743B2A"/>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743B2A"/>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743B2A"/>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743B2A"/>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743B2A"/>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743B2A"/>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743B2A"/>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743B2A"/>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743B2A"/>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743B2A"/>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743B2A"/>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743B2A"/>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743B2A"/>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743B2A"/>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743B2A"/>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743B2A"/>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743B2A"/>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743B2A"/>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743B2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743B2A"/>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743B2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743B2A"/>
    <w:pPr>
      <w:ind w:left="240" w:hanging="240"/>
    </w:pPr>
  </w:style>
  <w:style w:type="paragraph" w:styleId="TableofFigures">
    <w:name w:val="table of figures"/>
    <w:basedOn w:val="Normal"/>
    <w:next w:val="Normal"/>
    <w:uiPriority w:val="98"/>
    <w:semiHidden/>
    <w:rsid w:val="00743B2A"/>
  </w:style>
  <w:style w:type="table" w:styleId="TableProfessional">
    <w:name w:val="Table Professional"/>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743B2A"/>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743B2A"/>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743B2A"/>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743B2A"/>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743B2A"/>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743B2A"/>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743B2A"/>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743B2A"/>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743B2A"/>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743B2A"/>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743B2A"/>
    <w:pPr>
      <w:spacing w:after="100"/>
      <w:ind w:left="1680"/>
    </w:pPr>
  </w:style>
  <w:style w:type="paragraph" w:styleId="TOC9">
    <w:name w:val="toc 9"/>
    <w:basedOn w:val="Normal"/>
    <w:next w:val="Normal"/>
    <w:autoRedefine/>
    <w:uiPriority w:val="98"/>
    <w:semiHidden/>
    <w:rsid w:val="00743B2A"/>
    <w:pPr>
      <w:spacing w:after="100"/>
      <w:ind w:left="1920"/>
    </w:pPr>
  </w:style>
  <w:style w:type="paragraph" w:customStyle="1" w:styleId="ECHRFooter">
    <w:name w:val="ECHR_Footer"/>
    <w:aliases w:val="Footer_ECHR"/>
    <w:basedOn w:val="Footer1"/>
    <w:uiPriority w:val="57"/>
    <w:semiHidden/>
    <w:rsid w:val="000167D8"/>
    <w:rPr>
      <w:sz w:val="8"/>
    </w:rPr>
  </w:style>
  <w:style w:type="paragraph" w:customStyle="1" w:styleId="ECHRFooterLine">
    <w:name w:val="ECHR_Footer_Line"/>
    <w:aliases w:val="_Footer_Line"/>
    <w:basedOn w:val="Normal"/>
    <w:next w:val="Normal"/>
    <w:uiPriority w:val="30"/>
    <w:semiHidden/>
    <w:rsid w:val="00743B2A"/>
    <w:pPr>
      <w:pBdr>
        <w:top w:val="single" w:sz="6" w:space="1" w:color="5F5F5F"/>
      </w:pBdr>
      <w:tabs>
        <w:tab w:val="center" w:pos="3686"/>
        <w:tab w:val="right" w:pos="7371"/>
      </w:tabs>
      <w:ind w:left="-1474" w:right="-1474"/>
    </w:pPr>
    <w:rPr>
      <w:color w:val="5F5F5F"/>
    </w:rPr>
  </w:style>
  <w:style w:type="character" w:styleId="Hyperlink">
    <w:name w:val="Hyperlink"/>
    <w:basedOn w:val="DefaultParagraphFont"/>
    <w:uiPriority w:val="98"/>
    <w:semiHidden/>
    <w:rsid w:val="00743B2A"/>
    <w:rPr>
      <w:color w:val="0072BC" w:themeColor="hyperlink"/>
      <w:u w:val="single"/>
    </w:rPr>
  </w:style>
  <w:style w:type="paragraph" w:styleId="NoteHeading">
    <w:name w:val="Note Heading"/>
    <w:basedOn w:val="Normal"/>
    <w:next w:val="Normal"/>
    <w:link w:val="NoteHeadingChar"/>
    <w:uiPriority w:val="98"/>
    <w:semiHidden/>
    <w:rsid w:val="00743B2A"/>
  </w:style>
  <w:style w:type="paragraph" w:customStyle="1" w:styleId="DecList">
    <w:name w:val="Dec_List"/>
    <w:aliases w:val="_List"/>
    <w:basedOn w:val="JuList"/>
    <w:uiPriority w:val="22"/>
    <w:rsid w:val="00743B2A"/>
    <w:pPr>
      <w:numPr>
        <w:numId w:val="0"/>
      </w:numPr>
      <w:ind w:left="284"/>
    </w:pPr>
  </w:style>
  <w:style w:type="paragraph" w:customStyle="1" w:styleId="ECHRPlaceholder">
    <w:name w:val="ECHR_Placeholder"/>
    <w:aliases w:val="_Placeholder"/>
    <w:basedOn w:val="JuSigned"/>
    <w:uiPriority w:val="31"/>
    <w:rsid w:val="00743B2A"/>
    <w:rPr>
      <w:color w:val="FFFFFF"/>
    </w:rPr>
  </w:style>
  <w:style w:type="paragraph" w:customStyle="1" w:styleId="ECHRBullet1">
    <w:name w:val="ECHR_Bullet_1"/>
    <w:aliases w:val="_Bul_1"/>
    <w:basedOn w:val="NormalJustified"/>
    <w:uiPriority w:val="23"/>
    <w:semiHidden/>
    <w:qFormat/>
    <w:rsid w:val="00743B2A"/>
    <w:pPr>
      <w:numPr>
        <w:numId w:val="7"/>
      </w:numPr>
      <w:spacing w:before="60" w:after="60"/>
    </w:pPr>
  </w:style>
  <w:style w:type="paragraph" w:customStyle="1" w:styleId="ECHRBullet2">
    <w:name w:val="ECHR_Bullet_2"/>
    <w:aliases w:val="_Bul_2"/>
    <w:basedOn w:val="ECHRBullet1"/>
    <w:uiPriority w:val="23"/>
    <w:semiHidden/>
    <w:rsid w:val="00743B2A"/>
    <w:pPr>
      <w:numPr>
        <w:ilvl w:val="1"/>
      </w:numPr>
    </w:pPr>
  </w:style>
  <w:style w:type="paragraph" w:customStyle="1" w:styleId="ECHRBullet3">
    <w:name w:val="ECHR_Bullet_3"/>
    <w:aliases w:val="_Bul_3"/>
    <w:basedOn w:val="ECHRBullet2"/>
    <w:uiPriority w:val="23"/>
    <w:semiHidden/>
    <w:rsid w:val="00743B2A"/>
    <w:pPr>
      <w:numPr>
        <w:ilvl w:val="2"/>
      </w:numPr>
    </w:pPr>
  </w:style>
  <w:style w:type="paragraph" w:customStyle="1" w:styleId="ECHRBullet4">
    <w:name w:val="ECHR_Bullet_4"/>
    <w:aliases w:val="_Bul_4"/>
    <w:basedOn w:val="ECHRBullet3"/>
    <w:uiPriority w:val="23"/>
    <w:semiHidden/>
    <w:rsid w:val="00743B2A"/>
    <w:pPr>
      <w:numPr>
        <w:ilvl w:val="3"/>
      </w:numPr>
    </w:pPr>
  </w:style>
  <w:style w:type="paragraph" w:customStyle="1" w:styleId="ECHRConfidential">
    <w:name w:val="ECHR_Confidential"/>
    <w:aliases w:val="_Confidential"/>
    <w:basedOn w:val="Normal"/>
    <w:next w:val="Normal"/>
    <w:uiPriority w:val="42"/>
    <w:semiHidden/>
    <w:qFormat/>
    <w:rsid w:val="00743B2A"/>
    <w:pPr>
      <w:jc w:val="right"/>
    </w:pPr>
    <w:rPr>
      <w:color w:val="C00000"/>
      <w:sz w:val="20"/>
    </w:rPr>
  </w:style>
  <w:style w:type="paragraph" w:customStyle="1" w:styleId="ECHRDecisionBody">
    <w:name w:val="ECHR_Decision_Body"/>
    <w:aliases w:val="_Decision_Body"/>
    <w:basedOn w:val="NormalJustified"/>
    <w:uiPriority w:val="54"/>
    <w:semiHidden/>
    <w:rsid w:val="00743B2A"/>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743B2A"/>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743B2A"/>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743B2A"/>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743B2A"/>
    <w:pPr>
      <w:jc w:val="right"/>
    </w:pPr>
    <w:rPr>
      <w:sz w:val="20"/>
    </w:rPr>
  </w:style>
  <w:style w:type="paragraph" w:customStyle="1" w:styleId="ECHRHeaderRefIt">
    <w:name w:val="ECHR_Header_Ref_It"/>
    <w:aliases w:val="_Ref_Ital"/>
    <w:basedOn w:val="Normal"/>
    <w:next w:val="ECHRHeaderDate"/>
    <w:uiPriority w:val="43"/>
    <w:semiHidden/>
    <w:qFormat/>
    <w:rsid w:val="00743B2A"/>
    <w:pPr>
      <w:jc w:val="right"/>
    </w:pPr>
    <w:rPr>
      <w:i/>
      <w:sz w:val="20"/>
    </w:rPr>
  </w:style>
  <w:style w:type="paragraph" w:customStyle="1" w:styleId="ECHRHeading9">
    <w:name w:val="ECHR_Heading_9"/>
    <w:aliases w:val="_Head_9"/>
    <w:basedOn w:val="Heading9"/>
    <w:uiPriority w:val="17"/>
    <w:semiHidden/>
    <w:rsid w:val="00743B2A"/>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743B2A"/>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743B2A"/>
    <w:pPr>
      <w:numPr>
        <w:numId w:val="8"/>
      </w:numPr>
      <w:spacing w:before="60" w:after="60"/>
    </w:pPr>
  </w:style>
  <w:style w:type="paragraph" w:customStyle="1" w:styleId="ECHRNumberedList2">
    <w:name w:val="ECHR_Numbered_List_2"/>
    <w:aliases w:val="_Num_2"/>
    <w:basedOn w:val="ECHRNumberedList1"/>
    <w:uiPriority w:val="23"/>
    <w:semiHidden/>
    <w:rsid w:val="00743B2A"/>
    <w:pPr>
      <w:numPr>
        <w:ilvl w:val="1"/>
      </w:numPr>
    </w:pPr>
  </w:style>
  <w:style w:type="paragraph" w:customStyle="1" w:styleId="ECHRNumberedList3">
    <w:name w:val="ECHR_Numbered_List_3"/>
    <w:aliases w:val="_Num_3"/>
    <w:basedOn w:val="ECHRNumberedList2"/>
    <w:uiPriority w:val="23"/>
    <w:semiHidden/>
    <w:rsid w:val="00743B2A"/>
    <w:pPr>
      <w:numPr>
        <w:ilvl w:val="2"/>
      </w:numPr>
    </w:pPr>
  </w:style>
  <w:style w:type="paragraph" w:customStyle="1" w:styleId="ECHRParaHanging">
    <w:name w:val="ECHR_Para_Hanging"/>
    <w:aliases w:val="_Hanging"/>
    <w:basedOn w:val="Normal"/>
    <w:uiPriority w:val="8"/>
    <w:semiHidden/>
    <w:qFormat/>
    <w:rsid w:val="00743B2A"/>
    <w:pPr>
      <w:ind w:left="567" w:hanging="567"/>
      <w:jc w:val="both"/>
    </w:pPr>
  </w:style>
  <w:style w:type="paragraph" w:customStyle="1" w:styleId="ECHRParaIndent">
    <w:name w:val="ECHR_Para_Indent"/>
    <w:aliases w:val="_Indent"/>
    <w:basedOn w:val="Normal"/>
    <w:uiPriority w:val="7"/>
    <w:semiHidden/>
    <w:qFormat/>
    <w:rsid w:val="00743B2A"/>
    <w:pPr>
      <w:spacing w:before="120" w:after="120"/>
      <w:ind w:left="284"/>
      <w:jc w:val="both"/>
    </w:pPr>
  </w:style>
  <w:style w:type="character" w:customStyle="1" w:styleId="ECHRRed">
    <w:name w:val="ECHR_Red"/>
    <w:aliases w:val="_Red"/>
    <w:basedOn w:val="DefaultParagraphFont"/>
    <w:uiPriority w:val="15"/>
    <w:semiHidden/>
    <w:qFormat/>
    <w:rsid w:val="00743B2A"/>
    <w:rPr>
      <w:color w:val="C00000" w:themeColor="accent2"/>
    </w:rPr>
  </w:style>
  <w:style w:type="paragraph" w:customStyle="1" w:styleId="ECHRSpacer">
    <w:name w:val="ECHR_Spacer"/>
    <w:aliases w:val="_Spacer"/>
    <w:basedOn w:val="Normal"/>
    <w:uiPriority w:val="45"/>
    <w:semiHidden/>
    <w:rsid w:val="00743B2A"/>
    <w:rPr>
      <w:sz w:val="4"/>
    </w:rPr>
  </w:style>
  <w:style w:type="table" w:customStyle="1" w:styleId="ECHRTable2">
    <w:name w:val="ECHR_Table_2"/>
    <w:basedOn w:val="TableNormal"/>
    <w:uiPriority w:val="99"/>
    <w:rsid w:val="00743B2A"/>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743B2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743B2A"/>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743B2A"/>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743B2A"/>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743B2A"/>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743B2A"/>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743B2A"/>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743B2A"/>
    <w:pPr>
      <w:outlineLvl w:val="0"/>
    </w:pPr>
  </w:style>
  <w:style w:type="paragraph" w:customStyle="1" w:styleId="ECHRTitleTOC1">
    <w:name w:val="ECHR_Title_TOC_1"/>
    <w:aliases w:val="_Title_L_TOC"/>
    <w:basedOn w:val="ECHRTitle1"/>
    <w:next w:val="Normal"/>
    <w:uiPriority w:val="27"/>
    <w:semiHidden/>
    <w:qFormat/>
    <w:rsid w:val="00743B2A"/>
    <w:pPr>
      <w:outlineLvl w:val="0"/>
    </w:pPr>
  </w:style>
  <w:style w:type="table" w:customStyle="1" w:styleId="ECHRTableGrey">
    <w:name w:val="ECHR_Table_Grey"/>
    <w:basedOn w:val="TableNormal"/>
    <w:uiPriority w:val="99"/>
    <w:rsid w:val="00743B2A"/>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FB16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footer" Target="footer3.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2.xml"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645B30-EC6A-433E-8195-694384A52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1213</Words>
  <Characters>6357</Characters>
  <Application>Microsoft Office Word</Application>
  <DocSecurity>0</DocSecurity>
  <Lines>211</Lines>
  <Paragraphs>90</Paragraphs>
  <ScaleCrop>false</ScaleCrop>
  <HeadingPairs>
    <vt:vector size="2" baseType="variant">
      <vt:variant>
        <vt:lpstr>Title</vt:lpstr>
      </vt:variant>
      <vt:variant>
        <vt:i4>1</vt:i4>
      </vt:variant>
    </vt:vector>
  </HeadingPairs>
  <TitlesOfParts>
    <vt:vector size="1" baseType="lpstr">
      <vt:lpstr>Judgment</vt:lpstr>
    </vt:vector>
  </TitlesOfParts>
  <Company/>
  <LinksUpToDate>false</LinksUpToDate>
  <CharactersWithSpaces>7480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2024-06-04T09:06:00Z</dcterms:created>
  <dcterms:modified xsi:type="dcterms:W3CDTF">2024-06-04T09:13:00Z</dcterms:modified>
  <cp:category>ECHR Templates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1464509</vt:lpwstr>
  </property>
  <property fmtid="{D5CDD505-2E9C-101B-9397-08002B2CF9AE}" pid="3" name="cstLanguage">
    <vt:i4>2057</vt:i4>
  </property>
  <property fmtid="{D5CDD505-2E9C-101B-9397-08002B2CF9AE}" pid="4" name="RegisteredNo">
    <vt:lpwstr>36483/19</vt:lpwstr>
  </property>
</Properties>
</file>