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4A1AC" w14:textId="77777777" w:rsidR="008D51B6" w:rsidRPr="00DC0700" w:rsidRDefault="008D51B6" w:rsidP="00DC0700">
      <w:pPr>
        <w:jc w:val="center"/>
      </w:pPr>
    </w:p>
    <w:p w14:paraId="461AF8AF" w14:textId="77777777" w:rsidR="004D042B" w:rsidRPr="00DC0700" w:rsidRDefault="004D042B" w:rsidP="00DC0700">
      <w:pPr>
        <w:jc w:val="center"/>
      </w:pPr>
    </w:p>
    <w:p w14:paraId="13C32A11" w14:textId="77777777" w:rsidR="000C5149" w:rsidRPr="00DC0700" w:rsidRDefault="000C5149" w:rsidP="00DC0700">
      <w:pPr>
        <w:jc w:val="center"/>
      </w:pPr>
    </w:p>
    <w:p w14:paraId="41319582" w14:textId="77777777" w:rsidR="00327BC6" w:rsidRPr="00DC0700" w:rsidRDefault="00000000" w:rsidP="00DC0700">
      <w:pPr>
        <w:pStyle w:val="DecHTitle"/>
      </w:pPr>
      <w:r>
        <w:t>SEKCJA PIERWSZA</w:t>
      </w:r>
    </w:p>
    <w:p w14:paraId="26417312" w14:textId="77777777" w:rsidR="006D324D" w:rsidRPr="00DC0700" w:rsidRDefault="00000000" w:rsidP="00DC0700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JANOWSKI PRZECIWKO POLSCE</w:t>
      </w:r>
    </w:p>
    <w:p w14:paraId="37E84105" w14:textId="281F16E0" w:rsidR="006D324D" w:rsidRPr="00DC0700" w:rsidRDefault="00000000" w:rsidP="00DC0700">
      <w:pPr>
        <w:pStyle w:val="ECHRCoverTitle4"/>
      </w:pPr>
      <w:r>
        <w:t>(</w:t>
      </w:r>
      <w:r w:rsidR="00D70BF3">
        <w:t>Skarga nr 55462/20</w:t>
      </w:r>
      <w:r>
        <w:t>)</w:t>
      </w:r>
    </w:p>
    <w:p w14:paraId="64134198" w14:textId="77777777" w:rsidR="006D324D" w:rsidRPr="00DC0700" w:rsidRDefault="006D324D" w:rsidP="00DC0700">
      <w:pPr>
        <w:pStyle w:val="DecHCase"/>
      </w:pPr>
    </w:p>
    <w:p w14:paraId="51C849D2" w14:textId="77777777" w:rsidR="006D324D" w:rsidRPr="00DC0700" w:rsidRDefault="006D324D" w:rsidP="00DC0700">
      <w:pPr>
        <w:pStyle w:val="DecHCase"/>
      </w:pPr>
    </w:p>
    <w:p w14:paraId="0BC4E2D2" w14:textId="77777777" w:rsidR="00327BC6" w:rsidRPr="00DC0700" w:rsidRDefault="00327BC6" w:rsidP="00DC0700">
      <w:pPr>
        <w:pStyle w:val="DecHCase"/>
      </w:pPr>
    </w:p>
    <w:p w14:paraId="1B3E4A7D" w14:textId="77777777" w:rsidR="00327BC6" w:rsidRPr="00DC0700" w:rsidRDefault="00327BC6" w:rsidP="00DC0700">
      <w:pPr>
        <w:pStyle w:val="DecHCase"/>
      </w:pPr>
    </w:p>
    <w:p w14:paraId="3FBC59BA" w14:textId="77777777" w:rsidR="00327BC6" w:rsidRPr="00DC0700" w:rsidRDefault="00327BC6" w:rsidP="00DC0700">
      <w:pPr>
        <w:pStyle w:val="DecHCase"/>
      </w:pPr>
    </w:p>
    <w:p w14:paraId="37CB16E1" w14:textId="77777777" w:rsidR="00327BC6" w:rsidRPr="00DC0700" w:rsidRDefault="00327BC6" w:rsidP="00DC0700">
      <w:pPr>
        <w:pStyle w:val="DecHCase"/>
      </w:pPr>
    </w:p>
    <w:p w14:paraId="05397535" w14:textId="77777777" w:rsidR="00327BC6" w:rsidRPr="00DC0700" w:rsidRDefault="00000000" w:rsidP="00DC0700">
      <w:pPr>
        <w:pStyle w:val="DecHCase"/>
      </w:pPr>
      <w:r>
        <w:t>WYROK</w:t>
      </w:r>
    </w:p>
    <w:p w14:paraId="08521FF7" w14:textId="77777777" w:rsidR="00327BC6" w:rsidRPr="00DC0700" w:rsidRDefault="00327BC6" w:rsidP="00DC0700">
      <w:pPr>
        <w:jc w:val="center"/>
        <w:rPr>
          <w:i/>
        </w:rPr>
      </w:pPr>
    </w:p>
    <w:p w14:paraId="51A0F290" w14:textId="77777777" w:rsidR="00327BC6" w:rsidRPr="00DC0700" w:rsidRDefault="00000000" w:rsidP="00DC0700">
      <w:pPr>
        <w:pStyle w:val="DecHCase"/>
      </w:pPr>
      <w:r>
        <w:t>STRASBURG</w:t>
      </w:r>
    </w:p>
    <w:p w14:paraId="2686621E" w14:textId="77777777" w:rsidR="00327BC6" w:rsidRPr="00DC0700" w:rsidRDefault="00000000" w:rsidP="00DC0700">
      <w:pPr>
        <w:pStyle w:val="DecHCase"/>
      </w:pPr>
      <w:r>
        <w:t>16 maja 2024 r.</w:t>
      </w:r>
    </w:p>
    <w:p w14:paraId="0C6EF0A5" w14:textId="77777777" w:rsidR="00327BC6" w:rsidRPr="00DC0700" w:rsidRDefault="00327BC6" w:rsidP="00DC0700">
      <w:pPr>
        <w:jc w:val="center"/>
      </w:pPr>
    </w:p>
    <w:p w14:paraId="171291F5" w14:textId="77777777" w:rsidR="00327BC6" w:rsidRPr="00DC0700" w:rsidRDefault="00000000" w:rsidP="00DC0700">
      <w:pPr>
        <w:rPr>
          <w:sz w:val="2"/>
          <w:szCs w:val="2"/>
        </w:rPr>
      </w:pPr>
      <w:r>
        <w:rPr>
          <w:i/>
        </w:rPr>
        <w:t>Wyrok jest ostateczny, ale może podlegać korekcie wydawniczej.</w:t>
      </w:r>
    </w:p>
    <w:p w14:paraId="3E761755" w14:textId="77777777" w:rsidR="00327BC6" w:rsidRPr="00DC0700" w:rsidRDefault="00327BC6" w:rsidP="00DC0700">
      <w:pPr>
        <w:pStyle w:val="JuCase"/>
        <w:sectPr w:rsidR="00327BC6" w:rsidRPr="00DC0700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5369DB9D" w14:textId="77777777" w:rsidR="00327BC6" w:rsidRPr="00DC0700" w:rsidRDefault="00000000" w:rsidP="00DC0700">
      <w:pPr>
        <w:pStyle w:val="JuCase"/>
        <w:rPr>
          <w:bCs/>
        </w:rPr>
      </w:pPr>
      <w:r>
        <w:lastRenderedPageBreak/>
        <w:t>W sprawie Janowski przeciwko Polsce</w:t>
      </w:r>
    </w:p>
    <w:p w14:paraId="1F1AF7AB" w14:textId="77777777" w:rsidR="00327BC6" w:rsidRPr="00DC0700" w:rsidRDefault="00000000" w:rsidP="00DC0700">
      <w:pPr>
        <w:pStyle w:val="JuPara"/>
      </w:pPr>
      <w:r>
        <w:t>Europejski Trybunał Praw Człowieka (sekcja pierwsza), zasiadając jako Komitet w składzie:</w:t>
      </w:r>
    </w:p>
    <w:p w14:paraId="689C2898" w14:textId="3A8EAAC5" w:rsidR="002C5B23" w:rsidRPr="00DC0700" w:rsidRDefault="00000000" w:rsidP="00DC0700">
      <w:pPr>
        <w:pStyle w:val="JuJudges"/>
      </w:pPr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rPr>
          <w:i/>
        </w:rPr>
        <w:t xml:space="preserve">, </w:t>
      </w:r>
      <w:r w:rsidR="00D70BF3">
        <w:rPr>
          <w:i/>
        </w:rPr>
        <w:t>P</w:t>
      </w:r>
      <w:r>
        <w:rPr>
          <w:i/>
        </w:rPr>
        <w:t>rzewodniczący</w:t>
      </w:r>
      <w:r>
        <w:t>,</w:t>
      </w:r>
      <w:r>
        <w:br/>
      </w:r>
      <w:r>
        <w:tab/>
        <w:t xml:space="preserve">Gilberto </w:t>
      </w:r>
      <w:proofErr w:type="spellStart"/>
      <w:r>
        <w:t>Felici</w:t>
      </w:r>
      <w:proofErr w:type="spellEnd"/>
      <w:r>
        <w:t>,</w:t>
      </w:r>
      <w:r>
        <w:br/>
      </w: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rPr>
          <w:i/>
        </w:rPr>
        <w:t>, sędziowie</w:t>
      </w:r>
      <w:r>
        <w:t>,</w:t>
      </w:r>
    </w:p>
    <w:p w14:paraId="49CE4861" w14:textId="4AF94611" w:rsidR="00327BC6" w:rsidRPr="00DC0700" w:rsidRDefault="00000000" w:rsidP="00DC0700">
      <w:pPr>
        <w:pStyle w:val="JuJudges"/>
      </w:pPr>
      <w:r>
        <w:t xml:space="preserve">oraz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</w:rPr>
        <w:t>p.o.</w:t>
      </w:r>
      <w:r>
        <w:t xml:space="preserve"> </w:t>
      </w:r>
      <w:r w:rsidR="00D70BF3">
        <w:t>Z</w:t>
      </w:r>
      <w:r>
        <w:rPr>
          <w:i/>
        </w:rPr>
        <w:t xml:space="preserve">astępcy </w:t>
      </w:r>
      <w:r w:rsidR="00D70BF3">
        <w:rPr>
          <w:i/>
        </w:rPr>
        <w:t>K</w:t>
      </w:r>
      <w:r>
        <w:rPr>
          <w:i/>
        </w:rPr>
        <w:t xml:space="preserve">anclerza </w:t>
      </w:r>
      <w:r w:rsidR="00D70BF3">
        <w:rPr>
          <w:i/>
        </w:rPr>
        <w:t>S</w:t>
      </w:r>
      <w:r>
        <w:rPr>
          <w:i/>
        </w:rPr>
        <w:t>ekcji</w:t>
      </w:r>
      <w:r>
        <w:t>,</w:t>
      </w:r>
    </w:p>
    <w:p w14:paraId="09BB8011" w14:textId="77777777" w:rsidR="00327BC6" w:rsidRPr="00DC0700" w:rsidRDefault="00000000" w:rsidP="00DC0700">
      <w:pPr>
        <w:pStyle w:val="JuPara"/>
      </w:pPr>
      <w:r>
        <w:t>obradując na posiedzeniu niejawnym w dniu 18 kwietnia 2024 r.,</w:t>
      </w:r>
    </w:p>
    <w:p w14:paraId="792CC2F2" w14:textId="77777777" w:rsidR="00327BC6" w:rsidRPr="00DC0700" w:rsidRDefault="00000000" w:rsidP="00DC0700">
      <w:pPr>
        <w:pStyle w:val="JuPara"/>
      </w:pPr>
      <w:r>
        <w:t>wydaje następujący wyrok, który został przyjęty w tym dniu:</w:t>
      </w:r>
    </w:p>
    <w:p w14:paraId="453FB5A6" w14:textId="77777777" w:rsidR="00327BC6" w:rsidRPr="00DC0700" w:rsidRDefault="00000000" w:rsidP="00DC0700">
      <w:pPr>
        <w:pStyle w:val="JuHHead"/>
      </w:pPr>
      <w:bookmarkStart w:id="1" w:name="ITMARKStartJudgment"/>
      <w:bookmarkEnd w:id="1"/>
      <w:r>
        <w:t>POSTĘPOWANIE</w:t>
      </w:r>
    </w:p>
    <w:p w14:paraId="38288556" w14:textId="4B2B8403" w:rsidR="00327BC6" w:rsidRPr="00DC0700" w:rsidRDefault="00000000" w:rsidP="00DC0700">
      <w:pPr>
        <w:pStyle w:val="JuPara"/>
      </w:pPr>
      <w:r w:rsidRPr="00DC0700">
        <w:fldChar w:fldCharType="begin"/>
      </w:r>
      <w:r w:rsidRPr="00DC0700">
        <w:instrText xml:space="preserve"> SEQ level0 \*arabic </w:instrText>
      </w:r>
      <w:r w:rsidRPr="00DC0700">
        <w:fldChar w:fldCharType="separate"/>
      </w:r>
      <w:r w:rsidR="0006324F">
        <w:rPr>
          <w:noProof/>
        </w:rPr>
        <w:t>1</w:t>
      </w:r>
      <w:r w:rsidRPr="00DC0700">
        <w:fldChar w:fldCharType="end"/>
      </w:r>
      <w:r>
        <w:t>.  Sprawa wywodzi się ze skargi przeciwko Polsce wniesionej do Trybunału w dniu 30 listopada 2020 r. na podstawie art. 34 Konwencji o ochronie praw człowieka i podstawowych wolności („Konwencja”).</w:t>
      </w:r>
    </w:p>
    <w:p w14:paraId="058FFA87" w14:textId="5949FAC6" w:rsidR="00327BC6" w:rsidRPr="00DC0700" w:rsidRDefault="00000000" w:rsidP="00DC0700">
      <w:pPr>
        <w:pStyle w:val="JuPara"/>
      </w:pPr>
      <w:r w:rsidRPr="00DC0700">
        <w:rPr>
          <w:rFonts w:cs="Times New Roman"/>
        </w:rPr>
        <w:fldChar w:fldCharType="begin"/>
      </w:r>
      <w:r w:rsidRPr="00DC0700">
        <w:rPr>
          <w:rFonts w:cs="Times New Roman"/>
        </w:rPr>
        <w:instrText xml:space="preserve"> SEQ level0 \*arabic </w:instrText>
      </w:r>
      <w:r w:rsidRPr="00DC0700">
        <w:rPr>
          <w:rFonts w:cs="Times New Roman"/>
        </w:rPr>
        <w:fldChar w:fldCharType="separate"/>
      </w:r>
      <w:r w:rsidR="0006324F">
        <w:rPr>
          <w:rFonts w:cs="Times New Roman"/>
          <w:noProof/>
        </w:rPr>
        <w:t>2</w:t>
      </w:r>
      <w:r w:rsidRPr="00DC0700">
        <w:rPr>
          <w:rFonts w:cs="Times New Roman"/>
        </w:rPr>
        <w:fldChar w:fldCharType="end"/>
      </w:r>
      <w:r>
        <w:t>.  Skarga została zakomunikowana rządowi polskiemu („Rząd”).</w:t>
      </w:r>
    </w:p>
    <w:p w14:paraId="7F8ACF0D" w14:textId="77777777" w:rsidR="00327BC6" w:rsidRPr="00DC0700" w:rsidRDefault="00000000" w:rsidP="00DC0700">
      <w:pPr>
        <w:pStyle w:val="JuHHead"/>
      </w:pPr>
      <w:r>
        <w:t>FAKTY</w:t>
      </w:r>
    </w:p>
    <w:p w14:paraId="0B3626E7" w14:textId="38DBB602" w:rsidR="00327BC6" w:rsidRPr="00DC0700" w:rsidRDefault="00000000" w:rsidP="00DC0700">
      <w:pPr>
        <w:pStyle w:val="JuPara"/>
      </w:pPr>
      <w:r w:rsidRPr="00DC0700">
        <w:fldChar w:fldCharType="begin"/>
      </w:r>
      <w:r w:rsidRPr="00DC0700">
        <w:instrText xml:space="preserve"> SEQ level0 \*arabic </w:instrText>
      </w:r>
      <w:r w:rsidRPr="00DC0700">
        <w:fldChar w:fldCharType="separate"/>
      </w:r>
      <w:r w:rsidR="0006324F">
        <w:rPr>
          <w:noProof/>
        </w:rPr>
        <w:t>3</w:t>
      </w:r>
      <w:r w:rsidRPr="00DC0700">
        <w:fldChar w:fldCharType="end"/>
      </w:r>
      <w:r>
        <w:t>.  Dane skarżącego i informacje istotne dla skargi przedstawiono w załączonej tabeli.</w:t>
      </w:r>
    </w:p>
    <w:p w14:paraId="377F2517" w14:textId="08DF4156" w:rsidR="00327BC6" w:rsidRPr="00DC0700" w:rsidRDefault="00000000" w:rsidP="00DC0700">
      <w:pPr>
        <w:pStyle w:val="JuPara"/>
        <w:rPr>
          <w:bCs/>
        </w:rPr>
      </w:pPr>
      <w:r w:rsidRPr="00DC0700">
        <w:fldChar w:fldCharType="begin"/>
      </w:r>
      <w:r w:rsidRPr="00DC0700">
        <w:instrText xml:space="preserve"> SEQ level0 \*arabic </w:instrText>
      </w:r>
      <w:r w:rsidRPr="00DC0700">
        <w:fldChar w:fldCharType="separate"/>
      </w:r>
      <w:r w:rsidR="0006324F">
        <w:rPr>
          <w:noProof/>
        </w:rPr>
        <w:t>4</w:t>
      </w:r>
      <w:r w:rsidRPr="00DC0700">
        <w:fldChar w:fldCharType="end"/>
      </w:r>
      <w:r>
        <w:t xml:space="preserve">.  Skarżący </w:t>
      </w:r>
      <w:r w:rsidR="00D70BF3">
        <w:t>podniósł zarzut</w:t>
      </w:r>
      <w:r>
        <w:t xml:space="preserve"> zbyt długi</w:t>
      </w:r>
      <w:r w:rsidR="00D70BF3">
        <w:t>ego</w:t>
      </w:r>
      <w:r>
        <w:t xml:space="preserve"> okres</w:t>
      </w:r>
      <w:r w:rsidR="00D70BF3">
        <w:t>u</w:t>
      </w:r>
      <w:r>
        <w:t xml:space="preserve"> tymczasowego aresztowania</w:t>
      </w:r>
      <w:r>
        <w:rPr>
          <w:bCs/>
          <w:color w:val="000000"/>
        </w:rPr>
        <w:t>.</w:t>
      </w:r>
    </w:p>
    <w:p w14:paraId="23BEAD89" w14:textId="77777777" w:rsidR="00327BC6" w:rsidRPr="00DC0700" w:rsidRDefault="00000000" w:rsidP="00DC0700">
      <w:pPr>
        <w:pStyle w:val="JuHHead"/>
      </w:pPr>
      <w:r>
        <w:t>PRAWO</w:t>
      </w:r>
    </w:p>
    <w:p w14:paraId="651433DD" w14:textId="77DA39B6" w:rsidR="00327BC6" w:rsidRPr="00DC0700" w:rsidRDefault="00000000" w:rsidP="00DC0700">
      <w:pPr>
        <w:pStyle w:val="JuHIRoman"/>
        <w:rPr>
          <w:rFonts w:eastAsia="PMingLiU"/>
        </w:rPr>
      </w:pPr>
      <w:r>
        <w:t>ZARZUCANE NARUSZENIE ART. 5 UST. 3 KONWENCJI</w:t>
      </w:r>
    </w:p>
    <w:p w14:paraId="53168FFB" w14:textId="29333107" w:rsidR="00327BC6" w:rsidRPr="00DC0700" w:rsidRDefault="00000000" w:rsidP="00DC0700">
      <w:pPr>
        <w:pStyle w:val="JuPara"/>
      </w:pPr>
      <w:r w:rsidRPr="00DC0700">
        <w:fldChar w:fldCharType="begin"/>
      </w:r>
      <w:r w:rsidRPr="00DC0700">
        <w:instrText xml:space="preserve"> SEQ level0 \*arabic </w:instrText>
      </w:r>
      <w:r w:rsidRPr="00DC0700">
        <w:fldChar w:fldCharType="separate"/>
      </w:r>
      <w:r w:rsidR="0006324F">
        <w:rPr>
          <w:noProof/>
        </w:rPr>
        <w:t>5</w:t>
      </w:r>
      <w:r w:rsidRPr="00DC0700">
        <w:fldChar w:fldCharType="end"/>
      </w:r>
      <w:r>
        <w:t xml:space="preserve">.  Skarżący </w:t>
      </w:r>
      <w:r w:rsidR="00D70BF3">
        <w:t>zarzucił, że jego tymczasowe aresztowanie było niezasadnie</w:t>
      </w:r>
      <w:r>
        <w:t xml:space="preserve"> </w:t>
      </w:r>
      <w:r w:rsidR="00D70BF3">
        <w:t>długotrwałe</w:t>
      </w:r>
      <w:r>
        <w:t>. Powołał się na art. 5 ust. 3 Konwencji.</w:t>
      </w:r>
    </w:p>
    <w:p w14:paraId="239E8333" w14:textId="4900ECB9" w:rsidR="00327BC6" w:rsidRPr="00DC0700" w:rsidRDefault="00000000" w:rsidP="00DC0700">
      <w:pPr>
        <w:pStyle w:val="JuPara"/>
      </w:pPr>
      <w:r w:rsidRPr="00DC0700">
        <w:fldChar w:fldCharType="begin"/>
      </w:r>
      <w:r w:rsidRPr="00DC0700">
        <w:instrText xml:space="preserve"> SEQ level0 \*arabic </w:instrText>
      </w:r>
      <w:r w:rsidRPr="00DC0700">
        <w:fldChar w:fldCharType="separate"/>
      </w:r>
      <w:r w:rsidR="0006324F">
        <w:rPr>
          <w:noProof/>
        </w:rPr>
        <w:t>6</w:t>
      </w:r>
      <w:r w:rsidRPr="00DC0700">
        <w:fldChar w:fldCharType="end"/>
      </w:r>
      <w:r>
        <w:t xml:space="preserve">.  Trybunał zauważa, że zasady ogólne dotyczące prawa do bycia sądzonym w rozsądnym terminie albo zwolnienia na czas postępowania, </w:t>
      </w:r>
      <w:r w:rsidR="00D70BF3">
        <w:t>gwarantowanego</w:t>
      </w:r>
      <w:r>
        <w:t xml:space="preserve"> art. 5 ust. 3 Konwencji, zostały określone w szeregu wcześniejszych </w:t>
      </w:r>
      <w:r w:rsidR="00D70BF3">
        <w:t xml:space="preserve">jego </w:t>
      </w:r>
      <w:r>
        <w:t>wyroków (zob. m</w:t>
      </w:r>
      <w:r w:rsidR="00D70BF3">
        <w:t>. in.</w:t>
      </w:r>
      <w:r>
        <w:t xml:space="preserve"> </w:t>
      </w:r>
      <w:r>
        <w:rPr>
          <w:i/>
        </w:rPr>
        <w:t>Kudła przeciwko Polsce</w:t>
      </w:r>
      <w:r>
        <w:t xml:space="preserve"> [WI], nr 30210/96, pkt 110, ETPC 2000</w:t>
      </w:r>
      <w:r>
        <w:noBreakHyphen/>
        <w:t xml:space="preserve">XI </w:t>
      </w:r>
      <w:r w:rsidR="002953BC">
        <w:t>i</w:t>
      </w:r>
      <w:r>
        <w:t xml:space="preserve"> </w:t>
      </w:r>
      <w:proofErr w:type="spellStart"/>
      <w:r>
        <w:rPr>
          <w:i/>
          <w:iCs/>
        </w:rPr>
        <w:t>McKay</w:t>
      </w:r>
      <w:proofErr w:type="spellEnd"/>
      <w:r>
        <w:rPr>
          <w:i/>
          <w:iCs/>
        </w:rPr>
        <w:t xml:space="preserve"> przeciwko Zjednoczonemu Królestwu</w:t>
      </w:r>
      <w:r>
        <w:t xml:space="preserve"> [WI], nr 543/03, pkt 41–44, ETPC 2006</w:t>
      </w:r>
      <w:r>
        <w:noBreakHyphen/>
        <w:t>X, z dalszymi odniesieniami).</w:t>
      </w:r>
    </w:p>
    <w:p w14:paraId="131C0E67" w14:textId="2E86A5E4" w:rsidR="00327BC6" w:rsidRPr="00DC0700" w:rsidRDefault="00000000" w:rsidP="00DC0700">
      <w:pPr>
        <w:pStyle w:val="JuPara"/>
      </w:pPr>
      <w:r w:rsidRPr="00DC0700">
        <w:fldChar w:fldCharType="begin"/>
      </w:r>
      <w:r w:rsidRPr="00DC0700">
        <w:instrText xml:space="preserve"> SEQ level0 \*arabic </w:instrText>
      </w:r>
      <w:r w:rsidRPr="00DC0700">
        <w:fldChar w:fldCharType="separate"/>
      </w:r>
      <w:r w:rsidR="0006324F">
        <w:rPr>
          <w:noProof/>
        </w:rPr>
        <w:t>7</w:t>
      </w:r>
      <w:r w:rsidRPr="00DC0700">
        <w:fldChar w:fldCharType="end"/>
      </w:r>
      <w:r>
        <w:t>.  W </w:t>
      </w:r>
      <w:r w:rsidR="002953BC">
        <w:t>wiodących</w:t>
      </w:r>
      <w:r>
        <w:t xml:space="preserve"> sprawach </w:t>
      </w:r>
      <w:proofErr w:type="spellStart"/>
      <w:r>
        <w:rPr>
          <w:i/>
        </w:rPr>
        <w:t>Kauczor</w:t>
      </w:r>
      <w:proofErr w:type="spellEnd"/>
      <w:r>
        <w:rPr>
          <w:i/>
        </w:rPr>
        <w:t xml:space="preserve"> </w:t>
      </w:r>
      <w:r>
        <w:t>przeciwko Polsce, nr 45219/06, 3 lutego 2009 r. i </w:t>
      </w:r>
      <w:proofErr w:type="spellStart"/>
      <w:r>
        <w:rPr>
          <w:i/>
        </w:rPr>
        <w:t>Celejewski</w:t>
      </w:r>
      <w:proofErr w:type="spellEnd"/>
      <w:r>
        <w:rPr>
          <w:i/>
        </w:rPr>
        <w:t xml:space="preserve"> </w:t>
      </w:r>
      <w:r>
        <w:t>przeciwko Polsce, nr 17584/04, 4 maja 2006 r., Trybunał stwierdził już naruszenie w odniesieniu do kwestii podobnych do tych, które są przedmiotem niniejszej sprawy.</w:t>
      </w:r>
    </w:p>
    <w:p w14:paraId="366134D9" w14:textId="051C85F3" w:rsidR="00327BC6" w:rsidRPr="00DC0700" w:rsidRDefault="00000000" w:rsidP="00DC0700">
      <w:pPr>
        <w:pStyle w:val="JuPara"/>
      </w:pPr>
      <w:r w:rsidRPr="00DC0700">
        <w:fldChar w:fldCharType="begin"/>
      </w:r>
      <w:r w:rsidRPr="00DC0700">
        <w:instrText xml:space="preserve"> SEQ level0 \*arabic </w:instrText>
      </w:r>
      <w:r w:rsidRPr="00DC0700">
        <w:fldChar w:fldCharType="separate"/>
      </w:r>
      <w:r w:rsidR="0006324F">
        <w:rPr>
          <w:noProof/>
        </w:rPr>
        <w:t>8</w:t>
      </w:r>
      <w:r w:rsidRPr="00DC0700">
        <w:fldChar w:fldCharType="end"/>
      </w:r>
      <w:r>
        <w:t xml:space="preserve">.  Po </w:t>
      </w:r>
      <w:r w:rsidR="002953BC">
        <w:t>zbadaniu</w:t>
      </w:r>
      <w:r>
        <w:t> całości przedstawionego mu materiału</w:t>
      </w:r>
      <w:r w:rsidR="002953BC">
        <w:t>,</w:t>
      </w:r>
      <w:r>
        <w:t xml:space="preserve"> Trybunał nie </w:t>
      </w:r>
      <w:r w:rsidR="002953BC">
        <w:t>stwierdził</w:t>
      </w:r>
      <w:r>
        <w:t xml:space="preserve"> żadnych okoliczności faktycznych ani argumentów</w:t>
      </w:r>
      <w:r w:rsidR="002953BC">
        <w:t xml:space="preserve"> będących </w:t>
      </w:r>
      <w:r w:rsidR="00D2326A">
        <w:br/>
      </w:r>
      <w:r w:rsidR="002953BC">
        <w:t>w stanie doprowadzić</w:t>
      </w:r>
      <w:r>
        <w:t xml:space="preserve"> go do wyciągnięcia innych wniosków w </w:t>
      </w:r>
      <w:r w:rsidR="002953BC">
        <w:t>przedmiocie</w:t>
      </w:r>
      <w:r>
        <w:t xml:space="preserve"> </w:t>
      </w:r>
      <w:r>
        <w:lastRenderedPageBreak/>
        <w:t>dopuszczalności i </w:t>
      </w:r>
      <w:r w:rsidR="00D2326A">
        <w:t>meritum</w:t>
      </w:r>
      <w:r>
        <w:t xml:space="preserve"> tych skarg. Uwzględniając swoje orzecznictwo w tym zakresie, Trybunał uznaje, że w niniejszej sprawie długość tymczasowego aresztowania skarżącego była nadmierna.</w:t>
      </w:r>
    </w:p>
    <w:p w14:paraId="4A3541D9" w14:textId="3C8F37C7" w:rsidR="00327BC6" w:rsidRPr="00DC0700" w:rsidRDefault="00000000" w:rsidP="00DC0700">
      <w:pPr>
        <w:pStyle w:val="JuPara"/>
      </w:pPr>
      <w:r w:rsidRPr="00DC0700">
        <w:fldChar w:fldCharType="begin"/>
      </w:r>
      <w:r w:rsidRPr="00DC0700">
        <w:instrText xml:space="preserve"> SEQ level0 \*arabic </w:instrText>
      </w:r>
      <w:r w:rsidRPr="00DC0700">
        <w:fldChar w:fldCharType="separate"/>
      </w:r>
      <w:r w:rsidR="0006324F">
        <w:rPr>
          <w:noProof/>
        </w:rPr>
        <w:t>9</w:t>
      </w:r>
      <w:r w:rsidRPr="00DC0700">
        <w:fldChar w:fldCharType="end"/>
      </w:r>
      <w:r>
        <w:t>.  </w:t>
      </w:r>
      <w:r w:rsidR="00D2326A">
        <w:t>Zarzuty</w:t>
      </w:r>
      <w:r>
        <w:t xml:space="preserve"> te są zatem dopuszczalne i ujawniają naruszenie art. 5 ust. 3 Konwencji.</w:t>
      </w:r>
    </w:p>
    <w:p w14:paraId="782BF393" w14:textId="77777777" w:rsidR="00327BC6" w:rsidRPr="00DC0700" w:rsidRDefault="00000000" w:rsidP="00DC0700">
      <w:pPr>
        <w:pStyle w:val="JuHIRoman"/>
      </w:pPr>
      <w:r>
        <w:t>ZASTOSOWANIE ART. 41 KONWENCJI</w:t>
      </w:r>
    </w:p>
    <w:p w14:paraId="492C5520" w14:textId="68D81A34" w:rsidR="00327BC6" w:rsidRPr="00DC0700" w:rsidRDefault="00000000" w:rsidP="00DC0700">
      <w:pPr>
        <w:pStyle w:val="JuPara"/>
      </w:pPr>
      <w:r w:rsidRPr="00DC0700">
        <w:fldChar w:fldCharType="begin"/>
      </w:r>
      <w:r w:rsidRPr="00DC0700">
        <w:instrText xml:space="preserve"> SEQ level0 \*arabic </w:instrText>
      </w:r>
      <w:r w:rsidRPr="00DC0700">
        <w:fldChar w:fldCharType="separate"/>
      </w:r>
      <w:r w:rsidR="0006324F">
        <w:rPr>
          <w:noProof/>
        </w:rPr>
        <w:t>10</w:t>
      </w:r>
      <w:r w:rsidRPr="00DC0700">
        <w:fldChar w:fldCharType="end"/>
      </w:r>
      <w:r>
        <w:t xml:space="preserve">.  Uwzględniając dokumenty znajdujące się w jego posiadaniu oraz swoje orzecznictwo (zob. w szczególności </w:t>
      </w:r>
      <w:proofErr w:type="spellStart"/>
      <w:r>
        <w:rPr>
          <w:i/>
          <w:iCs/>
        </w:rPr>
        <w:t>Kauczor</w:t>
      </w:r>
      <w:proofErr w:type="spellEnd"/>
      <w:r>
        <w:rPr>
          <w:i/>
          <w:iCs/>
        </w:rPr>
        <w:t>,</w:t>
      </w:r>
      <w:r>
        <w:t xml:space="preserve"> cyt. pow</w:t>
      </w:r>
      <w:r w:rsidR="00D2326A">
        <w:t>.</w:t>
      </w:r>
      <w:r>
        <w:t>), Trybunał uważa za zasadne zasądzenie kwoty wskazanej w załączonej tabeli.</w:t>
      </w:r>
    </w:p>
    <w:p w14:paraId="44CA76E1" w14:textId="77777777" w:rsidR="00327BC6" w:rsidRPr="00DC0700" w:rsidRDefault="00000000" w:rsidP="00DC0700">
      <w:pPr>
        <w:pStyle w:val="JuHHead"/>
      </w:pPr>
      <w:r>
        <w:t>Z TYCH PRZYCZYN TRYBUNAŁ JEDNOGŁOŚNIE</w:t>
      </w:r>
    </w:p>
    <w:p w14:paraId="263F6FCE" w14:textId="77777777" w:rsidR="00327BC6" w:rsidRPr="00DC0700" w:rsidRDefault="00000000" w:rsidP="00DC0700">
      <w:pPr>
        <w:pStyle w:val="JuList"/>
      </w:pPr>
      <w:r>
        <w:rPr>
          <w:i/>
        </w:rPr>
        <w:t>uznaje</w:t>
      </w:r>
      <w:r>
        <w:t xml:space="preserve"> skargę za dopuszczalną;</w:t>
      </w:r>
    </w:p>
    <w:p w14:paraId="6AB0F20C" w14:textId="77777777" w:rsidR="00327BC6" w:rsidRPr="00DC0700" w:rsidRDefault="00000000" w:rsidP="00DC0700">
      <w:pPr>
        <w:pStyle w:val="JuList"/>
      </w:pPr>
      <w:r>
        <w:t>orzeka, że skarga ta ujawnia naruszenie art. 5 ust. 3 Konwencji dotyczące nadmiernej długości tymczasowego aresztowania;</w:t>
      </w:r>
    </w:p>
    <w:p w14:paraId="2142A9C0" w14:textId="77777777" w:rsidR="00327BC6" w:rsidRPr="00DC0700" w:rsidRDefault="00000000" w:rsidP="00DC0700">
      <w:pPr>
        <w:pStyle w:val="JuList"/>
      </w:pPr>
      <w:r>
        <w:rPr>
          <w:i/>
        </w:rPr>
        <w:t>orzeka</w:t>
      </w:r>
    </w:p>
    <w:p w14:paraId="1576FA1A" w14:textId="77777777" w:rsidR="00327BC6" w:rsidRPr="00DC0700" w:rsidRDefault="00000000" w:rsidP="00DC0700">
      <w:pPr>
        <w:pStyle w:val="JuLista"/>
      </w:pPr>
      <w:r>
        <w:t>że pozwane państwo winno, w terminie trzech miesięcy, uiścić na rzecz skarżącego kwotę wskazaną w załączonej tabeli, przeliczoną na walutę pozwanego państwa według kursu obowiązującego w dniu płatności;</w:t>
      </w:r>
    </w:p>
    <w:p w14:paraId="106578A3" w14:textId="77777777" w:rsidR="00327BC6" w:rsidRPr="00DC0700" w:rsidRDefault="00000000" w:rsidP="00DC0700">
      <w:pPr>
        <w:pStyle w:val="JuLista"/>
      </w:pPr>
      <w:r>
        <w:t>że, od upływu wyżej wskazanego terminu trzech miesięcy aż do momentu uregulowania należności, należne będą odsetki zwykłe od określonej powyżej kwoty, naliczone według stopy równej marginalnej stopie procentowej Europejskiego Banku Centralnego obowiązującej w tym okresie, powiększonej o trzy punkty procentowe.</w:t>
      </w:r>
    </w:p>
    <w:p w14:paraId="1FD1B9BE" w14:textId="77777777" w:rsidR="00327BC6" w:rsidRPr="00DC0700" w:rsidRDefault="00000000" w:rsidP="00DC0700">
      <w:pPr>
        <w:pStyle w:val="JuParaLast"/>
      </w:pPr>
      <w:r>
        <w:t>Sporządzono w języku angielskim i obwieszczono pisemnie w dniu 16 maja 2024 r., zgodnie z Regułą 77 §2 i § 3 Regulaminu Trybunału.</w:t>
      </w:r>
    </w:p>
    <w:p w14:paraId="4BCF6E29" w14:textId="77777777" w:rsidR="00656431" w:rsidRPr="00DC0700" w:rsidRDefault="00000000" w:rsidP="00DC0700">
      <w:pPr>
        <w:pStyle w:val="ECHRPlaceholder"/>
        <w:rPr>
          <w:szCs w:val="22"/>
        </w:rPr>
      </w:pPr>
      <w:r>
        <w:tab/>
      </w:r>
    </w:p>
    <w:p w14:paraId="6FC20750" w14:textId="77777777" w:rsidR="00B91668" w:rsidRPr="00DC0700" w:rsidRDefault="00000000" w:rsidP="00DC0700">
      <w:pPr>
        <w:pStyle w:val="JuSigned"/>
        <w:rPr>
          <w:rFonts w:eastAsia="PMingLiU"/>
        </w:rPr>
      </w:pPr>
      <w:r>
        <w:tab/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br/>
      </w:r>
      <w:r>
        <w:tab/>
        <w:t>p.o. Zastępcy Kanclerza</w:t>
      </w:r>
      <w:r>
        <w:tab/>
        <w:t>Przewodniczący</w:t>
      </w:r>
    </w:p>
    <w:p w14:paraId="019F81E6" w14:textId="77777777" w:rsidR="00BD554D" w:rsidRPr="00DC0700" w:rsidRDefault="00BD554D" w:rsidP="00DC0700">
      <w:pPr>
        <w:pStyle w:val="JuSigned"/>
        <w:tabs>
          <w:tab w:val="left" w:pos="5115"/>
        </w:tabs>
        <w:contextualSpacing/>
        <w:rPr>
          <w:rFonts w:eastAsia="PMingLiU"/>
        </w:rPr>
      </w:pPr>
    </w:p>
    <w:p w14:paraId="5F471584" w14:textId="77777777" w:rsidR="00327BC6" w:rsidRPr="00DC0700" w:rsidRDefault="00327BC6" w:rsidP="00DC0700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4511554D" w14:textId="77777777" w:rsidR="00327BC6" w:rsidRPr="00DC0700" w:rsidRDefault="00327BC6" w:rsidP="00DC0700">
      <w:pPr>
        <w:pStyle w:val="JuParaLast"/>
        <w:sectPr w:rsidR="00327BC6" w:rsidRPr="00DC0700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50242F0" w14:textId="77777777" w:rsidR="00327BC6" w:rsidRPr="00DC0700" w:rsidRDefault="00000000" w:rsidP="00DC0700">
      <w:pPr>
        <w:pStyle w:val="DecHTitle"/>
      </w:pPr>
      <w:r>
        <w:lastRenderedPageBreak/>
        <w:t>ZAŁĄCZNIK</w:t>
      </w:r>
    </w:p>
    <w:p w14:paraId="02CED479" w14:textId="77777777" w:rsidR="00327BC6" w:rsidRPr="00DC0700" w:rsidRDefault="00000000" w:rsidP="00DC0700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Skarga, w której podniesiono zarzuty na podstawie art. 5 ust. 3 Konwencji</w:t>
      </w:r>
    </w:p>
    <w:p w14:paraId="53B9CCEB" w14:textId="77777777" w:rsidR="00327BC6" w:rsidRPr="00DC0700" w:rsidRDefault="00000000" w:rsidP="00DC0700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(nadmierna długość tymczasowego aresztowania)</w:t>
      </w:r>
    </w:p>
    <w:tbl>
      <w:tblPr>
        <w:tblStyle w:val="ECHRListTable"/>
        <w:tblW w:w="14312" w:type="dxa"/>
        <w:jc w:val="center"/>
        <w:tblLook w:val="0420" w:firstRow="1" w:lastRow="0" w:firstColumn="0" w:lastColumn="0" w:noHBand="0" w:noVBand="1"/>
      </w:tblPr>
      <w:tblGrid>
        <w:gridCol w:w="1301"/>
        <w:gridCol w:w="1310"/>
        <w:gridCol w:w="1194"/>
        <w:gridCol w:w="2232"/>
        <w:gridCol w:w="2369"/>
        <w:gridCol w:w="3371"/>
        <w:gridCol w:w="2535"/>
      </w:tblGrid>
      <w:tr w:rsidR="008C7D8A" w14:paraId="180D8877" w14:textId="77777777" w:rsidTr="008C7D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1"/>
          <w:jc w:val="center"/>
        </w:trPr>
        <w:tc>
          <w:tcPr>
            <w:tcW w:w="1306" w:type="dxa"/>
          </w:tcPr>
          <w:p w14:paraId="19F73E99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bookmarkStart w:id="2" w:name="WECLListStart"/>
            <w:bookmarkEnd w:id="2"/>
            <w:r>
              <w:rPr>
                <w:sz w:val="16"/>
              </w:rPr>
              <w:t>Nr skargi</w:t>
            </w:r>
          </w:p>
          <w:p w14:paraId="3D293B4A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wniesienia</w:t>
            </w:r>
          </w:p>
        </w:tc>
        <w:tc>
          <w:tcPr>
            <w:tcW w:w="1313" w:type="dxa"/>
          </w:tcPr>
          <w:p w14:paraId="71D45933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7A6EF921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0E584DB8" w14:textId="77777777" w:rsidR="00101D5D" w:rsidRPr="00DC0700" w:rsidRDefault="00101D5D" w:rsidP="00DC0700">
            <w:pPr>
              <w:jc w:val="center"/>
              <w:rPr>
                <w:sz w:val="16"/>
              </w:rPr>
            </w:pPr>
          </w:p>
        </w:tc>
        <w:tc>
          <w:tcPr>
            <w:tcW w:w="1115" w:type="dxa"/>
          </w:tcPr>
          <w:p w14:paraId="6CAA4084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Okres tymczasowego aresztowania</w:t>
            </w:r>
          </w:p>
        </w:tc>
        <w:tc>
          <w:tcPr>
            <w:tcW w:w="2238" w:type="dxa"/>
          </w:tcPr>
          <w:p w14:paraId="5A79FC64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Sąd, który wydał postanowienie o zastosowaniu tymczasowego aresztowania/rozpoznał zażalenie</w:t>
            </w:r>
          </w:p>
        </w:tc>
        <w:tc>
          <w:tcPr>
            <w:tcW w:w="2387" w:type="dxa"/>
          </w:tcPr>
          <w:p w14:paraId="14D46CA9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Czas trwania tymczasowego aresztowania</w:t>
            </w:r>
          </w:p>
        </w:tc>
        <w:tc>
          <w:tcPr>
            <w:tcW w:w="3402" w:type="dxa"/>
          </w:tcPr>
          <w:p w14:paraId="34594B30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Szczegółowe wady</w:t>
            </w:r>
          </w:p>
        </w:tc>
        <w:tc>
          <w:tcPr>
            <w:tcW w:w="2551" w:type="dxa"/>
          </w:tcPr>
          <w:p w14:paraId="60A64854" w14:textId="77777777" w:rsidR="00DC0700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przyznana tytułem odszkodowania za szkodę majątkową i zadośćuczynienia za szkodę niemajątkową oraz zwrotu kosztów i wydatków na skarżącego</w:t>
            </w:r>
          </w:p>
          <w:p w14:paraId="66319AD3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 euro)</w:t>
            </w:r>
            <w:r>
              <w:rPr>
                <w:rStyle w:val="Odwoanieprzypisudolnego"/>
                <w:sz w:val="16"/>
              </w:rPr>
              <w:footnoteReference w:id="1"/>
            </w:r>
          </w:p>
        </w:tc>
      </w:tr>
      <w:tr w:rsidR="008C7D8A" w14:paraId="002A5E6B" w14:textId="77777777" w:rsidTr="008C7D8A">
        <w:trPr>
          <w:trHeight w:val="2200"/>
          <w:jc w:val="center"/>
        </w:trPr>
        <w:tc>
          <w:tcPr>
            <w:tcW w:w="1306" w:type="dxa"/>
          </w:tcPr>
          <w:p w14:paraId="5A3901B7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55462/20</w:t>
            </w:r>
          </w:p>
          <w:p w14:paraId="5803A411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30.11.2020 r.</w:t>
            </w:r>
          </w:p>
        </w:tc>
        <w:tc>
          <w:tcPr>
            <w:tcW w:w="1313" w:type="dxa"/>
          </w:tcPr>
          <w:p w14:paraId="1EBA112C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Sławomir JANOWSKI</w:t>
            </w:r>
          </w:p>
          <w:p w14:paraId="63317529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1985 r.</w:t>
            </w:r>
          </w:p>
          <w:p w14:paraId="7B689E3A" w14:textId="77777777" w:rsidR="00101D5D" w:rsidRPr="00DC0700" w:rsidRDefault="00101D5D" w:rsidP="00DC0700">
            <w:pPr>
              <w:jc w:val="center"/>
              <w:rPr>
                <w:sz w:val="16"/>
              </w:rPr>
            </w:pPr>
          </w:p>
        </w:tc>
        <w:tc>
          <w:tcPr>
            <w:tcW w:w="1115" w:type="dxa"/>
          </w:tcPr>
          <w:p w14:paraId="778B0C54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od 14.11.2018 r.</w:t>
            </w:r>
          </w:p>
          <w:p w14:paraId="2C64FD0F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 10.11.2021 r.</w:t>
            </w:r>
          </w:p>
        </w:tc>
        <w:tc>
          <w:tcPr>
            <w:tcW w:w="2238" w:type="dxa"/>
          </w:tcPr>
          <w:p w14:paraId="394CFCBF" w14:textId="77777777" w:rsidR="00DC0700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Rejonowy w Łodzi, 16.11.2018 r., IV </w:t>
            </w:r>
            <w:proofErr w:type="spellStart"/>
            <w:r>
              <w:rPr>
                <w:sz w:val="16"/>
              </w:rPr>
              <w:t>Kp</w:t>
            </w:r>
            <w:proofErr w:type="spellEnd"/>
            <w:r>
              <w:rPr>
                <w:sz w:val="16"/>
              </w:rPr>
              <w:t> 531/18</w:t>
            </w:r>
          </w:p>
          <w:p w14:paraId="5988EC20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(pierwsze tymczasowe aresztowanie);</w:t>
            </w:r>
          </w:p>
          <w:p w14:paraId="74D75F10" w14:textId="77777777" w:rsidR="00101D5D" w:rsidRPr="00DC0700" w:rsidRDefault="00101D5D" w:rsidP="00DC0700">
            <w:pPr>
              <w:jc w:val="center"/>
              <w:rPr>
                <w:sz w:val="16"/>
              </w:rPr>
            </w:pPr>
          </w:p>
          <w:p w14:paraId="0566E80B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Łodzi, 15.09.2021 r., II </w:t>
            </w:r>
            <w:proofErr w:type="spellStart"/>
            <w:r>
              <w:rPr>
                <w:sz w:val="16"/>
              </w:rPr>
              <w:t>AKp</w:t>
            </w:r>
            <w:proofErr w:type="spellEnd"/>
            <w:r>
              <w:rPr>
                <w:sz w:val="16"/>
              </w:rPr>
              <w:t> 126/21 (ostatnie przedłużenie)</w:t>
            </w:r>
          </w:p>
        </w:tc>
        <w:tc>
          <w:tcPr>
            <w:tcW w:w="2387" w:type="dxa"/>
          </w:tcPr>
          <w:p w14:paraId="57E0B1F4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2 lata, 11 miesięcy i 28 dni</w:t>
            </w:r>
          </w:p>
          <w:p w14:paraId="6217D42D" w14:textId="77777777" w:rsidR="00101D5D" w:rsidRPr="00DC0700" w:rsidRDefault="00101D5D" w:rsidP="00DC0700">
            <w:pPr>
              <w:jc w:val="center"/>
              <w:rPr>
                <w:sz w:val="16"/>
              </w:rPr>
            </w:pPr>
          </w:p>
        </w:tc>
        <w:tc>
          <w:tcPr>
            <w:tcW w:w="3402" w:type="dxa"/>
          </w:tcPr>
          <w:p w14:paraId="4733A9D3" w14:textId="08D4F994" w:rsidR="00101D5D" w:rsidRPr="00DC0700" w:rsidRDefault="00D04A6B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D2326A">
              <w:rPr>
                <w:sz w:val="16"/>
              </w:rPr>
              <w:t xml:space="preserve">rowadzenie </w:t>
            </w:r>
            <w:r w:rsidR="00000000">
              <w:rPr>
                <w:sz w:val="16"/>
              </w:rPr>
              <w:t xml:space="preserve">postępowania </w:t>
            </w:r>
            <w:r>
              <w:rPr>
                <w:sz w:val="16"/>
              </w:rPr>
              <w:t>be</w:t>
            </w:r>
            <w:r w:rsidR="00000000">
              <w:rPr>
                <w:sz w:val="16"/>
              </w:rPr>
              <w:t>z należyt</w:t>
            </w:r>
            <w:r>
              <w:rPr>
                <w:sz w:val="16"/>
              </w:rPr>
              <w:t>ej</w:t>
            </w:r>
            <w:r w:rsidR="00000000">
              <w:rPr>
                <w:sz w:val="16"/>
              </w:rPr>
              <w:t xml:space="preserve"> staranności w okresie stosowania tymczasowego aresztowania;</w:t>
            </w:r>
          </w:p>
          <w:p w14:paraId="2406D793" w14:textId="77760A8C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stosowanie </w:t>
            </w:r>
            <w:r w:rsidR="00D04A6B">
              <w:rPr>
                <w:sz w:val="16"/>
              </w:rPr>
              <w:t>domniemań</w:t>
            </w:r>
            <w:r>
              <w:rPr>
                <w:sz w:val="16"/>
              </w:rPr>
              <w:t xml:space="preserve">, przy braku jakichkolwiek podstaw dowodowych, </w:t>
            </w:r>
            <w:r w:rsidR="00D04A6B">
              <w:rPr>
                <w:sz w:val="16"/>
              </w:rPr>
              <w:t xml:space="preserve">obawy </w:t>
            </w:r>
            <w:r>
              <w:rPr>
                <w:sz w:val="16"/>
              </w:rPr>
              <w:t xml:space="preserve">ucieczki lub </w:t>
            </w:r>
            <w:r w:rsidR="00D04A6B">
              <w:rPr>
                <w:sz w:val="16"/>
              </w:rPr>
              <w:t>utrudniania postępowania</w:t>
            </w:r>
            <w:r>
              <w:rPr>
                <w:sz w:val="16"/>
              </w:rPr>
              <w:t>;</w:t>
            </w:r>
          </w:p>
          <w:p w14:paraId="3588E6AA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uporczywe opieranie się, w miarę postępu sprawy, na zarzutach dotyczących udziału w zorganizowanej grupie przestępczej;</w:t>
            </w:r>
          </w:p>
          <w:p w14:paraId="6005CD71" w14:textId="512A089E" w:rsidR="00101D5D" w:rsidRPr="00DC0700" w:rsidRDefault="00961B58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zbiorcze </w:t>
            </w:r>
            <w:r w:rsidR="00000000">
              <w:rPr>
                <w:sz w:val="16"/>
              </w:rPr>
              <w:t>postanowienia o  tymczasowego aresztowania</w:t>
            </w:r>
          </w:p>
        </w:tc>
        <w:tc>
          <w:tcPr>
            <w:tcW w:w="2551" w:type="dxa"/>
          </w:tcPr>
          <w:p w14:paraId="59A73F0B" w14:textId="77777777" w:rsidR="00101D5D" w:rsidRPr="00DC0700" w:rsidRDefault="00000000" w:rsidP="00DC07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3 900</w:t>
            </w:r>
          </w:p>
        </w:tc>
      </w:tr>
    </w:tbl>
    <w:p w14:paraId="7474E50B" w14:textId="77777777" w:rsidR="00327BC6" w:rsidRPr="00DC0700" w:rsidRDefault="00327BC6" w:rsidP="00DC0700"/>
    <w:p w14:paraId="4383BD5A" w14:textId="77777777" w:rsidR="00327BC6" w:rsidRPr="00DC0700" w:rsidRDefault="00327BC6" w:rsidP="00DC0700"/>
    <w:sectPr w:rsidR="00327BC6" w:rsidRPr="00DC0700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EE242" w14:textId="77777777" w:rsidR="00DB2885" w:rsidRDefault="00DB2885">
      <w:r>
        <w:separator/>
      </w:r>
    </w:p>
  </w:endnote>
  <w:endnote w:type="continuationSeparator" w:id="0">
    <w:p w14:paraId="00311C59" w14:textId="77777777" w:rsidR="00DB2885" w:rsidRDefault="00DB2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3E246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DBFC6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81581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697A9889" wp14:editId="1F3AA1EE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1DC969" w14:textId="77777777" w:rsidR="00327BC6" w:rsidRPr="00611E1D" w:rsidRDefault="00327BC6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CB2BD" w14:textId="77777777" w:rsidR="00DB2885" w:rsidRPr="00611E1D" w:rsidRDefault="00DB2885" w:rsidP="00787E12">
      <w:r w:rsidRPr="00611E1D">
        <w:separator/>
      </w:r>
    </w:p>
  </w:footnote>
  <w:footnote w:type="continuationSeparator" w:id="0">
    <w:p w14:paraId="0ED241AF" w14:textId="77777777" w:rsidR="00DB2885" w:rsidRPr="00611E1D" w:rsidRDefault="00DB2885" w:rsidP="00787E12">
      <w:r w:rsidRPr="00611E1D">
        <w:continuationSeparator/>
      </w:r>
    </w:p>
  </w:footnote>
  <w:footnote w:id="1">
    <w:p w14:paraId="2762D8FE" w14:textId="77777777" w:rsidR="00101D5D" w:rsidRPr="004D6407" w:rsidRDefault="00000000" w:rsidP="00327BC6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podatki, które mogą być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1FA7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27AD45B8" wp14:editId="3D58605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FB4539" w14:textId="77777777" w:rsidR="00327BC6" w:rsidRPr="00611E1D" w:rsidRDefault="00327BC6" w:rsidP="000318F7">
    <w:pPr>
      <w:jc w:val="center"/>
      <w:rPr>
        <w:sz w:val="4"/>
        <w:szCs w:val="4"/>
      </w:rPr>
    </w:pPr>
  </w:p>
  <w:p w14:paraId="2E9B89C7" w14:textId="77777777" w:rsidR="00327BC6" w:rsidRPr="00611E1D" w:rsidRDefault="00327B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EC067" w14:textId="77777777" w:rsidR="00327BC6" w:rsidRPr="00A45145" w:rsidRDefault="00000000" w:rsidP="00A45145">
    <w:pPr>
      <w:jc w:val="center"/>
    </w:pPr>
    <w:r>
      <w:rPr>
        <w:noProof/>
      </w:rPr>
      <w:drawing>
        <wp:inline distT="0" distB="0" distL="0" distR="0" wp14:anchorId="0273A6F2" wp14:editId="29D84923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18079D" w14:textId="77777777" w:rsidR="008D51B6" w:rsidRPr="004F56E2" w:rsidRDefault="008D51B6" w:rsidP="008D51B6">
    <w:pPr>
      <w:pStyle w:val="Nagwek"/>
    </w:pPr>
  </w:p>
  <w:p w14:paraId="79E8BD7E" w14:textId="77777777" w:rsidR="00327BC6" w:rsidRPr="00611E1D" w:rsidRDefault="00327BC6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C663" w14:textId="77777777" w:rsidR="00327BC6" w:rsidRPr="005C3A15" w:rsidRDefault="00000000" w:rsidP="006372F5">
    <w:pPr>
      <w:pStyle w:val="JuHeader"/>
    </w:pPr>
    <w:r>
      <w:t>WYROK W SPRAWIE JANOWSKI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5A1A7" w14:textId="77777777" w:rsidR="00327BC6" w:rsidRPr="00DE7D3F" w:rsidRDefault="00000000" w:rsidP="00BD554D">
    <w:pPr>
      <w:pStyle w:val="JuHeader"/>
    </w:pPr>
    <w:r>
      <w:t>WYROK W SPRAWIE JANOWSKI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383D9" w14:textId="77777777" w:rsidR="00327BC6" w:rsidRPr="005C3A15" w:rsidRDefault="00000000" w:rsidP="00E026EC">
    <w:pPr>
      <w:pStyle w:val="JuHeader"/>
    </w:pPr>
    <w:r>
      <w:t>WYROK W SPRAWIE JANOWSKI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2DD9C" w14:textId="77777777" w:rsidR="00327BC6" w:rsidRPr="00DE7D3F" w:rsidRDefault="00000000" w:rsidP="00E026EC">
    <w:pPr>
      <w:pStyle w:val="JuHeader"/>
    </w:pPr>
    <w:r>
      <w:t>WYROK W SPRAWIE JANOWSKI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C530659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567EA608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12FEE03A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8B3E58C4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EE02721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C9CC164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31F620F4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7BDAE854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872ABDE6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790926379">
    <w:abstractNumId w:val="14"/>
  </w:num>
  <w:num w:numId="2" w16cid:durableId="2011712642">
    <w:abstractNumId w:val="12"/>
  </w:num>
  <w:num w:numId="3" w16cid:durableId="166410978">
    <w:abstractNumId w:val="11"/>
  </w:num>
  <w:num w:numId="4" w16cid:durableId="862669523">
    <w:abstractNumId w:val="15"/>
  </w:num>
  <w:num w:numId="5" w16cid:durableId="269163606">
    <w:abstractNumId w:val="13"/>
  </w:num>
  <w:num w:numId="6" w16cid:durableId="294986470">
    <w:abstractNumId w:val="16"/>
  </w:num>
  <w:num w:numId="7" w16cid:durableId="1070154395">
    <w:abstractNumId w:val="15"/>
  </w:num>
  <w:num w:numId="8" w16cid:durableId="2029864506">
    <w:abstractNumId w:val="16"/>
  </w:num>
  <w:num w:numId="9" w16cid:durableId="2032686831">
    <w:abstractNumId w:val="10"/>
  </w:num>
  <w:num w:numId="10" w16cid:durableId="965936739">
    <w:abstractNumId w:val="9"/>
  </w:num>
  <w:num w:numId="11" w16cid:durableId="2119131776">
    <w:abstractNumId w:val="17"/>
  </w:num>
  <w:num w:numId="12" w16cid:durableId="1449621455">
    <w:abstractNumId w:val="7"/>
  </w:num>
  <w:num w:numId="13" w16cid:durableId="1388605738">
    <w:abstractNumId w:val="6"/>
  </w:num>
  <w:num w:numId="14" w16cid:durableId="933634768">
    <w:abstractNumId w:val="5"/>
  </w:num>
  <w:num w:numId="15" w16cid:durableId="501547697">
    <w:abstractNumId w:val="4"/>
  </w:num>
  <w:num w:numId="16" w16cid:durableId="2061249048">
    <w:abstractNumId w:val="8"/>
  </w:num>
  <w:num w:numId="17" w16cid:durableId="1483737972">
    <w:abstractNumId w:val="3"/>
  </w:num>
  <w:num w:numId="18" w16cid:durableId="410978410">
    <w:abstractNumId w:val="2"/>
  </w:num>
  <w:num w:numId="19" w16cid:durableId="326179962">
    <w:abstractNumId w:val="1"/>
  </w:num>
  <w:num w:numId="20" w16cid:durableId="1030061205">
    <w:abstractNumId w:val="0"/>
  </w:num>
  <w:num w:numId="21" w16cid:durableId="1475295667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327BC6"/>
    <w:rsid w:val="000318F7"/>
    <w:rsid w:val="0006324F"/>
    <w:rsid w:val="00082F74"/>
    <w:rsid w:val="000C5149"/>
    <w:rsid w:val="00101D5D"/>
    <w:rsid w:val="001118B0"/>
    <w:rsid w:val="00135384"/>
    <w:rsid w:val="00150BFA"/>
    <w:rsid w:val="00173A91"/>
    <w:rsid w:val="00177329"/>
    <w:rsid w:val="001A15B6"/>
    <w:rsid w:val="001A3C4A"/>
    <w:rsid w:val="001D7CD3"/>
    <w:rsid w:val="001F3812"/>
    <w:rsid w:val="002056B7"/>
    <w:rsid w:val="0020718E"/>
    <w:rsid w:val="0023364D"/>
    <w:rsid w:val="0029309A"/>
    <w:rsid w:val="002953BC"/>
    <w:rsid w:val="002C5B23"/>
    <w:rsid w:val="00327BC6"/>
    <w:rsid w:val="00337785"/>
    <w:rsid w:val="0037589C"/>
    <w:rsid w:val="00392DF0"/>
    <w:rsid w:val="003B3ECB"/>
    <w:rsid w:val="0048584C"/>
    <w:rsid w:val="00490A04"/>
    <w:rsid w:val="00497FF8"/>
    <w:rsid w:val="004B0B4E"/>
    <w:rsid w:val="004D042B"/>
    <w:rsid w:val="004D0EC7"/>
    <w:rsid w:val="004D6407"/>
    <w:rsid w:val="004F56E2"/>
    <w:rsid w:val="00555A1D"/>
    <w:rsid w:val="00573202"/>
    <w:rsid w:val="005B102C"/>
    <w:rsid w:val="005B16C1"/>
    <w:rsid w:val="005C3A15"/>
    <w:rsid w:val="005F60F9"/>
    <w:rsid w:val="00611E1D"/>
    <w:rsid w:val="006372F5"/>
    <w:rsid w:val="00656431"/>
    <w:rsid w:val="0067735C"/>
    <w:rsid w:val="006D324D"/>
    <w:rsid w:val="00743B2A"/>
    <w:rsid w:val="007A72B4"/>
    <w:rsid w:val="007D0BF2"/>
    <w:rsid w:val="007F018A"/>
    <w:rsid w:val="008522DD"/>
    <w:rsid w:val="00860732"/>
    <w:rsid w:val="008A0E2E"/>
    <w:rsid w:val="008C7D8A"/>
    <w:rsid w:val="008D51B6"/>
    <w:rsid w:val="009522DD"/>
    <w:rsid w:val="00961B58"/>
    <w:rsid w:val="009F0FB1"/>
    <w:rsid w:val="00A329E0"/>
    <w:rsid w:val="00A34A54"/>
    <w:rsid w:val="00A44415"/>
    <w:rsid w:val="00A45145"/>
    <w:rsid w:val="00A6104A"/>
    <w:rsid w:val="00A94CA7"/>
    <w:rsid w:val="00AC03BB"/>
    <w:rsid w:val="00B216C1"/>
    <w:rsid w:val="00B64153"/>
    <w:rsid w:val="00B91668"/>
    <w:rsid w:val="00BD554D"/>
    <w:rsid w:val="00BE2415"/>
    <w:rsid w:val="00C20CC3"/>
    <w:rsid w:val="00C877A3"/>
    <w:rsid w:val="00CF013F"/>
    <w:rsid w:val="00D04A6B"/>
    <w:rsid w:val="00D2326A"/>
    <w:rsid w:val="00D70BF3"/>
    <w:rsid w:val="00DB2885"/>
    <w:rsid w:val="00DC0700"/>
    <w:rsid w:val="00DE7D3F"/>
    <w:rsid w:val="00E026EC"/>
    <w:rsid w:val="00ED7723"/>
    <w:rsid w:val="00F57F42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436DD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706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2024-05-21T13:59:00Z</dcterms:created>
  <dcterms:modified xsi:type="dcterms:W3CDTF">2024-05-22T07:47:00Z</dcterms:modified>
  <cp:category/>
</cp:coreProperties>
</file>