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383AA6" w14:textId="77777777" w:rsidR="004D042B" w:rsidRPr="00056EB1" w:rsidRDefault="004D042B" w:rsidP="00056EB1">
      <w:pPr>
        <w:jc w:val="center"/>
      </w:pPr>
    </w:p>
    <w:p w14:paraId="512EE219" w14:textId="77777777" w:rsidR="000C5149" w:rsidRPr="00056EB1" w:rsidRDefault="000C5149" w:rsidP="00056EB1">
      <w:pPr>
        <w:jc w:val="center"/>
      </w:pPr>
    </w:p>
    <w:p w14:paraId="0EA4B339" w14:textId="77777777" w:rsidR="00056EB1" w:rsidRPr="00056EB1" w:rsidRDefault="00000000" w:rsidP="00056EB1">
      <w:pPr>
        <w:pStyle w:val="DecHTitle"/>
      </w:pPr>
      <w:r>
        <w:t>SEKCJA PIERWSZA</w:t>
      </w:r>
    </w:p>
    <w:p w14:paraId="5F7C58E3" w14:textId="22570015" w:rsidR="006D324D" w:rsidRPr="00056EB1" w:rsidRDefault="00000000" w:rsidP="00056EB1">
      <w:pPr>
        <w:pStyle w:val="JuTitle"/>
      </w:pPr>
      <w:bookmarkStart w:id="0" w:name="To"/>
      <w:r>
        <w:rPr>
          <w:color w:val="000000" w:themeColor="text1"/>
        </w:rPr>
        <w:t>SPRAWA</w:t>
      </w:r>
      <w:bookmarkEnd w:id="0"/>
      <w:r w:rsidR="001F1D54">
        <w:rPr>
          <w:color w:val="000000" w:themeColor="text1"/>
        </w:rPr>
        <w:t xml:space="preserve"> </w:t>
      </w:r>
      <w:r>
        <w:t>SZAFRANIAK I INNI przeciwko POLSCE</w:t>
      </w:r>
    </w:p>
    <w:p w14:paraId="406AEBBC" w14:textId="77777777" w:rsidR="006D324D" w:rsidRPr="00056EB1" w:rsidRDefault="00000000" w:rsidP="00056EB1">
      <w:pPr>
        <w:pStyle w:val="ECHRCoverTitle4"/>
      </w:pPr>
      <w:r>
        <w:t>(Skargi nr 52798/21 i 4 inne – zob. załączony wykaz)</w:t>
      </w:r>
    </w:p>
    <w:p w14:paraId="60E25B05" w14:textId="77777777" w:rsidR="006D324D" w:rsidRPr="00056EB1" w:rsidRDefault="006D324D" w:rsidP="00056EB1">
      <w:pPr>
        <w:pStyle w:val="DecHCase"/>
      </w:pPr>
    </w:p>
    <w:p w14:paraId="66CAB2D8" w14:textId="77777777" w:rsidR="006D324D" w:rsidRPr="00056EB1" w:rsidRDefault="006D324D" w:rsidP="00056EB1">
      <w:pPr>
        <w:pStyle w:val="DecHCase"/>
      </w:pPr>
    </w:p>
    <w:p w14:paraId="093BF51E" w14:textId="77777777" w:rsidR="00056EB1" w:rsidRPr="00056EB1" w:rsidRDefault="00056EB1" w:rsidP="00056EB1">
      <w:pPr>
        <w:pStyle w:val="DecHCase"/>
      </w:pPr>
    </w:p>
    <w:p w14:paraId="5C3741E9" w14:textId="77777777" w:rsidR="00056EB1" w:rsidRPr="00056EB1" w:rsidRDefault="00056EB1" w:rsidP="00056EB1">
      <w:pPr>
        <w:pStyle w:val="DecHCase"/>
      </w:pPr>
    </w:p>
    <w:p w14:paraId="4EE86275" w14:textId="77777777" w:rsidR="00056EB1" w:rsidRPr="00056EB1" w:rsidRDefault="00056EB1" w:rsidP="00056EB1">
      <w:pPr>
        <w:pStyle w:val="DecHCase"/>
      </w:pPr>
    </w:p>
    <w:p w14:paraId="4416020A" w14:textId="77777777" w:rsidR="00056EB1" w:rsidRPr="00056EB1" w:rsidRDefault="00056EB1" w:rsidP="00056EB1">
      <w:pPr>
        <w:pStyle w:val="DecHCase"/>
      </w:pPr>
    </w:p>
    <w:p w14:paraId="1B5903D0" w14:textId="77777777" w:rsidR="00056EB1" w:rsidRPr="00056EB1" w:rsidRDefault="00000000" w:rsidP="00056EB1">
      <w:pPr>
        <w:pStyle w:val="DecHCase"/>
      </w:pPr>
      <w:r>
        <w:t>WYROK</w:t>
      </w:r>
    </w:p>
    <w:p w14:paraId="40F415A9" w14:textId="77777777" w:rsidR="00056EB1" w:rsidRPr="00056EB1" w:rsidRDefault="00056EB1" w:rsidP="00056EB1">
      <w:pPr>
        <w:jc w:val="center"/>
        <w:rPr>
          <w:i/>
        </w:rPr>
      </w:pPr>
    </w:p>
    <w:p w14:paraId="6EEFB8BA" w14:textId="77777777" w:rsidR="00056EB1" w:rsidRPr="00056EB1" w:rsidRDefault="00000000" w:rsidP="00056EB1">
      <w:pPr>
        <w:pStyle w:val="DecHCase"/>
      </w:pPr>
      <w:r>
        <w:t>STRASBURG</w:t>
      </w:r>
    </w:p>
    <w:p w14:paraId="7D8EAA95" w14:textId="77777777" w:rsidR="00056EB1" w:rsidRPr="00056EB1" w:rsidRDefault="00000000" w:rsidP="00056EB1">
      <w:pPr>
        <w:pStyle w:val="DecHCase"/>
      </w:pPr>
      <w:r>
        <w:t>25 kwietnia 2024 r.</w:t>
      </w:r>
    </w:p>
    <w:p w14:paraId="65330F70" w14:textId="77777777" w:rsidR="00056EB1" w:rsidRPr="00056EB1" w:rsidRDefault="00056EB1" w:rsidP="00056EB1">
      <w:pPr>
        <w:jc w:val="center"/>
      </w:pPr>
    </w:p>
    <w:p w14:paraId="72E41885" w14:textId="77777777" w:rsidR="00056EB1" w:rsidRPr="00056EB1" w:rsidRDefault="00000000" w:rsidP="007F2B8C">
      <w:pPr>
        <w:rPr>
          <w:sz w:val="2"/>
          <w:szCs w:val="2"/>
        </w:rPr>
      </w:pPr>
      <w:r>
        <w:rPr>
          <w:i/>
        </w:rPr>
        <w:t>Wyrok jest ostateczny, ale może podlegać korekcie wydawniczej.</w:t>
      </w:r>
    </w:p>
    <w:p w14:paraId="338DA88B" w14:textId="77777777" w:rsidR="00056EB1" w:rsidRPr="00056EB1" w:rsidRDefault="00056EB1" w:rsidP="00056EB1">
      <w:pPr>
        <w:pStyle w:val="JuCase"/>
        <w:sectPr w:rsidR="00056EB1" w:rsidRPr="00056EB1" w:rsidSect="00B91668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5C87AAA5" w14:textId="7EAAE1F1" w:rsidR="00056EB1" w:rsidRPr="00056EB1" w:rsidRDefault="00000000" w:rsidP="00056EB1">
      <w:pPr>
        <w:pStyle w:val="JuCase"/>
        <w:rPr>
          <w:bCs/>
        </w:rPr>
      </w:pPr>
      <w:r>
        <w:lastRenderedPageBreak/>
        <w:t>W sprawie Szafraniak i Inni przeciwko Polsce</w:t>
      </w:r>
      <w:r w:rsidR="001F1D54">
        <w:t>,</w:t>
      </w:r>
    </w:p>
    <w:p w14:paraId="5BAA6716" w14:textId="77777777" w:rsidR="00056EB1" w:rsidRPr="00056EB1" w:rsidRDefault="00000000" w:rsidP="00056EB1">
      <w:pPr>
        <w:pStyle w:val="JuPara"/>
      </w:pPr>
      <w:r>
        <w:t>Europejski Trybunał Praw Człowieka (sekcja pierwsza), zasiadając jako Komitet w składzie:</w:t>
      </w:r>
    </w:p>
    <w:p w14:paraId="3341AD74" w14:textId="77777777" w:rsidR="002C5B23" w:rsidRPr="00056EB1" w:rsidRDefault="00000000" w:rsidP="00056EB1">
      <w:pPr>
        <w:pStyle w:val="JuJudges"/>
      </w:pPr>
      <w:r>
        <w:tab/>
        <w:t>Péter Paczolay</w:t>
      </w:r>
      <w:r>
        <w:rPr>
          <w:i/>
        </w:rPr>
        <w:t>, Pr</w:t>
      </w:r>
      <w:r>
        <w:rPr>
          <w:i/>
          <w:iCs/>
        </w:rPr>
        <w:t>z</w:t>
      </w:r>
      <w:r>
        <w:rPr>
          <w:i/>
        </w:rPr>
        <w:t>ewodniczący</w:t>
      </w:r>
      <w:r>
        <w:t>,</w:t>
      </w:r>
      <w:r>
        <w:br/>
      </w:r>
      <w:r>
        <w:tab/>
        <w:t>Gilberto Felici,</w:t>
      </w:r>
      <w:r>
        <w:br/>
      </w:r>
      <w:r>
        <w:tab/>
        <w:t xml:space="preserve">Raffaele Sabato, </w:t>
      </w:r>
      <w:r>
        <w:rPr>
          <w:i/>
          <w:iCs/>
        </w:rPr>
        <w:t>sędziowie</w:t>
      </w:r>
      <w:r>
        <w:t>,</w:t>
      </w:r>
    </w:p>
    <w:p w14:paraId="79A81BA5" w14:textId="77777777" w:rsidR="00056EB1" w:rsidRPr="00056EB1" w:rsidRDefault="00000000" w:rsidP="00056EB1">
      <w:pPr>
        <w:pStyle w:val="JuJudges"/>
      </w:pPr>
      <w:r>
        <w:t xml:space="preserve">oraz Viktoriya Maradudina, </w:t>
      </w:r>
      <w:r>
        <w:rPr>
          <w:i/>
        </w:rPr>
        <w:t>p.o. Zastępcy Kanclerza Sekcji,</w:t>
      </w:r>
    </w:p>
    <w:p w14:paraId="41398758" w14:textId="77777777" w:rsidR="00056EB1" w:rsidRPr="00056EB1" w:rsidRDefault="00000000" w:rsidP="00056EB1">
      <w:pPr>
        <w:pStyle w:val="JuPara"/>
      </w:pPr>
      <w:r>
        <w:t>obradując na posiedzeniu niejawnym w dniu 4 kwietnia 2024 r.,</w:t>
      </w:r>
    </w:p>
    <w:p w14:paraId="570A254A" w14:textId="77777777" w:rsidR="00056EB1" w:rsidRPr="00056EB1" w:rsidRDefault="00000000" w:rsidP="00056EB1">
      <w:pPr>
        <w:pStyle w:val="JuPara"/>
      </w:pPr>
      <w:r>
        <w:t>wydaje następujący wyrok, który został przyjęty w tym dniu:</w:t>
      </w:r>
    </w:p>
    <w:p w14:paraId="3B457E6C" w14:textId="6553847E" w:rsidR="00550EB1" w:rsidRPr="00056EB1" w:rsidRDefault="00227FD4" w:rsidP="00056EB1">
      <w:pPr>
        <w:pStyle w:val="JuHHead"/>
      </w:pPr>
      <w:bookmarkStart w:id="1" w:name="ITMARKStartJudgment"/>
      <w:bookmarkEnd w:id="1"/>
      <w:r>
        <w:t>Procedura</w:t>
      </w:r>
    </w:p>
    <w:p w14:paraId="740FB658" w14:textId="784179F5" w:rsidR="00550EB1" w:rsidRPr="00056EB1" w:rsidRDefault="00000000" w:rsidP="00056EB1">
      <w:pPr>
        <w:pStyle w:val="JuPara"/>
      </w:pPr>
      <w:fldSimple w:instr=" SEQ level0 \*arabic ">
        <w:r w:rsidR="00A230E1">
          <w:rPr>
            <w:noProof/>
          </w:rPr>
          <w:t>1</w:t>
        </w:r>
      </w:fldSimple>
      <w:r>
        <w:t>.  Sprawa wywodzi się ze skarg przeciwko Polsce, wniesionych do</w:t>
      </w:r>
      <w:r w:rsidR="001F1D54">
        <w:t> </w:t>
      </w:r>
      <w:r>
        <w:t>Trybunału</w:t>
      </w:r>
      <w:r w:rsidR="00227FD4">
        <w:t xml:space="preserve"> w różnych dniach wskazanych w załączonej tabeli</w:t>
      </w:r>
      <w:r w:rsidR="00612856">
        <w:t xml:space="preserve"> na podstawie art. 34 Konwencji o ochronie praw człowieka i podstawowych wolności („Konwencja”)</w:t>
      </w:r>
      <w:r w:rsidR="00227FD4">
        <w:t>.</w:t>
      </w:r>
    </w:p>
    <w:p w14:paraId="19D34841" w14:textId="77777777" w:rsidR="00550EB1" w:rsidRPr="00056EB1" w:rsidRDefault="00056EB1" w:rsidP="00056EB1">
      <w:pPr>
        <w:pStyle w:val="JuPara"/>
      </w:pPr>
      <w:r w:rsidRPr="00056EB1">
        <w:fldChar w:fldCharType="begin"/>
      </w:r>
      <w:r>
        <w:instrText xml:space="preserve"> SEQ level0 \*arabic \* MERGEFORMAT </w:instrText>
      </w:r>
      <w:r w:rsidRPr="00056EB1">
        <w:fldChar w:fldCharType="separate"/>
      </w:r>
      <w:r w:rsidR="00A230E1">
        <w:rPr>
          <w:noProof/>
        </w:rPr>
        <w:t>2</w:t>
      </w:r>
      <w:r w:rsidRPr="00056EB1">
        <w:fldChar w:fldCharType="end"/>
      </w:r>
      <w:r>
        <w:t>.  Sprawy zostały zakomunikowane rządowi polskiemu („Rząd”).</w:t>
      </w:r>
    </w:p>
    <w:p w14:paraId="5987A9DF" w14:textId="77777777" w:rsidR="00550EB1" w:rsidRPr="00056EB1" w:rsidRDefault="00000000" w:rsidP="00056EB1">
      <w:pPr>
        <w:pStyle w:val="JuHHead"/>
      </w:pPr>
      <w:r>
        <w:t>FAKTY</w:t>
      </w:r>
    </w:p>
    <w:p w14:paraId="448CBC0F" w14:textId="77777777" w:rsidR="00550EB1" w:rsidRPr="00056EB1" w:rsidRDefault="00000000" w:rsidP="00056EB1">
      <w:pPr>
        <w:pStyle w:val="JuPara"/>
      </w:pPr>
      <w:fldSimple w:instr=" SEQ level0 \*arabic ">
        <w:r w:rsidR="00A230E1">
          <w:rPr>
            <w:noProof/>
          </w:rPr>
          <w:t>3</w:t>
        </w:r>
      </w:fldSimple>
      <w:r>
        <w:t>.  Wykaz skarżących i istotne informacje dotyczące ich skarg zostały zawarte w załączonej tabeli.</w:t>
      </w:r>
    </w:p>
    <w:p w14:paraId="66176270" w14:textId="5E618362" w:rsidR="00550EB1" w:rsidRPr="00056EB1" w:rsidRDefault="00000000" w:rsidP="00056EB1">
      <w:pPr>
        <w:pStyle w:val="JuPara"/>
      </w:pPr>
      <w:fldSimple w:instr=" SEQ level0 \*arabic ">
        <w:r w:rsidR="00A230E1">
          <w:rPr>
            <w:noProof/>
          </w:rPr>
          <w:t>4</w:t>
        </w:r>
      </w:fldSimple>
      <w:r>
        <w:t>.  </w:t>
      </w:r>
      <w:r>
        <w:rPr>
          <w:color w:val="000000"/>
        </w:rPr>
        <w:t>Skarżący zarzucili przewlekłość postępowań w</w:t>
      </w:r>
      <w:r w:rsidR="00595B2E">
        <w:rPr>
          <w:color w:val="000000"/>
        </w:rPr>
        <w:t xml:space="preserve"> </w:t>
      </w:r>
      <w:r>
        <w:rPr>
          <w:color w:val="000000"/>
        </w:rPr>
        <w:t>sprawach karnych oraz</w:t>
      </w:r>
      <w:r w:rsidR="001F1D54">
        <w:rPr>
          <w:color w:val="000000"/>
        </w:rPr>
        <w:t> </w:t>
      </w:r>
      <w:r>
        <w:rPr>
          <w:color w:val="000000"/>
        </w:rPr>
        <w:t>brak skutecznego środka odwoławczego w prawie krajowym</w:t>
      </w:r>
      <w:r>
        <w:rPr>
          <w:bCs/>
          <w:color w:val="000000"/>
        </w:rPr>
        <w:t>.</w:t>
      </w:r>
    </w:p>
    <w:p w14:paraId="2A285E78" w14:textId="77777777" w:rsidR="00550EB1" w:rsidRPr="00056EB1" w:rsidRDefault="00000000" w:rsidP="00056EB1">
      <w:pPr>
        <w:pStyle w:val="JuHHead"/>
      </w:pPr>
      <w:r>
        <w:t>PRAWO</w:t>
      </w:r>
    </w:p>
    <w:p w14:paraId="69BCFE21" w14:textId="77777777" w:rsidR="00550EB1" w:rsidRPr="00056EB1" w:rsidRDefault="00000000" w:rsidP="00056EB1">
      <w:pPr>
        <w:pStyle w:val="JuHIRoman"/>
      </w:pPr>
      <w:r>
        <w:t>POŁĄCZENIE SKARG</w:t>
      </w:r>
    </w:p>
    <w:p w14:paraId="126E1E58" w14:textId="62DD98E1" w:rsidR="00550EB1" w:rsidRPr="00056EB1" w:rsidRDefault="00000000" w:rsidP="00056EB1">
      <w:pPr>
        <w:pStyle w:val="JuPara"/>
      </w:pPr>
      <w:fldSimple w:instr=" SEQ level0 \*arabic ">
        <w:r w:rsidR="00A230E1">
          <w:rPr>
            <w:noProof/>
          </w:rPr>
          <w:t>5</w:t>
        </w:r>
      </w:fldSimple>
      <w:r>
        <w:t>.  Mając na uwadze podobny przedmiot skarg, Trybunał uznaje za</w:t>
      </w:r>
      <w:r w:rsidR="00227FD4">
        <w:t> </w:t>
      </w:r>
      <w:r>
        <w:t>właściwe rozpatrzenie ich łącznie i rozstrzygnięcie w jednym wyroku.</w:t>
      </w:r>
    </w:p>
    <w:p w14:paraId="258ECE18" w14:textId="6CD31A38" w:rsidR="00550EB1" w:rsidRPr="00056EB1" w:rsidRDefault="00000000" w:rsidP="00056EB1">
      <w:pPr>
        <w:pStyle w:val="JuHIRoman"/>
        <w:tabs>
          <w:tab w:val="num" w:pos="360"/>
        </w:tabs>
        <w:ind w:left="0" w:firstLine="0"/>
        <w:outlineLvl w:val="9"/>
        <w:rPr>
          <w:rFonts w:eastAsia="Times New Roman"/>
        </w:rPr>
      </w:pPr>
      <w:r>
        <w:t>WNIOSEK RZĄDU O SKREŚLENIE SKARG Z</w:t>
      </w:r>
      <w:r w:rsidR="00CF6ED3">
        <w:t xml:space="preserve"> </w:t>
      </w:r>
      <w:r>
        <w:t>LISTY NA PODSTAWIE ART. 37 UST. 1 KONWENCJI</w:t>
      </w:r>
    </w:p>
    <w:p w14:paraId="72852411" w14:textId="15D1FE2A" w:rsidR="00550EB1" w:rsidRPr="00056EB1" w:rsidRDefault="00056EB1" w:rsidP="00056EB1">
      <w:pPr>
        <w:pStyle w:val="JuPara"/>
        <w:rPr>
          <w:rFonts w:eastAsia="Times New Roman"/>
        </w:rPr>
      </w:pPr>
      <w:r w:rsidRPr="00056EB1">
        <w:fldChar w:fldCharType="begin"/>
      </w:r>
      <w:r>
        <w:instrText xml:space="preserve"> SEQ level0 \*arabic \* MERGEFORMAT </w:instrText>
      </w:r>
      <w:r w:rsidRPr="00056EB1">
        <w:fldChar w:fldCharType="separate"/>
      </w:r>
      <w:r w:rsidR="00A230E1">
        <w:rPr>
          <w:noProof/>
        </w:rPr>
        <w:t>6</w:t>
      </w:r>
      <w:r w:rsidRPr="00056EB1">
        <w:fldChar w:fldCharType="end"/>
      </w:r>
      <w:r>
        <w:t xml:space="preserve">.  W odniesieniu do wszystkich pięciu skarg Rząd złożył jednostronne oświadczenia, które nie stanowiły wystarczającej podstawy do stwierdzenia, iż poszanowanie praw człowieka określonych w Konwencji nie wymaga dalszego rozpatrywania sprawy przez Trybunał (art. 37 ust. 1 </w:t>
      </w:r>
      <w:r>
        <w:rPr>
          <w:i/>
        </w:rPr>
        <w:t>in fine</w:t>
      </w:r>
      <w:r>
        <w:t xml:space="preserve">). Trybunał odrzuca wniosek Rządu o skreślenie skarg z listy i w związku z tym będzie dalej rozpatrywał istotę sprawy (zob. </w:t>
      </w:r>
      <w:r>
        <w:rPr>
          <w:i/>
        </w:rPr>
        <w:t xml:space="preserve">Tahsin Acar przeciwko Turcji </w:t>
      </w:r>
      <w:r>
        <w:t xml:space="preserve">(zastrzeżenia wstępne) [WI], skarga nr 26307/95, </w:t>
      </w:r>
      <w:r w:rsidR="00846A3F">
        <w:t>§</w:t>
      </w:r>
      <w:r>
        <w:t> 75, ETPCz 2003-VI).</w:t>
      </w:r>
    </w:p>
    <w:p w14:paraId="78C5869A" w14:textId="77777777" w:rsidR="00550EB1" w:rsidRPr="00056EB1" w:rsidRDefault="00000000" w:rsidP="00056EB1">
      <w:pPr>
        <w:pStyle w:val="JuHIRoman"/>
        <w:rPr>
          <w:rFonts w:eastAsia="PMingLiU"/>
        </w:rPr>
      </w:pPr>
      <w:r>
        <w:lastRenderedPageBreak/>
        <w:t>ZARZUCANE NARUSZENIE ART. 6 UST. 1 I ART. 13 KONWENCJI</w:t>
      </w:r>
    </w:p>
    <w:p w14:paraId="4CC9A779" w14:textId="4E018971" w:rsidR="00550EB1" w:rsidRPr="00056EB1" w:rsidRDefault="00000000" w:rsidP="00056EB1">
      <w:pPr>
        <w:pStyle w:val="JuPara"/>
      </w:pPr>
      <w:fldSimple w:instr=" SEQ level0 \*arabic ">
        <w:r w:rsidR="00A230E1">
          <w:rPr>
            <w:noProof/>
          </w:rPr>
          <w:t>7</w:t>
        </w:r>
      </w:fldSimple>
      <w:r>
        <w:t>.  Skarżący zarzucili, że czas trwania przedmiotowych postępowań w sprawach karnych był niezgodny z wymogiem „rozsądnego terminu” i że</w:t>
      </w:r>
      <w:r w:rsidR="00CF6ED3">
        <w:t> </w:t>
      </w:r>
      <w:r>
        <w:t>w związku z tym byli pozbawieni skutecznego środka odwoławczego. Powołali się na art. 6 ust. 1 i art. 13 Konwencji.</w:t>
      </w:r>
    </w:p>
    <w:p w14:paraId="6F2AAB97" w14:textId="3411665F" w:rsidR="00550EB1" w:rsidRPr="00056EB1" w:rsidRDefault="00000000" w:rsidP="00056EB1">
      <w:pPr>
        <w:pStyle w:val="JuPara"/>
        <w:rPr>
          <w:strike/>
        </w:rPr>
      </w:pPr>
      <w:fldSimple w:instr=" SEQ level0 \*arabic ">
        <w:r w:rsidR="00A230E1">
          <w:rPr>
            <w:noProof/>
          </w:rPr>
          <w:t>8</w:t>
        </w:r>
      </w:fldSimple>
      <w:r>
        <w:t>.  Trybunał podkreśla, że rozsądny charakter czasu trwania postępowania należy oceniać w</w:t>
      </w:r>
      <w:r w:rsidR="00CF6ED3">
        <w:t xml:space="preserve"> </w:t>
      </w:r>
      <w:r>
        <w:t>świetle okoliczności sprawy i</w:t>
      </w:r>
      <w:r w:rsidR="00CF6ED3">
        <w:t xml:space="preserve"> </w:t>
      </w:r>
      <w:r>
        <w:t>z</w:t>
      </w:r>
      <w:r w:rsidR="00CF6ED3">
        <w:t xml:space="preserve"> </w:t>
      </w:r>
      <w:r>
        <w:t>uwzględnieniem następujących kryteriów: zawiłości sprawy, zachowania skarżących i właściwych organów oraz znaczenia sprawy dla interesów skarżących (zob.</w:t>
      </w:r>
      <w:r w:rsidR="00CF6ED3">
        <w:t> </w:t>
      </w:r>
      <w:r>
        <w:t xml:space="preserve">między innymi orzecznictwo w sprawie </w:t>
      </w:r>
      <w:r>
        <w:rPr>
          <w:i/>
        </w:rPr>
        <w:t>Pélissier i</w:t>
      </w:r>
      <w:r w:rsidR="00CF6ED3">
        <w:rPr>
          <w:i/>
        </w:rPr>
        <w:t xml:space="preserve"> </w:t>
      </w:r>
      <w:r>
        <w:rPr>
          <w:i/>
        </w:rPr>
        <w:t>Sassi przeciwko Francji</w:t>
      </w:r>
      <w:r>
        <w:t xml:space="preserve"> [WI], skarga nr 25444/94, </w:t>
      </w:r>
      <w:r w:rsidR="00846A3F">
        <w:t>§</w:t>
      </w:r>
      <w:r>
        <w:t> 67, ETPCz 1999</w:t>
      </w:r>
      <w:r>
        <w:noBreakHyphen/>
        <w:t xml:space="preserve">II, oraz </w:t>
      </w:r>
      <w:r>
        <w:rPr>
          <w:i/>
        </w:rPr>
        <w:t xml:space="preserve">Frydlender przeciwko Francji </w:t>
      </w:r>
      <w:r>
        <w:t xml:space="preserve">[WI], skarga nr 30979/96, </w:t>
      </w:r>
      <w:r w:rsidR="00846A3F">
        <w:t>§</w:t>
      </w:r>
      <w:r>
        <w:t> 43, ETPCz 2000</w:t>
      </w:r>
      <w:r>
        <w:noBreakHyphen/>
        <w:t>VII).</w:t>
      </w:r>
    </w:p>
    <w:p w14:paraId="5305A981" w14:textId="6A8CDA7B" w:rsidR="00550EB1" w:rsidRPr="00056EB1" w:rsidRDefault="00000000" w:rsidP="00056EB1">
      <w:pPr>
        <w:pStyle w:val="JuPara"/>
      </w:pPr>
      <w:fldSimple w:instr=" SEQ level0 \*arabic ">
        <w:r w:rsidR="00A230E1">
          <w:rPr>
            <w:noProof/>
          </w:rPr>
          <w:t>9</w:t>
        </w:r>
      </w:fldSimple>
      <w:r>
        <w:t xml:space="preserve">.  Już w wyroku w precedensowej sprawie </w:t>
      </w:r>
      <w:r>
        <w:rPr>
          <w:i/>
          <w:iCs/>
        </w:rPr>
        <w:t>Rutkowski i Inni przeciwko Polsce</w:t>
      </w:r>
      <w:r>
        <w:t>, skargi nr 72287/10 i</w:t>
      </w:r>
      <w:r w:rsidR="00CF6ED3">
        <w:t xml:space="preserve"> </w:t>
      </w:r>
      <w:r>
        <w:t>2 inne, z dnia 7 lipca 2015 r., Trybunał stwierdził naruszenie art. 6 Konwencji w odniesieniu do czasu trwania postępowania sądowego.</w:t>
      </w:r>
    </w:p>
    <w:p w14:paraId="1B449833" w14:textId="2304EF12" w:rsidR="00550EB1" w:rsidRPr="00056EB1" w:rsidRDefault="00000000" w:rsidP="00056EB1">
      <w:pPr>
        <w:pStyle w:val="JuPara"/>
      </w:pPr>
      <w:fldSimple w:instr=" SEQ level0 \*arabic ">
        <w:r w:rsidR="00A230E1">
          <w:rPr>
            <w:noProof/>
          </w:rPr>
          <w:t>10</w:t>
        </w:r>
      </w:fldSimple>
      <w:r>
        <w:t>.  Po zapoznaniu się z całością przedstawionego mu materiału Trybunał nie ustalił żadnych okoliczności faktycznych ani argumentów, które uzasadniałaby łączny czas trwania postępowań na poziomie krajowym. Uwzględniając swoje orzecznictwo w tym zakresie, Trybunał stwierdza, że</w:t>
      </w:r>
      <w:r w:rsidR="00612856">
        <w:t> </w:t>
      </w:r>
      <w:r>
        <w:t>postępowania w przedmiotowych sprawach były przewlekłe i</w:t>
      </w:r>
      <w:r w:rsidR="00CF6ED3">
        <w:t xml:space="preserve"> </w:t>
      </w:r>
      <w:r>
        <w:t>nie został spełniony wymóg „rozsądnego terminu”.</w:t>
      </w:r>
    </w:p>
    <w:p w14:paraId="318FAA4E" w14:textId="77777777" w:rsidR="00550EB1" w:rsidRPr="00056EB1" w:rsidRDefault="00000000" w:rsidP="00056EB1">
      <w:pPr>
        <w:pStyle w:val="JuPara"/>
      </w:pPr>
      <w:fldSimple w:instr=" SEQ level0 \*arabic ">
        <w:r w:rsidR="00A230E1">
          <w:rPr>
            <w:noProof/>
          </w:rPr>
          <w:t>11</w:t>
        </w:r>
      </w:fldSimple>
      <w:r>
        <w:t>.  Trybunał zauważa ponadto, że skarżący nie mieli do dyspozycji skutecznego środka odwoławczego w odniesieniu do tych zarzutów.</w:t>
      </w:r>
    </w:p>
    <w:p w14:paraId="6F853AA4" w14:textId="3722FA1E" w:rsidR="00550EB1" w:rsidRPr="00056EB1" w:rsidRDefault="00000000" w:rsidP="00056EB1">
      <w:pPr>
        <w:pStyle w:val="JuPara"/>
      </w:pPr>
      <w:fldSimple w:instr=" SEQ level0 \*arabic ">
        <w:r w:rsidR="00A230E1">
          <w:rPr>
            <w:noProof/>
          </w:rPr>
          <w:t>12</w:t>
        </w:r>
      </w:fldSimple>
      <w:r>
        <w:t>.  Zarzuty te są zatem dopuszczalne i</w:t>
      </w:r>
      <w:r w:rsidR="00612856">
        <w:t xml:space="preserve"> </w:t>
      </w:r>
      <w:r>
        <w:t>wskazują na naruszenie art. 6</w:t>
      </w:r>
      <w:r w:rsidR="00612856">
        <w:t> </w:t>
      </w:r>
      <w:r>
        <w:t>ust. 1 oraz art. 13 Konwencji.</w:t>
      </w:r>
    </w:p>
    <w:p w14:paraId="65278A48" w14:textId="77777777" w:rsidR="00550EB1" w:rsidRPr="00056EB1" w:rsidRDefault="00000000" w:rsidP="00056EB1">
      <w:pPr>
        <w:pStyle w:val="JuHIRoman"/>
      </w:pPr>
      <w:r>
        <w:t>ZASTOSOWANIE ART. 41 KONWENCJI</w:t>
      </w:r>
    </w:p>
    <w:p w14:paraId="38F0CACB" w14:textId="10C1FE74" w:rsidR="00550EB1" w:rsidRPr="00056EB1" w:rsidRDefault="00000000" w:rsidP="00056EB1">
      <w:pPr>
        <w:pStyle w:val="JuPara"/>
      </w:pPr>
      <w:fldSimple w:instr=" SEQ level0 \*arabic ">
        <w:r w:rsidR="00A230E1">
          <w:rPr>
            <w:noProof/>
          </w:rPr>
          <w:t>13</w:t>
        </w:r>
      </w:fldSimple>
      <w:r>
        <w:t xml:space="preserve">.  Uwzględniając posiadaną dokumentację oraz swoje orzecznictwo (zob. w szczególności powyższy wyrok w sprawie </w:t>
      </w:r>
      <w:r>
        <w:rPr>
          <w:i/>
        </w:rPr>
        <w:t>Rutkowski i</w:t>
      </w:r>
      <w:r w:rsidR="00612856">
        <w:rPr>
          <w:i/>
        </w:rPr>
        <w:t xml:space="preserve"> </w:t>
      </w:r>
      <w:r>
        <w:rPr>
          <w:i/>
        </w:rPr>
        <w:t>Inni</w:t>
      </w:r>
      <w:r>
        <w:t>), Trybunał uznaje za zasadne zasądzenie kwot wskazanych w</w:t>
      </w:r>
      <w:r w:rsidR="00612856">
        <w:t xml:space="preserve"> </w:t>
      </w:r>
      <w:r>
        <w:t>załączonej tabeli.</w:t>
      </w:r>
    </w:p>
    <w:p w14:paraId="08A09109" w14:textId="77777777" w:rsidR="00550EB1" w:rsidRPr="00056EB1" w:rsidRDefault="00000000" w:rsidP="00056EB1">
      <w:pPr>
        <w:pStyle w:val="JuHHead"/>
      </w:pPr>
      <w:r>
        <w:t>Z TYCH PRZYCZYN TRYBUNAŁ JEDNOGŁOŚNIE</w:t>
      </w:r>
    </w:p>
    <w:p w14:paraId="12E8BE18" w14:textId="77777777" w:rsidR="00550EB1" w:rsidRPr="00056EB1" w:rsidRDefault="00000000" w:rsidP="00056EB1">
      <w:pPr>
        <w:pStyle w:val="JuList"/>
      </w:pPr>
      <w:r>
        <w:rPr>
          <w:i/>
        </w:rPr>
        <w:t>postanawia</w:t>
      </w:r>
      <w:r>
        <w:t xml:space="preserve"> połączyć skargi;</w:t>
      </w:r>
    </w:p>
    <w:p w14:paraId="05D15E90" w14:textId="77777777" w:rsidR="00550EB1" w:rsidRPr="00056EB1" w:rsidRDefault="00000000" w:rsidP="00056EB1">
      <w:pPr>
        <w:pStyle w:val="JuList"/>
      </w:pPr>
      <w:r>
        <w:rPr>
          <w:i/>
          <w:iCs/>
        </w:rPr>
        <w:t>oddala</w:t>
      </w:r>
      <w:r>
        <w:t xml:space="preserve"> wniosek Rządu o skreślenie skarg z listy;</w:t>
      </w:r>
    </w:p>
    <w:p w14:paraId="4C25647F" w14:textId="77777777" w:rsidR="00550EB1" w:rsidRPr="00056EB1" w:rsidRDefault="00000000" w:rsidP="00056EB1">
      <w:pPr>
        <w:pStyle w:val="JuList"/>
      </w:pPr>
      <w:r>
        <w:rPr>
          <w:i/>
        </w:rPr>
        <w:t>uznaje</w:t>
      </w:r>
      <w:r>
        <w:t xml:space="preserve"> skargi za dopuszczalne;</w:t>
      </w:r>
    </w:p>
    <w:p w14:paraId="518D4017" w14:textId="034BCEFB" w:rsidR="00550EB1" w:rsidRPr="00056EB1" w:rsidRDefault="00000000" w:rsidP="00056EB1">
      <w:pPr>
        <w:pStyle w:val="JuList"/>
      </w:pPr>
      <w:r>
        <w:rPr>
          <w:i/>
        </w:rPr>
        <w:lastRenderedPageBreak/>
        <w:t>orzeka</w:t>
      </w:r>
      <w:r>
        <w:t xml:space="preserve">, że </w:t>
      </w:r>
      <w:r w:rsidR="00C4346A">
        <w:t xml:space="preserve">skargi te ujawniają naruszenie </w:t>
      </w:r>
      <w:r>
        <w:t>art. 6</w:t>
      </w:r>
      <w:r w:rsidR="00A86052">
        <w:t> </w:t>
      </w:r>
      <w:r>
        <w:t>ust. 1 i art. 13 Konwencji</w:t>
      </w:r>
      <w:r w:rsidR="00C4346A">
        <w:t xml:space="preserve"> dotyczące przewlekłości</w:t>
      </w:r>
      <w:r>
        <w:t xml:space="preserve"> postępowań w</w:t>
      </w:r>
      <w:r w:rsidR="00A86052">
        <w:t xml:space="preserve"> </w:t>
      </w:r>
      <w:r>
        <w:t>sprawach</w:t>
      </w:r>
      <w:r w:rsidR="00CF6ED3">
        <w:t xml:space="preserve"> </w:t>
      </w:r>
      <w:r>
        <w:t>karnych i</w:t>
      </w:r>
      <w:r w:rsidR="00CF6ED3">
        <w:t xml:space="preserve"> </w:t>
      </w:r>
      <w:r>
        <w:t>braku skutecznego</w:t>
      </w:r>
      <w:r w:rsidR="00612856">
        <w:t xml:space="preserve"> środka odwoławczego w prawie krajowym</w:t>
      </w:r>
      <w:r w:rsidR="00A86052">
        <w:t>;</w:t>
      </w:r>
      <w:r>
        <w:t xml:space="preserve"> </w:t>
      </w:r>
    </w:p>
    <w:p w14:paraId="32E09809" w14:textId="77777777" w:rsidR="00550EB1" w:rsidRPr="00056EB1" w:rsidRDefault="00000000" w:rsidP="00056EB1">
      <w:pPr>
        <w:pStyle w:val="JuList"/>
      </w:pPr>
      <w:r>
        <w:rPr>
          <w:i/>
        </w:rPr>
        <w:t>orzeka,</w:t>
      </w:r>
    </w:p>
    <w:p w14:paraId="6D355766" w14:textId="0215DF43" w:rsidR="00550EB1" w:rsidRPr="00056EB1" w:rsidRDefault="00000000" w:rsidP="00056EB1">
      <w:pPr>
        <w:pStyle w:val="JuLista"/>
      </w:pPr>
      <w:r>
        <w:t xml:space="preserve">że pozwane państwo </w:t>
      </w:r>
      <w:r w:rsidR="00A86052">
        <w:t>po</w:t>
      </w:r>
      <w:r>
        <w:t>winno, w</w:t>
      </w:r>
      <w:r w:rsidR="00CF6ED3">
        <w:t xml:space="preserve"> </w:t>
      </w:r>
      <w:r>
        <w:t>terminie trzech miesięcy, uiścić na rzecz skarżących kwoty wskazane w załączonej tabeli, przeliczone na walutę pozwanego państwa według kursu obowiązującego w dniu płatności;</w:t>
      </w:r>
    </w:p>
    <w:p w14:paraId="3266E4DC" w14:textId="313948F5" w:rsidR="00550EB1" w:rsidRPr="00056EB1" w:rsidRDefault="00000000" w:rsidP="00056EB1">
      <w:pPr>
        <w:pStyle w:val="JuLista"/>
        <w:rPr>
          <w:specVanish/>
        </w:rPr>
      </w:pPr>
      <w:r>
        <w:t>że, od upływu wyżej wskazanego terminu trzech miesięcy aż do momentu uregulowania należności, należne będą odsetki zwykłe od</w:t>
      </w:r>
      <w:r w:rsidR="00CF6ED3">
        <w:t> </w:t>
      </w:r>
      <w:r>
        <w:t>określonych powyżej kwot, naliczone według stopy równej marginalnej stopie procentowej Europejskiego Banku Centralnego obowiązującej w</w:t>
      </w:r>
      <w:r w:rsidR="00CF6ED3">
        <w:t xml:space="preserve"> </w:t>
      </w:r>
      <w:r>
        <w:t>tym okresie, powiększonej o</w:t>
      </w:r>
      <w:r w:rsidR="00CF6ED3">
        <w:t xml:space="preserve"> </w:t>
      </w:r>
      <w:r>
        <w:t>trzy punkty procentowe.</w:t>
      </w:r>
    </w:p>
    <w:p w14:paraId="306688B1" w14:textId="7777E397" w:rsidR="00056EB1" w:rsidRPr="00056EB1" w:rsidRDefault="00000000" w:rsidP="00056EB1">
      <w:pPr>
        <w:pStyle w:val="JuParaLast"/>
      </w:pPr>
      <w:r>
        <w:t>Sporządzono w</w:t>
      </w:r>
      <w:r w:rsidR="00A86052">
        <w:t xml:space="preserve"> </w:t>
      </w:r>
      <w:r>
        <w:t>języku angielskim i</w:t>
      </w:r>
      <w:r w:rsidR="00A86052">
        <w:t xml:space="preserve"> </w:t>
      </w:r>
      <w:r>
        <w:t>obwieszczono pisemnie dnia 25 kwietnia 2024 r. zgodnie z Regułą 77 § 2 i § 3 Regulaminu Trybunału.</w:t>
      </w:r>
    </w:p>
    <w:p w14:paraId="6896ADB0" w14:textId="77777777" w:rsidR="00B91668" w:rsidRPr="00056EB1" w:rsidRDefault="00000000" w:rsidP="00056EB1">
      <w:pPr>
        <w:pStyle w:val="JuSigned"/>
        <w:rPr>
          <w:rFonts w:eastAsia="PMingLiU"/>
        </w:rPr>
      </w:pPr>
      <w:r>
        <w:tab/>
        <w:t>Viktoriya Maradudina</w:t>
      </w:r>
      <w:r>
        <w:tab/>
        <w:t>Péter Paczolay</w:t>
      </w:r>
      <w:r>
        <w:br/>
      </w:r>
      <w:r>
        <w:tab/>
        <w:t>p.o. Zastępcy Kanclerza Sekcji</w:t>
      </w:r>
      <w:r>
        <w:tab/>
        <w:t>Przewodniczący</w:t>
      </w:r>
    </w:p>
    <w:p w14:paraId="77922C66" w14:textId="77777777" w:rsidR="00B91668" w:rsidRPr="00056EB1" w:rsidRDefault="00B91668" w:rsidP="00056EB1">
      <w:pPr>
        <w:rPr>
          <w:rFonts w:eastAsia="PMingLiU"/>
        </w:rPr>
      </w:pPr>
    </w:p>
    <w:p w14:paraId="3DBE41BC" w14:textId="77777777" w:rsidR="00BD554D" w:rsidRPr="00056EB1" w:rsidRDefault="00000000" w:rsidP="00056EB1">
      <w:pPr>
        <w:pStyle w:val="JuSigned"/>
        <w:tabs>
          <w:tab w:val="left" w:pos="5115"/>
        </w:tabs>
        <w:contextualSpacing/>
        <w:rPr>
          <w:rFonts w:eastAsia="PMingLiU"/>
        </w:rPr>
      </w:pPr>
      <w:r>
        <w:tab/>
      </w:r>
    </w:p>
    <w:p w14:paraId="46ECACBA" w14:textId="77777777" w:rsidR="00056EB1" w:rsidRPr="00056EB1" w:rsidRDefault="00056EB1" w:rsidP="00056EB1">
      <w:pPr>
        <w:pStyle w:val="JuSigned"/>
        <w:tabs>
          <w:tab w:val="center" w:pos="1134"/>
        </w:tabs>
        <w:contextualSpacing/>
        <w:rPr>
          <w:rFonts w:eastAsia="PMingLiU"/>
        </w:rPr>
      </w:pPr>
    </w:p>
    <w:p w14:paraId="00AB36D6" w14:textId="77777777" w:rsidR="00056EB1" w:rsidRPr="00056EB1" w:rsidRDefault="00056EB1" w:rsidP="00056EB1">
      <w:pPr>
        <w:pStyle w:val="JuParaLast"/>
        <w:sectPr w:rsidR="00056EB1" w:rsidRPr="00056EB1" w:rsidSect="007A72B4">
          <w:headerReference w:type="even" r:id="rId13"/>
          <w:headerReference w:type="default" r:id="rId14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43636C5C" w14:textId="77777777" w:rsidR="00056EB1" w:rsidRPr="00056EB1" w:rsidRDefault="00000000" w:rsidP="00056EB1">
      <w:pPr>
        <w:pStyle w:val="DecHTitle"/>
      </w:pPr>
      <w:r>
        <w:lastRenderedPageBreak/>
        <w:t>ZAŁĄCZNIK</w:t>
      </w:r>
    </w:p>
    <w:p w14:paraId="5840DD3D" w14:textId="77777777" w:rsidR="00056EB1" w:rsidRPr="00056EB1" w:rsidRDefault="00000000" w:rsidP="00056EB1">
      <w:pPr>
        <w:pStyle w:val="DecHCase"/>
        <w:contextualSpacing/>
        <w:rPr>
          <w:b/>
          <w:i/>
          <w:color w:val="3E3E3E" w:themeColor="background2" w:themeShade="40"/>
        </w:rPr>
      </w:pPr>
      <w:r>
        <w:rPr>
          <w:color w:val="3E3E3E" w:themeColor="background2" w:themeShade="40"/>
        </w:rPr>
        <w:t>Wykaz skarg, w których podniesiono zarzuty na podstawie art. 6 ust. 1 i art. 13 Konwencji</w:t>
      </w:r>
    </w:p>
    <w:p w14:paraId="4B744DF8" w14:textId="77777777" w:rsidR="00056EB1" w:rsidRPr="00056EB1" w:rsidRDefault="00000000" w:rsidP="00056EB1">
      <w:pPr>
        <w:pStyle w:val="DecHCase"/>
        <w:contextualSpacing/>
        <w:rPr>
          <w:color w:val="3E3E3E" w:themeColor="background2" w:themeShade="40"/>
        </w:rPr>
      </w:pPr>
      <w:r>
        <w:rPr>
          <w:color w:val="3E3E3E" w:themeColor="background2" w:themeShade="40"/>
        </w:rPr>
        <w:t>(przewlekłość postępowań w sprawach karnych i brak skutecznego środka odwoławczego w prawie krajowym)</w:t>
      </w:r>
    </w:p>
    <w:p w14:paraId="47DFF0A5" w14:textId="77777777" w:rsidR="00271907" w:rsidRPr="00056EB1" w:rsidRDefault="00271907" w:rsidP="00056EB1">
      <w:pPr>
        <w:pStyle w:val="JuPara"/>
      </w:pPr>
    </w:p>
    <w:tbl>
      <w:tblPr>
        <w:tblStyle w:val="ECHRListTable"/>
        <w:tblW w:w="15451" w:type="dxa"/>
        <w:jc w:val="center"/>
        <w:tblLook w:val="0420" w:firstRow="1" w:lastRow="0" w:firstColumn="0" w:lastColumn="0" w:noHBand="0" w:noVBand="1"/>
      </w:tblPr>
      <w:tblGrid>
        <w:gridCol w:w="557"/>
        <w:gridCol w:w="1269"/>
        <w:gridCol w:w="1551"/>
        <w:gridCol w:w="1728"/>
        <w:gridCol w:w="1150"/>
        <w:gridCol w:w="1271"/>
        <w:gridCol w:w="1974"/>
        <w:gridCol w:w="3720"/>
        <w:gridCol w:w="2231"/>
      </w:tblGrid>
      <w:tr w:rsidR="00933979" w14:paraId="7E211E1A" w14:textId="77777777" w:rsidTr="009339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62" w:type="dxa"/>
          </w:tcPr>
          <w:p w14:paraId="751FC3B4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bookmarkStart w:id="2" w:name="WECLListStart"/>
            <w:bookmarkEnd w:id="2"/>
            <w:r>
              <w:rPr>
                <w:sz w:val="16"/>
              </w:rPr>
              <w:t>Lp.</w:t>
            </w:r>
          </w:p>
        </w:tc>
        <w:tc>
          <w:tcPr>
            <w:tcW w:w="1276" w:type="dxa"/>
          </w:tcPr>
          <w:p w14:paraId="5EA3C175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Nr skargi</w:t>
            </w:r>
          </w:p>
          <w:p w14:paraId="4B418317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Data wniesienia skargi</w:t>
            </w:r>
          </w:p>
        </w:tc>
        <w:tc>
          <w:tcPr>
            <w:tcW w:w="1559" w:type="dxa"/>
          </w:tcPr>
          <w:p w14:paraId="2B4EDE2D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Imię i nazwisko skarżącego</w:t>
            </w:r>
          </w:p>
          <w:p w14:paraId="0BAE2F81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Rok urodzenia</w:t>
            </w:r>
          </w:p>
          <w:p w14:paraId="34612275" w14:textId="77777777" w:rsidR="00A6547F" w:rsidRPr="00056EB1" w:rsidRDefault="00A6547F" w:rsidP="00056EB1">
            <w:pPr>
              <w:jc w:val="center"/>
              <w:rPr>
                <w:sz w:val="16"/>
              </w:rPr>
            </w:pPr>
          </w:p>
        </w:tc>
        <w:tc>
          <w:tcPr>
            <w:tcW w:w="1560" w:type="dxa"/>
          </w:tcPr>
          <w:p w14:paraId="0D73BDFF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Imię i nazwisko oraz miejsce zamieszkania/siedziba pełnomocnika</w:t>
            </w:r>
          </w:p>
        </w:tc>
        <w:tc>
          <w:tcPr>
            <w:tcW w:w="1134" w:type="dxa"/>
          </w:tcPr>
          <w:p w14:paraId="2C4C8ACC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Data wszczęcia postępowania</w:t>
            </w:r>
          </w:p>
        </w:tc>
        <w:tc>
          <w:tcPr>
            <w:tcW w:w="1275" w:type="dxa"/>
          </w:tcPr>
          <w:p w14:paraId="0F757F91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Data zakończenia postępowania</w:t>
            </w:r>
          </w:p>
        </w:tc>
        <w:tc>
          <w:tcPr>
            <w:tcW w:w="2004" w:type="dxa"/>
          </w:tcPr>
          <w:p w14:paraId="29AB8DC8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Całkowity czas trwania postępowania</w:t>
            </w:r>
          </w:p>
          <w:p w14:paraId="356AFCA9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Liczba instancji sądowych</w:t>
            </w:r>
          </w:p>
        </w:tc>
        <w:tc>
          <w:tcPr>
            <w:tcW w:w="3813" w:type="dxa"/>
          </w:tcPr>
          <w:p w14:paraId="646BB26A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Decyzja krajowa w przedmiocie zarzutu na mocy ustawy z 2004 r.</w:t>
            </w:r>
          </w:p>
          <w:p w14:paraId="12A8703E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Kwota zasądzona przez sąd krajowy (w PLN)</w:t>
            </w:r>
          </w:p>
        </w:tc>
        <w:tc>
          <w:tcPr>
            <w:tcW w:w="2268" w:type="dxa"/>
          </w:tcPr>
          <w:p w14:paraId="62E6A4EE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Kwota zasądzona z tytułu szkody niemajątkowej oraz zwrotu kosztów i wydatków na jednego skarżącego</w:t>
            </w:r>
          </w:p>
          <w:p w14:paraId="45523752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(w EUR)</w:t>
            </w:r>
            <w:r>
              <w:rPr>
                <w:rStyle w:val="Odwoanieprzypisudolnego"/>
                <w:sz w:val="16"/>
              </w:rPr>
              <w:footnoteReference w:id="1"/>
            </w:r>
          </w:p>
        </w:tc>
      </w:tr>
      <w:tr w:rsidR="00933979" w14:paraId="0B2987E8" w14:textId="77777777" w:rsidTr="00933979">
        <w:trPr>
          <w:jc w:val="center"/>
        </w:trPr>
        <w:tc>
          <w:tcPr>
            <w:tcW w:w="562" w:type="dxa"/>
          </w:tcPr>
          <w:p w14:paraId="578CB910" w14:textId="77777777" w:rsidR="00A6547F" w:rsidRPr="00056EB1" w:rsidRDefault="00A6547F" w:rsidP="00056EB1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</w:rPr>
            </w:pPr>
          </w:p>
        </w:tc>
        <w:tc>
          <w:tcPr>
            <w:tcW w:w="1276" w:type="dxa"/>
          </w:tcPr>
          <w:p w14:paraId="4CA49120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52798/21</w:t>
            </w:r>
          </w:p>
          <w:p w14:paraId="60604B32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22.04.2022 r.</w:t>
            </w:r>
          </w:p>
        </w:tc>
        <w:tc>
          <w:tcPr>
            <w:tcW w:w="1559" w:type="dxa"/>
          </w:tcPr>
          <w:p w14:paraId="69319D72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Jacek Marian SZAFRANIAK</w:t>
            </w:r>
          </w:p>
          <w:p w14:paraId="2F7207EA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1977 r. </w:t>
            </w:r>
          </w:p>
        </w:tc>
        <w:tc>
          <w:tcPr>
            <w:tcW w:w="1560" w:type="dxa"/>
          </w:tcPr>
          <w:p w14:paraId="44A66C42" w14:textId="77777777" w:rsidR="00A6547F" w:rsidRPr="00056EB1" w:rsidRDefault="00A6547F" w:rsidP="00056EB1">
            <w:pPr>
              <w:jc w:val="center"/>
              <w:rPr>
                <w:sz w:val="16"/>
              </w:rPr>
            </w:pPr>
          </w:p>
          <w:p w14:paraId="3F93E80F" w14:textId="77777777" w:rsidR="00A6547F" w:rsidRPr="00056EB1" w:rsidRDefault="00A6547F" w:rsidP="00056EB1">
            <w:pPr>
              <w:jc w:val="center"/>
              <w:rPr>
                <w:sz w:val="16"/>
              </w:rPr>
            </w:pPr>
          </w:p>
        </w:tc>
        <w:tc>
          <w:tcPr>
            <w:tcW w:w="1134" w:type="dxa"/>
          </w:tcPr>
          <w:p w14:paraId="283A5740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11.02.2019 r.</w:t>
            </w:r>
          </w:p>
          <w:p w14:paraId="6131F6E2" w14:textId="77777777" w:rsidR="00A6547F" w:rsidRPr="00056EB1" w:rsidRDefault="00A6547F" w:rsidP="00056EB1">
            <w:pPr>
              <w:jc w:val="center"/>
              <w:rPr>
                <w:sz w:val="16"/>
              </w:rPr>
            </w:pPr>
          </w:p>
        </w:tc>
        <w:tc>
          <w:tcPr>
            <w:tcW w:w="1275" w:type="dxa"/>
          </w:tcPr>
          <w:p w14:paraId="54D924A0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w toku</w:t>
            </w:r>
          </w:p>
          <w:p w14:paraId="295EF6E0" w14:textId="77777777" w:rsidR="00A6547F" w:rsidRPr="00056EB1" w:rsidRDefault="00A6547F" w:rsidP="00056EB1">
            <w:pPr>
              <w:jc w:val="center"/>
              <w:rPr>
                <w:sz w:val="16"/>
              </w:rPr>
            </w:pPr>
          </w:p>
        </w:tc>
        <w:tc>
          <w:tcPr>
            <w:tcW w:w="2004" w:type="dxa"/>
          </w:tcPr>
          <w:p w14:paraId="3B31C6AB" w14:textId="77777777" w:rsidR="00056EB1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Ponad 5 lat i 11 dni</w:t>
            </w:r>
          </w:p>
          <w:p w14:paraId="7F9F590C" w14:textId="77777777" w:rsidR="00271907" w:rsidRPr="00056EB1" w:rsidRDefault="00271907" w:rsidP="00056EB1">
            <w:pPr>
              <w:jc w:val="center"/>
              <w:rPr>
                <w:sz w:val="16"/>
              </w:rPr>
            </w:pPr>
          </w:p>
          <w:p w14:paraId="1F2813C7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1 instancja</w:t>
            </w:r>
          </w:p>
          <w:p w14:paraId="5F8B7ADB" w14:textId="77777777" w:rsidR="00A6547F" w:rsidRPr="00056EB1" w:rsidRDefault="00A6547F" w:rsidP="00056EB1">
            <w:pPr>
              <w:jc w:val="center"/>
              <w:rPr>
                <w:sz w:val="16"/>
              </w:rPr>
            </w:pPr>
          </w:p>
        </w:tc>
        <w:tc>
          <w:tcPr>
            <w:tcW w:w="3813" w:type="dxa"/>
          </w:tcPr>
          <w:p w14:paraId="04F4FAEE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Apelacyjny w Gdańsku, 19.03.2020 r., sygn. akt II S 3/20;</w:t>
            </w:r>
          </w:p>
          <w:p w14:paraId="454B27FF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Apelacyjny w Gdańsku, 22.12.2021 r., sygn. akt II S 139/21</w:t>
            </w:r>
          </w:p>
        </w:tc>
        <w:tc>
          <w:tcPr>
            <w:tcW w:w="2268" w:type="dxa"/>
          </w:tcPr>
          <w:p w14:paraId="6F4A2991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3 300</w:t>
            </w:r>
          </w:p>
        </w:tc>
      </w:tr>
      <w:tr w:rsidR="00933979" w14:paraId="64220F4A" w14:textId="77777777" w:rsidTr="00933979">
        <w:trPr>
          <w:jc w:val="center"/>
        </w:trPr>
        <w:tc>
          <w:tcPr>
            <w:tcW w:w="562" w:type="dxa"/>
          </w:tcPr>
          <w:p w14:paraId="534F75DE" w14:textId="77777777" w:rsidR="00A6547F" w:rsidRPr="00056EB1" w:rsidRDefault="00A6547F" w:rsidP="00056EB1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</w:rPr>
            </w:pPr>
          </w:p>
        </w:tc>
        <w:tc>
          <w:tcPr>
            <w:tcW w:w="1276" w:type="dxa"/>
          </w:tcPr>
          <w:p w14:paraId="2A69B465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19825/22</w:t>
            </w:r>
          </w:p>
          <w:p w14:paraId="343A4C00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08.04.2022 r.</w:t>
            </w:r>
          </w:p>
        </w:tc>
        <w:tc>
          <w:tcPr>
            <w:tcW w:w="1559" w:type="dxa"/>
          </w:tcPr>
          <w:p w14:paraId="3B827684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Krystyna MOLIŃSKA</w:t>
            </w:r>
          </w:p>
          <w:p w14:paraId="1709699E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1953 r. </w:t>
            </w:r>
          </w:p>
        </w:tc>
        <w:tc>
          <w:tcPr>
            <w:tcW w:w="1560" w:type="dxa"/>
          </w:tcPr>
          <w:p w14:paraId="5F2586B2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Czarnecki, Karol</w:t>
            </w:r>
          </w:p>
          <w:p w14:paraId="3DAD52A0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Warszawa</w:t>
            </w:r>
          </w:p>
        </w:tc>
        <w:tc>
          <w:tcPr>
            <w:tcW w:w="1134" w:type="dxa"/>
          </w:tcPr>
          <w:p w14:paraId="3D47968C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30.05.2018 r.</w:t>
            </w:r>
          </w:p>
          <w:p w14:paraId="7E674B34" w14:textId="77777777" w:rsidR="00A6547F" w:rsidRPr="00056EB1" w:rsidRDefault="00A6547F" w:rsidP="00056EB1">
            <w:pPr>
              <w:jc w:val="center"/>
              <w:rPr>
                <w:sz w:val="16"/>
              </w:rPr>
            </w:pPr>
          </w:p>
        </w:tc>
        <w:tc>
          <w:tcPr>
            <w:tcW w:w="1275" w:type="dxa"/>
          </w:tcPr>
          <w:p w14:paraId="5BBCFBA1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w toku</w:t>
            </w:r>
          </w:p>
          <w:p w14:paraId="7C0E457F" w14:textId="77777777" w:rsidR="00A6547F" w:rsidRPr="00056EB1" w:rsidRDefault="00A6547F" w:rsidP="00056EB1">
            <w:pPr>
              <w:jc w:val="center"/>
              <w:rPr>
                <w:sz w:val="16"/>
              </w:rPr>
            </w:pPr>
          </w:p>
        </w:tc>
        <w:tc>
          <w:tcPr>
            <w:tcW w:w="2004" w:type="dxa"/>
          </w:tcPr>
          <w:p w14:paraId="4A8D1C90" w14:textId="77777777" w:rsidR="00056EB1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Ponad 5 lat, 8 miesięcy i 23 dni</w:t>
            </w:r>
          </w:p>
          <w:p w14:paraId="228D8ADE" w14:textId="77777777" w:rsidR="00271907" w:rsidRPr="00056EB1" w:rsidRDefault="00271907" w:rsidP="00056EB1">
            <w:pPr>
              <w:jc w:val="center"/>
              <w:rPr>
                <w:sz w:val="16"/>
              </w:rPr>
            </w:pPr>
          </w:p>
          <w:p w14:paraId="2B153639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1 instancja</w:t>
            </w:r>
          </w:p>
          <w:p w14:paraId="67CDFECC" w14:textId="77777777" w:rsidR="00A6547F" w:rsidRPr="00056EB1" w:rsidRDefault="00A6547F" w:rsidP="00056EB1">
            <w:pPr>
              <w:jc w:val="center"/>
              <w:rPr>
                <w:sz w:val="16"/>
              </w:rPr>
            </w:pPr>
          </w:p>
        </w:tc>
        <w:tc>
          <w:tcPr>
            <w:tcW w:w="3813" w:type="dxa"/>
          </w:tcPr>
          <w:p w14:paraId="64B4CCFF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Apelacyjny w Warszawie, 18.06.2019 r., II S 24/19;</w:t>
            </w:r>
          </w:p>
          <w:p w14:paraId="07293A44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Apelacyjny w Warszawie, 08.12.2021 r., II S 42/21;</w:t>
            </w:r>
          </w:p>
          <w:p w14:paraId="53ACFE32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Apelacyjny w Warszawie, 15.03.2023 r., II S 12/23</w:t>
            </w:r>
          </w:p>
        </w:tc>
        <w:tc>
          <w:tcPr>
            <w:tcW w:w="2268" w:type="dxa"/>
          </w:tcPr>
          <w:p w14:paraId="2EA0A68C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5 100</w:t>
            </w:r>
          </w:p>
        </w:tc>
      </w:tr>
      <w:tr w:rsidR="00933979" w14:paraId="14B2581E" w14:textId="77777777" w:rsidTr="00933979">
        <w:trPr>
          <w:jc w:val="center"/>
        </w:trPr>
        <w:tc>
          <w:tcPr>
            <w:tcW w:w="562" w:type="dxa"/>
          </w:tcPr>
          <w:p w14:paraId="09B18033" w14:textId="77777777" w:rsidR="00A6547F" w:rsidRPr="00056EB1" w:rsidRDefault="00A6547F" w:rsidP="00056EB1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</w:rPr>
            </w:pPr>
          </w:p>
        </w:tc>
        <w:tc>
          <w:tcPr>
            <w:tcW w:w="1276" w:type="dxa"/>
          </w:tcPr>
          <w:p w14:paraId="798FD0BB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24320/22</w:t>
            </w:r>
          </w:p>
          <w:p w14:paraId="1D479C95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30.04.2022 r.</w:t>
            </w:r>
          </w:p>
        </w:tc>
        <w:tc>
          <w:tcPr>
            <w:tcW w:w="1559" w:type="dxa"/>
          </w:tcPr>
          <w:p w14:paraId="5F4EC357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Mirosław SOBOLEWSKI</w:t>
            </w:r>
          </w:p>
          <w:p w14:paraId="6BA8B7D2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1963 r. </w:t>
            </w:r>
          </w:p>
        </w:tc>
        <w:tc>
          <w:tcPr>
            <w:tcW w:w="1560" w:type="dxa"/>
          </w:tcPr>
          <w:p w14:paraId="42A0DD9D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Kotuła, Sebastian</w:t>
            </w:r>
          </w:p>
          <w:p w14:paraId="3062A049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Lublin</w:t>
            </w:r>
          </w:p>
        </w:tc>
        <w:tc>
          <w:tcPr>
            <w:tcW w:w="1134" w:type="dxa"/>
          </w:tcPr>
          <w:p w14:paraId="52ABD89A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31.12.2012 r.</w:t>
            </w:r>
          </w:p>
          <w:p w14:paraId="25A15BBF" w14:textId="77777777" w:rsidR="00A6547F" w:rsidRPr="00056EB1" w:rsidRDefault="00A6547F" w:rsidP="00056EB1">
            <w:pPr>
              <w:jc w:val="center"/>
              <w:rPr>
                <w:sz w:val="16"/>
              </w:rPr>
            </w:pPr>
          </w:p>
        </w:tc>
        <w:tc>
          <w:tcPr>
            <w:tcW w:w="1275" w:type="dxa"/>
          </w:tcPr>
          <w:p w14:paraId="3A497306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03.11.2021 r.</w:t>
            </w:r>
          </w:p>
          <w:p w14:paraId="2ECE6F58" w14:textId="77777777" w:rsidR="00A6547F" w:rsidRPr="00056EB1" w:rsidRDefault="00A6547F" w:rsidP="00056EB1">
            <w:pPr>
              <w:jc w:val="center"/>
              <w:rPr>
                <w:sz w:val="16"/>
              </w:rPr>
            </w:pPr>
          </w:p>
        </w:tc>
        <w:tc>
          <w:tcPr>
            <w:tcW w:w="2004" w:type="dxa"/>
          </w:tcPr>
          <w:p w14:paraId="4092455B" w14:textId="77777777" w:rsidR="00056EB1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8 lat, 10 miesięcy i 4 dni</w:t>
            </w:r>
          </w:p>
          <w:p w14:paraId="467B8B5A" w14:textId="77777777" w:rsidR="00271907" w:rsidRPr="00056EB1" w:rsidRDefault="00271907" w:rsidP="00056EB1">
            <w:pPr>
              <w:jc w:val="center"/>
              <w:rPr>
                <w:sz w:val="16"/>
              </w:rPr>
            </w:pPr>
          </w:p>
          <w:p w14:paraId="0C9DC6A1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2 instancje</w:t>
            </w:r>
          </w:p>
          <w:p w14:paraId="1BD9B42E" w14:textId="77777777" w:rsidR="00A6547F" w:rsidRPr="00056EB1" w:rsidRDefault="00A6547F" w:rsidP="00056EB1">
            <w:pPr>
              <w:jc w:val="center"/>
              <w:rPr>
                <w:sz w:val="16"/>
              </w:rPr>
            </w:pPr>
          </w:p>
        </w:tc>
        <w:tc>
          <w:tcPr>
            <w:tcW w:w="3813" w:type="dxa"/>
          </w:tcPr>
          <w:p w14:paraId="09E20A34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Apelacyjny w Lublinie, 19.01.2022 r., sygn. akt II S 45/21</w:t>
            </w:r>
          </w:p>
        </w:tc>
        <w:tc>
          <w:tcPr>
            <w:tcW w:w="2268" w:type="dxa"/>
          </w:tcPr>
          <w:p w14:paraId="3FAE16ED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5 200</w:t>
            </w:r>
          </w:p>
        </w:tc>
      </w:tr>
      <w:tr w:rsidR="00933979" w14:paraId="4DDC4BEE" w14:textId="77777777" w:rsidTr="00933979">
        <w:trPr>
          <w:jc w:val="center"/>
        </w:trPr>
        <w:tc>
          <w:tcPr>
            <w:tcW w:w="562" w:type="dxa"/>
          </w:tcPr>
          <w:p w14:paraId="18EB3E75" w14:textId="77777777" w:rsidR="00A6547F" w:rsidRPr="00056EB1" w:rsidRDefault="00A6547F" w:rsidP="00056EB1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</w:rPr>
            </w:pPr>
          </w:p>
        </w:tc>
        <w:tc>
          <w:tcPr>
            <w:tcW w:w="1276" w:type="dxa"/>
          </w:tcPr>
          <w:p w14:paraId="13C7D3E4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28177/22</w:t>
            </w:r>
          </w:p>
          <w:p w14:paraId="74188CF2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13.07.2022 r.</w:t>
            </w:r>
          </w:p>
        </w:tc>
        <w:tc>
          <w:tcPr>
            <w:tcW w:w="1559" w:type="dxa"/>
          </w:tcPr>
          <w:p w14:paraId="6CE405D0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Paweł SOŚNICKI</w:t>
            </w:r>
          </w:p>
          <w:p w14:paraId="02BFFDF8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1984 r. </w:t>
            </w:r>
          </w:p>
        </w:tc>
        <w:tc>
          <w:tcPr>
            <w:tcW w:w="1560" w:type="dxa"/>
          </w:tcPr>
          <w:p w14:paraId="1A7EBAE2" w14:textId="77777777" w:rsidR="00A6547F" w:rsidRPr="00056EB1" w:rsidRDefault="00A6547F" w:rsidP="00056EB1">
            <w:pPr>
              <w:jc w:val="center"/>
              <w:rPr>
                <w:sz w:val="16"/>
              </w:rPr>
            </w:pPr>
          </w:p>
          <w:p w14:paraId="0AD434E4" w14:textId="77777777" w:rsidR="00A6547F" w:rsidRPr="00056EB1" w:rsidRDefault="00A6547F" w:rsidP="00056EB1">
            <w:pPr>
              <w:jc w:val="center"/>
              <w:rPr>
                <w:sz w:val="16"/>
              </w:rPr>
            </w:pPr>
          </w:p>
        </w:tc>
        <w:tc>
          <w:tcPr>
            <w:tcW w:w="1134" w:type="dxa"/>
          </w:tcPr>
          <w:p w14:paraId="09FDCF92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30.08.2015 r.</w:t>
            </w:r>
          </w:p>
          <w:p w14:paraId="6910C51D" w14:textId="77777777" w:rsidR="00A6547F" w:rsidRPr="00056EB1" w:rsidRDefault="00A6547F" w:rsidP="00056EB1">
            <w:pPr>
              <w:jc w:val="center"/>
              <w:rPr>
                <w:sz w:val="16"/>
              </w:rPr>
            </w:pPr>
          </w:p>
        </w:tc>
        <w:tc>
          <w:tcPr>
            <w:tcW w:w="1275" w:type="dxa"/>
          </w:tcPr>
          <w:p w14:paraId="4366E8C3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w toku</w:t>
            </w:r>
          </w:p>
          <w:p w14:paraId="5DFC6B03" w14:textId="77777777" w:rsidR="00A6547F" w:rsidRPr="00056EB1" w:rsidRDefault="00A6547F" w:rsidP="00056EB1">
            <w:pPr>
              <w:jc w:val="center"/>
              <w:rPr>
                <w:sz w:val="16"/>
              </w:rPr>
            </w:pPr>
          </w:p>
        </w:tc>
        <w:tc>
          <w:tcPr>
            <w:tcW w:w="2004" w:type="dxa"/>
          </w:tcPr>
          <w:p w14:paraId="37A23AB1" w14:textId="77777777" w:rsidR="00056EB1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Ponad 8 lat, 6 miesięcy i 6 dni</w:t>
            </w:r>
          </w:p>
          <w:p w14:paraId="65B261A7" w14:textId="77777777" w:rsidR="00271907" w:rsidRPr="00056EB1" w:rsidRDefault="00271907" w:rsidP="00056EB1">
            <w:pPr>
              <w:jc w:val="center"/>
              <w:rPr>
                <w:sz w:val="16"/>
              </w:rPr>
            </w:pPr>
          </w:p>
          <w:p w14:paraId="07593D35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1 instancja</w:t>
            </w:r>
          </w:p>
          <w:p w14:paraId="058DBF33" w14:textId="77777777" w:rsidR="00A6547F" w:rsidRPr="00056EB1" w:rsidRDefault="00A6547F" w:rsidP="00056EB1">
            <w:pPr>
              <w:jc w:val="center"/>
              <w:rPr>
                <w:sz w:val="16"/>
              </w:rPr>
            </w:pPr>
          </w:p>
        </w:tc>
        <w:tc>
          <w:tcPr>
            <w:tcW w:w="3813" w:type="dxa"/>
          </w:tcPr>
          <w:p w14:paraId="29ECA9B2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Okręgowy Warszawa-Praga, 15.03.2022 r., sygn. akt VI S 10/22 oraz VI S 11/22, 4 200 PLN</w:t>
            </w:r>
          </w:p>
          <w:p w14:paraId="7736E4E8" w14:textId="77777777" w:rsidR="00A6547F" w:rsidRPr="00056EB1" w:rsidRDefault="00A6547F" w:rsidP="00056EB1">
            <w:pPr>
              <w:rPr>
                <w:sz w:val="16"/>
              </w:rPr>
            </w:pPr>
          </w:p>
        </w:tc>
        <w:tc>
          <w:tcPr>
            <w:tcW w:w="2268" w:type="dxa"/>
          </w:tcPr>
          <w:p w14:paraId="0FF890EB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6 800</w:t>
            </w:r>
          </w:p>
        </w:tc>
      </w:tr>
      <w:tr w:rsidR="00933979" w14:paraId="159188A2" w14:textId="77777777" w:rsidTr="00933979">
        <w:trPr>
          <w:jc w:val="center"/>
        </w:trPr>
        <w:tc>
          <w:tcPr>
            <w:tcW w:w="562" w:type="dxa"/>
          </w:tcPr>
          <w:p w14:paraId="1759CB05" w14:textId="77777777" w:rsidR="00A6547F" w:rsidRPr="00056EB1" w:rsidRDefault="00A6547F" w:rsidP="00056EB1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</w:rPr>
            </w:pPr>
          </w:p>
        </w:tc>
        <w:tc>
          <w:tcPr>
            <w:tcW w:w="1276" w:type="dxa"/>
          </w:tcPr>
          <w:p w14:paraId="6ACE4552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50697/22</w:t>
            </w:r>
          </w:p>
          <w:p w14:paraId="06465813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18.10.2022 r.</w:t>
            </w:r>
          </w:p>
        </w:tc>
        <w:tc>
          <w:tcPr>
            <w:tcW w:w="1559" w:type="dxa"/>
          </w:tcPr>
          <w:p w14:paraId="53AD78FD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Igor FRANKOWSKI</w:t>
            </w:r>
          </w:p>
          <w:p w14:paraId="41076291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1971 r. </w:t>
            </w:r>
          </w:p>
        </w:tc>
        <w:tc>
          <w:tcPr>
            <w:tcW w:w="1560" w:type="dxa"/>
          </w:tcPr>
          <w:p w14:paraId="535D3AA7" w14:textId="77777777" w:rsidR="00A6547F" w:rsidRPr="00056EB1" w:rsidRDefault="00A6547F" w:rsidP="00056EB1">
            <w:pPr>
              <w:jc w:val="center"/>
              <w:rPr>
                <w:sz w:val="16"/>
              </w:rPr>
            </w:pPr>
          </w:p>
          <w:p w14:paraId="3A9FFAAD" w14:textId="77777777" w:rsidR="00A6547F" w:rsidRPr="00056EB1" w:rsidRDefault="00A6547F" w:rsidP="00056EB1">
            <w:pPr>
              <w:jc w:val="center"/>
              <w:rPr>
                <w:sz w:val="16"/>
              </w:rPr>
            </w:pPr>
          </w:p>
        </w:tc>
        <w:tc>
          <w:tcPr>
            <w:tcW w:w="1134" w:type="dxa"/>
          </w:tcPr>
          <w:p w14:paraId="266088CE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22.02.2017 r.</w:t>
            </w:r>
          </w:p>
          <w:p w14:paraId="606D0506" w14:textId="77777777" w:rsidR="00A6547F" w:rsidRPr="00056EB1" w:rsidRDefault="00A6547F" w:rsidP="00056EB1">
            <w:pPr>
              <w:jc w:val="center"/>
              <w:rPr>
                <w:sz w:val="16"/>
              </w:rPr>
            </w:pPr>
          </w:p>
        </w:tc>
        <w:tc>
          <w:tcPr>
            <w:tcW w:w="1275" w:type="dxa"/>
          </w:tcPr>
          <w:p w14:paraId="5166AE3D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w toku</w:t>
            </w:r>
          </w:p>
          <w:p w14:paraId="6B374C0D" w14:textId="77777777" w:rsidR="00A6547F" w:rsidRPr="00056EB1" w:rsidRDefault="00A6547F" w:rsidP="00056EB1">
            <w:pPr>
              <w:jc w:val="center"/>
              <w:rPr>
                <w:sz w:val="16"/>
              </w:rPr>
            </w:pPr>
          </w:p>
        </w:tc>
        <w:tc>
          <w:tcPr>
            <w:tcW w:w="2004" w:type="dxa"/>
          </w:tcPr>
          <w:p w14:paraId="436D6C29" w14:textId="77777777" w:rsidR="00056EB1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Ponad 7 lat</w:t>
            </w:r>
          </w:p>
          <w:p w14:paraId="57DB27DA" w14:textId="77777777" w:rsidR="00271907" w:rsidRPr="00056EB1" w:rsidRDefault="00271907" w:rsidP="00056EB1">
            <w:pPr>
              <w:jc w:val="center"/>
              <w:rPr>
                <w:sz w:val="16"/>
              </w:rPr>
            </w:pPr>
          </w:p>
          <w:p w14:paraId="0D94B090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1 instancja</w:t>
            </w:r>
          </w:p>
          <w:p w14:paraId="1C463A0A" w14:textId="77777777" w:rsidR="00A6547F" w:rsidRPr="00056EB1" w:rsidRDefault="00A6547F" w:rsidP="00056EB1">
            <w:pPr>
              <w:jc w:val="center"/>
              <w:rPr>
                <w:sz w:val="16"/>
              </w:rPr>
            </w:pPr>
          </w:p>
        </w:tc>
        <w:tc>
          <w:tcPr>
            <w:tcW w:w="3813" w:type="dxa"/>
          </w:tcPr>
          <w:p w14:paraId="4D2D4E2D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Okręgowy w Warszawie, 06.09.2022 r., sygn. akt IX S 83/22, 3 000 PLN</w:t>
            </w:r>
          </w:p>
        </w:tc>
        <w:tc>
          <w:tcPr>
            <w:tcW w:w="2268" w:type="dxa"/>
          </w:tcPr>
          <w:p w14:paraId="5E1CE532" w14:textId="77777777" w:rsidR="00A6547F" w:rsidRPr="00056EB1" w:rsidRDefault="00000000" w:rsidP="00056EB1">
            <w:pPr>
              <w:jc w:val="center"/>
              <w:rPr>
                <w:sz w:val="16"/>
              </w:rPr>
            </w:pPr>
            <w:r>
              <w:rPr>
                <w:sz w:val="16"/>
              </w:rPr>
              <w:t>4 500</w:t>
            </w:r>
          </w:p>
        </w:tc>
      </w:tr>
    </w:tbl>
    <w:p w14:paraId="0B335DAF" w14:textId="77777777" w:rsidR="00056EB1" w:rsidRPr="00056EB1" w:rsidRDefault="00056EB1" w:rsidP="00056EB1"/>
    <w:p w14:paraId="4C9DCA35" w14:textId="77777777" w:rsidR="00056EB1" w:rsidRPr="00056EB1" w:rsidRDefault="00056EB1" w:rsidP="00056EB1"/>
    <w:sectPr w:rsidR="00056EB1" w:rsidRPr="00056EB1" w:rsidSect="00BD554D">
      <w:headerReference w:type="even" r:id="rId15"/>
      <w:headerReference w:type="default" r:id="rId16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98424C" w14:textId="77777777" w:rsidR="00E84C3E" w:rsidRDefault="00E84C3E">
      <w:r>
        <w:separator/>
      </w:r>
    </w:p>
  </w:endnote>
  <w:endnote w:type="continuationSeparator" w:id="0">
    <w:p w14:paraId="68D581B9" w14:textId="77777777" w:rsidR="00E84C3E" w:rsidRDefault="00E84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0C4A93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BDA40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FB54B8" w14:textId="77777777" w:rsidR="00ED7723" w:rsidRPr="00150BFA" w:rsidRDefault="00000000" w:rsidP="0020718E">
    <w:pPr>
      <w:jc w:val="center"/>
    </w:pPr>
    <w:r>
      <w:rPr>
        <w:noProof/>
      </w:rPr>
      <w:drawing>
        <wp:inline distT="0" distB="0" distL="0" distR="0" wp14:anchorId="34520328" wp14:editId="494FDA8A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EDC779" w14:textId="77777777" w:rsidR="00056EB1" w:rsidRPr="00611E1D" w:rsidRDefault="00056EB1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7484E8" w14:textId="77777777" w:rsidR="00E84C3E" w:rsidRPr="00611E1D" w:rsidRDefault="00E84C3E" w:rsidP="00787E12">
      <w:r w:rsidRPr="00611E1D">
        <w:separator/>
      </w:r>
    </w:p>
  </w:footnote>
  <w:footnote w:type="continuationSeparator" w:id="0">
    <w:p w14:paraId="1937B2A7" w14:textId="77777777" w:rsidR="00E84C3E" w:rsidRPr="00611E1D" w:rsidRDefault="00E84C3E" w:rsidP="00787E12">
      <w:r w:rsidRPr="00611E1D">
        <w:continuationSeparator/>
      </w:r>
    </w:p>
  </w:footnote>
  <w:footnote w:id="1">
    <w:p w14:paraId="177FC524" w14:textId="77777777" w:rsidR="00A6547F" w:rsidRPr="000C1695" w:rsidRDefault="00000000" w:rsidP="00550EB1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>
        <w:t>Plus wszelkie podatki należne od skarżących.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DD3D3" w14:textId="77777777" w:rsidR="00ED7723" w:rsidRPr="00A45145" w:rsidRDefault="00000000" w:rsidP="00A45145">
    <w:pPr>
      <w:jc w:val="center"/>
    </w:pPr>
    <w:r>
      <w:rPr>
        <w:noProof/>
      </w:rPr>
      <w:drawing>
        <wp:inline distT="0" distB="0" distL="0" distR="0" wp14:anchorId="41587525" wp14:editId="7992F51D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43FC93" w14:textId="77777777" w:rsidR="00056EB1" w:rsidRPr="00611E1D" w:rsidRDefault="00056EB1" w:rsidP="000318F7">
    <w:pPr>
      <w:jc w:val="center"/>
      <w:rPr>
        <w:sz w:val="4"/>
        <w:szCs w:val="4"/>
      </w:rPr>
    </w:pPr>
  </w:p>
  <w:p w14:paraId="223D72B7" w14:textId="77777777" w:rsidR="00056EB1" w:rsidRPr="00611E1D" w:rsidRDefault="00056E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B5DE94" w14:textId="77777777" w:rsidR="00550EB1" w:rsidRPr="00A45145" w:rsidRDefault="00000000" w:rsidP="00A45145">
    <w:pPr>
      <w:jc w:val="center"/>
    </w:pPr>
    <w:r>
      <w:rPr>
        <w:noProof/>
      </w:rPr>
      <w:drawing>
        <wp:inline distT="0" distB="0" distL="0" distR="0" wp14:anchorId="15D25039" wp14:editId="405C69C2">
          <wp:extent cx="2962275" cy="1219200"/>
          <wp:effectExtent l="0" t="0" r="9525" b="0"/>
          <wp:docPr id="14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2894E2" w14:textId="77777777" w:rsidR="008D51B6" w:rsidRPr="004F56E2" w:rsidRDefault="008D51B6" w:rsidP="008D51B6">
    <w:pPr>
      <w:pStyle w:val="Nagwek"/>
    </w:pPr>
  </w:p>
  <w:p w14:paraId="39E44FA9" w14:textId="77777777" w:rsidR="00056EB1" w:rsidRPr="00611E1D" w:rsidRDefault="00056EB1" w:rsidP="00B6415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1396A" w14:textId="77777777" w:rsidR="00056EB1" w:rsidRPr="005C3A15" w:rsidRDefault="00000000" w:rsidP="006372F5">
    <w:pPr>
      <w:pStyle w:val="JuHeader"/>
    </w:pPr>
    <w:r>
      <w:t>WYROK W SPRAWIE SZAFRANIAK I INNI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D819F" w14:textId="77777777" w:rsidR="00056EB1" w:rsidRPr="00DE7D3F" w:rsidRDefault="00000000" w:rsidP="00BD554D">
    <w:pPr>
      <w:pStyle w:val="JuHeader"/>
    </w:pPr>
    <w:r>
      <w:t>WYROK W SPRAWIE SZAFRANIAK I INNI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3E462" w14:textId="77777777" w:rsidR="00056EB1" w:rsidRPr="005C3A15" w:rsidRDefault="00000000" w:rsidP="00E026EC">
    <w:pPr>
      <w:pStyle w:val="JuHeader"/>
    </w:pPr>
    <w:r>
      <w:t>WYROK W SPRAWIE SZAFRANIAK I INNI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0415AD" w14:textId="77777777" w:rsidR="00056EB1" w:rsidRPr="00DE7D3F" w:rsidRDefault="00000000" w:rsidP="00E026EC">
    <w:pPr>
      <w:pStyle w:val="JuHeader"/>
    </w:pPr>
    <w:r>
      <w:t>WYROK W SPRAWIE SZAFRANIAK I INNI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4D520C18"/>
    <w:multiLevelType w:val="hybridMultilevel"/>
    <w:tmpl w:val="3162053E"/>
    <w:lvl w:ilvl="0" w:tplc="E65A9A5C">
      <w:start w:val="1"/>
      <w:numFmt w:val="decimal"/>
      <w:lvlText w:val="%1."/>
      <w:lvlJc w:val="left"/>
      <w:pPr>
        <w:ind w:left="720" w:hanging="360"/>
      </w:pPr>
    </w:lvl>
    <w:lvl w:ilvl="1" w:tplc="5EF44A04" w:tentative="1">
      <w:start w:val="1"/>
      <w:numFmt w:val="lowerLetter"/>
      <w:lvlText w:val="%2."/>
      <w:lvlJc w:val="left"/>
      <w:pPr>
        <w:ind w:left="1440" w:hanging="360"/>
      </w:pPr>
    </w:lvl>
    <w:lvl w:ilvl="2" w:tplc="D7C43444" w:tentative="1">
      <w:start w:val="1"/>
      <w:numFmt w:val="lowerRoman"/>
      <w:lvlText w:val="%3."/>
      <w:lvlJc w:val="right"/>
      <w:pPr>
        <w:ind w:left="2160" w:hanging="180"/>
      </w:pPr>
    </w:lvl>
    <w:lvl w:ilvl="3" w:tplc="751662F8" w:tentative="1">
      <w:start w:val="1"/>
      <w:numFmt w:val="decimal"/>
      <w:lvlText w:val="%4."/>
      <w:lvlJc w:val="left"/>
      <w:pPr>
        <w:ind w:left="2880" w:hanging="360"/>
      </w:pPr>
    </w:lvl>
    <w:lvl w:ilvl="4" w:tplc="3CE46C10" w:tentative="1">
      <w:start w:val="1"/>
      <w:numFmt w:val="lowerLetter"/>
      <w:lvlText w:val="%5."/>
      <w:lvlJc w:val="left"/>
      <w:pPr>
        <w:ind w:left="3600" w:hanging="360"/>
      </w:pPr>
    </w:lvl>
    <w:lvl w:ilvl="5" w:tplc="0786078C" w:tentative="1">
      <w:start w:val="1"/>
      <w:numFmt w:val="lowerRoman"/>
      <w:lvlText w:val="%6."/>
      <w:lvlJc w:val="right"/>
      <w:pPr>
        <w:ind w:left="4320" w:hanging="180"/>
      </w:pPr>
    </w:lvl>
    <w:lvl w:ilvl="6" w:tplc="D146FA24" w:tentative="1">
      <w:start w:val="1"/>
      <w:numFmt w:val="decimal"/>
      <w:lvlText w:val="%7."/>
      <w:lvlJc w:val="left"/>
      <w:pPr>
        <w:ind w:left="5040" w:hanging="360"/>
      </w:pPr>
    </w:lvl>
    <w:lvl w:ilvl="7" w:tplc="F9B2D726" w:tentative="1">
      <w:start w:val="1"/>
      <w:numFmt w:val="lowerLetter"/>
      <w:lvlText w:val="%8."/>
      <w:lvlJc w:val="left"/>
      <w:pPr>
        <w:ind w:left="5760" w:hanging="360"/>
      </w:pPr>
    </w:lvl>
    <w:lvl w:ilvl="8" w:tplc="75A81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8" w15:restartNumberingAfterBreak="0">
    <w:nsid w:val="67FD1241"/>
    <w:multiLevelType w:val="hybridMultilevel"/>
    <w:tmpl w:val="F6D86CC2"/>
    <w:lvl w:ilvl="0" w:tplc="9AF67696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B3B6E08C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9C8316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5DF867A4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7E32E02C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A740C564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13864698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875EB1CC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6BB811E4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319507148">
    <w:abstractNumId w:val="14"/>
  </w:num>
  <w:num w:numId="2" w16cid:durableId="252863363">
    <w:abstractNumId w:val="12"/>
  </w:num>
  <w:num w:numId="3" w16cid:durableId="383480381">
    <w:abstractNumId w:val="11"/>
  </w:num>
  <w:num w:numId="4" w16cid:durableId="815221030">
    <w:abstractNumId w:val="15"/>
  </w:num>
  <w:num w:numId="5" w16cid:durableId="624238036">
    <w:abstractNumId w:val="13"/>
  </w:num>
  <w:num w:numId="6" w16cid:durableId="850492540">
    <w:abstractNumId w:val="17"/>
  </w:num>
  <w:num w:numId="7" w16cid:durableId="654335045">
    <w:abstractNumId w:val="15"/>
  </w:num>
  <w:num w:numId="8" w16cid:durableId="1999725071">
    <w:abstractNumId w:val="17"/>
  </w:num>
  <w:num w:numId="9" w16cid:durableId="1751392346">
    <w:abstractNumId w:val="10"/>
  </w:num>
  <w:num w:numId="10" w16cid:durableId="1749038188">
    <w:abstractNumId w:val="9"/>
  </w:num>
  <w:num w:numId="11" w16cid:durableId="803351664">
    <w:abstractNumId w:val="18"/>
  </w:num>
  <w:num w:numId="12" w16cid:durableId="1975403237">
    <w:abstractNumId w:val="7"/>
  </w:num>
  <w:num w:numId="13" w16cid:durableId="658657080">
    <w:abstractNumId w:val="6"/>
  </w:num>
  <w:num w:numId="14" w16cid:durableId="1162090339">
    <w:abstractNumId w:val="5"/>
  </w:num>
  <w:num w:numId="15" w16cid:durableId="1661225780">
    <w:abstractNumId w:val="4"/>
  </w:num>
  <w:num w:numId="16" w16cid:durableId="1133063286">
    <w:abstractNumId w:val="8"/>
  </w:num>
  <w:num w:numId="17" w16cid:durableId="1348482433">
    <w:abstractNumId w:val="3"/>
  </w:num>
  <w:num w:numId="18" w16cid:durableId="1928071654">
    <w:abstractNumId w:val="2"/>
  </w:num>
  <w:num w:numId="19" w16cid:durableId="380324324">
    <w:abstractNumId w:val="1"/>
  </w:num>
  <w:num w:numId="20" w16cid:durableId="1664963793">
    <w:abstractNumId w:val="0"/>
  </w:num>
  <w:num w:numId="21" w16cid:durableId="639918444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4"/>
    <w:docVar w:name="EMM" w:val="0"/>
    <w:docVar w:name="NBEMMDOC" w:val="0"/>
    <w:docVar w:name="Plural" w:val="0"/>
  </w:docVars>
  <w:rsids>
    <w:rsidRoot w:val="00550EB1"/>
    <w:rsid w:val="000318F7"/>
    <w:rsid w:val="00056EB1"/>
    <w:rsid w:val="000C1695"/>
    <w:rsid w:val="000C5149"/>
    <w:rsid w:val="00135384"/>
    <w:rsid w:val="00150BFA"/>
    <w:rsid w:val="00173A91"/>
    <w:rsid w:val="00177329"/>
    <w:rsid w:val="001A15B6"/>
    <w:rsid w:val="001A3C4A"/>
    <w:rsid w:val="001B0F85"/>
    <w:rsid w:val="001D7CD3"/>
    <w:rsid w:val="001F1D54"/>
    <w:rsid w:val="001F3812"/>
    <w:rsid w:val="002056B7"/>
    <w:rsid w:val="0020718E"/>
    <w:rsid w:val="00227FD4"/>
    <w:rsid w:val="0023364D"/>
    <w:rsid w:val="00245A80"/>
    <w:rsid w:val="00271907"/>
    <w:rsid w:val="0029309A"/>
    <w:rsid w:val="002C5B23"/>
    <w:rsid w:val="00337785"/>
    <w:rsid w:val="00352042"/>
    <w:rsid w:val="0037589C"/>
    <w:rsid w:val="00384E6C"/>
    <w:rsid w:val="003B3ECB"/>
    <w:rsid w:val="0048584C"/>
    <w:rsid w:val="00497FF8"/>
    <w:rsid w:val="004B0B4E"/>
    <w:rsid w:val="004C2FE6"/>
    <w:rsid w:val="004D042B"/>
    <w:rsid w:val="004D0EC7"/>
    <w:rsid w:val="004F56E2"/>
    <w:rsid w:val="00550EB1"/>
    <w:rsid w:val="00555A1D"/>
    <w:rsid w:val="00573202"/>
    <w:rsid w:val="00595B2E"/>
    <w:rsid w:val="005B102C"/>
    <w:rsid w:val="005B16C1"/>
    <w:rsid w:val="005C3A15"/>
    <w:rsid w:val="005F60F9"/>
    <w:rsid w:val="00611E1D"/>
    <w:rsid w:val="00612856"/>
    <w:rsid w:val="006372F5"/>
    <w:rsid w:val="00656431"/>
    <w:rsid w:val="006D324D"/>
    <w:rsid w:val="00743B2A"/>
    <w:rsid w:val="007A72B4"/>
    <w:rsid w:val="007F018A"/>
    <w:rsid w:val="007F2B8C"/>
    <w:rsid w:val="00846A3F"/>
    <w:rsid w:val="008522DD"/>
    <w:rsid w:val="00860732"/>
    <w:rsid w:val="008A0E2E"/>
    <w:rsid w:val="008D51B6"/>
    <w:rsid w:val="00933979"/>
    <w:rsid w:val="009522DD"/>
    <w:rsid w:val="00A230E1"/>
    <w:rsid w:val="00A329E0"/>
    <w:rsid w:val="00A34A54"/>
    <w:rsid w:val="00A44415"/>
    <w:rsid w:val="00A45145"/>
    <w:rsid w:val="00A6104A"/>
    <w:rsid w:val="00A6547F"/>
    <w:rsid w:val="00A703DD"/>
    <w:rsid w:val="00A86052"/>
    <w:rsid w:val="00A94CA7"/>
    <w:rsid w:val="00AC03BB"/>
    <w:rsid w:val="00B216C1"/>
    <w:rsid w:val="00B64153"/>
    <w:rsid w:val="00B91668"/>
    <w:rsid w:val="00BD554D"/>
    <w:rsid w:val="00BE2415"/>
    <w:rsid w:val="00C20CC3"/>
    <w:rsid w:val="00C4346A"/>
    <w:rsid w:val="00C877A3"/>
    <w:rsid w:val="00CF6ED3"/>
    <w:rsid w:val="00DE7D3F"/>
    <w:rsid w:val="00E026EC"/>
    <w:rsid w:val="00E84C3E"/>
    <w:rsid w:val="00E972AA"/>
    <w:rsid w:val="00ED7723"/>
    <w:rsid w:val="00FB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49C13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743B2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743B2A"/>
    <w:rPr>
      <w:color w:val="00B050"/>
      <w:sz w:val="22"/>
    </w:rPr>
  </w:style>
  <w:style w:type="character" w:styleId="Pogrubienie">
    <w:name w:val="Strong"/>
    <w:uiPriority w:val="98"/>
    <w:semiHidden/>
    <w:qFormat/>
    <w:rsid w:val="00743B2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43B2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43B2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743B2A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43B2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743B2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ECHR_Heading_2,_Head_2"/>
    <w:basedOn w:val="Nagwek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743B2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743B2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743B2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43B2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743B2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743B2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ny"/>
    <w:semiHidden/>
    <w:rsid w:val="00743B2A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Standardowy"/>
    <w:rsid w:val="00743B2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43B2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43B2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43B2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43B2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43B2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743B2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43B2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43B2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43B2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743B2A"/>
    <w:rPr>
      <w:smallCaps/>
    </w:rPr>
  </w:style>
  <w:style w:type="table" w:styleId="Tabela-Siatka">
    <w:name w:val="Table Grid"/>
    <w:basedOn w:val="Standardowy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43B2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43B2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43B2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743B2A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743B2A"/>
  </w:style>
  <w:style w:type="paragraph" w:customStyle="1" w:styleId="JuPara">
    <w:name w:val="Ju_Para"/>
    <w:aliases w:val="ECHR_Para,_Para"/>
    <w:basedOn w:val="NormalJustified"/>
    <w:link w:val="JuParaChar"/>
    <w:uiPriority w:val="4"/>
    <w:qFormat/>
    <w:rsid w:val="00743B2A"/>
    <w:pPr>
      <w:ind w:firstLine="284"/>
    </w:pPr>
  </w:style>
  <w:style w:type="paragraph" w:styleId="Tekstblokowy">
    <w:name w:val="Block Text"/>
    <w:basedOn w:val="Normalny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743B2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743B2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43B2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43B2A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43B2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43B2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43B2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43B2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743B2A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743B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43B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43B2A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743B2A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ny"/>
    <w:next w:val="JuPara"/>
    <w:uiPriority w:val="32"/>
    <w:rsid w:val="00743B2A"/>
    <w:pPr>
      <w:ind w:firstLine="284"/>
      <w:jc w:val="both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4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43B2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43B2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43B2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43B2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43B2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43B2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43B2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43B2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43B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43B2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43B2A"/>
  </w:style>
  <w:style w:type="character" w:customStyle="1" w:styleId="DataZnak">
    <w:name w:val="Data Znak"/>
    <w:basedOn w:val="Domylnaczcionkaakapitu"/>
    <w:link w:val="Data"/>
    <w:uiPriority w:val="98"/>
    <w:semiHidden/>
    <w:rsid w:val="00743B2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743B2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43B2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43B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43B2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43B2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43B2A"/>
  </w:style>
  <w:style w:type="paragraph" w:styleId="HTML-adres">
    <w:name w:val="HTML Address"/>
    <w:basedOn w:val="Normalny"/>
    <w:link w:val="HTML-adresZnak"/>
    <w:uiPriority w:val="98"/>
    <w:semiHidden/>
    <w:rsid w:val="00743B2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43B2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743B2A"/>
    <w:rPr>
      <w:i/>
      <w:iCs/>
    </w:rPr>
  </w:style>
  <w:style w:type="character" w:styleId="HTML-kod">
    <w:name w:val="HTML Code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43B2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43B2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43B2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43B2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43B2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43B2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43B2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43B2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43B2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43B2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43B2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43B2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43B2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43B2A"/>
  </w:style>
  <w:style w:type="paragraph" w:styleId="Lista">
    <w:name w:val="List"/>
    <w:basedOn w:val="Normalny"/>
    <w:uiPriority w:val="98"/>
    <w:semiHidden/>
    <w:rsid w:val="00743B2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43B2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43B2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43B2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43B2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43B2A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rsid w:val="00743B2A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43B2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743B2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43B2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43B2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43B2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43B2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43B2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43B2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743B2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743B2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743B2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743B2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43B2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743B2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43B2A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43B2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43B2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43B2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743B2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43B2A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43B2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43B2A"/>
  </w:style>
  <w:style w:type="table" w:styleId="Tabela-Profesjonalny">
    <w:name w:val="Table Professional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43B2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743B2A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743B2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43B2A"/>
    <w:rPr>
      <w:sz w:val="4"/>
    </w:rPr>
  </w:style>
  <w:style w:type="table" w:customStyle="1" w:styleId="ECHRTable2">
    <w:name w:val="ECHR_Table_2"/>
    <w:basedOn w:val="Standardowy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Standardowy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16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1006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lastModifiedBy/>
  <cp:revision>1</cp:revision>
  <dcterms:created xsi:type="dcterms:W3CDTF">2024-05-15T14:30:00Z</dcterms:created>
  <dcterms:modified xsi:type="dcterms:W3CDTF">2024-05-20T09:55:00Z</dcterms:modified>
  <cp:category/>
</cp:coreProperties>
</file>