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5BE31" w14:textId="77777777" w:rsidR="008D51B6" w:rsidRPr="00261084" w:rsidRDefault="008D51B6" w:rsidP="004048CC">
      <w:pPr>
        <w:jc w:val="center"/>
      </w:pPr>
    </w:p>
    <w:p w14:paraId="11CE6952" w14:textId="77777777" w:rsidR="004D042B" w:rsidRPr="00261084" w:rsidRDefault="004D042B" w:rsidP="004048CC">
      <w:pPr>
        <w:jc w:val="center"/>
      </w:pPr>
    </w:p>
    <w:p w14:paraId="36AB2AA8" w14:textId="77777777" w:rsidR="000C5149" w:rsidRPr="00261084" w:rsidRDefault="000C5149" w:rsidP="004048CC">
      <w:pPr>
        <w:jc w:val="center"/>
      </w:pPr>
    </w:p>
    <w:p w14:paraId="5F904DE4" w14:textId="77777777" w:rsidR="00787E12" w:rsidRPr="00261084" w:rsidRDefault="00000000" w:rsidP="004048CC">
      <w:pPr>
        <w:pStyle w:val="DecHCase"/>
      </w:pPr>
      <w:r w:rsidRPr="00261084">
        <w:t>SEKCJA PIERWSZA</w:t>
      </w:r>
    </w:p>
    <w:p w14:paraId="3E08FC05" w14:textId="77777777" w:rsidR="006D324D" w:rsidRPr="00261084" w:rsidRDefault="00000000" w:rsidP="004048CC">
      <w:pPr>
        <w:pStyle w:val="JuTitle"/>
      </w:pPr>
      <w:bookmarkStart w:id="0" w:name="To"/>
      <w:r w:rsidRPr="00261084">
        <w:rPr>
          <w:color w:val="000000" w:themeColor="text1"/>
        </w:rPr>
        <w:t>SPRAWA</w:t>
      </w:r>
      <w:bookmarkEnd w:id="0"/>
      <w:r w:rsidRPr="00261084">
        <w:rPr>
          <w:color w:val="000000" w:themeColor="text1"/>
        </w:rPr>
        <w:t xml:space="preserve"> </w:t>
      </w:r>
      <w:r w:rsidRPr="00261084">
        <w:t>MEROŃ PRZECIWKO POLSCE</w:t>
      </w:r>
    </w:p>
    <w:p w14:paraId="79B91DA3" w14:textId="77777777" w:rsidR="006D324D" w:rsidRPr="00261084" w:rsidRDefault="00000000" w:rsidP="004048CC">
      <w:pPr>
        <w:pStyle w:val="ECHRCoverTitle4"/>
      </w:pPr>
      <w:r w:rsidRPr="00261084">
        <w:t>(Skarga nr 42770/21)</w:t>
      </w:r>
    </w:p>
    <w:p w14:paraId="4DB2DD8A" w14:textId="77777777" w:rsidR="006D324D" w:rsidRPr="00261084" w:rsidRDefault="006D324D" w:rsidP="004048CC">
      <w:pPr>
        <w:pStyle w:val="DecHCase"/>
      </w:pPr>
    </w:p>
    <w:p w14:paraId="61E9E38D" w14:textId="77777777" w:rsidR="006D324D" w:rsidRPr="00261084" w:rsidRDefault="006D324D" w:rsidP="004048CC">
      <w:pPr>
        <w:pStyle w:val="DecHCase"/>
      </w:pPr>
    </w:p>
    <w:p w14:paraId="64CB920E" w14:textId="77777777" w:rsidR="00787E12" w:rsidRPr="00261084" w:rsidRDefault="00787E12" w:rsidP="004048CC">
      <w:pPr>
        <w:pStyle w:val="DecHCase"/>
      </w:pPr>
    </w:p>
    <w:p w14:paraId="70AF0A42" w14:textId="77777777" w:rsidR="00787E12" w:rsidRPr="00261084" w:rsidRDefault="00787E12" w:rsidP="004048CC">
      <w:pPr>
        <w:pStyle w:val="DecHCase"/>
      </w:pPr>
    </w:p>
    <w:p w14:paraId="06298AC1" w14:textId="77777777" w:rsidR="00A062B9" w:rsidRPr="00261084" w:rsidRDefault="00A062B9" w:rsidP="004048CC">
      <w:pPr>
        <w:pStyle w:val="DecHCase"/>
      </w:pPr>
    </w:p>
    <w:p w14:paraId="02BCBC7F" w14:textId="77777777" w:rsidR="00787E12" w:rsidRPr="00261084" w:rsidRDefault="00000000" w:rsidP="004048CC">
      <w:pPr>
        <w:pStyle w:val="DecHCase"/>
      </w:pPr>
      <w:r w:rsidRPr="00261084">
        <w:t>WYROK</w:t>
      </w:r>
    </w:p>
    <w:p w14:paraId="1D981853" w14:textId="77777777" w:rsidR="00787E12" w:rsidRPr="00261084" w:rsidRDefault="00787E12" w:rsidP="004048CC">
      <w:pPr>
        <w:jc w:val="center"/>
        <w:rPr>
          <w:i/>
        </w:rPr>
      </w:pPr>
    </w:p>
    <w:p w14:paraId="6EE9E6DE" w14:textId="77777777" w:rsidR="00787E12" w:rsidRPr="00261084" w:rsidRDefault="00000000" w:rsidP="004048CC">
      <w:pPr>
        <w:pStyle w:val="DecHCase"/>
      </w:pPr>
      <w:r w:rsidRPr="00261084">
        <w:t>STRASBURG</w:t>
      </w:r>
    </w:p>
    <w:p w14:paraId="1E4AC4C4" w14:textId="77777777" w:rsidR="00787E12" w:rsidRPr="00261084" w:rsidRDefault="00000000" w:rsidP="004048CC">
      <w:pPr>
        <w:pStyle w:val="DecHCase"/>
      </w:pPr>
      <w:r w:rsidRPr="00261084">
        <w:t>18 stycznia 2024 r.</w:t>
      </w:r>
    </w:p>
    <w:p w14:paraId="356B5F42" w14:textId="77777777" w:rsidR="00787E12" w:rsidRPr="00261084" w:rsidRDefault="00787E12" w:rsidP="004048CC">
      <w:pPr>
        <w:jc w:val="center"/>
      </w:pPr>
    </w:p>
    <w:p w14:paraId="73322876" w14:textId="77777777" w:rsidR="004048CC" w:rsidRPr="00261084" w:rsidRDefault="004048CC" w:rsidP="004048CC">
      <w:pPr>
        <w:jc w:val="center"/>
      </w:pPr>
    </w:p>
    <w:p w14:paraId="66472DA0" w14:textId="77777777" w:rsidR="004048CC" w:rsidRPr="00261084" w:rsidRDefault="004048CC" w:rsidP="004048CC">
      <w:pPr>
        <w:jc w:val="center"/>
      </w:pPr>
    </w:p>
    <w:p w14:paraId="53AE4F94" w14:textId="3B87AB80" w:rsidR="00787E12" w:rsidRPr="00261084" w:rsidRDefault="00000000" w:rsidP="004048CC">
      <w:pPr>
        <w:rPr>
          <w:sz w:val="2"/>
          <w:szCs w:val="2"/>
        </w:rPr>
      </w:pPr>
      <w:r w:rsidRPr="00261084">
        <w:rPr>
          <w:i/>
        </w:rPr>
        <w:t xml:space="preserve">Wyrok </w:t>
      </w:r>
      <w:r w:rsidR="002E6F38">
        <w:rPr>
          <w:i/>
        </w:rPr>
        <w:t>jest</w:t>
      </w:r>
      <w:r w:rsidRPr="00261084">
        <w:rPr>
          <w:i/>
        </w:rPr>
        <w:t xml:space="preserve"> ostateczny, </w:t>
      </w:r>
      <w:r w:rsidR="002E6F38">
        <w:rPr>
          <w:i/>
        </w:rPr>
        <w:t>ale</w:t>
      </w:r>
      <w:r w:rsidR="002E6F38" w:rsidRPr="00261084">
        <w:rPr>
          <w:i/>
        </w:rPr>
        <w:t xml:space="preserve"> </w:t>
      </w:r>
      <w:r w:rsidRPr="00261084">
        <w:rPr>
          <w:i/>
        </w:rPr>
        <w:t>może podlegać korekcie wydawniczej.</w:t>
      </w:r>
    </w:p>
    <w:p w14:paraId="612FD5A7" w14:textId="77777777" w:rsidR="00787E12" w:rsidRPr="00261084" w:rsidRDefault="00787E12" w:rsidP="004048CC">
      <w:pPr>
        <w:pStyle w:val="JuCase"/>
      </w:pPr>
    </w:p>
    <w:p w14:paraId="03244F4C" w14:textId="77777777" w:rsidR="004048CC" w:rsidRPr="00261084" w:rsidRDefault="004048CC" w:rsidP="004048CC">
      <w:pPr>
        <w:pStyle w:val="JuPara"/>
        <w:sectPr w:rsidR="004048CC" w:rsidRPr="00261084" w:rsidSect="00915885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2302D21B" w14:textId="77777777" w:rsidR="00787E12" w:rsidRPr="00261084" w:rsidRDefault="00000000" w:rsidP="004048CC">
      <w:pPr>
        <w:pStyle w:val="JuCase"/>
        <w:rPr>
          <w:bCs/>
        </w:rPr>
      </w:pPr>
      <w:r w:rsidRPr="00261084">
        <w:lastRenderedPageBreak/>
        <w:t xml:space="preserve">W sprawie </w:t>
      </w:r>
      <w:proofErr w:type="spellStart"/>
      <w:r w:rsidRPr="00261084">
        <w:t>Meroń</w:t>
      </w:r>
      <w:proofErr w:type="spellEnd"/>
      <w:r w:rsidRPr="00261084">
        <w:t xml:space="preserve"> przeciwko Polsce</w:t>
      </w:r>
    </w:p>
    <w:p w14:paraId="3E4311D4" w14:textId="77777777" w:rsidR="00787E12" w:rsidRPr="00261084" w:rsidRDefault="00000000" w:rsidP="004048CC">
      <w:pPr>
        <w:pStyle w:val="JuPara"/>
      </w:pPr>
      <w:r w:rsidRPr="00261084">
        <w:t>Europejski Trybunał Praw Człowieka (sekcja pierwsza), zasiadając jako Komitet w składzie:</w:t>
      </w:r>
    </w:p>
    <w:p w14:paraId="2E0FCF74" w14:textId="3274A8FF" w:rsidR="002C5B23" w:rsidRPr="00261084" w:rsidRDefault="00FB26FE" w:rsidP="00FB26FE">
      <w:pPr>
        <w:pStyle w:val="JuJudges"/>
      </w:pPr>
      <w:r w:rsidRPr="00261084">
        <w:tab/>
      </w:r>
      <w:proofErr w:type="spellStart"/>
      <w:r w:rsidRPr="00261084">
        <w:t>Lətif</w:t>
      </w:r>
      <w:proofErr w:type="spellEnd"/>
      <w:r w:rsidRPr="00261084">
        <w:t xml:space="preserve"> </w:t>
      </w:r>
      <w:proofErr w:type="spellStart"/>
      <w:r w:rsidRPr="00261084">
        <w:t>Hüseynov</w:t>
      </w:r>
      <w:proofErr w:type="spellEnd"/>
      <w:r w:rsidRPr="00261084">
        <w:t xml:space="preserve">, </w:t>
      </w:r>
      <w:r w:rsidR="002E6F38">
        <w:rPr>
          <w:i/>
        </w:rPr>
        <w:t>P</w:t>
      </w:r>
      <w:r w:rsidRPr="00261084">
        <w:rPr>
          <w:i/>
        </w:rPr>
        <w:t>rzewodniczący</w:t>
      </w:r>
      <w:r w:rsidRPr="00261084">
        <w:t>,</w:t>
      </w:r>
      <w:r w:rsidRPr="00261084">
        <w:br/>
      </w:r>
      <w:r w:rsidRPr="00261084">
        <w:tab/>
        <w:t xml:space="preserve">Krzysztof </w:t>
      </w:r>
      <w:proofErr w:type="spellStart"/>
      <w:r w:rsidRPr="00261084">
        <w:t>Wojtyczek</w:t>
      </w:r>
      <w:proofErr w:type="spellEnd"/>
      <w:r w:rsidRPr="00261084">
        <w:t>,</w:t>
      </w:r>
      <w:r w:rsidRPr="00261084">
        <w:br/>
      </w:r>
      <w:r w:rsidRPr="00261084">
        <w:tab/>
        <w:t xml:space="preserve">Ivana </w:t>
      </w:r>
      <w:proofErr w:type="spellStart"/>
      <w:r w:rsidRPr="00261084">
        <w:t>Jelić</w:t>
      </w:r>
      <w:proofErr w:type="spellEnd"/>
      <w:r w:rsidRPr="00261084">
        <w:rPr>
          <w:i/>
        </w:rPr>
        <w:t>, sędziowie</w:t>
      </w:r>
      <w:r w:rsidRPr="00261084">
        <w:t>,</w:t>
      </w:r>
    </w:p>
    <w:p w14:paraId="2F965C06" w14:textId="77777777" w:rsidR="00787E12" w:rsidRPr="00261084" w:rsidRDefault="00000000" w:rsidP="004048CC">
      <w:pPr>
        <w:pStyle w:val="JuJudges"/>
      </w:pPr>
      <w:r w:rsidRPr="00261084">
        <w:t xml:space="preserve">oraz </w:t>
      </w:r>
      <w:proofErr w:type="spellStart"/>
      <w:r w:rsidRPr="00261084">
        <w:t>Viktoriya</w:t>
      </w:r>
      <w:proofErr w:type="spellEnd"/>
      <w:r w:rsidRPr="00261084">
        <w:t xml:space="preserve"> </w:t>
      </w:r>
      <w:proofErr w:type="spellStart"/>
      <w:r w:rsidRPr="00261084">
        <w:t>Maradudina</w:t>
      </w:r>
      <w:proofErr w:type="spellEnd"/>
      <w:r w:rsidRPr="00261084">
        <w:t xml:space="preserve">, </w:t>
      </w:r>
      <w:r w:rsidRPr="00261084">
        <w:rPr>
          <w:i/>
        </w:rPr>
        <w:t>p.o. Zastępcy Kanclerza Sekcji,</w:t>
      </w:r>
    </w:p>
    <w:p w14:paraId="36552593" w14:textId="77777777" w:rsidR="00787E12" w:rsidRPr="00261084" w:rsidRDefault="00000000" w:rsidP="004048CC">
      <w:pPr>
        <w:pStyle w:val="JuPara"/>
      </w:pPr>
      <w:r w:rsidRPr="00261084">
        <w:t>obradując na posiedzeniu niejawnym w dniu 14 grudnia 2023 r.,</w:t>
      </w:r>
    </w:p>
    <w:p w14:paraId="7B8F589B" w14:textId="77777777" w:rsidR="006372F5" w:rsidRPr="00261084" w:rsidRDefault="00000000" w:rsidP="004048CC">
      <w:pPr>
        <w:pStyle w:val="JuPara"/>
      </w:pPr>
      <w:r w:rsidRPr="00261084">
        <w:t>wydaje następujący wyrok, który został przyjęty w tym dniu:</w:t>
      </w:r>
    </w:p>
    <w:p w14:paraId="45473B34" w14:textId="77777777" w:rsidR="00610506" w:rsidRPr="00261084" w:rsidRDefault="00000000" w:rsidP="004048CC">
      <w:pPr>
        <w:pStyle w:val="JuHHead"/>
      </w:pPr>
      <w:bookmarkStart w:id="1" w:name="ITMARKStartJudgment"/>
      <w:bookmarkEnd w:id="1"/>
      <w:r w:rsidRPr="00261084">
        <w:t>POSTĘPOWANIE</w:t>
      </w:r>
    </w:p>
    <w:p w14:paraId="58B70E55" w14:textId="4587F622" w:rsidR="00610506" w:rsidRPr="00261084" w:rsidRDefault="00000000" w:rsidP="004048CC">
      <w:pPr>
        <w:pStyle w:val="JuPara"/>
      </w:pPr>
      <w:fldSimple w:instr=" SEQ level0 \*arabic ">
        <w:r w:rsidR="00F16607" w:rsidRPr="00261084">
          <w:rPr>
            <w:noProof/>
          </w:rPr>
          <w:t>1</w:t>
        </w:r>
      </w:fldSimple>
      <w:r w:rsidRPr="00261084">
        <w:t>.  Sprawa wywodzi się ze skargi przeciwko Polsce, wniesionej do Trybunału w dniu 20 sierpnia 2021 r. na podstawie art. 34 Konwencji o</w:t>
      </w:r>
      <w:r w:rsidR="0001417C" w:rsidRPr="00261084">
        <w:t> </w:t>
      </w:r>
      <w:r w:rsidRPr="00261084">
        <w:t>ochronie praw człowieka i podstawowych wolności („</w:t>
      </w:r>
      <w:r w:rsidR="001E288D" w:rsidRPr="00261084">
        <w:t>Konwencja</w:t>
      </w:r>
      <w:r w:rsidRPr="00261084">
        <w:t>”).</w:t>
      </w:r>
    </w:p>
    <w:p w14:paraId="01ADC7EC" w14:textId="7431C2F9" w:rsidR="00610506" w:rsidRPr="00261084" w:rsidRDefault="00000000" w:rsidP="004048CC">
      <w:pPr>
        <w:pStyle w:val="JuPara"/>
      </w:pPr>
      <w:r w:rsidRPr="00261084">
        <w:rPr>
          <w:rFonts w:cs="Times New Roman"/>
        </w:rPr>
        <w:fldChar w:fldCharType="begin"/>
      </w:r>
      <w:r w:rsidRPr="00261084">
        <w:rPr>
          <w:rFonts w:cs="Times New Roman"/>
        </w:rPr>
        <w:instrText xml:space="preserve"> SEQ level0 \*arabic </w:instrText>
      </w:r>
      <w:r w:rsidRPr="00261084">
        <w:rPr>
          <w:rFonts w:cs="Times New Roman"/>
        </w:rPr>
        <w:fldChar w:fldCharType="separate"/>
      </w:r>
      <w:r w:rsidR="00F16607" w:rsidRPr="00261084">
        <w:rPr>
          <w:rFonts w:cs="Times New Roman"/>
          <w:noProof/>
        </w:rPr>
        <w:t>2</w:t>
      </w:r>
      <w:r w:rsidRPr="00261084">
        <w:rPr>
          <w:rFonts w:cs="Times New Roman"/>
        </w:rPr>
        <w:fldChar w:fldCharType="end"/>
      </w:r>
      <w:r w:rsidRPr="00261084">
        <w:t>.  </w:t>
      </w:r>
      <w:r w:rsidR="002E6F38">
        <w:t>Skargę zakomunikowano rządowi polskiemu („Rząd”)</w:t>
      </w:r>
      <w:r w:rsidRPr="00261084">
        <w:t>.</w:t>
      </w:r>
    </w:p>
    <w:p w14:paraId="02DB5193" w14:textId="77777777" w:rsidR="00610506" w:rsidRPr="00261084" w:rsidRDefault="00000000" w:rsidP="004048CC">
      <w:pPr>
        <w:pStyle w:val="JuHHead"/>
      </w:pPr>
      <w:r w:rsidRPr="00261084">
        <w:t>FAKTY</w:t>
      </w:r>
    </w:p>
    <w:p w14:paraId="32D527A8" w14:textId="3411C783" w:rsidR="00610506" w:rsidRPr="00261084" w:rsidRDefault="00000000" w:rsidP="004048CC">
      <w:pPr>
        <w:pStyle w:val="JuPara"/>
      </w:pPr>
      <w:fldSimple w:instr=" SEQ level0 \*arabic ">
        <w:r w:rsidR="00F16607" w:rsidRPr="00261084">
          <w:rPr>
            <w:noProof/>
          </w:rPr>
          <w:t>3</w:t>
        </w:r>
      </w:fldSimple>
      <w:r w:rsidRPr="00261084">
        <w:t xml:space="preserve">.  Dane skarżącego oraz informacje istotne dla </w:t>
      </w:r>
      <w:r w:rsidR="001854AA">
        <w:t>sprawy</w:t>
      </w:r>
      <w:r w:rsidR="001854AA" w:rsidRPr="00261084">
        <w:t xml:space="preserve"> </w:t>
      </w:r>
      <w:r w:rsidRPr="00261084">
        <w:t>zostały przedstawione w załączonej tabeli.</w:t>
      </w:r>
    </w:p>
    <w:p w14:paraId="365F2BCC" w14:textId="291FCC93" w:rsidR="00610506" w:rsidRPr="00261084" w:rsidRDefault="00000000" w:rsidP="004048CC">
      <w:pPr>
        <w:pStyle w:val="JuPara"/>
        <w:rPr>
          <w:bCs/>
        </w:rPr>
      </w:pPr>
      <w:fldSimple w:instr=" SEQ level0 \*arabic ">
        <w:r w:rsidR="00F16607" w:rsidRPr="00261084">
          <w:rPr>
            <w:noProof/>
          </w:rPr>
          <w:t>4</w:t>
        </w:r>
      </w:fldSimple>
      <w:r w:rsidRPr="00261084">
        <w:t xml:space="preserve">.  Skarżący </w:t>
      </w:r>
      <w:r w:rsidR="001854AA">
        <w:t>zarzucił</w:t>
      </w:r>
      <w:r w:rsidRPr="00261084">
        <w:t xml:space="preserve"> zbyt długi okres trwania tymczasowego aresztowania</w:t>
      </w:r>
      <w:r w:rsidRPr="00261084">
        <w:rPr>
          <w:bCs/>
          <w:color w:val="000000"/>
        </w:rPr>
        <w:t>.</w:t>
      </w:r>
    </w:p>
    <w:p w14:paraId="7C200626" w14:textId="77777777" w:rsidR="00610506" w:rsidRPr="00261084" w:rsidRDefault="00000000" w:rsidP="004048CC">
      <w:pPr>
        <w:pStyle w:val="JuHHead"/>
      </w:pPr>
      <w:r w:rsidRPr="00261084">
        <w:t>PRAWO</w:t>
      </w:r>
    </w:p>
    <w:p w14:paraId="7398E639" w14:textId="77777777" w:rsidR="00610506" w:rsidRPr="00261084" w:rsidRDefault="00000000" w:rsidP="004048CC">
      <w:pPr>
        <w:pStyle w:val="JuHIRoman"/>
        <w:rPr>
          <w:rFonts w:eastAsia="PMingLiU"/>
        </w:rPr>
      </w:pPr>
      <w:r w:rsidRPr="00261084">
        <w:t>ZARZUCANE NARUSZENIE ART. 5 UST. 3 KONWENCJI</w:t>
      </w:r>
    </w:p>
    <w:p w14:paraId="4BC513D0" w14:textId="537C0756" w:rsidR="00610506" w:rsidRPr="00261084" w:rsidRDefault="00000000" w:rsidP="004048CC">
      <w:pPr>
        <w:pStyle w:val="JuPara"/>
      </w:pPr>
      <w:fldSimple w:instr=" SEQ level0 \*arabic ">
        <w:r w:rsidR="00F16607" w:rsidRPr="00261084">
          <w:rPr>
            <w:noProof/>
          </w:rPr>
          <w:t>5</w:t>
        </w:r>
      </w:fldSimple>
      <w:r w:rsidRPr="00261084">
        <w:t>.  Skarżący zarzucił, że jego tymczasowe aresztowanie było nadmiernie długie. Powołał się na art. 5 ust. 3 Konwencji.</w:t>
      </w:r>
    </w:p>
    <w:p w14:paraId="6295FD2F" w14:textId="35A2CB2B" w:rsidR="00610506" w:rsidRPr="00261084" w:rsidRDefault="00000000" w:rsidP="004048CC">
      <w:pPr>
        <w:pStyle w:val="JuPara"/>
      </w:pPr>
      <w:fldSimple w:instr=" SEQ level0 \*arabic ">
        <w:r w:rsidR="00F16607" w:rsidRPr="00261084">
          <w:rPr>
            <w:noProof/>
          </w:rPr>
          <w:t>6</w:t>
        </w:r>
      </w:fldSimple>
      <w:r w:rsidRPr="00261084">
        <w:t xml:space="preserve">.  Trybunał zauważa, że zasady </w:t>
      </w:r>
      <w:r w:rsidR="001854AA">
        <w:t>generalne</w:t>
      </w:r>
      <w:r w:rsidR="001854AA" w:rsidRPr="00261084">
        <w:t xml:space="preserve"> </w:t>
      </w:r>
      <w:r w:rsidRPr="00261084">
        <w:t>dotyczące prawa do procesu w</w:t>
      </w:r>
      <w:r w:rsidR="005B0894" w:rsidRPr="00261084">
        <w:t> </w:t>
      </w:r>
      <w:r w:rsidRPr="00261084">
        <w:t>rozsądnym terminie albo odpowiadania z wolnej stopy, gwarantowan</w:t>
      </w:r>
      <w:r w:rsidR="005404D8">
        <w:t>ych</w:t>
      </w:r>
      <w:r w:rsidRPr="00261084">
        <w:t xml:space="preserve"> </w:t>
      </w:r>
      <w:r w:rsidR="005B0894" w:rsidRPr="00261084">
        <w:t> </w:t>
      </w:r>
      <w:r w:rsidRPr="00261084">
        <w:t xml:space="preserve">art. 5 ust. 3 Konwencji, zostały określone w szeregu wcześniejszych </w:t>
      </w:r>
      <w:r w:rsidR="005404D8">
        <w:t xml:space="preserve">jego </w:t>
      </w:r>
      <w:r w:rsidRPr="00261084">
        <w:t>wyroków (zob. m</w:t>
      </w:r>
      <w:r w:rsidR="005404D8">
        <w:t xml:space="preserve">. </w:t>
      </w:r>
      <w:r w:rsidRPr="00261084">
        <w:t>in</w:t>
      </w:r>
      <w:r w:rsidR="005404D8">
        <w:t>.</w:t>
      </w:r>
      <w:r w:rsidRPr="00261084">
        <w:t xml:space="preserve"> </w:t>
      </w:r>
      <w:r w:rsidRPr="00261084">
        <w:rPr>
          <w:i/>
        </w:rPr>
        <w:t>Kudła p</w:t>
      </w:r>
      <w:r w:rsidR="005404D8">
        <w:rPr>
          <w:i/>
        </w:rPr>
        <w:t>.</w:t>
      </w:r>
      <w:r w:rsidRPr="00261084">
        <w:rPr>
          <w:i/>
        </w:rPr>
        <w:t xml:space="preserve"> Polsce</w:t>
      </w:r>
      <w:r w:rsidRPr="00261084">
        <w:t xml:space="preserve"> [WI], nr 30210/96, </w:t>
      </w:r>
      <w:r w:rsidR="005B0894" w:rsidRPr="00261084">
        <w:t>pkt</w:t>
      </w:r>
      <w:r w:rsidRPr="00261084">
        <w:t> 110, ETPC 2000</w:t>
      </w:r>
      <w:r w:rsidRPr="00261084">
        <w:noBreakHyphen/>
        <w:t xml:space="preserve">XI oraz </w:t>
      </w:r>
      <w:proofErr w:type="spellStart"/>
      <w:r w:rsidRPr="00261084">
        <w:rPr>
          <w:i/>
          <w:iCs/>
        </w:rPr>
        <w:t>McKay</w:t>
      </w:r>
      <w:proofErr w:type="spellEnd"/>
      <w:r w:rsidRPr="00261084">
        <w:rPr>
          <w:i/>
          <w:iCs/>
        </w:rPr>
        <w:t xml:space="preserve"> p</w:t>
      </w:r>
      <w:r w:rsidR="005404D8">
        <w:rPr>
          <w:i/>
          <w:iCs/>
        </w:rPr>
        <w:t>.</w:t>
      </w:r>
      <w:r w:rsidRPr="00261084">
        <w:rPr>
          <w:i/>
          <w:iCs/>
        </w:rPr>
        <w:t xml:space="preserve"> Zjednoczonemu Królestwu</w:t>
      </w:r>
      <w:r w:rsidR="005404D8">
        <w:rPr>
          <w:i/>
          <w:iCs/>
        </w:rPr>
        <w:t xml:space="preserve"> </w:t>
      </w:r>
      <w:r w:rsidRPr="00261084">
        <w:t>[WI],</w:t>
      </w:r>
      <w:r w:rsidR="005404D8">
        <w:t xml:space="preserve"> </w:t>
      </w:r>
      <w:r w:rsidRPr="00261084">
        <w:t>nr</w:t>
      </w:r>
      <w:r w:rsidR="005404D8">
        <w:t xml:space="preserve"> </w:t>
      </w:r>
      <w:r w:rsidRPr="00261084">
        <w:t> 543/03,</w:t>
      </w:r>
      <w:r w:rsidR="005404D8">
        <w:t xml:space="preserve"> </w:t>
      </w:r>
      <w:r w:rsidR="005B0894" w:rsidRPr="00261084">
        <w:t>pkt</w:t>
      </w:r>
      <w:r w:rsidRPr="00261084">
        <w:t> 41</w:t>
      </w:r>
      <w:r w:rsidR="005B0894" w:rsidRPr="00261084">
        <w:t>–</w:t>
      </w:r>
      <w:r w:rsidRPr="00261084">
        <w:t>44,</w:t>
      </w:r>
      <w:r w:rsidR="005404D8">
        <w:t xml:space="preserve"> </w:t>
      </w:r>
      <w:r w:rsidRPr="00261084">
        <w:t>ETPC 2006</w:t>
      </w:r>
      <w:r w:rsidRPr="00261084">
        <w:noBreakHyphen/>
        <w:t>X,</w:t>
      </w:r>
      <w:r w:rsidR="005404D8">
        <w:t xml:space="preserve"> </w:t>
      </w:r>
      <w:r w:rsidRPr="00261084">
        <w:t xml:space="preserve">z dalszymi </w:t>
      </w:r>
      <w:r w:rsidR="005404D8">
        <w:t>od</w:t>
      </w:r>
      <w:r w:rsidRPr="00261084">
        <w:t>niesieniami).</w:t>
      </w:r>
    </w:p>
    <w:p w14:paraId="2F1EE01F" w14:textId="44865711" w:rsidR="00610506" w:rsidRPr="00261084" w:rsidRDefault="00000000" w:rsidP="004048CC">
      <w:pPr>
        <w:pStyle w:val="JuPara"/>
      </w:pPr>
      <w:fldSimple w:instr=" SEQ level0 \*arabic ">
        <w:r w:rsidR="00F16607" w:rsidRPr="00261084">
          <w:rPr>
            <w:noProof/>
          </w:rPr>
          <w:t>7</w:t>
        </w:r>
      </w:fldSimple>
      <w:r w:rsidRPr="00261084">
        <w:t xml:space="preserve">.  W wiodących sprawach </w:t>
      </w:r>
      <w:proofErr w:type="spellStart"/>
      <w:r w:rsidRPr="00261084">
        <w:rPr>
          <w:i/>
          <w:iCs/>
        </w:rPr>
        <w:t>Kauczor</w:t>
      </w:r>
      <w:proofErr w:type="spellEnd"/>
      <w:r w:rsidRPr="00261084">
        <w:rPr>
          <w:i/>
          <w:iCs/>
        </w:rPr>
        <w:t xml:space="preserve"> p</w:t>
      </w:r>
      <w:r w:rsidR="005404D8">
        <w:rPr>
          <w:i/>
          <w:iCs/>
        </w:rPr>
        <w:t>.</w:t>
      </w:r>
      <w:r w:rsidRPr="00261084">
        <w:rPr>
          <w:i/>
          <w:iCs/>
        </w:rPr>
        <w:t xml:space="preserve"> Polsce</w:t>
      </w:r>
      <w:r w:rsidRPr="00261084">
        <w:t>, nr 45219/06, 3</w:t>
      </w:r>
      <w:r w:rsidR="005B0894" w:rsidRPr="00261084">
        <w:t> </w:t>
      </w:r>
      <w:r w:rsidRPr="00261084">
        <w:t>lutego 2009 r.</w:t>
      </w:r>
      <w:r w:rsidR="005404D8">
        <w:t xml:space="preserve"> i</w:t>
      </w:r>
      <w:r w:rsidRPr="00261084">
        <w:t xml:space="preserve"> </w:t>
      </w:r>
      <w:proofErr w:type="spellStart"/>
      <w:r w:rsidRPr="00261084">
        <w:rPr>
          <w:i/>
          <w:iCs/>
        </w:rPr>
        <w:t>Celejewski</w:t>
      </w:r>
      <w:proofErr w:type="spellEnd"/>
      <w:r w:rsidRPr="00261084">
        <w:rPr>
          <w:i/>
          <w:iCs/>
        </w:rPr>
        <w:t xml:space="preserve"> p</w:t>
      </w:r>
      <w:r w:rsidR="005404D8">
        <w:rPr>
          <w:i/>
          <w:iCs/>
        </w:rPr>
        <w:t>.</w:t>
      </w:r>
      <w:r w:rsidRPr="00261084">
        <w:rPr>
          <w:i/>
          <w:iCs/>
        </w:rPr>
        <w:t xml:space="preserve"> Polsce</w:t>
      </w:r>
      <w:r w:rsidRPr="00261084">
        <w:t>, nr 17584/04, 4 maja 2006 r., Trybunał stwierdził już naruszenie w odniesieniu do kwestii podobnych do tych w niniejszej sprawie.</w:t>
      </w:r>
    </w:p>
    <w:p w14:paraId="4E88DC41" w14:textId="72CBAB2C" w:rsidR="00610506" w:rsidRPr="00261084" w:rsidRDefault="00000000" w:rsidP="004048CC">
      <w:pPr>
        <w:pStyle w:val="JuPara"/>
      </w:pPr>
      <w:fldSimple w:instr=" SEQ level0 \*arabic ">
        <w:r w:rsidR="00F16607" w:rsidRPr="00261084">
          <w:rPr>
            <w:noProof/>
          </w:rPr>
          <w:t>8</w:t>
        </w:r>
      </w:fldSimple>
      <w:r w:rsidRPr="00261084">
        <w:t xml:space="preserve">.  Po zapoznaniu się z całym przedstawionym mu materiałem Trybunał nie </w:t>
      </w:r>
      <w:r w:rsidR="005404D8">
        <w:t>znalazł</w:t>
      </w:r>
      <w:r w:rsidR="005404D8" w:rsidRPr="00261084">
        <w:t xml:space="preserve"> </w:t>
      </w:r>
      <w:r w:rsidRPr="00261084">
        <w:t xml:space="preserve">żadnego faktu ani argumentu, które mogłyby przekonać go do wyciągnięcia innych wniosków w sprawie dopuszczalności i </w:t>
      </w:r>
      <w:r w:rsidR="005404D8">
        <w:t>meritum</w:t>
      </w:r>
      <w:r w:rsidR="005404D8" w:rsidRPr="00261084">
        <w:t xml:space="preserve"> </w:t>
      </w:r>
      <w:r w:rsidRPr="00261084">
        <w:t xml:space="preserve">tych skarg. Uwzględniając swoje orzecznictwo w tym </w:t>
      </w:r>
      <w:r w:rsidR="005404D8">
        <w:t>przedmiocie</w:t>
      </w:r>
      <w:r w:rsidRPr="00261084">
        <w:t xml:space="preserve">, Trybunał </w:t>
      </w:r>
      <w:r w:rsidRPr="00261084">
        <w:lastRenderedPageBreak/>
        <w:t xml:space="preserve">uznaje, że w niniejszej sprawie </w:t>
      </w:r>
      <w:r w:rsidR="005404D8">
        <w:t>długość</w:t>
      </w:r>
      <w:r w:rsidRPr="00261084">
        <w:t xml:space="preserve"> tymczasowego aresztowania skarżącego był</w:t>
      </w:r>
      <w:r w:rsidR="005404D8">
        <w:t>a</w:t>
      </w:r>
      <w:r w:rsidRPr="00261084">
        <w:t xml:space="preserve"> nadmiern</w:t>
      </w:r>
      <w:r w:rsidR="005404D8">
        <w:t>a</w:t>
      </w:r>
      <w:r w:rsidRPr="00261084">
        <w:t>.</w:t>
      </w:r>
    </w:p>
    <w:p w14:paraId="73767F07" w14:textId="5C07DFFC" w:rsidR="00610506" w:rsidRPr="00261084" w:rsidRDefault="00000000" w:rsidP="004048CC">
      <w:pPr>
        <w:pStyle w:val="JuPara"/>
      </w:pPr>
      <w:fldSimple w:instr=" SEQ level0 \*arabic ">
        <w:r w:rsidR="00F16607" w:rsidRPr="00261084">
          <w:rPr>
            <w:noProof/>
          </w:rPr>
          <w:t>9</w:t>
        </w:r>
      </w:fldSimple>
      <w:r w:rsidRPr="00261084">
        <w:t>.  Skargi te są zatem dopuszczalne i ujawniają naruszenie art. 5 ust. 3 Konwencji.</w:t>
      </w:r>
    </w:p>
    <w:p w14:paraId="23F43272" w14:textId="77777777" w:rsidR="00610506" w:rsidRPr="00261084" w:rsidRDefault="00000000" w:rsidP="004048CC">
      <w:pPr>
        <w:pStyle w:val="JuHIRoman"/>
      </w:pPr>
      <w:r w:rsidRPr="00261084">
        <w:t>ZASTOSOWANIE ART. 41 KONWENCJI</w:t>
      </w:r>
    </w:p>
    <w:p w14:paraId="6A3FFF7A" w14:textId="3F1C1FA0" w:rsidR="00610506" w:rsidRPr="00261084" w:rsidRDefault="00000000" w:rsidP="004048CC">
      <w:pPr>
        <w:pStyle w:val="JuPara"/>
      </w:pPr>
      <w:fldSimple w:instr=" SEQ level0 \*arabic ">
        <w:r w:rsidR="00F16607" w:rsidRPr="00261084">
          <w:rPr>
            <w:noProof/>
          </w:rPr>
          <w:t>10</w:t>
        </w:r>
      </w:fldSimple>
      <w:r w:rsidRPr="00261084">
        <w:t>.  Uwzględniając dokumenty znajdujące się w jego posiadaniu oraz swoje orzecznictwo (zob.</w:t>
      </w:r>
      <w:r w:rsidR="00AB421E">
        <w:t>,</w:t>
      </w:r>
      <w:r w:rsidRPr="00261084">
        <w:t xml:space="preserve"> w szczególności</w:t>
      </w:r>
      <w:r w:rsidR="00AB421E">
        <w:t>,</w:t>
      </w:r>
      <w:r w:rsidRPr="00261084">
        <w:t xml:space="preserve"> </w:t>
      </w:r>
      <w:proofErr w:type="spellStart"/>
      <w:r w:rsidRPr="00261084">
        <w:rPr>
          <w:i/>
          <w:iCs/>
        </w:rPr>
        <w:t>Kauczor</w:t>
      </w:r>
      <w:proofErr w:type="spellEnd"/>
      <w:r w:rsidR="00AB421E">
        <w:rPr>
          <w:i/>
          <w:iCs/>
        </w:rPr>
        <w:t xml:space="preserve">, </w:t>
      </w:r>
      <w:r w:rsidR="00AB421E" w:rsidRPr="00123713">
        <w:t>cyt. pow.</w:t>
      </w:r>
      <w:r w:rsidRPr="00AB421E">
        <w:t>),</w:t>
      </w:r>
      <w:r w:rsidRPr="00261084">
        <w:t xml:space="preserve"> Trybunał uważa za zasadne </w:t>
      </w:r>
      <w:r w:rsidR="00AB421E">
        <w:t>przyznanie</w:t>
      </w:r>
      <w:r w:rsidR="00AB421E" w:rsidRPr="00261084">
        <w:t xml:space="preserve"> </w:t>
      </w:r>
      <w:r w:rsidRPr="00261084">
        <w:t>kwot wskazanych w załączonej tabeli.</w:t>
      </w:r>
    </w:p>
    <w:p w14:paraId="3438D0C6" w14:textId="34F60DD3" w:rsidR="00610506" w:rsidRPr="00261084" w:rsidRDefault="00000000" w:rsidP="004048CC">
      <w:pPr>
        <w:pStyle w:val="JuHHead"/>
      </w:pPr>
      <w:r w:rsidRPr="00261084">
        <w:t xml:space="preserve">Z </w:t>
      </w:r>
      <w:r w:rsidR="00AB421E">
        <w:t>TYCH</w:t>
      </w:r>
      <w:r w:rsidR="00AB421E" w:rsidRPr="00261084">
        <w:t xml:space="preserve"> </w:t>
      </w:r>
      <w:r w:rsidRPr="00261084">
        <w:t>WZGLĘDÓW TRYBUNAŁ JEDNOGŁOŚNIE</w:t>
      </w:r>
    </w:p>
    <w:p w14:paraId="02AE1386" w14:textId="77777777" w:rsidR="00610506" w:rsidRPr="00261084" w:rsidRDefault="00000000" w:rsidP="004048CC">
      <w:pPr>
        <w:pStyle w:val="JuList"/>
      </w:pPr>
      <w:r w:rsidRPr="00261084">
        <w:rPr>
          <w:i/>
        </w:rPr>
        <w:t>uznaje</w:t>
      </w:r>
      <w:r w:rsidRPr="00261084">
        <w:t xml:space="preserve"> skargę za dopuszczalną;</w:t>
      </w:r>
    </w:p>
    <w:p w14:paraId="6B2FBC1E" w14:textId="5E7D232E" w:rsidR="00610506" w:rsidRPr="00261084" w:rsidRDefault="00000000" w:rsidP="004048CC">
      <w:pPr>
        <w:pStyle w:val="JuList"/>
      </w:pPr>
      <w:r w:rsidRPr="00261084">
        <w:rPr>
          <w:i/>
          <w:iCs/>
        </w:rPr>
        <w:t>stwierdza</w:t>
      </w:r>
      <w:r w:rsidRPr="00261084">
        <w:t>, że skarga ujawnia naruszenie art. 5 ust. 3 Konwencji dotyczące nadmiernie długiego czasu tymczasowego aresztowania;</w:t>
      </w:r>
    </w:p>
    <w:p w14:paraId="2150ACD6" w14:textId="77777777" w:rsidR="00610506" w:rsidRPr="00261084" w:rsidRDefault="00000000" w:rsidP="004048CC">
      <w:pPr>
        <w:pStyle w:val="JuList"/>
      </w:pPr>
      <w:r w:rsidRPr="00261084">
        <w:rPr>
          <w:i/>
          <w:iCs/>
        </w:rPr>
        <w:t>stwierdza</w:t>
      </w:r>
    </w:p>
    <w:p w14:paraId="2F03415F" w14:textId="01BB7927" w:rsidR="00610506" w:rsidRPr="00261084" w:rsidRDefault="00000000" w:rsidP="004048CC">
      <w:pPr>
        <w:pStyle w:val="JuLista"/>
      </w:pPr>
      <w:r w:rsidRPr="00261084">
        <w:t>że pozwane państwo winno</w:t>
      </w:r>
      <w:r w:rsidR="00AB421E" w:rsidRPr="00AB421E">
        <w:t xml:space="preserve"> </w:t>
      </w:r>
      <w:r w:rsidR="00AB421E" w:rsidRPr="00261084">
        <w:t>uiścić</w:t>
      </w:r>
      <w:r w:rsidRPr="00261084">
        <w:t>, w terminie trzech miesięcy, na rzecz skarżącego kwotę wskazaną w załączonej tabeli, przeliczoną na walutę pozwanego państwa według kursu obowiązującego w dniu płatności</w:t>
      </w:r>
      <w:r w:rsidR="00EE5CA6" w:rsidRPr="00261084">
        <w:t>;</w:t>
      </w:r>
    </w:p>
    <w:p w14:paraId="2AEF92C2" w14:textId="3A33CC56" w:rsidR="00787E12" w:rsidRPr="00261084" w:rsidRDefault="00000000" w:rsidP="004048CC">
      <w:pPr>
        <w:pStyle w:val="JuLista"/>
      </w:pPr>
      <w:r w:rsidRPr="00261084">
        <w:t xml:space="preserve">że od upływu wyżej wskazanego terminu trzech miesięcy aż do momentu </w:t>
      </w:r>
      <w:r w:rsidR="00AB421E">
        <w:t>zapłaty</w:t>
      </w:r>
      <w:r w:rsidRPr="00261084">
        <w:t>, należne będą odsetki zwykłe od określonej powyżej kwoty, naliczone według stopy równej marginalnej stopie procentowej Europejskiego Banku Centralnego obowiązującej w tym okresie, powiększonej o trzy punkty procentowe</w:t>
      </w:r>
      <w:r w:rsidR="004635EC" w:rsidRPr="00261084">
        <w:t>.</w:t>
      </w:r>
    </w:p>
    <w:p w14:paraId="43DDEDA0" w14:textId="7032D016" w:rsidR="00C43D38" w:rsidRPr="00261084" w:rsidRDefault="00000000" w:rsidP="004048CC">
      <w:pPr>
        <w:pStyle w:val="JuParaLast"/>
      </w:pPr>
      <w:r w:rsidRPr="00261084">
        <w:t>Sporządzono w języku angielskim i obwieszczono pisemnie 18</w:t>
      </w:r>
      <w:r w:rsidR="003D5D60" w:rsidRPr="00261084">
        <w:t> </w:t>
      </w:r>
      <w:r w:rsidRPr="00261084">
        <w:t>stycznia 2024 r.</w:t>
      </w:r>
      <w:r w:rsidR="00AB421E">
        <w:t>,</w:t>
      </w:r>
      <w:r w:rsidRPr="00261084">
        <w:t xml:space="preserve"> zgodnie z Regułą 77 §</w:t>
      </w:r>
      <w:r w:rsidR="003D5D60" w:rsidRPr="00261084">
        <w:t>§</w:t>
      </w:r>
      <w:r w:rsidRPr="00261084">
        <w:t> 2 i 3 Regulaminu Trybunału.</w:t>
      </w:r>
    </w:p>
    <w:p w14:paraId="33F1E21A" w14:textId="6865DBD1" w:rsidR="00656431" w:rsidRPr="00261084" w:rsidRDefault="00656431" w:rsidP="004048CC">
      <w:pPr>
        <w:pStyle w:val="ECHRPlaceholder"/>
        <w:rPr>
          <w:szCs w:val="22"/>
        </w:rPr>
      </w:pPr>
    </w:p>
    <w:p w14:paraId="617BC427" w14:textId="1D547375" w:rsidR="00CF644B" w:rsidRPr="00261084" w:rsidRDefault="00000000" w:rsidP="004048CC">
      <w:pPr>
        <w:pStyle w:val="JuSigned"/>
        <w:rPr>
          <w:rFonts w:eastAsia="PMingLiU"/>
        </w:rPr>
      </w:pPr>
      <w:r w:rsidRPr="00261084">
        <w:tab/>
      </w:r>
      <w:proofErr w:type="spellStart"/>
      <w:r w:rsidRPr="00261084">
        <w:t>Viktoriya</w:t>
      </w:r>
      <w:proofErr w:type="spellEnd"/>
      <w:r w:rsidRPr="00261084">
        <w:t xml:space="preserve"> </w:t>
      </w:r>
      <w:proofErr w:type="spellStart"/>
      <w:r w:rsidRPr="00261084">
        <w:t>Maradudina</w:t>
      </w:r>
      <w:proofErr w:type="spellEnd"/>
      <w:r w:rsidRPr="00261084">
        <w:t xml:space="preserve"> </w:t>
      </w:r>
      <w:r w:rsidR="00F16607" w:rsidRPr="00261084">
        <w:tab/>
      </w:r>
      <w:proofErr w:type="spellStart"/>
      <w:r w:rsidRPr="00261084">
        <w:t>Lətif</w:t>
      </w:r>
      <w:proofErr w:type="spellEnd"/>
      <w:r w:rsidRPr="00261084">
        <w:t xml:space="preserve"> </w:t>
      </w:r>
      <w:proofErr w:type="spellStart"/>
      <w:r w:rsidRPr="00261084">
        <w:t>Hüseynov</w:t>
      </w:r>
      <w:proofErr w:type="spellEnd"/>
    </w:p>
    <w:p w14:paraId="6420FBA9" w14:textId="4195E7CA" w:rsidR="00B91668" w:rsidRPr="00261084" w:rsidRDefault="00000000" w:rsidP="004048CC">
      <w:pPr>
        <w:pStyle w:val="JuSigned"/>
        <w:contextualSpacing/>
        <w:rPr>
          <w:rFonts w:eastAsia="PMingLiU"/>
        </w:rPr>
      </w:pPr>
      <w:r w:rsidRPr="00261084">
        <w:tab/>
        <w:t>p.o. Zastępcy Kanclerza Sekcji</w:t>
      </w:r>
      <w:r w:rsidRPr="00261084">
        <w:tab/>
      </w:r>
      <w:r w:rsidR="000D4ED1" w:rsidRPr="00261084">
        <w:t>Przewodniczący</w:t>
      </w:r>
    </w:p>
    <w:p w14:paraId="60636706" w14:textId="77777777" w:rsidR="00B91668" w:rsidRPr="00261084" w:rsidRDefault="00B91668" w:rsidP="004048CC">
      <w:pPr>
        <w:rPr>
          <w:rFonts w:eastAsia="PMingLiU"/>
        </w:rPr>
      </w:pPr>
    </w:p>
    <w:p w14:paraId="634FD43D" w14:textId="6345EA78" w:rsidR="00787E12" w:rsidRPr="00261084" w:rsidRDefault="00000000" w:rsidP="003D4626">
      <w:pPr>
        <w:pStyle w:val="JuSigned"/>
        <w:tabs>
          <w:tab w:val="left" w:pos="5115"/>
        </w:tabs>
        <w:contextualSpacing/>
        <w:rPr>
          <w:rFonts w:eastAsia="PMingLiU"/>
        </w:rPr>
      </w:pPr>
      <w:r w:rsidRPr="00261084">
        <w:tab/>
      </w:r>
    </w:p>
    <w:p w14:paraId="088E05F9" w14:textId="77777777" w:rsidR="00787E12" w:rsidRPr="00261084" w:rsidRDefault="00787E12" w:rsidP="004048CC">
      <w:pPr>
        <w:pStyle w:val="JuParaLast"/>
        <w:sectPr w:rsidR="00787E12" w:rsidRPr="00261084" w:rsidSect="00915885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4B87E4D1" w14:textId="77777777" w:rsidR="00787E12" w:rsidRPr="00261084" w:rsidRDefault="00000000" w:rsidP="004048CC">
      <w:pPr>
        <w:pStyle w:val="DecHTitle"/>
      </w:pPr>
      <w:r w:rsidRPr="00261084">
        <w:lastRenderedPageBreak/>
        <w:t>ZAŁĄCZNIK</w:t>
      </w:r>
    </w:p>
    <w:p w14:paraId="37620B14" w14:textId="77777777" w:rsidR="00787E12" w:rsidRPr="00261084" w:rsidRDefault="00000000" w:rsidP="004048CC">
      <w:pPr>
        <w:pStyle w:val="DecHCase"/>
        <w:contextualSpacing/>
        <w:rPr>
          <w:b/>
          <w:i/>
          <w:color w:val="3E3E3E" w:themeColor="background2" w:themeShade="40"/>
        </w:rPr>
      </w:pPr>
      <w:r w:rsidRPr="00261084">
        <w:rPr>
          <w:color w:val="3E3E3E" w:themeColor="background2" w:themeShade="40"/>
        </w:rPr>
        <w:t>Skarga zawierająca zarzuty na podstawie art. 5 ust. 3 Konwencji</w:t>
      </w:r>
    </w:p>
    <w:p w14:paraId="474FE059" w14:textId="77777777" w:rsidR="00787E12" w:rsidRPr="00261084" w:rsidRDefault="00000000" w:rsidP="004048CC">
      <w:pPr>
        <w:pStyle w:val="DecHCase"/>
        <w:contextualSpacing/>
        <w:rPr>
          <w:b/>
          <w:i/>
        </w:rPr>
      </w:pPr>
      <w:r w:rsidRPr="00261084">
        <w:rPr>
          <w:color w:val="3E3E3E" w:themeColor="background2" w:themeShade="40"/>
        </w:rPr>
        <w:t>(nadmiernie długi czas trwania tymczasowego aresztowania)</w:t>
      </w:r>
    </w:p>
    <w:tbl>
      <w:tblPr>
        <w:tblStyle w:val="ECHRListTable"/>
        <w:tblW w:w="0" w:type="auto"/>
        <w:jc w:val="center"/>
        <w:tblLook w:val="0420" w:firstRow="1" w:lastRow="0" w:firstColumn="0" w:lastColumn="0" w:noHBand="0" w:noVBand="1"/>
      </w:tblPr>
      <w:tblGrid>
        <w:gridCol w:w="964"/>
        <w:gridCol w:w="1123"/>
        <w:gridCol w:w="1217"/>
        <w:gridCol w:w="2982"/>
        <w:gridCol w:w="1234"/>
        <w:gridCol w:w="2308"/>
        <w:gridCol w:w="2452"/>
      </w:tblGrid>
      <w:tr w:rsidR="00D34C12" w:rsidRPr="00261084" w14:paraId="55D70E5B" w14:textId="77777777" w:rsidTr="003A0D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5E5E8741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bookmarkStart w:id="2" w:name="WECLListStart"/>
            <w:bookmarkEnd w:id="2"/>
            <w:r w:rsidRPr="00261084">
              <w:rPr>
                <w:sz w:val="16"/>
              </w:rPr>
              <w:t>Skarga nr</w:t>
            </w:r>
          </w:p>
          <w:p w14:paraId="6B77A90B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Data złożenia</w:t>
            </w:r>
          </w:p>
        </w:tc>
        <w:tc>
          <w:tcPr>
            <w:tcW w:w="0" w:type="auto"/>
          </w:tcPr>
          <w:p w14:paraId="689D026E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Imię i nazwisko skarżącego</w:t>
            </w:r>
          </w:p>
          <w:p w14:paraId="6A73247A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Rok urodzenia</w:t>
            </w:r>
          </w:p>
          <w:p w14:paraId="5E4B5973" w14:textId="77777777" w:rsidR="00E51001" w:rsidRPr="00261084" w:rsidRDefault="00E51001" w:rsidP="004048CC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0BB377A8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Okres pozbawienia wolności</w:t>
            </w:r>
          </w:p>
        </w:tc>
        <w:tc>
          <w:tcPr>
            <w:tcW w:w="0" w:type="auto"/>
          </w:tcPr>
          <w:p w14:paraId="7F022A90" w14:textId="60D99DEF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Sąd, który wydał postanowienie o</w:t>
            </w:r>
            <w:r w:rsidR="009133E3" w:rsidRPr="00261084">
              <w:rPr>
                <w:sz w:val="16"/>
              </w:rPr>
              <w:t> </w:t>
            </w:r>
            <w:r w:rsidRPr="00261084">
              <w:rPr>
                <w:sz w:val="16"/>
              </w:rPr>
              <w:t>zastosowaniu tymczasowego aresztowania</w:t>
            </w:r>
            <w:r w:rsidR="009133E3" w:rsidRPr="00261084">
              <w:rPr>
                <w:sz w:val="16"/>
              </w:rPr>
              <w:t>/</w:t>
            </w:r>
            <w:r w:rsidRPr="00261084">
              <w:rPr>
                <w:sz w:val="16"/>
              </w:rPr>
              <w:t>rozpoznał zażalenie</w:t>
            </w:r>
          </w:p>
        </w:tc>
        <w:tc>
          <w:tcPr>
            <w:tcW w:w="0" w:type="auto"/>
          </w:tcPr>
          <w:p w14:paraId="1127E1E8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Długość pozbawienia wolności</w:t>
            </w:r>
          </w:p>
        </w:tc>
        <w:tc>
          <w:tcPr>
            <w:tcW w:w="0" w:type="auto"/>
          </w:tcPr>
          <w:p w14:paraId="4212440B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Konkretne braki</w:t>
            </w:r>
          </w:p>
        </w:tc>
        <w:tc>
          <w:tcPr>
            <w:tcW w:w="0" w:type="auto"/>
          </w:tcPr>
          <w:p w14:paraId="51C92DC4" w14:textId="5F0990AD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Kwota zasądzona tytułem odszkodowania za szkodę majątkową i zadośćuczynienia za szkodę niemajątkową na jednego skarżącego</w:t>
            </w:r>
          </w:p>
          <w:p w14:paraId="2DED94E4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(w EUR)</w:t>
            </w:r>
          </w:p>
          <w:p w14:paraId="0E75BCC2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rStyle w:val="Odwoanieprzypisudolnego"/>
                <w:sz w:val="16"/>
              </w:rPr>
              <w:footnoteReference w:id="1"/>
            </w:r>
          </w:p>
        </w:tc>
      </w:tr>
      <w:tr w:rsidR="00D34C12" w:rsidRPr="00261084" w14:paraId="7479ED1F" w14:textId="77777777" w:rsidTr="003A0D2A">
        <w:trPr>
          <w:jc w:val="center"/>
        </w:trPr>
        <w:tc>
          <w:tcPr>
            <w:tcW w:w="0" w:type="auto"/>
          </w:tcPr>
          <w:p w14:paraId="364E9585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42770/21</w:t>
            </w:r>
          </w:p>
          <w:p w14:paraId="7FCAEEB2" w14:textId="178CBB4F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20.08.2021</w:t>
            </w:r>
          </w:p>
        </w:tc>
        <w:tc>
          <w:tcPr>
            <w:tcW w:w="0" w:type="auto"/>
          </w:tcPr>
          <w:p w14:paraId="27342BA3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b/>
                <w:sz w:val="16"/>
              </w:rPr>
              <w:t>Maciej MEROŃ</w:t>
            </w:r>
          </w:p>
          <w:p w14:paraId="177AC131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 xml:space="preserve">1981 </w:t>
            </w:r>
          </w:p>
        </w:tc>
        <w:tc>
          <w:tcPr>
            <w:tcW w:w="0" w:type="auto"/>
          </w:tcPr>
          <w:p w14:paraId="5B523862" w14:textId="0CFA853E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07.12.2017 do</w:t>
            </w:r>
          </w:p>
          <w:p w14:paraId="7C4A01A8" w14:textId="01D65034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10.04.2018</w:t>
            </w:r>
          </w:p>
          <w:p w14:paraId="3E2E861D" w14:textId="77777777" w:rsidR="00E51001" w:rsidRPr="00261084" w:rsidRDefault="00E51001" w:rsidP="004048CC">
            <w:pPr>
              <w:jc w:val="center"/>
              <w:rPr>
                <w:sz w:val="16"/>
              </w:rPr>
            </w:pPr>
          </w:p>
          <w:p w14:paraId="19DBD896" w14:textId="15CF829B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06.12.2018 do</w:t>
            </w:r>
          </w:p>
          <w:p w14:paraId="2210A200" w14:textId="54D23220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13.03.2019</w:t>
            </w:r>
          </w:p>
          <w:p w14:paraId="7323939E" w14:textId="77777777" w:rsidR="00E51001" w:rsidRPr="00261084" w:rsidRDefault="00E51001" w:rsidP="004048CC">
            <w:pPr>
              <w:jc w:val="center"/>
              <w:rPr>
                <w:sz w:val="16"/>
              </w:rPr>
            </w:pPr>
          </w:p>
          <w:p w14:paraId="36E30863" w14:textId="77777777" w:rsidR="008B70F4" w:rsidRPr="00261084" w:rsidRDefault="008B70F4" w:rsidP="004048CC">
            <w:pPr>
              <w:jc w:val="center"/>
              <w:rPr>
                <w:sz w:val="16"/>
              </w:rPr>
            </w:pPr>
          </w:p>
          <w:p w14:paraId="3EC59EB3" w14:textId="1ED9E0DA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12.04.2019 do</w:t>
            </w:r>
          </w:p>
          <w:p w14:paraId="3E65FF9C" w14:textId="2793BBE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03.04.2023</w:t>
            </w:r>
          </w:p>
        </w:tc>
        <w:tc>
          <w:tcPr>
            <w:tcW w:w="0" w:type="auto"/>
          </w:tcPr>
          <w:p w14:paraId="6A0BE18E" w14:textId="2AC0EFF8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Sąd Rejonowy Katowice-Wschód w</w:t>
            </w:r>
            <w:r w:rsidR="009133E3" w:rsidRPr="00261084">
              <w:rPr>
                <w:sz w:val="16"/>
              </w:rPr>
              <w:t> </w:t>
            </w:r>
            <w:r w:rsidRPr="00261084">
              <w:rPr>
                <w:sz w:val="16"/>
              </w:rPr>
              <w:t xml:space="preserve">Katowicach, 08.12.2017, sygn. akt. V </w:t>
            </w:r>
            <w:proofErr w:type="spellStart"/>
            <w:r w:rsidRPr="00261084">
              <w:rPr>
                <w:sz w:val="16"/>
              </w:rPr>
              <w:t>Kp</w:t>
            </w:r>
            <w:proofErr w:type="spellEnd"/>
            <w:r w:rsidRPr="00261084">
              <w:rPr>
                <w:sz w:val="16"/>
              </w:rPr>
              <w:t xml:space="preserve"> 656/17 (pierwsze postanowienie o zastosowaniu tymczasowego aresztowania)</w:t>
            </w:r>
          </w:p>
          <w:p w14:paraId="64D8F547" w14:textId="77777777" w:rsidR="00E51001" w:rsidRPr="00261084" w:rsidRDefault="00E51001" w:rsidP="004048CC">
            <w:pPr>
              <w:jc w:val="center"/>
              <w:rPr>
                <w:sz w:val="16"/>
              </w:rPr>
            </w:pPr>
          </w:p>
          <w:p w14:paraId="724685D3" w14:textId="46C2BD75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Sąd Okręgowy w Katowicach, 01.06.2023, sygn. akt. XVI K 6/23 (postanowienie o uchyleniu tymczasowego aresztowania)</w:t>
            </w:r>
          </w:p>
        </w:tc>
        <w:tc>
          <w:tcPr>
            <w:tcW w:w="0" w:type="auto"/>
          </w:tcPr>
          <w:p w14:paraId="1688D21C" w14:textId="6988A153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4 lata, 7</w:t>
            </w:r>
            <w:r w:rsidR="0045527E" w:rsidRPr="00261084">
              <w:rPr>
                <w:sz w:val="16"/>
              </w:rPr>
              <w:t> </w:t>
            </w:r>
            <w:r w:rsidRPr="00261084">
              <w:rPr>
                <w:sz w:val="16"/>
              </w:rPr>
              <w:t>miesięcy i</w:t>
            </w:r>
            <w:r w:rsidR="0045527E" w:rsidRPr="00261084">
              <w:rPr>
                <w:sz w:val="16"/>
              </w:rPr>
              <w:t> </w:t>
            </w:r>
            <w:r w:rsidRPr="00261084">
              <w:rPr>
                <w:sz w:val="16"/>
              </w:rPr>
              <w:t>5</w:t>
            </w:r>
            <w:r w:rsidR="0045527E" w:rsidRPr="00261084">
              <w:rPr>
                <w:sz w:val="16"/>
              </w:rPr>
              <w:t> </w:t>
            </w:r>
            <w:r w:rsidRPr="00261084">
              <w:rPr>
                <w:sz w:val="16"/>
              </w:rPr>
              <w:t>dni</w:t>
            </w:r>
          </w:p>
          <w:p w14:paraId="19F149BA" w14:textId="77777777" w:rsidR="00E51001" w:rsidRPr="00261084" w:rsidRDefault="00E51001" w:rsidP="004048CC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58A617F8" w14:textId="0A515F2E" w:rsidR="00E51001" w:rsidRPr="00261084" w:rsidRDefault="00D34C12" w:rsidP="004048CC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prowadzenie </w:t>
            </w:r>
            <w:r w:rsidRPr="00261084">
              <w:rPr>
                <w:sz w:val="16"/>
              </w:rPr>
              <w:t>postępowania w okresie tymczasowego aresztowania</w:t>
            </w:r>
            <w:r>
              <w:rPr>
                <w:sz w:val="16"/>
              </w:rPr>
              <w:t xml:space="preserve"> be</w:t>
            </w:r>
            <w:r w:rsidRPr="00261084">
              <w:rPr>
                <w:sz w:val="16"/>
              </w:rPr>
              <w:t>z</w:t>
            </w:r>
            <w:r w:rsidR="007A122E" w:rsidRPr="00261084">
              <w:rPr>
                <w:sz w:val="16"/>
              </w:rPr>
              <w:t> </w:t>
            </w:r>
            <w:r w:rsidRPr="00261084">
              <w:rPr>
                <w:sz w:val="16"/>
              </w:rPr>
              <w:t>należyt</w:t>
            </w:r>
            <w:r>
              <w:rPr>
                <w:sz w:val="16"/>
              </w:rPr>
              <w:t>ej staranności</w:t>
            </w:r>
            <w:r w:rsidRPr="00261084">
              <w:rPr>
                <w:sz w:val="16"/>
              </w:rPr>
              <w:t>;</w:t>
            </w:r>
          </w:p>
          <w:p w14:paraId="76F27628" w14:textId="6EBD2FA4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 xml:space="preserve">uporczywe opieranie się, w miarę postępu sprawy, na zarzutach dotyczących </w:t>
            </w:r>
            <w:r w:rsidR="00D34C12">
              <w:rPr>
                <w:sz w:val="16"/>
              </w:rPr>
              <w:t>udziału</w:t>
            </w:r>
            <w:r w:rsidR="00D34C12" w:rsidRPr="00261084">
              <w:rPr>
                <w:sz w:val="16"/>
              </w:rPr>
              <w:t xml:space="preserve"> </w:t>
            </w:r>
            <w:r w:rsidRPr="00261084">
              <w:rPr>
                <w:sz w:val="16"/>
              </w:rPr>
              <w:t>w</w:t>
            </w:r>
            <w:r w:rsidR="007A122E" w:rsidRPr="00261084">
              <w:rPr>
                <w:sz w:val="16"/>
              </w:rPr>
              <w:t> </w:t>
            </w:r>
            <w:r w:rsidRPr="00261084">
              <w:rPr>
                <w:sz w:val="16"/>
              </w:rPr>
              <w:t>zorganizowanej grupie przestępczej;</w:t>
            </w:r>
          </w:p>
          <w:p w14:paraId="4EABE068" w14:textId="6AD98ECD" w:rsidR="00E51001" w:rsidRPr="00261084" w:rsidRDefault="00C874B4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 xml:space="preserve">niska trafność uzasadnienia </w:t>
            </w:r>
            <w:r w:rsidR="00D34C12">
              <w:rPr>
                <w:sz w:val="16"/>
              </w:rPr>
              <w:t>przedstawionego</w:t>
            </w:r>
            <w:r w:rsidR="00D34C12" w:rsidRPr="00261084">
              <w:rPr>
                <w:sz w:val="16"/>
              </w:rPr>
              <w:t xml:space="preserve"> </w:t>
            </w:r>
            <w:r w:rsidRPr="00261084">
              <w:rPr>
                <w:sz w:val="16"/>
              </w:rPr>
              <w:t>przez sądy</w:t>
            </w:r>
          </w:p>
        </w:tc>
        <w:tc>
          <w:tcPr>
            <w:tcW w:w="0" w:type="auto"/>
          </w:tcPr>
          <w:p w14:paraId="32CCC3A2" w14:textId="77777777" w:rsidR="00E51001" w:rsidRPr="00261084" w:rsidRDefault="00000000" w:rsidP="004048CC">
            <w:pPr>
              <w:jc w:val="center"/>
              <w:rPr>
                <w:sz w:val="16"/>
              </w:rPr>
            </w:pPr>
            <w:r w:rsidRPr="00261084">
              <w:rPr>
                <w:sz w:val="16"/>
              </w:rPr>
              <w:t>4 300</w:t>
            </w:r>
          </w:p>
        </w:tc>
      </w:tr>
    </w:tbl>
    <w:p w14:paraId="048AC536" w14:textId="77777777" w:rsidR="00787E12" w:rsidRPr="00261084" w:rsidRDefault="00787E12" w:rsidP="004048CC"/>
    <w:p w14:paraId="5ABC6156" w14:textId="77777777" w:rsidR="00791456" w:rsidRPr="00261084" w:rsidRDefault="00791456" w:rsidP="004048CC"/>
    <w:sectPr w:rsidR="00791456" w:rsidRPr="00261084" w:rsidSect="00915885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CE738" w14:textId="77777777" w:rsidR="00915885" w:rsidRDefault="00915885">
      <w:r>
        <w:separator/>
      </w:r>
    </w:p>
  </w:endnote>
  <w:endnote w:type="continuationSeparator" w:id="0">
    <w:p w14:paraId="29F79C80" w14:textId="77777777" w:rsidR="00915885" w:rsidRDefault="00915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3665E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C878E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0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1D337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11F68FF3" wp14:editId="3AFD227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A08F78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5554F" w14:textId="77777777" w:rsidR="00915885" w:rsidRPr="00611E1D" w:rsidRDefault="00915885" w:rsidP="00787E12">
      <w:r w:rsidRPr="00611E1D">
        <w:separator/>
      </w:r>
    </w:p>
  </w:footnote>
  <w:footnote w:type="continuationSeparator" w:id="0">
    <w:p w14:paraId="0FCE11BD" w14:textId="77777777" w:rsidR="00915885" w:rsidRPr="00611E1D" w:rsidRDefault="00915885" w:rsidP="00787E12">
      <w:r w:rsidRPr="00611E1D">
        <w:continuationSeparator/>
      </w:r>
    </w:p>
  </w:footnote>
  <w:footnote w:id="1">
    <w:p w14:paraId="1C1EEF44" w14:textId="55EDE628" w:rsidR="00E51001" w:rsidRPr="0004168D" w:rsidRDefault="00000000" w:rsidP="00610506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5929D0">
        <w:t xml:space="preserve">Powiększona </w:t>
      </w:r>
      <w:r>
        <w:t xml:space="preserve">o </w:t>
      </w:r>
      <w:r w:rsidR="005929D0">
        <w:t xml:space="preserve">wszelkie </w:t>
      </w:r>
      <w:r>
        <w:t>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6B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2FC4A301" wp14:editId="25AE1FAD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2D80DF" w14:textId="77777777" w:rsidR="00787E12" w:rsidRPr="00611E1D" w:rsidRDefault="00787E12" w:rsidP="000318F7">
    <w:pPr>
      <w:jc w:val="center"/>
      <w:rPr>
        <w:sz w:val="4"/>
        <w:szCs w:val="4"/>
      </w:rPr>
    </w:pPr>
  </w:p>
  <w:p w14:paraId="1DB5E586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DBBE1" w14:textId="77777777" w:rsidR="00610506" w:rsidRPr="00A45145" w:rsidRDefault="00000000" w:rsidP="00A45145">
    <w:pPr>
      <w:jc w:val="center"/>
    </w:pPr>
    <w:r>
      <w:rPr>
        <w:noProof/>
      </w:rPr>
      <w:drawing>
        <wp:inline distT="0" distB="0" distL="0" distR="0" wp14:anchorId="2402002C" wp14:editId="7BCD6708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BD9410" w14:textId="77777777" w:rsidR="008D51B6" w:rsidRPr="004F56E2" w:rsidRDefault="008D51B6" w:rsidP="008D51B6">
    <w:pPr>
      <w:pStyle w:val="Nagwek"/>
    </w:pPr>
  </w:p>
  <w:p w14:paraId="0DE5DDD1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FEDC" w14:textId="77777777" w:rsidR="00787E12" w:rsidRPr="005C3A15" w:rsidRDefault="00000000" w:rsidP="006372F5">
    <w:pPr>
      <w:pStyle w:val="JuHeader"/>
    </w:pPr>
    <w:r>
      <w:t>WYROK W SPRAWIE MEROŃ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2E4EF" w14:textId="77777777" w:rsidR="00787E12" w:rsidRPr="00DE7D3F" w:rsidRDefault="00000000" w:rsidP="00BD554D">
    <w:pPr>
      <w:pStyle w:val="JuHeader"/>
    </w:pPr>
    <w:r>
      <w:t>WYROK W SPRAWIE MEROŃ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FE949" w14:textId="77777777" w:rsidR="008B3FB7" w:rsidRPr="005C3A15" w:rsidRDefault="00000000" w:rsidP="00E026EC">
    <w:pPr>
      <w:pStyle w:val="JuHeader"/>
    </w:pPr>
    <w:r>
      <w:t>WYROK W SPRAWIE MEROŃ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B7A0C" w14:textId="77777777" w:rsidR="008B3FB7" w:rsidRPr="00DE7D3F" w:rsidRDefault="00000000" w:rsidP="00E026EC">
    <w:pPr>
      <w:pStyle w:val="JuHeader"/>
    </w:pPr>
    <w:r>
      <w:t>WYROK W SPRAWIE MEROŃ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D982F3FA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41082562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704A451A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51708830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52CBECA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F9ACEA0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EA10FAC4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E6D65F28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D486B7D6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100107175">
    <w:abstractNumId w:val="14"/>
  </w:num>
  <w:num w:numId="2" w16cid:durableId="486675199">
    <w:abstractNumId w:val="12"/>
  </w:num>
  <w:num w:numId="3" w16cid:durableId="1041788085">
    <w:abstractNumId w:val="11"/>
  </w:num>
  <w:num w:numId="4" w16cid:durableId="273824246">
    <w:abstractNumId w:val="15"/>
  </w:num>
  <w:num w:numId="5" w16cid:durableId="194585139">
    <w:abstractNumId w:val="13"/>
  </w:num>
  <w:num w:numId="6" w16cid:durableId="2134519453">
    <w:abstractNumId w:val="16"/>
  </w:num>
  <w:num w:numId="7" w16cid:durableId="1447235628">
    <w:abstractNumId w:val="15"/>
  </w:num>
  <w:num w:numId="8" w16cid:durableId="404377620">
    <w:abstractNumId w:val="16"/>
  </w:num>
  <w:num w:numId="9" w16cid:durableId="2011563676">
    <w:abstractNumId w:val="10"/>
  </w:num>
  <w:num w:numId="10" w16cid:durableId="1165246688">
    <w:abstractNumId w:val="9"/>
  </w:num>
  <w:num w:numId="11" w16cid:durableId="1003359825">
    <w:abstractNumId w:val="17"/>
  </w:num>
  <w:num w:numId="12" w16cid:durableId="1377467914">
    <w:abstractNumId w:val="7"/>
  </w:num>
  <w:num w:numId="13" w16cid:durableId="1281958766">
    <w:abstractNumId w:val="6"/>
  </w:num>
  <w:num w:numId="14" w16cid:durableId="405880535">
    <w:abstractNumId w:val="5"/>
  </w:num>
  <w:num w:numId="15" w16cid:durableId="1738360971">
    <w:abstractNumId w:val="4"/>
  </w:num>
  <w:num w:numId="16" w16cid:durableId="583804167">
    <w:abstractNumId w:val="8"/>
  </w:num>
  <w:num w:numId="17" w16cid:durableId="1903321739">
    <w:abstractNumId w:val="3"/>
  </w:num>
  <w:num w:numId="18" w16cid:durableId="402921184">
    <w:abstractNumId w:val="2"/>
  </w:num>
  <w:num w:numId="19" w16cid:durableId="1894466694">
    <w:abstractNumId w:val="1"/>
  </w:num>
  <w:num w:numId="20" w16cid:durableId="1156530238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610506"/>
    <w:rsid w:val="0001417C"/>
    <w:rsid w:val="000318F7"/>
    <w:rsid w:val="0004168D"/>
    <w:rsid w:val="000C49CA"/>
    <w:rsid w:val="000C5149"/>
    <w:rsid w:val="000D4ED1"/>
    <w:rsid w:val="00106796"/>
    <w:rsid w:val="00123713"/>
    <w:rsid w:val="00135384"/>
    <w:rsid w:val="00150BFA"/>
    <w:rsid w:val="00173A91"/>
    <w:rsid w:val="001854AA"/>
    <w:rsid w:val="001A15B6"/>
    <w:rsid w:val="001A3C4A"/>
    <w:rsid w:val="001D7CD3"/>
    <w:rsid w:val="001E288D"/>
    <w:rsid w:val="001F3812"/>
    <w:rsid w:val="002056B7"/>
    <w:rsid w:val="0020718E"/>
    <w:rsid w:val="0023364D"/>
    <w:rsid w:val="002550E6"/>
    <w:rsid w:val="00261084"/>
    <w:rsid w:val="0029309A"/>
    <w:rsid w:val="002C5B23"/>
    <w:rsid w:val="002E6F38"/>
    <w:rsid w:val="00314723"/>
    <w:rsid w:val="00337785"/>
    <w:rsid w:val="0037589C"/>
    <w:rsid w:val="003A0D2A"/>
    <w:rsid w:val="003D4626"/>
    <w:rsid w:val="003D5D60"/>
    <w:rsid w:val="003F55BE"/>
    <w:rsid w:val="004048CC"/>
    <w:rsid w:val="0045527E"/>
    <w:rsid w:val="004635EC"/>
    <w:rsid w:val="0048584C"/>
    <w:rsid w:val="00497FF8"/>
    <w:rsid w:val="004B0B4E"/>
    <w:rsid w:val="004D042B"/>
    <w:rsid w:val="004D0EC7"/>
    <w:rsid w:val="004F56E2"/>
    <w:rsid w:val="005404D8"/>
    <w:rsid w:val="00555A1D"/>
    <w:rsid w:val="00573202"/>
    <w:rsid w:val="005929D0"/>
    <w:rsid w:val="005B0894"/>
    <w:rsid w:val="005B102C"/>
    <w:rsid w:val="005B16C1"/>
    <w:rsid w:val="005C3A15"/>
    <w:rsid w:val="005F60F9"/>
    <w:rsid w:val="00610506"/>
    <w:rsid w:val="00611E1D"/>
    <w:rsid w:val="006372F5"/>
    <w:rsid w:val="00656431"/>
    <w:rsid w:val="006D324D"/>
    <w:rsid w:val="00743B2A"/>
    <w:rsid w:val="00787E12"/>
    <w:rsid w:val="00790862"/>
    <w:rsid w:val="00791456"/>
    <w:rsid w:val="007A122E"/>
    <w:rsid w:val="007A1689"/>
    <w:rsid w:val="007A72B4"/>
    <w:rsid w:val="007F018A"/>
    <w:rsid w:val="008145DB"/>
    <w:rsid w:val="008371AF"/>
    <w:rsid w:val="00841A2B"/>
    <w:rsid w:val="008522DD"/>
    <w:rsid w:val="00860732"/>
    <w:rsid w:val="008A0D29"/>
    <w:rsid w:val="008A0E2E"/>
    <w:rsid w:val="008B3FB7"/>
    <w:rsid w:val="008B70F4"/>
    <w:rsid w:val="008D51B6"/>
    <w:rsid w:val="00910D1D"/>
    <w:rsid w:val="009133E3"/>
    <w:rsid w:val="00915885"/>
    <w:rsid w:val="009522DD"/>
    <w:rsid w:val="00992E7C"/>
    <w:rsid w:val="00A062B9"/>
    <w:rsid w:val="00A329E0"/>
    <w:rsid w:val="00A34A54"/>
    <w:rsid w:val="00A44415"/>
    <w:rsid w:val="00A45145"/>
    <w:rsid w:val="00A6104A"/>
    <w:rsid w:val="00A94CA7"/>
    <w:rsid w:val="00AB421E"/>
    <w:rsid w:val="00AC03BB"/>
    <w:rsid w:val="00B16F21"/>
    <w:rsid w:val="00B216C1"/>
    <w:rsid w:val="00B23398"/>
    <w:rsid w:val="00B64153"/>
    <w:rsid w:val="00B67460"/>
    <w:rsid w:val="00B91668"/>
    <w:rsid w:val="00BD554D"/>
    <w:rsid w:val="00BE2415"/>
    <w:rsid w:val="00C14FDD"/>
    <w:rsid w:val="00C20CC3"/>
    <w:rsid w:val="00C43D38"/>
    <w:rsid w:val="00C874B4"/>
    <w:rsid w:val="00C877A3"/>
    <w:rsid w:val="00CF644B"/>
    <w:rsid w:val="00D34C12"/>
    <w:rsid w:val="00DE7D3F"/>
    <w:rsid w:val="00DF343C"/>
    <w:rsid w:val="00E026EC"/>
    <w:rsid w:val="00E35CDC"/>
    <w:rsid w:val="00E51001"/>
    <w:rsid w:val="00E65A9C"/>
    <w:rsid w:val="00E854A4"/>
    <w:rsid w:val="00EA1B14"/>
    <w:rsid w:val="00EB3DAA"/>
    <w:rsid w:val="00ED6378"/>
    <w:rsid w:val="00ED7723"/>
    <w:rsid w:val="00EE5CA6"/>
    <w:rsid w:val="00F16592"/>
    <w:rsid w:val="00F16607"/>
    <w:rsid w:val="00FB16F8"/>
    <w:rsid w:val="00FB26FE"/>
    <w:rsid w:val="00FB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7932E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C49C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689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2024-02-16T12:40:00Z</dcterms:created>
  <dcterms:modified xsi:type="dcterms:W3CDTF">2024-02-19T07:20:00Z</dcterms:modified>
  <cp:category/>
</cp:coreProperties>
</file>