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F5799" w14:textId="77777777" w:rsidR="008D51B6" w:rsidRPr="002F6853" w:rsidRDefault="008D51B6" w:rsidP="00ED023E">
      <w:pPr>
        <w:jc w:val="center"/>
      </w:pPr>
    </w:p>
    <w:p w14:paraId="0AA08305" w14:textId="77777777" w:rsidR="00B7378D" w:rsidRPr="002F6853" w:rsidRDefault="00B7378D" w:rsidP="00ED023E">
      <w:pPr>
        <w:jc w:val="center"/>
      </w:pPr>
    </w:p>
    <w:p w14:paraId="4ACF02CD" w14:textId="77777777" w:rsidR="000C5149" w:rsidRPr="002F6853" w:rsidRDefault="000C5149" w:rsidP="00ED023E">
      <w:pPr>
        <w:jc w:val="center"/>
      </w:pPr>
    </w:p>
    <w:p w14:paraId="02AB3DDB" w14:textId="77777777" w:rsidR="00787E12" w:rsidRPr="002F6853" w:rsidRDefault="005055D2" w:rsidP="00ED023E">
      <w:pPr>
        <w:pStyle w:val="DecHCase"/>
      </w:pPr>
      <w:r w:rsidRPr="002F6853">
        <w:t>SEKCJA PIERWSZA</w:t>
      </w:r>
    </w:p>
    <w:p w14:paraId="7E70A3B1" w14:textId="77777777" w:rsidR="006D324D" w:rsidRPr="002F6853" w:rsidRDefault="005055D2" w:rsidP="00ED023E">
      <w:pPr>
        <w:pStyle w:val="JuTitle"/>
      </w:pPr>
      <w:bookmarkStart w:id="0" w:name="To"/>
      <w:r w:rsidRPr="002F6853">
        <w:rPr>
          <w:color w:val="000000" w:themeColor="text1"/>
        </w:rPr>
        <w:t xml:space="preserve">SPRAWA </w:t>
      </w:r>
      <w:bookmarkEnd w:id="0"/>
      <w:r w:rsidRPr="002F6853">
        <w:t>KRÓLAK I INNI przeciwko POLSCE</w:t>
      </w:r>
    </w:p>
    <w:p w14:paraId="4244B2CA" w14:textId="77777777" w:rsidR="006D324D" w:rsidRPr="002F6853" w:rsidRDefault="005055D2" w:rsidP="00ED023E">
      <w:pPr>
        <w:pStyle w:val="ECHRCoverTitle4"/>
      </w:pPr>
      <w:r w:rsidRPr="002F6853">
        <w:t>(Skargi nr 5983/22 i 2 inne – zob. załączony wykaz)</w:t>
      </w:r>
    </w:p>
    <w:p w14:paraId="608BD91B" w14:textId="77777777" w:rsidR="006D324D" w:rsidRPr="002F6853" w:rsidRDefault="006D324D" w:rsidP="00ED023E">
      <w:pPr>
        <w:pStyle w:val="DecHCase"/>
      </w:pPr>
    </w:p>
    <w:p w14:paraId="7014C5F6" w14:textId="77777777" w:rsidR="006D324D" w:rsidRPr="002F6853" w:rsidRDefault="006D324D" w:rsidP="00ED023E">
      <w:pPr>
        <w:pStyle w:val="DecHCase"/>
      </w:pPr>
    </w:p>
    <w:p w14:paraId="67FB5072" w14:textId="77777777" w:rsidR="00787E12" w:rsidRPr="002F6853" w:rsidRDefault="00787E12" w:rsidP="00ED023E">
      <w:pPr>
        <w:pStyle w:val="DecHCase"/>
      </w:pPr>
    </w:p>
    <w:p w14:paraId="2F4A1CC7" w14:textId="77777777" w:rsidR="00787E12" w:rsidRPr="002F6853" w:rsidRDefault="00787E12" w:rsidP="00ED023E">
      <w:pPr>
        <w:pStyle w:val="DecHCase"/>
      </w:pPr>
    </w:p>
    <w:p w14:paraId="493EBF55" w14:textId="77777777" w:rsidR="00787E12" w:rsidRPr="002F6853" w:rsidRDefault="00787E12" w:rsidP="00ED023E">
      <w:pPr>
        <w:pStyle w:val="DecHCase"/>
      </w:pPr>
    </w:p>
    <w:p w14:paraId="073EECD6" w14:textId="77777777" w:rsidR="00A062B9" w:rsidRPr="002F6853" w:rsidRDefault="00A062B9" w:rsidP="00ED023E">
      <w:pPr>
        <w:pStyle w:val="DecHCase"/>
      </w:pPr>
    </w:p>
    <w:p w14:paraId="14106FC3" w14:textId="77777777" w:rsidR="00787E12" w:rsidRPr="002F6853" w:rsidRDefault="005055D2" w:rsidP="00ED023E">
      <w:pPr>
        <w:pStyle w:val="DecHCase"/>
      </w:pPr>
      <w:r w:rsidRPr="002F6853">
        <w:t>WYROK</w:t>
      </w:r>
    </w:p>
    <w:p w14:paraId="559C5126" w14:textId="77777777" w:rsidR="00B7378D" w:rsidRPr="002F6853" w:rsidRDefault="00B7378D" w:rsidP="00B7378D">
      <w:pPr>
        <w:pStyle w:val="DecHCase"/>
      </w:pPr>
    </w:p>
    <w:p w14:paraId="68E1F951" w14:textId="77777777" w:rsidR="00B7378D" w:rsidRPr="002F6853" w:rsidRDefault="00B7378D" w:rsidP="00B7378D">
      <w:pPr>
        <w:pStyle w:val="DecHCase"/>
      </w:pPr>
    </w:p>
    <w:p w14:paraId="40268273" w14:textId="77777777" w:rsidR="00B7378D" w:rsidRPr="002F6853" w:rsidRDefault="00B7378D" w:rsidP="00B7378D">
      <w:pPr>
        <w:pStyle w:val="DecHCase"/>
      </w:pPr>
    </w:p>
    <w:p w14:paraId="20675071" w14:textId="77777777" w:rsidR="00787E12" w:rsidRPr="002F6853" w:rsidRDefault="00787E12" w:rsidP="00ED023E">
      <w:pPr>
        <w:jc w:val="center"/>
        <w:rPr>
          <w:i/>
        </w:rPr>
      </w:pPr>
    </w:p>
    <w:p w14:paraId="3685D0A6" w14:textId="77777777" w:rsidR="00787E12" w:rsidRPr="002F6853" w:rsidRDefault="005055D2" w:rsidP="00ED023E">
      <w:pPr>
        <w:pStyle w:val="DecHCase"/>
      </w:pPr>
      <w:r w:rsidRPr="002F6853">
        <w:t>STRASBURG</w:t>
      </w:r>
    </w:p>
    <w:p w14:paraId="46A242BA" w14:textId="77777777" w:rsidR="00787E12" w:rsidRPr="002F6853" w:rsidRDefault="005055D2" w:rsidP="00ED023E">
      <w:pPr>
        <w:pStyle w:val="DecHCase"/>
      </w:pPr>
      <w:r w:rsidRPr="002F6853">
        <w:t>14 grudnia 2023 r.</w:t>
      </w:r>
    </w:p>
    <w:p w14:paraId="59E6ABEA" w14:textId="77777777" w:rsidR="00787E12" w:rsidRPr="002F6853" w:rsidRDefault="005055D2" w:rsidP="00ED023E">
      <w:pPr>
        <w:rPr>
          <w:sz w:val="2"/>
          <w:szCs w:val="2"/>
        </w:rPr>
      </w:pPr>
      <w:r w:rsidRPr="002F6853">
        <w:rPr>
          <w:i/>
        </w:rPr>
        <w:t>Wyrok ten stał się ostateczny, lecz może podlegać korekcie wydawniczej.</w:t>
      </w:r>
    </w:p>
    <w:p w14:paraId="015E21C1" w14:textId="77777777" w:rsidR="00787E12" w:rsidRPr="002F6853" w:rsidRDefault="00787E12" w:rsidP="00ED023E">
      <w:pPr>
        <w:pStyle w:val="JuCase"/>
        <w:sectPr w:rsidR="00787E12" w:rsidRPr="002F6853" w:rsidSect="00841C4D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13419241" w14:textId="77777777" w:rsidR="00787E12" w:rsidRPr="002F6853" w:rsidRDefault="005055D2" w:rsidP="00ED023E">
      <w:pPr>
        <w:pStyle w:val="JuCase"/>
        <w:rPr>
          <w:bCs/>
        </w:rPr>
      </w:pPr>
      <w:r w:rsidRPr="002F6853">
        <w:lastRenderedPageBreak/>
        <w:t>W sprawie Królak i Inni przeciwko Polsce</w:t>
      </w:r>
    </w:p>
    <w:p w14:paraId="55947060" w14:textId="77777777" w:rsidR="00787E12" w:rsidRPr="002F6853" w:rsidRDefault="005055D2" w:rsidP="00ED023E">
      <w:pPr>
        <w:pStyle w:val="JuPara"/>
      </w:pPr>
      <w:r w:rsidRPr="002F6853">
        <w:t>Europejski Trybunał Praw Człowieka (sekcja pierwsza), zasiadając jako Komitet w składzie:</w:t>
      </w:r>
    </w:p>
    <w:p w14:paraId="3AA7F106" w14:textId="06A2DF1E" w:rsidR="002C5B23" w:rsidRPr="002F6853" w:rsidRDefault="0021114D" w:rsidP="0072534E">
      <w:pPr>
        <w:pStyle w:val="JuJudges"/>
      </w:pPr>
      <w:r w:rsidRPr="00ED023E">
        <w:tab/>
      </w:r>
      <w:proofErr w:type="spellStart"/>
      <w:r w:rsidRPr="00ED023E">
        <w:t>Lətif</w:t>
      </w:r>
      <w:proofErr w:type="spellEnd"/>
      <w:r w:rsidRPr="00ED023E">
        <w:t xml:space="preserve"> </w:t>
      </w:r>
      <w:proofErr w:type="spellStart"/>
      <w:r w:rsidRPr="00ED023E">
        <w:t>Hüseynov</w:t>
      </w:r>
      <w:proofErr w:type="spellEnd"/>
      <w:r w:rsidRPr="00ED023E">
        <w:rPr>
          <w:i/>
        </w:rPr>
        <w:t xml:space="preserve">, </w:t>
      </w:r>
      <w:r w:rsidR="007D0282">
        <w:rPr>
          <w:i/>
        </w:rPr>
        <w:t>P</w:t>
      </w:r>
      <w:r>
        <w:rPr>
          <w:i/>
        </w:rPr>
        <w:t>rzewodniczący</w:t>
      </w:r>
      <w:r w:rsidRPr="00ED023E">
        <w:t>,</w:t>
      </w:r>
      <w:r w:rsidRPr="00ED023E">
        <w:br/>
      </w:r>
      <w:r w:rsidRPr="00ED023E">
        <w:tab/>
        <w:t xml:space="preserve">Krzysztof </w:t>
      </w:r>
      <w:proofErr w:type="spellStart"/>
      <w:r w:rsidRPr="00ED023E">
        <w:t>Wojtyczek</w:t>
      </w:r>
      <w:proofErr w:type="spellEnd"/>
      <w:r w:rsidRPr="00ED023E">
        <w:t>,</w:t>
      </w:r>
      <w:r w:rsidRPr="00ED023E">
        <w:br/>
      </w:r>
      <w:r w:rsidRPr="00ED023E">
        <w:tab/>
        <w:t>Ivana Jelić</w:t>
      </w:r>
      <w:r w:rsidRPr="00ED023E">
        <w:rPr>
          <w:i/>
        </w:rPr>
        <w:t xml:space="preserve">, </w:t>
      </w:r>
      <w:r w:rsidR="007D0282">
        <w:rPr>
          <w:i/>
        </w:rPr>
        <w:t>S</w:t>
      </w:r>
      <w:r>
        <w:rPr>
          <w:i/>
        </w:rPr>
        <w:t>ędziowie</w:t>
      </w:r>
      <w:r w:rsidRPr="00ED023E">
        <w:t>,</w:t>
      </w:r>
    </w:p>
    <w:p w14:paraId="57D642C1" w14:textId="77777777" w:rsidR="00787E12" w:rsidRPr="002F6853" w:rsidRDefault="005055D2" w:rsidP="00ED023E">
      <w:pPr>
        <w:pStyle w:val="JuJudges"/>
      </w:pPr>
      <w:r w:rsidRPr="002F6853">
        <w:t xml:space="preserve">oraz </w:t>
      </w:r>
      <w:proofErr w:type="spellStart"/>
      <w:r w:rsidRPr="002F6853">
        <w:t>Viktoriya</w:t>
      </w:r>
      <w:proofErr w:type="spellEnd"/>
      <w:r w:rsidRPr="002F6853">
        <w:t xml:space="preserve"> </w:t>
      </w:r>
      <w:proofErr w:type="spellStart"/>
      <w:r w:rsidRPr="002F6853">
        <w:t>Maradudina</w:t>
      </w:r>
      <w:proofErr w:type="spellEnd"/>
      <w:r w:rsidRPr="002F6853">
        <w:t xml:space="preserve">, </w:t>
      </w:r>
      <w:r w:rsidRPr="002F6853">
        <w:rPr>
          <w:i/>
        </w:rPr>
        <w:t>p.o. Zastępcy Kanclerza Sekcji,</w:t>
      </w:r>
    </w:p>
    <w:p w14:paraId="51CBBC35" w14:textId="77777777" w:rsidR="00787E12" w:rsidRPr="002F6853" w:rsidRDefault="005055D2" w:rsidP="00ED023E">
      <w:pPr>
        <w:pStyle w:val="JuPara"/>
      </w:pPr>
      <w:r w:rsidRPr="002F6853">
        <w:t>obradując na posiedzeniu niejawnym w dniu 23 listopada 2023 r.,</w:t>
      </w:r>
    </w:p>
    <w:p w14:paraId="10000BC8" w14:textId="77777777" w:rsidR="006372F5" w:rsidRPr="002F6853" w:rsidRDefault="005055D2" w:rsidP="00ED023E">
      <w:pPr>
        <w:pStyle w:val="JuPara"/>
      </w:pPr>
      <w:r w:rsidRPr="002F6853">
        <w:t>wydaje następujący wyrok, który został przyjęty w tym dniu:</w:t>
      </w:r>
    </w:p>
    <w:p w14:paraId="6CD0B8EB" w14:textId="77777777" w:rsidR="00B77D4D" w:rsidRPr="002F6853" w:rsidRDefault="005055D2" w:rsidP="00ED023E">
      <w:pPr>
        <w:pStyle w:val="JuHHead"/>
      </w:pPr>
      <w:bookmarkStart w:id="1" w:name="ITMARKStartJudgment"/>
      <w:bookmarkEnd w:id="1"/>
      <w:r w:rsidRPr="002F6853">
        <w:t>POSTĘPOWANIE</w:t>
      </w:r>
    </w:p>
    <w:p w14:paraId="1E52F13B" w14:textId="0E53BA67" w:rsidR="00B77D4D" w:rsidRPr="002F6853" w:rsidRDefault="00000000" w:rsidP="00ED023E">
      <w:pPr>
        <w:pStyle w:val="JuPara"/>
      </w:pPr>
      <w:fldSimple w:instr=" SEQ level0 \*arabic ">
        <w:r w:rsidR="002F6853" w:rsidRPr="002F6853">
          <w:rPr>
            <w:noProof/>
          </w:rPr>
          <w:t>1</w:t>
        </w:r>
      </w:fldSimple>
      <w:r w:rsidR="005055D2" w:rsidRPr="002F6853">
        <w:t>.  Sprawa wywodzi się ze skarg przeciwko Polsce, wniesionych do Trybunału na podstawie art. 34 Konwencji o ochronie praw człowieka i</w:t>
      </w:r>
      <w:r w:rsidR="002F6853">
        <w:t> </w:t>
      </w:r>
      <w:r w:rsidR="005055D2" w:rsidRPr="002F6853">
        <w:t>podstawowych wolności („</w:t>
      </w:r>
      <w:r w:rsidR="00956281" w:rsidRPr="002F6853">
        <w:t>Konwencj</w:t>
      </w:r>
      <w:r w:rsidR="00956281">
        <w:t>a</w:t>
      </w:r>
      <w:r w:rsidR="005055D2" w:rsidRPr="002F6853">
        <w:t>”) w różnych terminach wskazanych w</w:t>
      </w:r>
      <w:r w:rsidR="002F6853">
        <w:t> </w:t>
      </w:r>
      <w:r w:rsidR="005055D2" w:rsidRPr="002F6853">
        <w:t>załączonej tabeli.</w:t>
      </w:r>
    </w:p>
    <w:p w14:paraId="6EFD2099" w14:textId="31563AFF" w:rsidR="00B77D4D" w:rsidRPr="002F6853" w:rsidRDefault="00000000" w:rsidP="00ED023E">
      <w:pPr>
        <w:pStyle w:val="JuPara"/>
      </w:pPr>
      <w:fldSimple w:instr=" SEQ level0 \*arabic ">
        <w:r w:rsidR="002F6853" w:rsidRPr="002F6853">
          <w:rPr>
            <w:noProof/>
          </w:rPr>
          <w:t>2</w:t>
        </w:r>
      </w:fldSimple>
      <w:r w:rsidR="005055D2" w:rsidRPr="002F6853">
        <w:t>.  </w:t>
      </w:r>
      <w:r w:rsidR="007D0282">
        <w:t xml:space="preserve">Skargi zostały zakomunikowane </w:t>
      </w:r>
      <w:r w:rsidR="005055D2" w:rsidRPr="002F6853">
        <w:t>Rząd</w:t>
      </w:r>
      <w:r w:rsidR="007D0282">
        <w:t>owi</w:t>
      </w:r>
      <w:r w:rsidR="005055D2" w:rsidRPr="002F6853">
        <w:t xml:space="preserve"> polski</w:t>
      </w:r>
      <w:r w:rsidR="007D0282">
        <w:t>emu</w:t>
      </w:r>
      <w:r w:rsidR="005055D2" w:rsidRPr="002F6853">
        <w:t xml:space="preserve"> („Rząd”)</w:t>
      </w:r>
      <w:r w:rsidR="007D0282">
        <w:t>.</w:t>
      </w:r>
      <w:r w:rsidR="005055D2" w:rsidRPr="002F6853">
        <w:t xml:space="preserve"> </w:t>
      </w:r>
    </w:p>
    <w:p w14:paraId="7FD88850" w14:textId="77777777" w:rsidR="00B77D4D" w:rsidRPr="002F6853" w:rsidRDefault="005055D2" w:rsidP="00ED023E">
      <w:pPr>
        <w:pStyle w:val="JuHHead"/>
      </w:pPr>
      <w:r w:rsidRPr="002F6853">
        <w:t>FAKTY</w:t>
      </w:r>
    </w:p>
    <w:p w14:paraId="30F25349" w14:textId="362766D4" w:rsidR="00B77D4D" w:rsidRPr="002F6853" w:rsidRDefault="00000000" w:rsidP="00ED023E">
      <w:pPr>
        <w:pStyle w:val="JuPara"/>
      </w:pPr>
      <w:fldSimple w:instr=" SEQ level0 \*arabic ">
        <w:r w:rsidR="002F6853" w:rsidRPr="002F6853">
          <w:rPr>
            <w:noProof/>
          </w:rPr>
          <w:t>3</w:t>
        </w:r>
      </w:fldSimple>
      <w:r w:rsidR="005055D2" w:rsidRPr="002F6853">
        <w:t>.  Wykaz skarżących oraz informacje istotne dla skarg zostały przedstawione w załączonej tabeli.</w:t>
      </w:r>
    </w:p>
    <w:p w14:paraId="5B71D27D" w14:textId="40290415" w:rsidR="00B77D4D" w:rsidRPr="002F6853" w:rsidRDefault="00000000" w:rsidP="00ED023E">
      <w:pPr>
        <w:pStyle w:val="JuPara"/>
      </w:pPr>
      <w:fldSimple w:instr=" SEQ level0 \*arabic ">
        <w:r w:rsidR="002F6853" w:rsidRPr="002F6853">
          <w:rPr>
            <w:noProof/>
          </w:rPr>
          <w:t>4</w:t>
        </w:r>
      </w:fldSimple>
      <w:r w:rsidR="005055D2" w:rsidRPr="002F6853">
        <w:t>.  </w:t>
      </w:r>
      <w:r w:rsidR="005055D2" w:rsidRPr="002F6853">
        <w:rPr>
          <w:color w:val="000000"/>
        </w:rPr>
        <w:t>Skarżący zarzucili przewlekłość postępowania cywilnego oraz brak skutecznego środka odwoławczego w prawie krajowym</w:t>
      </w:r>
      <w:r w:rsidR="005055D2" w:rsidRPr="002F6853">
        <w:rPr>
          <w:bCs/>
          <w:color w:val="000000"/>
        </w:rPr>
        <w:t>.</w:t>
      </w:r>
    </w:p>
    <w:p w14:paraId="38A4DD60" w14:textId="77777777" w:rsidR="00B77D4D" w:rsidRPr="002F6853" w:rsidRDefault="005055D2" w:rsidP="00ED023E">
      <w:pPr>
        <w:pStyle w:val="JuHHead"/>
      </w:pPr>
      <w:r w:rsidRPr="002F6853">
        <w:t>PRAWO</w:t>
      </w:r>
    </w:p>
    <w:p w14:paraId="27CD8F28" w14:textId="77777777" w:rsidR="00B77D4D" w:rsidRPr="002F6853" w:rsidRDefault="005055D2" w:rsidP="00ED023E">
      <w:pPr>
        <w:pStyle w:val="JuHIRoman"/>
      </w:pPr>
      <w:r w:rsidRPr="002F6853">
        <w:t xml:space="preserve"> POŁĄCZENIE SKARG</w:t>
      </w:r>
    </w:p>
    <w:p w14:paraId="13F9BEDC" w14:textId="54220BD9" w:rsidR="00B77D4D" w:rsidRPr="002F6853" w:rsidRDefault="00000000" w:rsidP="00ED023E">
      <w:pPr>
        <w:pStyle w:val="JuPara"/>
      </w:pPr>
      <w:fldSimple w:instr=" SEQ level0 \*arabic ">
        <w:r w:rsidR="002F6853" w:rsidRPr="002F6853">
          <w:rPr>
            <w:noProof/>
          </w:rPr>
          <w:t>5</w:t>
        </w:r>
      </w:fldSimple>
      <w:r w:rsidR="005055D2" w:rsidRPr="002F6853">
        <w:t xml:space="preserve">.  Mając na uwadze </w:t>
      </w:r>
      <w:r w:rsidR="007D0282">
        <w:t>podobny charakter skarg</w:t>
      </w:r>
      <w:r w:rsidR="005055D2" w:rsidRPr="002F6853">
        <w:t>, Trybunał uznaje za stosowne rozstrzygnąć je łącznie w jednym wyroku.</w:t>
      </w:r>
    </w:p>
    <w:p w14:paraId="6F1BC2C7" w14:textId="7DA6D174" w:rsidR="00B77D4D" w:rsidRPr="002F6853" w:rsidRDefault="005055D2" w:rsidP="00ED023E">
      <w:pPr>
        <w:pStyle w:val="JuHIRoman"/>
        <w:tabs>
          <w:tab w:val="num" w:pos="360"/>
        </w:tabs>
        <w:ind w:left="0" w:firstLine="0"/>
        <w:outlineLvl w:val="9"/>
        <w:rPr>
          <w:rFonts w:eastAsia="Times New Roman"/>
        </w:rPr>
      </w:pPr>
      <w:r w:rsidRPr="002F6853">
        <w:t>WNIOSEK RZĄDU O SKREŚLENIE SKARG NA PODSTAWIE ARTYKUŁU 37 UST.</w:t>
      </w:r>
      <w:r w:rsidR="00956281">
        <w:t> </w:t>
      </w:r>
      <w:r w:rsidRPr="002F6853">
        <w:t>1 KONWENCJI</w:t>
      </w:r>
    </w:p>
    <w:p w14:paraId="170C49BA" w14:textId="392D5B0D" w:rsidR="00B77D4D" w:rsidRPr="002F6853" w:rsidRDefault="005055D2" w:rsidP="00ED023E">
      <w:pPr>
        <w:pStyle w:val="JuPara"/>
        <w:rPr>
          <w:rFonts w:eastAsia="Times New Roman"/>
        </w:rPr>
      </w:pPr>
      <w:r w:rsidRPr="002F6853">
        <w:rPr>
          <w:rFonts w:eastAsia="Times New Roman"/>
        </w:rPr>
        <w:fldChar w:fldCharType="begin"/>
      </w:r>
      <w:r w:rsidRPr="002F6853">
        <w:rPr>
          <w:rFonts w:eastAsia="Times New Roman"/>
        </w:rPr>
        <w:instrText xml:space="preserve"> SEQ level0 \*arabic \* MERGEFORMAT </w:instrText>
      </w:r>
      <w:r w:rsidRPr="002F6853">
        <w:rPr>
          <w:rFonts w:eastAsia="Times New Roman"/>
        </w:rPr>
        <w:fldChar w:fldCharType="separate"/>
      </w:r>
      <w:r w:rsidR="002F6853" w:rsidRPr="002F6853">
        <w:rPr>
          <w:rFonts w:eastAsia="Times New Roman"/>
          <w:noProof/>
        </w:rPr>
        <w:t>6</w:t>
      </w:r>
      <w:r w:rsidRPr="002F6853">
        <w:rPr>
          <w:rFonts w:eastAsia="Times New Roman"/>
        </w:rPr>
        <w:fldChar w:fldCharType="end"/>
      </w:r>
      <w:r w:rsidRPr="002F6853">
        <w:t xml:space="preserve">.  We wszystkich trzech skargach Rząd przedłożył </w:t>
      </w:r>
      <w:r w:rsidR="007D0282">
        <w:t>deklaracje jednostronne,</w:t>
      </w:r>
      <w:r w:rsidRPr="002F6853">
        <w:t xml:space="preserve"> które nie stanowiły wystarczającej podstawy do stwierdzenia, że poszanowanie praw człowieka w rozumieniu Konwencji nie wymaga od Trybunału dalszego badania sprawy (art. 37 ust. 1 </w:t>
      </w:r>
      <w:r w:rsidRPr="002F6853">
        <w:rPr>
          <w:i/>
        </w:rPr>
        <w:t>in fine</w:t>
      </w:r>
      <w:r w:rsidRPr="002F6853">
        <w:t xml:space="preserve">). Trybunał odrzuca wniosek Rządu o skreślenie skarg i w związku z tym będzie kontynuował badanie przedmiotu spraw (zob. </w:t>
      </w:r>
      <w:proofErr w:type="spellStart"/>
      <w:r w:rsidRPr="002F6853">
        <w:rPr>
          <w:i/>
        </w:rPr>
        <w:t>Tahsin</w:t>
      </w:r>
      <w:proofErr w:type="spellEnd"/>
      <w:r w:rsidRPr="002F6853">
        <w:rPr>
          <w:i/>
        </w:rPr>
        <w:t xml:space="preserve"> </w:t>
      </w:r>
      <w:proofErr w:type="spellStart"/>
      <w:r w:rsidRPr="002F6853">
        <w:rPr>
          <w:i/>
        </w:rPr>
        <w:t>Acar</w:t>
      </w:r>
      <w:proofErr w:type="spellEnd"/>
      <w:r w:rsidRPr="002F6853">
        <w:rPr>
          <w:i/>
        </w:rPr>
        <w:t xml:space="preserve"> przeciwko Turcji</w:t>
      </w:r>
      <w:r w:rsidRPr="002F6853">
        <w:t xml:space="preserve"> (kwestia wstępna) [WI], nr</w:t>
      </w:r>
      <w:r w:rsidR="00816583">
        <w:t> </w:t>
      </w:r>
      <w:r w:rsidRPr="002F6853">
        <w:t xml:space="preserve">26307/95, </w:t>
      </w:r>
      <w:r w:rsidR="00956281">
        <w:t>pkt </w:t>
      </w:r>
      <w:r w:rsidRPr="002F6853">
        <w:t>75, ETPC 2003</w:t>
      </w:r>
      <w:r w:rsidR="0036654E">
        <w:noBreakHyphen/>
      </w:r>
      <w:r w:rsidRPr="002F6853">
        <w:t>VI).</w:t>
      </w:r>
    </w:p>
    <w:p w14:paraId="4D751ABE" w14:textId="77777777" w:rsidR="00B77D4D" w:rsidRPr="002F6853" w:rsidRDefault="005055D2" w:rsidP="00ED023E">
      <w:pPr>
        <w:pStyle w:val="JuHIRoman"/>
      </w:pPr>
      <w:r w:rsidRPr="002F6853">
        <w:lastRenderedPageBreak/>
        <w:t>ZARZUCANE NARUSZENIE ART. 6 UST. 1 I ART. 13 KONWENCJI</w:t>
      </w:r>
    </w:p>
    <w:p w14:paraId="208FD161" w14:textId="369378DD" w:rsidR="00B77D4D" w:rsidRPr="002F6853" w:rsidRDefault="00000000" w:rsidP="00ED023E">
      <w:pPr>
        <w:pStyle w:val="JuPara"/>
      </w:pPr>
      <w:fldSimple w:instr=" SEQ level0 \*arabic ">
        <w:r w:rsidR="002F6853" w:rsidRPr="002F6853">
          <w:rPr>
            <w:noProof/>
          </w:rPr>
          <w:t>7</w:t>
        </w:r>
      </w:fldSimple>
      <w:r w:rsidR="005055D2" w:rsidRPr="002F6853">
        <w:t xml:space="preserve">.  Skarżący zarzucili, że </w:t>
      </w:r>
      <w:r w:rsidR="007950BA">
        <w:t>czas</w:t>
      </w:r>
      <w:r w:rsidR="007950BA" w:rsidRPr="002F6853">
        <w:t xml:space="preserve"> </w:t>
      </w:r>
      <w:r w:rsidR="005055D2" w:rsidRPr="002F6853">
        <w:t xml:space="preserve">trwania postępowania </w:t>
      </w:r>
      <w:r w:rsidR="00810556">
        <w:t>cywilnego</w:t>
      </w:r>
      <w:r w:rsidR="00810556" w:rsidRPr="002F6853">
        <w:t xml:space="preserve"> </w:t>
      </w:r>
      <w:r w:rsidR="005055D2" w:rsidRPr="002F6853">
        <w:t xml:space="preserve">był </w:t>
      </w:r>
      <w:r w:rsidR="007950BA" w:rsidRPr="002F6853">
        <w:t>niezgodn</w:t>
      </w:r>
      <w:r w:rsidR="007950BA">
        <w:t>y</w:t>
      </w:r>
      <w:r w:rsidR="007950BA" w:rsidRPr="002F6853">
        <w:t xml:space="preserve"> </w:t>
      </w:r>
      <w:r w:rsidR="005055D2" w:rsidRPr="002F6853">
        <w:t>z wymogiem „rozsądnego terminu” i że w związku z</w:t>
      </w:r>
      <w:r w:rsidR="00BC1687">
        <w:t> </w:t>
      </w:r>
      <w:r w:rsidR="005055D2" w:rsidRPr="002F6853">
        <w:t>tym byli pozbawieni skutecznego środka odwoławczego. Powołali się na art. 6 ust.</w:t>
      </w:r>
      <w:r w:rsidR="00BC1687">
        <w:t> </w:t>
      </w:r>
      <w:r w:rsidR="005055D2" w:rsidRPr="002F6853">
        <w:t>1 i</w:t>
      </w:r>
      <w:r w:rsidR="00BA1A9A">
        <w:t> </w:t>
      </w:r>
      <w:r w:rsidR="005055D2" w:rsidRPr="002F6853">
        <w:t>art.</w:t>
      </w:r>
      <w:r w:rsidR="00BC1687">
        <w:t> </w:t>
      </w:r>
      <w:r w:rsidR="005055D2" w:rsidRPr="002F6853">
        <w:t>13 Konwencji.</w:t>
      </w:r>
    </w:p>
    <w:p w14:paraId="48602E5C" w14:textId="667C2821" w:rsidR="00B77D4D" w:rsidRPr="002F6853" w:rsidRDefault="00000000" w:rsidP="00ED023E">
      <w:pPr>
        <w:pStyle w:val="JuPara"/>
        <w:rPr>
          <w:strike/>
        </w:rPr>
      </w:pPr>
      <w:fldSimple w:instr=" SEQ level0 \*arabic ">
        <w:r w:rsidR="002F6853" w:rsidRPr="002F6853">
          <w:rPr>
            <w:noProof/>
          </w:rPr>
          <w:t>8</w:t>
        </w:r>
      </w:fldSimple>
      <w:r w:rsidR="005055D2" w:rsidRPr="002F6853">
        <w:t>.  Trybunał podkreśla, że rozsądny charakter czasu trwania postępowania należy oceniać w świetle okoliczności sprawy i z uwzględnieniem następujących kryteriów: złożoności sprawy, zachowania skarżących i</w:t>
      </w:r>
      <w:r w:rsidR="00BA1A9A">
        <w:t> </w:t>
      </w:r>
      <w:r w:rsidR="001338B7" w:rsidRPr="001338B7">
        <w:t xml:space="preserve">odnośnych </w:t>
      </w:r>
      <w:r w:rsidR="005055D2" w:rsidRPr="002F6853">
        <w:t>organów oraz znaczenia sprawy dla interesów skarżących (zob. m.in. </w:t>
      </w:r>
      <w:proofErr w:type="spellStart"/>
      <w:r w:rsidR="005055D2" w:rsidRPr="002F6853">
        <w:rPr>
          <w:i/>
        </w:rPr>
        <w:t>Frydlender</w:t>
      </w:r>
      <w:proofErr w:type="spellEnd"/>
      <w:r w:rsidR="005055D2" w:rsidRPr="002F6853">
        <w:rPr>
          <w:i/>
        </w:rPr>
        <w:t xml:space="preserve"> </w:t>
      </w:r>
      <w:r w:rsidR="005055D2" w:rsidRPr="002F6853">
        <w:rPr>
          <w:i/>
          <w:iCs/>
        </w:rPr>
        <w:t>przeciwko Francji</w:t>
      </w:r>
      <w:r w:rsidR="005055D2" w:rsidRPr="002F6853">
        <w:rPr>
          <w:i/>
        </w:rPr>
        <w:t xml:space="preserve"> </w:t>
      </w:r>
      <w:r w:rsidR="005055D2" w:rsidRPr="002F6853">
        <w:t xml:space="preserve">[WI], nr 30979/96, </w:t>
      </w:r>
      <w:r w:rsidR="00BA1A9A">
        <w:t>pkt</w:t>
      </w:r>
      <w:r w:rsidR="005055D2" w:rsidRPr="002F6853">
        <w:t> 43, ETPC 2000-VII).</w:t>
      </w:r>
    </w:p>
    <w:p w14:paraId="2CDF5B23" w14:textId="1140197E" w:rsidR="00B77D4D" w:rsidRPr="002F6853" w:rsidRDefault="00000000" w:rsidP="00ED023E">
      <w:pPr>
        <w:pStyle w:val="JuPara"/>
      </w:pPr>
      <w:fldSimple w:instr=" SEQ level0 \*arabic ">
        <w:r w:rsidR="002F6853" w:rsidRPr="002F6853">
          <w:rPr>
            <w:noProof/>
          </w:rPr>
          <w:t>9</w:t>
        </w:r>
      </w:fldSimple>
      <w:r w:rsidR="005055D2" w:rsidRPr="002F6853">
        <w:t xml:space="preserve">.  Już w precedensowej sprawie </w:t>
      </w:r>
      <w:r w:rsidR="005055D2" w:rsidRPr="002F6853">
        <w:rPr>
          <w:i/>
          <w:iCs/>
        </w:rPr>
        <w:t>Rutkowski i Inni przeciwko Polsce,</w:t>
      </w:r>
      <w:r w:rsidR="005055D2" w:rsidRPr="002F6853">
        <w:t xml:space="preserve"> </w:t>
      </w:r>
      <w:r w:rsidR="00406E16">
        <w:t>nr </w:t>
      </w:r>
      <w:r w:rsidR="005055D2" w:rsidRPr="002F6853">
        <w:t xml:space="preserve">72287/10 i 2 inne, 7 lipca 2015 r. Trybunał stwierdził naruszenie </w:t>
      </w:r>
      <w:r w:rsidR="007950BA">
        <w:br/>
      </w:r>
      <w:r w:rsidR="005055D2" w:rsidRPr="002F6853">
        <w:t>art.</w:t>
      </w:r>
      <w:r w:rsidR="00406E16">
        <w:t> </w:t>
      </w:r>
      <w:r w:rsidR="005055D2" w:rsidRPr="002F6853">
        <w:t>6 Konwencji w odniesieniu do długości postępowania sądowego.</w:t>
      </w:r>
    </w:p>
    <w:p w14:paraId="0FB80DC8" w14:textId="0E12D784" w:rsidR="00B77D4D" w:rsidRPr="002F6853" w:rsidRDefault="00000000" w:rsidP="00ED023E">
      <w:pPr>
        <w:pStyle w:val="JuPara"/>
      </w:pPr>
      <w:fldSimple w:instr=" SEQ level0 \*arabic ">
        <w:r w:rsidR="002F6853" w:rsidRPr="002F6853">
          <w:rPr>
            <w:noProof/>
          </w:rPr>
          <w:t>10</w:t>
        </w:r>
      </w:fldSimple>
      <w:r w:rsidR="005055D2" w:rsidRPr="002F6853">
        <w:t xml:space="preserve">.  Po zapoznaniu się z całym przedstawionym mu materiałem Trybunał nie ustalił żadnego faktu ani argumentu mogącego uzasadnić łączną długość </w:t>
      </w:r>
      <w:r w:rsidR="007950BA">
        <w:t>postępowań</w:t>
      </w:r>
      <w:r w:rsidR="007950BA" w:rsidRPr="002F6853">
        <w:t xml:space="preserve"> </w:t>
      </w:r>
      <w:r w:rsidR="005055D2" w:rsidRPr="002F6853">
        <w:t xml:space="preserve">na poziomie krajowym. Mając na względzie swoje orzecznictwo, Trybunał stwierdza, że długość </w:t>
      </w:r>
      <w:r w:rsidR="007950BA" w:rsidRPr="002F6853">
        <w:t>postępowa</w:t>
      </w:r>
      <w:r w:rsidR="007950BA">
        <w:t>ń</w:t>
      </w:r>
      <w:r w:rsidR="007950BA" w:rsidRPr="002F6853">
        <w:t xml:space="preserve"> </w:t>
      </w:r>
      <w:r w:rsidR="005055D2" w:rsidRPr="002F6853">
        <w:t>w</w:t>
      </w:r>
      <w:r w:rsidR="00BA1A9A">
        <w:t> </w:t>
      </w:r>
      <w:r w:rsidR="005055D2" w:rsidRPr="002F6853">
        <w:t>przedmiotowej sprawie była nadmierna i nie spełniała wymogu „rozsądnego terminu”.</w:t>
      </w:r>
    </w:p>
    <w:p w14:paraId="22F570BF" w14:textId="2D52D63B" w:rsidR="00B77D4D" w:rsidRPr="002F6853" w:rsidRDefault="00000000" w:rsidP="00ED023E">
      <w:pPr>
        <w:pStyle w:val="JuPara"/>
      </w:pPr>
      <w:fldSimple w:instr=" SEQ level0 \*arabic \* MERGEFORMAT ">
        <w:r w:rsidR="002F6853" w:rsidRPr="002F6853">
          <w:rPr>
            <w:noProof/>
          </w:rPr>
          <w:t>11</w:t>
        </w:r>
      </w:fldSimple>
      <w:r w:rsidR="005055D2" w:rsidRPr="002F6853">
        <w:t>.  Trybunał zauważa ponadto, że skarżący nie mieli do dyspozycji skutecznego środka odwoławczego w odniesieniu do tych skarg.</w:t>
      </w:r>
    </w:p>
    <w:p w14:paraId="3CF326FA" w14:textId="77DCB377" w:rsidR="00B77D4D" w:rsidRPr="002F6853" w:rsidRDefault="00000000" w:rsidP="00ED023E">
      <w:pPr>
        <w:pStyle w:val="JuPara"/>
      </w:pPr>
      <w:fldSimple w:instr=" SEQ level0 \*arabic ">
        <w:r w:rsidR="002F6853" w:rsidRPr="002F6853">
          <w:rPr>
            <w:noProof/>
          </w:rPr>
          <w:t>12</w:t>
        </w:r>
      </w:fldSimple>
      <w:r w:rsidR="005055D2" w:rsidRPr="002F6853">
        <w:t>.  Skargi te są zatem dopuszczalne i ujawniają naruszenie art. 6 ust. 1 oraz art. 13 Konwencji.</w:t>
      </w:r>
    </w:p>
    <w:p w14:paraId="572B2B9F" w14:textId="77777777" w:rsidR="00B77D4D" w:rsidRPr="002F6853" w:rsidRDefault="005055D2" w:rsidP="00ED023E">
      <w:pPr>
        <w:pStyle w:val="JuHIRoman"/>
      </w:pPr>
      <w:r w:rsidRPr="002F6853">
        <w:t>ZASTOSOWANIE ART. 41 KONWENCJI</w:t>
      </w:r>
    </w:p>
    <w:p w14:paraId="2E3554B2" w14:textId="09C4DA6B" w:rsidR="00B77D4D" w:rsidRPr="002F6853" w:rsidRDefault="00000000" w:rsidP="00ED023E">
      <w:pPr>
        <w:pStyle w:val="JuPara"/>
      </w:pPr>
      <w:fldSimple w:instr=" SEQ level0 \*arabic ">
        <w:r w:rsidR="002F6853" w:rsidRPr="002F6853">
          <w:rPr>
            <w:noProof/>
          </w:rPr>
          <w:t>13</w:t>
        </w:r>
      </w:fldSimple>
      <w:r w:rsidR="005055D2" w:rsidRPr="002F6853">
        <w:t xml:space="preserve">.  Uwzględniając dokumenty znajdujące się w jego posiadaniu oraz swoje orzecznictwo (zob. w szczególności ww. wyrok w sprawie </w:t>
      </w:r>
      <w:r w:rsidR="005055D2" w:rsidRPr="002F6853">
        <w:rPr>
          <w:i/>
          <w:iCs/>
        </w:rPr>
        <w:t>Rutkowski i Inni</w:t>
      </w:r>
      <w:r w:rsidR="005055D2" w:rsidRPr="002F6853">
        <w:t>), Trybunał uważa za zasadne zasądzenie kwot wskazanych w</w:t>
      </w:r>
      <w:r w:rsidR="00BA1A9A">
        <w:t> </w:t>
      </w:r>
      <w:r w:rsidR="005055D2" w:rsidRPr="002F6853">
        <w:t>załączonej tabeli.</w:t>
      </w:r>
    </w:p>
    <w:p w14:paraId="4EFEF3A6" w14:textId="77777777" w:rsidR="00B77D4D" w:rsidRPr="002F6853" w:rsidRDefault="005055D2" w:rsidP="00ED023E">
      <w:pPr>
        <w:pStyle w:val="JuHHead"/>
      </w:pPr>
      <w:r w:rsidRPr="002F6853">
        <w:t>Z POWYŻSZYCH WZGLĘDÓW TRYBUNAŁ JEDNOGŁOŚNIE</w:t>
      </w:r>
    </w:p>
    <w:p w14:paraId="25D60FFB" w14:textId="77777777" w:rsidR="00B77D4D" w:rsidRPr="002F6853" w:rsidRDefault="005055D2" w:rsidP="00ED023E">
      <w:pPr>
        <w:pStyle w:val="JuList"/>
        <w:ind w:left="0" w:firstLine="0"/>
      </w:pPr>
      <w:r w:rsidRPr="002F6853">
        <w:rPr>
          <w:i/>
          <w:iCs/>
        </w:rPr>
        <w:t>postanawia</w:t>
      </w:r>
      <w:r w:rsidRPr="002F6853">
        <w:t xml:space="preserve"> połączyć skargi;</w:t>
      </w:r>
    </w:p>
    <w:p w14:paraId="202FE082" w14:textId="77777777" w:rsidR="00B77D4D" w:rsidRPr="002F6853" w:rsidRDefault="005055D2" w:rsidP="00ED023E">
      <w:pPr>
        <w:pStyle w:val="JuList"/>
      </w:pPr>
      <w:r w:rsidRPr="002F6853">
        <w:rPr>
          <w:i/>
          <w:iCs/>
        </w:rPr>
        <w:t>oddala</w:t>
      </w:r>
      <w:r w:rsidRPr="002F6853">
        <w:t xml:space="preserve"> wniosek Rządu o skreślenie skarg z listy;</w:t>
      </w:r>
    </w:p>
    <w:p w14:paraId="67C4AA46" w14:textId="77777777" w:rsidR="00B77D4D" w:rsidRPr="002F6853" w:rsidRDefault="005055D2" w:rsidP="00ED023E">
      <w:pPr>
        <w:pStyle w:val="JuList"/>
      </w:pPr>
      <w:r w:rsidRPr="002F6853">
        <w:rPr>
          <w:i/>
        </w:rPr>
        <w:t>uznaje</w:t>
      </w:r>
      <w:r w:rsidRPr="002F6853">
        <w:t xml:space="preserve"> skargi za dopuszczalne;</w:t>
      </w:r>
    </w:p>
    <w:p w14:paraId="7EC53178" w14:textId="77777777" w:rsidR="00B77D4D" w:rsidRPr="002F6853" w:rsidRDefault="005055D2" w:rsidP="00ED023E">
      <w:pPr>
        <w:pStyle w:val="JuList"/>
      </w:pPr>
      <w:r w:rsidRPr="002F6853">
        <w:rPr>
          <w:i/>
          <w:iCs/>
        </w:rPr>
        <w:t>stwierdza</w:t>
      </w:r>
      <w:r w:rsidRPr="002F6853">
        <w:t>, że skargi te ujawniają naruszenie art. 6 ust. 1 i art. 13 Konwencji dotyczące przewlekłości postępowania cywilnego i braku skutecznego środka odwoławczego w prawie krajowym;</w:t>
      </w:r>
    </w:p>
    <w:p w14:paraId="6E07B3F7" w14:textId="77777777" w:rsidR="00B77D4D" w:rsidRPr="002F6853" w:rsidRDefault="005055D2" w:rsidP="00ED023E">
      <w:pPr>
        <w:pStyle w:val="JuList"/>
      </w:pPr>
      <w:r w:rsidRPr="002F6853">
        <w:rPr>
          <w:i/>
          <w:iCs/>
        </w:rPr>
        <w:lastRenderedPageBreak/>
        <w:t>stwierdza</w:t>
      </w:r>
    </w:p>
    <w:p w14:paraId="388FEFCF" w14:textId="24DA786A" w:rsidR="00B77D4D" w:rsidRPr="002F6853" w:rsidRDefault="005055D2" w:rsidP="00ED023E">
      <w:pPr>
        <w:pStyle w:val="JuLista"/>
      </w:pPr>
      <w:r w:rsidRPr="002F6853">
        <w:t xml:space="preserve">że pozwane państwo </w:t>
      </w:r>
      <w:r w:rsidR="007950BA">
        <w:t>po</w:t>
      </w:r>
      <w:r w:rsidRPr="002F6853">
        <w:t xml:space="preserve">winno, w terminie trzech miesięcy, uiścić na rzecz </w:t>
      </w:r>
      <w:r w:rsidR="003B1D6D" w:rsidRPr="002F6853">
        <w:t>skarżąc</w:t>
      </w:r>
      <w:r w:rsidR="003B1D6D">
        <w:t>ych</w:t>
      </w:r>
      <w:r w:rsidR="003B1D6D" w:rsidRPr="002F6853">
        <w:t xml:space="preserve"> </w:t>
      </w:r>
      <w:r w:rsidRPr="002F6853">
        <w:t>kwoty wskazane w załączonej tabeli, przeliczone na walutę pozwanego państwa według kursu obowiązującego w dniu płatności</w:t>
      </w:r>
      <w:r w:rsidR="00F378C1">
        <w:t>;</w:t>
      </w:r>
    </w:p>
    <w:p w14:paraId="04EFB364" w14:textId="202C3F4A" w:rsidR="00787E12" w:rsidRPr="002F6853" w:rsidRDefault="005055D2" w:rsidP="00ED023E">
      <w:pPr>
        <w:pStyle w:val="JuLista"/>
      </w:pPr>
      <w:r w:rsidRPr="002F6853">
        <w:t xml:space="preserve">że od upływu wyżej wskazanego terminu trzech miesięcy aż do momentu uregulowania należności należne będą odsetki zwykłe od </w:t>
      </w:r>
      <w:r w:rsidR="00F378C1" w:rsidRPr="002F6853">
        <w:t>określon</w:t>
      </w:r>
      <w:r w:rsidR="00F378C1">
        <w:t>ych</w:t>
      </w:r>
      <w:r w:rsidR="00F378C1" w:rsidRPr="002F6853">
        <w:t xml:space="preserve"> </w:t>
      </w:r>
      <w:r w:rsidRPr="002F6853">
        <w:t>powyżej kwot, naliczone według stopy równej marginalnej stopie procentowej Europejskiego Banku Centralnego obowiązującej w tym okresie, powiększonej o trzy punkty procentowe</w:t>
      </w:r>
      <w:r w:rsidR="00F378C1">
        <w:t>.</w:t>
      </w:r>
    </w:p>
    <w:p w14:paraId="74E22AC1" w14:textId="7BEDE085" w:rsidR="00B91668" w:rsidRPr="002F6853" w:rsidRDefault="005055D2" w:rsidP="00CA621C">
      <w:pPr>
        <w:pStyle w:val="JuParaLast"/>
        <w:rPr>
          <w:rFonts w:eastAsia="PMingLiU"/>
        </w:rPr>
      </w:pPr>
      <w:r w:rsidRPr="002F6853">
        <w:t>Sporządzono w języku angielskim i obwieszczono pisemnie w dniu 14</w:t>
      </w:r>
      <w:r w:rsidR="00311D5C">
        <w:t> </w:t>
      </w:r>
      <w:r w:rsidRPr="002F6853">
        <w:t xml:space="preserve">grudnia 2023 r. zgodnie z Regułą 77 </w:t>
      </w:r>
      <w:r w:rsidR="007E6157" w:rsidRPr="002F6853">
        <w:t>§</w:t>
      </w:r>
      <w:r w:rsidRPr="002F6853">
        <w:t>§ 2 i 3 Regulaminu Trybunału.</w:t>
      </w:r>
    </w:p>
    <w:p w14:paraId="0D33760C" w14:textId="1D7CCCBA" w:rsidR="007E6157" w:rsidRPr="007E6157" w:rsidRDefault="007E6157" w:rsidP="007E6157">
      <w:pPr>
        <w:pStyle w:val="JuSigned"/>
        <w:rPr>
          <w:rFonts w:eastAsia="PMingLiU"/>
        </w:rPr>
      </w:pPr>
      <w:r w:rsidRPr="00ED023E">
        <w:rPr>
          <w:rFonts w:eastAsia="PMingLiU"/>
        </w:rPr>
        <w:tab/>
      </w:r>
      <w:proofErr w:type="spellStart"/>
      <w:r w:rsidRPr="007E6157">
        <w:rPr>
          <w:rFonts w:eastAsia="PMingLiU"/>
        </w:rPr>
        <w:t>Viktoriya</w:t>
      </w:r>
      <w:proofErr w:type="spellEnd"/>
      <w:r w:rsidRPr="007E6157">
        <w:rPr>
          <w:rFonts w:eastAsia="PMingLiU"/>
        </w:rPr>
        <w:t xml:space="preserve"> </w:t>
      </w:r>
      <w:proofErr w:type="spellStart"/>
      <w:r w:rsidRPr="007E6157">
        <w:rPr>
          <w:rFonts w:eastAsia="PMingLiU"/>
        </w:rPr>
        <w:t>Maradudina</w:t>
      </w:r>
      <w:proofErr w:type="spellEnd"/>
      <w:r w:rsidRPr="007E6157">
        <w:rPr>
          <w:rFonts w:eastAsia="PMingLiU"/>
        </w:rPr>
        <w:tab/>
      </w:r>
      <w:proofErr w:type="spellStart"/>
      <w:r w:rsidRPr="007E6157">
        <w:rPr>
          <w:rFonts w:eastAsia="PMingLiU"/>
        </w:rPr>
        <w:t>Lətif</w:t>
      </w:r>
      <w:proofErr w:type="spellEnd"/>
      <w:r w:rsidRPr="007E6157">
        <w:rPr>
          <w:rFonts w:eastAsia="PMingLiU"/>
        </w:rPr>
        <w:t xml:space="preserve"> </w:t>
      </w:r>
      <w:proofErr w:type="spellStart"/>
      <w:r w:rsidRPr="007E6157">
        <w:rPr>
          <w:rFonts w:eastAsia="PMingLiU"/>
        </w:rPr>
        <w:t>Hüseynov</w:t>
      </w:r>
      <w:proofErr w:type="spellEnd"/>
      <w:r w:rsidRPr="007E6157">
        <w:rPr>
          <w:rFonts w:eastAsia="PMingLiU"/>
        </w:rPr>
        <w:br/>
      </w:r>
      <w:r w:rsidRPr="007E6157">
        <w:rPr>
          <w:rFonts w:eastAsia="PMingLiU"/>
        </w:rPr>
        <w:tab/>
      </w:r>
      <w:r>
        <w:rPr>
          <w:rFonts w:eastAsia="PMingLiU"/>
        </w:rPr>
        <w:t>po. Zastępcy Kanclerza Sekcji</w:t>
      </w:r>
      <w:r w:rsidRPr="007E6157">
        <w:rPr>
          <w:rFonts w:eastAsia="PMingLiU"/>
        </w:rPr>
        <w:tab/>
      </w:r>
      <w:r w:rsidRPr="00CA621C">
        <w:rPr>
          <w:rFonts w:eastAsia="PMingLiU"/>
        </w:rPr>
        <w:t>Przew</w:t>
      </w:r>
      <w:r w:rsidRPr="007E6157">
        <w:rPr>
          <w:rFonts w:eastAsia="PMingLiU"/>
        </w:rPr>
        <w:t>odni</w:t>
      </w:r>
      <w:r w:rsidRPr="00CA621C">
        <w:rPr>
          <w:rFonts w:eastAsia="PMingLiU"/>
        </w:rPr>
        <w:t>czą</w:t>
      </w:r>
      <w:r>
        <w:rPr>
          <w:rFonts w:eastAsia="PMingLiU"/>
        </w:rPr>
        <w:t>cy</w:t>
      </w:r>
    </w:p>
    <w:p w14:paraId="238F2986" w14:textId="77777777" w:rsidR="00B91668" w:rsidRPr="007E6157" w:rsidRDefault="00B91668" w:rsidP="00ED023E">
      <w:pPr>
        <w:rPr>
          <w:rFonts w:eastAsia="PMingLiU"/>
        </w:rPr>
      </w:pPr>
    </w:p>
    <w:p w14:paraId="4638B373" w14:textId="77777777" w:rsidR="00BD554D" w:rsidRPr="007E6157" w:rsidRDefault="005055D2" w:rsidP="00ED023E">
      <w:pPr>
        <w:pStyle w:val="JuSigned"/>
        <w:tabs>
          <w:tab w:val="left" w:pos="5115"/>
        </w:tabs>
        <w:contextualSpacing/>
        <w:rPr>
          <w:rFonts w:eastAsia="PMingLiU"/>
        </w:rPr>
      </w:pPr>
      <w:r w:rsidRPr="007E6157">
        <w:tab/>
      </w:r>
    </w:p>
    <w:p w14:paraId="08491E58" w14:textId="77777777" w:rsidR="00787E12" w:rsidRPr="007E6157" w:rsidRDefault="00787E12" w:rsidP="00ED023E">
      <w:pPr>
        <w:pStyle w:val="JuSigned"/>
        <w:tabs>
          <w:tab w:val="center" w:pos="1134"/>
        </w:tabs>
        <w:contextualSpacing/>
        <w:rPr>
          <w:rFonts w:eastAsia="PMingLiU"/>
        </w:rPr>
      </w:pPr>
    </w:p>
    <w:p w14:paraId="781DC818" w14:textId="77777777" w:rsidR="00787E12" w:rsidRPr="007E6157" w:rsidRDefault="00787E12" w:rsidP="00ED023E">
      <w:pPr>
        <w:pStyle w:val="JuParaLast"/>
        <w:sectPr w:rsidR="00787E12" w:rsidRPr="007E6157" w:rsidSect="00841C4D">
          <w:headerReference w:type="even" r:id="rId13"/>
          <w:headerReference w:type="default" r:id="rId14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29922E6A" w14:textId="77777777" w:rsidR="00787E12" w:rsidRPr="002F6853" w:rsidRDefault="005055D2" w:rsidP="00ED023E">
      <w:pPr>
        <w:pStyle w:val="DecHTitle"/>
      </w:pPr>
      <w:r w:rsidRPr="002F6853">
        <w:lastRenderedPageBreak/>
        <w:t>ZAŁĄCZNIK</w:t>
      </w:r>
    </w:p>
    <w:p w14:paraId="680B6F59" w14:textId="77777777" w:rsidR="00787E12" w:rsidRPr="002F6853" w:rsidRDefault="005055D2" w:rsidP="00ED023E">
      <w:pPr>
        <w:pStyle w:val="DecHCase"/>
        <w:contextualSpacing/>
        <w:rPr>
          <w:b/>
          <w:i/>
          <w:color w:val="3E3E3E" w:themeColor="background2" w:themeShade="40"/>
        </w:rPr>
      </w:pPr>
      <w:r w:rsidRPr="002F6853">
        <w:rPr>
          <w:color w:val="3E3E3E" w:themeColor="background2" w:themeShade="40"/>
        </w:rPr>
        <w:t>Wykaz skarg zawierających zarzuty na podstawie art. 6 ust. 1 i art. 13 Konwencji</w:t>
      </w:r>
    </w:p>
    <w:p w14:paraId="19BB972E" w14:textId="77777777" w:rsidR="00787E12" w:rsidRPr="002F6853" w:rsidRDefault="005055D2" w:rsidP="00ED023E">
      <w:pPr>
        <w:pStyle w:val="DecHCase"/>
        <w:contextualSpacing/>
        <w:rPr>
          <w:b/>
          <w:i/>
        </w:rPr>
      </w:pPr>
      <w:r w:rsidRPr="002F6853">
        <w:rPr>
          <w:color w:val="3E3E3E" w:themeColor="background2" w:themeShade="40"/>
        </w:rPr>
        <w:t>(przewlekłość postępowania cywilnego oraz brak skutecznego środka odwoławczego w prawie krajowym)</w:t>
      </w:r>
    </w:p>
    <w:tbl>
      <w:tblPr>
        <w:tblStyle w:val="ECHRListTable"/>
        <w:tblW w:w="12328" w:type="dxa"/>
        <w:jc w:val="center"/>
        <w:tblLook w:val="0420" w:firstRow="1" w:lastRow="0" w:firstColumn="0" w:lastColumn="0" w:noHBand="0" w:noVBand="1"/>
      </w:tblPr>
      <w:tblGrid>
        <w:gridCol w:w="453"/>
        <w:gridCol w:w="1064"/>
        <w:gridCol w:w="1414"/>
        <w:gridCol w:w="1728"/>
        <w:gridCol w:w="1150"/>
        <w:gridCol w:w="1150"/>
        <w:gridCol w:w="1618"/>
        <w:gridCol w:w="1688"/>
        <w:gridCol w:w="2063"/>
      </w:tblGrid>
      <w:tr w:rsidR="008D74F2" w:rsidRPr="002F6853" w14:paraId="2E976091" w14:textId="77777777" w:rsidTr="008D7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453" w:type="dxa"/>
          </w:tcPr>
          <w:p w14:paraId="4CA37E20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bookmarkStart w:id="2" w:name="WECLListStart"/>
            <w:bookmarkEnd w:id="2"/>
            <w:r w:rsidRPr="002F6853">
              <w:rPr>
                <w:sz w:val="16"/>
                <w:szCs w:val="18"/>
              </w:rPr>
              <w:t>Lp.</w:t>
            </w:r>
          </w:p>
        </w:tc>
        <w:tc>
          <w:tcPr>
            <w:tcW w:w="1101" w:type="dxa"/>
          </w:tcPr>
          <w:p w14:paraId="372A773B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Skarga nr</w:t>
            </w:r>
          </w:p>
          <w:p w14:paraId="732CD198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Data złożenia</w:t>
            </w:r>
          </w:p>
        </w:tc>
        <w:tc>
          <w:tcPr>
            <w:tcW w:w="1416" w:type="dxa"/>
          </w:tcPr>
          <w:p w14:paraId="1971B925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Imię i nazwisko skarżącego</w:t>
            </w:r>
          </w:p>
          <w:p w14:paraId="3AD87CE9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Rok urodzenia</w:t>
            </w:r>
          </w:p>
          <w:p w14:paraId="1E3CC087" w14:textId="77777777" w:rsidR="004B5730" w:rsidRPr="002F6853" w:rsidRDefault="004B5730" w:rsidP="00ED023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354" w:type="dxa"/>
          </w:tcPr>
          <w:p w14:paraId="1BB2B245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Imię i nazwisko oraz adres zamieszkania/siedziby pełnomocnika</w:t>
            </w:r>
          </w:p>
        </w:tc>
        <w:tc>
          <w:tcPr>
            <w:tcW w:w="1055" w:type="dxa"/>
          </w:tcPr>
          <w:p w14:paraId="316DAF86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Wszczęcie postępowania</w:t>
            </w:r>
          </w:p>
        </w:tc>
        <w:tc>
          <w:tcPr>
            <w:tcW w:w="1034" w:type="dxa"/>
          </w:tcPr>
          <w:p w14:paraId="57F372D5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Zakończenie postępowania</w:t>
            </w:r>
          </w:p>
        </w:tc>
        <w:tc>
          <w:tcPr>
            <w:tcW w:w="1804" w:type="dxa"/>
          </w:tcPr>
          <w:p w14:paraId="31893656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Łączny czas trwania</w:t>
            </w:r>
          </w:p>
          <w:p w14:paraId="77F65CBA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Instancje</w:t>
            </w:r>
          </w:p>
        </w:tc>
        <w:tc>
          <w:tcPr>
            <w:tcW w:w="1853" w:type="dxa"/>
          </w:tcPr>
          <w:p w14:paraId="41504375" w14:textId="386B0FE4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Decyzja krajowa w</w:t>
            </w:r>
            <w:r w:rsidR="00557D48">
              <w:rPr>
                <w:sz w:val="16"/>
                <w:szCs w:val="18"/>
              </w:rPr>
              <w:t> </w:t>
            </w:r>
            <w:r w:rsidRPr="002F6853">
              <w:rPr>
                <w:sz w:val="16"/>
                <w:szCs w:val="18"/>
              </w:rPr>
              <w:t>sprawie skargi na mocy ustawy z</w:t>
            </w:r>
            <w:r w:rsidR="00557D48">
              <w:rPr>
                <w:sz w:val="16"/>
                <w:szCs w:val="18"/>
              </w:rPr>
              <w:t> </w:t>
            </w:r>
            <w:r w:rsidRPr="002F6853">
              <w:rPr>
                <w:sz w:val="16"/>
                <w:szCs w:val="18"/>
              </w:rPr>
              <w:t>2004</w:t>
            </w:r>
            <w:r w:rsidR="00557D48">
              <w:rPr>
                <w:sz w:val="16"/>
                <w:szCs w:val="18"/>
              </w:rPr>
              <w:t> </w:t>
            </w:r>
            <w:r w:rsidRPr="002F6853">
              <w:rPr>
                <w:sz w:val="16"/>
                <w:szCs w:val="18"/>
              </w:rPr>
              <w:t>r.</w:t>
            </w:r>
          </w:p>
          <w:p w14:paraId="3F38AAF5" w14:textId="77777777" w:rsidR="004456F7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Kwota zasądzona przez sąd krajowy</w:t>
            </w:r>
          </w:p>
          <w:p w14:paraId="7C034F78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(w PLN)</w:t>
            </w:r>
          </w:p>
        </w:tc>
        <w:tc>
          <w:tcPr>
            <w:tcW w:w="2258" w:type="dxa"/>
          </w:tcPr>
          <w:p w14:paraId="260C9FF6" w14:textId="7A512B2E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Kwota zasądzona tytułem szkody niemajątkowej oraz zwrotu kosztów na jednego skarżącego/jedno gospodarstwo domowe</w:t>
            </w:r>
          </w:p>
          <w:p w14:paraId="4D617376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(w EUR)</w:t>
            </w:r>
            <w:r w:rsidRPr="002F6853">
              <w:rPr>
                <w:rStyle w:val="Odwoanieprzypisudolnego"/>
                <w:sz w:val="16"/>
                <w:szCs w:val="18"/>
              </w:rPr>
              <w:footnoteReference w:id="1"/>
            </w:r>
          </w:p>
        </w:tc>
      </w:tr>
      <w:tr w:rsidR="008D74F2" w:rsidRPr="002F6853" w14:paraId="72F6F47F" w14:textId="77777777" w:rsidTr="008D74F2">
        <w:trPr>
          <w:jc w:val="center"/>
        </w:trPr>
        <w:tc>
          <w:tcPr>
            <w:tcW w:w="453" w:type="dxa"/>
          </w:tcPr>
          <w:p w14:paraId="00606755" w14:textId="77777777" w:rsidR="004B5730" w:rsidRPr="002F6853" w:rsidRDefault="004B5730" w:rsidP="00ED023E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</w:rPr>
            </w:pPr>
          </w:p>
        </w:tc>
        <w:tc>
          <w:tcPr>
            <w:tcW w:w="1101" w:type="dxa"/>
          </w:tcPr>
          <w:p w14:paraId="0D68D464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5983/22</w:t>
            </w:r>
          </w:p>
          <w:p w14:paraId="09A8AFC3" w14:textId="16F28CE8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13.01.2022</w:t>
            </w:r>
          </w:p>
        </w:tc>
        <w:tc>
          <w:tcPr>
            <w:tcW w:w="1416" w:type="dxa"/>
          </w:tcPr>
          <w:p w14:paraId="276B8CDC" w14:textId="77777777" w:rsidR="004B5730" w:rsidRPr="002F6853" w:rsidRDefault="005055D2" w:rsidP="00ED023E">
            <w:pPr>
              <w:jc w:val="center"/>
              <w:rPr>
                <w:sz w:val="16"/>
                <w:szCs w:val="18"/>
                <w:u w:val="single"/>
              </w:rPr>
            </w:pPr>
            <w:r w:rsidRPr="002F6853">
              <w:rPr>
                <w:sz w:val="16"/>
                <w:szCs w:val="18"/>
                <w:u w:val="single"/>
              </w:rPr>
              <w:t>Gospodarstwo domowe</w:t>
            </w:r>
          </w:p>
          <w:p w14:paraId="6407A8B8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b/>
                <w:sz w:val="16"/>
                <w:szCs w:val="18"/>
              </w:rPr>
              <w:t>Piotr KRÓLAK</w:t>
            </w:r>
          </w:p>
          <w:p w14:paraId="14E0943B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1987</w:t>
            </w:r>
          </w:p>
          <w:p w14:paraId="06A358CE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b/>
                <w:sz w:val="16"/>
                <w:szCs w:val="18"/>
              </w:rPr>
              <w:t>Andrzej KRÓLAK</w:t>
            </w:r>
          </w:p>
          <w:p w14:paraId="4392813F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1953</w:t>
            </w:r>
          </w:p>
          <w:p w14:paraId="66752061" w14:textId="77777777" w:rsidR="004B5730" w:rsidRPr="002F6853" w:rsidRDefault="004B5730" w:rsidP="00ED023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354" w:type="dxa"/>
          </w:tcPr>
          <w:p w14:paraId="366828EB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Kinga</w:t>
            </w:r>
            <w:r w:rsidRPr="002F6853">
              <w:rPr>
                <w:sz w:val="16"/>
                <w:szCs w:val="18"/>
              </w:rPr>
              <w:br/>
              <w:t>Stefańska-Królak</w:t>
            </w:r>
          </w:p>
          <w:p w14:paraId="54F686A0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Warszawa</w:t>
            </w:r>
          </w:p>
        </w:tc>
        <w:tc>
          <w:tcPr>
            <w:tcW w:w="1055" w:type="dxa"/>
          </w:tcPr>
          <w:p w14:paraId="10979E5D" w14:textId="72146A3C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02.08.2013</w:t>
            </w:r>
          </w:p>
          <w:p w14:paraId="23A32164" w14:textId="77777777" w:rsidR="004B5730" w:rsidRPr="002F6853" w:rsidRDefault="004B5730" w:rsidP="00ED023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034" w:type="dxa"/>
          </w:tcPr>
          <w:p w14:paraId="4444B75E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w toku</w:t>
            </w:r>
          </w:p>
          <w:p w14:paraId="1B3B7A47" w14:textId="77777777" w:rsidR="004B5730" w:rsidRPr="002F6853" w:rsidRDefault="004B5730" w:rsidP="00ED023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804" w:type="dxa"/>
          </w:tcPr>
          <w:p w14:paraId="3957B837" w14:textId="6BE2A18A" w:rsidR="004456F7" w:rsidRPr="002F6853" w:rsidRDefault="005055D2" w:rsidP="00FF45A0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Ponad 10 lat, 2</w:t>
            </w:r>
            <w:r w:rsidR="00FF45A0">
              <w:rPr>
                <w:sz w:val="16"/>
                <w:szCs w:val="18"/>
              </w:rPr>
              <w:t> </w:t>
            </w:r>
            <w:r w:rsidRPr="002F6853">
              <w:rPr>
                <w:sz w:val="16"/>
                <w:szCs w:val="18"/>
              </w:rPr>
              <w:t>miesiące i</w:t>
            </w:r>
            <w:r w:rsidR="00FF45A0">
              <w:rPr>
                <w:sz w:val="16"/>
                <w:szCs w:val="18"/>
              </w:rPr>
              <w:t> </w:t>
            </w:r>
            <w:r w:rsidRPr="002F6853">
              <w:rPr>
                <w:sz w:val="16"/>
                <w:szCs w:val="18"/>
              </w:rPr>
              <w:t>12 dni</w:t>
            </w:r>
          </w:p>
          <w:p w14:paraId="7542E3E7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1 instancja</w:t>
            </w:r>
          </w:p>
          <w:p w14:paraId="222E1187" w14:textId="77777777" w:rsidR="004B5730" w:rsidRPr="002F6853" w:rsidRDefault="004B5730" w:rsidP="00ED023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853" w:type="dxa"/>
          </w:tcPr>
          <w:p w14:paraId="5C631E37" w14:textId="7600BFC2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Sąd Apelacyjny w</w:t>
            </w:r>
            <w:r w:rsidR="00090C56">
              <w:rPr>
                <w:sz w:val="16"/>
                <w:szCs w:val="18"/>
              </w:rPr>
              <w:t> </w:t>
            </w:r>
            <w:r w:rsidRPr="002F6853">
              <w:rPr>
                <w:sz w:val="16"/>
                <w:szCs w:val="18"/>
              </w:rPr>
              <w:t>Warszawie, 16.12.2021, 2000</w:t>
            </w:r>
            <w:r w:rsidR="00090C56">
              <w:rPr>
                <w:sz w:val="16"/>
                <w:szCs w:val="18"/>
              </w:rPr>
              <w:t> </w:t>
            </w:r>
            <w:r w:rsidRPr="002F6853">
              <w:rPr>
                <w:sz w:val="16"/>
                <w:szCs w:val="18"/>
              </w:rPr>
              <w:t>PLN (każdy skarżący)</w:t>
            </w:r>
          </w:p>
        </w:tc>
        <w:tc>
          <w:tcPr>
            <w:tcW w:w="2258" w:type="dxa"/>
          </w:tcPr>
          <w:p w14:paraId="618B0A55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8200</w:t>
            </w:r>
          </w:p>
          <w:p w14:paraId="2E183D5D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łącznie na rzecz obu skarżących</w:t>
            </w:r>
          </w:p>
        </w:tc>
      </w:tr>
      <w:tr w:rsidR="008D74F2" w:rsidRPr="002F6853" w14:paraId="6D9CCD66" w14:textId="77777777" w:rsidTr="008D74F2">
        <w:trPr>
          <w:jc w:val="center"/>
        </w:trPr>
        <w:tc>
          <w:tcPr>
            <w:tcW w:w="453" w:type="dxa"/>
          </w:tcPr>
          <w:p w14:paraId="070E9291" w14:textId="77777777" w:rsidR="004B5730" w:rsidRPr="002F6853" w:rsidRDefault="004B5730" w:rsidP="00ED023E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</w:rPr>
            </w:pPr>
          </w:p>
        </w:tc>
        <w:tc>
          <w:tcPr>
            <w:tcW w:w="1101" w:type="dxa"/>
          </w:tcPr>
          <w:p w14:paraId="551983D7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10873/22</w:t>
            </w:r>
          </w:p>
          <w:p w14:paraId="4EE3ADAA" w14:textId="15C966EC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11.02.2022</w:t>
            </w:r>
          </w:p>
        </w:tc>
        <w:tc>
          <w:tcPr>
            <w:tcW w:w="1416" w:type="dxa"/>
          </w:tcPr>
          <w:p w14:paraId="0F8A3571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b/>
                <w:sz w:val="16"/>
                <w:szCs w:val="18"/>
              </w:rPr>
              <w:t>Kazimierz IWANKIEWICZ</w:t>
            </w:r>
          </w:p>
          <w:p w14:paraId="4430EBFE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 xml:space="preserve">1949 </w:t>
            </w:r>
          </w:p>
        </w:tc>
        <w:tc>
          <w:tcPr>
            <w:tcW w:w="1354" w:type="dxa"/>
          </w:tcPr>
          <w:p w14:paraId="23DA551A" w14:textId="77777777" w:rsidR="004B5730" w:rsidRPr="002F6853" w:rsidRDefault="004B5730" w:rsidP="00ED023E">
            <w:pPr>
              <w:jc w:val="center"/>
              <w:rPr>
                <w:sz w:val="16"/>
                <w:szCs w:val="18"/>
              </w:rPr>
            </w:pPr>
          </w:p>
          <w:p w14:paraId="09FF9A85" w14:textId="77777777" w:rsidR="004B5730" w:rsidRPr="002F6853" w:rsidRDefault="004B5730" w:rsidP="00ED023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055" w:type="dxa"/>
          </w:tcPr>
          <w:p w14:paraId="2DD78C27" w14:textId="6A7E1F82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08.11.2017</w:t>
            </w:r>
          </w:p>
          <w:p w14:paraId="4128719C" w14:textId="77777777" w:rsidR="004B5730" w:rsidRPr="002F6853" w:rsidRDefault="004B5730" w:rsidP="00ED023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034" w:type="dxa"/>
          </w:tcPr>
          <w:p w14:paraId="479B456A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w toku</w:t>
            </w:r>
          </w:p>
          <w:p w14:paraId="2AC2C1E2" w14:textId="77777777" w:rsidR="004B5730" w:rsidRPr="002F6853" w:rsidRDefault="004B5730" w:rsidP="00ED023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804" w:type="dxa"/>
          </w:tcPr>
          <w:p w14:paraId="44B4337B" w14:textId="204993D6" w:rsidR="004456F7" w:rsidRPr="002F6853" w:rsidRDefault="005055D2" w:rsidP="00FF45A0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Ponad 5 lat, 11</w:t>
            </w:r>
            <w:r w:rsidR="00FF45A0">
              <w:rPr>
                <w:sz w:val="16"/>
                <w:szCs w:val="18"/>
              </w:rPr>
              <w:t> </w:t>
            </w:r>
            <w:r w:rsidRPr="002F6853">
              <w:rPr>
                <w:sz w:val="16"/>
                <w:szCs w:val="18"/>
              </w:rPr>
              <w:t>miesięcy i</w:t>
            </w:r>
            <w:r w:rsidR="00FF45A0">
              <w:rPr>
                <w:sz w:val="16"/>
                <w:szCs w:val="18"/>
              </w:rPr>
              <w:t> </w:t>
            </w:r>
            <w:r w:rsidRPr="002F6853">
              <w:rPr>
                <w:sz w:val="16"/>
                <w:szCs w:val="18"/>
              </w:rPr>
              <w:t>6 dni</w:t>
            </w:r>
          </w:p>
          <w:p w14:paraId="5027D751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1 instancja</w:t>
            </w:r>
          </w:p>
          <w:p w14:paraId="237C0BE7" w14:textId="77777777" w:rsidR="004B5730" w:rsidRPr="002F6853" w:rsidRDefault="004B5730" w:rsidP="00ED023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853" w:type="dxa"/>
          </w:tcPr>
          <w:p w14:paraId="68E16FB6" w14:textId="7B93DDB1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Sąd Apelacyjny w</w:t>
            </w:r>
            <w:r w:rsidR="00623013">
              <w:rPr>
                <w:sz w:val="16"/>
                <w:szCs w:val="18"/>
              </w:rPr>
              <w:t> </w:t>
            </w:r>
            <w:r w:rsidRPr="002F6853">
              <w:rPr>
                <w:sz w:val="16"/>
                <w:szCs w:val="18"/>
              </w:rPr>
              <w:t xml:space="preserve">Poznaniu, 30.08.2021, sygn. akt </w:t>
            </w:r>
            <w:r w:rsidR="00952774">
              <w:rPr>
                <w:sz w:val="16"/>
                <w:szCs w:val="18"/>
              </w:rPr>
              <w:br/>
            </w:r>
            <w:r w:rsidRPr="002F6853">
              <w:rPr>
                <w:sz w:val="16"/>
                <w:szCs w:val="18"/>
              </w:rPr>
              <w:t>I AS 75/21, 2000</w:t>
            </w:r>
            <w:r w:rsidR="004B3B9B">
              <w:rPr>
                <w:sz w:val="16"/>
                <w:szCs w:val="18"/>
              </w:rPr>
              <w:t> </w:t>
            </w:r>
            <w:r w:rsidRPr="002F6853">
              <w:rPr>
                <w:sz w:val="16"/>
                <w:szCs w:val="18"/>
              </w:rPr>
              <w:t>PLN</w:t>
            </w:r>
          </w:p>
          <w:p w14:paraId="2B878E4E" w14:textId="77777777" w:rsidR="004B5730" w:rsidRPr="002F6853" w:rsidRDefault="004B5730" w:rsidP="00ED023E">
            <w:pPr>
              <w:jc w:val="center"/>
              <w:rPr>
                <w:sz w:val="16"/>
                <w:szCs w:val="18"/>
              </w:rPr>
            </w:pPr>
          </w:p>
          <w:p w14:paraId="0A6B237A" w14:textId="77777777" w:rsidR="004B5730" w:rsidRPr="002F6853" w:rsidRDefault="004B5730" w:rsidP="00ED023E">
            <w:pPr>
              <w:jc w:val="center"/>
              <w:rPr>
                <w:sz w:val="16"/>
                <w:szCs w:val="18"/>
              </w:rPr>
            </w:pPr>
          </w:p>
          <w:p w14:paraId="4B3CAA54" w14:textId="77777777" w:rsidR="004B5730" w:rsidRPr="002F6853" w:rsidRDefault="004B5730" w:rsidP="00ED023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258" w:type="dxa"/>
          </w:tcPr>
          <w:p w14:paraId="715F3C64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3500</w:t>
            </w:r>
          </w:p>
        </w:tc>
      </w:tr>
      <w:tr w:rsidR="008D74F2" w:rsidRPr="002F6853" w14:paraId="79CFB413" w14:textId="77777777" w:rsidTr="008D74F2">
        <w:trPr>
          <w:jc w:val="center"/>
        </w:trPr>
        <w:tc>
          <w:tcPr>
            <w:tcW w:w="453" w:type="dxa"/>
          </w:tcPr>
          <w:p w14:paraId="3380B2AC" w14:textId="77777777" w:rsidR="004B5730" w:rsidRPr="002F6853" w:rsidRDefault="004B5730" w:rsidP="00ED023E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</w:rPr>
            </w:pPr>
          </w:p>
        </w:tc>
        <w:tc>
          <w:tcPr>
            <w:tcW w:w="1101" w:type="dxa"/>
          </w:tcPr>
          <w:p w14:paraId="6B534A9F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13726/22</w:t>
            </w:r>
          </w:p>
          <w:p w14:paraId="7562A34E" w14:textId="6F2EDA44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24.02.2022</w:t>
            </w:r>
          </w:p>
        </w:tc>
        <w:tc>
          <w:tcPr>
            <w:tcW w:w="1416" w:type="dxa"/>
          </w:tcPr>
          <w:p w14:paraId="641FD6C1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b/>
                <w:sz w:val="16"/>
                <w:szCs w:val="18"/>
              </w:rPr>
              <w:t>Krzysztof NAWROT</w:t>
            </w:r>
          </w:p>
          <w:p w14:paraId="347E87D9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 xml:space="preserve">1981 </w:t>
            </w:r>
          </w:p>
        </w:tc>
        <w:tc>
          <w:tcPr>
            <w:tcW w:w="1354" w:type="dxa"/>
          </w:tcPr>
          <w:p w14:paraId="752E7296" w14:textId="77777777" w:rsidR="004B5730" w:rsidRPr="002F6853" w:rsidRDefault="004B5730" w:rsidP="00ED023E">
            <w:pPr>
              <w:jc w:val="center"/>
              <w:rPr>
                <w:sz w:val="16"/>
                <w:szCs w:val="18"/>
              </w:rPr>
            </w:pPr>
          </w:p>
          <w:p w14:paraId="11EECDC5" w14:textId="77777777" w:rsidR="004B5730" w:rsidRPr="002F6853" w:rsidRDefault="004B5730" w:rsidP="00ED023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055" w:type="dxa"/>
          </w:tcPr>
          <w:p w14:paraId="1158B9FD" w14:textId="7378605B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28.07.2015</w:t>
            </w:r>
          </w:p>
          <w:p w14:paraId="13E3D3F6" w14:textId="77777777" w:rsidR="004B5730" w:rsidRPr="002F6853" w:rsidRDefault="004B5730" w:rsidP="00ED023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034" w:type="dxa"/>
          </w:tcPr>
          <w:p w14:paraId="26474EEC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w toku</w:t>
            </w:r>
          </w:p>
          <w:p w14:paraId="18AB8350" w14:textId="77777777" w:rsidR="004B5730" w:rsidRPr="002F6853" w:rsidRDefault="004B5730" w:rsidP="00ED023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804" w:type="dxa"/>
          </w:tcPr>
          <w:p w14:paraId="580A9145" w14:textId="0E204CB2" w:rsidR="004456F7" w:rsidRPr="002F6853" w:rsidRDefault="005055D2" w:rsidP="00090C56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Ponad 8 lat, 2</w:t>
            </w:r>
            <w:r w:rsidR="00090C56">
              <w:rPr>
                <w:sz w:val="16"/>
                <w:szCs w:val="18"/>
              </w:rPr>
              <w:t> </w:t>
            </w:r>
            <w:r w:rsidRPr="002F6853">
              <w:rPr>
                <w:sz w:val="16"/>
                <w:szCs w:val="18"/>
              </w:rPr>
              <w:t>miesiące i</w:t>
            </w:r>
            <w:r w:rsidR="00090C56">
              <w:rPr>
                <w:sz w:val="16"/>
                <w:szCs w:val="18"/>
              </w:rPr>
              <w:t> </w:t>
            </w:r>
            <w:r w:rsidRPr="002F6853">
              <w:rPr>
                <w:sz w:val="16"/>
                <w:szCs w:val="18"/>
              </w:rPr>
              <w:t>16 dni</w:t>
            </w:r>
          </w:p>
          <w:p w14:paraId="2873EBB2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2 instancje</w:t>
            </w:r>
          </w:p>
          <w:p w14:paraId="0225C729" w14:textId="77777777" w:rsidR="004B5730" w:rsidRPr="002F6853" w:rsidRDefault="004B5730" w:rsidP="00ED023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853" w:type="dxa"/>
          </w:tcPr>
          <w:p w14:paraId="7E562BE9" w14:textId="6595A0F6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Sąd Apelacyjny w</w:t>
            </w:r>
            <w:r w:rsidR="004B3B9B">
              <w:rPr>
                <w:sz w:val="16"/>
                <w:szCs w:val="18"/>
              </w:rPr>
              <w:t> </w:t>
            </w:r>
            <w:r w:rsidRPr="002F6853">
              <w:rPr>
                <w:sz w:val="16"/>
                <w:szCs w:val="18"/>
              </w:rPr>
              <w:t>Warszawie, 16.04.2021, sygn. akt</w:t>
            </w:r>
            <w:r w:rsidR="00952774">
              <w:rPr>
                <w:sz w:val="16"/>
                <w:szCs w:val="18"/>
              </w:rPr>
              <w:br/>
            </w:r>
            <w:r w:rsidRPr="002F6853">
              <w:rPr>
                <w:sz w:val="16"/>
                <w:szCs w:val="18"/>
              </w:rPr>
              <w:t xml:space="preserve"> I AS 41/21, 3000</w:t>
            </w:r>
            <w:r w:rsidR="004B3B9B">
              <w:rPr>
                <w:sz w:val="16"/>
                <w:szCs w:val="18"/>
              </w:rPr>
              <w:t> </w:t>
            </w:r>
            <w:r w:rsidRPr="002F6853">
              <w:rPr>
                <w:sz w:val="16"/>
                <w:szCs w:val="18"/>
              </w:rPr>
              <w:t>PLN</w:t>
            </w:r>
          </w:p>
        </w:tc>
        <w:tc>
          <w:tcPr>
            <w:tcW w:w="2258" w:type="dxa"/>
          </w:tcPr>
          <w:p w14:paraId="4ADF7671" w14:textId="77777777" w:rsidR="004B5730" w:rsidRPr="002F6853" w:rsidRDefault="005055D2" w:rsidP="00ED023E">
            <w:pPr>
              <w:jc w:val="center"/>
              <w:rPr>
                <w:sz w:val="16"/>
                <w:szCs w:val="18"/>
              </w:rPr>
            </w:pPr>
            <w:r w:rsidRPr="002F6853">
              <w:rPr>
                <w:sz w:val="16"/>
                <w:szCs w:val="18"/>
              </w:rPr>
              <w:t>3900</w:t>
            </w:r>
          </w:p>
        </w:tc>
      </w:tr>
    </w:tbl>
    <w:p w14:paraId="1099B6CD" w14:textId="77777777" w:rsidR="00791456" w:rsidRPr="002F6853" w:rsidRDefault="00791456" w:rsidP="00ED023E"/>
    <w:sectPr w:rsidR="00791456" w:rsidRPr="002F6853" w:rsidSect="00841C4D">
      <w:headerReference w:type="even" r:id="rId15"/>
      <w:headerReference w:type="default" r:id="rId16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DB351" w14:textId="77777777" w:rsidR="00841C4D" w:rsidRDefault="00841C4D">
      <w:r>
        <w:separator/>
      </w:r>
    </w:p>
  </w:endnote>
  <w:endnote w:type="continuationSeparator" w:id="0">
    <w:p w14:paraId="59C7E868" w14:textId="77777777" w:rsidR="00841C4D" w:rsidRDefault="00841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A0BC0" w14:textId="77777777" w:rsidR="00BD554D" w:rsidRPr="00611E1D" w:rsidRDefault="005055D2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99E79" w14:textId="77777777" w:rsidR="00BD554D" w:rsidRPr="00611E1D" w:rsidRDefault="005055D2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28DB3" w14:textId="77777777" w:rsidR="00ED7723" w:rsidRPr="00150BFA" w:rsidRDefault="005055D2" w:rsidP="0020718E">
    <w:pPr>
      <w:jc w:val="center"/>
    </w:pPr>
    <w:r>
      <w:rPr>
        <w:noProof/>
      </w:rPr>
      <w:drawing>
        <wp:inline distT="0" distB="0" distL="0" distR="0" wp14:anchorId="7EEBB3A8" wp14:editId="335825EC">
          <wp:extent cx="771525" cy="619125"/>
          <wp:effectExtent l="0" t="0" r="9525" b="9525"/>
          <wp:docPr id="681967834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22E199" w14:textId="77777777" w:rsidR="0029309A" w:rsidRPr="00611E1D" w:rsidRDefault="0029309A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0A634" w14:textId="77777777" w:rsidR="00841C4D" w:rsidRPr="00611E1D" w:rsidRDefault="00841C4D" w:rsidP="00787E12">
      <w:r w:rsidRPr="00611E1D">
        <w:separator/>
      </w:r>
    </w:p>
  </w:footnote>
  <w:footnote w:type="continuationSeparator" w:id="0">
    <w:p w14:paraId="6923ABE0" w14:textId="77777777" w:rsidR="00841C4D" w:rsidRPr="00611E1D" w:rsidRDefault="00841C4D" w:rsidP="00787E12">
      <w:r w:rsidRPr="00611E1D">
        <w:continuationSeparator/>
      </w:r>
    </w:p>
  </w:footnote>
  <w:footnote w:id="1">
    <w:p w14:paraId="57B3AC2B" w14:textId="675FA55A" w:rsidR="004B5730" w:rsidRPr="00577A6D" w:rsidRDefault="005055D2" w:rsidP="00B77D4D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 w:rsidR="00EC28EE">
        <w:t>P</w:t>
      </w:r>
      <w:r>
        <w:t>owiększona o</w:t>
      </w:r>
      <w:r w:rsidR="000B7FA2">
        <w:t xml:space="preserve"> wszelkie</w:t>
      </w:r>
      <w:r>
        <w:t xml:space="preserve"> podatki należne od skarżących.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7B307" w14:textId="77777777" w:rsidR="00ED7723" w:rsidRPr="00A45145" w:rsidRDefault="005055D2" w:rsidP="00A45145">
    <w:pPr>
      <w:jc w:val="center"/>
    </w:pPr>
    <w:r>
      <w:rPr>
        <w:noProof/>
      </w:rPr>
      <w:drawing>
        <wp:inline distT="0" distB="0" distL="0" distR="0" wp14:anchorId="1BCB1F23" wp14:editId="5A763D5B">
          <wp:extent cx="2962275" cy="1219200"/>
          <wp:effectExtent l="0" t="0" r="9525" b="0"/>
          <wp:docPr id="68274941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8C0403" w14:textId="77777777" w:rsidR="00787E12" w:rsidRPr="00611E1D" w:rsidRDefault="00787E12" w:rsidP="000318F7">
    <w:pPr>
      <w:jc w:val="center"/>
      <w:rPr>
        <w:sz w:val="4"/>
        <w:szCs w:val="4"/>
      </w:rPr>
    </w:pPr>
  </w:p>
  <w:p w14:paraId="1D82B338" w14:textId="77777777" w:rsidR="00787E12" w:rsidRPr="00611E1D" w:rsidRDefault="0078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9E34C" w14:textId="77777777" w:rsidR="00B77D4D" w:rsidRPr="00A45145" w:rsidRDefault="005055D2" w:rsidP="00A45145">
    <w:pPr>
      <w:jc w:val="center"/>
    </w:pPr>
    <w:r>
      <w:rPr>
        <w:noProof/>
      </w:rPr>
      <w:drawing>
        <wp:inline distT="0" distB="0" distL="0" distR="0" wp14:anchorId="051CBC61" wp14:editId="3A73936E">
          <wp:extent cx="2962275" cy="1219200"/>
          <wp:effectExtent l="0" t="0" r="9525" b="0"/>
          <wp:docPr id="766249992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01B5E0" w14:textId="77777777" w:rsidR="008D51B6" w:rsidRPr="004F56E2" w:rsidRDefault="008D51B6" w:rsidP="008D51B6">
    <w:pPr>
      <w:pStyle w:val="Nagwek"/>
    </w:pPr>
  </w:p>
  <w:p w14:paraId="38AB0EFE" w14:textId="77777777" w:rsidR="00787E12" w:rsidRPr="00611E1D" w:rsidRDefault="00787E12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45A69" w14:textId="77777777" w:rsidR="00787E12" w:rsidRPr="005C3A15" w:rsidRDefault="005055D2" w:rsidP="006372F5">
    <w:pPr>
      <w:pStyle w:val="JuHeader"/>
    </w:pPr>
    <w:r>
      <w:t>WYROK W SPRAWIE KRÓLAK I INNI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E56E8" w14:textId="77777777" w:rsidR="00787E12" w:rsidRPr="00DE7D3F" w:rsidRDefault="005055D2" w:rsidP="00BD554D">
    <w:pPr>
      <w:pStyle w:val="JuHeader"/>
    </w:pPr>
    <w:r>
      <w:t>WYROK W SPRAWIE KRÓLAK I INNI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7121F" w14:textId="77777777" w:rsidR="008B3FB7" w:rsidRPr="005C3A15" w:rsidRDefault="005055D2" w:rsidP="00E026EC">
    <w:pPr>
      <w:pStyle w:val="JuHeader"/>
    </w:pPr>
    <w:r>
      <w:t>WYROK W SPRAWIE KRÓLAK I INNI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F7A90" w14:textId="77777777" w:rsidR="008B3FB7" w:rsidRPr="00DE7D3F" w:rsidRDefault="005055D2" w:rsidP="00E026EC">
    <w:pPr>
      <w:pStyle w:val="JuHeader"/>
    </w:pPr>
    <w:r>
      <w:t>WYROK W SPRAWIE KRÓLAK I INNI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A3987"/>
    <w:multiLevelType w:val="hybridMultilevel"/>
    <w:tmpl w:val="7A5A3328"/>
    <w:lvl w:ilvl="0" w:tplc="302A013E">
      <w:start w:val="1"/>
      <w:numFmt w:val="decimal"/>
      <w:lvlText w:val="%1."/>
      <w:lvlJc w:val="left"/>
      <w:pPr>
        <w:ind w:left="720" w:hanging="360"/>
      </w:pPr>
    </w:lvl>
    <w:lvl w:ilvl="1" w:tplc="04D0F4F2" w:tentative="1">
      <w:start w:val="1"/>
      <w:numFmt w:val="lowerLetter"/>
      <w:lvlText w:val="%2."/>
      <w:lvlJc w:val="left"/>
      <w:pPr>
        <w:ind w:left="1440" w:hanging="360"/>
      </w:pPr>
    </w:lvl>
    <w:lvl w:ilvl="2" w:tplc="6FD6FF18" w:tentative="1">
      <w:start w:val="1"/>
      <w:numFmt w:val="lowerRoman"/>
      <w:lvlText w:val="%3."/>
      <w:lvlJc w:val="right"/>
      <w:pPr>
        <w:ind w:left="2160" w:hanging="180"/>
      </w:pPr>
    </w:lvl>
    <w:lvl w:ilvl="3" w:tplc="F6A4A67E" w:tentative="1">
      <w:start w:val="1"/>
      <w:numFmt w:val="decimal"/>
      <w:lvlText w:val="%4."/>
      <w:lvlJc w:val="left"/>
      <w:pPr>
        <w:ind w:left="2880" w:hanging="360"/>
      </w:pPr>
    </w:lvl>
    <w:lvl w:ilvl="4" w:tplc="9E96883C" w:tentative="1">
      <w:start w:val="1"/>
      <w:numFmt w:val="lowerLetter"/>
      <w:lvlText w:val="%5."/>
      <w:lvlJc w:val="left"/>
      <w:pPr>
        <w:ind w:left="3600" w:hanging="360"/>
      </w:pPr>
    </w:lvl>
    <w:lvl w:ilvl="5" w:tplc="ECF03CAC" w:tentative="1">
      <w:start w:val="1"/>
      <w:numFmt w:val="lowerRoman"/>
      <w:lvlText w:val="%6."/>
      <w:lvlJc w:val="right"/>
      <w:pPr>
        <w:ind w:left="4320" w:hanging="180"/>
      </w:pPr>
    </w:lvl>
    <w:lvl w:ilvl="6" w:tplc="012E849A" w:tentative="1">
      <w:start w:val="1"/>
      <w:numFmt w:val="decimal"/>
      <w:lvlText w:val="%7."/>
      <w:lvlJc w:val="left"/>
      <w:pPr>
        <w:ind w:left="5040" w:hanging="360"/>
      </w:pPr>
    </w:lvl>
    <w:lvl w:ilvl="7" w:tplc="74E6222C" w:tentative="1">
      <w:start w:val="1"/>
      <w:numFmt w:val="lowerLetter"/>
      <w:lvlText w:val="%8."/>
      <w:lvlJc w:val="left"/>
      <w:pPr>
        <w:ind w:left="5760" w:hanging="360"/>
      </w:pPr>
    </w:lvl>
    <w:lvl w:ilvl="8" w:tplc="6BD8AB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FD1241"/>
    <w:multiLevelType w:val="hybridMultilevel"/>
    <w:tmpl w:val="F6D86CC2"/>
    <w:lvl w:ilvl="0" w:tplc="5114F1AE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38101914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7A36EAA6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8FD8B9D0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D7300B82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E30E3ECA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3BF6A77E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1F52CFA8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D91A7356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546450973">
    <w:abstractNumId w:val="14"/>
  </w:num>
  <w:num w:numId="2" w16cid:durableId="1326972992">
    <w:abstractNumId w:val="12"/>
  </w:num>
  <w:num w:numId="3" w16cid:durableId="449324026">
    <w:abstractNumId w:val="11"/>
  </w:num>
  <w:num w:numId="4" w16cid:durableId="64770322">
    <w:abstractNumId w:val="15"/>
  </w:num>
  <w:num w:numId="5" w16cid:durableId="1674644870">
    <w:abstractNumId w:val="13"/>
  </w:num>
  <w:num w:numId="6" w16cid:durableId="225268679">
    <w:abstractNumId w:val="16"/>
  </w:num>
  <w:num w:numId="7" w16cid:durableId="1613243695">
    <w:abstractNumId w:val="15"/>
  </w:num>
  <w:num w:numId="8" w16cid:durableId="78406794">
    <w:abstractNumId w:val="16"/>
  </w:num>
  <w:num w:numId="9" w16cid:durableId="474026432">
    <w:abstractNumId w:val="10"/>
  </w:num>
  <w:num w:numId="10" w16cid:durableId="1954046601">
    <w:abstractNumId w:val="9"/>
  </w:num>
  <w:num w:numId="11" w16cid:durableId="1099250354">
    <w:abstractNumId w:val="18"/>
  </w:num>
  <w:num w:numId="12" w16cid:durableId="2061395639">
    <w:abstractNumId w:val="7"/>
  </w:num>
  <w:num w:numId="13" w16cid:durableId="1119835564">
    <w:abstractNumId w:val="6"/>
  </w:num>
  <w:num w:numId="14" w16cid:durableId="1720088344">
    <w:abstractNumId w:val="5"/>
  </w:num>
  <w:num w:numId="15" w16cid:durableId="1418600413">
    <w:abstractNumId w:val="4"/>
  </w:num>
  <w:num w:numId="16" w16cid:durableId="1386873244">
    <w:abstractNumId w:val="8"/>
  </w:num>
  <w:num w:numId="17" w16cid:durableId="587008425">
    <w:abstractNumId w:val="3"/>
  </w:num>
  <w:num w:numId="18" w16cid:durableId="1951735709">
    <w:abstractNumId w:val="2"/>
  </w:num>
  <w:num w:numId="19" w16cid:durableId="35591134">
    <w:abstractNumId w:val="1"/>
  </w:num>
  <w:num w:numId="20" w16cid:durableId="1632982657">
    <w:abstractNumId w:val="0"/>
  </w:num>
  <w:num w:numId="21" w16cid:durableId="299962205">
    <w:abstractNumId w:val="1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2"/>
    <w:docVar w:name="EMM" w:val="0"/>
    <w:docVar w:name="LW_DocType" w:val="NORMAL"/>
    <w:docVar w:name="NBEMMDOC" w:val="0"/>
    <w:docVar w:name="Plural" w:val="0"/>
  </w:docVars>
  <w:rsids>
    <w:rsidRoot w:val="00B77D4D"/>
    <w:rsid w:val="000318F7"/>
    <w:rsid w:val="00090C56"/>
    <w:rsid w:val="00092BC2"/>
    <w:rsid w:val="000B7EC1"/>
    <w:rsid w:val="000B7FA2"/>
    <w:rsid w:val="000C5149"/>
    <w:rsid w:val="001254AC"/>
    <w:rsid w:val="001338B7"/>
    <w:rsid w:val="00135384"/>
    <w:rsid w:val="00150BFA"/>
    <w:rsid w:val="00173A91"/>
    <w:rsid w:val="001742EF"/>
    <w:rsid w:val="001A15B6"/>
    <w:rsid w:val="001A3C4A"/>
    <w:rsid w:val="001D7CD3"/>
    <w:rsid w:val="001F3812"/>
    <w:rsid w:val="002056B7"/>
    <w:rsid w:val="0020718E"/>
    <w:rsid w:val="0021114D"/>
    <w:rsid w:val="0023364D"/>
    <w:rsid w:val="0029309A"/>
    <w:rsid w:val="002A4443"/>
    <w:rsid w:val="002B62EE"/>
    <w:rsid w:val="002C5B23"/>
    <w:rsid w:val="002D6F9A"/>
    <w:rsid w:val="002F6853"/>
    <w:rsid w:val="00311D5C"/>
    <w:rsid w:val="00337785"/>
    <w:rsid w:val="0036654E"/>
    <w:rsid w:val="0037589C"/>
    <w:rsid w:val="003B1D6D"/>
    <w:rsid w:val="00406E16"/>
    <w:rsid w:val="004100C6"/>
    <w:rsid w:val="004456F7"/>
    <w:rsid w:val="00462ED8"/>
    <w:rsid w:val="0048584C"/>
    <w:rsid w:val="00497FF8"/>
    <w:rsid w:val="004B0B4E"/>
    <w:rsid w:val="004B3B9B"/>
    <w:rsid w:val="004B5730"/>
    <w:rsid w:val="004D042B"/>
    <w:rsid w:val="004D0EC7"/>
    <w:rsid w:val="004F56E2"/>
    <w:rsid w:val="005055D2"/>
    <w:rsid w:val="00517C4C"/>
    <w:rsid w:val="00555A1D"/>
    <w:rsid w:val="00557D48"/>
    <w:rsid w:val="00573202"/>
    <w:rsid w:val="00577A6D"/>
    <w:rsid w:val="005A2FA7"/>
    <w:rsid w:val="005B102C"/>
    <w:rsid w:val="005B16C1"/>
    <w:rsid w:val="005C3A15"/>
    <w:rsid w:val="005F60F9"/>
    <w:rsid w:val="00604EAE"/>
    <w:rsid w:val="00611E1D"/>
    <w:rsid w:val="00623013"/>
    <w:rsid w:val="006372F5"/>
    <w:rsid w:val="00644F2F"/>
    <w:rsid w:val="00653D67"/>
    <w:rsid w:val="00656431"/>
    <w:rsid w:val="00660AEB"/>
    <w:rsid w:val="006D324D"/>
    <w:rsid w:val="006E0837"/>
    <w:rsid w:val="0072534E"/>
    <w:rsid w:val="00743B2A"/>
    <w:rsid w:val="007568D9"/>
    <w:rsid w:val="00757155"/>
    <w:rsid w:val="00780FAD"/>
    <w:rsid w:val="00787E12"/>
    <w:rsid w:val="00791456"/>
    <w:rsid w:val="007950BA"/>
    <w:rsid w:val="007A72B4"/>
    <w:rsid w:val="007C20C1"/>
    <w:rsid w:val="007D0282"/>
    <w:rsid w:val="007E6157"/>
    <w:rsid w:val="007F018A"/>
    <w:rsid w:val="00810556"/>
    <w:rsid w:val="00816583"/>
    <w:rsid w:val="00841C4D"/>
    <w:rsid w:val="008522DD"/>
    <w:rsid w:val="00860732"/>
    <w:rsid w:val="00867C7F"/>
    <w:rsid w:val="008A0E2E"/>
    <w:rsid w:val="008B3FB7"/>
    <w:rsid w:val="008D51B6"/>
    <w:rsid w:val="008D74F2"/>
    <w:rsid w:val="009522DD"/>
    <w:rsid w:val="00952774"/>
    <w:rsid w:val="00956281"/>
    <w:rsid w:val="00994E3B"/>
    <w:rsid w:val="00A062B9"/>
    <w:rsid w:val="00A23DFD"/>
    <w:rsid w:val="00A329E0"/>
    <w:rsid w:val="00A34A54"/>
    <w:rsid w:val="00A44415"/>
    <w:rsid w:val="00A45145"/>
    <w:rsid w:val="00A6104A"/>
    <w:rsid w:val="00A94CA7"/>
    <w:rsid w:val="00AC03BB"/>
    <w:rsid w:val="00B0388B"/>
    <w:rsid w:val="00B138FF"/>
    <w:rsid w:val="00B216C1"/>
    <w:rsid w:val="00B64153"/>
    <w:rsid w:val="00B7378D"/>
    <w:rsid w:val="00B77D4D"/>
    <w:rsid w:val="00B91668"/>
    <w:rsid w:val="00BA1A9A"/>
    <w:rsid w:val="00BC1687"/>
    <w:rsid w:val="00BD554D"/>
    <w:rsid w:val="00BE2415"/>
    <w:rsid w:val="00C20CC3"/>
    <w:rsid w:val="00C43D38"/>
    <w:rsid w:val="00C86939"/>
    <w:rsid w:val="00C877A3"/>
    <w:rsid w:val="00CA621C"/>
    <w:rsid w:val="00CB77A4"/>
    <w:rsid w:val="00D24C21"/>
    <w:rsid w:val="00D5643B"/>
    <w:rsid w:val="00DD16EF"/>
    <w:rsid w:val="00DE7D3F"/>
    <w:rsid w:val="00E026EC"/>
    <w:rsid w:val="00E07989"/>
    <w:rsid w:val="00EC28EE"/>
    <w:rsid w:val="00ED023E"/>
    <w:rsid w:val="00ED7723"/>
    <w:rsid w:val="00EF1A20"/>
    <w:rsid w:val="00F378C1"/>
    <w:rsid w:val="00FB16F8"/>
    <w:rsid w:val="00FD2FBA"/>
    <w:rsid w:val="00FF4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DA68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743B2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743B2A"/>
    <w:rPr>
      <w:color w:val="00B050"/>
      <w:sz w:val="22"/>
    </w:rPr>
  </w:style>
  <w:style w:type="character" w:styleId="Pogrubienie">
    <w:name w:val="Strong"/>
    <w:uiPriority w:val="98"/>
    <w:semiHidden/>
    <w:qFormat/>
    <w:rsid w:val="00743B2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43B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43B2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743B2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743B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43B2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743B2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43B2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43B2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743B2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rsid w:val="00743B2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Standardowy"/>
    <w:rsid w:val="00743B2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43B2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43B2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43B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43B2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43B2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743B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43B2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43B2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43B2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743B2A"/>
    <w:rPr>
      <w:smallCaps/>
    </w:rPr>
  </w:style>
  <w:style w:type="table" w:styleId="Tabela-Siatka">
    <w:name w:val="Table Grid"/>
    <w:basedOn w:val="Standardowy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43B2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43B2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43B2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743B2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3B2A"/>
    <w:pPr>
      <w:ind w:firstLine="284"/>
    </w:pPr>
  </w:style>
  <w:style w:type="paragraph" w:styleId="Tekstblokowy">
    <w:name w:val="Block Text"/>
    <w:basedOn w:val="Normalny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43B2A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43B2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43B2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43B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43B2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743B2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43B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43B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43B2A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743B2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ny"/>
    <w:next w:val="JuPara"/>
    <w:uiPriority w:val="32"/>
    <w:rsid w:val="00743B2A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4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43B2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43B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43B2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43B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43B2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43B2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43B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43B2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43B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43B2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43B2A"/>
  </w:style>
  <w:style w:type="character" w:customStyle="1" w:styleId="DataZnak">
    <w:name w:val="Data Znak"/>
    <w:basedOn w:val="Domylnaczcionkaakapitu"/>
    <w:link w:val="Data"/>
    <w:uiPriority w:val="98"/>
    <w:semiHidden/>
    <w:rsid w:val="00743B2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743B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43B2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43B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43B2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43B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43B2A"/>
  </w:style>
  <w:style w:type="paragraph" w:styleId="HTML-adres">
    <w:name w:val="HTML Address"/>
    <w:basedOn w:val="Normalny"/>
    <w:link w:val="HTML-adresZnak"/>
    <w:uiPriority w:val="98"/>
    <w:semiHidden/>
    <w:rsid w:val="00743B2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43B2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743B2A"/>
    <w:rPr>
      <w:i/>
      <w:iCs/>
    </w:rPr>
  </w:style>
  <w:style w:type="character" w:styleId="HTML-kod">
    <w:name w:val="HTML Code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43B2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43B2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43B2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43B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43B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43B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43B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43B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43B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43B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43B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43B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43B2A"/>
  </w:style>
  <w:style w:type="paragraph" w:styleId="Lista">
    <w:name w:val="List"/>
    <w:basedOn w:val="Normalny"/>
    <w:uiPriority w:val="98"/>
    <w:semiHidden/>
    <w:rsid w:val="00743B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43B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43B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43B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43B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43B2A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43B2A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43B2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43B2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43B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43B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43B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43B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43B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43B2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43B2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43B2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43B2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43B2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43B2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743B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43B2A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43B2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43B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43B2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743B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43B2A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43B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43B2A"/>
  </w:style>
  <w:style w:type="table" w:styleId="Tabela-Profesjonalny">
    <w:name w:val="Table Professional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43B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743B2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43B2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43B2A"/>
    <w:rPr>
      <w:sz w:val="4"/>
    </w:rPr>
  </w:style>
  <w:style w:type="table" w:customStyle="1" w:styleId="ECHRTable2">
    <w:name w:val="ECHR_Table_2"/>
    <w:basedOn w:val="Standardowy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Standardowy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6F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2F68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886</Words>
  <Characters>5319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Company/>
  <LinksUpToDate>false</LinksUpToDate>
  <CharactersWithSpaces>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lastModifiedBy/>
  <cp:revision>1</cp:revision>
  <dcterms:created xsi:type="dcterms:W3CDTF">2024-01-13T16:51:00Z</dcterms:created>
  <dcterms:modified xsi:type="dcterms:W3CDTF">2024-01-30T12:07:00Z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1697301</vt:lpwstr>
  </property>
  <property fmtid="{D5CDD505-2E9C-101B-9397-08002B2CF9AE}" pid="3" name="cstLanguage">
    <vt:i4>2057</vt:i4>
  </property>
  <property fmtid="{D5CDD505-2E9C-101B-9397-08002B2CF9AE}" pid="4" name="RegisteredNo">
    <vt:lpwstr>5983/22</vt:lpwstr>
  </property>
</Properties>
</file>