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AEEDE" w14:textId="77777777" w:rsidR="008D51B6" w:rsidRPr="0037089C" w:rsidRDefault="008D51B6" w:rsidP="00946E54">
      <w:pPr>
        <w:jc w:val="center"/>
        <w:rPr>
          <w:lang w:val="pl-PL"/>
        </w:rPr>
      </w:pPr>
    </w:p>
    <w:p w14:paraId="05DA9A1C" w14:textId="77777777" w:rsidR="000C5149" w:rsidRPr="0037089C" w:rsidRDefault="000C5149" w:rsidP="00946E54">
      <w:pPr>
        <w:jc w:val="center"/>
        <w:rPr>
          <w:lang w:val="pl-PL"/>
        </w:rPr>
      </w:pPr>
    </w:p>
    <w:p w14:paraId="2E56E762" w14:textId="77777777" w:rsidR="00D77124" w:rsidRPr="0037089C" w:rsidRDefault="00D77124" w:rsidP="00946E54">
      <w:pPr>
        <w:jc w:val="center"/>
        <w:rPr>
          <w:lang w:val="pl-PL"/>
        </w:rPr>
      </w:pPr>
    </w:p>
    <w:p w14:paraId="56F771D1" w14:textId="77777777" w:rsidR="00787E12" w:rsidRPr="0037089C" w:rsidRDefault="009565D2" w:rsidP="00946E54">
      <w:pPr>
        <w:pStyle w:val="DecHCase"/>
        <w:rPr>
          <w:lang w:val="pl-PL"/>
        </w:rPr>
      </w:pPr>
      <w:r w:rsidRPr="0037089C">
        <w:rPr>
          <w:lang w:val="pl-PL"/>
        </w:rPr>
        <w:t>SEKCJA PIERWSZA</w:t>
      </w:r>
    </w:p>
    <w:p w14:paraId="6DD6493F" w14:textId="77777777" w:rsidR="006D324D" w:rsidRPr="0037089C" w:rsidRDefault="009565D2" w:rsidP="00946E54">
      <w:pPr>
        <w:pStyle w:val="JuTitle"/>
        <w:rPr>
          <w:lang w:val="pl-PL"/>
        </w:rPr>
      </w:pPr>
      <w:bookmarkStart w:id="0" w:name="To"/>
      <w:r w:rsidRPr="0037089C">
        <w:rPr>
          <w:bCs/>
          <w:color w:val="000000" w:themeColor="text1"/>
          <w:lang w:val="pl-PL"/>
        </w:rPr>
        <w:t xml:space="preserve">SPRAWA </w:t>
      </w:r>
      <w:bookmarkEnd w:id="0"/>
      <w:r w:rsidRPr="0037089C">
        <w:rPr>
          <w:bCs/>
          <w:lang w:val="pl-PL"/>
        </w:rPr>
        <w:t>FRANKOWSKI I INNI przeciwko POLSCE</w:t>
      </w:r>
    </w:p>
    <w:p w14:paraId="50C4EC6C" w14:textId="77777777" w:rsidR="006D324D" w:rsidRPr="0037089C" w:rsidRDefault="009565D2" w:rsidP="00946E54">
      <w:pPr>
        <w:pStyle w:val="ECHRCoverTitle4"/>
        <w:rPr>
          <w:lang w:val="pl-PL"/>
        </w:rPr>
      </w:pPr>
      <w:r w:rsidRPr="0037089C">
        <w:rPr>
          <w:iCs/>
          <w:lang w:val="pl-PL"/>
        </w:rPr>
        <w:t>(Skargi nr 32589/22 i 2 inne – zob. wykaz w załączniku)</w:t>
      </w:r>
    </w:p>
    <w:p w14:paraId="2DAED2DD" w14:textId="77777777" w:rsidR="006D324D" w:rsidRPr="0037089C" w:rsidRDefault="006D324D" w:rsidP="00946E54">
      <w:pPr>
        <w:pStyle w:val="DecHCase"/>
        <w:rPr>
          <w:lang w:val="pl-PL"/>
        </w:rPr>
      </w:pPr>
    </w:p>
    <w:p w14:paraId="26DC23C8" w14:textId="77777777" w:rsidR="006D324D" w:rsidRPr="0037089C" w:rsidRDefault="006D324D" w:rsidP="00946E54">
      <w:pPr>
        <w:pStyle w:val="DecHCase"/>
        <w:rPr>
          <w:lang w:val="pl-PL"/>
        </w:rPr>
      </w:pPr>
    </w:p>
    <w:p w14:paraId="66556BAC" w14:textId="77777777" w:rsidR="00787E12" w:rsidRPr="0037089C" w:rsidRDefault="00787E12" w:rsidP="00946E54">
      <w:pPr>
        <w:pStyle w:val="DecHCase"/>
        <w:rPr>
          <w:lang w:val="pl-PL"/>
        </w:rPr>
      </w:pPr>
    </w:p>
    <w:p w14:paraId="76109247" w14:textId="77777777" w:rsidR="00787E12" w:rsidRPr="0037089C" w:rsidRDefault="00787E12" w:rsidP="00946E54">
      <w:pPr>
        <w:pStyle w:val="DecHCase"/>
        <w:rPr>
          <w:lang w:val="pl-PL"/>
        </w:rPr>
      </w:pPr>
    </w:p>
    <w:p w14:paraId="74C8A41A" w14:textId="77777777" w:rsidR="00787E12" w:rsidRPr="0037089C" w:rsidRDefault="00787E12" w:rsidP="00946E54">
      <w:pPr>
        <w:pStyle w:val="DecHCase"/>
        <w:rPr>
          <w:lang w:val="pl-PL"/>
        </w:rPr>
      </w:pPr>
    </w:p>
    <w:p w14:paraId="504C7274" w14:textId="77777777" w:rsidR="00A062B9" w:rsidRPr="0037089C" w:rsidRDefault="00A062B9" w:rsidP="00946E54">
      <w:pPr>
        <w:pStyle w:val="DecHCase"/>
        <w:rPr>
          <w:lang w:val="pl-PL"/>
        </w:rPr>
      </w:pPr>
    </w:p>
    <w:p w14:paraId="1FCFB378" w14:textId="77777777" w:rsidR="00787E12" w:rsidRPr="0037089C" w:rsidRDefault="009565D2" w:rsidP="00946E54">
      <w:pPr>
        <w:pStyle w:val="DecHCase"/>
        <w:rPr>
          <w:lang w:val="pl-PL"/>
        </w:rPr>
      </w:pPr>
      <w:r w:rsidRPr="0037089C">
        <w:rPr>
          <w:lang w:val="pl-PL"/>
        </w:rPr>
        <w:t>WYROK</w:t>
      </w:r>
    </w:p>
    <w:p w14:paraId="7E24C893" w14:textId="77777777" w:rsidR="00D77124" w:rsidRPr="0037089C" w:rsidRDefault="00D77124" w:rsidP="00D77124">
      <w:pPr>
        <w:pStyle w:val="DecHCase"/>
        <w:rPr>
          <w:lang w:val="pl-PL"/>
        </w:rPr>
      </w:pPr>
    </w:p>
    <w:p w14:paraId="642FA244" w14:textId="77777777" w:rsidR="00D77124" w:rsidRPr="0037089C" w:rsidRDefault="00D77124" w:rsidP="00D77124">
      <w:pPr>
        <w:pStyle w:val="DecHCase"/>
        <w:rPr>
          <w:lang w:val="pl-PL"/>
        </w:rPr>
      </w:pPr>
    </w:p>
    <w:p w14:paraId="1270F614" w14:textId="77777777" w:rsidR="00D77124" w:rsidRPr="0037089C" w:rsidRDefault="00D77124" w:rsidP="00D77124">
      <w:pPr>
        <w:pStyle w:val="DecHCase"/>
        <w:rPr>
          <w:lang w:val="pl-PL"/>
        </w:rPr>
      </w:pPr>
    </w:p>
    <w:p w14:paraId="129D1BE9" w14:textId="77777777" w:rsidR="00787E12" w:rsidRPr="0037089C" w:rsidRDefault="00787E12" w:rsidP="00946E54">
      <w:pPr>
        <w:jc w:val="center"/>
        <w:rPr>
          <w:i/>
          <w:lang w:val="pl-PL"/>
        </w:rPr>
      </w:pPr>
    </w:p>
    <w:p w14:paraId="3044676D" w14:textId="77777777" w:rsidR="00787E12" w:rsidRPr="0037089C" w:rsidRDefault="009565D2" w:rsidP="00946E54">
      <w:pPr>
        <w:pStyle w:val="DecHCase"/>
        <w:rPr>
          <w:lang w:val="pl-PL"/>
        </w:rPr>
      </w:pPr>
      <w:r w:rsidRPr="0037089C">
        <w:rPr>
          <w:lang w:val="pl-PL"/>
        </w:rPr>
        <w:t>STRASBURG</w:t>
      </w:r>
    </w:p>
    <w:p w14:paraId="4B4099C3" w14:textId="77777777" w:rsidR="00787E12" w:rsidRPr="0037089C" w:rsidRDefault="009565D2" w:rsidP="00946E54">
      <w:pPr>
        <w:pStyle w:val="DecHCase"/>
        <w:rPr>
          <w:lang w:val="pl-PL"/>
        </w:rPr>
      </w:pPr>
      <w:r w:rsidRPr="0037089C">
        <w:rPr>
          <w:lang w:val="pl-PL"/>
        </w:rPr>
        <w:t>14 grudnia 2023 r.</w:t>
      </w:r>
    </w:p>
    <w:p w14:paraId="0857AD87" w14:textId="18D30329" w:rsidR="00787E12" w:rsidRPr="0037089C" w:rsidRDefault="00845192" w:rsidP="00946E54">
      <w:pPr>
        <w:rPr>
          <w:sz w:val="2"/>
          <w:szCs w:val="2"/>
          <w:lang w:val="pl-PL"/>
        </w:rPr>
      </w:pPr>
      <w:r>
        <w:rPr>
          <w:i/>
          <w:iCs/>
          <w:lang w:val="pl-PL"/>
        </w:rPr>
        <w:t xml:space="preserve">            </w:t>
      </w:r>
      <w:r w:rsidR="009565D2" w:rsidRPr="0037089C">
        <w:rPr>
          <w:i/>
          <w:iCs/>
          <w:lang w:val="pl-PL"/>
        </w:rPr>
        <w:t xml:space="preserve">Wyrok jest ostateczny, </w:t>
      </w:r>
      <w:r>
        <w:rPr>
          <w:i/>
          <w:iCs/>
          <w:lang w:val="pl-PL"/>
        </w:rPr>
        <w:t>lecz</w:t>
      </w:r>
      <w:r w:rsidR="009565D2" w:rsidRPr="0037089C">
        <w:rPr>
          <w:i/>
          <w:iCs/>
          <w:lang w:val="pl-PL"/>
        </w:rPr>
        <w:t xml:space="preserve"> może podlegać korekcie wydawniczej.</w:t>
      </w:r>
    </w:p>
    <w:p w14:paraId="26A8C5CC" w14:textId="77777777" w:rsidR="00787E12" w:rsidRPr="0037089C" w:rsidRDefault="00787E12" w:rsidP="00946E54">
      <w:pPr>
        <w:pStyle w:val="JuCase"/>
        <w:rPr>
          <w:lang w:val="pl-PL"/>
        </w:rPr>
        <w:sectPr w:rsidR="00787E12" w:rsidRPr="0037089C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33B8EDF7" w14:textId="77777777" w:rsidR="00787E12" w:rsidRPr="0037089C" w:rsidRDefault="009565D2" w:rsidP="00946E54">
      <w:pPr>
        <w:pStyle w:val="JuCase"/>
        <w:rPr>
          <w:bCs/>
          <w:lang w:val="pl-PL"/>
        </w:rPr>
      </w:pPr>
      <w:r w:rsidRPr="0037089C">
        <w:rPr>
          <w:bCs/>
          <w:lang w:val="pl-PL"/>
        </w:rPr>
        <w:lastRenderedPageBreak/>
        <w:t>W sprawie Frankowski i Inni przeciwko Polsce</w:t>
      </w:r>
    </w:p>
    <w:p w14:paraId="588DE1D0" w14:textId="77777777" w:rsidR="00787E12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t>Europejski Trybunał Praw Człowieka (Sekcja Pierwsza), zasiadając jako komitet w składzie:</w:t>
      </w:r>
    </w:p>
    <w:p w14:paraId="561CD488" w14:textId="77777777" w:rsidR="002C5B23" w:rsidRPr="0037089C" w:rsidRDefault="009565D2" w:rsidP="00946E54">
      <w:pPr>
        <w:pStyle w:val="JuJudges"/>
        <w:rPr>
          <w:lang w:val="pl-PL"/>
        </w:rPr>
      </w:pPr>
      <w:r w:rsidRPr="0037089C">
        <w:rPr>
          <w:lang w:val="pl-PL"/>
        </w:rPr>
        <w:tab/>
        <w:t>Lətif Hüseynov</w:t>
      </w:r>
      <w:r w:rsidRPr="0037089C">
        <w:rPr>
          <w:i/>
          <w:iCs/>
          <w:lang w:val="pl-PL"/>
        </w:rPr>
        <w:t>, Przewodniczący</w:t>
      </w:r>
      <w:r w:rsidRPr="0037089C">
        <w:rPr>
          <w:lang w:val="pl-PL"/>
        </w:rPr>
        <w:t>,</w:t>
      </w:r>
      <w:r w:rsidRPr="0037089C">
        <w:rPr>
          <w:lang w:val="pl-PL"/>
        </w:rPr>
        <w:br/>
      </w:r>
      <w:r w:rsidRPr="0037089C">
        <w:rPr>
          <w:lang w:val="pl-PL"/>
        </w:rPr>
        <w:tab/>
        <w:t>Krzysztof Wojtyczek,</w:t>
      </w:r>
      <w:r w:rsidRPr="0037089C">
        <w:rPr>
          <w:lang w:val="pl-PL"/>
        </w:rPr>
        <w:br/>
      </w:r>
      <w:r w:rsidRPr="0037089C">
        <w:rPr>
          <w:lang w:val="pl-PL"/>
        </w:rPr>
        <w:tab/>
        <w:t>Ivana Jelić</w:t>
      </w:r>
      <w:r w:rsidRPr="0037089C">
        <w:rPr>
          <w:i/>
          <w:iCs/>
          <w:lang w:val="pl-PL"/>
        </w:rPr>
        <w:t>, sędziowie</w:t>
      </w:r>
      <w:r w:rsidRPr="0037089C">
        <w:rPr>
          <w:lang w:val="pl-PL"/>
        </w:rPr>
        <w:t>,</w:t>
      </w:r>
    </w:p>
    <w:p w14:paraId="2B125BCB" w14:textId="77777777" w:rsidR="00787E12" w:rsidRPr="0037089C" w:rsidRDefault="009565D2" w:rsidP="00946E54">
      <w:pPr>
        <w:pStyle w:val="JuJudges"/>
        <w:rPr>
          <w:lang w:val="pl-PL"/>
        </w:rPr>
      </w:pPr>
      <w:r w:rsidRPr="0037089C">
        <w:rPr>
          <w:lang w:val="pl-PL"/>
        </w:rPr>
        <w:t xml:space="preserve">i Viktoriya Maradudina, </w:t>
      </w:r>
      <w:r w:rsidRPr="0037089C">
        <w:rPr>
          <w:i/>
          <w:iCs/>
          <w:lang w:val="pl-PL"/>
        </w:rPr>
        <w:t>pełniąca obowiązki zastępcy Kanclerza Sekcji,</w:t>
      </w:r>
    </w:p>
    <w:p w14:paraId="7A585448" w14:textId="77777777" w:rsidR="00787E12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t>obradując na posiedzeniu niejawnym w dniu 23 listopada 2023 r.,</w:t>
      </w:r>
    </w:p>
    <w:p w14:paraId="29A650AF" w14:textId="77777777" w:rsidR="006372F5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t>wydaje następujący wyrok, który został przyjęty w tym dniu:</w:t>
      </w:r>
    </w:p>
    <w:p w14:paraId="6C720D3B" w14:textId="77777777" w:rsidR="00784A6C" w:rsidRPr="0037089C" w:rsidRDefault="009565D2" w:rsidP="00946E54">
      <w:pPr>
        <w:pStyle w:val="JuHHead"/>
        <w:rPr>
          <w:lang w:val="pl-PL"/>
        </w:rPr>
      </w:pPr>
      <w:bookmarkStart w:id="1" w:name="ITMARKStartJudgment"/>
      <w:bookmarkEnd w:id="1"/>
      <w:r w:rsidRPr="0037089C">
        <w:rPr>
          <w:bCs w:val="0"/>
          <w:lang w:val="pl-PL"/>
        </w:rPr>
        <w:t>POSTĘPOWANIE</w:t>
      </w:r>
    </w:p>
    <w:p w14:paraId="6E729175" w14:textId="32E132F6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1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Sprawa wywodzi się ze skarg przeciwko Polsce, wniesionych do Trybunału na podstawie art. 34 Konwencji o ochronie praw człowieka i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podstawowych wolności („Konwencja”) w różnych terminach wskazanych w załączonej tabeli.</w:t>
      </w:r>
    </w:p>
    <w:p w14:paraId="3C432D9D" w14:textId="456B6D32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\* MERGEFORMAT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2</w:t>
      </w:r>
      <w:r w:rsidRPr="0037089C">
        <w:rPr>
          <w:noProof/>
          <w:lang w:val="pl-PL"/>
        </w:rPr>
        <w:fldChar w:fldCharType="end"/>
      </w:r>
      <w:r w:rsidRPr="0037089C">
        <w:rPr>
          <w:lang w:val="pl-PL"/>
        </w:rPr>
        <w:t xml:space="preserve">.  Skargi zakomunikowano </w:t>
      </w:r>
      <w:r w:rsidR="00845192">
        <w:rPr>
          <w:lang w:val="pl-PL"/>
        </w:rPr>
        <w:t>R</w:t>
      </w:r>
      <w:r w:rsidRPr="0037089C">
        <w:rPr>
          <w:lang w:val="pl-PL"/>
        </w:rPr>
        <w:t>ządowi Rzeczypospolitej Polskiej („Rząd”).</w:t>
      </w:r>
    </w:p>
    <w:p w14:paraId="7839C077" w14:textId="77777777" w:rsidR="00784A6C" w:rsidRPr="0037089C" w:rsidRDefault="009565D2" w:rsidP="00946E54">
      <w:pPr>
        <w:pStyle w:val="JuHHead"/>
        <w:rPr>
          <w:lang w:val="pl-PL"/>
        </w:rPr>
      </w:pPr>
      <w:r w:rsidRPr="0037089C">
        <w:rPr>
          <w:bCs w:val="0"/>
          <w:lang w:val="pl-PL"/>
        </w:rPr>
        <w:t>STAN FAKTYCZNY</w:t>
      </w:r>
    </w:p>
    <w:p w14:paraId="5A998CAA" w14:textId="77777777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3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Lista skarżących i odpowiednie informacje dotyczące skarg znajdują się w załączonej tabeli.</w:t>
      </w:r>
    </w:p>
    <w:p w14:paraId="4FB64447" w14:textId="5C9607A1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4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</w:t>
      </w:r>
      <w:r w:rsidRPr="0037089C">
        <w:rPr>
          <w:color w:val="000000"/>
          <w:lang w:val="pl-PL"/>
        </w:rPr>
        <w:t>Skarżąc</w:t>
      </w:r>
      <w:r w:rsidRPr="0037089C">
        <w:rPr>
          <w:lang w:val="pl-PL"/>
        </w:rPr>
        <w:t>y</w:t>
      </w:r>
      <w:r w:rsidRPr="0037089C">
        <w:rPr>
          <w:color w:val="000000"/>
          <w:lang w:val="pl-PL"/>
        </w:rPr>
        <w:t xml:space="preserve"> skarżyli się na nadmierny czas trwania postępowań karnych</w:t>
      </w:r>
      <w:r w:rsidRPr="0037089C">
        <w:rPr>
          <w:lang w:val="pl-PL"/>
        </w:rPr>
        <w:t xml:space="preserve"> i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brak skutecznego środka odwoławczego w prawie krajowym</w:t>
      </w:r>
      <w:r w:rsidRPr="0037089C">
        <w:rPr>
          <w:color w:val="000000"/>
          <w:lang w:val="pl-PL"/>
        </w:rPr>
        <w:t>.</w:t>
      </w:r>
    </w:p>
    <w:p w14:paraId="1E662E90" w14:textId="77777777" w:rsidR="00784A6C" w:rsidRPr="0037089C" w:rsidRDefault="009565D2" w:rsidP="00946E54">
      <w:pPr>
        <w:pStyle w:val="JuHHead"/>
        <w:rPr>
          <w:lang w:val="pl-PL"/>
        </w:rPr>
      </w:pPr>
      <w:r w:rsidRPr="0037089C">
        <w:rPr>
          <w:bCs w:val="0"/>
          <w:lang w:val="pl-PL"/>
        </w:rPr>
        <w:t xml:space="preserve">PRAWO </w:t>
      </w:r>
    </w:p>
    <w:p w14:paraId="51150AD3" w14:textId="77777777" w:rsidR="00784A6C" w:rsidRPr="0037089C" w:rsidRDefault="009565D2" w:rsidP="00946E54">
      <w:pPr>
        <w:pStyle w:val="JuHIRoman"/>
        <w:rPr>
          <w:lang w:val="pl-PL"/>
        </w:rPr>
      </w:pPr>
      <w:r w:rsidRPr="0037089C">
        <w:rPr>
          <w:bCs w:val="0"/>
          <w:lang w:val="pl-PL"/>
        </w:rPr>
        <w:t>POŁĄCZENIE SKARG</w:t>
      </w:r>
    </w:p>
    <w:p w14:paraId="2F4D298E" w14:textId="77777777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5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Mając na uwadze podobny przedmiot skarg, Trybunał uznaje za stosowne rozpatrzenie ich łącznie w ramach jednego wyroku.</w:t>
      </w:r>
    </w:p>
    <w:p w14:paraId="3E3FEB74" w14:textId="77777777" w:rsidR="00784A6C" w:rsidRPr="0037089C" w:rsidRDefault="009565D2" w:rsidP="00946E54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  <w:lang w:val="pl-PL"/>
        </w:rPr>
      </w:pPr>
      <w:r w:rsidRPr="0037089C">
        <w:rPr>
          <w:rFonts w:eastAsia="Times New Roman"/>
          <w:bCs w:val="0"/>
          <w:lang w:val="pl-PL"/>
        </w:rPr>
        <w:t>WNIOSEK RZĄDU O SKREŚLENIE SKARG Z LISTY SPRAW NA PODSTAWIE ART. 37 UST. 1 KONWENCJI</w:t>
      </w:r>
    </w:p>
    <w:p w14:paraId="353883D4" w14:textId="03DB52C9" w:rsidR="00784A6C" w:rsidRPr="0037089C" w:rsidRDefault="009565D2" w:rsidP="00946E54">
      <w:pPr>
        <w:pStyle w:val="JuPara"/>
        <w:rPr>
          <w:rFonts w:eastAsia="Times New Roman"/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\* MERGEFORMAT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6</w:t>
      </w:r>
      <w:r w:rsidRPr="0037089C">
        <w:rPr>
          <w:noProof/>
          <w:lang w:val="pl-PL"/>
        </w:rPr>
        <w:fldChar w:fldCharType="end"/>
      </w:r>
      <w:r w:rsidRPr="0037089C">
        <w:rPr>
          <w:lang w:val="pl-PL"/>
        </w:rPr>
        <w:t xml:space="preserve">.  We wszystkich trzech skargach Rząd przedłożył jednostronne </w:t>
      </w:r>
      <w:r w:rsidR="00845192">
        <w:rPr>
          <w:lang w:val="pl-PL"/>
        </w:rPr>
        <w:t>deklaracje</w:t>
      </w:r>
      <w:r w:rsidRPr="0037089C">
        <w:rPr>
          <w:lang w:val="pl-PL"/>
        </w:rPr>
        <w:t xml:space="preserve">, które nie stanowią wystarczającej podstawy, aby stwierdzić, że poszanowanie praw człowieka w rozumieniu Konwencji nie wymaga od Trybunału dalszego badania sprawy (art. 37 ust. 1 </w:t>
      </w:r>
      <w:r w:rsidRPr="0037089C">
        <w:rPr>
          <w:i/>
          <w:iCs/>
          <w:lang w:val="pl-PL"/>
        </w:rPr>
        <w:t>in fine</w:t>
      </w:r>
      <w:r w:rsidRPr="0037089C">
        <w:rPr>
          <w:lang w:val="pl-PL"/>
        </w:rPr>
        <w:t xml:space="preserve">). Trybunał oddala wniosek Rządu o skreślenie skarg z listy spraw i w związku z tym będzie kontynuował badanie istoty spraw (zob. </w:t>
      </w:r>
      <w:r w:rsidRPr="0037089C">
        <w:rPr>
          <w:i/>
          <w:iCs/>
          <w:lang w:val="pl-PL"/>
        </w:rPr>
        <w:t xml:space="preserve">Tahsin Acar przeciwko Turcji </w:t>
      </w:r>
      <w:r w:rsidRPr="0037089C">
        <w:rPr>
          <w:lang w:val="pl-PL"/>
        </w:rPr>
        <w:t xml:space="preserve">(zastrzeżenia wstępne) [WI], nr 26307/95, </w:t>
      </w:r>
      <w:r w:rsidR="0037089C">
        <w:rPr>
          <w:lang w:val="pl-PL"/>
        </w:rPr>
        <w:t>pkt </w:t>
      </w:r>
      <w:r w:rsidRPr="0037089C">
        <w:rPr>
          <w:lang w:val="pl-PL"/>
        </w:rPr>
        <w:t>75, ETPC 2003-VI).</w:t>
      </w:r>
    </w:p>
    <w:p w14:paraId="542628D1" w14:textId="2B95BF45" w:rsidR="00784A6C" w:rsidRPr="0037089C" w:rsidRDefault="009565D2" w:rsidP="00946E54">
      <w:pPr>
        <w:pStyle w:val="JuHIRoman"/>
        <w:rPr>
          <w:rFonts w:eastAsia="PMingLiU"/>
          <w:lang w:val="pl-PL"/>
        </w:rPr>
      </w:pPr>
      <w:r w:rsidRPr="0037089C">
        <w:rPr>
          <w:bCs w:val="0"/>
          <w:lang w:val="pl-PL"/>
        </w:rPr>
        <w:lastRenderedPageBreak/>
        <w:t>DOMNIEMANE NARUSZENIE ART. 6 UST 1 i</w:t>
      </w:r>
      <w:r w:rsidR="00DD3B33" w:rsidRPr="0037089C">
        <w:rPr>
          <w:bCs w:val="0"/>
          <w:lang w:val="pl-PL"/>
        </w:rPr>
        <w:t> </w:t>
      </w:r>
      <w:r w:rsidRPr="0037089C">
        <w:rPr>
          <w:bCs w:val="0"/>
          <w:lang w:val="pl-PL"/>
        </w:rPr>
        <w:t>ART.</w:t>
      </w:r>
      <w:r w:rsidR="00DD3B33" w:rsidRPr="0037089C">
        <w:rPr>
          <w:bCs w:val="0"/>
          <w:lang w:val="pl-PL"/>
        </w:rPr>
        <w:t> </w:t>
      </w:r>
      <w:r w:rsidRPr="0037089C">
        <w:rPr>
          <w:bCs w:val="0"/>
          <w:lang w:val="pl-PL"/>
        </w:rPr>
        <w:t>13</w:t>
      </w:r>
      <w:r w:rsidR="00205E7B">
        <w:rPr>
          <w:bCs w:val="0"/>
          <w:lang w:val="pl-PL"/>
        </w:rPr>
        <w:t xml:space="preserve"> </w:t>
      </w:r>
      <w:r w:rsidRPr="0037089C">
        <w:rPr>
          <w:bCs w:val="0"/>
          <w:lang w:val="pl-PL"/>
        </w:rPr>
        <w:t>KONWENCJI</w:t>
      </w:r>
    </w:p>
    <w:p w14:paraId="56F8BABB" w14:textId="77777777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7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Skarżący zarzucili, że czas trwania przedmiotowego postępowania karnego był niezgodny z wymogiem „rozsądnego terminu” i w związku z tym nie dysponowali skutecznym środkiem odwoławczym. Skarżący powołali się na art. 6 ust. 1 i art. 13 Konwencji.</w:t>
      </w:r>
    </w:p>
    <w:p w14:paraId="1F208BDA" w14:textId="773E12CB" w:rsidR="00784A6C" w:rsidRPr="0037089C" w:rsidRDefault="009565D2" w:rsidP="00946E54">
      <w:pPr>
        <w:pStyle w:val="JuPara"/>
        <w:rPr>
          <w:strike/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8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Trybunał przypomina, że rozsądny czas trwania postępowania należy oceniać w świetle okoliczności sprawy i w odniesieniu do następujących kryteriów: złożoności sprawy, postawy skarżących i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 xml:space="preserve">właściwych organów oraz przedmiotu sporu, mającego znaczenie dla skarżących (zob. m.in </w:t>
      </w:r>
      <w:r w:rsidRPr="0037089C">
        <w:rPr>
          <w:i/>
          <w:iCs/>
          <w:lang w:val="pl-PL"/>
        </w:rPr>
        <w:t xml:space="preserve">Pélissier i Sassi przeciwko Francji </w:t>
      </w:r>
      <w:r w:rsidRPr="0037089C">
        <w:rPr>
          <w:lang w:val="pl-PL"/>
        </w:rPr>
        <w:t>[WI], nr</w:t>
      </w:r>
      <w:r w:rsidR="002A5867">
        <w:rPr>
          <w:lang w:val="pl-PL"/>
        </w:rPr>
        <w:t> </w:t>
      </w:r>
      <w:r w:rsidRPr="0037089C">
        <w:rPr>
          <w:lang w:val="pl-PL"/>
        </w:rPr>
        <w:t xml:space="preserve">25444/94, </w:t>
      </w:r>
      <w:r w:rsidR="002A5867">
        <w:rPr>
          <w:lang w:val="pl-PL"/>
        </w:rPr>
        <w:t>pkt </w:t>
      </w:r>
      <w:r w:rsidRPr="0037089C">
        <w:rPr>
          <w:lang w:val="pl-PL"/>
        </w:rPr>
        <w:t>67, ETPC</w:t>
      </w:r>
      <w:r w:rsidR="002A5867">
        <w:rPr>
          <w:lang w:val="pl-PL"/>
        </w:rPr>
        <w:t> </w:t>
      </w:r>
      <w:r w:rsidRPr="0037089C">
        <w:rPr>
          <w:lang w:val="pl-PL"/>
        </w:rPr>
        <w:t xml:space="preserve">1999-II, oraz </w:t>
      </w:r>
      <w:r w:rsidRPr="0037089C">
        <w:rPr>
          <w:i/>
          <w:iCs/>
          <w:lang w:val="pl-PL"/>
        </w:rPr>
        <w:t xml:space="preserve">Frydlender przeciwko Francji </w:t>
      </w:r>
      <w:r w:rsidRPr="0037089C">
        <w:rPr>
          <w:lang w:val="pl-PL"/>
        </w:rPr>
        <w:t>[WI], nr</w:t>
      </w:r>
      <w:r w:rsidR="0033086A">
        <w:rPr>
          <w:lang w:val="pl-PL"/>
        </w:rPr>
        <w:t> </w:t>
      </w:r>
      <w:r w:rsidRPr="0037089C">
        <w:rPr>
          <w:lang w:val="pl-PL"/>
        </w:rPr>
        <w:t xml:space="preserve">30979/96, </w:t>
      </w:r>
      <w:r w:rsidR="008752DA">
        <w:rPr>
          <w:lang w:val="pl-PL"/>
        </w:rPr>
        <w:t>pkt </w:t>
      </w:r>
      <w:r w:rsidRPr="0037089C">
        <w:rPr>
          <w:lang w:val="pl-PL"/>
        </w:rPr>
        <w:t>43, ETPC</w:t>
      </w:r>
      <w:r w:rsidR="008752DA">
        <w:rPr>
          <w:lang w:val="pl-PL"/>
        </w:rPr>
        <w:t> </w:t>
      </w:r>
      <w:r w:rsidRPr="0037089C">
        <w:rPr>
          <w:lang w:val="pl-PL"/>
        </w:rPr>
        <w:t>2000-VII).</w:t>
      </w:r>
    </w:p>
    <w:p w14:paraId="3EA1DD99" w14:textId="5AE22A07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9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 xml:space="preserve">.  W wiodącej sprawie </w:t>
      </w:r>
      <w:r w:rsidRPr="0037089C">
        <w:rPr>
          <w:i/>
          <w:iCs/>
          <w:lang w:val="pl-PL"/>
        </w:rPr>
        <w:t>Rutkowski i Inni przeciwko Polsce</w:t>
      </w:r>
      <w:r w:rsidRPr="0037089C">
        <w:rPr>
          <w:lang w:val="pl-PL"/>
        </w:rPr>
        <w:t>, skarga nr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72287/10 i 2 inne, z dnia 7 lipca 2015 r., Trybunał stwierdził naruszenie art. 6 Konwencji w związku z czasem trwania postępowania sądowego.</w:t>
      </w:r>
    </w:p>
    <w:p w14:paraId="62BF0149" w14:textId="2A820208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10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Po przeanalizowaniu wszystkich przedłożonych mu materiałów Trybunał nie znalazł żadnych okoliczności faktycznych ani argumentów mogących uzasadnić całkowity czas trwania postępowania na szczeblu krajowym. Uwzględniając swoje orzecznictwo w tym zakresie, Trybunał uznaje, że w niniejszej sprawie czas trwania postępowania był nadmierny i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nie spełniał wymogu „rozsądnego terminu”.</w:t>
      </w:r>
    </w:p>
    <w:p w14:paraId="54A12B07" w14:textId="77777777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11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Trybunał zauważa ponadto, że skarżący nie mieli do dyspozycji skutecznego środka odwoławczego w odniesieniu do tych skarg.</w:t>
      </w:r>
    </w:p>
    <w:p w14:paraId="45FC9FC2" w14:textId="77159DDD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12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>.  Skargi te są zatem dopuszczalne i ujawniają naruszenie art.</w:t>
      </w:r>
      <w:r w:rsidR="00904D27">
        <w:rPr>
          <w:lang w:val="pl-PL"/>
        </w:rPr>
        <w:t> </w:t>
      </w:r>
      <w:r w:rsidRPr="0037089C">
        <w:rPr>
          <w:lang w:val="pl-PL"/>
        </w:rPr>
        <w:t>6 ust.</w:t>
      </w:r>
      <w:r w:rsidR="00904D27">
        <w:rPr>
          <w:lang w:val="pl-PL"/>
        </w:rPr>
        <w:t> </w:t>
      </w:r>
      <w:r w:rsidRPr="0037089C">
        <w:rPr>
          <w:lang w:val="pl-PL"/>
        </w:rPr>
        <w:t>1 i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art.</w:t>
      </w:r>
      <w:r w:rsidR="00904D27">
        <w:rPr>
          <w:lang w:val="pl-PL"/>
        </w:rPr>
        <w:t> </w:t>
      </w:r>
      <w:r w:rsidRPr="0037089C">
        <w:rPr>
          <w:lang w:val="pl-PL"/>
        </w:rPr>
        <w:t>13 Konwencji.</w:t>
      </w:r>
    </w:p>
    <w:p w14:paraId="0789A4C1" w14:textId="77777777" w:rsidR="00784A6C" w:rsidRPr="0037089C" w:rsidRDefault="009565D2" w:rsidP="00946E54">
      <w:pPr>
        <w:pStyle w:val="JuHIRoman"/>
        <w:rPr>
          <w:lang w:val="pl-PL"/>
        </w:rPr>
      </w:pPr>
      <w:r w:rsidRPr="0037089C">
        <w:rPr>
          <w:bCs w:val="0"/>
          <w:lang w:val="pl-PL"/>
        </w:rPr>
        <w:t>ZASTOSOWANIE ART. 41 KONWENCJI</w:t>
      </w:r>
    </w:p>
    <w:p w14:paraId="46823A55" w14:textId="77777777" w:rsidR="00784A6C" w:rsidRPr="0037089C" w:rsidRDefault="009565D2" w:rsidP="00946E54">
      <w:pPr>
        <w:pStyle w:val="JuPara"/>
        <w:rPr>
          <w:lang w:val="pl-PL"/>
        </w:rPr>
      </w:pPr>
      <w:r w:rsidRPr="0037089C">
        <w:rPr>
          <w:lang w:val="pl-PL"/>
        </w:rPr>
        <w:fldChar w:fldCharType="begin"/>
      </w:r>
      <w:r w:rsidRPr="0037089C">
        <w:rPr>
          <w:lang w:val="pl-PL"/>
        </w:rPr>
        <w:instrText xml:space="preserve"> SEQ level0 \*arabic </w:instrText>
      </w:r>
      <w:r w:rsidRPr="0037089C">
        <w:rPr>
          <w:lang w:val="pl-PL"/>
        </w:rPr>
        <w:fldChar w:fldCharType="separate"/>
      </w:r>
      <w:r w:rsidRPr="0037089C">
        <w:rPr>
          <w:noProof/>
          <w:lang w:val="pl-PL"/>
        </w:rPr>
        <w:t>13</w:t>
      </w:r>
      <w:r w:rsidRPr="0037089C">
        <w:rPr>
          <w:lang w:val="pl-PL"/>
        </w:rPr>
        <w:fldChar w:fldCharType="end"/>
      </w:r>
      <w:r w:rsidRPr="0037089C">
        <w:rPr>
          <w:lang w:val="pl-PL"/>
        </w:rPr>
        <w:t xml:space="preserve">.  Uwzględniając dokumenty znajdujące się w posiadaniu Trybunału oraz jego orzecznictwo (zob. w szczególności </w:t>
      </w:r>
      <w:r w:rsidRPr="0037089C">
        <w:rPr>
          <w:i/>
          <w:iCs/>
          <w:lang w:val="pl-PL"/>
        </w:rPr>
        <w:t>Rutkowski i Inni, op.cit.</w:t>
      </w:r>
      <w:r w:rsidRPr="0037089C">
        <w:rPr>
          <w:lang w:val="pl-PL"/>
        </w:rPr>
        <w:t>), Trybunał uznaje za uzasadnione zasądzenie kwot wskazanych w załączonej tabeli.</w:t>
      </w:r>
    </w:p>
    <w:p w14:paraId="0D04ADE4" w14:textId="77777777" w:rsidR="00784A6C" w:rsidRPr="0037089C" w:rsidRDefault="009565D2" w:rsidP="00946E54">
      <w:pPr>
        <w:pStyle w:val="JuHHead"/>
        <w:rPr>
          <w:lang w:val="pl-PL"/>
        </w:rPr>
      </w:pPr>
      <w:r w:rsidRPr="0037089C">
        <w:rPr>
          <w:bCs w:val="0"/>
          <w:lang w:val="pl-PL"/>
        </w:rPr>
        <w:t>Z POWYŻSZYCH WZGLĘDÓW TRYBUNAŁ</w:t>
      </w:r>
      <w:r w:rsidRPr="0037089C">
        <w:rPr>
          <w:bCs w:val="0"/>
          <w:color w:val="000000"/>
          <w:lang w:val="pl-PL"/>
        </w:rPr>
        <w:t xml:space="preserve"> </w:t>
      </w:r>
      <w:r w:rsidRPr="0037089C">
        <w:rPr>
          <w:bCs w:val="0"/>
          <w:lang w:val="pl-PL"/>
        </w:rPr>
        <w:t>JEDNOGŁOŚNIE</w:t>
      </w:r>
    </w:p>
    <w:p w14:paraId="078FC399" w14:textId="13562D69" w:rsidR="00784A6C" w:rsidRPr="0037089C" w:rsidRDefault="008018E3" w:rsidP="00946E54">
      <w:pPr>
        <w:pStyle w:val="JuList"/>
        <w:rPr>
          <w:lang w:val="pl-PL"/>
        </w:rPr>
      </w:pPr>
      <w:r>
        <w:rPr>
          <w:i/>
          <w:iCs/>
          <w:lang w:val="pl-PL"/>
        </w:rPr>
        <w:t>d</w:t>
      </w:r>
      <w:r w:rsidR="009565D2" w:rsidRPr="0037089C">
        <w:rPr>
          <w:i/>
          <w:iCs/>
          <w:lang w:val="pl-PL"/>
        </w:rPr>
        <w:t>okonuje</w:t>
      </w:r>
      <w:r w:rsidR="009565D2" w:rsidRPr="0037089C">
        <w:rPr>
          <w:lang w:val="pl-PL"/>
        </w:rPr>
        <w:t xml:space="preserve"> połączenia skarg;</w:t>
      </w:r>
    </w:p>
    <w:p w14:paraId="314F67CD" w14:textId="2363FD85" w:rsidR="00784A6C" w:rsidRPr="0037089C" w:rsidRDefault="008018E3" w:rsidP="00946E54">
      <w:pPr>
        <w:pStyle w:val="JuList"/>
        <w:rPr>
          <w:lang w:val="pl-PL"/>
        </w:rPr>
      </w:pPr>
      <w:r>
        <w:rPr>
          <w:i/>
          <w:iCs/>
          <w:lang w:val="pl-PL"/>
        </w:rPr>
        <w:t>o</w:t>
      </w:r>
      <w:r w:rsidR="009565D2" w:rsidRPr="0037089C">
        <w:rPr>
          <w:i/>
          <w:iCs/>
          <w:lang w:val="pl-PL"/>
        </w:rPr>
        <w:t xml:space="preserve">ddala </w:t>
      </w:r>
      <w:r w:rsidR="009565D2" w:rsidRPr="0037089C">
        <w:rPr>
          <w:lang w:val="pl-PL"/>
        </w:rPr>
        <w:t>wniosek Rządu o skreślenie skarg z listy spraw;</w:t>
      </w:r>
    </w:p>
    <w:p w14:paraId="4E4DE52F" w14:textId="4ED63CFE" w:rsidR="00784A6C" w:rsidRPr="0037089C" w:rsidRDefault="008018E3" w:rsidP="00946E54">
      <w:pPr>
        <w:pStyle w:val="JuList"/>
        <w:rPr>
          <w:lang w:val="pl-PL"/>
        </w:rPr>
      </w:pPr>
      <w:r>
        <w:rPr>
          <w:i/>
          <w:iCs/>
          <w:lang w:val="pl-PL"/>
        </w:rPr>
        <w:t>u</w:t>
      </w:r>
      <w:r w:rsidR="009565D2" w:rsidRPr="0037089C">
        <w:rPr>
          <w:i/>
          <w:iCs/>
          <w:lang w:val="pl-PL"/>
        </w:rPr>
        <w:t>znaje</w:t>
      </w:r>
      <w:r w:rsidR="009565D2" w:rsidRPr="0037089C">
        <w:rPr>
          <w:lang w:val="pl-PL"/>
        </w:rPr>
        <w:t xml:space="preserve"> skargi za dopuszczalne;</w:t>
      </w:r>
    </w:p>
    <w:p w14:paraId="1D5E2161" w14:textId="74EB341F" w:rsidR="00784A6C" w:rsidRPr="0037089C" w:rsidRDefault="008018E3" w:rsidP="00946E54">
      <w:pPr>
        <w:pStyle w:val="JuList"/>
        <w:rPr>
          <w:lang w:val="pl-PL"/>
        </w:rPr>
      </w:pPr>
      <w:r>
        <w:rPr>
          <w:i/>
          <w:iCs/>
          <w:lang w:val="pl-PL"/>
        </w:rPr>
        <w:lastRenderedPageBreak/>
        <w:t>s</w:t>
      </w:r>
      <w:r w:rsidR="009565D2" w:rsidRPr="0037089C">
        <w:rPr>
          <w:i/>
          <w:iCs/>
          <w:lang w:val="pl-PL"/>
        </w:rPr>
        <w:t>twierdza</w:t>
      </w:r>
      <w:r w:rsidR="009565D2" w:rsidRPr="0037089C">
        <w:rPr>
          <w:lang w:val="pl-PL"/>
        </w:rPr>
        <w:t xml:space="preserve">, że skargi te ujawniają naruszenie art. 6 ust. 1 i art. 13 Konwencji dotyczące nadmiernej długości postępowania karnego i braku skutecznego krajowego środka odwoławczego do złożenia skargi w tym </w:t>
      </w:r>
      <w:r w:rsidR="00845192">
        <w:rPr>
          <w:lang w:val="pl-PL"/>
        </w:rPr>
        <w:t>zakresie</w:t>
      </w:r>
      <w:r w:rsidR="009565D2" w:rsidRPr="0037089C">
        <w:rPr>
          <w:lang w:val="pl-PL"/>
        </w:rPr>
        <w:t>;</w:t>
      </w:r>
    </w:p>
    <w:p w14:paraId="3F334FE5" w14:textId="5E7177DB" w:rsidR="00784A6C" w:rsidRPr="0037089C" w:rsidRDefault="008018E3" w:rsidP="00946E54">
      <w:pPr>
        <w:pStyle w:val="JuList"/>
        <w:rPr>
          <w:lang w:val="pl-PL"/>
        </w:rPr>
      </w:pPr>
      <w:r>
        <w:rPr>
          <w:i/>
          <w:iCs/>
          <w:lang w:val="pl-PL"/>
        </w:rPr>
        <w:t>o</w:t>
      </w:r>
      <w:r w:rsidR="009565D2" w:rsidRPr="0037089C">
        <w:rPr>
          <w:i/>
          <w:iCs/>
          <w:lang w:val="pl-PL"/>
        </w:rPr>
        <w:t>rzeka</w:t>
      </w:r>
    </w:p>
    <w:p w14:paraId="2E8CCCE0" w14:textId="4E713C41" w:rsidR="00784A6C" w:rsidRPr="0037089C" w:rsidRDefault="009565D2" w:rsidP="00946E54">
      <w:pPr>
        <w:pStyle w:val="JuLista"/>
        <w:rPr>
          <w:lang w:val="pl-PL"/>
        </w:rPr>
      </w:pPr>
      <w:r w:rsidRPr="0037089C">
        <w:rPr>
          <w:lang w:val="pl-PL"/>
        </w:rPr>
        <w:t xml:space="preserve">że pozwane </w:t>
      </w:r>
      <w:r w:rsidR="00A86FF4">
        <w:rPr>
          <w:lang w:val="pl-PL"/>
        </w:rPr>
        <w:t>p</w:t>
      </w:r>
      <w:r w:rsidRPr="0037089C">
        <w:rPr>
          <w:lang w:val="pl-PL"/>
        </w:rPr>
        <w:t xml:space="preserve">aństwo </w:t>
      </w:r>
      <w:r w:rsidR="00845192">
        <w:rPr>
          <w:lang w:val="pl-PL"/>
        </w:rPr>
        <w:t>po</w:t>
      </w:r>
      <w:r w:rsidRPr="0037089C">
        <w:rPr>
          <w:lang w:val="pl-PL"/>
        </w:rPr>
        <w:t xml:space="preserve">winno, w terminie trzech miesięcy, uiścić na rzecz skarżących wskazane w załączonej tabeli kwoty, przeliczone na </w:t>
      </w:r>
      <w:r w:rsidRPr="0037089C">
        <w:rPr>
          <w:color w:val="000000"/>
          <w:lang w:val="pl-PL"/>
        </w:rPr>
        <w:t>walutę pozwanego państwa</w:t>
      </w:r>
      <w:r w:rsidRPr="0037089C">
        <w:rPr>
          <w:lang w:val="pl-PL"/>
        </w:rPr>
        <w:t xml:space="preserve"> według kursu obowiązującego w dniu płatności</w:t>
      </w:r>
      <w:r w:rsidR="002A7657">
        <w:rPr>
          <w:lang w:val="pl-PL"/>
        </w:rPr>
        <w:t>;</w:t>
      </w:r>
    </w:p>
    <w:p w14:paraId="6A9C6831" w14:textId="75D4992F" w:rsidR="00787E12" w:rsidRPr="0037089C" w:rsidRDefault="009565D2" w:rsidP="00946E54">
      <w:pPr>
        <w:pStyle w:val="JuLista"/>
        <w:rPr>
          <w:lang w:val="pl-PL"/>
        </w:rPr>
      </w:pPr>
      <w:r w:rsidRPr="0037089C">
        <w:rPr>
          <w:lang w:val="pl-PL"/>
        </w:rPr>
        <w:t xml:space="preserve">że od upływu wyżej wskazanego terminu trzech miesięcy aż do momentu uregulowania należności </w:t>
      </w:r>
      <w:r w:rsidR="00845192">
        <w:rPr>
          <w:lang w:val="pl-PL"/>
        </w:rPr>
        <w:t>wymagane</w:t>
      </w:r>
      <w:r w:rsidRPr="0037089C">
        <w:rPr>
          <w:lang w:val="pl-PL"/>
        </w:rPr>
        <w:t xml:space="preserve"> będą odsetki zwykłe od określonych powyżej kwot, naliczone według stopy równej marginalnej stopie procentowej Europejskiego Banku Centralnego obowiązującej w tym okresie, powiększonej o trzy punkty procentowe</w:t>
      </w:r>
      <w:r w:rsidR="002A7657">
        <w:rPr>
          <w:lang w:val="pl-PL"/>
        </w:rPr>
        <w:t>.</w:t>
      </w:r>
    </w:p>
    <w:p w14:paraId="0D561032" w14:textId="631DF726" w:rsidR="00C43D38" w:rsidRPr="0037089C" w:rsidRDefault="009565D2" w:rsidP="00946E54">
      <w:pPr>
        <w:pStyle w:val="JuParaLast"/>
        <w:rPr>
          <w:lang w:val="pl-PL"/>
        </w:rPr>
      </w:pPr>
      <w:r w:rsidRPr="0037089C">
        <w:rPr>
          <w:lang w:val="pl-PL"/>
        </w:rPr>
        <w:t>Sporządzono w języku angielskim i obwieszczono pisemnie w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dniu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14</w:t>
      </w:r>
      <w:r w:rsidR="00DD3B33" w:rsidRPr="0037089C">
        <w:rPr>
          <w:lang w:val="pl-PL"/>
        </w:rPr>
        <w:t> </w:t>
      </w:r>
      <w:r w:rsidRPr="0037089C">
        <w:rPr>
          <w:lang w:val="pl-PL"/>
        </w:rPr>
        <w:t>grudnia 2023 r., zgodnie z Regułą 77 §§ 2 i 3 Regulaminu Trybunału.</w:t>
      </w:r>
    </w:p>
    <w:p w14:paraId="39B81353" w14:textId="77777777" w:rsidR="00B91668" w:rsidRPr="0037089C" w:rsidRDefault="009565D2" w:rsidP="00946E54">
      <w:pPr>
        <w:pStyle w:val="JuSigned"/>
        <w:rPr>
          <w:rFonts w:eastAsia="PMingLiU"/>
          <w:lang w:val="pl-PL"/>
        </w:rPr>
      </w:pPr>
      <w:r w:rsidRPr="0037089C">
        <w:rPr>
          <w:rFonts w:eastAsia="PMingLiU"/>
          <w:lang w:val="pl-PL"/>
        </w:rPr>
        <w:tab/>
        <w:t>Viktoriya Maradudina</w:t>
      </w:r>
      <w:r w:rsidRPr="0037089C">
        <w:rPr>
          <w:rFonts w:eastAsia="PMingLiU"/>
          <w:lang w:val="pl-PL"/>
        </w:rPr>
        <w:tab/>
        <w:t>Lətif Hüseynov</w:t>
      </w:r>
      <w:r w:rsidRPr="0037089C">
        <w:rPr>
          <w:rFonts w:eastAsia="PMingLiU"/>
          <w:lang w:val="pl-PL"/>
        </w:rPr>
        <w:br/>
      </w:r>
      <w:r w:rsidRPr="0037089C">
        <w:rPr>
          <w:rFonts w:eastAsia="PMingLiU"/>
          <w:lang w:val="pl-PL"/>
        </w:rPr>
        <w:tab/>
        <w:t>Pełniąca obowiązki Zastępcy Kanclerza</w:t>
      </w:r>
      <w:r w:rsidRPr="0037089C">
        <w:rPr>
          <w:rFonts w:eastAsia="PMingLiU"/>
          <w:lang w:val="pl-PL"/>
        </w:rPr>
        <w:tab/>
        <w:t>Przewodniczący</w:t>
      </w:r>
    </w:p>
    <w:p w14:paraId="65CA23BA" w14:textId="77777777" w:rsidR="00B91668" w:rsidRPr="0037089C" w:rsidRDefault="00B91668" w:rsidP="00946E54">
      <w:pPr>
        <w:rPr>
          <w:rFonts w:eastAsia="PMingLiU"/>
          <w:lang w:val="pl-PL"/>
        </w:rPr>
      </w:pPr>
    </w:p>
    <w:p w14:paraId="16C988D7" w14:textId="77777777" w:rsidR="00787E12" w:rsidRPr="0037089C" w:rsidRDefault="00787E12" w:rsidP="00946E54">
      <w:pPr>
        <w:pStyle w:val="JuSigned"/>
        <w:tabs>
          <w:tab w:val="center" w:pos="1134"/>
        </w:tabs>
        <w:contextualSpacing/>
        <w:rPr>
          <w:rFonts w:eastAsia="PMingLiU"/>
          <w:lang w:val="pl-PL"/>
        </w:rPr>
      </w:pPr>
    </w:p>
    <w:p w14:paraId="4C9353A8" w14:textId="77777777" w:rsidR="00787E12" w:rsidRPr="0037089C" w:rsidRDefault="00787E12" w:rsidP="00946E54">
      <w:pPr>
        <w:pStyle w:val="JuParaLast"/>
        <w:rPr>
          <w:lang w:val="pl-PL"/>
        </w:rPr>
        <w:sectPr w:rsidR="00787E12" w:rsidRPr="0037089C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AFD2CAC" w14:textId="77777777" w:rsidR="00787E12" w:rsidRPr="0037089C" w:rsidRDefault="009565D2" w:rsidP="00946E54">
      <w:pPr>
        <w:pStyle w:val="DecHTitle"/>
        <w:rPr>
          <w:lang w:val="pl-PL"/>
        </w:rPr>
      </w:pPr>
      <w:r w:rsidRPr="0037089C">
        <w:rPr>
          <w:lang w:val="pl-PL"/>
        </w:rPr>
        <w:lastRenderedPageBreak/>
        <w:t>ZAŁĄCZNIK</w:t>
      </w:r>
    </w:p>
    <w:p w14:paraId="6DA797C0" w14:textId="77777777" w:rsidR="00787E12" w:rsidRPr="0037089C" w:rsidRDefault="009565D2" w:rsidP="00946E54">
      <w:pPr>
        <w:pStyle w:val="DecHCase"/>
        <w:contextualSpacing/>
        <w:rPr>
          <w:b/>
          <w:i/>
          <w:color w:val="3E3E3E" w:themeColor="background2" w:themeShade="40"/>
          <w:lang w:val="pl-PL"/>
        </w:rPr>
      </w:pPr>
      <w:r w:rsidRPr="0037089C">
        <w:rPr>
          <w:color w:val="3E3E3E" w:themeColor="background2" w:themeShade="40"/>
          <w:lang w:val="pl-PL"/>
        </w:rPr>
        <w:t>Wykaz skarg zawierających zarzuty na podstawie art. 6 ust. 1 i art. 13 Konwencji</w:t>
      </w:r>
    </w:p>
    <w:p w14:paraId="517595B6" w14:textId="77777777" w:rsidR="00787E12" w:rsidRPr="0037089C" w:rsidRDefault="009565D2" w:rsidP="00946E54">
      <w:pPr>
        <w:pStyle w:val="DecHCase"/>
        <w:contextualSpacing/>
        <w:rPr>
          <w:b/>
          <w:i/>
          <w:lang w:val="pl-PL"/>
        </w:rPr>
      </w:pPr>
      <w:r w:rsidRPr="0037089C">
        <w:rPr>
          <w:color w:val="3E3E3E" w:themeColor="background2" w:themeShade="40"/>
          <w:lang w:val="pl-PL"/>
        </w:rPr>
        <w:t>(nadmierny czas trwania postępowań karnych i brak skutecznego środka odwoławczego w prawie krajowym)</w:t>
      </w:r>
    </w:p>
    <w:tbl>
      <w:tblPr>
        <w:tblStyle w:val="ECHRListTable"/>
        <w:tblW w:w="13178" w:type="dxa"/>
        <w:tblLayout w:type="fixed"/>
        <w:tblLook w:val="0420" w:firstRow="1" w:lastRow="0" w:firstColumn="0" w:lastColumn="0" w:noHBand="0" w:noVBand="1"/>
      </w:tblPr>
      <w:tblGrid>
        <w:gridCol w:w="568"/>
        <w:gridCol w:w="1134"/>
        <w:gridCol w:w="1454"/>
        <w:gridCol w:w="1354"/>
        <w:gridCol w:w="1161"/>
        <w:gridCol w:w="1134"/>
        <w:gridCol w:w="1837"/>
        <w:gridCol w:w="2268"/>
        <w:gridCol w:w="2268"/>
      </w:tblGrid>
      <w:tr w:rsidR="00BE1B29" w:rsidRPr="0037089C" w14:paraId="5CDD7319" w14:textId="77777777" w:rsidTr="00BE1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8" w:type="dxa"/>
          </w:tcPr>
          <w:p w14:paraId="26FD55CA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bookmarkStart w:id="2" w:name="WECLListStart"/>
            <w:bookmarkEnd w:id="2"/>
            <w:r w:rsidRPr="0037089C">
              <w:rPr>
                <w:bCs/>
                <w:sz w:val="16"/>
                <w:lang w:val="pl-PL"/>
              </w:rPr>
              <w:t>Lp.</w:t>
            </w:r>
          </w:p>
        </w:tc>
        <w:tc>
          <w:tcPr>
            <w:tcW w:w="1134" w:type="dxa"/>
          </w:tcPr>
          <w:p w14:paraId="5FD0E4B9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Skarga nr</w:t>
            </w:r>
          </w:p>
          <w:p w14:paraId="6BE36BD7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Data złożenia skargi</w:t>
            </w:r>
          </w:p>
        </w:tc>
        <w:tc>
          <w:tcPr>
            <w:tcW w:w="1454" w:type="dxa"/>
          </w:tcPr>
          <w:p w14:paraId="0EAD00C2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Imię i nazwisko skarżącego</w:t>
            </w:r>
          </w:p>
          <w:p w14:paraId="1E02CA73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Rok urodzenia</w:t>
            </w:r>
          </w:p>
          <w:p w14:paraId="6C1D6B8D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354" w:type="dxa"/>
          </w:tcPr>
          <w:p w14:paraId="3FB3EEE4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Imię i nazwisko oraz lokalizacja przedstawiciela</w:t>
            </w:r>
          </w:p>
        </w:tc>
        <w:tc>
          <w:tcPr>
            <w:tcW w:w="1161" w:type="dxa"/>
          </w:tcPr>
          <w:p w14:paraId="74E0859B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Rozpoczęcie postępowania</w:t>
            </w:r>
          </w:p>
        </w:tc>
        <w:tc>
          <w:tcPr>
            <w:tcW w:w="1134" w:type="dxa"/>
          </w:tcPr>
          <w:p w14:paraId="28A199D1" w14:textId="77777777" w:rsidR="00907D76" w:rsidRDefault="00200A79" w:rsidP="00946E54">
            <w:pPr>
              <w:jc w:val="center"/>
              <w:rPr>
                <w:b w:val="0"/>
                <w:bCs/>
                <w:sz w:val="16"/>
                <w:lang w:val="pl-PL"/>
              </w:rPr>
            </w:pPr>
            <w:r>
              <w:rPr>
                <w:bCs/>
                <w:sz w:val="16"/>
                <w:lang w:val="pl-PL"/>
              </w:rPr>
              <w:t>Data zakończenia</w:t>
            </w:r>
          </w:p>
          <w:p w14:paraId="647270E9" w14:textId="69AE7B98" w:rsidR="00200A79" w:rsidRPr="0037089C" w:rsidRDefault="00200A79" w:rsidP="00946E54">
            <w:pPr>
              <w:jc w:val="center"/>
              <w:rPr>
                <w:sz w:val="16"/>
                <w:lang w:val="pl-PL"/>
              </w:rPr>
            </w:pPr>
            <w:r>
              <w:rPr>
                <w:bCs/>
                <w:sz w:val="16"/>
                <w:lang w:val="pl-PL"/>
              </w:rPr>
              <w:t>postępowania</w:t>
            </w:r>
          </w:p>
        </w:tc>
        <w:tc>
          <w:tcPr>
            <w:tcW w:w="1837" w:type="dxa"/>
          </w:tcPr>
          <w:p w14:paraId="1562802D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Całkowity czas trwania</w:t>
            </w:r>
          </w:p>
          <w:p w14:paraId="7EDBF68A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Poziomy jurysdykcji</w:t>
            </w:r>
          </w:p>
        </w:tc>
        <w:tc>
          <w:tcPr>
            <w:tcW w:w="2268" w:type="dxa"/>
          </w:tcPr>
          <w:p w14:paraId="578E152D" w14:textId="56624E21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Orzeczenie krajowe w</w:t>
            </w:r>
            <w:r w:rsidR="00625BEC">
              <w:rPr>
                <w:bCs/>
                <w:sz w:val="16"/>
                <w:lang w:val="pl-PL"/>
              </w:rPr>
              <w:t> </w:t>
            </w:r>
            <w:r w:rsidRPr="0037089C">
              <w:rPr>
                <w:bCs/>
                <w:sz w:val="16"/>
                <w:lang w:val="pl-PL"/>
              </w:rPr>
              <w:t>sprawie skargi na mocy ustawy z 2004 r.</w:t>
            </w:r>
          </w:p>
          <w:p w14:paraId="00CF41BC" w14:textId="145C28E0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Orzeczenie krajowe (w</w:t>
            </w:r>
            <w:r w:rsidR="00AC209D">
              <w:rPr>
                <w:bCs/>
                <w:sz w:val="16"/>
                <w:lang w:val="pl-PL"/>
              </w:rPr>
              <w:t> </w:t>
            </w:r>
            <w:r w:rsidRPr="0037089C">
              <w:rPr>
                <w:bCs/>
                <w:sz w:val="16"/>
                <w:lang w:val="pl-PL"/>
              </w:rPr>
              <w:t>złotych polskich)</w:t>
            </w:r>
          </w:p>
        </w:tc>
        <w:tc>
          <w:tcPr>
            <w:tcW w:w="2268" w:type="dxa"/>
          </w:tcPr>
          <w:p w14:paraId="2A19695E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Kwota przyznana z tytułu szkody niemajątkowej oraz kosztów i wydatków przypadających na skarżącego</w:t>
            </w:r>
          </w:p>
          <w:p w14:paraId="2BEC0B1A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Cs/>
                <w:sz w:val="16"/>
                <w:lang w:val="pl-PL"/>
              </w:rPr>
              <w:t>(w euro)</w:t>
            </w:r>
          </w:p>
          <w:p w14:paraId="19729C28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rStyle w:val="Odwoanieprzypisudolnego"/>
                <w:bCs/>
                <w:sz w:val="16"/>
                <w:lang w:val="pl-PL"/>
              </w:rPr>
              <w:footnoteReference w:id="1"/>
            </w:r>
          </w:p>
        </w:tc>
      </w:tr>
      <w:tr w:rsidR="00BE1B29" w:rsidRPr="0037089C" w14:paraId="10713A66" w14:textId="77777777" w:rsidTr="00BE1B29">
        <w:tc>
          <w:tcPr>
            <w:tcW w:w="568" w:type="dxa"/>
          </w:tcPr>
          <w:p w14:paraId="36956FFE" w14:textId="77777777" w:rsidR="00907D76" w:rsidRPr="0037089C" w:rsidRDefault="00907D76" w:rsidP="00946E54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1134" w:type="dxa"/>
          </w:tcPr>
          <w:p w14:paraId="1DF646A1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32589/22</w:t>
            </w:r>
          </w:p>
          <w:p w14:paraId="0C0062C9" w14:textId="362B820D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22</w:t>
            </w:r>
            <w:r w:rsidR="009F020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06</w:t>
            </w:r>
            <w:r w:rsidR="009F020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2022</w:t>
            </w:r>
          </w:p>
        </w:tc>
        <w:tc>
          <w:tcPr>
            <w:tcW w:w="1454" w:type="dxa"/>
          </w:tcPr>
          <w:p w14:paraId="05DA79C3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/>
                <w:bCs/>
                <w:sz w:val="16"/>
                <w:lang w:val="pl-PL"/>
              </w:rPr>
              <w:t>Igor FRANKOWSKI</w:t>
            </w:r>
          </w:p>
          <w:p w14:paraId="297DDEEB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 xml:space="preserve">1971 </w:t>
            </w:r>
          </w:p>
        </w:tc>
        <w:tc>
          <w:tcPr>
            <w:tcW w:w="1354" w:type="dxa"/>
          </w:tcPr>
          <w:p w14:paraId="5CDDB63C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  <w:p w14:paraId="40A505F8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161" w:type="dxa"/>
          </w:tcPr>
          <w:p w14:paraId="15E2E3B2" w14:textId="44B74D76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29</w:t>
            </w:r>
            <w:r w:rsidR="00D530B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02</w:t>
            </w:r>
            <w:r w:rsidR="00D530B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2016</w:t>
            </w:r>
          </w:p>
          <w:p w14:paraId="3C45ED05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134" w:type="dxa"/>
          </w:tcPr>
          <w:p w14:paraId="61A2ABFC" w14:textId="39112478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11</w:t>
            </w:r>
            <w:r w:rsidR="00040A05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03</w:t>
            </w:r>
            <w:r w:rsidR="00040A05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2022</w:t>
            </w:r>
          </w:p>
          <w:p w14:paraId="38ACD437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837" w:type="dxa"/>
          </w:tcPr>
          <w:p w14:paraId="59560A83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6 lat i 12 dni</w:t>
            </w:r>
          </w:p>
          <w:p w14:paraId="54DE16D6" w14:textId="3A6D19B9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 xml:space="preserve">1 </w:t>
            </w:r>
            <w:r w:rsidR="00200A79">
              <w:rPr>
                <w:sz w:val="16"/>
                <w:lang w:val="pl-PL"/>
              </w:rPr>
              <w:t>instancja</w:t>
            </w:r>
          </w:p>
          <w:p w14:paraId="671EE203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2268" w:type="dxa"/>
          </w:tcPr>
          <w:p w14:paraId="26D177DD" w14:textId="0501CDE2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Sąd Okręgowy w Warszawie, 25</w:t>
            </w:r>
            <w:r w:rsidR="009004C9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02</w:t>
            </w:r>
            <w:r w:rsidR="009004C9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2022, sygn. akt X S 14/22, PLN 3</w:t>
            </w:r>
            <w:r w:rsidR="009004C9">
              <w:rPr>
                <w:sz w:val="16"/>
                <w:lang w:val="pl-PL"/>
              </w:rPr>
              <w:t> </w:t>
            </w:r>
            <w:r w:rsidRPr="0037089C">
              <w:rPr>
                <w:sz w:val="16"/>
                <w:lang w:val="pl-PL"/>
              </w:rPr>
              <w:t>000</w:t>
            </w:r>
          </w:p>
          <w:p w14:paraId="4CF02CE8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  <w:p w14:paraId="34F78F08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2268" w:type="dxa"/>
          </w:tcPr>
          <w:p w14:paraId="1836FC14" w14:textId="3144155E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3</w:t>
            </w:r>
            <w:r w:rsidR="00C25ACE">
              <w:rPr>
                <w:sz w:val="16"/>
                <w:lang w:val="pl-PL"/>
              </w:rPr>
              <w:t> </w:t>
            </w:r>
            <w:r w:rsidRPr="0037089C">
              <w:rPr>
                <w:sz w:val="16"/>
                <w:lang w:val="pl-PL"/>
              </w:rPr>
              <w:t>200</w:t>
            </w:r>
          </w:p>
        </w:tc>
      </w:tr>
      <w:tr w:rsidR="00BE1B29" w:rsidRPr="0037089C" w14:paraId="4B6C4D1D" w14:textId="77777777" w:rsidTr="00BE1B29">
        <w:tc>
          <w:tcPr>
            <w:tcW w:w="568" w:type="dxa"/>
          </w:tcPr>
          <w:p w14:paraId="62DA1832" w14:textId="77777777" w:rsidR="00907D76" w:rsidRPr="0037089C" w:rsidRDefault="00907D76" w:rsidP="00946E54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1134" w:type="dxa"/>
          </w:tcPr>
          <w:p w14:paraId="63DF1865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35548/22</w:t>
            </w:r>
          </w:p>
          <w:p w14:paraId="00B7B98E" w14:textId="1017AF56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27</w:t>
            </w:r>
            <w:r w:rsidR="009F020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06</w:t>
            </w:r>
            <w:r w:rsidR="009F020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2022</w:t>
            </w:r>
          </w:p>
        </w:tc>
        <w:tc>
          <w:tcPr>
            <w:tcW w:w="1454" w:type="dxa"/>
          </w:tcPr>
          <w:p w14:paraId="23562E6A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/>
                <w:bCs/>
                <w:sz w:val="16"/>
                <w:lang w:val="pl-PL"/>
              </w:rPr>
              <w:t>Igor FRANKOWSKI</w:t>
            </w:r>
          </w:p>
          <w:p w14:paraId="3C3F6A55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 xml:space="preserve">1971 </w:t>
            </w:r>
          </w:p>
        </w:tc>
        <w:tc>
          <w:tcPr>
            <w:tcW w:w="1354" w:type="dxa"/>
          </w:tcPr>
          <w:p w14:paraId="67DF0B57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  <w:p w14:paraId="72C303A3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161" w:type="dxa"/>
          </w:tcPr>
          <w:p w14:paraId="3E6F67CC" w14:textId="701BA2A9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20</w:t>
            </w:r>
            <w:r w:rsidR="00D530B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01</w:t>
            </w:r>
            <w:r w:rsidR="00D530B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2016</w:t>
            </w:r>
          </w:p>
          <w:p w14:paraId="52EDC005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134" w:type="dxa"/>
          </w:tcPr>
          <w:p w14:paraId="05EC6187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w toku</w:t>
            </w:r>
          </w:p>
          <w:p w14:paraId="5866261F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837" w:type="dxa"/>
          </w:tcPr>
          <w:p w14:paraId="61D1684C" w14:textId="6F3C129F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Ponad 7 lat, 9 miesięcy i</w:t>
            </w:r>
            <w:r w:rsidR="00040A05">
              <w:rPr>
                <w:sz w:val="16"/>
                <w:lang w:val="pl-PL"/>
              </w:rPr>
              <w:t> </w:t>
            </w:r>
            <w:r w:rsidRPr="0037089C">
              <w:rPr>
                <w:sz w:val="16"/>
                <w:lang w:val="pl-PL"/>
              </w:rPr>
              <w:t>15 dni</w:t>
            </w:r>
          </w:p>
          <w:p w14:paraId="399B212C" w14:textId="4EB65821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 xml:space="preserve">1 </w:t>
            </w:r>
            <w:r w:rsidR="00200A79">
              <w:rPr>
                <w:sz w:val="16"/>
                <w:lang w:val="pl-PL"/>
              </w:rPr>
              <w:t>instancja</w:t>
            </w:r>
          </w:p>
          <w:p w14:paraId="0F546E9A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2268" w:type="dxa"/>
          </w:tcPr>
          <w:p w14:paraId="3523C6B7" w14:textId="31955DB6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Sąd Okręgowy Warszawa-Praga</w:t>
            </w:r>
            <w:r w:rsidR="00200A79">
              <w:rPr>
                <w:sz w:val="16"/>
                <w:lang w:val="pl-PL"/>
              </w:rPr>
              <w:t xml:space="preserve"> w Warszawie</w:t>
            </w:r>
            <w:r w:rsidRPr="0037089C">
              <w:rPr>
                <w:sz w:val="16"/>
                <w:lang w:val="pl-PL"/>
              </w:rPr>
              <w:t>, 06</w:t>
            </w:r>
            <w:r w:rsidR="009004C9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05</w:t>
            </w:r>
            <w:r w:rsidR="009004C9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2022, sygn. akt VI S 38/22, PLN 3</w:t>
            </w:r>
            <w:r w:rsidR="00D64F76">
              <w:rPr>
                <w:sz w:val="16"/>
                <w:lang w:val="pl-PL"/>
              </w:rPr>
              <w:t> </w:t>
            </w:r>
            <w:r w:rsidRPr="0037089C">
              <w:rPr>
                <w:sz w:val="16"/>
                <w:lang w:val="pl-PL"/>
              </w:rPr>
              <w:t>500</w:t>
            </w:r>
          </w:p>
        </w:tc>
        <w:tc>
          <w:tcPr>
            <w:tcW w:w="2268" w:type="dxa"/>
          </w:tcPr>
          <w:p w14:paraId="388B19DF" w14:textId="1DD4D4BC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5</w:t>
            </w:r>
            <w:r w:rsidR="00C25ACE">
              <w:rPr>
                <w:sz w:val="16"/>
                <w:lang w:val="pl-PL"/>
              </w:rPr>
              <w:t> </w:t>
            </w:r>
            <w:r w:rsidRPr="0037089C">
              <w:rPr>
                <w:sz w:val="16"/>
                <w:lang w:val="pl-PL"/>
              </w:rPr>
              <w:t>700</w:t>
            </w:r>
          </w:p>
        </w:tc>
      </w:tr>
      <w:tr w:rsidR="00BE1B29" w:rsidRPr="0037089C" w14:paraId="1C2ED971" w14:textId="77777777" w:rsidTr="00BE1B29">
        <w:tc>
          <w:tcPr>
            <w:tcW w:w="568" w:type="dxa"/>
          </w:tcPr>
          <w:p w14:paraId="14D727DB" w14:textId="77777777" w:rsidR="00907D76" w:rsidRPr="0037089C" w:rsidRDefault="00907D76" w:rsidP="00946E54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1134" w:type="dxa"/>
          </w:tcPr>
          <w:p w14:paraId="1D20B9A1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42267/22</w:t>
            </w:r>
          </w:p>
          <w:p w14:paraId="0B7E0A64" w14:textId="4761FF0F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26</w:t>
            </w:r>
            <w:r w:rsidR="009F020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08</w:t>
            </w:r>
            <w:r w:rsidR="009F020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2022</w:t>
            </w:r>
          </w:p>
        </w:tc>
        <w:tc>
          <w:tcPr>
            <w:tcW w:w="1454" w:type="dxa"/>
          </w:tcPr>
          <w:p w14:paraId="7D615AF1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b/>
                <w:bCs/>
                <w:sz w:val="16"/>
                <w:lang w:val="pl-PL"/>
              </w:rPr>
              <w:t>Rafał KRANTZ</w:t>
            </w:r>
          </w:p>
          <w:p w14:paraId="1AEACDBC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 xml:space="preserve">1978 </w:t>
            </w:r>
          </w:p>
        </w:tc>
        <w:tc>
          <w:tcPr>
            <w:tcW w:w="1354" w:type="dxa"/>
          </w:tcPr>
          <w:p w14:paraId="3CE35447" w14:textId="509E1326" w:rsidR="00907D76" w:rsidRPr="0037089C" w:rsidRDefault="00200A79" w:rsidP="00946E54">
            <w:pPr>
              <w:jc w:val="center"/>
              <w:rPr>
                <w:sz w:val="16"/>
                <w:lang w:val="pl-PL"/>
              </w:rPr>
            </w:pPr>
            <w:r>
              <w:rPr>
                <w:sz w:val="16"/>
                <w:lang w:val="pl-PL"/>
              </w:rPr>
              <w:t>Dawid Cupiał</w:t>
            </w:r>
          </w:p>
          <w:p w14:paraId="7824FD5C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Warszawa</w:t>
            </w:r>
          </w:p>
        </w:tc>
        <w:tc>
          <w:tcPr>
            <w:tcW w:w="1161" w:type="dxa"/>
          </w:tcPr>
          <w:p w14:paraId="3E189CE5" w14:textId="56751269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05</w:t>
            </w:r>
            <w:r w:rsidR="00D530B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06</w:t>
            </w:r>
            <w:r w:rsidR="00D530BE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2014</w:t>
            </w:r>
          </w:p>
          <w:p w14:paraId="5147DB60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134" w:type="dxa"/>
          </w:tcPr>
          <w:p w14:paraId="4CB7D814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w toku</w:t>
            </w:r>
          </w:p>
          <w:p w14:paraId="43E947D0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837" w:type="dxa"/>
          </w:tcPr>
          <w:p w14:paraId="6774DA84" w14:textId="7777777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Ponad 9 lat i 5 miesięcy</w:t>
            </w:r>
          </w:p>
          <w:p w14:paraId="08EFDFA2" w14:textId="78C41552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 xml:space="preserve">1 </w:t>
            </w:r>
            <w:r w:rsidR="00200A79">
              <w:rPr>
                <w:sz w:val="16"/>
                <w:lang w:val="pl-PL"/>
              </w:rPr>
              <w:t>instancja</w:t>
            </w:r>
          </w:p>
          <w:p w14:paraId="75630FFB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2268" w:type="dxa"/>
          </w:tcPr>
          <w:p w14:paraId="746910FC" w14:textId="732017E7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Sąd Okręgowy w Warszawie, 09</w:t>
            </w:r>
            <w:r w:rsidR="009004C9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08</w:t>
            </w:r>
            <w:r w:rsidR="009004C9">
              <w:rPr>
                <w:sz w:val="16"/>
                <w:lang w:val="pl-PL"/>
              </w:rPr>
              <w:t>.</w:t>
            </w:r>
            <w:r w:rsidRPr="0037089C">
              <w:rPr>
                <w:sz w:val="16"/>
                <w:lang w:val="pl-PL"/>
              </w:rPr>
              <w:t>2022, sygn. akt X S 79/22, PLN 4</w:t>
            </w:r>
            <w:r w:rsidR="00D64F76">
              <w:rPr>
                <w:sz w:val="16"/>
                <w:lang w:val="pl-PL"/>
              </w:rPr>
              <w:t> </w:t>
            </w:r>
            <w:r w:rsidRPr="0037089C">
              <w:rPr>
                <w:sz w:val="16"/>
                <w:lang w:val="pl-PL"/>
              </w:rPr>
              <w:t>000</w:t>
            </w:r>
          </w:p>
          <w:p w14:paraId="7DBD76AC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  <w:p w14:paraId="687EB0AC" w14:textId="77777777" w:rsidR="00907D76" w:rsidRPr="0037089C" w:rsidRDefault="00907D76" w:rsidP="00946E5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2268" w:type="dxa"/>
          </w:tcPr>
          <w:p w14:paraId="5F4CB0FE" w14:textId="7CEABFA6" w:rsidR="00907D76" w:rsidRPr="0037089C" w:rsidRDefault="009565D2" w:rsidP="00946E54">
            <w:pPr>
              <w:jc w:val="center"/>
              <w:rPr>
                <w:sz w:val="16"/>
                <w:lang w:val="pl-PL"/>
              </w:rPr>
            </w:pPr>
            <w:r w:rsidRPr="0037089C">
              <w:rPr>
                <w:sz w:val="16"/>
                <w:lang w:val="pl-PL"/>
              </w:rPr>
              <w:t>6</w:t>
            </w:r>
            <w:r w:rsidR="00C25ACE">
              <w:rPr>
                <w:sz w:val="16"/>
                <w:lang w:val="pl-PL"/>
              </w:rPr>
              <w:t> </w:t>
            </w:r>
            <w:r w:rsidRPr="0037089C">
              <w:rPr>
                <w:sz w:val="16"/>
                <w:lang w:val="pl-PL"/>
              </w:rPr>
              <w:t>900</w:t>
            </w:r>
          </w:p>
        </w:tc>
      </w:tr>
    </w:tbl>
    <w:p w14:paraId="4C587D5F" w14:textId="77777777" w:rsidR="00787E12" w:rsidRPr="0037089C" w:rsidRDefault="00787E12" w:rsidP="00946E54">
      <w:pPr>
        <w:rPr>
          <w:lang w:val="pl-PL"/>
        </w:rPr>
      </w:pPr>
    </w:p>
    <w:sectPr w:rsidR="00787E12" w:rsidRPr="0037089C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B4DD97" w14:textId="77777777" w:rsidR="00C2615D" w:rsidRDefault="00C2615D">
      <w:r>
        <w:separator/>
      </w:r>
    </w:p>
  </w:endnote>
  <w:endnote w:type="continuationSeparator" w:id="0">
    <w:p w14:paraId="2A0514E9" w14:textId="77777777" w:rsidR="00C2615D" w:rsidRDefault="00C26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B6759" w14:textId="77777777" w:rsidR="00BD554D" w:rsidRPr="00611E1D" w:rsidRDefault="009565D2" w:rsidP="00BD554D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</w:instrText>
    </w:r>
    <w:r>
      <w:rPr>
        <w:lang w:val="pl"/>
      </w:rPr>
      <w:fldChar w:fldCharType="separate"/>
    </w:r>
    <w:r>
      <w:rPr>
        <w:noProof/>
        <w:lang w:val="pl"/>
      </w:rPr>
      <w:t>1</w:t>
    </w:r>
    <w:r>
      <w:rPr>
        <w:lang w:val="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531E0" w14:textId="77777777" w:rsidR="00BD554D" w:rsidRPr="00611E1D" w:rsidRDefault="009565D2" w:rsidP="00BD554D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</w:instrText>
    </w:r>
    <w:r>
      <w:rPr>
        <w:lang w:val="pl"/>
      </w:rPr>
      <w:fldChar w:fldCharType="separate"/>
    </w:r>
    <w:r>
      <w:rPr>
        <w:noProof/>
        <w:lang w:val="pl"/>
      </w:rPr>
      <w:t>1</w:t>
    </w:r>
    <w:r>
      <w:rPr>
        <w:lang w:val="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FD06EB" w14:textId="77777777" w:rsidR="00ED7723" w:rsidRPr="00150BFA" w:rsidRDefault="009565D2" w:rsidP="0020718E">
    <w:pPr>
      <w:jc w:val="center"/>
    </w:pPr>
    <w:r>
      <w:rPr>
        <w:noProof/>
        <w:lang w:val="pl"/>
      </w:rPr>
      <w:drawing>
        <wp:inline distT="0" distB="0" distL="0" distR="0" wp14:anchorId="608C51E6" wp14:editId="022EC78A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FF30D4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1AF5DA" w14:textId="77777777" w:rsidR="00C2615D" w:rsidRPr="00611E1D" w:rsidRDefault="00C2615D" w:rsidP="00787E12">
      <w:r>
        <w:separator/>
      </w:r>
    </w:p>
  </w:footnote>
  <w:footnote w:type="continuationSeparator" w:id="0">
    <w:p w14:paraId="2DEA24C5" w14:textId="77777777" w:rsidR="00C2615D" w:rsidRPr="00611E1D" w:rsidRDefault="00C2615D" w:rsidP="00787E12">
      <w:r>
        <w:continuationSeparator/>
      </w:r>
    </w:p>
  </w:footnote>
  <w:footnote w:id="1">
    <w:p w14:paraId="57A9AA96" w14:textId="77777777" w:rsidR="00907D76" w:rsidRPr="00AC64A6" w:rsidRDefault="009565D2" w:rsidP="00784A6C">
      <w:pPr>
        <w:pStyle w:val="Tekstprzypisudolnego"/>
        <w:rPr>
          <w:lang w:val="pl-PL"/>
        </w:rPr>
      </w:pPr>
      <w:r w:rsidRPr="00982280">
        <w:rPr>
          <w:rStyle w:val="Odwoanieprzypisudolnego"/>
          <w:lang w:val="pl"/>
        </w:rPr>
        <w:footnoteRef/>
      </w:r>
      <w:r w:rsidRPr="00982280">
        <w:rPr>
          <w:rStyle w:val="Odwoanieprzypisudolnego"/>
          <w:lang w:val="pl"/>
        </w:rPr>
        <w:t xml:space="preserve"> </w:t>
      </w:r>
      <w:r w:rsidRPr="00982280">
        <w:rPr>
          <w:lang w:val="pl"/>
        </w:rPr>
        <w:t>Plus wszelkie należne podatki podlegające zapłacie przez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52D30" w14:textId="77777777" w:rsidR="00ED7723" w:rsidRPr="00A45145" w:rsidRDefault="009565D2" w:rsidP="00A45145">
    <w:pPr>
      <w:jc w:val="center"/>
    </w:pPr>
    <w:r>
      <w:rPr>
        <w:noProof/>
        <w:lang w:val="pl"/>
      </w:rPr>
      <w:drawing>
        <wp:inline distT="0" distB="0" distL="0" distR="0" wp14:anchorId="460CAF7B" wp14:editId="6FB4EC14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E35DC2" w14:textId="77777777" w:rsidR="00787E12" w:rsidRPr="00611E1D" w:rsidRDefault="00787E12" w:rsidP="000318F7">
    <w:pPr>
      <w:jc w:val="center"/>
      <w:rPr>
        <w:sz w:val="4"/>
        <w:szCs w:val="4"/>
      </w:rPr>
    </w:pPr>
  </w:p>
  <w:p w14:paraId="6390B4B7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86BCA" w14:textId="77777777" w:rsidR="00784A6C" w:rsidRPr="00A45145" w:rsidRDefault="009565D2" w:rsidP="00A45145">
    <w:pPr>
      <w:jc w:val="center"/>
    </w:pPr>
    <w:r>
      <w:rPr>
        <w:noProof/>
        <w:lang w:val="pl"/>
      </w:rPr>
      <w:drawing>
        <wp:inline distT="0" distB="0" distL="0" distR="0" wp14:anchorId="0AD1B8C6" wp14:editId="2AAA40FF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0C0E8E" w14:textId="77777777" w:rsidR="008D51B6" w:rsidRPr="004F56E2" w:rsidRDefault="008D51B6" w:rsidP="008D51B6">
    <w:pPr>
      <w:pStyle w:val="Nagwek"/>
    </w:pPr>
  </w:p>
  <w:p w14:paraId="3D974630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62A144" w14:textId="77777777" w:rsidR="00787E12" w:rsidRPr="00DD3B33" w:rsidRDefault="009565D2" w:rsidP="006372F5">
    <w:pPr>
      <w:pStyle w:val="JuHeader"/>
      <w:rPr>
        <w:lang w:val="pl-PL"/>
      </w:rPr>
    </w:pPr>
    <w:r>
      <w:rPr>
        <w:lang w:val="pl"/>
      </w:rPr>
      <w:t>WYROK W SPRAWIE FRANKOWSKI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6953D" w14:textId="77777777" w:rsidR="00787E12" w:rsidRPr="00DD3B33" w:rsidRDefault="009565D2" w:rsidP="00BD554D">
    <w:pPr>
      <w:pStyle w:val="JuHeader"/>
      <w:rPr>
        <w:lang w:val="pl-PL"/>
      </w:rPr>
    </w:pPr>
    <w:r>
      <w:rPr>
        <w:lang w:val="pl"/>
      </w:rPr>
      <w:t>WYROK W SPRAWIE FRANKOWSKI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3E4DB" w14:textId="77777777" w:rsidR="008B3FB7" w:rsidRPr="00DD3B33" w:rsidRDefault="009565D2" w:rsidP="00E026EC">
    <w:pPr>
      <w:pStyle w:val="JuHeader"/>
      <w:rPr>
        <w:lang w:val="pl-PL"/>
      </w:rPr>
    </w:pPr>
    <w:r>
      <w:rPr>
        <w:lang w:val="pl"/>
      </w:rPr>
      <w:t>WYROK W SPRAWIE FRANKOWSKI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B98E3" w14:textId="77777777" w:rsidR="008B3FB7" w:rsidRPr="00DD3B33" w:rsidRDefault="009565D2" w:rsidP="00E026EC">
    <w:pPr>
      <w:pStyle w:val="JuHeader"/>
      <w:rPr>
        <w:lang w:val="pl-PL"/>
      </w:rPr>
    </w:pPr>
    <w:r>
      <w:rPr>
        <w:lang w:val="pl"/>
      </w:rPr>
      <w:t>WYROK W SPRAWIE FRANKOWSKI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CB68EBFE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2FB0F61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F4EE13F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C34CE00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BC6ADBE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8EB428D0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92D26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A07C486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21AC466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9CE5C19"/>
    <w:multiLevelType w:val="hybridMultilevel"/>
    <w:tmpl w:val="C5D86678"/>
    <w:lvl w:ilvl="0" w:tplc="DD686720">
      <w:start w:val="1"/>
      <w:numFmt w:val="decimal"/>
      <w:lvlText w:val="%1."/>
      <w:lvlJc w:val="left"/>
      <w:pPr>
        <w:ind w:left="720" w:hanging="360"/>
      </w:pPr>
    </w:lvl>
    <w:lvl w:ilvl="1" w:tplc="A2865C64" w:tentative="1">
      <w:start w:val="1"/>
      <w:numFmt w:val="lowerLetter"/>
      <w:lvlText w:val="%2."/>
      <w:lvlJc w:val="left"/>
      <w:pPr>
        <w:ind w:left="1440" w:hanging="360"/>
      </w:pPr>
    </w:lvl>
    <w:lvl w:ilvl="2" w:tplc="F7449CE8" w:tentative="1">
      <w:start w:val="1"/>
      <w:numFmt w:val="lowerRoman"/>
      <w:lvlText w:val="%3."/>
      <w:lvlJc w:val="right"/>
      <w:pPr>
        <w:ind w:left="2160" w:hanging="180"/>
      </w:pPr>
    </w:lvl>
    <w:lvl w:ilvl="3" w:tplc="0A2ECED0" w:tentative="1">
      <w:start w:val="1"/>
      <w:numFmt w:val="decimal"/>
      <w:lvlText w:val="%4."/>
      <w:lvlJc w:val="left"/>
      <w:pPr>
        <w:ind w:left="2880" w:hanging="360"/>
      </w:pPr>
    </w:lvl>
    <w:lvl w:ilvl="4" w:tplc="7864F794" w:tentative="1">
      <w:start w:val="1"/>
      <w:numFmt w:val="lowerLetter"/>
      <w:lvlText w:val="%5."/>
      <w:lvlJc w:val="left"/>
      <w:pPr>
        <w:ind w:left="3600" w:hanging="360"/>
      </w:pPr>
    </w:lvl>
    <w:lvl w:ilvl="5" w:tplc="69BCE956" w:tentative="1">
      <w:start w:val="1"/>
      <w:numFmt w:val="lowerRoman"/>
      <w:lvlText w:val="%6."/>
      <w:lvlJc w:val="right"/>
      <w:pPr>
        <w:ind w:left="4320" w:hanging="180"/>
      </w:pPr>
    </w:lvl>
    <w:lvl w:ilvl="6" w:tplc="1A28F10E" w:tentative="1">
      <w:start w:val="1"/>
      <w:numFmt w:val="decimal"/>
      <w:lvlText w:val="%7."/>
      <w:lvlJc w:val="left"/>
      <w:pPr>
        <w:ind w:left="5040" w:hanging="360"/>
      </w:pPr>
    </w:lvl>
    <w:lvl w:ilvl="7" w:tplc="35BCDE3C" w:tentative="1">
      <w:start w:val="1"/>
      <w:numFmt w:val="lowerLetter"/>
      <w:lvlText w:val="%8."/>
      <w:lvlJc w:val="left"/>
      <w:pPr>
        <w:ind w:left="5760" w:hanging="360"/>
      </w:pPr>
    </w:lvl>
    <w:lvl w:ilvl="8" w:tplc="514E9CC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2"/>
    <w:docVar w:name="EMM" w:val="0"/>
    <w:docVar w:name="NBEMMDOC" w:val="0"/>
    <w:docVar w:name="Plural" w:val="0"/>
  </w:docVars>
  <w:rsids>
    <w:rsidRoot w:val="00784A6C"/>
    <w:rsid w:val="000318F7"/>
    <w:rsid w:val="00040A05"/>
    <w:rsid w:val="000477A0"/>
    <w:rsid w:val="000C5149"/>
    <w:rsid w:val="000F10CF"/>
    <w:rsid w:val="00135384"/>
    <w:rsid w:val="00150BFA"/>
    <w:rsid w:val="00173A91"/>
    <w:rsid w:val="0017571B"/>
    <w:rsid w:val="001A15B6"/>
    <w:rsid w:val="001A3C4A"/>
    <w:rsid w:val="001D7CD3"/>
    <w:rsid w:val="001F2801"/>
    <w:rsid w:val="001F3812"/>
    <w:rsid w:val="00200A79"/>
    <w:rsid w:val="002056B7"/>
    <w:rsid w:val="00205E7B"/>
    <w:rsid w:val="0020718E"/>
    <w:rsid w:val="0023364D"/>
    <w:rsid w:val="0029309A"/>
    <w:rsid w:val="002A5867"/>
    <w:rsid w:val="002A7657"/>
    <w:rsid w:val="002C5B23"/>
    <w:rsid w:val="0033086A"/>
    <w:rsid w:val="00337785"/>
    <w:rsid w:val="0037089C"/>
    <w:rsid w:val="0037589C"/>
    <w:rsid w:val="003C20DF"/>
    <w:rsid w:val="00427199"/>
    <w:rsid w:val="00433051"/>
    <w:rsid w:val="00472239"/>
    <w:rsid w:val="0048584C"/>
    <w:rsid w:val="00497FF8"/>
    <w:rsid w:val="004B0B4E"/>
    <w:rsid w:val="004D042B"/>
    <w:rsid w:val="004D0EC7"/>
    <w:rsid w:val="004F56E2"/>
    <w:rsid w:val="00504C3A"/>
    <w:rsid w:val="00555A1D"/>
    <w:rsid w:val="0055676E"/>
    <w:rsid w:val="00573202"/>
    <w:rsid w:val="005776FD"/>
    <w:rsid w:val="005B102C"/>
    <w:rsid w:val="005B16C1"/>
    <w:rsid w:val="005C3A15"/>
    <w:rsid w:val="005F60F9"/>
    <w:rsid w:val="00611E1D"/>
    <w:rsid w:val="00625BEC"/>
    <w:rsid w:val="006372F5"/>
    <w:rsid w:val="00656431"/>
    <w:rsid w:val="006564FE"/>
    <w:rsid w:val="006D324D"/>
    <w:rsid w:val="00743B2A"/>
    <w:rsid w:val="00784A6C"/>
    <w:rsid w:val="00787E12"/>
    <w:rsid w:val="007A72B4"/>
    <w:rsid w:val="007B1D6F"/>
    <w:rsid w:val="007F018A"/>
    <w:rsid w:val="008018E3"/>
    <w:rsid w:val="00820739"/>
    <w:rsid w:val="00845192"/>
    <w:rsid w:val="008522DD"/>
    <w:rsid w:val="00860732"/>
    <w:rsid w:val="00866795"/>
    <w:rsid w:val="008752DA"/>
    <w:rsid w:val="008A0E2E"/>
    <w:rsid w:val="008B3FB7"/>
    <w:rsid w:val="008D51B6"/>
    <w:rsid w:val="008F0B86"/>
    <w:rsid w:val="009004C9"/>
    <w:rsid w:val="00904D27"/>
    <w:rsid w:val="00907D76"/>
    <w:rsid w:val="00946E54"/>
    <w:rsid w:val="009522DD"/>
    <w:rsid w:val="009565D2"/>
    <w:rsid w:val="00982280"/>
    <w:rsid w:val="009F020E"/>
    <w:rsid w:val="00A062B9"/>
    <w:rsid w:val="00A20013"/>
    <w:rsid w:val="00A329E0"/>
    <w:rsid w:val="00A34A54"/>
    <w:rsid w:val="00A44415"/>
    <w:rsid w:val="00A45145"/>
    <w:rsid w:val="00A6104A"/>
    <w:rsid w:val="00A86FF4"/>
    <w:rsid w:val="00A94CA7"/>
    <w:rsid w:val="00AC03BB"/>
    <w:rsid w:val="00AC209D"/>
    <w:rsid w:val="00AC64A6"/>
    <w:rsid w:val="00B216C1"/>
    <w:rsid w:val="00B64153"/>
    <w:rsid w:val="00B91668"/>
    <w:rsid w:val="00BD554D"/>
    <w:rsid w:val="00BE1B29"/>
    <w:rsid w:val="00BE2415"/>
    <w:rsid w:val="00C20CC3"/>
    <w:rsid w:val="00C25ACE"/>
    <w:rsid w:val="00C2615D"/>
    <w:rsid w:val="00C43D38"/>
    <w:rsid w:val="00C877A3"/>
    <w:rsid w:val="00CC4EEC"/>
    <w:rsid w:val="00D21777"/>
    <w:rsid w:val="00D25CBA"/>
    <w:rsid w:val="00D530BE"/>
    <w:rsid w:val="00D64F76"/>
    <w:rsid w:val="00D77124"/>
    <w:rsid w:val="00DD3B33"/>
    <w:rsid w:val="00DE7D3F"/>
    <w:rsid w:val="00E026EC"/>
    <w:rsid w:val="00E11144"/>
    <w:rsid w:val="00E1328F"/>
    <w:rsid w:val="00E95E95"/>
    <w:rsid w:val="00ED7723"/>
    <w:rsid w:val="00F133CB"/>
    <w:rsid w:val="00F84F2F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517D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en-GB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en-GB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en-GB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7089C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911</Words>
  <Characters>5471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2024-01-03T14:44:00Z</dcterms:created>
  <dcterms:modified xsi:type="dcterms:W3CDTF">2024-01-04T11:14:00Z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1783881</vt:lpwstr>
  </property>
  <property fmtid="{D5CDD505-2E9C-101B-9397-08002B2CF9AE}" pid="3" name="cstLanguage">
    <vt:i4>2057</vt:i4>
  </property>
  <property fmtid="{D5CDD505-2E9C-101B-9397-08002B2CF9AE}" pid="4" name="RegisteredNo">
    <vt:lpwstr>32589/22</vt:lpwstr>
  </property>
</Properties>
</file>