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0BA63" w14:textId="757AAD44" w:rsidR="009C281D" w:rsidRPr="00CF7DBE" w:rsidRDefault="009F0B2B" w:rsidP="009F0B2B">
      <w:pPr>
        <w:pStyle w:val="ECHRDecisionBody"/>
        <w:jc w:val="both"/>
        <w:rPr>
          <w:lang w:val="pl-PL"/>
        </w:rPr>
      </w:pPr>
      <w:r>
        <w:rPr>
          <w:sz w:val="20"/>
          <w:szCs w:val="20"/>
          <w:lang w:val="pl-PL"/>
        </w:rPr>
        <w:t xml:space="preserve"> </w:t>
      </w:r>
    </w:p>
    <w:p w14:paraId="643B2FBF" w14:textId="77777777" w:rsidR="009C281D" w:rsidRPr="00CF7DBE" w:rsidRDefault="009C281D" w:rsidP="00003156">
      <w:pPr>
        <w:jc w:val="center"/>
        <w:rPr>
          <w:lang w:val="pl-PL"/>
        </w:rPr>
      </w:pPr>
    </w:p>
    <w:p w14:paraId="4DA38CAD" w14:textId="77777777" w:rsidR="00C93EBF" w:rsidRDefault="00C93EBF" w:rsidP="00003156">
      <w:pPr>
        <w:jc w:val="center"/>
        <w:rPr>
          <w:lang w:val="pl-PL"/>
        </w:rPr>
      </w:pPr>
      <w:r>
        <w:rPr>
          <w:lang w:val="pl-PL"/>
        </w:rPr>
        <w:t xml:space="preserve">EUROPEJSKI </w:t>
      </w:r>
      <w:r w:rsidR="00A100C8">
        <w:rPr>
          <w:lang w:val="pl-PL"/>
        </w:rPr>
        <w:t>T</w:t>
      </w:r>
      <w:r>
        <w:rPr>
          <w:lang w:val="pl-PL"/>
        </w:rPr>
        <w:t>RYBUNAŁ PRAW CZŁOWIEKA</w:t>
      </w:r>
    </w:p>
    <w:p w14:paraId="16589DF8" w14:textId="77777777" w:rsidR="00C93EBF" w:rsidRDefault="00C93EBF" w:rsidP="00003156">
      <w:pPr>
        <w:jc w:val="center"/>
        <w:rPr>
          <w:lang w:val="pl-PL"/>
        </w:rPr>
      </w:pPr>
    </w:p>
    <w:p w14:paraId="60B0F3C1" w14:textId="77777777" w:rsidR="00C93EBF" w:rsidRDefault="00C93EBF" w:rsidP="00003156">
      <w:pPr>
        <w:jc w:val="center"/>
        <w:rPr>
          <w:lang w:val="pl-PL"/>
        </w:rPr>
      </w:pPr>
    </w:p>
    <w:p w14:paraId="7F8429F2" w14:textId="77777777" w:rsidR="009C281D" w:rsidRPr="00CF7DBE" w:rsidRDefault="009C281D" w:rsidP="00003156">
      <w:pPr>
        <w:jc w:val="center"/>
        <w:rPr>
          <w:lang w:val="pl-PL"/>
        </w:rPr>
      </w:pPr>
      <w:r w:rsidRPr="00CF7DBE">
        <w:rPr>
          <w:lang w:val="pl-PL"/>
        </w:rPr>
        <w:t>SEKCJA CZWARTA</w:t>
      </w:r>
    </w:p>
    <w:p w14:paraId="0C4A2C44" w14:textId="727B9406" w:rsidR="009C281D" w:rsidRDefault="009C281D" w:rsidP="00003156">
      <w:pPr>
        <w:jc w:val="center"/>
        <w:rPr>
          <w:lang w:val="pl-PL"/>
        </w:rPr>
      </w:pPr>
    </w:p>
    <w:p w14:paraId="09EA9974" w14:textId="77777777" w:rsidR="009F0B2B" w:rsidRPr="00CF7DBE" w:rsidRDefault="009F0B2B" w:rsidP="00003156">
      <w:pPr>
        <w:jc w:val="center"/>
        <w:rPr>
          <w:lang w:val="pl-PL"/>
        </w:rPr>
      </w:pPr>
    </w:p>
    <w:p w14:paraId="1490F037" w14:textId="77777777" w:rsidR="009C281D" w:rsidRPr="00CF7DBE" w:rsidRDefault="009C281D" w:rsidP="00003156">
      <w:pPr>
        <w:jc w:val="center"/>
        <w:rPr>
          <w:lang w:val="pl-PL"/>
        </w:rPr>
      </w:pPr>
    </w:p>
    <w:p w14:paraId="175C3AB6" w14:textId="77777777" w:rsidR="009C281D" w:rsidRPr="00CF7DBE" w:rsidRDefault="009C281D" w:rsidP="00003156">
      <w:pPr>
        <w:jc w:val="center"/>
        <w:rPr>
          <w:b/>
          <w:lang w:val="pl-PL"/>
        </w:rPr>
      </w:pPr>
      <w:r w:rsidRPr="00CF7DBE">
        <w:rPr>
          <w:b/>
          <w:lang w:val="pl-PL"/>
        </w:rPr>
        <w:t xml:space="preserve">SPRAWA S.C. </w:t>
      </w:r>
      <w:proofErr w:type="spellStart"/>
      <w:r w:rsidRPr="00CF7DBE">
        <w:rPr>
          <w:b/>
          <w:lang w:val="pl-PL"/>
        </w:rPr>
        <w:t>BRITANIC</w:t>
      </w:r>
      <w:proofErr w:type="spellEnd"/>
      <w:r w:rsidRPr="00CF7DBE">
        <w:rPr>
          <w:b/>
          <w:lang w:val="pl-PL"/>
        </w:rPr>
        <w:t xml:space="preserve"> WORLD </w:t>
      </w:r>
      <w:proofErr w:type="spellStart"/>
      <w:r w:rsidRPr="00CF7DBE">
        <w:rPr>
          <w:b/>
          <w:lang w:val="pl-PL"/>
        </w:rPr>
        <w:t>S.R.L</w:t>
      </w:r>
      <w:proofErr w:type="spellEnd"/>
      <w:r w:rsidRPr="00CF7DBE">
        <w:rPr>
          <w:b/>
          <w:lang w:val="pl-PL"/>
        </w:rPr>
        <w:t>. przeciwko RUMUNII</w:t>
      </w:r>
    </w:p>
    <w:p w14:paraId="48450B98" w14:textId="77777777" w:rsidR="009C281D" w:rsidRPr="00CF7DBE" w:rsidRDefault="009C281D" w:rsidP="00003156">
      <w:pPr>
        <w:jc w:val="center"/>
        <w:rPr>
          <w:lang w:val="pl-PL"/>
        </w:rPr>
      </w:pPr>
    </w:p>
    <w:p w14:paraId="1BDA97E5" w14:textId="77777777" w:rsidR="009C281D" w:rsidRPr="00CF7DBE" w:rsidRDefault="009C281D" w:rsidP="00003156">
      <w:pPr>
        <w:jc w:val="center"/>
        <w:rPr>
          <w:szCs w:val="24"/>
          <w:lang w:val="pl-PL"/>
        </w:rPr>
      </w:pPr>
      <w:r w:rsidRPr="00CF7DBE">
        <w:rPr>
          <w:i/>
          <w:lang w:val="pl-PL"/>
        </w:rPr>
        <w:t>(Skarga nr 8602/09)</w:t>
      </w:r>
    </w:p>
    <w:p w14:paraId="2C01DF38" w14:textId="77777777" w:rsidR="009C281D" w:rsidRPr="00CF7DBE" w:rsidRDefault="009C281D" w:rsidP="00003156">
      <w:pPr>
        <w:jc w:val="center"/>
        <w:rPr>
          <w:szCs w:val="24"/>
          <w:lang w:val="pl-PL"/>
        </w:rPr>
      </w:pPr>
    </w:p>
    <w:p w14:paraId="5EDD3591" w14:textId="77777777" w:rsidR="009C281D" w:rsidRPr="00CF7DBE" w:rsidRDefault="009C281D" w:rsidP="00003156">
      <w:pPr>
        <w:jc w:val="center"/>
        <w:rPr>
          <w:szCs w:val="24"/>
          <w:lang w:val="pl-PL"/>
        </w:rPr>
      </w:pPr>
    </w:p>
    <w:p w14:paraId="675CEDCA" w14:textId="4F08803A" w:rsidR="009C281D" w:rsidRDefault="009C281D" w:rsidP="00003156">
      <w:pPr>
        <w:jc w:val="center"/>
        <w:rPr>
          <w:szCs w:val="24"/>
          <w:lang w:val="pl-PL"/>
        </w:rPr>
      </w:pPr>
    </w:p>
    <w:p w14:paraId="142C0D89" w14:textId="28BB70CD" w:rsidR="009F0B2B" w:rsidRDefault="009F0B2B" w:rsidP="00003156">
      <w:pPr>
        <w:jc w:val="center"/>
        <w:rPr>
          <w:szCs w:val="24"/>
          <w:lang w:val="pl-PL"/>
        </w:rPr>
      </w:pPr>
    </w:p>
    <w:p w14:paraId="39E33E1E" w14:textId="77777777" w:rsidR="009F0B2B" w:rsidRPr="00CF7DBE" w:rsidRDefault="009F0B2B" w:rsidP="00003156">
      <w:pPr>
        <w:jc w:val="center"/>
        <w:rPr>
          <w:szCs w:val="24"/>
          <w:lang w:val="pl-PL"/>
        </w:rPr>
      </w:pPr>
    </w:p>
    <w:p w14:paraId="731B50B8" w14:textId="77777777" w:rsidR="009C281D" w:rsidRPr="00CF7DBE" w:rsidRDefault="009C281D" w:rsidP="00003156">
      <w:pPr>
        <w:jc w:val="center"/>
        <w:rPr>
          <w:szCs w:val="24"/>
          <w:lang w:val="pl-PL"/>
        </w:rPr>
      </w:pPr>
    </w:p>
    <w:p w14:paraId="423DF58D" w14:textId="77777777" w:rsidR="009F0B2B" w:rsidRDefault="009F0B2B" w:rsidP="00003156">
      <w:pPr>
        <w:jc w:val="center"/>
        <w:rPr>
          <w:szCs w:val="24"/>
          <w:lang w:val="pl-PL"/>
        </w:rPr>
      </w:pPr>
    </w:p>
    <w:p w14:paraId="31E3AB91" w14:textId="77777777" w:rsidR="009F0B2B" w:rsidRDefault="009F0B2B" w:rsidP="00003156">
      <w:pPr>
        <w:jc w:val="center"/>
        <w:rPr>
          <w:szCs w:val="24"/>
          <w:lang w:val="pl-PL"/>
        </w:rPr>
      </w:pPr>
    </w:p>
    <w:p w14:paraId="7CC685A6" w14:textId="77777777" w:rsidR="009F0B2B" w:rsidRDefault="009F0B2B" w:rsidP="00003156">
      <w:pPr>
        <w:jc w:val="center"/>
        <w:rPr>
          <w:szCs w:val="24"/>
          <w:lang w:val="pl-PL"/>
        </w:rPr>
      </w:pPr>
    </w:p>
    <w:p w14:paraId="57637A4E" w14:textId="77777777" w:rsidR="009F0B2B" w:rsidRDefault="009F0B2B" w:rsidP="00003156">
      <w:pPr>
        <w:jc w:val="center"/>
        <w:rPr>
          <w:szCs w:val="24"/>
          <w:lang w:val="pl-PL"/>
        </w:rPr>
      </w:pPr>
    </w:p>
    <w:p w14:paraId="79F4AA16" w14:textId="67021EC6" w:rsidR="009C281D" w:rsidRPr="00CF7DBE" w:rsidRDefault="009C281D" w:rsidP="00003156">
      <w:pPr>
        <w:jc w:val="center"/>
        <w:rPr>
          <w:szCs w:val="24"/>
          <w:lang w:val="pl-PL"/>
        </w:rPr>
      </w:pPr>
      <w:bookmarkStart w:id="0" w:name="_GoBack"/>
      <w:bookmarkEnd w:id="0"/>
      <w:r w:rsidRPr="00CF7DBE">
        <w:rPr>
          <w:szCs w:val="24"/>
          <w:lang w:val="pl-PL"/>
        </w:rPr>
        <w:t>WYROK</w:t>
      </w:r>
    </w:p>
    <w:p w14:paraId="3A2E08F3" w14:textId="77777777" w:rsidR="009C281D" w:rsidRPr="00CF7DBE" w:rsidRDefault="009C281D" w:rsidP="00003156">
      <w:pPr>
        <w:jc w:val="center"/>
        <w:rPr>
          <w:szCs w:val="24"/>
          <w:lang w:val="pl-PL"/>
        </w:rPr>
      </w:pPr>
    </w:p>
    <w:p w14:paraId="131A2EF7" w14:textId="77777777" w:rsidR="009C281D" w:rsidRPr="00CF7DBE" w:rsidRDefault="009C281D" w:rsidP="00003156">
      <w:pPr>
        <w:jc w:val="center"/>
        <w:rPr>
          <w:szCs w:val="24"/>
          <w:lang w:val="pl-PL"/>
        </w:rPr>
      </w:pPr>
    </w:p>
    <w:p w14:paraId="6E8887A7" w14:textId="77777777" w:rsidR="009C281D" w:rsidRPr="00CF7DBE" w:rsidRDefault="009C281D" w:rsidP="00003156">
      <w:pPr>
        <w:jc w:val="center"/>
        <w:rPr>
          <w:szCs w:val="24"/>
          <w:lang w:val="pl-PL"/>
        </w:rPr>
      </w:pPr>
      <w:r w:rsidRPr="00CF7DBE">
        <w:rPr>
          <w:szCs w:val="24"/>
          <w:lang w:val="pl-PL"/>
        </w:rPr>
        <w:t>STRASBURG</w:t>
      </w:r>
    </w:p>
    <w:p w14:paraId="06C90E47" w14:textId="77777777" w:rsidR="009C281D" w:rsidRPr="00CF7DBE" w:rsidRDefault="009C281D" w:rsidP="00003156">
      <w:pPr>
        <w:jc w:val="center"/>
        <w:rPr>
          <w:szCs w:val="24"/>
          <w:lang w:val="pl-PL"/>
        </w:rPr>
      </w:pPr>
    </w:p>
    <w:p w14:paraId="6A356FF7" w14:textId="77777777" w:rsidR="009C281D" w:rsidRPr="00CF7DBE" w:rsidRDefault="009C281D" w:rsidP="00003156">
      <w:pPr>
        <w:jc w:val="center"/>
        <w:rPr>
          <w:szCs w:val="24"/>
          <w:lang w:val="pl-PL"/>
        </w:rPr>
      </w:pPr>
      <w:r w:rsidRPr="00CF7DBE">
        <w:rPr>
          <w:szCs w:val="24"/>
          <w:lang w:val="pl-PL"/>
        </w:rPr>
        <w:t>26 kwietnia 2016 r.</w:t>
      </w:r>
    </w:p>
    <w:p w14:paraId="1F153D16" w14:textId="77777777" w:rsidR="009C281D" w:rsidRPr="00CF7DBE" w:rsidRDefault="009C281D" w:rsidP="00003156">
      <w:pPr>
        <w:jc w:val="center"/>
        <w:rPr>
          <w:szCs w:val="24"/>
          <w:lang w:val="pl-PL"/>
        </w:rPr>
      </w:pPr>
    </w:p>
    <w:p w14:paraId="0CD52D1E" w14:textId="77777777" w:rsidR="009C281D" w:rsidRPr="00CF7DBE" w:rsidRDefault="009C281D" w:rsidP="00003156">
      <w:pPr>
        <w:jc w:val="center"/>
        <w:rPr>
          <w:szCs w:val="24"/>
          <w:lang w:val="pl-PL"/>
        </w:rPr>
      </w:pPr>
    </w:p>
    <w:p w14:paraId="69308D3F" w14:textId="77777777" w:rsidR="009C281D" w:rsidRPr="00CF7DBE" w:rsidRDefault="009C281D" w:rsidP="00003156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CF7DBE">
        <w:rPr>
          <w:color w:val="FF0000"/>
          <w:sz w:val="28"/>
          <w:szCs w:val="28"/>
          <w:u w:val="single"/>
          <w:lang w:val="pl-PL"/>
        </w:rPr>
        <w:t>OSTATECZNY</w:t>
      </w:r>
    </w:p>
    <w:p w14:paraId="06A79051" w14:textId="77777777" w:rsidR="009C281D" w:rsidRPr="00CF7DBE" w:rsidRDefault="009C281D" w:rsidP="00003156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14:paraId="65583283" w14:textId="77777777" w:rsidR="009C281D" w:rsidRPr="00CF7DBE" w:rsidRDefault="009C281D" w:rsidP="00032285">
      <w:pPr>
        <w:pStyle w:val="jupara"/>
        <w:spacing w:after="240"/>
        <w:ind w:firstLine="0"/>
        <w:jc w:val="center"/>
        <w:rPr>
          <w:color w:val="FF0000"/>
          <w:sz w:val="28"/>
          <w:szCs w:val="28"/>
          <w:lang w:val="pl-PL"/>
        </w:rPr>
      </w:pPr>
      <w:r w:rsidRPr="00CF7DBE">
        <w:rPr>
          <w:color w:val="FF0000"/>
          <w:sz w:val="28"/>
          <w:szCs w:val="28"/>
          <w:lang w:val="pl-PL"/>
        </w:rPr>
        <w:t>12/09/2016</w:t>
      </w:r>
    </w:p>
    <w:p w14:paraId="0396C98C" w14:textId="0A20CAAC" w:rsidR="009C281D" w:rsidRPr="00CF7DBE" w:rsidRDefault="009C281D" w:rsidP="00032285">
      <w:pPr>
        <w:jc w:val="center"/>
        <w:rPr>
          <w:i/>
          <w:iCs/>
          <w:sz w:val="22"/>
          <w:lang w:val="pl-PL"/>
        </w:rPr>
      </w:pPr>
      <w:r w:rsidRPr="00CF7DBE">
        <w:rPr>
          <w:i/>
          <w:iCs/>
          <w:sz w:val="22"/>
          <w:lang w:val="pl-PL"/>
        </w:rPr>
        <w:t xml:space="preserve">Ten wyrok stał się ostateczny się na podstawie </w:t>
      </w:r>
      <w:r w:rsidR="003C63A1">
        <w:rPr>
          <w:i/>
          <w:iCs/>
          <w:sz w:val="22"/>
          <w:lang w:val="pl-PL"/>
        </w:rPr>
        <w:t>art.</w:t>
      </w:r>
      <w:r w:rsidRPr="00CF7DBE">
        <w:rPr>
          <w:i/>
          <w:iCs/>
          <w:sz w:val="22"/>
          <w:lang w:val="pl-PL"/>
        </w:rPr>
        <w:t xml:space="preserve"> 44 </w:t>
      </w:r>
      <w:r w:rsidR="003C63A1">
        <w:rPr>
          <w:i/>
          <w:iCs/>
          <w:sz w:val="22"/>
          <w:lang w:val="pl-PL"/>
        </w:rPr>
        <w:t>ust.</w:t>
      </w:r>
      <w:r w:rsidRPr="00CF7DBE">
        <w:rPr>
          <w:i/>
          <w:iCs/>
          <w:sz w:val="22"/>
          <w:lang w:val="pl-PL"/>
        </w:rPr>
        <w:t xml:space="preserve"> 2 Konwencji. Może</w:t>
      </w:r>
      <w:r w:rsidR="00FF1257">
        <w:rPr>
          <w:i/>
          <w:iCs/>
          <w:sz w:val="22"/>
          <w:lang w:val="pl-PL"/>
        </w:rPr>
        <w:t xml:space="preserve"> </w:t>
      </w:r>
      <w:r w:rsidRPr="00CF7DBE">
        <w:rPr>
          <w:i/>
          <w:iCs/>
          <w:sz w:val="22"/>
          <w:lang w:val="pl-PL"/>
        </w:rPr>
        <w:t>podlegać korekcie wydawniczej.</w:t>
      </w:r>
    </w:p>
    <w:p w14:paraId="4ABEC04C" w14:textId="77777777" w:rsidR="009C281D" w:rsidRPr="00CF7DBE" w:rsidRDefault="009C281D" w:rsidP="00003156">
      <w:pPr>
        <w:rPr>
          <w:lang w:val="pl-PL"/>
        </w:rPr>
        <w:sectPr w:rsidR="009C281D" w:rsidRPr="00CF7DBE" w:rsidSect="009A346D">
          <w:headerReference w:type="default" r:id="rId7"/>
          <w:footerReference w:type="default" r:id="rId8"/>
          <w:headerReference w:type="first" r:id="rId9"/>
          <w:footerReference w:type="first" r:id="rId10"/>
          <w:footnotePr>
            <w:numRestart w:val="eachSect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326"/>
        </w:sectPr>
      </w:pPr>
    </w:p>
    <w:p w14:paraId="12E4058B" w14:textId="77777777" w:rsidR="009C281D" w:rsidRPr="00CF7DBE" w:rsidRDefault="009C281D" w:rsidP="00003156">
      <w:pPr>
        <w:pStyle w:val="JuCase"/>
        <w:rPr>
          <w:szCs w:val="24"/>
          <w:lang w:val="pl-PL"/>
        </w:rPr>
      </w:pPr>
      <w:r w:rsidRPr="00CF7DBE">
        <w:rPr>
          <w:lang w:val="pl-PL"/>
        </w:rPr>
        <w:lastRenderedPageBreak/>
        <w:t xml:space="preserve">W sprawie S.C. </w:t>
      </w:r>
      <w:proofErr w:type="spellStart"/>
      <w:r w:rsidRPr="00CF7DBE">
        <w:rPr>
          <w:lang w:val="pl-PL"/>
        </w:rPr>
        <w:t>Britanic</w:t>
      </w:r>
      <w:proofErr w:type="spellEnd"/>
      <w:r w:rsidRPr="00CF7DBE">
        <w:rPr>
          <w:lang w:val="pl-PL"/>
        </w:rPr>
        <w:t xml:space="preserve"> World </w:t>
      </w:r>
      <w:proofErr w:type="spellStart"/>
      <w:r w:rsidRPr="00CF7DBE">
        <w:rPr>
          <w:lang w:val="pl-PL"/>
        </w:rPr>
        <w:t>S.R.L</w:t>
      </w:r>
      <w:proofErr w:type="spellEnd"/>
      <w:r w:rsidRPr="00CF7DBE">
        <w:rPr>
          <w:lang w:val="pl-PL"/>
        </w:rPr>
        <w:t>. przeciwko Rumunii,</w:t>
      </w:r>
    </w:p>
    <w:p w14:paraId="50B5687B" w14:textId="43E479D1" w:rsidR="009C281D" w:rsidRPr="00CF7DBE" w:rsidRDefault="009C281D" w:rsidP="00003156">
      <w:pPr>
        <w:pStyle w:val="ECHRPara"/>
      </w:pPr>
      <w:r w:rsidRPr="00CF7DBE">
        <w:t>Europejski Trybunał Praw Człowieka (</w:t>
      </w:r>
      <w:r w:rsidR="00D64900" w:rsidRPr="00CF7DBE">
        <w:t>Sekcja Czwarta</w:t>
      </w:r>
      <w:r w:rsidRPr="00CF7DBE">
        <w:t xml:space="preserve">), zasiadając jako </w:t>
      </w:r>
      <w:r w:rsidR="004E519D" w:rsidRPr="00CF7DBE">
        <w:t xml:space="preserve">Izba </w:t>
      </w:r>
      <w:r w:rsidRPr="00CF7DBE">
        <w:t>w składzie:</w:t>
      </w:r>
    </w:p>
    <w:p w14:paraId="5A761F5B" w14:textId="2F220FAF" w:rsidR="009C281D" w:rsidRPr="00CF7DBE" w:rsidRDefault="009C281D" w:rsidP="00003156">
      <w:pPr>
        <w:pStyle w:val="ECHRDecisionBody"/>
        <w:rPr>
          <w:lang w:val="pl-PL"/>
        </w:rPr>
      </w:pPr>
      <w:r w:rsidRPr="00CF7DBE">
        <w:rPr>
          <w:lang w:val="pl-PL"/>
        </w:rPr>
        <w:tab/>
      </w:r>
      <w:proofErr w:type="spellStart"/>
      <w:r w:rsidRPr="00CF7DBE">
        <w:rPr>
          <w:lang w:val="pl-PL"/>
        </w:rPr>
        <w:t>András</w:t>
      </w:r>
      <w:proofErr w:type="spellEnd"/>
      <w:r w:rsidRPr="00CF7DBE">
        <w:rPr>
          <w:lang w:val="pl-PL"/>
        </w:rPr>
        <w:t xml:space="preserve"> </w:t>
      </w:r>
      <w:proofErr w:type="spellStart"/>
      <w:r w:rsidRPr="00CF7DBE">
        <w:rPr>
          <w:lang w:val="pl-PL"/>
        </w:rPr>
        <w:t>Sajó</w:t>
      </w:r>
      <w:proofErr w:type="spellEnd"/>
      <w:r w:rsidRPr="00CF7DBE">
        <w:rPr>
          <w:lang w:val="pl-PL"/>
        </w:rPr>
        <w:t>,</w:t>
      </w:r>
      <w:r w:rsidRPr="00CF7DBE">
        <w:rPr>
          <w:i/>
          <w:lang w:val="pl-PL"/>
        </w:rPr>
        <w:t xml:space="preserve"> przewodniczący,</w:t>
      </w:r>
      <w:r w:rsidRPr="00CF7DBE">
        <w:rPr>
          <w:i/>
          <w:lang w:val="pl-PL"/>
        </w:rPr>
        <w:br/>
      </w:r>
      <w:r w:rsidRPr="00CF7DBE">
        <w:rPr>
          <w:lang w:val="pl-PL"/>
        </w:rPr>
        <w:tab/>
        <w:t>Vincent A. De Gaetano,</w:t>
      </w:r>
      <w:r w:rsidRPr="00CF7DBE">
        <w:rPr>
          <w:i/>
          <w:lang w:val="pl-PL"/>
        </w:rPr>
        <w:br/>
      </w:r>
      <w:r w:rsidRPr="00CF7DBE">
        <w:rPr>
          <w:lang w:val="pl-PL"/>
        </w:rPr>
        <w:tab/>
        <w:t xml:space="preserve">Nona </w:t>
      </w:r>
      <w:proofErr w:type="spellStart"/>
      <w:r w:rsidRPr="00CF7DBE">
        <w:rPr>
          <w:lang w:val="pl-PL"/>
        </w:rPr>
        <w:t>Tsotsoria</w:t>
      </w:r>
      <w:proofErr w:type="spellEnd"/>
      <w:r w:rsidRPr="00CF7DBE">
        <w:rPr>
          <w:lang w:val="pl-PL"/>
        </w:rPr>
        <w:t>,</w:t>
      </w:r>
      <w:r w:rsidRPr="00CF7DBE">
        <w:rPr>
          <w:i/>
          <w:lang w:val="pl-PL"/>
        </w:rPr>
        <w:br/>
      </w:r>
      <w:r w:rsidRPr="00CF7DBE">
        <w:rPr>
          <w:lang w:val="pl-PL"/>
        </w:rPr>
        <w:tab/>
        <w:t xml:space="preserve">Paulo </w:t>
      </w:r>
      <w:proofErr w:type="spellStart"/>
      <w:r w:rsidRPr="00CF7DBE">
        <w:rPr>
          <w:lang w:val="pl-PL"/>
        </w:rPr>
        <w:t>Pinto</w:t>
      </w:r>
      <w:proofErr w:type="spellEnd"/>
      <w:r w:rsidRPr="00CF7DBE">
        <w:rPr>
          <w:lang w:val="pl-PL"/>
        </w:rPr>
        <w:t xml:space="preserve"> de Albuquerque,</w:t>
      </w:r>
      <w:r w:rsidRPr="00CF7DBE">
        <w:rPr>
          <w:i/>
          <w:lang w:val="pl-PL"/>
        </w:rPr>
        <w:br/>
      </w:r>
      <w:r w:rsidRPr="00CF7DBE">
        <w:rPr>
          <w:lang w:val="pl-PL"/>
        </w:rPr>
        <w:tab/>
        <w:t xml:space="preserve">Krzysztof </w:t>
      </w:r>
      <w:proofErr w:type="spellStart"/>
      <w:r w:rsidRPr="00CF7DBE">
        <w:rPr>
          <w:lang w:val="pl-PL"/>
        </w:rPr>
        <w:t>Wojtyczek</w:t>
      </w:r>
      <w:proofErr w:type="spellEnd"/>
      <w:r w:rsidRPr="00CF7DBE">
        <w:rPr>
          <w:lang w:val="pl-PL"/>
        </w:rPr>
        <w:t>,</w:t>
      </w:r>
      <w:r w:rsidRPr="00CF7DBE">
        <w:rPr>
          <w:i/>
          <w:lang w:val="pl-PL"/>
        </w:rPr>
        <w:br/>
      </w:r>
      <w:r w:rsidRPr="00CF7DBE">
        <w:rPr>
          <w:lang w:val="pl-PL"/>
        </w:rPr>
        <w:tab/>
      </w:r>
      <w:proofErr w:type="spellStart"/>
      <w:r w:rsidRPr="00CF7DBE">
        <w:rPr>
          <w:lang w:val="pl-PL"/>
        </w:rPr>
        <w:t>Egidijus</w:t>
      </w:r>
      <w:proofErr w:type="spellEnd"/>
      <w:r w:rsidRPr="00CF7DBE">
        <w:rPr>
          <w:lang w:val="pl-PL"/>
        </w:rPr>
        <w:t xml:space="preserve"> </w:t>
      </w:r>
      <w:proofErr w:type="spellStart"/>
      <w:r w:rsidRPr="00CF7DBE">
        <w:rPr>
          <w:lang w:val="pl-PL"/>
        </w:rPr>
        <w:t>Kūris</w:t>
      </w:r>
      <w:proofErr w:type="spellEnd"/>
      <w:r w:rsidRPr="00CF7DBE">
        <w:rPr>
          <w:lang w:val="pl-PL"/>
        </w:rPr>
        <w:t>,</w:t>
      </w:r>
      <w:r w:rsidRPr="00CF7DBE">
        <w:rPr>
          <w:i/>
          <w:lang w:val="pl-PL"/>
        </w:rPr>
        <w:br/>
      </w:r>
      <w:r w:rsidRPr="00CF7DBE">
        <w:rPr>
          <w:lang w:val="pl-PL"/>
        </w:rPr>
        <w:tab/>
        <w:t xml:space="preserve">Gabriele </w:t>
      </w:r>
      <w:proofErr w:type="spellStart"/>
      <w:r w:rsidRPr="00CF7DBE">
        <w:rPr>
          <w:lang w:val="pl-PL"/>
        </w:rPr>
        <w:t>Kucsko-Stadlmayer</w:t>
      </w:r>
      <w:proofErr w:type="spellEnd"/>
      <w:r w:rsidRPr="00CF7DBE">
        <w:rPr>
          <w:lang w:val="pl-PL"/>
        </w:rPr>
        <w:t>,</w:t>
      </w:r>
      <w:r w:rsidRPr="00CF7DBE">
        <w:rPr>
          <w:i/>
          <w:lang w:val="pl-PL"/>
        </w:rPr>
        <w:t xml:space="preserve"> sędziowie,</w:t>
      </w:r>
      <w:r w:rsidRPr="00CF7DBE">
        <w:rPr>
          <w:lang w:val="pl-PL"/>
        </w:rPr>
        <w:br/>
        <w:t xml:space="preserve">i </w:t>
      </w:r>
      <w:proofErr w:type="spellStart"/>
      <w:r w:rsidRPr="00CF7DBE">
        <w:rPr>
          <w:lang w:val="pl-PL"/>
        </w:rPr>
        <w:t>Françoise</w:t>
      </w:r>
      <w:proofErr w:type="spellEnd"/>
      <w:r w:rsidRPr="00CF7DBE">
        <w:rPr>
          <w:lang w:val="pl-PL"/>
        </w:rPr>
        <w:t xml:space="preserve"> </w:t>
      </w:r>
      <w:proofErr w:type="spellStart"/>
      <w:r w:rsidRPr="00CF7DBE">
        <w:rPr>
          <w:lang w:val="pl-PL"/>
        </w:rPr>
        <w:t>Elens</w:t>
      </w:r>
      <w:proofErr w:type="spellEnd"/>
      <w:r w:rsidRPr="00CF7DBE">
        <w:rPr>
          <w:lang w:val="pl-PL"/>
        </w:rPr>
        <w:t xml:space="preserve">-Passos, </w:t>
      </w:r>
      <w:r w:rsidR="00FF1257" w:rsidRPr="00CF7DBE">
        <w:rPr>
          <w:i/>
          <w:lang w:val="pl-PL"/>
        </w:rPr>
        <w:t>Kanclerz Sekcji</w:t>
      </w:r>
      <w:r w:rsidRPr="00CF7DBE">
        <w:rPr>
          <w:lang w:val="pl-PL"/>
        </w:rPr>
        <w:t>,</w:t>
      </w:r>
    </w:p>
    <w:p w14:paraId="009DDCC0" w14:textId="77777777" w:rsidR="009C281D" w:rsidRPr="00CF7DBE" w:rsidRDefault="009C281D" w:rsidP="00003156">
      <w:pPr>
        <w:pStyle w:val="ECHRPara"/>
      </w:pPr>
      <w:r w:rsidRPr="00CF7DBE">
        <w:t xml:space="preserve">Po </w:t>
      </w:r>
      <w:r w:rsidR="00135FC4">
        <w:t>naradzie</w:t>
      </w:r>
      <w:r w:rsidRPr="00CF7DBE">
        <w:t xml:space="preserve"> na posiedzeniu niejawnym w dniu 15 marca 2016 r.,</w:t>
      </w:r>
    </w:p>
    <w:p w14:paraId="432A5A70" w14:textId="77777777" w:rsidR="009C281D" w:rsidRPr="00CF7DBE" w:rsidRDefault="009C281D" w:rsidP="00003156">
      <w:pPr>
        <w:pStyle w:val="ECHRPara"/>
      </w:pPr>
      <w:r w:rsidRPr="00CF7DBE">
        <w:t>Wydaje następujący wyrok, który został przyjęty w tym dniu:</w:t>
      </w:r>
    </w:p>
    <w:p w14:paraId="4ADC465E" w14:textId="77777777" w:rsidR="009C281D" w:rsidRPr="00CF7DBE" w:rsidRDefault="009C281D" w:rsidP="00003156">
      <w:pPr>
        <w:pStyle w:val="ECHRTitle1"/>
        <w:rPr>
          <w:lang w:val="pl-PL"/>
        </w:rPr>
      </w:pPr>
      <w:r w:rsidRPr="00CF7DBE">
        <w:rPr>
          <w:lang w:val="pl-PL"/>
        </w:rPr>
        <w:t>POSTĘPOWANIE</w:t>
      </w:r>
    </w:p>
    <w:p w14:paraId="7F84549E" w14:textId="6F9E1ADA" w:rsidR="009C281D" w:rsidRPr="00CF7DBE" w:rsidRDefault="00A100C8" w:rsidP="00003156">
      <w:pPr>
        <w:pStyle w:val="ECHRPara"/>
      </w:pPr>
      <w:r>
        <w:t>1</w:t>
      </w:r>
      <w:r w:rsidR="009C281D" w:rsidRPr="00CF7DBE">
        <w:t>.</w:t>
      </w:r>
      <w:r w:rsidR="00FF1257">
        <w:t xml:space="preserve"> </w:t>
      </w:r>
      <w:r w:rsidR="009C281D" w:rsidRPr="00CF7DBE">
        <w:t>U podłoża sprawy znajduje się skarga (nr 8602/09) przeciwko Rumunii, wniesiona do Trybunału przez spółkę handlową prawa rumuńskiego S.C.</w:t>
      </w:r>
      <w:r w:rsidR="000C5638">
        <w:t> </w:t>
      </w:r>
      <w:proofErr w:type="spellStart"/>
      <w:r w:rsidR="009C281D" w:rsidRPr="00CF7DBE">
        <w:t>Britanic</w:t>
      </w:r>
      <w:proofErr w:type="spellEnd"/>
      <w:r w:rsidR="009C281D" w:rsidRPr="00CF7DBE">
        <w:t xml:space="preserve"> World </w:t>
      </w:r>
      <w:proofErr w:type="spellStart"/>
      <w:r w:rsidR="009C281D" w:rsidRPr="00CF7DBE">
        <w:t>S.R.L</w:t>
      </w:r>
      <w:proofErr w:type="spellEnd"/>
      <w:r w:rsidR="009C281D" w:rsidRPr="00CF7DBE">
        <w:t>. („skarżąc</w:t>
      </w:r>
      <w:r w:rsidR="00135FC4">
        <w:t>a</w:t>
      </w:r>
      <w:r w:rsidR="009C281D" w:rsidRPr="00CF7DBE">
        <w:t>”) w dniu 28 stycznia 2009 r. na</w:t>
      </w:r>
      <w:r w:rsidR="000C5638">
        <w:t> </w:t>
      </w:r>
      <w:r w:rsidR="009C281D" w:rsidRPr="00CF7DBE">
        <w:t>podstawie art. 34 Konwencji o ochronie praw człowieka i podstawowych wolności („Konwencji”).</w:t>
      </w:r>
    </w:p>
    <w:p w14:paraId="12AF34C0" w14:textId="08B34F8F" w:rsidR="009C281D" w:rsidRPr="00CF7DBE" w:rsidRDefault="00A100C8" w:rsidP="00003156">
      <w:pPr>
        <w:pStyle w:val="ECHRPara"/>
      </w:pPr>
      <w:r>
        <w:t>2</w:t>
      </w:r>
      <w:r w:rsidR="009C281D" w:rsidRPr="00CF7DBE">
        <w:t>.</w:t>
      </w:r>
      <w:r w:rsidR="00FF1257">
        <w:t xml:space="preserve"> </w:t>
      </w:r>
      <w:r w:rsidR="009C281D" w:rsidRPr="00CF7DBE">
        <w:t>Skarżącą reprezentował</w:t>
      </w:r>
      <w:r w:rsidR="00FF1257">
        <w:t xml:space="preserve"> </w:t>
      </w:r>
      <w:r w:rsidR="009C281D" w:rsidRPr="00CF7DBE">
        <w:t xml:space="preserve">A. L. </w:t>
      </w:r>
      <w:proofErr w:type="spellStart"/>
      <w:r w:rsidR="009C281D" w:rsidRPr="00CF7DBE">
        <w:t>Midan</w:t>
      </w:r>
      <w:proofErr w:type="spellEnd"/>
      <w:r w:rsidR="009C281D" w:rsidRPr="00CF7DBE">
        <w:t xml:space="preserve">, adwokat w </w:t>
      </w:r>
      <w:proofErr w:type="spellStart"/>
      <w:r w:rsidR="009C281D" w:rsidRPr="00CF7DBE">
        <w:t>Ploieşti</w:t>
      </w:r>
      <w:proofErr w:type="spellEnd"/>
      <w:r w:rsidR="009C281D" w:rsidRPr="00CF7DBE">
        <w:t>. Rząd rumuński („Rząd”) był reprezentowany przez swoją pełnomocniczkę C.</w:t>
      </w:r>
      <w:r w:rsidR="000C5638">
        <w:t> </w:t>
      </w:r>
      <w:proofErr w:type="spellStart"/>
      <w:r w:rsidR="009C281D" w:rsidRPr="00CF7DBE">
        <w:t>Brumar</w:t>
      </w:r>
      <w:proofErr w:type="spellEnd"/>
      <w:r w:rsidR="009C281D" w:rsidRPr="00CF7DBE">
        <w:t xml:space="preserve"> z Ministerstwa Spraw Zagranicznych.</w:t>
      </w:r>
    </w:p>
    <w:p w14:paraId="66876D42" w14:textId="04C247D5" w:rsidR="009C281D" w:rsidRPr="00CF7DBE" w:rsidRDefault="00A100C8" w:rsidP="00003156">
      <w:pPr>
        <w:pStyle w:val="ECHRPara"/>
      </w:pPr>
      <w:r>
        <w:t>3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następstwie wyłączenia ze sprawy </w:t>
      </w:r>
      <w:proofErr w:type="spellStart"/>
      <w:r w:rsidR="009C281D" w:rsidRPr="00CF7DBE">
        <w:t>Iulii</w:t>
      </w:r>
      <w:proofErr w:type="spellEnd"/>
      <w:r w:rsidR="009C281D" w:rsidRPr="00CF7DBE">
        <w:t xml:space="preserve"> </w:t>
      </w:r>
      <w:proofErr w:type="spellStart"/>
      <w:r w:rsidR="009C281D" w:rsidRPr="00CF7DBE">
        <w:t>Antoanelli</w:t>
      </w:r>
      <w:proofErr w:type="spellEnd"/>
      <w:r w:rsidR="009C281D" w:rsidRPr="00CF7DBE">
        <w:t xml:space="preserve"> </w:t>
      </w:r>
      <w:proofErr w:type="spellStart"/>
      <w:r w:rsidR="009C281D" w:rsidRPr="00CF7DBE">
        <w:t>Motoc</w:t>
      </w:r>
      <w:proofErr w:type="spellEnd"/>
      <w:r w:rsidR="009C281D" w:rsidRPr="00CF7DBE">
        <w:t>, sędzi wybranej z ramienia Rumunii (</w:t>
      </w:r>
      <w:r w:rsidR="0061447C">
        <w:t>Reguła</w:t>
      </w:r>
      <w:r w:rsidR="009C281D" w:rsidRPr="00CF7DBE">
        <w:t xml:space="preserve"> 28 § 3 </w:t>
      </w:r>
      <w:r w:rsidR="00637B9E">
        <w:t>R</w:t>
      </w:r>
      <w:r w:rsidR="009C281D" w:rsidRPr="00CF7DBE">
        <w:t xml:space="preserve">egulaminu), przewodniczący </w:t>
      </w:r>
      <w:r w:rsidR="00390E90" w:rsidRPr="00CF7DBE">
        <w:t xml:space="preserve">Izby </w:t>
      </w:r>
      <w:r w:rsidR="009C281D" w:rsidRPr="00CF7DBE">
        <w:t xml:space="preserve">wyznaczył Krzysztofa Wojtyczka do zasiadania w charakterze sędziego </w:t>
      </w:r>
      <w:r w:rsidR="009C281D" w:rsidRPr="00CF7DBE">
        <w:rPr>
          <w:i/>
        </w:rPr>
        <w:t>ad hoc</w:t>
      </w:r>
      <w:r w:rsidR="009C281D" w:rsidRPr="00CF7DBE">
        <w:t xml:space="preserve"> (</w:t>
      </w:r>
      <w:r w:rsidR="0061447C">
        <w:t>Reguła</w:t>
      </w:r>
      <w:r w:rsidR="009C281D" w:rsidRPr="00CF7DBE">
        <w:t xml:space="preserve"> 29 </w:t>
      </w:r>
      <w:r w:rsidR="00637B9E">
        <w:t>R</w:t>
      </w:r>
      <w:r w:rsidR="009C281D" w:rsidRPr="00CF7DBE">
        <w:t>egulaminu).</w:t>
      </w:r>
    </w:p>
    <w:p w14:paraId="74777010" w14:textId="0FA9DC48" w:rsidR="009C281D" w:rsidRPr="00CF7DBE" w:rsidRDefault="00A100C8" w:rsidP="00003156">
      <w:pPr>
        <w:pStyle w:val="ECHRPara"/>
      </w:pPr>
      <w:r>
        <w:t>4</w:t>
      </w:r>
      <w:r w:rsidR="009C281D" w:rsidRPr="00CF7DBE">
        <w:t>.</w:t>
      </w:r>
      <w:r w:rsidR="00FF1257">
        <w:t xml:space="preserve"> </w:t>
      </w:r>
      <w:r w:rsidR="009C281D" w:rsidRPr="00CF7DBE">
        <w:t xml:space="preserve">Skarżąca </w:t>
      </w:r>
      <w:r w:rsidR="00B06C56">
        <w:t>zarzuca</w:t>
      </w:r>
      <w:r w:rsidR="009C281D" w:rsidRPr="00CF7DBE">
        <w:t xml:space="preserve"> naruszenie jej prawa do rzetelnego procesu z powodu rewizji ostatecznego orzeczenia sądowego, a także naruszenie jej prawa do</w:t>
      </w:r>
      <w:r w:rsidR="000C5638">
        <w:t> </w:t>
      </w:r>
      <w:r w:rsidR="009C281D" w:rsidRPr="00CF7DBE">
        <w:t>poszanowania mienia.</w:t>
      </w:r>
    </w:p>
    <w:p w14:paraId="25131604" w14:textId="5FCDCD60" w:rsidR="009C281D" w:rsidRPr="00CF7DBE" w:rsidRDefault="00A100C8" w:rsidP="00003156">
      <w:pPr>
        <w:pStyle w:val="ECHRPara"/>
        <w:rPr>
          <w:szCs w:val="24"/>
          <w:lang w:eastAsia="en-GB"/>
        </w:rPr>
      </w:pPr>
      <w:r>
        <w:t>5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dniu </w:t>
      </w:r>
      <w:r w:rsidR="009C281D" w:rsidRPr="00CF7DBE">
        <w:rPr>
          <w:szCs w:val="24"/>
        </w:rPr>
        <w:t>20 maja 2014 r. skarga została zakomunikowana Rządowi.</w:t>
      </w:r>
    </w:p>
    <w:p w14:paraId="68406933" w14:textId="77777777" w:rsidR="009C281D" w:rsidRPr="00CF7DBE" w:rsidRDefault="009C281D" w:rsidP="00003156">
      <w:pPr>
        <w:pStyle w:val="ECHRTitle1"/>
        <w:tabs>
          <w:tab w:val="left" w:pos="5387"/>
        </w:tabs>
        <w:rPr>
          <w:lang w:val="pl-PL"/>
        </w:rPr>
      </w:pPr>
      <w:r w:rsidRPr="00CF7DBE">
        <w:rPr>
          <w:lang w:val="pl-PL"/>
        </w:rPr>
        <w:t>FAKTY</w:t>
      </w:r>
    </w:p>
    <w:p w14:paraId="0A10A9E4" w14:textId="754CB6D6" w:rsidR="009C281D" w:rsidRPr="00CF7DBE" w:rsidRDefault="009C281D" w:rsidP="00003156">
      <w:pPr>
        <w:pStyle w:val="ECHRHeading1"/>
        <w:rPr>
          <w:lang w:val="pl-PL"/>
        </w:rPr>
      </w:pPr>
      <w:r w:rsidRPr="00CF7DBE">
        <w:rPr>
          <w:lang w:val="pl-PL"/>
        </w:rPr>
        <w:t>I.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OKOLICZNOŚCI</w:t>
      </w:r>
      <w:r w:rsidR="00B06C56">
        <w:rPr>
          <w:lang w:val="pl-PL"/>
        </w:rPr>
        <w:t xml:space="preserve"> </w:t>
      </w:r>
      <w:r w:rsidRPr="00CF7DBE">
        <w:rPr>
          <w:lang w:val="pl-PL"/>
        </w:rPr>
        <w:t>SPRAWY</w:t>
      </w:r>
    </w:p>
    <w:p w14:paraId="3C523392" w14:textId="779F21DA" w:rsidR="009C281D" w:rsidRPr="00CF7DBE" w:rsidRDefault="00A100C8" w:rsidP="00003156">
      <w:pPr>
        <w:pStyle w:val="ECHRPara"/>
      </w:pPr>
      <w:r>
        <w:t>6</w:t>
      </w:r>
      <w:r w:rsidR="009C281D" w:rsidRPr="00CF7DBE">
        <w:t>.</w:t>
      </w:r>
      <w:r w:rsidR="00FF1257">
        <w:t xml:space="preserve"> </w:t>
      </w:r>
      <w:r w:rsidR="009C281D" w:rsidRPr="00CF7DBE">
        <w:t xml:space="preserve">Skarżąca, S.C. </w:t>
      </w:r>
      <w:proofErr w:type="spellStart"/>
      <w:r w:rsidR="009C281D" w:rsidRPr="00CF7DBE">
        <w:t>Britanic</w:t>
      </w:r>
      <w:proofErr w:type="spellEnd"/>
      <w:r w:rsidR="009C281D" w:rsidRPr="00CF7DBE">
        <w:t xml:space="preserve"> World </w:t>
      </w:r>
      <w:proofErr w:type="spellStart"/>
      <w:r w:rsidR="009C281D" w:rsidRPr="00CF7DBE">
        <w:t>S.R.L</w:t>
      </w:r>
      <w:proofErr w:type="spellEnd"/>
      <w:r w:rsidR="009C281D" w:rsidRPr="00CF7DBE">
        <w:t>., jest spółką prawa rumuńskiego z</w:t>
      </w:r>
      <w:r w:rsidR="000C5638">
        <w:t> </w:t>
      </w:r>
      <w:r w:rsidR="009C281D" w:rsidRPr="00CF7DBE">
        <w:t xml:space="preserve">siedzibą w </w:t>
      </w:r>
      <w:proofErr w:type="spellStart"/>
      <w:r w:rsidR="009C281D" w:rsidRPr="00CF7DBE">
        <w:t>Mizil</w:t>
      </w:r>
      <w:proofErr w:type="spellEnd"/>
      <w:r w:rsidR="009C281D" w:rsidRPr="00CF7DBE">
        <w:t>.</w:t>
      </w:r>
    </w:p>
    <w:p w14:paraId="3891342B" w14:textId="19F45317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lastRenderedPageBreak/>
        <w:t>A.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Sporna umowa sprzedaży</w:t>
      </w:r>
    </w:p>
    <w:p w14:paraId="358B1E14" w14:textId="305D3512" w:rsidR="009C281D" w:rsidRPr="00CF7DBE" w:rsidRDefault="00A100C8" w:rsidP="00003156">
      <w:pPr>
        <w:pStyle w:val="ECHRPara"/>
      </w:pPr>
      <w:r>
        <w:t>7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dniu 21 września 2001 r. skarżąca stała się właścicielem czterech działek w </w:t>
      </w:r>
      <w:proofErr w:type="spellStart"/>
      <w:r w:rsidR="009C281D" w:rsidRPr="00CF7DBE">
        <w:t>Cepturze</w:t>
      </w:r>
      <w:proofErr w:type="spellEnd"/>
      <w:r w:rsidR="00663EFE">
        <w:t>,</w:t>
      </w:r>
      <w:r w:rsidR="009C281D" w:rsidRPr="00CF7DBE">
        <w:t xml:space="preserve"> w okręgu </w:t>
      </w:r>
      <w:proofErr w:type="spellStart"/>
      <w:r w:rsidR="009C281D" w:rsidRPr="00CF7DBE">
        <w:t>Prahova</w:t>
      </w:r>
      <w:proofErr w:type="spellEnd"/>
      <w:r w:rsidR="009C281D" w:rsidRPr="00CF7DBE">
        <w:t xml:space="preserve">. Umowy sprzedaży zostały podpisane w imieniu skarżącej przez </w:t>
      </w:r>
      <w:proofErr w:type="spellStart"/>
      <w:r w:rsidR="009C281D" w:rsidRPr="00CF7DBE">
        <w:t>C.B</w:t>
      </w:r>
      <w:proofErr w:type="spellEnd"/>
      <w:r w:rsidR="009C281D" w:rsidRPr="00CF7DBE">
        <w:t>., jej dyrektora generalnego, zatrudnionego na</w:t>
      </w:r>
      <w:r w:rsidR="000C5638">
        <w:t> </w:t>
      </w:r>
      <w:r w:rsidR="009C281D" w:rsidRPr="00CF7DBE">
        <w:t>podstawie umowy o pracę.</w:t>
      </w:r>
    </w:p>
    <w:p w14:paraId="350DB18B" w14:textId="287E68C2" w:rsidR="009C281D" w:rsidRPr="00CF7DBE" w:rsidRDefault="00A100C8" w:rsidP="00003156">
      <w:pPr>
        <w:pStyle w:val="ECHRPara"/>
      </w:pPr>
      <w:r>
        <w:t>8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dniu 5 grudnia 2003 r. </w:t>
      </w:r>
      <w:proofErr w:type="spellStart"/>
      <w:r w:rsidR="009C281D" w:rsidRPr="00CF7DBE">
        <w:t>C.B</w:t>
      </w:r>
      <w:proofErr w:type="spellEnd"/>
      <w:r w:rsidR="009C281D" w:rsidRPr="00CF7DBE">
        <w:t>.</w:t>
      </w:r>
      <w:r w:rsidR="00D341B8">
        <w:t>,</w:t>
      </w:r>
      <w:r w:rsidR="009C281D" w:rsidRPr="00CF7DBE">
        <w:t xml:space="preserve"> akt</w:t>
      </w:r>
      <w:r w:rsidR="00D341B8">
        <w:t>em</w:t>
      </w:r>
      <w:r w:rsidR="009C281D" w:rsidRPr="00CF7DBE">
        <w:t xml:space="preserve"> notarialn</w:t>
      </w:r>
      <w:r w:rsidR="00D341B8">
        <w:t>ym,</w:t>
      </w:r>
      <w:r w:rsidR="009C281D" w:rsidRPr="00CF7DBE">
        <w:t xml:space="preserve"> zawarł umowę, na</w:t>
      </w:r>
      <w:r w:rsidR="000C5638">
        <w:t> </w:t>
      </w:r>
      <w:r w:rsidR="009C281D" w:rsidRPr="00CF7DBE">
        <w:t xml:space="preserve">mocy której sprzedał </w:t>
      </w:r>
      <w:r w:rsidR="00390E90" w:rsidRPr="00CF7DBE">
        <w:t xml:space="preserve">spółce G. </w:t>
      </w:r>
      <w:r w:rsidR="009C281D" w:rsidRPr="00CF7DBE">
        <w:t>jedną z działek o powierzchni 18</w:t>
      </w:r>
      <w:r w:rsidR="00FF1257">
        <w:t xml:space="preserve"> </w:t>
      </w:r>
      <w:r w:rsidR="009C281D" w:rsidRPr="00CF7DBE">
        <w:t>000</w:t>
      </w:r>
      <w:r w:rsidR="00FF1257">
        <w:t xml:space="preserve"> </w:t>
      </w:r>
      <w:proofErr w:type="spellStart"/>
      <w:r w:rsidR="009C281D" w:rsidRPr="00CF7DBE">
        <w:t>m</w:t>
      </w:r>
      <w:r w:rsidR="009C281D" w:rsidRPr="00CF7DBE">
        <w:rPr>
          <w:vertAlign w:val="superscript"/>
        </w:rPr>
        <w:t>2</w:t>
      </w:r>
      <w:proofErr w:type="spellEnd"/>
      <w:r w:rsidR="009C281D" w:rsidRPr="00CF7DBE">
        <w:t xml:space="preserve"> („umowa sprzedaży”). Aby zawrzeć umowę w imieniu skarżącej, </w:t>
      </w:r>
      <w:proofErr w:type="spellStart"/>
      <w:r w:rsidR="009C281D" w:rsidRPr="00CF7DBE">
        <w:t>C.B</w:t>
      </w:r>
      <w:proofErr w:type="spellEnd"/>
      <w:r w:rsidR="009C281D" w:rsidRPr="00CF7DBE">
        <w:t xml:space="preserve">. powołał się na pełnomocnictwo udzielone przez prezesa. </w:t>
      </w:r>
      <w:r w:rsidR="007E22DA">
        <w:t>Jednakże, z</w:t>
      </w:r>
      <w:r w:rsidR="009C281D" w:rsidRPr="00CF7DBE">
        <w:t>daniem skarżącej</w:t>
      </w:r>
      <w:r w:rsidR="007E22DA">
        <w:t>,</w:t>
      </w:r>
      <w:r w:rsidR="009C281D" w:rsidRPr="00CF7DBE">
        <w:t xml:space="preserve"> pełnomocnictwo to pozwalało </w:t>
      </w:r>
      <w:proofErr w:type="spellStart"/>
      <w:r w:rsidR="009C281D" w:rsidRPr="00CF7DBE">
        <w:t>C.B</w:t>
      </w:r>
      <w:proofErr w:type="spellEnd"/>
      <w:r w:rsidR="009C281D" w:rsidRPr="00CF7DBE">
        <w:t>. na zawieranie aktów prawnych wyłącznie za zgodą prezesa.</w:t>
      </w:r>
    </w:p>
    <w:p w14:paraId="6960F7E3" w14:textId="52A05738" w:rsidR="009C281D" w:rsidRPr="00CF7DBE" w:rsidRDefault="00A100C8" w:rsidP="00003156">
      <w:pPr>
        <w:pStyle w:val="ECHRPara"/>
      </w:pPr>
      <w:r>
        <w:t>9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2005 r. prezes zwolnił </w:t>
      </w:r>
      <w:proofErr w:type="spellStart"/>
      <w:r w:rsidR="009C281D" w:rsidRPr="00CF7DBE">
        <w:t>C.B</w:t>
      </w:r>
      <w:proofErr w:type="spellEnd"/>
      <w:r w:rsidR="009C281D" w:rsidRPr="00CF7DBE">
        <w:t>., uznając, że dopuścił się on uchybienia.</w:t>
      </w:r>
    </w:p>
    <w:p w14:paraId="4812A9DD" w14:textId="6C3EDC2D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t>B.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Postępowanie karne</w:t>
      </w:r>
    </w:p>
    <w:p w14:paraId="0F0B5A6E" w14:textId="002977C1" w:rsidR="009C281D" w:rsidRPr="00CF7DBE" w:rsidRDefault="00A100C8" w:rsidP="00003156">
      <w:pPr>
        <w:pStyle w:val="ECHRPara"/>
      </w:pPr>
      <w:r>
        <w:t>10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dniu 3 marca 2005 r. skarżąca złożyła do prokuratury przy sądzie pierwszej instancji w </w:t>
      </w:r>
      <w:proofErr w:type="spellStart"/>
      <w:r w:rsidR="009C281D" w:rsidRPr="00CF7DBE">
        <w:t>Mizil</w:t>
      </w:r>
      <w:proofErr w:type="spellEnd"/>
      <w:r w:rsidR="009C281D" w:rsidRPr="00CF7DBE">
        <w:t xml:space="preserve"> („prokuratury”) </w:t>
      </w:r>
      <w:r w:rsidR="00390E90">
        <w:t xml:space="preserve">zawiadomienie o przestępstwie </w:t>
      </w:r>
      <w:r w:rsidR="009C281D" w:rsidRPr="00CF7DBE">
        <w:t xml:space="preserve">przeciwko </w:t>
      </w:r>
      <w:proofErr w:type="spellStart"/>
      <w:r w:rsidR="009C281D" w:rsidRPr="00CF7DBE">
        <w:t>C.B</w:t>
      </w:r>
      <w:proofErr w:type="spellEnd"/>
      <w:r w:rsidR="009C281D" w:rsidRPr="00CF7DBE">
        <w:t>. Zarzuciła mu sfałszowanie dokumentu prywatnego w</w:t>
      </w:r>
      <w:r w:rsidR="000C5638">
        <w:t> </w:t>
      </w:r>
      <w:r w:rsidR="009C281D" w:rsidRPr="00CF7DBE">
        <w:t>zakresie pełnomocnictwa, na podstawie którego zawarł umowę sprzedaży.</w:t>
      </w:r>
    </w:p>
    <w:p w14:paraId="4198EAF4" w14:textId="244106C4" w:rsidR="009C281D" w:rsidRPr="00CF7DBE" w:rsidRDefault="00A100C8" w:rsidP="00003156">
      <w:pPr>
        <w:pStyle w:val="ECHRPara"/>
      </w:pPr>
      <w:r>
        <w:t>11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dniu 9 czerwca 2005 r. prokuratura umorzyła </w:t>
      </w:r>
      <w:r w:rsidR="00B1544B">
        <w:t>postępowanie</w:t>
      </w:r>
      <w:r w:rsidR="009C281D" w:rsidRPr="00CF7DBE">
        <w:t xml:space="preserve"> na</w:t>
      </w:r>
      <w:r w:rsidR="000C5638">
        <w:t> </w:t>
      </w:r>
      <w:r w:rsidR="009C281D" w:rsidRPr="00CF7DBE">
        <w:t xml:space="preserve">korzyść </w:t>
      </w:r>
      <w:proofErr w:type="spellStart"/>
      <w:r w:rsidR="009C281D" w:rsidRPr="00CF7DBE">
        <w:t>C.B</w:t>
      </w:r>
      <w:proofErr w:type="spellEnd"/>
      <w:r w:rsidR="009C281D" w:rsidRPr="00CF7DBE">
        <w:t>., uzasadniając, że nie popełnił zarzucanego przestępstwa. Do</w:t>
      </w:r>
      <w:r w:rsidR="000C5638">
        <w:t> </w:t>
      </w:r>
      <w:r w:rsidR="009C281D" w:rsidRPr="00CF7DBE">
        <w:t xml:space="preserve">takiego wniosku prokuratura doszła po zbadaniu pełnomocnictw udzielonych </w:t>
      </w:r>
      <w:proofErr w:type="spellStart"/>
      <w:r w:rsidR="009C281D" w:rsidRPr="00CF7DBE">
        <w:t>C.B</w:t>
      </w:r>
      <w:proofErr w:type="spellEnd"/>
      <w:r w:rsidR="009C281D" w:rsidRPr="00CF7DBE">
        <w:t xml:space="preserve">. przez skarżącą, a w szczególności pełnomocnictwa nr 1027 udzielonego i poświadczonego w 2000 r. oraz trzech pełnomocnictw nr 3036, 3081 i 3082 podpisanych przez </w:t>
      </w:r>
      <w:proofErr w:type="spellStart"/>
      <w:r w:rsidR="009C281D" w:rsidRPr="00CF7DBE">
        <w:t>C.B</w:t>
      </w:r>
      <w:proofErr w:type="spellEnd"/>
      <w:r w:rsidR="009C281D" w:rsidRPr="00CF7DBE">
        <w:t xml:space="preserve">. oraz, w przypadku dwóch z nich, </w:t>
      </w:r>
      <w:r w:rsidR="00E050D7">
        <w:t xml:space="preserve">podpisanych także </w:t>
      </w:r>
      <w:r w:rsidR="009C281D" w:rsidRPr="00CF7DBE">
        <w:t>przez dyrektora finansowego skarżącej.</w:t>
      </w:r>
    </w:p>
    <w:p w14:paraId="227A66F0" w14:textId="6F04AE13" w:rsidR="009C281D" w:rsidRPr="00CF7DBE" w:rsidRDefault="00A100C8" w:rsidP="00003156">
      <w:pPr>
        <w:pStyle w:val="ECHRPara"/>
      </w:pPr>
      <w:r>
        <w:t>12</w:t>
      </w:r>
      <w:r w:rsidR="009C281D" w:rsidRPr="00CF7DBE">
        <w:t>.</w:t>
      </w:r>
      <w:r w:rsidR="00FF1257">
        <w:t xml:space="preserve"> </w:t>
      </w:r>
      <w:r w:rsidR="009C281D" w:rsidRPr="00CF7DBE">
        <w:t xml:space="preserve">Zakwestionowane przez skarżącą postanowienie o umorzeniu </w:t>
      </w:r>
      <w:r w:rsidR="00A769B7">
        <w:t>postępowania</w:t>
      </w:r>
      <w:r w:rsidR="009C281D" w:rsidRPr="00CF7DBE">
        <w:t xml:space="preserve"> zostało utrzymane w mocy orzeczeniem sądu pierwszej instancji w </w:t>
      </w:r>
      <w:proofErr w:type="spellStart"/>
      <w:r w:rsidR="009C281D" w:rsidRPr="00CF7DBE">
        <w:t>Mizil</w:t>
      </w:r>
      <w:proofErr w:type="spellEnd"/>
      <w:r w:rsidR="009C281D" w:rsidRPr="00CF7DBE">
        <w:t xml:space="preserve"> („sąd pierwszej instancji”) z dnia 5 września 2005 r. oraz ostatecznym wyr</w:t>
      </w:r>
      <w:r w:rsidR="009C281D">
        <w:t xml:space="preserve">okiem sądu okręgowego w </w:t>
      </w:r>
      <w:proofErr w:type="spellStart"/>
      <w:r w:rsidR="009C281D">
        <w:t>Prahova</w:t>
      </w:r>
      <w:proofErr w:type="spellEnd"/>
      <w:r w:rsidR="009C281D" w:rsidRPr="00CF7DBE">
        <w:t xml:space="preserve"> („sądu okręgowego”) z</w:t>
      </w:r>
      <w:r w:rsidR="000C5638">
        <w:t> </w:t>
      </w:r>
      <w:r w:rsidR="009C281D" w:rsidRPr="00CF7DBE">
        <w:t>dnia 3 października 2005 r. Istotne fragmenty wyroku sądu okręgowego mają następujące brzmienie:</w:t>
      </w:r>
    </w:p>
    <w:p w14:paraId="4CCBC5ED" w14:textId="52D5B8F1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 xml:space="preserve">„Z </w:t>
      </w:r>
      <w:r w:rsidR="004D5DCB">
        <w:rPr>
          <w:lang w:val="pl-PL"/>
        </w:rPr>
        <w:t>f</w:t>
      </w:r>
      <w:r w:rsidRPr="00CF7DBE">
        <w:rPr>
          <w:lang w:val="pl-PL"/>
        </w:rPr>
        <w:t>aktów i dokumentów przekazanych do akt wynika ponad wszelką wątpliwość, że</w:t>
      </w:r>
      <w:r w:rsidR="000C5638">
        <w:rPr>
          <w:lang w:val="pl-PL"/>
        </w:rPr>
        <w:t> </w:t>
      </w:r>
      <w:r w:rsidR="00C51730">
        <w:rPr>
          <w:lang w:val="pl-PL"/>
        </w:rPr>
        <w:t>oskarżony</w:t>
      </w:r>
      <w:r w:rsidRPr="00CF7DBE">
        <w:rPr>
          <w:lang w:val="pl-PL"/>
        </w:rPr>
        <w:t xml:space="preserve"> </w:t>
      </w:r>
      <w:proofErr w:type="spellStart"/>
      <w:r w:rsidRPr="00CF7DBE">
        <w:rPr>
          <w:lang w:val="pl-PL"/>
        </w:rPr>
        <w:t>C.B</w:t>
      </w:r>
      <w:proofErr w:type="spellEnd"/>
      <w:r w:rsidRPr="00CF7DBE">
        <w:rPr>
          <w:lang w:val="pl-PL"/>
        </w:rPr>
        <w:t>. działał jako pełnomocnik (</w:t>
      </w:r>
      <w:proofErr w:type="spellStart"/>
      <w:r w:rsidRPr="00CF7DBE">
        <w:rPr>
          <w:i/>
          <w:lang w:val="pl-PL"/>
        </w:rPr>
        <w:t>împuternicit</w:t>
      </w:r>
      <w:proofErr w:type="spellEnd"/>
      <w:r w:rsidRPr="00CF7DBE">
        <w:rPr>
          <w:lang w:val="pl-PL"/>
        </w:rPr>
        <w:t xml:space="preserve">) S.C. </w:t>
      </w:r>
      <w:proofErr w:type="spellStart"/>
      <w:r w:rsidRPr="00CF7DBE">
        <w:rPr>
          <w:lang w:val="pl-PL"/>
        </w:rPr>
        <w:t>Britanic</w:t>
      </w:r>
      <w:proofErr w:type="spellEnd"/>
      <w:r w:rsidRPr="00CF7DBE">
        <w:rPr>
          <w:lang w:val="pl-PL"/>
        </w:rPr>
        <w:t xml:space="preserve"> World </w:t>
      </w:r>
      <w:proofErr w:type="spellStart"/>
      <w:r w:rsidRPr="00CF7DBE">
        <w:rPr>
          <w:lang w:val="pl-PL"/>
        </w:rPr>
        <w:t>S.R.L</w:t>
      </w:r>
      <w:proofErr w:type="spellEnd"/>
      <w:r w:rsidRPr="00CF7DBE">
        <w:rPr>
          <w:lang w:val="pl-PL"/>
        </w:rPr>
        <w:t xml:space="preserve">. </w:t>
      </w:r>
      <w:proofErr w:type="spellStart"/>
      <w:r w:rsidRPr="00CF7DBE">
        <w:rPr>
          <w:lang w:val="pl-PL"/>
        </w:rPr>
        <w:t>Mizil</w:t>
      </w:r>
      <w:proofErr w:type="spellEnd"/>
      <w:r w:rsidRPr="00CF7DBE">
        <w:rPr>
          <w:lang w:val="pl-PL"/>
        </w:rPr>
        <w:t xml:space="preserve">, w której to spółce był dyrektorem generalnym w latach 2000-2005. Jak wynika również z poświadczonego pełnomocnictwa nr 1027/22.09.2000, </w:t>
      </w:r>
      <w:r w:rsidR="00C51730">
        <w:rPr>
          <w:lang w:val="pl-PL"/>
        </w:rPr>
        <w:t>oskarżony</w:t>
      </w:r>
      <w:r w:rsidRPr="00CF7DBE">
        <w:rPr>
          <w:lang w:val="pl-PL"/>
        </w:rPr>
        <w:t xml:space="preserve"> </w:t>
      </w:r>
      <w:r w:rsidR="0097437D">
        <w:rPr>
          <w:lang w:val="pl-PL"/>
        </w:rPr>
        <w:t>został upoważniony</w:t>
      </w:r>
      <w:r w:rsidRPr="00CF7DBE">
        <w:rPr>
          <w:lang w:val="pl-PL"/>
        </w:rPr>
        <w:t xml:space="preserve"> do reprezentowania spółki w transakcjach handlowych zarówno wobec partnerów, jak i wobec notariusza.</w:t>
      </w:r>
    </w:p>
    <w:p w14:paraId="4074EC8A" w14:textId="682011C8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 xml:space="preserve">Nie udało się określić, na czym polegało fałszerstwo zarzucane przez </w:t>
      </w:r>
      <w:r w:rsidR="00C51730">
        <w:rPr>
          <w:lang w:val="pl-PL"/>
        </w:rPr>
        <w:t>składającego</w:t>
      </w:r>
      <w:r w:rsidR="008A486C">
        <w:rPr>
          <w:lang w:val="pl-PL"/>
        </w:rPr>
        <w:t xml:space="preserve"> zawiadomienie o przestępstwie</w:t>
      </w:r>
      <w:r w:rsidRPr="00CF7DBE">
        <w:rPr>
          <w:lang w:val="pl-PL"/>
        </w:rPr>
        <w:t xml:space="preserve">, jako że na podstawie pełnomocnictwa </w:t>
      </w:r>
      <w:r w:rsidR="00C51730">
        <w:rPr>
          <w:lang w:val="pl-PL"/>
        </w:rPr>
        <w:t>oskarżony</w:t>
      </w:r>
      <w:r w:rsidRPr="00CF7DBE">
        <w:rPr>
          <w:lang w:val="pl-PL"/>
        </w:rPr>
        <w:t xml:space="preserve"> miał prawo podpisywania umów zgodnie z </w:t>
      </w:r>
      <w:r w:rsidR="006C4477">
        <w:rPr>
          <w:lang w:val="pl-PL"/>
        </w:rPr>
        <w:t xml:space="preserve">postanowieniami </w:t>
      </w:r>
      <w:r w:rsidRPr="00CF7DBE">
        <w:rPr>
          <w:lang w:val="pl-PL"/>
        </w:rPr>
        <w:t>pełnomocnictwa (</w:t>
      </w:r>
      <w:proofErr w:type="spellStart"/>
      <w:r w:rsidRPr="00CF7DBE">
        <w:rPr>
          <w:i/>
          <w:lang w:val="pl-PL"/>
        </w:rPr>
        <w:t>avea</w:t>
      </w:r>
      <w:proofErr w:type="spellEnd"/>
      <w:r w:rsidRPr="00CF7DBE">
        <w:rPr>
          <w:i/>
          <w:lang w:val="pl-PL"/>
        </w:rPr>
        <w:t xml:space="preserve"> </w:t>
      </w:r>
      <w:proofErr w:type="spellStart"/>
      <w:r w:rsidRPr="00CF7DBE">
        <w:rPr>
          <w:i/>
          <w:lang w:val="pl-PL"/>
        </w:rPr>
        <w:t>drept</w:t>
      </w:r>
      <w:proofErr w:type="spellEnd"/>
      <w:r w:rsidRPr="00CF7DBE">
        <w:rPr>
          <w:i/>
          <w:lang w:val="pl-PL"/>
        </w:rPr>
        <w:t xml:space="preserve"> de </w:t>
      </w:r>
      <w:proofErr w:type="spellStart"/>
      <w:r w:rsidRPr="00CF7DBE">
        <w:rPr>
          <w:i/>
          <w:lang w:val="pl-PL"/>
        </w:rPr>
        <w:t>semnătură</w:t>
      </w:r>
      <w:proofErr w:type="spellEnd"/>
      <w:r w:rsidRPr="00CF7DBE">
        <w:rPr>
          <w:i/>
          <w:lang w:val="pl-PL"/>
        </w:rPr>
        <w:t xml:space="preserve"> </w:t>
      </w:r>
      <w:proofErr w:type="spellStart"/>
      <w:r w:rsidRPr="00CF7DBE">
        <w:rPr>
          <w:i/>
          <w:lang w:val="pl-PL"/>
        </w:rPr>
        <w:t>proprie</w:t>
      </w:r>
      <w:proofErr w:type="spellEnd"/>
      <w:r w:rsidRPr="00CF7DBE">
        <w:rPr>
          <w:i/>
          <w:lang w:val="pl-PL"/>
        </w:rPr>
        <w:t xml:space="preserve"> pe </w:t>
      </w:r>
      <w:proofErr w:type="spellStart"/>
      <w:r w:rsidRPr="00CF7DBE">
        <w:rPr>
          <w:i/>
          <w:lang w:val="pl-PL"/>
        </w:rPr>
        <w:t>contracte</w:t>
      </w:r>
      <w:proofErr w:type="spellEnd"/>
      <w:r w:rsidRPr="00CF7DBE">
        <w:rPr>
          <w:i/>
          <w:lang w:val="pl-PL"/>
        </w:rPr>
        <w:t xml:space="preserve"> </w:t>
      </w:r>
      <w:proofErr w:type="spellStart"/>
      <w:r w:rsidRPr="00CF7DBE">
        <w:rPr>
          <w:i/>
          <w:lang w:val="pl-PL"/>
        </w:rPr>
        <w:t>conform</w:t>
      </w:r>
      <w:proofErr w:type="spellEnd"/>
      <w:r w:rsidRPr="00CF7DBE">
        <w:rPr>
          <w:i/>
          <w:lang w:val="pl-PL"/>
        </w:rPr>
        <w:t xml:space="preserve"> </w:t>
      </w:r>
      <w:proofErr w:type="spellStart"/>
      <w:r w:rsidRPr="00CF7DBE">
        <w:rPr>
          <w:i/>
          <w:lang w:val="pl-PL"/>
        </w:rPr>
        <w:t>celor</w:t>
      </w:r>
      <w:proofErr w:type="spellEnd"/>
      <w:r w:rsidRPr="00CF7DBE">
        <w:rPr>
          <w:i/>
          <w:lang w:val="pl-PL"/>
        </w:rPr>
        <w:t xml:space="preserve"> </w:t>
      </w:r>
      <w:proofErr w:type="spellStart"/>
      <w:r w:rsidRPr="00CF7DBE">
        <w:rPr>
          <w:i/>
          <w:lang w:val="pl-PL"/>
        </w:rPr>
        <w:t>stipulate</w:t>
      </w:r>
      <w:proofErr w:type="spellEnd"/>
      <w:r w:rsidRPr="00CF7DBE">
        <w:rPr>
          <w:i/>
          <w:lang w:val="pl-PL"/>
        </w:rPr>
        <w:t xml:space="preserve"> </w:t>
      </w:r>
      <w:proofErr w:type="spellStart"/>
      <w:r w:rsidRPr="00CF7DBE">
        <w:rPr>
          <w:i/>
          <w:lang w:val="pl-PL"/>
        </w:rPr>
        <w:t>în</w:t>
      </w:r>
      <w:proofErr w:type="spellEnd"/>
      <w:r w:rsidRPr="00CF7DBE">
        <w:rPr>
          <w:i/>
          <w:lang w:val="pl-PL"/>
        </w:rPr>
        <w:t xml:space="preserve"> </w:t>
      </w:r>
      <w:proofErr w:type="spellStart"/>
      <w:r w:rsidRPr="00CF7DBE">
        <w:rPr>
          <w:i/>
          <w:lang w:val="pl-PL"/>
        </w:rPr>
        <w:t>procură</w:t>
      </w:r>
      <w:proofErr w:type="spellEnd"/>
      <w:r w:rsidRPr="00CF7DBE">
        <w:rPr>
          <w:lang w:val="pl-PL"/>
        </w:rPr>
        <w:t>)</w:t>
      </w:r>
      <w:r w:rsidR="008A486C">
        <w:rPr>
          <w:lang w:val="pl-PL"/>
        </w:rPr>
        <w:t>”</w:t>
      </w:r>
      <w:r w:rsidRPr="00CF7DBE">
        <w:rPr>
          <w:lang w:val="pl-PL"/>
        </w:rPr>
        <w:t>.</w:t>
      </w:r>
      <w:r w:rsidR="00FF1257">
        <w:rPr>
          <w:lang w:val="pl-PL"/>
        </w:rPr>
        <w:t xml:space="preserve"> </w:t>
      </w:r>
    </w:p>
    <w:p w14:paraId="60A342FF" w14:textId="3157264F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lastRenderedPageBreak/>
        <w:t>C.</w:t>
      </w:r>
      <w:r w:rsidR="00FF1257">
        <w:rPr>
          <w:lang w:val="pl-PL"/>
        </w:rPr>
        <w:t xml:space="preserve"> </w:t>
      </w:r>
      <w:r w:rsidR="00A27752">
        <w:rPr>
          <w:lang w:val="pl-PL"/>
        </w:rPr>
        <w:t>Powództwo</w:t>
      </w:r>
      <w:r w:rsidRPr="00CF7DBE">
        <w:rPr>
          <w:lang w:val="pl-PL"/>
        </w:rPr>
        <w:t xml:space="preserve"> o </w:t>
      </w:r>
      <w:r w:rsidR="002E0BB0">
        <w:rPr>
          <w:lang w:val="pl-PL"/>
        </w:rPr>
        <w:t>unieważnienie</w:t>
      </w:r>
      <w:r w:rsidRPr="00CF7DBE">
        <w:rPr>
          <w:lang w:val="pl-PL"/>
        </w:rPr>
        <w:t xml:space="preserve"> umowy sprzedaży</w:t>
      </w:r>
    </w:p>
    <w:p w14:paraId="724E1ACF" w14:textId="25847437" w:rsidR="009C281D" w:rsidRPr="00AF2585" w:rsidRDefault="00A100C8" w:rsidP="00003156">
      <w:pPr>
        <w:pStyle w:val="ECHRPara"/>
      </w:pPr>
      <w:r>
        <w:t>13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dniu 13 maja 2005 r. skarżąca pozwała spółkę G. i </w:t>
      </w:r>
      <w:proofErr w:type="spellStart"/>
      <w:r w:rsidR="009C281D" w:rsidRPr="00CF7DBE">
        <w:t>C.B</w:t>
      </w:r>
      <w:proofErr w:type="spellEnd"/>
      <w:r w:rsidR="009C281D" w:rsidRPr="00CF7DBE">
        <w:t xml:space="preserve">. do sądu pierwszej instancji w celu </w:t>
      </w:r>
      <w:r w:rsidR="00D86448" w:rsidRPr="00AF2585">
        <w:t>unieważnienia</w:t>
      </w:r>
      <w:r w:rsidR="009C281D" w:rsidRPr="00AF2585">
        <w:t xml:space="preserve"> umowy sprzedaży i</w:t>
      </w:r>
      <w:r w:rsidR="000C5638">
        <w:t> </w:t>
      </w:r>
      <w:r w:rsidR="009C281D" w:rsidRPr="00AF2585">
        <w:t>pełnomocnictwa nr 3081.</w:t>
      </w:r>
    </w:p>
    <w:p w14:paraId="39675FCD" w14:textId="1A50E525" w:rsidR="009C281D" w:rsidRPr="00AF2585" w:rsidRDefault="00A100C8" w:rsidP="00003156">
      <w:pPr>
        <w:pStyle w:val="ECHRPara"/>
      </w:pPr>
      <w:r w:rsidRPr="00AF2585">
        <w:t>14</w:t>
      </w:r>
      <w:r w:rsidR="009C281D" w:rsidRPr="00AF2585">
        <w:t>.</w:t>
      </w:r>
      <w:r w:rsidR="00FF1257" w:rsidRPr="00AF2585">
        <w:t xml:space="preserve"> </w:t>
      </w:r>
      <w:r w:rsidR="009C281D" w:rsidRPr="00AF2585">
        <w:t xml:space="preserve">Po pierwszym cyklu postępowania sąd pierwszej instancji oddalił </w:t>
      </w:r>
      <w:r w:rsidR="001B5F04" w:rsidRPr="00AF2585">
        <w:t>powództwo</w:t>
      </w:r>
      <w:r w:rsidR="009C281D" w:rsidRPr="00AF2585">
        <w:t xml:space="preserve"> orzeczeniem z dnia 4 grudnia 2006 r.</w:t>
      </w:r>
    </w:p>
    <w:p w14:paraId="4DD304D4" w14:textId="25021840" w:rsidR="009C281D" w:rsidRPr="00AF2585" w:rsidRDefault="00A100C8" w:rsidP="00003156">
      <w:pPr>
        <w:pStyle w:val="ECHRPara"/>
      </w:pPr>
      <w:r w:rsidRPr="00AF2585">
        <w:t>15</w:t>
      </w:r>
      <w:r w:rsidR="009C281D" w:rsidRPr="00AF2585">
        <w:t>.</w:t>
      </w:r>
      <w:r w:rsidR="00FF1257" w:rsidRPr="00AF2585">
        <w:t xml:space="preserve"> </w:t>
      </w:r>
      <w:r w:rsidR="009C281D" w:rsidRPr="00AF2585">
        <w:t xml:space="preserve">Skarżąca wniosła </w:t>
      </w:r>
      <w:r w:rsidR="000109E7" w:rsidRPr="00AF2585">
        <w:t>apelację</w:t>
      </w:r>
      <w:r w:rsidR="009C281D" w:rsidRPr="00AF2585">
        <w:t xml:space="preserve"> do sądu okręgowego. W swojej odpowiedzi na </w:t>
      </w:r>
      <w:r w:rsidR="000109E7" w:rsidRPr="00AF2585">
        <w:t>pozew</w:t>
      </w:r>
      <w:r w:rsidR="009C281D" w:rsidRPr="00AF2585">
        <w:t xml:space="preserve"> zakomunikowanej pozostałym stronom</w:t>
      </w:r>
      <w:r w:rsidR="000109E7" w:rsidRPr="00AF2585">
        <w:t>,</w:t>
      </w:r>
      <w:r w:rsidR="009C281D" w:rsidRPr="00AF2585">
        <w:t xml:space="preserve"> </w:t>
      </w:r>
      <w:proofErr w:type="spellStart"/>
      <w:r w:rsidR="009C281D" w:rsidRPr="00AF2585">
        <w:t>C.B</w:t>
      </w:r>
      <w:proofErr w:type="spellEnd"/>
      <w:r w:rsidR="009C281D" w:rsidRPr="00AF2585">
        <w:t>. wskazał m.in., że</w:t>
      </w:r>
      <w:r w:rsidR="000C5638">
        <w:t> </w:t>
      </w:r>
      <w:r w:rsidR="009C281D" w:rsidRPr="00AF2585">
        <w:t xml:space="preserve">prezes skarżącej wniósł przeciwko niemu </w:t>
      </w:r>
      <w:r w:rsidR="00D86448" w:rsidRPr="00AF2585">
        <w:t xml:space="preserve">zawiadomienie o przestępstwie </w:t>
      </w:r>
      <w:r w:rsidR="009C281D" w:rsidRPr="00AF2585">
        <w:t xml:space="preserve">do prokuratury za te same czyny, ale </w:t>
      </w:r>
      <w:r w:rsidR="00196B8F" w:rsidRPr="00AF2585">
        <w:t>postępowanie</w:t>
      </w:r>
      <w:r w:rsidR="009C281D" w:rsidRPr="00AF2585">
        <w:t xml:space="preserve"> został</w:t>
      </w:r>
      <w:r w:rsidR="00196B8F" w:rsidRPr="00AF2585">
        <w:t>o</w:t>
      </w:r>
      <w:r w:rsidR="009C281D" w:rsidRPr="00AF2585">
        <w:t xml:space="preserve"> umorzon</w:t>
      </w:r>
      <w:r w:rsidR="00196B8F" w:rsidRPr="00AF2585">
        <w:t>e</w:t>
      </w:r>
      <w:r w:rsidR="009C281D" w:rsidRPr="00AF2585">
        <w:t>. Z akt nie wynika, by spółka G. żądała przedstawienia orzeczeń wydanych w</w:t>
      </w:r>
      <w:r w:rsidR="000C5638">
        <w:t> </w:t>
      </w:r>
      <w:r w:rsidR="009C281D" w:rsidRPr="00AF2585">
        <w:t>postępowaniu karnym.</w:t>
      </w:r>
    </w:p>
    <w:p w14:paraId="336D0C30" w14:textId="0327B064" w:rsidR="009C281D" w:rsidRPr="00AF2585" w:rsidRDefault="00A100C8" w:rsidP="00003156">
      <w:pPr>
        <w:pStyle w:val="ECHRPara"/>
      </w:pPr>
      <w:r w:rsidRPr="00AF2585">
        <w:t>16</w:t>
      </w:r>
      <w:r w:rsidR="009C281D" w:rsidRPr="00AF2585">
        <w:t>.</w:t>
      </w:r>
      <w:r w:rsidR="00FF1257" w:rsidRPr="00AF2585">
        <w:t xml:space="preserve"> </w:t>
      </w:r>
      <w:r w:rsidR="009C281D" w:rsidRPr="00AF2585">
        <w:t xml:space="preserve">Wyrokiem z dnia 10 kwietnia 2007 r. sąd okręgowy uwzględnił </w:t>
      </w:r>
      <w:r w:rsidR="00C507AB" w:rsidRPr="00AF2585">
        <w:t>apelację</w:t>
      </w:r>
      <w:r w:rsidR="009C281D" w:rsidRPr="00AF2585">
        <w:t xml:space="preserve"> i </w:t>
      </w:r>
      <w:r w:rsidR="00C507AB" w:rsidRPr="00AF2585">
        <w:t>unieważnił</w:t>
      </w:r>
      <w:r w:rsidR="009C281D" w:rsidRPr="00AF2585">
        <w:t xml:space="preserve"> umow</w:t>
      </w:r>
      <w:r w:rsidR="00C507AB" w:rsidRPr="00AF2585">
        <w:t>ę</w:t>
      </w:r>
      <w:r w:rsidR="009C281D" w:rsidRPr="00AF2585">
        <w:t xml:space="preserve"> sprzedaży. Sąd uznał, że </w:t>
      </w:r>
      <w:proofErr w:type="spellStart"/>
      <w:r w:rsidR="009C281D" w:rsidRPr="00AF2585">
        <w:t>C.B</w:t>
      </w:r>
      <w:proofErr w:type="spellEnd"/>
      <w:r w:rsidR="009C281D" w:rsidRPr="00AF2585">
        <w:t>. zawarł umowę na</w:t>
      </w:r>
      <w:r w:rsidR="000C5638">
        <w:t> </w:t>
      </w:r>
      <w:r w:rsidR="009C281D" w:rsidRPr="00AF2585">
        <w:t xml:space="preserve">podstawie pełnomocnictwa nr 3081, które nie zostało uprzednio poświadczone przez notariusza, co było </w:t>
      </w:r>
      <w:r w:rsidR="00CE23D0" w:rsidRPr="00AF2585">
        <w:t>koniecznym</w:t>
      </w:r>
      <w:r w:rsidR="009C281D" w:rsidRPr="00AF2585">
        <w:t xml:space="preserve"> warunkiem formalnym do zawarcia notarialnego aktu sprzedaży. Ponadto sąd zauważył, że </w:t>
      </w:r>
      <w:r w:rsidR="0074189B" w:rsidRPr="00AF2585">
        <w:t xml:space="preserve">umowa sprzedaży nie </w:t>
      </w:r>
      <w:r w:rsidR="00A86947" w:rsidRPr="00AF2585">
        <w:t xml:space="preserve">odwoływała się </w:t>
      </w:r>
      <w:r w:rsidR="0074189B" w:rsidRPr="00AF2585">
        <w:t>do</w:t>
      </w:r>
      <w:r w:rsidR="009C281D" w:rsidRPr="00AF2585">
        <w:t xml:space="preserve"> poświadczon</w:t>
      </w:r>
      <w:r w:rsidR="0074189B" w:rsidRPr="00AF2585">
        <w:t>ego</w:t>
      </w:r>
      <w:r w:rsidR="009C281D" w:rsidRPr="00AF2585">
        <w:t xml:space="preserve"> pełnomocnictw</w:t>
      </w:r>
      <w:r w:rsidR="0074189B" w:rsidRPr="00AF2585">
        <w:t>a</w:t>
      </w:r>
      <w:r w:rsidR="009C281D" w:rsidRPr="00AF2585">
        <w:t xml:space="preserve"> nr 1027. </w:t>
      </w:r>
    </w:p>
    <w:p w14:paraId="797958BD" w14:textId="3625043E" w:rsidR="009C281D" w:rsidRPr="00AF2585" w:rsidRDefault="00A100C8" w:rsidP="00003156">
      <w:pPr>
        <w:pStyle w:val="ECHRPara"/>
      </w:pPr>
      <w:r w:rsidRPr="00AF2585">
        <w:t>17</w:t>
      </w:r>
      <w:r w:rsidR="009C281D" w:rsidRPr="00AF2585">
        <w:t>.</w:t>
      </w:r>
      <w:r w:rsidR="00FF1257" w:rsidRPr="00AF2585">
        <w:t xml:space="preserve"> </w:t>
      </w:r>
      <w:r w:rsidR="00435530" w:rsidRPr="00AF2585">
        <w:t>W</w:t>
      </w:r>
      <w:r w:rsidR="009C281D" w:rsidRPr="00AF2585">
        <w:t xml:space="preserve">yrok ten został utrzymany w mocy przez sąd apelacyjny w </w:t>
      </w:r>
      <w:proofErr w:type="spellStart"/>
      <w:r w:rsidR="009C281D" w:rsidRPr="00AF2585">
        <w:t>Ploieşti</w:t>
      </w:r>
      <w:proofErr w:type="spellEnd"/>
      <w:r w:rsidR="009C281D" w:rsidRPr="00AF2585">
        <w:t xml:space="preserve"> („sąd apelacyjny”)</w:t>
      </w:r>
      <w:r w:rsidR="00D86448" w:rsidRPr="00AF2585">
        <w:t>,</w:t>
      </w:r>
      <w:r w:rsidR="009C281D" w:rsidRPr="00AF2585">
        <w:t xml:space="preserve"> </w:t>
      </w:r>
      <w:r w:rsidR="003A5CEC" w:rsidRPr="00AF2585">
        <w:t xml:space="preserve">po </w:t>
      </w:r>
      <w:r w:rsidR="00A86947" w:rsidRPr="00AF2585">
        <w:t>zaskarżeniu przez spółkę</w:t>
      </w:r>
      <w:r w:rsidR="003A5CEC" w:rsidRPr="00AF2585">
        <w:t xml:space="preserve"> G</w:t>
      </w:r>
      <w:r w:rsidR="00A86947" w:rsidRPr="00AF2585">
        <w:t>,</w:t>
      </w:r>
      <w:r w:rsidR="003A5CEC" w:rsidRPr="00AF2585">
        <w:t xml:space="preserve"> </w:t>
      </w:r>
      <w:r w:rsidR="009C281D" w:rsidRPr="00AF2585">
        <w:t>ostatecznym wyrokiem z</w:t>
      </w:r>
      <w:r w:rsidR="000C5638">
        <w:t> </w:t>
      </w:r>
      <w:r w:rsidR="009C281D" w:rsidRPr="00AF2585">
        <w:t>dnia 10 października 2007 r. W wyroku tym sąd apelacyjny przywołał zeznanie złożone przez świadka w wyżej wymienionym postępowaniu karnym.</w:t>
      </w:r>
    </w:p>
    <w:p w14:paraId="3F4E398E" w14:textId="796D8109" w:rsidR="009C281D" w:rsidRPr="00CF7DBE" w:rsidRDefault="009C281D" w:rsidP="00003156">
      <w:pPr>
        <w:pStyle w:val="ECHRHeading2"/>
        <w:rPr>
          <w:lang w:val="pl-PL"/>
        </w:rPr>
      </w:pPr>
      <w:r w:rsidRPr="00AF2585">
        <w:rPr>
          <w:lang w:val="pl-PL"/>
        </w:rPr>
        <w:t>D.</w:t>
      </w:r>
      <w:r w:rsidR="00FF1257" w:rsidRPr="00AF2585">
        <w:rPr>
          <w:lang w:val="pl-PL"/>
        </w:rPr>
        <w:t xml:space="preserve"> </w:t>
      </w:r>
      <w:r w:rsidR="00053CB5" w:rsidRPr="00AF2585">
        <w:rPr>
          <w:lang w:val="pl-PL"/>
        </w:rPr>
        <w:t>Skarga o unieważnienie</w:t>
      </w:r>
    </w:p>
    <w:p w14:paraId="3702CFD5" w14:textId="779F18E5" w:rsidR="009C281D" w:rsidRPr="00CF7DBE" w:rsidRDefault="00A100C8" w:rsidP="00003156">
      <w:pPr>
        <w:pStyle w:val="ECHRPara"/>
      </w:pPr>
      <w:r>
        <w:t>18</w:t>
      </w:r>
      <w:r w:rsidR="009C281D" w:rsidRPr="00CF7DBE">
        <w:t>.</w:t>
      </w:r>
      <w:r w:rsidR="00FF1257">
        <w:t xml:space="preserve"> </w:t>
      </w:r>
      <w:r w:rsidR="009C281D" w:rsidRPr="00CF7DBE">
        <w:t xml:space="preserve">Spółka G. wniosła do sądu apelacyjnego </w:t>
      </w:r>
      <w:r w:rsidR="00053CB5">
        <w:t>skargę o unieważnienie</w:t>
      </w:r>
      <w:r w:rsidR="009C281D" w:rsidRPr="00CF7DBE">
        <w:t xml:space="preserve"> ostatecznego wyroku z dnia 10 października 2007</w:t>
      </w:r>
      <w:r w:rsidR="00FF1257">
        <w:t xml:space="preserve"> </w:t>
      </w:r>
      <w:r w:rsidR="009C281D" w:rsidRPr="00CF7DBE">
        <w:t xml:space="preserve">r. </w:t>
      </w:r>
      <w:r w:rsidR="007473F3">
        <w:t>S</w:t>
      </w:r>
      <w:r w:rsidR="007473F3" w:rsidRPr="007473F3">
        <w:t>karg</w:t>
      </w:r>
      <w:r w:rsidR="007473F3">
        <w:t>a</w:t>
      </w:r>
      <w:r w:rsidR="007473F3" w:rsidRPr="007473F3">
        <w:t xml:space="preserve"> o unieważnienie </w:t>
      </w:r>
      <w:r w:rsidR="009C281D" w:rsidRPr="00CF7DBE">
        <w:t>był</w:t>
      </w:r>
      <w:r w:rsidR="007473F3">
        <w:t>a</w:t>
      </w:r>
      <w:r w:rsidR="009C281D" w:rsidRPr="00CF7DBE">
        <w:t xml:space="preserve"> uzasadnion</w:t>
      </w:r>
      <w:r w:rsidR="007473F3">
        <w:t>a</w:t>
      </w:r>
      <w:r w:rsidR="009C281D" w:rsidRPr="00CF7DBE">
        <w:t xml:space="preserve"> tym, że sąd apelacyjny nie rozpatrzył dwóch podstaw</w:t>
      </w:r>
      <w:r w:rsidR="00603DE4">
        <w:t xml:space="preserve"> apelacji</w:t>
      </w:r>
      <w:r w:rsidR="009C281D" w:rsidRPr="00CF7DBE">
        <w:t>.</w:t>
      </w:r>
    </w:p>
    <w:p w14:paraId="01EBF0A7" w14:textId="4D27E638" w:rsidR="009C281D" w:rsidRPr="00CF7DBE" w:rsidRDefault="00A100C8" w:rsidP="00003156">
      <w:pPr>
        <w:pStyle w:val="ECHRPara"/>
      </w:pPr>
      <w:r>
        <w:t>19</w:t>
      </w:r>
      <w:r w:rsidR="009C281D" w:rsidRPr="00CF7DBE">
        <w:t>.</w:t>
      </w:r>
      <w:r w:rsidR="00FF1257">
        <w:t xml:space="preserve"> </w:t>
      </w:r>
      <w:r w:rsidR="009C281D" w:rsidRPr="00CF7DBE">
        <w:t xml:space="preserve">Wyrokiem z dnia 21 stycznia 2008 r. sąd apelacyjny oddalił </w:t>
      </w:r>
      <w:r w:rsidR="00796028" w:rsidRPr="00796028">
        <w:t>skargę o</w:t>
      </w:r>
      <w:r w:rsidR="000C5638">
        <w:t> </w:t>
      </w:r>
      <w:r w:rsidR="00796028" w:rsidRPr="00796028">
        <w:t xml:space="preserve">unieważnienie </w:t>
      </w:r>
      <w:r w:rsidR="00796028">
        <w:t>jako bezzasadną</w:t>
      </w:r>
      <w:r w:rsidR="009C281D" w:rsidRPr="00CF7DBE">
        <w:t xml:space="preserve">, ponieważ wszystkie podstawy </w:t>
      </w:r>
      <w:r w:rsidR="00603DE4">
        <w:t xml:space="preserve">apelacji </w:t>
      </w:r>
      <w:r w:rsidR="009C281D" w:rsidRPr="00CF7DBE">
        <w:t>zostały należycie rozpatrzone.</w:t>
      </w:r>
    </w:p>
    <w:p w14:paraId="537BFB14" w14:textId="2E2213E9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t>E.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 xml:space="preserve">Pierwszy wniosek o </w:t>
      </w:r>
      <w:r w:rsidR="003444BB">
        <w:rPr>
          <w:lang w:val="pl-PL"/>
        </w:rPr>
        <w:t>rewizję</w:t>
      </w:r>
    </w:p>
    <w:p w14:paraId="565C01E3" w14:textId="2615003F" w:rsidR="009C281D" w:rsidRPr="00CF7DBE" w:rsidRDefault="00A100C8" w:rsidP="00003156">
      <w:pPr>
        <w:pStyle w:val="ECHRPara"/>
      </w:pPr>
      <w:r>
        <w:t>20</w:t>
      </w:r>
      <w:r w:rsidR="009C281D" w:rsidRPr="00CF7DBE">
        <w:t>.</w:t>
      </w:r>
      <w:r w:rsidR="00FF1257">
        <w:t xml:space="preserve"> </w:t>
      </w:r>
      <w:r w:rsidR="009C281D" w:rsidRPr="00CF7DBE">
        <w:t>W dniu 27 lutego 2008 r. spółka G. złożyła do sądu apelacyjnego wniosek o rewizję wyroku sądu okręgowego z dnia 10 kwietnia 2007</w:t>
      </w:r>
      <w:r w:rsidR="00FF1257">
        <w:t xml:space="preserve"> </w:t>
      </w:r>
      <w:r w:rsidR="009C281D" w:rsidRPr="00CF7DBE">
        <w:t>r. na</w:t>
      </w:r>
      <w:r w:rsidR="000C5638">
        <w:t> </w:t>
      </w:r>
      <w:r w:rsidR="009C281D" w:rsidRPr="00CF7DBE">
        <w:t xml:space="preserve">podstawie art. 322 § 7 </w:t>
      </w:r>
      <w:r w:rsidR="00FF1257" w:rsidRPr="00CF7DBE">
        <w:t xml:space="preserve">Kodeksu </w:t>
      </w:r>
      <w:r w:rsidR="009C281D" w:rsidRPr="00CF7DBE">
        <w:t>postępowania cywilnego (</w:t>
      </w:r>
      <w:proofErr w:type="spellStart"/>
      <w:r w:rsidR="009C281D" w:rsidRPr="00CF7DBE">
        <w:t>kpc</w:t>
      </w:r>
      <w:proofErr w:type="spellEnd"/>
      <w:r w:rsidR="009C281D" w:rsidRPr="00CF7DBE">
        <w:t>) w</w:t>
      </w:r>
      <w:r w:rsidR="000C5638">
        <w:t> </w:t>
      </w:r>
      <w:r w:rsidR="009C281D" w:rsidRPr="00CF7DBE">
        <w:t>brzmieniu obowiązującym w czasie, gdy miały miejsce opisywane zdarzenia (</w:t>
      </w:r>
      <w:r w:rsidR="00491032">
        <w:t>paragraf</w:t>
      </w:r>
      <w:r w:rsidR="009C281D" w:rsidRPr="00CF7DBE">
        <w:t xml:space="preserve"> 26 poniżej). Spółka zaznacz</w:t>
      </w:r>
      <w:r w:rsidR="004C3724">
        <w:t>y</w:t>
      </w:r>
      <w:r w:rsidR="009C281D" w:rsidRPr="00CF7DBE">
        <w:t>ła, że w międzyczasie</w:t>
      </w:r>
      <w:r w:rsidR="00EA0A64">
        <w:t xml:space="preserve"> i</w:t>
      </w:r>
      <w:r w:rsidR="000C5638">
        <w:t> </w:t>
      </w:r>
      <w:r w:rsidR="009C281D" w:rsidRPr="00CF7DBE">
        <w:t xml:space="preserve">przypadkowo dowiedziała się od </w:t>
      </w:r>
      <w:proofErr w:type="spellStart"/>
      <w:r w:rsidR="009C281D" w:rsidRPr="00CF7DBE">
        <w:t>C.B</w:t>
      </w:r>
      <w:proofErr w:type="spellEnd"/>
      <w:r w:rsidR="009C281D" w:rsidRPr="00CF7DBE">
        <w:t xml:space="preserve">. o postępowaniu karnym przeciwko </w:t>
      </w:r>
      <w:r w:rsidR="009C281D" w:rsidRPr="00CF7DBE">
        <w:lastRenderedPageBreak/>
        <w:t xml:space="preserve">niemu </w:t>
      </w:r>
      <w:r w:rsidR="00EA0A64">
        <w:t>o</w:t>
      </w:r>
      <w:r w:rsidR="009C281D" w:rsidRPr="00CF7DBE">
        <w:t xml:space="preserve"> fałszerstwo (</w:t>
      </w:r>
      <w:r w:rsidR="00491032">
        <w:t>paragraf</w:t>
      </w:r>
      <w:r w:rsidR="009C281D" w:rsidRPr="00CF7DBE">
        <w:t xml:space="preserve"> 12 powyżej), </w:t>
      </w:r>
      <w:r w:rsidR="00EA0A64">
        <w:t>oraz, że</w:t>
      </w:r>
      <w:r w:rsidR="009C281D" w:rsidRPr="00CF7DBE">
        <w:t xml:space="preserve"> między ostatecznymi orzeczeniami wydanymi w dwóch postępowaniach zachodzi sprzeczność.</w:t>
      </w:r>
    </w:p>
    <w:p w14:paraId="22C14738" w14:textId="7809BE0F" w:rsidR="009C281D" w:rsidRPr="00CF7DBE" w:rsidRDefault="00A100C8" w:rsidP="00003156">
      <w:pPr>
        <w:pStyle w:val="ECHRPara"/>
      </w:pPr>
      <w:r>
        <w:t>21</w:t>
      </w:r>
      <w:r w:rsidR="009C281D" w:rsidRPr="00CF7DBE">
        <w:t>.</w:t>
      </w:r>
      <w:r w:rsidR="00FF1257">
        <w:t xml:space="preserve"> </w:t>
      </w:r>
      <w:r w:rsidR="009C281D" w:rsidRPr="00CF7DBE">
        <w:t>Wyrokiem z dnia 8 maja 2008 r. sąd apelacyjny uznał wniosek o</w:t>
      </w:r>
      <w:r w:rsidR="000C5638">
        <w:t> </w:t>
      </w:r>
      <w:r w:rsidR="009C281D" w:rsidRPr="00CF7DBE">
        <w:t xml:space="preserve">rewizję za niedopuszczalny, ponieważ przywołane przepisy </w:t>
      </w:r>
      <w:r w:rsidR="007A418E">
        <w:t>prawne</w:t>
      </w:r>
      <w:r w:rsidR="009C281D" w:rsidRPr="00CF7DBE">
        <w:t xml:space="preserve"> nie</w:t>
      </w:r>
      <w:r w:rsidR="000C5638">
        <w:t> </w:t>
      </w:r>
      <w:r w:rsidR="009C281D" w:rsidRPr="00CF7DBE">
        <w:t>miały zastosowania, jako że strony, przedmiot i p</w:t>
      </w:r>
      <w:r w:rsidR="00C44FCE">
        <w:t>rzyczyna</w:t>
      </w:r>
      <w:r w:rsidR="009C281D" w:rsidRPr="00CF7DBE">
        <w:t xml:space="preserve"> obu postępowań nie były identyczne.</w:t>
      </w:r>
    </w:p>
    <w:p w14:paraId="6BD5FC71" w14:textId="0E56EED4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t>F.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Drugi wniosek o rewizję</w:t>
      </w:r>
    </w:p>
    <w:p w14:paraId="0B4277BC" w14:textId="05F907F0" w:rsidR="009C281D" w:rsidRPr="00CF7DBE" w:rsidRDefault="00A100C8" w:rsidP="00003156">
      <w:pPr>
        <w:pStyle w:val="ECHRPara"/>
      </w:pPr>
      <w:r>
        <w:t>22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bliżej nieokreślonym dniu w 2008 r. spółka G. złożyła do sądu </w:t>
      </w:r>
      <w:r w:rsidR="00584066">
        <w:t>okręgoweg</w:t>
      </w:r>
      <w:r w:rsidR="009C281D" w:rsidRPr="00CF7DBE">
        <w:t>o drugi wniosek o rewizję wyroku tego sądu z dnia 10 kwietnia 2007 r. na podstawie p</w:t>
      </w:r>
      <w:r w:rsidR="00584066">
        <w:t>ostanowień</w:t>
      </w:r>
      <w:r w:rsidR="009C281D" w:rsidRPr="00CF7DBE">
        <w:t xml:space="preserve"> art. 322 § 5 </w:t>
      </w:r>
      <w:proofErr w:type="spellStart"/>
      <w:r w:rsidR="009C281D" w:rsidRPr="00CF7DBE">
        <w:t>kpc</w:t>
      </w:r>
      <w:proofErr w:type="spellEnd"/>
      <w:r w:rsidR="009C281D" w:rsidRPr="00CF7DBE">
        <w:t xml:space="preserve"> (</w:t>
      </w:r>
      <w:r w:rsidR="00491032">
        <w:t>paragraf</w:t>
      </w:r>
      <w:r w:rsidR="009C281D" w:rsidRPr="00CF7DBE">
        <w:t xml:space="preserve"> 26 po</w:t>
      </w:r>
      <w:r w:rsidR="00632E12">
        <w:t>niżej</w:t>
      </w:r>
      <w:r w:rsidR="009C281D" w:rsidRPr="00CF7DBE">
        <w:t xml:space="preserve">). Powołała się </w:t>
      </w:r>
      <w:r w:rsidR="00BA4116">
        <w:t>w szczególności</w:t>
      </w:r>
      <w:r w:rsidR="009C281D" w:rsidRPr="00CF7DBE">
        <w:t xml:space="preserve"> na istnienie nowych dokumentów, o których wcześniej nie wiedziała, tj. </w:t>
      </w:r>
      <w:r w:rsidR="00BA4116">
        <w:t>orzeczeń</w:t>
      </w:r>
      <w:r w:rsidR="009C281D" w:rsidRPr="00CF7DBE">
        <w:t xml:space="preserve"> karny</w:t>
      </w:r>
      <w:r w:rsidR="00A47671">
        <w:t>ch</w:t>
      </w:r>
      <w:r w:rsidR="009C281D" w:rsidRPr="00CF7DBE">
        <w:t xml:space="preserve"> potwierdzających umorzenie </w:t>
      </w:r>
      <w:r w:rsidR="00A47671">
        <w:t>postępowania</w:t>
      </w:r>
      <w:r w:rsidR="009C281D" w:rsidRPr="00CF7DBE">
        <w:t xml:space="preserve"> na korzyść </w:t>
      </w:r>
      <w:proofErr w:type="spellStart"/>
      <w:r w:rsidR="009C281D" w:rsidRPr="00CF7DBE">
        <w:t>C.B</w:t>
      </w:r>
      <w:proofErr w:type="spellEnd"/>
      <w:r w:rsidR="009C281D" w:rsidRPr="00CF7DBE">
        <w:t xml:space="preserve">., których </w:t>
      </w:r>
      <w:r w:rsidR="00A47671">
        <w:t>kopie</w:t>
      </w:r>
      <w:r w:rsidR="009C281D" w:rsidRPr="00CF7DBE">
        <w:t xml:space="preserve"> </w:t>
      </w:r>
      <w:proofErr w:type="spellStart"/>
      <w:r w:rsidR="009C281D" w:rsidRPr="00CF7DBE">
        <w:t>C.B</w:t>
      </w:r>
      <w:proofErr w:type="spellEnd"/>
      <w:r w:rsidR="009C281D" w:rsidRPr="00CF7DBE">
        <w:t>. przesłał spółce pocztą.</w:t>
      </w:r>
    </w:p>
    <w:p w14:paraId="0FF8245E" w14:textId="1DE0D746" w:rsidR="009C281D" w:rsidRPr="00CF7DBE" w:rsidRDefault="00A100C8" w:rsidP="00003156">
      <w:pPr>
        <w:pStyle w:val="ECHRPara"/>
      </w:pPr>
      <w:r>
        <w:t>23</w:t>
      </w:r>
      <w:r w:rsidR="009C281D" w:rsidRPr="00CF7DBE">
        <w:t>.</w:t>
      </w:r>
      <w:r w:rsidR="00FF1257">
        <w:t xml:space="preserve"> </w:t>
      </w:r>
      <w:r w:rsidR="009C281D" w:rsidRPr="00CF7DBE">
        <w:t xml:space="preserve">Wyrokiem z dnia 11 czerwca 2008 r. sąd </w:t>
      </w:r>
      <w:r w:rsidR="00A47671">
        <w:t>okręgowy</w:t>
      </w:r>
      <w:r w:rsidR="009C281D" w:rsidRPr="00CF7DBE">
        <w:t xml:space="preserve"> uznał wniosek o</w:t>
      </w:r>
      <w:r w:rsidR="000C5638">
        <w:t> </w:t>
      </w:r>
      <w:r w:rsidR="009C281D" w:rsidRPr="00CF7DBE">
        <w:t xml:space="preserve">rewizję za niedopuszczalny, ponieważ ustawowe </w:t>
      </w:r>
      <w:r w:rsidR="00F07260">
        <w:t>przesła</w:t>
      </w:r>
      <w:r w:rsidR="009C281D" w:rsidRPr="00CF7DBE">
        <w:t>nki rewizji nie</w:t>
      </w:r>
      <w:r w:rsidR="000C5638">
        <w:t> </w:t>
      </w:r>
      <w:r w:rsidR="009C281D" w:rsidRPr="00CF7DBE">
        <w:t xml:space="preserve">zostały w tym przypadku spełnione. W szczególności sąd </w:t>
      </w:r>
      <w:r w:rsidR="00F07260">
        <w:t>ocenił</w:t>
      </w:r>
      <w:r w:rsidR="009C281D" w:rsidRPr="00CF7DBE">
        <w:t xml:space="preserve">, że nowe dokumenty przedstawione przez spółkę G. nie zostały zatajone przez skarżącą w rozumieniu art. 322 § 5 </w:t>
      </w:r>
      <w:proofErr w:type="spellStart"/>
      <w:r w:rsidR="009C281D">
        <w:t>kpc</w:t>
      </w:r>
      <w:proofErr w:type="spellEnd"/>
      <w:r w:rsidR="009C281D" w:rsidRPr="00CF7DBE">
        <w:t xml:space="preserve"> i nie zaszły wyjątkowe okoliczności, które uniemożliwiłyby spółce G. </w:t>
      </w:r>
      <w:r w:rsidR="006C3163">
        <w:t>ich otrzymanie</w:t>
      </w:r>
      <w:r w:rsidR="009C281D" w:rsidRPr="00CF7DBE">
        <w:t>.</w:t>
      </w:r>
    </w:p>
    <w:p w14:paraId="3D97DF0C" w14:textId="69119889" w:rsidR="009C281D" w:rsidRPr="00CF7DBE" w:rsidRDefault="00A100C8" w:rsidP="00003156">
      <w:pPr>
        <w:pStyle w:val="ECHRPara"/>
      </w:pPr>
      <w:r>
        <w:t>24</w:t>
      </w:r>
      <w:r w:rsidR="009C281D" w:rsidRPr="00CF7DBE">
        <w:t>.</w:t>
      </w:r>
      <w:r w:rsidR="00FF1257">
        <w:t xml:space="preserve"> </w:t>
      </w:r>
      <w:r w:rsidR="009C281D" w:rsidRPr="00CF7DBE">
        <w:t xml:space="preserve">Spółka G. wniosła </w:t>
      </w:r>
      <w:r w:rsidR="008C65E6">
        <w:t>odwołanie</w:t>
      </w:r>
      <w:r w:rsidR="009C281D" w:rsidRPr="00CF7DBE">
        <w:t xml:space="preserve">. Wyrokiem z dnia 27 listopada 2008 r. sąd apelacyjny uznał jej </w:t>
      </w:r>
      <w:r w:rsidR="00B06A8F">
        <w:t>odwołanie</w:t>
      </w:r>
      <w:r w:rsidR="009C281D" w:rsidRPr="00CF7DBE">
        <w:t>, uwzględnił jej wniosek o rewizję i uchylił wyrok z dnia 10 kwietnia 2007 r. W konsekwencji sąd apelacyjny utrzymał w mocy orzeczenie sądu pierwszej instancji z dnia 4 grudnia 2006</w:t>
      </w:r>
      <w:r w:rsidR="00FF1257">
        <w:t xml:space="preserve"> </w:t>
      </w:r>
      <w:r w:rsidR="009C281D" w:rsidRPr="00CF7DBE">
        <w:t>r.</w:t>
      </w:r>
    </w:p>
    <w:p w14:paraId="0654B258" w14:textId="51CF0385" w:rsidR="009C281D" w:rsidRPr="00CF7DBE" w:rsidRDefault="00A100C8" w:rsidP="00003156">
      <w:pPr>
        <w:pStyle w:val="ECHRPara"/>
      </w:pPr>
      <w:r>
        <w:t>25</w:t>
      </w:r>
      <w:r w:rsidR="009C281D" w:rsidRPr="00CF7DBE">
        <w:t>.</w:t>
      </w:r>
      <w:r w:rsidR="00FF1257">
        <w:t xml:space="preserve"> </w:t>
      </w:r>
      <w:r w:rsidR="009C281D" w:rsidRPr="00CF7DBE">
        <w:t xml:space="preserve">Sąd apelacyjny uznał, że spółka G. nie miała obiektywnej możliwości </w:t>
      </w:r>
      <w:r w:rsidR="00A6676D">
        <w:t>otrzymania</w:t>
      </w:r>
      <w:r w:rsidR="009C281D" w:rsidRPr="00CF7DBE">
        <w:t xml:space="preserve"> przedmiotowych orzeczeń, ponieważ </w:t>
      </w:r>
      <w:r w:rsidR="00A6676D">
        <w:t>przepisy</w:t>
      </w:r>
      <w:r w:rsidR="009C281D" w:rsidRPr="00CF7DBE">
        <w:t xml:space="preserve"> o ochronie danych osobowych i o dostępie do informacji publiczn</w:t>
      </w:r>
      <w:r w:rsidR="00A6676D">
        <w:t>ej</w:t>
      </w:r>
      <w:r w:rsidR="009C281D" w:rsidRPr="00CF7DBE">
        <w:t xml:space="preserve"> uniemożliwiał</w:t>
      </w:r>
      <w:r w:rsidR="00A6676D">
        <w:t>y</w:t>
      </w:r>
      <w:r w:rsidR="009C281D" w:rsidRPr="00CF7DBE">
        <w:t xml:space="preserve"> jej dostęp do orzeczeń sądowych wydanych w postępowaniach, których nie była stroną. Co </w:t>
      </w:r>
      <w:r w:rsidR="005120B8">
        <w:t>do</w:t>
      </w:r>
      <w:r w:rsidR="009C281D" w:rsidRPr="00CF7DBE">
        <w:t xml:space="preserve"> meritum sprawy, sąd uznał, że orzeczenia wydane w postępowaniu karnym miały decydujące znaczenie dla postępowania cywilnego </w:t>
      </w:r>
      <w:r w:rsidR="00FC0EAA">
        <w:t>w zakresie, w jakim</w:t>
      </w:r>
      <w:r w:rsidR="009C281D" w:rsidRPr="00CF7DBE">
        <w:t xml:space="preserve"> dowodziły, że </w:t>
      </w:r>
      <w:proofErr w:type="spellStart"/>
      <w:r w:rsidR="009C281D" w:rsidRPr="00CF7DBE">
        <w:t>C.B</w:t>
      </w:r>
      <w:proofErr w:type="spellEnd"/>
      <w:r w:rsidR="009C281D" w:rsidRPr="00CF7DBE">
        <w:t xml:space="preserve">. miał prawo do podpisywania umów notarialnych </w:t>
      </w:r>
      <w:r w:rsidR="009C281D">
        <w:t>(„</w:t>
      </w:r>
      <w:proofErr w:type="spellStart"/>
      <w:r w:rsidR="009C281D" w:rsidRPr="00CF7DBE">
        <w:rPr>
          <w:i/>
        </w:rPr>
        <w:t>avea</w:t>
      </w:r>
      <w:proofErr w:type="spellEnd"/>
      <w:r w:rsidR="009C281D" w:rsidRPr="00CF7DBE">
        <w:rPr>
          <w:i/>
        </w:rPr>
        <w:t xml:space="preserve"> </w:t>
      </w:r>
      <w:proofErr w:type="spellStart"/>
      <w:r w:rsidR="009C281D" w:rsidRPr="00CF7DBE">
        <w:rPr>
          <w:i/>
        </w:rPr>
        <w:t>drept</w:t>
      </w:r>
      <w:proofErr w:type="spellEnd"/>
      <w:r w:rsidR="009C281D" w:rsidRPr="00CF7DBE">
        <w:rPr>
          <w:i/>
        </w:rPr>
        <w:t xml:space="preserve"> de </w:t>
      </w:r>
      <w:proofErr w:type="spellStart"/>
      <w:r w:rsidR="009C281D" w:rsidRPr="00CF7DBE">
        <w:rPr>
          <w:i/>
        </w:rPr>
        <w:t>semnătură</w:t>
      </w:r>
      <w:proofErr w:type="spellEnd"/>
      <w:r w:rsidR="009C281D" w:rsidRPr="00CF7DBE">
        <w:rPr>
          <w:i/>
        </w:rPr>
        <w:t xml:space="preserve"> </w:t>
      </w:r>
      <w:proofErr w:type="spellStart"/>
      <w:r w:rsidR="009C281D" w:rsidRPr="00CF7DBE">
        <w:rPr>
          <w:i/>
        </w:rPr>
        <w:t>proprie</w:t>
      </w:r>
      <w:proofErr w:type="spellEnd"/>
      <w:r w:rsidR="009C281D" w:rsidRPr="00CF7DBE">
        <w:rPr>
          <w:i/>
        </w:rPr>
        <w:t xml:space="preserve"> pe </w:t>
      </w:r>
      <w:proofErr w:type="spellStart"/>
      <w:r w:rsidR="009C281D" w:rsidRPr="00CF7DBE">
        <w:rPr>
          <w:i/>
        </w:rPr>
        <w:t>contractele</w:t>
      </w:r>
      <w:proofErr w:type="spellEnd"/>
      <w:r w:rsidR="009C281D" w:rsidRPr="00CF7DBE">
        <w:rPr>
          <w:i/>
        </w:rPr>
        <w:t xml:space="preserve"> </w:t>
      </w:r>
      <w:proofErr w:type="spellStart"/>
      <w:r w:rsidR="009C281D" w:rsidRPr="00CF7DBE">
        <w:rPr>
          <w:i/>
        </w:rPr>
        <w:t>notariale</w:t>
      </w:r>
      <w:proofErr w:type="spellEnd"/>
      <w:r w:rsidR="009C281D">
        <w:t>”</w:t>
      </w:r>
      <w:r w:rsidR="009C281D" w:rsidRPr="00CF7DBE">
        <w:t xml:space="preserve">). Z tych przyczyn sąd odrzucił konkluzję zawartą w wyroku sądu okręgowego z dnia 10 kwietnia 2007 r., </w:t>
      </w:r>
      <w:r w:rsidR="0070722F">
        <w:t>który uznał</w:t>
      </w:r>
      <w:r w:rsidR="009C281D" w:rsidRPr="00CF7DBE">
        <w:t xml:space="preserve">, że pełnomocnictwo </w:t>
      </w:r>
      <w:proofErr w:type="spellStart"/>
      <w:r w:rsidR="009C281D" w:rsidRPr="00CF7DBE">
        <w:t>C.B</w:t>
      </w:r>
      <w:proofErr w:type="spellEnd"/>
      <w:r w:rsidR="009C281D" w:rsidRPr="00CF7DBE">
        <w:t>. powinno było zostać poświadczone.</w:t>
      </w:r>
    </w:p>
    <w:p w14:paraId="7A4A8B6B" w14:textId="0DC6E813" w:rsidR="009C281D" w:rsidRPr="00CF7DBE" w:rsidRDefault="009C281D" w:rsidP="00003156">
      <w:pPr>
        <w:pStyle w:val="ECHRHeading1"/>
        <w:rPr>
          <w:lang w:val="pl-PL"/>
        </w:rPr>
      </w:pPr>
      <w:r w:rsidRPr="00CF7DBE">
        <w:rPr>
          <w:lang w:val="pl-PL"/>
        </w:rPr>
        <w:t>II.</w:t>
      </w:r>
      <w:r w:rsidR="00FF1257">
        <w:rPr>
          <w:lang w:val="pl-PL"/>
        </w:rPr>
        <w:t xml:space="preserve"> </w:t>
      </w:r>
      <w:r w:rsidR="0070722F">
        <w:rPr>
          <w:lang w:val="pl-PL"/>
        </w:rPr>
        <w:t xml:space="preserve">WŁAŚCIWE PRAWO KRAJOWE </w:t>
      </w:r>
    </w:p>
    <w:p w14:paraId="18D38395" w14:textId="79ECD108" w:rsidR="009C281D" w:rsidRPr="00CF7DBE" w:rsidRDefault="00A100C8" w:rsidP="00003156">
      <w:pPr>
        <w:pStyle w:val="ECHRPara"/>
      </w:pPr>
      <w:r>
        <w:t>26</w:t>
      </w:r>
      <w:r w:rsidR="009C281D" w:rsidRPr="00CF7DBE">
        <w:t>.</w:t>
      </w:r>
      <w:r w:rsidR="00FF1257">
        <w:t xml:space="preserve"> </w:t>
      </w:r>
      <w:r w:rsidR="0070722F">
        <w:t>Właściwe</w:t>
      </w:r>
      <w:r w:rsidR="009C281D" w:rsidRPr="00CF7DBE">
        <w:t xml:space="preserve"> przepisy </w:t>
      </w:r>
      <w:proofErr w:type="spellStart"/>
      <w:r w:rsidR="009C281D" w:rsidRPr="00CF7DBE">
        <w:t>kpc</w:t>
      </w:r>
      <w:proofErr w:type="spellEnd"/>
      <w:r w:rsidR="009C281D" w:rsidRPr="00CF7DBE">
        <w:t>, w brzmieniu obowiązującym w czasie, gdy</w:t>
      </w:r>
      <w:r w:rsidR="000C5638">
        <w:t> </w:t>
      </w:r>
      <w:r w:rsidR="009C281D" w:rsidRPr="00CF7DBE">
        <w:t>miały miejsce opisywane zdarzenia, miały następującą treść:</w:t>
      </w:r>
    </w:p>
    <w:p w14:paraId="056B9A6A" w14:textId="77777777" w:rsidR="009C281D" w:rsidRPr="00CF7DBE" w:rsidRDefault="00AB4BAC" w:rsidP="00003156">
      <w:pPr>
        <w:pStyle w:val="ECHRTitleCentre3"/>
        <w:rPr>
          <w:lang w:val="pl-PL"/>
        </w:rPr>
      </w:pPr>
      <w:r>
        <w:rPr>
          <w:lang w:val="pl-PL"/>
        </w:rPr>
        <w:lastRenderedPageBreak/>
        <w:t>Art.</w:t>
      </w:r>
      <w:r w:rsidR="009C281D" w:rsidRPr="00CF7DBE">
        <w:rPr>
          <w:lang w:val="pl-PL"/>
        </w:rPr>
        <w:t xml:space="preserve"> 108</w:t>
      </w:r>
      <w:r w:rsidR="009C281D" w:rsidRPr="00CF7DBE">
        <w:rPr>
          <w:vertAlign w:val="superscript"/>
          <w:lang w:val="pl-PL"/>
        </w:rPr>
        <w:t>1</w:t>
      </w:r>
    </w:p>
    <w:p w14:paraId="0C0F793A" w14:textId="77777777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„Jeśli ustawa nie stanowi inaczej, sąd może</w:t>
      </w:r>
      <w:r w:rsidR="002A08C8">
        <w:rPr>
          <w:lang w:val="pl-PL"/>
        </w:rPr>
        <w:t>,</w:t>
      </w:r>
      <w:r w:rsidRPr="00CF7DBE">
        <w:rPr>
          <w:lang w:val="pl-PL"/>
        </w:rPr>
        <w:t xml:space="preserve"> zgodnie z </w:t>
      </w:r>
      <w:r w:rsidR="002A08C8">
        <w:rPr>
          <w:lang w:val="pl-PL"/>
        </w:rPr>
        <w:t>dyspozycjami</w:t>
      </w:r>
      <w:r w:rsidRPr="00CF7DBE">
        <w:rPr>
          <w:lang w:val="pl-PL"/>
        </w:rPr>
        <w:t xml:space="preserve"> niniejszego artykułu</w:t>
      </w:r>
      <w:r w:rsidR="002A08C8">
        <w:rPr>
          <w:lang w:val="pl-PL"/>
        </w:rPr>
        <w:t>,</w:t>
      </w:r>
      <w:r w:rsidRPr="00CF7DBE">
        <w:rPr>
          <w:lang w:val="pl-PL"/>
        </w:rPr>
        <w:t xml:space="preserve"> nałożyć za następujące czyny popełnione w trakcie postępowania:</w:t>
      </w:r>
    </w:p>
    <w:p w14:paraId="48AA59B2" w14:textId="77777777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(...)</w:t>
      </w:r>
    </w:p>
    <w:p w14:paraId="4A3FE146" w14:textId="313DB345" w:rsidR="009C281D" w:rsidRPr="00CF7DBE" w:rsidRDefault="00802C06" w:rsidP="00003156">
      <w:pPr>
        <w:pStyle w:val="ECHRParaQuote"/>
        <w:rPr>
          <w:lang w:val="pl-PL"/>
        </w:rPr>
      </w:pPr>
      <w:r>
        <w:rPr>
          <w:lang w:val="pl-PL"/>
        </w:rPr>
        <w:t>2.</w:t>
      </w:r>
      <w:r w:rsidR="00FF1257">
        <w:rPr>
          <w:lang w:val="pl-PL"/>
        </w:rPr>
        <w:t xml:space="preserve"> </w:t>
      </w:r>
      <w:r>
        <w:rPr>
          <w:lang w:val="pl-PL"/>
        </w:rPr>
        <w:t>grzywnę</w:t>
      </w:r>
      <w:r w:rsidR="009C281D" w:rsidRPr="00CF7DBE">
        <w:rPr>
          <w:lang w:val="pl-PL"/>
        </w:rPr>
        <w:t xml:space="preserve"> sądow</w:t>
      </w:r>
      <w:r>
        <w:rPr>
          <w:lang w:val="pl-PL"/>
        </w:rPr>
        <w:t>ą</w:t>
      </w:r>
      <w:r w:rsidR="009C281D" w:rsidRPr="00CF7DBE">
        <w:rPr>
          <w:lang w:val="pl-PL"/>
        </w:rPr>
        <w:t xml:space="preserve"> w wysokości od 30 do 500 lei</w:t>
      </w:r>
      <w:r w:rsidR="00FF1257">
        <w:rPr>
          <w:lang w:val="pl-PL"/>
        </w:rPr>
        <w:t xml:space="preserve"> </w:t>
      </w:r>
      <w:r w:rsidR="009C281D" w:rsidRPr="00CF7DBE">
        <w:rPr>
          <w:lang w:val="pl-PL"/>
        </w:rPr>
        <w:t>:</w:t>
      </w:r>
    </w:p>
    <w:p w14:paraId="0FB20B95" w14:textId="77777777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(...)</w:t>
      </w:r>
    </w:p>
    <w:p w14:paraId="3C72FBBE" w14:textId="27131DE8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e)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 xml:space="preserve">nieokazanie dokumentu lub rzeczy przez jej posiadacza w terminie wyznaczonym </w:t>
      </w:r>
      <w:r w:rsidR="00AB4BAC">
        <w:rPr>
          <w:lang w:val="pl-PL"/>
        </w:rPr>
        <w:t>w</w:t>
      </w:r>
      <w:r w:rsidRPr="00CF7DBE">
        <w:rPr>
          <w:lang w:val="pl-PL"/>
        </w:rPr>
        <w:t xml:space="preserve"> t</w:t>
      </w:r>
      <w:r w:rsidR="00AB4BAC">
        <w:rPr>
          <w:lang w:val="pl-PL"/>
        </w:rPr>
        <w:t>ym</w:t>
      </w:r>
      <w:r w:rsidRPr="00CF7DBE">
        <w:rPr>
          <w:lang w:val="pl-PL"/>
        </w:rPr>
        <w:t xml:space="preserve"> celu przez sąd;”</w:t>
      </w:r>
    </w:p>
    <w:p w14:paraId="22306CBC" w14:textId="77777777" w:rsidR="009C281D" w:rsidRPr="00CF7DBE" w:rsidRDefault="00AB4BAC" w:rsidP="00003156">
      <w:pPr>
        <w:pStyle w:val="ECHRTitleCentre3"/>
        <w:rPr>
          <w:lang w:val="pl-PL"/>
        </w:rPr>
      </w:pPr>
      <w:r>
        <w:rPr>
          <w:lang w:val="pl-PL"/>
        </w:rPr>
        <w:t>Art.</w:t>
      </w:r>
      <w:r w:rsidR="009C281D" w:rsidRPr="00CF7DBE">
        <w:rPr>
          <w:lang w:val="pl-PL"/>
        </w:rPr>
        <w:t xml:space="preserve"> 172</w:t>
      </w:r>
    </w:p>
    <w:p w14:paraId="36C8316E" w14:textId="236F1DD5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„(1)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Kiedy stron</w:t>
      </w:r>
      <w:r w:rsidR="008028B0">
        <w:rPr>
          <w:lang w:val="pl-PL"/>
        </w:rPr>
        <w:t>a</w:t>
      </w:r>
      <w:r w:rsidRPr="00CF7DBE">
        <w:rPr>
          <w:lang w:val="pl-PL"/>
        </w:rPr>
        <w:t xml:space="preserve"> </w:t>
      </w:r>
      <w:r w:rsidR="008028B0">
        <w:rPr>
          <w:lang w:val="pl-PL"/>
        </w:rPr>
        <w:t>podnosi</w:t>
      </w:r>
      <w:r w:rsidRPr="00CF7DBE">
        <w:rPr>
          <w:lang w:val="pl-PL"/>
        </w:rPr>
        <w:t xml:space="preserve">, że strona przeciwna </w:t>
      </w:r>
      <w:r w:rsidR="00A00438">
        <w:rPr>
          <w:lang w:val="pl-PL"/>
        </w:rPr>
        <w:t>przetrzymuje</w:t>
      </w:r>
      <w:r w:rsidRPr="00CF7DBE">
        <w:rPr>
          <w:lang w:val="pl-PL"/>
        </w:rPr>
        <w:t xml:space="preserve"> dokument </w:t>
      </w:r>
      <w:r w:rsidR="008028B0">
        <w:rPr>
          <w:lang w:val="pl-PL"/>
        </w:rPr>
        <w:t>odnoszący się do</w:t>
      </w:r>
      <w:r w:rsidRPr="00CF7DBE">
        <w:rPr>
          <w:lang w:val="pl-PL"/>
        </w:rPr>
        <w:t xml:space="preserve"> spor</w:t>
      </w:r>
      <w:r w:rsidR="008028B0">
        <w:rPr>
          <w:lang w:val="pl-PL"/>
        </w:rPr>
        <w:t>u</w:t>
      </w:r>
      <w:r w:rsidRPr="00CF7DBE">
        <w:rPr>
          <w:lang w:val="pl-PL"/>
        </w:rPr>
        <w:t>, sąd może nakazać jego okazanie”.</w:t>
      </w:r>
    </w:p>
    <w:p w14:paraId="391D073A" w14:textId="77777777" w:rsidR="009C281D" w:rsidRPr="00CF7DBE" w:rsidRDefault="008028B0" w:rsidP="00003156">
      <w:pPr>
        <w:pStyle w:val="ECHRTitleCentre3"/>
        <w:rPr>
          <w:lang w:val="pl-PL"/>
        </w:rPr>
      </w:pPr>
      <w:r>
        <w:rPr>
          <w:lang w:val="pl-PL"/>
        </w:rPr>
        <w:t>Art.</w:t>
      </w:r>
      <w:r w:rsidR="009C281D" w:rsidRPr="00CF7DBE">
        <w:rPr>
          <w:lang w:val="pl-PL"/>
        </w:rPr>
        <w:t xml:space="preserve"> 175</w:t>
      </w:r>
    </w:p>
    <w:p w14:paraId="29AB13BD" w14:textId="13E3BFA3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 xml:space="preserve">„Jeśli dokument jest przechowywany przez </w:t>
      </w:r>
      <w:r w:rsidR="00984225">
        <w:rPr>
          <w:lang w:val="pl-PL"/>
        </w:rPr>
        <w:t>urząd</w:t>
      </w:r>
      <w:r w:rsidRPr="00CF7DBE">
        <w:rPr>
          <w:lang w:val="pl-PL"/>
        </w:rPr>
        <w:t xml:space="preserve"> lub osobę trzecią, sąd decyduje</w:t>
      </w:r>
      <w:r w:rsidR="00984225">
        <w:rPr>
          <w:lang w:val="pl-PL"/>
        </w:rPr>
        <w:t>, że</w:t>
      </w:r>
      <w:r w:rsidR="000C5638">
        <w:rPr>
          <w:lang w:val="pl-PL"/>
        </w:rPr>
        <w:t> </w:t>
      </w:r>
      <w:r w:rsidR="00984225">
        <w:rPr>
          <w:lang w:val="pl-PL"/>
        </w:rPr>
        <w:t>zostanie on</w:t>
      </w:r>
      <w:r w:rsidRPr="00CF7DBE">
        <w:rPr>
          <w:lang w:val="pl-PL"/>
        </w:rPr>
        <w:t xml:space="preserve"> okazan</w:t>
      </w:r>
      <w:r w:rsidR="00984225">
        <w:rPr>
          <w:lang w:val="pl-PL"/>
        </w:rPr>
        <w:t>y</w:t>
      </w:r>
      <w:r w:rsidRPr="00CF7DBE">
        <w:rPr>
          <w:lang w:val="pl-PL"/>
        </w:rPr>
        <w:t xml:space="preserve"> w terminie określonym </w:t>
      </w:r>
      <w:r w:rsidR="00984225">
        <w:rPr>
          <w:lang w:val="pl-PL"/>
        </w:rPr>
        <w:t>w</w:t>
      </w:r>
      <w:r w:rsidRPr="00CF7DBE">
        <w:rPr>
          <w:lang w:val="pl-PL"/>
        </w:rPr>
        <w:t xml:space="preserve"> t</w:t>
      </w:r>
      <w:r w:rsidR="00984225">
        <w:rPr>
          <w:lang w:val="pl-PL"/>
        </w:rPr>
        <w:t>ym</w:t>
      </w:r>
      <w:r w:rsidRPr="00CF7DBE">
        <w:rPr>
          <w:lang w:val="pl-PL"/>
        </w:rPr>
        <w:t xml:space="preserve"> celu [...]”.</w:t>
      </w:r>
    </w:p>
    <w:p w14:paraId="23210112" w14:textId="77777777" w:rsidR="009C281D" w:rsidRPr="00CF7DBE" w:rsidRDefault="003C526C" w:rsidP="00003156">
      <w:pPr>
        <w:pStyle w:val="ECHRTitleCentre3"/>
        <w:rPr>
          <w:lang w:val="pl-PL"/>
        </w:rPr>
      </w:pPr>
      <w:r>
        <w:rPr>
          <w:lang w:val="pl-PL"/>
        </w:rPr>
        <w:t>Art.</w:t>
      </w:r>
      <w:r w:rsidR="009C281D" w:rsidRPr="00CF7DBE">
        <w:rPr>
          <w:lang w:val="pl-PL"/>
        </w:rPr>
        <w:t xml:space="preserve"> 322</w:t>
      </w:r>
    </w:p>
    <w:p w14:paraId="4432C6FC" w14:textId="6477B753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„O rewizję orzeczenia, które stało się ostateczne przed sądem odwoławczym lub</w:t>
      </w:r>
      <w:r w:rsidR="000C5638">
        <w:rPr>
          <w:lang w:val="pl-PL"/>
        </w:rPr>
        <w:t> </w:t>
      </w:r>
      <w:r w:rsidR="00210982">
        <w:rPr>
          <w:lang w:val="pl-PL"/>
        </w:rPr>
        <w:t>wobec braku</w:t>
      </w:r>
      <w:r w:rsidRPr="00CF7DBE">
        <w:rPr>
          <w:lang w:val="pl-PL"/>
        </w:rPr>
        <w:t xml:space="preserve"> odwołania, jak również orzeczenia wydanego przez sąd, do którego wniesion</w:t>
      </w:r>
      <w:r w:rsidR="004D5AE4">
        <w:rPr>
          <w:lang w:val="pl-PL"/>
        </w:rPr>
        <w:t>e</w:t>
      </w:r>
      <w:r w:rsidRPr="00CF7DBE">
        <w:rPr>
          <w:lang w:val="pl-PL"/>
        </w:rPr>
        <w:t xml:space="preserve"> został</w:t>
      </w:r>
      <w:r w:rsidR="004D5AE4">
        <w:rPr>
          <w:lang w:val="pl-PL"/>
        </w:rPr>
        <w:t>o</w:t>
      </w:r>
      <w:r w:rsidRPr="00CF7DBE">
        <w:rPr>
          <w:lang w:val="pl-PL"/>
        </w:rPr>
        <w:t xml:space="preserve"> </w:t>
      </w:r>
      <w:r w:rsidR="004D5AE4">
        <w:rPr>
          <w:lang w:val="pl-PL"/>
        </w:rPr>
        <w:t>odwołanie</w:t>
      </w:r>
      <w:r w:rsidRPr="00CF7DBE">
        <w:rPr>
          <w:lang w:val="pl-PL"/>
        </w:rPr>
        <w:t>, jeśli rozpatruje meritum sprawy, można wnieść w</w:t>
      </w:r>
      <w:r w:rsidR="000C5638">
        <w:rPr>
          <w:lang w:val="pl-PL"/>
        </w:rPr>
        <w:t> </w:t>
      </w:r>
      <w:r w:rsidRPr="00CF7DBE">
        <w:rPr>
          <w:lang w:val="pl-PL"/>
        </w:rPr>
        <w:t>następujących przypadkach:</w:t>
      </w:r>
    </w:p>
    <w:p w14:paraId="6B089B45" w14:textId="77777777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[...]</w:t>
      </w:r>
    </w:p>
    <w:p w14:paraId="44398B38" w14:textId="78D831F8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5.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 xml:space="preserve">jeśli po ogłoszeniu orzeczenia wyjdą na jaw pisemne dowody, które zostały zatajone przez stronę przeciwną lub które nie mogły zostać </w:t>
      </w:r>
      <w:r w:rsidR="007B38C6">
        <w:rPr>
          <w:lang w:val="pl-PL"/>
        </w:rPr>
        <w:t>przedstawione</w:t>
      </w:r>
      <w:r w:rsidRPr="00CF7DBE">
        <w:rPr>
          <w:lang w:val="pl-PL"/>
        </w:rPr>
        <w:t xml:space="preserve"> z przyczyn</w:t>
      </w:r>
      <w:r w:rsidR="007B38C6">
        <w:rPr>
          <w:lang w:val="pl-PL"/>
        </w:rPr>
        <w:t>y</w:t>
      </w:r>
      <w:r w:rsidRPr="00CF7DBE">
        <w:rPr>
          <w:lang w:val="pl-PL"/>
        </w:rPr>
        <w:t xml:space="preserve"> </w:t>
      </w:r>
      <w:r w:rsidR="007B38C6">
        <w:rPr>
          <w:lang w:val="pl-PL"/>
        </w:rPr>
        <w:t>zdarzenia n</w:t>
      </w:r>
      <w:r w:rsidRPr="00CF7DBE">
        <w:rPr>
          <w:lang w:val="pl-PL"/>
        </w:rPr>
        <w:t>iezależn</w:t>
      </w:r>
      <w:r w:rsidR="007B38C6">
        <w:rPr>
          <w:lang w:val="pl-PL"/>
        </w:rPr>
        <w:t>ego</w:t>
      </w:r>
      <w:r w:rsidRPr="00CF7DBE">
        <w:rPr>
          <w:lang w:val="pl-PL"/>
        </w:rPr>
        <w:t xml:space="preserve"> od woli stron, lub jeśli </w:t>
      </w:r>
      <w:r w:rsidR="00E035B1">
        <w:rPr>
          <w:lang w:val="pl-PL"/>
        </w:rPr>
        <w:t>unieważniono</w:t>
      </w:r>
      <w:r w:rsidRPr="00CF7DBE">
        <w:rPr>
          <w:lang w:val="pl-PL"/>
        </w:rPr>
        <w:t xml:space="preserve"> lub zmieniono orzeczenie będące podstawą dla orzeczenia, o którego rewizję się wnosi;</w:t>
      </w:r>
    </w:p>
    <w:p w14:paraId="6E9EC592" w14:textId="77777777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 xml:space="preserve"> (...)</w:t>
      </w:r>
    </w:p>
    <w:p w14:paraId="5C0E7743" w14:textId="1901DCC6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7.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jeśli istnieją sprzeczne ze sobą ostateczne orzeczenia wydane przez sądy tego samego stopnia lub różnych stopni</w:t>
      </w:r>
      <w:r w:rsidR="00526F73">
        <w:rPr>
          <w:lang w:val="pl-PL"/>
        </w:rPr>
        <w:t>,</w:t>
      </w:r>
      <w:r w:rsidRPr="00CF7DBE">
        <w:rPr>
          <w:lang w:val="pl-PL"/>
        </w:rPr>
        <w:t xml:space="preserve"> w tym samym sporze</w:t>
      </w:r>
      <w:r w:rsidR="00526F73">
        <w:rPr>
          <w:lang w:val="pl-PL"/>
        </w:rPr>
        <w:t>, między tymi samymi osobami,</w:t>
      </w:r>
      <w:r w:rsidRPr="00CF7DBE">
        <w:rPr>
          <w:lang w:val="pl-PL"/>
        </w:rPr>
        <w:t xml:space="preserve"> o tym samym charakterze [...]”.</w:t>
      </w:r>
    </w:p>
    <w:p w14:paraId="32021DAE" w14:textId="77777777" w:rsidR="009C281D" w:rsidRPr="00CF7DBE" w:rsidRDefault="009C281D" w:rsidP="00003156">
      <w:pPr>
        <w:pStyle w:val="ECHRTitle1"/>
        <w:rPr>
          <w:lang w:val="pl-PL"/>
        </w:rPr>
      </w:pPr>
      <w:r w:rsidRPr="00CF7DBE">
        <w:rPr>
          <w:lang w:val="pl-PL"/>
        </w:rPr>
        <w:t>PRAWO</w:t>
      </w:r>
    </w:p>
    <w:p w14:paraId="16397BF9" w14:textId="6C4B461F" w:rsidR="009C281D" w:rsidRPr="00CF7DBE" w:rsidRDefault="009C281D" w:rsidP="00003156">
      <w:pPr>
        <w:pStyle w:val="ECHRHeading1"/>
        <w:rPr>
          <w:lang w:val="pl-PL"/>
        </w:rPr>
      </w:pPr>
      <w:r w:rsidRPr="00CF7DBE">
        <w:rPr>
          <w:lang w:val="pl-PL"/>
        </w:rPr>
        <w:t>I.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 xml:space="preserve">ZARZUT NARUSZENIA ART. 6 </w:t>
      </w:r>
      <w:r w:rsidR="0061447C">
        <w:rPr>
          <w:lang w:val="pl-PL"/>
        </w:rPr>
        <w:t>UST.</w:t>
      </w:r>
      <w:r w:rsidRPr="00CF7DBE">
        <w:rPr>
          <w:lang w:val="pl-PL"/>
        </w:rPr>
        <w:t xml:space="preserve"> 1 KONWENCJI</w:t>
      </w:r>
    </w:p>
    <w:p w14:paraId="3655B82E" w14:textId="40ACE8B9" w:rsidR="009C281D" w:rsidRPr="00CF7DBE" w:rsidRDefault="00A100C8" w:rsidP="00003156">
      <w:pPr>
        <w:pStyle w:val="ECHRPara"/>
      </w:pPr>
      <w:r>
        <w:t>27</w:t>
      </w:r>
      <w:r w:rsidR="009C281D" w:rsidRPr="00CF7DBE">
        <w:t>.</w:t>
      </w:r>
      <w:r w:rsidR="00FF1257">
        <w:t xml:space="preserve"> </w:t>
      </w:r>
      <w:r w:rsidR="00526F73">
        <w:t>S</w:t>
      </w:r>
      <w:r w:rsidR="00526F73" w:rsidRPr="00CF7DBE">
        <w:t xml:space="preserve">karżąca </w:t>
      </w:r>
      <w:r w:rsidR="00526F73">
        <w:t>s</w:t>
      </w:r>
      <w:r w:rsidR="009C281D" w:rsidRPr="00CF7DBE">
        <w:t xml:space="preserve">półka zarzuca naruszenie zasady pewności prawa z powodu rewizji ostatecznego wyroku sądu okręgowego z dnia 10 kwietnia 2007 r. Powołuje się na art. 6 </w:t>
      </w:r>
      <w:r w:rsidR="0061447C">
        <w:t>ust.</w:t>
      </w:r>
      <w:r w:rsidR="009C281D" w:rsidRPr="00CF7DBE">
        <w:t xml:space="preserve"> 1 Konwencji o następującej treści:</w:t>
      </w:r>
    </w:p>
    <w:p w14:paraId="11878372" w14:textId="77777777" w:rsidR="009C281D" w:rsidRPr="00CF7DBE" w:rsidRDefault="009C281D" w:rsidP="00003156">
      <w:pPr>
        <w:pStyle w:val="ECHRParaQuote"/>
        <w:rPr>
          <w:lang w:val="pl-PL"/>
        </w:rPr>
      </w:pPr>
      <w:r w:rsidRPr="00CF7DBE">
        <w:rPr>
          <w:lang w:val="pl-PL"/>
        </w:rPr>
        <w:t>„Każdy ma prawo do sprawiedliwego [...] rozpatrzenia jego sprawy przez [...] sąd [...] przy rozstrzyganiu o jego prawach i obowiązkach o charakterze cywilnym [...]”.</w:t>
      </w:r>
    </w:p>
    <w:p w14:paraId="16CA71E0" w14:textId="4468E4C9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lastRenderedPageBreak/>
        <w:t>A.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Dopuszczalność</w:t>
      </w:r>
    </w:p>
    <w:p w14:paraId="6F7F6076" w14:textId="656188F3" w:rsidR="009C281D" w:rsidRPr="00CF7DBE" w:rsidRDefault="00A100C8" w:rsidP="00003156">
      <w:pPr>
        <w:pStyle w:val="ECHRPara"/>
      </w:pPr>
      <w:r>
        <w:t>28</w:t>
      </w:r>
      <w:r w:rsidR="009C281D" w:rsidRPr="00CF7DBE">
        <w:t>.</w:t>
      </w:r>
      <w:r w:rsidR="00FF1257">
        <w:t xml:space="preserve"> </w:t>
      </w:r>
      <w:r w:rsidR="009C281D" w:rsidRPr="00CF7DBE">
        <w:t xml:space="preserve">Trybunał stwierdza, że </w:t>
      </w:r>
      <w:r w:rsidR="007A2F38">
        <w:t>skarga</w:t>
      </w:r>
      <w:r w:rsidR="009C281D" w:rsidRPr="00CF7DBE">
        <w:t xml:space="preserve"> t</w:t>
      </w:r>
      <w:r w:rsidR="007A2F38">
        <w:t>a</w:t>
      </w:r>
      <w:r w:rsidR="009C281D" w:rsidRPr="00CF7DBE">
        <w:t xml:space="preserve"> nie jest w sposób </w:t>
      </w:r>
      <w:r w:rsidR="00DB2C07" w:rsidRPr="00CF7DBE">
        <w:t>oczywisty</w:t>
      </w:r>
      <w:r w:rsidR="00DB2C07">
        <w:t xml:space="preserve"> </w:t>
      </w:r>
      <w:r w:rsidR="007A2F38">
        <w:t>nieuzasadniona</w:t>
      </w:r>
      <w:r w:rsidR="009C281D" w:rsidRPr="00CF7DBE">
        <w:t xml:space="preserve"> w rozumieniu art. 35 </w:t>
      </w:r>
      <w:r w:rsidR="0061447C">
        <w:t>ust.</w:t>
      </w:r>
      <w:r w:rsidR="009C281D" w:rsidRPr="00CF7DBE">
        <w:t xml:space="preserve"> 3 lit. a Konwencji i nie jest niedopuszczaln</w:t>
      </w:r>
      <w:r w:rsidR="00D677E5">
        <w:t>a</w:t>
      </w:r>
      <w:r w:rsidR="009C281D" w:rsidRPr="00CF7DBE">
        <w:t xml:space="preserve"> z jakiegokolwiek innego powodu. Trybunał uznaje </w:t>
      </w:r>
      <w:r w:rsidR="00D677E5">
        <w:t>ją</w:t>
      </w:r>
      <w:r w:rsidR="009C281D" w:rsidRPr="00CF7DBE">
        <w:t xml:space="preserve"> więc za dopuszczaln</w:t>
      </w:r>
      <w:r w:rsidR="00D677E5">
        <w:t>ą</w:t>
      </w:r>
      <w:r w:rsidR="009C281D" w:rsidRPr="00CF7DBE">
        <w:t>.</w:t>
      </w:r>
    </w:p>
    <w:p w14:paraId="04A470A7" w14:textId="69CFC07F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t>B.</w:t>
      </w:r>
      <w:r w:rsidR="00FF1257">
        <w:rPr>
          <w:lang w:val="pl-PL"/>
        </w:rPr>
        <w:t xml:space="preserve"> </w:t>
      </w:r>
      <w:r w:rsidR="00814367">
        <w:rPr>
          <w:lang w:val="pl-PL"/>
        </w:rPr>
        <w:t>Przedmiot</w:t>
      </w:r>
      <w:r w:rsidRPr="00CF7DBE">
        <w:rPr>
          <w:lang w:val="pl-PL"/>
        </w:rPr>
        <w:t xml:space="preserve"> sprawy</w:t>
      </w:r>
    </w:p>
    <w:p w14:paraId="33826BCB" w14:textId="6218A964" w:rsidR="009C281D" w:rsidRPr="00CF7DBE" w:rsidRDefault="009C281D" w:rsidP="00003156">
      <w:pPr>
        <w:pStyle w:val="ECHRHeading3"/>
        <w:rPr>
          <w:lang w:val="pl-PL"/>
        </w:rPr>
      </w:pPr>
      <w:r w:rsidRPr="00CF7DBE">
        <w:rPr>
          <w:lang w:val="pl-PL"/>
        </w:rPr>
        <w:t>1.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Twierdzenia stron</w:t>
      </w:r>
    </w:p>
    <w:p w14:paraId="2D6E1C45" w14:textId="56984122" w:rsidR="009C281D" w:rsidRPr="00CF7DBE" w:rsidRDefault="00A100C8" w:rsidP="00003156">
      <w:pPr>
        <w:pStyle w:val="ECHRPara"/>
      </w:pPr>
      <w:r>
        <w:t>29</w:t>
      </w:r>
      <w:r w:rsidR="009C281D" w:rsidRPr="00CF7DBE">
        <w:t>.</w:t>
      </w:r>
      <w:r w:rsidR="00FF1257">
        <w:t xml:space="preserve"> </w:t>
      </w:r>
      <w:r w:rsidR="009C281D" w:rsidRPr="00CF7DBE">
        <w:t xml:space="preserve">Skarżąca zarzuca naruszenie zasady pewności stosunków prawnych. Twierdzi, że wyrok z dnia 10 kwietnia 2007 r. wydany przez sąd okręgowy był ostateczny: </w:t>
      </w:r>
      <w:r w:rsidR="00275D29">
        <w:t>został zaskarżony</w:t>
      </w:r>
      <w:r w:rsidR="009C281D" w:rsidRPr="00CF7DBE">
        <w:t>, a następnie utrzymany w mocy przez sądy, do których wniesiono odwołanie, jak również kilk</w:t>
      </w:r>
      <w:r w:rsidR="00890860">
        <w:t>a</w:t>
      </w:r>
      <w:r w:rsidR="009C281D" w:rsidRPr="00CF7DBE">
        <w:t xml:space="preserve"> nadzwyczajnych środków odwoławczych.</w:t>
      </w:r>
    </w:p>
    <w:p w14:paraId="743F4E84" w14:textId="686BE979" w:rsidR="009C281D" w:rsidRPr="00CF7DBE" w:rsidRDefault="00A100C8" w:rsidP="00003156">
      <w:pPr>
        <w:pStyle w:val="ECHRPara"/>
      </w:pPr>
      <w:r>
        <w:t>30</w:t>
      </w:r>
      <w:r w:rsidR="009C281D" w:rsidRPr="00CF7DBE">
        <w:t>.</w:t>
      </w:r>
      <w:r w:rsidR="00FF1257">
        <w:t xml:space="preserve"> </w:t>
      </w:r>
      <w:r w:rsidR="007C40F6">
        <w:t xml:space="preserve">Jeśli chodzi o </w:t>
      </w:r>
      <w:r w:rsidR="009C281D" w:rsidRPr="00CF7DBE">
        <w:t>orzecz</w:t>
      </w:r>
      <w:r w:rsidR="007C40F6">
        <w:t>enia</w:t>
      </w:r>
      <w:r w:rsidR="009C281D" w:rsidRPr="00CF7DBE">
        <w:t xml:space="preserve"> karn</w:t>
      </w:r>
      <w:r w:rsidR="007C40F6">
        <w:t>e</w:t>
      </w:r>
      <w:r w:rsidR="009C281D" w:rsidRPr="00CF7DBE">
        <w:t>, które uzasadnia</w:t>
      </w:r>
      <w:r w:rsidR="00293ABB">
        <w:t>ły</w:t>
      </w:r>
      <w:r w:rsidR="009C281D" w:rsidRPr="00CF7DBE">
        <w:t xml:space="preserve"> rewizj</w:t>
      </w:r>
      <w:r w:rsidR="00293ABB">
        <w:t>ę</w:t>
      </w:r>
      <w:r w:rsidR="009C281D" w:rsidRPr="00CF7DBE">
        <w:t xml:space="preserve"> tego ostatecznego wyroku, skarżąca podkreśla, że spółka G. o nich wiedziała, a</w:t>
      </w:r>
      <w:r w:rsidR="000C5638">
        <w:t> </w:t>
      </w:r>
      <w:r w:rsidR="009C281D" w:rsidRPr="00CF7DBE">
        <w:t xml:space="preserve">sam </w:t>
      </w:r>
      <w:proofErr w:type="spellStart"/>
      <w:r w:rsidR="009C281D" w:rsidRPr="00CF7DBE">
        <w:t>C.B</w:t>
      </w:r>
      <w:proofErr w:type="spellEnd"/>
      <w:r w:rsidR="009C281D" w:rsidRPr="00CF7DBE">
        <w:t xml:space="preserve">. był stroną postępowania cywilnego i nie prezentował stanowiska przeciwnego do stanowiska spółki G.; w związku z tym skarżąca jest zdania, że </w:t>
      </w:r>
      <w:r w:rsidR="00DC72BE">
        <w:t xml:space="preserve">fakt, iż </w:t>
      </w:r>
      <w:proofErr w:type="spellStart"/>
      <w:r w:rsidR="00DC72BE">
        <w:t>C.B</w:t>
      </w:r>
      <w:proofErr w:type="spellEnd"/>
      <w:r w:rsidR="00DC72BE">
        <w:t xml:space="preserve">. </w:t>
      </w:r>
      <w:r w:rsidR="009C281D" w:rsidRPr="00CF7DBE">
        <w:t>przesła</w:t>
      </w:r>
      <w:r w:rsidR="00DC72BE">
        <w:t>ł</w:t>
      </w:r>
      <w:r w:rsidR="009C281D" w:rsidRPr="00CF7DBE">
        <w:t xml:space="preserve"> t</w:t>
      </w:r>
      <w:r w:rsidR="00DC72BE">
        <w:t>e</w:t>
      </w:r>
      <w:r w:rsidR="009C281D" w:rsidRPr="00CF7DBE">
        <w:t xml:space="preserve"> orzecze</w:t>
      </w:r>
      <w:r w:rsidR="00DC72BE">
        <w:t>nia</w:t>
      </w:r>
      <w:r w:rsidR="009C281D" w:rsidRPr="00CF7DBE">
        <w:t xml:space="preserve"> pocztą do spółki G. w lutym 2008 r. było jedynie </w:t>
      </w:r>
      <w:r w:rsidR="00174684">
        <w:t>manewrem</w:t>
      </w:r>
      <w:r w:rsidR="009C281D" w:rsidRPr="00CF7DBE">
        <w:t xml:space="preserve"> </w:t>
      </w:r>
      <w:r w:rsidR="009C281D" w:rsidRPr="00CF7DBE">
        <w:rPr>
          <w:i/>
        </w:rPr>
        <w:t>pro causa</w:t>
      </w:r>
      <w:r w:rsidR="009C281D" w:rsidRPr="00CF7DBE">
        <w:t>. Ponadto sądy cywilne, które wydały lub</w:t>
      </w:r>
      <w:r w:rsidR="000C5638">
        <w:t> </w:t>
      </w:r>
      <w:r w:rsidR="009C281D" w:rsidRPr="00CF7DBE">
        <w:t>utrzymały w mocy wyrok z dnia 10 kwietnia 2007 r., wiedziały o</w:t>
      </w:r>
      <w:r w:rsidR="000C5638">
        <w:t> </w:t>
      </w:r>
      <w:r w:rsidR="009C281D" w:rsidRPr="00CF7DBE">
        <w:t>postępowaniu karnym i przywołały je w swoich orzeczeniach.</w:t>
      </w:r>
    </w:p>
    <w:p w14:paraId="3BB41AC9" w14:textId="7DB7127B" w:rsidR="009C281D" w:rsidRPr="00CF7DBE" w:rsidRDefault="00A100C8" w:rsidP="00003156">
      <w:pPr>
        <w:pStyle w:val="ECHRPara"/>
      </w:pPr>
      <w:r>
        <w:t>31</w:t>
      </w:r>
      <w:r w:rsidR="009C281D" w:rsidRPr="00CF7DBE">
        <w:t>.</w:t>
      </w:r>
      <w:r w:rsidR="00FF1257">
        <w:t xml:space="preserve"> </w:t>
      </w:r>
      <w:r w:rsidR="009C281D" w:rsidRPr="00CF7DBE">
        <w:t xml:space="preserve">Skarżąca utrzymuje, że uwzględniając drugi wniosek o rewizję wyroku z dnia 10 kwietnia 2007 r., sąd apelacyjny dokonał ponownego zbadania faktów i obowiązującego prawa. Tym samym przeprowadził ponowną ocenę warunków formalnych mających zastosowanie do pełnomocnictw i umów sprzedaży. W tym względzie skarżąca utrzymuje, że sądy karne nie mogą orzekać w przedmiocie warunków formalnych mających zastosowanie </w:t>
      </w:r>
      <w:r w:rsidR="006C643C">
        <w:t>w</w:t>
      </w:r>
      <w:r w:rsidR="000C5638">
        <w:t> </w:t>
      </w:r>
      <w:r w:rsidR="006C643C">
        <w:t>materii</w:t>
      </w:r>
      <w:r w:rsidR="009C281D" w:rsidRPr="00CF7DBE">
        <w:t xml:space="preserve"> cywiln</w:t>
      </w:r>
      <w:r w:rsidR="006C643C">
        <w:t>ej</w:t>
      </w:r>
      <w:r w:rsidR="009C281D" w:rsidRPr="00CF7DBE">
        <w:t xml:space="preserve">. Skarżąca wskazuje również, że skład orzekający sądu apelacyjnego, który uwzględnił drugi wniosek o rewizję, nie był bezstronny, ponieważ dwóch sędziów już wcześniej </w:t>
      </w:r>
      <w:r w:rsidR="00295F23">
        <w:t>wypowiedziało się</w:t>
      </w:r>
      <w:r w:rsidR="009C281D" w:rsidRPr="00CF7DBE">
        <w:t xml:space="preserve"> w tej sprawie.</w:t>
      </w:r>
    </w:p>
    <w:p w14:paraId="07745C2D" w14:textId="0780F3AA" w:rsidR="009C281D" w:rsidRPr="00CF7DBE" w:rsidRDefault="00A100C8" w:rsidP="00003156">
      <w:pPr>
        <w:pStyle w:val="ECHRPara"/>
      </w:pPr>
      <w:r>
        <w:t>32</w:t>
      </w:r>
      <w:r w:rsidR="009C281D" w:rsidRPr="00CF7DBE">
        <w:t>.</w:t>
      </w:r>
      <w:r w:rsidR="00FF1257">
        <w:t xml:space="preserve"> </w:t>
      </w:r>
      <w:r w:rsidR="009C281D" w:rsidRPr="00CF7DBE">
        <w:t xml:space="preserve">Rząd utrzymuje, że wyrok z dnia 27 listopada 2008 r. </w:t>
      </w:r>
      <w:r w:rsidR="00C34985">
        <w:t>jest</w:t>
      </w:r>
      <w:r w:rsidR="009C281D" w:rsidRPr="00CF7DBE">
        <w:t xml:space="preserve"> obszern</w:t>
      </w:r>
      <w:r w:rsidR="00C34985">
        <w:t>ie</w:t>
      </w:r>
      <w:r w:rsidR="009C281D" w:rsidRPr="00CF7DBE">
        <w:t xml:space="preserve"> uzasadni</w:t>
      </w:r>
      <w:r w:rsidR="00C34985">
        <w:t>ony</w:t>
      </w:r>
      <w:r w:rsidR="009C281D" w:rsidRPr="00CF7DBE">
        <w:t xml:space="preserve"> i nie sprawia wrażenia arbitralnego, sąd apelacyjny uznał, iż</w:t>
      </w:r>
      <w:r w:rsidR="000C5638">
        <w:t> </w:t>
      </w:r>
      <w:r w:rsidR="009C281D" w:rsidRPr="00CF7DBE">
        <w:t xml:space="preserve">warunki wymagane przez ustawę do uzasadnienia wznowienia postępowania zostały w tym przypadku spełnione. </w:t>
      </w:r>
      <w:r w:rsidR="001C2DAA">
        <w:t>Tak samo, jak</w:t>
      </w:r>
      <w:r w:rsidR="009C281D" w:rsidRPr="00CF7DBE">
        <w:t xml:space="preserve"> </w:t>
      </w:r>
      <w:r w:rsidR="001C2DAA">
        <w:t xml:space="preserve">sąd </w:t>
      </w:r>
      <w:r w:rsidR="009C281D" w:rsidRPr="00CF7DBE">
        <w:t>apelacyjn</w:t>
      </w:r>
      <w:r w:rsidR="001C2DAA">
        <w:t>y,</w:t>
      </w:r>
      <w:r w:rsidR="009C281D" w:rsidRPr="00CF7DBE">
        <w:t xml:space="preserve"> Rząd </w:t>
      </w:r>
      <w:r w:rsidR="001C2DAA">
        <w:t>ocenia</w:t>
      </w:r>
      <w:r w:rsidR="009C281D" w:rsidRPr="00CF7DBE">
        <w:t xml:space="preserve">, że rewizja była uzasadniona, ponieważ spółka G. nie mogła </w:t>
      </w:r>
      <w:r w:rsidR="001C2DAA">
        <w:t>otrzymać</w:t>
      </w:r>
      <w:r w:rsidR="009C281D" w:rsidRPr="00CF7DBE">
        <w:t xml:space="preserve"> odpisów orzeczeń wydanych w postępowaniu karnym wszczętym </w:t>
      </w:r>
      <w:r w:rsidR="00631464">
        <w:t xml:space="preserve">przez skarżącą </w:t>
      </w:r>
      <w:r w:rsidR="009C281D" w:rsidRPr="00CF7DBE">
        <w:t xml:space="preserve">przeciwko </w:t>
      </w:r>
      <w:proofErr w:type="spellStart"/>
      <w:r w:rsidR="009C281D" w:rsidRPr="00CF7DBE">
        <w:t>C.B</w:t>
      </w:r>
      <w:proofErr w:type="spellEnd"/>
      <w:r w:rsidR="009C281D" w:rsidRPr="00CF7DBE">
        <w:t xml:space="preserve">.; spółka G. </w:t>
      </w:r>
      <w:r w:rsidR="00B601E5">
        <w:t>zap</w:t>
      </w:r>
      <w:r w:rsidR="009C281D" w:rsidRPr="00CF7DBE">
        <w:t>oznała</w:t>
      </w:r>
      <w:r w:rsidR="00B601E5">
        <w:t xml:space="preserve"> się z</w:t>
      </w:r>
      <w:r w:rsidR="000C5638">
        <w:t> </w:t>
      </w:r>
      <w:r w:rsidR="009C281D" w:rsidRPr="00CF7DBE">
        <w:t>uzasadnienie</w:t>
      </w:r>
      <w:r w:rsidR="00B601E5">
        <w:t>m</w:t>
      </w:r>
      <w:r w:rsidR="009C281D" w:rsidRPr="00CF7DBE">
        <w:t xml:space="preserve"> tych orzeczeń dopiero w lutym 2008 r., kiedy </w:t>
      </w:r>
      <w:proofErr w:type="spellStart"/>
      <w:r w:rsidR="009C281D" w:rsidRPr="00CF7DBE">
        <w:t>C.B</w:t>
      </w:r>
      <w:proofErr w:type="spellEnd"/>
      <w:r w:rsidR="009C281D" w:rsidRPr="00CF7DBE">
        <w:t xml:space="preserve">. przesłał je do niej pocztą. W </w:t>
      </w:r>
      <w:r w:rsidR="00B601E5">
        <w:t xml:space="preserve">efekcie, przy </w:t>
      </w:r>
      <w:r w:rsidR="009C281D" w:rsidRPr="00CF7DBE">
        <w:t>zastosowaniu przepisów o ochronie danych osobowych</w:t>
      </w:r>
      <w:r w:rsidR="00B601E5">
        <w:t>,</w:t>
      </w:r>
      <w:r w:rsidR="009C281D" w:rsidRPr="00CF7DBE">
        <w:t xml:space="preserve"> spółka G. nie mogła bowiem samodzielnie </w:t>
      </w:r>
      <w:r w:rsidR="00281433">
        <w:t>uzyskać</w:t>
      </w:r>
      <w:r w:rsidR="009C281D" w:rsidRPr="00CF7DBE">
        <w:t xml:space="preserve"> </w:t>
      </w:r>
      <w:r w:rsidR="00287A2D">
        <w:t>kopii</w:t>
      </w:r>
      <w:r w:rsidR="009C281D" w:rsidRPr="00CF7DBE">
        <w:t xml:space="preserve"> orzeczeń wydanych w postępowaniu karnym, którego nie była stroną. </w:t>
      </w:r>
    </w:p>
    <w:p w14:paraId="1600E4F2" w14:textId="1227134C" w:rsidR="009C281D" w:rsidRPr="00CF7DBE" w:rsidRDefault="00A100C8" w:rsidP="00003156">
      <w:pPr>
        <w:pStyle w:val="ECHRPara"/>
      </w:pPr>
      <w:r>
        <w:lastRenderedPageBreak/>
        <w:t>33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tym względzie Rząd podkreśla, że skarżąca była jedyną stroną postępowania cywilnego o </w:t>
      </w:r>
      <w:r w:rsidR="00281433">
        <w:t>u</w:t>
      </w:r>
      <w:r w:rsidR="009C281D" w:rsidRPr="00CF7DBE">
        <w:t>nieważn</w:t>
      </w:r>
      <w:r w:rsidR="00281433">
        <w:t>ienie</w:t>
      </w:r>
      <w:r w:rsidR="009C281D" w:rsidRPr="00CF7DBE">
        <w:t xml:space="preserve"> umowy sprzedaży, która posiadała wszystkie informacje</w:t>
      </w:r>
      <w:r w:rsidR="00FD0EA0">
        <w:t xml:space="preserve"> niezbędne</w:t>
      </w:r>
      <w:r w:rsidR="009C281D" w:rsidRPr="00CF7DBE">
        <w:t xml:space="preserve"> sąd</w:t>
      </w:r>
      <w:r w:rsidR="00FD0EA0">
        <w:t>om</w:t>
      </w:r>
      <w:r w:rsidR="009C281D" w:rsidRPr="00CF7DBE">
        <w:t xml:space="preserve"> cywiln</w:t>
      </w:r>
      <w:r w:rsidR="00FD0EA0">
        <w:t>ym</w:t>
      </w:r>
      <w:r w:rsidR="009C281D" w:rsidRPr="00CF7DBE">
        <w:t xml:space="preserve"> do uzyskania </w:t>
      </w:r>
      <w:r w:rsidR="00FD0EA0">
        <w:t>pełnego</w:t>
      </w:r>
      <w:r w:rsidR="009C281D" w:rsidRPr="00CF7DBE">
        <w:t xml:space="preserve"> oglądu sporu. </w:t>
      </w:r>
      <w:r w:rsidR="000C1909">
        <w:t>N</w:t>
      </w:r>
      <w:r w:rsidR="009C281D" w:rsidRPr="00CF7DBE">
        <w:t>ie inform</w:t>
      </w:r>
      <w:r w:rsidR="000C1909">
        <w:t>ując</w:t>
      </w:r>
      <w:r w:rsidR="009C281D" w:rsidRPr="00CF7DBE">
        <w:t xml:space="preserve"> ich o orzeczeniach wydanych przez sądy karne, </w:t>
      </w:r>
      <w:r w:rsidR="000C1909">
        <w:t xml:space="preserve">skarżąca </w:t>
      </w:r>
      <w:r w:rsidR="009C281D" w:rsidRPr="00CF7DBE">
        <w:t xml:space="preserve">doprowadziła do </w:t>
      </w:r>
      <w:r w:rsidR="000C1909">
        <w:t xml:space="preserve">drugiego </w:t>
      </w:r>
      <w:r w:rsidR="009C281D" w:rsidRPr="00CF7DBE">
        <w:t>wniosku o rewizję.</w:t>
      </w:r>
    </w:p>
    <w:p w14:paraId="3B5BCD0A" w14:textId="13368FC5" w:rsidR="009C281D" w:rsidRPr="00CF7DBE" w:rsidRDefault="00A100C8" w:rsidP="00003156">
      <w:pPr>
        <w:pStyle w:val="ECHRPara"/>
      </w:pPr>
      <w:r w:rsidRPr="00D0413F">
        <w:t>34</w:t>
      </w:r>
      <w:r w:rsidR="009C281D" w:rsidRPr="00D0413F">
        <w:t>.</w:t>
      </w:r>
      <w:r w:rsidR="00FF1257" w:rsidRPr="00D0413F">
        <w:t xml:space="preserve"> </w:t>
      </w:r>
      <w:r w:rsidR="009C281D" w:rsidRPr="00D0413F">
        <w:t>Rząd jest zdania,</w:t>
      </w:r>
      <w:r w:rsidR="009C281D" w:rsidRPr="00CF7DBE">
        <w:t xml:space="preserve"> że sąd apelacyjny, orzekając w przedmiocie drugiego wniosku o rewizję, był związany wcześniejszymi </w:t>
      </w:r>
      <w:r w:rsidR="00887462">
        <w:t>konkluzjami</w:t>
      </w:r>
      <w:r w:rsidR="009C281D" w:rsidRPr="00CF7DBE">
        <w:t xml:space="preserve"> sądów karnych, które uznały, że </w:t>
      </w:r>
      <w:proofErr w:type="spellStart"/>
      <w:r w:rsidR="009C281D" w:rsidRPr="00CF7DBE">
        <w:t>C.B</w:t>
      </w:r>
      <w:proofErr w:type="spellEnd"/>
      <w:r w:rsidR="009C281D" w:rsidRPr="00CF7DBE">
        <w:t>. w momencie zawarcia umowy sprzedaży działał jako pełnomocnik skarżącej. Sąd apelacyjny słusznie orzekł zatem, że</w:t>
      </w:r>
      <w:r w:rsidR="000C5638">
        <w:t> </w:t>
      </w:r>
      <w:proofErr w:type="spellStart"/>
      <w:r w:rsidR="009C281D" w:rsidRPr="00CF7DBE">
        <w:t>C.B</w:t>
      </w:r>
      <w:proofErr w:type="spellEnd"/>
      <w:r w:rsidR="009C281D" w:rsidRPr="00CF7DBE">
        <w:t>. miał prawo podpisania umowy notarialnej, tak jak stwierdził</w:t>
      </w:r>
      <w:r w:rsidR="000A5207">
        <w:t xml:space="preserve"> to</w:t>
      </w:r>
      <w:r w:rsidR="009C281D" w:rsidRPr="00CF7DBE">
        <w:t xml:space="preserve"> sąd karny.</w:t>
      </w:r>
    </w:p>
    <w:p w14:paraId="4BD5CA28" w14:textId="746411E6" w:rsidR="009C281D" w:rsidRPr="00CF7DBE" w:rsidRDefault="00A100C8" w:rsidP="00003156">
      <w:pPr>
        <w:pStyle w:val="ECHRPara"/>
      </w:pPr>
      <w:r>
        <w:t>35</w:t>
      </w:r>
      <w:r w:rsidR="009C281D" w:rsidRPr="00CF7DBE">
        <w:t>.</w:t>
      </w:r>
      <w:r w:rsidR="00FF1257">
        <w:t xml:space="preserve"> </w:t>
      </w:r>
      <w:r w:rsidR="000A5207">
        <w:t>W</w:t>
      </w:r>
      <w:r w:rsidR="009C281D" w:rsidRPr="00CF7DBE">
        <w:t>reszcie</w:t>
      </w:r>
      <w:r w:rsidR="000A5207">
        <w:t>, jeśli chodzi o</w:t>
      </w:r>
      <w:r w:rsidR="009C281D" w:rsidRPr="00CF7DBE">
        <w:t xml:space="preserve"> pozorn</w:t>
      </w:r>
      <w:r w:rsidR="000A5207">
        <w:t>ą</w:t>
      </w:r>
      <w:r w:rsidR="009C281D" w:rsidRPr="00CF7DBE">
        <w:t xml:space="preserve"> sprzecznoś</w:t>
      </w:r>
      <w:r w:rsidR="00D0413F">
        <w:t>ć</w:t>
      </w:r>
      <w:r w:rsidR="009C281D" w:rsidRPr="00CF7DBE">
        <w:t xml:space="preserve"> </w:t>
      </w:r>
      <w:r w:rsidR="000A5207">
        <w:t>po</w:t>
      </w:r>
      <w:r w:rsidR="009C281D" w:rsidRPr="00CF7DBE">
        <w:t>między wyżej wymienionym wyrokiem z dnia 8 maja 2008 r.</w:t>
      </w:r>
      <w:r w:rsidR="00BC0E76">
        <w:t>,</w:t>
      </w:r>
      <w:r w:rsidR="009C281D" w:rsidRPr="00CF7DBE">
        <w:t xml:space="preserve"> wydanym w następstwie pierwszego wniosku o rewizję</w:t>
      </w:r>
      <w:r w:rsidR="00BC0E76">
        <w:t>,</w:t>
      </w:r>
      <w:r w:rsidR="009C281D" w:rsidRPr="00CF7DBE">
        <w:t xml:space="preserve"> a wyrokiem z dnia 27 listopada 2008 r.</w:t>
      </w:r>
      <w:r w:rsidR="00BC0E76">
        <w:t>,</w:t>
      </w:r>
      <w:r w:rsidR="009C281D" w:rsidRPr="00CF7DBE">
        <w:t xml:space="preserve"> wydanym w następstwie drugiego wniosku o rewizję, Rząd twierdzi, że oba postępowania dotyczyły różnych przypadków rewizji, przewidzian</w:t>
      </w:r>
      <w:r w:rsidR="007E7B69">
        <w:t>ych</w:t>
      </w:r>
      <w:r w:rsidR="009C281D" w:rsidRPr="00CF7DBE">
        <w:t xml:space="preserve"> w </w:t>
      </w:r>
      <w:proofErr w:type="spellStart"/>
      <w:r w:rsidR="009C281D" w:rsidRPr="00CF7DBE">
        <w:t>kpc</w:t>
      </w:r>
      <w:proofErr w:type="spellEnd"/>
      <w:r w:rsidR="009C281D" w:rsidRPr="00CF7DBE">
        <w:t xml:space="preserve"> w czasie, gdy miały miejsce opisywane zdarzenia.</w:t>
      </w:r>
    </w:p>
    <w:p w14:paraId="63B92BFB" w14:textId="3E0FA582" w:rsidR="009C281D" w:rsidRPr="00CF7DBE" w:rsidRDefault="009C281D" w:rsidP="00003156">
      <w:pPr>
        <w:pStyle w:val="ECHRHeading3"/>
        <w:rPr>
          <w:lang w:val="pl-PL"/>
        </w:rPr>
      </w:pPr>
      <w:r w:rsidRPr="00CF7DBE">
        <w:rPr>
          <w:lang w:val="pl-PL"/>
        </w:rPr>
        <w:t>2.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Ocena Trybunału</w:t>
      </w:r>
    </w:p>
    <w:p w14:paraId="51D93903" w14:textId="73D03068" w:rsidR="009C281D" w:rsidRPr="00CF7DBE" w:rsidRDefault="00A100C8" w:rsidP="00003156">
      <w:pPr>
        <w:pStyle w:val="ECHRPara"/>
      </w:pPr>
      <w:r>
        <w:t>36</w:t>
      </w:r>
      <w:r w:rsidR="009C281D" w:rsidRPr="00CF7DBE">
        <w:t>.</w:t>
      </w:r>
      <w:r w:rsidR="00FF1257">
        <w:t xml:space="preserve"> </w:t>
      </w:r>
      <w:r w:rsidR="009C281D" w:rsidRPr="00CF7DBE">
        <w:t>Trybunał zauważa na wstępie, że skarżąca podnosi w swoich uwagach zarzut dotyczący rzekomego braku bezstronności składu orzekającego sądu apelacyjnego, który wydał wyrok z dnia 27 listopada 2008 r. Trybunał jest jednak zdania, że jest to nowy zarzut, o którym skarżąca nie wspomniała w</w:t>
      </w:r>
      <w:r w:rsidR="000C5638">
        <w:t> </w:t>
      </w:r>
      <w:r w:rsidR="009C281D" w:rsidRPr="00CF7DBE">
        <w:t xml:space="preserve">formularzu skargi i na temat którego strony nie wymieniły </w:t>
      </w:r>
      <w:r w:rsidR="00352D9B">
        <w:t>obserwacji</w:t>
      </w:r>
      <w:r w:rsidR="009C281D" w:rsidRPr="00CF7DBE">
        <w:t>. Nawet jeśli</w:t>
      </w:r>
      <w:r w:rsidR="00D0413F">
        <w:t>by założyć, że</w:t>
      </w:r>
      <w:r w:rsidR="009C281D" w:rsidRPr="00CF7DBE">
        <w:t xml:space="preserve"> zarzut ten nie został zgłoszony za późno, to nie należy rozpatrywać go na obecnym etapie postępowania w sprawie niniejszej skargi (</w:t>
      </w:r>
      <w:proofErr w:type="spellStart"/>
      <w:r w:rsidR="009C281D" w:rsidRPr="00CF7DBE">
        <w:rPr>
          <w:i/>
        </w:rPr>
        <w:t>Nuray</w:t>
      </w:r>
      <w:proofErr w:type="spellEnd"/>
      <w:r w:rsidR="009C281D" w:rsidRPr="00CF7DBE">
        <w:rPr>
          <w:i/>
        </w:rPr>
        <w:t xml:space="preserve"> </w:t>
      </w:r>
      <w:proofErr w:type="spellStart"/>
      <w:r w:rsidR="009C281D" w:rsidRPr="00CF7DBE">
        <w:rPr>
          <w:i/>
        </w:rPr>
        <w:t>Şen</w:t>
      </w:r>
      <w:proofErr w:type="spellEnd"/>
      <w:r w:rsidR="009C281D" w:rsidRPr="00CF7DBE">
        <w:rPr>
          <w:i/>
        </w:rPr>
        <w:t xml:space="preserve"> przeciwko Turcji (nr 2)</w:t>
      </w:r>
      <w:r w:rsidR="009C281D" w:rsidRPr="00CF7DBE">
        <w:t>, n</w:t>
      </w:r>
      <w:r w:rsidR="00D0413F" w:rsidRPr="00D0413F">
        <w:t>r</w:t>
      </w:r>
      <w:r w:rsidR="009C281D" w:rsidRPr="00CF7DBE">
        <w:t xml:space="preserve"> 25354/94, §§ 199-200, 30</w:t>
      </w:r>
      <w:r w:rsidR="000C5638">
        <w:t> </w:t>
      </w:r>
      <w:r w:rsidR="009C281D" w:rsidRPr="00CF7DBE">
        <w:t xml:space="preserve">marca 2004 r., i </w:t>
      </w:r>
      <w:proofErr w:type="spellStart"/>
      <w:r w:rsidR="009C281D" w:rsidRPr="00CF7DBE">
        <w:rPr>
          <w:i/>
        </w:rPr>
        <w:t>M.C</w:t>
      </w:r>
      <w:proofErr w:type="spellEnd"/>
      <w:r w:rsidR="009C281D" w:rsidRPr="00CF7DBE">
        <w:rPr>
          <w:i/>
        </w:rPr>
        <w:t xml:space="preserve">. i </w:t>
      </w:r>
      <w:r w:rsidR="00FF1257" w:rsidRPr="00CF7DBE">
        <w:rPr>
          <w:i/>
        </w:rPr>
        <w:t xml:space="preserve">Inni </w:t>
      </w:r>
      <w:r w:rsidR="009C281D" w:rsidRPr="00CF7DBE">
        <w:rPr>
          <w:i/>
        </w:rPr>
        <w:t>przeciwko Włochom</w:t>
      </w:r>
      <w:r w:rsidR="009C281D" w:rsidRPr="00CF7DBE">
        <w:t>, nr 5376/11, § 54, 3</w:t>
      </w:r>
      <w:r w:rsidR="000C5638">
        <w:t> </w:t>
      </w:r>
      <w:r w:rsidR="009C281D" w:rsidRPr="00CF7DBE">
        <w:t>września 2013 r.).</w:t>
      </w:r>
    </w:p>
    <w:p w14:paraId="156D1976" w14:textId="4F1462C5" w:rsidR="009C281D" w:rsidRPr="00CF7DBE" w:rsidRDefault="00A100C8" w:rsidP="00003156">
      <w:pPr>
        <w:pStyle w:val="ECHRPara"/>
        <w:rPr>
          <w:i/>
        </w:rPr>
      </w:pPr>
      <w:r>
        <w:t>37</w:t>
      </w:r>
      <w:r w:rsidR="009C281D" w:rsidRPr="00CF7DBE">
        <w:t>.</w:t>
      </w:r>
      <w:r w:rsidR="00FF1257">
        <w:t xml:space="preserve"> </w:t>
      </w:r>
      <w:r w:rsidR="009C281D" w:rsidRPr="00CF7DBE">
        <w:t>Ocena Trybunału będzie więc dotyczyć zarzucanego naruszenia zasady pewności stosunków prawnych, która, zgodnie z utrwalonym orzecznictwem, stanowi jeden z podstawowych elementów praworządności (</w:t>
      </w:r>
      <w:proofErr w:type="spellStart"/>
      <w:r w:rsidR="009C281D" w:rsidRPr="00CF7DBE">
        <w:rPr>
          <w:i/>
        </w:rPr>
        <w:t>Brumărescu</w:t>
      </w:r>
      <w:proofErr w:type="spellEnd"/>
      <w:r w:rsidR="009C281D" w:rsidRPr="00CF7DBE">
        <w:rPr>
          <w:i/>
        </w:rPr>
        <w:t xml:space="preserve"> przeciwko Rumunii</w:t>
      </w:r>
      <w:r w:rsidR="009C281D" w:rsidRPr="00CF7DBE">
        <w:t xml:space="preserve"> [</w:t>
      </w:r>
      <w:proofErr w:type="spellStart"/>
      <w:r w:rsidR="009C281D" w:rsidRPr="00CF7DBE">
        <w:t>WI</w:t>
      </w:r>
      <w:proofErr w:type="spellEnd"/>
      <w:r w:rsidR="009C281D" w:rsidRPr="00CF7DBE">
        <w:t>], nr 28342/95, § 61, ETPC 1999</w:t>
      </w:r>
      <w:r w:rsidR="009C281D" w:rsidRPr="00CF7DBE">
        <w:noBreakHyphen/>
        <w:t>VII i</w:t>
      </w:r>
      <w:r w:rsidR="000C5638">
        <w:t> </w:t>
      </w:r>
      <w:r w:rsidR="009C281D" w:rsidRPr="00CF7DBE">
        <w:rPr>
          <w:i/>
        </w:rPr>
        <w:t xml:space="preserve">Stanca </w:t>
      </w:r>
      <w:proofErr w:type="spellStart"/>
      <w:r w:rsidR="009C281D" w:rsidRPr="00CF7DBE">
        <w:rPr>
          <w:i/>
        </w:rPr>
        <w:t>Popescu</w:t>
      </w:r>
      <w:proofErr w:type="spellEnd"/>
      <w:r w:rsidR="009C281D" w:rsidRPr="00CF7DBE">
        <w:rPr>
          <w:i/>
        </w:rPr>
        <w:t xml:space="preserve"> przeciwko Rumunii</w:t>
      </w:r>
      <w:r w:rsidR="009C281D" w:rsidRPr="00CF7DBE">
        <w:t>, nr 8727/03</w:t>
      </w:r>
      <w:r w:rsidR="009C281D" w:rsidRPr="00CF7DBE">
        <w:rPr>
          <w:snapToGrid w:val="0"/>
        </w:rPr>
        <w:t xml:space="preserve">, § 99, 7 </w:t>
      </w:r>
      <w:r w:rsidR="009C281D" w:rsidRPr="00CF7DBE">
        <w:t>lipca</w:t>
      </w:r>
      <w:r w:rsidR="009C281D" w:rsidRPr="00CF7DBE">
        <w:rPr>
          <w:snapToGrid w:val="0"/>
        </w:rPr>
        <w:t xml:space="preserve"> 2009 r.</w:t>
      </w:r>
      <w:r w:rsidR="009C281D" w:rsidRPr="00CF7DBE">
        <w:t>).</w:t>
      </w:r>
    </w:p>
    <w:p w14:paraId="15767087" w14:textId="3180D64A" w:rsidR="009C281D" w:rsidRPr="00CF7DBE" w:rsidRDefault="00A100C8" w:rsidP="00003156">
      <w:pPr>
        <w:pStyle w:val="ECHRPara"/>
        <w:rPr>
          <w:bCs/>
        </w:rPr>
      </w:pPr>
      <w:r>
        <w:t>38</w:t>
      </w:r>
      <w:r w:rsidR="009C281D" w:rsidRPr="00CF7DBE">
        <w:t>.</w:t>
      </w:r>
      <w:r w:rsidR="00FF1257">
        <w:t xml:space="preserve"> </w:t>
      </w:r>
      <w:r w:rsidR="009C281D" w:rsidRPr="00CF7DBE">
        <w:t xml:space="preserve">Kierując uwagę na fakty w niniejszej sprawie, Trybunał odnotowuje, że </w:t>
      </w:r>
      <w:r w:rsidR="00F23C06">
        <w:t>skarga</w:t>
      </w:r>
      <w:r w:rsidR="009C281D" w:rsidRPr="00CF7DBE">
        <w:t xml:space="preserve"> skarżącej dotyczy wznowienia postępowania sądowego zakończonego wydaniem ostatecznego orzeczenia</w:t>
      </w:r>
      <w:r w:rsidR="00831DC7">
        <w:t>,</w:t>
      </w:r>
      <w:r w:rsidR="009C281D" w:rsidRPr="00CF7DBE">
        <w:t xml:space="preserve"> w następstwie złożenia przez jedną ze stron postępowania wniosku o rewizję. Zauważa następnie, że</w:t>
      </w:r>
      <w:r w:rsidR="000C5638">
        <w:t> </w:t>
      </w:r>
      <w:r w:rsidR="009C281D" w:rsidRPr="00CF7DBE">
        <w:t xml:space="preserve">procedura rewizji, której dotyczy niniejsza skarga, jest </w:t>
      </w:r>
      <w:r w:rsidR="004602F9" w:rsidRPr="00CF7DBE">
        <w:t xml:space="preserve">powszechną </w:t>
      </w:r>
      <w:r w:rsidR="009C281D" w:rsidRPr="00CF7DBE">
        <w:t xml:space="preserve">praktyką w wielu </w:t>
      </w:r>
      <w:r w:rsidR="004602F9">
        <w:t>P</w:t>
      </w:r>
      <w:r w:rsidR="009C281D" w:rsidRPr="00CF7DBE">
        <w:t>aństwach będących stronami Konwencji, pozwalającą na</w:t>
      </w:r>
      <w:r w:rsidR="000C5638">
        <w:t> </w:t>
      </w:r>
      <w:r w:rsidR="009C281D" w:rsidRPr="00CF7DBE">
        <w:t xml:space="preserve">wznowienie zakończonego postępowania w przypadkach i terminach określonych jednoznacznie przez ustawę. Praktyka taka sama w sobie nie jest problematyczna w świetle art. 6 </w:t>
      </w:r>
      <w:r w:rsidR="0061447C">
        <w:t>ust.</w:t>
      </w:r>
      <w:r w:rsidR="009C281D" w:rsidRPr="00CF7DBE">
        <w:t xml:space="preserve"> 1 Konwencji (</w:t>
      </w:r>
      <w:proofErr w:type="spellStart"/>
      <w:r w:rsidR="009C281D" w:rsidRPr="00CF7DBE">
        <w:rPr>
          <w:i/>
          <w:iCs/>
        </w:rPr>
        <w:t>Protsenko</w:t>
      </w:r>
      <w:proofErr w:type="spellEnd"/>
      <w:r w:rsidR="009C281D" w:rsidRPr="00CF7DBE">
        <w:rPr>
          <w:i/>
          <w:iCs/>
        </w:rPr>
        <w:t xml:space="preserve"> przeciwko Rosji</w:t>
      </w:r>
      <w:r w:rsidR="009C281D" w:rsidRPr="00CF7DBE">
        <w:t xml:space="preserve">, nr 13151/04, §§ 30-34, 31 lipca 2008 r., i </w:t>
      </w:r>
      <w:proofErr w:type="spellStart"/>
      <w:r w:rsidR="009C281D" w:rsidRPr="00CF7DBE">
        <w:rPr>
          <w:i/>
          <w:iCs/>
        </w:rPr>
        <w:t>Podrugina</w:t>
      </w:r>
      <w:proofErr w:type="spellEnd"/>
      <w:r w:rsidR="009C281D" w:rsidRPr="00CF7DBE">
        <w:rPr>
          <w:i/>
          <w:iCs/>
        </w:rPr>
        <w:t xml:space="preserve"> i </w:t>
      </w:r>
      <w:proofErr w:type="spellStart"/>
      <w:r w:rsidR="009C281D" w:rsidRPr="00CF7DBE">
        <w:rPr>
          <w:i/>
          <w:iCs/>
        </w:rPr>
        <w:t>Yedinov</w:t>
      </w:r>
      <w:proofErr w:type="spellEnd"/>
      <w:r w:rsidR="009C281D" w:rsidRPr="00CF7DBE">
        <w:rPr>
          <w:i/>
          <w:iCs/>
        </w:rPr>
        <w:t xml:space="preserve"> </w:t>
      </w:r>
      <w:r w:rsidR="009C281D" w:rsidRPr="00CF7DBE">
        <w:rPr>
          <w:i/>
          <w:iCs/>
        </w:rPr>
        <w:lastRenderedPageBreak/>
        <w:t>przeciwko Rosji</w:t>
      </w:r>
      <w:r w:rsidR="009C281D" w:rsidRPr="00CF7DBE">
        <w:t xml:space="preserve"> (</w:t>
      </w:r>
      <w:proofErr w:type="spellStart"/>
      <w:r w:rsidR="009C281D" w:rsidRPr="00CF7DBE">
        <w:t>dec</w:t>
      </w:r>
      <w:proofErr w:type="spellEnd"/>
      <w:r w:rsidR="009C281D" w:rsidRPr="00CF7DBE">
        <w:t>.), nr 39654/07, 17</w:t>
      </w:r>
      <w:r w:rsidR="00FF1257">
        <w:t xml:space="preserve"> </w:t>
      </w:r>
      <w:r w:rsidR="009C281D" w:rsidRPr="00CF7DBE">
        <w:t>lutego 2009</w:t>
      </w:r>
      <w:r w:rsidR="00FF1257">
        <w:t xml:space="preserve"> </w:t>
      </w:r>
      <w:r w:rsidR="009C281D" w:rsidRPr="00CF7DBE">
        <w:t>r</w:t>
      </w:r>
      <w:r w:rsidR="0049560A" w:rsidRPr="00CF7DBE">
        <w:t>.). Trybunał</w:t>
      </w:r>
      <w:r w:rsidR="009C281D" w:rsidRPr="00CF7DBE">
        <w:t xml:space="preserve"> przypomina, że </w:t>
      </w:r>
      <w:r w:rsidR="003626BE">
        <w:t>stwierdził</w:t>
      </w:r>
      <w:r w:rsidR="009C281D" w:rsidRPr="00CF7DBE">
        <w:t xml:space="preserve"> już, iż art. 6 § 1 Konwencji</w:t>
      </w:r>
      <w:r w:rsidR="003626BE">
        <w:t>,</w:t>
      </w:r>
      <w:r w:rsidR="009C281D" w:rsidRPr="00CF7DBE">
        <w:t xml:space="preserve"> w aspekcie cywilnym</w:t>
      </w:r>
      <w:r w:rsidR="003626BE">
        <w:t>,</w:t>
      </w:r>
      <w:r w:rsidR="009C281D" w:rsidRPr="00CF7DBE">
        <w:t xml:space="preserve"> może mieć zastosowanie do rozpatrywania wniosku o wznowienie postępowania cywilnego </w:t>
      </w:r>
      <w:r w:rsidR="009C281D" w:rsidRPr="00CF7DBE">
        <w:rPr>
          <w:bCs/>
        </w:rPr>
        <w:t>(</w:t>
      </w:r>
      <w:r w:rsidR="009C281D" w:rsidRPr="00CF7DBE">
        <w:rPr>
          <w:bCs/>
          <w:i/>
          <w:iCs/>
        </w:rPr>
        <w:t>San Leonard Band Club przeciwko Malcie</w:t>
      </w:r>
      <w:r w:rsidR="009C281D" w:rsidRPr="00CF7DBE">
        <w:rPr>
          <w:bCs/>
        </w:rPr>
        <w:t>, nr</w:t>
      </w:r>
      <w:r w:rsidR="000C5638">
        <w:rPr>
          <w:bCs/>
        </w:rPr>
        <w:t> </w:t>
      </w:r>
      <w:r w:rsidR="009C281D" w:rsidRPr="00CF7DBE">
        <w:rPr>
          <w:bCs/>
        </w:rPr>
        <w:t>77562/01, §§</w:t>
      </w:r>
      <w:r w:rsidR="00FF1257">
        <w:rPr>
          <w:bCs/>
        </w:rPr>
        <w:t xml:space="preserve"> </w:t>
      </w:r>
      <w:r w:rsidR="009C281D" w:rsidRPr="00CF7DBE">
        <w:rPr>
          <w:bCs/>
        </w:rPr>
        <w:t>47-48, ETPC 2004</w:t>
      </w:r>
      <w:r w:rsidR="009C281D" w:rsidRPr="00CF7DBE">
        <w:rPr>
          <w:bCs/>
        </w:rPr>
        <w:noBreakHyphen/>
        <w:t xml:space="preserve">IX). W wyroku w sprawie </w:t>
      </w:r>
      <w:proofErr w:type="spellStart"/>
      <w:r w:rsidR="009C281D" w:rsidRPr="00CF7DBE">
        <w:rPr>
          <w:bCs/>
          <w:i/>
        </w:rPr>
        <w:t>Bochan</w:t>
      </w:r>
      <w:proofErr w:type="spellEnd"/>
      <w:r w:rsidR="009C281D" w:rsidRPr="00CF7DBE">
        <w:rPr>
          <w:bCs/>
        </w:rPr>
        <w:t xml:space="preserve"> (</w:t>
      </w:r>
      <w:proofErr w:type="spellStart"/>
      <w:r w:rsidR="009C281D" w:rsidRPr="00CF7DBE">
        <w:rPr>
          <w:bCs/>
          <w:i/>
        </w:rPr>
        <w:t>Bochan</w:t>
      </w:r>
      <w:proofErr w:type="spellEnd"/>
      <w:r w:rsidR="009C281D" w:rsidRPr="00CF7DBE">
        <w:rPr>
          <w:bCs/>
          <w:i/>
          <w:iCs/>
        </w:rPr>
        <w:t xml:space="preserve"> przeciwko Ukrainie</w:t>
      </w:r>
      <w:r w:rsidR="009C281D" w:rsidRPr="00CF7DBE">
        <w:rPr>
          <w:bCs/>
        </w:rPr>
        <w:t xml:space="preserve"> (nr 2), [</w:t>
      </w:r>
      <w:proofErr w:type="spellStart"/>
      <w:r w:rsidR="009C281D" w:rsidRPr="00CF7DBE">
        <w:rPr>
          <w:bCs/>
        </w:rPr>
        <w:t>WI</w:t>
      </w:r>
      <w:proofErr w:type="spellEnd"/>
      <w:r w:rsidR="009C281D" w:rsidRPr="00CF7DBE">
        <w:rPr>
          <w:bCs/>
        </w:rPr>
        <w:t>], nr</w:t>
      </w:r>
      <w:r w:rsidR="00FF1257">
        <w:rPr>
          <w:bCs/>
        </w:rPr>
        <w:t xml:space="preserve"> </w:t>
      </w:r>
      <w:r w:rsidR="009C281D" w:rsidRPr="00CF7DBE">
        <w:rPr>
          <w:bCs/>
        </w:rPr>
        <w:t>22251/08, § 50, ETPC</w:t>
      </w:r>
      <w:r w:rsidR="00FF1257">
        <w:rPr>
          <w:bCs/>
        </w:rPr>
        <w:t xml:space="preserve"> </w:t>
      </w:r>
      <w:r w:rsidR="009C281D" w:rsidRPr="00CF7DBE">
        <w:rPr>
          <w:bCs/>
        </w:rPr>
        <w:t>2015)</w:t>
      </w:r>
      <w:r w:rsidR="009A4B35">
        <w:rPr>
          <w:bCs/>
        </w:rPr>
        <w:t xml:space="preserve"> Trybunał</w:t>
      </w:r>
      <w:r w:rsidR="009C281D" w:rsidRPr="00CF7DBE">
        <w:rPr>
          <w:bCs/>
        </w:rPr>
        <w:t xml:space="preserve"> sprecyzował, że </w:t>
      </w:r>
      <w:r w:rsidR="00A65C0B">
        <w:rPr>
          <w:bCs/>
        </w:rPr>
        <w:t>kwestia stosowalności</w:t>
      </w:r>
      <w:r w:rsidR="009C281D" w:rsidRPr="00CF7DBE">
        <w:rPr>
          <w:bCs/>
        </w:rPr>
        <w:t xml:space="preserve"> art. 6 do wznowienia zakończonego postępowania zależy od natury, zakresu i szczególnych cech takiego postępowania w </w:t>
      </w:r>
      <w:r w:rsidR="00A65C0B">
        <w:rPr>
          <w:bCs/>
        </w:rPr>
        <w:t>takim cz</w:t>
      </w:r>
      <w:r w:rsidR="0081468A">
        <w:rPr>
          <w:bCs/>
        </w:rPr>
        <w:t>y innym</w:t>
      </w:r>
      <w:r w:rsidR="009C281D" w:rsidRPr="00CF7DBE">
        <w:rPr>
          <w:bCs/>
        </w:rPr>
        <w:t xml:space="preserve"> porządku prawnym. W każdym przypadku i ze względu na nadrzędny interes pewności prawa</w:t>
      </w:r>
      <w:r w:rsidR="00934035">
        <w:rPr>
          <w:bCs/>
        </w:rPr>
        <w:t>,</w:t>
      </w:r>
      <w:r w:rsidR="009C281D" w:rsidRPr="00CF7DBE">
        <w:rPr>
          <w:bCs/>
        </w:rPr>
        <w:t xml:space="preserve"> sądy wyższej instancji mogą stosować rewizję wyłącznie w celu naprawienia w</w:t>
      </w:r>
      <w:r w:rsidR="000C5638">
        <w:rPr>
          <w:bCs/>
        </w:rPr>
        <w:t> </w:t>
      </w:r>
      <w:r w:rsidR="009C281D" w:rsidRPr="00CF7DBE">
        <w:rPr>
          <w:bCs/>
        </w:rPr>
        <w:t xml:space="preserve">szczególności błędów </w:t>
      </w:r>
      <w:r w:rsidR="00C577A6">
        <w:rPr>
          <w:bCs/>
        </w:rPr>
        <w:t>faktyczny</w:t>
      </w:r>
      <w:r w:rsidR="009C281D" w:rsidRPr="00CF7DBE">
        <w:rPr>
          <w:bCs/>
        </w:rPr>
        <w:t>ch lub prawnych</w:t>
      </w:r>
      <w:r w:rsidR="00C577A6">
        <w:rPr>
          <w:bCs/>
        </w:rPr>
        <w:t>,</w:t>
      </w:r>
      <w:r w:rsidR="009C281D" w:rsidRPr="00CF7DBE">
        <w:rPr>
          <w:bCs/>
        </w:rPr>
        <w:t xml:space="preserve"> albo omyłek sądowych, nie zaś w celu dokonania ponownego rozpatrzenia sprawy. Rewizja nie może stać się ukrytą apelacją, a sam fakt, że na dany temat mogą istnieć dwa punkty widzenia, nie jest wystarczającym uzasadnieniem dla ponownego osądzenia sprawy. Odstępstwo od tej zasady jest możliwe wyłącznie wtedy, gdy</w:t>
      </w:r>
      <w:r w:rsidR="000C5638">
        <w:rPr>
          <w:bCs/>
        </w:rPr>
        <w:t> </w:t>
      </w:r>
      <w:r w:rsidR="009C281D" w:rsidRPr="00CF7DBE">
        <w:rPr>
          <w:bCs/>
        </w:rPr>
        <w:t>wymagają tego istotne</w:t>
      </w:r>
      <w:r w:rsidR="001E5863">
        <w:rPr>
          <w:bCs/>
        </w:rPr>
        <w:t xml:space="preserve"> i naglące</w:t>
      </w:r>
      <w:r w:rsidR="009C281D" w:rsidRPr="00CF7DBE">
        <w:rPr>
          <w:bCs/>
        </w:rPr>
        <w:t xml:space="preserve"> powody (</w:t>
      </w:r>
      <w:proofErr w:type="spellStart"/>
      <w:r w:rsidR="009C281D" w:rsidRPr="00CF7DBE">
        <w:rPr>
          <w:bCs/>
          <w:i/>
          <w:iCs/>
        </w:rPr>
        <w:t>Riabykh</w:t>
      </w:r>
      <w:proofErr w:type="spellEnd"/>
      <w:r w:rsidR="009C281D" w:rsidRPr="00CF7DBE">
        <w:rPr>
          <w:bCs/>
          <w:i/>
          <w:iCs/>
        </w:rPr>
        <w:t xml:space="preserve"> przeciwko Rosji</w:t>
      </w:r>
      <w:r w:rsidR="009C281D" w:rsidRPr="00CF7DBE">
        <w:rPr>
          <w:bCs/>
        </w:rPr>
        <w:t>,</w:t>
      </w:r>
      <w:r w:rsidR="009C281D" w:rsidRPr="00CF7DBE">
        <w:rPr>
          <w:bCs/>
          <w:i/>
          <w:iCs/>
        </w:rPr>
        <w:t xml:space="preserve"> </w:t>
      </w:r>
      <w:r w:rsidR="009C281D" w:rsidRPr="00CF7DBE">
        <w:rPr>
          <w:bCs/>
        </w:rPr>
        <w:t>nr</w:t>
      </w:r>
      <w:r w:rsidR="000C5638">
        <w:rPr>
          <w:bCs/>
        </w:rPr>
        <w:t> </w:t>
      </w:r>
      <w:r w:rsidR="009C281D" w:rsidRPr="00CF7DBE">
        <w:rPr>
          <w:bCs/>
        </w:rPr>
        <w:t>52854/99, § 52, ETPC 2003</w:t>
      </w:r>
      <w:r w:rsidR="009C281D" w:rsidRPr="00CF7DBE">
        <w:rPr>
          <w:bCs/>
        </w:rPr>
        <w:noBreakHyphen/>
        <w:t>IX). Trybunał musi zatem dokonać szczególnie uważnej oceny w sytuacji, gdy procedurę rewizji zastosowano po</w:t>
      </w:r>
      <w:r w:rsidR="000C5638">
        <w:rPr>
          <w:bCs/>
        </w:rPr>
        <w:t> </w:t>
      </w:r>
      <w:r w:rsidR="009C281D" w:rsidRPr="00CF7DBE">
        <w:rPr>
          <w:bCs/>
        </w:rPr>
        <w:t>raz drugi.</w:t>
      </w:r>
    </w:p>
    <w:p w14:paraId="7BC7A868" w14:textId="20766F8B" w:rsidR="009C281D" w:rsidRPr="00CF7DBE" w:rsidRDefault="00A100C8" w:rsidP="00003156">
      <w:pPr>
        <w:pStyle w:val="ECHRPara"/>
      </w:pPr>
      <w:r>
        <w:t>39</w:t>
      </w:r>
      <w:r w:rsidR="009C281D" w:rsidRPr="00CF7DBE">
        <w:t>.</w:t>
      </w:r>
      <w:r w:rsidR="00FF1257">
        <w:t xml:space="preserve"> </w:t>
      </w:r>
      <w:r w:rsidR="009C281D" w:rsidRPr="00CF7DBE">
        <w:t xml:space="preserve">Trybunał musi więc </w:t>
      </w:r>
      <w:r w:rsidR="006B4C72">
        <w:t>zbadać</w:t>
      </w:r>
      <w:r w:rsidR="009C281D" w:rsidRPr="00CF7DBE">
        <w:t>, czy w niniejsz</w:t>
      </w:r>
      <w:r w:rsidR="006B4C72">
        <w:t>ej</w:t>
      </w:r>
      <w:r w:rsidR="009C281D" w:rsidRPr="00CF7DBE">
        <w:t xml:space="preserve"> </w:t>
      </w:r>
      <w:r w:rsidR="006B4C72">
        <w:t>sprawie</w:t>
      </w:r>
      <w:r w:rsidR="009C281D" w:rsidRPr="00CF7DBE">
        <w:t xml:space="preserve"> u</w:t>
      </w:r>
      <w:r w:rsidR="00EE353E">
        <w:t>nieważnienie</w:t>
      </w:r>
      <w:r w:rsidR="009C281D" w:rsidRPr="00CF7DBE">
        <w:t xml:space="preserve"> w</w:t>
      </w:r>
      <w:r w:rsidR="000C5638">
        <w:t> </w:t>
      </w:r>
      <w:r w:rsidR="009C281D" w:rsidRPr="00CF7DBE">
        <w:t xml:space="preserve">drodze rewizji ostatecznego wyroku sądu okręgowego w </w:t>
      </w:r>
      <w:proofErr w:type="spellStart"/>
      <w:r w:rsidR="009C281D" w:rsidRPr="00CF7DBE">
        <w:t>Prahova</w:t>
      </w:r>
      <w:proofErr w:type="spellEnd"/>
      <w:r w:rsidR="009C281D" w:rsidRPr="00CF7DBE">
        <w:t xml:space="preserve"> z dnia 10</w:t>
      </w:r>
      <w:r w:rsidR="000C5638">
        <w:t> </w:t>
      </w:r>
      <w:r w:rsidR="009C281D" w:rsidRPr="00CF7DBE">
        <w:t xml:space="preserve">kwietnia 2007 r. było uzasadnione oraz czy zachowano proporcjonalność </w:t>
      </w:r>
      <w:r w:rsidR="00612C63">
        <w:t>po</w:t>
      </w:r>
      <w:r w:rsidR="009C281D" w:rsidRPr="00CF7DBE">
        <w:t>między interesami skarżącej</w:t>
      </w:r>
      <w:r w:rsidR="006E03E1">
        <w:t>,</w:t>
      </w:r>
      <w:r w:rsidR="009C281D" w:rsidRPr="00CF7DBE">
        <w:t xml:space="preserve"> a potrzebą zapewnienia właściwego działania wymiaru sprawiedliwości, która obejmuje poszanowanie zasady pewności cywilnych stosunków prawnych i </w:t>
      </w:r>
      <w:r w:rsidR="003F3C27">
        <w:t>powagi rzeczy osądzonej</w:t>
      </w:r>
      <w:r w:rsidR="009C281D" w:rsidRPr="00CF7DBE">
        <w:t xml:space="preserve"> (</w:t>
      </w:r>
      <w:proofErr w:type="spellStart"/>
      <w:r w:rsidR="009C281D" w:rsidRPr="00CF7DBE">
        <w:rPr>
          <w:i/>
        </w:rPr>
        <w:t>Kourinny</w:t>
      </w:r>
      <w:proofErr w:type="spellEnd"/>
      <w:r w:rsidR="009C281D" w:rsidRPr="00CF7DBE">
        <w:rPr>
          <w:i/>
        </w:rPr>
        <w:t xml:space="preserve"> przeciwko Rosji</w:t>
      </w:r>
      <w:r w:rsidR="009C281D" w:rsidRPr="00CF7DBE">
        <w:t>, nr</w:t>
      </w:r>
      <w:r w:rsidR="00FF1257">
        <w:t xml:space="preserve"> </w:t>
      </w:r>
      <w:r w:rsidR="009C281D" w:rsidRPr="00CF7DBE">
        <w:t xml:space="preserve">36495/02, §§ 27-28, 12 czerwca 2008 r., i </w:t>
      </w:r>
      <w:proofErr w:type="spellStart"/>
      <w:r w:rsidR="009C281D" w:rsidRPr="00CF7DBE">
        <w:rPr>
          <w:i/>
        </w:rPr>
        <w:t>Podrugina</w:t>
      </w:r>
      <w:proofErr w:type="spellEnd"/>
      <w:r w:rsidR="009C281D" w:rsidRPr="00CF7DBE">
        <w:rPr>
          <w:i/>
        </w:rPr>
        <w:t xml:space="preserve"> i</w:t>
      </w:r>
      <w:r w:rsidR="000C5638">
        <w:rPr>
          <w:i/>
        </w:rPr>
        <w:t> </w:t>
      </w:r>
      <w:proofErr w:type="spellStart"/>
      <w:r w:rsidR="009C281D" w:rsidRPr="00CF7DBE">
        <w:rPr>
          <w:i/>
        </w:rPr>
        <w:t>Yedinov</w:t>
      </w:r>
      <w:proofErr w:type="spellEnd"/>
      <w:r w:rsidR="009C281D" w:rsidRPr="00CF7DBE">
        <w:t>, decyzja przytoczona powyżej).</w:t>
      </w:r>
    </w:p>
    <w:p w14:paraId="359494EB" w14:textId="7575A17A" w:rsidR="009C281D" w:rsidRPr="00CF7DBE" w:rsidRDefault="00A100C8" w:rsidP="00003156">
      <w:pPr>
        <w:pStyle w:val="ECHRPara"/>
      </w:pPr>
      <w:r>
        <w:t>40</w:t>
      </w:r>
      <w:r w:rsidR="009C281D" w:rsidRPr="00CF7DBE">
        <w:t>.</w:t>
      </w:r>
      <w:r w:rsidR="00FF1257">
        <w:t xml:space="preserve"> </w:t>
      </w:r>
      <w:r w:rsidR="009C281D" w:rsidRPr="00CF7DBE">
        <w:t xml:space="preserve">Trybunał zaznacza, że w wyroku z dnia 28 listopada 2008 r. sąd apelacyjny </w:t>
      </w:r>
      <w:r w:rsidR="003F3C27">
        <w:t>stwierdził</w:t>
      </w:r>
      <w:r w:rsidR="009C281D" w:rsidRPr="00CF7DBE">
        <w:t xml:space="preserve">, że warunki wymagane </w:t>
      </w:r>
      <w:r w:rsidR="000706F1">
        <w:t>przez art.</w:t>
      </w:r>
      <w:r w:rsidR="009C281D" w:rsidRPr="00CF7DBE">
        <w:t xml:space="preserve"> 322 § 5 </w:t>
      </w:r>
      <w:proofErr w:type="spellStart"/>
      <w:r w:rsidR="000706F1" w:rsidRPr="00CF7DBE">
        <w:t>kpc</w:t>
      </w:r>
      <w:proofErr w:type="spellEnd"/>
      <w:r w:rsidR="000706F1">
        <w:t xml:space="preserve">, </w:t>
      </w:r>
      <w:r w:rsidR="000706F1" w:rsidRPr="00CF7DBE">
        <w:t>uzasadniające</w:t>
      </w:r>
      <w:r w:rsidR="000706F1">
        <w:t xml:space="preserve"> </w:t>
      </w:r>
      <w:r w:rsidR="009C281D" w:rsidRPr="00CF7DBE">
        <w:t>rewizj</w:t>
      </w:r>
      <w:r w:rsidR="000706F1">
        <w:t>ę</w:t>
      </w:r>
      <w:r w:rsidR="009C281D" w:rsidRPr="00CF7DBE">
        <w:t xml:space="preserve"> ostatecznego wyroku z dnia 10 kwietnia 2007 r.</w:t>
      </w:r>
      <w:r w:rsidR="000706F1">
        <w:t>,</w:t>
      </w:r>
      <w:r w:rsidR="009C281D" w:rsidRPr="00CF7DBE">
        <w:t xml:space="preserve"> zostały spełnione. W szczególności</w:t>
      </w:r>
      <w:r w:rsidR="004D1713">
        <w:t>,</w:t>
      </w:r>
      <w:r w:rsidR="009C281D" w:rsidRPr="00CF7DBE">
        <w:t xml:space="preserve"> sąd apelacyjny uznał, że spółka G. przedstawiła nowe dowody, </w:t>
      </w:r>
      <w:r w:rsidR="004D1713">
        <w:t>uzyskanie</w:t>
      </w:r>
      <w:r w:rsidR="009C281D" w:rsidRPr="00CF7DBE">
        <w:t xml:space="preserve"> których było dla niej wcześniej obiektywnie niemożliwe (</w:t>
      </w:r>
      <w:r w:rsidR="00491032">
        <w:t>paragraf</w:t>
      </w:r>
      <w:r w:rsidR="009C281D" w:rsidRPr="00CF7DBE">
        <w:t xml:space="preserve"> 25 powyżej). Tymi nowymi dowodami były w niniejsz</w:t>
      </w:r>
      <w:r w:rsidR="00CB018B">
        <w:t>ej</w:t>
      </w:r>
      <w:r w:rsidR="009C281D" w:rsidRPr="00CF7DBE">
        <w:t xml:space="preserve"> </w:t>
      </w:r>
      <w:r w:rsidR="00CB018B">
        <w:t>sprawie</w:t>
      </w:r>
      <w:r w:rsidR="009C281D" w:rsidRPr="00CF7DBE">
        <w:t xml:space="preserve"> orzeczenia karne wydane na zakończenie postępowania karnego o fałszerstwo, które skarżąca wszczęła przeciwko </w:t>
      </w:r>
      <w:proofErr w:type="spellStart"/>
      <w:r w:rsidR="009C281D" w:rsidRPr="00CF7DBE">
        <w:t>C.B</w:t>
      </w:r>
      <w:proofErr w:type="spellEnd"/>
      <w:r w:rsidR="009C281D" w:rsidRPr="00CF7DBE">
        <w:t>., swojemu byłemu dyrektorowi (</w:t>
      </w:r>
      <w:r w:rsidR="00491032">
        <w:t>paragraf</w:t>
      </w:r>
      <w:r w:rsidR="009C281D" w:rsidRPr="00CF7DBE">
        <w:t xml:space="preserve"> 12 powyżej). Sąd apelacyjny doszedł do takiego wniosku w oparciu o </w:t>
      </w:r>
      <w:r w:rsidR="006E6FAD">
        <w:t>ustalenie</w:t>
      </w:r>
      <w:r w:rsidR="009C281D" w:rsidRPr="00CF7DBE">
        <w:t>, że obiektywna niemożność uzyskania przez spółkę G. tych orzeczeń karnych wynikała z przepisów o</w:t>
      </w:r>
      <w:r w:rsidR="000C5638">
        <w:t> </w:t>
      </w:r>
      <w:r w:rsidR="009C281D" w:rsidRPr="00CF7DBE">
        <w:t>ochronie danych osobowych i dostępie do informacji publiczn</w:t>
      </w:r>
      <w:r w:rsidR="006E6FAD">
        <w:t>ej</w:t>
      </w:r>
      <w:r w:rsidR="009C281D" w:rsidRPr="00CF7DBE">
        <w:t>, które uniemożliwiały jej dostęp do orzeczeń sądowych wydanych w</w:t>
      </w:r>
      <w:r w:rsidR="000C5638">
        <w:t> </w:t>
      </w:r>
      <w:r w:rsidR="009C281D" w:rsidRPr="00CF7DBE">
        <w:t>postępowaniach, których nie była stroną.</w:t>
      </w:r>
    </w:p>
    <w:p w14:paraId="2021CE05" w14:textId="52D26F0F" w:rsidR="009C281D" w:rsidRPr="00CF7DBE" w:rsidRDefault="00A100C8" w:rsidP="00003156">
      <w:pPr>
        <w:pStyle w:val="ECHRPara"/>
      </w:pPr>
      <w:r>
        <w:t>41</w:t>
      </w:r>
      <w:r w:rsidR="009C281D" w:rsidRPr="00CF7DBE">
        <w:t>.</w:t>
      </w:r>
      <w:r w:rsidR="00FF1257">
        <w:t xml:space="preserve"> </w:t>
      </w:r>
      <w:r w:rsidR="009C281D" w:rsidRPr="00CF7DBE">
        <w:t xml:space="preserve">Trybunał zauważa jednak, że istnienie wcześniejszego postępowania karnego było faktem dobrze znanym zarówno stronom, jak i sądom, </w:t>
      </w:r>
      <w:r w:rsidR="009C281D" w:rsidRPr="00CF7DBE">
        <w:lastRenderedPageBreak/>
        <w:t>do</w:t>
      </w:r>
      <w:r w:rsidR="000C5638">
        <w:t> </w:t>
      </w:r>
      <w:r w:rsidR="009C281D" w:rsidRPr="00CF7DBE">
        <w:t xml:space="preserve">których wniesiono pozew cywilny o </w:t>
      </w:r>
      <w:r w:rsidR="00F36B91">
        <w:t>unieważnienie</w:t>
      </w:r>
      <w:r w:rsidR="009C281D" w:rsidRPr="00CF7DBE">
        <w:t xml:space="preserve"> umowy sprzedaży; strony i sądy </w:t>
      </w:r>
      <w:r w:rsidR="00471FE1">
        <w:t>odnosiły się</w:t>
      </w:r>
      <w:r w:rsidR="009C281D" w:rsidRPr="00CF7DBE">
        <w:t xml:space="preserve"> </w:t>
      </w:r>
      <w:r w:rsidR="00471FE1">
        <w:t xml:space="preserve">do </w:t>
      </w:r>
      <w:r w:rsidR="009C281D" w:rsidRPr="00CF7DBE">
        <w:t>nie</w:t>
      </w:r>
      <w:r w:rsidR="00471FE1">
        <w:t>go</w:t>
      </w:r>
      <w:r w:rsidR="009C281D" w:rsidRPr="00CF7DBE">
        <w:t xml:space="preserve"> kilkakrotnie w trakcie postępowania cywilnego (</w:t>
      </w:r>
      <w:r w:rsidR="00491032">
        <w:t>paragraf</w:t>
      </w:r>
      <w:r w:rsidR="009C281D" w:rsidRPr="00CF7DBE">
        <w:t xml:space="preserve"> 15 i 17 powyżej). Rząd utrzymuje, że skarżąca była jedyną stroną postępowania cywilnego, która znała dokładne uzasadnienie </w:t>
      </w:r>
      <w:r w:rsidR="00180661">
        <w:t>przedmiotowych</w:t>
      </w:r>
      <w:r w:rsidR="009C281D" w:rsidRPr="00CF7DBE">
        <w:t xml:space="preserve"> orzeczeń karnych (</w:t>
      </w:r>
      <w:r w:rsidR="00491032">
        <w:t>paragraf</w:t>
      </w:r>
      <w:r w:rsidR="009C281D" w:rsidRPr="00CF7DBE">
        <w:t xml:space="preserve"> 33 powyżej). Trybunał zauważa jednak przede wszystkim, że </w:t>
      </w:r>
      <w:proofErr w:type="spellStart"/>
      <w:r w:rsidR="009C281D" w:rsidRPr="00CF7DBE">
        <w:t>C.B</w:t>
      </w:r>
      <w:proofErr w:type="spellEnd"/>
      <w:r w:rsidR="009C281D" w:rsidRPr="00CF7DBE">
        <w:t>., oskarżony w postępowaniu karnym, sam</w:t>
      </w:r>
      <w:r w:rsidR="000C5638">
        <w:t> </w:t>
      </w:r>
      <w:r w:rsidR="009C281D" w:rsidRPr="00CF7DBE">
        <w:t xml:space="preserve">był stroną postępowania cywilnego i </w:t>
      </w:r>
      <w:r w:rsidR="00874090">
        <w:t>wskaza</w:t>
      </w:r>
      <w:r w:rsidR="009C281D" w:rsidRPr="00CF7DBE">
        <w:t xml:space="preserve">ł umorzenie postępowania karnego jako argument na swoją korzyść w </w:t>
      </w:r>
      <w:r w:rsidR="00874090">
        <w:t xml:space="preserve">ramach </w:t>
      </w:r>
      <w:r w:rsidR="009C281D" w:rsidRPr="00CF7DBE">
        <w:t>postępowani</w:t>
      </w:r>
      <w:r w:rsidR="00874090">
        <w:t>a</w:t>
      </w:r>
      <w:r w:rsidR="009C281D" w:rsidRPr="00CF7DBE">
        <w:t xml:space="preserve"> cywiln</w:t>
      </w:r>
      <w:r w:rsidR="00874090">
        <w:t>ego</w:t>
      </w:r>
      <w:r w:rsidR="009C281D" w:rsidRPr="00CF7DBE">
        <w:t xml:space="preserve"> (</w:t>
      </w:r>
      <w:r w:rsidR="00491032">
        <w:t>paragrafy</w:t>
      </w:r>
      <w:r w:rsidR="009C281D" w:rsidRPr="00CF7DBE">
        <w:t xml:space="preserve"> 13 i 15 powyżej). Nie tylko skarżącej można więc zarzucić nie</w:t>
      </w:r>
      <w:r w:rsidR="00F872C0">
        <w:t>przedstawienie</w:t>
      </w:r>
      <w:r w:rsidR="009C281D" w:rsidRPr="00CF7DBE">
        <w:t xml:space="preserve"> orzeczeń karnych.</w:t>
      </w:r>
    </w:p>
    <w:p w14:paraId="4BE956B4" w14:textId="257DE557" w:rsidR="009C281D" w:rsidRPr="00CF7DBE" w:rsidRDefault="00A100C8" w:rsidP="00003156">
      <w:pPr>
        <w:pStyle w:val="ECHRPara"/>
      </w:pPr>
      <w:r>
        <w:t>42</w:t>
      </w:r>
      <w:r w:rsidR="009C281D" w:rsidRPr="00CF7DBE">
        <w:t>.</w:t>
      </w:r>
      <w:r w:rsidR="00FF1257">
        <w:t xml:space="preserve"> </w:t>
      </w:r>
      <w:r w:rsidR="009C281D" w:rsidRPr="00CF7DBE">
        <w:t xml:space="preserve">Trybunał zauważa następnie, że </w:t>
      </w:r>
      <w:proofErr w:type="spellStart"/>
      <w:r w:rsidR="009C281D" w:rsidRPr="00CF7DBE">
        <w:t>kpc</w:t>
      </w:r>
      <w:proofErr w:type="spellEnd"/>
      <w:r w:rsidR="009C281D" w:rsidRPr="00CF7DBE">
        <w:t xml:space="preserve"> obowiązujący w czasie, gdy miały miejsce opisywane zdarzenia, ustanawiał mechanizm mający na celu zagwarantować, że sąd, do którego wniesiono pozew cywilny, dysponuje wszystkimi dowodami do podjęcia decyzji.</w:t>
      </w:r>
    </w:p>
    <w:p w14:paraId="51B01CC5" w14:textId="0346F2FF" w:rsidR="009C281D" w:rsidRPr="00CF7DBE" w:rsidRDefault="00A100C8" w:rsidP="00003156">
      <w:pPr>
        <w:pStyle w:val="ECHRPara"/>
      </w:pPr>
      <w:r>
        <w:t>43</w:t>
      </w:r>
      <w:r w:rsidR="009C281D" w:rsidRPr="00CF7DBE">
        <w:t>.</w:t>
      </w:r>
      <w:r w:rsidR="00FF1257">
        <w:t xml:space="preserve"> </w:t>
      </w:r>
      <w:r w:rsidR="009C281D" w:rsidRPr="00CF7DBE">
        <w:t xml:space="preserve">Art. 172 </w:t>
      </w:r>
      <w:proofErr w:type="spellStart"/>
      <w:r w:rsidR="009C281D" w:rsidRPr="00CF7DBE">
        <w:t>kpc</w:t>
      </w:r>
      <w:proofErr w:type="spellEnd"/>
      <w:r w:rsidR="009C281D" w:rsidRPr="00CF7DBE">
        <w:t xml:space="preserve"> pozwalał mianowicie sądowi nakazać jednej ze stron postępowania </w:t>
      </w:r>
      <w:r w:rsidR="00F872C0">
        <w:t>przedstawienie</w:t>
      </w:r>
      <w:r w:rsidR="009C281D" w:rsidRPr="00CF7DBE">
        <w:t xml:space="preserve"> dokumentu dotyczącego sporu na wniosek strony przeciwnej (</w:t>
      </w:r>
      <w:r w:rsidR="00491032">
        <w:t>paragraf</w:t>
      </w:r>
      <w:r w:rsidR="009C281D" w:rsidRPr="00CF7DBE">
        <w:t xml:space="preserve"> 26 powyżej). Trybunał zauważa, że art. 172 </w:t>
      </w:r>
      <w:proofErr w:type="spellStart"/>
      <w:r w:rsidR="009C281D" w:rsidRPr="00CF7DBE">
        <w:t>kpc</w:t>
      </w:r>
      <w:proofErr w:type="spellEnd"/>
      <w:r w:rsidR="009C281D" w:rsidRPr="00CF7DBE">
        <w:t>, sformułowany w sposób ogólny, nie zawierał wykazu dokumentów, do</w:t>
      </w:r>
      <w:r w:rsidR="000C5638">
        <w:t> </w:t>
      </w:r>
      <w:r w:rsidR="009C281D" w:rsidRPr="00CF7DBE">
        <w:t xml:space="preserve">których </w:t>
      </w:r>
      <w:r w:rsidR="00CD1431">
        <w:t>przedstawienia</w:t>
      </w:r>
      <w:r w:rsidR="009C281D" w:rsidRPr="00CF7DBE">
        <w:t xml:space="preserve"> strona mogła zostać zobowiązana; nic nie stało więc na przeszkodzie, by przepis ten </w:t>
      </w:r>
      <w:r w:rsidR="00CD1431">
        <w:t xml:space="preserve">został </w:t>
      </w:r>
      <w:r w:rsidR="009C281D" w:rsidRPr="00CF7DBE">
        <w:t>wykorzystan</w:t>
      </w:r>
      <w:r w:rsidR="00CD1431">
        <w:t>y</w:t>
      </w:r>
      <w:r w:rsidR="009C281D" w:rsidRPr="00CF7DBE">
        <w:t xml:space="preserve"> do nakazania </w:t>
      </w:r>
      <w:r w:rsidR="00DE71C5" w:rsidRPr="00CF7DBE">
        <w:t xml:space="preserve">skarżącej </w:t>
      </w:r>
      <w:r w:rsidR="009C281D" w:rsidRPr="00CF7DBE">
        <w:t xml:space="preserve">spółce </w:t>
      </w:r>
      <w:r w:rsidR="00DE71C5">
        <w:t>przedstawienia</w:t>
      </w:r>
      <w:r w:rsidR="009C281D" w:rsidRPr="00CF7DBE">
        <w:t xml:space="preserve"> </w:t>
      </w:r>
      <w:r w:rsidR="00DE71C5">
        <w:t>kopii</w:t>
      </w:r>
      <w:r w:rsidR="009C281D" w:rsidRPr="00CF7DBE">
        <w:t xml:space="preserve"> wspomnianych orzeczeń karnych. Wykładnię tę potwierdza </w:t>
      </w:r>
      <w:r w:rsidR="00385650">
        <w:t>redakcja</w:t>
      </w:r>
      <w:r w:rsidR="009C281D" w:rsidRPr="00CF7DBE">
        <w:t xml:space="preserve"> art. 175 </w:t>
      </w:r>
      <w:proofErr w:type="spellStart"/>
      <w:r w:rsidR="009C281D" w:rsidRPr="00CF7DBE">
        <w:t>kpc</w:t>
      </w:r>
      <w:proofErr w:type="spellEnd"/>
      <w:r w:rsidR="009C281D" w:rsidRPr="00CF7DBE">
        <w:t xml:space="preserve">, </w:t>
      </w:r>
      <w:r w:rsidR="00385650">
        <w:t xml:space="preserve">który odnosi się </w:t>
      </w:r>
      <w:r w:rsidR="009C281D" w:rsidRPr="00CF7DBE">
        <w:t>do</w:t>
      </w:r>
      <w:r w:rsidR="000C5638">
        <w:t> </w:t>
      </w:r>
      <w:r w:rsidR="009C281D" w:rsidRPr="00CF7DBE">
        <w:t>dokumentów przechowywanych</w:t>
      </w:r>
      <w:r w:rsidR="00385650">
        <w:t>,</w:t>
      </w:r>
      <w:r w:rsidR="009C281D" w:rsidRPr="00CF7DBE">
        <w:t xml:space="preserve"> m.in.</w:t>
      </w:r>
      <w:r w:rsidR="00385650">
        <w:t>,</w:t>
      </w:r>
      <w:r w:rsidR="009C281D" w:rsidRPr="00CF7DBE">
        <w:t xml:space="preserve"> przez </w:t>
      </w:r>
      <w:r w:rsidR="00D61019">
        <w:t>urzędy</w:t>
      </w:r>
      <w:r w:rsidR="009C281D" w:rsidRPr="00CF7DBE">
        <w:t xml:space="preserve"> publiczne (</w:t>
      </w:r>
      <w:r w:rsidR="00491032">
        <w:t>paragraf</w:t>
      </w:r>
      <w:r w:rsidR="009C281D" w:rsidRPr="00CF7DBE">
        <w:t xml:space="preserve"> 26 powyżej). Art. 108</w:t>
      </w:r>
      <w:r w:rsidR="009C281D" w:rsidRPr="00CF7DBE">
        <w:rPr>
          <w:vertAlign w:val="superscript"/>
        </w:rPr>
        <w:t>1</w:t>
      </w:r>
      <w:r w:rsidR="009C281D" w:rsidRPr="00CF7DBE">
        <w:t xml:space="preserve"> </w:t>
      </w:r>
      <w:proofErr w:type="spellStart"/>
      <w:r w:rsidR="009C281D" w:rsidRPr="00CF7DBE">
        <w:t>kpc</w:t>
      </w:r>
      <w:proofErr w:type="spellEnd"/>
      <w:r w:rsidR="009C281D" w:rsidRPr="00CF7DBE">
        <w:t xml:space="preserve"> pozwalał ponadto na ukaranie strony, która nie</w:t>
      </w:r>
      <w:r w:rsidR="000C5638">
        <w:t> </w:t>
      </w:r>
      <w:r w:rsidR="009C281D" w:rsidRPr="00CF7DBE">
        <w:t xml:space="preserve">zastosowała się do wydanego przez sąd </w:t>
      </w:r>
      <w:r w:rsidR="00D61019">
        <w:t>nakazu przedstawienia</w:t>
      </w:r>
      <w:r w:rsidR="009C281D" w:rsidRPr="00CF7DBE">
        <w:t xml:space="preserve"> dokument</w:t>
      </w:r>
      <w:r w:rsidR="00791A28">
        <w:t>u</w:t>
      </w:r>
      <w:r w:rsidR="009C281D" w:rsidRPr="00CF7DBE">
        <w:t xml:space="preserve"> (</w:t>
      </w:r>
      <w:r w:rsidR="00491032">
        <w:t>paragraf</w:t>
      </w:r>
      <w:r w:rsidR="009C281D" w:rsidRPr="00CF7DBE">
        <w:t xml:space="preserve"> 26 powyżej).</w:t>
      </w:r>
    </w:p>
    <w:p w14:paraId="6C4C8230" w14:textId="2E6FD12D" w:rsidR="009C281D" w:rsidRPr="00CF7DBE" w:rsidRDefault="00A100C8" w:rsidP="00003156">
      <w:pPr>
        <w:pStyle w:val="ECHRPara"/>
      </w:pPr>
      <w:r>
        <w:t>44</w:t>
      </w:r>
      <w:r w:rsidR="009C281D" w:rsidRPr="00CF7DBE">
        <w:t>.</w:t>
      </w:r>
      <w:r w:rsidR="00FF1257">
        <w:t xml:space="preserve"> </w:t>
      </w:r>
      <w:r w:rsidR="009C281D" w:rsidRPr="00CF7DBE">
        <w:t xml:space="preserve">Trybunał jest zatem zdania, że prawo krajowe obowiązujące w czasie, gdy miały miejsce opisywane zdarzenia, oferowało skuteczny mechanizm pozwalający stronie postępowania cywilnego na zobowiązanie strony przeciwnej do </w:t>
      </w:r>
      <w:r w:rsidR="000109EB">
        <w:t>przedstawienia</w:t>
      </w:r>
      <w:r w:rsidR="009C281D" w:rsidRPr="00CF7DBE">
        <w:t xml:space="preserve"> dokumentu, którego nie mogła uzyskać własnymi środkami. T</w:t>
      </w:r>
      <w:r w:rsidR="00016F21">
        <w:t>ak więc</w:t>
      </w:r>
      <w:r w:rsidR="009C281D" w:rsidRPr="00CF7DBE">
        <w:t>, Trybunał</w:t>
      </w:r>
      <w:r w:rsidR="00016F21" w:rsidRPr="00016F21">
        <w:t xml:space="preserve"> </w:t>
      </w:r>
      <w:r w:rsidR="00016F21" w:rsidRPr="00CF7DBE">
        <w:t>zauważa</w:t>
      </w:r>
      <w:r w:rsidR="009C281D" w:rsidRPr="00CF7DBE">
        <w:t xml:space="preserve">, </w:t>
      </w:r>
      <w:r w:rsidR="00016F21">
        <w:t xml:space="preserve">że </w:t>
      </w:r>
      <w:r w:rsidR="009C281D" w:rsidRPr="00CF7DBE">
        <w:t>spółka G. nie</w:t>
      </w:r>
      <w:r w:rsidR="000C5638">
        <w:t> </w:t>
      </w:r>
      <w:r w:rsidR="009C281D" w:rsidRPr="00CF7DBE">
        <w:t>skorzystała z tej możliwości prawnej, lecz podjęła działanie dopiero po</w:t>
      </w:r>
      <w:r w:rsidR="000C5638">
        <w:t> </w:t>
      </w:r>
      <w:r w:rsidR="009C281D" w:rsidRPr="00CF7DBE">
        <w:t xml:space="preserve">tym, jak została przypadkowo </w:t>
      </w:r>
      <w:r w:rsidR="009F56D0">
        <w:t>poinformowana przez</w:t>
      </w:r>
      <w:r w:rsidR="009C281D" w:rsidRPr="00CF7DBE">
        <w:t xml:space="preserve"> </w:t>
      </w:r>
      <w:proofErr w:type="spellStart"/>
      <w:r w:rsidR="009C281D" w:rsidRPr="00CF7DBE">
        <w:t>C.B</w:t>
      </w:r>
      <w:proofErr w:type="spellEnd"/>
      <w:r w:rsidR="009C281D" w:rsidRPr="00CF7DBE">
        <w:t>., który – co</w:t>
      </w:r>
      <w:r w:rsidR="000C5638">
        <w:t> </w:t>
      </w:r>
      <w:r w:rsidR="009C281D" w:rsidRPr="00CF7DBE">
        <w:t>więcej – nie był w do tego w żaden sposób prawnie zobowiązany.</w:t>
      </w:r>
    </w:p>
    <w:p w14:paraId="4E2B565C" w14:textId="0A62349A" w:rsidR="009C281D" w:rsidRPr="00CF7DBE" w:rsidRDefault="00A100C8" w:rsidP="00003156">
      <w:pPr>
        <w:pStyle w:val="ECHRPara"/>
      </w:pPr>
      <w:r>
        <w:t>45</w:t>
      </w:r>
      <w:r w:rsidR="009C281D" w:rsidRPr="00CF7DBE">
        <w:t>.</w:t>
      </w:r>
      <w:r w:rsidR="00FF1257">
        <w:t xml:space="preserve"> </w:t>
      </w:r>
      <w:r w:rsidR="009C281D" w:rsidRPr="00CF7DBE">
        <w:t>W związku z tym Trybunał jest zdania, że uwzględniając drugi wniosek o rewizję, sądy krajowe wznowiły ostatecznie zakończone postępowanie w odniesieniu do kwestii, które spółka G. mogła poruszyć w</w:t>
      </w:r>
      <w:r w:rsidR="000C5638">
        <w:t> </w:t>
      </w:r>
      <w:r w:rsidR="009C281D" w:rsidRPr="00CF7DBE">
        <w:t xml:space="preserve">trakcie tego postępowania. Trybunał przypomina w tym względzie, że sam fakt, iż na dany temat mogą istnieć dwa punkty widzenia, nie stanowi wystarczającego </w:t>
      </w:r>
      <w:r w:rsidR="00283FB0">
        <w:t>powodu</w:t>
      </w:r>
      <w:r w:rsidR="009C281D" w:rsidRPr="00CF7DBE">
        <w:t xml:space="preserve"> d</w:t>
      </w:r>
      <w:r w:rsidR="00283FB0">
        <w:t>o</w:t>
      </w:r>
      <w:r w:rsidR="009C281D" w:rsidRPr="00CF7DBE">
        <w:t xml:space="preserve"> ponownego osądzenia sprawy (</w:t>
      </w:r>
      <w:proofErr w:type="spellStart"/>
      <w:r w:rsidR="009C281D" w:rsidRPr="00CF7DBE">
        <w:rPr>
          <w:i/>
        </w:rPr>
        <w:t>Riabykh</w:t>
      </w:r>
      <w:proofErr w:type="spellEnd"/>
      <w:r w:rsidR="009C281D" w:rsidRPr="00CF7DBE">
        <w:t>, przytoczony powyżej, § 52).</w:t>
      </w:r>
    </w:p>
    <w:p w14:paraId="6F9CE90D" w14:textId="3539B768" w:rsidR="009C281D" w:rsidRPr="00CF7DBE" w:rsidRDefault="00A100C8" w:rsidP="00003156">
      <w:pPr>
        <w:pStyle w:val="ECHRPara"/>
      </w:pPr>
      <w:r>
        <w:t>46</w:t>
      </w:r>
      <w:r w:rsidR="009C281D" w:rsidRPr="00CF7DBE">
        <w:t>.</w:t>
      </w:r>
      <w:r w:rsidR="00FF1257">
        <w:t xml:space="preserve"> </w:t>
      </w:r>
      <w:r w:rsidR="009C281D" w:rsidRPr="00CF7DBE">
        <w:t>Dlatego też Trybunał nie dostrzega w niniejsz</w:t>
      </w:r>
      <w:r w:rsidR="00283FB0">
        <w:t>ej</w:t>
      </w:r>
      <w:r w:rsidR="009C281D" w:rsidRPr="00CF7DBE">
        <w:t xml:space="preserve"> </w:t>
      </w:r>
      <w:r w:rsidR="00283FB0">
        <w:t>sprawie</w:t>
      </w:r>
      <w:r w:rsidR="009C281D" w:rsidRPr="00CF7DBE">
        <w:t xml:space="preserve"> żadnej </w:t>
      </w:r>
      <w:r w:rsidR="001032BE" w:rsidRPr="001032BE">
        <w:t>istotne</w:t>
      </w:r>
      <w:r w:rsidR="001032BE">
        <w:t>j</w:t>
      </w:r>
      <w:r w:rsidR="001032BE" w:rsidRPr="001032BE">
        <w:t xml:space="preserve"> i naglące</w:t>
      </w:r>
      <w:r w:rsidR="001032BE">
        <w:t>j</w:t>
      </w:r>
      <w:r w:rsidR="001032BE" w:rsidRPr="001032BE">
        <w:t xml:space="preserve"> </w:t>
      </w:r>
      <w:r w:rsidR="009C281D" w:rsidRPr="00CF7DBE">
        <w:t>okoliczności, która mogłaby uzasadnić wznowienie postępowania (</w:t>
      </w:r>
      <w:r w:rsidR="009C281D" w:rsidRPr="00CF7DBE">
        <w:rPr>
          <w:i/>
        </w:rPr>
        <w:t>mutatis mutandis</w:t>
      </w:r>
      <w:r w:rsidR="009C281D" w:rsidRPr="00CF7DBE">
        <w:t xml:space="preserve">, </w:t>
      </w:r>
      <w:r w:rsidR="009C281D" w:rsidRPr="00CF7DBE">
        <w:rPr>
          <w:i/>
        </w:rPr>
        <w:t xml:space="preserve">S.C. </w:t>
      </w:r>
      <w:proofErr w:type="spellStart"/>
      <w:r w:rsidR="009C281D" w:rsidRPr="00CF7DBE">
        <w:rPr>
          <w:i/>
        </w:rPr>
        <w:t>Uzinexport</w:t>
      </w:r>
      <w:proofErr w:type="spellEnd"/>
      <w:r w:rsidR="009C281D" w:rsidRPr="00CF7DBE">
        <w:rPr>
          <w:i/>
        </w:rPr>
        <w:t xml:space="preserve"> S.A.</w:t>
      </w:r>
      <w:r w:rsidR="009C281D" w:rsidRPr="00CF7DBE">
        <w:t xml:space="preserve"> </w:t>
      </w:r>
      <w:r w:rsidR="009C281D" w:rsidRPr="00CF7DBE">
        <w:rPr>
          <w:i/>
        </w:rPr>
        <w:t>przeciwko Rumunii</w:t>
      </w:r>
      <w:r w:rsidR="009C281D" w:rsidRPr="00CF7DBE">
        <w:t>, nr</w:t>
      </w:r>
      <w:r w:rsidR="00FF1257">
        <w:t xml:space="preserve"> </w:t>
      </w:r>
      <w:r w:rsidR="009C281D" w:rsidRPr="00CF7DBE">
        <w:t>43807/06</w:t>
      </w:r>
      <w:r w:rsidR="009C281D" w:rsidRPr="00CF7DBE">
        <w:rPr>
          <w:snapToGrid w:val="0"/>
        </w:rPr>
        <w:t xml:space="preserve">, </w:t>
      </w:r>
      <w:r w:rsidR="009C281D" w:rsidRPr="00CF7DBE">
        <w:rPr>
          <w:snapToGrid w:val="0"/>
        </w:rPr>
        <w:lastRenderedPageBreak/>
        <w:t>§</w:t>
      </w:r>
      <w:r w:rsidR="000C5638">
        <w:rPr>
          <w:snapToGrid w:val="0"/>
        </w:rPr>
        <w:t> </w:t>
      </w:r>
      <w:r w:rsidR="009C281D" w:rsidRPr="00CF7DBE">
        <w:rPr>
          <w:snapToGrid w:val="0"/>
        </w:rPr>
        <w:t>32, 31</w:t>
      </w:r>
      <w:r w:rsidR="00FF1257">
        <w:rPr>
          <w:snapToGrid w:val="0"/>
        </w:rPr>
        <w:t xml:space="preserve"> </w:t>
      </w:r>
      <w:r w:rsidR="009C281D" w:rsidRPr="00CF7DBE">
        <w:t>marca</w:t>
      </w:r>
      <w:r w:rsidR="009C281D" w:rsidRPr="00CF7DBE">
        <w:rPr>
          <w:snapToGrid w:val="0"/>
        </w:rPr>
        <w:t xml:space="preserve"> 2015 r., i </w:t>
      </w:r>
      <w:r w:rsidR="009C281D" w:rsidRPr="00CF7DBE">
        <w:rPr>
          <w:i/>
        </w:rPr>
        <w:t>a contrario</w:t>
      </w:r>
      <w:r w:rsidR="009C281D" w:rsidRPr="00CF7DBE">
        <w:t xml:space="preserve">, </w:t>
      </w:r>
      <w:proofErr w:type="spellStart"/>
      <w:r w:rsidR="009C281D" w:rsidRPr="00CF7DBE">
        <w:rPr>
          <w:i/>
        </w:rPr>
        <w:t>Protsenko</w:t>
      </w:r>
      <w:proofErr w:type="spellEnd"/>
      <w:r w:rsidR="00491032">
        <w:t>, przytoczony powyżej, paragrafy</w:t>
      </w:r>
      <w:r w:rsidR="00FF1257">
        <w:t xml:space="preserve"> </w:t>
      </w:r>
      <w:r w:rsidR="009C281D" w:rsidRPr="00CF7DBE">
        <w:t>30</w:t>
      </w:r>
      <w:r w:rsidR="009C281D" w:rsidRPr="00CF7DBE">
        <w:noBreakHyphen/>
        <w:t>34).</w:t>
      </w:r>
    </w:p>
    <w:p w14:paraId="71A58B8F" w14:textId="74C0251B" w:rsidR="009C281D" w:rsidRPr="00CF7DBE" w:rsidRDefault="00A100C8" w:rsidP="00003156">
      <w:pPr>
        <w:pStyle w:val="ECHRPara"/>
      </w:pPr>
      <w:r>
        <w:t>47</w:t>
      </w:r>
      <w:r w:rsidR="009C281D" w:rsidRPr="00CF7DBE">
        <w:t>.</w:t>
      </w:r>
      <w:r w:rsidR="00FF1257">
        <w:t xml:space="preserve"> </w:t>
      </w:r>
      <w:r w:rsidR="009C281D" w:rsidRPr="00CF7DBE">
        <w:t xml:space="preserve">W związku z tym </w:t>
      </w:r>
      <w:r w:rsidR="001032BE">
        <w:t xml:space="preserve">Trybunał </w:t>
      </w:r>
      <w:r w:rsidR="009C281D" w:rsidRPr="00CF7DBE">
        <w:t>jest zdania, że uwzględnienie wniosku o</w:t>
      </w:r>
      <w:r w:rsidR="000C5638">
        <w:t> </w:t>
      </w:r>
      <w:r w:rsidR="009C281D" w:rsidRPr="00CF7DBE">
        <w:t>rewizję było naruszeniem zasady pewności stosunków prawnych</w:t>
      </w:r>
      <w:r w:rsidR="00B901B0">
        <w:t xml:space="preserve">, </w:t>
      </w:r>
      <w:r w:rsidR="009C281D" w:rsidRPr="00CF7DBE">
        <w:t>a</w:t>
      </w:r>
      <w:r w:rsidR="000C5638">
        <w:t> </w:t>
      </w:r>
      <w:r w:rsidR="00B901B0">
        <w:t>w</w:t>
      </w:r>
      <w:r w:rsidR="000C5638">
        <w:t> </w:t>
      </w:r>
      <w:r w:rsidR="00B901B0">
        <w:t>konsekwencji</w:t>
      </w:r>
      <w:r w:rsidR="009C281D" w:rsidRPr="00CF7DBE">
        <w:t xml:space="preserve"> praw</w:t>
      </w:r>
      <w:r w:rsidR="00907948">
        <w:t>a</w:t>
      </w:r>
      <w:r w:rsidR="009C281D" w:rsidRPr="00CF7DBE">
        <w:t xml:space="preserve"> skarżącej do rzetelnego procesu w rozumieniu art.</w:t>
      </w:r>
      <w:r w:rsidR="000C5638">
        <w:t> </w:t>
      </w:r>
      <w:r w:rsidR="009C281D" w:rsidRPr="00CF7DBE">
        <w:t xml:space="preserve">6 </w:t>
      </w:r>
      <w:r w:rsidR="0061447C">
        <w:t>ust.</w:t>
      </w:r>
      <w:r w:rsidR="009C281D" w:rsidRPr="00CF7DBE">
        <w:t xml:space="preserve"> 1.</w:t>
      </w:r>
    </w:p>
    <w:p w14:paraId="76E7E641" w14:textId="18C912DD" w:rsidR="009C281D" w:rsidRPr="00CF7DBE" w:rsidRDefault="00A100C8" w:rsidP="00003156">
      <w:pPr>
        <w:pStyle w:val="ECHRPara"/>
      </w:pPr>
      <w:r>
        <w:t>48</w:t>
      </w:r>
      <w:r w:rsidR="009C281D" w:rsidRPr="00CF7DBE">
        <w:t>.</w:t>
      </w:r>
      <w:r w:rsidR="00FF1257">
        <w:t xml:space="preserve"> </w:t>
      </w:r>
      <w:r w:rsidR="000D119F">
        <w:t>A zatem</w:t>
      </w:r>
      <w:r w:rsidR="009C281D" w:rsidRPr="00CF7DBE">
        <w:t xml:space="preserve"> doszło w t</w:t>
      </w:r>
      <w:r w:rsidR="000D119F">
        <w:t>ym</w:t>
      </w:r>
      <w:r w:rsidR="009C281D" w:rsidRPr="00CF7DBE">
        <w:t xml:space="preserve"> </w:t>
      </w:r>
      <w:r w:rsidR="000D119F">
        <w:t>względzie</w:t>
      </w:r>
      <w:r w:rsidR="009C281D" w:rsidRPr="00CF7DBE">
        <w:t xml:space="preserve"> do naruszenia art. 6 </w:t>
      </w:r>
      <w:r w:rsidR="0061447C">
        <w:t>ust.</w:t>
      </w:r>
      <w:r w:rsidR="009C281D" w:rsidRPr="00CF7DBE">
        <w:t xml:space="preserve"> 1 Konwencji.</w:t>
      </w:r>
    </w:p>
    <w:p w14:paraId="39794ED0" w14:textId="084DEE77" w:rsidR="009C281D" w:rsidRPr="00CF7DBE" w:rsidRDefault="009C281D" w:rsidP="00003156">
      <w:pPr>
        <w:pStyle w:val="ECHRHeading1"/>
        <w:rPr>
          <w:lang w:val="pl-PL"/>
        </w:rPr>
      </w:pPr>
      <w:r w:rsidRPr="00CF7DBE">
        <w:rPr>
          <w:lang w:val="pl-PL"/>
        </w:rPr>
        <w:t>II.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ZARZUT NARUSZENIA ART. 1 PROTOKOŁU NR 1 DO</w:t>
      </w:r>
      <w:r w:rsidR="000C5638">
        <w:rPr>
          <w:lang w:val="pl-PL"/>
        </w:rPr>
        <w:t> </w:t>
      </w:r>
      <w:r w:rsidRPr="00CF7DBE">
        <w:rPr>
          <w:lang w:val="pl-PL"/>
        </w:rPr>
        <w:t>KONWENCJI</w:t>
      </w:r>
    </w:p>
    <w:p w14:paraId="7DD15D7F" w14:textId="3C7534AC" w:rsidR="009C281D" w:rsidRPr="00CF7DBE" w:rsidRDefault="00A100C8" w:rsidP="00003156">
      <w:pPr>
        <w:pStyle w:val="ECHRPara"/>
      </w:pPr>
      <w:r>
        <w:t>49</w:t>
      </w:r>
      <w:r w:rsidR="009C281D" w:rsidRPr="00CF7DBE">
        <w:t>.</w:t>
      </w:r>
      <w:r w:rsidR="00FF1257">
        <w:t xml:space="preserve"> </w:t>
      </w:r>
      <w:r w:rsidR="009C281D" w:rsidRPr="00CF7DBE">
        <w:t xml:space="preserve">Skarżąca zarzuca, że </w:t>
      </w:r>
      <w:r w:rsidR="00F0750A">
        <w:t>unieważnienie</w:t>
      </w:r>
      <w:r w:rsidR="009C281D" w:rsidRPr="00CF7DBE">
        <w:t xml:space="preserve"> umowy sprzedaży działki, której dotyczy sprawa, </w:t>
      </w:r>
      <w:r w:rsidR="00F0750A">
        <w:t xml:space="preserve">doprowadziło do </w:t>
      </w:r>
      <w:r w:rsidR="009C281D" w:rsidRPr="00CF7DBE">
        <w:t>naruszeni</w:t>
      </w:r>
      <w:r w:rsidR="00F0750A">
        <w:t>a</w:t>
      </w:r>
      <w:r w:rsidR="009C281D" w:rsidRPr="00CF7DBE">
        <w:t xml:space="preserve"> art. 1 Protokołu nr 1 do</w:t>
      </w:r>
      <w:r w:rsidR="000C5638">
        <w:t> </w:t>
      </w:r>
      <w:r w:rsidR="009C281D" w:rsidRPr="00CF7DBE">
        <w:t>Konwencji</w:t>
      </w:r>
      <w:r w:rsidR="00F0750A">
        <w:t>,</w:t>
      </w:r>
      <w:r w:rsidR="009C281D" w:rsidRPr="00CF7DBE">
        <w:t xml:space="preserve"> </w:t>
      </w:r>
      <w:r w:rsidR="00F0750A">
        <w:t>stanowiącego</w:t>
      </w:r>
      <w:r w:rsidR="009C281D" w:rsidRPr="00CF7DBE">
        <w:t>:</w:t>
      </w:r>
    </w:p>
    <w:p w14:paraId="4F81D627" w14:textId="52A1D4D4" w:rsidR="00266D33" w:rsidRPr="00266D33" w:rsidRDefault="009C281D" w:rsidP="00266D33">
      <w:pPr>
        <w:pStyle w:val="ECHRParaQuote"/>
        <w:rPr>
          <w:lang w:val="pl-PL"/>
        </w:rPr>
      </w:pPr>
      <w:r w:rsidRPr="00CF7DBE">
        <w:rPr>
          <w:lang w:val="pl-PL"/>
        </w:rPr>
        <w:t>„</w:t>
      </w:r>
      <w:r w:rsidR="00266D33" w:rsidRPr="00266D33">
        <w:rPr>
          <w:lang w:val="pl-PL"/>
        </w:rPr>
        <w:t>Każda osoba fizyczna i prawna ma prawo do poszanowania swego mienia. Nikt</w:t>
      </w:r>
      <w:r w:rsidR="000C5638">
        <w:rPr>
          <w:lang w:val="pl-PL"/>
        </w:rPr>
        <w:t> </w:t>
      </w:r>
      <w:r w:rsidR="00266D33" w:rsidRPr="00266D33">
        <w:rPr>
          <w:lang w:val="pl-PL"/>
        </w:rPr>
        <w:t>nie</w:t>
      </w:r>
      <w:r w:rsidR="000C5638">
        <w:rPr>
          <w:lang w:val="pl-PL"/>
        </w:rPr>
        <w:t> </w:t>
      </w:r>
      <w:r w:rsidR="00266D33" w:rsidRPr="00266D33">
        <w:rPr>
          <w:lang w:val="pl-PL"/>
        </w:rPr>
        <w:t>może być pozbawiony swojej własności, chyba że w interesie publicznym i</w:t>
      </w:r>
      <w:r w:rsidR="000C5638">
        <w:rPr>
          <w:lang w:val="pl-PL"/>
        </w:rPr>
        <w:t> </w:t>
      </w:r>
      <w:r w:rsidR="00266D33" w:rsidRPr="00266D33">
        <w:rPr>
          <w:lang w:val="pl-PL"/>
        </w:rPr>
        <w:t>na</w:t>
      </w:r>
      <w:r w:rsidR="000C5638">
        <w:rPr>
          <w:lang w:val="pl-PL"/>
        </w:rPr>
        <w:t> </w:t>
      </w:r>
      <w:r w:rsidR="00266D33" w:rsidRPr="00266D33">
        <w:rPr>
          <w:lang w:val="pl-PL"/>
        </w:rPr>
        <w:t>warunkach przewidzianych przez ustawę oraz zgodnie z ogólnymi zasadami prawa międzynarodowego.</w:t>
      </w:r>
    </w:p>
    <w:p w14:paraId="743CF0D5" w14:textId="1F7D00D7" w:rsidR="009C281D" w:rsidRPr="00CF7DBE" w:rsidRDefault="00266D33" w:rsidP="00266D33">
      <w:pPr>
        <w:pStyle w:val="ECHRParaQuote"/>
        <w:rPr>
          <w:lang w:val="pl-PL"/>
        </w:rPr>
      </w:pPr>
      <w:r w:rsidRPr="00266D33">
        <w:rPr>
          <w:lang w:val="pl-PL"/>
        </w:rPr>
        <w:t>Powyższe postanowienia nie będą jednak w żaden sposób naruszać prawa państwa do</w:t>
      </w:r>
      <w:r w:rsidR="000C5638">
        <w:rPr>
          <w:lang w:val="pl-PL"/>
        </w:rPr>
        <w:t> </w:t>
      </w:r>
      <w:r w:rsidRPr="00266D33">
        <w:rPr>
          <w:lang w:val="pl-PL"/>
        </w:rPr>
        <w:t>stosowania takich ustaw, jakie uzna za konieczne do uregulowania sposobu korzystania z własności zgodnie z interesem powszechnym lub w celu zabezpieczenia uiszczania podatków bądź innych należności lub kar pieniężnych</w:t>
      </w:r>
      <w:r w:rsidR="009C281D" w:rsidRPr="00CF7DBE">
        <w:rPr>
          <w:lang w:val="pl-PL"/>
        </w:rPr>
        <w:t>”.</w:t>
      </w:r>
    </w:p>
    <w:p w14:paraId="60F00207" w14:textId="4A5637E2" w:rsidR="009C281D" w:rsidRPr="00CF7DBE" w:rsidRDefault="00A100C8" w:rsidP="00003156">
      <w:pPr>
        <w:pStyle w:val="ECHRPara"/>
        <w:rPr>
          <w:i/>
          <w:szCs w:val="24"/>
        </w:rPr>
      </w:pPr>
      <w:r>
        <w:t>50</w:t>
      </w:r>
      <w:r w:rsidR="009C281D" w:rsidRPr="00CF7DBE">
        <w:t>.</w:t>
      </w:r>
      <w:r w:rsidR="00FF1257">
        <w:t xml:space="preserve"> </w:t>
      </w:r>
      <w:r w:rsidR="009C281D" w:rsidRPr="00CF7DBE">
        <w:t xml:space="preserve">Zważywszy na </w:t>
      </w:r>
      <w:r w:rsidR="002D76E8">
        <w:t>konkluzję</w:t>
      </w:r>
      <w:r w:rsidR="009C281D" w:rsidRPr="00CF7DBE">
        <w:t>, do które</w:t>
      </w:r>
      <w:r w:rsidR="002D76E8">
        <w:t>j</w:t>
      </w:r>
      <w:r w:rsidR="009C281D" w:rsidRPr="00CF7DBE">
        <w:t xml:space="preserve"> </w:t>
      </w:r>
      <w:r w:rsidR="002D76E8" w:rsidRPr="00CF7DBE">
        <w:t xml:space="preserve">Trybunał </w:t>
      </w:r>
      <w:r w:rsidR="009C281D" w:rsidRPr="00CF7DBE">
        <w:t>doszedł na gruncie art.</w:t>
      </w:r>
      <w:r w:rsidR="00FF1257">
        <w:t xml:space="preserve"> </w:t>
      </w:r>
      <w:r w:rsidR="009C281D" w:rsidRPr="00CF7DBE">
        <w:t xml:space="preserve">6 </w:t>
      </w:r>
      <w:r w:rsidR="0061447C">
        <w:t>ust.</w:t>
      </w:r>
      <w:r w:rsidR="009C281D" w:rsidRPr="00CF7DBE">
        <w:t xml:space="preserve"> 1 Konwencji, Trybunał jest zdania, że nie należy rozpatrywać ani</w:t>
      </w:r>
      <w:r w:rsidR="000C5638">
        <w:t> </w:t>
      </w:r>
      <w:r w:rsidR="009C281D" w:rsidRPr="00CF7DBE">
        <w:t>dopuszczalności, ani zasadności zarzutu podniesionego przez skarżącą na</w:t>
      </w:r>
      <w:r w:rsidR="000C5638">
        <w:t> </w:t>
      </w:r>
      <w:r w:rsidR="009C281D" w:rsidRPr="00CF7DBE">
        <w:t>podstawie art. 1 Protokołu nr 1 do Konwencji (</w:t>
      </w:r>
      <w:r w:rsidR="009C281D" w:rsidRPr="00CF7DBE">
        <w:rPr>
          <w:i/>
        </w:rPr>
        <w:t xml:space="preserve">Rozalia </w:t>
      </w:r>
      <w:proofErr w:type="spellStart"/>
      <w:r w:rsidR="009C281D" w:rsidRPr="00CF7DBE">
        <w:rPr>
          <w:i/>
        </w:rPr>
        <w:t>Avram</w:t>
      </w:r>
      <w:proofErr w:type="spellEnd"/>
      <w:r w:rsidR="009C281D" w:rsidRPr="00CF7DBE">
        <w:t xml:space="preserve"> </w:t>
      </w:r>
      <w:r w:rsidR="009C281D" w:rsidRPr="00CF7DBE">
        <w:rPr>
          <w:i/>
        </w:rPr>
        <w:t>przeciwko Rumunii</w:t>
      </w:r>
      <w:r w:rsidR="009C281D" w:rsidRPr="00CF7DBE">
        <w:t>, nr 19037/07</w:t>
      </w:r>
      <w:r w:rsidR="009C281D" w:rsidRPr="00CF7DBE">
        <w:rPr>
          <w:snapToGrid w:val="0"/>
        </w:rPr>
        <w:t xml:space="preserve">, § 46, 16 </w:t>
      </w:r>
      <w:r w:rsidR="009C281D" w:rsidRPr="00CF7DBE">
        <w:t>września</w:t>
      </w:r>
      <w:r w:rsidR="009C281D" w:rsidRPr="00CF7DBE">
        <w:rPr>
          <w:snapToGrid w:val="0"/>
        </w:rPr>
        <w:t xml:space="preserve"> 2014 r.)</w:t>
      </w:r>
      <w:r w:rsidR="009C281D" w:rsidRPr="00CF7DBE">
        <w:t>.</w:t>
      </w:r>
      <w:r w:rsidR="002D76E8">
        <w:t xml:space="preserve"> </w:t>
      </w:r>
    </w:p>
    <w:p w14:paraId="728AC10C" w14:textId="76395F1F" w:rsidR="009C281D" w:rsidRPr="00CF7DBE" w:rsidRDefault="009C281D" w:rsidP="00003156">
      <w:pPr>
        <w:pStyle w:val="ECHRHeading1"/>
        <w:rPr>
          <w:lang w:val="pl-PL"/>
        </w:rPr>
      </w:pPr>
      <w:r w:rsidRPr="00CF7DBE">
        <w:rPr>
          <w:lang w:val="pl-PL"/>
        </w:rPr>
        <w:t>III.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ZASTOSOWANIE ART. 41 KONWENCJI</w:t>
      </w:r>
    </w:p>
    <w:p w14:paraId="501CE8E3" w14:textId="1D9EB5B4" w:rsidR="009C281D" w:rsidRPr="00CF7DBE" w:rsidRDefault="00A100C8" w:rsidP="00003156">
      <w:pPr>
        <w:pStyle w:val="ECHRPara"/>
        <w:keepNext/>
        <w:keepLines/>
      </w:pPr>
      <w:r>
        <w:t>51</w:t>
      </w:r>
      <w:r w:rsidR="009C281D" w:rsidRPr="00CF7DBE">
        <w:t>.</w:t>
      </w:r>
      <w:r w:rsidR="00FF1257">
        <w:t xml:space="preserve"> </w:t>
      </w:r>
      <w:r w:rsidR="00697CBB">
        <w:t>Zgodnie z postanowieniami</w:t>
      </w:r>
      <w:r w:rsidR="009C281D" w:rsidRPr="00CF7DBE">
        <w:t xml:space="preserve"> art. 41 Konwencji,</w:t>
      </w:r>
    </w:p>
    <w:p w14:paraId="001F2C4D" w14:textId="20337E1F" w:rsidR="009C281D" w:rsidRPr="00CF7DBE" w:rsidRDefault="009C281D" w:rsidP="00003156">
      <w:pPr>
        <w:pStyle w:val="ECHRParaQuote"/>
        <w:keepNext/>
        <w:keepLines/>
        <w:rPr>
          <w:lang w:val="pl-PL"/>
        </w:rPr>
      </w:pPr>
      <w:r w:rsidRPr="00CF7DBE">
        <w:rPr>
          <w:lang w:val="pl-PL"/>
        </w:rPr>
        <w:t>„</w:t>
      </w:r>
      <w:r w:rsidR="00266D33" w:rsidRPr="00266D33">
        <w:rPr>
          <w:lang w:val="pl-PL"/>
        </w:rPr>
        <w:t xml:space="preserve">Jeśli Trybunał stwierdzi, że nastąpiło naruszenie Konwencji lub jej </w:t>
      </w:r>
      <w:r w:rsidRPr="00CF7DBE">
        <w:rPr>
          <w:lang w:val="pl-PL"/>
        </w:rPr>
        <w:t>P</w:t>
      </w:r>
      <w:r w:rsidR="00266D33" w:rsidRPr="00266D33">
        <w:rPr>
          <w:lang w:val="pl-PL"/>
        </w:rPr>
        <w:t>rotokołów, oraz</w:t>
      </w:r>
      <w:r w:rsidR="000C5638">
        <w:rPr>
          <w:lang w:val="pl-PL"/>
        </w:rPr>
        <w:t> </w:t>
      </w:r>
      <w:r w:rsidR="00266D33" w:rsidRPr="00266D33">
        <w:rPr>
          <w:lang w:val="pl-PL"/>
        </w:rPr>
        <w:t>jeśli prawo wewnętrzne zainteresowanej Wysokiej Układającej się Strony pozwala tylko na częściowe usunięcie konsekwencji tego naruszenia, Trybunał orzeka, gdy</w:t>
      </w:r>
      <w:r w:rsidR="000C5638">
        <w:rPr>
          <w:lang w:val="pl-PL"/>
        </w:rPr>
        <w:t> </w:t>
      </w:r>
      <w:r w:rsidR="00266D33" w:rsidRPr="00266D33">
        <w:rPr>
          <w:lang w:val="pl-PL"/>
        </w:rPr>
        <w:t>zachodzi potrzeba, słuszne zadośćuczynienie pokrzywdzonej stronie</w:t>
      </w:r>
      <w:r w:rsidRPr="00CF7DBE">
        <w:rPr>
          <w:lang w:val="pl-PL"/>
        </w:rPr>
        <w:t>”.</w:t>
      </w:r>
    </w:p>
    <w:p w14:paraId="46F345A9" w14:textId="0F4B50A3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t>A.</w:t>
      </w:r>
      <w:r w:rsidR="00FF1257">
        <w:rPr>
          <w:lang w:val="pl-PL"/>
        </w:rPr>
        <w:t xml:space="preserve"> </w:t>
      </w:r>
      <w:r w:rsidR="00FE6406">
        <w:rPr>
          <w:lang w:val="pl-PL"/>
        </w:rPr>
        <w:t>Szkoda</w:t>
      </w:r>
    </w:p>
    <w:p w14:paraId="7DC44D5E" w14:textId="6D40260C" w:rsidR="009C281D" w:rsidRPr="00CF7DBE" w:rsidRDefault="00A100C8" w:rsidP="00003156">
      <w:pPr>
        <w:pStyle w:val="ECHRPara"/>
      </w:pPr>
      <w:r>
        <w:t>52</w:t>
      </w:r>
      <w:r w:rsidR="009C281D" w:rsidRPr="00CF7DBE">
        <w:t>.</w:t>
      </w:r>
      <w:r w:rsidR="00FF1257">
        <w:t xml:space="preserve"> </w:t>
      </w:r>
      <w:r w:rsidR="009C281D" w:rsidRPr="00CF7DBE">
        <w:t>Skarżąca żąda kwot 132</w:t>
      </w:r>
      <w:r w:rsidR="00FF1257">
        <w:t xml:space="preserve"> </w:t>
      </w:r>
      <w:r w:rsidR="009C281D" w:rsidRPr="00CF7DBE">
        <w:t>481 euro (EUR) i 3166</w:t>
      </w:r>
      <w:r w:rsidR="00FF1257">
        <w:t xml:space="preserve"> </w:t>
      </w:r>
      <w:r w:rsidR="009C281D" w:rsidRPr="00CF7DBE">
        <w:t>EUR z tytułu poniesionej szkody ma</w:t>
      </w:r>
      <w:r w:rsidR="009D3A83">
        <w:t>jątkowej</w:t>
      </w:r>
      <w:r w:rsidR="009C281D" w:rsidRPr="00CF7DBE">
        <w:t xml:space="preserve">. Kwoty te odpowiadają wartości </w:t>
      </w:r>
      <w:r w:rsidR="00B31B3F">
        <w:t>przedmiotowej</w:t>
      </w:r>
      <w:r w:rsidR="009C281D" w:rsidRPr="00CF7DBE">
        <w:t xml:space="preserve"> działki, wynikającej z </w:t>
      </w:r>
      <w:r w:rsidR="004B5DB7">
        <w:t>opinii eksperckiej</w:t>
      </w:r>
      <w:r w:rsidR="009C281D" w:rsidRPr="00CF7DBE">
        <w:t xml:space="preserve">, oraz </w:t>
      </w:r>
      <w:r w:rsidR="00697B77">
        <w:t xml:space="preserve">koszty związane z </w:t>
      </w:r>
      <w:r w:rsidR="009C281D" w:rsidRPr="00CF7DBE">
        <w:t>brak</w:t>
      </w:r>
      <w:r w:rsidR="00697B77">
        <w:t>iem</w:t>
      </w:r>
      <w:r w:rsidR="009C281D" w:rsidRPr="00CF7DBE">
        <w:t xml:space="preserve"> użytkowania działki. Skarżąca </w:t>
      </w:r>
      <w:r w:rsidR="00266959">
        <w:t>wskazuje</w:t>
      </w:r>
      <w:r w:rsidR="009C281D" w:rsidRPr="00CF7DBE">
        <w:t>, że obecnie w</w:t>
      </w:r>
      <w:r w:rsidR="000C5638">
        <w:t> </w:t>
      </w:r>
      <w:r w:rsidR="009C281D" w:rsidRPr="00CF7DBE">
        <w:t xml:space="preserve">spółce G. trwa procedura prawnej reorganizacji, i jest zdania, że w tych warunkach prawo zwrócenia się do sądów krajowych o wznowienie </w:t>
      </w:r>
      <w:r w:rsidR="009C281D" w:rsidRPr="00CF7DBE">
        <w:lastRenderedPageBreak/>
        <w:t xml:space="preserve">postępowania, jak zezwala na to </w:t>
      </w:r>
      <w:proofErr w:type="spellStart"/>
      <w:r w:rsidR="009C281D" w:rsidRPr="00CF7DBE">
        <w:t>kpc</w:t>
      </w:r>
      <w:proofErr w:type="spellEnd"/>
      <w:r w:rsidR="008478F0">
        <w:t>,</w:t>
      </w:r>
      <w:r w:rsidR="009C281D" w:rsidRPr="00CF7DBE">
        <w:t xml:space="preserve"> w przypadku, gdyby Trybunał orzekł o</w:t>
      </w:r>
      <w:r w:rsidR="000C5638">
        <w:t> </w:t>
      </w:r>
      <w:r w:rsidR="009C281D" w:rsidRPr="00CF7DBE">
        <w:t>naruszeniu, jest tylko teoretyczne. Skarżąca żąda również 30</w:t>
      </w:r>
      <w:r w:rsidR="00FF1257">
        <w:t xml:space="preserve"> </w:t>
      </w:r>
      <w:r w:rsidR="009C281D" w:rsidRPr="00CF7DBE">
        <w:t>000 EUR z</w:t>
      </w:r>
      <w:r w:rsidR="000C5638">
        <w:t> </w:t>
      </w:r>
      <w:r w:rsidR="009C281D" w:rsidRPr="00CF7DBE">
        <w:t xml:space="preserve">tytułu szkody </w:t>
      </w:r>
      <w:r w:rsidR="003A7D1E">
        <w:t>niemajątkowej</w:t>
      </w:r>
      <w:r w:rsidR="009C281D" w:rsidRPr="00CF7DBE">
        <w:t xml:space="preserve"> poniesionej w wyniku uchylenia korzystnego dla niej ostatecznego orzeczenia sądowego.</w:t>
      </w:r>
    </w:p>
    <w:p w14:paraId="6ED909BB" w14:textId="2C85BAF0" w:rsidR="009C281D" w:rsidRPr="00CF7DBE" w:rsidRDefault="00A100C8" w:rsidP="00003156">
      <w:pPr>
        <w:pStyle w:val="ECHRPara"/>
      </w:pPr>
      <w:r>
        <w:t>53</w:t>
      </w:r>
      <w:r w:rsidR="009C281D" w:rsidRPr="00CF7DBE">
        <w:t>.</w:t>
      </w:r>
      <w:r w:rsidR="00FF1257">
        <w:t xml:space="preserve"> </w:t>
      </w:r>
      <w:r w:rsidR="009C281D" w:rsidRPr="00CF7DBE">
        <w:t>Rząd sprzeciwia się przyznaniu jakiejkolwiek kwoty z tytułu szkody ma</w:t>
      </w:r>
      <w:r w:rsidR="009D3A83">
        <w:t>jątkowej</w:t>
      </w:r>
      <w:r w:rsidR="009C281D" w:rsidRPr="00CF7DBE">
        <w:t>. Opierając się na doktrynie, jest zdania, że wznowienie postępowania w drodze rewizji w następstwie ewentualnego stwierdzenia naruszenia przez Trybunał jest nadal możliwe w niniejsz</w:t>
      </w:r>
      <w:r w:rsidR="00157C12">
        <w:t>ej</w:t>
      </w:r>
      <w:r w:rsidR="009C281D" w:rsidRPr="00CF7DBE">
        <w:t xml:space="preserve"> </w:t>
      </w:r>
      <w:r w:rsidR="00157C12">
        <w:t>sprawie</w:t>
      </w:r>
      <w:r w:rsidR="00741C4D">
        <w:t>. W</w:t>
      </w:r>
      <w:r w:rsidR="000C5638">
        <w:t> </w:t>
      </w:r>
      <w:r w:rsidR="00741C4D">
        <w:t>efekcie, w takim przypadku,</w:t>
      </w:r>
      <w:r w:rsidR="009C281D" w:rsidRPr="00CF7DBE">
        <w:t xml:space="preserve"> skarżąca nie próbowałaby bowiem </w:t>
      </w:r>
      <w:r w:rsidR="009624DE">
        <w:t>zgłaszać roszczenia wobec</w:t>
      </w:r>
      <w:r w:rsidR="009C281D" w:rsidRPr="00CF7DBE">
        <w:t xml:space="preserve"> spółki G., lecz </w:t>
      </w:r>
      <w:r w:rsidR="009624DE">
        <w:t xml:space="preserve">raczej </w:t>
      </w:r>
      <w:r w:rsidR="009C281D" w:rsidRPr="00CF7DBE">
        <w:t>doprowadzić do p</w:t>
      </w:r>
      <w:r w:rsidR="00B567E6">
        <w:t>rzestrzegania</w:t>
      </w:r>
      <w:r w:rsidR="009C281D" w:rsidRPr="00CF7DBE">
        <w:t xml:space="preserve"> skutków prawnych ewentualnego wyroku Trybunału stwierdzającego naruszenie. Rząd twierdzi również, że argumenty skarżącej opierają się na</w:t>
      </w:r>
      <w:r w:rsidR="000C5638">
        <w:t> </w:t>
      </w:r>
      <w:r w:rsidR="00F1385F">
        <w:t>spekulacjach, ponieważ postępowanie</w:t>
      </w:r>
      <w:r w:rsidR="009C281D" w:rsidRPr="00CF7DBE">
        <w:t xml:space="preserve"> dotycząc</w:t>
      </w:r>
      <w:r w:rsidR="00F1385F">
        <w:t>e</w:t>
      </w:r>
      <w:r w:rsidR="009C281D" w:rsidRPr="00CF7DBE">
        <w:t xml:space="preserve"> spółki G. nadal trwa, a</w:t>
      </w:r>
      <w:r w:rsidR="000C5638">
        <w:t> </w:t>
      </w:r>
      <w:r w:rsidR="009C281D" w:rsidRPr="00CF7DBE">
        <w:t>je</w:t>
      </w:r>
      <w:r w:rsidR="004518B3">
        <w:t>go</w:t>
      </w:r>
      <w:r w:rsidR="009C281D" w:rsidRPr="00CF7DBE">
        <w:t xml:space="preserve"> wynik nie jest pewny.</w:t>
      </w:r>
    </w:p>
    <w:p w14:paraId="17572B12" w14:textId="7B698563" w:rsidR="009C281D" w:rsidRPr="00CF7DBE" w:rsidRDefault="00A100C8" w:rsidP="00003156">
      <w:pPr>
        <w:pStyle w:val="ECHRPara"/>
      </w:pPr>
      <w:r>
        <w:t>54</w:t>
      </w:r>
      <w:r w:rsidR="009C281D" w:rsidRPr="00CF7DBE">
        <w:t>.</w:t>
      </w:r>
      <w:r w:rsidR="00FF1257">
        <w:t xml:space="preserve"> </w:t>
      </w:r>
      <w:r w:rsidR="009C281D" w:rsidRPr="00CF7DBE">
        <w:t xml:space="preserve">Co </w:t>
      </w:r>
      <w:r w:rsidR="00F1385F">
        <w:t>do</w:t>
      </w:r>
      <w:r w:rsidR="009C281D" w:rsidRPr="00CF7DBE">
        <w:t xml:space="preserve"> kwoty żądanej z tytułu szkody </w:t>
      </w:r>
      <w:r w:rsidR="00F1385F">
        <w:t>niemajątkowej</w:t>
      </w:r>
      <w:r w:rsidR="009C281D" w:rsidRPr="00CF7DBE">
        <w:t xml:space="preserve">, Rząd powołuje się na wyrok w sprawie </w:t>
      </w:r>
      <w:proofErr w:type="spellStart"/>
      <w:r w:rsidR="009C281D" w:rsidRPr="00CF7DBE">
        <w:rPr>
          <w:i/>
        </w:rPr>
        <w:t>Comingersoll</w:t>
      </w:r>
      <w:proofErr w:type="spellEnd"/>
      <w:r w:rsidR="009C281D" w:rsidRPr="00CF7DBE">
        <w:rPr>
          <w:i/>
        </w:rPr>
        <w:t xml:space="preserve"> S.A. przeciwko Portugalii</w:t>
      </w:r>
      <w:r w:rsidR="009C281D" w:rsidRPr="00CF7DBE">
        <w:t xml:space="preserve"> [</w:t>
      </w:r>
      <w:proofErr w:type="spellStart"/>
      <w:r w:rsidR="009C281D" w:rsidRPr="00CF7DBE">
        <w:t>WI</w:t>
      </w:r>
      <w:proofErr w:type="spellEnd"/>
      <w:r w:rsidR="009C281D" w:rsidRPr="00CF7DBE">
        <w:t>] (nr</w:t>
      </w:r>
      <w:r w:rsidR="000C5638">
        <w:t> </w:t>
      </w:r>
      <w:r w:rsidR="009C281D" w:rsidRPr="00CF7DBE">
        <w:t>35382/97, § 32, ETPC 2000</w:t>
      </w:r>
      <w:r w:rsidR="009C281D" w:rsidRPr="00CF7DBE">
        <w:noBreakHyphen/>
        <w:t xml:space="preserve">IV), zgodnie z którym to, czy spółka może twierdzić, że doznała szkody </w:t>
      </w:r>
      <w:r w:rsidR="00AE5521">
        <w:t>niemajątkowej</w:t>
      </w:r>
      <w:r w:rsidR="009C281D" w:rsidRPr="00CF7DBE">
        <w:t>, zależy od okoliczności konkretnej sprawy. W niniejsz</w:t>
      </w:r>
      <w:r w:rsidR="00AE5521">
        <w:t>ej</w:t>
      </w:r>
      <w:r w:rsidR="009C281D" w:rsidRPr="00CF7DBE">
        <w:t xml:space="preserve"> </w:t>
      </w:r>
      <w:r w:rsidR="00AE5521">
        <w:t>sprawie</w:t>
      </w:r>
      <w:r w:rsidR="009C281D" w:rsidRPr="00CF7DBE">
        <w:t xml:space="preserve"> skarżąca nie wskazała, w jaki sposób miałaby ucierpieć jej reputacja</w:t>
      </w:r>
      <w:r w:rsidR="004518B3">
        <w:t>,</w:t>
      </w:r>
      <w:r w:rsidR="009C281D" w:rsidRPr="00CF7DBE">
        <w:t xml:space="preserve"> i nie twierdziła, że spotkały ją niedogodności w stosunkach handlowych czy inne znaczące problemy. </w:t>
      </w:r>
      <w:r w:rsidR="00DD71FD">
        <w:t>W</w:t>
      </w:r>
      <w:r w:rsidR="000C5638">
        <w:t> </w:t>
      </w:r>
      <w:r w:rsidR="00DD71FD">
        <w:t>każdym razie</w:t>
      </w:r>
      <w:r w:rsidR="009C281D" w:rsidRPr="00CF7DBE">
        <w:t>, Rząd jest zdania, że żądana kwota jest wygórowana w</w:t>
      </w:r>
      <w:r w:rsidR="000C5638">
        <w:t> </w:t>
      </w:r>
      <w:r w:rsidR="009C281D" w:rsidRPr="00CF7DBE">
        <w:t xml:space="preserve">świetle orzecznictwa Trybunału w tym przedmiocie. </w:t>
      </w:r>
    </w:p>
    <w:p w14:paraId="061C06D1" w14:textId="49DCF637" w:rsidR="009C281D" w:rsidRPr="00CF7DBE" w:rsidRDefault="00A100C8" w:rsidP="00003156">
      <w:pPr>
        <w:pStyle w:val="ECHRPara"/>
      </w:pPr>
      <w:r>
        <w:t>55</w:t>
      </w:r>
      <w:r w:rsidR="009C281D" w:rsidRPr="00CF7DBE">
        <w:t>.</w:t>
      </w:r>
      <w:r w:rsidR="00FF1257">
        <w:t xml:space="preserve"> </w:t>
      </w:r>
      <w:r w:rsidR="009C281D" w:rsidRPr="00CF7DBE">
        <w:t xml:space="preserve">Trybunał przypomina, że stwierdził naruszenie art. 6 </w:t>
      </w:r>
      <w:r w:rsidR="0061447C">
        <w:t>ust.</w:t>
      </w:r>
      <w:r w:rsidR="009C281D" w:rsidRPr="00CF7DBE">
        <w:t xml:space="preserve"> 1 Konwencji</w:t>
      </w:r>
      <w:r w:rsidR="00FF1257">
        <w:t xml:space="preserve"> </w:t>
      </w:r>
      <w:r w:rsidR="009C281D" w:rsidRPr="00CF7DBE">
        <w:t>z powodu naruszenia pewności cywilnych stosunków prawnych (</w:t>
      </w:r>
      <w:r w:rsidR="00491032">
        <w:t>paragraf</w:t>
      </w:r>
      <w:r w:rsidR="009C281D" w:rsidRPr="00CF7DBE">
        <w:t xml:space="preserve"> 48 powyżej). Co </w:t>
      </w:r>
      <w:r w:rsidR="00744CB4">
        <w:t>do</w:t>
      </w:r>
      <w:r w:rsidR="009C281D" w:rsidRPr="00CF7DBE">
        <w:t xml:space="preserve"> żądania skarżącej z tytułu szkody </w:t>
      </w:r>
      <w:r w:rsidR="00744CB4">
        <w:t>majątko</w:t>
      </w:r>
      <w:r w:rsidR="00DD552E">
        <w:t>w</w:t>
      </w:r>
      <w:r w:rsidR="009C281D" w:rsidRPr="00CF7DBE">
        <w:t>ej, Trybunał n</w:t>
      </w:r>
      <w:r w:rsidR="00DD552E">
        <w:t>ie</w:t>
      </w:r>
      <w:r w:rsidR="000C5638">
        <w:t> </w:t>
      </w:r>
      <w:r w:rsidR="00DD552E">
        <w:t>dostrzega związku przyczynowego</w:t>
      </w:r>
      <w:r w:rsidR="009C281D" w:rsidRPr="00CF7DBE">
        <w:t xml:space="preserve"> między stwi</w:t>
      </w:r>
      <w:r w:rsidR="00090138">
        <w:t>erdzonym naruszeniem a</w:t>
      </w:r>
      <w:r w:rsidR="000C5638">
        <w:t> </w:t>
      </w:r>
      <w:r w:rsidR="00090138">
        <w:t>rzekomą</w:t>
      </w:r>
      <w:r w:rsidR="009C281D" w:rsidRPr="00CF7DBE">
        <w:t xml:space="preserve"> szkodą ma</w:t>
      </w:r>
      <w:r w:rsidR="00090138">
        <w:t>jątkową</w:t>
      </w:r>
      <w:r w:rsidR="009C281D" w:rsidRPr="00CF7DBE">
        <w:t xml:space="preserve"> i oddala to żądanie. Ponadto </w:t>
      </w:r>
      <w:r w:rsidR="00090138">
        <w:t>uznaje</w:t>
      </w:r>
      <w:r w:rsidR="009C281D" w:rsidRPr="00CF7DBE">
        <w:t>, że</w:t>
      </w:r>
      <w:r w:rsidR="000C5638">
        <w:t> </w:t>
      </w:r>
      <w:r w:rsidR="009C281D" w:rsidRPr="00CF7DBE">
        <w:t xml:space="preserve">stwierdzenie naruszenia już samo w sobie jest wystarczającym słusznym zadośćuczynieniem za wszelką szkodę </w:t>
      </w:r>
      <w:r w:rsidR="00816836">
        <w:t>niemajątkową</w:t>
      </w:r>
      <w:r w:rsidR="009C281D" w:rsidRPr="00CF7DBE">
        <w:t>, jakiej mogła doznać skarżąca.</w:t>
      </w:r>
    </w:p>
    <w:p w14:paraId="7C3E3905" w14:textId="48157F69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t>B.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Koszty</w:t>
      </w:r>
      <w:r w:rsidR="00816836">
        <w:rPr>
          <w:lang w:val="pl-PL"/>
        </w:rPr>
        <w:t xml:space="preserve"> i wydatki</w:t>
      </w:r>
    </w:p>
    <w:p w14:paraId="7A1E5E63" w14:textId="699EA101" w:rsidR="009C281D" w:rsidRPr="00CF7DBE" w:rsidRDefault="00AD4744" w:rsidP="00003156">
      <w:pPr>
        <w:pStyle w:val="ECHRPara"/>
      </w:pPr>
      <w:r>
        <w:t>56</w:t>
      </w:r>
      <w:r w:rsidR="009C281D" w:rsidRPr="00CF7DBE">
        <w:t>.</w:t>
      </w:r>
      <w:r w:rsidR="00FF1257">
        <w:t xml:space="preserve"> </w:t>
      </w:r>
      <w:r w:rsidR="009C281D" w:rsidRPr="00CF7DBE">
        <w:t>Skarżąca żąda również zwrotu kosztów</w:t>
      </w:r>
      <w:r w:rsidR="00B728DB">
        <w:t xml:space="preserve"> i wydatków</w:t>
      </w:r>
      <w:r w:rsidR="009C281D" w:rsidRPr="00CF7DBE">
        <w:t xml:space="preserve"> poniesionych przed sądami krajowymi i przed Trybunałem, które to koszty określa szczegółowo w następujący sposób:</w:t>
      </w:r>
    </w:p>
    <w:p w14:paraId="7A17F99E" w14:textId="05938D8A" w:rsidR="009C281D" w:rsidRPr="00CF7DBE" w:rsidRDefault="00FF1257" w:rsidP="00003156">
      <w:pPr>
        <w:pStyle w:val="ECHRPara"/>
      </w:pPr>
      <w:r>
        <w:t>- 3</w:t>
      </w:r>
      <w:r w:rsidR="009C281D" w:rsidRPr="00CF7DBE">
        <w:t>525 EUR odpowiadające różnym kosztom postępowania określonym przez sądy krajowe;</w:t>
      </w:r>
    </w:p>
    <w:p w14:paraId="04D013C5" w14:textId="08A9A960" w:rsidR="009C281D" w:rsidRPr="00CF7DBE" w:rsidRDefault="009C281D" w:rsidP="00003156">
      <w:pPr>
        <w:pStyle w:val="ECHRPara"/>
      </w:pPr>
      <w:r w:rsidRPr="00CF7DBE">
        <w:t>-</w:t>
      </w:r>
      <w:r w:rsidR="00FF1257">
        <w:t xml:space="preserve"> </w:t>
      </w:r>
      <w:r w:rsidRPr="00CF7DBE">
        <w:t>2000 EUR odpowiadające honorarium adwokata, który reprezentował skarżącą przed Trybunałem;</w:t>
      </w:r>
    </w:p>
    <w:p w14:paraId="3D93194D" w14:textId="6FD36ADD" w:rsidR="009C281D" w:rsidRPr="00CF7DBE" w:rsidRDefault="009C281D" w:rsidP="00003156">
      <w:pPr>
        <w:pStyle w:val="ECHRPara"/>
      </w:pPr>
      <w:r w:rsidRPr="00CF7DBE">
        <w:t>-</w:t>
      </w:r>
      <w:r w:rsidR="00FF1257">
        <w:t xml:space="preserve"> </w:t>
      </w:r>
      <w:r w:rsidRPr="00CF7DBE">
        <w:t>203 EUR o</w:t>
      </w:r>
      <w:r w:rsidR="00584762">
        <w:t>bejmujące</w:t>
      </w:r>
      <w:r w:rsidRPr="00CF7DBE">
        <w:t xml:space="preserve"> honorarium biegłego;</w:t>
      </w:r>
    </w:p>
    <w:p w14:paraId="4F3E634F" w14:textId="6976E393" w:rsidR="009C281D" w:rsidRPr="00CF7DBE" w:rsidRDefault="009C281D" w:rsidP="00003156">
      <w:pPr>
        <w:pStyle w:val="ECHRPara"/>
      </w:pPr>
      <w:r w:rsidRPr="00CF7DBE">
        <w:t>-</w:t>
      </w:r>
      <w:r w:rsidR="00FF1257">
        <w:t xml:space="preserve"> </w:t>
      </w:r>
      <w:r w:rsidRPr="00CF7DBE">
        <w:t>281 EUR z tytułu kosztów tłumaczenia dokumentów przesłanych do</w:t>
      </w:r>
      <w:r w:rsidR="000C5638">
        <w:t> </w:t>
      </w:r>
      <w:r w:rsidRPr="00CF7DBE">
        <w:t>Trybunału.</w:t>
      </w:r>
    </w:p>
    <w:p w14:paraId="27749A5A" w14:textId="55DFC017" w:rsidR="009C281D" w:rsidRPr="00CF7DBE" w:rsidRDefault="009C281D" w:rsidP="00003156">
      <w:pPr>
        <w:pStyle w:val="ECHRPara"/>
      </w:pPr>
      <w:r w:rsidRPr="00CF7DBE">
        <w:lastRenderedPageBreak/>
        <w:t>W przypadku kwot odpowiadających kosztom postępowania</w:t>
      </w:r>
      <w:r w:rsidR="00584762">
        <w:t>, skarżąca odsyła do kopii</w:t>
      </w:r>
      <w:r w:rsidRPr="00CF7DBE">
        <w:t xml:space="preserve"> orzeczeń sądów krajowych przekazanych już do akt, jak</w:t>
      </w:r>
      <w:r w:rsidR="000C5638">
        <w:t> </w:t>
      </w:r>
      <w:r w:rsidRPr="00CF7DBE">
        <w:t xml:space="preserve">również przedstawia </w:t>
      </w:r>
      <w:r w:rsidR="0071178C">
        <w:t>kopie</w:t>
      </w:r>
      <w:r w:rsidRPr="00CF7DBE">
        <w:t xml:space="preserve"> dokumentów poświadczających wypłatę honorariów adwokata, biegłego i tłumacza.</w:t>
      </w:r>
    </w:p>
    <w:p w14:paraId="3F524191" w14:textId="30359D68" w:rsidR="009C281D" w:rsidRPr="00CF7DBE" w:rsidRDefault="00AD4744" w:rsidP="00003156">
      <w:pPr>
        <w:pStyle w:val="ECHRPara"/>
      </w:pPr>
      <w:r>
        <w:t>57</w:t>
      </w:r>
      <w:r w:rsidR="009C281D" w:rsidRPr="00CF7DBE">
        <w:t>.</w:t>
      </w:r>
      <w:r w:rsidR="00FF1257">
        <w:t xml:space="preserve"> </w:t>
      </w:r>
      <w:r w:rsidR="009C281D" w:rsidRPr="00CF7DBE">
        <w:t>Rząd wnosi, by Trybunał przyznał jedynie zwrot koniecznych i</w:t>
      </w:r>
      <w:r w:rsidR="000C5638">
        <w:t> </w:t>
      </w:r>
      <w:r w:rsidR="005632C8">
        <w:t>uzasadnionych</w:t>
      </w:r>
      <w:r w:rsidR="009C281D" w:rsidRPr="00CF7DBE">
        <w:t xml:space="preserve"> kosztów.</w:t>
      </w:r>
    </w:p>
    <w:p w14:paraId="51AA2D78" w14:textId="09877850" w:rsidR="009C281D" w:rsidRPr="00CF7DBE" w:rsidRDefault="00AD4744" w:rsidP="00003156">
      <w:pPr>
        <w:pStyle w:val="ECHRPara"/>
      </w:pPr>
      <w:r>
        <w:t>58</w:t>
      </w:r>
      <w:r w:rsidR="009C281D" w:rsidRPr="00CF7DBE">
        <w:t>.</w:t>
      </w:r>
      <w:r w:rsidR="00FF1257">
        <w:t xml:space="preserve"> </w:t>
      </w:r>
      <w:r w:rsidR="009C281D" w:rsidRPr="00CF7DBE">
        <w:t>Zgodnie z orzecznictwem Trybunału</w:t>
      </w:r>
      <w:r w:rsidR="005632C8">
        <w:t>,</w:t>
      </w:r>
      <w:r w:rsidR="009C281D" w:rsidRPr="00CF7DBE">
        <w:t xml:space="preserve"> skarżący może otrzymać zwrot poniesionych kosztów</w:t>
      </w:r>
      <w:r w:rsidR="005632C8">
        <w:t xml:space="preserve"> i wydatków</w:t>
      </w:r>
      <w:r w:rsidR="009C281D" w:rsidRPr="00CF7DBE">
        <w:t xml:space="preserve"> wyłącznie, jeśli zostanie wykazane, że</w:t>
      </w:r>
      <w:r w:rsidR="000C5638">
        <w:t> </w:t>
      </w:r>
      <w:r w:rsidR="00284D85" w:rsidRPr="00CF7DBE">
        <w:t xml:space="preserve">zostały </w:t>
      </w:r>
      <w:r w:rsidR="009C281D" w:rsidRPr="00CF7DBE">
        <w:t xml:space="preserve">rzeczywiście poniesione, były konieczne, a ich wysokość </w:t>
      </w:r>
      <w:r w:rsidR="00284D85">
        <w:t>ma</w:t>
      </w:r>
      <w:r w:rsidR="009C281D" w:rsidRPr="00CF7DBE">
        <w:t xml:space="preserve"> rozsądn</w:t>
      </w:r>
      <w:r w:rsidR="00284D85">
        <w:t>y charakter</w:t>
      </w:r>
      <w:r w:rsidR="009C281D" w:rsidRPr="00CF7DBE">
        <w:t>. W niniejsz</w:t>
      </w:r>
      <w:r w:rsidR="00284D85">
        <w:t>ej</w:t>
      </w:r>
      <w:r w:rsidR="009C281D" w:rsidRPr="00CF7DBE">
        <w:t xml:space="preserve"> </w:t>
      </w:r>
      <w:r w:rsidR="00284D85">
        <w:t>sprawie</w:t>
      </w:r>
      <w:r w:rsidR="009C281D" w:rsidRPr="00CF7DBE">
        <w:t xml:space="preserve">, </w:t>
      </w:r>
      <w:r w:rsidR="0064106F">
        <w:t>biorąc pod uwagę</w:t>
      </w:r>
      <w:r w:rsidR="009C281D" w:rsidRPr="00CF7DBE">
        <w:t xml:space="preserve"> dokumenty, którymi dysponuje, oraz </w:t>
      </w:r>
      <w:r w:rsidR="0064106F">
        <w:t xml:space="preserve">swoje </w:t>
      </w:r>
      <w:r w:rsidR="009C281D" w:rsidRPr="00CF7DBE">
        <w:t>orzecznictwo, Trybunał uznaje za rozsądną kwotę 2281 EUR za postępowanie przed Trybunałem i przyznaje tę kwotę skarżącej.</w:t>
      </w:r>
    </w:p>
    <w:p w14:paraId="089F2D9D" w14:textId="00BD4CD1" w:rsidR="009C281D" w:rsidRPr="00CF7DBE" w:rsidRDefault="009C281D" w:rsidP="00003156">
      <w:pPr>
        <w:pStyle w:val="ECHRHeading2"/>
        <w:rPr>
          <w:lang w:val="pl-PL"/>
        </w:rPr>
      </w:pPr>
      <w:r w:rsidRPr="00CF7DBE">
        <w:rPr>
          <w:lang w:val="pl-PL"/>
        </w:rPr>
        <w:t>C.</w:t>
      </w:r>
      <w:r w:rsidR="00FF1257">
        <w:rPr>
          <w:lang w:val="pl-PL"/>
        </w:rPr>
        <w:t xml:space="preserve"> </w:t>
      </w:r>
      <w:r w:rsidRPr="00CF7DBE">
        <w:rPr>
          <w:lang w:val="pl-PL"/>
        </w:rPr>
        <w:t>Odsetki za zwłokę</w:t>
      </w:r>
    </w:p>
    <w:p w14:paraId="5DA58B6B" w14:textId="0E3E2AF4" w:rsidR="009C281D" w:rsidRPr="00CF7DBE" w:rsidRDefault="00AD4744" w:rsidP="00003156">
      <w:pPr>
        <w:pStyle w:val="ECHRPara"/>
      </w:pPr>
      <w:r>
        <w:t>59</w:t>
      </w:r>
      <w:r w:rsidR="009C281D" w:rsidRPr="00CF7DBE">
        <w:t>.</w:t>
      </w:r>
      <w:r w:rsidR="00FF1257">
        <w:t xml:space="preserve"> </w:t>
      </w:r>
      <w:r w:rsidR="009C281D" w:rsidRPr="00CF7DBE">
        <w:t xml:space="preserve">Trybunał uznaje za stosowne ustalić odsetki za zwłokę </w:t>
      </w:r>
      <w:r w:rsidR="008004D1">
        <w:t>naliczone według stopy równej marginalnej stopie procentowej</w:t>
      </w:r>
      <w:r w:rsidR="009C281D" w:rsidRPr="00CF7DBE">
        <w:t xml:space="preserve"> Europejski</w:t>
      </w:r>
      <w:r w:rsidR="006B6E51">
        <w:t>ego</w:t>
      </w:r>
      <w:r w:rsidR="009C281D" w:rsidRPr="00CF7DBE">
        <w:t xml:space="preserve"> Banku Centraln</w:t>
      </w:r>
      <w:r w:rsidR="006B6E51">
        <w:t>ego,</w:t>
      </w:r>
      <w:r w:rsidR="009C281D" w:rsidRPr="00CF7DBE">
        <w:t xml:space="preserve"> powiększone</w:t>
      </w:r>
      <w:r w:rsidR="006B6E51">
        <w:t>j</w:t>
      </w:r>
      <w:r w:rsidR="009C281D" w:rsidRPr="00CF7DBE">
        <w:t xml:space="preserve"> o trzy punkty procentowe.</w:t>
      </w:r>
    </w:p>
    <w:p w14:paraId="32E2683B" w14:textId="77777777" w:rsidR="009C281D" w:rsidRPr="00CF7DBE" w:rsidRDefault="009C281D" w:rsidP="00003156">
      <w:pPr>
        <w:pStyle w:val="ECHRTitle1"/>
        <w:rPr>
          <w:lang w:val="pl-PL"/>
        </w:rPr>
      </w:pPr>
      <w:r w:rsidRPr="00CF7DBE">
        <w:rPr>
          <w:lang w:val="pl-PL"/>
        </w:rPr>
        <w:t>Z POWYŻSZYCH WZGLĘDÓW TRYBUNAŁ JEDNOGŁOŚNIE:</w:t>
      </w:r>
    </w:p>
    <w:p w14:paraId="32C5698A" w14:textId="381EE4B5" w:rsidR="009C281D" w:rsidRPr="00CF7DBE" w:rsidRDefault="009C281D" w:rsidP="00003156">
      <w:pPr>
        <w:pStyle w:val="JuList"/>
        <w:rPr>
          <w:lang w:val="pl-PL"/>
        </w:rPr>
      </w:pPr>
      <w:r w:rsidRPr="00CF7DBE">
        <w:rPr>
          <w:lang w:val="pl-PL"/>
        </w:rPr>
        <w:t>1.</w:t>
      </w:r>
      <w:r w:rsidR="00FF1257">
        <w:rPr>
          <w:lang w:val="pl-PL"/>
        </w:rPr>
        <w:t xml:space="preserve"> </w:t>
      </w:r>
      <w:r w:rsidRPr="00CF7DBE">
        <w:rPr>
          <w:i/>
          <w:lang w:val="pl-PL"/>
        </w:rPr>
        <w:t>Uznaje</w:t>
      </w:r>
      <w:r w:rsidRPr="00CF7DBE">
        <w:rPr>
          <w:lang w:val="pl-PL"/>
        </w:rPr>
        <w:t xml:space="preserve"> skargę za dopuszczalną;</w:t>
      </w:r>
    </w:p>
    <w:p w14:paraId="5A6E9F42" w14:textId="77777777" w:rsidR="009C281D" w:rsidRPr="00CF7DBE" w:rsidRDefault="009C281D" w:rsidP="00003156">
      <w:pPr>
        <w:pStyle w:val="JuList"/>
        <w:rPr>
          <w:lang w:val="pl-PL"/>
        </w:rPr>
      </w:pPr>
    </w:p>
    <w:p w14:paraId="60E095CB" w14:textId="5F5A09BE" w:rsidR="009C281D" w:rsidRPr="00CF7DBE" w:rsidRDefault="009C281D" w:rsidP="00003156">
      <w:pPr>
        <w:pStyle w:val="JuList"/>
        <w:rPr>
          <w:lang w:val="pl-PL"/>
        </w:rPr>
      </w:pPr>
      <w:r w:rsidRPr="00CF7DBE">
        <w:rPr>
          <w:lang w:val="pl-PL"/>
        </w:rPr>
        <w:t>2.</w:t>
      </w:r>
      <w:r w:rsidR="00FF1257">
        <w:rPr>
          <w:lang w:val="pl-PL"/>
        </w:rPr>
        <w:t xml:space="preserve"> </w:t>
      </w:r>
      <w:r w:rsidR="00A13153">
        <w:rPr>
          <w:i/>
          <w:lang w:val="pl-PL"/>
        </w:rPr>
        <w:t>Stwierdza</w:t>
      </w:r>
      <w:r w:rsidRPr="00CF7DBE">
        <w:rPr>
          <w:lang w:val="pl-PL"/>
        </w:rPr>
        <w:t xml:space="preserve">, że doszło do naruszenia art. 6 </w:t>
      </w:r>
      <w:r w:rsidR="00685F5A">
        <w:rPr>
          <w:lang w:val="pl-PL"/>
        </w:rPr>
        <w:t>ust.</w:t>
      </w:r>
      <w:r w:rsidRPr="00CF7DBE">
        <w:rPr>
          <w:lang w:val="pl-PL"/>
        </w:rPr>
        <w:t xml:space="preserve"> 1 Konwencji z powodu uchylenia wyroku z dnia 10 kwietnia 2007 r.;</w:t>
      </w:r>
    </w:p>
    <w:p w14:paraId="22DF7F63" w14:textId="77777777" w:rsidR="009C281D" w:rsidRPr="00CF7DBE" w:rsidRDefault="009C281D" w:rsidP="00003156">
      <w:pPr>
        <w:pStyle w:val="JuList"/>
        <w:rPr>
          <w:lang w:val="pl-PL"/>
        </w:rPr>
      </w:pPr>
    </w:p>
    <w:p w14:paraId="7326CF5B" w14:textId="1C34994A" w:rsidR="009C281D" w:rsidRPr="00CF7DBE" w:rsidRDefault="009C281D" w:rsidP="00003156">
      <w:pPr>
        <w:pStyle w:val="JuList"/>
        <w:rPr>
          <w:lang w:val="pl-PL"/>
        </w:rPr>
      </w:pPr>
      <w:r w:rsidRPr="00CF7DBE">
        <w:rPr>
          <w:lang w:val="pl-PL"/>
        </w:rPr>
        <w:t>3.</w:t>
      </w:r>
      <w:r w:rsidR="00FF1257">
        <w:rPr>
          <w:lang w:val="pl-PL"/>
        </w:rPr>
        <w:t xml:space="preserve"> </w:t>
      </w:r>
      <w:r w:rsidR="00A13153">
        <w:rPr>
          <w:i/>
          <w:lang w:val="pl-PL"/>
        </w:rPr>
        <w:t>Stwierdza</w:t>
      </w:r>
      <w:r w:rsidRPr="00CF7DBE">
        <w:rPr>
          <w:lang w:val="pl-PL"/>
        </w:rPr>
        <w:t xml:space="preserve">, że nie należy rozpatrywać dopuszczalności i zasadności zarzutu </w:t>
      </w:r>
      <w:r w:rsidR="00E25C43">
        <w:rPr>
          <w:lang w:val="pl-PL"/>
        </w:rPr>
        <w:t>na podstawie</w:t>
      </w:r>
      <w:r w:rsidRPr="00CF7DBE">
        <w:rPr>
          <w:lang w:val="pl-PL"/>
        </w:rPr>
        <w:t xml:space="preserve"> art. 1 Protokołu nr 1 do Konwencji;</w:t>
      </w:r>
    </w:p>
    <w:p w14:paraId="32EDC075" w14:textId="77777777" w:rsidR="009C281D" w:rsidRPr="00CF7DBE" w:rsidRDefault="009C281D" w:rsidP="00003156">
      <w:pPr>
        <w:pStyle w:val="JuList"/>
        <w:rPr>
          <w:lang w:val="pl-PL"/>
        </w:rPr>
      </w:pPr>
    </w:p>
    <w:p w14:paraId="65FD1FA5" w14:textId="28E96880" w:rsidR="009C281D" w:rsidRPr="00CF7DBE" w:rsidRDefault="009C281D" w:rsidP="00003156">
      <w:pPr>
        <w:pStyle w:val="JuList"/>
        <w:rPr>
          <w:lang w:val="pl-PL"/>
        </w:rPr>
      </w:pPr>
      <w:r w:rsidRPr="00CF7DBE">
        <w:rPr>
          <w:lang w:val="pl-PL"/>
        </w:rPr>
        <w:t>4.</w:t>
      </w:r>
      <w:r w:rsidR="00FF1257">
        <w:rPr>
          <w:lang w:val="pl-PL"/>
        </w:rPr>
        <w:t xml:space="preserve"> </w:t>
      </w:r>
      <w:r w:rsidR="00E25C43" w:rsidRPr="00E25C43">
        <w:rPr>
          <w:i/>
          <w:lang w:val="pl-PL"/>
        </w:rPr>
        <w:t>Stwierdza</w:t>
      </w:r>
      <w:r w:rsidRPr="00CF7DBE">
        <w:rPr>
          <w:lang w:val="pl-PL"/>
        </w:rPr>
        <w:t xml:space="preserve">, że stwierdzenie naruszenia samo w sobie stanowi wystarczające słuszne zadośćuczynienie za wszelką szkodę </w:t>
      </w:r>
      <w:r w:rsidR="00662888">
        <w:rPr>
          <w:lang w:val="pl-PL"/>
        </w:rPr>
        <w:t>niemajątkową</w:t>
      </w:r>
      <w:r w:rsidRPr="00CF7DBE">
        <w:rPr>
          <w:lang w:val="pl-PL"/>
        </w:rPr>
        <w:t>, jakiej mogła doznać skarżąca;</w:t>
      </w:r>
    </w:p>
    <w:p w14:paraId="3AB3E04C" w14:textId="77777777" w:rsidR="009C281D" w:rsidRPr="00CF7DBE" w:rsidRDefault="009C281D" w:rsidP="00003156">
      <w:pPr>
        <w:pStyle w:val="JuList"/>
        <w:rPr>
          <w:lang w:val="pl-PL"/>
        </w:rPr>
      </w:pPr>
    </w:p>
    <w:p w14:paraId="21B097E8" w14:textId="1D5ACE52" w:rsidR="009C281D" w:rsidRPr="00CF7DBE" w:rsidRDefault="009C281D" w:rsidP="00003156">
      <w:pPr>
        <w:pStyle w:val="JuList"/>
        <w:rPr>
          <w:lang w:val="pl-PL"/>
        </w:rPr>
      </w:pPr>
      <w:r w:rsidRPr="00CF7DBE">
        <w:rPr>
          <w:lang w:val="pl-PL"/>
        </w:rPr>
        <w:t>5.</w:t>
      </w:r>
      <w:r w:rsidR="00FF1257">
        <w:rPr>
          <w:lang w:val="pl-PL"/>
        </w:rPr>
        <w:t xml:space="preserve"> </w:t>
      </w:r>
      <w:r w:rsidR="00662888">
        <w:rPr>
          <w:i/>
          <w:lang w:val="pl-PL"/>
        </w:rPr>
        <w:t>Stwierdza</w:t>
      </w:r>
    </w:p>
    <w:p w14:paraId="0EC06006" w14:textId="58AE344C" w:rsidR="009C281D" w:rsidRPr="00CF7DBE" w:rsidRDefault="009C281D" w:rsidP="00003156">
      <w:pPr>
        <w:pStyle w:val="JuLista"/>
        <w:rPr>
          <w:lang w:val="pl-PL" w:eastAsia="en-GB"/>
        </w:rPr>
      </w:pPr>
      <w:r w:rsidRPr="00CF7DBE">
        <w:rPr>
          <w:lang w:val="pl-PL"/>
        </w:rPr>
        <w:t>a)</w:t>
      </w:r>
      <w:r w:rsidR="00FF1257">
        <w:rPr>
          <w:lang w:val="pl-PL"/>
        </w:rPr>
        <w:t xml:space="preserve"> </w:t>
      </w:r>
      <w:r w:rsidR="00E30F2A">
        <w:rPr>
          <w:lang w:val="pl-PL"/>
        </w:rPr>
        <w:t xml:space="preserve">że </w:t>
      </w:r>
      <w:r w:rsidR="00662888" w:rsidRPr="00CF7DBE">
        <w:rPr>
          <w:lang w:val="pl-PL"/>
        </w:rPr>
        <w:t xml:space="preserve">pozwane </w:t>
      </w:r>
      <w:r w:rsidR="00662888">
        <w:rPr>
          <w:lang w:val="pl-PL"/>
        </w:rPr>
        <w:t>P</w:t>
      </w:r>
      <w:r w:rsidRPr="00CF7DBE">
        <w:rPr>
          <w:lang w:val="pl-PL"/>
        </w:rPr>
        <w:t xml:space="preserve">aństwo </w:t>
      </w:r>
      <w:r w:rsidR="00662888">
        <w:rPr>
          <w:lang w:val="pl-PL"/>
        </w:rPr>
        <w:t>winno</w:t>
      </w:r>
      <w:r w:rsidR="00EA440E">
        <w:rPr>
          <w:lang w:val="pl-PL"/>
        </w:rPr>
        <w:t xml:space="preserve">, w terminie trzech miesięcy </w:t>
      </w:r>
      <w:r w:rsidR="009E4D8D">
        <w:rPr>
          <w:lang w:val="pl-PL"/>
        </w:rPr>
        <w:t>od daty, w</w:t>
      </w:r>
      <w:r w:rsidR="000C5638">
        <w:rPr>
          <w:lang w:val="pl-PL"/>
        </w:rPr>
        <w:t> </w:t>
      </w:r>
      <w:r w:rsidR="009E4D8D">
        <w:rPr>
          <w:lang w:val="pl-PL"/>
        </w:rPr>
        <w:t>której niniejszy wyrok stanie się ostateczny</w:t>
      </w:r>
      <w:r w:rsidRPr="00CF7DBE">
        <w:rPr>
          <w:lang w:val="pl-PL"/>
        </w:rPr>
        <w:t xml:space="preserve"> zgodnie z art. 44 </w:t>
      </w:r>
      <w:r w:rsidR="009E4D8D">
        <w:rPr>
          <w:lang w:val="pl-PL"/>
        </w:rPr>
        <w:t>ust.</w:t>
      </w:r>
      <w:r w:rsidRPr="00CF7DBE">
        <w:rPr>
          <w:lang w:val="pl-PL"/>
        </w:rPr>
        <w:t xml:space="preserve"> 2 Konwencji, </w:t>
      </w:r>
      <w:r w:rsidR="00F27C7F">
        <w:rPr>
          <w:lang w:val="pl-PL"/>
        </w:rPr>
        <w:t xml:space="preserve">uiścić na rzecz skarżącej </w:t>
      </w:r>
      <w:r w:rsidRPr="00CF7DBE">
        <w:rPr>
          <w:lang w:val="pl-PL"/>
        </w:rPr>
        <w:t xml:space="preserve">kwotę </w:t>
      </w:r>
      <w:r w:rsidR="00FF1257">
        <w:rPr>
          <w:lang w:val="pl-PL" w:eastAsia="en-GB"/>
        </w:rPr>
        <w:t>2</w:t>
      </w:r>
      <w:r w:rsidRPr="00CF7DBE">
        <w:rPr>
          <w:lang w:val="pl-PL" w:eastAsia="en-GB"/>
        </w:rPr>
        <w:t>281 EUR (dwóch tysięcy dwustu osiemdziesięciu jeden euro)</w:t>
      </w:r>
      <w:r w:rsidR="00F27C7F">
        <w:rPr>
          <w:lang w:val="pl-PL" w:eastAsia="en-GB"/>
        </w:rPr>
        <w:t>,</w:t>
      </w:r>
      <w:r w:rsidRPr="00CF7DBE">
        <w:rPr>
          <w:lang w:val="pl-PL" w:eastAsia="en-GB"/>
        </w:rPr>
        <w:t xml:space="preserve"> prze</w:t>
      </w:r>
      <w:r w:rsidR="00F27C7F">
        <w:rPr>
          <w:lang w:val="pl-PL" w:eastAsia="en-GB"/>
        </w:rPr>
        <w:t>li</w:t>
      </w:r>
      <w:r w:rsidRPr="00CF7DBE">
        <w:rPr>
          <w:lang w:val="pl-PL" w:eastAsia="en-GB"/>
        </w:rPr>
        <w:t>cz</w:t>
      </w:r>
      <w:r w:rsidR="00F27C7F">
        <w:rPr>
          <w:lang w:val="pl-PL" w:eastAsia="en-GB"/>
        </w:rPr>
        <w:t>one</w:t>
      </w:r>
      <w:r w:rsidRPr="00CF7DBE">
        <w:rPr>
          <w:lang w:val="pl-PL" w:eastAsia="en-GB"/>
        </w:rPr>
        <w:t xml:space="preserve"> na walutę</w:t>
      </w:r>
      <w:r w:rsidR="00F27C7F">
        <w:rPr>
          <w:lang w:val="pl-PL" w:eastAsia="en-GB"/>
        </w:rPr>
        <w:t xml:space="preserve"> pozwanego</w:t>
      </w:r>
      <w:r w:rsidRPr="00CF7DBE">
        <w:rPr>
          <w:lang w:val="pl-PL" w:eastAsia="en-GB"/>
        </w:rPr>
        <w:t xml:space="preserve"> </w:t>
      </w:r>
      <w:r w:rsidR="00F27C7F">
        <w:rPr>
          <w:lang w:val="pl-PL" w:eastAsia="en-GB"/>
        </w:rPr>
        <w:t>P</w:t>
      </w:r>
      <w:r w:rsidRPr="00CF7DBE">
        <w:rPr>
          <w:lang w:val="pl-PL" w:eastAsia="en-GB"/>
        </w:rPr>
        <w:t>aństwa</w:t>
      </w:r>
      <w:r w:rsidR="00F94EA9">
        <w:rPr>
          <w:lang w:val="pl-PL" w:eastAsia="en-GB"/>
        </w:rPr>
        <w:t xml:space="preserve"> według</w:t>
      </w:r>
      <w:r w:rsidRPr="00CF7DBE">
        <w:rPr>
          <w:lang w:val="pl-PL" w:eastAsia="en-GB"/>
        </w:rPr>
        <w:t xml:space="preserve"> kurs</w:t>
      </w:r>
      <w:r w:rsidR="00F94EA9">
        <w:rPr>
          <w:lang w:val="pl-PL" w:eastAsia="en-GB"/>
        </w:rPr>
        <w:t>u</w:t>
      </w:r>
      <w:r w:rsidRPr="00CF7DBE">
        <w:rPr>
          <w:lang w:val="pl-PL" w:eastAsia="en-GB"/>
        </w:rPr>
        <w:t xml:space="preserve"> obowiązującym w dniu płatności</w:t>
      </w:r>
      <w:r w:rsidR="00F94EA9">
        <w:rPr>
          <w:lang w:val="pl-PL" w:eastAsia="en-GB"/>
        </w:rPr>
        <w:t>,</w:t>
      </w:r>
      <w:r w:rsidRPr="00CF7DBE">
        <w:rPr>
          <w:lang w:val="pl-PL" w:eastAsia="en-GB"/>
        </w:rPr>
        <w:t xml:space="preserve"> </w:t>
      </w:r>
      <w:r w:rsidR="00F94EA9">
        <w:rPr>
          <w:lang w:val="pl-PL" w:eastAsia="en-GB"/>
        </w:rPr>
        <w:t>plus wszelkie należne podatki</w:t>
      </w:r>
      <w:r w:rsidRPr="00CF7DBE">
        <w:rPr>
          <w:lang w:val="pl-PL" w:eastAsia="en-GB"/>
        </w:rPr>
        <w:t xml:space="preserve">, </w:t>
      </w:r>
      <w:r w:rsidR="00E30F2A">
        <w:rPr>
          <w:lang w:val="pl-PL" w:eastAsia="en-GB"/>
        </w:rPr>
        <w:t>tytułem poniesionych kosztów i wydatków</w:t>
      </w:r>
      <w:r w:rsidRPr="00CF7DBE">
        <w:rPr>
          <w:lang w:val="pl-PL" w:eastAsia="en-GB"/>
        </w:rPr>
        <w:t>;</w:t>
      </w:r>
    </w:p>
    <w:p w14:paraId="05307743" w14:textId="4CB4AFD6" w:rsidR="009C281D" w:rsidRPr="00CF7DBE" w:rsidRDefault="009C281D" w:rsidP="00003156">
      <w:pPr>
        <w:pStyle w:val="JuLista"/>
        <w:rPr>
          <w:lang w:val="pl-PL"/>
        </w:rPr>
      </w:pPr>
      <w:r w:rsidRPr="00CF7DBE">
        <w:rPr>
          <w:lang w:val="pl-PL"/>
        </w:rPr>
        <w:lastRenderedPageBreak/>
        <w:t>b)</w:t>
      </w:r>
      <w:r w:rsidR="00FF1257">
        <w:rPr>
          <w:lang w:val="pl-PL"/>
        </w:rPr>
        <w:t xml:space="preserve"> </w:t>
      </w:r>
      <w:r w:rsidR="00E30F2A">
        <w:rPr>
          <w:lang w:val="pl-PL"/>
        </w:rPr>
        <w:t xml:space="preserve">że </w:t>
      </w:r>
      <w:r w:rsidRPr="00CF7DBE">
        <w:rPr>
          <w:lang w:val="pl-PL"/>
        </w:rPr>
        <w:t>od upły</w:t>
      </w:r>
      <w:r w:rsidR="00E30F2A">
        <w:rPr>
          <w:lang w:val="pl-PL"/>
        </w:rPr>
        <w:t>wu</w:t>
      </w:r>
      <w:r w:rsidRPr="00CF7DBE">
        <w:rPr>
          <w:lang w:val="pl-PL"/>
        </w:rPr>
        <w:t xml:space="preserve"> wyżej ws</w:t>
      </w:r>
      <w:r w:rsidR="00A96D0C">
        <w:rPr>
          <w:lang w:val="pl-PL"/>
        </w:rPr>
        <w:t>kazanego</w:t>
      </w:r>
      <w:r w:rsidRPr="00CF7DBE">
        <w:rPr>
          <w:lang w:val="pl-PL"/>
        </w:rPr>
        <w:t xml:space="preserve"> terminu </w:t>
      </w:r>
      <w:r w:rsidR="00A96D0C">
        <w:rPr>
          <w:lang w:val="pl-PL"/>
        </w:rPr>
        <w:t xml:space="preserve">aż </w:t>
      </w:r>
      <w:r w:rsidRPr="00CF7DBE">
        <w:rPr>
          <w:lang w:val="pl-PL"/>
        </w:rPr>
        <w:t xml:space="preserve">do momentu </w:t>
      </w:r>
      <w:r w:rsidR="00A96D0C">
        <w:rPr>
          <w:lang w:val="pl-PL"/>
        </w:rPr>
        <w:t>uregulowania należności</w:t>
      </w:r>
      <w:r w:rsidR="00395C2C">
        <w:rPr>
          <w:lang w:val="pl-PL"/>
        </w:rPr>
        <w:t>, należne będą</w:t>
      </w:r>
      <w:r w:rsidR="00A96D0C">
        <w:rPr>
          <w:lang w:val="pl-PL"/>
        </w:rPr>
        <w:t xml:space="preserve"> </w:t>
      </w:r>
      <w:r w:rsidRPr="00CF7DBE">
        <w:rPr>
          <w:lang w:val="pl-PL"/>
        </w:rPr>
        <w:t xml:space="preserve">odsetki </w:t>
      </w:r>
      <w:r w:rsidR="00395C2C">
        <w:rPr>
          <w:lang w:val="pl-PL"/>
        </w:rPr>
        <w:t>zwykłe</w:t>
      </w:r>
      <w:r w:rsidR="000938B5">
        <w:rPr>
          <w:lang w:val="pl-PL"/>
        </w:rPr>
        <w:t xml:space="preserve"> od określonej powyżej kwoty,</w:t>
      </w:r>
      <w:r w:rsidRPr="00CF7DBE">
        <w:rPr>
          <w:lang w:val="pl-PL"/>
        </w:rPr>
        <w:t xml:space="preserve"> </w:t>
      </w:r>
      <w:r w:rsidR="000938B5">
        <w:rPr>
          <w:lang w:val="pl-PL"/>
        </w:rPr>
        <w:t xml:space="preserve">naliczone według stopy </w:t>
      </w:r>
      <w:r w:rsidRPr="00CF7DBE">
        <w:rPr>
          <w:lang w:val="pl-PL"/>
        </w:rPr>
        <w:t>równe</w:t>
      </w:r>
      <w:r w:rsidR="000938B5">
        <w:rPr>
          <w:lang w:val="pl-PL"/>
        </w:rPr>
        <w:t xml:space="preserve">j marginalnej stopie procentowej </w:t>
      </w:r>
      <w:r w:rsidRPr="00CF7DBE">
        <w:rPr>
          <w:lang w:val="pl-PL"/>
        </w:rPr>
        <w:t>Europejski</w:t>
      </w:r>
      <w:r w:rsidR="006F26B6">
        <w:rPr>
          <w:lang w:val="pl-PL"/>
        </w:rPr>
        <w:t>ego</w:t>
      </w:r>
      <w:r w:rsidRPr="00CF7DBE">
        <w:rPr>
          <w:lang w:val="pl-PL"/>
        </w:rPr>
        <w:t xml:space="preserve"> Banku Centraln</w:t>
      </w:r>
      <w:r w:rsidR="006F26B6">
        <w:rPr>
          <w:lang w:val="pl-PL"/>
        </w:rPr>
        <w:t>ego obowiązującej</w:t>
      </w:r>
      <w:r w:rsidRPr="00CF7DBE">
        <w:rPr>
          <w:lang w:val="pl-PL"/>
        </w:rPr>
        <w:t xml:space="preserve"> w tym okresie, powiększone</w:t>
      </w:r>
      <w:r w:rsidR="006F26B6">
        <w:rPr>
          <w:lang w:val="pl-PL"/>
        </w:rPr>
        <w:t>j</w:t>
      </w:r>
      <w:r w:rsidRPr="00CF7DBE">
        <w:rPr>
          <w:lang w:val="pl-PL"/>
        </w:rPr>
        <w:t xml:space="preserve"> o trzy punkty procentowe;</w:t>
      </w:r>
    </w:p>
    <w:p w14:paraId="2F5BF7D8" w14:textId="77777777" w:rsidR="009C281D" w:rsidRPr="00CF7DBE" w:rsidRDefault="009C281D" w:rsidP="00003156">
      <w:pPr>
        <w:pStyle w:val="JuLista"/>
        <w:rPr>
          <w:lang w:val="pl-PL"/>
        </w:rPr>
      </w:pPr>
    </w:p>
    <w:p w14:paraId="763FDD47" w14:textId="4ACA8AF2" w:rsidR="009C281D" w:rsidRPr="00CF7DBE" w:rsidRDefault="009C281D" w:rsidP="00003156">
      <w:pPr>
        <w:pStyle w:val="JuList"/>
        <w:rPr>
          <w:lang w:val="pl-PL"/>
        </w:rPr>
      </w:pPr>
      <w:r w:rsidRPr="00CF7DBE">
        <w:rPr>
          <w:lang w:val="pl-PL"/>
        </w:rPr>
        <w:t>6.</w:t>
      </w:r>
      <w:r w:rsidR="00FF1257">
        <w:rPr>
          <w:lang w:val="pl-PL"/>
        </w:rPr>
        <w:t xml:space="preserve"> </w:t>
      </w:r>
      <w:r w:rsidRPr="00CF7DBE">
        <w:rPr>
          <w:i/>
          <w:lang w:val="pl-PL"/>
        </w:rPr>
        <w:t>Oddala</w:t>
      </w:r>
      <w:r w:rsidRPr="00CF7DBE">
        <w:rPr>
          <w:lang w:val="pl-PL"/>
        </w:rPr>
        <w:t xml:space="preserve"> w pozostałej części </w:t>
      </w:r>
      <w:r w:rsidR="006F26B6">
        <w:rPr>
          <w:lang w:val="pl-PL"/>
        </w:rPr>
        <w:t>żądanie</w:t>
      </w:r>
      <w:r w:rsidRPr="00CF7DBE">
        <w:rPr>
          <w:lang w:val="pl-PL"/>
        </w:rPr>
        <w:t xml:space="preserve"> słuszne</w:t>
      </w:r>
      <w:r w:rsidR="006F26B6">
        <w:rPr>
          <w:lang w:val="pl-PL"/>
        </w:rPr>
        <w:t>go</w:t>
      </w:r>
      <w:r w:rsidRPr="00CF7DBE">
        <w:rPr>
          <w:lang w:val="pl-PL"/>
        </w:rPr>
        <w:t xml:space="preserve"> zadośćuczynieni</w:t>
      </w:r>
      <w:r w:rsidR="006F26B6">
        <w:rPr>
          <w:lang w:val="pl-PL"/>
        </w:rPr>
        <w:t>a</w:t>
      </w:r>
      <w:r w:rsidRPr="00CF7DBE">
        <w:rPr>
          <w:lang w:val="pl-PL"/>
        </w:rPr>
        <w:t>.</w:t>
      </w:r>
    </w:p>
    <w:p w14:paraId="0B18D565" w14:textId="6358257F" w:rsidR="009C281D" w:rsidRPr="00CF7DBE" w:rsidRDefault="009C281D" w:rsidP="00003156">
      <w:pPr>
        <w:pStyle w:val="JuParaLast"/>
        <w:rPr>
          <w:lang w:val="pl-PL"/>
        </w:rPr>
      </w:pPr>
      <w:r w:rsidRPr="00CF7DBE">
        <w:rPr>
          <w:lang w:val="pl-PL"/>
        </w:rPr>
        <w:t>Sporządzono w języku francuskim i obwieszczono pisemnie w dniu 26</w:t>
      </w:r>
      <w:r w:rsidR="000C5638">
        <w:rPr>
          <w:lang w:val="pl-PL"/>
        </w:rPr>
        <w:t> </w:t>
      </w:r>
      <w:r w:rsidRPr="00CF7DBE">
        <w:rPr>
          <w:lang w:val="pl-PL"/>
        </w:rPr>
        <w:t>kwietnia 2016 r.</w:t>
      </w:r>
      <w:r w:rsidR="00BE4C0E">
        <w:rPr>
          <w:lang w:val="pl-PL"/>
        </w:rPr>
        <w:t>, przy</w:t>
      </w:r>
      <w:r w:rsidRPr="00CF7DBE">
        <w:rPr>
          <w:lang w:val="pl-PL"/>
        </w:rPr>
        <w:t xml:space="preserve"> zastosowaniu </w:t>
      </w:r>
      <w:r w:rsidR="0061447C">
        <w:rPr>
          <w:lang w:val="pl-PL"/>
        </w:rPr>
        <w:t>Reguły</w:t>
      </w:r>
      <w:r w:rsidRPr="00CF7DBE">
        <w:rPr>
          <w:lang w:val="pl-PL"/>
        </w:rPr>
        <w:t xml:space="preserve"> 77 §§ 2 i 3 </w:t>
      </w:r>
      <w:r w:rsidR="00BE4C0E">
        <w:rPr>
          <w:lang w:val="pl-PL"/>
        </w:rPr>
        <w:t>R</w:t>
      </w:r>
      <w:r w:rsidRPr="00CF7DBE">
        <w:rPr>
          <w:lang w:val="pl-PL"/>
        </w:rPr>
        <w:t>egulaminu Trybunału.</w:t>
      </w:r>
    </w:p>
    <w:p w14:paraId="52BF4D0C" w14:textId="77777777" w:rsidR="009C281D" w:rsidRPr="00CF7DBE" w:rsidRDefault="009C281D" w:rsidP="00003156">
      <w:pPr>
        <w:pStyle w:val="JuSigned"/>
        <w:keepNext/>
        <w:keepLines/>
        <w:jc w:val="center"/>
        <w:rPr>
          <w:lang w:val="pl-PL"/>
        </w:rPr>
      </w:pPr>
      <w:proofErr w:type="spellStart"/>
      <w:r w:rsidRPr="00CF7DBE">
        <w:rPr>
          <w:lang w:val="pl-PL"/>
        </w:rPr>
        <w:t>Françoise</w:t>
      </w:r>
      <w:proofErr w:type="spellEnd"/>
      <w:r w:rsidRPr="00CF7DBE">
        <w:rPr>
          <w:lang w:val="pl-PL"/>
        </w:rPr>
        <w:t xml:space="preserve"> </w:t>
      </w:r>
      <w:proofErr w:type="spellStart"/>
      <w:r w:rsidRPr="00CF7DBE">
        <w:rPr>
          <w:lang w:val="pl-PL"/>
        </w:rPr>
        <w:t>Elens</w:t>
      </w:r>
      <w:proofErr w:type="spellEnd"/>
      <w:r w:rsidRPr="00CF7DBE">
        <w:rPr>
          <w:lang w:val="pl-PL"/>
        </w:rPr>
        <w:t>-Passos</w:t>
      </w:r>
      <w:r w:rsidRPr="00CF7DBE">
        <w:rPr>
          <w:lang w:val="pl-PL"/>
        </w:rPr>
        <w:tab/>
      </w:r>
      <w:proofErr w:type="spellStart"/>
      <w:r w:rsidRPr="00CF7DBE">
        <w:rPr>
          <w:szCs w:val="24"/>
          <w:lang w:val="pl-PL"/>
        </w:rPr>
        <w:t>András</w:t>
      </w:r>
      <w:proofErr w:type="spellEnd"/>
      <w:r w:rsidRPr="00CF7DBE">
        <w:rPr>
          <w:szCs w:val="24"/>
          <w:lang w:val="pl-PL"/>
        </w:rPr>
        <w:t xml:space="preserve"> </w:t>
      </w:r>
      <w:proofErr w:type="spellStart"/>
      <w:r w:rsidRPr="00CF7DBE">
        <w:rPr>
          <w:szCs w:val="24"/>
          <w:lang w:val="pl-PL"/>
        </w:rPr>
        <w:t>Sajó</w:t>
      </w:r>
      <w:proofErr w:type="spellEnd"/>
      <w:r w:rsidRPr="00CF7DBE">
        <w:rPr>
          <w:lang w:val="pl-PL"/>
        </w:rPr>
        <w:br/>
      </w:r>
      <w:r w:rsidRPr="00CF7DBE">
        <w:rPr>
          <w:lang w:val="pl-PL"/>
        </w:rPr>
        <w:tab/>
        <w:t>Kanclerz</w:t>
      </w:r>
      <w:r w:rsidRPr="00CF7DBE">
        <w:rPr>
          <w:lang w:val="pl-PL"/>
        </w:rPr>
        <w:tab/>
        <w:t>Przewodniczący</w:t>
      </w:r>
    </w:p>
    <w:p w14:paraId="0FFB9888" w14:textId="527D8C13" w:rsidR="009C281D" w:rsidRPr="00CF7DBE" w:rsidRDefault="009C281D" w:rsidP="00003156">
      <w:pPr>
        <w:pStyle w:val="JuParaLast"/>
        <w:rPr>
          <w:lang w:val="pl-PL"/>
        </w:rPr>
      </w:pPr>
      <w:r w:rsidRPr="00CF7DBE">
        <w:rPr>
          <w:lang w:val="pl-PL"/>
        </w:rPr>
        <w:t xml:space="preserve">Do niniejszego wyroku załączono, zgodnie z art. 45 </w:t>
      </w:r>
      <w:r w:rsidR="0061447C">
        <w:rPr>
          <w:lang w:val="pl-PL"/>
        </w:rPr>
        <w:t>ust.</w:t>
      </w:r>
      <w:r w:rsidRPr="00CF7DBE">
        <w:rPr>
          <w:lang w:val="pl-PL"/>
        </w:rPr>
        <w:t xml:space="preserve"> 2 Konwencji i</w:t>
      </w:r>
      <w:r w:rsidR="000C5638">
        <w:rPr>
          <w:lang w:val="pl-PL"/>
        </w:rPr>
        <w:t> </w:t>
      </w:r>
      <w:r w:rsidR="0061447C">
        <w:rPr>
          <w:lang w:val="pl-PL"/>
        </w:rPr>
        <w:t xml:space="preserve">Reguły </w:t>
      </w:r>
      <w:r w:rsidRPr="00CF7DBE">
        <w:rPr>
          <w:lang w:val="pl-PL"/>
        </w:rPr>
        <w:t xml:space="preserve">74 § 2 </w:t>
      </w:r>
      <w:r w:rsidR="00BE4C0E">
        <w:rPr>
          <w:lang w:val="pl-PL"/>
        </w:rPr>
        <w:t>R</w:t>
      </w:r>
      <w:r w:rsidRPr="00CF7DBE">
        <w:rPr>
          <w:lang w:val="pl-PL"/>
        </w:rPr>
        <w:t>egulaminu, opinię odrębną sędziego Wojtyczka.</w:t>
      </w:r>
    </w:p>
    <w:p w14:paraId="421764B6" w14:textId="77777777" w:rsidR="009C281D" w:rsidRPr="00CF7DBE" w:rsidRDefault="009C281D" w:rsidP="00003156">
      <w:pPr>
        <w:pStyle w:val="JuInitialled"/>
        <w:rPr>
          <w:lang w:val="pl-PL"/>
        </w:rPr>
      </w:pPr>
      <w:proofErr w:type="spellStart"/>
      <w:r w:rsidRPr="00CF7DBE">
        <w:rPr>
          <w:lang w:val="pl-PL"/>
        </w:rPr>
        <w:t>A.S</w:t>
      </w:r>
      <w:proofErr w:type="spellEnd"/>
      <w:r w:rsidRPr="00CF7DBE">
        <w:rPr>
          <w:lang w:val="pl-PL"/>
        </w:rPr>
        <w:t>.</w:t>
      </w:r>
      <w:r w:rsidRPr="00CF7DBE">
        <w:rPr>
          <w:lang w:val="pl-PL"/>
        </w:rPr>
        <w:br/>
      </w:r>
      <w:proofErr w:type="spellStart"/>
      <w:r w:rsidRPr="00CF7DBE">
        <w:rPr>
          <w:lang w:val="pl-PL"/>
        </w:rPr>
        <w:t>F.E.P</w:t>
      </w:r>
      <w:proofErr w:type="spellEnd"/>
      <w:r w:rsidRPr="00CF7DBE">
        <w:rPr>
          <w:lang w:val="pl-PL"/>
        </w:rPr>
        <w:t>.</w:t>
      </w:r>
    </w:p>
    <w:p w14:paraId="167F62A7" w14:textId="77777777" w:rsidR="009C281D" w:rsidRPr="00CF7DBE" w:rsidRDefault="009C281D" w:rsidP="00003156">
      <w:pPr>
        <w:rPr>
          <w:lang w:val="pl-PL"/>
        </w:rPr>
        <w:sectPr w:rsidR="009C281D" w:rsidRPr="00CF7DBE" w:rsidSect="003D5E6F">
          <w:headerReference w:type="even" r:id="rId11"/>
          <w:headerReference w:type="default" r:id="rId12"/>
          <w:footnotePr>
            <w:numRestart w:val="eachSect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docGrid w:linePitch="326"/>
        </w:sectPr>
      </w:pPr>
    </w:p>
    <w:p w14:paraId="2FF84D8D" w14:textId="77777777" w:rsidR="009C281D" w:rsidRPr="00CF7DBE" w:rsidRDefault="00D32180" w:rsidP="00003156">
      <w:pPr>
        <w:pStyle w:val="ECHRTitleCentre1"/>
        <w:rPr>
          <w:lang w:val="pl-PL"/>
        </w:rPr>
      </w:pPr>
      <w:r>
        <w:rPr>
          <w:lang w:val="pl-PL"/>
        </w:rPr>
        <w:lastRenderedPageBreak/>
        <w:t xml:space="preserve">ZGODNA </w:t>
      </w:r>
      <w:r w:rsidR="009C281D" w:rsidRPr="00CF7DBE">
        <w:rPr>
          <w:lang w:val="pl-PL"/>
        </w:rPr>
        <w:t xml:space="preserve">OPINIA </w:t>
      </w:r>
      <w:r>
        <w:rPr>
          <w:lang w:val="pl-PL"/>
        </w:rPr>
        <w:t xml:space="preserve">ODRĘBNA </w:t>
      </w:r>
      <w:r w:rsidR="009C281D" w:rsidRPr="00CF7DBE">
        <w:rPr>
          <w:lang w:val="pl-PL"/>
        </w:rPr>
        <w:t>SĘDZIEGO WOJTYCZKA</w:t>
      </w:r>
    </w:p>
    <w:p w14:paraId="63C3EC7E" w14:textId="73C9B908" w:rsidR="009C281D" w:rsidRPr="00CF7DBE" w:rsidRDefault="009C281D" w:rsidP="00003156">
      <w:pPr>
        <w:pStyle w:val="OpiPara"/>
        <w:rPr>
          <w:szCs w:val="24"/>
        </w:rPr>
      </w:pPr>
      <w:r w:rsidRPr="00CF7DBE">
        <w:rPr>
          <w:szCs w:val="24"/>
        </w:rPr>
        <w:t>1.</w:t>
      </w:r>
      <w:r w:rsidR="00FF1257">
        <w:rPr>
          <w:szCs w:val="24"/>
        </w:rPr>
        <w:t xml:space="preserve"> </w:t>
      </w:r>
      <w:r w:rsidRPr="00CF7DBE">
        <w:rPr>
          <w:szCs w:val="24"/>
        </w:rPr>
        <w:t xml:space="preserve">W niniejszej sprawie głosowałem za stwierdzeniem naruszenia </w:t>
      </w:r>
      <w:r w:rsidR="00AC2E74">
        <w:rPr>
          <w:szCs w:val="24"/>
        </w:rPr>
        <w:t>art. 6 Konwencji; pragnąłbym</w:t>
      </w:r>
      <w:r w:rsidRPr="00CF7DBE">
        <w:rPr>
          <w:szCs w:val="24"/>
        </w:rPr>
        <w:t xml:space="preserve"> jednak zgłosić pewne zastrzeżenia.</w:t>
      </w:r>
    </w:p>
    <w:p w14:paraId="6E54888B" w14:textId="474F6681" w:rsidR="009C281D" w:rsidRPr="00CF7DBE" w:rsidRDefault="009C281D" w:rsidP="00003156">
      <w:pPr>
        <w:pStyle w:val="OpiPara"/>
        <w:rPr>
          <w:szCs w:val="24"/>
        </w:rPr>
      </w:pPr>
      <w:r w:rsidRPr="00CF7DBE">
        <w:rPr>
          <w:szCs w:val="24"/>
        </w:rPr>
        <w:t>2.</w:t>
      </w:r>
      <w:r w:rsidR="00FF1257">
        <w:rPr>
          <w:szCs w:val="24"/>
        </w:rPr>
        <w:t xml:space="preserve"> </w:t>
      </w:r>
      <w:r w:rsidRPr="00CF7DBE">
        <w:rPr>
          <w:szCs w:val="24"/>
        </w:rPr>
        <w:t xml:space="preserve">Rumuński </w:t>
      </w:r>
      <w:r w:rsidR="00FF1257" w:rsidRPr="00CF7DBE">
        <w:rPr>
          <w:szCs w:val="24"/>
        </w:rPr>
        <w:t xml:space="preserve">Kodeks </w:t>
      </w:r>
      <w:r w:rsidRPr="00CF7DBE">
        <w:rPr>
          <w:szCs w:val="24"/>
        </w:rPr>
        <w:t>postępowania cywilnego, który wszedł w życie w</w:t>
      </w:r>
      <w:r w:rsidR="000C5638">
        <w:rPr>
          <w:szCs w:val="24"/>
        </w:rPr>
        <w:t> </w:t>
      </w:r>
      <w:r w:rsidRPr="00CF7DBE">
        <w:rPr>
          <w:szCs w:val="24"/>
        </w:rPr>
        <w:t xml:space="preserve">2013 r., </w:t>
      </w:r>
      <w:r w:rsidR="004C4052">
        <w:rPr>
          <w:szCs w:val="24"/>
        </w:rPr>
        <w:t>ze</w:t>
      </w:r>
      <w:r w:rsidRPr="00CF7DBE">
        <w:rPr>
          <w:szCs w:val="24"/>
        </w:rPr>
        <w:t>zwala w art. 509 § 10</w:t>
      </w:r>
      <w:r w:rsidR="000C1E5E">
        <w:rPr>
          <w:szCs w:val="24"/>
        </w:rPr>
        <w:t>,</w:t>
      </w:r>
      <w:r w:rsidRPr="00CF7DBE">
        <w:rPr>
          <w:szCs w:val="24"/>
        </w:rPr>
        <w:t xml:space="preserve"> pod pewnymi warunkami</w:t>
      </w:r>
      <w:r w:rsidR="000C1E5E">
        <w:rPr>
          <w:szCs w:val="24"/>
        </w:rPr>
        <w:t>,</w:t>
      </w:r>
      <w:r w:rsidRPr="00CF7DBE">
        <w:rPr>
          <w:szCs w:val="24"/>
        </w:rPr>
        <w:t xml:space="preserve"> na wznowienie postępowania cywilnego po stwierdzeniu przez Trybunał naruszenia Konwencji. W związku z tym</w:t>
      </w:r>
      <w:r w:rsidR="004C4052">
        <w:rPr>
          <w:szCs w:val="24"/>
        </w:rPr>
        <w:t>,</w:t>
      </w:r>
      <w:r w:rsidRPr="00CF7DBE">
        <w:rPr>
          <w:szCs w:val="24"/>
        </w:rPr>
        <w:t xml:space="preserve"> niniejszy wyrok wydany przez Trybunał dotyczy nie tylko skarżącej, ale też przeciwnej strony postępowania, tj. spółki G. Trybunał orzekł nie tylko w przedmiocie praw skarżącej, ale </w:t>
      </w:r>
      <w:r w:rsidRPr="00CF7DBE">
        <w:rPr>
          <w:i/>
          <w:szCs w:val="24"/>
        </w:rPr>
        <w:t>de facto</w:t>
      </w:r>
      <w:r w:rsidRPr="00CF7DBE">
        <w:rPr>
          <w:szCs w:val="24"/>
        </w:rPr>
        <w:t xml:space="preserve"> również w przedmiocie praw spółki G.</w:t>
      </w:r>
    </w:p>
    <w:p w14:paraId="3C07367B" w14:textId="38CC86CA" w:rsidR="009C281D" w:rsidRPr="00CF7DBE" w:rsidRDefault="009C281D" w:rsidP="00003156">
      <w:pPr>
        <w:pStyle w:val="OpiPara"/>
        <w:rPr>
          <w:szCs w:val="24"/>
        </w:rPr>
      </w:pPr>
      <w:r w:rsidRPr="00CF7DBE">
        <w:rPr>
          <w:szCs w:val="24"/>
        </w:rPr>
        <w:t>3.</w:t>
      </w:r>
      <w:r w:rsidR="00FF1257">
        <w:rPr>
          <w:szCs w:val="24"/>
        </w:rPr>
        <w:t xml:space="preserve"> </w:t>
      </w:r>
      <w:r w:rsidRPr="00CF7DBE">
        <w:rPr>
          <w:szCs w:val="24"/>
        </w:rPr>
        <w:t>Wśród najbardziej podstawowych wymogów sprawiedliwości proceduralnej</w:t>
      </w:r>
      <w:r w:rsidR="00A57115">
        <w:rPr>
          <w:szCs w:val="24"/>
        </w:rPr>
        <w:t>,</w:t>
      </w:r>
      <w:r w:rsidRPr="00CF7DBE">
        <w:rPr>
          <w:szCs w:val="24"/>
        </w:rPr>
        <w:t xml:space="preserve"> należy wymienić obowiązek wysłuchania wszystkich osób, których dotyczy wynik postępowania (zob. moją</w:t>
      </w:r>
      <w:r w:rsidR="00A57115">
        <w:rPr>
          <w:szCs w:val="24"/>
        </w:rPr>
        <w:t xml:space="preserve"> wspólną opinię odrębną </w:t>
      </w:r>
      <w:r w:rsidR="00A57115" w:rsidRPr="00CF7DBE">
        <w:rPr>
          <w:szCs w:val="24"/>
        </w:rPr>
        <w:t>do</w:t>
      </w:r>
      <w:r w:rsidR="000C5638">
        <w:rPr>
          <w:szCs w:val="24"/>
        </w:rPr>
        <w:t> </w:t>
      </w:r>
      <w:r w:rsidRPr="00CF7DBE">
        <w:rPr>
          <w:szCs w:val="24"/>
        </w:rPr>
        <w:t xml:space="preserve">wyroku Trybunału w sprawie </w:t>
      </w:r>
      <w:proofErr w:type="spellStart"/>
      <w:r w:rsidRPr="00CF7DBE">
        <w:rPr>
          <w:i/>
          <w:szCs w:val="24"/>
        </w:rPr>
        <w:t>Bochan</w:t>
      </w:r>
      <w:proofErr w:type="spellEnd"/>
      <w:r w:rsidRPr="00CF7DBE">
        <w:rPr>
          <w:i/>
          <w:szCs w:val="24"/>
        </w:rPr>
        <w:t xml:space="preserve"> przeciwko Ukrainie (nr 2) </w:t>
      </w:r>
      <w:r w:rsidRPr="00CF7DBE">
        <w:rPr>
          <w:szCs w:val="24"/>
        </w:rPr>
        <w:t>[</w:t>
      </w:r>
      <w:proofErr w:type="spellStart"/>
      <w:r w:rsidRPr="00CF7DBE">
        <w:rPr>
          <w:szCs w:val="24"/>
        </w:rPr>
        <w:t>WI</w:t>
      </w:r>
      <w:proofErr w:type="spellEnd"/>
      <w:r w:rsidRPr="00CF7DBE">
        <w:rPr>
          <w:szCs w:val="24"/>
        </w:rPr>
        <w:t>], nr</w:t>
      </w:r>
      <w:r w:rsidR="000C5638">
        <w:rPr>
          <w:szCs w:val="24"/>
        </w:rPr>
        <w:t> </w:t>
      </w:r>
      <w:r w:rsidRPr="00CF7DBE">
        <w:rPr>
          <w:szCs w:val="24"/>
        </w:rPr>
        <w:t>22251/08, ETPC 2015). W niniejszej sprawie</w:t>
      </w:r>
      <w:r w:rsidR="00F0663C">
        <w:rPr>
          <w:szCs w:val="24"/>
        </w:rPr>
        <w:t>,</w:t>
      </w:r>
      <w:r w:rsidRPr="00CF7DBE">
        <w:rPr>
          <w:szCs w:val="24"/>
        </w:rPr>
        <w:t xml:space="preserve"> wynik postępowania przed Trybunałem dotyczył spółki G. Trybunał powinien był zatem wezwać spółkę G. do przedstawienia swoich </w:t>
      </w:r>
      <w:r w:rsidR="00F0663C">
        <w:rPr>
          <w:szCs w:val="24"/>
        </w:rPr>
        <w:t>obserwacji</w:t>
      </w:r>
      <w:r w:rsidRPr="00CF7DBE">
        <w:rPr>
          <w:szCs w:val="24"/>
        </w:rPr>
        <w:t>. Nie czyniąc tego, Trybunał naruszył nie tylko powszechnie przyjęte zasady sprawiedliwego postępowania, ale</w:t>
      </w:r>
      <w:r w:rsidR="000C5638">
        <w:rPr>
          <w:szCs w:val="24"/>
        </w:rPr>
        <w:t> </w:t>
      </w:r>
      <w:r w:rsidRPr="00CF7DBE">
        <w:rPr>
          <w:szCs w:val="24"/>
        </w:rPr>
        <w:t>t</w:t>
      </w:r>
      <w:r w:rsidR="006A6B3A">
        <w:rPr>
          <w:szCs w:val="24"/>
        </w:rPr>
        <w:t>ak</w:t>
      </w:r>
      <w:r w:rsidRPr="00CF7DBE">
        <w:rPr>
          <w:szCs w:val="24"/>
        </w:rPr>
        <w:t>ż</w:t>
      </w:r>
      <w:r w:rsidR="006A6B3A">
        <w:rPr>
          <w:szCs w:val="24"/>
        </w:rPr>
        <w:t>e</w:t>
      </w:r>
      <w:r w:rsidRPr="00CF7DBE">
        <w:rPr>
          <w:szCs w:val="24"/>
        </w:rPr>
        <w:t xml:space="preserve"> prawo podmiotowe, wynikające logicznie z tych zasad i</w:t>
      </w:r>
      <w:r w:rsidR="000C5638">
        <w:rPr>
          <w:szCs w:val="24"/>
        </w:rPr>
        <w:t> </w:t>
      </w:r>
      <w:r w:rsidRPr="00CF7DBE">
        <w:rPr>
          <w:szCs w:val="24"/>
        </w:rPr>
        <w:t xml:space="preserve">pozwalające stronie przeciwnej, której bezpośrednio dotyczy wynik postępowania, żądać wysłuchania w ramach tego postępowania. Niniejsza sprawa raz jeszcze </w:t>
      </w:r>
      <w:r w:rsidR="00733944">
        <w:rPr>
          <w:szCs w:val="24"/>
        </w:rPr>
        <w:t>ukazuje</w:t>
      </w:r>
      <w:r w:rsidRPr="00CF7DBE">
        <w:rPr>
          <w:szCs w:val="24"/>
        </w:rPr>
        <w:t xml:space="preserve"> niedoskonałości zasad </w:t>
      </w:r>
      <w:r w:rsidR="004666E4">
        <w:rPr>
          <w:szCs w:val="24"/>
        </w:rPr>
        <w:t>regul</w:t>
      </w:r>
      <w:r w:rsidRPr="00CF7DBE">
        <w:rPr>
          <w:szCs w:val="24"/>
        </w:rPr>
        <w:t>ujących postępowanie przed Trybunałem i konieczność dostosowania ich do</w:t>
      </w:r>
      <w:r w:rsidR="000C5638">
        <w:rPr>
          <w:szCs w:val="24"/>
        </w:rPr>
        <w:t> </w:t>
      </w:r>
      <w:r w:rsidRPr="00CF7DBE">
        <w:rPr>
          <w:szCs w:val="24"/>
        </w:rPr>
        <w:t>wymogów sprawiedliwości proceduralnej.</w:t>
      </w:r>
    </w:p>
    <w:p w14:paraId="7BC1DB6E" w14:textId="29E55BA4" w:rsidR="009C281D" w:rsidRPr="00CF7DBE" w:rsidRDefault="009C281D" w:rsidP="00003156">
      <w:pPr>
        <w:pStyle w:val="OpiPara"/>
        <w:rPr>
          <w:bCs/>
        </w:rPr>
      </w:pPr>
      <w:r w:rsidRPr="00CF7DBE">
        <w:rPr>
          <w:szCs w:val="24"/>
        </w:rPr>
        <w:t>4.</w:t>
      </w:r>
      <w:r w:rsidR="00FF1257">
        <w:rPr>
          <w:szCs w:val="24"/>
        </w:rPr>
        <w:t xml:space="preserve"> </w:t>
      </w:r>
      <w:r w:rsidR="00515182">
        <w:rPr>
          <w:szCs w:val="24"/>
        </w:rPr>
        <w:t>Według</w:t>
      </w:r>
      <w:r w:rsidRPr="00CF7DBE">
        <w:rPr>
          <w:szCs w:val="24"/>
        </w:rPr>
        <w:t xml:space="preserve"> Trybunału</w:t>
      </w:r>
      <w:r w:rsidR="004268F9">
        <w:rPr>
          <w:szCs w:val="24"/>
        </w:rPr>
        <w:t>,</w:t>
      </w:r>
      <w:r w:rsidRPr="00CF7DBE">
        <w:rPr>
          <w:szCs w:val="24"/>
        </w:rPr>
        <w:t xml:space="preserve"> wznowienie postępowania cywilnego jest dozwolone wyłącznie wtedy, gdy „</w:t>
      </w:r>
      <w:r w:rsidR="00573695" w:rsidRPr="00573695">
        <w:rPr>
          <w:szCs w:val="24"/>
        </w:rPr>
        <w:t>wymagają tego istotne i naglące powody</w:t>
      </w:r>
      <w:r w:rsidRPr="00CF7DBE">
        <w:rPr>
          <w:szCs w:val="24"/>
        </w:rPr>
        <w:t>” (</w:t>
      </w:r>
      <w:r w:rsidR="00491032">
        <w:rPr>
          <w:szCs w:val="24"/>
        </w:rPr>
        <w:t>paragrafy</w:t>
      </w:r>
      <w:r w:rsidRPr="00CF7DBE">
        <w:rPr>
          <w:szCs w:val="24"/>
        </w:rPr>
        <w:t xml:space="preserve"> 38 i 46). Jak stwierdzono w uzasadnieniu wyroku, „</w:t>
      </w:r>
      <w:r w:rsidR="00167742">
        <w:rPr>
          <w:bCs/>
        </w:rPr>
        <w:t>w</w:t>
      </w:r>
      <w:r w:rsidR="00FF1257">
        <w:rPr>
          <w:bCs/>
        </w:rPr>
        <w:t xml:space="preserve"> </w:t>
      </w:r>
      <w:r w:rsidR="00167742" w:rsidRPr="00167742">
        <w:rPr>
          <w:bCs/>
        </w:rPr>
        <w:t>każdym przypadku i ze względu na nadrzędny interes pewności prawa, sądy wyższej instancji mogą stosować rewizję wyłącznie w celu naprawienia w</w:t>
      </w:r>
      <w:r w:rsidR="000C5638">
        <w:rPr>
          <w:bCs/>
        </w:rPr>
        <w:t> </w:t>
      </w:r>
      <w:r w:rsidR="00167742" w:rsidRPr="00167742">
        <w:rPr>
          <w:bCs/>
        </w:rPr>
        <w:t>szczególności błędów faktycznych lub prawnych, albo omyłek sądowych, nie zaś w celu dokonania ponownego rozpatrzenia sprawy</w:t>
      </w:r>
      <w:r w:rsidRPr="00CF7DBE">
        <w:rPr>
          <w:bCs/>
        </w:rPr>
        <w:t>” (</w:t>
      </w:r>
      <w:r w:rsidR="00491032">
        <w:rPr>
          <w:bCs/>
        </w:rPr>
        <w:t>paragraf</w:t>
      </w:r>
      <w:r w:rsidRPr="00CF7DBE">
        <w:rPr>
          <w:bCs/>
        </w:rPr>
        <w:t xml:space="preserve"> 38).</w:t>
      </w:r>
      <w:r w:rsidR="00E26068">
        <w:rPr>
          <w:bCs/>
        </w:rPr>
        <w:t xml:space="preserve"> </w:t>
      </w:r>
    </w:p>
    <w:p w14:paraId="570C077E" w14:textId="18EAC293" w:rsidR="009C281D" w:rsidRPr="00CF7DBE" w:rsidRDefault="009C281D" w:rsidP="00003156">
      <w:pPr>
        <w:pStyle w:val="OpiPara"/>
        <w:rPr>
          <w:szCs w:val="24"/>
        </w:rPr>
      </w:pPr>
      <w:r w:rsidRPr="00CF7DBE">
        <w:rPr>
          <w:bCs/>
        </w:rPr>
        <w:t xml:space="preserve">W niniejszej sprawie Trybunał </w:t>
      </w:r>
      <w:r w:rsidR="007E5A61">
        <w:rPr>
          <w:bCs/>
        </w:rPr>
        <w:t>pochylił się nad</w:t>
      </w:r>
      <w:r w:rsidRPr="00CF7DBE">
        <w:rPr>
          <w:bCs/>
        </w:rPr>
        <w:t xml:space="preserve"> prz</w:t>
      </w:r>
      <w:r w:rsidR="003B5C2D">
        <w:rPr>
          <w:bCs/>
        </w:rPr>
        <w:t xml:space="preserve">esłankami </w:t>
      </w:r>
      <w:r w:rsidRPr="00CF7DBE">
        <w:rPr>
          <w:bCs/>
        </w:rPr>
        <w:t>proceduraln</w:t>
      </w:r>
      <w:r w:rsidR="007E5A61">
        <w:rPr>
          <w:bCs/>
        </w:rPr>
        <w:t>ymi</w:t>
      </w:r>
      <w:r w:rsidRPr="00CF7DBE">
        <w:rPr>
          <w:bCs/>
        </w:rPr>
        <w:t>, na które powołał się sąd apelacyjny w wyroku z dnia 27</w:t>
      </w:r>
      <w:r w:rsidR="000C5638">
        <w:rPr>
          <w:bCs/>
        </w:rPr>
        <w:t> </w:t>
      </w:r>
      <w:r w:rsidRPr="00CF7DBE">
        <w:rPr>
          <w:bCs/>
        </w:rPr>
        <w:t>listopada 2008 r., by uzasadnić wznowienie postępowania. Należy jednak podkreślić, że pojęcie „istotnych</w:t>
      </w:r>
      <w:r w:rsidR="00CE29F5">
        <w:rPr>
          <w:bCs/>
        </w:rPr>
        <w:t xml:space="preserve"> i naglących</w:t>
      </w:r>
      <w:r w:rsidRPr="00CF7DBE">
        <w:rPr>
          <w:bCs/>
        </w:rPr>
        <w:t xml:space="preserve"> powodów”, które uzasadniają wznowienie postępowania cywilnego, obejmuje nie tylko względy natu</w:t>
      </w:r>
      <w:r w:rsidR="00CE29F5">
        <w:rPr>
          <w:bCs/>
        </w:rPr>
        <w:t>ry proceduralnej, lecz również, i szczególnie,</w:t>
      </w:r>
      <w:r w:rsidRPr="00CF7DBE">
        <w:rPr>
          <w:bCs/>
        </w:rPr>
        <w:t xml:space="preserve"> wymogi sprawiedliwości materialnej. Innymi słowy, możliwa jest w szczególności rezygnacja z</w:t>
      </w:r>
      <w:r w:rsidR="000C5638">
        <w:rPr>
          <w:bCs/>
        </w:rPr>
        <w:t> </w:t>
      </w:r>
      <w:r w:rsidRPr="00CF7DBE">
        <w:rPr>
          <w:bCs/>
        </w:rPr>
        <w:t>pewności prawa wynikającej ze stabilności ostatecznych orzeczeń sądowych na rzecz możliwości wznowienia postępowania cywilnego, jeśli dane orzeczenie sądowe osiągnęło pewien poziom niesprawiedliwości materialnej. Niemniej jednak</w:t>
      </w:r>
      <w:r w:rsidR="00093675">
        <w:rPr>
          <w:bCs/>
        </w:rPr>
        <w:t>,</w:t>
      </w:r>
      <w:r w:rsidRPr="00CF7DBE">
        <w:rPr>
          <w:bCs/>
        </w:rPr>
        <w:t xml:space="preserve"> w niniejszej sprawie nie wydaje się, by</w:t>
      </w:r>
      <w:r w:rsidR="000C5638">
        <w:rPr>
          <w:bCs/>
        </w:rPr>
        <w:t> </w:t>
      </w:r>
      <w:r w:rsidRPr="00CF7DBE">
        <w:rPr>
          <w:bCs/>
        </w:rPr>
        <w:t xml:space="preserve">wspomniany wyrok sądu apelacyjnego z dnia 27 listopada 2008 r. był </w:t>
      </w:r>
      <w:r w:rsidRPr="00CF7DBE">
        <w:rPr>
          <w:bCs/>
        </w:rPr>
        <w:lastRenderedPageBreak/>
        <w:t>uzasadniony wym</w:t>
      </w:r>
      <w:r w:rsidR="00B56241">
        <w:rPr>
          <w:bCs/>
        </w:rPr>
        <w:t>ogami</w:t>
      </w:r>
      <w:r w:rsidRPr="00CF7DBE">
        <w:rPr>
          <w:bCs/>
        </w:rPr>
        <w:t xml:space="preserve"> sprawiedliwości materialnej. Tak więc</w:t>
      </w:r>
      <w:r w:rsidR="00B56241">
        <w:rPr>
          <w:bCs/>
        </w:rPr>
        <w:t>,</w:t>
      </w:r>
      <w:r w:rsidRPr="00CF7DBE">
        <w:rPr>
          <w:bCs/>
        </w:rPr>
        <w:t xml:space="preserve"> ani wymogi sprawiedliwości proceduralnej, ani wymogi sprawiedliwości materialnej</w:t>
      </w:r>
      <w:r w:rsidR="00B56241">
        <w:rPr>
          <w:bCs/>
        </w:rPr>
        <w:t>,</w:t>
      </w:r>
      <w:r w:rsidRPr="00CF7DBE">
        <w:rPr>
          <w:bCs/>
        </w:rPr>
        <w:t xml:space="preserve"> nie</w:t>
      </w:r>
      <w:r w:rsidR="000C5638">
        <w:rPr>
          <w:bCs/>
        </w:rPr>
        <w:t> </w:t>
      </w:r>
      <w:r w:rsidRPr="00CF7DBE">
        <w:rPr>
          <w:bCs/>
        </w:rPr>
        <w:t>uzasadniały wyroku sądu apelacyjnego.</w:t>
      </w:r>
    </w:p>
    <w:p w14:paraId="0388426C" w14:textId="0463EA06" w:rsidR="009C281D" w:rsidRPr="00CF7DBE" w:rsidRDefault="009C281D" w:rsidP="00003156">
      <w:pPr>
        <w:pStyle w:val="OpiPara"/>
        <w:rPr>
          <w:szCs w:val="24"/>
        </w:rPr>
      </w:pPr>
      <w:r w:rsidRPr="00CF7DBE">
        <w:rPr>
          <w:szCs w:val="24"/>
        </w:rPr>
        <w:t>5.</w:t>
      </w:r>
      <w:r w:rsidR="00FF1257">
        <w:rPr>
          <w:szCs w:val="24"/>
        </w:rPr>
        <w:t xml:space="preserve"> </w:t>
      </w:r>
      <w:r w:rsidRPr="00CF7DBE">
        <w:rPr>
          <w:szCs w:val="24"/>
        </w:rPr>
        <w:t>W niniejszej sprawie Trybunał starannie unikał zajęcia stanowiska w</w:t>
      </w:r>
      <w:r w:rsidR="000C5638">
        <w:rPr>
          <w:szCs w:val="24"/>
        </w:rPr>
        <w:t> </w:t>
      </w:r>
      <w:r w:rsidR="00A61570">
        <w:rPr>
          <w:szCs w:val="24"/>
        </w:rPr>
        <w:t>kwestii</w:t>
      </w:r>
      <w:r w:rsidRPr="00CF7DBE">
        <w:rPr>
          <w:szCs w:val="24"/>
        </w:rPr>
        <w:t xml:space="preserve"> konieczności kolejnego wznowienia postępowania cywilnego w</w:t>
      </w:r>
      <w:r w:rsidR="000C5638">
        <w:rPr>
          <w:szCs w:val="24"/>
        </w:rPr>
        <w:t> </w:t>
      </w:r>
      <w:r w:rsidRPr="00CF7DBE">
        <w:rPr>
          <w:szCs w:val="24"/>
        </w:rPr>
        <w:t>Rumunii po wejściu w życie jego wyroku. Takie podejście jest całkowicie zrozumiałe. Wymogi pewności prawa przywołane przez Trybunał</w:t>
      </w:r>
      <w:r w:rsidR="00847D9D">
        <w:rPr>
          <w:szCs w:val="24"/>
        </w:rPr>
        <w:t>,</w:t>
      </w:r>
      <w:r w:rsidRPr="00CF7DBE">
        <w:rPr>
          <w:szCs w:val="24"/>
        </w:rPr>
        <w:t xml:space="preserve"> </w:t>
      </w:r>
      <w:r w:rsidR="00E872B0">
        <w:rPr>
          <w:szCs w:val="24"/>
        </w:rPr>
        <w:t>aby</w:t>
      </w:r>
      <w:r w:rsidR="000C5638">
        <w:rPr>
          <w:szCs w:val="24"/>
        </w:rPr>
        <w:t> </w:t>
      </w:r>
      <w:r w:rsidR="00E872B0">
        <w:rPr>
          <w:szCs w:val="24"/>
        </w:rPr>
        <w:t>uzasadnić stwierdzenie</w:t>
      </w:r>
      <w:r w:rsidRPr="00CF7DBE">
        <w:rPr>
          <w:szCs w:val="24"/>
        </w:rPr>
        <w:t xml:space="preserve"> naruszenia Konwencji</w:t>
      </w:r>
      <w:r w:rsidR="00847D9D">
        <w:rPr>
          <w:szCs w:val="24"/>
        </w:rPr>
        <w:t>,</w:t>
      </w:r>
      <w:r w:rsidRPr="00CF7DBE">
        <w:rPr>
          <w:szCs w:val="24"/>
        </w:rPr>
        <w:t xml:space="preserve"> sprzeciwiają się bowiem kolejnemu wznowieniu postępowania po wejściu w życie niniejszego wyroku. Co więcej, Konwencja nie nakłada na Wysokie Układające się Strony obowiązku wznawiania postępowań cywilnych po stwierdzeniu przez Trybunał naruszenia jej postanowień w </w:t>
      </w:r>
      <w:r w:rsidR="00B609C6">
        <w:rPr>
          <w:szCs w:val="24"/>
        </w:rPr>
        <w:t>ramach</w:t>
      </w:r>
      <w:r w:rsidRPr="00CF7DBE">
        <w:rPr>
          <w:szCs w:val="24"/>
        </w:rPr>
        <w:t xml:space="preserve"> tych postępowań (zob. moją opinię odrębną przytoczoną powyżej).</w:t>
      </w:r>
    </w:p>
    <w:p w14:paraId="1D68CDF4" w14:textId="5D2BE27A" w:rsidR="009C281D" w:rsidRPr="00CF7DBE" w:rsidRDefault="009C281D" w:rsidP="00003156">
      <w:pPr>
        <w:pStyle w:val="OpiPara"/>
      </w:pPr>
      <w:r w:rsidRPr="00CF7DBE">
        <w:rPr>
          <w:szCs w:val="24"/>
        </w:rPr>
        <w:t xml:space="preserve">Przede wszystkim należałoby zatem wykluczyć wznowienie postępowania cywilnego w następstwie wejścia w życie niniejszego wyroku, tym bardziej, że takie wznowienie jeszcze bardziej wydłużyłoby postępowanie. Za każdym razem jednak, gdy rozpatruje się możliwość wznowienia postępowania cywilnego, należy również uwzględnić sprawiedliwość materialną. W konkretnym kontekście ustawodawstwa rumuńskiego, które przewiduje możliwość wznowienia postępowania cywilnego w następstwie stwierdzenia przez Trybunał naruszenia Konwencji (zob. </w:t>
      </w:r>
      <w:r w:rsidR="00491032">
        <w:rPr>
          <w:szCs w:val="24"/>
        </w:rPr>
        <w:t>paragraf</w:t>
      </w:r>
      <w:r w:rsidRPr="00CF7DBE">
        <w:rPr>
          <w:szCs w:val="24"/>
        </w:rPr>
        <w:t xml:space="preserve"> 2 powyżej), jeśli skarżąca </w:t>
      </w:r>
      <w:r w:rsidR="00015E98">
        <w:rPr>
          <w:szCs w:val="24"/>
        </w:rPr>
        <w:t>zażąda</w:t>
      </w:r>
      <w:r w:rsidRPr="00CF7DBE">
        <w:rPr>
          <w:szCs w:val="24"/>
        </w:rPr>
        <w:t xml:space="preserve"> kolejne</w:t>
      </w:r>
      <w:r w:rsidR="00015E98">
        <w:rPr>
          <w:szCs w:val="24"/>
        </w:rPr>
        <w:t>go</w:t>
      </w:r>
      <w:r w:rsidRPr="00CF7DBE">
        <w:rPr>
          <w:szCs w:val="24"/>
        </w:rPr>
        <w:t xml:space="preserve"> wznowieni</w:t>
      </w:r>
      <w:r w:rsidR="00015E98">
        <w:rPr>
          <w:szCs w:val="24"/>
        </w:rPr>
        <w:t>a</w:t>
      </w:r>
      <w:r w:rsidRPr="00CF7DBE">
        <w:rPr>
          <w:szCs w:val="24"/>
        </w:rPr>
        <w:t xml:space="preserve"> postępowania, zadaniem właściwego sądu rumuńskiego będzie staranne rozważenie wszystkich sprzecznych wartości, w tym wymogów sprawiedliwości materialnej, by o</w:t>
      </w:r>
      <w:r w:rsidR="00060946">
        <w:rPr>
          <w:szCs w:val="24"/>
        </w:rPr>
        <w:t>cenić</w:t>
      </w:r>
      <w:r w:rsidRPr="00CF7DBE">
        <w:rPr>
          <w:szCs w:val="24"/>
        </w:rPr>
        <w:t xml:space="preserve">, czy </w:t>
      </w:r>
      <w:r w:rsidR="00015E98">
        <w:rPr>
          <w:szCs w:val="24"/>
        </w:rPr>
        <w:t>żądanie to</w:t>
      </w:r>
      <w:r w:rsidRPr="00CF7DBE">
        <w:rPr>
          <w:szCs w:val="24"/>
        </w:rPr>
        <w:t xml:space="preserve"> należy uwzględnić.</w:t>
      </w:r>
    </w:p>
    <w:sectPr w:rsidR="009C281D" w:rsidRPr="00CF7DBE" w:rsidSect="00216CA2">
      <w:headerReference w:type="even" r:id="rId13"/>
      <w:headerReference w:type="default" r:id="rId14"/>
      <w:pgSz w:w="11906" w:h="16838" w:code="9"/>
      <w:pgMar w:top="2274" w:right="2274" w:bottom="2274" w:left="2274" w:header="1701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4C9DE" w14:textId="77777777" w:rsidR="00A81080" w:rsidRPr="0045067D" w:rsidRDefault="00A81080" w:rsidP="00E77CB3">
      <w:pPr>
        <w:rPr>
          <w:lang w:val="fr-FR"/>
        </w:rPr>
      </w:pPr>
      <w:r w:rsidRPr="0045067D">
        <w:rPr>
          <w:lang w:val="fr-FR"/>
        </w:rPr>
        <w:separator/>
      </w:r>
    </w:p>
  </w:endnote>
  <w:endnote w:type="continuationSeparator" w:id="0">
    <w:p w14:paraId="2E0E6AB8" w14:textId="77777777" w:rsidR="00A81080" w:rsidRPr="0045067D" w:rsidRDefault="00A81080" w:rsidP="00E77CB3">
      <w:pPr>
        <w:rPr>
          <w:lang w:val="fr-FR"/>
        </w:rPr>
      </w:pPr>
      <w:r w:rsidRPr="0045067D">
        <w:rPr>
          <w:lang w:val="fr-FR"/>
        </w:rPr>
        <w:continuationSeparator/>
      </w:r>
    </w:p>
  </w:endnote>
  <w:endnote w:type="continuationNotice" w:id="1">
    <w:p w14:paraId="5A049D2E" w14:textId="77777777" w:rsidR="00A81080" w:rsidRDefault="00A810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9AB12" w14:textId="77777777" w:rsidR="0081448D" w:rsidRDefault="008144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A9797" w14:textId="77777777" w:rsidR="009C281D" w:rsidRPr="00150BFA" w:rsidRDefault="0015610B" w:rsidP="009A346D">
    <w:pPr>
      <w:jc w:val="center"/>
    </w:pPr>
    <w:r>
      <w:rPr>
        <w:noProof/>
        <w:lang w:val="pl-PL" w:eastAsia="pl-PL"/>
      </w:rPr>
      <w:drawing>
        <wp:inline distT="0" distB="0" distL="0" distR="0" wp14:anchorId="18D49FA2" wp14:editId="2FFCC951">
          <wp:extent cx="763270" cy="621665"/>
          <wp:effectExtent l="0" t="0" r="0" b="6985"/>
          <wp:docPr id="2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96607C" w14:textId="77777777" w:rsidR="009C281D" w:rsidRDefault="009C28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FFDA49" w14:textId="77777777" w:rsidR="00A81080" w:rsidRPr="0045067D" w:rsidRDefault="00A81080" w:rsidP="00E77CB3">
      <w:pPr>
        <w:rPr>
          <w:lang w:val="fr-FR"/>
        </w:rPr>
      </w:pPr>
      <w:r w:rsidRPr="0045067D">
        <w:rPr>
          <w:lang w:val="fr-FR"/>
        </w:rPr>
        <w:separator/>
      </w:r>
    </w:p>
  </w:footnote>
  <w:footnote w:type="continuationSeparator" w:id="0">
    <w:p w14:paraId="0B3C4D61" w14:textId="77777777" w:rsidR="00A81080" w:rsidRPr="0045067D" w:rsidRDefault="00A81080" w:rsidP="00E77CB3">
      <w:pPr>
        <w:rPr>
          <w:lang w:val="fr-FR"/>
        </w:rPr>
      </w:pPr>
      <w:r w:rsidRPr="0045067D">
        <w:rPr>
          <w:lang w:val="fr-FR"/>
        </w:rPr>
        <w:continuationSeparator/>
      </w:r>
    </w:p>
  </w:footnote>
  <w:footnote w:type="continuationNotice" w:id="1">
    <w:p w14:paraId="47EA4D61" w14:textId="77777777" w:rsidR="00A81080" w:rsidRDefault="00A810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1BD44" w14:textId="77777777" w:rsidR="009C281D" w:rsidRPr="009A346D" w:rsidRDefault="009C281D" w:rsidP="009A346D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00336" w14:textId="77777777" w:rsidR="009C281D" w:rsidRPr="00A45145" w:rsidRDefault="0015610B" w:rsidP="009A346D">
    <w:pPr>
      <w:jc w:val="center"/>
    </w:pPr>
    <w:r>
      <w:rPr>
        <w:noProof/>
        <w:lang w:val="pl-PL" w:eastAsia="pl-PL"/>
      </w:rPr>
      <w:drawing>
        <wp:inline distT="0" distB="0" distL="0" distR="0" wp14:anchorId="2D6BD9B6" wp14:editId="1D8BD770">
          <wp:extent cx="2965450" cy="1216025"/>
          <wp:effectExtent l="0" t="0" r="6350" b="3175"/>
          <wp:docPr id="1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1216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B7FD98" w14:textId="77777777" w:rsidR="009C281D" w:rsidRDefault="009C28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BCFE3" w14:textId="7C615096" w:rsidR="009C281D" w:rsidRPr="00FF1257" w:rsidRDefault="009C281D" w:rsidP="00C611D8">
    <w:pPr>
      <w:pStyle w:val="ECHRHeader"/>
      <w:rPr>
        <w:lang w:val="pl-PL"/>
      </w:rPr>
    </w:pPr>
    <w:r>
      <w:rPr>
        <w:rStyle w:val="Numerstrony"/>
      </w:rPr>
      <w:fldChar w:fldCharType="begin"/>
    </w:r>
    <w:r w:rsidRPr="00FF1257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9F0B2B">
      <w:rPr>
        <w:rStyle w:val="Numerstrony"/>
        <w:noProof/>
        <w:lang w:val="pl-PL"/>
      </w:rPr>
      <w:t>12</w:t>
    </w:r>
    <w:r>
      <w:rPr>
        <w:rStyle w:val="Numerstrony"/>
      </w:rPr>
      <w:fldChar w:fldCharType="end"/>
    </w:r>
    <w:r w:rsidRPr="00FF1257">
      <w:rPr>
        <w:rStyle w:val="Numerstrony"/>
        <w:lang w:val="pl-PL"/>
      </w:rPr>
      <w:tab/>
    </w:r>
    <w:r w:rsidR="00FF1257" w:rsidRPr="0015610B">
      <w:rPr>
        <w:noProof/>
        <w:lang w:val="pl-PL"/>
      </w:rPr>
      <w:t>WYROK W SPRAWIE</w:t>
    </w:r>
    <w:r w:rsidR="00FF1257" w:rsidRPr="0015610B">
      <w:rPr>
        <w:lang w:val="pl-PL"/>
      </w:rPr>
      <w:t xml:space="preserve"> S.C. </w:t>
    </w:r>
    <w:proofErr w:type="spellStart"/>
    <w:r w:rsidR="00FF1257" w:rsidRPr="0015610B">
      <w:rPr>
        <w:lang w:val="pl-PL"/>
      </w:rPr>
      <w:t>BRITANIC</w:t>
    </w:r>
    <w:proofErr w:type="spellEnd"/>
    <w:r w:rsidR="00FF1257" w:rsidRPr="0015610B">
      <w:rPr>
        <w:lang w:val="pl-PL"/>
      </w:rPr>
      <w:t xml:space="preserve"> WORLD </w:t>
    </w:r>
    <w:proofErr w:type="spellStart"/>
    <w:r w:rsidR="00FF1257" w:rsidRPr="0015610B">
      <w:rPr>
        <w:lang w:val="pl-PL"/>
      </w:rPr>
      <w:t>S.R.L</w:t>
    </w:r>
    <w:proofErr w:type="spellEnd"/>
    <w:r w:rsidR="00FF1257" w:rsidRPr="0015610B">
      <w:rPr>
        <w:lang w:val="pl-PL"/>
      </w:rPr>
      <w:t>. PRZECIWKO RUMUNII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6E805" w14:textId="1B8E89C1" w:rsidR="009C281D" w:rsidRPr="0015610B" w:rsidRDefault="009C281D" w:rsidP="00C63990">
    <w:pPr>
      <w:pStyle w:val="ECHRHeader"/>
      <w:rPr>
        <w:lang w:val="pl-PL"/>
      </w:rPr>
    </w:pPr>
    <w:r w:rsidRPr="0045067D">
      <w:rPr>
        <w:lang w:val="fr-FR"/>
      </w:rPr>
      <w:tab/>
    </w:r>
    <w:r w:rsidRPr="0015610B">
      <w:rPr>
        <w:noProof/>
        <w:lang w:val="pl-PL"/>
      </w:rPr>
      <w:t>WYROK W SPRAWIE</w:t>
    </w:r>
    <w:r w:rsidRPr="0015610B">
      <w:rPr>
        <w:lang w:val="pl-PL"/>
      </w:rPr>
      <w:t xml:space="preserve"> S.C. </w:t>
    </w:r>
    <w:proofErr w:type="spellStart"/>
    <w:r w:rsidRPr="0015610B">
      <w:rPr>
        <w:lang w:val="pl-PL"/>
      </w:rPr>
      <w:t>BRITANIC</w:t>
    </w:r>
    <w:proofErr w:type="spellEnd"/>
    <w:r w:rsidRPr="0015610B">
      <w:rPr>
        <w:lang w:val="pl-PL"/>
      </w:rPr>
      <w:t xml:space="preserve"> WORLD </w:t>
    </w:r>
    <w:proofErr w:type="spellStart"/>
    <w:r w:rsidRPr="0015610B">
      <w:rPr>
        <w:lang w:val="pl-PL"/>
      </w:rPr>
      <w:t>S.R.L</w:t>
    </w:r>
    <w:proofErr w:type="spellEnd"/>
    <w:r w:rsidRPr="0015610B">
      <w:rPr>
        <w:lang w:val="pl-PL"/>
      </w:rPr>
      <w:t xml:space="preserve">. </w:t>
    </w:r>
    <w:r w:rsidR="00FF1257" w:rsidRPr="0015610B">
      <w:rPr>
        <w:lang w:val="pl-PL"/>
      </w:rPr>
      <w:t>PRZECIWKO</w:t>
    </w:r>
    <w:r w:rsidRPr="0015610B">
      <w:rPr>
        <w:lang w:val="pl-PL"/>
      </w:rPr>
      <w:t xml:space="preserve"> RUMUNII</w:t>
    </w:r>
    <w:r w:rsidRPr="0015610B">
      <w:rPr>
        <w:lang w:val="pl-PL"/>
      </w:rPr>
      <w:tab/>
    </w:r>
    <w:r w:rsidRPr="00F108B4">
      <w:rPr>
        <w:rStyle w:val="Numerstrony"/>
        <w:lang w:val="en-GB"/>
      </w:rPr>
      <w:fldChar w:fldCharType="begin"/>
    </w:r>
    <w:r w:rsidRPr="0015610B">
      <w:rPr>
        <w:rStyle w:val="Numerstrony"/>
        <w:lang w:val="pl-PL"/>
      </w:rPr>
      <w:instrText xml:space="preserve"> PAGE </w:instrText>
    </w:r>
    <w:r w:rsidRPr="00F108B4">
      <w:rPr>
        <w:rStyle w:val="Numerstrony"/>
        <w:lang w:val="en-GB"/>
      </w:rPr>
      <w:fldChar w:fldCharType="separate"/>
    </w:r>
    <w:r w:rsidR="009F0B2B">
      <w:rPr>
        <w:rStyle w:val="Numerstrony"/>
        <w:noProof/>
        <w:lang w:val="pl-PL"/>
      </w:rPr>
      <w:t>1</w:t>
    </w:r>
    <w:r w:rsidRPr="00F108B4">
      <w:rPr>
        <w:rStyle w:val="Numerstrony"/>
        <w:lang w:val="en-GB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46D27" w14:textId="7B8334B5" w:rsidR="009C281D" w:rsidRPr="00032285" w:rsidRDefault="009C281D" w:rsidP="00401453">
    <w:pPr>
      <w:pStyle w:val="ECHRHeader"/>
      <w:rPr>
        <w:lang w:val="pl-PL"/>
      </w:rPr>
    </w:pPr>
    <w:r w:rsidRPr="00BC2EFF">
      <w:rPr>
        <w:rStyle w:val="Numerstrony"/>
        <w:lang w:val="fr-FR"/>
      </w:rPr>
      <w:fldChar w:fldCharType="begin"/>
    </w:r>
    <w:r w:rsidRPr="00032285">
      <w:rPr>
        <w:rStyle w:val="Numerstrony"/>
        <w:lang w:val="pl-PL"/>
      </w:rPr>
      <w:instrText xml:space="preserve"> PAGE </w:instrText>
    </w:r>
    <w:r w:rsidRPr="00BC2EFF">
      <w:rPr>
        <w:rStyle w:val="Numerstrony"/>
        <w:lang w:val="fr-FR"/>
      </w:rPr>
      <w:fldChar w:fldCharType="separate"/>
    </w:r>
    <w:r w:rsidR="009F0B2B">
      <w:rPr>
        <w:rStyle w:val="Numerstrony"/>
        <w:noProof/>
        <w:lang w:val="pl-PL"/>
      </w:rPr>
      <w:t>14</w:t>
    </w:r>
    <w:r w:rsidRPr="00BC2EFF">
      <w:rPr>
        <w:rStyle w:val="Numerstrony"/>
        <w:lang w:val="fr-FR"/>
      </w:rPr>
      <w:fldChar w:fldCharType="end"/>
    </w:r>
    <w:r w:rsidRPr="00032285">
      <w:rPr>
        <w:lang w:val="pl-PL"/>
      </w:rPr>
      <w:tab/>
    </w:r>
    <w:r w:rsidR="00685F5A" w:rsidRPr="00032285">
      <w:rPr>
        <w:noProof/>
        <w:lang w:val="pl-PL"/>
      </w:rPr>
      <w:t>WYROK WS.</w:t>
    </w:r>
    <w:r w:rsidR="00685F5A" w:rsidRPr="00032285">
      <w:rPr>
        <w:lang w:val="pl-PL"/>
      </w:rPr>
      <w:t xml:space="preserve"> S.C. </w:t>
    </w:r>
    <w:proofErr w:type="spellStart"/>
    <w:r w:rsidR="00685F5A" w:rsidRPr="00032285">
      <w:rPr>
        <w:lang w:val="pl-PL"/>
      </w:rPr>
      <w:t>BRITANIC</w:t>
    </w:r>
    <w:proofErr w:type="spellEnd"/>
    <w:r w:rsidR="00685F5A" w:rsidRPr="00032285">
      <w:rPr>
        <w:lang w:val="pl-PL"/>
      </w:rPr>
      <w:t xml:space="preserve"> WORLD </w:t>
    </w:r>
    <w:proofErr w:type="spellStart"/>
    <w:r w:rsidR="00685F5A" w:rsidRPr="00032285">
      <w:rPr>
        <w:lang w:val="pl-PL"/>
      </w:rPr>
      <w:t>S.R.L</w:t>
    </w:r>
    <w:proofErr w:type="spellEnd"/>
    <w:r w:rsidR="00685F5A" w:rsidRPr="00032285">
      <w:rPr>
        <w:lang w:val="pl-PL"/>
      </w:rPr>
      <w:t xml:space="preserve">. </w:t>
    </w:r>
    <w:r w:rsidR="00685F5A" w:rsidRPr="0015610B">
      <w:rPr>
        <w:lang w:val="pl-PL"/>
      </w:rPr>
      <w:t>przeciwko RUMUNII</w:t>
    </w:r>
    <w:r w:rsidR="00685F5A">
      <w:rPr>
        <w:lang w:val="pl-PL"/>
      </w:rPr>
      <w:t xml:space="preserve"> – OPINIA ODRĘBNA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4D48E" w14:textId="10CF3F71" w:rsidR="009C281D" w:rsidRPr="00032285" w:rsidRDefault="009C281D" w:rsidP="005B1D30">
    <w:pPr>
      <w:pStyle w:val="ECHRHeader"/>
      <w:rPr>
        <w:lang w:val="pl-PL"/>
      </w:rPr>
    </w:pPr>
    <w:r>
      <w:tab/>
    </w:r>
    <w:r w:rsidR="00685F5A" w:rsidRPr="00032285">
      <w:rPr>
        <w:noProof/>
        <w:lang w:val="pl-PL"/>
      </w:rPr>
      <w:t>WYROK WS.</w:t>
    </w:r>
    <w:r w:rsidR="00685F5A" w:rsidRPr="00032285">
      <w:rPr>
        <w:lang w:val="pl-PL"/>
      </w:rPr>
      <w:t xml:space="preserve"> S.C. </w:t>
    </w:r>
    <w:proofErr w:type="spellStart"/>
    <w:r w:rsidR="00685F5A" w:rsidRPr="00032285">
      <w:rPr>
        <w:lang w:val="pl-PL"/>
      </w:rPr>
      <w:t>BRITANIC</w:t>
    </w:r>
    <w:proofErr w:type="spellEnd"/>
    <w:r w:rsidR="00685F5A" w:rsidRPr="00032285">
      <w:rPr>
        <w:lang w:val="pl-PL"/>
      </w:rPr>
      <w:t xml:space="preserve"> WORLD </w:t>
    </w:r>
    <w:proofErr w:type="spellStart"/>
    <w:r w:rsidR="00685F5A" w:rsidRPr="00032285">
      <w:rPr>
        <w:lang w:val="pl-PL"/>
      </w:rPr>
      <w:t>S.R.L</w:t>
    </w:r>
    <w:proofErr w:type="spellEnd"/>
    <w:r w:rsidR="00685F5A" w:rsidRPr="00032285">
      <w:rPr>
        <w:lang w:val="pl-PL"/>
      </w:rPr>
      <w:t xml:space="preserve">. </w:t>
    </w:r>
    <w:r w:rsidR="00685F5A" w:rsidRPr="0015610B">
      <w:rPr>
        <w:lang w:val="pl-PL"/>
      </w:rPr>
      <w:t>przeciwko RUMUNII</w:t>
    </w:r>
    <w:r w:rsidR="00685F5A">
      <w:rPr>
        <w:lang w:val="pl-PL"/>
      </w:rPr>
      <w:t xml:space="preserve"> – OPINIA ODRĘBNA</w:t>
    </w:r>
    <w:r w:rsidRPr="00032285">
      <w:rPr>
        <w:lang w:val="pl-PL"/>
      </w:rPr>
      <w:tab/>
    </w:r>
    <w:r w:rsidRPr="00BC2EFF">
      <w:rPr>
        <w:rStyle w:val="Numerstrony"/>
        <w:lang w:val="fr-FR"/>
      </w:rPr>
      <w:fldChar w:fldCharType="begin"/>
    </w:r>
    <w:r w:rsidRPr="00032285">
      <w:rPr>
        <w:rStyle w:val="Numerstrony"/>
        <w:lang w:val="pl-PL"/>
      </w:rPr>
      <w:instrText xml:space="preserve"> PAGE </w:instrText>
    </w:r>
    <w:r w:rsidRPr="00BC2EFF">
      <w:rPr>
        <w:rStyle w:val="Numerstrony"/>
        <w:lang w:val="fr-FR"/>
      </w:rPr>
      <w:fldChar w:fldCharType="separate"/>
    </w:r>
    <w:r w:rsidR="009F0B2B">
      <w:rPr>
        <w:rStyle w:val="Numerstrony"/>
        <w:noProof/>
        <w:lang w:val="pl-PL"/>
      </w:rPr>
      <w:t>15</w:t>
    </w:r>
    <w:r w:rsidRPr="00BC2EFF">
      <w:rPr>
        <w:rStyle w:val="Numerstrony"/>
        <w:lang w:val="fr-F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28C797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 w15:restartNumberingAfterBreak="0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rPr>
        <w:rFonts w:cs="Times New Roman"/>
      </w:rPr>
    </w:lvl>
    <w:lvl w:ilvl="1">
      <w:start w:val="1"/>
      <w:numFmt w:val="decimalZero"/>
      <w:isLgl/>
      <w:lvlText w:val="Section %1.%2"/>
      <w:lvlJc w:val="left"/>
      <w:rPr>
        <w:rFonts w:cs="Times New Roman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cs="Times New Roman"/>
      </w:r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11"/>
  </w:num>
  <w:num w:numId="12">
    <w:abstractNumId w:val="10"/>
  </w:num>
  <w:num w:numId="13">
    <w:abstractNumId w:val="12"/>
  </w:num>
  <w:num w:numId="1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F108B4"/>
    <w:rsid w:val="00002213"/>
    <w:rsid w:val="00003156"/>
    <w:rsid w:val="00003398"/>
    <w:rsid w:val="000041F8"/>
    <w:rsid w:val="000042A8"/>
    <w:rsid w:val="00004308"/>
    <w:rsid w:val="00005BF0"/>
    <w:rsid w:val="00006D1B"/>
    <w:rsid w:val="00007154"/>
    <w:rsid w:val="000103AE"/>
    <w:rsid w:val="000109E7"/>
    <w:rsid w:val="000109EB"/>
    <w:rsid w:val="00011D69"/>
    <w:rsid w:val="00012AD3"/>
    <w:rsid w:val="00015C2D"/>
    <w:rsid w:val="00015E98"/>
    <w:rsid w:val="00015F00"/>
    <w:rsid w:val="00015FF7"/>
    <w:rsid w:val="00016F21"/>
    <w:rsid w:val="00022C1D"/>
    <w:rsid w:val="00023D64"/>
    <w:rsid w:val="00032285"/>
    <w:rsid w:val="00033531"/>
    <w:rsid w:val="00034987"/>
    <w:rsid w:val="00035C39"/>
    <w:rsid w:val="00053CB5"/>
    <w:rsid w:val="000602DF"/>
    <w:rsid w:val="00060946"/>
    <w:rsid w:val="00061B05"/>
    <w:rsid w:val="000632D5"/>
    <w:rsid w:val="000644EE"/>
    <w:rsid w:val="00065BF5"/>
    <w:rsid w:val="00066A71"/>
    <w:rsid w:val="000706F1"/>
    <w:rsid w:val="000833BF"/>
    <w:rsid w:val="00085535"/>
    <w:rsid w:val="00090138"/>
    <w:rsid w:val="00090460"/>
    <w:rsid w:val="00091FAA"/>
    <w:rsid w:val="000925AD"/>
    <w:rsid w:val="00093675"/>
    <w:rsid w:val="000938B5"/>
    <w:rsid w:val="000A1FCE"/>
    <w:rsid w:val="000A24EB"/>
    <w:rsid w:val="000A5207"/>
    <w:rsid w:val="000B42E5"/>
    <w:rsid w:val="000B4AED"/>
    <w:rsid w:val="000B59A1"/>
    <w:rsid w:val="000B6923"/>
    <w:rsid w:val="000C1909"/>
    <w:rsid w:val="000C1E5E"/>
    <w:rsid w:val="000C26CB"/>
    <w:rsid w:val="000C5149"/>
    <w:rsid w:val="000C5638"/>
    <w:rsid w:val="000C5F3C"/>
    <w:rsid w:val="000C6DCC"/>
    <w:rsid w:val="000D07CD"/>
    <w:rsid w:val="000D119F"/>
    <w:rsid w:val="000D47AA"/>
    <w:rsid w:val="000D721F"/>
    <w:rsid w:val="000E069B"/>
    <w:rsid w:val="000E0E82"/>
    <w:rsid w:val="000E1DC5"/>
    <w:rsid w:val="000E223F"/>
    <w:rsid w:val="000E7D45"/>
    <w:rsid w:val="000F00EF"/>
    <w:rsid w:val="000F07D2"/>
    <w:rsid w:val="000F263D"/>
    <w:rsid w:val="000F6ECB"/>
    <w:rsid w:val="000F7851"/>
    <w:rsid w:val="001032BE"/>
    <w:rsid w:val="00104BBD"/>
    <w:rsid w:val="00104E23"/>
    <w:rsid w:val="00105EBC"/>
    <w:rsid w:val="00106C60"/>
    <w:rsid w:val="00111B0C"/>
    <w:rsid w:val="00120D6C"/>
    <w:rsid w:val="001257EC"/>
    <w:rsid w:val="00133D33"/>
    <w:rsid w:val="00134D64"/>
    <w:rsid w:val="00135A30"/>
    <w:rsid w:val="00135FC4"/>
    <w:rsid w:val="0013612C"/>
    <w:rsid w:val="00137FF6"/>
    <w:rsid w:val="00140DC4"/>
    <w:rsid w:val="00141650"/>
    <w:rsid w:val="001455C3"/>
    <w:rsid w:val="00150BFA"/>
    <w:rsid w:val="0015610B"/>
    <w:rsid w:val="00157C12"/>
    <w:rsid w:val="00160903"/>
    <w:rsid w:val="0016174F"/>
    <w:rsid w:val="00162A12"/>
    <w:rsid w:val="00166530"/>
    <w:rsid w:val="00167742"/>
    <w:rsid w:val="00174684"/>
    <w:rsid w:val="0017785D"/>
    <w:rsid w:val="00180661"/>
    <w:rsid w:val="00180C19"/>
    <w:rsid w:val="001832BD"/>
    <w:rsid w:val="001879B6"/>
    <w:rsid w:val="001943B5"/>
    <w:rsid w:val="00195134"/>
    <w:rsid w:val="00196B8F"/>
    <w:rsid w:val="001A145B"/>
    <w:rsid w:val="001A674C"/>
    <w:rsid w:val="001B3B24"/>
    <w:rsid w:val="001B43C1"/>
    <w:rsid w:val="001B5F04"/>
    <w:rsid w:val="001C0F98"/>
    <w:rsid w:val="001C2A42"/>
    <w:rsid w:val="001C2DAA"/>
    <w:rsid w:val="001C41FA"/>
    <w:rsid w:val="001D46CA"/>
    <w:rsid w:val="001D533F"/>
    <w:rsid w:val="001D63ED"/>
    <w:rsid w:val="001D7348"/>
    <w:rsid w:val="001E035B"/>
    <w:rsid w:val="001E0961"/>
    <w:rsid w:val="001E3EAE"/>
    <w:rsid w:val="001E3F5F"/>
    <w:rsid w:val="001E4CD0"/>
    <w:rsid w:val="001E5863"/>
    <w:rsid w:val="001E6F32"/>
    <w:rsid w:val="001F2145"/>
    <w:rsid w:val="001F2E47"/>
    <w:rsid w:val="001F4E43"/>
    <w:rsid w:val="001F6262"/>
    <w:rsid w:val="001F67B0"/>
    <w:rsid w:val="001F7B3D"/>
    <w:rsid w:val="001F7FBD"/>
    <w:rsid w:val="00205F9F"/>
    <w:rsid w:val="00210338"/>
    <w:rsid w:val="00210982"/>
    <w:rsid w:val="002115FC"/>
    <w:rsid w:val="0021423C"/>
    <w:rsid w:val="00216CA2"/>
    <w:rsid w:val="00230D00"/>
    <w:rsid w:val="00231DF7"/>
    <w:rsid w:val="00231FD1"/>
    <w:rsid w:val="002321CC"/>
    <w:rsid w:val="002339E0"/>
    <w:rsid w:val="00233CF8"/>
    <w:rsid w:val="00234889"/>
    <w:rsid w:val="0023575D"/>
    <w:rsid w:val="00237148"/>
    <w:rsid w:val="00240D3B"/>
    <w:rsid w:val="0024222D"/>
    <w:rsid w:val="00244B0E"/>
    <w:rsid w:val="00244F6C"/>
    <w:rsid w:val="002532C5"/>
    <w:rsid w:val="00253DCD"/>
    <w:rsid w:val="00260C03"/>
    <w:rsid w:val="0026540E"/>
    <w:rsid w:val="00266959"/>
    <w:rsid w:val="00266D33"/>
    <w:rsid w:val="0027014F"/>
    <w:rsid w:val="00275123"/>
    <w:rsid w:val="00275D29"/>
    <w:rsid w:val="00276D10"/>
    <w:rsid w:val="00281433"/>
    <w:rsid w:val="00282240"/>
    <w:rsid w:val="00283FB0"/>
    <w:rsid w:val="00284D85"/>
    <w:rsid w:val="00287A2D"/>
    <w:rsid w:val="00291379"/>
    <w:rsid w:val="00293ABB"/>
    <w:rsid w:val="002948AD"/>
    <w:rsid w:val="00295F23"/>
    <w:rsid w:val="002A01CC"/>
    <w:rsid w:val="002A04AE"/>
    <w:rsid w:val="002A08C8"/>
    <w:rsid w:val="002A61B1"/>
    <w:rsid w:val="002A663C"/>
    <w:rsid w:val="002B444B"/>
    <w:rsid w:val="002B5887"/>
    <w:rsid w:val="002C0E27"/>
    <w:rsid w:val="002C3040"/>
    <w:rsid w:val="002D022D"/>
    <w:rsid w:val="002D23B6"/>
    <w:rsid w:val="002D24BB"/>
    <w:rsid w:val="002D6A0F"/>
    <w:rsid w:val="002D76E8"/>
    <w:rsid w:val="002E02CB"/>
    <w:rsid w:val="002E0BB0"/>
    <w:rsid w:val="002F17A6"/>
    <w:rsid w:val="002F2AF7"/>
    <w:rsid w:val="002F7AD6"/>
    <w:rsid w:val="002F7E1C"/>
    <w:rsid w:val="00301A75"/>
    <w:rsid w:val="00302F70"/>
    <w:rsid w:val="0030336F"/>
    <w:rsid w:val="0030375E"/>
    <w:rsid w:val="00312A30"/>
    <w:rsid w:val="00317A03"/>
    <w:rsid w:val="00320F72"/>
    <w:rsid w:val="0032463E"/>
    <w:rsid w:val="00326224"/>
    <w:rsid w:val="00331C5E"/>
    <w:rsid w:val="00337EE4"/>
    <w:rsid w:val="00340FFD"/>
    <w:rsid w:val="003443FF"/>
    <w:rsid w:val="003444BB"/>
    <w:rsid w:val="003506B1"/>
    <w:rsid w:val="00352D9B"/>
    <w:rsid w:val="00354F8C"/>
    <w:rsid w:val="00356AC7"/>
    <w:rsid w:val="003609FA"/>
    <w:rsid w:val="003626BE"/>
    <w:rsid w:val="00362BB3"/>
    <w:rsid w:val="00366095"/>
    <w:rsid w:val="003710C8"/>
    <w:rsid w:val="003750BE"/>
    <w:rsid w:val="0038134B"/>
    <w:rsid w:val="00385650"/>
    <w:rsid w:val="00387B9D"/>
    <w:rsid w:val="00390E90"/>
    <w:rsid w:val="0039364F"/>
    <w:rsid w:val="00395C2C"/>
    <w:rsid w:val="00396686"/>
    <w:rsid w:val="0039778E"/>
    <w:rsid w:val="003A5CEC"/>
    <w:rsid w:val="003A7D1E"/>
    <w:rsid w:val="003B2814"/>
    <w:rsid w:val="003B4941"/>
    <w:rsid w:val="003B5C2D"/>
    <w:rsid w:val="003C526C"/>
    <w:rsid w:val="003C54C1"/>
    <w:rsid w:val="003C5714"/>
    <w:rsid w:val="003C63A1"/>
    <w:rsid w:val="003C6B9F"/>
    <w:rsid w:val="003C6E2A"/>
    <w:rsid w:val="003D0299"/>
    <w:rsid w:val="003D3322"/>
    <w:rsid w:val="003D4071"/>
    <w:rsid w:val="003D5E6F"/>
    <w:rsid w:val="003E6D80"/>
    <w:rsid w:val="003F01C8"/>
    <w:rsid w:val="003F05FA"/>
    <w:rsid w:val="003F244A"/>
    <w:rsid w:val="003F30B8"/>
    <w:rsid w:val="003F3C27"/>
    <w:rsid w:val="003F4B53"/>
    <w:rsid w:val="003F4C45"/>
    <w:rsid w:val="003F5F7B"/>
    <w:rsid w:val="003F7D64"/>
    <w:rsid w:val="00401453"/>
    <w:rsid w:val="004033B9"/>
    <w:rsid w:val="00414300"/>
    <w:rsid w:val="004147EA"/>
    <w:rsid w:val="00425C67"/>
    <w:rsid w:val="004268F9"/>
    <w:rsid w:val="00427D30"/>
    <w:rsid w:val="00427E7A"/>
    <w:rsid w:val="00434EC4"/>
    <w:rsid w:val="00435530"/>
    <w:rsid w:val="00435B4E"/>
    <w:rsid w:val="00436C49"/>
    <w:rsid w:val="00442D7D"/>
    <w:rsid w:val="00445366"/>
    <w:rsid w:val="00447F5B"/>
    <w:rsid w:val="0045021B"/>
    <w:rsid w:val="0045067D"/>
    <w:rsid w:val="004518B3"/>
    <w:rsid w:val="0045468A"/>
    <w:rsid w:val="004602F9"/>
    <w:rsid w:val="00461DB0"/>
    <w:rsid w:val="00463926"/>
    <w:rsid w:val="00464C9A"/>
    <w:rsid w:val="004666E4"/>
    <w:rsid w:val="00471FE1"/>
    <w:rsid w:val="004741F5"/>
    <w:rsid w:val="00474F3D"/>
    <w:rsid w:val="00477E3A"/>
    <w:rsid w:val="00483E5F"/>
    <w:rsid w:val="00485FF9"/>
    <w:rsid w:val="004907F0"/>
    <w:rsid w:val="00491032"/>
    <w:rsid w:val="0049140B"/>
    <w:rsid w:val="004923A5"/>
    <w:rsid w:val="004933E2"/>
    <w:rsid w:val="00493716"/>
    <w:rsid w:val="0049560A"/>
    <w:rsid w:val="00496BFB"/>
    <w:rsid w:val="004A15C7"/>
    <w:rsid w:val="004A162E"/>
    <w:rsid w:val="004A255A"/>
    <w:rsid w:val="004A6623"/>
    <w:rsid w:val="004A7B07"/>
    <w:rsid w:val="004B013B"/>
    <w:rsid w:val="004B112B"/>
    <w:rsid w:val="004B5DB7"/>
    <w:rsid w:val="004B697C"/>
    <w:rsid w:val="004C01E4"/>
    <w:rsid w:val="004C086C"/>
    <w:rsid w:val="004C1F56"/>
    <w:rsid w:val="004C27BC"/>
    <w:rsid w:val="004C3724"/>
    <w:rsid w:val="004C4052"/>
    <w:rsid w:val="004D15F3"/>
    <w:rsid w:val="004D1713"/>
    <w:rsid w:val="004D47CF"/>
    <w:rsid w:val="004D5311"/>
    <w:rsid w:val="004D5AE4"/>
    <w:rsid w:val="004D5DCB"/>
    <w:rsid w:val="004D5DCC"/>
    <w:rsid w:val="004E519D"/>
    <w:rsid w:val="004F10AF"/>
    <w:rsid w:val="004F11A4"/>
    <w:rsid w:val="004F2389"/>
    <w:rsid w:val="004F2979"/>
    <w:rsid w:val="004F304D"/>
    <w:rsid w:val="004F36F1"/>
    <w:rsid w:val="004F4513"/>
    <w:rsid w:val="004F61BE"/>
    <w:rsid w:val="004F66B1"/>
    <w:rsid w:val="005071DB"/>
    <w:rsid w:val="005119AC"/>
    <w:rsid w:val="00511B94"/>
    <w:rsid w:val="00511C07"/>
    <w:rsid w:val="005120B8"/>
    <w:rsid w:val="0051444A"/>
    <w:rsid w:val="00515182"/>
    <w:rsid w:val="005173A6"/>
    <w:rsid w:val="005208CC"/>
    <w:rsid w:val="00520BAA"/>
    <w:rsid w:val="00524171"/>
    <w:rsid w:val="00525208"/>
    <w:rsid w:val="00525254"/>
    <w:rsid w:val="005257A5"/>
    <w:rsid w:val="005264C0"/>
    <w:rsid w:val="00526A8A"/>
    <w:rsid w:val="00526F73"/>
    <w:rsid w:val="00530ADC"/>
    <w:rsid w:val="00531DF2"/>
    <w:rsid w:val="005442EE"/>
    <w:rsid w:val="00544EE0"/>
    <w:rsid w:val="00547353"/>
    <w:rsid w:val="005474E7"/>
    <w:rsid w:val="005512A3"/>
    <w:rsid w:val="005578CE"/>
    <w:rsid w:val="00562781"/>
    <w:rsid w:val="005632C8"/>
    <w:rsid w:val="0057271C"/>
    <w:rsid w:val="00572845"/>
    <w:rsid w:val="00573695"/>
    <w:rsid w:val="005737D8"/>
    <w:rsid w:val="00574C83"/>
    <w:rsid w:val="005804F2"/>
    <w:rsid w:val="00584066"/>
    <w:rsid w:val="00584762"/>
    <w:rsid w:val="00592772"/>
    <w:rsid w:val="0059574A"/>
    <w:rsid w:val="00596468"/>
    <w:rsid w:val="005A02CB"/>
    <w:rsid w:val="005A1B9B"/>
    <w:rsid w:val="005A6751"/>
    <w:rsid w:val="005B092E"/>
    <w:rsid w:val="005B152C"/>
    <w:rsid w:val="005B1D30"/>
    <w:rsid w:val="005B1EE0"/>
    <w:rsid w:val="005B2B24"/>
    <w:rsid w:val="005B4425"/>
    <w:rsid w:val="005B4B94"/>
    <w:rsid w:val="005B681D"/>
    <w:rsid w:val="005C3EE8"/>
    <w:rsid w:val="005D34F9"/>
    <w:rsid w:val="005D4190"/>
    <w:rsid w:val="005D67A3"/>
    <w:rsid w:val="005D7F90"/>
    <w:rsid w:val="005E2988"/>
    <w:rsid w:val="005E3085"/>
    <w:rsid w:val="005E37C6"/>
    <w:rsid w:val="005F51E1"/>
    <w:rsid w:val="00603DE4"/>
    <w:rsid w:val="00611C80"/>
    <w:rsid w:val="00612C63"/>
    <w:rsid w:val="0061447C"/>
    <w:rsid w:val="00620692"/>
    <w:rsid w:val="006242CA"/>
    <w:rsid w:val="00625348"/>
    <w:rsid w:val="00627507"/>
    <w:rsid w:val="00631464"/>
    <w:rsid w:val="00632E12"/>
    <w:rsid w:val="00633717"/>
    <w:rsid w:val="006344E1"/>
    <w:rsid w:val="00637B9E"/>
    <w:rsid w:val="0064106F"/>
    <w:rsid w:val="006436A9"/>
    <w:rsid w:val="00652220"/>
    <w:rsid w:val="0065298D"/>
    <w:rsid w:val="006545C4"/>
    <w:rsid w:val="00661971"/>
    <w:rsid w:val="00661CE8"/>
    <w:rsid w:val="006623D9"/>
    <w:rsid w:val="00662888"/>
    <w:rsid w:val="00663EFE"/>
    <w:rsid w:val="0066550C"/>
    <w:rsid w:val="00667B26"/>
    <w:rsid w:val="00670CC9"/>
    <w:rsid w:val="006716F2"/>
    <w:rsid w:val="00677DAC"/>
    <w:rsid w:val="00682BF2"/>
    <w:rsid w:val="006859CE"/>
    <w:rsid w:val="00685F5A"/>
    <w:rsid w:val="00691270"/>
    <w:rsid w:val="00694A2E"/>
    <w:rsid w:val="00694BA8"/>
    <w:rsid w:val="00697B77"/>
    <w:rsid w:val="00697CBB"/>
    <w:rsid w:val="006A037C"/>
    <w:rsid w:val="006A2AC9"/>
    <w:rsid w:val="006A36F4"/>
    <w:rsid w:val="006A406F"/>
    <w:rsid w:val="006A5D3A"/>
    <w:rsid w:val="006A6B3A"/>
    <w:rsid w:val="006B4C72"/>
    <w:rsid w:val="006B652E"/>
    <w:rsid w:val="006B6E51"/>
    <w:rsid w:val="006C1BCB"/>
    <w:rsid w:val="006C23D4"/>
    <w:rsid w:val="006C3163"/>
    <w:rsid w:val="006C4477"/>
    <w:rsid w:val="006C643C"/>
    <w:rsid w:val="006C64BE"/>
    <w:rsid w:val="006C7BB0"/>
    <w:rsid w:val="006D2194"/>
    <w:rsid w:val="006D3237"/>
    <w:rsid w:val="006E03E1"/>
    <w:rsid w:val="006E2E37"/>
    <w:rsid w:val="006E2F3A"/>
    <w:rsid w:val="006E3CF1"/>
    <w:rsid w:val="006E451B"/>
    <w:rsid w:val="006E6FAD"/>
    <w:rsid w:val="006E7E80"/>
    <w:rsid w:val="006F26B6"/>
    <w:rsid w:val="006F32DA"/>
    <w:rsid w:val="006F48CA"/>
    <w:rsid w:val="006F63D6"/>
    <w:rsid w:val="006F64DD"/>
    <w:rsid w:val="00701B4C"/>
    <w:rsid w:val="0070722F"/>
    <w:rsid w:val="0071178C"/>
    <w:rsid w:val="00711B9F"/>
    <w:rsid w:val="00715127"/>
    <w:rsid w:val="00715E8E"/>
    <w:rsid w:val="0072275A"/>
    <w:rsid w:val="00723580"/>
    <w:rsid w:val="00723755"/>
    <w:rsid w:val="00724A58"/>
    <w:rsid w:val="0073136C"/>
    <w:rsid w:val="00731F0F"/>
    <w:rsid w:val="00733250"/>
    <w:rsid w:val="00733944"/>
    <w:rsid w:val="0073448A"/>
    <w:rsid w:val="00741404"/>
    <w:rsid w:val="0074189B"/>
    <w:rsid w:val="00741C4D"/>
    <w:rsid w:val="007449E5"/>
    <w:rsid w:val="00744CB4"/>
    <w:rsid w:val="007473F3"/>
    <w:rsid w:val="00747FF0"/>
    <w:rsid w:val="00751756"/>
    <w:rsid w:val="00752C74"/>
    <w:rsid w:val="00753235"/>
    <w:rsid w:val="00764D4E"/>
    <w:rsid w:val="00765A1F"/>
    <w:rsid w:val="00775B6D"/>
    <w:rsid w:val="00775D87"/>
    <w:rsid w:val="00776D68"/>
    <w:rsid w:val="007822EA"/>
    <w:rsid w:val="007850EE"/>
    <w:rsid w:val="00785B95"/>
    <w:rsid w:val="007907B5"/>
    <w:rsid w:val="00790E96"/>
    <w:rsid w:val="00791A28"/>
    <w:rsid w:val="00793366"/>
    <w:rsid w:val="007952DA"/>
    <w:rsid w:val="00796028"/>
    <w:rsid w:val="00796B88"/>
    <w:rsid w:val="007A2F38"/>
    <w:rsid w:val="007A418E"/>
    <w:rsid w:val="007A716F"/>
    <w:rsid w:val="007B270A"/>
    <w:rsid w:val="007B38C6"/>
    <w:rsid w:val="007B4B56"/>
    <w:rsid w:val="007C0695"/>
    <w:rsid w:val="007C40F6"/>
    <w:rsid w:val="007C419A"/>
    <w:rsid w:val="007C4CC8"/>
    <w:rsid w:val="007C5426"/>
    <w:rsid w:val="007C5798"/>
    <w:rsid w:val="007D4832"/>
    <w:rsid w:val="007D4987"/>
    <w:rsid w:val="007E21B2"/>
    <w:rsid w:val="007E22DA"/>
    <w:rsid w:val="007E2C4E"/>
    <w:rsid w:val="007E3ED4"/>
    <w:rsid w:val="007E48C2"/>
    <w:rsid w:val="007E5A61"/>
    <w:rsid w:val="007E7B69"/>
    <w:rsid w:val="007E7BA3"/>
    <w:rsid w:val="007F0E44"/>
    <w:rsid w:val="007F1905"/>
    <w:rsid w:val="007F38E8"/>
    <w:rsid w:val="007F4393"/>
    <w:rsid w:val="007F6CDC"/>
    <w:rsid w:val="00800183"/>
    <w:rsid w:val="008004D1"/>
    <w:rsid w:val="00801300"/>
    <w:rsid w:val="008018F5"/>
    <w:rsid w:val="008028B0"/>
    <w:rsid w:val="00802C06"/>
    <w:rsid w:val="00802C64"/>
    <w:rsid w:val="00805E52"/>
    <w:rsid w:val="008061D0"/>
    <w:rsid w:val="00810B38"/>
    <w:rsid w:val="00814367"/>
    <w:rsid w:val="0081448D"/>
    <w:rsid w:val="0081468A"/>
    <w:rsid w:val="00816836"/>
    <w:rsid w:val="008204C7"/>
    <w:rsid w:val="00820992"/>
    <w:rsid w:val="00823602"/>
    <w:rsid w:val="008255F5"/>
    <w:rsid w:val="00826ED7"/>
    <w:rsid w:val="0083014E"/>
    <w:rsid w:val="00831DC7"/>
    <w:rsid w:val="0083214A"/>
    <w:rsid w:val="00834220"/>
    <w:rsid w:val="00836D0C"/>
    <w:rsid w:val="0084351A"/>
    <w:rsid w:val="00843AE3"/>
    <w:rsid w:val="00845723"/>
    <w:rsid w:val="008478F0"/>
    <w:rsid w:val="00847D9D"/>
    <w:rsid w:val="00851EF9"/>
    <w:rsid w:val="00855068"/>
    <w:rsid w:val="00855618"/>
    <w:rsid w:val="008577FD"/>
    <w:rsid w:val="00860B03"/>
    <w:rsid w:val="0086497A"/>
    <w:rsid w:val="00865C21"/>
    <w:rsid w:val="0086724A"/>
    <w:rsid w:val="008713A1"/>
    <w:rsid w:val="00874090"/>
    <w:rsid w:val="008754AB"/>
    <w:rsid w:val="00875AB3"/>
    <w:rsid w:val="0088060C"/>
    <w:rsid w:val="008867D8"/>
    <w:rsid w:val="00887462"/>
    <w:rsid w:val="00890860"/>
    <w:rsid w:val="00893576"/>
    <w:rsid w:val="00893E73"/>
    <w:rsid w:val="00894EB3"/>
    <w:rsid w:val="008A486C"/>
    <w:rsid w:val="008B02DC"/>
    <w:rsid w:val="008B57CE"/>
    <w:rsid w:val="008C24C2"/>
    <w:rsid w:val="008C26DE"/>
    <w:rsid w:val="008C432C"/>
    <w:rsid w:val="008C65E6"/>
    <w:rsid w:val="008D2225"/>
    <w:rsid w:val="008D4752"/>
    <w:rsid w:val="008D5F0C"/>
    <w:rsid w:val="008D7298"/>
    <w:rsid w:val="008E271C"/>
    <w:rsid w:val="008E418E"/>
    <w:rsid w:val="008E4B4C"/>
    <w:rsid w:val="008E5BC6"/>
    <w:rsid w:val="008E6A25"/>
    <w:rsid w:val="008F00EF"/>
    <w:rsid w:val="008F5193"/>
    <w:rsid w:val="009013A7"/>
    <w:rsid w:val="009017FB"/>
    <w:rsid w:val="009017FC"/>
    <w:rsid w:val="0090506B"/>
    <w:rsid w:val="009050C9"/>
    <w:rsid w:val="00906264"/>
    <w:rsid w:val="009066FC"/>
    <w:rsid w:val="00907948"/>
    <w:rsid w:val="00913384"/>
    <w:rsid w:val="009139D5"/>
    <w:rsid w:val="009140A3"/>
    <w:rsid w:val="009144A2"/>
    <w:rsid w:val="0091510C"/>
    <w:rsid w:val="00920CB9"/>
    <w:rsid w:val="009259AC"/>
    <w:rsid w:val="00926AD5"/>
    <w:rsid w:val="00926F38"/>
    <w:rsid w:val="00934035"/>
    <w:rsid w:val="00934301"/>
    <w:rsid w:val="00936C2D"/>
    <w:rsid w:val="00936CD1"/>
    <w:rsid w:val="00941747"/>
    <w:rsid w:val="00941EFB"/>
    <w:rsid w:val="00947AFB"/>
    <w:rsid w:val="00951D7D"/>
    <w:rsid w:val="0095308E"/>
    <w:rsid w:val="009612DE"/>
    <w:rsid w:val="0096156B"/>
    <w:rsid w:val="009624DE"/>
    <w:rsid w:val="009630C7"/>
    <w:rsid w:val="0096788D"/>
    <w:rsid w:val="009708CF"/>
    <w:rsid w:val="00972B55"/>
    <w:rsid w:val="0097437D"/>
    <w:rsid w:val="009743B7"/>
    <w:rsid w:val="00976DA0"/>
    <w:rsid w:val="0098228B"/>
    <w:rsid w:val="009828DA"/>
    <w:rsid w:val="00984225"/>
    <w:rsid w:val="00984E90"/>
    <w:rsid w:val="00985BAB"/>
    <w:rsid w:val="009A0B38"/>
    <w:rsid w:val="009A346D"/>
    <w:rsid w:val="009A39CA"/>
    <w:rsid w:val="009A4AF9"/>
    <w:rsid w:val="009A4B35"/>
    <w:rsid w:val="009B1B5F"/>
    <w:rsid w:val="009B508A"/>
    <w:rsid w:val="009B6673"/>
    <w:rsid w:val="009C191B"/>
    <w:rsid w:val="009C1D5D"/>
    <w:rsid w:val="009C1FA3"/>
    <w:rsid w:val="009C281D"/>
    <w:rsid w:val="009C2BD6"/>
    <w:rsid w:val="009C58DE"/>
    <w:rsid w:val="009C5DC1"/>
    <w:rsid w:val="009D05C6"/>
    <w:rsid w:val="009D3A83"/>
    <w:rsid w:val="009E1F32"/>
    <w:rsid w:val="009E41D2"/>
    <w:rsid w:val="009E4D8D"/>
    <w:rsid w:val="009E776C"/>
    <w:rsid w:val="009F0B2B"/>
    <w:rsid w:val="009F56D0"/>
    <w:rsid w:val="00A00144"/>
    <w:rsid w:val="00A00438"/>
    <w:rsid w:val="00A0496B"/>
    <w:rsid w:val="00A100C8"/>
    <w:rsid w:val="00A13153"/>
    <w:rsid w:val="00A161A9"/>
    <w:rsid w:val="00A1726E"/>
    <w:rsid w:val="00A204CF"/>
    <w:rsid w:val="00A23CF6"/>
    <w:rsid w:val="00A23D49"/>
    <w:rsid w:val="00A261F6"/>
    <w:rsid w:val="00A27004"/>
    <w:rsid w:val="00A27752"/>
    <w:rsid w:val="00A3049D"/>
    <w:rsid w:val="00A30C29"/>
    <w:rsid w:val="00A34DD6"/>
    <w:rsid w:val="00A36819"/>
    <w:rsid w:val="00A36989"/>
    <w:rsid w:val="00A43308"/>
    <w:rsid w:val="00A43628"/>
    <w:rsid w:val="00A45145"/>
    <w:rsid w:val="00A47671"/>
    <w:rsid w:val="00A54192"/>
    <w:rsid w:val="00A57115"/>
    <w:rsid w:val="00A6035E"/>
    <w:rsid w:val="00A6144C"/>
    <w:rsid w:val="00A61570"/>
    <w:rsid w:val="00A64F65"/>
    <w:rsid w:val="00A65C0B"/>
    <w:rsid w:val="00A66617"/>
    <w:rsid w:val="00A6676D"/>
    <w:rsid w:val="00A671F8"/>
    <w:rsid w:val="00A673A4"/>
    <w:rsid w:val="00A67531"/>
    <w:rsid w:val="00A724AE"/>
    <w:rsid w:val="00A73329"/>
    <w:rsid w:val="00A74BC1"/>
    <w:rsid w:val="00A769B7"/>
    <w:rsid w:val="00A77A28"/>
    <w:rsid w:val="00A81080"/>
    <w:rsid w:val="00A82359"/>
    <w:rsid w:val="00A835A6"/>
    <w:rsid w:val="00A860FB"/>
    <w:rsid w:val="00A865D2"/>
    <w:rsid w:val="00A86947"/>
    <w:rsid w:val="00A94C20"/>
    <w:rsid w:val="00A96D0C"/>
    <w:rsid w:val="00AA227F"/>
    <w:rsid w:val="00AA3BC7"/>
    <w:rsid w:val="00AA45F9"/>
    <w:rsid w:val="00AA5FE6"/>
    <w:rsid w:val="00AA754A"/>
    <w:rsid w:val="00AB099E"/>
    <w:rsid w:val="00AB2A55"/>
    <w:rsid w:val="00AB4328"/>
    <w:rsid w:val="00AB4BAC"/>
    <w:rsid w:val="00AB6161"/>
    <w:rsid w:val="00AC0824"/>
    <w:rsid w:val="00AC201D"/>
    <w:rsid w:val="00AC2E74"/>
    <w:rsid w:val="00AC4EBF"/>
    <w:rsid w:val="00AC5CFA"/>
    <w:rsid w:val="00AD412E"/>
    <w:rsid w:val="00AD4744"/>
    <w:rsid w:val="00AE009C"/>
    <w:rsid w:val="00AE0A2E"/>
    <w:rsid w:val="00AE354C"/>
    <w:rsid w:val="00AE5521"/>
    <w:rsid w:val="00AF2585"/>
    <w:rsid w:val="00AF4B07"/>
    <w:rsid w:val="00AF5CC8"/>
    <w:rsid w:val="00AF5E3E"/>
    <w:rsid w:val="00AF6186"/>
    <w:rsid w:val="00AF7A3A"/>
    <w:rsid w:val="00B06A8F"/>
    <w:rsid w:val="00B06C56"/>
    <w:rsid w:val="00B1544B"/>
    <w:rsid w:val="00B160DB"/>
    <w:rsid w:val="00B20836"/>
    <w:rsid w:val="00B2359B"/>
    <w:rsid w:val="00B235BB"/>
    <w:rsid w:val="00B27A44"/>
    <w:rsid w:val="00B30BBF"/>
    <w:rsid w:val="00B31B3F"/>
    <w:rsid w:val="00B33C03"/>
    <w:rsid w:val="00B44E56"/>
    <w:rsid w:val="00B46543"/>
    <w:rsid w:val="00B46CA1"/>
    <w:rsid w:val="00B4733D"/>
    <w:rsid w:val="00B47D33"/>
    <w:rsid w:val="00B52BE0"/>
    <w:rsid w:val="00B54133"/>
    <w:rsid w:val="00B56241"/>
    <w:rsid w:val="00B567E6"/>
    <w:rsid w:val="00B601E5"/>
    <w:rsid w:val="00B609C6"/>
    <w:rsid w:val="00B701ED"/>
    <w:rsid w:val="00B728DB"/>
    <w:rsid w:val="00B8086C"/>
    <w:rsid w:val="00B81C87"/>
    <w:rsid w:val="00B861B4"/>
    <w:rsid w:val="00B86DFE"/>
    <w:rsid w:val="00B87FDC"/>
    <w:rsid w:val="00B901B0"/>
    <w:rsid w:val="00B90990"/>
    <w:rsid w:val="00B922FF"/>
    <w:rsid w:val="00B9281E"/>
    <w:rsid w:val="00B93925"/>
    <w:rsid w:val="00B93ECF"/>
    <w:rsid w:val="00B94F77"/>
    <w:rsid w:val="00B95187"/>
    <w:rsid w:val="00B9776F"/>
    <w:rsid w:val="00BA0EBA"/>
    <w:rsid w:val="00BA2D55"/>
    <w:rsid w:val="00BA4116"/>
    <w:rsid w:val="00BA71B1"/>
    <w:rsid w:val="00BB0637"/>
    <w:rsid w:val="00BB345F"/>
    <w:rsid w:val="00BB68EA"/>
    <w:rsid w:val="00BC0E76"/>
    <w:rsid w:val="00BC1C27"/>
    <w:rsid w:val="00BC2EFF"/>
    <w:rsid w:val="00BC4A8F"/>
    <w:rsid w:val="00BC5302"/>
    <w:rsid w:val="00BC6BBF"/>
    <w:rsid w:val="00BD1572"/>
    <w:rsid w:val="00BD2714"/>
    <w:rsid w:val="00BE14E3"/>
    <w:rsid w:val="00BE3774"/>
    <w:rsid w:val="00BE41E5"/>
    <w:rsid w:val="00BE4C0E"/>
    <w:rsid w:val="00BE5AA8"/>
    <w:rsid w:val="00BF4109"/>
    <w:rsid w:val="00BF4306"/>
    <w:rsid w:val="00BF4CC3"/>
    <w:rsid w:val="00C0495F"/>
    <w:rsid w:val="00C05125"/>
    <w:rsid w:val="00C054C7"/>
    <w:rsid w:val="00C057B5"/>
    <w:rsid w:val="00C06E15"/>
    <w:rsid w:val="00C1262B"/>
    <w:rsid w:val="00C22687"/>
    <w:rsid w:val="00C23A67"/>
    <w:rsid w:val="00C31AC9"/>
    <w:rsid w:val="00C32E4D"/>
    <w:rsid w:val="00C333A0"/>
    <w:rsid w:val="00C34985"/>
    <w:rsid w:val="00C36408"/>
    <w:rsid w:val="00C36A81"/>
    <w:rsid w:val="00C3789D"/>
    <w:rsid w:val="00C37980"/>
    <w:rsid w:val="00C37DA3"/>
    <w:rsid w:val="00C41974"/>
    <w:rsid w:val="00C43296"/>
    <w:rsid w:val="00C44FCE"/>
    <w:rsid w:val="00C507AB"/>
    <w:rsid w:val="00C51730"/>
    <w:rsid w:val="00C53F4A"/>
    <w:rsid w:val="00C54125"/>
    <w:rsid w:val="00C55B54"/>
    <w:rsid w:val="00C577A6"/>
    <w:rsid w:val="00C6098E"/>
    <w:rsid w:val="00C611D8"/>
    <w:rsid w:val="00C6152C"/>
    <w:rsid w:val="00C63990"/>
    <w:rsid w:val="00C64EF6"/>
    <w:rsid w:val="00C65050"/>
    <w:rsid w:val="00C65D9A"/>
    <w:rsid w:val="00C70478"/>
    <w:rsid w:val="00C739B9"/>
    <w:rsid w:val="00C74810"/>
    <w:rsid w:val="00C90D68"/>
    <w:rsid w:val="00C939FE"/>
    <w:rsid w:val="00C93EBF"/>
    <w:rsid w:val="00C944AA"/>
    <w:rsid w:val="00C94B55"/>
    <w:rsid w:val="00CA4BDA"/>
    <w:rsid w:val="00CB018B"/>
    <w:rsid w:val="00CB1F66"/>
    <w:rsid w:val="00CB2951"/>
    <w:rsid w:val="00CB737A"/>
    <w:rsid w:val="00CC01FF"/>
    <w:rsid w:val="00CC3FE5"/>
    <w:rsid w:val="00CC71E6"/>
    <w:rsid w:val="00CD1431"/>
    <w:rsid w:val="00CD282B"/>
    <w:rsid w:val="00CD4C35"/>
    <w:rsid w:val="00CD7369"/>
    <w:rsid w:val="00CE0B0E"/>
    <w:rsid w:val="00CE23D0"/>
    <w:rsid w:val="00CE29F5"/>
    <w:rsid w:val="00CE3831"/>
    <w:rsid w:val="00CF7872"/>
    <w:rsid w:val="00CF7DBE"/>
    <w:rsid w:val="00D00ABB"/>
    <w:rsid w:val="00D02EEC"/>
    <w:rsid w:val="00D03551"/>
    <w:rsid w:val="00D0413F"/>
    <w:rsid w:val="00D06A63"/>
    <w:rsid w:val="00D07E0E"/>
    <w:rsid w:val="00D11478"/>
    <w:rsid w:val="00D132D4"/>
    <w:rsid w:val="00D159A3"/>
    <w:rsid w:val="00D15ED0"/>
    <w:rsid w:val="00D21B3E"/>
    <w:rsid w:val="00D21FED"/>
    <w:rsid w:val="00D24251"/>
    <w:rsid w:val="00D250D7"/>
    <w:rsid w:val="00D3195D"/>
    <w:rsid w:val="00D31DBD"/>
    <w:rsid w:val="00D32180"/>
    <w:rsid w:val="00D341B8"/>
    <w:rsid w:val="00D343E2"/>
    <w:rsid w:val="00D361A2"/>
    <w:rsid w:val="00D37338"/>
    <w:rsid w:val="00D37C1F"/>
    <w:rsid w:val="00D42AFF"/>
    <w:rsid w:val="00D44C2E"/>
    <w:rsid w:val="00D45414"/>
    <w:rsid w:val="00D566BD"/>
    <w:rsid w:val="00D576CF"/>
    <w:rsid w:val="00D57A4D"/>
    <w:rsid w:val="00D60AA7"/>
    <w:rsid w:val="00D61019"/>
    <w:rsid w:val="00D6435F"/>
    <w:rsid w:val="00D64900"/>
    <w:rsid w:val="00D677E5"/>
    <w:rsid w:val="00D75E28"/>
    <w:rsid w:val="00D772C2"/>
    <w:rsid w:val="00D8008E"/>
    <w:rsid w:val="00D82C45"/>
    <w:rsid w:val="00D83947"/>
    <w:rsid w:val="00D86448"/>
    <w:rsid w:val="00D908A8"/>
    <w:rsid w:val="00D90FDC"/>
    <w:rsid w:val="00D91D35"/>
    <w:rsid w:val="00D977B6"/>
    <w:rsid w:val="00DA4A31"/>
    <w:rsid w:val="00DA5196"/>
    <w:rsid w:val="00DA7B04"/>
    <w:rsid w:val="00DB1143"/>
    <w:rsid w:val="00DB2C07"/>
    <w:rsid w:val="00DB36C2"/>
    <w:rsid w:val="00DC169B"/>
    <w:rsid w:val="00DC2AB9"/>
    <w:rsid w:val="00DC63F0"/>
    <w:rsid w:val="00DC72BE"/>
    <w:rsid w:val="00DD4071"/>
    <w:rsid w:val="00DD4AAB"/>
    <w:rsid w:val="00DD5146"/>
    <w:rsid w:val="00DD552E"/>
    <w:rsid w:val="00DD6EE5"/>
    <w:rsid w:val="00DD71FD"/>
    <w:rsid w:val="00DE386C"/>
    <w:rsid w:val="00DE4D35"/>
    <w:rsid w:val="00DE71C5"/>
    <w:rsid w:val="00DF098B"/>
    <w:rsid w:val="00DF11C4"/>
    <w:rsid w:val="00DF210C"/>
    <w:rsid w:val="00DF4B6A"/>
    <w:rsid w:val="00DF5D61"/>
    <w:rsid w:val="00DF7475"/>
    <w:rsid w:val="00E01E65"/>
    <w:rsid w:val="00E02C09"/>
    <w:rsid w:val="00E035B1"/>
    <w:rsid w:val="00E04D59"/>
    <w:rsid w:val="00E050D7"/>
    <w:rsid w:val="00E07DA1"/>
    <w:rsid w:val="00E123CB"/>
    <w:rsid w:val="00E125B1"/>
    <w:rsid w:val="00E20E13"/>
    <w:rsid w:val="00E21DBC"/>
    <w:rsid w:val="00E25C43"/>
    <w:rsid w:val="00E26068"/>
    <w:rsid w:val="00E275D7"/>
    <w:rsid w:val="00E27DBE"/>
    <w:rsid w:val="00E30F2A"/>
    <w:rsid w:val="00E32AB1"/>
    <w:rsid w:val="00E36C71"/>
    <w:rsid w:val="00E40404"/>
    <w:rsid w:val="00E40595"/>
    <w:rsid w:val="00E4529A"/>
    <w:rsid w:val="00E459C6"/>
    <w:rsid w:val="00E47589"/>
    <w:rsid w:val="00E479C5"/>
    <w:rsid w:val="00E55183"/>
    <w:rsid w:val="00E566A4"/>
    <w:rsid w:val="00E64915"/>
    <w:rsid w:val="00E661D4"/>
    <w:rsid w:val="00E675E3"/>
    <w:rsid w:val="00E70091"/>
    <w:rsid w:val="00E71D29"/>
    <w:rsid w:val="00E72092"/>
    <w:rsid w:val="00E720F5"/>
    <w:rsid w:val="00E76D47"/>
    <w:rsid w:val="00E77CB3"/>
    <w:rsid w:val="00E849F7"/>
    <w:rsid w:val="00E872B0"/>
    <w:rsid w:val="00E90302"/>
    <w:rsid w:val="00E93F2E"/>
    <w:rsid w:val="00E9576F"/>
    <w:rsid w:val="00E97396"/>
    <w:rsid w:val="00EA0A64"/>
    <w:rsid w:val="00EA185E"/>
    <w:rsid w:val="00EA440E"/>
    <w:rsid w:val="00EA592A"/>
    <w:rsid w:val="00EA742F"/>
    <w:rsid w:val="00EB14E4"/>
    <w:rsid w:val="00EB32A5"/>
    <w:rsid w:val="00EB34ED"/>
    <w:rsid w:val="00EB7BE0"/>
    <w:rsid w:val="00EB7E63"/>
    <w:rsid w:val="00EC315E"/>
    <w:rsid w:val="00ED077C"/>
    <w:rsid w:val="00ED1190"/>
    <w:rsid w:val="00ED6544"/>
    <w:rsid w:val="00EE0277"/>
    <w:rsid w:val="00EE353E"/>
    <w:rsid w:val="00EE3E00"/>
    <w:rsid w:val="00EE5DD2"/>
    <w:rsid w:val="00EF0A2E"/>
    <w:rsid w:val="00EF62B2"/>
    <w:rsid w:val="00EF63C2"/>
    <w:rsid w:val="00F00A79"/>
    <w:rsid w:val="00F00E86"/>
    <w:rsid w:val="00F02B8B"/>
    <w:rsid w:val="00F02C9B"/>
    <w:rsid w:val="00F0663C"/>
    <w:rsid w:val="00F07260"/>
    <w:rsid w:val="00F0750A"/>
    <w:rsid w:val="00F07C1E"/>
    <w:rsid w:val="00F105DB"/>
    <w:rsid w:val="00F108B4"/>
    <w:rsid w:val="00F132BC"/>
    <w:rsid w:val="00F1385F"/>
    <w:rsid w:val="00F13D80"/>
    <w:rsid w:val="00F16AAA"/>
    <w:rsid w:val="00F21161"/>
    <w:rsid w:val="00F218EF"/>
    <w:rsid w:val="00F21BC7"/>
    <w:rsid w:val="00F23C06"/>
    <w:rsid w:val="00F2565B"/>
    <w:rsid w:val="00F256BF"/>
    <w:rsid w:val="00F266A2"/>
    <w:rsid w:val="00F27C7F"/>
    <w:rsid w:val="00F32269"/>
    <w:rsid w:val="00F36B91"/>
    <w:rsid w:val="00F56A6F"/>
    <w:rsid w:val="00F5709C"/>
    <w:rsid w:val="00F63819"/>
    <w:rsid w:val="00F64EF1"/>
    <w:rsid w:val="00F859DF"/>
    <w:rsid w:val="00F872C0"/>
    <w:rsid w:val="00F8765F"/>
    <w:rsid w:val="00F90767"/>
    <w:rsid w:val="00F94EA9"/>
    <w:rsid w:val="00FA5EE0"/>
    <w:rsid w:val="00FA685B"/>
    <w:rsid w:val="00FA774E"/>
    <w:rsid w:val="00FB0C01"/>
    <w:rsid w:val="00FB2B45"/>
    <w:rsid w:val="00FB5454"/>
    <w:rsid w:val="00FC02FD"/>
    <w:rsid w:val="00FC0EAA"/>
    <w:rsid w:val="00FC18F2"/>
    <w:rsid w:val="00FC39E5"/>
    <w:rsid w:val="00FC3A78"/>
    <w:rsid w:val="00FC3E2D"/>
    <w:rsid w:val="00FD0EA0"/>
    <w:rsid w:val="00FD1005"/>
    <w:rsid w:val="00FD6C75"/>
    <w:rsid w:val="00FE03B9"/>
    <w:rsid w:val="00FE5C9B"/>
    <w:rsid w:val="00FE6406"/>
    <w:rsid w:val="00FE71B3"/>
    <w:rsid w:val="00FF1257"/>
    <w:rsid w:val="00FF245F"/>
    <w:rsid w:val="00FF3E30"/>
    <w:rsid w:val="00FF42C5"/>
    <w:rsid w:val="00FF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3D9C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1B94"/>
    <w:pPr>
      <w:jc w:val="both"/>
    </w:pPr>
    <w:rPr>
      <w:rFonts w:eastAsia="MS Mincho"/>
      <w:sz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1B94"/>
    <w:pPr>
      <w:spacing w:before="480"/>
      <w:contextualSpacing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11B94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11B94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1B94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11B94"/>
    <w:pPr>
      <w:spacing w:before="200"/>
      <w:outlineLvl w:val="4"/>
    </w:pPr>
    <w:rPr>
      <w:rFonts w:eastAsia="MS Gothic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11B94"/>
    <w:pPr>
      <w:spacing w:line="271" w:lineRule="auto"/>
      <w:outlineLvl w:val="5"/>
    </w:pPr>
    <w:rPr>
      <w:rFonts w:eastAsia="MS Gothic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11B94"/>
    <w:pPr>
      <w:outlineLvl w:val="6"/>
    </w:pPr>
    <w:rPr>
      <w:rFonts w:eastAsia="MS Gothic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11B94"/>
    <w:pPr>
      <w:outlineLvl w:val="7"/>
    </w:pPr>
    <w:rPr>
      <w:rFonts w:eastAsia="MS Gothic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11B94"/>
    <w:pPr>
      <w:outlineLvl w:val="8"/>
    </w:pPr>
    <w:rPr>
      <w:rFonts w:eastAsia="MS Gothic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semiHidden/>
    <w:locked/>
    <w:rsid w:val="00511B94"/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511B94"/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511B94"/>
    <w:rPr>
      <w:rFonts w:ascii="Times New Roman" w:eastAsia="MS Gothic" w:hAnsi="Times New Roman" w:cs="Times New Roman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511B94"/>
    <w:rPr>
      <w:rFonts w:ascii="Times New Roman" w:eastAsia="MS Gothic" w:hAnsi="Times New Roman" w:cs="Times New Roman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511B94"/>
    <w:rPr>
      <w:rFonts w:ascii="Times New Roman" w:eastAsia="MS Gothic" w:hAnsi="Times New Roman" w:cs="Times New Roman"/>
      <w:b/>
      <w:bCs/>
      <w:color w:val="808080"/>
      <w:sz w:val="24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511B94"/>
    <w:rPr>
      <w:rFonts w:ascii="Times New Roman" w:eastAsia="MS Gothic" w:hAnsi="Times New Roman" w:cs="Times New Roman"/>
      <w:b/>
      <w:bCs/>
      <w:i/>
      <w:iCs/>
      <w:color w:val="7F7F7F"/>
      <w:sz w:val="24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511B94"/>
    <w:rPr>
      <w:rFonts w:ascii="Times New Roman" w:eastAsia="MS Gothic" w:hAnsi="Times New Roman" w:cs="Times New Roman"/>
      <w:i/>
      <w:iCs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511B94"/>
    <w:rPr>
      <w:rFonts w:ascii="Times New Roman" w:eastAsia="MS Gothic" w:hAnsi="Times New Roman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511B94"/>
    <w:rPr>
      <w:rFonts w:ascii="Times New Roman" w:eastAsia="MS Gothic" w:hAnsi="Times New Roman" w:cs="Times New Roman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11B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11B94"/>
    <w:rPr>
      <w:rFonts w:ascii="Tahoma" w:eastAsia="MS Mincho" w:hAnsi="Tahoma" w:cs="Tahoma"/>
      <w:sz w:val="16"/>
      <w:szCs w:val="16"/>
    </w:rPr>
  </w:style>
  <w:style w:type="character" w:styleId="Tytuksiki">
    <w:name w:val="Book Title"/>
    <w:basedOn w:val="Domylnaczcionkaakapitu"/>
    <w:uiPriority w:val="99"/>
    <w:qFormat/>
    <w:rsid w:val="00511B94"/>
    <w:rPr>
      <w:rFonts w:cs="Times New Roman"/>
      <w:i/>
      <w:smallCaps/>
      <w:spacing w:val="5"/>
    </w:rPr>
  </w:style>
  <w:style w:type="paragraph" w:customStyle="1" w:styleId="ECHRHeader">
    <w:name w:val="ECHR_Header"/>
    <w:aliases w:val="Ju_Header"/>
    <w:basedOn w:val="Nagwek"/>
    <w:uiPriority w:val="99"/>
    <w:rsid w:val="00511B94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99"/>
    <w:semiHidden/>
    <w:rsid w:val="00511B94"/>
    <w:pPr>
      <w:jc w:val="left"/>
    </w:pPr>
    <w:rPr>
      <w:sz w:val="8"/>
    </w:rPr>
  </w:style>
  <w:style w:type="character" w:styleId="Pogrubienie">
    <w:name w:val="Strong"/>
    <w:basedOn w:val="Domylnaczcionkaakapitu"/>
    <w:uiPriority w:val="99"/>
    <w:qFormat/>
    <w:rsid w:val="00511B94"/>
    <w:rPr>
      <w:rFonts w:cs="Times New Roman"/>
      <w:b/>
    </w:rPr>
  </w:style>
  <w:style w:type="paragraph" w:styleId="Bezodstpw">
    <w:name w:val="No Spacing"/>
    <w:basedOn w:val="Normalny"/>
    <w:link w:val="BezodstpwZnak"/>
    <w:uiPriority w:val="99"/>
    <w:qFormat/>
    <w:rsid w:val="00511B94"/>
  </w:style>
  <w:style w:type="character" w:customStyle="1" w:styleId="BezodstpwZnak">
    <w:name w:val="Bez odstępów Znak"/>
    <w:basedOn w:val="Domylnaczcionkaakapitu"/>
    <w:link w:val="Bezodstpw"/>
    <w:uiPriority w:val="99"/>
    <w:semiHidden/>
    <w:locked/>
    <w:rsid w:val="00511B94"/>
    <w:rPr>
      <w:rFonts w:eastAsia="MS Mincho" w:cs="Times New Roman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99"/>
    <w:semiHidden/>
    <w:rsid w:val="00511B94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99"/>
    <w:rsid w:val="00511B94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99"/>
    <w:rsid w:val="00511B94"/>
  </w:style>
  <w:style w:type="paragraph" w:customStyle="1" w:styleId="JuParaSub">
    <w:name w:val="Ju_Para_Sub"/>
    <w:basedOn w:val="ECHRPara"/>
    <w:uiPriority w:val="99"/>
    <w:rsid w:val="00511B94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rsid w:val="00511B94"/>
    <w:pPr>
      <w:keepNext/>
      <w:keepLines/>
      <w:spacing w:before="240" w:after="120"/>
      <w:jc w:val="center"/>
      <w:outlineLvl w:val="3"/>
    </w:pPr>
    <w:rPr>
      <w:b/>
      <w:sz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99"/>
    <w:rsid w:val="00511B94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OpiParaSub">
    <w:name w:val="Opi_Para_Sub"/>
    <w:basedOn w:val="JuParaSub"/>
    <w:uiPriority w:val="99"/>
    <w:semiHidden/>
    <w:rsid w:val="00511B94"/>
  </w:style>
  <w:style w:type="paragraph" w:customStyle="1" w:styleId="OpiQuot">
    <w:name w:val="Opi_Quot"/>
    <w:basedOn w:val="ECHRParaQuote"/>
    <w:uiPriority w:val="99"/>
    <w:semiHidden/>
    <w:rsid w:val="00511B94"/>
  </w:style>
  <w:style w:type="paragraph" w:customStyle="1" w:styleId="OpiQuotSub">
    <w:name w:val="Opi_Quot_Sub"/>
    <w:basedOn w:val="JuQuotSub"/>
    <w:uiPriority w:val="99"/>
    <w:semiHidden/>
    <w:rsid w:val="00511B94"/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511B94"/>
    <w:pPr>
      <w:spacing w:after="240"/>
      <w:jc w:val="center"/>
      <w:outlineLvl w:val="0"/>
    </w:pPr>
  </w:style>
  <w:style w:type="paragraph" w:customStyle="1" w:styleId="JuTitle">
    <w:name w:val="Ju_Title"/>
    <w:basedOn w:val="Normalny"/>
    <w:next w:val="ECHRPara"/>
    <w:uiPriority w:val="99"/>
    <w:rsid w:val="00511B94"/>
    <w:pPr>
      <w:spacing w:before="720" w:after="240"/>
      <w:jc w:val="center"/>
      <w:outlineLvl w:val="0"/>
    </w:pPr>
    <w:rPr>
      <w:b/>
      <w:caps/>
    </w:rPr>
  </w:style>
  <w:style w:type="paragraph" w:styleId="Tytu">
    <w:name w:val="Title"/>
    <w:basedOn w:val="Normalny"/>
    <w:next w:val="Normalny"/>
    <w:link w:val="TytuZnak"/>
    <w:uiPriority w:val="99"/>
    <w:qFormat/>
    <w:rsid w:val="00511B94"/>
    <w:pPr>
      <w:pBdr>
        <w:bottom w:val="single" w:sz="4" w:space="1" w:color="auto"/>
      </w:pBdr>
      <w:contextualSpacing/>
    </w:pPr>
    <w:rPr>
      <w:rFonts w:eastAsia="MS Gothic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semiHidden/>
    <w:locked/>
    <w:rsid w:val="00511B94"/>
    <w:rPr>
      <w:rFonts w:ascii="Times New Roman" w:eastAsia="MS Gothic" w:hAnsi="Times New Roman" w:cs="Times New Roman"/>
      <w:spacing w:val="5"/>
      <w:sz w:val="52"/>
      <w:szCs w:val="52"/>
    </w:rPr>
  </w:style>
  <w:style w:type="paragraph" w:customStyle="1" w:styleId="ECHRHeading3">
    <w:name w:val="ECHR_Heading_3"/>
    <w:aliases w:val="Ju_H_1."/>
    <w:basedOn w:val="Nagwek3"/>
    <w:next w:val="ECHRPara"/>
    <w:uiPriority w:val="99"/>
    <w:rsid w:val="00511B94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99"/>
    <w:rsid w:val="00511B94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99"/>
    <w:rsid w:val="00511B94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99"/>
    <w:rsid w:val="00511B94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99"/>
    <w:rsid w:val="00511B94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99"/>
    <w:rsid w:val="00511B94"/>
    <w:pPr>
      <w:ind w:left="567"/>
    </w:pPr>
  </w:style>
  <w:style w:type="paragraph" w:customStyle="1" w:styleId="JuInitialled">
    <w:name w:val="Ju_Initialled"/>
    <w:basedOn w:val="Normalny"/>
    <w:uiPriority w:val="99"/>
    <w:rsid w:val="00511B94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99"/>
    <w:semiHidden/>
    <w:rsid w:val="00511B94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99"/>
    <w:semiHidden/>
    <w:rsid w:val="00511B94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11B94"/>
    <w:rPr>
      <w:rFonts w:cs="Times New Roman"/>
      <w:sz w:val="24"/>
    </w:rPr>
  </w:style>
  <w:style w:type="paragraph" w:customStyle="1" w:styleId="ECHRHeading1">
    <w:name w:val="ECHR_Heading_1"/>
    <w:aliases w:val="Ju_H_I_Roman"/>
    <w:basedOn w:val="Nagwek1"/>
    <w:next w:val="ECHRPara"/>
    <w:uiPriority w:val="99"/>
    <w:rsid w:val="00511B94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99"/>
    <w:rsid w:val="00511B94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JUNAMES">
    <w:name w:val="JU_NAMES"/>
    <w:uiPriority w:val="99"/>
    <w:rsid w:val="00511B94"/>
    <w:rPr>
      <w:smallCaps/>
    </w:rPr>
  </w:style>
  <w:style w:type="paragraph" w:customStyle="1" w:styleId="ECHRDecisionBody">
    <w:name w:val="ECHR_Decision_Body"/>
    <w:aliases w:val="Ju_Judges,_Decision_Body"/>
    <w:basedOn w:val="Normalny"/>
    <w:uiPriority w:val="11"/>
    <w:qFormat/>
    <w:rsid w:val="00511B94"/>
    <w:pPr>
      <w:tabs>
        <w:tab w:val="left" w:pos="567"/>
        <w:tab w:val="left" w:pos="1134"/>
      </w:tabs>
      <w:jc w:val="left"/>
    </w:pPr>
  </w:style>
  <w:style w:type="paragraph" w:customStyle="1" w:styleId="ECHRPara">
    <w:name w:val="ECHR_Para"/>
    <w:aliases w:val="Ju_Para"/>
    <w:basedOn w:val="Normalny"/>
    <w:link w:val="ECHRParaChar"/>
    <w:uiPriority w:val="99"/>
    <w:rsid w:val="00511B94"/>
    <w:pPr>
      <w:ind w:firstLine="284"/>
    </w:pPr>
    <w:rPr>
      <w:szCs w:val="20"/>
      <w:lang w:val="pl-PL" w:eastAsia="pl-PL"/>
    </w:rPr>
  </w:style>
  <w:style w:type="character" w:styleId="Wyrnieniedelikatne">
    <w:name w:val="Subtle Emphasis"/>
    <w:basedOn w:val="Domylnaczcionkaakapitu"/>
    <w:uiPriority w:val="99"/>
    <w:qFormat/>
    <w:rsid w:val="00511B94"/>
    <w:rPr>
      <w:rFonts w:cs="Times New Roman"/>
      <w:i/>
    </w:rPr>
  </w:style>
  <w:style w:type="table" w:customStyle="1" w:styleId="ECHRTable">
    <w:name w:val="ECHR_Table"/>
    <w:uiPriority w:val="99"/>
    <w:rsid w:val="00860B03"/>
    <w:rPr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ECHRTitle1">
    <w:name w:val="ECHR_Title_1"/>
    <w:aliases w:val="Ju_H_Head,Title_L_1"/>
    <w:basedOn w:val="Normalny"/>
    <w:next w:val="ECHRPara"/>
    <w:uiPriority w:val="99"/>
    <w:rsid w:val="00511B94"/>
    <w:pPr>
      <w:keepNext/>
      <w:keepLines/>
      <w:spacing w:before="720" w:after="240"/>
      <w:outlineLvl w:val="0"/>
    </w:pPr>
    <w:rPr>
      <w:sz w:val="28"/>
    </w:rPr>
  </w:style>
  <w:style w:type="character" w:styleId="Uwydatnienie">
    <w:name w:val="Emphasis"/>
    <w:basedOn w:val="Domylnaczcionkaakapitu"/>
    <w:uiPriority w:val="99"/>
    <w:qFormat/>
    <w:rsid w:val="00511B94"/>
    <w:rPr>
      <w:rFonts w:cs="Times New Roman"/>
      <w:b/>
      <w:i/>
      <w:spacing w:val="10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511B94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11B94"/>
    <w:rPr>
      <w:rFonts w:cs="Times New Roman"/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511B94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11B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11B94"/>
    <w:rPr>
      <w:rFonts w:eastAsia="MS Mincho" w:cs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rsid w:val="00511B94"/>
    <w:rPr>
      <w:rFonts w:cs="Times New Roman"/>
      <w:color w:val="0072BC"/>
      <w:u w:val="single"/>
    </w:rPr>
  </w:style>
  <w:style w:type="character" w:styleId="Wyrnienieintensywne">
    <w:name w:val="Intense Emphasis"/>
    <w:basedOn w:val="Domylnaczcionkaakapitu"/>
    <w:uiPriority w:val="99"/>
    <w:qFormat/>
    <w:rsid w:val="00511B94"/>
    <w:rPr>
      <w:rFonts w:cs="Times New Roman"/>
      <w:b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511B9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locked/>
    <w:rsid w:val="00511B94"/>
    <w:rPr>
      <w:rFonts w:eastAsia="MS Mincho" w:cs="Times New Roman"/>
      <w:b/>
      <w:bCs/>
      <w:i/>
      <w:iCs/>
      <w:sz w:val="24"/>
    </w:rPr>
  </w:style>
  <w:style w:type="character" w:styleId="Odwoanieintensywne">
    <w:name w:val="Intense Reference"/>
    <w:basedOn w:val="Domylnaczcionkaakapitu"/>
    <w:uiPriority w:val="99"/>
    <w:qFormat/>
    <w:rsid w:val="00511B94"/>
    <w:rPr>
      <w:rFonts w:cs="Times New Roman"/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511B94"/>
    <w:pPr>
      <w:ind w:left="720"/>
      <w:contextualSpacing/>
    </w:pPr>
  </w:style>
  <w:style w:type="table" w:customStyle="1" w:styleId="LtrTableAddress">
    <w:name w:val="Ltr_Table_Address"/>
    <w:uiPriority w:val="99"/>
    <w:rsid w:val="001E6F32"/>
    <w:rPr>
      <w:sz w:val="20"/>
      <w:szCs w:val="20"/>
    </w:rPr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qFormat/>
    <w:rsid w:val="00511B94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99"/>
    <w:semiHidden/>
    <w:locked/>
    <w:rsid w:val="00511B94"/>
    <w:rPr>
      <w:rFonts w:eastAsia="MS Mincho" w:cs="Times New Roman"/>
      <w:i/>
      <w:iCs/>
      <w:sz w:val="24"/>
    </w:rPr>
  </w:style>
  <w:style w:type="character" w:styleId="Odwoaniedelikatne">
    <w:name w:val="Subtle Reference"/>
    <w:basedOn w:val="Domylnaczcionkaakapitu"/>
    <w:uiPriority w:val="99"/>
    <w:qFormat/>
    <w:rsid w:val="00511B94"/>
    <w:rPr>
      <w:rFonts w:cs="Times New Roman"/>
      <w:smallCaps/>
    </w:rPr>
  </w:style>
  <w:style w:type="table" w:styleId="Tabela-Siatka">
    <w:name w:val="Table Grid"/>
    <w:basedOn w:val="Standardowy"/>
    <w:uiPriority w:val="99"/>
    <w:rsid w:val="00511B94"/>
    <w:rPr>
      <w:rFonts w:eastAsia="MS Minch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511B94"/>
    <w:pPr>
      <w:spacing w:before="120" w:after="60"/>
      <w:ind w:left="340" w:right="340" w:hanging="340"/>
    </w:pPr>
    <w:rPr>
      <w:color w:val="0D0D0D"/>
    </w:rPr>
  </w:style>
  <w:style w:type="paragraph" w:styleId="Spistreci2">
    <w:name w:val="toc 2"/>
    <w:basedOn w:val="Normalny"/>
    <w:next w:val="Normalny"/>
    <w:autoRedefine/>
    <w:uiPriority w:val="99"/>
    <w:semiHidden/>
    <w:rsid w:val="00511B94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511B94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511B94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511B94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qFormat/>
    <w:rsid w:val="00511B94"/>
    <w:pPr>
      <w:outlineLvl w:val="9"/>
    </w:pPr>
    <w:rPr>
      <w:color w:val="474747"/>
    </w:rPr>
  </w:style>
  <w:style w:type="table" w:customStyle="1" w:styleId="UGTable">
    <w:name w:val="UG_Table"/>
    <w:uiPriority w:val="99"/>
    <w:rsid w:val="00801300"/>
    <w:rPr>
      <w:rFonts w:eastAsia="MS Mincho"/>
      <w:sz w:val="20"/>
      <w:szCs w:val="20"/>
      <w:lang w:val="en-GB" w:eastAsia="en-GB"/>
    </w:rPr>
    <w:tblPr>
      <w:tblInd w:w="-1191" w:type="dxa"/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uiPriority w:val="99"/>
    <w:rsid w:val="00801300"/>
    <w:rPr>
      <w:rFonts w:eastAsia="MS Mincho"/>
      <w:sz w:val="20"/>
      <w:szCs w:val="20"/>
      <w:lang w:val="en-GB" w:eastAsia="en-GB"/>
    </w:rPr>
    <w:tblPr>
      <w:tblInd w:w="0" w:type="dxa"/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20"/>
    </w:rPr>
    <w:tblPr>
      <w:tblInd w:w="0" w:type="dxa"/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  <w:sz w:val="20"/>
      <w:szCs w:val="20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rPr>
      <w:sz w:val="20"/>
      <w:szCs w:val="20"/>
    </w:rPr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rPr>
      <w:sz w:val="20"/>
      <w:szCs w:val="20"/>
    </w:rPr>
    <w:tblPr>
      <w:jc w:val="center"/>
      <w:tblInd w:w="0" w:type="dxa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uiPriority w:val="99"/>
    <w:semiHidden/>
    <w:rsid w:val="00511B94"/>
    <w:pPr>
      <w:spacing w:before="120"/>
    </w:pPr>
    <w:rPr>
      <w:rFonts w:eastAsia="MS Gothic"/>
      <w:b/>
      <w:bCs/>
      <w:color w:val="474747"/>
      <w:szCs w:val="24"/>
    </w:rPr>
  </w:style>
  <w:style w:type="paragraph" w:customStyle="1" w:styleId="ECHRParaQuote">
    <w:name w:val="ECHR_Para_Quote"/>
    <w:aliases w:val="Ju_Quot,Para_Quote"/>
    <w:basedOn w:val="Normalny"/>
    <w:uiPriority w:val="99"/>
    <w:rsid w:val="00511B94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uiPriority w:val="99"/>
    <w:rsid w:val="00AE354C"/>
    <w:rPr>
      <w:sz w:val="20"/>
      <w:szCs w:val="20"/>
    </w:rPr>
    <w:tblPr>
      <w:tblInd w:w="0" w:type="dxa"/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rPr>
      <w:sz w:val="20"/>
      <w:szCs w:val="20"/>
    </w:rPr>
    <w:tblPr>
      <w:tblInd w:w="0" w:type="dxa"/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szCs w:val="20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511B94"/>
    <w:rPr>
      <w:sz w:val="20"/>
      <w:szCs w:val="20"/>
    </w:rPr>
    <w:tblPr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">
    <w:name w:val="ECHR_Header_Table"/>
    <w:uiPriority w:val="99"/>
    <w:rsid w:val="00661971"/>
    <w:rPr>
      <w:sz w:val="20"/>
      <w:szCs w:val="20"/>
    </w:rPr>
    <w:tblPr>
      <w:tblInd w:w="-680" w:type="dxa"/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table" w:customStyle="1" w:styleId="ECHRTableOddBanded">
    <w:name w:val="ECHR_Table_Odd_Banded"/>
    <w:uiPriority w:val="99"/>
    <w:rsid w:val="00860B03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Reduced">
    <w:name w:val="ECHR_Header_Table_Reduced"/>
    <w:uiPriority w:val="99"/>
    <w:rsid w:val="00B52BE0"/>
    <w:rPr>
      <w:sz w:val="20"/>
      <w:szCs w:val="20"/>
    </w:rPr>
    <w:tblPr>
      <w:tblInd w:w="-68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Signed">
    <w:name w:val="Ju_Signed"/>
    <w:basedOn w:val="Normalny"/>
    <w:next w:val="JuParaLast"/>
    <w:uiPriority w:val="99"/>
    <w:rsid w:val="00511B94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99"/>
    <w:rsid w:val="00511B94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99"/>
    <w:rsid w:val="00511B94"/>
    <w:pPr>
      <w:ind w:firstLine="284"/>
    </w:pPr>
    <w:rPr>
      <w:b/>
    </w:rPr>
  </w:style>
  <w:style w:type="paragraph" w:customStyle="1" w:styleId="JuList">
    <w:name w:val="Ju_List"/>
    <w:basedOn w:val="Normalny"/>
    <w:uiPriority w:val="99"/>
    <w:rsid w:val="00511B94"/>
    <w:pPr>
      <w:ind w:left="340" w:hanging="340"/>
    </w:pPr>
  </w:style>
  <w:style w:type="paragraph" w:customStyle="1" w:styleId="OpiTranslation">
    <w:name w:val="Opi_Translation"/>
    <w:basedOn w:val="Normalny"/>
    <w:next w:val="OpiPara"/>
    <w:uiPriority w:val="99"/>
    <w:rsid w:val="00511B94"/>
    <w:pPr>
      <w:jc w:val="center"/>
      <w:outlineLvl w:val="0"/>
    </w:pPr>
    <w:rPr>
      <w:i/>
    </w:rPr>
  </w:style>
  <w:style w:type="character" w:styleId="Numerstrony">
    <w:name w:val="page number"/>
    <w:basedOn w:val="Domylnaczcionkaakapitu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99"/>
    <w:rsid w:val="00511B94"/>
    <w:pPr>
      <w:ind w:left="346" w:firstLine="0"/>
    </w:pPr>
  </w:style>
  <w:style w:type="character" w:customStyle="1" w:styleId="JuITMark">
    <w:name w:val="Ju_ITMark"/>
    <w:basedOn w:val="Domylnaczcionkaakapitu"/>
    <w:uiPriority w:val="99"/>
    <w:rsid w:val="00511B94"/>
    <w:rPr>
      <w:rFonts w:cs="Times New Roman"/>
      <w:color w:val="auto"/>
      <w:sz w:val="14"/>
    </w:rPr>
  </w:style>
  <w:style w:type="character" w:styleId="Odwoaniedokomentarza">
    <w:name w:val="annotation reference"/>
    <w:basedOn w:val="Domylnaczcionkaakapitu"/>
    <w:uiPriority w:val="99"/>
    <w:semiHidden/>
    <w:rsid w:val="00E77CB3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77CB3"/>
    <w:rPr>
      <w:rFonts w:eastAsia="MS Mincho"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77CB3"/>
    <w:rPr>
      <w:rFonts w:eastAsia="MS Mincho" w:cs="Times New Roman"/>
      <w:sz w:val="20"/>
    </w:rPr>
  </w:style>
  <w:style w:type="character" w:styleId="UyteHipercze">
    <w:name w:val="FollowedHyperlink"/>
    <w:basedOn w:val="Domylnaczcionkaakapitu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DecHTitle">
    <w:name w:val="Dec_H_Title"/>
    <w:basedOn w:val="ECHRTitleCentre1"/>
    <w:uiPriority w:val="99"/>
    <w:rsid w:val="00511B9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77CB3"/>
    <w:rPr>
      <w:rFonts w:eastAsia="MS Mincho" w:cs="Times New Roman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77CB3"/>
    <w:rPr>
      <w:rFonts w:ascii="Tahoma" w:eastAsia="MS Mincho" w:hAnsi="Tahoma" w:cs="Tahoma"/>
      <w:sz w:val="20"/>
      <w:shd w:val="clear" w:color="auto" w:fill="000080"/>
    </w:rPr>
  </w:style>
  <w:style w:type="paragraph" w:customStyle="1" w:styleId="JuCourt">
    <w:name w:val="Ju_Court"/>
    <w:basedOn w:val="Normalny"/>
    <w:next w:val="Normalny"/>
    <w:uiPriority w:val="99"/>
    <w:rsid w:val="00511B94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styleId="Podtytu">
    <w:name w:val="Subtitle"/>
    <w:basedOn w:val="Normalny"/>
    <w:next w:val="Normalny"/>
    <w:link w:val="PodtytuZnak"/>
    <w:uiPriority w:val="99"/>
    <w:qFormat/>
    <w:rsid w:val="00511B94"/>
    <w:pPr>
      <w:spacing w:after="600"/>
    </w:pPr>
    <w:rPr>
      <w:rFonts w:eastAsia="MS Gothic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semiHidden/>
    <w:locked/>
    <w:rsid w:val="00511B94"/>
    <w:rPr>
      <w:rFonts w:ascii="Times New Roman" w:eastAsia="MS Gothic" w:hAnsi="Times New Roman" w:cs="Times New Roman"/>
      <w:i/>
      <w:iCs/>
      <w:spacing w:val="13"/>
      <w:sz w:val="24"/>
      <w:szCs w:val="24"/>
    </w:rPr>
  </w:style>
  <w:style w:type="paragraph" w:styleId="Bibliografia">
    <w:name w:val="Bibliography"/>
    <w:basedOn w:val="Normalny"/>
    <w:next w:val="Normalny"/>
    <w:uiPriority w:val="99"/>
    <w:semiHidden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frame="1"/>
        <w:left w:val="single" w:sz="2" w:space="10" w:color="0072BC" w:frame="1"/>
        <w:bottom w:val="single" w:sz="2" w:space="10" w:color="0072BC" w:frame="1"/>
        <w:right w:val="single" w:sz="2" w:space="10" w:color="0072BC" w:frame="1"/>
      </w:pBdr>
      <w:ind w:left="1152" w:right="1152"/>
    </w:pPr>
    <w:rPr>
      <w:i/>
      <w:iCs/>
      <w:color w:val="0072BC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77CB3"/>
    <w:rPr>
      <w:rFonts w:eastAsia="MS Mincho" w:cs="Times New Roman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E77CB3"/>
    <w:rPr>
      <w:rFonts w:eastAsia="MS Mincho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77CB3"/>
    <w:rPr>
      <w:rFonts w:eastAsia="MS Mincho" w:cs="Times New Roman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77CB3"/>
    <w:rPr>
      <w:rFonts w:eastAsia="MS Mincho" w:cs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E77CB3"/>
    <w:rPr>
      <w:rFonts w:eastAsia="MS Mincho" w:cs="Times New Roman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locked/>
    <w:rsid w:val="00E77CB3"/>
    <w:rPr>
      <w:rFonts w:eastAsia="MS Mincho" w:cs="Times New Roman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E77CB3"/>
    <w:rPr>
      <w:rFonts w:eastAsia="MS Mincho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77CB3"/>
    <w:rPr>
      <w:rFonts w:eastAsia="MS Mincho" w:cs="Times New Roman"/>
      <w:sz w:val="16"/>
      <w:szCs w:val="16"/>
    </w:rPr>
  </w:style>
  <w:style w:type="paragraph" w:styleId="Legenda">
    <w:name w:val="caption"/>
    <w:basedOn w:val="Normalny"/>
    <w:next w:val="Normalny"/>
    <w:uiPriority w:val="99"/>
    <w:qFormat/>
    <w:rsid w:val="00E77CB3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locked/>
    <w:rsid w:val="00E77CB3"/>
    <w:rPr>
      <w:rFonts w:eastAsia="MS Mincho" w:cs="Times New Roman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rFonts w:cs="Times New Roman"/>
        <w:b/>
        <w:bCs/>
      </w:rPr>
      <w:tblPr/>
      <w:tcPr>
        <w:shd w:val="clear" w:color="auto" w:fill="999999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999999"/>
      </w:tcPr>
    </w:tblStylePr>
    <w:tblStylePr w:type="firstCol">
      <w:rPr>
        <w:rFonts w:cs="Times New Roman"/>
        <w:color w:val="0072BC"/>
      </w:rPr>
      <w:tblPr/>
      <w:tcPr>
        <w:shd w:val="clear" w:color="auto" w:fill="000000"/>
      </w:tcPr>
    </w:tblStylePr>
    <w:tblStylePr w:type="lastCol">
      <w:rPr>
        <w:rFonts w:cs="Times New Roman"/>
        <w:color w:val="0072BC"/>
      </w:rPr>
      <w:tblPr/>
      <w:tcPr>
        <w:shd w:val="clear" w:color="auto" w:fill="000000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rFonts w:cs="Times New Roman"/>
        <w:b/>
        <w:bCs/>
      </w:rPr>
      <w:tblPr/>
      <w:tcPr>
        <w:shd w:val="clear" w:color="auto" w:fill="7ECBF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7ECBFF"/>
      </w:tcPr>
    </w:tblStylePr>
    <w:tblStylePr w:type="firstCol">
      <w:rPr>
        <w:rFonts w:cs="Times New Roman"/>
        <w:color w:val="0072BC"/>
      </w:rPr>
      <w:tblPr/>
      <w:tcPr>
        <w:shd w:val="clear" w:color="auto" w:fill="00548C"/>
      </w:tcPr>
    </w:tblStylePr>
    <w:tblStylePr w:type="lastCol">
      <w:rPr>
        <w:rFonts w:cs="Times New Roman"/>
        <w:color w:val="0072BC"/>
      </w:rPr>
      <w:tblPr/>
      <w:tcPr>
        <w:shd w:val="clear" w:color="auto" w:fill="00548C"/>
      </w:tcPr>
    </w:tblStylePr>
    <w:tblStylePr w:type="band1Vert">
      <w:rPr>
        <w:rFonts w:cs="Times New Roman"/>
      </w:rPr>
      <w:tblPr/>
      <w:tcPr>
        <w:shd w:val="clear" w:color="auto" w:fill="5EBFFF"/>
      </w:tcPr>
    </w:tblStylePr>
    <w:tblStylePr w:type="band1Horz">
      <w:rPr>
        <w:rFonts w:cs="Times New Roman"/>
      </w:rPr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rFonts w:cs="Times New Roman"/>
        <w:b/>
        <w:bCs/>
      </w:rPr>
      <w:tblPr/>
      <w:tcPr>
        <w:shd w:val="clear" w:color="auto" w:fill="FF7F7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FF7F7F"/>
      </w:tcPr>
    </w:tblStylePr>
    <w:tblStylePr w:type="firstCol">
      <w:rPr>
        <w:rFonts w:cs="Times New Roman"/>
        <w:color w:val="0072BC"/>
      </w:rPr>
      <w:tblPr/>
      <w:tcPr>
        <w:shd w:val="clear" w:color="auto" w:fill="8F0000"/>
      </w:tcPr>
    </w:tblStylePr>
    <w:tblStylePr w:type="lastCol">
      <w:rPr>
        <w:rFonts w:cs="Times New Roman"/>
        <w:color w:val="0072BC"/>
      </w:rPr>
      <w:tblPr/>
      <w:tcPr>
        <w:shd w:val="clear" w:color="auto" w:fill="8F0000"/>
      </w:tcPr>
    </w:tblStylePr>
    <w:tblStylePr w:type="band1Vert">
      <w:rPr>
        <w:rFonts w:cs="Times New Roman"/>
      </w:rPr>
      <w:tblPr/>
      <w:tcPr>
        <w:shd w:val="clear" w:color="auto" w:fill="FF6060"/>
      </w:tcPr>
    </w:tblStylePr>
    <w:tblStylePr w:type="band1Horz">
      <w:rPr>
        <w:rFonts w:cs="Times New Roman"/>
      </w:rPr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rFonts w:cs="Times New Roman"/>
        <w:b/>
        <w:bCs/>
      </w:rPr>
      <w:tblPr/>
      <w:tcPr>
        <w:shd w:val="clear" w:color="auto" w:fill="BFBFB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BFBFBF"/>
      </w:tcPr>
    </w:tblStylePr>
    <w:tblStylePr w:type="firstCol">
      <w:rPr>
        <w:rFonts w:cs="Times New Roman"/>
        <w:color w:val="0072BC"/>
      </w:rPr>
      <w:tblPr/>
      <w:tcPr>
        <w:shd w:val="clear" w:color="auto" w:fill="474747"/>
      </w:tcPr>
    </w:tblStylePr>
    <w:tblStylePr w:type="lastCol">
      <w:rPr>
        <w:rFonts w:cs="Times New Roman"/>
        <w:color w:val="0072BC"/>
      </w:rPr>
      <w:tblPr/>
      <w:tcPr>
        <w:shd w:val="clear" w:color="auto" w:fill="474747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rFonts w:cs="Times New Roman"/>
        <w:b/>
        <w:bCs/>
      </w:rPr>
      <w:tblPr/>
      <w:tcPr>
        <w:shd w:val="clear" w:color="auto" w:fill="D5D5D5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D5D5D5"/>
      </w:tcPr>
    </w:tblStylePr>
    <w:tblStylePr w:type="firstCol">
      <w:rPr>
        <w:rFonts w:cs="Times New Roman"/>
        <w:color w:val="0072BC"/>
      </w:rPr>
      <w:tblPr/>
      <w:tcPr>
        <w:shd w:val="clear" w:color="auto" w:fill="707070"/>
      </w:tcPr>
    </w:tblStylePr>
    <w:tblStylePr w:type="lastCol">
      <w:rPr>
        <w:rFonts w:cs="Times New Roman"/>
        <w:color w:val="0072BC"/>
      </w:rPr>
      <w:tblPr/>
      <w:tcPr>
        <w:shd w:val="clear" w:color="auto" w:fill="707070"/>
      </w:tcPr>
    </w:tblStylePr>
    <w:tblStylePr w:type="band1Vert">
      <w:rPr>
        <w:rFonts w:cs="Times New Roman"/>
      </w:rPr>
      <w:tblPr/>
      <w:tcPr>
        <w:shd w:val="clear" w:color="auto" w:fill="CACACA"/>
      </w:tcPr>
    </w:tblStylePr>
    <w:tblStylePr w:type="band1Horz">
      <w:rPr>
        <w:rFonts w:cs="Times New Roman"/>
      </w:rPr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rFonts w:cs="Times New Roman"/>
        <w:b/>
        <w:bCs/>
      </w:rPr>
      <w:tblPr/>
      <w:tcPr>
        <w:shd w:val="clear" w:color="auto" w:fill="BFBFBF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BFBFBF"/>
      </w:tcPr>
    </w:tblStylePr>
    <w:tblStylePr w:type="firstCol">
      <w:rPr>
        <w:rFonts w:cs="Times New Roman"/>
        <w:color w:val="0072BC"/>
      </w:rPr>
      <w:tblPr/>
      <w:tcPr>
        <w:shd w:val="clear" w:color="auto" w:fill="474747"/>
      </w:tcPr>
    </w:tblStylePr>
    <w:tblStylePr w:type="lastCol">
      <w:rPr>
        <w:rFonts w:cs="Times New Roman"/>
        <w:color w:val="0072BC"/>
      </w:rPr>
      <w:tblPr/>
      <w:tcPr>
        <w:shd w:val="clear" w:color="auto" w:fill="474747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rFonts w:cs="Times New Roman"/>
        <w:b/>
        <w:bCs/>
      </w:rPr>
      <w:tblPr/>
      <w:tcPr>
        <w:shd w:val="clear" w:color="auto" w:fill="B7B7B7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B7B7B7"/>
      </w:tcPr>
    </w:tblStylePr>
    <w:tblStylePr w:type="firstCol">
      <w:rPr>
        <w:rFonts w:cs="Times New Roman"/>
        <w:color w:val="0072BC"/>
      </w:rPr>
      <w:tblPr/>
      <w:tcPr>
        <w:shd w:val="clear" w:color="auto" w:fill="393939"/>
      </w:tcPr>
    </w:tblStylePr>
    <w:tblStylePr w:type="lastCol">
      <w:rPr>
        <w:rFonts w:cs="Times New Roman"/>
        <w:color w:val="0072BC"/>
      </w:rPr>
      <w:tblPr/>
      <w:tcPr>
        <w:shd w:val="clear" w:color="auto" w:fill="393939"/>
      </w:tcPr>
    </w:tblStylePr>
    <w:tblStylePr w:type="band1Vert">
      <w:rPr>
        <w:rFonts w:cs="Times New Roman"/>
      </w:rPr>
      <w:tblPr/>
      <w:tcPr>
        <w:shd w:val="clear" w:color="auto" w:fill="A6A6A6"/>
      </w:tcPr>
    </w:tblStylePr>
    <w:tblStylePr w:type="band1Horz">
      <w:rPr>
        <w:rFonts w:cs="Times New Roman"/>
      </w:rPr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rFonts w:cs="Times New Roman"/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DFF2F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rFonts w:cs="Times New Roman"/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rPr>
        <w:rFonts w:cs="Times New Roman"/>
      </w:rPr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FDFD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rFonts w:cs="Times New Roman"/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rPr>
        <w:rFonts w:cs="Times New Roman"/>
      </w:rPr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rFonts w:cs="Times New Roman"/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4F4F4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rFonts w:cs="Times New Roman"/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rPr>
        <w:rFonts w:cs="Times New Roman"/>
      </w:rPr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rFonts w:cs="Times New Roman"/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DEDED"/>
    </w:tcPr>
    <w:tblStylePr w:type="firstRow">
      <w:rPr>
        <w:rFonts w:cs="Times New Roman"/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rFonts w:cs="Times New Roman"/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rPr>
        <w:rFonts w:cs="Times New Roman"/>
      </w:rPr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shd w:val="clear" w:color="auto" w:fill="999999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rPr>
        <w:rFonts w:cs="Times New Roman"/>
      </w:rPr>
      <w:tblPr/>
      <w:tcPr>
        <w:shd w:val="clear" w:color="auto" w:fill="7ECBFF"/>
      </w:tcPr>
    </w:tblStylePr>
    <w:tblStylePr w:type="band1Horz">
      <w:rPr>
        <w:rFonts w:cs="Times New Roman"/>
      </w:rPr>
      <w:tblPr/>
      <w:tcPr>
        <w:shd w:val="clear" w:color="auto" w:fill="5EBFFF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rPr>
        <w:rFonts w:cs="Times New Roman"/>
      </w:rPr>
      <w:tblPr/>
      <w:tcPr>
        <w:shd w:val="clear" w:color="auto" w:fill="FF7F7F"/>
      </w:tcPr>
    </w:tblStylePr>
    <w:tblStylePr w:type="band1Horz">
      <w:rPr>
        <w:rFonts w:cs="Times New Roman"/>
      </w:rPr>
      <w:tblPr/>
      <w:tcPr>
        <w:shd w:val="clear" w:color="auto" w:fill="FF6060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rPr>
        <w:rFonts w:cs="Times New Roman"/>
      </w:rPr>
      <w:tblPr/>
      <w:tcPr>
        <w:shd w:val="clear" w:color="auto" w:fill="BFBFB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rPr>
        <w:rFonts w:cs="Times New Roman"/>
      </w:rPr>
      <w:tblPr/>
      <w:tcPr>
        <w:shd w:val="clear" w:color="auto" w:fill="D5D5D5"/>
      </w:tcPr>
    </w:tblStylePr>
    <w:tblStylePr w:type="band1Horz">
      <w:rPr>
        <w:rFonts w:cs="Times New Roman"/>
      </w:rPr>
      <w:tblPr/>
      <w:tcPr>
        <w:shd w:val="clear" w:color="auto" w:fill="CACACA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rPr>
        <w:rFonts w:cs="Times New Roman"/>
      </w:rPr>
      <w:tblPr/>
      <w:tcPr>
        <w:shd w:val="clear" w:color="auto" w:fill="BFBFB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rFonts w:cs="Times New Roman"/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rPr>
        <w:rFonts w:cs="Times New Roman"/>
      </w:rPr>
      <w:tblPr/>
      <w:tcPr>
        <w:shd w:val="clear" w:color="auto" w:fill="B7B7B7"/>
      </w:tcPr>
    </w:tblStylePr>
    <w:tblStylePr w:type="band1Horz">
      <w:rPr>
        <w:rFonts w:cs="Times New Roman"/>
      </w:rPr>
      <w:tblPr/>
      <w:tcPr>
        <w:shd w:val="clear" w:color="auto" w:fill="A6A6A6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0072BC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C00000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969696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4D4D4D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locked/>
    <w:rsid w:val="00E77CB3"/>
    <w:rPr>
      <w:rFonts w:eastAsia="MS Mincho" w:cs="Times New Roman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locked/>
    <w:rsid w:val="00E77CB3"/>
    <w:rPr>
      <w:rFonts w:eastAsia="MS Mincho" w:cs="Times New Roman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eastAsia="MS Gothic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eastAsia="MS Gothic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  <w:rPr>
      <w:rFonts w:cs="Times New Roman"/>
    </w:rPr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locked/>
    <w:rsid w:val="00E77CB3"/>
    <w:rPr>
      <w:rFonts w:eastAsia="MS Mincho" w:cs="Times New Roman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rFonts w:cs="Times New Roman"/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rFonts w:cs="Times New Roman"/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locked/>
    <w:rsid w:val="00E77CB3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rFonts w:cs="Times New Roman"/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eastAsia="MS Gothic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E77CB3"/>
    <w:rPr>
      <w:rFonts w:cs="Times New Roman"/>
    </w:rPr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3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4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sz w:val="20"/>
      <w:szCs w:val="20"/>
      <w:lang w:val="en-US" w:eastAsia="en-US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locked/>
    <w:rsid w:val="00E77CB3"/>
    <w:rPr>
      <w:rFonts w:ascii="Consolas" w:eastAsia="MS Mincho" w:hAnsi="Consolas" w:cs="Consolas"/>
      <w:lang w:val="en-US" w:eastAsia="en-US" w:bidi="ar-SA"/>
    </w:rPr>
  </w:style>
  <w:style w:type="table" w:styleId="redniasiatka1">
    <w:name w:val="Medium Grid 1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5EBFFF"/>
      </w:tcPr>
    </w:tblStylePr>
    <w:tblStylePr w:type="band1Horz">
      <w:rPr>
        <w:rFonts w:cs="Times New Roman"/>
      </w:rPr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F6060"/>
      </w:tcPr>
    </w:tblStylePr>
    <w:tblStylePr w:type="band1Horz">
      <w:rPr>
        <w:rFonts w:cs="Times New Roman"/>
      </w:rPr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ACACA"/>
      </w:tcPr>
    </w:tblStylePr>
    <w:tblStylePr w:type="band1Horz">
      <w:rPr>
        <w:rFonts w:cs="Times New Roman"/>
      </w:rPr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6A6A6"/>
      </w:tcPr>
    </w:tblStylePr>
    <w:tblStylePr w:type="band1Horz">
      <w:rPr>
        <w:rFonts w:cs="Times New Roman"/>
      </w:rPr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rFonts w:cs="Times New Roman"/>
        <w:b/>
        <w:bCs/>
        <w:color w:val="000000"/>
      </w:rPr>
      <w:tblPr/>
      <w:tcPr>
        <w:shd w:val="clear" w:color="auto" w:fill="E6E6E6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rFonts w:cs="Times New Roman"/>
        <w:b/>
        <w:bCs/>
        <w:color w:val="000000"/>
      </w:rPr>
      <w:tblPr/>
      <w:tcPr>
        <w:shd w:val="clear" w:color="auto" w:fill="DFF2F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rPr>
        <w:rFonts w:cs="Times New Roman"/>
      </w:rPr>
      <w:tblPr/>
      <w:tcPr>
        <w:shd w:val="clear" w:color="auto" w:fill="5EBFFF"/>
      </w:tcPr>
    </w:tblStylePr>
    <w:tblStylePr w:type="band1Horz">
      <w:rPr>
        <w:rFonts w:cs="Times New Roman"/>
      </w:rPr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rFonts w:cs="Times New Roman"/>
        <w:b/>
        <w:bCs/>
        <w:color w:val="000000"/>
      </w:rPr>
      <w:tblPr/>
      <w:tcPr>
        <w:shd w:val="clear" w:color="auto" w:fill="FFDFD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rPr>
        <w:rFonts w:cs="Times New Roman"/>
      </w:rPr>
      <w:tblPr/>
      <w:tcPr>
        <w:shd w:val="clear" w:color="auto" w:fill="FF6060"/>
      </w:tcPr>
    </w:tblStylePr>
    <w:tblStylePr w:type="band1Horz">
      <w:rPr>
        <w:rFonts w:cs="Times New Roman"/>
      </w:rPr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rFonts w:cs="Times New Roman"/>
        <w:b/>
        <w:bCs/>
        <w:color w:val="000000"/>
      </w:rPr>
      <w:tblPr/>
      <w:tcPr>
        <w:shd w:val="clear" w:color="auto" w:fill="EFEFE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rFonts w:cs="Times New Roman"/>
        <w:b/>
        <w:bCs/>
        <w:color w:val="000000"/>
      </w:rPr>
      <w:tblPr/>
      <w:tcPr>
        <w:shd w:val="clear" w:color="auto" w:fill="F4F4F4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rPr>
        <w:rFonts w:cs="Times New Roman"/>
      </w:rPr>
      <w:tblPr/>
      <w:tcPr>
        <w:shd w:val="clear" w:color="auto" w:fill="CACACA"/>
      </w:tcPr>
    </w:tblStylePr>
    <w:tblStylePr w:type="band1Horz">
      <w:rPr>
        <w:rFonts w:cs="Times New Roman"/>
      </w:rPr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rFonts w:cs="Times New Roman"/>
        <w:b/>
        <w:bCs/>
        <w:color w:val="000000"/>
      </w:rPr>
      <w:tblPr/>
      <w:tcPr>
        <w:shd w:val="clear" w:color="auto" w:fill="EFEFEF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rPr>
        <w:rFonts w:cs="Times New Roman"/>
      </w:rPr>
      <w:tblPr/>
      <w:tcPr>
        <w:shd w:val="clear" w:color="auto" w:fill="AFAFAF"/>
      </w:tcPr>
    </w:tblStylePr>
    <w:tblStylePr w:type="band1Horz">
      <w:rPr>
        <w:rFonts w:cs="Times New Roman"/>
      </w:rPr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rFonts w:cs="Times New Roman"/>
        <w:b/>
        <w:bCs/>
        <w:color w:val="000000"/>
      </w:rPr>
      <w:tblPr/>
      <w:tcPr>
        <w:shd w:val="clear" w:color="auto" w:fill="EDEDED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rPr>
        <w:rFonts w:cs="Times New Roman"/>
      </w:rPr>
      <w:tblPr/>
      <w:tcPr>
        <w:shd w:val="clear" w:color="auto" w:fill="A6A6A6"/>
      </w:tcPr>
    </w:tblStylePr>
    <w:tblStylePr w:type="band1Horz">
      <w:rPr>
        <w:rFonts w:cs="Times New Roman"/>
      </w:rPr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rPr>
        <w:rFonts w:cs="Times New Roman"/>
      </w:rPr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rFonts w:cs="Times New Roman"/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rFonts w:cs="Times New Roman"/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rFonts w:cs="Times New Roman"/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rPr>
        <w:rFonts w:cs="Times New Roman"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rPr>
        <w:rFonts w:cs="Times New Roman"/>
      </w:rPr>
      <w:tblPr/>
      <w:tcPr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rPr>
        <w:rFonts w:cs="Times New Roman"/>
      </w:rPr>
      <w:tblPr/>
      <w:tcPr>
        <w:shd w:val="clear" w:color="auto" w:fill="AFDFFF"/>
      </w:tcPr>
    </w:tblStylePr>
    <w:tblStylePr w:type="band1Horz">
      <w:rPr>
        <w:rFonts w:cs="Times New Roman"/>
      </w:rPr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rPr>
        <w:rFonts w:cs="Times New Roman"/>
      </w:rPr>
      <w:tblPr/>
      <w:tcPr>
        <w:shd w:val="clear" w:color="auto" w:fill="FFB0B0"/>
      </w:tcPr>
    </w:tblStylePr>
    <w:tblStylePr w:type="band1Horz">
      <w:rPr>
        <w:rFonts w:cs="Times New Roman"/>
      </w:rPr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rPr>
        <w:rFonts w:cs="Times New Roman"/>
      </w:rPr>
      <w:tblPr/>
      <w:tcPr>
        <w:shd w:val="clear" w:color="auto" w:fill="E5E5E5"/>
      </w:tcPr>
    </w:tblStylePr>
    <w:tblStylePr w:type="band1Horz">
      <w:rPr>
        <w:rFonts w:cs="Times New Roman"/>
      </w:rPr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rFonts w:cs="Times New Roman"/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rPr>
        <w:rFonts w:cs="Times New Roman"/>
      </w:rPr>
      <w:tblPr/>
      <w:tcPr>
        <w:shd w:val="clear" w:color="auto" w:fill="D3D3D3"/>
      </w:tcPr>
    </w:tblStylePr>
    <w:tblStylePr w:type="band1Horz">
      <w:rPr>
        <w:rFonts w:cs="Times New Roman"/>
      </w:rPr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eastAsia="MS Gothic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rFonts w:cs="Times New Roman"/>
      </w:rPr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rPr>
        <w:rFonts w:cs="Times New Roman"/>
      </w:rPr>
      <w:tblPr/>
      <w:tcPr>
        <w:shd w:val="clear" w:color="auto" w:fill="0072BC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0C0C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FDFFF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FB0B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5E5E5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7D7D7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3D3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rFonts w:cs="Times New Roman"/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rFonts w:cs="Times New Roman"/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rPr>
        <w:rFonts w:cs="Times New Roman"/>
      </w:rPr>
      <w:tblPr/>
      <w:tcPr>
        <w:shd w:val="clear" w:color="auto" w:fill="00609F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locked/>
    <w:rsid w:val="00E77CB3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locked/>
    <w:rsid w:val="00E77CB3"/>
    <w:rPr>
      <w:rFonts w:eastAsia="MS Mincho" w:cs="Times New Roman"/>
      <w:sz w:val="24"/>
    </w:rPr>
  </w:style>
  <w:style w:type="character" w:styleId="Tekstzastpczy">
    <w:name w:val="Placeholder Text"/>
    <w:basedOn w:val="Domylnaczcionkaakapitu"/>
    <w:uiPriority w:val="99"/>
    <w:semiHidden/>
    <w:rsid w:val="00E77CB3"/>
    <w:rPr>
      <w:rFonts w:cs="Times New Roman"/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E77CB3"/>
    <w:rPr>
      <w:rFonts w:ascii="Consolas" w:eastAsia="MS Mincho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locked/>
    <w:rsid w:val="00E77CB3"/>
    <w:rPr>
      <w:rFonts w:eastAsia="MS Mincho" w:cs="Times New Roman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locked/>
    <w:rsid w:val="00E77CB3"/>
    <w:rPr>
      <w:rFonts w:eastAsia="MS Mincho" w:cs="Times New Roman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sz w:val="20"/>
      <w:szCs w:val="20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sz w:val="20"/>
      <w:szCs w:val="20"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sz w:val="20"/>
      <w:szCs w:val="20"/>
      <w:lang w:val="fr-FR" w:eastAsia="fr-FR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sz w:val="20"/>
      <w:szCs w:val="20"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sz w:val="20"/>
      <w:szCs w:val="20"/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77CB3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E77CB3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DecList">
    <w:name w:val="Dec_List"/>
    <w:basedOn w:val="Normalny"/>
    <w:uiPriority w:val="99"/>
    <w:rsid w:val="00511B94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99"/>
    <w:rsid w:val="00511B94"/>
    <w:pPr>
      <w:ind w:left="794"/>
    </w:pPr>
  </w:style>
  <w:style w:type="paragraph" w:customStyle="1" w:styleId="OpiH1">
    <w:name w:val="Opi_H_1"/>
    <w:basedOn w:val="ECHRHeading2"/>
    <w:uiPriority w:val="99"/>
    <w:semiHidden/>
    <w:rsid w:val="00511B94"/>
    <w:pPr>
      <w:ind w:left="635" w:hanging="357"/>
      <w:outlineLvl w:val="2"/>
    </w:pPr>
  </w:style>
  <w:style w:type="paragraph" w:customStyle="1" w:styleId="OpiHa0">
    <w:name w:val="Opi_H_a"/>
    <w:basedOn w:val="ECHRHeading3"/>
    <w:uiPriority w:val="99"/>
    <w:semiHidden/>
    <w:rsid w:val="00511B94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99"/>
    <w:semiHidden/>
    <w:rsid w:val="00511B94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uiPriority w:val="99"/>
    <w:semiHidden/>
    <w:rsid w:val="00511B94"/>
    <w:rPr>
      <w:color w:val="00B050"/>
    </w:rPr>
  </w:style>
  <w:style w:type="character" w:customStyle="1" w:styleId="ECHRParaChar">
    <w:name w:val="ECHR_Para Char"/>
    <w:aliases w:val="Ju_Para Char"/>
    <w:link w:val="ECHRPara"/>
    <w:uiPriority w:val="99"/>
    <w:locked/>
    <w:rsid w:val="00D3195D"/>
    <w:rPr>
      <w:rFonts w:eastAsia="MS Mincho"/>
      <w:sz w:val="24"/>
    </w:rPr>
  </w:style>
  <w:style w:type="paragraph" w:customStyle="1" w:styleId="jupara">
    <w:name w:val="jupara"/>
    <w:basedOn w:val="Normalny"/>
    <w:uiPriority w:val="99"/>
    <w:rsid w:val="00003156"/>
    <w:pPr>
      <w:ind w:firstLine="284"/>
    </w:pPr>
    <w:rPr>
      <w:rFonts w:eastAsia="Times New Roman"/>
      <w:szCs w:val="24"/>
      <w:lang w:val="en-GB" w:eastAsia="en-GB"/>
    </w:rPr>
  </w:style>
  <w:style w:type="paragraph" w:customStyle="1" w:styleId="jucase0">
    <w:name w:val="jucase"/>
    <w:basedOn w:val="Normalny"/>
    <w:uiPriority w:val="99"/>
    <w:rsid w:val="00003156"/>
    <w:pPr>
      <w:ind w:firstLine="284"/>
    </w:pPr>
    <w:rPr>
      <w:rFonts w:eastAsia="Times New Roman"/>
      <w:b/>
      <w:bCs/>
      <w:szCs w:val="24"/>
      <w:lang w:val="en-GB" w:eastAsia="en-GB"/>
    </w:rPr>
  </w:style>
  <w:style w:type="numbering" w:styleId="1ai">
    <w:name w:val="Outline List 1"/>
    <w:basedOn w:val="Bezlisty"/>
    <w:uiPriority w:val="99"/>
    <w:semiHidden/>
    <w:unhideWhenUsed/>
    <w:locked/>
    <w:rsid w:val="00C62340"/>
    <w:pPr>
      <w:numPr>
        <w:numId w:val="12"/>
      </w:numPr>
    </w:pPr>
  </w:style>
  <w:style w:type="numbering" w:styleId="111111">
    <w:name w:val="Outline List 2"/>
    <w:basedOn w:val="Bezlisty"/>
    <w:uiPriority w:val="99"/>
    <w:semiHidden/>
    <w:unhideWhenUsed/>
    <w:locked/>
    <w:rsid w:val="00C62340"/>
    <w:pPr>
      <w:numPr>
        <w:numId w:val="11"/>
      </w:numPr>
    </w:pPr>
  </w:style>
  <w:style w:type="numbering" w:styleId="Artykusekcja">
    <w:name w:val="Outline List 3"/>
    <w:basedOn w:val="Bezlisty"/>
    <w:uiPriority w:val="99"/>
    <w:semiHidden/>
    <w:unhideWhenUsed/>
    <w:locked/>
    <w:rsid w:val="00C62340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64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64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64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64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64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64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64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64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64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64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64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4847</Words>
  <Characters>29082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ECHR</vt:lpstr>
    </vt:vector>
  </TitlesOfParts>
  <LinksUpToDate>false</LinksUpToDate>
  <CharactersWithSpaces>33862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2018-04-26T12:11:00Z</dcterms:created>
  <dcterms:modified xsi:type="dcterms:W3CDTF">2023-11-03T13:07:00Z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