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003156" w:rsidRDefault="00E77CB3" w:rsidP="00003156">
      <w:pPr>
        <w:jc w:val="center"/>
        <w:rPr>
          <w:lang w:val="fr-FR"/>
        </w:rPr>
      </w:pPr>
      <w:bookmarkStart w:id="0" w:name="_GoBack"/>
      <w:bookmarkEnd w:id="0"/>
    </w:p>
    <w:p w:rsidR="009A346D" w:rsidRPr="00003156" w:rsidRDefault="009A346D" w:rsidP="00003156">
      <w:pPr>
        <w:jc w:val="center"/>
        <w:rPr>
          <w:lang w:val="fr-FR"/>
        </w:rPr>
      </w:pPr>
    </w:p>
    <w:p w:rsidR="009A346D" w:rsidRPr="00003156" w:rsidRDefault="009A346D" w:rsidP="00003156">
      <w:pPr>
        <w:jc w:val="center"/>
        <w:rPr>
          <w:lang w:val="fr-FR"/>
        </w:rPr>
      </w:pPr>
    </w:p>
    <w:p w:rsidR="00E77CB3" w:rsidRPr="00003156" w:rsidRDefault="00F108B4" w:rsidP="00003156">
      <w:pPr>
        <w:jc w:val="center"/>
        <w:rPr>
          <w:lang w:val="fr-FR"/>
        </w:rPr>
      </w:pPr>
      <w:r w:rsidRPr="00003156">
        <w:rPr>
          <w:lang w:val="fr-FR"/>
        </w:rPr>
        <w:t>QUATRIÈME SECTION</w:t>
      </w:r>
    </w:p>
    <w:p w:rsidR="00E77CB3" w:rsidRPr="00003156" w:rsidRDefault="00E77CB3" w:rsidP="00003156">
      <w:pPr>
        <w:jc w:val="center"/>
        <w:rPr>
          <w:lang w:val="fr-FR"/>
        </w:rPr>
      </w:pPr>
    </w:p>
    <w:p w:rsidR="009A346D" w:rsidRPr="00003156" w:rsidRDefault="009A346D" w:rsidP="00003156">
      <w:pPr>
        <w:jc w:val="center"/>
        <w:rPr>
          <w:lang w:val="fr-FR"/>
        </w:rPr>
      </w:pPr>
    </w:p>
    <w:p w:rsidR="009A346D" w:rsidRPr="00003156" w:rsidRDefault="009A346D" w:rsidP="00003156">
      <w:pPr>
        <w:jc w:val="center"/>
        <w:rPr>
          <w:lang w:val="fr-FR"/>
        </w:rPr>
      </w:pPr>
    </w:p>
    <w:p w:rsidR="009A346D" w:rsidRPr="00003156" w:rsidRDefault="009A346D" w:rsidP="00003156">
      <w:pPr>
        <w:jc w:val="center"/>
        <w:rPr>
          <w:lang w:val="fr-FR"/>
        </w:rPr>
      </w:pPr>
    </w:p>
    <w:p w:rsidR="009A346D" w:rsidRPr="00003156" w:rsidRDefault="009A346D" w:rsidP="00003156">
      <w:pPr>
        <w:jc w:val="center"/>
        <w:rPr>
          <w:lang w:val="fr-FR"/>
        </w:rPr>
      </w:pPr>
    </w:p>
    <w:p w:rsidR="009A346D" w:rsidRPr="00003156" w:rsidRDefault="009A346D" w:rsidP="00003156">
      <w:pPr>
        <w:jc w:val="center"/>
        <w:rPr>
          <w:lang w:val="fr-FR"/>
        </w:rPr>
      </w:pPr>
    </w:p>
    <w:p w:rsidR="00E77CB3" w:rsidRPr="00003156" w:rsidRDefault="00E77CB3" w:rsidP="00003156">
      <w:pPr>
        <w:jc w:val="center"/>
        <w:rPr>
          <w:b/>
          <w:lang w:val="fr-FR"/>
        </w:rPr>
      </w:pPr>
      <w:r w:rsidRPr="00003156">
        <w:rPr>
          <w:b/>
          <w:lang w:val="fr-FR"/>
        </w:rPr>
        <w:t xml:space="preserve">AFFAIRE </w:t>
      </w:r>
      <w:r w:rsidR="00F108B4" w:rsidRPr="00003156">
        <w:rPr>
          <w:b/>
          <w:lang w:val="fr-FR"/>
        </w:rPr>
        <w:t>S.C. BRITANIC WORLD S.R.L. c. ROUMANIE</w:t>
      </w:r>
    </w:p>
    <w:p w:rsidR="00E77CB3" w:rsidRPr="00003156" w:rsidRDefault="00E77CB3" w:rsidP="00003156">
      <w:pPr>
        <w:jc w:val="center"/>
        <w:rPr>
          <w:lang w:val="fr-FR"/>
        </w:rPr>
      </w:pPr>
    </w:p>
    <w:p w:rsidR="009A346D" w:rsidRPr="00003156" w:rsidRDefault="00E77CB3" w:rsidP="00003156">
      <w:pPr>
        <w:jc w:val="center"/>
        <w:rPr>
          <w:szCs w:val="24"/>
          <w:lang w:val="fr-FR"/>
        </w:rPr>
      </w:pPr>
      <w:r w:rsidRPr="00003156">
        <w:rPr>
          <w:i/>
          <w:lang w:val="fr-FR"/>
        </w:rPr>
        <w:t>(</w:t>
      </w:r>
      <w:r w:rsidR="00F108B4" w:rsidRPr="00003156">
        <w:rPr>
          <w:i/>
          <w:lang w:val="fr-FR"/>
        </w:rPr>
        <w:t>Requête n</w:t>
      </w:r>
      <w:r w:rsidR="00F108B4" w:rsidRPr="00003156">
        <w:rPr>
          <w:i/>
          <w:vertAlign w:val="superscript"/>
          <w:lang w:val="fr-FR"/>
        </w:rPr>
        <w:t>o</w:t>
      </w:r>
      <w:r w:rsidR="00F108B4" w:rsidRPr="00003156">
        <w:rPr>
          <w:i/>
          <w:lang w:val="fr-FR"/>
        </w:rPr>
        <w:t xml:space="preserve"> 8602/09</w:t>
      </w:r>
      <w:r w:rsidRPr="00003156">
        <w:rPr>
          <w:i/>
          <w:lang w:val="fr-FR"/>
        </w:rPr>
        <w:t>)</w:t>
      </w:r>
    </w:p>
    <w:p w:rsidR="009A346D" w:rsidRPr="00003156" w:rsidRDefault="009A346D" w:rsidP="00003156">
      <w:pPr>
        <w:jc w:val="center"/>
        <w:rPr>
          <w:szCs w:val="24"/>
          <w:lang w:val="fr-FR"/>
        </w:rPr>
      </w:pPr>
    </w:p>
    <w:p w:rsidR="009A346D" w:rsidRPr="00003156" w:rsidRDefault="009A346D" w:rsidP="00003156">
      <w:pPr>
        <w:jc w:val="center"/>
        <w:rPr>
          <w:szCs w:val="24"/>
          <w:lang w:val="fr-FR"/>
        </w:rPr>
      </w:pPr>
    </w:p>
    <w:p w:rsidR="009A346D" w:rsidRPr="00003156" w:rsidRDefault="009A346D" w:rsidP="00003156">
      <w:pPr>
        <w:jc w:val="center"/>
        <w:rPr>
          <w:szCs w:val="24"/>
          <w:lang w:val="fr-FR"/>
        </w:rPr>
      </w:pPr>
    </w:p>
    <w:p w:rsidR="00511B94" w:rsidRPr="00003156" w:rsidRDefault="00511B94" w:rsidP="00003156">
      <w:pPr>
        <w:jc w:val="center"/>
        <w:rPr>
          <w:szCs w:val="24"/>
          <w:lang w:val="fr-FR"/>
        </w:rPr>
      </w:pPr>
    </w:p>
    <w:p w:rsidR="00511B94" w:rsidRPr="00003156" w:rsidRDefault="00511B94" w:rsidP="00003156">
      <w:pPr>
        <w:jc w:val="center"/>
        <w:rPr>
          <w:szCs w:val="24"/>
          <w:lang w:val="fr-FR"/>
        </w:rPr>
      </w:pPr>
    </w:p>
    <w:p w:rsidR="00511B94" w:rsidRPr="00003156" w:rsidRDefault="00511B94" w:rsidP="00003156">
      <w:pPr>
        <w:jc w:val="center"/>
        <w:rPr>
          <w:szCs w:val="24"/>
          <w:lang w:val="fr-FR"/>
        </w:rPr>
      </w:pPr>
    </w:p>
    <w:p w:rsidR="009A346D" w:rsidRPr="00003156" w:rsidRDefault="009A346D" w:rsidP="00003156">
      <w:pPr>
        <w:jc w:val="center"/>
        <w:rPr>
          <w:szCs w:val="24"/>
          <w:lang w:val="fr-FR"/>
        </w:rPr>
      </w:pPr>
    </w:p>
    <w:p w:rsidR="009A346D" w:rsidRPr="00003156" w:rsidRDefault="009A346D" w:rsidP="00003156">
      <w:pPr>
        <w:jc w:val="center"/>
        <w:rPr>
          <w:szCs w:val="24"/>
          <w:lang w:val="fr-FR"/>
        </w:rPr>
      </w:pPr>
    </w:p>
    <w:p w:rsidR="009A346D" w:rsidRPr="00003156" w:rsidRDefault="009A346D" w:rsidP="00003156">
      <w:pPr>
        <w:jc w:val="center"/>
        <w:rPr>
          <w:szCs w:val="24"/>
          <w:lang w:val="fr-FR"/>
        </w:rPr>
      </w:pPr>
    </w:p>
    <w:p w:rsidR="009A346D" w:rsidRPr="00003156" w:rsidRDefault="009A346D" w:rsidP="00003156">
      <w:pPr>
        <w:jc w:val="center"/>
        <w:rPr>
          <w:szCs w:val="24"/>
          <w:lang w:val="fr-FR"/>
        </w:rPr>
      </w:pPr>
      <w:r w:rsidRPr="00003156">
        <w:rPr>
          <w:szCs w:val="24"/>
          <w:lang w:val="fr-FR"/>
        </w:rPr>
        <w:t>ARRÊT</w:t>
      </w:r>
    </w:p>
    <w:p w:rsidR="009A346D" w:rsidRPr="00003156" w:rsidRDefault="009A346D" w:rsidP="00003156">
      <w:pPr>
        <w:jc w:val="center"/>
        <w:rPr>
          <w:szCs w:val="24"/>
          <w:lang w:val="fr-FR"/>
        </w:rPr>
      </w:pPr>
    </w:p>
    <w:p w:rsidR="009A346D" w:rsidRPr="00003156" w:rsidRDefault="009A346D" w:rsidP="00003156">
      <w:pPr>
        <w:jc w:val="center"/>
        <w:rPr>
          <w:szCs w:val="24"/>
          <w:lang w:val="fr-FR"/>
        </w:rPr>
      </w:pPr>
    </w:p>
    <w:p w:rsidR="009A346D" w:rsidRPr="00003156" w:rsidRDefault="009A346D" w:rsidP="00003156">
      <w:pPr>
        <w:jc w:val="center"/>
        <w:rPr>
          <w:szCs w:val="24"/>
          <w:lang w:val="fr-FR"/>
        </w:rPr>
      </w:pPr>
      <w:r w:rsidRPr="00003156">
        <w:rPr>
          <w:szCs w:val="24"/>
          <w:lang w:val="fr-FR"/>
        </w:rPr>
        <w:t>STRASBOURG</w:t>
      </w:r>
    </w:p>
    <w:p w:rsidR="009A346D" w:rsidRPr="00003156" w:rsidRDefault="009A346D" w:rsidP="00003156">
      <w:pPr>
        <w:jc w:val="center"/>
        <w:rPr>
          <w:szCs w:val="24"/>
          <w:lang w:val="fr-FR"/>
        </w:rPr>
      </w:pPr>
    </w:p>
    <w:p w:rsidR="009A346D" w:rsidRPr="00003156" w:rsidRDefault="009A346D" w:rsidP="00003156">
      <w:pPr>
        <w:jc w:val="center"/>
        <w:rPr>
          <w:szCs w:val="24"/>
          <w:lang w:val="fr-FR"/>
        </w:rPr>
      </w:pPr>
      <w:r w:rsidRPr="00003156">
        <w:rPr>
          <w:szCs w:val="24"/>
          <w:lang w:val="fr-FR"/>
        </w:rPr>
        <w:t>26 avril 2016</w:t>
      </w:r>
    </w:p>
    <w:p w:rsidR="009A346D" w:rsidRPr="00003156" w:rsidRDefault="009A346D" w:rsidP="00003156">
      <w:pPr>
        <w:jc w:val="center"/>
        <w:rPr>
          <w:szCs w:val="24"/>
          <w:lang w:val="uk-UA"/>
        </w:rPr>
      </w:pPr>
    </w:p>
    <w:p w:rsidR="00003156" w:rsidRPr="00003156" w:rsidRDefault="00003156" w:rsidP="00003156">
      <w:pPr>
        <w:jc w:val="center"/>
        <w:rPr>
          <w:szCs w:val="24"/>
          <w:lang w:val="uk-UA"/>
        </w:rPr>
      </w:pPr>
    </w:p>
    <w:p w:rsidR="00003156" w:rsidRPr="00003156" w:rsidRDefault="00003156" w:rsidP="00003156">
      <w:pPr>
        <w:pStyle w:val="jucase0"/>
        <w:ind w:firstLine="0"/>
        <w:jc w:val="center"/>
        <w:rPr>
          <w:color w:val="FF0000"/>
          <w:sz w:val="28"/>
          <w:szCs w:val="28"/>
          <w:u w:val="single"/>
          <w:lang w:val="fr-FR"/>
        </w:rPr>
      </w:pPr>
      <w:r w:rsidRPr="00003156">
        <w:rPr>
          <w:color w:val="FF0000"/>
          <w:sz w:val="28"/>
          <w:szCs w:val="28"/>
          <w:u w:val="single"/>
          <w:lang w:val="fr-FR"/>
        </w:rPr>
        <w:t>DÉFINITIF</w:t>
      </w:r>
    </w:p>
    <w:p w:rsidR="00003156" w:rsidRPr="00003156" w:rsidRDefault="00003156" w:rsidP="00003156">
      <w:pPr>
        <w:pStyle w:val="jupara"/>
        <w:tabs>
          <w:tab w:val="left" w:pos="3450"/>
        </w:tabs>
        <w:ind w:firstLine="0"/>
        <w:jc w:val="center"/>
        <w:rPr>
          <w:color w:val="FF0000"/>
          <w:sz w:val="28"/>
          <w:szCs w:val="28"/>
          <w:lang w:val="fr-FR"/>
        </w:rPr>
      </w:pPr>
    </w:p>
    <w:p w:rsidR="00003156" w:rsidRPr="00003156" w:rsidRDefault="00003156" w:rsidP="00003156">
      <w:pPr>
        <w:pStyle w:val="jupara"/>
        <w:ind w:firstLine="0"/>
        <w:jc w:val="center"/>
        <w:rPr>
          <w:color w:val="FF0000"/>
          <w:sz w:val="28"/>
          <w:szCs w:val="28"/>
          <w:lang w:val="fr-FR"/>
        </w:rPr>
      </w:pPr>
      <w:r w:rsidRPr="00003156">
        <w:rPr>
          <w:color w:val="FF0000"/>
          <w:sz w:val="28"/>
          <w:szCs w:val="28"/>
          <w:lang w:val="uk-UA"/>
        </w:rPr>
        <w:t>12</w:t>
      </w:r>
      <w:r w:rsidRPr="00003156">
        <w:rPr>
          <w:color w:val="FF0000"/>
          <w:sz w:val="28"/>
          <w:szCs w:val="28"/>
          <w:lang w:val="fr-FR"/>
        </w:rPr>
        <w:t>/0</w:t>
      </w:r>
      <w:r w:rsidRPr="00003156">
        <w:rPr>
          <w:color w:val="FF0000"/>
          <w:sz w:val="28"/>
          <w:szCs w:val="28"/>
          <w:lang w:val="uk-UA"/>
        </w:rPr>
        <w:t>9</w:t>
      </w:r>
      <w:r w:rsidRPr="00003156">
        <w:rPr>
          <w:color w:val="FF0000"/>
          <w:sz w:val="28"/>
          <w:szCs w:val="28"/>
          <w:lang w:val="fr-FR"/>
        </w:rPr>
        <w:t>/2016</w:t>
      </w:r>
    </w:p>
    <w:p w:rsidR="00003156" w:rsidRPr="00003156" w:rsidRDefault="00003156" w:rsidP="00003156">
      <w:pPr>
        <w:jc w:val="center"/>
        <w:rPr>
          <w:u w:val="single"/>
          <w:lang w:val="uk-UA"/>
        </w:rPr>
      </w:pPr>
    </w:p>
    <w:p w:rsidR="00003156" w:rsidRPr="00003156" w:rsidRDefault="00003156" w:rsidP="00003156">
      <w:pPr>
        <w:jc w:val="center"/>
        <w:rPr>
          <w:u w:val="single"/>
          <w:lang w:val="uk-UA"/>
        </w:rPr>
      </w:pPr>
    </w:p>
    <w:p w:rsidR="00003156" w:rsidRPr="00003156" w:rsidRDefault="00003156" w:rsidP="00003156">
      <w:pPr>
        <w:jc w:val="left"/>
        <w:rPr>
          <w:i/>
          <w:iCs/>
          <w:sz w:val="22"/>
          <w:lang w:val="fr-FR"/>
        </w:rPr>
      </w:pPr>
      <w:r w:rsidRPr="00003156">
        <w:rPr>
          <w:i/>
          <w:iCs/>
          <w:sz w:val="22"/>
          <w:lang w:val="fr-FR"/>
        </w:rPr>
        <w:t>Cet arrêt est devenu définitif en vertu de l’article 44 § 2 de la Convention. Il peut subir des retouches de forme.</w:t>
      </w:r>
    </w:p>
    <w:p w:rsidR="009A346D" w:rsidRPr="00003156" w:rsidRDefault="009A346D" w:rsidP="00003156">
      <w:pPr>
        <w:rPr>
          <w:lang w:val="uk-UA"/>
        </w:rPr>
      </w:pPr>
    </w:p>
    <w:p w:rsidR="00003156" w:rsidRPr="00003156" w:rsidRDefault="00003156" w:rsidP="00003156">
      <w:pPr>
        <w:rPr>
          <w:lang w:val="uk-UA"/>
        </w:rPr>
        <w:sectPr w:rsidR="00003156" w:rsidRPr="00003156" w:rsidSect="009A346D">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E77CB3" w:rsidRPr="00003156" w:rsidRDefault="00E77CB3" w:rsidP="00003156">
      <w:pPr>
        <w:pStyle w:val="JuCase"/>
        <w:rPr>
          <w:szCs w:val="24"/>
          <w:lang w:val="fr-FR"/>
        </w:rPr>
      </w:pPr>
      <w:r w:rsidRPr="00003156">
        <w:rPr>
          <w:lang w:val="fr-FR"/>
        </w:rPr>
        <w:lastRenderedPageBreak/>
        <w:t>En l</w:t>
      </w:r>
      <w:r w:rsidR="00003156" w:rsidRPr="00003156">
        <w:rPr>
          <w:lang w:val="fr-FR"/>
        </w:rPr>
        <w:t>’</w:t>
      </w:r>
      <w:r w:rsidRPr="00003156">
        <w:rPr>
          <w:lang w:val="fr-FR"/>
        </w:rPr>
        <w:t xml:space="preserve">affaire </w:t>
      </w:r>
      <w:r w:rsidR="00F108B4" w:rsidRPr="00003156">
        <w:rPr>
          <w:lang w:val="fr-FR"/>
        </w:rPr>
        <w:t>S.C. Britanic World S.R.L. c. Roumanie</w:t>
      </w:r>
      <w:r w:rsidRPr="00003156">
        <w:rPr>
          <w:lang w:val="fr-FR"/>
        </w:rPr>
        <w:t>,</w:t>
      </w:r>
    </w:p>
    <w:p w:rsidR="00E77CB3" w:rsidRPr="00003156" w:rsidRDefault="00E77CB3" w:rsidP="00003156">
      <w:pPr>
        <w:pStyle w:val="ECHRPara"/>
        <w:rPr>
          <w:lang w:val="fr-FR"/>
        </w:rPr>
      </w:pPr>
      <w:r w:rsidRPr="00003156">
        <w:rPr>
          <w:lang w:val="fr-FR"/>
        </w:rPr>
        <w:t>La Cour européenne des droits de l</w:t>
      </w:r>
      <w:r w:rsidR="00003156" w:rsidRPr="00003156">
        <w:rPr>
          <w:lang w:val="fr-FR"/>
        </w:rPr>
        <w:t>’</w:t>
      </w:r>
      <w:r w:rsidRPr="00003156">
        <w:rPr>
          <w:lang w:val="fr-FR"/>
        </w:rPr>
        <w:t>homme (</w:t>
      </w:r>
      <w:r w:rsidR="00F108B4" w:rsidRPr="00003156">
        <w:rPr>
          <w:lang w:val="fr-FR"/>
        </w:rPr>
        <w:t>quatrième section</w:t>
      </w:r>
      <w:r w:rsidRPr="00003156">
        <w:rPr>
          <w:lang w:val="fr-FR"/>
        </w:rPr>
        <w:t xml:space="preserve">), siégeant en </w:t>
      </w:r>
      <w:r w:rsidR="00F108B4" w:rsidRPr="00003156">
        <w:rPr>
          <w:lang w:val="fr-FR"/>
        </w:rPr>
        <w:t>une chambre composée</w:t>
      </w:r>
      <w:r w:rsidRPr="00003156">
        <w:rPr>
          <w:lang w:val="fr-FR"/>
        </w:rPr>
        <w:t xml:space="preserve"> de :</w:t>
      </w:r>
    </w:p>
    <w:p w:rsidR="00E77CB3" w:rsidRPr="00003156" w:rsidRDefault="003D5E6F" w:rsidP="00003156">
      <w:pPr>
        <w:pStyle w:val="ECHRDecisionBody"/>
        <w:rPr>
          <w:lang w:val="fr-FR"/>
        </w:rPr>
      </w:pPr>
      <w:r w:rsidRPr="00003156">
        <w:rPr>
          <w:lang w:val="fr-FR"/>
        </w:rPr>
        <w:tab/>
        <w:t>András Sajó,</w:t>
      </w:r>
      <w:r w:rsidRPr="00003156">
        <w:rPr>
          <w:i/>
          <w:lang w:val="fr-FR"/>
        </w:rPr>
        <w:t xml:space="preserve"> président,</w:t>
      </w:r>
      <w:r w:rsidRPr="00003156">
        <w:rPr>
          <w:i/>
          <w:lang w:val="fr-FR"/>
        </w:rPr>
        <w:br/>
      </w:r>
      <w:r w:rsidRPr="00003156">
        <w:rPr>
          <w:lang w:val="fr-FR"/>
        </w:rPr>
        <w:tab/>
        <w:t>Vincent A. De Gaetano,</w:t>
      </w:r>
      <w:r w:rsidRPr="00003156">
        <w:rPr>
          <w:i/>
          <w:lang w:val="fr-FR"/>
        </w:rPr>
        <w:br/>
      </w:r>
      <w:r w:rsidRPr="00003156">
        <w:rPr>
          <w:lang w:val="fr-FR"/>
        </w:rPr>
        <w:tab/>
        <w:t>Nona Tsotsoria,</w:t>
      </w:r>
      <w:r w:rsidRPr="00003156">
        <w:rPr>
          <w:i/>
          <w:lang w:val="fr-FR"/>
        </w:rPr>
        <w:br/>
      </w:r>
      <w:r w:rsidRPr="00003156">
        <w:rPr>
          <w:lang w:val="fr-FR"/>
        </w:rPr>
        <w:tab/>
        <w:t>Paulo Pinto de Albuquerque,</w:t>
      </w:r>
      <w:r w:rsidRPr="00003156">
        <w:rPr>
          <w:i/>
          <w:lang w:val="fr-FR"/>
        </w:rPr>
        <w:br/>
      </w:r>
      <w:r w:rsidRPr="00003156">
        <w:rPr>
          <w:lang w:val="fr-FR"/>
        </w:rPr>
        <w:tab/>
        <w:t>Krzysztof Wojtyczek,</w:t>
      </w:r>
      <w:r w:rsidRPr="00003156">
        <w:rPr>
          <w:i/>
          <w:lang w:val="fr-FR"/>
        </w:rPr>
        <w:br/>
      </w:r>
      <w:r w:rsidRPr="00003156">
        <w:rPr>
          <w:lang w:val="fr-FR"/>
        </w:rPr>
        <w:tab/>
        <w:t>Egidijus Kūris,</w:t>
      </w:r>
      <w:r w:rsidRPr="00003156">
        <w:rPr>
          <w:i/>
          <w:lang w:val="fr-FR"/>
        </w:rPr>
        <w:br/>
      </w:r>
      <w:r w:rsidRPr="00003156">
        <w:rPr>
          <w:lang w:val="fr-FR"/>
        </w:rPr>
        <w:tab/>
        <w:t>Gabriele Kucsko-Stadlmayer,</w:t>
      </w:r>
      <w:r w:rsidRPr="00003156">
        <w:rPr>
          <w:i/>
          <w:lang w:val="fr-FR"/>
        </w:rPr>
        <w:t xml:space="preserve"> juges,</w:t>
      </w:r>
      <w:r w:rsidR="00E77CB3" w:rsidRPr="00003156">
        <w:rPr>
          <w:lang w:val="fr-FR"/>
        </w:rPr>
        <w:br/>
        <w:t xml:space="preserve">et de </w:t>
      </w:r>
      <w:r w:rsidR="00F108B4" w:rsidRPr="00003156">
        <w:rPr>
          <w:lang w:val="fr-FR"/>
        </w:rPr>
        <w:t>Françoise Elens-Passos</w:t>
      </w:r>
      <w:r w:rsidR="00E77CB3" w:rsidRPr="00003156">
        <w:rPr>
          <w:lang w:val="fr-FR"/>
        </w:rPr>
        <w:t xml:space="preserve">, </w:t>
      </w:r>
      <w:r w:rsidR="00F108B4" w:rsidRPr="00003156">
        <w:rPr>
          <w:i/>
          <w:lang w:val="fr-FR"/>
        </w:rPr>
        <w:t>greffière</w:t>
      </w:r>
      <w:r w:rsidR="00F108B4" w:rsidRPr="00003156">
        <w:rPr>
          <w:iCs/>
          <w:lang w:val="fr-FR"/>
        </w:rPr>
        <w:t xml:space="preserve"> </w:t>
      </w:r>
      <w:r w:rsidR="00F108B4" w:rsidRPr="00003156">
        <w:rPr>
          <w:i/>
          <w:iCs/>
          <w:lang w:val="fr-FR"/>
        </w:rPr>
        <w:t>d</w:t>
      </w:r>
      <w:r w:rsidR="00F108B4" w:rsidRPr="00003156">
        <w:rPr>
          <w:i/>
          <w:lang w:val="fr-FR"/>
        </w:rPr>
        <w:t>e section</w:t>
      </w:r>
      <w:r w:rsidR="00E77CB3" w:rsidRPr="00003156">
        <w:rPr>
          <w:lang w:val="fr-FR"/>
        </w:rPr>
        <w:t>,</w:t>
      </w:r>
    </w:p>
    <w:p w:rsidR="00E77CB3" w:rsidRPr="00003156" w:rsidRDefault="00E77CB3" w:rsidP="00003156">
      <w:pPr>
        <w:pStyle w:val="ECHRPara"/>
        <w:rPr>
          <w:lang w:val="fr-FR"/>
        </w:rPr>
      </w:pPr>
      <w:r w:rsidRPr="00003156">
        <w:rPr>
          <w:lang w:val="fr-FR"/>
        </w:rPr>
        <w:t xml:space="preserve">Après en avoir délibéré en chambre du conseil le </w:t>
      </w:r>
      <w:r w:rsidR="003D5E6F" w:rsidRPr="00003156">
        <w:rPr>
          <w:lang w:val="fr-FR"/>
        </w:rPr>
        <w:t>15 mars 2016</w:t>
      </w:r>
      <w:r w:rsidRPr="00003156">
        <w:rPr>
          <w:lang w:val="fr-FR"/>
        </w:rPr>
        <w:t>,</w:t>
      </w:r>
    </w:p>
    <w:p w:rsidR="00E77CB3" w:rsidRPr="00003156" w:rsidRDefault="00E77CB3" w:rsidP="00003156">
      <w:pPr>
        <w:pStyle w:val="ECHRPara"/>
        <w:rPr>
          <w:lang w:val="fr-FR"/>
        </w:rPr>
      </w:pPr>
      <w:r w:rsidRPr="00003156">
        <w:rPr>
          <w:lang w:val="fr-FR"/>
        </w:rPr>
        <w:t>Rend l</w:t>
      </w:r>
      <w:r w:rsidR="00003156" w:rsidRPr="00003156">
        <w:rPr>
          <w:lang w:val="fr-FR"/>
        </w:rPr>
        <w:t>’</w:t>
      </w:r>
      <w:r w:rsidRPr="00003156">
        <w:rPr>
          <w:lang w:val="fr-FR"/>
        </w:rPr>
        <w:t>arrêt que voici, adopté à cette date :</w:t>
      </w:r>
    </w:p>
    <w:p w:rsidR="00E77CB3" w:rsidRPr="00003156" w:rsidRDefault="00E77CB3" w:rsidP="00003156">
      <w:pPr>
        <w:pStyle w:val="ECHRTitle1"/>
        <w:rPr>
          <w:lang w:val="fr-FR"/>
        </w:rPr>
      </w:pPr>
      <w:r w:rsidRPr="00003156">
        <w:rPr>
          <w:lang w:val="fr-FR"/>
        </w:rPr>
        <w:t>PROCÉDURE</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w:t>
      </w:r>
      <w:r w:rsidRPr="00003156">
        <w:rPr>
          <w:lang w:val="fr-FR"/>
        </w:rPr>
        <w:fldChar w:fldCharType="end"/>
      </w:r>
      <w:r w:rsidR="00E77CB3" w:rsidRPr="00003156">
        <w:rPr>
          <w:lang w:val="fr-FR"/>
        </w:rPr>
        <w:t>.  À l</w:t>
      </w:r>
      <w:r w:rsidR="00003156" w:rsidRPr="00003156">
        <w:rPr>
          <w:lang w:val="fr-FR"/>
        </w:rPr>
        <w:t>’</w:t>
      </w:r>
      <w:r w:rsidR="00E77CB3" w:rsidRPr="00003156">
        <w:rPr>
          <w:lang w:val="fr-FR"/>
        </w:rPr>
        <w:t>origine de l</w:t>
      </w:r>
      <w:r w:rsidR="00003156" w:rsidRPr="00003156">
        <w:rPr>
          <w:lang w:val="fr-FR"/>
        </w:rPr>
        <w:t>’</w:t>
      </w:r>
      <w:r w:rsidR="00E77CB3" w:rsidRPr="00003156">
        <w:rPr>
          <w:lang w:val="fr-FR"/>
        </w:rPr>
        <w:t xml:space="preserve">affaire </w:t>
      </w:r>
      <w:r w:rsidRPr="00003156">
        <w:rPr>
          <w:lang w:val="fr-FR"/>
        </w:rPr>
        <w:t>se trouve une requête (n</w:t>
      </w:r>
      <w:r w:rsidRPr="00003156">
        <w:rPr>
          <w:vertAlign w:val="superscript"/>
          <w:lang w:val="fr-FR"/>
        </w:rPr>
        <w:t>o</w:t>
      </w:r>
      <w:r w:rsidRPr="00003156">
        <w:rPr>
          <w:lang w:val="fr-FR"/>
        </w:rPr>
        <w:t xml:space="preserve"> 8602/09) dirigée</w:t>
      </w:r>
      <w:r w:rsidR="00E77CB3" w:rsidRPr="00003156">
        <w:rPr>
          <w:lang w:val="fr-FR"/>
        </w:rPr>
        <w:t xml:space="preserve"> contre </w:t>
      </w:r>
      <w:r w:rsidRPr="00003156">
        <w:rPr>
          <w:lang w:val="fr-FR"/>
        </w:rPr>
        <w:t>la Roumanie</w:t>
      </w:r>
      <w:r w:rsidR="00E77CB3" w:rsidRPr="00003156">
        <w:rPr>
          <w:lang w:val="fr-FR"/>
        </w:rPr>
        <w:t xml:space="preserve"> et dont </w:t>
      </w:r>
      <w:r w:rsidR="00A0496B" w:rsidRPr="00003156">
        <w:rPr>
          <w:lang w:val="fr-FR"/>
        </w:rPr>
        <w:t xml:space="preserve">une société commerciale de droit roumain, </w:t>
      </w:r>
      <w:r w:rsidRPr="00003156">
        <w:rPr>
          <w:lang w:val="fr-FR"/>
        </w:rPr>
        <w:t>S.C.</w:t>
      </w:r>
      <w:r w:rsidR="003D5E6F" w:rsidRPr="00003156">
        <w:rPr>
          <w:lang w:val="fr-FR"/>
        </w:rPr>
        <w:t> </w:t>
      </w:r>
      <w:r w:rsidRPr="00003156">
        <w:rPr>
          <w:lang w:val="fr-FR"/>
        </w:rPr>
        <w:t>Britanic World S.R.L. (« l</w:t>
      </w:r>
      <w:r w:rsidR="00A0496B" w:rsidRPr="00003156">
        <w:rPr>
          <w:lang w:val="fr-FR"/>
        </w:rPr>
        <w:t>a</w:t>
      </w:r>
      <w:r w:rsidRPr="00003156">
        <w:rPr>
          <w:lang w:val="fr-FR"/>
        </w:rPr>
        <w:t xml:space="preserve"> requérant</w:t>
      </w:r>
      <w:r w:rsidR="00A0496B" w:rsidRPr="00003156">
        <w:rPr>
          <w:lang w:val="fr-FR"/>
        </w:rPr>
        <w:t>e</w:t>
      </w:r>
      <w:r w:rsidRPr="00003156">
        <w:rPr>
          <w:lang w:val="fr-FR"/>
        </w:rPr>
        <w:t> »), a saisi la Cour le 28 janvier 2009</w:t>
      </w:r>
      <w:r w:rsidR="00E77CB3" w:rsidRPr="00003156">
        <w:rPr>
          <w:lang w:val="fr-FR"/>
        </w:rPr>
        <w:t xml:space="preserve"> en vertu de </w:t>
      </w:r>
      <w:r w:rsidRPr="00003156">
        <w:rPr>
          <w:lang w:val="fr-FR"/>
        </w:rPr>
        <w:t>l</w:t>
      </w:r>
      <w:r w:rsidR="00003156" w:rsidRPr="00003156">
        <w:rPr>
          <w:lang w:val="fr-FR"/>
        </w:rPr>
        <w:t>’</w:t>
      </w:r>
      <w:r w:rsidRPr="00003156">
        <w:rPr>
          <w:lang w:val="fr-FR"/>
        </w:rPr>
        <w:t>article 34</w:t>
      </w:r>
      <w:r w:rsidR="00E77CB3" w:rsidRPr="00003156">
        <w:rPr>
          <w:lang w:val="fr-FR"/>
        </w:rPr>
        <w:t xml:space="preserve"> de la Convention de sauvegarde des droits de l</w:t>
      </w:r>
      <w:r w:rsidR="00003156" w:rsidRPr="00003156">
        <w:rPr>
          <w:lang w:val="fr-FR"/>
        </w:rPr>
        <w:t>’</w:t>
      </w:r>
      <w:r w:rsidR="00E77CB3" w:rsidRPr="00003156">
        <w:rPr>
          <w:lang w:val="fr-FR"/>
        </w:rPr>
        <w:t>homme et des libertés fondamentales (« la Convention »).</w:t>
      </w:r>
    </w:p>
    <w:p w:rsidR="00F108B4"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w:t>
      </w:r>
      <w:r w:rsidRPr="00003156">
        <w:rPr>
          <w:lang w:val="fr-FR"/>
        </w:rPr>
        <w:fldChar w:fldCharType="end"/>
      </w:r>
      <w:r w:rsidR="00E77CB3" w:rsidRPr="00003156">
        <w:rPr>
          <w:lang w:val="fr-FR"/>
        </w:rPr>
        <w:t>.  </w:t>
      </w:r>
      <w:r w:rsidRPr="00003156">
        <w:rPr>
          <w:lang w:val="fr-FR"/>
        </w:rPr>
        <w:t>L</w:t>
      </w:r>
      <w:r w:rsidR="00A0496B" w:rsidRPr="00003156">
        <w:rPr>
          <w:lang w:val="fr-FR"/>
        </w:rPr>
        <w:t>a</w:t>
      </w:r>
      <w:r w:rsidRPr="00003156">
        <w:rPr>
          <w:lang w:val="fr-FR"/>
        </w:rPr>
        <w:t xml:space="preserve"> requérant</w:t>
      </w:r>
      <w:r w:rsidR="00A0496B" w:rsidRPr="00003156">
        <w:rPr>
          <w:lang w:val="fr-FR"/>
        </w:rPr>
        <w:t>e</w:t>
      </w:r>
      <w:r w:rsidRPr="00003156">
        <w:rPr>
          <w:lang w:val="fr-FR"/>
        </w:rPr>
        <w:t xml:space="preserve"> a été représenté</w:t>
      </w:r>
      <w:r w:rsidR="00A0496B" w:rsidRPr="00003156">
        <w:rPr>
          <w:lang w:val="fr-FR"/>
        </w:rPr>
        <w:t>e</w:t>
      </w:r>
      <w:r w:rsidRPr="00003156">
        <w:rPr>
          <w:lang w:val="fr-FR"/>
        </w:rPr>
        <w:t xml:space="preserve"> par M</w:t>
      </w:r>
      <w:r w:rsidRPr="00003156">
        <w:rPr>
          <w:vertAlign w:val="superscript"/>
          <w:lang w:val="fr-FR"/>
        </w:rPr>
        <w:t>e</w:t>
      </w:r>
      <w:r w:rsidRPr="00003156">
        <w:rPr>
          <w:lang w:val="fr-FR"/>
        </w:rPr>
        <w:t> </w:t>
      </w:r>
      <w:r w:rsidR="00A0496B" w:rsidRPr="00003156">
        <w:rPr>
          <w:lang w:val="fr-FR"/>
        </w:rPr>
        <w:t>A.L.</w:t>
      </w:r>
      <w:r w:rsidRPr="00003156">
        <w:rPr>
          <w:lang w:val="fr-FR"/>
        </w:rPr>
        <w:t xml:space="preserve"> Midan, avocat</w:t>
      </w:r>
      <w:r w:rsidR="00A0496B" w:rsidRPr="00003156">
        <w:rPr>
          <w:lang w:val="fr-FR"/>
        </w:rPr>
        <w:t>e</w:t>
      </w:r>
      <w:r w:rsidRPr="00003156">
        <w:rPr>
          <w:lang w:val="fr-FR"/>
        </w:rPr>
        <w:t xml:space="preserve"> à Ploie</w:t>
      </w:r>
      <w:r w:rsidR="00A0496B" w:rsidRPr="00003156">
        <w:rPr>
          <w:rFonts w:cstheme="minorHAnsi"/>
          <w:lang w:val="fr-FR"/>
        </w:rPr>
        <w:t>ş</w:t>
      </w:r>
      <w:r w:rsidRPr="00003156">
        <w:rPr>
          <w:lang w:val="fr-FR"/>
        </w:rPr>
        <w:t xml:space="preserve">ti. </w:t>
      </w:r>
      <w:r w:rsidR="00E77CB3" w:rsidRPr="00003156">
        <w:rPr>
          <w:lang w:val="fr-FR"/>
        </w:rPr>
        <w:t xml:space="preserve">Le gouvernement </w:t>
      </w:r>
      <w:r w:rsidRPr="00003156">
        <w:rPr>
          <w:lang w:val="fr-FR"/>
        </w:rPr>
        <w:t>roumain</w:t>
      </w:r>
      <w:r w:rsidR="00E77CB3" w:rsidRPr="00003156">
        <w:rPr>
          <w:lang w:val="fr-FR"/>
        </w:rPr>
        <w:t xml:space="preserve"> (« le Gouvernement ») a été représenté par son agent</w:t>
      </w:r>
      <w:r w:rsidR="00A0496B" w:rsidRPr="00003156">
        <w:rPr>
          <w:lang w:val="fr-FR"/>
        </w:rPr>
        <w:t>e</w:t>
      </w:r>
      <w:r w:rsidR="00E77CB3" w:rsidRPr="00003156">
        <w:rPr>
          <w:lang w:val="fr-FR"/>
        </w:rPr>
        <w:t xml:space="preserve">, </w:t>
      </w:r>
      <w:r w:rsidR="00A0496B" w:rsidRPr="00003156">
        <w:rPr>
          <w:lang w:val="fr-FR"/>
        </w:rPr>
        <w:t>M</w:t>
      </w:r>
      <w:r w:rsidR="00A0496B" w:rsidRPr="00003156">
        <w:rPr>
          <w:vertAlign w:val="superscript"/>
          <w:lang w:val="fr-FR"/>
        </w:rPr>
        <w:t>me</w:t>
      </w:r>
      <w:r w:rsidR="00A0496B" w:rsidRPr="00003156">
        <w:rPr>
          <w:lang w:val="fr-FR"/>
        </w:rPr>
        <w:t xml:space="preserve"> C. Brumar</w:t>
      </w:r>
      <w:r w:rsidR="00E77CB3" w:rsidRPr="00003156">
        <w:rPr>
          <w:lang w:val="fr-FR"/>
        </w:rPr>
        <w:t xml:space="preserve">, </w:t>
      </w:r>
      <w:r w:rsidR="00A0496B" w:rsidRPr="00003156">
        <w:rPr>
          <w:lang w:val="fr-FR"/>
        </w:rPr>
        <w:t>du ministère des Affaires étrangères</w:t>
      </w:r>
      <w:r w:rsidR="00E77CB3" w:rsidRPr="00003156">
        <w:rPr>
          <w:lang w:val="fr-FR"/>
        </w:rPr>
        <w:t>.</w:t>
      </w:r>
    </w:p>
    <w:p w:rsidR="007D4987" w:rsidRPr="00003156" w:rsidRDefault="007D4987"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w:t>
      </w:r>
      <w:r w:rsidRPr="00003156">
        <w:rPr>
          <w:lang w:val="fr-FR"/>
        </w:rPr>
        <w:fldChar w:fldCharType="end"/>
      </w:r>
      <w:r w:rsidRPr="00003156">
        <w:rPr>
          <w:lang w:val="fr-FR"/>
        </w:rPr>
        <w:t>.  À la suite du déport de M</w:t>
      </w:r>
      <w:r w:rsidRPr="00003156">
        <w:rPr>
          <w:vertAlign w:val="superscript"/>
          <w:lang w:val="fr-FR"/>
        </w:rPr>
        <w:t>me</w:t>
      </w:r>
      <w:r w:rsidRPr="00003156">
        <w:rPr>
          <w:lang w:val="fr-FR"/>
        </w:rPr>
        <w:t xml:space="preserve"> Iulia Antoanella Motoc, juge élue au titre de la Roumanie (article 28 § 3 du règlement), le président de la chambre a désigné M. Krzysztof Wojtyczek, pour siéger en qualité de juge </w:t>
      </w:r>
      <w:r w:rsidRPr="00003156">
        <w:rPr>
          <w:i/>
          <w:lang w:val="fr-FR"/>
        </w:rPr>
        <w:t>ad hoc</w:t>
      </w:r>
      <w:r w:rsidRPr="00003156">
        <w:rPr>
          <w:lang w:val="fr-FR"/>
        </w:rPr>
        <w:t xml:space="preserve"> (article 29 du règlement).</w:t>
      </w:r>
    </w:p>
    <w:p w:rsidR="007D4987"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w:t>
      </w:r>
      <w:r w:rsidRPr="00003156">
        <w:rPr>
          <w:lang w:val="fr-FR"/>
        </w:rPr>
        <w:fldChar w:fldCharType="end"/>
      </w:r>
      <w:r w:rsidRPr="00003156">
        <w:rPr>
          <w:lang w:val="fr-FR"/>
        </w:rPr>
        <w:t>.  L</w:t>
      </w:r>
      <w:r w:rsidR="00A0496B" w:rsidRPr="00003156">
        <w:rPr>
          <w:lang w:val="fr-FR"/>
        </w:rPr>
        <w:t>a</w:t>
      </w:r>
      <w:r w:rsidRPr="00003156">
        <w:rPr>
          <w:lang w:val="fr-FR"/>
        </w:rPr>
        <w:t xml:space="preserve"> requérant</w:t>
      </w:r>
      <w:r w:rsidR="00A0496B" w:rsidRPr="00003156">
        <w:rPr>
          <w:lang w:val="fr-FR"/>
        </w:rPr>
        <w:t>e</w:t>
      </w:r>
      <w:r w:rsidRPr="00003156">
        <w:rPr>
          <w:lang w:val="fr-FR"/>
        </w:rPr>
        <w:t xml:space="preserve"> </w:t>
      </w:r>
      <w:r w:rsidR="00A0496B" w:rsidRPr="00003156">
        <w:rPr>
          <w:lang w:val="fr-FR"/>
        </w:rPr>
        <w:t>se plaint d</w:t>
      </w:r>
      <w:r w:rsidR="00003156" w:rsidRPr="00003156">
        <w:rPr>
          <w:lang w:val="fr-FR"/>
        </w:rPr>
        <w:t>’</w:t>
      </w:r>
      <w:r w:rsidR="00A0496B" w:rsidRPr="00003156">
        <w:rPr>
          <w:lang w:val="fr-FR"/>
        </w:rPr>
        <w:t>une atteinte à son droit à un procès équitable, en raison de la révision d</w:t>
      </w:r>
      <w:r w:rsidR="00003156" w:rsidRPr="00003156">
        <w:rPr>
          <w:lang w:val="fr-FR"/>
        </w:rPr>
        <w:t>’</w:t>
      </w:r>
      <w:r w:rsidR="00A0496B" w:rsidRPr="00003156">
        <w:rPr>
          <w:lang w:val="fr-FR"/>
        </w:rPr>
        <w:t>une décision définitive de justice, ainsi que d</w:t>
      </w:r>
      <w:r w:rsidR="00003156" w:rsidRPr="00003156">
        <w:rPr>
          <w:lang w:val="fr-FR"/>
        </w:rPr>
        <w:t>’</w:t>
      </w:r>
      <w:r w:rsidR="00A0496B" w:rsidRPr="00003156">
        <w:rPr>
          <w:lang w:val="fr-FR"/>
        </w:rPr>
        <w:t>une atteinte à son droit au respect de ses biens</w:t>
      </w:r>
      <w:r w:rsidRPr="00003156">
        <w:rPr>
          <w:lang w:val="fr-FR"/>
        </w:rPr>
        <w:t>.</w:t>
      </w:r>
    </w:p>
    <w:p w:rsidR="00E77CB3" w:rsidRPr="00003156" w:rsidRDefault="00F108B4" w:rsidP="00003156">
      <w:pPr>
        <w:pStyle w:val="ECHRPara"/>
        <w:rPr>
          <w:szCs w:val="24"/>
          <w:lang w:val="fr-FR" w:eastAsia="en-GB"/>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w:t>
      </w:r>
      <w:r w:rsidRPr="00003156">
        <w:rPr>
          <w:lang w:val="fr-FR"/>
        </w:rPr>
        <w:fldChar w:fldCharType="end"/>
      </w:r>
      <w:r w:rsidR="00E77CB3" w:rsidRPr="00003156">
        <w:rPr>
          <w:lang w:val="fr-FR"/>
        </w:rPr>
        <w:t>.  </w:t>
      </w:r>
      <w:r w:rsidRPr="00003156">
        <w:rPr>
          <w:lang w:val="fr-FR"/>
        </w:rPr>
        <w:t xml:space="preserve">Le </w:t>
      </w:r>
      <w:r w:rsidRPr="00003156">
        <w:rPr>
          <w:szCs w:val="24"/>
          <w:lang w:val="fr-FR"/>
        </w:rPr>
        <w:t>20 mai 2014</w:t>
      </w:r>
      <w:r w:rsidR="00E77CB3" w:rsidRPr="00003156">
        <w:rPr>
          <w:lang w:val="fr-FR"/>
        </w:rPr>
        <w:t xml:space="preserve">, </w:t>
      </w:r>
      <w:r w:rsidRPr="00003156">
        <w:rPr>
          <w:lang w:val="fr-FR"/>
        </w:rPr>
        <w:t>la requête a été communiquée au Gouvernement</w:t>
      </w:r>
      <w:r w:rsidR="00C1262B" w:rsidRPr="00003156">
        <w:rPr>
          <w:lang w:val="fr-FR"/>
        </w:rPr>
        <w:t>.</w:t>
      </w:r>
    </w:p>
    <w:p w:rsidR="00E77CB3" w:rsidRPr="00003156" w:rsidRDefault="00E77CB3" w:rsidP="00003156">
      <w:pPr>
        <w:pStyle w:val="ECHRTitle1"/>
        <w:tabs>
          <w:tab w:val="left" w:pos="5387"/>
        </w:tabs>
        <w:rPr>
          <w:lang w:val="fr-FR"/>
        </w:rPr>
      </w:pPr>
      <w:r w:rsidRPr="00003156">
        <w:rPr>
          <w:lang w:val="fr-FR"/>
        </w:rPr>
        <w:t>EN FAIT</w:t>
      </w:r>
    </w:p>
    <w:p w:rsidR="00E77CB3" w:rsidRPr="00003156" w:rsidRDefault="00E77CB3" w:rsidP="00003156">
      <w:pPr>
        <w:pStyle w:val="ECHRHeading1"/>
        <w:rPr>
          <w:lang w:val="fr-FR"/>
        </w:rPr>
      </w:pPr>
      <w:r w:rsidRPr="00003156">
        <w:rPr>
          <w:lang w:val="fr-FR"/>
        </w:rPr>
        <w:t>I.  LES CIRCONSTANCES DE L</w:t>
      </w:r>
      <w:r w:rsidR="00003156" w:rsidRPr="00003156">
        <w:rPr>
          <w:lang w:val="fr-FR"/>
        </w:rPr>
        <w:t>’</w:t>
      </w:r>
      <w:r w:rsidRPr="00003156">
        <w:rPr>
          <w:lang w:val="fr-FR"/>
        </w:rPr>
        <w:t>ESPÈCE</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6</w:t>
      </w:r>
      <w:r w:rsidRPr="00003156">
        <w:rPr>
          <w:lang w:val="fr-FR"/>
        </w:rPr>
        <w:fldChar w:fldCharType="end"/>
      </w:r>
      <w:r w:rsidR="00E77CB3" w:rsidRPr="00003156">
        <w:rPr>
          <w:lang w:val="fr-FR"/>
        </w:rPr>
        <w:t>.  </w:t>
      </w:r>
      <w:r w:rsidRPr="00003156">
        <w:rPr>
          <w:lang w:val="fr-FR"/>
        </w:rPr>
        <w:t>L</w:t>
      </w:r>
      <w:r w:rsidR="00A0496B" w:rsidRPr="00003156">
        <w:rPr>
          <w:lang w:val="fr-FR"/>
        </w:rPr>
        <w:t>a</w:t>
      </w:r>
      <w:r w:rsidRPr="00003156">
        <w:rPr>
          <w:lang w:val="fr-FR"/>
        </w:rPr>
        <w:t xml:space="preserve"> requérant</w:t>
      </w:r>
      <w:r w:rsidR="00A0496B" w:rsidRPr="00003156">
        <w:rPr>
          <w:lang w:val="fr-FR"/>
        </w:rPr>
        <w:t>e, S.C. Britanic World S.R.L.,</w:t>
      </w:r>
      <w:r w:rsidRPr="00003156">
        <w:rPr>
          <w:lang w:val="fr-FR"/>
        </w:rPr>
        <w:t xml:space="preserve"> est</w:t>
      </w:r>
      <w:r w:rsidR="00A0496B" w:rsidRPr="00003156">
        <w:rPr>
          <w:lang w:val="fr-FR"/>
        </w:rPr>
        <w:t xml:space="preserve"> une société de droit roumain, ayant son siège à</w:t>
      </w:r>
      <w:r w:rsidRPr="00003156">
        <w:rPr>
          <w:lang w:val="fr-FR"/>
        </w:rPr>
        <w:t xml:space="preserve"> Mizil</w:t>
      </w:r>
      <w:r w:rsidR="00E77CB3" w:rsidRPr="00003156">
        <w:rPr>
          <w:lang w:val="fr-FR"/>
        </w:rPr>
        <w:t>.</w:t>
      </w:r>
    </w:p>
    <w:p w:rsidR="00A0496B" w:rsidRPr="00003156" w:rsidRDefault="003C54C1" w:rsidP="00003156">
      <w:pPr>
        <w:pStyle w:val="ECHRHeading2"/>
        <w:rPr>
          <w:lang w:val="fr-FR"/>
        </w:rPr>
      </w:pPr>
      <w:r w:rsidRPr="00003156">
        <w:rPr>
          <w:lang w:val="fr-FR"/>
        </w:rPr>
        <w:lastRenderedPageBreak/>
        <w:t>A</w:t>
      </w:r>
      <w:r w:rsidR="00A0496B" w:rsidRPr="00003156">
        <w:rPr>
          <w:lang w:val="fr-FR"/>
        </w:rPr>
        <w:t>.</w:t>
      </w:r>
      <w:r w:rsidRPr="00003156">
        <w:rPr>
          <w:lang w:val="fr-FR"/>
        </w:rPr>
        <w:t>  </w:t>
      </w:r>
      <w:r w:rsidR="00A0496B" w:rsidRPr="00003156">
        <w:rPr>
          <w:lang w:val="fr-FR"/>
        </w:rPr>
        <w:t>Le contrat de vente litigieux</w:t>
      </w:r>
    </w:p>
    <w:p w:rsidR="00A0496B" w:rsidRPr="00003156" w:rsidRDefault="00A0496B"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7</w:t>
      </w:r>
      <w:r w:rsidRPr="00003156">
        <w:rPr>
          <w:lang w:val="fr-FR"/>
        </w:rPr>
        <w:fldChar w:fldCharType="end"/>
      </w:r>
      <w:r w:rsidRPr="00003156">
        <w:rPr>
          <w:lang w:val="fr-FR"/>
        </w:rPr>
        <w:t xml:space="preserve">.  Le 21 septembre 2001, la requérante </w:t>
      </w:r>
      <w:r w:rsidR="00D90FDC" w:rsidRPr="00003156">
        <w:rPr>
          <w:lang w:val="fr-FR"/>
        </w:rPr>
        <w:t>devint propriétaire</w:t>
      </w:r>
      <w:r w:rsidRPr="00003156">
        <w:rPr>
          <w:lang w:val="fr-FR"/>
        </w:rPr>
        <w:t xml:space="preserve"> de quatre terrains à Ceptura, dans le département de Prahova. Les contrats de vente furent signés pour la requérante par C.B., son directeur général, qui était employé en vertu d</w:t>
      </w:r>
      <w:r w:rsidR="00003156" w:rsidRPr="00003156">
        <w:rPr>
          <w:lang w:val="fr-FR"/>
        </w:rPr>
        <w:t>’</w:t>
      </w:r>
      <w:r w:rsidRPr="00003156">
        <w:rPr>
          <w:lang w:val="fr-FR"/>
        </w:rPr>
        <w:t>un contrat de travail.</w:t>
      </w:r>
    </w:p>
    <w:p w:rsidR="00A0496B" w:rsidRPr="00003156" w:rsidRDefault="00A0496B"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8</w:t>
      </w:r>
      <w:r w:rsidRPr="00003156">
        <w:rPr>
          <w:lang w:val="fr-FR"/>
        </w:rPr>
        <w:fldChar w:fldCharType="end"/>
      </w:r>
      <w:r w:rsidRPr="00003156">
        <w:rPr>
          <w:lang w:val="fr-FR"/>
        </w:rPr>
        <w:t>.  Le 5 décembre 2003</w:t>
      </w:r>
      <w:r w:rsidR="00C23A67" w:rsidRPr="00003156">
        <w:rPr>
          <w:lang w:val="fr-FR"/>
        </w:rPr>
        <w:t>,</w:t>
      </w:r>
      <w:r w:rsidRPr="00003156">
        <w:rPr>
          <w:lang w:val="fr-FR"/>
        </w:rPr>
        <w:t xml:space="preserve"> C.B. conclut, par acte notarié, un contrat par lequel il vendait à la société G. un des terrains, d</w:t>
      </w:r>
      <w:r w:rsidR="00003156" w:rsidRPr="00003156">
        <w:rPr>
          <w:lang w:val="fr-FR"/>
        </w:rPr>
        <w:t>’</w:t>
      </w:r>
      <w:r w:rsidRPr="00003156">
        <w:rPr>
          <w:lang w:val="fr-FR"/>
        </w:rPr>
        <w:t>une superficie de 18</w:t>
      </w:r>
      <w:r w:rsidR="00C23A67" w:rsidRPr="00003156">
        <w:rPr>
          <w:lang w:val="fr-FR"/>
        </w:rPr>
        <w:t> </w:t>
      </w:r>
      <w:r w:rsidRPr="00003156">
        <w:rPr>
          <w:lang w:val="fr-FR"/>
        </w:rPr>
        <w:t>000</w:t>
      </w:r>
      <w:r w:rsidR="00C23A67" w:rsidRPr="00003156">
        <w:rPr>
          <w:lang w:val="fr-FR"/>
        </w:rPr>
        <w:t> </w:t>
      </w:r>
      <w:r w:rsidRPr="00003156">
        <w:rPr>
          <w:lang w:val="fr-FR"/>
        </w:rPr>
        <w:t>m</w:t>
      </w:r>
      <w:r w:rsidRPr="00003156">
        <w:rPr>
          <w:vertAlign w:val="superscript"/>
          <w:lang w:val="fr-FR"/>
        </w:rPr>
        <w:t>2</w:t>
      </w:r>
      <w:r w:rsidRPr="00003156">
        <w:rPr>
          <w:lang w:val="fr-FR"/>
        </w:rPr>
        <w:t xml:space="preserve"> (« le contrat de vente »). Pour conclure le contrat au nom de la requérante, C.B. se prévalut d</w:t>
      </w:r>
      <w:r w:rsidR="00003156" w:rsidRPr="00003156">
        <w:rPr>
          <w:lang w:val="fr-FR"/>
        </w:rPr>
        <w:t>’</w:t>
      </w:r>
      <w:r w:rsidRPr="00003156">
        <w:rPr>
          <w:lang w:val="fr-FR"/>
        </w:rPr>
        <w:t>un pouvoir donné par le gérant. Toutefois, selon la requérante, ce pouvoir n</w:t>
      </w:r>
      <w:r w:rsidR="00003156" w:rsidRPr="00003156">
        <w:rPr>
          <w:lang w:val="fr-FR"/>
        </w:rPr>
        <w:t>’</w:t>
      </w:r>
      <w:r w:rsidRPr="00003156">
        <w:rPr>
          <w:lang w:val="fr-FR"/>
        </w:rPr>
        <w:t>autorisait C.B. à conclure des actes juridiques qu</w:t>
      </w:r>
      <w:r w:rsidR="00003156" w:rsidRPr="00003156">
        <w:rPr>
          <w:lang w:val="fr-FR"/>
        </w:rPr>
        <w:t>’</w:t>
      </w:r>
      <w:r w:rsidRPr="00003156">
        <w:rPr>
          <w:lang w:val="fr-FR"/>
        </w:rPr>
        <w:t>avec l</w:t>
      </w:r>
      <w:r w:rsidR="00003156" w:rsidRPr="00003156">
        <w:rPr>
          <w:lang w:val="fr-FR"/>
        </w:rPr>
        <w:t>’</w:t>
      </w:r>
      <w:r w:rsidRPr="00003156">
        <w:rPr>
          <w:lang w:val="fr-FR"/>
        </w:rPr>
        <w:t>accord du gérant.</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9</w:t>
      </w:r>
      <w:r w:rsidRPr="00003156">
        <w:rPr>
          <w:lang w:val="fr-FR"/>
        </w:rPr>
        <w:fldChar w:fldCharType="end"/>
      </w:r>
      <w:r w:rsidRPr="00003156">
        <w:rPr>
          <w:lang w:val="fr-FR"/>
        </w:rPr>
        <w:t>.  </w:t>
      </w:r>
      <w:r w:rsidR="00B4733D" w:rsidRPr="00003156">
        <w:rPr>
          <w:lang w:val="fr-FR"/>
        </w:rPr>
        <w:t>En 2005, le gérant licencia C.B., estimant qu</w:t>
      </w:r>
      <w:r w:rsidR="00003156" w:rsidRPr="00003156">
        <w:rPr>
          <w:lang w:val="fr-FR"/>
        </w:rPr>
        <w:t>’</w:t>
      </w:r>
      <w:r w:rsidR="00B4733D" w:rsidRPr="00003156">
        <w:rPr>
          <w:lang w:val="fr-FR"/>
        </w:rPr>
        <w:t>il y avait eu faute de sa part</w:t>
      </w:r>
      <w:r w:rsidR="00A0496B" w:rsidRPr="00003156">
        <w:rPr>
          <w:lang w:val="fr-FR"/>
        </w:rPr>
        <w:t>.</w:t>
      </w:r>
    </w:p>
    <w:p w:rsidR="00A0496B" w:rsidRPr="00003156" w:rsidRDefault="003C54C1" w:rsidP="00003156">
      <w:pPr>
        <w:pStyle w:val="ECHRHeading2"/>
        <w:rPr>
          <w:lang w:val="fr-FR"/>
        </w:rPr>
      </w:pPr>
      <w:r w:rsidRPr="00003156">
        <w:rPr>
          <w:lang w:val="fr-FR"/>
        </w:rPr>
        <w:t>B.  </w:t>
      </w:r>
      <w:r w:rsidR="00A0496B" w:rsidRPr="00003156">
        <w:rPr>
          <w:lang w:val="fr-FR"/>
        </w:rPr>
        <w:t>La procédure pénale</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10</w:t>
      </w:r>
      <w:r w:rsidRPr="00003156">
        <w:rPr>
          <w:lang w:val="fr-FR"/>
        </w:rPr>
        <w:fldChar w:fldCharType="end"/>
      </w:r>
      <w:r w:rsidRPr="00003156">
        <w:rPr>
          <w:lang w:val="fr-FR"/>
        </w:rPr>
        <w:t>.  </w:t>
      </w:r>
      <w:r w:rsidR="00003398" w:rsidRPr="00003156">
        <w:rPr>
          <w:lang w:val="fr-FR"/>
        </w:rPr>
        <w:t>Le 3 mars</w:t>
      </w:r>
      <w:r w:rsidR="00A0496B" w:rsidRPr="00003156">
        <w:rPr>
          <w:lang w:val="fr-FR"/>
        </w:rPr>
        <w:t xml:space="preserve"> 2005, la requérante </w:t>
      </w:r>
      <w:r w:rsidR="00B4733D" w:rsidRPr="00003156">
        <w:rPr>
          <w:lang w:val="fr-FR"/>
        </w:rPr>
        <w:t>saisit le parquet près le tribunal de première instance de Mizil (« le parquet ») d</w:t>
      </w:r>
      <w:r w:rsidR="00003156" w:rsidRPr="00003156">
        <w:rPr>
          <w:lang w:val="fr-FR"/>
        </w:rPr>
        <w:t>’</w:t>
      </w:r>
      <w:r w:rsidR="00A0496B" w:rsidRPr="00003156">
        <w:rPr>
          <w:lang w:val="fr-FR"/>
        </w:rPr>
        <w:t xml:space="preserve">une plainte pénale contre C.B. Elle alléguait que </w:t>
      </w:r>
      <w:r w:rsidR="00B4733D" w:rsidRPr="00003156">
        <w:rPr>
          <w:lang w:val="fr-FR"/>
        </w:rPr>
        <w:t>ce dernier</w:t>
      </w:r>
      <w:r w:rsidR="00A0496B" w:rsidRPr="00003156">
        <w:rPr>
          <w:lang w:val="fr-FR"/>
        </w:rPr>
        <w:t xml:space="preserve"> avait commis </w:t>
      </w:r>
      <w:r w:rsidR="00B4733D" w:rsidRPr="00003156">
        <w:rPr>
          <w:lang w:val="fr-FR"/>
        </w:rPr>
        <w:t>un</w:t>
      </w:r>
      <w:r w:rsidR="00A0496B" w:rsidRPr="00003156">
        <w:rPr>
          <w:lang w:val="fr-FR"/>
        </w:rPr>
        <w:t xml:space="preserve"> faux en écriture privée s</w:t>
      </w:r>
      <w:r w:rsidR="00003156" w:rsidRPr="00003156">
        <w:rPr>
          <w:lang w:val="fr-FR"/>
        </w:rPr>
        <w:t>’</w:t>
      </w:r>
      <w:r w:rsidR="00A0496B" w:rsidRPr="00003156">
        <w:rPr>
          <w:lang w:val="fr-FR"/>
        </w:rPr>
        <w:t>agissant du pouvoir en vertu duquel il avait conclu le contrat de vente.</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11</w:t>
      </w:r>
      <w:r w:rsidRPr="00003156">
        <w:rPr>
          <w:lang w:val="fr-FR"/>
        </w:rPr>
        <w:fldChar w:fldCharType="end"/>
      </w:r>
      <w:r w:rsidRPr="00003156">
        <w:rPr>
          <w:lang w:val="fr-FR"/>
        </w:rPr>
        <w:t>.  </w:t>
      </w:r>
      <w:r w:rsidR="00003398" w:rsidRPr="00003156">
        <w:rPr>
          <w:lang w:val="fr-FR"/>
        </w:rPr>
        <w:t>Le 9 juin 2005</w:t>
      </w:r>
      <w:r w:rsidR="00A0496B" w:rsidRPr="00003156">
        <w:rPr>
          <w:lang w:val="fr-FR"/>
        </w:rPr>
        <w:t>, le parquet rendit un non-lieu au bénéfice de C.B., au motif qu</w:t>
      </w:r>
      <w:r w:rsidR="00003156" w:rsidRPr="00003156">
        <w:rPr>
          <w:lang w:val="fr-FR"/>
        </w:rPr>
        <w:t>’</w:t>
      </w:r>
      <w:r w:rsidR="00A0496B" w:rsidRPr="00003156">
        <w:rPr>
          <w:lang w:val="fr-FR"/>
        </w:rPr>
        <w:t xml:space="preserve">il </w:t>
      </w:r>
      <w:r w:rsidR="000F263D" w:rsidRPr="00003156">
        <w:rPr>
          <w:lang w:val="fr-FR"/>
        </w:rPr>
        <w:t>n</w:t>
      </w:r>
      <w:r w:rsidR="00003156" w:rsidRPr="00003156">
        <w:rPr>
          <w:lang w:val="fr-FR"/>
        </w:rPr>
        <w:t>’</w:t>
      </w:r>
      <w:r w:rsidR="00A0496B" w:rsidRPr="00003156">
        <w:rPr>
          <w:lang w:val="fr-FR"/>
        </w:rPr>
        <w:t xml:space="preserve">avait </w:t>
      </w:r>
      <w:r w:rsidR="000F263D" w:rsidRPr="00003156">
        <w:rPr>
          <w:lang w:val="fr-FR"/>
        </w:rPr>
        <w:t>pas commis l</w:t>
      </w:r>
      <w:r w:rsidR="00003156" w:rsidRPr="00003156">
        <w:rPr>
          <w:lang w:val="fr-FR"/>
        </w:rPr>
        <w:t>’</w:t>
      </w:r>
      <w:r w:rsidR="000F263D" w:rsidRPr="00003156">
        <w:rPr>
          <w:lang w:val="fr-FR"/>
        </w:rPr>
        <w:t>infraction reprochée</w:t>
      </w:r>
      <w:r w:rsidR="00A0496B" w:rsidRPr="00003156">
        <w:rPr>
          <w:lang w:val="fr-FR"/>
        </w:rPr>
        <w:t>.</w:t>
      </w:r>
      <w:r w:rsidR="004A7B07" w:rsidRPr="00003156">
        <w:rPr>
          <w:lang w:val="fr-FR"/>
        </w:rPr>
        <w:t xml:space="preserve"> Pour arriver à cette conclusion, le parquet avait ex</w:t>
      </w:r>
      <w:r w:rsidR="00CB737A" w:rsidRPr="00003156">
        <w:rPr>
          <w:lang w:val="fr-FR"/>
        </w:rPr>
        <w:t>aminé les pouvoirs donné</w:t>
      </w:r>
      <w:r w:rsidR="00B4733D" w:rsidRPr="00003156">
        <w:rPr>
          <w:lang w:val="fr-FR"/>
        </w:rPr>
        <w:t>s</w:t>
      </w:r>
      <w:r w:rsidR="004A7B07" w:rsidRPr="00003156">
        <w:rPr>
          <w:lang w:val="fr-FR"/>
        </w:rPr>
        <w:t xml:space="preserve"> à C.B. par la requérante, plus précisément le pouvoir n</w:t>
      </w:r>
      <w:r w:rsidR="009A346D" w:rsidRPr="00003156">
        <w:rPr>
          <w:vertAlign w:val="superscript"/>
          <w:lang w:val="fr-FR"/>
        </w:rPr>
        <w:t>o</w:t>
      </w:r>
      <w:r w:rsidR="004A7B07" w:rsidRPr="00003156">
        <w:rPr>
          <w:lang w:val="fr-FR"/>
        </w:rPr>
        <w:t xml:space="preserve"> 1027 émis et authentifié en 2000, ainsi que trois pouvoirs n</w:t>
      </w:r>
      <w:r w:rsidR="004A7B07" w:rsidRPr="00003156">
        <w:rPr>
          <w:vertAlign w:val="superscript"/>
          <w:lang w:val="fr-FR"/>
        </w:rPr>
        <w:t>os</w:t>
      </w:r>
      <w:r w:rsidR="004A7B07" w:rsidRPr="00003156">
        <w:rPr>
          <w:lang w:val="fr-FR"/>
        </w:rPr>
        <w:t xml:space="preserve"> 3036, 3081 et 3082 signés par C.B. et, pour deux d</w:t>
      </w:r>
      <w:r w:rsidR="00003156" w:rsidRPr="00003156">
        <w:rPr>
          <w:lang w:val="fr-FR"/>
        </w:rPr>
        <w:t>’</w:t>
      </w:r>
      <w:r w:rsidR="004A7B07" w:rsidRPr="00003156">
        <w:rPr>
          <w:lang w:val="fr-FR"/>
        </w:rPr>
        <w:t>entre eux, co-signés par le directeur économique de la requérante.</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12</w:t>
      </w:r>
      <w:r w:rsidRPr="00003156">
        <w:rPr>
          <w:lang w:val="fr-FR"/>
        </w:rPr>
        <w:fldChar w:fldCharType="end"/>
      </w:r>
      <w:r w:rsidRPr="00003156">
        <w:rPr>
          <w:lang w:val="fr-FR"/>
        </w:rPr>
        <w:t>.  </w:t>
      </w:r>
      <w:r w:rsidR="00A0496B" w:rsidRPr="00003156">
        <w:rPr>
          <w:lang w:val="fr-FR"/>
        </w:rPr>
        <w:t>L</w:t>
      </w:r>
      <w:r w:rsidR="00003156" w:rsidRPr="00003156">
        <w:rPr>
          <w:lang w:val="fr-FR"/>
        </w:rPr>
        <w:t>’</w:t>
      </w:r>
      <w:r w:rsidR="00A0496B" w:rsidRPr="00003156">
        <w:rPr>
          <w:lang w:val="fr-FR"/>
        </w:rPr>
        <w:t>ordonnance de non-lieu fut confirmée, sur contestation de la requérante, par un jugement du 5 septembre 2005 du tribunal de première instance de Mizil (« le tribunal de première instance ») et par un arrêt définitif du 3 octobre 2005 du tribunal départemental de Prahova (« le tribunal départemental »).</w:t>
      </w:r>
      <w:r w:rsidR="00FE5C9B" w:rsidRPr="00003156">
        <w:rPr>
          <w:lang w:val="fr-FR"/>
        </w:rPr>
        <w:t xml:space="preserve"> Les parties pertinentes de l</w:t>
      </w:r>
      <w:r w:rsidR="00003156" w:rsidRPr="00003156">
        <w:rPr>
          <w:lang w:val="fr-FR"/>
        </w:rPr>
        <w:t>’</w:t>
      </w:r>
      <w:r w:rsidR="00FE5C9B" w:rsidRPr="00003156">
        <w:rPr>
          <w:lang w:val="fr-FR"/>
        </w:rPr>
        <w:t>arrêt du tribunal départemental sont ainsi rédigées :</w:t>
      </w:r>
    </w:p>
    <w:p w:rsidR="003D4071" w:rsidRPr="00003156" w:rsidRDefault="00FE5C9B" w:rsidP="00003156">
      <w:pPr>
        <w:pStyle w:val="ECHRParaQuote"/>
        <w:rPr>
          <w:lang w:val="fr-FR"/>
        </w:rPr>
      </w:pPr>
      <w:r w:rsidRPr="00003156">
        <w:rPr>
          <w:lang w:val="fr-FR"/>
        </w:rPr>
        <w:t>« Il résulte incontestablement des actes et documents versés au dossier que l</w:t>
      </w:r>
      <w:r w:rsidR="00003156" w:rsidRPr="00003156">
        <w:rPr>
          <w:lang w:val="fr-FR"/>
        </w:rPr>
        <w:t>’</w:t>
      </w:r>
      <w:r w:rsidRPr="00003156">
        <w:rPr>
          <w:lang w:val="fr-FR"/>
        </w:rPr>
        <w:t>intimé C.B. a agi comme mandataire (</w:t>
      </w:r>
      <w:r w:rsidRPr="00003156">
        <w:rPr>
          <w:i/>
          <w:lang w:val="fr-FR"/>
        </w:rPr>
        <w:t>împuternicit</w:t>
      </w:r>
      <w:r w:rsidRPr="00003156">
        <w:rPr>
          <w:lang w:val="fr-FR"/>
        </w:rPr>
        <w:t xml:space="preserve">) de S.C. Britanic World S.R.L. Mizil dont il a été </w:t>
      </w:r>
      <w:r w:rsidR="00C23A67" w:rsidRPr="00003156">
        <w:rPr>
          <w:lang w:val="fr-FR"/>
        </w:rPr>
        <w:t xml:space="preserve">le directeur général </w:t>
      </w:r>
      <w:r w:rsidRPr="00003156">
        <w:rPr>
          <w:lang w:val="fr-FR"/>
        </w:rPr>
        <w:t xml:space="preserve">entre 2000 et 2005. </w:t>
      </w:r>
      <w:r w:rsidR="00B4733D" w:rsidRPr="00003156">
        <w:rPr>
          <w:lang w:val="fr-FR"/>
        </w:rPr>
        <w:t>Ainsi</w:t>
      </w:r>
      <w:r w:rsidRPr="00003156">
        <w:rPr>
          <w:lang w:val="fr-FR"/>
        </w:rPr>
        <w:t xml:space="preserve"> qu</w:t>
      </w:r>
      <w:r w:rsidR="00003156" w:rsidRPr="00003156">
        <w:rPr>
          <w:lang w:val="fr-FR"/>
        </w:rPr>
        <w:t>’</w:t>
      </w:r>
      <w:r w:rsidRPr="00003156">
        <w:rPr>
          <w:lang w:val="fr-FR"/>
        </w:rPr>
        <w:t>il résulte du pouvoir authentifié n</w:t>
      </w:r>
      <w:r w:rsidR="009A346D" w:rsidRPr="00003156">
        <w:rPr>
          <w:vertAlign w:val="superscript"/>
          <w:lang w:val="fr-FR"/>
        </w:rPr>
        <w:t>o</w:t>
      </w:r>
      <w:r w:rsidRPr="00003156">
        <w:rPr>
          <w:lang w:val="fr-FR"/>
        </w:rPr>
        <w:t xml:space="preserve"> 1027/22.09.2000, l</w:t>
      </w:r>
      <w:r w:rsidR="00003156" w:rsidRPr="00003156">
        <w:rPr>
          <w:lang w:val="fr-FR"/>
        </w:rPr>
        <w:t>’</w:t>
      </w:r>
      <w:r w:rsidRPr="00003156">
        <w:rPr>
          <w:lang w:val="fr-FR"/>
        </w:rPr>
        <w:t xml:space="preserve">intimé a été mandaté </w:t>
      </w:r>
      <w:r w:rsidR="00B4733D" w:rsidRPr="00003156">
        <w:rPr>
          <w:lang w:val="fr-FR"/>
        </w:rPr>
        <w:t>pour</w:t>
      </w:r>
      <w:r w:rsidRPr="00003156">
        <w:rPr>
          <w:lang w:val="fr-FR"/>
        </w:rPr>
        <w:t xml:space="preserve"> représenter la société dans les transactions commerciales </w:t>
      </w:r>
      <w:r w:rsidR="003D4071" w:rsidRPr="00003156">
        <w:rPr>
          <w:lang w:val="fr-FR"/>
        </w:rPr>
        <w:t>tant envers les partenaires qu</w:t>
      </w:r>
      <w:r w:rsidR="00003156" w:rsidRPr="00003156">
        <w:rPr>
          <w:lang w:val="fr-FR"/>
        </w:rPr>
        <w:t>’</w:t>
      </w:r>
      <w:r w:rsidR="003D4071" w:rsidRPr="00003156">
        <w:rPr>
          <w:lang w:val="fr-FR"/>
        </w:rPr>
        <w:t>envers le notaire public.</w:t>
      </w:r>
    </w:p>
    <w:p w:rsidR="00FE5C9B" w:rsidRPr="00003156" w:rsidRDefault="00B4733D" w:rsidP="00003156">
      <w:pPr>
        <w:pStyle w:val="ECHRParaQuote"/>
        <w:rPr>
          <w:lang w:val="fr-FR"/>
        </w:rPr>
      </w:pPr>
      <w:r w:rsidRPr="00003156">
        <w:rPr>
          <w:lang w:val="fr-FR"/>
        </w:rPr>
        <w:t>Il n</w:t>
      </w:r>
      <w:r w:rsidR="00003156" w:rsidRPr="00003156">
        <w:rPr>
          <w:lang w:val="fr-FR"/>
        </w:rPr>
        <w:t>’</w:t>
      </w:r>
      <w:r w:rsidRPr="00003156">
        <w:rPr>
          <w:lang w:val="fr-FR"/>
        </w:rPr>
        <w:t>a pas été possible d</w:t>
      </w:r>
      <w:r w:rsidR="00003156" w:rsidRPr="00003156">
        <w:rPr>
          <w:lang w:val="fr-FR"/>
        </w:rPr>
        <w:t>’</w:t>
      </w:r>
      <w:r w:rsidRPr="00003156">
        <w:rPr>
          <w:lang w:val="fr-FR"/>
        </w:rPr>
        <w:t>établir</w:t>
      </w:r>
      <w:r w:rsidR="003D4071" w:rsidRPr="00003156">
        <w:rPr>
          <w:lang w:val="fr-FR"/>
        </w:rPr>
        <w:t xml:space="preserve"> en quoi consistait le faux </w:t>
      </w:r>
      <w:r w:rsidRPr="00003156">
        <w:rPr>
          <w:lang w:val="fr-FR"/>
        </w:rPr>
        <w:t xml:space="preserve">allégué </w:t>
      </w:r>
      <w:r w:rsidR="003D4071" w:rsidRPr="00003156">
        <w:rPr>
          <w:lang w:val="fr-FR"/>
        </w:rPr>
        <w:t xml:space="preserve">par la demanderesse, dans </w:t>
      </w:r>
      <w:r w:rsidRPr="00003156">
        <w:rPr>
          <w:lang w:val="fr-FR"/>
        </w:rPr>
        <w:t>la mesure</w:t>
      </w:r>
      <w:r w:rsidR="003D4071" w:rsidRPr="00003156">
        <w:rPr>
          <w:lang w:val="fr-FR"/>
        </w:rPr>
        <w:t xml:space="preserve"> où, en vertu du pouvoir, l</w:t>
      </w:r>
      <w:r w:rsidR="00003156" w:rsidRPr="00003156">
        <w:rPr>
          <w:lang w:val="fr-FR"/>
        </w:rPr>
        <w:t>’</w:t>
      </w:r>
      <w:r w:rsidR="003D4071" w:rsidRPr="00003156">
        <w:rPr>
          <w:lang w:val="fr-FR"/>
        </w:rPr>
        <w:t xml:space="preserve">intimé avait un droit de signature sur les contrats conformément aux stipulations </w:t>
      </w:r>
      <w:r w:rsidRPr="00003156">
        <w:rPr>
          <w:lang w:val="fr-FR"/>
        </w:rPr>
        <w:t>du</w:t>
      </w:r>
      <w:r w:rsidR="003D4071" w:rsidRPr="00003156">
        <w:rPr>
          <w:lang w:val="fr-FR"/>
        </w:rPr>
        <w:t xml:space="preserve"> pouvoir (</w:t>
      </w:r>
      <w:r w:rsidR="003D4071" w:rsidRPr="00003156">
        <w:rPr>
          <w:i/>
          <w:lang w:val="fr-FR"/>
        </w:rPr>
        <w:t>avea drept de semn</w:t>
      </w:r>
      <w:r w:rsidR="004A7B07" w:rsidRPr="00003156">
        <w:rPr>
          <w:i/>
          <w:lang w:val="fr-FR"/>
        </w:rPr>
        <w:t>ătură proprie pe contracte conform celor stipulate în procur</w:t>
      </w:r>
      <w:r w:rsidR="004A7B07" w:rsidRPr="00003156">
        <w:rPr>
          <w:rFonts w:cstheme="minorHAnsi"/>
          <w:i/>
          <w:lang w:val="fr-FR"/>
        </w:rPr>
        <w:t>ă</w:t>
      </w:r>
      <w:r w:rsidR="003D4071" w:rsidRPr="00003156">
        <w:rPr>
          <w:lang w:val="fr-FR"/>
        </w:rPr>
        <w:t>)</w:t>
      </w:r>
      <w:r w:rsidR="004A7B07" w:rsidRPr="00003156">
        <w:rPr>
          <w:lang w:val="fr-FR"/>
        </w:rPr>
        <w:t>. »</w:t>
      </w:r>
    </w:p>
    <w:p w:rsidR="00A0496B" w:rsidRPr="00003156" w:rsidRDefault="003C54C1" w:rsidP="00003156">
      <w:pPr>
        <w:pStyle w:val="ECHRHeading2"/>
        <w:rPr>
          <w:lang w:val="fr-FR"/>
        </w:rPr>
      </w:pPr>
      <w:r w:rsidRPr="00003156">
        <w:rPr>
          <w:lang w:val="fr-FR"/>
        </w:rPr>
        <w:lastRenderedPageBreak/>
        <w:t>C</w:t>
      </w:r>
      <w:r w:rsidR="00BA0EBA" w:rsidRPr="00003156">
        <w:rPr>
          <w:lang w:val="fr-FR"/>
        </w:rPr>
        <w:t>.  </w:t>
      </w:r>
      <w:r w:rsidR="00A0496B" w:rsidRPr="00003156">
        <w:rPr>
          <w:lang w:val="fr-FR"/>
        </w:rPr>
        <w:t>Action en annulation du contrat de vente</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13</w:t>
      </w:r>
      <w:r w:rsidRPr="00003156">
        <w:rPr>
          <w:lang w:val="fr-FR"/>
        </w:rPr>
        <w:fldChar w:fldCharType="end"/>
      </w:r>
      <w:r w:rsidRPr="00003156">
        <w:rPr>
          <w:lang w:val="fr-FR"/>
        </w:rPr>
        <w:t>.  </w:t>
      </w:r>
      <w:r w:rsidR="00A0496B" w:rsidRPr="00003156">
        <w:rPr>
          <w:lang w:val="fr-FR"/>
        </w:rPr>
        <w:t>Le 13 mai 2005, la requérante assigna la société G. et C.B. devant le tribunal de première instance en annulation du contrat de vente</w:t>
      </w:r>
      <w:r w:rsidR="004A7B07" w:rsidRPr="00003156">
        <w:rPr>
          <w:lang w:val="fr-FR"/>
        </w:rPr>
        <w:t xml:space="preserve"> et du pouvoir n</w:t>
      </w:r>
      <w:r w:rsidR="009A346D" w:rsidRPr="00003156">
        <w:rPr>
          <w:vertAlign w:val="superscript"/>
          <w:lang w:val="fr-FR"/>
        </w:rPr>
        <w:t>o</w:t>
      </w:r>
      <w:r w:rsidR="004A7B07" w:rsidRPr="00003156">
        <w:rPr>
          <w:lang w:val="fr-FR"/>
        </w:rPr>
        <w:t xml:space="preserve"> 3081</w:t>
      </w:r>
      <w:r w:rsidR="00A0496B" w:rsidRPr="00003156">
        <w:rPr>
          <w:lang w:val="fr-FR"/>
        </w:rPr>
        <w:t>.</w:t>
      </w:r>
    </w:p>
    <w:p w:rsidR="00511B94"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14</w:t>
      </w:r>
      <w:r w:rsidRPr="00003156">
        <w:rPr>
          <w:lang w:val="fr-FR"/>
        </w:rPr>
        <w:fldChar w:fldCharType="end"/>
      </w:r>
      <w:r w:rsidRPr="00003156">
        <w:rPr>
          <w:lang w:val="fr-FR"/>
        </w:rPr>
        <w:t>.  </w:t>
      </w:r>
      <w:r w:rsidR="00A0496B" w:rsidRPr="00003156">
        <w:rPr>
          <w:lang w:val="fr-FR"/>
        </w:rPr>
        <w:t>Après un premier cycle procédural, le tribunal de première instance rejeta l</w:t>
      </w:r>
      <w:r w:rsidR="00003156" w:rsidRPr="00003156">
        <w:rPr>
          <w:lang w:val="fr-FR"/>
        </w:rPr>
        <w:t>’</w:t>
      </w:r>
      <w:r w:rsidR="00A0496B" w:rsidRPr="00003156">
        <w:rPr>
          <w:lang w:val="fr-FR"/>
        </w:rPr>
        <w:t xml:space="preserve">action par un jugement du </w:t>
      </w:r>
      <w:r w:rsidR="000B42E5" w:rsidRPr="00003156">
        <w:rPr>
          <w:lang w:val="fr-FR"/>
        </w:rPr>
        <w:t>4</w:t>
      </w:r>
      <w:r w:rsidR="00A0496B" w:rsidRPr="00003156">
        <w:rPr>
          <w:lang w:val="fr-FR"/>
        </w:rPr>
        <w:t xml:space="preserve"> décembre 2006.</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15</w:t>
      </w:r>
      <w:r w:rsidRPr="00003156">
        <w:rPr>
          <w:lang w:val="fr-FR"/>
        </w:rPr>
        <w:fldChar w:fldCharType="end"/>
      </w:r>
      <w:r w:rsidRPr="00003156">
        <w:rPr>
          <w:lang w:val="fr-FR"/>
        </w:rPr>
        <w:t>.  </w:t>
      </w:r>
      <w:r w:rsidR="00A0496B" w:rsidRPr="00003156">
        <w:rPr>
          <w:lang w:val="fr-FR"/>
        </w:rPr>
        <w:t>La requérante interjeta appel devant le tribunal départemental. Dans son mémoire en défense</w:t>
      </w:r>
      <w:r w:rsidR="00CF7872" w:rsidRPr="00003156">
        <w:rPr>
          <w:lang w:val="fr-FR"/>
        </w:rPr>
        <w:t xml:space="preserve"> communiqué aux autres parties</w:t>
      </w:r>
      <w:r w:rsidR="00A0496B" w:rsidRPr="00003156">
        <w:rPr>
          <w:lang w:val="fr-FR"/>
        </w:rPr>
        <w:t xml:space="preserve">, C.B. indiqua, entre autres, que le gérant de la requérante avait </w:t>
      </w:r>
      <w:r w:rsidR="004A255A" w:rsidRPr="00003156">
        <w:rPr>
          <w:lang w:val="fr-FR"/>
        </w:rPr>
        <w:t>dépos</w:t>
      </w:r>
      <w:r w:rsidR="00A0496B" w:rsidRPr="00003156">
        <w:rPr>
          <w:lang w:val="fr-FR"/>
        </w:rPr>
        <w:t xml:space="preserve">é une plainte pénale </w:t>
      </w:r>
      <w:r w:rsidR="004A255A" w:rsidRPr="00003156">
        <w:rPr>
          <w:lang w:val="fr-FR"/>
        </w:rPr>
        <w:t xml:space="preserve">contre lui </w:t>
      </w:r>
      <w:r w:rsidR="00A0496B" w:rsidRPr="00003156">
        <w:rPr>
          <w:lang w:val="fr-FR"/>
        </w:rPr>
        <w:t>auprès du parquet pour les mêmes faits, mais qu</w:t>
      </w:r>
      <w:r w:rsidR="00003156" w:rsidRPr="00003156">
        <w:rPr>
          <w:lang w:val="fr-FR"/>
        </w:rPr>
        <w:t>’</w:t>
      </w:r>
      <w:r w:rsidR="00A0496B" w:rsidRPr="00003156">
        <w:rPr>
          <w:lang w:val="fr-FR"/>
        </w:rPr>
        <w:t>il avait bénéficié d</w:t>
      </w:r>
      <w:r w:rsidR="00003156" w:rsidRPr="00003156">
        <w:rPr>
          <w:lang w:val="fr-FR"/>
        </w:rPr>
        <w:t>’</w:t>
      </w:r>
      <w:r w:rsidR="00A0496B" w:rsidRPr="00003156">
        <w:rPr>
          <w:lang w:val="fr-FR"/>
        </w:rPr>
        <w:t xml:space="preserve">un non-lieu. </w:t>
      </w:r>
      <w:r w:rsidR="004A255A" w:rsidRPr="00003156">
        <w:rPr>
          <w:lang w:val="fr-FR"/>
        </w:rPr>
        <w:t xml:space="preserve">Il ne ressort pas du dossier </w:t>
      </w:r>
      <w:r w:rsidR="00CF7872" w:rsidRPr="00003156">
        <w:rPr>
          <w:lang w:val="fr-FR"/>
        </w:rPr>
        <w:t xml:space="preserve">que </w:t>
      </w:r>
      <w:r w:rsidR="004A255A" w:rsidRPr="00003156">
        <w:rPr>
          <w:lang w:val="fr-FR"/>
        </w:rPr>
        <w:t>la société G.</w:t>
      </w:r>
      <w:r w:rsidR="00CF7872" w:rsidRPr="00003156">
        <w:rPr>
          <w:lang w:val="fr-FR"/>
        </w:rPr>
        <w:t xml:space="preserve"> </w:t>
      </w:r>
      <w:r w:rsidR="004A255A" w:rsidRPr="00003156">
        <w:rPr>
          <w:lang w:val="fr-FR"/>
        </w:rPr>
        <w:t>ait demandé la production des décisions rendues dans la procédure pénale.</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16</w:t>
      </w:r>
      <w:r w:rsidRPr="00003156">
        <w:rPr>
          <w:lang w:val="fr-FR"/>
        </w:rPr>
        <w:fldChar w:fldCharType="end"/>
      </w:r>
      <w:r w:rsidRPr="00003156">
        <w:rPr>
          <w:lang w:val="fr-FR"/>
        </w:rPr>
        <w:t>.  </w:t>
      </w:r>
      <w:r w:rsidR="00A0496B" w:rsidRPr="00003156">
        <w:rPr>
          <w:lang w:val="fr-FR"/>
        </w:rPr>
        <w:t>Par un arrêt du 10 avril 2007, le tribunal départemental fit droit à l</w:t>
      </w:r>
      <w:r w:rsidR="00003156" w:rsidRPr="00003156">
        <w:rPr>
          <w:lang w:val="fr-FR"/>
        </w:rPr>
        <w:t>’</w:t>
      </w:r>
      <w:r w:rsidR="00A0496B" w:rsidRPr="00003156">
        <w:rPr>
          <w:lang w:val="fr-FR"/>
        </w:rPr>
        <w:t>appel et annula le contrat de vente. Le tribunal jugea que</w:t>
      </w:r>
      <w:r w:rsidR="0045468A" w:rsidRPr="00003156">
        <w:rPr>
          <w:lang w:val="fr-FR"/>
        </w:rPr>
        <w:t xml:space="preserve"> C.B. avait conclu le contrat sur la base du pouvoir n</w:t>
      </w:r>
      <w:r w:rsidR="009A346D" w:rsidRPr="00003156">
        <w:rPr>
          <w:vertAlign w:val="superscript"/>
          <w:lang w:val="fr-FR"/>
        </w:rPr>
        <w:t>o</w:t>
      </w:r>
      <w:r w:rsidR="0045468A" w:rsidRPr="00003156">
        <w:rPr>
          <w:lang w:val="fr-FR"/>
        </w:rPr>
        <w:t xml:space="preserve"> 3081 qui </w:t>
      </w:r>
      <w:r w:rsidR="00A0496B" w:rsidRPr="00003156">
        <w:rPr>
          <w:lang w:val="fr-FR"/>
        </w:rPr>
        <w:t>n</w:t>
      </w:r>
      <w:r w:rsidR="00003156" w:rsidRPr="00003156">
        <w:rPr>
          <w:lang w:val="fr-FR"/>
        </w:rPr>
        <w:t>’</w:t>
      </w:r>
      <w:r w:rsidR="00A0496B" w:rsidRPr="00003156">
        <w:rPr>
          <w:lang w:val="fr-FR"/>
        </w:rPr>
        <w:t>avait pas été authentifié au préalable par un notaire, ce qui était une condition de forme nécessaire pour la conclusion d</w:t>
      </w:r>
      <w:r w:rsidR="00003156" w:rsidRPr="00003156">
        <w:rPr>
          <w:lang w:val="fr-FR"/>
        </w:rPr>
        <w:t>’</w:t>
      </w:r>
      <w:r w:rsidR="00A0496B" w:rsidRPr="00003156">
        <w:rPr>
          <w:lang w:val="fr-FR"/>
        </w:rPr>
        <w:t>un acte de vente notarié.</w:t>
      </w:r>
      <w:r w:rsidR="0045468A" w:rsidRPr="00003156">
        <w:rPr>
          <w:lang w:val="fr-FR"/>
        </w:rPr>
        <w:t xml:space="preserve"> En outre, le tribunal nota que le contrat de vente ne faisait pas mention du pouvoir authentifié n</w:t>
      </w:r>
      <w:r w:rsidR="009A346D" w:rsidRPr="00003156">
        <w:rPr>
          <w:vertAlign w:val="superscript"/>
          <w:lang w:val="fr-FR"/>
        </w:rPr>
        <w:t>o</w:t>
      </w:r>
      <w:r w:rsidR="0045468A" w:rsidRPr="00003156">
        <w:rPr>
          <w:lang w:val="fr-FR"/>
        </w:rPr>
        <w:t xml:space="preserve"> 1027.</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17</w:t>
      </w:r>
      <w:r w:rsidRPr="00003156">
        <w:rPr>
          <w:lang w:val="fr-FR"/>
        </w:rPr>
        <w:fldChar w:fldCharType="end"/>
      </w:r>
      <w:r w:rsidRPr="00003156">
        <w:rPr>
          <w:lang w:val="fr-FR"/>
        </w:rPr>
        <w:t>.  </w:t>
      </w:r>
      <w:r w:rsidR="00A0496B" w:rsidRPr="00003156">
        <w:rPr>
          <w:lang w:val="fr-FR"/>
        </w:rPr>
        <w:t>Cet arrêt fut confirmé, sur pourvoi en recours de la société G., par la cour d</w:t>
      </w:r>
      <w:r w:rsidR="00003156" w:rsidRPr="00003156">
        <w:rPr>
          <w:lang w:val="fr-FR"/>
        </w:rPr>
        <w:t>’</w:t>
      </w:r>
      <w:r w:rsidR="00A0496B" w:rsidRPr="00003156">
        <w:rPr>
          <w:lang w:val="fr-FR"/>
        </w:rPr>
        <w:t>appel de Ploieşti (« la cour d</w:t>
      </w:r>
      <w:r w:rsidR="00003156" w:rsidRPr="00003156">
        <w:rPr>
          <w:lang w:val="fr-FR"/>
        </w:rPr>
        <w:t>’</w:t>
      </w:r>
      <w:r w:rsidR="00A0496B" w:rsidRPr="00003156">
        <w:rPr>
          <w:lang w:val="fr-FR"/>
        </w:rPr>
        <w:t>appel »), par u</w:t>
      </w:r>
      <w:r w:rsidR="00511B94" w:rsidRPr="00003156">
        <w:rPr>
          <w:lang w:val="fr-FR"/>
        </w:rPr>
        <w:t xml:space="preserve">n arrêt définitif du 10 octobre </w:t>
      </w:r>
      <w:r w:rsidR="00A0496B" w:rsidRPr="00003156">
        <w:rPr>
          <w:lang w:val="fr-FR"/>
        </w:rPr>
        <w:t>2007. Dans cet arrêt, la cour d</w:t>
      </w:r>
      <w:r w:rsidR="00003156" w:rsidRPr="00003156">
        <w:rPr>
          <w:lang w:val="fr-FR"/>
        </w:rPr>
        <w:t>’</w:t>
      </w:r>
      <w:r w:rsidR="00A0496B" w:rsidRPr="00003156">
        <w:rPr>
          <w:lang w:val="fr-FR"/>
        </w:rPr>
        <w:t>appel fit mention de la déposition faite par un témoin lors de la procédure pénale susmentionnée.</w:t>
      </w:r>
    </w:p>
    <w:p w:rsidR="00511B94" w:rsidRPr="00003156" w:rsidRDefault="003C54C1" w:rsidP="00003156">
      <w:pPr>
        <w:pStyle w:val="ECHRHeading2"/>
        <w:rPr>
          <w:lang w:val="fr-FR"/>
        </w:rPr>
      </w:pPr>
      <w:r w:rsidRPr="00003156">
        <w:rPr>
          <w:lang w:val="fr-FR"/>
        </w:rPr>
        <w:t>D</w:t>
      </w:r>
      <w:r w:rsidR="00BA0EBA" w:rsidRPr="00003156">
        <w:rPr>
          <w:lang w:val="fr-FR"/>
        </w:rPr>
        <w:t>.  </w:t>
      </w:r>
      <w:r w:rsidR="00A0496B" w:rsidRPr="00003156">
        <w:rPr>
          <w:lang w:val="fr-FR"/>
        </w:rPr>
        <w:t>La contestation en annulation</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18</w:t>
      </w:r>
      <w:r w:rsidRPr="00003156">
        <w:rPr>
          <w:lang w:val="fr-FR"/>
        </w:rPr>
        <w:fldChar w:fldCharType="end"/>
      </w:r>
      <w:r w:rsidRPr="00003156">
        <w:rPr>
          <w:lang w:val="fr-FR"/>
        </w:rPr>
        <w:t>.  </w:t>
      </w:r>
      <w:r w:rsidR="00DB1143" w:rsidRPr="00003156">
        <w:rPr>
          <w:lang w:val="fr-FR"/>
        </w:rPr>
        <w:t>La</w:t>
      </w:r>
      <w:r w:rsidR="00A0496B" w:rsidRPr="00003156">
        <w:rPr>
          <w:lang w:val="fr-FR"/>
        </w:rPr>
        <w:t xml:space="preserve"> société G. saisit la cour d</w:t>
      </w:r>
      <w:r w:rsidR="00003156" w:rsidRPr="00003156">
        <w:rPr>
          <w:lang w:val="fr-FR"/>
        </w:rPr>
        <w:t>’</w:t>
      </w:r>
      <w:r w:rsidR="00A0496B" w:rsidRPr="00003156">
        <w:rPr>
          <w:lang w:val="fr-FR"/>
        </w:rPr>
        <w:t>appel d</w:t>
      </w:r>
      <w:r w:rsidR="00003156" w:rsidRPr="00003156">
        <w:rPr>
          <w:lang w:val="fr-FR"/>
        </w:rPr>
        <w:t>’</w:t>
      </w:r>
      <w:r w:rsidR="00A0496B" w:rsidRPr="00003156">
        <w:rPr>
          <w:lang w:val="fr-FR"/>
        </w:rPr>
        <w:t>une contestation en annulation contre l</w:t>
      </w:r>
      <w:r w:rsidR="00003156" w:rsidRPr="00003156">
        <w:rPr>
          <w:lang w:val="fr-FR"/>
        </w:rPr>
        <w:t>’</w:t>
      </w:r>
      <w:r w:rsidR="00A0496B" w:rsidRPr="00003156">
        <w:rPr>
          <w:lang w:val="fr-FR"/>
        </w:rPr>
        <w:t>arrêt définitif du 10 octobre 2007. La contestation en annulation était fondée sur le fait que la cour d</w:t>
      </w:r>
      <w:r w:rsidR="00003156" w:rsidRPr="00003156">
        <w:rPr>
          <w:lang w:val="fr-FR"/>
        </w:rPr>
        <w:t>’</w:t>
      </w:r>
      <w:r w:rsidR="00A0496B" w:rsidRPr="00003156">
        <w:rPr>
          <w:lang w:val="fr-FR"/>
        </w:rPr>
        <w:t>appel n</w:t>
      </w:r>
      <w:r w:rsidR="00003156" w:rsidRPr="00003156">
        <w:rPr>
          <w:lang w:val="fr-FR"/>
        </w:rPr>
        <w:t>’</w:t>
      </w:r>
      <w:r w:rsidR="00A0496B" w:rsidRPr="00003156">
        <w:rPr>
          <w:lang w:val="fr-FR"/>
        </w:rPr>
        <w:t>aurait pas examiné deux motifs de recours.</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19</w:t>
      </w:r>
      <w:r w:rsidRPr="00003156">
        <w:rPr>
          <w:lang w:val="fr-FR"/>
        </w:rPr>
        <w:fldChar w:fldCharType="end"/>
      </w:r>
      <w:r w:rsidRPr="00003156">
        <w:rPr>
          <w:lang w:val="fr-FR"/>
        </w:rPr>
        <w:t>.  </w:t>
      </w:r>
      <w:r w:rsidR="00A0496B" w:rsidRPr="00003156">
        <w:rPr>
          <w:lang w:val="fr-FR"/>
        </w:rPr>
        <w:t>Par un arrêt du 21 janvier 2008, la cour d</w:t>
      </w:r>
      <w:r w:rsidR="00003156" w:rsidRPr="00003156">
        <w:rPr>
          <w:lang w:val="fr-FR"/>
        </w:rPr>
        <w:t>’</w:t>
      </w:r>
      <w:r w:rsidR="00A0496B" w:rsidRPr="00003156">
        <w:rPr>
          <w:lang w:val="fr-FR"/>
        </w:rPr>
        <w:t>appel rejeta la contestation en annulation comme mal fondée, au motif que tous les motifs de recours avaient été dûment examinés.</w:t>
      </w:r>
    </w:p>
    <w:p w:rsidR="00A0496B" w:rsidRPr="00003156" w:rsidRDefault="003C54C1" w:rsidP="00003156">
      <w:pPr>
        <w:pStyle w:val="ECHRHeading2"/>
        <w:rPr>
          <w:lang w:val="fr-FR"/>
        </w:rPr>
      </w:pPr>
      <w:r w:rsidRPr="00003156">
        <w:rPr>
          <w:lang w:val="fr-FR"/>
        </w:rPr>
        <w:t>E</w:t>
      </w:r>
      <w:r w:rsidR="00BA0EBA" w:rsidRPr="00003156">
        <w:rPr>
          <w:lang w:val="fr-FR"/>
        </w:rPr>
        <w:t>.  </w:t>
      </w:r>
      <w:r w:rsidR="00A0496B" w:rsidRPr="00003156">
        <w:rPr>
          <w:lang w:val="fr-FR"/>
        </w:rPr>
        <w:t>La première demande de révision</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20</w:t>
      </w:r>
      <w:r w:rsidRPr="00003156">
        <w:rPr>
          <w:lang w:val="fr-FR"/>
        </w:rPr>
        <w:fldChar w:fldCharType="end"/>
      </w:r>
      <w:r w:rsidRPr="00003156">
        <w:rPr>
          <w:lang w:val="fr-FR"/>
        </w:rPr>
        <w:t>.  </w:t>
      </w:r>
      <w:r w:rsidR="00DB1143" w:rsidRPr="00003156">
        <w:rPr>
          <w:lang w:val="fr-FR"/>
        </w:rPr>
        <w:t>Le 27 février 2008</w:t>
      </w:r>
      <w:r w:rsidR="00A0496B" w:rsidRPr="00003156">
        <w:rPr>
          <w:lang w:val="fr-FR"/>
        </w:rPr>
        <w:t>, la société G. saisit la cour d</w:t>
      </w:r>
      <w:r w:rsidR="00003156" w:rsidRPr="00003156">
        <w:rPr>
          <w:lang w:val="fr-FR"/>
        </w:rPr>
        <w:t>’</w:t>
      </w:r>
      <w:r w:rsidR="00A0496B" w:rsidRPr="00003156">
        <w:rPr>
          <w:lang w:val="fr-FR"/>
        </w:rPr>
        <w:t>appel d</w:t>
      </w:r>
      <w:r w:rsidR="00003156" w:rsidRPr="00003156">
        <w:rPr>
          <w:lang w:val="fr-FR"/>
        </w:rPr>
        <w:t>’</w:t>
      </w:r>
      <w:r w:rsidR="00A0496B" w:rsidRPr="00003156">
        <w:rPr>
          <w:lang w:val="fr-FR"/>
        </w:rPr>
        <w:t>une demande de révision de l</w:t>
      </w:r>
      <w:r w:rsidR="00003156" w:rsidRPr="00003156">
        <w:rPr>
          <w:lang w:val="fr-FR"/>
        </w:rPr>
        <w:t>’</w:t>
      </w:r>
      <w:r w:rsidR="00A0496B" w:rsidRPr="00003156">
        <w:rPr>
          <w:lang w:val="fr-FR"/>
        </w:rPr>
        <w:t>arrêt du 10 avril 2007 du tribunal départemental</w:t>
      </w:r>
      <w:r w:rsidR="00D83947" w:rsidRPr="00003156">
        <w:rPr>
          <w:lang w:val="fr-FR"/>
        </w:rPr>
        <w:t xml:space="preserve"> fondée sur l</w:t>
      </w:r>
      <w:r w:rsidR="00003156" w:rsidRPr="00003156">
        <w:rPr>
          <w:lang w:val="fr-FR"/>
        </w:rPr>
        <w:t>’</w:t>
      </w:r>
      <w:r w:rsidR="00D83947" w:rsidRPr="00003156">
        <w:rPr>
          <w:lang w:val="fr-FR"/>
        </w:rPr>
        <w:t>article 322 § 7 du code de procédure civile (« le CPC »),</w:t>
      </w:r>
      <w:r w:rsidR="00023D64" w:rsidRPr="00003156">
        <w:rPr>
          <w:lang w:val="fr-FR"/>
        </w:rPr>
        <w:t xml:space="preserve"> dans sa rédaction </w:t>
      </w:r>
      <w:r w:rsidR="00D83947" w:rsidRPr="00003156">
        <w:rPr>
          <w:lang w:val="fr-FR"/>
        </w:rPr>
        <w:t xml:space="preserve">en vigueur au moment des faits (paragraphe </w:t>
      </w:r>
      <w:r w:rsidR="000F6ECB" w:rsidRPr="00003156">
        <w:rPr>
          <w:noProof/>
          <w:lang w:val="fr-FR"/>
        </w:rPr>
        <w:t>26</w:t>
      </w:r>
      <w:r w:rsidR="00D83947" w:rsidRPr="00003156">
        <w:rPr>
          <w:lang w:val="fr-FR"/>
        </w:rPr>
        <w:t xml:space="preserve"> ci-dessous)</w:t>
      </w:r>
      <w:r w:rsidR="00A0496B" w:rsidRPr="00003156">
        <w:rPr>
          <w:lang w:val="fr-FR"/>
        </w:rPr>
        <w:t>. Elle faisait valoir qu</w:t>
      </w:r>
      <w:r w:rsidR="00003156" w:rsidRPr="00003156">
        <w:rPr>
          <w:lang w:val="fr-FR"/>
        </w:rPr>
        <w:t>’</w:t>
      </w:r>
      <w:r w:rsidR="00A0496B" w:rsidRPr="00003156">
        <w:rPr>
          <w:lang w:val="fr-FR"/>
        </w:rPr>
        <w:t xml:space="preserve">elle avait </w:t>
      </w:r>
      <w:r w:rsidR="00F2565B" w:rsidRPr="00003156">
        <w:rPr>
          <w:lang w:val="fr-FR"/>
        </w:rPr>
        <w:t>entre-temps</w:t>
      </w:r>
      <w:r w:rsidR="00A0496B" w:rsidRPr="00003156">
        <w:rPr>
          <w:lang w:val="fr-FR"/>
        </w:rPr>
        <w:t xml:space="preserve"> et accidentellement appris </w:t>
      </w:r>
      <w:r w:rsidR="00C94B55" w:rsidRPr="00003156">
        <w:rPr>
          <w:lang w:val="fr-FR"/>
        </w:rPr>
        <w:t xml:space="preserve">de C.B. </w:t>
      </w:r>
      <w:r w:rsidR="00A0496B" w:rsidRPr="00003156">
        <w:rPr>
          <w:lang w:val="fr-FR"/>
        </w:rPr>
        <w:t>l</w:t>
      </w:r>
      <w:r w:rsidR="00003156" w:rsidRPr="00003156">
        <w:rPr>
          <w:lang w:val="fr-FR"/>
        </w:rPr>
        <w:t>’</w:t>
      </w:r>
      <w:r w:rsidR="00A0496B" w:rsidRPr="00003156">
        <w:rPr>
          <w:lang w:val="fr-FR"/>
        </w:rPr>
        <w:t xml:space="preserve">existence de la procédure pénale pour faux </w:t>
      </w:r>
      <w:r w:rsidR="00C94B55" w:rsidRPr="00003156">
        <w:rPr>
          <w:lang w:val="fr-FR"/>
        </w:rPr>
        <w:t>à l</w:t>
      </w:r>
      <w:r w:rsidR="00003156" w:rsidRPr="00003156">
        <w:rPr>
          <w:lang w:val="fr-FR"/>
        </w:rPr>
        <w:t>’</w:t>
      </w:r>
      <w:r w:rsidR="00C94B55" w:rsidRPr="00003156">
        <w:rPr>
          <w:lang w:val="fr-FR"/>
        </w:rPr>
        <w:t xml:space="preserve">encontre de ce dernier (paragraphe </w:t>
      </w:r>
      <w:r w:rsidR="000F6ECB" w:rsidRPr="00003156">
        <w:rPr>
          <w:noProof/>
          <w:lang w:val="fr-FR"/>
        </w:rPr>
        <w:t>12</w:t>
      </w:r>
      <w:r w:rsidR="00C94B55" w:rsidRPr="00003156">
        <w:rPr>
          <w:lang w:val="fr-FR"/>
        </w:rPr>
        <w:t xml:space="preserve"> ci</w:t>
      </w:r>
      <w:r w:rsidR="00C94B55" w:rsidRPr="00003156">
        <w:rPr>
          <w:lang w:val="fr-FR"/>
        </w:rPr>
        <w:noBreakHyphen/>
        <w:t xml:space="preserve">dessus) </w:t>
      </w:r>
      <w:r w:rsidR="00A0496B" w:rsidRPr="00003156">
        <w:rPr>
          <w:lang w:val="fr-FR"/>
        </w:rPr>
        <w:t>et qu</w:t>
      </w:r>
      <w:r w:rsidR="00003156" w:rsidRPr="00003156">
        <w:rPr>
          <w:lang w:val="fr-FR"/>
        </w:rPr>
        <w:t>’</w:t>
      </w:r>
      <w:r w:rsidR="00A0496B" w:rsidRPr="00003156">
        <w:rPr>
          <w:lang w:val="fr-FR"/>
        </w:rPr>
        <w:t>il y avait contradiction entre les décisions définitives rendues dans les deux procédures.</w:t>
      </w:r>
    </w:p>
    <w:p w:rsidR="00A0496B" w:rsidRPr="00003156" w:rsidRDefault="00800183" w:rsidP="00003156">
      <w:pPr>
        <w:pStyle w:val="ECHRPara"/>
        <w:rPr>
          <w:lang w:val="fr-FR"/>
        </w:rPr>
      </w:pPr>
      <w:r w:rsidRPr="00003156">
        <w:rPr>
          <w:lang w:val="fr-FR"/>
        </w:rPr>
        <w:lastRenderedPageBreak/>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21</w:t>
      </w:r>
      <w:r w:rsidRPr="00003156">
        <w:rPr>
          <w:lang w:val="fr-FR"/>
        </w:rPr>
        <w:fldChar w:fldCharType="end"/>
      </w:r>
      <w:r w:rsidRPr="00003156">
        <w:rPr>
          <w:lang w:val="fr-FR"/>
        </w:rPr>
        <w:t>.  </w:t>
      </w:r>
      <w:r w:rsidR="00A0496B" w:rsidRPr="00003156">
        <w:rPr>
          <w:lang w:val="fr-FR"/>
        </w:rPr>
        <w:t>Par un arrêt du 8 mai 2008, la cour d</w:t>
      </w:r>
      <w:r w:rsidR="00003156" w:rsidRPr="00003156">
        <w:rPr>
          <w:lang w:val="fr-FR"/>
        </w:rPr>
        <w:t>’</w:t>
      </w:r>
      <w:r w:rsidR="00A0496B" w:rsidRPr="00003156">
        <w:rPr>
          <w:lang w:val="fr-FR"/>
        </w:rPr>
        <w:t xml:space="preserve">appel </w:t>
      </w:r>
      <w:r w:rsidR="00023D64" w:rsidRPr="00003156">
        <w:rPr>
          <w:lang w:val="fr-FR"/>
        </w:rPr>
        <w:t>déclara</w:t>
      </w:r>
      <w:r w:rsidR="00A0496B" w:rsidRPr="00003156">
        <w:rPr>
          <w:lang w:val="fr-FR"/>
        </w:rPr>
        <w:t xml:space="preserve"> la demande de révision irrecevable</w:t>
      </w:r>
      <w:r w:rsidR="00D83947" w:rsidRPr="00003156">
        <w:rPr>
          <w:lang w:val="fr-FR"/>
        </w:rPr>
        <w:t xml:space="preserve">, </w:t>
      </w:r>
      <w:r w:rsidR="00023D64" w:rsidRPr="00003156">
        <w:rPr>
          <w:lang w:val="fr-FR"/>
        </w:rPr>
        <w:t xml:space="preserve">au motif </w:t>
      </w:r>
      <w:r w:rsidR="00D83947" w:rsidRPr="00003156">
        <w:rPr>
          <w:lang w:val="fr-FR"/>
        </w:rPr>
        <w:t>que les dispositions légales invoquées n</w:t>
      </w:r>
      <w:r w:rsidR="00003156" w:rsidRPr="00003156">
        <w:rPr>
          <w:lang w:val="fr-FR"/>
        </w:rPr>
        <w:t>’</w:t>
      </w:r>
      <w:r w:rsidR="00D83947" w:rsidRPr="00003156">
        <w:rPr>
          <w:lang w:val="fr-FR"/>
        </w:rPr>
        <w:t>étaient pas applicables, puisque les parties, l</w:t>
      </w:r>
      <w:r w:rsidR="00003156" w:rsidRPr="00003156">
        <w:rPr>
          <w:lang w:val="fr-FR"/>
        </w:rPr>
        <w:t>’</w:t>
      </w:r>
      <w:r w:rsidR="00D83947" w:rsidRPr="00003156">
        <w:rPr>
          <w:lang w:val="fr-FR"/>
        </w:rPr>
        <w:t>objet et la cause des deux procédures en cause n</w:t>
      </w:r>
      <w:r w:rsidR="00003156" w:rsidRPr="00003156">
        <w:rPr>
          <w:lang w:val="fr-FR"/>
        </w:rPr>
        <w:t>’</w:t>
      </w:r>
      <w:r w:rsidR="00D83947" w:rsidRPr="00003156">
        <w:rPr>
          <w:lang w:val="fr-FR"/>
        </w:rPr>
        <w:t>étaient pas identiques.</w:t>
      </w:r>
    </w:p>
    <w:p w:rsidR="00A0496B" w:rsidRPr="00003156" w:rsidRDefault="003C54C1" w:rsidP="00003156">
      <w:pPr>
        <w:pStyle w:val="ECHRHeading2"/>
        <w:rPr>
          <w:lang w:val="fr-FR"/>
        </w:rPr>
      </w:pPr>
      <w:r w:rsidRPr="00003156">
        <w:rPr>
          <w:lang w:val="fr-FR"/>
        </w:rPr>
        <w:t>F</w:t>
      </w:r>
      <w:r w:rsidR="00234889" w:rsidRPr="00003156">
        <w:rPr>
          <w:lang w:val="fr-FR"/>
        </w:rPr>
        <w:t>.  </w:t>
      </w:r>
      <w:r w:rsidR="00A0496B" w:rsidRPr="00003156">
        <w:rPr>
          <w:lang w:val="fr-FR"/>
        </w:rPr>
        <w:t xml:space="preserve">La </w:t>
      </w:r>
      <w:r w:rsidR="00800183" w:rsidRPr="00003156">
        <w:rPr>
          <w:lang w:val="fr-FR"/>
        </w:rPr>
        <w:t>seconde</w:t>
      </w:r>
      <w:r w:rsidR="00A0496B" w:rsidRPr="00003156">
        <w:rPr>
          <w:lang w:val="fr-FR"/>
        </w:rPr>
        <w:t xml:space="preserve"> demande de révision</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22</w:t>
      </w:r>
      <w:r w:rsidRPr="00003156">
        <w:rPr>
          <w:lang w:val="fr-FR"/>
        </w:rPr>
        <w:fldChar w:fldCharType="end"/>
      </w:r>
      <w:r w:rsidRPr="00003156">
        <w:rPr>
          <w:lang w:val="fr-FR"/>
        </w:rPr>
        <w:t>.  </w:t>
      </w:r>
      <w:r w:rsidR="00A0496B" w:rsidRPr="00003156">
        <w:rPr>
          <w:lang w:val="fr-FR"/>
        </w:rPr>
        <w:t>À une date non précisée</w:t>
      </w:r>
      <w:r w:rsidR="00AE009C" w:rsidRPr="00003156">
        <w:rPr>
          <w:lang w:val="fr-FR"/>
        </w:rPr>
        <w:t xml:space="preserve"> en 2008</w:t>
      </w:r>
      <w:r w:rsidR="00A0496B" w:rsidRPr="00003156">
        <w:rPr>
          <w:lang w:val="fr-FR"/>
        </w:rPr>
        <w:t>, la société G. saisit le tribunal départemental d</w:t>
      </w:r>
      <w:r w:rsidR="00003156" w:rsidRPr="00003156">
        <w:rPr>
          <w:lang w:val="fr-FR"/>
        </w:rPr>
        <w:t>’</w:t>
      </w:r>
      <w:r w:rsidR="00A0496B" w:rsidRPr="00003156">
        <w:rPr>
          <w:lang w:val="fr-FR"/>
        </w:rPr>
        <w:t xml:space="preserve">une </w:t>
      </w:r>
      <w:r w:rsidR="00D83947" w:rsidRPr="00003156">
        <w:rPr>
          <w:lang w:val="fr-FR"/>
        </w:rPr>
        <w:t xml:space="preserve">seconde </w:t>
      </w:r>
      <w:r w:rsidR="00A0496B" w:rsidRPr="00003156">
        <w:rPr>
          <w:lang w:val="fr-FR"/>
        </w:rPr>
        <w:t>demande de révision de son arrêt du 10</w:t>
      </w:r>
      <w:r w:rsidR="00023D64" w:rsidRPr="00003156">
        <w:rPr>
          <w:lang w:val="fr-FR"/>
        </w:rPr>
        <w:t> </w:t>
      </w:r>
      <w:r w:rsidR="00A0496B" w:rsidRPr="00003156">
        <w:rPr>
          <w:lang w:val="fr-FR"/>
        </w:rPr>
        <w:t>avril</w:t>
      </w:r>
      <w:r w:rsidR="00511B94" w:rsidRPr="00003156">
        <w:rPr>
          <w:lang w:val="fr-FR"/>
        </w:rPr>
        <w:t xml:space="preserve"> </w:t>
      </w:r>
      <w:r w:rsidR="00A0496B" w:rsidRPr="00003156">
        <w:rPr>
          <w:lang w:val="fr-FR"/>
        </w:rPr>
        <w:t>2007</w:t>
      </w:r>
      <w:r w:rsidR="00D83947" w:rsidRPr="00003156">
        <w:rPr>
          <w:lang w:val="fr-FR"/>
        </w:rPr>
        <w:t xml:space="preserve"> fondée sur les dispositions de l</w:t>
      </w:r>
      <w:r w:rsidR="00003156" w:rsidRPr="00003156">
        <w:rPr>
          <w:lang w:val="fr-FR"/>
        </w:rPr>
        <w:t>’</w:t>
      </w:r>
      <w:r w:rsidR="00511B94" w:rsidRPr="00003156">
        <w:rPr>
          <w:lang w:val="fr-FR"/>
        </w:rPr>
        <w:t xml:space="preserve">article 322 § 5 du CPC </w:t>
      </w:r>
      <w:r w:rsidR="00D83947" w:rsidRPr="00003156">
        <w:rPr>
          <w:lang w:val="fr-FR"/>
        </w:rPr>
        <w:t xml:space="preserve">(paragraphe </w:t>
      </w:r>
      <w:r w:rsidR="000F6ECB" w:rsidRPr="00003156">
        <w:rPr>
          <w:noProof/>
          <w:lang w:val="fr-FR"/>
        </w:rPr>
        <w:t>26</w:t>
      </w:r>
      <w:r w:rsidR="00D83947" w:rsidRPr="00003156">
        <w:rPr>
          <w:lang w:val="fr-FR"/>
        </w:rPr>
        <w:t xml:space="preserve"> ci-dessous). Plus précisément, elle s</w:t>
      </w:r>
      <w:r w:rsidR="00003156" w:rsidRPr="00003156">
        <w:rPr>
          <w:lang w:val="fr-FR"/>
        </w:rPr>
        <w:t>’</w:t>
      </w:r>
      <w:r w:rsidR="00D83947" w:rsidRPr="00003156">
        <w:rPr>
          <w:lang w:val="fr-FR"/>
        </w:rPr>
        <w:t xml:space="preserve">appuya sur </w:t>
      </w:r>
      <w:r w:rsidR="00A0496B" w:rsidRPr="00003156">
        <w:rPr>
          <w:lang w:val="fr-FR"/>
        </w:rPr>
        <w:t>l</w:t>
      </w:r>
      <w:r w:rsidR="00003156" w:rsidRPr="00003156">
        <w:rPr>
          <w:lang w:val="fr-FR"/>
        </w:rPr>
        <w:t>’</w:t>
      </w:r>
      <w:r w:rsidR="00A0496B" w:rsidRPr="00003156">
        <w:rPr>
          <w:lang w:val="fr-FR"/>
        </w:rPr>
        <w:t>existence de documents nouveaux dont elle n</w:t>
      </w:r>
      <w:r w:rsidR="00003156" w:rsidRPr="00003156">
        <w:rPr>
          <w:lang w:val="fr-FR"/>
        </w:rPr>
        <w:t>’</w:t>
      </w:r>
      <w:r w:rsidR="00A0496B" w:rsidRPr="00003156">
        <w:rPr>
          <w:lang w:val="fr-FR"/>
        </w:rPr>
        <w:t>avait pas eu connaissance, à savoir les décisions pénales confirmant le non-lieu au bénéfice de C.B</w:t>
      </w:r>
      <w:r w:rsidR="00023D64" w:rsidRPr="00003156">
        <w:rPr>
          <w:lang w:val="fr-FR"/>
        </w:rPr>
        <w:t xml:space="preserve">., dont il lui </w:t>
      </w:r>
      <w:r w:rsidR="00AE009C" w:rsidRPr="00003156">
        <w:rPr>
          <w:lang w:val="fr-FR"/>
        </w:rPr>
        <w:t xml:space="preserve">avait </w:t>
      </w:r>
      <w:r w:rsidR="001D46CA" w:rsidRPr="00003156">
        <w:rPr>
          <w:lang w:val="fr-FR"/>
        </w:rPr>
        <w:t>envoy</w:t>
      </w:r>
      <w:r w:rsidR="00AE009C" w:rsidRPr="00003156">
        <w:rPr>
          <w:lang w:val="fr-FR"/>
        </w:rPr>
        <w:t xml:space="preserve">é </w:t>
      </w:r>
      <w:r w:rsidR="001D46CA" w:rsidRPr="00003156">
        <w:rPr>
          <w:lang w:val="fr-FR"/>
        </w:rPr>
        <w:t xml:space="preserve">les copies </w:t>
      </w:r>
      <w:r w:rsidR="00023D64" w:rsidRPr="00003156">
        <w:rPr>
          <w:lang w:val="fr-FR"/>
        </w:rPr>
        <w:t>par la poste</w:t>
      </w:r>
      <w:r w:rsidR="001D46CA" w:rsidRPr="00003156">
        <w:rPr>
          <w:lang w:val="fr-FR"/>
        </w:rPr>
        <w:t>.</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23</w:t>
      </w:r>
      <w:r w:rsidRPr="00003156">
        <w:rPr>
          <w:lang w:val="fr-FR"/>
        </w:rPr>
        <w:fldChar w:fldCharType="end"/>
      </w:r>
      <w:r w:rsidRPr="00003156">
        <w:rPr>
          <w:lang w:val="fr-FR"/>
        </w:rPr>
        <w:t>.  </w:t>
      </w:r>
      <w:r w:rsidR="00A0496B" w:rsidRPr="00003156">
        <w:rPr>
          <w:lang w:val="fr-FR"/>
        </w:rPr>
        <w:t xml:space="preserve">Par un arrêt du 11 juin 2008, le tribunal départemental </w:t>
      </w:r>
      <w:r w:rsidR="00023D64" w:rsidRPr="00003156">
        <w:rPr>
          <w:lang w:val="fr-FR"/>
        </w:rPr>
        <w:t>déclara</w:t>
      </w:r>
      <w:r w:rsidR="00A0496B" w:rsidRPr="00003156">
        <w:rPr>
          <w:lang w:val="fr-FR"/>
        </w:rPr>
        <w:t xml:space="preserve"> la demande de révision</w:t>
      </w:r>
      <w:r w:rsidR="004F36F1" w:rsidRPr="00003156">
        <w:rPr>
          <w:lang w:val="fr-FR"/>
        </w:rPr>
        <w:t xml:space="preserve"> irrecevable</w:t>
      </w:r>
      <w:r w:rsidR="00A0496B" w:rsidRPr="00003156">
        <w:rPr>
          <w:lang w:val="fr-FR"/>
        </w:rPr>
        <w:t>, au motif que les conditions légales de la révision n</w:t>
      </w:r>
      <w:r w:rsidR="00003156" w:rsidRPr="00003156">
        <w:rPr>
          <w:lang w:val="fr-FR"/>
        </w:rPr>
        <w:t>’</w:t>
      </w:r>
      <w:r w:rsidR="00A0496B" w:rsidRPr="00003156">
        <w:rPr>
          <w:lang w:val="fr-FR"/>
        </w:rPr>
        <w:t>étaient pas remplies en l</w:t>
      </w:r>
      <w:r w:rsidR="00003156" w:rsidRPr="00003156">
        <w:rPr>
          <w:lang w:val="fr-FR"/>
        </w:rPr>
        <w:t>’</w:t>
      </w:r>
      <w:r w:rsidR="00A0496B" w:rsidRPr="00003156">
        <w:rPr>
          <w:lang w:val="fr-FR"/>
        </w:rPr>
        <w:t>espèce. Plus précisément, le tribunal estima que les documents nouveaux présentés par la société G. n</w:t>
      </w:r>
      <w:r w:rsidR="00003156" w:rsidRPr="00003156">
        <w:rPr>
          <w:lang w:val="fr-FR"/>
        </w:rPr>
        <w:t>’</w:t>
      </w:r>
      <w:r w:rsidR="00A0496B" w:rsidRPr="00003156">
        <w:rPr>
          <w:lang w:val="fr-FR"/>
        </w:rPr>
        <w:t xml:space="preserve">avaient pas été retenus par la requérante </w:t>
      </w:r>
      <w:r w:rsidR="00023D64" w:rsidRPr="00003156">
        <w:rPr>
          <w:lang w:val="fr-FR"/>
        </w:rPr>
        <w:t>au sens de l</w:t>
      </w:r>
      <w:r w:rsidR="00003156" w:rsidRPr="00003156">
        <w:rPr>
          <w:lang w:val="fr-FR"/>
        </w:rPr>
        <w:t>’</w:t>
      </w:r>
      <w:r w:rsidR="00023D64" w:rsidRPr="00003156">
        <w:rPr>
          <w:lang w:val="fr-FR"/>
        </w:rPr>
        <w:t xml:space="preserve">article 322 § 5 du CPC </w:t>
      </w:r>
      <w:r w:rsidR="00A0496B" w:rsidRPr="00003156">
        <w:rPr>
          <w:lang w:val="fr-FR"/>
        </w:rPr>
        <w:t>et qu</w:t>
      </w:r>
      <w:r w:rsidR="00003156" w:rsidRPr="00003156">
        <w:rPr>
          <w:lang w:val="fr-FR"/>
        </w:rPr>
        <w:t>’</w:t>
      </w:r>
      <w:r w:rsidR="00A0496B" w:rsidRPr="00003156">
        <w:rPr>
          <w:lang w:val="fr-FR"/>
        </w:rPr>
        <w:t>il n</w:t>
      </w:r>
      <w:r w:rsidR="00003156" w:rsidRPr="00003156">
        <w:rPr>
          <w:lang w:val="fr-FR"/>
        </w:rPr>
        <w:t>’</w:t>
      </w:r>
      <w:r w:rsidR="00A0496B" w:rsidRPr="00003156">
        <w:rPr>
          <w:lang w:val="fr-FR"/>
        </w:rPr>
        <w:t>y avait pas eu de circonstances exceptionnelles empêchant la société G. de se les procurer.</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24</w:t>
      </w:r>
      <w:r w:rsidRPr="00003156">
        <w:rPr>
          <w:lang w:val="fr-FR"/>
        </w:rPr>
        <w:fldChar w:fldCharType="end"/>
      </w:r>
      <w:r w:rsidRPr="00003156">
        <w:rPr>
          <w:lang w:val="fr-FR"/>
        </w:rPr>
        <w:t>.  </w:t>
      </w:r>
      <w:r w:rsidR="00A0496B" w:rsidRPr="00003156">
        <w:rPr>
          <w:lang w:val="fr-FR"/>
        </w:rPr>
        <w:t>La société G. forma un pourvoi en recou</w:t>
      </w:r>
      <w:r w:rsidR="00511B94" w:rsidRPr="00003156">
        <w:rPr>
          <w:lang w:val="fr-FR"/>
        </w:rPr>
        <w:t xml:space="preserve">rs. Par un arrêt du 27 novembre </w:t>
      </w:r>
      <w:r w:rsidR="00A0496B" w:rsidRPr="00003156">
        <w:rPr>
          <w:lang w:val="fr-FR"/>
        </w:rPr>
        <w:t>2008, la cour d</w:t>
      </w:r>
      <w:r w:rsidR="00003156" w:rsidRPr="00003156">
        <w:rPr>
          <w:lang w:val="fr-FR"/>
        </w:rPr>
        <w:t>’</w:t>
      </w:r>
      <w:r w:rsidR="00A0496B" w:rsidRPr="00003156">
        <w:rPr>
          <w:lang w:val="fr-FR"/>
        </w:rPr>
        <w:t>appel fit droit à son pourvoi, accueillit sa demande de révision et cassa l</w:t>
      </w:r>
      <w:r w:rsidR="00003156" w:rsidRPr="00003156">
        <w:rPr>
          <w:lang w:val="fr-FR"/>
        </w:rPr>
        <w:t>’</w:t>
      </w:r>
      <w:r w:rsidR="00A0496B" w:rsidRPr="00003156">
        <w:rPr>
          <w:lang w:val="fr-FR"/>
        </w:rPr>
        <w:t>arrêt du 10 avril 2007. Par voie de conséquence, la cour d</w:t>
      </w:r>
      <w:r w:rsidR="00003156" w:rsidRPr="00003156">
        <w:rPr>
          <w:lang w:val="fr-FR"/>
        </w:rPr>
        <w:t>’</w:t>
      </w:r>
      <w:r w:rsidR="00A0496B" w:rsidRPr="00003156">
        <w:rPr>
          <w:lang w:val="fr-FR"/>
        </w:rPr>
        <w:t>appel confirma le jugement du tribunal de première instance</w:t>
      </w:r>
      <w:r w:rsidR="00023D64" w:rsidRPr="00003156">
        <w:rPr>
          <w:lang w:val="fr-FR"/>
        </w:rPr>
        <w:t xml:space="preserve"> du 4 décembre 2006.</w:t>
      </w:r>
    </w:p>
    <w:p w:rsidR="00A0496B" w:rsidRPr="00003156" w:rsidRDefault="0080018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25</w:t>
      </w:r>
      <w:r w:rsidRPr="00003156">
        <w:rPr>
          <w:lang w:val="fr-FR"/>
        </w:rPr>
        <w:fldChar w:fldCharType="end"/>
      </w:r>
      <w:r w:rsidRPr="00003156">
        <w:rPr>
          <w:lang w:val="fr-FR"/>
        </w:rPr>
        <w:t>.  </w:t>
      </w:r>
      <w:r w:rsidR="00A0496B" w:rsidRPr="00003156">
        <w:rPr>
          <w:lang w:val="fr-FR"/>
        </w:rPr>
        <w:t>La cour d</w:t>
      </w:r>
      <w:r w:rsidR="00003156" w:rsidRPr="00003156">
        <w:rPr>
          <w:lang w:val="fr-FR"/>
        </w:rPr>
        <w:t>’</w:t>
      </w:r>
      <w:r w:rsidR="00A0496B" w:rsidRPr="00003156">
        <w:rPr>
          <w:lang w:val="fr-FR"/>
        </w:rPr>
        <w:t>appel jugea que la société G. avait été dans l</w:t>
      </w:r>
      <w:r w:rsidR="00003156" w:rsidRPr="00003156">
        <w:rPr>
          <w:lang w:val="fr-FR"/>
        </w:rPr>
        <w:t>’</w:t>
      </w:r>
      <w:r w:rsidR="00A0496B" w:rsidRPr="00003156">
        <w:rPr>
          <w:lang w:val="fr-FR"/>
        </w:rPr>
        <w:t>impossibilité objective de se procurer les décisions en cause, puisque la législation sur la protection des données personnelles et sur l</w:t>
      </w:r>
      <w:r w:rsidR="00003156" w:rsidRPr="00003156">
        <w:rPr>
          <w:lang w:val="fr-FR"/>
        </w:rPr>
        <w:t>’</w:t>
      </w:r>
      <w:r w:rsidR="00A0496B" w:rsidRPr="00003156">
        <w:rPr>
          <w:lang w:val="fr-FR"/>
        </w:rPr>
        <w:t>accès aux informations publiques l</w:t>
      </w:r>
      <w:r w:rsidR="00003156" w:rsidRPr="00003156">
        <w:rPr>
          <w:lang w:val="fr-FR"/>
        </w:rPr>
        <w:t>’</w:t>
      </w:r>
      <w:r w:rsidR="00A0496B" w:rsidRPr="00003156">
        <w:rPr>
          <w:lang w:val="fr-FR"/>
        </w:rPr>
        <w:t>empêchait d</w:t>
      </w:r>
      <w:r w:rsidR="00003156" w:rsidRPr="00003156">
        <w:rPr>
          <w:lang w:val="fr-FR"/>
        </w:rPr>
        <w:t>’</w:t>
      </w:r>
      <w:r w:rsidR="00A0496B" w:rsidRPr="00003156">
        <w:rPr>
          <w:lang w:val="fr-FR"/>
        </w:rPr>
        <w:t>accéder à des décisions judiciaires rendues dans des procédures auxquelles elle n</w:t>
      </w:r>
      <w:r w:rsidR="00003156" w:rsidRPr="00003156">
        <w:rPr>
          <w:lang w:val="fr-FR"/>
        </w:rPr>
        <w:t>’</w:t>
      </w:r>
      <w:r w:rsidR="00A0496B" w:rsidRPr="00003156">
        <w:rPr>
          <w:lang w:val="fr-FR"/>
        </w:rPr>
        <w:t xml:space="preserve">avait pas été partie. Sur le fond, elle jugea que les décisions rendues dans le cadre de la procédure pénale avaient un caractère déterminant pour la procédure civile, dans la mesure où elles prouvaient que C.B. avait </w:t>
      </w:r>
      <w:r w:rsidR="00317A03" w:rsidRPr="00003156">
        <w:rPr>
          <w:lang w:val="fr-FR"/>
        </w:rPr>
        <w:t xml:space="preserve">un </w:t>
      </w:r>
      <w:r w:rsidR="00A0496B" w:rsidRPr="00003156">
        <w:rPr>
          <w:lang w:val="fr-FR"/>
        </w:rPr>
        <w:t xml:space="preserve">droit de </w:t>
      </w:r>
      <w:r w:rsidR="00317A03" w:rsidRPr="00003156">
        <w:rPr>
          <w:lang w:val="fr-FR"/>
        </w:rPr>
        <w:t>signature en ce qui concern</w:t>
      </w:r>
      <w:r w:rsidR="00023D64" w:rsidRPr="00003156">
        <w:rPr>
          <w:lang w:val="fr-FR"/>
        </w:rPr>
        <w:t>ait</w:t>
      </w:r>
      <w:r w:rsidR="00317A03" w:rsidRPr="00003156">
        <w:rPr>
          <w:lang w:val="fr-FR"/>
        </w:rPr>
        <w:t xml:space="preserve"> les contrats notariés</w:t>
      </w:r>
      <w:r w:rsidR="00A0496B" w:rsidRPr="00003156">
        <w:rPr>
          <w:lang w:val="fr-FR"/>
        </w:rPr>
        <w:t xml:space="preserve"> (« </w:t>
      </w:r>
      <w:r w:rsidR="00A0496B" w:rsidRPr="00003156">
        <w:rPr>
          <w:i/>
          <w:lang w:val="fr-FR"/>
        </w:rPr>
        <w:t>avea drept de semnătură proprie pe contractele notariale</w:t>
      </w:r>
      <w:r w:rsidR="00A0496B" w:rsidRPr="00003156">
        <w:rPr>
          <w:lang w:val="fr-FR"/>
        </w:rPr>
        <w:t xml:space="preserve"> »). </w:t>
      </w:r>
      <w:r w:rsidR="004933E2" w:rsidRPr="00003156">
        <w:rPr>
          <w:lang w:val="fr-FR"/>
        </w:rPr>
        <w:t>Pour ces raisons, e</w:t>
      </w:r>
      <w:r w:rsidR="00A0496B" w:rsidRPr="00003156">
        <w:rPr>
          <w:lang w:val="fr-FR"/>
        </w:rPr>
        <w:t xml:space="preserve">lle écarta les conclusions </w:t>
      </w:r>
      <w:r w:rsidR="00023D64" w:rsidRPr="00003156">
        <w:rPr>
          <w:lang w:val="fr-FR"/>
        </w:rPr>
        <w:t>de l</w:t>
      </w:r>
      <w:r w:rsidR="00003156" w:rsidRPr="00003156">
        <w:rPr>
          <w:lang w:val="fr-FR"/>
        </w:rPr>
        <w:t>’</w:t>
      </w:r>
      <w:r w:rsidR="00023D64" w:rsidRPr="00003156">
        <w:rPr>
          <w:lang w:val="fr-FR"/>
        </w:rPr>
        <w:t xml:space="preserve">arrêt du 10 avril 2007 </w:t>
      </w:r>
      <w:r w:rsidR="00A0496B" w:rsidRPr="00003156">
        <w:rPr>
          <w:lang w:val="fr-FR"/>
        </w:rPr>
        <w:t>du tribunal départemental qui</w:t>
      </w:r>
      <w:r w:rsidR="00023D64" w:rsidRPr="00003156">
        <w:rPr>
          <w:lang w:val="fr-FR"/>
        </w:rPr>
        <w:t xml:space="preserve"> a</w:t>
      </w:r>
      <w:r w:rsidR="00A0496B" w:rsidRPr="00003156">
        <w:rPr>
          <w:lang w:val="fr-FR"/>
        </w:rPr>
        <w:t xml:space="preserve">vait jugé que le pouvoir de C.B. </w:t>
      </w:r>
      <w:r w:rsidR="001E3F5F" w:rsidRPr="00003156">
        <w:rPr>
          <w:lang w:val="fr-FR"/>
        </w:rPr>
        <w:t>aurai</w:t>
      </w:r>
      <w:r w:rsidR="00A0496B" w:rsidRPr="00003156">
        <w:rPr>
          <w:lang w:val="fr-FR"/>
        </w:rPr>
        <w:t>t</w:t>
      </w:r>
      <w:r w:rsidR="001E3F5F" w:rsidRPr="00003156">
        <w:rPr>
          <w:lang w:val="fr-FR"/>
        </w:rPr>
        <w:t xml:space="preserve"> dû</w:t>
      </w:r>
      <w:r w:rsidR="00A0496B" w:rsidRPr="00003156">
        <w:rPr>
          <w:lang w:val="fr-FR"/>
        </w:rPr>
        <w:t xml:space="preserve"> être authentifié.</w:t>
      </w:r>
    </w:p>
    <w:p w:rsidR="00E77CB3" w:rsidRPr="00003156" w:rsidRDefault="00E77CB3" w:rsidP="00003156">
      <w:pPr>
        <w:pStyle w:val="ECHRHeading1"/>
        <w:rPr>
          <w:lang w:val="fr-FR"/>
        </w:rPr>
      </w:pPr>
      <w:r w:rsidRPr="00003156">
        <w:rPr>
          <w:lang w:val="fr-FR"/>
        </w:rPr>
        <w:t>II.  LE DROIT INTERNE PERTINENT</w:t>
      </w:r>
    </w:p>
    <w:p w:rsidR="00530ADC"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26</w:t>
      </w:r>
      <w:r w:rsidRPr="00003156">
        <w:rPr>
          <w:lang w:val="fr-FR"/>
        </w:rPr>
        <w:fldChar w:fldCharType="end"/>
      </w:r>
      <w:r w:rsidR="00E77CB3" w:rsidRPr="00003156">
        <w:rPr>
          <w:lang w:val="fr-FR"/>
        </w:rPr>
        <w:t>.  </w:t>
      </w:r>
      <w:r w:rsidR="00530ADC" w:rsidRPr="00003156">
        <w:rPr>
          <w:lang w:val="fr-FR"/>
        </w:rPr>
        <w:t xml:space="preserve">Les dispositions pertinentes du </w:t>
      </w:r>
      <w:r w:rsidR="00D83947" w:rsidRPr="00003156">
        <w:rPr>
          <w:lang w:val="fr-FR"/>
        </w:rPr>
        <w:t>C</w:t>
      </w:r>
      <w:r w:rsidR="00530ADC" w:rsidRPr="00003156">
        <w:rPr>
          <w:lang w:val="fr-FR"/>
        </w:rPr>
        <w:t xml:space="preserve">PC, </w:t>
      </w:r>
      <w:r w:rsidR="00023D64" w:rsidRPr="00003156">
        <w:rPr>
          <w:lang w:val="fr-FR"/>
        </w:rPr>
        <w:t>dans leur rédaction en</w:t>
      </w:r>
      <w:r w:rsidR="00530ADC" w:rsidRPr="00003156">
        <w:rPr>
          <w:lang w:val="fr-FR"/>
        </w:rPr>
        <w:t xml:space="preserve"> vigueur au moment des faits, étai</w:t>
      </w:r>
      <w:r w:rsidR="00CB737A" w:rsidRPr="00003156">
        <w:rPr>
          <w:lang w:val="fr-FR"/>
        </w:rPr>
        <w:t>en</w:t>
      </w:r>
      <w:r w:rsidR="00530ADC" w:rsidRPr="00003156">
        <w:rPr>
          <w:lang w:val="fr-FR"/>
        </w:rPr>
        <w:t>t ainsi rédigées :</w:t>
      </w:r>
    </w:p>
    <w:p w:rsidR="006A2AC9" w:rsidRPr="00003156" w:rsidRDefault="006A2AC9" w:rsidP="00003156">
      <w:pPr>
        <w:pStyle w:val="ECHRTitleCentre3"/>
        <w:rPr>
          <w:lang w:val="fr-FR"/>
        </w:rPr>
      </w:pPr>
      <w:r w:rsidRPr="00003156">
        <w:rPr>
          <w:lang w:val="fr-FR"/>
        </w:rPr>
        <w:lastRenderedPageBreak/>
        <w:t>Article 108</w:t>
      </w:r>
      <w:r w:rsidRPr="00003156">
        <w:rPr>
          <w:vertAlign w:val="superscript"/>
          <w:lang w:val="fr-FR"/>
        </w:rPr>
        <w:t>1</w:t>
      </w:r>
    </w:p>
    <w:p w:rsidR="006A2AC9" w:rsidRPr="00003156" w:rsidRDefault="006A2AC9" w:rsidP="00003156">
      <w:pPr>
        <w:pStyle w:val="ECHRParaQuote"/>
        <w:rPr>
          <w:lang w:val="fr-FR" w:bidi="en-US"/>
        </w:rPr>
      </w:pPr>
      <w:r w:rsidRPr="00003156">
        <w:rPr>
          <w:lang w:val="fr-FR" w:bidi="en-US"/>
        </w:rPr>
        <w:t>« Si la loi ne dispose pas autrement, le tribunal p</w:t>
      </w:r>
      <w:r w:rsidR="00023D64" w:rsidRPr="00003156">
        <w:rPr>
          <w:lang w:val="fr-FR" w:bidi="en-US"/>
        </w:rPr>
        <w:t>eut</w:t>
      </w:r>
      <w:r w:rsidRPr="00003156">
        <w:rPr>
          <w:lang w:val="fr-FR" w:bidi="en-US"/>
        </w:rPr>
        <w:t xml:space="preserve"> sanctionner, selon les dispositions du présent article, les actes suivants commis dans le cadre de la procédure, ainsi :</w:t>
      </w:r>
    </w:p>
    <w:p w:rsidR="006A2AC9" w:rsidRPr="00003156" w:rsidRDefault="006A2AC9" w:rsidP="00003156">
      <w:pPr>
        <w:pStyle w:val="ECHRParaQuote"/>
        <w:rPr>
          <w:lang w:val="fr-FR" w:bidi="en-US"/>
        </w:rPr>
      </w:pPr>
      <w:r w:rsidRPr="00003156">
        <w:rPr>
          <w:lang w:val="fr-FR" w:bidi="en-US"/>
        </w:rPr>
        <w:t>(</w:t>
      </w:r>
      <w:r w:rsidR="009A346D" w:rsidRPr="00003156">
        <w:rPr>
          <w:lang w:val="fr-FR" w:bidi="en-US"/>
        </w:rPr>
        <w:t>...</w:t>
      </w:r>
      <w:r w:rsidRPr="00003156">
        <w:rPr>
          <w:lang w:val="fr-FR" w:bidi="en-US"/>
        </w:rPr>
        <w:t>)</w:t>
      </w:r>
    </w:p>
    <w:p w:rsidR="006A2AC9" w:rsidRPr="00003156" w:rsidRDefault="006A2AC9" w:rsidP="00003156">
      <w:pPr>
        <w:pStyle w:val="ECHRParaQuote"/>
        <w:rPr>
          <w:lang w:val="fr-FR" w:bidi="en-US"/>
        </w:rPr>
      </w:pPr>
      <w:r w:rsidRPr="00003156">
        <w:rPr>
          <w:lang w:val="fr-FR" w:bidi="en-US"/>
        </w:rPr>
        <w:t>2.</w:t>
      </w:r>
      <w:r w:rsidR="0096156B" w:rsidRPr="00003156">
        <w:rPr>
          <w:lang w:val="fr-FR" w:bidi="en-US"/>
        </w:rPr>
        <w:t>  </w:t>
      </w:r>
      <w:r w:rsidRPr="00003156">
        <w:rPr>
          <w:lang w:val="fr-FR" w:bidi="en-US"/>
        </w:rPr>
        <w:t>d</w:t>
      </w:r>
      <w:r w:rsidR="00003156" w:rsidRPr="00003156">
        <w:rPr>
          <w:lang w:val="fr-FR" w:bidi="en-US"/>
        </w:rPr>
        <w:t>’</w:t>
      </w:r>
      <w:r w:rsidRPr="00003156">
        <w:rPr>
          <w:lang w:val="fr-FR" w:bidi="en-US"/>
        </w:rPr>
        <w:t>une amende judiciaire de 30 à 500 lei :</w:t>
      </w:r>
    </w:p>
    <w:p w:rsidR="006A2AC9" w:rsidRPr="00003156" w:rsidRDefault="006A2AC9" w:rsidP="00003156">
      <w:pPr>
        <w:pStyle w:val="ECHRParaQuote"/>
        <w:rPr>
          <w:lang w:val="fr-FR" w:bidi="en-US"/>
        </w:rPr>
      </w:pPr>
      <w:r w:rsidRPr="00003156">
        <w:rPr>
          <w:lang w:val="fr-FR" w:bidi="en-US"/>
        </w:rPr>
        <w:t>(</w:t>
      </w:r>
      <w:r w:rsidR="009A346D" w:rsidRPr="00003156">
        <w:rPr>
          <w:lang w:val="fr-FR" w:bidi="en-US"/>
        </w:rPr>
        <w:t>...</w:t>
      </w:r>
      <w:r w:rsidRPr="00003156">
        <w:rPr>
          <w:lang w:val="fr-FR" w:bidi="en-US"/>
        </w:rPr>
        <w:t>)</w:t>
      </w:r>
    </w:p>
    <w:p w:rsidR="006A2AC9" w:rsidRPr="00003156" w:rsidRDefault="006A2AC9" w:rsidP="00003156">
      <w:pPr>
        <w:pStyle w:val="ECHRParaQuote"/>
        <w:rPr>
          <w:lang w:val="fr-FR" w:bidi="en-US"/>
        </w:rPr>
      </w:pPr>
      <w:r w:rsidRPr="00003156">
        <w:rPr>
          <w:lang w:val="fr-FR" w:bidi="en-US"/>
        </w:rPr>
        <w:t>e)</w:t>
      </w:r>
      <w:r w:rsidR="0096156B" w:rsidRPr="00003156">
        <w:rPr>
          <w:lang w:val="fr-FR" w:bidi="en-US"/>
        </w:rPr>
        <w:t>  </w:t>
      </w:r>
      <w:r w:rsidRPr="00003156">
        <w:rPr>
          <w:lang w:val="fr-FR" w:bidi="en-US"/>
        </w:rPr>
        <w:t>le défaut de présentation d</w:t>
      </w:r>
      <w:r w:rsidR="00003156" w:rsidRPr="00003156">
        <w:rPr>
          <w:lang w:val="fr-FR" w:bidi="en-US"/>
        </w:rPr>
        <w:t>’</w:t>
      </w:r>
      <w:r w:rsidRPr="00003156">
        <w:rPr>
          <w:lang w:val="fr-FR" w:bidi="en-US"/>
        </w:rPr>
        <w:t>un document ou d</w:t>
      </w:r>
      <w:r w:rsidR="00003156" w:rsidRPr="00003156">
        <w:rPr>
          <w:lang w:val="fr-FR" w:bidi="en-US"/>
        </w:rPr>
        <w:t>’</w:t>
      </w:r>
      <w:r w:rsidRPr="00003156">
        <w:rPr>
          <w:lang w:val="fr-FR" w:bidi="en-US"/>
        </w:rPr>
        <w:t>un</w:t>
      </w:r>
      <w:r w:rsidR="00CB737A" w:rsidRPr="00003156">
        <w:rPr>
          <w:lang w:val="fr-FR" w:bidi="en-US"/>
        </w:rPr>
        <w:t>e chose</w:t>
      </w:r>
      <w:r w:rsidRPr="00003156">
        <w:rPr>
          <w:lang w:val="fr-FR" w:bidi="en-US"/>
        </w:rPr>
        <w:t xml:space="preserve">, par celui qui le détient, dans le délai </w:t>
      </w:r>
      <w:r w:rsidR="00023D64" w:rsidRPr="00003156">
        <w:rPr>
          <w:lang w:val="fr-FR" w:bidi="en-US"/>
        </w:rPr>
        <w:t>fix</w:t>
      </w:r>
      <w:r w:rsidRPr="00003156">
        <w:rPr>
          <w:lang w:val="fr-FR" w:bidi="en-US"/>
        </w:rPr>
        <w:t>é à cette fin par le tribunal ; »</w:t>
      </w:r>
    </w:p>
    <w:p w:rsidR="002A04AE" w:rsidRPr="00003156" w:rsidRDefault="002A04AE" w:rsidP="00003156">
      <w:pPr>
        <w:pStyle w:val="ECHRTitleCentre3"/>
        <w:rPr>
          <w:lang w:val="fr-FR"/>
        </w:rPr>
      </w:pPr>
      <w:r w:rsidRPr="00003156">
        <w:rPr>
          <w:lang w:val="fr-FR"/>
        </w:rPr>
        <w:t>Article 172</w:t>
      </w:r>
    </w:p>
    <w:p w:rsidR="002A04AE" w:rsidRPr="00003156" w:rsidRDefault="0096156B" w:rsidP="00003156">
      <w:pPr>
        <w:pStyle w:val="ECHRParaQuote"/>
        <w:rPr>
          <w:lang w:val="fr-FR" w:bidi="en-US"/>
        </w:rPr>
      </w:pPr>
      <w:r w:rsidRPr="00003156">
        <w:rPr>
          <w:lang w:val="fr-FR" w:bidi="en-US"/>
        </w:rPr>
        <w:t>« (1)  </w:t>
      </w:r>
      <w:r w:rsidR="002A04AE" w:rsidRPr="00003156">
        <w:rPr>
          <w:lang w:val="fr-FR" w:bidi="en-US"/>
        </w:rPr>
        <w:t>Quand une partie fait valoir que la partie adverse détient un document relatif au litige, le tribunal peut ordonner sa présentation. »</w:t>
      </w:r>
    </w:p>
    <w:p w:rsidR="002A04AE" w:rsidRPr="00003156" w:rsidRDefault="002A04AE" w:rsidP="00003156">
      <w:pPr>
        <w:pStyle w:val="ECHRTitleCentre3"/>
        <w:rPr>
          <w:lang w:val="fr-FR"/>
        </w:rPr>
      </w:pPr>
      <w:r w:rsidRPr="00003156">
        <w:rPr>
          <w:lang w:val="fr-FR"/>
        </w:rPr>
        <w:t>Article 175</w:t>
      </w:r>
    </w:p>
    <w:p w:rsidR="002F7AD6" w:rsidRPr="00003156" w:rsidRDefault="002A04AE" w:rsidP="00003156">
      <w:pPr>
        <w:pStyle w:val="ECHRParaQuote"/>
        <w:rPr>
          <w:lang w:val="fr-FR" w:bidi="en-US"/>
        </w:rPr>
      </w:pPr>
      <w:r w:rsidRPr="00003156">
        <w:rPr>
          <w:lang w:val="fr-FR" w:bidi="en-US"/>
        </w:rPr>
        <w:t>« Si le document est conservé par une autorité ou une tierce personne, le tribunal décide qu</w:t>
      </w:r>
      <w:r w:rsidR="00003156" w:rsidRPr="00003156">
        <w:rPr>
          <w:lang w:val="fr-FR" w:bidi="en-US"/>
        </w:rPr>
        <w:t>’</w:t>
      </w:r>
      <w:r w:rsidRPr="00003156">
        <w:rPr>
          <w:lang w:val="fr-FR" w:bidi="en-US"/>
        </w:rPr>
        <w:t xml:space="preserve">il soit </w:t>
      </w:r>
      <w:r w:rsidR="00023D64" w:rsidRPr="00003156">
        <w:rPr>
          <w:lang w:val="fr-FR" w:bidi="en-US"/>
        </w:rPr>
        <w:t>produit</w:t>
      </w:r>
      <w:r w:rsidRPr="00003156">
        <w:rPr>
          <w:lang w:val="fr-FR" w:bidi="en-US"/>
        </w:rPr>
        <w:t xml:space="preserve">, dans un délai </w:t>
      </w:r>
      <w:r w:rsidR="00023D64" w:rsidRPr="00003156">
        <w:rPr>
          <w:lang w:val="fr-FR" w:bidi="en-US"/>
        </w:rPr>
        <w:t>fix</w:t>
      </w:r>
      <w:r w:rsidRPr="00003156">
        <w:rPr>
          <w:lang w:val="fr-FR" w:bidi="en-US"/>
        </w:rPr>
        <w:t>é à cette fin (</w:t>
      </w:r>
      <w:r w:rsidR="009A346D" w:rsidRPr="00003156">
        <w:rPr>
          <w:lang w:val="fr-FR" w:bidi="en-US"/>
        </w:rPr>
        <w:t>...</w:t>
      </w:r>
      <w:r w:rsidRPr="00003156">
        <w:rPr>
          <w:lang w:val="fr-FR" w:bidi="en-US"/>
        </w:rPr>
        <w:t>)</w:t>
      </w:r>
      <w:r w:rsidR="002F7AD6" w:rsidRPr="00003156">
        <w:rPr>
          <w:lang w:val="fr-FR" w:bidi="en-US"/>
        </w:rPr>
        <w:t> »</w:t>
      </w:r>
    </w:p>
    <w:p w:rsidR="00530ADC" w:rsidRPr="00003156" w:rsidRDefault="00530ADC" w:rsidP="00003156">
      <w:pPr>
        <w:pStyle w:val="ECHRTitleCentre3"/>
        <w:rPr>
          <w:lang w:val="fr-FR"/>
        </w:rPr>
      </w:pPr>
      <w:r w:rsidRPr="00003156">
        <w:rPr>
          <w:lang w:val="fr-FR"/>
        </w:rPr>
        <w:t>Article 322</w:t>
      </w:r>
    </w:p>
    <w:p w:rsidR="00530ADC" w:rsidRPr="00003156" w:rsidRDefault="00530ADC" w:rsidP="00003156">
      <w:pPr>
        <w:pStyle w:val="ECHRParaQuote"/>
        <w:rPr>
          <w:lang w:val="fr-FR" w:bidi="en-US"/>
        </w:rPr>
      </w:pPr>
      <w:r w:rsidRPr="00003156">
        <w:rPr>
          <w:lang w:val="fr-FR" w:bidi="en-US"/>
        </w:rPr>
        <w:t>« La révision d</w:t>
      </w:r>
      <w:r w:rsidR="00003156" w:rsidRPr="00003156">
        <w:rPr>
          <w:lang w:val="fr-FR" w:bidi="en-US"/>
        </w:rPr>
        <w:t>’</w:t>
      </w:r>
      <w:r w:rsidRPr="00003156">
        <w:rPr>
          <w:lang w:val="fr-FR" w:bidi="en-US"/>
        </w:rPr>
        <w:t>une décision devenue définitive devant la juridiction d</w:t>
      </w:r>
      <w:r w:rsidR="00003156" w:rsidRPr="00003156">
        <w:rPr>
          <w:lang w:val="fr-FR" w:bidi="en-US"/>
        </w:rPr>
        <w:t>’</w:t>
      </w:r>
      <w:r w:rsidRPr="00003156">
        <w:rPr>
          <w:lang w:val="fr-FR" w:bidi="en-US"/>
        </w:rPr>
        <w:t>appel ou à défaut d</w:t>
      </w:r>
      <w:r w:rsidR="00003156" w:rsidRPr="00003156">
        <w:rPr>
          <w:lang w:val="fr-FR" w:bidi="en-US"/>
        </w:rPr>
        <w:t>’</w:t>
      </w:r>
      <w:r w:rsidRPr="00003156">
        <w:rPr>
          <w:lang w:val="fr-FR" w:bidi="en-US"/>
        </w:rPr>
        <w:t>appel, ainsi que d</w:t>
      </w:r>
      <w:r w:rsidR="00003156" w:rsidRPr="00003156">
        <w:rPr>
          <w:lang w:val="fr-FR" w:bidi="en-US"/>
        </w:rPr>
        <w:t>’</w:t>
      </w:r>
      <w:r w:rsidRPr="00003156">
        <w:rPr>
          <w:lang w:val="fr-FR" w:bidi="en-US"/>
        </w:rPr>
        <w:t>une décision rendue par la juridiction du pourvoi en recours lorsqu</w:t>
      </w:r>
      <w:r w:rsidR="00003156" w:rsidRPr="00003156">
        <w:rPr>
          <w:lang w:val="fr-FR" w:bidi="en-US"/>
        </w:rPr>
        <w:t>’</w:t>
      </w:r>
      <w:r w:rsidRPr="00003156">
        <w:rPr>
          <w:lang w:val="fr-FR" w:bidi="en-US"/>
        </w:rPr>
        <w:t>elle examine le fond [de l</w:t>
      </w:r>
      <w:r w:rsidR="00003156" w:rsidRPr="00003156">
        <w:rPr>
          <w:lang w:val="fr-FR" w:bidi="en-US"/>
        </w:rPr>
        <w:t>’</w:t>
      </w:r>
      <w:r w:rsidRPr="00003156">
        <w:rPr>
          <w:lang w:val="fr-FR" w:bidi="en-US"/>
        </w:rPr>
        <w:t>affaire] peut être demandée dans les cas suivants :</w:t>
      </w:r>
    </w:p>
    <w:p w:rsidR="00530ADC" w:rsidRPr="00003156" w:rsidRDefault="00530ADC" w:rsidP="00003156">
      <w:pPr>
        <w:pStyle w:val="ECHRParaQuote"/>
        <w:rPr>
          <w:lang w:val="fr-FR" w:bidi="en-US"/>
        </w:rPr>
      </w:pPr>
      <w:r w:rsidRPr="00003156">
        <w:rPr>
          <w:lang w:val="fr-FR" w:bidi="en-US"/>
        </w:rPr>
        <w:t>(</w:t>
      </w:r>
      <w:r w:rsidR="009A346D" w:rsidRPr="00003156">
        <w:rPr>
          <w:lang w:val="fr-FR" w:bidi="en-US"/>
        </w:rPr>
        <w:t>...</w:t>
      </w:r>
      <w:r w:rsidRPr="00003156">
        <w:rPr>
          <w:lang w:val="fr-FR" w:bidi="en-US"/>
        </w:rPr>
        <w:t>)</w:t>
      </w:r>
    </w:p>
    <w:p w:rsidR="00530ADC" w:rsidRPr="00003156" w:rsidRDefault="0096156B" w:rsidP="00003156">
      <w:pPr>
        <w:pStyle w:val="ECHRParaQuote"/>
        <w:rPr>
          <w:lang w:val="fr-FR" w:bidi="en-US"/>
        </w:rPr>
      </w:pPr>
      <w:r w:rsidRPr="00003156">
        <w:rPr>
          <w:lang w:val="fr-FR" w:bidi="en-US"/>
        </w:rPr>
        <w:t>5.  </w:t>
      </w:r>
      <w:r w:rsidR="00530ADC" w:rsidRPr="00003156">
        <w:rPr>
          <w:lang w:val="fr-FR" w:bidi="en-US"/>
        </w:rPr>
        <w:t xml:space="preserve">si, après le prononcé de la décision, </w:t>
      </w:r>
      <w:r w:rsidR="00023D64" w:rsidRPr="00003156">
        <w:rPr>
          <w:lang w:val="fr-FR" w:bidi="en-US"/>
        </w:rPr>
        <w:t>sont</w:t>
      </w:r>
      <w:r w:rsidR="00530ADC" w:rsidRPr="00003156">
        <w:rPr>
          <w:lang w:val="fr-FR" w:bidi="en-US"/>
        </w:rPr>
        <w:t xml:space="preserve"> découvert</w:t>
      </w:r>
      <w:r w:rsidR="00023D64" w:rsidRPr="00003156">
        <w:rPr>
          <w:lang w:val="fr-FR" w:bidi="en-US"/>
        </w:rPr>
        <w:t>s</w:t>
      </w:r>
      <w:r w:rsidR="00530ADC" w:rsidRPr="00003156">
        <w:rPr>
          <w:lang w:val="fr-FR" w:bidi="en-US"/>
        </w:rPr>
        <w:t xml:space="preserve"> des </w:t>
      </w:r>
      <w:r w:rsidR="00F2565B" w:rsidRPr="00003156">
        <w:rPr>
          <w:lang w:val="fr-FR" w:bidi="en-US"/>
        </w:rPr>
        <w:t>éléments de preuve écrits</w:t>
      </w:r>
      <w:r w:rsidR="00530ADC" w:rsidRPr="00003156">
        <w:rPr>
          <w:lang w:val="fr-FR" w:bidi="en-US"/>
        </w:rPr>
        <w:t xml:space="preserve"> [qui avaient été] retenus par la partie adverse ou qui n</w:t>
      </w:r>
      <w:r w:rsidR="00003156" w:rsidRPr="00003156">
        <w:rPr>
          <w:lang w:val="fr-FR" w:bidi="en-US"/>
        </w:rPr>
        <w:t>’</w:t>
      </w:r>
      <w:r w:rsidR="00530ADC" w:rsidRPr="00003156">
        <w:rPr>
          <w:lang w:val="fr-FR" w:bidi="en-US"/>
        </w:rPr>
        <w:t>ont pas pu être présentés en raison d</w:t>
      </w:r>
      <w:r w:rsidR="00003156" w:rsidRPr="00003156">
        <w:rPr>
          <w:lang w:val="fr-FR" w:bidi="en-US"/>
        </w:rPr>
        <w:t>’</w:t>
      </w:r>
      <w:r w:rsidR="00530ADC" w:rsidRPr="00003156">
        <w:rPr>
          <w:lang w:val="fr-FR" w:bidi="en-US"/>
        </w:rPr>
        <w:t>un événement indépendant de la volonté des parties ou si la décision d</w:t>
      </w:r>
      <w:r w:rsidR="00003156" w:rsidRPr="00003156">
        <w:rPr>
          <w:lang w:val="fr-FR" w:bidi="en-US"/>
        </w:rPr>
        <w:t>’</w:t>
      </w:r>
      <w:r w:rsidR="00530ADC" w:rsidRPr="00003156">
        <w:rPr>
          <w:lang w:val="fr-FR" w:bidi="en-US"/>
        </w:rPr>
        <w:t>une juridiction sur laquelle</w:t>
      </w:r>
      <w:r w:rsidR="00CB737A" w:rsidRPr="00003156">
        <w:rPr>
          <w:lang w:val="fr-FR" w:bidi="en-US"/>
        </w:rPr>
        <w:t xml:space="preserve"> </w:t>
      </w:r>
      <w:r w:rsidR="00530ADC" w:rsidRPr="00003156">
        <w:rPr>
          <w:lang w:val="fr-FR" w:bidi="en-US"/>
        </w:rPr>
        <w:t>est fondée la décision dont la révision est demandée a été annulée ou modifiée ;</w:t>
      </w:r>
    </w:p>
    <w:p w:rsidR="00530ADC" w:rsidRPr="00003156" w:rsidRDefault="00530ADC" w:rsidP="00003156">
      <w:pPr>
        <w:pStyle w:val="ECHRParaQuote"/>
        <w:rPr>
          <w:lang w:val="fr-FR" w:bidi="en-US"/>
        </w:rPr>
      </w:pPr>
      <w:r w:rsidRPr="00003156">
        <w:rPr>
          <w:lang w:val="fr-FR" w:bidi="en-US"/>
        </w:rPr>
        <w:t>(</w:t>
      </w:r>
      <w:r w:rsidR="009A346D" w:rsidRPr="00003156">
        <w:rPr>
          <w:lang w:val="fr-FR" w:bidi="en-US"/>
        </w:rPr>
        <w:t>...</w:t>
      </w:r>
      <w:r w:rsidRPr="00003156">
        <w:rPr>
          <w:lang w:val="fr-FR" w:bidi="en-US"/>
        </w:rPr>
        <w:t>)</w:t>
      </w:r>
    </w:p>
    <w:p w:rsidR="00511B94" w:rsidRPr="00003156" w:rsidRDefault="004033B9" w:rsidP="00003156">
      <w:pPr>
        <w:pStyle w:val="ECHRParaQuote"/>
        <w:rPr>
          <w:lang w:val="fr-FR" w:bidi="en-US"/>
        </w:rPr>
      </w:pPr>
      <w:r w:rsidRPr="00003156">
        <w:rPr>
          <w:lang w:val="fr-FR" w:bidi="en-US"/>
        </w:rPr>
        <w:t>7</w:t>
      </w:r>
      <w:r w:rsidR="0096156B" w:rsidRPr="00003156">
        <w:rPr>
          <w:lang w:val="fr-FR" w:bidi="en-US"/>
        </w:rPr>
        <w:t>.  </w:t>
      </w:r>
      <w:r w:rsidRPr="00003156">
        <w:rPr>
          <w:lang w:val="fr-FR" w:bidi="en-US"/>
        </w:rPr>
        <w:t>s</w:t>
      </w:r>
      <w:r w:rsidR="00003156" w:rsidRPr="00003156">
        <w:rPr>
          <w:lang w:val="fr-FR" w:bidi="en-US"/>
        </w:rPr>
        <w:t>’</w:t>
      </w:r>
      <w:r w:rsidRPr="00003156">
        <w:rPr>
          <w:lang w:val="fr-FR" w:bidi="en-US"/>
        </w:rPr>
        <w:t xml:space="preserve">il existe des décisions définitives contraires, rendues par des juridictions de même </w:t>
      </w:r>
      <w:r w:rsidR="00023D64" w:rsidRPr="00003156">
        <w:rPr>
          <w:lang w:val="fr-FR" w:bidi="en-US"/>
        </w:rPr>
        <w:t>degré</w:t>
      </w:r>
      <w:r w:rsidRPr="00003156">
        <w:rPr>
          <w:lang w:val="fr-FR" w:bidi="en-US"/>
        </w:rPr>
        <w:t xml:space="preserve"> ou de </w:t>
      </w:r>
      <w:r w:rsidR="00023D64" w:rsidRPr="00003156">
        <w:rPr>
          <w:lang w:val="fr-FR" w:bidi="en-US"/>
        </w:rPr>
        <w:t xml:space="preserve">degrés </w:t>
      </w:r>
      <w:r w:rsidRPr="00003156">
        <w:rPr>
          <w:lang w:val="fr-FR" w:bidi="en-US"/>
        </w:rPr>
        <w:t>différents, dans le même litige, entre les mêmes personnes, ayant la même qualité (</w:t>
      </w:r>
      <w:r w:rsidR="009A346D" w:rsidRPr="00003156">
        <w:rPr>
          <w:lang w:val="fr-FR" w:bidi="en-US"/>
        </w:rPr>
        <w:t>...</w:t>
      </w:r>
      <w:r w:rsidRPr="00003156">
        <w:rPr>
          <w:lang w:val="fr-FR" w:bidi="en-US"/>
        </w:rPr>
        <w:t>) »</w:t>
      </w:r>
    </w:p>
    <w:p w:rsidR="00E77CB3" w:rsidRPr="00003156" w:rsidRDefault="00E77CB3" w:rsidP="00003156">
      <w:pPr>
        <w:pStyle w:val="ECHRTitle1"/>
        <w:rPr>
          <w:lang w:val="fr-FR"/>
        </w:rPr>
      </w:pPr>
      <w:r w:rsidRPr="00003156">
        <w:rPr>
          <w:lang w:val="fr-FR"/>
        </w:rPr>
        <w:t>EN DROIT</w:t>
      </w:r>
    </w:p>
    <w:p w:rsidR="00E77CB3" w:rsidRPr="00003156" w:rsidRDefault="00E77CB3" w:rsidP="00003156">
      <w:pPr>
        <w:pStyle w:val="ECHRHeading1"/>
        <w:rPr>
          <w:lang w:val="fr-FR"/>
        </w:rPr>
      </w:pPr>
      <w:r w:rsidRPr="00003156">
        <w:rPr>
          <w:lang w:val="fr-FR"/>
        </w:rPr>
        <w:t>I.  SUR LA VIOLATION ALLÉGUÉE DE L</w:t>
      </w:r>
      <w:r w:rsidR="00003156" w:rsidRPr="00003156">
        <w:rPr>
          <w:lang w:val="fr-FR"/>
        </w:rPr>
        <w:t>’</w:t>
      </w:r>
      <w:r w:rsidRPr="00003156">
        <w:rPr>
          <w:lang w:val="fr-FR"/>
        </w:rPr>
        <w:t xml:space="preserve">ARTICLE </w:t>
      </w:r>
      <w:r w:rsidR="00800183" w:rsidRPr="00003156">
        <w:rPr>
          <w:lang w:val="fr-FR"/>
        </w:rPr>
        <w:t>6 § 1</w:t>
      </w:r>
      <w:r w:rsidRPr="00003156">
        <w:rPr>
          <w:lang w:val="fr-FR"/>
        </w:rPr>
        <w:t xml:space="preserve"> DE LA CONVENTION</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27</w:t>
      </w:r>
      <w:r w:rsidRPr="00003156">
        <w:rPr>
          <w:lang w:val="fr-FR"/>
        </w:rPr>
        <w:fldChar w:fldCharType="end"/>
      </w:r>
      <w:r w:rsidR="00E77CB3" w:rsidRPr="00003156">
        <w:rPr>
          <w:lang w:val="fr-FR"/>
        </w:rPr>
        <w:t>.  </w:t>
      </w:r>
      <w:r w:rsidR="00D3195D" w:rsidRPr="00003156">
        <w:rPr>
          <w:lang w:val="fr-FR"/>
        </w:rPr>
        <w:t>La société requérante dénonce une atteinte au principe de la sécurité juridique en raison de la révision de l</w:t>
      </w:r>
      <w:r w:rsidR="00003156" w:rsidRPr="00003156">
        <w:rPr>
          <w:lang w:val="fr-FR"/>
        </w:rPr>
        <w:t>’</w:t>
      </w:r>
      <w:r w:rsidR="00D3195D" w:rsidRPr="00003156">
        <w:rPr>
          <w:lang w:val="fr-FR"/>
        </w:rPr>
        <w:t xml:space="preserve">arrêt définitif du 10 avril 2007 du </w:t>
      </w:r>
      <w:r w:rsidR="00D3195D" w:rsidRPr="00003156">
        <w:rPr>
          <w:lang w:val="fr-FR"/>
        </w:rPr>
        <w:lastRenderedPageBreak/>
        <w:t>tribunal départemental. Elle invoque l</w:t>
      </w:r>
      <w:r w:rsidR="00003156" w:rsidRPr="00003156">
        <w:rPr>
          <w:lang w:val="fr-FR"/>
        </w:rPr>
        <w:t>’</w:t>
      </w:r>
      <w:r w:rsidR="00D3195D" w:rsidRPr="00003156">
        <w:rPr>
          <w:lang w:val="fr-FR"/>
        </w:rPr>
        <w:t>article 6 § 1 de la Convention, ainsi libellé</w:t>
      </w:r>
      <w:r w:rsidR="00E77CB3" w:rsidRPr="00003156">
        <w:rPr>
          <w:lang w:val="fr-FR"/>
        </w:rPr>
        <w:t>:</w:t>
      </w:r>
    </w:p>
    <w:p w:rsidR="00E77CB3" w:rsidRPr="00003156" w:rsidRDefault="00D3195D" w:rsidP="00003156">
      <w:pPr>
        <w:pStyle w:val="ECHRParaQuote"/>
        <w:rPr>
          <w:lang w:val="fr-FR"/>
        </w:rPr>
      </w:pPr>
      <w:r w:rsidRPr="00003156">
        <w:rPr>
          <w:lang w:val="fr-FR"/>
        </w:rPr>
        <w:t>« Toute personne a droit à ce que sa cause soit entendue équitablement (...) par un tribunal (...), qui décidera (...) des contestations sur ses droits et obligations de caractère civil (...) »</w:t>
      </w:r>
    </w:p>
    <w:p w:rsidR="00E77CB3" w:rsidRPr="00003156" w:rsidRDefault="00E77CB3" w:rsidP="00003156">
      <w:pPr>
        <w:pStyle w:val="ECHRHeading2"/>
        <w:rPr>
          <w:lang w:val="fr-FR"/>
        </w:rPr>
      </w:pPr>
      <w:r w:rsidRPr="00003156">
        <w:rPr>
          <w:lang w:val="fr-FR"/>
        </w:rPr>
        <w:t>A.  Sur la recevabilité</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28</w:t>
      </w:r>
      <w:r w:rsidRPr="00003156">
        <w:rPr>
          <w:lang w:val="fr-FR"/>
        </w:rPr>
        <w:fldChar w:fldCharType="end"/>
      </w:r>
      <w:r w:rsidR="00E77CB3" w:rsidRPr="00003156">
        <w:rPr>
          <w:lang w:val="fr-FR"/>
        </w:rPr>
        <w:t>.  La Cour constate que ce grief n</w:t>
      </w:r>
      <w:r w:rsidR="00003156" w:rsidRPr="00003156">
        <w:rPr>
          <w:lang w:val="fr-FR"/>
        </w:rPr>
        <w:t>’</w:t>
      </w:r>
      <w:r w:rsidR="00E77CB3" w:rsidRPr="00003156">
        <w:rPr>
          <w:lang w:val="fr-FR"/>
        </w:rPr>
        <w:t>est pas manifestement mal fondé</w:t>
      </w:r>
      <w:r w:rsidR="00D3195D" w:rsidRPr="00003156">
        <w:rPr>
          <w:lang w:val="fr-FR"/>
        </w:rPr>
        <w:t xml:space="preserve"> </w:t>
      </w:r>
      <w:r w:rsidR="00E77CB3" w:rsidRPr="00003156">
        <w:rPr>
          <w:lang w:val="fr-FR"/>
        </w:rPr>
        <w:t>au sens de l</w:t>
      </w:r>
      <w:r w:rsidR="00003156" w:rsidRPr="00003156">
        <w:rPr>
          <w:lang w:val="fr-FR"/>
        </w:rPr>
        <w:t>’</w:t>
      </w:r>
      <w:r w:rsidR="00E77CB3" w:rsidRPr="00003156">
        <w:rPr>
          <w:lang w:val="fr-FR"/>
        </w:rPr>
        <w:t>article 35 § 3 a) de la Convention</w:t>
      </w:r>
      <w:r w:rsidR="00694A2E" w:rsidRPr="00003156">
        <w:rPr>
          <w:lang w:val="fr-FR"/>
        </w:rPr>
        <w:t xml:space="preserve"> et qu</w:t>
      </w:r>
      <w:r w:rsidR="00003156" w:rsidRPr="00003156">
        <w:rPr>
          <w:lang w:val="fr-FR"/>
        </w:rPr>
        <w:t>’</w:t>
      </w:r>
      <w:r w:rsidR="00694A2E" w:rsidRPr="00003156">
        <w:rPr>
          <w:lang w:val="fr-FR"/>
        </w:rPr>
        <w:t xml:space="preserve">il ne se heurte par ailleurs </w:t>
      </w:r>
      <w:r w:rsidR="00E77CB3" w:rsidRPr="00003156">
        <w:rPr>
          <w:lang w:val="fr-FR"/>
        </w:rPr>
        <w:t>à aucun autre motif d</w:t>
      </w:r>
      <w:r w:rsidR="00003156" w:rsidRPr="00003156">
        <w:rPr>
          <w:lang w:val="fr-FR"/>
        </w:rPr>
        <w:t>’</w:t>
      </w:r>
      <w:r w:rsidR="00E77CB3" w:rsidRPr="00003156">
        <w:rPr>
          <w:lang w:val="fr-FR"/>
        </w:rPr>
        <w:t>irrecevabilité</w:t>
      </w:r>
      <w:r w:rsidR="00875AB3" w:rsidRPr="00003156">
        <w:rPr>
          <w:lang w:val="fr-FR"/>
        </w:rPr>
        <w:t>. Elle</w:t>
      </w:r>
      <w:r w:rsidR="000F00EF" w:rsidRPr="00003156">
        <w:rPr>
          <w:lang w:val="fr-FR"/>
        </w:rPr>
        <w:t xml:space="preserve"> le déclare </w:t>
      </w:r>
      <w:r w:rsidR="00875AB3" w:rsidRPr="00003156">
        <w:rPr>
          <w:lang w:val="fr-FR"/>
        </w:rPr>
        <w:t xml:space="preserve">donc </w:t>
      </w:r>
      <w:r w:rsidR="000F00EF" w:rsidRPr="00003156">
        <w:rPr>
          <w:lang w:val="fr-FR"/>
        </w:rPr>
        <w:t>recevable</w:t>
      </w:r>
      <w:r w:rsidR="00E77CB3" w:rsidRPr="00003156">
        <w:rPr>
          <w:lang w:val="fr-FR"/>
        </w:rPr>
        <w:t>.</w:t>
      </w:r>
    </w:p>
    <w:p w:rsidR="00E77CB3" w:rsidRPr="00003156" w:rsidRDefault="00E77CB3" w:rsidP="00003156">
      <w:pPr>
        <w:pStyle w:val="ECHRHeading2"/>
        <w:rPr>
          <w:lang w:val="fr-FR"/>
        </w:rPr>
      </w:pPr>
      <w:r w:rsidRPr="00003156">
        <w:rPr>
          <w:lang w:val="fr-FR"/>
        </w:rPr>
        <w:t>B.  Sur le fond</w:t>
      </w:r>
    </w:p>
    <w:p w:rsidR="00D3195D" w:rsidRPr="00003156" w:rsidRDefault="0096156B" w:rsidP="00003156">
      <w:pPr>
        <w:pStyle w:val="ECHRHeading3"/>
        <w:rPr>
          <w:lang w:val="fr-FR"/>
        </w:rPr>
      </w:pPr>
      <w:r w:rsidRPr="00003156">
        <w:rPr>
          <w:lang w:val="fr-FR"/>
        </w:rPr>
        <w:t>1.  </w:t>
      </w:r>
      <w:r w:rsidR="00D3195D" w:rsidRPr="00003156">
        <w:rPr>
          <w:lang w:val="fr-FR"/>
        </w:rPr>
        <w:t>Les thèses des parties</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29</w:t>
      </w:r>
      <w:r w:rsidRPr="00003156">
        <w:rPr>
          <w:lang w:val="fr-FR"/>
        </w:rPr>
        <w:fldChar w:fldCharType="end"/>
      </w:r>
      <w:r w:rsidR="00E77CB3" w:rsidRPr="00003156">
        <w:rPr>
          <w:lang w:val="fr-FR"/>
        </w:rPr>
        <w:t>.  </w:t>
      </w:r>
      <w:r w:rsidRPr="00003156">
        <w:rPr>
          <w:lang w:val="fr-FR"/>
        </w:rPr>
        <w:t>L</w:t>
      </w:r>
      <w:r w:rsidR="00C31AC9" w:rsidRPr="00003156">
        <w:rPr>
          <w:lang w:val="fr-FR"/>
        </w:rPr>
        <w:t>a</w:t>
      </w:r>
      <w:r w:rsidRPr="00003156">
        <w:rPr>
          <w:lang w:val="fr-FR"/>
        </w:rPr>
        <w:t xml:space="preserve"> requérant</w:t>
      </w:r>
      <w:r w:rsidR="00C31AC9" w:rsidRPr="00003156">
        <w:rPr>
          <w:lang w:val="fr-FR"/>
        </w:rPr>
        <w:t>e</w:t>
      </w:r>
      <w:r w:rsidR="00D159A3" w:rsidRPr="00003156">
        <w:rPr>
          <w:lang w:val="fr-FR"/>
        </w:rPr>
        <w:t xml:space="preserve"> dénonce une atteinte au principe de la sécurité des rapports juridiques. </w:t>
      </w:r>
      <w:r w:rsidR="00015FF7" w:rsidRPr="00003156">
        <w:rPr>
          <w:lang w:val="fr-FR"/>
        </w:rPr>
        <w:t>Elle fait valoir que</w:t>
      </w:r>
      <w:r w:rsidR="006D2194" w:rsidRPr="00003156">
        <w:rPr>
          <w:lang w:val="fr-FR"/>
        </w:rPr>
        <w:t xml:space="preserve"> </w:t>
      </w:r>
      <w:r w:rsidR="007E7BA3" w:rsidRPr="00003156">
        <w:rPr>
          <w:lang w:val="fr-FR"/>
        </w:rPr>
        <w:t>l</w:t>
      </w:r>
      <w:r w:rsidR="00003156" w:rsidRPr="00003156">
        <w:rPr>
          <w:lang w:val="fr-FR"/>
        </w:rPr>
        <w:t>’</w:t>
      </w:r>
      <w:r w:rsidR="007E7BA3" w:rsidRPr="00003156">
        <w:rPr>
          <w:lang w:val="fr-FR"/>
        </w:rPr>
        <w:t>arrêt</w:t>
      </w:r>
      <w:r w:rsidR="006D2194" w:rsidRPr="00003156">
        <w:rPr>
          <w:lang w:val="fr-FR"/>
        </w:rPr>
        <w:t xml:space="preserve"> du 10 avril 2007 prononcé par le tribunal départemental était définiti</w:t>
      </w:r>
      <w:r w:rsidR="007E7BA3" w:rsidRPr="00003156">
        <w:rPr>
          <w:lang w:val="fr-FR"/>
        </w:rPr>
        <w:t>f</w:t>
      </w:r>
      <w:r w:rsidR="00015FF7" w:rsidRPr="00003156">
        <w:rPr>
          <w:lang w:val="fr-FR"/>
        </w:rPr>
        <w:t> :</w:t>
      </w:r>
      <w:r w:rsidR="006D2194" w:rsidRPr="00003156">
        <w:rPr>
          <w:lang w:val="fr-FR"/>
        </w:rPr>
        <w:t xml:space="preserve"> rendu en appel</w:t>
      </w:r>
      <w:r w:rsidR="00015FF7" w:rsidRPr="00003156">
        <w:rPr>
          <w:lang w:val="fr-FR"/>
        </w:rPr>
        <w:t xml:space="preserve">, il a ensuite </w:t>
      </w:r>
      <w:r w:rsidR="006D2194" w:rsidRPr="00003156">
        <w:rPr>
          <w:lang w:val="fr-FR"/>
        </w:rPr>
        <w:t>été</w:t>
      </w:r>
      <w:r w:rsidR="007E7BA3" w:rsidRPr="00003156">
        <w:rPr>
          <w:lang w:val="fr-FR"/>
        </w:rPr>
        <w:t xml:space="preserve"> </w:t>
      </w:r>
      <w:r w:rsidR="006D2194" w:rsidRPr="00003156">
        <w:rPr>
          <w:lang w:val="fr-FR"/>
        </w:rPr>
        <w:t xml:space="preserve">confirmé par </w:t>
      </w:r>
      <w:r w:rsidR="00362BB3" w:rsidRPr="00003156">
        <w:rPr>
          <w:lang w:val="fr-FR"/>
        </w:rPr>
        <w:t xml:space="preserve">les tribunaux </w:t>
      </w:r>
      <w:r w:rsidR="00015FF7" w:rsidRPr="00003156">
        <w:rPr>
          <w:lang w:val="fr-FR"/>
        </w:rPr>
        <w:t xml:space="preserve">saisis du recours, ainsi que de </w:t>
      </w:r>
      <w:r w:rsidR="00362BB3" w:rsidRPr="00003156">
        <w:rPr>
          <w:lang w:val="fr-FR"/>
        </w:rPr>
        <w:t>plusieurs recours extraordinaires</w:t>
      </w:r>
      <w:r w:rsidR="006D2194" w:rsidRPr="00003156">
        <w:rPr>
          <w:lang w:val="fr-FR"/>
        </w:rPr>
        <w:t>.</w:t>
      </w:r>
    </w:p>
    <w:p w:rsidR="00362BB3" w:rsidRPr="00003156" w:rsidRDefault="007D4987"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30</w:t>
      </w:r>
      <w:r w:rsidRPr="00003156">
        <w:rPr>
          <w:lang w:val="fr-FR"/>
        </w:rPr>
        <w:fldChar w:fldCharType="end"/>
      </w:r>
      <w:r w:rsidRPr="00003156">
        <w:rPr>
          <w:lang w:val="fr-FR"/>
        </w:rPr>
        <w:t>.  </w:t>
      </w:r>
      <w:r w:rsidR="00362BB3" w:rsidRPr="00003156">
        <w:rPr>
          <w:lang w:val="fr-FR"/>
        </w:rPr>
        <w:t>S</w:t>
      </w:r>
      <w:r w:rsidR="00003156" w:rsidRPr="00003156">
        <w:rPr>
          <w:lang w:val="fr-FR"/>
        </w:rPr>
        <w:t>’</w:t>
      </w:r>
      <w:r w:rsidR="00362BB3" w:rsidRPr="00003156">
        <w:rPr>
          <w:lang w:val="fr-FR"/>
        </w:rPr>
        <w:t>agissant des décisions pénales ayant justifié la révision de cet</w:t>
      </w:r>
      <w:r w:rsidR="007E7BA3" w:rsidRPr="00003156">
        <w:rPr>
          <w:lang w:val="fr-FR"/>
        </w:rPr>
        <w:t xml:space="preserve"> arrêt définitif</w:t>
      </w:r>
      <w:r w:rsidR="00362BB3" w:rsidRPr="00003156">
        <w:rPr>
          <w:lang w:val="fr-FR"/>
        </w:rPr>
        <w:t>, la requérante souligne que la société G. en avait con</w:t>
      </w:r>
      <w:r w:rsidR="007E7BA3" w:rsidRPr="00003156">
        <w:rPr>
          <w:lang w:val="fr-FR"/>
        </w:rPr>
        <w:t xml:space="preserve">naissance et que C.B. avait lui-même </w:t>
      </w:r>
      <w:r w:rsidR="00362BB3" w:rsidRPr="00003156">
        <w:rPr>
          <w:lang w:val="fr-FR"/>
        </w:rPr>
        <w:t xml:space="preserve">été partie à la procédure civile, sans </w:t>
      </w:r>
      <w:r w:rsidR="00015FF7" w:rsidRPr="00003156">
        <w:rPr>
          <w:lang w:val="fr-FR"/>
        </w:rPr>
        <w:t>avoir de</w:t>
      </w:r>
      <w:r w:rsidR="00362BB3" w:rsidRPr="00003156">
        <w:rPr>
          <w:lang w:val="fr-FR"/>
        </w:rPr>
        <w:t xml:space="preserve"> position </w:t>
      </w:r>
      <w:r w:rsidR="00015FF7" w:rsidRPr="00003156">
        <w:rPr>
          <w:lang w:val="fr-FR"/>
        </w:rPr>
        <w:t>contraire</w:t>
      </w:r>
      <w:r w:rsidR="00362BB3" w:rsidRPr="00003156">
        <w:rPr>
          <w:lang w:val="fr-FR"/>
        </w:rPr>
        <w:t xml:space="preserve"> à</w:t>
      </w:r>
      <w:r w:rsidR="00015FF7" w:rsidRPr="00003156">
        <w:rPr>
          <w:lang w:val="fr-FR"/>
        </w:rPr>
        <w:t xml:space="preserve"> celle de </w:t>
      </w:r>
      <w:r w:rsidR="00362BB3" w:rsidRPr="00003156">
        <w:rPr>
          <w:lang w:val="fr-FR"/>
        </w:rPr>
        <w:t xml:space="preserve">la société G. ; </w:t>
      </w:r>
      <w:r w:rsidR="00317A03" w:rsidRPr="00003156">
        <w:rPr>
          <w:lang w:val="fr-FR"/>
        </w:rPr>
        <w:t>de ce fait</w:t>
      </w:r>
      <w:r w:rsidR="00362BB3" w:rsidRPr="00003156">
        <w:rPr>
          <w:lang w:val="fr-FR"/>
        </w:rPr>
        <w:t>, la requérante estime que le fait que C.B. a</w:t>
      </w:r>
      <w:r w:rsidR="00015FF7" w:rsidRPr="00003156">
        <w:rPr>
          <w:lang w:val="fr-FR"/>
        </w:rPr>
        <w:t>it</w:t>
      </w:r>
      <w:r w:rsidR="00362BB3" w:rsidRPr="00003156">
        <w:rPr>
          <w:lang w:val="fr-FR"/>
        </w:rPr>
        <w:t xml:space="preserve"> envoyé</w:t>
      </w:r>
      <w:r w:rsidR="007E7BA3" w:rsidRPr="00003156">
        <w:rPr>
          <w:lang w:val="fr-FR"/>
        </w:rPr>
        <w:t xml:space="preserve"> par la poste</w:t>
      </w:r>
      <w:r w:rsidR="00362BB3" w:rsidRPr="00003156">
        <w:rPr>
          <w:lang w:val="fr-FR"/>
        </w:rPr>
        <w:t>, en février 2008, ces décisions à la société G. n</w:t>
      </w:r>
      <w:r w:rsidR="00003156" w:rsidRPr="00003156">
        <w:rPr>
          <w:lang w:val="fr-FR"/>
        </w:rPr>
        <w:t>’</w:t>
      </w:r>
      <w:r w:rsidR="00362BB3" w:rsidRPr="00003156">
        <w:rPr>
          <w:lang w:val="fr-FR"/>
        </w:rPr>
        <w:t>était qu</w:t>
      </w:r>
      <w:r w:rsidR="00003156" w:rsidRPr="00003156">
        <w:rPr>
          <w:lang w:val="fr-FR"/>
        </w:rPr>
        <w:t>’</w:t>
      </w:r>
      <w:r w:rsidR="00362BB3" w:rsidRPr="00003156">
        <w:rPr>
          <w:lang w:val="fr-FR"/>
        </w:rPr>
        <w:t xml:space="preserve">une manœuvre </w:t>
      </w:r>
      <w:r w:rsidR="00362BB3" w:rsidRPr="00003156">
        <w:rPr>
          <w:i/>
          <w:lang w:val="fr-FR"/>
        </w:rPr>
        <w:t>pro causa</w:t>
      </w:r>
      <w:r w:rsidR="007E7BA3" w:rsidRPr="00003156">
        <w:rPr>
          <w:lang w:val="fr-FR"/>
        </w:rPr>
        <w:t>. De plus, les juridictions civiles qui ont rendu ou confirmé l</w:t>
      </w:r>
      <w:r w:rsidR="00003156" w:rsidRPr="00003156">
        <w:rPr>
          <w:lang w:val="fr-FR"/>
        </w:rPr>
        <w:t>’</w:t>
      </w:r>
      <w:r w:rsidR="007E7BA3" w:rsidRPr="00003156">
        <w:rPr>
          <w:lang w:val="fr-FR"/>
        </w:rPr>
        <w:t>arrêt du 10 avril 2007 avaient connaissance de la procédure pénale et en ont fait mention dans leurs décisions.</w:t>
      </w:r>
    </w:p>
    <w:p w:rsidR="006D2194" w:rsidRPr="00003156" w:rsidRDefault="007E7BA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31</w:t>
      </w:r>
      <w:r w:rsidRPr="00003156">
        <w:rPr>
          <w:lang w:val="fr-FR"/>
        </w:rPr>
        <w:fldChar w:fldCharType="end"/>
      </w:r>
      <w:r w:rsidRPr="00003156">
        <w:rPr>
          <w:lang w:val="fr-FR"/>
        </w:rPr>
        <w:t>.  La requérante soutient que lorsqu</w:t>
      </w:r>
      <w:r w:rsidR="00003156" w:rsidRPr="00003156">
        <w:rPr>
          <w:lang w:val="fr-FR"/>
        </w:rPr>
        <w:t>’</w:t>
      </w:r>
      <w:r w:rsidRPr="00003156">
        <w:rPr>
          <w:lang w:val="fr-FR"/>
        </w:rPr>
        <w:t xml:space="preserve">elle a </w:t>
      </w:r>
      <w:r w:rsidR="00015FF7" w:rsidRPr="00003156">
        <w:rPr>
          <w:lang w:val="fr-FR"/>
        </w:rPr>
        <w:t>fait droit à</w:t>
      </w:r>
      <w:r w:rsidRPr="00003156">
        <w:rPr>
          <w:lang w:val="fr-FR"/>
        </w:rPr>
        <w:t xml:space="preserve"> la seconde demande de révision de l</w:t>
      </w:r>
      <w:r w:rsidR="00003156" w:rsidRPr="00003156">
        <w:rPr>
          <w:lang w:val="fr-FR"/>
        </w:rPr>
        <w:t>’</w:t>
      </w:r>
      <w:r w:rsidRPr="00003156">
        <w:rPr>
          <w:lang w:val="fr-FR"/>
        </w:rPr>
        <w:t>arrêt du 10 avril 2007, la cour d</w:t>
      </w:r>
      <w:r w:rsidR="00003156" w:rsidRPr="00003156">
        <w:rPr>
          <w:lang w:val="fr-FR"/>
        </w:rPr>
        <w:t>’</w:t>
      </w:r>
      <w:r w:rsidRPr="00003156">
        <w:rPr>
          <w:lang w:val="fr-FR"/>
        </w:rPr>
        <w:t>appel s</w:t>
      </w:r>
      <w:r w:rsidR="00003156" w:rsidRPr="00003156">
        <w:rPr>
          <w:lang w:val="fr-FR"/>
        </w:rPr>
        <w:t>’</w:t>
      </w:r>
      <w:r w:rsidRPr="00003156">
        <w:rPr>
          <w:lang w:val="fr-FR"/>
        </w:rPr>
        <w:t>est livrée à un nouvel examen des faits et du droit applicable</w:t>
      </w:r>
      <w:r w:rsidR="00015FF7" w:rsidRPr="00003156">
        <w:rPr>
          <w:lang w:val="fr-FR"/>
        </w:rPr>
        <w:t>. E</w:t>
      </w:r>
      <w:r w:rsidRPr="00003156">
        <w:rPr>
          <w:lang w:val="fr-FR"/>
        </w:rPr>
        <w:t xml:space="preserve">lle a ainsi procédé à une nouvelle appréciation des conditions de forme applicables en matière de pouvoirs et de contrats de vente. À cet égard, la requérante </w:t>
      </w:r>
      <w:r w:rsidR="00015FF7" w:rsidRPr="00003156">
        <w:rPr>
          <w:lang w:val="fr-FR"/>
        </w:rPr>
        <w:t>soutient</w:t>
      </w:r>
      <w:r w:rsidRPr="00003156">
        <w:rPr>
          <w:lang w:val="fr-FR"/>
        </w:rPr>
        <w:t xml:space="preserve"> que les juridictions pénales ne sauraient </w:t>
      </w:r>
      <w:r w:rsidR="00317A03" w:rsidRPr="00003156">
        <w:rPr>
          <w:lang w:val="fr-FR"/>
        </w:rPr>
        <w:t>se prononcer sur</w:t>
      </w:r>
      <w:r w:rsidRPr="00003156">
        <w:rPr>
          <w:lang w:val="fr-FR"/>
        </w:rPr>
        <w:t xml:space="preserve"> les conditions de forme applicables en matière civile.</w:t>
      </w:r>
      <w:r w:rsidR="005737D8" w:rsidRPr="00003156">
        <w:rPr>
          <w:lang w:val="fr-FR"/>
        </w:rPr>
        <w:t xml:space="preserve"> La requérante indique également que la formation de jugement de la cour d</w:t>
      </w:r>
      <w:r w:rsidR="00003156" w:rsidRPr="00003156">
        <w:rPr>
          <w:lang w:val="fr-FR"/>
        </w:rPr>
        <w:t>’</w:t>
      </w:r>
      <w:r w:rsidR="005737D8" w:rsidRPr="00003156">
        <w:rPr>
          <w:lang w:val="fr-FR"/>
        </w:rPr>
        <w:t xml:space="preserve">appel qui a </w:t>
      </w:r>
      <w:r w:rsidR="00015FF7" w:rsidRPr="00003156">
        <w:rPr>
          <w:lang w:val="fr-FR"/>
        </w:rPr>
        <w:t>fait droit à</w:t>
      </w:r>
      <w:r w:rsidR="005737D8" w:rsidRPr="00003156">
        <w:rPr>
          <w:lang w:val="fr-FR"/>
        </w:rPr>
        <w:t xml:space="preserve"> la seconde demande de révision n</w:t>
      </w:r>
      <w:r w:rsidR="00003156" w:rsidRPr="00003156">
        <w:rPr>
          <w:lang w:val="fr-FR"/>
        </w:rPr>
        <w:t>’</w:t>
      </w:r>
      <w:r w:rsidR="005737D8" w:rsidRPr="00003156">
        <w:rPr>
          <w:lang w:val="fr-FR"/>
        </w:rPr>
        <w:t>était pas impartiale puisque deux juges s</w:t>
      </w:r>
      <w:r w:rsidR="00003156" w:rsidRPr="00003156">
        <w:rPr>
          <w:lang w:val="fr-FR"/>
        </w:rPr>
        <w:t>’</w:t>
      </w:r>
      <w:r w:rsidR="005737D8" w:rsidRPr="00003156">
        <w:rPr>
          <w:lang w:val="fr-FR"/>
        </w:rPr>
        <w:t xml:space="preserve">étaient antérieurement prononcés </w:t>
      </w:r>
      <w:r w:rsidR="00015FF7" w:rsidRPr="00003156">
        <w:rPr>
          <w:lang w:val="fr-FR"/>
        </w:rPr>
        <w:t xml:space="preserve">dans cette </w:t>
      </w:r>
      <w:r w:rsidR="005737D8" w:rsidRPr="00003156">
        <w:rPr>
          <w:lang w:val="fr-FR"/>
        </w:rPr>
        <w:t>affaire.</w:t>
      </w:r>
    </w:p>
    <w:bookmarkStart w:id="1" w:name="obsGuv1"/>
    <w:p w:rsidR="00511B94"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32</w:t>
      </w:r>
      <w:r w:rsidRPr="00003156">
        <w:rPr>
          <w:lang w:val="fr-FR"/>
        </w:rPr>
        <w:fldChar w:fldCharType="end"/>
      </w:r>
      <w:bookmarkEnd w:id="1"/>
      <w:r w:rsidR="00E77CB3" w:rsidRPr="00003156">
        <w:rPr>
          <w:lang w:val="fr-FR"/>
        </w:rPr>
        <w:t xml:space="preserve">.  Le Gouvernement </w:t>
      </w:r>
      <w:r w:rsidR="00C31AC9" w:rsidRPr="00003156">
        <w:rPr>
          <w:lang w:val="fr-FR"/>
        </w:rPr>
        <w:t xml:space="preserve">soutient que </w:t>
      </w:r>
      <w:r w:rsidR="001D46CA" w:rsidRPr="00003156">
        <w:rPr>
          <w:lang w:val="fr-FR"/>
        </w:rPr>
        <w:t>l</w:t>
      </w:r>
      <w:r w:rsidR="00003156" w:rsidRPr="00003156">
        <w:rPr>
          <w:lang w:val="fr-FR"/>
        </w:rPr>
        <w:t>’</w:t>
      </w:r>
      <w:r w:rsidR="001D46CA" w:rsidRPr="00003156">
        <w:rPr>
          <w:lang w:val="fr-FR"/>
        </w:rPr>
        <w:t xml:space="preserve">arrêt du 27 novembre 2008 </w:t>
      </w:r>
      <w:r w:rsidR="00015FF7" w:rsidRPr="00003156">
        <w:rPr>
          <w:lang w:val="fr-FR"/>
        </w:rPr>
        <w:t>est</w:t>
      </w:r>
      <w:r w:rsidR="001D46CA" w:rsidRPr="00003156">
        <w:rPr>
          <w:lang w:val="fr-FR"/>
        </w:rPr>
        <w:t xml:space="preserve"> </w:t>
      </w:r>
      <w:r w:rsidR="00C31AC9" w:rsidRPr="00003156">
        <w:rPr>
          <w:lang w:val="fr-FR"/>
        </w:rPr>
        <w:t>amplement motivé et sans apparence d</w:t>
      </w:r>
      <w:r w:rsidR="00003156" w:rsidRPr="00003156">
        <w:rPr>
          <w:lang w:val="fr-FR"/>
        </w:rPr>
        <w:t>’</w:t>
      </w:r>
      <w:r w:rsidR="00C31AC9" w:rsidRPr="00003156">
        <w:rPr>
          <w:lang w:val="fr-FR"/>
        </w:rPr>
        <w:t>arbitraire, la cour d</w:t>
      </w:r>
      <w:r w:rsidR="00003156" w:rsidRPr="00003156">
        <w:rPr>
          <w:lang w:val="fr-FR"/>
        </w:rPr>
        <w:t>’</w:t>
      </w:r>
      <w:r w:rsidR="00C31AC9" w:rsidRPr="00003156">
        <w:rPr>
          <w:lang w:val="fr-FR"/>
        </w:rPr>
        <w:t xml:space="preserve">appel </w:t>
      </w:r>
      <w:r w:rsidR="00015FF7" w:rsidRPr="00003156">
        <w:rPr>
          <w:lang w:val="fr-FR"/>
        </w:rPr>
        <w:t xml:space="preserve">ayant </w:t>
      </w:r>
      <w:r w:rsidR="001D46CA" w:rsidRPr="00003156">
        <w:rPr>
          <w:lang w:val="fr-FR"/>
        </w:rPr>
        <w:t>jug</w:t>
      </w:r>
      <w:r w:rsidR="00015FF7" w:rsidRPr="00003156">
        <w:rPr>
          <w:lang w:val="fr-FR"/>
        </w:rPr>
        <w:t>é</w:t>
      </w:r>
      <w:r w:rsidR="00C31AC9" w:rsidRPr="00003156">
        <w:rPr>
          <w:lang w:val="fr-FR"/>
        </w:rPr>
        <w:t xml:space="preserve"> que les conditions </w:t>
      </w:r>
      <w:r w:rsidR="001F2E47" w:rsidRPr="00003156">
        <w:rPr>
          <w:lang w:val="fr-FR"/>
        </w:rPr>
        <w:t>requises par la loi étaient réunies en l</w:t>
      </w:r>
      <w:r w:rsidR="00003156" w:rsidRPr="00003156">
        <w:rPr>
          <w:lang w:val="fr-FR"/>
        </w:rPr>
        <w:t>’</w:t>
      </w:r>
      <w:r w:rsidR="001F2E47" w:rsidRPr="00003156">
        <w:rPr>
          <w:lang w:val="fr-FR"/>
        </w:rPr>
        <w:t>espèce pour justifier la réouverture de la procédure.</w:t>
      </w:r>
      <w:r w:rsidR="00BE5AA8" w:rsidRPr="00003156">
        <w:rPr>
          <w:lang w:val="fr-FR"/>
        </w:rPr>
        <w:t>  </w:t>
      </w:r>
      <w:r w:rsidR="00317A03" w:rsidRPr="00003156">
        <w:rPr>
          <w:lang w:val="fr-FR"/>
        </w:rPr>
        <w:t>À</w:t>
      </w:r>
      <w:r w:rsidR="00BE5AA8" w:rsidRPr="00003156">
        <w:rPr>
          <w:lang w:val="fr-FR"/>
        </w:rPr>
        <w:t xml:space="preserve"> l</w:t>
      </w:r>
      <w:r w:rsidR="00003156" w:rsidRPr="00003156">
        <w:rPr>
          <w:lang w:val="fr-FR"/>
        </w:rPr>
        <w:t>’</w:t>
      </w:r>
      <w:r w:rsidR="00BE5AA8" w:rsidRPr="00003156">
        <w:rPr>
          <w:lang w:val="fr-FR"/>
        </w:rPr>
        <w:t>instar de la cour d</w:t>
      </w:r>
      <w:r w:rsidR="00003156" w:rsidRPr="00003156">
        <w:rPr>
          <w:lang w:val="fr-FR"/>
        </w:rPr>
        <w:t>’</w:t>
      </w:r>
      <w:r w:rsidR="00BE5AA8" w:rsidRPr="00003156">
        <w:rPr>
          <w:lang w:val="fr-FR"/>
        </w:rPr>
        <w:t xml:space="preserve">appel, le </w:t>
      </w:r>
      <w:r w:rsidR="00BE5AA8" w:rsidRPr="00003156">
        <w:rPr>
          <w:lang w:val="fr-FR"/>
        </w:rPr>
        <w:lastRenderedPageBreak/>
        <w:t>Gouvernement estime que l</w:t>
      </w:r>
      <w:r w:rsidR="001F2E47" w:rsidRPr="00003156">
        <w:rPr>
          <w:lang w:val="fr-FR"/>
        </w:rPr>
        <w:t>a révision était justifiée par l</w:t>
      </w:r>
      <w:r w:rsidR="00003156" w:rsidRPr="00003156">
        <w:rPr>
          <w:lang w:val="fr-FR"/>
        </w:rPr>
        <w:t>’</w:t>
      </w:r>
      <w:r w:rsidR="001F2E47" w:rsidRPr="00003156">
        <w:rPr>
          <w:lang w:val="fr-FR"/>
        </w:rPr>
        <w:t xml:space="preserve">impossibilité pour la société G. de se procurer les copies des décisions rendues dans le cadre de la procédure </w:t>
      </w:r>
      <w:r w:rsidR="00906264" w:rsidRPr="00003156">
        <w:rPr>
          <w:lang w:val="fr-FR"/>
        </w:rPr>
        <w:t>pénale</w:t>
      </w:r>
      <w:r w:rsidR="001F2E47" w:rsidRPr="00003156">
        <w:rPr>
          <w:lang w:val="fr-FR"/>
        </w:rPr>
        <w:t xml:space="preserve"> entamée par la requérante contre C.B. ; la société G. n</w:t>
      </w:r>
      <w:r w:rsidR="00003156" w:rsidRPr="00003156">
        <w:rPr>
          <w:lang w:val="fr-FR"/>
        </w:rPr>
        <w:t>’</w:t>
      </w:r>
      <w:r w:rsidR="001F2E47" w:rsidRPr="00003156">
        <w:rPr>
          <w:lang w:val="fr-FR"/>
        </w:rPr>
        <w:t>a eu connaissance de la motivation de ces décisions qu</w:t>
      </w:r>
      <w:r w:rsidR="00003156" w:rsidRPr="00003156">
        <w:rPr>
          <w:lang w:val="fr-FR"/>
        </w:rPr>
        <w:t>’</w:t>
      </w:r>
      <w:r w:rsidR="001F2E47" w:rsidRPr="00003156">
        <w:rPr>
          <w:lang w:val="fr-FR"/>
        </w:rPr>
        <w:t>en février 2008 lorsque C.B. les lui a envoyées par courrier. En effet, en application de la législation relative à la protection des données personnelles, la société G. n</w:t>
      </w:r>
      <w:r w:rsidR="00003156" w:rsidRPr="00003156">
        <w:rPr>
          <w:lang w:val="fr-FR"/>
        </w:rPr>
        <w:t>’</w:t>
      </w:r>
      <w:r w:rsidR="001F2E47" w:rsidRPr="00003156">
        <w:rPr>
          <w:lang w:val="fr-FR"/>
        </w:rPr>
        <w:t>aurait pas pu se procurer elle-même les copies des décisions rendues dans une procédure pénale à laquelle elle n</w:t>
      </w:r>
      <w:r w:rsidR="00003156" w:rsidRPr="00003156">
        <w:rPr>
          <w:lang w:val="fr-FR"/>
        </w:rPr>
        <w:t>’</w:t>
      </w:r>
      <w:r w:rsidR="001F2E47" w:rsidRPr="00003156">
        <w:rPr>
          <w:lang w:val="fr-FR"/>
        </w:rPr>
        <w:t>avait pas été partie.</w:t>
      </w:r>
    </w:p>
    <w:p w:rsidR="001F2E47" w:rsidRPr="00003156" w:rsidRDefault="00BE5AA8"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33</w:t>
      </w:r>
      <w:r w:rsidRPr="00003156">
        <w:rPr>
          <w:lang w:val="fr-FR"/>
        </w:rPr>
        <w:fldChar w:fldCharType="end"/>
      </w:r>
      <w:r w:rsidRPr="00003156">
        <w:rPr>
          <w:lang w:val="fr-FR"/>
        </w:rPr>
        <w:t>.  À cet égard,</w:t>
      </w:r>
      <w:r w:rsidR="001F2E47" w:rsidRPr="00003156">
        <w:rPr>
          <w:lang w:val="fr-FR"/>
        </w:rPr>
        <w:t xml:space="preserve"> le Gouvernement </w:t>
      </w:r>
      <w:r w:rsidRPr="00003156">
        <w:rPr>
          <w:lang w:val="fr-FR"/>
        </w:rPr>
        <w:t>souligne</w:t>
      </w:r>
      <w:r w:rsidR="001F2E47" w:rsidRPr="00003156">
        <w:rPr>
          <w:lang w:val="fr-FR"/>
        </w:rPr>
        <w:t xml:space="preserve"> que la requérante </w:t>
      </w:r>
      <w:r w:rsidRPr="00003156">
        <w:rPr>
          <w:lang w:val="fr-FR"/>
        </w:rPr>
        <w:t xml:space="preserve">était la seule partie à la procédure civile </w:t>
      </w:r>
      <w:r w:rsidR="00015FF7" w:rsidRPr="00003156">
        <w:rPr>
          <w:lang w:val="fr-FR"/>
        </w:rPr>
        <w:t>en</w:t>
      </w:r>
      <w:r w:rsidRPr="00003156">
        <w:rPr>
          <w:lang w:val="fr-FR"/>
        </w:rPr>
        <w:t xml:space="preserve"> annulation d</w:t>
      </w:r>
      <w:r w:rsidR="00D159A3" w:rsidRPr="00003156">
        <w:rPr>
          <w:lang w:val="fr-FR"/>
        </w:rPr>
        <w:t>u</w:t>
      </w:r>
      <w:r w:rsidRPr="00003156">
        <w:rPr>
          <w:lang w:val="fr-FR"/>
        </w:rPr>
        <w:t xml:space="preserve"> contrat de vente qui détenait toutes les informations nécessaires aux juridictions civiles pour </w:t>
      </w:r>
      <w:r w:rsidR="00015FF7" w:rsidRPr="00003156">
        <w:rPr>
          <w:lang w:val="fr-FR"/>
        </w:rPr>
        <w:t>avoir une vision</w:t>
      </w:r>
      <w:r w:rsidRPr="00003156">
        <w:rPr>
          <w:lang w:val="fr-FR"/>
        </w:rPr>
        <w:t xml:space="preserve"> </w:t>
      </w:r>
      <w:r w:rsidR="00CF7872" w:rsidRPr="00003156">
        <w:rPr>
          <w:lang w:val="fr-FR"/>
        </w:rPr>
        <w:t>exacte</w:t>
      </w:r>
      <w:r w:rsidRPr="00003156">
        <w:rPr>
          <w:lang w:val="fr-FR"/>
        </w:rPr>
        <w:t xml:space="preserve"> </w:t>
      </w:r>
      <w:r w:rsidR="00015FF7" w:rsidRPr="00003156">
        <w:rPr>
          <w:lang w:val="fr-FR"/>
        </w:rPr>
        <w:t xml:space="preserve">du </w:t>
      </w:r>
      <w:r w:rsidRPr="00003156">
        <w:rPr>
          <w:lang w:val="fr-FR"/>
        </w:rPr>
        <w:t>litige. En omettant d</w:t>
      </w:r>
      <w:r w:rsidR="00CF7872" w:rsidRPr="00003156">
        <w:rPr>
          <w:lang w:val="fr-FR"/>
        </w:rPr>
        <w:t xml:space="preserve">e les </w:t>
      </w:r>
      <w:r w:rsidRPr="00003156">
        <w:rPr>
          <w:lang w:val="fr-FR"/>
        </w:rPr>
        <w:t>informer des décisions rendues par les juridictions pénales, la requérante a été à l</w:t>
      </w:r>
      <w:r w:rsidR="00003156" w:rsidRPr="00003156">
        <w:rPr>
          <w:lang w:val="fr-FR"/>
        </w:rPr>
        <w:t>’</w:t>
      </w:r>
      <w:r w:rsidRPr="00003156">
        <w:rPr>
          <w:lang w:val="fr-FR"/>
        </w:rPr>
        <w:t>origine de la seconde demande de révision.</w:t>
      </w:r>
    </w:p>
    <w:p w:rsidR="00317A03" w:rsidRPr="00003156" w:rsidRDefault="00317A0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34</w:t>
      </w:r>
      <w:r w:rsidRPr="00003156">
        <w:rPr>
          <w:lang w:val="fr-FR"/>
        </w:rPr>
        <w:fldChar w:fldCharType="end"/>
      </w:r>
      <w:r w:rsidRPr="00003156">
        <w:rPr>
          <w:lang w:val="fr-FR"/>
        </w:rPr>
        <w:t xml:space="preserve">.  Le Gouvernement </w:t>
      </w:r>
      <w:r w:rsidR="004F4513" w:rsidRPr="00003156">
        <w:rPr>
          <w:lang w:val="fr-FR"/>
        </w:rPr>
        <w:t>estime que la cour d</w:t>
      </w:r>
      <w:r w:rsidR="00003156" w:rsidRPr="00003156">
        <w:rPr>
          <w:lang w:val="fr-FR"/>
        </w:rPr>
        <w:t>’</w:t>
      </w:r>
      <w:r w:rsidR="004F4513" w:rsidRPr="00003156">
        <w:rPr>
          <w:lang w:val="fr-FR"/>
        </w:rPr>
        <w:t xml:space="preserve">appel, </w:t>
      </w:r>
      <w:r w:rsidR="00015FF7" w:rsidRPr="00003156">
        <w:rPr>
          <w:lang w:val="fr-FR"/>
        </w:rPr>
        <w:t xml:space="preserve">en </w:t>
      </w:r>
      <w:r w:rsidR="004F4513" w:rsidRPr="00003156">
        <w:rPr>
          <w:lang w:val="fr-FR"/>
        </w:rPr>
        <w:t>se prononçant sur la seconde demande de révision, était tenue par les conclusions antérieures des juridictions pénales qui avaient jugé que C.B. avait agi en qualité de mandataire de la requérante au moment de la conclusion du contrat de vente. La cour d</w:t>
      </w:r>
      <w:r w:rsidR="00003156" w:rsidRPr="00003156">
        <w:rPr>
          <w:lang w:val="fr-FR"/>
        </w:rPr>
        <w:t>’</w:t>
      </w:r>
      <w:r w:rsidR="004F4513" w:rsidRPr="00003156">
        <w:rPr>
          <w:lang w:val="fr-FR"/>
        </w:rPr>
        <w:t>appel a ainsi jugé à juste titre que C.B. avait un droit de signature sur le contrat notarié, comme l</w:t>
      </w:r>
      <w:r w:rsidR="00003156" w:rsidRPr="00003156">
        <w:rPr>
          <w:lang w:val="fr-FR"/>
        </w:rPr>
        <w:t>’</w:t>
      </w:r>
      <w:r w:rsidR="004F4513" w:rsidRPr="00003156">
        <w:rPr>
          <w:lang w:val="fr-FR"/>
        </w:rPr>
        <w:t>avait conclu la juridiction pénale.</w:t>
      </w:r>
    </w:p>
    <w:p w:rsidR="004F4513" w:rsidRPr="00003156" w:rsidRDefault="004F4513"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35</w:t>
      </w:r>
      <w:r w:rsidRPr="00003156">
        <w:rPr>
          <w:lang w:val="fr-FR"/>
        </w:rPr>
        <w:fldChar w:fldCharType="end"/>
      </w:r>
      <w:r w:rsidRPr="00003156">
        <w:rPr>
          <w:lang w:val="fr-FR"/>
        </w:rPr>
        <w:t>.  S</w:t>
      </w:r>
      <w:r w:rsidR="00003156" w:rsidRPr="00003156">
        <w:rPr>
          <w:lang w:val="fr-FR"/>
        </w:rPr>
        <w:t>’</w:t>
      </w:r>
      <w:r w:rsidRPr="00003156">
        <w:rPr>
          <w:lang w:val="fr-FR"/>
        </w:rPr>
        <w:t>agissant enfin, de l</w:t>
      </w:r>
      <w:r w:rsidR="00003156" w:rsidRPr="00003156">
        <w:rPr>
          <w:lang w:val="fr-FR"/>
        </w:rPr>
        <w:t>’</w:t>
      </w:r>
      <w:r w:rsidRPr="00003156">
        <w:rPr>
          <w:lang w:val="fr-FR"/>
        </w:rPr>
        <w:t>apparente contradiction entre l</w:t>
      </w:r>
      <w:r w:rsidR="00003156" w:rsidRPr="00003156">
        <w:rPr>
          <w:lang w:val="fr-FR"/>
        </w:rPr>
        <w:t>’</w:t>
      </w:r>
      <w:r w:rsidRPr="00003156">
        <w:rPr>
          <w:lang w:val="fr-FR"/>
        </w:rPr>
        <w:t>arrêt du</w:t>
      </w:r>
      <w:r w:rsidR="00511B94" w:rsidRPr="00003156">
        <w:rPr>
          <w:lang w:val="fr-FR"/>
        </w:rPr>
        <w:t xml:space="preserve"> 8 mai </w:t>
      </w:r>
      <w:r w:rsidR="00015FF7" w:rsidRPr="00003156">
        <w:rPr>
          <w:lang w:val="fr-FR"/>
        </w:rPr>
        <w:t xml:space="preserve">2008 susmentionné, </w:t>
      </w:r>
      <w:r w:rsidRPr="00003156">
        <w:rPr>
          <w:lang w:val="fr-FR"/>
        </w:rPr>
        <w:t>rendu à l</w:t>
      </w:r>
      <w:r w:rsidR="00003156" w:rsidRPr="00003156">
        <w:rPr>
          <w:lang w:val="fr-FR"/>
        </w:rPr>
        <w:t>’</w:t>
      </w:r>
      <w:r w:rsidRPr="00003156">
        <w:rPr>
          <w:lang w:val="fr-FR"/>
        </w:rPr>
        <w:t>issue de la première demande de révision et l</w:t>
      </w:r>
      <w:r w:rsidR="00003156" w:rsidRPr="00003156">
        <w:rPr>
          <w:lang w:val="fr-FR"/>
        </w:rPr>
        <w:t>’</w:t>
      </w:r>
      <w:r w:rsidRPr="00003156">
        <w:rPr>
          <w:lang w:val="fr-FR"/>
        </w:rPr>
        <w:t>arrêt du 27 novembre 2008, rendu à l</w:t>
      </w:r>
      <w:r w:rsidR="00003156" w:rsidRPr="00003156">
        <w:rPr>
          <w:lang w:val="fr-FR"/>
        </w:rPr>
        <w:t>’</w:t>
      </w:r>
      <w:r w:rsidRPr="00003156">
        <w:rPr>
          <w:lang w:val="fr-FR"/>
        </w:rPr>
        <w:t xml:space="preserve">issue de la seconde demande de révision, le Gouvernement </w:t>
      </w:r>
      <w:r w:rsidR="00015FF7" w:rsidRPr="00003156">
        <w:rPr>
          <w:lang w:val="fr-FR"/>
        </w:rPr>
        <w:t>fait valoir</w:t>
      </w:r>
      <w:r w:rsidRPr="00003156">
        <w:rPr>
          <w:lang w:val="fr-FR"/>
        </w:rPr>
        <w:t xml:space="preserve"> que les deux procédures ont porté sur des cas différents de révision, tels que </w:t>
      </w:r>
      <w:r w:rsidR="00015FF7" w:rsidRPr="00003156">
        <w:rPr>
          <w:lang w:val="fr-FR"/>
        </w:rPr>
        <w:t>prévus</w:t>
      </w:r>
      <w:r w:rsidRPr="00003156">
        <w:rPr>
          <w:lang w:val="fr-FR"/>
        </w:rPr>
        <w:t xml:space="preserve"> par le CPC</w:t>
      </w:r>
      <w:r w:rsidR="00D83947" w:rsidRPr="00003156">
        <w:rPr>
          <w:lang w:val="fr-FR"/>
        </w:rPr>
        <w:t xml:space="preserve"> au moment des faits</w:t>
      </w:r>
      <w:r w:rsidRPr="00003156">
        <w:rPr>
          <w:lang w:val="fr-FR"/>
        </w:rPr>
        <w:t>.</w:t>
      </w:r>
    </w:p>
    <w:p w:rsidR="00D3195D" w:rsidRPr="00003156" w:rsidRDefault="009A39CA" w:rsidP="00003156">
      <w:pPr>
        <w:pStyle w:val="ECHRHeading3"/>
        <w:rPr>
          <w:lang w:val="fr-FR"/>
        </w:rPr>
      </w:pPr>
      <w:r w:rsidRPr="00003156">
        <w:rPr>
          <w:lang w:val="fr-FR"/>
        </w:rPr>
        <w:t>2.  </w:t>
      </w:r>
      <w:r w:rsidR="00D3195D" w:rsidRPr="00003156">
        <w:rPr>
          <w:lang w:val="fr-FR"/>
        </w:rPr>
        <w:t>L</w:t>
      </w:r>
      <w:r w:rsidR="00003156" w:rsidRPr="00003156">
        <w:rPr>
          <w:lang w:val="fr-FR"/>
        </w:rPr>
        <w:t>’</w:t>
      </w:r>
      <w:r w:rsidR="00D3195D" w:rsidRPr="00003156">
        <w:rPr>
          <w:lang w:val="fr-FR"/>
        </w:rPr>
        <w:t>appréciation de la Cour</w:t>
      </w:r>
    </w:p>
    <w:p w:rsidR="00DD4071"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36</w:t>
      </w:r>
      <w:r w:rsidRPr="00003156">
        <w:rPr>
          <w:lang w:val="fr-FR"/>
        </w:rPr>
        <w:fldChar w:fldCharType="end"/>
      </w:r>
      <w:r w:rsidR="00E77CB3" w:rsidRPr="00003156">
        <w:rPr>
          <w:lang w:val="fr-FR"/>
        </w:rPr>
        <w:t>.  </w:t>
      </w:r>
      <w:r w:rsidR="005737D8" w:rsidRPr="00003156">
        <w:rPr>
          <w:lang w:val="fr-FR"/>
        </w:rPr>
        <w:t>La Cour note d</w:t>
      </w:r>
      <w:r w:rsidR="00003156" w:rsidRPr="00003156">
        <w:rPr>
          <w:lang w:val="fr-FR"/>
        </w:rPr>
        <w:t>’</w:t>
      </w:r>
      <w:r w:rsidR="005737D8" w:rsidRPr="00003156">
        <w:rPr>
          <w:lang w:val="fr-FR"/>
        </w:rPr>
        <w:t>emblée que</w:t>
      </w:r>
      <w:r w:rsidR="00DD4071" w:rsidRPr="00003156">
        <w:rPr>
          <w:lang w:val="fr-FR"/>
        </w:rPr>
        <w:t xml:space="preserve"> </w:t>
      </w:r>
      <w:r w:rsidR="001D533F" w:rsidRPr="00003156">
        <w:rPr>
          <w:lang w:val="fr-FR"/>
        </w:rPr>
        <w:t xml:space="preserve">la requérante </w:t>
      </w:r>
      <w:r w:rsidR="00DD4071" w:rsidRPr="00003156">
        <w:rPr>
          <w:lang w:val="fr-FR"/>
        </w:rPr>
        <w:t xml:space="preserve">soulève dans ses observations </w:t>
      </w:r>
      <w:r w:rsidR="001D533F" w:rsidRPr="00003156">
        <w:rPr>
          <w:lang w:val="fr-FR"/>
        </w:rPr>
        <w:t>un grief tiré du prétendu défaut d</w:t>
      </w:r>
      <w:r w:rsidR="00003156" w:rsidRPr="00003156">
        <w:rPr>
          <w:lang w:val="fr-FR"/>
        </w:rPr>
        <w:t>’</w:t>
      </w:r>
      <w:r w:rsidR="001D533F" w:rsidRPr="00003156">
        <w:rPr>
          <w:lang w:val="fr-FR"/>
        </w:rPr>
        <w:t>impartialité de la formation de jugement de la cour d</w:t>
      </w:r>
      <w:r w:rsidR="00003156" w:rsidRPr="00003156">
        <w:rPr>
          <w:lang w:val="fr-FR"/>
        </w:rPr>
        <w:t>’</w:t>
      </w:r>
      <w:r w:rsidR="001D533F" w:rsidRPr="00003156">
        <w:rPr>
          <w:lang w:val="fr-FR"/>
        </w:rPr>
        <w:t xml:space="preserve">appel </w:t>
      </w:r>
      <w:r w:rsidR="00015FF7" w:rsidRPr="00003156">
        <w:rPr>
          <w:lang w:val="fr-FR"/>
        </w:rPr>
        <w:t>qui a</w:t>
      </w:r>
      <w:r w:rsidR="001D533F" w:rsidRPr="00003156">
        <w:rPr>
          <w:lang w:val="fr-FR"/>
        </w:rPr>
        <w:t xml:space="preserve"> rendu l</w:t>
      </w:r>
      <w:r w:rsidR="00003156" w:rsidRPr="00003156">
        <w:rPr>
          <w:lang w:val="fr-FR"/>
        </w:rPr>
        <w:t>’</w:t>
      </w:r>
      <w:r w:rsidR="00511B94" w:rsidRPr="00003156">
        <w:rPr>
          <w:lang w:val="fr-FR"/>
        </w:rPr>
        <w:t xml:space="preserve">arrêt du 27 novembre </w:t>
      </w:r>
      <w:r w:rsidR="001D533F" w:rsidRPr="00003156">
        <w:rPr>
          <w:lang w:val="fr-FR"/>
        </w:rPr>
        <w:t xml:space="preserve">2008. Toutefois, </w:t>
      </w:r>
      <w:r w:rsidR="00DD4071" w:rsidRPr="00003156">
        <w:rPr>
          <w:lang w:val="fr-FR"/>
        </w:rPr>
        <w:t>elle estime qu</w:t>
      </w:r>
      <w:r w:rsidR="00003156" w:rsidRPr="00003156">
        <w:rPr>
          <w:lang w:val="fr-FR"/>
        </w:rPr>
        <w:t>’</w:t>
      </w:r>
      <w:r w:rsidR="00DD4071" w:rsidRPr="00003156">
        <w:rPr>
          <w:lang w:val="fr-FR"/>
        </w:rPr>
        <w:t>il s</w:t>
      </w:r>
      <w:r w:rsidR="00003156" w:rsidRPr="00003156">
        <w:rPr>
          <w:lang w:val="fr-FR"/>
        </w:rPr>
        <w:t>’</w:t>
      </w:r>
      <w:r w:rsidR="00DD4071" w:rsidRPr="00003156">
        <w:rPr>
          <w:lang w:val="fr-FR"/>
        </w:rPr>
        <w:t>agit d</w:t>
      </w:r>
      <w:r w:rsidR="00003156" w:rsidRPr="00003156">
        <w:rPr>
          <w:lang w:val="fr-FR"/>
        </w:rPr>
        <w:t>’</w:t>
      </w:r>
      <w:r w:rsidR="00DD4071" w:rsidRPr="00003156">
        <w:rPr>
          <w:lang w:val="fr-FR"/>
        </w:rPr>
        <w:t xml:space="preserve">un grief </w:t>
      </w:r>
      <w:r w:rsidR="00015FF7" w:rsidRPr="00003156">
        <w:rPr>
          <w:lang w:val="fr-FR"/>
        </w:rPr>
        <w:t xml:space="preserve">nouveau </w:t>
      </w:r>
      <w:r w:rsidR="00DD4071" w:rsidRPr="00003156">
        <w:rPr>
          <w:lang w:val="fr-FR"/>
        </w:rPr>
        <w:t>que la requérante n</w:t>
      </w:r>
      <w:r w:rsidR="00003156" w:rsidRPr="00003156">
        <w:rPr>
          <w:lang w:val="fr-FR"/>
        </w:rPr>
        <w:t>’</w:t>
      </w:r>
      <w:r w:rsidR="00DD4071" w:rsidRPr="00003156">
        <w:rPr>
          <w:lang w:val="fr-FR"/>
        </w:rPr>
        <w:t xml:space="preserve">a pas </w:t>
      </w:r>
      <w:r w:rsidR="00015FF7" w:rsidRPr="00003156">
        <w:rPr>
          <w:lang w:val="fr-FR"/>
        </w:rPr>
        <w:t>mentionné</w:t>
      </w:r>
      <w:r w:rsidR="00DD4071" w:rsidRPr="00003156">
        <w:rPr>
          <w:lang w:val="fr-FR"/>
        </w:rPr>
        <w:t xml:space="preserve"> dans son formulaire de requête et sur lequel les parties </w:t>
      </w:r>
      <w:r w:rsidR="00015FF7" w:rsidRPr="00003156">
        <w:rPr>
          <w:lang w:val="fr-FR"/>
        </w:rPr>
        <w:t>n</w:t>
      </w:r>
      <w:r w:rsidR="00003156" w:rsidRPr="00003156">
        <w:rPr>
          <w:lang w:val="fr-FR"/>
        </w:rPr>
        <w:t>’</w:t>
      </w:r>
      <w:r w:rsidR="00DD4071" w:rsidRPr="00003156">
        <w:rPr>
          <w:lang w:val="fr-FR"/>
        </w:rPr>
        <w:t xml:space="preserve">ont </w:t>
      </w:r>
      <w:r w:rsidR="00015FF7" w:rsidRPr="00003156">
        <w:rPr>
          <w:lang w:val="fr-FR"/>
        </w:rPr>
        <w:t xml:space="preserve">pas </w:t>
      </w:r>
      <w:r w:rsidR="00DD4071" w:rsidRPr="00003156">
        <w:rPr>
          <w:lang w:val="fr-FR"/>
        </w:rPr>
        <w:t xml:space="preserve">échangé leurs observations. </w:t>
      </w:r>
      <w:r w:rsidR="00015FF7" w:rsidRPr="00003156">
        <w:rPr>
          <w:lang w:val="fr-FR"/>
        </w:rPr>
        <w:t>À supposer même qu</w:t>
      </w:r>
      <w:r w:rsidR="00003156" w:rsidRPr="00003156">
        <w:rPr>
          <w:lang w:val="fr-FR"/>
        </w:rPr>
        <w:t>’</w:t>
      </w:r>
      <w:r w:rsidR="00015FF7" w:rsidRPr="00003156">
        <w:rPr>
          <w:lang w:val="fr-FR"/>
        </w:rPr>
        <w:t>il ne soit pas tardif</w:t>
      </w:r>
      <w:r w:rsidR="00DD4071" w:rsidRPr="00003156">
        <w:rPr>
          <w:lang w:val="fr-FR"/>
        </w:rPr>
        <w:t xml:space="preserve">, il convient de ne pas examiner </w:t>
      </w:r>
      <w:r w:rsidR="00015FF7" w:rsidRPr="00003156">
        <w:rPr>
          <w:lang w:val="fr-FR"/>
        </w:rPr>
        <w:t xml:space="preserve">ce grief </w:t>
      </w:r>
      <w:r w:rsidR="00DD4071" w:rsidRPr="00003156">
        <w:rPr>
          <w:lang w:val="fr-FR"/>
        </w:rPr>
        <w:t>à ce stade de la procédure de la présente requête (</w:t>
      </w:r>
      <w:r w:rsidR="00DD4071" w:rsidRPr="00003156">
        <w:rPr>
          <w:i/>
          <w:lang w:val="fr-FR"/>
        </w:rPr>
        <w:t>Nuray Şen c. Turquie (n</w:t>
      </w:r>
      <w:r w:rsidR="00DD4071" w:rsidRPr="00003156">
        <w:rPr>
          <w:i/>
          <w:vertAlign w:val="superscript"/>
          <w:lang w:val="fr-FR"/>
        </w:rPr>
        <w:t>o</w:t>
      </w:r>
      <w:r w:rsidR="00DD4071" w:rsidRPr="00003156">
        <w:rPr>
          <w:i/>
          <w:lang w:val="fr-FR"/>
        </w:rPr>
        <w:t xml:space="preserve"> 2)</w:t>
      </w:r>
      <w:r w:rsidR="00DD4071" w:rsidRPr="00003156">
        <w:rPr>
          <w:lang w:val="fr-FR"/>
        </w:rPr>
        <w:t>, n</w:t>
      </w:r>
      <w:r w:rsidR="00DD4071" w:rsidRPr="00003156">
        <w:rPr>
          <w:vertAlign w:val="superscript"/>
          <w:lang w:val="fr-FR"/>
        </w:rPr>
        <w:t>o</w:t>
      </w:r>
      <w:r w:rsidR="00DD4071" w:rsidRPr="00003156">
        <w:rPr>
          <w:lang w:val="fr-FR"/>
        </w:rPr>
        <w:t xml:space="preserve"> 25354/94, §§ 199-200, 30 mars</w:t>
      </w:r>
      <w:r w:rsidR="00511B94" w:rsidRPr="00003156">
        <w:rPr>
          <w:lang w:val="fr-FR"/>
        </w:rPr>
        <w:t xml:space="preserve"> </w:t>
      </w:r>
      <w:r w:rsidR="00DD4071" w:rsidRPr="00003156">
        <w:rPr>
          <w:lang w:val="fr-FR"/>
        </w:rPr>
        <w:t xml:space="preserve">2004, et </w:t>
      </w:r>
      <w:r w:rsidR="00DD4071" w:rsidRPr="00003156">
        <w:rPr>
          <w:i/>
          <w:lang w:val="fr-FR"/>
        </w:rPr>
        <w:t>M.C. et autres c. Italie</w:t>
      </w:r>
      <w:r w:rsidR="00DD4071" w:rsidRPr="00003156">
        <w:rPr>
          <w:lang w:val="fr-FR"/>
        </w:rPr>
        <w:t>, n</w:t>
      </w:r>
      <w:r w:rsidR="009A346D" w:rsidRPr="00003156">
        <w:rPr>
          <w:vertAlign w:val="superscript"/>
          <w:lang w:val="fr-FR"/>
        </w:rPr>
        <w:t>o</w:t>
      </w:r>
      <w:r w:rsidR="00DD4071" w:rsidRPr="00003156">
        <w:rPr>
          <w:lang w:val="fr-FR"/>
        </w:rPr>
        <w:t xml:space="preserve"> 5376/11, § 54, 3 septembre</w:t>
      </w:r>
      <w:r w:rsidR="00511B94" w:rsidRPr="00003156">
        <w:rPr>
          <w:lang w:val="fr-FR"/>
        </w:rPr>
        <w:t xml:space="preserve"> </w:t>
      </w:r>
      <w:r w:rsidR="00DD4071" w:rsidRPr="00003156">
        <w:rPr>
          <w:lang w:val="fr-FR"/>
        </w:rPr>
        <w:t>2013).</w:t>
      </w:r>
    </w:p>
    <w:p w:rsidR="00D3195D" w:rsidRPr="00003156" w:rsidRDefault="005737D8" w:rsidP="00003156">
      <w:pPr>
        <w:pStyle w:val="ECHRPara"/>
        <w:rPr>
          <w:i/>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37</w:t>
      </w:r>
      <w:r w:rsidRPr="00003156">
        <w:rPr>
          <w:lang w:val="fr-FR"/>
        </w:rPr>
        <w:fldChar w:fldCharType="end"/>
      </w:r>
      <w:r w:rsidRPr="00003156">
        <w:rPr>
          <w:lang w:val="fr-FR"/>
        </w:rPr>
        <w:t>.  </w:t>
      </w:r>
      <w:r w:rsidR="00DD4071" w:rsidRPr="00003156">
        <w:rPr>
          <w:lang w:val="fr-FR"/>
        </w:rPr>
        <w:t>L</w:t>
      </w:r>
      <w:r w:rsidR="00003156" w:rsidRPr="00003156">
        <w:rPr>
          <w:lang w:val="fr-FR"/>
        </w:rPr>
        <w:t>’</w:t>
      </w:r>
      <w:r w:rsidR="00DD4071" w:rsidRPr="00003156">
        <w:rPr>
          <w:lang w:val="fr-FR"/>
        </w:rPr>
        <w:t>examen de la Cour portera donc sur l</w:t>
      </w:r>
      <w:r w:rsidR="00003156" w:rsidRPr="00003156">
        <w:rPr>
          <w:lang w:val="fr-FR"/>
        </w:rPr>
        <w:t>’</w:t>
      </w:r>
      <w:r w:rsidR="00DD4071" w:rsidRPr="00003156">
        <w:rPr>
          <w:lang w:val="fr-FR"/>
        </w:rPr>
        <w:t>atteinte</w:t>
      </w:r>
      <w:r w:rsidR="00511B94" w:rsidRPr="00003156">
        <w:rPr>
          <w:lang w:val="fr-FR"/>
        </w:rPr>
        <w:t xml:space="preserve"> </w:t>
      </w:r>
      <w:r w:rsidR="00DD4071" w:rsidRPr="00003156">
        <w:rPr>
          <w:lang w:val="fr-FR"/>
        </w:rPr>
        <w:t xml:space="preserve">alléguée au principe de la sécurité des rapports juridiques </w:t>
      </w:r>
      <w:r w:rsidR="00015FF7" w:rsidRPr="00003156">
        <w:rPr>
          <w:lang w:val="fr-FR"/>
        </w:rPr>
        <w:t xml:space="preserve">qui, selon sa jurisprudence constante, constitue </w:t>
      </w:r>
      <w:r w:rsidR="00D3195D" w:rsidRPr="00003156">
        <w:rPr>
          <w:lang w:val="fr-FR"/>
        </w:rPr>
        <w:t>un des éléments fondamentaux de la prééminence du droit (</w:t>
      </w:r>
      <w:r w:rsidR="00D3195D" w:rsidRPr="00003156">
        <w:rPr>
          <w:i/>
          <w:lang w:val="fr-FR"/>
        </w:rPr>
        <w:t>Brumărescu c.</w:t>
      </w:r>
      <w:r w:rsidR="00435B4E" w:rsidRPr="00003156">
        <w:rPr>
          <w:i/>
          <w:lang w:val="fr-FR"/>
        </w:rPr>
        <w:t> </w:t>
      </w:r>
      <w:r w:rsidR="00D3195D" w:rsidRPr="00003156">
        <w:rPr>
          <w:i/>
          <w:lang w:val="fr-FR"/>
        </w:rPr>
        <w:t>Roumanie</w:t>
      </w:r>
      <w:r w:rsidR="00D3195D" w:rsidRPr="00003156">
        <w:rPr>
          <w:lang w:val="fr-FR"/>
        </w:rPr>
        <w:t xml:space="preserve"> [GC], n</w:t>
      </w:r>
      <w:r w:rsidR="009A346D" w:rsidRPr="00003156">
        <w:rPr>
          <w:vertAlign w:val="superscript"/>
          <w:lang w:val="fr-FR"/>
        </w:rPr>
        <w:t>o</w:t>
      </w:r>
      <w:r w:rsidR="00D3195D" w:rsidRPr="00003156">
        <w:rPr>
          <w:lang w:val="fr-FR"/>
        </w:rPr>
        <w:t xml:space="preserve"> 28342/95, § 61, CEDH 1999</w:t>
      </w:r>
      <w:r w:rsidR="00D3195D" w:rsidRPr="00003156">
        <w:rPr>
          <w:lang w:val="fr-FR"/>
        </w:rPr>
        <w:noBreakHyphen/>
        <w:t>VII</w:t>
      </w:r>
      <w:r w:rsidR="00C31AC9" w:rsidRPr="00003156">
        <w:rPr>
          <w:lang w:val="fr-FR"/>
        </w:rPr>
        <w:t xml:space="preserve"> et </w:t>
      </w:r>
      <w:r w:rsidR="00C31AC9" w:rsidRPr="00003156">
        <w:rPr>
          <w:i/>
          <w:lang w:val="fr-FR"/>
        </w:rPr>
        <w:t>Stanca Popescu c. Roumanie</w:t>
      </w:r>
      <w:r w:rsidR="00C31AC9" w:rsidRPr="00003156">
        <w:rPr>
          <w:lang w:val="fr-FR"/>
        </w:rPr>
        <w:t>, n</w:t>
      </w:r>
      <w:r w:rsidR="00C31AC9" w:rsidRPr="00003156">
        <w:rPr>
          <w:vertAlign w:val="superscript"/>
          <w:lang w:val="fr-FR"/>
        </w:rPr>
        <w:t>o</w:t>
      </w:r>
      <w:r w:rsidR="00C31AC9" w:rsidRPr="00003156">
        <w:rPr>
          <w:lang w:val="fr-FR"/>
        </w:rPr>
        <w:t xml:space="preserve"> 8727/03</w:t>
      </w:r>
      <w:r w:rsidR="00C31AC9" w:rsidRPr="00003156">
        <w:rPr>
          <w:snapToGrid w:val="0"/>
          <w:lang w:val="fr-FR"/>
        </w:rPr>
        <w:t xml:space="preserve">, § 99, 7 </w:t>
      </w:r>
      <w:r w:rsidR="00C31AC9" w:rsidRPr="00003156">
        <w:rPr>
          <w:lang w:val="fr-FR"/>
        </w:rPr>
        <w:t>juillet</w:t>
      </w:r>
      <w:r w:rsidR="00C31AC9" w:rsidRPr="00003156">
        <w:rPr>
          <w:snapToGrid w:val="0"/>
          <w:lang w:val="fr-FR"/>
        </w:rPr>
        <w:t xml:space="preserve"> 2009</w:t>
      </w:r>
      <w:r w:rsidR="00D3195D" w:rsidRPr="00003156">
        <w:rPr>
          <w:lang w:val="fr-FR"/>
        </w:rPr>
        <w:t>).</w:t>
      </w:r>
    </w:p>
    <w:p w:rsidR="000B59A1" w:rsidRPr="00003156" w:rsidRDefault="00E71D29" w:rsidP="00003156">
      <w:pPr>
        <w:pStyle w:val="ECHRPara"/>
        <w:rPr>
          <w:bCs/>
          <w:lang w:val="fr-FR"/>
        </w:rPr>
      </w:pPr>
      <w:r w:rsidRPr="00003156">
        <w:rPr>
          <w:lang w:val="fr-FR"/>
        </w:rPr>
        <w:lastRenderedPageBreak/>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38</w:t>
      </w:r>
      <w:r w:rsidRPr="00003156">
        <w:rPr>
          <w:lang w:val="fr-FR"/>
        </w:rPr>
        <w:fldChar w:fldCharType="end"/>
      </w:r>
      <w:r w:rsidRPr="00003156">
        <w:rPr>
          <w:lang w:val="fr-FR"/>
        </w:rPr>
        <w:t>.  </w:t>
      </w:r>
      <w:r w:rsidR="000B59A1" w:rsidRPr="00003156">
        <w:rPr>
          <w:lang w:val="fr-FR"/>
        </w:rPr>
        <w:t>Se tournant vers les faits de l</w:t>
      </w:r>
      <w:r w:rsidR="00003156" w:rsidRPr="00003156">
        <w:rPr>
          <w:lang w:val="fr-FR"/>
        </w:rPr>
        <w:t>’</w:t>
      </w:r>
      <w:r w:rsidR="000B59A1" w:rsidRPr="00003156">
        <w:rPr>
          <w:lang w:val="fr-FR"/>
        </w:rPr>
        <w:t>espèce, la Cour note que le grief de la requérante porte sur la réouverture d</w:t>
      </w:r>
      <w:r w:rsidR="00003156" w:rsidRPr="00003156">
        <w:rPr>
          <w:lang w:val="fr-FR"/>
        </w:rPr>
        <w:t>’</w:t>
      </w:r>
      <w:r w:rsidR="000B59A1" w:rsidRPr="00003156">
        <w:rPr>
          <w:lang w:val="fr-FR"/>
        </w:rPr>
        <w:t>une procédure judiciaire qui a pris fin par une décision définitive à la suite de l</w:t>
      </w:r>
      <w:r w:rsidR="00003156" w:rsidRPr="00003156">
        <w:rPr>
          <w:lang w:val="fr-FR"/>
        </w:rPr>
        <w:t>’</w:t>
      </w:r>
      <w:r w:rsidR="000B59A1" w:rsidRPr="00003156">
        <w:rPr>
          <w:lang w:val="fr-FR"/>
        </w:rPr>
        <w:t>introduction, par l</w:t>
      </w:r>
      <w:r w:rsidR="00003156" w:rsidRPr="00003156">
        <w:rPr>
          <w:lang w:val="fr-FR"/>
        </w:rPr>
        <w:t>’</w:t>
      </w:r>
      <w:r w:rsidR="000B59A1" w:rsidRPr="00003156">
        <w:rPr>
          <w:lang w:val="fr-FR"/>
        </w:rPr>
        <w:t>une des parties à la procédure, d</w:t>
      </w:r>
      <w:r w:rsidR="00003156" w:rsidRPr="00003156">
        <w:rPr>
          <w:lang w:val="fr-FR"/>
        </w:rPr>
        <w:t>’</w:t>
      </w:r>
      <w:r w:rsidR="000B59A1" w:rsidRPr="00003156">
        <w:rPr>
          <w:lang w:val="fr-FR"/>
        </w:rPr>
        <w:t>une demande de révision. Elle note ensuite que la procédure de révision qui fait l</w:t>
      </w:r>
      <w:r w:rsidR="00003156" w:rsidRPr="00003156">
        <w:rPr>
          <w:lang w:val="fr-FR"/>
        </w:rPr>
        <w:t>’</w:t>
      </w:r>
      <w:r w:rsidR="000B59A1" w:rsidRPr="00003156">
        <w:rPr>
          <w:lang w:val="fr-FR"/>
        </w:rPr>
        <w:t>objet de la présente requête est une pratique commune à bon nombre des États parties à la Convention, qui permet la réouverture d</w:t>
      </w:r>
      <w:r w:rsidR="00003156" w:rsidRPr="00003156">
        <w:rPr>
          <w:lang w:val="fr-FR"/>
        </w:rPr>
        <w:t>’</w:t>
      </w:r>
      <w:r w:rsidR="000B59A1" w:rsidRPr="00003156">
        <w:rPr>
          <w:lang w:val="fr-FR"/>
        </w:rPr>
        <w:t>une procédure déjà terminée dans des cas et délais expressément prévus par la loi. Une telle pratique ne pose pas en soi un problème au regard de l</w:t>
      </w:r>
      <w:r w:rsidR="00003156" w:rsidRPr="00003156">
        <w:rPr>
          <w:lang w:val="fr-FR"/>
        </w:rPr>
        <w:t>’</w:t>
      </w:r>
      <w:r w:rsidR="000B59A1" w:rsidRPr="00003156">
        <w:rPr>
          <w:lang w:val="fr-FR"/>
        </w:rPr>
        <w:t>article 6 § 1 de la Convention (</w:t>
      </w:r>
      <w:r w:rsidR="000B59A1" w:rsidRPr="00003156">
        <w:rPr>
          <w:i/>
          <w:iCs/>
          <w:lang w:val="fr-FR"/>
        </w:rPr>
        <w:t>Protsenko c. Russie</w:t>
      </w:r>
      <w:r w:rsidR="000B59A1" w:rsidRPr="00003156">
        <w:rPr>
          <w:lang w:val="fr-FR"/>
        </w:rPr>
        <w:t>, n</w:t>
      </w:r>
      <w:r w:rsidR="000B59A1" w:rsidRPr="00003156">
        <w:rPr>
          <w:vertAlign w:val="superscript"/>
          <w:lang w:val="fr-FR"/>
        </w:rPr>
        <w:t>o</w:t>
      </w:r>
      <w:r w:rsidR="000B59A1" w:rsidRPr="00003156">
        <w:rPr>
          <w:lang w:val="fr-FR"/>
        </w:rPr>
        <w:t xml:space="preserve"> 13151/04, §§ 30-34, 31 juillet 2008, et </w:t>
      </w:r>
      <w:r w:rsidR="000B59A1" w:rsidRPr="00003156">
        <w:rPr>
          <w:i/>
          <w:iCs/>
          <w:lang w:val="fr-FR"/>
        </w:rPr>
        <w:t>Podrugina et Yedinov c. Russie</w:t>
      </w:r>
      <w:r w:rsidR="000B59A1" w:rsidRPr="00003156">
        <w:rPr>
          <w:lang w:val="fr-FR"/>
        </w:rPr>
        <w:t xml:space="preserve"> (déc.), n</w:t>
      </w:r>
      <w:r w:rsidR="009A346D" w:rsidRPr="00003156">
        <w:rPr>
          <w:vertAlign w:val="superscript"/>
          <w:lang w:val="fr-FR"/>
        </w:rPr>
        <w:t>o</w:t>
      </w:r>
      <w:r w:rsidR="000B59A1" w:rsidRPr="00003156">
        <w:rPr>
          <w:lang w:val="fr-FR"/>
        </w:rPr>
        <w:t xml:space="preserve"> 39654/07, 17</w:t>
      </w:r>
      <w:r w:rsidR="001E4CD0" w:rsidRPr="00003156">
        <w:rPr>
          <w:lang w:val="fr-FR"/>
        </w:rPr>
        <w:t> </w:t>
      </w:r>
      <w:r w:rsidR="000B59A1" w:rsidRPr="00003156">
        <w:rPr>
          <w:lang w:val="fr-FR"/>
        </w:rPr>
        <w:t xml:space="preserve">février 2009). </w:t>
      </w:r>
      <w:r w:rsidR="000B59A1" w:rsidRPr="00003156">
        <w:rPr>
          <w:bCs/>
          <w:lang w:val="fr-FR"/>
        </w:rPr>
        <w:t>La Cour rappelle qu</w:t>
      </w:r>
      <w:r w:rsidR="00003156" w:rsidRPr="00003156">
        <w:rPr>
          <w:bCs/>
          <w:lang w:val="fr-FR"/>
        </w:rPr>
        <w:t>’</w:t>
      </w:r>
      <w:r w:rsidR="000B59A1" w:rsidRPr="00003156">
        <w:rPr>
          <w:bCs/>
          <w:lang w:val="fr-FR"/>
        </w:rPr>
        <w:t>elle a déjà conclu que l</w:t>
      </w:r>
      <w:r w:rsidR="00003156" w:rsidRPr="00003156">
        <w:rPr>
          <w:bCs/>
          <w:lang w:val="fr-FR"/>
        </w:rPr>
        <w:t>’</w:t>
      </w:r>
      <w:r w:rsidR="000B59A1" w:rsidRPr="00003156">
        <w:rPr>
          <w:bCs/>
          <w:lang w:val="fr-FR"/>
        </w:rPr>
        <w:t>article 6</w:t>
      </w:r>
      <w:r w:rsidR="001E4CD0" w:rsidRPr="00003156">
        <w:rPr>
          <w:bCs/>
          <w:lang w:val="fr-FR"/>
        </w:rPr>
        <w:t> </w:t>
      </w:r>
      <w:r w:rsidR="000B59A1" w:rsidRPr="00003156">
        <w:rPr>
          <w:bCs/>
          <w:lang w:val="fr-FR"/>
        </w:rPr>
        <w:t>§</w:t>
      </w:r>
      <w:r w:rsidR="001E4CD0" w:rsidRPr="00003156">
        <w:rPr>
          <w:bCs/>
          <w:lang w:val="fr-FR"/>
        </w:rPr>
        <w:t> </w:t>
      </w:r>
      <w:r w:rsidR="000B59A1" w:rsidRPr="00003156">
        <w:rPr>
          <w:bCs/>
          <w:lang w:val="fr-FR"/>
        </w:rPr>
        <w:t>1 de la Convention, pris sous son volet civil, pouvait être applicable à l</w:t>
      </w:r>
      <w:r w:rsidR="00003156" w:rsidRPr="00003156">
        <w:rPr>
          <w:bCs/>
          <w:lang w:val="fr-FR"/>
        </w:rPr>
        <w:t>’</w:t>
      </w:r>
      <w:r w:rsidR="000B59A1" w:rsidRPr="00003156">
        <w:rPr>
          <w:bCs/>
          <w:lang w:val="fr-FR"/>
        </w:rPr>
        <w:t>examen d</w:t>
      </w:r>
      <w:r w:rsidR="00003156" w:rsidRPr="00003156">
        <w:rPr>
          <w:bCs/>
          <w:lang w:val="fr-FR"/>
        </w:rPr>
        <w:t>’</w:t>
      </w:r>
      <w:r w:rsidR="000B59A1" w:rsidRPr="00003156">
        <w:rPr>
          <w:bCs/>
          <w:lang w:val="fr-FR"/>
        </w:rPr>
        <w:t>une demande de réouverture d</w:t>
      </w:r>
      <w:r w:rsidR="00003156" w:rsidRPr="00003156">
        <w:rPr>
          <w:bCs/>
          <w:lang w:val="fr-FR"/>
        </w:rPr>
        <w:t>’</w:t>
      </w:r>
      <w:r w:rsidR="000B59A1" w:rsidRPr="00003156">
        <w:rPr>
          <w:bCs/>
          <w:lang w:val="fr-FR"/>
        </w:rPr>
        <w:t>une procédure civile (</w:t>
      </w:r>
      <w:r w:rsidR="000B59A1" w:rsidRPr="00003156">
        <w:rPr>
          <w:bCs/>
          <w:i/>
          <w:iCs/>
          <w:lang w:val="fr-FR"/>
        </w:rPr>
        <w:t>San Leonard Band Club c. Malte</w:t>
      </w:r>
      <w:r w:rsidR="000B59A1" w:rsidRPr="00003156">
        <w:rPr>
          <w:bCs/>
          <w:lang w:val="fr-FR"/>
        </w:rPr>
        <w:t>, n</w:t>
      </w:r>
      <w:r w:rsidR="000B59A1" w:rsidRPr="00003156">
        <w:rPr>
          <w:bCs/>
          <w:vertAlign w:val="superscript"/>
          <w:lang w:val="fr-FR"/>
        </w:rPr>
        <w:t>o</w:t>
      </w:r>
      <w:r w:rsidR="000B59A1" w:rsidRPr="00003156">
        <w:rPr>
          <w:bCs/>
          <w:lang w:val="fr-FR"/>
        </w:rPr>
        <w:t xml:space="preserve"> 77562/01, §</w:t>
      </w:r>
      <w:r w:rsidR="001E4CD0" w:rsidRPr="00003156">
        <w:rPr>
          <w:bCs/>
          <w:lang w:val="fr-FR"/>
        </w:rPr>
        <w:t>§</w:t>
      </w:r>
      <w:r w:rsidR="003D3322" w:rsidRPr="00003156">
        <w:rPr>
          <w:bCs/>
          <w:lang w:val="fr-FR"/>
        </w:rPr>
        <w:t> </w:t>
      </w:r>
      <w:r w:rsidR="000B59A1" w:rsidRPr="00003156">
        <w:rPr>
          <w:bCs/>
          <w:lang w:val="fr-FR"/>
        </w:rPr>
        <w:t>47-48, CEDH 2004</w:t>
      </w:r>
      <w:r w:rsidR="000B59A1" w:rsidRPr="00003156">
        <w:rPr>
          <w:bCs/>
          <w:lang w:val="fr-FR"/>
        </w:rPr>
        <w:noBreakHyphen/>
        <w:t>IX). Elle a précisé dans l</w:t>
      </w:r>
      <w:r w:rsidR="00003156" w:rsidRPr="00003156">
        <w:rPr>
          <w:bCs/>
          <w:lang w:val="fr-FR"/>
        </w:rPr>
        <w:t>’</w:t>
      </w:r>
      <w:r w:rsidR="000B59A1" w:rsidRPr="00003156">
        <w:rPr>
          <w:bCs/>
          <w:lang w:val="fr-FR"/>
        </w:rPr>
        <w:t xml:space="preserve">arrêt </w:t>
      </w:r>
      <w:r w:rsidR="000B59A1" w:rsidRPr="00003156">
        <w:rPr>
          <w:bCs/>
          <w:i/>
          <w:lang w:val="fr-FR"/>
        </w:rPr>
        <w:t>Bochan</w:t>
      </w:r>
      <w:r w:rsidR="000B59A1" w:rsidRPr="00003156">
        <w:rPr>
          <w:bCs/>
          <w:lang w:val="fr-FR"/>
        </w:rPr>
        <w:t xml:space="preserve"> </w:t>
      </w:r>
      <w:r w:rsidR="00FF54E4" w:rsidRPr="00003156">
        <w:rPr>
          <w:bCs/>
          <w:lang w:val="fr-FR"/>
        </w:rPr>
        <w:t>(</w:t>
      </w:r>
      <w:r w:rsidR="00FF54E4" w:rsidRPr="00003156">
        <w:rPr>
          <w:bCs/>
          <w:i/>
          <w:lang w:val="fr-FR"/>
        </w:rPr>
        <w:t>Bochan</w:t>
      </w:r>
      <w:r w:rsidR="000B59A1" w:rsidRPr="00003156">
        <w:rPr>
          <w:bCs/>
          <w:i/>
          <w:iCs/>
          <w:lang w:val="fr-FR"/>
        </w:rPr>
        <w:t xml:space="preserve"> c. Ukraine</w:t>
      </w:r>
      <w:r w:rsidR="000B59A1" w:rsidRPr="00003156">
        <w:rPr>
          <w:bCs/>
          <w:lang w:val="fr-FR"/>
        </w:rPr>
        <w:t xml:space="preserve"> (n</w:t>
      </w:r>
      <w:r w:rsidR="009A346D" w:rsidRPr="00003156">
        <w:rPr>
          <w:bCs/>
          <w:vertAlign w:val="superscript"/>
          <w:lang w:val="fr-FR"/>
        </w:rPr>
        <w:t>o</w:t>
      </w:r>
      <w:r w:rsidR="000B59A1" w:rsidRPr="00003156">
        <w:rPr>
          <w:bCs/>
          <w:lang w:val="fr-FR"/>
        </w:rPr>
        <w:t xml:space="preserve"> 2), [GC], n</w:t>
      </w:r>
      <w:r w:rsidR="009A346D" w:rsidRPr="00003156">
        <w:rPr>
          <w:bCs/>
          <w:vertAlign w:val="superscript"/>
          <w:lang w:val="fr-FR"/>
        </w:rPr>
        <w:t>o</w:t>
      </w:r>
      <w:r w:rsidR="001E4CD0" w:rsidRPr="00003156">
        <w:rPr>
          <w:bCs/>
          <w:lang w:val="fr-FR"/>
        </w:rPr>
        <w:t> </w:t>
      </w:r>
      <w:r w:rsidR="00511B94" w:rsidRPr="00003156">
        <w:rPr>
          <w:bCs/>
          <w:lang w:val="fr-FR"/>
        </w:rPr>
        <w:t>22251/08, § 50, ECHR </w:t>
      </w:r>
      <w:r w:rsidR="000B59A1" w:rsidRPr="00003156">
        <w:rPr>
          <w:bCs/>
          <w:lang w:val="fr-FR"/>
        </w:rPr>
        <w:t>2015)</w:t>
      </w:r>
      <w:r w:rsidR="000B59A1" w:rsidRPr="00003156">
        <w:rPr>
          <w:lang w:val="fr-FR"/>
        </w:rPr>
        <w:t xml:space="preserve"> </w:t>
      </w:r>
      <w:r w:rsidR="000B59A1" w:rsidRPr="00003156">
        <w:rPr>
          <w:bCs/>
          <w:lang w:val="fr-FR"/>
        </w:rPr>
        <w:t>que la question de l</w:t>
      </w:r>
      <w:r w:rsidR="00003156" w:rsidRPr="00003156">
        <w:rPr>
          <w:bCs/>
          <w:lang w:val="fr-FR"/>
        </w:rPr>
        <w:t>’</w:t>
      </w:r>
      <w:r w:rsidR="000B59A1" w:rsidRPr="00003156">
        <w:rPr>
          <w:bCs/>
          <w:lang w:val="fr-FR"/>
        </w:rPr>
        <w:t>applicabilité de l</w:t>
      </w:r>
      <w:r w:rsidR="00003156" w:rsidRPr="00003156">
        <w:rPr>
          <w:bCs/>
          <w:lang w:val="fr-FR"/>
        </w:rPr>
        <w:t>’</w:t>
      </w:r>
      <w:r w:rsidR="000B59A1" w:rsidRPr="00003156">
        <w:rPr>
          <w:bCs/>
          <w:lang w:val="fr-FR"/>
        </w:rPr>
        <w:t>article 6 à la réouverture d</w:t>
      </w:r>
      <w:r w:rsidR="00003156" w:rsidRPr="00003156">
        <w:rPr>
          <w:bCs/>
          <w:lang w:val="fr-FR"/>
        </w:rPr>
        <w:t>’</w:t>
      </w:r>
      <w:r w:rsidR="000B59A1" w:rsidRPr="00003156">
        <w:rPr>
          <w:bCs/>
          <w:lang w:val="fr-FR"/>
        </w:rPr>
        <w:t xml:space="preserve">une procédure terminée dépendait de la nature, </w:t>
      </w:r>
      <w:r w:rsidR="00CB737A" w:rsidRPr="00003156">
        <w:rPr>
          <w:bCs/>
          <w:lang w:val="fr-FR"/>
        </w:rPr>
        <w:t xml:space="preserve">la </w:t>
      </w:r>
      <w:r w:rsidR="000B59A1" w:rsidRPr="00003156">
        <w:rPr>
          <w:bCs/>
          <w:lang w:val="fr-FR"/>
        </w:rPr>
        <w:t>portée et des particularités de pareille procédure dans tel ou tel ordre juridique. En tout état de cause</w:t>
      </w:r>
      <w:r w:rsidR="0038134B" w:rsidRPr="00003156">
        <w:rPr>
          <w:bCs/>
          <w:color w:val="FF0000"/>
          <w:lang w:val="fr-FR"/>
        </w:rPr>
        <w:t xml:space="preserve"> </w:t>
      </w:r>
      <w:r w:rsidR="0038134B" w:rsidRPr="00003156">
        <w:rPr>
          <w:bCs/>
          <w:lang w:val="fr-FR"/>
        </w:rPr>
        <w:t>et en vue de l</w:t>
      </w:r>
      <w:r w:rsidR="00003156" w:rsidRPr="00003156">
        <w:rPr>
          <w:bCs/>
          <w:lang w:val="fr-FR"/>
        </w:rPr>
        <w:t>’</w:t>
      </w:r>
      <w:r w:rsidR="0038134B" w:rsidRPr="00003156">
        <w:rPr>
          <w:bCs/>
          <w:lang w:val="fr-FR"/>
        </w:rPr>
        <w:t xml:space="preserve">intérêt primordial de la sécurité juridique, </w:t>
      </w:r>
      <w:r w:rsidR="000B59A1" w:rsidRPr="00003156">
        <w:rPr>
          <w:bCs/>
          <w:lang w:val="fr-FR"/>
        </w:rPr>
        <w:t>les juridictions supérieures ne doivent utiliser leur pouvoir de révision que pour corriger notamment des erreurs de fait ou de droit ou des erreurs judiciaires et non pour procéder à un nouvel examen. La révision ne doit pas devenir un appel déguisé et le simple fait qu</w:t>
      </w:r>
      <w:r w:rsidR="00003156" w:rsidRPr="00003156">
        <w:rPr>
          <w:bCs/>
          <w:lang w:val="fr-FR"/>
        </w:rPr>
        <w:t>’</w:t>
      </w:r>
      <w:r w:rsidR="000B59A1" w:rsidRPr="00003156">
        <w:rPr>
          <w:bCs/>
          <w:lang w:val="fr-FR"/>
        </w:rPr>
        <w:t>il puisse exister deux points de vue sur le sujet n</w:t>
      </w:r>
      <w:r w:rsidR="00003156" w:rsidRPr="00003156">
        <w:rPr>
          <w:bCs/>
          <w:lang w:val="fr-FR"/>
        </w:rPr>
        <w:t>’</w:t>
      </w:r>
      <w:r w:rsidR="000B59A1" w:rsidRPr="00003156">
        <w:rPr>
          <w:bCs/>
          <w:lang w:val="fr-FR"/>
        </w:rPr>
        <w:t>est pas un motif suffisant pour rejuger une affaire. Il ne peut être dérogé à ce principe que lorsque des motifs substantiels et impérieux l</w:t>
      </w:r>
      <w:r w:rsidR="00003156" w:rsidRPr="00003156">
        <w:rPr>
          <w:bCs/>
          <w:lang w:val="fr-FR"/>
        </w:rPr>
        <w:t>’</w:t>
      </w:r>
      <w:r w:rsidR="000B59A1" w:rsidRPr="00003156">
        <w:rPr>
          <w:bCs/>
          <w:lang w:val="fr-FR"/>
        </w:rPr>
        <w:t>exigent (</w:t>
      </w:r>
      <w:r w:rsidR="000B59A1" w:rsidRPr="00003156">
        <w:rPr>
          <w:bCs/>
          <w:i/>
          <w:iCs/>
          <w:lang w:val="fr-FR"/>
        </w:rPr>
        <w:t>Riabykh c. Russie</w:t>
      </w:r>
      <w:r w:rsidR="000B59A1" w:rsidRPr="00003156">
        <w:rPr>
          <w:bCs/>
          <w:lang w:val="fr-FR"/>
        </w:rPr>
        <w:t>,</w:t>
      </w:r>
      <w:r w:rsidR="000B59A1" w:rsidRPr="00003156">
        <w:rPr>
          <w:bCs/>
          <w:i/>
          <w:iCs/>
          <w:lang w:val="fr-FR"/>
        </w:rPr>
        <w:t xml:space="preserve"> </w:t>
      </w:r>
      <w:r w:rsidR="000B59A1" w:rsidRPr="00003156">
        <w:rPr>
          <w:bCs/>
          <w:lang w:val="fr-FR"/>
        </w:rPr>
        <w:t>n</w:t>
      </w:r>
      <w:r w:rsidR="000B59A1" w:rsidRPr="00003156">
        <w:rPr>
          <w:bCs/>
          <w:vertAlign w:val="superscript"/>
          <w:lang w:val="fr-FR"/>
        </w:rPr>
        <w:t>o</w:t>
      </w:r>
      <w:r w:rsidR="000B59A1" w:rsidRPr="00003156">
        <w:rPr>
          <w:bCs/>
          <w:lang w:val="fr-FR"/>
        </w:rPr>
        <w:t xml:space="preserve"> 52854/99, § 52, CEDH 2003</w:t>
      </w:r>
      <w:r w:rsidR="000B59A1" w:rsidRPr="00003156">
        <w:rPr>
          <w:bCs/>
          <w:lang w:val="fr-FR"/>
        </w:rPr>
        <w:noBreakHyphen/>
        <w:t>IX). La Cour doit donc procéder à un examen particulièrement attentif lorsque la procédure de révision est utilisée une seconde fois.</w:t>
      </w:r>
    </w:p>
    <w:p w:rsidR="00435B4E" w:rsidRPr="00003156" w:rsidRDefault="00435B4E"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39</w:t>
      </w:r>
      <w:r w:rsidRPr="00003156">
        <w:rPr>
          <w:lang w:val="fr-FR"/>
        </w:rPr>
        <w:fldChar w:fldCharType="end"/>
      </w:r>
      <w:r w:rsidRPr="00003156">
        <w:rPr>
          <w:lang w:val="fr-FR"/>
        </w:rPr>
        <w:t>.  </w:t>
      </w:r>
      <w:r w:rsidR="000833BF" w:rsidRPr="00003156">
        <w:rPr>
          <w:lang w:val="fr-FR"/>
        </w:rPr>
        <w:t>L</w:t>
      </w:r>
      <w:r w:rsidRPr="00003156">
        <w:rPr>
          <w:lang w:val="fr-FR"/>
        </w:rPr>
        <w:t xml:space="preserve">a Cour doit </w:t>
      </w:r>
      <w:r w:rsidR="000833BF" w:rsidRPr="00003156">
        <w:rPr>
          <w:lang w:val="fr-FR"/>
        </w:rPr>
        <w:t xml:space="preserve">donc </w:t>
      </w:r>
      <w:r w:rsidRPr="00003156">
        <w:rPr>
          <w:lang w:val="fr-FR"/>
        </w:rPr>
        <w:t>rechercher si</w:t>
      </w:r>
      <w:r w:rsidR="000833BF" w:rsidRPr="00003156">
        <w:rPr>
          <w:lang w:val="fr-FR"/>
        </w:rPr>
        <w:t>,</w:t>
      </w:r>
      <w:r w:rsidRPr="00003156">
        <w:rPr>
          <w:lang w:val="fr-FR"/>
        </w:rPr>
        <w:t xml:space="preserve"> en l</w:t>
      </w:r>
      <w:r w:rsidR="00003156" w:rsidRPr="00003156">
        <w:rPr>
          <w:lang w:val="fr-FR"/>
        </w:rPr>
        <w:t>’</w:t>
      </w:r>
      <w:r w:rsidRPr="00003156">
        <w:rPr>
          <w:lang w:val="fr-FR"/>
        </w:rPr>
        <w:t>espèce</w:t>
      </w:r>
      <w:r w:rsidR="000833BF" w:rsidRPr="00003156">
        <w:rPr>
          <w:lang w:val="fr-FR"/>
        </w:rPr>
        <w:t>,</w:t>
      </w:r>
      <w:r w:rsidRPr="00003156">
        <w:rPr>
          <w:lang w:val="fr-FR"/>
        </w:rPr>
        <w:t xml:space="preserve"> l</w:t>
      </w:r>
      <w:r w:rsidR="00003156" w:rsidRPr="00003156">
        <w:rPr>
          <w:lang w:val="fr-FR"/>
        </w:rPr>
        <w:t>’</w:t>
      </w:r>
      <w:r w:rsidRPr="00003156">
        <w:rPr>
          <w:lang w:val="fr-FR"/>
        </w:rPr>
        <w:t>annulation de l</w:t>
      </w:r>
      <w:r w:rsidR="00003156" w:rsidRPr="00003156">
        <w:rPr>
          <w:lang w:val="fr-FR"/>
        </w:rPr>
        <w:t>’</w:t>
      </w:r>
      <w:r w:rsidRPr="00003156">
        <w:rPr>
          <w:lang w:val="fr-FR"/>
        </w:rPr>
        <w:t>arrêt définitif du 10 avril 2007 du tribunal départemental de Prahova par voie de révision était justifiée et si un rapport de proportionnalité a été ménagé entre les intérêts de la requérante et le besoin d</w:t>
      </w:r>
      <w:r w:rsidR="00003156" w:rsidRPr="00003156">
        <w:rPr>
          <w:lang w:val="fr-FR"/>
        </w:rPr>
        <w:t>’</w:t>
      </w:r>
      <w:r w:rsidRPr="00003156">
        <w:rPr>
          <w:lang w:val="fr-FR"/>
        </w:rPr>
        <w:t>assurer la bonne administration de la justice, qui comprend le respect du principe de la sécurité des rapports juridiques civils et de l</w:t>
      </w:r>
      <w:r w:rsidR="00003156" w:rsidRPr="00003156">
        <w:rPr>
          <w:lang w:val="fr-FR"/>
        </w:rPr>
        <w:t>’</w:t>
      </w:r>
      <w:r w:rsidRPr="00003156">
        <w:rPr>
          <w:lang w:val="fr-FR"/>
        </w:rPr>
        <w:t>autorité de la chose jugée (</w:t>
      </w:r>
      <w:r w:rsidRPr="00003156">
        <w:rPr>
          <w:i/>
          <w:lang w:val="pl-PL"/>
        </w:rPr>
        <w:t>Kourinny c. Russie</w:t>
      </w:r>
      <w:r w:rsidRPr="00003156">
        <w:rPr>
          <w:lang w:val="pl-PL"/>
        </w:rPr>
        <w:t>, n</w:t>
      </w:r>
      <w:r w:rsidRPr="00003156">
        <w:rPr>
          <w:vertAlign w:val="superscript"/>
          <w:lang w:val="pl-PL"/>
        </w:rPr>
        <w:t>o</w:t>
      </w:r>
      <w:r w:rsidR="00090460" w:rsidRPr="00003156">
        <w:rPr>
          <w:lang w:val="pl-PL"/>
        </w:rPr>
        <w:t> </w:t>
      </w:r>
      <w:r w:rsidRPr="00003156">
        <w:rPr>
          <w:lang w:val="pl-PL"/>
        </w:rPr>
        <w:t xml:space="preserve">36495/02, §§ 27-28, 12 juin 2008, et </w:t>
      </w:r>
      <w:r w:rsidRPr="00003156">
        <w:rPr>
          <w:i/>
          <w:lang w:val="fr-FR"/>
        </w:rPr>
        <w:t>Podrugina et Yedinov</w:t>
      </w:r>
      <w:r w:rsidRPr="00003156">
        <w:rPr>
          <w:lang w:val="fr-FR"/>
        </w:rPr>
        <w:t>, décision précitée).</w:t>
      </w:r>
    </w:p>
    <w:p w:rsidR="00006D1B" w:rsidRPr="00003156" w:rsidRDefault="00B94F77"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40</w:t>
      </w:r>
      <w:r w:rsidRPr="00003156">
        <w:rPr>
          <w:lang w:val="fr-FR"/>
        </w:rPr>
        <w:fldChar w:fldCharType="end"/>
      </w:r>
      <w:r w:rsidRPr="00003156">
        <w:rPr>
          <w:lang w:val="fr-FR"/>
        </w:rPr>
        <w:t xml:space="preserve">.  Elle note que, dans son arrêt du 28 novembre 2008, </w:t>
      </w:r>
      <w:r w:rsidR="00006D1B" w:rsidRPr="00003156">
        <w:rPr>
          <w:lang w:val="fr-FR"/>
        </w:rPr>
        <w:t>l</w:t>
      </w:r>
      <w:r w:rsidRPr="00003156">
        <w:rPr>
          <w:lang w:val="fr-FR"/>
        </w:rPr>
        <w:t>a cour d</w:t>
      </w:r>
      <w:r w:rsidR="00003156" w:rsidRPr="00003156">
        <w:rPr>
          <w:lang w:val="fr-FR"/>
        </w:rPr>
        <w:t>’</w:t>
      </w:r>
      <w:r w:rsidRPr="00003156">
        <w:rPr>
          <w:lang w:val="fr-FR"/>
        </w:rPr>
        <w:t xml:space="preserve">appel a jugé que les conditions requises par </w:t>
      </w:r>
      <w:r w:rsidR="00006D1B" w:rsidRPr="00003156">
        <w:rPr>
          <w:lang w:val="fr-FR"/>
        </w:rPr>
        <w:t>l</w:t>
      </w:r>
      <w:r w:rsidR="00003156" w:rsidRPr="00003156">
        <w:rPr>
          <w:lang w:val="fr-FR"/>
        </w:rPr>
        <w:t>’</w:t>
      </w:r>
      <w:r w:rsidR="00006D1B" w:rsidRPr="00003156">
        <w:rPr>
          <w:lang w:val="fr-FR"/>
        </w:rPr>
        <w:t>article 322 § 5 du</w:t>
      </w:r>
      <w:r w:rsidRPr="00003156">
        <w:rPr>
          <w:lang w:val="fr-FR"/>
        </w:rPr>
        <w:t xml:space="preserve"> CPC pour justifier la révision </w:t>
      </w:r>
      <w:r w:rsidR="00006D1B" w:rsidRPr="00003156">
        <w:rPr>
          <w:lang w:val="fr-FR"/>
        </w:rPr>
        <w:t>de l</w:t>
      </w:r>
      <w:r w:rsidR="00003156" w:rsidRPr="00003156">
        <w:rPr>
          <w:lang w:val="fr-FR"/>
        </w:rPr>
        <w:t>’</w:t>
      </w:r>
      <w:r w:rsidR="00006D1B" w:rsidRPr="00003156">
        <w:rPr>
          <w:lang w:val="fr-FR"/>
        </w:rPr>
        <w:t xml:space="preserve">arrêt définitif du 10 avril 2007 </w:t>
      </w:r>
      <w:r w:rsidRPr="00003156">
        <w:rPr>
          <w:lang w:val="fr-FR"/>
        </w:rPr>
        <w:t>étaient remplies</w:t>
      </w:r>
      <w:r w:rsidR="000833BF" w:rsidRPr="00003156">
        <w:rPr>
          <w:lang w:val="fr-FR"/>
        </w:rPr>
        <w:t>. P</w:t>
      </w:r>
      <w:r w:rsidRPr="00003156">
        <w:rPr>
          <w:lang w:val="fr-FR"/>
        </w:rPr>
        <w:t>lus précisément, la cour d</w:t>
      </w:r>
      <w:r w:rsidR="00003156" w:rsidRPr="00003156">
        <w:rPr>
          <w:lang w:val="fr-FR"/>
        </w:rPr>
        <w:t>’</w:t>
      </w:r>
      <w:r w:rsidRPr="00003156">
        <w:rPr>
          <w:lang w:val="fr-FR"/>
        </w:rPr>
        <w:t xml:space="preserve">appel a jugé </w:t>
      </w:r>
      <w:r w:rsidR="00006D1B" w:rsidRPr="00003156">
        <w:rPr>
          <w:lang w:val="fr-FR"/>
        </w:rPr>
        <w:t xml:space="preserve">que la société G. avait produit de nouveaux </w:t>
      </w:r>
      <w:r w:rsidR="000833BF" w:rsidRPr="00003156">
        <w:rPr>
          <w:lang w:val="fr-FR"/>
        </w:rPr>
        <w:t>éléments de preuve</w:t>
      </w:r>
      <w:r w:rsidR="00006D1B" w:rsidRPr="00003156">
        <w:rPr>
          <w:lang w:val="fr-FR"/>
        </w:rPr>
        <w:t xml:space="preserve"> qu</w:t>
      </w:r>
      <w:r w:rsidR="00003156" w:rsidRPr="00003156">
        <w:rPr>
          <w:lang w:val="fr-FR"/>
        </w:rPr>
        <w:t>’</w:t>
      </w:r>
      <w:r w:rsidR="00006D1B" w:rsidRPr="00003156">
        <w:rPr>
          <w:lang w:val="fr-FR"/>
        </w:rPr>
        <w:t>elle avait été dans l</w:t>
      </w:r>
      <w:r w:rsidR="00003156" w:rsidRPr="00003156">
        <w:rPr>
          <w:lang w:val="fr-FR"/>
        </w:rPr>
        <w:t>’</w:t>
      </w:r>
      <w:r w:rsidR="00006D1B" w:rsidRPr="00003156">
        <w:rPr>
          <w:lang w:val="fr-FR"/>
        </w:rPr>
        <w:t xml:space="preserve">impossibilité objective de se procurer (paragraphe </w:t>
      </w:r>
      <w:r w:rsidR="000F6ECB" w:rsidRPr="00003156">
        <w:rPr>
          <w:noProof/>
          <w:lang w:val="fr-FR"/>
        </w:rPr>
        <w:t>25</w:t>
      </w:r>
      <w:r w:rsidR="00006D1B" w:rsidRPr="00003156">
        <w:rPr>
          <w:lang w:val="fr-FR"/>
        </w:rPr>
        <w:t xml:space="preserve"> ci-dessus). Ces nouveaux </w:t>
      </w:r>
      <w:r w:rsidR="00CF7872" w:rsidRPr="00003156">
        <w:rPr>
          <w:lang w:val="fr-FR"/>
        </w:rPr>
        <w:t>éléments de preuve</w:t>
      </w:r>
      <w:r w:rsidR="00006D1B" w:rsidRPr="00003156">
        <w:rPr>
          <w:lang w:val="fr-FR"/>
        </w:rPr>
        <w:t xml:space="preserve"> étaient en l</w:t>
      </w:r>
      <w:r w:rsidR="00003156" w:rsidRPr="00003156">
        <w:rPr>
          <w:lang w:val="fr-FR"/>
        </w:rPr>
        <w:t>’</w:t>
      </w:r>
      <w:r w:rsidR="00006D1B" w:rsidRPr="00003156">
        <w:rPr>
          <w:lang w:val="fr-FR"/>
        </w:rPr>
        <w:t>espèce les décisions pénales rendues à l</w:t>
      </w:r>
      <w:r w:rsidR="00003156" w:rsidRPr="00003156">
        <w:rPr>
          <w:lang w:val="fr-FR"/>
        </w:rPr>
        <w:t>’</w:t>
      </w:r>
      <w:r w:rsidR="00006D1B" w:rsidRPr="00003156">
        <w:rPr>
          <w:lang w:val="fr-FR"/>
        </w:rPr>
        <w:t>issue d</w:t>
      </w:r>
      <w:r w:rsidR="00003156" w:rsidRPr="00003156">
        <w:rPr>
          <w:lang w:val="fr-FR"/>
        </w:rPr>
        <w:t>’</w:t>
      </w:r>
      <w:r w:rsidR="00006D1B" w:rsidRPr="00003156">
        <w:rPr>
          <w:lang w:val="fr-FR"/>
        </w:rPr>
        <w:t xml:space="preserve">une procédure pénale pour faux que la requérante avait entamée contre C.B., son ancien </w:t>
      </w:r>
      <w:r w:rsidR="00006D1B" w:rsidRPr="00003156">
        <w:rPr>
          <w:lang w:val="fr-FR"/>
        </w:rPr>
        <w:lastRenderedPageBreak/>
        <w:t xml:space="preserve">directeur (paragraphe </w:t>
      </w:r>
      <w:r w:rsidR="000F6ECB" w:rsidRPr="00003156">
        <w:rPr>
          <w:noProof/>
          <w:lang w:val="fr-FR"/>
        </w:rPr>
        <w:t>12</w:t>
      </w:r>
      <w:r w:rsidR="00006D1B" w:rsidRPr="00003156">
        <w:rPr>
          <w:lang w:val="fr-FR"/>
        </w:rPr>
        <w:t xml:space="preserve"> ci-dessus). Pour arriver à cette conclusion, la cour d</w:t>
      </w:r>
      <w:r w:rsidR="00003156" w:rsidRPr="00003156">
        <w:rPr>
          <w:lang w:val="fr-FR"/>
        </w:rPr>
        <w:t>’</w:t>
      </w:r>
      <w:r w:rsidR="00006D1B" w:rsidRPr="00003156">
        <w:rPr>
          <w:lang w:val="fr-FR"/>
        </w:rPr>
        <w:t>appel a jugé que</w:t>
      </w:r>
      <w:r w:rsidR="00865C21" w:rsidRPr="00003156">
        <w:rPr>
          <w:lang w:val="fr-FR"/>
        </w:rPr>
        <w:t xml:space="preserve"> l</w:t>
      </w:r>
      <w:r w:rsidR="00003156" w:rsidRPr="00003156">
        <w:rPr>
          <w:lang w:val="fr-FR"/>
        </w:rPr>
        <w:t>’</w:t>
      </w:r>
      <w:r w:rsidR="00865C21" w:rsidRPr="00003156">
        <w:rPr>
          <w:lang w:val="fr-FR"/>
        </w:rPr>
        <w:t xml:space="preserve">impossibilité objective pour la société G. de se procurer ces décisions pénales découlait de </w:t>
      </w:r>
      <w:r w:rsidR="00006D1B" w:rsidRPr="00003156">
        <w:rPr>
          <w:lang w:val="fr-FR"/>
        </w:rPr>
        <w:t>la législation sur la protection des données personnelles et sur l</w:t>
      </w:r>
      <w:r w:rsidR="00003156" w:rsidRPr="00003156">
        <w:rPr>
          <w:lang w:val="fr-FR"/>
        </w:rPr>
        <w:t>’</w:t>
      </w:r>
      <w:r w:rsidR="00006D1B" w:rsidRPr="00003156">
        <w:rPr>
          <w:lang w:val="fr-FR"/>
        </w:rPr>
        <w:t>accès aux informations publiques</w:t>
      </w:r>
      <w:r w:rsidR="000833BF" w:rsidRPr="00003156">
        <w:rPr>
          <w:lang w:val="fr-FR"/>
        </w:rPr>
        <w:t>,</w:t>
      </w:r>
      <w:r w:rsidR="00006D1B" w:rsidRPr="00003156">
        <w:rPr>
          <w:lang w:val="fr-FR"/>
        </w:rPr>
        <w:t xml:space="preserve"> </w:t>
      </w:r>
      <w:r w:rsidR="00865C21" w:rsidRPr="00003156">
        <w:rPr>
          <w:lang w:val="fr-FR"/>
        </w:rPr>
        <w:t xml:space="preserve">qui </w:t>
      </w:r>
      <w:r w:rsidR="00006D1B" w:rsidRPr="00003156">
        <w:rPr>
          <w:lang w:val="fr-FR"/>
        </w:rPr>
        <w:t>l</w:t>
      </w:r>
      <w:r w:rsidR="00003156" w:rsidRPr="00003156">
        <w:rPr>
          <w:lang w:val="fr-FR"/>
        </w:rPr>
        <w:t>’</w:t>
      </w:r>
      <w:r w:rsidR="00006D1B" w:rsidRPr="00003156">
        <w:rPr>
          <w:lang w:val="fr-FR"/>
        </w:rPr>
        <w:t>empêchait d</w:t>
      </w:r>
      <w:r w:rsidR="00003156" w:rsidRPr="00003156">
        <w:rPr>
          <w:lang w:val="fr-FR"/>
        </w:rPr>
        <w:t>’</w:t>
      </w:r>
      <w:r w:rsidR="00006D1B" w:rsidRPr="00003156">
        <w:rPr>
          <w:lang w:val="fr-FR"/>
        </w:rPr>
        <w:t>accéder à des décisions judiciaires rendues dans des procédures auxquelles elle n</w:t>
      </w:r>
      <w:r w:rsidR="00003156" w:rsidRPr="00003156">
        <w:rPr>
          <w:lang w:val="fr-FR"/>
        </w:rPr>
        <w:t>’</w:t>
      </w:r>
      <w:r w:rsidR="00006D1B" w:rsidRPr="00003156">
        <w:rPr>
          <w:lang w:val="fr-FR"/>
        </w:rPr>
        <w:t>avait pas été partie.</w:t>
      </w:r>
    </w:p>
    <w:p w:rsidR="00511B94" w:rsidRPr="00003156" w:rsidRDefault="00006D1B"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41</w:t>
      </w:r>
      <w:r w:rsidRPr="00003156">
        <w:rPr>
          <w:lang w:val="fr-FR"/>
        </w:rPr>
        <w:fldChar w:fldCharType="end"/>
      </w:r>
      <w:r w:rsidRPr="00003156">
        <w:rPr>
          <w:lang w:val="fr-FR"/>
        </w:rPr>
        <w:t>.  </w:t>
      </w:r>
      <w:r w:rsidR="00865C21" w:rsidRPr="00003156">
        <w:rPr>
          <w:lang w:val="fr-FR"/>
        </w:rPr>
        <w:t>Toutefois, l</w:t>
      </w:r>
      <w:r w:rsidR="009B508A" w:rsidRPr="00003156">
        <w:rPr>
          <w:lang w:val="fr-FR"/>
        </w:rPr>
        <w:t>a</w:t>
      </w:r>
      <w:r w:rsidRPr="00003156">
        <w:rPr>
          <w:lang w:val="fr-FR"/>
        </w:rPr>
        <w:t xml:space="preserve"> Cour note que </w:t>
      </w:r>
      <w:r w:rsidR="000833BF" w:rsidRPr="00003156">
        <w:rPr>
          <w:lang w:val="fr-FR"/>
        </w:rPr>
        <w:t>l</w:t>
      </w:r>
      <w:r w:rsidR="00003156" w:rsidRPr="00003156">
        <w:rPr>
          <w:lang w:val="fr-FR"/>
        </w:rPr>
        <w:t>’</w:t>
      </w:r>
      <w:r w:rsidR="000833BF" w:rsidRPr="00003156">
        <w:rPr>
          <w:lang w:val="fr-FR"/>
        </w:rPr>
        <w:t>existence</w:t>
      </w:r>
      <w:r w:rsidRPr="00003156">
        <w:rPr>
          <w:lang w:val="fr-FR"/>
        </w:rPr>
        <w:t xml:space="preserve"> de la procédure pénale</w:t>
      </w:r>
      <w:r w:rsidR="000833BF" w:rsidRPr="00003156">
        <w:rPr>
          <w:lang w:val="fr-FR"/>
        </w:rPr>
        <w:t xml:space="preserve"> antérieure</w:t>
      </w:r>
      <w:r w:rsidRPr="00003156">
        <w:rPr>
          <w:lang w:val="fr-FR"/>
        </w:rPr>
        <w:t xml:space="preserve"> était un fait bien connu tant des parties </w:t>
      </w:r>
      <w:r w:rsidR="000833BF" w:rsidRPr="00003156">
        <w:rPr>
          <w:lang w:val="fr-FR"/>
        </w:rPr>
        <w:t>que</w:t>
      </w:r>
      <w:r w:rsidRPr="00003156">
        <w:rPr>
          <w:lang w:val="fr-FR"/>
        </w:rPr>
        <w:t xml:space="preserve"> des tribunaux saisis de l</w:t>
      </w:r>
      <w:r w:rsidR="00003156" w:rsidRPr="00003156">
        <w:rPr>
          <w:lang w:val="fr-FR"/>
        </w:rPr>
        <w:t>’</w:t>
      </w:r>
      <w:r w:rsidRPr="00003156">
        <w:rPr>
          <w:lang w:val="fr-FR"/>
        </w:rPr>
        <w:t xml:space="preserve">action civile en annulation du contrat de vente ; les </w:t>
      </w:r>
      <w:r w:rsidR="009B508A" w:rsidRPr="00003156">
        <w:rPr>
          <w:lang w:val="fr-FR"/>
        </w:rPr>
        <w:t xml:space="preserve">parties et les </w:t>
      </w:r>
      <w:r w:rsidRPr="00003156">
        <w:rPr>
          <w:lang w:val="fr-FR"/>
        </w:rPr>
        <w:t xml:space="preserve">tribunaux </w:t>
      </w:r>
      <w:r w:rsidR="00AA5FE6" w:rsidRPr="00003156">
        <w:rPr>
          <w:lang w:val="fr-FR"/>
        </w:rPr>
        <w:t>y</w:t>
      </w:r>
      <w:r w:rsidR="00366095" w:rsidRPr="00003156">
        <w:rPr>
          <w:lang w:val="fr-FR"/>
        </w:rPr>
        <w:t xml:space="preserve"> ont fait référence à plusieurs reprises</w:t>
      </w:r>
      <w:r w:rsidRPr="00003156">
        <w:rPr>
          <w:lang w:val="fr-FR"/>
        </w:rPr>
        <w:t xml:space="preserve"> au cours de la procédure civile</w:t>
      </w:r>
      <w:r w:rsidR="00366095" w:rsidRPr="00003156">
        <w:rPr>
          <w:lang w:val="fr-FR"/>
        </w:rPr>
        <w:t xml:space="preserve"> (paragraphes </w:t>
      </w:r>
      <w:r w:rsidR="000F6ECB" w:rsidRPr="00003156">
        <w:rPr>
          <w:noProof/>
          <w:lang w:val="fr-FR"/>
        </w:rPr>
        <w:t>15</w:t>
      </w:r>
      <w:r w:rsidR="00366095" w:rsidRPr="00003156">
        <w:rPr>
          <w:lang w:val="fr-FR"/>
        </w:rPr>
        <w:t xml:space="preserve"> et </w:t>
      </w:r>
      <w:r w:rsidR="000F6ECB" w:rsidRPr="00003156">
        <w:rPr>
          <w:noProof/>
          <w:lang w:val="fr-FR"/>
        </w:rPr>
        <w:t>17</w:t>
      </w:r>
      <w:r w:rsidR="00366095" w:rsidRPr="00003156">
        <w:rPr>
          <w:lang w:val="fr-FR"/>
        </w:rPr>
        <w:t xml:space="preserve"> ci-dessus). </w:t>
      </w:r>
      <w:r w:rsidR="009708CF" w:rsidRPr="00003156">
        <w:rPr>
          <w:lang w:val="fr-FR"/>
        </w:rPr>
        <w:t>L</w:t>
      </w:r>
      <w:r w:rsidR="00AA5FE6" w:rsidRPr="00003156">
        <w:rPr>
          <w:lang w:val="fr-FR"/>
        </w:rPr>
        <w:t xml:space="preserve">e </w:t>
      </w:r>
      <w:r w:rsidR="009708CF" w:rsidRPr="00003156">
        <w:rPr>
          <w:lang w:val="fr-FR"/>
        </w:rPr>
        <w:t xml:space="preserve">Gouvernement </w:t>
      </w:r>
      <w:r w:rsidR="00AA5FE6" w:rsidRPr="00003156">
        <w:rPr>
          <w:lang w:val="fr-FR"/>
        </w:rPr>
        <w:t xml:space="preserve">soutient que </w:t>
      </w:r>
      <w:r w:rsidR="009708CF" w:rsidRPr="00003156">
        <w:rPr>
          <w:lang w:val="fr-FR"/>
        </w:rPr>
        <w:t xml:space="preserve">la requérante était la seule partie à la procédure civile à avoir connaissance de la motivation </w:t>
      </w:r>
      <w:r w:rsidR="00AA5FE6" w:rsidRPr="00003156">
        <w:rPr>
          <w:lang w:val="fr-FR"/>
        </w:rPr>
        <w:t>précise</w:t>
      </w:r>
      <w:r w:rsidR="009708CF" w:rsidRPr="00003156">
        <w:rPr>
          <w:lang w:val="fr-FR"/>
        </w:rPr>
        <w:t xml:space="preserve"> des décisions pénales en cause (paragraphe</w:t>
      </w:r>
      <w:r w:rsidR="006E2F3A" w:rsidRPr="00003156">
        <w:rPr>
          <w:lang w:val="fr-FR"/>
        </w:rPr>
        <w:t> </w:t>
      </w:r>
      <w:r w:rsidR="000F6ECB" w:rsidRPr="00003156">
        <w:rPr>
          <w:noProof/>
          <w:lang w:val="fr-FR"/>
        </w:rPr>
        <w:t>33</w:t>
      </w:r>
      <w:r w:rsidR="009708CF" w:rsidRPr="00003156">
        <w:rPr>
          <w:lang w:val="fr-FR"/>
        </w:rPr>
        <w:t xml:space="preserve"> ci</w:t>
      </w:r>
      <w:r w:rsidR="00AA5FE6" w:rsidRPr="00003156">
        <w:rPr>
          <w:lang w:val="fr-FR"/>
        </w:rPr>
        <w:noBreakHyphen/>
      </w:r>
      <w:r w:rsidR="009708CF" w:rsidRPr="00003156">
        <w:rPr>
          <w:lang w:val="fr-FR"/>
        </w:rPr>
        <w:t>dessus).</w:t>
      </w:r>
      <w:r w:rsidR="006E2F3A" w:rsidRPr="00003156">
        <w:rPr>
          <w:lang w:val="fr-FR"/>
        </w:rPr>
        <w:t xml:space="preserve"> </w:t>
      </w:r>
      <w:r w:rsidR="00AA5FE6" w:rsidRPr="00003156">
        <w:rPr>
          <w:lang w:val="fr-FR"/>
        </w:rPr>
        <w:t>Toutefois, la Cour</w:t>
      </w:r>
      <w:r w:rsidR="00865C21" w:rsidRPr="00003156">
        <w:rPr>
          <w:lang w:val="fr-FR"/>
        </w:rPr>
        <w:t xml:space="preserve"> note, </w:t>
      </w:r>
      <w:r w:rsidR="00AA5FE6" w:rsidRPr="00003156">
        <w:rPr>
          <w:lang w:val="fr-FR"/>
        </w:rPr>
        <w:t>tout d</w:t>
      </w:r>
      <w:r w:rsidR="00003156" w:rsidRPr="00003156">
        <w:rPr>
          <w:lang w:val="fr-FR"/>
        </w:rPr>
        <w:t>’</w:t>
      </w:r>
      <w:r w:rsidR="00AA5FE6" w:rsidRPr="00003156">
        <w:rPr>
          <w:lang w:val="fr-FR"/>
        </w:rPr>
        <w:t>abord</w:t>
      </w:r>
      <w:r w:rsidR="00865C21" w:rsidRPr="00003156">
        <w:rPr>
          <w:lang w:val="fr-FR"/>
        </w:rPr>
        <w:t xml:space="preserve">, que </w:t>
      </w:r>
      <w:r w:rsidR="009B508A" w:rsidRPr="00003156">
        <w:rPr>
          <w:lang w:val="fr-FR"/>
        </w:rPr>
        <w:t>C.B., l</w:t>
      </w:r>
      <w:r w:rsidR="00003156" w:rsidRPr="00003156">
        <w:rPr>
          <w:lang w:val="fr-FR"/>
        </w:rPr>
        <w:t>’</w:t>
      </w:r>
      <w:r w:rsidR="009B508A" w:rsidRPr="00003156">
        <w:rPr>
          <w:lang w:val="fr-FR"/>
        </w:rPr>
        <w:t xml:space="preserve">accusé dans la procédure pénale, </w:t>
      </w:r>
      <w:r w:rsidR="00AA5FE6" w:rsidRPr="00003156">
        <w:rPr>
          <w:lang w:val="fr-FR"/>
        </w:rPr>
        <w:t>était</w:t>
      </w:r>
      <w:r w:rsidR="009B508A" w:rsidRPr="00003156">
        <w:rPr>
          <w:lang w:val="fr-FR"/>
        </w:rPr>
        <w:t xml:space="preserve"> lui-même partie à la procédure civile </w:t>
      </w:r>
      <w:r w:rsidR="00865C21" w:rsidRPr="00003156">
        <w:rPr>
          <w:lang w:val="fr-FR"/>
        </w:rPr>
        <w:t>et qu</w:t>
      </w:r>
      <w:r w:rsidR="00003156" w:rsidRPr="00003156">
        <w:rPr>
          <w:lang w:val="fr-FR"/>
        </w:rPr>
        <w:t>’</w:t>
      </w:r>
      <w:r w:rsidR="00865C21" w:rsidRPr="00003156">
        <w:rPr>
          <w:lang w:val="fr-FR"/>
        </w:rPr>
        <w:t xml:space="preserve">il </w:t>
      </w:r>
      <w:r w:rsidR="00AA5FE6" w:rsidRPr="00003156">
        <w:rPr>
          <w:lang w:val="fr-FR"/>
        </w:rPr>
        <w:t>s</w:t>
      </w:r>
      <w:r w:rsidR="00003156" w:rsidRPr="00003156">
        <w:rPr>
          <w:lang w:val="fr-FR"/>
        </w:rPr>
        <w:t>’</w:t>
      </w:r>
      <w:r w:rsidR="00AA5FE6" w:rsidRPr="00003156">
        <w:rPr>
          <w:lang w:val="fr-FR"/>
        </w:rPr>
        <w:t xml:space="preserve">est servi du </w:t>
      </w:r>
      <w:r w:rsidR="00865C21" w:rsidRPr="00003156">
        <w:rPr>
          <w:lang w:val="fr-FR"/>
        </w:rPr>
        <w:t>non-lieu au pénal comme un argument</w:t>
      </w:r>
      <w:r w:rsidR="00D83947" w:rsidRPr="00003156">
        <w:rPr>
          <w:lang w:val="fr-FR"/>
        </w:rPr>
        <w:t xml:space="preserve"> en sa faveur </w:t>
      </w:r>
      <w:r w:rsidR="00865C21" w:rsidRPr="00003156">
        <w:rPr>
          <w:lang w:val="fr-FR"/>
        </w:rPr>
        <w:t xml:space="preserve">dans le cadre de la procédure civile </w:t>
      </w:r>
      <w:r w:rsidR="009B508A" w:rsidRPr="00003156">
        <w:rPr>
          <w:lang w:val="fr-FR"/>
        </w:rPr>
        <w:t xml:space="preserve">(paragraphes </w:t>
      </w:r>
      <w:r w:rsidR="000F6ECB" w:rsidRPr="00003156">
        <w:rPr>
          <w:noProof/>
          <w:lang w:val="fr-FR"/>
        </w:rPr>
        <w:t>13</w:t>
      </w:r>
      <w:r w:rsidR="009B508A" w:rsidRPr="00003156">
        <w:rPr>
          <w:lang w:val="fr-FR"/>
        </w:rPr>
        <w:t xml:space="preserve"> et </w:t>
      </w:r>
      <w:r w:rsidR="000F6ECB" w:rsidRPr="00003156">
        <w:rPr>
          <w:noProof/>
          <w:lang w:val="fr-FR"/>
        </w:rPr>
        <w:t>15</w:t>
      </w:r>
      <w:r w:rsidR="009B508A" w:rsidRPr="00003156">
        <w:rPr>
          <w:lang w:val="fr-FR"/>
        </w:rPr>
        <w:t xml:space="preserve"> ci-dessus). </w:t>
      </w:r>
      <w:r w:rsidR="00865C21" w:rsidRPr="00003156">
        <w:rPr>
          <w:lang w:val="fr-FR"/>
        </w:rPr>
        <w:t xml:space="preserve">Le défaut de </w:t>
      </w:r>
      <w:r w:rsidR="00AA5FE6" w:rsidRPr="00003156">
        <w:rPr>
          <w:lang w:val="fr-FR"/>
        </w:rPr>
        <w:t>productio</w:t>
      </w:r>
      <w:r w:rsidR="00865C21" w:rsidRPr="00003156">
        <w:rPr>
          <w:lang w:val="fr-FR"/>
        </w:rPr>
        <w:t>n des décisions pénales ne saurait être donc reproché à la seule requérante.</w:t>
      </w:r>
    </w:p>
    <w:p w:rsidR="00511B94" w:rsidRPr="00003156" w:rsidRDefault="00AA5FE6"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42</w:t>
      </w:r>
      <w:r w:rsidRPr="00003156">
        <w:rPr>
          <w:lang w:val="fr-FR"/>
        </w:rPr>
        <w:fldChar w:fldCharType="end"/>
      </w:r>
      <w:r w:rsidRPr="00003156">
        <w:rPr>
          <w:lang w:val="fr-FR"/>
        </w:rPr>
        <w:t>.  </w:t>
      </w:r>
      <w:r w:rsidR="00865C21" w:rsidRPr="00003156">
        <w:rPr>
          <w:lang w:val="fr-FR"/>
        </w:rPr>
        <w:t xml:space="preserve">La Cour note ensuite que </w:t>
      </w:r>
      <w:r w:rsidR="005119AC" w:rsidRPr="00003156">
        <w:rPr>
          <w:lang w:val="fr-FR"/>
        </w:rPr>
        <w:t>le CPC, tel qu</w:t>
      </w:r>
      <w:r w:rsidR="00003156" w:rsidRPr="00003156">
        <w:rPr>
          <w:lang w:val="fr-FR"/>
        </w:rPr>
        <w:t>’</w:t>
      </w:r>
      <w:r w:rsidR="005119AC" w:rsidRPr="00003156">
        <w:rPr>
          <w:lang w:val="fr-FR"/>
        </w:rPr>
        <w:t xml:space="preserve">il était en vigueur au moment des faits, </w:t>
      </w:r>
      <w:r w:rsidR="00D83947" w:rsidRPr="00003156">
        <w:rPr>
          <w:lang w:val="fr-FR"/>
        </w:rPr>
        <w:t xml:space="preserve">mettait en place un </w:t>
      </w:r>
      <w:r w:rsidR="005119AC" w:rsidRPr="00003156">
        <w:rPr>
          <w:lang w:val="fr-FR"/>
        </w:rPr>
        <w:t>méc</w:t>
      </w:r>
      <w:r w:rsidR="00D83947" w:rsidRPr="00003156">
        <w:rPr>
          <w:lang w:val="fr-FR"/>
        </w:rPr>
        <w:t>anisme</w:t>
      </w:r>
      <w:r w:rsidR="005119AC" w:rsidRPr="00003156">
        <w:rPr>
          <w:lang w:val="fr-FR"/>
        </w:rPr>
        <w:t xml:space="preserve"> afin d</w:t>
      </w:r>
      <w:r w:rsidR="00003156" w:rsidRPr="00003156">
        <w:rPr>
          <w:lang w:val="fr-FR"/>
        </w:rPr>
        <w:t>’</w:t>
      </w:r>
      <w:r w:rsidR="005119AC" w:rsidRPr="00003156">
        <w:rPr>
          <w:lang w:val="fr-FR"/>
        </w:rPr>
        <w:t>assurer que la juridiction saisie d</w:t>
      </w:r>
      <w:r w:rsidR="00003156" w:rsidRPr="00003156">
        <w:rPr>
          <w:lang w:val="fr-FR"/>
        </w:rPr>
        <w:t>’</w:t>
      </w:r>
      <w:r w:rsidR="005119AC" w:rsidRPr="00003156">
        <w:rPr>
          <w:lang w:val="fr-FR"/>
        </w:rPr>
        <w:t xml:space="preserve">une action civile dispose de tous les éléments </w:t>
      </w:r>
      <w:r w:rsidRPr="00003156">
        <w:rPr>
          <w:lang w:val="fr-FR"/>
        </w:rPr>
        <w:t xml:space="preserve">de preuve </w:t>
      </w:r>
      <w:r w:rsidR="005119AC" w:rsidRPr="00003156">
        <w:rPr>
          <w:lang w:val="fr-FR"/>
        </w:rPr>
        <w:t>pour prendre une décision.</w:t>
      </w:r>
    </w:p>
    <w:p w:rsidR="00865C21" w:rsidRPr="00003156" w:rsidRDefault="00865C21"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43</w:t>
      </w:r>
      <w:r w:rsidRPr="00003156">
        <w:rPr>
          <w:lang w:val="fr-FR"/>
        </w:rPr>
        <w:fldChar w:fldCharType="end"/>
      </w:r>
      <w:r w:rsidRPr="00003156">
        <w:rPr>
          <w:lang w:val="fr-FR"/>
        </w:rPr>
        <w:t>.  </w:t>
      </w:r>
      <w:r w:rsidR="005119AC" w:rsidRPr="00003156">
        <w:rPr>
          <w:lang w:val="fr-FR"/>
        </w:rPr>
        <w:t>Ainsi, l</w:t>
      </w:r>
      <w:r w:rsidR="00003156" w:rsidRPr="00003156">
        <w:rPr>
          <w:lang w:val="fr-FR"/>
        </w:rPr>
        <w:t>’</w:t>
      </w:r>
      <w:r w:rsidR="005119AC" w:rsidRPr="00003156">
        <w:rPr>
          <w:lang w:val="fr-FR"/>
        </w:rPr>
        <w:t>article 172 du CPC permettait au tribunal d</w:t>
      </w:r>
      <w:r w:rsidR="00003156" w:rsidRPr="00003156">
        <w:rPr>
          <w:lang w:val="fr-FR"/>
        </w:rPr>
        <w:t>’</w:t>
      </w:r>
      <w:r w:rsidR="005119AC" w:rsidRPr="00003156">
        <w:rPr>
          <w:lang w:val="fr-FR"/>
        </w:rPr>
        <w:t>ordonner à l</w:t>
      </w:r>
      <w:r w:rsidR="00003156" w:rsidRPr="00003156">
        <w:rPr>
          <w:lang w:val="fr-FR"/>
        </w:rPr>
        <w:t>’</w:t>
      </w:r>
      <w:r w:rsidR="005119AC" w:rsidRPr="00003156">
        <w:rPr>
          <w:lang w:val="fr-FR"/>
        </w:rPr>
        <w:t xml:space="preserve">une des parties à la procédure de </w:t>
      </w:r>
      <w:r w:rsidR="00AA5FE6" w:rsidRPr="00003156">
        <w:rPr>
          <w:lang w:val="fr-FR"/>
        </w:rPr>
        <w:t>produire</w:t>
      </w:r>
      <w:r w:rsidR="005119AC" w:rsidRPr="00003156">
        <w:rPr>
          <w:lang w:val="fr-FR"/>
        </w:rPr>
        <w:t xml:space="preserve"> un document relatif au litige </w:t>
      </w:r>
      <w:r w:rsidR="00AA5FE6" w:rsidRPr="00003156">
        <w:rPr>
          <w:lang w:val="fr-FR"/>
        </w:rPr>
        <w:t>si</w:t>
      </w:r>
      <w:r w:rsidR="005119AC" w:rsidRPr="00003156">
        <w:rPr>
          <w:lang w:val="fr-FR"/>
        </w:rPr>
        <w:t xml:space="preserve"> la partie adverse en faisait la demande (paragraphe </w:t>
      </w:r>
      <w:r w:rsidR="000F6ECB" w:rsidRPr="00003156">
        <w:rPr>
          <w:noProof/>
          <w:lang w:val="fr-FR"/>
        </w:rPr>
        <w:t>26</w:t>
      </w:r>
      <w:r w:rsidR="005119AC" w:rsidRPr="00003156">
        <w:rPr>
          <w:lang w:val="fr-FR"/>
        </w:rPr>
        <w:t xml:space="preserve"> ci-dessus). La Cour note que l</w:t>
      </w:r>
      <w:r w:rsidR="00003156" w:rsidRPr="00003156">
        <w:rPr>
          <w:lang w:val="fr-FR"/>
        </w:rPr>
        <w:t>’</w:t>
      </w:r>
      <w:r w:rsidR="005119AC" w:rsidRPr="00003156">
        <w:rPr>
          <w:lang w:val="fr-FR"/>
        </w:rPr>
        <w:t>article 172 du CPC</w:t>
      </w:r>
      <w:r w:rsidR="00AA5FE6" w:rsidRPr="00003156">
        <w:rPr>
          <w:lang w:val="fr-FR"/>
        </w:rPr>
        <w:t>, rédigé de façon</w:t>
      </w:r>
      <w:r w:rsidR="005119AC" w:rsidRPr="00003156">
        <w:rPr>
          <w:lang w:val="fr-FR"/>
        </w:rPr>
        <w:t xml:space="preserve"> générale, </w:t>
      </w:r>
      <w:r w:rsidR="00AA5FE6" w:rsidRPr="00003156">
        <w:rPr>
          <w:lang w:val="fr-FR"/>
        </w:rPr>
        <w:t>ne</w:t>
      </w:r>
      <w:r w:rsidR="005119AC" w:rsidRPr="00003156">
        <w:rPr>
          <w:lang w:val="fr-FR"/>
        </w:rPr>
        <w:t xml:space="preserve"> dress</w:t>
      </w:r>
      <w:r w:rsidR="00AA5FE6" w:rsidRPr="00003156">
        <w:rPr>
          <w:lang w:val="fr-FR"/>
        </w:rPr>
        <w:t>ait pas</w:t>
      </w:r>
      <w:r w:rsidR="005119AC" w:rsidRPr="00003156">
        <w:rPr>
          <w:lang w:val="fr-FR"/>
        </w:rPr>
        <w:t xml:space="preserve"> la liste des documents que la partie pouvait être contrainte </w:t>
      </w:r>
      <w:r w:rsidR="00AA5FE6" w:rsidRPr="00003156">
        <w:rPr>
          <w:lang w:val="fr-FR"/>
        </w:rPr>
        <w:t>de</w:t>
      </w:r>
      <w:r w:rsidR="005119AC" w:rsidRPr="00003156">
        <w:rPr>
          <w:lang w:val="fr-FR"/>
        </w:rPr>
        <w:t xml:space="preserve"> présenter ; </w:t>
      </w:r>
      <w:r w:rsidRPr="00003156">
        <w:rPr>
          <w:lang w:val="fr-FR"/>
        </w:rPr>
        <w:t>rien ne s</w:t>
      </w:r>
      <w:r w:rsidR="00003156" w:rsidRPr="00003156">
        <w:rPr>
          <w:lang w:val="fr-FR"/>
        </w:rPr>
        <w:t>’</w:t>
      </w:r>
      <w:r w:rsidRPr="00003156">
        <w:rPr>
          <w:lang w:val="fr-FR"/>
        </w:rPr>
        <w:t>opposait donc à ce</w:t>
      </w:r>
      <w:r w:rsidR="00AA5FE6" w:rsidRPr="00003156">
        <w:rPr>
          <w:lang w:val="fr-FR"/>
        </w:rPr>
        <w:t xml:space="preserve"> que</w:t>
      </w:r>
      <w:r w:rsidR="005119AC" w:rsidRPr="00003156">
        <w:rPr>
          <w:lang w:val="fr-FR"/>
        </w:rPr>
        <w:t xml:space="preserve"> cette disposition </w:t>
      </w:r>
      <w:r w:rsidR="00AA5FE6" w:rsidRPr="00003156">
        <w:rPr>
          <w:lang w:val="fr-FR"/>
        </w:rPr>
        <w:t xml:space="preserve">soit </w:t>
      </w:r>
      <w:r w:rsidR="005119AC" w:rsidRPr="00003156">
        <w:rPr>
          <w:lang w:val="fr-FR"/>
        </w:rPr>
        <w:t>utilisée pour ordonner à la société requérante de produire les copies des décisions pénales en question. La rédaction de l</w:t>
      </w:r>
      <w:r w:rsidR="00003156" w:rsidRPr="00003156">
        <w:rPr>
          <w:lang w:val="fr-FR"/>
        </w:rPr>
        <w:t>’</w:t>
      </w:r>
      <w:r w:rsidR="005119AC" w:rsidRPr="00003156">
        <w:rPr>
          <w:lang w:val="fr-FR"/>
        </w:rPr>
        <w:t xml:space="preserve">article 175 du CPC, qui se référait aux documents conservés, entre autres, par les autorités publiques, confirme cette interprétation (paragraphe </w:t>
      </w:r>
      <w:r w:rsidR="000F6ECB" w:rsidRPr="00003156">
        <w:rPr>
          <w:noProof/>
          <w:lang w:val="fr-FR"/>
        </w:rPr>
        <w:t>26</w:t>
      </w:r>
      <w:r w:rsidR="005119AC" w:rsidRPr="00003156">
        <w:rPr>
          <w:lang w:val="fr-FR"/>
        </w:rPr>
        <w:t xml:space="preserve"> ci-dessus). L</w:t>
      </w:r>
      <w:r w:rsidR="00003156" w:rsidRPr="00003156">
        <w:rPr>
          <w:lang w:val="fr-FR"/>
        </w:rPr>
        <w:t>’</w:t>
      </w:r>
      <w:r w:rsidR="005119AC" w:rsidRPr="00003156">
        <w:rPr>
          <w:lang w:val="fr-FR"/>
        </w:rPr>
        <w:t>article 108</w:t>
      </w:r>
      <w:r w:rsidR="005119AC" w:rsidRPr="00003156">
        <w:rPr>
          <w:vertAlign w:val="superscript"/>
          <w:lang w:val="fr-FR"/>
        </w:rPr>
        <w:t>1</w:t>
      </w:r>
      <w:r w:rsidR="005119AC" w:rsidRPr="00003156">
        <w:rPr>
          <w:lang w:val="fr-FR"/>
        </w:rPr>
        <w:t xml:space="preserve"> du CPC permettait</w:t>
      </w:r>
      <w:r w:rsidR="00511B94" w:rsidRPr="00003156">
        <w:rPr>
          <w:lang w:val="fr-FR"/>
        </w:rPr>
        <w:t xml:space="preserve"> </w:t>
      </w:r>
      <w:r w:rsidRPr="00003156">
        <w:rPr>
          <w:lang w:val="fr-FR"/>
        </w:rPr>
        <w:t xml:space="preserve">en outre </w:t>
      </w:r>
      <w:r w:rsidR="005119AC" w:rsidRPr="00003156">
        <w:rPr>
          <w:lang w:val="fr-FR"/>
        </w:rPr>
        <w:t xml:space="preserve">de sanctionner la partie qui ne se conformait pas à la demande </w:t>
      </w:r>
      <w:r w:rsidR="00AA5FE6" w:rsidRPr="00003156">
        <w:rPr>
          <w:lang w:val="fr-FR"/>
        </w:rPr>
        <w:t>de production d</w:t>
      </w:r>
      <w:r w:rsidR="00003156" w:rsidRPr="00003156">
        <w:rPr>
          <w:lang w:val="fr-FR"/>
        </w:rPr>
        <w:t>’</w:t>
      </w:r>
      <w:r w:rsidR="00AA5FE6" w:rsidRPr="00003156">
        <w:rPr>
          <w:lang w:val="fr-FR"/>
        </w:rPr>
        <w:t xml:space="preserve">un document </w:t>
      </w:r>
      <w:r w:rsidR="005119AC" w:rsidRPr="00003156">
        <w:rPr>
          <w:lang w:val="fr-FR"/>
        </w:rPr>
        <w:t>faite par un tribunal</w:t>
      </w:r>
      <w:r w:rsidRPr="00003156">
        <w:rPr>
          <w:lang w:val="fr-FR"/>
        </w:rPr>
        <w:t xml:space="preserve"> (paragraphe </w:t>
      </w:r>
      <w:r w:rsidR="000F6ECB" w:rsidRPr="00003156">
        <w:rPr>
          <w:noProof/>
          <w:lang w:val="fr-FR"/>
        </w:rPr>
        <w:t>26</w:t>
      </w:r>
      <w:r w:rsidRPr="00003156">
        <w:rPr>
          <w:lang w:val="fr-FR"/>
        </w:rPr>
        <w:t xml:space="preserve"> ci</w:t>
      </w:r>
      <w:r w:rsidRPr="00003156">
        <w:rPr>
          <w:lang w:val="fr-FR"/>
        </w:rPr>
        <w:noBreakHyphen/>
        <w:t>dessus).</w:t>
      </w:r>
    </w:p>
    <w:p w:rsidR="00865C21" w:rsidRPr="00003156" w:rsidRDefault="00865C21"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44</w:t>
      </w:r>
      <w:r w:rsidRPr="00003156">
        <w:rPr>
          <w:lang w:val="fr-FR"/>
        </w:rPr>
        <w:fldChar w:fldCharType="end"/>
      </w:r>
      <w:r w:rsidRPr="00003156">
        <w:rPr>
          <w:lang w:val="fr-FR"/>
        </w:rPr>
        <w:t>.  La Cour estime donc que le droit interne, tel qu</w:t>
      </w:r>
      <w:r w:rsidR="00003156" w:rsidRPr="00003156">
        <w:rPr>
          <w:lang w:val="fr-FR"/>
        </w:rPr>
        <w:t>’</w:t>
      </w:r>
      <w:r w:rsidRPr="00003156">
        <w:rPr>
          <w:lang w:val="fr-FR"/>
        </w:rPr>
        <w:t xml:space="preserve">en vigueur au moment des faits, offrait un mécanisme efficace pour permettre à une partie à la procédure civile de contraindre la partie adverse à </w:t>
      </w:r>
      <w:r w:rsidR="00AA5FE6" w:rsidRPr="00003156">
        <w:rPr>
          <w:lang w:val="fr-FR"/>
        </w:rPr>
        <w:t>produire</w:t>
      </w:r>
      <w:r w:rsidRPr="00003156">
        <w:rPr>
          <w:lang w:val="fr-FR"/>
        </w:rPr>
        <w:t xml:space="preserve"> un document qu</w:t>
      </w:r>
      <w:r w:rsidR="00003156" w:rsidRPr="00003156">
        <w:rPr>
          <w:lang w:val="fr-FR"/>
        </w:rPr>
        <w:t>’</w:t>
      </w:r>
      <w:r w:rsidRPr="00003156">
        <w:rPr>
          <w:lang w:val="fr-FR"/>
        </w:rPr>
        <w:t>elle ne pouvait pas se procurer par ses seuls moyens. Or, la Cour note que la société G. ne s</w:t>
      </w:r>
      <w:r w:rsidR="00003156" w:rsidRPr="00003156">
        <w:rPr>
          <w:lang w:val="fr-FR"/>
        </w:rPr>
        <w:t>’</w:t>
      </w:r>
      <w:r w:rsidRPr="00003156">
        <w:rPr>
          <w:lang w:val="fr-FR"/>
        </w:rPr>
        <w:t>est pas prévalu</w:t>
      </w:r>
      <w:r w:rsidR="00EF62B2" w:rsidRPr="00003156">
        <w:rPr>
          <w:lang w:val="fr-FR"/>
        </w:rPr>
        <w:t>e</w:t>
      </w:r>
      <w:r w:rsidRPr="00003156">
        <w:rPr>
          <w:lang w:val="fr-FR"/>
        </w:rPr>
        <w:t xml:space="preserve"> de cette possibilité lé</w:t>
      </w:r>
      <w:r w:rsidR="00EF62B2" w:rsidRPr="00003156">
        <w:rPr>
          <w:lang w:val="fr-FR"/>
        </w:rPr>
        <w:t xml:space="preserve">gale, mais, </w:t>
      </w:r>
      <w:r w:rsidR="00AA5FE6" w:rsidRPr="00003156">
        <w:rPr>
          <w:lang w:val="fr-FR"/>
        </w:rPr>
        <w:t>qu</w:t>
      </w:r>
      <w:r w:rsidR="00003156" w:rsidRPr="00003156">
        <w:rPr>
          <w:lang w:val="fr-FR"/>
        </w:rPr>
        <w:t>’</w:t>
      </w:r>
      <w:r w:rsidR="00EF62B2" w:rsidRPr="00003156">
        <w:rPr>
          <w:lang w:val="fr-FR"/>
        </w:rPr>
        <w:t xml:space="preserve">en revanche, </w:t>
      </w:r>
      <w:r w:rsidR="00AA5FE6" w:rsidRPr="00003156">
        <w:rPr>
          <w:lang w:val="fr-FR"/>
        </w:rPr>
        <w:t xml:space="preserve">elle </w:t>
      </w:r>
      <w:r w:rsidR="00EF62B2" w:rsidRPr="00003156">
        <w:rPr>
          <w:lang w:val="fr-FR"/>
        </w:rPr>
        <w:t>n</w:t>
      </w:r>
      <w:r w:rsidR="00003156" w:rsidRPr="00003156">
        <w:rPr>
          <w:lang w:val="fr-FR"/>
        </w:rPr>
        <w:t>’</w:t>
      </w:r>
      <w:r w:rsidR="00EF62B2" w:rsidRPr="00003156">
        <w:rPr>
          <w:lang w:val="fr-FR"/>
        </w:rPr>
        <w:t>a agi qu</w:t>
      </w:r>
      <w:r w:rsidR="00003156" w:rsidRPr="00003156">
        <w:rPr>
          <w:lang w:val="fr-FR"/>
        </w:rPr>
        <w:t>’</w:t>
      </w:r>
      <w:r w:rsidR="00EF62B2" w:rsidRPr="00003156">
        <w:rPr>
          <w:lang w:val="fr-FR"/>
        </w:rPr>
        <w:t>une fois informée, de manière accidentelle, par C.B., qui, de plus, n</w:t>
      </w:r>
      <w:r w:rsidR="00003156" w:rsidRPr="00003156">
        <w:rPr>
          <w:lang w:val="fr-FR"/>
        </w:rPr>
        <w:t>’</w:t>
      </w:r>
      <w:r w:rsidR="00EF62B2" w:rsidRPr="00003156">
        <w:rPr>
          <w:lang w:val="fr-FR"/>
        </w:rPr>
        <w:t>avait aucune obligation légale en ce sens.</w:t>
      </w:r>
    </w:p>
    <w:p w:rsidR="00EF62B2" w:rsidRPr="00003156" w:rsidRDefault="00EF62B2" w:rsidP="00003156">
      <w:pPr>
        <w:pStyle w:val="ECHRPara"/>
        <w:rPr>
          <w:lang w:val="it-IT"/>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45</w:t>
      </w:r>
      <w:r w:rsidRPr="00003156">
        <w:rPr>
          <w:lang w:val="fr-FR"/>
        </w:rPr>
        <w:fldChar w:fldCharType="end"/>
      </w:r>
      <w:r w:rsidRPr="00003156">
        <w:rPr>
          <w:lang w:val="fr-FR"/>
        </w:rPr>
        <w:t xml:space="preserve">.  Dès lors, la Cour estime que, en </w:t>
      </w:r>
      <w:r w:rsidR="00AA5FE6" w:rsidRPr="00003156">
        <w:rPr>
          <w:lang w:val="fr-FR"/>
        </w:rPr>
        <w:t xml:space="preserve">faisant droit à </w:t>
      </w:r>
      <w:r w:rsidRPr="00003156">
        <w:rPr>
          <w:lang w:val="fr-FR"/>
        </w:rPr>
        <w:t xml:space="preserve">la seconde demande de révision, les tribunaux internes ont </w:t>
      </w:r>
      <w:r w:rsidR="00AA5FE6" w:rsidRPr="00003156">
        <w:rPr>
          <w:lang w:val="fr-FR"/>
        </w:rPr>
        <w:t>rouvert</w:t>
      </w:r>
      <w:r w:rsidRPr="00003156">
        <w:rPr>
          <w:lang w:val="fr-FR"/>
        </w:rPr>
        <w:t xml:space="preserve"> </w:t>
      </w:r>
      <w:r w:rsidR="00AA5FE6" w:rsidRPr="00003156">
        <w:rPr>
          <w:lang w:val="fr-FR"/>
        </w:rPr>
        <w:t>u</w:t>
      </w:r>
      <w:r w:rsidRPr="00003156">
        <w:rPr>
          <w:lang w:val="fr-FR"/>
        </w:rPr>
        <w:t xml:space="preserve">ne procédure définitivement </w:t>
      </w:r>
      <w:r w:rsidRPr="00003156">
        <w:rPr>
          <w:lang w:val="fr-FR"/>
        </w:rPr>
        <w:lastRenderedPageBreak/>
        <w:t>tranchée et ce, sur des questions que la société G. avait eu la possibilité de soulever pendant cette procédure. La Cour rappelle à cet égard que le simple fait qu</w:t>
      </w:r>
      <w:r w:rsidR="00003156" w:rsidRPr="00003156">
        <w:rPr>
          <w:lang w:val="fr-FR"/>
        </w:rPr>
        <w:t>’</w:t>
      </w:r>
      <w:r w:rsidRPr="00003156">
        <w:rPr>
          <w:lang w:val="fr-FR"/>
        </w:rPr>
        <w:t>il puisse exister deux points de vue sur le sujet n</w:t>
      </w:r>
      <w:r w:rsidR="00003156" w:rsidRPr="00003156">
        <w:rPr>
          <w:lang w:val="fr-FR"/>
        </w:rPr>
        <w:t>’</w:t>
      </w:r>
      <w:r w:rsidRPr="00003156">
        <w:rPr>
          <w:lang w:val="fr-FR"/>
        </w:rPr>
        <w:t>est pas un motif suffisant pour rejuger une affaire (</w:t>
      </w:r>
      <w:r w:rsidR="001E4CD0" w:rsidRPr="00003156">
        <w:rPr>
          <w:i/>
          <w:lang w:val="it-IT"/>
        </w:rPr>
        <w:t>Riabykh</w:t>
      </w:r>
      <w:r w:rsidR="001E4CD0" w:rsidRPr="00003156">
        <w:rPr>
          <w:lang w:val="it-IT"/>
        </w:rPr>
        <w:t>, précité,</w:t>
      </w:r>
      <w:r w:rsidRPr="00003156">
        <w:rPr>
          <w:lang w:val="it-IT"/>
        </w:rPr>
        <w:t xml:space="preserve"> § 52</w:t>
      </w:r>
      <w:r w:rsidRPr="00003156">
        <w:rPr>
          <w:lang w:val="fr-FR"/>
        </w:rPr>
        <w:t>).</w:t>
      </w:r>
    </w:p>
    <w:p w:rsidR="00EF62B2" w:rsidRPr="00003156" w:rsidRDefault="00EF62B2"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46</w:t>
      </w:r>
      <w:r w:rsidRPr="00003156">
        <w:rPr>
          <w:lang w:val="fr-FR"/>
        </w:rPr>
        <w:fldChar w:fldCharType="end"/>
      </w:r>
      <w:r w:rsidRPr="00003156">
        <w:rPr>
          <w:lang w:val="fr-FR"/>
        </w:rPr>
        <w:t>.  Par conséquent, la Cour ne décèle en l</w:t>
      </w:r>
      <w:r w:rsidR="00003156" w:rsidRPr="00003156">
        <w:rPr>
          <w:lang w:val="fr-FR"/>
        </w:rPr>
        <w:t>’</w:t>
      </w:r>
      <w:r w:rsidRPr="00003156">
        <w:rPr>
          <w:lang w:val="fr-FR"/>
        </w:rPr>
        <w:t>espèce aucune circonstance substantielle et impérieuse de nature à justifier la réouverture de la procédure (</w:t>
      </w:r>
      <w:r w:rsidR="009708CF" w:rsidRPr="00003156">
        <w:rPr>
          <w:i/>
          <w:lang w:val="fr-FR"/>
        </w:rPr>
        <w:t>mutatis mutandis</w:t>
      </w:r>
      <w:r w:rsidR="009708CF" w:rsidRPr="00003156">
        <w:rPr>
          <w:lang w:val="fr-FR"/>
        </w:rPr>
        <w:t xml:space="preserve">, </w:t>
      </w:r>
      <w:r w:rsidR="009708CF" w:rsidRPr="00003156">
        <w:rPr>
          <w:i/>
          <w:lang w:val="fr-FR"/>
        </w:rPr>
        <w:t>S.C. Uzinexport S.A.</w:t>
      </w:r>
      <w:r w:rsidR="009708CF" w:rsidRPr="00003156">
        <w:rPr>
          <w:lang w:val="fr-FR"/>
        </w:rPr>
        <w:t xml:space="preserve"> </w:t>
      </w:r>
      <w:r w:rsidR="009708CF" w:rsidRPr="00003156">
        <w:rPr>
          <w:i/>
          <w:lang w:val="fr-FR"/>
        </w:rPr>
        <w:t>c. Roumanie</w:t>
      </w:r>
      <w:r w:rsidR="009708CF" w:rsidRPr="00003156">
        <w:rPr>
          <w:lang w:val="fr-FR"/>
        </w:rPr>
        <w:t>, n</w:t>
      </w:r>
      <w:r w:rsidR="009708CF" w:rsidRPr="00003156">
        <w:rPr>
          <w:vertAlign w:val="superscript"/>
          <w:lang w:val="fr-FR"/>
        </w:rPr>
        <w:t>o</w:t>
      </w:r>
      <w:r w:rsidR="009708CF" w:rsidRPr="00003156">
        <w:rPr>
          <w:lang w:val="fr-FR"/>
        </w:rPr>
        <w:t> 43807/06</w:t>
      </w:r>
      <w:r w:rsidR="009708CF" w:rsidRPr="00003156">
        <w:rPr>
          <w:snapToGrid w:val="0"/>
          <w:lang w:val="fr-FR"/>
        </w:rPr>
        <w:t>, § 32</w:t>
      </w:r>
      <w:r w:rsidR="00511B94" w:rsidRPr="00003156">
        <w:rPr>
          <w:snapToGrid w:val="0"/>
          <w:lang w:val="fr-FR"/>
        </w:rPr>
        <w:t>, 31 </w:t>
      </w:r>
      <w:r w:rsidR="009708CF" w:rsidRPr="00003156">
        <w:rPr>
          <w:lang w:val="fr-FR"/>
        </w:rPr>
        <w:t>mars</w:t>
      </w:r>
      <w:r w:rsidR="009708CF" w:rsidRPr="00003156">
        <w:rPr>
          <w:snapToGrid w:val="0"/>
          <w:lang w:val="fr-FR"/>
        </w:rPr>
        <w:t xml:space="preserve"> 2015, et </w:t>
      </w:r>
      <w:r w:rsidRPr="00003156">
        <w:rPr>
          <w:i/>
          <w:lang w:val="fr-FR"/>
        </w:rPr>
        <w:t>a contrario</w:t>
      </w:r>
      <w:r w:rsidRPr="00003156">
        <w:rPr>
          <w:lang w:val="fr-FR"/>
        </w:rPr>
        <w:t xml:space="preserve">, </w:t>
      </w:r>
      <w:r w:rsidRPr="00003156">
        <w:rPr>
          <w:i/>
          <w:lang w:val="fr-FR"/>
        </w:rPr>
        <w:t>Protsenko</w:t>
      </w:r>
      <w:r w:rsidRPr="00003156">
        <w:rPr>
          <w:lang w:val="fr-FR"/>
        </w:rPr>
        <w:t>, précité, §§</w:t>
      </w:r>
      <w:r w:rsidR="009708CF" w:rsidRPr="00003156">
        <w:rPr>
          <w:lang w:val="fr-FR"/>
        </w:rPr>
        <w:t> </w:t>
      </w:r>
      <w:r w:rsidRPr="00003156">
        <w:rPr>
          <w:lang w:val="fr-FR"/>
        </w:rPr>
        <w:t>30</w:t>
      </w:r>
      <w:r w:rsidR="009708CF" w:rsidRPr="00003156">
        <w:rPr>
          <w:lang w:val="fr-FR"/>
        </w:rPr>
        <w:noBreakHyphen/>
      </w:r>
      <w:r w:rsidRPr="00003156">
        <w:rPr>
          <w:lang w:val="fr-FR"/>
        </w:rPr>
        <w:t>34</w:t>
      </w:r>
      <w:r w:rsidR="009708CF" w:rsidRPr="00003156">
        <w:rPr>
          <w:lang w:val="fr-FR"/>
        </w:rPr>
        <w:t>).</w:t>
      </w:r>
    </w:p>
    <w:p w:rsidR="00EF62B2" w:rsidRPr="00003156" w:rsidRDefault="009708CF"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47</w:t>
      </w:r>
      <w:r w:rsidRPr="00003156">
        <w:rPr>
          <w:lang w:val="fr-FR"/>
        </w:rPr>
        <w:fldChar w:fldCharType="end"/>
      </w:r>
      <w:r w:rsidRPr="00003156">
        <w:rPr>
          <w:lang w:val="fr-FR"/>
        </w:rPr>
        <w:t>.  </w:t>
      </w:r>
      <w:r w:rsidR="00EF62B2" w:rsidRPr="00003156">
        <w:rPr>
          <w:lang w:val="fr-FR"/>
        </w:rPr>
        <w:t>Dès lors, elle estime que l</w:t>
      </w:r>
      <w:r w:rsidR="00003156" w:rsidRPr="00003156">
        <w:rPr>
          <w:lang w:val="fr-FR"/>
        </w:rPr>
        <w:t>’</w:t>
      </w:r>
      <w:r w:rsidR="00EF62B2" w:rsidRPr="00003156">
        <w:rPr>
          <w:lang w:val="fr-FR"/>
        </w:rPr>
        <w:t xml:space="preserve">admission de la demande </w:t>
      </w:r>
      <w:r w:rsidR="00AA5FE6" w:rsidRPr="00003156">
        <w:rPr>
          <w:lang w:val="fr-FR"/>
        </w:rPr>
        <w:t>de</w:t>
      </w:r>
      <w:r w:rsidR="00EF62B2" w:rsidRPr="00003156">
        <w:rPr>
          <w:lang w:val="fr-FR"/>
        </w:rPr>
        <w:t xml:space="preserve"> révision a méconnu le principe de la sécurité des rapports juridiques et, par </w:t>
      </w:r>
      <w:r w:rsidR="008D5F0C" w:rsidRPr="00003156">
        <w:rPr>
          <w:lang w:val="fr-FR"/>
        </w:rPr>
        <w:t>conséquent</w:t>
      </w:r>
      <w:r w:rsidR="00EF62B2" w:rsidRPr="00003156">
        <w:rPr>
          <w:lang w:val="fr-FR"/>
        </w:rPr>
        <w:t>, le droit de la requérante à un procès équitable au sens de l</w:t>
      </w:r>
      <w:r w:rsidR="00003156" w:rsidRPr="00003156">
        <w:rPr>
          <w:lang w:val="fr-FR"/>
        </w:rPr>
        <w:t>’</w:t>
      </w:r>
      <w:r w:rsidR="00EF62B2" w:rsidRPr="00003156">
        <w:rPr>
          <w:lang w:val="fr-FR"/>
        </w:rPr>
        <w:t>article 6 § 1.</w:t>
      </w:r>
    </w:p>
    <w:p w:rsidR="00EF62B2" w:rsidRPr="00003156" w:rsidRDefault="009708CF"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48</w:t>
      </w:r>
      <w:r w:rsidRPr="00003156">
        <w:rPr>
          <w:lang w:val="fr-FR"/>
        </w:rPr>
        <w:fldChar w:fldCharType="end"/>
      </w:r>
      <w:r w:rsidRPr="00003156">
        <w:rPr>
          <w:lang w:val="fr-FR"/>
        </w:rPr>
        <w:t>.  </w:t>
      </w:r>
      <w:r w:rsidR="00EF62B2" w:rsidRPr="00003156">
        <w:rPr>
          <w:lang w:val="fr-FR"/>
        </w:rPr>
        <w:t>Partant, il y a eu violation de l</w:t>
      </w:r>
      <w:r w:rsidR="00003156" w:rsidRPr="00003156">
        <w:rPr>
          <w:lang w:val="fr-FR"/>
        </w:rPr>
        <w:t>’</w:t>
      </w:r>
      <w:r w:rsidR="00EF62B2" w:rsidRPr="00003156">
        <w:rPr>
          <w:lang w:val="fr-FR"/>
        </w:rPr>
        <w:t>article 6 § 1 de la Convention sur ce point.</w:t>
      </w:r>
    </w:p>
    <w:p w:rsidR="00E77CB3" w:rsidRPr="00003156" w:rsidRDefault="00800183" w:rsidP="00003156">
      <w:pPr>
        <w:pStyle w:val="ECHRHeading1"/>
        <w:rPr>
          <w:lang w:val="fr-FR"/>
        </w:rPr>
      </w:pPr>
      <w:r w:rsidRPr="00003156">
        <w:rPr>
          <w:lang w:val="fr-FR"/>
        </w:rPr>
        <w:t>II</w:t>
      </w:r>
      <w:r w:rsidR="00E77CB3" w:rsidRPr="00003156">
        <w:rPr>
          <w:lang w:val="fr-FR"/>
        </w:rPr>
        <w:t>.  SUR LA VIOLATION ALLÉGUÉE DE L</w:t>
      </w:r>
      <w:r w:rsidR="00003156" w:rsidRPr="00003156">
        <w:rPr>
          <w:lang w:val="fr-FR"/>
        </w:rPr>
        <w:t>’</w:t>
      </w:r>
      <w:r w:rsidR="00E77CB3" w:rsidRPr="00003156">
        <w:rPr>
          <w:lang w:val="fr-FR"/>
        </w:rPr>
        <w:t xml:space="preserve">ARTICLE </w:t>
      </w:r>
      <w:r w:rsidRPr="00003156">
        <w:rPr>
          <w:lang w:val="fr-FR"/>
        </w:rPr>
        <w:t>1 DU PROTOCOLE N</w:t>
      </w:r>
      <w:r w:rsidR="009A346D" w:rsidRPr="00003156">
        <w:rPr>
          <w:vertAlign w:val="superscript"/>
          <w:lang w:val="fr-FR"/>
        </w:rPr>
        <w:t>o</w:t>
      </w:r>
      <w:r w:rsidRPr="00003156">
        <w:rPr>
          <w:lang w:val="fr-FR"/>
        </w:rPr>
        <w:t xml:space="preserve"> 1 </w:t>
      </w:r>
      <w:r w:rsidRPr="00003156">
        <w:rPr>
          <w:rFonts w:cstheme="majorHAnsi"/>
          <w:lang w:val="fr-FR"/>
        </w:rPr>
        <w:t>À</w:t>
      </w:r>
      <w:r w:rsidR="00E77CB3" w:rsidRPr="00003156">
        <w:rPr>
          <w:lang w:val="fr-FR"/>
        </w:rPr>
        <w:t xml:space="preserve"> LA CONVENTION</w:t>
      </w:r>
    </w:p>
    <w:p w:rsidR="003443FF"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49</w:t>
      </w:r>
      <w:r w:rsidRPr="00003156">
        <w:rPr>
          <w:lang w:val="fr-FR"/>
        </w:rPr>
        <w:fldChar w:fldCharType="end"/>
      </w:r>
      <w:r w:rsidR="00E77CB3" w:rsidRPr="00003156">
        <w:rPr>
          <w:lang w:val="fr-FR"/>
        </w:rPr>
        <w:t>.  </w:t>
      </w:r>
      <w:r w:rsidR="00800183" w:rsidRPr="00003156">
        <w:rPr>
          <w:lang w:val="fr-FR"/>
        </w:rPr>
        <w:t>La requérante allègue que l</w:t>
      </w:r>
      <w:r w:rsidR="00003156" w:rsidRPr="00003156">
        <w:rPr>
          <w:lang w:val="fr-FR"/>
        </w:rPr>
        <w:t>’</w:t>
      </w:r>
      <w:r w:rsidR="00800183" w:rsidRPr="00003156">
        <w:rPr>
          <w:lang w:val="fr-FR"/>
        </w:rPr>
        <w:t>annulation du contrat de vente du terrain en question a emporté violation de l</w:t>
      </w:r>
      <w:r w:rsidR="00003156" w:rsidRPr="00003156">
        <w:rPr>
          <w:lang w:val="fr-FR"/>
        </w:rPr>
        <w:t>’</w:t>
      </w:r>
      <w:r w:rsidR="00800183" w:rsidRPr="00003156">
        <w:rPr>
          <w:lang w:val="fr-FR"/>
        </w:rPr>
        <w:t>article 1 du Protocole n</w:t>
      </w:r>
      <w:r w:rsidR="009A346D" w:rsidRPr="00003156">
        <w:rPr>
          <w:vertAlign w:val="superscript"/>
          <w:lang w:val="fr-FR"/>
        </w:rPr>
        <w:t>o</w:t>
      </w:r>
      <w:r w:rsidR="00800183" w:rsidRPr="00003156">
        <w:rPr>
          <w:lang w:val="fr-FR"/>
        </w:rPr>
        <w:t xml:space="preserve"> 1 à la Convention</w:t>
      </w:r>
      <w:r w:rsidR="003443FF" w:rsidRPr="00003156">
        <w:rPr>
          <w:lang w:val="fr-FR"/>
        </w:rPr>
        <w:t>, ainsi libellé :</w:t>
      </w:r>
    </w:p>
    <w:p w:rsidR="003443FF" w:rsidRPr="00003156" w:rsidRDefault="003443FF" w:rsidP="00003156">
      <w:pPr>
        <w:pStyle w:val="ECHRParaQuote"/>
        <w:rPr>
          <w:lang w:val="fr-FR"/>
        </w:rPr>
      </w:pPr>
      <w:r w:rsidRPr="00003156">
        <w:rPr>
          <w:lang w:val="fr-FR"/>
        </w:rPr>
        <w:t>« Toute personne physique ou morale a droit au respect de ses biens. Nul ne peut être privé de sa propriété que pour cause d</w:t>
      </w:r>
      <w:r w:rsidR="00003156" w:rsidRPr="00003156">
        <w:rPr>
          <w:lang w:val="fr-FR"/>
        </w:rPr>
        <w:t>’</w:t>
      </w:r>
      <w:r w:rsidRPr="00003156">
        <w:rPr>
          <w:lang w:val="fr-FR"/>
        </w:rPr>
        <w:t>utilité publique et dans les conditions prévues par la loi et les principes généraux du droit international.</w:t>
      </w:r>
    </w:p>
    <w:p w:rsidR="00800183" w:rsidRPr="00003156" w:rsidRDefault="003443FF" w:rsidP="00003156">
      <w:pPr>
        <w:pStyle w:val="ECHRParaQuote"/>
        <w:rPr>
          <w:lang w:val="fr-FR"/>
        </w:rPr>
      </w:pPr>
      <w:r w:rsidRPr="00003156">
        <w:rPr>
          <w:lang w:val="fr-FR"/>
        </w:rPr>
        <w:t xml:space="preserve">Les dispositions précédentes ne portent pas atteinte au droit que possèdent les </w:t>
      </w:r>
      <w:r w:rsidR="009139D5" w:rsidRPr="00003156">
        <w:rPr>
          <w:lang w:val="fr-FR"/>
        </w:rPr>
        <w:t>États</w:t>
      </w:r>
      <w:r w:rsidRPr="00003156">
        <w:rPr>
          <w:lang w:val="fr-FR"/>
        </w:rPr>
        <w:t xml:space="preserve"> de mettre en vigueur les lois qu</w:t>
      </w:r>
      <w:r w:rsidR="00003156" w:rsidRPr="00003156">
        <w:rPr>
          <w:lang w:val="fr-FR"/>
        </w:rPr>
        <w:t>’</w:t>
      </w:r>
      <w:r w:rsidRPr="00003156">
        <w:rPr>
          <w:lang w:val="fr-FR"/>
        </w:rPr>
        <w:t>ils jugent nécessaires pour réglementer l</w:t>
      </w:r>
      <w:r w:rsidR="00003156" w:rsidRPr="00003156">
        <w:rPr>
          <w:lang w:val="fr-FR"/>
        </w:rPr>
        <w:t>’</w:t>
      </w:r>
      <w:r w:rsidRPr="00003156">
        <w:rPr>
          <w:lang w:val="fr-FR"/>
        </w:rPr>
        <w:t>usage des biens conformément à l</w:t>
      </w:r>
      <w:r w:rsidR="00003156" w:rsidRPr="00003156">
        <w:rPr>
          <w:lang w:val="fr-FR"/>
        </w:rPr>
        <w:t>’</w:t>
      </w:r>
      <w:r w:rsidRPr="00003156">
        <w:rPr>
          <w:lang w:val="fr-FR"/>
        </w:rPr>
        <w:t>intérêt général ou pour assurer le paiement des impôts ou d</w:t>
      </w:r>
      <w:r w:rsidR="00003156" w:rsidRPr="00003156">
        <w:rPr>
          <w:lang w:val="fr-FR"/>
        </w:rPr>
        <w:t>’</w:t>
      </w:r>
      <w:r w:rsidRPr="00003156">
        <w:rPr>
          <w:lang w:val="fr-FR"/>
        </w:rPr>
        <w:t>autres contributions ou des amendes. »</w:t>
      </w:r>
    </w:p>
    <w:p w:rsidR="00800183" w:rsidRPr="00003156" w:rsidRDefault="00800183" w:rsidP="00003156">
      <w:pPr>
        <w:pStyle w:val="ECHRPara"/>
        <w:rPr>
          <w:i/>
          <w:szCs w:val="24"/>
          <w:lang w:val="it-IT"/>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50</w:t>
      </w:r>
      <w:r w:rsidRPr="00003156">
        <w:rPr>
          <w:lang w:val="fr-FR"/>
        </w:rPr>
        <w:fldChar w:fldCharType="end"/>
      </w:r>
      <w:r w:rsidRPr="00003156">
        <w:rPr>
          <w:lang w:val="fr-FR"/>
        </w:rPr>
        <w:t>.  Compte tenu de la conclusion à laquelle elle est arrivée sur le terrain de l</w:t>
      </w:r>
      <w:r w:rsidR="00003156" w:rsidRPr="00003156">
        <w:rPr>
          <w:lang w:val="fr-FR"/>
        </w:rPr>
        <w:t>’</w:t>
      </w:r>
      <w:r w:rsidRPr="00003156">
        <w:rPr>
          <w:lang w:val="fr-FR"/>
        </w:rPr>
        <w:t>article 6 § 1 de la Convention, la Cour estime qu</w:t>
      </w:r>
      <w:r w:rsidR="00003156" w:rsidRPr="00003156">
        <w:rPr>
          <w:lang w:val="fr-FR"/>
        </w:rPr>
        <w:t>’</w:t>
      </w:r>
      <w:r w:rsidRPr="00003156">
        <w:rPr>
          <w:lang w:val="fr-FR"/>
        </w:rPr>
        <w:t>il n</w:t>
      </w:r>
      <w:r w:rsidR="00003156" w:rsidRPr="00003156">
        <w:rPr>
          <w:lang w:val="fr-FR"/>
        </w:rPr>
        <w:t>’</w:t>
      </w:r>
      <w:r w:rsidRPr="00003156">
        <w:rPr>
          <w:lang w:val="fr-FR"/>
        </w:rPr>
        <w:t>y a lieu d</w:t>
      </w:r>
      <w:r w:rsidR="00003156" w:rsidRPr="00003156">
        <w:rPr>
          <w:lang w:val="fr-FR"/>
        </w:rPr>
        <w:t>’</w:t>
      </w:r>
      <w:r w:rsidRPr="00003156">
        <w:rPr>
          <w:lang w:val="fr-FR"/>
        </w:rPr>
        <w:t>examiner ni la recevabilité ni le bien-fondé du grief présenté par la requérante sous l</w:t>
      </w:r>
      <w:r w:rsidR="00003156" w:rsidRPr="00003156">
        <w:rPr>
          <w:lang w:val="fr-FR"/>
        </w:rPr>
        <w:t>’</w:t>
      </w:r>
      <w:r w:rsidRPr="00003156">
        <w:rPr>
          <w:lang w:val="fr-FR"/>
        </w:rPr>
        <w:t>angle de l</w:t>
      </w:r>
      <w:r w:rsidR="00003156" w:rsidRPr="00003156">
        <w:rPr>
          <w:lang w:val="fr-FR"/>
        </w:rPr>
        <w:t>’</w:t>
      </w:r>
      <w:r w:rsidRPr="00003156">
        <w:rPr>
          <w:lang w:val="fr-FR"/>
        </w:rPr>
        <w:t>article 1 du Protocole n</w:t>
      </w:r>
      <w:r w:rsidR="009A346D" w:rsidRPr="00003156">
        <w:rPr>
          <w:vertAlign w:val="superscript"/>
          <w:lang w:val="fr-FR"/>
        </w:rPr>
        <w:t>o</w:t>
      </w:r>
      <w:r w:rsidRPr="00003156">
        <w:rPr>
          <w:lang w:val="fr-FR"/>
        </w:rPr>
        <w:t xml:space="preserve"> 1 à la Convention</w:t>
      </w:r>
      <w:r w:rsidR="00D3195D" w:rsidRPr="00003156">
        <w:rPr>
          <w:lang w:val="fr-FR"/>
        </w:rPr>
        <w:t xml:space="preserve"> (</w:t>
      </w:r>
      <w:r w:rsidR="00D3195D" w:rsidRPr="00003156">
        <w:rPr>
          <w:i/>
          <w:lang w:val="it-IT"/>
        </w:rPr>
        <w:t>Rozalia Avram</w:t>
      </w:r>
      <w:r w:rsidR="00D3195D" w:rsidRPr="00003156">
        <w:rPr>
          <w:lang w:val="it-IT"/>
        </w:rPr>
        <w:t xml:space="preserve"> </w:t>
      </w:r>
      <w:r w:rsidR="00511B94" w:rsidRPr="00003156">
        <w:rPr>
          <w:i/>
          <w:lang w:val="it-IT"/>
        </w:rPr>
        <w:t>c. </w:t>
      </w:r>
      <w:r w:rsidR="00D3195D" w:rsidRPr="00003156">
        <w:rPr>
          <w:i/>
          <w:lang w:val="it-IT"/>
        </w:rPr>
        <w:t>Roumanie</w:t>
      </w:r>
      <w:r w:rsidR="00D3195D" w:rsidRPr="00003156">
        <w:rPr>
          <w:lang w:val="it-IT"/>
        </w:rPr>
        <w:t>, n</w:t>
      </w:r>
      <w:r w:rsidR="00D3195D" w:rsidRPr="00003156">
        <w:rPr>
          <w:vertAlign w:val="superscript"/>
          <w:lang w:val="it-IT"/>
        </w:rPr>
        <w:t>o</w:t>
      </w:r>
      <w:r w:rsidR="00D3195D" w:rsidRPr="00003156">
        <w:rPr>
          <w:lang w:val="it-IT"/>
        </w:rPr>
        <w:t xml:space="preserve"> 19037/07</w:t>
      </w:r>
      <w:r w:rsidR="00D3195D" w:rsidRPr="00003156">
        <w:rPr>
          <w:snapToGrid w:val="0"/>
          <w:lang w:val="it-IT"/>
        </w:rPr>
        <w:t xml:space="preserve">, § 46, 16 </w:t>
      </w:r>
      <w:r w:rsidR="00D3195D" w:rsidRPr="00003156">
        <w:rPr>
          <w:lang w:val="it-IT"/>
        </w:rPr>
        <w:t>septembre</w:t>
      </w:r>
      <w:r w:rsidR="00D3195D" w:rsidRPr="00003156">
        <w:rPr>
          <w:snapToGrid w:val="0"/>
          <w:lang w:val="it-IT"/>
        </w:rPr>
        <w:t xml:space="preserve"> 2014)</w:t>
      </w:r>
      <w:r w:rsidRPr="00003156">
        <w:rPr>
          <w:lang w:val="fr-FR"/>
        </w:rPr>
        <w:t>.</w:t>
      </w:r>
    </w:p>
    <w:p w:rsidR="00E77CB3" w:rsidRPr="00003156" w:rsidRDefault="00800183" w:rsidP="00003156">
      <w:pPr>
        <w:pStyle w:val="ECHRHeading1"/>
        <w:rPr>
          <w:lang w:val="fr-FR"/>
        </w:rPr>
      </w:pPr>
      <w:r w:rsidRPr="00003156">
        <w:rPr>
          <w:lang w:val="fr-FR"/>
        </w:rPr>
        <w:lastRenderedPageBreak/>
        <w:t>III</w:t>
      </w:r>
      <w:r w:rsidR="00E77CB3" w:rsidRPr="00003156">
        <w:rPr>
          <w:lang w:val="fr-FR"/>
        </w:rPr>
        <w:t>.  SUR L</w:t>
      </w:r>
      <w:r w:rsidR="00003156" w:rsidRPr="00003156">
        <w:rPr>
          <w:lang w:val="fr-FR"/>
        </w:rPr>
        <w:t>’</w:t>
      </w:r>
      <w:r w:rsidR="00E77CB3" w:rsidRPr="00003156">
        <w:rPr>
          <w:lang w:val="fr-FR"/>
        </w:rPr>
        <w:t>APPLICATION DE L</w:t>
      </w:r>
      <w:r w:rsidR="00003156" w:rsidRPr="00003156">
        <w:rPr>
          <w:lang w:val="fr-FR"/>
        </w:rPr>
        <w:t>’</w:t>
      </w:r>
      <w:r w:rsidR="00E77CB3" w:rsidRPr="00003156">
        <w:rPr>
          <w:lang w:val="fr-FR"/>
        </w:rPr>
        <w:t>ARTICLE 41 DE LA CONVENTION</w:t>
      </w:r>
    </w:p>
    <w:p w:rsidR="00E77CB3" w:rsidRPr="00003156" w:rsidRDefault="00F108B4" w:rsidP="00003156">
      <w:pPr>
        <w:pStyle w:val="ECHRPara"/>
        <w:keepNext/>
        <w:keepLines/>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51</w:t>
      </w:r>
      <w:r w:rsidRPr="00003156">
        <w:rPr>
          <w:lang w:val="fr-FR"/>
        </w:rPr>
        <w:fldChar w:fldCharType="end"/>
      </w:r>
      <w:r w:rsidR="00E77CB3" w:rsidRPr="00003156">
        <w:rPr>
          <w:lang w:val="fr-FR"/>
        </w:rPr>
        <w:t>.  Aux termes de l</w:t>
      </w:r>
      <w:r w:rsidR="00003156" w:rsidRPr="00003156">
        <w:rPr>
          <w:lang w:val="fr-FR"/>
        </w:rPr>
        <w:t>’</w:t>
      </w:r>
      <w:r w:rsidR="00E77CB3" w:rsidRPr="00003156">
        <w:rPr>
          <w:lang w:val="fr-FR"/>
        </w:rPr>
        <w:t>article 41 de la Convention,</w:t>
      </w:r>
    </w:p>
    <w:p w:rsidR="00E77CB3" w:rsidRPr="00003156" w:rsidRDefault="00E77CB3" w:rsidP="00003156">
      <w:pPr>
        <w:pStyle w:val="ECHRParaQuote"/>
        <w:keepNext/>
        <w:keepLines/>
        <w:rPr>
          <w:lang w:val="fr-FR"/>
        </w:rPr>
      </w:pPr>
      <w:r w:rsidRPr="00003156">
        <w:rPr>
          <w:lang w:val="fr-FR"/>
        </w:rPr>
        <w:t>« Si la Cour déclare qu</w:t>
      </w:r>
      <w:r w:rsidR="00003156" w:rsidRPr="00003156">
        <w:rPr>
          <w:lang w:val="fr-FR"/>
        </w:rPr>
        <w:t>’</w:t>
      </w:r>
      <w:r w:rsidRPr="00003156">
        <w:rPr>
          <w:lang w:val="fr-FR"/>
        </w:rPr>
        <w:t>il y a eu violation de la Convention ou de ses Protocoles, et si le droit interne de la Haute Partie contractante ne permet d</w:t>
      </w:r>
      <w:r w:rsidR="00003156" w:rsidRPr="00003156">
        <w:rPr>
          <w:lang w:val="fr-FR"/>
        </w:rPr>
        <w:t>’</w:t>
      </w:r>
      <w:r w:rsidRPr="00003156">
        <w:rPr>
          <w:lang w:val="fr-FR"/>
        </w:rPr>
        <w:t>effacer qu</w:t>
      </w:r>
      <w:r w:rsidR="00003156" w:rsidRPr="00003156">
        <w:rPr>
          <w:lang w:val="fr-FR"/>
        </w:rPr>
        <w:t>’</w:t>
      </w:r>
      <w:r w:rsidRPr="00003156">
        <w:rPr>
          <w:lang w:val="fr-FR"/>
        </w:rPr>
        <w:t>imparfaitement les conséquences de cette violation, la Cour accorde à la partie lésée, s</w:t>
      </w:r>
      <w:r w:rsidR="00003156" w:rsidRPr="00003156">
        <w:rPr>
          <w:lang w:val="fr-FR"/>
        </w:rPr>
        <w:t>’</w:t>
      </w:r>
      <w:r w:rsidRPr="00003156">
        <w:rPr>
          <w:lang w:val="fr-FR"/>
        </w:rPr>
        <w:t>il y a lieu, une satisfaction équitable. »</w:t>
      </w:r>
    </w:p>
    <w:p w:rsidR="00E77CB3" w:rsidRPr="00003156" w:rsidRDefault="00E77CB3" w:rsidP="00003156">
      <w:pPr>
        <w:pStyle w:val="ECHRHeading2"/>
        <w:rPr>
          <w:lang w:val="fr-FR"/>
        </w:rPr>
      </w:pPr>
      <w:r w:rsidRPr="00003156">
        <w:rPr>
          <w:lang w:val="fr-FR"/>
        </w:rPr>
        <w:t>A.  Dommage</w:t>
      </w:r>
    </w:p>
    <w:p w:rsidR="007F38E8"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52</w:t>
      </w:r>
      <w:r w:rsidRPr="00003156">
        <w:rPr>
          <w:lang w:val="fr-FR"/>
        </w:rPr>
        <w:fldChar w:fldCharType="end"/>
      </w:r>
      <w:r w:rsidR="00E77CB3" w:rsidRPr="00003156">
        <w:rPr>
          <w:lang w:val="fr-FR"/>
        </w:rPr>
        <w:t>.  </w:t>
      </w:r>
      <w:r w:rsidR="00753235" w:rsidRPr="00003156">
        <w:rPr>
          <w:lang w:val="fr-FR"/>
        </w:rPr>
        <w:t>La requérante</w:t>
      </w:r>
      <w:r w:rsidR="00E77CB3" w:rsidRPr="00003156">
        <w:rPr>
          <w:lang w:val="fr-FR"/>
        </w:rPr>
        <w:t xml:space="preserve"> </w:t>
      </w:r>
      <w:r w:rsidR="00F2565B" w:rsidRPr="00003156">
        <w:rPr>
          <w:lang w:val="fr-FR"/>
        </w:rPr>
        <w:t>sollicit</w:t>
      </w:r>
      <w:r w:rsidR="00E77CB3" w:rsidRPr="00003156">
        <w:rPr>
          <w:lang w:val="fr-FR"/>
        </w:rPr>
        <w:t xml:space="preserve">e </w:t>
      </w:r>
      <w:r w:rsidR="007F38E8" w:rsidRPr="00003156">
        <w:rPr>
          <w:lang w:val="fr-FR"/>
        </w:rPr>
        <w:t xml:space="preserve">les sommes de </w:t>
      </w:r>
      <w:r w:rsidR="007822EA" w:rsidRPr="00003156">
        <w:rPr>
          <w:lang w:val="fr-FR"/>
        </w:rPr>
        <w:t xml:space="preserve">132 481 </w:t>
      </w:r>
      <w:r w:rsidR="00E77CB3" w:rsidRPr="00003156">
        <w:rPr>
          <w:lang w:val="fr-FR"/>
        </w:rPr>
        <w:t>euros (EUR)</w:t>
      </w:r>
      <w:r w:rsidR="007F38E8" w:rsidRPr="00003156">
        <w:rPr>
          <w:lang w:val="fr-FR"/>
        </w:rPr>
        <w:t xml:space="preserve"> et 3 166 EUR</w:t>
      </w:r>
      <w:r w:rsidR="00E77CB3" w:rsidRPr="00003156">
        <w:rPr>
          <w:lang w:val="fr-FR"/>
        </w:rPr>
        <w:t xml:space="preserve"> au titre du préjudice matériel qu</w:t>
      </w:r>
      <w:r w:rsidR="00003156" w:rsidRPr="00003156">
        <w:rPr>
          <w:lang w:val="fr-FR"/>
        </w:rPr>
        <w:t>’</w:t>
      </w:r>
      <w:r w:rsidR="007F38E8" w:rsidRPr="00003156">
        <w:rPr>
          <w:lang w:val="fr-FR"/>
        </w:rPr>
        <w:t>elle</w:t>
      </w:r>
      <w:r w:rsidR="00E77CB3" w:rsidRPr="00003156">
        <w:rPr>
          <w:lang w:val="fr-FR"/>
        </w:rPr>
        <w:t xml:space="preserve"> aurait subi</w:t>
      </w:r>
      <w:r w:rsidR="00F2565B" w:rsidRPr="00003156">
        <w:rPr>
          <w:lang w:val="fr-FR"/>
        </w:rPr>
        <w:t>.</w:t>
      </w:r>
      <w:r w:rsidR="007F38E8" w:rsidRPr="00003156">
        <w:rPr>
          <w:lang w:val="fr-FR"/>
        </w:rPr>
        <w:t> </w:t>
      </w:r>
      <w:r w:rsidR="00F2565B" w:rsidRPr="00003156">
        <w:rPr>
          <w:lang w:val="fr-FR"/>
        </w:rPr>
        <w:t>C</w:t>
      </w:r>
      <w:r w:rsidR="007F38E8" w:rsidRPr="00003156">
        <w:rPr>
          <w:lang w:val="fr-FR"/>
        </w:rPr>
        <w:t>e</w:t>
      </w:r>
      <w:r w:rsidR="004A162E" w:rsidRPr="00003156">
        <w:rPr>
          <w:lang w:val="fr-FR"/>
        </w:rPr>
        <w:t>s</w:t>
      </w:r>
      <w:r w:rsidR="007F38E8" w:rsidRPr="00003156">
        <w:rPr>
          <w:lang w:val="fr-FR"/>
        </w:rPr>
        <w:t xml:space="preserve"> somme</w:t>
      </w:r>
      <w:r w:rsidR="004A162E" w:rsidRPr="00003156">
        <w:rPr>
          <w:lang w:val="fr-FR"/>
        </w:rPr>
        <w:t>s</w:t>
      </w:r>
      <w:r w:rsidR="007F38E8" w:rsidRPr="00003156">
        <w:rPr>
          <w:lang w:val="fr-FR"/>
        </w:rPr>
        <w:t xml:space="preserve"> représente</w:t>
      </w:r>
      <w:r w:rsidR="004A162E" w:rsidRPr="00003156">
        <w:rPr>
          <w:lang w:val="fr-FR"/>
        </w:rPr>
        <w:t>nt</w:t>
      </w:r>
      <w:r w:rsidR="007F38E8" w:rsidRPr="00003156">
        <w:rPr>
          <w:lang w:val="fr-FR"/>
        </w:rPr>
        <w:t xml:space="preserve"> la valeur du terrain en cause, telle qu</w:t>
      </w:r>
      <w:r w:rsidR="00003156" w:rsidRPr="00003156">
        <w:rPr>
          <w:lang w:val="fr-FR"/>
        </w:rPr>
        <w:t>’</w:t>
      </w:r>
      <w:r w:rsidR="007F38E8" w:rsidRPr="00003156">
        <w:rPr>
          <w:lang w:val="fr-FR"/>
        </w:rPr>
        <w:t>elle résulte d</w:t>
      </w:r>
      <w:r w:rsidR="00003156" w:rsidRPr="00003156">
        <w:rPr>
          <w:lang w:val="fr-FR"/>
        </w:rPr>
        <w:t>’</w:t>
      </w:r>
      <w:r w:rsidR="007F38E8" w:rsidRPr="00003156">
        <w:rPr>
          <w:lang w:val="fr-FR"/>
        </w:rPr>
        <w:t>un rapport d</w:t>
      </w:r>
      <w:r w:rsidR="00003156" w:rsidRPr="00003156">
        <w:rPr>
          <w:lang w:val="fr-FR"/>
        </w:rPr>
        <w:t>’</w:t>
      </w:r>
      <w:r w:rsidR="007F38E8" w:rsidRPr="00003156">
        <w:rPr>
          <w:lang w:val="fr-FR"/>
        </w:rPr>
        <w:t>expertise</w:t>
      </w:r>
      <w:r w:rsidR="004A162E" w:rsidRPr="00003156">
        <w:rPr>
          <w:lang w:val="fr-FR"/>
        </w:rPr>
        <w:t xml:space="preserve">, ainsi que la valeur du </w:t>
      </w:r>
      <w:r w:rsidR="00106C60" w:rsidRPr="00003156">
        <w:rPr>
          <w:lang w:val="fr-FR"/>
        </w:rPr>
        <w:t>défaut de jouissance</w:t>
      </w:r>
      <w:r w:rsidR="004A162E" w:rsidRPr="00003156">
        <w:rPr>
          <w:lang w:val="fr-FR"/>
        </w:rPr>
        <w:t xml:space="preserve"> du terrain</w:t>
      </w:r>
      <w:r w:rsidR="00E77CB3" w:rsidRPr="00003156">
        <w:rPr>
          <w:lang w:val="fr-FR"/>
        </w:rPr>
        <w:t>.</w:t>
      </w:r>
      <w:r w:rsidR="007F38E8" w:rsidRPr="00003156">
        <w:rPr>
          <w:lang w:val="fr-FR"/>
        </w:rPr>
        <w:t xml:space="preserve"> Elle indique qu</w:t>
      </w:r>
      <w:r w:rsidR="00003156" w:rsidRPr="00003156">
        <w:rPr>
          <w:lang w:val="fr-FR"/>
        </w:rPr>
        <w:t>’</w:t>
      </w:r>
      <w:r w:rsidR="007F38E8" w:rsidRPr="00003156">
        <w:rPr>
          <w:lang w:val="fr-FR"/>
        </w:rPr>
        <w:t xml:space="preserve">une procédure de réorganisation judiciaire </w:t>
      </w:r>
      <w:r w:rsidR="000F07D2" w:rsidRPr="00003156">
        <w:rPr>
          <w:lang w:val="fr-FR"/>
        </w:rPr>
        <w:t>de la société G.</w:t>
      </w:r>
      <w:r w:rsidR="007F38E8" w:rsidRPr="00003156">
        <w:rPr>
          <w:lang w:val="fr-FR"/>
        </w:rPr>
        <w:t xml:space="preserve"> est en cours et estime que, dans ces conditions, le droit de demander aux tribunaux internes la réouverture de la procédure, comme le CPC le permet dans l</w:t>
      </w:r>
      <w:r w:rsidR="00003156" w:rsidRPr="00003156">
        <w:rPr>
          <w:lang w:val="fr-FR"/>
        </w:rPr>
        <w:t>’</w:t>
      </w:r>
      <w:r w:rsidR="007F38E8" w:rsidRPr="00003156">
        <w:rPr>
          <w:lang w:val="fr-FR"/>
        </w:rPr>
        <w:t>hypothèse où la Cour pronon</w:t>
      </w:r>
      <w:r w:rsidR="003443FF" w:rsidRPr="00003156">
        <w:rPr>
          <w:lang w:val="fr-FR"/>
        </w:rPr>
        <w:t>çait</w:t>
      </w:r>
      <w:r w:rsidR="007F38E8" w:rsidRPr="00003156">
        <w:rPr>
          <w:lang w:val="fr-FR"/>
        </w:rPr>
        <w:t xml:space="preserve"> un arrêt de violation, n</w:t>
      </w:r>
      <w:r w:rsidR="00003156" w:rsidRPr="00003156">
        <w:rPr>
          <w:lang w:val="fr-FR"/>
        </w:rPr>
        <w:t>’</w:t>
      </w:r>
      <w:r w:rsidR="007F38E8" w:rsidRPr="00003156">
        <w:rPr>
          <w:lang w:val="fr-FR"/>
        </w:rPr>
        <w:t>est qu</w:t>
      </w:r>
      <w:r w:rsidR="00003156" w:rsidRPr="00003156">
        <w:rPr>
          <w:lang w:val="fr-FR"/>
        </w:rPr>
        <w:t>’</w:t>
      </w:r>
      <w:r w:rsidR="007F38E8" w:rsidRPr="00003156">
        <w:rPr>
          <w:lang w:val="fr-FR"/>
        </w:rPr>
        <w:t>illusoire.</w:t>
      </w:r>
      <w:r w:rsidR="004A162E" w:rsidRPr="00003156">
        <w:rPr>
          <w:lang w:val="fr-FR"/>
        </w:rPr>
        <w:t xml:space="preserve"> Elle réclame également 30 000 EUR au titre du préjudice moral qu</w:t>
      </w:r>
      <w:r w:rsidR="00003156" w:rsidRPr="00003156">
        <w:rPr>
          <w:lang w:val="fr-FR"/>
        </w:rPr>
        <w:t>’</w:t>
      </w:r>
      <w:r w:rsidR="004A162E" w:rsidRPr="00003156">
        <w:rPr>
          <w:lang w:val="fr-FR"/>
        </w:rPr>
        <w:t>elle aurait subi en raison de l</w:t>
      </w:r>
      <w:r w:rsidR="00003156" w:rsidRPr="00003156">
        <w:rPr>
          <w:lang w:val="fr-FR"/>
        </w:rPr>
        <w:t>’</w:t>
      </w:r>
      <w:r w:rsidR="004A162E" w:rsidRPr="00003156">
        <w:rPr>
          <w:lang w:val="fr-FR"/>
        </w:rPr>
        <w:t>annulation d</w:t>
      </w:r>
      <w:r w:rsidR="00003156" w:rsidRPr="00003156">
        <w:rPr>
          <w:lang w:val="fr-FR"/>
        </w:rPr>
        <w:t>’</w:t>
      </w:r>
      <w:r w:rsidR="004A162E" w:rsidRPr="00003156">
        <w:rPr>
          <w:lang w:val="fr-FR"/>
        </w:rPr>
        <w:t>une décision définitive de justice qui lui était favorable.</w:t>
      </w:r>
    </w:p>
    <w:p w:rsidR="00B87FDC"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53</w:t>
      </w:r>
      <w:r w:rsidRPr="00003156">
        <w:rPr>
          <w:lang w:val="fr-FR"/>
        </w:rPr>
        <w:fldChar w:fldCharType="end"/>
      </w:r>
      <w:r w:rsidR="00E77CB3" w:rsidRPr="00003156">
        <w:rPr>
          <w:lang w:val="fr-FR"/>
        </w:rPr>
        <w:t xml:space="preserve">.  Le Gouvernement </w:t>
      </w:r>
      <w:r w:rsidR="000F07D2" w:rsidRPr="00003156">
        <w:rPr>
          <w:lang w:val="fr-FR"/>
        </w:rPr>
        <w:t>s</w:t>
      </w:r>
      <w:r w:rsidR="00003156" w:rsidRPr="00003156">
        <w:rPr>
          <w:lang w:val="fr-FR"/>
        </w:rPr>
        <w:t>’</w:t>
      </w:r>
      <w:r w:rsidR="000F07D2" w:rsidRPr="00003156">
        <w:rPr>
          <w:lang w:val="fr-FR"/>
        </w:rPr>
        <w:t>oppose à l</w:t>
      </w:r>
      <w:r w:rsidR="00003156" w:rsidRPr="00003156">
        <w:rPr>
          <w:lang w:val="fr-FR"/>
        </w:rPr>
        <w:t>’</w:t>
      </w:r>
      <w:r w:rsidR="000F07D2" w:rsidRPr="00003156">
        <w:rPr>
          <w:lang w:val="fr-FR"/>
        </w:rPr>
        <w:t>octroi d</w:t>
      </w:r>
      <w:r w:rsidR="00003156" w:rsidRPr="00003156">
        <w:rPr>
          <w:lang w:val="fr-FR"/>
        </w:rPr>
        <w:t>’</w:t>
      </w:r>
      <w:r w:rsidR="000F07D2" w:rsidRPr="00003156">
        <w:rPr>
          <w:lang w:val="fr-FR"/>
        </w:rPr>
        <w:t xml:space="preserve">une quelconque somme au titre du préjudice matériel. Se fondant sur </w:t>
      </w:r>
      <w:r w:rsidR="00106C60" w:rsidRPr="00003156">
        <w:rPr>
          <w:lang w:val="fr-FR"/>
        </w:rPr>
        <w:t>un article de doctrine</w:t>
      </w:r>
      <w:r w:rsidR="000F07D2" w:rsidRPr="00003156">
        <w:rPr>
          <w:lang w:val="fr-FR"/>
        </w:rPr>
        <w:t>, il estime que la réouverture de la procédure par voie de révision à la suite d</w:t>
      </w:r>
      <w:r w:rsidR="00003156" w:rsidRPr="00003156">
        <w:rPr>
          <w:lang w:val="fr-FR"/>
        </w:rPr>
        <w:t>’</w:t>
      </w:r>
      <w:r w:rsidR="000F07D2" w:rsidRPr="00003156">
        <w:rPr>
          <w:lang w:val="fr-FR"/>
        </w:rPr>
        <w:t>un constat éventuel de violation par la Cour est toujours possible en l</w:t>
      </w:r>
      <w:r w:rsidR="00003156" w:rsidRPr="00003156">
        <w:rPr>
          <w:lang w:val="fr-FR"/>
        </w:rPr>
        <w:t>’</w:t>
      </w:r>
      <w:r w:rsidR="000F07D2" w:rsidRPr="00003156">
        <w:rPr>
          <w:lang w:val="fr-FR"/>
        </w:rPr>
        <w:t>espèce</w:t>
      </w:r>
      <w:r w:rsidR="00106C60" w:rsidRPr="00003156">
        <w:rPr>
          <w:lang w:val="fr-FR"/>
        </w:rPr>
        <w:t>. E</w:t>
      </w:r>
      <w:r w:rsidR="000F07D2" w:rsidRPr="00003156">
        <w:rPr>
          <w:lang w:val="fr-FR"/>
        </w:rPr>
        <w:t>n effet,</w:t>
      </w:r>
      <w:r w:rsidR="00104BBD" w:rsidRPr="00003156">
        <w:rPr>
          <w:lang w:val="fr-FR"/>
        </w:rPr>
        <w:t xml:space="preserve"> dans cette éventualité</w:t>
      </w:r>
      <w:r w:rsidR="000F07D2" w:rsidRPr="00003156">
        <w:rPr>
          <w:lang w:val="fr-FR"/>
        </w:rPr>
        <w:t>, la requérante ne rechercherait pas à faire valoir une créance contre la société G., mais plutôt à assurer le respect des effets juridiques d</w:t>
      </w:r>
      <w:r w:rsidR="00003156" w:rsidRPr="00003156">
        <w:rPr>
          <w:lang w:val="fr-FR"/>
        </w:rPr>
        <w:t>’</w:t>
      </w:r>
      <w:r w:rsidR="000F07D2" w:rsidRPr="00003156">
        <w:rPr>
          <w:lang w:val="fr-FR"/>
        </w:rPr>
        <w:t xml:space="preserve">un éventuel arrêt de violation de la Cour. </w:t>
      </w:r>
      <w:r w:rsidR="00B87FDC" w:rsidRPr="00003156">
        <w:rPr>
          <w:lang w:val="fr-FR"/>
        </w:rPr>
        <w:t xml:space="preserve">Il fait </w:t>
      </w:r>
      <w:r w:rsidR="00104BBD" w:rsidRPr="00003156">
        <w:rPr>
          <w:lang w:val="fr-FR"/>
        </w:rPr>
        <w:t xml:space="preserve">également </w:t>
      </w:r>
      <w:r w:rsidR="00B87FDC" w:rsidRPr="00003156">
        <w:rPr>
          <w:lang w:val="fr-FR"/>
        </w:rPr>
        <w:t xml:space="preserve">valoir que les arguments de la requérante sont spéculatifs, puisque la procédure relative à la société G. </w:t>
      </w:r>
      <w:r w:rsidR="00106C60" w:rsidRPr="00003156">
        <w:rPr>
          <w:lang w:val="fr-FR"/>
        </w:rPr>
        <w:t xml:space="preserve">est </w:t>
      </w:r>
      <w:r w:rsidR="00B87FDC" w:rsidRPr="00003156">
        <w:rPr>
          <w:lang w:val="fr-FR"/>
        </w:rPr>
        <w:t>en cours</w:t>
      </w:r>
      <w:r w:rsidR="00106C60" w:rsidRPr="00003156">
        <w:rPr>
          <w:lang w:val="fr-FR"/>
        </w:rPr>
        <w:t xml:space="preserve"> et que </w:t>
      </w:r>
      <w:r w:rsidR="00B87FDC" w:rsidRPr="00003156">
        <w:rPr>
          <w:lang w:val="fr-FR"/>
        </w:rPr>
        <w:t>son issue n</w:t>
      </w:r>
      <w:r w:rsidR="00003156" w:rsidRPr="00003156">
        <w:rPr>
          <w:lang w:val="fr-FR"/>
        </w:rPr>
        <w:t>’</w:t>
      </w:r>
      <w:r w:rsidR="00106C60" w:rsidRPr="00003156">
        <w:rPr>
          <w:lang w:val="fr-FR"/>
        </w:rPr>
        <w:t xml:space="preserve">est </w:t>
      </w:r>
      <w:r w:rsidR="00B87FDC" w:rsidRPr="00003156">
        <w:rPr>
          <w:lang w:val="fr-FR"/>
        </w:rPr>
        <w:t>pas certaine.</w:t>
      </w:r>
    </w:p>
    <w:p w:rsidR="00B87FDC" w:rsidRPr="00003156" w:rsidRDefault="00B87FDC"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54</w:t>
      </w:r>
      <w:r w:rsidRPr="00003156">
        <w:rPr>
          <w:lang w:val="fr-FR"/>
        </w:rPr>
        <w:fldChar w:fldCharType="end"/>
      </w:r>
      <w:r w:rsidRPr="00003156">
        <w:rPr>
          <w:lang w:val="fr-FR"/>
        </w:rPr>
        <w:t>.  S</w:t>
      </w:r>
      <w:r w:rsidR="00003156" w:rsidRPr="00003156">
        <w:rPr>
          <w:lang w:val="fr-FR"/>
        </w:rPr>
        <w:t>’</w:t>
      </w:r>
      <w:r w:rsidRPr="00003156">
        <w:rPr>
          <w:lang w:val="fr-FR"/>
        </w:rPr>
        <w:t>agissant de la somme réclamée au titre du préjudice moral, le Gouvernement se réfère à l</w:t>
      </w:r>
      <w:r w:rsidR="00003156" w:rsidRPr="00003156">
        <w:rPr>
          <w:lang w:val="fr-FR"/>
        </w:rPr>
        <w:t>’</w:t>
      </w:r>
      <w:r w:rsidRPr="00003156">
        <w:rPr>
          <w:lang w:val="fr-FR"/>
        </w:rPr>
        <w:t xml:space="preserve">arrêt </w:t>
      </w:r>
      <w:r w:rsidRPr="00003156">
        <w:rPr>
          <w:i/>
          <w:lang w:val="it-IT"/>
        </w:rPr>
        <w:t>Comingersoll S.A. c. Portugal</w:t>
      </w:r>
      <w:r w:rsidRPr="00003156">
        <w:rPr>
          <w:lang w:val="it-IT"/>
        </w:rPr>
        <w:t xml:space="preserve"> [GC] (n</w:t>
      </w:r>
      <w:r w:rsidRPr="00003156">
        <w:rPr>
          <w:vertAlign w:val="superscript"/>
          <w:lang w:val="it-IT"/>
        </w:rPr>
        <w:t>o</w:t>
      </w:r>
      <w:r w:rsidRPr="00003156">
        <w:rPr>
          <w:lang w:val="it-IT"/>
        </w:rPr>
        <w:t> 35382/97, § 32, CEDH 2000</w:t>
      </w:r>
      <w:r w:rsidRPr="00003156">
        <w:rPr>
          <w:lang w:val="it-IT"/>
        </w:rPr>
        <w:noBreakHyphen/>
        <w:t xml:space="preserve">IV) </w:t>
      </w:r>
      <w:r w:rsidR="00106C60" w:rsidRPr="00003156">
        <w:rPr>
          <w:lang w:val="fr-FR"/>
        </w:rPr>
        <w:t>selon lequel</w:t>
      </w:r>
      <w:r w:rsidRPr="00003156">
        <w:rPr>
          <w:lang w:val="fr-FR"/>
        </w:rPr>
        <w:t xml:space="preserve"> la question de savoir si une société commerciale peut </w:t>
      </w:r>
      <w:r w:rsidR="00106C60" w:rsidRPr="00003156">
        <w:rPr>
          <w:lang w:val="fr-FR"/>
        </w:rPr>
        <w:t>prétendre</w:t>
      </w:r>
      <w:r w:rsidRPr="00003156">
        <w:rPr>
          <w:lang w:val="fr-FR"/>
        </w:rPr>
        <w:t xml:space="preserve"> avoir subi un préjudice moral dépend des circonstances de l</w:t>
      </w:r>
      <w:r w:rsidR="00003156" w:rsidRPr="00003156">
        <w:rPr>
          <w:lang w:val="fr-FR"/>
        </w:rPr>
        <w:t>’</w:t>
      </w:r>
      <w:r w:rsidRPr="00003156">
        <w:rPr>
          <w:lang w:val="fr-FR"/>
        </w:rPr>
        <w:t>espèce</w:t>
      </w:r>
      <w:r w:rsidR="00106C60" w:rsidRPr="00003156">
        <w:rPr>
          <w:lang w:val="fr-FR"/>
        </w:rPr>
        <w:t>. E</w:t>
      </w:r>
      <w:r w:rsidRPr="00003156">
        <w:rPr>
          <w:lang w:val="fr-FR"/>
        </w:rPr>
        <w:t>n l</w:t>
      </w:r>
      <w:r w:rsidR="00003156" w:rsidRPr="00003156">
        <w:rPr>
          <w:lang w:val="fr-FR"/>
        </w:rPr>
        <w:t>’</w:t>
      </w:r>
      <w:r w:rsidRPr="00003156">
        <w:rPr>
          <w:lang w:val="fr-FR"/>
        </w:rPr>
        <w:t>espèce, la requérante n</w:t>
      </w:r>
      <w:r w:rsidR="00003156" w:rsidRPr="00003156">
        <w:rPr>
          <w:lang w:val="fr-FR"/>
        </w:rPr>
        <w:t>’</w:t>
      </w:r>
      <w:r w:rsidRPr="00003156">
        <w:rPr>
          <w:lang w:val="fr-FR"/>
        </w:rPr>
        <w:t xml:space="preserve">a pas indiqué </w:t>
      </w:r>
      <w:r w:rsidR="00F02C9B" w:rsidRPr="00003156">
        <w:rPr>
          <w:lang w:val="fr-FR"/>
        </w:rPr>
        <w:t>comment sa réputation a</w:t>
      </w:r>
      <w:r w:rsidR="00106C60" w:rsidRPr="00003156">
        <w:rPr>
          <w:lang w:val="fr-FR"/>
        </w:rPr>
        <w:t>urait</w:t>
      </w:r>
      <w:r w:rsidR="00F02C9B" w:rsidRPr="00003156">
        <w:rPr>
          <w:lang w:val="fr-FR"/>
        </w:rPr>
        <w:t xml:space="preserve"> été affectée</w:t>
      </w:r>
      <w:r w:rsidR="00106C60" w:rsidRPr="00003156">
        <w:rPr>
          <w:lang w:val="fr-FR"/>
        </w:rPr>
        <w:t xml:space="preserve"> et n</w:t>
      </w:r>
      <w:r w:rsidR="00003156" w:rsidRPr="00003156">
        <w:rPr>
          <w:lang w:val="fr-FR"/>
        </w:rPr>
        <w:t>’</w:t>
      </w:r>
      <w:r w:rsidR="00106C60" w:rsidRPr="00003156">
        <w:rPr>
          <w:lang w:val="fr-FR"/>
        </w:rPr>
        <w:t xml:space="preserve">a pas prétendu avoir </w:t>
      </w:r>
      <w:r w:rsidR="00F02C9B" w:rsidRPr="00003156">
        <w:rPr>
          <w:lang w:val="fr-FR"/>
        </w:rPr>
        <w:t>subi des désagréments dans ses rapports commerciaux ou d</w:t>
      </w:r>
      <w:r w:rsidR="00003156" w:rsidRPr="00003156">
        <w:rPr>
          <w:lang w:val="fr-FR"/>
        </w:rPr>
        <w:t>’</w:t>
      </w:r>
      <w:r w:rsidR="00F02C9B" w:rsidRPr="00003156">
        <w:rPr>
          <w:lang w:val="fr-FR"/>
        </w:rPr>
        <w:t>autres troubles significatifs.</w:t>
      </w:r>
      <w:r w:rsidRPr="00003156">
        <w:rPr>
          <w:lang w:val="it-IT"/>
        </w:rPr>
        <w:t xml:space="preserve"> </w:t>
      </w:r>
      <w:r w:rsidR="00104BBD" w:rsidRPr="00003156">
        <w:rPr>
          <w:lang w:val="fr-FR"/>
        </w:rPr>
        <w:t xml:space="preserve">En tout état de cause, le Gouvernement estime que la somme </w:t>
      </w:r>
      <w:r w:rsidR="00106C60" w:rsidRPr="00003156">
        <w:rPr>
          <w:lang w:val="fr-FR"/>
        </w:rPr>
        <w:t>demand</w:t>
      </w:r>
      <w:r w:rsidR="00104BBD" w:rsidRPr="00003156">
        <w:rPr>
          <w:lang w:val="fr-FR"/>
        </w:rPr>
        <w:t>ée est ex</w:t>
      </w:r>
      <w:r w:rsidR="003443FF" w:rsidRPr="00003156">
        <w:rPr>
          <w:lang w:val="fr-FR"/>
        </w:rPr>
        <w:t>cessive</w:t>
      </w:r>
      <w:r w:rsidR="00104BBD" w:rsidRPr="00003156">
        <w:rPr>
          <w:lang w:val="fr-FR"/>
        </w:rPr>
        <w:t xml:space="preserve"> par rapport à la jurisprudence de la Cour en la matière.</w:t>
      </w:r>
    </w:p>
    <w:p w:rsidR="000A1FCE"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55</w:t>
      </w:r>
      <w:r w:rsidRPr="00003156">
        <w:rPr>
          <w:lang w:val="fr-FR"/>
        </w:rPr>
        <w:fldChar w:fldCharType="end"/>
      </w:r>
      <w:r w:rsidR="00E77CB3" w:rsidRPr="00003156">
        <w:rPr>
          <w:lang w:val="fr-FR"/>
        </w:rPr>
        <w:t xml:space="preserve">.  La Cour </w:t>
      </w:r>
      <w:r w:rsidR="00106C60" w:rsidRPr="00003156">
        <w:rPr>
          <w:lang w:val="fr-FR"/>
        </w:rPr>
        <w:t>rappelle avoir</w:t>
      </w:r>
      <w:r w:rsidR="006F32DA" w:rsidRPr="00003156">
        <w:rPr>
          <w:lang w:val="fr-FR"/>
        </w:rPr>
        <w:t xml:space="preserve"> conclu à la violation de l</w:t>
      </w:r>
      <w:r w:rsidR="00003156" w:rsidRPr="00003156">
        <w:rPr>
          <w:lang w:val="fr-FR"/>
        </w:rPr>
        <w:t>’</w:t>
      </w:r>
      <w:r w:rsidR="006F32DA" w:rsidRPr="00003156">
        <w:rPr>
          <w:lang w:val="fr-FR"/>
        </w:rPr>
        <w:t>article 6 § 1 de la Convention en raison de l</w:t>
      </w:r>
      <w:r w:rsidR="00003156" w:rsidRPr="00003156">
        <w:rPr>
          <w:lang w:val="fr-FR"/>
        </w:rPr>
        <w:t>’</w:t>
      </w:r>
      <w:r w:rsidR="006F32DA" w:rsidRPr="00003156">
        <w:rPr>
          <w:lang w:val="fr-FR"/>
        </w:rPr>
        <w:t>atteinte à la sécurité des rapports juridiques civils</w:t>
      </w:r>
      <w:r w:rsidR="00106C60" w:rsidRPr="00003156">
        <w:rPr>
          <w:lang w:val="fr-FR"/>
        </w:rPr>
        <w:t xml:space="preserve"> (paragraphe </w:t>
      </w:r>
      <w:r w:rsidR="000F6ECB" w:rsidRPr="00003156">
        <w:rPr>
          <w:noProof/>
          <w:lang w:val="fr-FR"/>
        </w:rPr>
        <w:t>48</w:t>
      </w:r>
      <w:r w:rsidR="00106C60" w:rsidRPr="00003156">
        <w:rPr>
          <w:lang w:val="fr-FR"/>
        </w:rPr>
        <w:t xml:space="preserve"> ci-dessus)</w:t>
      </w:r>
      <w:r w:rsidR="006F32DA" w:rsidRPr="00003156">
        <w:rPr>
          <w:lang w:val="fr-FR"/>
        </w:rPr>
        <w:t>.</w:t>
      </w:r>
      <w:r w:rsidR="00E93F2E" w:rsidRPr="00003156">
        <w:rPr>
          <w:lang w:val="fr-FR"/>
        </w:rPr>
        <w:t xml:space="preserve"> S</w:t>
      </w:r>
      <w:r w:rsidR="00003156" w:rsidRPr="00003156">
        <w:rPr>
          <w:lang w:val="fr-FR"/>
        </w:rPr>
        <w:t>’</w:t>
      </w:r>
      <w:r w:rsidR="00E93F2E" w:rsidRPr="00003156">
        <w:rPr>
          <w:lang w:val="fr-FR"/>
        </w:rPr>
        <w:t xml:space="preserve">agissant de la demande de la requérante au titre </w:t>
      </w:r>
      <w:r w:rsidR="00E93F2E" w:rsidRPr="00003156">
        <w:rPr>
          <w:lang w:val="fr-FR"/>
        </w:rPr>
        <w:lastRenderedPageBreak/>
        <w:t xml:space="preserve">de préjudice matériel, </w:t>
      </w:r>
      <w:r w:rsidR="00104BBD" w:rsidRPr="00003156">
        <w:rPr>
          <w:lang w:val="fr-FR"/>
        </w:rPr>
        <w:t>elle n</w:t>
      </w:r>
      <w:r w:rsidR="00003156" w:rsidRPr="00003156">
        <w:rPr>
          <w:lang w:val="fr-FR"/>
        </w:rPr>
        <w:t>’</w:t>
      </w:r>
      <w:r w:rsidR="00104BBD" w:rsidRPr="00003156">
        <w:rPr>
          <w:lang w:val="fr-FR"/>
        </w:rPr>
        <w:t>aperçoit pas de lien de causalité entre la violation constatée et le dommage matériel allégué et rejette cette demande.</w:t>
      </w:r>
      <w:r w:rsidR="000B42E5" w:rsidRPr="00003156">
        <w:rPr>
          <w:lang w:val="fr-FR"/>
        </w:rPr>
        <w:t xml:space="preserve"> Par ailleurs</w:t>
      </w:r>
      <w:r w:rsidR="000A1FCE" w:rsidRPr="00003156">
        <w:rPr>
          <w:lang w:val="fr-FR"/>
        </w:rPr>
        <w:t>, elle estime que le constat d</w:t>
      </w:r>
      <w:r w:rsidR="00003156" w:rsidRPr="00003156">
        <w:rPr>
          <w:lang w:val="fr-FR"/>
        </w:rPr>
        <w:t>’</w:t>
      </w:r>
      <w:r w:rsidR="000A1FCE" w:rsidRPr="00003156">
        <w:rPr>
          <w:lang w:val="fr-FR"/>
        </w:rPr>
        <w:t>une violation représente en soi une satisfaction équitable suffisante pour tout dommage moral pouvant avoir été subi par la requérante.</w:t>
      </w:r>
    </w:p>
    <w:p w:rsidR="00E77CB3" w:rsidRPr="00003156" w:rsidRDefault="00E77CB3" w:rsidP="00003156">
      <w:pPr>
        <w:pStyle w:val="ECHRHeading2"/>
        <w:rPr>
          <w:lang w:val="fr-FR"/>
        </w:rPr>
      </w:pPr>
      <w:r w:rsidRPr="00003156">
        <w:rPr>
          <w:lang w:val="fr-FR"/>
        </w:rPr>
        <w:t>B.  Frais et dépens</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56</w:t>
      </w:r>
      <w:r w:rsidRPr="00003156">
        <w:rPr>
          <w:lang w:val="fr-FR"/>
        </w:rPr>
        <w:fldChar w:fldCharType="end"/>
      </w:r>
      <w:r w:rsidR="00E77CB3" w:rsidRPr="00003156">
        <w:rPr>
          <w:lang w:val="fr-FR"/>
        </w:rPr>
        <w:t>.  </w:t>
      </w:r>
      <w:r w:rsidRPr="00003156">
        <w:rPr>
          <w:lang w:val="fr-FR"/>
        </w:rPr>
        <w:t>L</w:t>
      </w:r>
      <w:r w:rsidR="00E125B1" w:rsidRPr="00003156">
        <w:rPr>
          <w:lang w:val="fr-FR"/>
        </w:rPr>
        <w:t>a</w:t>
      </w:r>
      <w:r w:rsidRPr="00003156">
        <w:rPr>
          <w:lang w:val="fr-FR"/>
        </w:rPr>
        <w:t xml:space="preserve"> requérant</w:t>
      </w:r>
      <w:r w:rsidR="00E125B1" w:rsidRPr="00003156">
        <w:rPr>
          <w:lang w:val="fr-FR"/>
        </w:rPr>
        <w:t>e</w:t>
      </w:r>
      <w:r w:rsidR="00E77CB3" w:rsidRPr="00003156">
        <w:rPr>
          <w:lang w:val="fr-FR"/>
        </w:rPr>
        <w:t xml:space="preserve"> demande également</w:t>
      </w:r>
      <w:r w:rsidR="00E125B1" w:rsidRPr="00003156">
        <w:rPr>
          <w:lang w:val="fr-FR"/>
        </w:rPr>
        <w:t xml:space="preserve"> </w:t>
      </w:r>
      <w:r w:rsidR="00090460" w:rsidRPr="00003156">
        <w:rPr>
          <w:lang w:val="fr-FR"/>
        </w:rPr>
        <w:t>le remboursement d</w:t>
      </w:r>
      <w:r w:rsidR="00E77CB3" w:rsidRPr="00003156">
        <w:rPr>
          <w:lang w:val="fr-FR"/>
        </w:rPr>
        <w:t xml:space="preserve">es frais et dépens engagés devant </w:t>
      </w:r>
      <w:r w:rsidR="00E125B1" w:rsidRPr="00003156">
        <w:rPr>
          <w:lang w:val="fr-FR"/>
        </w:rPr>
        <w:t>l</w:t>
      </w:r>
      <w:r w:rsidR="00E77CB3" w:rsidRPr="00003156">
        <w:rPr>
          <w:lang w:val="fr-FR"/>
        </w:rPr>
        <w:t xml:space="preserve">es juridictions internes </w:t>
      </w:r>
      <w:r w:rsidR="00E125B1" w:rsidRPr="00003156">
        <w:rPr>
          <w:lang w:val="fr-FR"/>
        </w:rPr>
        <w:t xml:space="preserve">et </w:t>
      </w:r>
      <w:r w:rsidR="00E77CB3" w:rsidRPr="00003156">
        <w:rPr>
          <w:lang w:val="fr-FR"/>
        </w:rPr>
        <w:t>devant la Cour</w:t>
      </w:r>
      <w:r w:rsidR="00E125B1" w:rsidRPr="00003156">
        <w:rPr>
          <w:lang w:val="fr-FR"/>
        </w:rPr>
        <w:t>, qu</w:t>
      </w:r>
      <w:r w:rsidR="00003156" w:rsidRPr="00003156">
        <w:rPr>
          <w:lang w:val="fr-FR"/>
        </w:rPr>
        <w:t>’</w:t>
      </w:r>
      <w:r w:rsidR="00E125B1" w:rsidRPr="00003156">
        <w:rPr>
          <w:lang w:val="fr-FR"/>
        </w:rPr>
        <w:t xml:space="preserve">elle </w:t>
      </w:r>
      <w:r w:rsidR="00090460" w:rsidRPr="00003156">
        <w:rPr>
          <w:lang w:val="fr-FR"/>
        </w:rPr>
        <w:t>détaille</w:t>
      </w:r>
      <w:r w:rsidR="00E125B1" w:rsidRPr="00003156">
        <w:rPr>
          <w:lang w:val="fr-FR"/>
        </w:rPr>
        <w:t xml:space="preserve"> ainsi :</w:t>
      </w:r>
    </w:p>
    <w:p w:rsidR="00E125B1" w:rsidRPr="00003156" w:rsidRDefault="009139D5" w:rsidP="00003156">
      <w:pPr>
        <w:pStyle w:val="ECHRPara"/>
        <w:rPr>
          <w:lang w:val="fr-FR"/>
        </w:rPr>
      </w:pPr>
      <w:r w:rsidRPr="00003156">
        <w:rPr>
          <w:lang w:val="fr-FR"/>
        </w:rPr>
        <w:t>- </w:t>
      </w:r>
      <w:r w:rsidR="00511B94" w:rsidRPr="00003156">
        <w:rPr>
          <w:lang w:val="fr-FR"/>
        </w:rPr>
        <w:t> </w:t>
      </w:r>
      <w:r w:rsidR="00E125B1" w:rsidRPr="00003156">
        <w:rPr>
          <w:lang w:val="fr-FR"/>
        </w:rPr>
        <w:t>3</w:t>
      </w:r>
      <w:r w:rsidR="00090460" w:rsidRPr="00003156">
        <w:rPr>
          <w:lang w:val="fr-FR"/>
        </w:rPr>
        <w:t> </w:t>
      </w:r>
      <w:r w:rsidR="00E125B1" w:rsidRPr="00003156">
        <w:rPr>
          <w:lang w:val="fr-FR"/>
        </w:rPr>
        <w:t xml:space="preserve">525 EUR représentant divers frais de justice </w:t>
      </w:r>
      <w:r w:rsidR="00670CC9" w:rsidRPr="00003156">
        <w:rPr>
          <w:lang w:val="fr-FR"/>
        </w:rPr>
        <w:t>fix</w:t>
      </w:r>
      <w:r w:rsidR="00E125B1" w:rsidRPr="00003156">
        <w:rPr>
          <w:lang w:val="fr-FR"/>
        </w:rPr>
        <w:t>és par les tribunaux internes ;</w:t>
      </w:r>
    </w:p>
    <w:p w:rsidR="00E125B1" w:rsidRPr="00003156" w:rsidRDefault="009139D5" w:rsidP="00003156">
      <w:pPr>
        <w:pStyle w:val="ECHRPara"/>
        <w:rPr>
          <w:lang w:val="fr-FR"/>
        </w:rPr>
      </w:pPr>
      <w:r w:rsidRPr="00003156">
        <w:rPr>
          <w:lang w:val="fr-FR"/>
        </w:rPr>
        <w:t>- </w:t>
      </w:r>
      <w:r w:rsidR="00511B94" w:rsidRPr="00003156">
        <w:rPr>
          <w:lang w:val="fr-FR"/>
        </w:rPr>
        <w:t> </w:t>
      </w:r>
      <w:r w:rsidR="00E125B1" w:rsidRPr="00003156">
        <w:rPr>
          <w:lang w:val="fr-FR"/>
        </w:rPr>
        <w:t xml:space="preserve">2 000 EUR </w:t>
      </w:r>
      <w:r w:rsidR="00670CC9" w:rsidRPr="00003156">
        <w:rPr>
          <w:lang w:val="fr-FR"/>
        </w:rPr>
        <w:t xml:space="preserve">correspondant aux </w:t>
      </w:r>
      <w:r w:rsidR="00E125B1" w:rsidRPr="00003156">
        <w:rPr>
          <w:lang w:val="fr-FR"/>
        </w:rPr>
        <w:t>honoraires de l</w:t>
      </w:r>
      <w:r w:rsidR="00003156" w:rsidRPr="00003156">
        <w:rPr>
          <w:lang w:val="fr-FR"/>
        </w:rPr>
        <w:t>’</w:t>
      </w:r>
      <w:r w:rsidR="00E125B1" w:rsidRPr="00003156">
        <w:rPr>
          <w:lang w:val="fr-FR"/>
        </w:rPr>
        <w:t>avocat qui l</w:t>
      </w:r>
      <w:r w:rsidR="00003156" w:rsidRPr="00003156">
        <w:rPr>
          <w:lang w:val="fr-FR"/>
        </w:rPr>
        <w:t>’</w:t>
      </w:r>
      <w:r w:rsidR="00E125B1" w:rsidRPr="00003156">
        <w:rPr>
          <w:lang w:val="fr-FR"/>
        </w:rPr>
        <w:t>a représentée devant la Cour ;</w:t>
      </w:r>
    </w:p>
    <w:p w:rsidR="00E125B1" w:rsidRPr="00003156" w:rsidRDefault="009139D5" w:rsidP="00003156">
      <w:pPr>
        <w:pStyle w:val="ECHRPara"/>
        <w:rPr>
          <w:lang w:val="fr-FR"/>
        </w:rPr>
      </w:pPr>
      <w:r w:rsidRPr="00003156">
        <w:rPr>
          <w:lang w:val="fr-FR"/>
        </w:rPr>
        <w:t>- </w:t>
      </w:r>
      <w:r w:rsidR="00511B94" w:rsidRPr="00003156">
        <w:rPr>
          <w:lang w:val="fr-FR"/>
        </w:rPr>
        <w:t> </w:t>
      </w:r>
      <w:r w:rsidR="00E125B1" w:rsidRPr="00003156">
        <w:rPr>
          <w:lang w:val="fr-FR"/>
        </w:rPr>
        <w:t>203 EUR représentant les honoraires de l</w:t>
      </w:r>
      <w:r w:rsidR="00003156" w:rsidRPr="00003156">
        <w:rPr>
          <w:lang w:val="fr-FR"/>
        </w:rPr>
        <w:t>’</w:t>
      </w:r>
      <w:r w:rsidR="00E125B1" w:rsidRPr="00003156">
        <w:rPr>
          <w:lang w:val="fr-FR"/>
        </w:rPr>
        <w:t>expert ;</w:t>
      </w:r>
    </w:p>
    <w:p w:rsidR="00E125B1" w:rsidRPr="00003156" w:rsidRDefault="009139D5" w:rsidP="00003156">
      <w:pPr>
        <w:pStyle w:val="ECHRPara"/>
        <w:rPr>
          <w:lang w:val="fr-FR"/>
        </w:rPr>
      </w:pPr>
      <w:r w:rsidRPr="00003156">
        <w:rPr>
          <w:lang w:val="fr-FR"/>
        </w:rPr>
        <w:t>- </w:t>
      </w:r>
      <w:r w:rsidR="00511B94" w:rsidRPr="00003156">
        <w:rPr>
          <w:lang w:val="fr-FR"/>
        </w:rPr>
        <w:t> </w:t>
      </w:r>
      <w:r w:rsidR="00E125B1" w:rsidRPr="00003156">
        <w:rPr>
          <w:lang w:val="fr-FR"/>
        </w:rPr>
        <w:t xml:space="preserve">281 EUR </w:t>
      </w:r>
      <w:r w:rsidR="00670CC9" w:rsidRPr="00003156">
        <w:rPr>
          <w:lang w:val="fr-FR"/>
        </w:rPr>
        <w:t>au titre d</w:t>
      </w:r>
      <w:r w:rsidR="00E125B1" w:rsidRPr="00003156">
        <w:rPr>
          <w:lang w:val="fr-FR"/>
        </w:rPr>
        <w:t xml:space="preserve">es frais de traduction des documents </w:t>
      </w:r>
      <w:r w:rsidR="001F7FBD" w:rsidRPr="00003156">
        <w:rPr>
          <w:lang w:val="fr-FR"/>
        </w:rPr>
        <w:t>envoyés à la Cour.</w:t>
      </w:r>
    </w:p>
    <w:p w:rsidR="00511B94" w:rsidRPr="00003156" w:rsidRDefault="001F7FBD" w:rsidP="00003156">
      <w:pPr>
        <w:pStyle w:val="ECHRPara"/>
        <w:rPr>
          <w:lang w:val="fr-FR"/>
        </w:rPr>
      </w:pPr>
      <w:r w:rsidRPr="00003156">
        <w:rPr>
          <w:lang w:val="fr-FR"/>
        </w:rPr>
        <w:t>Pour les sommes représentant les frais de justice, elle renvoie aux copies des décisions des tribunaux internes déjà versé</w:t>
      </w:r>
      <w:r w:rsidR="00670CC9" w:rsidRPr="00003156">
        <w:rPr>
          <w:lang w:val="fr-FR"/>
        </w:rPr>
        <w:t>e</w:t>
      </w:r>
      <w:r w:rsidRPr="00003156">
        <w:rPr>
          <w:lang w:val="fr-FR"/>
        </w:rPr>
        <w:t xml:space="preserve">s au dossier et </w:t>
      </w:r>
      <w:r w:rsidR="00670CC9" w:rsidRPr="00003156">
        <w:rPr>
          <w:lang w:val="fr-FR"/>
        </w:rPr>
        <w:t>soumet également les copies de</w:t>
      </w:r>
      <w:r w:rsidRPr="00003156">
        <w:rPr>
          <w:lang w:val="fr-FR"/>
        </w:rPr>
        <w:t xml:space="preserve"> documents attestant le paiement des honoraires de l</w:t>
      </w:r>
      <w:r w:rsidR="00003156" w:rsidRPr="00003156">
        <w:rPr>
          <w:lang w:val="fr-FR"/>
        </w:rPr>
        <w:t>’</w:t>
      </w:r>
      <w:r w:rsidRPr="00003156">
        <w:rPr>
          <w:lang w:val="fr-FR"/>
        </w:rPr>
        <w:t>avocat, de l</w:t>
      </w:r>
      <w:r w:rsidR="00003156" w:rsidRPr="00003156">
        <w:rPr>
          <w:lang w:val="fr-FR"/>
        </w:rPr>
        <w:t>’</w:t>
      </w:r>
      <w:r w:rsidRPr="00003156">
        <w:rPr>
          <w:lang w:val="fr-FR"/>
        </w:rPr>
        <w:t>expert ainsi que du traducteur.</w:t>
      </w:r>
    </w:p>
    <w:p w:rsidR="00511B94"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57</w:t>
      </w:r>
      <w:r w:rsidRPr="00003156">
        <w:rPr>
          <w:lang w:val="fr-FR"/>
        </w:rPr>
        <w:fldChar w:fldCharType="end"/>
      </w:r>
      <w:r w:rsidR="00E77CB3" w:rsidRPr="00003156">
        <w:rPr>
          <w:lang w:val="fr-FR"/>
        </w:rPr>
        <w:t xml:space="preserve">.  Le Gouvernement </w:t>
      </w:r>
      <w:r w:rsidR="00C65D9A" w:rsidRPr="00003156">
        <w:rPr>
          <w:lang w:val="fr-FR"/>
        </w:rPr>
        <w:t>prie la Cour de n</w:t>
      </w:r>
      <w:r w:rsidR="00003156" w:rsidRPr="00003156">
        <w:rPr>
          <w:lang w:val="fr-FR"/>
        </w:rPr>
        <w:t>’</w:t>
      </w:r>
      <w:r w:rsidR="00C65D9A" w:rsidRPr="00003156">
        <w:rPr>
          <w:lang w:val="fr-FR"/>
        </w:rPr>
        <w:t>allouer que les frais et dépens nécessaires et étayés.</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58</w:t>
      </w:r>
      <w:r w:rsidRPr="00003156">
        <w:rPr>
          <w:lang w:val="fr-FR"/>
        </w:rPr>
        <w:fldChar w:fldCharType="end"/>
      </w:r>
      <w:r w:rsidR="00E77CB3" w:rsidRPr="00003156">
        <w:rPr>
          <w:lang w:val="fr-FR"/>
        </w:rPr>
        <w:t>.  </w:t>
      </w:r>
      <w:r w:rsidRPr="00003156">
        <w:rPr>
          <w:lang w:val="fr-FR"/>
        </w:rPr>
        <w:t>Selon la jurisprudence de la Cour, un requérant ne peut obtenir le remboursement de ses frais et dépens que dans la mesure où se trouvent établis leur réalité, leur nécessité et le caractère raisonnable de leur taux. En l</w:t>
      </w:r>
      <w:r w:rsidR="00003156" w:rsidRPr="00003156">
        <w:rPr>
          <w:lang w:val="fr-FR"/>
        </w:rPr>
        <w:t>’</w:t>
      </w:r>
      <w:r w:rsidRPr="00003156">
        <w:rPr>
          <w:lang w:val="fr-FR"/>
        </w:rPr>
        <w:t>espèce, compte</w:t>
      </w:r>
      <w:r w:rsidR="00E77CB3" w:rsidRPr="00003156">
        <w:rPr>
          <w:lang w:val="fr-FR"/>
        </w:rPr>
        <w:t xml:space="preserve"> tenu des documents </w:t>
      </w:r>
      <w:r w:rsidR="00D576CF" w:rsidRPr="00003156">
        <w:rPr>
          <w:lang w:val="fr-FR"/>
        </w:rPr>
        <w:t>dont elle dispose</w:t>
      </w:r>
      <w:r w:rsidR="00E77CB3" w:rsidRPr="00003156">
        <w:rPr>
          <w:lang w:val="fr-FR"/>
        </w:rPr>
        <w:t xml:space="preserve"> et de sa jurisprudence, la Cour estime raisonnable la somme de </w:t>
      </w:r>
      <w:r w:rsidR="00C65D9A" w:rsidRPr="00003156">
        <w:rPr>
          <w:lang w:val="fr-FR"/>
        </w:rPr>
        <w:t>2</w:t>
      </w:r>
      <w:r w:rsidR="00670CC9" w:rsidRPr="00003156">
        <w:rPr>
          <w:lang w:val="fr-FR"/>
        </w:rPr>
        <w:t> </w:t>
      </w:r>
      <w:r w:rsidR="00C65D9A" w:rsidRPr="00003156">
        <w:rPr>
          <w:lang w:val="fr-FR"/>
        </w:rPr>
        <w:t>28</w:t>
      </w:r>
      <w:r w:rsidR="003443FF" w:rsidRPr="00003156">
        <w:rPr>
          <w:lang w:val="fr-FR"/>
        </w:rPr>
        <w:t>1</w:t>
      </w:r>
      <w:r w:rsidR="00670CC9" w:rsidRPr="00003156">
        <w:rPr>
          <w:lang w:val="fr-FR"/>
        </w:rPr>
        <w:t xml:space="preserve"> </w:t>
      </w:r>
      <w:r w:rsidR="00E77CB3" w:rsidRPr="00003156">
        <w:rPr>
          <w:lang w:val="fr-FR"/>
        </w:rPr>
        <w:t>EUR pour la procédure devant la Cour et l</w:t>
      </w:r>
      <w:r w:rsidR="00003156" w:rsidRPr="00003156">
        <w:rPr>
          <w:lang w:val="fr-FR"/>
        </w:rPr>
        <w:t>’</w:t>
      </w:r>
      <w:r w:rsidR="00E77CB3" w:rsidRPr="00003156">
        <w:rPr>
          <w:lang w:val="fr-FR"/>
        </w:rPr>
        <w:t xml:space="preserve">accorde </w:t>
      </w:r>
      <w:r w:rsidR="001F7FBD" w:rsidRPr="00003156">
        <w:rPr>
          <w:lang w:val="fr-FR"/>
        </w:rPr>
        <w:t xml:space="preserve">à la </w:t>
      </w:r>
      <w:r w:rsidRPr="00003156">
        <w:rPr>
          <w:lang w:val="fr-FR"/>
        </w:rPr>
        <w:t>requérant</w:t>
      </w:r>
      <w:r w:rsidR="001F7FBD" w:rsidRPr="00003156">
        <w:rPr>
          <w:lang w:val="fr-FR"/>
        </w:rPr>
        <w:t>e</w:t>
      </w:r>
      <w:r w:rsidR="00E77CB3" w:rsidRPr="00003156">
        <w:rPr>
          <w:lang w:val="fr-FR"/>
        </w:rPr>
        <w:t>.</w:t>
      </w:r>
    </w:p>
    <w:p w:rsidR="00E77CB3" w:rsidRPr="00003156" w:rsidRDefault="00E77CB3" w:rsidP="00003156">
      <w:pPr>
        <w:pStyle w:val="ECHRHeading2"/>
        <w:rPr>
          <w:lang w:val="fr-FR"/>
        </w:rPr>
      </w:pPr>
      <w:r w:rsidRPr="00003156">
        <w:rPr>
          <w:lang w:val="fr-FR"/>
        </w:rPr>
        <w:t>C.  Intérêts moratoires</w:t>
      </w:r>
    </w:p>
    <w:p w:rsidR="00E77CB3" w:rsidRPr="00003156" w:rsidRDefault="00F108B4" w:rsidP="00003156">
      <w:pPr>
        <w:pStyle w:val="ECHRPara"/>
        <w:rPr>
          <w:lang w:val="fr-FR"/>
        </w:rPr>
      </w:pPr>
      <w:r w:rsidRPr="00003156">
        <w:rPr>
          <w:lang w:val="fr-FR"/>
        </w:rPr>
        <w:fldChar w:fldCharType="begin"/>
      </w:r>
      <w:r w:rsidRPr="00003156">
        <w:rPr>
          <w:lang w:val="fr-FR"/>
        </w:rPr>
        <w:instrText xml:space="preserve"> SEQ level0 \*arabic </w:instrText>
      </w:r>
      <w:r w:rsidRPr="00003156">
        <w:rPr>
          <w:lang w:val="fr-FR"/>
        </w:rPr>
        <w:fldChar w:fldCharType="separate"/>
      </w:r>
      <w:r w:rsidR="00003156" w:rsidRPr="00003156">
        <w:rPr>
          <w:noProof/>
          <w:lang w:val="fr-FR"/>
        </w:rPr>
        <w:t>59</w:t>
      </w:r>
      <w:r w:rsidRPr="00003156">
        <w:rPr>
          <w:lang w:val="fr-FR"/>
        </w:rPr>
        <w:fldChar w:fldCharType="end"/>
      </w:r>
      <w:r w:rsidR="00E77CB3" w:rsidRPr="00003156">
        <w:rPr>
          <w:lang w:val="fr-FR"/>
        </w:rPr>
        <w:t>.  La Cour juge approprié de calquer le taux des intérêts moratoires sur le taux d</w:t>
      </w:r>
      <w:r w:rsidR="00003156" w:rsidRPr="00003156">
        <w:rPr>
          <w:lang w:val="fr-FR"/>
        </w:rPr>
        <w:t>’</w:t>
      </w:r>
      <w:r w:rsidR="00E77CB3" w:rsidRPr="00003156">
        <w:rPr>
          <w:lang w:val="fr-FR"/>
        </w:rPr>
        <w:t>intérêt de la facilité de prêt marginal de la Banque centrale européenne majoré de trois points de pourcentage.</w:t>
      </w:r>
    </w:p>
    <w:p w:rsidR="00E77CB3" w:rsidRPr="00003156" w:rsidRDefault="00E77CB3" w:rsidP="00003156">
      <w:pPr>
        <w:pStyle w:val="ECHRTitle1"/>
        <w:rPr>
          <w:lang w:val="fr-FR"/>
        </w:rPr>
      </w:pPr>
      <w:r w:rsidRPr="00003156">
        <w:rPr>
          <w:lang w:val="fr-FR"/>
        </w:rPr>
        <w:t>PAR CES MOTIFS, LA COUR</w:t>
      </w:r>
      <w:r w:rsidR="00F108B4" w:rsidRPr="00003156">
        <w:rPr>
          <w:lang w:val="fr-FR"/>
        </w:rPr>
        <w:t>, À L</w:t>
      </w:r>
      <w:r w:rsidR="00003156" w:rsidRPr="00003156">
        <w:rPr>
          <w:lang w:val="fr-FR"/>
        </w:rPr>
        <w:t>’</w:t>
      </w:r>
      <w:r w:rsidR="00F108B4" w:rsidRPr="00003156">
        <w:rPr>
          <w:lang w:val="fr-FR"/>
        </w:rPr>
        <w:t>UNANIMITÉ,</w:t>
      </w:r>
    </w:p>
    <w:p w:rsidR="00FB2B45" w:rsidRPr="00003156" w:rsidRDefault="00FB2B45" w:rsidP="00003156">
      <w:pPr>
        <w:pStyle w:val="JuList"/>
        <w:rPr>
          <w:lang w:val="fr-FR"/>
        </w:rPr>
      </w:pPr>
      <w:r w:rsidRPr="00003156">
        <w:rPr>
          <w:lang w:val="fr-FR"/>
        </w:rPr>
        <w:t>1.  </w:t>
      </w:r>
      <w:r w:rsidRPr="00003156">
        <w:rPr>
          <w:i/>
          <w:lang w:val="fr-FR"/>
        </w:rPr>
        <w:t>Déclare</w:t>
      </w:r>
      <w:r w:rsidRPr="00003156">
        <w:rPr>
          <w:lang w:val="fr-FR"/>
        </w:rPr>
        <w:t xml:space="preserve"> </w:t>
      </w:r>
      <w:r w:rsidR="00F108B4" w:rsidRPr="00003156">
        <w:rPr>
          <w:lang w:val="fr-FR"/>
        </w:rPr>
        <w:t>la requête recevable</w:t>
      </w:r>
      <w:r w:rsidR="001E4CD0" w:rsidRPr="00003156">
        <w:rPr>
          <w:lang w:val="fr-FR"/>
        </w:rPr>
        <w:t> ;</w:t>
      </w:r>
    </w:p>
    <w:p w:rsidR="00E77CB3" w:rsidRPr="00003156" w:rsidRDefault="00E77CB3" w:rsidP="00003156">
      <w:pPr>
        <w:pStyle w:val="JuList"/>
        <w:rPr>
          <w:lang w:val="fr-FR"/>
        </w:rPr>
      </w:pPr>
    </w:p>
    <w:p w:rsidR="00E77CB3" w:rsidRPr="00003156" w:rsidRDefault="00800183" w:rsidP="00003156">
      <w:pPr>
        <w:pStyle w:val="JuList"/>
        <w:rPr>
          <w:lang w:val="fr-FR"/>
        </w:rPr>
      </w:pPr>
      <w:r w:rsidRPr="00003156">
        <w:rPr>
          <w:lang w:val="fr-FR"/>
        </w:rPr>
        <w:lastRenderedPageBreak/>
        <w:t>2</w:t>
      </w:r>
      <w:r w:rsidR="00E77CB3" w:rsidRPr="00003156">
        <w:rPr>
          <w:lang w:val="fr-FR"/>
        </w:rPr>
        <w:t>.  </w:t>
      </w:r>
      <w:r w:rsidR="00E77CB3" w:rsidRPr="00003156">
        <w:rPr>
          <w:i/>
          <w:lang w:val="fr-FR"/>
        </w:rPr>
        <w:t>Dit</w:t>
      </w:r>
      <w:r w:rsidR="00E77CB3" w:rsidRPr="00003156">
        <w:rPr>
          <w:lang w:val="fr-FR"/>
        </w:rPr>
        <w:t xml:space="preserve"> qu</w:t>
      </w:r>
      <w:r w:rsidR="00003156" w:rsidRPr="00003156">
        <w:rPr>
          <w:lang w:val="fr-FR"/>
        </w:rPr>
        <w:t>’</w:t>
      </w:r>
      <w:r w:rsidR="00E77CB3" w:rsidRPr="00003156">
        <w:rPr>
          <w:lang w:val="fr-FR"/>
        </w:rPr>
        <w:t>il y a eu violation de l</w:t>
      </w:r>
      <w:r w:rsidR="00003156" w:rsidRPr="00003156">
        <w:rPr>
          <w:lang w:val="fr-FR"/>
        </w:rPr>
        <w:t>’</w:t>
      </w:r>
      <w:r w:rsidR="00E77CB3" w:rsidRPr="00003156">
        <w:rPr>
          <w:lang w:val="fr-FR"/>
        </w:rPr>
        <w:t xml:space="preserve">article </w:t>
      </w:r>
      <w:r w:rsidRPr="00003156">
        <w:rPr>
          <w:lang w:val="fr-FR"/>
        </w:rPr>
        <w:t>6 § 1</w:t>
      </w:r>
      <w:r w:rsidR="00E77CB3" w:rsidRPr="00003156">
        <w:rPr>
          <w:lang w:val="fr-FR"/>
        </w:rPr>
        <w:t xml:space="preserve"> de la Convention</w:t>
      </w:r>
      <w:r w:rsidR="00670CC9" w:rsidRPr="00003156">
        <w:rPr>
          <w:lang w:val="fr-FR"/>
        </w:rPr>
        <w:t xml:space="preserve"> en raison de l</w:t>
      </w:r>
      <w:r w:rsidR="00003156" w:rsidRPr="00003156">
        <w:rPr>
          <w:lang w:val="fr-FR"/>
        </w:rPr>
        <w:t>’</w:t>
      </w:r>
      <w:r w:rsidR="00670CC9" w:rsidRPr="00003156">
        <w:rPr>
          <w:lang w:val="fr-FR"/>
        </w:rPr>
        <w:t>annulation de l</w:t>
      </w:r>
      <w:r w:rsidR="00003156" w:rsidRPr="00003156">
        <w:rPr>
          <w:lang w:val="fr-FR"/>
        </w:rPr>
        <w:t>’</w:t>
      </w:r>
      <w:r w:rsidR="00670CC9" w:rsidRPr="00003156">
        <w:rPr>
          <w:lang w:val="fr-FR"/>
        </w:rPr>
        <w:t>arrêt du 10 avril 2007</w:t>
      </w:r>
      <w:r w:rsidR="00E77CB3" w:rsidRPr="00003156">
        <w:rPr>
          <w:lang w:val="fr-FR"/>
        </w:rPr>
        <w:t> ;</w:t>
      </w:r>
    </w:p>
    <w:p w:rsidR="00E77CB3" w:rsidRPr="00003156" w:rsidRDefault="00E77CB3" w:rsidP="00003156">
      <w:pPr>
        <w:pStyle w:val="JuList"/>
        <w:rPr>
          <w:lang w:val="fr-FR"/>
        </w:rPr>
      </w:pPr>
    </w:p>
    <w:p w:rsidR="00E77CB3" w:rsidRPr="00003156" w:rsidRDefault="00800183" w:rsidP="00003156">
      <w:pPr>
        <w:pStyle w:val="JuList"/>
        <w:rPr>
          <w:lang w:val="fr-FR"/>
        </w:rPr>
      </w:pPr>
      <w:r w:rsidRPr="00003156">
        <w:rPr>
          <w:lang w:val="fr-FR"/>
        </w:rPr>
        <w:t>3</w:t>
      </w:r>
      <w:r w:rsidR="00E77CB3" w:rsidRPr="00003156">
        <w:rPr>
          <w:lang w:val="fr-FR"/>
        </w:rPr>
        <w:t>.  </w:t>
      </w:r>
      <w:r w:rsidR="00E77CB3" w:rsidRPr="00003156">
        <w:rPr>
          <w:i/>
          <w:lang w:val="fr-FR"/>
        </w:rPr>
        <w:t>Dit</w:t>
      </w:r>
      <w:r w:rsidR="00E77CB3" w:rsidRPr="00003156">
        <w:rPr>
          <w:lang w:val="fr-FR"/>
        </w:rPr>
        <w:t xml:space="preserve"> qu</w:t>
      </w:r>
      <w:r w:rsidR="00003156" w:rsidRPr="00003156">
        <w:rPr>
          <w:lang w:val="fr-FR"/>
        </w:rPr>
        <w:t>’</w:t>
      </w:r>
      <w:r w:rsidR="00E77CB3" w:rsidRPr="00003156">
        <w:rPr>
          <w:lang w:val="fr-FR"/>
        </w:rPr>
        <w:t>il n</w:t>
      </w:r>
      <w:r w:rsidR="00003156" w:rsidRPr="00003156">
        <w:rPr>
          <w:lang w:val="fr-FR"/>
        </w:rPr>
        <w:t>’</w:t>
      </w:r>
      <w:r w:rsidR="00E77CB3" w:rsidRPr="00003156">
        <w:rPr>
          <w:lang w:val="fr-FR"/>
        </w:rPr>
        <w:t>y a pas lieu d</w:t>
      </w:r>
      <w:r w:rsidR="00003156" w:rsidRPr="00003156">
        <w:rPr>
          <w:lang w:val="fr-FR"/>
        </w:rPr>
        <w:t>’</w:t>
      </w:r>
      <w:r w:rsidR="00E77CB3" w:rsidRPr="00003156">
        <w:rPr>
          <w:lang w:val="fr-FR"/>
        </w:rPr>
        <w:t xml:space="preserve">examiner </w:t>
      </w:r>
      <w:r w:rsidRPr="00003156">
        <w:rPr>
          <w:lang w:val="fr-FR"/>
        </w:rPr>
        <w:t>la recevabilité et le bien</w:t>
      </w:r>
      <w:r w:rsidRPr="00003156">
        <w:rPr>
          <w:lang w:val="fr-FR"/>
        </w:rPr>
        <w:noBreakHyphen/>
        <w:t>fondé du grief tiré de l</w:t>
      </w:r>
      <w:r w:rsidR="00003156" w:rsidRPr="00003156">
        <w:rPr>
          <w:lang w:val="fr-FR"/>
        </w:rPr>
        <w:t>’</w:t>
      </w:r>
      <w:r w:rsidRPr="00003156">
        <w:rPr>
          <w:lang w:val="fr-FR"/>
        </w:rPr>
        <w:t>article 1 du Protocole n</w:t>
      </w:r>
      <w:r w:rsidR="009A346D" w:rsidRPr="00003156">
        <w:rPr>
          <w:vertAlign w:val="superscript"/>
          <w:lang w:val="fr-FR"/>
        </w:rPr>
        <w:t>o</w:t>
      </w:r>
      <w:r w:rsidRPr="00003156">
        <w:rPr>
          <w:lang w:val="fr-FR"/>
        </w:rPr>
        <w:t xml:space="preserve"> 1 à la Convention</w:t>
      </w:r>
      <w:r w:rsidR="00E77CB3" w:rsidRPr="00003156">
        <w:rPr>
          <w:lang w:val="fr-FR"/>
        </w:rPr>
        <w:t> ;</w:t>
      </w:r>
    </w:p>
    <w:p w:rsidR="005804F2" w:rsidRPr="00003156" w:rsidRDefault="005804F2" w:rsidP="00003156">
      <w:pPr>
        <w:pStyle w:val="JuList"/>
        <w:rPr>
          <w:lang w:val="fr-FR"/>
        </w:rPr>
      </w:pPr>
    </w:p>
    <w:p w:rsidR="005804F2" w:rsidRPr="00003156" w:rsidRDefault="006E2F3A" w:rsidP="00003156">
      <w:pPr>
        <w:pStyle w:val="JuList"/>
        <w:rPr>
          <w:lang w:val="fr-FR"/>
        </w:rPr>
      </w:pPr>
      <w:r w:rsidRPr="00003156">
        <w:rPr>
          <w:lang w:val="fr-FR"/>
        </w:rPr>
        <w:t>4.  </w:t>
      </w:r>
      <w:r w:rsidR="005804F2" w:rsidRPr="00003156">
        <w:rPr>
          <w:i/>
          <w:lang w:val="fr-FR"/>
        </w:rPr>
        <w:t>Dit</w:t>
      </w:r>
      <w:r w:rsidR="005804F2" w:rsidRPr="00003156">
        <w:rPr>
          <w:lang w:val="fr-FR"/>
        </w:rPr>
        <w:t xml:space="preserve"> que le constat d</w:t>
      </w:r>
      <w:r w:rsidR="00003156" w:rsidRPr="00003156">
        <w:rPr>
          <w:lang w:val="fr-FR"/>
        </w:rPr>
        <w:t>’</w:t>
      </w:r>
      <w:r w:rsidR="005804F2" w:rsidRPr="00003156">
        <w:rPr>
          <w:lang w:val="fr-FR"/>
        </w:rPr>
        <w:t>une violation représente en soi une satisfaction équitable suffisante pour tout dommage moral pouvant avoir été subi par la requérante</w:t>
      </w:r>
      <w:r w:rsidR="001E4CD0" w:rsidRPr="00003156">
        <w:rPr>
          <w:lang w:val="fr-FR"/>
        </w:rPr>
        <w:t> ;</w:t>
      </w:r>
    </w:p>
    <w:p w:rsidR="00E77CB3" w:rsidRPr="00003156" w:rsidRDefault="00E77CB3" w:rsidP="00003156">
      <w:pPr>
        <w:pStyle w:val="JuList"/>
        <w:rPr>
          <w:lang w:val="fr-FR"/>
        </w:rPr>
      </w:pPr>
    </w:p>
    <w:p w:rsidR="00511B94" w:rsidRPr="00003156" w:rsidRDefault="005804F2" w:rsidP="00003156">
      <w:pPr>
        <w:pStyle w:val="JuList"/>
        <w:rPr>
          <w:lang w:val="fr-FR"/>
        </w:rPr>
      </w:pPr>
      <w:r w:rsidRPr="00003156">
        <w:rPr>
          <w:lang w:val="fr-FR"/>
        </w:rPr>
        <w:t>5</w:t>
      </w:r>
      <w:r w:rsidR="00E77CB3" w:rsidRPr="00003156">
        <w:rPr>
          <w:lang w:val="fr-FR"/>
        </w:rPr>
        <w:t>.  </w:t>
      </w:r>
      <w:r w:rsidR="00E77CB3" w:rsidRPr="00003156">
        <w:rPr>
          <w:i/>
          <w:lang w:val="fr-FR"/>
        </w:rPr>
        <w:t>Dit</w:t>
      </w:r>
    </w:p>
    <w:p w:rsidR="00E77CB3" w:rsidRPr="00003156" w:rsidRDefault="00E77CB3" w:rsidP="00003156">
      <w:pPr>
        <w:pStyle w:val="JuLista"/>
        <w:rPr>
          <w:lang w:val="fr-FR" w:eastAsia="en-GB"/>
        </w:rPr>
      </w:pPr>
      <w:r w:rsidRPr="00003156">
        <w:rPr>
          <w:lang w:val="fr-FR"/>
        </w:rPr>
        <w:t>a)  que l</w:t>
      </w:r>
      <w:r w:rsidR="00003156" w:rsidRPr="00003156">
        <w:rPr>
          <w:lang w:val="fr-FR"/>
        </w:rPr>
        <w:t>’</w:t>
      </w:r>
      <w:r w:rsidRPr="00003156">
        <w:rPr>
          <w:lang w:val="fr-FR"/>
        </w:rPr>
        <w:t xml:space="preserve">État défendeur doit verser </w:t>
      </w:r>
      <w:r w:rsidR="00C37980" w:rsidRPr="00003156">
        <w:rPr>
          <w:lang w:val="fr-FR"/>
        </w:rPr>
        <w:t>à la</w:t>
      </w:r>
      <w:r w:rsidR="00F108B4" w:rsidRPr="00003156">
        <w:rPr>
          <w:lang w:val="fr-FR"/>
        </w:rPr>
        <w:t xml:space="preserve"> requérant</w:t>
      </w:r>
      <w:r w:rsidR="00C37980" w:rsidRPr="00003156">
        <w:rPr>
          <w:lang w:val="fr-FR"/>
        </w:rPr>
        <w:t>e</w:t>
      </w:r>
      <w:r w:rsidRPr="00003156">
        <w:rPr>
          <w:lang w:val="fr-FR"/>
        </w:rPr>
        <w:t>, dans les trois mois</w:t>
      </w:r>
      <w:r w:rsidR="003443FF" w:rsidRPr="00003156">
        <w:rPr>
          <w:lang w:val="fr-FR"/>
        </w:rPr>
        <w:t xml:space="preserve"> </w:t>
      </w:r>
      <w:r w:rsidR="00F108B4" w:rsidRPr="00003156">
        <w:rPr>
          <w:lang w:val="fr-FR"/>
        </w:rPr>
        <w:t>à compter du jour où l</w:t>
      </w:r>
      <w:r w:rsidR="00003156" w:rsidRPr="00003156">
        <w:rPr>
          <w:lang w:val="fr-FR"/>
        </w:rPr>
        <w:t>’</w:t>
      </w:r>
      <w:r w:rsidR="00F108B4" w:rsidRPr="00003156">
        <w:rPr>
          <w:lang w:val="fr-FR"/>
        </w:rPr>
        <w:t>arrêt sera devenu définitif conformément à l</w:t>
      </w:r>
      <w:r w:rsidR="00003156" w:rsidRPr="00003156">
        <w:rPr>
          <w:lang w:val="fr-FR"/>
        </w:rPr>
        <w:t>’</w:t>
      </w:r>
      <w:r w:rsidR="00F108B4" w:rsidRPr="00003156">
        <w:rPr>
          <w:lang w:val="fr-FR"/>
        </w:rPr>
        <w:t>article 44 § 2 de la Convention</w:t>
      </w:r>
      <w:r w:rsidRPr="00003156">
        <w:rPr>
          <w:lang w:val="fr-FR"/>
        </w:rPr>
        <w:t xml:space="preserve">, </w:t>
      </w:r>
      <w:r w:rsidR="00C37980" w:rsidRPr="00003156">
        <w:rPr>
          <w:lang w:val="fr-FR" w:eastAsia="en-GB"/>
        </w:rPr>
        <w:t>2 281 EUR (deux mille deux cent quatre-vingt et un euros)</w:t>
      </w:r>
      <w:r w:rsidRPr="00003156">
        <w:rPr>
          <w:lang w:val="fr-FR"/>
        </w:rPr>
        <w:t xml:space="preserve">, à convertir </w:t>
      </w:r>
      <w:r w:rsidRPr="00003156">
        <w:rPr>
          <w:rStyle w:val="Pogrubienie"/>
          <w:b w:val="0"/>
          <w:lang w:val="fr-FR"/>
        </w:rPr>
        <w:t>dans la monnaie de l</w:t>
      </w:r>
      <w:r w:rsidR="00003156" w:rsidRPr="00003156">
        <w:rPr>
          <w:rStyle w:val="Pogrubienie"/>
          <w:b w:val="0"/>
          <w:lang w:val="fr-FR"/>
        </w:rPr>
        <w:t>’</w:t>
      </w:r>
      <w:r w:rsidRPr="00003156">
        <w:rPr>
          <w:rStyle w:val="Pogrubienie"/>
          <w:b w:val="0"/>
          <w:lang w:val="fr-FR"/>
        </w:rPr>
        <w:t>État défendeur</w:t>
      </w:r>
      <w:r w:rsidR="003443FF" w:rsidRPr="00003156">
        <w:rPr>
          <w:rStyle w:val="Pogrubienie"/>
          <w:b w:val="0"/>
          <w:lang w:val="fr-FR"/>
        </w:rPr>
        <w:t xml:space="preserve">, </w:t>
      </w:r>
      <w:r w:rsidRPr="00003156">
        <w:rPr>
          <w:lang w:val="fr-FR"/>
        </w:rPr>
        <w:t>au taux applicable à la date du règlement</w:t>
      </w:r>
      <w:r w:rsidR="00C37980" w:rsidRPr="00003156">
        <w:rPr>
          <w:lang w:val="fr-FR"/>
        </w:rPr>
        <w:t xml:space="preserve">, </w:t>
      </w:r>
      <w:r w:rsidRPr="00003156">
        <w:rPr>
          <w:lang w:val="fr-FR" w:eastAsia="en-GB"/>
        </w:rPr>
        <w:t xml:space="preserve">plus tout montant </w:t>
      </w:r>
      <w:r w:rsidR="005E37C6" w:rsidRPr="00003156">
        <w:rPr>
          <w:lang w:val="fr-FR" w:eastAsia="en-GB"/>
        </w:rPr>
        <w:t xml:space="preserve">pouvant être dû par </w:t>
      </w:r>
      <w:r w:rsidR="00F108B4" w:rsidRPr="00003156">
        <w:rPr>
          <w:lang w:val="fr-FR"/>
        </w:rPr>
        <w:t>l</w:t>
      </w:r>
      <w:r w:rsidR="00C37980" w:rsidRPr="00003156">
        <w:rPr>
          <w:lang w:val="fr-FR"/>
        </w:rPr>
        <w:t>a</w:t>
      </w:r>
      <w:r w:rsidR="00F108B4" w:rsidRPr="00003156">
        <w:rPr>
          <w:lang w:val="fr-FR"/>
        </w:rPr>
        <w:t xml:space="preserve"> requérant</w:t>
      </w:r>
      <w:r w:rsidR="00C37980" w:rsidRPr="00003156">
        <w:rPr>
          <w:lang w:val="fr-FR"/>
        </w:rPr>
        <w:t>e</w:t>
      </w:r>
      <w:r w:rsidR="005E37C6" w:rsidRPr="00003156">
        <w:rPr>
          <w:lang w:val="fr-FR" w:eastAsia="en-GB"/>
        </w:rPr>
        <w:t xml:space="preserve"> à titre d</w:t>
      </w:r>
      <w:r w:rsidR="00003156" w:rsidRPr="00003156">
        <w:rPr>
          <w:lang w:val="fr-FR" w:eastAsia="en-GB"/>
        </w:rPr>
        <w:t>’</w:t>
      </w:r>
      <w:r w:rsidR="005E37C6" w:rsidRPr="00003156">
        <w:rPr>
          <w:lang w:val="fr-FR" w:eastAsia="en-GB"/>
        </w:rPr>
        <w:t>impôt, pour frais et dépens</w:t>
      </w:r>
      <w:r w:rsidRPr="00003156">
        <w:rPr>
          <w:lang w:val="fr-FR" w:eastAsia="en-GB"/>
        </w:rPr>
        <w:t> ;</w:t>
      </w:r>
    </w:p>
    <w:p w:rsidR="00E77CB3" w:rsidRPr="00003156" w:rsidRDefault="00E77CB3" w:rsidP="00003156">
      <w:pPr>
        <w:pStyle w:val="JuLista"/>
        <w:rPr>
          <w:lang w:val="fr-FR"/>
        </w:rPr>
      </w:pPr>
      <w:r w:rsidRPr="00003156">
        <w:rPr>
          <w:lang w:val="fr-FR"/>
        </w:rPr>
        <w:t>b)  qu</w:t>
      </w:r>
      <w:r w:rsidR="00003156" w:rsidRPr="00003156">
        <w:rPr>
          <w:lang w:val="fr-FR"/>
        </w:rPr>
        <w:t>’</w:t>
      </w:r>
      <w:r w:rsidRPr="00003156">
        <w:rPr>
          <w:lang w:val="fr-FR"/>
        </w:rPr>
        <w:t>à compter de l</w:t>
      </w:r>
      <w:r w:rsidR="00003156" w:rsidRPr="00003156">
        <w:rPr>
          <w:lang w:val="fr-FR"/>
        </w:rPr>
        <w:t>’</w:t>
      </w:r>
      <w:r w:rsidRPr="00003156">
        <w:rPr>
          <w:lang w:val="fr-FR"/>
        </w:rPr>
        <w:t>expiration dudit délai et jusqu</w:t>
      </w:r>
      <w:r w:rsidR="00003156" w:rsidRPr="00003156">
        <w:rPr>
          <w:lang w:val="fr-FR"/>
        </w:rPr>
        <w:t>’</w:t>
      </w:r>
      <w:r w:rsidRPr="00003156">
        <w:rPr>
          <w:lang w:val="fr-FR"/>
        </w:rPr>
        <w:t>au versement, ces montants seront à majorer d</w:t>
      </w:r>
      <w:r w:rsidR="00003156" w:rsidRPr="00003156">
        <w:rPr>
          <w:lang w:val="fr-FR"/>
        </w:rPr>
        <w:t>’</w:t>
      </w:r>
      <w:r w:rsidRPr="00003156">
        <w:rPr>
          <w:lang w:val="fr-FR"/>
        </w:rPr>
        <w:t>un intérêt simple à un taux égal à celui de la facilité de prêt marginal de la Banque centrale européenne applicable pendant cette période, augmenté de trois points de pourcentage ;</w:t>
      </w:r>
    </w:p>
    <w:p w:rsidR="00E77CB3" w:rsidRPr="00003156" w:rsidRDefault="00E77CB3" w:rsidP="00003156">
      <w:pPr>
        <w:pStyle w:val="JuLista"/>
        <w:rPr>
          <w:lang w:val="fr-FR"/>
        </w:rPr>
      </w:pPr>
    </w:p>
    <w:p w:rsidR="00E77CB3" w:rsidRPr="00003156" w:rsidRDefault="005804F2" w:rsidP="00003156">
      <w:pPr>
        <w:pStyle w:val="JuList"/>
        <w:rPr>
          <w:lang w:val="fr-FR"/>
        </w:rPr>
      </w:pPr>
      <w:r w:rsidRPr="00003156">
        <w:rPr>
          <w:lang w:val="fr-FR"/>
        </w:rPr>
        <w:t>6</w:t>
      </w:r>
      <w:r w:rsidR="00E77CB3" w:rsidRPr="00003156">
        <w:rPr>
          <w:lang w:val="fr-FR"/>
        </w:rPr>
        <w:t>.  </w:t>
      </w:r>
      <w:r w:rsidR="00E77CB3" w:rsidRPr="00003156">
        <w:rPr>
          <w:i/>
          <w:lang w:val="fr-FR"/>
        </w:rPr>
        <w:t>Rejette</w:t>
      </w:r>
      <w:r w:rsidR="00E77CB3" w:rsidRPr="00003156">
        <w:rPr>
          <w:lang w:val="fr-FR"/>
        </w:rPr>
        <w:t xml:space="preserve"> la demande de satisfaction équitable pour le surplus.</w:t>
      </w:r>
    </w:p>
    <w:p w:rsidR="00E77CB3" w:rsidRPr="00003156" w:rsidRDefault="00E77CB3" w:rsidP="00003156">
      <w:pPr>
        <w:pStyle w:val="JuParaLast"/>
        <w:rPr>
          <w:lang w:val="fr-FR"/>
        </w:rPr>
      </w:pPr>
      <w:r w:rsidRPr="00003156">
        <w:rPr>
          <w:lang w:val="fr-FR"/>
        </w:rPr>
        <w:t>Fait en français, puis communiqué par écrit le </w:t>
      </w:r>
      <w:r w:rsidR="009139D5" w:rsidRPr="00003156">
        <w:rPr>
          <w:lang w:val="fr-FR"/>
        </w:rPr>
        <w:t>26 avril 2016</w:t>
      </w:r>
      <w:r w:rsidRPr="00003156">
        <w:rPr>
          <w:lang w:val="fr-FR"/>
        </w:rPr>
        <w:t>, en application de l</w:t>
      </w:r>
      <w:r w:rsidR="00003156" w:rsidRPr="00003156">
        <w:rPr>
          <w:lang w:val="fr-FR"/>
        </w:rPr>
        <w:t>’</w:t>
      </w:r>
      <w:r w:rsidRPr="00003156">
        <w:rPr>
          <w:lang w:val="fr-FR"/>
        </w:rPr>
        <w:t>article 77 §§ 2 et 3 du règlement</w:t>
      </w:r>
      <w:r w:rsidR="00AC0824" w:rsidRPr="00003156">
        <w:rPr>
          <w:lang w:val="fr-FR"/>
        </w:rPr>
        <w:t xml:space="preserve"> de la Cour</w:t>
      </w:r>
      <w:r w:rsidRPr="00003156">
        <w:rPr>
          <w:lang w:val="fr-FR"/>
        </w:rPr>
        <w:t>.</w:t>
      </w:r>
    </w:p>
    <w:p w:rsidR="00E77CB3" w:rsidRPr="00003156" w:rsidRDefault="00F108B4" w:rsidP="00003156">
      <w:pPr>
        <w:pStyle w:val="JuSigned"/>
        <w:keepNext/>
        <w:keepLines/>
        <w:jc w:val="center"/>
        <w:rPr>
          <w:lang w:val="fr-FR"/>
        </w:rPr>
      </w:pPr>
      <w:r w:rsidRPr="00003156">
        <w:rPr>
          <w:lang w:val="fr-FR"/>
        </w:rPr>
        <w:t>Françoise Elens-Passos</w:t>
      </w:r>
      <w:r w:rsidR="00E77CB3" w:rsidRPr="00003156">
        <w:rPr>
          <w:lang w:val="fr-FR"/>
        </w:rPr>
        <w:tab/>
      </w:r>
      <w:r w:rsidR="00800183" w:rsidRPr="00003156">
        <w:rPr>
          <w:szCs w:val="24"/>
          <w:lang w:val="fr-FR"/>
        </w:rPr>
        <w:t>András Sajó</w:t>
      </w:r>
      <w:r w:rsidR="00E77CB3" w:rsidRPr="00003156">
        <w:rPr>
          <w:lang w:val="fr-FR"/>
        </w:rPr>
        <w:br/>
      </w:r>
      <w:r w:rsidR="00E77CB3" w:rsidRPr="00003156">
        <w:rPr>
          <w:lang w:val="fr-FR"/>
        </w:rPr>
        <w:tab/>
      </w:r>
      <w:r w:rsidRPr="00003156">
        <w:rPr>
          <w:lang w:val="fr-FR"/>
        </w:rPr>
        <w:t>Greffière</w:t>
      </w:r>
      <w:r w:rsidR="00E77CB3" w:rsidRPr="00003156">
        <w:rPr>
          <w:lang w:val="fr-FR"/>
        </w:rPr>
        <w:tab/>
      </w:r>
      <w:r w:rsidRPr="00003156">
        <w:rPr>
          <w:lang w:val="fr-FR"/>
        </w:rPr>
        <w:t>Président</w:t>
      </w:r>
    </w:p>
    <w:p w:rsidR="00493716" w:rsidRPr="00003156" w:rsidRDefault="00493716" w:rsidP="00003156">
      <w:pPr>
        <w:pStyle w:val="JuParaLast"/>
        <w:rPr>
          <w:lang w:val="fr-FR"/>
        </w:rPr>
      </w:pPr>
      <w:r w:rsidRPr="00003156">
        <w:rPr>
          <w:lang w:val="fr-FR"/>
        </w:rPr>
        <w:t>Au présent arrêt se trouve joint, conformément aux articles 45 § 2 de la Convention et 74 § 2 du règlement, l</w:t>
      </w:r>
      <w:r w:rsidR="00003156" w:rsidRPr="00003156">
        <w:rPr>
          <w:lang w:val="fr-FR"/>
        </w:rPr>
        <w:t>’</w:t>
      </w:r>
      <w:r w:rsidRPr="00003156">
        <w:rPr>
          <w:lang w:val="fr-FR"/>
        </w:rPr>
        <w:t>exposé de l</w:t>
      </w:r>
      <w:r w:rsidR="00003156" w:rsidRPr="00003156">
        <w:rPr>
          <w:lang w:val="fr-FR"/>
        </w:rPr>
        <w:t>’</w:t>
      </w:r>
      <w:r w:rsidRPr="00003156">
        <w:rPr>
          <w:lang w:val="fr-FR"/>
        </w:rPr>
        <w:t>opinion séparée du juge Wojtyczek.</w:t>
      </w:r>
    </w:p>
    <w:p w:rsidR="000F6ECB" w:rsidRPr="00003156" w:rsidRDefault="00493716" w:rsidP="00003156">
      <w:pPr>
        <w:pStyle w:val="JuInitialled"/>
        <w:rPr>
          <w:lang w:val="fr-FR"/>
        </w:rPr>
      </w:pPr>
      <w:r w:rsidRPr="00003156">
        <w:rPr>
          <w:lang w:val="fr-FR"/>
        </w:rPr>
        <w:t>A.S.</w:t>
      </w:r>
      <w:r w:rsidRPr="00003156">
        <w:rPr>
          <w:lang w:val="fr-FR"/>
        </w:rPr>
        <w:br/>
        <w:t>F.E.P.</w:t>
      </w:r>
    </w:p>
    <w:p w:rsidR="00920CB9" w:rsidRPr="00003156" w:rsidRDefault="00920CB9" w:rsidP="00003156">
      <w:pPr>
        <w:rPr>
          <w:lang w:val="fr-FR"/>
        </w:rPr>
        <w:sectPr w:rsidR="00920CB9" w:rsidRPr="00003156" w:rsidSect="003D5E6F">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BC2EFF" w:rsidRPr="00003156" w:rsidRDefault="00BC2EFF" w:rsidP="00003156">
      <w:pPr>
        <w:pStyle w:val="ECHRTitleCentre1"/>
        <w:rPr>
          <w:lang w:val="fr-FR"/>
        </w:rPr>
      </w:pPr>
      <w:r w:rsidRPr="00003156">
        <w:rPr>
          <w:lang w:val="fr-FR"/>
        </w:rPr>
        <w:lastRenderedPageBreak/>
        <w:t>OPINION CONCORDANTE DU JUGE WOJTYCZEK</w:t>
      </w:r>
    </w:p>
    <w:p w:rsidR="00BC2EFF" w:rsidRPr="00003156" w:rsidRDefault="00BC2EFF" w:rsidP="00003156">
      <w:pPr>
        <w:pStyle w:val="OpiPara"/>
        <w:rPr>
          <w:rFonts w:ascii="Times New Roman" w:hAnsi="Times New Roman" w:cs="Times New Roman"/>
          <w:szCs w:val="24"/>
          <w:lang w:val="fr-FR"/>
        </w:rPr>
      </w:pPr>
      <w:r w:rsidRPr="00003156">
        <w:rPr>
          <w:rFonts w:ascii="Times New Roman" w:hAnsi="Times New Roman" w:cs="Times New Roman"/>
          <w:szCs w:val="24"/>
          <w:lang w:val="fr-FR"/>
        </w:rPr>
        <w:t>1.  Dans la présente affaire, j</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ai voté en faveur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 constat de violation de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article 6 de la Convention ; je souhaiterais néanmoins exprimer un certain nombre de réserves.</w:t>
      </w:r>
    </w:p>
    <w:p w:rsidR="00BC2EFF" w:rsidRPr="00003156" w:rsidRDefault="00BC2EFF" w:rsidP="00003156">
      <w:pPr>
        <w:pStyle w:val="OpiPara"/>
        <w:rPr>
          <w:rFonts w:ascii="Times New Roman" w:hAnsi="Times New Roman" w:cs="Times New Roman"/>
          <w:szCs w:val="24"/>
          <w:lang w:val="fr-FR"/>
        </w:rPr>
      </w:pPr>
      <w:r w:rsidRPr="00003156">
        <w:rPr>
          <w:rFonts w:ascii="Times New Roman" w:hAnsi="Times New Roman" w:cs="Times New Roman"/>
          <w:szCs w:val="24"/>
          <w:lang w:val="fr-FR"/>
        </w:rPr>
        <w:t xml:space="preserve">2.  Le </w:t>
      </w:r>
      <w:r w:rsidRPr="00003156">
        <w:rPr>
          <w:lang w:val="fr-FR"/>
        </w:rPr>
        <w:t>code</w:t>
      </w:r>
      <w:r w:rsidRPr="00003156">
        <w:rPr>
          <w:rFonts w:ascii="Times New Roman" w:hAnsi="Times New Roman" w:cs="Times New Roman"/>
          <w:szCs w:val="24"/>
          <w:lang w:val="fr-FR"/>
        </w:rPr>
        <w:t xml:space="preserve"> de procédure civile roumain, entré en vigueur en 2013, permet en son article 509 § 10, sous certaines conditions, la réouverture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procédure civile après le constat par la Cour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violation de la Convention. Dans ce contexte, le présent arrêt rendu par la Cour concerne non seulement la requérante, mais aussi la partie adverse au procès, c</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est</w:t>
      </w:r>
      <w:r w:rsidRPr="00003156">
        <w:rPr>
          <w:rFonts w:ascii="Times New Roman" w:hAnsi="Times New Roman" w:cs="Times New Roman"/>
          <w:szCs w:val="24"/>
          <w:lang w:val="fr-FR"/>
        </w:rPr>
        <w:noBreakHyphen/>
        <w:t>à</w:t>
      </w:r>
      <w:r w:rsidRPr="00003156">
        <w:rPr>
          <w:rFonts w:ascii="Times New Roman" w:hAnsi="Times New Roman" w:cs="Times New Roman"/>
          <w:szCs w:val="24"/>
          <w:lang w:val="fr-FR"/>
        </w:rPr>
        <w:noBreakHyphen/>
        <w:t xml:space="preserve">dire la société G. La Cour a statué non seulement sur les droits de la requérante, mais également, </w:t>
      </w:r>
      <w:r w:rsidRPr="00003156">
        <w:rPr>
          <w:rFonts w:ascii="Times New Roman" w:hAnsi="Times New Roman" w:cs="Times New Roman"/>
          <w:i/>
          <w:szCs w:val="24"/>
          <w:lang w:val="fr-FR"/>
        </w:rPr>
        <w:t>de facto</w:t>
      </w:r>
      <w:r w:rsidRPr="00003156">
        <w:rPr>
          <w:rFonts w:ascii="Times New Roman" w:hAnsi="Times New Roman" w:cs="Times New Roman"/>
          <w:szCs w:val="24"/>
          <w:lang w:val="fr-FR"/>
        </w:rPr>
        <w:t>, sur ceux de la société G.</w:t>
      </w:r>
    </w:p>
    <w:p w:rsidR="00511B94" w:rsidRPr="00003156" w:rsidRDefault="00BC2EFF" w:rsidP="00003156">
      <w:pPr>
        <w:pStyle w:val="OpiPara"/>
        <w:rPr>
          <w:rFonts w:ascii="Times New Roman" w:hAnsi="Times New Roman" w:cs="Times New Roman"/>
          <w:szCs w:val="24"/>
          <w:lang w:val="fr-FR"/>
        </w:rPr>
      </w:pPr>
      <w:r w:rsidRPr="00003156">
        <w:rPr>
          <w:rFonts w:ascii="Times New Roman" w:hAnsi="Times New Roman" w:cs="Times New Roman"/>
          <w:szCs w:val="24"/>
          <w:lang w:val="fr-FR"/>
        </w:rPr>
        <w:t>3.  Parmi les impératifs les plus élémentaires de la justice procédurale, il faut citer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obligation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entendre toutes les personnes concernées par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issue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procédure (voir mon opinion séparée jointe à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 xml:space="preserve">arrêt de la Cour </w:t>
      </w:r>
      <w:r w:rsidRPr="00003156">
        <w:rPr>
          <w:rFonts w:ascii="Times New Roman" w:hAnsi="Times New Roman" w:cs="Times New Roman"/>
          <w:i/>
          <w:szCs w:val="24"/>
          <w:lang w:val="fr-FR"/>
        </w:rPr>
        <w:t>Bochan c. Ukraine (n</w:t>
      </w:r>
      <w:r w:rsidRPr="00003156">
        <w:rPr>
          <w:rFonts w:ascii="Times New Roman" w:hAnsi="Times New Roman" w:cs="Times New Roman"/>
          <w:i/>
          <w:szCs w:val="24"/>
          <w:vertAlign w:val="superscript"/>
          <w:lang w:val="fr-FR"/>
        </w:rPr>
        <w:t>o</w:t>
      </w:r>
      <w:r w:rsidRPr="00003156">
        <w:rPr>
          <w:rFonts w:ascii="Times New Roman" w:hAnsi="Times New Roman" w:cs="Times New Roman"/>
          <w:i/>
          <w:szCs w:val="24"/>
          <w:lang w:val="fr-FR"/>
        </w:rPr>
        <w:t xml:space="preserve"> 2) </w:t>
      </w:r>
      <w:r w:rsidRPr="00003156">
        <w:rPr>
          <w:rFonts w:ascii="Times New Roman" w:hAnsi="Times New Roman" w:cs="Times New Roman"/>
          <w:szCs w:val="24"/>
          <w:lang w:val="fr-FR"/>
        </w:rPr>
        <w:t>[GC]</w:t>
      </w:r>
      <w:r w:rsidRPr="00003156">
        <w:rPr>
          <w:lang w:val="fr-FR"/>
        </w:rPr>
        <w:t xml:space="preserve">, </w:t>
      </w:r>
      <w:r w:rsidRPr="00003156">
        <w:rPr>
          <w:rFonts w:ascii="Times New Roman" w:hAnsi="Times New Roman" w:cs="Times New Roman"/>
          <w:szCs w:val="24"/>
          <w:lang w:val="fr-FR"/>
        </w:rPr>
        <w:t>n</w:t>
      </w:r>
      <w:r w:rsidR="00511B94" w:rsidRPr="00003156">
        <w:rPr>
          <w:rFonts w:ascii="Times New Roman" w:hAnsi="Times New Roman" w:cs="Times New Roman"/>
          <w:szCs w:val="24"/>
          <w:vertAlign w:val="superscript"/>
          <w:lang w:val="fr-FR"/>
        </w:rPr>
        <w:t>o</w:t>
      </w:r>
      <w:r w:rsidRPr="00003156">
        <w:rPr>
          <w:rFonts w:ascii="Times New Roman" w:hAnsi="Times New Roman" w:cs="Times New Roman"/>
          <w:szCs w:val="24"/>
          <w:lang w:val="fr-FR"/>
        </w:rPr>
        <w:t xml:space="preserve"> 22251/08, CEDH 2015). Dans la présente affaire, la société G. était concernée par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issue de la procédure devant la Cour. Celle-ci aurait donc dû inviter la société G. à présenter ses observations. En s</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abstenant de le faire, la Cour a enfreint non seulement les principes de procédure équitable universellement admis, mais aussi le droit subjectif, qui en découle logiquement et qui permet à la partie adverse directement concernée par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issue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procédure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exiger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être entendue dans le cadre de cette dernière. La présente affaire met une nouvelle fois en exergue les faiblesses des règles régissant la procédure devant la Cour et la nécessité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adapter celles-ci aux exigences de la justice procédurale.</w:t>
      </w:r>
    </w:p>
    <w:p w:rsidR="00BC2EFF" w:rsidRPr="00003156" w:rsidRDefault="00BC2EFF" w:rsidP="00003156">
      <w:pPr>
        <w:pStyle w:val="OpiPara"/>
        <w:rPr>
          <w:rFonts w:ascii="Times New Roman" w:hAnsi="Times New Roman" w:cs="Times New Roman"/>
          <w:szCs w:val="24"/>
          <w:lang w:val="fr-FR"/>
        </w:rPr>
      </w:pPr>
      <w:r w:rsidRPr="00003156">
        <w:rPr>
          <w:rFonts w:ascii="Times New Roman" w:hAnsi="Times New Roman" w:cs="Times New Roman"/>
          <w:szCs w:val="24"/>
          <w:lang w:val="fr-FR"/>
        </w:rPr>
        <w:t>4.  Selon la Cour, la réouverture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 xml:space="preserve">une procédure civile est permise </w:t>
      </w:r>
      <w:r w:rsidRPr="00003156">
        <w:rPr>
          <w:lang w:val="fr-FR"/>
        </w:rPr>
        <w:t>uniquement</w:t>
      </w:r>
      <w:r w:rsidRPr="00003156">
        <w:rPr>
          <w:rFonts w:ascii="Times New Roman" w:hAnsi="Times New Roman" w:cs="Times New Roman"/>
          <w:szCs w:val="24"/>
          <w:lang w:val="fr-FR"/>
        </w:rPr>
        <w:t xml:space="preserve"> quand « des motifs substantiels et impérieux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exigent » (§§ 38 et 46). Comme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affirme la motivation de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arrêt, « en tout état de cause et en vue de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intérêt primordial de la sécurité juridique, les juridictions supérieures ne doivent utiliser leur pouvoir de révision que pour corriger notamment des erreurs de fait ou de droit ou des erreurs judiciaires et non pour procéder à un nouvel examen » (§ 38).</w:t>
      </w:r>
    </w:p>
    <w:p w:rsidR="00511B94" w:rsidRPr="00003156" w:rsidRDefault="00BC2EFF" w:rsidP="00003156">
      <w:pPr>
        <w:pStyle w:val="OpiPara"/>
        <w:rPr>
          <w:rFonts w:ascii="Times New Roman" w:hAnsi="Times New Roman" w:cs="Times New Roman"/>
          <w:szCs w:val="24"/>
          <w:lang w:val="fr-FR"/>
        </w:rPr>
      </w:pPr>
      <w:r w:rsidRPr="00003156">
        <w:rPr>
          <w:rFonts w:ascii="Times New Roman" w:hAnsi="Times New Roman" w:cs="Times New Roman"/>
          <w:szCs w:val="24"/>
          <w:lang w:val="fr-FR"/>
        </w:rPr>
        <w:t>Dans la présente affaire, la Cour s</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 xml:space="preserve">est penchée sur les raisons </w:t>
      </w:r>
      <w:r w:rsidRPr="00003156">
        <w:rPr>
          <w:lang w:val="fr-FR"/>
        </w:rPr>
        <w:t>procédurales</w:t>
      </w:r>
      <w:r w:rsidRPr="00003156">
        <w:rPr>
          <w:rFonts w:ascii="Times New Roman" w:hAnsi="Times New Roman" w:cs="Times New Roman"/>
          <w:szCs w:val="24"/>
          <w:lang w:val="fr-FR"/>
        </w:rPr>
        <w:t xml:space="preserve"> retenues par la cour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 xml:space="preserve">appel dans son arrêt du 27 novembre 2008 pour justifier la réouverture de la procédure. Toutefois, il faut souligner que la notion de « motifs substantiels et impérieux » qui justifient la réouverture de la procédure civile englobe non seulement des éléments de nature procédurale mais aussi, et surtout, les exigences de justice matérielle. Autrement dit, la sécurité juridique découlant de la stabilité des décisions de justice finales peut, en particulier, céder devant la possibilité de réouverture de la procédure </w:t>
      </w:r>
      <w:r w:rsidRPr="00003156">
        <w:rPr>
          <w:lang w:val="fr-FR"/>
        </w:rPr>
        <w:t>civile</w:t>
      </w:r>
      <w:r w:rsidRPr="00003156">
        <w:rPr>
          <w:rFonts w:ascii="Times New Roman" w:hAnsi="Times New Roman" w:cs="Times New Roman"/>
          <w:szCs w:val="24"/>
          <w:lang w:val="fr-FR"/>
        </w:rPr>
        <w:t xml:space="preserve"> si une décision de justice atteint un certain niveau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injustice matérielle. Néanmoins, dans la présente affaire, il n</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apparaît pas que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arrêt précité de la cour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 xml:space="preserve">appel en date du 27 novembre 2008 ait été justifié au regard des exigences de justice matérielle. Ainsi, ni les exigences </w:t>
      </w:r>
      <w:r w:rsidRPr="00003156">
        <w:rPr>
          <w:rFonts w:ascii="Times New Roman" w:hAnsi="Times New Roman" w:cs="Times New Roman"/>
          <w:szCs w:val="24"/>
          <w:lang w:val="fr-FR"/>
        </w:rPr>
        <w:lastRenderedPageBreak/>
        <w:t>de justice procédurale ni celles de justice matérielle ne justifiaient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arrêt de la cour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appel.</w:t>
      </w:r>
    </w:p>
    <w:p w:rsidR="00BC2EFF" w:rsidRPr="00003156" w:rsidRDefault="00BC2EFF" w:rsidP="00003156">
      <w:pPr>
        <w:pStyle w:val="OpiPara"/>
        <w:rPr>
          <w:rFonts w:ascii="Times New Roman" w:hAnsi="Times New Roman" w:cs="Times New Roman"/>
          <w:szCs w:val="24"/>
          <w:lang w:val="fr-FR"/>
        </w:rPr>
      </w:pPr>
      <w:r w:rsidRPr="00003156">
        <w:rPr>
          <w:rFonts w:ascii="Times New Roman" w:hAnsi="Times New Roman" w:cs="Times New Roman"/>
          <w:szCs w:val="24"/>
          <w:lang w:val="fr-FR"/>
        </w:rPr>
        <w:t>5.  </w:t>
      </w:r>
      <w:r w:rsidRPr="00003156">
        <w:rPr>
          <w:lang w:val="fr-FR"/>
        </w:rPr>
        <w:t>Dans</w:t>
      </w:r>
      <w:r w:rsidRPr="00003156">
        <w:rPr>
          <w:rFonts w:ascii="Times New Roman" w:hAnsi="Times New Roman" w:cs="Times New Roman"/>
          <w:szCs w:val="24"/>
          <w:lang w:val="fr-FR"/>
        </w:rPr>
        <w:t xml:space="preserve"> la présente affaire, la Cour a soigneusement évité de prendre position sur la question de la nécessité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nouvelle réouverture de la procédure civile en Roumanie après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entrée en vigueur de son arrêt. Une telle approche est parfaitement compréhensible. Les impératifs de sécurité juridique invoqués par la Cour pour justifier un constat de violation de la Convention plaident en effet contre une nouvelle réouverture de la procédure après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entrée en vigueur du présent arrêt. De plus, la Convention n</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impose pas aux Hautes Parties Contractantes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obligation de rouvrir les procédures civiles après le constat par la Cour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violation de ses dispositions dans le cadre de ces procédures (voir mon opinion séparée précitée).</w:t>
      </w:r>
    </w:p>
    <w:p w:rsidR="00253DCD" w:rsidRPr="00003156" w:rsidRDefault="00BC2EFF" w:rsidP="00003156">
      <w:pPr>
        <w:pStyle w:val="OpiPara"/>
        <w:rPr>
          <w:lang w:val="fr-FR"/>
        </w:rPr>
      </w:pPr>
      <w:r w:rsidRPr="00003156">
        <w:rPr>
          <w:rFonts w:ascii="Times New Roman" w:hAnsi="Times New Roman" w:cs="Times New Roman"/>
          <w:szCs w:val="24"/>
          <w:lang w:val="fr-FR"/>
        </w:rPr>
        <w:t>De prime abord,</w:t>
      </w:r>
      <w:r w:rsidRPr="00003156">
        <w:rPr>
          <w:rFonts w:ascii="Times New Roman" w:hAnsi="Times New Roman" w:cs="Times New Roman"/>
          <w:i/>
          <w:szCs w:val="24"/>
          <w:lang w:val="fr-FR"/>
        </w:rPr>
        <w:t xml:space="preserve"> </w:t>
      </w:r>
      <w:r w:rsidRPr="00003156">
        <w:rPr>
          <w:rFonts w:ascii="Times New Roman" w:hAnsi="Times New Roman" w:cs="Times New Roman"/>
          <w:szCs w:val="24"/>
          <w:lang w:val="fr-FR"/>
        </w:rPr>
        <w:t>la réouverture de la procédure civile à la suite de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entrée en vigueur du présent arrêt serait donc à exclure,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autant plus qu</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telle réouverture allongerait encore la durée de la procédure. Cependant, chaque fois que l</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on apprécie la possibilité de réouverture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procédure civile, il faut aussi tenir compte de la justice matérielle. Dans le contexte spécifique de la législation roumaine prévoyant la possibilité de rouvrir la procédure civile à la suite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 constat par la Cour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une violation de la Convention (voir paragraphe 2 supra), si la requérante demande une nouvelle réouverture de la procédure, il appartiendra à la juridiction roumaine compétente de mettre soigneusement en balance toutes les valeurs en conflit, y compris les exigences de justice matérielle, pour apprécier s</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il y a lieu d</w:t>
      </w:r>
      <w:r w:rsidR="00003156" w:rsidRPr="00003156">
        <w:rPr>
          <w:rFonts w:ascii="Times New Roman" w:hAnsi="Times New Roman" w:cs="Times New Roman"/>
          <w:szCs w:val="24"/>
          <w:lang w:val="fr-FR"/>
        </w:rPr>
        <w:t>’</w:t>
      </w:r>
      <w:r w:rsidRPr="00003156">
        <w:rPr>
          <w:rFonts w:ascii="Times New Roman" w:hAnsi="Times New Roman" w:cs="Times New Roman"/>
          <w:szCs w:val="24"/>
          <w:lang w:val="fr-FR"/>
        </w:rPr>
        <w:t>accepter cette demande.</w:t>
      </w:r>
    </w:p>
    <w:sectPr w:rsidR="00253DCD" w:rsidRPr="00003156">
      <w:headerReference w:type="even" r:id="rId17"/>
      <w:headerReference w:type="default" r:id="rId18"/>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AC3" w:rsidRPr="0045067D" w:rsidRDefault="00463AC3" w:rsidP="00E77CB3">
      <w:pPr>
        <w:rPr>
          <w:lang w:val="fr-FR"/>
        </w:rPr>
      </w:pPr>
      <w:r w:rsidRPr="0045067D">
        <w:rPr>
          <w:lang w:val="fr-FR"/>
        </w:rPr>
        <w:separator/>
      </w:r>
    </w:p>
  </w:endnote>
  <w:endnote w:type="continuationSeparator" w:id="0">
    <w:p w:rsidR="00463AC3" w:rsidRPr="0045067D" w:rsidRDefault="00463AC3"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6D" w:rsidRPr="00150BFA" w:rsidRDefault="009A346D" w:rsidP="009A346D">
    <w:pPr>
      <w:jc w:val="center"/>
    </w:pPr>
    <w:r>
      <w:rPr>
        <w:noProof/>
        <w:lang w:val="pl-PL" w:eastAsia="pl-PL"/>
      </w:rPr>
      <w:drawing>
        <wp:inline distT="0" distB="0" distL="0" distR="0" wp14:anchorId="0EB9962F" wp14:editId="00C3337D">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A346D" w:rsidRDefault="009A34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AC3" w:rsidRPr="0045067D" w:rsidRDefault="00463AC3" w:rsidP="00E77CB3">
      <w:pPr>
        <w:rPr>
          <w:lang w:val="fr-FR"/>
        </w:rPr>
      </w:pPr>
      <w:r w:rsidRPr="0045067D">
        <w:rPr>
          <w:lang w:val="fr-FR"/>
        </w:rPr>
        <w:separator/>
      </w:r>
    </w:p>
  </w:footnote>
  <w:footnote w:type="continuationSeparator" w:id="0">
    <w:p w:rsidR="00463AC3" w:rsidRPr="0045067D" w:rsidRDefault="00463AC3" w:rsidP="00E77CB3">
      <w:pPr>
        <w:rPr>
          <w:lang w:val="fr-FR"/>
        </w:rPr>
      </w:pPr>
      <w:r w:rsidRPr="0045067D">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6D" w:rsidRPr="009A346D" w:rsidRDefault="009A346D" w:rsidP="009A346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6D" w:rsidRPr="00A45145" w:rsidRDefault="009A346D" w:rsidP="009A346D">
    <w:pPr>
      <w:jc w:val="center"/>
    </w:pPr>
    <w:r>
      <w:rPr>
        <w:noProof/>
        <w:lang w:val="pl-PL" w:eastAsia="pl-PL"/>
      </w:rPr>
      <w:drawing>
        <wp:inline distT="0" distB="0" distL="0" distR="0" wp14:anchorId="59FA1792" wp14:editId="6A670F0F">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A346D" w:rsidRDefault="009A346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6D" w:rsidRPr="00EF0A2E" w:rsidRDefault="009A346D"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A05616">
      <w:rPr>
        <w:rStyle w:val="Numerstrony"/>
        <w:noProof/>
      </w:rPr>
      <w:t>12</w:t>
    </w:r>
    <w:r>
      <w:rPr>
        <w:rStyle w:val="Numerstrony"/>
      </w:rPr>
      <w:fldChar w:fldCharType="end"/>
    </w:r>
    <w:r w:rsidRPr="00EF0A2E">
      <w:rPr>
        <w:rStyle w:val="Numerstrony"/>
      </w:rPr>
      <w:tab/>
    </w:r>
    <w:r>
      <w:rPr>
        <w:noProof/>
      </w:rPr>
      <w:t>ARRÊT</w:t>
    </w:r>
    <w:r w:rsidRPr="00EF0A2E">
      <w:t xml:space="preserve"> </w:t>
    </w:r>
    <w:r>
      <w:t>S.C. BRITANIC WORLD S.R.L. c. ROUMANIE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6D" w:rsidRPr="00F108B4" w:rsidRDefault="009A346D" w:rsidP="00C63990">
    <w:pPr>
      <w:pStyle w:val="ECHRHeader"/>
      <w:rPr>
        <w:lang w:val="en-GB"/>
      </w:rPr>
    </w:pPr>
    <w:r w:rsidRPr="0045067D">
      <w:rPr>
        <w:lang w:val="fr-FR"/>
      </w:rPr>
      <w:tab/>
    </w:r>
    <w:r>
      <w:rPr>
        <w:noProof/>
      </w:rPr>
      <w:t>ARRÊT</w:t>
    </w:r>
    <w:r w:rsidRPr="00EF0A2E">
      <w:t xml:space="preserve"> </w:t>
    </w:r>
    <w:r>
      <w:t>S.C. BRITANIC WORLD S.R.L. c. ROUMANIE</w:t>
    </w:r>
    <w:r w:rsidRPr="00EF0A2E">
      <w:tab/>
    </w:r>
    <w:r>
      <w:rPr>
        <w:rStyle w:val="Numerstrony"/>
        <w:lang w:val="fr-FR"/>
      </w:rPr>
      <w:fldChar w:fldCharType="begin"/>
    </w:r>
    <w:r w:rsidRPr="00F108B4">
      <w:rPr>
        <w:rStyle w:val="Numerstrony"/>
        <w:lang w:val="en-GB"/>
      </w:rPr>
      <w:instrText xml:space="preserve"> PAGE </w:instrText>
    </w:r>
    <w:r>
      <w:rPr>
        <w:rStyle w:val="Numerstrony"/>
        <w:lang w:val="fr-FR"/>
      </w:rPr>
      <w:fldChar w:fldCharType="separate"/>
    </w:r>
    <w:r w:rsidR="00A05616">
      <w:rPr>
        <w:rStyle w:val="Numerstrony"/>
        <w:noProof/>
        <w:lang w:val="en-GB"/>
      </w:rPr>
      <w:t>1</w:t>
    </w:r>
    <w:r>
      <w:rPr>
        <w:rStyle w:val="Numerstrony"/>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9B" w:rsidRPr="00BC2EFF" w:rsidRDefault="00BC2EFF" w:rsidP="00401453">
    <w:pPr>
      <w:pStyle w:val="ECHRHeader"/>
      <w:rPr>
        <w:lang w:val="fr-FR"/>
      </w:rPr>
    </w:pPr>
    <w:r>
      <w:rPr>
        <w:rStyle w:val="Numerstrony"/>
      </w:rPr>
      <w:fldChar w:fldCharType="begin"/>
    </w:r>
    <w:r w:rsidRPr="00BC2EFF">
      <w:rPr>
        <w:rStyle w:val="Numerstrony"/>
        <w:lang w:val="fr-FR"/>
      </w:rPr>
      <w:instrText xml:space="preserve"> PAGE </w:instrText>
    </w:r>
    <w:r>
      <w:rPr>
        <w:rStyle w:val="Numerstrony"/>
      </w:rPr>
      <w:fldChar w:fldCharType="separate"/>
    </w:r>
    <w:r w:rsidR="00A05616">
      <w:rPr>
        <w:rStyle w:val="Numerstrony"/>
        <w:noProof/>
        <w:lang w:val="fr-FR"/>
      </w:rPr>
      <w:t>14</w:t>
    </w:r>
    <w:r>
      <w:rPr>
        <w:rStyle w:val="Numerstrony"/>
      </w:rPr>
      <w:fldChar w:fldCharType="end"/>
    </w:r>
    <w:r w:rsidRPr="00BC2EFF">
      <w:rPr>
        <w:lang w:val="fr-FR"/>
      </w:rPr>
      <w:tab/>
      <w:t>ARRÊT S.C. BRITANIC WORLD S.R.L. c. ROUMANIE – OPINION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9B" w:rsidRPr="00BC2EFF" w:rsidRDefault="00BC2EFF" w:rsidP="005B1D30">
    <w:pPr>
      <w:pStyle w:val="ECHRHeader"/>
      <w:rPr>
        <w:lang w:val="fr-FR"/>
      </w:rPr>
    </w:pPr>
    <w:r>
      <w:tab/>
    </w:r>
    <w:r w:rsidRPr="00BC2EFF">
      <w:rPr>
        <w:lang w:val="fr-FR"/>
      </w:rPr>
      <w:t>ARRÊT S.C. BRITANIC WORLD S.R.L. c. ROUMANIE – OPINION SÉPARÉE</w:t>
    </w:r>
    <w:r w:rsidRPr="00BC2EFF">
      <w:rPr>
        <w:lang w:val="fr-FR"/>
      </w:rPr>
      <w:tab/>
    </w:r>
    <w:r>
      <w:rPr>
        <w:rStyle w:val="Numerstrony"/>
      </w:rPr>
      <w:fldChar w:fldCharType="begin"/>
    </w:r>
    <w:r w:rsidRPr="00BC2EFF">
      <w:rPr>
        <w:rStyle w:val="Numerstrony"/>
        <w:lang w:val="fr-FR"/>
      </w:rPr>
      <w:instrText xml:space="preserve"> PAGE </w:instrText>
    </w:r>
    <w:r>
      <w:rPr>
        <w:rStyle w:val="Numerstrony"/>
      </w:rPr>
      <w:fldChar w:fldCharType="separate"/>
    </w:r>
    <w:r w:rsidR="00A05616">
      <w:rPr>
        <w:rStyle w:val="Numerstrony"/>
        <w:noProof/>
        <w:lang w:val="fr-FR"/>
      </w:rPr>
      <w:t>15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F108B4"/>
    <w:rsid w:val="00003156"/>
    <w:rsid w:val="00003398"/>
    <w:rsid w:val="000041F8"/>
    <w:rsid w:val="000042A8"/>
    <w:rsid w:val="00004308"/>
    <w:rsid w:val="00005BF0"/>
    <w:rsid w:val="00006D1B"/>
    <w:rsid w:val="00007154"/>
    <w:rsid w:val="000103AE"/>
    <w:rsid w:val="00011D69"/>
    <w:rsid w:val="00012AD3"/>
    <w:rsid w:val="00015C2D"/>
    <w:rsid w:val="00015F00"/>
    <w:rsid w:val="00015FF7"/>
    <w:rsid w:val="00022C1D"/>
    <w:rsid w:val="00023D64"/>
    <w:rsid w:val="00033531"/>
    <w:rsid w:val="00034987"/>
    <w:rsid w:val="00035C39"/>
    <w:rsid w:val="000602DF"/>
    <w:rsid w:val="00061B05"/>
    <w:rsid w:val="000632D5"/>
    <w:rsid w:val="000644EE"/>
    <w:rsid w:val="00065BF5"/>
    <w:rsid w:val="00066A71"/>
    <w:rsid w:val="000833BF"/>
    <w:rsid w:val="00090460"/>
    <w:rsid w:val="000925AD"/>
    <w:rsid w:val="000A1FCE"/>
    <w:rsid w:val="000A24EB"/>
    <w:rsid w:val="000B42E5"/>
    <w:rsid w:val="000B59A1"/>
    <w:rsid w:val="000B6923"/>
    <w:rsid w:val="000C26CB"/>
    <w:rsid w:val="000C5F3C"/>
    <w:rsid w:val="000C6DCC"/>
    <w:rsid w:val="000D07CD"/>
    <w:rsid w:val="000D47AA"/>
    <w:rsid w:val="000D721F"/>
    <w:rsid w:val="000E069B"/>
    <w:rsid w:val="000E0E82"/>
    <w:rsid w:val="000E1DC5"/>
    <w:rsid w:val="000E223F"/>
    <w:rsid w:val="000E7D45"/>
    <w:rsid w:val="000F00EF"/>
    <w:rsid w:val="000F07D2"/>
    <w:rsid w:val="000F263D"/>
    <w:rsid w:val="000F6ECB"/>
    <w:rsid w:val="000F7851"/>
    <w:rsid w:val="00104BBD"/>
    <w:rsid w:val="00104E23"/>
    <w:rsid w:val="00106C60"/>
    <w:rsid w:val="00111B0C"/>
    <w:rsid w:val="00120D6C"/>
    <w:rsid w:val="001257EC"/>
    <w:rsid w:val="00133D33"/>
    <w:rsid w:val="00134D64"/>
    <w:rsid w:val="00135A30"/>
    <w:rsid w:val="0013612C"/>
    <w:rsid w:val="00137FF6"/>
    <w:rsid w:val="00141650"/>
    <w:rsid w:val="0016174F"/>
    <w:rsid w:val="00162A12"/>
    <w:rsid w:val="00166530"/>
    <w:rsid w:val="001832BD"/>
    <w:rsid w:val="001943B5"/>
    <w:rsid w:val="00195134"/>
    <w:rsid w:val="001A145B"/>
    <w:rsid w:val="001A674C"/>
    <w:rsid w:val="001B3B24"/>
    <w:rsid w:val="001C0F98"/>
    <w:rsid w:val="001C2A42"/>
    <w:rsid w:val="001C41FA"/>
    <w:rsid w:val="001D46CA"/>
    <w:rsid w:val="001D533F"/>
    <w:rsid w:val="001D63ED"/>
    <w:rsid w:val="001D7348"/>
    <w:rsid w:val="001E035B"/>
    <w:rsid w:val="001E0961"/>
    <w:rsid w:val="001E3EAE"/>
    <w:rsid w:val="001E3F5F"/>
    <w:rsid w:val="001E4CD0"/>
    <w:rsid w:val="001E6F32"/>
    <w:rsid w:val="001F2145"/>
    <w:rsid w:val="001F2E47"/>
    <w:rsid w:val="001F4E43"/>
    <w:rsid w:val="001F6262"/>
    <w:rsid w:val="001F67B0"/>
    <w:rsid w:val="001F7B3D"/>
    <w:rsid w:val="001F7FBD"/>
    <w:rsid w:val="00205F9F"/>
    <w:rsid w:val="00210338"/>
    <w:rsid w:val="002115FC"/>
    <w:rsid w:val="0021423C"/>
    <w:rsid w:val="00230D00"/>
    <w:rsid w:val="00231DF7"/>
    <w:rsid w:val="00231FD1"/>
    <w:rsid w:val="002339E0"/>
    <w:rsid w:val="00233CF8"/>
    <w:rsid w:val="00234889"/>
    <w:rsid w:val="0023575D"/>
    <w:rsid w:val="00237148"/>
    <w:rsid w:val="0024222D"/>
    <w:rsid w:val="00244B0E"/>
    <w:rsid w:val="00244F6C"/>
    <w:rsid w:val="002532C5"/>
    <w:rsid w:val="00253DCD"/>
    <w:rsid w:val="00260C03"/>
    <w:rsid w:val="0026540E"/>
    <w:rsid w:val="0027014F"/>
    <w:rsid w:val="00275123"/>
    <w:rsid w:val="00282240"/>
    <w:rsid w:val="00291379"/>
    <w:rsid w:val="002948AD"/>
    <w:rsid w:val="002A01CC"/>
    <w:rsid w:val="002A04AE"/>
    <w:rsid w:val="002A61B1"/>
    <w:rsid w:val="002A663C"/>
    <w:rsid w:val="002B444B"/>
    <w:rsid w:val="002B5887"/>
    <w:rsid w:val="002C0E27"/>
    <w:rsid w:val="002C3040"/>
    <w:rsid w:val="002D022D"/>
    <w:rsid w:val="002D23B6"/>
    <w:rsid w:val="002D24BB"/>
    <w:rsid w:val="002E02CB"/>
    <w:rsid w:val="002F17A6"/>
    <w:rsid w:val="002F2AF7"/>
    <w:rsid w:val="002F7AD6"/>
    <w:rsid w:val="002F7E1C"/>
    <w:rsid w:val="00301A75"/>
    <w:rsid w:val="00302F70"/>
    <w:rsid w:val="0030336F"/>
    <w:rsid w:val="0030375E"/>
    <w:rsid w:val="00312A30"/>
    <w:rsid w:val="00317A03"/>
    <w:rsid w:val="00320F72"/>
    <w:rsid w:val="0032463E"/>
    <w:rsid w:val="00326224"/>
    <w:rsid w:val="00331C5E"/>
    <w:rsid w:val="00337EE4"/>
    <w:rsid w:val="00340FFD"/>
    <w:rsid w:val="003443FF"/>
    <w:rsid w:val="003506B1"/>
    <w:rsid w:val="00354F8C"/>
    <w:rsid w:val="00356AC7"/>
    <w:rsid w:val="003609FA"/>
    <w:rsid w:val="00362BB3"/>
    <w:rsid w:val="00366095"/>
    <w:rsid w:val="003710C8"/>
    <w:rsid w:val="003750BE"/>
    <w:rsid w:val="0038134B"/>
    <w:rsid w:val="00387B9D"/>
    <w:rsid w:val="0039364F"/>
    <w:rsid w:val="00396686"/>
    <w:rsid w:val="0039778E"/>
    <w:rsid w:val="003B2814"/>
    <w:rsid w:val="003B4941"/>
    <w:rsid w:val="003C54C1"/>
    <w:rsid w:val="003C5714"/>
    <w:rsid w:val="003C6B9F"/>
    <w:rsid w:val="003C6E2A"/>
    <w:rsid w:val="003D0299"/>
    <w:rsid w:val="003D3322"/>
    <w:rsid w:val="003D4071"/>
    <w:rsid w:val="003D5E6F"/>
    <w:rsid w:val="003E6D80"/>
    <w:rsid w:val="003F05FA"/>
    <w:rsid w:val="003F244A"/>
    <w:rsid w:val="003F30B8"/>
    <w:rsid w:val="003F4C45"/>
    <w:rsid w:val="003F5F7B"/>
    <w:rsid w:val="003F7D64"/>
    <w:rsid w:val="004033B9"/>
    <w:rsid w:val="00414300"/>
    <w:rsid w:val="004147EA"/>
    <w:rsid w:val="00425C67"/>
    <w:rsid w:val="00427E7A"/>
    <w:rsid w:val="00434EC4"/>
    <w:rsid w:val="00435B4E"/>
    <w:rsid w:val="00436C49"/>
    <w:rsid w:val="00445366"/>
    <w:rsid w:val="00447F5B"/>
    <w:rsid w:val="0045067D"/>
    <w:rsid w:val="0045468A"/>
    <w:rsid w:val="00461DB0"/>
    <w:rsid w:val="00463926"/>
    <w:rsid w:val="00463AC3"/>
    <w:rsid w:val="00464C9A"/>
    <w:rsid w:val="004741F5"/>
    <w:rsid w:val="00474F3D"/>
    <w:rsid w:val="00477E3A"/>
    <w:rsid w:val="00483E5F"/>
    <w:rsid w:val="00485FF9"/>
    <w:rsid w:val="004907F0"/>
    <w:rsid w:val="0049140B"/>
    <w:rsid w:val="004923A5"/>
    <w:rsid w:val="004933E2"/>
    <w:rsid w:val="00493716"/>
    <w:rsid w:val="00496BFB"/>
    <w:rsid w:val="004A15C7"/>
    <w:rsid w:val="004A162E"/>
    <w:rsid w:val="004A255A"/>
    <w:rsid w:val="004A7B07"/>
    <w:rsid w:val="004B013B"/>
    <w:rsid w:val="004B112B"/>
    <w:rsid w:val="004C01E4"/>
    <w:rsid w:val="004C086C"/>
    <w:rsid w:val="004C1F56"/>
    <w:rsid w:val="004C27BC"/>
    <w:rsid w:val="004D15F3"/>
    <w:rsid w:val="004D5311"/>
    <w:rsid w:val="004D5DCC"/>
    <w:rsid w:val="004F10AF"/>
    <w:rsid w:val="004F11A4"/>
    <w:rsid w:val="004F2389"/>
    <w:rsid w:val="004F2979"/>
    <w:rsid w:val="004F304D"/>
    <w:rsid w:val="004F36F1"/>
    <w:rsid w:val="004F4513"/>
    <w:rsid w:val="004F61BE"/>
    <w:rsid w:val="004F66B1"/>
    <w:rsid w:val="005119AC"/>
    <w:rsid w:val="00511B94"/>
    <w:rsid w:val="00511C07"/>
    <w:rsid w:val="0051444A"/>
    <w:rsid w:val="005173A6"/>
    <w:rsid w:val="00520BAA"/>
    <w:rsid w:val="00525208"/>
    <w:rsid w:val="005257A5"/>
    <w:rsid w:val="005264C0"/>
    <w:rsid w:val="00526A8A"/>
    <w:rsid w:val="00530ADC"/>
    <w:rsid w:val="00531DF2"/>
    <w:rsid w:val="005442EE"/>
    <w:rsid w:val="00547353"/>
    <w:rsid w:val="005474E7"/>
    <w:rsid w:val="005512A3"/>
    <w:rsid w:val="005578CE"/>
    <w:rsid w:val="00562781"/>
    <w:rsid w:val="0057271C"/>
    <w:rsid w:val="00572845"/>
    <w:rsid w:val="005737D8"/>
    <w:rsid w:val="00574C83"/>
    <w:rsid w:val="005804F2"/>
    <w:rsid w:val="00592772"/>
    <w:rsid w:val="0059574A"/>
    <w:rsid w:val="00596468"/>
    <w:rsid w:val="005A02CB"/>
    <w:rsid w:val="005A1B9B"/>
    <w:rsid w:val="005A6751"/>
    <w:rsid w:val="005B092E"/>
    <w:rsid w:val="005B152C"/>
    <w:rsid w:val="005B1EE0"/>
    <w:rsid w:val="005B2B24"/>
    <w:rsid w:val="005B4425"/>
    <w:rsid w:val="005B4B94"/>
    <w:rsid w:val="005C3EE8"/>
    <w:rsid w:val="005D34F9"/>
    <w:rsid w:val="005D4190"/>
    <w:rsid w:val="005D67A3"/>
    <w:rsid w:val="005D7F90"/>
    <w:rsid w:val="005E2988"/>
    <w:rsid w:val="005E3085"/>
    <w:rsid w:val="005E37C6"/>
    <w:rsid w:val="005F51E1"/>
    <w:rsid w:val="00611C80"/>
    <w:rsid w:val="00620692"/>
    <w:rsid w:val="006242CA"/>
    <w:rsid w:val="00627507"/>
    <w:rsid w:val="00633717"/>
    <w:rsid w:val="006344E1"/>
    <w:rsid w:val="00652220"/>
    <w:rsid w:val="0065298D"/>
    <w:rsid w:val="006545C4"/>
    <w:rsid w:val="00661971"/>
    <w:rsid w:val="00661CE8"/>
    <w:rsid w:val="006623D9"/>
    <w:rsid w:val="0066550C"/>
    <w:rsid w:val="00667B26"/>
    <w:rsid w:val="00670CC9"/>
    <w:rsid w:val="006716F2"/>
    <w:rsid w:val="00682BF2"/>
    <w:rsid w:val="006859CE"/>
    <w:rsid w:val="00691270"/>
    <w:rsid w:val="00694A2E"/>
    <w:rsid w:val="00694BA8"/>
    <w:rsid w:val="006A037C"/>
    <w:rsid w:val="006A2AC9"/>
    <w:rsid w:val="006A36F4"/>
    <w:rsid w:val="006A406F"/>
    <w:rsid w:val="006A5D3A"/>
    <w:rsid w:val="006C1BCB"/>
    <w:rsid w:val="006C23D4"/>
    <w:rsid w:val="006C64BE"/>
    <w:rsid w:val="006C7BB0"/>
    <w:rsid w:val="006D2194"/>
    <w:rsid w:val="006D3237"/>
    <w:rsid w:val="006E2E37"/>
    <w:rsid w:val="006E2F3A"/>
    <w:rsid w:val="006E3CF1"/>
    <w:rsid w:val="006E7E80"/>
    <w:rsid w:val="006F32DA"/>
    <w:rsid w:val="006F48CA"/>
    <w:rsid w:val="006F63D6"/>
    <w:rsid w:val="006F64DD"/>
    <w:rsid w:val="00701B4C"/>
    <w:rsid w:val="00711B9F"/>
    <w:rsid w:val="00715127"/>
    <w:rsid w:val="00715E8E"/>
    <w:rsid w:val="00723580"/>
    <w:rsid w:val="00723755"/>
    <w:rsid w:val="00724A58"/>
    <w:rsid w:val="0073136C"/>
    <w:rsid w:val="00731F0F"/>
    <w:rsid w:val="00733250"/>
    <w:rsid w:val="0073448A"/>
    <w:rsid w:val="00741404"/>
    <w:rsid w:val="007449E5"/>
    <w:rsid w:val="00747FF0"/>
    <w:rsid w:val="00752C74"/>
    <w:rsid w:val="00753235"/>
    <w:rsid w:val="00764D4E"/>
    <w:rsid w:val="00765A1F"/>
    <w:rsid w:val="00775B6D"/>
    <w:rsid w:val="00776D68"/>
    <w:rsid w:val="007822EA"/>
    <w:rsid w:val="007850EE"/>
    <w:rsid w:val="00785B95"/>
    <w:rsid w:val="00790E96"/>
    <w:rsid w:val="00793366"/>
    <w:rsid w:val="007952DA"/>
    <w:rsid w:val="007A716F"/>
    <w:rsid w:val="007B270A"/>
    <w:rsid w:val="007B4B56"/>
    <w:rsid w:val="007C0695"/>
    <w:rsid w:val="007C419A"/>
    <w:rsid w:val="007C4CC8"/>
    <w:rsid w:val="007C5426"/>
    <w:rsid w:val="007C5798"/>
    <w:rsid w:val="007D4832"/>
    <w:rsid w:val="007D4987"/>
    <w:rsid w:val="007E21B2"/>
    <w:rsid w:val="007E2C4E"/>
    <w:rsid w:val="007E3ED4"/>
    <w:rsid w:val="007E48C2"/>
    <w:rsid w:val="007E7BA3"/>
    <w:rsid w:val="007F1905"/>
    <w:rsid w:val="007F38E8"/>
    <w:rsid w:val="00800183"/>
    <w:rsid w:val="00801300"/>
    <w:rsid w:val="00802C64"/>
    <w:rsid w:val="00805E52"/>
    <w:rsid w:val="008061D0"/>
    <w:rsid w:val="00810B38"/>
    <w:rsid w:val="008204C7"/>
    <w:rsid w:val="00820992"/>
    <w:rsid w:val="00823602"/>
    <w:rsid w:val="008255F5"/>
    <w:rsid w:val="0083014E"/>
    <w:rsid w:val="0083214A"/>
    <w:rsid w:val="00834220"/>
    <w:rsid w:val="00836D0C"/>
    <w:rsid w:val="0084351A"/>
    <w:rsid w:val="00845723"/>
    <w:rsid w:val="00851EF9"/>
    <w:rsid w:val="008577FD"/>
    <w:rsid w:val="00860B03"/>
    <w:rsid w:val="0086497A"/>
    <w:rsid w:val="00865C21"/>
    <w:rsid w:val="008713A1"/>
    <w:rsid w:val="008754AB"/>
    <w:rsid w:val="00875AB3"/>
    <w:rsid w:val="0088060C"/>
    <w:rsid w:val="00893576"/>
    <w:rsid w:val="00893E73"/>
    <w:rsid w:val="008B02DC"/>
    <w:rsid w:val="008B57CE"/>
    <w:rsid w:val="008C26DE"/>
    <w:rsid w:val="008D2225"/>
    <w:rsid w:val="008D4752"/>
    <w:rsid w:val="008D5F0C"/>
    <w:rsid w:val="008D7298"/>
    <w:rsid w:val="008E271C"/>
    <w:rsid w:val="008E418E"/>
    <w:rsid w:val="008E5BC6"/>
    <w:rsid w:val="008E6A25"/>
    <w:rsid w:val="008F5193"/>
    <w:rsid w:val="009013A7"/>
    <w:rsid w:val="009017FB"/>
    <w:rsid w:val="009017FC"/>
    <w:rsid w:val="0090506B"/>
    <w:rsid w:val="009050C9"/>
    <w:rsid w:val="00906264"/>
    <w:rsid w:val="009066FC"/>
    <w:rsid w:val="009139D5"/>
    <w:rsid w:val="009140A3"/>
    <w:rsid w:val="009144A2"/>
    <w:rsid w:val="0091510C"/>
    <w:rsid w:val="00920CB9"/>
    <w:rsid w:val="009259AC"/>
    <w:rsid w:val="00926AD5"/>
    <w:rsid w:val="00926F38"/>
    <w:rsid w:val="00934301"/>
    <w:rsid w:val="00936C2D"/>
    <w:rsid w:val="00936CD1"/>
    <w:rsid w:val="00941747"/>
    <w:rsid w:val="00941EFB"/>
    <w:rsid w:val="00947AFB"/>
    <w:rsid w:val="00951D7D"/>
    <w:rsid w:val="0095308E"/>
    <w:rsid w:val="0096156B"/>
    <w:rsid w:val="009630C7"/>
    <w:rsid w:val="009708CF"/>
    <w:rsid w:val="00972B55"/>
    <w:rsid w:val="009743B7"/>
    <w:rsid w:val="00976DA0"/>
    <w:rsid w:val="0098228B"/>
    <w:rsid w:val="009828DA"/>
    <w:rsid w:val="00985BAB"/>
    <w:rsid w:val="009A346D"/>
    <w:rsid w:val="009A39CA"/>
    <w:rsid w:val="009B1B5F"/>
    <w:rsid w:val="009B508A"/>
    <w:rsid w:val="009B6673"/>
    <w:rsid w:val="009C191B"/>
    <w:rsid w:val="009C1FA3"/>
    <w:rsid w:val="009C2BD6"/>
    <w:rsid w:val="009D05C6"/>
    <w:rsid w:val="009E1F32"/>
    <w:rsid w:val="009E776C"/>
    <w:rsid w:val="00A00144"/>
    <w:rsid w:val="00A0496B"/>
    <w:rsid w:val="00A05616"/>
    <w:rsid w:val="00A1726E"/>
    <w:rsid w:val="00A204CF"/>
    <w:rsid w:val="00A23D49"/>
    <w:rsid w:val="00A261F6"/>
    <w:rsid w:val="00A27004"/>
    <w:rsid w:val="00A30C29"/>
    <w:rsid w:val="00A34DD6"/>
    <w:rsid w:val="00A36819"/>
    <w:rsid w:val="00A36989"/>
    <w:rsid w:val="00A43308"/>
    <w:rsid w:val="00A43628"/>
    <w:rsid w:val="00A54192"/>
    <w:rsid w:val="00A6035E"/>
    <w:rsid w:val="00A6144C"/>
    <w:rsid w:val="00A64F65"/>
    <w:rsid w:val="00A66617"/>
    <w:rsid w:val="00A671F8"/>
    <w:rsid w:val="00A673A4"/>
    <w:rsid w:val="00A67531"/>
    <w:rsid w:val="00A724AE"/>
    <w:rsid w:val="00A73329"/>
    <w:rsid w:val="00A74BC1"/>
    <w:rsid w:val="00A82359"/>
    <w:rsid w:val="00A860FB"/>
    <w:rsid w:val="00A865D2"/>
    <w:rsid w:val="00A94C20"/>
    <w:rsid w:val="00AA227F"/>
    <w:rsid w:val="00AA3BC7"/>
    <w:rsid w:val="00AA45F9"/>
    <w:rsid w:val="00AA5FE6"/>
    <w:rsid w:val="00AA754A"/>
    <w:rsid w:val="00AB099E"/>
    <w:rsid w:val="00AB2A55"/>
    <w:rsid w:val="00AB4328"/>
    <w:rsid w:val="00AC0824"/>
    <w:rsid w:val="00AC4EBF"/>
    <w:rsid w:val="00AD412E"/>
    <w:rsid w:val="00AE009C"/>
    <w:rsid w:val="00AE0A2E"/>
    <w:rsid w:val="00AE354C"/>
    <w:rsid w:val="00AF4B07"/>
    <w:rsid w:val="00AF5CC8"/>
    <w:rsid w:val="00AF6186"/>
    <w:rsid w:val="00AF7A3A"/>
    <w:rsid w:val="00B160DB"/>
    <w:rsid w:val="00B20836"/>
    <w:rsid w:val="00B235BB"/>
    <w:rsid w:val="00B27A44"/>
    <w:rsid w:val="00B30BBF"/>
    <w:rsid w:val="00B33C03"/>
    <w:rsid w:val="00B44E56"/>
    <w:rsid w:val="00B46543"/>
    <w:rsid w:val="00B4733D"/>
    <w:rsid w:val="00B47D33"/>
    <w:rsid w:val="00B52BE0"/>
    <w:rsid w:val="00B54133"/>
    <w:rsid w:val="00B701ED"/>
    <w:rsid w:val="00B8086C"/>
    <w:rsid w:val="00B861B4"/>
    <w:rsid w:val="00B86DFE"/>
    <w:rsid w:val="00B87FDC"/>
    <w:rsid w:val="00B90990"/>
    <w:rsid w:val="00B922FF"/>
    <w:rsid w:val="00B9281E"/>
    <w:rsid w:val="00B93925"/>
    <w:rsid w:val="00B93ECF"/>
    <w:rsid w:val="00B94F77"/>
    <w:rsid w:val="00B95187"/>
    <w:rsid w:val="00B9776F"/>
    <w:rsid w:val="00BA0EBA"/>
    <w:rsid w:val="00BA2D55"/>
    <w:rsid w:val="00BA71B1"/>
    <w:rsid w:val="00BB0637"/>
    <w:rsid w:val="00BB345F"/>
    <w:rsid w:val="00BB68EA"/>
    <w:rsid w:val="00BC1C27"/>
    <w:rsid w:val="00BC2EFF"/>
    <w:rsid w:val="00BC4A8F"/>
    <w:rsid w:val="00BC6BBF"/>
    <w:rsid w:val="00BD1572"/>
    <w:rsid w:val="00BE14E3"/>
    <w:rsid w:val="00BE3774"/>
    <w:rsid w:val="00BE41E5"/>
    <w:rsid w:val="00BE5AA8"/>
    <w:rsid w:val="00BF4109"/>
    <w:rsid w:val="00BF4CC3"/>
    <w:rsid w:val="00C054C7"/>
    <w:rsid w:val="00C057B5"/>
    <w:rsid w:val="00C06E15"/>
    <w:rsid w:val="00C1262B"/>
    <w:rsid w:val="00C22687"/>
    <w:rsid w:val="00C23A67"/>
    <w:rsid w:val="00C31AC9"/>
    <w:rsid w:val="00C32E4D"/>
    <w:rsid w:val="00C333A0"/>
    <w:rsid w:val="00C36408"/>
    <w:rsid w:val="00C36A81"/>
    <w:rsid w:val="00C37980"/>
    <w:rsid w:val="00C41974"/>
    <w:rsid w:val="00C53F4A"/>
    <w:rsid w:val="00C54125"/>
    <w:rsid w:val="00C55B54"/>
    <w:rsid w:val="00C6098E"/>
    <w:rsid w:val="00C611D8"/>
    <w:rsid w:val="00C6152C"/>
    <w:rsid w:val="00C63990"/>
    <w:rsid w:val="00C64EF6"/>
    <w:rsid w:val="00C65050"/>
    <w:rsid w:val="00C65D9A"/>
    <w:rsid w:val="00C70478"/>
    <w:rsid w:val="00C74810"/>
    <w:rsid w:val="00C90D68"/>
    <w:rsid w:val="00C939FE"/>
    <w:rsid w:val="00C94B55"/>
    <w:rsid w:val="00CA4BDA"/>
    <w:rsid w:val="00CB1F66"/>
    <w:rsid w:val="00CB2951"/>
    <w:rsid w:val="00CB737A"/>
    <w:rsid w:val="00CC01FF"/>
    <w:rsid w:val="00CC3FE5"/>
    <w:rsid w:val="00CC71E6"/>
    <w:rsid w:val="00CD282B"/>
    <w:rsid w:val="00CD4C35"/>
    <w:rsid w:val="00CD7369"/>
    <w:rsid w:val="00CE0B0E"/>
    <w:rsid w:val="00CE3831"/>
    <w:rsid w:val="00CF7872"/>
    <w:rsid w:val="00D00ABB"/>
    <w:rsid w:val="00D02EEC"/>
    <w:rsid w:val="00D03551"/>
    <w:rsid w:val="00D06A63"/>
    <w:rsid w:val="00D07E0E"/>
    <w:rsid w:val="00D11478"/>
    <w:rsid w:val="00D132D4"/>
    <w:rsid w:val="00D159A3"/>
    <w:rsid w:val="00D15ED0"/>
    <w:rsid w:val="00D21B3E"/>
    <w:rsid w:val="00D21FED"/>
    <w:rsid w:val="00D24251"/>
    <w:rsid w:val="00D250D7"/>
    <w:rsid w:val="00D3195D"/>
    <w:rsid w:val="00D343E2"/>
    <w:rsid w:val="00D361A2"/>
    <w:rsid w:val="00D37338"/>
    <w:rsid w:val="00D37C1F"/>
    <w:rsid w:val="00D42AFF"/>
    <w:rsid w:val="00D44C2E"/>
    <w:rsid w:val="00D45414"/>
    <w:rsid w:val="00D566BD"/>
    <w:rsid w:val="00D576CF"/>
    <w:rsid w:val="00D57A4D"/>
    <w:rsid w:val="00D60AA7"/>
    <w:rsid w:val="00D6435F"/>
    <w:rsid w:val="00D75E28"/>
    <w:rsid w:val="00D772C2"/>
    <w:rsid w:val="00D8008E"/>
    <w:rsid w:val="00D82C45"/>
    <w:rsid w:val="00D83947"/>
    <w:rsid w:val="00D908A8"/>
    <w:rsid w:val="00D90FDC"/>
    <w:rsid w:val="00D977B6"/>
    <w:rsid w:val="00DA4A31"/>
    <w:rsid w:val="00DA7B04"/>
    <w:rsid w:val="00DB1143"/>
    <w:rsid w:val="00DB36C2"/>
    <w:rsid w:val="00DC169B"/>
    <w:rsid w:val="00DC2AB9"/>
    <w:rsid w:val="00DC63F0"/>
    <w:rsid w:val="00DD4071"/>
    <w:rsid w:val="00DD4AAB"/>
    <w:rsid w:val="00DD5146"/>
    <w:rsid w:val="00DD6EE5"/>
    <w:rsid w:val="00DE386C"/>
    <w:rsid w:val="00DE4D35"/>
    <w:rsid w:val="00DF098B"/>
    <w:rsid w:val="00DF11C4"/>
    <w:rsid w:val="00DF210C"/>
    <w:rsid w:val="00DF4B6A"/>
    <w:rsid w:val="00E01E65"/>
    <w:rsid w:val="00E02C09"/>
    <w:rsid w:val="00E04D59"/>
    <w:rsid w:val="00E07DA1"/>
    <w:rsid w:val="00E123CB"/>
    <w:rsid w:val="00E125B1"/>
    <w:rsid w:val="00E20E13"/>
    <w:rsid w:val="00E21DBC"/>
    <w:rsid w:val="00E275D7"/>
    <w:rsid w:val="00E27DBE"/>
    <w:rsid w:val="00E32AB1"/>
    <w:rsid w:val="00E36C71"/>
    <w:rsid w:val="00E40404"/>
    <w:rsid w:val="00E40595"/>
    <w:rsid w:val="00E4529A"/>
    <w:rsid w:val="00E459C6"/>
    <w:rsid w:val="00E47589"/>
    <w:rsid w:val="00E64915"/>
    <w:rsid w:val="00E661D4"/>
    <w:rsid w:val="00E675E3"/>
    <w:rsid w:val="00E70091"/>
    <w:rsid w:val="00E71D29"/>
    <w:rsid w:val="00E720F5"/>
    <w:rsid w:val="00E76D47"/>
    <w:rsid w:val="00E77CB3"/>
    <w:rsid w:val="00E849F7"/>
    <w:rsid w:val="00E90302"/>
    <w:rsid w:val="00E93F2E"/>
    <w:rsid w:val="00E97396"/>
    <w:rsid w:val="00EA185E"/>
    <w:rsid w:val="00EA592A"/>
    <w:rsid w:val="00EB14E4"/>
    <w:rsid w:val="00EB32A5"/>
    <w:rsid w:val="00EB34ED"/>
    <w:rsid w:val="00EB7BE0"/>
    <w:rsid w:val="00EB7E63"/>
    <w:rsid w:val="00EC315E"/>
    <w:rsid w:val="00ED077C"/>
    <w:rsid w:val="00ED1190"/>
    <w:rsid w:val="00ED6544"/>
    <w:rsid w:val="00EE0277"/>
    <w:rsid w:val="00EE3E00"/>
    <w:rsid w:val="00EE5DD2"/>
    <w:rsid w:val="00EF0A2E"/>
    <w:rsid w:val="00EF62B2"/>
    <w:rsid w:val="00EF63C2"/>
    <w:rsid w:val="00F00A79"/>
    <w:rsid w:val="00F00E86"/>
    <w:rsid w:val="00F02C9B"/>
    <w:rsid w:val="00F07C1E"/>
    <w:rsid w:val="00F105DB"/>
    <w:rsid w:val="00F108B4"/>
    <w:rsid w:val="00F132BC"/>
    <w:rsid w:val="00F13D80"/>
    <w:rsid w:val="00F16AAA"/>
    <w:rsid w:val="00F21161"/>
    <w:rsid w:val="00F218EF"/>
    <w:rsid w:val="00F21BC7"/>
    <w:rsid w:val="00F2565B"/>
    <w:rsid w:val="00F256BF"/>
    <w:rsid w:val="00F266A2"/>
    <w:rsid w:val="00F32269"/>
    <w:rsid w:val="00F56A6F"/>
    <w:rsid w:val="00F5709C"/>
    <w:rsid w:val="00F64EF1"/>
    <w:rsid w:val="00F8765F"/>
    <w:rsid w:val="00F90767"/>
    <w:rsid w:val="00FA685B"/>
    <w:rsid w:val="00FB0C01"/>
    <w:rsid w:val="00FB2B45"/>
    <w:rsid w:val="00FC18F2"/>
    <w:rsid w:val="00FC39E5"/>
    <w:rsid w:val="00FC3A78"/>
    <w:rsid w:val="00FD1005"/>
    <w:rsid w:val="00FD6C75"/>
    <w:rsid w:val="00FE5C9B"/>
    <w:rsid w:val="00FE71B3"/>
    <w:rsid w:val="00FF245F"/>
    <w:rsid w:val="00FF42C5"/>
    <w:rsid w:val="00FF54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11B94"/>
    <w:pPr>
      <w:jc w:val="both"/>
    </w:pPr>
    <w:rPr>
      <w:rFonts w:eastAsiaTheme="minorEastAsia"/>
      <w:sz w:val="24"/>
    </w:rPr>
  </w:style>
  <w:style w:type="paragraph" w:styleId="Nagwek1">
    <w:name w:val="heading 1"/>
    <w:basedOn w:val="Normalny"/>
    <w:next w:val="Normalny"/>
    <w:link w:val="Nagwek1Znak"/>
    <w:uiPriority w:val="99"/>
    <w:semiHidden/>
    <w:rsid w:val="00511B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1B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1B9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1B9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1B9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1B9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1B9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1B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1B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1B94"/>
    <w:rPr>
      <w:rFonts w:ascii="Tahoma" w:hAnsi="Tahoma" w:cs="Tahoma"/>
      <w:sz w:val="16"/>
      <w:szCs w:val="16"/>
    </w:rPr>
  </w:style>
  <w:style w:type="character" w:customStyle="1" w:styleId="TekstdymkaZnak">
    <w:name w:val="Tekst dymka Znak"/>
    <w:basedOn w:val="Domylnaczcionkaakapitu"/>
    <w:link w:val="Tekstdymka"/>
    <w:uiPriority w:val="99"/>
    <w:semiHidden/>
    <w:rsid w:val="00511B94"/>
    <w:rPr>
      <w:rFonts w:ascii="Tahoma" w:eastAsiaTheme="minorEastAsia" w:hAnsi="Tahoma" w:cs="Tahoma"/>
      <w:sz w:val="16"/>
      <w:szCs w:val="16"/>
    </w:rPr>
  </w:style>
  <w:style w:type="character" w:styleId="Tytuksiki">
    <w:name w:val="Book Title"/>
    <w:uiPriority w:val="99"/>
    <w:semiHidden/>
    <w:qFormat/>
    <w:rsid w:val="00511B94"/>
    <w:rPr>
      <w:i/>
      <w:iCs/>
      <w:smallCaps/>
      <w:spacing w:val="5"/>
    </w:rPr>
  </w:style>
  <w:style w:type="paragraph" w:customStyle="1" w:styleId="ECHRHeader">
    <w:name w:val="ECHR_Header"/>
    <w:aliases w:val="Ju_Header"/>
    <w:basedOn w:val="Nagwek"/>
    <w:uiPriority w:val="4"/>
    <w:qFormat/>
    <w:rsid w:val="00511B9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11B94"/>
    <w:pPr>
      <w:jc w:val="left"/>
    </w:pPr>
    <w:rPr>
      <w:sz w:val="8"/>
    </w:rPr>
  </w:style>
  <w:style w:type="character" w:styleId="Pogrubienie">
    <w:name w:val="Strong"/>
    <w:uiPriority w:val="99"/>
    <w:semiHidden/>
    <w:qFormat/>
    <w:rsid w:val="00511B94"/>
    <w:rPr>
      <w:b/>
      <w:bCs/>
    </w:rPr>
  </w:style>
  <w:style w:type="paragraph" w:styleId="Bezodstpw">
    <w:name w:val="No Spacing"/>
    <w:basedOn w:val="Normalny"/>
    <w:link w:val="BezodstpwZnak"/>
    <w:semiHidden/>
    <w:qFormat/>
    <w:rsid w:val="00511B94"/>
  </w:style>
  <w:style w:type="character" w:customStyle="1" w:styleId="BezodstpwZnak">
    <w:name w:val="Bez odstępów Znak"/>
    <w:basedOn w:val="Domylnaczcionkaakapitu"/>
    <w:link w:val="Bezodstpw"/>
    <w:semiHidden/>
    <w:rsid w:val="00511B94"/>
    <w:rPr>
      <w:rFonts w:eastAsiaTheme="minorEastAsia"/>
      <w:sz w:val="24"/>
    </w:rPr>
  </w:style>
  <w:style w:type="paragraph" w:customStyle="1" w:styleId="ECHRFooterLine">
    <w:name w:val="ECHR_Footer_Line"/>
    <w:aliases w:val="Footer_Line"/>
    <w:basedOn w:val="Normalny"/>
    <w:next w:val="ECHRFooter"/>
    <w:uiPriority w:val="57"/>
    <w:semiHidden/>
    <w:rsid w:val="00511B9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511B94"/>
    <w:pPr>
      <w:numPr>
        <w:numId w:val="14"/>
      </w:numPr>
      <w:jc w:val="left"/>
    </w:pPr>
    <w:rPr>
      <w:b/>
    </w:rPr>
  </w:style>
  <w:style w:type="paragraph" w:customStyle="1" w:styleId="OpiPara">
    <w:name w:val="Opi_Para"/>
    <w:basedOn w:val="ECHRPara"/>
    <w:uiPriority w:val="46"/>
    <w:qFormat/>
    <w:rsid w:val="00511B94"/>
  </w:style>
  <w:style w:type="paragraph" w:customStyle="1" w:styleId="JuParaSub">
    <w:name w:val="Ju_Para_Sub"/>
    <w:basedOn w:val="ECHRPara"/>
    <w:uiPriority w:val="13"/>
    <w:qFormat/>
    <w:rsid w:val="00511B94"/>
    <w:pPr>
      <w:ind w:left="284"/>
    </w:pPr>
  </w:style>
  <w:style w:type="paragraph" w:customStyle="1" w:styleId="ECHRTitleCentre3">
    <w:name w:val="ECHR_Title_Centre_3"/>
    <w:aliases w:val="Ju_H_Article"/>
    <w:basedOn w:val="Normalny"/>
    <w:next w:val="ECHRParaQuote"/>
    <w:uiPriority w:val="27"/>
    <w:qFormat/>
    <w:rsid w:val="00511B9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11B9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511B94"/>
  </w:style>
  <w:style w:type="paragraph" w:customStyle="1" w:styleId="OpiQuot">
    <w:name w:val="Opi_Quot"/>
    <w:basedOn w:val="ECHRParaQuote"/>
    <w:uiPriority w:val="48"/>
    <w:semiHidden/>
    <w:qFormat/>
    <w:rsid w:val="00511B94"/>
  </w:style>
  <w:style w:type="paragraph" w:customStyle="1" w:styleId="OpiQuotSub">
    <w:name w:val="Opi_Quot_Sub"/>
    <w:basedOn w:val="JuQuotSub"/>
    <w:uiPriority w:val="49"/>
    <w:semiHidden/>
    <w:qFormat/>
    <w:rsid w:val="00511B94"/>
  </w:style>
  <w:style w:type="paragraph" w:customStyle="1" w:styleId="ECHRTitleCentre2">
    <w:name w:val="ECHR_Title_Centre_2"/>
    <w:aliases w:val="Dec_H_Case"/>
    <w:basedOn w:val="Normalny"/>
    <w:next w:val="ECHRPara"/>
    <w:uiPriority w:val="8"/>
    <w:qFormat/>
    <w:rsid w:val="00511B94"/>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511B9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11B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1B9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11B9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11B9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11B9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11B9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11B94"/>
    <w:pPr>
      <w:keepNext/>
      <w:keepLines/>
      <w:spacing w:before="240" w:after="120"/>
      <w:ind w:left="1236"/>
    </w:pPr>
    <w:rPr>
      <w:sz w:val="20"/>
    </w:rPr>
  </w:style>
  <w:style w:type="paragraph" w:customStyle="1" w:styleId="JuQuotSub">
    <w:name w:val="Ju_Quot_Sub"/>
    <w:basedOn w:val="ECHRParaQuote"/>
    <w:uiPriority w:val="15"/>
    <w:qFormat/>
    <w:rsid w:val="00511B94"/>
    <w:pPr>
      <w:ind w:left="567"/>
    </w:pPr>
  </w:style>
  <w:style w:type="paragraph" w:customStyle="1" w:styleId="JuInitialled">
    <w:name w:val="Ju_Initialled"/>
    <w:basedOn w:val="Normalny"/>
    <w:uiPriority w:val="31"/>
    <w:qFormat/>
    <w:rsid w:val="00511B94"/>
    <w:pPr>
      <w:tabs>
        <w:tab w:val="center" w:pos="6407"/>
      </w:tabs>
      <w:spacing w:before="720"/>
      <w:jc w:val="right"/>
    </w:pPr>
  </w:style>
  <w:style w:type="paragraph" w:customStyle="1" w:styleId="OpiHA">
    <w:name w:val="Opi_H_A"/>
    <w:basedOn w:val="ECHRHeading1"/>
    <w:next w:val="OpiPara"/>
    <w:uiPriority w:val="41"/>
    <w:semiHidden/>
    <w:qFormat/>
    <w:rsid w:val="00511B94"/>
    <w:pPr>
      <w:tabs>
        <w:tab w:val="clear" w:pos="357"/>
      </w:tabs>
      <w:outlineLvl w:val="1"/>
    </w:pPr>
    <w:rPr>
      <w:b/>
    </w:rPr>
  </w:style>
  <w:style w:type="paragraph" w:styleId="Nagwek">
    <w:name w:val="header"/>
    <w:basedOn w:val="Normalny"/>
    <w:link w:val="NagwekZnak"/>
    <w:uiPriority w:val="57"/>
    <w:semiHidden/>
    <w:rsid w:val="00511B9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1B94"/>
    <w:rPr>
      <w:sz w:val="24"/>
    </w:rPr>
  </w:style>
  <w:style w:type="character" w:customStyle="1" w:styleId="Nagwek1Znak">
    <w:name w:val="Nagłówek 1 Znak"/>
    <w:basedOn w:val="Domylnaczcionkaakapitu"/>
    <w:link w:val="Nagwek1"/>
    <w:uiPriority w:val="99"/>
    <w:semiHidden/>
    <w:rsid w:val="00511B9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11B9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511B9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11B94"/>
    <w:rPr>
      <w:rFonts w:asciiTheme="majorHAnsi" w:eastAsiaTheme="majorEastAsia" w:hAnsiTheme="majorHAnsi" w:cstheme="majorBidi"/>
      <w:b/>
      <w:bCs/>
      <w:color w:val="4D4D4D"/>
      <w:sz w:val="26"/>
      <w:szCs w:val="26"/>
    </w:rPr>
  </w:style>
  <w:style w:type="character" w:customStyle="1" w:styleId="JUNAMES">
    <w:name w:val="JU_NAMES"/>
    <w:uiPriority w:val="17"/>
    <w:qFormat/>
    <w:rsid w:val="00511B94"/>
    <w:rPr>
      <w:caps w:val="0"/>
      <w:smallCaps/>
    </w:rPr>
  </w:style>
  <w:style w:type="paragraph" w:customStyle="1" w:styleId="ECHRDecisionBody">
    <w:name w:val="ECHR_Decision_Body"/>
    <w:aliases w:val="Ju_Judges"/>
    <w:basedOn w:val="Normalny"/>
    <w:uiPriority w:val="11"/>
    <w:qFormat/>
    <w:rsid w:val="00511B94"/>
    <w:pPr>
      <w:tabs>
        <w:tab w:val="left" w:pos="567"/>
        <w:tab w:val="left" w:pos="1134"/>
      </w:tabs>
      <w:jc w:val="left"/>
    </w:pPr>
  </w:style>
  <w:style w:type="character" w:customStyle="1" w:styleId="Nagwek3Znak">
    <w:name w:val="Nagłówek 3 Znak"/>
    <w:basedOn w:val="Domylnaczcionkaakapitu"/>
    <w:link w:val="Nagwek3"/>
    <w:uiPriority w:val="99"/>
    <w:semiHidden/>
    <w:rsid w:val="00511B94"/>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511B94"/>
    <w:pPr>
      <w:ind w:firstLine="284"/>
    </w:pPr>
  </w:style>
  <w:style w:type="character" w:customStyle="1" w:styleId="Nagwek4Znak">
    <w:name w:val="Nagłówek 4 Znak"/>
    <w:basedOn w:val="Domylnaczcionkaakapitu"/>
    <w:link w:val="Nagwek4"/>
    <w:uiPriority w:val="99"/>
    <w:semiHidden/>
    <w:rsid w:val="00511B9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11B94"/>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511B9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511B94"/>
    <w:pPr>
      <w:keepNext/>
      <w:keepLines/>
      <w:spacing w:before="720" w:after="240"/>
      <w:outlineLvl w:val="0"/>
    </w:pPr>
    <w:rPr>
      <w:rFonts w:asciiTheme="majorHAnsi" w:hAnsiTheme="majorHAnsi"/>
      <w:sz w:val="28"/>
    </w:rPr>
  </w:style>
  <w:style w:type="character" w:styleId="Uwydatnienie">
    <w:name w:val="Emphasis"/>
    <w:uiPriority w:val="99"/>
    <w:semiHidden/>
    <w:qFormat/>
    <w:rsid w:val="00511B94"/>
    <w:rPr>
      <w:b/>
      <w:bCs/>
      <w:i/>
      <w:iCs/>
      <w:spacing w:val="10"/>
      <w:bdr w:val="none" w:sz="0" w:space="0" w:color="auto"/>
      <w:shd w:val="clear" w:color="auto" w:fill="auto"/>
    </w:rPr>
  </w:style>
  <w:style w:type="paragraph" w:styleId="Stopka">
    <w:name w:val="footer"/>
    <w:basedOn w:val="Normalny"/>
    <w:link w:val="StopkaZnak"/>
    <w:uiPriority w:val="57"/>
    <w:semiHidden/>
    <w:rsid w:val="00511B9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1B94"/>
    <w:rPr>
      <w:sz w:val="24"/>
    </w:rPr>
  </w:style>
  <w:style w:type="character" w:styleId="Odwoanieprzypisudolnego">
    <w:name w:val="footnote reference"/>
    <w:basedOn w:val="Domylnaczcionkaakapitu"/>
    <w:uiPriority w:val="99"/>
    <w:semiHidden/>
    <w:rsid w:val="00511B94"/>
    <w:rPr>
      <w:vertAlign w:val="superscript"/>
    </w:rPr>
  </w:style>
  <w:style w:type="paragraph" w:styleId="Tekstprzypisudolnego">
    <w:name w:val="footnote text"/>
    <w:basedOn w:val="Normalny"/>
    <w:link w:val="TekstprzypisudolnegoZnak"/>
    <w:uiPriority w:val="99"/>
    <w:semiHidden/>
    <w:rsid w:val="00511B94"/>
    <w:rPr>
      <w:sz w:val="20"/>
      <w:szCs w:val="20"/>
    </w:rPr>
  </w:style>
  <w:style w:type="character" w:customStyle="1" w:styleId="TekstprzypisudolnegoZnak">
    <w:name w:val="Tekst przypisu dolnego Znak"/>
    <w:basedOn w:val="Domylnaczcionkaakapitu"/>
    <w:link w:val="Tekstprzypisudolnego"/>
    <w:uiPriority w:val="99"/>
    <w:semiHidden/>
    <w:rsid w:val="00511B94"/>
    <w:rPr>
      <w:rFonts w:eastAsiaTheme="minorEastAsia"/>
      <w:sz w:val="20"/>
      <w:szCs w:val="20"/>
    </w:rPr>
  </w:style>
  <w:style w:type="character" w:customStyle="1" w:styleId="Nagwek6Znak">
    <w:name w:val="Nagłówek 6 Znak"/>
    <w:basedOn w:val="Domylnaczcionkaakapitu"/>
    <w:link w:val="Nagwek6"/>
    <w:uiPriority w:val="99"/>
    <w:semiHidden/>
    <w:rsid w:val="00511B9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11B94"/>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511B9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11B9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11B94"/>
    <w:rPr>
      <w:color w:val="0072BC" w:themeColor="hyperlink"/>
      <w:u w:val="single"/>
    </w:rPr>
  </w:style>
  <w:style w:type="character" w:styleId="Wyrnienieintensywne">
    <w:name w:val="Intense Emphasis"/>
    <w:uiPriority w:val="99"/>
    <w:semiHidden/>
    <w:qFormat/>
    <w:rsid w:val="00511B94"/>
    <w:rPr>
      <w:b/>
      <w:bCs/>
    </w:rPr>
  </w:style>
  <w:style w:type="paragraph" w:styleId="Cytatintensywny">
    <w:name w:val="Intense Quote"/>
    <w:basedOn w:val="Normalny"/>
    <w:next w:val="Normalny"/>
    <w:link w:val="CytatintensywnyZnak"/>
    <w:uiPriority w:val="99"/>
    <w:semiHidden/>
    <w:qFormat/>
    <w:rsid w:val="00511B9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1B94"/>
    <w:rPr>
      <w:rFonts w:eastAsiaTheme="minorEastAsia"/>
      <w:b/>
      <w:bCs/>
      <w:i/>
      <w:iCs/>
      <w:sz w:val="24"/>
      <w:lang w:bidi="en-US"/>
    </w:rPr>
  </w:style>
  <w:style w:type="character" w:styleId="Odwoanieintensywne">
    <w:name w:val="Intense Reference"/>
    <w:uiPriority w:val="99"/>
    <w:semiHidden/>
    <w:qFormat/>
    <w:rsid w:val="00511B94"/>
    <w:rPr>
      <w:smallCaps/>
      <w:spacing w:val="5"/>
      <w:u w:val="single"/>
    </w:rPr>
  </w:style>
  <w:style w:type="paragraph" w:styleId="Akapitzlist">
    <w:name w:val="List Paragraph"/>
    <w:basedOn w:val="Normalny"/>
    <w:uiPriority w:val="99"/>
    <w:semiHidden/>
    <w:qFormat/>
    <w:rsid w:val="00511B9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1B94"/>
    <w:pPr>
      <w:spacing w:before="200"/>
      <w:ind w:left="360" w:right="360"/>
    </w:pPr>
    <w:rPr>
      <w:i/>
      <w:iCs/>
      <w:lang w:bidi="en-US"/>
    </w:rPr>
  </w:style>
  <w:style w:type="character" w:customStyle="1" w:styleId="CytatZnak">
    <w:name w:val="Cytat Znak"/>
    <w:basedOn w:val="Domylnaczcionkaakapitu"/>
    <w:link w:val="Cytat"/>
    <w:uiPriority w:val="99"/>
    <w:semiHidden/>
    <w:rsid w:val="00511B94"/>
    <w:rPr>
      <w:rFonts w:eastAsiaTheme="minorEastAsia"/>
      <w:i/>
      <w:iCs/>
      <w:sz w:val="24"/>
      <w:lang w:bidi="en-US"/>
    </w:rPr>
  </w:style>
  <w:style w:type="character" w:styleId="Odwoaniedelikatne">
    <w:name w:val="Subtle Reference"/>
    <w:uiPriority w:val="99"/>
    <w:semiHidden/>
    <w:qFormat/>
    <w:rsid w:val="00511B94"/>
    <w:rPr>
      <w:smallCaps/>
    </w:rPr>
  </w:style>
  <w:style w:type="table" w:styleId="Tabela-Siatka">
    <w:name w:val="Table Grid"/>
    <w:basedOn w:val="Standardowy"/>
    <w:uiPriority w:val="59"/>
    <w:rsid w:val="00511B9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1B9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11B94"/>
    <w:pPr>
      <w:spacing w:after="60"/>
      <w:ind w:left="680" w:right="340" w:hanging="340"/>
    </w:pPr>
  </w:style>
  <w:style w:type="paragraph" w:styleId="Spistreci3">
    <w:name w:val="toc 3"/>
    <w:basedOn w:val="Normalny"/>
    <w:next w:val="Normalny"/>
    <w:autoRedefine/>
    <w:uiPriority w:val="99"/>
    <w:semiHidden/>
    <w:rsid w:val="00511B94"/>
    <w:pPr>
      <w:spacing w:after="60"/>
      <w:ind w:left="1020" w:right="340" w:hanging="340"/>
    </w:pPr>
  </w:style>
  <w:style w:type="paragraph" w:styleId="Spistreci4">
    <w:name w:val="toc 4"/>
    <w:basedOn w:val="Normalny"/>
    <w:next w:val="Normalny"/>
    <w:autoRedefine/>
    <w:uiPriority w:val="99"/>
    <w:semiHidden/>
    <w:rsid w:val="00511B94"/>
    <w:pPr>
      <w:tabs>
        <w:tab w:val="right" w:leader="dot" w:pos="9017"/>
      </w:tabs>
      <w:spacing w:after="60"/>
      <w:ind w:left="1361" w:right="340" w:hanging="340"/>
    </w:pPr>
  </w:style>
  <w:style w:type="paragraph" w:styleId="Spistreci5">
    <w:name w:val="toc 5"/>
    <w:basedOn w:val="Normalny"/>
    <w:next w:val="Normalny"/>
    <w:autoRedefine/>
    <w:uiPriority w:val="99"/>
    <w:semiHidden/>
    <w:rsid w:val="00511B94"/>
    <w:pPr>
      <w:spacing w:after="60"/>
      <w:ind w:left="1701" w:right="340" w:hanging="340"/>
    </w:pPr>
  </w:style>
  <w:style w:type="paragraph" w:styleId="Nagwekspisutreci">
    <w:name w:val="TOC Heading"/>
    <w:basedOn w:val="Nagwek1"/>
    <w:next w:val="Normalny"/>
    <w:uiPriority w:val="99"/>
    <w:semiHidden/>
    <w:qFormat/>
    <w:rsid w:val="00511B9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1B9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511B9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11B9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11B94"/>
    <w:pPr>
      <w:tabs>
        <w:tab w:val="center" w:pos="851"/>
        <w:tab w:val="center" w:pos="6407"/>
      </w:tabs>
      <w:spacing w:before="720"/>
      <w:jc w:val="left"/>
    </w:pPr>
  </w:style>
  <w:style w:type="paragraph" w:customStyle="1" w:styleId="JuParaLast">
    <w:name w:val="Ju_Para_Last"/>
    <w:basedOn w:val="Normalny"/>
    <w:next w:val="ECHRPara"/>
    <w:uiPriority w:val="30"/>
    <w:qFormat/>
    <w:rsid w:val="00511B94"/>
    <w:pPr>
      <w:keepNext/>
      <w:keepLines/>
      <w:spacing w:before="240"/>
      <w:ind w:firstLine="284"/>
    </w:pPr>
  </w:style>
  <w:style w:type="paragraph" w:customStyle="1" w:styleId="JuCase">
    <w:name w:val="Ju_Case"/>
    <w:basedOn w:val="Normalny"/>
    <w:next w:val="ECHRPara"/>
    <w:uiPriority w:val="10"/>
    <w:rsid w:val="00511B94"/>
    <w:pPr>
      <w:ind w:firstLine="284"/>
    </w:pPr>
    <w:rPr>
      <w:b/>
    </w:rPr>
  </w:style>
  <w:style w:type="paragraph" w:customStyle="1" w:styleId="JuList">
    <w:name w:val="Ju_List"/>
    <w:basedOn w:val="Normalny"/>
    <w:uiPriority w:val="28"/>
    <w:qFormat/>
    <w:rsid w:val="00511B94"/>
    <w:pPr>
      <w:ind w:left="340" w:hanging="340"/>
    </w:pPr>
  </w:style>
  <w:style w:type="paragraph" w:customStyle="1" w:styleId="OpiTranslation">
    <w:name w:val="Opi_Translation"/>
    <w:basedOn w:val="Normalny"/>
    <w:next w:val="OpiPara"/>
    <w:uiPriority w:val="40"/>
    <w:qFormat/>
    <w:rsid w:val="00511B94"/>
    <w:pPr>
      <w:jc w:val="center"/>
      <w:outlineLvl w:val="0"/>
    </w:pPr>
    <w:rPr>
      <w:i/>
    </w:rPr>
  </w:style>
  <w:style w:type="character" w:styleId="Numerstrony">
    <w:name w:val="page number"/>
    <w:semiHidden/>
    <w:rsid w:val="00E77CB3"/>
    <w:rPr>
      <w:rFonts w:ascii="Times New Roman" w:hAnsi="Times New Roman" w:cs="Times New Roman"/>
      <w:sz w:val="18"/>
    </w:rPr>
  </w:style>
  <w:style w:type="paragraph" w:customStyle="1" w:styleId="JuLista">
    <w:name w:val="Ju_List_a"/>
    <w:basedOn w:val="JuList"/>
    <w:uiPriority w:val="28"/>
    <w:qFormat/>
    <w:rsid w:val="00511B94"/>
    <w:pPr>
      <w:ind w:left="346" w:firstLine="0"/>
    </w:pPr>
  </w:style>
  <w:style w:type="character" w:customStyle="1" w:styleId="JuITMark">
    <w:name w:val="Ju_ITMark"/>
    <w:basedOn w:val="Domylnaczcionkaakapitu"/>
    <w:uiPriority w:val="38"/>
    <w:qFormat/>
    <w:rsid w:val="00511B94"/>
    <w:rPr>
      <w:vanish w:val="0"/>
      <w:color w:val="auto"/>
      <w:sz w:val="14"/>
    </w:r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qFormat/>
    <w:rsid w:val="00511B94"/>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511B9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511B9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1B9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
    <w:qFormat/>
    <w:rsid w:val="00511B94"/>
    <w:pPr>
      <w:spacing w:before="240"/>
      <w:ind w:left="284"/>
    </w:pPr>
  </w:style>
  <w:style w:type="paragraph" w:customStyle="1" w:styleId="JuListi">
    <w:name w:val="Ju_List_i"/>
    <w:basedOn w:val="Normalny"/>
    <w:next w:val="JuLista"/>
    <w:uiPriority w:val="28"/>
    <w:qFormat/>
    <w:rsid w:val="00511B94"/>
    <w:pPr>
      <w:ind w:left="794"/>
    </w:pPr>
  </w:style>
  <w:style w:type="paragraph" w:customStyle="1" w:styleId="OpiH1">
    <w:name w:val="Opi_H_1"/>
    <w:basedOn w:val="ECHRHeading2"/>
    <w:uiPriority w:val="42"/>
    <w:semiHidden/>
    <w:qFormat/>
    <w:rsid w:val="00511B94"/>
    <w:pPr>
      <w:ind w:left="635" w:hanging="357"/>
      <w:outlineLvl w:val="2"/>
    </w:pPr>
  </w:style>
  <w:style w:type="paragraph" w:customStyle="1" w:styleId="OpiHa0">
    <w:name w:val="Opi_H_a"/>
    <w:basedOn w:val="ECHRHeading3"/>
    <w:uiPriority w:val="43"/>
    <w:semiHidden/>
    <w:qFormat/>
    <w:rsid w:val="00511B94"/>
    <w:pPr>
      <w:ind w:left="833" w:hanging="357"/>
      <w:outlineLvl w:val="3"/>
    </w:pPr>
    <w:rPr>
      <w:b/>
      <w:i w:val="0"/>
      <w:sz w:val="20"/>
    </w:rPr>
  </w:style>
  <w:style w:type="paragraph" w:customStyle="1" w:styleId="OpiHi">
    <w:name w:val="Opi_H_i"/>
    <w:basedOn w:val="ECHRHeading4"/>
    <w:uiPriority w:val="44"/>
    <w:semiHidden/>
    <w:qFormat/>
    <w:rsid w:val="00511B94"/>
    <w:pPr>
      <w:ind w:left="1037" w:hanging="357"/>
      <w:outlineLvl w:val="4"/>
    </w:pPr>
    <w:rPr>
      <w:b w:val="0"/>
      <w:i/>
    </w:rPr>
  </w:style>
  <w:style w:type="paragraph" w:customStyle="1" w:styleId="DummyStyle">
    <w:name w:val="Dummy_Style"/>
    <w:basedOn w:val="Normalny"/>
    <w:semiHidden/>
    <w:qFormat/>
    <w:rsid w:val="00511B94"/>
    <w:rPr>
      <w:color w:val="00B050"/>
      <w:lang w:bidi="en-US"/>
    </w:rPr>
  </w:style>
  <w:style w:type="character" w:customStyle="1" w:styleId="ECHRParaChar">
    <w:name w:val="ECHR_Para Char"/>
    <w:aliases w:val="Ju_Para Char"/>
    <w:link w:val="ECHRPara"/>
    <w:uiPriority w:val="12"/>
    <w:rsid w:val="00D3195D"/>
    <w:rPr>
      <w:rFonts w:eastAsiaTheme="minorEastAsia"/>
      <w:sz w:val="24"/>
    </w:rPr>
  </w:style>
  <w:style w:type="paragraph" w:customStyle="1" w:styleId="jupara">
    <w:name w:val="jupara"/>
    <w:basedOn w:val="Normalny"/>
    <w:rsid w:val="0000315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0315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11B94"/>
    <w:pPr>
      <w:jc w:val="both"/>
    </w:pPr>
    <w:rPr>
      <w:rFonts w:eastAsiaTheme="minorEastAsia"/>
      <w:sz w:val="24"/>
    </w:rPr>
  </w:style>
  <w:style w:type="paragraph" w:styleId="Nagwek1">
    <w:name w:val="heading 1"/>
    <w:basedOn w:val="Normalny"/>
    <w:next w:val="Normalny"/>
    <w:link w:val="Nagwek1Znak"/>
    <w:uiPriority w:val="99"/>
    <w:semiHidden/>
    <w:rsid w:val="00511B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1B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1B9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1B9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1B9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1B9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1B9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1B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1B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1B94"/>
    <w:rPr>
      <w:rFonts w:ascii="Tahoma" w:hAnsi="Tahoma" w:cs="Tahoma"/>
      <w:sz w:val="16"/>
      <w:szCs w:val="16"/>
    </w:rPr>
  </w:style>
  <w:style w:type="character" w:customStyle="1" w:styleId="TekstdymkaZnak">
    <w:name w:val="Tekst dymka Znak"/>
    <w:basedOn w:val="Domylnaczcionkaakapitu"/>
    <w:link w:val="Tekstdymka"/>
    <w:uiPriority w:val="99"/>
    <w:semiHidden/>
    <w:rsid w:val="00511B94"/>
    <w:rPr>
      <w:rFonts w:ascii="Tahoma" w:eastAsiaTheme="minorEastAsia" w:hAnsi="Tahoma" w:cs="Tahoma"/>
      <w:sz w:val="16"/>
      <w:szCs w:val="16"/>
    </w:rPr>
  </w:style>
  <w:style w:type="character" w:styleId="Tytuksiki">
    <w:name w:val="Book Title"/>
    <w:uiPriority w:val="99"/>
    <w:semiHidden/>
    <w:qFormat/>
    <w:rsid w:val="00511B94"/>
    <w:rPr>
      <w:i/>
      <w:iCs/>
      <w:smallCaps/>
      <w:spacing w:val="5"/>
    </w:rPr>
  </w:style>
  <w:style w:type="paragraph" w:customStyle="1" w:styleId="ECHRHeader">
    <w:name w:val="ECHR_Header"/>
    <w:aliases w:val="Ju_Header"/>
    <w:basedOn w:val="Nagwek"/>
    <w:uiPriority w:val="4"/>
    <w:qFormat/>
    <w:rsid w:val="00511B9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11B94"/>
    <w:pPr>
      <w:jc w:val="left"/>
    </w:pPr>
    <w:rPr>
      <w:sz w:val="8"/>
    </w:rPr>
  </w:style>
  <w:style w:type="character" w:styleId="Pogrubienie">
    <w:name w:val="Strong"/>
    <w:uiPriority w:val="99"/>
    <w:semiHidden/>
    <w:qFormat/>
    <w:rsid w:val="00511B94"/>
    <w:rPr>
      <w:b/>
      <w:bCs/>
    </w:rPr>
  </w:style>
  <w:style w:type="paragraph" w:styleId="Bezodstpw">
    <w:name w:val="No Spacing"/>
    <w:basedOn w:val="Normalny"/>
    <w:link w:val="BezodstpwZnak"/>
    <w:semiHidden/>
    <w:qFormat/>
    <w:rsid w:val="00511B94"/>
  </w:style>
  <w:style w:type="character" w:customStyle="1" w:styleId="BezodstpwZnak">
    <w:name w:val="Bez odstępów Znak"/>
    <w:basedOn w:val="Domylnaczcionkaakapitu"/>
    <w:link w:val="Bezodstpw"/>
    <w:semiHidden/>
    <w:rsid w:val="00511B94"/>
    <w:rPr>
      <w:rFonts w:eastAsiaTheme="minorEastAsia"/>
      <w:sz w:val="24"/>
    </w:rPr>
  </w:style>
  <w:style w:type="paragraph" w:customStyle="1" w:styleId="ECHRFooterLine">
    <w:name w:val="ECHR_Footer_Line"/>
    <w:aliases w:val="Footer_Line"/>
    <w:basedOn w:val="Normalny"/>
    <w:next w:val="ECHRFooter"/>
    <w:uiPriority w:val="57"/>
    <w:semiHidden/>
    <w:rsid w:val="00511B9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511B94"/>
    <w:pPr>
      <w:numPr>
        <w:numId w:val="14"/>
      </w:numPr>
      <w:jc w:val="left"/>
    </w:pPr>
    <w:rPr>
      <w:b/>
    </w:rPr>
  </w:style>
  <w:style w:type="paragraph" w:customStyle="1" w:styleId="OpiPara">
    <w:name w:val="Opi_Para"/>
    <w:basedOn w:val="ECHRPara"/>
    <w:uiPriority w:val="46"/>
    <w:qFormat/>
    <w:rsid w:val="00511B94"/>
  </w:style>
  <w:style w:type="paragraph" w:customStyle="1" w:styleId="JuParaSub">
    <w:name w:val="Ju_Para_Sub"/>
    <w:basedOn w:val="ECHRPara"/>
    <w:uiPriority w:val="13"/>
    <w:qFormat/>
    <w:rsid w:val="00511B94"/>
    <w:pPr>
      <w:ind w:left="284"/>
    </w:pPr>
  </w:style>
  <w:style w:type="paragraph" w:customStyle="1" w:styleId="ECHRTitleCentre3">
    <w:name w:val="ECHR_Title_Centre_3"/>
    <w:aliases w:val="Ju_H_Article"/>
    <w:basedOn w:val="Normalny"/>
    <w:next w:val="ECHRParaQuote"/>
    <w:uiPriority w:val="27"/>
    <w:qFormat/>
    <w:rsid w:val="00511B9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11B9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511B94"/>
  </w:style>
  <w:style w:type="paragraph" w:customStyle="1" w:styleId="OpiQuot">
    <w:name w:val="Opi_Quot"/>
    <w:basedOn w:val="ECHRParaQuote"/>
    <w:uiPriority w:val="48"/>
    <w:semiHidden/>
    <w:qFormat/>
    <w:rsid w:val="00511B94"/>
  </w:style>
  <w:style w:type="paragraph" w:customStyle="1" w:styleId="OpiQuotSub">
    <w:name w:val="Opi_Quot_Sub"/>
    <w:basedOn w:val="JuQuotSub"/>
    <w:uiPriority w:val="49"/>
    <w:semiHidden/>
    <w:qFormat/>
    <w:rsid w:val="00511B94"/>
  </w:style>
  <w:style w:type="paragraph" w:customStyle="1" w:styleId="ECHRTitleCentre2">
    <w:name w:val="ECHR_Title_Centre_2"/>
    <w:aliases w:val="Dec_H_Case"/>
    <w:basedOn w:val="Normalny"/>
    <w:next w:val="ECHRPara"/>
    <w:uiPriority w:val="8"/>
    <w:qFormat/>
    <w:rsid w:val="00511B94"/>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511B9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11B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1B9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11B9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11B9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11B9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11B9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11B94"/>
    <w:pPr>
      <w:keepNext/>
      <w:keepLines/>
      <w:spacing w:before="240" w:after="120"/>
      <w:ind w:left="1236"/>
    </w:pPr>
    <w:rPr>
      <w:sz w:val="20"/>
    </w:rPr>
  </w:style>
  <w:style w:type="paragraph" w:customStyle="1" w:styleId="JuQuotSub">
    <w:name w:val="Ju_Quot_Sub"/>
    <w:basedOn w:val="ECHRParaQuote"/>
    <w:uiPriority w:val="15"/>
    <w:qFormat/>
    <w:rsid w:val="00511B94"/>
    <w:pPr>
      <w:ind w:left="567"/>
    </w:pPr>
  </w:style>
  <w:style w:type="paragraph" w:customStyle="1" w:styleId="JuInitialled">
    <w:name w:val="Ju_Initialled"/>
    <w:basedOn w:val="Normalny"/>
    <w:uiPriority w:val="31"/>
    <w:qFormat/>
    <w:rsid w:val="00511B94"/>
    <w:pPr>
      <w:tabs>
        <w:tab w:val="center" w:pos="6407"/>
      </w:tabs>
      <w:spacing w:before="720"/>
      <w:jc w:val="right"/>
    </w:pPr>
  </w:style>
  <w:style w:type="paragraph" w:customStyle="1" w:styleId="OpiHA">
    <w:name w:val="Opi_H_A"/>
    <w:basedOn w:val="ECHRHeading1"/>
    <w:next w:val="OpiPara"/>
    <w:uiPriority w:val="41"/>
    <w:semiHidden/>
    <w:qFormat/>
    <w:rsid w:val="00511B94"/>
    <w:pPr>
      <w:tabs>
        <w:tab w:val="clear" w:pos="357"/>
      </w:tabs>
      <w:outlineLvl w:val="1"/>
    </w:pPr>
    <w:rPr>
      <w:b/>
    </w:rPr>
  </w:style>
  <w:style w:type="paragraph" w:styleId="Nagwek">
    <w:name w:val="header"/>
    <w:basedOn w:val="Normalny"/>
    <w:link w:val="NagwekZnak"/>
    <w:uiPriority w:val="57"/>
    <w:semiHidden/>
    <w:rsid w:val="00511B9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1B94"/>
    <w:rPr>
      <w:sz w:val="24"/>
    </w:rPr>
  </w:style>
  <w:style w:type="character" w:customStyle="1" w:styleId="Nagwek1Znak">
    <w:name w:val="Nagłówek 1 Znak"/>
    <w:basedOn w:val="Domylnaczcionkaakapitu"/>
    <w:link w:val="Nagwek1"/>
    <w:uiPriority w:val="99"/>
    <w:semiHidden/>
    <w:rsid w:val="00511B9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11B9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511B9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11B94"/>
    <w:rPr>
      <w:rFonts w:asciiTheme="majorHAnsi" w:eastAsiaTheme="majorEastAsia" w:hAnsiTheme="majorHAnsi" w:cstheme="majorBidi"/>
      <w:b/>
      <w:bCs/>
      <w:color w:val="4D4D4D"/>
      <w:sz w:val="26"/>
      <w:szCs w:val="26"/>
    </w:rPr>
  </w:style>
  <w:style w:type="character" w:customStyle="1" w:styleId="JUNAMES">
    <w:name w:val="JU_NAMES"/>
    <w:uiPriority w:val="17"/>
    <w:qFormat/>
    <w:rsid w:val="00511B94"/>
    <w:rPr>
      <w:caps w:val="0"/>
      <w:smallCaps/>
    </w:rPr>
  </w:style>
  <w:style w:type="paragraph" w:customStyle="1" w:styleId="ECHRDecisionBody">
    <w:name w:val="ECHR_Decision_Body"/>
    <w:aliases w:val="Ju_Judges"/>
    <w:basedOn w:val="Normalny"/>
    <w:uiPriority w:val="11"/>
    <w:qFormat/>
    <w:rsid w:val="00511B94"/>
    <w:pPr>
      <w:tabs>
        <w:tab w:val="left" w:pos="567"/>
        <w:tab w:val="left" w:pos="1134"/>
      </w:tabs>
      <w:jc w:val="left"/>
    </w:pPr>
  </w:style>
  <w:style w:type="character" w:customStyle="1" w:styleId="Nagwek3Znak">
    <w:name w:val="Nagłówek 3 Znak"/>
    <w:basedOn w:val="Domylnaczcionkaakapitu"/>
    <w:link w:val="Nagwek3"/>
    <w:uiPriority w:val="99"/>
    <w:semiHidden/>
    <w:rsid w:val="00511B94"/>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511B94"/>
    <w:pPr>
      <w:ind w:firstLine="284"/>
    </w:pPr>
  </w:style>
  <w:style w:type="character" w:customStyle="1" w:styleId="Nagwek4Znak">
    <w:name w:val="Nagłówek 4 Znak"/>
    <w:basedOn w:val="Domylnaczcionkaakapitu"/>
    <w:link w:val="Nagwek4"/>
    <w:uiPriority w:val="99"/>
    <w:semiHidden/>
    <w:rsid w:val="00511B9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11B94"/>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511B9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511B94"/>
    <w:pPr>
      <w:keepNext/>
      <w:keepLines/>
      <w:spacing w:before="720" w:after="240"/>
      <w:outlineLvl w:val="0"/>
    </w:pPr>
    <w:rPr>
      <w:rFonts w:asciiTheme="majorHAnsi" w:hAnsiTheme="majorHAnsi"/>
      <w:sz w:val="28"/>
    </w:rPr>
  </w:style>
  <w:style w:type="character" w:styleId="Uwydatnienie">
    <w:name w:val="Emphasis"/>
    <w:uiPriority w:val="99"/>
    <w:semiHidden/>
    <w:qFormat/>
    <w:rsid w:val="00511B94"/>
    <w:rPr>
      <w:b/>
      <w:bCs/>
      <w:i/>
      <w:iCs/>
      <w:spacing w:val="10"/>
      <w:bdr w:val="none" w:sz="0" w:space="0" w:color="auto"/>
      <w:shd w:val="clear" w:color="auto" w:fill="auto"/>
    </w:rPr>
  </w:style>
  <w:style w:type="paragraph" w:styleId="Stopka">
    <w:name w:val="footer"/>
    <w:basedOn w:val="Normalny"/>
    <w:link w:val="StopkaZnak"/>
    <w:uiPriority w:val="57"/>
    <w:semiHidden/>
    <w:rsid w:val="00511B9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1B94"/>
    <w:rPr>
      <w:sz w:val="24"/>
    </w:rPr>
  </w:style>
  <w:style w:type="character" w:styleId="Odwoanieprzypisudolnego">
    <w:name w:val="footnote reference"/>
    <w:basedOn w:val="Domylnaczcionkaakapitu"/>
    <w:uiPriority w:val="99"/>
    <w:semiHidden/>
    <w:rsid w:val="00511B94"/>
    <w:rPr>
      <w:vertAlign w:val="superscript"/>
    </w:rPr>
  </w:style>
  <w:style w:type="paragraph" w:styleId="Tekstprzypisudolnego">
    <w:name w:val="footnote text"/>
    <w:basedOn w:val="Normalny"/>
    <w:link w:val="TekstprzypisudolnegoZnak"/>
    <w:uiPriority w:val="99"/>
    <w:semiHidden/>
    <w:rsid w:val="00511B94"/>
    <w:rPr>
      <w:sz w:val="20"/>
      <w:szCs w:val="20"/>
    </w:rPr>
  </w:style>
  <w:style w:type="character" w:customStyle="1" w:styleId="TekstprzypisudolnegoZnak">
    <w:name w:val="Tekst przypisu dolnego Znak"/>
    <w:basedOn w:val="Domylnaczcionkaakapitu"/>
    <w:link w:val="Tekstprzypisudolnego"/>
    <w:uiPriority w:val="99"/>
    <w:semiHidden/>
    <w:rsid w:val="00511B94"/>
    <w:rPr>
      <w:rFonts w:eastAsiaTheme="minorEastAsia"/>
      <w:sz w:val="20"/>
      <w:szCs w:val="20"/>
    </w:rPr>
  </w:style>
  <w:style w:type="character" w:customStyle="1" w:styleId="Nagwek6Znak">
    <w:name w:val="Nagłówek 6 Znak"/>
    <w:basedOn w:val="Domylnaczcionkaakapitu"/>
    <w:link w:val="Nagwek6"/>
    <w:uiPriority w:val="99"/>
    <w:semiHidden/>
    <w:rsid w:val="00511B9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11B94"/>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511B9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11B9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11B94"/>
    <w:rPr>
      <w:color w:val="0072BC" w:themeColor="hyperlink"/>
      <w:u w:val="single"/>
    </w:rPr>
  </w:style>
  <w:style w:type="character" w:styleId="Wyrnienieintensywne">
    <w:name w:val="Intense Emphasis"/>
    <w:uiPriority w:val="99"/>
    <w:semiHidden/>
    <w:qFormat/>
    <w:rsid w:val="00511B94"/>
    <w:rPr>
      <w:b/>
      <w:bCs/>
    </w:rPr>
  </w:style>
  <w:style w:type="paragraph" w:styleId="Cytatintensywny">
    <w:name w:val="Intense Quote"/>
    <w:basedOn w:val="Normalny"/>
    <w:next w:val="Normalny"/>
    <w:link w:val="CytatintensywnyZnak"/>
    <w:uiPriority w:val="99"/>
    <w:semiHidden/>
    <w:qFormat/>
    <w:rsid w:val="00511B9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1B94"/>
    <w:rPr>
      <w:rFonts w:eastAsiaTheme="minorEastAsia"/>
      <w:b/>
      <w:bCs/>
      <w:i/>
      <w:iCs/>
      <w:sz w:val="24"/>
      <w:lang w:bidi="en-US"/>
    </w:rPr>
  </w:style>
  <w:style w:type="character" w:styleId="Odwoanieintensywne">
    <w:name w:val="Intense Reference"/>
    <w:uiPriority w:val="99"/>
    <w:semiHidden/>
    <w:qFormat/>
    <w:rsid w:val="00511B94"/>
    <w:rPr>
      <w:smallCaps/>
      <w:spacing w:val="5"/>
      <w:u w:val="single"/>
    </w:rPr>
  </w:style>
  <w:style w:type="paragraph" w:styleId="Akapitzlist">
    <w:name w:val="List Paragraph"/>
    <w:basedOn w:val="Normalny"/>
    <w:uiPriority w:val="99"/>
    <w:semiHidden/>
    <w:qFormat/>
    <w:rsid w:val="00511B9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1B94"/>
    <w:pPr>
      <w:spacing w:before="200"/>
      <w:ind w:left="360" w:right="360"/>
    </w:pPr>
    <w:rPr>
      <w:i/>
      <w:iCs/>
      <w:lang w:bidi="en-US"/>
    </w:rPr>
  </w:style>
  <w:style w:type="character" w:customStyle="1" w:styleId="CytatZnak">
    <w:name w:val="Cytat Znak"/>
    <w:basedOn w:val="Domylnaczcionkaakapitu"/>
    <w:link w:val="Cytat"/>
    <w:uiPriority w:val="99"/>
    <w:semiHidden/>
    <w:rsid w:val="00511B94"/>
    <w:rPr>
      <w:rFonts w:eastAsiaTheme="minorEastAsia"/>
      <w:i/>
      <w:iCs/>
      <w:sz w:val="24"/>
      <w:lang w:bidi="en-US"/>
    </w:rPr>
  </w:style>
  <w:style w:type="character" w:styleId="Odwoaniedelikatne">
    <w:name w:val="Subtle Reference"/>
    <w:uiPriority w:val="99"/>
    <w:semiHidden/>
    <w:qFormat/>
    <w:rsid w:val="00511B94"/>
    <w:rPr>
      <w:smallCaps/>
    </w:rPr>
  </w:style>
  <w:style w:type="table" w:styleId="Tabela-Siatka">
    <w:name w:val="Table Grid"/>
    <w:basedOn w:val="Standardowy"/>
    <w:uiPriority w:val="59"/>
    <w:rsid w:val="00511B9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1B9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11B94"/>
    <w:pPr>
      <w:spacing w:after="60"/>
      <w:ind w:left="680" w:right="340" w:hanging="340"/>
    </w:pPr>
  </w:style>
  <w:style w:type="paragraph" w:styleId="Spistreci3">
    <w:name w:val="toc 3"/>
    <w:basedOn w:val="Normalny"/>
    <w:next w:val="Normalny"/>
    <w:autoRedefine/>
    <w:uiPriority w:val="99"/>
    <w:semiHidden/>
    <w:rsid w:val="00511B94"/>
    <w:pPr>
      <w:spacing w:after="60"/>
      <w:ind w:left="1020" w:right="340" w:hanging="340"/>
    </w:pPr>
  </w:style>
  <w:style w:type="paragraph" w:styleId="Spistreci4">
    <w:name w:val="toc 4"/>
    <w:basedOn w:val="Normalny"/>
    <w:next w:val="Normalny"/>
    <w:autoRedefine/>
    <w:uiPriority w:val="99"/>
    <w:semiHidden/>
    <w:rsid w:val="00511B94"/>
    <w:pPr>
      <w:tabs>
        <w:tab w:val="right" w:leader="dot" w:pos="9017"/>
      </w:tabs>
      <w:spacing w:after="60"/>
      <w:ind w:left="1361" w:right="340" w:hanging="340"/>
    </w:pPr>
  </w:style>
  <w:style w:type="paragraph" w:styleId="Spistreci5">
    <w:name w:val="toc 5"/>
    <w:basedOn w:val="Normalny"/>
    <w:next w:val="Normalny"/>
    <w:autoRedefine/>
    <w:uiPriority w:val="99"/>
    <w:semiHidden/>
    <w:rsid w:val="00511B94"/>
    <w:pPr>
      <w:spacing w:after="60"/>
      <w:ind w:left="1701" w:right="340" w:hanging="340"/>
    </w:pPr>
  </w:style>
  <w:style w:type="paragraph" w:styleId="Nagwekspisutreci">
    <w:name w:val="TOC Heading"/>
    <w:basedOn w:val="Nagwek1"/>
    <w:next w:val="Normalny"/>
    <w:uiPriority w:val="99"/>
    <w:semiHidden/>
    <w:qFormat/>
    <w:rsid w:val="00511B9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1B9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511B9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11B9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11B94"/>
    <w:pPr>
      <w:tabs>
        <w:tab w:val="center" w:pos="851"/>
        <w:tab w:val="center" w:pos="6407"/>
      </w:tabs>
      <w:spacing w:before="720"/>
      <w:jc w:val="left"/>
    </w:pPr>
  </w:style>
  <w:style w:type="paragraph" w:customStyle="1" w:styleId="JuParaLast">
    <w:name w:val="Ju_Para_Last"/>
    <w:basedOn w:val="Normalny"/>
    <w:next w:val="ECHRPara"/>
    <w:uiPriority w:val="30"/>
    <w:qFormat/>
    <w:rsid w:val="00511B94"/>
    <w:pPr>
      <w:keepNext/>
      <w:keepLines/>
      <w:spacing w:before="240"/>
      <w:ind w:firstLine="284"/>
    </w:pPr>
  </w:style>
  <w:style w:type="paragraph" w:customStyle="1" w:styleId="JuCase">
    <w:name w:val="Ju_Case"/>
    <w:basedOn w:val="Normalny"/>
    <w:next w:val="ECHRPara"/>
    <w:uiPriority w:val="10"/>
    <w:rsid w:val="00511B94"/>
    <w:pPr>
      <w:ind w:firstLine="284"/>
    </w:pPr>
    <w:rPr>
      <w:b/>
    </w:rPr>
  </w:style>
  <w:style w:type="paragraph" w:customStyle="1" w:styleId="JuList">
    <w:name w:val="Ju_List"/>
    <w:basedOn w:val="Normalny"/>
    <w:uiPriority w:val="28"/>
    <w:qFormat/>
    <w:rsid w:val="00511B94"/>
    <w:pPr>
      <w:ind w:left="340" w:hanging="340"/>
    </w:pPr>
  </w:style>
  <w:style w:type="paragraph" w:customStyle="1" w:styleId="OpiTranslation">
    <w:name w:val="Opi_Translation"/>
    <w:basedOn w:val="Normalny"/>
    <w:next w:val="OpiPara"/>
    <w:uiPriority w:val="40"/>
    <w:qFormat/>
    <w:rsid w:val="00511B94"/>
    <w:pPr>
      <w:jc w:val="center"/>
      <w:outlineLvl w:val="0"/>
    </w:pPr>
    <w:rPr>
      <w:i/>
    </w:rPr>
  </w:style>
  <w:style w:type="character" w:styleId="Numerstrony">
    <w:name w:val="page number"/>
    <w:semiHidden/>
    <w:rsid w:val="00E77CB3"/>
    <w:rPr>
      <w:rFonts w:ascii="Times New Roman" w:hAnsi="Times New Roman" w:cs="Times New Roman"/>
      <w:sz w:val="18"/>
    </w:rPr>
  </w:style>
  <w:style w:type="paragraph" w:customStyle="1" w:styleId="JuLista">
    <w:name w:val="Ju_List_a"/>
    <w:basedOn w:val="JuList"/>
    <w:uiPriority w:val="28"/>
    <w:qFormat/>
    <w:rsid w:val="00511B94"/>
    <w:pPr>
      <w:ind w:left="346" w:firstLine="0"/>
    </w:pPr>
  </w:style>
  <w:style w:type="character" w:customStyle="1" w:styleId="JuITMark">
    <w:name w:val="Ju_ITMark"/>
    <w:basedOn w:val="Domylnaczcionkaakapitu"/>
    <w:uiPriority w:val="38"/>
    <w:qFormat/>
    <w:rsid w:val="00511B94"/>
    <w:rPr>
      <w:vanish w:val="0"/>
      <w:color w:val="auto"/>
      <w:sz w:val="14"/>
    </w:r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qFormat/>
    <w:rsid w:val="00511B94"/>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511B9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511B9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1B9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
    <w:qFormat/>
    <w:rsid w:val="00511B94"/>
    <w:pPr>
      <w:spacing w:before="240"/>
      <w:ind w:left="284"/>
    </w:pPr>
  </w:style>
  <w:style w:type="paragraph" w:customStyle="1" w:styleId="JuListi">
    <w:name w:val="Ju_List_i"/>
    <w:basedOn w:val="Normalny"/>
    <w:next w:val="JuLista"/>
    <w:uiPriority w:val="28"/>
    <w:qFormat/>
    <w:rsid w:val="00511B94"/>
    <w:pPr>
      <w:ind w:left="794"/>
    </w:pPr>
  </w:style>
  <w:style w:type="paragraph" w:customStyle="1" w:styleId="OpiH1">
    <w:name w:val="Opi_H_1"/>
    <w:basedOn w:val="ECHRHeading2"/>
    <w:uiPriority w:val="42"/>
    <w:semiHidden/>
    <w:qFormat/>
    <w:rsid w:val="00511B94"/>
    <w:pPr>
      <w:ind w:left="635" w:hanging="357"/>
      <w:outlineLvl w:val="2"/>
    </w:pPr>
  </w:style>
  <w:style w:type="paragraph" w:customStyle="1" w:styleId="OpiHa0">
    <w:name w:val="Opi_H_a"/>
    <w:basedOn w:val="ECHRHeading3"/>
    <w:uiPriority w:val="43"/>
    <w:semiHidden/>
    <w:qFormat/>
    <w:rsid w:val="00511B94"/>
    <w:pPr>
      <w:ind w:left="833" w:hanging="357"/>
      <w:outlineLvl w:val="3"/>
    </w:pPr>
    <w:rPr>
      <w:b/>
      <w:i w:val="0"/>
      <w:sz w:val="20"/>
    </w:rPr>
  </w:style>
  <w:style w:type="paragraph" w:customStyle="1" w:styleId="OpiHi">
    <w:name w:val="Opi_H_i"/>
    <w:basedOn w:val="ECHRHeading4"/>
    <w:uiPriority w:val="44"/>
    <w:semiHidden/>
    <w:qFormat/>
    <w:rsid w:val="00511B94"/>
    <w:pPr>
      <w:ind w:left="1037" w:hanging="357"/>
      <w:outlineLvl w:val="4"/>
    </w:pPr>
    <w:rPr>
      <w:b w:val="0"/>
      <w:i/>
    </w:rPr>
  </w:style>
  <w:style w:type="paragraph" w:customStyle="1" w:styleId="DummyStyle">
    <w:name w:val="Dummy_Style"/>
    <w:basedOn w:val="Normalny"/>
    <w:semiHidden/>
    <w:qFormat/>
    <w:rsid w:val="00511B94"/>
    <w:rPr>
      <w:color w:val="00B050"/>
      <w:lang w:bidi="en-US"/>
    </w:rPr>
  </w:style>
  <w:style w:type="character" w:customStyle="1" w:styleId="ECHRParaChar">
    <w:name w:val="ECHR_Para Char"/>
    <w:aliases w:val="Ju_Para Char"/>
    <w:link w:val="ECHRPara"/>
    <w:uiPriority w:val="12"/>
    <w:rsid w:val="00D3195D"/>
    <w:rPr>
      <w:rFonts w:eastAsiaTheme="minorEastAsia"/>
      <w:sz w:val="24"/>
    </w:rPr>
  </w:style>
  <w:style w:type="paragraph" w:customStyle="1" w:styleId="jupara">
    <w:name w:val="jupara"/>
    <w:basedOn w:val="Normalny"/>
    <w:rsid w:val="0000315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0315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43337">
      <w:bodyDiv w:val="1"/>
      <w:marLeft w:val="0"/>
      <w:marRight w:val="0"/>
      <w:marTop w:val="0"/>
      <w:marBottom w:val="0"/>
      <w:divBdr>
        <w:top w:val="none" w:sz="0" w:space="0" w:color="auto"/>
        <w:left w:val="none" w:sz="0" w:space="0" w:color="auto"/>
        <w:bottom w:val="none" w:sz="0" w:space="0" w:color="auto"/>
        <w:right w:val="none" w:sz="0" w:space="0" w:color="auto"/>
      </w:divBdr>
    </w:div>
    <w:div w:id="313142176">
      <w:bodyDiv w:val="1"/>
      <w:marLeft w:val="0"/>
      <w:marRight w:val="0"/>
      <w:marTop w:val="0"/>
      <w:marBottom w:val="0"/>
      <w:divBdr>
        <w:top w:val="none" w:sz="0" w:space="0" w:color="auto"/>
        <w:left w:val="none" w:sz="0" w:space="0" w:color="auto"/>
        <w:bottom w:val="none" w:sz="0" w:space="0" w:color="auto"/>
        <w:right w:val="none" w:sz="0" w:space="0" w:color="auto"/>
      </w:divBdr>
    </w:div>
    <w:div w:id="383799412">
      <w:bodyDiv w:val="1"/>
      <w:marLeft w:val="0"/>
      <w:marRight w:val="0"/>
      <w:marTop w:val="0"/>
      <w:marBottom w:val="0"/>
      <w:divBdr>
        <w:top w:val="none" w:sz="0" w:space="0" w:color="auto"/>
        <w:left w:val="none" w:sz="0" w:space="0" w:color="auto"/>
        <w:bottom w:val="none" w:sz="0" w:space="0" w:color="auto"/>
        <w:right w:val="none" w:sz="0" w:space="0" w:color="auto"/>
      </w:divBdr>
      <w:divsChild>
        <w:div w:id="1699743955">
          <w:marLeft w:val="0"/>
          <w:marRight w:val="0"/>
          <w:marTop w:val="0"/>
          <w:marBottom w:val="0"/>
          <w:divBdr>
            <w:top w:val="none" w:sz="0" w:space="0" w:color="auto"/>
            <w:left w:val="none" w:sz="0" w:space="0" w:color="auto"/>
            <w:bottom w:val="none" w:sz="0" w:space="0" w:color="auto"/>
            <w:right w:val="none" w:sz="0" w:space="0" w:color="auto"/>
          </w:divBdr>
          <w:divsChild>
            <w:div w:id="991953859">
              <w:marLeft w:val="0"/>
              <w:marRight w:val="0"/>
              <w:marTop w:val="0"/>
              <w:marBottom w:val="0"/>
              <w:divBdr>
                <w:top w:val="none" w:sz="0" w:space="0" w:color="auto"/>
                <w:left w:val="none" w:sz="0" w:space="0" w:color="auto"/>
                <w:bottom w:val="none" w:sz="0" w:space="0" w:color="auto"/>
                <w:right w:val="none" w:sz="0" w:space="0" w:color="auto"/>
              </w:divBdr>
              <w:divsChild>
                <w:div w:id="331416337">
                  <w:marLeft w:val="0"/>
                  <w:marRight w:val="0"/>
                  <w:marTop w:val="0"/>
                  <w:marBottom w:val="0"/>
                  <w:divBdr>
                    <w:top w:val="none" w:sz="0" w:space="0" w:color="auto"/>
                    <w:left w:val="none" w:sz="0" w:space="0" w:color="auto"/>
                    <w:bottom w:val="none" w:sz="0" w:space="0" w:color="auto"/>
                    <w:right w:val="none" w:sz="0" w:space="0" w:color="auto"/>
                  </w:divBdr>
                  <w:divsChild>
                    <w:div w:id="1721856152">
                      <w:marLeft w:val="0"/>
                      <w:marRight w:val="0"/>
                      <w:marTop w:val="0"/>
                      <w:marBottom w:val="0"/>
                      <w:divBdr>
                        <w:top w:val="none" w:sz="0" w:space="0" w:color="auto"/>
                        <w:left w:val="none" w:sz="0" w:space="0" w:color="auto"/>
                        <w:bottom w:val="none" w:sz="0" w:space="0" w:color="auto"/>
                        <w:right w:val="none" w:sz="0" w:space="0" w:color="auto"/>
                      </w:divBdr>
                      <w:divsChild>
                        <w:div w:id="659234447">
                          <w:marLeft w:val="0"/>
                          <w:marRight w:val="0"/>
                          <w:marTop w:val="0"/>
                          <w:marBottom w:val="0"/>
                          <w:divBdr>
                            <w:top w:val="none" w:sz="0" w:space="0" w:color="auto"/>
                            <w:left w:val="none" w:sz="0" w:space="0" w:color="auto"/>
                            <w:bottom w:val="none" w:sz="0" w:space="0" w:color="auto"/>
                            <w:right w:val="none" w:sz="0" w:space="0" w:color="auto"/>
                          </w:divBdr>
                          <w:divsChild>
                            <w:div w:id="32613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343101">
      <w:bodyDiv w:val="1"/>
      <w:marLeft w:val="0"/>
      <w:marRight w:val="0"/>
      <w:marTop w:val="0"/>
      <w:marBottom w:val="0"/>
      <w:divBdr>
        <w:top w:val="none" w:sz="0" w:space="0" w:color="auto"/>
        <w:left w:val="none" w:sz="0" w:space="0" w:color="auto"/>
        <w:bottom w:val="none" w:sz="0" w:space="0" w:color="auto"/>
        <w:right w:val="none" w:sz="0" w:space="0" w:color="auto"/>
      </w:divBdr>
    </w:div>
    <w:div w:id="498425442">
      <w:bodyDiv w:val="1"/>
      <w:marLeft w:val="0"/>
      <w:marRight w:val="0"/>
      <w:marTop w:val="0"/>
      <w:marBottom w:val="0"/>
      <w:divBdr>
        <w:top w:val="none" w:sz="0" w:space="0" w:color="auto"/>
        <w:left w:val="none" w:sz="0" w:space="0" w:color="auto"/>
        <w:bottom w:val="none" w:sz="0" w:space="0" w:color="auto"/>
        <w:right w:val="none" w:sz="0" w:space="0" w:color="auto"/>
      </w:divBdr>
      <w:divsChild>
        <w:div w:id="220483987">
          <w:marLeft w:val="0"/>
          <w:marRight w:val="0"/>
          <w:marTop w:val="0"/>
          <w:marBottom w:val="0"/>
          <w:divBdr>
            <w:top w:val="none" w:sz="0" w:space="0" w:color="auto"/>
            <w:left w:val="none" w:sz="0" w:space="0" w:color="auto"/>
            <w:bottom w:val="none" w:sz="0" w:space="0" w:color="auto"/>
            <w:right w:val="none" w:sz="0" w:space="0" w:color="auto"/>
          </w:divBdr>
          <w:divsChild>
            <w:div w:id="1716999237">
              <w:marLeft w:val="0"/>
              <w:marRight w:val="0"/>
              <w:marTop w:val="0"/>
              <w:marBottom w:val="0"/>
              <w:divBdr>
                <w:top w:val="none" w:sz="0" w:space="0" w:color="auto"/>
                <w:left w:val="none" w:sz="0" w:space="0" w:color="auto"/>
                <w:bottom w:val="none" w:sz="0" w:space="0" w:color="auto"/>
                <w:right w:val="none" w:sz="0" w:space="0" w:color="auto"/>
              </w:divBdr>
              <w:divsChild>
                <w:div w:id="1026441607">
                  <w:marLeft w:val="0"/>
                  <w:marRight w:val="0"/>
                  <w:marTop w:val="0"/>
                  <w:marBottom w:val="0"/>
                  <w:divBdr>
                    <w:top w:val="none" w:sz="0" w:space="0" w:color="auto"/>
                    <w:left w:val="none" w:sz="0" w:space="0" w:color="auto"/>
                    <w:bottom w:val="none" w:sz="0" w:space="0" w:color="auto"/>
                    <w:right w:val="none" w:sz="0" w:space="0" w:color="auto"/>
                  </w:divBdr>
                  <w:divsChild>
                    <w:div w:id="1611736405">
                      <w:marLeft w:val="0"/>
                      <w:marRight w:val="0"/>
                      <w:marTop w:val="0"/>
                      <w:marBottom w:val="0"/>
                      <w:divBdr>
                        <w:top w:val="none" w:sz="0" w:space="0" w:color="auto"/>
                        <w:left w:val="none" w:sz="0" w:space="0" w:color="auto"/>
                        <w:bottom w:val="none" w:sz="0" w:space="0" w:color="auto"/>
                        <w:right w:val="none" w:sz="0" w:space="0" w:color="auto"/>
                      </w:divBdr>
                      <w:divsChild>
                        <w:div w:id="211692336">
                          <w:marLeft w:val="0"/>
                          <w:marRight w:val="0"/>
                          <w:marTop w:val="0"/>
                          <w:marBottom w:val="0"/>
                          <w:divBdr>
                            <w:top w:val="none" w:sz="0" w:space="0" w:color="auto"/>
                            <w:left w:val="none" w:sz="0" w:space="0" w:color="auto"/>
                            <w:bottom w:val="none" w:sz="0" w:space="0" w:color="auto"/>
                            <w:right w:val="none" w:sz="0" w:space="0" w:color="auto"/>
                          </w:divBdr>
                          <w:divsChild>
                            <w:div w:id="67943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1385061">
      <w:bodyDiv w:val="1"/>
      <w:marLeft w:val="0"/>
      <w:marRight w:val="0"/>
      <w:marTop w:val="0"/>
      <w:marBottom w:val="0"/>
      <w:divBdr>
        <w:top w:val="none" w:sz="0" w:space="0" w:color="auto"/>
        <w:left w:val="none" w:sz="0" w:space="0" w:color="auto"/>
        <w:bottom w:val="none" w:sz="0" w:space="0" w:color="auto"/>
        <w:right w:val="none" w:sz="0" w:space="0" w:color="auto"/>
      </w:divBdr>
    </w:div>
    <w:div w:id="677123373">
      <w:bodyDiv w:val="1"/>
      <w:marLeft w:val="0"/>
      <w:marRight w:val="0"/>
      <w:marTop w:val="0"/>
      <w:marBottom w:val="0"/>
      <w:divBdr>
        <w:top w:val="none" w:sz="0" w:space="0" w:color="auto"/>
        <w:left w:val="none" w:sz="0" w:space="0" w:color="auto"/>
        <w:bottom w:val="none" w:sz="0" w:space="0" w:color="auto"/>
        <w:right w:val="none" w:sz="0" w:space="0" w:color="auto"/>
      </w:divBdr>
      <w:divsChild>
        <w:div w:id="1694071894">
          <w:marLeft w:val="0"/>
          <w:marRight w:val="0"/>
          <w:marTop w:val="0"/>
          <w:marBottom w:val="0"/>
          <w:divBdr>
            <w:top w:val="none" w:sz="0" w:space="0" w:color="auto"/>
            <w:left w:val="none" w:sz="0" w:space="0" w:color="auto"/>
            <w:bottom w:val="none" w:sz="0" w:space="0" w:color="auto"/>
            <w:right w:val="none" w:sz="0" w:space="0" w:color="auto"/>
          </w:divBdr>
          <w:divsChild>
            <w:div w:id="1116868428">
              <w:marLeft w:val="0"/>
              <w:marRight w:val="0"/>
              <w:marTop w:val="0"/>
              <w:marBottom w:val="0"/>
              <w:divBdr>
                <w:top w:val="none" w:sz="0" w:space="0" w:color="auto"/>
                <w:left w:val="none" w:sz="0" w:space="0" w:color="auto"/>
                <w:bottom w:val="none" w:sz="0" w:space="0" w:color="auto"/>
                <w:right w:val="none" w:sz="0" w:space="0" w:color="auto"/>
              </w:divBdr>
              <w:divsChild>
                <w:div w:id="1188715738">
                  <w:marLeft w:val="0"/>
                  <w:marRight w:val="0"/>
                  <w:marTop w:val="0"/>
                  <w:marBottom w:val="0"/>
                  <w:divBdr>
                    <w:top w:val="none" w:sz="0" w:space="0" w:color="auto"/>
                    <w:left w:val="none" w:sz="0" w:space="0" w:color="auto"/>
                    <w:bottom w:val="none" w:sz="0" w:space="0" w:color="auto"/>
                    <w:right w:val="none" w:sz="0" w:space="0" w:color="auto"/>
                  </w:divBdr>
                  <w:divsChild>
                    <w:div w:id="496533401">
                      <w:marLeft w:val="0"/>
                      <w:marRight w:val="0"/>
                      <w:marTop w:val="0"/>
                      <w:marBottom w:val="0"/>
                      <w:divBdr>
                        <w:top w:val="none" w:sz="0" w:space="0" w:color="auto"/>
                        <w:left w:val="none" w:sz="0" w:space="0" w:color="auto"/>
                        <w:bottom w:val="none" w:sz="0" w:space="0" w:color="auto"/>
                        <w:right w:val="none" w:sz="0" w:space="0" w:color="auto"/>
                      </w:divBdr>
                      <w:divsChild>
                        <w:div w:id="226380139">
                          <w:marLeft w:val="0"/>
                          <w:marRight w:val="0"/>
                          <w:marTop w:val="0"/>
                          <w:marBottom w:val="0"/>
                          <w:divBdr>
                            <w:top w:val="none" w:sz="0" w:space="0" w:color="auto"/>
                            <w:left w:val="none" w:sz="0" w:space="0" w:color="auto"/>
                            <w:bottom w:val="none" w:sz="0" w:space="0" w:color="auto"/>
                            <w:right w:val="none" w:sz="0" w:space="0" w:color="auto"/>
                          </w:divBdr>
                          <w:divsChild>
                            <w:div w:id="43859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449134">
      <w:bodyDiv w:val="1"/>
      <w:marLeft w:val="0"/>
      <w:marRight w:val="0"/>
      <w:marTop w:val="0"/>
      <w:marBottom w:val="0"/>
      <w:divBdr>
        <w:top w:val="none" w:sz="0" w:space="0" w:color="auto"/>
        <w:left w:val="none" w:sz="0" w:space="0" w:color="auto"/>
        <w:bottom w:val="none" w:sz="0" w:space="0" w:color="auto"/>
        <w:right w:val="none" w:sz="0" w:space="0" w:color="auto"/>
      </w:divBdr>
    </w:div>
    <w:div w:id="884021527">
      <w:bodyDiv w:val="1"/>
      <w:marLeft w:val="0"/>
      <w:marRight w:val="0"/>
      <w:marTop w:val="0"/>
      <w:marBottom w:val="0"/>
      <w:divBdr>
        <w:top w:val="none" w:sz="0" w:space="0" w:color="auto"/>
        <w:left w:val="none" w:sz="0" w:space="0" w:color="auto"/>
        <w:bottom w:val="none" w:sz="0" w:space="0" w:color="auto"/>
        <w:right w:val="none" w:sz="0" w:space="0" w:color="auto"/>
      </w:divBdr>
      <w:divsChild>
        <w:div w:id="522669596">
          <w:marLeft w:val="0"/>
          <w:marRight w:val="0"/>
          <w:marTop w:val="0"/>
          <w:marBottom w:val="0"/>
          <w:divBdr>
            <w:top w:val="none" w:sz="0" w:space="0" w:color="auto"/>
            <w:left w:val="none" w:sz="0" w:space="0" w:color="auto"/>
            <w:bottom w:val="none" w:sz="0" w:space="0" w:color="auto"/>
            <w:right w:val="none" w:sz="0" w:space="0" w:color="auto"/>
          </w:divBdr>
          <w:divsChild>
            <w:div w:id="1327785335">
              <w:marLeft w:val="0"/>
              <w:marRight w:val="0"/>
              <w:marTop w:val="0"/>
              <w:marBottom w:val="0"/>
              <w:divBdr>
                <w:top w:val="none" w:sz="0" w:space="0" w:color="auto"/>
                <w:left w:val="none" w:sz="0" w:space="0" w:color="auto"/>
                <w:bottom w:val="none" w:sz="0" w:space="0" w:color="auto"/>
                <w:right w:val="none" w:sz="0" w:space="0" w:color="auto"/>
              </w:divBdr>
              <w:divsChild>
                <w:div w:id="1008337342">
                  <w:marLeft w:val="0"/>
                  <w:marRight w:val="0"/>
                  <w:marTop w:val="0"/>
                  <w:marBottom w:val="0"/>
                  <w:divBdr>
                    <w:top w:val="none" w:sz="0" w:space="0" w:color="auto"/>
                    <w:left w:val="none" w:sz="0" w:space="0" w:color="auto"/>
                    <w:bottom w:val="none" w:sz="0" w:space="0" w:color="auto"/>
                    <w:right w:val="none" w:sz="0" w:space="0" w:color="auto"/>
                  </w:divBdr>
                  <w:divsChild>
                    <w:div w:id="1923023437">
                      <w:marLeft w:val="0"/>
                      <w:marRight w:val="0"/>
                      <w:marTop w:val="0"/>
                      <w:marBottom w:val="0"/>
                      <w:divBdr>
                        <w:top w:val="none" w:sz="0" w:space="0" w:color="auto"/>
                        <w:left w:val="none" w:sz="0" w:space="0" w:color="auto"/>
                        <w:bottom w:val="none" w:sz="0" w:space="0" w:color="auto"/>
                        <w:right w:val="none" w:sz="0" w:space="0" w:color="auto"/>
                      </w:divBdr>
                      <w:divsChild>
                        <w:div w:id="1262378003">
                          <w:marLeft w:val="0"/>
                          <w:marRight w:val="0"/>
                          <w:marTop w:val="0"/>
                          <w:marBottom w:val="0"/>
                          <w:divBdr>
                            <w:top w:val="none" w:sz="0" w:space="0" w:color="auto"/>
                            <w:left w:val="none" w:sz="0" w:space="0" w:color="auto"/>
                            <w:bottom w:val="none" w:sz="0" w:space="0" w:color="auto"/>
                            <w:right w:val="none" w:sz="0" w:space="0" w:color="auto"/>
                          </w:divBdr>
                          <w:divsChild>
                            <w:div w:id="20708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3953528">
      <w:bodyDiv w:val="1"/>
      <w:marLeft w:val="0"/>
      <w:marRight w:val="0"/>
      <w:marTop w:val="0"/>
      <w:marBottom w:val="0"/>
      <w:divBdr>
        <w:top w:val="none" w:sz="0" w:space="0" w:color="auto"/>
        <w:left w:val="none" w:sz="0" w:space="0" w:color="auto"/>
        <w:bottom w:val="none" w:sz="0" w:space="0" w:color="auto"/>
        <w:right w:val="none" w:sz="0" w:space="0" w:color="auto"/>
      </w:divBdr>
    </w:div>
    <w:div w:id="1112096250">
      <w:bodyDiv w:val="1"/>
      <w:marLeft w:val="0"/>
      <w:marRight w:val="0"/>
      <w:marTop w:val="0"/>
      <w:marBottom w:val="0"/>
      <w:divBdr>
        <w:top w:val="none" w:sz="0" w:space="0" w:color="auto"/>
        <w:left w:val="none" w:sz="0" w:space="0" w:color="auto"/>
        <w:bottom w:val="none" w:sz="0" w:space="0" w:color="auto"/>
        <w:right w:val="none" w:sz="0" w:space="0" w:color="auto"/>
      </w:divBdr>
      <w:divsChild>
        <w:div w:id="109974898">
          <w:marLeft w:val="0"/>
          <w:marRight w:val="0"/>
          <w:marTop w:val="0"/>
          <w:marBottom w:val="0"/>
          <w:divBdr>
            <w:top w:val="none" w:sz="0" w:space="0" w:color="auto"/>
            <w:left w:val="none" w:sz="0" w:space="0" w:color="auto"/>
            <w:bottom w:val="none" w:sz="0" w:space="0" w:color="auto"/>
            <w:right w:val="none" w:sz="0" w:space="0" w:color="auto"/>
          </w:divBdr>
          <w:divsChild>
            <w:div w:id="93594723">
              <w:marLeft w:val="0"/>
              <w:marRight w:val="0"/>
              <w:marTop w:val="0"/>
              <w:marBottom w:val="0"/>
              <w:divBdr>
                <w:top w:val="none" w:sz="0" w:space="0" w:color="auto"/>
                <w:left w:val="none" w:sz="0" w:space="0" w:color="auto"/>
                <w:bottom w:val="none" w:sz="0" w:space="0" w:color="auto"/>
                <w:right w:val="none" w:sz="0" w:space="0" w:color="auto"/>
              </w:divBdr>
              <w:divsChild>
                <w:div w:id="1739858182">
                  <w:marLeft w:val="0"/>
                  <w:marRight w:val="0"/>
                  <w:marTop w:val="0"/>
                  <w:marBottom w:val="0"/>
                  <w:divBdr>
                    <w:top w:val="none" w:sz="0" w:space="0" w:color="auto"/>
                    <w:left w:val="none" w:sz="0" w:space="0" w:color="auto"/>
                    <w:bottom w:val="none" w:sz="0" w:space="0" w:color="auto"/>
                    <w:right w:val="none" w:sz="0" w:space="0" w:color="auto"/>
                  </w:divBdr>
                  <w:divsChild>
                    <w:div w:id="2129275593">
                      <w:marLeft w:val="0"/>
                      <w:marRight w:val="0"/>
                      <w:marTop w:val="0"/>
                      <w:marBottom w:val="0"/>
                      <w:divBdr>
                        <w:top w:val="none" w:sz="0" w:space="0" w:color="auto"/>
                        <w:left w:val="none" w:sz="0" w:space="0" w:color="auto"/>
                        <w:bottom w:val="none" w:sz="0" w:space="0" w:color="auto"/>
                        <w:right w:val="none" w:sz="0" w:space="0" w:color="auto"/>
                      </w:divBdr>
                      <w:divsChild>
                        <w:div w:id="406224087">
                          <w:marLeft w:val="0"/>
                          <w:marRight w:val="0"/>
                          <w:marTop w:val="0"/>
                          <w:marBottom w:val="0"/>
                          <w:divBdr>
                            <w:top w:val="none" w:sz="0" w:space="0" w:color="auto"/>
                            <w:left w:val="none" w:sz="0" w:space="0" w:color="auto"/>
                            <w:bottom w:val="none" w:sz="0" w:space="0" w:color="auto"/>
                            <w:right w:val="none" w:sz="0" w:space="0" w:color="auto"/>
                          </w:divBdr>
                          <w:divsChild>
                            <w:div w:id="105867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858772">
      <w:bodyDiv w:val="1"/>
      <w:marLeft w:val="0"/>
      <w:marRight w:val="0"/>
      <w:marTop w:val="0"/>
      <w:marBottom w:val="0"/>
      <w:divBdr>
        <w:top w:val="none" w:sz="0" w:space="0" w:color="auto"/>
        <w:left w:val="none" w:sz="0" w:space="0" w:color="auto"/>
        <w:bottom w:val="none" w:sz="0" w:space="0" w:color="auto"/>
        <w:right w:val="none" w:sz="0" w:space="0" w:color="auto"/>
      </w:divBdr>
      <w:divsChild>
        <w:div w:id="779686928">
          <w:marLeft w:val="0"/>
          <w:marRight w:val="0"/>
          <w:marTop w:val="0"/>
          <w:marBottom w:val="0"/>
          <w:divBdr>
            <w:top w:val="none" w:sz="0" w:space="0" w:color="auto"/>
            <w:left w:val="none" w:sz="0" w:space="0" w:color="auto"/>
            <w:bottom w:val="none" w:sz="0" w:space="0" w:color="auto"/>
            <w:right w:val="none" w:sz="0" w:space="0" w:color="auto"/>
          </w:divBdr>
          <w:divsChild>
            <w:div w:id="1976762736">
              <w:marLeft w:val="0"/>
              <w:marRight w:val="0"/>
              <w:marTop w:val="0"/>
              <w:marBottom w:val="0"/>
              <w:divBdr>
                <w:top w:val="none" w:sz="0" w:space="0" w:color="auto"/>
                <w:left w:val="none" w:sz="0" w:space="0" w:color="auto"/>
                <w:bottom w:val="none" w:sz="0" w:space="0" w:color="auto"/>
                <w:right w:val="none" w:sz="0" w:space="0" w:color="auto"/>
              </w:divBdr>
              <w:divsChild>
                <w:div w:id="710610448">
                  <w:marLeft w:val="0"/>
                  <w:marRight w:val="0"/>
                  <w:marTop w:val="0"/>
                  <w:marBottom w:val="0"/>
                  <w:divBdr>
                    <w:top w:val="none" w:sz="0" w:space="0" w:color="auto"/>
                    <w:left w:val="none" w:sz="0" w:space="0" w:color="auto"/>
                    <w:bottom w:val="none" w:sz="0" w:space="0" w:color="auto"/>
                    <w:right w:val="none" w:sz="0" w:space="0" w:color="auto"/>
                  </w:divBdr>
                  <w:divsChild>
                    <w:div w:id="825319682">
                      <w:marLeft w:val="0"/>
                      <w:marRight w:val="0"/>
                      <w:marTop w:val="0"/>
                      <w:marBottom w:val="0"/>
                      <w:divBdr>
                        <w:top w:val="none" w:sz="0" w:space="0" w:color="auto"/>
                        <w:left w:val="none" w:sz="0" w:space="0" w:color="auto"/>
                        <w:bottom w:val="none" w:sz="0" w:space="0" w:color="auto"/>
                        <w:right w:val="none" w:sz="0" w:space="0" w:color="auto"/>
                      </w:divBdr>
                      <w:divsChild>
                        <w:div w:id="1726837152">
                          <w:marLeft w:val="0"/>
                          <w:marRight w:val="0"/>
                          <w:marTop w:val="0"/>
                          <w:marBottom w:val="0"/>
                          <w:divBdr>
                            <w:top w:val="none" w:sz="0" w:space="0" w:color="auto"/>
                            <w:left w:val="none" w:sz="0" w:space="0" w:color="auto"/>
                            <w:bottom w:val="none" w:sz="0" w:space="0" w:color="auto"/>
                            <w:right w:val="none" w:sz="0" w:space="0" w:color="auto"/>
                          </w:divBdr>
                          <w:divsChild>
                            <w:div w:id="208352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699556">
      <w:bodyDiv w:val="1"/>
      <w:marLeft w:val="0"/>
      <w:marRight w:val="0"/>
      <w:marTop w:val="0"/>
      <w:marBottom w:val="0"/>
      <w:divBdr>
        <w:top w:val="none" w:sz="0" w:space="0" w:color="auto"/>
        <w:left w:val="none" w:sz="0" w:space="0" w:color="auto"/>
        <w:bottom w:val="none" w:sz="0" w:space="0" w:color="auto"/>
        <w:right w:val="none" w:sz="0" w:space="0" w:color="auto"/>
      </w:divBdr>
    </w:div>
    <w:div w:id="1389109178">
      <w:bodyDiv w:val="1"/>
      <w:marLeft w:val="0"/>
      <w:marRight w:val="0"/>
      <w:marTop w:val="0"/>
      <w:marBottom w:val="0"/>
      <w:divBdr>
        <w:top w:val="none" w:sz="0" w:space="0" w:color="auto"/>
        <w:left w:val="none" w:sz="0" w:space="0" w:color="auto"/>
        <w:bottom w:val="none" w:sz="0" w:space="0" w:color="auto"/>
        <w:right w:val="none" w:sz="0" w:space="0" w:color="auto"/>
      </w:divBdr>
      <w:divsChild>
        <w:div w:id="1717772736">
          <w:marLeft w:val="0"/>
          <w:marRight w:val="0"/>
          <w:marTop w:val="0"/>
          <w:marBottom w:val="0"/>
          <w:divBdr>
            <w:top w:val="none" w:sz="0" w:space="0" w:color="auto"/>
            <w:left w:val="none" w:sz="0" w:space="0" w:color="auto"/>
            <w:bottom w:val="none" w:sz="0" w:space="0" w:color="auto"/>
            <w:right w:val="none" w:sz="0" w:space="0" w:color="auto"/>
          </w:divBdr>
          <w:divsChild>
            <w:div w:id="262109939">
              <w:marLeft w:val="0"/>
              <w:marRight w:val="0"/>
              <w:marTop w:val="0"/>
              <w:marBottom w:val="0"/>
              <w:divBdr>
                <w:top w:val="none" w:sz="0" w:space="0" w:color="auto"/>
                <w:left w:val="none" w:sz="0" w:space="0" w:color="auto"/>
                <w:bottom w:val="none" w:sz="0" w:space="0" w:color="auto"/>
                <w:right w:val="none" w:sz="0" w:space="0" w:color="auto"/>
              </w:divBdr>
              <w:divsChild>
                <w:div w:id="593055893">
                  <w:marLeft w:val="0"/>
                  <w:marRight w:val="0"/>
                  <w:marTop w:val="0"/>
                  <w:marBottom w:val="0"/>
                  <w:divBdr>
                    <w:top w:val="none" w:sz="0" w:space="0" w:color="auto"/>
                    <w:left w:val="none" w:sz="0" w:space="0" w:color="auto"/>
                    <w:bottom w:val="none" w:sz="0" w:space="0" w:color="auto"/>
                    <w:right w:val="none" w:sz="0" w:space="0" w:color="auto"/>
                  </w:divBdr>
                  <w:divsChild>
                    <w:div w:id="1263298508">
                      <w:marLeft w:val="0"/>
                      <w:marRight w:val="0"/>
                      <w:marTop w:val="0"/>
                      <w:marBottom w:val="0"/>
                      <w:divBdr>
                        <w:top w:val="none" w:sz="0" w:space="0" w:color="auto"/>
                        <w:left w:val="none" w:sz="0" w:space="0" w:color="auto"/>
                        <w:bottom w:val="none" w:sz="0" w:space="0" w:color="auto"/>
                        <w:right w:val="none" w:sz="0" w:space="0" w:color="auto"/>
                      </w:divBdr>
                      <w:divsChild>
                        <w:div w:id="478766075">
                          <w:marLeft w:val="0"/>
                          <w:marRight w:val="0"/>
                          <w:marTop w:val="0"/>
                          <w:marBottom w:val="0"/>
                          <w:divBdr>
                            <w:top w:val="none" w:sz="0" w:space="0" w:color="auto"/>
                            <w:left w:val="none" w:sz="0" w:space="0" w:color="auto"/>
                            <w:bottom w:val="none" w:sz="0" w:space="0" w:color="auto"/>
                            <w:right w:val="none" w:sz="0" w:space="0" w:color="auto"/>
                          </w:divBdr>
                          <w:divsChild>
                            <w:div w:id="193613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20891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7342293">
      <w:bodyDiv w:val="1"/>
      <w:marLeft w:val="0"/>
      <w:marRight w:val="0"/>
      <w:marTop w:val="0"/>
      <w:marBottom w:val="0"/>
      <w:divBdr>
        <w:top w:val="none" w:sz="0" w:space="0" w:color="auto"/>
        <w:left w:val="none" w:sz="0" w:space="0" w:color="auto"/>
        <w:bottom w:val="none" w:sz="0" w:space="0" w:color="auto"/>
        <w:right w:val="none" w:sz="0" w:space="0" w:color="auto"/>
      </w:divBdr>
      <w:divsChild>
        <w:div w:id="1478759795">
          <w:marLeft w:val="0"/>
          <w:marRight w:val="0"/>
          <w:marTop w:val="0"/>
          <w:marBottom w:val="0"/>
          <w:divBdr>
            <w:top w:val="none" w:sz="0" w:space="0" w:color="auto"/>
            <w:left w:val="none" w:sz="0" w:space="0" w:color="auto"/>
            <w:bottom w:val="none" w:sz="0" w:space="0" w:color="auto"/>
            <w:right w:val="none" w:sz="0" w:space="0" w:color="auto"/>
          </w:divBdr>
          <w:divsChild>
            <w:div w:id="763306582">
              <w:marLeft w:val="0"/>
              <w:marRight w:val="0"/>
              <w:marTop w:val="0"/>
              <w:marBottom w:val="0"/>
              <w:divBdr>
                <w:top w:val="none" w:sz="0" w:space="0" w:color="auto"/>
                <w:left w:val="none" w:sz="0" w:space="0" w:color="auto"/>
                <w:bottom w:val="none" w:sz="0" w:space="0" w:color="auto"/>
                <w:right w:val="none" w:sz="0" w:space="0" w:color="auto"/>
              </w:divBdr>
              <w:divsChild>
                <w:div w:id="1232732678">
                  <w:marLeft w:val="0"/>
                  <w:marRight w:val="0"/>
                  <w:marTop w:val="0"/>
                  <w:marBottom w:val="0"/>
                  <w:divBdr>
                    <w:top w:val="none" w:sz="0" w:space="0" w:color="auto"/>
                    <w:left w:val="none" w:sz="0" w:space="0" w:color="auto"/>
                    <w:bottom w:val="none" w:sz="0" w:space="0" w:color="auto"/>
                    <w:right w:val="none" w:sz="0" w:space="0" w:color="auto"/>
                  </w:divBdr>
                  <w:divsChild>
                    <w:div w:id="384834083">
                      <w:marLeft w:val="0"/>
                      <w:marRight w:val="0"/>
                      <w:marTop w:val="0"/>
                      <w:marBottom w:val="0"/>
                      <w:divBdr>
                        <w:top w:val="none" w:sz="0" w:space="0" w:color="auto"/>
                        <w:left w:val="none" w:sz="0" w:space="0" w:color="auto"/>
                        <w:bottom w:val="none" w:sz="0" w:space="0" w:color="auto"/>
                        <w:right w:val="none" w:sz="0" w:space="0" w:color="auto"/>
                      </w:divBdr>
                      <w:divsChild>
                        <w:div w:id="1992050984">
                          <w:marLeft w:val="0"/>
                          <w:marRight w:val="0"/>
                          <w:marTop w:val="0"/>
                          <w:marBottom w:val="0"/>
                          <w:divBdr>
                            <w:top w:val="none" w:sz="0" w:space="0" w:color="auto"/>
                            <w:left w:val="none" w:sz="0" w:space="0" w:color="auto"/>
                            <w:bottom w:val="none" w:sz="0" w:space="0" w:color="auto"/>
                            <w:right w:val="none" w:sz="0" w:space="0" w:color="auto"/>
                          </w:divBdr>
                          <w:divsChild>
                            <w:div w:id="123230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90687000">
      <w:bodyDiv w:val="1"/>
      <w:marLeft w:val="0"/>
      <w:marRight w:val="0"/>
      <w:marTop w:val="0"/>
      <w:marBottom w:val="0"/>
      <w:divBdr>
        <w:top w:val="none" w:sz="0" w:space="0" w:color="auto"/>
        <w:left w:val="none" w:sz="0" w:space="0" w:color="auto"/>
        <w:bottom w:val="none" w:sz="0" w:space="0" w:color="auto"/>
        <w:right w:val="none" w:sz="0" w:space="0" w:color="auto"/>
      </w:divBdr>
      <w:divsChild>
        <w:div w:id="771971455">
          <w:marLeft w:val="0"/>
          <w:marRight w:val="0"/>
          <w:marTop w:val="0"/>
          <w:marBottom w:val="0"/>
          <w:divBdr>
            <w:top w:val="none" w:sz="0" w:space="0" w:color="auto"/>
            <w:left w:val="none" w:sz="0" w:space="0" w:color="auto"/>
            <w:bottom w:val="none" w:sz="0" w:space="0" w:color="auto"/>
            <w:right w:val="none" w:sz="0" w:space="0" w:color="auto"/>
          </w:divBdr>
          <w:divsChild>
            <w:div w:id="378431653">
              <w:marLeft w:val="0"/>
              <w:marRight w:val="0"/>
              <w:marTop w:val="0"/>
              <w:marBottom w:val="0"/>
              <w:divBdr>
                <w:top w:val="none" w:sz="0" w:space="0" w:color="auto"/>
                <w:left w:val="none" w:sz="0" w:space="0" w:color="auto"/>
                <w:bottom w:val="none" w:sz="0" w:space="0" w:color="auto"/>
                <w:right w:val="none" w:sz="0" w:space="0" w:color="auto"/>
              </w:divBdr>
              <w:divsChild>
                <w:div w:id="861627092">
                  <w:marLeft w:val="0"/>
                  <w:marRight w:val="0"/>
                  <w:marTop w:val="0"/>
                  <w:marBottom w:val="0"/>
                  <w:divBdr>
                    <w:top w:val="none" w:sz="0" w:space="0" w:color="auto"/>
                    <w:left w:val="none" w:sz="0" w:space="0" w:color="auto"/>
                    <w:bottom w:val="none" w:sz="0" w:space="0" w:color="auto"/>
                    <w:right w:val="none" w:sz="0" w:space="0" w:color="auto"/>
                  </w:divBdr>
                  <w:divsChild>
                    <w:div w:id="1693141706">
                      <w:marLeft w:val="0"/>
                      <w:marRight w:val="0"/>
                      <w:marTop w:val="0"/>
                      <w:marBottom w:val="0"/>
                      <w:divBdr>
                        <w:top w:val="none" w:sz="0" w:space="0" w:color="auto"/>
                        <w:left w:val="none" w:sz="0" w:space="0" w:color="auto"/>
                        <w:bottom w:val="none" w:sz="0" w:space="0" w:color="auto"/>
                        <w:right w:val="none" w:sz="0" w:space="0" w:color="auto"/>
                      </w:divBdr>
                      <w:divsChild>
                        <w:div w:id="462387037">
                          <w:marLeft w:val="0"/>
                          <w:marRight w:val="0"/>
                          <w:marTop w:val="0"/>
                          <w:marBottom w:val="0"/>
                          <w:divBdr>
                            <w:top w:val="none" w:sz="0" w:space="0" w:color="auto"/>
                            <w:left w:val="none" w:sz="0" w:space="0" w:color="auto"/>
                            <w:bottom w:val="none" w:sz="0" w:space="0" w:color="auto"/>
                            <w:right w:val="none" w:sz="0" w:space="0" w:color="auto"/>
                          </w:divBdr>
                          <w:divsChild>
                            <w:div w:id="20371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416449">
      <w:bodyDiv w:val="1"/>
      <w:marLeft w:val="0"/>
      <w:marRight w:val="0"/>
      <w:marTop w:val="0"/>
      <w:marBottom w:val="0"/>
      <w:divBdr>
        <w:top w:val="none" w:sz="0" w:space="0" w:color="auto"/>
        <w:left w:val="none" w:sz="0" w:space="0" w:color="auto"/>
        <w:bottom w:val="none" w:sz="0" w:space="0" w:color="auto"/>
        <w:right w:val="none" w:sz="0" w:space="0" w:color="auto"/>
      </w:divBdr>
      <w:divsChild>
        <w:div w:id="370419341">
          <w:marLeft w:val="0"/>
          <w:marRight w:val="0"/>
          <w:marTop w:val="0"/>
          <w:marBottom w:val="0"/>
          <w:divBdr>
            <w:top w:val="none" w:sz="0" w:space="0" w:color="auto"/>
            <w:left w:val="none" w:sz="0" w:space="0" w:color="auto"/>
            <w:bottom w:val="none" w:sz="0" w:space="0" w:color="auto"/>
            <w:right w:val="none" w:sz="0" w:space="0" w:color="auto"/>
          </w:divBdr>
          <w:divsChild>
            <w:div w:id="1515218985">
              <w:marLeft w:val="0"/>
              <w:marRight w:val="0"/>
              <w:marTop w:val="0"/>
              <w:marBottom w:val="0"/>
              <w:divBdr>
                <w:top w:val="none" w:sz="0" w:space="0" w:color="auto"/>
                <w:left w:val="none" w:sz="0" w:space="0" w:color="auto"/>
                <w:bottom w:val="none" w:sz="0" w:space="0" w:color="auto"/>
                <w:right w:val="none" w:sz="0" w:space="0" w:color="auto"/>
              </w:divBdr>
              <w:divsChild>
                <w:div w:id="254749147">
                  <w:marLeft w:val="0"/>
                  <w:marRight w:val="0"/>
                  <w:marTop w:val="0"/>
                  <w:marBottom w:val="0"/>
                  <w:divBdr>
                    <w:top w:val="none" w:sz="0" w:space="0" w:color="auto"/>
                    <w:left w:val="none" w:sz="0" w:space="0" w:color="auto"/>
                    <w:bottom w:val="none" w:sz="0" w:space="0" w:color="auto"/>
                    <w:right w:val="none" w:sz="0" w:space="0" w:color="auto"/>
                  </w:divBdr>
                  <w:divsChild>
                    <w:div w:id="1152985989">
                      <w:marLeft w:val="0"/>
                      <w:marRight w:val="0"/>
                      <w:marTop w:val="0"/>
                      <w:marBottom w:val="0"/>
                      <w:divBdr>
                        <w:top w:val="none" w:sz="0" w:space="0" w:color="auto"/>
                        <w:left w:val="none" w:sz="0" w:space="0" w:color="auto"/>
                        <w:bottom w:val="none" w:sz="0" w:space="0" w:color="auto"/>
                        <w:right w:val="none" w:sz="0" w:space="0" w:color="auto"/>
                      </w:divBdr>
                      <w:divsChild>
                        <w:div w:id="423919270">
                          <w:marLeft w:val="0"/>
                          <w:marRight w:val="0"/>
                          <w:marTop w:val="0"/>
                          <w:marBottom w:val="0"/>
                          <w:divBdr>
                            <w:top w:val="none" w:sz="0" w:space="0" w:color="auto"/>
                            <w:left w:val="none" w:sz="0" w:space="0" w:color="auto"/>
                            <w:bottom w:val="none" w:sz="0" w:space="0" w:color="auto"/>
                            <w:right w:val="none" w:sz="0" w:space="0" w:color="auto"/>
                          </w:divBdr>
                          <w:divsChild>
                            <w:div w:id="31622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2D92B-49CA-451E-94A2-38E31C610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3527A95-B388-45EF-A5F7-AB445A3797FC}">
  <ds:schemaRefs>
    <ds:schemaRef ds:uri="http://schemas.microsoft.com/sharepoint/v3/contenttype/forms"/>
  </ds:schemaRefs>
</ds:datastoreItem>
</file>

<file path=customXml/itemProps3.xml><?xml version="1.0" encoding="utf-8"?>
<ds:datastoreItem xmlns:ds="http://schemas.openxmlformats.org/officeDocument/2006/customXml" ds:itemID="{BD76C7FD-2276-4209-AF8E-4B4EE78ABF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107B4A-9B03-4985-AA63-DE0391F9C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5379</Words>
  <Characters>32275</Characters>
  <Application>Microsoft Office Word</Application>
  <DocSecurity>0</DocSecurity>
  <Lines>268</Lines>
  <Paragraphs>75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2018-04-26T12:12:00Z</dcterms:created>
  <dcterms:modified xsi:type="dcterms:W3CDTF">2018-04-26T12:12:00Z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