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287E6F" w:rsidR="0013201E" w:rsidP="00287E6F" w:rsidRDefault="0013201E" w14:paraId="7E4AB61B" w14:textId="77777777">
      <w:pPr>
        <w:rPr>
          <w:rFonts w:ascii="Times New Roman" w:hAnsi="Times New Roman" w:cs="Times New Roman"/>
          <w:noProof/>
        </w:rPr>
      </w:pPr>
    </w:p>
    <w:p w:rsidRPr="00287E6F" w:rsidR="007A4070" w:rsidP="00287E6F" w:rsidRDefault="007A4070" w14:paraId="4D318E73" w14:textId="77777777"/>
    <w:p w:rsidRPr="00287E6F" w:rsidR="007A4070" w:rsidP="00287E6F" w:rsidRDefault="0013201E" w14:paraId="0132A733" w14:textId="7F3B2AA0">
      <w:pPr>
        <w:pStyle w:val="DecHCase"/>
      </w:pPr>
      <w:r w:rsidRPr="00287E6F">
        <w:t>PREMIÈRE SECTION</w:t>
      </w:r>
    </w:p>
    <w:p w:rsidRPr="00287E6F" w:rsidR="007A4070" w:rsidP="00287E6F" w:rsidRDefault="007A4070" w14:paraId="0F4505B4" w14:textId="5DA459A3">
      <w:pPr>
        <w:pStyle w:val="JuTitle"/>
      </w:pPr>
      <w:r w:rsidRPr="00287E6F">
        <w:t xml:space="preserve">AFFAIRE </w:t>
      </w:r>
      <w:r w:rsidRPr="00287E6F" w:rsidR="0013201E">
        <w:t>SZEWCZYKOWIE c. POLOGNE</w:t>
      </w:r>
    </w:p>
    <w:p w:rsidRPr="00287E6F" w:rsidR="007A4070" w:rsidP="00287E6F" w:rsidRDefault="007A4070" w14:paraId="0AE1953A" w14:textId="0938DE51">
      <w:pPr>
        <w:pStyle w:val="ECHRCoverTitle4"/>
      </w:pPr>
      <w:r w:rsidRPr="00287E6F">
        <w:t>(</w:t>
      </w:r>
      <w:r w:rsidRPr="00287E6F" w:rsidR="0013201E">
        <w:rPr>
          <w:noProof/>
        </w:rPr>
        <w:t>Requête n</w:t>
      </w:r>
      <w:r w:rsidRPr="00287E6F" w:rsidR="0013201E">
        <w:rPr>
          <w:noProof/>
          <w:vertAlign w:val="superscript"/>
        </w:rPr>
        <w:t>o</w:t>
      </w:r>
      <w:r w:rsidRPr="00287E6F">
        <w:t xml:space="preserve"> </w:t>
      </w:r>
      <w:r w:rsidRPr="00287E6F" w:rsidR="0013201E">
        <w:t>51832/13</w:t>
      </w:r>
      <w:r w:rsidRPr="00287E6F">
        <w:t>)</w:t>
      </w:r>
    </w:p>
    <w:p w:rsidRPr="00287E6F" w:rsidR="007A4070" w:rsidP="00287E6F" w:rsidRDefault="007A4070" w14:paraId="0B26961C" w14:textId="77777777">
      <w:pPr>
        <w:pStyle w:val="DecHCase"/>
      </w:pPr>
    </w:p>
    <w:p w:rsidRPr="00287E6F" w:rsidR="007A4070" w:rsidP="00287E6F" w:rsidRDefault="007A4070" w14:paraId="625960F3" w14:textId="77777777">
      <w:pPr>
        <w:pStyle w:val="DecHCase"/>
      </w:pPr>
    </w:p>
    <w:p w:rsidRPr="00287E6F" w:rsidR="007A4070" w:rsidP="00287E6F" w:rsidRDefault="007A4070" w14:paraId="19E92DA3" w14:textId="77777777">
      <w:pPr>
        <w:pStyle w:val="DecHCase"/>
      </w:pPr>
    </w:p>
    <w:p w:rsidRPr="00287E6F" w:rsidR="007A4070" w:rsidP="00287E6F" w:rsidRDefault="007A4070" w14:paraId="21887426" w14:textId="77777777">
      <w:pPr>
        <w:pStyle w:val="DecHCase"/>
      </w:pPr>
    </w:p>
    <w:p w:rsidRPr="00287E6F" w:rsidR="007A4070" w:rsidP="00287E6F" w:rsidRDefault="007A4070" w14:paraId="0ADC968C" w14:textId="77777777">
      <w:pPr>
        <w:pStyle w:val="DecHCase"/>
      </w:pPr>
    </w:p>
    <w:p w:rsidRPr="00287E6F" w:rsidR="007A4070" w:rsidP="00287E6F" w:rsidRDefault="007A4070" w14:paraId="4B8829F0" w14:textId="77777777">
      <w:pPr>
        <w:pStyle w:val="DecHCase"/>
      </w:pPr>
    </w:p>
    <w:p w:rsidRPr="00287E6F" w:rsidR="007A4070" w:rsidP="00287E6F" w:rsidRDefault="007A4070" w14:paraId="41BDB50D" w14:textId="5B09805A">
      <w:pPr>
        <w:pStyle w:val="DecHCase"/>
      </w:pPr>
      <w:r w:rsidRPr="00287E6F">
        <w:t>ARRÊT</w:t>
      </w:r>
      <w:r w:rsidRPr="00287E6F">
        <w:br/>
      </w:r>
    </w:p>
    <w:p w:rsidRPr="00287E6F" w:rsidR="007A4070" w:rsidP="00287E6F" w:rsidRDefault="007A4070" w14:paraId="25D79DE6" w14:textId="77777777">
      <w:pPr>
        <w:pStyle w:val="DecHCase"/>
      </w:pPr>
      <w:r w:rsidRPr="00287E6F">
        <w:t>STRASBOURG</w:t>
      </w:r>
    </w:p>
    <w:p w:rsidRPr="00287E6F" w:rsidR="007A4070" w:rsidP="00287E6F" w:rsidRDefault="0013201E" w14:paraId="5BD142CA" w14:textId="4DD85907">
      <w:pPr>
        <w:pStyle w:val="DecHCase"/>
      </w:pPr>
      <w:r w:rsidRPr="00287E6F">
        <w:t>9 juin 2022</w:t>
      </w:r>
    </w:p>
    <w:p w:rsidRPr="00287E6F" w:rsidR="007A4070" w:rsidP="00287E6F" w:rsidRDefault="007A4070" w14:paraId="05FC2F1B" w14:textId="77777777">
      <w:pPr>
        <w:pStyle w:val="DecHCase"/>
      </w:pPr>
    </w:p>
    <w:p w:rsidRPr="00287E6F" w:rsidR="00516B59" w:rsidP="00287E6F" w:rsidRDefault="007A4070" w14:paraId="36A7CB9E" w14:textId="4F9FDAFB">
      <w:pPr>
        <w:rPr>
          <w:rFonts w:ascii="Times New Roman" w:hAnsi="Times New Roman" w:cs="Times New Roman"/>
          <w:i/>
          <w:sz w:val="22"/>
        </w:rPr>
      </w:pPr>
      <w:r w:rsidRPr="00287E6F">
        <w:rPr>
          <w:i/>
          <w:sz w:val="22"/>
        </w:rPr>
        <w:t xml:space="preserve">Cet arrêt </w:t>
      </w:r>
      <w:r w:rsidRPr="00287E6F" w:rsidR="0013201E">
        <w:rPr>
          <w:i/>
          <w:noProof/>
          <w:sz w:val="22"/>
        </w:rPr>
        <w:t>est définitif</w:t>
      </w:r>
      <w:r w:rsidRPr="00287E6F">
        <w:rPr>
          <w:i/>
          <w:sz w:val="22"/>
        </w:rPr>
        <w:t>. Il peut subir des retouches de fo</w:t>
      </w:r>
      <w:r w:rsidRPr="00287E6F" w:rsidR="00516B59">
        <w:rPr>
          <w:rFonts w:ascii="Times New Roman" w:hAnsi="Times New Roman" w:cs="Times New Roman"/>
          <w:i/>
          <w:sz w:val="22"/>
        </w:rPr>
        <w:t>rme.</w:t>
      </w:r>
    </w:p>
    <w:p w:rsidRPr="00287E6F" w:rsidR="00516B59" w:rsidP="00287E6F" w:rsidRDefault="00516B59" w14:paraId="5E3B37B3" w14:textId="77777777">
      <w:pPr>
        <w:ind w:left="720"/>
        <w:rPr>
          <w:rFonts w:ascii="Times New Roman" w:hAnsi="Times New Roman" w:cs="Times New Roman"/>
          <w:sz w:val="22"/>
        </w:rPr>
        <w:sectPr w:rsidRPr="00287E6F" w:rsidR="00516B59" w:rsidSect="00902601">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287E6F" w:rsidR="004344E6" w:rsidP="00287E6F" w:rsidRDefault="004344E6" w14:paraId="20D4BCEC" w14:textId="1B59BC29">
      <w:pPr>
        <w:pStyle w:val="JuCase"/>
        <w:rPr>
          <w:lang w:val="pl-PL"/>
        </w:rPr>
      </w:pPr>
      <w:r w:rsidRPr="00287E6F">
        <w:rPr>
          <w:lang w:val="pl-PL"/>
        </w:rPr>
        <w:t xml:space="preserve">En </w:t>
      </w:r>
      <w:proofErr w:type="spellStart"/>
      <w:r w:rsidRPr="00287E6F">
        <w:rPr>
          <w:lang w:val="pl-PL"/>
        </w:rPr>
        <w:t>l</w:t>
      </w:r>
      <w:r w:rsidRPr="00287E6F" w:rsidR="00287E6F">
        <w:rPr>
          <w:lang w:val="pl-PL"/>
        </w:rPr>
        <w:t>’</w:t>
      </w:r>
      <w:r w:rsidRPr="00287E6F">
        <w:rPr>
          <w:lang w:val="pl-PL"/>
        </w:rPr>
        <w:t>affaire</w:t>
      </w:r>
      <w:proofErr w:type="spellEnd"/>
      <w:r w:rsidRPr="00287E6F">
        <w:rPr>
          <w:lang w:val="pl-PL"/>
        </w:rPr>
        <w:t xml:space="preserve"> </w:t>
      </w:r>
      <w:r w:rsidRPr="00287E6F" w:rsidR="0013201E">
        <w:rPr>
          <w:lang w:val="pl-PL"/>
        </w:rPr>
        <w:t>Szewczykowie c. Pologne</w:t>
      </w:r>
      <w:r w:rsidRPr="00287E6F">
        <w:rPr>
          <w:lang w:val="pl-PL"/>
        </w:rPr>
        <w:t>,</w:t>
      </w:r>
    </w:p>
    <w:p w:rsidRPr="00287E6F" w:rsidR="004344E6" w:rsidP="00287E6F" w:rsidRDefault="004344E6" w14:paraId="1C607CFB" w14:textId="3CC80537">
      <w:pPr>
        <w:pStyle w:val="JuPara"/>
      </w:pPr>
      <w:r w:rsidRPr="00287E6F">
        <w:t>La Cour européenne des droits de l</w:t>
      </w:r>
      <w:r w:rsidRPr="00287E6F" w:rsidR="00287E6F">
        <w:t>’</w:t>
      </w:r>
      <w:r w:rsidRPr="00287E6F">
        <w:t>homme (</w:t>
      </w:r>
      <w:r w:rsidRPr="00287E6F" w:rsidR="0013201E">
        <w:t>première section</w:t>
      </w:r>
      <w:r w:rsidRPr="00287E6F">
        <w:t xml:space="preserve">), siégeant en </w:t>
      </w:r>
      <w:r w:rsidRPr="00287E6F" w:rsidR="0013201E">
        <w:rPr>
          <w:noProof/>
          <w:color w:val="000000"/>
        </w:rPr>
        <w:t>un</w:t>
      </w:r>
      <w:r w:rsidRPr="00287E6F" w:rsidR="0013201E">
        <w:rPr>
          <w:noProof/>
        </w:rPr>
        <w:t xml:space="preserve"> comité</w:t>
      </w:r>
      <w:r w:rsidRPr="00287E6F" w:rsidR="007B68BF">
        <w:rPr>
          <w:noProof/>
        </w:rPr>
        <w:t xml:space="preserve"> </w:t>
      </w:r>
      <w:r w:rsidRPr="00287E6F" w:rsidR="0013201E">
        <w:rPr>
          <w:noProof/>
        </w:rPr>
        <w:t>composé</w:t>
      </w:r>
      <w:r w:rsidRPr="00287E6F">
        <w:t xml:space="preserve"> de :</w:t>
      </w:r>
    </w:p>
    <w:p w:rsidRPr="00287E6F" w:rsidR="00BB5E42" w:rsidP="00287E6F" w:rsidRDefault="00BB5E42" w14:paraId="47300E21" w14:textId="77777777">
      <w:pPr>
        <w:pStyle w:val="JuJudges"/>
        <w:jc w:val="both"/>
        <w:rPr>
          <w:i/>
        </w:rPr>
      </w:pPr>
      <w:r w:rsidRPr="00287E6F">
        <w:tab/>
        <w:t xml:space="preserve">Erik </w:t>
      </w:r>
      <w:proofErr w:type="spellStart"/>
      <w:r w:rsidRPr="00287E6F">
        <w:t>Wennerström</w:t>
      </w:r>
      <w:proofErr w:type="spellEnd"/>
      <w:r w:rsidRPr="00287E6F">
        <w:t>,</w:t>
      </w:r>
      <w:r w:rsidRPr="00287E6F">
        <w:rPr>
          <w:i/>
        </w:rPr>
        <w:t xml:space="preserve"> président,</w:t>
      </w:r>
    </w:p>
    <w:p w:rsidRPr="00287E6F" w:rsidR="00BB5E42" w:rsidP="00287E6F" w:rsidRDefault="00BB5E42" w14:paraId="3CA51126" w14:textId="77777777">
      <w:pPr>
        <w:pStyle w:val="JuJudges"/>
        <w:jc w:val="both"/>
      </w:pPr>
      <w:r w:rsidRPr="00287E6F">
        <w:tab/>
        <w:t>Krzysztof Wojtyczek,</w:t>
      </w:r>
    </w:p>
    <w:p w:rsidRPr="00287E6F" w:rsidR="00BB5E42" w:rsidP="00287E6F" w:rsidRDefault="00BB5E42" w14:paraId="129FF7E5" w14:textId="68674A40">
      <w:pPr>
        <w:pStyle w:val="JuJudges"/>
        <w:jc w:val="both"/>
      </w:pPr>
      <w:r w:rsidRPr="00287E6F">
        <w:tab/>
        <w:t xml:space="preserve">Ioannis Ktistakis, </w:t>
      </w:r>
      <w:r w:rsidRPr="00287E6F">
        <w:rPr>
          <w:i/>
        </w:rPr>
        <w:t>juges,</w:t>
      </w:r>
    </w:p>
    <w:p w:rsidRPr="00287E6F" w:rsidR="004344E6" w:rsidP="00287E6F" w:rsidRDefault="004344E6" w14:paraId="3CA77B75" w14:textId="4650537F">
      <w:pPr>
        <w:pStyle w:val="JuJudges"/>
        <w:jc w:val="both"/>
      </w:pPr>
      <w:proofErr w:type="gramStart"/>
      <w:r w:rsidRPr="00287E6F">
        <w:t>et</w:t>
      </w:r>
      <w:proofErr w:type="gramEnd"/>
      <w:r w:rsidRPr="00287E6F">
        <w:t xml:space="preserve"> de </w:t>
      </w:r>
      <w:r w:rsidRPr="00287E6F" w:rsidR="0013201E">
        <w:rPr>
          <w:noProof/>
        </w:rPr>
        <w:t>Liv Tigerstedt</w:t>
      </w:r>
      <w:r w:rsidRPr="00287E6F">
        <w:t xml:space="preserve">, </w:t>
      </w:r>
      <w:r w:rsidRPr="00287E6F" w:rsidR="0013201E">
        <w:rPr>
          <w:i/>
          <w:noProof/>
        </w:rPr>
        <w:t>greffière adjointe</w:t>
      </w:r>
      <w:r w:rsidRPr="00287E6F" w:rsidR="0013201E">
        <w:rPr>
          <w:iCs/>
          <w:noProof/>
        </w:rPr>
        <w:t xml:space="preserve"> </w:t>
      </w:r>
      <w:r w:rsidRPr="00287E6F" w:rsidR="0013201E">
        <w:rPr>
          <w:i/>
          <w:iCs/>
          <w:noProof/>
        </w:rPr>
        <w:t>d</w:t>
      </w:r>
      <w:r w:rsidRPr="00287E6F" w:rsidR="0013201E">
        <w:rPr>
          <w:i/>
          <w:noProof/>
        </w:rPr>
        <w:t>e section</w:t>
      </w:r>
      <w:r w:rsidRPr="00287E6F">
        <w:t>,</w:t>
      </w:r>
    </w:p>
    <w:p w:rsidRPr="00287E6F" w:rsidR="0013201E" w:rsidP="00287E6F" w:rsidRDefault="0013201E" w14:paraId="0037FBEB" w14:textId="77777777">
      <w:pPr>
        <w:ind w:firstLine="284"/>
        <w:jc w:val="both"/>
        <w:rPr>
          <w:rStyle w:val="JuParaChar"/>
        </w:rPr>
      </w:pPr>
      <w:r w:rsidRPr="00287E6F">
        <w:rPr>
          <w:rStyle w:val="JuParaChar"/>
        </w:rPr>
        <w:t>Vu :</w:t>
      </w:r>
    </w:p>
    <w:p w:rsidRPr="00287E6F" w:rsidR="0013201E" w:rsidP="00287E6F" w:rsidRDefault="0013201E" w14:paraId="7EC813A0" w14:textId="0E43F000">
      <w:pPr>
        <w:pStyle w:val="JuPara"/>
      </w:pPr>
      <w:r w:rsidRPr="00287E6F">
        <w:rPr>
          <w:rStyle w:val="JuParaChar"/>
        </w:rPr>
        <w:t xml:space="preserve"> </w:t>
      </w:r>
      <w:proofErr w:type="gramStart"/>
      <w:r w:rsidRPr="00287E6F">
        <w:t>la</w:t>
      </w:r>
      <w:proofErr w:type="gramEnd"/>
      <w:r w:rsidRPr="00287E6F">
        <w:t xml:space="preserve"> requête (n</w:t>
      </w:r>
      <w:r w:rsidRPr="00287E6F">
        <w:rPr>
          <w:vertAlign w:val="superscript"/>
        </w:rPr>
        <w:t>o</w:t>
      </w:r>
      <w:r w:rsidRPr="00287E6F">
        <w:t> 51832/13) dirigée contre la République de Pologne et dont deux ressortissants de cet État, M</w:t>
      </w:r>
      <w:r w:rsidRPr="00287E6F">
        <w:rPr>
          <w:vertAlign w:val="superscript"/>
        </w:rPr>
        <w:t>me</w:t>
      </w:r>
      <w:r w:rsidRPr="00287E6F">
        <w:t xml:space="preserve"> Maria </w:t>
      </w:r>
      <w:proofErr w:type="spellStart"/>
      <w:r w:rsidRPr="00287E6F">
        <w:t>Szewczyk</w:t>
      </w:r>
      <w:proofErr w:type="spellEnd"/>
      <w:r w:rsidRPr="00287E6F">
        <w:t xml:space="preserve"> et M. Piotr </w:t>
      </w:r>
      <w:proofErr w:type="spellStart"/>
      <w:r w:rsidRPr="00287E6F">
        <w:t>Szewczyk</w:t>
      </w:r>
      <w:proofErr w:type="spellEnd"/>
      <w:r w:rsidRPr="00287E6F">
        <w:t xml:space="preserve"> (« les requérants »), nés respectivement en 1954 et en 1959 et résidant à </w:t>
      </w:r>
      <w:proofErr w:type="spellStart"/>
      <w:r w:rsidRPr="00287E6F">
        <w:t>Iwierzyce</w:t>
      </w:r>
      <w:proofErr w:type="spellEnd"/>
      <w:r w:rsidRPr="00287E6F">
        <w:t>, représentés par M</w:t>
      </w:r>
      <w:r w:rsidRPr="00287E6F">
        <w:rPr>
          <w:vertAlign w:val="superscript"/>
        </w:rPr>
        <w:t>e</w:t>
      </w:r>
      <w:r w:rsidRPr="00287E6F" w:rsidR="004874B5">
        <w:t xml:space="preserve"> </w:t>
      </w:r>
      <w:r w:rsidRPr="00287E6F">
        <w:t xml:space="preserve">A. </w:t>
      </w:r>
      <w:proofErr w:type="spellStart"/>
      <w:r w:rsidRPr="00287E6F">
        <w:t>Niżankowska-Horodecka</w:t>
      </w:r>
      <w:proofErr w:type="spellEnd"/>
      <w:r w:rsidRPr="00287E6F">
        <w:t>, avocate à Cracovie, ont saisi la Cour le 6 août 2013</w:t>
      </w:r>
      <w:r w:rsidRPr="00287E6F">
        <w:rPr>
          <w:color w:val="0072BC" w:themeColor="background1"/>
        </w:rPr>
        <w:t xml:space="preserve"> </w:t>
      </w:r>
      <w:r w:rsidRPr="00287E6F">
        <w:t>en vertu de l</w:t>
      </w:r>
      <w:r w:rsidRPr="00287E6F" w:rsidR="00287E6F">
        <w:t>’</w:t>
      </w:r>
      <w:r w:rsidRPr="00287E6F">
        <w:t>article 34 de la Convention de sauvegarde des droits de l</w:t>
      </w:r>
      <w:r w:rsidRPr="00287E6F" w:rsidR="00287E6F">
        <w:t>’</w:t>
      </w:r>
      <w:r w:rsidRPr="00287E6F">
        <w:t>homme et des libertés fondamentales (« la Convention »),</w:t>
      </w:r>
    </w:p>
    <w:p w:rsidRPr="00287E6F" w:rsidR="0013201E" w:rsidP="00287E6F" w:rsidRDefault="0013201E" w14:paraId="5C8F6CB1" w14:textId="36B4698E">
      <w:pPr>
        <w:pStyle w:val="JuPara"/>
      </w:pPr>
      <w:proofErr w:type="gramStart"/>
      <w:r w:rsidRPr="00287E6F">
        <w:t>la</w:t>
      </w:r>
      <w:proofErr w:type="gramEnd"/>
      <w:r w:rsidRPr="00287E6F">
        <w:t xml:space="preserve"> décision de porter à la connaissance du gouvernement polonais (« le Gouvernement »), représenté par ses agents, d</w:t>
      </w:r>
      <w:r w:rsidRPr="00287E6F" w:rsidR="00287E6F">
        <w:t>’</w:t>
      </w:r>
      <w:r w:rsidRPr="00287E6F">
        <w:t>abord M</w:t>
      </w:r>
      <w:r w:rsidRPr="00287E6F">
        <w:rPr>
          <w:vertAlign w:val="superscript"/>
        </w:rPr>
        <w:t>me</w:t>
      </w:r>
      <w:r w:rsidRPr="00287E6F">
        <w:t> J. </w:t>
      </w:r>
      <w:proofErr w:type="spellStart"/>
      <w:r w:rsidRPr="00287E6F">
        <w:t>Chrzanowska</w:t>
      </w:r>
      <w:proofErr w:type="spellEnd"/>
      <w:r w:rsidRPr="00287E6F">
        <w:t xml:space="preserve"> puis M. J. Sobczak, tous deux du ministère des Affaires étrangères, le grief formulé sur le terrain de l</w:t>
      </w:r>
      <w:r w:rsidRPr="00287E6F" w:rsidR="00287E6F">
        <w:t>’</w:t>
      </w:r>
      <w:r w:rsidRPr="00287E6F">
        <w:t>article 6 § 1 de la Convention, et de déclarer la requête irrecevable pour le surplus,</w:t>
      </w:r>
    </w:p>
    <w:p w:rsidRPr="00287E6F" w:rsidR="0013201E" w:rsidP="00287E6F" w:rsidRDefault="0013201E" w14:paraId="6118C6CA" w14:textId="7D0C5114">
      <w:pPr>
        <w:pStyle w:val="JuPara"/>
      </w:pPr>
      <w:proofErr w:type="gramStart"/>
      <w:r w:rsidRPr="00287E6F">
        <w:t>les</w:t>
      </w:r>
      <w:proofErr w:type="gramEnd"/>
      <w:r w:rsidRPr="00287E6F">
        <w:t xml:space="preserve"> observations des parties,</w:t>
      </w:r>
    </w:p>
    <w:p w:rsidRPr="00287E6F" w:rsidR="004344E6" w:rsidP="00287E6F" w:rsidRDefault="004344E6" w14:paraId="0E8F0B0D" w14:textId="1A446FFC">
      <w:pPr>
        <w:pStyle w:val="JuPara"/>
      </w:pPr>
      <w:r w:rsidRPr="00287E6F">
        <w:t xml:space="preserve">Après en avoir délibéré en chambre du conseil le </w:t>
      </w:r>
      <w:r w:rsidRPr="00287E6F" w:rsidR="0013201E">
        <w:t>17 mai 2022</w:t>
      </w:r>
      <w:r w:rsidRPr="00287E6F">
        <w:t>,</w:t>
      </w:r>
    </w:p>
    <w:p w:rsidRPr="00287E6F" w:rsidR="00876F03" w:rsidP="00287E6F" w:rsidRDefault="004344E6" w14:paraId="20A7B922" w14:textId="033E5927">
      <w:pPr>
        <w:pStyle w:val="JuPara"/>
      </w:pPr>
      <w:r w:rsidRPr="00287E6F">
        <w:t>Rend l</w:t>
      </w:r>
      <w:r w:rsidRPr="00287E6F" w:rsidR="00287E6F">
        <w:t>’</w:t>
      </w:r>
      <w:r w:rsidRPr="00287E6F">
        <w:t>arrêt que voici</w:t>
      </w:r>
      <w:r w:rsidRPr="00287E6F" w:rsidR="00876F03">
        <w:t>, adopté à cette date :</w:t>
      </w:r>
    </w:p>
    <w:p w:rsidRPr="00287E6F" w:rsidR="0013201E" w:rsidP="00287E6F" w:rsidRDefault="0013201E" w14:paraId="5D7604CC" w14:textId="2D635DA6">
      <w:pPr>
        <w:pStyle w:val="JuHHead"/>
      </w:pPr>
      <w:r w:rsidRPr="00287E6F">
        <w:t>OBJET DE L</w:t>
      </w:r>
      <w:r w:rsidRPr="00287E6F" w:rsidR="00287E6F">
        <w:t>’</w:t>
      </w:r>
      <w:r w:rsidRPr="00287E6F">
        <w:t>AFFAIRE</w:t>
      </w:r>
    </w:p>
    <w:p w:rsidRPr="00287E6F" w:rsidR="0013201E" w:rsidP="00287E6F" w:rsidRDefault="0013201E" w14:paraId="13A2EFD6" w14:textId="4EA7552E">
      <w:pPr>
        <w:pStyle w:val="JuPara"/>
      </w:pPr>
      <w:r w:rsidRPr="00287E6F">
        <w:fldChar w:fldCharType="begin"/>
      </w:r>
      <w:r w:rsidRPr="00287E6F">
        <w:instrText xml:space="preserve"> SEQ level0 \*arabic </w:instrText>
      </w:r>
      <w:r w:rsidRPr="00287E6F">
        <w:fldChar w:fldCharType="separate"/>
      </w:r>
      <w:r w:rsidRPr="00287E6F" w:rsidR="00287E6F">
        <w:rPr>
          <w:noProof/>
        </w:rPr>
        <w:t>1</w:t>
      </w:r>
      <w:r w:rsidRPr="00287E6F">
        <w:fldChar w:fldCharType="end"/>
      </w:r>
      <w:r w:rsidRPr="00287E6F">
        <w:t>.  La présente affaire concerne l</w:t>
      </w:r>
      <w:r w:rsidRPr="00287E6F" w:rsidR="00287E6F">
        <w:t>’</w:t>
      </w:r>
      <w:r w:rsidRPr="00287E6F">
        <w:t>atteinte au droit à un tribunal</w:t>
      </w:r>
      <w:r w:rsidRPr="00287E6F" w:rsidDel="00AA49A5">
        <w:t xml:space="preserve"> </w:t>
      </w:r>
      <w:r w:rsidRPr="00287E6F">
        <w:t>que les requérants estiment avoir subi à raison de l</w:t>
      </w:r>
      <w:r w:rsidRPr="00287E6F" w:rsidR="00287E6F">
        <w:t>’</w:t>
      </w:r>
      <w:r w:rsidRPr="00287E6F">
        <w:t>obligation qui leur a été faite de payer des frais, selon eux trop élevés, pour le dépôt de leur appel contre un jugement rendu en leur défaveur.</w:t>
      </w:r>
    </w:p>
    <w:p w:rsidRPr="00287E6F" w:rsidR="0013201E" w:rsidP="00287E6F" w:rsidRDefault="007C029B" w14:paraId="0B8B4B42" w14:textId="0D463DB7">
      <w:pPr>
        <w:pStyle w:val="JuPara"/>
      </w:pPr>
      <w:r>
        <w:rPr>
          <w:noProof/>
        </w:rPr>
        <w:fldChar w:fldCharType="begin"/>
      </w:r>
      <w:r>
        <w:rPr>
          <w:noProof/>
        </w:rPr>
        <w:instrText xml:space="preserve"> SEQ level0 \*arabic \* MERGEFORMAT </w:instrText>
      </w:r>
      <w:r>
        <w:rPr>
          <w:noProof/>
        </w:rPr>
        <w:fldChar w:fldCharType="separate"/>
      </w:r>
      <w:r w:rsidRPr="00287E6F" w:rsidR="00287E6F">
        <w:rPr>
          <w:noProof/>
        </w:rPr>
        <w:t>2</w:t>
      </w:r>
      <w:r>
        <w:rPr>
          <w:noProof/>
        </w:rPr>
        <w:fldChar w:fldCharType="end"/>
      </w:r>
      <w:r w:rsidRPr="00287E6F" w:rsidR="0013201E">
        <w:t>.  Par un jugement qu</w:t>
      </w:r>
      <w:r w:rsidRPr="00287E6F" w:rsidR="00287E6F">
        <w:t>’</w:t>
      </w:r>
      <w:r w:rsidRPr="00287E6F" w:rsidR="0013201E">
        <w:t>ils contestèrent en appel, les requérants avaient été condamnés solidairement à rembourser environ 634 000 dollars américains (USD) à leur adversaire et à payer des frais de procédure et des frais d</w:t>
      </w:r>
      <w:r w:rsidRPr="00287E6F" w:rsidR="00287E6F">
        <w:t>’</w:t>
      </w:r>
      <w:r w:rsidRPr="00287E6F" w:rsidR="0013201E">
        <w:t>avocat s</w:t>
      </w:r>
      <w:r w:rsidRPr="00287E6F" w:rsidR="00287E6F">
        <w:t>’</w:t>
      </w:r>
      <w:r w:rsidRPr="00287E6F" w:rsidR="0013201E">
        <w:t>élevant respectivement à 101 691 (environ 25 000 euros) et à 10 000 zlotys polonais (PLN). Dans le cadre de la procédure d</w:t>
      </w:r>
      <w:r w:rsidRPr="00287E6F" w:rsidR="00287E6F">
        <w:t>’</w:t>
      </w:r>
      <w:r w:rsidRPr="00287E6F" w:rsidR="0013201E">
        <w:t>appel, les intéressés présentèrent une demande d</w:t>
      </w:r>
      <w:r w:rsidRPr="00287E6F" w:rsidR="00287E6F">
        <w:t>’</w:t>
      </w:r>
      <w:r w:rsidRPr="00287E6F" w:rsidR="0013201E">
        <w:t>exonération du paiement de la part excédant 10 000 PLN</w:t>
      </w:r>
      <w:r w:rsidRPr="00287E6F" w:rsidDel="000679A4" w:rsidR="0013201E">
        <w:t xml:space="preserve"> </w:t>
      </w:r>
      <w:r w:rsidRPr="00287E6F" w:rsidR="0013201E">
        <w:t>des frais afférents à ce recours, indiquant qu</w:t>
      </w:r>
      <w:r w:rsidRPr="00287E6F" w:rsidR="00287E6F">
        <w:t>’</w:t>
      </w:r>
      <w:r w:rsidRPr="00287E6F" w:rsidR="0013201E">
        <w:t>ils pourraient payer la somme de 10 000 PLN en contractant un emprunt fait auprès de leurs proches. Dans la déclaration de ressources qu</w:t>
      </w:r>
      <w:r w:rsidRPr="00287E6F" w:rsidR="00287E6F">
        <w:t>’</w:t>
      </w:r>
      <w:r w:rsidRPr="00287E6F" w:rsidR="0013201E">
        <w:t>ils avaient jointe au dossier, ils exposaient que l</w:t>
      </w:r>
      <w:r w:rsidRPr="00287E6F" w:rsidR="00287E6F">
        <w:t>’</w:t>
      </w:r>
      <w:r w:rsidRPr="00287E6F" w:rsidR="0013201E">
        <w:t>ensemble des biens immobiliers leur appartenant étaient grevés d</w:t>
      </w:r>
      <w:r w:rsidRPr="00287E6F" w:rsidR="00287E6F">
        <w:t>’</w:t>
      </w:r>
      <w:r w:rsidRPr="00287E6F" w:rsidR="0013201E">
        <w:t>hypothèques et de crédits, que plusieurs composantes de leur patrimoine étaient indispensables à la poursuite de leur activité économique, que les revenus que l</w:t>
      </w:r>
      <w:r w:rsidRPr="00287E6F" w:rsidR="00287E6F">
        <w:t>’</w:t>
      </w:r>
      <w:r w:rsidRPr="00287E6F" w:rsidR="0013201E">
        <w:t>activité en question leur procurait étaient insuffisants pour payer les frais de gestion de leur dette, que leur capacité d</w:t>
      </w:r>
      <w:r w:rsidRPr="00287E6F" w:rsidR="00287E6F">
        <w:t>’</w:t>
      </w:r>
      <w:r w:rsidRPr="00287E6F" w:rsidR="0013201E">
        <w:t>emprunt était nulle en conséquence de leur taux d</w:t>
      </w:r>
      <w:r w:rsidRPr="00287E6F" w:rsidR="00287E6F">
        <w:t>’</w:t>
      </w:r>
      <w:r w:rsidRPr="00287E6F" w:rsidR="0013201E">
        <w:t>endettement élevé et que le solde de leur compte bancaire d</w:t>
      </w:r>
      <w:r w:rsidRPr="00287E6F" w:rsidR="00287E6F">
        <w:t>’</w:t>
      </w:r>
      <w:r w:rsidRPr="00287E6F" w:rsidR="0013201E">
        <w:t>un montant de 41 969 PLN ne pouvait être librement dépensé par eux.</w:t>
      </w:r>
    </w:p>
    <w:p w:rsidRPr="00287E6F" w:rsidR="0013201E" w:rsidP="00287E6F" w:rsidRDefault="007C029B" w14:paraId="27A97A7D" w14:textId="7DE95C4B">
      <w:pPr>
        <w:pStyle w:val="JuPara"/>
      </w:pPr>
      <w:r>
        <w:rPr>
          <w:noProof/>
        </w:rPr>
        <w:fldChar w:fldCharType="begin"/>
      </w:r>
      <w:r>
        <w:rPr>
          <w:noProof/>
        </w:rPr>
        <w:instrText xml:space="preserve"> SEQ level0 \*arabic \* MERGEFORMAT </w:instrText>
      </w:r>
      <w:r>
        <w:rPr>
          <w:noProof/>
        </w:rPr>
        <w:fldChar w:fldCharType="separate"/>
      </w:r>
      <w:r w:rsidRPr="00287E6F" w:rsidR="00287E6F">
        <w:rPr>
          <w:noProof/>
        </w:rPr>
        <w:t>3</w:t>
      </w:r>
      <w:r>
        <w:rPr>
          <w:noProof/>
        </w:rPr>
        <w:fldChar w:fldCharType="end"/>
      </w:r>
      <w:r w:rsidRPr="00287E6F" w:rsidR="0013201E">
        <w:t>.  Les juridictions nationales statuant sur la demande des requérants décidèrent de les exonérer du paiement de la part excédant 60 000 PLN des frais exigibles pour le dépôt de leur appel. Reconnaissant dans les motifs de leurs décisions que la situation financière des requérants était délicate, elles estimèrent, eu égard à la valeur du patrimoine des intéressés et à celle de leur épargne, que ceux-ci étaient en mesure de payer les frais exigés pour le dépôt de leur recours. Elles observèrent tout particulièrement que, compte tenu du type d</w:t>
      </w:r>
      <w:r w:rsidRPr="00287E6F" w:rsidR="00287E6F">
        <w:t>’</w:t>
      </w:r>
      <w:r w:rsidRPr="00287E6F" w:rsidR="0013201E">
        <w:t>activité économique exercée par les requérants et des revenus que celle-ci leur procurait, les intéressés auraient dû réunir au préalable les fonds pour payer les frais de procédure. Notant que la somme présente sur le compte bancaire des requérants n</w:t>
      </w:r>
      <w:r w:rsidRPr="00287E6F" w:rsidR="00287E6F">
        <w:t>’</w:t>
      </w:r>
      <w:r w:rsidRPr="00287E6F" w:rsidR="0013201E">
        <w:t>avait pas été saisie par un huissier de justice, que les revenus des intéressés provenaient de sources diverses et que ceux-ci avaient eux-mêmes déclaré pouvoir se procurer la somme de 10 000 PLN, elles conclurent que les requérants n</w:t>
      </w:r>
      <w:r w:rsidRPr="00287E6F" w:rsidR="00287E6F">
        <w:t>’</w:t>
      </w:r>
      <w:r w:rsidRPr="00287E6F" w:rsidR="0013201E">
        <w:t>avaient pas satisfait aux conditions requises pour bénéficier de l</w:t>
      </w:r>
      <w:r w:rsidRPr="00287E6F" w:rsidR="00287E6F">
        <w:t>’</w:t>
      </w:r>
      <w:r w:rsidRPr="00287E6F" w:rsidR="0013201E">
        <w:t>exonération demandée.</w:t>
      </w:r>
    </w:p>
    <w:p w:rsidRPr="00287E6F" w:rsidR="0013201E" w:rsidP="00287E6F" w:rsidRDefault="007C029B" w14:paraId="2BCCDE69" w14:textId="7D722E27">
      <w:pPr>
        <w:pStyle w:val="JuPara"/>
      </w:pPr>
      <w:r>
        <w:rPr>
          <w:noProof/>
        </w:rPr>
        <w:fldChar w:fldCharType="begin"/>
      </w:r>
      <w:r>
        <w:rPr>
          <w:noProof/>
        </w:rPr>
        <w:instrText xml:space="preserve"> SEQ level0 \*arabic \* MERGEFORMAT </w:instrText>
      </w:r>
      <w:r>
        <w:rPr>
          <w:noProof/>
        </w:rPr>
        <w:fldChar w:fldCharType="separate"/>
      </w:r>
      <w:r w:rsidRPr="00287E6F" w:rsidR="00287E6F">
        <w:rPr>
          <w:noProof/>
        </w:rPr>
        <w:t>4</w:t>
      </w:r>
      <w:r>
        <w:rPr>
          <w:noProof/>
        </w:rPr>
        <w:fldChar w:fldCharType="end"/>
      </w:r>
      <w:r w:rsidRPr="00287E6F" w:rsidR="0013201E">
        <w:t>.  Le 18</w:t>
      </w:r>
      <w:r w:rsidRPr="00287E6F" w:rsidR="0030007B">
        <w:t xml:space="preserve"> </w:t>
      </w:r>
      <w:r w:rsidRPr="00287E6F" w:rsidR="0013201E">
        <w:t>février 2013, l</w:t>
      </w:r>
      <w:r w:rsidRPr="00287E6F" w:rsidR="00287E6F">
        <w:t>’</w:t>
      </w:r>
      <w:r w:rsidRPr="00287E6F" w:rsidR="0013201E">
        <w:t>appel des intéressés fut déclaré irrecevable au motif que les frais exigibles pour le dépôt de ce recours n</w:t>
      </w:r>
      <w:r w:rsidRPr="00287E6F" w:rsidR="00287E6F">
        <w:t>’</w:t>
      </w:r>
      <w:r w:rsidRPr="00287E6F" w:rsidR="0013201E">
        <w:t>avaient pas été payés.</w:t>
      </w:r>
    </w:p>
    <w:p w:rsidRPr="00287E6F" w:rsidR="0013201E" w:rsidP="00287E6F" w:rsidRDefault="00287E6F" w14:paraId="6D7D232E" w14:textId="2F47C17E">
      <w:pPr>
        <w:pStyle w:val="JuPara"/>
      </w:pPr>
      <w:fldSimple w:instr=" SEQ level0 \*arabic \* MERGEFORMAT ">
        <w:r w:rsidRPr="00287E6F">
          <w:rPr>
            <w:noProof/>
          </w:rPr>
          <w:t>5</w:t>
        </w:r>
      </w:fldSimple>
      <w:r w:rsidRPr="00287E6F" w:rsidR="0013201E">
        <w:t>.  Invoquant l</w:t>
      </w:r>
      <w:r w:rsidRPr="00287E6F">
        <w:t>’</w:t>
      </w:r>
      <w:r w:rsidRPr="00287E6F" w:rsidR="0013201E">
        <w:t>article 6 § 1 de la Convention, les requérants allèguent que leur droit d</w:t>
      </w:r>
      <w:r w:rsidRPr="00287E6F">
        <w:t>’</w:t>
      </w:r>
      <w:r w:rsidRPr="00287E6F" w:rsidR="0013201E">
        <w:t>accès à un tribunal a été méconnu à raison de l</w:t>
      </w:r>
      <w:r w:rsidRPr="00287E6F">
        <w:t>’</w:t>
      </w:r>
      <w:r w:rsidRPr="00287E6F" w:rsidR="0013201E">
        <w:t>obligation qui leur avait été faite de payer 60 000 PLN pour le dépôt de leur appel.</w:t>
      </w:r>
    </w:p>
    <w:p w:rsidRPr="00287E6F" w:rsidR="0013201E" w:rsidP="00287E6F" w:rsidRDefault="0013201E" w14:paraId="74BB8F06" w14:textId="4274B9E4">
      <w:pPr>
        <w:pStyle w:val="JuHHead"/>
      </w:pPr>
      <w:bookmarkStart w:name="_Hlk36126677" w:id="0"/>
      <w:r w:rsidRPr="00287E6F">
        <w:t>L</w:t>
      </w:r>
      <w:r w:rsidRPr="00287E6F" w:rsidR="00287E6F">
        <w:t>’</w:t>
      </w:r>
      <w:r w:rsidRPr="00287E6F">
        <w:t>APPR</w:t>
      </w:r>
      <w:r w:rsidRPr="00287E6F">
        <w:rPr>
          <w:rFonts w:cstheme="majorHAnsi"/>
        </w:rPr>
        <w:t>É</w:t>
      </w:r>
      <w:r w:rsidRPr="00287E6F">
        <w:t>CIATION DE LA COUR</w:t>
      </w:r>
      <w:bookmarkStart w:name="_Hlk36127606" w:id="1"/>
      <w:bookmarkStart w:name="_Hlk78277719" w:id="2"/>
      <w:bookmarkStart w:name="_Hlk34839031" w:id="3"/>
      <w:bookmarkEnd w:id="0"/>
    </w:p>
    <w:p w:rsidRPr="00287E6F" w:rsidR="0013201E" w:rsidP="00287E6F" w:rsidRDefault="00287E6F" w14:paraId="289F5022" w14:textId="47FB8C33">
      <w:pPr>
        <w:pStyle w:val="JuPara"/>
      </w:pPr>
      <w:fldSimple w:instr=" SEQ level0 \*arabic \* MERGEFORMAT ">
        <w:r w:rsidRPr="00287E6F">
          <w:rPr>
            <w:noProof/>
          </w:rPr>
          <w:t>6</w:t>
        </w:r>
      </w:fldSimple>
      <w:r w:rsidRPr="00287E6F" w:rsidR="0013201E">
        <w:t>.  Constatant que la requête n</w:t>
      </w:r>
      <w:r w:rsidRPr="00287E6F">
        <w:t>’</w:t>
      </w:r>
      <w:r w:rsidRPr="00287E6F" w:rsidR="0013201E">
        <w:t xml:space="preserve">est pas manifestement mal </w:t>
      </w:r>
      <w:proofErr w:type="gramStart"/>
      <w:r w:rsidRPr="00287E6F" w:rsidR="0013201E">
        <w:t>fondé</w:t>
      </w:r>
      <w:proofErr w:type="gramEnd"/>
      <w:r w:rsidRPr="00287E6F" w:rsidR="0013201E">
        <w:t xml:space="preserve"> ni irrecevable pour un autre motif visé à l</w:t>
      </w:r>
      <w:r w:rsidRPr="00287E6F">
        <w:t>’</w:t>
      </w:r>
      <w:r w:rsidRPr="00287E6F" w:rsidR="0013201E">
        <w:t>article 35 de la Convention, la Cour la déclare recevable.</w:t>
      </w:r>
      <w:bookmarkEnd w:id="1"/>
      <w:bookmarkEnd w:id="2"/>
    </w:p>
    <w:p w:rsidRPr="00287E6F" w:rsidR="0013201E" w:rsidP="00287E6F" w:rsidRDefault="00287E6F" w14:paraId="4B54FE5F" w14:textId="4289C0AA">
      <w:pPr>
        <w:pStyle w:val="JuPara"/>
      </w:pPr>
      <w:fldSimple w:instr=" SEQ level0 \*arabic \* MERGEFORMAT ">
        <w:r w:rsidRPr="00287E6F">
          <w:rPr>
            <w:noProof/>
          </w:rPr>
          <w:t>7</w:t>
        </w:r>
      </w:fldSimple>
      <w:r w:rsidRPr="00287E6F" w:rsidR="0013201E">
        <w:t>.  Le Gouvernement soutient que la situation financière des requérants, telle qu</w:t>
      </w:r>
      <w:r w:rsidRPr="00287E6F">
        <w:t>’</w:t>
      </w:r>
      <w:r w:rsidRPr="00287E6F" w:rsidR="0013201E">
        <w:t>exposée par eux dans leur déclaration de ressources, a fait l</w:t>
      </w:r>
      <w:r w:rsidRPr="00287E6F">
        <w:t>’</w:t>
      </w:r>
      <w:r w:rsidRPr="00287E6F" w:rsidR="0013201E">
        <w:t>objet d</w:t>
      </w:r>
      <w:r w:rsidRPr="00287E6F">
        <w:t>’</w:t>
      </w:r>
      <w:r w:rsidRPr="00287E6F" w:rsidR="0013201E">
        <w:t>un examen approfondi de la part de juridictions nationales, lesquelles, indique-t-il, ont tiré de leur analyse sur ce point les conclusions qui s</w:t>
      </w:r>
      <w:r w:rsidRPr="00287E6F">
        <w:t>’</w:t>
      </w:r>
      <w:r w:rsidRPr="00287E6F" w:rsidR="0013201E">
        <w:t>imposaient et ont d</w:t>
      </w:r>
      <w:r w:rsidRPr="00287E6F" w:rsidR="0013201E">
        <w:rPr>
          <w:rFonts w:cstheme="minorHAnsi"/>
        </w:rPr>
        <w:t>û</w:t>
      </w:r>
      <w:r w:rsidRPr="00287E6F" w:rsidR="0013201E">
        <w:t>ment motivé leurs décisions afférentes. Il indique de plus que les intéressés ont été exonérés par le juridictions nationales du paiement d</w:t>
      </w:r>
      <w:r w:rsidRPr="00287E6F">
        <w:t>’</w:t>
      </w:r>
      <w:r w:rsidRPr="00287E6F" w:rsidR="0013201E">
        <w:t>une part équivalant à 40 % du montant total des frais litigieux.</w:t>
      </w:r>
    </w:p>
    <w:p w:rsidRPr="00287E6F" w:rsidR="0013201E" w:rsidP="00287E6F" w:rsidRDefault="00287E6F" w14:paraId="625F7B62" w14:textId="67A5C5EC">
      <w:pPr>
        <w:pStyle w:val="JuPara"/>
      </w:pPr>
      <w:fldSimple w:instr=" SEQ level0 \*arabic \* MERGEFORMAT ">
        <w:r w:rsidRPr="00287E6F">
          <w:rPr>
            <w:noProof/>
          </w:rPr>
          <w:t>8</w:t>
        </w:r>
      </w:fldSimple>
      <w:r w:rsidRPr="00287E6F" w:rsidR="0013201E">
        <w:t>.  Les requérants contestent les arguments du Gouvernement.</w:t>
      </w:r>
    </w:p>
    <w:p w:rsidRPr="00287E6F" w:rsidR="0013201E" w:rsidP="00287E6F" w:rsidRDefault="00287E6F" w14:paraId="48FBC55D" w14:textId="59D0C02D">
      <w:pPr>
        <w:pStyle w:val="JuPara"/>
      </w:pPr>
      <w:fldSimple w:instr=" SEQ level0 \*arabic \* MERGEFORMAT ">
        <w:r w:rsidRPr="00287E6F">
          <w:rPr>
            <w:noProof/>
          </w:rPr>
          <w:t>9</w:t>
        </w:r>
      </w:fldSimple>
      <w:r w:rsidRPr="00287E6F" w:rsidR="0013201E">
        <w:t>.</w:t>
      </w:r>
      <w:r w:rsidRPr="00287E6F" w:rsidR="00CD4D45">
        <w:t>  </w:t>
      </w:r>
      <w:r w:rsidRPr="00287E6F" w:rsidR="0013201E">
        <w:t>Les principes généraux applicables dans ce type d</w:t>
      </w:r>
      <w:r w:rsidRPr="00287E6F">
        <w:t>’</w:t>
      </w:r>
      <w:r w:rsidRPr="00287E6F" w:rsidR="0013201E">
        <w:t xml:space="preserve">affaires ont été exposés dans de nombreux arrêts (voir, par exemple, </w:t>
      </w:r>
      <w:proofErr w:type="spellStart"/>
      <w:r w:rsidRPr="00287E6F" w:rsidR="0013201E">
        <w:rPr>
          <w:i/>
          <w:iCs/>
        </w:rPr>
        <w:t>Kreuz</w:t>
      </w:r>
      <w:proofErr w:type="spellEnd"/>
      <w:r w:rsidRPr="00287E6F" w:rsidR="0013201E">
        <w:rPr>
          <w:i/>
          <w:iCs/>
        </w:rPr>
        <w:t xml:space="preserve"> c. Pologne</w:t>
      </w:r>
      <w:r w:rsidRPr="00287E6F" w:rsidR="0013201E">
        <w:t xml:space="preserve"> </w:t>
      </w:r>
      <w:r w:rsidRPr="00287E6F" w:rsidR="0013201E">
        <w:rPr>
          <w:i/>
          <w:iCs/>
        </w:rPr>
        <w:t>(n</w:t>
      </w:r>
      <w:r w:rsidRPr="00287E6F" w:rsidR="0013201E">
        <w:rPr>
          <w:i/>
          <w:iCs/>
          <w:vertAlign w:val="superscript"/>
        </w:rPr>
        <w:t>o</w:t>
      </w:r>
      <w:r w:rsidRPr="00287E6F" w:rsidR="0013201E">
        <w:rPr>
          <w:i/>
          <w:iCs/>
        </w:rPr>
        <w:t> 1)</w:t>
      </w:r>
      <w:r w:rsidRPr="00287E6F" w:rsidR="0013201E">
        <w:t>, n</w:t>
      </w:r>
      <w:r w:rsidRPr="00287E6F" w:rsidR="0013201E">
        <w:rPr>
          <w:vertAlign w:val="superscript"/>
        </w:rPr>
        <w:t>o</w:t>
      </w:r>
      <w:r w:rsidRPr="00287E6F" w:rsidR="004874B5">
        <w:t> </w:t>
      </w:r>
      <w:r w:rsidRPr="00287E6F" w:rsidR="0013201E">
        <w:t xml:space="preserve">28249/95, CEDH 2001-VI, </w:t>
      </w:r>
      <w:proofErr w:type="spellStart"/>
      <w:r w:rsidRPr="00287E6F" w:rsidR="0013201E">
        <w:rPr>
          <w:i/>
          <w:iCs/>
        </w:rPr>
        <w:t>Nieruchomosci</w:t>
      </w:r>
      <w:proofErr w:type="spellEnd"/>
      <w:r w:rsidRPr="00287E6F" w:rsidR="0013201E">
        <w:rPr>
          <w:i/>
          <w:iCs/>
        </w:rPr>
        <w:t xml:space="preserve"> </w:t>
      </w:r>
      <w:proofErr w:type="spellStart"/>
      <w:r w:rsidRPr="00287E6F" w:rsidR="0013201E">
        <w:rPr>
          <w:i/>
          <w:iCs/>
        </w:rPr>
        <w:t>sp</w:t>
      </w:r>
      <w:proofErr w:type="spellEnd"/>
      <w:r w:rsidRPr="00287E6F" w:rsidR="0013201E">
        <w:rPr>
          <w:i/>
          <w:iCs/>
        </w:rPr>
        <w:t xml:space="preserve">. </w:t>
      </w:r>
      <w:proofErr w:type="gramStart"/>
      <w:r w:rsidRPr="00287E6F" w:rsidR="0013201E">
        <w:rPr>
          <w:i/>
          <w:iCs/>
        </w:rPr>
        <w:t>z</w:t>
      </w:r>
      <w:proofErr w:type="gramEnd"/>
      <w:r w:rsidRPr="00287E6F" w:rsidR="0013201E">
        <w:rPr>
          <w:i/>
          <w:iCs/>
        </w:rPr>
        <w:t xml:space="preserve"> </w:t>
      </w:r>
      <w:proofErr w:type="spellStart"/>
      <w:r w:rsidRPr="00287E6F" w:rsidR="0013201E">
        <w:rPr>
          <w:i/>
          <w:iCs/>
        </w:rPr>
        <w:t>o.o</w:t>
      </w:r>
      <w:proofErr w:type="spellEnd"/>
      <w:r w:rsidRPr="00287E6F" w:rsidR="0013201E">
        <w:rPr>
          <w:i/>
          <w:iCs/>
        </w:rPr>
        <w:t>. c.</w:t>
      </w:r>
      <w:r w:rsidRPr="00287E6F" w:rsidR="00CD4D45">
        <w:rPr>
          <w:i/>
          <w:iCs/>
        </w:rPr>
        <w:t> </w:t>
      </w:r>
      <w:r w:rsidRPr="00287E6F" w:rsidR="0013201E">
        <w:rPr>
          <w:i/>
          <w:iCs/>
        </w:rPr>
        <w:t>Pologne</w:t>
      </w:r>
      <w:r w:rsidRPr="00287E6F" w:rsidR="0013201E">
        <w:t>, n</w:t>
      </w:r>
      <w:r w:rsidRPr="00287E6F" w:rsidR="0013201E">
        <w:rPr>
          <w:vertAlign w:val="superscript"/>
        </w:rPr>
        <w:t>o</w:t>
      </w:r>
      <w:r w:rsidRPr="00287E6F" w:rsidR="0013201E">
        <w:t xml:space="preserve"> 32740/06, § 29, 2 février 2010, et </w:t>
      </w:r>
      <w:proofErr w:type="spellStart"/>
      <w:r w:rsidRPr="00287E6F" w:rsidR="0013201E">
        <w:rPr>
          <w:i/>
          <w:iCs/>
        </w:rPr>
        <w:t>Elcomp</w:t>
      </w:r>
      <w:proofErr w:type="spellEnd"/>
      <w:r w:rsidRPr="00287E6F" w:rsidR="0013201E">
        <w:rPr>
          <w:i/>
          <w:iCs/>
        </w:rPr>
        <w:t xml:space="preserve"> </w:t>
      </w:r>
      <w:proofErr w:type="spellStart"/>
      <w:r w:rsidRPr="00287E6F" w:rsidR="0013201E">
        <w:rPr>
          <w:i/>
          <w:iCs/>
        </w:rPr>
        <w:t>sp</w:t>
      </w:r>
      <w:proofErr w:type="spellEnd"/>
      <w:r w:rsidRPr="00287E6F" w:rsidR="0013201E">
        <w:rPr>
          <w:i/>
          <w:iCs/>
        </w:rPr>
        <w:t xml:space="preserve">. </w:t>
      </w:r>
      <w:proofErr w:type="gramStart"/>
      <w:r w:rsidRPr="00287E6F" w:rsidR="0013201E">
        <w:rPr>
          <w:i/>
          <w:iCs/>
        </w:rPr>
        <w:t>z</w:t>
      </w:r>
      <w:proofErr w:type="gramEnd"/>
      <w:r w:rsidRPr="00287E6F" w:rsidR="0013201E">
        <w:rPr>
          <w:i/>
          <w:iCs/>
        </w:rPr>
        <w:t xml:space="preserve"> </w:t>
      </w:r>
      <w:proofErr w:type="spellStart"/>
      <w:r w:rsidRPr="00287E6F" w:rsidR="0013201E">
        <w:rPr>
          <w:i/>
          <w:iCs/>
        </w:rPr>
        <w:t>o.o</w:t>
      </w:r>
      <w:proofErr w:type="spellEnd"/>
      <w:r w:rsidRPr="00287E6F" w:rsidR="0013201E">
        <w:rPr>
          <w:i/>
          <w:iCs/>
        </w:rPr>
        <w:t>. c.</w:t>
      </w:r>
      <w:r w:rsidRPr="00287E6F" w:rsidR="00CD4D45">
        <w:rPr>
          <w:i/>
          <w:iCs/>
        </w:rPr>
        <w:t> </w:t>
      </w:r>
      <w:r w:rsidRPr="00287E6F" w:rsidR="0013201E">
        <w:rPr>
          <w:i/>
          <w:iCs/>
        </w:rPr>
        <w:t>Pologne</w:t>
      </w:r>
      <w:r w:rsidRPr="00287E6F" w:rsidR="0013201E">
        <w:t>, n</w:t>
      </w:r>
      <w:r w:rsidRPr="00287E6F" w:rsidR="0013201E">
        <w:rPr>
          <w:vertAlign w:val="superscript"/>
        </w:rPr>
        <w:t>o</w:t>
      </w:r>
      <w:r w:rsidRPr="00287E6F" w:rsidR="0013201E">
        <w:t> 37492/05, § 42, 19 avril 2011).</w:t>
      </w:r>
    </w:p>
    <w:p w:rsidRPr="00287E6F" w:rsidR="0013201E" w:rsidP="00287E6F" w:rsidRDefault="0013201E" w14:paraId="0D0C9844" w14:textId="4B1BDFDC">
      <w:pPr>
        <w:pStyle w:val="JuPara"/>
      </w:pPr>
      <w:r w:rsidRPr="00287E6F">
        <w:fldChar w:fldCharType="begin"/>
      </w:r>
      <w:r w:rsidRPr="00287E6F">
        <w:instrText xml:space="preserve"> SEQ level0 \*arabic </w:instrText>
      </w:r>
      <w:r w:rsidRPr="00287E6F">
        <w:fldChar w:fldCharType="separate"/>
      </w:r>
      <w:r w:rsidRPr="00287E6F" w:rsidR="00287E6F">
        <w:rPr>
          <w:noProof/>
        </w:rPr>
        <w:t>10</w:t>
      </w:r>
      <w:r w:rsidRPr="00287E6F">
        <w:fldChar w:fldCharType="end"/>
      </w:r>
      <w:r w:rsidRPr="00287E6F">
        <w:t>.  En l</w:t>
      </w:r>
      <w:r w:rsidRPr="00287E6F" w:rsidR="00287E6F">
        <w:t>’</w:t>
      </w:r>
      <w:r w:rsidRPr="00287E6F">
        <w:t>espèce, après une analyse approfondie des observations des parties et de la jurisprudence pertinente, la Cour relève que le recours exercé par les requérants contre le jugement rendu en leur défaveur représentait pour eux un réel enjeu, eu égard, d</w:t>
      </w:r>
      <w:r w:rsidRPr="00287E6F" w:rsidR="00287E6F">
        <w:t>’</w:t>
      </w:r>
      <w:r w:rsidRPr="00287E6F">
        <w:t>une part, au montant substantiel des sommes en litige et, d</w:t>
      </w:r>
      <w:r w:rsidRPr="00287E6F" w:rsidR="00287E6F">
        <w:t>’</w:t>
      </w:r>
      <w:r w:rsidRPr="00287E6F">
        <w:t>autre part, à la situation financière dans laquelle les intéressés se trouvaient au moment du dépôt de leur appel. La Cour observe qu</w:t>
      </w:r>
      <w:r w:rsidRPr="00287E6F" w:rsidR="00287E6F">
        <w:t>’</w:t>
      </w:r>
      <w:r w:rsidRPr="00287E6F">
        <w:t>il ne ressort pas des motifs des décisions des juridictions nationales que le refus d</w:t>
      </w:r>
      <w:r w:rsidRPr="00287E6F" w:rsidR="00287E6F">
        <w:t>’</w:t>
      </w:r>
      <w:r w:rsidRPr="00287E6F">
        <w:t>exonérer les requérants du paiement des frais litigieux ait été motivé par le fait que le recours en question ait été manifestement voué à l</w:t>
      </w:r>
      <w:r w:rsidRPr="00287E6F" w:rsidR="00287E6F">
        <w:t>’</w:t>
      </w:r>
      <w:r w:rsidRPr="00287E6F">
        <w:t>échec, et qu</w:t>
      </w:r>
      <w:r w:rsidRPr="00287E6F" w:rsidR="00287E6F">
        <w:t>’</w:t>
      </w:r>
      <w:r w:rsidRPr="00287E6F">
        <w:t>il appara</w:t>
      </w:r>
      <w:r w:rsidRPr="00287E6F">
        <w:rPr>
          <w:rFonts w:cstheme="minorHAnsi"/>
        </w:rPr>
        <w:t>î</w:t>
      </w:r>
      <w:r w:rsidRPr="00287E6F">
        <w:t>t par conséquent que ce refus avait seulement pour but de protéger les intérêts pécuniaires du Trésor public et non de prévenir l</w:t>
      </w:r>
      <w:r w:rsidRPr="00287E6F" w:rsidR="00287E6F">
        <w:t>’</w:t>
      </w:r>
      <w:r w:rsidRPr="00287E6F">
        <w:t>engorgement du rôle des tribunaux par des actions abusives ou dépourvues de toute chance de succès. La Cour estime en outre qu</w:t>
      </w:r>
      <w:r w:rsidRPr="00287E6F" w:rsidR="00287E6F">
        <w:t>’</w:t>
      </w:r>
      <w:r w:rsidRPr="00287E6F">
        <w:t>il ne ressort pas des motifs en question que les éléments produits par les requérants pour démontrer leur incapacité à</w:t>
      </w:r>
      <w:r w:rsidRPr="00287E6F" w:rsidR="0030007B">
        <w:t xml:space="preserve"> </w:t>
      </w:r>
      <w:r w:rsidRPr="00287E6F">
        <w:t>payer les frais afférents au dépôt de l</w:t>
      </w:r>
      <w:r w:rsidRPr="00287E6F" w:rsidR="00287E6F">
        <w:t>’</w:t>
      </w:r>
      <w:r w:rsidRPr="00287E6F">
        <w:t>appel n</w:t>
      </w:r>
      <w:r w:rsidRPr="00287E6F" w:rsidR="00287E6F">
        <w:t>’</w:t>
      </w:r>
      <w:r w:rsidRPr="00287E6F">
        <w:t>aient pas été suffisants ou dignes de foi.</w:t>
      </w:r>
    </w:p>
    <w:p w:rsidRPr="00287E6F" w:rsidR="0013201E" w:rsidP="00287E6F" w:rsidRDefault="00287E6F" w14:paraId="4B7D40B3" w14:textId="31419371">
      <w:pPr>
        <w:pStyle w:val="JuPara"/>
      </w:pPr>
      <w:fldSimple w:instr=" SEQ level0 \*arabic \* MERGEFORMAT ">
        <w:r w:rsidRPr="00287E6F">
          <w:rPr>
            <w:noProof/>
          </w:rPr>
          <w:t>11</w:t>
        </w:r>
      </w:fldSimple>
      <w:r w:rsidRPr="00287E6F" w:rsidR="0013201E">
        <w:t>.  Se référant toujours aux motifs des décisions des juridictions nationales, la Cour observe qu</w:t>
      </w:r>
      <w:r w:rsidRPr="00287E6F">
        <w:t>’</w:t>
      </w:r>
      <w:r w:rsidRPr="00287E6F" w:rsidR="0013201E">
        <w:t>il n</w:t>
      </w:r>
      <w:r w:rsidRPr="00287E6F">
        <w:t>’</w:t>
      </w:r>
      <w:r w:rsidRPr="00287E6F" w:rsidR="0013201E">
        <w:t>apparaît pas que lesdites juridictions aient répondu aux arguments des requérants concernant leur incapacité de payer les frais exigibles pour le dépôt de leur recours. Elle note de plus que les juridictions nationales – qui ont estimé que les requérants auraient d</w:t>
      </w:r>
      <w:r w:rsidRPr="00287E6F" w:rsidR="0013201E">
        <w:rPr>
          <w:rFonts w:cstheme="minorHAnsi"/>
        </w:rPr>
        <w:t>û</w:t>
      </w:r>
      <w:r w:rsidRPr="00287E6F" w:rsidR="0013201E">
        <w:t xml:space="preserve"> veiller à réunir au préalable les fonds pour payer les frais de procédure en cause – se sont livrées à des hypothèses qui n</w:t>
      </w:r>
      <w:r w:rsidRPr="00287E6F">
        <w:t>’</w:t>
      </w:r>
      <w:r w:rsidRPr="00287E6F" w:rsidR="0013201E">
        <w:t>étaient pas véritablement corroborées par les éléments factuels que les intéressés leur avaient présentés. Elle observe de plus qu</w:t>
      </w:r>
      <w:r w:rsidRPr="00287E6F">
        <w:t>’</w:t>
      </w:r>
      <w:r w:rsidRPr="00287E6F" w:rsidR="0013201E">
        <w:t>en conséquence de décisions susmentionnées des juridictions nationales, les requérants ont d</w:t>
      </w:r>
      <w:r w:rsidRPr="00287E6F" w:rsidR="0013201E">
        <w:rPr>
          <w:rFonts w:cstheme="minorHAnsi"/>
        </w:rPr>
        <w:t>û</w:t>
      </w:r>
      <w:r w:rsidRPr="00287E6F" w:rsidR="0013201E">
        <w:t xml:space="preserve"> se désister de leur recours et n</w:t>
      </w:r>
      <w:r w:rsidRPr="00287E6F">
        <w:t>’</w:t>
      </w:r>
      <w:r w:rsidRPr="00287E6F" w:rsidR="0013201E">
        <w:t>ont pas pu voir leur cause examinée par une juridiction d</w:t>
      </w:r>
      <w:r w:rsidRPr="00287E6F">
        <w:t>’</w:t>
      </w:r>
      <w:r w:rsidRPr="00287E6F" w:rsidR="0013201E">
        <w:t>appel.</w:t>
      </w:r>
    </w:p>
    <w:p w:rsidRPr="00287E6F" w:rsidR="0013201E" w:rsidP="00287E6F" w:rsidRDefault="0013201E" w14:paraId="166401F7" w14:textId="0AF4D341">
      <w:pPr>
        <w:pStyle w:val="JuPara"/>
      </w:pPr>
      <w:r w:rsidRPr="00287E6F">
        <w:fldChar w:fldCharType="begin"/>
      </w:r>
      <w:r w:rsidRPr="00287E6F">
        <w:instrText xml:space="preserve"> SEQ level0 \*arabic </w:instrText>
      </w:r>
      <w:r w:rsidRPr="00287E6F">
        <w:fldChar w:fldCharType="separate"/>
      </w:r>
      <w:r w:rsidRPr="00287E6F" w:rsidR="00287E6F">
        <w:rPr>
          <w:noProof/>
        </w:rPr>
        <w:t>12</w:t>
      </w:r>
      <w:r w:rsidRPr="00287E6F">
        <w:fldChar w:fldCharType="end"/>
      </w:r>
      <w:r w:rsidRPr="00287E6F">
        <w:t>.  Par ces motifs, la Cour conclut que l</w:t>
      </w:r>
      <w:r w:rsidRPr="00287E6F" w:rsidR="00287E6F">
        <w:t>’</w:t>
      </w:r>
      <w:r w:rsidRPr="00287E6F">
        <w:t>obligation pour les requérants d</w:t>
      </w:r>
      <w:r w:rsidRPr="00287E6F" w:rsidR="00287E6F">
        <w:t>’</w:t>
      </w:r>
      <w:r w:rsidRPr="00287E6F">
        <w:t>acquitter des frais de procédure a constitué une restriction disproportionnée à leur droit d</w:t>
      </w:r>
      <w:r w:rsidRPr="00287E6F" w:rsidR="00287E6F">
        <w:t>’</w:t>
      </w:r>
      <w:r w:rsidRPr="00287E6F">
        <w:t>accès à un tribunal. Dès lors, elle conclut qu</w:t>
      </w:r>
      <w:r w:rsidRPr="00287E6F" w:rsidR="00287E6F">
        <w:t>’</w:t>
      </w:r>
      <w:r w:rsidRPr="00287E6F">
        <w:t>il y a eu violation de l</w:t>
      </w:r>
      <w:r w:rsidRPr="00287E6F" w:rsidR="00287E6F">
        <w:t>’</w:t>
      </w:r>
      <w:r w:rsidRPr="00287E6F">
        <w:t>article 6 § 1 de la Convention.</w:t>
      </w:r>
    </w:p>
    <w:bookmarkEnd w:id="3"/>
    <w:p w:rsidRPr="00287E6F" w:rsidR="0013201E" w:rsidP="00287E6F" w:rsidRDefault="0013201E" w14:paraId="15AC2A50" w14:textId="25F971FC">
      <w:pPr>
        <w:pStyle w:val="JuHHead"/>
      </w:pPr>
      <w:r w:rsidRPr="00287E6F">
        <w:t>SUR L</w:t>
      </w:r>
      <w:r w:rsidRPr="00287E6F" w:rsidR="00287E6F">
        <w:t>’</w:t>
      </w:r>
      <w:r w:rsidRPr="00287E6F">
        <w:t>APPLICATION DE L</w:t>
      </w:r>
      <w:r w:rsidRPr="00287E6F" w:rsidR="00287E6F">
        <w:t>’</w:t>
      </w:r>
      <w:r w:rsidRPr="00287E6F">
        <w:t>ARTICLE  41 DE LA CONVENTION</w:t>
      </w:r>
    </w:p>
    <w:p w:rsidRPr="00287E6F" w:rsidR="0013201E" w:rsidP="00287E6F" w:rsidRDefault="0013201E" w14:paraId="08E000C7" w14:textId="2CBB1F17">
      <w:pPr>
        <w:pStyle w:val="JuPara"/>
      </w:pPr>
      <w:r w:rsidRPr="00287E6F">
        <w:fldChar w:fldCharType="begin"/>
      </w:r>
      <w:r w:rsidRPr="00287E6F">
        <w:instrText xml:space="preserve"> SEQ level0 \*arabic </w:instrText>
      </w:r>
      <w:r w:rsidRPr="00287E6F">
        <w:fldChar w:fldCharType="separate"/>
      </w:r>
      <w:r w:rsidRPr="00287E6F" w:rsidR="00287E6F">
        <w:rPr>
          <w:noProof/>
        </w:rPr>
        <w:t>13</w:t>
      </w:r>
      <w:r w:rsidRPr="00287E6F">
        <w:fldChar w:fldCharType="end"/>
      </w:r>
      <w:r w:rsidRPr="00287E6F">
        <w:t>.  Les requérants demandent respectivement 980 000 et 25 000 euros (EUR) au titre du dommage matériel et moral qu</w:t>
      </w:r>
      <w:r w:rsidRPr="00287E6F" w:rsidR="00287E6F">
        <w:t>’</w:t>
      </w:r>
      <w:r w:rsidRPr="00287E6F">
        <w:t>ils estiment avoir subi et 2 034 EUR pour les frais et dépens qu</w:t>
      </w:r>
      <w:r w:rsidRPr="00287E6F" w:rsidR="00287E6F">
        <w:t>’</w:t>
      </w:r>
      <w:r w:rsidRPr="00287E6F">
        <w:t>ils disent avoir engagés dans le cadre de la procédure menée devant la Cour.</w:t>
      </w:r>
    </w:p>
    <w:p w:rsidRPr="00287E6F" w:rsidR="0013201E" w:rsidP="00287E6F" w:rsidRDefault="00287E6F" w14:paraId="4C12F8BA" w14:textId="772FE2EB">
      <w:pPr>
        <w:pStyle w:val="JuPara"/>
      </w:pPr>
      <w:fldSimple w:instr=" SEQ level0 \*arabic \* MERGEFORMAT ">
        <w:r w:rsidRPr="00287E6F">
          <w:rPr>
            <w:noProof/>
          </w:rPr>
          <w:t>14</w:t>
        </w:r>
      </w:fldSimple>
      <w:r w:rsidRPr="00287E6F" w:rsidR="0013201E">
        <w:t>.  Le Gouvernement juge cette demande exorbitante et injustifiée.</w:t>
      </w:r>
    </w:p>
    <w:p w:rsidRPr="00287E6F" w:rsidR="0013201E" w:rsidP="00287E6F" w:rsidRDefault="00287E6F" w14:paraId="22F27474" w14:textId="41A5FC5F">
      <w:pPr>
        <w:pStyle w:val="JuPara"/>
      </w:pPr>
      <w:fldSimple w:instr=" SEQ level0 \*arabic \* MERGEFORMAT ">
        <w:r w:rsidRPr="00287E6F">
          <w:rPr>
            <w:noProof/>
          </w:rPr>
          <w:t>15</w:t>
        </w:r>
      </w:fldSimple>
      <w:r w:rsidRPr="00287E6F" w:rsidR="0013201E">
        <w:t>.  La Cour ne distingue aucun lien de causalité entre la violation constatée et le dommage matériel allégué. Elle rejette donc la demande formulée à ce titre. En revanche, elle octroie aux requérants conjointement 7</w:t>
      </w:r>
      <w:r w:rsidRPr="00287E6F" w:rsidR="0030007B">
        <w:t> </w:t>
      </w:r>
      <w:r w:rsidRPr="00287E6F" w:rsidR="0013201E">
        <w:t>800</w:t>
      </w:r>
      <w:r w:rsidRPr="00287E6F" w:rsidR="0030007B">
        <w:t> </w:t>
      </w:r>
      <w:r w:rsidRPr="00287E6F" w:rsidR="0013201E">
        <w:t xml:space="preserve">EUR </w:t>
      </w:r>
      <w:bookmarkStart w:name="_Hlk78209429" w:id="4"/>
      <w:r w:rsidRPr="00287E6F" w:rsidR="0013201E">
        <w:t>pour dommage moral,</w:t>
      </w:r>
      <w:bookmarkEnd w:id="4"/>
      <w:r w:rsidRPr="00287E6F" w:rsidR="0013201E">
        <w:t xml:space="preserve"> plus tout montant pouvant être dû à titre d</w:t>
      </w:r>
      <w:r w:rsidRPr="00287E6F">
        <w:t>’</w:t>
      </w:r>
      <w:r w:rsidRPr="00287E6F" w:rsidR="0013201E">
        <w:t>impôt sur cette somme.</w:t>
      </w:r>
    </w:p>
    <w:p w:rsidRPr="00287E6F" w:rsidR="0013201E" w:rsidP="00287E6F" w:rsidRDefault="0013201E" w14:paraId="4A6A4ED2" w14:textId="05D24F9F">
      <w:pPr>
        <w:pStyle w:val="JuPara"/>
      </w:pPr>
      <w:r w:rsidRPr="00287E6F">
        <w:fldChar w:fldCharType="begin"/>
      </w:r>
      <w:r w:rsidRPr="00287E6F">
        <w:instrText xml:space="preserve"> SEQ level0 \*arabic </w:instrText>
      </w:r>
      <w:r w:rsidRPr="00287E6F">
        <w:fldChar w:fldCharType="separate"/>
      </w:r>
      <w:r w:rsidRPr="00287E6F" w:rsidR="00287E6F">
        <w:rPr>
          <w:noProof/>
        </w:rPr>
        <w:t>16</w:t>
      </w:r>
      <w:r w:rsidRPr="00287E6F">
        <w:fldChar w:fldCharType="end"/>
      </w:r>
      <w:r w:rsidRPr="00287E6F">
        <w:t>.  Compte tenu des documents en sa possession et de sa jurisprudence, la Cour juge raisonnable d</w:t>
      </w:r>
      <w:r w:rsidRPr="00287E6F" w:rsidR="00287E6F">
        <w:t>’</w:t>
      </w:r>
      <w:r w:rsidRPr="00287E6F">
        <w:t>allouer aux requérants la somme de 2 034 EUR pour les frais exposés dans la procédure menée devant elle, plus tout montant pouvant être dû à titre d</w:t>
      </w:r>
      <w:r w:rsidRPr="00287E6F" w:rsidR="00287E6F">
        <w:t>’</w:t>
      </w:r>
      <w:r w:rsidRPr="00287E6F">
        <w:t>impôt sur cette somme par eux.</w:t>
      </w:r>
    </w:p>
    <w:p w:rsidRPr="00287E6F" w:rsidR="0013201E" w:rsidP="00287E6F" w:rsidRDefault="0013201E" w14:paraId="6B5EAF78" w14:textId="28B020AA">
      <w:pPr>
        <w:pStyle w:val="JuPara"/>
      </w:pPr>
      <w:r w:rsidRPr="00287E6F">
        <w:fldChar w:fldCharType="begin"/>
      </w:r>
      <w:r w:rsidRPr="00287E6F">
        <w:instrText xml:space="preserve"> SEQ level0 \*arabic </w:instrText>
      </w:r>
      <w:r w:rsidRPr="00287E6F">
        <w:fldChar w:fldCharType="separate"/>
      </w:r>
      <w:r w:rsidRPr="00287E6F" w:rsidR="00287E6F">
        <w:rPr>
          <w:noProof/>
        </w:rPr>
        <w:t>17</w:t>
      </w:r>
      <w:r w:rsidRPr="00287E6F">
        <w:fldChar w:fldCharType="end"/>
      </w:r>
      <w:r w:rsidRPr="00287E6F">
        <w:t>.  La Cour juge approprié de calquer le taux des intérêts moratoires sur le taux d</w:t>
      </w:r>
      <w:r w:rsidRPr="00287E6F" w:rsidR="00287E6F">
        <w:t>’</w:t>
      </w:r>
      <w:r w:rsidRPr="00287E6F">
        <w:t>intérêt de la facilité de prêt marginal de la Banque centrale européenne majoré de trois points de pourcentage.</w:t>
      </w:r>
    </w:p>
    <w:p w:rsidRPr="00287E6F" w:rsidR="0013201E" w:rsidP="00287E6F" w:rsidRDefault="0013201E" w14:paraId="2A7E7EFD" w14:textId="00179F9B">
      <w:pPr>
        <w:pStyle w:val="JuHHead"/>
      </w:pPr>
      <w:r w:rsidRPr="00287E6F">
        <w:t>PAR CES MOTIFS, LA COUR, À L</w:t>
      </w:r>
      <w:r w:rsidRPr="00287E6F" w:rsidR="00287E6F">
        <w:t>’</w:t>
      </w:r>
      <w:r w:rsidRPr="00287E6F">
        <w:t>UNANIMITÉ,</w:t>
      </w:r>
    </w:p>
    <w:p w:rsidRPr="00287E6F" w:rsidR="0013201E" w:rsidP="00287E6F" w:rsidRDefault="0013201E" w14:paraId="51DA7511" w14:textId="77777777">
      <w:pPr>
        <w:pStyle w:val="JuList"/>
      </w:pPr>
      <w:r w:rsidRPr="00287E6F">
        <w:rPr>
          <w:i/>
        </w:rPr>
        <w:t>Déclare</w:t>
      </w:r>
      <w:r w:rsidRPr="00287E6F">
        <w:t xml:space="preserve"> la requête recevable ;</w:t>
      </w:r>
    </w:p>
    <w:p w:rsidRPr="00287E6F" w:rsidR="0013201E" w:rsidP="00287E6F" w:rsidRDefault="0013201E" w14:paraId="44CA001E" w14:textId="172CC487">
      <w:pPr>
        <w:pStyle w:val="JuList"/>
      </w:pPr>
      <w:r w:rsidRPr="00287E6F">
        <w:rPr>
          <w:i/>
        </w:rPr>
        <w:t>Dit</w:t>
      </w:r>
      <w:r w:rsidRPr="00287E6F">
        <w:t xml:space="preserve"> qu</w:t>
      </w:r>
      <w:r w:rsidRPr="00287E6F" w:rsidR="00287E6F">
        <w:t>’</w:t>
      </w:r>
      <w:r w:rsidRPr="00287E6F">
        <w:t>il y a eu violation de l</w:t>
      </w:r>
      <w:r w:rsidRPr="00287E6F" w:rsidR="00287E6F">
        <w:t>’</w:t>
      </w:r>
      <w:r w:rsidRPr="00287E6F">
        <w:t>article 6 § 1 de la Convention ;</w:t>
      </w:r>
    </w:p>
    <w:p w:rsidRPr="00287E6F" w:rsidR="0013201E" w:rsidP="00287E6F" w:rsidRDefault="0013201E" w14:paraId="14734ACE" w14:textId="77777777">
      <w:pPr>
        <w:pStyle w:val="JuList"/>
      </w:pPr>
      <w:r w:rsidRPr="00287E6F">
        <w:rPr>
          <w:i/>
        </w:rPr>
        <w:t>Dit</w:t>
      </w:r>
      <w:r w:rsidRPr="00287E6F">
        <w:t>,</w:t>
      </w:r>
    </w:p>
    <w:p w:rsidRPr="00287E6F" w:rsidR="0013201E" w:rsidP="00287E6F" w:rsidRDefault="0013201E" w14:paraId="26097463" w14:textId="79C049BE">
      <w:pPr>
        <w:pStyle w:val="JuLista"/>
      </w:pPr>
      <w:proofErr w:type="gramStart"/>
      <w:r w:rsidRPr="00287E6F">
        <w:t>que</w:t>
      </w:r>
      <w:proofErr w:type="gramEnd"/>
      <w:r w:rsidRPr="00287E6F">
        <w:t xml:space="preserve"> l</w:t>
      </w:r>
      <w:r w:rsidRPr="00287E6F" w:rsidR="00287E6F">
        <w:t>’</w:t>
      </w:r>
      <w:r w:rsidRPr="00287E6F">
        <w:t>État défendeur doit verser conjointement aux requérants, dans un délai de trois mois, les sommes suivantes,</w:t>
      </w:r>
      <w:r w:rsidRPr="00287E6F">
        <w:rPr>
          <w:bCs/>
        </w:rPr>
        <w:t xml:space="preserve"> à convertir dans la monnaie de l</w:t>
      </w:r>
      <w:r w:rsidRPr="00287E6F" w:rsidR="00287E6F">
        <w:rPr>
          <w:bCs/>
        </w:rPr>
        <w:t>’</w:t>
      </w:r>
      <w:r w:rsidRPr="00287E6F">
        <w:rPr>
          <w:bCs/>
        </w:rPr>
        <w:t>État défendeur</w:t>
      </w:r>
      <w:r w:rsidRPr="00287E6F">
        <w:rPr>
          <w:b/>
        </w:rPr>
        <w:t xml:space="preserve"> </w:t>
      </w:r>
      <w:r w:rsidRPr="00287E6F">
        <w:t>au taux applicable à la date du règlement :</w:t>
      </w:r>
    </w:p>
    <w:p w:rsidRPr="00287E6F" w:rsidR="0013201E" w:rsidP="00287E6F" w:rsidRDefault="0013201E" w14:paraId="53C2D29B" w14:textId="265C846C">
      <w:pPr>
        <w:pStyle w:val="JuListi"/>
      </w:pPr>
      <w:r w:rsidRPr="00287E6F">
        <w:t>7 800 EUR (sept mille huit cents euros), plus tout montant pouvant être dû à titre d</w:t>
      </w:r>
      <w:r w:rsidRPr="00287E6F" w:rsidR="00287E6F">
        <w:t>’</w:t>
      </w:r>
      <w:r w:rsidRPr="00287E6F">
        <w:t>impôt sur cette somme, pour dommage moral,</w:t>
      </w:r>
    </w:p>
    <w:p w:rsidRPr="00287E6F" w:rsidR="0013201E" w:rsidP="00287E6F" w:rsidRDefault="0013201E" w14:paraId="74165993" w14:textId="29439385">
      <w:pPr>
        <w:pStyle w:val="JuListi"/>
      </w:pPr>
      <w:r w:rsidRPr="00287E6F">
        <w:t>2 034 EUR (deux mille trente-quatre euros), plus tout montant pouvant être dû à titre d</w:t>
      </w:r>
      <w:r w:rsidRPr="00287E6F" w:rsidR="00287E6F">
        <w:t>’</w:t>
      </w:r>
      <w:r w:rsidRPr="00287E6F">
        <w:t>impôt sur cette somme par les requérants, pour frais et dépens ;</w:t>
      </w:r>
    </w:p>
    <w:p w:rsidRPr="00287E6F" w:rsidR="0013201E" w:rsidP="00287E6F" w:rsidRDefault="0013201E" w14:paraId="1877515E" w14:textId="4678B94F">
      <w:pPr>
        <w:pStyle w:val="JuLista"/>
      </w:pPr>
      <w:proofErr w:type="gramStart"/>
      <w:r w:rsidRPr="00287E6F">
        <w:t>qu</w:t>
      </w:r>
      <w:r w:rsidRPr="00287E6F" w:rsidR="00287E6F">
        <w:t>’</w:t>
      </w:r>
      <w:r w:rsidRPr="00287E6F">
        <w:t>à</w:t>
      </w:r>
      <w:proofErr w:type="gramEnd"/>
      <w:r w:rsidRPr="00287E6F">
        <w:t xml:space="preserve"> compter de l</w:t>
      </w:r>
      <w:r w:rsidRPr="00287E6F" w:rsidR="00287E6F">
        <w:t>’</w:t>
      </w:r>
      <w:r w:rsidRPr="00287E6F">
        <w:t>expiration dudit délai et jusqu</w:t>
      </w:r>
      <w:r w:rsidRPr="00287E6F" w:rsidR="00287E6F">
        <w:t>’</w:t>
      </w:r>
      <w:r w:rsidRPr="00287E6F">
        <w:t>au versement, ces montants seront à majorer d</w:t>
      </w:r>
      <w:r w:rsidRPr="00287E6F" w:rsidR="00287E6F">
        <w:t>’</w:t>
      </w:r>
      <w:r w:rsidRPr="00287E6F">
        <w:t>un intérêt simple à un taux égal à celui de la facilité de prêt marginal de la Banque centrale européenne applicable pendant cette période, augmenté de trois points de pourcentage ;</w:t>
      </w:r>
    </w:p>
    <w:p w:rsidRPr="00287E6F" w:rsidR="00876F03" w:rsidP="00287E6F" w:rsidRDefault="0013201E" w14:paraId="34794B75" w14:textId="77777777">
      <w:pPr>
        <w:pStyle w:val="JuList"/>
      </w:pPr>
      <w:r w:rsidRPr="00287E6F">
        <w:rPr>
          <w:i/>
        </w:rPr>
        <w:t>Rejette</w:t>
      </w:r>
      <w:r w:rsidRPr="00287E6F">
        <w:t xml:space="preserve"> la demande de satisfaction équitable pour le surplus.</w:t>
      </w:r>
    </w:p>
    <w:p w:rsidRPr="00287E6F" w:rsidR="00893F30" w:rsidP="00287E6F" w:rsidRDefault="00893F30" w14:paraId="2C5085D9" w14:textId="18D71979">
      <w:pPr>
        <w:pStyle w:val="JuParaLast"/>
      </w:pPr>
      <w:r w:rsidRPr="00287E6F">
        <w:t xml:space="preserve">Fait en français, puis communiqué par écrit le </w:t>
      </w:r>
      <w:r w:rsidRPr="00287E6F" w:rsidR="0013201E">
        <w:t>9 juin 2022</w:t>
      </w:r>
      <w:r w:rsidRPr="00287E6F">
        <w:t>, en application de l</w:t>
      </w:r>
      <w:r w:rsidRPr="00287E6F" w:rsidR="00287E6F">
        <w:t>’</w:t>
      </w:r>
      <w:r w:rsidRPr="00287E6F">
        <w:t>article 77 §§ 2 et 3 du règlement.</w:t>
      </w:r>
    </w:p>
    <w:p w:rsidRPr="00287E6F" w:rsidR="00F94531" w:rsidP="00287E6F" w:rsidRDefault="00510D77" w14:paraId="282B8E1B" w14:textId="5C4ADCA3">
      <w:pPr>
        <w:pStyle w:val="JuSigned"/>
        <w:keepNext/>
        <w:keepLines/>
        <w:rPr>
          <w:color w:val="F8F8F8" w:themeColor="background2"/>
        </w:rPr>
      </w:pPr>
      <w:r w:rsidRPr="00287E6F">
        <w:rPr>
          <w:color w:val="F8F8F8" w:themeColor="background2"/>
        </w:rPr>
        <w:tab/>
      </w:r>
    </w:p>
    <w:p w:rsidRPr="00287E6F" w:rsidR="00876F03" w:rsidP="00287E6F" w:rsidRDefault="0013201E" w14:paraId="51F75129" w14:textId="0F88A1A2">
      <w:pPr>
        <w:pStyle w:val="JuSigned"/>
        <w:tabs>
          <w:tab w:val="clear" w:pos="1418"/>
          <w:tab w:val="right" w:pos="1843"/>
        </w:tabs>
        <w:ind w:left="142" w:firstLine="142"/>
      </w:pPr>
      <w:r w:rsidRPr="00287E6F">
        <w:rPr>
          <w:noProof/>
        </w:rPr>
        <w:t>Liv Tigerstedt</w:t>
      </w:r>
      <w:r w:rsidRPr="00287E6F" w:rsidR="00647467">
        <w:tab/>
      </w:r>
      <w:r w:rsidRPr="00287E6F" w:rsidR="00647467">
        <w:tab/>
      </w:r>
      <w:r w:rsidRPr="00287E6F">
        <w:rPr>
          <w:noProof/>
        </w:rPr>
        <w:t xml:space="preserve">Erik Wennerström </w:t>
      </w:r>
      <w:r w:rsidRPr="00287E6F" w:rsidR="004344E6">
        <w:tab/>
      </w:r>
      <w:r w:rsidRPr="00287E6F">
        <w:rPr>
          <w:noProof/>
        </w:rPr>
        <w:t>Greffière adjointe</w:t>
      </w:r>
      <w:r w:rsidRPr="00287E6F" w:rsidR="004344E6">
        <w:tab/>
      </w:r>
      <w:r w:rsidRPr="00287E6F">
        <w:rPr>
          <w:noProof/>
        </w:rPr>
        <w:t>Président</w:t>
      </w:r>
    </w:p>
    <w:sectPr w:rsidRPr="00287E6F" w:rsidR="00876F03">
      <w:headerReference w:type="even" r:id="rId14"/>
      <w:headerReference w:type="default" r:id="rId15"/>
      <w:footerReference w:type="default" r:id="rId16"/>
      <w:footnotePr>
        <w:numRestart w:val="eachSect"/>
      </w:footnotePr>
      <w:pgSz w:w="11906" w:h="16838" w:code="9"/>
      <w:pgMar w:top="2274" w:right="2274" w:bottom="2274" w:left="2274" w:header="1701" w:footer="720" w:gutter="0"/>
      <w:pgNumType w:start="1"/>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A804CE" w14:textId="77777777" w:rsidR="0013201E" w:rsidRPr="0013201E" w:rsidRDefault="0013201E" w:rsidP="00516B59">
      <w:r w:rsidRPr="0013201E">
        <w:separator/>
      </w:r>
    </w:p>
  </w:endnote>
  <w:endnote w:type="continuationSeparator" w:id="0">
    <w:p w14:paraId="334C5C25" w14:textId="77777777" w:rsidR="0013201E" w:rsidRPr="0013201E" w:rsidRDefault="0013201E" w:rsidP="00516B59">
      <w:r w:rsidRPr="0013201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F9ACDA" w14:textId="0F6DA8CD" w:rsidR="00954AD6" w:rsidRPr="0013201E" w:rsidRDefault="0013201E" w:rsidP="00954AD6">
    <w:pPr>
      <w:pStyle w:val="JuHeader"/>
    </w:pPr>
    <w:r>
      <w:fldChar w:fldCharType="begin"/>
    </w:r>
    <w:r>
      <w:instrText xml:space="preserve"> PAGE </w:instrText>
    </w:r>
    <w:r>
      <w:fldChar w:fldCharType="separate"/>
    </w:r>
    <w:r>
      <w:rPr>
        <w:noProof/>
      </w:rPr>
      <w:t>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5E6A5E" w14:textId="380ECF06" w:rsidR="0013201E" w:rsidRPr="00150BFA" w:rsidRDefault="0013201E" w:rsidP="0020718E">
    <w:pPr>
      <w:jc w:val="center"/>
    </w:pPr>
    <w:r>
      <w:rPr>
        <w:noProof/>
        <w:lang w:val="en-US" w:eastAsia="ja-JP"/>
      </w:rPr>
      <w:drawing>
        <wp:inline distT="0" distB="0" distL="0" distR="0" wp14:anchorId="5B7763FF" wp14:editId="0E4424B3">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4E6808E9" w14:textId="6740B28E" w:rsidR="00F22D5C" w:rsidRPr="0013201E" w:rsidRDefault="007C029B" w:rsidP="00F27D13">
    <w:pPr>
      <w:pStyle w:val="Footer0"/>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9CA08C" w14:textId="12F19201" w:rsidR="0013201E" w:rsidRPr="00150BFA" w:rsidRDefault="0013201E" w:rsidP="0020718E">
    <w:pPr>
      <w:jc w:val="center"/>
    </w:pPr>
    <w:r>
      <w:rPr>
        <w:noProof/>
        <w:lang w:val="en-US" w:eastAsia="ja-JP"/>
      </w:rPr>
      <w:drawing>
        <wp:inline distT="0" distB="0" distL="0" distR="0" wp14:anchorId="1407021F" wp14:editId="6BE92CF6">
          <wp:extent cx="771525" cy="619125"/>
          <wp:effectExtent l="0" t="0" r="9525" b="9525"/>
          <wp:docPr id="73" name="Picture 7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31C64DC9" w14:textId="6B6EC111" w:rsidR="00902601" w:rsidRPr="0013201E" w:rsidRDefault="00902601" w:rsidP="00902601">
    <w:pPr>
      <w:pStyle w:val="Footer0"/>
      <w:jc w:val="center"/>
      <w:rPr>
        <w:sz w:val="4"/>
        <w:szCs w:val="4"/>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F724D3" w14:textId="5F947EA7" w:rsidR="00F22D5C" w:rsidRPr="00D01935" w:rsidRDefault="0013201E" w:rsidP="00662882">
    <w:pPr>
      <w:pStyle w:val="JuHeader"/>
    </w:pPr>
    <w:r>
      <w:fldChar w:fldCharType="begin"/>
    </w:r>
    <w:r>
      <w:instrText xml:space="preserve"> PAGE </w:instrText>
    </w:r>
    <w:r>
      <w:fldChar w:fldCharType="separate"/>
    </w:r>
    <w:r>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4F69C6" w14:textId="77777777" w:rsidR="0013201E" w:rsidRPr="0013201E" w:rsidRDefault="0013201E" w:rsidP="00516B59">
      <w:r w:rsidRPr="0013201E">
        <w:separator/>
      </w:r>
    </w:p>
  </w:footnote>
  <w:footnote w:type="continuationSeparator" w:id="0">
    <w:p w14:paraId="53DA11FF" w14:textId="77777777" w:rsidR="0013201E" w:rsidRPr="0013201E" w:rsidRDefault="0013201E" w:rsidP="00516B59">
      <w:r w:rsidRPr="0013201E">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B10BD2" w14:textId="77777777" w:rsidR="0013201E" w:rsidRDefault="0013201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DB38F4" w14:textId="390B22B6" w:rsidR="0013201E" w:rsidRPr="00A45145" w:rsidRDefault="0013201E" w:rsidP="00A45145">
    <w:pPr>
      <w:jc w:val="center"/>
    </w:pPr>
    <w:r>
      <w:rPr>
        <w:noProof/>
        <w:lang w:val="en-US" w:eastAsia="ja-JP"/>
      </w:rPr>
      <w:drawing>
        <wp:inline distT="0" distB="0" distL="0" distR="0" wp14:anchorId="276BF23A" wp14:editId="73385DAE">
          <wp:extent cx="2962275" cy="1219200"/>
          <wp:effectExtent l="0" t="0" r="9525" b="0"/>
          <wp:docPr id="75" name="Picture 7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0994A700" w14:textId="546EC868" w:rsidR="00F22D5C" w:rsidRPr="0013201E" w:rsidRDefault="007C029B" w:rsidP="009840A2"/>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9E3AE2" w14:textId="070A6E43" w:rsidR="0013201E" w:rsidRPr="00A45145" w:rsidRDefault="0013201E" w:rsidP="00A45145">
    <w:pPr>
      <w:jc w:val="center"/>
    </w:pPr>
    <w:r>
      <w:rPr>
        <w:noProof/>
        <w:lang w:val="en-US" w:eastAsia="ja-JP"/>
      </w:rPr>
      <w:drawing>
        <wp:inline distT="0" distB="0" distL="0" distR="0" wp14:anchorId="2B7EE380" wp14:editId="3DEA791F">
          <wp:extent cx="2962275" cy="1219200"/>
          <wp:effectExtent l="0" t="0" r="9525" b="0"/>
          <wp:docPr id="67" name="Picture 6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2BD28C09" w14:textId="67356902" w:rsidR="00902601" w:rsidRPr="0013201E" w:rsidRDefault="00902601" w:rsidP="00902601">
    <w:pPr>
      <w:jc w:val="center"/>
      <w:rPr>
        <w:sz w:val="18"/>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B985B2" w14:textId="6DC12458" w:rsidR="00F22D5C" w:rsidRPr="00592C8D" w:rsidRDefault="00A21624" w:rsidP="00A21624">
    <w:pPr>
      <w:pStyle w:val="JuHeader"/>
      <w:rPr>
        <w:lang w:val="en-US"/>
      </w:rPr>
    </w:pPr>
    <w:r w:rsidRPr="00592C8D">
      <w:rPr>
        <w:lang w:val="en-US"/>
      </w:rPr>
      <w:t>ARRÊT</w:t>
    </w:r>
    <w:r w:rsidR="00256F45" w:rsidRPr="00592C8D">
      <w:rPr>
        <w:lang w:val="en-US"/>
      </w:rPr>
      <w:t xml:space="preserve"> </w:t>
    </w:r>
    <w:r w:rsidR="0013201E">
      <w:rPr>
        <w:lang w:val="en-US"/>
      </w:rPr>
      <w:t>SZEWCZYKOWIE c. POLOGNE</w:t>
    </w:r>
    <w:r w:rsidR="0013201E" w:rsidRPr="00592C8D">
      <w:rPr>
        <w:noProof/>
        <w:lang w:val="en-US"/>
      </w:rPr>
      <w:t xml:space="preserve">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37B8AF" w14:textId="7B20CA1F" w:rsidR="00F22D5C" w:rsidRPr="00662882" w:rsidRDefault="00256F45" w:rsidP="00662882">
    <w:pPr>
      <w:pStyle w:val="JuHeader"/>
    </w:pPr>
    <w:r w:rsidRPr="00592C8D">
      <w:rPr>
        <w:lang w:val="en-US"/>
      </w:rPr>
      <w:t>ARRÊT</w:t>
    </w:r>
    <w:r w:rsidR="00162967" w:rsidRPr="00592C8D">
      <w:rPr>
        <w:lang w:val="en-US"/>
      </w:rPr>
      <w:t xml:space="preserve"> </w:t>
    </w:r>
    <w:r w:rsidR="0013201E">
      <w:rPr>
        <w:lang w:val="en-US"/>
      </w:rPr>
      <w:t>SZEWCZYKOWIE c. POLOGNE</w:t>
    </w:r>
    <w:r w:rsidR="007971FF" w:rsidRPr="00592C8D">
      <w:rPr>
        <w:lang w:val="en-US"/>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C0F5BFC"/>
    <w:multiLevelType w:val="multilevel"/>
    <w:tmpl w:val="EE20E2DE"/>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7222064C"/>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907" w:hanging="22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9"/>
  </w:num>
  <w:num w:numId="2">
    <w:abstractNumId w:val="13"/>
  </w:num>
  <w:num w:numId="3">
    <w:abstractNumId w:val="11"/>
  </w:num>
  <w:num w:numId="4">
    <w:abstractNumId w:val="10"/>
  </w:num>
  <w:num w:numId="5">
    <w:abstractNumId w:val="14"/>
  </w:num>
  <w:num w:numId="6">
    <w:abstractNumId w:val="12"/>
  </w:num>
  <w:num w:numId="7">
    <w:abstractNumId w:val="15"/>
  </w:num>
  <w:num w:numId="8">
    <w:abstractNumId w:val="16"/>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12289"/>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licationsApp" w:val="1"/>
    <w:docVar w:name="AppNatAutre" w:val="0"/>
    <w:docVar w:name="DocVarPREMATURE" w:val="0"/>
    <w:docVar w:name="EMM" w:val="0"/>
    <w:docVar w:name="ETRANSMISSION" w:val="PAR VOIE ÈLECTRONIQUE UNIQUEMENT"/>
    <w:docVar w:name="L4_1Annex" w:val="0"/>
    <w:docVar w:name="L4_1Anonymity" w:val="0"/>
    <w:docVar w:name="NBEMMDOC" w:val="0"/>
    <w:docVar w:name="Plural" w:val="1"/>
    <w:docVar w:name="SignForeName" w:val="0"/>
    <w:docVar w:name="SndCaseNumber" w:val="Error!Nodocumentvariablesupplied."/>
  </w:docVars>
  <w:rsids>
    <w:rsidRoot w:val="0013201E"/>
    <w:rsid w:val="000041F8"/>
    <w:rsid w:val="000042A8"/>
    <w:rsid w:val="00004308"/>
    <w:rsid w:val="00005BF0"/>
    <w:rsid w:val="00007154"/>
    <w:rsid w:val="000103AE"/>
    <w:rsid w:val="00011D69"/>
    <w:rsid w:val="00012AD3"/>
    <w:rsid w:val="00015C2D"/>
    <w:rsid w:val="00015F00"/>
    <w:rsid w:val="00022C1D"/>
    <w:rsid w:val="00034987"/>
    <w:rsid w:val="00051015"/>
    <w:rsid w:val="000602DF"/>
    <w:rsid w:val="00061B05"/>
    <w:rsid w:val="000632D5"/>
    <w:rsid w:val="000644EE"/>
    <w:rsid w:val="000675A9"/>
    <w:rsid w:val="00080ECE"/>
    <w:rsid w:val="00086E4E"/>
    <w:rsid w:val="0009057B"/>
    <w:rsid w:val="000925AD"/>
    <w:rsid w:val="000A20EB"/>
    <w:rsid w:val="000A24EB"/>
    <w:rsid w:val="000B5D17"/>
    <w:rsid w:val="000B6923"/>
    <w:rsid w:val="000C5F3C"/>
    <w:rsid w:val="000C6DCC"/>
    <w:rsid w:val="000D04C2"/>
    <w:rsid w:val="000D47AA"/>
    <w:rsid w:val="000D721F"/>
    <w:rsid w:val="000E069B"/>
    <w:rsid w:val="000E0E82"/>
    <w:rsid w:val="000E1DC5"/>
    <w:rsid w:val="000E223F"/>
    <w:rsid w:val="000E4AC8"/>
    <w:rsid w:val="000E7D45"/>
    <w:rsid w:val="000F1305"/>
    <w:rsid w:val="000F19D8"/>
    <w:rsid w:val="000F7851"/>
    <w:rsid w:val="00104E23"/>
    <w:rsid w:val="00111B0C"/>
    <w:rsid w:val="00117CD2"/>
    <w:rsid w:val="00120D6C"/>
    <w:rsid w:val="001257EC"/>
    <w:rsid w:val="0013201E"/>
    <w:rsid w:val="00133D33"/>
    <w:rsid w:val="00134D64"/>
    <w:rsid w:val="00135A30"/>
    <w:rsid w:val="0013612C"/>
    <w:rsid w:val="00137FF6"/>
    <w:rsid w:val="00141650"/>
    <w:rsid w:val="001625AD"/>
    <w:rsid w:val="00162967"/>
    <w:rsid w:val="00162A12"/>
    <w:rsid w:val="00166530"/>
    <w:rsid w:val="00181508"/>
    <w:rsid w:val="001832BD"/>
    <w:rsid w:val="001943B5"/>
    <w:rsid w:val="00194C5B"/>
    <w:rsid w:val="00195134"/>
    <w:rsid w:val="001A145B"/>
    <w:rsid w:val="001A2684"/>
    <w:rsid w:val="001A674C"/>
    <w:rsid w:val="001B3B24"/>
    <w:rsid w:val="001C0F98"/>
    <w:rsid w:val="001C2A42"/>
    <w:rsid w:val="001C2B5C"/>
    <w:rsid w:val="001D1A3A"/>
    <w:rsid w:val="001D63ED"/>
    <w:rsid w:val="001D7348"/>
    <w:rsid w:val="001E035B"/>
    <w:rsid w:val="001E0961"/>
    <w:rsid w:val="001E3EAE"/>
    <w:rsid w:val="001E6F32"/>
    <w:rsid w:val="001F2145"/>
    <w:rsid w:val="001F39F4"/>
    <w:rsid w:val="001F6262"/>
    <w:rsid w:val="001F67B0"/>
    <w:rsid w:val="001F7B3D"/>
    <w:rsid w:val="00204F24"/>
    <w:rsid w:val="00205F9F"/>
    <w:rsid w:val="00210338"/>
    <w:rsid w:val="002115FC"/>
    <w:rsid w:val="00212184"/>
    <w:rsid w:val="0021423C"/>
    <w:rsid w:val="00230D00"/>
    <w:rsid w:val="00231364"/>
    <w:rsid w:val="00231DF7"/>
    <w:rsid w:val="00231FD1"/>
    <w:rsid w:val="002339E0"/>
    <w:rsid w:val="00233CF8"/>
    <w:rsid w:val="0023575D"/>
    <w:rsid w:val="00237148"/>
    <w:rsid w:val="0024222D"/>
    <w:rsid w:val="00244B0E"/>
    <w:rsid w:val="00244F6C"/>
    <w:rsid w:val="002532C5"/>
    <w:rsid w:val="002546AE"/>
    <w:rsid w:val="00256F45"/>
    <w:rsid w:val="00260C03"/>
    <w:rsid w:val="0026540E"/>
    <w:rsid w:val="00275123"/>
    <w:rsid w:val="00282240"/>
    <w:rsid w:val="00287E6F"/>
    <w:rsid w:val="002948AD"/>
    <w:rsid w:val="0029739C"/>
    <w:rsid w:val="002A01CC"/>
    <w:rsid w:val="002A61B1"/>
    <w:rsid w:val="002A663C"/>
    <w:rsid w:val="002B444B"/>
    <w:rsid w:val="002B5887"/>
    <w:rsid w:val="002B7E83"/>
    <w:rsid w:val="002C0E27"/>
    <w:rsid w:val="002C3040"/>
    <w:rsid w:val="002D022D"/>
    <w:rsid w:val="002D24BB"/>
    <w:rsid w:val="002E19C5"/>
    <w:rsid w:val="002F29AA"/>
    <w:rsid w:val="002F2AF7"/>
    <w:rsid w:val="002F7E1C"/>
    <w:rsid w:val="0030007B"/>
    <w:rsid w:val="00301A75"/>
    <w:rsid w:val="00302F70"/>
    <w:rsid w:val="0030336F"/>
    <w:rsid w:val="0030375E"/>
    <w:rsid w:val="0030660C"/>
    <w:rsid w:val="00312A30"/>
    <w:rsid w:val="00316323"/>
    <w:rsid w:val="00320F72"/>
    <w:rsid w:val="0032463E"/>
    <w:rsid w:val="00326224"/>
    <w:rsid w:val="00337EE4"/>
    <w:rsid w:val="00340FFD"/>
    <w:rsid w:val="003471AF"/>
    <w:rsid w:val="003506B1"/>
    <w:rsid w:val="00356AC7"/>
    <w:rsid w:val="003609FA"/>
    <w:rsid w:val="00361D45"/>
    <w:rsid w:val="00367B4F"/>
    <w:rsid w:val="003710C8"/>
    <w:rsid w:val="003722CE"/>
    <w:rsid w:val="003750BE"/>
    <w:rsid w:val="0038760D"/>
    <w:rsid w:val="00387B9D"/>
    <w:rsid w:val="0039364F"/>
    <w:rsid w:val="00396686"/>
    <w:rsid w:val="0039778E"/>
    <w:rsid w:val="003A37B8"/>
    <w:rsid w:val="003B4941"/>
    <w:rsid w:val="003B6A2E"/>
    <w:rsid w:val="003C5714"/>
    <w:rsid w:val="003C6B9F"/>
    <w:rsid w:val="003C6E2A"/>
    <w:rsid w:val="003D0299"/>
    <w:rsid w:val="003D32BE"/>
    <w:rsid w:val="003E3FE3"/>
    <w:rsid w:val="003E6D80"/>
    <w:rsid w:val="003E7A9C"/>
    <w:rsid w:val="003F05FA"/>
    <w:rsid w:val="003F244A"/>
    <w:rsid w:val="003F30B8"/>
    <w:rsid w:val="003F4C45"/>
    <w:rsid w:val="003F5F7B"/>
    <w:rsid w:val="003F7D64"/>
    <w:rsid w:val="00401F7D"/>
    <w:rsid w:val="0041177B"/>
    <w:rsid w:val="00414300"/>
    <w:rsid w:val="00425C67"/>
    <w:rsid w:val="00427E7A"/>
    <w:rsid w:val="00431C07"/>
    <w:rsid w:val="004344E6"/>
    <w:rsid w:val="00436C49"/>
    <w:rsid w:val="00445366"/>
    <w:rsid w:val="00447F5B"/>
    <w:rsid w:val="00456549"/>
    <w:rsid w:val="004604A0"/>
    <w:rsid w:val="00461DB0"/>
    <w:rsid w:val="00463926"/>
    <w:rsid w:val="00464C9A"/>
    <w:rsid w:val="00474F3D"/>
    <w:rsid w:val="00477E3A"/>
    <w:rsid w:val="00483E5F"/>
    <w:rsid w:val="00485FF9"/>
    <w:rsid w:val="004874B5"/>
    <w:rsid w:val="004907F0"/>
    <w:rsid w:val="0049140B"/>
    <w:rsid w:val="004923A5"/>
    <w:rsid w:val="00496197"/>
    <w:rsid w:val="00496BFB"/>
    <w:rsid w:val="004A15C7"/>
    <w:rsid w:val="004A43B6"/>
    <w:rsid w:val="004B013B"/>
    <w:rsid w:val="004B112B"/>
    <w:rsid w:val="004C01E4"/>
    <w:rsid w:val="004C086C"/>
    <w:rsid w:val="004C14C4"/>
    <w:rsid w:val="004C1A3F"/>
    <w:rsid w:val="004C1F56"/>
    <w:rsid w:val="004C27BC"/>
    <w:rsid w:val="004D15F3"/>
    <w:rsid w:val="004D5311"/>
    <w:rsid w:val="004D5DCC"/>
    <w:rsid w:val="004E22F1"/>
    <w:rsid w:val="004F10AF"/>
    <w:rsid w:val="004F11A4"/>
    <w:rsid w:val="004F2389"/>
    <w:rsid w:val="004F304D"/>
    <w:rsid w:val="004F61BE"/>
    <w:rsid w:val="004F66B1"/>
    <w:rsid w:val="00510D77"/>
    <w:rsid w:val="00511C07"/>
    <w:rsid w:val="00516B59"/>
    <w:rsid w:val="005173A6"/>
    <w:rsid w:val="00520BAA"/>
    <w:rsid w:val="00522ABA"/>
    <w:rsid w:val="00525208"/>
    <w:rsid w:val="005257A5"/>
    <w:rsid w:val="005264C0"/>
    <w:rsid w:val="00526A8A"/>
    <w:rsid w:val="00531DF2"/>
    <w:rsid w:val="005442EE"/>
    <w:rsid w:val="00547353"/>
    <w:rsid w:val="005474E7"/>
    <w:rsid w:val="005512A3"/>
    <w:rsid w:val="005578CE"/>
    <w:rsid w:val="00562781"/>
    <w:rsid w:val="00566E2B"/>
    <w:rsid w:val="0057271C"/>
    <w:rsid w:val="00572845"/>
    <w:rsid w:val="00576986"/>
    <w:rsid w:val="00592772"/>
    <w:rsid w:val="00592C8D"/>
    <w:rsid w:val="0059574A"/>
    <w:rsid w:val="005A1B9B"/>
    <w:rsid w:val="005A6751"/>
    <w:rsid w:val="005B092E"/>
    <w:rsid w:val="005B152C"/>
    <w:rsid w:val="005B1EE0"/>
    <w:rsid w:val="005B2B24"/>
    <w:rsid w:val="005B4425"/>
    <w:rsid w:val="005B4B94"/>
    <w:rsid w:val="005C353F"/>
    <w:rsid w:val="005C3EE8"/>
    <w:rsid w:val="005D34F9"/>
    <w:rsid w:val="005D4190"/>
    <w:rsid w:val="005D67A3"/>
    <w:rsid w:val="005E2988"/>
    <w:rsid w:val="005E3085"/>
    <w:rsid w:val="005F51E1"/>
    <w:rsid w:val="00611C80"/>
    <w:rsid w:val="00613B21"/>
    <w:rsid w:val="00620692"/>
    <w:rsid w:val="006242CA"/>
    <w:rsid w:val="00627507"/>
    <w:rsid w:val="00633717"/>
    <w:rsid w:val="006344E1"/>
    <w:rsid w:val="006361FD"/>
    <w:rsid w:val="00647467"/>
    <w:rsid w:val="006545C4"/>
    <w:rsid w:val="00654B7E"/>
    <w:rsid w:val="00661270"/>
    <w:rsid w:val="00661971"/>
    <w:rsid w:val="00661CE8"/>
    <w:rsid w:val="006623D9"/>
    <w:rsid w:val="00662882"/>
    <w:rsid w:val="0066550C"/>
    <w:rsid w:val="006716F2"/>
    <w:rsid w:val="00682BF2"/>
    <w:rsid w:val="006859CE"/>
    <w:rsid w:val="00691270"/>
    <w:rsid w:val="00694BA8"/>
    <w:rsid w:val="006A037C"/>
    <w:rsid w:val="006A36F4"/>
    <w:rsid w:val="006A406F"/>
    <w:rsid w:val="006A5D3A"/>
    <w:rsid w:val="006C23D4"/>
    <w:rsid w:val="006C475E"/>
    <w:rsid w:val="006C7BB0"/>
    <w:rsid w:val="006D3237"/>
    <w:rsid w:val="006E138D"/>
    <w:rsid w:val="006E2E37"/>
    <w:rsid w:val="006E3CF1"/>
    <w:rsid w:val="006E7E80"/>
    <w:rsid w:val="006F48CA"/>
    <w:rsid w:val="006F64DD"/>
    <w:rsid w:val="00715127"/>
    <w:rsid w:val="00715E8E"/>
    <w:rsid w:val="007172B0"/>
    <w:rsid w:val="00723580"/>
    <w:rsid w:val="00723755"/>
    <w:rsid w:val="00724AE2"/>
    <w:rsid w:val="00730B5C"/>
    <w:rsid w:val="0073136C"/>
    <w:rsid w:val="00731F0F"/>
    <w:rsid w:val="00733250"/>
    <w:rsid w:val="00735951"/>
    <w:rsid w:val="00741404"/>
    <w:rsid w:val="007449E5"/>
    <w:rsid w:val="00747FF0"/>
    <w:rsid w:val="007612E2"/>
    <w:rsid w:val="00764D4E"/>
    <w:rsid w:val="00765A1F"/>
    <w:rsid w:val="00775B6D"/>
    <w:rsid w:val="00776D68"/>
    <w:rsid w:val="007850EE"/>
    <w:rsid w:val="00785B95"/>
    <w:rsid w:val="00790AAD"/>
    <w:rsid w:val="00790E96"/>
    <w:rsid w:val="00793366"/>
    <w:rsid w:val="00794E99"/>
    <w:rsid w:val="007971FF"/>
    <w:rsid w:val="007A4070"/>
    <w:rsid w:val="007A716F"/>
    <w:rsid w:val="007B270A"/>
    <w:rsid w:val="007B68BF"/>
    <w:rsid w:val="007C0695"/>
    <w:rsid w:val="007C419A"/>
    <w:rsid w:val="007C4CC8"/>
    <w:rsid w:val="007C5426"/>
    <w:rsid w:val="007C5798"/>
    <w:rsid w:val="007D4832"/>
    <w:rsid w:val="007E21B2"/>
    <w:rsid w:val="007E2C4E"/>
    <w:rsid w:val="007F1905"/>
    <w:rsid w:val="00801300"/>
    <w:rsid w:val="00802C64"/>
    <w:rsid w:val="0080523A"/>
    <w:rsid w:val="00805E52"/>
    <w:rsid w:val="008061D0"/>
    <w:rsid w:val="00810B38"/>
    <w:rsid w:val="008204C7"/>
    <w:rsid w:val="00820992"/>
    <w:rsid w:val="00823602"/>
    <w:rsid w:val="008255F5"/>
    <w:rsid w:val="0083014E"/>
    <w:rsid w:val="0083214A"/>
    <w:rsid w:val="00834220"/>
    <w:rsid w:val="00845723"/>
    <w:rsid w:val="00851EF9"/>
    <w:rsid w:val="008577FD"/>
    <w:rsid w:val="00860B03"/>
    <w:rsid w:val="0086497A"/>
    <w:rsid w:val="008713A1"/>
    <w:rsid w:val="00873D9C"/>
    <w:rsid w:val="008748BE"/>
    <w:rsid w:val="008754AB"/>
    <w:rsid w:val="00876A02"/>
    <w:rsid w:val="00876F03"/>
    <w:rsid w:val="0088060C"/>
    <w:rsid w:val="00884261"/>
    <w:rsid w:val="00891107"/>
    <w:rsid w:val="00893576"/>
    <w:rsid w:val="00893E73"/>
    <w:rsid w:val="00893F30"/>
    <w:rsid w:val="00895F5B"/>
    <w:rsid w:val="008B02DC"/>
    <w:rsid w:val="008B2698"/>
    <w:rsid w:val="008B57CE"/>
    <w:rsid w:val="008C26DE"/>
    <w:rsid w:val="008D2225"/>
    <w:rsid w:val="008D4752"/>
    <w:rsid w:val="008E271C"/>
    <w:rsid w:val="008E418E"/>
    <w:rsid w:val="008E5BC6"/>
    <w:rsid w:val="008E6A25"/>
    <w:rsid w:val="008E7A1B"/>
    <w:rsid w:val="008F5193"/>
    <w:rsid w:val="009013A7"/>
    <w:rsid w:val="009017FB"/>
    <w:rsid w:val="009017FC"/>
    <w:rsid w:val="009020E3"/>
    <w:rsid w:val="00902601"/>
    <w:rsid w:val="0090506B"/>
    <w:rsid w:val="009050C9"/>
    <w:rsid w:val="009066FC"/>
    <w:rsid w:val="009140A3"/>
    <w:rsid w:val="009144A2"/>
    <w:rsid w:val="0091510C"/>
    <w:rsid w:val="009259AC"/>
    <w:rsid w:val="00926F38"/>
    <w:rsid w:val="00934301"/>
    <w:rsid w:val="00936CD1"/>
    <w:rsid w:val="009375A5"/>
    <w:rsid w:val="00941747"/>
    <w:rsid w:val="00941EFB"/>
    <w:rsid w:val="00947AFB"/>
    <w:rsid w:val="00951D7D"/>
    <w:rsid w:val="00954AD6"/>
    <w:rsid w:val="009630C7"/>
    <w:rsid w:val="00972B55"/>
    <w:rsid w:val="009743B7"/>
    <w:rsid w:val="00975039"/>
    <w:rsid w:val="00977227"/>
    <w:rsid w:val="0098228B"/>
    <w:rsid w:val="009828DA"/>
    <w:rsid w:val="00985BAB"/>
    <w:rsid w:val="009B1B5F"/>
    <w:rsid w:val="009B6673"/>
    <w:rsid w:val="009C191B"/>
    <w:rsid w:val="009C2BD6"/>
    <w:rsid w:val="009D2F52"/>
    <w:rsid w:val="009E16D2"/>
    <w:rsid w:val="009E1F32"/>
    <w:rsid w:val="009E776C"/>
    <w:rsid w:val="00A00672"/>
    <w:rsid w:val="00A132AD"/>
    <w:rsid w:val="00A1726E"/>
    <w:rsid w:val="00A204CF"/>
    <w:rsid w:val="00A21624"/>
    <w:rsid w:val="00A23D49"/>
    <w:rsid w:val="00A27004"/>
    <w:rsid w:val="00A30C29"/>
    <w:rsid w:val="00A34DD6"/>
    <w:rsid w:val="00A36819"/>
    <w:rsid w:val="00A36989"/>
    <w:rsid w:val="00A43628"/>
    <w:rsid w:val="00A43AA3"/>
    <w:rsid w:val="00A4783F"/>
    <w:rsid w:val="00A54192"/>
    <w:rsid w:val="00A6035E"/>
    <w:rsid w:val="00A6144C"/>
    <w:rsid w:val="00A66617"/>
    <w:rsid w:val="00A671F8"/>
    <w:rsid w:val="00A673A4"/>
    <w:rsid w:val="00A724AE"/>
    <w:rsid w:val="00A73329"/>
    <w:rsid w:val="00A75785"/>
    <w:rsid w:val="00A8094B"/>
    <w:rsid w:val="00A82359"/>
    <w:rsid w:val="00A865D2"/>
    <w:rsid w:val="00A94C20"/>
    <w:rsid w:val="00AA227F"/>
    <w:rsid w:val="00AA3BC7"/>
    <w:rsid w:val="00AA754A"/>
    <w:rsid w:val="00AB099E"/>
    <w:rsid w:val="00AB4328"/>
    <w:rsid w:val="00AB5628"/>
    <w:rsid w:val="00AC00C2"/>
    <w:rsid w:val="00AC5872"/>
    <w:rsid w:val="00AD2473"/>
    <w:rsid w:val="00AE0A2E"/>
    <w:rsid w:val="00AE354C"/>
    <w:rsid w:val="00AF4B07"/>
    <w:rsid w:val="00AF6186"/>
    <w:rsid w:val="00AF7A3A"/>
    <w:rsid w:val="00B009F4"/>
    <w:rsid w:val="00B1094A"/>
    <w:rsid w:val="00B160DB"/>
    <w:rsid w:val="00B20836"/>
    <w:rsid w:val="00B235BB"/>
    <w:rsid w:val="00B25320"/>
    <w:rsid w:val="00B25943"/>
    <w:rsid w:val="00B25D3B"/>
    <w:rsid w:val="00B27A44"/>
    <w:rsid w:val="00B30BBF"/>
    <w:rsid w:val="00B33C03"/>
    <w:rsid w:val="00B44E56"/>
    <w:rsid w:val="00B46543"/>
    <w:rsid w:val="00B47D33"/>
    <w:rsid w:val="00B52BE0"/>
    <w:rsid w:val="00B54133"/>
    <w:rsid w:val="00B701ED"/>
    <w:rsid w:val="00B751F4"/>
    <w:rsid w:val="00B8086C"/>
    <w:rsid w:val="00B840F7"/>
    <w:rsid w:val="00B861B4"/>
    <w:rsid w:val="00B86DFE"/>
    <w:rsid w:val="00B90990"/>
    <w:rsid w:val="00B922FF"/>
    <w:rsid w:val="00B9281E"/>
    <w:rsid w:val="00B93925"/>
    <w:rsid w:val="00B95187"/>
    <w:rsid w:val="00BA2D55"/>
    <w:rsid w:val="00BA71B1"/>
    <w:rsid w:val="00BB0637"/>
    <w:rsid w:val="00BB345F"/>
    <w:rsid w:val="00BB5CA3"/>
    <w:rsid w:val="00BB5E42"/>
    <w:rsid w:val="00BB68EA"/>
    <w:rsid w:val="00BC1C27"/>
    <w:rsid w:val="00BC1F03"/>
    <w:rsid w:val="00BC6BBF"/>
    <w:rsid w:val="00BD1572"/>
    <w:rsid w:val="00BE14E3"/>
    <w:rsid w:val="00BE3774"/>
    <w:rsid w:val="00BE41E5"/>
    <w:rsid w:val="00BF4109"/>
    <w:rsid w:val="00BF4B9C"/>
    <w:rsid w:val="00BF4CC3"/>
    <w:rsid w:val="00C00E59"/>
    <w:rsid w:val="00C054C7"/>
    <w:rsid w:val="00C057B5"/>
    <w:rsid w:val="00C149F0"/>
    <w:rsid w:val="00C22687"/>
    <w:rsid w:val="00C25983"/>
    <w:rsid w:val="00C32E4D"/>
    <w:rsid w:val="00C333A0"/>
    <w:rsid w:val="00C36408"/>
    <w:rsid w:val="00C36A81"/>
    <w:rsid w:val="00C41974"/>
    <w:rsid w:val="00C45616"/>
    <w:rsid w:val="00C53F4A"/>
    <w:rsid w:val="00C54125"/>
    <w:rsid w:val="00C55B54"/>
    <w:rsid w:val="00C6098E"/>
    <w:rsid w:val="00C6152C"/>
    <w:rsid w:val="00C74810"/>
    <w:rsid w:val="00C81ACF"/>
    <w:rsid w:val="00C90D68"/>
    <w:rsid w:val="00C939FE"/>
    <w:rsid w:val="00CA4BDA"/>
    <w:rsid w:val="00CA7C61"/>
    <w:rsid w:val="00CB1F66"/>
    <w:rsid w:val="00CB2951"/>
    <w:rsid w:val="00CD282B"/>
    <w:rsid w:val="00CD4C35"/>
    <w:rsid w:val="00CD4D45"/>
    <w:rsid w:val="00CD7369"/>
    <w:rsid w:val="00CE0B0E"/>
    <w:rsid w:val="00CE3831"/>
    <w:rsid w:val="00D00ABB"/>
    <w:rsid w:val="00D02781"/>
    <w:rsid w:val="00D02EEC"/>
    <w:rsid w:val="00D03551"/>
    <w:rsid w:val="00D06A63"/>
    <w:rsid w:val="00D07E0E"/>
    <w:rsid w:val="00D11478"/>
    <w:rsid w:val="00D15ED0"/>
    <w:rsid w:val="00D21B3E"/>
    <w:rsid w:val="00D21C26"/>
    <w:rsid w:val="00D21FED"/>
    <w:rsid w:val="00D24251"/>
    <w:rsid w:val="00D343E2"/>
    <w:rsid w:val="00D361A2"/>
    <w:rsid w:val="00D44C2E"/>
    <w:rsid w:val="00D45414"/>
    <w:rsid w:val="00D54FF1"/>
    <w:rsid w:val="00D55E2C"/>
    <w:rsid w:val="00D566BD"/>
    <w:rsid w:val="00D57A4D"/>
    <w:rsid w:val="00D60AA7"/>
    <w:rsid w:val="00D62A67"/>
    <w:rsid w:val="00D6435F"/>
    <w:rsid w:val="00D75E28"/>
    <w:rsid w:val="00D772C2"/>
    <w:rsid w:val="00D8008E"/>
    <w:rsid w:val="00D82C45"/>
    <w:rsid w:val="00D908A8"/>
    <w:rsid w:val="00D977B6"/>
    <w:rsid w:val="00DA3634"/>
    <w:rsid w:val="00DA4A31"/>
    <w:rsid w:val="00DA7B04"/>
    <w:rsid w:val="00DB36C2"/>
    <w:rsid w:val="00DB5CBD"/>
    <w:rsid w:val="00DC169B"/>
    <w:rsid w:val="00DC2AB9"/>
    <w:rsid w:val="00DC63F0"/>
    <w:rsid w:val="00DD5382"/>
    <w:rsid w:val="00DD6EE5"/>
    <w:rsid w:val="00DE2362"/>
    <w:rsid w:val="00DE386C"/>
    <w:rsid w:val="00DE4D35"/>
    <w:rsid w:val="00DF098B"/>
    <w:rsid w:val="00DF11C4"/>
    <w:rsid w:val="00DF210C"/>
    <w:rsid w:val="00DF4B6A"/>
    <w:rsid w:val="00E02C09"/>
    <w:rsid w:val="00E04D59"/>
    <w:rsid w:val="00E07DA1"/>
    <w:rsid w:val="00E123CB"/>
    <w:rsid w:val="00E20E13"/>
    <w:rsid w:val="00E21DBC"/>
    <w:rsid w:val="00E275D7"/>
    <w:rsid w:val="00E27DBE"/>
    <w:rsid w:val="00E32AB1"/>
    <w:rsid w:val="00E36C71"/>
    <w:rsid w:val="00E40404"/>
    <w:rsid w:val="00E459C6"/>
    <w:rsid w:val="00E47589"/>
    <w:rsid w:val="00E64915"/>
    <w:rsid w:val="00E661D4"/>
    <w:rsid w:val="00E70091"/>
    <w:rsid w:val="00E720F5"/>
    <w:rsid w:val="00E76D47"/>
    <w:rsid w:val="00E849F7"/>
    <w:rsid w:val="00E90302"/>
    <w:rsid w:val="00E97396"/>
    <w:rsid w:val="00EA185E"/>
    <w:rsid w:val="00EA592A"/>
    <w:rsid w:val="00EB14E4"/>
    <w:rsid w:val="00EB182B"/>
    <w:rsid w:val="00EB32A5"/>
    <w:rsid w:val="00EB34ED"/>
    <w:rsid w:val="00EB4A37"/>
    <w:rsid w:val="00EB7BE0"/>
    <w:rsid w:val="00EC315E"/>
    <w:rsid w:val="00EC58D1"/>
    <w:rsid w:val="00ED077C"/>
    <w:rsid w:val="00ED1190"/>
    <w:rsid w:val="00ED6544"/>
    <w:rsid w:val="00EE0277"/>
    <w:rsid w:val="00EE3E00"/>
    <w:rsid w:val="00EE5DD2"/>
    <w:rsid w:val="00F00A79"/>
    <w:rsid w:val="00F00E86"/>
    <w:rsid w:val="00F07C1E"/>
    <w:rsid w:val="00F105DB"/>
    <w:rsid w:val="00F132BC"/>
    <w:rsid w:val="00F13D80"/>
    <w:rsid w:val="00F16AAA"/>
    <w:rsid w:val="00F21161"/>
    <w:rsid w:val="00F218EF"/>
    <w:rsid w:val="00F21BC7"/>
    <w:rsid w:val="00F25EFC"/>
    <w:rsid w:val="00F266A2"/>
    <w:rsid w:val="00F27D13"/>
    <w:rsid w:val="00F32269"/>
    <w:rsid w:val="00F56A6F"/>
    <w:rsid w:val="00F5709C"/>
    <w:rsid w:val="00F626DA"/>
    <w:rsid w:val="00F64EF1"/>
    <w:rsid w:val="00F659F3"/>
    <w:rsid w:val="00F83589"/>
    <w:rsid w:val="00F85E6E"/>
    <w:rsid w:val="00F8765F"/>
    <w:rsid w:val="00F90767"/>
    <w:rsid w:val="00F912E4"/>
    <w:rsid w:val="00F94531"/>
    <w:rsid w:val="00F9588E"/>
    <w:rsid w:val="00FA685B"/>
    <w:rsid w:val="00FB0C01"/>
    <w:rsid w:val="00FC04E5"/>
    <w:rsid w:val="00FC18F2"/>
    <w:rsid w:val="00FC39E5"/>
    <w:rsid w:val="00FC3A78"/>
    <w:rsid w:val="00FD1005"/>
    <w:rsid w:val="00FD61AA"/>
    <w:rsid w:val="00FD6C75"/>
    <w:rsid w:val="00FD7649"/>
    <w:rsid w:val="00FE71B3"/>
    <w:rsid w:val="00FF42C5"/>
    <w:rsid w:val="00FF5AD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shapelayout v:ext="edit">
      <o:idmap v:ext="edit" data="1"/>
    </o:shapelayout>
  </w:shapeDefaults>
  <w:decimalSymbol w:val=","/>
  <w:listSeparator w:val=";"/>
  <w14:docId w14:val="1F343D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287E6F"/>
    <w:rPr>
      <w:sz w:val="24"/>
      <w:szCs w:val="24"/>
      <w:lang w:val="fr-FR"/>
    </w:rPr>
  </w:style>
  <w:style w:type="paragraph" w:styleId="Heading1">
    <w:name w:val="heading 1"/>
    <w:basedOn w:val="Normal"/>
    <w:next w:val="Normal"/>
    <w:link w:val="Heading1Char"/>
    <w:uiPriority w:val="98"/>
    <w:semiHidden/>
    <w:rsid w:val="00287E6F"/>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287E6F"/>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287E6F"/>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287E6F"/>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287E6F"/>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287E6F"/>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287E6F"/>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287E6F"/>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287E6F"/>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287E6F"/>
    <w:rPr>
      <w:rFonts w:ascii="Tahoma" w:hAnsi="Tahoma" w:cs="Tahoma"/>
      <w:sz w:val="16"/>
      <w:szCs w:val="16"/>
    </w:rPr>
  </w:style>
  <w:style w:type="character" w:customStyle="1" w:styleId="BalloonTextChar">
    <w:name w:val="Balloon Text Char"/>
    <w:basedOn w:val="DefaultParagraphFont"/>
    <w:link w:val="BalloonText"/>
    <w:uiPriority w:val="98"/>
    <w:semiHidden/>
    <w:rsid w:val="00287E6F"/>
    <w:rPr>
      <w:rFonts w:ascii="Tahoma" w:hAnsi="Tahoma" w:cs="Tahoma"/>
      <w:sz w:val="16"/>
      <w:szCs w:val="16"/>
      <w:lang w:val="fr-FR"/>
    </w:rPr>
  </w:style>
  <w:style w:type="character" w:styleId="BookTitle">
    <w:name w:val="Book Title"/>
    <w:uiPriority w:val="98"/>
    <w:semiHidden/>
    <w:qFormat/>
    <w:rsid w:val="00287E6F"/>
    <w:rPr>
      <w:i/>
      <w:iCs/>
      <w:smallCaps/>
      <w:spacing w:val="5"/>
    </w:rPr>
  </w:style>
  <w:style w:type="paragraph" w:customStyle="1" w:styleId="JuHeader">
    <w:name w:val="Ju_Header"/>
    <w:aliases w:val="_Header"/>
    <w:basedOn w:val="Header"/>
    <w:uiPriority w:val="29"/>
    <w:qFormat/>
    <w:rsid w:val="00287E6F"/>
    <w:pPr>
      <w:tabs>
        <w:tab w:val="clear" w:pos="4536"/>
        <w:tab w:val="clear" w:pos="9072"/>
      </w:tabs>
      <w:jc w:val="center"/>
    </w:pPr>
    <w:rPr>
      <w:sz w:val="18"/>
    </w:rPr>
  </w:style>
  <w:style w:type="paragraph" w:customStyle="1" w:styleId="DummyStyle">
    <w:name w:val="Dummy_Style"/>
    <w:aliases w:val="_Dummy"/>
    <w:basedOn w:val="Normal"/>
    <w:semiHidden/>
    <w:qFormat/>
    <w:rsid w:val="00287E6F"/>
    <w:rPr>
      <w:color w:val="00B050"/>
      <w:sz w:val="22"/>
    </w:rPr>
  </w:style>
  <w:style w:type="character" w:styleId="Strong">
    <w:name w:val="Strong"/>
    <w:uiPriority w:val="98"/>
    <w:semiHidden/>
    <w:qFormat/>
    <w:rsid w:val="00287E6F"/>
    <w:rPr>
      <w:b/>
      <w:bCs/>
    </w:rPr>
  </w:style>
  <w:style w:type="paragraph" w:styleId="NoSpacing">
    <w:name w:val="No Spacing"/>
    <w:basedOn w:val="Normal"/>
    <w:link w:val="NoSpacingChar"/>
    <w:uiPriority w:val="98"/>
    <w:semiHidden/>
    <w:qFormat/>
    <w:rsid w:val="00287E6F"/>
  </w:style>
  <w:style w:type="character" w:customStyle="1" w:styleId="NoSpacingChar">
    <w:name w:val="No Spacing Char"/>
    <w:basedOn w:val="DefaultParagraphFont"/>
    <w:link w:val="NoSpacing"/>
    <w:uiPriority w:val="98"/>
    <w:semiHidden/>
    <w:rsid w:val="00287E6F"/>
    <w:rPr>
      <w:sz w:val="24"/>
      <w:szCs w:val="24"/>
      <w:lang w:val="fr-FR"/>
    </w:rPr>
  </w:style>
  <w:style w:type="paragraph" w:customStyle="1" w:styleId="JuQuot">
    <w:name w:val="Ju_Quot"/>
    <w:aliases w:val="_Quote"/>
    <w:basedOn w:val="NormalJustified"/>
    <w:uiPriority w:val="20"/>
    <w:qFormat/>
    <w:rsid w:val="00287E6F"/>
    <w:pPr>
      <w:spacing w:before="120" w:after="120"/>
      <w:ind w:left="425" w:firstLine="142"/>
    </w:pPr>
    <w:rPr>
      <w:sz w:val="20"/>
    </w:rPr>
  </w:style>
  <w:style w:type="paragraph" w:customStyle="1" w:styleId="JuList">
    <w:name w:val="Ju_List"/>
    <w:aliases w:val="_List_1"/>
    <w:basedOn w:val="NormalJustified"/>
    <w:uiPriority w:val="23"/>
    <w:qFormat/>
    <w:rsid w:val="00287E6F"/>
    <w:pPr>
      <w:numPr>
        <w:numId w:val="6"/>
      </w:numPr>
      <w:spacing w:before="280" w:after="60"/>
    </w:pPr>
  </w:style>
  <w:style w:type="paragraph" w:customStyle="1" w:styleId="JuLista">
    <w:name w:val="Ju_List_a"/>
    <w:aliases w:val="_List_2"/>
    <w:basedOn w:val="NormalJustified"/>
    <w:uiPriority w:val="23"/>
    <w:rsid w:val="00287E6F"/>
    <w:pPr>
      <w:numPr>
        <w:ilvl w:val="1"/>
        <w:numId w:val="6"/>
      </w:numPr>
    </w:pPr>
  </w:style>
  <w:style w:type="paragraph" w:customStyle="1" w:styleId="JuListi">
    <w:name w:val="Ju_List_i"/>
    <w:aliases w:val="_List_3"/>
    <w:basedOn w:val="NormalJustified"/>
    <w:uiPriority w:val="23"/>
    <w:rsid w:val="00287E6F"/>
    <w:pPr>
      <w:numPr>
        <w:ilvl w:val="2"/>
        <w:numId w:val="6"/>
      </w:numPr>
    </w:pPr>
  </w:style>
  <w:style w:type="paragraph" w:customStyle="1" w:styleId="DecHTitle">
    <w:name w:val="Dec_H_Title"/>
    <w:aliases w:val="_Title_1"/>
    <w:basedOn w:val="JuPara"/>
    <w:next w:val="JuPara"/>
    <w:uiPriority w:val="38"/>
    <w:qFormat/>
    <w:rsid w:val="00287E6F"/>
    <w:pPr>
      <w:keepNext/>
      <w:keepLines/>
      <w:spacing w:after="240"/>
      <w:ind w:firstLine="0"/>
      <w:jc w:val="center"/>
      <w:outlineLvl w:val="0"/>
    </w:pPr>
    <w:rPr>
      <w:rFonts w:asciiTheme="majorHAnsi" w:hAnsiTheme="majorHAnsi"/>
      <w:sz w:val="28"/>
    </w:rPr>
  </w:style>
  <w:style w:type="paragraph" w:customStyle="1" w:styleId="JuHArticle">
    <w:name w:val="Ju_H_Article"/>
    <w:aliases w:val="_Title_Quote"/>
    <w:basedOn w:val="Normal"/>
    <w:next w:val="JuQuot"/>
    <w:uiPriority w:val="19"/>
    <w:qFormat/>
    <w:rsid w:val="00287E6F"/>
    <w:pPr>
      <w:keepNext/>
      <w:spacing w:before="100" w:beforeAutospacing="1" w:after="120"/>
      <w:contextualSpacing/>
      <w:jc w:val="center"/>
    </w:pPr>
    <w:rPr>
      <w:b/>
      <w:sz w:val="20"/>
    </w:rPr>
  </w:style>
  <w:style w:type="paragraph" w:customStyle="1" w:styleId="ECHRCoverTitle4">
    <w:name w:val="ECHR_Cover_Title_4"/>
    <w:aliases w:val="_Title_4"/>
    <w:basedOn w:val="JuPara"/>
    <w:next w:val="JuPara"/>
    <w:uiPriority w:val="38"/>
    <w:qFormat/>
    <w:rsid w:val="00287E6F"/>
    <w:pPr>
      <w:keepNext/>
      <w:keepLines/>
      <w:tabs>
        <w:tab w:val="right" w:pos="7938"/>
      </w:tabs>
      <w:ind w:firstLine="0"/>
      <w:jc w:val="center"/>
    </w:pPr>
    <w:rPr>
      <w:i/>
    </w:rPr>
  </w:style>
  <w:style w:type="numbering" w:customStyle="1" w:styleId="ECHRA1StyleBulletedSquare">
    <w:name w:val="ECHR_A1_Style_Bulleted_Square"/>
    <w:basedOn w:val="NoList"/>
    <w:rsid w:val="00287E6F"/>
    <w:pPr>
      <w:numPr>
        <w:numId w:val="5"/>
      </w:numPr>
    </w:pPr>
  </w:style>
  <w:style w:type="paragraph" w:customStyle="1" w:styleId="JuHHead">
    <w:name w:val="Ju_H_Head"/>
    <w:aliases w:val="_Head_1"/>
    <w:basedOn w:val="Heading1"/>
    <w:next w:val="JuPara"/>
    <w:uiPriority w:val="17"/>
    <w:qFormat/>
    <w:rsid w:val="00287E6F"/>
    <w:pPr>
      <w:keepNext/>
      <w:keepLines/>
      <w:numPr>
        <w:numId w:val="1"/>
      </w:numPr>
      <w:spacing w:before="100" w:beforeAutospacing="1" w:after="240"/>
      <w:contextualSpacing w:val="0"/>
      <w:jc w:val="both"/>
    </w:pPr>
    <w:rPr>
      <w:b w:val="0"/>
      <w:caps/>
      <w:color w:val="auto"/>
    </w:rPr>
  </w:style>
  <w:style w:type="numbering" w:customStyle="1" w:styleId="ECHRA1StyleList">
    <w:name w:val="ECHR_A1_Style_List"/>
    <w:basedOn w:val="NoList"/>
    <w:uiPriority w:val="99"/>
    <w:rsid w:val="00287E6F"/>
    <w:pPr>
      <w:numPr>
        <w:numId w:val="6"/>
      </w:numPr>
    </w:pPr>
  </w:style>
  <w:style w:type="paragraph" w:customStyle="1" w:styleId="JuSigned">
    <w:name w:val="Ju_Signed"/>
    <w:aliases w:val="_Signature"/>
    <w:basedOn w:val="Normal"/>
    <w:next w:val="JuPara"/>
    <w:uiPriority w:val="31"/>
    <w:qFormat/>
    <w:rsid w:val="00287E6F"/>
    <w:pPr>
      <w:tabs>
        <w:tab w:val="center" w:pos="1418"/>
        <w:tab w:val="center" w:pos="5954"/>
      </w:tabs>
      <w:spacing w:before="720"/>
    </w:pPr>
  </w:style>
  <w:style w:type="paragraph" w:styleId="Title">
    <w:name w:val="Title"/>
    <w:basedOn w:val="Normal"/>
    <w:next w:val="Normal"/>
    <w:link w:val="TitleChar"/>
    <w:uiPriority w:val="98"/>
    <w:semiHidden/>
    <w:qFormat/>
    <w:rsid w:val="00287E6F"/>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287E6F"/>
    <w:rPr>
      <w:rFonts w:asciiTheme="majorHAnsi" w:eastAsiaTheme="majorEastAsia" w:hAnsiTheme="majorHAnsi" w:cstheme="majorBidi"/>
      <w:spacing w:val="5"/>
      <w:sz w:val="52"/>
      <w:szCs w:val="52"/>
      <w:lang w:val="fr-FR" w:bidi="en-US"/>
    </w:rPr>
  </w:style>
  <w:style w:type="numbering" w:customStyle="1" w:styleId="ECHRA1StyleNumberedList">
    <w:name w:val="ECHR_A1_Style_Numbered_List"/>
    <w:basedOn w:val="NoList"/>
    <w:rsid w:val="00287E6F"/>
    <w:pPr>
      <w:numPr>
        <w:numId w:val="7"/>
      </w:numPr>
    </w:pPr>
  </w:style>
  <w:style w:type="table" w:customStyle="1" w:styleId="ECHRTable2019">
    <w:name w:val="ECHR_Table_2019"/>
    <w:basedOn w:val="TableNormal"/>
    <w:uiPriority w:val="99"/>
    <w:rsid w:val="00287E6F"/>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A00672"/>
    <w:rPr>
      <w:sz w:val="8"/>
    </w:rPr>
  </w:style>
  <w:style w:type="paragraph" w:customStyle="1" w:styleId="JuCourt">
    <w:name w:val="Ju_Court"/>
    <w:aliases w:val="_Court_Names"/>
    <w:basedOn w:val="Normal"/>
    <w:next w:val="Normal"/>
    <w:uiPriority w:val="32"/>
    <w:qFormat/>
    <w:rsid w:val="00287E6F"/>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
    <w:uiPriority w:val="30"/>
    <w:qFormat/>
    <w:rsid w:val="00287E6F"/>
    <w:pPr>
      <w:tabs>
        <w:tab w:val="center" w:pos="6407"/>
      </w:tabs>
      <w:spacing w:before="720"/>
      <w:jc w:val="right"/>
    </w:pPr>
  </w:style>
  <w:style w:type="paragraph" w:customStyle="1" w:styleId="JuHIRoman">
    <w:name w:val="Ju_H_I_Roman"/>
    <w:aliases w:val="_Head_2"/>
    <w:basedOn w:val="Heading2"/>
    <w:next w:val="JuPara"/>
    <w:uiPriority w:val="17"/>
    <w:qFormat/>
    <w:rsid w:val="00287E6F"/>
    <w:pPr>
      <w:keepNext/>
      <w:keepLines/>
      <w:numPr>
        <w:ilvl w:val="1"/>
        <w:numId w:val="1"/>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287E6F"/>
    <w:pPr>
      <w:keepNext/>
      <w:keepLines/>
      <w:numPr>
        <w:ilvl w:val="2"/>
        <w:numId w:val="1"/>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287E6F"/>
    <w:pPr>
      <w:keepNext/>
      <w:keepLines/>
      <w:numPr>
        <w:ilvl w:val="3"/>
        <w:numId w:val="1"/>
      </w:numPr>
      <w:spacing w:before="100" w:beforeAutospacing="1" w:after="120"/>
      <w:jc w:val="both"/>
    </w:pPr>
    <w:rPr>
      <w:b w:val="0"/>
      <w:color w:val="auto"/>
      <w:sz w:val="24"/>
    </w:rPr>
  </w:style>
  <w:style w:type="paragraph" w:styleId="Header">
    <w:name w:val="header"/>
    <w:basedOn w:val="Normal"/>
    <w:link w:val="HeaderChar"/>
    <w:uiPriority w:val="98"/>
    <w:semiHidden/>
    <w:rsid w:val="00287E6F"/>
    <w:pPr>
      <w:tabs>
        <w:tab w:val="center" w:pos="4536"/>
        <w:tab w:val="right" w:pos="9072"/>
      </w:tabs>
    </w:pPr>
  </w:style>
  <w:style w:type="character" w:customStyle="1" w:styleId="HeaderChar">
    <w:name w:val="Header Char"/>
    <w:basedOn w:val="DefaultParagraphFont"/>
    <w:link w:val="Header"/>
    <w:uiPriority w:val="98"/>
    <w:semiHidden/>
    <w:rsid w:val="00287E6F"/>
    <w:rPr>
      <w:sz w:val="24"/>
      <w:szCs w:val="24"/>
      <w:lang w:val="fr-FR"/>
    </w:rPr>
  </w:style>
  <w:style w:type="character" w:customStyle="1" w:styleId="Heading1Char">
    <w:name w:val="Heading 1 Char"/>
    <w:basedOn w:val="DefaultParagraphFont"/>
    <w:link w:val="Heading1"/>
    <w:uiPriority w:val="98"/>
    <w:semiHidden/>
    <w:rsid w:val="00287E6F"/>
    <w:rPr>
      <w:rFonts w:asciiTheme="majorHAnsi" w:eastAsiaTheme="majorEastAsia" w:hAnsiTheme="majorHAnsi" w:cstheme="majorBidi"/>
      <w:b/>
      <w:bCs/>
      <w:color w:val="333333"/>
      <w:sz w:val="28"/>
      <w:szCs w:val="28"/>
      <w:lang w:val="fr-FR"/>
    </w:rPr>
  </w:style>
  <w:style w:type="paragraph" w:customStyle="1" w:styleId="JuHa0">
    <w:name w:val="Ju_H_a"/>
    <w:aliases w:val="_Head_5"/>
    <w:basedOn w:val="Heading5"/>
    <w:next w:val="JuPara"/>
    <w:uiPriority w:val="17"/>
    <w:rsid w:val="00287E6F"/>
    <w:pPr>
      <w:keepNext/>
      <w:keepLines/>
      <w:numPr>
        <w:ilvl w:val="4"/>
        <w:numId w:val="1"/>
      </w:numPr>
      <w:spacing w:before="100" w:beforeAutospacing="1" w:after="120"/>
      <w:jc w:val="both"/>
    </w:pPr>
    <w:rPr>
      <w:color w:val="auto"/>
      <w:sz w:val="20"/>
    </w:rPr>
  </w:style>
  <w:style w:type="paragraph" w:customStyle="1" w:styleId="JuHi">
    <w:name w:val="Ju_H_i"/>
    <w:aliases w:val="_Head_6"/>
    <w:basedOn w:val="Heading6"/>
    <w:next w:val="JuPara"/>
    <w:uiPriority w:val="17"/>
    <w:rsid w:val="00287E6F"/>
    <w:pPr>
      <w:keepNext/>
      <w:keepLines/>
      <w:numPr>
        <w:ilvl w:val="5"/>
        <w:numId w:val="1"/>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287E6F"/>
    <w:rPr>
      <w:rFonts w:asciiTheme="majorHAnsi" w:eastAsiaTheme="majorEastAsia" w:hAnsiTheme="majorHAnsi" w:cstheme="majorBidi"/>
      <w:b/>
      <w:bCs/>
      <w:color w:val="4D4D4D"/>
      <w:sz w:val="26"/>
      <w:szCs w:val="26"/>
      <w:lang w:val="fr-FR"/>
    </w:rPr>
  </w:style>
  <w:style w:type="paragraph" w:customStyle="1" w:styleId="JuHalpha">
    <w:name w:val="Ju_H_alpha"/>
    <w:aliases w:val="_Head_7"/>
    <w:basedOn w:val="Heading7"/>
    <w:next w:val="JuPara"/>
    <w:uiPriority w:val="17"/>
    <w:rsid w:val="00287E6F"/>
    <w:pPr>
      <w:keepNext/>
      <w:keepLines/>
      <w:numPr>
        <w:ilvl w:val="6"/>
        <w:numId w:val="1"/>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287E6F"/>
    <w:pPr>
      <w:keepNext/>
      <w:keepLines/>
      <w:numPr>
        <w:ilvl w:val="7"/>
        <w:numId w:val="1"/>
      </w:numPr>
      <w:spacing w:before="100" w:beforeAutospacing="1" w:after="120"/>
      <w:jc w:val="both"/>
    </w:pPr>
    <w:rPr>
      <w:i/>
    </w:rPr>
  </w:style>
  <w:style w:type="character" w:customStyle="1" w:styleId="Heading3Char">
    <w:name w:val="Heading 3 Char"/>
    <w:basedOn w:val="DefaultParagraphFont"/>
    <w:link w:val="Heading3"/>
    <w:uiPriority w:val="98"/>
    <w:semiHidden/>
    <w:rsid w:val="00287E6F"/>
    <w:rPr>
      <w:rFonts w:asciiTheme="majorHAnsi" w:eastAsiaTheme="majorEastAsia" w:hAnsiTheme="majorHAnsi" w:cstheme="majorBidi"/>
      <w:b/>
      <w:bCs/>
      <w:color w:val="5F5F5F"/>
      <w:lang w:val="fr-FR"/>
    </w:rPr>
  </w:style>
  <w:style w:type="paragraph" w:customStyle="1" w:styleId="JuParaLast">
    <w:name w:val="Ju_Para_Last"/>
    <w:aliases w:val="_Para_Spaced"/>
    <w:basedOn w:val="NormalJustified"/>
    <w:uiPriority w:val="5"/>
    <w:qFormat/>
    <w:rsid w:val="00287E6F"/>
    <w:pPr>
      <w:keepNext/>
      <w:keepLines/>
      <w:spacing w:before="240" w:after="240"/>
      <w:ind w:firstLine="284"/>
    </w:pPr>
  </w:style>
  <w:style w:type="paragraph" w:customStyle="1" w:styleId="JuJudges">
    <w:name w:val="Ju_Judges"/>
    <w:aliases w:val="_Judges"/>
    <w:basedOn w:val="Normal"/>
    <w:uiPriority w:val="32"/>
    <w:qFormat/>
    <w:rsid w:val="00287E6F"/>
    <w:pPr>
      <w:tabs>
        <w:tab w:val="left" w:pos="567"/>
        <w:tab w:val="left" w:pos="1134"/>
      </w:tabs>
    </w:pPr>
  </w:style>
  <w:style w:type="character" w:customStyle="1" w:styleId="Heading4Char">
    <w:name w:val="Heading 4 Char"/>
    <w:basedOn w:val="DefaultParagraphFont"/>
    <w:link w:val="Heading4"/>
    <w:uiPriority w:val="98"/>
    <w:semiHidden/>
    <w:rsid w:val="00287E6F"/>
    <w:rPr>
      <w:rFonts w:asciiTheme="majorHAnsi" w:eastAsiaTheme="majorEastAsia" w:hAnsiTheme="majorHAnsi" w:cstheme="majorBidi"/>
      <w:b/>
      <w:bCs/>
      <w:i/>
      <w:iCs/>
      <w:color w:val="777777"/>
      <w:lang w:val="fr-FR"/>
    </w:rPr>
  </w:style>
  <w:style w:type="character" w:customStyle="1" w:styleId="JuITMark">
    <w:name w:val="Ju_ITMark"/>
    <w:aliases w:val="_ITMark"/>
    <w:basedOn w:val="DefaultParagraphFont"/>
    <w:uiPriority w:val="54"/>
    <w:semiHidden/>
    <w:qFormat/>
    <w:rsid w:val="00287E6F"/>
    <w:rPr>
      <w:vanish w:val="0"/>
      <w:color w:val="auto"/>
      <w:sz w:val="14"/>
      <w:bdr w:val="none" w:sz="0" w:space="0" w:color="auto"/>
      <w:shd w:val="clear" w:color="auto" w:fill="BEE5FF" w:themeFill="background1" w:themeFillTint="33"/>
    </w:rPr>
  </w:style>
  <w:style w:type="character" w:customStyle="1" w:styleId="Heading5Char">
    <w:name w:val="Heading 5 Char"/>
    <w:basedOn w:val="DefaultParagraphFont"/>
    <w:link w:val="Heading5"/>
    <w:uiPriority w:val="98"/>
    <w:semiHidden/>
    <w:rsid w:val="00287E6F"/>
    <w:rPr>
      <w:rFonts w:asciiTheme="majorHAnsi" w:eastAsiaTheme="majorEastAsia" w:hAnsiTheme="majorHAnsi" w:cstheme="majorBidi"/>
      <w:b/>
      <w:bCs/>
      <w:color w:val="808080"/>
      <w:lang w:val="fr-FR"/>
    </w:rPr>
  </w:style>
  <w:style w:type="character" w:customStyle="1" w:styleId="JUNAMES">
    <w:name w:val="JU_NAMES"/>
    <w:aliases w:val="_Ju_Names"/>
    <w:uiPriority w:val="33"/>
    <w:qFormat/>
    <w:rsid w:val="00287E6F"/>
    <w:rPr>
      <w:caps w:val="0"/>
      <w:smallCaps/>
    </w:rPr>
  </w:style>
  <w:style w:type="paragraph" w:customStyle="1" w:styleId="NormalJustified">
    <w:name w:val="Normal_Justified"/>
    <w:basedOn w:val="Normal"/>
    <w:semiHidden/>
    <w:rsid w:val="00287E6F"/>
    <w:pPr>
      <w:jc w:val="both"/>
    </w:pPr>
  </w:style>
  <w:style w:type="character" w:styleId="SubtleEmphasis">
    <w:name w:val="Subtle Emphasis"/>
    <w:uiPriority w:val="98"/>
    <w:semiHidden/>
    <w:qFormat/>
    <w:rsid w:val="00287E6F"/>
    <w:rPr>
      <w:i/>
      <w:iCs/>
    </w:rPr>
  </w:style>
  <w:style w:type="table" w:customStyle="1" w:styleId="ECHRTable">
    <w:name w:val="ECHR_Table"/>
    <w:basedOn w:val="TableNormal"/>
    <w:rsid w:val="00287E6F"/>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287E6F"/>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287E6F"/>
    <w:rPr>
      <w:b/>
      <w:bCs/>
      <w:i/>
      <w:iCs/>
      <w:spacing w:val="10"/>
      <w:bdr w:val="none" w:sz="0" w:space="0" w:color="auto"/>
      <w:shd w:val="clear" w:color="auto" w:fill="auto"/>
    </w:rPr>
  </w:style>
  <w:style w:type="paragraph" w:styleId="Footer0">
    <w:name w:val="footer"/>
    <w:basedOn w:val="Normal"/>
    <w:link w:val="FooterChar"/>
    <w:uiPriority w:val="98"/>
    <w:semiHidden/>
    <w:rsid w:val="00287E6F"/>
    <w:pPr>
      <w:tabs>
        <w:tab w:val="center" w:pos="3686"/>
        <w:tab w:val="right" w:pos="7371"/>
      </w:tabs>
    </w:pPr>
  </w:style>
  <w:style w:type="character" w:customStyle="1" w:styleId="FooterChar">
    <w:name w:val="Footer Char"/>
    <w:basedOn w:val="DefaultParagraphFont"/>
    <w:link w:val="Footer0"/>
    <w:uiPriority w:val="98"/>
    <w:semiHidden/>
    <w:rsid w:val="00287E6F"/>
    <w:rPr>
      <w:sz w:val="24"/>
      <w:szCs w:val="24"/>
      <w:lang w:val="fr-FR"/>
    </w:rPr>
  </w:style>
  <w:style w:type="character" w:styleId="FootnoteReference">
    <w:name w:val="footnote reference"/>
    <w:basedOn w:val="DefaultParagraphFont"/>
    <w:uiPriority w:val="98"/>
    <w:semiHidden/>
    <w:rsid w:val="00287E6F"/>
    <w:rPr>
      <w:vertAlign w:val="superscript"/>
    </w:rPr>
  </w:style>
  <w:style w:type="paragraph" w:styleId="FootnoteText">
    <w:name w:val="footnote text"/>
    <w:basedOn w:val="NormalJustified"/>
    <w:link w:val="FootnoteTextChar"/>
    <w:uiPriority w:val="98"/>
    <w:semiHidden/>
    <w:rsid w:val="00287E6F"/>
    <w:rPr>
      <w:sz w:val="20"/>
      <w:szCs w:val="20"/>
    </w:rPr>
  </w:style>
  <w:style w:type="character" w:customStyle="1" w:styleId="FootnoteTextChar">
    <w:name w:val="Footnote Text Char"/>
    <w:basedOn w:val="DefaultParagraphFont"/>
    <w:link w:val="FootnoteText"/>
    <w:uiPriority w:val="98"/>
    <w:semiHidden/>
    <w:rsid w:val="00287E6F"/>
    <w:rPr>
      <w:sz w:val="20"/>
      <w:szCs w:val="20"/>
      <w:lang w:val="fr-FR"/>
    </w:rPr>
  </w:style>
  <w:style w:type="character" w:customStyle="1" w:styleId="Heading6Char">
    <w:name w:val="Heading 6 Char"/>
    <w:basedOn w:val="DefaultParagraphFont"/>
    <w:link w:val="Heading6"/>
    <w:uiPriority w:val="98"/>
    <w:semiHidden/>
    <w:rsid w:val="00287E6F"/>
    <w:rPr>
      <w:rFonts w:asciiTheme="majorHAnsi" w:eastAsiaTheme="majorEastAsia" w:hAnsiTheme="majorHAnsi" w:cstheme="majorBidi"/>
      <w:b/>
      <w:bCs/>
      <w:i/>
      <w:iCs/>
      <w:color w:val="7F7F7F" w:themeColor="text1" w:themeTint="80"/>
      <w:lang w:val="fr-FR" w:bidi="en-US"/>
    </w:rPr>
  </w:style>
  <w:style w:type="character" w:customStyle="1" w:styleId="Heading7Char">
    <w:name w:val="Heading 7 Char"/>
    <w:basedOn w:val="DefaultParagraphFont"/>
    <w:link w:val="Heading7"/>
    <w:uiPriority w:val="98"/>
    <w:semiHidden/>
    <w:rsid w:val="00287E6F"/>
    <w:rPr>
      <w:rFonts w:asciiTheme="majorHAnsi" w:eastAsiaTheme="majorEastAsia" w:hAnsiTheme="majorHAnsi" w:cstheme="majorBidi"/>
      <w:i/>
      <w:iCs/>
      <w:lang w:val="fr-FR" w:bidi="en-US"/>
    </w:rPr>
  </w:style>
  <w:style w:type="character" w:customStyle="1" w:styleId="Heading8Char">
    <w:name w:val="Heading 8 Char"/>
    <w:basedOn w:val="DefaultParagraphFont"/>
    <w:link w:val="Heading8"/>
    <w:uiPriority w:val="98"/>
    <w:semiHidden/>
    <w:rsid w:val="00287E6F"/>
    <w:rPr>
      <w:rFonts w:asciiTheme="majorHAnsi" w:eastAsiaTheme="majorEastAsia" w:hAnsiTheme="majorHAnsi" w:cstheme="majorBidi"/>
      <w:sz w:val="20"/>
      <w:szCs w:val="20"/>
      <w:lang w:val="fr-FR" w:bidi="en-US"/>
    </w:rPr>
  </w:style>
  <w:style w:type="character" w:customStyle="1" w:styleId="Heading9Char">
    <w:name w:val="Heading 9 Char"/>
    <w:basedOn w:val="DefaultParagraphFont"/>
    <w:link w:val="Heading9"/>
    <w:uiPriority w:val="98"/>
    <w:semiHidden/>
    <w:rsid w:val="00287E6F"/>
    <w:rPr>
      <w:rFonts w:asciiTheme="majorHAnsi" w:eastAsiaTheme="majorEastAsia" w:hAnsiTheme="majorHAnsi" w:cstheme="majorBidi"/>
      <w:i/>
      <w:iCs/>
      <w:spacing w:val="5"/>
      <w:sz w:val="20"/>
      <w:szCs w:val="20"/>
      <w:lang w:val="fr-FR" w:bidi="en-US"/>
    </w:rPr>
  </w:style>
  <w:style w:type="character" w:styleId="Hyperlink">
    <w:name w:val="Hyperlink"/>
    <w:basedOn w:val="DefaultParagraphFont"/>
    <w:uiPriority w:val="98"/>
    <w:semiHidden/>
    <w:rsid w:val="00287E6F"/>
    <w:rPr>
      <w:color w:val="0072BC" w:themeColor="hyperlink"/>
      <w:u w:val="single"/>
    </w:rPr>
  </w:style>
  <w:style w:type="character" w:styleId="IntenseEmphasis">
    <w:name w:val="Intense Emphasis"/>
    <w:uiPriority w:val="98"/>
    <w:semiHidden/>
    <w:qFormat/>
    <w:rsid w:val="00287E6F"/>
    <w:rPr>
      <w:b/>
      <w:bCs/>
    </w:rPr>
  </w:style>
  <w:style w:type="paragraph" w:styleId="IntenseQuote">
    <w:name w:val="Intense Quote"/>
    <w:basedOn w:val="Normal"/>
    <w:next w:val="Normal"/>
    <w:link w:val="IntenseQuoteChar"/>
    <w:uiPriority w:val="98"/>
    <w:semiHidden/>
    <w:qFormat/>
    <w:rsid w:val="00287E6F"/>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287E6F"/>
    <w:rPr>
      <w:b/>
      <w:bCs/>
      <w:i/>
      <w:iCs/>
      <w:sz w:val="24"/>
      <w:szCs w:val="24"/>
      <w:lang w:val="fr-FR" w:bidi="en-US"/>
    </w:rPr>
  </w:style>
  <w:style w:type="character" w:styleId="IntenseReference">
    <w:name w:val="Intense Reference"/>
    <w:uiPriority w:val="98"/>
    <w:semiHidden/>
    <w:qFormat/>
    <w:rsid w:val="00287E6F"/>
    <w:rPr>
      <w:smallCaps/>
      <w:spacing w:val="5"/>
      <w:u w:val="single"/>
    </w:rPr>
  </w:style>
  <w:style w:type="paragraph" w:styleId="ListParagraph">
    <w:name w:val="List Paragraph"/>
    <w:basedOn w:val="Normal"/>
    <w:uiPriority w:val="98"/>
    <w:semiHidden/>
    <w:qFormat/>
    <w:rsid w:val="00287E6F"/>
    <w:pPr>
      <w:ind w:left="720"/>
      <w:contextualSpacing/>
    </w:pPr>
  </w:style>
  <w:style w:type="table" w:customStyle="1" w:styleId="LtrTableAddress">
    <w:name w:val="Ltr_Table_Address"/>
    <w:aliases w:val="ECHR_Ltr_Table_Address"/>
    <w:basedOn w:val="TableNormal"/>
    <w:uiPriority w:val="99"/>
    <w:rsid w:val="00287E6F"/>
    <w:rPr>
      <w:sz w:val="24"/>
      <w:szCs w:val="24"/>
    </w:rPr>
    <w:tblPr>
      <w:tblInd w:w="5103" w:type="dxa"/>
    </w:tblPr>
  </w:style>
  <w:style w:type="paragraph" w:styleId="Quote">
    <w:name w:val="Quote"/>
    <w:basedOn w:val="Normal"/>
    <w:next w:val="Normal"/>
    <w:link w:val="QuoteChar"/>
    <w:uiPriority w:val="98"/>
    <w:semiHidden/>
    <w:qFormat/>
    <w:rsid w:val="00287E6F"/>
    <w:pPr>
      <w:spacing w:before="200"/>
      <w:ind w:left="360" w:right="360"/>
    </w:pPr>
    <w:rPr>
      <w:i/>
      <w:iCs/>
      <w:lang w:bidi="en-US"/>
    </w:rPr>
  </w:style>
  <w:style w:type="character" w:customStyle="1" w:styleId="QuoteChar">
    <w:name w:val="Quote Char"/>
    <w:basedOn w:val="DefaultParagraphFont"/>
    <w:link w:val="Quote"/>
    <w:uiPriority w:val="98"/>
    <w:semiHidden/>
    <w:rsid w:val="00287E6F"/>
    <w:rPr>
      <w:i/>
      <w:iCs/>
      <w:sz w:val="24"/>
      <w:szCs w:val="24"/>
      <w:lang w:val="fr-FR" w:bidi="en-US"/>
    </w:rPr>
  </w:style>
  <w:style w:type="character" w:styleId="SubtleReference">
    <w:name w:val="Subtle Reference"/>
    <w:uiPriority w:val="98"/>
    <w:semiHidden/>
    <w:qFormat/>
    <w:rsid w:val="00287E6F"/>
    <w:rPr>
      <w:smallCaps/>
    </w:rPr>
  </w:style>
  <w:style w:type="table" w:styleId="TableGrid">
    <w:name w:val="Table Grid"/>
    <w:basedOn w:val="TableNormal"/>
    <w:uiPriority w:val="59"/>
    <w:semiHidden/>
    <w:rsid w:val="00287E6F"/>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287E6F"/>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287E6F"/>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287E6F"/>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287E6F"/>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287E6F"/>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287E6F"/>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287E6F"/>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287E6F"/>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287E6F"/>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287E6F"/>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87E6F"/>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287E6F"/>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287E6F"/>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287E6F"/>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287E6F"/>
    <w:rPr>
      <w:rFonts w:asciiTheme="majorHAnsi" w:eastAsiaTheme="majorEastAsia" w:hAnsiTheme="majorHAnsi" w:cstheme="majorBidi"/>
      <w:i/>
      <w:iCs/>
      <w:spacing w:val="13"/>
      <w:sz w:val="24"/>
      <w:szCs w:val="24"/>
      <w:lang w:val="fr-FR" w:bidi="en-US"/>
    </w:rPr>
  </w:style>
  <w:style w:type="numbering" w:styleId="111111">
    <w:name w:val="Outline List 2"/>
    <w:basedOn w:val="NoList"/>
    <w:uiPriority w:val="99"/>
    <w:semiHidden/>
    <w:unhideWhenUsed/>
    <w:rsid w:val="00287E6F"/>
    <w:pPr>
      <w:numPr>
        <w:numId w:val="2"/>
      </w:numPr>
    </w:pPr>
  </w:style>
  <w:style w:type="paragraph" w:customStyle="1" w:styleId="JuPara">
    <w:name w:val="Ju_Para"/>
    <w:aliases w:val="_Para"/>
    <w:basedOn w:val="NormalJustified"/>
    <w:link w:val="JuParaChar"/>
    <w:uiPriority w:val="4"/>
    <w:qFormat/>
    <w:rsid w:val="00287E6F"/>
    <w:pPr>
      <w:ind w:firstLine="284"/>
    </w:pPr>
  </w:style>
  <w:style w:type="numbering" w:styleId="1ai">
    <w:name w:val="Outline List 1"/>
    <w:basedOn w:val="NoList"/>
    <w:uiPriority w:val="99"/>
    <w:semiHidden/>
    <w:unhideWhenUsed/>
    <w:rsid w:val="00287E6F"/>
    <w:pPr>
      <w:numPr>
        <w:numId w:val="3"/>
      </w:numPr>
    </w:pPr>
  </w:style>
  <w:style w:type="table" w:customStyle="1" w:styleId="ECHRTableSimpleBox">
    <w:name w:val="ECHR_Table_Simple_Box"/>
    <w:basedOn w:val="TableNormal"/>
    <w:uiPriority w:val="99"/>
    <w:rsid w:val="00287E6F"/>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287E6F"/>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287E6F"/>
    <w:pPr>
      <w:numPr>
        <w:numId w:val="4"/>
      </w:numPr>
    </w:pPr>
  </w:style>
  <w:style w:type="table" w:customStyle="1" w:styleId="ECHRTableForInternalUse">
    <w:name w:val="ECHR_Table_For_Internal_Use"/>
    <w:basedOn w:val="TableNormal"/>
    <w:uiPriority w:val="99"/>
    <w:rsid w:val="00287E6F"/>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287E6F"/>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287E6F"/>
  </w:style>
  <w:style w:type="paragraph" w:styleId="BlockText">
    <w:name w:val="Block Text"/>
    <w:basedOn w:val="Normal"/>
    <w:uiPriority w:val="98"/>
    <w:semiHidden/>
    <w:rsid w:val="00287E6F"/>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287E6F"/>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287E6F"/>
    <w:pPr>
      <w:spacing w:after="120"/>
    </w:pPr>
  </w:style>
  <w:style w:type="character" w:customStyle="1" w:styleId="BodyTextChar">
    <w:name w:val="Body Text Char"/>
    <w:basedOn w:val="DefaultParagraphFont"/>
    <w:link w:val="BodyText"/>
    <w:uiPriority w:val="98"/>
    <w:semiHidden/>
    <w:rsid w:val="00287E6F"/>
    <w:rPr>
      <w:sz w:val="24"/>
      <w:szCs w:val="24"/>
      <w:lang w:val="fr-FR"/>
    </w:rPr>
  </w:style>
  <w:style w:type="table" w:customStyle="1" w:styleId="ECHRTableOddBanded">
    <w:name w:val="ECHR_Table_Odd_Banded"/>
    <w:basedOn w:val="TableNormal"/>
    <w:uiPriority w:val="99"/>
    <w:rsid w:val="00287E6F"/>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287E6F"/>
    <w:pPr>
      <w:spacing w:after="120" w:line="480" w:lineRule="auto"/>
    </w:pPr>
  </w:style>
  <w:style w:type="table" w:customStyle="1" w:styleId="ECHRHeaderTableReduced">
    <w:name w:val="ECHR_Header_Table_Reduced"/>
    <w:basedOn w:val="TableNormal"/>
    <w:uiPriority w:val="99"/>
    <w:rsid w:val="00287E6F"/>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287E6F"/>
    <w:pPr>
      <w:ind w:firstLine="284"/>
    </w:pPr>
    <w:rPr>
      <w:b/>
    </w:rPr>
  </w:style>
  <w:style w:type="character" w:styleId="PageNumber">
    <w:name w:val="page number"/>
    <w:uiPriority w:val="98"/>
    <w:semiHidden/>
    <w:rsid w:val="00287E6F"/>
    <w:rPr>
      <w:sz w:val="18"/>
    </w:rPr>
  </w:style>
  <w:style w:type="paragraph" w:styleId="ListBullet2">
    <w:name w:val="List Bullet 2"/>
    <w:basedOn w:val="Normal"/>
    <w:uiPriority w:val="98"/>
    <w:semiHidden/>
    <w:rsid w:val="00287E6F"/>
    <w:pPr>
      <w:numPr>
        <w:numId w:val="9"/>
      </w:numPr>
      <w:contextualSpacing/>
    </w:pPr>
  </w:style>
  <w:style w:type="character" w:customStyle="1" w:styleId="BodyText2Char">
    <w:name w:val="Body Text 2 Char"/>
    <w:basedOn w:val="DefaultParagraphFont"/>
    <w:link w:val="BodyText2"/>
    <w:uiPriority w:val="98"/>
    <w:semiHidden/>
    <w:rsid w:val="00287E6F"/>
    <w:rPr>
      <w:sz w:val="24"/>
      <w:szCs w:val="24"/>
      <w:lang w:val="fr-FR"/>
    </w:rPr>
  </w:style>
  <w:style w:type="paragraph" w:styleId="BodyText3">
    <w:name w:val="Body Text 3"/>
    <w:basedOn w:val="Normal"/>
    <w:link w:val="BodyText3Char"/>
    <w:uiPriority w:val="98"/>
    <w:semiHidden/>
    <w:rsid w:val="00287E6F"/>
    <w:pPr>
      <w:spacing w:after="120"/>
    </w:pPr>
    <w:rPr>
      <w:sz w:val="16"/>
      <w:szCs w:val="16"/>
    </w:rPr>
  </w:style>
  <w:style w:type="character" w:customStyle="1" w:styleId="BodyText3Char">
    <w:name w:val="Body Text 3 Char"/>
    <w:basedOn w:val="DefaultParagraphFont"/>
    <w:link w:val="BodyText3"/>
    <w:uiPriority w:val="98"/>
    <w:semiHidden/>
    <w:rsid w:val="00287E6F"/>
    <w:rPr>
      <w:sz w:val="16"/>
      <w:szCs w:val="16"/>
      <w:lang w:val="fr-FR"/>
    </w:rPr>
  </w:style>
  <w:style w:type="paragraph" w:styleId="BodyTextFirstIndent">
    <w:name w:val="Body Text First Indent"/>
    <w:basedOn w:val="BodyText"/>
    <w:link w:val="BodyTextFirstIndentChar"/>
    <w:uiPriority w:val="98"/>
    <w:semiHidden/>
    <w:rsid w:val="00287E6F"/>
    <w:pPr>
      <w:spacing w:after="0"/>
      <w:ind w:firstLine="360"/>
    </w:pPr>
  </w:style>
  <w:style w:type="character" w:customStyle="1" w:styleId="BodyTextFirstIndentChar">
    <w:name w:val="Body Text First Indent Char"/>
    <w:basedOn w:val="BodyTextChar"/>
    <w:link w:val="BodyTextFirstIndent"/>
    <w:uiPriority w:val="98"/>
    <w:semiHidden/>
    <w:rsid w:val="00287E6F"/>
    <w:rPr>
      <w:sz w:val="24"/>
      <w:szCs w:val="24"/>
      <w:lang w:val="fr-FR"/>
    </w:rPr>
  </w:style>
  <w:style w:type="paragraph" w:styleId="BodyTextIndent">
    <w:name w:val="Body Text Indent"/>
    <w:basedOn w:val="Normal"/>
    <w:link w:val="BodyTextIndentChar"/>
    <w:uiPriority w:val="98"/>
    <w:semiHidden/>
    <w:rsid w:val="00287E6F"/>
    <w:pPr>
      <w:spacing w:after="120"/>
      <w:ind w:left="283"/>
    </w:pPr>
  </w:style>
  <w:style w:type="character" w:customStyle="1" w:styleId="BodyTextIndentChar">
    <w:name w:val="Body Text Indent Char"/>
    <w:basedOn w:val="DefaultParagraphFont"/>
    <w:link w:val="BodyTextIndent"/>
    <w:uiPriority w:val="98"/>
    <w:semiHidden/>
    <w:rsid w:val="00287E6F"/>
    <w:rPr>
      <w:sz w:val="24"/>
      <w:szCs w:val="24"/>
      <w:lang w:val="fr-FR"/>
    </w:rPr>
  </w:style>
  <w:style w:type="paragraph" w:styleId="BodyTextFirstIndent2">
    <w:name w:val="Body Text First Indent 2"/>
    <w:basedOn w:val="BodyTextIndent"/>
    <w:link w:val="BodyTextFirstIndent2Char"/>
    <w:uiPriority w:val="98"/>
    <w:semiHidden/>
    <w:rsid w:val="00287E6F"/>
    <w:pPr>
      <w:spacing w:after="0"/>
      <w:ind w:left="360" w:firstLine="360"/>
    </w:pPr>
  </w:style>
  <w:style w:type="character" w:customStyle="1" w:styleId="BodyTextFirstIndent2Char">
    <w:name w:val="Body Text First Indent 2 Char"/>
    <w:basedOn w:val="BodyTextIndentChar"/>
    <w:link w:val="BodyTextFirstIndent2"/>
    <w:uiPriority w:val="98"/>
    <w:semiHidden/>
    <w:rsid w:val="00287E6F"/>
    <w:rPr>
      <w:sz w:val="24"/>
      <w:szCs w:val="24"/>
      <w:lang w:val="fr-FR"/>
    </w:rPr>
  </w:style>
  <w:style w:type="paragraph" w:styleId="BodyTextIndent2">
    <w:name w:val="Body Text Indent 2"/>
    <w:basedOn w:val="Normal"/>
    <w:link w:val="BodyTextIndent2Char"/>
    <w:uiPriority w:val="98"/>
    <w:semiHidden/>
    <w:rsid w:val="00287E6F"/>
    <w:pPr>
      <w:spacing w:after="120" w:line="480" w:lineRule="auto"/>
      <w:ind w:left="283"/>
    </w:pPr>
  </w:style>
  <w:style w:type="character" w:customStyle="1" w:styleId="BodyTextIndent2Char">
    <w:name w:val="Body Text Indent 2 Char"/>
    <w:basedOn w:val="DefaultParagraphFont"/>
    <w:link w:val="BodyTextIndent2"/>
    <w:uiPriority w:val="98"/>
    <w:semiHidden/>
    <w:rsid w:val="00287E6F"/>
    <w:rPr>
      <w:sz w:val="24"/>
      <w:szCs w:val="24"/>
      <w:lang w:val="fr-FR"/>
    </w:rPr>
  </w:style>
  <w:style w:type="paragraph" w:styleId="BodyTextIndent3">
    <w:name w:val="Body Text Indent 3"/>
    <w:basedOn w:val="Normal"/>
    <w:link w:val="BodyTextIndent3Char"/>
    <w:uiPriority w:val="98"/>
    <w:semiHidden/>
    <w:rsid w:val="00287E6F"/>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287E6F"/>
    <w:rPr>
      <w:sz w:val="16"/>
      <w:szCs w:val="16"/>
      <w:lang w:val="fr-FR"/>
    </w:rPr>
  </w:style>
  <w:style w:type="paragraph" w:styleId="Caption">
    <w:name w:val="caption"/>
    <w:basedOn w:val="Normal"/>
    <w:next w:val="Normal"/>
    <w:uiPriority w:val="98"/>
    <w:semiHidden/>
    <w:qFormat/>
    <w:rsid w:val="00287E6F"/>
    <w:pPr>
      <w:spacing w:after="200"/>
    </w:pPr>
    <w:rPr>
      <w:b/>
      <w:bCs/>
      <w:color w:val="0072BC" w:themeColor="accent1"/>
      <w:sz w:val="18"/>
      <w:szCs w:val="18"/>
    </w:rPr>
  </w:style>
  <w:style w:type="paragraph" w:styleId="Closing">
    <w:name w:val="Closing"/>
    <w:basedOn w:val="Normal"/>
    <w:link w:val="ClosingChar"/>
    <w:uiPriority w:val="98"/>
    <w:semiHidden/>
    <w:rsid w:val="00287E6F"/>
    <w:pPr>
      <w:ind w:left="4252"/>
    </w:pPr>
  </w:style>
  <w:style w:type="character" w:customStyle="1" w:styleId="ClosingChar">
    <w:name w:val="Closing Char"/>
    <w:basedOn w:val="DefaultParagraphFont"/>
    <w:link w:val="Closing"/>
    <w:uiPriority w:val="98"/>
    <w:semiHidden/>
    <w:rsid w:val="00287E6F"/>
    <w:rPr>
      <w:sz w:val="24"/>
      <w:szCs w:val="24"/>
      <w:lang w:val="fr-FR"/>
    </w:rPr>
  </w:style>
  <w:style w:type="table" w:styleId="ColorfulGrid">
    <w:name w:val="Colorful Grid"/>
    <w:basedOn w:val="TableNormal"/>
    <w:uiPriority w:val="73"/>
    <w:semiHidden/>
    <w:rsid w:val="00287E6F"/>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287E6F"/>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287E6F"/>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287E6F"/>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287E6F"/>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287E6F"/>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287E6F"/>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287E6F"/>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287E6F"/>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287E6F"/>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287E6F"/>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287E6F"/>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287E6F"/>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287E6F"/>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287E6F"/>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287E6F"/>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287E6F"/>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287E6F"/>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287E6F"/>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287E6F"/>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287E6F"/>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287E6F"/>
    <w:rPr>
      <w:sz w:val="16"/>
      <w:szCs w:val="16"/>
    </w:rPr>
  </w:style>
  <w:style w:type="paragraph" w:styleId="CommentText">
    <w:name w:val="annotation text"/>
    <w:basedOn w:val="Normal"/>
    <w:link w:val="CommentTextChar"/>
    <w:uiPriority w:val="98"/>
    <w:semiHidden/>
    <w:rsid w:val="00287E6F"/>
    <w:rPr>
      <w:sz w:val="20"/>
      <w:szCs w:val="20"/>
    </w:rPr>
  </w:style>
  <w:style w:type="character" w:customStyle="1" w:styleId="CommentTextChar">
    <w:name w:val="Comment Text Char"/>
    <w:basedOn w:val="DefaultParagraphFont"/>
    <w:link w:val="CommentText"/>
    <w:uiPriority w:val="98"/>
    <w:semiHidden/>
    <w:rsid w:val="00287E6F"/>
    <w:rPr>
      <w:sz w:val="20"/>
      <w:szCs w:val="20"/>
      <w:lang w:val="fr-FR"/>
    </w:rPr>
  </w:style>
  <w:style w:type="paragraph" w:styleId="CommentSubject">
    <w:name w:val="annotation subject"/>
    <w:basedOn w:val="CommentText"/>
    <w:next w:val="CommentText"/>
    <w:link w:val="CommentSubjectChar"/>
    <w:uiPriority w:val="98"/>
    <w:semiHidden/>
    <w:rsid w:val="00287E6F"/>
    <w:rPr>
      <w:b/>
      <w:bCs/>
    </w:rPr>
  </w:style>
  <w:style w:type="character" w:customStyle="1" w:styleId="CommentSubjectChar">
    <w:name w:val="Comment Subject Char"/>
    <w:basedOn w:val="CommentTextChar"/>
    <w:link w:val="CommentSubject"/>
    <w:uiPriority w:val="98"/>
    <w:semiHidden/>
    <w:rsid w:val="00287E6F"/>
    <w:rPr>
      <w:b/>
      <w:bCs/>
      <w:sz w:val="20"/>
      <w:szCs w:val="20"/>
      <w:lang w:val="fr-FR"/>
    </w:rPr>
  </w:style>
  <w:style w:type="table" w:styleId="DarkList">
    <w:name w:val="Dark List"/>
    <w:basedOn w:val="TableNormal"/>
    <w:uiPriority w:val="70"/>
    <w:semiHidden/>
    <w:rsid w:val="00287E6F"/>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287E6F"/>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287E6F"/>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287E6F"/>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287E6F"/>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287E6F"/>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287E6F"/>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287E6F"/>
  </w:style>
  <w:style w:type="character" w:customStyle="1" w:styleId="DateChar">
    <w:name w:val="Date Char"/>
    <w:basedOn w:val="DefaultParagraphFont"/>
    <w:link w:val="Date"/>
    <w:uiPriority w:val="98"/>
    <w:semiHidden/>
    <w:rsid w:val="00287E6F"/>
    <w:rPr>
      <w:sz w:val="24"/>
      <w:szCs w:val="24"/>
      <w:lang w:val="fr-FR"/>
    </w:rPr>
  </w:style>
  <w:style w:type="paragraph" w:styleId="DocumentMap">
    <w:name w:val="Document Map"/>
    <w:basedOn w:val="Normal"/>
    <w:link w:val="DocumentMapChar"/>
    <w:uiPriority w:val="98"/>
    <w:semiHidden/>
    <w:rsid w:val="00287E6F"/>
    <w:rPr>
      <w:rFonts w:ascii="Tahoma" w:hAnsi="Tahoma" w:cs="Tahoma"/>
      <w:sz w:val="16"/>
      <w:szCs w:val="16"/>
    </w:rPr>
  </w:style>
  <w:style w:type="character" w:customStyle="1" w:styleId="DocumentMapChar">
    <w:name w:val="Document Map Char"/>
    <w:basedOn w:val="DefaultParagraphFont"/>
    <w:link w:val="DocumentMap"/>
    <w:uiPriority w:val="98"/>
    <w:semiHidden/>
    <w:rsid w:val="00287E6F"/>
    <w:rPr>
      <w:rFonts w:ascii="Tahoma" w:hAnsi="Tahoma" w:cs="Tahoma"/>
      <w:sz w:val="16"/>
      <w:szCs w:val="16"/>
      <w:lang w:val="fr-FR"/>
    </w:rPr>
  </w:style>
  <w:style w:type="paragraph" w:styleId="E-mailSignature">
    <w:name w:val="E-mail Signature"/>
    <w:basedOn w:val="Normal"/>
    <w:link w:val="E-mailSignatureChar"/>
    <w:uiPriority w:val="98"/>
    <w:semiHidden/>
    <w:rsid w:val="00287E6F"/>
  </w:style>
  <w:style w:type="character" w:customStyle="1" w:styleId="E-mailSignatureChar">
    <w:name w:val="E-mail Signature Char"/>
    <w:basedOn w:val="DefaultParagraphFont"/>
    <w:link w:val="E-mailSignature"/>
    <w:uiPriority w:val="98"/>
    <w:semiHidden/>
    <w:rsid w:val="00287E6F"/>
    <w:rPr>
      <w:sz w:val="24"/>
      <w:szCs w:val="24"/>
      <w:lang w:val="fr-FR"/>
    </w:rPr>
  </w:style>
  <w:style w:type="character" w:styleId="EndnoteReference">
    <w:name w:val="endnote reference"/>
    <w:basedOn w:val="DefaultParagraphFont"/>
    <w:uiPriority w:val="98"/>
    <w:semiHidden/>
    <w:rsid w:val="00287E6F"/>
    <w:rPr>
      <w:vertAlign w:val="superscript"/>
    </w:rPr>
  </w:style>
  <w:style w:type="paragraph" w:styleId="EndnoteText">
    <w:name w:val="endnote text"/>
    <w:basedOn w:val="Normal"/>
    <w:link w:val="EndnoteTextChar"/>
    <w:uiPriority w:val="98"/>
    <w:semiHidden/>
    <w:rsid w:val="00287E6F"/>
    <w:rPr>
      <w:sz w:val="20"/>
      <w:szCs w:val="20"/>
    </w:rPr>
  </w:style>
  <w:style w:type="character" w:customStyle="1" w:styleId="EndnoteTextChar">
    <w:name w:val="Endnote Text Char"/>
    <w:basedOn w:val="DefaultParagraphFont"/>
    <w:link w:val="EndnoteText"/>
    <w:uiPriority w:val="98"/>
    <w:semiHidden/>
    <w:rsid w:val="00287E6F"/>
    <w:rPr>
      <w:sz w:val="20"/>
      <w:szCs w:val="20"/>
      <w:lang w:val="fr-FR"/>
    </w:rPr>
  </w:style>
  <w:style w:type="paragraph" w:styleId="EnvelopeAddress">
    <w:name w:val="envelope address"/>
    <w:basedOn w:val="Normal"/>
    <w:uiPriority w:val="98"/>
    <w:semiHidden/>
    <w:rsid w:val="00287E6F"/>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287E6F"/>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287E6F"/>
    <w:rPr>
      <w:color w:val="7030A0" w:themeColor="followedHyperlink"/>
      <w:u w:val="single"/>
    </w:rPr>
  </w:style>
  <w:style w:type="character" w:styleId="HTMLAcronym">
    <w:name w:val="HTML Acronym"/>
    <w:basedOn w:val="DefaultParagraphFont"/>
    <w:uiPriority w:val="98"/>
    <w:semiHidden/>
    <w:rsid w:val="00287E6F"/>
  </w:style>
  <w:style w:type="paragraph" w:styleId="HTMLAddress">
    <w:name w:val="HTML Address"/>
    <w:basedOn w:val="Normal"/>
    <w:link w:val="HTMLAddressChar"/>
    <w:uiPriority w:val="98"/>
    <w:semiHidden/>
    <w:rsid w:val="00287E6F"/>
    <w:rPr>
      <w:i/>
      <w:iCs/>
    </w:rPr>
  </w:style>
  <w:style w:type="character" w:customStyle="1" w:styleId="HTMLAddressChar">
    <w:name w:val="HTML Address Char"/>
    <w:basedOn w:val="DefaultParagraphFont"/>
    <w:link w:val="HTMLAddress"/>
    <w:uiPriority w:val="98"/>
    <w:semiHidden/>
    <w:rsid w:val="00287E6F"/>
    <w:rPr>
      <w:i/>
      <w:iCs/>
      <w:sz w:val="24"/>
      <w:szCs w:val="24"/>
      <w:lang w:val="fr-FR"/>
    </w:rPr>
  </w:style>
  <w:style w:type="character" w:styleId="HTMLCite">
    <w:name w:val="HTML Cite"/>
    <w:basedOn w:val="DefaultParagraphFont"/>
    <w:uiPriority w:val="98"/>
    <w:semiHidden/>
    <w:rsid w:val="00287E6F"/>
    <w:rPr>
      <w:i/>
      <w:iCs/>
    </w:rPr>
  </w:style>
  <w:style w:type="character" w:styleId="HTMLCode">
    <w:name w:val="HTML Code"/>
    <w:basedOn w:val="DefaultParagraphFont"/>
    <w:uiPriority w:val="98"/>
    <w:semiHidden/>
    <w:rsid w:val="00287E6F"/>
    <w:rPr>
      <w:rFonts w:ascii="Consolas" w:hAnsi="Consolas" w:cs="Consolas"/>
      <w:sz w:val="20"/>
      <w:szCs w:val="20"/>
    </w:rPr>
  </w:style>
  <w:style w:type="character" w:styleId="HTMLDefinition">
    <w:name w:val="HTML Definition"/>
    <w:basedOn w:val="DefaultParagraphFont"/>
    <w:uiPriority w:val="98"/>
    <w:semiHidden/>
    <w:rsid w:val="00287E6F"/>
    <w:rPr>
      <w:i/>
      <w:iCs/>
    </w:rPr>
  </w:style>
  <w:style w:type="character" w:styleId="HTMLKeyboard">
    <w:name w:val="HTML Keyboard"/>
    <w:basedOn w:val="DefaultParagraphFont"/>
    <w:uiPriority w:val="98"/>
    <w:semiHidden/>
    <w:rsid w:val="00287E6F"/>
    <w:rPr>
      <w:rFonts w:ascii="Consolas" w:hAnsi="Consolas" w:cs="Consolas"/>
      <w:sz w:val="20"/>
      <w:szCs w:val="20"/>
    </w:rPr>
  </w:style>
  <w:style w:type="paragraph" w:styleId="HTMLPreformatted">
    <w:name w:val="HTML Preformatted"/>
    <w:basedOn w:val="Normal"/>
    <w:link w:val="HTMLPreformattedChar"/>
    <w:uiPriority w:val="98"/>
    <w:semiHidden/>
    <w:rsid w:val="00287E6F"/>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287E6F"/>
    <w:rPr>
      <w:rFonts w:ascii="Consolas" w:hAnsi="Consolas" w:cs="Consolas"/>
      <w:sz w:val="20"/>
      <w:szCs w:val="20"/>
      <w:lang w:val="fr-FR"/>
    </w:rPr>
  </w:style>
  <w:style w:type="character" w:styleId="HTMLSample">
    <w:name w:val="HTML Sample"/>
    <w:basedOn w:val="DefaultParagraphFont"/>
    <w:uiPriority w:val="98"/>
    <w:semiHidden/>
    <w:rsid w:val="00287E6F"/>
    <w:rPr>
      <w:rFonts w:ascii="Consolas" w:hAnsi="Consolas" w:cs="Consolas"/>
      <w:sz w:val="24"/>
      <w:szCs w:val="24"/>
    </w:rPr>
  </w:style>
  <w:style w:type="character" w:styleId="HTMLTypewriter">
    <w:name w:val="HTML Typewriter"/>
    <w:basedOn w:val="DefaultParagraphFont"/>
    <w:uiPriority w:val="98"/>
    <w:semiHidden/>
    <w:rsid w:val="00287E6F"/>
    <w:rPr>
      <w:rFonts w:ascii="Consolas" w:hAnsi="Consolas" w:cs="Consolas"/>
      <w:sz w:val="20"/>
      <w:szCs w:val="20"/>
    </w:rPr>
  </w:style>
  <w:style w:type="character" w:styleId="HTMLVariable">
    <w:name w:val="HTML Variable"/>
    <w:basedOn w:val="DefaultParagraphFont"/>
    <w:uiPriority w:val="98"/>
    <w:semiHidden/>
    <w:rsid w:val="00287E6F"/>
    <w:rPr>
      <w:i/>
      <w:iCs/>
    </w:rPr>
  </w:style>
  <w:style w:type="paragraph" w:styleId="Index1">
    <w:name w:val="index 1"/>
    <w:basedOn w:val="Normal"/>
    <w:next w:val="Normal"/>
    <w:autoRedefine/>
    <w:uiPriority w:val="98"/>
    <w:semiHidden/>
    <w:rsid w:val="00287E6F"/>
    <w:pPr>
      <w:ind w:left="240" w:hanging="240"/>
    </w:pPr>
  </w:style>
  <w:style w:type="paragraph" w:styleId="Index2">
    <w:name w:val="index 2"/>
    <w:basedOn w:val="Normal"/>
    <w:next w:val="Normal"/>
    <w:autoRedefine/>
    <w:uiPriority w:val="98"/>
    <w:semiHidden/>
    <w:rsid w:val="00287E6F"/>
    <w:pPr>
      <w:ind w:left="480" w:hanging="240"/>
    </w:pPr>
  </w:style>
  <w:style w:type="paragraph" w:styleId="Index3">
    <w:name w:val="index 3"/>
    <w:basedOn w:val="Normal"/>
    <w:next w:val="Normal"/>
    <w:autoRedefine/>
    <w:uiPriority w:val="98"/>
    <w:semiHidden/>
    <w:rsid w:val="00287E6F"/>
    <w:pPr>
      <w:ind w:left="720" w:hanging="240"/>
    </w:pPr>
  </w:style>
  <w:style w:type="paragraph" w:styleId="Index4">
    <w:name w:val="index 4"/>
    <w:basedOn w:val="Normal"/>
    <w:next w:val="Normal"/>
    <w:autoRedefine/>
    <w:uiPriority w:val="98"/>
    <w:semiHidden/>
    <w:rsid w:val="00287E6F"/>
    <w:pPr>
      <w:ind w:left="960" w:hanging="240"/>
    </w:pPr>
  </w:style>
  <w:style w:type="paragraph" w:styleId="Index5">
    <w:name w:val="index 5"/>
    <w:basedOn w:val="Normal"/>
    <w:next w:val="Normal"/>
    <w:autoRedefine/>
    <w:uiPriority w:val="98"/>
    <w:semiHidden/>
    <w:rsid w:val="00287E6F"/>
    <w:pPr>
      <w:ind w:left="1200" w:hanging="240"/>
    </w:pPr>
  </w:style>
  <w:style w:type="paragraph" w:styleId="Index6">
    <w:name w:val="index 6"/>
    <w:basedOn w:val="Normal"/>
    <w:next w:val="Normal"/>
    <w:autoRedefine/>
    <w:uiPriority w:val="98"/>
    <w:semiHidden/>
    <w:rsid w:val="00287E6F"/>
    <w:pPr>
      <w:ind w:left="1440" w:hanging="240"/>
    </w:pPr>
  </w:style>
  <w:style w:type="paragraph" w:styleId="Index7">
    <w:name w:val="index 7"/>
    <w:basedOn w:val="Normal"/>
    <w:next w:val="Normal"/>
    <w:autoRedefine/>
    <w:uiPriority w:val="98"/>
    <w:semiHidden/>
    <w:rsid w:val="00287E6F"/>
    <w:pPr>
      <w:ind w:left="1680" w:hanging="240"/>
    </w:pPr>
  </w:style>
  <w:style w:type="paragraph" w:styleId="Index8">
    <w:name w:val="index 8"/>
    <w:basedOn w:val="Normal"/>
    <w:next w:val="Normal"/>
    <w:autoRedefine/>
    <w:uiPriority w:val="98"/>
    <w:semiHidden/>
    <w:rsid w:val="00287E6F"/>
    <w:pPr>
      <w:ind w:left="1920" w:hanging="240"/>
    </w:pPr>
  </w:style>
  <w:style w:type="paragraph" w:styleId="Index9">
    <w:name w:val="index 9"/>
    <w:basedOn w:val="Normal"/>
    <w:next w:val="Normal"/>
    <w:autoRedefine/>
    <w:uiPriority w:val="98"/>
    <w:semiHidden/>
    <w:rsid w:val="00287E6F"/>
    <w:pPr>
      <w:ind w:left="2160" w:hanging="240"/>
    </w:pPr>
  </w:style>
  <w:style w:type="paragraph" w:styleId="IndexHeading">
    <w:name w:val="index heading"/>
    <w:basedOn w:val="Normal"/>
    <w:next w:val="Index1"/>
    <w:uiPriority w:val="98"/>
    <w:semiHidden/>
    <w:rsid w:val="00287E6F"/>
    <w:rPr>
      <w:rFonts w:asciiTheme="majorHAnsi" w:eastAsiaTheme="majorEastAsia" w:hAnsiTheme="majorHAnsi" w:cstheme="majorBidi"/>
      <w:b/>
      <w:bCs/>
    </w:rPr>
  </w:style>
  <w:style w:type="table" w:styleId="LightGrid">
    <w:name w:val="Light Grid"/>
    <w:basedOn w:val="TableNormal"/>
    <w:uiPriority w:val="62"/>
    <w:semiHidden/>
    <w:rsid w:val="00287E6F"/>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287E6F"/>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287E6F"/>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287E6F"/>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287E6F"/>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287E6F"/>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287E6F"/>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287E6F"/>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287E6F"/>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287E6F"/>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287E6F"/>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287E6F"/>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287E6F"/>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287E6F"/>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287E6F"/>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287E6F"/>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287E6F"/>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287E6F"/>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287E6F"/>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287E6F"/>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287E6F"/>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287E6F"/>
  </w:style>
  <w:style w:type="paragraph" w:styleId="List">
    <w:name w:val="List"/>
    <w:basedOn w:val="Normal"/>
    <w:uiPriority w:val="98"/>
    <w:semiHidden/>
    <w:rsid w:val="00287E6F"/>
    <w:pPr>
      <w:ind w:left="283" w:hanging="283"/>
      <w:contextualSpacing/>
    </w:pPr>
  </w:style>
  <w:style w:type="paragraph" w:styleId="List2">
    <w:name w:val="List 2"/>
    <w:basedOn w:val="Normal"/>
    <w:uiPriority w:val="98"/>
    <w:semiHidden/>
    <w:rsid w:val="00287E6F"/>
    <w:pPr>
      <w:ind w:left="566" w:hanging="283"/>
      <w:contextualSpacing/>
    </w:pPr>
  </w:style>
  <w:style w:type="paragraph" w:styleId="List3">
    <w:name w:val="List 3"/>
    <w:basedOn w:val="Normal"/>
    <w:uiPriority w:val="98"/>
    <w:semiHidden/>
    <w:rsid w:val="00287E6F"/>
    <w:pPr>
      <w:ind w:left="849" w:hanging="283"/>
      <w:contextualSpacing/>
    </w:pPr>
  </w:style>
  <w:style w:type="paragraph" w:styleId="List4">
    <w:name w:val="List 4"/>
    <w:basedOn w:val="Normal"/>
    <w:uiPriority w:val="98"/>
    <w:semiHidden/>
    <w:rsid w:val="00287E6F"/>
    <w:pPr>
      <w:ind w:left="1132" w:hanging="283"/>
      <w:contextualSpacing/>
    </w:pPr>
  </w:style>
  <w:style w:type="paragraph" w:styleId="List5">
    <w:name w:val="List 5"/>
    <w:basedOn w:val="Normal"/>
    <w:uiPriority w:val="98"/>
    <w:semiHidden/>
    <w:rsid w:val="00287E6F"/>
    <w:pPr>
      <w:ind w:left="1415" w:hanging="283"/>
      <w:contextualSpacing/>
    </w:pPr>
  </w:style>
  <w:style w:type="paragraph" w:styleId="ListBullet">
    <w:name w:val="List Bullet"/>
    <w:basedOn w:val="Normal"/>
    <w:uiPriority w:val="98"/>
    <w:semiHidden/>
    <w:rsid w:val="00287E6F"/>
    <w:pPr>
      <w:numPr>
        <w:numId w:val="8"/>
      </w:numPr>
    </w:pPr>
  </w:style>
  <w:style w:type="paragraph" w:styleId="ListBullet3">
    <w:name w:val="List Bullet 3"/>
    <w:basedOn w:val="Normal"/>
    <w:uiPriority w:val="98"/>
    <w:semiHidden/>
    <w:rsid w:val="00287E6F"/>
    <w:pPr>
      <w:numPr>
        <w:numId w:val="10"/>
      </w:numPr>
      <w:contextualSpacing/>
    </w:pPr>
  </w:style>
  <w:style w:type="paragraph" w:styleId="ListBullet4">
    <w:name w:val="List Bullet 4"/>
    <w:basedOn w:val="Normal"/>
    <w:uiPriority w:val="98"/>
    <w:semiHidden/>
    <w:rsid w:val="00287E6F"/>
    <w:pPr>
      <w:numPr>
        <w:numId w:val="11"/>
      </w:numPr>
      <w:contextualSpacing/>
    </w:pPr>
  </w:style>
  <w:style w:type="paragraph" w:styleId="ListBullet5">
    <w:name w:val="List Bullet 5"/>
    <w:basedOn w:val="Normal"/>
    <w:uiPriority w:val="98"/>
    <w:semiHidden/>
    <w:rsid w:val="00287E6F"/>
    <w:pPr>
      <w:numPr>
        <w:numId w:val="12"/>
      </w:numPr>
      <w:contextualSpacing/>
    </w:pPr>
  </w:style>
  <w:style w:type="paragraph" w:styleId="ListContinue">
    <w:name w:val="List Continue"/>
    <w:basedOn w:val="Normal"/>
    <w:uiPriority w:val="98"/>
    <w:semiHidden/>
    <w:rsid w:val="00287E6F"/>
    <w:pPr>
      <w:spacing w:after="120"/>
      <w:ind w:left="283"/>
      <w:contextualSpacing/>
    </w:pPr>
  </w:style>
  <w:style w:type="paragraph" w:styleId="ListContinue2">
    <w:name w:val="List Continue 2"/>
    <w:basedOn w:val="Normal"/>
    <w:uiPriority w:val="98"/>
    <w:semiHidden/>
    <w:rsid w:val="00287E6F"/>
    <w:pPr>
      <w:spacing w:after="120"/>
      <w:ind w:left="566"/>
      <w:contextualSpacing/>
    </w:pPr>
  </w:style>
  <w:style w:type="paragraph" w:styleId="ListContinue3">
    <w:name w:val="List Continue 3"/>
    <w:basedOn w:val="Normal"/>
    <w:uiPriority w:val="98"/>
    <w:semiHidden/>
    <w:rsid w:val="00287E6F"/>
    <w:pPr>
      <w:spacing w:after="120"/>
      <w:ind w:left="849"/>
      <w:contextualSpacing/>
    </w:pPr>
  </w:style>
  <w:style w:type="paragraph" w:styleId="ListContinue4">
    <w:name w:val="List Continue 4"/>
    <w:basedOn w:val="Normal"/>
    <w:uiPriority w:val="98"/>
    <w:semiHidden/>
    <w:rsid w:val="00287E6F"/>
    <w:pPr>
      <w:spacing w:after="120"/>
      <w:ind w:left="1132"/>
      <w:contextualSpacing/>
    </w:pPr>
  </w:style>
  <w:style w:type="paragraph" w:styleId="ListContinue5">
    <w:name w:val="List Continue 5"/>
    <w:basedOn w:val="Normal"/>
    <w:uiPriority w:val="98"/>
    <w:semiHidden/>
    <w:rsid w:val="00287E6F"/>
    <w:pPr>
      <w:spacing w:after="120"/>
      <w:ind w:left="1415"/>
      <w:contextualSpacing/>
    </w:pPr>
  </w:style>
  <w:style w:type="paragraph" w:styleId="ListNumber">
    <w:name w:val="List Number"/>
    <w:basedOn w:val="Normal"/>
    <w:uiPriority w:val="98"/>
    <w:semiHidden/>
    <w:rsid w:val="00287E6F"/>
    <w:pPr>
      <w:numPr>
        <w:numId w:val="13"/>
      </w:numPr>
      <w:contextualSpacing/>
    </w:pPr>
  </w:style>
  <w:style w:type="paragraph" w:styleId="ListNumber2">
    <w:name w:val="List Number 2"/>
    <w:basedOn w:val="Normal"/>
    <w:uiPriority w:val="98"/>
    <w:semiHidden/>
    <w:rsid w:val="00287E6F"/>
    <w:pPr>
      <w:numPr>
        <w:numId w:val="14"/>
      </w:numPr>
      <w:contextualSpacing/>
    </w:pPr>
  </w:style>
  <w:style w:type="paragraph" w:styleId="ListNumber3">
    <w:name w:val="List Number 3"/>
    <w:basedOn w:val="Normal"/>
    <w:uiPriority w:val="98"/>
    <w:semiHidden/>
    <w:rsid w:val="00287E6F"/>
    <w:pPr>
      <w:numPr>
        <w:numId w:val="15"/>
      </w:numPr>
      <w:contextualSpacing/>
    </w:pPr>
  </w:style>
  <w:style w:type="paragraph" w:styleId="ListNumber4">
    <w:name w:val="List Number 4"/>
    <w:basedOn w:val="Normal"/>
    <w:uiPriority w:val="98"/>
    <w:semiHidden/>
    <w:rsid w:val="00287E6F"/>
    <w:pPr>
      <w:numPr>
        <w:numId w:val="16"/>
      </w:numPr>
      <w:contextualSpacing/>
    </w:pPr>
  </w:style>
  <w:style w:type="paragraph" w:styleId="ListNumber5">
    <w:name w:val="List Number 5"/>
    <w:basedOn w:val="Normal"/>
    <w:uiPriority w:val="98"/>
    <w:semiHidden/>
    <w:rsid w:val="00287E6F"/>
    <w:pPr>
      <w:numPr>
        <w:numId w:val="17"/>
      </w:numPr>
      <w:contextualSpacing/>
    </w:pPr>
  </w:style>
  <w:style w:type="paragraph" w:styleId="MacroText">
    <w:name w:val="macro"/>
    <w:link w:val="MacroTextChar"/>
    <w:uiPriority w:val="98"/>
    <w:semiHidden/>
    <w:rsid w:val="00287E6F"/>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287E6F"/>
    <w:rPr>
      <w:rFonts w:ascii="Consolas" w:eastAsiaTheme="minorEastAsia" w:hAnsi="Consolas" w:cs="Consolas"/>
      <w:sz w:val="20"/>
      <w:szCs w:val="20"/>
    </w:rPr>
  </w:style>
  <w:style w:type="table" w:styleId="MediumGrid1">
    <w:name w:val="Medium Grid 1"/>
    <w:basedOn w:val="TableNormal"/>
    <w:uiPriority w:val="67"/>
    <w:semiHidden/>
    <w:rsid w:val="00287E6F"/>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287E6F"/>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287E6F"/>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287E6F"/>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287E6F"/>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287E6F"/>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287E6F"/>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287E6F"/>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287E6F"/>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287E6F"/>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287E6F"/>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287E6F"/>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287E6F"/>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287E6F"/>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287E6F"/>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287E6F"/>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287E6F"/>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287E6F"/>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287E6F"/>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287E6F"/>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287E6F"/>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287E6F"/>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287E6F"/>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287E6F"/>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287E6F"/>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287E6F"/>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287E6F"/>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287E6F"/>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287E6F"/>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287E6F"/>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287E6F"/>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287E6F"/>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287E6F"/>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287E6F"/>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287E6F"/>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287E6F"/>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287E6F"/>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287E6F"/>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287E6F"/>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287E6F"/>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287E6F"/>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287E6F"/>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287E6F"/>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287E6F"/>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287E6F"/>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287E6F"/>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287E6F"/>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287E6F"/>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287E6F"/>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287E6F"/>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287E6F"/>
    <w:rPr>
      <w:rFonts w:asciiTheme="majorHAnsi" w:eastAsiaTheme="majorEastAsia" w:hAnsiTheme="majorHAnsi" w:cstheme="majorBidi"/>
      <w:sz w:val="24"/>
      <w:szCs w:val="24"/>
      <w:shd w:val="pct20" w:color="auto" w:fill="auto"/>
      <w:lang w:val="fr-FR"/>
    </w:rPr>
  </w:style>
  <w:style w:type="paragraph" w:styleId="NormalWeb">
    <w:name w:val="Normal (Web)"/>
    <w:basedOn w:val="Normal"/>
    <w:uiPriority w:val="98"/>
    <w:semiHidden/>
    <w:rsid w:val="00287E6F"/>
    <w:rPr>
      <w:rFonts w:ascii="Times New Roman" w:hAnsi="Times New Roman" w:cs="Times New Roman"/>
    </w:rPr>
  </w:style>
  <w:style w:type="paragraph" w:styleId="NormalIndent">
    <w:name w:val="Normal Indent"/>
    <w:basedOn w:val="Normal"/>
    <w:uiPriority w:val="98"/>
    <w:semiHidden/>
    <w:rsid w:val="00287E6F"/>
    <w:pPr>
      <w:ind w:left="720"/>
    </w:pPr>
  </w:style>
  <w:style w:type="paragraph" w:styleId="NoteHeading">
    <w:name w:val="Note Heading"/>
    <w:basedOn w:val="Normal"/>
    <w:next w:val="Normal"/>
    <w:link w:val="NoteHeadingChar"/>
    <w:uiPriority w:val="98"/>
    <w:semiHidden/>
    <w:rsid w:val="00287E6F"/>
  </w:style>
  <w:style w:type="character" w:customStyle="1" w:styleId="NoteHeadingChar">
    <w:name w:val="Note Heading Char"/>
    <w:basedOn w:val="DefaultParagraphFont"/>
    <w:link w:val="NoteHeading"/>
    <w:uiPriority w:val="98"/>
    <w:semiHidden/>
    <w:rsid w:val="00287E6F"/>
    <w:rPr>
      <w:sz w:val="24"/>
      <w:szCs w:val="24"/>
      <w:lang w:val="fr-FR"/>
    </w:rPr>
  </w:style>
  <w:style w:type="character" w:styleId="PlaceholderText">
    <w:name w:val="Placeholder Text"/>
    <w:basedOn w:val="DefaultParagraphFont"/>
    <w:uiPriority w:val="98"/>
    <w:semiHidden/>
    <w:rsid w:val="00287E6F"/>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287E6F"/>
    <w:rPr>
      <w:rFonts w:ascii="Consolas" w:hAnsi="Consolas" w:cs="Consolas"/>
      <w:sz w:val="21"/>
      <w:szCs w:val="21"/>
    </w:rPr>
  </w:style>
  <w:style w:type="character" w:customStyle="1" w:styleId="PlainTextChar">
    <w:name w:val="Plain Text Char"/>
    <w:basedOn w:val="DefaultParagraphFont"/>
    <w:link w:val="PlainText"/>
    <w:uiPriority w:val="98"/>
    <w:semiHidden/>
    <w:rsid w:val="00287E6F"/>
    <w:rPr>
      <w:rFonts w:ascii="Consolas" w:hAnsi="Consolas" w:cs="Consolas"/>
      <w:sz w:val="21"/>
      <w:szCs w:val="21"/>
      <w:lang w:val="fr-FR"/>
    </w:rPr>
  </w:style>
  <w:style w:type="paragraph" w:styleId="Salutation">
    <w:name w:val="Salutation"/>
    <w:basedOn w:val="Normal"/>
    <w:next w:val="Normal"/>
    <w:link w:val="SalutationChar"/>
    <w:uiPriority w:val="98"/>
    <w:semiHidden/>
    <w:rsid w:val="00287E6F"/>
  </w:style>
  <w:style w:type="character" w:customStyle="1" w:styleId="SalutationChar">
    <w:name w:val="Salutation Char"/>
    <w:basedOn w:val="DefaultParagraphFont"/>
    <w:link w:val="Salutation"/>
    <w:uiPriority w:val="98"/>
    <w:semiHidden/>
    <w:rsid w:val="00287E6F"/>
    <w:rPr>
      <w:sz w:val="24"/>
      <w:szCs w:val="24"/>
      <w:lang w:val="fr-FR"/>
    </w:rPr>
  </w:style>
  <w:style w:type="paragraph" w:styleId="Signature">
    <w:name w:val="Signature"/>
    <w:basedOn w:val="Normal"/>
    <w:link w:val="SignatureChar"/>
    <w:uiPriority w:val="98"/>
    <w:semiHidden/>
    <w:rsid w:val="00287E6F"/>
    <w:pPr>
      <w:ind w:left="4252"/>
    </w:pPr>
  </w:style>
  <w:style w:type="character" w:customStyle="1" w:styleId="SignatureChar">
    <w:name w:val="Signature Char"/>
    <w:basedOn w:val="DefaultParagraphFont"/>
    <w:link w:val="Signature"/>
    <w:uiPriority w:val="98"/>
    <w:semiHidden/>
    <w:rsid w:val="00287E6F"/>
    <w:rPr>
      <w:sz w:val="24"/>
      <w:szCs w:val="24"/>
      <w:lang w:val="fr-FR"/>
    </w:rPr>
  </w:style>
  <w:style w:type="table" w:styleId="Table3Deffects1">
    <w:name w:val="Table 3D effects 1"/>
    <w:basedOn w:val="TableNormal"/>
    <w:uiPriority w:val="99"/>
    <w:semiHidden/>
    <w:unhideWhenUsed/>
    <w:rsid w:val="00287E6F"/>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87E6F"/>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87E6F"/>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87E6F"/>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87E6F"/>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87E6F"/>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87E6F"/>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87E6F"/>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87E6F"/>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87E6F"/>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87E6F"/>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87E6F"/>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87E6F"/>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87E6F"/>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87E6F"/>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87E6F"/>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87E6F"/>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87E6F"/>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87E6F"/>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87E6F"/>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87E6F"/>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87E6F"/>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87E6F"/>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87E6F"/>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87E6F"/>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287E6F"/>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87E6F"/>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87E6F"/>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87E6F"/>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87E6F"/>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87E6F"/>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87E6F"/>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87E6F"/>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287E6F"/>
    <w:pPr>
      <w:ind w:left="240" w:hanging="240"/>
    </w:pPr>
  </w:style>
  <w:style w:type="paragraph" w:styleId="TableofFigures">
    <w:name w:val="table of figures"/>
    <w:basedOn w:val="Normal"/>
    <w:next w:val="Normal"/>
    <w:uiPriority w:val="98"/>
    <w:semiHidden/>
    <w:rsid w:val="00287E6F"/>
  </w:style>
  <w:style w:type="table" w:styleId="TableProfessional">
    <w:name w:val="Table Professional"/>
    <w:basedOn w:val="TableNormal"/>
    <w:uiPriority w:val="99"/>
    <w:semiHidden/>
    <w:unhideWhenUsed/>
    <w:rsid w:val="00287E6F"/>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87E6F"/>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87E6F"/>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87E6F"/>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87E6F"/>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87E6F"/>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87E6F"/>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87E6F"/>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87E6F"/>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87E6F"/>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287E6F"/>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287E6F"/>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287E6F"/>
    <w:pPr>
      <w:spacing w:after="100"/>
      <w:ind w:left="1680"/>
    </w:pPr>
  </w:style>
  <w:style w:type="paragraph" w:styleId="TOC9">
    <w:name w:val="toc 9"/>
    <w:basedOn w:val="Normal"/>
    <w:next w:val="Normal"/>
    <w:autoRedefine/>
    <w:uiPriority w:val="98"/>
    <w:semiHidden/>
    <w:rsid w:val="00287E6F"/>
    <w:pPr>
      <w:spacing w:after="100"/>
      <w:ind w:left="1920"/>
    </w:pPr>
  </w:style>
  <w:style w:type="paragraph" w:customStyle="1" w:styleId="ECHRFooter">
    <w:name w:val="ECHR_Footer"/>
    <w:aliases w:val="Footer_ECHR"/>
    <w:basedOn w:val="Footer0"/>
    <w:uiPriority w:val="57"/>
    <w:semiHidden/>
    <w:rsid w:val="00893F30"/>
    <w:rPr>
      <w:sz w:val="8"/>
    </w:rPr>
  </w:style>
  <w:style w:type="paragraph" w:customStyle="1" w:styleId="ECHRFooterLine">
    <w:name w:val="ECHR_Footer_Line"/>
    <w:aliases w:val="_Footer_Line"/>
    <w:basedOn w:val="Normal"/>
    <w:next w:val="Normal"/>
    <w:uiPriority w:val="29"/>
    <w:semiHidden/>
    <w:rsid w:val="00287E6F"/>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287E6F"/>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287E6F"/>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287E6F"/>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287E6F"/>
    <w:pPr>
      <w:numPr>
        <w:numId w:val="5"/>
      </w:numPr>
      <w:spacing w:before="60" w:after="60"/>
    </w:pPr>
  </w:style>
  <w:style w:type="paragraph" w:customStyle="1" w:styleId="ECHRBullet2">
    <w:name w:val="ECHR_Bullet_2"/>
    <w:aliases w:val="_Bul_2"/>
    <w:basedOn w:val="ECHRBullet1"/>
    <w:uiPriority w:val="23"/>
    <w:semiHidden/>
    <w:rsid w:val="00287E6F"/>
    <w:pPr>
      <w:numPr>
        <w:ilvl w:val="1"/>
      </w:numPr>
    </w:pPr>
  </w:style>
  <w:style w:type="paragraph" w:customStyle="1" w:styleId="ECHRBullet3">
    <w:name w:val="ECHR_Bullet_3"/>
    <w:aliases w:val="_Bul_3"/>
    <w:basedOn w:val="ECHRBullet2"/>
    <w:uiPriority w:val="23"/>
    <w:semiHidden/>
    <w:rsid w:val="00287E6F"/>
    <w:pPr>
      <w:numPr>
        <w:ilvl w:val="2"/>
      </w:numPr>
    </w:pPr>
  </w:style>
  <w:style w:type="paragraph" w:customStyle="1" w:styleId="ECHRBullet4">
    <w:name w:val="ECHR_Bullet_4"/>
    <w:aliases w:val="_Bul_4"/>
    <w:basedOn w:val="ECHRBullet3"/>
    <w:uiPriority w:val="23"/>
    <w:semiHidden/>
    <w:rsid w:val="00287E6F"/>
    <w:pPr>
      <w:numPr>
        <w:ilvl w:val="3"/>
      </w:numPr>
    </w:pPr>
  </w:style>
  <w:style w:type="paragraph" w:customStyle="1" w:styleId="ECHRConfidential">
    <w:name w:val="ECHR_Confidential"/>
    <w:aliases w:val="_Confidential"/>
    <w:basedOn w:val="Normal"/>
    <w:next w:val="Normal"/>
    <w:uiPriority w:val="42"/>
    <w:semiHidden/>
    <w:qFormat/>
    <w:rsid w:val="00287E6F"/>
    <w:pPr>
      <w:jc w:val="right"/>
    </w:pPr>
    <w:rPr>
      <w:color w:val="C00000"/>
      <w:sz w:val="20"/>
    </w:rPr>
  </w:style>
  <w:style w:type="paragraph" w:customStyle="1" w:styleId="ECHRDecisionBody">
    <w:name w:val="ECHR_Decision_Body"/>
    <w:aliases w:val="_Decision_Body"/>
    <w:basedOn w:val="NormalJustified"/>
    <w:uiPriority w:val="54"/>
    <w:semiHidden/>
    <w:rsid w:val="00287E6F"/>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287E6F"/>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287E6F"/>
    <w:rPr>
      <w:rFonts w:ascii="Arial" w:hAnsi="Arial"/>
      <w:i/>
      <w:color w:val="002856"/>
      <w:sz w:val="32"/>
      <w:szCs w:val="24"/>
      <w:lang w:val="fr-FR"/>
    </w:rPr>
  </w:style>
  <w:style w:type="paragraph" w:customStyle="1" w:styleId="ECHRFooterLineLandscape">
    <w:name w:val="ECHR_Footer_Line_Landscape"/>
    <w:aliases w:val="_Footer_Line_Landscape"/>
    <w:basedOn w:val="Normal"/>
    <w:uiPriority w:val="29"/>
    <w:semiHidden/>
    <w:rsid w:val="00287E6F"/>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287E6F"/>
    <w:pPr>
      <w:jc w:val="right"/>
    </w:pPr>
    <w:rPr>
      <w:sz w:val="20"/>
    </w:rPr>
  </w:style>
  <w:style w:type="paragraph" w:customStyle="1" w:styleId="ECHRHeaderRefIt">
    <w:name w:val="ECHR_Header_Ref_It"/>
    <w:aliases w:val="_Ref_Ital"/>
    <w:basedOn w:val="Normal"/>
    <w:next w:val="ECHRHeaderDate"/>
    <w:uiPriority w:val="43"/>
    <w:semiHidden/>
    <w:qFormat/>
    <w:rsid w:val="00287E6F"/>
    <w:pPr>
      <w:jc w:val="right"/>
    </w:pPr>
    <w:rPr>
      <w:i/>
      <w:sz w:val="20"/>
    </w:rPr>
  </w:style>
  <w:style w:type="paragraph" w:customStyle="1" w:styleId="ECHRHeading9">
    <w:name w:val="ECHR_Heading_9"/>
    <w:aliases w:val="_Head_9"/>
    <w:basedOn w:val="Heading9"/>
    <w:uiPriority w:val="17"/>
    <w:semiHidden/>
    <w:rsid w:val="00287E6F"/>
    <w:pPr>
      <w:keepNext/>
      <w:keepLines/>
      <w:numPr>
        <w:ilvl w:val="8"/>
        <w:numId w:val="1"/>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287E6F"/>
    <w:pPr>
      <w:pBdr>
        <w:bottom w:val="single" w:sz="12" w:space="1" w:color="949494"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287E6F"/>
    <w:pPr>
      <w:numPr>
        <w:numId w:val="7"/>
      </w:numPr>
      <w:spacing w:before="60" w:after="60"/>
    </w:pPr>
  </w:style>
  <w:style w:type="paragraph" w:customStyle="1" w:styleId="ECHRNumberedList2">
    <w:name w:val="ECHR_Numbered_List_2"/>
    <w:aliases w:val="_Num_2"/>
    <w:basedOn w:val="ECHRNumberedList1"/>
    <w:uiPriority w:val="23"/>
    <w:semiHidden/>
    <w:rsid w:val="00287E6F"/>
    <w:pPr>
      <w:numPr>
        <w:ilvl w:val="1"/>
      </w:numPr>
    </w:pPr>
  </w:style>
  <w:style w:type="paragraph" w:customStyle="1" w:styleId="ECHRNumberedList3">
    <w:name w:val="ECHR_Numbered_List_3"/>
    <w:aliases w:val="_Num_3"/>
    <w:basedOn w:val="ECHRNumberedList2"/>
    <w:uiPriority w:val="23"/>
    <w:semiHidden/>
    <w:rsid w:val="00287E6F"/>
    <w:pPr>
      <w:numPr>
        <w:ilvl w:val="2"/>
      </w:numPr>
    </w:pPr>
  </w:style>
  <w:style w:type="paragraph" w:customStyle="1" w:styleId="ECHRParaHanging">
    <w:name w:val="ECHR_Para_Hanging"/>
    <w:aliases w:val="_Hanging"/>
    <w:basedOn w:val="NormalJustified"/>
    <w:uiPriority w:val="8"/>
    <w:semiHidden/>
    <w:qFormat/>
    <w:rsid w:val="00287E6F"/>
    <w:pPr>
      <w:ind w:left="567" w:hanging="567"/>
    </w:pPr>
  </w:style>
  <w:style w:type="paragraph" w:customStyle="1" w:styleId="ECHRParaIndent">
    <w:name w:val="ECHR_Para_Indent"/>
    <w:aliases w:val="_Indent"/>
    <w:basedOn w:val="NormalJustified"/>
    <w:uiPriority w:val="7"/>
    <w:semiHidden/>
    <w:qFormat/>
    <w:rsid w:val="00287E6F"/>
    <w:pPr>
      <w:spacing w:before="120" w:after="120"/>
      <w:ind w:left="567"/>
    </w:pPr>
  </w:style>
  <w:style w:type="character" w:customStyle="1" w:styleId="ECHRRed">
    <w:name w:val="ECHR_Red"/>
    <w:aliases w:val="_Red"/>
    <w:basedOn w:val="DefaultParagraphFont"/>
    <w:uiPriority w:val="15"/>
    <w:semiHidden/>
    <w:qFormat/>
    <w:rsid w:val="00287E6F"/>
    <w:rPr>
      <w:color w:val="C00000" w:themeColor="accent2"/>
    </w:rPr>
  </w:style>
  <w:style w:type="paragraph" w:customStyle="1" w:styleId="DecList">
    <w:name w:val="Dec_List"/>
    <w:aliases w:val="_List"/>
    <w:basedOn w:val="JuList"/>
    <w:uiPriority w:val="22"/>
    <w:rsid w:val="00287E6F"/>
    <w:pPr>
      <w:numPr>
        <w:numId w:val="0"/>
      </w:numPr>
      <w:ind w:left="284"/>
    </w:pPr>
  </w:style>
  <w:style w:type="table" w:customStyle="1" w:styleId="ECHRTable2">
    <w:name w:val="ECHR_Table_2"/>
    <w:basedOn w:val="TableNormal"/>
    <w:uiPriority w:val="99"/>
    <w:rsid w:val="00287E6F"/>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287E6F"/>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287E6F"/>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287E6F"/>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287E6F"/>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287E6F"/>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287E6F"/>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287E6F"/>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287E6F"/>
    <w:pPr>
      <w:outlineLvl w:val="0"/>
    </w:pPr>
  </w:style>
  <w:style w:type="paragraph" w:customStyle="1" w:styleId="ECHRTitleTOC1">
    <w:name w:val="ECHR_Title_TOC_1"/>
    <w:aliases w:val="_Title_L_TOC"/>
    <w:basedOn w:val="ECHRTitle1"/>
    <w:next w:val="Normal"/>
    <w:uiPriority w:val="27"/>
    <w:semiHidden/>
    <w:qFormat/>
    <w:rsid w:val="00287E6F"/>
    <w:pPr>
      <w:outlineLvl w:val="0"/>
    </w:pPr>
  </w:style>
  <w:style w:type="paragraph" w:customStyle="1" w:styleId="ECHRPlaceholder">
    <w:name w:val="ECHR_Placeholder"/>
    <w:aliases w:val="_Placeholder"/>
    <w:basedOn w:val="JuSigned"/>
    <w:uiPriority w:val="31"/>
    <w:rsid w:val="00287E6F"/>
    <w:rPr>
      <w:color w:val="FFFFFF"/>
    </w:rPr>
  </w:style>
  <w:style w:type="paragraph" w:customStyle="1" w:styleId="ECHRSpacer">
    <w:name w:val="ECHR_Spacer"/>
    <w:aliases w:val="_Spacer"/>
    <w:basedOn w:val="Normal"/>
    <w:uiPriority w:val="45"/>
    <w:semiHidden/>
    <w:rsid w:val="00287E6F"/>
    <w:rPr>
      <w:sz w:val="4"/>
    </w:rPr>
  </w:style>
  <w:style w:type="table" w:customStyle="1" w:styleId="ECHRTableGrey">
    <w:name w:val="ECHR_Table_Grey"/>
    <w:basedOn w:val="TableNormal"/>
    <w:uiPriority w:val="99"/>
    <w:rsid w:val="00287E6F"/>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884261"/>
    <w:rPr>
      <w:color w:val="605E5C"/>
      <w:shd w:val="clear" w:color="auto" w:fill="E1DFDD"/>
    </w:rPr>
  </w:style>
  <w:style w:type="character" w:customStyle="1" w:styleId="JuParaChar">
    <w:name w:val="Ju_Para Char"/>
    <w:aliases w:val="_Para Char"/>
    <w:link w:val="JuPara"/>
    <w:uiPriority w:val="4"/>
    <w:rsid w:val="0013201E"/>
    <w:rPr>
      <w:sz w:val="24"/>
      <w:szCs w:val="24"/>
      <w:lang w:val="fr-FR"/>
    </w:rPr>
  </w:style>
  <w:style w:type="table" w:styleId="GridTable1Light">
    <w:name w:val="Grid Table 1 Light"/>
    <w:basedOn w:val="TableNormal"/>
    <w:uiPriority w:val="46"/>
    <w:semiHidden/>
    <w:rsid w:val="004874B5"/>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semiHidden/>
    <w:rsid w:val="004874B5"/>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4874B5"/>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4874B5"/>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4874B5"/>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4874B5"/>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4874B5"/>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4874B5"/>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4874B5"/>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4874B5"/>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4874B5"/>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semiHidden/>
    <w:rsid w:val="004874B5"/>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4874B5"/>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4874B5"/>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4874B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4874B5"/>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4874B5"/>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4874B5"/>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semiHidden/>
    <w:rsid w:val="004874B5"/>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4874B5"/>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4874B5"/>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4874B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4874B5"/>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4874B5"/>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4874B5"/>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semiHidden/>
    <w:rsid w:val="004874B5"/>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4874B5"/>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4874B5"/>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4874B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4874B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4874B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4874B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semiHidden/>
    <w:rsid w:val="004874B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4874B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4874B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4874B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4874B5"/>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4874B5"/>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4874B5"/>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semiHidden/>
    <w:rsid w:val="004874B5"/>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4874B5"/>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4874B5"/>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4874B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4874B5"/>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4874B5"/>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4874B5"/>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semiHidden/>
    <w:rsid w:val="004874B5"/>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4874B5"/>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4874B5"/>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4874B5"/>
    <w:rPr>
      <w:color w:val="2B579A"/>
      <w:shd w:val="clear" w:color="auto" w:fill="E1DFDD"/>
    </w:rPr>
  </w:style>
  <w:style w:type="table" w:styleId="ListTable1Light">
    <w:name w:val="List Table 1 Light"/>
    <w:basedOn w:val="TableNormal"/>
    <w:uiPriority w:val="46"/>
    <w:semiHidden/>
    <w:rsid w:val="004874B5"/>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4874B5"/>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4874B5"/>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4874B5"/>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semiHidden/>
    <w:rsid w:val="004874B5"/>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4874B5"/>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4874B5"/>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4874B5"/>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4874B5"/>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4874B5"/>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4874B5"/>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semiHidden/>
    <w:rsid w:val="004874B5"/>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4874B5"/>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4874B5"/>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4874B5"/>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4874B5"/>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4874B5"/>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4874B5"/>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semiHidden/>
    <w:rsid w:val="004874B5"/>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4874B5"/>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4874B5"/>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4874B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4874B5"/>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4874B5"/>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4874B5"/>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semiHidden/>
    <w:rsid w:val="004874B5"/>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4874B5"/>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4874B5"/>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4874B5"/>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4874B5"/>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4874B5"/>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4874B5"/>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4874B5"/>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4874B5"/>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4874B5"/>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4874B5"/>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4874B5"/>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4874B5"/>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4874B5"/>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semiHidden/>
    <w:rsid w:val="004874B5"/>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4874B5"/>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4874B5"/>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4874B5"/>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4874B5"/>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4874B5"/>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4874B5"/>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4874B5"/>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4874B5"/>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4874B5"/>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4874B5"/>
    <w:rPr>
      <w:color w:val="2B579A"/>
      <w:shd w:val="clear" w:color="auto" w:fill="E1DFDD"/>
    </w:rPr>
  </w:style>
  <w:style w:type="table" w:styleId="PlainTable1">
    <w:name w:val="Plain Table 1"/>
    <w:basedOn w:val="TableNormal"/>
    <w:uiPriority w:val="41"/>
    <w:semiHidden/>
    <w:rsid w:val="004874B5"/>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semiHidden/>
    <w:rsid w:val="004874B5"/>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4874B5"/>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4874B5"/>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semiHidden/>
    <w:rsid w:val="004874B5"/>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4874B5"/>
    <w:rPr>
      <w:u w:val="dotted"/>
    </w:rPr>
  </w:style>
  <w:style w:type="character" w:customStyle="1" w:styleId="SmartLink">
    <w:name w:val="Smart Link"/>
    <w:basedOn w:val="DefaultParagraphFont"/>
    <w:uiPriority w:val="99"/>
    <w:semiHidden/>
    <w:unhideWhenUsed/>
    <w:rsid w:val="004874B5"/>
    <w:rPr>
      <w:color w:val="0000FF"/>
      <w:u w:val="single"/>
      <w:shd w:val="clear" w:color="auto" w:fill="F3F2F1"/>
    </w:rPr>
  </w:style>
  <w:style w:type="table" w:styleId="TableGridLight">
    <w:name w:val="Grid Table Light"/>
    <w:basedOn w:val="TableNormal"/>
    <w:uiPriority w:val="40"/>
    <w:semiHidden/>
    <w:rsid w:val="004874B5"/>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495E485-F88B-4C7A-9F0D-8565D3C2C348}">
  <ds:schemaRefs>
    <ds:schemaRef ds:uri="http://schemas.openxmlformats.org/officeDocument/2006/bibliography"/>
  </ds:schemaRefs>
</ds:datastoreItem>
</file>

<file path=customXml/itemProps2.xml><?xml version="1.0" encoding="utf-8"?>
<ds:datastoreItem xmlns:ds="http://schemas.openxmlformats.org/officeDocument/2006/customXml" ds:itemID="{3B048F30-55DC-42BA-994F-A6FCC57390BA}"/>
</file>

<file path=customXml/itemProps3.xml><?xml version="1.0" encoding="utf-8"?>
<ds:datastoreItem xmlns:ds="http://schemas.openxmlformats.org/officeDocument/2006/customXml" ds:itemID="{9DBCAA11-1B2B-410B-8790-5BBA2609697D}"/>
</file>

<file path=customXml/itemProps4.xml><?xml version="1.0" encoding="utf-8"?>
<ds:datastoreItem xmlns:ds="http://schemas.openxmlformats.org/officeDocument/2006/customXml" ds:itemID="{F68459A7-CC98-4B16-B4D6-8A9BA901625C}"/>
</file>

<file path=docProps/app.xml><?xml version="1.0" encoding="utf-8"?>
<Properties xmlns="http://schemas.openxmlformats.org/officeDocument/2006/extended-properties" xmlns:vt="http://schemas.openxmlformats.org/officeDocument/2006/docPropsVTypes">
  <Template>Normal.dotm</Template>
  <TotalTime>0</TotalTime>
  <Pages>1</Pages>
  <Words>1586</Words>
  <Characters>9042</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Arrêt</vt:lpstr>
    </vt:vector>
  </TitlesOfParts>
  <Manager/>
  <Company/>
  <LinksUpToDate>false</LinksUpToDate>
  <CharactersWithSpaces>10607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JUDF</dc:subject>
  <dc:creator/>
  <cp:lastModifiedBy/>
  <cp:revision>1</cp:revision>
  <dcterms:created xsi:type="dcterms:W3CDTF">2022-06-09T07:50:00Z</dcterms:created>
  <dcterms:modified xsi:type="dcterms:W3CDTF">2022-06-09T07:50:00Z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1036</vt:i4>
  </property>
  <property fmtid="{D5CDD505-2E9C-101B-9397-08002B2CF9AE}" pid="3" name="RegisteredNo">
    <vt:lpwstr>51832/13</vt:lpwstr>
  </property>
  <property fmtid="{D5CDD505-2E9C-101B-9397-08002B2CF9AE}" pid="4" name="CASEID">
    <vt:lpwstr>902518</vt:lpwstr>
  </property>
  <property fmtid="{D5CDD505-2E9C-101B-9397-08002B2CF9AE}" pid="5" name="eDOCS AutoSave">
    <vt:lpwstr>20220607104555812</vt:lpwstr>
  </property>
  <property fmtid="{D5CDD505-2E9C-101B-9397-08002B2CF9AE}" pid="6" name="ContentTypeId">
    <vt:lpwstr>0x010100558EB02BDB9E204AB350EDD385B68E10</vt:lpwstr>
  </property>
</Properties>
</file>