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C23803" w:rsidR="00AC7C46" w:rsidP="00C23803" w:rsidRDefault="00AC7C46" w14:paraId="04928D71" w14:textId="77777777">
      <w:pPr>
        <w:jc w:val="center"/>
        <w:rPr>
          <w:rFonts w:ascii="Times New Roman" w:hAnsi="Times New Roman" w:cs="Times New Roman"/>
          <w:noProof/>
        </w:rPr>
      </w:pPr>
    </w:p>
    <w:p w:rsidRPr="00C23803" w:rsidR="0098410D" w:rsidP="00C23803" w:rsidRDefault="0098410D" w14:paraId="4E7B9285" w14:textId="77777777">
      <w:pPr>
        <w:jc w:val="center"/>
      </w:pPr>
    </w:p>
    <w:p w:rsidRPr="00C23803" w:rsidR="0098410D" w:rsidP="00C23803" w:rsidRDefault="00AC7C46" w14:paraId="75B0CF9B" w14:textId="659F868E">
      <w:pPr>
        <w:pStyle w:val="DecHTitle"/>
      </w:pPr>
      <w:r w:rsidRPr="00C23803">
        <w:t>FIRST SECTION</w:t>
      </w:r>
    </w:p>
    <w:p w:rsidRPr="00C23803" w:rsidR="008E6217" w:rsidP="00C23803" w:rsidRDefault="008E6217" w14:paraId="1B195E9A" w14:textId="16ECBCD8">
      <w:pPr>
        <w:pStyle w:val="JuTitle"/>
      </w:pPr>
      <w:bookmarkStart w:name="To" w:id="0"/>
      <w:r w:rsidRPr="00C23803">
        <w:rPr>
          <w:color w:val="000000" w:themeColor="text1"/>
        </w:rPr>
        <w:t xml:space="preserve">CASE OF </w:t>
      </w:r>
      <w:bookmarkEnd w:id="0"/>
      <w:r w:rsidRPr="00C23803" w:rsidR="00AC7C46">
        <w:t>T.Z. AND OTHERS v. POLAND</w:t>
      </w:r>
    </w:p>
    <w:p w:rsidRPr="00C23803" w:rsidR="00D74888" w:rsidP="00C23803" w:rsidRDefault="008E6217" w14:paraId="374F0600" w14:textId="5614E6F0">
      <w:pPr>
        <w:pStyle w:val="ECHRCoverTitle4"/>
      </w:pPr>
      <w:r w:rsidRPr="00C23803">
        <w:t>(</w:t>
      </w:r>
      <w:r w:rsidRPr="00C23803" w:rsidR="00AC7C46">
        <w:rPr>
          <w:noProof/>
        </w:rPr>
        <w:t>Application no.</w:t>
      </w:r>
      <w:r w:rsidRPr="00C23803">
        <w:t xml:space="preserve"> </w:t>
      </w:r>
      <w:r w:rsidRPr="00C23803" w:rsidR="00AC7C46">
        <w:t>41764/17</w:t>
      </w:r>
      <w:r w:rsidRPr="00C23803">
        <w:t>)</w:t>
      </w:r>
    </w:p>
    <w:p w:rsidRPr="00C23803" w:rsidR="0098410D" w:rsidP="00C23803" w:rsidRDefault="0098410D" w14:paraId="6DA5EF7C" w14:textId="77777777">
      <w:pPr>
        <w:pStyle w:val="DecHCase"/>
      </w:pPr>
    </w:p>
    <w:p w:rsidRPr="00C23803" w:rsidR="0098410D" w:rsidP="00C23803" w:rsidRDefault="0098410D" w14:paraId="11E15ED0" w14:textId="5E14D58E">
      <w:pPr>
        <w:pStyle w:val="DecHCase"/>
      </w:pPr>
    </w:p>
    <w:p w:rsidRPr="00C23803" w:rsidR="00F0560E" w:rsidP="00C23803" w:rsidRDefault="00F0560E" w14:paraId="60519BD3" w14:textId="35D3D56E">
      <w:pPr>
        <w:pStyle w:val="DecHCase"/>
      </w:pPr>
    </w:p>
    <w:p w:rsidRPr="00C23803" w:rsidR="00F0560E" w:rsidP="00C23803" w:rsidRDefault="00F0560E" w14:paraId="1AAFA665" w14:textId="77777777">
      <w:pPr>
        <w:pStyle w:val="DecHCase"/>
      </w:pPr>
    </w:p>
    <w:p w:rsidRPr="00C23803" w:rsidR="00AC4CD4" w:rsidP="00C23803" w:rsidRDefault="00AC4CD4" w14:paraId="0DFF014C" w14:textId="77777777">
      <w:pPr>
        <w:pStyle w:val="DecHCase"/>
      </w:pPr>
    </w:p>
    <w:p w:rsidRPr="00C23803" w:rsidR="0098410D" w:rsidP="00C23803" w:rsidRDefault="0098410D" w14:paraId="0AE168C6" w14:textId="77777777">
      <w:pPr>
        <w:pStyle w:val="DecHCase"/>
      </w:pPr>
    </w:p>
    <w:p w:rsidRPr="00C23803" w:rsidR="0098410D" w:rsidP="00C23803" w:rsidRDefault="0098410D" w14:paraId="047D3532" w14:textId="68F2B6C4">
      <w:pPr>
        <w:pStyle w:val="DecHCase"/>
      </w:pPr>
      <w:r w:rsidRPr="00C23803">
        <w:t>JUDGMENT</w:t>
      </w:r>
      <w:r w:rsidRPr="00C23803" w:rsidR="00AC4CD4">
        <w:br/>
      </w:r>
    </w:p>
    <w:p w:rsidRPr="00C23803" w:rsidR="0098410D" w:rsidP="00C23803" w:rsidRDefault="0098410D" w14:paraId="526E7AA8" w14:textId="77777777">
      <w:pPr>
        <w:pStyle w:val="DecHCase"/>
      </w:pPr>
      <w:r w:rsidRPr="00C23803">
        <w:t>STRASBOURG</w:t>
      </w:r>
    </w:p>
    <w:p w:rsidRPr="00C23803" w:rsidR="0098410D" w:rsidP="00C23803" w:rsidRDefault="00AC7C46" w14:paraId="73646169" w14:textId="23843C39">
      <w:pPr>
        <w:pStyle w:val="DecHCase"/>
      </w:pPr>
      <w:r w:rsidRPr="00C23803">
        <w:rPr>
          <w:rFonts w:ascii="Times New Roman" w:hAnsi="Times New Roman" w:cs="Times New Roman"/>
        </w:rPr>
        <w:t>13 October 2022</w:t>
      </w:r>
    </w:p>
    <w:p w:rsidRPr="00C23803" w:rsidR="00F0560E" w:rsidP="00C23803" w:rsidRDefault="00F0560E" w14:paraId="1176D6C7" w14:textId="77777777">
      <w:pPr>
        <w:pStyle w:val="JuPara"/>
      </w:pPr>
    </w:p>
    <w:p w:rsidRPr="00C23803" w:rsidR="002422B6" w:rsidP="00C23803" w:rsidRDefault="0098410D" w14:paraId="49F71E80" w14:textId="4F3D63A5">
      <w:pPr>
        <w:rPr>
          <w:i/>
          <w:sz w:val="22"/>
        </w:rPr>
      </w:pPr>
      <w:r w:rsidRPr="00C23803">
        <w:rPr>
          <w:i/>
          <w:sz w:val="22"/>
        </w:rPr>
        <w:t xml:space="preserve">This judgment </w:t>
      </w:r>
      <w:r w:rsidRPr="00C23803" w:rsidR="00AC7C46">
        <w:rPr>
          <w:i/>
          <w:noProof/>
          <w:sz w:val="22"/>
        </w:rPr>
        <w:t>is final but it</w:t>
      </w:r>
      <w:r w:rsidRPr="00C23803">
        <w:rPr>
          <w:i/>
          <w:sz w:val="22"/>
        </w:rPr>
        <w:t xml:space="preserve"> may be subject to editorial revision.</w:t>
      </w:r>
    </w:p>
    <w:p w:rsidRPr="00C23803" w:rsidR="0098410D" w:rsidP="00C23803" w:rsidRDefault="0098410D" w14:paraId="2859E726" w14:textId="77777777">
      <w:pPr>
        <w:sectPr w:rsidRPr="00C23803" w:rsidR="0098410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C23803" w:rsidR="0098410D" w:rsidP="00C23803" w:rsidRDefault="0098410D" w14:paraId="1C055DB2" w14:textId="6FF8C2D4">
      <w:pPr>
        <w:pStyle w:val="JuCase"/>
      </w:pPr>
      <w:r w:rsidRPr="00C23803">
        <w:t xml:space="preserve">In the case of </w:t>
      </w:r>
      <w:r w:rsidRPr="00C23803" w:rsidR="00AC7C46">
        <w:t>T.Z. and Others v. Poland</w:t>
      </w:r>
      <w:r w:rsidRPr="00C23803">
        <w:t>,</w:t>
      </w:r>
    </w:p>
    <w:p w:rsidRPr="00C23803" w:rsidR="009F4C8F" w:rsidP="00C23803" w:rsidRDefault="009F4C8F" w14:paraId="14E834AF" w14:textId="06AD0956">
      <w:pPr>
        <w:pStyle w:val="JuPara"/>
      </w:pPr>
      <w:r w:rsidRPr="00C23803">
        <w:t>The European Court of Human Rights (</w:t>
      </w:r>
      <w:r w:rsidRPr="00C23803" w:rsidR="00AC7C46">
        <w:t>First Section</w:t>
      </w:r>
      <w:r w:rsidRPr="00C23803">
        <w:t xml:space="preserve">), sitting as a </w:t>
      </w:r>
      <w:r w:rsidRPr="00C23803" w:rsidR="00AC7C46">
        <w:rPr>
          <w:noProof/>
        </w:rPr>
        <w:t>Committee</w:t>
      </w:r>
      <w:r w:rsidRPr="00C23803">
        <w:t xml:space="preserve"> composed of:</w:t>
      </w:r>
    </w:p>
    <w:p w:rsidRPr="00C23803" w:rsidR="009878F6" w:rsidP="00C23803" w:rsidRDefault="009878F6" w14:paraId="14451C66" w14:textId="40842E0F">
      <w:pPr>
        <w:pStyle w:val="JuJudges"/>
        <w:ind w:left="284"/>
        <w:rPr>
          <w:i/>
        </w:rPr>
      </w:pPr>
      <w:r w:rsidRPr="00C23803">
        <w:tab/>
        <w:t>Lorraine Schembri Orland</w:t>
      </w:r>
      <w:r w:rsidRPr="00C23803">
        <w:rPr>
          <w:i/>
        </w:rPr>
        <w:t>, President,</w:t>
      </w:r>
    </w:p>
    <w:p w:rsidRPr="00C23803" w:rsidR="009878F6" w:rsidP="00C23803" w:rsidRDefault="009878F6" w14:paraId="7AB0CBF3" w14:textId="29E7DAE7">
      <w:pPr>
        <w:pStyle w:val="JuJudges"/>
        <w:ind w:left="284"/>
        <w:rPr>
          <w:i/>
        </w:rPr>
      </w:pPr>
      <w:r w:rsidRPr="00C23803">
        <w:tab/>
        <w:t>Krzysztof Wojtyczek</w:t>
      </w:r>
      <w:r w:rsidRPr="00C23803">
        <w:rPr>
          <w:i/>
        </w:rPr>
        <w:t>,</w:t>
      </w:r>
    </w:p>
    <w:p w:rsidRPr="00C23803" w:rsidR="009878F6" w:rsidP="00C23803" w:rsidRDefault="009878F6" w14:paraId="1C9DB64F" w14:textId="77777777">
      <w:pPr>
        <w:pStyle w:val="JuJudges"/>
        <w:ind w:left="284"/>
      </w:pPr>
      <w:r w:rsidRPr="00C23803">
        <w:tab/>
        <w:t>Ioannis Ktistakis</w:t>
      </w:r>
      <w:r w:rsidRPr="00C23803">
        <w:rPr>
          <w:i/>
        </w:rPr>
        <w:t>, Judges,</w:t>
      </w:r>
    </w:p>
    <w:p w:rsidRPr="00C23803" w:rsidR="009F4C8F" w:rsidP="00C23803" w:rsidRDefault="009F4C8F" w14:paraId="2B39C7D6" w14:textId="12D8A77A">
      <w:pPr>
        <w:pStyle w:val="JuJudges"/>
        <w:rPr>
          <w:i/>
        </w:rPr>
      </w:pPr>
      <w:r w:rsidRPr="00C23803">
        <w:t xml:space="preserve">and </w:t>
      </w:r>
      <w:r w:rsidRPr="00C23803" w:rsidR="00AC7C46">
        <w:rPr>
          <w:noProof/>
        </w:rPr>
        <w:t>Liv Tigerstedt</w:t>
      </w:r>
      <w:r w:rsidRPr="00C23803">
        <w:t xml:space="preserve">, </w:t>
      </w:r>
      <w:r w:rsidRPr="00C23803" w:rsidR="00AC7C46">
        <w:rPr>
          <w:i/>
          <w:iCs/>
          <w:noProof/>
        </w:rPr>
        <w:t>Deputy Section Registrar</w:t>
      </w:r>
      <w:r w:rsidRPr="00C23803">
        <w:t>,</w:t>
      </w:r>
    </w:p>
    <w:p w:rsidRPr="00C23803" w:rsidR="00AC7C46" w:rsidP="00C23803" w:rsidRDefault="00AC7C46" w14:paraId="62B4214D" w14:textId="77777777">
      <w:pPr>
        <w:pStyle w:val="JuPara"/>
      </w:pPr>
      <w:r w:rsidRPr="00C23803">
        <w:t>Having regard to:</w:t>
      </w:r>
    </w:p>
    <w:p w:rsidRPr="00C23803" w:rsidR="00AC7C46" w:rsidP="00C23803" w:rsidRDefault="00AC7C46" w14:paraId="336E6888" w14:textId="77777777">
      <w:pPr>
        <w:pStyle w:val="JuPara"/>
      </w:pPr>
      <w:r w:rsidRPr="00C23803">
        <w:t>the application (no. 41764/17) against the Republic of Poland lodged with the Court under Article 34 of the Convention for the Protection of Human Rights and Fundamental Freedoms (“the Convention”) on 13 June 2017 by six Russian nationals, Ms Z.T. (“the first applicant”) and Mr M.M. (“the second applicant”), who are married, and their four minor children (collectively “the applicants” – relevant details listed in the appended table), who had been granted legal aid and were represented by Mr M. </w:t>
      </w:r>
      <w:proofErr w:type="spellStart"/>
      <w:r w:rsidRPr="00C23803">
        <w:t>Matsiushchankau</w:t>
      </w:r>
      <w:proofErr w:type="spellEnd"/>
      <w:r w:rsidRPr="00C23803">
        <w:t>, a lawyer practising in Vilnius;</w:t>
      </w:r>
    </w:p>
    <w:p w:rsidRPr="00C23803" w:rsidR="00AC7C46" w:rsidP="00C23803" w:rsidRDefault="00AC7C46" w14:paraId="2DACEFEA" w14:textId="77777777">
      <w:pPr>
        <w:pStyle w:val="JuPara"/>
      </w:pPr>
      <w:r w:rsidRPr="00C23803">
        <w:t xml:space="preserve">the decision to give notice of the application to the Polish Government (“the Government”), represented by their Agent, Mr J. Sobczak, of the Ministry of Foreign </w:t>
      </w:r>
      <w:proofErr w:type="gramStart"/>
      <w:r w:rsidRPr="00C23803">
        <w:t>Affairs;</w:t>
      </w:r>
      <w:proofErr w:type="gramEnd"/>
    </w:p>
    <w:p w:rsidRPr="00C23803" w:rsidR="00AC7C46" w:rsidP="00C23803" w:rsidRDefault="00AC7C46" w14:paraId="5E7CBAEC" w14:textId="3782955B">
      <w:pPr>
        <w:pStyle w:val="JuPara"/>
      </w:pPr>
      <w:r w:rsidRPr="00C23803">
        <w:t>the decision not to have the applicants</w:t>
      </w:r>
      <w:r w:rsidRPr="00C23803" w:rsidR="00C23803">
        <w:t>’</w:t>
      </w:r>
      <w:r w:rsidRPr="00C23803">
        <w:t xml:space="preserve"> names </w:t>
      </w:r>
      <w:proofErr w:type="gramStart"/>
      <w:r w:rsidRPr="00C23803">
        <w:t>disclosed;</w:t>
      </w:r>
      <w:proofErr w:type="gramEnd"/>
    </w:p>
    <w:p w:rsidRPr="00C23803" w:rsidR="00AC7C46" w:rsidP="00C23803" w:rsidRDefault="00AC7C46" w14:paraId="721BE48B" w14:textId="77777777">
      <w:pPr>
        <w:pStyle w:val="JuPara"/>
      </w:pPr>
      <w:r w:rsidRPr="00C23803">
        <w:t>the decision to give priority to the application (Rule 41 of the Rules of Court</w:t>
      </w:r>
      <w:proofErr w:type="gramStart"/>
      <w:r w:rsidRPr="00C23803">
        <w:t>);</w:t>
      </w:r>
      <w:proofErr w:type="gramEnd"/>
    </w:p>
    <w:p w:rsidRPr="00C23803" w:rsidR="00AC7C46" w:rsidP="00C23803" w:rsidRDefault="00AC7C46" w14:paraId="331BAF85" w14:textId="08F546CB">
      <w:pPr>
        <w:pStyle w:val="JuPara"/>
      </w:pPr>
      <w:r w:rsidRPr="00C23803">
        <w:t>the parties</w:t>
      </w:r>
      <w:r w:rsidRPr="00C23803" w:rsidR="00C23803">
        <w:t>’</w:t>
      </w:r>
      <w:r w:rsidRPr="00C23803">
        <w:t xml:space="preserve"> </w:t>
      </w:r>
      <w:proofErr w:type="gramStart"/>
      <w:r w:rsidRPr="00C23803">
        <w:t>observations;</w:t>
      </w:r>
      <w:proofErr w:type="gramEnd"/>
    </w:p>
    <w:p w:rsidRPr="00C23803" w:rsidR="009F4C8F" w:rsidP="00C23803" w:rsidRDefault="009F4C8F" w14:paraId="71B28C35" w14:textId="21C587F6">
      <w:pPr>
        <w:pStyle w:val="JuPara"/>
      </w:pPr>
      <w:r w:rsidRPr="00C23803">
        <w:t xml:space="preserve">Having deliberated in private on </w:t>
      </w:r>
      <w:r w:rsidRPr="00C23803" w:rsidR="00AC7C46">
        <w:t>20 September 2022</w:t>
      </w:r>
      <w:r w:rsidRPr="00C23803">
        <w:t>,</w:t>
      </w:r>
    </w:p>
    <w:p w:rsidRPr="00C23803" w:rsidR="009F4C8F" w:rsidP="00C23803" w:rsidRDefault="009F4C8F" w14:paraId="69B9B554" w14:textId="77777777">
      <w:pPr>
        <w:pStyle w:val="JuPara"/>
      </w:pPr>
      <w:r w:rsidRPr="00C23803">
        <w:t>Delivers the following judgment, which was adopted on that date:</w:t>
      </w:r>
    </w:p>
    <w:p w:rsidRPr="00C23803" w:rsidR="00AC7C46" w:rsidP="00C23803" w:rsidRDefault="00AC7C46" w14:paraId="146E3CE6" w14:textId="206C4FC4">
      <w:pPr>
        <w:pStyle w:val="JuHHead"/>
        <w:numPr>
          <w:ilvl w:val="0"/>
          <w:numId w:val="0"/>
        </w:numPr>
      </w:pPr>
      <w:r w:rsidRPr="00C23803">
        <w:t>SUBJECT MATTER OF THE CASE</w:t>
      </w:r>
    </w:p>
    <w:p w:rsidRPr="00C23803" w:rsidR="00AC7C46" w:rsidP="00C23803" w:rsidRDefault="00F4281D" w14:paraId="6422EDD0" w14:textId="380030DA">
      <w:pPr>
        <w:pStyle w:val="JuPara"/>
        <w:rPr>
          <w:rFonts w:eastAsia="Times New Roman"/>
          <w:lang w:eastAsia="fr-FR"/>
        </w:rPr>
      </w:pPr>
      <w:r>
        <w:rPr>
          <w:noProof/>
        </w:rPr>
        <w:fldChar w:fldCharType="begin"/>
      </w:r>
      <w:r>
        <w:rPr>
          <w:noProof/>
        </w:rPr>
        <w:instrText xml:space="preserve"> SEQ level0 \*arabic \* MERGEFORMAT </w:instrText>
      </w:r>
      <w:r>
        <w:rPr>
          <w:noProof/>
        </w:rPr>
        <w:fldChar w:fldCharType="separate"/>
      </w:r>
      <w:r w:rsidRPr="00C23803" w:rsidR="00C23803">
        <w:rPr>
          <w:noProof/>
        </w:rPr>
        <w:t>1</w:t>
      </w:r>
      <w:r>
        <w:rPr>
          <w:noProof/>
        </w:rPr>
        <w:fldChar w:fldCharType="end"/>
      </w:r>
      <w:r w:rsidRPr="00C23803" w:rsidR="00AC7C46">
        <w:t>.  The present case concerns numerous refusals of the Polish authorities to examine the applicants</w:t>
      </w:r>
      <w:r w:rsidRPr="00C23803" w:rsidR="00C23803">
        <w:t>’</w:t>
      </w:r>
      <w:r w:rsidRPr="00C23803" w:rsidR="00AC7C46">
        <w:t xml:space="preserve"> requests for international protection, their denied entry to Poland and return to Belarus</w:t>
      </w:r>
      <w:r w:rsidRPr="00C23803" w:rsidR="00AC7C46">
        <w:rPr>
          <w:rFonts w:eastAsia="Times New Roman"/>
          <w:lang w:eastAsia="fr-FR"/>
        </w:rPr>
        <w:t>.</w:t>
      </w:r>
    </w:p>
    <w:p w:rsidRPr="00C23803" w:rsidR="00AC7C46" w:rsidP="00C23803" w:rsidRDefault="00AC7C46" w14:paraId="2B0A2F7D" w14:textId="293B7CD0">
      <w:pPr>
        <w:pStyle w:val="JuHIRoman"/>
        <w:ind w:left="0" w:firstLine="0"/>
      </w:pPr>
      <w:r w:rsidRPr="00C23803">
        <w:t>The applicants</w:t>
      </w:r>
      <w:r w:rsidRPr="00C23803" w:rsidR="00C23803">
        <w:t>’</w:t>
      </w:r>
      <w:r w:rsidRPr="00C23803">
        <w:t xml:space="preserve"> arrival in Poland</w:t>
      </w:r>
    </w:p>
    <w:p w:rsidRPr="00C23803" w:rsidR="00AC7C46" w:rsidP="00C23803" w:rsidRDefault="00F4281D" w14:paraId="40CC899B" w14:textId="4DC5945F">
      <w:pPr>
        <w:pStyle w:val="JuPara"/>
      </w:pPr>
      <w:r>
        <w:rPr>
          <w:noProof/>
        </w:rPr>
        <w:fldChar w:fldCharType="begin"/>
      </w:r>
      <w:r>
        <w:rPr>
          <w:noProof/>
        </w:rPr>
        <w:instrText xml:space="preserve"> SEQ level0 \*arabic \* MERGEFORMAT </w:instrText>
      </w:r>
      <w:r>
        <w:rPr>
          <w:noProof/>
        </w:rPr>
        <w:fldChar w:fldCharType="separate"/>
      </w:r>
      <w:r w:rsidRPr="00C23803" w:rsidR="00C23803">
        <w:rPr>
          <w:noProof/>
        </w:rPr>
        <w:t>2</w:t>
      </w:r>
      <w:r>
        <w:rPr>
          <w:noProof/>
        </w:rPr>
        <w:fldChar w:fldCharType="end"/>
      </w:r>
      <w:r w:rsidRPr="00C23803" w:rsidR="00AC7C46">
        <w:t>. </w:t>
      </w:r>
      <w:r w:rsidRPr="00C23803" w:rsidR="00F0560E">
        <w:t> </w:t>
      </w:r>
      <w:r w:rsidRPr="00C23803" w:rsidR="00AC7C46">
        <w:t xml:space="preserve">Between August 2016 and </w:t>
      </w:r>
      <w:proofErr w:type="gramStart"/>
      <w:r w:rsidRPr="00C23803" w:rsidR="00AC7C46">
        <w:t>March 2017</w:t>
      </w:r>
      <w:proofErr w:type="gramEnd"/>
      <w:r w:rsidRPr="00C23803" w:rsidR="00AC7C46">
        <w:t xml:space="preserve"> the applicants travelled to the Polish-Belarusian border crossing at </w:t>
      </w:r>
      <w:proofErr w:type="spellStart"/>
      <w:r w:rsidRPr="00C23803" w:rsidR="00AC7C46">
        <w:t>Terespol</w:t>
      </w:r>
      <w:proofErr w:type="spellEnd"/>
      <w:r w:rsidRPr="00C23803" w:rsidR="00AC7C46">
        <w:t xml:space="preserve"> on twenty-two occasions. In their submission, they expressed a wish to lodge an application for international protection on each occasion, and when talking to the border guards, they expressed fears for their safety if returned to Chechnya. The first applicant submitted that when she had been in </w:t>
      </w:r>
      <w:proofErr w:type="gramStart"/>
      <w:r w:rsidRPr="00C23803" w:rsidR="00AC7C46">
        <w:t>Chechnya</w:t>
      </w:r>
      <w:proofErr w:type="gramEnd"/>
      <w:r w:rsidRPr="00C23803" w:rsidR="00AC7C46">
        <w:t xml:space="preserve"> she had been stalked by a man whose advances she had rejected and who had links to the military. She alleged that the man in question had threatened her after she had married the second applicant. The applicants further submitted that the second applicant had been detained by the police on false charges. He had been taken to an undisclosed location, where he had been tortured and threatened. Subsequently, unidentified persons had tried to set the applicants</w:t>
      </w:r>
      <w:r w:rsidRPr="00C23803" w:rsidR="00C23803">
        <w:t>’</w:t>
      </w:r>
      <w:r w:rsidRPr="00C23803" w:rsidR="00AC7C46">
        <w:t xml:space="preserve"> house on fire. After that the applicants had left their home and travelled to Belarus with the aim of travelling onwards to Poland. They could not remain in Belarus as their visas were about to expire, and in practice it would have been impossible for them to obtain international protection there. When they tried to cross the Polish border, the border guards summarily turned them away, sending them back to Belarus.</w:t>
      </w:r>
    </w:p>
    <w:p w:rsidRPr="00C23803" w:rsidR="00AC7C46" w:rsidP="00C23803" w:rsidRDefault="00AC7C46" w14:paraId="01C7C5D2" w14:textId="656C43D5">
      <w:pPr>
        <w:pStyle w:val="JuPara"/>
      </w:pPr>
      <w:r w:rsidRPr="00C23803">
        <w:fldChar w:fldCharType="begin"/>
      </w:r>
      <w:r w:rsidRPr="00C23803">
        <w:instrText xml:space="preserve"> SEQ level0 \*arabic </w:instrText>
      </w:r>
      <w:r w:rsidRPr="00C23803">
        <w:fldChar w:fldCharType="separate"/>
      </w:r>
      <w:r w:rsidRPr="00C23803" w:rsidR="00C23803">
        <w:rPr>
          <w:noProof/>
        </w:rPr>
        <w:t>3</w:t>
      </w:r>
      <w:r w:rsidRPr="00C23803">
        <w:fldChar w:fldCharType="end"/>
      </w:r>
      <w:r w:rsidRPr="00C23803">
        <w:t xml:space="preserve">.  Each time the applicants presented themselves at the border crossing at </w:t>
      </w:r>
      <w:proofErr w:type="spellStart"/>
      <w:r w:rsidRPr="00C23803">
        <w:t>Terespol</w:t>
      </w:r>
      <w:proofErr w:type="spellEnd"/>
      <w:r w:rsidRPr="00C23803">
        <w:t>, administrative decisions were issued turning them away from the Polish border on the grounds that they did not have any documents authorising their entry into Poland and that they had not stated that they were at risk of persecution in their home country, but rather that they were trying to emigrate for economic or personal reasons. The applicants did not appeal against the administrative decisions.</w:t>
      </w:r>
    </w:p>
    <w:p w:rsidRPr="00C23803" w:rsidR="00AC7C46" w:rsidP="00C23803" w:rsidRDefault="00AC7C46" w14:paraId="67FCB9D7" w14:textId="44C1A03C">
      <w:pPr>
        <w:pStyle w:val="JuPara"/>
      </w:pPr>
      <w:r w:rsidRPr="00C23803">
        <w:fldChar w:fldCharType="begin"/>
      </w:r>
      <w:r w:rsidRPr="00C23803">
        <w:instrText xml:space="preserve"> SEQ level0 \*arabic </w:instrText>
      </w:r>
      <w:r w:rsidRPr="00C23803">
        <w:fldChar w:fldCharType="separate"/>
      </w:r>
      <w:r w:rsidRPr="00C23803" w:rsidR="00C23803">
        <w:rPr>
          <w:noProof/>
        </w:rPr>
        <w:t>4</w:t>
      </w:r>
      <w:r w:rsidRPr="00C23803">
        <w:fldChar w:fldCharType="end"/>
      </w:r>
      <w:r w:rsidRPr="00C23803">
        <w:t xml:space="preserve">.  In March and </w:t>
      </w:r>
      <w:proofErr w:type="gramStart"/>
      <w:r w:rsidRPr="00C23803">
        <w:t>April 2017</w:t>
      </w:r>
      <w:proofErr w:type="gramEnd"/>
      <w:r w:rsidRPr="00C23803">
        <w:t xml:space="preserve"> the applicants travelled to the border crossing at </w:t>
      </w:r>
      <w:proofErr w:type="spellStart"/>
      <w:r w:rsidRPr="00C23803">
        <w:t>Terespol</w:t>
      </w:r>
      <w:proofErr w:type="spellEnd"/>
      <w:r w:rsidRPr="00C23803">
        <w:t xml:space="preserve"> on three occasions. This time they had with them a written application for international protection, which – according to their statements – they tried to lodge with officers of the Border Guard (</w:t>
      </w:r>
      <w:proofErr w:type="spellStart"/>
      <w:r w:rsidRPr="00C23803">
        <w:rPr>
          <w:i/>
          <w:iCs/>
        </w:rPr>
        <w:t>Stra</w:t>
      </w:r>
      <w:r w:rsidRPr="00C23803">
        <w:rPr>
          <w:rFonts w:cstheme="minorHAnsi"/>
          <w:i/>
          <w:iCs/>
        </w:rPr>
        <w:t>ż</w:t>
      </w:r>
      <w:proofErr w:type="spellEnd"/>
      <w:r w:rsidRPr="00C23803">
        <w:rPr>
          <w:i/>
          <w:iCs/>
        </w:rPr>
        <w:t xml:space="preserve"> </w:t>
      </w:r>
      <w:proofErr w:type="spellStart"/>
      <w:r w:rsidRPr="00C23803">
        <w:rPr>
          <w:i/>
          <w:iCs/>
        </w:rPr>
        <w:t>Graniczna</w:t>
      </w:r>
      <w:proofErr w:type="spellEnd"/>
      <w:r w:rsidRPr="00C23803">
        <w:t>). The applicants were again denied entry to Poland and returned to Belarus.</w:t>
      </w:r>
    </w:p>
    <w:p w:rsidRPr="00C23803" w:rsidR="00AC7C46" w:rsidP="00C23803" w:rsidRDefault="00AC7C46" w14:paraId="657261EB" w14:textId="77777777">
      <w:pPr>
        <w:pStyle w:val="JuHIRoman"/>
      </w:pPr>
      <w:r w:rsidRPr="00C23803">
        <w:t>Interim measure indicated by the Court and further developments</w:t>
      </w:r>
    </w:p>
    <w:p w:rsidRPr="00C23803" w:rsidR="00AC7C46" w:rsidP="00C23803" w:rsidRDefault="00AC7C46" w14:paraId="70236C07" w14:textId="13077E02">
      <w:pPr>
        <w:pStyle w:val="JuPara"/>
      </w:pPr>
      <w:r w:rsidRPr="00C23803">
        <w:fldChar w:fldCharType="begin"/>
      </w:r>
      <w:r w:rsidRPr="00C23803">
        <w:instrText xml:space="preserve"> SEQ level0 \*arabic </w:instrText>
      </w:r>
      <w:r w:rsidRPr="00C23803">
        <w:fldChar w:fldCharType="separate"/>
      </w:r>
      <w:r w:rsidRPr="00C23803" w:rsidR="00C23803">
        <w:rPr>
          <w:noProof/>
        </w:rPr>
        <w:t>5</w:t>
      </w:r>
      <w:r w:rsidRPr="00C23803">
        <w:fldChar w:fldCharType="end"/>
      </w:r>
      <w:r w:rsidRPr="00C23803">
        <w:t xml:space="preserve">.  On 13 June 2017, when the applicants again presented themselves at the border crossing at </w:t>
      </w:r>
      <w:proofErr w:type="spellStart"/>
      <w:r w:rsidRPr="00C23803">
        <w:t>Terespol</w:t>
      </w:r>
      <w:proofErr w:type="spellEnd"/>
      <w:r w:rsidRPr="00C23803">
        <w:t>, their representative lodged a request under Rule 39 of the Rules of Court, asking the Court to prevent the applicants from being removed to Belarus.</w:t>
      </w:r>
    </w:p>
    <w:p w:rsidRPr="00C23803" w:rsidR="00AC7C46" w:rsidP="00C23803" w:rsidRDefault="00AC7C46" w14:paraId="19F44BD2" w14:textId="525E4E98">
      <w:pPr>
        <w:pStyle w:val="JuPara"/>
      </w:pPr>
      <w:r w:rsidRPr="00C23803">
        <w:fldChar w:fldCharType="begin"/>
      </w:r>
      <w:r w:rsidRPr="00C23803">
        <w:instrText xml:space="preserve"> SEQ level0 \*arabic </w:instrText>
      </w:r>
      <w:r w:rsidRPr="00C23803">
        <w:fldChar w:fldCharType="separate"/>
      </w:r>
      <w:r w:rsidRPr="00C23803" w:rsidR="00C23803">
        <w:rPr>
          <w:noProof/>
        </w:rPr>
        <w:t>6</w:t>
      </w:r>
      <w:r w:rsidRPr="00C23803">
        <w:fldChar w:fldCharType="end"/>
      </w:r>
      <w:r w:rsidRPr="00C23803">
        <w:t>.  At 10.05 a.m. on 13 June 2017 the Court (the duty judge) decided to apply Rule 39, indicating to the Polish Government that the applicants should not be removed to Belarus until 27 June 2017. The Government were informed of the interim measure before the planned time of the expulsion. Nevertheless, the applicants were returned to Belarus at</w:t>
      </w:r>
      <w:r w:rsidRPr="00C23803" w:rsidR="003975A6">
        <w:t xml:space="preserve"> </w:t>
      </w:r>
      <w:r w:rsidRPr="00C23803">
        <w:t xml:space="preserve">11.25 a.m. The official note prepared by border guards on that occasion stated that, when at the border, the applicants had expressed a wish to enter Poland and to travel to Germany </w:t>
      </w:r>
      <w:proofErr w:type="gramStart"/>
      <w:r w:rsidRPr="00C23803">
        <w:t>in order to</w:t>
      </w:r>
      <w:proofErr w:type="gramEnd"/>
      <w:r w:rsidRPr="00C23803">
        <w:t xml:space="preserve"> join the second applicant</w:t>
      </w:r>
      <w:r w:rsidRPr="00C23803" w:rsidR="00C23803">
        <w:t>’</w:t>
      </w:r>
      <w:r w:rsidRPr="00C23803">
        <w:t>s sister who resided there, and to start to live and work there.</w:t>
      </w:r>
    </w:p>
    <w:p w:rsidRPr="00C23803" w:rsidR="00AC7C46" w:rsidP="00C23803" w:rsidRDefault="00AC7C46" w14:paraId="4C0D73C1" w14:textId="3D68590E">
      <w:pPr>
        <w:pStyle w:val="JuPara"/>
      </w:pPr>
      <w:r w:rsidRPr="00C23803">
        <w:fldChar w:fldCharType="begin"/>
      </w:r>
      <w:r w:rsidRPr="00C23803">
        <w:instrText xml:space="preserve"> SEQ level0 \*arabic </w:instrText>
      </w:r>
      <w:r w:rsidRPr="00C23803">
        <w:fldChar w:fldCharType="separate"/>
      </w:r>
      <w:r w:rsidRPr="00C23803" w:rsidR="00C23803">
        <w:rPr>
          <w:noProof/>
        </w:rPr>
        <w:t>7</w:t>
      </w:r>
      <w:r w:rsidRPr="00C23803">
        <w:fldChar w:fldCharType="end"/>
      </w:r>
      <w:r w:rsidRPr="00C23803">
        <w:t xml:space="preserve">.  On 19 June 2017 the applicants returned to the border checkpoint at </w:t>
      </w:r>
      <w:proofErr w:type="spellStart"/>
      <w:r w:rsidRPr="00C23803">
        <w:t>Terespol</w:t>
      </w:r>
      <w:proofErr w:type="spellEnd"/>
      <w:r w:rsidRPr="00C23803">
        <w:t>, carrying with them an application for international protection and a copy of a letter informing their representative of the Court</w:t>
      </w:r>
      <w:r w:rsidRPr="00C23803" w:rsidR="00C23803">
        <w:t>’</w:t>
      </w:r>
      <w:r w:rsidRPr="00C23803">
        <w:t>s decision concerning the interim measure. This time they were allowed to enter Poland and submit applications for international protection.</w:t>
      </w:r>
    </w:p>
    <w:p w:rsidRPr="00C23803" w:rsidR="00AC7C46" w:rsidP="00C23803" w:rsidRDefault="00AC7C46" w14:paraId="3B1EA35B" w14:textId="3CAE189A">
      <w:pPr>
        <w:pStyle w:val="JuPara"/>
      </w:pPr>
      <w:r w:rsidRPr="00C23803">
        <w:fldChar w:fldCharType="begin"/>
      </w:r>
      <w:r w:rsidRPr="00C23803">
        <w:instrText xml:space="preserve"> SEQ level0 \*arabic </w:instrText>
      </w:r>
      <w:r w:rsidRPr="00C23803">
        <w:fldChar w:fldCharType="separate"/>
      </w:r>
      <w:r w:rsidRPr="00C23803" w:rsidR="00C23803">
        <w:rPr>
          <w:noProof/>
        </w:rPr>
        <w:t>8</w:t>
      </w:r>
      <w:r w:rsidRPr="00C23803">
        <w:fldChar w:fldCharType="end"/>
      </w:r>
      <w:r w:rsidRPr="00C23803">
        <w:t>.  On 27 June 2017 the Court (the duty judge) extended the interim measure until 27 July 2017.</w:t>
      </w:r>
    </w:p>
    <w:p w:rsidRPr="00C23803" w:rsidR="00AC7C46" w:rsidP="00C23803" w:rsidRDefault="00AC7C46" w14:paraId="216DB7A5" w14:textId="0E784A85">
      <w:pPr>
        <w:pStyle w:val="JuPara"/>
      </w:pPr>
      <w:r w:rsidRPr="00C23803">
        <w:fldChar w:fldCharType="begin"/>
      </w:r>
      <w:r w:rsidRPr="00C23803">
        <w:instrText xml:space="preserve"> SEQ level0 \*arabic </w:instrText>
      </w:r>
      <w:r w:rsidRPr="00C23803">
        <w:fldChar w:fldCharType="separate"/>
      </w:r>
      <w:r w:rsidRPr="00C23803" w:rsidR="00C23803">
        <w:rPr>
          <w:noProof/>
        </w:rPr>
        <w:t>9</w:t>
      </w:r>
      <w:r w:rsidRPr="00C23803">
        <w:fldChar w:fldCharType="end"/>
      </w:r>
      <w:r w:rsidRPr="00C23803">
        <w:t>.  </w:t>
      </w:r>
      <w:proofErr w:type="gramStart"/>
      <w:r w:rsidRPr="00C23803">
        <w:t>Taking into account</w:t>
      </w:r>
      <w:proofErr w:type="gramEnd"/>
      <w:r w:rsidRPr="00C23803">
        <w:t xml:space="preserve"> the fact that the applicants had been admitted to Poland and that – pending proceedings concerning their application for international protection – they were not at risk of expulsion, on 20 July 2017 the Court (the duty judge) decided to lift the interim measure under Rule 39.</w:t>
      </w:r>
    </w:p>
    <w:p w:rsidRPr="00C23803" w:rsidR="00AC7C46" w:rsidP="00C23803" w:rsidRDefault="00F4281D" w14:paraId="092B09C4" w14:textId="6D207A07">
      <w:pPr>
        <w:pStyle w:val="JuPara"/>
      </w:pPr>
      <w:r>
        <w:rPr>
          <w:noProof/>
        </w:rPr>
        <w:fldChar w:fldCharType="begin"/>
      </w:r>
      <w:r>
        <w:rPr>
          <w:noProof/>
        </w:rPr>
        <w:instrText xml:space="preserve"> SEQ level0 \*arabic \* MERGEFORMAT </w:instrText>
      </w:r>
      <w:r>
        <w:rPr>
          <w:noProof/>
        </w:rPr>
        <w:fldChar w:fldCharType="separate"/>
      </w:r>
      <w:r w:rsidRPr="00C23803" w:rsidR="00C23803">
        <w:rPr>
          <w:noProof/>
        </w:rPr>
        <w:t>10</w:t>
      </w:r>
      <w:r>
        <w:rPr>
          <w:noProof/>
        </w:rPr>
        <w:fldChar w:fldCharType="end"/>
      </w:r>
      <w:r w:rsidRPr="00C23803" w:rsidR="00AC7C46">
        <w:t>.  On 20 April 2018 the head of the Aliens Office (</w:t>
      </w:r>
      <w:proofErr w:type="spellStart"/>
      <w:r w:rsidRPr="00C23803" w:rsidR="00AC7C46">
        <w:rPr>
          <w:i/>
          <w:iCs/>
        </w:rPr>
        <w:t>Szef</w:t>
      </w:r>
      <w:proofErr w:type="spellEnd"/>
      <w:r w:rsidRPr="00C23803" w:rsidR="00AC7C46">
        <w:rPr>
          <w:i/>
          <w:iCs/>
        </w:rPr>
        <w:t xml:space="preserve"> </w:t>
      </w:r>
      <w:proofErr w:type="spellStart"/>
      <w:r w:rsidRPr="00C23803" w:rsidR="00AC7C46">
        <w:rPr>
          <w:i/>
          <w:iCs/>
        </w:rPr>
        <w:t>Urzędu</w:t>
      </w:r>
      <w:proofErr w:type="spellEnd"/>
      <w:r w:rsidRPr="00C23803" w:rsidR="00AC7C46">
        <w:rPr>
          <w:i/>
          <w:iCs/>
        </w:rPr>
        <w:t xml:space="preserve"> do </w:t>
      </w:r>
      <w:proofErr w:type="spellStart"/>
      <w:r w:rsidRPr="00C23803" w:rsidR="00AC7C46">
        <w:rPr>
          <w:i/>
          <w:iCs/>
        </w:rPr>
        <w:t>Spraw</w:t>
      </w:r>
      <w:proofErr w:type="spellEnd"/>
      <w:r w:rsidRPr="00C23803" w:rsidR="00AC7C46">
        <w:rPr>
          <w:i/>
          <w:iCs/>
        </w:rPr>
        <w:t xml:space="preserve"> </w:t>
      </w:r>
      <w:proofErr w:type="spellStart"/>
      <w:r w:rsidRPr="00C23803" w:rsidR="00AC7C46">
        <w:rPr>
          <w:i/>
          <w:iCs/>
        </w:rPr>
        <w:t>Cudzoziemców</w:t>
      </w:r>
      <w:proofErr w:type="spellEnd"/>
      <w:r w:rsidRPr="00C23803" w:rsidR="00AC7C46">
        <w:t xml:space="preserve">) refused to grant international protection. That decision was upheld by the Refugee Board </w:t>
      </w:r>
      <w:r w:rsidRPr="00C23803" w:rsidR="00AC7C46">
        <w:rPr>
          <w:iCs/>
        </w:rPr>
        <w:t>(</w:t>
      </w:r>
      <w:r w:rsidRPr="00C23803" w:rsidR="00AC7C46">
        <w:rPr>
          <w:i/>
        </w:rPr>
        <w:t>Rada</w:t>
      </w:r>
      <w:r w:rsidRPr="00C23803" w:rsidR="003975A6">
        <w:rPr>
          <w:i/>
        </w:rPr>
        <w:t xml:space="preserve"> </w:t>
      </w:r>
      <w:r w:rsidRPr="00C23803" w:rsidR="00AC7C46">
        <w:rPr>
          <w:i/>
        </w:rPr>
        <w:t>do</w:t>
      </w:r>
      <w:r w:rsidRPr="00C23803" w:rsidR="003975A6">
        <w:rPr>
          <w:i/>
        </w:rPr>
        <w:t xml:space="preserve"> </w:t>
      </w:r>
      <w:proofErr w:type="spellStart"/>
      <w:r w:rsidRPr="00C23803" w:rsidR="00AC7C46">
        <w:rPr>
          <w:i/>
        </w:rPr>
        <w:t>Spraw</w:t>
      </w:r>
      <w:proofErr w:type="spellEnd"/>
      <w:r w:rsidRPr="00C23803" w:rsidR="00AC7C46">
        <w:rPr>
          <w:i/>
        </w:rPr>
        <w:t xml:space="preserve"> </w:t>
      </w:r>
      <w:proofErr w:type="spellStart"/>
      <w:r w:rsidRPr="00C23803" w:rsidR="00AC7C46">
        <w:rPr>
          <w:i/>
        </w:rPr>
        <w:t>Uchodźców</w:t>
      </w:r>
      <w:proofErr w:type="spellEnd"/>
      <w:r w:rsidRPr="00C23803" w:rsidR="00AC7C46">
        <w:rPr>
          <w:iCs/>
        </w:rPr>
        <w:t xml:space="preserve">) </w:t>
      </w:r>
      <w:r w:rsidRPr="00C23803" w:rsidR="00AC7C46">
        <w:t>on 2 October</w:t>
      </w:r>
      <w:r w:rsidRPr="00C23803" w:rsidR="00C23803">
        <w:t xml:space="preserve"> </w:t>
      </w:r>
      <w:r w:rsidRPr="00C23803" w:rsidR="00AC7C46">
        <w:t>2019.</w:t>
      </w:r>
    </w:p>
    <w:p w:rsidRPr="00C23803" w:rsidR="00AC7C46" w:rsidP="00C23803" w:rsidRDefault="00AC7C46" w14:paraId="532248FE" w14:textId="77777777">
      <w:pPr>
        <w:pStyle w:val="JuHIRoman"/>
        <w:ind w:left="0" w:firstLine="0"/>
      </w:pPr>
      <w:r w:rsidRPr="00C23803">
        <w:t>complaints</w:t>
      </w:r>
    </w:p>
    <w:p w:rsidRPr="00C23803" w:rsidR="00AC7C46" w:rsidP="00C23803" w:rsidRDefault="00F4281D" w14:paraId="6557193B" w14:textId="4473771C">
      <w:pPr>
        <w:pStyle w:val="JuPara"/>
      </w:pPr>
      <w:r>
        <w:rPr>
          <w:noProof/>
        </w:rPr>
        <w:fldChar w:fldCharType="begin"/>
      </w:r>
      <w:r>
        <w:rPr>
          <w:noProof/>
        </w:rPr>
        <w:instrText xml:space="preserve"> SEQ level0 \*arabic \* MERGEFORMAT </w:instrText>
      </w:r>
      <w:r>
        <w:rPr>
          <w:noProof/>
        </w:rPr>
        <w:fldChar w:fldCharType="separate"/>
      </w:r>
      <w:r w:rsidRPr="00C23803" w:rsidR="00C23803">
        <w:rPr>
          <w:noProof/>
        </w:rPr>
        <w:t>11</w:t>
      </w:r>
      <w:r>
        <w:rPr>
          <w:noProof/>
        </w:rPr>
        <w:fldChar w:fldCharType="end"/>
      </w:r>
      <w:r w:rsidRPr="00C23803" w:rsidR="00AC7C46">
        <w:t>.  The applicants complained that they had been turned away from the Polish border to Belarus, without their asylum requests being examined. They relied on Article 3 of the Convention, Article 4 of Protocol No. 4 to the Convention and Article 13 in conjunction with Article 3 of the Convention and Article 4 of Protocol No. 4.</w:t>
      </w:r>
    </w:p>
    <w:p w:rsidRPr="00C23803" w:rsidR="00AC7C46" w:rsidP="00C23803" w:rsidRDefault="00AC7C46" w14:paraId="596FC7EB" w14:textId="4DA0729E">
      <w:pPr>
        <w:pStyle w:val="JuHHead"/>
      </w:pPr>
      <w:r w:rsidRPr="00C23803">
        <w:t>THE COURT</w:t>
      </w:r>
      <w:r w:rsidRPr="00C23803" w:rsidR="00C23803">
        <w:t>’</w:t>
      </w:r>
      <w:r w:rsidRPr="00C23803">
        <w:t>S ASSESSMENT</w:t>
      </w:r>
    </w:p>
    <w:p w:rsidRPr="00C23803" w:rsidR="00AC7C46" w:rsidP="00C23803" w:rsidRDefault="00AC7C46" w14:paraId="30557A42" w14:textId="77777777">
      <w:pPr>
        <w:pStyle w:val="JuHIRoman"/>
      </w:pPr>
      <w:r w:rsidRPr="00C23803">
        <w:t>Admissibility</w:t>
      </w:r>
    </w:p>
    <w:p w:rsidRPr="00C23803" w:rsidR="00AC7C46" w:rsidP="00C23803" w:rsidRDefault="00AC7C46" w14:paraId="5A40016E" w14:textId="71232E90">
      <w:pPr>
        <w:pStyle w:val="JuPara"/>
        <w:rPr>
          <w:rFonts w:eastAsia="Times New Roman"/>
          <w:lang w:eastAsia="fr-FR"/>
        </w:rPr>
      </w:pPr>
      <w:r w:rsidRPr="00C23803">
        <w:rPr>
          <w:rFonts w:eastAsia="Times New Roman"/>
          <w:lang w:eastAsia="fr-FR"/>
        </w:rPr>
        <w:fldChar w:fldCharType="begin"/>
      </w:r>
      <w:r w:rsidRPr="00C23803">
        <w:rPr>
          <w:rFonts w:eastAsia="Times New Roman"/>
          <w:lang w:eastAsia="fr-FR"/>
        </w:rPr>
        <w:instrText xml:space="preserve"> SEQ level0 \*arabic \* MERGEFORMAT </w:instrText>
      </w:r>
      <w:r w:rsidRPr="00C23803">
        <w:rPr>
          <w:rFonts w:eastAsia="Times New Roman"/>
          <w:lang w:eastAsia="fr-FR"/>
        </w:rPr>
        <w:fldChar w:fldCharType="separate"/>
      </w:r>
      <w:r w:rsidRPr="00C23803" w:rsidR="00C23803">
        <w:rPr>
          <w:rFonts w:eastAsia="Times New Roman"/>
          <w:noProof/>
          <w:lang w:eastAsia="fr-FR"/>
        </w:rPr>
        <w:t>12</w:t>
      </w:r>
      <w:r w:rsidRPr="00C23803">
        <w:rPr>
          <w:rFonts w:eastAsia="Times New Roman"/>
          <w:lang w:eastAsia="fr-FR"/>
        </w:rPr>
        <w:fldChar w:fldCharType="end"/>
      </w:r>
      <w:r w:rsidRPr="00C23803">
        <w:rPr>
          <w:rFonts w:eastAsia="Times New Roman"/>
          <w:lang w:eastAsia="fr-FR"/>
        </w:rPr>
        <w:t>.  The Government submitted that the applicants had failed to appeal against the decisions refusing them entry into Poland, thus depriving the Polish administrative authorities and, subsequently, the administrative courts of the opportunity to examine their allegations of a violation of the Convention.</w:t>
      </w:r>
    </w:p>
    <w:p w:rsidRPr="00C23803" w:rsidR="00AC7C46" w:rsidP="00C23803" w:rsidRDefault="00AC7C46" w14:paraId="6483AF6D" w14:textId="7583F94D">
      <w:pPr>
        <w:pStyle w:val="JuPara"/>
        <w:rPr>
          <w:rFonts w:eastAsia="Times New Roman"/>
          <w:lang w:eastAsia="fr-FR"/>
        </w:rPr>
      </w:pPr>
      <w:r w:rsidRPr="00C23803">
        <w:rPr>
          <w:rFonts w:eastAsia="Times New Roman"/>
          <w:lang w:eastAsia="fr-FR"/>
        </w:rPr>
        <w:fldChar w:fldCharType="begin"/>
      </w:r>
      <w:r w:rsidRPr="00C23803">
        <w:rPr>
          <w:rFonts w:eastAsia="Times New Roman"/>
          <w:lang w:eastAsia="fr-FR"/>
        </w:rPr>
        <w:instrText xml:space="preserve"> SEQ level0 \*arabic \* MERGEFORMAT </w:instrText>
      </w:r>
      <w:r w:rsidRPr="00C23803">
        <w:rPr>
          <w:rFonts w:eastAsia="Times New Roman"/>
          <w:lang w:eastAsia="fr-FR"/>
        </w:rPr>
        <w:fldChar w:fldCharType="separate"/>
      </w:r>
      <w:r w:rsidRPr="00C23803" w:rsidR="00C23803">
        <w:rPr>
          <w:rFonts w:eastAsia="Times New Roman"/>
          <w:noProof/>
          <w:lang w:eastAsia="fr-FR"/>
        </w:rPr>
        <w:t>13</w:t>
      </w:r>
      <w:r w:rsidRPr="00C23803">
        <w:rPr>
          <w:rFonts w:eastAsia="Times New Roman"/>
          <w:lang w:eastAsia="fr-FR"/>
        </w:rPr>
        <w:fldChar w:fldCharType="end"/>
      </w:r>
      <w:r w:rsidRPr="00C23803">
        <w:rPr>
          <w:rFonts w:eastAsia="Times New Roman"/>
          <w:lang w:eastAsia="fr-FR"/>
        </w:rPr>
        <w:t>.  All the complaints raised by the applicants relate to the same circumstances, namely the fact that the applicants were turned away at the Polish border and sent back to Belarus without an asylum procedure being instigated. Therefore, the effectiveness of the remedy available to them has to be examined with regard to the execution of that measure, jointly for all of the complaints.</w:t>
      </w:r>
    </w:p>
    <w:p w:rsidRPr="00C23803" w:rsidR="00AC7C46" w:rsidP="00C23803" w:rsidRDefault="00AC7C46" w14:paraId="2AEDD9F7" w14:textId="11087044">
      <w:pPr>
        <w:pStyle w:val="JuPara"/>
        <w:rPr>
          <w:rFonts w:eastAsia="Times New Roman"/>
          <w:lang w:eastAsia="fr-FR"/>
        </w:rPr>
      </w:pPr>
      <w:r w:rsidRPr="00C23803">
        <w:rPr>
          <w:rFonts w:eastAsia="Times New Roman"/>
          <w:lang w:eastAsia="fr-FR"/>
        </w:rPr>
        <w:fldChar w:fldCharType="begin"/>
      </w:r>
      <w:r w:rsidRPr="00C23803">
        <w:rPr>
          <w:rFonts w:eastAsia="Times New Roman"/>
          <w:lang w:eastAsia="fr-FR"/>
        </w:rPr>
        <w:instrText xml:space="preserve"> SEQ level0 \*arabic \* MERGEFORMAT </w:instrText>
      </w:r>
      <w:r w:rsidRPr="00C23803">
        <w:rPr>
          <w:rFonts w:eastAsia="Times New Roman"/>
          <w:lang w:eastAsia="fr-FR"/>
        </w:rPr>
        <w:fldChar w:fldCharType="separate"/>
      </w:r>
      <w:bookmarkStart w:name="paragraph00024" w:id="1"/>
      <w:r w:rsidRPr="00C23803" w:rsidR="00C23803">
        <w:rPr>
          <w:rFonts w:eastAsia="Times New Roman"/>
          <w:noProof/>
          <w:lang w:eastAsia="fr-FR"/>
        </w:rPr>
        <w:t>14</w:t>
      </w:r>
      <w:bookmarkEnd w:id="1"/>
      <w:r w:rsidRPr="00C23803">
        <w:rPr>
          <w:rFonts w:eastAsia="Times New Roman"/>
          <w:lang w:eastAsia="fr-FR"/>
        </w:rPr>
        <w:fldChar w:fldCharType="end"/>
      </w:r>
      <w:r w:rsidRPr="00C23803">
        <w:rPr>
          <w:rFonts w:eastAsia="Times New Roman"/>
          <w:lang w:eastAsia="fr-FR"/>
        </w:rPr>
        <w:t>.  The Court has already examined the effectiveness of the remedy relied on by the Government and found that the sole fact that an appeal against the decision on refusal of entry would not have had suspensive effect (and, consequently, could not have prevented the applicants from being returned to Belarus) is sufficient to establish that an appeal of that kind – and any further appeals to the administrative courts that could have been brought subsequently – did not constitute an effective remedy within the meaning of the Convention</w:t>
      </w:r>
      <w:r w:rsidRPr="00C23803">
        <w:rPr>
          <w:i/>
        </w:rPr>
        <w:t xml:space="preserve"> </w:t>
      </w:r>
      <w:r w:rsidRPr="00C23803">
        <w:rPr>
          <w:iCs/>
        </w:rPr>
        <w:t xml:space="preserve">(see </w:t>
      </w:r>
      <w:r w:rsidRPr="00C23803">
        <w:rPr>
          <w:i/>
        </w:rPr>
        <w:t>M.K. and Others</w:t>
      </w:r>
      <w:r w:rsidRPr="00C23803" w:rsidR="003975A6">
        <w:rPr>
          <w:i/>
        </w:rPr>
        <w:t xml:space="preserve"> </w:t>
      </w:r>
      <w:r w:rsidRPr="00C23803">
        <w:rPr>
          <w:i/>
        </w:rPr>
        <w:t>v. Poland</w:t>
      </w:r>
      <w:r w:rsidRPr="00C23803">
        <w:t>, nos. 40503/17 and 2 others, §§ 147-49, 23</w:t>
      </w:r>
      <w:r w:rsidRPr="00C23803" w:rsidR="003975A6">
        <w:t xml:space="preserve"> </w:t>
      </w:r>
      <w:r w:rsidRPr="00C23803">
        <w:t>July 2020)</w:t>
      </w:r>
      <w:r w:rsidRPr="00C23803">
        <w:rPr>
          <w:rFonts w:eastAsia="Times New Roman"/>
          <w:lang w:eastAsia="fr-FR"/>
        </w:rPr>
        <w:t>. The Court sees no reason to hold otherwise in the instant case.</w:t>
      </w:r>
    </w:p>
    <w:p w:rsidRPr="00C23803" w:rsidR="00AC7C46" w:rsidP="00C23803" w:rsidRDefault="00AC7C46" w14:paraId="01CFABC1" w14:textId="57748F3F">
      <w:pPr>
        <w:pStyle w:val="JuPara"/>
        <w:rPr>
          <w:rFonts w:eastAsia="Times New Roman"/>
          <w:lang w:eastAsia="fr-FR"/>
        </w:rPr>
      </w:pPr>
      <w:r w:rsidRPr="00C23803">
        <w:rPr>
          <w:rFonts w:eastAsia="Times New Roman"/>
          <w:lang w:eastAsia="fr-FR"/>
        </w:rPr>
        <w:fldChar w:fldCharType="begin"/>
      </w:r>
      <w:r w:rsidRPr="00C23803">
        <w:rPr>
          <w:rFonts w:eastAsia="Times New Roman"/>
          <w:lang w:eastAsia="fr-FR"/>
        </w:rPr>
        <w:instrText xml:space="preserve"> SEQ level0 \*arabic \* MERGEFORMAT </w:instrText>
      </w:r>
      <w:r w:rsidRPr="00C23803">
        <w:rPr>
          <w:rFonts w:eastAsia="Times New Roman"/>
          <w:lang w:eastAsia="fr-FR"/>
        </w:rPr>
        <w:fldChar w:fldCharType="separate"/>
      </w:r>
      <w:r w:rsidRPr="00C23803" w:rsidR="00C23803">
        <w:rPr>
          <w:rFonts w:eastAsia="Times New Roman"/>
          <w:noProof/>
          <w:lang w:eastAsia="fr-FR"/>
        </w:rPr>
        <w:t>15</w:t>
      </w:r>
      <w:r w:rsidRPr="00C23803">
        <w:rPr>
          <w:rFonts w:eastAsia="Times New Roman"/>
          <w:lang w:eastAsia="fr-FR"/>
        </w:rPr>
        <w:fldChar w:fldCharType="end"/>
      </w:r>
      <w:r w:rsidRPr="00C23803">
        <w:rPr>
          <w:rFonts w:eastAsia="Times New Roman"/>
          <w:lang w:eastAsia="fr-FR"/>
        </w:rPr>
        <w:t>.  Accordingly, the Court dismisses the Government</w:t>
      </w:r>
      <w:r w:rsidRPr="00C23803" w:rsidR="00C23803">
        <w:rPr>
          <w:rFonts w:eastAsia="Times New Roman"/>
          <w:lang w:eastAsia="fr-FR"/>
        </w:rPr>
        <w:t>’</w:t>
      </w:r>
      <w:r w:rsidRPr="00C23803">
        <w:rPr>
          <w:rFonts w:eastAsia="Times New Roman"/>
          <w:lang w:eastAsia="fr-FR"/>
        </w:rPr>
        <w:t>s objection concerning the non-exhaustion of domestic remedies.</w:t>
      </w:r>
    </w:p>
    <w:p w:rsidRPr="00C23803" w:rsidR="00AC7C46" w:rsidP="00C23803" w:rsidRDefault="00F4281D" w14:paraId="16FCC87B" w14:textId="71728E91">
      <w:pPr>
        <w:pStyle w:val="JuPara"/>
      </w:pPr>
      <w:r>
        <w:rPr>
          <w:noProof/>
        </w:rPr>
        <w:fldChar w:fldCharType="begin"/>
      </w:r>
      <w:r>
        <w:rPr>
          <w:noProof/>
        </w:rPr>
        <w:instrText xml:space="preserve"> SEQ level0 \*arabic \* MERGEFORMAT </w:instrText>
      </w:r>
      <w:r>
        <w:rPr>
          <w:noProof/>
        </w:rPr>
        <w:fldChar w:fldCharType="separate"/>
      </w:r>
      <w:r w:rsidRPr="00C23803" w:rsidR="00C23803">
        <w:rPr>
          <w:noProof/>
        </w:rPr>
        <w:t>16</w:t>
      </w:r>
      <w:r>
        <w:rPr>
          <w:noProof/>
        </w:rPr>
        <w:fldChar w:fldCharType="end"/>
      </w:r>
      <w:r w:rsidRPr="00C23803" w:rsidR="00AC7C46">
        <w:t>.  The Court notes that the application is not manifestly ill-founded within the meaning of Article 35 § 3 (a) of the Convention or inadmissible on any other grounds. It must therefore be declared admissible.</w:t>
      </w:r>
    </w:p>
    <w:p w:rsidRPr="00C23803" w:rsidR="00AC7C46" w:rsidP="00C23803" w:rsidRDefault="00AC7C46" w14:paraId="7AA3E775" w14:textId="77777777">
      <w:pPr>
        <w:pStyle w:val="JuHIRoman"/>
      </w:pPr>
      <w:r w:rsidRPr="00C23803">
        <w:t>ALLEGED VIOLATION OF ARTICLE 3 OF THE CONVENTION</w:t>
      </w:r>
    </w:p>
    <w:bookmarkStart w:name="paragraph00035" w:id="2"/>
    <w:p w:rsidRPr="00C23803" w:rsidR="00AC7C46" w:rsidP="00C23803" w:rsidRDefault="00AC7C46" w14:paraId="7CF35D00" w14:textId="0C4652EC">
      <w:pPr>
        <w:pStyle w:val="JuPara"/>
      </w:pPr>
      <w:r w:rsidRPr="00C23803">
        <w:fldChar w:fldCharType="begin"/>
      </w:r>
      <w:r w:rsidRPr="00C23803">
        <w:instrText xml:space="preserve"> SEQ level0 \*arabic \* MERGEFORMAT </w:instrText>
      </w:r>
      <w:r w:rsidRPr="00C23803">
        <w:fldChar w:fldCharType="separate"/>
      </w:r>
      <w:r w:rsidRPr="00C23803" w:rsidR="00C23803">
        <w:rPr>
          <w:noProof/>
        </w:rPr>
        <w:t>17</w:t>
      </w:r>
      <w:r w:rsidRPr="00C23803">
        <w:fldChar w:fldCharType="end"/>
      </w:r>
      <w:bookmarkEnd w:id="2"/>
      <w:r w:rsidRPr="00C23803">
        <w:t xml:space="preserve">.  The relevant general principles concerning </w:t>
      </w:r>
      <w:r w:rsidRPr="00C23803">
        <w:rPr>
          <w:i/>
          <w:iCs/>
        </w:rPr>
        <w:t>non</w:t>
      </w:r>
      <w:r w:rsidRPr="00C23803">
        <w:noBreakHyphen/>
      </w:r>
      <w:r w:rsidRPr="00C23803">
        <w:rPr>
          <w:i/>
          <w:iCs/>
        </w:rPr>
        <w:t>refoulement</w:t>
      </w:r>
      <w:r w:rsidRPr="00C23803">
        <w:t xml:space="preserve"> and the return of asylum-seekers in the context of the prohibition of torture and other degrading or inhuman treatment were summarised in the judgment in </w:t>
      </w:r>
      <w:r w:rsidRPr="00C23803">
        <w:rPr>
          <w:i/>
          <w:iCs/>
        </w:rPr>
        <w:t>M.K. and</w:t>
      </w:r>
      <w:r w:rsidRPr="00C23803" w:rsidR="003975A6">
        <w:rPr>
          <w:i/>
          <w:iCs/>
        </w:rPr>
        <w:t xml:space="preserve"> </w:t>
      </w:r>
      <w:r w:rsidRPr="00C23803">
        <w:rPr>
          <w:i/>
          <w:iCs/>
        </w:rPr>
        <w:t>Others v. Poland</w:t>
      </w:r>
      <w:r w:rsidRPr="00C23803">
        <w:t xml:space="preserve"> (cited above, </w:t>
      </w:r>
      <w:r w:rsidRPr="00C23803">
        <w:rPr>
          <w:rFonts w:cstheme="minorHAnsi"/>
        </w:rPr>
        <w:t>§§ </w:t>
      </w:r>
      <w:r w:rsidRPr="00C23803">
        <w:t>166-73).</w:t>
      </w:r>
    </w:p>
    <w:p w:rsidRPr="00C23803" w:rsidR="00AC7C46" w:rsidP="00C23803" w:rsidRDefault="00AC7C46" w14:paraId="1F43BF9D" w14:textId="2C0F8654">
      <w:pPr>
        <w:pStyle w:val="JuPara"/>
        <w:rPr>
          <w:rFonts w:eastAsia="Times New Roman"/>
          <w:lang w:eastAsia="fr-FR"/>
        </w:rPr>
      </w:pPr>
      <w:r w:rsidRPr="00C23803">
        <w:rPr>
          <w:rFonts w:eastAsia="Times New Roman"/>
          <w:lang w:eastAsia="fr-FR"/>
        </w:rPr>
        <w:fldChar w:fldCharType="begin"/>
      </w:r>
      <w:r w:rsidRPr="00C23803">
        <w:rPr>
          <w:rFonts w:eastAsia="Times New Roman"/>
          <w:lang w:eastAsia="fr-FR"/>
        </w:rPr>
        <w:instrText xml:space="preserve"> SEQ level0 \*arabic \* MERGEFORMAT </w:instrText>
      </w:r>
      <w:r w:rsidRPr="00C23803">
        <w:rPr>
          <w:rFonts w:eastAsia="Times New Roman"/>
          <w:lang w:eastAsia="fr-FR"/>
        </w:rPr>
        <w:fldChar w:fldCharType="separate"/>
      </w:r>
      <w:r w:rsidRPr="00C23803" w:rsidR="00C23803">
        <w:rPr>
          <w:rFonts w:eastAsia="Times New Roman"/>
          <w:noProof/>
          <w:lang w:eastAsia="fr-FR"/>
        </w:rPr>
        <w:t>18</w:t>
      </w:r>
      <w:r w:rsidRPr="00C23803">
        <w:rPr>
          <w:rFonts w:eastAsia="Times New Roman"/>
          <w:lang w:eastAsia="fr-FR"/>
        </w:rPr>
        <w:fldChar w:fldCharType="end"/>
      </w:r>
      <w:r w:rsidRPr="00C23803">
        <w:rPr>
          <w:rFonts w:eastAsia="Times New Roman"/>
          <w:lang w:eastAsia="fr-FR"/>
        </w:rPr>
        <w:t xml:space="preserve">.  In that judgment the Court examined a very similar situation concerning applicants who had tried to cross the border in </w:t>
      </w:r>
      <w:proofErr w:type="spellStart"/>
      <w:r w:rsidRPr="00C23803">
        <w:rPr>
          <w:rFonts w:eastAsia="Times New Roman"/>
          <w:lang w:eastAsia="fr-FR"/>
        </w:rPr>
        <w:t>Terespol</w:t>
      </w:r>
      <w:proofErr w:type="spellEnd"/>
      <w:r w:rsidRPr="00C23803">
        <w:rPr>
          <w:rFonts w:eastAsia="Times New Roman"/>
          <w:lang w:eastAsia="fr-FR"/>
        </w:rPr>
        <w:t xml:space="preserve"> in 2017, and in particular whether those applicants could be considered asylum</w:t>
      </w:r>
      <w:r w:rsidRPr="00C23803" w:rsidR="00B6356A">
        <w:rPr>
          <w:rFonts w:eastAsia="Times New Roman"/>
          <w:lang w:eastAsia="fr-FR"/>
        </w:rPr>
        <w:noBreakHyphen/>
      </w:r>
      <w:r w:rsidRPr="00C23803">
        <w:rPr>
          <w:rFonts w:eastAsia="Times New Roman"/>
          <w:lang w:eastAsia="fr-FR"/>
        </w:rPr>
        <w:t xml:space="preserve">seekers and whether they had substantiated their submissions that Belarus was not a safe country for them and that they were at risk of “chain </w:t>
      </w:r>
      <w:r w:rsidRPr="00C23803">
        <w:rPr>
          <w:rFonts w:eastAsia="Times New Roman"/>
          <w:i/>
          <w:iCs/>
          <w:lang w:eastAsia="fr-FR"/>
        </w:rPr>
        <w:t>refoulement</w:t>
      </w:r>
      <w:r w:rsidRPr="00C23803">
        <w:rPr>
          <w:rFonts w:eastAsia="Times New Roman"/>
          <w:lang w:eastAsia="fr-FR"/>
        </w:rPr>
        <w:t>” to Chechnya, which would have violated their rights under Article</w:t>
      </w:r>
      <w:r w:rsidRPr="00C23803" w:rsidR="003975A6">
        <w:rPr>
          <w:rFonts w:eastAsia="Times New Roman"/>
          <w:lang w:eastAsia="fr-FR"/>
        </w:rPr>
        <w:t> </w:t>
      </w:r>
      <w:r w:rsidRPr="00C23803">
        <w:rPr>
          <w:rFonts w:eastAsia="Times New Roman"/>
          <w:lang w:eastAsia="fr-FR"/>
        </w:rPr>
        <w:t>3 of the Convention. In that instance, the Court found that the Polish State was under an obligation to ensure the applicants</w:t>
      </w:r>
      <w:r w:rsidRPr="00C23803" w:rsidR="00C23803">
        <w:rPr>
          <w:rFonts w:eastAsia="Times New Roman"/>
          <w:lang w:eastAsia="fr-FR"/>
        </w:rPr>
        <w:t>’</w:t>
      </w:r>
      <w:r w:rsidRPr="00C23803">
        <w:rPr>
          <w:rFonts w:eastAsia="Times New Roman"/>
          <w:lang w:eastAsia="fr-FR"/>
        </w:rPr>
        <w:t xml:space="preserve"> safety, specifically by allowing them to remain within Polish jurisdiction and by guaranteeing safeguards against them having to return to their country of origin until such time as their claims had been properly reviewed by a competent domestic authority. It therefore held that pending an application for international protection, a State could not deny access to its territory to a person presenting himself or herself at a border checkpoint who alleged that he or she might be subjected to ill-treatment if he or she remained on the territory of the neighbouring State, unless adequate measures were taken to eliminate such a risk. The Court sees no reason to hold otherwise in the present case, where the applicants likewise did not have the benefit of effective guarantees that would have protected them from exposure to a real risk of being subjected to inhuman or degrading treatment, as well as torture.</w:t>
      </w:r>
    </w:p>
    <w:p w:rsidRPr="00C23803" w:rsidR="00AC7C46" w:rsidP="00C23803" w:rsidRDefault="00AC7C46" w14:paraId="051AB232" w14:textId="3EE5FF76">
      <w:pPr>
        <w:pStyle w:val="JuPara"/>
        <w:rPr>
          <w:rFonts w:eastAsia="Times New Roman"/>
          <w:lang w:eastAsia="fr-FR"/>
        </w:rPr>
      </w:pPr>
      <w:r w:rsidRPr="00C23803">
        <w:rPr>
          <w:rFonts w:eastAsia="Times New Roman"/>
          <w:lang w:eastAsia="fr-FR"/>
        </w:rPr>
        <w:fldChar w:fldCharType="begin"/>
      </w:r>
      <w:r w:rsidRPr="00C23803">
        <w:rPr>
          <w:rFonts w:eastAsia="Times New Roman"/>
          <w:lang w:eastAsia="fr-FR"/>
        </w:rPr>
        <w:instrText xml:space="preserve"> SEQ level0 \*arabic \* MERGEFORMAT </w:instrText>
      </w:r>
      <w:r w:rsidRPr="00C23803">
        <w:rPr>
          <w:rFonts w:eastAsia="Times New Roman"/>
          <w:lang w:eastAsia="fr-FR"/>
        </w:rPr>
        <w:fldChar w:fldCharType="separate"/>
      </w:r>
      <w:r w:rsidRPr="00C23803" w:rsidR="00C23803">
        <w:rPr>
          <w:rFonts w:eastAsia="Times New Roman"/>
          <w:noProof/>
          <w:lang w:eastAsia="fr-FR"/>
        </w:rPr>
        <w:t>19</w:t>
      </w:r>
      <w:r w:rsidRPr="00C23803">
        <w:rPr>
          <w:rFonts w:eastAsia="Times New Roman"/>
          <w:lang w:eastAsia="fr-FR"/>
        </w:rPr>
        <w:fldChar w:fldCharType="end"/>
      </w:r>
      <w:r w:rsidRPr="00C23803">
        <w:rPr>
          <w:rFonts w:eastAsia="Times New Roman"/>
          <w:lang w:eastAsia="fr-FR"/>
        </w:rPr>
        <w:t>.  In view of the above, the fact that no proceedings in which the applicants</w:t>
      </w:r>
      <w:r w:rsidRPr="00C23803" w:rsidR="00C23803">
        <w:rPr>
          <w:rFonts w:eastAsia="Times New Roman"/>
          <w:lang w:eastAsia="fr-FR"/>
        </w:rPr>
        <w:t>’</w:t>
      </w:r>
      <w:r w:rsidRPr="00C23803">
        <w:rPr>
          <w:rFonts w:eastAsia="Times New Roman"/>
          <w:lang w:eastAsia="fr-FR"/>
        </w:rPr>
        <w:t xml:space="preserve"> applications for international protection could be reviewed had been initiated when the applicants were at the Polish border crossing constituted a violation of Article 3 of the Convention. Moreover, given the situation in the neighbouring State (see </w:t>
      </w:r>
      <w:r w:rsidRPr="00C23803">
        <w:rPr>
          <w:i/>
          <w:iCs/>
        </w:rPr>
        <w:t>M.K.</w:t>
      </w:r>
      <w:r w:rsidRPr="00C23803" w:rsidR="003975A6">
        <w:rPr>
          <w:i/>
          <w:iCs/>
        </w:rPr>
        <w:t xml:space="preserve"> </w:t>
      </w:r>
      <w:r w:rsidRPr="00C23803">
        <w:rPr>
          <w:i/>
          <w:iCs/>
        </w:rPr>
        <w:t>and</w:t>
      </w:r>
      <w:r w:rsidRPr="00C23803" w:rsidR="003975A6">
        <w:rPr>
          <w:i/>
          <w:iCs/>
        </w:rPr>
        <w:t xml:space="preserve"> </w:t>
      </w:r>
      <w:r w:rsidRPr="00C23803">
        <w:rPr>
          <w:i/>
          <w:iCs/>
        </w:rPr>
        <w:t>Others v. Poland</w:t>
      </w:r>
      <w:r w:rsidRPr="00C23803">
        <w:t>, cited above,</w:t>
      </w:r>
      <w:r w:rsidRPr="00C23803">
        <w:rPr>
          <w:rFonts w:eastAsia="Times New Roman"/>
          <w:lang w:eastAsia="fr-FR"/>
        </w:rPr>
        <w:t xml:space="preserve"> </w:t>
      </w:r>
      <w:r w:rsidRPr="00C23803">
        <w:rPr>
          <w:rFonts w:eastAsia="Times New Roman" w:cstheme="minorHAnsi"/>
          <w:lang w:eastAsia="fr-FR"/>
        </w:rPr>
        <w:t>§§ 116</w:t>
      </w:r>
      <w:r w:rsidRPr="00C23803">
        <w:rPr>
          <w:rFonts w:eastAsia="Times New Roman" w:cstheme="minorHAnsi"/>
          <w:lang w:eastAsia="fr-FR"/>
        </w:rPr>
        <w:noBreakHyphen/>
        <w:t>17</w:t>
      </w:r>
      <w:r w:rsidRPr="00C23803">
        <w:rPr>
          <w:rFonts w:eastAsia="Times New Roman"/>
          <w:lang w:eastAsia="fr-FR"/>
        </w:rPr>
        <w:t xml:space="preserve">), the Polish authorities, by failing to allow the applicants to remain on Polish territory pending the examination of their applications, knowingly exposed them to a serious risk of chain </w:t>
      </w:r>
      <w:r w:rsidRPr="00C23803">
        <w:rPr>
          <w:rFonts w:eastAsia="Times New Roman"/>
          <w:i/>
          <w:iCs/>
          <w:lang w:eastAsia="fr-FR"/>
        </w:rPr>
        <w:t>refoulement</w:t>
      </w:r>
      <w:r w:rsidRPr="00C23803">
        <w:rPr>
          <w:rFonts w:eastAsia="Times New Roman"/>
          <w:lang w:eastAsia="fr-FR"/>
        </w:rPr>
        <w:t xml:space="preserve"> and treatment prohibited by Article 3 of the Convention.</w:t>
      </w:r>
    </w:p>
    <w:p w:rsidRPr="00C23803" w:rsidR="00AC7C46" w:rsidP="00C23803" w:rsidRDefault="00AC7C46" w14:paraId="6C32D891" w14:textId="1A2C1638">
      <w:pPr>
        <w:pStyle w:val="JuPara"/>
        <w:rPr>
          <w:rFonts w:eastAsia="Times New Roman"/>
          <w:lang w:eastAsia="fr-FR"/>
        </w:rPr>
      </w:pPr>
      <w:r w:rsidRPr="00C23803">
        <w:rPr>
          <w:rFonts w:eastAsia="Times New Roman"/>
          <w:lang w:eastAsia="fr-FR"/>
        </w:rPr>
        <w:fldChar w:fldCharType="begin"/>
      </w:r>
      <w:r w:rsidRPr="00C23803">
        <w:rPr>
          <w:rFonts w:eastAsia="Times New Roman"/>
          <w:lang w:eastAsia="fr-FR"/>
        </w:rPr>
        <w:instrText xml:space="preserve"> SEQ level0 \*arabic \* MERGEFORMAT </w:instrText>
      </w:r>
      <w:r w:rsidRPr="00C23803">
        <w:rPr>
          <w:rFonts w:eastAsia="Times New Roman"/>
          <w:lang w:eastAsia="fr-FR"/>
        </w:rPr>
        <w:fldChar w:fldCharType="separate"/>
      </w:r>
      <w:r w:rsidRPr="00C23803" w:rsidR="00C23803">
        <w:rPr>
          <w:rFonts w:eastAsia="Times New Roman"/>
          <w:noProof/>
          <w:lang w:eastAsia="fr-FR"/>
        </w:rPr>
        <w:t>20</w:t>
      </w:r>
      <w:r w:rsidRPr="00C23803">
        <w:rPr>
          <w:rFonts w:eastAsia="Times New Roman"/>
          <w:lang w:eastAsia="fr-FR"/>
        </w:rPr>
        <w:fldChar w:fldCharType="end"/>
      </w:r>
      <w:r w:rsidRPr="00C23803">
        <w:rPr>
          <w:rFonts w:eastAsia="Times New Roman"/>
          <w:lang w:eastAsia="fr-FR"/>
        </w:rPr>
        <w:t>.  There has accordingly been a violation of Article 3 of the Convention.</w:t>
      </w:r>
    </w:p>
    <w:p w:rsidRPr="00C23803" w:rsidR="00AC7C46" w:rsidP="00C23803" w:rsidRDefault="00AC7C46" w14:paraId="75AB198D" w14:textId="77777777">
      <w:pPr>
        <w:pStyle w:val="JuHIRoman"/>
      </w:pPr>
      <w:r w:rsidRPr="00C23803">
        <w:t>OTHER ALLEGED VIOLATIONS UNDER WELL-ESTABLISHED CASE-LAW</w:t>
      </w:r>
    </w:p>
    <w:p w:rsidRPr="00C23803" w:rsidR="00AC7C46" w:rsidP="00C23803" w:rsidRDefault="00AC7C46" w14:paraId="40001F33" w14:textId="6A5F0413">
      <w:pPr>
        <w:pStyle w:val="JuPara"/>
      </w:pPr>
      <w:r w:rsidRPr="00C23803">
        <w:fldChar w:fldCharType="begin"/>
      </w:r>
      <w:r w:rsidRPr="00C23803">
        <w:instrText xml:space="preserve"> SEQ level0 \*arabic </w:instrText>
      </w:r>
      <w:r w:rsidRPr="00C23803">
        <w:fldChar w:fldCharType="separate"/>
      </w:r>
      <w:r w:rsidRPr="00C23803" w:rsidR="00C23803">
        <w:rPr>
          <w:noProof/>
        </w:rPr>
        <w:t>21</w:t>
      </w:r>
      <w:r w:rsidRPr="00C23803">
        <w:fldChar w:fldCharType="end"/>
      </w:r>
      <w:r w:rsidRPr="00C23803">
        <w:t>.  The applicants also raised other complaints which are covered by the well</w:t>
      </w:r>
      <w:r w:rsidRPr="00C23803">
        <w:noBreakHyphen/>
        <w:t xml:space="preserve">established case-law of the Court. Having examined all the material before it, the Court concludes that they disclose a violation of Article 4 of Protocol No. 4 as well as of </w:t>
      </w:r>
      <w:r w:rsidRPr="00C23803">
        <w:rPr>
          <w:rFonts w:eastAsia="Times New Roman"/>
          <w:lang w:eastAsia="fr-FR"/>
        </w:rPr>
        <w:t>Article 13 of the Convention in conjunction with Article 3 of the Convention and Article 4 of Protocol No. 4</w:t>
      </w:r>
      <w:r w:rsidRPr="00C23803">
        <w:t xml:space="preserve"> in the light of its findings in previous judgments (see </w:t>
      </w:r>
      <w:r w:rsidRPr="00C23803">
        <w:rPr>
          <w:i/>
        </w:rPr>
        <w:t>M.K. and Others v. Poland</w:t>
      </w:r>
      <w:r w:rsidRPr="00C23803">
        <w:t>, cited above, §§ 204</w:t>
      </w:r>
      <w:r w:rsidRPr="00C23803">
        <w:noBreakHyphen/>
        <w:t>11 and 219</w:t>
      </w:r>
      <w:r w:rsidRPr="00C23803">
        <w:noBreakHyphen/>
        <w:t xml:space="preserve">20, and </w:t>
      </w:r>
      <w:r w:rsidRPr="00C23803">
        <w:rPr>
          <w:i/>
        </w:rPr>
        <w:t>D.A. and Others v. Poland</w:t>
      </w:r>
      <w:r w:rsidRPr="00C23803">
        <w:t>, no.</w:t>
      </w:r>
      <w:r w:rsidRPr="00C23803" w:rsidR="003975A6">
        <w:t> </w:t>
      </w:r>
      <w:r w:rsidRPr="00C23803">
        <w:t>51246/17, §§ 81</w:t>
      </w:r>
      <w:r w:rsidRPr="00C23803">
        <w:noBreakHyphen/>
        <w:t>84 and 89-90, 8</w:t>
      </w:r>
      <w:r w:rsidRPr="00C23803" w:rsidR="003975A6">
        <w:t xml:space="preserve"> </w:t>
      </w:r>
      <w:r w:rsidRPr="00C23803">
        <w:t>July 2021).</w:t>
      </w:r>
    </w:p>
    <w:p w:rsidRPr="00C23803" w:rsidR="00AC7C46" w:rsidP="00C23803" w:rsidRDefault="00AC7C46" w14:paraId="5FB9AD6F" w14:textId="77777777">
      <w:pPr>
        <w:pStyle w:val="JuHHead"/>
      </w:pPr>
      <w:r w:rsidRPr="00C23803">
        <w:t>APPLICATION OF ARTICLE 41 OF THE CONVENTION</w:t>
      </w:r>
    </w:p>
    <w:p w:rsidRPr="00C23803" w:rsidR="00AC7C46" w:rsidP="00C23803" w:rsidRDefault="00AC7C46" w14:paraId="713F6738" w14:textId="0392F641">
      <w:pPr>
        <w:pStyle w:val="JuPara"/>
      </w:pPr>
      <w:r w:rsidRPr="00C23803">
        <w:fldChar w:fldCharType="begin"/>
      </w:r>
      <w:r w:rsidRPr="00C23803">
        <w:instrText xml:space="preserve"> SEQ level0 \*arabic </w:instrText>
      </w:r>
      <w:r w:rsidRPr="00C23803">
        <w:fldChar w:fldCharType="separate"/>
      </w:r>
      <w:r w:rsidRPr="00C23803" w:rsidR="00C23803">
        <w:rPr>
          <w:noProof/>
        </w:rPr>
        <w:t>22</w:t>
      </w:r>
      <w:r w:rsidRPr="00C23803">
        <w:fldChar w:fldCharType="end"/>
      </w:r>
      <w:r w:rsidRPr="00C23803">
        <w:t>.  </w:t>
      </w:r>
      <w:r w:rsidRPr="00C23803">
        <w:rPr>
          <w:rFonts w:eastAsia="Times New Roman"/>
          <w:lang w:eastAsia="fr-FR"/>
        </w:rPr>
        <w:t xml:space="preserve">The applicants, </w:t>
      </w:r>
      <w:r w:rsidRPr="00C23803">
        <w:t>who were represented by a lawyer of their choice and were granted legal aid,</w:t>
      </w:r>
      <w:r w:rsidRPr="00C23803">
        <w:rPr>
          <w:rFonts w:eastAsia="Times New Roman"/>
          <w:lang w:eastAsia="fr-FR"/>
        </w:rPr>
        <w:t xml:space="preserve"> claimed 28,000 euros (EUR) each in respect of non-pecuniary damage, a total of EUR 704 in respect of pecuniary damage for expenses incurred for train tickets from Brest to </w:t>
      </w:r>
      <w:proofErr w:type="spellStart"/>
      <w:r w:rsidRPr="00C23803">
        <w:rPr>
          <w:rFonts w:eastAsia="Times New Roman"/>
          <w:lang w:eastAsia="fr-FR"/>
        </w:rPr>
        <w:t>Terespol</w:t>
      </w:r>
      <w:proofErr w:type="spellEnd"/>
      <w:r w:rsidRPr="00C23803">
        <w:rPr>
          <w:rFonts w:eastAsia="Times New Roman"/>
          <w:lang w:eastAsia="fr-FR"/>
        </w:rPr>
        <w:t xml:space="preserve"> for the whole family on twenty-two occasions,</w:t>
      </w:r>
      <w:r w:rsidRPr="00C23803">
        <w:t xml:space="preserve"> and EUR 1,300 in respect of costs and expenses incurred in the proceedings before the domestic courts and EUR</w:t>
      </w:r>
      <w:r w:rsidRPr="00C23803" w:rsidR="003975A6">
        <w:t> </w:t>
      </w:r>
      <w:r w:rsidRPr="00C23803">
        <w:t>29.29 for those incurred before the Court.</w:t>
      </w:r>
    </w:p>
    <w:p w:rsidRPr="00C23803" w:rsidR="00AC7C46" w:rsidP="00C23803" w:rsidRDefault="00AC7C46" w14:paraId="2867BEC4" w14:textId="3D0C1289">
      <w:pPr>
        <w:pStyle w:val="JuPara"/>
      </w:pPr>
      <w:r w:rsidRPr="00C23803">
        <w:fldChar w:fldCharType="begin"/>
      </w:r>
      <w:r w:rsidRPr="00C23803">
        <w:instrText xml:space="preserve"> SEQ level0 \*arabic </w:instrText>
      </w:r>
      <w:r w:rsidRPr="00C23803">
        <w:fldChar w:fldCharType="separate"/>
      </w:r>
      <w:r w:rsidRPr="00C23803" w:rsidR="00C23803">
        <w:rPr>
          <w:noProof/>
        </w:rPr>
        <w:t>23</w:t>
      </w:r>
      <w:r w:rsidRPr="00C23803">
        <w:fldChar w:fldCharType="end"/>
      </w:r>
      <w:r w:rsidRPr="00C23803">
        <w:t xml:space="preserve">.  The Government </w:t>
      </w:r>
      <w:r w:rsidRPr="00C23803">
        <w:rPr>
          <w:rFonts w:eastAsia="Times New Roman"/>
          <w:lang w:eastAsia="fr-FR"/>
        </w:rPr>
        <w:t>submitted that the amounts indicated by the applicants were entirely unsubstantiated and exorbitant.</w:t>
      </w:r>
    </w:p>
    <w:p w:rsidRPr="00C23803" w:rsidR="00AC7C46" w:rsidP="00C23803" w:rsidRDefault="00AC7C46" w14:paraId="2F0E1C94" w14:textId="4EE178D6">
      <w:pPr>
        <w:pStyle w:val="JuPara"/>
        <w:rPr>
          <w:rFonts w:eastAsia="Times New Roman"/>
          <w:lang w:eastAsia="fr-FR"/>
        </w:rPr>
      </w:pPr>
      <w:r w:rsidRPr="00C23803">
        <w:fldChar w:fldCharType="begin"/>
      </w:r>
      <w:r w:rsidRPr="00C23803">
        <w:instrText xml:space="preserve"> SEQ level0 \*arabic </w:instrText>
      </w:r>
      <w:r w:rsidRPr="00C23803">
        <w:fldChar w:fldCharType="separate"/>
      </w:r>
      <w:r w:rsidRPr="00C23803" w:rsidR="00C23803">
        <w:rPr>
          <w:noProof/>
        </w:rPr>
        <w:t>24</w:t>
      </w:r>
      <w:r w:rsidRPr="00C23803">
        <w:fldChar w:fldCharType="end"/>
      </w:r>
      <w:r w:rsidRPr="00C23803">
        <w:t>.  </w:t>
      </w:r>
      <w:r w:rsidRPr="00C23803">
        <w:rPr>
          <w:rFonts w:eastAsia="Times New Roman"/>
          <w:lang w:eastAsia="fr-FR"/>
        </w:rPr>
        <w:t>The Court, ruling on an equitable basis, awards the applicants EUR 28,000 jointly in respect of pecuniary and non-pecuniary damage.</w:t>
      </w:r>
    </w:p>
    <w:p w:rsidRPr="00C23803" w:rsidR="00AC7C46" w:rsidP="00C23803" w:rsidRDefault="00AC7C46" w14:paraId="4B6B1628" w14:textId="6B61F1CA">
      <w:pPr>
        <w:pStyle w:val="JuPara"/>
      </w:pPr>
      <w:r w:rsidRPr="00C23803">
        <w:fldChar w:fldCharType="begin"/>
      </w:r>
      <w:r w:rsidRPr="00C23803">
        <w:instrText xml:space="preserve"> SEQ level0 \*arabic </w:instrText>
      </w:r>
      <w:r w:rsidRPr="00C23803">
        <w:fldChar w:fldCharType="separate"/>
      </w:r>
      <w:r w:rsidRPr="00C23803" w:rsidR="00C23803">
        <w:rPr>
          <w:noProof/>
        </w:rPr>
        <w:t>25</w:t>
      </w:r>
      <w:r w:rsidRPr="00C23803">
        <w:fldChar w:fldCharType="end"/>
      </w:r>
      <w:r w:rsidRPr="00C23803">
        <w:t>.  In respect of costs and expenses, having regard to the documents in its possession, the Court considers it reasonable to award the full sum claimed rounded up to EUR 1,330, less EUR 850 received under the Court</w:t>
      </w:r>
      <w:r w:rsidRPr="00C23803" w:rsidR="00C23803">
        <w:t>’</w:t>
      </w:r>
      <w:r w:rsidRPr="00C23803">
        <w:t>s legal-aid scheme, covering costs under all heads, plus any tax that may be chargeable to the applicants.</w:t>
      </w:r>
    </w:p>
    <w:p w:rsidRPr="00C23803" w:rsidR="00AC7C46" w:rsidP="00C23803" w:rsidRDefault="00AC7C46" w14:paraId="663DE5CE" w14:textId="351C7525">
      <w:pPr>
        <w:pStyle w:val="JuHHead"/>
      </w:pPr>
      <w:r w:rsidRPr="00C23803">
        <w:t>FOR THESE REASONS, THE COURT, UNANIMOUSLY,</w:t>
      </w:r>
    </w:p>
    <w:p w:rsidRPr="00C23803" w:rsidR="00AC7C46" w:rsidP="00C23803" w:rsidRDefault="00AC7C46" w14:paraId="6FA5F18A" w14:textId="77777777">
      <w:pPr>
        <w:pStyle w:val="JuList"/>
      </w:pPr>
      <w:r w:rsidRPr="00C23803">
        <w:rPr>
          <w:i/>
        </w:rPr>
        <w:t>Declares</w:t>
      </w:r>
      <w:r w:rsidRPr="00C23803">
        <w:t xml:space="preserve"> the application </w:t>
      </w:r>
      <w:proofErr w:type="gramStart"/>
      <w:r w:rsidRPr="00C23803">
        <w:t>admissible;</w:t>
      </w:r>
      <w:proofErr w:type="gramEnd"/>
    </w:p>
    <w:p w:rsidRPr="00C23803" w:rsidR="00AC7C46" w:rsidP="00C23803" w:rsidRDefault="00AC7C46" w14:paraId="4C3035F1" w14:textId="77777777">
      <w:pPr>
        <w:pStyle w:val="JuList"/>
      </w:pPr>
      <w:r w:rsidRPr="00C23803">
        <w:rPr>
          <w:i/>
        </w:rPr>
        <w:t>Holds</w:t>
      </w:r>
      <w:r w:rsidRPr="00C23803">
        <w:t xml:space="preserve"> that there has been a violation of Article 3 of the </w:t>
      </w:r>
      <w:proofErr w:type="gramStart"/>
      <w:r w:rsidRPr="00C23803">
        <w:t>Convention;</w:t>
      </w:r>
      <w:proofErr w:type="gramEnd"/>
    </w:p>
    <w:p w:rsidRPr="00C23803" w:rsidR="00AC7C46" w:rsidP="00C23803" w:rsidRDefault="00AC7C46" w14:paraId="70922D4C" w14:textId="55B770A1">
      <w:pPr>
        <w:pStyle w:val="JuList"/>
      </w:pPr>
      <w:r w:rsidRPr="00C23803">
        <w:rPr>
          <w:i/>
        </w:rPr>
        <w:t>Holds</w:t>
      </w:r>
      <w:r w:rsidRPr="00C23803">
        <w:rPr>
          <w:color w:val="000000"/>
        </w:rPr>
        <w:t xml:space="preserve"> </w:t>
      </w:r>
      <w:r w:rsidRPr="00C23803">
        <w:t>that there has been a violation of Article 4 of Protocol No.</w:t>
      </w:r>
      <w:r w:rsidRPr="00C23803" w:rsidR="00E515E3">
        <w:t xml:space="preserve"> </w:t>
      </w:r>
      <w:r w:rsidRPr="00C23803">
        <w:t>4 to the Convention and of Article 13</w:t>
      </w:r>
      <w:r w:rsidRPr="00C23803">
        <w:rPr>
          <w:rFonts w:eastAsia="Times New Roman"/>
          <w:lang w:eastAsia="fr-FR"/>
        </w:rPr>
        <w:t xml:space="preserve"> of the Convention in conjunction with Article 3 of the Convention and Article 4 of Protocol No. 4</w:t>
      </w:r>
      <w:r w:rsidRPr="00C23803">
        <w:t xml:space="preserve"> as regards the other complaints raised under the well-established case-law of the </w:t>
      </w:r>
      <w:proofErr w:type="gramStart"/>
      <w:r w:rsidRPr="00C23803">
        <w:t>Court;</w:t>
      </w:r>
      <w:proofErr w:type="gramEnd"/>
    </w:p>
    <w:p w:rsidRPr="00C23803" w:rsidR="00AC7C46" w:rsidP="00C23803" w:rsidRDefault="00AC7C46" w14:paraId="32E0B924" w14:textId="77777777">
      <w:pPr>
        <w:pStyle w:val="JuList"/>
        <w:keepNext/>
        <w:keepLines/>
        <w:widowControl w:val="0"/>
      </w:pPr>
      <w:r w:rsidRPr="00C23803">
        <w:rPr>
          <w:i/>
          <w:iCs/>
        </w:rPr>
        <w:t>Holds</w:t>
      </w:r>
    </w:p>
    <w:p w:rsidRPr="00C23803" w:rsidR="00AC7C46" w:rsidP="00C23803" w:rsidRDefault="00AC7C46" w14:paraId="722B6FB8" w14:textId="77777777">
      <w:pPr>
        <w:pStyle w:val="JuLista"/>
        <w:keepNext/>
        <w:keepLines/>
        <w:widowControl w:val="0"/>
        <w:numPr>
          <w:ilvl w:val="1"/>
          <w:numId w:val="5"/>
        </w:numPr>
      </w:pPr>
      <w:r w:rsidRPr="00C23803">
        <w:t xml:space="preserve">that the respondent State is to pay the applicants jointly, within three months, the following amounts, to be converted into </w:t>
      </w:r>
      <w:r w:rsidRPr="00C23803">
        <w:rPr>
          <w:color w:val="000000"/>
        </w:rPr>
        <w:t>the currency of the respondent State</w:t>
      </w:r>
      <w:r w:rsidRPr="00C23803">
        <w:t xml:space="preserve"> at the rate applicable at the date of settlement:</w:t>
      </w:r>
    </w:p>
    <w:p w:rsidRPr="00C23803" w:rsidR="00AC7C46" w:rsidP="00C23803" w:rsidRDefault="00AC7C46" w14:paraId="0769D74A" w14:textId="77777777">
      <w:pPr>
        <w:pStyle w:val="JuListi"/>
        <w:numPr>
          <w:ilvl w:val="2"/>
          <w:numId w:val="5"/>
        </w:numPr>
      </w:pPr>
      <w:r w:rsidRPr="00C23803">
        <w:t xml:space="preserve">EUR 28,000 (twenty-eight thousand euros), plus any tax that may be chargeable, in respect of pecuniary and non-pecuniary </w:t>
      </w:r>
      <w:proofErr w:type="gramStart"/>
      <w:r w:rsidRPr="00C23803">
        <w:t>damage;</w:t>
      </w:r>
      <w:proofErr w:type="gramEnd"/>
    </w:p>
    <w:p w:rsidRPr="00C23803" w:rsidR="00AC7C46" w:rsidP="00C23803" w:rsidRDefault="00AC7C46" w14:paraId="0274E5AA" w14:textId="77777777">
      <w:pPr>
        <w:pStyle w:val="JuListi"/>
        <w:numPr>
          <w:ilvl w:val="2"/>
          <w:numId w:val="5"/>
        </w:numPr>
      </w:pPr>
      <w:r w:rsidRPr="00C23803">
        <w:t xml:space="preserve">EUR 480 (four hundred and eighty euros), plus any tax that may be chargeable to the applicants, in respect of costs and </w:t>
      </w:r>
      <w:proofErr w:type="gramStart"/>
      <w:r w:rsidRPr="00C23803">
        <w:t>expenses;</w:t>
      </w:r>
      <w:proofErr w:type="gramEnd"/>
    </w:p>
    <w:p w:rsidRPr="00C23803" w:rsidR="00AC7C46" w:rsidP="00C23803" w:rsidRDefault="00AC7C46" w14:paraId="599B4B93" w14:textId="77777777">
      <w:pPr>
        <w:pStyle w:val="JuLista"/>
        <w:numPr>
          <w:ilvl w:val="1"/>
          <w:numId w:val="5"/>
        </w:numPr>
      </w:pPr>
      <w:r w:rsidRPr="00C23803">
        <w:t xml:space="preserve">that from the expiry of the above-mentioned three months until settlement simple interest shall be payable on the above amounts at a rate equal to the marginal lending rate of the European Central Bank during the default period plus three percentage </w:t>
      </w:r>
      <w:proofErr w:type="gramStart"/>
      <w:r w:rsidRPr="00C23803">
        <w:t>points;</w:t>
      </w:r>
      <w:proofErr w:type="gramEnd"/>
    </w:p>
    <w:p w:rsidRPr="00C23803" w:rsidR="004D0EC7" w:rsidP="00C23803" w:rsidRDefault="00AC7C46" w14:paraId="35AF35AD" w14:textId="5237A9E5">
      <w:pPr>
        <w:pStyle w:val="JuList"/>
      </w:pPr>
      <w:r w:rsidRPr="00C23803">
        <w:rPr>
          <w:i/>
        </w:rPr>
        <w:t xml:space="preserve">Dismisses </w:t>
      </w:r>
      <w:r w:rsidRPr="00C23803">
        <w:t>the remainder of the applicants</w:t>
      </w:r>
      <w:r w:rsidRPr="00C23803" w:rsidR="00C23803">
        <w:t>’</w:t>
      </w:r>
      <w:r w:rsidRPr="00C23803">
        <w:t xml:space="preserve"> claim for just satisfaction.</w:t>
      </w:r>
    </w:p>
    <w:p w:rsidRPr="00C23803" w:rsidR="008E3A08" w:rsidP="00C23803" w:rsidRDefault="007E2C8C" w14:paraId="1DAAEE37" w14:textId="6AC06E96">
      <w:pPr>
        <w:pStyle w:val="JuParaLast"/>
      </w:pPr>
      <w:r w:rsidRPr="00C23803">
        <w:t xml:space="preserve">Done in English, and notified in writing on </w:t>
      </w:r>
      <w:r w:rsidRPr="00C23803" w:rsidR="00AC7C46">
        <w:rPr>
          <w:rFonts w:ascii="Times New Roman" w:hAnsi="Times New Roman" w:cs="Times New Roman"/>
        </w:rPr>
        <w:t>13 October 2022</w:t>
      </w:r>
      <w:r w:rsidRPr="00C23803">
        <w:t>, pursuant to Rule 77 §§ 2 and 3 of the Rules of Court.</w:t>
      </w:r>
    </w:p>
    <w:p w:rsidRPr="00C23803" w:rsidR="001C055B" w:rsidP="00C23803" w:rsidRDefault="002E7764" w14:paraId="1C95E33D" w14:textId="241060D7">
      <w:pPr>
        <w:pStyle w:val="JuSigned"/>
      </w:pPr>
      <w:r w:rsidRPr="00C23803">
        <w:tab/>
      </w:r>
      <w:r w:rsidRPr="00C23803" w:rsidR="00AC7C46">
        <w:rPr>
          <w:noProof/>
        </w:rPr>
        <w:t>Liv Tigerstedt</w:t>
      </w:r>
      <w:r w:rsidRPr="00C23803" w:rsidR="005879A2">
        <w:t xml:space="preserve"> </w:t>
      </w:r>
      <w:r w:rsidRPr="00C23803" w:rsidR="009F4C8F">
        <w:tab/>
      </w:r>
      <w:r w:rsidRPr="00C23803" w:rsidR="00AC7C46">
        <w:rPr>
          <w:noProof/>
        </w:rPr>
        <w:t>Lorraine Schembri Orland</w:t>
      </w:r>
      <w:r w:rsidRPr="00C23803" w:rsidR="009F4C8F">
        <w:br/>
      </w:r>
      <w:r w:rsidRPr="00C23803" w:rsidR="009F4C8F">
        <w:tab/>
      </w:r>
      <w:r w:rsidRPr="00C23803" w:rsidR="00AC7C46">
        <w:rPr>
          <w:noProof/>
        </w:rPr>
        <w:t xml:space="preserve">Deputy </w:t>
      </w:r>
      <w:r w:rsidRPr="00C23803" w:rsidR="00AC7C46">
        <w:rPr>
          <w:iCs/>
          <w:noProof/>
        </w:rPr>
        <w:t>Registrar</w:t>
      </w:r>
      <w:r w:rsidRPr="00C23803" w:rsidR="009F4C8F">
        <w:tab/>
        <w:t>President</w:t>
      </w:r>
    </w:p>
    <w:p w:rsidRPr="00C23803" w:rsidR="00675AF2" w:rsidP="00C23803" w:rsidRDefault="00675AF2" w14:paraId="3D3B5D19" w14:textId="77777777">
      <w:pPr>
        <w:pStyle w:val="JuPara"/>
      </w:pPr>
    </w:p>
    <w:p w:rsidRPr="00C23803" w:rsidR="00AC7C46" w:rsidP="00C23803" w:rsidRDefault="00AC7C46" w14:paraId="1252DD29" w14:textId="40637459">
      <w:pPr>
        <w:rPr>
          <w:noProof/>
          <w:color w:val="000000"/>
        </w:rPr>
      </w:pPr>
    </w:p>
    <w:p w:rsidRPr="00C23803" w:rsidR="00AC7C46" w:rsidP="00C23803" w:rsidRDefault="00AC7C46" w14:paraId="0FFB3AED" w14:textId="77777777">
      <w:pPr>
        <w:rPr>
          <w:noProof/>
          <w:color w:val="000000"/>
        </w:rPr>
        <w:sectPr w:rsidRPr="00C23803" w:rsidR="00AC7C46"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pPr>
    </w:p>
    <w:p w:rsidRPr="00C23803" w:rsidR="00AC7C46" w:rsidP="00C23803" w:rsidRDefault="00AC7C46" w14:paraId="7EF1F3B8" w14:textId="7968C66C">
      <w:pPr>
        <w:pStyle w:val="DecHTitle"/>
        <w:rPr>
          <w:noProof/>
        </w:rPr>
      </w:pPr>
      <w:r w:rsidRPr="00C23803">
        <w:rPr>
          <w:noProof/>
        </w:rPr>
        <w:t>APPENDIX</w:t>
      </w:r>
    </w:p>
    <w:tbl>
      <w:tblPr>
        <w:tblStyle w:val="ECHRListTable1"/>
        <w:tblW w:w="3334" w:type="pct"/>
        <w:tblInd w:w="1226" w:type="dxa"/>
        <w:tblLook w:val="0420" w:firstRow="1" w:lastRow="0" w:firstColumn="0" w:lastColumn="0" w:noHBand="0" w:noVBand="1"/>
      </w:tblPr>
      <w:tblGrid>
        <w:gridCol w:w="570"/>
        <w:gridCol w:w="1442"/>
        <w:gridCol w:w="1444"/>
        <w:gridCol w:w="1444"/>
      </w:tblGrid>
      <w:tr w:rsidRPr="00C23803" w:rsidR="00AC7C46" w:rsidTr="00215BD6" w14:paraId="2E12D47E" w14:textId="77777777">
        <w:trPr>
          <w:cnfStyle w:val="100000000000" w:firstRow="1" w:lastRow="0" w:firstColumn="0" w:lastColumn="0" w:oddVBand="0" w:evenVBand="0" w:oddHBand="0" w:evenHBand="0" w:firstRowFirstColumn="0" w:firstRowLastColumn="0" w:lastRowFirstColumn="0" w:lastRowLastColumn="0"/>
        </w:trPr>
        <w:tc>
          <w:tcPr>
            <w:tcW w:w="582" w:type="pct"/>
          </w:tcPr>
          <w:p w:rsidRPr="00C23803" w:rsidR="00AC7C46" w:rsidP="00C23803" w:rsidRDefault="00AC7C46" w14:paraId="231FCC09" w14:textId="77777777">
            <w:r w:rsidRPr="00C23803">
              <w:t>No.</w:t>
            </w:r>
          </w:p>
        </w:tc>
        <w:tc>
          <w:tcPr>
            <w:tcW w:w="1471" w:type="pct"/>
          </w:tcPr>
          <w:p w:rsidRPr="00C23803" w:rsidR="00AC7C46" w:rsidP="00C23803" w:rsidRDefault="00AC7C46" w14:paraId="15E34838" w14:textId="3AE8539A">
            <w:r w:rsidRPr="00C23803">
              <w:t>Applicant</w:t>
            </w:r>
            <w:r w:rsidRPr="00C23803" w:rsidR="00C23803">
              <w:t>’</w:t>
            </w:r>
            <w:r w:rsidRPr="00C23803">
              <w:t>s Name</w:t>
            </w:r>
          </w:p>
        </w:tc>
        <w:tc>
          <w:tcPr>
            <w:tcW w:w="1473" w:type="pct"/>
          </w:tcPr>
          <w:p w:rsidRPr="00C23803" w:rsidR="00AC7C46" w:rsidP="00C23803" w:rsidRDefault="00AC7C46" w14:paraId="4B5642BE" w14:textId="77777777">
            <w:r w:rsidRPr="00C23803">
              <w:t>Birth year</w:t>
            </w:r>
          </w:p>
        </w:tc>
        <w:tc>
          <w:tcPr>
            <w:tcW w:w="1473" w:type="pct"/>
          </w:tcPr>
          <w:p w:rsidRPr="00C23803" w:rsidR="00AC7C46" w:rsidP="00C23803" w:rsidRDefault="00AC7C46" w14:paraId="474B47EB" w14:textId="77777777">
            <w:r w:rsidRPr="00C23803">
              <w:t>Nationality</w:t>
            </w:r>
          </w:p>
        </w:tc>
      </w:tr>
      <w:tr w:rsidRPr="00C23803" w:rsidR="00AC7C46" w:rsidTr="00215BD6" w14:paraId="201B6F82" w14:textId="77777777">
        <w:tc>
          <w:tcPr>
            <w:tcW w:w="582" w:type="pct"/>
          </w:tcPr>
          <w:p w:rsidRPr="00C23803" w:rsidR="00AC7C46" w:rsidP="00C23803" w:rsidRDefault="00AC7C46" w14:paraId="236EC29D" w14:textId="77777777">
            <w:r w:rsidRPr="00C23803">
              <w:t>1</w:t>
            </w:r>
          </w:p>
        </w:tc>
        <w:tc>
          <w:tcPr>
            <w:tcW w:w="1471" w:type="pct"/>
          </w:tcPr>
          <w:p w:rsidRPr="00C23803" w:rsidR="00AC7C46" w:rsidP="00C23803" w:rsidRDefault="00AC7C46" w14:paraId="6B2CB688" w14:textId="77777777">
            <w:r w:rsidRPr="00C23803">
              <w:t>Ms Z.T.</w:t>
            </w:r>
          </w:p>
        </w:tc>
        <w:tc>
          <w:tcPr>
            <w:tcW w:w="1473" w:type="pct"/>
          </w:tcPr>
          <w:p w:rsidRPr="00C23803" w:rsidR="00AC7C46" w:rsidP="00C23803" w:rsidRDefault="00AC7C46" w14:paraId="2D6373C5" w14:textId="77777777">
            <w:r w:rsidRPr="00C23803">
              <w:t>1981</w:t>
            </w:r>
          </w:p>
        </w:tc>
        <w:tc>
          <w:tcPr>
            <w:tcW w:w="1473" w:type="pct"/>
          </w:tcPr>
          <w:p w:rsidRPr="00C23803" w:rsidR="00AC7C46" w:rsidP="00C23803" w:rsidRDefault="00AC7C46" w14:paraId="5B5D29DA" w14:textId="77777777">
            <w:r w:rsidRPr="00C23803">
              <w:t>Russian</w:t>
            </w:r>
          </w:p>
        </w:tc>
      </w:tr>
      <w:tr w:rsidRPr="00C23803" w:rsidR="00AC7C46" w:rsidTr="00215BD6" w14:paraId="38E2CF82" w14:textId="77777777">
        <w:tc>
          <w:tcPr>
            <w:tcW w:w="582" w:type="pct"/>
          </w:tcPr>
          <w:p w:rsidRPr="00C23803" w:rsidR="00AC7C46" w:rsidP="00C23803" w:rsidRDefault="00AC7C46" w14:paraId="57918380" w14:textId="77777777">
            <w:r w:rsidRPr="00C23803">
              <w:t>2</w:t>
            </w:r>
          </w:p>
        </w:tc>
        <w:tc>
          <w:tcPr>
            <w:tcW w:w="1471" w:type="pct"/>
          </w:tcPr>
          <w:p w:rsidRPr="00C23803" w:rsidR="00AC7C46" w:rsidP="00C23803" w:rsidRDefault="00AC7C46" w14:paraId="046EA4F6" w14:textId="77777777">
            <w:r w:rsidRPr="00C23803">
              <w:t>Mr M.M.</w:t>
            </w:r>
          </w:p>
        </w:tc>
        <w:tc>
          <w:tcPr>
            <w:tcW w:w="1473" w:type="pct"/>
          </w:tcPr>
          <w:p w:rsidRPr="00C23803" w:rsidR="00AC7C46" w:rsidP="00C23803" w:rsidRDefault="00AC7C46" w14:paraId="23BB3494" w14:textId="77777777">
            <w:r w:rsidRPr="00C23803">
              <w:t>1976</w:t>
            </w:r>
          </w:p>
        </w:tc>
        <w:tc>
          <w:tcPr>
            <w:tcW w:w="1473" w:type="pct"/>
          </w:tcPr>
          <w:p w:rsidRPr="00C23803" w:rsidR="00AC7C46" w:rsidP="00C23803" w:rsidRDefault="00AC7C46" w14:paraId="5FDCE8FB" w14:textId="77777777">
            <w:r w:rsidRPr="00C23803">
              <w:t>Russian</w:t>
            </w:r>
          </w:p>
        </w:tc>
      </w:tr>
      <w:tr w:rsidRPr="00C23803" w:rsidR="00AC7C46" w:rsidTr="00215BD6" w14:paraId="0DCB1EDF" w14:textId="77777777">
        <w:tc>
          <w:tcPr>
            <w:tcW w:w="582" w:type="pct"/>
          </w:tcPr>
          <w:p w:rsidRPr="00C23803" w:rsidR="00AC7C46" w:rsidP="00C23803" w:rsidRDefault="00AC7C46" w14:paraId="703F7E66" w14:textId="77777777">
            <w:r w:rsidRPr="00C23803">
              <w:t>3</w:t>
            </w:r>
          </w:p>
        </w:tc>
        <w:tc>
          <w:tcPr>
            <w:tcW w:w="1471" w:type="pct"/>
          </w:tcPr>
          <w:p w:rsidRPr="00C23803" w:rsidR="00AC7C46" w:rsidP="00C23803" w:rsidRDefault="00AC7C46" w14:paraId="4EE0F688" w14:textId="77777777">
            <w:r w:rsidRPr="00C23803">
              <w:t>D.M.</w:t>
            </w:r>
          </w:p>
        </w:tc>
        <w:tc>
          <w:tcPr>
            <w:tcW w:w="1473" w:type="pct"/>
          </w:tcPr>
          <w:p w:rsidRPr="00C23803" w:rsidR="00AC7C46" w:rsidP="00C23803" w:rsidRDefault="00AC7C46" w14:paraId="275E9367" w14:textId="77777777">
            <w:r w:rsidRPr="00C23803">
              <w:t>2009</w:t>
            </w:r>
          </w:p>
        </w:tc>
        <w:tc>
          <w:tcPr>
            <w:tcW w:w="1473" w:type="pct"/>
          </w:tcPr>
          <w:p w:rsidRPr="00C23803" w:rsidR="00AC7C46" w:rsidP="00C23803" w:rsidRDefault="00AC7C46" w14:paraId="7249A1A5" w14:textId="77777777">
            <w:r w:rsidRPr="00C23803">
              <w:t>Russian</w:t>
            </w:r>
          </w:p>
        </w:tc>
      </w:tr>
      <w:tr w:rsidRPr="00C23803" w:rsidR="00AC7C46" w:rsidTr="00215BD6" w14:paraId="245A37D0" w14:textId="77777777">
        <w:tc>
          <w:tcPr>
            <w:tcW w:w="582" w:type="pct"/>
          </w:tcPr>
          <w:p w:rsidRPr="00C23803" w:rsidR="00AC7C46" w:rsidP="00C23803" w:rsidRDefault="00AC7C46" w14:paraId="446C0217" w14:textId="77777777">
            <w:r w:rsidRPr="00C23803">
              <w:t>4</w:t>
            </w:r>
          </w:p>
        </w:tc>
        <w:tc>
          <w:tcPr>
            <w:tcW w:w="1471" w:type="pct"/>
          </w:tcPr>
          <w:p w:rsidRPr="00C23803" w:rsidR="00AC7C46" w:rsidP="00C23803" w:rsidRDefault="00AC7C46" w14:paraId="7E990538" w14:textId="77777777">
            <w:r w:rsidRPr="00C23803">
              <w:t>S.M.</w:t>
            </w:r>
          </w:p>
        </w:tc>
        <w:tc>
          <w:tcPr>
            <w:tcW w:w="1473" w:type="pct"/>
          </w:tcPr>
          <w:p w:rsidRPr="00C23803" w:rsidR="00AC7C46" w:rsidP="00C23803" w:rsidRDefault="00AC7C46" w14:paraId="4F6A1F84" w14:textId="77777777">
            <w:r w:rsidRPr="00C23803">
              <w:t>2010</w:t>
            </w:r>
          </w:p>
        </w:tc>
        <w:tc>
          <w:tcPr>
            <w:tcW w:w="1473" w:type="pct"/>
          </w:tcPr>
          <w:p w:rsidRPr="00C23803" w:rsidR="00AC7C46" w:rsidP="00C23803" w:rsidRDefault="00AC7C46" w14:paraId="3547F3A1" w14:textId="77777777">
            <w:r w:rsidRPr="00C23803">
              <w:t>Russian</w:t>
            </w:r>
          </w:p>
        </w:tc>
      </w:tr>
      <w:tr w:rsidRPr="00C23803" w:rsidR="00AC7C46" w:rsidTr="00215BD6" w14:paraId="1D40EEA8" w14:textId="77777777">
        <w:tc>
          <w:tcPr>
            <w:tcW w:w="582" w:type="pct"/>
          </w:tcPr>
          <w:p w:rsidRPr="00C23803" w:rsidR="00AC7C46" w:rsidP="00C23803" w:rsidRDefault="00AC7C46" w14:paraId="341BF59D" w14:textId="77777777">
            <w:r w:rsidRPr="00C23803">
              <w:t>5</w:t>
            </w:r>
          </w:p>
        </w:tc>
        <w:tc>
          <w:tcPr>
            <w:tcW w:w="1471" w:type="pct"/>
          </w:tcPr>
          <w:p w:rsidRPr="00C23803" w:rsidR="00AC7C46" w:rsidP="00C23803" w:rsidRDefault="00AC7C46" w14:paraId="2FAA53B7" w14:textId="77777777">
            <w:r w:rsidRPr="00C23803">
              <w:t>S.M.</w:t>
            </w:r>
          </w:p>
        </w:tc>
        <w:tc>
          <w:tcPr>
            <w:tcW w:w="1473" w:type="pct"/>
          </w:tcPr>
          <w:p w:rsidRPr="00C23803" w:rsidR="00AC7C46" w:rsidP="00C23803" w:rsidRDefault="00AC7C46" w14:paraId="345A587E" w14:textId="77777777">
            <w:r w:rsidRPr="00C23803">
              <w:t>2012</w:t>
            </w:r>
          </w:p>
        </w:tc>
        <w:tc>
          <w:tcPr>
            <w:tcW w:w="1473" w:type="pct"/>
          </w:tcPr>
          <w:p w:rsidRPr="00C23803" w:rsidR="00AC7C46" w:rsidP="00C23803" w:rsidRDefault="00AC7C46" w14:paraId="0901986B" w14:textId="77777777">
            <w:r w:rsidRPr="00C23803">
              <w:t>Russian</w:t>
            </w:r>
          </w:p>
        </w:tc>
      </w:tr>
      <w:tr w:rsidRPr="00C23803" w:rsidR="00AC7C46" w:rsidTr="00215BD6" w14:paraId="5511AA82" w14:textId="77777777">
        <w:tc>
          <w:tcPr>
            <w:tcW w:w="582" w:type="pct"/>
          </w:tcPr>
          <w:p w:rsidRPr="00C23803" w:rsidR="00AC7C46" w:rsidP="00C23803" w:rsidRDefault="00AC7C46" w14:paraId="5F1055D5" w14:textId="77777777">
            <w:r w:rsidRPr="00C23803">
              <w:t>6</w:t>
            </w:r>
          </w:p>
        </w:tc>
        <w:tc>
          <w:tcPr>
            <w:tcW w:w="1471" w:type="pct"/>
          </w:tcPr>
          <w:p w:rsidRPr="00C23803" w:rsidR="00AC7C46" w:rsidP="00C23803" w:rsidRDefault="00AC7C46" w14:paraId="10B9AC11" w14:textId="77777777">
            <w:r w:rsidRPr="00C23803">
              <w:t>K.M.</w:t>
            </w:r>
          </w:p>
        </w:tc>
        <w:tc>
          <w:tcPr>
            <w:tcW w:w="1473" w:type="pct"/>
          </w:tcPr>
          <w:p w:rsidRPr="00C23803" w:rsidR="00AC7C46" w:rsidP="00C23803" w:rsidRDefault="00AC7C46" w14:paraId="3E0AB9EE" w14:textId="77777777">
            <w:r w:rsidRPr="00C23803">
              <w:t>2014</w:t>
            </w:r>
          </w:p>
        </w:tc>
        <w:tc>
          <w:tcPr>
            <w:tcW w:w="1473" w:type="pct"/>
          </w:tcPr>
          <w:p w:rsidRPr="00C23803" w:rsidR="00AC7C46" w:rsidP="00C23803" w:rsidRDefault="00AC7C46" w14:paraId="3C8BAA51" w14:textId="77777777">
            <w:r w:rsidRPr="00C23803">
              <w:t>Russian</w:t>
            </w:r>
          </w:p>
        </w:tc>
      </w:tr>
    </w:tbl>
    <w:p w:rsidRPr="00C23803" w:rsidR="00182EBA" w:rsidP="00C23803" w:rsidRDefault="00182EBA" w14:paraId="678574FC" w14:textId="770971E6"/>
    <w:sectPr w:rsidRPr="00C23803" w:rsidR="00182EBA" w:rsidSect="003B0D34">
      <w:headerReference w:type="even" r:id="rId16"/>
      <w:headerReference w:type="default" r:id="rId17"/>
      <w:footerReference w:type="even" r:id="rId18"/>
      <w:footerReference w:type="default" r:id="rId19"/>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74C0ED" w14:textId="77777777" w:rsidR="00AC7C46" w:rsidRPr="00AC7C46" w:rsidRDefault="00AC7C46" w:rsidP="0098410D">
      <w:r w:rsidRPr="00AC7C46">
        <w:separator/>
      </w:r>
    </w:p>
  </w:endnote>
  <w:endnote w:type="continuationSeparator" w:id="0">
    <w:p w14:paraId="2476EC4D" w14:textId="77777777" w:rsidR="00AC7C46" w:rsidRPr="00AC7C46" w:rsidRDefault="00AC7C46" w:rsidP="0098410D">
      <w:r w:rsidRPr="00AC7C4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372308" w14:textId="11C93976" w:rsidR="00AC7C46" w:rsidRPr="00150BFA" w:rsidRDefault="00AC7C46" w:rsidP="0020718E">
    <w:pPr>
      <w:jc w:val="center"/>
    </w:pPr>
    <w:r>
      <w:rPr>
        <w:noProof/>
        <w:lang w:val="en-US" w:eastAsia="ja-JP"/>
      </w:rPr>
      <w:drawing>
        <wp:inline distT="0" distB="0" distL="0" distR="0" wp14:anchorId="54B8726C" wp14:editId="430A69B5">
          <wp:extent cx="771525" cy="619125"/>
          <wp:effectExtent l="0" t="0" r="9525" b="9525"/>
          <wp:docPr id="47" name="Picture 4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52C3BF8" w14:textId="018621BE" w:rsidR="0098410D" w:rsidRPr="00AC7C46" w:rsidRDefault="0098410D"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A1C227" w14:textId="69BE9EAA" w:rsidR="00AC7C46" w:rsidRPr="00150BFA" w:rsidRDefault="00AC7C46" w:rsidP="0020718E">
    <w:pPr>
      <w:jc w:val="center"/>
    </w:pPr>
    <w:r>
      <w:rPr>
        <w:noProof/>
        <w:lang w:val="en-US" w:eastAsia="ja-JP"/>
      </w:rPr>
      <w:drawing>
        <wp:inline distT="0" distB="0" distL="0" distR="0" wp14:anchorId="69B99CDF" wp14:editId="10C3F8A6">
          <wp:extent cx="771525" cy="619125"/>
          <wp:effectExtent l="0" t="0" r="9525" b="9525"/>
          <wp:docPr id="45" name="Picture 4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E3DECD3" w14:textId="49269F6B" w:rsidR="009E7A6F" w:rsidRPr="00AC7C46" w:rsidRDefault="009E7A6F"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83E22F" w14:textId="796113F7" w:rsidR="00AC7C46" w:rsidRDefault="00AC7C46"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10A916" w14:textId="62108C38" w:rsidR="00AC7C46" w:rsidRPr="000B7195" w:rsidRDefault="00AC7C46" w:rsidP="007D3701">
    <w:pPr>
      <w:pStyle w:val="JuHeader"/>
    </w:pPr>
    <w:r>
      <w:fldChar w:fldCharType="begin"/>
    </w:r>
    <w:r>
      <w:instrText xml:space="preserve"> PAGE </w:instrText>
    </w:r>
    <w:r>
      <w:fldChar w:fldCharType="separate"/>
    </w:r>
    <w:r>
      <w:rPr>
        <w:noProof/>
      </w:rPr>
      <w:t>1</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884A55" w14:textId="77BDD833" w:rsidR="00182EBA" w:rsidRDefault="00AC7C46"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D4E298" w14:textId="02FCA248" w:rsidR="00182EBA" w:rsidRPr="00F203FA" w:rsidRDefault="00F203FA" w:rsidP="00F203FA">
    <w:pPr>
      <w:pStyle w:val="Footer0"/>
      <w:jc w:val="center"/>
      <w:rPr>
        <w:sz w:val="18"/>
        <w:szCs w:val="18"/>
        <w:lang w:val="fr-FR"/>
      </w:rPr>
    </w:pPr>
    <w:r w:rsidRPr="00F203FA">
      <w:rPr>
        <w:sz w:val="18"/>
        <w:szCs w:val="18"/>
        <w:lang w:val="fr-FR"/>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7BB142" w14:textId="77777777" w:rsidR="00AC7C46" w:rsidRPr="00AC7C46" w:rsidRDefault="00AC7C46" w:rsidP="0098410D">
      <w:r w:rsidRPr="00AC7C46">
        <w:separator/>
      </w:r>
    </w:p>
  </w:footnote>
  <w:footnote w:type="continuationSeparator" w:id="0">
    <w:p w14:paraId="3405FF98" w14:textId="77777777" w:rsidR="00AC7C46" w:rsidRPr="00AC7C46" w:rsidRDefault="00AC7C46" w:rsidP="0098410D">
      <w:r w:rsidRPr="00AC7C46">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A9664B" w14:textId="0399400A" w:rsidR="00AC7C46" w:rsidRPr="00A45145" w:rsidRDefault="00AC7C46" w:rsidP="00A45145">
    <w:pPr>
      <w:jc w:val="center"/>
    </w:pPr>
    <w:r>
      <w:rPr>
        <w:noProof/>
        <w:lang w:val="en-US" w:eastAsia="ja-JP"/>
      </w:rPr>
      <w:drawing>
        <wp:inline distT="0" distB="0" distL="0" distR="0" wp14:anchorId="29CE0908" wp14:editId="603D4754">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5B67C81" w14:textId="29E65009" w:rsidR="0098410D" w:rsidRPr="00AC7C46"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25BF68" w14:textId="1E5E7C52" w:rsidR="00AC7C46" w:rsidRPr="00A45145" w:rsidRDefault="00AC7C46" w:rsidP="00A45145">
    <w:pPr>
      <w:jc w:val="center"/>
    </w:pPr>
    <w:r>
      <w:rPr>
        <w:noProof/>
        <w:lang w:val="en-US" w:eastAsia="ja-JP"/>
      </w:rPr>
      <w:drawing>
        <wp:inline distT="0" distB="0" distL="0" distR="0" wp14:anchorId="58037628" wp14:editId="17D8CC67">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88F4B93" w14:textId="73264629" w:rsidR="0098410D" w:rsidRPr="00AC7C46"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1AEF9A" w14:textId="60DBCE70" w:rsidR="00AC7C46" w:rsidRPr="004D0EC7" w:rsidRDefault="00AC7C46" w:rsidP="004D0EC7">
    <w:pPr>
      <w:pStyle w:val="JuHeader"/>
    </w:pPr>
    <w:r>
      <w:t>T.Z. AND OTHERS v. POLAND</w:t>
    </w:r>
    <w:r w:rsidRPr="004D0EC7">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279CEC" w14:textId="52BDB91C" w:rsidR="00AC7C46" w:rsidRPr="00882CD5" w:rsidRDefault="00AC7C46" w:rsidP="007D3701">
    <w:pPr>
      <w:pStyle w:val="JuHeader"/>
    </w:pPr>
    <w:r>
      <w:t>T.Z. AND OTHERS v. POLAND</w:t>
    </w:r>
    <w:r w:rsidRPr="00882CD5">
      <w:t xml:space="preserve">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BD50E3" w14:textId="68568661" w:rsidR="00182EBA" w:rsidRPr="004D0EC7" w:rsidRDefault="00AC7C46" w:rsidP="004D0EC7">
    <w:pPr>
      <w:pStyle w:val="JuHeader"/>
    </w:pPr>
    <w:r>
      <w:t>T.Z. AND OTHERS v. POLAND</w:t>
    </w:r>
    <w:r w:rsidR="00182EBA" w:rsidRPr="004D0EC7">
      <w:t xml:space="preserve"> </w:t>
    </w:r>
    <w:r w:rsidR="00182EBA">
      <w:t>JUDGMENT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7E162E" w14:textId="0515EA75" w:rsidR="00182EBA" w:rsidRPr="00882CD5" w:rsidRDefault="00AC7C46" w:rsidP="007D3701">
    <w:pPr>
      <w:pStyle w:val="JuHeader"/>
    </w:pPr>
    <w:r>
      <w:t>T.Z. AND OTHERS v. POLAND</w:t>
    </w:r>
    <w:r w:rsidR="00182EBA"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8433"/>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AppNatAutre" w:val="1"/>
    <w:docVar w:name="DocVarPREMATURE" w:val="0"/>
    <w:docVar w:name="EMM" w:val="0"/>
    <w:docVar w:name="ETRANSMISSION" w:val="BY E-TRANSMISSION ONLY"/>
    <w:docVar w:name="L4_1Annex" w:val="0"/>
    <w:docVar w:name="L4_1Anonymity" w:val="1"/>
    <w:docVar w:name="L4_1AppNatList" w:val="Russian"/>
    <w:docVar w:name="NBEMMDOC" w:val="0"/>
    <w:docVar w:name="Plural" w:val="3"/>
    <w:docVar w:name="SignForeName" w:val="0"/>
    <w:docVar w:name="SndCaseNumber" w:val="Error!Nodocumentvariablesupplied."/>
  </w:docVars>
  <w:rsids>
    <w:rsidRoot w:val="00AC7C46"/>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5658"/>
    <w:rsid w:val="0007780A"/>
    <w:rsid w:val="00085457"/>
    <w:rsid w:val="000925AD"/>
    <w:rsid w:val="00096FE1"/>
    <w:rsid w:val="00097A62"/>
    <w:rsid w:val="000A24EB"/>
    <w:rsid w:val="000A5543"/>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5A6"/>
    <w:rsid w:val="0039778E"/>
    <w:rsid w:val="003B0D34"/>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878F6"/>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C7C46"/>
    <w:rsid w:val="00AE0A2E"/>
    <w:rsid w:val="00AE354C"/>
    <w:rsid w:val="00AF4B07"/>
    <w:rsid w:val="00AF6186"/>
    <w:rsid w:val="00AF7A3A"/>
    <w:rsid w:val="00B02587"/>
    <w:rsid w:val="00B049D1"/>
    <w:rsid w:val="00B160DB"/>
    <w:rsid w:val="00B20836"/>
    <w:rsid w:val="00B235BB"/>
    <w:rsid w:val="00B27A44"/>
    <w:rsid w:val="00B30BBF"/>
    <w:rsid w:val="00B33C03"/>
    <w:rsid w:val="00B4421F"/>
    <w:rsid w:val="00B44E56"/>
    <w:rsid w:val="00B45917"/>
    <w:rsid w:val="00B46543"/>
    <w:rsid w:val="00B47D33"/>
    <w:rsid w:val="00B52BE0"/>
    <w:rsid w:val="00B54133"/>
    <w:rsid w:val="00B6356A"/>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3803"/>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15E3"/>
    <w:rsid w:val="00E63EC7"/>
    <w:rsid w:val="00E64915"/>
    <w:rsid w:val="00E64D3A"/>
    <w:rsid w:val="00E661D4"/>
    <w:rsid w:val="00E67565"/>
    <w:rsid w:val="00E70091"/>
    <w:rsid w:val="00E70D2E"/>
    <w:rsid w:val="00E720F5"/>
    <w:rsid w:val="00E76D47"/>
    <w:rsid w:val="00E827BC"/>
    <w:rsid w:val="00E849F7"/>
    <w:rsid w:val="00E90302"/>
    <w:rsid w:val="00E91D05"/>
    <w:rsid w:val="00E9262D"/>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560E"/>
    <w:rsid w:val="00F07C1E"/>
    <w:rsid w:val="00F105DB"/>
    <w:rsid w:val="00F132BC"/>
    <w:rsid w:val="00F13D80"/>
    <w:rsid w:val="00F15B4D"/>
    <w:rsid w:val="00F16A7C"/>
    <w:rsid w:val="00F16AAA"/>
    <w:rsid w:val="00F1709C"/>
    <w:rsid w:val="00F203FA"/>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79FB8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26439A"/>
    <w:rPr>
      <w:sz w:val="24"/>
      <w:szCs w:val="24"/>
      <w:lang w:val="en-GB"/>
    </w:rPr>
  </w:style>
  <w:style w:type="paragraph" w:styleId="Heading1">
    <w:name w:val="heading 1"/>
    <w:basedOn w:val="Normal"/>
    <w:next w:val="Normal"/>
    <w:link w:val="Heading1Char"/>
    <w:uiPriority w:val="98"/>
    <w:semiHidden/>
    <w:rsid w:val="0026439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6439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6439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6439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6439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6439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6439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6439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6439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6439A"/>
    <w:rPr>
      <w:rFonts w:ascii="Tahoma" w:hAnsi="Tahoma" w:cs="Tahoma"/>
      <w:sz w:val="16"/>
      <w:szCs w:val="16"/>
    </w:rPr>
  </w:style>
  <w:style w:type="character" w:customStyle="1" w:styleId="BalloonTextChar">
    <w:name w:val="Balloon Text Char"/>
    <w:basedOn w:val="DefaultParagraphFont"/>
    <w:link w:val="BalloonText"/>
    <w:uiPriority w:val="98"/>
    <w:semiHidden/>
    <w:rsid w:val="0026439A"/>
    <w:rPr>
      <w:rFonts w:ascii="Tahoma" w:hAnsi="Tahoma" w:cs="Tahoma"/>
      <w:sz w:val="16"/>
      <w:szCs w:val="16"/>
      <w:lang w:val="en-GB"/>
    </w:rPr>
  </w:style>
  <w:style w:type="character" w:styleId="BookTitle">
    <w:name w:val="Book Title"/>
    <w:uiPriority w:val="98"/>
    <w:semiHidden/>
    <w:qFormat/>
    <w:rsid w:val="0026439A"/>
    <w:rPr>
      <w:i/>
      <w:iCs/>
      <w:smallCaps/>
      <w:spacing w:val="5"/>
    </w:rPr>
  </w:style>
  <w:style w:type="paragraph" w:customStyle="1" w:styleId="JuHeader">
    <w:name w:val="Ju_Header"/>
    <w:aliases w:val="_Header"/>
    <w:basedOn w:val="Header"/>
    <w:uiPriority w:val="29"/>
    <w:qFormat/>
    <w:rsid w:val="0026439A"/>
    <w:pPr>
      <w:tabs>
        <w:tab w:val="clear" w:pos="4536"/>
        <w:tab w:val="clear" w:pos="9072"/>
      </w:tabs>
      <w:jc w:val="center"/>
    </w:pPr>
    <w:rPr>
      <w:sz w:val="18"/>
    </w:rPr>
  </w:style>
  <w:style w:type="paragraph" w:customStyle="1" w:styleId="NormalJustified">
    <w:name w:val="Normal_Justified"/>
    <w:basedOn w:val="Normal"/>
    <w:semiHidden/>
    <w:rsid w:val="0026439A"/>
    <w:pPr>
      <w:jc w:val="both"/>
    </w:pPr>
  </w:style>
  <w:style w:type="character" w:styleId="Strong">
    <w:name w:val="Strong"/>
    <w:uiPriority w:val="98"/>
    <w:semiHidden/>
    <w:qFormat/>
    <w:rsid w:val="0026439A"/>
    <w:rPr>
      <w:b/>
      <w:bCs/>
    </w:rPr>
  </w:style>
  <w:style w:type="paragraph" w:styleId="NoSpacing">
    <w:name w:val="No Spacing"/>
    <w:basedOn w:val="Normal"/>
    <w:link w:val="NoSpacingChar"/>
    <w:uiPriority w:val="98"/>
    <w:semiHidden/>
    <w:qFormat/>
    <w:rsid w:val="0026439A"/>
  </w:style>
  <w:style w:type="character" w:customStyle="1" w:styleId="NoSpacingChar">
    <w:name w:val="No Spacing Char"/>
    <w:basedOn w:val="DefaultParagraphFont"/>
    <w:link w:val="NoSpacing"/>
    <w:uiPriority w:val="98"/>
    <w:semiHidden/>
    <w:rsid w:val="0026439A"/>
    <w:rPr>
      <w:sz w:val="24"/>
      <w:szCs w:val="24"/>
      <w:lang w:val="en-GB"/>
    </w:rPr>
  </w:style>
  <w:style w:type="paragraph" w:customStyle="1" w:styleId="JuQuot">
    <w:name w:val="Ju_Quot"/>
    <w:aliases w:val="_Quote"/>
    <w:basedOn w:val="NormalJustified"/>
    <w:uiPriority w:val="20"/>
    <w:qFormat/>
    <w:rsid w:val="0026439A"/>
    <w:pPr>
      <w:spacing w:before="120" w:after="120"/>
      <w:ind w:left="425" w:firstLine="142"/>
    </w:pPr>
    <w:rPr>
      <w:sz w:val="20"/>
    </w:rPr>
  </w:style>
  <w:style w:type="table" w:styleId="GridTable1Light">
    <w:name w:val="Grid Table 1 Light"/>
    <w:basedOn w:val="TableNormal"/>
    <w:uiPriority w:val="46"/>
    <w:semiHidden/>
    <w:rsid w:val="00F0560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
    <w:name w:val="Ju_List"/>
    <w:aliases w:val="_List_1"/>
    <w:basedOn w:val="NormalJustified"/>
    <w:uiPriority w:val="23"/>
    <w:qFormat/>
    <w:rsid w:val="0026439A"/>
    <w:pPr>
      <w:numPr>
        <w:numId w:val="10"/>
      </w:numPr>
      <w:spacing w:before="280" w:after="60"/>
    </w:pPr>
  </w:style>
  <w:style w:type="paragraph" w:customStyle="1" w:styleId="JuLista">
    <w:name w:val="Ju_List_a"/>
    <w:aliases w:val="_List_2"/>
    <w:basedOn w:val="NormalJustified"/>
    <w:uiPriority w:val="23"/>
    <w:rsid w:val="0026439A"/>
    <w:pPr>
      <w:numPr>
        <w:ilvl w:val="1"/>
        <w:numId w:val="10"/>
      </w:numPr>
    </w:pPr>
  </w:style>
  <w:style w:type="paragraph" w:customStyle="1" w:styleId="JuListi">
    <w:name w:val="Ju_List_i"/>
    <w:aliases w:val="_List_3"/>
    <w:basedOn w:val="NormalJustified"/>
    <w:uiPriority w:val="23"/>
    <w:rsid w:val="0026439A"/>
    <w:pPr>
      <w:numPr>
        <w:ilvl w:val="2"/>
        <w:numId w:val="10"/>
      </w:numPr>
    </w:pPr>
  </w:style>
  <w:style w:type="paragraph" w:customStyle="1" w:styleId="JuHArticle">
    <w:name w:val="Ju_H_Article"/>
    <w:aliases w:val="_Title_Quote"/>
    <w:basedOn w:val="Normal"/>
    <w:next w:val="JuQuot"/>
    <w:uiPriority w:val="19"/>
    <w:qFormat/>
    <w:rsid w:val="0026439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6439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6439A"/>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6439A"/>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6439A"/>
    <w:pPr>
      <w:numPr>
        <w:numId w:val="4"/>
      </w:numPr>
    </w:pPr>
  </w:style>
  <w:style w:type="paragraph" w:customStyle="1" w:styleId="JuSigned">
    <w:name w:val="Ju_Signed"/>
    <w:aliases w:val="_Signature"/>
    <w:basedOn w:val="Normal"/>
    <w:next w:val="JuPara"/>
    <w:uiPriority w:val="31"/>
    <w:qFormat/>
    <w:rsid w:val="0026439A"/>
    <w:pPr>
      <w:tabs>
        <w:tab w:val="center" w:pos="1418"/>
        <w:tab w:val="center" w:pos="5954"/>
      </w:tabs>
      <w:spacing w:before="720"/>
    </w:pPr>
  </w:style>
  <w:style w:type="paragraph" w:styleId="Title">
    <w:name w:val="Title"/>
    <w:basedOn w:val="Normal"/>
    <w:next w:val="Normal"/>
    <w:link w:val="TitleChar"/>
    <w:uiPriority w:val="98"/>
    <w:semiHidden/>
    <w:qFormat/>
    <w:rsid w:val="0026439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26439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6439A"/>
    <w:pPr>
      <w:numPr>
        <w:numId w:val="5"/>
      </w:numPr>
    </w:pPr>
  </w:style>
  <w:style w:type="numbering" w:customStyle="1" w:styleId="ECHRA1StyleNumberedList">
    <w:name w:val="ECHR_A1_Style_Numbered_List"/>
    <w:basedOn w:val="NoList"/>
    <w:rsid w:val="0026439A"/>
    <w:pPr>
      <w:numPr>
        <w:numId w:val="6"/>
      </w:numPr>
    </w:pPr>
  </w:style>
  <w:style w:type="table" w:customStyle="1" w:styleId="ECHRTable2019">
    <w:name w:val="ECHR_Table_2019"/>
    <w:basedOn w:val="TableNormal"/>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26439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6439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6439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6439A"/>
    <w:pPr>
      <w:keepNext/>
      <w:keepLines/>
      <w:numPr>
        <w:ilvl w:val="3"/>
        <w:numId w:val="9"/>
      </w:numPr>
      <w:spacing w:before="100" w:beforeAutospacing="1" w:after="120"/>
      <w:jc w:val="both"/>
    </w:pPr>
    <w:rPr>
      <w:b w:val="0"/>
      <w:color w:val="auto"/>
      <w:sz w:val="24"/>
    </w:rPr>
  </w:style>
  <w:style w:type="paragraph" w:styleId="Header">
    <w:name w:val="header"/>
    <w:basedOn w:val="Normal"/>
    <w:link w:val="HeaderChar"/>
    <w:uiPriority w:val="98"/>
    <w:semiHidden/>
    <w:rsid w:val="0026439A"/>
    <w:pPr>
      <w:tabs>
        <w:tab w:val="center" w:pos="4536"/>
        <w:tab w:val="right" w:pos="9072"/>
      </w:tabs>
    </w:pPr>
  </w:style>
  <w:style w:type="character" w:customStyle="1" w:styleId="HeaderChar">
    <w:name w:val="Header Char"/>
    <w:basedOn w:val="DefaultParagraphFont"/>
    <w:link w:val="Header"/>
    <w:uiPriority w:val="98"/>
    <w:semiHidden/>
    <w:rsid w:val="0026439A"/>
    <w:rPr>
      <w:sz w:val="24"/>
      <w:szCs w:val="24"/>
      <w:lang w:val="en-GB"/>
    </w:rPr>
  </w:style>
  <w:style w:type="character" w:customStyle="1" w:styleId="Heading1Char">
    <w:name w:val="Heading 1 Char"/>
    <w:basedOn w:val="DefaultParagraphFont"/>
    <w:link w:val="Heading1"/>
    <w:uiPriority w:val="98"/>
    <w:semiHidden/>
    <w:rsid w:val="0026439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6439A"/>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6439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6439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6439A"/>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6439A"/>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6439A"/>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6439A"/>
    <w:pPr>
      <w:keepNext/>
      <w:keepLines/>
      <w:spacing w:before="240" w:after="240"/>
      <w:ind w:firstLine="284"/>
    </w:pPr>
  </w:style>
  <w:style w:type="paragraph" w:customStyle="1" w:styleId="JuJudges">
    <w:name w:val="Ju_Judges"/>
    <w:aliases w:val="_Judges"/>
    <w:basedOn w:val="Normal"/>
    <w:uiPriority w:val="32"/>
    <w:qFormat/>
    <w:rsid w:val="0026439A"/>
    <w:pPr>
      <w:tabs>
        <w:tab w:val="left" w:pos="567"/>
        <w:tab w:val="left" w:pos="1134"/>
      </w:tabs>
    </w:pPr>
  </w:style>
  <w:style w:type="character" w:customStyle="1" w:styleId="Heading4Char">
    <w:name w:val="Heading 4 Char"/>
    <w:basedOn w:val="DefaultParagraphFont"/>
    <w:link w:val="Heading4"/>
    <w:uiPriority w:val="98"/>
    <w:semiHidden/>
    <w:rsid w:val="0026439A"/>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6439A"/>
    <w:pPr>
      <w:tabs>
        <w:tab w:val="center" w:pos="6407"/>
      </w:tabs>
      <w:spacing w:before="720"/>
      <w:jc w:val="right"/>
    </w:pPr>
  </w:style>
  <w:style w:type="character" w:customStyle="1" w:styleId="Heading5Char">
    <w:name w:val="Heading 5 Char"/>
    <w:basedOn w:val="DefaultParagraphFont"/>
    <w:link w:val="Heading5"/>
    <w:uiPriority w:val="98"/>
    <w:semiHidden/>
    <w:rsid w:val="0026439A"/>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6439A"/>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6439A"/>
    <w:rPr>
      <w:caps w:val="0"/>
      <w:smallCaps/>
    </w:rPr>
  </w:style>
  <w:style w:type="character" w:styleId="SubtleEmphasis">
    <w:name w:val="Subtle Emphasis"/>
    <w:uiPriority w:val="98"/>
    <w:semiHidden/>
    <w:qFormat/>
    <w:rsid w:val="0026439A"/>
    <w:rPr>
      <w:i/>
      <w:iCs/>
    </w:rPr>
  </w:style>
  <w:style w:type="table" w:customStyle="1" w:styleId="ECHRTable">
    <w:name w:val="ECHR_Table"/>
    <w:basedOn w:val="TableNormal"/>
    <w:rsid w:val="0026439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6439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26439A"/>
    <w:rPr>
      <w:b/>
      <w:bCs/>
      <w:i/>
      <w:iCs/>
      <w:spacing w:val="10"/>
      <w:bdr w:val="none" w:sz="0" w:space="0" w:color="auto"/>
      <w:shd w:val="clear" w:color="auto" w:fill="auto"/>
    </w:rPr>
  </w:style>
  <w:style w:type="paragraph" w:styleId="Footer0">
    <w:name w:val="footer"/>
    <w:basedOn w:val="Normal"/>
    <w:link w:val="FooterChar"/>
    <w:uiPriority w:val="99"/>
    <w:rsid w:val="0026439A"/>
    <w:pPr>
      <w:tabs>
        <w:tab w:val="center" w:pos="3686"/>
        <w:tab w:val="right" w:pos="7371"/>
      </w:tabs>
    </w:pPr>
  </w:style>
  <w:style w:type="character" w:customStyle="1" w:styleId="FooterChar">
    <w:name w:val="Footer Char"/>
    <w:basedOn w:val="DefaultParagraphFont"/>
    <w:link w:val="Footer0"/>
    <w:uiPriority w:val="99"/>
    <w:rsid w:val="0026439A"/>
    <w:rPr>
      <w:sz w:val="24"/>
      <w:szCs w:val="24"/>
      <w:lang w:val="en-GB"/>
    </w:rPr>
  </w:style>
  <w:style w:type="character" w:styleId="FootnoteReference">
    <w:name w:val="footnote reference"/>
    <w:basedOn w:val="DefaultParagraphFont"/>
    <w:uiPriority w:val="98"/>
    <w:semiHidden/>
    <w:rsid w:val="0026439A"/>
    <w:rPr>
      <w:vertAlign w:val="superscript"/>
    </w:rPr>
  </w:style>
  <w:style w:type="paragraph" w:styleId="FootnoteText">
    <w:name w:val="footnote text"/>
    <w:basedOn w:val="Normal"/>
    <w:link w:val="FootnoteTextChar"/>
    <w:uiPriority w:val="98"/>
    <w:semiHidden/>
    <w:rsid w:val="0026439A"/>
    <w:rPr>
      <w:sz w:val="20"/>
      <w:szCs w:val="20"/>
    </w:rPr>
  </w:style>
  <w:style w:type="character" w:customStyle="1" w:styleId="FootnoteTextChar">
    <w:name w:val="Footnote Text Char"/>
    <w:basedOn w:val="DefaultParagraphFont"/>
    <w:link w:val="FootnoteText"/>
    <w:uiPriority w:val="98"/>
    <w:semiHidden/>
    <w:rsid w:val="0026439A"/>
    <w:rPr>
      <w:sz w:val="20"/>
      <w:szCs w:val="20"/>
      <w:lang w:val="en-GB"/>
    </w:rPr>
  </w:style>
  <w:style w:type="character" w:customStyle="1" w:styleId="Heading6Char">
    <w:name w:val="Heading 6 Char"/>
    <w:basedOn w:val="DefaultParagraphFont"/>
    <w:link w:val="Heading6"/>
    <w:uiPriority w:val="98"/>
    <w:semiHidden/>
    <w:rsid w:val="0026439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6439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6439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6439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6439A"/>
    <w:rPr>
      <w:color w:val="0072BC" w:themeColor="hyperlink"/>
      <w:u w:val="single"/>
    </w:rPr>
  </w:style>
  <w:style w:type="character" w:styleId="IntenseEmphasis">
    <w:name w:val="Intense Emphasis"/>
    <w:uiPriority w:val="98"/>
    <w:semiHidden/>
    <w:qFormat/>
    <w:rsid w:val="0026439A"/>
    <w:rPr>
      <w:b/>
      <w:bCs/>
    </w:rPr>
  </w:style>
  <w:style w:type="paragraph" w:styleId="IntenseQuote">
    <w:name w:val="Intense Quote"/>
    <w:basedOn w:val="Normal"/>
    <w:next w:val="Normal"/>
    <w:link w:val="IntenseQuoteChar"/>
    <w:uiPriority w:val="98"/>
    <w:semiHidden/>
    <w:qFormat/>
    <w:rsid w:val="0026439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26439A"/>
    <w:rPr>
      <w:b/>
      <w:bCs/>
      <w:i/>
      <w:iCs/>
      <w:sz w:val="24"/>
      <w:szCs w:val="24"/>
      <w:lang w:val="en-GB" w:bidi="en-US"/>
    </w:rPr>
  </w:style>
  <w:style w:type="character" w:styleId="IntenseReference">
    <w:name w:val="Intense Reference"/>
    <w:uiPriority w:val="98"/>
    <w:semiHidden/>
    <w:qFormat/>
    <w:rsid w:val="0026439A"/>
    <w:rPr>
      <w:smallCaps/>
      <w:spacing w:val="5"/>
      <w:u w:val="single"/>
    </w:rPr>
  </w:style>
  <w:style w:type="paragraph" w:styleId="ListParagraph">
    <w:name w:val="List Paragraph"/>
    <w:basedOn w:val="Normal"/>
    <w:uiPriority w:val="98"/>
    <w:semiHidden/>
    <w:qFormat/>
    <w:rsid w:val="0026439A"/>
    <w:pPr>
      <w:ind w:left="720"/>
      <w:contextualSpacing/>
    </w:pPr>
  </w:style>
  <w:style w:type="table" w:customStyle="1" w:styleId="LtrTableAddress">
    <w:name w:val="Ltr_Table_Address"/>
    <w:aliases w:val="ECHR_Ltr_Table_Address"/>
    <w:basedOn w:val="TableNormal"/>
    <w:uiPriority w:val="99"/>
    <w:rsid w:val="0026439A"/>
    <w:rPr>
      <w:sz w:val="24"/>
      <w:szCs w:val="24"/>
    </w:rPr>
    <w:tblPr>
      <w:tblInd w:w="5103" w:type="dxa"/>
    </w:tblPr>
  </w:style>
  <w:style w:type="paragraph" w:styleId="Quote">
    <w:name w:val="Quote"/>
    <w:basedOn w:val="Normal"/>
    <w:next w:val="Normal"/>
    <w:link w:val="QuoteChar"/>
    <w:uiPriority w:val="98"/>
    <w:semiHidden/>
    <w:qFormat/>
    <w:rsid w:val="0026439A"/>
    <w:pPr>
      <w:spacing w:before="200"/>
      <w:ind w:left="360" w:right="360"/>
    </w:pPr>
    <w:rPr>
      <w:i/>
      <w:iCs/>
      <w:lang w:bidi="en-US"/>
    </w:rPr>
  </w:style>
  <w:style w:type="character" w:customStyle="1" w:styleId="QuoteChar">
    <w:name w:val="Quote Char"/>
    <w:basedOn w:val="DefaultParagraphFont"/>
    <w:link w:val="Quote"/>
    <w:uiPriority w:val="98"/>
    <w:semiHidden/>
    <w:rsid w:val="0026439A"/>
    <w:rPr>
      <w:i/>
      <w:iCs/>
      <w:sz w:val="24"/>
      <w:szCs w:val="24"/>
      <w:lang w:val="en-GB" w:bidi="en-US"/>
    </w:rPr>
  </w:style>
  <w:style w:type="character" w:styleId="SubtleReference">
    <w:name w:val="Subtle Reference"/>
    <w:uiPriority w:val="98"/>
    <w:semiHidden/>
    <w:qFormat/>
    <w:rsid w:val="0026439A"/>
    <w:rPr>
      <w:smallCaps/>
    </w:rPr>
  </w:style>
  <w:style w:type="table" w:styleId="TableGrid">
    <w:name w:val="Table Grid"/>
    <w:basedOn w:val="TableNormal"/>
    <w:uiPriority w:val="59"/>
    <w:semiHidden/>
    <w:rsid w:val="0026439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6439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6439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6439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6439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6439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6439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6439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6439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6439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6439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6439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6439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6439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26439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26439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6439A"/>
    <w:pPr>
      <w:numPr>
        <w:numId w:val="1"/>
      </w:numPr>
    </w:pPr>
  </w:style>
  <w:style w:type="paragraph" w:customStyle="1" w:styleId="JuPara">
    <w:name w:val="Ju_Para"/>
    <w:aliases w:val="_Para"/>
    <w:basedOn w:val="NormalJustified"/>
    <w:link w:val="JuParaChar"/>
    <w:uiPriority w:val="4"/>
    <w:qFormat/>
    <w:rsid w:val="0026439A"/>
    <w:pPr>
      <w:ind w:firstLine="284"/>
    </w:pPr>
  </w:style>
  <w:style w:type="numbering" w:styleId="1ai">
    <w:name w:val="Outline List 1"/>
    <w:basedOn w:val="NoList"/>
    <w:uiPriority w:val="99"/>
    <w:semiHidden/>
    <w:unhideWhenUsed/>
    <w:rsid w:val="0026439A"/>
    <w:pPr>
      <w:numPr>
        <w:numId w:val="2"/>
      </w:numPr>
    </w:pPr>
  </w:style>
  <w:style w:type="table" w:customStyle="1" w:styleId="ECHRTableSimpleBox">
    <w:name w:val="ECHR_Table_Simple_Box"/>
    <w:basedOn w:val="TableNormal"/>
    <w:uiPriority w:val="99"/>
    <w:rsid w:val="0026439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6439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6439A"/>
    <w:pPr>
      <w:numPr>
        <w:numId w:val="3"/>
      </w:numPr>
    </w:pPr>
  </w:style>
  <w:style w:type="table" w:customStyle="1" w:styleId="ECHRTableForInternalUse">
    <w:name w:val="ECHR_Table_For_Internal_Use"/>
    <w:basedOn w:val="TableNormal"/>
    <w:uiPriority w:val="99"/>
    <w:rsid w:val="0026439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6439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6439A"/>
  </w:style>
  <w:style w:type="paragraph" w:styleId="BlockText">
    <w:name w:val="Block Text"/>
    <w:basedOn w:val="Normal"/>
    <w:uiPriority w:val="98"/>
    <w:semiHidden/>
    <w:rsid w:val="0026439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6439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6439A"/>
    <w:pPr>
      <w:spacing w:after="120"/>
    </w:pPr>
  </w:style>
  <w:style w:type="character" w:customStyle="1" w:styleId="BodyTextChar">
    <w:name w:val="Body Text Char"/>
    <w:basedOn w:val="DefaultParagraphFont"/>
    <w:link w:val="BodyText"/>
    <w:uiPriority w:val="98"/>
    <w:semiHidden/>
    <w:rsid w:val="0026439A"/>
    <w:rPr>
      <w:sz w:val="24"/>
      <w:szCs w:val="24"/>
      <w:lang w:val="en-GB"/>
    </w:rPr>
  </w:style>
  <w:style w:type="table" w:customStyle="1" w:styleId="ECHRTableOddBanded">
    <w:name w:val="ECHR_Table_Odd_Banded"/>
    <w:basedOn w:val="TableNormal"/>
    <w:uiPriority w:val="99"/>
    <w:rsid w:val="0026439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6439A"/>
    <w:pPr>
      <w:spacing w:after="120" w:line="480" w:lineRule="auto"/>
    </w:pPr>
  </w:style>
  <w:style w:type="table" w:customStyle="1" w:styleId="ECHRHeaderTableReduced">
    <w:name w:val="ECHR_Header_Table_Reduced"/>
    <w:basedOn w:val="TableNormal"/>
    <w:uiPriority w:val="99"/>
    <w:rsid w:val="0026439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26439A"/>
    <w:pPr>
      <w:ind w:firstLine="284"/>
      <w:jc w:val="both"/>
    </w:pPr>
    <w:rPr>
      <w:b/>
    </w:rPr>
  </w:style>
  <w:style w:type="character" w:styleId="PageNumber">
    <w:name w:val="page number"/>
    <w:uiPriority w:val="98"/>
    <w:semiHidden/>
    <w:rsid w:val="0026439A"/>
    <w:rPr>
      <w:sz w:val="18"/>
    </w:rPr>
  </w:style>
  <w:style w:type="paragraph" w:styleId="ListBullet">
    <w:name w:val="List Bullet"/>
    <w:basedOn w:val="Normal"/>
    <w:uiPriority w:val="98"/>
    <w:semiHidden/>
    <w:rsid w:val="0026439A"/>
    <w:pPr>
      <w:numPr>
        <w:numId w:val="11"/>
      </w:numPr>
    </w:pPr>
  </w:style>
  <w:style w:type="paragraph" w:styleId="ListBullet3">
    <w:name w:val="List Bullet 3"/>
    <w:basedOn w:val="Normal"/>
    <w:uiPriority w:val="98"/>
    <w:semiHidden/>
    <w:rsid w:val="0026439A"/>
    <w:pPr>
      <w:numPr>
        <w:numId w:val="13"/>
      </w:numPr>
      <w:contextualSpacing/>
    </w:pPr>
  </w:style>
  <w:style w:type="character" w:customStyle="1" w:styleId="BodyText2Char">
    <w:name w:val="Body Text 2 Char"/>
    <w:basedOn w:val="DefaultParagraphFont"/>
    <w:link w:val="BodyText2"/>
    <w:uiPriority w:val="98"/>
    <w:semiHidden/>
    <w:rsid w:val="0026439A"/>
    <w:rPr>
      <w:sz w:val="24"/>
      <w:szCs w:val="24"/>
      <w:lang w:val="en-GB"/>
    </w:rPr>
  </w:style>
  <w:style w:type="paragraph" w:styleId="BodyText3">
    <w:name w:val="Body Text 3"/>
    <w:basedOn w:val="Normal"/>
    <w:link w:val="BodyText3Char"/>
    <w:uiPriority w:val="98"/>
    <w:semiHidden/>
    <w:rsid w:val="0026439A"/>
    <w:pPr>
      <w:spacing w:after="120"/>
    </w:pPr>
    <w:rPr>
      <w:sz w:val="16"/>
      <w:szCs w:val="16"/>
    </w:rPr>
  </w:style>
  <w:style w:type="character" w:customStyle="1" w:styleId="BodyText3Char">
    <w:name w:val="Body Text 3 Char"/>
    <w:basedOn w:val="DefaultParagraphFont"/>
    <w:link w:val="BodyText3"/>
    <w:uiPriority w:val="98"/>
    <w:semiHidden/>
    <w:rsid w:val="0026439A"/>
    <w:rPr>
      <w:sz w:val="16"/>
      <w:szCs w:val="16"/>
      <w:lang w:val="en-GB"/>
    </w:rPr>
  </w:style>
  <w:style w:type="paragraph" w:styleId="BodyTextFirstIndent">
    <w:name w:val="Body Text First Indent"/>
    <w:basedOn w:val="BodyText"/>
    <w:link w:val="BodyTextFirstIndentChar"/>
    <w:uiPriority w:val="98"/>
    <w:semiHidden/>
    <w:rsid w:val="0026439A"/>
    <w:pPr>
      <w:spacing w:after="0"/>
      <w:ind w:firstLine="360"/>
    </w:pPr>
  </w:style>
  <w:style w:type="character" w:customStyle="1" w:styleId="BodyTextFirstIndentChar">
    <w:name w:val="Body Text First Indent Char"/>
    <w:basedOn w:val="BodyTextChar"/>
    <w:link w:val="BodyTextFirstIndent"/>
    <w:uiPriority w:val="98"/>
    <w:semiHidden/>
    <w:rsid w:val="0026439A"/>
    <w:rPr>
      <w:sz w:val="24"/>
      <w:szCs w:val="24"/>
      <w:lang w:val="en-GB"/>
    </w:rPr>
  </w:style>
  <w:style w:type="paragraph" w:styleId="BodyTextIndent">
    <w:name w:val="Body Text Indent"/>
    <w:basedOn w:val="Normal"/>
    <w:link w:val="BodyTextIndentChar"/>
    <w:uiPriority w:val="98"/>
    <w:semiHidden/>
    <w:rsid w:val="0026439A"/>
    <w:pPr>
      <w:spacing w:after="120"/>
      <w:ind w:left="283"/>
    </w:pPr>
  </w:style>
  <w:style w:type="character" w:customStyle="1" w:styleId="BodyTextIndentChar">
    <w:name w:val="Body Text Indent Char"/>
    <w:basedOn w:val="DefaultParagraphFont"/>
    <w:link w:val="BodyTextIndent"/>
    <w:uiPriority w:val="98"/>
    <w:semiHidden/>
    <w:rsid w:val="0026439A"/>
    <w:rPr>
      <w:sz w:val="24"/>
      <w:szCs w:val="24"/>
      <w:lang w:val="en-GB"/>
    </w:rPr>
  </w:style>
  <w:style w:type="paragraph" w:styleId="BodyTextFirstIndent2">
    <w:name w:val="Body Text First Indent 2"/>
    <w:basedOn w:val="BodyTextIndent"/>
    <w:link w:val="BodyTextFirstIndent2Char"/>
    <w:uiPriority w:val="98"/>
    <w:semiHidden/>
    <w:rsid w:val="0026439A"/>
    <w:pPr>
      <w:spacing w:after="0"/>
      <w:ind w:left="360" w:firstLine="360"/>
    </w:pPr>
  </w:style>
  <w:style w:type="character" w:customStyle="1" w:styleId="BodyTextFirstIndent2Char">
    <w:name w:val="Body Text First Indent 2 Char"/>
    <w:basedOn w:val="BodyTextIndentChar"/>
    <w:link w:val="BodyTextFirstIndent2"/>
    <w:uiPriority w:val="98"/>
    <w:semiHidden/>
    <w:rsid w:val="0026439A"/>
    <w:rPr>
      <w:sz w:val="24"/>
      <w:szCs w:val="24"/>
      <w:lang w:val="en-GB"/>
    </w:rPr>
  </w:style>
  <w:style w:type="paragraph" w:styleId="BodyTextIndent2">
    <w:name w:val="Body Text Indent 2"/>
    <w:basedOn w:val="Normal"/>
    <w:link w:val="BodyTextIndent2Char"/>
    <w:uiPriority w:val="98"/>
    <w:semiHidden/>
    <w:rsid w:val="0026439A"/>
    <w:pPr>
      <w:spacing w:after="120" w:line="480" w:lineRule="auto"/>
      <w:ind w:left="283"/>
    </w:pPr>
  </w:style>
  <w:style w:type="character" w:customStyle="1" w:styleId="BodyTextIndent2Char">
    <w:name w:val="Body Text Indent 2 Char"/>
    <w:basedOn w:val="DefaultParagraphFont"/>
    <w:link w:val="BodyTextIndent2"/>
    <w:uiPriority w:val="98"/>
    <w:semiHidden/>
    <w:rsid w:val="0026439A"/>
    <w:rPr>
      <w:sz w:val="24"/>
      <w:szCs w:val="24"/>
      <w:lang w:val="en-GB"/>
    </w:rPr>
  </w:style>
  <w:style w:type="paragraph" w:styleId="BodyTextIndent3">
    <w:name w:val="Body Text Indent 3"/>
    <w:basedOn w:val="Normal"/>
    <w:link w:val="BodyTextIndent3Char"/>
    <w:uiPriority w:val="98"/>
    <w:semiHidden/>
    <w:rsid w:val="0026439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6439A"/>
    <w:rPr>
      <w:sz w:val="16"/>
      <w:szCs w:val="16"/>
      <w:lang w:val="en-GB"/>
    </w:rPr>
  </w:style>
  <w:style w:type="paragraph" w:styleId="Caption">
    <w:name w:val="caption"/>
    <w:basedOn w:val="Normal"/>
    <w:next w:val="Normal"/>
    <w:uiPriority w:val="98"/>
    <w:semiHidden/>
    <w:qFormat/>
    <w:rsid w:val="0026439A"/>
    <w:pPr>
      <w:spacing w:after="200"/>
    </w:pPr>
    <w:rPr>
      <w:b/>
      <w:bCs/>
      <w:color w:val="0072BC" w:themeColor="accent1"/>
      <w:sz w:val="18"/>
      <w:szCs w:val="18"/>
    </w:rPr>
  </w:style>
  <w:style w:type="paragraph" w:styleId="Closing">
    <w:name w:val="Closing"/>
    <w:basedOn w:val="Normal"/>
    <w:link w:val="ClosingChar"/>
    <w:uiPriority w:val="98"/>
    <w:semiHidden/>
    <w:rsid w:val="0026439A"/>
    <w:pPr>
      <w:ind w:left="4252"/>
    </w:pPr>
  </w:style>
  <w:style w:type="character" w:customStyle="1" w:styleId="ClosingChar">
    <w:name w:val="Closing Char"/>
    <w:basedOn w:val="DefaultParagraphFont"/>
    <w:link w:val="Closing"/>
    <w:uiPriority w:val="98"/>
    <w:semiHidden/>
    <w:rsid w:val="0026439A"/>
    <w:rPr>
      <w:sz w:val="24"/>
      <w:szCs w:val="24"/>
      <w:lang w:val="en-GB"/>
    </w:rPr>
  </w:style>
  <w:style w:type="table" w:styleId="ColorfulGrid">
    <w:name w:val="Colorful Grid"/>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6439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6439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6439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6439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6439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6439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6439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6439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6439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6439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6439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6439A"/>
    <w:rPr>
      <w:sz w:val="16"/>
      <w:szCs w:val="16"/>
    </w:rPr>
  </w:style>
  <w:style w:type="paragraph" w:styleId="CommentText">
    <w:name w:val="annotation text"/>
    <w:basedOn w:val="Normal"/>
    <w:link w:val="CommentTextChar"/>
    <w:uiPriority w:val="98"/>
    <w:semiHidden/>
    <w:rsid w:val="0026439A"/>
    <w:rPr>
      <w:sz w:val="20"/>
      <w:szCs w:val="20"/>
    </w:rPr>
  </w:style>
  <w:style w:type="character" w:customStyle="1" w:styleId="CommentTextChar">
    <w:name w:val="Comment Text Char"/>
    <w:basedOn w:val="DefaultParagraphFont"/>
    <w:link w:val="CommentText"/>
    <w:uiPriority w:val="98"/>
    <w:semiHidden/>
    <w:rsid w:val="0026439A"/>
    <w:rPr>
      <w:sz w:val="20"/>
      <w:szCs w:val="20"/>
      <w:lang w:val="en-GB"/>
    </w:rPr>
  </w:style>
  <w:style w:type="paragraph" w:styleId="CommentSubject">
    <w:name w:val="annotation subject"/>
    <w:basedOn w:val="CommentText"/>
    <w:next w:val="CommentText"/>
    <w:link w:val="CommentSubjectChar"/>
    <w:uiPriority w:val="98"/>
    <w:semiHidden/>
    <w:rsid w:val="0026439A"/>
    <w:rPr>
      <w:b/>
      <w:bCs/>
    </w:rPr>
  </w:style>
  <w:style w:type="character" w:customStyle="1" w:styleId="CommentSubjectChar">
    <w:name w:val="Comment Subject Char"/>
    <w:basedOn w:val="CommentTextChar"/>
    <w:link w:val="CommentSubject"/>
    <w:uiPriority w:val="98"/>
    <w:semiHidden/>
    <w:rsid w:val="0026439A"/>
    <w:rPr>
      <w:b/>
      <w:bCs/>
      <w:sz w:val="20"/>
      <w:szCs w:val="20"/>
      <w:lang w:val="en-GB"/>
    </w:rPr>
  </w:style>
  <w:style w:type="table" w:styleId="DarkList">
    <w:name w:val="Dark List"/>
    <w:basedOn w:val="TableNormal"/>
    <w:uiPriority w:val="70"/>
    <w:semiHidden/>
    <w:rsid w:val="0026439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6439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6439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6439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6439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6439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6439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6439A"/>
  </w:style>
  <w:style w:type="character" w:customStyle="1" w:styleId="DateChar">
    <w:name w:val="Date Char"/>
    <w:basedOn w:val="DefaultParagraphFont"/>
    <w:link w:val="Date"/>
    <w:uiPriority w:val="98"/>
    <w:semiHidden/>
    <w:rsid w:val="0026439A"/>
    <w:rPr>
      <w:sz w:val="24"/>
      <w:szCs w:val="24"/>
      <w:lang w:val="en-GB"/>
    </w:rPr>
  </w:style>
  <w:style w:type="paragraph" w:styleId="DocumentMap">
    <w:name w:val="Document Map"/>
    <w:basedOn w:val="Normal"/>
    <w:link w:val="DocumentMapChar"/>
    <w:uiPriority w:val="98"/>
    <w:semiHidden/>
    <w:rsid w:val="0026439A"/>
    <w:rPr>
      <w:rFonts w:ascii="Tahoma" w:hAnsi="Tahoma" w:cs="Tahoma"/>
      <w:sz w:val="16"/>
      <w:szCs w:val="16"/>
    </w:rPr>
  </w:style>
  <w:style w:type="character" w:customStyle="1" w:styleId="DocumentMapChar">
    <w:name w:val="Document Map Char"/>
    <w:basedOn w:val="DefaultParagraphFont"/>
    <w:link w:val="DocumentMap"/>
    <w:uiPriority w:val="98"/>
    <w:semiHidden/>
    <w:rsid w:val="0026439A"/>
    <w:rPr>
      <w:rFonts w:ascii="Tahoma" w:hAnsi="Tahoma" w:cs="Tahoma"/>
      <w:sz w:val="16"/>
      <w:szCs w:val="16"/>
      <w:lang w:val="en-GB"/>
    </w:rPr>
  </w:style>
  <w:style w:type="paragraph" w:styleId="E-mailSignature">
    <w:name w:val="E-mail Signature"/>
    <w:basedOn w:val="Normal"/>
    <w:link w:val="E-mailSignatureChar"/>
    <w:uiPriority w:val="98"/>
    <w:semiHidden/>
    <w:rsid w:val="0026439A"/>
  </w:style>
  <w:style w:type="character" w:customStyle="1" w:styleId="E-mailSignatureChar">
    <w:name w:val="E-mail Signature Char"/>
    <w:basedOn w:val="DefaultParagraphFont"/>
    <w:link w:val="E-mailSignature"/>
    <w:uiPriority w:val="98"/>
    <w:semiHidden/>
    <w:rsid w:val="0026439A"/>
    <w:rPr>
      <w:sz w:val="24"/>
      <w:szCs w:val="24"/>
      <w:lang w:val="en-GB"/>
    </w:rPr>
  </w:style>
  <w:style w:type="character" w:styleId="EndnoteReference">
    <w:name w:val="endnote reference"/>
    <w:basedOn w:val="DefaultParagraphFont"/>
    <w:uiPriority w:val="98"/>
    <w:semiHidden/>
    <w:rsid w:val="0026439A"/>
    <w:rPr>
      <w:vertAlign w:val="superscript"/>
    </w:rPr>
  </w:style>
  <w:style w:type="paragraph" w:styleId="EndnoteText">
    <w:name w:val="endnote text"/>
    <w:basedOn w:val="Normal"/>
    <w:link w:val="EndnoteTextChar"/>
    <w:uiPriority w:val="98"/>
    <w:semiHidden/>
    <w:rsid w:val="0026439A"/>
    <w:rPr>
      <w:sz w:val="20"/>
      <w:szCs w:val="20"/>
    </w:rPr>
  </w:style>
  <w:style w:type="character" w:customStyle="1" w:styleId="EndnoteTextChar">
    <w:name w:val="Endnote Text Char"/>
    <w:basedOn w:val="DefaultParagraphFont"/>
    <w:link w:val="EndnoteText"/>
    <w:uiPriority w:val="98"/>
    <w:semiHidden/>
    <w:rsid w:val="0026439A"/>
    <w:rPr>
      <w:sz w:val="20"/>
      <w:szCs w:val="20"/>
      <w:lang w:val="en-GB"/>
    </w:rPr>
  </w:style>
  <w:style w:type="paragraph" w:styleId="EnvelopeAddress">
    <w:name w:val="envelope address"/>
    <w:basedOn w:val="Normal"/>
    <w:uiPriority w:val="98"/>
    <w:semiHidden/>
    <w:rsid w:val="0026439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6439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6439A"/>
    <w:rPr>
      <w:color w:val="7030A0" w:themeColor="followedHyperlink"/>
      <w:u w:val="single"/>
    </w:rPr>
  </w:style>
  <w:style w:type="character" w:styleId="HTMLAcronym">
    <w:name w:val="HTML Acronym"/>
    <w:basedOn w:val="DefaultParagraphFont"/>
    <w:uiPriority w:val="98"/>
    <w:semiHidden/>
    <w:rsid w:val="0026439A"/>
  </w:style>
  <w:style w:type="paragraph" w:styleId="HTMLAddress">
    <w:name w:val="HTML Address"/>
    <w:basedOn w:val="Normal"/>
    <w:link w:val="HTMLAddressChar"/>
    <w:uiPriority w:val="98"/>
    <w:semiHidden/>
    <w:rsid w:val="0026439A"/>
    <w:rPr>
      <w:i/>
      <w:iCs/>
    </w:rPr>
  </w:style>
  <w:style w:type="character" w:customStyle="1" w:styleId="HTMLAddressChar">
    <w:name w:val="HTML Address Char"/>
    <w:basedOn w:val="DefaultParagraphFont"/>
    <w:link w:val="HTMLAddress"/>
    <w:uiPriority w:val="98"/>
    <w:semiHidden/>
    <w:rsid w:val="0026439A"/>
    <w:rPr>
      <w:i/>
      <w:iCs/>
      <w:sz w:val="24"/>
      <w:szCs w:val="24"/>
      <w:lang w:val="en-GB"/>
    </w:rPr>
  </w:style>
  <w:style w:type="character" w:styleId="HTMLCite">
    <w:name w:val="HTML Cite"/>
    <w:basedOn w:val="DefaultParagraphFont"/>
    <w:uiPriority w:val="98"/>
    <w:semiHidden/>
    <w:rsid w:val="0026439A"/>
    <w:rPr>
      <w:i/>
      <w:iCs/>
    </w:rPr>
  </w:style>
  <w:style w:type="character" w:styleId="HTMLCode">
    <w:name w:val="HTML Code"/>
    <w:basedOn w:val="DefaultParagraphFont"/>
    <w:uiPriority w:val="98"/>
    <w:semiHidden/>
    <w:rsid w:val="0026439A"/>
    <w:rPr>
      <w:rFonts w:ascii="Consolas" w:hAnsi="Consolas" w:cs="Consolas"/>
      <w:sz w:val="20"/>
      <w:szCs w:val="20"/>
    </w:rPr>
  </w:style>
  <w:style w:type="character" w:styleId="HTMLDefinition">
    <w:name w:val="HTML Definition"/>
    <w:basedOn w:val="DefaultParagraphFont"/>
    <w:uiPriority w:val="98"/>
    <w:semiHidden/>
    <w:rsid w:val="0026439A"/>
    <w:rPr>
      <w:i/>
      <w:iCs/>
    </w:rPr>
  </w:style>
  <w:style w:type="character" w:styleId="HTMLKeyboard">
    <w:name w:val="HTML Keyboard"/>
    <w:basedOn w:val="DefaultParagraphFont"/>
    <w:uiPriority w:val="98"/>
    <w:semiHidden/>
    <w:rsid w:val="0026439A"/>
    <w:rPr>
      <w:rFonts w:ascii="Consolas" w:hAnsi="Consolas" w:cs="Consolas"/>
      <w:sz w:val="20"/>
      <w:szCs w:val="20"/>
    </w:rPr>
  </w:style>
  <w:style w:type="paragraph" w:styleId="HTMLPreformatted">
    <w:name w:val="HTML Preformatted"/>
    <w:basedOn w:val="Normal"/>
    <w:link w:val="HTMLPreformattedChar"/>
    <w:uiPriority w:val="98"/>
    <w:semiHidden/>
    <w:rsid w:val="0026439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6439A"/>
    <w:rPr>
      <w:rFonts w:ascii="Consolas" w:hAnsi="Consolas" w:cs="Consolas"/>
      <w:sz w:val="20"/>
      <w:szCs w:val="20"/>
      <w:lang w:val="en-GB"/>
    </w:rPr>
  </w:style>
  <w:style w:type="character" w:styleId="HTMLSample">
    <w:name w:val="HTML Sample"/>
    <w:basedOn w:val="DefaultParagraphFont"/>
    <w:uiPriority w:val="98"/>
    <w:semiHidden/>
    <w:rsid w:val="0026439A"/>
    <w:rPr>
      <w:rFonts w:ascii="Consolas" w:hAnsi="Consolas" w:cs="Consolas"/>
      <w:sz w:val="24"/>
      <w:szCs w:val="24"/>
    </w:rPr>
  </w:style>
  <w:style w:type="character" w:styleId="HTMLTypewriter">
    <w:name w:val="HTML Typewriter"/>
    <w:basedOn w:val="DefaultParagraphFont"/>
    <w:uiPriority w:val="98"/>
    <w:semiHidden/>
    <w:rsid w:val="0026439A"/>
    <w:rPr>
      <w:rFonts w:ascii="Consolas" w:hAnsi="Consolas" w:cs="Consolas"/>
      <w:sz w:val="20"/>
      <w:szCs w:val="20"/>
    </w:rPr>
  </w:style>
  <w:style w:type="character" w:styleId="HTMLVariable">
    <w:name w:val="HTML Variable"/>
    <w:basedOn w:val="DefaultParagraphFont"/>
    <w:uiPriority w:val="98"/>
    <w:semiHidden/>
    <w:rsid w:val="0026439A"/>
    <w:rPr>
      <w:i/>
      <w:iCs/>
    </w:rPr>
  </w:style>
  <w:style w:type="paragraph" w:styleId="Index1">
    <w:name w:val="index 1"/>
    <w:basedOn w:val="Normal"/>
    <w:next w:val="Normal"/>
    <w:autoRedefine/>
    <w:uiPriority w:val="98"/>
    <w:semiHidden/>
    <w:rsid w:val="0026439A"/>
    <w:pPr>
      <w:ind w:left="240" w:hanging="240"/>
    </w:pPr>
  </w:style>
  <w:style w:type="paragraph" w:styleId="Index2">
    <w:name w:val="index 2"/>
    <w:basedOn w:val="Normal"/>
    <w:next w:val="Normal"/>
    <w:autoRedefine/>
    <w:uiPriority w:val="98"/>
    <w:semiHidden/>
    <w:rsid w:val="0026439A"/>
    <w:pPr>
      <w:ind w:left="480" w:hanging="240"/>
    </w:pPr>
  </w:style>
  <w:style w:type="paragraph" w:styleId="Index3">
    <w:name w:val="index 3"/>
    <w:basedOn w:val="Normal"/>
    <w:next w:val="Normal"/>
    <w:autoRedefine/>
    <w:uiPriority w:val="98"/>
    <w:semiHidden/>
    <w:rsid w:val="0026439A"/>
    <w:pPr>
      <w:ind w:left="720" w:hanging="240"/>
    </w:pPr>
  </w:style>
  <w:style w:type="paragraph" w:styleId="Index4">
    <w:name w:val="index 4"/>
    <w:basedOn w:val="Normal"/>
    <w:next w:val="Normal"/>
    <w:autoRedefine/>
    <w:uiPriority w:val="98"/>
    <w:semiHidden/>
    <w:rsid w:val="0026439A"/>
    <w:pPr>
      <w:ind w:left="960" w:hanging="240"/>
    </w:pPr>
  </w:style>
  <w:style w:type="paragraph" w:styleId="Index5">
    <w:name w:val="index 5"/>
    <w:basedOn w:val="Normal"/>
    <w:next w:val="Normal"/>
    <w:autoRedefine/>
    <w:uiPriority w:val="98"/>
    <w:semiHidden/>
    <w:rsid w:val="0026439A"/>
    <w:pPr>
      <w:ind w:left="1200" w:hanging="240"/>
    </w:pPr>
  </w:style>
  <w:style w:type="paragraph" w:styleId="Index6">
    <w:name w:val="index 6"/>
    <w:basedOn w:val="Normal"/>
    <w:next w:val="Normal"/>
    <w:autoRedefine/>
    <w:uiPriority w:val="98"/>
    <w:semiHidden/>
    <w:rsid w:val="0026439A"/>
    <w:pPr>
      <w:ind w:left="1440" w:hanging="240"/>
    </w:pPr>
  </w:style>
  <w:style w:type="paragraph" w:styleId="Index7">
    <w:name w:val="index 7"/>
    <w:basedOn w:val="Normal"/>
    <w:next w:val="Normal"/>
    <w:autoRedefine/>
    <w:uiPriority w:val="98"/>
    <w:semiHidden/>
    <w:rsid w:val="0026439A"/>
    <w:pPr>
      <w:ind w:left="1680" w:hanging="240"/>
    </w:pPr>
  </w:style>
  <w:style w:type="paragraph" w:styleId="Index8">
    <w:name w:val="index 8"/>
    <w:basedOn w:val="Normal"/>
    <w:next w:val="Normal"/>
    <w:autoRedefine/>
    <w:uiPriority w:val="98"/>
    <w:semiHidden/>
    <w:rsid w:val="0026439A"/>
    <w:pPr>
      <w:ind w:left="1920" w:hanging="240"/>
    </w:pPr>
  </w:style>
  <w:style w:type="paragraph" w:styleId="Index9">
    <w:name w:val="index 9"/>
    <w:basedOn w:val="Normal"/>
    <w:next w:val="Normal"/>
    <w:autoRedefine/>
    <w:uiPriority w:val="98"/>
    <w:semiHidden/>
    <w:rsid w:val="0026439A"/>
    <w:pPr>
      <w:ind w:left="2160" w:hanging="240"/>
    </w:pPr>
  </w:style>
  <w:style w:type="paragraph" w:styleId="IndexHeading">
    <w:name w:val="index heading"/>
    <w:basedOn w:val="Normal"/>
    <w:next w:val="Index1"/>
    <w:uiPriority w:val="98"/>
    <w:semiHidden/>
    <w:rsid w:val="0026439A"/>
    <w:rPr>
      <w:rFonts w:asciiTheme="majorHAnsi" w:eastAsiaTheme="majorEastAsia" w:hAnsiTheme="majorHAnsi" w:cstheme="majorBidi"/>
      <w:b/>
      <w:bCs/>
    </w:rPr>
  </w:style>
  <w:style w:type="table" w:styleId="LightGrid">
    <w:name w:val="Light Grid"/>
    <w:basedOn w:val="TableNormal"/>
    <w:uiPriority w:val="62"/>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6439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6439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6439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6439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6439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6439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6439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6439A"/>
  </w:style>
  <w:style w:type="paragraph" w:styleId="List">
    <w:name w:val="List"/>
    <w:basedOn w:val="Normal"/>
    <w:uiPriority w:val="98"/>
    <w:semiHidden/>
    <w:rsid w:val="0026439A"/>
    <w:pPr>
      <w:ind w:left="283" w:hanging="283"/>
      <w:contextualSpacing/>
    </w:pPr>
  </w:style>
  <w:style w:type="paragraph" w:styleId="List2">
    <w:name w:val="List 2"/>
    <w:basedOn w:val="Normal"/>
    <w:uiPriority w:val="98"/>
    <w:semiHidden/>
    <w:rsid w:val="0026439A"/>
    <w:pPr>
      <w:ind w:left="566" w:hanging="283"/>
      <w:contextualSpacing/>
    </w:pPr>
  </w:style>
  <w:style w:type="paragraph" w:styleId="List3">
    <w:name w:val="List 3"/>
    <w:basedOn w:val="Normal"/>
    <w:uiPriority w:val="98"/>
    <w:semiHidden/>
    <w:rsid w:val="0026439A"/>
    <w:pPr>
      <w:ind w:left="849" w:hanging="283"/>
      <w:contextualSpacing/>
    </w:pPr>
  </w:style>
  <w:style w:type="paragraph" w:styleId="List4">
    <w:name w:val="List 4"/>
    <w:basedOn w:val="Normal"/>
    <w:uiPriority w:val="98"/>
    <w:semiHidden/>
    <w:rsid w:val="0026439A"/>
    <w:pPr>
      <w:ind w:left="1132" w:hanging="283"/>
      <w:contextualSpacing/>
    </w:pPr>
  </w:style>
  <w:style w:type="paragraph" w:styleId="List5">
    <w:name w:val="List 5"/>
    <w:basedOn w:val="Normal"/>
    <w:uiPriority w:val="98"/>
    <w:semiHidden/>
    <w:rsid w:val="0026439A"/>
    <w:pPr>
      <w:ind w:left="1415" w:hanging="283"/>
      <w:contextualSpacing/>
    </w:pPr>
  </w:style>
  <w:style w:type="paragraph" w:styleId="ListBullet2">
    <w:name w:val="List Bullet 2"/>
    <w:basedOn w:val="Normal"/>
    <w:uiPriority w:val="98"/>
    <w:semiHidden/>
    <w:rsid w:val="0026439A"/>
    <w:pPr>
      <w:numPr>
        <w:numId w:val="12"/>
      </w:numPr>
      <w:contextualSpacing/>
    </w:pPr>
  </w:style>
  <w:style w:type="paragraph" w:styleId="ListBullet4">
    <w:name w:val="List Bullet 4"/>
    <w:basedOn w:val="Normal"/>
    <w:uiPriority w:val="98"/>
    <w:semiHidden/>
    <w:rsid w:val="0026439A"/>
    <w:pPr>
      <w:numPr>
        <w:numId w:val="14"/>
      </w:numPr>
      <w:contextualSpacing/>
    </w:pPr>
  </w:style>
  <w:style w:type="paragraph" w:styleId="ListBullet5">
    <w:name w:val="List Bullet 5"/>
    <w:basedOn w:val="Normal"/>
    <w:uiPriority w:val="98"/>
    <w:semiHidden/>
    <w:rsid w:val="0026439A"/>
    <w:pPr>
      <w:numPr>
        <w:numId w:val="15"/>
      </w:numPr>
      <w:contextualSpacing/>
    </w:pPr>
  </w:style>
  <w:style w:type="paragraph" w:styleId="ListContinue">
    <w:name w:val="List Continue"/>
    <w:basedOn w:val="Normal"/>
    <w:uiPriority w:val="98"/>
    <w:semiHidden/>
    <w:rsid w:val="0026439A"/>
    <w:pPr>
      <w:spacing w:after="120"/>
      <w:ind w:left="283"/>
      <w:contextualSpacing/>
    </w:pPr>
  </w:style>
  <w:style w:type="paragraph" w:styleId="ListContinue2">
    <w:name w:val="List Continue 2"/>
    <w:basedOn w:val="Normal"/>
    <w:uiPriority w:val="98"/>
    <w:semiHidden/>
    <w:rsid w:val="0026439A"/>
    <w:pPr>
      <w:spacing w:after="120"/>
      <w:ind w:left="566"/>
      <w:contextualSpacing/>
    </w:pPr>
  </w:style>
  <w:style w:type="paragraph" w:styleId="ListContinue3">
    <w:name w:val="List Continue 3"/>
    <w:basedOn w:val="Normal"/>
    <w:uiPriority w:val="98"/>
    <w:semiHidden/>
    <w:rsid w:val="0026439A"/>
    <w:pPr>
      <w:spacing w:after="120"/>
      <w:ind w:left="849"/>
      <w:contextualSpacing/>
    </w:pPr>
  </w:style>
  <w:style w:type="paragraph" w:styleId="ListContinue4">
    <w:name w:val="List Continue 4"/>
    <w:basedOn w:val="Normal"/>
    <w:uiPriority w:val="98"/>
    <w:semiHidden/>
    <w:rsid w:val="0026439A"/>
    <w:pPr>
      <w:spacing w:after="120"/>
      <w:ind w:left="1132"/>
      <w:contextualSpacing/>
    </w:pPr>
  </w:style>
  <w:style w:type="paragraph" w:styleId="ListContinue5">
    <w:name w:val="List Continue 5"/>
    <w:basedOn w:val="Normal"/>
    <w:uiPriority w:val="98"/>
    <w:semiHidden/>
    <w:rsid w:val="0026439A"/>
    <w:pPr>
      <w:spacing w:after="120"/>
      <w:ind w:left="1415"/>
      <w:contextualSpacing/>
    </w:pPr>
  </w:style>
  <w:style w:type="paragraph" w:styleId="ListNumber">
    <w:name w:val="List Number"/>
    <w:basedOn w:val="Normal"/>
    <w:uiPriority w:val="98"/>
    <w:semiHidden/>
    <w:rsid w:val="0026439A"/>
    <w:pPr>
      <w:numPr>
        <w:numId w:val="16"/>
      </w:numPr>
      <w:contextualSpacing/>
    </w:pPr>
  </w:style>
  <w:style w:type="paragraph" w:styleId="ListNumber2">
    <w:name w:val="List Number 2"/>
    <w:basedOn w:val="Normal"/>
    <w:uiPriority w:val="98"/>
    <w:semiHidden/>
    <w:rsid w:val="0026439A"/>
    <w:pPr>
      <w:numPr>
        <w:numId w:val="17"/>
      </w:numPr>
      <w:contextualSpacing/>
    </w:pPr>
  </w:style>
  <w:style w:type="paragraph" w:styleId="ListNumber3">
    <w:name w:val="List Number 3"/>
    <w:basedOn w:val="Normal"/>
    <w:uiPriority w:val="98"/>
    <w:semiHidden/>
    <w:rsid w:val="0026439A"/>
    <w:pPr>
      <w:numPr>
        <w:numId w:val="18"/>
      </w:numPr>
      <w:contextualSpacing/>
    </w:pPr>
  </w:style>
  <w:style w:type="paragraph" w:styleId="ListNumber4">
    <w:name w:val="List Number 4"/>
    <w:basedOn w:val="Normal"/>
    <w:uiPriority w:val="98"/>
    <w:semiHidden/>
    <w:rsid w:val="0026439A"/>
    <w:pPr>
      <w:numPr>
        <w:numId w:val="19"/>
      </w:numPr>
      <w:contextualSpacing/>
    </w:pPr>
  </w:style>
  <w:style w:type="paragraph" w:styleId="ListNumber5">
    <w:name w:val="List Number 5"/>
    <w:basedOn w:val="Normal"/>
    <w:uiPriority w:val="98"/>
    <w:semiHidden/>
    <w:rsid w:val="0026439A"/>
    <w:pPr>
      <w:numPr>
        <w:numId w:val="20"/>
      </w:numPr>
      <w:contextualSpacing/>
    </w:pPr>
  </w:style>
  <w:style w:type="paragraph" w:styleId="MacroText">
    <w:name w:val="macro"/>
    <w:link w:val="MacroTextChar"/>
    <w:uiPriority w:val="98"/>
    <w:semiHidden/>
    <w:rsid w:val="0026439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26439A"/>
    <w:rPr>
      <w:rFonts w:ascii="Consolas" w:eastAsiaTheme="minorEastAsia" w:hAnsi="Consolas" w:cs="Consolas"/>
      <w:sz w:val="20"/>
      <w:szCs w:val="20"/>
    </w:rPr>
  </w:style>
  <w:style w:type="table" w:styleId="MediumGrid1">
    <w:name w:val="Medium Grid 1"/>
    <w:basedOn w:val="TableNormal"/>
    <w:uiPriority w:val="67"/>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6439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6439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6439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6439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6439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6439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6439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6439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6439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6439A"/>
    <w:rPr>
      <w:rFonts w:ascii="Times New Roman" w:hAnsi="Times New Roman" w:cs="Times New Roman"/>
    </w:rPr>
  </w:style>
  <w:style w:type="paragraph" w:styleId="NormalIndent">
    <w:name w:val="Normal Indent"/>
    <w:basedOn w:val="Normal"/>
    <w:uiPriority w:val="98"/>
    <w:semiHidden/>
    <w:rsid w:val="0026439A"/>
    <w:pPr>
      <w:ind w:left="720"/>
    </w:pPr>
  </w:style>
  <w:style w:type="paragraph" w:styleId="NoteHeading">
    <w:name w:val="Note Heading"/>
    <w:basedOn w:val="Normal"/>
    <w:next w:val="Normal"/>
    <w:link w:val="NoteHeadingChar"/>
    <w:uiPriority w:val="98"/>
    <w:semiHidden/>
    <w:rsid w:val="0026439A"/>
  </w:style>
  <w:style w:type="character" w:customStyle="1" w:styleId="NoteHeadingChar">
    <w:name w:val="Note Heading Char"/>
    <w:basedOn w:val="DefaultParagraphFont"/>
    <w:link w:val="NoteHeading"/>
    <w:uiPriority w:val="98"/>
    <w:semiHidden/>
    <w:rsid w:val="0026439A"/>
    <w:rPr>
      <w:sz w:val="24"/>
      <w:szCs w:val="24"/>
      <w:lang w:val="en-GB"/>
    </w:rPr>
  </w:style>
  <w:style w:type="character" w:styleId="PlaceholderText">
    <w:name w:val="Placeholder Text"/>
    <w:basedOn w:val="DefaultParagraphFont"/>
    <w:uiPriority w:val="98"/>
    <w:semiHidden/>
    <w:rsid w:val="0026439A"/>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6439A"/>
    <w:rPr>
      <w:rFonts w:ascii="Consolas" w:hAnsi="Consolas" w:cs="Consolas"/>
      <w:sz w:val="21"/>
      <w:szCs w:val="21"/>
    </w:rPr>
  </w:style>
  <w:style w:type="character" w:customStyle="1" w:styleId="PlainTextChar">
    <w:name w:val="Plain Text Char"/>
    <w:basedOn w:val="DefaultParagraphFont"/>
    <w:link w:val="PlainText"/>
    <w:uiPriority w:val="98"/>
    <w:semiHidden/>
    <w:rsid w:val="0026439A"/>
    <w:rPr>
      <w:rFonts w:ascii="Consolas" w:hAnsi="Consolas" w:cs="Consolas"/>
      <w:sz w:val="21"/>
      <w:szCs w:val="21"/>
      <w:lang w:val="en-GB"/>
    </w:rPr>
  </w:style>
  <w:style w:type="paragraph" w:styleId="Salutation">
    <w:name w:val="Salutation"/>
    <w:basedOn w:val="Normal"/>
    <w:next w:val="Normal"/>
    <w:link w:val="SalutationChar"/>
    <w:uiPriority w:val="98"/>
    <w:semiHidden/>
    <w:rsid w:val="0026439A"/>
  </w:style>
  <w:style w:type="character" w:customStyle="1" w:styleId="SalutationChar">
    <w:name w:val="Salutation Char"/>
    <w:basedOn w:val="DefaultParagraphFont"/>
    <w:link w:val="Salutation"/>
    <w:uiPriority w:val="98"/>
    <w:semiHidden/>
    <w:rsid w:val="0026439A"/>
    <w:rPr>
      <w:sz w:val="24"/>
      <w:szCs w:val="24"/>
      <w:lang w:val="en-GB"/>
    </w:rPr>
  </w:style>
  <w:style w:type="paragraph" w:styleId="Signature">
    <w:name w:val="Signature"/>
    <w:basedOn w:val="Normal"/>
    <w:link w:val="SignatureChar"/>
    <w:uiPriority w:val="98"/>
    <w:semiHidden/>
    <w:rsid w:val="0026439A"/>
    <w:pPr>
      <w:ind w:left="4252"/>
    </w:pPr>
  </w:style>
  <w:style w:type="character" w:customStyle="1" w:styleId="SignatureChar">
    <w:name w:val="Signature Char"/>
    <w:basedOn w:val="DefaultParagraphFont"/>
    <w:link w:val="Signature"/>
    <w:uiPriority w:val="98"/>
    <w:semiHidden/>
    <w:rsid w:val="0026439A"/>
    <w:rPr>
      <w:sz w:val="24"/>
      <w:szCs w:val="24"/>
      <w:lang w:val="en-GB"/>
    </w:rPr>
  </w:style>
  <w:style w:type="table" w:styleId="Table3Deffects1">
    <w:name w:val="Table 3D effects 1"/>
    <w:basedOn w:val="TableNormal"/>
    <w:uiPriority w:val="99"/>
    <w:semiHidden/>
    <w:unhideWhenUsed/>
    <w:rsid w:val="0026439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6439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6439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6439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6439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6439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6439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6439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6439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6439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6439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6439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6439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6439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6439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6439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6439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6439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6439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6439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6439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6439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6439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6439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6439A"/>
    <w:pPr>
      <w:ind w:left="240" w:hanging="240"/>
    </w:pPr>
  </w:style>
  <w:style w:type="paragraph" w:styleId="TableofFigures">
    <w:name w:val="table of figures"/>
    <w:basedOn w:val="Normal"/>
    <w:next w:val="Normal"/>
    <w:uiPriority w:val="98"/>
    <w:semiHidden/>
    <w:rsid w:val="0026439A"/>
  </w:style>
  <w:style w:type="table" w:styleId="TableProfessional">
    <w:name w:val="Table Professional"/>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6439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6439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6439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6439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6439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6439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6439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6439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6439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6439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6439A"/>
    <w:pPr>
      <w:spacing w:after="100"/>
      <w:ind w:left="1680"/>
    </w:pPr>
  </w:style>
  <w:style w:type="paragraph" w:styleId="TOC9">
    <w:name w:val="toc 9"/>
    <w:basedOn w:val="Normal"/>
    <w:next w:val="Normal"/>
    <w:autoRedefine/>
    <w:uiPriority w:val="98"/>
    <w:semiHidden/>
    <w:rsid w:val="0026439A"/>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26439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6439A"/>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6439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26439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6439A"/>
    <w:pPr>
      <w:numPr>
        <w:numId w:val="7"/>
      </w:numPr>
      <w:spacing w:before="60" w:after="60"/>
    </w:pPr>
  </w:style>
  <w:style w:type="paragraph" w:customStyle="1" w:styleId="ECHRBullet2">
    <w:name w:val="ECHR_Bullet_2"/>
    <w:aliases w:val="_Bul_2"/>
    <w:basedOn w:val="ECHRBullet1"/>
    <w:uiPriority w:val="23"/>
    <w:semiHidden/>
    <w:rsid w:val="0026439A"/>
    <w:pPr>
      <w:numPr>
        <w:ilvl w:val="1"/>
      </w:numPr>
    </w:pPr>
  </w:style>
  <w:style w:type="paragraph" w:customStyle="1" w:styleId="ECHRBullet3">
    <w:name w:val="ECHR_Bullet_3"/>
    <w:aliases w:val="_Bul_3"/>
    <w:basedOn w:val="ECHRBullet2"/>
    <w:uiPriority w:val="23"/>
    <w:semiHidden/>
    <w:rsid w:val="0026439A"/>
    <w:pPr>
      <w:numPr>
        <w:ilvl w:val="2"/>
      </w:numPr>
    </w:pPr>
  </w:style>
  <w:style w:type="paragraph" w:customStyle="1" w:styleId="ECHRBullet4">
    <w:name w:val="ECHR_Bullet_4"/>
    <w:aliases w:val="_Bul_4"/>
    <w:basedOn w:val="ECHRBullet3"/>
    <w:uiPriority w:val="23"/>
    <w:semiHidden/>
    <w:rsid w:val="0026439A"/>
    <w:pPr>
      <w:numPr>
        <w:ilvl w:val="3"/>
      </w:numPr>
    </w:pPr>
  </w:style>
  <w:style w:type="paragraph" w:customStyle="1" w:styleId="ECHRConfidential">
    <w:name w:val="ECHR_Confidential"/>
    <w:aliases w:val="_Confidential"/>
    <w:basedOn w:val="Normal"/>
    <w:next w:val="Normal"/>
    <w:uiPriority w:val="42"/>
    <w:semiHidden/>
    <w:qFormat/>
    <w:rsid w:val="0026439A"/>
    <w:pPr>
      <w:jc w:val="right"/>
    </w:pPr>
    <w:rPr>
      <w:color w:val="C00000"/>
      <w:sz w:val="20"/>
    </w:rPr>
  </w:style>
  <w:style w:type="paragraph" w:customStyle="1" w:styleId="ECHRDecisionBody">
    <w:name w:val="ECHR_Decision_Body"/>
    <w:aliases w:val="_Decision_Body"/>
    <w:basedOn w:val="NormalJustified"/>
    <w:uiPriority w:val="54"/>
    <w:semiHidden/>
    <w:rsid w:val="0026439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6439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6439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6439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6439A"/>
    <w:pPr>
      <w:jc w:val="right"/>
    </w:pPr>
    <w:rPr>
      <w:sz w:val="20"/>
    </w:rPr>
  </w:style>
  <w:style w:type="paragraph" w:customStyle="1" w:styleId="ECHRHeaderRefIt">
    <w:name w:val="ECHR_Header_Ref_It"/>
    <w:aliases w:val="_Ref_Ital"/>
    <w:basedOn w:val="Normal"/>
    <w:next w:val="ECHRHeaderDate"/>
    <w:uiPriority w:val="43"/>
    <w:semiHidden/>
    <w:qFormat/>
    <w:rsid w:val="0026439A"/>
    <w:pPr>
      <w:jc w:val="right"/>
    </w:pPr>
    <w:rPr>
      <w:i/>
      <w:sz w:val="20"/>
    </w:rPr>
  </w:style>
  <w:style w:type="paragraph" w:customStyle="1" w:styleId="ECHRHeading9">
    <w:name w:val="ECHR_Heading_9"/>
    <w:aliases w:val="_Head_9"/>
    <w:basedOn w:val="Heading9"/>
    <w:uiPriority w:val="17"/>
    <w:semiHidden/>
    <w:rsid w:val="0026439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6439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26439A"/>
    <w:pPr>
      <w:numPr>
        <w:numId w:val="8"/>
      </w:numPr>
      <w:spacing w:before="60" w:after="60"/>
    </w:pPr>
  </w:style>
  <w:style w:type="paragraph" w:customStyle="1" w:styleId="ECHRNumberedList2">
    <w:name w:val="ECHR_Numbered_List_2"/>
    <w:aliases w:val="_Num_2"/>
    <w:basedOn w:val="ECHRNumberedList1"/>
    <w:uiPriority w:val="23"/>
    <w:semiHidden/>
    <w:rsid w:val="0026439A"/>
    <w:pPr>
      <w:numPr>
        <w:ilvl w:val="1"/>
      </w:numPr>
    </w:pPr>
  </w:style>
  <w:style w:type="paragraph" w:customStyle="1" w:styleId="ECHRNumberedList3">
    <w:name w:val="ECHR_Numbered_List_3"/>
    <w:aliases w:val="_Num_3"/>
    <w:basedOn w:val="ECHRNumberedList2"/>
    <w:uiPriority w:val="23"/>
    <w:semiHidden/>
    <w:rsid w:val="0026439A"/>
    <w:pPr>
      <w:numPr>
        <w:ilvl w:val="2"/>
      </w:numPr>
    </w:pPr>
  </w:style>
  <w:style w:type="paragraph" w:customStyle="1" w:styleId="ECHRParaHanging">
    <w:name w:val="ECHR_Para_Hanging"/>
    <w:aliases w:val="_Hanging"/>
    <w:basedOn w:val="Normal"/>
    <w:uiPriority w:val="8"/>
    <w:semiHidden/>
    <w:qFormat/>
    <w:rsid w:val="0026439A"/>
    <w:pPr>
      <w:ind w:left="567" w:hanging="567"/>
      <w:jc w:val="both"/>
    </w:pPr>
  </w:style>
  <w:style w:type="paragraph" w:customStyle="1" w:styleId="ECHRParaIndent">
    <w:name w:val="ECHR_Para_Indent"/>
    <w:aliases w:val="_Indent"/>
    <w:basedOn w:val="Normal"/>
    <w:uiPriority w:val="7"/>
    <w:semiHidden/>
    <w:qFormat/>
    <w:rsid w:val="0026439A"/>
    <w:pPr>
      <w:spacing w:before="120" w:after="120"/>
      <w:ind w:left="284"/>
      <w:jc w:val="both"/>
    </w:pPr>
  </w:style>
  <w:style w:type="character" w:customStyle="1" w:styleId="ECHRRed">
    <w:name w:val="ECHR_Red"/>
    <w:aliases w:val="_Red"/>
    <w:basedOn w:val="DefaultParagraphFont"/>
    <w:uiPriority w:val="15"/>
    <w:semiHidden/>
    <w:qFormat/>
    <w:rsid w:val="0026439A"/>
    <w:rPr>
      <w:color w:val="C00000" w:themeColor="accent2"/>
    </w:rPr>
  </w:style>
  <w:style w:type="paragraph" w:customStyle="1" w:styleId="DecList">
    <w:name w:val="Dec_List"/>
    <w:aliases w:val="_List"/>
    <w:basedOn w:val="JuList"/>
    <w:uiPriority w:val="22"/>
    <w:rsid w:val="0026439A"/>
    <w:pPr>
      <w:numPr>
        <w:numId w:val="0"/>
      </w:numPr>
      <w:ind w:left="284"/>
    </w:pPr>
  </w:style>
  <w:style w:type="table" w:customStyle="1" w:styleId="ECHRTable2">
    <w:name w:val="ECHR_Table_2"/>
    <w:basedOn w:val="TableNormal"/>
    <w:uiPriority w:val="99"/>
    <w:rsid w:val="0026439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6439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6439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6439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6439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6439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6439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6439A"/>
    <w:pPr>
      <w:outlineLvl w:val="0"/>
    </w:pPr>
  </w:style>
  <w:style w:type="paragraph" w:customStyle="1" w:styleId="ECHRTitleTOC1">
    <w:name w:val="ECHR_Title_TOC_1"/>
    <w:aliases w:val="_Title_L_TOC"/>
    <w:basedOn w:val="ECHRTitle1"/>
    <w:next w:val="Normal"/>
    <w:uiPriority w:val="27"/>
    <w:semiHidden/>
    <w:qFormat/>
    <w:rsid w:val="0026439A"/>
    <w:pPr>
      <w:outlineLvl w:val="0"/>
    </w:pPr>
  </w:style>
  <w:style w:type="paragraph" w:customStyle="1" w:styleId="ECHRPlaceholder">
    <w:name w:val="ECHR_Placeholder"/>
    <w:aliases w:val="_Placeholder"/>
    <w:basedOn w:val="JuSigned"/>
    <w:uiPriority w:val="31"/>
    <w:rsid w:val="0026439A"/>
    <w:rPr>
      <w:color w:val="FFFFFF"/>
    </w:rPr>
  </w:style>
  <w:style w:type="paragraph" w:customStyle="1" w:styleId="ECHRSpacer">
    <w:name w:val="ECHR_Spacer"/>
    <w:aliases w:val="_Spacer"/>
    <w:basedOn w:val="Normal"/>
    <w:uiPriority w:val="45"/>
    <w:semiHidden/>
    <w:rsid w:val="0026439A"/>
    <w:rPr>
      <w:sz w:val="4"/>
    </w:rPr>
  </w:style>
  <w:style w:type="table" w:customStyle="1" w:styleId="ECHRTableGrey">
    <w:name w:val="ECHR_Table_Grey"/>
    <w:basedOn w:val="TableNormal"/>
    <w:uiPriority w:val="99"/>
    <w:rsid w:val="0026439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9A7FC1"/>
    <w:rPr>
      <w:color w:val="605E5C"/>
      <w:shd w:val="clear" w:color="auto" w:fill="E1DFDD"/>
    </w:rPr>
  </w:style>
  <w:style w:type="character" w:customStyle="1" w:styleId="JuParaChar">
    <w:name w:val="Ju_Para Char"/>
    <w:aliases w:val="_Para Char"/>
    <w:link w:val="JuPara"/>
    <w:uiPriority w:val="4"/>
    <w:rsid w:val="00AC7C46"/>
    <w:rPr>
      <w:sz w:val="24"/>
      <w:szCs w:val="24"/>
      <w:lang w:val="en-GB"/>
    </w:rPr>
  </w:style>
  <w:style w:type="table" w:customStyle="1" w:styleId="ECHRListTable1">
    <w:name w:val="ECHR_List_Table1"/>
    <w:basedOn w:val="TableNormal"/>
    <w:uiPriority w:val="99"/>
    <w:rsid w:val="00AC7C4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styleId="GridTable1Light-Accent1">
    <w:name w:val="Grid Table 1 Light Accent 1"/>
    <w:basedOn w:val="TableNormal"/>
    <w:uiPriority w:val="46"/>
    <w:semiHidden/>
    <w:rsid w:val="00F0560E"/>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F0560E"/>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F0560E"/>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F0560E"/>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F0560E"/>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F0560E"/>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F0560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F0560E"/>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F0560E"/>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F0560E"/>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F0560E"/>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F0560E"/>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F0560E"/>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F0560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F0560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F0560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F0560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F0560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F0560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F0560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F0560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F0560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F0560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F0560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F0560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F0560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F0560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F0560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F0560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F0560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F0560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F0560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F0560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F0560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F0560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F0560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F0560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F0560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F0560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F0560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F0560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F0560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F0560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F0560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F0560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F0560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F0560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F0560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F0560E"/>
    <w:rPr>
      <w:color w:val="2B579A"/>
      <w:shd w:val="clear" w:color="auto" w:fill="E1DFDD"/>
    </w:rPr>
  </w:style>
  <w:style w:type="table" w:styleId="ListTable1Light">
    <w:name w:val="List Table 1 Light"/>
    <w:basedOn w:val="TableNormal"/>
    <w:uiPriority w:val="46"/>
    <w:semiHidden/>
    <w:rsid w:val="00F0560E"/>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F0560E"/>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F0560E"/>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F0560E"/>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F0560E"/>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F0560E"/>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F0560E"/>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F0560E"/>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F0560E"/>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F0560E"/>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F0560E"/>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F0560E"/>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F0560E"/>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F0560E"/>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F0560E"/>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F0560E"/>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F0560E"/>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F0560E"/>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F0560E"/>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F0560E"/>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F0560E"/>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F0560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F0560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F0560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F0560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F0560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F0560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F0560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F0560E"/>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F0560E"/>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F0560E"/>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F0560E"/>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F0560E"/>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F0560E"/>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F0560E"/>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F0560E"/>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F0560E"/>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F0560E"/>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F0560E"/>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F0560E"/>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F0560E"/>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F0560E"/>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F0560E"/>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F0560E"/>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F0560E"/>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F0560E"/>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F0560E"/>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F0560E"/>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F0560E"/>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F0560E"/>
    <w:rPr>
      <w:color w:val="2B579A"/>
      <w:shd w:val="clear" w:color="auto" w:fill="E1DFDD"/>
    </w:rPr>
  </w:style>
  <w:style w:type="table" w:styleId="PlainTable1">
    <w:name w:val="Plain Table 1"/>
    <w:basedOn w:val="TableNormal"/>
    <w:uiPriority w:val="41"/>
    <w:semiHidden/>
    <w:rsid w:val="00F0560E"/>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F0560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F0560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F0560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F0560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F0560E"/>
    <w:rPr>
      <w:u w:val="dotted"/>
    </w:rPr>
  </w:style>
  <w:style w:type="character" w:customStyle="1" w:styleId="SmartLink">
    <w:name w:val="Smart Link"/>
    <w:basedOn w:val="DefaultParagraphFont"/>
    <w:uiPriority w:val="99"/>
    <w:semiHidden/>
    <w:unhideWhenUsed/>
    <w:rsid w:val="00F0560E"/>
    <w:rPr>
      <w:color w:val="0000FF"/>
      <w:u w:val="single"/>
      <w:shd w:val="clear" w:color="auto" w:fill="F3F2F1"/>
    </w:rPr>
  </w:style>
  <w:style w:type="table" w:styleId="TableGridLight">
    <w:name w:val="Grid Table Light"/>
    <w:basedOn w:val="TableNormal"/>
    <w:uiPriority w:val="40"/>
    <w:semiHidden/>
    <w:rsid w:val="00F0560E"/>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customXml" Target="../customXml/item3.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7326AE-92DE-46CE-9A1F-00CD8DE1FDB8}">
  <ds:schemaRefs>
    <ds:schemaRef ds:uri="http://schemas.openxmlformats.org/officeDocument/2006/bibliography"/>
  </ds:schemaRefs>
</ds:datastoreItem>
</file>

<file path=customXml/itemProps2.xml><?xml version="1.0" encoding="utf-8"?>
<ds:datastoreItem xmlns:ds="http://schemas.openxmlformats.org/officeDocument/2006/customXml" ds:itemID="{3126DFCA-A1AC-40D8-8C3A-8255EE0E48A5}"/>
</file>

<file path=customXml/itemProps3.xml><?xml version="1.0" encoding="utf-8"?>
<ds:datastoreItem xmlns:ds="http://schemas.openxmlformats.org/officeDocument/2006/customXml" ds:itemID="{D7940BDC-A38C-4536-BC31-18B163166399}"/>
</file>

<file path=customXml/itemProps4.xml><?xml version="1.0" encoding="utf-8"?>
<ds:datastoreItem xmlns:ds="http://schemas.openxmlformats.org/officeDocument/2006/customXml" ds:itemID="{175BEA27-B57A-4C84-9667-CBD1547D90AA}"/>
</file>

<file path=docProps/app.xml><?xml version="1.0" encoding="utf-8"?>
<Properties xmlns="http://schemas.openxmlformats.org/officeDocument/2006/extended-properties" xmlns:vt="http://schemas.openxmlformats.org/officeDocument/2006/docPropsVTypes">
  <Template>Normal.dotm</Template>
  <TotalTime>0</TotalTime>
  <Pages>1</Pages>
  <Words>2172</Words>
  <Characters>12386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14529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2023-04-17T09:28:00Z</dcterms:created>
  <dcterms:modified xsi:type="dcterms:W3CDTF">2023-04-17T09:28:00Z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41764/17</vt:lpwstr>
  </property>
  <property fmtid="{D5CDD505-2E9C-101B-9397-08002B2CF9AE}" pid="4" name="CASEID">
    <vt:lpwstr>1315021</vt:lpwstr>
  </property>
  <property fmtid="{D5CDD505-2E9C-101B-9397-08002B2CF9AE}" pid="5" name="ContentTypeId">
    <vt:lpwstr>0x010100558EB02BDB9E204AB350EDD385B68E10</vt:lpwstr>
  </property>
</Properties>
</file>