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D9F5" w14:textId="77777777" w:rsidR="002E5CAE" w:rsidRPr="005C1DEC" w:rsidRDefault="002E5CAE" w:rsidP="002E5CAE">
      <w:pPr>
        <w:jc w:val="center"/>
      </w:pPr>
    </w:p>
    <w:p w14:paraId="3CC595A6" w14:textId="1C5CDA4A" w:rsidR="002E5CAE" w:rsidRPr="005C1DEC" w:rsidRDefault="0095298F" w:rsidP="002E5CAE">
      <w:pPr>
        <w:jc w:val="center"/>
      </w:pPr>
      <w:r>
        <w:t>EUROPEJSKI TRYBUNAŁ PRAW CZŁOWIEKA</w:t>
      </w:r>
    </w:p>
    <w:p w14:paraId="030ACEB6" w14:textId="77777777" w:rsidR="002E5CAE" w:rsidRDefault="002E5CAE" w:rsidP="002E5CAE">
      <w:pPr>
        <w:jc w:val="center"/>
      </w:pPr>
    </w:p>
    <w:p w14:paraId="500A5608" w14:textId="77777777" w:rsidR="00F57E13" w:rsidRPr="005C1DEC" w:rsidRDefault="00F57E13" w:rsidP="002E5CAE">
      <w:pPr>
        <w:jc w:val="center"/>
      </w:pPr>
    </w:p>
    <w:p w14:paraId="50A8C195" w14:textId="77777777" w:rsidR="002E5CAE" w:rsidRPr="005C1DEC" w:rsidRDefault="002E5CAE" w:rsidP="002E5CAE">
      <w:pPr>
        <w:jc w:val="center"/>
      </w:pPr>
      <w:r w:rsidRPr="005C1DEC">
        <w:t>TRYBUNAŁ (ZGROMADZENIE PLENARNE)</w:t>
      </w:r>
    </w:p>
    <w:p w14:paraId="75174413" w14:textId="77777777" w:rsidR="002E5CAE" w:rsidRPr="005C1DEC" w:rsidRDefault="002E5CAE" w:rsidP="002E5CAE">
      <w:pPr>
        <w:jc w:val="center"/>
      </w:pPr>
    </w:p>
    <w:p w14:paraId="189B80AB" w14:textId="77777777" w:rsidR="002E5CAE" w:rsidRPr="005C1DEC" w:rsidRDefault="002E5CAE" w:rsidP="002E5CAE">
      <w:pPr>
        <w:jc w:val="center"/>
      </w:pPr>
    </w:p>
    <w:p w14:paraId="20A3EC07" w14:textId="77777777" w:rsidR="002E5CAE" w:rsidRPr="005C1DEC" w:rsidRDefault="002E5CAE" w:rsidP="002E5CAE">
      <w:pPr>
        <w:jc w:val="center"/>
      </w:pPr>
    </w:p>
    <w:p w14:paraId="337F7D5C" w14:textId="77777777" w:rsidR="002E5CAE" w:rsidRPr="005C1DEC" w:rsidRDefault="002E5CAE" w:rsidP="002E5CAE">
      <w:pPr>
        <w:jc w:val="center"/>
      </w:pPr>
    </w:p>
    <w:p w14:paraId="3CF907B1" w14:textId="77777777" w:rsidR="002E5CAE" w:rsidRPr="005C1DEC" w:rsidRDefault="002E5CAE" w:rsidP="002E5CAE">
      <w:pPr>
        <w:jc w:val="center"/>
      </w:pPr>
    </w:p>
    <w:p w14:paraId="38A8DFE7" w14:textId="714211F8" w:rsidR="002E5CAE" w:rsidRPr="005C1DEC" w:rsidRDefault="002E5CAE" w:rsidP="002E5CAE">
      <w:pPr>
        <w:jc w:val="center"/>
        <w:rPr>
          <w:b/>
          <w:szCs w:val="24"/>
        </w:rPr>
      </w:pPr>
      <w:bookmarkStart w:id="0" w:name="To"/>
      <w:r w:rsidRPr="005C1DEC">
        <w:rPr>
          <w:b/>
          <w:szCs w:val="24"/>
        </w:rPr>
        <w:t>SPRAWA</w:t>
      </w:r>
      <w:bookmarkEnd w:id="0"/>
      <w:r w:rsidRPr="005C1DEC">
        <w:rPr>
          <w:b/>
          <w:szCs w:val="24"/>
        </w:rPr>
        <w:t xml:space="preserve"> </w:t>
      </w:r>
      <w:r w:rsidRPr="005C1DEC">
        <w:rPr>
          <w:b/>
          <w:bCs/>
          <w:color w:val="000000"/>
          <w:szCs w:val="24"/>
        </w:rPr>
        <w:t xml:space="preserve">PRETTO I INNI </w:t>
      </w:r>
      <w:r w:rsidR="00F26024">
        <w:rPr>
          <w:b/>
          <w:bCs/>
          <w:color w:val="000000"/>
          <w:szCs w:val="24"/>
        </w:rPr>
        <w:t>przeciwko</w:t>
      </w:r>
      <w:r w:rsidRPr="005C1DEC">
        <w:rPr>
          <w:b/>
          <w:bCs/>
          <w:color w:val="000000"/>
          <w:szCs w:val="24"/>
        </w:rPr>
        <w:t xml:space="preserve"> WŁOCHOM</w:t>
      </w:r>
    </w:p>
    <w:p w14:paraId="41A26926" w14:textId="77777777" w:rsidR="002E5CAE" w:rsidRPr="005C1DEC" w:rsidRDefault="002E5CAE" w:rsidP="002E5CAE">
      <w:pPr>
        <w:jc w:val="center"/>
      </w:pPr>
    </w:p>
    <w:p w14:paraId="0EA8B48B" w14:textId="77777777" w:rsidR="002E5CAE" w:rsidRPr="005C1DEC" w:rsidRDefault="002E5CAE" w:rsidP="002E5CAE">
      <w:pPr>
        <w:jc w:val="center"/>
        <w:rPr>
          <w:i/>
          <w:iCs/>
        </w:rPr>
      </w:pPr>
      <w:r w:rsidRPr="005C1DEC">
        <w:rPr>
          <w:i/>
        </w:rPr>
        <w:t>(Skarga nr 7984/77)</w:t>
      </w:r>
    </w:p>
    <w:p w14:paraId="7922F4E3" w14:textId="77777777" w:rsidR="002E5CAE" w:rsidRPr="005C1DEC" w:rsidRDefault="002E5CAE" w:rsidP="002E5CAE">
      <w:pPr>
        <w:pStyle w:val="JuCase"/>
        <w:jc w:val="center"/>
        <w:rPr>
          <w:b w:val="0"/>
        </w:rPr>
      </w:pPr>
    </w:p>
    <w:p w14:paraId="4D1991BD" w14:textId="77777777" w:rsidR="002E5CAE" w:rsidRPr="005C1DEC" w:rsidRDefault="002E5CAE" w:rsidP="002E5CAE">
      <w:pPr>
        <w:pStyle w:val="JuPara"/>
      </w:pPr>
    </w:p>
    <w:p w14:paraId="68F8E170" w14:textId="77777777" w:rsidR="002E5CAE" w:rsidRPr="005C1DEC" w:rsidRDefault="002E5CAE" w:rsidP="002E5CAE">
      <w:pPr>
        <w:pStyle w:val="JuPara"/>
      </w:pPr>
    </w:p>
    <w:p w14:paraId="2EED8777" w14:textId="77777777" w:rsidR="002E5CAE" w:rsidRPr="005C1DEC" w:rsidRDefault="002E5CAE" w:rsidP="002E5CAE">
      <w:pPr>
        <w:pStyle w:val="JuPara"/>
      </w:pPr>
    </w:p>
    <w:p w14:paraId="6972AAC8" w14:textId="77777777" w:rsidR="002E5CAE" w:rsidRPr="005C1DEC" w:rsidRDefault="002E5CAE" w:rsidP="002E5CAE">
      <w:pPr>
        <w:pStyle w:val="JuPara"/>
      </w:pPr>
    </w:p>
    <w:p w14:paraId="6F0EB097" w14:textId="77777777" w:rsidR="002E5CAE" w:rsidRPr="005C1DEC" w:rsidRDefault="002E5CAE" w:rsidP="002E5CAE">
      <w:pPr>
        <w:pStyle w:val="JuPara"/>
      </w:pPr>
    </w:p>
    <w:p w14:paraId="21998D50" w14:textId="77777777" w:rsidR="002E5CAE" w:rsidRPr="005C1DEC" w:rsidRDefault="002E5CAE" w:rsidP="002E5CAE">
      <w:pPr>
        <w:pStyle w:val="JuPara"/>
        <w:jc w:val="center"/>
      </w:pPr>
      <w:r w:rsidRPr="005C1DEC">
        <w:t>WYROK</w:t>
      </w:r>
    </w:p>
    <w:p w14:paraId="1ACF04AA" w14:textId="77777777" w:rsidR="002E5CAE" w:rsidRPr="005C1DEC" w:rsidRDefault="002E5CAE" w:rsidP="002E5CAE">
      <w:pPr>
        <w:pStyle w:val="JuPara"/>
        <w:jc w:val="center"/>
      </w:pPr>
    </w:p>
    <w:p w14:paraId="12F2B5FE" w14:textId="77777777" w:rsidR="002E5CAE" w:rsidRPr="005C1DEC" w:rsidRDefault="002E5CAE" w:rsidP="002E5CAE">
      <w:pPr>
        <w:pStyle w:val="JuPara"/>
        <w:jc w:val="center"/>
      </w:pPr>
    </w:p>
    <w:p w14:paraId="043C88A6" w14:textId="77777777" w:rsidR="002E5CAE" w:rsidRPr="005C1DEC" w:rsidRDefault="002E5CAE" w:rsidP="002E5CAE">
      <w:pPr>
        <w:pStyle w:val="JuPara"/>
        <w:jc w:val="center"/>
      </w:pPr>
    </w:p>
    <w:p w14:paraId="215304B3" w14:textId="77777777" w:rsidR="002E5CAE" w:rsidRPr="005C1DEC" w:rsidRDefault="002E5CAE" w:rsidP="002E5CAE">
      <w:pPr>
        <w:pStyle w:val="JuPara"/>
        <w:jc w:val="center"/>
      </w:pPr>
      <w:r w:rsidRPr="005C1DEC">
        <w:t>STRASBURG</w:t>
      </w:r>
    </w:p>
    <w:p w14:paraId="08E809F1" w14:textId="77777777" w:rsidR="002E5CAE" w:rsidRPr="005C1DEC" w:rsidRDefault="002E5CAE" w:rsidP="002E5CAE">
      <w:pPr>
        <w:pStyle w:val="JuPara"/>
        <w:jc w:val="center"/>
      </w:pPr>
    </w:p>
    <w:p w14:paraId="48D21DE5" w14:textId="77777777" w:rsidR="0039589A" w:rsidRPr="005C1DEC" w:rsidRDefault="00B75A89" w:rsidP="002E5CAE">
      <w:pPr>
        <w:pStyle w:val="JuCase"/>
        <w:jc w:val="center"/>
        <w:rPr>
          <w:b w:val="0"/>
        </w:rPr>
      </w:pPr>
      <w:r w:rsidRPr="005C1DEC">
        <w:rPr>
          <w:b w:val="0"/>
        </w:rPr>
        <w:t>8 grudnia</w:t>
      </w:r>
      <w:r w:rsidRPr="005C1DEC">
        <w:t xml:space="preserve"> </w:t>
      </w:r>
      <w:r w:rsidRPr="005C1DEC">
        <w:rPr>
          <w:b w:val="0"/>
        </w:rPr>
        <w:t>1983 r.</w:t>
      </w:r>
    </w:p>
    <w:p w14:paraId="3FD1AEA3" w14:textId="77777777" w:rsidR="00AD2A21" w:rsidRPr="005C1DEC" w:rsidRDefault="00AD2A21" w:rsidP="00AD2A21">
      <w:pPr>
        <w:pStyle w:val="JuCase"/>
        <w:sectPr w:rsidR="00AD2A21" w:rsidRPr="005C1DEC" w:rsidSect="007A4C77">
          <w:headerReference w:type="even" r:id="rId10"/>
          <w:headerReference w:type="default" r:id="rId11"/>
          <w:footnotePr>
            <w:numRestart w:val="eachSect"/>
          </w:footnotePr>
          <w:pgSz w:w="11906" w:h="16838" w:code="9"/>
          <w:pgMar w:top="2274" w:right="2274" w:bottom="2274" w:left="2274" w:header="1701" w:footer="720" w:gutter="0"/>
          <w:cols w:space="720"/>
          <w:noEndnote/>
        </w:sectPr>
      </w:pPr>
    </w:p>
    <w:p w14:paraId="6A2571E3" w14:textId="77777777" w:rsidR="002E5CAE" w:rsidRPr="005C1DEC" w:rsidRDefault="00AD2A21" w:rsidP="00CC4B24">
      <w:r w:rsidRPr="005C1DEC">
        <w:br w:type="page"/>
      </w:r>
    </w:p>
    <w:p w14:paraId="398F0707" w14:textId="77777777" w:rsidR="00462E3D" w:rsidRPr="005C1DEC" w:rsidRDefault="0039589A" w:rsidP="00CC6D70">
      <w:pPr>
        <w:pStyle w:val="JuCase"/>
      </w:pPr>
      <w:r w:rsidRPr="005C1DEC">
        <w:lastRenderedPageBreak/>
        <w:t xml:space="preserve">W sprawie </w:t>
      </w:r>
      <w:proofErr w:type="spellStart"/>
      <w:r w:rsidRPr="005C1DEC">
        <w:t>Pretto</w:t>
      </w:r>
      <w:proofErr w:type="spellEnd"/>
      <w:r w:rsidRPr="005C1DEC">
        <w:t xml:space="preserve"> i Inni</w:t>
      </w:r>
    </w:p>
    <w:p w14:paraId="3F0D7128" w14:textId="32ED44ED" w:rsidR="00462E3D" w:rsidRPr="005C1DEC" w:rsidRDefault="0039589A" w:rsidP="00CC6D70">
      <w:pPr>
        <w:pStyle w:val="JuPara"/>
      </w:pPr>
      <w:r w:rsidRPr="005C1DEC">
        <w:t>Europejski Trybunał Praw Człowieka, podejmujący decyzję na</w:t>
      </w:r>
      <w:r w:rsidR="000D15B1" w:rsidRPr="005C1DEC">
        <w:t> </w:t>
      </w:r>
      <w:r w:rsidRPr="005C1DEC">
        <w:t>zgromadzeniu plenarnym zgodnie z Regułą 48 Regulaminu Trybunału</w:t>
      </w:r>
      <w:r w:rsidRPr="005C1DEC">
        <w:rPr>
          <w:rStyle w:val="Odwoanieprzypisudolnego"/>
        </w:rPr>
        <w:footnoteReference w:customMarkFollows="1" w:id="1"/>
        <w:sym w:font="Symbol" w:char="F02A"/>
      </w:r>
      <w:r w:rsidRPr="005C1DEC">
        <w:t>, w następującym składzie:</w:t>
      </w:r>
    </w:p>
    <w:p w14:paraId="01BAEEAA" w14:textId="77777777" w:rsidR="00CC6D70" w:rsidRPr="005C1DEC" w:rsidRDefault="00CC6D70" w:rsidP="00CC6D70">
      <w:pPr>
        <w:pStyle w:val="JuJudges"/>
      </w:pPr>
      <w:r w:rsidRPr="005C1DEC">
        <w:tab/>
        <w:t xml:space="preserve">Pan </w:t>
      </w:r>
      <w:r w:rsidRPr="005C1DEC">
        <w:tab/>
        <w:t xml:space="preserve">G. </w:t>
      </w:r>
      <w:proofErr w:type="spellStart"/>
      <w:r w:rsidRPr="005C1DEC">
        <w:rPr>
          <w:rStyle w:val="JuNames"/>
        </w:rPr>
        <w:t>Wiarda</w:t>
      </w:r>
      <w:proofErr w:type="spellEnd"/>
      <w:r w:rsidRPr="005C1DEC">
        <w:t xml:space="preserve">, </w:t>
      </w:r>
      <w:r w:rsidRPr="005C1DEC">
        <w:rPr>
          <w:rStyle w:val="JuJudgesItalicChar"/>
        </w:rPr>
        <w:t>Przewodniczący</w:t>
      </w:r>
      <w:r w:rsidRPr="005C1DEC">
        <w:t>,</w:t>
      </w:r>
    </w:p>
    <w:p w14:paraId="7B62AF25" w14:textId="77777777" w:rsidR="00CC6D70" w:rsidRPr="005C1DEC" w:rsidRDefault="00CC6D70" w:rsidP="00CC6D70">
      <w:pPr>
        <w:pStyle w:val="JuJudges"/>
      </w:pPr>
      <w:r w:rsidRPr="005C1DEC">
        <w:tab/>
        <w:t xml:space="preserve">Pan </w:t>
      </w:r>
      <w:r w:rsidRPr="005C1DEC">
        <w:tab/>
        <w:t xml:space="preserve">R. </w:t>
      </w:r>
      <w:proofErr w:type="spellStart"/>
      <w:r w:rsidRPr="005C1DEC">
        <w:rPr>
          <w:rStyle w:val="JuNames"/>
        </w:rPr>
        <w:t>Ryssdal</w:t>
      </w:r>
      <w:proofErr w:type="spellEnd"/>
      <w:r w:rsidRPr="005C1DEC">
        <w:t>,</w:t>
      </w:r>
    </w:p>
    <w:p w14:paraId="13E611E9" w14:textId="77777777" w:rsidR="00CC6D70" w:rsidRPr="00E92B5D" w:rsidRDefault="00CC6D70" w:rsidP="00CC6D70">
      <w:pPr>
        <w:pStyle w:val="JuJudges"/>
        <w:rPr>
          <w:lang w:val="es-ES"/>
        </w:rPr>
      </w:pPr>
      <w:r w:rsidRPr="005C1DEC">
        <w:tab/>
      </w:r>
      <w:r w:rsidRPr="00E92B5D">
        <w:rPr>
          <w:lang w:val="es-ES"/>
        </w:rPr>
        <w:t xml:space="preserve">Pan </w:t>
      </w:r>
      <w:r w:rsidRPr="00E92B5D">
        <w:rPr>
          <w:lang w:val="es-ES"/>
        </w:rPr>
        <w:tab/>
        <w:t xml:space="preserve">J. </w:t>
      </w:r>
      <w:r w:rsidRPr="00E92B5D">
        <w:rPr>
          <w:rStyle w:val="JuNames"/>
          <w:lang w:val="es-ES"/>
        </w:rPr>
        <w:t>Cremona</w:t>
      </w:r>
      <w:r w:rsidRPr="00E92B5D">
        <w:rPr>
          <w:lang w:val="es-ES"/>
        </w:rPr>
        <w:t>,</w:t>
      </w:r>
    </w:p>
    <w:p w14:paraId="7C49DE99" w14:textId="77777777" w:rsidR="00CC6D70" w:rsidRPr="00E92B5D" w:rsidRDefault="00CC6D70" w:rsidP="00CC6D70">
      <w:pPr>
        <w:pStyle w:val="JuJudges"/>
        <w:rPr>
          <w:lang w:val="es-ES"/>
        </w:rPr>
      </w:pPr>
      <w:r w:rsidRPr="00E92B5D">
        <w:rPr>
          <w:lang w:val="es-ES"/>
        </w:rPr>
        <w:tab/>
        <w:t xml:space="preserve">Pan </w:t>
      </w:r>
      <w:r w:rsidRPr="00E92B5D">
        <w:rPr>
          <w:lang w:val="es-ES"/>
        </w:rPr>
        <w:tab/>
        <w:t xml:space="preserve">Thór </w:t>
      </w:r>
      <w:r w:rsidRPr="00E92B5D">
        <w:rPr>
          <w:rStyle w:val="JuNames"/>
          <w:lang w:val="es-ES"/>
        </w:rPr>
        <w:t>Vilhjálmsson</w:t>
      </w:r>
      <w:r w:rsidRPr="00E92B5D">
        <w:rPr>
          <w:lang w:val="es-ES"/>
        </w:rPr>
        <w:t>,</w:t>
      </w:r>
    </w:p>
    <w:p w14:paraId="38ED944F" w14:textId="77777777" w:rsidR="00CC6D70" w:rsidRPr="00E92B5D" w:rsidRDefault="00CC6D70" w:rsidP="00CC6D70">
      <w:pPr>
        <w:pStyle w:val="JuJudges"/>
        <w:rPr>
          <w:lang w:val="es-ES"/>
        </w:rPr>
      </w:pPr>
      <w:r w:rsidRPr="00E92B5D">
        <w:rPr>
          <w:lang w:val="es-ES"/>
        </w:rPr>
        <w:tab/>
        <w:t xml:space="preserve">Pan </w:t>
      </w:r>
      <w:r w:rsidRPr="00E92B5D">
        <w:rPr>
          <w:lang w:val="es-ES"/>
        </w:rPr>
        <w:tab/>
        <w:t xml:space="preserve">W. </w:t>
      </w:r>
      <w:r w:rsidRPr="00E92B5D">
        <w:rPr>
          <w:rStyle w:val="JuNames"/>
          <w:lang w:val="es-ES"/>
        </w:rPr>
        <w:t>Ganshof van der Meersch</w:t>
      </w:r>
      <w:r w:rsidRPr="00E92B5D">
        <w:rPr>
          <w:lang w:val="es-ES"/>
        </w:rPr>
        <w:t>,</w:t>
      </w:r>
    </w:p>
    <w:p w14:paraId="0D5F76F0" w14:textId="77777777" w:rsidR="00CC6D70" w:rsidRPr="00F26024" w:rsidRDefault="00CC6D70" w:rsidP="00CC6D70">
      <w:pPr>
        <w:pStyle w:val="JuJudges"/>
        <w:rPr>
          <w:lang w:val="de-DE"/>
        </w:rPr>
      </w:pPr>
      <w:r w:rsidRPr="00E92B5D">
        <w:rPr>
          <w:lang w:val="es-ES"/>
        </w:rPr>
        <w:tab/>
      </w:r>
      <w:r w:rsidRPr="00F26024">
        <w:rPr>
          <w:lang w:val="de-DE"/>
        </w:rPr>
        <w:t xml:space="preserve">Pani </w:t>
      </w:r>
      <w:r w:rsidRPr="00F26024">
        <w:rPr>
          <w:lang w:val="de-DE"/>
        </w:rPr>
        <w:tab/>
        <w:t xml:space="preserve">D. </w:t>
      </w:r>
      <w:r w:rsidRPr="00F26024">
        <w:rPr>
          <w:rStyle w:val="JuNames"/>
          <w:lang w:val="de-DE"/>
        </w:rPr>
        <w:t>Bindschedler-Robert</w:t>
      </w:r>
      <w:r w:rsidRPr="00F26024">
        <w:rPr>
          <w:lang w:val="de-DE"/>
        </w:rPr>
        <w:t>,</w:t>
      </w:r>
    </w:p>
    <w:p w14:paraId="22629FAB" w14:textId="77777777" w:rsidR="00CC6D70" w:rsidRPr="00F26024" w:rsidRDefault="00CC6D70" w:rsidP="00CC6D70">
      <w:pPr>
        <w:pStyle w:val="JuJudges"/>
        <w:rPr>
          <w:lang w:val="de-DE"/>
        </w:rPr>
      </w:pPr>
      <w:r w:rsidRPr="00F26024">
        <w:rPr>
          <w:lang w:val="de-DE"/>
        </w:rPr>
        <w:tab/>
        <w:t xml:space="preserve">Pan </w:t>
      </w:r>
      <w:r w:rsidRPr="00F26024">
        <w:rPr>
          <w:lang w:val="de-DE"/>
        </w:rPr>
        <w:tab/>
        <w:t xml:space="preserve">L. </w:t>
      </w:r>
      <w:r w:rsidRPr="00F26024">
        <w:rPr>
          <w:rStyle w:val="JuNames"/>
          <w:lang w:val="de-DE"/>
        </w:rPr>
        <w:t>Liesch</w:t>
      </w:r>
      <w:r w:rsidRPr="00F26024">
        <w:rPr>
          <w:lang w:val="de-DE"/>
        </w:rPr>
        <w:t>,</w:t>
      </w:r>
    </w:p>
    <w:p w14:paraId="3C942BBA" w14:textId="77777777" w:rsidR="00CC6D70" w:rsidRPr="00F26024" w:rsidRDefault="00CC6D70" w:rsidP="00CC6D70">
      <w:pPr>
        <w:pStyle w:val="JuJudges"/>
        <w:rPr>
          <w:lang w:val="de-DE"/>
        </w:rPr>
      </w:pPr>
      <w:r w:rsidRPr="00F26024">
        <w:rPr>
          <w:lang w:val="de-DE"/>
        </w:rPr>
        <w:tab/>
        <w:t xml:space="preserve">Pan </w:t>
      </w:r>
      <w:r w:rsidRPr="00F26024">
        <w:rPr>
          <w:lang w:val="de-DE"/>
        </w:rPr>
        <w:tab/>
        <w:t xml:space="preserve">F. </w:t>
      </w:r>
      <w:proofErr w:type="spellStart"/>
      <w:r w:rsidRPr="00F26024">
        <w:rPr>
          <w:rStyle w:val="JuNames"/>
          <w:lang w:val="de-DE"/>
        </w:rPr>
        <w:t>Gölcüklü</w:t>
      </w:r>
      <w:proofErr w:type="spellEnd"/>
      <w:r w:rsidRPr="00F26024">
        <w:rPr>
          <w:lang w:val="de-DE"/>
        </w:rPr>
        <w:t>,</w:t>
      </w:r>
    </w:p>
    <w:p w14:paraId="1B5E58C9" w14:textId="77777777" w:rsidR="00CC6D70" w:rsidRPr="00F26024" w:rsidRDefault="00CC6D70" w:rsidP="00CC6D70">
      <w:pPr>
        <w:pStyle w:val="JuJudges"/>
        <w:rPr>
          <w:lang w:val="de-DE"/>
        </w:rPr>
      </w:pPr>
      <w:r w:rsidRPr="00F26024">
        <w:rPr>
          <w:lang w:val="de-DE"/>
        </w:rPr>
        <w:tab/>
        <w:t xml:space="preserve">Pan </w:t>
      </w:r>
      <w:r w:rsidRPr="00F26024">
        <w:rPr>
          <w:lang w:val="de-DE"/>
        </w:rPr>
        <w:tab/>
        <w:t xml:space="preserve">F. </w:t>
      </w:r>
      <w:proofErr w:type="spellStart"/>
      <w:r w:rsidRPr="00F26024">
        <w:rPr>
          <w:rStyle w:val="JuNames"/>
          <w:lang w:val="de-DE"/>
        </w:rPr>
        <w:t>Matscher</w:t>
      </w:r>
      <w:proofErr w:type="spellEnd"/>
      <w:r w:rsidRPr="00F26024">
        <w:rPr>
          <w:lang w:val="de-DE"/>
        </w:rPr>
        <w:t>,</w:t>
      </w:r>
    </w:p>
    <w:p w14:paraId="0D80E52C" w14:textId="77777777" w:rsidR="00CC6D70" w:rsidRPr="00F26024" w:rsidRDefault="00CC6D70" w:rsidP="00CC6D70">
      <w:pPr>
        <w:pStyle w:val="JuJudges"/>
        <w:rPr>
          <w:lang w:val="it-IT"/>
        </w:rPr>
      </w:pPr>
      <w:r w:rsidRPr="00F26024">
        <w:rPr>
          <w:lang w:val="de-DE"/>
        </w:rPr>
        <w:tab/>
      </w:r>
      <w:r w:rsidRPr="00F26024">
        <w:rPr>
          <w:lang w:val="it-IT"/>
        </w:rPr>
        <w:t xml:space="preserve">Pan </w:t>
      </w:r>
      <w:r w:rsidRPr="00F26024">
        <w:rPr>
          <w:lang w:val="it-IT"/>
        </w:rPr>
        <w:tab/>
        <w:t xml:space="preserve">J. </w:t>
      </w:r>
      <w:r w:rsidRPr="00F26024">
        <w:rPr>
          <w:rStyle w:val="JuNames"/>
          <w:lang w:val="it-IT"/>
        </w:rPr>
        <w:t>Pinheiro Farinha</w:t>
      </w:r>
      <w:r w:rsidRPr="00F26024">
        <w:rPr>
          <w:lang w:val="it-IT"/>
        </w:rPr>
        <w:t>,</w:t>
      </w:r>
    </w:p>
    <w:p w14:paraId="24E48DC5" w14:textId="77777777" w:rsidR="00CC6D70" w:rsidRPr="00F26024" w:rsidRDefault="00CC6D70" w:rsidP="00CC6D70">
      <w:pPr>
        <w:pStyle w:val="JuJudges"/>
        <w:rPr>
          <w:lang w:val="it-IT"/>
        </w:rPr>
      </w:pPr>
      <w:r w:rsidRPr="00F26024">
        <w:rPr>
          <w:lang w:val="it-IT"/>
        </w:rPr>
        <w:tab/>
        <w:t xml:space="preserve">Pan </w:t>
      </w:r>
      <w:r w:rsidRPr="00F26024">
        <w:rPr>
          <w:lang w:val="it-IT"/>
        </w:rPr>
        <w:tab/>
        <w:t xml:space="preserve">L.-E. </w:t>
      </w:r>
      <w:r w:rsidRPr="00F26024">
        <w:rPr>
          <w:rStyle w:val="JuNames"/>
          <w:lang w:val="it-IT"/>
        </w:rPr>
        <w:t>Pettiti</w:t>
      </w:r>
      <w:r w:rsidRPr="00F26024">
        <w:rPr>
          <w:lang w:val="it-IT"/>
        </w:rPr>
        <w:t>,</w:t>
      </w:r>
    </w:p>
    <w:p w14:paraId="6F1F8EAA" w14:textId="77777777" w:rsidR="00CC6D70" w:rsidRPr="005C1DEC" w:rsidRDefault="00CC6D70" w:rsidP="00CC6D70">
      <w:pPr>
        <w:pStyle w:val="JuJudges"/>
      </w:pPr>
      <w:r w:rsidRPr="00F26024">
        <w:rPr>
          <w:lang w:val="it-IT"/>
        </w:rPr>
        <w:tab/>
      </w:r>
      <w:r w:rsidRPr="005C1DEC">
        <w:t xml:space="preserve">Pan </w:t>
      </w:r>
      <w:r w:rsidRPr="005C1DEC">
        <w:tab/>
        <w:t xml:space="preserve">B. </w:t>
      </w:r>
      <w:proofErr w:type="spellStart"/>
      <w:r w:rsidRPr="005C1DEC">
        <w:rPr>
          <w:rStyle w:val="JuNames"/>
        </w:rPr>
        <w:t>Walsh</w:t>
      </w:r>
      <w:proofErr w:type="spellEnd"/>
      <w:r w:rsidRPr="005C1DEC">
        <w:t>,</w:t>
      </w:r>
    </w:p>
    <w:p w14:paraId="28B0F044" w14:textId="77777777" w:rsidR="00CC6D70" w:rsidRPr="005C1DEC" w:rsidRDefault="00CC6D70" w:rsidP="00CC6D70">
      <w:pPr>
        <w:pStyle w:val="JuJudges"/>
      </w:pPr>
      <w:r w:rsidRPr="005C1DEC">
        <w:tab/>
        <w:t xml:space="preserve">Pan </w:t>
      </w:r>
      <w:r w:rsidRPr="005C1DEC">
        <w:tab/>
        <w:t xml:space="preserve">C. </w:t>
      </w:r>
      <w:r w:rsidRPr="005C1DEC">
        <w:rPr>
          <w:rStyle w:val="JuNames"/>
        </w:rPr>
        <w:t>Russo</w:t>
      </w:r>
      <w:r w:rsidRPr="005C1DEC">
        <w:t>,</w:t>
      </w:r>
    </w:p>
    <w:p w14:paraId="26FE38BF" w14:textId="77777777" w:rsidR="00CC6D70" w:rsidRPr="00F26024" w:rsidRDefault="00CC6D70" w:rsidP="00CC6D70">
      <w:pPr>
        <w:pStyle w:val="JuJudges"/>
        <w:rPr>
          <w:lang w:val="de-DE"/>
        </w:rPr>
      </w:pPr>
      <w:r w:rsidRPr="005C1DEC">
        <w:tab/>
      </w:r>
      <w:r w:rsidRPr="00F26024">
        <w:rPr>
          <w:lang w:val="de-DE"/>
        </w:rPr>
        <w:t xml:space="preserve">Pan </w:t>
      </w:r>
      <w:r w:rsidRPr="00F26024">
        <w:rPr>
          <w:lang w:val="de-DE"/>
        </w:rPr>
        <w:tab/>
        <w:t xml:space="preserve">R. </w:t>
      </w:r>
      <w:r w:rsidRPr="00F26024">
        <w:rPr>
          <w:rStyle w:val="JuNames"/>
          <w:lang w:val="de-DE"/>
        </w:rPr>
        <w:t>Bernhardt</w:t>
      </w:r>
      <w:r w:rsidRPr="00F26024">
        <w:rPr>
          <w:lang w:val="de-DE"/>
        </w:rPr>
        <w:t>,</w:t>
      </w:r>
    </w:p>
    <w:p w14:paraId="01D3BB47" w14:textId="77777777" w:rsidR="00462E3D" w:rsidRPr="00F26024" w:rsidRDefault="00CC6D70" w:rsidP="00CC6D70">
      <w:pPr>
        <w:pStyle w:val="JuJudges"/>
        <w:rPr>
          <w:lang w:val="de-DE"/>
        </w:rPr>
      </w:pPr>
      <w:r w:rsidRPr="00F26024">
        <w:rPr>
          <w:lang w:val="de-DE"/>
        </w:rPr>
        <w:tab/>
        <w:t xml:space="preserve">Pan </w:t>
      </w:r>
      <w:r w:rsidRPr="00F26024">
        <w:rPr>
          <w:lang w:val="de-DE"/>
        </w:rPr>
        <w:tab/>
        <w:t xml:space="preserve">J. </w:t>
      </w:r>
      <w:proofErr w:type="spellStart"/>
      <w:r w:rsidRPr="00F26024">
        <w:rPr>
          <w:rStyle w:val="JuNames"/>
          <w:lang w:val="de-DE"/>
        </w:rPr>
        <w:t>Gersing</w:t>
      </w:r>
      <w:proofErr w:type="spellEnd"/>
      <w:r w:rsidRPr="00F26024">
        <w:rPr>
          <w:lang w:val="de-DE"/>
        </w:rPr>
        <w:t>,</w:t>
      </w:r>
    </w:p>
    <w:p w14:paraId="32C435A3" w14:textId="50A0778E" w:rsidR="00462E3D" w:rsidRPr="005C1DEC" w:rsidRDefault="0039589A" w:rsidP="00CC6D70">
      <w:pPr>
        <w:pStyle w:val="JuPara"/>
      </w:pPr>
      <w:r w:rsidRPr="005C1DEC">
        <w:t xml:space="preserve">a także </w:t>
      </w:r>
      <w:r w:rsidRPr="005C1DEC">
        <w:rPr>
          <w:rStyle w:val="JuJudgesChar"/>
        </w:rPr>
        <w:t xml:space="preserve">Pan M.-A. </w:t>
      </w:r>
      <w:proofErr w:type="spellStart"/>
      <w:r w:rsidRPr="005C1DEC">
        <w:rPr>
          <w:rStyle w:val="JuNames"/>
        </w:rPr>
        <w:t>Eissen</w:t>
      </w:r>
      <w:proofErr w:type="spellEnd"/>
      <w:r w:rsidRPr="005C1DEC">
        <w:rPr>
          <w:rStyle w:val="JuJudgesChar"/>
        </w:rPr>
        <w:t xml:space="preserve">, </w:t>
      </w:r>
      <w:r w:rsidR="00925733">
        <w:rPr>
          <w:rStyle w:val="JuJudgesItalicChar"/>
        </w:rPr>
        <w:t>Kanclerz</w:t>
      </w:r>
      <w:r w:rsidRPr="005C1DEC">
        <w:t xml:space="preserve">, i </w:t>
      </w:r>
      <w:r w:rsidRPr="005C1DEC">
        <w:rPr>
          <w:rStyle w:val="JuJudgesChar"/>
        </w:rPr>
        <w:t xml:space="preserve">Pan H. </w:t>
      </w:r>
      <w:proofErr w:type="spellStart"/>
      <w:r w:rsidRPr="005C1DEC">
        <w:rPr>
          <w:rStyle w:val="JuNames"/>
        </w:rPr>
        <w:t>Petzold</w:t>
      </w:r>
      <w:proofErr w:type="spellEnd"/>
      <w:r w:rsidRPr="005C1DEC">
        <w:rPr>
          <w:rStyle w:val="JuJudgesChar"/>
        </w:rPr>
        <w:t xml:space="preserve">, </w:t>
      </w:r>
      <w:r w:rsidR="00925733">
        <w:rPr>
          <w:rStyle w:val="JuJudgesItalicChar"/>
        </w:rPr>
        <w:t>Z</w:t>
      </w:r>
      <w:r w:rsidRPr="005C1DEC">
        <w:rPr>
          <w:rStyle w:val="JuJudgesItalicChar"/>
        </w:rPr>
        <w:t xml:space="preserve">astępca </w:t>
      </w:r>
      <w:r w:rsidR="00925733">
        <w:rPr>
          <w:rStyle w:val="JuJudgesItalicChar"/>
        </w:rPr>
        <w:t>Kanclerza</w:t>
      </w:r>
      <w:r w:rsidRPr="005C1DEC">
        <w:t>,</w:t>
      </w:r>
    </w:p>
    <w:p w14:paraId="2C4A7374" w14:textId="5C2BB025" w:rsidR="00462E3D" w:rsidRPr="005C1DEC" w:rsidRDefault="0039589A" w:rsidP="00CC6D70">
      <w:pPr>
        <w:pStyle w:val="JuPara"/>
      </w:pPr>
      <w:r w:rsidRPr="005C1DEC">
        <w:t>obradując na posiedzeni</w:t>
      </w:r>
      <w:r w:rsidR="000D15B1" w:rsidRPr="005C1DEC">
        <w:t>ach</w:t>
      </w:r>
      <w:r w:rsidRPr="005C1DEC">
        <w:t xml:space="preserve"> niejawny</w:t>
      </w:r>
      <w:r w:rsidR="000D15B1" w:rsidRPr="005C1DEC">
        <w:t>ch</w:t>
      </w:r>
      <w:r w:rsidRPr="005C1DEC">
        <w:t xml:space="preserve"> w dni</w:t>
      </w:r>
      <w:r w:rsidR="000D15B1" w:rsidRPr="005C1DEC">
        <w:t>u</w:t>
      </w:r>
      <w:r w:rsidRPr="005C1DEC">
        <w:t xml:space="preserve"> 24 marca i </w:t>
      </w:r>
      <w:r w:rsidR="000D15B1" w:rsidRPr="005C1DEC">
        <w:t xml:space="preserve">w dniu </w:t>
      </w:r>
      <w:r w:rsidRPr="005C1DEC">
        <w:t>25</w:t>
      </w:r>
      <w:r w:rsidR="000D15B1" w:rsidRPr="005C1DEC">
        <w:t> </w:t>
      </w:r>
      <w:r w:rsidRPr="005C1DEC">
        <w:t>października 1983 r.,</w:t>
      </w:r>
    </w:p>
    <w:p w14:paraId="3F3BED53" w14:textId="35B722C3" w:rsidR="00462E3D" w:rsidRPr="005C1DEC" w:rsidRDefault="0039589A" w:rsidP="00CC6D70">
      <w:pPr>
        <w:pStyle w:val="JuPara"/>
      </w:pPr>
      <w:r w:rsidRPr="005C1DEC">
        <w:t>wydaje następujący wyrok, który został przyjęty w</w:t>
      </w:r>
      <w:r w:rsidR="000D15B1" w:rsidRPr="005C1DEC">
        <w:t xml:space="preserve"> </w:t>
      </w:r>
      <w:r w:rsidRPr="005C1DEC">
        <w:t>ostatnim z</w:t>
      </w:r>
      <w:r w:rsidR="000D15B1" w:rsidRPr="005C1DEC">
        <w:t xml:space="preserve"> </w:t>
      </w:r>
      <w:r w:rsidRPr="005C1DEC">
        <w:t>wyżej wymienionych dni:</w:t>
      </w:r>
    </w:p>
    <w:p w14:paraId="790C6E3A" w14:textId="77777777" w:rsidR="00462E3D" w:rsidRPr="005C1DEC" w:rsidRDefault="0039589A" w:rsidP="00CC6D70">
      <w:pPr>
        <w:pStyle w:val="JuHHead"/>
      </w:pPr>
      <w:r w:rsidRPr="005C1DEC">
        <w:t>POSTĘPOWANIE</w:t>
      </w:r>
    </w:p>
    <w:p w14:paraId="6CEDA88B" w14:textId="3717668B" w:rsidR="00462E3D" w:rsidRPr="005C1DEC" w:rsidRDefault="0039589A" w:rsidP="000C6F81">
      <w:pPr>
        <w:pStyle w:val="JuPara"/>
      </w:pPr>
      <w:r w:rsidRPr="005C1DEC">
        <w:t xml:space="preserve">1.  Niniejsza sprawa została skierowana do Trybunału przez Europejską Komisję Praw Człowieka („Komisja”). </w:t>
      </w:r>
      <w:r w:rsidR="00C75E04" w:rsidRPr="005C1DEC">
        <w:t>W</w:t>
      </w:r>
      <w:r w:rsidRPr="005C1DEC">
        <w:t xml:space="preserve">ywodzi się </w:t>
      </w:r>
      <w:r w:rsidR="00C75E04" w:rsidRPr="005C1DEC">
        <w:t xml:space="preserve">ona </w:t>
      </w:r>
      <w:r w:rsidRPr="005C1DEC">
        <w:t>ze skargi (nr</w:t>
      </w:r>
      <w:r w:rsidR="00F41266" w:rsidRPr="005C1DEC">
        <w:t> </w:t>
      </w:r>
      <w:r w:rsidRPr="005C1DEC">
        <w:t>7984/77) przeciwko Republice Włoskiej wniesionej do Komisji w</w:t>
      </w:r>
      <w:r w:rsidR="00E91F50">
        <w:t> </w:t>
      </w:r>
      <w:r w:rsidRPr="005C1DEC">
        <w:t>1977</w:t>
      </w:r>
      <w:r w:rsidR="005C1DEC">
        <w:t> </w:t>
      </w:r>
      <w:r w:rsidRPr="005C1DEC">
        <w:t>r. na podstawie art. 25 Konwencji o ochronie praw człowieka i</w:t>
      </w:r>
      <w:r w:rsidR="00C75E04" w:rsidRPr="005C1DEC">
        <w:t> </w:t>
      </w:r>
      <w:r w:rsidRPr="005C1DEC">
        <w:t xml:space="preserve">podstawowych wolności („Konwencja”) przez sześciu obywateli włoskich, a mianowicie pana </w:t>
      </w:r>
      <w:proofErr w:type="spellStart"/>
      <w:r w:rsidRPr="005C1DEC">
        <w:t>Rodolfo</w:t>
      </w:r>
      <w:proofErr w:type="spellEnd"/>
      <w:r w:rsidRPr="005C1DEC">
        <w:t xml:space="preserve"> </w:t>
      </w:r>
      <w:proofErr w:type="spellStart"/>
      <w:r w:rsidRPr="005C1DEC">
        <w:t>Pretto</w:t>
      </w:r>
      <w:proofErr w:type="spellEnd"/>
      <w:r w:rsidRPr="005C1DEC">
        <w:t xml:space="preserve">, jego żonę </w:t>
      </w:r>
      <w:proofErr w:type="spellStart"/>
      <w:r w:rsidRPr="005C1DEC">
        <w:t>Cesirę</w:t>
      </w:r>
      <w:proofErr w:type="spellEnd"/>
      <w:r w:rsidRPr="005C1DEC">
        <w:t xml:space="preserve"> </w:t>
      </w:r>
      <w:proofErr w:type="spellStart"/>
      <w:r w:rsidRPr="005C1DEC">
        <w:t>Possię</w:t>
      </w:r>
      <w:proofErr w:type="spellEnd"/>
      <w:r w:rsidRPr="005C1DEC">
        <w:t xml:space="preserve">, syna </w:t>
      </w:r>
      <w:proofErr w:type="spellStart"/>
      <w:r w:rsidRPr="005C1DEC">
        <w:t>Palmerino</w:t>
      </w:r>
      <w:proofErr w:type="spellEnd"/>
      <w:r w:rsidRPr="005C1DEC">
        <w:t xml:space="preserve"> </w:t>
      </w:r>
      <w:proofErr w:type="spellStart"/>
      <w:r w:rsidRPr="005C1DEC">
        <w:t>Pretto</w:t>
      </w:r>
      <w:proofErr w:type="spellEnd"/>
      <w:r w:rsidRPr="005C1DEC">
        <w:t xml:space="preserve">, synową Ritę </w:t>
      </w:r>
      <w:proofErr w:type="spellStart"/>
      <w:r w:rsidRPr="005C1DEC">
        <w:t>Zordan</w:t>
      </w:r>
      <w:proofErr w:type="spellEnd"/>
      <w:r w:rsidRPr="005C1DEC">
        <w:t xml:space="preserve"> oraz wnuków Andreę i</w:t>
      </w:r>
      <w:r w:rsidR="003277EF">
        <w:t> </w:t>
      </w:r>
      <w:proofErr w:type="spellStart"/>
      <w:r w:rsidRPr="005C1DEC">
        <w:t>Rodolfo</w:t>
      </w:r>
      <w:proofErr w:type="spellEnd"/>
      <w:r w:rsidRPr="005C1DEC">
        <w:t xml:space="preserve"> </w:t>
      </w:r>
      <w:proofErr w:type="spellStart"/>
      <w:r w:rsidRPr="005C1DEC">
        <w:t>Pretto</w:t>
      </w:r>
      <w:proofErr w:type="spellEnd"/>
      <w:r w:rsidRPr="005C1DEC">
        <w:t>.</w:t>
      </w:r>
    </w:p>
    <w:p w14:paraId="7467D7E6" w14:textId="32DFDA49" w:rsidR="00462E3D" w:rsidRPr="005C1DEC" w:rsidRDefault="0039589A" w:rsidP="000C6F81">
      <w:pPr>
        <w:pStyle w:val="JuPara"/>
      </w:pPr>
      <w:r w:rsidRPr="005C1DEC">
        <w:t xml:space="preserve">2.  </w:t>
      </w:r>
      <w:r w:rsidR="00C75E04" w:rsidRPr="005C1DEC">
        <w:t>Wniosek</w:t>
      </w:r>
      <w:r w:rsidRPr="005C1DEC">
        <w:t xml:space="preserve"> Komisji został złożon</w:t>
      </w:r>
      <w:r w:rsidR="00C75E04" w:rsidRPr="005C1DEC">
        <w:t>y</w:t>
      </w:r>
      <w:r w:rsidRPr="005C1DEC">
        <w:t xml:space="preserve"> w </w:t>
      </w:r>
      <w:r w:rsidR="00115D8A" w:rsidRPr="005C1DEC">
        <w:t xml:space="preserve">Kancelarii </w:t>
      </w:r>
      <w:r w:rsidRPr="005C1DEC">
        <w:t>Trybunału w dniu 17</w:t>
      </w:r>
      <w:r w:rsidR="00C75E04" w:rsidRPr="005C1DEC">
        <w:t> </w:t>
      </w:r>
      <w:r w:rsidRPr="005C1DEC">
        <w:t xml:space="preserve">maja 1982 r. z zachowaniem trzymiesięcznego terminu, o którym mowa w art. 32 ust. 1 i art. 47. Powołano się w </w:t>
      </w:r>
      <w:r w:rsidR="009355A0" w:rsidRPr="005C1DEC">
        <w:t>ni</w:t>
      </w:r>
      <w:r w:rsidR="009355A0">
        <w:t>m</w:t>
      </w:r>
      <w:r w:rsidR="009355A0" w:rsidRPr="005C1DEC">
        <w:t xml:space="preserve"> </w:t>
      </w:r>
      <w:r w:rsidRPr="005C1DEC">
        <w:t>na art.</w:t>
      </w:r>
      <w:r w:rsidR="009355A0">
        <w:t> </w:t>
      </w:r>
      <w:r w:rsidRPr="005C1DEC">
        <w:t>44 i</w:t>
      </w:r>
      <w:r w:rsidR="00C75E04" w:rsidRPr="005C1DEC">
        <w:t> </w:t>
      </w:r>
      <w:r w:rsidRPr="005C1DEC">
        <w:t>48</w:t>
      </w:r>
      <w:r w:rsidR="00C75E04" w:rsidRPr="005C1DEC">
        <w:t xml:space="preserve"> </w:t>
      </w:r>
      <w:r w:rsidRPr="005C1DEC">
        <w:t xml:space="preserve">oraz na oświadczenie, w którym Republika Włoska uznała obowiązkową właściwość </w:t>
      </w:r>
      <w:r w:rsidRPr="005C1DEC">
        <w:lastRenderedPageBreak/>
        <w:t xml:space="preserve">Trybunału (art. 46). Celem </w:t>
      </w:r>
      <w:r w:rsidR="009355A0">
        <w:t>wniosku</w:t>
      </w:r>
      <w:r w:rsidR="009355A0" w:rsidRPr="005C1DEC">
        <w:t xml:space="preserve"> </w:t>
      </w:r>
      <w:r w:rsidRPr="005C1DEC">
        <w:t>było uzyskanie decyzji Trybunału w przedmiocie istnienia naruszeń art. 6 ust. 1.</w:t>
      </w:r>
    </w:p>
    <w:p w14:paraId="4ED2990D" w14:textId="7E59AD9B" w:rsidR="00462E3D" w:rsidRPr="005C1DEC" w:rsidRDefault="0039589A" w:rsidP="000C6F81">
      <w:pPr>
        <w:pStyle w:val="JuPara"/>
      </w:pPr>
      <w:r w:rsidRPr="005C1DEC">
        <w:t xml:space="preserve">3.  W </w:t>
      </w:r>
      <w:r w:rsidR="00FD10BE">
        <w:t xml:space="preserve">mającym zostać utworzonym </w:t>
      </w:r>
      <w:r w:rsidR="00925733">
        <w:t>siedmio</w:t>
      </w:r>
      <w:r w:rsidR="00FD10BE">
        <w:t xml:space="preserve">osobowym składzie Izby </w:t>
      </w:r>
      <w:r w:rsidRPr="005C1DEC">
        <w:t xml:space="preserve"> zasiada</w:t>
      </w:r>
      <w:r w:rsidR="00E16B5A">
        <w:t>li</w:t>
      </w:r>
      <w:r w:rsidRPr="005C1DEC">
        <w:t xml:space="preserve"> z urzędu pan C. Russo jako sędzia wybrany z ramienia Włoch (art. 43 Konwencji) i pan G. </w:t>
      </w:r>
      <w:proofErr w:type="spellStart"/>
      <w:r w:rsidRPr="005C1DEC">
        <w:t>Wiarda</w:t>
      </w:r>
      <w:proofErr w:type="spellEnd"/>
      <w:r w:rsidRPr="005C1DEC">
        <w:t xml:space="preserve">, </w:t>
      </w:r>
      <w:r w:rsidR="00C75E04" w:rsidRPr="005C1DEC">
        <w:t xml:space="preserve">Przewodniczący </w:t>
      </w:r>
      <w:r w:rsidRPr="005C1DEC">
        <w:t xml:space="preserve">Trybunału (Reguła 21 § 3 lit. b Regulaminu Trybunału). W dniu 28 maja 1982 r. </w:t>
      </w:r>
      <w:r w:rsidR="00C75E04" w:rsidRPr="005C1DEC">
        <w:t xml:space="preserve">Przewodniczący </w:t>
      </w:r>
      <w:r w:rsidRPr="005C1DEC">
        <w:t xml:space="preserve">w obecności </w:t>
      </w:r>
      <w:r w:rsidR="00925733">
        <w:t>Kanclerza</w:t>
      </w:r>
      <w:r w:rsidRPr="005C1DEC">
        <w:t xml:space="preserve"> wybrał w drodze losowania pięciu pozostałych członków, mianowicie pana J. Cremonę, panią D.</w:t>
      </w:r>
      <w:r w:rsidR="00F41266" w:rsidRPr="005C1DEC">
        <w:t> </w:t>
      </w:r>
      <w:proofErr w:type="spellStart"/>
      <w:r w:rsidRPr="005C1DEC">
        <w:t>Bindschedler</w:t>
      </w:r>
      <w:proofErr w:type="spellEnd"/>
      <w:r w:rsidRPr="005C1DEC">
        <w:t xml:space="preserve">-Robert, pana F. </w:t>
      </w:r>
      <w:proofErr w:type="spellStart"/>
      <w:r w:rsidRPr="005C1DEC">
        <w:t>Matschera</w:t>
      </w:r>
      <w:proofErr w:type="spellEnd"/>
      <w:r w:rsidRPr="005C1DEC">
        <w:t xml:space="preserve">, pana R. </w:t>
      </w:r>
      <w:proofErr w:type="spellStart"/>
      <w:r w:rsidRPr="005C1DEC">
        <w:t>Macdonalda</w:t>
      </w:r>
      <w:proofErr w:type="spellEnd"/>
      <w:r w:rsidRPr="005C1DEC">
        <w:t xml:space="preserve"> i Pana R.</w:t>
      </w:r>
      <w:r w:rsidR="00F41266" w:rsidRPr="005C1DEC">
        <w:t> </w:t>
      </w:r>
      <w:r w:rsidRPr="005C1DEC">
        <w:t xml:space="preserve">Bernhardta (art. 43 Konwencji </w:t>
      </w:r>
      <w:r w:rsidRPr="005C1DEC">
        <w:rPr>
          <w:i/>
          <w:iCs/>
        </w:rPr>
        <w:t>in fine</w:t>
      </w:r>
      <w:r w:rsidRPr="005C1DEC">
        <w:t xml:space="preserve"> i Reguła 21 § 4 Regulaminu)</w:t>
      </w:r>
      <w:r w:rsidR="00C75E04" w:rsidRPr="005C1DEC">
        <w:t>.</w:t>
      </w:r>
    </w:p>
    <w:p w14:paraId="0046635D" w14:textId="5A918084" w:rsidR="00462E3D" w:rsidRPr="005C1DEC" w:rsidRDefault="0039589A" w:rsidP="000C6F81">
      <w:pPr>
        <w:pStyle w:val="JuPara"/>
      </w:pPr>
      <w:r w:rsidRPr="005C1DEC">
        <w:t xml:space="preserve">4.  Pan </w:t>
      </w:r>
      <w:proofErr w:type="spellStart"/>
      <w:r w:rsidRPr="005C1DEC">
        <w:t>Wiarda</w:t>
      </w:r>
      <w:proofErr w:type="spellEnd"/>
      <w:r w:rsidRPr="005C1DEC">
        <w:t xml:space="preserve">, który objął </w:t>
      </w:r>
      <w:r w:rsidR="00FD10BE">
        <w:t>funkcję</w:t>
      </w:r>
      <w:r w:rsidR="00FD10BE" w:rsidRPr="005C1DEC">
        <w:t xml:space="preserve"> </w:t>
      </w:r>
      <w:r w:rsidRPr="005C1DEC">
        <w:t xml:space="preserve">Przewodniczącego Izby (Reguła 21 § 5 Regulaminu), za pośrednictwem </w:t>
      </w:r>
      <w:r w:rsidR="00925733">
        <w:t>Kanclerza</w:t>
      </w:r>
      <w:r w:rsidRPr="005C1DEC">
        <w:t xml:space="preserve"> zapoznał się ze</w:t>
      </w:r>
      <w:r w:rsidR="00C75E04" w:rsidRPr="005C1DEC">
        <w:t> </w:t>
      </w:r>
      <w:r w:rsidRPr="005C1DEC">
        <w:t xml:space="preserve">stanowiskiem Pełnomocnika Rządu Republiki Włoskiej („Rząd”) oraz </w:t>
      </w:r>
      <w:r w:rsidR="00C75E04" w:rsidRPr="005C1DEC">
        <w:t xml:space="preserve">Delegatów </w:t>
      </w:r>
      <w:r w:rsidRPr="005C1DEC">
        <w:t>Komisji w przedmiocie trybu postępowania</w:t>
      </w:r>
      <w:r w:rsidR="00C75E04" w:rsidRPr="005C1DEC">
        <w:t>, który należało zastosować</w:t>
      </w:r>
      <w:r w:rsidRPr="005C1DEC">
        <w:t xml:space="preserve">. W dniu 9 czerwca postanowił, że Pełnomocnik powinien mieć czas do dnia 30 września 1982 r. na złożenie memoriału, a </w:t>
      </w:r>
      <w:r w:rsidR="00C75E04" w:rsidRPr="005C1DEC">
        <w:t xml:space="preserve">Delegaci </w:t>
      </w:r>
      <w:r w:rsidRPr="005C1DEC">
        <w:t xml:space="preserve">powinni </w:t>
      </w:r>
      <w:r w:rsidR="00C75E04" w:rsidRPr="005C1DEC">
        <w:t>mieć prawo</w:t>
      </w:r>
      <w:r w:rsidRPr="005C1DEC">
        <w:t xml:space="preserve"> do udzielenia pisemnej odpowiedzi w terminie dwóch miesięcy od daty przekazania im memoriału </w:t>
      </w:r>
      <w:r w:rsidR="00FD10BE">
        <w:t>R</w:t>
      </w:r>
      <w:r w:rsidRPr="005C1DEC">
        <w:t>ządu przez Szefa Kancelarii.</w:t>
      </w:r>
    </w:p>
    <w:p w14:paraId="275E9FE2" w14:textId="59F34904" w:rsidR="00462E3D" w:rsidRPr="005C1DEC" w:rsidRDefault="0039589A" w:rsidP="000C6F81">
      <w:pPr>
        <w:pStyle w:val="JuPara"/>
      </w:pPr>
      <w:r w:rsidRPr="005C1DEC">
        <w:t xml:space="preserve">5.  W dniu 29 czerwca 1982 r. na mocy Reguły 48 Izba postanowiła niezwłocznie zrzec się właściwości na rzecz </w:t>
      </w:r>
      <w:r w:rsidR="00FD10BE">
        <w:t>Z</w:t>
      </w:r>
      <w:r w:rsidRPr="005C1DEC">
        <w:t xml:space="preserve">gromadzenia </w:t>
      </w:r>
      <w:r w:rsidR="00FD10BE">
        <w:t>P</w:t>
      </w:r>
      <w:r w:rsidRPr="005C1DEC">
        <w:t>lenarnego Trybunału.</w:t>
      </w:r>
    </w:p>
    <w:p w14:paraId="74286450" w14:textId="6544F67E" w:rsidR="00462E3D" w:rsidRPr="005C1DEC" w:rsidRDefault="0039589A" w:rsidP="000C6F81">
      <w:pPr>
        <w:pStyle w:val="JuPara"/>
      </w:pPr>
      <w:r w:rsidRPr="005C1DEC">
        <w:t>6.  Teleksem otrzymanym w dniu 4 października 1982 r. Rząd poinformował Szefa Kancelarii, że postanowił nie składać memoriału, lecz odnieść się do swoich argumentów</w:t>
      </w:r>
      <w:r w:rsidR="00107A47" w:rsidRPr="005C1DEC">
        <w:t>, które</w:t>
      </w:r>
      <w:r w:rsidRPr="005C1DEC">
        <w:t xml:space="preserve"> uprzednio przedstawi</w:t>
      </w:r>
      <w:r w:rsidR="00107A47" w:rsidRPr="005C1DEC">
        <w:t>ł</w:t>
      </w:r>
      <w:r w:rsidRPr="005C1DEC">
        <w:t xml:space="preserve"> w uwagach skierowanych do Komisji. W dniu 9 listopada 1982 r. </w:t>
      </w:r>
      <w:r w:rsidR="00027964">
        <w:t>Kanclerz</w:t>
      </w:r>
      <w:r w:rsidRPr="005C1DEC">
        <w:t>, na</w:t>
      </w:r>
      <w:r w:rsidR="00107A47" w:rsidRPr="005C1DEC">
        <w:t> </w:t>
      </w:r>
      <w:r w:rsidRPr="005C1DEC">
        <w:t xml:space="preserve">polecenie </w:t>
      </w:r>
      <w:r w:rsidR="00107A47" w:rsidRPr="005C1DEC">
        <w:t>Przewodniczącego</w:t>
      </w:r>
      <w:r w:rsidRPr="005C1DEC">
        <w:t xml:space="preserve">, zwrócił się do Komisji o przedłożenie kopii tych uwag; jej </w:t>
      </w:r>
      <w:r w:rsidR="00107A47" w:rsidRPr="005C1DEC">
        <w:t xml:space="preserve">Sekretarz </w:t>
      </w:r>
      <w:r w:rsidRPr="005C1DEC">
        <w:t>dostarczył ją w dniu 15 listopada.</w:t>
      </w:r>
    </w:p>
    <w:p w14:paraId="4C9D36AA" w14:textId="104BA062" w:rsidR="00462E3D" w:rsidRPr="005C1DEC" w:rsidRDefault="0039589A" w:rsidP="000C6F81">
      <w:pPr>
        <w:pStyle w:val="JuPara"/>
      </w:pPr>
      <w:r w:rsidRPr="005C1DEC">
        <w:t>7.  Po konsultacji z</w:t>
      </w:r>
      <w:r w:rsidR="00107A47" w:rsidRPr="005C1DEC">
        <w:t>a pośrednictwem</w:t>
      </w:r>
      <w:r w:rsidRPr="005C1DEC">
        <w:t xml:space="preserve"> Szef</w:t>
      </w:r>
      <w:r w:rsidR="00107A47" w:rsidRPr="005C1DEC">
        <w:t>a</w:t>
      </w:r>
      <w:r w:rsidRPr="005C1DEC">
        <w:t xml:space="preserve"> Kancelarii</w:t>
      </w:r>
      <w:r w:rsidR="00107A47" w:rsidRPr="005C1DEC">
        <w:t xml:space="preserve"> z</w:t>
      </w:r>
      <w:r w:rsidRPr="005C1DEC">
        <w:t xml:space="preserve"> Pełnomocnikiem Rządu i </w:t>
      </w:r>
      <w:r w:rsidR="00107A47" w:rsidRPr="005C1DEC">
        <w:t xml:space="preserve">Delegatami </w:t>
      </w:r>
      <w:r w:rsidRPr="005C1DEC">
        <w:t xml:space="preserve">Komisji w dniu 1 grudnia 1982 r. </w:t>
      </w:r>
      <w:r w:rsidR="00107A47" w:rsidRPr="005C1DEC">
        <w:t xml:space="preserve">Przewodniczący </w:t>
      </w:r>
      <w:r w:rsidRPr="005C1DEC">
        <w:t>wyznaczył datę postępowania ustnego na dzień 22 marca 1983 r.</w:t>
      </w:r>
    </w:p>
    <w:p w14:paraId="4646FD49" w14:textId="77777777" w:rsidR="00462E3D" w:rsidRPr="005C1DEC" w:rsidRDefault="0039589A" w:rsidP="000C6F81">
      <w:pPr>
        <w:pStyle w:val="JuPara"/>
      </w:pPr>
      <w:r w:rsidRPr="005C1DEC">
        <w:t>8.  Rozprawy, jawne, odbyły się w wyżej wymienionym dniu w Pałacu Praw Człowieka w Strasburgu. Bezpośrednio przed rozpoczęciem Trybunał przeprowadził posiedzenie przygotowawcze; upoważnił Pełnomocnika Rządu do wypowiadania się w języku włoskim (Reguła 27 § 2).</w:t>
      </w:r>
    </w:p>
    <w:p w14:paraId="2C6FB815" w14:textId="77777777" w:rsidR="00462E3D" w:rsidRPr="005C1DEC" w:rsidRDefault="0039589A" w:rsidP="000C6F81">
      <w:pPr>
        <w:pStyle w:val="JuPara"/>
      </w:pPr>
      <w:r w:rsidRPr="005C1DEC">
        <w:t>Przed Trybunałem stawili się:</w:t>
      </w:r>
    </w:p>
    <w:p w14:paraId="54F5B9F2" w14:textId="77777777" w:rsidR="00462E3D" w:rsidRPr="005C1DEC" w:rsidRDefault="0039589A" w:rsidP="000C6F81">
      <w:pPr>
        <w:pStyle w:val="JuPara"/>
      </w:pPr>
      <w:r w:rsidRPr="005C1DEC">
        <w:t>- w imieniu Rządu:</w:t>
      </w:r>
    </w:p>
    <w:p w14:paraId="71EB5B38" w14:textId="77777777" w:rsidR="00462E3D" w:rsidRPr="005C1DEC" w:rsidRDefault="000C6F81" w:rsidP="00027964">
      <w:pPr>
        <w:pStyle w:val="JuCourt"/>
      </w:pPr>
      <w:r w:rsidRPr="005C1DEC">
        <w:tab/>
        <w:t xml:space="preserve">Pan A. </w:t>
      </w:r>
      <w:proofErr w:type="spellStart"/>
      <w:r w:rsidRPr="005C1DEC">
        <w:rPr>
          <w:rStyle w:val="JuNames"/>
        </w:rPr>
        <w:t>Squillante</w:t>
      </w:r>
      <w:proofErr w:type="spellEnd"/>
      <w:r w:rsidRPr="005C1DEC">
        <w:t>, Przewodniczący Sekcji</w:t>
      </w:r>
    </w:p>
    <w:p w14:paraId="6D17592B" w14:textId="5105E0AB" w:rsidR="000C6F81" w:rsidRPr="005C1DEC" w:rsidRDefault="000C6F81" w:rsidP="00F57E13">
      <w:pPr>
        <w:pStyle w:val="JuCourt"/>
      </w:pPr>
      <w:r w:rsidRPr="005C1DEC">
        <w:tab/>
      </w:r>
      <w:r w:rsidRPr="005C1DEC">
        <w:tab/>
      </w:r>
      <w:r w:rsidRPr="005C1DEC">
        <w:tab/>
        <w:t xml:space="preserve">w Radzie Stanu, kierownik dyplomatycznej służby </w:t>
      </w:r>
      <w:r w:rsidR="00107A47" w:rsidRPr="005C1DEC">
        <w:t>prawnej</w:t>
      </w:r>
    </w:p>
    <w:p w14:paraId="33C4C121" w14:textId="316121DC" w:rsidR="00462E3D" w:rsidRPr="005C1DEC" w:rsidRDefault="000C6F81" w:rsidP="00027964">
      <w:pPr>
        <w:pStyle w:val="JuCourt"/>
      </w:pPr>
      <w:r w:rsidRPr="005C1DEC">
        <w:tab/>
      </w:r>
      <w:r w:rsidRPr="005C1DEC">
        <w:tab/>
      </w:r>
      <w:r w:rsidRPr="005C1DEC">
        <w:tab/>
        <w:t xml:space="preserve">w Ministerstwie Spraw Zagranicznych, </w:t>
      </w:r>
      <w:r w:rsidRPr="005C1DEC">
        <w:tab/>
      </w:r>
      <w:r w:rsidRPr="005C1DEC">
        <w:rPr>
          <w:i/>
        </w:rPr>
        <w:t>Pełnomocnik</w:t>
      </w:r>
      <w:r w:rsidRPr="005C1DEC">
        <w:t>,</w:t>
      </w:r>
    </w:p>
    <w:p w14:paraId="1E31E83B" w14:textId="77777777" w:rsidR="00462E3D" w:rsidRPr="005C1DEC" w:rsidRDefault="000C6F81" w:rsidP="00027964">
      <w:pPr>
        <w:pStyle w:val="JuCourt"/>
      </w:pPr>
      <w:r w:rsidRPr="005C1DEC">
        <w:tab/>
        <w:t xml:space="preserve">Pan V. </w:t>
      </w:r>
      <w:proofErr w:type="spellStart"/>
      <w:r w:rsidRPr="005C1DEC">
        <w:rPr>
          <w:rStyle w:val="JuNames"/>
        </w:rPr>
        <w:t>Librando</w:t>
      </w:r>
      <w:proofErr w:type="spellEnd"/>
      <w:r w:rsidRPr="005C1DEC">
        <w:t>, sędzia</w:t>
      </w:r>
    </w:p>
    <w:p w14:paraId="7BA6DFB8" w14:textId="534DED75" w:rsidR="00462E3D" w:rsidRPr="005C1DEC" w:rsidRDefault="000C6F81" w:rsidP="00027964">
      <w:pPr>
        <w:pStyle w:val="JuCourt"/>
      </w:pPr>
      <w:r w:rsidRPr="005C1DEC">
        <w:tab/>
      </w:r>
      <w:r w:rsidRPr="005C1DEC">
        <w:tab/>
      </w:r>
      <w:r w:rsidRPr="005C1DEC">
        <w:tab/>
        <w:t xml:space="preserve">Sądu Kasacyjnego, Ministerstwo Sprawiedliwości, </w:t>
      </w:r>
      <w:r w:rsidR="00107A47" w:rsidRPr="005C1DEC">
        <w:tab/>
      </w:r>
      <w:r w:rsidR="00107A47" w:rsidRPr="005C1DEC">
        <w:rPr>
          <w:i/>
        </w:rPr>
        <w:t>Radca</w:t>
      </w:r>
      <w:r w:rsidRPr="005C1DEC">
        <w:t>;</w:t>
      </w:r>
    </w:p>
    <w:p w14:paraId="4BE19034" w14:textId="77777777" w:rsidR="00462E3D" w:rsidRPr="005C1DEC" w:rsidRDefault="0039589A" w:rsidP="000C6F81">
      <w:pPr>
        <w:pStyle w:val="JuPara"/>
      </w:pPr>
      <w:r w:rsidRPr="005C1DEC">
        <w:t>- w imieniu Komisji:</w:t>
      </w:r>
    </w:p>
    <w:p w14:paraId="2765E632" w14:textId="77777777" w:rsidR="00462E3D" w:rsidRPr="005C1DEC" w:rsidRDefault="007067BA" w:rsidP="00027964">
      <w:pPr>
        <w:pStyle w:val="JuCourt"/>
      </w:pPr>
      <w:r w:rsidRPr="005C1DEC">
        <w:tab/>
        <w:t xml:space="preserve">Pan S. </w:t>
      </w:r>
      <w:proofErr w:type="spellStart"/>
      <w:r w:rsidRPr="005C1DEC">
        <w:rPr>
          <w:rStyle w:val="JuNames"/>
        </w:rPr>
        <w:t>Trechsel</w:t>
      </w:r>
      <w:proofErr w:type="spellEnd"/>
      <w:r w:rsidRPr="005C1DEC">
        <w:t>,</w:t>
      </w:r>
    </w:p>
    <w:p w14:paraId="0B3CD4B3" w14:textId="07A2DAA7" w:rsidR="00462E3D" w:rsidRPr="005C1DEC" w:rsidRDefault="007067BA" w:rsidP="00027964">
      <w:pPr>
        <w:pStyle w:val="JuCourt"/>
      </w:pPr>
      <w:r w:rsidRPr="005C1DEC">
        <w:lastRenderedPageBreak/>
        <w:tab/>
        <w:t xml:space="preserve">Pan A. </w:t>
      </w:r>
      <w:proofErr w:type="spellStart"/>
      <w:r w:rsidRPr="005C1DEC">
        <w:rPr>
          <w:rStyle w:val="JuNames"/>
        </w:rPr>
        <w:t>Weitzel</w:t>
      </w:r>
      <w:proofErr w:type="spellEnd"/>
      <w:r w:rsidRPr="005C1DEC">
        <w:t xml:space="preserve">, </w:t>
      </w:r>
      <w:r w:rsidRPr="005C1DEC">
        <w:tab/>
      </w:r>
      <w:r w:rsidR="00107A47" w:rsidRPr="005C1DEC">
        <w:rPr>
          <w:i/>
        </w:rPr>
        <w:t>Delegaci</w:t>
      </w:r>
      <w:r w:rsidRPr="005C1DEC">
        <w:t>.</w:t>
      </w:r>
    </w:p>
    <w:p w14:paraId="37B883E9" w14:textId="21B12A06" w:rsidR="00462E3D" w:rsidRPr="005C1DEC" w:rsidRDefault="0039589A" w:rsidP="0024111D">
      <w:pPr>
        <w:pStyle w:val="JuPara"/>
      </w:pPr>
      <w:r w:rsidRPr="005C1DEC">
        <w:t xml:space="preserve">Trybunał wysłuchał pana </w:t>
      </w:r>
      <w:proofErr w:type="spellStart"/>
      <w:r w:rsidRPr="005C1DEC">
        <w:t>Squillante</w:t>
      </w:r>
      <w:proofErr w:type="spellEnd"/>
      <w:r w:rsidRPr="005C1DEC">
        <w:t xml:space="preserve"> występującego w imieniu Rządu oraz panów </w:t>
      </w:r>
      <w:proofErr w:type="spellStart"/>
      <w:r w:rsidRPr="005C1DEC">
        <w:t>Trechsla</w:t>
      </w:r>
      <w:proofErr w:type="spellEnd"/>
      <w:r w:rsidRPr="005C1DEC">
        <w:t xml:space="preserve"> i </w:t>
      </w:r>
      <w:proofErr w:type="spellStart"/>
      <w:r w:rsidRPr="005C1DEC">
        <w:t>Weitzla</w:t>
      </w:r>
      <w:proofErr w:type="spellEnd"/>
      <w:r w:rsidRPr="005C1DEC">
        <w:t xml:space="preserve"> występujących w imieniu Komisji, a także ich odpowiedzi na pytania Trybunału. Pełnomocnik Rządu nie był jednak w</w:t>
      </w:r>
      <w:r w:rsidR="00107A47" w:rsidRPr="005C1DEC">
        <w:t> </w:t>
      </w:r>
      <w:r w:rsidRPr="005C1DEC">
        <w:t xml:space="preserve">stanie przekazać na miejscu jednej z żądanych informacji (zob. </w:t>
      </w:r>
      <w:r w:rsidR="00027964">
        <w:t xml:space="preserve">§ </w:t>
      </w:r>
      <w:r w:rsidRPr="005C1DEC">
        <w:t>13 poniżej); nie był też w stanie zrobić tego później, o czym poinformował Szefa Kancelarii pismami z dnia 29 kwietnia i 15 lipca 1983</w:t>
      </w:r>
      <w:r w:rsidR="001B771C">
        <w:t> </w:t>
      </w:r>
      <w:r w:rsidRPr="005C1DEC">
        <w:t>r.</w:t>
      </w:r>
    </w:p>
    <w:p w14:paraId="3CA953EB" w14:textId="77777777" w:rsidR="00462E3D" w:rsidRPr="005C1DEC" w:rsidRDefault="0039589A" w:rsidP="0024111D">
      <w:pPr>
        <w:pStyle w:val="JuHHead"/>
      </w:pPr>
      <w:r w:rsidRPr="005C1DEC">
        <w:t>FAKTY</w:t>
      </w:r>
    </w:p>
    <w:p w14:paraId="470522C8" w14:textId="0D2A2834" w:rsidR="00462E3D" w:rsidRPr="005C1DEC" w:rsidRDefault="0039589A" w:rsidP="0024111D">
      <w:pPr>
        <w:pStyle w:val="JuPara"/>
      </w:pPr>
      <w:r w:rsidRPr="005C1DEC">
        <w:t xml:space="preserve">9.  Pan </w:t>
      </w:r>
      <w:proofErr w:type="spellStart"/>
      <w:r w:rsidRPr="005C1DEC">
        <w:t>Rodolfo</w:t>
      </w:r>
      <w:proofErr w:type="spellEnd"/>
      <w:r w:rsidRPr="005C1DEC">
        <w:t xml:space="preserve"> </w:t>
      </w:r>
      <w:proofErr w:type="spellStart"/>
      <w:r w:rsidRPr="005C1DEC">
        <w:t>Pretto</w:t>
      </w:r>
      <w:proofErr w:type="spellEnd"/>
      <w:r w:rsidRPr="005C1DEC">
        <w:t xml:space="preserve">, obywatel Włoch, przez ponad czterdzieści lat z pomocą członków rodziny </w:t>
      </w:r>
      <w:r w:rsidR="00027964">
        <w:t>prowadził gospodarstwo rolne</w:t>
      </w:r>
      <w:r w:rsidR="00027964" w:rsidRPr="005C1DEC">
        <w:t xml:space="preserve"> </w:t>
      </w:r>
      <w:r w:rsidRPr="005C1DEC">
        <w:t xml:space="preserve">na gruncie w </w:t>
      </w:r>
      <w:proofErr w:type="spellStart"/>
      <w:r w:rsidRPr="005C1DEC">
        <w:t>Villaganzerla</w:t>
      </w:r>
      <w:proofErr w:type="spellEnd"/>
      <w:r w:rsidRPr="005C1DEC">
        <w:t xml:space="preserve"> </w:t>
      </w:r>
      <w:proofErr w:type="spellStart"/>
      <w:r w:rsidRPr="005C1DEC">
        <w:t>Castegnero</w:t>
      </w:r>
      <w:proofErr w:type="spellEnd"/>
      <w:r w:rsidRPr="005C1DEC">
        <w:t xml:space="preserve"> (Vicenza), którego był dzierżawcą.</w:t>
      </w:r>
    </w:p>
    <w:p w14:paraId="2B142647" w14:textId="163E2401" w:rsidR="00462E3D" w:rsidRPr="005C1DEC" w:rsidRDefault="0039589A" w:rsidP="0024111D">
      <w:pPr>
        <w:pStyle w:val="JuPara"/>
      </w:pPr>
      <w:r w:rsidRPr="005C1DEC">
        <w:t>W 1971 r. właściciel zawarł z niejakim panem S. umowę przedwstępną sprzedaży nieruchomości za cenę 27 milionów lirów. Zgodnie z art. 8 ustawy o rozwoju gruntów rolnych (ustawa nr 590 z dnia 26 maja 1965 r., „</w:t>
      </w:r>
      <w:proofErr w:type="spellStart"/>
      <w:r w:rsidRPr="005C1DEC">
        <w:rPr>
          <w:i/>
          <w:iCs/>
        </w:rPr>
        <w:t>Disposizioni</w:t>
      </w:r>
      <w:proofErr w:type="spellEnd"/>
      <w:r w:rsidRPr="005C1DEC">
        <w:rPr>
          <w:i/>
          <w:iCs/>
        </w:rPr>
        <w:t xml:space="preserve"> per </w:t>
      </w:r>
      <w:proofErr w:type="spellStart"/>
      <w:r w:rsidRPr="005C1DEC">
        <w:rPr>
          <w:i/>
          <w:iCs/>
        </w:rPr>
        <w:t>lo</w:t>
      </w:r>
      <w:proofErr w:type="spellEnd"/>
      <w:r w:rsidRPr="005C1DEC">
        <w:rPr>
          <w:i/>
          <w:iCs/>
        </w:rPr>
        <w:t xml:space="preserve"> </w:t>
      </w:r>
      <w:proofErr w:type="spellStart"/>
      <w:r w:rsidRPr="005C1DEC">
        <w:rPr>
          <w:i/>
          <w:iCs/>
        </w:rPr>
        <w:t>sviluppo</w:t>
      </w:r>
      <w:proofErr w:type="spellEnd"/>
      <w:r w:rsidRPr="005C1DEC">
        <w:rPr>
          <w:i/>
          <w:iCs/>
        </w:rPr>
        <w:t xml:space="preserve"> </w:t>
      </w:r>
      <w:proofErr w:type="spellStart"/>
      <w:r w:rsidRPr="005C1DEC">
        <w:rPr>
          <w:i/>
          <w:iCs/>
        </w:rPr>
        <w:t>della</w:t>
      </w:r>
      <w:proofErr w:type="spellEnd"/>
      <w:r w:rsidRPr="005C1DEC">
        <w:rPr>
          <w:i/>
          <w:iCs/>
        </w:rPr>
        <w:t xml:space="preserve"> </w:t>
      </w:r>
      <w:proofErr w:type="spellStart"/>
      <w:r w:rsidRPr="005C1DEC">
        <w:rPr>
          <w:i/>
          <w:iCs/>
        </w:rPr>
        <w:t>proprietà</w:t>
      </w:r>
      <w:proofErr w:type="spellEnd"/>
      <w:r w:rsidRPr="005C1DEC">
        <w:rPr>
          <w:i/>
          <w:iCs/>
        </w:rPr>
        <w:t xml:space="preserve"> </w:t>
      </w:r>
      <w:proofErr w:type="spellStart"/>
      <w:r w:rsidRPr="005C1DEC">
        <w:rPr>
          <w:i/>
          <w:iCs/>
        </w:rPr>
        <w:t>coltivatrice</w:t>
      </w:r>
      <w:proofErr w:type="spellEnd"/>
      <w:r w:rsidRPr="005C1DEC">
        <w:t xml:space="preserve">”) poinformował on pana </w:t>
      </w:r>
      <w:proofErr w:type="spellStart"/>
      <w:r w:rsidRPr="005C1DEC">
        <w:t>Pretto</w:t>
      </w:r>
      <w:proofErr w:type="spellEnd"/>
      <w:r w:rsidRPr="005C1DEC">
        <w:t xml:space="preserve"> o zawarciu tej umowy.</w:t>
      </w:r>
    </w:p>
    <w:p w14:paraId="3F0D408B" w14:textId="3876FEC0" w:rsidR="00462E3D" w:rsidRPr="005C1DEC" w:rsidRDefault="0039589A" w:rsidP="0024111D">
      <w:pPr>
        <w:pStyle w:val="JuPara"/>
      </w:pPr>
      <w:r w:rsidRPr="005C1DEC">
        <w:t xml:space="preserve">Pan </w:t>
      </w:r>
      <w:proofErr w:type="spellStart"/>
      <w:r w:rsidRPr="005C1DEC">
        <w:t>Pretto</w:t>
      </w:r>
      <w:proofErr w:type="spellEnd"/>
      <w:r w:rsidRPr="005C1DEC">
        <w:t xml:space="preserve"> zawiadomił o zamiarze skorzystania z prawa pierwokupu („</w:t>
      </w:r>
      <w:proofErr w:type="spellStart"/>
      <w:r w:rsidRPr="005C1DEC">
        <w:rPr>
          <w:i/>
          <w:iCs/>
        </w:rPr>
        <w:t>diritto</w:t>
      </w:r>
      <w:proofErr w:type="spellEnd"/>
      <w:r w:rsidRPr="005C1DEC">
        <w:rPr>
          <w:i/>
          <w:iCs/>
        </w:rPr>
        <w:t xml:space="preserve"> di </w:t>
      </w:r>
      <w:proofErr w:type="spellStart"/>
      <w:r w:rsidRPr="005C1DEC">
        <w:rPr>
          <w:i/>
          <w:iCs/>
        </w:rPr>
        <w:t>prelazione</w:t>
      </w:r>
      <w:proofErr w:type="spellEnd"/>
      <w:r w:rsidRPr="005C1DEC">
        <w:t xml:space="preserve">”), które przysługiwało mu na mocy tejże ustawy. Niemniej aktem notarialnym z dnia 9 czerwca 1971 r. właściciel sprzedał grunt szwagrowi </w:t>
      </w:r>
      <w:r w:rsidR="00B33034" w:rsidRPr="005C1DEC">
        <w:t>pan</w:t>
      </w:r>
      <w:r w:rsidR="00B33034">
        <w:t>a</w:t>
      </w:r>
      <w:r w:rsidRPr="005C1DEC">
        <w:t xml:space="preserve"> S. za cenę uzgodnioną</w:t>
      </w:r>
      <w:r w:rsidR="00B33034">
        <w:t xml:space="preserve"> z tym ostatnim</w:t>
      </w:r>
      <w:r w:rsidRPr="005C1DEC">
        <w:t>.</w:t>
      </w:r>
    </w:p>
    <w:p w14:paraId="7A71EAA9" w14:textId="4817D2B5" w:rsidR="00462E3D" w:rsidRPr="005C1DEC" w:rsidRDefault="0039589A" w:rsidP="0024111D">
      <w:pPr>
        <w:pStyle w:val="JuPara"/>
      </w:pPr>
      <w:r w:rsidRPr="005C1DEC">
        <w:t xml:space="preserve">10.  W dniu 24 września 1971 r. pan </w:t>
      </w:r>
      <w:proofErr w:type="spellStart"/>
      <w:r w:rsidRPr="005C1DEC">
        <w:t>Pretto</w:t>
      </w:r>
      <w:proofErr w:type="spellEnd"/>
      <w:r w:rsidRPr="005C1DEC">
        <w:t xml:space="preserve"> wniósł pozew do Sądu Okręgowego w Vicenzy o </w:t>
      </w:r>
      <w:r w:rsidR="00107A47" w:rsidRPr="005C1DEC">
        <w:t xml:space="preserve">uzyskanie </w:t>
      </w:r>
      <w:r w:rsidRPr="005C1DEC">
        <w:t>odsprzedaż</w:t>
      </w:r>
      <w:r w:rsidR="00107A47" w:rsidRPr="005C1DEC">
        <w:t>y</w:t>
      </w:r>
      <w:r w:rsidRPr="005C1DEC">
        <w:t xml:space="preserve"> gruntu przez </w:t>
      </w:r>
      <w:r w:rsidR="00B33034">
        <w:t>n</w:t>
      </w:r>
      <w:r w:rsidRPr="005C1DEC">
        <w:t>owego właściciela („</w:t>
      </w:r>
      <w:proofErr w:type="spellStart"/>
      <w:r w:rsidRPr="005C1DEC">
        <w:rPr>
          <w:i/>
          <w:iCs/>
        </w:rPr>
        <w:t>azione</w:t>
      </w:r>
      <w:proofErr w:type="spellEnd"/>
      <w:r w:rsidRPr="005C1DEC">
        <w:rPr>
          <w:i/>
          <w:iCs/>
        </w:rPr>
        <w:t xml:space="preserve"> di </w:t>
      </w:r>
      <w:proofErr w:type="spellStart"/>
      <w:r w:rsidRPr="005C1DEC">
        <w:rPr>
          <w:i/>
          <w:iCs/>
        </w:rPr>
        <w:t>riscatto</w:t>
      </w:r>
      <w:proofErr w:type="spellEnd"/>
      <w:r w:rsidRPr="005C1DEC">
        <w:t>”). Zarzucił nieposzanowanie przysługującego mu prawa pierwokupu i stwierdził, że cena wskazana w</w:t>
      </w:r>
      <w:r w:rsidR="00107A47" w:rsidRPr="005C1DEC">
        <w:t> </w:t>
      </w:r>
      <w:r w:rsidRPr="005C1DEC">
        <w:t>umowie była fikcyjna: zgodnie z wyceną inspektora rolnego grunt był w</w:t>
      </w:r>
      <w:r w:rsidR="007639E9" w:rsidRPr="005C1DEC">
        <w:t> </w:t>
      </w:r>
      <w:r w:rsidRPr="005C1DEC">
        <w:t>rzeczywistości warty tylko około 12 milionów lirów. Skarżący oświadczył, że jest gotów zaoferować nowemu właścicielowi cenę faktycznie zapłaconą</w:t>
      </w:r>
      <w:r w:rsidR="00E44565">
        <w:t xml:space="preserve"> lub</w:t>
      </w:r>
      <w:r w:rsidRPr="005C1DEC">
        <w:t xml:space="preserve"> cenę wskazaną w umowie sprzedaży</w:t>
      </w:r>
      <w:r w:rsidR="00E44565">
        <w:t>,</w:t>
      </w:r>
      <w:r w:rsidRPr="005C1DEC">
        <w:t xml:space="preserve"> lub </w:t>
      </w:r>
      <w:r w:rsidR="00E44565">
        <w:t xml:space="preserve">ewentualnie </w:t>
      </w:r>
      <w:r w:rsidRPr="005C1DEC">
        <w:t>cenę ustaloną przez Sąd Okręgowy.</w:t>
      </w:r>
    </w:p>
    <w:p w14:paraId="7F44513F" w14:textId="3835203F" w:rsidR="00462E3D" w:rsidRPr="005C1DEC" w:rsidRDefault="0039589A" w:rsidP="0024111D">
      <w:pPr>
        <w:pStyle w:val="JuPara"/>
      </w:pPr>
      <w:r w:rsidRPr="005C1DEC">
        <w:t xml:space="preserve">Pozwany podniósł, że powództwo jest niedopuszczalne, ponieważ pan </w:t>
      </w:r>
      <w:proofErr w:type="spellStart"/>
      <w:r w:rsidRPr="005C1DEC">
        <w:t>Pretto</w:t>
      </w:r>
      <w:proofErr w:type="spellEnd"/>
      <w:r w:rsidRPr="005C1DEC">
        <w:t xml:space="preserve"> nie złożył bezwarunkowej oferty uwzględniającej cenę </w:t>
      </w:r>
      <w:r w:rsidR="007639E9" w:rsidRPr="005C1DEC">
        <w:t>podaną</w:t>
      </w:r>
      <w:r w:rsidRPr="005C1DEC">
        <w:t xml:space="preserve"> w</w:t>
      </w:r>
      <w:r w:rsidR="007639E9" w:rsidRPr="005C1DEC">
        <w:t> </w:t>
      </w:r>
      <w:r w:rsidRPr="005C1DEC">
        <w:t xml:space="preserve">umowie. Stwierdził również, że powód w żadnym wypadku nie mógł już skorzystać z prawa pierwokupu, ponieważ nie </w:t>
      </w:r>
      <w:r w:rsidR="007639E9" w:rsidRPr="005C1DEC">
        <w:t>uiścił</w:t>
      </w:r>
      <w:r w:rsidRPr="005C1DEC">
        <w:t xml:space="preserve"> wspomnianej kwoty w</w:t>
      </w:r>
      <w:r w:rsidR="007639E9" w:rsidRPr="005C1DEC">
        <w:t> </w:t>
      </w:r>
      <w:r w:rsidRPr="005C1DEC">
        <w:t>trzymiesięcznym terminie określonym w art. 8 ustawy nr 590.</w:t>
      </w:r>
    </w:p>
    <w:p w14:paraId="7AEDE7D4" w14:textId="46710EFC" w:rsidR="00462E3D" w:rsidRPr="005C1DEC" w:rsidRDefault="0039589A" w:rsidP="0024111D">
      <w:pPr>
        <w:pStyle w:val="JuPara"/>
      </w:pPr>
      <w:r w:rsidRPr="005C1DEC">
        <w:t>11.  Sąd Okręgowy wydał wyrok w dniu 21 marca 1973 r. Orzekł, że</w:t>
      </w:r>
      <w:r w:rsidR="007639E9" w:rsidRPr="005C1DEC">
        <w:t> </w:t>
      </w:r>
      <w:r w:rsidRPr="005C1DEC">
        <w:t xml:space="preserve">panu </w:t>
      </w:r>
      <w:proofErr w:type="spellStart"/>
      <w:r w:rsidRPr="005C1DEC">
        <w:t>Pretto</w:t>
      </w:r>
      <w:proofErr w:type="spellEnd"/>
      <w:r w:rsidRPr="005C1DEC">
        <w:t xml:space="preserve"> przysługiwało prawo do uzyskania odsprzedaży gruntu po</w:t>
      </w:r>
      <w:r w:rsidR="007639E9" w:rsidRPr="005C1DEC">
        <w:t> </w:t>
      </w:r>
      <w:r w:rsidRPr="005C1DEC">
        <w:t xml:space="preserve">cenie </w:t>
      </w:r>
      <w:r w:rsidR="007639E9" w:rsidRPr="005C1DEC">
        <w:t>podanej</w:t>
      </w:r>
      <w:r w:rsidRPr="005C1DEC">
        <w:t xml:space="preserve"> w umowie, przy czym kwot</w:t>
      </w:r>
      <w:r w:rsidR="007639E9" w:rsidRPr="005C1DEC">
        <w:t>ę</w:t>
      </w:r>
      <w:r w:rsidRPr="005C1DEC">
        <w:t xml:space="preserve"> </w:t>
      </w:r>
      <w:r w:rsidR="007D20A0" w:rsidRPr="005C1DEC">
        <w:t>t</w:t>
      </w:r>
      <w:r w:rsidR="007D20A0">
        <w:t>ę</w:t>
      </w:r>
      <w:r w:rsidR="007D20A0" w:rsidRPr="005C1DEC">
        <w:t xml:space="preserve"> </w:t>
      </w:r>
      <w:r w:rsidR="007639E9" w:rsidRPr="005C1DEC">
        <w:t xml:space="preserve">należało uiścić </w:t>
      </w:r>
      <w:r w:rsidRPr="005C1DEC">
        <w:t>nie później niż w terminie miesiąca i dwudziestu jeden dni od daty uprawomocnienia się wyroku.</w:t>
      </w:r>
    </w:p>
    <w:p w14:paraId="13E3994B" w14:textId="39427EFD" w:rsidR="00462E3D" w:rsidRPr="005C1DEC" w:rsidRDefault="0039589A" w:rsidP="0024111D">
      <w:pPr>
        <w:pStyle w:val="JuPara"/>
      </w:pPr>
      <w:r w:rsidRPr="005C1DEC">
        <w:lastRenderedPageBreak/>
        <w:t>12.  W dniu 7 lipca 1973 r. nowy właściciel odwołał się do Sądu Apelacyjnego w Wenecji, który po trzykrotnym odroczeniu rozprawy na</w:t>
      </w:r>
      <w:r w:rsidR="00115D8A" w:rsidRPr="005C1DEC">
        <w:t> </w:t>
      </w:r>
      <w:r w:rsidRPr="005C1DEC">
        <w:t>wniosek obu stron uchylił decyzję Sądu Okręgowego wyrokiem z dnia 8</w:t>
      </w:r>
      <w:r w:rsidR="00115D8A" w:rsidRPr="005C1DEC">
        <w:t> </w:t>
      </w:r>
      <w:r w:rsidRPr="005C1DEC">
        <w:t xml:space="preserve">października 1974 r., który został złożony w sekretariacie Sądu Apelacyjnego w dniu 12 grudnia. Sąd w Wenecji </w:t>
      </w:r>
      <w:r w:rsidR="00115D8A" w:rsidRPr="005C1DEC">
        <w:t>uznał</w:t>
      </w:r>
      <w:r w:rsidRPr="005C1DEC">
        <w:t xml:space="preserve">, że chociaż powództwo pana </w:t>
      </w:r>
      <w:proofErr w:type="spellStart"/>
      <w:r w:rsidRPr="005C1DEC">
        <w:t>Pretto</w:t>
      </w:r>
      <w:proofErr w:type="spellEnd"/>
      <w:r w:rsidRPr="005C1DEC">
        <w:t xml:space="preserve"> było dopuszczalne, pan </w:t>
      </w:r>
      <w:proofErr w:type="spellStart"/>
      <w:r w:rsidRPr="005C1DEC">
        <w:t>Pretto</w:t>
      </w:r>
      <w:proofErr w:type="spellEnd"/>
      <w:r w:rsidRPr="005C1DEC">
        <w:t xml:space="preserve"> nie mógł skorzystać z</w:t>
      </w:r>
      <w:r w:rsidR="00115D8A" w:rsidRPr="005C1DEC">
        <w:t> </w:t>
      </w:r>
      <w:r w:rsidRPr="005C1DEC">
        <w:t xml:space="preserve">prawa do uzyskania odsprzedaży, ponieważ nie </w:t>
      </w:r>
      <w:r w:rsidR="00115D8A" w:rsidRPr="005C1DEC">
        <w:t>uiścił</w:t>
      </w:r>
      <w:r w:rsidRPr="005C1DEC">
        <w:t xml:space="preserve"> kwoty określonej w</w:t>
      </w:r>
      <w:r w:rsidR="00115D8A" w:rsidRPr="005C1DEC">
        <w:t> </w:t>
      </w:r>
      <w:r w:rsidRPr="005C1DEC">
        <w:t xml:space="preserve">umowie sprzedaży w terminie trzech miesięcy od wszczęcia postępowania </w:t>
      </w:r>
      <w:proofErr w:type="spellStart"/>
      <w:r w:rsidR="003A354F" w:rsidRPr="005C1DEC">
        <w:t>pierwszoinsta</w:t>
      </w:r>
      <w:r w:rsidR="003A354F">
        <w:t>n</w:t>
      </w:r>
      <w:r w:rsidR="003A354F" w:rsidRPr="005C1DEC">
        <w:t>cyjnego</w:t>
      </w:r>
      <w:proofErr w:type="spellEnd"/>
      <w:r w:rsidRPr="005C1DEC">
        <w:t>. S</w:t>
      </w:r>
      <w:r w:rsidR="00115D8A" w:rsidRPr="005C1DEC">
        <w:t>ąd stwierdził</w:t>
      </w:r>
      <w:r w:rsidRPr="005C1DEC">
        <w:t>, że termin ten musi mieć zastosowanie, analogicznie do zasad egzekwowania prawa pierwokupu (art. 8 ustawy nr 590).</w:t>
      </w:r>
    </w:p>
    <w:p w14:paraId="1D7C8DAB" w14:textId="77777777" w:rsidR="00462E3D" w:rsidRPr="005C1DEC" w:rsidRDefault="0039589A" w:rsidP="0024111D">
      <w:pPr>
        <w:pStyle w:val="JuPara"/>
      </w:pPr>
      <w:r w:rsidRPr="005C1DEC">
        <w:t xml:space="preserve">13.  W dniu 12 lutego 1975 r. pan </w:t>
      </w:r>
      <w:proofErr w:type="spellStart"/>
      <w:r w:rsidRPr="005C1DEC">
        <w:t>Pretto</w:t>
      </w:r>
      <w:proofErr w:type="spellEnd"/>
      <w:r w:rsidRPr="005C1DEC">
        <w:t xml:space="preserve"> wniósł odwołanie w kwestiach prawnych do Sądu Kasacyjnego. Pozwany wniósł odwołanie wzajemne („</w:t>
      </w:r>
      <w:proofErr w:type="spellStart"/>
      <w:r w:rsidRPr="005C1DEC">
        <w:rPr>
          <w:i/>
          <w:iCs/>
        </w:rPr>
        <w:t>ricorso</w:t>
      </w:r>
      <w:proofErr w:type="spellEnd"/>
      <w:r w:rsidRPr="005C1DEC">
        <w:rPr>
          <w:i/>
          <w:iCs/>
        </w:rPr>
        <w:t xml:space="preserve"> </w:t>
      </w:r>
      <w:proofErr w:type="spellStart"/>
      <w:r w:rsidRPr="005C1DEC">
        <w:rPr>
          <w:i/>
          <w:iCs/>
        </w:rPr>
        <w:t>incidentale</w:t>
      </w:r>
      <w:proofErr w:type="spellEnd"/>
      <w:r w:rsidRPr="005C1DEC">
        <w:t>”) w dniu 26 marca 1975 r., a skarżący złożył na nie odpowiedź („</w:t>
      </w:r>
      <w:proofErr w:type="spellStart"/>
      <w:r w:rsidRPr="005C1DEC">
        <w:rPr>
          <w:i/>
          <w:iCs/>
        </w:rPr>
        <w:t>controricorso</w:t>
      </w:r>
      <w:proofErr w:type="spellEnd"/>
      <w:r w:rsidRPr="005C1DEC">
        <w:rPr>
          <w:i/>
          <w:iCs/>
        </w:rPr>
        <w:t xml:space="preserve"> al </w:t>
      </w:r>
      <w:proofErr w:type="spellStart"/>
      <w:r w:rsidRPr="005C1DEC">
        <w:rPr>
          <w:i/>
          <w:iCs/>
        </w:rPr>
        <w:t>ricorso</w:t>
      </w:r>
      <w:proofErr w:type="spellEnd"/>
      <w:r w:rsidRPr="005C1DEC">
        <w:rPr>
          <w:i/>
          <w:iCs/>
        </w:rPr>
        <w:t xml:space="preserve"> </w:t>
      </w:r>
      <w:proofErr w:type="spellStart"/>
      <w:r w:rsidRPr="005C1DEC">
        <w:rPr>
          <w:i/>
          <w:iCs/>
        </w:rPr>
        <w:t>incidentale</w:t>
      </w:r>
      <w:proofErr w:type="spellEnd"/>
      <w:r w:rsidRPr="005C1DEC">
        <w:t>”) w dniu 3 maja 1975 r.</w:t>
      </w:r>
    </w:p>
    <w:p w14:paraId="4E538E2B" w14:textId="25550013" w:rsidR="00462E3D" w:rsidRPr="005C1DEC" w:rsidRDefault="0039589A" w:rsidP="0024111D">
      <w:pPr>
        <w:pStyle w:val="JuPara"/>
      </w:pPr>
      <w:r w:rsidRPr="005C1DEC">
        <w:t xml:space="preserve">W dniu, którego nie udało się ustalić (zob. </w:t>
      </w:r>
      <w:r w:rsidR="008543EF">
        <w:t>§</w:t>
      </w:r>
      <w:r w:rsidR="003A354F">
        <w:t> </w:t>
      </w:r>
      <w:r w:rsidRPr="005C1DEC">
        <w:t xml:space="preserve">8 powyżej </w:t>
      </w:r>
      <w:r w:rsidRPr="005C1DEC">
        <w:rPr>
          <w:i/>
          <w:iCs/>
        </w:rPr>
        <w:t>in fine</w:t>
      </w:r>
      <w:r w:rsidRPr="005C1DEC">
        <w:t xml:space="preserve">), Przewodniczący III Izby Cywilnej Sądu Kasacyjnego zarządził przeprowadzenie rozprawy w dniu 18 lutego 1976 r. Skarżący stwierdzili, że pan </w:t>
      </w:r>
      <w:proofErr w:type="spellStart"/>
      <w:r w:rsidRPr="005C1DEC">
        <w:t>Pretto</w:t>
      </w:r>
      <w:proofErr w:type="spellEnd"/>
      <w:r w:rsidRPr="005C1DEC">
        <w:t xml:space="preserve"> dwukrotnie prosił </w:t>
      </w:r>
      <w:r w:rsidR="003A354F">
        <w:t xml:space="preserve">wcześniej </w:t>
      </w:r>
      <w:r w:rsidRPr="005C1DEC">
        <w:t>o roz</w:t>
      </w:r>
      <w:r w:rsidR="00115D8A" w:rsidRPr="005C1DEC">
        <w:t>poznanie</w:t>
      </w:r>
      <w:r w:rsidRPr="005C1DEC">
        <w:t xml:space="preserve"> sprawy, ale z</w:t>
      </w:r>
      <w:r w:rsidR="003A354F">
        <w:t> </w:t>
      </w:r>
      <w:r w:rsidRPr="005C1DEC">
        <w:t>przyczyn od</w:t>
      </w:r>
      <w:r w:rsidR="00115D8A" w:rsidRPr="005C1DEC">
        <w:t> </w:t>
      </w:r>
      <w:r w:rsidRPr="005C1DEC">
        <w:t>nich niezależnych nie byli w stanie tego udowodnić.</w:t>
      </w:r>
    </w:p>
    <w:p w14:paraId="7681F889" w14:textId="4EB89DF8" w:rsidR="00462E3D" w:rsidRPr="005C1DEC" w:rsidRDefault="0039589A" w:rsidP="0024111D">
      <w:pPr>
        <w:pStyle w:val="JuPara"/>
      </w:pPr>
      <w:r w:rsidRPr="005C1DEC">
        <w:t xml:space="preserve">W dniu 12 lutego pan </w:t>
      </w:r>
      <w:proofErr w:type="spellStart"/>
      <w:r w:rsidRPr="005C1DEC">
        <w:t>Pretto</w:t>
      </w:r>
      <w:proofErr w:type="spellEnd"/>
      <w:r w:rsidRPr="005C1DEC">
        <w:t xml:space="preserve"> złożył memoriał uzupełniający; zgodnie z</w:t>
      </w:r>
      <w:r w:rsidR="00115D8A" w:rsidRPr="005C1DEC">
        <w:t> </w:t>
      </w:r>
      <w:r w:rsidRPr="005C1DEC">
        <w:t>art. 378 kodeksu postępowania cywilnego termin na to był do piątego dnia przed rozprawą.</w:t>
      </w:r>
    </w:p>
    <w:p w14:paraId="732895B4" w14:textId="2917CD10" w:rsidR="00462E3D" w:rsidRPr="005C1DEC" w:rsidRDefault="0039589A" w:rsidP="0024111D">
      <w:pPr>
        <w:pStyle w:val="JuPara"/>
      </w:pPr>
      <w:r w:rsidRPr="005C1DEC">
        <w:t>W dniu 18 lutego III Izba Cywilna odroczyła rozprawę</w:t>
      </w:r>
      <w:r w:rsidR="00FE400A">
        <w:t xml:space="preserve"> –</w:t>
      </w:r>
      <w:r w:rsidRPr="005C1DEC">
        <w:t xml:space="preserve"> jako że z art. 8 ustawy nr 590 wynikły sprzeczne orzeczenia sądowe, Izba uznała, że lepiej będzie poczekać na orzeczenie Sądu Kasacyjnego obradującego na</w:t>
      </w:r>
      <w:r w:rsidR="00462AFD" w:rsidRPr="005C1DEC">
        <w:t> </w:t>
      </w:r>
      <w:r w:rsidRPr="005C1DEC">
        <w:t xml:space="preserve">posiedzeniu plenarnym w sprawie innych </w:t>
      </w:r>
      <w:proofErr w:type="spellStart"/>
      <w:r w:rsidRPr="005C1DEC">
        <w:t>odwołań</w:t>
      </w:r>
      <w:proofErr w:type="spellEnd"/>
      <w:r w:rsidRPr="005C1DEC">
        <w:t xml:space="preserve"> w tej samej kwestii.</w:t>
      </w:r>
    </w:p>
    <w:p w14:paraId="770416FE" w14:textId="0142A2C5" w:rsidR="00462E3D" w:rsidRPr="005C1DEC" w:rsidRDefault="0039589A" w:rsidP="0024111D">
      <w:pPr>
        <w:pStyle w:val="JuPara"/>
      </w:pPr>
      <w:r w:rsidRPr="005C1DEC">
        <w:t>Posiedzenie plenarne Sądu miało odbyć się następnego dnia, ale w</w:t>
      </w:r>
      <w:r w:rsidR="00462AFD" w:rsidRPr="005C1DEC">
        <w:t> </w:t>
      </w:r>
      <w:r w:rsidRPr="005C1DEC">
        <w:t xml:space="preserve">rzeczywistości Sąd </w:t>
      </w:r>
      <w:r w:rsidR="00462AFD" w:rsidRPr="005C1DEC">
        <w:t>nie dokonał rozstrzygnięcia do dnia</w:t>
      </w:r>
      <w:r w:rsidRPr="005C1DEC">
        <w:t xml:space="preserve"> 10 czerwca 1976</w:t>
      </w:r>
      <w:r w:rsidR="004B09FA">
        <w:t> </w:t>
      </w:r>
      <w:r w:rsidRPr="005C1DEC">
        <w:t>r. W</w:t>
      </w:r>
      <w:r w:rsidR="00462AFD" w:rsidRPr="005C1DEC">
        <w:t> </w:t>
      </w:r>
      <w:r w:rsidRPr="005C1DEC">
        <w:t>dniu 19</w:t>
      </w:r>
      <w:r w:rsidR="00462AFD" w:rsidRPr="005C1DEC">
        <w:t> </w:t>
      </w:r>
      <w:r w:rsidRPr="005C1DEC">
        <w:t>października III Izba Cywilna zastosowała t</w:t>
      </w:r>
      <w:r w:rsidR="00462AFD" w:rsidRPr="005C1DEC">
        <w:t>o postanowienie</w:t>
      </w:r>
      <w:r w:rsidRPr="005C1DEC">
        <w:t xml:space="preserve"> i</w:t>
      </w:r>
      <w:r w:rsidR="00462AFD" w:rsidRPr="005C1DEC">
        <w:t> </w:t>
      </w:r>
      <w:r w:rsidRPr="005C1DEC">
        <w:t xml:space="preserve">oddaliła odwołanie pana </w:t>
      </w:r>
      <w:proofErr w:type="spellStart"/>
      <w:r w:rsidRPr="005C1DEC">
        <w:t>Pretto</w:t>
      </w:r>
      <w:proofErr w:type="spellEnd"/>
      <w:r w:rsidRPr="005C1DEC">
        <w:t>; potwierdziła interpretację art. 8 ustawy nr</w:t>
      </w:r>
      <w:r w:rsidR="00462AFD" w:rsidRPr="005C1DEC">
        <w:t> </w:t>
      </w:r>
      <w:r w:rsidRPr="005C1DEC">
        <w:t>590, której</w:t>
      </w:r>
      <w:r w:rsidR="001C198A">
        <w:t xml:space="preserve"> to interpretacji</w:t>
      </w:r>
      <w:r w:rsidRPr="005C1DEC">
        <w:t xml:space="preserve"> dokonał Sąd Apelacyjny w</w:t>
      </w:r>
      <w:r w:rsidR="00300394">
        <w:t> </w:t>
      </w:r>
      <w:r w:rsidRPr="005C1DEC">
        <w:t>Wenecji. Pełny tekst wyroku podano do</w:t>
      </w:r>
      <w:r w:rsidR="00462AFD" w:rsidRPr="005C1DEC">
        <w:t> </w:t>
      </w:r>
      <w:r w:rsidRPr="005C1DEC">
        <w:t xml:space="preserve">wiadomości publicznej poprzez złożenie </w:t>
      </w:r>
      <w:r w:rsidR="00462AFD" w:rsidRPr="005C1DEC">
        <w:t xml:space="preserve">go </w:t>
      </w:r>
      <w:r w:rsidRPr="005C1DEC">
        <w:t>w</w:t>
      </w:r>
      <w:r w:rsidR="00345AA3">
        <w:t> </w:t>
      </w:r>
      <w:r w:rsidRPr="005C1DEC">
        <w:t xml:space="preserve">sekretariacie Sądu Kasacyjnego w dniu 5 lutego 1977 r. Artykuł 133 kodeksu postępowania cywilnego, który poza nielicznymi wyjątkami </w:t>
      </w:r>
      <w:r w:rsidR="00462AFD" w:rsidRPr="005C1DEC">
        <w:t xml:space="preserve">stosuje się </w:t>
      </w:r>
      <w:r w:rsidRPr="005C1DEC">
        <w:t>do wszystkich wyroków sądów cywilnych, w</w:t>
      </w:r>
      <w:r w:rsidR="00E255F4">
        <w:t> </w:t>
      </w:r>
      <w:r w:rsidRPr="005C1DEC">
        <w:t xml:space="preserve">postępowaniu </w:t>
      </w:r>
      <w:r w:rsidR="00462AFD" w:rsidRPr="005C1DEC">
        <w:t xml:space="preserve">zarówno </w:t>
      </w:r>
      <w:proofErr w:type="spellStart"/>
      <w:r w:rsidRPr="005C1DEC">
        <w:t>pierwszoinstancyjnym</w:t>
      </w:r>
      <w:proofErr w:type="spellEnd"/>
      <w:r w:rsidRPr="005C1DEC">
        <w:t>, odwoławczym, jak i</w:t>
      </w:r>
      <w:r w:rsidR="00300394">
        <w:t> </w:t>
      </w:r>
      <w:r w:rsidRPr="005C1DEC">
        <w:t>kasacyjnym, w</w:t>
      </w:r>
      <w:r w:rsidR="00345AA3">
        <w:t> </w:t>
      </w:r>
      <w:r w:rsidRPr="005C1DEC">
        <w:t>rzeczywistości stanowi, co następuje (tłumaczenie z języka włoskiego):</w:t>
      </w:r>
    </w:p>
    <w:p w14:paraId="72F3112C" w14:textId="746B05ED" w:rsidR="00462E3D" w:rsidRPr="005C1DEC" w:rsidRDefault="0039589A" w:rsidP="0024111D">
      <w:pPr>
        <w:pStyle w:val="JuQuot"/>
      </w:pPr>
      <w:r w:rsidRPr="005C1DEC">
        <w:t>„Wyrok („</w:t>
      </w:r>
      <w:proofErr w:type="spellStart"/>
      <w:r w:rsidRPr="005C1DEC">
        <w:rPr>
          <w:i/>
          <w:iCs/>
        </w:rPr>
        <w:t>sentenza</w:t>
      </w:r>
      <w:proofErr w:type="spellEnd"/>
      <w:r w:rsidRPr="005C1DEC">
        <w:t>”) jest podawany do wiadomości publicznej poprzez złożenie</w:t>
      </w:r>
      <w:r w:rsidR="001A2C82" w:rsidRPr="005C1DEC">
        <w:t xml:space="preserve"> go </w:t>
      </w:r>
      <w:r w:rsidRPr="005C1DEC">
        <w:t>w</w:t>
      </w:r>
      <w:r w:rsidR="00462AFD" w:rsidRPr="005C1DEC">
        <w:t> </w:t>
      </w:r>
      <w:r w:rsidRPr="005C1DEC">
        <w:t xml:space="preserve">sekretariacie sądu, który go wydał. Sekretarz </w:t>
      </w:r>
      <w:r w:rsidR="00462AFD" w:rsidRPr="005C1DEC">
        <w:t xml:space="preserve">na dole wyroku </w:t>
      </w:r>
      <w:r w:rsidRPr="005C1DEC">
        <w:t xml:space="preserve">odnotowuje </w:t>
      </w:r>
      <w:r w:rsidR="00462AFD" w:rsidRPr="005C1DEC">
        <w:t xml:space="preserve">fakt jego </w:t>
      </w:r>
      <w:r w:rsidRPr="005C1DEC">
        <w:t>złożeni</w:t>
      </w:r>
      <w:r w:rsidR="00462AFD" w:rsidRPr="005C1DEC">
        <w:t xml:space="preserve">a, </w:t>
      </w:r>
      <w:r w:rsidRPr="005C1DEC">
        <w:t xml:space="preserve">oznacza datę i składa podpis, a w ciągu kolejnych pięciu dni </w:t>
      </w:r>
      <w:r w:rsidR="001A2C82" w:rsidRPr="005C1DEC">
        <w:t xml:space="preserve">informuje strony </w:t>
      </w:r>
      <w:r w:rsidRPr="005C1DEC">
        <w:t>(„</w:t>
      </w:r>
      <w:proofErr w:type="spellStart"/>
      <w:r w:rsidRPr="005C1DEC">
        <w:rPr>
          <w:i/>
          <w:iCs/>
        </w:rPr>
        <w:t>parti</w:t>
      </w:r>
      <w:proofErr w:type="spellEnd"/>
      <w:r w:rsidRPr="005C1DEC">
        <w:rPr>
          <w:i/>
          <w:iCs/>
        </w:rPr>
        <w:t xml:space="preserve"> </w:t>
      </w:r>
      <w:proofErr w:type="spellStart"/>
      <w:r w:rsidRPr="005C1DEC">
        <w:rPr>
          <w:i/>
          <w:iCs/>
        </w:rPr>
        <w:t>che</w:t>
      </w:r>
      <w:proofErr w:type="spellEnd"/>
      <w:r w:rsidRPr="005C1DEC">
        <w:rPr>
          <w:i/>
          <w:iCs/>
        </w:rPr>
        <w:t xml:space="preserve"> si sono </w:t>
      </w:r>
      <w:proofErr w:type="spellStart"/>
      <w:r w:rsidRPr="005C1DEC">
        <w:rPr>
          <w:i/>
          <w:iCs/>
        </w:rPr>
        <w:t>costituite</w:t>
      </w:r>
      <w:proofErr w:type="spellEnd"/>
      <w:r w:rsidRPr="005C1DEC">
        <w:t>”)</w:t>
      </w:r>
      <w:r w:rsidR="001A2C82" w:rsidRPr="005C1DEC">
        <w:t xml:space="preserve"> o złożeniu wyroku </w:t>
      </w:r>
      <w:r w:rsidR="00462AFD" w:rsidRPr="005C1DEC">
        <w:t>pisemn</w:t>
      </w:r>
      <w:r w:rsidR="001A2C82" w:rsidRPr="005C1DEC">
        <w:t>ym</w:t>
      </w:r>
      <w:r w:rsidR="00462AFD" w:rsidRPr="005C1DEC">
        <w:t xml:space="preserve"> zawiadomienie</w:t>
      </w:r>
      <w:r w:rsidR="001A2C82" w:rsidRPr="005C1DEC">
        <w:t>m, które za</w:t>
      </w:r>
      <w:r w:rsidR="00462AFD" w:rsidRPr="005C1DEC">
        <w:t>wiera</w:t>
      </w:r>
      <w:r w:rsidRPr="005C1DEC">
        <w:t xml:space="preserve"> sentencję</w:t>
      </w:r>
      <w:r w:rsidR="001A2C82" w:rsidRPr="005C1DEC">
        <w:t xml:space="preserve"> wyroku</w:t>
      </w:r>
      <w:r w:rsidRPr="005C1DEC">
        <w:t>”</w:t>
      </w:r>
      <w:r w:rsidR="00DC1CCE">
        <w:t>.</w:t>
      </w:r>
    </w:p>
    <w:p w14:paraId="71E6AB69" w14:textId="39C8EB49" w:rsidR="00462E3D" w:rsidRPr="005C1DEC" w:rsidRDefault="0039589A" w:rsidP="0024111D">
      <w:pPr>
        <w:pStyle w:val="JuPara"/>
      </w:pPr>
      <w:r w:rsidRPr="005C1DEC">
        <w:lastRenderedPageBreak/>
        <w:t>Zgodnie z art. 120 dekretu królewskiego nr 1368 z dnia 18 grudnia 1941</w:t>
      </w:r>
      <w:r w:rsidR="00EF6190">
        <w:t> </w:t>
      </w:r>
      <w:r w:rsidRPr="005C1DEC">
        <w:t>r. (przepisy o zastosowaniu kodeksu postępowania cywilnego i</w:t>
      </w:r>
      <w:r w:rsidR="00BF3492">
        <w:t> </w:t>
      </w:r>
      <w:r w:rsidRPr="005C1DEC">
        <w:t>przepisy przejściowe) wyrok należy złożyć w terminie trzydziestu dni od</w:t>
      </w:r>
      <w:r w:rsidR="007E1739" w:rsidRPr="005C1DEC">
        <w:t> </w:t>
      </w:r>
      <w:r w:rsidRPr="005C1DEC">
        <w:t>rozpatrzenia sprawy.</w:t>
      </w:r>
    </w:p>
    <w:p w14:paraId="394AC0AC" w14:textId="77777777" w:rsidR="00462E3D" w:rsidRPr="005C1DEC" w:rsidRDefault="0039589A" w:rsidP="0024111D">
      <w:pPr>
        <w:pStyle w:val="JuPara"/>
      </w:pPr>
      <w:r w:rsidRPr="005C1DEC">
        <w:t xml:space="preserve">14.  W dniu 24 czerwca 1977 r. wyrok został doręczony panu </w:t>
      </w:r>
      <w:proofErr w:type="spellStart"/>
      <w:r w:rsidRPr="005C1DEC">
        <w:t>Pretto</w:t>
      </w:r>
      <w:proofErr w:type="spellEnd"/>
      <w:r w:rsidRPr="005C1DEC">
        <w:t xml:space="preserve"> przez pozwanego i wówczas stał się wykonalny.</w:t>
      </w:r>
    </w:p>
    <w:p w14:paraId="03CE651F" w14:textId="48F0A0AF" w:rsidR="00462E3D" w:rsidRPr="005C1DEC" w:rsidRDefault="0039589A" w:rsidP="0024111D">
      <w:pPr>
        <w:pStyle w:val="JuPara"/>
      </w:pPr>
      <w:r w:rsidRPr="005C1DEC">
        <w:t xml:space="preserve">15.  Każdemu przysługuje prawo zapoznania się z wyrokami Sądu Kasacyjnego i uzyskania kopii po złożeniu wniosku do sekretariatu </w:t>
      </w:r>
      <w:r w:rsidR="000D72EA">
        <w:t>s</w:t>
      </w:r>
      <w:r w:rsidRPr="005C1DEC">
        <w:t>ądu. Jeżeli orzeczenie zawiera elementy nowatorskie z punktu widzenia wykładni prawa, może zostać opublikowane.</w:t>
      </w:r>
    </w:p>
    <w:p w14:paraId="200A198D" w14:textId="77777777" w:rsidR="00462E3D" w:rsidRPr="005C1DEC" w:rsidRDefault="0039589A" w:rsidP="0024111D">
      <w:pPr>
        <w:pStyle w:val="JuHHead"/>
      </w:pPr>
      <w:r w:rsidRPr="005C1DEC">
        <w:t>POSTĘPOWANIE PRZED KOMISJĄ</w:t>
      </w:r>
    </w:p>
    <w:p w14:paraId="3E82EE0B" w14:textId="525133DD" w:rsidR="00462E3D" w:rsidRPr="005C1DEC" w:rsidRDefault="0039589A" w:rsidP="0024111D">
      <w:pPr>
        <w:pStyle w:val="JuPara"/>
      </w:pPr>
      <w:r w:rsidRPr="005C1DEC">
        <w:t>16.  W skardze wniesionej do Komisji w dniu 27 lipca 1977 r. (nr</w:t>
      </w:r>
      <w:r w:rsidR="007E1739" w:rsidRPr="005C1DEC">
        <w:t> </w:t>
      </w:r>
      <w:r w:rsidRPr="005C1DEC">
        <w:t xml:space="preserve">7984/77) pan </w:t>
      </w:r>
      <w:proofErr w:type="spellStart"/>
      <w:r w:rsidRPr="005C1DEC">
        <w:t>Pretto</w:t>
      </w:r>
      <w:proofErr w:type="spellEnd"/>
      <w:r w:rsidRPr="005C1DEC">
        <w:t xml:space="preserve"> i inni członkowie jego rodziny powołali się na art. 6 ust. 1 Konwencji i zarzucili, co następuje:</w:t>
      </w:r>
    </w:p>
    <w:p w14:paraId="3FF30233" w14:textId="103F7A68" w:rsidR="00462E3D" w:rsidRPr="005C1DEC" w:rsidRDefault="0039589A" w:rsidP="0024111D">
      <w:pPr>
        <w:pStyle w:val="JuPara"/>
      </w:pPr>
      <w:r w:rsidRPr="005C1DEC">
        <w:t>a) w przedmiotowej sprawie III Izba Cywilna Sądu Kasacyjnego nie stanowiła niezawisłego i bezstronnego sądu, ponieważ zastosowała się do</w:t>
      </w:r>
      <w:r w:rsidR="007E1739" w:rsidRPr="005C1DEC">
        <w:t> </w:t>
      </w:r>
      <w:r w:rsidRPr="005C1DEC">
        <w:t>opinii wyrażonej przez Sąd Kasacyjny na posiedzeniu plenarnym w</w:t>
      </w:r>
      <w:r w:rsidR="007E1739" w:rsidRPr="005C1DEC">
        <w:t> </w:t>
      </w:r>
      <w:r w:rsidRPr="005C1DEC">
        <w:t xml:space="preserve">wyroku, który był w procesie </w:t>
      </w:r>
      <w:r w:rsidR="007E1739" w:rsidRPr="005C1DEC">
        <w:t>publikowania</w:t>
      </w:r>
      <w:r w:rsidRPr="005C1DEC">
        <w:t xml:space="preserve">; ponadto sam </w:t>
      </w:r>
      <w:r w:rsidR="00420444">
        <w:t>s</w:t>
      </w:r>
      <w:r w:rsidRPr="005C1DEC">
        <w:t>ąd obradujący na posiedzeniu plenarnym był sprzeczny z tym postanowieniem Konwencji;</w:t>
      </w:r>
    </w:p>
    <w:p w14:paraId="68A82F13" w14:textId="09F4ED6D" w:rsidR="00462E3D" w:rsidRPr="005C1DEC" w:rsidRDefault="0039589A" w:rsidP="0024111D">
      <w:pPr>
        <w:pStyle w:val="JuPara"/>
      </w:pPr>
      <w:r w:rsidRPr="005C1DEC">
        <w:t>b) rzeczona Izba naruszyła prawo do obrony, opierając swoją decyzję na</w:t>
      </w:r>
      <w:r w:rsidR="00E063C6" w:rsidRPr="005C1DEC">
        <w:t> </w:t>
      </w:r>
      <w:r w:rsidRPr="005C1DEC">
        <w:t>wyroku, który nie został jeszcze opublikowany i nie mógł być znany adwokatowi skarżącego;</w:t>
      </w:r>
    </w:p>
    <w:p w14:paraId="1722CFDC" w14:textId="3A53FA9A" w:rsidR="00462E3D" w:rsidRPr="005C1DEC" w:rsidRDefault="0039589A" w:rsidP="0024111D">
      <w:pPr>
        <w:pStyle w:val="JuPara"/>
      </w:pPr>
      <w:r w:rsidRPr="005C1DEC">
        <w:t xml:space="preserve">c) naruszono zasadę </w:t>
      </w:r>
      <w:r w:rsidR="00420444">
        <w:t>równości broni</w:t>
      </w:r>
      <w:r w:rsidRPr="005C1DEC">
        <w:t xml:space="preserve">, ponieważ prokuratura przy Sądzie Kasacyjnym  </w:t>
      </w:r>
      <w:r w:rsidR="00420444">
        <w:t>była obecna na</w:t>
      </w:r>
      <w:r w:rsidRPr="005C1DEC">
        <w:t xml:space="preserve"> prywatnych obradach </w:t>
      </w:r>
      <w:r w:rsidR="00420444">
        <w:t xml:space="preserve">tego sądu </w:t>
      </w:r>
      <w:r w:rsidRPr="005C1DEC">
        <w:t>(art. 380 kodeksu postępowania cywilnego w brzmieniu obowiązującym w tym czasie);</w:t>
      </w:r>
    </w:p>
    <w:p w14:paraId="2D8CEA3D" w14:textId="33A6D28D" w:rsidR="00462E3D" w:rsidRPr="005C1DEC" w:rsidRDefault="0039589A" w:rsidP="0024111D">
      <w:pPr>
        <w:pStyle w:val="JuPara"/>
      </w:pPr>
      <w:r w:rsidRPr="005C1DEC">
        <w:t xml:space="preserve">d) Sąd Apelacyjny naruszył prawo do rzetelnego procesu sądowego, odmawiając panu </w:t>
      </w:r>
      <w:proofErr w:type="spellStart"/>
      <w:r w:rsidRPr="005C1DEC">
        <w:t>Pretto</w:t>
      </w:r>
      <w:proofErr w:type="spellEnd"/>
      <w:r w:rsidRPr="005C1DEC">
        <w:t xml:space="preserve"> prawa do sądowego ustalenia dokładnej </w:t>
      </w:r>
      <w:r w:rsidR="00E063C6" w:rsidRPr="005C1DEC">
        <w:t>kwoty</w:t>
      </w:r>
      <w:r w:rsidRPr="005C1DEC">
        <w:t xml:space="preserve">, jaką musiał </w:t>
      </w:r>
      <w:r w:rsidR="00E063C6" w:rsidRPr="005C1DEC">
        <w:t>uiścić</w:t>
      </w:r>
      <w:r w:rsidRPr="005C1DEC">
        <w:t>, aby skutecznie skorzystać z prawa do odsprzedaży;</w:t>
      </w:r>
    </w:p>
    <w:p w14:paraId="1202EC4C" w14:textId="1CA2824F" w:rsidR="00462E3D" w:rsidRPr="005C1DEC" w:rsidRDefault="0039589A" w:rsidP="0024111D">
      <w:pPr>
        <w:pStyle w:val="JuPara"/>
      </w:pPr>
      <w:r w:rsidRPr="005C1DEC">
        <w:t>e) nie ogłaszając swoich wyroków publicznie, Sąd Apelacyjny i Sąd Kasacyjny nie spełniły kolejnego wymogu art. 6 ust. 1</w:t>
      </w:r>
      <w:r w:rsidR="00DD10E1" w:rsidRPr="005C1DEC">
        <w:t xml:space="preserve"> </w:t>
      </w:r>
      <w:r w:rsidR="00420444">
        <w:t>;</w:t>
      </w:r>
    </w:p>
    <w:p w14:paraId="152FD3B0" w14:textId="6BF72B28" w:rsidR="00462E3D" w:rsidRPr="005C1DEC" w:rsidRDefault="0039589A" w:rsidP="0024111D">
      <w:pPr>
        <w:pStyle w:val="JuPara"/>
      </w:pPr>
      <w:r w:rsidRPr="005C1DEC">
        <w:t>f) wreszcie postępowania nie przeprowadzono w „rozsądnym terminie”.</w:t>
      </w:r>
    </w:p>
    <w:p w14:paraId="66D8C3A1" w14:textId="043F7CFE" w:rsidR="00462E3D" w:rsidRPr="005C1DEC" w:rsidRDefault="0039589A" w:rsidP="0024111D">
      <w:pPr>
        <w:pStyle w:val="JuPara"/>
      </w:pPr>
      <w:r w:rsidRPr="005C1DEC">
        <w:t>17.  W dniu 11 lipca 1979 r. Komisja uznała skargę za dopuszczalną w</w:t>
      </w:r>
      <w:r w:rsidR="00E063C6" w:rsidRPr="005C1DEC">
        <w:t> </w:t>
      </w:r>
      <w:r w:rsidRPr="005C1DEC">
        <w:t>odniesieniu do ostatniego zarzutu, jak i części zarzutu przedostatniego (w</w:t>
      </w:r>
      <w:r w:rsidR="00E063C6" w:rsidRPr="005C1DEC">
        <w:t> </w:t>
      </w:r>
      <w:r w:rsidRPr="005C1DEC">
        <w:t xml:space="preserve">odniesieniu wyłącznie do postępowania przed Sądem Kasacyjnym). Komisja uznała pozostałą część skargi za niedopuszczalną; w szczególności w zakresie, w jakim pan </w:t>
      </w:r>
      <w:proofErr w:type="spellStart"/>
      <w:r w:rsidRPr="005C1DEC">
        <w:t>Pretto</w:t>
      </w:r>
      <w:proofErr w:type="spellEnd"/>
      <w:r w:rsidRPr="005C1DEC">
        <w:t xml:space="preserve"> zarzucał brak publicznego ogłoszenia wyroku przez Sąd </w:t>
      </w:r>
      <w:r w:rsidR="006A4A1A" w:rsidRPr="005C1DEC">
        <w:t>Apelacyjn</w:t>
      </w:r>
      <w:r w:rsidR="006A4A1A">
        <w:t>y</w:t>
      </w:r>
      <w:r w:rsidR="006A4A1A" w:rsidRPr="005C1DEC">
        <w:t xml:space="preserve"> </w:t>
      </w:r>
      <w:r w:rsidRPr="005C1DEC">
        <w:t xml:space="preserve">w Wenecji, uznała, że pan </w:t>
      </w:r>
      <w:proofErr w:type="spellStart"/>
      <w:r w:rsidRPr="005C1DEC">
        <w:t>Pretto</w:t>
      </w:r>
      <w:proofErr w:type="spellEnd"/>
      <w:r w:rsidRPr="005C1DEC">
        <w:t xml:space="preserve"> nie wyczerpał krajowych środków odwoławczych.</w:t>
      </w:r>
    </w:p>
    <w:p w14:paraId="24D5D646" w14:textId="216DC90C" w:rsidR="00462E3D" w:rsidRPr="005C1DEC" w:rsidRDefault="0039589A" w:rsidP="0024111D">
      <w:pPr>
        <w:pStyle w:val="JuPara"/>
      </w:pPr>
      <w:r w:rsidRPr="005C1DEC">
        <w:lastRenderedPageBreak/>
        <w:t>W swoim sprawozdaniu z dnia 14 grudnia 1981 r. (art. 31 Konwencji) Komisja wyraziła opinię:</w:t>
      </w:r>
    </w:p>
    <w:p w14:paraId="3A8A0CA7" w14:textId="3A6ECCB7" w:rsidR="00462E3D" w:rsidRPr="005C1DEC" w:rsidRDefault="0039589A" w:rsidP="0024111D">
      <w:pPr>
        <w:pStyle w:val="JuPara"/>
      </w:pPr>
      <w:r w:rsidRPr="005C1DEC">
        <w:t>- ośmioma głosami do siedmiu, iż postępowanie przeprowadzono w</w:t>
      </w:r>
      <w:r w:rsidR="00706F0D" w:rsidRPr="005C1DEC">
        <w:t> </w:t>
      </w:r>
      <w:r w:rsidRPr="005C1DEC">
        <w:t>„rozsądnym terminie”;</w:t>
      </w:r>
    </w:p>
    <w:p w14:paraId="5D14389C" w14:textId="5D4CB019" w:rsidR="00462E3D" w:rsidRPr="005C1DEC" w:rsidRDefault="00706F0D" w:rsidP="0024111D">
      <w:pPr>
        <w:pStyle w:val="JuPara"/>
      </w:pPr>
      <w:r w:rsidRPr="005C1DEC">
        <w:t xml:space="preserve">- </w:t>
      </w:r>
      <w:r w:rsidR="0039589A" w:rsidRPr="005C1DEC">
        <w:t>dwunastoma głosami do trzech, iż nie doszło również do naruszenia art.</w:t>
      </w:r>
      <w:r w:rsidR="00130761">
        <w:t> </w:t>
      </w:r>
      <w:r w:rsidR="0039589A" w:rsidRPr="005C1DEC">
        <w:t>6 ust. 1</w:t>
      </w:r>
      <w:r w:rsidR="00E063C6" w:rsidRPr="005C1DEC">
        <w:t xml:space="preserve"> </w:t>
      </w:r>
      <w:r w:rsidR="0039589A" w:rsidRPr="005C1DEC">
        <w:t>w odniesieniu do wymogu publicznego ogłoszenia wyroku.</w:t>
      </w:r>
    </w:p>
    <w:p w14:paraId="6BCC9F9F" w14:textId="620C95A8" w:rsidR="00462E3D" w:rsidRPr="005C1DEC" w:rsidRDefault="0039589A" w:rsidP="0024111D">
      <w:pPr>
        <w:pStyle w:val="JuHHead"/>
      </w:pPr>
      <w:r w:rsidRPr="005C1DEC">
        <w:t xml:space="preserve">OSTATECZNE UWAGI </w:t>
      </w:r>
      <w:r w:rsidR="00E063C6" w:rsidRPr="005C1DEC">
        <w:t xml:space="preserve">RZĄDU </w:t>
      </w:r>
      <w:r w:rsidR="00420444">
        <w:t>PRZEDSTAWIONE TRYBUNAŁOWI</w:t>
      </w:r>
    </w:p>
    <w:p w14:paraId="241486A2" w14:textId="67D47595" w:rsidR="00462E3D" w:rsidRPr="005C1DEC" w:rsidRDefault="0039589A" w:rsidP="0024111D">
      <w:pPr>
        <w:pStyle w:val="JuPara"/>
      </w:pPr>
      <w:r w:rsidRPr="005C1DEC">
        <w:t>18.  Na rozprawie w dniu 22 marca 1983 r. Rząd zwrócił się do</w:t>
      </w:r>
      <w:r w:rsidR="00706F0D" w:rsidRPr="005C1DEC">
        <w:t> </w:t>
      </w:r>
      <w:r w:rsidRPr="005C1DEC">
        <w:t xml:space="preserve">Trybunału „o stwierdzenie, że Włochy nie naruszyły art. 6 ust. 1 </w:t>
      </w:r>
      <w:r w:rsidR="00E063C6" w:rsidRPr="005C1DEC">
        <w:t xml:space="preserve"> </w:t>
      </w:r>
      <w:r w:rsidRPr="005C1DEC">
        <w:t>Konwencji w niniejszej sprawie”.</w:t>
      </w:r>
    </w:p>
    <w:p w14:paraId="427DAFAC" w14:textId="77777777" w:rsidR="00462E3D" w:rsidRPr="005C1DEC" w:rsidRDefault="0039589A" w:rsidP="0024111D">
      <w:pPr>
        <w:pStyle w:val="JuHHead"/>
      </w:pPr>
      <w:r w:rsidRPr="005C1DEC">
        <w:t>PRAWO</w:t>
      </w:r>
    </w:p>
    <w:p w14:paraId="6AC92383" w14:textId="5DA111B1" w:rsidR="00462E3D" w:rsidRPr="005C1DEC" w:rsidRDefault="0039589A" w:rsidP="0024111D">
      <w:pPr>
        <w:pStyle w:val="JuPara"/>
      </w:pPr>
      <w:r w:rsidRPr="005C1DEC">
        <w:t>19.  Skarżący zarzucili, że wyrok Sądu Kasacyjnego z dnia 19</w:t>
      </w:r>
      <w:r w:rsidR="00E063C6" w:rsidRPr="005C1DEC">
        <w:t> </w:t>
      </w:r>
      <w:r w:rsidRPr="005C1DEC">
        <w:t xml:space="preserve">października 1976 r. nie został ogłoszony publicznie (zob. </w:t>
      </w:r>
      <w:r w:rsidR="007510D8">
        <w:t>§</w:t>
      </w:r>
      <w:r w:rsidR="005D5F8B">
        <w:t> </w:t>
      </w:r>
      <w:r w:rsidRPr="005C1DEC">
        <w:t>13 powyżej); ponadto wyrazili sprzeciw wobec czasu trwania postępowania. Powołali się na art. 6 ust. 1 Konwencji, który stanowi:</w:t>
      </w:r>
    </w:p>
    <w:p w14:paraId="4164441D" w14:textId="3245CC2C" w:rsidR="00462E3D" w:rsidRPr="005C1DEC" w:rsidRDefault="0039589A" w:rsidP="0024111D">
      <w:pPr>
        <w:pStyle w:val="JuQuot"/>
      </w:pPr>
      <w:r w:rsidRPr="005C1DEC">
        <w:t>„Każdy ma prawo do sprawiedliwego i publicznego rozpatrzenia jego sprawy w</w:t>
      </w:r>
      <w:r w:rsidR="00E063C6" w:rsidRPr="005C1DEC">
        <w:t> </w:t>
      </w:r>
      <w:r w:rsidRPr="005C1DEC">
        <w:t>rozsądnym terminie przez […] sąd […] przy rozstrzyganiu o jego prawach i</w:t>
      </w:r>
      <w:r w:rsidR="00E063C6" w:rsidRPr="005C1DEC">
        <w:t> </w:t>
      </w:r>
      <w:r w:rsidRPr="005C1DEC">
        <w:t>obowiązkach o charakterze cywilnym […]. Postępowanie przed sądem jest jawne</w:t>
      </w:r>
      <w:r w:rsidR="00A276FA">
        <w:rPr>
          <w:rStyle w:val="Odwoanieprzypisudolnego"/>
        </w:rPr>
        <w:footnoteReference w:id="2"/>
      </w:r>
      <w:r w:rsidRPr="005C1DEC">
        <w:t>, jednak prasa i publiczność mogą być wyłączone z całości lub części rozprawy sądowej ze względów obyczajowych, z uwagi na porządek publiczny lub bezpieczeństwo państwowe w społeczeństwie demokratycznym, gdy wymaga tego dobro małoletnich lub gdy służy to ochronie życia prywatnego stron albo też w okolicznościach szczególnych, w granicach uznanych przez sąd za bezwzględnie konieczne, kiedy jawność mogłaby przynieść szkodę interesom wymiaru sprawiedliwości</w:t>
      </w:r>
      <w:r w:rsidR="000E3AE7">
        <w:t>”</w:t>
      </w:r>
      <w:r w:rsidRPr="005C1DEC">
        <w:t>.</w:t>
      </w:r>
    </w:p>
    <w:p w14:paraId="3E95D930" w14:textId="7E61A868" w:rsidR="00462E3D" w:rsidRPr="005C1DEC" w:rsidRDefault="0039589A" w:rsidP="0024111D">
      <w:pPr>
        <w:pStyle w:val="JuPara"/>
      </w:pPr>
      <w:r w:rsidRPr="005C1DEC">
        <w:t xml:space="preserve">Rząd stwierdził natomiast, że brak publicznego ogłoszenia wyroku nie stanowi naruszenia Konwencji i że postępowanie przeprowadzono </w:t>
      </w:r>
      <w:r w:rsidR="00140E92" w:rsidRPr="005C1DEC">
        <w:t>w </w:t>
      </w:r>
      <w:r w:rsidRPr="005C1DEC">
        <w:t>„rozsądnym terminie”. Większość Komisji była tego samego zdania, podczas gdy troje jej członków przychyliło się do skarżących w odniesieniu do pierwszego punktu, a siedmiu w odniesieniu do drugiego.</w:t>
      </w:r>
    </w:p>
    <w:p w14:paraId="15B9D950" w14:textId="77777777" w:rsidR="00462E3D" w:rsidRPr="005C1DEC" w:rsidRDefault="0039589A" w:rsidP="008F7F3D">
      <w:pPr>
        <w:pStyle w:val="JuHIRoman"/>
        <w:keepNext/>
      </w:pPr>
      <w:r w:rsidRPr="005C1DEC">
        <w:lastRenderedPageBreak/>
        <w:t>I. BRAK PUBLICZNEGO OGŁOSZENIA</w:t>
      </w:r>
    </w:p>
    <w:p w14:paraId="15D2817F" w14:textId="07309A7B" w:rsidR="00462E3D" w:rsidRPr="005C1DEC" w:rsidRDefault="0039589A" w:rsidP="0024111D">
      <w:pPr>
        <w:pStyle w:val="JuPara"/>
      </w:pPr>
      <w:r w:rsidRPr="005C1DEC">
        <w:t>20.  W odniesieniu do pierwszego z dwóch zarzucanych naruszeń przedmiotem sporu jest wyłącznie postępowanie kasacyjne: skarżący nie podnieśli zarzutu, iż nie ogłoszono publicznie wyroku Sądu Okręgowego w</w:t>
      </w:r>
      <w:r w:rsidR="00140E92" w:rsidRPr="005C1DEC">
        <w:t> </w:t>
      </w:r>
      <w:r w:rsidRPr="005C1DEC">
        <w:t>Vicenzy, a ich zarzut, że wyrok Sądu Apelacyjnego w Wenecji nie został ogłoszony publicznie, został uznany przez Komisję za niedopuszczalny ze</w:t>
      </w:r>
      <w:r w:rsidR="00140E92" w:rsidRPr="005C1DEC">
        <w:t> </w:t>
      </w:r>
      <w:r w:rsidRPr="005C1DEC">
        <w:t xml:space="preserve">względu na niewyczerpanie krajowych środków odwoławczych (zob. </w:t>
      </w:r>
      <w:r w:rsidR="00A276FA">
        <w:t>§§</w:t>
      </w:r>
      <w:r w:rsidR="00CA5932">
        <w:t> </w:t>
      </w:r>
      <w:r w:rsidRPr="005C1DEC">
        <w:t>16 i 17 powyżej).</w:t>
      </w:r>
    </w:p>
    <w:p w14:paraId="47BE97CA" w14:textId="381FE179" w:rsidR="00462E3D" w:rsidRPr="005C1DEC" w:rsidRDefault="0039589A" w:rsidP="0024111D">
      <w:pPr>
        <w:pStyle w:val="JuPara"/>
      </w:pPr>
      <w:r w:rsidRPr="005C1DEC">
        <w:t>21.  Publiczny charakter postępowania przed organami sądowymi, o</w:t>
      </w:r>
      <w:r w:rsidR="00140E92" w:rsidRPr="005C1DEC">
        <w:t> </w:t>
      </w:r>
      <w:r w:rsidRPr="005C1DEC">
        <w:t>którym mowa w art. 6 ust. 1, chroni strony sporu przed niejawnym i</w:t>
      </w:r>
      <w:r w:rsidR="00140E92" w:rsidRPr="005C1DEC">
        <w:t xml:space="preserve"> </w:t>
      </w:r>
      <w:r w:rsidRPr="005C1DEC">
        <w:t>pozbawionym kontroli publicznej wymiarem sprawiedliwości; jest także jednym ze środków podtrzymujących zaufanie do sądów wyższej i niższej instancji. Jawność wymiaru sprawiedliwości przyczynia się do</w:t>
      </w:r>
      <w:r w:rsidR="00140E92" w:rsidRPr="005C1DEC">
        <w:t> </w:t>
      </w:r>
      <w:r w:rsidRPr="005C1DEC">
        <w:t>osiągnięcia celu art. 6 ust. 1, mianowicie rzetelnego procesu, którego zagwarantowanie stanowi jedną z podstawowych zasad demokratycznego społeczeństwa w rozumieniu Konwencji (zob. wyrok w</w:t>
      </w:r>
      <w:r w:rsidR="00140E92" w:rsidRPr="005C1DEC">
        <w:t> </w:t>
      </w:r>
      <w:r w:rsidRPr="005C1DEC">
        <w:t xml:space="preserve">sprawie </w:t>
      </w:r>
      <w:proofErr w:type="spellStart"/>
      <w:r w:rsidRPr="005C1DEC">
        <w:t>Golder</w:t>
      </w:r>
      <w:proofErr w:type="spellEnd"/>
      <w:r w:rsidRPr="005C1DEC">
        <w:t xml:space="preserve"> z dnia 21 lutego 1975 r., seria A nr 18, s. 18, </w:t>
      </w:r>
      <w:r w:rsidR="009F6ECF">
        <w:t>§</w:t>
      </w:r>
      <w:r w:rsidR="00E636FD">
        <w:t> </w:t>
      </w:r>
      <w:r w:rsidRPr="005C1DEC">
        <w:t>36, a</w:t>
      </w:r>
      <w:r w:rsidR="00E636FD">
        <w:t> </w:t>
      </w:r>
      <w:r w:rsidRPr="005C1DEC">
        <w:t xml:space="preserve">także wyrok w sprawie </w:t>
      </w:r>
      <w:proofErr w:type="spellStart"/>
      <w:r w:rsidRPr="005C1DEC">
        <w:t>Lawless</w:t>
      </w:r>
      <w:proofErr w:type="spellEnd"/>
      <w:r w:rsidRPr="005C1DEC">
        <w:t xml:space="preserve"> z dnia 14 listopada 1960 r., seria A nr 1, s.</w:t>
      </w:r>
      <w:r w:rsidR="00E636FD">
        <w:t> </w:t>
      </w:r>
      <w:r w:rsidRPr="005C1DEC">
        <w:t>13).</w:t>
      </w:r>
    </w:p>
    <w:p w14:paraId="75D1F220" w14:textId="04CE1594" w:rsidR="00462E3D" w:rsidRPr="005C1DEC" w:rsidRDefault="0039589A" w:rsidP="0024111D">
      <w:pPr>
        <w:pStyle w:val="JuPara"/>
      </w:pPr>
      <w:r w:rsidRPr="005C1DEC">
        <w:t xml:space="preserve">22.  Choć wszystkie państwa członkowskie Rady Europy podpisują się pod tą zasadą jawności, w ich systemach </w:t>
      </w:r>
      <w:r w:rsidR="00140E92" w:rsidRPr="005C1DEC">
        <w:t>prawnyc</w:t>
      </w:r>
      <w:r w:rsidRPr="005C1DEC">
        <w:t>h i praktyce sądowej widać pewną różnorodność co do zakresu</w:t>
      </w:r>
      <w:r w:rsidR="00140E92" w:rsidRPr="005C1DEC">
        <w:t xml:space="preserve"> tej zasady</w:t>
      </w:r>
      <w:r w:rsidRPr="005C1DEC">
        <w:t xml:space="preserve"> i sposobu wdrażania, zarówno w odniesieniu do przeprowadzania rozpraw, jak i „ogłaszania” wyroków. Formalny aspekt sprawy ma jednak drugorzędne znaczenie w</w:t>
      </w:r>
      <w:r w:rsidR="00BC22D8" w:rsidRPr="005C1DEC">
        <w:t> </w:t>
      </w:r>
      <w:r w:rsidRPr="005C1DEC">
        <w:t xml:space="preserve">porównaniu z celem leżącym u podstaw jawności wymaganej przez art. 6 ust. 1. Ważne miejsce, jakie w demokratycznym społeczeństwie zajmuje prawo </w:t>
      </w:r>
      <w:r w:rsidR="00BC22D8" w:rsidRPr="005C1DEC">
        <w:t xml:space="preserve">do </w:t>
      </w:r>
      <w:r w:rsidRPr="005C1DEC">
        <w:t xml:space="preserve">rzetelnego procesu sądowego, zmusza Trybunał </w:t>
      </w:r>
      <w:r w:rsidR="00BC22D8" w:rsidRPr="005C1DEC">
        <w:t>–</w:t>
      </w:r>
      <w:r w:rsidRPr="005C1DEC">
        <w:t xml:space="preserve"> w celu przeprowadzenia kontroli, którą musi podjąć w tym obszarze </w:t>
      </w:r>
      <w:r w:rsidR="00BC22D8" w:rsidRPr="005C1DEC">
        <w:t>–</w:t>
      </w:r>
      <w:r w:rsidRPr="005C1DEC">
        <w:t xml:space="preserve"> do zbadania realiów przedmiotowej procedury (zob. w szczególności, </w:t>
      </w:r>
      <w:r w:rsidRPr="005C1DEC">
        <w:rPr>
          <w:i/>
          <w:iCs/>
        </w:rPr>
        <w:t>mutatis mutandis</w:t>
      </w:r>
      <w:r w:rsidRPr="005C1DEC">
        <w:t xml:space="preserve">, wyrok w sprawie Adolf z dnia 26 marca 1982 r., seria A nr 49, s. 15, </w:t>
      </w:r>
      <w:r w:rsidR="009F6ECF">
        <w:t>§</w:t>
      </w:r>
      <w:r w:rsidR="007717FA">
        <w:t> </w:t>
      </w:r>
      <w:r w:rsidRPr="005C1DEC">
        <w:t>30).</w:t>
      </w:r>
    </w:p>
    <w:p w14:paraId="1242BC59" w14:textId="50FD920E" w:rsidR="00462E3D" w:rsidRPr="005C1DEC" w:rsidRDefault="0039589A" w:rsidP="0024111D">
      <w:pPr>
        <w:pStyle w:val="JuPara"/>
      </w:pPr>
      <w:r w:rsidRPr="005C1DEC">
        <w:t>23.  Możliwość zastosowania art. 6</w:t>
      </w:r>
      <w:r w:rsidR="00BC22D8" w:rsidRPr="005C1DEC">
        <w:t xml:space="preserve"> </w:t>
      </w:r>
      <w:r w:rsidRPr="005C1DEC">
        <w:t xml:space="preserve">do faktów niniejszej sprawy </w:t>
      </w:r>
      <w:r w:rsidR="00BC22D8" w:rsidRPr="005C1DEC">
        <w:t>była bezsporna</w:t>
      </w:r>
      <w:r w:rsidRPr="005C1DEC">
        <w:t xml:space="preserve">, a ponadto należy ją wywnioskować z utrwalonego orzecznictwa Trybunału (zob. w szczególności wyrok w sprawie </w:t>
      </w:r>
      <w:proofErr w:type="spellStart"/>
      <w:r w:rsidRPr="005C1DEC">
        <w:t>Delcourt</w:t>
      </w:r>
      <w:proofErr w:type="spellEnd"/>
      <w:r w:rsidRPr="005C1DEC">
        <w:t xml:space="preserve"> z</w:t>
      </w:r>
      <w:r w:rsidR="00BC22D8" w:rsidRPr="005C1DEC">
        <w:t> </w:t>
      </w:r>
      <w:r w:rsidRPr="005C1DEC">
        <w:t>dnia 17 stycznia 1970 r., seria A nr 11, s. 13</w:t>
      </w:r>
      <w:r w:rsidR="00306B18">
        <w:t>–</w:t>
      </w:r>
      <w:r w:rsidRPr="005C1DEC">
        <w:t xml:space="preserve">15, </w:t>
      </w:r>
      <w:r w:rsidR="009F6ECF">
        <w:t>§§</w:t>
      </w:r>
      <w:r w:rsidR="00306B18">
        <w:t> </w:t>
      </w:r>
      <w:r w:rsidRPr="005C1DEC">
        <w:t>24</w:t>
      </w:r>
      <w:r w:rsidR="00306B18">
        <w:t>–</w:t>
      </w:r>
      <w:r w:rsidRPr="005C1DEC">
        <w:t>26</w:t>
      </w:r>
      <w:r w:rsidR="00306B18">
        <w:t>,</w:t>
      </w:r>
      <w:r w:rsidRPr="005C1DEC">
        <w:t xml:space="preserve"> oraz wyrok w</w:t>
      </w:r>
      <w:r w:rsidR="00BC22D8" w:rsidRPr="005C1DEC">
        <w:t> </w:t>
      </w:r>
      <w:r w:rsidRPr="005C1DEC">
        <w:t xml:space="preserve">sprawie </w:t>
      </w:r>
      <w:proofErr w:type="spellStart"/>
      <w:r w:rsidRPr="005C1DEC">
        <w:t>Pakelli</w:t>
      </w:r>
      <w:proofErr w:type="spellEnd"/>
      <w:r w:rsidRPr="005C1DEC">
        <w:t xml:space="preserve"> z dnia 25 kwietnia 1983 r., seria A nr 64, s. 14, </w:t>
      </w:r>
      <w:r w:rsidR="009F6ECF">
        <w:t>§</w:t>
      </w:r>
      <w:r w:rsidR="00306B18">
        <w:t> </w:t>
      </w:r>
      <w:r w:rsidRPr="005C1DEC">
        <w:t>29). Sposób zastosowania takiego brzmienia zależy jednak od konkretnych okoliczności sprawy (ibid.).</w:t>
      </w:r>
    </w:p>
    <w:p w14:paraId="25406C97" w14:textId="2AD8FAAE" w:rsidR="00462E3D" w:rsidRPr="005C1DEC" w:rsidRDefault="0039589A" w:rsidP="0024111D">
      <w:pPr>
        <w:pStyle w:val="JuPara"/>
      </w:pPr>
      <w:r w:rsidRPr="005C1DEC">
        <w:t>24.  Zgodnie z art. 133 kodeksu postępowania cywilnego wyrok wydany w dniu 19 października 1976 r. przez Sąd Kasacyjny został po prostu złożony w sekretariacie sądu, z pisemnym zawiadomieniem stron o</w:t>
      </w:r>
      <w:r w:rsidR="00BC22D8" w:rsidRPr="005C1DEC">
        <w:t> </w:t>
      </w:r>
      <w:r w:rsidRPr="005C1DEC">
        <w:t xml:space="preserve">sentencji, ale nie został ogłoszony na posiedzeniu jawnym (zob. </w:t>
      </w:r>
      <w:r w:rsidR="002453C6">
        <w:t>§</w:t>
      </w:r>
      <w:r w:rsidR="000E751C">
        <w:t> </w:t>
      </w:r>
      <w:r w:rsidRPr="005C1DEC">
        <w:t>13 powyżej). Należy zatem ustalić, czy, jak twierdzili skarżący i</w:t>
      </w:r>
      <w:r w:rsidR="000B7794">
        <w:t> </w:t>
      </w:r>
      <w:r w:rsidRPr="005C1DEC">
        <w:t>mniejszość Komisji, ten stan rzeczy stanowił naruszenie Konwencji.</w:t>
      </w:r>
    </w:p>
    <w:p w14:paraId="3392908F" w14:textId="1680B33D" w:rsidR="00462E3D" w:rsidRPr="005C1DEC" w:rsidRDefault="0039589A" w:rsidP="0024111D">
      <w:pPr>
        <w:pStyle w:val="JuPara"/>
      </w:pPr>
      <w:r w:rsidRPr="005C1DEC">
        <w:lastRenderedPageBreak/>
        <w:t>25.  Sformułowania w drugim zdaniu art. 6 ust. 1</w:t>
      </w:r>
      <w:r w:rsidR="00706F0D" w:rsidRPr="005C1DEC">
        <w:t>–</w:t>
      </w:r>
      <w:r w:rsidRPr="005C1DEC">
        <w:t xml:space="preserve"> „</w:t>
      </w:r>
      <w:proofErr w:type="spellStart"/>
      <w:r w:rsidRPr="005C1DEC">
        <w:rPr>
          <w:i/>
          <w:iCs/>
        </w:rPr>
        <w:t>judgment</w:t>
      </w:r>
      <w:proofErr w:type="spellEnd"/>
      <w:r w:rsidRPr="005C1DEC">
        <w:rPr>
          <w:i/>
          <w:iCs/>
        </w:rPr>
        <w:t xml:space="preserve"> </w:t>
      </w:r>
      <w:proofErr w:type="spellStart"/>
      <w:r w:rsidRPr="005C1DEC">
        <w:rPr>
          <w:i/>
          <w:iCs/>
        </w:rPr>
        <w:t>shall</w:t>
      </w:r>
      <w:proofErr w:type="spellEnd"/>
      <w:r w:rsidRPr="005C1DEC">
        <w:rPr>
          <w:i/>
          <w:iCs/>
        </w:rPr>
        <w:t xml:space="preserve"> be </w:t>
      </w:r>
      <w:proofErr w:type="spellStart"/>
      <w:r w:rsidRPr="005C1DEC">
        <w:rPr>
          <w:i/>
          <w:iCs/>
        </w:rPr>
        <w:t>pronounced</w:t>
      </w:r>
      <w:proofErr w:type="spellEnd"/>
      <w:r w:rsidRPr="005C1DEC">
        <w:rPr>
          <w:i/>
          <w:iCs/>
        </w:rPr>
        <w:t xml:space="preserve"> </w:t>
      </w:r>
      <w:proofErr w:type="spellStart"/>
      <w:r w:rsidRPr="005C1DEC">
        <w:rPr>
          <w:i/>
          <w:iCs/>
        </w:rPr>
        <w:t>publicly</w:t>
      </w:r>
      <w:proofErr w:type="spellEnd"/>
      <w:r w:rsidRPr="005C1DEC">
        <w:t>”</w:t>
      </w:r>
      <w:r w:rsidR="00B45582">
        <w:t xml:space="preserve"> [</w:t>
      </w:r>
      <w:r w:rsidR="005D0593">
        <w:t>w</w:t>
      </w:r>
      <w:r w:rsidR="00B45582" w:rsidRPr="00B45582">
        <w:t>yrok ogłaszany jest publicznie</w:t>
      </w:r>
      <w:r w:rsidR="00B45582">
        <w:t>]</w:t>
      </w:r>
      <w:r w:rsidRPr="005C1DEC">
        <w:t xml:space="preserve"> oraz „</w:t>
      </w:r>
      <w:r w:rsidRPr="005C1DEC">
        <w:rPr>
          <w:i/>
          <w:iCs/>
        </w:rPr>
        <w:t xml:space="preserve">le </w:t>
      </w:r>
      <w:proofErr w:type="spellStart"/>
      <w:r w:rsidRPr="005C1DEC">
        <w:rPr>
          <w:i/>
          <w:iCs/>
        </w:rPr>
        <w:t>jugement</w:t>
      </w:r>
      <w:proofErr w:type="spellEnd"/>
      <w:r w:rsidRPr="005C1DEC">
        <w:rPr>
          <w:i/>
          <w:iCs/>
        </w:rPr>
        <w:t xml:space="preserve"> sera </w:t>
      </w:r>
      <w:proofErr w:type="spellStart"/>
      <w:r w:rsidRPr="005C1DEC">
        <w:rPr>
          <w:i/>
          <w:iCs/>
        </w:rPr>
        <w:t>rendu</w:t>
      </w:r>
      <w:proofErr w:type="spellEnd"/>
      <w:r w:rsidRPr="005C1DEC">
        <w:rPr>
          <w:i/>
          <w:iCs/>
        </w:rPr>
        <w:t xml:space="preserve"> </w:t>
      </w:r>
      <w:proofErr w:type="spellStart"/>
      <w:r w:rsidRPr="005C1DEC">
        <w:rPr>
          <w:i/>
          <w:iCs/>
        </w:rPr>
        <w:t>publiquement</w:t>
      </w:r>
      <w:proofErr w:type="spellEnd"/>
      <w:r w:rsidRPr="005C1DEC">
        <w:t xml:space="preserve">” </w:t>
      </w:r>
      <w:r w:rsidR="005003FB" w:rsidRPr="005C1DEC">
        <w:t>–</w:t>
      </w:r>
      <w:r w:rsidRPr="005C1DEC">
        <w:t xml:space="preserve"> mogą sugerować, że wymagane jest odczytanie wyroku na głos. Co</w:t>
      </w:r>
      <w:r w:rsidR="00D541FA" w:rsidRPr="005C1DEC">
        <w:t> </w:t>
      </w:r>
      <w:r w:rsidRPr="005C1DEC">
        <w:t xml:space="preserve">prawda w </w:t>
      </w:r>
      <w:r w:rsidR="005003FB" w:rsidRPr="005C1DEC">
        <w:t>wersji</w:t>
      </w:r>
      <w:r w:rsidRPr="005C1DEC">
        <w:t xml:space="preserve"> francuski</w:t>
      </w:r>
      <w:r w:rsidR="005003FB" w:rsidRPr="005C1DEC">
        <w:t>ej</w:t>
      </w:r>
      <w:r w:rsidRPr="005C1DEC">
        <w:t xml:space="preserve"> użyto imiesłowu „</w:t>
      </w:r>
      <w:proofErr w:type="spellStart"/>
      <w:r w:rsidRPr="005C1DEC">
        <w:rPr>
          <w:i/>
          <w:iCs/>
        </w:rPr>
        <w:t>rendu</w:t>
      </w:r>
      <w:proofErr w:type="spellEnd"/>
      <w:r w:rsidRPr="005C1DEC">
        <w:t>”</w:t>
      </w:r>
      <w:r w:rsidR="00B45582">
        <w:t xml:space="preserve"> (wydany)</w:t>
      </w:r>
      <w:r w:rsidRPr="005C1DEC">
        <w:t>, podczas gdy odpowiadające mu słowo w</w:t>
      </w:r>
      <w:r w:rsidR="00E145FD">
        <w:t> </w:t>
      </w:r>
      <w:r w:rsidRPr="005C1DEC">
        <w:t>wersji angielskiej to „</w:t>
      </w:r>
      <w:proofErr w:type="spellStart"/>
      <w:r w:rsidRPr="005C1DEC">
        <w:rPr>
          <w:i/>
          <w:iCs/>
        </w:rPr>
        <w:t>pronounced</w:t>
      </w:r>
      <w:proofErr w:type="spellEnd"/>
      <w:r w:rsidRPr="005C1DEC">
        <w:t xml:space="preserve">” </w:t>
      </w:r>
      <w:r w:rsidR="005003FB" w:rsidRPr="005C1DEC">
        <w:t>(</w:t>
      </w:r>
      <w:r w:rsidRPr="005C1DEC">
        <w:t>„</w:t>
      </w:r>
      <w:proofErr w:type="spellStart"/>
      <w:r w:rsidRPr="005C1DEC">
        <w:rPr>
          <w:i/>
          <w:iCs/>
        </w:rPr>
        <w:t>prononcé</w:t>
      </w:r>
      <w:proofErr w:type="spellEnd"/>
      <w:r w:rsidRPr="005C1DEC">
        <w:t xml:space="preserve">”), ta niewielka różnica nie </w:t>
      </w:r>
      <w:r w:rsidR="005003FB" w:rsidRPr="005C1DEC">
        <w:t>wystarcza niemniej</w:t>
      </w:r>
      <w:r w:rsidRPr="005C1DEC">
        <w:t>, aby rozwiać wrażenie, jakie pozostawia brzmienie przedmiotowego przepisu: w języku francuskim „</w:t>
      </w:r>
      <w:proofErr w:type="spellStart"/>
      <w:r w:rsidRPr="005C1DEC">
        <w:rPr>
          <w:i/>
          <w:iCs/>
        </w:rPr>
        <w:t>rendu</w:t>
      </w:r>
      <w:proofErr w:type="spellEnd"/>
      <w:r w:rsidRPr="005C1DEC">
        <w:rPr>
          <w:i/>
          <w:iCs/>
        </w:rPr>
        <w:t xml:space="preserve"> </w:t>
      </w:r>
      <w:proofErr w:type="spellStart"/>
      <w:r w:rsidRPr="005C1DEC">
        <w:rPr>
          <w:i/>
          <w:iCs/>
        </w:rPr>
        <w:t>publiquement</w:t>
      </w:r>
      <w:proofErr w:type="spellEnd"/>
      <w:r w:rsidRPr="005C1DEC">
        <w:t xml:space="preserve">” </w:t>
      </w:r>
      <w:r w:rsidR="005003FB" w:rsidRPr="005C1DEC">
        <w:t xml:space="preserve">– </w:t>
      </w:r>
      <w:r w:rsidRPr="005C1DEC">
        <w:t>w</w:t>
      </w:r>
      <w:r w:rsidR="00E145FD">
        <w:t> </w:t>
      </w:r>
      <w:r w:rsidRPr="005C1DEC">
        <w:t>przeciwieństwie do „</w:t>
      </w:r>
      <w:proofErr w:type="spellStart"/>
      <w:r w:rsidRPr="005C1DEC">
        <w:rPr>
          <w:i/>
          <w:iCs/>
        </w:rPr>
        <w:t>rendu</w:t>
      </w:r>
      <w:proofErr w:type="spellEnd"/>
      <w:r w:rsidRPr="005C1DEC">
        <w:rPr>
          <w:i/>
          <w:iCs/>
        </w:rPr>
        <w:t xml:space="preserve"> public</w:t>
      </w:r>
      <w:r w:rsidRPr="005C1DEC">
        <w:t xml:space="preserve">” </w:t>
      </w:r>
      <w:r w:rsidR="00B45582">
        <w:t xml:space="preserve">(podany do wiadomości publicznej) </w:t>
      </w:r>
      <w:r w:rsidR="005003FB" w:rsidRPr="005C1DEC">
        <w:t>–</w:t>
      </w:r>
      <w:r w:rsidRPr="005C1DEC">
        <w:t xml:space="preserve"> można jak najbardziej uznać za odpowiednik „</w:t>
      </w:r>
      <w:proofErr w:type="spellStart"/>
      <w:r w:rsidRPr="005C1DEC">
        <w:rPr>
          <w:i/>
          <w:iCs/>
        </w:rPr>
        <w:t>prononcé</w:t>
      </w:r>
      <w:proofErr w:type="spellEnd"/>
      <w:r w:rsidRPr="005C1DEC">
        <w:rPr>
          <w:i/>
          <w:iCs/>
        </w:rPr>
        <w:t xml:space="preserve"> </w:t>
      </w:r>
      <w:proofErr w:type="spellStart"/>
      <w:r w:rsidR="00795DA6" w:rsidRPr="005C1DEC">
        <w:rPr>
          <w:i/>
          <w:iCs/>
        </w:rPr>
        <w:t>publiquemen</w:t>
      </w:r>
      <w:r w:rsidR="00795DA6">
        <w:rPr>
          <w:i/>
          <w:iCs/>
        </w:rPr>
        <w:t>t</w:t>
      </w:r>
      <w:proofErr w:type="spellEnd"/>
      <w:r w:rsidRPr="005C1DEC">
        <w:t>”.</w:t>
      </w:r>
    </w:p>
    <w:p w14:paraId="18C07E2A" w14:textId="6E84EA1D" w:rsidR="00462E3D" w:rsidRPr="005C1DEC" w:rsidRDefault="0039589A" w:rsidP="0024111D">
      <w:pPr>
        <w:pStyle w:val="JuPara"/>
      </w:pPr>
      <w:r w:rsidRPr="005C1DEC">
        <w:t>Na pierwszy rzut oka art. 6 ust. 1 Konwencji wydaje się być bardziej rygorystyczny w tym względzie niż art. 14 § 1 Międzynarodowego Paktu Praw Obywatelskich i Politycznych z 1966 r., który stanowi, że</w:t>
      </w:r>
      <w:r w:rsidR="005003FB" w:rsidRPr="005C1DEC">
        <w:t> </w:t>
      </w:r>
      <w:r w:rsidRPr="005C1DEC">
        <w:t>wyrok „</w:t>
      </w:r>
      <w:proofErr w:type="spellStart"/>
      <w:r w:rsidRPr="005C1DEC">
        <w:rPr>
          <w:i/>
          <w:iCs/>
        </w:rPr>
        <w:t>shall</w:t>
      </w:r>
      <w:proofErr w:type="spellEnd"/>
      <w:r w:rsidRPr="005C1DEC">
        <w:rPr>
          <w:i/>
          <w:iCs/>
        </w:rPr>
        <w:t xml:space="preserve"> be </w:t>
      </w:r>
      <w:proofErr w:type="spellStart"/>
      <w:r w:rsidRPr="005C1DEC">
        <w:rPr>
          <w:i/>
          <w:iCs/>
        </w:rPr>
        <w:t>made</w:t>
      </w:r>
      <w:proofErr w:type="spellEnd"/>
      <w:r w:rsidRPr="005C1DEC">
        <w:rPr>
          <w:i/>
          <w:iCs/>
        </w:rPr>
        <w:t xml:space="preserve"> public</w:t>
      </w:r>
      <w:r w:rsidRPr="005C1DEC">
        <w:t>”</w:t>
      </w:r>
      <w:r w:rsidR="00B51629">
        <w:t xml:space="preserve"> [będzie publicznie ogłoszon</w:t>
      </w:r>
      <w:r w:rsidR="004A1B65">
        <w:t>y</w:t>
      </w:r>
      <w:r w:rsidR="00B51629">
        <w:t>]</w:t>
      </w:r>
      <w:r w:rsidRPr="005C1DEC">
        <w:t>, „</w:t>
      </w:r>
      <w:r w:rsidRPr="005C1DEC">
        <w:rPr>
          <w:i/>
          <w:iCs/>
        </w:rPr>
        <w:t>sera public</w:t>
      </w:r>
      <w:r w:rsidRPr="005C1DEC">
        <w:t>”.</w:t>
      </w:r>
    </w:p>
    <w:p w14:paraId="2BB4DE49" w14:textId="7F36C6C1" w:rsidR="00462E3D" w:rsidRPr="005C1DEC" w:rsidRDefault="0039589A" w:rsidP="0024111D">
      <w:pPr>
        <w:pStyle w:val="JuPara"/>
      </w:pPr>
      <w:r w:rsidRPr="005C1DEC">
        <w:t xml:space="preserve">26.  W wielu państwach członkowskich Rady Europy obowiązuje jednakże długa tradycja odwoływania się do środków innych niż odczytywanie na głos, które to środki służą podawaniu orzeczeń wszystkich lub niektórych sądów do wiadomości publicznej, zwłaszcza sądów kasacyjnych, na przykład poprzez złożenie w publicznie dostępnym </w:t>
      </w:r>
      <w:r w:rsidR="002A428A" w:rsidRPr="005C1DEC">
        <w:t>sekretariacie</w:t>
      </w:r>
      <w:r w:rsidRPr="005C1DEC">
        <w:t>. Autorzy Konwencji nie mogli przeoczyć tego faktu, nawet jeśli nie jest tak łatwo wykazać, że zadbali o jego uwzględnienie, na</w:t>
      </w:r>
      <w:r w:rsidR="002A428A" w:rsidRPr="005C1DEC">
        <w:t> </w:t>
      </w:r>
      <w:r w:rsidRPr="005C1DEC">
        <w:t xml:space="preserve">podstawie dokumentów roboczych, tak jak w </w:t>
      </w:r>
      <w:proofErr w:type="spellStart"/>
      <w:r w:rsidRPr="005C1DEC">
        <w:rPr>
          <w:i/>
          <w:iCs/>
        </w:rPr>
        <w:t>travaux</w:t>
      </w:r>
      <w:proofErr w:type="spellEnd"/>
      <w:r w:rsidRPr="005C1DEC">
        <w:rPr>
          <w:i/>
          <w:iCs/>
        </w:rPr>
        <w:t xml:space="preserve"> </w:t>
      </w:r>
      <w:proofErr w:type="spellStart"/>
      <w:r w:rsidRPr="005C1DEC">
        <w:rPr>
          <w:i/>
          <w:iCs/>
        </w:rPr>
        <w:t>préparatoires</w:t>
      </w:r>
      <w:proofErr w:type="spellEnd"/>
      <w:r w:rsidRPr="005C1DEC">
        <w:t xml:space="preserve"> na</w:t>
      </w:r>
      <w:r w:rsidR="002A428A" w:rsidRPr="005C1DEC">
        <w:t> </w:t>
      </w:r>
      <w:r w:rsidRPr="005C1DEC">
        <w:t>potrzeby Paktu z 1966 r. (zob. na przykład dokument A/4299 z dnia 3</w:t>
      </w:r>
      <w:r w:rsidR="002A428A" w:rsidRPr="005C1DEC">
        <w:t> </w:t>
      </w:r>
      <w:r w:rsidRPr="005C1DEC">
        <w:t xml:space="preserve">grudnia 1959 r., s. 12, 15 i 19, </w:t>
      </w:r>
      <w:r w:rsidR="005C4CDF">
        <w:t>pkt</w:t>
      </w:r>
      <w:r w:rsidRPr="005C1DEC">
        <w:t xml:space="preserve"> 38 lit. b, 53 i 63 lit. c </w:t>
      </w:r>
      <w:r w:rsidRPr="005C1DEC">
        <w:rPr>
          <w:i/>
          <w:iCs/>
        </w:rPr>
        <w:t>in fine</w:t>
      </w:r>
      <w:r w:rsidRPr="005C1DEC">
        <w:t>).</w:t>
      </w:r>
    </w:p>
    <w:p w14:paraId="54C065DE" w14:textId="7373CC3A" w:rsidR="00462E3D" w:rsidRPr="005C1DEC" w:rsidRDefault="0039589A" w:rsidP="0024111D">
      <w:pPr>
        <w:pStyle w:val="JuPara"/>
      </w:pPr>
      <w:r w:rsidRPr="005C1DEC">
        <w:t>Trybunał nie czuje się zatem zobowiązany do przyjęcia wykładni dosłownej. Uważa, że w każdym przypadku jawność „wyroku” zgodnie z</w:t>
      </w:r>
      <w:r w:rsidR="002A428A" w:rsidRPr="005C1DEC">
        <w:t> </w:t>
      </w:r>
      <w:r w:rsidRPr="005C1DEC">
        <w:t>prawem krajowym pozwanego państwa należy ocenić w świetle cech szczególnych danego postępowania oraz w odniesieniu do przedmiotu i celu art. 6 ust. 1</w:t>
      </w:r>
      <w:r w:rsidR="002A428A" w:rsidRPr="005C1DEC">
        <w:t xml:space="preserve"> .</w:t>
      </w:r>
    </w:p>
    <w:p w14:paraId="7410DD32" w14:textId="3C6EBF7D" w:rsidR="00462E3D" w:rsidRPr="005C1DEC" w:rsidRDefault="0039589A" w:rsidP="0024111D">
      <w:pPr>
        <w:pStyle w:val="JuPara"/>
      </w:pPr>
      <w:r w:rsidRPr="005C1DEC">
        <w:t>27.  Aby ustalić, czy sposób, w jaki Sąd Kasacyjny wydał wyrok z dnia 19 października 1976 r., spełniał wymogi art. 6 ust. 1, należy wziąć pod uwagę całość postępowania prowadzonego we włoskim porządku prawnym oraz rolę Sądu Kasacyjnego w tym porządku.</w:t>
      </w:r>
    </w:p>
    <w:p w14:paraId="4602C86A" w14:textId="59012AD2" w:rsidR="00462E3D" w:rsidRPr="005C1DEC" w:rsidRDefault="0039589A" w:rsidP="0024111D">
      <w:pPr>
        <w:pStyle w:val="JuPara"/>
      </w:pPr>
      <w:r w:rsidRPr="005C1DEC">
        <w:t xml:space="preserve">Rola ta ograniczała się do kontroli prawnej orzeczenia Sądu Apelacyjnego w Wenecji. Sąd Kasacyjny nie mógł sam dokonać rozstrzygnięcia w przedmiocie powództwa, a </w:t>
      </w:r>
      <w:r w:rsidR="00BC6F20" w:rsidRPr="005C1DEC">
        <w:t xml:space="preserve">mógł </w:t>
      </w:r>
      <w:r w:rsidRPr="005C1DEC">
        <w:t xml:space="preserve">jedynie przy tej okazji oddalić </w:t>
      </w:r>
      <w:r w:rsidR="00BC6F20" w:rsidRPr="005C1DEC">
        <w:t>odwołanie</w:t>
      </w:r>
      <w:r w:rsidRPr="005C1DEC">
        <w:t xml:space="preserve"> skarżącego lub ewentualnie uchylić poprzedni wyrok i</w:t>
      </w:r>
      <w:r w:rsidR="00BC6F20" w:rsidRPr="005C1DEC">
        <w:t> </w:t>
      </w:r>
      <w:r w:rsidRPr="005C1DEC">
        <w:t xml:space="preserve">przekazać sprawę do ponownego rozpoznania przez sąd prowadzący postępowanie. Po przeprowadzeniu jawnych rozpraw Sąd Kasacyjny </w:t>
      </w:r>
      <w:r w:rsidR="007F4ACF">
        <w:t>wybrał pierwsze z powyższych rozwiązań</w:t>
      </w:r>
      <w:r w:rsidRPr="005C1DEC">
        <w:t xml:space="preserve">. W ten sposób wyrok Sądu Apelacyjnego w Wenecji stał się prawomocny; jego konsekwencje dla pana </w:t>
      </w:r>
      <w:proofErr w:type="spellStart"/>
      <w:r w:rsidRPr="005C1DEC">
        <w:t>Pretto</w:t>
      </w:r>
      <w:proofErr w:type="spellEnd"/>
      <w:r w:rsidRPr="005C1DEC">
        <w:t xml:space="preserve"> nie zostały w</w:t>
      </w:r>
      <w:r w:rsidR="00BC6F20" w:rsidRPr="005C1DEC">
        <w:t> </w:t>
      </w:r>
      <w:r w:rsidRPr="005C1DEC">
        <w:t>żaden sposób zmienione.</w:t>
      </w:r>
    </w:p>
    <w:p w14:paraId="73CF7115" w14:textId="5EE0BAF9" w:rsidR="00462E3D" w:rsidRPr="005C1DEC" w:rsidRDefault="00E7346E" w:rsidP="0024111D">
      <w:pPr>
        <w:pStyle w:val="JuPara"/>
      </w:pPr>
      <w:r>
        <w:t>Ten ostatni wyrok</w:t>
      </w:r>
      <w:r w:rsidR="0039589A" w:rsidRPr="005C1DEC">
        <w:t xml:space="preserve"> </w:t>
      </w:r>
      <w:r w:rsidR="00BC6F20" w:rsidRPr="005C1DEC">
        <w:t>podano</w:t>
      </w:r>
      <w:r w:rsidR="0039589A" w:rsidRPr="005C1DEC">
        <w:t xml:space="preserve"> </w:t>
      </w:r>
      <w:r>
        <w:t xml:space="preserve">z kolei </w:t>
      </w:r>
      <w:r w:rsidR="0039589A" w:rsidRPr="005C1DEC">
        <w:t>do wiadomości publicznej poprzez złożenie w dniu 12 grudnia 1974 r. w</w:t>
      </w:r>
      <w:r w:rsidR="00A9400F">
        <w:t> </w:t>
      </w:r>
      <w:r w:rsidR="0039589A" w:rsidRPr="005C1DEC">
        <w:t xml:space="preserve">sekretariacie sądu. Skarżący zarzucił, </w:t>
      </w:r>
      <w:r w:rsidR="0039589A" w:rsidRPr="005C1DEC">
        <w:lastRenderedPageBreak/>
        <w:t>że w tym zakresie również doszło do naruszenia Konwencji, ale Komisja uznała ten zarzut za niedopuszczalny z</w:t>
      </w:r>
      <w:r>
        <w:t> </w:t>
      </w:r>
      <w:r w:rsidR="0039589A" w:rsidRPr="005C1DEC">
        <w:t>powodu niewyczerpania krajowych środków odwoławczych. Trybunał nie jest zatem właściwy do</w:t>
      </w:r>
      <w:r w:rsidR="00BC6F20" w:rsidRPr="005C1DEC">
        <w:t> </w:t>
      </w:r>
      <w:r w:rsidR="0039589A" w:rsidRPr="005C1DEC">
        <w:t>rozstrzygnięcia, czy w przypadku sądu weneckiego takie złożenie jest zgodne z wymogami art. 6</w:t>
      </w:r>
      <w:r w:rsidR="00BC6F20" w:rsidRPr="005C1DEC">
        <w:t xml:space="preserve"> </w:t>
      </w:r>
      <w:r w:rsidR="0039589A" w:rsidRPr="005C1DEC">
        <w:t>. Twierdząca odpowiedź na to pytanie byłaby również ważna dla wyroku Sądu Kasacyjnego, podczas gdy tego samego nie można powiedzieć o</w:t>
      </w:r>
      <w:r>
        <w:t> </w:t>
      </w:r>
      <w:r w:rsidR="0039589A" w:rsidRPr="005C1DEC">
        <w:t xml:space="preserve">ewentualnej odpowiedzi negatywnej: wręcz przeciwnie </w:t>
      </w:r>
      <w:r w:rsidR="00125D3F">
        <w:t xml:space="preserve">– </w:t>
      </w:r>
      <w:r w:rsidR="0039589A" w:rsidRPr="005C1DEC">
        <w:t>nawet w ramach tej drugiej ewentualności złożenie wyroku w sekretariacie Sądu Kasacyjnego spełniałoby wymogi art. 6</w:t>
      </w:r>
      <w:r w:rsidR="00BC6F20" w:rsidRPr="005C1DEC">
        <w:t xml:space="preserve"> </w:t>
      </w:r>
      <w:r w:rsidR="0039589A" w:rsidRPr="005C1DEC">
        <w:t xml:space="preserve">, </w:t>
      </w:r>
      <w:r w:rsidR="00BC6F20" w:rsidRPr="005C1DEC">
        <w:t>zważywszy na</w:t>
      </w:r>
      <w:r w:rsidR="0039589A" w:rsidRPr="005C1DEC">
        <w:t xml:space="preserve"> różnice między odpowiednimi rolami obu sądów.</w:t>
      </w:r>
    </w:p>
    <w:p w14:paraId="78322604" w14:textId="6E71C330" w:rsidR="00462E3D" w:rsidRPr="005C1DEC" w:rsidRDefault="0039589A" w:rsidP="0024111D">
      <w:pPr>
        <w:pStyle w:val="JuPara"/>
      </w:pPr>
      <w:r w:rsidRPr="005C1DEC">
        <w:t xml:space="preserve">Ponadto Sąd Kasacyjny podjął decyzję po przeprowadzeniu jawnych rozpraw i chociaż wyrok oddalający </w:t>
      </w:r>
      <w:r w:rsidR="00BC6F20" w:rsidRPr="005C1DEC">
        <w:t>odwołanie</w:t>
      </w:r>
      <w:r w:rsidRPr="005C1DEC">
        <w:t xml:space="preserve"> w kwestiach prawnych nie został wydany na posiedzeniu jawnym, każdy może się z nim zapoznać lub uzyskać jego kopię po złożeniu wniosku do sekretariatu sądu (zob. </w:t>
      </w:r>
      <w:r w:rsidR="007F4ACF">
        <w:t>§</w:t>
      </w:r>
      <w:r w:rsidR="00D342B6">
        <w:t> </w:t>
      </w:r>
      <w:r w:rsidRPr="005C1DEC">
        <w:t>15 powyżej).</w:t>
      </w:r>
    </w:p>
    <w:p w14:paraId="36E95D2B" w14:textId="1D59F563" w:rsidR="00462E3D" w:rsidRPr="005C1DEC" w:rsidRDefault="0039589A" w:rsidP="0024111D">
      <w:pPr>
        <w:pStyle w:val="JuPara"/>
      </w:pPr>
      <w:r w:rsidRPr="005C1DEC">
        <w:t>Zdaniem Trybunału cel, jakiemu służy art. 6 ust. 1</w:t>
      </w:r>
      <w:r w:rsidR="00BC6F20" w:rsidRPr="005C1DEC">
        <w:t xml:space="preserve"> </w:t>
      </w:r>
      <w:r w:rsidRPr="005C1DEC">
        <w:t xml:space="preserve">w tym kontekście </w:t>
      </w:r>
      <w:r w:rsidR="00BC6F20" w:rsidRPr="005C1DEC">
        <w:t xml:space="preserve">– </w:t>
      </w:r>
      <w:r w:rsidRPr="005C1DEC">
        <w:t xml:space="preserve">a mianowicie zapewnienie kontroli sądownictwa przez opinię publiczną, tak aby </w:t>
      </w:r>
      <w:r w:rsidR="00BC6F20" w:rsidRPr="005C1DEC">
        <w:t>zapewn</w:t>
      </w:r>
      <w:r w:rsidRPr="005C1DEC">
        <w:t xml:space="preserve">ić prawo do rzetelnego procesu </w:t>
      </w:r>
      <w:r w:rsidR="00BC6F20" w:rsidRPr="005C1DEC">
        <w:t>–</w:t>
      </w:r>
      <w:r w:rsidRPr="005C1DEC">
        <w:t xml:space="preserve"> jest, w każdym razie w odniesieniu do postępowania kasacyjnego, w nie mniejszym stopniu osiągnięty przez złożenie wyroku w sekretariacie sądu, dzięki czemu pełny tekst</w:t>
      </w:r>
      <w:r w:rsidR="00BC6F20" w:rsidRPr="005C1DEC">
        <w:t xml:space="preserve"> wyroku</w:t>
      </w:r>
      <w:r w:rsidRPr="005C1DEC">
        <w:t xml:space="preserve"> jest dostępny dla wszystkich, niż przez odczytanie orzeczenia oddalającego </w:t>
      </w:r>
      <w:r w:rsidR="00BC6F20" w:rsidRPr="005C1DEC">
        <w:t>odwołanie</w:t>
      </w:r>
      <w:r w:rsidRPr="005C1DEC">
        <w:t xml:space="preserve"> lub uchylającego poprzedni wyrok na posiedzeniu jawnym, przy czym takie odczytanie jest czasem ograniczone do sentencj</w:t>
      </w:r>
      <w:r w:rsidR="00BC6F20" w:rsidRPr="005C1DEC">
        <w:t>i</w:t>
      </w:r>
      <w:r w:rsidRPr="005C1DEC">
        <w:t xml:space="preserve"> orzeczenia.</w:t>
      </w:r>
    </w:p>
    <w:p w14:paraId="31A7FBE3" w14:textId="77777777" w:rsidR="00462E3D" w:rsidRPr="005C1DEC" w:rsidRDefault="0039589A" w:rsidP="0024111D">
      <w:pPr>
        <w:pStyle w:val="JuPara"/>
      </w:pPr>
      <w:r w:rsidRPr="005C1DEC">
        <w:t>28.  Fakt, że wyroku Sądu Kasacyjnego nie ogłoszono publicznie, nie stanowił zatem naruszenia Konwencji w niniejszej sprawie.</w:t>
      </w:r>
    </w:p>
    <w:p w14:paraId="1476EEF6" w14:textId="77777777" w:rsidR="00462E3D" w:rsidRPr="005C1DEC" w:rsidRDefault="0039589A" w:rsidP="0024111D">
      <w:pPr>
        <w:pStyle w:val="JuHIRoman"/>
      </w:pPr>
      <w:r w:rsidRPr="005C1DEC">
        <w:t>II.  ZACHOWANIE WYMOGU ROZSĄDNEGO TERMINU</w:t>
      </w:r>
    </w:p>
    <w:p w14:paraId="31BA0F63" w14:textId="1F278EA4" w:rsidR="00462E3D" w:rsidRPr="005C1DEC" w:rsidRDefault="0039589A" w:rsidP="0024111D">
      <w:pPr>
        <w:pStyle w:val="JuPara"/>
      </w:pPr>
      <w:r w:rsidRPr="005C1DEC">
        <w:t>29. Skarżący zarzucili również nieodpowiedni czas trwania postępowania</w:t>
      </w:r>
      <w:r w:rsidR="00BC6F20" w:rsidRPr="005C1DEC">
        <w:t>, które</w:t>
      </w:r>
      <w:r w:rsidRPr="005C1DEC">
        <w:t xml:space="preserve"> pan </w:t>
      </w:r>
      <w:proofErr w:type="spellStart"/>
      <w:r w:rsidRPr="005C1DEC">
        <w:t>Rodolfo</w:t>
      </w:r>
      <w:proofErr w:type="spellEnd"/>
      <w:r w:rsidRPr="005C1DEC">
        <w:t xml:space="preserve"> </w:t>
      </w:r>
      <w:proofErr w:type="spellStart"/>
      <w:r w:rsidRPr="005C1DEC">
        <w:t>Pretto</w:t>
      </w:r>
      <w:proofErr w:type="spellEnd"/>
      <w:r w:rsidR="00BC6F20" w:rsidRPr="005C1DEC">
        <w:t xml:space="preserve"> wszczął</w:t>
      </w:r>
      <w:r w:rsidRPr="005C1DEC">
        <w:t xml:space="preserve"> przed włoskimi sądami.</w:t>
      </w:r>
    </w:p>
    <w:p w14:paraId="49ED0F66" w14:textId="4B97DB7B" w:rsidR="00462E3D" w:rsidRPr="005C1DEC" w:rsidRDefault="0039589A" w:rsidP="0024111D">
      <w:pPr>
        <w:pStyle w:val="JuPara"/>
      </w:pPr>
      <w:r w:rsidRPr="005C1DEC">
        <w:t>Z drugiej strony Rząd stwierdził, że postępowanie przeprowadzono w</w:t>
      </w:r>
      <w:r w:rsidR="00BC6F20" w:rsidRPr="005C1DEC">
        <w:t> </w:t>
      </w:r>
      <w:r w:rsidRPr="005C1DEC">
        <w:t>„rozsądnym terminie”, o którym mowa w art. 6 ust. 1</w:t>
      </w:r>
      <w:r w:rsidR="00F0678C">
        <w:t>.</w:t>
      </w:r>
      <w:r w:rsidR="00D541FA" w:rsidRPr="005C1DEC">
        <w:t xml:space="preserve"> </w:t>
      </w:r>
      <w:r w:rsidRPr="005C1DEC">
        <w:t>Komisja zasadniczo zgodziła się z tym stwierdzeniem.</w:t>
      </w:r>
    </w:p>
    <w:p w14:paraId="26748C01" w14:textId="77777777" w:rsidR="00462E3D" w:rsidRPr="005C1DEC" w:rsidRDefault="0039589A" w:rsidP="0024111D">
      <w:pPr>
        <w:pStyle w:val="JuH1"/>
      </w:pPr>
      <w:r w:rsidRPr="005C1DEC">
        <w:t>1. Czas trwania postępowania</w:t>
      </w:r>
    </w:p>
    <w:p w14:paraId="602BD4EF" w14:textId="75EFC329" w:rsidR="00462E3D" w:rsidRPr="005C1DEC" w:rsidRDefault="0039589A" w:rsidP="0024111D">
      <w:pPr>
        <w:pStyle w:val="JuPara"/>
      </w:pPr>
      <w:r w:rsidRPr="005C1DEC">
        <w:t xml:space="preserve">30.  Właściwy okres biegnie nie od chwili wszczęcia postępowania przed Sądem Okręgowym w Vicenzy w dniu 24 września 1971 r. (zob. </w:t>
      </w:r>
      <w:r w:rsidR="007F4ACF">
        <w:t>§</w:t>
      </w:r>
      <w:r w:rsidR="00266852">
        <w:t> </w:t>
      </w:r>
      <w:r w:rsidRPr="005C1DEC">
        <w:t>10 powyżej), ale dopiero od dnia 1 sierpnia 1973 r., kiedy to Włochy uznały prawo do złożenia skargi indywidualnej. Przy ocenie rozsądnego charakteru okresu, jaki upłynął od dnia 31 lipca 1973 r., należy jednak wziąć</w:t>
      </w:r>
      <w:r w:rsidR="00EA4B72" w:rsidRPr="005C1DEC">
        <w:t xml:space="preserve"> pod uwagę</w:t>
      </w:r>
      <w:r w:rsidRPr="005C1DEC">
        <w:t xml:space="preserve"> </w:t>
      </w:r>
      <w:r w:rsidR="00EA4B72" w:rsidRPr="005C1DEC">
        <w:t>ówczesny stan postępowania</w:t>
      </w:r>
      <w:r w:rsidRPr="005C1DEC">
        <w:t xml:space="preserve"> (zob. wyrok w sprawie </w:t>
      </w:r>
      <w:proofErr w:type="spellStart"/>
      <w:r w:rsidRPr="005C1DEC">
        <w:t>Foti</w:t>
      </w:r>
      <w:proofErr w:type="spellEnd"/>
      <w:r w:rsidRPr="005C1DEC">
        <w:t xml:space="preserve"> i</w:t>
      </w:r>
      <w:r w:rsidR="00266852">
        <w:t> </w:t>
      </w:r>
      <w:r w:rsidRPr="005C1DEC">
        <w:t>Inni z</w:t>
      </w:r>
      <w:r w:rsidR="00EA4B72" w:rsidRPr="005C1DEC">
        <w:t> </w:t>
      </w:r>
      <w:r w:rsidRPr="005C1DEC">
        <w:t xml:space="preserve">dnia 10 grudnia 1982 r., seria A nr 56, s. 18, </w:t>
      </w:r>
      <w:r w:rsidR="000A57A7">
        <w:t>§</w:t>
      </w:r>
      <w:r w:rsidR="00266852">
        <w:t> </w:t>
      </w:r>
      <w:r w:rsidRPr="005C1DEC">
        <w:t>53).</w:t>
      </w:r>
    </w:p>
    <w:p w14:paraId="0C94B51C" w14:textId="0A1EE89E" w:rsidR="00462E3D" w:rsidRPr="005C1DEC" w:rsidRDefault="0039589A" w:rsidP="0024111D">
      <w:pPr>
        <w:pStyle w:val="JuPara"/>
      </w:pPr>
      <w:r w:rsidRPr="005C1DEC">
        <w:lastRenderedPageBreak/>
        <w:t xml:space="preserve">Datą końcową był z kolei 5 lutego 1977 r. </w:t>
      </w:r>
      <w:r w:rsidR="00EA4B72" w:rsidRPr="005C1DEC">
        <w:t xml:space="preserve">– </w:t>
      </w:r>
      <w:r w:rsidRPr="005C1DEC">
        <w:t>dzień, w którym wyrok z</w:t>
      </w:r>
      <w:r w:rsidR="00EA4B72" w:rsidRPr="005C1DEC">
        <w:t> </w:t>
      </w:r>
      <w:r w:rsidRPr="005C1DEC">
        <w:t xml:space="preserve">dnia 19 października 1976 r. został złożony w </w:t>
      </w:r>
      <w:r w:rsidR="00115D8A" w:rsidRPr="005C1DEC">
        <w:t>sekretariacie</w:t>
      </w:r>
      <w:r w:rsidRPr="005C1DEC">
        <w:t xml:space="preserve"> Sądu Kasacyjnego (zob. </w:t>
      </w:r>
      <w:r w:rsidR="009F6ECF">
        <w:t>§</w:t>
      </w:r>
      <w:r w:rsidR="0059064C">
        <w:t> </w:t>
      </w:r>
      <w:r w:rsidRPr="005C1DEC">
        <w:t>13 powyżej).</w:t>
      </w:r>
    </w:p>
    <w:p w14:paraId="3FF4B64F" w14:textId="622B01FC" w:rsidR="00462E3D" w:rsidRPr="005C1DEC" w:rsidRDefault="0039589A" w:rsidP="0024111D">
      <w:pPr>
        <w:pStyle w:val="JuPara"/>
      </w:pPr>
      <w:r w:rsidRPr="005C1DEC">
        <w:t>Reasumując, okres, który należy wziąć pod uwagę, biegł od dnia 1</w:t>
      </w:r>
      <w:r w:rsidR="00EA4B72" w:rsidRPr="005C1DEC">
        <w:t> </w:t>
      </w:r>
      <w:r w:rsidRPr="005C1DEC">
        <w:t>sierpnia 1973 r. do dnia 5 lutego 1977 r., tj. trzy lata, sześć miesięcy i pięć dni.</w:t>
      </w:r>
    </w:p>
    <w:p w14:paraId="2A02C4F3" w14:textId="77777777" w:rsidR="00462E3D" w:rsidRPr="005C1DEC" w:rsidRDefault="0039589A" w:rsidP="0024111D">
      <w:pPr>
        <w:pStyle w:val="JuH1"/>
      </w:pPr>
      <w:r w:rsidRPr="005C1DEC">
        <w:t>2. Rozsądny charakter czasu trwania postępowania</w:t>
      </w:r>
    </w:p>
    <w:p w14:paraId="474A665C" w14:textId="5ECEBE74" w:rsidR="00462E3D" w:rsidRPr="005C1DEC" w:rsidRDefault="0039589A" w:rsidP="0024111D">
      <w:pPr>
        <w:pStyle w:val="JuPara"/>
      </w:pPr>
      <w:r w:rsidRPr="005C1DEC">
        <w:t>31.  Rozsądny charakter czasu trwania postępowania należy oceniać w</w:t>
      </w:r>
      <w:r w:rsidR="00EA4B72" w:rsidRPr="005C1DEC">
        <w:t> </w:t>
      </w:r>
      <w:r w:rsidRPr="005C1DEC">
        <w:t>każdym przypadku w świetle konkretnych okoliczności i</w:t>
      </w:r>
      <w:r w:rsidR="00EA4B72" w:rsidRPr="005C1DEC">
        <w:t> </w:t>
      </w:r>
      <w:r w:rsidRPr="005C1DEC">
        <w:t>z</w:t>
      </w:r>
      <w:r w:rsidR="00EA4B72" w:rsidRPr="005C1DEC">
        <w:t> </w:t>
      </w:r>
      <w:r w:rsidRPr="005C1DEC">
        <w:t>uwzględnieniem kryteriów określonych w orzecznictwie Trybunału (</w:t>
      </w:r>
      <w:r w:rsidR="00DE52C3">
        <w:t>zob.</w:t>
      </w:r>
      <w:r w:rsidRPr="005C1DEC">
        <w:t xml:space="preserve"> m.in. najnowszy wyrok w sprawie Zimmermann i Steiner z dnia 13</w:t>
      </w:r>
      <w:r w:rsidR="00DE7E19">
        <w:t> </w:t>
      </w:r>
      <w:r w:rsidRPr="005C1DEC">
        <w:t xml:space="preserve">lipca 1983 r., seria nr 66, </w:t>
      </w:r>
      <w:r w:rsidR="003D475E">
        <w:t>s.</w:t>
      </w:r>
      <w:r w:rsidRPr="005C1DEC">
        <w:t xml:space="preserve"> 11, </w:t>
      </w:r>
      <w:r w:rsidR="00933FE0">
        <w:t>§</w:t>
      </w:r>
      <w:r w:rsidR="003D475E">
        <w:t> </w:t>
      </w:r>
      <w:r w:rsidRPr="005C1DEC">
        <w:t>24).</w:t>
      </w:r>
    </w:p>
    <w:p w14:paraId="0C45A739" w14:textId="77777777" w:rsidR="00462E3D" w:rsidRPr="005C1DEC" w:rsidRDefault="0039589A" w:rsidP="0024111D">
      <w:pPr>
        <w:pStyle w:val="JuHa0"/>
      </w:pPr>
      <w:r w:rsidRPr="005C1DEC">
        <w:t>a) Zawiłość sprawy</w:t>
      </w:r>
    </w:p>
    <w:p w14:paraId="672CFA57" w14:textId="4682FDAD" w:rsidR="00462E3D" w:rsidRPr="005C1DEC" w:rsidRDefault="0039589A" w:rsidP="0024111D">
      <w:pPr>
        <w:pStyle w:val="JuPara"/>
      </w:pPr>
      <w:r w:rsidRPr="005C1DEC">
        <w:t>32.  Zarówno Komisja, jak i Rząd uzna</w:t>
      </w:r>
      <w:r w:rsidR="00231A90">
        <w:t>ły</w:t>
      </w:r>
      <w:r w:rsidRPr="005C1DEC">
        <w:t xml:space="preserve"> bezsporność faktów, związanych jednak z dość złożonym zagadnieniem interpretacji prawnej.</w:t>
      </w:r>
    </w:p>
    <w:p w14:paraId="438CC421" w14:textId="3C6D45CD" w:rsidR="00462E3D" w:rsidRPr="005C1DEC" w:rsidRDefault="0039589A" w:rsidP="0024111D">
      <w:pPr>
        <w:pStyle w:val="JuPara"/>
      </w:pPr>
      <w:r w:rsidRPr="005C1DEC">
        <w:t>Trybunał jest tego samego zdania: chodziło o zastosowanie stosunkowo niedawno uchwalonej ustawy, w której nie zawarto żadnych przepisów szczegółowych</w:t>
      </w:r>
      <w:r w:rsidR="00673A2A">
        <w:t xml:space="preserve"> dotyczących</w:t>
      </w:r>
      <w:r w:rsidRPr="005C1DEC">
        <w:t xml:space="preserve"> spornej kwestii prawnej, a</w:t>
      </w:r>
      <w:r w:rsidR="00673A2A">
        <w:t> </w:t>
      </w:r>
      <w:r w:rsidRPr="005C1DEC">
        <w:t xml:space="preserve">mianowicie tego, czy warunki, które należy spełnić, aby skorzystać z prawa pierwokupu, mają również zastosowanie do prawa uzyskania odsprzedaży; ponadto wciąż </w:t>
      </w:r>
      <w:r w:rsidR="00EA4B72" w:rsidRPr="005C1DEC">
        <w:t xml:space="preserve">z nielicznych </w:t>
      </w:r>
      <w:r w:rsidRPr="005C1DEC">
        <w:t>w tamtym czasie or</w:t>
      </w:r>
      <w:r w:rsidR="00EA4B72" w:rsidRPr="005C1DEC">
        <w:t>zeczeń w tej sprawie wynikały s</w:t>
      </w:r>
      <w:r w:rsidRPr="005C1DEC">
        <w:t>przeczne podejścia. W związku z tym uzasadnione było, aby w</w:t>
      </w:r>
      <w:r w:rsidR="00EA4B72" w:rsidRPr="005C1DEC">
        <w:t> </w:t>
      </w:r>
      <w:r w:rsidRPr="005C1DEC">
        <w:t xml:space="preserve">celu zniwelowania rozbieżności między podejściami i zapewnienia pewności prawa III Izba Cywilna Sądu Kasacyjnego odroczyła wydanie </w:t>
      </w:r>
      <w:r w:rsidR="00EA4B72" w:rsidRPr="005C1DEC">
        <w:t xml:space="preserve">wyroku </w:t>
      </w:r>
      <w:r w:rsidRPr="005C1DEC">
        <w:t>do czasu wydania wyroku przez Sąd</w:t>
      </w:r>
      <w:r w:rsidR="00EA4B72" w:rsidRPr="005C1DEC">
        <w:t xml:space="preserve"> obradujący</w:t>
      </w:r>
      <w:r w:rsidRPr="005C1DEC">
        <w:t xml:space="preserve"> na posiedzeniu plenarnym, nawet jeśli istniała możliwość, że doprowadzi to</w:t>
      </w:r>
      <w:r w:rsidR="00EA4B72" w:rsidRPr="005C1DEC">
        <w:t> </w:t>
      </w:r>
      <w:r w:rsidRPr="005C1DEC">
        <w:t>do</w:t>
      </w:r>
      <w:r w:rsidR="00EA4B72" w:rsidRPr="005C1DEC">
        <w:t> </w:t>
      </w:r>
      <w:r w:rsidRPr="005C1DEC">
        <w:t xml:space="preserve">przedłużenia postępowania (zob. </w:t>
      </w:r>
      <w:r w:rsidR="000A57A7">
        <w:t>§</w:t>
      </w:r>
      <w:r w:rsidRPr="005C1DEC">
        <w:t>13 powyżej).</w:t>
      </w:r>
    </w:p>
    <w:p w14:paraId="0A4D0EBE" w14:textId="77777777" w:rsidR="00462E3D" w:rsidRPr="005C1DEC" w:rsidRDefault="0039589A" w:rsidP="0024111D">
      <w:pPr>
        <w:pStyle w:val="JuHa0"/>
      </w:pPr>
      <w:r w:rsidRPr="005C1DEC">
        <w:t xml:space="preserve">b) Postępowanie pana </w:t>
      </w:r>
      <w:proofErr w:type="spellStart"/>
      <w:r w:rsidRPr="005C1DEC">
        <w:t>Pretto</w:t>
      </w:r>
      <w:proofErr w:type="spellEnd"/>
    </w:p>
    <w:p w14:paraId="493B3FF4" w14:textId="471BA542" w:rsidR="00462E3D" w:rsidRPr="005C1DEC" w:rsidRDefault="0039589A" w:rsidP="0024111D">
      <w:pPr>
        <w:pStyle w:val="JuPara"/>
      </w:pPr>
      <w:r w:rsidRPr="005C1DEC">
        <w:t>33.  Komisja powołała się na swoje orzecznictwo, z którego wynika, że</w:t>
      </w:r>
      <w:r w:rsidR="00EA4B72" w:rsidRPr="005C1DEC">
        <w:t> </w:t>
      </w:r>
      <w:r w:rsidRPr="005C1DEC">
        <w:t xml:space="preserve">skorzystanie z prawa do </w:t>
      </w:r>
      <w:r w:rsidR="007D764A">
        <w:t>rozpoznania</w:t>
      </w:r>
      <w:r w:rsidR="007D764A" w:rsidRPr="005C1DEC">
        <w:t xml:space="preserve"> </w:t>
      </w:r>
      <w:r w:rsidRPr="005C1DEC">
        <w:t>sprawy w rozsądnym terminie jest w sprawach cywilnych uzależnione od wykazania, że zainteresowana strona działa</w:t>
      </w:r>
      <w:r w:rsidR="00EA4B72" w:rsidRPr="005C1DEC">
        <w:t>ła</w:t>
      </w:r>
      <w:r w:rsidRPr="005C1DEC">
        <w:t xml:space="preserve"> z należytą starannością</w:t>
      </w:r>
      <w:r w:rsidR="00EA4B72" w:rsidRPr="005C1DEC">
        <w:t xml:space="preserve">. Zdaniem Komisji </w:t>
      </w:r>
      <w:r w:rsidRPr="005C1DEC">
        <w:t>nie było dowodów na</w:t>
      </w:r>
      <w:r w:rsidR="00EA4B72" w:rsidRPr="005C1DEC">
        <w:t> </w:t>
      </w:r>
      <w:r w:rsidRPr="005C1DEC">
        <w:t>to,</w:t>
      </w:r>
      <w:r w:rsidR="00EA4B72" w:rsidRPr="005C1DEC">
        <w:t> </w:t>
      </w:r>
      <w:r w:rsidRPr="005C1DEC">
        <w:t>że skarżący nie działał z należytą starannością.</w:t>
      </w:r>
    </w:p>
    <w:p w14:paraId="01113E93" w14:textId="0A9FC260" w:rsidR="00462E3D" w:rsidRPr="005C1DEC" w:rsidRDefault="0039589A" w:rsidP="0024111D">
      <w:pPr>
        <w:pStyle w:val="JuPara"/>
      </w:pPr>
      <w:r w:rsidRPr="005C1DEC">
        <w:t>Rząd nie zgodził się z tym. Wskazał</w:t>
      </w:r>
      <w:r w:rsidR="00634E32">
        <w:t>,</w:t>
      </w:r>
      <w:r w:rsidR="00634E32" w:rsidRPr="005C1DEC">
        <w:t xml:space="preserve"> </w:t>
      </w:r>
      <w:r w:rsidRPr="005C1DEC">
        <w:t xml:space="preserve">że w trakcie postępowania odwoławczego adwokaci stron, w tym adwokat pana </w:t>
      </w:r>
      <w:proofErr w:type="spellStart"/>
      <w:r w:rsidRPr="005C1DEC">
        <w:t>Pretto</w:t>
      </w:r>
      <w:proofErr w:type="spellEnd"/>
      <w:r w:rsidRPr="005C1DEC">
        <w:t>, trzykrotnie wnosili o odroczenie rozprawy; że zawsze składali dokumenty w sprawie na</w:t>
      </w:r>
      <w:r w:rsidR="00EA4B72" w:rsidRPr="005C1DEC">
        <w:t> </w:t>
      </w:r>
      <w:r w:rsidRPr="005C1DEC">
        <w:t xml:space="preserve">chwilę przed upływem wyznaczonych terminów; że pan </w:t>
      </w:r>
      <w:proofErr w:type="spellStart"/>
      <w:r w:rsidRPr="005C1DEC">
        <w:t>Pretto</w:t>
      </w:r>
      <w:proofErr w:type="spellEnd"/>
      <w:r w:rsidRPr="005C1DEC">
        <w:t xml:space="preserve"> przykładowo złożył memoriał uzupełniający zaledwie sześć dni przed rozprawą, która miał</w:t>
      </w:r>
      <w:r w:rsidR="00EA4B72" w:rsidRPr="005C1DEC">
        <w:t>a</w:t>
      </w:r>
      <w:r w:rsidRPr="005C1DEC">
        <w:t xml:space="preserve"> się odbyć w dniu 18 lutego 1976 r. (zob. </w:t>
      </w:r>
      <w:r w:rsidR="007D764A">
        <w:t>§</w:t>
      </w:r>
      <w:r w:rsidRPr="005C1DEC">
        <w:t xml:space="preserve"> 13 powyżej); i wreszcie, że zgodnie z prawem włoskim wszczęcie i</w:t>
      </w:r>
      <w:r w:rsidR="007301B7">
        <w:t> </w:t>
      </w:r>
      <w:r w:rsidRPr="005C1DEC">
        <w:t xml:space="preserve">prowadzenie </w:t>
      </w:r>
      <w:r w:rsidRPr="005C1DEC">
        <w:lastRenderedPageBreak/>
        <w:t>postępowania cywilnego odbywa się na wniosek stron, bez jaki</w:t>
      </w:r>
      <w:r w:rsidR="00EA4B72" w:rsidRPr="005C1DEC">
        <w:t>ej</w:t>
      </w:r>
      <w:r w:rsidRPr="005C1DEC">
        <w:t>kolwiek interwencji ze strony sądu.</w:t>
      </w:r>
    </w:p>
    <w:p w14:paraId="0D9A3318" w14:textId="2DF097D8" w:rsidR="00462E3D" w:rsidRPr="005C1DEC" w:rsidRDefault="0039589A" w:rsidP="0024111D">
      <w:pPr>
        <w:pStyle w:val="JuPara"/>
      </w:pPr>
      <w:r w:rsidRPr="005C1DEC">
        <w:t xml:space="preserve">34.  Przed Komisją skarżący podnieśli, że pan </w:t>
      </w:r>
      <w:proofErr w:type="spellStart"/>
      <w:r w:rsidRPr="005C1DEC">
        <w:t>Rodolfo</w:t>
      </w:r>
      <w:proofErr w:type="spellEnd"/>
      <w:r w:rsidRPr="005C1DEC">
        <w:t xml:space="preserve"> </w:t>
      </w:r>
      <w:proofErr w:type="spellStart"/>
      <w:r w:rsidRPr="005C1DEC">
        <w:t>Pretto</w:t>
      </w:r>
      <w:proofErr w:type="spellEnd"/>
      <w:r w:rsidRPr="005C1DEC">
        <w:t xml:space="preserve"> dwukrotnie prosił o rozpatrzenie </w:t>
      </w:r>
      <w:proofErr w:type="spellStart"/>
      <w:r w:rsidRPr="005C1DEC">
        <w:t>odwołań</w:t>
      </w:r>
      <w:proofErr w:type="spellEnd"/>
      <w:r w:rsidRPr="005C1DEC">
        <w:t xml:space="preserve"> </w:t>
      </w:r>
      <w:r w:rsidR="00401379">
        <w:t>w</w:t>
      </w:r>
      <w:r w:rsidRPr="005C1DEC">
        <w:t xml:space="preserve"> kwesti</w:t>
      </w:r>
      <w:r w:rsidR="00401379">
        <w:t>ach</w:t>
      </w:r>
      <w:r w:rsidRPr="005C1DEC">
        <w:t xml:space="preserve"> prawnych (zob. </w:t>
      </w:r>
      <w:r w:rsidR="007D764A">
        <w:t>§</w:t>
      </w:r>
      <w:r w:rsidRPr="005C1DEC">
        <w:t>13 powyżej), ale z przyczyn od nich niezależnych nie byli w stanie tego udowodnić.</w:t>
      </w:r>
    </w:p>
    <w:p w14:paraId="6FA6E134" w14:textId="2AED995A" w:rsidR="00462E3D" w:rsidRPr="005C1DEC" w:rsidRDefault="0039589A" w:rsidP="0024111D">
      <w:pPr>
        <w:pStyle w:val="JuPara"/>
      </w:pPr>
      <w:r w:rsidRPr="005C1DEC">
        <w:t xml:space="preserve">Trybunał nie widzi powodu, aby wątpić w ich oświadczenie, które nie zostało zakwestionowane przez Rząd. Zauważa również, że pan </w:t>
      </w:r>
      <w:proofErr w:type="spellStart"/>
      <w:r w:rsidRPr="005C1DEC">
        <w:t>Pretto</w:t>
      </w:r>
      <w:proofErr w:type="spellEnd"/>
      <w:r w:rsidRPr="005C1DEC">
        <w:t xml:space="preserve"> miał prawo w pełni wykorzystać terminy przewidziane prawem włoskim i</w:t>
      </w:r>
      <w:r w:rsidR="00EA4B72" w:rsidRPr="005C1DEC">
        <w:t> </w:t>
      </w:r>
      <w:r w:rsidRPr="005C1DEC">
        <w:t>że</w:t>
      </w:r>
      <w:r w:rsidR="00EA4B72" w:rsidRPr="005C1DEC">
        <w:t> </w:t>
      </w:r>
      <w:r w:rsidRPr="005C1DEC">
        <w:t>nigdy ich nie przekroczył.</w:t>
      </w:r>
    </w:p>
    <w:p w14:paraId="701A8A27" w14:textId="01FE1170" w:rsidR="00462E3D" w:rsidRPr="005C1DEC" w:rsidRDefault="0039589A" w:rsidP="0024111D">
      <w:pPr>
        <w:pStyle w:val="JuPara"/>
      </w:pPr>
      <w:r w:rsidRPr="005C1DEC">
        <w:t xml:space="preserve">Skarżący, choć nie można go o to winić, był jednak w pewnym stopniu odpowiedzialny za przedłużenie postępowania (zob. wyrok w sprawie </w:t>
      </w:r>
      <w:proofErr w:type="spellStart"/>
      <w:r w:rsidRPr="005C1DEC">
        <w:t>Eckle</w:t>
      </w:r>
      <w:proofErr w:type="spellEnd"/>
      <w:r w:rsidRPr="005C1DEC">
        <w:t xml:space="preserve"> z dnia 15 lipca 1982 r., seria A nr 51, s. 36, </w:t>
      </w:r>
      <w:r w:rsidR="007D764A">
        <w:t>§</w:t>
      </w:r>
      <w:r w:rsidR="00383677">
        <w:t> </w:t>
      </w:r>
      <w:r w:rsidRPr="005C1DEC">
        <w:t>82). W tym względzie nie może on wysuwać żadnych zarzutów wobec pozwanego państwa.</w:t>
      </w:r>
    </w:p>
    <w:p w14:paraId="4532DEF2" w14:textId="77777777" w:rsidR="00462E3D" w:rsidRPr="005C1DEC" w:rsidRDefault="0039589A" w:rsidP="0024111D">
      <w:pPr>
        <w:pStyle w:val="JuHa0"/>
      </w:pPr>
      <w:r w:rsidRPr="005C1DEC">
        <w:t>c) Postępowanie organów sądowych</w:t>
      </w:r>
    </w:p>
    <w:p w14:paraId="4B9FCF97" w14:textId="36ABF48D" w:rsidR="00462E3D" w:rsidRPr="005C1DEC" w:rsidRDefault="0039589A" w:rsidP="0024111D">
      <w:pPr>
        <w:pStyle w:val="JuPara"/>
      </w:pPr>
      <w:r w:rsidRPr="005C1DEC">
        <w:t>35.  Sposób prowadzenia sprawy przez organy sądowe należy oceniać w</w:t>
      </w:r>
      <w:r w:rsidR="005E333B" w:rsidRPr="005C1DEC">
        <w:t> </w:t>
      </w:r>
      <w:r w:rsidRPr="005C1DEC">
        <w:t>odniesieniu do pięciu kolejnych jej etapów:</w:t>
      </w:r>
    </w:p>
    <w:p w14:paraId="4CEBC05A" w14:textId="1A5FDA03" w:rsidR="00462E3D" w:rsidRPr="005C1DEC" w:rsidRDefault="0039589A" w:rsidP="0024111D">
      <w:pPr>
        <w:pStyle w:val="JuPara"/>
      </w:pPr>
      <w:r w:rsidRPr="005C1DEC">
        <w:t>a) od dnia 1 sierpnia 1973 r. (</w:t>
      </w:r>
      <w:r w:rsidR="005E333B" w:rsidRPr="005C1DEC">
        <w:t>dzień, od którego we Włoszech obowiązuje prawo</w:t>
      </w:r>
      <w:r w:rsidRPr="005C1DEC">
        <w:t xml:space="preserve"> do złożenia skargi indywidualnej) do dnia 12 grudnia 1974 r. (złożenie w sekretariacie wyroku Sądu Apelacyjnego w Wenecji);</w:t>
      </w:r>
    </w:p>
    <w:p w14:paraId="0B3F1723" w14:textId="3CE1BD55" w:rsidR="00462E3D" w:rsidRPr="005C1DEC" w:rsidRDefault="0039589A" w:rsidP="0024111D">
      <w:pPr>
        <w:pStyle w:val="JuPara"/>
      </w:pPr>
      <w:r w:rsidRPr="005C1DEC">
        <w:t xml:space="preserve">b) od dnia 12 lutego 1975 r. (złożenie odwołania w kwestiach prawnych przez pana </w:t>
      </w:r>
      <w:proofErr w:type="spellStart"/>
      <w:r w:rsidRPr="005C1DEC">
        <w:t>Pretto</w:t>
      </w:r>
      <w:proofErr w:type="spellEnd"/>
      <w:r w:rsidRPr="005C1DEC">
        <w:t xml:space="preserve">) do dnia 3 maja 1975 r. (złożenie odpowiedzi przez </w:t>
      </w:r>
      <w:r w:rsidR="003C3434">
        <w:t>p</w:t>
      </w:r>
      <w:r w:rsidRPr="005C1DEC">
        <w:t xml:space="preserve">ana </w:t>
      </w:r>
      <w:proofErr w:type="spellStart"/>
      <w:r w:rsidRPr="005C1DEC">
        <w:t>Pretto</w:t>
      </w:r>
      <w:proofErr w:type="spellEnd"/>
      <w:r w:rsidRPr="005C1DEC">
        <w:t xml:space="preserve"> na odwołanie wzajemne pozwanego);</w:t>
      </w:r>
    </w:p>
    <w:p w14:paraId="0E675669" w14:textId="00C1AFDD" w:rsidR="00462E3D" w:rsidRPr="005C1DEC" w:rsidRDefault="0039589A" w:rsidP="0024111D">
      <w:pPr>
        <w:pStyle w:val="JuPara"/>
      </w:pPr>
      <w:r w:rsidRPr="005C1DEC">
        <w:t xml:space="preserve">c) od dnia 3 maja 1975 r. do dnia 18 lutego 1976 r. (rozprawa poświęcona rozpoznaniu </w:t>
      </w:r>
      <w:proofErr w:type="spellStart"/>
      <w:r w:rsidRPr="005C1DEC">
        <w:t>odwołań</w:t>
      </w:r>
      <w:proofErr w:type="spellEnd"/>
      <w:r w:rsidRPr="005C1DEC">
        <w:t xml:space="preserve"> i postanowienie III Izby Cywilnej o</w:t>
      </w:r>
      <w:r w:rsidR="005E333B" w:rsidRPr="005C1DEC">
        <w:t> </w:t>
      </w:r>
      <w:r w:rsidRPr="005C1DEC">
        <w:t>odroczeniu wydania wyroku);</w:t>
      </w:r>
    </w:p>
    <w:p w14:paraId="2D6AB291" w14:textId="3B293DFF" w:rsidR="00462E3D" w:rsidRPr="005C1DEC" w:rsidRDefault="0039589A" w:rsidP="0024111D">
      <w:pPr>
        <w:pStyle w:val="JuPara"/>
      </w:pPr>
      <w:r w:rsidRPr="005C1DEC">
        <w:t>d) od dnia 18 lutego do dnia 19 października 1976 r. (</w:t>
      </w:r>
      <w:r w:rsidR="004A3537">
        <w:t>wydanie</w:t>
      </w:r>
      <w:r w:rsidR="004A3537" w:rsidRPr="005C1DEC">
        <w:t xml:space="preserve"> </w:t>
      </w:r>
      <w:r w:rsidRPr="005C1DEC">
        <w:t>wyroku);</w:t>
      </w:r>
    </w:p>
    <w:p w14:paraId="715135E5" w14:textId="77777777" w:rsidR="00462E3D" w:rsidRPr="005C1DEC" w:rsidRDefault="0039589A" w:rsidP="0024111D">
      <w:pPr>
        <w:pStyle w:val="JuPara"/>
      </w:pPr>
      <w:r w:rsidRPr="005C1DEC">
        <w:t>e) od dnia 19 października 1976 r. do dnia 5 lutego 1977 r. (złożenie wyroku w sekretariacie Sądu Kasacyjnego).</w:t>
      </w:r>
    </w:p>
    <w:p w14:paraId="538D8E7F" w14:textId="77777777" w:rsidR="00462E3D" w:rsidRPr="005C1DEC" w:rsidRDefault="0039589A" w:rsidP="0024111D">
      <w:pPr>
        <w:pStyle w:val="JuPara"/>
      </w:pPr>
      <w:r w:rsidRPr="005C1DEC">
        <w:t>Okres od dnia 12 grudnia 1974 r. do dnia 12 lutego 1975 r. nie podlega uwzględnieniu, ponieważ odpowiada terminowi przysługującemu stronom na wniesienie odwołania w kwestiach prawnych.</w:t>
      </w:r>
    </w:p>
    <w:p w14:paraId="78A08529" w14:textId="0AEFB29C" w:rsidR="00462E3D" w:rsidRPr="005C1DEC" w:rsidRDefault="0039589A" w:rsidP="0024111D">
      <w:pPr>
        <w:pStyle w:val="JuPara"/>
      </w:pPr>
      <w:r w:rsidRPr="005C1DEC">
        <w:t>36.  Większość członków Komisji z jednej strony uznała, że</w:t>
      </w:r>
      <w:r w:rsidR="005E333B" w:rsidRPr="005C1DEC">
        <w:t> </w:t>
      </w:r>
      <w:r w:rsidRPr="005C1DEC">
        <w:t>poszczególne etapy postępowania charakteryzowały się opóźnieniami, których prawdopodobnie można było uniknąć, ale ogólnego czasu trwania postępowania nie można uznać za niezgodny z art. 6 ust. 1</w:t>
      </w:r>
      <w:r w:rsidR="005E333B" w:rsidRPr="005C1DEC">
        <w:t xml:space="preserve"> </w:t>
      </w:r>
      <w:r w:rsidRPr="005C1DEC">
        <w:t xml:space="preserve">. </w:t>
      </w:r>
      <w:r w:rsidR="005E333B" w:rsidRPr="005C1DEC">
        <w:t>Zdaniem</w:t>
      </w:r>
      <w:r w:rsidRPr="005C1DEC">
        <w:t xml:space="preserve"> mniejszości z drugiej strony odstęp</w:t>
      </w:r>
      <w:r w:rsidR="005E333B" w:rsidRPr="005C1DEC">
        <w:t>y</w:t>
      </w:r>
      <w:r w:rsidRPr="005C1DEC">
        <w:t xml:space="preserve"> między </w:t>
      </w:r>
      <w:r w:rsidR="004A3537">
        <w:t>wydaniem</w:t>
      </w:r>
      <w:r w:rsidR="004A3537" w:rsidRPr="005C1DEC">
        <w:t xml:space="preserve"> </w:t>
      </w:r>
      <w:r w:rsidRPr="005C1DEC">
        <w:t>wyroków Sądu Apelacyjnego w Wenecji i Sądu Kasacyjnego a ich złożeniem w</w:t>
      </w:r>
      <w:r w:rsidR="005E333B" w:rsidRPr="005C1DEC">
        <w:t> </w:t>
      </w:r>
      <w:r w:rsidRPr="005C1DEC">
        <w:t>sekretaria</w:t>
      </w:r>
      <w:r w:rsidR="005E333B" w:rsidRPr="005C1DEC">
        <w:t xml:space="preserve">tach sądów </w:t>
      </w:r>
      <w:r w:rsidRPr="005C1DEC">
        <w:t>(okres od</w:t>
      </w:r>
      <w:r w:rsidR="00AF77EE" w:rsidRPr="005C1DEC">
        <w:t xml:space="preserve"> dnia</w:t>
      </w:r>
      <w:r w:rsidRPr="005C1DEC">
        <w:t xml:space="preserve"> 8 października 1974 r. do </w:t>
      </w:r>
      <w:r w:rsidR="00AF77EE" w:rsidRPr="005C1DEC">
        <w:t xml:space="preserve">dnia </w:t>
      </w:r>
      <w:r w:rsidRPr="005C1DEC">
        <w:t>12</w:t>
      </w:r>
      <w:r w:rsidR="00AF77EE" w:rsidRPr="005C1DEC">
        <w:t> </w:t>
      </w:r>
      <w:r w:rsidRPr="005C1DEC">
        <w:t>grudnia 1974 r.</w:t>
      </w:r>
      <w:r w:rsidR="00AF77EE" w:rsidRPr="005C1DEC">
        <w:t xml:space="preserve"> oraz</w:t>
      </w:r>
      <w:r w:rsidRPr="005C1DEC">
        <w:t xml:space="preserve"> od </w:t>
      </w:r>
      <w:r w:rsidR="00AF77EE" w:rsidRPr="005C1DEC">
        <w:t xml:space="preserve">dnia </w:t>
      </w:r>
      <w:r w:rsidRPr="005C1DEC">
        <w:t xml:space="preserve">19 października 1976 r. do </w:t>
      </w:r>
      <w:r w:rsidR="00AF77EE" w:rsidRPr="005C1DEC">
        <w:t xml:space="preserve">dnia </w:t>
      </w:r>
      <w:r w:rsidRPr="005C1DEC">
        <w:t>5 lutego 1977 r.)</w:t>
      </w:r>
      <w:r w:rsidR="00AF77EE" w:rsidRPr="005C1DEC">
        <w:t xml:space="preserve">, jak też odstęp </w:t>
      </w:r>
      <w:r w:rsidRPr="005C1DEC">
        <w:t>między złożeniem przez skarżącego odpowiedzi na</w:t>
      </w:r>
      <w:r w:rsidR="00AF77EE" w:rsidRPr="005C1DEC">
        <w:t> </w:t>
      </w:r>
      <w:r w:rsidRPr="005C1DEC">
        <w:t xml:space="preserve">odwołanie wzajemne a pierwszą rozprawą (okres od </w:t>
      </w:r>
      <w:r w:rsidR="00AF77EE" w:rsidRPr="005C1DEC">
        <w:t xml:space="preserve">dnia </w:t>
      </w:r>
      <w:r w:rsidRPr="005C1DEC">
        <w:t xml:space="preserve">3 maja 1975 r. do </w:t>
      </w:r>
      <w:r w:rsidR="00AF77EE" w:rsidRPr="005C1DEC">
        <w:t xml:space="preserve">dnia </w:t>
      </w:r>
      <w:r w:rsidRPr="005C1DEC">
        <w:t>18 lutego 1976 r.) nie były zgodne z wymogiem „rozsądnego terminu”.</w:t>
      </w:r>
    </w:p>
    <w:p w14:paraId="41216CBB" w14:textId="28A3B1A4" w:rsidR="00462E3D" w:rsidRPr="005C1DEC" w:rsidRDefault="0039589A" w:rsidP="0024111D">
      <w:pPr>
        <w:pStyle w:val="JuPara"/>
      </w:pPr>
      <w:r w:rsidRPr="005C1DEC">
        <w:lastRenderedPageBreak/>
        <w:t xml:space="preserve">Zdaniem Rządu nie wykazano, aby czas trwania postępowania był nadmierny, a w każdym razie </w:t>
      </w:r>
      <w:r w:rsidR="00AF77EE" w:rsidRPr="005C1DEC">
        <w:t xml:space="preserve">czas ten </w:t>
      </w:r>
      <w:r w:rsidRPr="005C1DEC">
        <w:t xml:space="preserve">wynikał z zawiłości sprawy, zachowania stron, komplikacji proceduralnych na etapie postępowania kasacyjnego (złożenie odwołania wzajemnego i odpowiedzi na nie, zob. </w:t>
      </w:r>
      <w:r w:rsidR="009F6ECF">
        <w:t>§</w:t>
      </w:r>
      <w:r w:rsidR="00A923B0">
        <w:t> </w:t>
      </w:r>
      <w:r w:rsidRPr="005C1DEC">
        <w:t>13 powyżej) oraz celowości, z punktu widzenia III Izby Cywilnej, odroczenia wydania wyroku do czasu wydania orzeczenia w</w:t>
      </w:r>
      <w:r w:rsidR="00E10927">
        <w:t> </w:t>
      </w:r>
      <w:r w:rsidRPr="005C1DEC">
        <w:t xml:space="preserve">podobnej sprawie przez Sąd Kasacyjny </w:t>
      </w:r>
      <w:r w:rsidR="00AF77EE" w:rsidRPr="005C1DEC">
        <w:t xml:space="preserve">obradujący </w:t>
      </w:r>
      <w:r w:rsidRPr="005C1DEC">
        <w:t>na posiedzeniu plenarnym. Rząd dodał, że nie należy brać pod uwagę terminów przysługujących stronom na</w:t>
      </w:r>
      <w:r w:rsidR="00AF77EE" w:rsidRPr="005C1DEC">
        <w:t> </w:t>
      </w:r>
      <w:r w:rsidRPr="005C1DEC">
        <w:t xml:space="preserve">złożenie </w:t>
      </w:r>
      <w:proofErr w:type="spellStart"/>
      <w:r w:rsidRPr="005C1DEC">
        <w:t>odwołań</w:t>
      </w:r>
      <w:proofErr w:type="spellEnd"/>
      <w:r w:rsidRPr="005C1DEC">
        <w:t xml:space="preserve"> wzajemnych i odpowiedzi na nie, tj. okresu od 12 dnia lutego do dnia 3 maja 1975 r.</w:t>
      </w:r>
    </w:p>
    <w:p w14:paraId="3A551F12" w14:textId="191FDBAA" w:rsidR="00462E3D" w:rsidRPr="005C1DEC" w:rsidRDefault="0039589A" w:rsidP="0024111D">
      <w:pPr>
        <w:pStyle w:val="JuPara"/>
      </w:pPr>
      <w:r w:rsidRPr="005C1DEC">
        <w:t xml:space="preserve">37.  W ostatniej kwestii Trybunał jest tego samego zdania co Rząd. Jeśli chodzi o pozostałe cztery etapy (zob. </w:t>
      </w:r>
      <w:r w:rsidR="009F6ECF">
        <w:t>§</w:t>
      </w:r>
      <w:r w:rsidRPr="005C1DEC">
        <w:t xml:space="preserve">35 powyżej), </w:t>
      </w:r>
      <w:r w:rsidR="00A72F51">
        <w:t>Trybunał</w:t>
      </w:r>
      <w:r w:rsidR="00A72F51" w:rsidRPr="005C1DEC">
        <w:t xml:space="preserve"> </w:t>
      </w:r>
      <w:r w:rsidRPr="005C1DEC">
        <w:t xml:space="preserve">nie uważa, aby czas ich trwania był nierozsądny. Prawdą jest, że rozprawa przed Sądem Kasacyjnym mogła odbyć się wcześniej </w:t>
      </w:r>
      <w:r w:rsidR="00AF77EE" w:rsidRPr="005C1DEC">
        <w:t xml:space="preserve">– </w:t>
      </w:r>
      <w:r w:rsidRPr="005C1DEC">
        <w:t xml:space="preserve">choć nie wiadomo dokładnie, kiedy wyznaczono jej termin (zob. </w:t>
      </w:r>
      <w:r w:rsidR="009F6ECF">
        <w:t>§</w:t>
      </w:r>
      <w:r w:rsidR="00A72F51">
        <w:t> </w:t>
      </w:r>
      <w:r w:rsidRPr="005C1DEC">
        <w:t>13 powyżej), można założyć, że sprawa była gotowa do rozpoznania od dnia 3</w:t>
      </w:r>
      <w:r w:rsidR="00A72F51">
        <w:t> </w:t>
      </w:r>
      <w:r w:rsidRPr="005C1DEC">
        <w:t>maja 1975 r., po</w:t>
      </w:r>
      <w:r w:rsidR="00AF77EE" w:rsidRPr="005C1DEC">
        <w:t> </w:t>
      </w:r>
      <w:r w:rsidRPr="005C1DEC">
        <w:t xml:space="preserve">złożeniu </w:t>
      </w:r>
      <w:proofErr w:type="spellStart"/>
      <w:r w:rsidRPr="005C1DEC">
        <w:t>odwołań</w:t>
      </w:r>
      <w:proofErr w:type="spellEnd"/>
      <w:r w:rsidRPr="005C1DEC">
        <w:t xml:space="preserve"> i odpowiedzi. Ponadto</w:t>
      </w:r>
      <w:r w:rsidR="00B54417">
        <w:t>,</w:t>
      </w:r>
      <w:r w:rsidRPr="005C1DEC">
        <w:t xml:space="preserve"> </w:t>
      </w:r>
      <w:r w:rsidR="00B12DE0">
        <w:t xml:space="preserve">co jest także </w:t>
      </w:r>
      <w:r w:rsidRPr="005C1DEC">
        <w:t>zgodne z</w:t>
      </w:r>
      <w:r w:rsidR="00A72F51">
        <w:t> </w:t>
      </w:r>
      <w:r w:rsidRPr="005C1DEC">
        <w:t>prawem włoskim (art. 120 dekretu królewskiego z dnia 18</w:t>
      </w:r>
      <w:r w:rsidR="00D11267">
        <w:t> </w:t>
      </w:r>
      <w:r w:rsidRPr="005C1DEC">
        <w:t xml:space="preserve">grudnia 1941 r., zob. </w:t>
      </w:r>
      <w:r w:rsidR="009F6ECF">
        <w:t>§</w:t>
      </w:r>
      <w:r w:rsidR="0041590E">
        <w:t> </w:t>
      </w:r>
      <w:r w:rsidRPr="005C1DEC">
        <w:t>13 powyżej), odstęp między przyjęciem wyroków Sądu Apelacyjnego w</w:t>
      </w:r>
      <w:r w:rsidR="00AF77EE" w:rsidRPr="005C1DEC">
        <w:t> </w:t>
      </w:r>
      <w:r w:rsidRPr="005C1DEC">
        <w:t>Wenecji i Sądu Kasacyjnego a ich złożeniem w</w:t>
      </w:r>
      <w:r w:rsidR="00D1001C">
        <w:t> </w:t>
      </w:r>
      <w:r w:rsidRPr="005C1DEC">
        <w:t>sekretaria</w:t>
      </w:r>
      <w:r w:rsidR="00AF77EE" w:rsidRPr="005C1DEC">
        <w:t>tach</w:t>
      </w:r>
      <w:r w:rsidRPr="005C1DEC">
        <w:t xml:space="preserve"> (odpowiednio między dniem 8 października a</w:t>
      </w:r>
      <w:r w:rsidR="00D11267">
        <w:t> </w:t>
      </w:r>
      <w:r w:rsidR="00AF77EE" w:rsidRPr="005C1DEC">
        <w:t xml:space="preserve">dniem </w:t>
      </w:r>
      <w:r w:rsidRPr="005C1DEC">
        <w:t>12</w:t>
      </w:r>
      <w:r w:rsidR="00D1001C">
        <w:t> </w:t>
      </w:r>
      <w:r w:rsidRPr="005C1DEC">
        <w:t xml:space="preserve">grudnia 1974 r. oraz dniem 19 października 1976 r. a </w:t>
      </w:r>
      <w:r w:rsidR="00AF77EE" w:rsidRPr="005C1DEC">
        <w:t xml:space="preserve">dniem </w:t>
      </w:r>
      <w:r w:rsidRPr="005C1DEC">
        <w:t>5</w:t>
      </w:r>
      <w:r w:rsidR="00D11267">
        <w:t> </w:t>
      </w:r>
      <w:r w:rsidRPr="005C1DEC">
        <w:t>lutego 1977</w:t>
      </w:r>
      <w:r w:rsidR="00DB6583">
        <w:t> </w:t>
      </w:r>
      <w:r w:rsidRPr="005C1DEC">
        <w:t>r.) nie powinien był być tak długi. Jakkolwiek tych opóźnień można było prawdopodobnie uniknąć, nie są one jednak na tyle poważne, aby prowadzić do wniosku, że</w:t>
      </w:r>
      <w:r w:rsidR="00AF77EE" w:rsidRPr="005C1DEC">
        <w:t> </w:t>
      </w:r>
      <w:r w:rsidRPr="005C1DEC">
        <w:t>całkowity czas trwania postępowania był nadmierny. Dopuszczalny termin nie został zatem przekroczony.</w:t>
      </w:r>
    </w:p>
    <w:p w14:paraId="6E95C6E9" w14:textId="77777777" w:rsidR="00462E3D" w:rsidRPr="005C1DEC" w:rsidRDefault="0039589A" w:rsidP="0024111D">
      <w:pPr>
        <w:pStyle w:val="JuHHead"/>
      </w:pPr>
      <w:r w:rsidRPr="005C1DEC">
        <w:t>Z TYCH PRZYCZYN TRYBUNAŁ</w:t>
      </w:r>
    </w:p>
    <w:p w14:paraId="02FCBC87" w14:textId="763AC898" w:rsidR="00462E3D" w:rsidRPr="005C1DEC" w:rsidRDefault="0039589A" w:rsidP="005D0C0D">
      <w:pPr>
        <w:pStyle w:val="JuList"/>
      </w:pPr>
      <w:r w:rsidRPr="005C1DEC">
        <w:t>1. orzeka jednogłośnie, że brak publicznego ogłoszenia wyroku Sądu Kasacyjnego nie stanowił naruszenia art. 6 ust. 1</w:t>
      </w:r>
      <w:r w:rsidR="00AF77EE" w:rsidRPr="005C1DEC">
        <w:t xml:space="preserve"> </w:t>
      </w:r>
      <w:r w:rsidRPr="005C1DEC">
        <w:t>;</w:t>
      </w:r>
    </w:p>
    <w:p w14:paraId="34D93F77" w14:textId="77777777" w:rsidR="0024111D" w:rsidRPr="005C1DEC" w:rsidRDefault="0024111D" w:rsidP="005D0C0D">
      <w:pPr>
        <w:pStyle w:val="JuList"/>
      </w:pPr>
    </w:p>
    <w:p w14:paraId="0D648975" w14:textId="482E6621" w:rsidR="00462E3D" w:rsidRPr="005C1DEC" w:rsidRDefault="0039589A" w:rsidP="005D0C0D">
      <w:pPr>
        <w:pStyle w:val="JuList"/>
      </w:pPr>
      <w:r w:rsidRPr="005C1DEC">
        <w:t>2. orzeka, czternastoma głosami do jednego, iż nie doszło również do</w:t>
      </w:r>
      <w:r w:rsidR="00AF77EE" w:rsidRPr="005C1DEC">
        <w:t> </w:t>
      </w:r>
      <w:r w:rsidRPr="005C1DEC">
        <w:t xml:space="preserve">naruszenia art. 6 ust. 1 </w:t>
      </w:r>
      <w:r w:rsidR="00D541FA" w:rsidRPr="005C1DEC">
        <w:t xml:space="preserve"> </w:t>
      </w:r>
      <w:r w:rsidRPr="005C1DEC">
        <w:t>w odniesieniu do zachowania wymogu „rozsądnego terminu”.</w:t>
      </w:r>
    </w:p>
    <w:p w14:paraId="64FA1416" w14:textId="77777777" w:rsidR="0024111D" w:rsidRPr="005C1DEC" w:rsidRDefault="0024111D" w:rsidP="00CC4B24"/>
    <w:p w14:paraId="68E16DE0" w14:textId="09FED8D0" w:rsidR="00462E3D" w:rsidRPr="005C1DEC" w:rsidRDefault="0039589A" w:rsidP="005D0C0D">
      <w:pPr>
        <w:pStyle w:val="JuParaLast"/>
      </w:pPr>
      <w:r w:rsidRPr="005C1DEC">
        <w:t xml:space="preserve">Sporządzono w języku angielskim i francuskim, </w:t>
      </w:r>
      <w:r w:rsidR="00AF77EE" w:rsidRPr="005C1DEC">
        <w:t>gdzie</w:t>
      </w:r>
      <w:r w:rsidRPr="005C1DEC">
        <w:t xml:space="preserve"> rozstrzygająca jest wersja </w:t>
      </w:r>
      <w:r w:rsidR="00AF77EE" w:rsidRPr="005C1DEC">
        <w:t>francuska</w:t>
      </w:r>
      <w:r w:rsidRPr="005C1DEC">
        <w:t>, w Pałacu Praw Człowieka w Strasburgu, dnia ósmego grudnia tysiąc dziewięćset osiemdziesiątego trzeciego roku.</w:t>
      </w:r>
    </w:p>
    <w:p w14:paraId="2B411B12" w14:textId="77777777" w:rsidR="0024111D" w:rsidRPr="005C1DEC" w:rsidRDefault="0024111D" w:rsidP="00CC4B24"/>
    <w:p w14:paraId="7BB83C34" w14:textId="77777777" w:rsidR="0024111D" w:rsidRPr="005C1DEC" w:rsidRDefault="0039589A" w:rsidP="005D0C0D">
      <w:pPr>
        <w:pStyle w:val="JuSigned"/>
        <w:jc w:val="right"/>
      </w:pPr>
      <w:proofErr w:type="spellStart"/>
      <w:r w:rsidRPr="005C1DEC">
        <w:t>Gérard</w:t>
      </w:r>
      <w:proofErr w:type="spellEnd"/>
      <w:r w:rsidRPr="005C1DEC">
        <w:t xml:space="preserve"> </w:t>
      </w:r>
      <w:r w:rsidRPr="005C1DEC">
        <w:rPr>
          <w:rStyle w:val="JuNames"/>
        </w:rPr>
        <w:t>WIARDA</w:t>
      </w:r>
    </w:p>
    <w:p w14:paraId="65EA9FB5" w14:textId="77777777" w:rsidR="00462E3D" w:rsidRPr="005C1DEC" w:rsidRDefault="0039589A" w:rsidP="005D0C0D">
      <w:pPr>
        <w:pStyle w:val="JuSigned"/>
        <w:jc w:val="right"/>
      </w:pPr>
      <w:r w:rsidRPr="005C1DEC">
        <w:t>Przewodniczący</w:t>
      </w:r>
    </w:p>
    <w:p w14:paraId="74FDD6AA" w14:textId="77777777" w:rsidR="0024111D" w:rsidRPr="005C1DEC" w:rsidRDefault="0024111D" w:rsidP="005D0C0D">
      <w:pPr>
        <w:pStyle w:val="JuSigned"/>
      </w:pPr>
    </w:p>
    <w:p w14:paraId="492137E3" w14:textId="77777777" w:rsidR="0024111D" w:rsidRPr="005C1DEC" w:rsidRDefault="0039589A" w:rsidP="005D0C0D">
      <w:pPr>
        <w:pStyle w:val="JuSigned"/>
      </w:pPr>
      <w:proofErr w:type="spellStart"/>
      <w:r w:rsidRPr="005C1DEC">
        <w:t>Marc-André</w:t>
      </w:r>
      <w:proofErr w:type="spellEnd"/>
      <w:r w:rsidRPr="005C1DEC">
        <w:t xml:space="preserve"> </w:t>
      </w:r>
      <w:r w:rsidRPr="005C1DEC">
        <w:rPr>
          <w:rStyle w:val="JuNames"/>
        </w:rPr>
        <w:t>EISSEN</w:t>
      </w:r>
    </w:p>
    <w:p w14:paraId="1A69CA52" w14:textId="77777777" w:rsidR="00462E3D" w:rsidRPr="005C1DEC" w:rsidRDefault="0039589A" w:rsidP="005D0C0D">
      <w:pPr>
        <w:pStyle w:val="JuSigned"/>
      </w:pPr>
      <w:r w:rsidRPr="005C1DEC">
        <w:t>Szef Kancelarii</w:t>
      </w:r>
    </w:p>
    <w:p w14:paraId="678370DF" w14:textId="77777777" w:rsidR="0024111D" w:rsidRPr="005C1DEC" w:rsidRDefault="0024111D" w:rsidP="00CC4B24"/>
    <w:p w14:paraId="388E06FC" w14:textId="77777777" w:rsidR="005D0C0D" w:rsidRPr="005C1DEC" w:rsidRDefault="005D0C0D" w:rsidP="005D0C0D">
      <w:pPr>
        <w:pStyle w:val="JuParaLast"/>
      </w:pPr>
    </w:p>
    <w:p w14:paraId="3BAEC192" w14:textId="77777777" w:rsidR="005D0C0D" w:rsidRPr="005C1DEC" w:rsidRDefault="005D0C0D" w:rsidP="005D0C0D">
      <w:pPr>
        <w:pStyle w:val="JuParaLast"/>
      </w:pPr>
    </w:p>
    <w:p w14:paraId="3A44D794" w14:textId="3710E405" w:rsidR="00462E3D" w:rsidRPr="005C1DEC" w:rsidRDefault="0039589A" w:rsidP="005D0C0D">
      <w:pPr>
        <w:pStyle w:val="JuParaLast"/>
      </w:pPr>
      <w:r w:rsidRPr="005C1DEC">
        <w:t xml:space="preserve">Do niniejszego wyroku </w:t>
      </w:r>
      <w:r w:rsidR="00F137CF">
        <w:t>do</w:t>
      </w:r>
      <w:r w:rsidRPr="005C1DEC">
        <w:t>łączono następujące opinie odrębne zgodnie z</w:t>
      </w:r>
      <w:r w:rsidR="00AF77EE" w:rsidRPr="005C1DEC">
        <w:t> </w:t>
      </w:r>
      <w:r w:rsidRPr="005C1DEC">
        <w:t xml:space="preserve">art. 51 ust. 2 </w:t>
      </w:r>
      <w:r w:rsidR="00E80FBD" w:rsidRPr="005C1DEC">
        <w:t xml:space="preserve"> </w:t>
      </w:r>
      <w:r w:rsidRPr="005C1DEC">
        <w:t>Konwencji i Reguł</w:t>
      </w:r>
      <w:r w:rsidR="00AF77EE" w:rsidRPr="005C1DEC">
        <w:t>ą</w:t>
      </w:r>
      <w:r w:rsidRPr="005C1DEC">
        <w:t xml:space="preserve"> 50 § 2 Regulaminu Trybunału:</w:t>
      </w:r>
    </w:p>
    <w:p w14:paraId="7E0F24ED" w14:textId="77777777" w:rsidR="00462E3D" w:rsidRPr="005C1DEC" w:rsidRDefault="0039589A" w:rsidP="005D0C0D">
      <w:pPr>
        <w:pStyle w:val="JuParaLast"/>
      </w:pPr>
      <w:r w:rsidRPr="005C1DEC">
        <w:t xml:space="preserve">- opinię zgodną pana </w:t>
      </w:r>
      <w:proofErr w:type="spellStart"/>
      <w:r w:rsidRPr="005C1DEC">
        <w:t>Ganshofa</w:t>
      </w:r>
      <w:proofErr w:type="spellEnd"/>
      <w:r w:rsidRPr="005C1DEC">
        <w:t xml:space="preserve"> van der </w:t>
      </w:r>
      <w:proofErr w:type="spellStart"/>
      <w:r w:rsidRPr="005C1DEC">
        <w:t>Meerscha</w:t>
      </w:r>
      <w:proofErr w:type="spellEnd"/>
      <w:r w:rsidRPr="005C1DEC">
        <w:t>;</w:t>
      </w:r>
    </w:p>
    <w:p w14:paraId="260881F9" w14:textId="77777777" w:rsidR="00462E3D" w:rsidRPr="005C1DEC" w:rsidRDefault="0039589A" w:rsidP="005D0C0D">
      <w:pPr>
        <w:pStyle w:val="JuParaLast"/>
      </w:pPr>
      <w:r w:rsidRPr="005C1DEC">
        <w:t xml:space="preserve">- opinię rozbieżną pana </w:t>
      </w:r>
      <w:proofErr w:type="spellStart"/>
      <w:r w:rsidRPr="005C1DEC">
        <w:t>Pinheiro</w:t>
      </w:r>
      <w:proofErr w:type="spellEnd"/>
      <w:r w:rsidRPr="005C1DEC">
        <w:t xml:space="preserve"> </w:t>
      </w:r>
      <w:proofErr w:type="spellStart"/>
      <w:r w:rsidRPr="005C1DEC">
        <w:t>Farinhy</w:t>
      </w:r>
      <w:proofErr w:type="spellEnd"/>
      <w:r w:rsidRPr="005C1DEC">
        <w:t>.</w:t>
      </w:r>
    </w:p>
    <w:p w14:paraId="2F6EFA43" w14:textId="77777777" w:rsidR="0024111D" w:rsidRPr="005C1DEC" w:rsidRDefault="0024111D" w:rsidP="00CC4B24"/>
    <w:p w14:paraId="4F8396C9" w14:textId="72216F2F" w:rsidR="00462E3D" w:rsidRPr="005C1DEC" w:rsidRDefault="0039589A" w:rsidP="005D0C0D">
      <w:pPr>
        <w:jc w:val="right"/>
      </w:pPr>
      <w:r w:rsidRPr="005C1DEC">
        <w:t>G.W.</w:t>
      </w:r>
    </w:p>
    <w:p w14:paraId="063C6A93" w14:textId="07B35776" w:rsidR="00462E3D" w:rsidRPr="005C1DEC" w:rsidRDefault="0039589A" w:rsidP="005D0C0D">
      <w:pPr>
        <w:jc w:val="right"/>
      </w:pPr>
      <w:r w:rsidRPr="005C1DEC">
        <w:t>M.-A.E.</w:t>
      </w:r>
    </w:p>
    <w:p w14:paraId="56D13CCD" w14:textId="77777777" w:rsidR="005D0C0D" w:rsidRPr="005C1DEC" w:rsidRDefault="005D0C0D" w:rsidP="00CC4B24">
      <w:pPr>
        <w:sectPr w:rsidR="005D0C0D" w:rsidRPr="005C1DEC" w:rsidSect="000E5062">
          <w:headerReference w:type="even" r:id="rId12"/>
          <w:headerReference w:type="default" r:id="rId13"/>
          <w:footnotePr>
            <w:numRestart w:val="eachSect"/>
          </w:footnotePr>
          <w:type w:val="continuous"/>
          <w:pgSz w:w="11906" w:h="16838" w:code="9"/>
          <w:pgMar w:top="2274" w:right="2274" w:bottom="2274" w:left="2274" w:header="1701" w:footer="720" w:gutter="0"/>
          <w:pgNumType w:start="0"/>
          <w:cols w:space="720"/>
          <w:noEndnote/>
        </w:sectPr>
      </w:pPr>
    </w:p>
    <w:p w14:paraId="3416758A" w14:textId="77777777" w:rsidR="0024111D" w:rsidRPr="005C1DEC" w:rsidRDefault="0024111D" w:rsidP="00CC4B24"/>
    <w:p w14:paraId="5CA80CA4" w14:textId="77777777" w:rsidR="00462E3D" w:rsidRPr="005C1DEC" w:rsidRDefault="005D0C0D" w:rsidP="003E4F8F">
      <w:pPr>
        <w:pStyle w:val="OpiHHead"/>
      </w:pPr>
      <w:r w:rsidRPr="005C1DEC">
        <w:br w:type="page"/>
      </w:r>
      <w:r w:rsidRPr="005C1DEC">
        <w:lastRenderedPageBreak/>
        <w:t>OPINIA ZGODNA P. GANSHOFA VAN DER MEERSCHA</w:t>
      </w:r>
    </w:p>
    <w:p w14:paraId="35F9E3CB" w14:textId="77777777" w:rsidR="00462E3D" w:rsidRPr="005C1DEC" w:rsidRDefault="0039589A" w:rsidP="003E4F8F">
      <w:pPr>
        <w:pStyle w:val="OpiTranslation"/>
      </w:pPr>
      <w:r w:rsidRPr="005C1DEC">
        <w:t>(Tłumaczenie)</w:t>
      </w:r>
    </w:p>
    <w:p w14:paraId="4EA4B205" w14:textId="1E085A1A" w:rsidR="00462E3D" w:rsidRPr="005C1DEC" w:rsidRDefault="0039589A" w:rsidP="003E4F8F">
      <w:pPr>
        <w:pStyle w:val="OpiPara"/>
      </w:pPr>
      <w:r w:rsidRPr="005C1DEC">
        <w:t xml:space="preserve">Podobnie jak moi szanowni koledzy jestem zdania, że brak publicznego ogłoszenia wyroku włoskiego Sądu Kasacyjnego nie stanowił naruszenia art. 6 ust. 1 </w:t>
      </w:r>
      <w:r w:rsidR="00BA496E" w:rsidRPr="005C1DEC">
        <w:t xml:space="preserve"> </w:t>
      </w:r>
      <w:r w:rsidRPr="005C1DEC">
        <w:t>Konwencji w niniejszej sprawie; nie mogę jednak zgodzić się z jedną z przesłanek, na których Trybunał oparł swoją decyzję.</w:t>
      </w:r>
    </w:p>
    <w:p w14:paraId="1F4E4A67" w14:textId="41755975" w:rsidR="00462E3D" w:rsidRPr="005C1DEC" w:rsidRDefault="0039589A" w:rsidP="003E4F8F">
      <w:pPr>
        <w:pStyle w:val="OpiPara"/>
      </w:pPr>
      <w:r w:rsidRPr="005C1DEC">
        <w:t xml:space="preserve">Żałuję, że w </w:t>
      </w:r>
      <w:r w:rsidR="009F6ECF">
        <w:t>§</w:t>
      </w:r>
      <w:r w:rsidR="0033466B">
        <w:t> </w:t>
      </w:r>
      <w:r w:rsidRPr="005C1DEC">
        <w:t xml:space="preserve">27 wyroku Trybunał odnosi się celem uzasadnienia braku naruszenia do faktu, iż rola Sądu Kasacyjnego </w:t>
      </w:r>
      <w:r w:rsidR="00BA496E" w:rsidRPr="005C1DEC">
        <w:t>„</w:t>
      </w:r>
      <w:r w:rsidRPr="005C1DEC">
        <w:t>ograniczała się do kontroli prawnej orzeczenia Sądu Apelacyjnego w</w:t>
      </w:r>
      <w:r w:rsidR="00BA496E" w:rsidRPr="005C1DEC">
        <w:t> </w:t>
      </w:r>
      <w:r w:rsidRPr="005C1DEC">
        <w:t>Wenecji”.</w:t>
      </w:r>
    </w:p>
    <w:p w14:paraId="19890A11" w14:textId="4DF5B851" w:rsidR="00462E3D" w:rsidRPr="005C1DEC" w:rsidRDefault="0039589A" w:rsidP="003E4F8F">
      <w:pPr>
        <w:pStyle w:val="OpiPara"/>
      </w:pPr>
      <w:r w:rsidRPr="005C1DEC">
        <w:t xml:space="preserve">Najwyraźniej nie jest to tylko </w:t>
      </w:r>
      <w:proofErr w:type="spellStart"/>
      <w:r w:rsidRPr="005C1DEC">
        <w:rPr>
          <w:i/>
          <w:iCs/>
        </w:rPr>
        <w:t>obiter</w:t>
      </w:r>
      <w:proofErr w:type="spellEnd"/>
      <w:r w:rsidRPr="005C1DEC">
        <w:rPr>
          <w:i/>
          <w:iCs/>
        </w:rPr>
        <w:t xml:space="preserve"> dictum</w:t>
      </w:r>
      <w:r w:rsidRPr="005C1DEC">
        <w:t xml:space="preserve">, a wrażenie to wzmacnia fakt, że w </w:t>
      </w:r>
      <w:r w:rsidR="009F6ECF">
        <w:t>§</w:t>
      </w:r>
      <w:r w:rsidR="0033466B">
        <w:t> </w:t>
      </w:r>
      <w:r w:rsidRPr="005C1DEC">
        <w:t>26 Trybunał przytacza również na poparcie swojej decyzji przykład, który można znaleźć w kilku państwach członkowskich Rady Europy, dotyczący procedury polegającej na złożeniu wyroku w</w:t>
      </w:r>
      <w:r w:rsidR="00BA496E" w:rsidRPr="005C1DEC">
        <w:t> publicznie dostępnym sekretariacie</w:t>
      </w:r>
      <w:r w:rsidRPr="005C1DEC">
        <w:t>, przy czym taka procedura jest stosowana „</w:t>
      </w:r>
      <w:r w:rsidR="00BA496E" w:rsidRPr="005C1DEC">
        <w:t>zwłaszcza</w:t>
      </w:r>
      <w:r w:rsidRPr="005C1DEC">
        <w:t xml:space="preserve"> [w</w:t>
      </w:r>
      <w:r w:rsidR="00BA496E" w:rsidRPr="005C1DEC">
        <w:t xml:space="preserve"> odniesieniu do</w:t>
      </w:r>
      <w:r w:rsidRPr="005C1DEC">
        <w:t>] sąd</w:t>
      </w:r>
      <w:r w:rsidR="00BA496E" w:rsidRPr="005C1DEC">
        <w:t>ów</w:t>
      </w:r>
      <w:r w:rsidRPr="005C1DEC">
        <w:t xml:space="preserve"> kasacyjnych”.</w:t>
      </w:r>
    </w:p>
    <w:p w14:paraId="3953EDF1" w14:textId="77777777" w:rsidR="003E4F8F" w:rsidRPr="005C1DEC" w:rsidRDefault="003E4F8F" w:rsidP="00CC4B24">
      <w:pPr>
        <w:sectPr w:rsidR="003E4F8F" w:rsidRPr="005C1DEC" w:rsidSect="00114651">
          <w:headerReference w:type="even" r:id="rId14"/>
          <w:headerReference w:type="default" r:id="rId15"/>
          <w:footnotePr>
            <w:numRestart w:val="eachSect"/>
          </w:footnotePr>
          <w:type w:val="continuous"/>
          <w:pgSz w:w="11906" w:h="16838" w:code="9"/>
          <w:pgMar w:top="2274" w:right="2274" w:bottom="2274" w:left="2274" w:header="1701" w:footer="720" w:gutter="0"/>
          <w:cols w:space="720"/>
          <w:noEndnote/>
        </w:sectPr>
      </w:pPr>
    </w:p>
    <w:p w14:paraId="63DC0021" w14:textId="77777777" w:rsidR="003E4F8F" w:rsidRPr="005C1DEC" w:rsidRDefault="003E4F8F" w:rsidP="00CC4B24"/>
    <w:p w14:paraId="09FDDA11" w14:textId="77777777" w:rsidR="00462E3D" w:rsidRPr="005C1DEC" w:rsidRDefault="003E4F8F" w:rsidP="00462E3D">
      <w:pPr>
        <w:pStyle w:val="OpiHHead"/>
      </w:pPr>
      <w:r w:rsidRPr="005C1DEC">
        <w:br w:type="page"/>
      </w:r>
      <w:r w:rsidRPr="005C1DEC">
        <w:lastRenderedPageBreak/>
        <w:t>OPINIA ROZBIEŻNA P. PINHEIRO FARINHY</w:t>
      </w:r>
    </w:p>
    <w:p w14:paraId="6AA37D1D" w14:textId="77777777" w:rsidR="00462E3D" w:rsidRPr="005C1DEC" w:rsidRDefault="0039589A" w:rsidP="00462E3D">
      <w:pPr>
        <w:pStyle w:val="OpiTranslation"/>
      </w:pPr>
      <w:r w:rsidRPr="005C1DEC">
        <w:t>(Tłumaczenie)</w:t>
      </w:r>
    </w:p>
    <w:p w14:paraId="1D03B18E" w14:textId="66ACDAF5" w:rsidR="00462E3D" w:rsidRPr="005C1DEC" w:rsidRDefault="0039589A" w:rsidP="00462E3D">
      <w:pPr>
        <w:pStyle w:val="OpiPara"/>
      </w:pPr>
      <w:r w:rsidRPr="005C1DEC">
        <w:t>1.  Z wielkim żalem nie mogę podzielić wniosku większości Trybunału, iż postępowanie przeprowadzono z zachowaniem „rozsądnego terminu”, o</w:t>
      </w:r>
      <w:r w:rsidR="00BA496E" w:rsidRPr="005C1DEC">
        <w:t> </w:t>
      </w:r>
      <w:r w:rsidRPr="005C1DEC">
        <w:t xml:space="preserve">którym mowa w art. 6 ust. 1 </w:t>
      </w:r>
      <w:r w:rsidR="00BA496E" w:rsidRPr="005C1DEC">
        <w:t xml:space="preserve"> </w:t>
      </w:r>
      <w:r w:rsidRPr="005C1DEC">
        <w:t>Konwencji.</w:t>
      </w:r>
    </w:p>
    <w:p w14:paraId="31BF5D45" w14:textId="1FC951F0" w:rsidR="00462E3D" w:rsidRPr="005C1DEC" w:rsidRDefault="0039589A" w:rsidP="00462E3D">
      <w:pPr>
        <w:pStyle w:val="OpiPara"/>
      </w:pPr>
      <w:r w:rsidRPr="005C1DEC">
        <w:t>2.  Podobnie jak większość jestem zdania, że</w:t>
      </w:r>
      <w:r w:rsidR="00BA496E" w:rsidRPr="005C1DEC">
        <w:t xml:space="preserve"> </w:t>
      </w:r>
      <w:r w:rsidRPr="005C1DEC">
        <w:t xml:space="preserve">„właściwy okres biegnie nie od chwili wszczęcia postępowania przed Sądem Okręgowym w Vicenzy w dniu 24 września 1971 r.” </w:t>
      </w:r>
      <w:r w:rsidR="00F41266" w:rsidRPr="005C1DEC">
        <w:t>– i</w:t>
      </w:r>
      <w:r w:rsidRPr="005C1DEC">
        <w:t xml:space="preserve"> tu podkreślam datę </w:t>
      </w:r>
      <w:r w:rsidR="00BA496E" w:rsidRPr="005C1DEC">
        <w:t xml:space="preserve">– </w:t>
      </w:r>
      <w:r w:rsidRPr="005C1DEC">
        <w:t>„ale dopiero od dnia 1</w:t>
      </w:r>
      <w:r w:rsidR="00BA496E" w:rsidRPr="005C1DEC">
        <w:t> </w:t>
      </w:r>
      <w:r w:rsidRPr="005C1DEC">
        <w:t>sierpnia 1973 r., kiedy to Włochy uznały prawo do złożenia skargi indywidualnej” oraz że „</w:t>
      </w:r>
      <w:r w:rsidR="004022B4">
        <w:t>[</w:t>
      </w:r>
      <w:r w:rsidRPr="005C1DEC">
        <w:t>p</w:t>
      </w:r>
      <w:r w:rsidR="004022B4">
        <w:t>]</w:t>
      </w:r>
      <w:proofErr w:type="spellStart"/>
      <w:r w:rsidRPr="005C1DEC">
        <w:t>rzy</w:t>
      </w:r>
      <w:proofErr w:type="spellEnd"/>
      <w:r w:rsidRPr="005C1DEC">
        <w:t xml:space="preserve"> ocenie rozsądnego charakteru okresu, jaki upłynął od dnia 31 lipca 1973 r., należy jednak wziąć </w:t>
      </w:r>
      <w:r w:rsidR="00BA496E" w:rsidRPr="005C1DEC">
        <w:t>pod uwagę ówczesny stan postępowania</w:t>
      </w:r>
      <w:r w:rsidRPr="005C1DEC">
        <w:t>.”</w:t>
      </w:r>
    </w:p>
    <w:p w14:paraId="1569DAE3" w14:textId="1058D98D" w:rsidR="00462E3D" w:rsidRPr="005C1DEC" w:rsidRDefault="0039589A" w:rsidP="00462E3D">
      <w:pPr>
        <w:pStyle w:val="OpiPara"/>
      </w:pPr>
      <w:r w:rsidRPr="005C1DEC">
        <w:t xml:space="preserve">3.  Zgadzam się również ze stwierdzeniem w </w:t>
      </w:r>
      <w:r w:rsidR="009F6ECF">
        <w:t>§</w:t>
      </w:r>
      <w:r w:rsidR="004022B4">
        <w:t> </w:t>
      </w:r>
      <w:r w:rsidRPr="005C1DEC">
        <w:t>31, który stanowi, że „</w:t>
      </w:r>
      <w:r w:rsidR="00C552A4">
        <w:t>[</w:t>
      </w:r>
      <w:r w:rsidRPr="005C1DEC">
        <w:t>r</w:t>
      </w:r>
      <w:r w:rsidR="00C552A4">
        <w:t>]</w:t>
      </w:r>
      <w:proofErr w:type="spellStart"/>
      <w:r w:rsidRPr="005C1DEC">
        <w:t>ozsądny</w:t>
      </w:r>
      <w:proofErr w:type="spellEnd"/>
      <w:r w:rsidRPr="005C1DEC">
        <w:t xml:space="preserve"> charakter czasu trwania postępowania należy oceniać w</w:t>
      </w:r>
      <w:r w:rsidR="00C10262">
        <w:t> </w:t>
      </w:r>
      <w:r w:rsidRPr="005C1DEC">
        <w:t>każdym przypadku w świetle konkretnych okoliczności i</w:t>
      </w:r>
      <w:r w:rsidR="00BA496E" w:rsidRPr="005C1DEC">
        <w:t> </w:t>
      </w:r>
      <w:r w:rsidRPr="005C1DEC">
        <w:t>z</w:t>
      </w:r>
      <w:r w:rsidR="00BA496E" w:rsidRPr="005C1DEC">
        <w:t> </w:t>
      </w:r>
      <w:r w:rsidRPr="005C1DEC">
        <w:t>uwzględnieniem kryteriów określonych w orzecznictwie Trybunału”; przy takim stanie rzeczy przechodzę teraz do zbadania konkretnej sprawy.</w:t>
      </w:r>
    </w:p>
    <w:p w14:paraId="18FF007F" w14:textId="168E9840" w:rsidR="00462E3D" w:rsidRPr="005C1DEC" w:rsidRDefault="0039589A" w:rsidP="00462E3D">
      <w:pPr>
        <w:pStyle w:val="OpiPara"/>
      </w:pPr>
      <w:r w:rsidRPr="005C1DEC">
        <w:t>4.  Zawisłość sprawy</w:t>
      </w:r>
    </w:p>
    <w:p w14:paraId="09C2CD4D" w14:textId="77777777" w:rsidR="00462E3D" w:rsidRPr="005C1DEC" w:rsidRDefault="0039589A" w:rsidP="00462E3D">
      <w:pPr>
        <w:pStyle w:val="OpiPara"/>
      </w:pPr>
      <w:r w:rsidRPr="005C1DEC">
        <w:t>Fakty były bezsporne.</w:t>
      </w:r>
    </w:p>
    <w:p w14:paraId="114AA930" w14:textId="77739F1F" w:rsidR="00462E3D" w:rsidRPr="005C1DEC" w:rsidRDefault="0039589A" w:rsidP="00462E3D">
      <w:pPr>
        <w:pStyle w:val="OpiPara"/>
      </w:pPr>
      <w:r w:rsidRPr="005C1DEC">
        <w:t>Choć sprawa dotyczyła złożonego zagadnienia interpretacji prawnej, należy wziąć pod uwagę fakt, że ustawa, która podlegała wykładni (</w:t>
      </w:r>
      <w:r w:rsidR="00BA496E" w:rsidRPr="005C1DEC">
        <w:t xml:space="preserve">ustawa </w:t>
      </w:r>
      <w:r w:rsidRPr="005C1DEC">
        <w:t>nr 590)</w:t>
      </w:r>
      <w:r w:rsidR="00CE41D2">
        <w:t>,</w:t>
      </w:r>
      <w:r w:rsidRPr="005C1DEC">
        <w:t xml:space="preserve"> pochodziła z dnia 26 maja 1965 r.; między tym dniem a</w:t>
      </w:r>
      <w:r w:rsidR="00CE41D2">
        <w:t> </w:t>
      </w:r>
      <w:r w:rsidRPr="005C1DEC">
        <w:t>momentem, w którym Sąd Kasacyjny został wezwany do zinterpretowania ustawy w</w:t>
      </w:r>
      <w:r w:rsidR="00BA496E" w:rsidRPr="005C1DEC">
        <w:t> </w:t>
      </w:r>
      <w:r w:rsidRPr="005C1DEC">
        <w:t>niniejszej sprawie, upłynęło ponad dziesięć lat. W związku z tym stwierdzam, że sprawa nie była zawiła, ponieważ wydaje mi się, iż okres dziesięciu lat jest zupełnie wystarczający na zbadanie ustawy, niezależnie od stopnia jej złożoności.</w:t>
      </w:r>
    </w:p>
    <w:p w14:paraId="78496256" w14:textId="29AC5A3B" w:rsidR="00462E3D" w:rsidRPr="005C1DEC" w:rsidRDefault="0039589A" w:rsidP="00462E3D">
      <w:pPr>
        <w:pStyle w:val="OpiPara"/>
      </w:pPr>
      <w:r w:rsidRPr="005C1DEC">
        <w:t xml:space="preserve">5.  Postępowanie pana </w:t>
      </w:r>
      <w:proofErr w:type="spellStart"/>
      <w:r w:rsidRPr="005C1DEC">
        <w:t>Pretto</w:t>
      </w:r>
      <w:proofErr w:type="spellEnd"/>
    </w:p>
    <w:p w14:paraId="324E7D85" w14:textId="77777777" w:rsidR="00462E3D" w:rsidRPr="005C1DEC" w:rsidRDefault="0039589A" w:rsidP="00462E3D">
      <w:pPr>
        <w:pStyle w:val="OpiPara"/>
      </w:pPr>
      <w:r w:rsidRPr="005C1DEC">
        <w:t xml:space="preserve">Przychylam się do opinii większości, iż „pan </w:t>
      </w:r>
      <w:proofErr w:type="spellStart"/>
      <w:r w:rsidRPr="005C1DEC">
        <w:t>Pretto</w:t>
      </w:r>
      <w:proofErr w:type="spellEnd"/>
      <w:r w:rsidRPr="005C1DEC">
        <w:t xml:space="preserve"> miał prawo w pełni wykorzystać terminy przewidziane prawem włoskim i [...] nigdy ich nie przekroczył”.</w:t>
      </w:r>
    </w:p>
    <w:p w14:paraId="08322FF6" w14:textId="77777777" w:rsidR="00462E3D" w:rsidRPr="005C1DEC" w:rsidRDefault="0039589A" w:rsidP="00462E3D">
      <w:pPr>
        <w:pStyle w:val="OpiPara"/>
      </w:pPr>
      <w:r w:rsidRPr="005C1DEC">
        <w:t xml:space="preserve">Zachowania pana </w:t>
      </w:r>
      <w:proofErr w:type="spellStart"/>
      <w:r w:rsidRPr="005C1DEC">
        <w:t>Pretto</w:t>
      </w:r>
      <w:proofErr w:type="spellEnd"/>
      <w:r w:rsidRPr="005C1DEC">
        <w:t xml:space="preserve"> nie można krytykować; moim zdaniem nie był on w żaden sposób odpowiedzialny za przedłużenie postępowania.</w:t>
      </w:r>
    </w:p>
    <w:p w14:paraId="08669F47" w14:textId="540E478C" w:rsidR="00462E3D" w:rsidRPr="005C1DEC" w:rsidRDefault="0039589A" w:rsidP="00462E3D">
      <w:pPr>
        <w:pStyle w:val="OpiPara"/>
      </w:pPr>
      <w:r w:rsidRPr="005C1DEC">
        <w:t>6.  Postępowanie organów sądowych</w:t>
      </w:r>
    </w:p>
    <w:p w14:paraId="63F90F07" w14:textId="42DBB5F4" w:rsidR="00462E3D" w:rsidRPr="005C1DEC" w:rsidRDefault="0039589A" w:rsidP="00462E3D">
      <w:pPr>
        <w:pStyle w:val="OpiPara"/>
      </w:pPr>
      <w:r w:rsidRPr="005C1DEC">
        <w:t>Nie wydaje mi się, aby rozsądne było złożenie w sekretariacie w dniu 12</w:t>
      </w:r>
      <w:r w:rsidR="00D541FA" w:rsidRPr="005C1DEC">
        <w:t> </w:t>
      </w:r>
      <w:r w:rsidRPr="005C1DEC">
        <w:t xml:space="preserve">grudnia 1974 r. wyroku Sądu Apelacyjnego w Wenecji, </w:t>
      </w:r>
      <w:r w:rsidR="00DD5EBE" w:rsidRPr="005C1DEC">
        <w:t>który</w:t>
      </w:r>
      <w:r w:rsidR="00DD5EBE">
        <w:t xml:space="preserve"> to wyrok</w:t>
      </w:r>
      <w:r w:rsidR="00DD5EBE" w:rsidRPr="005C1DEC">
        <w:t xml:space="preserve"> został </w:t>
      </w:r>
      <w:r w:rsidR="00DD5EBE">
        <w:t>wydany</w:t>
      </w:r>
      <w:r w:rsidR="00DD5EBE" w:rsidRPr="005C1DEC">
        <w:t xml:space="preserve"> </w:t>
      </w:r>
      <w:r w:rsidRPr="005C1DEC">
        <w:t xml:space="preserve">w dniu 8 października 1974 r. </w:t>
      </w:r>
      <w:r w:rsidR="00BA496E" w:rsidRPr="005C1DEC">
        <w:t>–</w:t>
      </w:r>
      <w:r w:rsidRPr="005C1DEC">
        <w:t xml:space="preserve"> oznacza to, że zanim podano go</w:t>
      </w:r>
      <w:r w:rsidR="00BA496E" w:rsidRPr="005C1DEC">
        <w:t> </w:t>
      </w:r>
      <w:r w:rsidRPr="005C1DEC">
        <w:t>do</w:t>
      </w:r>
      <w:r w:rsidR="00BA496E" w:rsidRPr="005C1DEC">
        <w:t> </w:t>
      </w:r>
      <w:r w:rsidRPr="005C1DEC">
        <w:t>wiadomości publicznej</w:t>
      </w:r>
      <w:r w:rsidR="00A074BC">
        <w:t>,</w:t>
      </w:r>
      <w:r w:rsidRPr="005C1DEC">
        <w:t xml:space="preserve"> upłynęły dwa miesiące.</w:t>
      </w:r>
    </w:p>
    <w:p w14:paraId="64C26E23" w14:textId="3B4356FE" w:rsidR="00462E3D" w:rsidRPr="005C1DEC" w:rsidRDefault="0039589A" w:rsidP="00462E3D">
      <w:pPr>
        <w:pStyle w:val="OpiPara"/>
      </w:pPr>
      <w:r w:rsidRPr="005C1DEC">
        <w:t xml:space="preserve">Chociaż sprawa była gotowa do rozpoznania od dnia 3 maja 1975 r., Sąd Kasacyjny zarządził przeprowadzenie rozprawy </w:t>
      </w:r>
      <w:r w:rsidR="00F41266" w:rsidRPr="005C1DEC">
        <w:t>na dzień</w:t>
      </w:r>
      <w:r w:rsidRPr="005C1DEC">
        <w:t xml:space="preserve"> 18 lutego 1976 r.</w:t>
      </w:r>
    </w:p>
    <w:p w14:paraId="12081274" w14:textId="3B9EA2F5" w:rsidR="00462E3D" w:rsidRPr="005C1DEC" w:rsidRDefault="0039589A" w:rsidP="00462E3D">
      <w:pPr>
        <w:pStyle w:val="OpiPara"/>
      </w:pPr>
      <w:r w:rsidRPr="005C1DEC">
        <w:t>Tego dnia Sąd Kasacyjny odroczył rozprawę, aby poczekać na</w:t>
      </w:r>
      <w:r w:rsidR="00F41266" w:rsidRPr="005C1DEC">
        <w:t> </w:t>
      </w:r>
      <w:r w:rsidRPr="005C1DEC">
        <w:t xml:space="preserve">orzeczenie Sądu </w:t>
      </w:r>
      <w:r w:rsidR="00F41266" w:rsidRPr="005C1DEC">
        <w:t xml:space="preserve">obradującego </w:t>
      </w:r>
      <w:r w:rsidRPr="005C1DEC">
        <w:t xml:space="preserve">na posiedzeniu plenarnym w sprawie </w:t>
      </w:r>
      <w:proofErr w:type="spellStart"/>
      <w:r w:rsidRPr="005C1DEC">
        <w:t>odwołań</w:t>
      </w:r>
      <w:proofErr w:type="spellEnd"/>
      <w:r w:rsidRPr="005C1DEC">
        <w:t xml:space="preserve"> w </w:t>
      </w:r>
      <w:r w:rsidRPr="005C1DEC">
        <w:lastRenderedPageBreak/>
        <w:t xml:space="preserve">kwestiach prawnych, które to odwołania dotyczyły tego samego zagadnienia. Powodem odroczenia nie był jakikolwiek prawny obowiązek oczekiwania na </w:t>
      </w:r>
      <w:r w:rsidR="00F41266" w:rsidRPr="005C1DEC">
        <w:t>orzeczenie</w:t>
      </w:r>
      <w:r w:rsidRPr="005C1DEC">
        <w:t xml:space="preserve"> sądu</w:t>
      </w:r>
      <w:r w:rsidR="00F41266" w:rsidRPr="005C1DEC">
        <w:t xml:space="preserve"> obradującego</w:t>
      </w:r>
      <w:r w:rsidRPr="005C1DEC">
        <w:t xml:space="preserve"> na posiedzeniu plenarnym, lecz fakt, że Izba Cywilna Sądu Kasacyjnego uznała to za właściwe. Sąd</w:t>
      </w:r>
      <w:r w:rsidR="00F41266" w:rsidRPr="005C1DEC">
        <w:t xml:space="preserve"> obradujący</w:t>
      </w:r>
      <w:r w:rsidRPr="005C1DEC">
        <w:t xml:space="preserve"> na posiedzeniu plenarnym wydał wyrok dopiero w dniu 10</w:t>
      </w:r>
      <w:r w:rsidR="00F41266" w:rsidRPr="005C1DEC">
        <w:t> </w:t>
      </w:r>
      <w:r w:rsidRPr="005C1DEC">
        <w:t xml:space="preserve">czerwca 1976 r. Nie ma usprawiedliwienia dla tej zwłoki; biorąc pod uwagę fakt, że sprawa toczyła się już od kilku lat, z art. 6 ust. 1 </w:t>
      </w:r>
      <w:r w:rsidR="00F41266" w:rsidRPr="005C1DEC">
        <w:t xml:space="preserve"> </w:t>
      </w:r>
      <w:r w:rsidRPr="005C1DEC">
        <w:t>Konwencji, w zakresie, w jakim przepis ten zapewnia prawo do</w:t>
      </w:r>
      <w:r w:rsidR="00F41266" w:rsidRPr="005C1DEC">
        <w:t> </w:t>
      </w:r>
      <w:r w:rsidRPr="005C1DEC">
        <w:t xml:space="preserve">przeprowadzenia postępowania w rozsądnym terminie, wynikał wymóg niezwłocznego rozpoznania odwołania, jakie pan </w:t>
      </w:r>
      <w:proofErr w:type="spellStart"/>
      <w:r w:rsidRPr="005C1DEC">
        <w:t>Pretto</w:t>
      </w:r>
      <w:proofErr w:type="spellEnd"/>
      <w:r w:rsidRPr="005C1DEC">
        <w:t xml:space="preserve"> wniósł w kwestiach prawnych.</w:t>
      </w:r>
    </w:p>
    <w:p w14:paraId="5AB8A888" w14:textId="55A248C1" w:rsidR="00462E3D" w:rsidRPr="005C1DEC" w:rsidRDefault="0039589A" w:rsidP="00462E3D">
      <w:pPr>
        <w:pStyle w:val="OpiPara"/>
      </w:pPr>
      <w:r w:rsidRPr="005C1DEC">
        <w:t>Odwołanie rozpatrzono dopiero w dniu 19 października 1976 r. (mimo że</w:t>
      </w:r>
      <w:r w:rsidR="00F41266" w:rsidRPr="005C1DEC">
        <w:t> </w:t>
      </w:r>
      <w:r w:rsidRPr="005C1DEC">
        <w:t xml:space="preserve">wyrok wydany przez Sąd Kasacyjny </w:t>
      </w:r>
      <w:r w:rsidR="00F41266" w:rsidRPr="005C1DEC">
        <w:t xml:space="preserve">obradujący </w:t>
      </w:r>
      <w:r w:rsidRPr="005C1DEC">
        <w:t>na posiedzeniu plenarnym nie został wówczas jeszcze podany do wiadomości publicznej), a</w:t>
      </w:r>
      <w:r w:rsidR="00F41266" w:rsidRPr="005C1DEC">
        <w:t> </w:t>
      </w:r>
      <w:r w:rsidRPr="005C1DEC">
        <w:t>wy</w:t>
      </w:r>
      <w:r w:rsidR="00F41266" w:rsidRPr="005C1DEC">
        <w:t>nikający z odwołania wy</w:t>
      </w:r>
      <w:r w:rsidRPr="005C1DEC">
        <w:t xml:space="preserve">rok podano do wiadomości publicznej poprzez złożenie w sekretariacie Sądu Kasacyjnego w dniu 5 lutego 1977 r.; </w:t>
      </w:r>
      <w:r w:rsidR="00F41266" w:rsidRPr="005C1DEC">
        <w:t>rzeczone opóźnienie również jest nieusprawiedliwione</w:t>
      </w:r>
      <w:r w:rsidRPr="005C1DEC">
        <w:t>.</w:t>
      </w:r>
    </w:p>
    <w:p w14:paraId="792652AD" w14:textId="6A94FE23" w:rsidR="00462E3D" w:rsidRPr="005C1DEC" w:rsidRDefault="0039589A" w:rsidP="00462E3D">
      <w:pPr>
        <w:pStyle w:val="OpiPara"/>
      </w:pPr>
      <w:r w:rsidRPr="005C1DEC">
        <w:t xml:space="preserve">7.  Stwierdzam, że postępowania nie przeprowadzono w „rozsądnym terminie”. Jestem zatem zdania, że doszło do naruszenia art. 6 ust. 1 </w:t>
      </w:r>
      <w:r w:rsidR="00D541FA" w:rsidRPr="005C1DEC">
        <w:t xml:space="preserve"> </w:t>
      </w:r>
      <w:r w:rsidRPr="005C1DEC">
        <w:t>Konwencji.</w:t>
      </w:r>
    </w:p>
    <w:p w14:paraId="4E3EBEEB" w14:textId="77777777" w:rsidR="00462E3D" w:rsidRPr="005C1DEC" w:rsidRDefault="00462E3D" w:rsidP="00462E3D">
      <w:pPr>
        <w:pStyle w:val="OpiPara"/>
      </w:pPr>
    </w:p>
    <w:p w14:paraId="582F11D0" w14:textId="77777777" w:rsidR="004F07C7" w:rsidRPr="005C1DEC" w:rsidRDefault="004F07C7" w:rsidP="00462E3D">
      <w:pPr>
        <w:pStyle w:val="OpiPara"/>
      </w:pPr>
    </w:p>
    <w:sectPr w:rsidR="004F07C7" w:rsidRPr="005C1DEC" w:rsidSect="00114651">
      <w:headerReference w:type="even" r:id="rId16"/>
      <w:headerReference w:type="default" r:id="rId17"/>
      <w:footnotePr>
        <w:numRestart w:val="eachSect"/>
      </w:footnotePr>
      <w:type w:val="continuous"/>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36A03" w14:textId="77777777" w:rsidR="00AA15B4" w:rsidRDefault="00AA15B4">
      <w:r>
        <w:separator/>
      </w:r>
    </w:p>
  </w:endnote>
  <w:endnote w:type="continuationSeparator" w:id="0">
    <w:p w14:paraId="17527A8B" w14:textId="77777777" w:rsidR="00AA15B4" w:rsidRDefault="00AA1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73075" w14:textId="77777777" w:rsidR="00AA15B4" w:rsidRDefault="00AA15B4">
      <w:r>
        <w:separator/>
      </w:r>
    </w:p>
  </w:footnote>
  <w:footnote w:type="continuationSeparator" w:id="0">
    <w:p w14:paraId="7736942C" w14:textId="77777777" w:rsidR="00AA15B4" w:rsidRDefault="00AA15B4">
      <w:r>
        <w:continuationSeparator/>
      </w:r>
    </w:p>
  </w:footnote>
  <w:footnote w:id="1">
    <w:p w14:paraId="589BC80B" w14:textId="114D3E53" w:rsidR="00D45B04" w:rsidRPr="00CC6D70" w:rsidRDefault="00D45B04">
      <w:pPr>
        <w:pStyle w:val="Tekstprzypisudolnego"/>
      </w:pPr>
      <w:r>
        <w:rPr>
          <w:rStyle w:val="Odwoanieprzypisudolnego"/>
        </w:rPr>
        <w:sym w:font="Symbol" w:char="F02A"/>
      </w:r>
      <w:r>
        <w:t xml:space="preserve"> Uwaga Kancelarii: Zgodnie z </w:t>
      </w:r>
      <w:r w:rsidR="000D15B1">
        <w:t>Regulaminem w brzmieniu</w:t>
      </w:r>
      <w:r>
        <w:t xml:space="preserve"> obowiązującym w chwili wszczęcia postępowania. Nowelizacja Regulaminu weszła w życie w dniu 1 stycznia 1983</w:t>
      </w:r>
      <w:r w:rsidR="009355A0">
        <w:t> </w:t>
      </w:r>
      <w:r>
        <w:t>r., ale tylko w odniesieniu do spraw skierowanych do Trybunału po tej dacie.</w:t>
      </w:r>
    </w:p>
  </w:footnote>
  <w:footnote w:id="2">
    <w:p w14:paraId="3AB67193" w14:textId="007000E5" w:rsidR="00A276FA" w:rsidRPr="00A276FA" w:rsidRDefault="00A276FA">
      <w:pPr>
        <w:pStyle w:val="Tekstprzypisudolnego"/>
      </w:pPr>
      <w:r>
        <w:rPr>
          <w:rStyle w:val="Odwoanieprzypisudolnego"/>
        </w:rPr>
        <w:footnoteRef/>
      </w:r>
      <w:r>
        <w:t xml:space="preserve"> Dosłownie</w:t>
      </w:r>
      <w:r w:rsidRPr="00A276FA">
        <w:t xml:space="preserve"> </w:t>
      </w:r>
      <w:r>
        <w:t>„</w:t>
      </w:r>
      <w:r w:rsidRPr="00A276FA">
        <w:t>wyrok ogłaszany jest publicznie</w:t>
      </w:r>
      <w:r>
        <w:t xml:space="preserve">” (ang. </w:t>
      </w:r>
      <w:proofErr w:type="spellStart"/>
      <w:r w:rsidRPr="00F57E13">
        <w:rPr>
          <w:i/>
          <w:iCs/>
        </w:rPr>
        <w:t>judgment</w:t>
      </w:r>
      <w:proofErr w:type="spellEnd"/>
      <w:r w:rsidRPr="00F57E13">
        <w:rPr>
          <w:i/>
          <w:iCs/>
        </w:rPr>
        <w:t xml:space="preserve"> </w:t>
      </w:r>
      <w:proofErr w:type="spellStart"/>
      <w:r w:rsidRPr="00F57E13">
        <w:rPr>
          <w:i/>
          <w:iCs/>
        </w:rPr>
        <w:t>shall</w:t>
      </w:r>
      <w:proofErr w:type="spellEnd"/>
      <w:r w:rsidRPr="00F57E13">
        <w:rPr>
          <w:i/>
          <w:iCs/>
        </w:rPr>
        <w:t xml:space="preserve"> be </w:t>
      </w:r>
      <w:proofErr w:type="spellStart"/>
      <w:r w:rsidRPr="00F57E13">
        <w:rPr>
          <w:i/>
          <w:iCs/>
        </w:rPr>
        <w:t>pronounced</w:t>
      </w:r>
      <w:proofErr w:type="spellEnd"/>
      <w:r w:rsidRPr="00F57E13">
        <w:rPr>
          <w:i/>
          <w:iCs/>
        </w:rPr>
        <w:t xml:space="preserve"> </w:t>
      </w:r>
      <w:proofErr w:type="spellStart"/>
      <w:r w:rsidRPr="00F57E13">
        <w:rPr>
          <w:i/>
          <w:iCs/>
        </w:rPr>
        <w:t>publicl</w:t>
      </w:r>
      <w:r>
        <w:rPr>
          <w:i/>
          <w:iCs/>
        </w:rPr>
        <w:t>y</w:t>
      </w:r>
      <w:proofErr w:type="spellEnd"/>
      <w:r>
        <w:rPr>
          <w:i/>
          <w:iCs/>
        </w:rPr>
        <w:t>)</w:t>
      </w:r>
      <w:r>
        <w:t>, przyp. tłum.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37D1" w14:textId="77777777" w:rsidR="00D45B04" w:rsidRDefault="00D45B04" w:rsidP="00BE321E">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10</w:t>
    </w:r>
    <w:r>
      <w:rPr>
        <w:rStyle w:val="Numerstrony"/>
      </w:rPr>
      <w:fldChar w:fldCharType="end"/>
    </w:r>
  </w:p>
  <w:p w14:paraId="169B098C" w14:textId="77777777" w:rsidR="00D45B04" w:rsidRDefault="00D45B04" w:rsidP="00925733">
    <w:pPr>
      <w:pStyle w:val="JuHeader"/>
    </w:pPr>
    <w:r>
      <w:t>WYROK w sprawie AXON PRZECIWKO NIEMCOM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B5F67" w14:textId="607368F5" w:rsidR="00D45B04" w:rsidRDefault="00C14CD6" w:rsidP="00925733">
    <w:pPr>
      <w:pStyle w:val="JuHeader"/>
    </w:pPr>
    <w:r>
      <w:rPr>
        <w:noProof/>
      </w:rPr>
      <w:drawing>
        <wp:inline distT="0" distB="0" distL="0" distR="0" wp14:anchorId="3D2BE923" wp14:editId="47B406BD">
          <wp:extent cx="4285615" cy="17741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5615" cy="1774190"/>
                  </a:xfrm>
                  <a:prstGeom prst="rect">
                    <a:avLst/>
                  </a:prstGeom>
                  <a:noFill/>
                  <a:ln>
                    <a:noFill/>
                  </a:ln>
                </pic:spPr>
              </pic:pic>
            </a:graphicData>
          </a:graphic>
        </wp:inline>
      </w:drawing>
    </w:r>
  </w:p>
  <w:p w14:paraId="1AC7EE5A" w14:textId="77777777" w:rsidR="00D45B04" w:rsidRPr="00BE321E" w:rsidRDefault="00D45B04" w:rsidP="00925733">
    <w:pPr>
      <w:pStyle w:val="Ju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DAF3" w14:textId="77777777" w:rsidR="00D45B04" w:rsidRDefault="00D45B04" w:rsidP="000E5062">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sidR="00651EC3">
      <w:rPr>
        <w:rStyle w:val="Numerstrony"/>
      </w:rPr>
      <w:t>12</w:t>
    </w:r>
    <w:r>
      <w:rPr>
        <w:rStyle w:val="Numerstrony"/>
      </w:rPr>
      <w:fldChar w:fldCharType="end"/>
    </w:r>
  </w:p>
  <w:p w14:paraId="42B05527" w14:textId="70E67CD2" w:rsidR="00D45B04" w:rsidRPr="000E5062" w:rsidRDefault="00D45B04">
    <w:pPr>
      <w:pStyle w:val="JuHeader"/>
    </w:pPr>
    <w:r>
      <w:t xml:space="preserve">WYROK </w:t>
    </w:r>
    <w:r w:rsidR="00F26024">
      <w:t xml:space="preserve">W SPRAWIE </w:t>
    </w:r>
    <w:r>
      <w:t xml:space="preserve">PRETTO I INNI </w:t>
    </w:r>
    <w:r w:rsidR="00925733">
      <w:t>PRZECIWKO</w:t>
    </w:r>
    <w:r w:rsidR="00F26024">
      <w:t xml:space="preserve"> </w:t>
    </w:r>
    <w:r>
      <w:t>WŁOCHOM</w:t>
    </w:r>
  </w:p>
  <w:p w14:paraId="01BF7E79" w14:textId="77777777" w:rsidR="00D45B04" w:rsidRPr="000D15B1" w:rsidRDefault="00D45B04" w:rsidP="00925733">
    <w:pPr>
      <w:pStyle w:val="Ju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E3C37" w14:textId="77777777" w:rsidR="00D45B04" w:rsidRDefault="00D45B04" w:rsidP="000E5062">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sidR="00651EC3">
      <w:rPr>
        <w:rStyle w:val="Numerstrony"/>
      </w:rPr>
      <w:t>13</w:t>
    </w:r>
    <w:r>
      <w:rPr>
        <w:rStyle w:val="Numerstrony"/>
      </w:rPr>
      <w:fldChar w:fldCharType="end"/>
    </w:r>
  </w:p>
  <w:p w14:paraId="4AF8F859" w14:textId="554F8B02" w:rsidR="00D45B04" w:rsidRPr="000E5062" w:rsidRDefault="00D45B04">
    <w:pPr>
      <w:pStyle w:val="JuHeader"/>
    </w:pPr>
    <w:r>
      <w:t>WYROK</w:t>
    </w:r>
    <w:r w:rsidR="00F26024">
      <w:t xml:space="preserve"> W SPRAWIE </w:t>
    </w:r>
    <w:r>
      <w:t xml:space="preserve">PRETTO I INNI </w:t>
    </w:r>
    <w:r w:rsidR="00925733">
      <w:t xml:space="preserve">PRZECIWKO </w:t>
    </w:r>
    <w:r>
      <w:t>WŁOCHOM</w:t>
    </w:r>
  </w:p>
  <w:p w14:paraId="4C5C5D86" w14:textId="77777777" w:rsidR="00D45B04" w:rsidRPr="000D15B1" w:rsidRDefault="00D45B04" w:rsidP="00925733">
    <w:pPr>
      <w:pStyle w:val="Ju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99642" w14:textId="77777777" w:rsidR="00D45B04" w:rsidRDefault="00D45B04" w:rsidP="000E5062">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sidR="00651EC3">
      <w:rPr>
        <w:rStyle w:val="Numerstrony"/>
      </w:rPr>
      <w:t>14</w:t>
    </w:r>
    <w:r>
      <w:rPr>
        <w:rStyle w:val="Numerstrony"/>
      </w:rPr>
      <w:fldChar w:fldCharType="end"/>
    </w:r>
  </w:p>
  <w:p w14:paraId="24964E40" w14:textId="77777777" w:rsidR="00D45B04" w:rsidRPr="000E5062" w:rsidRDefault="00D45B04">
    <w:pPr>
      <w:pStyle w:val="JuHeader"/>
    </w:pPr>
    <w:r>
      <w:t>WYROK w sprawie PRETTO I INNI PRZECIWKO WŁOCHOM</w:t>
    </w:r>
  </w:p>
  <w:p w14:paraId="3544B2C9" w14:textId="77777777" w:rsidR="00D45B04" w:rsidRPr="000D15B1" w:rsidRDefault="00D45B04" w:rsidP="00925733">
    <w:pPr>
      <w:pStyle w:val="JuHeader"/>
      <w:rPr>
        <w:lang w:val="nl-NL"/>
      </w:rPr>
    </w:pPr>
    <w:r w:rsidRPr="000D15B1">
      <w:rPr>
        <w:lang w:val="nl-NL"/>
      </w:rPr>
      <w:t>OPINIA ZGODNA P. GANSHOFA VAN DER MEERSCHA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FC090" w14:textId="77777777" w:rsidR="00D45B04" w:rsidRDefault="00D45B04" w:rsidP="000E5062">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15</w:t>
    </w:r>
    <w:r>
      <w:rPr>
        <w:rStyle w:val="Numerstrony"/>
      </w:rPr>
      <w:fldChar w:fldCharType="end"/>
    </w:r>
  </w:p>
  <w:p w14:paraId="4A3B3019" w14:textId="77777777" w:rsidR="00D45B04" w:rsidRPr="000E5062" w:rsidRDefault="00D45B04">
    <w:pPr>
      <w:pStyle w:val="JuHeader"/>
    </w:pPr>
    <w:r>
      <w:t>WYROK w sprawie PRETTO I INNI PRZECIWKO WŁOCHOM</w:t>
    </w:r>
  </w:p>
  <w:p w14:paraId="5BB11C7A" w14:textId="77777777" w:rsidR="00D45B04" w:rsidRPr="000D15B1" w:rsidRDefault="00D45B04" w:rsidP="00925733">
    <w:pPr>
      <w:pStyle w:val="JuHeader"/>
      <w:rPr>
        <w:lang w:val="nl-NL"/>
      </w:rPr>
    </w:pPr>
    <w:r w:rsidRPr="000D15B1">
      <w:rPr>
        <w:lang w:val="nl-NL"/>
      </w:rPr>
      <w:t>OPINIA ZGODNA P. GANSHOFA VAN DER MEERSCHA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8BFA2" w14:textId="77777777" w:rsidR="00D45B04" w:rsidRDefault="00D45B04" w:rsidP="000E5062">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sidR="00651EC3">
      <w:rPr>
        <w:rStyle w:val="Numerstrony"/>
      </w:rPr>
      <w:t>16</w:t>
    </w:r>
    <w:r>
      <w:rPr>
        <w:rStyle w:val="Numerstrony"/>
      </w:rPr>
      <w:fldChar w:fldCharType="end"/>
    </w:r>
  </w:p>
  <w:p w14:paraId="36EC8D22" w14:textId="77777777" w:rsidR="00D45B04" w:rsidRPr="000E5062" w:rsidRDefault="00D45B04">
    <w:pPr>
      <w:pStyle w:val="JuHeader"/>
    </w:pPr>
    <w:r>
      <w:t>WYROK w sprawie PRETTO I INNI PRZECIWKO WŁOCHOM</w:t>
    </w:r>
  </w:p>
  <w:p w14:paraId="2BEF1EAE" w14:textId="77777777" w:rsidR="00D45B04" w:rsidRPr="009677C8" w:rsidRDefault="00D45B04" w:rsidP="00925733">
    <w:pPr>
      <w:pStyle w:val="JuHeader"/>
    </w:pPr>
    <w:r>
      <w:t>OPINIA ROZBIEŻNA P. PINHEIRO FARINHY</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08F9C" w14:textId="77777777" w:rsidR="00D45B04" w:rsidRDefault="00D45B04" w:rsidP="000E5062">
    <w:pPr>
      <w:pStyle w:val="Nagwek"/>
      <w:framePr w:wrap="around" w:vAnchor="text" w:hAnchor="margin" w:xAlign="inside" w:y="1"/>
      <w:rPr>
        <w:rStyle w:val="Numerstrony"/>
      </w:rPr>
    </w:pPr>
    <w:r>
      <w:rPr>
        <w:rStyle w:val="Numerstrony"/>
      </w:rPr>
      <w:fldChar w:fldCharType="begin"/>
    </w:r>
    <w:r>
      <w:rPr>
        <w:rStyle w:val="Numerstrony"/>
      </w:rPr>
      <w:instrText xml:space="preserve">PAGE  </w:instrText>
    </w:r>
    <w:r>
      <w:rPr>
        <w:rStyle w:val="Numerstrony"/>
      </w:rPr>
      <w:fldChar w:fldCharType="separate"/>
    </w:r>
    <w:r w:rsidR="00651EC3">
      <w:rPr>
        <w:rStyle w:val="Numerstrony"/>
      </w:rPr>
      <w:t>15</w:t>
    </w:r>
    <w:r>
      <w:rPr>
        <w:rStyle w:val="Numerstrony"/>
      </w:rPr>
      <w:fldChar w:fldCharType="end"/>
    </w:r>
  </w:p>
  <w:p w14:paraId="4A3209B2" w14:textId="77777777" w:rsidR="00D45B04" w:rsidRPr="000E5062" w:rsidRDefault="00D45B04">
    <w:pPr>
      <w:pStyle w:val="JuHeader"/>
    </w:pPr>
    <w:r>
      <w:t>WYROK w sprawie PRETTO I INNI PRZECIWKO WŁOCHOM</w:t>
    </w:r>
    <w:r>
      <w:tab/>
    </w:r>
  </w:p>
  <w:p w14:paraId="7CAACA13" w14:textId="77777777" w:rsidR="00D45B04" w:rsidRPr="003E4F8F" w:rsidRDefault="00D45B04" w:rsidP="00925733">
    <w:pPr>
      <w:pStyle w:val="JuHeader"/>
    </w:pPr>
    <w:r>
      <w:t>OPINIA ROZBIEŻNA P. PINHEIRO FARINHY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activeWritingStyle w:appName="MSWord" w:lang="fr-FR" w:vendorID="9" w:dllVersion="512" w:checkStyle="1"/>
  <w:activeWritingStyle w:appName="MSWord" w:lang="en-GB" w:vendorID="8" w:dllVersion="513" w:checkStyle="1"/>
  <w:activeWritingStyle w:appName="MSWord" w:lang="it-IT" w:vendorID="3" w:dllVersion="517" w:checkStyle="1"/>
  <w:activeWritingStyle w:appName="MSWord" w:lang="nl-NL"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7C7"/>
    <w:rsid w:val="0002260A"/>
    <w:rsid w:val="00027964"/>
    <w:rsid w:val="00027EB7"/>
    <w:rsid w:val="00034443"/>
    <w:rsid w:val="000410EC"/>
    <w:rsid w:val="000626BB"/>
    <w:rsid w:val="00064498"/>
    <w:rsid w:val="000667F0"/>
    <w:rsid w:val="000778C3"/>
    <w:rsid w:val="000828CF"/>
    <w:rsid w:val="00083546"/>
    <w:rsid w:val="000863F9"/>
    <w:rsid w:val="0008796E"/>
    <w:rsid w:val="00087BC0"/>
    <w:rsid w:val="0009254D"/>
    <w:rsid w:val="00093307"/>
    <w:rsid w:val="0009343F"/>
    <w:rsid w:val="000A57A7"/>
    <w:rsid w:val="000A6B4C"/>
    <w:rsid w:val="000B527D"/>
    <w:rsid w:val="000B5F77"/>
    <w:rsid w:val="000B7794"/>
    <w:rsid w:val="000C25BC"/>
    <w:rsid w:val="000C27A1"/>
    <w:rsid w:val="000C6F81"/>
    <w:rsid w:val="000D0CC3"/>
    <w:rsid w:val="000D132E"/>
    <w:rsid w:val="000D15B1"/>
    <w:rsid w:val="000D6278"/>
    <w:rsid w:val="000D72EA"/>
    <w:rsid w:val="000D7FC0"/>
    <w:rsid w:val="000E0524"/>
    <w:rsid w:val="000E3AE7"/>
    <w:rsid w:val="000E5062"/>
    <w:rsid w:val="000E751C"/>
    <w:rsid w:val="000F1E5C"/>
    <w:rsid w:val="000F6D9D"/>
    <w:rsid w:val="000F7743"/>
    <w:rsid w:val="00107A47"/>
    <w:rsid w:val="00112F80"/>
    <w:rsid w:val="00114651"/>
    <w:rsid w:val="00115D8A"/>
    <w:rsid w:val="00120188"/>
    <w:rsid w:val="00125D3F"/>
    <w:rsid w:val="00130761"/>
    <w:rsid w:val="00132610"/>
    <w:rsid w:val="001336CA"/>
    <w:rsid w:val="00140E92"/>
    <w:rsid w:val="00151139"/>
    <w:rsid w:val="00170B65"/>
    <w:rsid w:val="00184EE0"/>
    <w:rsid w:val="00186924"/>
    <w:rsid w:val="001903B3"/>
    <w:rsid w:val="001A2C82"/>
    <w:rsid w:val="001A4235"/>
    <w:rsid w:val="001A51CD"/>
    <w:rsid w:val="001B771C"/>
    <w:rsid w:val="001C198A"/>
    <w:rsid w:val="001C4342"/>
    <w:rsid w:val="001E25A0"/>
    <w:rsid w:val="001E41D3"/>
    <w:rsid w:val="001E4DB8"/>
    <w:rsid w:val="001F56D4"/>
    <w:rsid w:val="001F669E"/>
    <w:rsid w:val="001F6C5A"/>
    <w:rsid w:val="001F791A"/>
    <w:rsid w:val="0020112C"/>
    <w:rsid w:val="00211610"/>
    <w:rsid w:val="0021229F"/>
    <w:rsid w:val="002165FF"/>
    <w:rsid w:val="00231A90"/>
    <w:rsid w:val="00235D00"/>
    <w:rsid w:val="002366FC"/>
    <w:rsid w:val="0024111D"/>
    <w:rsid w:val="00243973"/>
    <w:rsid w:val="002453C6"/>
    <w:rsid w:val="002536B1"/>
    <w:rsid w:val="00253901"/>
    <w:rsid w:val="00253A5C"/>
    <w:rsid w:val="00257684"/>
    <w:rsid w:val="00266852"/>
    <w:rsid w:val="00284B19"/>
    <w:rsid w:val="0029425D"/>
    <w:rsid w:val="002A428A"/>
    <w:rsid w:val="002B2E4D"/>
    <w:rsid w:val="002B70C0"/>
    <w:rsid w:val="002C1AD7"/>
    <w:rsid w:val="002C25AE"/>
    <w:rsid w:val="002C367F"/>
    <w:rsid w:val="002C5FDE"/>
    <w:rsid w:val="002C68F5"/>
    <w:rsid w:val="002D27B3"/>
    <w:rsid w:val="002D5D6E"/>
    <w:rsid w:val="002D6C71"/>
    <w:rsid w:val="002D7CED"/>
    <w:rsid w:val="002E5CAE"/>
    <w:rsid w:val="00300394"/>
    <w:rsid w:val="003015FF"/>
    <w:rsid w:val="00301B1E"/>
    <w:rsid w:val="00306B18"/>
    <w:rsid w:val="00306FF6"/>
    <w:rsid w:val="00311723"/>
    <w:rsid w:val="00317DFE"/>
    <w:rsid w:val="003229EF"/>
    <w:rsid w:val="003277EF"/>
    <w:rsid w:val="0033466B"/>
    <w:rsid w:val="00340D2D"/>
    <w:rsid w:val="00341707"/>
    <w:rsid w:val="00344699"/>
    <w:rsid w:val="00345776"/>
    <w:rsid w:val="00345AA3"/>
    <w:rsid w:val="00346A30"/>
    <w:rsid w:val="00353968"/>
    <w:rsid w:val="0035533B"/>
    <w:rsid w:val="00355AC2"/>
    <w:rsid w:val="00361F73"/>
    <w:rsid w:val="003657CA"/>
    <w:rsid w:val="00366857"/>
    <w:rsid w:val="00371F71"/>
    <w:rsid w:val="00383677"/>
    <w:rsid w:val="003936A9"/>
    <w:rsid w:val="0039589A"/>
    <w:rsid w:val="003A354F"/>
    <w:rsid w:val="003B467B"/>
    <w:rsid w:val="003C3434"/>
    <w:rsid w:val="003C7920"/>
    <w:rsid w:val="003D475E"/>
    <w:rsid w:val="003E4F8F"/>
    <w:rsid w:val="003E6AA4"/>
    <w:rsid w:val="003F5E19"/>
    <w:rsid w:val="003F7EF1"/>
    <w:rsid w:val="00401379"/>
    <w:rsid w:val="004022B4"/>
    <w:rsid w:val="0041440D"/>
    <w:rsid w:val="0041590E"/>
    <w:rsid w:val="00420444"/>
    <w:rsid w:val="004319DB"/>
    <w:rsid w:val="00452352"/>
    <w:rsid w:val="00453845"/>
    <w:rsid w:val="00462AFD"/>
    <w:rsid w:val="00462E3D"/>
    <w:rsid w:val="00473363"/>
    <w:rsid w:val="00481F7F"/>
    <w:rsid w:val="0049066A"/>
    <w:rsid w:val="004935D8"/>
    <w:rsid w:val="004A1B65"/>
    <w:rsid w:val="004A3537"/>
    <w:rsid w:val="004A536D"/>
    <w:rsid w:val="004A6121"/>
    <w:rsid w:val="004B09FA"/>
    <w:rsid w:val="004B24C2"/>
    <w:rsid w:val="004B5737"/>
    <w:rsid w:val="004C2D34"/>
    <w:rsid w:val="004E1D2F"/>
    <w:rsid w:val="004E22A5"/>
    <w:rsid w:val="004E6FA7"/>
    <w:rsid w:val="004F07C7"/>
    <w:rsid w:val="004F24E9"/>
    <w:rsid w:val="005003FB"/>
    <w:rsid w:val="005015A9"/>
    <w:rsid w:val="00503E75"/>
    <w:rsid w:val="005109B6"/>
    <w:rsid w:val="00521B09"/>
    <w:rsid w:val="005231A8"/>
    <w:rsid w:val="0053620B"/>
    <w:rsid w:val="0053715F"/>
    <w:rsid w:val="00546C6C"/>
    <w:rsid w:val="005520A5"/>
    <w:rsid w:val="005530AB"/>
    <w:rsid w:val="00553A53"/>
    <w:rsid w:val="00553BD2"/>
    <w:rsid w:val="005567FF"/>
    <w:rsid w:val="00556937"/>
    <w:rsid w:val="00566032"/>
    <w:rsid w:val="00566B1D"/>
    <w:rsid w:val="0057498C"/>
    <w:rsid w:val="005831F2"/>
    <w:rsid w:val="0059064C"/>
    <w:rsid w:val="00591EFC"/>
    <w:rsid w:val="00596135"/>
    <w:rsid w:val="005A1FC9"/>
    <w:rsid w:val="005A36C0"/>
    <w:rsid w:val="005A55B7"/>
    <w:rsid w:val="005C1DEC"/>
    <w:rsid w:val="005C3848"/>
    <w:rsid w:val="005C4CDF"/>
    <w:rsid w:val="005C7BC0"/>
    <w:rsid w:val="005D0593"/>
    <w:rsid w:val="005D0C0D"/>
    <w:rsid w:val="005D5F8B"/>
    <w:rsid w:val="005D75A5"/>
    <w:rsid w:val="005E333B"/>
    <w:rsid w:val="005F0F24"/>
    <w:rsid w:val="006020AF"/>
    <w:rsid w:val="006077E6"/>
    <w:rsid w:val="0061017A"/>
    <w:rsid w:val="00611DCB"/>
    <w:rsid w:val="006143CD"/>
    <w:rsid w:val="00622CCF"/>
    <w:rsid w:val="00634E32"/>
    <w:rsid w:val="0063691D"/>
    <w:rsid w:val="00636C71"/>
    <w:rsid w:val="0064091A"/>
    <w:rsid w:val="00643765"/>
    <w:rsid w:val="00651EC3"/>
    <w:rsid w:val="00652F5A"/>
    <w:rsid w:val="0065642A"/>
    <w:rsid w:val="00663B32"/>
    <w:rsid w:val="00673A2A"/>
    <w:rsid w:val="0068449B"/>
    <w:rsid w:val="00692613"/>
    <w:rsid w:val="006A4A1A"/>
    <w:rsid w:val="006A5590"/>
    <w:rsid w:val="006C7254"/>
    <w:rsid w:val="006D0684"/>
    <w:rsid w:val="006E2BDD"/>
    <w:rsid w:val="006F20B8"/>
    <w:rsid w:val="006F2A20"/>
    <w:rsid w:val="006F4463"/>
    <w:rsid w:val="0070010C"/>
    <w:rsid w:val="007011F3"/>
    <w:rsid w:val="007048BA"/>
    <w:rsid w:val="0070578A"/>
    <w:rsid w:val="007067BA"/>
    <w:rsid w:val="00706F0D"/>
    <w:rsid w:val="00713A8D"/>
    <w:rsid w:val="00714AAD"/>
    <w:rsid w:val="00722206"/>
    <w:rsid w:val="00723349"/>
    <w:rsid w:val="0072337B"/>
    <w:rsid w:val="007240FE"/>
    <w:rsid w:val="007301B7"/>
    <w:rsid w:val="00731069"/>
    <w:rsid w:val="00735197"/>
    <w:rsid w:val="00736B47"/>
    <w:rsid w:val="00742BED"/>
    <w:rsid w:val="00743A34"/>
    <w:rsid w:val="00746ECF"/>
    <w:rsid w:val="00747C51"/>
    <w:rsid w:val="007510D8"/>
    <w:rsid w:val="00757338"/>
    <w:rsid w:val="00757E07"/>
    <w:rsid w:val="007639E9"/>
    <w:rsid w:val="00764199"/>
    <w:rsid w:val="007653EF"/>
    <w:rsid w:val="00767D9E"/>
    <w:rsid w:val="007717FA"/>
    <w:rsid w:val="00783922"/>
    <w:rsid w:val="00786840"/>
    <w:rsid w:val="00795DA6"/>
    <w:rsid w:val="007A4C77"/>
    <w:rsid w:val="007B041A"/>
    <w:rsid w:val="007B376D"/>
    <w:rsid w:val="007B37FE"/>
    <w:rsid w:val="007B42F7"/>
    <w:rsid w:val="007B7BB8"/>
    <w:rsid w:val="007D1FE8"/>
    <w:rsid w:val="007D20A0"/>
    <w:rsid w:val="007D764A"/>
    <w:rsid w:val="007E1739"/>
    <w:rsid w:val="007E508F"/>
    <w:rsid w:val="007F0C45"/>
    <w:rsid w:val="007F4ACF"/>
    <w:rsid w:val="007F509F"/>
    <w:rsid w:val="00804984"/>
    <w:rsid w:val="00830539"/>
    <w:rsid w:val="00837F00"/>
    <w:rsid w:val="00842DFD"/>
    <w:rsid w:val="00843B48"/>
    <w:rsid w:val="008469E8"/>
    <w:rsid w:val="008469EE"/>
    <w:rsid w:val="00852C22"/>
    <w:rsid w:val="008536E5"/>
    <w:rsid w:val="008543EF"/>
    <w:rsid w:val="008605DB"/>
    <w:rsid w:val="00867F5E"/>
    <w:rsid w:val="00872087"/>
    <w:rsid w:val="00877B27"/>
    <w:rsid w:val="00877B80"/>
    <w:rsid w:val="00891116"/>
    <w:rsid w:val="0089593E"/>
    <w:rsid w:val="008A3FA1"/>
    <w:rsid w:val="008A59B8"/>
    <w:rsid w:val="008B0272"/>
    <w:rsid w:val="008B0BE6"/>
    <w:rsid w:val="008B149B"/>
    <w:rsid w:val="008C5F35"/>
    <w:rsid w:val="008C740B"/>
    <w:rsid w:val="008D4873"/>
    <w:rsid w:val="008E56B7"/>
    <w:rsid w:val="008E6EA9"/>
    <w:rsid w:val="008F153A"/>
    <w:rsid w:val="008F3706"/>
    <w:rsid w:val="008F7F3D"/>
    <w:rsid w:val="0091076A"/>
    <w:rsid w:val="009115BE"/>
    <w:rsid w:val="009174A7"/>
    <w:rsid w:val="00920FA6"/>
    <w:rsid w:val="00924171"/>
    <w:rsid w:val="00925733"/>
    <w:rsid w:val="00933FE0"/>
    <w:rsid w:val="00934CA4"/>
    <w:rsid w:val="009355A0"/>
    <w:rsid w:val="0094224E"/>
    <w:rsid w:val="0094297F"/>
    <w:rsid w:val="00942B99"/>
    <w:rsid w:val="00944E08"/>
    <w:rsid w:val="00947649"/>
    <w:rsid w:val="009516B7"/>
    <w:rsid w:val="00951C56"/>
    <w:rsid w:val="0095298F"/>
    <w:rsid w:val="00953889"/>
    <w:rsid w:val="009677C8"/>
    <w:rsid w:val="009727D2"/>
    <w:rsid w:val="00972F6B"/>
    <w:rsid w:val="009749AB"/>
    <w:rsid w:val="00974B54"/>
    <w:rsid w:val="00976739"/>
    <w:rsid w:val="009827FE"/>
    <w:rsid w:val="009835D2"/>
    <w:rsid w:val="00983DB1"/>
    <w:rsid w:val="0098412E"/>
    <w:rsid w:val="00985154"/>
    <w:rsid w:val="00987F02"/>
    <w:rsid w:val="00990589"/>
    <w:rsid w:val="00993290"/>
    <w:rsid w:val="009A4A20"/>
    <w:rsid w:val="009B158F"/>
    <w:rsid w:val="009C5D4B"/>
    <w:rsid w:val="009D0770"/>
    <w:rsid w:val="009D4BE9"/>
    <w:rsid w:val="009D5830"/>
    <w:rsid w:val="009E1D82"/>
    <w:rsid w:val="009E3A6D"/>
    <w:rsid w:val="009F0721"/>
    <w:rsid w:val="009F4A6C"/>
    <w:rsid w:val="009F6ECF"/>
    <w:rsid w:val="00A00717"/>
    <w:rsid w:val="00A01ADA"/>
    <w:rsid w:val="00A02772"/>
    <w:rsid w:val="00A046F9"/>
    <w:rsid w:val="00A074BC"/>
    <w:rsid w:val="00A276FA"/>
    <w:rsid w:val="00A36EF2"/>
    <w:rsid w:val="00A462F6"/>
    <w:rsid w:val="00A72F51"/>
    <w:rsid w:val="00A85C7E"/>
    <w:rsid w:val="00A923B0"/>
    <w:rsid w:val="00A9400F"/>
    <w:rsid w:val="00A9774E"/>
    <w:rsid w:val="00AA15B4"/>
    <w:rsid w:val="00AB0708"/>
    <w:rsid w:val="00AD131F"/>
    <w:rsid w:val="00AD2A21"/>
    <w:rsid w:val="00AD3460"/>
    <w:rsid w:val="00AD5CE3"/>
    <w:rsid w:val="00AE4277"/>
    <w:rsid w:val="00AF0FF4"/>
    <w:rsid w:val="00AF2821"/>
    <w:rsid w:val="00AF77EE"/>
    <w:rsid w:val="00B03B16"/>
    <w:rsid w:val="00B04D52"/>
    <w:rsid w:val="00B12DE0"/>
    <w:rsid w:val="00B14A52"/>
    <w:rsid w:val="00B2022E"/>
    <w:rsid w:val="00B2661A"/>
    <w:rsid w:val="00B33034"/>
    <w:rsid w:val="00B44C65"/>
    <w:rsid w:val="00B44D0D"/>
    <w:rsid w:val="00B45582"/>
    <w:rsid w:val="00B51629"/>
    <w:rsid w:val="00B51C82"/>
    <w:rsid w:val="00B54417"/>
    <w:rsid w:val="00B551C1"/>
    <w:rsid w:val="00B620A6"/>
    <w:rsid w:val="00B70993"/>
    <w:rsid w:val="00B75A89"/>
    <w:rsid w:val="00B75E13"/>
    <w:rsid w:val="00B76709"/>
    <w:rsid w:val="00B77086"/>
    <w:rsid w:val="00B90777"/>
    <w:rsid w:val="00B956B9"/>
    <w:rsid w:val="00BA447E"/>
    <w:rsid w:val="00BA496E"/>
    <w:rsid w:val="00BA4C0A"/>
    <w:rsid w:val="00BA5857"/>
    <w:rsid w:val="00BC01CC"/>
    <w:rsid w:val="00BC22D8"/>
    <w:rsid w:val="00BC5E77"/>
    <w:rsid w:val="00BC6F20"/>
    <w:rsid w:val="00BD53EF"/>
    <w:rsid w:val="00BD5834"/>
    <w:rsid w:val="00BE0E7A"/>
    <w:rsid w:val="00BE321E"/>
    <w:rsid w:val="00BE36D5"/>
    <w:rsid w:val="00BE76B1"/>
    <w:rsid w:val="00BF1319"/>
    <w:rsid w:val="00BF1DA8"/>
    <w:rsid w:val="00BF3492"/>
    <w:rsid w:val="00BF3710"/>
    <w:rsid w:val="00C012DD"/>
    <w:rsid w:val="00C04DD4"/>
    <w:rsid w:val="00C071BE"/>
    <w:rsid w:val="00C10262"/>
    <w:rsid w:val="00C11AE6"/>
    <w:rsid w:val="00C14CD6"/>
    <w:rsid w:val="00C16088"/>
    <w:rsid w:val="00C16195"/>
    <w:rsid w:val="00C21EB9"/>
    <w:rsid w:val="00C227D0"/>
    <w:rsid w:val="00C37523"/>
    <w:rsid w:val="00C417F9"/>
    <w:rsid w:val="00C552A4"/>
    <w:rsid w:val="00C6014E"/>
    <w:rsid w:val="00C62664"/>
    <w:rsid w:val="00C673B1"/>
    <w:rsid w:val="00C75E04"/>
    <w:rsid w:val="00C96C2A"/>
    <w:rsid w:val="00CA45F6"/>
    <w:rsid w:val="00CA5932"/>
    <w:rsid w:val="00CC0428"/>
    <w:rsid w:val="00CC0C1C"/>
    <w:rsid w:val="00CC2376"/>
    <w:rsid w:val="00CC3C9B"/>
    <w:rsid w:val="00CC4B24"/>
    <w:rsid w:val="00CC624D"/>
    <w:rsid w:val="00CC6D70"/>
    <w:rsid w:val="00CE3936"/>
    <w:rsid w:val="00CE3A33"/>
    <w:rsid w:val="00CE41D2"/>
    <w:rsid w:val="00CF63AF"/>
    <w:rsid w:val="00D00E21"/>
    <w:rsid w:val="00D04BCE"/>
    <w:rsid w:val="00D1001C"/>
    <w:rsid w:val="00D11267"/>
    <w:rsid w:val="00D13ECB"/>
    <w:rsid w:val="00D1430A"/>
    <w:rsid w:val="00D171B2"/>
    <w:rsid w:val="00D25948"/>
    <w:rsid w:val="00D260A9"/>
    <w:rsid w:val="00D342B6"/>
    <w:rsid w:val="00D40888"/>
    <w:rsid w:val="00D45B04"/>
    <w:rsid w:val="00D4692E"/>
    <w:rsid w:val="00D541FA"/>
    <w:rsid w:val="00D57613"/>
    <w:rsid w:val="00D61DBD"/>
    <w:rsid w:val="00D7561F"/>
    <w:rsid w:val="00D81949"/>
    <w:rsid w:val="00DA0A1B"/>
    <w:rsid w:val="00DA1CCB"/>
    <w:rsid w:val="00DA26FD"/>
    <w:rsid w:val="00DB095C"/>
    <w:rsid w:val="00DB1D66"/>
    <w:rsid w:val="00DB26EB"/>
    <w:rsid w:val="00DB6583"/>
    <w:rsid w:val="00DB7019"/>
    <w:rsid w:val="00DC1CCE"/>
    <w:rsid w:val="00DC2DF8"/>
    <w:rsid w:val="00DC3F93"/>
    <w:rsid w:val="00DD10E1"/>
    <w:rsid w:val="00DD4C94"/>
    <w:rsid w:val="00DD519F"/>
    <w:rsid w:val="00DD5EBE"/>
    <w:rsid w:val="00DE2E3C"/>
    <w:rsid w:val="00DE52C3"/>
    <w:rsid w:val="00DE5395"/>
    <w:rsid w:val="00DE7E19"/>
    <w:rsid w:val="00E063C6"/>
    <w:rsid w:val="00E10927"/>
    <w:rsid w:val="00E11682"/>
    <w:rsid w:val="00E145FD"/>
    <w:rsid w:val="00E14D9E"/>
    <w:rsid w:val="00E1610F"/>
    <w:rsid w:val="00E16B5A"/>
    <w:rsid w:val="00E255AA"/>
    <w:rsid w:val="00E255F4"/>
    <w:rsid w:val="00E25F56"/>
    <w:rsid w:val="00E44565"/>
    <w:rsid w:val="00E520FE"/>
    <w:rsid w:val="00E612E0"/>
    <w:rsid w:val="00E636FD"/>
    <w:rsid w:val="00E66EFD"/>
    <w:rsid w:val="00E7346E"/>
    <w:rsid w:val="00E73E53"/>
    <w:rsid w:val="00E80276"/>
    <w:rsid w:val="00E80FBD"/>
    <w:rsid w:val="00E852FD"/>
    <w:rsid w:val="00E87B3F"/>
    <w:rsid w:val="00E91F50"/>
    <w:rsid w:val="00E92B5D"/>
    <w:rsid w:val="00E95AEF"/>
    <w:rsid w:val="00E95EAA"/>
    <w:rsid w:val="00E97555"/>
    <w:rsid w:val="00EA4B72"/>
    <w:rsid w:val="00EA68CD"/>
    <w:rsid w:val="00EB0C4A"/>
    <w:rsid w:val="00EC7DF8"/>
    <w:rsid w:val="00EE0B9C"/>
    <w:rsid w:val="00EE5B47"/>
    <w:rsid w:val="00EF0CCD"/>
    <w:rsid w:val="00EF6190"/>
    <w:rsid w:val="00F0571B"/>
    <w:rsid w:val="00F0678C"/>
    <w:rsid w:val="00F13336"/>
    <w:rsid w:val="00F137CF"/>
    <w:rsid w:val="00F15FB0"/>
    <w:rsid w:val="00F20351"/>
    <w:rsid w:val="00F21BFB"/>
    <w:rsid w:val="00F26024"/>
    <w:rsid w:val="00F30D6A"/>
    <w:rsid w:val="00F36AB5"/>
    <w:rsid w:val="00F4024D"/>
    <w:rsid w:val="00F41266"/>
    <w:rsid w:val="00F53EF5"/>
    <w:rsid w:val="00F57A7C"/>
    <w:rsid w:val="00F57E13"/>
    <w:rsid w:val="00F75C49"/>
    <w:rsid w:val="00F92EC8"/>
    <w:rsid w:val="00FA0DF4"/>
    <w:rsid w:val="00FA177E"/>
    <w:rsid w:val="00FA21BE"/>
    <w:rsid w:val="00FB2496"/>
    <w:rsid w:val="00FC01E5"/>
    <w:rsid w:val="00FC54FB"/>
    <w:rsid w:val="00FD10BE"/>
    <w:rsid w:val="00FD3C72"/>
    <w:rsid w:val="00FE400A"/>
    <w:rsid w:val="00FE46FB"/>
    <w:rsid w:val="00FE72E4"/>
    <w:rsid w:val="00FF54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14BB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jc w:val="both"/>
    </w:pPr>
    <w:rPr>
      <w:sz w:val="24"/>
      <w:lang w:eastAsia="fr-FR"/>
    </w:rPr>
  </w:style>
  <w:style w:type="paragraph" w:styleId="Nagwek1">
    <w:name w:val="heading 1"/>
    <w:basedOn w:val="Normalny"/>
    <w:next w:val="Normalny"/>
    <w:qFormat/>
    <w:pPr>
      <w:keepNext/>
      <w:spacing w:before="240" w:after="120"/>
      <w:jc w:val="center"/>
      <w:outlineLvl w:val="0"/>
    </w:pPr>
    <w:rPr>
      <w:b/>
      <w:kern w:val="28"/>
      <w:sz w:val="28"/>
    </w:rPr>
  </w:style>
  <w:style w:type="paragraph" w:styleId="Nagwek2">
    <w:name w:val="heading 2"/>
    <w:basedOn w:val="Normalny"/>
    <w:next w:val="Normalny"/>
    <w:qFormat/>
    <w:pPr>
      <w:keepNext/>
      <w:spacing w:before="120" w:after="60"/>
      <w:outlineLvl w:val="1"/>
    </w:pPr>
    <w:rPr>
      <w:b/>
    </w:rPr>
  </w:style>
  <w:style w:type="paragraph" w:styleId="Nagwek3">
    <w:name w:val="heading 3"/>
    <w:basedOn w:val="Normalny"/>
    <w:next w:val="Normalny"/>
    <w:qFormat/>
    <w:pPr>
      <w:keepNext/>
      <w:spacing w:before="60" w:after="60"/>
      <w:ind w:left="284"/>
      <w:outlineLvl w:val="2"/>
    </w:pPr>
    <w:rPr>
      <w:i/>
    </w:rPr>
  </w:style>
  <w:style w:type="paragraph" w:styleId="Nagwek4">
    <w:name w:val="heading 4"/>
    <w:basedOn w:val="Normalny"/>
    <w:next w:val="Normalny"/>
    <w:qFormat/>
    <w:pPr>
      <w:widowControl w:val="0"/>
      <w:outlineLvl w:val="3"/>
    </w:pPr>
    <w:rPr>
      <w:rFonts w:ascii="Courier" w:hAnsi="Courier"/>
      <w:snapToGrid w:val="0"/>
      <w:lang w:eastAsia="en-US"/>
    </w:rPr>
  </w:style>
  <w:style w:type="paragraph" w:styleId="Nagwek5">
    <w:name w:val="heading 5"/>
    <w:basedOn w:val="Normalny"/>
    <w:next w:val="Normalny"/>
    <w:qFormat/>
    <w:pPr>
      <w:widowControl w:val="0"/>
      <w:outlineLvl w:val="4"/>
    </w:pPr>
    <w:rPr>
      <w:rFonts w:ascii="Courier" w:hAnsi="Courier"/>
      <w:snapToGrid w:val="0"/>
      <w:lang w:eastAsia="en-US"/>
    </w:rPr>
  </w:style>
  <w:style w:type="paragraph" w:styleId="Nagwek6">
    <w:name w:val="heading 6"/>
    <w:basedOn w:val="Normalny"/>
    <w:next w:val="Normalny"/>
    <w:qFormat/>
    <w:pPr>
      <w:widowControl w:val="0"/>
      <w:outlineLvl w:val="5"/>
    </w:pPr>
    <w:rPr>
      <w:rFonts w:ascii="Courier" w:hAnsi="Courier"/>
      <w:snapToGrid w:val="0"/>
      <w:lang w:eastAsia="en-US"/>
    </w:rPr>
  </w:style>
  <w:style w:type="paragraph" w:styleId="Nagwek7">
    <w:name w:val="heading 7"/>
    <w:basedOn w:val="Normalny"/>
    <w:next w:val="Normalny"/>
    <w:qFormat/>
    <w:pPr>
      <w:widowControl w:val="0"/>
      <w:outlineLvl w:val="6"/>
    </w:pPr>
    <w:rPr>
      <w:rFonts w:ascii="Courier" w:hAnsi="Courier"/>
      <w:snapToGrid w:val="0"/>
      <w:lang w:eastAsia="en-US"/>
    </w:rPr>
  </w:style>
  <w:style w:type="paragraph" w:styleId="Nagwek8">
    <w:name w:val="heading 8"/>
    <w:basedOn w:val="Normalny"/>
    <w:next w:val="Normalny"/>
    <w:qFormat/>
    <w:pPr>
      <w:widowControl w:val="0"/>
      <w:outlineLvl w:val="7"/>
    </w:pPr>
    <w:rPr>
      <w:rFonts w:ascii="Courier" w:hAnsi="Courier"/>
      <w:snapToGrid w:val="0"/>
      <w:lang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link w:val="JuParaChar"/>
    <w:rsid w:val="00306FF6"/>
    <w:pPr>
      <w:ind w:firstLine="284"/>
    </w:p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Head">
    <w:name w:val="Ju_H_Head"/>
    <w:basedOn w:val="Normalny"/>
    <w:next w:val="JuPara"/>
    <w:link w:val="JuHHeadChar"/>
    <w:pPr>
      <w:spacing w:before="720" w:after="240"/>
    </w:pPr>
    <w:rPr>
      <w:sz w:val="28"/>
    </w:rPr>
  </w:style>
  <w:style w:type="paragraph" w:styleId="Stopka">
    <w:name w:val="footer"/>
    <w:basedOn w:val="Normalny"/>
    <w:pPr>
      <w:tabs>
        <w:tab w:val="center" w:pos="3686"/>
        <w:tab w:val="right" w:pos="7371"/>
      </w:tabs>
    </w:pPr>
  </w:style>
  <w:style w:type="paragraph" w:customStyle="1" w:styleId="JuJudges">
    <w:name w:val="Ju_Judges"/>
    <w:basedOn w:val="Normalny"/>
    <w:link w:val="JuJudgesChar"/>
    <w:pPr>
      <w:tabs>
        <w:tab w:val="left" w:pos="567"/>
        <w:tab w:val="left" w:pos="1134"/>
      </w:tabs>
      <w:jc w:val="left"/>
    </w:pPr>
  </w:style>
  <w:style w:type="character" w:customStyle="1" w:styleId="JuNames">
    <w:name w:val="Ju_Names"/>
    <w:rPr>
      <w:rFonts w:ascii="Times New Roman" w:hAnsi="Times New Roman"/>
      <w:smallCaps/>
      <w:noProof w:val="0"/>
      <w:sz w:val="24"/>
      <w:vertAlign w:val="baseline"/>
      <w:lang w:val="pl-PL"/>
    </w:rPr>
  </w:style>
  <w:style w:type="paragraph" w:customStyle="1" w:styleId="JuHA">
    <w:name w:val="Ju_H_A"/>
    <w:basedOn w:val="JuHIRoman"/>
    <w:next w:val="JuPara"/>
    <w:pPr>
      <w:tabs>
        <w:tab w:val="left" w:pos="584"/>
      </w:tabs>
      <w:ind w:left="584" w:hanging="352"/>
    </w:pPr>
    <w:rPr>
      <w:b/>
    </w:rPr>
  </w:style>
  <w:style w:type="paragraph" w:customStyle="1" w:styleId="JuQuot">
    <w:name w:val="Ju_Quot"/>
    <w:basedOn w:val="JuPara"/>
    <w:pPr>
      <w:spacing w:before="120" w:after="120"/>
      <w:ind w:left="403" w:firstLine="176"/>
    </w:pPr>
    <w:rPr>
      <w:sz w:val="20"/>
    </w:rPr>
  </w:style>
  <w:style w:type="paragraph" w:customStyle="1" w:styleId="JuSigned">
    <w:name w:val="Ju_Signed"/>
    <w:basedOn w:val="Normalny"/>
    <w:next w:val="JuParaLast"/>
    <w:link w:val="JuSignedChar"/>
    <w:autoRedefine/>
    <w:rsid w:val="000778C3"/>
    <w:pPr>
      <w:tabs>
        <w:tab w:val="center" w:pos="851"/>
        <w:tab w:val="center" w:pos="6521"/>
      </w:tabs>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tabs>
        <w:tab w:val="clear" w:pos="584"/>
        <w:tab w:val="left" w:pos="907"/>
      </w:tabs>
      <w:spacing w:before="240" w:after="120"/>
      <w:ind w:left="907" w:hanging="272"/>
    </w:pPr>
    <w:rPr>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link w:val="JuCourtChar"/>
    <w:autoRedefine/>
    <w:rsid w:val="00027964"/>
    <w:pPr>
      <w:tabs>
        <w:tab w:val="clear" w:pos="567"/>
        <w:tab w:val="clear" w:pos="1134"/>
        <w:tab w:val="left" w:pos="907"/>
        <w:tab w:val="left" w:pos="1701"/>
        <w:tab w:val="right" w:pos="7371"/>
      </w:tabs>
      <w:ind w:left="397" w:hanging="397"/>
    </w:pPr>
  </w:style>
  <w:style w:type="paragraph" w:customStyle="1" w:styleId="OpiHHead">
    <w:name w:val="Opi_H_Head"/>
    <w:basedOn w:val="JuHHead"/>
    <w:next w:val="OpiPara"/>
    <w:link w:val="OpiHHeadChar"/>
    <w:pPr>
      <w:spacing w:before="0"/>
      <w:jc w:val="center"/>
    </w:pPr>
  </w:style>
  <w:style w:type="paragraph" w:customStyle="1" w:styleId="OpiPara">
    <w:name w:val="Opi_Para"/>
    <w:basedOn w:val="JuPara"/>
  </w:style>
  <w:style w:type="paragraph" w:customStyle="1" w:styleId="OpiTranslation">
    <w:name w:val="Opi_Translation"/>
    <w:basedOn w:val="OpiHHead"/>
    <w:next w:val="OpiPara"/>
    <w:link w:val="OpiTranslationChar"/>
    <w:rsid w:val="00E80276"/>
    <w:rPr>
      <w:i/>
      <w:sz w:val="24"/>
    </w:rPr>
  </w:style>
  <w:style w:type="paragraph" w:customStyle="1" w:styleId="OpiQuot">
    <w:name w:val="Opi_Quot"/>
    <w:basedOn w:val="JuQuot"/>
  </w:style>
  <w:style w:type="paragraph" w:customStyle="1" w:styleId="OpiHA">
    <w:name w:val="Opi_H_A"/>
    <w:basedOn w:val="JuHIRoman"/>
    <w:next w:val="OpiPara"/>
    <w:rPr>
      <w:b/>
    </w:rPr>
  </w:style>
  <w:style w:type="paragraph" w:customStyle="1" w:styleId="OpiH1">
    <w:name w:val="Opi_H_1."/>
    <w:basedOn w:val="OpiHA"/>
    <w:next w:val="OpiPara"/>
    <w:pPr>
      <w:spacing w:before="240" w:after="120"/>
      <w:ind w:left="635"/>
    </w:pPr>
    <w:rPr>
      <w:b w:val="0"/>
      <w:i/>
    </w:rPr>
  </w:style>
  <w:style w:type="paragraph" w:customStyle="1" w:styleId="JuH1">
    <w:name w:val="Ju_H_1."/>
    <w:basedOn w:val="JuHA"/>
    <w:next w:val="JuPara"/>
    <w:pPr>
      <w:tabs>
        <w:tab w:val="left" w:pos="731"/>
      </w:tabs>
      <w:spacing w:before="240" w:after="120"/>
      <w:ind w:left="732" w:hanging="301"/>
    </w:pPr>
    <w:rPr>
      <w:b w:val="0"/>
      <w:i/>
    </w:rPr>
  </w:style>
  <w:style w:type="paragraph" w:styleId="Tekstprzypisudolnego">
    <w:name w:val="footnote text"/>
    <w:basedOn w:val="Normalny"/>
    <w:semiHidden/>
    <w:rPr>
      <w:sz w:val="20"/>
    </w:rPr>
  </w:style>
  <w:style w:type="character" w:styleId="Odwoanieprzypisudolnego">
    <w:name w:val="footnote reference"/>
    <w:semiHidden/>
    <w:rPr>
      <w:vertAlign w:val="superscript"/>
    </w:rPr>
  </w:style>
  <w:style w:type="paragraph" w:customStyle="1" w:styleId="JuHi">
    <w:name w:val="Ju_H_i"/>
    <w:basedOn w:val="JuHa0"/>
    <w:next w:val="JuPara"/>
    <w:pPr>
      <w:tabs>
        <w:tab w:val="clear" w:pos="907"/>
        <w:tab w:val="left" w:pos="1111"/>
      </w:tabs>
      <w:ind w:left="1111" w:hanging="278"/>
    </w:pPr>
    <w:rPr>
      <w:b w:val="0"/>
      <w:i/>
    </w:rPr>
  </w:style>
  <w:style w:type="paragraph" w:styleId="Nagwek">
    <w:name w:val="header"/>
    <w:basedOn w:val="Normalny"/>
    <w:pPr>
      <w:tabs>
        <w:tab w:val="center" w:pos="3686"/>
        <w:tab w:val="right" w:pos="7371"/>
      </w:tabs>
    </w:pPr>
  </w:style>
  <w:style w:type="character" w:styleId="Numerstrony">
    <w:name w:val="page number"/>
    <w:basedOn w:val="Domylnaczcionkaakapitu"/>
  </w:style>
  <w:style w:type="paragraph" w:customStyle="1" w:styleId="JuLista">
    <w:name w:val="Ju_List_a"/>
    <w:basedOn w:val="JuList"/>
    <w:pPr>
      <w:tabs>
        <w:tab w:val="left" w:pos="691"/>
      </w:tabs>
      <w:ind w:left="346" w:firstLine="0"/>
    </w:pPr>
  </w:style>
  <w:style w:type="paragraph" w:customStyle="1" w:styleId="JuHalpha">
    <w:name w:val="Ju_H_alpha"/>
    <w:basedOn w:val="JuHi"/>
    <w:next w:val="JuPara"/>
    <w:pPr>
      <w:tabs>
        <w:tab w:val="left" w:pos="1304"/>
      </w:tabs>
      <w:ind w:left="1304" w:hanging="266"/>
    </w:pPr>
    <w:rPr>
      <w:i w:val="0"/>
    </w:rPr>
  </w:style>
  <w:style w:type="paragraph" w:customStyle="1" w:styleId="JuListi">
    <w:name w:val="Ju_List_i"/>
    <w:basedOn w:val="JuLista"/>
    <w:pPr>
      <w:tabs>
        <w:tab w:val="clear" w:pos="340"/>
        <w:tab w:val="clear" w:pos="691"/>
        <w:tab w:val="left" w:pos="686"/>
        <w:tab w:val="right" w:pos="992"/>
        <w:tab w:val="left" w:pos="1134"/>
      </w:tabs>
      <w:ind w:left="692"/>
    </w:pPr>
  </w:style>
  <w:style w:type="paragraph" w:customStyle="1" w:styleId="OpiHa0">
    <w:name w:val="Opi_H_a"/>
    <w:basedOn w:val="OpiHA"/>
    <w:next w:val="OpiPara"/>
    <w:pPr>
      <w:spacing w:before="240" w:after="120"/>
      <w:ind w:left="834"/>
    </w:pPr>
    <w:rPr>
      <w:sz w:val="20"/>
    </w:rPr>
  </w:style>
  <w:style w:type="paragraph" w:customStyle="1" w:styleId="OpiHi">
    <w:name w:val="Opi_H_i"/>
    <w:basedOn w:val="OpiHa0"/>
    <w:next w:val="OpiPara"/>
    <w:pPr>
      <w:ind w:left="1038"/>
    </w:pPr>
    <w:rPr>
      <w:b w:val="0"/>
      <w:i/>
    </w:rPr>
  </w:style>
  <w:style w:type="paragraph" w:customStyle="1" w:styleId="JuH">
    <w:name w:val="Ju_H_–"/>
    <w:basedOn w:val="JuHalpha"/>
    <w:next w:val="JuPara"/>
    <w:pPr>
      <w:tabs>
        <w:tab w:val="left" w:pos="1446"/>
      </w:tabs>
      <w:ind w:left="1446" w:hanging="210"/>
    </w:pPr>
    <w:rPr>
      <w:i/>
    </w:rPr>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paragraph" w:customStyle="1" w:styleId="JuInitialled">
    <w:name w:val="Ju_Initialled"/>
    <w:basedOn w:val="JuSigned"/>
    <w:rsid w:val="008A3FA1"/>
    <w:pPr>
      <w:tabs>
        <w:tab w:val="clear" w:pos="851"/>
        <w:tab w:val="clear" w:pos="6521"/>
      </w:tabs>
      <w:jc w:val="right"/>
    </w:pPr>
  </w:style>
  <w:style w:type="paragraph" w:customStyle="1" w:styleId="JuHeader">
    <w:name w:val="Ju_Header"/>
    <w:basedOn w:val="Nagwek"/>
    <w:autoRedefine/>
    <w:rsid w:val="00925733"/>
    <w:pPr>
      <w:tabs>
        <w:tab w:val="clear" w:pos="7371"/>
      </w:tabs>
      <w:ind w:right="360" w:firstLine="360"/>
      <w:jc w:val="center"/>
    </w:pPr>
    <w:rPr>
      <w:bCs/>
      <w:color w:val="000000"/>
      <w:sz w:val="18"/>
      <w:szCs w:val="24"/>
    </w:rPr>
  </w:style>
  <w:style w:type="paragraph" w:customStyle="1" w:styleId="OpiCommission">
    <w:name w:val="Opi_Commission"/>
    <w:basedOn w:val="JuJudges"/>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pPr>
      <w:spacing w:before="360" w:after="120"/>
      <w:ind w:firstLine="0"/>
    </w:pPr>
    <w:rPr>
      <w:i/>
    </w:rPr>
  </w:style>
  <w:style w:type="paragraph" w:customStyle="1" w:styleId="OpiHCommission">
    <w:name w:val="Opi_H_Commission"/>
    <w:basedOn w:val="OpiTranslation"/>
    <w:next w:val="OpiPara"/>
    <w:pPr>
      <w:spacing w:before="480"/>
      <w:ind w:left="1418"/>
      <w:jc w:val="left"/>
    </w:pPr>
    <w:rPr>
      <w:sz w:val="20"/>
    </w:rPr>
  </w:style>
  <w:style w:type="paragraph" w:customStyle="1" w:styleId="OpiHOpinion">
    <w:name w:val="Opi_H_Opinion"/>
    <w:basedOn w:val="OpiHHead"/>
    <w:next w:val="OpiPara"/>
    <w:pPr>
      <w:spacing w:before="240"/>
    </w:pPr>
    <w:rPr>
      <w:b/>
    </w:rPr>
  </w:style>
  <w:style w:type="paragraph" w:customStyle="1" w:styleId="OpiList">
    <w:name w:val="Opi_List"/>
    <w:basedOn w:val="JuList"/>
  </w:style>
  <w:style w:type="character" w:customStyle="1" w:styleId="OpiNames">
    <w:name w:val="Opi_Names"/>
    <w:rPr>
      <w:rFonts w:ascii="Times New Roman" w:hAnsi="Times New Roman"/>
      <w:smallCaps/>
      <w:noProof w:val="0"/>
      <w:sz w:val="20"/>
      <w:vertAlign w:val="baseline"/>
      <w:lang w:val="pl-PL"/>
    </w:rPr>
  </w:style>
  <w:style w:type="character" w:customStyle="1" w:styleId="OpiNamesSignature">
    <w:name w:val="Opi_Names_Signature"/>
    <w:rPr>
      <w:rFonts w:ascii="Times New Roman" w:hAnsi="Times New Roman"/>
      <w:smallCaps/>
      <w:noProof w:val="0"/>
      <w:sz w:val="24"/>
      <w:vertAlign w:val="baseline"/>
      <w:lang w:val="pl-PL"/>
    </w:rPr>
  </w:style>
  <w:style w:type="paragraph" w:customStyle="1" w:styleId="OpiQuotList">
    <w:name w:val="Opi_Quot_List"/>
    <w:basedOn w:val="JuQuotList"/>
  </w:style>
  <w:style w:type="paragraph" w:customStyle="1" w:styleId="OpiSigned">
    <w:name w:val="Opi_Signed"/>
    <w:basedOn w:val="JuSigned"/>
    <w:pPr>
      <w:tabs>
        <w:tab w:val="clear" w:pos="851"/>
        <w:tab w:val="clear" w:pos="6521"/>
        <w:tab w:val="center" w:pos="1418"/>
        <w:tab w:val="center" w:pos="5954"/>
      </w:tabs>
    </w:pPr>
  </w:style>
  <w:style w:type="paragraph" w:customStyle="1" w:styleId="DecHTitle">
    <w:name w:val="Dec_H_Title"/>
    <w:basedOn w:val="Normalny"/>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ny"/>
    <w:pPr>
      <w:spacing w:before="240"/>
      <w:ind w:left="284"/>
    </w:pPr>
  </w:style>
  <w:style w:type="paragraph" w:customStyle="1" w:styleId="SuCoverTitle1">
    <w:name w:val="Su_Cover_Title1"/>
    <w:basedOn w:val="Normalny"/>
    <w:next w:val="SuCoverTitle2"/>
    <w:pPr>
      <w:spacing w:before="2500"/>
      <w:jc w:val="center"/>
    </w:pPr>
    <w:rPr>
      <w:sz w:val="22"/>
    </w:rPr>
  </w:style>
  <w:style w:type="paragraph" w:customStyle="1" w:styleId="SuCoverTitle2">
    <w:name w:val="Su_Cover_Title2"/>
    <w:basedOn w:val="SuCoverTitle1"/>
    <w:pPr>
      <w:spacing w:before="240"/>
    </w:pPr>
    <w:rPr>
      <w:sz w:val="18"/>
    </w:rPr>
  </w:style>
  <w:style w:type="paragraph" w:customStyle="1" w:styleId="JuQuotSub">
    <w:name w:val="Ju_Quot_Sub"/>
    <w:basedOn w:val="JuQuot"/>
    <w:pPr>
      <w:ind w:firstLine="459"/>
    </w:pPr>
  </w:style>
  <w:style w:type="paragraph" w:customStyle="1" w:styleId="JuParaSub">
    <w:name w:val="Ju_Para_Sub"/>
    <w:basedOn w:val="JuPara"/>
    <w:pPr>
      <w:ind w:firstLine="567"/>
    </w:pPr>
  </w:style>
  <w:style w:type="paragraph" w:customStyle="1" w:styleId="SuPara">
    <w:name w:val="Su_Para"/>
    <w:basedOn w:val="SuKeywords"/>
    <w:pPr>
      <w:spacing w:before="0" w:after="0"/>
    </w:pPr>
    <w:rPr>
      <w:i w:val="0"/>
    </w:rPr>
  </w:style>
  <w:style w:type="paragraph" w:customStyle="1" w:styleId="SuSubject">
    <w:name w:val="Su_Subject"/>
    <w:basedOn w:val="SuSummary"/>
    <w:pPr>
      <w:spacing w:before="360"/>
      <w:jc w:val="both"/>
    </w:pPr>
    <w:rPr>
      <w:b/>
      <w:sz w:val="22"/>
    </w:rPr>
  </w:style>
  <w:style w:type="paragraph" w:customStyle="1" w:styleId="SuHHead">
    <w:name w:val="Su_H_Head"/>
    <w:basedOn w:val="SuSubject"/>
    <w:pPr>
      <w:spacing w:after="120"/>
    </w:pPr>
  </w:style>
  <w:style w:type="paragraph" w:customStyle="1" w:styleId="SuKeywords">
    <w:name w:val="Su_Keywords"/>
    <w:basedOn w:val="SuHHead"/>
    <w:pPr>
      <w:spacing w:before="120"/>
    </w:pPr>
    <w:rPr>
      <w:b w:val="0"/>
      <w:i/>
    </w:rPr>
  </w:style>
  <w:style w:type="paragraph" w:customStyle="1" w:styleId="SuSummary">
    <w:name w:val="Su_Summary"/>
    <w:basedOn w:val="Normalny"/>
    <w:next w:val="SuSubject"/>
    <w:pPr>
      <w:spacing w:after="240"/>
      <w:jc w:val="center"/>
    </w:pPr>
  </w:style>
  <w:style w:type="character" w:styleId="Hipercze">
    <w:name w:val="Hyperlink"/>
    <w:rPr>
      <w:color w:val="0000FF"/>
      <w:u w:val="single"/>
    </w:rPr>
  </w:style>
  <w:style w:type="character" w:styleId="UyteHipercze">
    <w:name w:val="FollowedHyperlink"/>
    <w:rPr>
      <w:color w:val="800080"/>
      <w:u w:val="single"/>
    </w:rPr>
  </w:style>
  <w:style w:type="character" w:customStyle="1" w:styleId="JuJudgesChar">
    <w:name w:val="Ju_Judges Char"/>
    <w:link w:val="JuJudges"/>
    <w:rsid w:val="003015FF"/>
    <w:rPr>
      <w:sz w:val="24"/>
      <w:lang w:val="pl-PL" w:eastAsia="fr-FR" w:bidi="ar-SA"/>
    </w:rPr>
  </w:style>
  <w:style w:type="character" w:customStyle="1" w:styleId="JuParaChar">
    <w:name w:val="Ju_Para Char"/>
    <w:link w:val="JuPara"/>
    <w:rsid w:val="00306FF6"/>
    <w:rPr>
      <w:sz w:val="24"/>
      <w:lang w:val="pl-PL" w:eastAsia="fr-FR" w:bidi="ar-SA"/>
    </w:rPr>
  </w:style>
  <w:style w:type="paragraph" w:customStyle="1" w:styleId="JuJudgesItalic">
    <w:name w:val="Ju_Judges Italic"/>
    <w:basedOn w:val="JuJudges"/>
    <w:link w:val="JuJudgesItalicChar"/>
    <w:rsid w:val="003015FF"/>
    <w:rPr>
      <w:i/>
    </w:rPr>
  </w:style>
  <w:style w:type="character" w:customStyle="1" w:styleId="JuJudgesItalicChar">
    <w:name w:val="Ju_Judges Italic Char"/>
    <w:link w:val="JuJudgesItalic"/>
    <w:rsid w:val="003015FF"/>
    <w:rPr>
      <w:i/>
      <w:sz w:val="24"/>
      <w:lang w:val="pl-PL" w:eastAsia="fr-FR" w:bidi="ar-SA"/>
    </w:rPr>
  </w:style>
  <w:style w:type="character" w:customStyle="1" w:styleId="JuHHeadChar">
    <w:name w:val="Ju_H_Head Char"/>
    <w:link w:val="JuHHead"/>
    <w:rsid w:val="007E508F"/>
    <w:rPr>
      <w:sz w:val="28"/>
      <w:lang w:val="pl-PL" w:eastAsia="fr-FR" w:bidi="ar-SA"/>
    </w:rPr>
  </w:style>
  <w:style w:type="character" w:customStyle="1" w:styleId="OpiHHeadChar">
    <w:name w:val="Opi_H_Head Char"/>
    <w:link w:val="OpiHHead"/>
    <w:rsid w:val="007E508F"/>
    <w:rPr>
      <w:sz w:val="28"/>
      <w:lang w:val="pl-PL" w:eastAsia="fr-FR" w:bidi="ar-SA"/>
    </w:rPr>
  </w:style>
  <w:style w:type="character" w:customStyle="1" w:styleId="OpiTranslationChar">
    <w:name w:val="Opi_Translation Char"/>
    <w:link w:val="OpiTranslation"/>
    <w:rsid w:val="00E80276"/>
    <w:rPr>
      <w:i/>
      <w:sz w:val="24"/>
      <w:lang w:val="pl-PL" w:eastAsia="fr-FR" w:bidi="ar-SA"/>
    </w:rPr>
  </w:style>
  <w:style w:type="character" w:customStyle="1" w:styleId="JuCourtChar">
    <w:name w:val="Ju_Court Char"/>
    <w:link w:val="JuCourt"/>
    <w:rsid w:val="00027964"/>
    <w:rPr>
      <w:sz w:val="24"/>
      <w:lang w:eastAsia="fr-FR"/>
    </w:rPr>
  </w:style>
  <w:style w:type="character" w:customStyle="1" w:styleId="JuSignedChar">
    <w:name w:val="Ju_Signed Char"/>
    <w:link w:val="JuSigned"/>
    <w:rsid w:val="000778C3"/>
    <w:rPr>
      <w:sz w:val="24"/>
      <w:lang w:val="pl-PL" w:eastAsia="fr-FR" w:bidi="ar-SA"/>
    </w:rPr>
  </w:style>
  <w:style w:type="paragraph" w:customStyle="1" w:styleId="StyleJuSignedRight">
    <w:name w:val="Style Ju_Signed + Right"/>
    <w:basedOn w:val="JuSigned"/>
    <w:rsid w:val="008A3FA1"/>
    <w:pPr>
      <w:jc w:val="right"/>
    </w:pPr>
  </w:style>
  <w:style w:type="paragraph" w:styleId="Tematkomentarza">
    <w:name w:val="annotation subject"/>
    <w:basedOn w:val="Tekstkomentarza"/>
    <w:next w:val="Tekstkomentarza"/>
    <w:link w:val="TematkomentarzaZnak"/>
    <w:uiPriority w:val="99"/>
    <w:semiHidden/>
    <w:unhideWhenUsed/>
    <w:rsid w:val="007E1739"/>
    <w:rPr>
      <w:b/>
      <w:bCs/>
    </w:rPr>
  </w:style>
  <w:style w:type="character" w:customStyle="1" w:styleId="TekstkomentarzaZnak">
    <w:name w:val="Tekst komentarza Znak"/>
    <w:link w:val="Tekstkomentarza"/>
    <w:semiHidden/>
    <w:rsid w:val="007E1739"/>
    <w:rPr>
      <w:lang w:val="pl-PL" w:eastAsia="fr-FR"/>
    </w:rPr>
  </w:style>
  <w:style w:type="character" w:customStyle="1" w:styleId="TematkomentarzaZnak">
    <w:name w:val="Temat komentarza Znak"/>
    <w:link w:val="Tematkomentarza"/>
    <w:uiPriority w:val="99"/>
    <w:semiHidden/>
    <w:rsid w:val="007E1739"/>
    <w:rPr>
      <w:b/>
      <w:bCs/>
      <w:lang w:val="pl-PL" w:eastAsia="fr-FR"/>
    </w:rPr>
  </w:style>
  <w:style w:type="paragraph" w:styleId="Poprawka">
    <w:name w:val="Revision"/>
    <w:hidden/>
    <w:uiPriority w:val="99"/>
    <w:semiHidden/>
    <w:rsid w:val="005C1DEC"/>
    <w:rPr>
      <w:sz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6.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F43BF-F5C9-4060-B8BB-8B7F35A08B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A358CF-A7C2-44C1-A7BC-85CEDBB50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454E59D-AEC7-4BE3-BBAE-24CD1EDD32DC}">
  <ds:schemaRefs>
    <ds:schemaRef ds:uri="http://schemas.microsoft.com/sharepoint/v3/contenttype/forms"/>
  </ds:schemaRefs>
</ds:datastoreItem>
</file>

<file path=customXml/itemProps4.xml><?xml version="1.0" encoding="utf-8"?>
<ds:datastoreItem xmlns:ds="http://schemas.openxmlformats.org/officeDocument/2006/customXml" ds:itemID="{D927D086-FD7E-42C9-B2B0-D86B765F5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4842</Words>
  <Characters>29054</Characters>
  <Application>Microsoft Office Word</Application>
  <DocSecurity>0</DocSecurity>
  <Lines>242</Lines>
  <Paragraphs>67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1</cp:revision>
  <cp:lastPrinted>2004-03-23T10:30:00Z</cp:lastPrinted>
  <dcterms:created xsi:type="dcterms:W3CDTF">2023-08-30T06:30:00Z</dcterms:created>
  <dcterms:modified xsi:type="dcterms:W3CDTF">2023-08-30T06:44:00Z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