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11715" w14:textId="77777777" w:rsidR="00394580" w:rsidRPr="00FB2711" w:rsidRDefault="00394580" w:rsidP="00394580">
      <w:pPr>
        <w:jc w:val="center"/>
      </w:pPr>
    </w:p>
    <w:p w14:paraId="65BF6A6D" w14:textId="77777777" w:rsidR="00394580" w:rsidRPr="00FB2711" w:rsidRDefault="00394580" w:rsidP="00394580">
      <w:pPr>
        <w:jc w:val="center"/>
      </w:pPr>
    </w:p>
    <w:p w14:paraId="7B62C3B7" w14:textId="77777777" w:rsidR="00394580" w:rsidRPr="00FB2711" w:rsidRDefault="00394580" w:rsidP="00394580">
      <w:pPr>
        <w:jc w:val="center"/>
      </w:pPr>
    </w:p>
    <w:p w14:paraId="16FB47CF" w14:textId="77777777" w:rsidR="00394580" w:rsidRPr="00FB2711" w:rsidRDefault="00394580" w:rsidP="00394580">
      <w:pPr>
        <w:jc w:val="center"/>
      </w:pPr>
      <w:r w:rsidRPr="00FB2711">
        <w:t>TRYBUNAŁ (IZBA)</w:t>
      </w:r>
    </w:p>
    <w:p w14:paraId="40FE7B49" w14:textId="77777777" w:rsidR="00394580" w:rsidRPr="00FB2711" w:rsidRDefault="00394580" w:rsidP="00394580">
      <w:pPr>
        <w:jc w:val="center"/>
      </w:pPr>
    </w:p>
    <w:p w14:paraId="7DCC6400" w14:textId="77777777" w:rsidR="00394580" w:rsidRPr="00FB2711" w:rsidRDefault="00394580" w:rsidP="00394580">
      <w:pPr>
        <w:jc w:val="center"/>
      </w:pPr>
    </w:p>
    <w:p w14:paraId="252554F4" w14:textId="77777777" w:rsidR="00394580" w:rsidRPr="00FB2711" w:rsidRDefault="00394580" w:rsidP="00394580">
      <w:pPr>
        <w:jc w:val="center"/>
      </w:pPr>
    </w:p>
    <w:p w14:paraId="2438DF59" w14:textId="77777777" w:rsidR="00394580" w:rsidRPr="00FB2711" w:rsidRDefault="00394580" w:rsidP="00394580">
      <w:pPr>
        <w:jc w:val="center"/>
      </w:pPr>
    </w:p>
    <w:p w14:paraId="34DD107B" w14:textId="77777777" w:rsidR="00394580" w:rsidRPr="00FB2711" w:rsidRDefault="00394580" w:rsidP="00394580">
      <w:pPr>
        <w:jc w:val="center"/>
      </w:pPr>
    </w:p>
    <w:p w14:paraId="1FCE0C89" w14:textId="77777777" w:rsidR="00394580" w:rsidRPr="00FB2711" w:rsidRDefault="00394580" w:rsidP="00394580">
      <w:pPr>
        <w:jc w:val="center"/>
      </w:pPr>
    </w:p>
    <w:p w14:paraId="3EC3B30B" w14:textId="6BF33CDD" w:rsidR="00394580" w:rsidRPr="00FB2711" w:rsidRDefault="00394580" w:rsidP="00394580">
      <w:pPr>
        <w:jc w:val="center"/>
        <w:rPr>
          <w:b/>
          <w:szCs w:val="24"/>
        </w:rPr>
      </w:pPr>
      <w:bookmarkStart w:id="0" w:name="To"/>
      <w:r w:rsidRPr="00FB2711">
        <w:rPr>
          <w:b/>
          <w:szCs w:val="24"/>
        </w:rPr>
        <w:t>SPRAWA</w:t>
      </w:r>
      <w:bookmarkEnd w:id="0"/>
      <w:r w:rsidRPr="00FB2711">
        <w:rPr>
          <w:b/>
          <w:szCs w:val="24"/>
        </w:rPr>
        <w:t xml:space="preserve"> ZIMMERMANN I STEINER </w:t>
      </w:r>
      <w:r w:rsidR="006813C2" w:rsidRPr="00FB2711">
        <w:rPr>
          <w:b/>
          <w:szCs w:val="24"/>
        </w:rPr>
        <w:t xml:space="preserve">przeciwko </w:t>
      </w:r>
      <w:r w:rsidRPr="00FB2711">
        <w:rPr>
          <w:b/>
          <w:szCs w:val="24"/>
        </w:rPr>
        <w:t>SZWAJCARII</w:t>
      </w:r>
    </w:p>
    <w:p w14:paraId="74B88D93" w14:textId="77777777" w:rsidR="00394580" w:rsidRPr="00FB2711" w:rsidRDefault="00394580" w:rsidP="00394580">
      <w:pPr>
        <w:jc w:val="center"/>
      </w:pPr>
    </w:p>
    <w:p w14:paraId="671C45C6" w14:textId="77777777" w:rsidR="00394580" w:rsidRPr="00FB2711" w:rsidRDefault="00394580" w:rsidP="00394580">
      <w:pPr>
        <w:jc w:val="center"/>
        <w:rPr>
          <w:i/>
          <w:iCs/>
        </w:rPr>
      </w:pPr>
      <w:r w:rsidRPr="00FB2711">
        <w:rPr>
          <w:i/>
          <w:iCs/>
        </w:rPr>
        <w:t>(Skarga nr 8737/79)</w:t>
      </w:r>
    </w:p>
    <w:p w14:paraId="42ADA30F" w14:textId="77777777" w:rsidR="00394580" w:rsidRPr="00FB2711" w:rsidRDefault="00394580" w:rsidP="00394580">
      <w:pPr>
        <w:pStyle w:val="JuCase"/>
        <w:jc w:val="center"/>
        <w:rPr>
          <w:b w:val="0"/>
        </w:rPr>
      </w:pPr>
    </w:p>
    <w:p w14:paraId="1A554008" w14:textId="77777777" w:rsidR="00394580" w:rsidRPr="00FB2711" w:rsidRDefault="00394580" w:rsidP="00394580">
      <w:pPr>
        <w:pStyle w:val="JuPara"/>
      </w:pPr>
    </w:p>
    <w:p w14:paraId="5386349E" w14:textId="77777777" w:rsidR="00394580" w:rsidRPr="00FB2711" w:rsidRDefault="00394580" w:rsidP="00394580">
      <w:pPr>
        <w:pStyle w:val="JuPara"/>
      </w:pPr>
    </w:p>
    <w:p w14:paraId="5E9D76B3" w14:textId="77777777" w:rsidR="00394580" w:rsidRPr="00FB2711" w:rsidRDefault="00394580" w:rsidP="00394580">
      <w:pPr>
        <w:pStyle w:val="JuPara"/>
      </w:pPr>
    </w:p>
    <w:p w14:paraId="59DFA10B" w14:textId="77777777" w:rsidR="00394580" w:rsidRPr="00FB2711" w:rsidRDefault="00394580" w:rsidP="00394580">
      <w:pPr>
        <w:pStyle w:val="JuPara"/>
      </w:pPr>
    </w:p>
    <w:p w14:paraId="73321209" w14:textId="77777777" w:rsidR="00394580" w:rsidRPr="00FB2711" w:rsidRDefault="00394580" w:rsidP="00394580">
      <w:pPr>
        <w:pStyle w:val="JuPara"/>
      </w:pPr>
    </w:p>
    <w:p w14:paraId="62EAEAD0" w14:textId="77777777" w:rsidR="00394580" w:rsidRPr="00FB2711" w:rsidRDefault="00394580" w:rsidP="00394580">
      <w:pPr>
        <w:pStyle w:val="JuPara"/>
        <w:jc w:val="center"/>
      </w:pPr>
      <w:r w:rsidRPr="00FB2711">
        <w:t>WYROK</w:t>
      </w:r>
    </w:p>
    <w:p w14:paraId="693F1E07" w14:textId="77777777" w:rsidR="00394580" w:rsidRPr="00FB2711" w:rsidRDefault="00394580" w:rsidP="00394580">
      <w:pPr>
        <w:pStyle w:val="JuPara"/>
        <w:jc w:val="center"/>
      </w:pPr>
    </w:p>
    <w:p w14:paraId="356FE509" w14:textId="77777777" w:rsidR="00394580" w:rsidRPr="00FB2711" w:rsidRDefault="00394580" w:rsidP="00394580">
      <w:pPr>
        <w:pStyle w:val="JuPara"/>
        <w:jc w:val="center"/>
      </w:pPr>
    </w:p>
    <w:p w14:paraId="20B252BA" w14:textId="77777777" w:rsidR="00394580" w:rsidRPr="00FB2711" w:rsidRDefault="00394580" w:rsidP="00394580">
      <w:pPr>
        <w:pStyle w:val="JuPara"/>
        <w:jc w:val="center"/>
      </w:pPr>
    </w:p>
    <w:p w14:paraId="741C75D8" w14:textId="77777777" w:rsidR="00394580" w:rsidRPr="00FB2711" w:rsidRDefault="00394580" w:rsidP="00394580">
      <w:pPr>
        <w:pStyle w:val="JuPara"/>
        <w:jc w:val="center"/>
      </w:pPr>
      <w:r w:rsidRPr="00FB2711">
        <w:t>STRASBURG</w:t>
      </w:r>
    </w:p>
    <w:p w14:paraId="02E1DC3A" w14:textId="77777777" w:rsidR="00394580" w:rsidRPr="00FB2711" w:rsidRDefault="00394580" w:rsidP="00394580">
      <w:pPr>
        <w:pStyle w:val="JuPara"/>
        <w:jc w:val="center"/>
      </w:pPr>
    </w:p>
    <w:p w14:paraId="2DCA612E" w14:textId="77777777" w:rsidR="00394580" w:rsidRPr="00FB2711" w:rsidRDefault="00394580" w:rsidP="00394580">
      <w:pPr>
        <w:pStyle w:val="JuPara"/>
        <w:jc w:val="center"/>
      </w:pPr>
      <w:r w:rsidRPr="00FB2711">
        <w:t>13 lipca 1983 r.</w:t>
      </w:r>
    </w:p>
    <w:p w14:paraId="47FEFFD3" w14:textId="77777777" w:rsidR="00394580" w:rsidRPr="00FB2711" w:rsidRDefault="00394580" w:rsidP="00394580">
      <w:pPr>
        <w:pStyle w:val="JuPara"/>
        <w:jc w:val="center"/>
      </w:pPr>
    </w:p>
    <w:p w14:paraId="1CA91187" w14:textId="77777777" w:rsidR="00394580" w:rsidRPr="00FB2711" w:rsidRDefault="00394580" w:rsidP="00394580">
      <w:pPr>
        <w:pStyle w:val="JuCase"/>
        <w:sectPr w:rsidR="00394580" w:rsidRPr="00FB2711" w:rsidSect="007A4C77">
          <w:headerReference w:type="even" r:id="rId9"/>
          <w:headerReference w:type="default" r:id="rId10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14:paraId="1D1233A6" w14:textId="77777777" w:rsidR="00394580" w:rsidRPr="00FB2711" w:rsidRDefault="00394580" w:rsidP="00394580">
      <w:r w:rsidRPr="00FB2711">
        <w:br w:type="page"/>
      </w:r>
    </w:p>
    <w:p w14:paraId="5E542558" w14:textId="77777777" w:rsidR="00FA51F8" w:rsidRPr="00FB2711" w:rsidRDefault="00394580" w:rsidP="00D00C07">
      <w:pPr>
        <w:pStyle w:val="JuCase"/>
      </w:pPr>
      <w:r w:rsidRPr="00FB2711">
        <w:lastRenderedPageBreak/>
        <w:t>W sprawie Zimmermann i Steiner</w:t>
      </w:r>
    </w:p>
    <w:p w14:paraId="5D298A17" w14:textId="1C39A990" w:rsidR="00FA51F8" w:rsidRPr="00FB2711" w:rsidRDefault="00394580" w:rsidP="00D00C07">
      <w:pPr>
        <w:pStyle w:val="JuPara"/>
      </w:pPr>
      <w:r w:rsidRPr="00FB2711">
        <w:t>Europejski Trybunał Praw Człowieka, zasiadając</w:t>
      </w:r>
      <w:r w:rsidR="00E73018">
        <w:t>,</w:t>
      </w:r>
      <w:r w:rsidRPr="00FB2711">
        <w:t xml:space="preserve"> zgodnie z art. 43 Konwencji o ochronie praw człowieka i podstawowych wolności („Konwencja”) oraz odpowiednimi postanowieniami Regulaminu Trybunału</w:t>
      </w:r>
      <w:r w:rsidRPr="00FB2711">
        <w:rPr>
          <w:rStyle w:val="Odwoanieprzypisudolnego"/>
        </w:rPr>
        <w:footnoteReference w:customMarkFollows="1" w:id="1"/>
        <w:sym w:font="Symbol" w:char="F02A"/>
      </w:r>
      <w:r w:rsidR="00E73018">
        <w:t xml:space="preserve">, </w:t>
      </w:r>
      <w:r w:rsidRPr="00FB2711">
        <w:t>jako Izba w składzie:</w:t>
      </w:r>
    </w:p>
    <w:p w14:paraId="1DA38E7E" w14:textId="03686B98" w:rsidR="006C03E6" w:rsidRPr="00FB2711" w:rsidRDefault="006C03E6" w:rsidP="006C03E6">
      <w:pPr>
        <w:pStyle w:val="JuJudges"/>
      </w:pPr>
      <w:r w:rsidRPr="00FB2711">
        <w:tab/>
        <w:t xml:space="preserve">G. </w:t>
      </w:r>
      <w:r w:rsidRPr="00FB2711">
        <w:rPr>
          <w:rStyle w:val="JuNames"/>
        </w:rPr>
        <w:t>WIARDA</w:t>
      </w:r>
      <w:r w:rsidRPr="00FB2711">
        <w:t xml:space="preserve">, </w:t>
      </w:r>
      <w:r w:rsidRPr="00FB2711">
        <w:rPr>
          <w:rStyle w:val="JuJudgesItalicChar"/>
        </w:rPr>
        <w:t>Przewodniczący</w:t>
      </w:r>
      <w:r w:rsidRPr="00FB2711">
        <w:t>,</w:t>
      </w:r>
    </w:p>
    <w:p w14:paraId="269E2E19" w14:textId="57F46263" w:rsidR="006C03E6" w:rsidRPr="00FB2711" w:rsidRDefault="006C03E6" w:rsidP="006C03E6">
      <w:pPr>
        <w:pStyle w:val="JuJudges"/>
      </w:pPr>
      <w:r w:rsidRPr="00FB2711">
        <w:tab/>
        <w:t xml:space="preserve">D. </w:t>
      </w:r>
      <w:r w:rsidRPr="00FB2711">
        <w:rPr>
          <w:rStyle w:val="JuNames"/>
        </w:rPr>
        <w:t>BINDSCHEDLER-ROBERT</w:t>
      </w:r>
      <w:r w:rsidRPr="00FB2711">
        <w:t>,</w:t>
      </w:r>
    </w:p>
    <w:p w14:paraId="1D5B4303" w14:textId="556F4455" w:rsidR="006C03E6" w:rsidRPr="006813C2" w:rsidRDefault="006C03E6" w:rsidP="006C03E6">
      <w:pPr>
        <w:pStyle w:val="JuJudges"/>
        <w:rPr>
          <w:lang w:val="de-DE"/>
        </w:rPr>
      </w:pPr>
      <w:r w:rsidRPr="00FB2711">
        <w:tab/>
      </w:r>
      <w:r w:rsidRPr="006813C2">
        <w:rPr>
          <w:lang w:val="de-DE"/>
        </w:rPr>
        <w:t xml:space="preserve">D. </w:t>
      </w:r>
      <w:r w:rsidRPr="006813C2">
        <w:rPr>
          <w:rStyle w:val="JuNames"/>
          <w:lang w:val="de-DE"/>
        </w:rPr>
        <w:t>EVRIGENIS</w:t>
      </w:r>
      <w:r w:rsidRPr="006813C2">
        <w:rPr>
          <w:lang w:val="de-DE"/>
        </w:rPr>
        <w:t>,</w:t>
      </w:r>
    </w:p>
    <w:p w14:paraId="512679F8" w14:textId="289D5EF3" w:rsidR="006C03E6" w:rsidRPr="006813C2" w:rsidRDefault="006C03E6" w:rsidP="006C03E6">
      <w:pPr>
        <w:pStyle w:val="JuJudges"/>
        <w:rPr>
          <w:lang w:val="de-DE"/>
        </w:rPr>
      </w:pPr>
      <w:r w:rsidRPr="006813C2">
        <w:rPr>
          <w:lang w:val="de-DE"/>
        </w:rPr>
        <w:tab/>
        <w:t xml:space="preserve">F. </w:t>
      </w:r>
      <w:r w:rsidRPr="006813C2">
        <w:rPr>
          <w:rStyle w:val="JuNames"/>
          <w:lang w:val="de-DE"/>
        </w:rPr>
        <w:t>MATSCHER</w:t>
      </w:r>
      <w:r w:rsidRPr="006813C2">
        <w:rPr>
          <w:lang w:val="de-DE"/>
        </w:rPr>
        <w:t>,</w:t>
      </w:r>
    </w:p>
    <w:p w14:paraId="4C21FB8E" w14:textId="38506399" w:rsidR="006C03E6" w:rsidRPr="006813C2" w:rsidRDefault="006C03E6" w:rsidP="006C03E6">
      <w:pPr>
        <w:pStyle w:val="JuJudges"/>
        <w:rPr>
          <w:lang w:val="de-DE"/>
        </w:rPr>
      </w:pPr>
      <w:r w:rsidRPr="006813C2">
        <w:rPr>
          <w:lang w:val="de-DE"/>
        </w:rPr>
        <w:tab/>
        <w:t xml:space="preserve">J. </w:t>
      </w:r>
      <w:r w:rsidRPr="006813C2">
        <w:rPr>
          <w:rStyle w:val="JuNames"/>
          <w:lang w:val="de-DE"/>
        </w:rPr>
        <w:t>PINHEIRO FARINHA</w:t>
      </w:r>
      <w:r w:rsidRPr="006813C2">
        <w:rPr>
          <w:lang w:val="de-DE"/>
        </w:rPr>
        <w:t>,</w:t>
      </w:r>
    </w:p>
    <w:p w14:paraId="4EBC55F8" w14:textId="7F09BDD1" w:rsidR="006C03E6" w:rsidRPr="006813C2" w:rsidRDefault="006C03E6" w:rsidP="006C03E6">
      <w:pPr>
        <w:pStyle w:val="JuJudges"/>
        <w:rPr>
          <w:lang w:val="it-IT"/>
        </w:rPr>
      </w:pPr>
      <w:r w:rsidRPr="006813C2">
        <w:rPr>
          <w:lang w:val="de-DE"/>
        </w:rPr>
        <w:tab/>
      </w:r>
      <w:r w:rsidRPr="006813C2">
        <w:rPr>
          <w:lang w:val="it-IT"/>
        </w:rPr>
        <w:t xml:space="preserve">L.-E. </w:t>
      </w:r>
      <w:r w:rsidRPr="006813C2">
        <w:rPr>
          <w:rStyle w:val="JuNames"/>
          <w:lang w:val="it-IT"/>
        </w:rPr>
        <w:t>PETTITI</w:t>
      </w:r>
      <w:r w:rsidRPr="006813C2">
        <w:rPr>
          <w:lang w:val="it-IT"/>
        </w:rPr>
        <w:t>,</w:t>
      </w:r>
    </w:p>
    <w:p w14:paraId="2A3AEDB3" w14:textId="33C407F1" w:rsidR="00FA51F8" w:rsidRPr="006813C2" w:rsidRDefault="006C03E6" w:rsidP="006C03E6">
      <w:pPr>
        <w:pStyle w:val="JuJudges"/>
        <w:rPr>
          <w:lang w:val="it-IT"/>
        </w:rPr>
      </w:pPr>
      <w:r w:rsidRPr="006813C2">
        <w:rPr>
          <w:lang w:val="it-IT"/>
        </w:rPr>
        <w:tab/>
        <w:t xml:space="preserve">R. </w:t>
      </w:r>
      <w:r w:rsidRPr="006813C2">
        <w:rPr>
          <w:rStyle w:val="JuNames"/>
          <w:lang w:val="it-IT"/>
        </w:rPr>
        <w:t>MACDONALD</w:t>
      </w:r>
      <w:r w:rsidRPr="006813C2">
        <w:rPr>
          <w:lang w:val="it-IT"/>
        </w:rPr>
        <w:t>,</w:t>
      </w:r>
    </w:p>
    <w:p w14:paraId="31BDC75E" w14:textId="247BE1ED" w:rsidR="00FA51F8" w:rsidRPr="00FB2711" w:rsidRDefault="00394580" w:rsidP="00D00C07">
      <w:pPr>
        <w:pStyle w:val="JuPara"/>
      </w:pPr>
      <w:r w:rsidRPr="00FB2711">
        <w:t xml:space="preserve">a także </w:t>
      </w:r>
      <w:r w:rsidRPr="00FB2711">
        <w:rPr>
          <w:rStyle w:val="JuJudgesChar"/>
        </w:rPr>
        <w:t xml:space="preserve">M.-A. </w:t>
      </w:r>
      <w:r w:rsidRPr="00FB2711">
        <w:rPr>
          <w:rStyle w:val="JuNames"/>
        </w:rPr>
        <w:t>EISSEN</w:t>
      </w:r>
      <w:r w:rsidRPr="00FB2711">
        <w:rPr>
          <w:rStyle w:val="JuJudgesChar"/>
        </w:rPr>
        <w:t xml:space="preserve">, </w:t>
      </w:r>
      <w:r w:rsidR="00E73018">
        <w:rPr>
          <w:rStyle w:val="JuJudgesItalicChar"/>
        </w:rPr>
        <w:t>Kanclerz Sekcji</w:t>
      </w:r>
      <w:r w:rsidRPr="00FB2711">
        <w:t xml:space="preserve">, i </w:t>
      </w:r>
      <w:r w:rsidRPr="00FB2711">
        <w:rPr>
          <w:rStyle w:val="JuJudgesChar"/>
        </w:rPr>
        <w:t xml:space="preserve">H. </w:t>
      </w:r>
      <w:r w:rsidRPr="00FB2711">
        <w:rPr>
          <w:rStyle w:val="JuNames"/>
        </w:rPr>
        <w:t>PETZOLD</w:t>
      </w:r>
      <w:r w:rsidRPr="00FB2711">
        <w:rPr>
          <w:rStyle w:val="JuJudgesChar"/>
        </w:rPr>
        <w:t xml:space="preserve">, </w:t>
      </w:r>
      <w:r w:rsidR="00E73018">
        <w:rPr>
          <w:rStyle w:val="JuJudgesItalicChar"/>
        </w:rPr>
        <w:t>Z</w:t>
      </w:r>
      <w:r w:rsidRPr="00FB2711">
        <w:rPr>
          <w:rStyle w:val="JuJudgesItalicChar"/>
        </w:rPr>
        <w:t xml:space="preserve">astępca </w:t>
      </w:r>
      <w:r w:rsidR="00E73018">
        <w:rPr>
          <w:rStyle w:val="JuJudgesItalicChar"/>
        </w:rPr>
        <w:t>Kanclerza,</w:t>
      </w:r>
    </w:p>
    <w:p w14:paraId="589624BC" w14:textId="20399A29" w:rsidR="00FA51F8" w:rsidRPr="00FB2711" w:rsidRDefault="00394580" w:rsidP="00D00C07">
      <w:pPr>
        <w:pStyle w:val="JuPara"/>
      </w:pPr>
      <w:r w:rsidRPr="00FB2711">
        <w:t>obradując na posiedzeniach niejawnych 25 stycznia i</w:t>
      </w:r>
      <w:r w:rsidR="0011438B" w:rsidRPr="00FB2711">
        <w:t> </w:t>
      </w:r>
      <w:r w:rsidRPr="00FB2711">
        <w:t>20</w:t>
      </w:r>
      <w:r w:rsidR="0011438B" w:rsidRPr="00FB2711">
        <w:t> </w:t>
      </w:r>
      <w:r w:rsidRPr="00FB2711">
        <w:t>czerwca 1983 r.,</w:t>
      </w:r>
    </w:p>
    <w:p w14:paraId="130C13FF" w14:textId="77777777" w:rsidR="00FA51F8" w:rsidRPr="00FB2711" w:rsidRDefault="00394580" w:rsidP="00D00C07">
      <w:pPr>
        <w:pStyle w:val="JuPara"/>
      </w:pPr>
      <w:r w:rsidRPr="00FB2711">
        <w:t>wydaje następujący wyrok, który został przyjęty w ostatnim z wyżej wymienionych dni:</w:t>
      </w:r>
    </w:p>
    <w:p w14:paraId="5167CCFE" w14:textId="77777777" w:rsidR="00FA51F8" w:rsidRPr="00FB2711" w:rsidRDefault="00394580" w:rsidP="00D00C07">
      <w:pPr>
        <w:pStyle w:val="JuHHead"/>
      </w:pPr>
      <w:r w:rsidRPr="00FB2711">
        <w:t>POSTĘPOWANIE</w:t>
      </w:r>
    </w:p>
    <w:p w14:paraId="162FFE53" w14:textId="5CDBC9C5" w:rsidR="00FA51F8" w:rsidRPr="00FB2711" w:rsidRDefault="00394580" w:rsidP="00D00C07">
      <w:pPr>
        <w:pStyle w:val="JuPara"/>
      </w:pPr>
      <w:r w:rsidRPr="00FB2711">
        <w:t>1.   Niniejsza sprawa została skierowana do Trybunału przez Europejską Komisję Praw Człowieka („Komisja”) i Rząd Konfederacji Szwajcarskiej („Rząd”). Sprawa wywodzi się ze skargi (nr 8737/79) przeciwko w</w:t>
      </w:r>
      <w:r w:rsidR="00095353">
        <w:t>spomnianemu wyżej</w:t>
      </w:r>
      <w:r w:rsidR="00CB4149" w:rsidRPr="00FB2711">
        <w:t> </w:t>
      </w:r>
      <w:r w:rsidRPr="00FB2711">
        <w:t>państwu</w:t>
      </w:r>
      <w:r w:rsidR="00095353">
        <w:t>,</w:t>
      </w:r>
      <w:r w:rsidRPr="00FB2711">
        <w:t xml:space="preserve"> wniesionej do Komisji w dniu 30 sierpnia 1979 r. na</w:t>
      </w:r>
      <w:r w:rsidR="00CB4149" w:rsidRPr="00FB2711">
        <w:t> </w:t>
      </w:r>
      <w:r w:rsidRPr="00FB2711">
        <w:t xml:space="preserve">podstawie art. 25 Konwencji przez dwóch obywateli Szwajcarii, </w:t>
      </w:r>
      <w:r w:rsidR="00AF7634">
        <w:t xml:space="preserve">p. </w:t>
      </w:r>
      <w:r w:rsidRPr="00FB2711">
        <w:t xml:space="preserve">Wernera Zimmermanna i </w:t>
      </w:r>
      <w:r w:rsidR="00AF7634">
        <w:t xml:space="preserve">p. </w:t>
      </w:r>
      <w:r w:rsidRPr="00FB2711">
        <w:t>Johanna Steinera.</w:t>
      </w:r>
    </w:p>
    <w:p w14:paraId="4A3C65A8" w14:textId="57B2D18F" w:rsidR="00FA51F8" w:rsidRPr="00FB2711" w:rsidRDefault="00394580" w:rsidP="00D00C07">
      <w:pPr>
        <w:pStyle w:val="JuPara"/>
      </w:pPr>
      <w:r w:rsidRPr="00FB2711">
        <w:t xml:space="preserve">2.   Wniosek Komisji i skarga Rządu zostały złożone w Kancelarii Trybunału </w:t>
      </w:r>
      <w:r w:rsidR="00AF7634">
        <w:t>w terminie trzech miesięcy</w:t>
      </w:r>
      <w:r w:rsidRPr="00FB2711">
        <w:t>, o którym mowa w art. 32 ust. 1 i art. 47</w:t>
      </w:r>
      <w:r w:rsidR="00AF7634">
        <w:t xml:space="preserve"> </w:t>
      </w:r>
      <w:r w:rsidRPr="00FB2711">
        <w:t>– wniosek w dniu 17 maja, a skarg</w:t>
      </w:r>
      <w:r w:rsidR="00CB4149" w:rsidRPr="00FB2711">
        <w:t>a</w:t>
      </w:r>
      <w:r w:rsidRPr="00FB2711">
        <w:t xml:space="preserve"> w</w:t>
      </w:r>
      <w:r w:rsidR="00CB4149" w:rsidRPr="00FB2711">
        <w:t> </w:t>
      </w:r>
      <w:r w:rsidRPr="00FB2711">
        <w:t xml:space="preserve">dniu 8 lipca 1982 r. We wniosku powołano się na art. 44 i 48 oraz na </w:t>
      </w:r>
      <w:r w:rsidR="00AF7634">
        <w:t>deklarację</w:t>
      </w:r>
      <w:r w:rsidRPr="00FB2711">
        <w:t>, któr</w:t>
      </w:r>
      <w:r w:rsidR="00AF7634">
        <w:t>ą</w:t>
      </w:r>
      <w:r w:rsidRPr="00FB2711">
        <w:t xml:space="preserve"> Konfederacja Szwajcarska uznała obowiązkową właściwość Trybunału (art. 46)</w:t>
      </w:r>
      <w:r w:rsidR="0074171C">
        <w:t>,</w:t>
      </w:r>
      <w:r w:rsidRPr="00FB2711">
        <w:t xml:space="preserve"> a w skardze </w:t>
      </w:r>
      <w:r w:rsidR="0074171C">
        <w:t>-</w:t>
      </w:r>
      <w:r w:rsidRPr="00FB2711">
        <w:t xml:space="preserve"> na art. 45, 47 i 48. Celem wniosku i</w:t>
      </w:r>
      <w:r w:rsidR="00CB4149" w:rsidRPr="00FB2711">
        <w:t> </w:t>
      </w:r>
      <w:r w:rsidRPr="00FB2711">
        <w:t>skargi było uzyskanie decyzji</w:t>
      </w:r>
      <w:r w:rsidR="0074171C">
        <w:t xml:space="preserve"> co do tego</w:t>
      </w:r>
      <w:r w:rsidRPr="00FB2711">
        <w:t xml:space="preserve">, czy </w:t>
      </w:r>
      <w:r w:rsidR="0074171C">
        <w:t xml:space="preserve">długość </w:t>
      </w:r>
      <w:r w:rsidRPr="00FB2711">
        <w:t>postępowani</w:t>
      </w:r>
      <w:r w:rsidR="0074171C">
        <w:t>a</w:t>
      </w:r>
      <w:r w:rsidRPr="00FB2711">
        <w:t xml:space="preserve"> związane</w:t>
      </w:r>
      <w:r w:rsidR="0074171C">
        <w:t>go</w:t>
      </w:r>
      <w:r w:rsidRPr="00FB2711">
        <w:t xml:space="preserve"> z rozp</w:t>
      </w:r>
      <w:r w:rsidR="00CB4149" w:rsidRPr="00FB2711">
        <w:t>ozna</w:t>
      </w:r>
      <w:r w:rsidRPr="00FB2711">
        <w:t xml:space="preserve">niem odwołania skarżących do Sądu Federalnego Szwajcarii </w:t>
      </w:r>
      <w:r w:rsidR="0074171C">
        <w:t xml:space="preserve">przekroczyła </w:t>
      </w:r>
      <w:r w:rsidRPr="00FB2711">
        <w:t xml:space="preserve">rozsądny termin </w:t>
      </w:r>
      <w:r w:rsidR="0074171C">
        <w:t>określony</w:t>
      </w:r>
      <w:r w:rsidRPr="00FB2711">
        <w:t xml:space="preserve"> art. 6 ust. 1 Konwencji.</w:t>
      </w:r>
    </w:p>
    <w:p w14:paraId="0A14BE05" w14:textId="58E75922" w:rsidR="00FA51F8" w:rsidRPr="00FB2711" w:rsidRDefault="00394580" w:rsidP="00D00C07">
      <w:pPr>
        <w:pStyle w:val="JuPara"/>
      </w:pPr>
      <w:r w:rsidRPr="00FB2711">
        <w:t>3.   W</w:t>
      </w:r>
      <w:r w:rsidR="00FA2366">
        <w:t xml:space="preserve"> mającym zostać utworzonym składzie siedmioosobowym</w:t>
      </w:r>
      <w:r w:rsidRPr="00FB2711">
        <w:t xml:space="preserve"> </w:t>
      </w:r>
      <w:r w:rsidR="00FA2366">
        <w:t xml:space="preserve">Izby </w:t>
      </w:r>
      <w:r w:rsidRPr="00FB2711">
        <w:t>zasi</w:t>
      </w:r>
      <w:r w:rsidR="00FA2366">
        <w:t>e</w:t>
      </w:r>
      <w:r w:rsidRPr="00FB2711">
        <w:t>dli</w:t>
      </w:r>
      <w:r w:rsidR="00FA2366">
        <w:t>, jako członkowie z urzędu, p.</w:t>
      </w:r>
      <w:r w:rsidRPr="00FB2711">
        <w:t xml:space="preserve"> D. </w:t>
      </w:r>
      <w:proofErr w:type="spellStart"/>
      <w:r w:rsidRPr="00FB2711">
        <w:t>Bindschedler</w:t>
      </w:r>
      <w:proofErr w:type="spellEnd"/>
      <w:r w:rsidRPr="00FB2711">
        <w:t xml:space="preserve">-Robert </w:t>
      </w:r>
      <w:r w:rsidR="00FA2366">
        <w:t>-</w:t>
      </w:r>
      <w:r w:rsidR="00FA2366" w:rsidRPr="00FB2711">
        <w:t xml:space="preserve"> </w:t>
      </w:r>
      <w:r w:rsidRPr="00FB2711">
        <w:t>sędzia wybrana z</w:t>
      </w:r>
      <w:r w:rsidR="00F230B0" w:rsidRPr="00FB2711">
        <w:t> </w:t>
      </w:r>
      <w:r w:rsidRPr="00FB2711">
        <w:t xml:space="preserve">ramienia Szwajcarii (art. 43) Konwencji) oraz </w:t>
      </w:r>
      <w:r w:rsidR="00D91A65">
        <w:t xml:space="preserve">p. </w:t>
      </w:r>
      <w:r w:rsidRPr="00FB2711">
        <w:t xml:space="preserve">G. </w:t>
      </w:r>
      <w:proofErr w:type="spellStart"/>
      <w:r w:rsidRPr="00FB2711">
        <w:t>Wiarda</w:t>
      </w:r>
      <w:proofErr w:type="spellEnd"/>
      <w:r w:rsidRPr="00FB2711">
        <w:t xml:space="preserve">, Przewodniczący Trybunału (Reguła 21 § 3 lit. b) Regulaminu Trybunału). </w:t>
      </w:r>
      <w:r w:rsidR="00D91A65">
        <w:br/>
      </w:r>
      <w:r w:rsidRPr="00FB2711">
        <w:t>W dniu 28 maja 1982 r. Przewodniczący</w:t>
      </w:r>
      <w:r w:rsidR="00D91A65">
        <w:t>,</w:t>
      </w:r>
      <w:r w:rsidRPr="00FB2711">
        <w:t xml:space="preserve"> w obecności </w:t>
      </w:r>
      <w:r w:rsidR="00D91A65">
        <w:t>Kanclerza,</w:t>
      </w:r>
      <w:r w:rsidRPr="00FB2711">
        <w:t xml:space="preserve"> wybrał w </w:t>
      </w:r>
      <w:r w:rsidRPr="00FB2711">
        <w:lastRenderedPageBreak/>
        <w:t xml:space="preserve">drodze losowania pięciu pozostałych członków, mianowicie </w:t>
      </w:r>
      <w:r w:rsidR="00D91A65">
        <w:t xml:space="preserve">p. </w:t>
      </w:r>
      <w:r w:rsidRPr="00FB2711">
        <w:t xml:space="preserve">F. </w:t>
      </w:r>
      <w:proofErr w:type="spellStart"/>
      <w:r w:rsidRPr="00FB2711">
        <w:t>Matschera</w:t>
      </w:r>
      <w:proofErr w:type="spellEnd"/>
      <w:r w:rsidRPr="00FB2711">
        <w:t xml:space="preserve">, </w:t>
      </w:r>
      <w:r w:rsidR="00D91A65">
        <w:t xml:space="preserve">p. </w:t>
      </w:r>
      <w:r w:rsidRPr="00FB2711">
        <w:t xml:space="preserve">J. </w:t>
      </w:r>
      <w:proofErr w:type="spellStart"/>
      <w:r w:rsidRPr="00FB2711">
        <w:t>Pinheiro</w:t>
      </w:r>
      <w:proofErr w:type="spellEnd"/>
      <w:r w:rsidRPr="00FB2711">
        <w:t xml:space="preserve"> </w:t>
      </w:r>
      <w:proofErr w:type="spellStart"/>
      <w:r w:rsidRPr="00FB2711">
        <w:t>Farinhę</w:t>
      </w:r>
      <w:proofErr w:type="spellEnd"/>
      <w:r w:rsidRPr="00FB2711">
        <w:t xml:space="preserve">, </w:t>
      </w:r>
      <w:r w:rsidR="00D91A65">
        <w:t xml:space="preserve">p. </w:t>
      </w:r>
      <w:r w:rsidRPr="00FB2711">
        <w:t xml:space="preserve">L.-E. </w:t>
      </w:r>
      <w:proofErr w:type="spellStart"/>
      <w:r w:rsidRPr="00FB2711">
        <w:t>Pettitiego</w:t>
      </w:r>
      <w:proofErr w:type="spellEnd"/>
      <w:r w:rsidRPr="00FB2711">
        <w:t xml:space="preserve">, </w:t>
      </w:r>
      <w:r w:rsidR="00D91A65">
        <w:t xml:space="preserve">p. </w:t>
      </w:r>
      <w:r w:rsidRPr="00FB2711">
        <w:t>R.</w:t>
      </w:r>
      <w:r w:rsidR="00AB2046">
        <w:t> </w:t>
      </w:r>
      <w:proofErr w:type="spellStart"/>
      <w:r w:rsidRPr="00FB2711">
        <w:t>Macdonalda</w:t>
      </w:r>
      <w:proofErr w:type="spellEnd"/>
      <w:r w:rsidRPr="00FB2711">
        <w:t xml:space="preserve"> i </w:t>
      </w:r>
      <w:r w:rsidR="00D91A65">
        <w:t xml:space="preserve">p. </w:t>
      </w:r>
      <w:r w:rsidRPr="00FB2711">
        <w:t xml:space="preserve">R. Bernhardta (art. 43 (art. 43) Konwencji </w:t>
      </w:r>
      <w:r w:rsidRPr="00FB2711">
        <w:rPr>
          <w:i/>
          <w:iCs/>
        </w:rPr>
        <w:t>in fine</w:t>
      </w:r>
      <w:r w:rsidRPr="00FB2711">
        <w:t xml:space="preserve"> i</w:t>
      </w:r>
      <w:r w:rsidR="00F230B0" w:rsidRPr="00FB2711">
        <w:t> </w:t>
      </w:r>
      <w:r w:rsidRPr="00FB2711">
        <w:t xml:space="preserve">Reguła 21 § 4 Regulaminu). Następnie </w:t>
      </w:r>
      <w:r w:rsidR="00D91A65">
        <w:t xml:space="preserve">p. </w:t>
      </w:r>
      <w:r w:rsidR="00831E6D">
        <w:t>R.</w:t>
      </w:r>
      <w:r w:rsidR="00831E6D" w:rsidRPr="00FB2711">
        <w:t xml:space="preserve"> </w:t>
      </w:r>
      <w:r w:rsidRPr="00FB2711">
        <w:t xml:space="preserve">Bernhardt został zwolniony przez Przewodniczącego z zasiadania w Izbie i zastąpiony przez </w:t>
      </w:r>
      <w:r w:rsidR="00D91A65">
        <w:t xml:space="preserve">p. </w:t>
      </w:r>
      <w:r w:rsidRPr="00FB2711">
        <w:t>D.</w:t>
      </w:r>
      <w:r w:rsidR="00AB2046">
        <w:t> </w:t>
      </w:r>
      <w:proofErr w:type="spellStart"/>
      <w:r w:rsidRPr="00FB2711">
        <w:t>Evrigenisa</w:t>
      </w:r>
      <w:proofErr w:type="spellEnd"/>
      <w:r w:rsidRPr="00FB2711">
        <w:t xml:space="preserve"> (Reguła 24 § </w:t>
      </w:r>
      <w:r w:rsidR="00AB2046" w:rsidRPr="00FB2711">
        <w:t>4 Regulaminu</w:t>
      </w:r>
      <w:r w:rsidRPr="00FB2711">
        <w:t>).</w:t>
      </w:r>
    </w:p>
    <w:p w14:paraId="58CA6D14" w14:textId="2F0F19AA" w:rsidR="00FA51F8" w:rsidRPr="00FB2711" w:rsidRDefault="00D91A65" w:rsidP="00FE22D8">
      <w:pPr>
        <w:pStyle w:val="JuPara"/>
      </w:pPr>
      <w:r>
        <w:t xml:space="preserve">P. </w:t>
      </w:r>
      <w:r w:rsidR="00831E6D">
        <w:t>G.</w:t>
      </w:r>
      <w:r w:rsidR="00831E6D" w:rsidRPr="00FB2711">
        <w:t xml:space="preserve"> </w:t>
      </w:r>
      <w:proofErr w:type="spellStart"/>
      <w:r w:rsidR="00394580" w:rsidRPr="00FB2711">
        <w:t>Wiarda</w:t>
      </w:r>
      <w:proofErr w:type="spellEnd"/>
      <w:r w:rsidR="00394580" w:rsidRPr="00FB2711">
        <w:t xml:space="preserve">, który objął </w:t>
      </w:r>
      <w:r>
        <w:t>funkcję</w:t>
      </w:r>
      <w:r w:rsidRPr="00FB2711">
        <w:t xml:space="preserve"> </w:t>
      </w:r>
      <w:r w:rsidR="00394580" w:rsidRPr="00FB2711">
        <w:t xml:space="preserve">Przewodniczącego Izby (Reguła 21 § 5 Regulaminu), </w:t>
      </w:r>
      <w:r w:rsidR="00C25E42">
        <w:t xml:space="preserve">ustalił - </w:t>
      </w:r>
      <w:r w:rsidR="00394580" w:rsidRPr="00FB2711">
        <w:t xml:space="preserve">za pośrednictwem </w:t>
      </w:r>
      <w:r w:rsidR="00C25E42">
        <w:t>Kanclerza -</w:t>
      </w:r>
      <w:r w:rsidR="00394580" w:rsidRPr="00FB2711">
        <w:t xml:space="preserve"> stanowisk</w:t>
      </w:r>
      <w:r w:rsidR="00C25E42">
        <w:t>a</w:t>
      </w:r>
      <w:r w:rsidR="00394580" w:rsidRPr="00FB2711">
        <w:t xml:space="preserve"> Pełnomocnika Rządu oraz Delegata Komisji w</w:t>
      </w:r>
      <w:r w:rsidR="00F230B0" w:rsidRPr="00FB2711">
        <w:t> </w:t>
      </w:r>
      <w:r w:rsidR="00394580" w:rsidRPr="00FB2711">
        <w:t xml:space="preserve">przedmiocie </w:t>
      </w:r>
      <w:r w:rsidR="00C25E42">
        <w:t>mającej zastosowanie procedury.</w:t>
      </w:r>
      <w:r w:rsidR="00394580" w:rsidRPr="00FB2711">
        <w:t xml:space="preserve"> W dniu 12 października 1982 r. postanowił, mając w szczególności na uwadze ich zbieżne oświadczenia, że nie jest konieczne składanie memoriałów i</w:t>
      </w:r>
      <w:r w:rsidR="00A52A19" w:rsidRPr="00FB2711">
        <w:t> </w:t>
      </w:r>
      <w:r w:rsidR="00394580" w:rsidRPr="00FB2711">
        <w:t>że</w:t>
      </w:r>
      <w:r w:rsidR="00A52A19" w:rsidRPr="00FB2711">
        <w:t> </w:t>
      </w:r>
      <w:r w:rsidR="00394580" w:rsidRPr="00FB2711">
        <w:t>postępowanie ustne powinno rozpocząć się 24 stycznia 1983 r.</w:t>
      </w:r>
    </w:p>
    <w:p w14:paraId="68C778FF" w14:textId="71586D51" w:rsidR="00FA51F8" w:rsidRPr="00FB2711" w:rsidRDefault="00394580" w:rsidP="00FE22D8">
      <w:pPr>
        <w:pStyle w:val="JuPara"/>
      </w:pPr>
      <w:r w:rsidRPr="00FB2711">
        <w:t>Zarządzeniem z 22 grudnia 1982 r. Przewodniczący zwrócił się do</w:t>
      </w:r>
      <w:r w:rsidR="00A52A19" w:rsidRPr="00FB2711">
        <w:t> </w:t>
      </w:r>
      <w:r w:rsidRPr="00FB2711">
        <w:t>Rządu i Komisji o dostarczenie określonych dokumentów; dokumenty te</w:t>
      </w:r>
      <w:r w:rsidR="00A52A19" w:rsidRPr="00FB2711">
        <w:t> </w:t>
      </w:r>
      <w:r w:rsidRPr="00FB2711">
        <w:t>wpłynęły do Kancelarii w różnych terminach.</w:t>
      </w:r>
    </w:p>
    <w:p w14:paraId="4779BB95" w14:textId="307A6A5D" w:rsidR="00FA51F8" w:rsidRPr="00FB2711" w:rsidRDefault="00394580" w:rsidP="00FE22D8">
      <w:pPr>
        <w:pStyle w:val="JuPara"/>
      </w:pPr>
      <w:r w:rsidRPr="00FB2711">
        <w:t xml:space="preserve">5.  </w:t>
      </w:r>
      <w:r w:rsidR="001A2F60">
        <w:t>Publiczne r</w:t>
      </w:r>
      <w:r w:rsidRPr="00FB2711">
        <w:t>ozpraw</w:t>
      </w:r>
      <w:r w:rsidR="001A2F60">
        <w:t>a odbyła się</w:t>
      </w:r>
      <w:r w:rsidRPr="00FB2711">
        <w:t xml:space="preserve"> w </w:t>
      </w:r>
      <w:r w:rsidR="001A2F60">
        <w:t>Budynku</w:t>
      </w:r>
      <w:r w:rsidR="001A2F60" w:rsidRPr="00FB2711">
        <w:t xml:space="preserve"> </w:t>
      </w:r>
      <w:r w:rsidRPr="00FB2711">
        <w:t xml:space="preserve">Praw Człowieka w Strasburgu 24 stycznia 1983 r. Bezpośrednio przed </w:t>
      </w:r>
      <w:r w:rsidR="008927EE">
        <w:t>jej otwarciem</w:t>
      </w:r>
      <w:r w:rsidR="008927EE" w:rsidRPr="00FB2711">
        <w:t xml:space="preserve"> </w:t>
      </w:r>
      <w:r w:rsidRPr="00FB2711">
        <w:t>Trybunał przeprowadził posiedzenie przygotowawcze; upoważnił pomocnika Delegata Komisji do wypowiadania się w języku niemieckim (Reguła 27 §</w:t>
      </w:r>
      <w:r w:rsidR="00874D46" w:rsidRPr="00FB2711">
        <w:t> </w:t>
      </w:r>
      <w:r w:rsidRPr="00FB2711">
        <w:t>3).</w:t>
      </w:r>
    </w:p>
    <w:p w14:paraId="241E2104" w14:textId="77777777" w:rsidR="00FA51F8" w:rsidRPr="00FB2711" w:rsidRDefault="00394580" w:rsidP="00FE22D8">
      <w:pPr>
        <w:pStyle w:val="JuPara"/>
      </w:pPr>
      <w:r w:rsidRPr="00FB2711">
        <w:t>Przed Trybunałem stawili się:</w:t>
      </w:r>
    </w:p>
    <w:p w14:paraId="32E560C8" w14:textId="77777777" w:rsidR="00FA51F8" w:rsidRPr="00FB2711" w:rsidRDefault="00394580" w:rsidP="00FE22D8">
      <w:pPr>
        <w:pStyle w:val="JuPara"/>
      </w:pPr>
      <w:r w:rsidRPr="00FB2711">
        <w:t>- w imieniu Rządu:</w:t>
      </w:r>
    </w:p>
    <w:p w14:paraId="24BEB9B1" w14:textId="76C3C64D" w:rsidR="00FA51F8" w:rsidRPr="00FB2711" w:rsidRDefault="00C909A6" w:rsidP="00862BA8">
      <w:pPr>
        <w:pStyle w:val="JuCourt"/>
      </w:pPr>
      <w:r w:rsidRPr="00FB2711">
        <w:tab/>
        <w:t xml:space="preserve">J. </w:t>
      </w:r>
      <w:r w:rsidRPr="00FB2711">
        <w:rPr>
          <w:rStyle w:val="JuNames"/>
        </w:rPr>
        <w:t>VOYAME</w:t>
      </w:r>
      <w:r w:rsidRPr="00FB2711">
        <w:t>, Dyrektor</w:t>
      </w:r>
    </w:p>
    <w:p w14:paraId="43E67765" w14:textId="4AA22E68" w:rsidR="00FE22D8" w:rsidRPr="00FB2711" w:rsidRDefault="00C909A6" w:rsidP="00862BA8">
      <w:pPr>
        <w:pStyle w:val="JuCourt"/>
      </w:pPr>
      <w:r w:rsidRPr="00FB2711">
        <w:tab/>
      </w:r>
      <w:r w:rsidRPr="00FB2711">
        <w:tab/>
      </w:r>
      <w:r w:rsidRPr="00FB2711">
        <w:tab/>
        <w:t xml:space="preserve">Federalnego Urzędu Sprawiedliwości, </w:t>
      </w:r>
      <w:r w:rsidRPr="00FB2711">
        <w:tab/>
      </w:r>
      <w:r w:rsidRPr="00FB2711">
        <w:rPr>
          <w:i/>
        </w:rPr>
        <w:t>Pełnomocnik</w:t>
      </w:r>
      <w:r w:rsidR="00874D46" w:rsidRPr="00FB2711">
        <w:t>;</w:t>
      </w:r>
    </w:p>
    <w:p w14:paraId="7B7F2B17" w14:textId="4F9B6BBC" w:rsidR="00FA51F8" w:rsidRPr="00FB2711" w:rsidRDefault="00C909A6" w:rsidP="00862BA8">
      <w:pPr>
        <w:pStyle w:val="JuCourt"/>
      </w:pPr>
      <w:r w:rsidRPr="00FB2711">
        <w:tab/>
        <w:t xml:space="preserve">P. </w:t>
      </w:r>
      <w:r w:rsidRPr="00FB2711">
        <w:rPr>
          <w:rStyle w:val="JuNames"/>
        </w:rPr>
        <w:t>MÜLLER</w:t>
      </w:r>
      <w:r w:rsidRPr="00FB2711">
        <w:t>, Dyrektor</w:t>
      </w:r>
    </w:p>
    <w:p w14:paraId="58A5038C" w14:textId="77777777" w:rsidR="00FE22D8" w:rsidRPr="00FB2711" w:rsidRDefault="00C909A6" w:rsidP="00862BA8">
      <w:pPr>
        <w:pStyle w:val="JuCourt"/>
      </w:pPr>
      <w:r w:rsidRPr="00FB2711">
        <w:tab/>
      </w:r>
      <w:r w:rsidRPr="00FB2711">
        <w:tab/>
      </w:r>
      <w:r w:rsidRPr="00FB2711">
        <w:tab/>
        <w:t>sekretariatu Sądu Federalnego Szwajcarii,</w:t>
      </w:r>
    </w:p>
    <w:p w14:paraId="4D85E4CE" w14:textId="1880FD91" w:rsidR="00FE22D8" w:rsidRPr="00FB2711" w:rsidRDefault="00C909A6" w:rsidP="00862BA8">
      <w:pPr>
        <w:pStyle w:val="JuCourt"/>
      </w:pPr>
      <w:r w:rsidRPr="00FB2711">
        <w:tab/>
        <w:t xml:space="preserve">O. </w:t>
      </w:r>
      <w:r w:rsidRPr="00FB2711">
        <w:rPr>
          <w:rStyle w:val="JuNames"/>
        </w:rPr>
        <w:t>JACOT-GUILLARMOD</w:t>
      </w:r>
      <w:r w:rsidRPr="00FB2711">
        <w:t xml:space="preserve"> z Federalnego Urzędu </w:t>
      </w:r>
      <w:r w:rsidR="00874D46" w:rsidRPr="00FB2711">
        <w:t>S</w:t>
      </w:r>
      <w:r w:rsidRPr="00FB2711">
        <w:t>prawiedliwości,</w:t>
      </w:r>
    </w:p>
    <w:p w14:paraId="24A78F99" w14:textId="278C573A" w:rsidR="00FA51F8" w:rsidRPr="00FB2711" w:rsidRDefault="00C909A6" w:rsidP="00862BA8">
      <w:pPr>
        <w:pStyle w:val="JuCourt"/>
      </w:pPr>
      <w:r w:rsidRPr="00FB2711">
        <w:tab/>
        <w:t xml:space="preserve">B. </w:t>
      </w:r>
      <w:r w:rsidRPr="00FB2711">
        <w:rPr>
          <w:rStyle w:val="JuNames"/>
        </w:rPr>
        <w:t>MÜNGER</w:t>
      </w:r>
      <w:r w:rsidRPr="00FB2711">
        <w:t xml:space="preserve"> z Federalnego Urzędu Sprawiedliwości, </w:t>
      </w:r>
      <w:r w:rsidRPr="00FB2711">
        <w:tab/>
      </w:r>
      <w:r w:rsidRPr="00FB2711">
        <w:rPr>
          <w:i/>
        </w:rPr>
        <w:t>Obrońcy</w:t>
      </w:r>
      <w:r w:rsidRPr="00FB2711">
        <w:t>;</w:t>
      </w:r>
    </w:p>
    <w:p w14:paraId="4B3CB57A" w14:textId="77777777" w:rsidR="00FA51F8" w:rsidRPr="00FB2711" w:rsidRDefault="00394580" w:rsidP="00FE22D8">
      <w:pPr>
        <w:pStyle w:val="JuPara"/>
      </w:pPr>
      <w:r w:rsidRPr="00FB2711">
        <w:t>- w imieniu Komisji:</w:t>
      </w:r>
    </w:p>
    <w:p w14:paraId="730ADB70" w14:textId="4DFB24B6" w:rsidR="00FE22D8" w:rsidRPr="00FB2711" w:rsidRDefault="00C909A6" w:rsidP="00862BA8">
      <w:pPr>
        <w:pStyle w:val="JuCourt"/>
      </w:pPr>
      <w:r w:rsidRPr="00FB2711">
        <w:tab/>
        <w:t xml:space="preserve">J. </w:t>
      </w:r>
      <w:r w:rsidRPr="00FB2711">
        <w:rPr>
          <w:rStyle w:val="JuNames"/>
        </w:rPr>
        <w:t>SAMPAIO</w:t>
      </w:r>
      <w:r w:rsidRPr="00FB2711">
        <w:t xml:space="preserve">, </w:t>
      </w:r>
      <w:r w:rsidRPr="00FB2711">
        <w:tab/>
      </w:r>
      <w:r w:rsidRPr="00FB2711">
        <w:rPr>
          <w:i/>
        </w:rPr>
        <w:t>Delegat</w:t>
      </w:r>
      <w:r w:rsidR="00874D46" w:rsidRPr="00FB2711">
        <w:t>;</w:t>
      </w:r>
    </w:p>
    <w:p w14:paraId="02915AE4" w14:textId="36BC2F63" w:rsidR="00FA51F8" w:rsidRPr="00FB2711" w:rsidRDefault="00C909A6" w:rsidP="00862BA8">
      <w:pPr>
        <w:pStyle w:val="JuCourt"/>
      </w:pPr>
      <w:r w:rsidRPr="00FB2711">
        <w:tab/>
        <w:t xml:space="preserve">L. </w:t>
      </w:r>
      <w:r w:rsidRPr="00FB2711">
        <w:rPr>
          <w:rStyle w:val="JuNames"/>
        </w:rPr>
        <w:t>MINELLI</w:t>
      </w:r>
      <w:r w:rsidRPr="00FB2711">
        <w:t>, przedstawiciel skarżących</w:t>
      </w:r>
      <w:r w:rsidR="00874D46" w:rsidRPr="00FB2711">
        <w:t xml:space="preserve"> </w:t>
      </w:r>
    </w:p>
    <w:p w14:paraId="1D589268" w14:textId="212FC5E2" w:rsidR="00C909A6" w:rsidRPr="00FB2711" w:rsidRDefault="00C909A6" w:rsidP="00862BA8">
      <w:pPr>
        <w:pStyle w:val="JuCourt"/>
      </w:pPr>
      <w:r w:rsidRPr="00FB2711">
        <w:tab/>
      </w:r>
      <w:r w:rsidRPr="00FB2711">
        <w:tab/>
      </w:r>
      <w:r w:rsidRPr="00FB2711">
        <w:tab/>
        <w:t xml:space="preserve">przed Komisją, pomocnik Delegata (Reguła 29 § </w:t>
      </w:r>
      <w:r w:rsidR="00874D46" w:rsidRPr="00FB2711">
        <w:t>1</w:t>
      </w:r>
      <w:r w:rsidRPr="00FB2711">
        <w:tab/>
      </w:r>
    </w:p>
    <w:p w14:paraId="69F54E63" w14:textId="0019C620" w:rsidR="00FA51F8" w:rsidRPr="00FB2711" w:rsidRDefault="00C909A6" w:rsidP="00862BA8">
      <w:pPr>
        <w:pStyle w:val="JuCourt"/>
      </w:pPr>
      <w:r w:rsidRPr="00FB2711">
        <w:tab/>
      </w:r>
      <w:r w:rsidRPr="00FB2711">
        <w:tab/>
      </w:r>
      <w:r w:rsidRPr="00FB2711">
        <w:tab/>
        <w:t>zdanie drugie Regulaminu Trybunału).</w:t>
      </w:r>
    </w:p>
    <w:p w14:paraId="02CD1C10" w14:textId="7E075E5E" w:rsidR="00FA51F8" w:rsidRPr="00FB2711" w:rsidRDefault="00394580" w:rsidP="00FE22D8">
      <w:pPr>
        <w:pStyle w:val="JuPara"/>
      </w:pPr>
      <w:r w:rsidRPr="00FB2711">
        <w:t xml:space="preserve">Trybunał wysłuchał </w:t>
      </w:r>
      <w:r w:rsidR="008927EE">
        <w:t xml:space="preserve">p. </w:t>
      </w:r>
      <w:r w:rsidR="00862BA8">
        <w:t>J.</w:t>
      </w:r>
      <w:r w:rsidR="00862BA8" w:rsidRPr="00FB2711">
        <w:t xml:space="preserve"> </w:t>
      </w:r>
      <w:proofErr w:type="spellStart"/>
      <w:r w:rsidRPr="00FB2711">
        <w:t>Voyame’ego</w:t>
      </w:r>
      <w:proofErr w:type="spellEnd"/>
      <w:r w:rsidRPr="00FB2711">
        <w:t xml:space="preserve"> występującego w imieniu Rządu oraz </w:t>
      </w:r>
      <w:r w:rsidR="008927EE">
        <w:t xml:space="preserve">p. </w:t>
      </w:r>
      <w:r w:rsidR="00862BA8">
        <w:t>J.</w:t>
      </w:r>
      <w:r w:rsidR="00862BA8" w:rsidRPr="00FB2711">
        <w:t xml:space="preserve"> </w:t>
      </w:r>
      <w:proofErr w:type="spellStart"/>
      <w:r w:rsidRPr="00FB2711">
        <w:t>Sampaio</w:t>
      </w:r>
      <w:proofErr w:type="spellEnd"/>
      <w:r w:rsidRPr="00FB2711">
        <w:t xml:space="preserve"> i </w:t>
      </w:r>
      <w:r w:rsidR="008927EE">
        <w:t xml:space="preserve">p. </w:t>
      </w:r>
      <w:r w:rsidR="00862BA8">
        <w:t xml:space="preserve">L. </w:t>
      </w:r>
      <w:proofErr w:type="spellStart"/>
      <w:r w:rsidRPr="00FB2711">
        <w:t>Minelliego</w:t>
      </w:r>
      <w:proofErr w:type="spellEnd"/>
      <w:r w:rsidRPr="00FB2711">
        <w:t xml:space="preserve"> występujących w imieniu Komisji, a</w:t>
      </w:r>
      <w:r w:rsidR="00874D46" w:rsidRPr="00FB2711">
        <w:t> </w:t>
      </w:r>
      <w:r w:rsidRPr="00FB2711">
        <w:t>także ich odpowiedzi na pytania Trybunału.</w:t>
      </w:r>
    </w:p>
    <w:p w14:paraId="11BA3B1A" w14:textId="77777777" w:rsidR="002C704E" w:rsidRPr="00FB2711" w:rsidRDefault="002C704E" w:rsidP="00FE22D8">
      <w:pPr>
        <w:pStyle w:val="JuPara"/>
      </w:pPr>
    </w:p>
    <w:p w14:paraId="307A0B26" w14:textId="719127C3" w:rsidR="00FA51F8" w:rsidRPr="00FB2711" w:rsidRDefault="008927EE" w:rsidP="00FE22D8">
      <w:pPr>
        <w:pStyle w:val="JuHHead"/>
      </w:pPr>
      <w:r>
        <w:t xml:space="preserve">CO DO </w:t>
      </w:r>
      <w:r w:rsidR="00394580" w:rsidRPr="00FB2711">
        <w:t>FAKT</w:t>
      </w:r>
      <w:r>
        <w:t>ÓW</w:t>
      </w:r>
    </w:p>
    <w:p w14:paraId="550A6BD9" w14:textId="7F3DF377" w:rsidR="00FA51F8" w:rsidRPr="00FB2711" w:rsidRDefault="00394580" w:rsidP="002C704E">
      <w:pPr>
        <w:pStyle w:val="JuPara"/>
      </w:pPr>
      <w:r w:rsidRPr="00FB2711">
        <w:t xml:space="preserve">6.   </w:t>
      </w:r>
      <w:r w:rsidR="00E349DF">
        <w:t xml:space="preserve">P. </w:t>
      </w:r>
      <w:r w:rsidRPr="00FB2711">
        <w:t xml:space="preserve">Werner Zimmermann i </w:t>
      </w:r>
      <w:r w:rsidR="00E349DF">
        <w:t xml:space="preserve">p. </w:t>
      </w:r>
      <w:r w:rsidRPr="00FB2711">
        <w:t>Johann Steiner urodzili się odpowiednio</w:t>
      </w:r>
      <w:r w:rsidR="00C43EE4">
        <w:br/>
      </w:r>
      <w:r w:rsidRPr="00FB2711">
        <w:t xml:space="preserve">w 1937 i 1904 r. </w:t>
      </w:r>
      <w:r w:rsidR="00E349DF">
        <w:t xml:space="preserve">P. </w:t>
      </w:r>
      <w:r w:rsidR="00083D9A">
        <w:t>W.</w:t>
      </w:r>
      <w:r w:rsidR="00083D9A" w:rsidRPr="00FB2711">
        <w:t xml:space="preserve"> </w:t>
      </w:r>
      <w:r w:rsidRPr="00FB2711">
        <w:t>Zimmermann jest monterem i mieszka w</w:t>
      </w:r>
      <w:r w:rsidR="00874D46" w:rsidRPr="00FB2711">
        <w:t> </w:t>
      </w:r>
      <w:proofErr w:type="spellStart"/>
      <w:r w:rsidRPr="00FB2711">
        <w:t>Uster</w:t>
      </w:r>
      <w:proofErr w:type="spellEnd"/>
      <w:r w:rsidRPr="00FB2711">
        <w:t xml:space="preserve"> (Zurych); </w:t>
      </w:r>
      <w:r w:rsidR="00E349DF">
        <w:t xml:space="preserve">P. </w:t>
      </w:r>
      <w:r w:rsidR="00083D9A">
        <w:t>J.</w:t>
      </w:r>
      <w:r w:rsidR="00083D9A" w:rsidRPr="00FB2711">
        <w:t xml:space="preserve"> </w:t>
      </w:r>
      <w:r w:rsidRPr="00FB2711">
        <w:t xml:space="preserve">Steiner jest na emeryturze i mieszka w </w:t>
      </w:r>
      <w:proofErr w:type="spellStart"/>
      <w:r w:rsidRPr="00FB2711">
        <w:t>Bargen</w:t>
      </w:r>
      <w:proofErr w:type="spellEnd"/>
      <w:r w:rsidRPr="00FB2711">
        <w:t xml:space="preserve"> (Berno).</w:t>
      </w:r>
    </w:p>
    <w:p w14:paraId="0BD842C5" w14:textId="12C4D98B" w:rsidR="00FA51F8" w:rsidRPr="00FB2711" w:rsidRDefault="00394580" w:rsidP="002C704E">
      <w:pPr>
        <w:pStyle w:val="JuPara"/>
      </w:pPr>
      <w:r w:rsidRPr="00FB2711">
        <w:lastRenderedPageBreak/>
        <w:t xml:space="preserve">Do 30 września 1976 r. obaj skarżący najmowali mieszkania – </w:t>
      </w:r>
      <w:r w:rsidR="00E349DF">
        <w:t xml:space="preserve">p. </w:t>
      </w:r>
      <w:r w:rsidR="00083D9A">
        <w:t>W.</w:t>
      </w:r>
      <w:r w:rsidR="00083D9A" w:rsidRPr="00FB2711">
        <w:t xml:space="preserve"> </w:t>
      </w:r>
      <w:r w:rsidRPr="00FB2711">
        <w:t xml:space="preserve">Zimmermann w </w:t>
      </w:r>
      <w:proofErr w:type="spellStart"/>
      <w:r w:rsidRPr="00FB2711">
        <w:t>Kloten</w:t>
      </w:r>
      <w:proofErr w:type="spellEnd"/>
      <w:r w:rsidRPr="00FB2711">
        <w:t xml:space="preserve">, a </w:t>
      </w:r>
      <w:r w:rsidR="00E349DF">
        <w:t xml:space="preserve">p. </w:t>
      </w:r>
      <w:r w:rsidR="00083D9A">
        <w:t>J.</w:t>
      </w:r>
      <w:r w:rsidR="00083D9A" w:rsidRPr="00FB2711">
        <w:t xml:space="preserve"> </w:t>
      </w:r>
      <w:r w:rsidRPr="00FB2711">
        <w:t xml:space="preserve">Steiner w </w:t>
      </w:r>
      <w:proofErr w:type="spellStart"/>
      <w:r w:rsidRPr="00FB2711">
        <w:t>Rümlang</w:t>
      </w:r>
      <w:proofErr w:type="spellEnd"/>
      <w:r w:rsidRPr="00FB2711">
        <w:t>; miejscowości te znajdują się w pobliżu portu lotniczego Zurych-</w:t>
      </w:r>
      <w:proofErr w:type="spellStart"/>
      <w:r w:rsidRPr="00FB2711">
        <w:t>Kloten</w:t>
      </w:r>
      <w:proofErr w:type="spellEnd"/>
      <w:r w:rsidR="00E349DF">
        <w:t>, znajdującego</w:t>
      </w:r>
      <w:r w:rsidRPr="00FB2711">
        <w:t xml:space="preserve"> się na</w:t>
      </w:r>
      <w:r w:rsidR="00874D46" w:rsidRPr="00FB2711">
        <w:t> </w:t>
      </w:r>
      <w:r w:rsidRPr="00FB2711">
        <w:t>terytorium kantonu Zurych i zarządzanego przez ten kanton.</w:t>
      </w:r>
    </w:p>
    <w:p w14:paraId="0286385E" w14:textId="24DA56FB" w:rsidR="00FA51F8" w:rsidRPr="00FB2711" w:rsidRDefault="00394580" w:rsidP="002C704E">
      <w:pPr>
        <w:pStyle w:val="JuHA"/>
      </w:pPr>
      <w:r w:rsidRPr="00FB2711">
        <w:t xml:space="preserve">A. Postępowanie przed Federalną Komisją ds. </w:t>
      </w:r>
      <w:r w:rsidR="00226BF8">
        <w:t>Wy</w:t>
      </w:r>
      <w:r w:rsidRPr="00FB2711">
        <w:t>ceny</w:t>
      </w:r>
    </w:p>
    <w:p w14:paraId="722D157C" w14:textId="685EB0C5" w:rsidR="00FA51F8" w:rsidRPr="00FB2711" w:rsidRDefault="00394580" w:rsidP="002C704E">
      <w:pPr>
        <w:pStyle w:val="JuPara"/>
      </w:pPr>
      <w:r w:rsidRPr="00FB2711">
        <w:t>7.   W 1974 r. skarżący wystąpili o odszkodowanie od kantonu Zurych za</w:t>
      </w:r>
      <w:r w:rsidR="00874D46" w:rsidRPr="00FB2711">
        <w:t> </w:t>
      </w:r>
      <w:r w:rsidRPr="00FB2711">
        <w:t xml:space="preserve">szkody spowodowane </w:t>
      </w:r>
      <w:r w:rsidR="00E349DF" w:rsidRPr="00FB2711">
        <w:t xml:space="preserve">hałasem </w:t>
      </w:r>
      <w:r w:rsidR="00E349DF">
        <w:t xml:space="preserve">i </w:t>
      </w:r>
      <w:r w:rsidRPr="00FB2711">
        <w:t xml:space="preserve">zanieczyszczeniem powietrza </w:t>
      </w:r>
      <w:r w:rsidR="00E349DF">
        <w:t>wynikającymi</w:t>
      </w:r>
      <w:r w:rsidRPr="00FB2711">
        <w:t xml:space="preserve"> </w:t>
      </w:r>
      <w:r w:rsidR="00E349DF">
        <w:t xml:space="preserve">z </w:t>
      </w:r>
      <w:r w:rsidRPr="00FB2711">
        <w:t xml:space="preserve">działalności </w:t>
      </w:r>
      <w:r w:rsidR="00E349DF">
        <w:t>lotniska</w:t>
      </w:r>
      <w:r w:rsidR="0015743F">
        <w:t>:</w:t>
      </w:r>
      <w:r w:rsidRPr="00FB2711">
        <w:t xml:space="preserve"> </w:t>
      </w:r>
      <w:r w:rsidR="00E349DF">
        <w:t xml:space="preserve">p. </w:t>
      </w:r>
      <w:r w:rsidR="00B64698">
        <w:t>W.</w:t>
      </w:r>
      <w:r w:rsidR="00B64698" w:rsidRPr="00FB2711">
        <w:t xml:space="preserve"> </w:t>
      </w:r>
      <w:r w:rsidRPr="00FB2711">
        <w:t xml:space="preserve">Zimmermann domagał się </w:t>
      </w:r>
      <w:r w:rsidR="00E349DF" w:rsidRPr="00FB2711">
        <w:t>zryczałtowan</w:t>
      </w:r>
      <w:r w:rsidR="00E349DF">
        <w:t>ej kwoty</w:t>
      </w:r>
      <w:r w:rsidRPr="00FB2711">
        <w:t xml:space="preserve"> w wysokości 28 242 CHF, a </w:t>
      </w:r>
      <w:r w:rsidR="00E349DF">
        <w:t xml:space="preserve">p. </w:t>
      </w:r>
      <w:r w:rsidR="00B64698">
        <w:t>J.</w:t>
      </w:r>
      <w:r w:rsidR="00B64698" w:rsidRPr="00FB2711">
        <w:t xml:space="preserve"> </w:t>
      </w:r>
      <w:r w:rsidRPr="00FB2711">
        <w:t xml:space="preserve">Steiner </w:t>
      </w:r>
      <w:r w:rsidR="009A16B3" w:rsidRPr="00FB2711">
        <w:t>–</w:t>
      </w:r>
      <w:r w:rsidRPr="00FB2711">
        <w:t xml:space="preserve"> zryczałtowane</w:t>
      </w:r>
      <w:r w:rsidR="00E349DF">
        <w:t>j kwoty</w:t>
      </w:r>
      <w:r w:rsidRPr="00FB2711">
        <w:t xml:space="preserve"> w wysokości 54 199 CHF. Nie mogąc dojść ze skarżącymi do ugody, kanton złożył w dniu 17 czerwca 1974 r. wniosek o wszczęcie postępowania w przedmiocie </w:t>
      </w:r>
      <w:r w:rsidR="00FA196C">
        <w:t>wyceny</w:t>
      </w:r>
      <w:r w:rsidR="00FA196C" w:rsidRPr="00FB2711">
        <w:t xml:space="preserve"> </w:t>
      </w:r>
      <w:r w:rsidRPr="00FB2711">
        <w:t>na</w:t>
      </w:r>
      <w:r w:rsidR="009A16B3" w:rsidRPr="00FB2711">
        <w:t> </w:t>
      </w:r>
      <w:r w:rsidRPr="00FB2711">
        <w:t xml:space="preserve">podstawie art. 57 federalnej ustawy o wywłaszczeniu z 20 czerwca 1930 r. Sprawę przekazano do właściwej Federalnej Komisji ds. </w:t>
      </w:r>
      <w:r w:rsidR="00FA196C">
        <w:t>Wyceny</w:t>
      </w:r>
      <w:r w:rsidRPr="00FB2711">
        <w:t>, a</w:t>
      </w:r>
      <w:r w:rsidR="00042907" w:rsidRPr="00FB2711">
        <w:t> </w:t>
      </w:r>
      <w:r w:rsidRPr="00FB2711">
        <w:t xml:space="preserve">mianowicie Komisji dla X Okręgu; przewodniczył jej </w:t>
      </w:r>
      <w:r w:rsidR="00042907" w:rsidRPr="00FB2711">
        <w:t xml:space="preserve">w tej sprawie </w:t>
      </w:r>
      <w:r w:rsidRPr="00FB2711">
        <w:t xml:space="preserve">sędzia Wyższego Sądu w </w:t>
      </w:r>
      <w:proofErr w:type="spellStart"/>
      <w:r w:rsidRPr="00FB2711">
        <w:t>Sankt</w:t>
      </w:r>
      <w:proofErr w:type="spellEnd"/>
      <w:r w:rsidRPr="00FB2711">
        <w:t xml:space="preserve"> </w:t>
      </w:r>
      <w:proofErr w:type="spellStart"/>
      <w:r w:rsidRPr="00FB2711">
        <w:t>Gallen</w:t>
      </w:r>
      <w:proofErr w:type="spellEnd"/>
      <w:r w:rsidRPr="00FB2711">
        <w:t xml:space="preserve">, a w jej skład wchodzili również architekt, inżynier i sekretarz tego sądu (art. 59 i nast. </w:t>
      </w:r>
      <w:r w:rsidR="00095353">
        <w:t>wymienionej wyżej</w:t>
      </w:r>
      <w:r w:rsidRPr="00FB2711">
        <w:t xml:space="preserve"> ustawy, </w:t>
      </w:r>
      <w:r w:rsidR="00FA196C">
        <w:t>rozporządzenie</w:t>
      </w:r>
      <w:r w:rsidR="00FA196C" w:rsidRPr="00FB2711">
        <w:t xml:space="preserve"> </w:t>
      </w:r>
      <w:r w:rsidRPr="00FB2711">
        <w:t xml:space="preserve">z 24 kwietnia 1972 r. w sprawie Federalnych Komisji </w:t>
      </w:r>
      <w:r w:rsidR="0054373A">
        <w:t>ds. Wyceny</w:t>
      </w:r>
      <w:r w:rsidRPr="00FB2711">
        <w:t xml:space="preserve"> oraz </w:t>
      </w:r>
      <w:r w:rsidR="00FA196C">
        <w:t xml:space="preserve">rozporządzenie </w:t>
      </w:r>
      <w:r w:rsidRPr="00FB2711">
        <w:t xml:space="preserve">z 17 maja 1972 r. w sprawie Federalnych Okręgów </w:t>
      </w:r>
      <w:r w:rsidR="0054373A">
        <w:t>ds. Wyceny</w:t>
      </w:r>
      <w:r w:rsidRPr="00FB2711">
        <w:t>).</w:t>
      </w:r>
    </w:p>
    <w:p w14:paraId="469E1DC0" w14:textId="47F9CB65" w:rsidR="00FA51F8" w:rsidRPr="00FB2711" w:rsidRDefault="00394580" w:rsidP="002C704E">
      <w:pPr>
        <w:pStyle w:val="JuPara"/>
      </w:pPr>
      <w:r w:rsidRPr="00FB2711">
        <w:t xml:space="preserve">8.   Komisja ds. </w:t>
      </w:r>
      <w:r w:rsidR="0054373A">
        <w:t>Wy</w:t>
      </w:r>
      <w:r w:rsidRPr="00FB2711">
        <w:t xml:space="preserve">ceny </w:t>
      </w:r>
      <w:r w:rsidR="0054373A">
        <w:t>odrzuciła</w:t>
      </w:r>
      <w:r w:rsidR="0054373A" w:rsidRPr="00FB2711">
        <w:t xml:space="preserve"> </w:t>
      </w:r>
      <w:r w:rsidRPr="00FB2711">
        <w:t>roszczenia decyzją z 6 października 1976 r., któr</w:t>
      </w:r>
      <w:r w:rsidR="00042907" w:rsidRPr="00FB2711">
        <w:t>ą doręczono</w:t>
      </w:r>
      <w:r w:rsidRPr="00FB2711">
        <w:t xml:space="preserve"> im</w:t>
      </w:r>
      <w:r w:rsidR="00DD2A81" w:rsidRPr="00FB2711">
        <w:t xml:space="preserve"> </w:t>
      </w:r>
      <w:r w:rsidRPr="00FB2711">
        <w:t xml:space="preserve">7 marca 1977 r. </w:t>
      </w:r>
      <w:r w:rsidR="00042907" w:rsidRPr="00FB2711">
        <w:t>Komisja u</w:t>
      </w:r>
      <w:r w:rsidRPr="00FB2711">
        <w:t>znała, że</w:t>
      </w:r>
      <w:r w:rsidR="00042907" w:rsidRPr="00FB2711">
        <w:t> </w:t>
      </w:r>
      <w:r w:rsidRPr="00FB2711">
        <w:t>zgodnie ze szwajcarskim orzecznictwem i teorią prawa najemcy mogą co</w:t>
      </w:r>
      <w:r w:rsidR="00042907" w:rsidRPr="00FB2711">
        <w:t> </w:t>
      </w:r>
      <w:r w:rsidRPr="00FB2711">
        <w:t xml:space="preserve">do zasady powoływać się na </w:t>
      </w:r>
      <w:r w:rsidR="00AF269E">
        <w:t>przepisy o prawie sąsiedzkim</w:t>
      </w:r>
      <w:r w:rsidR="00AF269E" w:rsidRPr="00FB2711" w:rsidDel="00AF269E">
        <w:t xml:space="preserve"> </w:t>
      </w:r>
      <w:r w:rsidRPr="00FB2711">
        <w:t>„</w:t>
      </w:r>
      <w:proofErr w:type="spellStart"/>
      <w:r w:rsidRPr="00FB2711">
        <w:rPr>
          <w:i/>
          <w:iCs/>
        </w:rPr>
        <w:t>voisinage</w:t>
      </w:r>
      <w:proofErr w:type="spellEnd"/>
      <w:r w:rsidRPr="00FB2711">
        <w:t>”), o którym mowa w</w:t>
      </w:r>
      <w:r w:rsidR="00AF269E">
        <w:t xml:space="preserve"> </w:t>
      </w:r>
      <w:r w:rsidR="00DD2A81">
        <w:t>K</w:t>
      </w:r>
      <w:r w:rsidRPr="00FB2711">
        <w:t>odeksie</w:t>
      </w:r>
      <w:r w:rsidR="00AF269E">
        <w:t xml:space="preserve"> </w:t>
      </w:r>
      <w:r w:rsidRPr="00FB2711">
        <w:t>cywilnym</w:t>
      </w:r>
      <w:r w:rsidR="00AF269E">
        <w:t xml:space="preserve"> </w:t>
      </w:r>
      <w:r w:rsidRPr="00FB2711">
        <w:t xml:space="preserve">(art.679 i 684), </w:t>
      </w:r>
      <w:r w:rsidR="00226BF8">
        <w:t>uznał jednak,  że</w:t>
      </w:r>
      <w:r w:rsidR="00226BF8" w:rsidRPr="00FB2711">
        <w:t xml:space="preserve"> </w:t>
      </w:r>
      <w:r w:rsidR="00042907" w:rsidRPr="00FB2711">
        <w:t xml:space="preserve">skarżący </w:t>
      </w:r>
      <w:r w:rsidR="00226BF8">
        <w:t>domagali się zadośćuczynienia za</w:t>
      </w:r>
      <w:r w:rsidRPr="00FB2711">
        <w:t xml:space="preserve"> szkod</w:t>
      </w:r>
      <w:r w:rsidR="00226BF8">
        <w:t>ę</w:t>
      </w:r>
      <w:r w:rsidRPr="00FB2711">
        <w:t xml:space="preserve"> niemajątkow</w:t>
      </w:r>
      <w:r w:rsidR="00226BF8">
        <w:t>ą</w:t>
      </w:r>
      <w:r w:rsidRPr="00FB2711">
        <w:t xml:space="preserve">, a nie </w:t>
      </w:r>
      <w:r w:rsidR="00226BF8">
        <w:t xml:space="preserve">odszkodowania za </w:t>
      </w:r>
      <w:r w:rsidRPr="00FB2711">
        <w:t>szkod</w:t>
      </w:r>
      <w:r w:rsidR="00226BF8">
        <w:t>ę materialną</w:t>
      </w:r>
      <w:r w:rsidRPr="00FB2711">
        <w:t xml:space="preserve">, </w:t>
      </w:r>
      <w:r w:rsidR="00DD2A81">
        <w:t>podczas gdy tylko ta ostatnia</w:t>
      </w:r>
      <w:r w:rsidRPr="00FB2711">
        <w:t xml:space="preserve"> </w:t>
      </w:r>
      <w:r w:rsidR="00226BF8">
        <w:t>brana jest pod uwagę na mocy</w:t>
      </w:r>
      <w:r w:rsidR="00226BF8" w:rsidRPr="00FB2711">
        <w:t xml:space="preserve"> </w:t>
      </w:r>
      <w:r w:rsidRPr="00FB2711">
        <w:t>przepis</w:t>
      </w:r>
      <w:r w:rsidR="00226BF8">
        <w:t>ów</w:t>
      </w:r>
      <w:r w:rsidRPr="00FB2711">
        <w:t xml:space="preserve"> federalnej ustawy o wywłaszczeniu.</w:t>
      </w:r>
    </w:p>
    <w:p w14:paraId="3AE8284A" w14:textId="77777777" w:rsidR="00FA51F8" w:rsidRPr="00FB2711" w:rsidRDefault="00394580" w:rsidP="002C704E">
      <w:pPr>
        <w:pStyle w:val="JuHA"/>
      </w:pPr>
      <w:r w:rsidRPr="00FB2711">
        <w:t>B. Postępowanie przed Sądem Federalnym</w:t>
      </w:r>
    </w:p>
    <w:p w14:paraId="775E7B0B" w14:textId="29B922A4" w:rsidR="00FA51F8" w:rsidRPr="00FB2711" w:rsidRDefault="00394580" w:rsidP="002C704E">
      <w:pPr>
        <w:pStyle w:val="JuPara"/>
      </w:pPr>
      <w:r w:rsidRPr="00FB2711">
        <w:t xml:space="preserve">9.   W dniu 18 kwietnia 1977 r. </w:t>
      </w:r>
      <w:r w:rsidR="00DD2A81">
        <w:t xml:space="preserve">p. </w:t>
      </w:r>
      <w:r w:rsidR="00C27CC0">
        <w:t>W.</w:t>
      </w:r>
      <w:r w:rsidR="00C27CC0" w:rsidRPr="00FB2711">
        <w:t xml:space="preserve"> </w:t>
      </w:r>
      <w:r w:rsidRPr="00FB2711">
        <w:t xml:space="preserve">Zimmermann i </w:t>
      </w:r>
      <w:r w:rsidR="00DD2A81">
        <w:t xml:space="preserve">p. </w:t>
      </w:r>
      <w:r w:rsidR="00C27CC0">
        <w:t xml:space="preserve">J. </w:t>
      </w:r>
      <w:r w:rsidRPr="00FB2711">
        <w:t xml:space="preserve">Steiner wnieśli do Federalnego </w:t>
      </w:r>
      <w:r w:rsidR="00226BF8" w:rsidRPr="00FB2711">
        <w:t xml:space="preserve">Sądu </w:t>
      </w:r>
      <w:r w:rsidR="00226BF8">
        <w:t>Najwyższego skargę administracyjną na</w:t>
      </w:r>
      <w:r w:rsidRPr="00FB2711">
        <w:t xml:space="preserve"> decyzj</w:t>
      </w:r>
      <w:r w:rsidR="00226BF8">
        <w:t>ę</w:t>
      </w:r>
      <w:r w:rsidRPr="00FB2711">
        <w:t xml:space="preserve"> Federalnej Komisji ds. </w:t>
      </w:r>
      <w:r w:rsidR="00226BF8">
        <w:t>Wy</w:t>
      </w:r>
      <w:r w:rsidRPr="00FB2711">
        <w:t xml:space="preserve">ceny (art. 77 § 1 federalnej ustawy o wywłaszczeniu). W dniu 27 kwietnia </w:t>
      </w:r>
      <w:r w:rsidR="00E25D3E">
        <w:t>sąd</w:t>
      </w:r>
      <w:r w:rsidRPr="00FB2711">
        <w:t xml:space="preserve"> zwrócił się o stanowisko Komisji ds. </w:t>
      </w:r>
      <w:r w:rsidR="00E25D3E">
        <w:t>Wy</w:t>
      </w:r>
      <w:r w:rsidRPr="00FB2711">
        <w:t xml:space="preserve">ceny. Komisja złożyła uwagi w dniu 18 maja 1977 r., a władze administracyjne kantonu Zurych </w:t>
      </w:r>
      <w:r w:rsidR="00BA5A27">
        <w:br/>
      </w:r>
      <w:r w:rsidR="00042907" w:rsidRPr="00FB2711">
        <w:t>–</w:t>
      </w:r>
      <w:r w:rsidRPr="00FB2711">
        <w:t xml:space="preserve"> w dniu 24 maja 1977 r. Na tym </w:t>
      </w:r>
      <w:r w:rsidR="00E25D3E">
        <w:t>zakończyło się postępowanie kontradyktoryjne</w:t>
      </w:r>
      <w:r w:rsidRPr="00FB2711">
        <w:t xml:space="preserve"> („</w:t>
      </w:r>
      <w:proofErr w:type="spellStart"/>
      <w:r w:rsidRPr="00FB2711">
        <w:rPr>
          <w:i/>
          <w:iCs/>
        </w:rPr>
        <w:t>procédure</w:t>
      </w:r>
      <w:proofErr w:type="spellEnd"/>
      <w:r w:rsidRPr="00FB2711">
        <w:rPr>
          <w:i/>
          <w:iCs/>
        </w:rPr>
        <w:t xml:space="preserve"> </w:t>
      </w:r>
      <w:proofErr w:type="spellStart"/>
      <w:r w:rsidRPr="00FB2711">
        <w:rPr>
          <w:i/>
          <w:iCs/>
        </w:rPr>
        <w:t>contradictoire</w:t>
      </w:r>
      <w:proofErr w:type="spellEnd"/>
      <w:r w:rsidRPr="00FB2711">
        <w:t>”).</w:t>
      </w:r>
    </w:p>
    <w:p w14:paraId="7EA33EDE" w14:textId="636D0E08" w:rsidR="00FA51F8" w:rsidRPr="00FB2711" w:rsidRDefault="00394580" w:rsidP="00C52CD1">
      <w:pPr>
        <w:pStyle w:val="JuPara"/>
      </w:pPr>
      <w:r w:rsidRPr="00FB2711">
        <w:t xml:space="preserve">10.   </w:t>
      </w:r>
      <w:r w:rsidR="00AF6F44">
        <w:t>Pełnomocnik</w:t>
      </w:r>
      <w:r w:rsidR="00AF6F44" w:rsidRPr="00FB2711">
        <w:t xml:space="preserve"> </w:t>
      </w:r>
      <w:r w:rsidRPr="00FB2711">
        <w:t xml:space="preserve">skarżących zwrócił się do </w:t>
      </w:r>
      <w:r w:rsidR="003D2360" w:rsidRPr="00FB2711">
        <w:t xml:space="preserve">Federalnego Sądu </w:t>
      </w:r>
      <w:r w:rsidR="00E25D3E">
        <w:t xml:space="preserve">Najwyższego </w:t>
      </w:r>
      <w:r w:rsidRPr="00FB2711">
        <w:t>w dniu 8 września 1978 r.</w:t>
      </w:r>
      <w:r w:rsidR="00AF6F44">
        <w:t xml:space="preserve"> z pytaniem </w:t>
      </w:r>
      <w:r w:rsidRPr="00FB2711">
        <w:t xml:space="preserve">o stan postępowania. W dniu 21 września </w:t>
      </w:r>
      <w:r w:rsidR="00E25D3E">
        <w:t>s</w:t>
      </w:r>
      <w:r w:rsidRPr="00FB2711">
        <w:t>ąd odpowiedział, że nie był jeszcze w stanie zająć się postępowaniem z</w:t>
      </w:r>
      <w:r w:rsidR="000B5E0A" w:rsidRPr="00FB2711">
        <w:t> </w:t>
      </w:r>
      <w:r w:rsidRPr="00FB2711">
        <w:t>powodu nadmiernego obciążenia sprawami, ale ma nadzieję, że będzie w</w:t>
      </w:r>
      <w:r w:rsidR="000B5E0A" w:rsidRPr="00FB2711">
        <w:t> </w:t>
      </w:r>
      <w:r w:rsidRPr="00FB2711">
        <w:t xml:space="preserve">stanie wydać postanowienie w najbliższych miesiącach. Sąd załączył do pisma kopię </w:t>
      </w:r>
      <w:r w:rsidR="00227D5B">
        <w:t>stanowiska</w:t>
      </w:r>
      <w:r w:rsidR="00227D5B" w:rsidRPr="00FB2711">
        <w:t xml:space="preserve"> </w:t>
      </w:r>
      <w:r w:rsidRPr="00FB2711">
        <w:t>przedstawion</w:t>
      </w:r>
      <w:r w:rsidR="00227D5B">
        <w:t>ego</w:t>
      </w:r>
      <w:r w:rsidRPr="00FB2711">
        <w:t xml:space="preserve"> przez kanton Zurych.</w:t>
      </w:r>
    </w:p>
    <w:p w14:paraId="57AFBDD0" w14:textId="1F1AF9E0" w:rsidR="00FA51F8" w:rsidRPr="00FB2711" w:rsidRDefault="00394580" w:rsidP="00C52CD1">
      <w:pPr>
        <w:pStyle w:val="JuPara"/>
      </w:pPr>
      <w:r w:rsidRPr="00FB2711">
        <w:lastRenderedPageBreak/>
        <w:t>Skarżący powrócili do sprawy 15 marca 1979 r. W piśmie z</w:t>
      </w:r>
      <w:r w:rsidR="000B5E0A" w:rsidRPr="00FB2711">
        <w:t> </w:t>
      </w:r>
      <w:r w:rsidRPr="00FB2711">
        <w:t>23</w:t>
      </w:r>
      <w:r w:rsidR="000B5E0A" w:rsidRPr="00FB2711">
        <w:t> </w:t>
      </w:r>
      <w:r w:rsidRPr="00FB2711">
        <w:t>marca sędzia sprawozdawc</w:t>
      </w:r>
      <w:r w:rsidR="00BA5A27">
        <w:t>a</w:t>
      </w:r>
      <w:r w:rsidRPr="00FB2711">
        <w:t xml:space="preserve"> I Izby </w:t>
      </w:r>
      <w:r w:rsidR="00227D5B">
        <w:t>Prawa Publicznego</w:t>
      </w:r>
      <w:r w:rsidR="00227D5B" w:rsidRPr="00FB2711">
        <w:t xml:space="preserve"> </w:t>
      </w:r>
      <w:r w:rsidRPr="00FB2711">
        <w:t xml:space="preserve">Federalnego </w:t>
      </w:r>
      <w:r w:rsidR="00BA5A27" w:rsidRPr="00FB2711">
        <w:t xml:space="preserve">Sądu </w:t>
      </w:r>
      <w:r w:rsidR="00BA5A27">
        <w:t xml:space="preserve">Najwyższego </w:t>
      </w:r>
      <w:r w:rsidRPr="00FB2711">
        <w:t xml:space="preserve">poinformował ich, że decyzja zostanie wydana przed wakacjami sądowymi, </w:t>
      </w:r>
      <w:r w:rsidR="00227D5B">
        <w:br/>
      </w:r>
      <w:r w:rsidRPr="00FB2711">
        <w:t>o ile nie zajdą nieprzewidziane okoliczności.</w:t>
      </w:r>
    </w:p>
    <w:p w14:paraId="0C11B573" w14:textId="186EBB48" w:rsidR="00FA51F8" w:rsidRPr="00FB2711" w:rsidRDefault="00394580" w:rsidP="00C52CD1">
      <w:pPr>
        <w:pStyle w:val="JuPara"/>
      </w:pPr>
      <w:r w:rsidRPr="00FB2711">
        <w:t xml:space="preserve">W dniu 29 czerwca 1980 r. </w:t>
      </w:r>
      <w:r w:rsidR="00227D5B">
        <w:t>pełnomocnik</w:t>
      </w:r>
      <w:r w:rsidR="00227D5B" w:rsidRPr="00FB2711">
        <w:t xml:space="preserve"> </w:t>
      </w:r>
      <w:r w:rsidRPr="00FB2711">
        <w:t xml:space="preserve">skarżących ponownie zwrócił się do </w:t>
      </w:r>
      <w:r w:rsidR="00BA5A27">
        <w:t xml:space="preserve">Najwyższego </w:t>
      </w:r>
      <w:r w:rsidRPr="00FB2711">
        <w:t>Sądu Federalnego</w:t>
      </w:r>
      <w:r w:rsidR="00227D5B">
        <w:t xml:space="preserve"> z pytaniem</w:t>
      </w:r>
      <w:r w:rsidRPr="00FB2711">
        <w:t xml:space="preserve"> o stan postępowania. W dniu </w:t>
      </w:r>
      <w:r w:rsidR="00BA5A27">
        <w:br/>
      </w:r>
      <w:r w:rsidRPr="00FB2711">
        <w:t xml:space="preserve">11 lipca sędzia </w:t>
      </w:r>
      <w:r w:rsidR="00227D5B">
        <w:t>sprawozdawca</w:t>
      </w:r>
      <w:r w:rsidRPr="00FB2711">
        <w:t xml:space="preserve">, wyrażając ubolewanie z powodu opóźnienia </w:t>
      </w:r>
      <w:r w:rsidR="00BA5A27">
        <w:br/>
      </w:r>
      <w:r w:rsidRPr="00FB2711">
        <w:t>w rozpoznaniu sprawy, odpowiedział, że wyrok zostanie wydany po wakacjach sądowych.</w:t>
      </w:r>
    </w:p>
    <w:p w14:paraId="1E6AAAF0" w14:textId="405E1E5B" w:rsidR="00FA51F8" w:rsidRPr="00FB2711" w:rsidRDefault="00394580" w:rsidP="00C52CD1">
      <w:pPr>
        <w:pStyle w:val="JuPara"/>
      </w:pPr>
      <w:r w:rsidRPr="00FB2711">
        <w:t xml:space="preserve">11.   I Izba </w:t>
      </w:r>
      <w:r w:rsidR="000F5447">
        <w:t>Prawa Publicznego</w:t>
      </w:r>
      <w:r w:rsidR="000F5447" w:rsidRPr="00FB2711">
        <w:t xml:space="preserve"> </w:t>
      </w:r>
      <w:r w:rsidR="003D2360" w:rsidRPr="00FB2711">
        <w:t xml:space="preserve">Federalnego Sądu </w:t>
      </w:r>
      <w:r w:rsidR="00BA5A27">
        <w:t xml:space="preserve">Najwyższego </w:t>
      </w:r>
      <w:r w:rsidRPr="00FB2711">
        <w:t>oddaliła skargę 15 października 1980 r.</w:t>
      </w:r>
    </w:p>
    <w:p w14:paraId="7D2C6877" w14:textId="03D8D8C7" w:rsidR="00FA51F8" w:rsidRPr="00FB2711" w:rsidRDefault="00394580" w:rsidP="00C52CD1">
      <w:pPr>
        <w:pStyle w:val="JuPara"/>
      </w:pPr>
      <w:r w:rsidRPr="00FB2711">
        <w:t xml:space="preserve">W 15-stronicowym wyroku </w:t>
      </w:r>
      <w:r w:rsidR="000F5447">
        <w:t>s</w:t>
      </w:r>
      <w:r w:rsidRPr="00FB2711">
        <w:t xml:space="preserve">ąd dokonał </w:t>
      </w:r>
      <w:r w:rsidR="000F5447">
        <w:t xml:space="preserve">najpierw </w:t>
      </w:r>
      <w:r w:rsidRPr="00FB2711">
        <w:t xml:space="preserve">analizy sytuacji najemców nieruchomości mieszkalnych i rolnych w przypadku wywłaszczenia. Następnie zauważył, że kiedy </w:t>
      </w:r>
      <w:r w:rsidR="000B5E0A" w:rsidRPr="00FB2711">
        <w:t>–</w:t>
      </w:r>
      <w:r w:rsidRPr="00FB2711">
        <w:t xml:space="preserve"> odpowiednio w latach 1967 i 1958 </w:t>
      </w:r>
      <w:r w:rsidR="000B5E0A" w:rsidRPr="00FB2711">
        <w:t xml:space="preserve">– </w:t>
      </w:r>
      <w:r w:rsidRPr="00FB2711">
        <w:t xml:space="preserve">skarżący podpisywali umowy najmu, które podlegały odnowieniu co trzy miesiące, byli świadomi </w:t>
      </w:r>
      <w:r w:rsidR="00BA5A27">
        <w:t>uciążliwości</w:t>
      </w:r>
      <w:r w:rsidRPr="00FB2711">
        <w:t>, na które będą narażeni; nie wykazali, że</w:t>
      </w:r>
      <w:r w:rsidR="000B5E0A" w:rsidRPr="00FB2711">
        <w:t> </w:t>
      </w:r>
      <w:r w:rsidRPr="00FB2711">
        <w:t>w</w:t>
      </w:r>
      <w:r w:rsidR="000B5E0A" w:rsidRPr="00FB2711">
        <w:t> </w:t>
      </w:r>
      <w:r w:rsidRPr="00FB2711">
        <w:t xml:space="preserve">międzyczasie uciążliwości zauważalnie się </w:t>
      </w:r>
      <w:r w:rsidR="00BA5A27">
        <w:t>nasiliły</w:t>
      </w:r>
      <w:r w:rsidR="00BA5A27" w:rsidRPr="00FB2711">
        <w:t xml:space="preserve"> </w:t>
      </w:r>
      <w:r w:rsidRPr="00FB2711">
        <w:t>(art. 41 ustawy o wywłaszczeniu).</w:t>
      </w:r>
    </w:p>
    <w:p w14:paraId="2BB08EAC" w14:textId="31010556" w:rsidR="00FA51F8" w:rsidRPr="00FB2711" w:rsidRDefault="00394580" w:rsidP="00C52CD1">
      <w:pPr>
        <w:pStyle w:val="JuHA"/>
      </w:pPr>
      <w:r w:rsidRPr="00FB2711">
        <w:t xml:space="preserve">C. Nadmierne obciążenie sprawami </w:t>
      </w:r>
      <w:r w:rsidR="003D2360" w:rsidRPr="00FB2711">
        <w:t xml:space="preserve">Federalnego Sądu </w:t>
      </w:r>
      <w:r w:rsidR="00BA5A27">
        <w:t xml:space="preserve">Najwyższego </w:t>
      </w:r>
      <w:r w:rsidR="00BA5A27">
        <w:br/>
      </w:r>
      <w:r w:rsidRPr="00FB2711">
        <w:t>i środki podjęte w celu rozwiązania tego problemu</w:t>
      </w:r>
    </w:p>
    <w:p w14:paraId="2F5E36A0" w14:textId="25A4B016" w:rsidR="00FA51F8" w:rsidRPr="00FB2711" w:rsidRDefault="00394580" w:rsidP="00C52CD1">
      <w:pPr>
        <w:pStyle w:val="JuPara"/>
      </w:pPr>
      <w:r w:rsidRPr="00FB2711">
        <w:t>12.   Zgodnie z danymi statystycznymi przedstawionymi przez Rząd, w</w:t>
      </w:r>
      <w:r w:rsidR="000B5E0A" w:rsidRPr="00FB2711">
        <w:t> </w:t>
      </w:r>
      <w:r w:rsidRPr="00FB2711">
        <w:t xml:space="preserve">latach 1969-1979 całkowita liczba </w:t>
      </w:r>
      <w:proofErr w:type="spellStart"/>
      <w:r w:rsidR="00BA5A27">
        <w:t>odwołań</w:t>
      </w:r>
      <w:proofErr w:type="spellEnd"/>
      <w:r w:rsidR="00BA5A27" w:rsidRPr="00FB2711">
        <w:t xml:space="preserve"> </w:t>
      </w:r>
      <w:r w:rsidRPr="00FB2711">
        <w:t>wzrosła z 1 629 do 3 037, co</w:t>
      </w:r>
      <w:r w:rsidR="000B5E0A" w:rsidRPr="00FB2711">
        <w:t> </w:t>
      </w:r>
      <w:r w:rsidRPr="00FB2711">
        <w:t xml:space="preserve">oznacza wzrost o 86%. Dynamika wzrostu wyniosła 107% dla </w:t>
      </w:r>
      <w:proofErr w:type="spellStart"/>
      <w:r w:rsidR="00A8429C">
        <w:t>odwołań</w:t>
      </w:r>
      <w:proofErr w:type="spellEnd"/>
      <w:r w:rsidR="00A8429C" w:rsidRPr="00FB2711">
        <w:t xml:space="preserve"> </w:t>
      </w:r>
      <w:r w:rsidR="00173A14">
        <w:t>z zakresu prawa publicznego</w:t>
      </w:r>
      <w:r w:rsidR="00173A14" w:rsidRPr="00FB2711">
        <w:t xml:space="preserve"> </w:t>
      </w:r>
      <w:r w:rsidRPr="00FB2711">
        <w:t xml:space="preserve">(1 336 w porównaniu do 634) i aż 318% dla </w:t>
      </w:r>
      <w:proofErr w:type="spellStart"/>
      <w:r w:rsidR="00A8429C">
        <w:t>odwołań</w:t>
      </w:r>
      <w:proofErr w:type="spellEnd"/>
      <w:r w:rsidR="00A8429C" w:rsidRPr="00FB2711">
        <w:t xml:space="preserve"> </w:t>
      </w:r>
      <w:r w:rsidR="00173A14">
        <w:t>z zakresu prawa administracyjnego</w:t>
      </w:r>
      <w:r w:rsidR="00173A14" w:rsidRPr="00FB2711">
        <w:t xml:space="preserve"> </w:t>
      </w:r>
      <w:r w:rsidRPr="00FB2711">
        <w:t>(590 w porównaniu do 141).</w:t>
      </w:r>
    </w:p>
    <w:p w14:paraId="4C625F4E" w14:textId="2BFD2505" w:rsidR="00FA51F8" w:rsidRPr="00FB2711" w:rsidRDefault="00394580" w:rsidP="00C52CD1">
      <w:pPr>
        <w:pStyle w:val="JuPara"/>
      </w:pPr>
      <w:r w:rsidRPr="00FB2711">
        <w:t xml:space="preserve">Już w 1970 r. Zgromadzenie Federalne postanowiło zwiększyć liczbę członków </w:t>
      </w:r>
      <w:r w:rsidR="003D2360" w:rsidRPr="00FB2711">
        <w:t xml:space="preserve">Federalnego Sądu </w:t>
      </w:r>
      <w:r w:rsidR="00A8429C">
        <w:t xml:space="preserve">Najwyższego </w:t>
      </w:r>
      <w:r w:rsidRPr="00FB2711">
        <w:t xml:space="preserve">z 26 do 28 oraz liczbę </w:t>
      </w:r>
      <w:r w:rsidR="007C3B79">
        <w:t>sędziów rezerwowych</w:t>
      </w:r>
      <w:r w:rsidRPr="00FB2711">
        <w:t xml:space="preserve"> z</w:t>
      </w:r>
      <w:r w:rsidR="000B5E0A" w:rsidRPr="00FB2711">
        <w:t> </w:t>
      </w:r>
      <w:r w:rsidRPr="00FB2711">
        <w:t>12</w:t>
      </w:r>
      <w:r w:rsidR="000B5E0A" w:rsidRPr="00FB2711">
        <w:t> </w:t>
      </w:r>
      <w:r w:rsidRPr="00FB2711">
        <w:t xml:space="preserve">do 15; w wyniku tego Izba </w:t>
      </w:r>
      <w:r w:rsidR="007C3B79">
        <w:t xml:space="preserve">Prawa Publicznego i Prawa Administracyjnego </w:t>
      </w:r>
      <w:r w:rsidR="000B5E0A" w:rsidRPr="00FB2711">
        <w:t xml:space="preserve">liczyła </w:t>
      </w:r>
      <w:r w:rsidRPr="00FB2711">
        <w:t>11 członków zamiast 9.</w:t>
      </w:r>
    </w:p>
    <w:p w14:paraId="74EF229A" w14:textId="738DC0D0" w:rsidR="00FA51F8" w:rsidRPr="00FB2711" w:rsidRDefault="00394580" w:rsidP="00C52CD1">
      <w:pPr>
        <w:pStyle w:val="JuPara"/>
      </w:pPr>
      <w:r w:rsidRPr="00FB2711">
        <w:t xml:space="preserve">W sprawozdaniu za rok 1971, opublikowanym 1 lutego 1972 r., </w:t>
      </w:r>
      <w:r w:rsidR="003D2360" w:rsidRPr="00FB2711">
        <w:t xml:space="preserve">Federalny Sąd </w:t>
      </w:r>
      <w:r w:rsidR="00A8429C">
        <w:t xml:space="preserve">Najwyższy </w:t>
      </w:r>
      <w:r w:rsidRPr="00FB2711">
        <w:t>zwrócił uwagę na rosnącą liczbę spraw sądowych; stwierdził, że „mimo zwiększenia liczby sędziów w 1970 r.”, będzie musiał „</w:t>
      </w:r>
      <w:r w:rsidR="00A8429C">
        <w:t>w najbliższej przyszłości</w:t>
      </w:r>
      <w:r w:rsidRPr="00FB2711">
        <w:t xml:space="preserve"> rozważyć środki, które należy podjąć, aby poradzić sobie ze</w:t>
      </w:r>
      <w:r w:rsidR="000B5E0A" w:rsidRPr="00FB2711">
        <w:t> </w:t>
      </w:r>
      <w:r w:rsidRPr="00FB2711">
        <w:t>wzrostem liczby spraw”.</w:t>
      </w:r>
    </w:p>
    <w:p w14:paraId="150F6409" w14:textId="28467506" w:rsidR="00FA51F8" w:rsidRPr="00FB2711" w:rsidRDefault="00394580" w:rsidP="000B5E0A">
      <w:pPr>
        <w:pStyle w:val="JuPara"/>
      </w:pPr>
      <w:r w:rsidRPr="00FB2711">
        <w:t xml:space="preserve">W listopadzie 1973 r. </w:t>
      </w:r>
      <w:r w:rsidR="003D2360" w:rsidRPr="00FB2711">
        <w:t xml:space="preserve">Federalny Sąd </w:t>
      </w:r>
      <w:r w:rsidR="00A8429C">
        <w:t xml:space="preserve">Najwyższy </w:t>
      </w:r>
      <w:r w:rsidRPr="00FB2711">
        <w:t xml:space="preserve">przedłożył </w:t>
      </w:r>
      <w:r w:rsidR="000B5E0A" w:rsidRPr="00FB2711">
        <w:t xml:space="preserve">Rządowi </w:t>
      </w:r>
      <w:r w:rsidRPr="00FB2711">
        <w:t xml:space="preserve">federalnemu szereg pilnych propozycji mających na celu zmniejszenie nadmiernego obciążenia sprawami; jednocześnie </w:t>
      </w:r>
      <w:r w:rsidR="006D3A65">
        <w:t>s</w:t>
      </w:r>
      <w:r w:rsidRPr="00FB2711">
        <w:t>ąd zasugerował przeprowadzenie gruntownego przeglądu całej organizacji sąd</w:t>
      </w:r>
      <w:r w:rsidR="000B5E0A" w:rsidRPr="00FB2711">
        <w:t>ownictwa</w:t>
      </w:r>
      <w:r w:rsidRPr="00FB2711">
        <w:t xml:space="preserve"> federaln</w:t>
      </w:r>
      <w:r w:rsidR="000B5E0A" w:rsidRPr="00FB2711">
        <w:t>ego</w:t>
      </w:r>
      <w:r w:rsidRPr="00FB2711">
        <w:t>,</w:t>
      </w:r>
      <w:r w:rsidR="00D739F9">
        <w:t xml:space="preserve"> </w:t>
      </w:r>
      <w:r w:rsidRPr="00FB2711">
        <w:t>zwłaszcza</w:t>
      </w:r>
      <w:r w:rsidR="00D739F9">
        <w:t xml:space="preserve"> </w:t>
      </w:r>
      <w:r w:rsidRPr="00FB2711">
        <w:t>w</w:t>
      </w:r>
      <w:r w:rsidR="000B5E0A" w:rsidRPr="00FB2711">
        <w:t> </w:t>
      </w:r>
      <w:r w:rsidRPr="00FB2711">
        <w:t>sprawach</w:t>
      </w:r>
      <w:r w:rsidR="00D739F9">
        <w:t xml:space="preserve"> z zakresu prawa </w:t>
      </w:r>
      <w:r w:rsidR="000B5E0A" w:rsidRPr="00FB2711">
        <w:t>publiczn</w:t>
      </w:r>
      <w:r w:rsidR="00D739F9">
        <w:t xml:space="preserve">ego </w:t>
      </w:r>
      <w:r w:rsidR="000B5E0A" w:rsidRPr="00FB2711">
        <w:t>i</w:t>
      </w:r>
      <w:r w:rsidR="00D739F9">
        <w:t xml:space="preserve"> prawa </w:t>
      </w:r>
      <w:r w:rsidR="000B5E0A" w:rsidRPr="00FB2711">
        <w:t xml:space="preserve"> </w:t>
      </w:r>
      <w:r w:rsidR="00D739F9">
        <w:t>ad</w:t>
      </w:r>
      <w:r w:rsidR="000B5E0A" w:rsidRPr="00FB2711">
        <w:t>ministracyjn</w:t>
      </w:r>
      <w:r w:rsidR="00D739F9">
        <w:t xml:space="preserve">ego </w:t>
      </w:r>
      <w:r w:rsidRPr="00FB2711">
        <w:t>w</w:t>
      </w:r>
      <w:r w:rsidR="000B5E0A" w:rsidRPr="00FB2711">
        <w:t> </w:t>
      </w:r>
      <w:r w:rsidRPr="00FB2711">
        <w:t>odniesieniu do</w:t>
      </w:r>
      <w:r w:rsidR="000B5E0A" w:rsidRPr="00FB2711">
        <w:t xml:space="preserve"> jego</w:t>
      </w:r>
      <w:r w:rsidRPr="00FB2711">
        <w:t xml:space="preserve"> celów i relacji z </w:t>
      </w:r>
      <w:r w:rsidR="00D739F9">
        <w:t>kantonalnym wymiarem sprawiedliwości.</w:t>
      </w:r>
    </w:p>
    <w:p w14:paraId="0A7D6AF0" w14:textId="52481187" w:rsidR="00FA51F8" w:rsidRPr="00FB2711" w:rsidRDefault="00394580" w:rsidP="00C52CD1">
      <w:pPr>
        <w:pStyle w:val="JuPara"/>
      </w:pPr>
      <w:r w:rsidRPr="00FB2711">
        <w:t xml:space="preserve">W komunikacie z 22 maja 1974 r. skierowanym do Zgromadzenia Federalnego, </w:t>
      </w:r>
      <w:r w:rsidR="003D2A92" w:rsidRPr="00FB2711">
        <w:t xml:space="preserve">Rząd </w:t>
      </w:r>
      <w:r w:rsidRPr="00FB2711">
        <w:t xml:space="preserve">federalny przedstawił projekty aktów prawnych mających na </w:t>
      </w:r>
      <w:r w:rsidRPr="00FB2711">
        <w:lastRenderedPageBreak/>
        <w:t>celu, z jednej strony, zmianę federalnej ustawy o ustroju sądów w</w:t>
      </w:r>
      <w:r w:rsidR="003D2A92" w:rsidRPr="00FB2711">
        <w:t> </w:t>
      </w:r>
      <w:r w:rsidRPr="00FB2711">
        <w:t xml:space="preserve">odniesieniu do Izby </w:t>
      </w:r>
      <w:r w:rsidR="00DB13C5">
        <w:t>Prawa Publicznego</w:t>
      </w:r>
      <w:r w:rsidR="00DB13C5" w:rsidRPr="00FB2711">
        <w:t xml:space="preserve"> </w:t>
      </w:r>
      <w:r w:rsidRPr="00FB2711">
        <w:t>i</w:t>
      </w:r>
      <w:r w:rsidR="00DB13C5">
        <w:t xml:space="preserve"> Prawa Administracyjnego</w:t>
      </w:r>
      <w:r w:rsidRPr="00FB2711">
        <w:t xml:space="preserve"> </w:t>
      </w:r>
      <w:r w:rsidR="003D2360" w:rsidRPr="00FB2711">
        <w:t xml:space="preserve">Federalnego </w:t>
      </w:r>
      <w:r w:rsidRPr="00FB2711">
        <w:t>Sądu</w:t>
      </w:r>
      <w:r w:rsidR="003D2360">
        <w:t xml:space="preserve"> Najwyższego</w:t>
      </w:r>
      <w:r w:rsidRPr="00FB2711">
        <w:t xml:space="preserve">, a z drugiej strony zmianę </w:t>
      </w:r>
      <w:r w:rsidR="003D2A92" w:rsidRPr="00FB2711">
        <w:t>federalnego dekretu</w:t>
      </w:r>
      <w:r w:rsidRPr="00FB2711">
        <w:t xml:space="preserve"> ustalającego liczbę referendarzy i sekretarzy; </w:t>
      </w:r>
      <w:r w:rsidR="003D2A92" w:rsidRPr="00FB2711">
        <w:t xml:space="preserve">Rząd </w:t>
      </w:r>
      <w:r w:rsidRPr="00FB2711">
        <w:t xml:space="preserve">zaproponował zwiększenie liczby sędziów z 28 do 30 oraz liczby </w:t>
      </w:r>
      <w:r w:rsidR="00DB13C5">
        <w:t>protokolantów</w:t>
      </w:r>
      <w:r w:rsidR="00DB13C5" w:rsidRPr="00FB2711">
        <w:t xml:space="preserve"> </w:t>
      </w:r>
      <w:r w:rsidRPr="00FB2711">
        <w:t>i sekretarzy z 24 do 28. We</w:t>
      </w:r>
      <w:r w:rsidR="003D2A92" w:rsidRPr="00FB2711">
        <w:t> </w:t>
      </w:r>
      <w:r w:rsidRPr="00FB2711">
        <w:t xml:space="preserve">wstępnych uwagach </w:t>
      </w:r>
      <w:r w:rsidR="003D2A92" w:rsidRPr="00FB2711">
        <w:t xml:space="preserve">Rząd </w:t>
      </w:r>
      <w:r w:rsidRPr="00FB2711">
        <w:t>federalny stwierdził, co następuje:</w:t>
      </w:r>
    </w:p>
    <w:p w14:paraId="087C3F79" w14:textId="4F480204" w:rsidR="00FA51F8" w:rsidRPr="00FB2711" w:rsidRDefault="00394580" w:rsidP="0009077F">
      <w:pPr>
        <w:pStyle w:val="JuQuot"/>
      </w:pPr>
      <w:r w:rsidRPr="00FB2711">
        <w:t xml:space="preserve">„Rozpoznawanie spraw wpływających do Izby </w:t>
      </w:r>
      <w:r w:rsidR="00DB13C5">
        <w:t xml:space="preserve">Prawa Publicznego i Prawa </w:t>
      </w:r>
      <w:r w:rsidR="00C5551C">
        <w:t>Administracyjnego</w:t>
      </w:r>
      <w:r w:rsidRPr="00FB2711">
        <w:t xml:space="preserve"> </w:t>
      </w:r>
      <w:r w:rsidR="003D2360" w:rsidRPr="00FB2711">
        <w:t xml:space="preserve">Federalnego Sądu </w:t>
      </w:r>
      <w:r w:rsidR="003D4358">
        <w:t xml:space="preserve">Najwyższego </w:t>
      </w:r>
      <w:r w:rsidRPr="00FB2711">
        <w:t>stanowi zadanie, którego skala od</w:t>
      </w:r>
      <w:r w:rsidR="003D2A92" w:rsidRPr="00FB2711">
        <w:t> </w:t>
      </w:r>
      <w:r w:rsidRPr="00FB2711">
        <w:t xml:space="preserve">dłuższego czasu stale rośnie i grozi utrzymującym się nadmiernym obciążeniem sprawami; w dłuższej perspektywie i biorąc pod uwagę obecną organizację </w:t>
      </w:r>
      <w:r w:rsidR="00C5551C">
        <w:t>s</w:t>
      </w:r>
      <w:r w:rsidR="007774D4" w:rsidRPr="00FB2711">
        <w:t>ąd</w:t>
      </w:r>
      <w:r w:rsidRPr="00FB2711">
        <w:t xml:space="preserve">u, nie będzie możliwa realizacja tego zadania bez negatywnego wpływu na jakość rozpoznania spraw, </w:t>
      </w:r>
      <w:r w:rsidR="003D4358">
        <w:br/>
      </w:r>
      <w:r w:rsidRPr="00FB2711">
        <w:t>a ostatecznie na ochronę prawną”.</w:t>
      </w:r>
    </w:p>
    <w:p w14:paraId="219BC6F9" w14:textId="188233BD" w:rsidR="00FA51F8" w:rsidRPr="00FB2711" w:rsidRDefault="00394580" w:rsidP="00C52CD1">
      <w:pPr>
        <w:pStyle w:val="JuPara"/>
      </w:pPr>
      <w:r w:rsidRPr="00FB2711">
        <w:t xml:space="preserve">Sam </w:t>
      </w:r>
      <w:r w:rsidR="003D2360" w:rsidRPr="00FB2711">
        <w:t xml:space="preserve">Federalny Sąd </w:t>
      </w:r>
      <w:r w:rsidR="003D4358">
        <w:t xml:space="preserve">Najwyższy </w:t>
      </w:r>
      <w:r w:rsidRPr="00FB2711">
        <w:t>zażądał jednak odroczenia tych reform w</w:t>
      </w:r>
      <w:r w:rsidR="007774D4" w:rsidRPr="00FB2711">
        <w:t> </w:t>
      </w:r>
      <w:r w:rsidRPr="00FB2711">
        <w:t>oczekiwaniu na pełną rewizję federalnej ustawy o ustroju sądów; rewizja ta nie została jeszcze przeprowadzona (zob. paragraf 16 poniżej).</w:t>
      </w:r>
    </w:p>
    <w:p w14:paraId="702CF2E7" w14:textId="788EA780" w:rsidR="00FA51F8" w:rsidRPr="00FB2711" w:rsidRDefault="00394580" w:rsidP="00C52CD1">
      <w:pPr>
        <w:pStyle w:val="JuPara"/>
      </w:pPr>
      <w:r w:rsidRPr="00FB2711">
        <w:t xml:space="preserve">13.   W sprawozdaniu za rok 1977, z dnia 14 lutego 1978 r., </w:t>
      </w:r>
      <w:r w:rsidR="003D2360" w:rsidRPr="00FB2711">
        <w:t xml:space="preserve">Federalny </w:t>
      </w:r>
      <w:r w:rsidRPr="00FB2711">
        <w:t xml:space="preserve">Sąd </w:t>
      </w:r>
      <w:r w:rsidR="003D2360">
        <w:t xml:space="preserve">Najwyższy </w:t>
      </w:r>
      <w:r w:rsidRPr="00FB2711">
        <w:t>odnotował, że dynamika wzrostu liczby spraw nie zmniejszyła się, przede wszystkim w dziedzinie publicznoprawnej i</w:t>
      </w:r>
      <w:r w:rsidR="00AB2046">
        <w:t> </w:t>
      </w:r>
      <w:r w:rsidRPr="00FB2711">
        <w:t>administracyjnoprawnej. Przypisał to nie tylko rozszerzeniu uprawnień Konfederacji w sprawach administracyjnych, ale także faktowi, że</w:t>
      </w:r>
      <w:r w:rsidR="00AB2046">
        <w:t> </w:t>
      </w:r>
      <w:r w:rsidRPr="00FB2711">
        <w:t xml:space="preserve">obywatele coraz częściej </w:t>
      </w:r>
      <w:r w:rsidR="003D4358">
        <w:t xml:space="preserve">korzystali </w:t>
      </w:r>
      <w:r w:rsidR="003D4358">
        <w:br/>
        <w:t>z</w:t>
      </w:r>
      <w:r w:rsidRPr="00FB2711">
        <w:t xml:space="preserve"> gwarancji, jakie prawo dawało im wobec władz publicznych.</w:t>
      </w:r>
    </w:p>
    <w:p w14:paraId="076F8DD2" w14:textId="41F6BA26" w:rsidR="00FA51F8" w:rsidRPr="00FB2711" w:rsidRDefault="00394580" w:rsidP="00C52CD1">
      <w:pPr>
        <w:pStyle w:val="JuPara"/>
      </w:pPr>
      <w:r w:rsidRPr="00FB2711">
        <w:t xml:space="preserve">W dniu 14 grudnia 1977 r. Federalny </w:t>
      </w:r>
      <w:r w:rsidR="003D2360" w:rsidRPr="00FB2711">
        <w:t xml:space="preserve">Sąd </w:t>
      </w:r>
      <w:r w:rsidR="003D2360">
        <w:t xml:space="preserve">Najwyższy </w:t>
      </w:r>
      <w:r w:rsidRPr="00FB2711">
        <w:t xml:space="preserve">zalecił </w:t>
      </w:r>
      <w:r w:rsidR="007774D4" w:rsidRPr="00FB2711">
        <w:t xml:space="preserve">Rządowi </w:t>
      </w:r>
      <w:r w:rsidRPr="00FB2711">
        <w:t>federalnemu podjęcie w trybie pilnym środków podobnych do tych, o które zabiegał w</w:t>
      </w:r>
      <w:r w:rsidR="007774D4" w:rsidRPr="00FB2711">
        <w:t> </w:t>
      </w:r>
      <w:r w:rsidRPr="00FB2711">
        <w:t>1973 r. W rezultacie w 1978 r. Zgromadzenie Federalne podjęło pierwszą serię decyzji. Zwiększyło liczbę sędziów federalnych z 28 do 30 oraz, ze</w:t>
      </w:r>
      <w:r w:rsidR="007774D4" w:rsidRPr="00FB2711">
        <w:t> </w:t>
      </w:r>
      <w:r w:rsidRPr="00FB2711">
        <w:t xml:space="preserve">skutkiem od 1 lutego 1979 r., liczbę </w:t>
      </w:r>
      <w:r w:rsidR="00596280">
        <w:t>urzędników</w:t>
      </w:r>
      <w:r w:rsidR="00596280" w:rsidRPr="00FB2711">
        <w:t xml:space="preserve"> </w:t>
      </w:r>
      <w:r w:rsidRPr="00FB2711">
        <w:t xml:space="preserve">i sekretarzy z 24 do 28. Postanowiło również o podziale Izby </w:t>
      </w:r>
      <w:r w:rsidR="00596280">
        <w:t>Prawa Publicznego</w:t>
      </w:r>
      <w:r w:rsidR="00596280" w:rsidRPr="00FB2711">
        <w:t xml:space="preserve"> </w:t>
      </w:r>
      <w:r w:rsidRPr="00FB2711">
        <w:t>i</w:t>
      </w:r>
      <w:r w:rsidR="007774D4" w:rsidRPr="00FB2711">
        <w:t> </w:t>
      </w:r>
      <w:r w:rsidR="00596280">
        <w:t>Prawa Administracyjnego</w:t>
      </w:r>
      <w:r w:rsidR="00596280" w:rsidRPr="00FB2711">
        <w:t xml:space="preserve"> </w:t>
      </w:r>
      <w:r w:rsidRPr="00FB2711">
        <w:t xml:space="preserve">na dwie Izby </w:t>
      </w:r>
      <w:r w:rsidR="00596280">
        <w:t>Prawa Publicznego</w:t>
      </w:r>
      <w:r w:rsidRPr="00FB2711">
        <w:t>.</w:t>
      </w:r>
    </w:p>
    <w:p w14:paraId="5DA0552E" w14:textId="663CBE3C" w:rsidR="00FA51F8" w:rsidRPr="00FB2711" w:rsidRDefault="00394580" w:rsidP="00C52CD1">
      <w:pPr>
        <w:pStyle w:val="JuPara"/>
      </w:pPr>
      <w:r w:rsidRPr="00FB2711">
        <w:t xml:space="preserve">Ze swojej strony </w:t>
      </w:r>
      <w:r w:rsidR="003D2360" w:rsidRPr="00FB2711">
        <w:t xml:space="preserve">Federalny Sąd </w:t>
      </w:r>
      <w:r w:rsidR="00596280">
        <w:t xml:space="preserve">Najwyższy </w:t>
      </w:r>
      <w:r w:rsidRPr="00FB2711">
        <w:t xml:space="preserve">przyjął 14 grudnia 1978 r. zmieniony Regulamin, który również wszedł w życie 1 lutego 1979 r. Sprawy </w:t>
      </w:r>
      <w:r w:rsidR="00596280">
        <w:br/>
      </w:r>
      <w:r w:rsidRPr="00FB2711">
        <w:t>z zakresu prawa publicznego i prawa administracyjnego są</w:t>
      </w:r>
      <w:r w:rsidR="007774D4" w:rsidRPr="00FB2711">
        <w:t> </w:t>
      </w:r>
      <w:r w:rsidRPr="00FB2711">
        <w:t xml:space="preserve">obecnie przydzielane, w zależności od ich przedmiotu, różnym Wydziałom </w:t>
      </w:r>
      <w:r w:rsidR="003D2360" w:rsidRPr="00FB2711">
        <w:t>Federalnego</w:t>
      </w:r>
      <w:r w:rsidR="003D2360">
        <w:t xml:space="preserve"> </w:t>
      </w:r>
      <w:r w:rsidR="003D2360" w:rsidRPr="00FB2711">
        <w:t>Sądu</w:t>
      </w:r>
      <w:r w:rsidR="003D2360">
        <w:t xml:space="preserve"> </w:t>
      </w:r>
      <w:r w:rsidR="00596280">
        <w:t xml:space="preserve">Najwyższego </w:t>
      </w:r>
      <w:r w:rsidRPr="00FB2711">
        <w:t>.</w:t>
      </w:r>
    </w:p>
    <w:p w14:paraId="6AF09FC6" w14:textId="4AD6EF3A" w:rsidR="00FA51F8" w:rsidRPr="00FB2711" w:rsidRDefault="00394580" w:rsidP="00C52CD1">
      <w:pPr>
        <w:pStyle w:val="JuPara"/>
      </w:pPr>
      <w:r w:rsidRPr="00FB2711">
        <w:t xml:space="preserve">14.   Reformy te okazały się niewystarczające. W </w:t>
      </w:r>
      <w:r w:rsidR="00B27212">
        <w:t xml:space="preserve">swoim </w:t>
      </w:r>
      <w:r w:rsidRPr="00FB2711">
        <w:t xml:space="preserve">sprawozdaniu za rok 1979, z dnia 12 lutego 1980 r., </w:t>
      </w:r>
      <w:r w:rsidR="003D2360" w:rsidRPr="00FB2711">
        <w:t xml:space="preserve">Federalny Sąd </w:t>
      </w:r>
      <w:r w:rsidR="00B27212">
        <w:t xml:space="preserve">Najwyższy </w:t>
      </w:r>
      <w:r w:rsidRPr="00FB2711">
        <w:t xml:space="preserve">odnotował, że w ciągu roku wniesiono 3 037 spraw i zakończono 2 786; konieczne było </w:t>
      </w:r>
      <w:r w:rsidR="007774D4" w:rsidRPr="00FB2711">
        <w:t xml:space="preserve">jednakże </w:t>
      </w:r>
      <w:r w:rsidRPr="00FB2711">
        <w:t xml:space="preserve">przeniesienie na 1980 r. rozpoznania około 1 565 spraw, co stanowi ponad połowę spraw, które wpłynęły w 1979 r. </w:t>
      </w:r>
      <w:r w:rsidR="003D2360" w:rsidRPr="00FB2711">
        <w:t xml:space="preserve">Federalny Sąd </w:t>
      </w:r>
      <w:r w:rsidR="00B27212">
        <w:t xml:space="preserve">Najwyższy </w:t>
      </w:r>
      <w:r w:rsidRPr="00FB2711">
        <w:t xml:space="preserve">zauważył, że zdecydowana większość spraw pozostających </w:t>
      </w:r>
      <w:r w:rsidR="00B27212">
        <w:t>na wokandzie</w:t>
      </w:r>
      <w:r w:rsidRPr="00FB2711">
        <w:t xml:space="preserve"> (84%) dotyczyła prawa publicznego i </w:t>
      </w:r>
      <w:r w:rsidR="007774D4" w:rsidRPr="00FB2711">
        <w:t xml:space="preserve">prawa </w:t>
      </w:r>
      <w:r w:rsidRPr="00FB2711">
        <w:t xml:space="preserve">administracyjnego, i stwierdził, </w:t>
      </w:r>
      <w:r w:rsidR="007774D4" w:rsidRPr="00FB2711">
        <w:t>iż</w:t>
      </w:r>
      <w:r w:rsidRPr="00FB2711">
        <w:t>:</w:t>
      </w:r>
    </w:p>
    <w:p w14:paraId="2C2E5582" w14:textId="269DF5C5" w:rsidR="00FA51F8" w:rsidRPr="00FB2711" w:rsidRDefault="00394580" w:rsidP="00C52CD1">
      <w:pPr>
        <w:pStyle w:val="JuQuot"/>
      </w:pPr>
      <w:r w:rsidRPr="00FB2711">
        <w:t>„w tych obszarach, jeśli</w:t>
      </w:r>
      <w:r w:rsidR="00B27212">
        <w:t xml:space="preserve"> środek zaradczy</w:t>
      </w:r>
      <w:r w:rsidRPr="00FB2711">
        <w:t xml:space="preserve"> nie zostanie znalezion</w:t>
      </w:r>
      <w:r w:rsidR="00B27212">
        <w:t>y</w:t>
      </w:r>
      <w:r w:rsidRPr="00FB2711">
        <w:t xml:space="preserve"> natychmiast, stron</w:t>
      </w:r>
      <w:r w:rsidR="00B27212">
        <w:t>y</w:t>
      </w:r>
      <w:r w:rsidRPr="00FB2711">
        <w:t xml:space="preserve"> procesow</w:t>
      </w:r>
      <w:r w:rsidR="00B27212">
        <w:t>e</w:t>
      </w:r>
      <w:r w:rsidRPr="00FB2711">
        <w:t xml:space="preserve"> będ</w:t>
      </w:r>
      <w:r w:rsidR="00B27212">
        <w:t>ą</w:t>
      </w:r>
      <w:r w:rsidRPr="00FB2711">
        <w:t xml:space="preserve"> musiał</w:t>
      </w:r>
      <w:r w:rsidR="00B27212">
        <w:t>y</w:t>
      </w:r>
      <w:r w:rsidRPr="00FB2711">
        <w:t xml:space="preserve"> w przyszłości czekać latami</w:t>
      </w:r>
      <w:r w:rsidR="00B27212">
        <w:t xml:space="preserve"> na orzeczenie</w:t>
      </w:r>
      <w:r w:rsidRPr="00FB2711">
        <w:t xml:space="preserve"> sąd</w:t>
      </w:r>
      <w:r w:rsidR="00B27212">
        <w:t>u w ich sprawie</w:t>
      </w:r>
      <w:r w:rsidRPr="00FB2711">
        <w:t xml:space="preserve">. </w:t>
      </w:r>
      <w:r w:rsidR="00B27212">
        <w:br/>
      </w:r>
      <w:r w:rsidRPr="00FB2711">
        <w:t>W państwie prawa taka sytuacja jest nie do pogodzenia z rolą, jaką winien pełnić Sąd Najwyższy”.</w:t>
      </w:r>
    </w:p>
    <w:p w14:paraId="08932955" w14:textId="24FB6E89" w:rsidR="00FA51F8" w:rsidRPr="00FB2711" w:rsidRDefault="00394580" w:rsidP="00C52CD1">
      <w:pPr>
        <w:pStyle w:val="JuPara"/>
      </w:pPr>
      <w:r w:rsidRPr="00FB2711">
        <w:lastRenderedPageBreak/>
        <w:t xml:space="preserve">W związku z tym </w:t>
      </w:r>
      <w:r w:rsidR="003D2360" w:rsidRPr="00FB2711">
        <w:t xml:space="preserve">w komunikacie z 17 września 1980 r. </w:t>
      </w:r>
      <w:r w:rsidR="007774D4" w:rsidRPr="00FB2711">
        <w:t xml:space="preserve">Rząd </w:t>
      </w:r>
      <w:r w:rsidRPr="00FB2711">
        <w:t xml:space="preserve">federalny zaproponował </w:t>
      </w:r>
      <w:r w:rsidR="003D2360" w:rsidRPr="00FB2711">
        <w:t>Zgromadzeni</w:t>
      </w:r>
      <w:r w:rsidR="003D2360">
        <w:t>u</w:t>
      </w:r>
      <w:r w:rsidR="003D2360" w:rsidRPr="00FB2711">
        <w:t xml:space="preserve"> Federaln</w:t>
      </w:r>
      <w:r w:rsidR="003D2360">
        <w:t>emu</w:t>
      </w:r>
      <w:r w:rsidR="003D2360" w:rsidRPr="00FB2711">
        <w:t xml:space="preserve"> </w:t>
      </w:r>
      <w:r w:rsidRPr="00FB2711">
        <w:t xml:space="preserve">zwiększenie liczby </w:t>
      </w:r>
      <w:r w:rsidR="003D2360">
        <w:t>urzędników</w:t>
      </w:r>
      <w:r w:rsidR="003D2360" w:rsidRPr="00FB2711">
        <w:t xml:space="preserve"> </w:t>
      </w:r>
      <w:r w:rsidR="003D2360">
        <w:br/>
      </w:r>
      <w:r w:rsidRPr="00FB2711">
        <w:t>i sekretarzy z 28 do 60. Należy zauważyć, że nie są</w:t>
      </w:r>
      <w:r w:rsidR="00FE6DC3" w:rsidRPr="00FB2711">
        <w:t> </w:t>
      </w:r>
      <w:r w:rsidRPr="00FB2711">
        <w:t>to</w:t>
      </w:r>
      <w:r w:rsidR="00FE6DC3" w:rsidRPr="00FB2711">
        <w:t> </w:t>
      </w:r>
      <w:r w:rsidRPr="00FB2711">
        <w:t xml:space="preserve">pracownicy administracyjni niższego szczebla, ale wysoko wykwalifikowani prawnicy, którzy </w:t>
      </w:r>
      <w:r w:rsidR="003D2360">
        <w:t>odgrywają</w:t>
      </w:r>
      <w:r w:rsidR="003D2360" w:rsidRPr="00FB2711">
        <w:t xml:space="preserve"> </w:t>
      </w:r>
      <w:r w:rsidRPr="00FB2711">
        <w:t xml:space="preserve">istotną rolę w funkcjonowaniu Federalnego </w:t>
      </w:r>
      <w:r w:rsidR="003D2360" w:rsidRPr="00FB2711">
        <w:t xml:space="preserve">Sądu </w:t>
      </w:r>
      <w:r w:rsidR="003D2360">
        <w:t xml:space="preserve">Najwyższego </w:t>
      </w:r>
      <w:r w:rsidRPr="00FB2711">
        <w:t xml:space="preserve">(art. 10 Regulaminu Sądu Federalnego z dnia 14 grudnia 1978 r.); </w:t>
      </w:r>
      <w:r w:rsidR="003D2360">
        <w:br/>
      </w:r>
      <w:r w:rsidRPr="00FB2711">
        <w:t>w rzeczywistości pełnią oni funkcję konsultacyjną podczas obrad (art. 12 akapit drugi).</w:t>
      </w:r>
    </w:p>
    <w:p w14:paraId="10A551D6" w14:textId="5CCC4B8B" w:rsidR="00FA51F8" w:rsidRPr="00FB2711" w:rsidRDefault="00394580" w:rsidP="00C52CD1">
      <w:pPr>
        <w:pStyle w:val="JuPara"/>
      </w:pPr>
      <w:r w:rsidRPr="00FB2711">
        <w:t xml:space="preserve">15.   W sprawozdaniu zarządczym za rok 1980, z dnia 6 lutego 1981 r., </w:t>
      </w:r>
      <w:r w:rsidR="00E61091" w:rsidRPr="00FB2711">
        <w:t xml:space="preserve">Federalny </w:t>
      </w:r>
      <w:r w:rsidRPr="00FB2711">
        <w:t xml:space="preserve">Sąd </w:t>
      </w:r>
      <w:r w:rsidR="00E61091">
        <w:t xml:space="preserve">Najwyższy </w:t>
      </w:r>
      <w:r w:rsidRPr="00FB2711">
        <w:t xml:space="preserve">wskazał, że sytuacja jest nadal poważna. Ubolewał, że dwie izby ustawodawcze nie były jeszcze w stanie przyjąć propozycji </w:t>
      </w:r>
      <w:r w:rsidR="00FE6DC3" w:rsidRPr="00FB2711">
        <w:t xml:space="preserve">Rządu </w:t>
      </w:r>
      <w:r w:rsidRPr="00FB2711">
        <w:t>i</w:t>
      </w:r>
      <w:r w:rsidR="00FE6DC3" w:rsidRPr="00FB2711">
        <w:t> </w:t>
      </w:r>
      <w:r w:rsidRPr="00FB2711">
        <w:t>dodał:</w:t>
      </w:r>
    </w:p>
    <w:p w14:paraId="31413BCF" w14:textId="1E0EE9F7" w:rsidR="00FA51F8" w:rsidRPr="00FB2711" w:rsidRDefault="00394580" w:rsidP="00C52CD1">
      <w:pPr>
        <w:pStyle w:val="JuQuot"/>
      </w:pPr>
      <w:r w:rsidRPr="00FB2711">
        <w:t xml:space="preserve">„Ze względu na przytłaczające obciążenie sprawami, </w:t>
      </w:r>
      <w:r w:rsidR="00E61091">
        <w:t>Federalny Sąd Najwyższy</w:t>
      </w:r>
      <w:r w:rsidR="00E61091" w:rsidRPr="00FB2711">
        <w:t xml:space="preserve"> </w:t>
      </w:r>
      <w:r w:rsidRPr="00FB2711">
        <w:t>nie jest już w stanie, w niektórych obszarach, wypełniać swojej roli strażnika prawa, chociaż ze swojej strony robi wszystko, co możliwe, jeśli chodzi o organizację wewnętrzną, aby na</w:t>
      </w:r>
      <w:r w:rsidR="00FE6DC3" w:rsidRPr="00FB2711">
        <w:t> </w:t>
      </w:r>
      <w:r w:rsidRPr="00FB2711">
        <w:t xml:space="preserve">bieżąco </w:t>
      </w:r>
      <w:r w:rsidR="00E61091">
        <w:t>wypełniać</w:t>
      </w:r>
      <w:r w:rsidR="00E61091" w:rsidRPr="00FB2711">
        <w:t xml:space="preserve"> </w:t>
      </w:r>
      <w:r w:rsidRPr="00FB2711">
        <w:t>swoje zobowiązania”.</w:t>
      </w:r>
    </w:p>
    <w:p w14:paraId="2EA04F77" w14:textId="50C026A6" w:rsidR="00FA51F8" w:rsidRPr="00FB2711" w:rsidRDefault="00394580" w:rsidP="00C52CD1">
      <w:pPr>
        <w:pStyle w:val="JuPara"/>
      </w:pPr>
      <w:r w:rsidRPr="00FB2711">
        <w:t xml:space="preserve">W dniu 20 marca 1981 r. Zgromadzenie Federalne przyjęło dekret zwiększający z 28 do 40 liczbę stanowisk </w:t>
      </w:r>
      <w:r w:rsidR="00932577">
        <w:t>urzędników</w:t>
      </w:r>
      <w:r w:rsidR="00932577" w:rsidRPr="00FB2711">
        <w:t xml:space="preserve"> </w:t>
      </w:r>
      <w:r w:rsidRPr="00FB2711">
        <w:t xml:space="preserve">i sekretarzy </w:t>
      </w:r>
      <w:r w:rsidR="00932577" w:rsidRPr="00FB2711">
        <w:t xml:space="preserve">Federalnego </w:t>
      </w:r>
      <w:r w:rsidRPr="00FB2711">
        <w:t>Sądu</w:t>
      </w:r>
      <w:r w:rsidR="00932577">
        <w:t xml:space="preserve"> Najwyższego</w:t>
      </w:r>
      <w:r w:rsidRPr="00FB2711">
        <w:t>, a także zwiększający liczbę jego personelu administracyjnego.</w:t>
      </w:r>
    </w:p>
    <w:p w14:paraId="571544D9" w14:textId="3B48F815" w:rsidR="00FA51F8" w:rsidRPr="00FB2711" w:rsidRDefault="00394580" w:rsidP="00C52CD1">
      <w:pPr>
        <w:pStyle w:val="JuPara"/>
      </w:pPr>
      <w:r w:rsidRPr="00FB2711">
        <w:t xml:space="preserve">Środki te doprowadziły do pewnej poprawy: w sprawozdaniu za rok 1981, </w:t>
      </w:r>
      <w:r w:rsidR="00BC1733">
        <w:br/>
      </w:r>
      <w:r w:rsidRPr="00FB2711">
        <w:t xml:space="preserve">z dnia 12 lutego 1982 r., </w:t>
      </w:r>
      <w:r w:rsidR="00BC1733" w:rsidRPr="00FB2711">
        <w:t xml:space="preserve">Federalny </w:t>
      </w:r>
      <w:r w:rsidRPr="00FB2711">
        <w:t xml:space="preserve">Sąd </w:t>
      </w:r>
      <w:r w:rsidR="00BC1733">
        <w:t xml:space="preserve">Najwyższy </w:t>
      </w:r>
      <w:r w:rsidRPr="00FB2711">
        <w:t>zauważył, że po raz pierwszy od 1975 r. udało mu się rozstrzygnąć prawie tyle samo spraw (3 164), ile wpłynęło (3 187)</w:t>
      </w:r>
      <w:r w:rsidR="00BC1733">
        <w:t>:</w:t>
      </w:r>
      <w:r w:rsidRPr="00FB2711">
        <w:t xml:space="preserve"> był jednak zmuszony odroczyć 1 787. Na tej podstawie stwierdził, że „jeszcze przez kilka lat będzie mierzył się z</w:t>
      </w:r>
      <w:r w:rsidR="00FE6DC3" w:rsidRPr="00FB2711">
        <w:t> </w:t>
      </w:r>
      <w:r w:rsidRPr="00FB2711">
        <w:t xml:space="preserve">nadmiernym obciążeniem sprawami i w związku z tym nie będzie w stanie rozstrzygać spraw w terminie, który wydawałby się rozsądny z punktu widzenia Konstytucji </w:t>
      </w:r>
      <w:r w:rsidR="00BC1733">
        <w:br/>
      </w:r>
      <w:r w:rsidRPr="00FB2711">
        <w:t xml:space="preserve">i Konwencji, biorąc pod uwagę charakter tych </w:t>
      </w:r>
      <w:r w:rsidR="00BC1733">
        <w:t>spraw</w:t>
      </w:r>
      <w:r w:rsidRPr="00FB2711">
        <w:t>”.</w:t>
      </w:r>
    </w:p>
    <w:p w14:paraId="65FF10A5" w14:textId="7962234E" w:rsidR="00FA51F8" w:rsidRPr="00FB2711" w:rsidRDefault="00394580" w:rsidP="00C52CD1">
      <w:pPr>
        <w:pStyle w:val="JuPara"/>
      </w:pPr>
      <w:r w:rsidRPr="00FB2711">
        <w:t>16.   Niezależnie od tych decyzji mających na celu rozwiązanie bieżącego problemu, federalny komitet ekspertów przygotowujący kompleksową rewizję federalnej ustawy z dnia 16 grudnia 1943 r. o ustroju sądów, mając</w:t>
      </w:r>
      <w:r w:rsidR="00FE6DC3" w:rsidRPr="00FB2711">
        <w:t>ą</w:t>
      </w:r>
      <w:r w:rsidRPr="00FB2711">
        <w:t xml:space="preserve"> na celu zmniejszenie obciążenia </w:t>
      </w:r>
      <w:r w:rsidR="00BC1733" w:rsidRPr="00FB2711">
        <w:t xml:space="preserve">Federalnego </w:t>
      </w:r>
      <w:r w:rsidRPr="00FB2711">
        <w:t>Sądu</w:t>
      </w:r>
      <w:r w:rsidR="00BC1733">
        <w:t xml:space="preserve"> Najwyższego</w:t>
      </w:r>
      <w:r w:rsidRPr="00FB2711">
        <w:t xml:space="preserve"> sprawami </w:t>
      </w:r>
      <w:r w:rsidR="00BC1733">
        <w:br/>
      </w:r>
      <w:r w:rsidRPr="00FB2711">
        <w:t>i przyspieszenie procedowania, zakończył prace pod koniec 1981 r. Niedawno Federalny Urząd Sprawiedliwości i Policja przedłożyli Rządowi wstępny projekt w celu uruchomienia procedury konsultacji, która powinna zakończyć się w 1983 r.</w:t>
      </w:r>
    </w:p>
    <w:p w14:paraId="052E85A7" w14:textId="4FD849B0" w:rsidR="00FA51F8" w:rsidRPr="00FB2711" w:rsidRDefault="00394580" w:rsidP="00C52CD1">
      <w:pPr>
        <w:pStyle w:val="JuPara"/>
      </w:pPr>
      <w:r w:rsidRPr="00FB2711">
        <w:t xml:space="preserve">17.  </w:t>
      </w:r>
      <w:r w:rsidR="003478EC">
        <w:t>Sam</w:t>
      </w:r>
      <w:r w:rsidRPr="00FB2711">
        <w:t xml:space="preserve"> </w:t>
      </w:r>
      <w:r w:rsidR="003478EC" w:rsidRPr="00FB2711">
        <w:t xml:space="preserve">Federalny </w:t>
      </w:r>
      <w:r w:rsidRPr="00FB2711">
        <w:t xml:space="preserve">Sąd </w:t>
      </w:r>
      <w:r w:rsidR="003478EC">
        <w:t xml:space="preserve">Najwyższy </w:t>
      </w:r>
      <w:r w:rsidRPr="00FB2711">
        <w:t xml:space="preserve">podjął kroki </w:t>
      </w:r>
      <w:r w:rsidR="003478EC" w:rsidRPr="00FB2711">
        <w:t xml:space="preserve">praktyczne </w:t>
      </w:r>
      <w:r w:rsidRPr="00FB2711">
        <w:t xml:space="preserve">mające na celu uporanie się z zaległymi sprawami. Wierząc, że rozpoznawanie spraw </w:t>
      </w:r>
      <w:r w:rsidR="003478EC">
        <w:br/>
      </w:r>
      <w:r w:rsidRPr="00FB2711">
        <w:t xml:space="preserve">w porządku chronologicznym prowadziłoby do poważnej niesprawiedliwości, </w:t>
      </w:r>
      <w:r w:rsidR="003478EC">
        <w:t>s</w:t>
      </w:r>
      <w:r w:rsidRPr="00FB2711">
        <w:t xml:space="preserve">ąd </w:t>
      </w:r>
      <w:r w:rsidR="00215980">
        <w:t>zastosował</w:t>
      </w:r>
      <w:r w:rsidR="003478EC" w:rsidRPr="00FB2711">
        <w:t xml:space="preserve"> </w:t>
      </w:r>
      <w:r w:rsidRPr="00FB2711">
        <w:t>w</w:t>
      </w:r>
      <w:r w:rsidR="00FE6DC3" w:rsidRPr="00FB2711">
        <w:t> </w:t>
      </w:r>
      <w:r w:rsidRPr="00FB2711">
        <w:t>szczególności system „sortowani</w:t>
      </w:r>
      <w:r w:rsidR="00215980">
        <w:t>a</w:t>
      </w:r>
      <w:r w:rsidRPr="00FB2711">
        <w:t xml:space="preserve">”, </w:t>
      </w:r>
      <w:r w:rsidR="003478EC">
        <w:t>opierający się</w:t>
      </w:r>
      <w:r w:rsidRPr="00FB2711">
        <w:t xml:space="preserve"> na stopniu pilności sprawy i jej konsekwencjach dla człowieka.</w:t>
      </w:r>
    </w:p>
    <w:p w14:paraId="64CA06DF" w14:textId="77777777" w:rsidR="00FA51F8" w:rsidRPr="00FB2711" w:rsidRDefault="00394580" w:rsidP="00C52CD1">
      <w:pPr>
        <w:pStyle w:val="JuHHead"/>
      </w:pPr>
      <w:r w:rsidRPr="00FB2711">
        <w:lastRenderedPageBreak/>
        <w:t>POSTĘPOWANIE PRZED KOMISJĄ</w:t>
      </w:r>
    </w:p>
    <w:p w14:paraId="3576837C" w14:textId="16F35CB7" w:rsidR="00FA51F8" w:rsidRPr="00FB2711" w:rsidRDefault="00394580" w:rsidP="00C52CD1">
      <w:pPr>
        <w:pStyle w:val="JuPara"/>
      </w:pPr>
      <w:r w:rsidRPr="00FB2711">
        <w:t xml:space="preserve">18.   W skardze z dnia 30 sierpnia 1979 r. </w:t>
      </w:r>
      <w:r w:rsidR="00FE6DC3" w:rsidRPr="00FB2711">
        <w:t xml:space="preserve">wniesionej </w:t>
      </w:r>
      <w:r w:rsidRPr="00FB2711">
        <w:t>do Komisji (nr</w:t>
      </w:r>
      <w:r w:rsidR="00FE6DC3" w:rsidRPr="00FB2711">
        <w:t> </w:t>
      </w:r>
      <w:r w:rsidRPr="00FB2711">
        <w:t xml:space="preserve">8737/79) </w:t>
      </w:r>
      <w:r w:rsidR="00600E69">
        <w:t xml:space="preserve">p. </w:t>
      </w:r>
      <w:r w:rsidR="002F5D6C">
        <w:t>W.</w:t>
      </w:r>
      <w:r w:rsidR="002F5D6C" w:rsidRPr="00FB2711">
        <w:t xml:space="preserve"> </w:t>
      </w:r>
      <w:r w:rsidRPr="00FB2711">
        <w:t xml:space="preserve">Zimmermann i </w:t>
      </w:r>
      <w:r w:rsidR="00600E69">
        <w:t xml:space="preserve">p. </w:t>
      </w:r>
      <w:r w:rsidR="002F5D6C">
        <w:t xml:space="preserve">J. </w:t>
      </w:r>
      <w:r w:rsidRPr="00FB2711">
        <w:t xml:space="preserve">Steiner zarzucili, że </w:t>
      </w:r>
      <w:r w:rsidR="00600E69">
        <w:t xml:space="preserve">długość </w:t>
      </w:r>
      <w:r w:rsidRPr="00FB2711">
        <w:t>postępowani</w:t>
      </w:r>
      <w:r w:rsidR="00600E69">
        <w:t>a</w:t>
      </w:r>
      <w:r w:rsidRPr="00FB2711">
        <w:t xml:space="preserve"> związan</w:t>
      </w:r>
      <w:r w:rsidR="00FE6DC3" w:rsidRPr="00FB2711">
        <w:t>e</w:t>
      </w:r>
      <w:r w:rsidR="00600E69">
        <w:t>go</w:t>
      </w:r>
      <w:r w:rsidRPr="00FB2711">
        <w:t xml:space="preserve"> z rozpoznaniem ich skargi administracyjnoprawnej do</w:t>
      </w:r>
      <w:r w:rsidR="00FE6DC3" w:rsidRPr="00FB2711">
        <w:t> </w:t>
      </w:r>
      <w:r w:rsidRPr="00FB2711">
        <w:t xml:space="preserve"> Federalnego </w:t>
      </w:r>
      <w:r w:rsidR="00600E69" w:rsidRPr="00FB2711">
        <w:t xml:space="preserve">Sądu </w:t>
      </w:r>
      <w:r w:rsidR="00600E69">
        <w:t xml:space="preserve">Najwyższego </w:t>
      </w:r>
      <w:r w:rsidRPr="00FB2711">
        <w:t xml:space="preserve">(18 kwietnia 1977 r. </w:t>
      </w:r>
      <w:r w:rsidR="00600E69">
        <w:t>-</w:t>
      </w:r>
      <w:r w:rsidR="00FE6DC3" w:rsidRPr="00FB2711">
        <w:t> </w:t>
      </w:r>
      <w:r w:rsidRPr="00FB2711">
        <w:t>15</w:t>
      </w:r>
      <w:r w:rsidR="00FE6DC3" w:rsidRPr="00FB2711">
        <w:t> </w:t>
      </w:r>
      <w:r w:rsidRPr="00FB2711">
        <w:t xml:space="preserve">października 1980 r.) </w:t>
      </w:r>
      <w:r w:rsidR="00600E69">
        <w:t xml:space="preserve">przekraczała </w:t>
      </w:r>
      <w:r w:rsidRPr="00FB2711">
        <w:t xml:space="preserve"> „rozsądny termin” </w:t>
      </w:r>
      <w:r w:rsidR="00600E69">
        <w:t>z</w:t>
      </w:r>
      <w:r w:rsidRPr="00FB2711">
        <w:t xml:space="preserve"> art. 6 ust. 1 Konwencji.</w:t>
      </w:r>
    </w:p>
    <w:p w14:paraId="1E9F0A29" w14:textId="1138890A" w:rsidR="00FA51F8" w:rsidRPr="00FB2711" w:rsidRDefault="00394580" w:rsidP="00C52CD1">
      <w:pPr>
        <w:pStyle w:val="JuPara"/>
      </w:pPr>
      <w:r w:rsidRPr="00FB2711">
        <w:t>19.   Komisja uznała skargę za dopuszczalną 18 marca 1981 r.</w:t>
      </w:r>
    </w:p>
    <w:p w14:paraId="56557FC4" w14:textId="6E5F23E9" w:rsidR="00FA51F8" w:rsidRPr="00FB2711" w:rsidRDefault="00394580" w:rsidP="00C52CD1">
      <w:pPr>
        <w:pStyle w:val="JuPara"/>
      </w:pPr>
      <w:r w:rsidRPr="00FB2711">
        <w:t xml:space="preserve">W sprawozdaniu z 9 marca 1982 r. (art. 31 Konwencji) </w:t>
      </w:r>
      <w:r w:rsidR="00600E69">
        <w:t xml:space="preserve">Komisja </w:t>
      </w:r>
      <w:r w:rsidRPr="00FB2711">
        <w:t xml:space="preserve">wyraziła jednomyślną opinię, że doszło do naruszenia art. 6 </w:t>
      </w:r>
      <w:r w:rsidR="00FE6DC3" w:rsidRPr="00FB2711">
        <w:t xml:space="preserve">ust. </w:t>
      </w:r>
      <w:r w:rsidRPr="00FB2711">
        <w:t>1.</w:t>
      </w:r>
    </w:p>
    <w:p w14:paraId="291356E0" w14:textId="52F18393" w:rsidR="00FA51F8" w:rsidRPr="00FB2711" w:rsidRDefault="00394580" w:rsidP="00C52CD1">
      <w:pPr>
        <w:pStyle w:val="JuHHead"/>
      </w:pPr>
      <w:r w:rsidRPr="00FB2711">
        <w:t xml:space="preserve">OSTATECZNE UWAGI RZĄDU </w:t>
      </w:r>
      <w:r w:rsidR="00600E69">
        <w:t>DO</w:t>
      </w:r>
      <w:r w:rsidR="00600E69" w:rsidRPr="00FB2711">
        <w:t xml:space="preserve"> </w:t>
      </w:r>
      <w:r w:rsidRPr="00FB2711">
        <w:t>TRYBUNAŁU</w:t>
      </w:r>
    </w:p>
    <w:p w14:paraId="65F88C97" w14:textId="50D4994B" w:rsidR="00FA51F8" w:rsidRPr="00FB2711" w:rsidRDefault="00394580" w:rsidP="00C52CD1">
      <w:pPr>
        <w:pStyle w:val="JuPara"/>
      </w:pPr>
      <w:r w:rsidRPr="00FB2711">
        <w:t>20.   Na rozprawie w dniu 24 stycznia 1983 r. Rząd zwrócił się do</w:t>
      </w:r>
      <w:r w:rsidR="00FE6DC3" w:rsidRPr="00FB2711">
        <w:t> </w:t>
      </w:r>
      <w:r w:rsidRPr="00FB2711">
        <w:t xml:space="preserve">Trybunału „o stwierdzenie, że </w:t>
      </w:r>
      <w:r w:rsidR="00600E69" w:rsidRPr="00FB2711">
        <w:t xml:space="preserve">w niniejszej sprawie </w:t>
      </w:r>
      <w:r w:rsidRPr="00FB2711">
        <w:t xml:space="preserve">Szwajcaria nie naruszyła art. 6 </w:t>
      </w:r>
      <w:r w:rsidR="00FE6DC3" w:rsidRPr="00FB2711">
        <w:t>ust.</w:t>
      </w:r>
      <w:r w:rsidRPr="00FB2711">
        <w:t xml:space="preserve"> 1  Konwencji”.</w:t>
      </w:r>
    </w:p>
    <w:p w14:paraId="0B36660F" w14:textId="77777777" w:rsidR="00FA51F8" w:rsidRPr="00FB2711" w:rsidRDefault="00394580" w:rsidP="007862C7">
      <w:pPr>
        <w:pStyle w:val="JuHHead"/>
      </w:pPr>
      <w:r w:rsidRPr="00FB2711">
        <w:t>PRAWO</w:t>
      </w:r>
    </w:p>
    <w:p w14:paraId="40F601D3" w14:textId="1CD02EFD" w:rsidR="00FA51F8" w:rsidRPr="00FB2711" w:rsidRDefault="00394580" w:rsidP="007862C7">
      <w:pPr>
        <w:pStyle w:val="JuHIRoman"/>
      </w:pPr>
      <w:r w:rsidRPr="00FB2711">
        <w:t>I.  </w:t>
      </w:r>
      <w:r w:rsidR="00600E69">
        <w:t>ZARZUCANE</w:t>
      </w:r>
      <w:r w:rsidR="00600E69" w:rsidRPr="00FB2711">
        <w:t xml:space="preserve"> </w:t>
      </w:r>
      <w:r w:rsidRPr="00FB2711">
        <w:t>NARUSZENIE ART. 6 UST. 1</w:t>
      </w:r>
    </w:p>
    <w:p w14:paraId="38B0D438" w14:textId="43A95DFB" w:rsidR="00FA51F8" w:rsidRPr="00FB2711" w:rsidRDefault="00394580" w:rsidP="007862C7">
      <w:pPr>
        <w:pStyle w:val="JuPara"/>
      </w:pPr>
      <w:r w:rsidRPr="00FB2711">
        <w:t>21. Skarżący skarżyli się na długość postępowania związanego z</w:t>
      </w:r>
      <w:r w:rsidR="00FE6DC3" w:rsidRPr="00FB2711">
        <w:t> </w:t>
      </w:r>
      <w:r w:rsidRPr="00FB2711">
        <w:t xml:space="preserve">rozpoznaniem ich skargi administracyjnoprawnej </w:t>
      </w:r>
      <w:r w:rsidR="00FE6DC3" w:rsidRPr="00FB2711">
        <w:t xml:space="preserve">wniesionej </w:t>
      </w:r>
      <w:r w:rsidRPr="00FB2711">
        <w:t xml:space="preserve">do </w:t>
      </w:r>
      <w:r w:rsidR="00911B08" w:rsidRPr="00FB2711">
        <w:t xml:space="preserve">Federalnego </w:t>
      </w:r>
      <w:r w:rsidRPr="00FB2711">
        <w:t xml:space="preserve">Sądu </w:t>
      </w:r>
      <w:r w:rsidR="00911B08">
        <w:t xml:space="preserve">Najwyższego </w:t>
      </w:r>
      <w:r w:rsidRPr="00FB2711">
        <w:t>(18 kwietnia 197</w:t>
      </w:r>
      <w:r w:rsidR="00911B08">
        <w:t>7 r. -</w:t>
      </w:r>
      <w:r w:rsidRPr="00FB2711">
        <w:t xml:space="preserve"> 15 października 1980 r.). Powołali się na art. 6 ust. 1 Konwencji, który stanowi, co</w:t>
      </w:r>
      <w:r w:rsidR="00FE6DC3" w:rsidRPr="00FB2711">
        <w:t> </w:t>
      </w:r>
      <w:r w:rsidRPr="00FB2711">
        <w:t>następuje:</w:t>
      </w:r>
    </w:p>
    <w:p w14:paraId="72CA36A4" w14:textId="77777777" w:rsidR="00FA51F8" w:rsidRPr="00FB2711" w:rsidRDefault="00394580" w:rsidP="007862C7">
      <w:pPr>
        <w:pStyle w:val="JuQuot"/>
      </w:pPr>
      <w:r w:rsidRPr="00FB2711">
        <w:t>„Każdy ma prawo do [...] rozpatrzenia jego sprawy w rozsądnym terminie przez [...] sąd [...] przy rozstrzyganiu o jego prawach i obowiązkach o charakterze cywilnym [...]”.</w:t>
      </w:r>
    </w:p>
    <w:p w14:paraId="529F2AA9" w14:textId="609FACEF" w:rsidR="00FA51F8" w:rsidRPr="00FB2711" w:rsidRDefault="00394580" w:rsidP="007862C7">
      <w:pPr>
        <w:pStyle w:val="JuPara"/>
      </w:pPr>
      <w:r w:rsidRPr="00FB2711">
        <w:t>22.  Kwestią bezsporną i uznaną przez Trybunał za ustaloną, jest to,</w:t>
      </w:r>
      <w:r w:rsidR="00243EC1" w:rsidRPr="00FB2711">
        <w:t> </w:t>
      </w:r>
      <w:r w:rsidRPr="00FB2711">
        <w:t>że</w:t>
      </w:r>
      <w:r w:rsidR="00243EC1" w:rsidRPr="00FB2711">
        <w:t> </w:t>
      </w:r>
      <w:r w:rsidRPr="00FB2711">
        <w:t xml:space="preserve">„prawa” dochodzone przez </w:t>
      </w:r>
      <w:r w:rsidR="00911B08">
        <w:t xml:space="preserve">p. </w:t>
      </w:r>
      <w:r w:rsidR="002F5D6C">
        <w:t>W.</w:t>
      </w:r>
      <w:r w:rsidR="002F5D6C" w:rsidRPr="00FB2711">
        <w:t xml:space="preserve"> </w:t>
      </w:r>
      <w:r w:rsidRPr="00FB2711">
        <w:t xml:space="preserve">Zimmermanna i </w:t>
      </w:r>
      <w:r w:rsidR="00911B08">
        <w:t xml:space="preserve">p. </w:t>
      </w:r>
      <w:r w:rsidR="002F5D6C">
        <w:t xml:space="preserve">J. </w:t>
      </w:r>
      <w:r w:rsidRPr="00FB2711">
        <w:t xml:space="preserve">Steinera przed </w:t>
      </w:r>
      <w:r w:rsidR="00911B08" w:rsidRPr="00FB2711">
        <w:t xml:space="preserve">Federalnym </w:t>
      </w:r>
      <w:r w:rsidRPr="00FB2711">
        <w:t>Sądem</w:t>
      </w:r>
      <w:r w:rsidR="00911B08">
        <w:t xml:space="preserve"> Najwyższym </w:t>
      </w:r>
      <w:r w:rsidR="00FE6DC3" w:rsidRPr="00FB2711">
        <w:t>–</w:t>
      </w:r>
      <w:r w:rsidRPr="00FB2711">
        <w:t xml:space="preserve"> będące prawami osobistymi lub majątkowymi </w:t>
      </w:r>
      <w:r w:rsidR="00FE6DC3" w:rsidRPr="00FB2711">
        <w:t>–</w:t>
      </w:r>
      <w:r w:rsidRPr="00FB2711">
        <w:t xml:space="preserve"> były prawami prywatnymi, a zatem prawami „o charakterze cywilnym” w</w:t>
      </w:r>
      <w:r w:rsidR="002C3B95" w:rsidRPr="00FB2711">
        <w:t> </w:t>
      </w:r>
      <w:r w:rsidRPr="00FB2711">
        <w:t xml:space="preserve">rozumieniu art. 6 ust. 1 </w:t>
      </w:r>
    </w:p>
    <w:p w14:paraId="3F34839D" w14:textId="68BA26E3" w:rsidR="00FA51F8" w:rsidRPr="00FB2711" w:rsidRDefault="00394580" w:rsidP="007862C7">
      <w:pPr>
        <w:pStyle w:val="JuPara"/>
      </w:pPr>
      <w:r w:rsidRPr="00FB2711">
        <w:t>Jedyną kwestią do ustalenia w niniejszej sprawie jest to, czy postępowanie przeprowadzono w „rozsądnym terminie”. Komisja uznała, że</w:t>
      </w:r>
      <w:r w:rsidR="00243EC1" w:rsidRPr="00FB2711">
        <w:t> </w:t>
      </w:r>
      <w:r w:rsidRPr="00FB2711">
        <w:t>nie</w:t>
      </w:r>
      <w:r w:rsidR="00911B08">
        <w:t>,</w:t>
      </w:r>
      <w:r w:rsidRPr="00FB2711">
        <w:t xml:space="preserve"> </w:t>
      </w:r>
      <w:r w:rsidR="00243EC1" w:rsidRPr="00FB2711">
        <w:t xml:space="preserve">Rząd </w:t>
      </w:r>
      <w:r w:rsidRPr="00FB2711">
        <w:t xml:space="preserve">się </w:t>
      </w:r>
      <w:r w:rsidR="00911B08">
        <w:br/>
      </w:r>
      <w:r w:rsidRPr="00FB2711">
        <w:t>z tym nie zgodził.</w:t>
      </w:r>
    </w:p>
    <w:p w14:paraId="5CA9FF4A" w14:textId="50D840FA" w:rsidR="00FA51F8" w:rsidRPr="00FB2711" w:rsidRDefault="00394580" w:rsidP="007862C7">
      <w:pPr>
        <w:pStyle w:val="JuPara"/>
      </w:pPr>
      <w:r w:rsidRPr="00FB2711">
        <w:t xml:space="preserve">23.   Skarżący skarżyli się wyłącznie na </w:t>
      </w:r>
      <w:r w:rsidR="00243EC1" w:rsidRPr="00FB2711">
        <w:t>czas trwania</w:t>
      </w:r>
      <w:r w:rsidRPr="00FB2711">
        <w:t xml:space="preserve"> postępowania przed </w:t>
      </w:r>
      <w:r w:rsidR="00911B08" w:rsidRPr="00FB2711">
        <w:t xml:space="preserve">Federalnym </w:t>
      </w:r>
      <w:r w:rsidRPr="00FB2711">
        <w:t xml:space="preserve">Sądem </w:t>
      </w:r>
      <w:r w:rsidR="00911B08">
        <w:t xml:space="preserve">Najwyższym </w:t>
      </w:r>
      <w:r w:rsidRPr="00FB2711">
        <w:t xml:space="preserve">(zob. paragraf 18 powyżej); tylko w tym kontekście Komisja, której decyzja z 18 marca 1981 r. wyznacza zakres sprawy przekazanej następnie do Trybunału (zob. wyrok </w:t>
      </w:r>
      <w:proofErr w:type="spellStart"/>
      <w:r w:rsidRPr="00FB2711">
        <w:t>Guzzardi</w:t>
      </w:r>
      <w:proofErr w:type="spellEnd"/>
      <w:r w:rsidRPr="00FB2711">
        <w:t xml:space="preserve"> z 6 listopada 1980 r., </w:t>
      </w:r>
      <w:r w:rsidRPr="00FB2711">
        <w:lastRenderedPageBreak/>
        <w:t>seria A nr 39, s. 39, § 106), uznała ich skargę za</w:t>
      </w:r>
      <w:r w:rsidR="00243EC1" w:rsidRPr="00FB2711">
        <w:t> </w:t>
      </w:r>
      <w:r w:rsidRPr="00FB2711">
        <w:t xml:space="preserve">dopuszczalną i ją rozpatrzyła. Wynika z tego, że wcześniejsze postępowanie przed Federalną Komisją ds. </w:t>
      </w:r>
      <w:r w:rsidR="00911B08">
        <w:t>Wy</w:t>
      </w:r>
      <w:r w:rsidRPr="00FB2711">
        <w:t xml:space="preserve">ceny nie jest </w:t>
      </w:r>
      <w:r w:rsidR="00243EC1" w:rsidRPr="00FB2711">
        <w:t xml:space="preserve">tutaj </w:t>
      </w:r>
      <w:r w:rsidRPr="00FB2711">
        <w:t>przedmiotem sporu.</w:t>
      </w:r>
    </w:p>
    <w:p w14:paraId="00B3B13F" w14:textId="0EBFCE05" w:rsidR="00FA51F8" w:rsidRPr="00FB2711" w:rsidRDefault="00394580" w:rsidP="007862C7">
      <w:pPr>
        <w:pStyle w:val="JuPara"/>
      </w:pPr>
      <w:r w:rsidRPr="00FB2711">
        <w:t xml:space="preserve">Okres, który należy wziąć pod uwagę, biegnie zatem od 18 kwietnia 1977 r., kiedy </w:t>
      </w:r>
      <w:r w:rsidR="00911B08">
        <w:t xml:space="preserve">p. </w:t>
      </w:r>
      <w:r w:rsidR="002F5D6C">
        <w:t>W.</w:t>
      </w:r>
      <w:r w:rsidR="002F5D6C" w:rsidRPr="00FB2711">
        <w:t xml:space="preserve"> </w:t>
      </w:r>
      <w:r w:rsidRPr="00FB2711">
        <w:t xml:space="preserve">Zimmermann i </w:t>
      </w:r>
      <w:r w:rsidR="00911B08">
        <w:t xml:space="preserve">p. </w:t>
      </w:r>
      <w:r w:rsidR="002F5D6C">
        <w:t xml:space="preserve">J. </w:t>
      </w:r>
      <w:r w:rsidRPr="00FB2711">
        <w:t xml:space="preserve">Steiner złożyli skargę administracyjnoprawną, do 15 października 1980 r., kiedy </w:t>
      </w:r>
      <w:r w:rsidR="00911B08" w:rsidRPr="00FB2711">
        <w:t xml:space="preserve">Federalny </w:t>
      </w:r>
      <w:r w:rsidRPr="00FB2711">
        <w:t xml:space="preserve">Sąd </w:t>
      </w:r>
      <w:r w:rsidR="00911B08">
        <w:t xml:space="preserve">Najwyższy </w:t>
      </w:r>
      <w:r w:rsidRPr="00FB2711">
        <w:t>wydał wyrok (zob. paragraf 9 i 11 powyżej), czyli prawie trzy i</w:t>
      </w:r>
      <w:r w:rsidR="00243EC1" w:rsidRPr="00FB2711">
        <w:t> </w:t>
      </w:r>
      <w:r w:rsidRPr="00FB2711">
        <w:t xml:space="preserve">pół roku. W przypadku sprawy rozpatrywanej na jednym szczeblu sądownictwa taki okres jest znaczny </w:t>
      </w:r>
      <w:r w:rsidR="00911B08">
        <w:br/>
      </w:r>
      <w:r w:rsidRPr="00FB2711">
        <w:t>i wymaga ścisłej kontroli pod kątem art. 6 ust. 1.</w:t>
      </w:r>
    </w:p>
    <w:p w14:paraId="08A37EEE" w14:textId="58B30CB6" w:rsidR="00FA51F8" w:rsidRPr="00FB2711" w:rsidRDefault="00394580" w:rsidP="007862C7">
      <w:pPr>
        <w:pStyle w:val="JuPara"/>
      </w:pPr>
      <w:r w:rsidRPr="00FB2711">
        <w:t xml:space="preserve">24.   Rozsądny charakter czasu trwania postępowania </w:t>
      </w:r>
      <w:r w:rsidR="00FF784E">
        <w:t>z</w:t>
      </w:r>
      <w:r w:rsidRPr="00FB2711">
        <w:t xml:space="preserve"> art. 6 ust. 1 należy oceniać w każdym przypadku w świetle konkretnych okoliczności (zob. wyrok Buchholz z 6 maja 1981 r., seria A nr 42, s.</w:t>
      </w:r>
      <w:r w:rsidR="00243EC1" w:rsidRPr="00FB2711">
        <w:t> </w:t>
      </w:r>
      <w:r w:rsidRPr="00FB2711">
        <w:t>15, § 49). Trybunał musi wziąć pod uwagę m</w:t>
      </w:r>
      <w:r w:rsidR="00FF784E">
        <w:t>. in.</w:t>
      </w:r>
      <w:r w:rsidRPr="00FB2711">
        <w:t xml:space="preserve"> złożoność kwestii faktycznych lub prawnych w sprawie, zachowanie skarżących i właściwych organów oraz znaczenie </w:t>
      </w:r>
      <w:r w:rsidR="00FF784E">
        <w:t xml:space="preserve">postępowania </w:t>
      </w:r>
      <w:r w:rsidRPr="00FB2711">
        <w:t xml:space="preserve">dla </w:t>
      </w:r>
      <w:r w:rsidR="00FF784E" w:rsidRPr="00FB2711">
        <w:t>skarżąc</w:t>
      </w:r>
      <w:r w:rsidR="00FF784E">
        <w:t>ego</w:t>
      </w:r>
      <w:r w:rsidRPr="00FB2711">
        <w:t xml:space="preserve">; ponadto jedynie opóźnienia </w:t>
      </w:r>
      <w:r w:rsidR="00FF784E">
        <w:t>zawinione przez państwo</w:t>
      </w:r>
      <w:r w:rsidRPr="00FB2711">
        <w:t xml:space="preserve"> mogą uzasadniać stwierdzenie, iż nie spełniono wymogu „rozsądnego terminu” (zob. </w:t>
      </w:r>
      <w:r w:rsidRPr="00FB2711">
        <w:rPr>
          <w:i/>
          <w:iCs/>
        </w:rPr>
        <w:t>mutatis mutandis</w:t>
      </w:r>
      <w:r w:rsidRPr="00FB2711">
        <w:t xml:space="preserve"> wyrok König z 28 czerwca 1978 r., seria A nr 27, s. 34-4</w:t>
      </w:r>
      <w:r w:rsidR="00243EC1" w:rsidRPr="00FB2711">
        <w:t>0</w:t>
      </w:r>
      <w:r w:rsidRPr="00FB2711">
        <w:t>, §§ 99, 102-105 i 107-111 oraz wspomniany wyżej wyrok Buchholz, seria A nr 42, s. 16, § 49).</w:t>
      </w:r>
    </w:p>
    <w:p w14:paraId="0349170E" w14:textId="1225F7F6" w:rsidR="00FA51F8" w:rsidRPr="00FB2711" w:rsidRDefault="00394580" w:rsidP="007862C7">
      <w:pPr>
        <w:pStyle w:val="JuH1"/>
      </w:pPr>
      <w:r w:rsidRPr="00FB2711">
        <w:t xml:space="preserve">1. </w:t>
      </w:r>
      <w:r w:rsidR="002F5D6C">
        <w:t>Złożoność</w:t>
      </w:r>
      <w:r w:rsidR="002F5D6C" w:rsidRPr="00FB2711">
        <w:t xml:space="preserve"> </w:t>
      </w:r>
      <w:r w:rsidRPr="00FB2711">
        <w:t>sprawy.</w:t>
      </w:r>
    </w:p>
    <w:p w14:paraId="2606219B" w14:textId="259B5C78" w:rsidR="00FA51F8" w:rsidRPr="00FB2711" w:rsidRDefault="00394580" w:rsidP="007862C7">
      <w:pPr>
        <w:pStyle w:val="JuPara"/>
      </w:pPr>
      <w:r w:rsidRPr="00FB2711">
        <w:t>25.   Rząd przyznał, że w sprawie nie było nic szczególnie skomplikowanego; Komisja była tego samego zdania. Trybunał zgadza się z</w:t>
      </w:r>
      <w:r w:rsidR="00614373" w:rsidRPr="00FB2711">
        <w:t> </w:t>
      </w:r>
      <w:r w:rsidRPr="00FB2711">
        <w:t>tym: nie było konieczne badanie stanu faktycznego, a wynikające kwestie prawne nie wydają się być wyjątkowo trudne.</w:t>
      </w:r>
    </w:p>
    <w:p w14:paraId="54440B44" w14:textId="77777777" w:rsidR="00FA51F8" w:rsidRPr="00FB2711" w:rsidRDefault="00394580" w:rsidP="00213F7D">
      <w:pPr>
        <w:pStyle w:val="JuH1"/>
      </w:pPr>
      <w:r w:rsidRPr="00FB2711">
        <w:t>2. Postępowanie skarżących</w:t>
      </w:r>
    </w:p>
    <w:p w14:paraId="517121A1" w14:textId="2CC28D53" w:rsidR="00FA51F8" w:rsidRPr="00FB2711" w:rsidRDefault="00394580" w:rsidP="007862C7">
      <w:pPr>
        <w:pStyle w:val="JuPara"/>
      </w:pPr>
      <w:r w:rsidRPr="00FB2711">
        <w:t xml:space="preserve">26.   Zarzucanych opóźnień nie można przypisać </w:t>
      </w:r>
      <w:r w:rsidR="007F3794">
        <w:t xml:space="preserve">p. </w:t>
      </w:r>
      <w:r w:rsidR="002F5D6C">
        <w:t>W.</w:t>
      </w:r>
      <w:r w:rsidR="002F5D6C" w:rsidRPr="00FB2711">
        <w:t xml:space="preserve"> </w:t>
      </w:r>
      <w:r w:rsidRPr="00FB2711">
        <w:t xml:space="preserve">Zimmermannowi </w:t>
      </w:r>
      <w:r w:rsidR="007F3794">
        <w:t>ani p.</w:t>
      </w:r>
      <w:r w:rsidRPr="00FB2711">
        <w:t xml:space="preserve"> </w:t>
      </w:r>
      <w:r w:rsidR="002F5D6C">
        <w:t xml:space="preserve">J. </w:t>
      </w:r>
      <w:r w:rsidRPr="00FB2711">
        <w:t xml:space="preserve">Steinerowi. </w:t>
      </w:r>
      <w:r w:rsidR="007F3794">
        <w:t>Zgodnie z</w:t>
      </w:r>
      <w:r w:rsidRPr="00FB2711">
        <w:t xml:space="preserve"> praw</w:t>
      </w:r>
      <w:r w:rsidR="007F3794">
        <w:t>em szwajcarskim</w:t>
      </w:r>
      <w:r w:rsidRPr="00FB2711">
        <w:t>, jak przyznał Rząd, nie mieli możliwości przyspieszenia sprawy. Ponadto po</w:t>
      </w:r>
      <w:r w:rsidR="00614373" w:rsidRPr="00FB2711">
        <w:t> </w:t>
      </w:r>
      <w:r w:rsidRPr="00FB2711">
        <w:t xml:space="preserve">złożeniu skargi 18 kwietnia 1977 r. skarżący wysłali do </w:t>
      </w:r>
      <w:r w:rsidR="007F3794" w:rsidRPr="00FB2711">
        <w:t xml:space="preserve">Federalnego </w:t>
      </w:r>
      <w:r w:rsidRPr="00FB2711">
        <w:t xml:space="preserve">Sądu </w:t>
      </w:r>
      <w:r w:rsidR="007F3794">
        <w:t xml:space="preserve">Najwyższego </w:t>
      </w:r>
      <w:r w:rsidRPr="00FB2711">
        <w:t xml:space="preserve">trzy pisma </w:t>
      </w:r>
      <w:r w:rsidR="007F3794">
        <w:br/>
      </w:r>
      <w:r w:rsidR="00614373" w:rsidRPr="00FB2711">
        <w:t>–</w:t>
      </w:r>
      <w:r w:rsidR="007F3794">
        <w:t xml:space="preserve"> </w:t>
      </w:r>
      <w:r w:rsidRPr="00FB2711">
        <w:t>8 września 1978 r., 15 marca 1979 r. i</w:t>
      </w:r>
      <w:r w:rsidR="00614373" w:rsidRPr="00FB2711">
        <w:t> </w:t>
      </w:r>
      <w:r w:rsidRPr="00FB2711">
        <w:t xml:space="preserve">29 czerwca 1980 r. </w:t>
      </w:r>
      <w:r w:rsidR="00614373" w:rsidRPr="00FB2711">
        <w:t>–</w:t>
      </w:r>
      <w:r w:rsidRPr="00FB2711">
        <w:t xml:space="preserve"> z prośbą </w:t>
      </w:r>
      <w:r w:rsidR="007F3794">
        <w:br/>
      </w:r>
      <w:r w:rsidRPr="00FB2711">
        <w:t>o informacj</w:t>
      </w:r>
      <w:r w:rsidR="007F3794">
        <w:t>e</w:t>
      </w:r>
      <w:r w:rsidRPr="00FB2711">
        <w:t xml:space="preserve"> </w:t>
      </w:r>
      <w:r w:rsidR="007F3794">
        <w:t>o stanie</w:t>
      </w:r>
      <w:r w:rsidRPr="00FB2711">
        <w:t xml:space="preserve"> postępowania (zob. paragraf 10 powyżej).</w:t>
      </w:r>
    </w:p>
    <w:p w14:paraId="0EC515CC" w14:textId="77777777" w:rsidR="00FA51F8" w:rsidRPr="00FB2711" w:rsidRDefault="00394580" w:rsidP="00FD41C1">
      <w:pPr>
        <w:pStyle w:val="JuH1"/>
      </w:pPr>
      <w:r w:rsidRPr="00FB2711">
        <w:t>3. Postępowanie organów szwajcarskich</w:t>
      </w:r>
    </w:p>
    <w:p w14:paraId="39E1F186" w14:textId="72FA4A66" w:rsidR="00FA51F8" w:rsidRPr="00FB2711" w:rsidRDefault="00394580" w:rsidP="007862C7">
      <w:pPr>
        <w:pStyle w:val="JuPara"/>
      </w:pPr>
      <w:r w:rsidRPr="00FB2711">
        <w:t xml:space="preserve">27.   Rząd, Komisja i skarżący byli zgodni co do tego, że </w:t>
      </w:r>
      <w:r w:rsidR="007F3794">
        <w:t>podstawowym powodem</w:t>
      </w:r>
      <w:r w:rsidRPr="00FB2711">
        <w:t xml:space="preserve"> wpływającym na długość postępowania był sposób, w jaki </w:t>
      </w:r>
      <w:r w:rsidR="007F3794" w:rsidRPr="00FB2711">
        <w:t xml:space="preserve">Federalny </w:t>
      </w:r>
      <w:r w:rsidRPr="00FB2711">
        <w:t xml:space="preserve">Sąd </w:t>
      </w:r>
      <w:r w:rsidR="007F3794">
        <w:t xml:space="preserve">Najwyższy </w:t>
      </w:r>
      <w:r w:rsidRPr="00FB2711">
        <w:t>wykonywał swoje zadani</w:t>
      </w:r>
      <w:r w:rsidR="007F3794">
        <w:t>a</w:t>
      </w:r>
      <w:r w:rsidRPr="00FB2711">
        <w:t xml:space="preserve">. Po zasięgnięciu stanowiska Federalnej Komisji ds. </w:t>
      </w:r>
      <w:r w:rsidR="007F3794">
        <w:t>Wy</w:t>
      </w:r>
      <w:r w:rsidRPr="00FB2711">
        <w:t xml:space="preserve">ceny w dniu 27 kwietnia 1977 r., w maju otrzymał </w:t>
      </w:r>
      <w:r w:rsidR="007F3794">
        <w:t>stanowisko</w:t>
      </w:r>
      <w:r w:rsidR="007F3794" w:rsidRPr="00FB2711">
        <w:t xml:space="preserve"> </w:t>
      </w:r>
      <w:r w:rsidRPr="00FB2711">
        <w:t xml:space="preserve">tego organu, a następnie uwagi władz administracyjnych kantonu Zurych; </w:t>
      </w:r>
      <w:r w:rsidR="00614373" w:rsidRPr="00FB2711">
        <w:t>w dalszej kolejności</w:t>
      </w:r>
      <w:r w:rsidRPr="00FB2711">
        <w:t xml:space="preserve"> </w:t>
      </w:r>
      <w:r w:rsidR="007F3794">
        <w:t xml:space="preserve">sąd </w:t>
      </w:r>
      <w:r w:rsidRPr="00FB2711">
        <w:t xml:space="preserve">nie podjął żadnych działań poza udzielaniem odpowiedzi na wyżej wymienione pisma skarżących (zob. paragraf 9 i 10 powyżej). </w:t>
      </w:r>
      <w:r w:rsidR="007F3794">
        <w:t>Prawo szwajcarskie</w:t>
      </w:r>
      <w:r w:rsidRPr="00FB2711">
        <w:t xml:space="preserve"> (art. 109 i 110 federalnej ustawy o ustroju sądów) </w:t>
      </w:r>
      <w:r w:rsidR="007F3794">
        <w:lastRenderedPageBreak/>
        <w:t xml:space="preserve">upoważnia </w:t>
      </w:r>
      <w:r w:rsidR="007F3794" w:rsidRPr="00FB2711">
        <w:t xml:space="preserve">Federalny </w:t>
      </w:r>
      <w:r w:rsidRPr="00FB2711">
        <w:t xml:space="preserve">Sąd </w:t>
      </w:r>
      <w:r w:rsidR="007F3794">
        <w:t>Najwyższy</w:t>
      </w:r>
      <w:r w:rsidRPr="00FB2711">
        <w:t xml:space="preserve"> do</w:t>
      </w:r>
      <w:r w:rsidR="00614373" w:rsidRPr="00FB2711">
        <w:t> </w:t>
      </w:r>
      <w:r w:rsidRPr="00FB2711">
        <w:t xml:space="preserve">podjęcia decyzji na podstawie przedłożonych mu dokumentów; </w:t>
      </w:r>
      <w:r w:rsidR="007F3794">
        <w:t xml:space="preserve">sąd nie </w:t>
      </w:r>
      <w:r w:rsidRPr="00FB2711">
        <w:t>uczynił t</w:t>
      </w:r>
      <w:r w:rsidR="007F3794">
        <w:t>ego</w:t>
      </w:r>
      <w:r w:rsidRPr="00FB2711">
        <w:t xml:space="preserve"> </w:t>
      </w:r>
      <w:r w:rsidR="007F3794">
        <w:t>aż przez</w:t>
      </w:r>
      <w:r w:rsidR="007F3794" w:rsidRPr="00FB2711">
        <w:t xml:space="preserve"> </w:t>
      </w:r>
      <w:r w:rsidRPr="00FB2711">
        <w:t>około trzy i pół roku.</w:t>
      </w:r>
    </w:p>
    <w:p w14:paraId="2BFB8749" w14:textId="27C11981" w:rsidR="00FA51F8" w:rsidRPr="00FB2711" w:rsidRDefault="00394580" w:rsidP="007862C7">
      <w:pPr>
        <w:pStyle w:val="JuPara"/>
      </w:pPr>
      <w:r w:rsidRPr="00FB2711">
        <w:t>Rząd powołał się na wyżej wymieniony wyrok Buchholz z</w:t>
      </w:r>
      <w:r w:rsidR="00614373" w:rsidRPr="00FB2711">
        <w:t> </w:t>
      </w:r>
      <w:r w:rsidRPr="00FB2711">
        <w:t xml:space="preserve"> 6 maja 1981 r. (seria A nr 42), ponieważ Trybunał nie stwierdził w</w:t>
      </w:r>
      <w:r w:rsidR="00614373" w:rsidRPr="00FB2711">
        <w:t> </w:t>
      </w:r>
      <w:r w:rsidRPr="00FB2711">
        <w:t xml:space="preserve">nim naruszenia art. 6 ust. 1, mimo że do wydania ostatecznej decyzji krajowej upłynęło prawie pięć lat. W tej sprawie jednakże postępowanie, którego dotyczyła skarga, </w:t>
      </w:r>
      <w:r w:rsidR="00240BB4">
        <w:t>prze</w:t>
      </w:r>
      <w:r w:rsidRPr="00FB2711">
        <w:t>prowadzono na trzech szczeblach sądownictwa</w:t>
      </w:r>
      <w:r w:rsidR="00240BB4">
        <w:t xml:space="preserve"> i </w:t>
      </w:r>
      <w:r w:rsidRPr="00FB2711">
        <w:t xml:space="preserve">charakteryzowało się </w:t>
      </w:r>
      <w:r w:rsidR="00240BB4">
        <w:t>przeprowadzeniem szeregu czynności</w:t>
      </w:r>
      <w:r w:rsidRPr="00FB2711">
        <w:t>,</w:t>
      </w:r>
      <w:r w:rsidR="00240BB4">
        <w:t xml:space="preserve"> </w:t>
      </w:r>
      <w:r w:rsidRPr="00FB2711">
        <w:t>czy</w:t>
      </w:r>
      <w:r w:rsidR="00240BB4">
        <w:t xml:space="preserve"> </w:t>
      </w:r>
      <w:r w:rsidRPr="00FB2711">
        <w:t>to</w:t>
      </w:r>
      <w:r w:rsidR="00240BB4">
        <w:t xml:space="preserve"> </w:t>
      </w:r>
      <w:r w:rsidRPr="00FB2711">
        <w:t>w celu ustalenia faktów czy też w innych celach. W</w:t>
      </w:r>
      <w:r w:rsidR="00614373" w:rsidRPr="00FB2711">
        <w:t> </w:t>
      </w:r>
      <w:r w:rsidRPr="00FB2711">
        <w:t xml:space="preserve">niniejszej sprawie natomiast Trybunał ma do czynienia z pojedynczym, długim okresem zupełnej bezczynności, który </w:t>
      </w:r>
      <w:proofErr w:type="spellStart"/>
      <w:r w:rsidRPr="00FB2711">
        <w:t>można</w:t>
      </w:r>
      <w:r w:rsidR="00240BB4">
        <w:t>by</w:t>
      </w:r>
      <w:proofErr w:type="spellEnd"/>
      <w:r w:rsidRPr="00FB2711">
        <w:t xml:space="preserve"> usprawiedliwić jedynie wyjątkowymi okolicznościami.</w:t>
      </w:r>
    </w:p>
    <w:p w14:paraId="6B81BAAF" w14:textId="03CD38A7" w:rsidR="00FA51F8" w:rsidRPr="00FB2711" w:rsidRDefault="00394580" w:rsidP="007862C7">
      <w:pPr>
        <w:pStyle w:val="JuPara"/>
      </w:pPr>
      <w:r w:rsidRPr="00FB2711">
        <w:t xml:space="preserve">28.   Rząd, powołujący się </w:t>
      </w:r>
      <w:r w:rsidR="00240BB4" w:rsidRPr="00FB2711">
        <w:t>na poparcie swojej argumentacji</w:t>
      </w:r>
      <w:r w:rsidR="00240BB4">
        <w:t xml:space="preserve"> </w:t>
      </w:r>
      <w:r w:rsidRPr="00FB2711">
        <w:t xml:space="preserve">na </w:t>
      </w:r>
      <w:r w:rsidR="00240BB4">
        <w:t>dane</w:t>
      </w:r>
      <w:r w:rsidR="00240BB4" w:rsidRPr="00FB2711">
        <w:t xml:space="preserve"> </w:t>
      </w:r>
      <w:r w:rsidRPr="00FB2711">
        <w:t xml:space="preserve">statystyczne, zwrócił w głównej mierze uwagę na nadmierne obciążenie </w:t>
      </w:r>
      <w:r w:rsidR="00240BB4" w:rsidRPr="00FB2711">
        <w:t xml:space="preserve">sprawami Federalnego </w:t>
      </w:r>
      <w:r w:rsidRPr="00FB2711">
        <w:t xml:space="preserve">Sądu </w:t>
      </w:r>
      <w:r w:rsidR="00240BB4">
        <w:t xml:space="preserve">Najwyższego </w:t>
      </w:r>
      <w:r w:rsidRPr="00FB2711">
        <w:t xml:space="preserve">(zob. paragrafy 12 i 14 powyżej). Zdaniem Rządu zaległości w rozpoznawaniu spraw oznaczały, że sprawy musiały być sortowane według ich pilności i wagi (zob. paragraf 17 powyżej), </w:t>
      </w:r>
      <w:r w:rsidR="00240BB4">
        <w:br/>
      </w:r>
      <w:r w:rsidRPr="00FB2711">
        <w:t>a żadne z</w:t>
      </w:r>
      <w:r w:rsidR="00614373" w:rsidRPr="00FB2711">
        <w:t> </w:t>
      </w:r>
      <w:r w:rsidRPr="00FB2711">
        <w:t xml:space="preserve">tych kryteriów nie </w:t>
      </w:r>
      <w:r w:rsidR="00E503C9">
        <w:t>przyspieszało</w:t>
      </w:r>
      <w:r w:rsidRPr="00FB2711">
        <w:t xml:space="preserve"> rozpoznan</w:t>
      </w:r>
      <w:r w:rsidR="00E503C9">
        <w:t>ia</w:t>
      </w:r>
      <w:r w:rsidRPr="00FB2711">
        <w:t xml:space="preserve"> skargi </w:t>
      </w:r>
      <w:r w:rsidR="00E503C9">
        <w:t xml:space="preserve">p. </w:t>
      </w:r>
      <w:r w:rsidR="00CC0776">
        <w:t>W.</w:t>
      </w:r>
      <w:r w:rsidR="00CC0776" w:rsidRPr="00FB2711">
        <w:t xml:space="preserve"> </w:t>
      </w:r>
      <w:r w:rsidRPr="00FB2711">
        <w:t xml:space="preserve">Zimmermanna i </w:t>
      </w:r>
      <w:r w:rsidR="00E503C9">
        <w:t xml:space="preserve">p. </w:t>
      </w:r>
      <w:r w:rsidR="00CC0776">
        <w:t xml:space="preserve">J. </w:t>
      </w:r>
      <w:r w:rsidRPr="00FB2711">
        <w:t xml:space="preserve">Steinera. Ponadto </w:t>
      </w:r>
      <w:r w:rsidR="00E503C9">
        <w:t>stwierdzono</w:t>
      </w:r>
      <w:r w:rsidRPr="00FB2711">
        <w:t>, że parlament Szwajcarii podjął kroki niezbędne do naprawienia sytuacji.</w:t>
      </w:r>
    </w:p>
    <w:p w14:paraId="6AE3AA22" w14:textId="589F5E51" w:rsidR="00FA51F8" w:rsidRPr="00FB2711" w:rsidRDefault="00394580" w:rsidP="007862C7">
      <w:pPr>
        <w:pStyle w:val="JuPara"/>
      </w:pPr>
      <w:r w:rsidRPr="00FB2711">
        <w:t xml:space="preserve">Komisja nie </w:t>
      </w:r>
      <w:r w:rsidR="00E503C9">
        <w:t>pominęła istniejących trudności</w:t>
      </w:r>
      <w:r w:rsidRPr="00FB2711">
        <w:t xml:space="preserve"> ani znacznych </w:t>
      </w:r>
      <w:r w:rsidR="00E503C9">
        <w:t>środków finansowych</w:t>
      </w:r>
      <w:r w:rsidRPr="00FB2711">
        <w:t xml:space="preserve"> potrzebnych do ich przezwyciężenia, ale nie uznała, aby powody przedstawione przez </w:t>
      </w:r>
      <w:r w:rsidR="00614373" w:rsidRPr="00FB2711">
        <w:t xml:space="preserve">Rząd </w:t>
      </w:r>
      <w:r w:rsidRPr="00FB2711">
        <w:t xml:space="preserve">stanowiły usprawiedliwienie dla </w:t>
      </w:r>
      <w:r w:rsidR="00614373" w:rsidRPr="00FB2711">
        <w:t xml:space="preserve">czasu trwania </w:t>
      </w:r>
      <w:r w:rsidRPr="00FB2711">
        <w:t>przedmiotowego postępowania.</w:t>
      </w:r>
    </w:p>
    <w:p w14:paraId="3B02BD2F" w14:textId="1475130C" w:rsidR="00FA51F8" w:rsidRPr="00FB2711" w:rsidRDefault="00394580" w:rsidP="007862C7">
      <w:pPr>
        <w:pStyle w:val="JuPara"/>
      </w:pPr>
      <w:r w:rsidRPr="00FB2711">
        <w:t xml:space="preserve">Taki był również pogląd skarżących; nie kwestionowali oni, że </w:t>
      </w:r>
      <w:r w:rsidR="00E503C9" w:rsidRPr="00FB2711">
        <w:t xml:space="preserve">Federalny </w:t>
      </w:r>
      <w:r w:rsidRPr="00FB2711">
        <w:t xml:space="preserve">Sąd </w:t>
      </w:r>
      <w:r w:rsidR="00E503C9">
        <w:t xml:space="preserve">Najwyższy </w:t>
      </w:r>
      <w:r w:rsidRPr="00FB2711">
        <w:t xml:space="preserve">jest nadmiernie obciążony sprawami </w:t>
      </w:r>
      <w:r w:rsidR="00E503C9">
        <w:t>ani</w:t>
      </w:r>
      <w:r w:rsidR="00E503C9" w:rsidRPr="00FB2711">
        <w:t xml:space="preserve"> </w:t>
      </w:r>
      <w:r w:rsidRPr="00FB2711">
        <w:t>też</w:t>
      </w:r>
      <w:r w:rsidR="00E503C9">
        <w:t>, że</w:t>
      </w:r>
      <w:r w:rsidRPr="00FB2711">
        <w:t xml:space="preserve"> pewien system sortowania jest uzasadniony, ale twierdzili, że istnieje moment, w którym każda sprawa </w:t>
      </w:r>
      <w:r w:rsidR="00E503C9">
        <w:t>staje się priorytetowa</w:t>
      </w:r>
      <w:r w:rsidRPr="00FB2711">
        <w:t xml:space="preserve"> </w:t>
      </w:r>
      <w:r w:rsidR="00E503C9">
        <w:t>tylko</w:t>
      </w:r>
      <w:r w:rsidR="00E503C9" w:rsidRPr="00FB2711">
        <w:t xml:space="preserve"> </w:t>
      </w:r>
      <w:r w:rsidRPr="00FB2711">
        <w:t>ze względu na</w:t>
      </w:r>
      <w:r w:rsidR="00614373" w:rsidRPr="00FB2711">
        <w:t> </w:t>
      </w:r>
      <w:r w:rsidRPr="00FB2711">
        <w:t>okres, który upłynął.</w:t>
      </w:r>
    </w:p>
    <w:p w14:paraId="73207E07" w14:textId="6D57923E" w:rsidR="00FA51F8" w:rsidRPr="00FB2711" w:rsidRDefault="00394580" w:rsidP="007862C7">
      <w:pPr>
        <w:pStyle w:val="JuPara"/>
      </w:pPr>
      <w:r w:rsidRPr="00FB2711">
        <w:t xml:space="preserve">29.   Trybunał pragnie przede wszystkim zauważyć, że Konwencja nakłada na Układające się Państwa obowiązek zorganizowania </w:t>
      </w:r>
      <w:r w:rsidR="00E503C9">
        <w:t xml:space="preserve">ich </w:t>
      </w:r>
      <w:r w:rsidRPr="00FB2711">
        <w:t xml:space="preserve">systemów prawnych w sposób umożliwiający sądom </w:t>
      </w:r>
      <w:r w:rsidR="00E503C9">
        <w:t>wy</w:t>
      </w:r>
      <w:r w:rsidRPr="00FB2711">
        <w:t>pełni</w:t>
      </w:r>
      <w:r w:rsidR="00E503C9">
        <w:t>a</w:t>
      </w:r>
      <w:r w:rsidRPr="00FB2711">
        <w:t>nie wymogów</w:t>
      </w:r>
      <w:r w:rsidR="00E503C9">
        <w:t xml:space="preserve"> z</w:t>
      </w:r>
      <w:r w:rsidRPr="00FB2711">
        <w:t xml:space="preserve"> art. 6 ust. 1</w:t>
      </w:r>
      <w:r w:rsidR="00E503C9">
        <w:t>,</w:t>
      </w:r>
      <w:r w:rsidRPr="00FB2711">
        <w:t xml:space="preserve"> w tym </w:t>
      </w:r>
      <w:r w:rsidR="00E503C9">
        <w:t>rozpoznawania spraw w</w:t>
      </w:r>
      <w:r w:rsidRPr="00FB2711">
        <w:t xml:space="preserve"> „rozsądnym terminie”. Tymczasowe zaległości w rozpoznawaniu spraw nie pociągają jednak za</w:t>
      </w:r>
      <w:r w:rsidR="00FB2711" w:rsidRPr="00FB2711">
        <w:t> </w:t>
      </w:r>
      <w:r w:rsidRPr="00FB2711">
        <w:t>sobą odpowiedzialności Układających się Państw pod warunkiem, że</w:t>
      </w:r>
      <w:r w:rsidR="00FB2711" w:rsidRPr="00FB2711">
        <w:t xml:space="preserve"> Układające się Państwa </w:t>
      </w:r>
      <w:r w:rsidRPr="00FB2711">
        <w:t>podejmą z wymaganą szybkością działania naprawcze</w:t>
      </w:r>
      <w:r w:rsidR="00FB2711" w:rsidRPr="00FB2711">
        <w:t xml:space="preserve">, aby zaradzić </w:t>
      </w:r>
      <w:r w:rsidRPr="00FB2711">
        <w:t>wyjątkowej sytuacji tego</w:t>
      </w:r>
      <w:r w:rsidR="00E503C9">
        <w:t xml:space="preserve"> </w:t>
      </w:r>
      <w:r w:rsidRPr="00FB2711">
        <w:t>rodzaju</w:t>
      </w:r>
      <w:r w:rsidR="00E503C9">
        <w:t xml:space="preserve"> </w:t>
      </w:r>
      <w:r w:rsidRPr="00FB2711">
        <w:t>(zob.</w:t>
      </w:r>
      <w:r w:rsidR="00E503C9">
        <w:t xml:space="preserve"> </w:t>
      </w:r>
      <w:r w:rsidRPr="00FB2711">
        <w:t>w</w:t>
      </w:r>
      <w:r w:rsidR="00095353">
        <w:t>spomniany</w:t>
      </w:r>
      <w:r w:rsidR="00E503C9">
        <w:t xml:space="preserve"> </w:t>
      </w:r>
      <w:r w:rsidR="00095353">
        <w:t>wyżej</w:t>
      </w:r>
      <w:r w:rsidR="00E503C9">
        <w:t xml:space="preserve"> </w:t>
      </w:r>
      <w:r w:rsidRPr="00FB2711">
        <w:t>wyrok</w:t>
      </w:r>
      <w:r w:rsidR="00E503C9">
        <w:t xml:space="preserve"> </w:t>
      </w:r>
      <w:r w:rsidRPr="00FB2711">
        <w:t xml:space="preserve">Buchholz, seria A nr 42, s. 16, § 51 oraz wyrok </w:t>
      </w:r>
      <w:proofErr w:type="spellStart"/>
      <w:r w:rsidRPr="00FB2711">
        <w:t>Foti</w:t>
      </w:r>
      <w:proofErr w:type="spellEnd"/>
      <w:r w:rsidRPr="00FB2711">
        <w:t xml:space="preserve"> i</w:t>
      </w:r>
      <w:r w:rsidR="00FB2711" w:rsidRPr="00FB2711">
        <w:t> </w:t>
      </w:r>
      <w:r w:rsidRPr="00FB2711">
        <w:t>Inni z 10 grudnia 1982 r., seria A nr 56, s.</w:t>
      </w:r>
      <w:r w:rsidR="00095353">
        <w:t> </w:t>
      </w:r>
      <w:r w:rsidRPr="00FB2711">
        <w:t>21, § 61).</w:t>
      </w:r>
    </w:p>
    <w:p w14:paraId="408FB719" w14:textId="139BF0C8" w:rsidR="00FA51F8" w:rsidRPr="00FB2711" w:rsidRDefault="00394580" w:rsidP="007862C7">
      <w:pPr>
        <w:pStyle w:val="JuPara"/>
      </w:pPr>
      <w:r w:rsidRPr="00FB2711">
        <w:t xml:space="preserve">Metody, które można brać pod uwagę jako tymczasowe rozwiązanie, obejmują decyzję o rozpoznawaniu spraw w określonej kolejności, opierając się nie tylko na dacie </w:t>
      </w:r>
      <w:r w:rsidR="00E503C9">
        <w:t>wpływu</w:t>
      </w:r>
      <w:r w:rsidRPr="00FB2711">
        <w:t>, ale także stopniu pilności i</w:t>
      </w:r>
      <w:r w:rsidR="00FB2711" w:rsidRPr="00FB2711">
        <w:t> </w:t>
      </w:r>
      <w:r w:rsidR="00E503C9">
        <w:t>wadze</w:t>
      </w:r>
      <w:r w:rsidRPr="00FB2711">
        <w:t xml:space="preserve">, </w:t>
      </w:r>
      <w:r w:rsidR="00E503C9">
        <w:t>oraz</w:t>
      </w:r>
      <w:r w:rsidRPr="00FB2711">
        <w:t xml:space="preserve"> w szczególności znaczeni</w:t>
      </w:r>
      <w:r w:rsidR="00E503C9">
        <w:t>u</w:t>
      </w:r>
      <w:r w:rsidRPr="00FB2711">
        <w:t xml:space="preserve"> dla </w:t>
      </w:r>
      <w:r w:rsidR="00E503C9" w:rsidRPr="00FB2711">
        <w:t xml:space="preserve">zainteresowanych </w:t>
      </w:r>
      <w:r w:rsidRPr="00FB2711">
        <w:t xml:space="preserve">osób. Jeżeli jednak taki stan rzeczy utrzymuje się i staje się kwestią strukturalno-organizacyjną, takie metody przestają być wystarczające, a państwo nie </w:t>
      </w:r>
      <w:r w:rsidR="00BF7BB7">
        <w:t>może</w:t>
      </w:r>
      <w:r w:rsidRPr="00FB2711">
        <w:t xml:space="preserve"> dalej odkładać w</w:t>
      </w:r>
      <w:r w:rsidR="00FB2711">
        <w:t> </w:t>
      </w:r>
      <w:r w:rsidRPr="00FB2711">
        <w:t>czasie przyjęcia skutecznych środków.</w:t>
      </w:r>
    </w:p>
    <w:p w14:paraId="64700AEE" w14:textId="320EC0AC" w:rsidR="00FA51F8" w:rsidRPr="00FB2711" w:rsidRDefault="00394580" w:rsidP="007862C7">
      <w:pPr>
        <w:pStyle w:val="JuPara"/>
      </w:pPr>
      <w:r w:rsidRPr="00FB2711">
        <w:lastRenderedPageBreak/>
        <w:t xml:space="preserve">30. </w:t>
      </w:r>
      <w:r w:rsidR="00BF7BB7">
        <w:t xml:space="preserve">Z </w:t>
      </w:r>
      <w:r w:rsidR="00CC0776">
        <w:t>danych</w:t>
      </w:r>
      <w:r w:rsidR="00CC0776" w:rsidRPr="00FB2711">
        <w:t xml:space="preserve"> </w:t>
      </w:r>
      <w:r w:rsidRPr="00FB2711">
        <w:t>statystyczn</w:t>
      </w:r>
      <w:r w:rsidR="00BF7BB7">
        <w:t>ych</w:t>
      </w:r>
      <w:r w:rsidRPr="00FB2711">
        <w:t xml:space="preserve"> przedstawion</w:t>
      </w:r>
      <w:r w:rsidR="00BF7BB7">
        <w:t>ych</w:t>
      </w:r>
      <w:r w:rsidRPr="00FB2711">
        <w:t xml:space="preserve"> przez Rząd </w:t>
      </w:r>
      <w:r w:rsidR="00BF7BB7">
        <w:t>wynika</w:t>
      </w:r>
      <w:r w:rsidRPr="00FB2711">
        <w:t>, że</w:t>
      </w:r>
      <w:r w:rsidR="00BF7BB7">
        <w:t> </w:t>
      </w:r>
      <w:r w:rsidRPr="00FB2711">
        <w:t>od</w:t>
      </w:r>
      <w:r w:rsidR="00BF7BB7">
        <w:t> </w:t>
      </w:r>
      <w:r w:rsidRPr="00FB2711">
        <w:t xml:space="preserve">1969 r. </w:t>
      </w:r>
      <w:r w:rsidR="00BF7BB7">
        <w:t>widoczny by</w:t>
      </w:r>
      <w:r w:rsidRPr="00FB2711">
        <w:t xml:space="preserve">ł stopniowy wzrost liczby </w:t>
      </w:r>
      <w:r w:rsidR="004C2E44">
        <w:t>spraw przed</w:t>
      </w:r>
      <w:r w:rsidRPr="00FB2711">
        <w:t xml:space="preserve"> </w:t>
      </w:r>
      <w:r w:rsidR="004C2E44" w:rsidRPr="00FB2711">
        <w:t>Federaln</w:t>
      </w:r>
      <w:r w:rsidR="004C2E44">
        <w:t>ym</w:t>
      </w:r>
      <w:r w:rsidR="004C2E44" w:rsidRPr="00FB2711">
        <w:t xml:space="preserve"> </w:t>
      </w:r>
      <w:r w:rsidRPr="00FB2711">
        <w:t>Sąd</w:t>
      </w:r>
      <w:r w:rsidR="004C2E44">
        <w:t>em Najwyższym</w:t>
      </w:r>
      <w:r w:rsidRPr="00FB2711">
        <w:t xml:space="preserve">, przede wszystkim </w:t>
      </w:r>
      <w:r w:rsidR="004C2E44">
        <w:t>z zakresu prawa administracyjnego</w:t>
      </w:r>
      <w:r w:rsidRPr="00FB2711">
        <w:t>.</w:t>
      </w:r>
    </w:p>
    <w:p w14:paraId="396025ED" w14:textId="5EA6AEFA" w:rsidR="00FA51F8" w:rsidRPr="00FB2711" w:rsidRDefault="00394580" w:rsidP="00BF7BB7">
      <w:pPr>
        <w:ind w:firstLine="284"/>
      </w:pPr>
      <w:r w:rsidRPr="00FB2711">
        <w:t xml:space="preserve">Początkowo władze szwajcarskie mogły uważać, że jest to kwestia tymczasowego nadmiarowego </w:t>
      </w:r>
      <w:r w:rsidR="004C2E44">
        <w:t>wpływu</w:t>
      </w:r>
      <w:r w:rsidRPr="00FB2711">
        <w:t xml:space="preserve">, ale już w 1973 r. sytuacja </w:t>
      </w:r>
      <w:r w:rsidR="00095353">
        <w:t>–</w:t>
      </w:r>
      <w:r w:rsidRPr="00FB2711">
        <w:t xml:space="preserve"> którą zresztą można zaobserwować także w wielu innych Układających się Państwach </w:t>
      </w:r>
      <w:r w:rsidR="00095353">
        <w:t xml:space="preserve">– </w:t>
      </w:r>
      <w:r w:rsidRPr="00FB2711">
        <w:t xml:space="preserve">została uznana przez Federalny </w:t>
      </w:r>
      <w:r w:rsidR="004C2E44" w:rsidRPr="00FB2711">
        <w:t xml:space="preserve">Sąd </w:t>
      </w:r>
      <w:r w:rsidR="004C2E44">
        <w:t>Najwyższy</w:t>
      </w:r>
      <w:r w:rsidR="00095353">
        <w:t> </w:t>
      </w:r>
      <w:r w:rsidR="004C2E44">
        <w:t xml:space="preserve">za </w:t>
      </w:r>
      <w:r w:rsidRPr="00FB2711">
        <w:t xml:space="preserve">kwestię </w:t>
      </w:r>
      <w:r w:rsidR="00FB2711" w:rsidRPr="00FB2711">
        <w:t>strukturalno</w:t>
      </w:r>
      <w:r w:rsidR="00FB2711">
        <w:t>-o</w:t>
      </w:r>
      <w:r w:rsidR="00FB2711" w:rsidRPr="00FB2711">
        <w:t>rganizacyjną</w:t>
      </w:r>
      <w:r w:rsidRPr="00FB2711">
        <w:t xml:space="preserve"> (zob. paragraf 12 powyżej).</w:t>
      </w:r>
    </w:p>
    <w:p w14:paraId="389BCA4B" w14:textId="1A72CFF4" w:rsidR="00FA51F8" w:rsidRPr="00FB2711" w:rsidRDefault="00394580" w:rsidP="007862C7">
      <w:pPr>
        <w:pStyle w:val="JuPara"/>
      </w:pPr>
      <w:r w:rsidRPr="00FB2711">
        <w:t xml:space="preserve">31. Mimo że </w:t>
      </w:r>
      <w:r w:rsidR="004C2E44">
        <w:t>środki</w:t>
      </w:r>
      <w:r w:rsidR="004C2E44" w:rsidRPr="00FB2711">
        <w:t xml:space="preserve"> </w:t>
      </w:r>
      <w:r w:rsidRPr="00FB2711">
        <w:t xml:space="preserve">podjęte </w:t>
      </w:r>
      <w:r w:rsidR="004C2E44">
        <w:t>do</w:t>
      </w:r>
      <w:r w:rsidRPr="00FB2711">
        <w:t xml:space="preserve"> 15</w:t>
      </w:r>
      <w:r w:rsidR="00AB2046">
        <w:t> </w:t>
      </w:r>
      <w:r w:rsidRPr="00FB2711">
        <w:t>października 1980 r., tj. dni</w:t>
      </w:r>
      <w:r w:rsidR="004C2E44">
        <w:t>a</w:t>
      </w:r>
      <w:r w:rsidRPr="00FB2711">
        <w:t xml:space="preserve"> wydania wyroku przez </w:t>
      </w:r>
      <w:r w:rsidR="004C2E44" w:rsidRPr="00FB2711">
        <w:t xml:space="preserve">Federalny </w:t>
      </w:r>
      <w:r w:rsidRPr="00FB2711">
        <w:t>Sąd</w:t>
      </w:r>
      <w:r w:rsidR="004C2E44">
        <w:t xml:space="preserve"> Najwyższy</w:t>
      </w:r>
      <w:r w:rsidRPr="00FB2711">
        <w:t xml:space="preserve">, odzwierciedlały rzeczywistą wolę rozwiązania problemu, nie </w:t>
      </w:r>
      <w:r w:rsidR="004C2E44">
        <w:t>uwzględniały w wystarczającym stopniu jego</w:t>
      </w:r>
      <w:r w:rsidRPr="00FB2711">
        <w:t xml:space="preserve"> strukturalnego</w:t>
      </w:r>
      <w:r w:rsidR="004C2E44">
        <w:t xml:space="preserve"> charakteru i w związku z tym</w:t>
      </w:r>
      <w:r w:rsidRPr="00FB2711">
        <w:t xml:space="preserve"> przyniosły jedynie niezbyt zadowalające wyniki. Federalny </w:t>
      </w:r>
      <w:r w:rsidR="004C2E44" w:rsidRPr="00FB2711">
        <w:t xml:space="preserve">Sąd </w:t>
      </w:r>
      <w:r w:rsidR="004C2E44">
        <w:t xml:space="preserve">Najwyższy </w:t>
      </w:r>
      <w:r w:rsidRPr="00FB2711">
        <w:t xml:space="preserve">zalecił co prawda w 1973 r. podjęcie w trybie pilnym pewnych kroków, ale zwrócił się o ich odroczenie do czasu przeprowadzenia pełnej rewizji </w:t>
      </w:r>
      <w:r w:rsidR="004C2E44">
        <w:t xml:space="preserve">federalnej </w:t>
      </w:r>
      <w:r w:rsidRPr="00FB2711">
        <w:t>ustawy o ustroju sądów (zob. paragraf 12 powyżej).</w:t>
      </w:r>
      <w:r w:rsidR="002A13A0">
        <w:t xml:space="preserve"> </w:t>
      </w:r>
      <w:r w:rsidRPr="00FB2711">
        <w:t>Sąd</w:t>
      </w:r>
      <w:r w:rsidR="004C2E44">
        <w:t xml:space="preserve"> </w:t>
      </w:r>
      <w:r w:rsidRPr="00FB2711">
        <w:t>ponowił</w:t>
      </w:r>
      <w:r w:rsidR="004C2E44">
        <w:t xml:space="preserve"> </w:t>
      </w:r>
      <w:r w:rsidRPr="00FB2711">
        <w:t>wniosek</w:t>
      </w:r>
      <w:r w:rsidR="004C2E44">
        <w:t xml:space="preserve"> </w:t>
      </w:r>
      <w:r w:rsidRPr="00FB2711">
        <w:t>w grudniu 1977 r., kiedy sytuacja stała się bardziej krytyczna; środki zostały przyjęte przez Zgromadzenie Federalne w 1978 r. i weszły w życie 1 lutego 1979 r.; polegały między innymi na</w:t>
      </w:r>
      <w:r w:rsidR="00095353">
        <w:t> </w:t>
      </w:r>
      <w:r w:rsidRPr="00FB2711">
        <w:t xml:space="preserve">zwiększeniu liczby sędziów z 28 do 30 oraz liczby </w:t>
      </w:r>
      <w:r w:rsidR="002A13A0">
        <w:t>urzędników</w:t>
      </w:r>
      <w:r w:rsidR="002A13A0" w:rsidRPr="00FB2711">
        <w:t xml:space="preserve"> </w:t>
      </w:r>
      <w:r w:rsidRPr="00FB2711">
        <w:t>i</w:t>
      </w:r>
      <w:r w:rsidR="00095353">
        <w:t> </w:t>
      </w:r>
      <w:r w:rsidRPr="00FB2711">
        <w:t xml:space="preserve">sekretarzy </w:t>
      </w:r>
      <w:r w:rsidR="002A13A0">
        <w:br/>
      </w:r>
      <w:r w:rsidRPr="00FB2711">
        <w:t xml:space="preserve">z 24 do 28. Ponadto Federalny </w:t>
      </w:r>
      <w:r w:rsidR="002A13A0" w:rsidRPr="00FB2711">
        <w:t xml:space="preserve">Sąd </w:t>
      </w:r>
      <w:r w:rsidR="002A13A0">
        <w:t xml:space="preserve">Najwyższy </w:t>
      </w:r>
      <w:r w:rsidRPr="00FB2711">
        <w:t>dokonał ogólnej rewizji swojego Regulaminu (zob. paragraf 13 powyżej). Środki te jednak nie mogły być uznane za</w:t>
      </w:r>
      <w:r w:rsidR="002A13A0">
        <w:t xml:space="preserve"> </w:t>
      </w:r>
      <w:r w:rsidRPr="00FB2711">
        <w:t>wystarczające</w:t>
      </w:r>
      <w:r w:rsidR="002A13A0">
        <w:t xml:space="preserve">, </w:t>
      </w:r>
      <w:r w:rsidRPr="00FB2711">
        <w:t>nawet</w:t>
      </w:r>
      <w:r w:rsidR="002A13A0">
        <w:t xml:space="preserve"> </w:t>
      </w:r>
      <w:r w:rsidRPr="00FB2711">
        <w:t>w tamtym czasie; w</w:t>
      </w:r>
      <w:r w:rsidR="00095353">
        <w:t> </w:t>
      </w:r>
      <w:r w:rsidRPr="00FB2711">
        <w:t xml:space="preserve">rzeczywistości zaległości w sprawach stopniowo </w:t>
      </w:r>
      <w:r w:rsidR="002A13A0">
        <w:t>rosły,</w:t>
      </w:r>
      <w:r w:rsidRPr="00FB2711">
        <w:t xml:space="preserve"> ponieważ liczba spraw sądowych nadal rosła. Bardziej </w:t>
      </w:r>
      <w:r w:rsidR="002A13A0">
        <w:t>zdecydowane</w:t>
      </w:r>
      <w:r w:rsidR="002A13A0" w:rsidRPr="00FB2711">
        <w:t xml:space="preserve"> </w:t>
      </w:r>
      <w:r w:rsidRPr="00FB2711">
        <w:t xml:space="preserve">środki </w:t>
      </w:r>
      <w:r w:rsidR="002A13A0">
        <w:t>przyjęte</w:t>
      </w:r>
      <w:r w:rsidRPr="00FB2711">
        <w:t xml:space="preserve"> 20 marca 1981 r. </w:t>
      </w:r>
      <w:r w:rsidR="00095353">
        <w:t>–</w:t>
      </w:r>
      <w:r w:rsidRPr="00FB2711">
        <w:t xml:space="preserve"> tj. po oddaleniu odwołania </w:t>
      </w:r>
      <w:r w:rsidR="002A13A0">
        <w:t xml:space="preserve">p. </w:t>
      </w:r>
      <w:r w:rsidR="00AB2C4D">
        <w:t>W.</w:t>
      </w:r>
      <w:r w:rsidR="00AB2C4D" w:rsidRPr="00FB2711">
        <w:t xml:space="preserve"> </w:t>
      </w:r>
      <w:r w:rsidRPr="00FB2711">
        <w:t>Zimmermanna i</w:t>
      </w:r>
      <w:r w:rsidR="00AB2C4D">
        <w:t xml:space="preserve"> </w:t>
      </w:r>
      <w:r w:rsidR="002A13A0">
        <w:t xml:space="preserve">p. </w:t>
      </w:r>
      <w:r w:rsidR="00AB2C4D">
        <w:t>J.</w:t>
      </w:r>
      <w:r w:rsidRPr="00FB2711">
        <w:t xml:space="preserve"> Steinera </w:t>
      </w:r>
      <w:r w:rsidR="00095353">
        <w:t>–</w:t>
      </w:r>
      <w:r w:rsidRPr="00FB2711">
        <w:t xml:space="preserve"> prawdopodobnie okażą się bardziej skuteczne (zob. paragrafy 11, 14 i 15 powyżej); Trybunał nie musi jednak dokonywać żadnej oceny w tym zakresie.</w:t>
      </w:r>
    </w:p>
    <w:p w14:paraId="4BAC66E1" w14:textId="6B706788" w:rsidR="00FA51F8" w:rsidRPr="00FB2711" w:rsidRDefault="00394580" w:rsidP="007862C7">
      <w:pPr>
        <w:pStyle w:val="JuPara"/>
      </w:pPr>
      <w:r w:rsidRPr="00FB2711">
        <w:t xml:space="preserve">32. Przedmiotowe postępowanie trwało prawie trzy i pół roku, a przez większość tego czasu </w:t>
      </w:r>
      <w:r w:rsidR="00470397">
        <w:t>sprawa spoczywała bez biegu</w:t>
      </w:r>
      <w:r w:rsidRPr="00FB2711">
        <w:t xml:space="preserve">. Biorąc pod uwagę wszystkie okoliczności sprawy, Trybunał uznaje ten czas za nadmierny; trudności niezaprzeczalnie napotkane przez </w:t>
      </w:r>
      <w:r w:rsidR="00470397" w:rsidRPr="00FB2711">
        <w:t xml:space="preserve">Federalny </w:t>
      </w:r>
      <w:r w:rsidRPr="00FB2711">
        <w:t xml:space="preserve">Sąd </w:t>
      </w:r>
      <w:r w:rsidR="00470397">
        <w:t xml:space="preserve">Najwyższy </w:t>
      </w:r>
      <w:r w:rsidRPr="00FB2711">
        <w:t>nie mogły być już uważane za tymczasowe, ani nie mogły pozbawi</w:t>
      </w:r>
      <w:r w:rsidR="00095353">
        <w:t>a</w:t>
      </w:r>
      <w:r w:rsidRPr="00FB2711">
        <w:t xml:space="preserve">ć skarżących prawa do rozpatrzenia sprawy w „rozsądnym terminie” (zob. wyżej wspomniany wyrok </w:t>
      </w:r>
      <w:proofErr w:type="spellStart"/>
      <w:r w:rsidRPr="00FB2711">
        <w:t>Foti</w:t>
      </w:r>
      <w:proofErr w:type="spellEnd"/>
      <w:r w:rsidRPr="00FB2711">
        <w:t xml:space="preserve"> i Inni, seria A nr 56, s. 23, § 75).</w:t>
      </w:r>
    </w:p>
    <w:p w14:paraId="2FF39217" w14:textId="489E442D" w:rsidR="00FA51F8" w:rsidRPr="00FB2711" w:rsidRDefault="00470397" w:rsidP="007862C7">
      <w:pPr>
        <w:pStyle w:val="JuPara"/>
      </w:pPr>
      <w:r>
        <w:t>D</w:t>
      </w:r>
      <w:r w:rsidR="00394580" w:rsidRPr="00FB2711">
        <w:t xml:space="preserve">oszło </w:t>
      </w:r>
      <w:r>
        <w:t xml:space="preserve">zatem </w:t>
      </w:r>
      <w:r w:rsidR="00394580" w:rsidRPr="00FB2711">
        <w:t xml:space="preserve">do naruszenia art. 6 ust. 1. Trybunał nie musi określać, </w:t>
      </w:r>
      <w:r w:rsidRPr="00FB2711">
        <w:t>któr</w:t>
      </w:r>
      <w:r>
        <w:t>y organ</w:t>
      </w:r>
      <w:r w:rsidR="00394580" w:rsidRPr="00FB2711">
        <w:t xml:space="preserve"> krajow</w:t>
      </w:r>
      <w:r>
        <w:t>y jest odpowiedzialny za</w:t>
      </w:r>
      <w:r w:rsidR="00394580" w:rsidRPr="00FB2711">
        <w:t xml:space="preserve"> to naruszenie</w:t>
      </w:r>
      <w:r w:rsidR="00095353">
        <w:t xml:space="preserve"> –</w:t>
      </w:r>
      <w:r w:rsidR="00394580" w:rsidRPr="00FB2711">
        <w:t xml:space="preserve"> </w:t>
      </w:r>
      <w:r>
        <w:t>ocenie podlega jedynie</w:t>
      </w:r>
      <w:r w:rsidR="00394580" w:rsidRPr="00FB2711">
        <w:t xml:space="preserve"> międzynarodowa odpowiedzialność państwa (zob. w</w:t>
      </w:r>
      <w:r w:rsidR="00095353">
        <w:t>spomniany wyżej</w:t>
      </w:r>
      <w:r w:rsidR="00394580" w:rsidRPr="00FB2711">
        <w:t xml:space="preserve"> wyrok </w:t>
      </w:r>
      <w:proofErr w:type="spellStart"/>
      <w:r w:rsidR="00394580" w:rsidRPr="00FB2711">
        <w:t>Foti</w:t>
      </w:r>
      <w:proofErr w:type="spellEnd"/>
      <w:r w:rsidR="00394580" w:rsidRPr="00FB2711">
        <w:t xml:space="preserve"> i Inni, ibid., s. 21, §</w:t>
      </w:r>
      <w:r w:rsidR="00AB2046">
        <w:t> </w:t>
      </w:r>
      <w:r w:rsidR="00394580" w:rsidRPr="00FB2711">
        <w:t>63).</w:t>
      </w:r>
    </w:p>
    <w:p w14:paraId="2E3859B8" w14:textId="7AAA3C99" w:rsidR="00FA51F8" w:rsidRPr="00FB2711" w:rsidRDefault="00394580" w:rsidP="007862C7">
      <w:pPr>
        <w:pStyle w:val="JuHIRoman"/>
      </w:pPr>
      <w:r w:rsidRPr="00FB2711">
        <w:t xml:space="preserve">II.   ZASTOSOWANIE ART. 50 </w:t>
      </w:r>
    </w:p>
    <w:p w14:paraId="42D6A7C2" w14:textId="77777777" w:rsidR="00FA51F8" w:rsidRPr="00FB2711" w:rsidRDefault="00394580" w:rsidP="007862C7">
      <w:pPr>
        <w:pStyle w:val="JuPara"/>
      </w:pPr>
      <w:r w:rsidRPr="00FB2711">
        <w:t>33.   Artykuł 50 (art. 50) stanowi:</w:t>
      </w:r>
    </w:p>
    <w:p w14:paraId="3FEE94FE" w14:textId="27BD0856" w:rsidR="00FA51F8" w:rsidRPr="00FB2711" w:rsidRDefault="00394580" w:rsidP="007862C7">
      <w:pPr>
        <w:pStyle w:val="JuQuot"/>
      </w:pPr>
      <w:r w:rsidRPr="00FB2711">
        <w:t>„Jeżeli Trybunał stwierdzi</w:t>
      </w:r>
      <w:r w:rsidR="00AB16B0">
        <w:t>ł</w:t>
      </w:r>
      <w:r w:rsidRPr="00FB2711">
        <w:t>, że decyzja lub środek zastosowany przez władzę sądową lub inną władzę Wysokiej Układającej się Strony jest częściowo lub całkowicie sprzeczny z</w:t>
      </w:r>
      <w:r w:rsidR="00AB16B0">
        <w:t>e</w:t>
      </w:r>
      <w:r w:rsidRPr="00FB2711">
        <w:t xml:space="preserve"> </w:t>
      </w:r>
      <w:r w:rsidRPr="00FB2711">
        <w:lastRenderedPageBreak/>
        <w:t>zobowiązaniami wynikającymi z [...] Konwencji oraz jeżeli prawo wewnętrznej tej Strony pozwala tylko na częściow</w:t>
      </w:r>
      <w:r w:rsidR="00AB16B0">
        <w:t>e</w:t>
      </w:r>
      <w:r w:rsidRPr="00FB2711">
        <w:t xml:space="preserve"> usunięcie konsek</w:t>
      </w:r>
      <w:r w:rsidR="00095353">
        <w:t>w</w:t>
      </w:r>
      <w:r w:rsidRPr="00FB2711">
        <w:t>encji tej decyzji lub zastosowanego środka, Trybunał orzeka, jeżeli zachodzi potrzeba, odpowiedni</w:t>
      </w:r>
      <w:r w:rsidR="00AB16B0">
        <w:t>e</w:t>
      </w:r>
      <w:r w:rsidRPr="00FB2711">
        <w:t xml:space="preserve"> zadośćuczynienie pokrzywdzonej stronie”.</w:t>
      </w:r>
    </w:p>
    <w:p w14:paraId="3ED6B41B" w14:textId="6FE3BA02" w:rsidR="00FA51F8" w:rsidRPr="00FB2711" w:rsidRDefault="00394580" w:rsidP="007862C7">
      <w:pPr>
        <w:pStyle w:val="JuPara"/>
      </w:pPr>
      <w:r w:rsidRPr="00FB2711">
        <w:t>34.   Podczas rozpraw</w:t>
      </w:r>
      <w:r w:rsidR="00470397">
        <w:t>y</w:t>
      </w:r>
      <w:r w:rsidRPr="00FB2711">
        <w:t xml:space="preserve"> przedstawiciel skarżących </w:t>
      </w:r>
      <w:r w:rsidR="00470397">
        <w:t>zażądał</w:t>
      </w:r>
      <w:r w:rsidRPr="00FB2711">
        <w:t>:</w:t>
      </w:r>
    </w:p>
    <w:p w14:paraId="4DC855DC" w14:textId="0E63C575" w:rsidR="00FA51F8" w:rsidRPr="00FB2711" w:rsidRDefault="00394580" w:rsidP="007862C7">
      <w:pPr>
        <w:pStyle w:val="JuPara"/>
      </w:pPr>
      <w:r w:rsidRPr="00FB2711">
        <w:t>- kwot</w:t>
      </w:r>
      <w:r w:rsidR="00470397">
        <w:t>y</w:t>
      </w:r>
      <w:r w:rsidRPr="00FB2711">
        <w:t xml:space="preserve"> 500 CHF na rzecz każdego z klientów tytułem zadośćuczynienia za szkodę niemajątkową;</w:t>
      </w:r>
    </w:p>
    <w:p w14:paraId="1992C1E6" w14:textId="249ACE2E" w:rsidR="00FA51F8" w:rsidRPr="00FB2711" w:rsidRDefault="00394580" w:rsidP="007862C7">
      <w:pPr>
        <w:pStyle w:val="JuPara"/>
      </w:pPr>
      <w:r w:rsidRPr="00FB2711">
        <w:t>- zwrot</w:t>
      </w:r>
      <w:r w:rsidR="00470397">
        <w:t>u</w:t>
      </w:r>
      <w:r w:rsidRPr="00FB2711">
        <w:t xml:space="preserve"> honorariów pełnomocników w postępowaniu przed </w:t>
      </w:r>
      <w:r w:rsidR="00470397" w:rsidRPr="00FB2711">
        <w:t xml:space="preserve">Federalnym </w:t>
      </w:r>
      <w:r w:rsidRPr="00FB2711">
        <w:t>Sądem</w:t>
      </w:r>
      <w:r w:rsidR="00470397">
        <w:t xml:space="preserve"> Najwyższym</w:t>
      </w:r>
      <w:r w:rsidRPr="00FB2711">
        <w:t>;</w:t>
      </w:r>
    </w:p>
    <w:p w14:paraId="2E255A64" w14:textId="1AA4C309" w:rsidR="00FA51F8" w:rsidRPr="00FB2711" w:rsidRDefault="00394580" w:rsidP="007862C7">
      <w:pPr>
        <w:pStyle w:val="JuPara"/>
      </w:pPr>
      <w:r w:rsidRPr="00FB2711">
        <w:t>- zwrot</w:t>
      </w:r>
      <w:r w:rsidR="00470397">
        <w:t>u</w:t>
      </w:r>
      <w:r w:rsidRPr="00FB2711">
        <w:t xml:space="preserve"> kosztów i wydatków poniesionych przed Komisją i Trybunałem.</w:t>
      </w:r>
    </w:p>
    <w:p w14:paraId="6A096CE4" w14:textId="77777777" w:rsidR="00FA51F8" w:rsidRPr="00FB2711" w:rsidRDefault="00394580" w:rsidP="007862C7">
      <w:pPr>
        <w:pStyle w:val="JuPara"/>
      </w:pPr>
      <w:r w:rsidRPr="00FB2711">
        <w:t>Ponieważ Pełnomocnik Rządu przedstawił szczegółowe uwagi w tej sprawie, Trybunał uznaje, że kwestia ta jest gotowa do rozstrzygnięcia (Reguła 50 § 3 zdanie pierwsze Regulaminu Trybunału).</w:t>
      </w:r>
    </w:p>
    <w:p w14:paraId="06A35A5F" w14:textId="77777777" w:rsidR="00FA51F8" w:rsidRPr="00FB2711" w:rsidRDefault="00394580" w:rsidP="007862C7">
      <w:pPr>
        <w:pStyle w:val="JuH1"/>
      </w:pPr>
      <w:r w:rsidRPr="00FB2711">
        <w:t>1. Szkoda niemajątkowa</w:t>
      </w:r>
    </w:p>
    <w:p w14:paraId="43CEA56F" w14:textId="61E488C9" w:rsidR="00FA51F8" w:rsidRPr="00FB2711" w:rsidRDefault="00394580" w:rsidP="007862C7">
      <w:pPr>
        <w:pStyle w:val="JuPara"/>
      </w:pPr>
      <w:r w:rsidRPr="00FB2711">
        <w:t xml:space="preserve">35. Rząd stwierdził, że gdyby Trybunał stwierdził naruszenie, ogłoszenie wyroku i rozgłos z nim związany stanowiłyby już wystarczające </w:t>
      </w:r>
      <w:r w:rsidR="00AB16B0">
        <w:t xml:space="preserve">słuszne </w:t>
      </w:r>
      <w:r w:rsidRPr="00FB2711">
        <w:t>zadośćuczynienie.</w:t>
      </w:r>
    </w:p>
    <w:p w14:paraId="69AD72A1" w14:textId="392FFF3B" w:rsidR="00FA51F8" w:rsidRPr="00FB2711" w:rsidRDefault="00394580" w:rsidP="007862C7">
      <w:pPr>
        <w:pStyle w:val="JuPara"/>
      </w:pPr>
      <w:r w:rsidRPr="00FB2711">
        <w:t>W opinii Trybunału, zakładając, że skarżący doznali pewnego uszczerbku w postaci obciążenia psychicznego, odpowiednie zadośćuczynienie byłoby</w:t>
      </w:r>
      <w:r w:rsidR="0007084D">
        <w:br/>
      </w:r>
      <w:r w:rsidRPr="00FB2711">
        <w:t xml:space="preserve">w tym przypadku zapewnione przez stwierdzenie w niniejszym wyroku, że </w:t>
      </w:r>
      <w:r w:rsidR="00470397">
        <w:t>„</w:t>
      </w:r>
      <w:r w:rsidRPr="00FB2711">
        <w:t>rozsądny termin</w:t>
      </w:r>
      <w:r w:rsidR="00470397">
        <w:t>” został przekroczony</w:t>
      </w:r>
      <w:r w:rsidRPr="00FB2711">
        <w:t xml:space="preserve"> (zob. </w:t>
      </w:r>
      <w:r w:rsidRPr="00FB2711">
        <w:rPr>
          <w:i/>
          <w:iCs/>
        </w:rPr>
        <w:t>mutatis mutandis</w:t>
      </w:r>
      <w:r w:rsidRPr="00FB2711">
        <w:t xml:space="preserve"> wyrok </w:t>
      </w:r>
      <w:proofErr w:type="spellStart"/>
      <w:r w:rsidRPr="00FB2711">
        <w:t>Corigliano</w:t>
      </w:r>
      <w:proofErr w:type="spellEnd"/>
      <w:r w:rsidRPr="00FB2711">
        <w:t xml:space="preserve"> z 10</w:t>
      </w:r>
      <w:r w:rsidR="00AB2046">
        <w:t> </w:t>
      </w:r>
      <w:r w:rsidRPr="00FB2711">
        <w:t>grudnia 1982 r., seria A nr 57, s. 17, § 53).</w:t>
      </w:r>
    </w:p>
    <w:p w14:paraId="3E138C7D" w14:textId="77777777" w:rsidR="00FA51F8" w:rsidRPr="00FB2711" w:rsidRDefault="00394580" w:rsidP="007862C7">
      <w:pPr>
        <w:pStyle w:val="JuH1"/>
      </w:pPr>
      <w:r w:rsidRPr="00FB2711">
        <w:t>2. Koszty i wydatki</w:t>
      </w:r>
    </w:p>
    <w:p w14:paraId="0F0176DF" w14:textId="5EA70004" w:rsidR="00FA51F8" w:rsidRPr="00FB2711" w:rsidRDefault="00394580" w:rsidP="007862C7">
      <w:pPr>
        <w:pStyle w:val="JuPara"/>
      </w:pPr>
      <w:r w:rsidRPr="00FB2711">
        <w:t xml:space="preserve">36. Aby móc otrzymać </w:t>
      </w:r>
      <w:r w:rsidR="00F456B2">
        <w:t xml:space="preserve">zwrot </w:t>
      </w:r>
      <w:r w:rsidRPr="00FB2711">
        <w:t>koszt</w:t>
      </w:r>
      <w:r w:rsidR="00F456B2">
        <w:t>ów</w:t>
      </w:r>
      <w:r w:rsidRPr="00FB2711">
        <w:t xml:space="preserve"> i wydatk</w:t>
      </w:r>
      <w:r w:rsidR="00F456B2">
        <w:t>ów</w:t>
      </w:r>
      <w:r w:rsidRPr="00FB2711">
        <w:t xml:space="preserve"> na podstawie art. 50, strona pokrzywdzona musi je ponieść</w:t>
      </w:r>
      <w:r w:rsidR="00B95C8C">
        <w:t xml:space="preserve"> w celu</w:t>
      </w:r>
      <w:r w:rsidRPr="00FB2711">
        <w:t xml:space="preserve"> dochodz</w:t>
      </w:r>
      <w:r w:rsidR="00B95C8C">
        <w:t>enia,</w:t>
      </w:r>
      <w:r w:rsidRPr="00FB2711">
        <w:t xml:space="preserve"> </w:t>
      </w:r>
      <w:r w:rsidR="00B95C8C" w:rsidRPr="00FB2711">
        <w:t>w ramach krajowego porządku prawnego,</w:t>
      </w:r>
      <w:r w:rsidR="00B95C8C">
        <w:t xml:space="preserve"> </w:t>
      </w:r>
      <w:r w:rsidRPr="00FB2711">
        <w:t>zapobieżenia naruszeniu lub zadośćuczynienia za naruszenie</w:t>
      </w:r>
      <w:r w:rsidR="00B95C8C">
        <w:t>,</w:t>
      </w:r>
      <w:r w:rsidRPr="00FB2711">
        <w:t xml:space="preserve"> ustalenia powyższego przez Komisję i następnie przez Trybunał lub usunięcia konsekwencji związanych z naruszeniem. Co więcej Trybunał musi stwierdzić, że koszty i wydatki </w:t>
      </w:r>
      <w:r w:rsidR="00B95C8C">
        <w:t>zostały</w:t>
      </w:r>
      <w:r w:rsidR="00B95C8C" w:rsidRPr="00FB2711">
        <w:t xml:space="preserve"> </w:t>
      </w:r>
      <w:r w:rsidRPr="00FB2711">
        <w:t xml:space="preserve">rzeczywiście i koniecznie poniesione oraz </w:t>
      </w:r>
      <w:r w:rsidR="00B95C8C">
        <w:t xml:space="preserve">były </w:t>
      </w:r>
      <w:r w:rsidRPr="00FB2711">
        <w:t xml:space="preserve">uzasadnione co do wysokości (zob. m.in. wyrok </w:t>
      </w:r>
      <w:proofErr w:type="spellStart"/>
      <w:r w:rsidRPr="00FB2711">
        <w:t>Minelli</w:t>
      </w:r>
      <w:proofErr w:type="spellEnd"/>
      <w:r w:rsidRPr="00FB2711">
        <w:t xml:space="preserve"> z 25 marca 1983 r., seria A nr 62, s. 20, § 45).</w:t>
      </w:r>
    </w:p>
    <w:p w14:paraId="463A0C39" w14:textId="4487A864" w:rsidR="00FA51F8" w:rsidRPr="00FB2711" w:rsidRDefault="00394580" w:rsidP="007862C7">
      <w:pPr>
        <w:pStyle w:val="JuPara"/>
      </w:pPr>
      <w:r w:rsidRPr="00FB2711">
        <w:t xml:space="preserve">37. Skarżący domagali się przede wszystkim kwoty 100 CHF z tytułu honorariów pełnomocników w postępowaniu przed </w:t>
      </w:r>
      <w:r w:rsidR="00B95C8C" w:rsidRPr="00FB2711">
        <w:t xml:space="preserve">Federalnym </w:t>
      </w:r>
      <w:r w:rsidRPr="00FB2711">
        <w:t>Sądem</w:t>
      </w:r>
      <w:r w:rsidR="00B95C8C">
        <w:t xml:space="preserve"> Najwyższym</w:t>
      </w:r>
      <w:r w:rsidRPr="00FB2711">
        <w:t xml:space="preserve">; dotyczy to dwóch pism napisanych przez pana Kuhna w celu uzyskania informacji o stanie postępowania (zob. paragraf 10 powyżej). </w:t>
      </w:r>
      <w:r w:rsidR="008D4169">
        <w:t>S</w:t>
      </w:r>
      <w:r w:rsidRPr="00FB2711">
        <w:t xml:space="preserve">ą oni uprawnieni do zwrotu tej kwoty, ponieważ działanie to podjęto w celu skłonienia </w:t>
      </w:r>
      <w:r w:rsidR="00B95C8C" w:rsidRPr="00FB2711">
        <w:t xml:space="preserve">Federalnego </w:t>
      </w:r>
      <w:r w:rsidRPr="00FB2711">
        <w:t xml:space="preserve">Sądu </w:t>
      </w:r>
      <w:r w:rsidR="00B95C8C">
        <w:t xml:space="preserve">Najwyższego </w:t>
      </w:r>
      <w:r w:rsidRPr="00FB2711">
        <w:t xml:space="preserve">do </w:t>
      </w:r>
      <w:r w:rsidR="00B95C8C">
        <w:t>wy</w:t>
      </w:r>
      <w:r w:rsidRPr="00FB2711">
        <w:t>pełnienia wymogów art. 6 ust. 1.</w:t>
      </w:r>
    </w:p>
    <w:p w14:paraId="3BF3BDED" w14:textId="015A451B" w:rsidR="00FA51F8" w:rsidRPr="00FB2711" w:rsidRDefault="00394580" w:rsidP="007862C7">
      <w:pPr>
        <w:pStyle w:val="JuPara"/>
      </w:pPr>
      <w:r w:rsidRPr="00FB2711">
        <w:t xml:space="preserve">38. W odniesieniu do postępowania </w:t>
      </w:r>
      <w:r w:rsidR="00B95C8C">
        <w:t>strasburskiego,</w:t>
      </w:r>
      <w:r w:rsidRPr="00FB2711">
        <w:t xml:space="preserve"> skarżący nie </w:t>
      </w:r>
      <w:r w:rsidR="008D4169">
        <w:t>s</w:t>
      </w:r>
      <w:r w:rsidRPr="00FB2711">
        <w:t>korzystali z bezpłatnej pomocy prawnej przed Komisją ani w stosunkach z</w:t>
      </w:r>
      <w:r w:rsidR="008D4169">
        <w:t> </w:t>
      </w:r>
      <w:r w:rsidRPr="00FB2711">
        <w:t xml:space="preserve">Delegatem Komisji przed Trybunałem. Zażądali oni </w:t>
      </w:r>
      <w:r w:rsidR="008D4169">
        <w:t xml:space="preserve">kwoty </w:t>
      </w:r>
      <w:r w:rsidRPr="00FB2711">
        <w:t xml:space="preserve">2 360 CHF </w:t>
      </w:r>
      <w:r w:rsidR="00B95C8C">
        <w:t>z tytułu</w:t>
      </w:r>
      <w:r w:rsidRPr="00FB2711">
        <w:t xml:space="preserve"> kosztów </w:t>
      </w:r>
      <w:r w:rsidR="00B95C8C">
        <w:br/>
      </w:r>
      <w:r w:rsidRPr="00FB2711">
        <w:t xml:space="preserve">i wydatków ich przedstawiciela, pana </w:t>
      </w:r>
      <w:proofErr w:type="spellStart"/>
      <w:r w:rsidRPr="00FB2711">
        <w:t>Minelliego</w:t>
      </w:r>
      <w:proofErr w:type="spellEnd"/>
      <w:r w:rsidRPr="00FB2711">
        <w:t>.</w:t>
      </w:r>
    </w:p>
    <w:p w14:paraId="10C9F110" w14:textId="1A5B8916" w:rsidR="00FA51F8" w:rsidRPr="00FB2711" w:rsidRDefault="00394580" w:rsidP="007862C7">
      <w:pPr>
        <w:pStyle w:val="JuPara"/>
      </w:pPr>
      <w:r w:rsidRPr="00FB2711">
        <w:lastRenderedPageBreak/>
        <w:t>Trybunał stwierdza, że należy tę kwotę</w:t>
      </w:r>
      <w:r w:rsidR="008D4169">
        <w:t xml:space="preserve"> – która nie została zakwestionowana przez Rząd pod kątem wiarygodności i rozsądności</w:t>
      </w:r>
      <w:r w:rsidR="00B95C8C">
        <w:t xml:space="preserve"> </w:t>
      </w:r>
      <w:r w:rsidR="00AB2046">
        <w:t xml:space="preserve">– </w:t>
      </w:r>
      <w:r w:rsidR="00AB2046" w:rsidRPr="00FB2711">
        <w:t>zasądzić</w:t>
      </w:r>
      <w:r w:rsidR="00AB2046">
        <w:t xml:space="preserve"> </w:t>
      </w:r>
      <w:r w:rsidRPr="00FB2711">
        <w:t>na rzecz skarżących</w:t>
      </w:r>
      <w:r w:rsidR="00AB2046">
        <w:t>.</w:t>
      </w:r>
    </w:p>
    <w:p w14:paraId="2E319CA0" w14:textId="77777777" w:rsidR="00FA51F8" w:rsidRPr="00FB2711" w:rsidRDefault="00394580" w:rsidP="007862C7">
      <w:pPr>
        <w:pStyle w:val="JuHHead"/>
      </w:pPr>
      <w:r w:rsidRPr="00FB2711">
        <w:t>Z POWYŻSZYCH WZGLĘDÓW TRYBUNAŁ JEDNOGŁOŚNIE</w:t>
      </w:r>
    </w:p>
    <w:p w14:paraId="4052673D" w14:textId="44A6D028" w:rsidR="00FA51F8" w:rsidRPr="00FB2711" w:rsidRDefault="00394580" w:rsidP="007862C7">
      <w:pPr>
        <w:pStyle w:val="JuList"/>
      </w:pPr>
      <w:r w:rsidRPr="00FB2711">
        <w:t>1. orzeka, że doszło do naruszenia art. 6 ust. 1 Konwencji;</w:t>
      </w:r>
    </w:p>
    <w:p w14:paraId="344F6315" w14:textId="77777777" w:rsidR="007862C7" w:rsidRPr="00FB2711" w:rsidRDefault="007862C7" w:rsidP="007862C7">
      <w:pPr>
        <w:pStyle w:val="JuList"/>
      </w:pPr>
    </w:p>
    <w:p w14:paraId="6498E0E3" w14:textId="7C64DC28" w:rsidR="00FA51F8" w:rsidRPr="00FB2711" w:rsidRDefault="00394580" w:rsidP="007862C7">
      <w:pPr>
        <w:pStyle w:val="JuList"/>
      </w:pPr>
      <w:r w:rsidRPr="00FB2711">
        <w:t>2. orzeka, że pozwane państwo winno uiścić na rzecz skarżących kwotę dwóch tysięcy czterystu sześćdziesięciu franków szwajcarskich (2</w:t>
      </w:r>
      <w:r w:rsidR="00AB2046">
        <w:t> </w:t>
      </w:r>
      <w:r w:rsidRPr="00FB2711">
        <w:t>460</w:t>
      </w:r>
      <w:r w:rsidR="00AB2046">
        <w:t> </w:t>
      </w:r>
      <w:r w:rsidRPr="00FB2711">
        <w:t>CHF) tytułem kosztów i wydatków;</w:t>
      </w:r>
    </w:p>
    <w:p w14:paraId="57F85083" w14:textId="77777777" w:rsidR="007862C7" w:rsidRPr="00FB2711" w:rsidRDefault="007862C7" w:rsidP="007862C7">
      <w:pPr>
        <w:pStyle w:val="JuList"/>
      </w:pPr>
    </w:p>
    <w:p w14:paraId="6C358894" w14:textId="77777777" w:rsidR="00FA51F8" w:rsidRPr="00FB2711" w:rsidRDefault="00394580" w:rsidP="007862C7">
      <w:pPr>
        <w:pStyle w:val="JuList"/>
      </w:pPr>
      <w:r w:rsidRPr="00FB2711">
        <w:t>3. oddala pozostałą część roszczenia o słuszne zadośćuczynienie.</w:t>
      </w:r>
    </w:p>
    <w:p w14:paraId="5CC5918C" w14:textId="77777777" w:rsidR="007862C7" w:rsidRPr="00FB2711" w:rsidRDefault="007862C7" w:rsidP="00394580"/>
    <w:p w14:paraId="226D8466" w14:textId="4E8C6D17" w:rsidR="00FA51F8" w:rsidRPr="00FB2711" w:rsidRDefault="00394580" w:rsidP="007862C7">
      <w:pPr>
        <w:pStyle w:val="JuParaLast"/>
      </w:pPr>
      <w:r w:rsidRPr="00FB2711">
        <w:t xml:space="preserve">Sporządzono w języku angielskim i francuskim, przy czym rozstrzygająca jest wersja w języku francuskim, w </w:t>
      </w:r>
      <w:r w:rsidR="00911D40">
        <w:t>Budynku</w:t>
      </w:r>
      <w:r w:rsidR="00911D40" w:rsidRPr="00FB2711">
        <w:t xml:space="preserve"> </w:t>
      </w:r>
      <w:r w:rsidRPr="00FB2711">
        <w:t>Praw Człowieka w Strasburgu, dnia trzynastego lipca tysiąc dziewięćset osiemdziesiątego trzeciego roku.</w:t>
      </w:r>
    </w:p>
    <w:p w14:paraId="5E7CFD0B" w14:textId="77777777" w:rsidR="007862C7" w:rsidRPr="00FB2711" w:rsidRDefault="007862C7" w:rsidP="00394580"/>
    <w:p w14:paraId="7C046D7A" w14:textId="77777777" w:rsidR="007862C7" w:rsidRPr="00FB2711" w:rsidRDefault="00394580" w:rsidP="00A707DB">
      <w:pPr>
        <w:pStyle w:val="JuSigned"/>
        <w:ind w:left="5812"/>
      </w:pPr>
      <w:proofErr w:type="spellStart"/>
      <w:r w:rsidRPr="00FB2711">
        <w:t>Gérard</w:t>
      </w:r>
      <w:proofErr w:type="spellEnd"/>
      <w:r w:rsidRPr="00FB2711">
        <w:t xml:space="preserve"> </w:t>
      </w:r>
      <w:r w:rsidRPr="00FB2711">
        <w:rPr>
          <w:rStyle w:val="JuNames"/>
        </w:rPr>
        <w:t>WIARDA</w:t>
      </w:r>
    </w:p>
    <w:p w14:paraId="50E8E365" w14:textId="77777777" w:rsidR="00FA51F8" w:rsidRPr="00FB2711" w:rsidRDefault="00394580" w:rsidP="00A707DB">
      <w:pPr>
        <w:pStyle w:val="JuSigned"/>
        <w:ind w:left="5812"/>
      </w:pPr>
      <w:r w:rsidRPr="00FB2711">
        <w:t>Przewodniczący</w:t>
      </w:r>
    </w:p>
    <w:p w14:paraId="7107E459" w14:textId="5A8A3A3B" w:rsidR="00FA51F8" w:rsidRPr="00FB2711" w:rsidRDefault="007905BD" w:rsidP="007905BD">
      <w:pPr>
        <w:pStyle w:val="JuSigned"/>
      </w:pPr>
      <w:r>
        <w:t>W</w:t>
      </w:r>
      <w:r w:rsidR="00394580" w:rsidRPr="00FB2711">
        <w:t xml:space="preserve"> imieniu </w:t>
      </w:r>
      <w:proofErr w:type="spellStart"/>
      <w:r w:rsidR="00394580" w:rsidRPr="00FB2711">
        <w:t>Kancel</w:t>
      </w:r>
      <w:r>
        <w:t>erza</w:t>
      </w:r>
      <w:proofErr w:type="spellEnd"/>
    </w:p>
    <w:p w14:paraId="56D02849" w14:textId="77777777" w:rsidR="007862C7" w:rsidRPr="00FB2711" w:rsidRDefault="00394580" w:rsidP="007905BD">
      <w:pPr>
        <w:pStyle w:val="JuSigned"/>
      </w:pPr>
      <w:r w:rsidRPr="00FB2711">
        <w:t xml:space="preserve">Herbert </w:t>
      </w:r>
      <w:r w:rsidRPr="00FB2711">
        <w:rPr>
          <w:rStyle w:val="JuNames"/>
        </w:rPr>
        <w:t>PETZOLD</w:t>
      </w:r>
    </w:p>
    <w:p w14:paraId="0AA65F66" w14:textId="03E8BD82" w:rsidR="00FA51F8" w:rsidRPr="00FB2711" w:rsidRDefault="00394580" w:rsidP="007905BD">
      <w:pPr>
        <w:pStyle w:val="JuSigned"/>
      </w:pPr>
      <w:r w:rsidRPr="00FB2711">
        <w:t>Zastępca Kancelarii</w:t>
      </w:r>
    </w:p>
    <w:p w14:paraId="2BA68E98" w14:textId="77777777" w:rsidR="004F07C7" w:rsidRPr="00FB2711" w:rsidRDefault="004F07C7" w:rsidP="007905BD">
      <w:pPr>
        <w:pStyle w:val="JuSigned"/>
      </w:pPr>
    </w:p>
    <w:sectPr w:rsidR="004F07C7" w:rsidRPr="00FB2711" w:rsidSect="00A707DB">
      <w:headerReference w:type="even" r:id="rId11"/>
      <w:headerReference w:type="default" r:id="rId12"/>
      <w:footnotePr>
        <w:numRestart w:val="eachSect"/>
      </w:footnotePr>
      <w:type w:val="continuous"/>
      <w:pgSz w:w="11906" w:h="16838" w:code="9"/>
      <w:pgMar w:top="2274" w:right="2274" w:bottom="2274" w:left="1985" w:header="1701" w:footer="72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5DF4C" w14:textId="77777777" w:rsidR="00982E07" w:rsidRDefault="00982E07">
      <w:r>
        <w:separator/>
      </w:r>
    </w:p>
  </w:endnote>
  <w:endnote w:type="continuationSeparator" w:id="0">
    <w:p w14:paraId="6705A495" w14:textId="77777777" w:rsidR="00982E07" w:rsidRDefault="00982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247C6" w14:textId="77777777" w:rsidR="00982E07" w:rsidRDefault="00982E07">
      <w:r>
        <w:separator/>
      </w:r>
    </w:p>
  </w:footnote>
  <w:footnote w:type="continuationSeparator" w:id="0">
    <w:p w14:paraId="43ACC995" w14:textId="77777777" w:rsidR="00982E07" w:rsidRDefault="00982E07">
      <w:r>
        <w:continuationSeparator/>
      </w:r>
    </w:p>
  </w:footnote>
  <w:footnote w:id="1">
    <w:p w14:paraId="4B1EFB0C" w14:textId="12BAD010" w:rsidR="00FA51F8" w:rsidRDefault="00FA51F8">
      <w:pPr>
        <w:pStyle w:val="Tekstprzypisudolnego"/>
      </w:pPr>
      <w:r>
        <w:rPr>
          <w:rStyle w:val="Odwoanieprzypisudolnego"/>
        </w:rPr>
        <w:sym w:font="Symbol" w:char="F02A"/>
      </w:r>
      <w:r>
        <w:t xml:space="preserve"> Uwaga Kancelarii: Zgodnie z Regulaminem w brzmieni</w:t>
      </w:r>
      <w:r w:rsidR="0011438B">
        <w:t>u</w:t>
      </w:r>
      <w:r>
        <w:t xml:space="preserve"> obowiązującym w chwili wszczęcia postępowania.  Nowelizacja Regulaminu weszła w życie 1 stycznia 1983 r., ale tylko w odniesieniu do spraw skierowanych do Trybunału po tej dacie.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288C" w14:textId="77777777" w:rsidR="00FA51F8" w:rsidRDefault="00FA51F8" w:rsidP="00BE321E">
    <w:pPr>
      <w:pStyle w:val="Nagwek"/>
      <w:framePr w:wrap="around" w:vAnchor="text" w:hAnchor="margin" w:xAlign="in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10</w:t>
    </w:r>
    <w:r>
      <w:rPr>
        <w:rStyle w:val="Numerstrony"/>
      </w:rPr>
      <w:fldChar w:fldCharType="end"/>
    </w:r>
  </w:p>
  <w:p w14:paraId="02215403" w14:textId="77777777" w:rsidR="00FA51F8" w:rsidRDefault="00FA51F8" w:rsidP="00DB7019">
    <w:pPr>
      <w:pStyle w:val="JuHeader"/>
      <w:ind w:right="360" w:firstLine="360"/>
    </w:pPr>
    <w:r>
      <w:t>WYROK w sprawie AXON PRZECIWKO NIEMCOM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811A" w14:textId="2CDD67F3" w:rsidR="00FA51F8" w:rsidRDefault="00C7037E" w:rsidP="00BE321E">
    <w:pPr>
      <w:pStyle w:val="JuHeader"/>
      <w:ind w:right="360" w:firstLine="360"/>
    </w:pPr>
    <w:r>
      <w:rPr>
        <w:noProof/>
      </w:rPr>
      <w:drawing>
        <wp:inline distT="0" distB="0" distL="0" distR="0" wp14:anchorId="4F74B3B5" wp14:editId="03C80E68">
          <wp:extent cx="4292600" cy="1778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26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4A294" w14:textId="77777777" w:rsidR="00FA51F8" w:rsidRPr="00BE321E" w:rsidRDefault="00FA51F8" w:rsidP="00BE321E">
    <w:pPr>
      <w:pStyle w:val="JuHeader"/>
      <w:ind w:right="360"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E602" w14:textId="77777777" w:rsidR="00FA51F8" w:rsidRPr="00394580" w:rsidRDefault="00FA51F8" w:rsidP="00C32681">
    <w:pPr>
      <w:pStyle w:val="Nagwek"/>
      <w:framePr w:wrap="around" w:vAnchor="text" w:hAnchor="margin" w:xAlign="in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063F">
      <w:rPr>
        <w:rStyle w:val="Numerstrony"/>
      </w:rPr>
      <w:t>12</w:t>
    </w:r>
    <w:r>
      <w:rPr>
        <w:rStyle w:val="Numerstrony"/>
      </w:rPr>
      <w:fldChar w:fldCharType="end"/>
    </w:r>
  </w:p>
  <w:p w14:paraId="7882A20E" w14:textId="564BC20E" w:rsidR="00FA51F8" w:rsidRPr="00394580" w:rsidRDefault="00FA51F8" w:rsidP="00394580">
    <w:pPr>
      <w:pStyle w:val="JuHeader"/>
    </w:pPr>
    <w:r>
      <w:t xml:space="preserve">WYROK </w:t>
    </w:r>
    <w:r w:rsidR="006813C2">
      <w:t xml:space="preserve">W SPRAWIE </w:t>
    </w:r>
    <w:r>
      <w:t>ZIMMERMANN I STEINER przeciwko SZWAJCARII</w:t>
    </w:r>
  </w:p>
  <w:p w14:paraId="468FF04B" w14:textId="77777777" w:rsidR="00FA51F8" w:rsidRPr="0011438B" w:rsidRDefault="00FA51F8" w:rsidP="00394580">
    <w:pPr>
      <w:pStyle w:val="JuHeader"/>
      <w:ind w:right="360"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08838" w14:textId="77777777" w:rsidR="00FA51F8" w:rsidRDefault="00FA51F8" w:rsidP="009B294B">
    <w:pPr>
      <w:pStyle w:val="Nagwek"/>
      <w:framePr w:wrap="around" w:vAnchor="text" w:hAnchor="margin" w:xAlign="in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063F">
      <w:rPr>
        <w:rStyle w:val="Numerstrony"/>
      </w:rPr>
      <w:t>7</w:t>
    </w:r>
    <w:r>
      <w:rPr>
        <w:rStyle w:val="Numerstrony"/>
      </w:rPr>
      <w:fldChar w:fldCharType="end"/>
    </w:r>
  </w:p>
  <w:p w14:paraId="1566ADD4" w14:textId="18840C23" w:rsidR="00FA51F8" w:rsidRPr="00394580" w:rsidRDefault="00FA51F8" w:rsidP="00394580">
    <w:pPr>
      <w:pStyle w:val="JuHeader"/>
    </w:pPr>
    <w:r>
      <w:t xml:space="preserve">WYROK </w:t>
    </w:r>
    <w:r w:rsidR="006813C2">
      <w:t xml:space="preserve">W SPRAWIE </w:t>
    </w:r>
    <w:r>
      <w:t>ZIMMERMANN I STEINER przeciwko SZWAJCARII</w:t>
    </w:r>
  </w:p>
  <w:p w14:paraId="1F275D8F" w14:textId="77777777" w:rsidR="00FA51F8" w:rsidRPr="0011438B" w:rsidRDefault="00FA51F8" w:rsidP="00C32681">
    <w:pPr>
      <w:pStyle w:val="Ju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activeWritingStyle w:appName="MSWord" w:lang="fr-FR" w:vendorID="9" w:dllVersion="512" w:checkStyle="1"/>
  <w:activeWritingStyle w:appName="MSWord" w:lang="en-GB" w:vendorID="8" w:dllVersion="513" w:checkStyle="1"/>
  <w:activeWritingStyle w:appName="MSWord" w:lang="nl-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C7"/>
    <w:rsid w:val="00042907"/>
    <w:rsid w:val="0007084D"/>
    <w:rsid w:val="000733D1"/>
    <w:rsid w:val="00073CDB"/>
    <w:rsid w:val="000828CF"/>
    <w:rsid w:val="00083D9A"/>
    <w:rsid w:val="0009077F"/>
    <w:rsid w:val="00093307"/>
    <w:rsid w:val="00095353"/>
    <w:rsid w:val="000A5028"/>
    <w:rsid w:val="000B5E0A"/>
    <w:rsid w:val="000B5F77"/>
    <w:rsid w:val="000C0A75"/>
    <w:rsid w:val="000C25BC"/>
    <w:rsid w:val="000D0CC3"/>
    <w:rsid w:val="000D132E"/>
    <w:rsid w:val="000D4C80"/>
    <w:rsid w:val="000F5447"/>
    <w:rsid w:val="000F7743"/>
    <w:rsid w:val="001052A4"/>
    <w:rsid w:val="00112F80"/>
    <w:rsid w:val="0011438B"/>
    <w:rsid w:val="001261C6"/>
    <w:rsid w:val="00131567"/>
    <w:rsid w:val="00132610"/>
    <w:rsid w:val="001375CD"/>
    <w:rsid w:val="0014081D"/>
    <w:rsid w:val="0014703F"/>
    <w:rsid w:val="00155379"/>
    <w:rsid w:val="0015743F"/>
    <w:rsid w:val="001676DF"/>
    <w:rsid w:val="00170B65"/>
    <w:rsid w:val="00173A14"/>
    <w:rsid w:val="00175601"/>
    <w:rsid w:val="00180B3A"/>
    <w:rsid w:val="00184EE0"/>
    <w:rsid w:val="00186924"/>
    <w:rsid w:val="001A2F60"/>
    <w:rsid w:val="001A4566"/>
    <w:rsid w:val="001C4342"/>
    <w:rsid w:val="002003A0"/>
    <w:rsid w:val="00211610"/>
    <w:rsid w:val="00213F7D"/>
    <w:rsid w:val="00215980"/>
    <w:rsid w:val="00217862"/>
    <w:rsid w:val="00226BF8"/>
    <w:rsid w:val="00227D5B"/>
    <w:rsid w:val="0023324C"/>
    <w:rsid w:val="00235D00"/>
    <w:rsid w:val="0023769D"/>
    <w:rsid w:val="00240BB4"/>
    <w:rsid w:val="00243EC1"/>
    <w:rsid w:val="0024598C"/>
    <w:rsid w:val="00253A5C"/>
    <w:rsid w:val="00274962"/>
    <w:rsid w:val="00283D31"/>
    <w:rsid w:val="002A13A0"/>
    <w:rsid w:val="002C1AD7"/>
    <w:rsid w:val="002C21FE"/>
    <w:rsid w:val="002C25AE"/>
    <w:rsid w:val="002C26DC"/>
    <w:rsid w:val="002C367F"/>
    <w:rsid w:val="002C3B95"/>
    <w:rsid w:val="002C704E"/>
    <w:rsid w:val="002D5D6E"/>
    <w:rsid w:val="002D7CED"/>
    <w:rsid w:val="002F5D6C"/>
    <w:rsid w:val="003015FF"/>
    <w:rsid w:val="00306FF6"/>
    <w:rsid w:val="00340D2D"/>
    <w:rsid w:val="003440D1"/>
    <w:rsid w:val="00344699"/>
    <w:rsid w:val="00345E76"/>
    <w:rsid w:val="003461B4"/>
    <w:rsid w:val="00346A30"/>
    <w:rsid w:val="003478EC"/>
    <w:rsid w:val="00351798"/>
    <w:rsid w:val="00354D42"/>
    <w:rsid w:val="0035533B"/>
    <w:rsid w:val="00355AC2"/>
    <w:rsid w:val="003632BE"/>
    <w:rsid w:val="003657CA"/>
    <w:rsid w:val="00365AEE"/>
    <w:rsid w:val="00366857"/>
    <w:rsid w:val="00371F71"/>
    <w:rsid w:val="00372278"/>
    <w:rsid w:val="00385E79"/>
    <w:rsid w:val="0039426A"/>
    <w:rsid w:val="00394580"/>
    <w:rsid w:val="003C2EB8"/>
    <w:rsid w:val="003C3B53"/>
    <w:rsid w:val="003D2360"/>
    <w:rsid w:val="003D2A92"/>
    <w:rsid w:val="003D4358"/>
    <w:rsid w:val="003F1A9B"/>
    <w:rsid w:val="0041440D"/>
    <w:rsid w:val="004175C0"/>
    <w:rsid w:val="0042353D"/>
    <w:rsid w:val="00453845"/>
    <w:rsid w:val="004560B4"/>
    <w:rsid w:val="00470397"/>
    <w:rsid w:val="00471988"/>
    <w:rsid w:val="00481F7F"/>
    <w:rsid w:val="004935D8"/>
    <w:rsid w:val="004A6121"/>
    <w:rsid w:val="004B24C2"/>
    <w:rsid w:val="004C2D34"/>
    <w:rsid w:val="004C2E44"/>
    <w:rsid w:val="004E49E7"/>
    <w:rsid w:val="004F07C7"/>
    <w:rsid w:val="005015A9"/>
    <w:rsid w:val="00512533"/>
    <w:rsid w:val="00520114"/>
    <w:rsid w:val="00521B09"/>
    <w:rsid w:val="0054373A"/>
    <w:rsid w:val="00545B2D"/>
    <w:rsid w:val="005736BD"/>
    <w:rsid w:val="0057498C"/>
    <w:rsid w:val="00576C94"/>
    <w:rsid w:val="005831F2"/>
    <w:rsid w:val="00596280"/>
    <w:rsid w:val="005A2D80"/>
    <w:rsid w:val="005C75F5"/>
    <w:rsid w:val="005C7BC0"/>
    <w:rsid w:val="005F1D3B"/>
    <w:rsid w:val="00600E69"/>
    <w:rsid w:val="006020AF"/>
    <w:rsid w:val="0061017A"/>
    <w:rsid w:val="00614373"/>
    <w:rsid w:val="006143CD"/>
    <w:rsid w:val="006220BC"/>
    <w:rsid w:val="00644148"/>
    <w:rsid w:val="00651873"/>
    <w:rsid w:val="00651E5E"/>
    <w:rsid w:val="00663B32"/>
    <w:rsid w:val="006813C2"/>
    <w:rsid w:val="006A6BD7"/>
    <w:rsid w:val="006C03E6"/>
    <w:rsid w:val="006D3A65"/>
    <w:rsid w:val="006E2BDD"/>
    <w:rsid w:val="007011F3"/>
    <w:rsid w:val="00713843"/>
    <w:rsid w:val="00727850"/>
    <w:rsid w:val="00733520"/>
    <w:rsid w:val="00735197"/>
    <w:rsid w:val="00735D51"/>
    <w:rsid w:val="0074045A"/>
    <w:rsid w:val="0074171C"/>
    <w:rsid w:val="00742BED"/>
    <w:rsid w:val="00757338"/>
    <w:rsid w:val="00764199"/>
    <w:rsid w:val="007653EF"/>
    <w:rsid w:val="00774386"/>
    <w:rsid w:val="007774D4"/>
    <w:rsid w:val="007862C7"/>
    <w:rsid w:val="00787F6B"/>
    <w:rsid w:val="007905BD"/>
    <w:rsid w:val="007A4C77"/>
    <w:rsid w:val="007B2649"/>
    <w:rsid w:val="007C3B79"/>
    <w:rsid w:val="007D6A3C"/>
    <w:rsid w:val="007E508F"/>
    <w:rsid w:val="007F0C45"/>
    <w:rsid w:val="007F3794"/>
    <w:rsid w:val="0080236A"/>
    <w:rsid w:val="00820B06"/>
    <w:rsid w:val="0082250C"/>
    <w:rsid w:val="008272A6"/>
    <w:rsid w:val="00830539"/>
    <w:rsid w:val="00831E6D"/>
    <w:rsid w:val="0084266D"/>
    <w:rsid w:val="00843B48"/>
    <w:rsid w:val="008469EE"/>
    <w:rsid w:val="00852C22"/>
    <w:rsid w:val="00862BA8"/>
    <w:rsid w:val="00874D46"/>
    <w:rsid w:val="00877B27"/>
    <w:rsid w:val="00877B80"/>
    <w:rsid w:val="0088300C"/>
    <w:rsid w:val="00891116"/>
    <w:rsid w:val="008927EE"/>
    <w:rsid w:val="008A1867"/>
    <w:rsid w:val="008A3FA1"/>
    <w:rsid w:val="008B0272"/>
    <w:rsid w:val="008D4169"/>
    <w:rsid w:val="008D4873"/>
    <w:rsid w:val="008E12F7"/>
    <w:rsid w:val="008F4FF8"/>
    <w:rsid w:val="00903542"/>
    <w:rsid w:val="00904829"/>
    <w:rsid w:val="00911B08"/>
    <w:rsid w:val="00911D40"/>
    <w:rsid w:val="009275DB"/>
    <w:rsid w:val="00932577"/>
    <w:rsid w:val="00933DBA"/>
    <w:rsid w:val="00934CA4"/>
    <w:rsid w:val="00953889"/>
    <w:rsid w:val="0097202F"/>
    <w:rsid w:val="009727D2"/>
    <w:rsid w:val="009827FE"/>
    <w:rsid w:val="00982E07"/>
    <w:rsid w:val="009835D2"/>
    <w:rsid w:val="00987F02"/>
    <w:rsid w:val="00990139"/>
    <w:rsid w:val="00990589"/>
    <w:rsid w:val="0099553C"/>
    <w:rsid w:val="009975F6"/>
    <w:rsid w:val="009A16B3"/>
    <w:rsid w:val="009A3710"/>
    <w:rsid w:val="009A4A84"/>
    <w:rsid w:val="009B294B"/>
    <w:rsid w:val="009B2FAA"/>
    <w:rsid w:val="009D4E3B"/>
    <w:rsid w:val="009D5830"/>
    <w:rsid w:val="009E1D82"/>
    <w:rsid w:val="009E3A6D"/>
    <w:rsid w:val="009F4A6C"/>
    <w:rsid w:val="009F7D2B"/>
    <w:rsid w:val="00A01ADA"/>
    <w:rsid w:val="00A0260B"/>
    <w:rsid w:val="00A02772"/>
    <w:rsid w:val="00A32C6E"/>
    <w:rsid w:val="00A462F6"/>
    <w:rsid w:val="00A52A19"/>
    <w:rsid w:val="00A65C96"/>
    <w:rsid w:val="00A66A85"/>
    <w:rsid w:val="00A707DB"/>
    <w:rsid w:val="00A8429C"/>
    <w:rsid w:val="00A8757E"/>
    <w:rsid w:val="00AB16B0"/>
    <w:rsid w:val="00AB2046"/>
    <w:rsid w:val="00AB2C4D"/>
    <w:rsid w:val="00AC063F"/>
    <w:rsid w:val="00AC0BC9"/>
    <w:rsid w:val="00AD5CE3"/>
    <w:rsid w:val="00AE27C2"/>
    <w:rsid w:val="00AE3BE6"/>
    <w:rsid w:val="00AF05BD"/>
    <w:rsid w:val="00AF269E"/>
    <w:rsid w:val="00AF2821"/>
    <w:rsid w:val="00AF6F44"/>
    <w:rsid w:val="00AF7634"/>
    <w:rsid w:val="00B14A52"/>
    <w:rsid w:val="00B2022E"/>
    <w:rsid w:val="00B2661A"/>
    <w:rsid w:val="00B27212"/>
    <w:rsid w:val="00B31351"/>
    <w:rsid w:val="00B34065"/>
    <w:rsid w:val="00B37990"/>
    <w:rsid w:val="00B47555"/>
    <w:rsid w:val="00B57A22"/>
    <w:rsid w:val="00B61429"/>
    <w:rsid w:val="00B64698"/>
    <w:rsid w:val="00B70993"/>
    <w:rsid w:val="00B75E13"/>
    <w:rsid w:val="00B77086"/>
    <w:rsid w:val="00B95C8C"/>
    <w:rsid w:val="00BA4C0A"/>
    <w:rsid w:val="00BA5857"/>
    <w:rsid w:val="00BA5A27"/>
    <w:rsid w:val="00BC1733"/>
    <w:rsid w:val="00BD7494"/>
    <w:rsid w:val="00BD79C4"/>
    <w:rsid w:val="00BE321E"/>
    <w:rsid w:val="00BE36D5"/>
    <w:rsid w:val="00BF1DA8"/>
    <w:rsid w:val="00BF292D"/>
    <w:rsid w:val="00BF7BB7"/>
    <w:rsid w:val="00C00715"/>
    <w:rsid w:val="00C16195"/>
    <w:rsid w:val="00C227D0"/>
    <w:rsid w:val="00C25682"/>
    <w:rsid w:val="00C25E42"/>
    <w:rsid w:val="00C27CC0"/>
    <w:rsid w:val="00C32681"/>
    <w:rsid w:val="00C43EE4"/>
    <w:rsid w:val="00C46CB9"/>
    <w:rsid w:val="00C52CD1"/>
    <w:rsid w:val="00C5551C"/>
    <w:rsid w:val="00C7037E"/>
    <w:rsid w:val="00C909A6"/>
    <w:rsid w:val="00C96C2A"/>
    <w:rsid w:val="00CA43F6"/>
    <w:rsid w:val="00CA4C95"/>
    <w:rsid w:val="00CB4149"/>
    <w:rsid w:val="00CC0776"/>
    <w:rsid w:val="00CC3C9B"/>
    <w:rsid w:val="00CD217F"/>
    <w:rsid w:val="00CD7DCB"/>
    <w:rsid w:val="00CF431A"/>
    <w:rsid w:val="00CF63AF"/>
    <w:rsid w:val="00D00C07"/>
    <w:rsid w:val="00D1403F"/>
    <w:rsid w:val="00D25948"/>
    <w:rsid w:val="00D4692E"/>
    <w:rsid w:val="00D64609"/>
    <w:rsid w:val="00D739F9"/>
    <w:rsid w:val="00D838A5"/>
    <w:rsid w:val="00D91A65"/>
    <w:rsid w:val="00DA3787"/>
    <w:rsid w:val="00DB13C5"/>
    <w:rsid w:val="00DB7019"/>
    <w:rsid w:val="00DC3F93"/>
    <w:rsid w:val="00DD2A81"/>
    <w:rsid w:val="00DD5886"/>
    <w:rsid w:val="00DE5395"/>
    <w:rsid w:val="00E17987"/>
    <w:rsid w:val="00E25D3E"/>
    <w:rsid w:val="00E277FE"/>
    <w:rsid w:val="00E349DF"/>
    <w:rsid w:val="00E503C9"/>
    <w:rsid w:val="00E61091"/>
    <w:rsid w:val="00E73018"/>
    <w:rsid w:val="00E761C4"/>
    <w:rsid w:val="00E77F09"/>
    <w:rsid w:val="00E80276"/>
    <w:rsid w:val="00E9105A"/>
    <w:rsid w:val="00E9575A"/>
    <w:rsid w:val="00EB04E4"/>
    <w:rsid w:val="00EB3277"/>
    <w:rsid w:val="00ED7F7F"/>
    <w:rsid w:val="00EE5B47"/>
    <w:rsid w:val="00F21BFB"/>
    <w:rsid w:val="00F230B0"/>
    <w:rsid w:val="00F36AB5"/>
    <w:rsid w:val="00F456B2"/>
    <w:rsid w:val="00F56BED"/>
    <w:rsid w:val="00F7178E"/>
    <w:rsid w:val="00F73FEF"/>
    <w:rsid w:val="00F75C49"/>
    <w:rsid w:val="00F91CDE"/>
    <w:rsid w:val="00FA196C"/>
    <w:rsid w:val="00FA21BE"/>
    <w:rsid w:val="00FA2366"/>
    <w:rsid w:val="00FA51F8"/>
    <w:rsid w:val="00FB2496"/>
    <w:rsid w:val="00FB2711"/>
    <w:rsid w:val="00FD41C1"/>
    <w:rsid w:val="00FE22D8"/>
    <w:rsid w:val="00FE6DC3"/>
    <w:rsid w:val="00FE72E4"/>
    <w:rsid w:val="00FF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7CF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jc w:val="both"/>
    </w:pPr>
    <w:rPr>
      <w:sz w:val="24"/>
      <w:lang w:val="pl-PL" w:eastAsia="fr-FR"/>
    </w:rPr>
  </w:style>
  <w:style w:type="paragraph" w:styleId="Nagwek1">
    <w:name w:val="heading 1"/>
    <w:basedOn w:val="Normalny"/>
    <w:next w:val="Normalny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120" w:after="60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60" w:after="60"/>
      <w:ind w:left="284"/>
      <w:outlineLvl w:val="2"/>
    </w:pPr>
    <w:rPr>
      <w:i/>
    </w:rPr>
  </w:style>
  <w:style w:type="paragraph" w:styleId="Nagwek4">
    <w:name w:val="heading 4"/>
    <w:basedOn w:val="Normalny"/>
    <w:next w:val="Normalny"/>
    <w:qFormat/>
    <w:pPr>
      <w:widowControl w:val="0"/>
      <w:outlineLvl w:val="3"/>
    </w:pPr>
    <w:rPr>
      <w:rFonts w:ascii="Courier" w:hAnsi="Courier"/>
      <w:snapToGrid w:val="0"/>
      <w:lang w:eastAsia="en-US"/>
    </w:rPr>
  </w:style>
  <w:style w:type="paragraph" w:styleId="Nagwek5">
    <w:name w:val="heading 5"/>
    <w:basedOn w:val="Normalny"/>
    <w:next w:val="Normalny"/>
    <w:qFormat/>
    <w:pPr>
      <w:widowControl w:val="0"/>
      <w:outlineLvl w:val="4"/>
    </w:pPr>
    <w:rPr>
      <w:rFonts w:ascii="Courier" w:hAnsi="Courier"/>
      <w:snapToGrid w:val="0"/>
      <w:lang w:eastAsia="en-US"/>
    </w:rPr>
  </w:style>
  <w:style w:type="paragraph" w:styleId="Nagwek6">
    <w:name w:val="heading 6"/>
    <w:basedOn w:val="Normalny"/>
    <w:next w:val="Normalny"/>
    <w:qFormat/>
    <w:pPr>
      <w:widowControl w:val="0"/>
      <w:outlineLvl w:val="5"/>
    </w:pPr>
    <w:rPr>
      <w:rFonts w:ascii="Courier" w:hAnsi="Courier"/>
      <w:snapToGrid w:val="0"/>
      <w:lang w:eastAsia="en-US"/>
    </w:rPr>
  </w:style>
  <w:style w:type="paragraph" w:styleId="Nagwek7">
    <w:name w:val="heading 7"/>
    <w:basedOn w:val="Normalny"/>
    <w:next w:val="Normalny"/>
    <w:qFormat/>
    <w:pPr>
      <w:widowControl w:val="0"/>
      <w:outlineLvl w:val="6"/>
    </w:pPr>
    <w:rPr>
      <w:rFonts w:ascii="Courier" w:hAnsi="Courier"/>
      <w:snapToGrid w:val="0"/>
      <w:lang w:eastAsia="en-US"/>
    </w:rPr>
  </w:style>
  <w:style w:type="paragraph" w:styleId="Nagwek8">
    <w:name w:val="heading 8"/>
    <w:basedOn w:val="Normalny"/>
    <w:next w:val="Normalny"/>
    <w:qFormat/>
    <w:pPr>
      <w:widowControl w:val="0"/>
      <w:outlineLvl w:val="7"/>
    </w:pPr>
    <w:rPr>
      <w:rFonts w:ascii="Courier" w:hAnsi="Courier"/>
      <w:snapToGrid w:val="0"/>
      <w:lang w:eastAsia="en-US"/>
    </w:rPr>
  </w:style>
  <w:style w:type="paragraph" w:styleId="Nagwek9">
    <w:name w:val="heading 9"/>
    <w:basedOn w:val="Normalny"/>
    <w:next w:val="Normalny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Para">
    <w:name w:val="Ju_Para"/>
    <w:basedOn w:val="Normalny"/>
    <w:link w:val="JuParaChar"/>
    <w:rsid w:val="00306FF6"/>
    <w:pPr>
      <w:ind w:firstLine="284"/>
    </w:pPr>
  </w:style>
  <w:style w:type="paragraph" w:customStyle="1" w:styleId="JuHIRoman">
    <w:name w:val="Ju_H_I_Roman"/>
    <w:basedOn w:val="JuHHead"/>
    <w:next w:val="JuPara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ny"/>
    <w:next w:val="JuPara"/>
    <w:link w:val="JuHHeadChar"/>
    <w:pPr>
      <w:spacing w:before="720" w:after="240"/>
    </w:pPr>
    <w:rPr>
      <w:sz w:val="28"/>
    </w:rPr>
  </w:style>
  <w:style w:type="paragraph" w:styleId="Stopka">
    <w:name w:val="footer"/>
    <w:basedOn w:val="Normalny"/>
    <w:pPr>
      <w:tabs>
        <w:tab w:val="center" w:pos="3686"/>
        <w:tab w:val="right" w:pos="7371"/>
      </w:tabs>
    </w:pPr>
  </w:style>
  <w:style w:type="paragraph" w:customStyle="1" w:styleId="JuJudges">
    <w:name w:val="Ju_Judges"/>
    <w:basedOn w:val="Normalny"/>
    <w:link w:val="JuJudgesChar"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rPr>
      <w:rFonts w:ascii="Times New Roman" w:hAnsi="Times New Roman"/>
      <w:smallCaps/>
      <w:noProof w:val="0"/>
      <w:sz w:val="24"/>
      <w:vertAlign w:val="baseline"/>
      <w:lang w:val="pl-PL"/>
    </w:rPr>
  </w:style>
  <w:style w:type="paragraph" w:customStyle="1" w:styleId="JuHA">
    <w:name w:val="Ju_H_A"/>
    <w:basedOn w:val="JuHIRoman"/>
    <w:next w:val="JuPara"/>
    <w:pPr>
      <w:tabs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pPr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autoRedefine/>
    <w:rsid w:val="007905BD"/>
    <w:pPr>
      <w:tabs>
        <w:tab w:val="center" w:pos="851"/>
        <w:tab w:val="center" w:pos="6521"/>
      </w:tabs>
      <w:jc w:val="left"/>
    </w:p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next w:val="JuPara"/>
    <w:rPr>
      <w:b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tabs>
        <w:tab w:val="clear" w:pos="584"/>
        <w:tab w:val="left" w:pos="907"/>
      </w:tabs>
      <w:spacing w:before="240" w:after="120"/>
      <w:ind w:left="907" w:hanging="272"/>
    </w:pPr>
    <w:rPr>
      <w:sz w:val="20"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link w:val="JuCourtChar"/>
    <w:autoRedefine/>
    <w:rsid w:val="00862BA8"/>
    <w:pPr>
      <w:tabs>
        <w:tab w:val="clear" w:pos="567"/>
        <w:tab w:val="clear" w:pos="1134"/>
        <w:tab w:val="left" w:pos="907"/>
        <w:tab w:val="left" w:pos="1701"/>
        <w:tab w:val="right" w:pos="7371"/>
      </w:tabs>
      <w:ind w:left="397" w:hanging="397"/>
    </w:pPr>
  </w:style>
  <w:style w:type="paragraph" w:customStyle="1" w:styleId="OpiHHead">
    <w:name w:val="Opi_H_Head"/>
    <w:basedOn w:val="JuHHead"/>
    <w:next w:val="OpiPara"/>
    <w:link w:val="OpiHHeadChar"/>
    <w:pPr>
      <w:spacing w:before="0"/>
      <w:jc w:val="center"/>
    </w:pPr>
  </w:style>
  <w:style w:type="paragraph" w:customStyle="1" w:styleId="OpiPara">
    <w:name w:val="Opi_Para"/>
    <w:basedOn w:val="JuPara"/>
  </w:style>
  <w:style w:type="paragraph" w:customStyle="1" w:styleId="OpiTranslation">
    <w:name w:val="Opi_Translation"/>
    <w:basedOn w:val="OpiHHead"/>
    <w:next w:val="OpiPara"/>
    <w:link w:val="OpiTranslationChar"/>
    <w:rsid w:val="00E80276"/>
    <w:rPr>
      <w:i/>
      <w:sz w:val="24"/>
    </w:rPr>
  </w:style>
  <w:style w:type="paragraph" w:customStyle="1" w:styleId="OpiQuot">
    <w:name w:val="Opi_Quot"/>
    <w:basedOn w:val="JuQuot"/>
  </w:style>
  <w:style w:type="paragraph" w:customStyle="1" w:styleId="OpiHA">
    <w:name w:val="Opi_H_A"/>
    <w:basedOn w:val="JuHIRoman"/>
    <w:next w:val="OpiPara"/>
    <w:rPr>
      <w:b/>
    </w:rPr>
  </w:style>
  <w:style w:type="paragraph" w:customStyle="1" w:styleId="OpiH1">
    <w:name w:val="Opi_H_1."/>
    <w:basedOn w:val="OpiHA"/>
    <w:next w:val="OpiPara"/>
    <w:pPr>
      <w:spacing w:before="240" w:after="120"/>
      <w:ind w:left="635"/>
    </w:pPr>
    <w:rPr>
      <w:b w:val="0"/>
      <w:i/>
    </w:rPr>
  </w:style>
  <w:style w:type="paragraph" w:customStyle="1" w:styleId="JuH1">
    <w:name w:val="Ju_H_1."/>
    <w:basedOn w:val="JuHA"/>
    <w:next w:val="JuPara"/>
    <w:pPr>
      <w:tabs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Tekstprzypisudolnego">
    <w:name w:val="footnote text"/>
    <w:basedOn w:val="Normalny"/>
    <w:semiHidden/>
    <w:rPr>
      <w:sz w:val="20"/>
    </w:r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JuHi">
    <w:name w:val="Ju_H_i"/>
    <w:basedOn w:val="JuHa0"/>
    <w:next w:val="JuPara"/>
    <w:pPr>
      <w:tabs>
        <w:tab w:val="clear" w:pos="907"/>
        <w:tab w:val="left" w:pos="1111"/>
      </w:tabs>
      <w:ind w:left="1111" w:hanging="278"/>
    </w:pPr>
    <w:rPr>
      <w:b w:val="0"/>
      <w:i/>
    </w:rPr>
  </w:style>
  <w:style w:type="paragraph" w:styleId="Nagwek">
    <w:name w:val="header"/>
    <w:basedOn w:val="Normalny"/>
    <w:pPr>
      <w:tabs>
        <w:tab w:val="center" w:pos="3686"/>
        <w:tab w:val="right" w:pos="7371"/>
      </w:tabs>
    </w:pPr>
  </w:style>
  <w:style w:type="character" w:styleId="Numerstrony">
    <w:name w:val="page number"/>
    <w:basedOn w:val="Domylnaczcionkaakapitu"/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Halpha">
    <w:name w:val="Ju_H_alpha"/>
    <w:basedOn w:val="JuHi"/>
    <w:next w:val="JuPara"/>
    <w:pPr>
      <w:tabs>
        <w:tab w:val="left" w:pos="1304"/>
      </w:tabs>
      <w:ind w:left="1304" w:hanging="266"/>
    </w:pPr>
    <w:rPr>
      <w:i w:val="0"/>
    </w:r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paragraph" w:customStyle="1" w:styleId="OpiHa0">
    <w:name w:val="Opi_H_a"/>
    <w:basedOn w:val="OpiHA"/>
    <w:next w:val="OpiPara"/>
    <w:pPr>
      <w:spacing w:before="240" w:after="120"/>
      <w:ind w:left="834"/>
    </w:pPr>
    <w:rPr>
      <w:sz w:val="20"/>
    </w:rPr>
  </w:style>
  <w:style w:type="paragraph" w:customStyle="1" w:styleId="OpiHi">
    <w:name w:val="Opi_H_i"/>
    <w:basedOn w:val="OpiHa0"/>
    <w:next w:val="OpiPara"/>
    <w:pPr>
      <w:ind w:left="1038"/>
    </w:pPr>
    <w:rPr>
      <w:b w:val="0"/>
      <w:i/>
    </w:rPr>
  </w:style>
  <w:style w:type="paragraph" w:customStyle="1" w:styleId="JuH">
    <w:name w:val="Ju_H_–"/>
    <w:basedOn w:val="JuHalpha"/>
    <w:next w:val="JuPara"/>
    <w:pPr>
      <w:tabs>
        <w:tab w:val="left" w:pos="1446"/>
      </w:tabs>
      <w:ind w:left="1446" w:hanging="210"/>
    </w:pPr>
    <w:rPr>
      <w:i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customStyle="1" w:styleId="JuInitialled">
    <w:name w:val="Ju_Initialled"/>
    <w:basedOn w:val="JuSigned"/>
    <w:rsid w:val="008A3FA1"/>
    <w:pPr>
      <w:tabs>
        <w:tab w:val="clear" w:pos="851"/>
        <w:tab w:val="clear" w:pos="6521"/>
      </w:tabs>
      <w:jc w:val="right"/>
    </w:pPr>
  </w:style>
  <w:style w:type="paragraph" w:customStyle="1" w:styleId="JuHeader">
    <w:name w:val="Ju_Header"/>
    <w:basedOn w:val="Nagwek"/>
    <w:autoRedefine/>
    <w:rsid w:val="00394580"/>
    <w:pPr>
      <w:jc w:val="center"/>
    </w:pPr>
    <w:rPr>
      <w:sz w:val="18"/>
    </w:rPr>
  </w:style>
  <w:style w:type="paragraph" w:customStyle="1" w:styleId="OpiCommission">
    <w:name w:val="Opi_Commission"/>
    <w:basedOn w:val="JuJudges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pPr>
      <w:spacing w:before="360" w:after="120"/>
      <w:ind w:firstLine="0"/>
    </w:pPr>
    <w:rPr>
      <w:i/>
    </w:rPr>
  </w:style>
  <w:style w:type="paragraph" w:customStyle="1" w:styleId="OpiHCommission">
    <w:name w:val="Opi_H_Commission"/>
    <w:basedOn w:val="OpiTranslation"/>
    <w:next w:val="OpiPara"/>
    <w:pPr>
      <w:spacing w:before="480"/>
      <w:ind w:left="1418"/>
      <w:jc w:val="left"/>
    </w:pPr>
    <w:rPr>
      <w:sz w:val="20"/>
    </w:rPr>
  </w:style>
  <w:style w:type="paragraph" w:customStyle="1" w:styleId="OpiHOpinion">
    <w:name w:val="Opi_H_Opinion"/>
    <w:basedOn w:val="OpiHHead"/>
    <w:next w:val="OpiPara"/>
    <w:pPr>
      <w:spacing w:before="240"/>
    </w:pPr>
    <w:rPr>
      <w:b/>
    </w:rPr>
  </w:style>
  <w:style w:type="paragraph" w:customStyle="1" w:styleId="OpiList">
    <w:name w:val="Opi_List"/>
    <w:basedOn w:val="JuList"/>
  </w:style>
  <w:style w:type="character" w:customStyle="1" w:styleId="OpiNames">
    <w:name w:val="Opi_Names"/>
    <w:rPr>
      <w:rFonts w:ascii="Times New Roman" w:hAnsi="Times New Roman"/>
      <w:smallCaps/>
      <w:noProof w:val="0"/>
      <w:sz w:val="20"/>
      <w:vertAlign w:val="baseline"/>
      <w:lang w:val="pl-PL"/>
    </w:rPr>
  </w:style>
  <w:style w:type="character" w:customStyle="1" w:styleId="OpiNamesSignature">
    <w:name w:val="Opi_Names_Signature"/>
    <w:rPr>
      <w:rFonts w:ascii="Times New Roman" w:hAnsi="Times New Roman"/>
      <w:smallCaps/>
      <w:noProof w:val="0"/>
      <w:sz w:val="24"/>
      <w:vertAlign w:val="baseline"/>
      <w:lang w:val="pl-PL"/>
    </w:rPr>
  </w:style>
  <w:style w:type="paragraph" w:customStyle="1" w:styleId="OpiQuotList">
    <w:name w:val="Opi_Quot_List"/>
    <w:basedOn w:val="JuQuotList"/>
  </w:style>
  <w:style w:type="paragraph" w:customStyle="1" w:styleId="OpiSigned">
    <w:name w:val="Opi_Signed"/>
    <w:basedOn w:val="JuSigned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customStyle="1" w:styleId="DecHTitle">
    <w:name w:val="Dec_H_Title"/>
    <w:basedOn w:val="Normalny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Normalny"/>
    <w:pPr>
      <w:spacing w:before="240"/>
      <w:ind w:left="284"/>
    </w:pPr>
  </w:style>
  <w:style w:type="paragraph" w:customStyle="1" w:styleId="SuCoverTitle1">
    <w:name w:val="Su_Cover_Title1"/>
    <w:basedOn w:val="Normalny"/>
    <w:next w:val="SuCoverTitle2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pPr>
      <w:spacing w:before="240"/>
    </w:pPr>
    <w:rPr>
      <w:sz w:val="18"/>
    </w:rPr>
  </w:style>
  <w:style w:type="paragraph" w:customStyle="1" w:styleId="JuQuotSub">
    <w:name w:val="Ju_Quot_Sub"/>
    <w:basedOn w:val="JuQuot"/>
    <w:pPr>
      <w:ind w:firstLine="459"/>
    </w:pPr>
  </w:style>
  <w:style w:type="paragraph" w:customStyle="1" w:styleId="JuParaSub">
    <w:name w:val="Ju_Para_Sub"/>
    <w:basedOn w:val="JuPara"/>
    <w:pPr>
      <w:ind w:firstLine="567"/>
    </w:pPr>
  </w:style>
  <w:style w:type="paragraph" w:customStyle="1" w:styleId="SuPara">
    <w:name w:val="Su_Para"/>
    <w:basedOn w:val="SuKeywords"/>
    <w:pPr>
      <w:spacing w:before="0" w:after="0"/>
    </w:pPr>
    <w:rPr>
      <w:i w:val="0"/>
    </w:rPr>
  </w:style>
  <w:style w:type="paragraph" w:customStyle="1" w:styleId="SuSubject">
    <w:name w:val="Su_Subject"/>
    <w:basedOn w:val="SuSummary"/>
    <w:pPr>
      <w:spacing w:before="360"/>
      <w:jc w:val="both"/>
    </w:pPr>
    <w:rPr>
      <w:b/>
      <w:sz w:val="22"/>
    </w:rPr>
  </w:style>
  <w:style w:type="paragraph" w:customStyle="1" w:styleId="SuHHead">
    <w:name w:val="Su_H_Head"/>
    <w:basedOn w:val="SuSubject"/>
    <w:pPr>
      <w:spacing w:after="120"/>
    </w:pPr>
  </w:style>
  <w:style w:type="paragraph" w:customStyle="1" w:styleId="SuKeywords">
    <w:name w:val="Su_Keywords"/>
    <w:basedOn w:val="SuHHead"/>
    <w:pPr>
      <w:spacing w:before="120"/>
    </w:pPr>
    <w:rPr>
      <w:b w:val="0"/>
      <w:i/>
    </w:rPr>
  </w:style>
  <w:style w:type="paragraph" w:customStyle="1" w:styleId="SuSummary">
    <w:name w:val="Su_Summary"/>
    <w:basedOn w:val="Normalny"/>
    <w:next w:val="SuSubject"/>
    <w:pPr>
      <w:spacing w:after="240"/>
      <w:jc w:val="center"/>
    </w:p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JuJudgesChar">
    <w:name w:val="Ju_Judges Char"/>
    <w:link w:val="JuJudges"/>
    <w:rsid w:val="003015FF"/>
    <w:rPr>
      <w:sz w:val="24"/>
      <w:lang w:val="pl-PL" w:eastAsia="fr-FR" w:bidi="ar-SA"/>
    </w:rPr>
  </w:style>
  <w:style w:type="character" w:customStyle="1" w:styleId="JuParaChar">
    <w:name w:val="Ju_Para Char"/>
    <w:link w:val="JuPara"/>
    <w:rsid w:val="00306FF6"/>
    <w:rPr>
      <w:sz w:val="24"/>
      <w:lang w:val="pl-PL" w:eastAsia="fr-FR" w:bidi="ar-SA"/>
    </w:rPr>
  </w:style>
  <w:style w:type="paragraph" w:customStyle="1" w:styleId="JuJudgesItalic">
    <w:name w:val="Ju_Judges Italic"/>
    <w:basedOn w:val="JuJudges"/>
    <w:link w:val="JuJudgesItalicChar"/>
    <w:rsid w:val="003015FF"/>
    <w:rPr>
      <w:i/>
    </w:rPr>
  </w:style>
  <w:style w:type="character" w:customStyle="1" w:styleId="JuJudgesItalicChar">
    <w:name w:val="Ju_Judges Italic Char"/>
    <w:link w:val="JuJudgesItalic"/>
    <w:rsid w:val="003015FF"/>
    <w:rPr>
      <w:i/>
      <w:sz w:val="24"/>
      <w:lang w:val="pl-PL" w:eastAsia="fr-FR" w:bidi="ar-SA"/>
    </w:rPr>
  </w:style>
  <w:style w:type="character" w:customStyle="1" w:styleId="JuHHeadChar">
    <w:name w:val="Ju_H_Head Char"/>
    <w:link w:val="JuHHead"/>
    <w:rsid w:val="007E508F"/>
    <w:rPr>
      <w:sz w:val="28"/>
      <w:lang w:val="pl-PL" w:eastAsia="fr-FR" w:bidi="ar-SA"/>
    </w:rPr>
  </w:style>
  <w:style w:type="character" w:customStyle="1" w:styleId="OpiHHeadChar">
    <w:name w:val="Opi_H_Head Char"/>
    <w:link w:val="OpiHHead"/>
    <w:rsid w:val="007E508F"/>
    <w:rPr>
      <w:sz w:val="28"/>
      <w:lang w:val="pl-PL" w:eastAsia="fr-FR" w:bidi="ar-SA"/>
    </w:rPr>
  </w:style>
  <w:style w:type="character" w:customStyle="1" w:styleId="OpiTranslationChar">
    <w:name w:val="Opi_Translation Char"/>
    <w:link w:val="OpiTranslation"/>
    <w:rsid w:val="00E80276"/>
    <w:rPr>
      <w:i/>
      <w:sz w:val="24"/>
      <w:lang w:val="pl-PL" w:eastAsia="fr-FR" w:bidi="ar-SA"/>
    </w:rPr>
  </w:style>
  <w:style w:type="character" w:customStyle="1" w:styleId="JuCourtChar">
    <w:name w:val="Ju_Court Char"/>
    <w:link w:val="JuCourt"/>
    <w:rsid w:val="00862BA8"/>
    <w:rPr>
      <w:sz w:val="24"/>
      <w:lang w:val="pl-PL" w:eastAsia="fr-FR"/>
    </w:rPr>
  </w:style>
  <w:style w:type="character" w:customStyle="1" w:styleId="JuSignedChar">
    <w:name w:val="Ju_Signed Char"/>
    <w:link w:val="JuSigned"/>
    <w:rsid w:val="007905BD"/>
    <w:rPr>
      <w:sz w:val="24"/>
      <w:lang w:val="pl-PL" w:eastAsia="fr-FR"/>
    </w:rPr>
  </w:style>
  <w:style w:type="paragraph" w:customStyle="1" w:styleId="StyleJuSignedRight">
    <w:name w:val="Style Ju_Signed + Right"/>
    <w:basedOn w:val="JuSigned"/>
    <w:rsid w:val="008A3FA1"/>
    <w:pPr>
      <w:jc w:val="right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0B0"/>
    <w:rPr>
      <w:b/>
      <w:bCs/>
    </w:rPr>
  </w:style>
  <w:style w:type="character" w:customStyle="1" w:styleId="TekstkomentarzaZnak">
    <w:name w:val="Tekst komentarza Znak"/>
    <w:link w:val="Tekstkomentarza"/>
    <w:semiHidden/>
    <w:rsid w:val="00F230B0"/>
    <w:rPr>
      <w:lang w:eastAsia="fr-FR"/>
    </w:rPr>
  </w:style>
  <w:style w:type="character" w:customStyle="1" w:styleId="TematkomentarzaZnak">
    <w:name w:val="Temat komentarza Znak"/>
    <w:link w:val="Tematkomentarza"/>
    <w:uiPriority w:val="99"/>
    <w:semiHidden/>
    <w:rsid w:val="00F230B0"/>
    <w:rPr>
      <w:b/>
      <w:bCs/>
      <w:lang w:eastAsia="fr-FR"/>
    </w:rPr>
  </w:style>
  <w:style w:type="paragraph" w:styleId="Poprawka">
    <w:name w:val="Revision"/>
    <w:hidden/>
    <w:uiPriority w:val="99"/>
    <w:semiHidden/>
    <w:rsid w:val="009B2FAA"/>
    <w:rPr>
      <w:sz w:val="24"/>
      <w:lang w:val="pl-PL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1F09D3-B0B1-4B99-9100-1EDF6F1D5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BEB5E7-63F6-4098-A479-B1CEB41F52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31DE9B-70AC-4D21-A5F7-AE11316F0D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4185</Words>
  <Characters>25116</Characters>
  <Application>Microsoft Office Word</Application>
  <DocSecurity>0</DocSecurity>
  <Lines>209</Lines>
  <Paragraphs>58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29243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/>
  <dc:creator/>
  <cp:keywords/>
  <dc:description/>
  <cp:lastModifiedBy/>
  <cp:revision>1</cp:revision>
  <cp:lastPrinted>2004-03-23T10:30:00Z</cp:lastPrinted>
  <dcterms:created xsi:type="dcterms:W3CDTF">2023-08-22T07:13:00Z</dcterms:created>
  <dcterms:modified xsi:type="dcterms:W3CDTF">2023-08-24T10:25:00Z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