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F91B1" w14:textId="52DABD0B" w:rsidR="002934D0" w:rsidRPr="002C4D8B" w:rsidRDefault="002934D0" w:rsidP="002C4D8B">
      <w:pPr>
        <w:jc w:val="center"/>
      </w:pPr>
    </w:p>
    <w:p w14:paraId="2D251396" w14:textId="77777777" w:rsidR="0098410D" w:rsidRPr="002C4D8B" w:rsidRDefault="0098410D" w:rsidP="002C4D8B">
      <w:pPr>
        <w:jc w:val="center"/>
      </w:pPr>
    </w:p>
    <w:p w14:paraId="026D24A2" w14:textId="28134311" w:rsidR="0098410D" w:rsidRPr="002C4D8B" w:rsidRDefault="007C7D42" w:rsidP="002C4D8B">
      <w:pPr>
        <w:pStyle w:val="DecHTitle"/>
      </w:pPr>
      <w:r>
        <w:t>PIERWSZA SEKCJA</w:t>
      </w:r>
    </w:p>
    <w:p w14:paraId="302304BD" w14:textId="6257F70B" w:rsidR="008E6217" w:rsidRPr="002C4D8B" w:rsidRDefault="008E6217" w:rsidP="002C4D8B">
      <w:pPr>
        <w:pStyle w:val="JuTitle"/>
      </w:pPr>
      <w:r>
        <w:t>SPRAWA PŁOSKONKA przeciwko POLSCE</w:t>
      </w:r>
    </w:p>
    <w:p w14:paraId="4A798EBE" w14:textId="55F5878C" w:rsidR="00D74888" w:rsidRPr="002C4D8B" w:rsidRDefault="008E6217" w:rsidP="002C4D8B">
      <w:pPr>
        <w:pStyle w:val="ECHRCoverTitle4"/>
      </w:pPr>
      <w:r>
        <w:t>(Skarga nr 2637/18)</w:t>
      </w:r>
    </w:p>
    <w:p w14:paraId="3465F5D3" w14:textId="77777777" w:rsidR="0098410D" w:rsidRPr="002C4D8B" w:rsidRDefault="0098410D" w:rsidP="002C4D8B">
      <w:pPr>
        <w:pStyle w:val="DecHCase"/>
      </w:pPr>
    </w:p>
    <w:p w14:paraId="46948195" w14:textId="77777777" w:rsidR="0098410D" w:rsidRPr="002C4D8B" w:rsidRDefault="0098410D" w:rsidP="002C4D8B">
      <w:pPr>
        <w:pStyle w:val="DecHCase"/>
      </w:pPr>
    </w:p>
    <w:p w14:paraId="4A3C1A7A" w14:textId="77777777" w:rsidR="00AC4CD4" w:rsidRPr="002C4D8B" w:rsidRDefault="00AC4CD4" w:rsidP="002C4D8B">
      <w:pPr>
        <w:pStyle w:val="DecHCase"/>
      </w:pPr>
    </w:p>
    <w:p w14:paraId="7ED0A2FE" w14:textId="77777777" w:rsidR="0098410D" w:rsidRPr="002C4D8B" w:rsidRDefault="0098410D" w:rsidP="002C4D8B">
      <w:pPr>
        <w:pStyle w:val="DecHCase"/>
      </w:pPr>
    </w:p>
    <w:p w14:paraId="2509E0F6" w14:textId="62214C72" w:rsidR="0098410D" w:rsidRPr="002C4D8B" w:rsidRDefault="0098410D" w:rsidP="002C4D8B">
      <w:pPr>
        <w:pStyle w:val="DecHCase"/>
      </w:pPr>
      <w:r>
        <w:t>WYROK</w:t>
      </w:r>
      <w:r>
        <w:br/>
      </w:r>
      <w:bookmarkStart w:id="0" w:name="JUDTYPE"/>
      <w:r>
        <w:rPr>
          <w:i/>
        </w:rPr>
        <w:t>(Rewizja)</w:t>
      </w:r>
      <w:bookmarkEnd w:id="0"/>
    </w:p>
    <w:p w14:paraId="07080C6C" w14:textId="77777777" w:rsidR="0098410D" w:rsidRPr="002C4D8B" w:rsidRDefault="0098410D" w:rsidP="002C4D8B">
      <w:pPr>
        <w:pStyle w:val="DecHCase"/>
      </w:pPr>
      <w:r>
        <w:t>STRASBURG</w:t>
      </w:r>
    </w:p>
    <w:p w14:paraId="5AD1308C" w14:textId="3BB9ADE6" w:rsidR="0098410D" w:rsidRPr="002C4D8B" w:rsidRDefault="007C7D42" w:rsidP="002C4D8B">
      <w:pPr>
        <w:pStyle w:val="DecHCase"/>
      </w:pPr>
      <w:r>
        <w:rPr>
          <w:rFonts w:ascii="Times New Roman" w:hAnsi="Times New Roman"/>
        </w:rPr>
        <w:t>25 maja 2023 r.</w:t>
      </w:r>
    </w:p>
    <w:p w14:paraId="2640563C" w14:textId="77777777" w:rsidR="00AC4CD4" w:rsidRPr="002C4D8B" w:rsidRDefault="00AC4CD4" w:rsidP="002C4D8B">
      <w:pPr>
        <w:pStyle w:val="JuPara"/>
      </w:pPr>
    </w:p>
    <w:p w14:paraId="0D38FA71" w14:textId="29FF41C4" w:rsidR="002422B6" w:rsidRPr="002C4D8B" w:rsidRDefault="0098410D" w:rsidP="002C4D8B">
      <w:pPr>
        <w:rPr>
          <w:i/>
          <w:sz w:val="22"/>
        </w:rPr>
      </w:pPr>
      <w:r>
        <w:rPr>
          <w:i/>
          <w:sz w:val="22"/>
        </w:rPr>
        <w:t>Niniejszy wyrok jest ostateczny, ale może podlegać korekcie wydawniczej.</w:t>
      </w:r>
    </w:p>
    <w:p w14:paraId="408AB839" w14:textId="77777777" w:rsidR="009A0DA8" w:rsidRPr="002C4D8B" w:rsidRDefault="009A0DA8" w:rsidP="002C4D8B">
      <w:pPr>
        <w:rPr>
          <w:i/>
          <w:sz w:val="22"/>
        </w:rPr>
      </w:pPr>
    </w:p>
    <w:p w14:paraId="5DEC6ED5" w14:textId="77777777" w:rsidR="0098410D" w:rsidRPr="002C4D8B" w:rsidRDefault="0098410D" w:rsidP="002C4D8B">
      <w:pPr>
        <w:sectPr w:rsidR="0098410D" w:rsidRPr="002C4D8B" w:rsidSect="00D66471">
          <w:headerReference w:type="default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5264BA8B" w14:textId="6B414368" w:rsidR="0098410D" w:rsidRPr="002C4D8B" w:rsidRDefault="0098410D" w:rsidP="002C4D8B">
      <w:pPr>
        <w:pStyle w:val="JuCase"/>
      </w:pPr>
      <w:r>
        <w:lastRenderedPageBreak/>
        <w:t>W sprawie Płoskonka przeciwko Polsce (wniosek o rewizję wyroku z</w:t>
      </w:r>
      <w:r w:rsidR="00D45795">
        <w:t> </w:t>
      </w:r>
      <w:r>
        <w:t>dnia 15 grudnia 2022 r.)</w:t>
      </w:r>
    </w:p>
    <w:p w14:paraId="7D55462D" w14:textId="067DDECB" w:rsidR="009F4C8F" w:rsidRPr="002C4D8B" w:rsidRDefault="009F4C8F" w:rsidP="002C4D8B">
      <w:pPr>
        <w:pStyle w:val="JuPara"/>
      </w:pPr>
      <w:r>
        <w:t>Europejski Trybunał Praw Człowieka (pierwsza sekcja), zasiadając jako Komitet w składzie:</w:t>
      </w:r>
    </w:p>
    <w:p w14:paraId="4B722AD4" w14:textId="72DF2786" w:rsidR="00A92625" w:rsidRPr="002C4D8B" w:rsidRDefault="009A0DA8" w:rsidP="002C4D8B">
      <w:pPr>
        <w:pStyle w:val="JuJudges"/>
      </w:pPr>
      <w:r>
        <w:tab/>
        <w:t xml:space="preserve">Alena </w:t>
      </w:r>
      <w:proofErr w:type="spellStart"/>
      <w:r>
        <w:t>Poláčková</w:t>
      </w:r>
      <w:proofErr w:type="spellEnd"/>
      <w:r>
        <w:t xml:space="preserve">, </w:t>
      </w:r>
      <w:r w:rsidR="00377CC1">
        <w:t>P</w:t>
      </w:r>
      <w:r>
        <w:rPr>
          <w:i/>
          <w:iCs/>
        </w:rPr>
        <w:t>rzewodnicząca</w:t>
      </w:r>
      <w:r>
        <w:t>,</w:t>
      </w:r>
      <w:r>
        <w:br/>
      </w:r>
      <w:r>
        <w:tab/>
        <w:t xml:space="preserve">Gilberto </w:t>
      </w:r>
      <w:proofErr w:type="spellStart"/>
      <w:r>
        <w:t>Felici</w:t>
      </w:r>
      <w:proofErr w:type="spellEnd"/>
      <w:r>
        <w:t>,</w:t>
      </w:r>
      <w:r>
        <w:br/>
      </w:r>
      <w:r>
        <w:tab/>
      </w:r>
      <w:proofErr w:type="spellStart"/>
      <w:r>
        <w:t>Raffaele</w:t>
      </w:r>
      <w:proofErr w:type="spellEnd"/>
      <w:r>
        <w:t xml:space="preserve"> </w:t>
      </w:r>
      <w:proofErr w:type="spellStart"/>
      <w:r>
        <w:t>Sabato</w:t>
      </w:r>
      <w:proofErr w:type="spellEnd"/>
      <w:r>
        <w:t xml:space="preserve">, </w:t>
      </w:r>
      <w:r w:rsidR="00377CC1">
        <w:rPr>
          <w:i/>
          <w:iCs/>
        </w:rPr>
        <w:t>S</w:t>
      </w:r>
      <w:r>
        <w:rPr>
          <w:i/>
          <w:iCs/>
        </w:rPr>
        <w:t>ędziowie</w:t>
      </w:r>
      <w:r>
        <w:t>,</w:t>
      </w:r>
      <w:r>
        <w:br/>
        <w:t xml:space="preserve">i </w:t>
      </w:r>
      <w:proofErr w:type="spellStart"/>
      <w:r>
        <w:t>Viktoriya</w:t>
      </w:r>
      <w:proofErr w:type="spellEnd"/>
      <w:r>
        <w:t xml:space="preserve"> </w:t>
      </w:r>
      <w:proofErr w:type="spellStart"/>
      <w:r>
        <w:t>Maradudina</w:t>
      </w:r>
      <w:proofErr w:type="spellEnd"/>
      <w:r>
        <w:t xml:space="preserve">, </w:t>
      </w:r>
      <w:r>
        <w:rPr>
          <w:i/>
          <w:iCs/>
        </w:rPr>
        <w:t xml:space="preserve">p.o. </w:t>
      </w:r>
      <w:r w:rsidR="00377CC1">
        <w:rPr>
          <w:i/>
          <w:iCs/>
        </w:rPr>
        <w:t>Z</w:t>
      </w:r>
      <w:r>
        <w:rPr>
          <w:i/>
          <w:iCs/>
        </w:rPr>
        <w:t xml:space="preserve">astępcy </w:t>
      </w:r>
      <w:r w:rsidR="00377CC1">
        <w:rPr>
          <w:i/>
          <w:iCs/>
        </w:rPr>
        <w:t>K</w:t>
      </w:r>
      <w:r>
        <w:rPr>
          <w:i/>
          <w:iCs/>
        </w:rPr>
        <w:t xml:space="preserve">anclerza </w:t>
      </w:r>
      <w:r w:rsidR="00377CC1">
        <w:rPr>
          <w:i/>
          <w:iCs/>
        </w:rPr>
        <w:t>S</w:t>
      </w:r>
      <w:r>
        <w:rPr>
          <w:i/>
          <w:iCs/>
        </w:rPr>
        <w:t>ekcji</w:t>
      </w:r>
      <w:r>
        <w:t>,</w:t>
      </w:r>
    </w:p>
    <w:p w14:paraId="75E1D1DE" w14:textId="154B46B5" w:rsidR="009F4C8F" w:rsidRPr="002C4D8B" w:rsidRDefault="009F4C8F" w:rsidP="002C4D8B">
      <w:pPr>
        <w:pStyle w:val="JuPara"/>
      </w:pPr>
      <w:bookmarkStart w:id="1" w:name="ITMARKHavingStart"/>
      <w:bookmarkEnd w:id="1"/>
      <w:r>
        <w:t>obradując na posiedzeniu niejawnym w dniu 4 maja 2023 r.,</w:t>
      </w:r>
    </w:p>
    <w:p w14:paraId="733D1D18" w14:textId="77777777" w:rsidR="009F4C8F" w:rsidRPr="002C4D8B" w:rsidRDefault="009F4C8F" w:rsidP="002C4D8B">
      <w:pPr>
        <w:pStyle w:val="JuPara"/>
      </w:pPr>
      <w:r>
        <w:t>wydaje następujący wyrok, który został przyjęty w tym dniu:</w:t>
      </w:r>
    </w:p>
    <w:p w14:paraId="0A920DD8" w14:textId="77777777" w:rsidR="007C7D42" w:rsidRPr="002C4D8B" w:rsidRDefault="007C7D42" w:rsidP="002C4D8B">
      <w:pPr>
        <w:pStyle w:val="JuHHead"/>
      </w:pPr>
      <w:r>
        <w:t>POSTĘPOWANIE</w:t>
      </w:r>
    </w:p>
    <w:p w14:paraId="2029CF25" w14:textId="7A0E22C5" w:rsidR="007C7D42" w:rsidRPr="002C4D8B" w:rsidRDefault="00000000" w:rsidP="002C4D8B">
      <w:pPr>
        <w:pStyle w:val="JuPara"/>
      </w:pPr>
      <w:fldSimple w:instr=" SEQ level0 \*arabic ">
        <w:r w:rsidR="00D45795">
          <w:rPr>
            <w:noProof/>
          </w:rPr>
          <w:t>1</w:t>
        </w:r>
      </w:fldSimple>
      <w:r w:rsidR="007C7D42">
        <w:t>.  Sprawa wywodzi się ze skargi przeciwko Polsce, wniesionej do</w:t>
      </w:r>
      <w:r w:rsidR="00D45795">
        <w:t> </w:t>
      </w:r>
      <w:r w:rsidR="007C7D42">
        <w:t>Trybunału w dniu 12 grudnia 2017 r. na podstawie art. 34 Konwencji o</w:t>
      </w:r>
      <w:r w:rsidR="00D45795">
        <w:t> </w:t>
      </w:r>
      <w:r w:rsidR="007C7D42">
        <w:t>ochronie praw człowieka i podstawowych wolności („Konwencj</w:t>
      </w:r>
      <w:r w:rsidR="00C50B49">
        <w:t>a</w:t>
      </w:r>
      <w:r w:rsidR="007C7D42">
        <w:t>”).</w:t>
      </w:r>
    </w:p>
    <w:p w14:paraId="7EFC7057" w14:textId="0B58EC0F" w:rsidR="007C7D42" w:rsidRPr="002C4D8B" w:rsidRDefault="00000000" w:rsidP="002C4D8B">
      <w:pPr>
        <w:pStyle w:val="JuPara"/>
      </w:pPr>
      <w:fldSimple w:instr=" SEQ level0 \*arabic \* MERGEFORMAT ">
        <w:r w:rsidR="00D45795">
          <w:rPr>
            <w:noProof/>
          </w:rPr>
          <w:t>2</w:t>
        </w:r>
      </w:fldSimple>
      <w:r w:rsidR="00353D2F">
        <w:t>.  W dniu 15 grudnia 2022 r. Trybunał wydał wyrok, w którym orzekł, że</w:t>
      </w:r>
      <w:r w:rsidR="00D45795">
        <w:t> </w:t>
      </w:r>
      <w:r w:rsidR="00353D2F">
        <w:t>doszło do naruszenia art. 6 ust. 1 i art. 13 Konwencji z uwagi na</w:t>
      </w:r>
      <w:r w:rsidR="00D45795">
        <w:t> </w:t>
      </w:r>
      <w:r w:rsidR="00353D2F">
        <w:t>przewlekłość postępowania w sprawie karnej i brak skutecznego środka w prawie krajowym</w:t>
      </w:r>
      <w:r w:rsidR="00C50B49">
        <w:t xml:space="preserve"> w tym zakresie</w:t>
      </w:r>
      <w:r w:rsidR="00353D2F">
        <w:t xml:space="preserve">. Trybunał </w:t>
      </w:r>
      <w:r w:rsidR="00D45795">
        <w:t>przyznał również</w:t>
      </w:r>
      <w:r w:rsidR="00353D2F">
        <w:t xml:space="preserve"> skarżące</w:t>
      </w:r>
      <w:r w:rsidR="00D45795">
        <w:t>mu</w:t>
      </w:r>
      <w:r w:rsidR="00353D2F">
        <w:t xml:space="preserve"> zadośćuczynienie za szkodę niemajątkową.</w:t>
      </w:r>
    </w:p>
    <w:p w14:paraId="356EB8C2" w14:textId="4DEA657D" w:rsidR="007C7D42" w:rsidRPr="002C4D8B" w:rsidRDefault="00000000" w:rsidP="002C4D8B">
      <w:pPr>
        <w:pStyle w:val="JuPara"/>
      </w:pPr>
      <w:fldSimple w:instr=" SEQ level0 \*arabic \* MERGEFORMAT ">
        <w:r w:rsidR="00D45795">
          <w:rPr>
            <w:noProof/>
          </w:rPr>
          <w:t>3</w:t>
        </w:r>
      </w:fldSimple>
      <w:r w:rsidR="00353D2F">
        <w:t xml:space="preserve">.  W dniu 23 lutego 2023 r. Rząd poinformował Trybunał, że dowiedział się o zgonie skarżącego, który nastąpił dnia 26 maja 2022 r. </w:t>
      </w:r>
      <w:r w:rsidR="00C50B49">
        <w:t xml:space="preserve">W związku z tym </w:t>
      </w:r>
      <w:r w:rsidR="00D45795">
        <w:t xml:space="preserve">Rząd </w:t>
      </w:r>
      <w:r w:rsidR="00353D2F">
        <w:t>wniósł o rewizję wyroku w rozumieniu Reguły 80 Regulaminu Trybunału.</w:t>
      </w:r>
    </w:p>
    <w:p w14:paraId="73B2CDC1" w14:textId="34444DBE" w:rsidR="007C7D42" w:rsidRPr="002C4D8B" w:rsidRDefault="00000000" w:rsidP="002C4D8B">
      <w:pPr>
        <w:pStyle w:val="JuPara"/>
      </w:pPr>
      <w:fldSimple w:instr=" SEQ level0 \*arabic ">
        <w:r w:rsidR="00D45795">
          <w:rPr>
            <w:noProof/>
          </w:rPr>
          <w:t>4</w:t>
        </w:r>
      </w:fldSimple>
      <w:r w:rsidR="007C7D42">
        <w:t xml:space="preserve">.  Skarżący nie miał </w:t>
      </w:r>
      <w:r w:rsidR="00C50B49">
        <w:t xml:space="preserve">pełnomocnika </w:t>
      </w:r>
      <w:r w:rsidR="007C7D42">
        <w:t>w postępowaniu przed Trybunałem.</w:t>
      </w:r>
    </w:p>
    <w:p w14:paraId="2D8C58CE" w14:textId="77777777" w:rsidR="007C7D42" w:rsidRPr="002C4D8B" w:rsidRDefault="007C7D42" w:rsidP="002C4D8B">
      <w:pPr>
        <w:pStyle w:val="JuHHead"/>
      </w:pPr>
      <w:r>
        <w:t>PRAWO</w:t>
      </w:r>
    </w:p>
    <w:p w14:paraId="7C379BB1" w14:textId="77777777" w:rsidR="007C7D42" w:rsidRPr="002C4D8B" w:rsidRDefault="007C7D42" w:rsidP="002C4D8B">
      <w:pPr>
        <w:pStyle w:val="JuHIRoman"/>
      </w:pPr>
      <w:r>
        <w:t>WNIOSEK O REWIZJĘ</w:t>
      </w:r>
    </w:p>
    <w:p w14:paraId="7C5CD2BA" w14:textId="31EEF2CD" w:rsidR="007C7D42" w:rsidRPr="002C4D8B" w:rsidRDefault="00000000" w:rsidP="002C4D8B">
      <w:pPr>
        <w:pStyle w:val="JuPara"/>
      </w:pPr>
      <w:fldSimple w:instr=" SEQ level0 \*arabic ">
        <w:r w:rsidR="00D45795">
          <w:rPr>
            <w:noProof/>
          </w:rPr>
          <w:t>5</w:t>
        </w:r>
      </w:fldSimple>
      <w:r w:rsidR="007C7D42">
        <w:t>.  Rząd wniósł o to, aby Trybunał dokonał rewizji wyroku z dnia 15</w:t>
      </w:r>
      <w:r w:rsidR="00D94365">
        <w:t> </w:t>
      </w:r>
      <w:r w:rsidR="007C7D42">
        <w:t>grudnia 2022 r., którego</w:t>
      </w:r>
      <w:r w:rsidR="00D45795">
        <w:t xml:space="preserve"> Rząd</w:t>
      </w:r>
      <w:r w:rsidR="007C7D42">
        <w:t xml:space="preserve"> nie był w stanie wykonać, ponieważ skarżący zmarł przed jego </w:t>
      </w:r>
      <w:r w:rsidR="00D45795">
        <w:t>przyjęciem</w:t>
      </w:r>
      <w:r w:rsidR="007C7D42">
        <w:t>.</w:t>
      </w:r>
    </w:p>
    <w:p w14:paraId="100D2C79" w14:textId="4460FF15" w:rsidR="007C7D42" w:rsidRPr="002C4D8B" w:rsidRDefault="00000000" w:rsidP="002C4D8B">
      <w:pPr>
        <w:pStyle w:val="JuPara"/>
      </w:pPr>
      <w:fldSimple w:instr=" SEQ level0 \*arabic ">
        <w:r w:rsidR="00D45795">
          <w:rPr>
            <w:noProof/>
          </w:rPr>
          <w:t>6</w:t>
        </w:r>
      </w:fldSimple>
      <w:r w:rsidR="007C7D42">
        <w:t xml:space="preserve">.  Żaden spadkobierca nie </w:t>
      </w:r>
      <w:r w:rsidR="00D45795">
        <w:t>zgłosił</w:t>
      </w:r>
      <w:r w:rsidR="007C7D42">
        <w:t xml:space="preserve"> zainteresowania dochodzeniem roszczeń przed Trybunałem.</w:t>
      </w:r>
    </w:p>
    <w:p w14:paraId="646FDE05" w14:textId="52ECF3F1" w:rsidR="007C7D42" w:rsidRPr="002C4D8B" w:rsidRDefault="00000000" w:rsidP="002C4D8B">
      <w:pPr>
        <w:pStyle w:val="JuPara"/>
      </w:pPr>
      <w:fldSimple w:instr=" SEQ level0 \*arabic \* MERGEFORMAT ">
        <w:r w:rsidR="00D45795">
          <w:rPr>
            <w:noProof/>
          </w:rPr>
          <w:t>7</w:t>
        </w:r>
      </w:fldSimple>
      <w:r w:rsidR="00353D2F">
        <w:t>.  Trybunał uważa, że należy dokonać rewizji wyroku z dnia 15 grudnia 2022 r. zgodnie z Regułą 80 Regulaminu Trybunału, któr</w:t>
      </w:r>
      <w:r w:rsidR="001D6C45">
        <w:t>a</w:t>
      </w:r>
      <w:r w:rsidR="00353D2F">
        <w:t xml:space="preserve"> </w:t>
      </w:r>
      <w:r w:rsidR="001D6C45">
        <w:t>w stosownym zakresie</w:t>
      </w:r>
      <w:r w:rsidR="00C50B49">
        <w:t xml:space="preserve"> </w:t>
      </w:r>
      <w:r w:rsidR="00353D2F">
        <w:t>stanowi:</w:t>
      </w:r>
    </w:p>
    <w:p w14:paraId="32A54B45" w14:textId="3A77C9EA" w:rsidR="007C7D42" w:rsidRPr="002C4D8B" w:rsidRDefault="007C7D42" w:rsidP="002C4D8B">
      <w:pPr>
        <w:pStyle w:val="JuQuot"/>
      </w:pPr>
      <w:r>
        <w:t>„W przypadku ujawnienia faktu, który ze swej istoty mógłby mieć decydujący wpływ, a który w chwili ogłaszania wyroku nie był znany Trybunałowi i, oceniając rozsądnie, nie mógł być znany stronie, strona ta może [...] wystąpić do Trybunału z wnioskiem o</w:t>
      </w:r>
      <w:r w:rsidR="00D94365">
        <w:t> </w:t>
      </w:r>
      <w:r>
        <w:t>rewizję tego wyroku”</w:t>
      </w:r>
      <w:r w:rsidR="00323B5F">
        <w:t>.</w:t>
      </w:r>
    </w:p>
    <w:p w14:paraId="0A456DA9" w14:textId="77051B9D" w:rsidR="007C7D42" w:rsidRPr="002C4D8B" w:rsidRDefault="00000000" w:rsidP="002C4D8B">
      <w:pPr>
        <w:pStyle w:val="JuPara"/>
      </w:pPr>
      <w:fldSimple w:instr=" SEQ level0 \*arabic ">
        <w:r w:rsidR="00D45795">
          <w:rPr>
            <w:noProof/>
          </w:rPr>
          <w:t>8</w:t>
        </w:r>
      </w:fldSimple>
      <w:r w:rsidR="007C7D42">
        <w:t xml:space="preserve">.  Trybunał zauważa, że skarżący zmarł przed </w:t>
      </w:r>
      <w:r w:rsidR="00D45795">
        <w:t>przyjęciem</w:t>
      </w:r>
      <w:r w:rsidR="007C7D42">
        <w:t xml:space="preserve"> wyroku i</w:t>
      </w:r>
      <w:r w:rsidR="00D45795">
        <w:t> </w:t>
      </w:r>
      <w:r w:rsidR="007C7D42">
        <w:t>że</w:t>
      </w:r>
      <w:r w:rsidR="00D45795">
        <w:t> </w:t>
      </w:r>
      <w:r w:rsidR="007C7D42">
        <w:t>Trybunałowi nie przekazano informacji dotyczących spadkobierców.</w:t>
      </w:r>
    </w:p>
    <w:p w14:paraId="248CACD6" w14:textId="0AD7A9B8" w:rsidR="007C7D42" w:rsidRPr="002C4D8B" w:rsidRDefault="00000000" w:rsidP="002C4D8B">
      <w:pPr>
        <w:pStyle w:val="JuPara"/>
      </w:pPr>
      <w:fldSimple w:instr=" SEQ level0 \*arabic ">
        <w:r w:rsidR="00D45795">
          <w:rPr>
            <w:noProof/>
          </w:rPr>
          <w:t>9</w:t>
        </w:r>
      </w:fldSimple>
      <w:r w:rsidR="007C7D42">
        <w:t xml:space="preserve">.  Trybunał uznaje, że zgon skarżącego stanowi „ujawnienie faktu [...] który w chwili ogłaszania </w:t>
      </w:r>
      <w:r w:rsidR="00D45795">
        <w:t xml:space="preserve">[przedmiotowego] </w:t>
      </w:r>
      <w:r w:rsidR="007C7D42">
        <w:t>wyroku nie był znany Trybunałowi</w:t>
      </w:r>
      <w:r w:rsidR="00D45795">
        <w:t>”</w:t>
      </w:r>
      <w:r w:rsidR="007C7D42">
        <w:t xml:space="preserve">. Stanowi również fakt mający „decydujący wpływ” na treść wyroku w znaczeniu Reguły 80 § 1. Trybunał gotów jest uznać, że rzeczony decydujący fakt, „oceniając rozsądnie, nie mógł być znany” Rządowi, który powziął informacje o zgonie skarżącego w toku wykonywania wyroku z dnia 15 </w:t>
      </w:r>
      <w:r w:rsidR="00D45795">
        <w:t>grudnia</w:t>
      </w:r>
      <w:r w:rsidR="007C7D42">
        <w:t xml:space="preserve"> 2022 r. (zob. </w:t>
      </w:r>
      <w:proofErr w:type="spellStart"/>
      <w:r w:rsidR="007C7D42">
        <w:rPr>
          <w:i/>
        </w:rPr>
        <w:t>Manushaqe</w:t>
      </w:r>
      <w:proofErr w:type="spellEnd"/>
      <w:r w:rsidR="007C7D42">
        <w:rPr>
          <w:i/>
        </w:rPr>
        <w:t xml:space="preserve"> </w:t>
      </w:r>
      <w:proofErr w:type="spellStart"/>
      <w:r w:rsidR="007C7D42">
        <w:rPr>
          <w:i/>
        </w:rPr>
        <w:t>Puto</w:t>
      </w:r>
      <w:proofErr w:type="spellEnd"/>
      <w:r w:rsidR="007C7D42">
        <w:rPr>
          <w:i/>
        </w:rPr>
        <w:t xml:space="preserve"> i Inni przeciwko Albanii </w:t>
      </w:r>
      <w:r w:rsidR="007C7D42">
        <w:t>(rewizja), skarg</w:t>
      </w:r>
      <w:r w:rsidR="00B12719">
        <w:t>a</w:t>
      </w:r>
      <w:r w:rsidR="007C7D42">
        <w:t xml:space="preserve"> nr 604/07 i trzy pozostałe, §§ 9</w:t>
      </w:r>
      <w:r w:rsidR="007C7D42">
        <w:noBreakHyphen/>
        <w:t xml:space="preserve">10, 4 listopada 2014 r.). Rząd </w:t>
      </w:r>
      <w:r w:rsidR="00D45795">
        <w:t>wniósł</w:t>
      </w:r>
      <w:r w:rsidR="007C7D42">
        <w:t xml:space="preserve"> o rewizję wyroku w dniu 23 lutego 2023 r., czyli w terminie przewidzianym w Regule 80.</w:t>
      </w:r>
    </w:p>
    <w:p w14:paraId="43CF494F" w14:textId="3A4167F4" w:rsidR="007C7D42" w:rsidRPr="002C4D8B" w:rsidRDefault="00000000" w:rsidP="002C4D8B">
      <w:pPr>
        <w:pStyle w:val="JuPara"/>
      </w:pPr>
      <w:fldSimple w:instr=" SEQ level0 \*arabic ">
        <w:r w:rsidR="00D45795">
          <w:rPr>
            <w:noProof/>
          </w:rPr>
          <w:t>10</w:t>
        </w:r>
      </w:fldSimple>
      <w:r w:rsidR="007C7D42">
        <w:t>.  Artykuł</w:t>
      </w:r>
      <w:r w:rsidR="00D45795">
        <w:t xml:space="preserve"> </w:t>
      </w:r>
      <w:r w:rsidR="007C7D42">
        <w:t>37 ust.</w:t>
      </w:r>
      <w:r w:rsidR="00D45795">
        <w:t xml:space="preserve"> </w:t>
      </w:r>
      <w:r w:rsidR="007C7D42">
        <w:t>1 Konwencji w stosownym zakresie brzmi następująco:</w:t>
      </w:r>
    </w:p>
    <w:p w14:paraId="023C450D" w14:textId="05647C9E" w:rsidR="007C7D42" w:rsidRPr="002C4D8B" w:rsidRDefault="007C7D42" w:rsidP="002C4D8B">
      <w:pPr>
        <w:pStyle w:val="JuQuot"/>
      </w:pPr>
      <w:r>
        <w:t>„1.  Trybunał może w każdej fazie postępowania zdecydować</w:t>
      </w:r>
      <w:r w:rsidR="00D45795">
        <w:t xml:space="preserve"> </w:t>
      </w:r>
      <w:r>
        <w:t>o skreśleniu skargi z</w:t>
      </w:r>
      <w:r w:rsidR="00D45795">
        <w:t> </w:t>
      </w:r>
      <w:r>
        <w:t>listy spraw, jeżeli okoliczności prowadzą do</w:t>
      </w:r>
      <w:r w:rsidR="00D45795">
        <w:t xml:space="preserve"> </w:t>
      </w:r>
      <w:r>
        <w:t>wniosku, że [...]</w:t>
      </w:r>
    </w:p>
    <w:p w14:paraId="5D31C608" w14:textId="6621AE23" w:rsidR="007C7D42" w:rsidRPr="002C4D8B" w:rsidRDefault="007C7D42" w:rsidP="002C4D8B">
      <w:pPr>
        <w:pStyle w:val="JuQuot"/>
      </w:pPr>
      <w:r>
        <w:t>c) [...] nie</w:t>
      </w:r>
      <w:r w:rsidR="00D45795">
        <w:t xml:space="preserve"> </w:t>
      </w:r>
      <w:r>
        <w:t>jest uzasadnione dalsze rozpatrywanie skargi</w:t>
      </w:r>
      <w:r w:rsidR="00C073B9">
        <w:t>”</w:t>
      </w:r>
      <w:r>
        <w:t>.</w:t>
      </w:r>
    </w:p>
    <w:p w14:paraId="59871798" w14:textId="33C68178" w:rsidR="007C7D42" w:rsidRPr="002C4D8B" w:rsidRDefault="00000000" w:rsidP="002C4D8B">
      <w:pPr>
        <w:pStyle w:val="JuPara"/>
      </w:pPr>
      <w:fldSimple w:instr=" SEQ level0 \*arabic ">
        <w:r w:rsidR="00D45795">
          <w:rPr>
            <w:noProof/>
          </w:rPr>
          <w:t>11</w:t>
        </w:r>
      </w:fldSimple>
      <w:r w:rsidR="007C7D42">
        <w:t xml:space="preserve">.  Trybunał zauważa, że praktyką jest skreślanie skarg z listy spraw, gdy żadni spadkobiercy czy osoby bliskie nie zgłaszają chęci dochodzenia roszczeń (zob. </w:t>
      </w:r>
      <w:proofErr w:type="spellStart"/>
      <w:r w:rsidR="007C7D42">
        <w:rPr>
          <w:i/>
          <w:iCs/>
        </w:rPr>
        <w:t>Matei</w:t>
      </w:r>
      <w:proofErr w:type="spellEnd"/>
      <w:r w:rsidR="007C7D42">
        <w:rPr>
          <w:i/>
          <w:iCs/>
        </w:rPr>
        <w:t xml:space="preserve"> i Inni przeciwko Rumunii</w:t>
      </w:r>
      <w:r w:rsidR="007C7D42">
        <w:t xml:space="preserve"> (rewizja), skarga nr 32435/13, § 12, 12 października 2022 r. i </w:t>
      </w:r>
      <w:proofErr w:type="spellStart"/>
      <w:r w:rsidR="007C7D42">
        <w:rPr>
          <w:i/>
        </w:rPr>
        <w:t>Eremiášová</w:t>
      </w:r>
      <w:proofErr w:type="spellEnd"/>
      <w:r w:rsidR="007C7D42">
        <w:rPr>
          <w:i/>
        </w:rPr>
        <w:t xml:space="preserve"> i </w:t>
      </w:r>
      <w:proofErr w:type="spellStart"/>
      <w:r w:rsidR="007C7D42">
        <w:rPr>
          <w:i/>
        </w:rPr>
        <w:t>Pechová</w:t>
      </w:r>
      <w:proofErr w:type="spellEnd"/>
      <w:r w:rsidR="007C7D42">
        <w:rPr>
          <w:i/>
        </w:rPr>
        <w:t xml:space="preserve"> przeciwko Republice Czeskiej </w:t>
      </w:r>
      <w:r w:rsidR="007C7D42">
        <w:t>(rewizja), skarga nr 23944/04, §</w:t>
      </w:r>
      <w:r w:rsidR="00B50E8D">
        <w:t> </w:t>
      </w:r>
      <w:r w:rsidR="007C7D42">
        <w:t>10, 20 czerwca 2013</w:t>
      </w:r>
      <w:r w:rsidR="00B50E8D">
        <w:t> </w:t>
      </w:r>
      <w:r w:rsidR="007C7D42">
        <w:t xml:space="preserve">r.). Ponadto Trybunał stwierdza, </w:t>
      </w:r>
      <w:r w:rsidR="00D45795">
        <w:t>że nie</w:t>
      </w:r>
      <w:r w:rsidR="007C7D42">
        <w:t xml:space="preserve"> zaszły okoliczności szczególne związane z poszanowaniem praw człowieka w rozumieniu Konwencji i jej Protokołów, które wymagałyby kontynuowania rozpatrywania skargi.</w:t>
      </w:r>
    </w:p>
    <w:p w14:paraId="2EA10846" w14:textId="61619FB3" w:rsidR="007C7D42" w:rsidRPr="002C4D8B" w:rsidRDefault="00000000" w:rsidP="002C4D8B">
      <w:pPr>
        <w:pStyle w:val="JuPara"/>
      </w:pPr>
      <w:fldSimple w:instr=" SEQ level0 \*arabic ">
        <w:r w:rsidR="00D45795">
          <w:rPr>
            <w:noProof/>
          </w:rPr>
          <w:t>12</w:t>
        </w:r>
      </w:fldSimple>
      <w:r w:rsidR="007C7D42">
        <w:t xml:space="preserve">.  W powyższych okolicznościach Trybunał uwzględnia wniosek Rządu o rewizję wyroku z dnia 15 grudnia 2022 r. </w:t>
      </w:r>
      <w:r w:rsidR="001D6C45">
        <w:t xml:space="preserve">W związku z tym </w:t>
      </w:r>
      <w:r w:rsidR="007C7D42">
        <w:t xml:space="preserve">Trybunał postanawia skreślić </w:t>
      </w:r>
      <w:r w:rsidR="00D45795">
        <w:t>skargę z listy spraw</w:t>
      </w:r>
      <w:r w:rsidR="007C7D42">
        <w:t>.</w:t>
      </w:r>
    </w:p>
    <w:p w14:paraId="72C7280A" w14:textId="77777777" w:rsidR="007C7D42" w:rsidRPr="002C4D8B" w:rsidRDefault="007C7D42" w:rsidP="002C4D8B">
      <w:pPr>
        <w:pStyle w:val="JuHHead"/>
      </w:pPr>
      <w:r>
        <w:t>Z TYCH PRZYCZYN TRYBUNAŁ JEDNOGŁOŚNIE</w:t>
      </w:r>
    </w:p>
    <w:p w14:paraId="5D57F3D4" w14:textId="79387E53" w:rsidR="007C7D42" w:rsidRPr="002C4D8B" w:rsidRDefault="001D6C45" w:rsidP="002C4D8B">
      <w:pPr>
        <w:pStyle w:val="JuList"/>
      </w:pPr>
      <w:r>
        <w:rPr>
          <w:i/>
        </w:rPr>
        <w:t>P</w:t>
      </w:r>
      <w:r w:rsidR="007C7D42">
        <w:rPr>
          <w:i/>
        </w:rPr>
        <w:t xml:space="preserve">ostanawia </w:t>
      </w:r>
      <w:r w:rsidR="007C7D42">
        <w:t>dokonać rewizji wyroku z dnia 15 grudnia 2022 r.;</w:t>
      </w:r>
    </w:p>
    <w:p w14:paraId="1231F0F2" w14:textId="0753305D" w:rsidR="004D0EC7" w:rsidRPr="002C4D8B" w:rsidRDefault="001D6C45" w:rsidP="002C4D8B">
      <w:pPr>
        <w:pStyle w:val="JuList"/>
      </w:pPr>
      <w:r>
        <w:rPr>
          <w:i/>
        </w:rPr>
        <w:t>P</w:t>
      </w:r>
      <w:r w:rsidR="007C7D42">
        <w:rPr>
          <w:i/>
        </w:rPr>
        <w:t xml:space="preserve">ostanawia </w:t>
      </w:r>
      <w:r w:rsidR="007C7D42">
        <w:t xml:space="preserve">skreślić </w:t>
      </w:r>
      <w:r w:rsidR="00D45795">
        <w:t>skargę z listy spraw</w:t>
      </w:r>
      <w:r w:rsidR="007C7D42">
        <w:t>.</w:t>
      </w:r>
    </w:p>
    <w:p w14:paraId="20F54118" w14:textId="4AB27CEA" w:rsidR="008E3A08" w:rsidRPr="002C4D8B" w:rsidRDefault="007E2C8C" w:rsidP="00313B47">
      <w:pPr>
        <w:pStyle w:val="JuParaLast"/>
      </w:pPr>
      <w:r>
        <w:lastRenderedPageBreak/>
        <w:t xml:space="preserve">Sporządzono w języku angielskim i obwieszczono pisemnie dnia </w:t>
      </w:r>
      <w:r>
        <w:rPr>
          <w:rFonts w:ascii="Times New Roman" w:hAnsi="Times New Roman"/>
        </w:rPr>
        <w:t>25 maja 2023 r.</w:t>
      </w:r>
      <w:r>
        <w:t>, zgodnie z Regułą 77 §§ 2 i 3 Regulaminu Trybunału.</w:t>
      </w:r>
    </w:p>
    <w:p w14:paraId="7BCEECA3" w14:textId="2CE102DC" w:rsidR="007E79A4" w:rsidRPr="002C4D8B" w:rsidRDefault="007E79A4" w:rsidP="00313B47">
      <w:pPr>
        <w:pStyle w:val="ECHRPlaceholder"/>
        <w:keepNext/>
        <w:keepLines/>
        <w:rPr>
          <w:szCs w:val="22"/>
        </w:rPr>
      </w:pPr>
      <w:r>
        <w:tab/>
      </w:r>
    </w:p>
    <w:p w14:paraId="7D34F53B" w14:textId="62A26BB7" w:rsidR="00182EBA" w:rsidRPr="00313B47" w:rsidRDefault="007E79A4" w:rsidP="00313B47">
      <w:pPr>
        <w:pStyle w:val="JuSigned"/>
        <w:keepNext/>
        <w:keepLines/>
      </w:pPr>
      <w:r>
        <w:tab/>
      </w:r>
      <w:proofErr w:type="spellStart"/>
      <w:r>
        <w:t>Viktoriya</w:t>
      </w:r>
      <w:proofErr w:type="spellEnd"/>
      <w:r>
        <w:t xml:space="preserve"> </w:t>
      </w:r>
      <w:proofErr w:type="spellStart"/>
      <w:r>
        <w:t>Maradudina</w:t>
      </w:r>
      <w:proofErr w:type="spellEnd"/>
      <w:r>
        <w:tab/>
        <w:t xml:space="preserve">Alena </w:t>
      </w:r>
      <w:proofErr w:type="spellStart"/>
      <w:r>
        <w:t>Poláčková</w:t>
      </w:r>
      <w:proofErr w:type="spellEnd"/>
      <w:r>
        <w:br/>
      </w:r>
      <w:r>
        <w:tab/>
        <w:t>p.o. Zastępcy Kanclerza</w:t>
      </w:r>
      <w:r>
        <w:tab/>
        <w:t>Przewodnicząca</w:t>
      </w:r>
    </w:p>
    <w:sectPr w:rsidR="00182EBA" w:rsidRPr="00313B47" w:rsidSect="007D3701">
      <w:headerReference w:type="even" r:id="rId15"/>
      <w:headerReference w:type="default" r:id="rId16"/>
      <w:footerReference w:type="even" r:id="rId17"/>
      <w:footerReference w:type="default" r:id="rId18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50316" w14:textId="77777777" w:rsidR="00AF4BDF" w:rsidRPr="00E67565" w:rsidRDefault="00AF4BDF" w:rsidP="0098410D">
      <w:r w:rsidRPr="00E67565">
        <w:separator/>
      </w:r>
    </w:p>
  </w:endnote>
  <w:endnote w:type="continuationSeparator" w:id="0">
    <w:p w14:paraId="78D1B589" w14:textId="77777777" w:rsidR="00AF4BDF" w:rsidRPr="00E67565" w:rsidRDefault="00AF4BDF" w:rsidP="0098410D">
      <w:r w:rsidRPr="00E6756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A5355" w14:textId="556FB83F" w:rsidR="007C7D42" w:rsidRPr="00150BFA" w:rsidRDefault="007C7D42" w:rsidP="0020718E">
    <w:pPr>
      <w:jc w:val="center"/>
    </w:pPr>
    <w:r>
      <w:rPr>
        <w:noProof/>
      </w:rPr>
      <w:drawing>
        <wp:inline distT="0" distB="0" distL="0" distR="0" wp14:anchorId="3E832982" wp14:editId="48DC2D07">
          <wp:extent cx="771525" cy="619125"/>
          <wp:effectExtent l="0" t="0" r="9525" b="9525"/>
          <wp:docPr id="40" name="Picture 40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07A532" w14:textId="41B8465A" w:rsidR="0098410D" w:rsidRPr="00E67565" w:rsidRDefault="0098410D" w:rsidP="00AF12C5">
    <w:pPr>
      <w:pStyle w:val="Stopka"/>
      <w:jc w:val="center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09E32" w14:textId="00334039" w:rsidR="007C7D42" w:rsidRPr="00150BFA" w:rsidRDefault="007C7D42" w:rsidP="0020718E">
    <w:pPr>
      <w:jc w:val="center"/>
    </w:pPr>
    <w:r>
      <w:rPr>
        <w:noProof/>
      </w:rPr>
      <w:drawing>
        <wp:inline distT="0" distB="0" distL="0" distR="0" wp14:anchorId="77106060" wp14:editId="4A4E46C0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E0F4FC" w14:textId="37FD019A" w:rsidR="009E7A6F" w:rsidRPr="00E67565" w:rsidRDefault="009E7A6F" w:rsidP="009E7A6F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935B1" w14:textId="78C14006" w:rsidR="00182EBA" w:rsidRDefault="007C7D42" w:rsidP="009A115C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</w:rPr>
      <w:t>3</w:t>
    </w:r>
    <w:r>
      <w:rPr>
        <w:rStyle w:val="Numerstrony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11838" w14:textId="03BE0D5A" w:rsidR="00182EBA" w:rsidRPr="000B7195" w:rsidRDefault="007C7D42" w:rsidP="007D3701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3DFA4" w14:textId="77777777" w:rsidR="00AF4BDF" w:rsidRPr="00E67565" w:rsidRDefault="00AF4BDF" w:rsidP="0098410D">
      <w:r w:rsidRPr="00E67565">
        <w:separator/>
      </w:r>
    </w:p>
  </w:footnote>
  <w:footnote w:type="continuationSeparator" w:id="0">
    <w:p w14:paraId="427AA9C5" w14:textId="77777777" w:rsidR="00AF4BDF" w:rsidRPr="00E67565" w:rsidRDefault="00AF4BDF" w:rsidP="0098410D">
      <w:r w:rsidRPr="00E6756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03CD7" w14:textId="220CBA19" w:rsidR="007C7D42" w:rsidRPr="00A45145" w:rsidRDefault="007C7D42" w:rsidP="00A45145">
    <w:pPr>
      <w:jc w:val="center"/>
    </w:pPr>
    <w:r>
      <w:rPr>
        <w:noProof/>
      </w:rPr>
      <w:drawing>
        <wp:inline distT="0" distB="0" distL="0" distR="0" wp14:anchorId="02CBD4C3" wp14:editId="60ADE9B8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A89607" w14:textId="0AEC307C" w:rsidR="0098410D" w:rsidRPr="00E67565" w:rsidRDefault="0098410D" w:rsidP="00B14793">
    <w:pPr>
      <w:jc w:val="center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98C6F" w14:textId="2D6A44F3" w:rsidR="007C7D42" w:rsidRPr="00A45145" w:rsidRDefault="007C7D42" w:rsidP="00A45145">
    <w:pPr>
      <w:jc w:val="center"/>
    </w:pPr>
    <w:r>
      <w:rPr>
        <w:noProof/>
      </w:rPr>
      <w:drawing>
        <wp:inline distT="0" distB="0" distL="0" distR="0" wp14:anchorId="32CBA4DB" wp14:editId="4980276C">
          <wp:extent cx="2962275" cy="1219200"/>
          <wp:effectExtent l="0" t="0" r="9525" b="0"/>
          <wp:docPr id="35" name="Picture 35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F3217D" w14:textId="5475271C" w:rsidR="0098410D" w:rsidRPr="00E67565" w:rsidRDefault="0098410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EF213" w14:textId="6C647DB3" w:rsidR="00182EBA" w:rsidRPr="004D0EC7" w:rsidRDefault="00B12719" w:rsidP="004D0EC7">
    <w:pPr>
      <w:pStyle w:val="JuHeader"/>
    </w:pPr>
    <w:r>
      <w:t xml:space="preserve">WYROK W SPRAWIE </w:t>
    </w:r>
    <w:r w:rsidR="007C7D42">
      <w:t>PŁOSKONKA przeciwko POLSCE (REWIZJA)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7BBAC" w14:textId="1E16C99D" w:rsidR="00182EBA" w:rsidRPr="00882CD5" w:rsidRDefault="007C7D42" w:rsidP="007D3701">
    <w:pPr>
      <w:pStyle w:val="JuHeader"/>
    </w:pPr>
    <w:r>
      <w:t xml:space="preserve">WYROK </w:t>
    </w:r>
    <w:r w:rsidR="00CF24D0">
      <w:t xml:space="preserve">W SPRAWIE </w:t>
    </w:r>
    <w:r>
      <w:t>PŁOSKONKA przeciwko POLSCE (REWIZJA)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285088300">
    <w:abstractNumId w:val="14"/>
  </w:num>
  <w:num w:numId="2" w16cid:durableId="2086418096">
    <w:abstractNumId w:val="12"/>
  </w:num>
  <w:num w:numId="3" w16cid:durableId="51540642">
    <w:abstractNumId w:val="11"/>
  </w:num>
  <w:num w:numId="4" w16cid:durableId="848956619">
    <w:abstractNumId w:val="15"/>
  </w:num>
  <w:num w:numId="5" w16cid:durableId="1756197786">
    <w:abstractNumId w:val="13"/>
  </w:num>
  <w:num w:numId="6" w16cid:durableId="1790002240">
    <w:abstractNumId w:val="16"/>
  </w:num>
  <w:num w:numId="7" w16cid:durableId="1234009028">
    <w:abstractNumId w:val="15"/>
  </w:num>
  <w:num w:numId="8" w16cid:durableId="416557731">
    <w:abstractNumId w:val="16"/>
  </w:num>
  <w:num w:numId="9" w16cid:durableId="476844901">
    <w:abstractNumId w:val="10"/>
  </w:num>
  <w:num w:numId="10" w16cid:durableId="1701467591">
    <w:abstractNumId w:val="9"/>
  </w:num>
  <w:num w:numId="11" w16cid:durableId="1598782992">
    <w:abstractNumId w:val="17"/>
  </w:num>
  <w:num w:numId="12" w16cid:durableId="565456683">
    <w:abstractNumId w:val="7"/>
  </w:num>
  <w:num w:numId="13" w16cid:durableId="462768376">
    <w:abstractNumId w:val="6"/>
  </w:num>
  <w:num w:numId="14" w16cid:durableId="1978023748">
    <w:abstractNumId w:val="5"/>
  </w:num>
  <w:num w:numId="15" w16cid:durableId="160895939">
    <w:abstractNumId w:val="4"/>
  </w:num>
  <w:num w:numId="16" w16cid:durableId="1712917435">
    <w:abstractNumId w:val="8"/>
  </w:num>
  <w:num w:numId="17" w16cid:durableId="1374498074">
    <w:abstractNumId w:val="3"/>
  </w:num>
  <w:num w:numId="18" w16cid:durableId="1838693529">
    <w:abstractNumId w:val="2"/>
  </w:num>
  <w:num w:numId="19" w16cid:durableId="72820245">
    <w:abstractNumId w:val="1"/>
  </w:num>
  <w:num w:numId="20" w16cid:durableId="386756999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plicationsApp" w:val="-1"/>
    <w:docVar w:name="EMM" w:val="0"/>
    <w:docVar w:name="NBEMMDOC" w:val="0"/>
    <w:docVar w:name="Plural" w:val="0"/>
  </w:docVars>
  <w:rsids>
    <w:rsidRoot w:val="007C7D42"/>
    <w:rsid w:val="000041F8"/>
    <w:rsid w:val="000042A8"/>
    <w:rsid w:val="00004308"/>
    <w:rsid w:val="00005BF0"/>
    <w:rsid w:val="0000617D"/>
    <w:rsid w:val="00007154"/>
    <w:rsid w:val="000103AE"/>
    <w:rsid w:val="00011D69"/>
    <w:rsid w:val="00012AD3"/>
    <w:rsid w:val="00015C2D"/>
    <w:rsid w:val="00015F00"/>
    <w:rsid w:val="00022C1D"/>
    <w:rsid w:val="0002592F"/>
    <w:rsid w:val="00031428"/>
    <w:rsid w:val="00034987"/>
    <w:rsid w:val="00041560"/>
    <w:rsid w:val="000602DF"/>
    <w:rsid w:val="00061B05"/>
    <w:rsid w:val="000632D5"/>
    <w:rsid w:val="000644EE"/>
    <w:rsid w:val="000712E3"/>
    <w:rsid w:val="0007780A"/>
    <w:rsid w:val="00085457"/>
    <w:rsid w:val="000925AD"/>
    <w:rsid w:val="000952C7"/>
    <w:rsid w:val="00096FE1"/>
    <w:rsid w:val="00097A62"/>
    <w:rsid w:val="000A24EB"/>
    <w:rsid w:val="000B686A"/>
    <w:rsid w:val="000B6923"/>
    <w:rsid w:val="000B7195"/>
    <w:rsid w:val="000C5F3C"/>
    <w:rsid w:val="000C6DCC"/>
    <w:rsid w:val="000D2D51"/>
    <w:rsid w:val="000D47AA"/>
    <w:rsid w:val="000D721F"/>
    <w:rsid w:val="000E069B"/>
    <w:rsid w:val="000E0E82"/>
    <w:rsid w:val="000E1DC5"/>
    <w:rsid w:val="000E223F"/>
    <w:rsid w:val="000E46B8"/>
    <w:rsid w:val="000E7D45"/>
    <w:rsid w:val="000F52F4"/>
    <w:rsid w:val="000F7851"/>
    <w:rsid w:val="00101505"/>
    <w:rsid w:val="00104E23"/>
    <w:rsid w:val="00110DA8"/>
    <w:rsid w:val="00111B0C"/>
    <w:rsid w:val="00120D6C"/>
    <w:rsid w:val="001257EC"/>
    <w:rsid w:val="00133D33"/>
    <w:rsid w:val="00134B6A"/>
    <w:rsid w:val="00134D64"/>
    <w:rsid w:val="00135A30"/>
    <w:rsid w:val="0013612C"/>
    <w:rsid w:val="00137FF6"/>
    <w:rsid w:val="00141650"/>
    <w:rsid w:val="001561B6"/>
    <w:rsid w:val="00162A12"/>
    <w:rsid w:val="00166530"/>
    <w:rsid w:val="00170027"/>
    <w:rsid w:val="00182EBA"/>
    <w:rsid w:val="001832BD"/>
    <w:rsid w:val="001943B5"/>
    <w:rsid w:val="00195134"/>
    <w:rsid w:val="001A020C"/>
    <w:rsid w:val="001A145B"/>
    <w:rsid w:val="001A3E09"/>
    <w:rsid w:val="001A674C"/>
    <w:rsid w:val="001B3B24"/>
    <w:rsid w:val="001C055B"/>
    <w:rsid w:val="001C0F98"/>
    <w:rsid w:val="001C2A42"/>
    <w:rsid w:val="001D63ED"/>
    <w:rsid w:val="001D6C45"/>
    <w:rsid w:val="001D6F28"/>
    <w:rsid w:val="001D7348"/>
    <w:rsid w:val="001E035B"/>
    <w:rsid w:val="001E0961"/>
    <w:rsid w:val="001E3EAE"/>
    <w:rsid w:val="001E6857"/>
    <w:rsid w:val="001E6F32"/>
    <w:rsid w:val="001F2145"/>
    <w:rsid w:val="001F6262"/>
    <w:rsid w:val="001F67B0"/>
    <w:rsid w:val="001F7B3D"/>
    <w:rsid w:val="00202752"/>
    <w:rsid w:val="0020335A"/>
    <w:rsid w:val="002052BC"/>
    <w:rsid w:val="00205F9F"/>
    <w:rsid w:val="00210338"/>
    <w:rsid w:val="002115FC"/>
    <w:rsid w:val="0021423C"/>
    <w:rsid w:val="00226C89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6B89"/>
    <w:rsid w:val="00252C4E"/>
    <w:rsid w:val="002532C5"/>
    <w:rsid w:val="00254DF2"/>
    <w:rsid w:val="00260C03"/>
    <w:rsid w:val="0026439A"/>
    <w:rsid w:val="0026540E"/>
    <w:rsid w:val="00275123"/>
    <w:rsid w:val="00281B7C"/>
    <w:rsid w:val="00282240"/>
    <w:rsid w:val="00282BD8"/>
    <w:rsid w:val="002879D1"/>
    <w:rsid w:val="00287AD5"/>
    <w:rsid w:val="002934D0"/>
    <w:rsid w:val="00293676"/>
    <w:rsid w:val="00293BD9"/>
    <w:rsid w:val="002948AD"/>
    <w:rsid w:val="002A01CC"/>
    <w:rsid w:val="002A613A"/>
    <w:rsid w:val="002A61B1"/>
    <w:rsid w:val="002A663C"/>
    <w:rsid w:val="002B444B"/>
    <w:rsid w:val="002B5887"/>
    <w:rsid w:val="002B5B43"/>
    <w:rsid w:val="002C0E27"/>
    <w:rsid w:val="002C3040"/>
    <w:rsid w:val="002C4433"/>
    <w:rsid w:val="002C4D8B"/>
    <w:rsid w:val="002C5ADD"/>
    <w:rsid w:val="002C7826"/>
    <w:rsid w:val="002D022D"/>
    <w:rsid w:val="002D24BB"/>
    <w:rsid w:val="002D2FA7"/>
    <w:rsid w:val="002D47BA"/>
    <w:rsid w:val="002D77B9"/>
    <w:rsid w:val="002E46DA"/>
    <w:rsid w:val="002E7764"/>
    <w:rsid w:val="002F2AF7"/>
    <w:rsid w:val="002F69C4"/>
    <w:rsid w:val="002F7D9E"/>
    <w:rsid w:val="002F7E1C"/>
    <w:rsid w:val="00301A75"/>
    <w:rsid w:val="00302F70"/>
    <w:rsid w:val="0030336F"/>
    <w:rsid w:val="0030375E"/>
    <w:rsid w:val="00312A30"/>
    <w:rsid w:val="00313B47"/>
    <w:rsid w:val="003201D8"/>
    <w:rsid w:val="00320F72"/>
    <w:rsid w:val="00323B5F"/>
    <w:rsid w:val="0032463E"/>
    <w:rsid w:val="00326224"/>
    <w:rsid w:val="00326A03"/>
    <w:rsid w:val="00331670"/>
    <w:rsid w:val="00337EE4"/>
    <w:rsid w:val="00340FFD"/>
    <w:rsid w:val="00345C41"/>
    <w:rsid w:val="003506B1"/>
    <w:rsid w:val="00353D2F"/>
    <w:rsid w:val="00355877"/>
    <w:rsid w:val="00356AC7"/>
    <w:rsid w:val="0035796F"/>
    <w:rsid w:val="003609FA"/>
    <w:rsid w:val="003710C8"/>
    <w:rsid w:val="003750BE"/>
    <w:rsid w:val="00377CC1"/>
    <w:rsid w:val="00385A36"/>
    <w:rsid w:val="00385F3D"/>
    <w:rsid w:val="0038740C"/>
    <w:rsid w:val="00387B9D"/>
    <w:rsid w:val="00387C70"/>
    <w:rsid w:val="00390294"/>
    <w:rsid w:val="0039364F"/>
    <w:rsid w:val="00396686"/>
    <w:rsid w:val="0039778E"/>
    <w:rsid w:val="003B4941"/>
    <w:rsid w:val="003C5714"/>
    <w:rsid w:val="003C6B9F"/>
    <w:rsid w:val="003C6E2A"/>
    <w:rsid w:val="003D0299"/>
    <w:rsid w:val="003E6D80"/>
    <w:rsid w:val="003E7BCC"/>
    <w:rsid w:val="003F05FA"/>
    <w:rsid w:val="003F244A"/>
    <w:rsid w:val="003F2517"/>
    <w:rsid w:val="003F30B8"/>
    <w:rsid w:val="003F4C45"/>
    <w:rsid w:val="003F5F7B"/>
    <w:rsid w:val="003F7D64"/>
    <w:rsid w:val="0040433A"/>
    <w:rsid w:val="00414300"/>
    <w:rsid w:val="00414F27"/>
    <w:rsid w:val="00420703"/>
    <w:rsid w:val="00425C67"/>
    <w:rsid w:val="00427E7A"/>
    <w:rsid w:val="004355AC"/>
    <w:rsid w:val="00436C49"/>
    <w:rsid w:val="00443D98"/>
    <w:rsid w:val="00445366"/>
    <w:rsid w:val="00447F5B"/>
    <w:rsid w:val="00461DB0"/>
    <w:rsid w:val="00463926"/>
    <w:rsid w:val="00464AB7"/>
    <w:rsid w:val="00464C9A"/>
    <w:rsid w:val="00474F3D"/>
    <w:rsid w:val="00477E3A"/>
    <w:rsid w:val="00483E5F"/>
    <w:rsid w:val="00485FF9"/>
    <w:rsid w:val="0049049B"/>
    <w:rsid w:val="004907F0"/>
    <w:rsid w:val="0049140B"/>
    <w:rsid w:val="004923A5"/>
    <w:rsid w:val="0049310E"/>
    <w:rsid w:val="004950E2"/>
    <w:rsid w:val="00496BFB"/>
    <w:rsid w:val="004A15C7"/>
    <w:rsid w:val="004A3201"/>
    <w:rsid w:val="004A7044"/>
    <w:rsid w:val="004B013B"/>
    <w:rsid w:val="004B112B"/>
    <w:rsid w:val="004B444E"/>
    <w:rsid w:val="004C01E4"/>
    <w:rsid w:val="004C086C"/>
    <w:rsid w:val="004C1F56"/>
    <w:rsid w:val="004C27BC"/>
    <w:rsid w:val="004C6621"/>
    <w:rsid w:val="004D0EC7"/>
    <w:rsid w:val="004D15F3"/>
    <w:rsid w:val="004D1709"/>
    <w:rsid w:val="004D3B3D"/>
    <w:rsid w:val="004D4EF1"/>
    <w:rsid w:val="004D5311"/>
    <w:rsid w:val="004D5DCC"/>
    <w:rsid w:val="004D7E45"/>
    <w:rsid w:val="004E6837"/>
    <w:rsid w:val="004F10AF"/>
    <w:rsid w:val="004F11A4"/>
    <w:rsid w:val="004F2389"/>
    <w:rsid w:val="004F304D"/>
    <w:rsid w:val="004F4290"/>
    <w:rsid w:val="004F61BE"/>
    <w:rsid w:val="004F66B1"/>
    <w:rsid w:val="00505F69"/>
    <w:rsid w:val="00511C07"/>
    <w:rsid w:val="005125CB"/>
    <w:rsid w:val="00512EC4"/>
    <w:rsid w:val="0051725A"/>
    <w:rsid w:val="005173A6"/>
    <w:rsid w:val="00517BB8"/>
    <w:rsid w:val="00520354"/>
    <w:rsid w:val="00520BAA"/>
    <w:rsid w:val="005217D8"/>
    <w:rsid w:val="00525208"/>
    <w:rsid w:val="005257A5"/>
    <w:rsid w:val="005264C0"/>
    <w:rsid w:val="00526A8A"/>
    <w:rsid w:val="00527FB1"/>
    <w:rsid w:val="00530FE6"/>
    <w:rsid w:val="00531DF2"/>
    <w:rsid w:val="0053315C"/>
    <w:rsid w:val="00537476"/>
    <w:rsid w:val="005442EE"/>
    <w:rsid w:val="00545DA6"/>
    <w:rsid w:val="00547353"/>
    <w:rsid w:val="005474E7"/>
    <w:rsid w:val="005512A3"/>
    <w:rsid w:val="005578CE"/>
    <w:rsid w:val="00562781"/>
    <w:rsid w:val="00562B6C"/>
    <w:rsid w:val="0057271C"/>
    <w:rsid w:val="00572845"/>
    <w:rsid w:val="005879A2"/>
    <w:rsid w:val="00592772"/>
    <w:rsid w:val="0059574A"/>
    <w:rsid w:val="005A1B9B"/>
    <w:rsid w:val="005A2221"/>
    <w:rsid w:val="005A2E79"/>
    <w:rsid w:val="005A6751"/>
    <w:rsid w:val="005B092E"/>
    <w:rsid w:val="005B152C"/>
    <w:rsid w:val="005B1EE0"/>
    <w:rsid w:val="005B2B24"/>
    <w:rsid w:val="005B4425"/>
    <w:rsid w:val="005B4B94"/>
    <w:rsid w:val="005C2C62"/>
    <w:rsid w:val="005C3EE8"/>
    <w:rsid w:val="005D2F2A"/>
    <w:rsid w:val="005D34F9"/>
    <w:rsid w:val="005D4190"/>
    <w:rsid w:val="005D67A3"/>
    <w:rsid w:val="005E2988"/>
    <w:rsid w:val="005E3085"/>
    <w:rsid w:val="005F0EB3"/>
    <w:rsid w:val="005F51E1"/>
    <w:rsid w:val="00611C80"/>
    <w:rsid w:val="00620692"/>
    <w:rsid w:val="00621E8A"/>
    <w:rsid w:val="006242CA"/>
    <w:rsid w:val="00627507"/>
    <w:rsid w:val="00633717"/>
    <w:rsid w:val="006344E1"/>
    <w:rsid w:val="00643524"/>
    <w:rsid w:val="0064393B"/>
    <w:rsid w:val="00645CF2"/>
    <w:rsid w:val="006545C4"/>
    <w:rsid w:val="00654F4B"/>
    <w:rsid w:val="0065661B"/>
    <w:rsid w:val="00661971"/>
    <w:rsid w:val="00661CE8"/>
    <w:rsid w:val="006623D9"/>
    <w:rsid w:val="006642A5"/>
    <w:rsid w:val="0066550C"/>
    <w:rsid w:val="00665BD2"/>
    <w:rsid w:val="006716F2"/>
    <w:rsid w:val="00675AF2"/>
    <w:rsid w:val="00682BF2"/>
    <w:rsid w:val="0068573E"/>
    <w:rsid w:val="006859CE"/>
    <w:rsid w:val="00691270"/>
    <w:rsid w:val="00694BA8"/>
    <w:rsid w:val="006A037C"/>
    <w:rsid w:val="006A0C84"/>
    <w:rsid w:val="006A36F4"/>
    <w:rsid w:val="006A406F"/>
    <w:rsid w:val="006A4E97"/>
    <w:rsid w:val="006A5D3A"/>
    <w:rsid w:val="006B1942"/>
    <w:rsid w:val="006C23D4"/>
    <w:rsid w:val="006C7BB0"/>
    <w:rsid w:val="006D3237"/>
    <w:rsid w:val="006E2E37"/>
    <w:rsid w:val="006E3CF1"/>
    <w:rsid w:val="006E68A3"/>
    <w:rsid w:val="006E7E80"/>
    <w:rsid w:val="006F1C2D"/>
    <w:rsid w:val="006F48CA"/>
    <w:rsid w:val="006F64DD"/>
    <w:rsid w:val="006F712D"/>
    <w:rsid w:val="00715127"/>
    <w:rsid w:val="00715E8E"/>
    <w:rsid w:val="00723580"/>
    <w:rsid w:val="00723755"/>
    <w:rsid w:val="0073136C"/>
    <w:rsid w:val="00731F0F"/>
    <w:rsid w:val="00733250"/>
    <w:rsid w:val="00741404"/>
    <w:rsid w:val="007449E5"/>
    <w:rsid w:val="0074750E"/>
    <w:rsid w:val="00747FF0"/>
    <w:rsid w:val="00751066"/>
    <w:rsid w:val="0075566E"/>
    <w:rsid w:val="00763602"/>
    <w:rsid w:val="00764D4E"/>
    <w:rsid w:val="00765A1F"/>
    <w:rsid w:val="00775B6D"/>
    <w:rsid w:val="00776D68"/>
    <w:rsid w:val="00781140"/>
    <w:rsid w:val="0078323E"/>
    <w:rsid w:val="007849C2"/>
    <w:rsid w:val="007850EE"/>
    <w:rsid w:val="00785B95"/>
    <w:rsid w:val="00790E96"/>
    <w:rsid w:val="007926FD"/>
    <w:rsid w:val="00793366"/>
    <w:rsid w:val="0079666C"/>
    <w:rsid w:val="007A716F"/>
    <w:rsid w:val="007B270A"/>
    <w:rsid w:val="007B4182"/>
    <w:rsid w:val="007C0695"/>
    <w:rsid w:val="007C419A"/>
    <w:rsid w:val="007C4CC8"/>
    <w:rsid w:val="007C5426"/>
    <w:rsid w:val="007C5798"/>
    <w:rsid w:val="007C7D42"/>
    <w:rsid w:val="007D1ECD"/>
    <w:rsid w:val="007D3701"/>
    <w:rsid w:val="007D4832"/>
    <w:rsid w:val="007E21B2"/>
    <w:rsid w:val="007E2C4E"/>
    <w:rsid w:val="007E2C8C"/>
    <w:rsid w:val="007E51BA"/>
    <w:rsid w:val="007E73D7"/>
    <w:rsid w:val="007E79A4"/>
    <w:rsid w:val="007F1905"/>
    <w:rsid w:val="007F27E4"/>
    <w:rsid w:val="007F3437"/>
    <w:rsid w:val="00802C64"/>
    <w:rsid w:val="00805E52"/>
    <w:rsid w:val="008061D0"/>
    <w:rsid w:val="00810B38"/>
    <w:rsid w:val="008204C7"/>
    <w:rsid w:val="00820992"/>
    <w:rsid w:val="00823602"/>
    <w:rsid w:val="008255F5"/>
    <w:rsid w:val="00826890"/>
    <w:rsid w:val="0083014E"/>
    <w:rsid w:val="0083214A"/>
    <w:rsid w:val="00834220"/>
    <w:rsid w:val="00845723"/>
    <w:rsid w:val="008519E7"/>
    <w:rsid w:val="00851EF9"/>
    <w:rsid w:val="008577FD"/>
    <w:rsid w:val="00860B03"/>
    <w:rsid w:val="0086497A"/>
    <w:rsid w:val="0086538E"/>
    <w:rsid w:val="00867066"/>
    <w:rsid w:val="008713A1"/>
    <w:rsid w:val="00872584"/>
    <w:rsid w:val="008754AB"/>
    <w:rsid w:val="0088060C"/>
    <w:rsid w:val="00882CD5"/>
    <w:rsid w:val="00882F34"/>
    <w:rsid w:val="00883151"/>
    <w:rsid w:val="008844E8"/>
    <w:rsid w:val="00893576"/>
    <w:rsid w:val="00893E73"/>
    <w:rsid w:val="008B02DC"/>
    <w:rsid w:val="008B092C"/>
    <w:rsid w:val="008B57CE"/>
    <w:rsid w:val="008C26DE"/>
    <w:rsid w:val="008D1668"/>
    <w:rsid w:val="008D2225"/>
    <w:rsid w:val="008D4752"/>
    <w:rsid w:val="008D5A13"/>
    <w:rsid w:val="008E271C"/>
    <w:rsid w:val="008E3A08"/>
    <w:rsid w:val="008E418E"/>
    <w:rsid w:val="008E5BC6"/>
    <w:rsid w:val="008E6217"/>
    <w:rsid w:val="008E6A25"/>
    <w:rsid w:val="008F246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59AC"/>
    <w:rsid w:val="00926F38"/>
    <w:rsid w:val="00927BEB"/>
    <w:rsid w:val="009333DC"/>
    <w:rsid w:val="00934301"/>
    <w:rsid w:val="00936CD1"/>
    <w:rsid w:val="0094131C"/>
    <w:rsid w:val="00941747"/>
    <w:rsid w:val="00941EFB"/>
    <w:rsid w:val="00947AFB"/>
    <w:rsid w:val="00951AA3"/>
    <w:rsid w:val="00951D7D"/>
    <w:rsid w:val="00956D0C"/>
    <w:rsid w:val="009630C7"/>
    <w:rsid w:val="00972B55"/>
    <w:rsid w:val="009743B7"/>
    <w:rsid w:val="0098228B"/>
    <w:rsid w:val="009828DA"/>
    <w:rsid w:val="0098410D"/>
    <w:rsid w:val="00985BAB"/>
    <w:rsid w:val="00986B3C"/>
    <w:rsid w:val="009A0DA8"/>
    <w:rsid w:val="009A115C"/>
    <w:rsid w:val="009A7FC1"/>
    <w:rsid w:val="009B1606"/>
    <w:rsid w:val="009B1B5F"/>
    <w:rsid w:val="009B6673"/>
    <w:rsid w:val="009C191B"/>
    <w:rsid w:val="009C2BD6"/>
    <w:rsid w:val="009D57AA"/>
    <w:rsid w:val="009E1F32"/>
    <w:rsid w:val="009E2CC2"/>
    <w:rsid w:val="009E47A2"/>
    <w:rsid w:val="009E776C"/>
    <w:rsid w:val="009E7A6F"/>
    <w:rsid w:val="009F4C8F"/>
    <w:rsid w:val="00A02972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1D86"/>
    <w:rsid w:val="00A43628"/>
    <w:rsid w:val="00A51D0F"/>
    <w:rsid w:val="00A54192"/>
    <w:rsid w:val="00A57147"/>
    <w:rsid w:val="00A6035E"/>
    <w:rsid w:val="00A6144C"/>
    <w:rsid w:val="00A66617"/>
    <w:rsid w:val="00A671F8"/>
    <w:rsid w:val="00A673A4"/>
    <w:rsid w:val="00A724AE"/>
    <w:rsid w:val="00A73329"/>
    <w:rsid w:val="00A82359"/>
    <w:rsid w:val="00A865D2"/>
    <w:rsid w:val="00A87C10"/>
    <w:rsid w:val="00A90BCD"/>
    <w:rsid w:val="00A92625"/>
    <w:rsid w:val="00A94C20"/>
    <w:rsid w:val="00A95D81"/>
    <w:rsid w:val="00AA1B09"/>
    <w:rsid w:val="00AA227F"/>
    <w:rsid w:val="00AA3BC7"/>
    <w:rsid w:val="00AA754A"/>
    <w:rsid w:val="00AB099E"/>
    <w:rsid w:val="00AB4328"/>
    <w:rsid w:val="00AC38DE"/>
    <w:rsid w:val="00AC4CD4"/>
    <w:rsid w:val="00AE0A2E"/>
    <w:rsid w:val="00AE354C"/>
    <w:rsid w:val="00AF4B07"/>
    <w:rsid w:val="00AF4BDF"/>
    <w:rsid w:val="00AF6186"/>
    <w:rsid w:val="00AF7A3A"/>
    <w:rsid w:val="00B02587"/>
    <w:rsid w:val="00B049D1"/>
    <w:rsid w:val="00B12719"/>
    <w:rsid w:val="00B153A0"/>
    <w:rsid w:val="00B160DB"/>
    <w:rsid w:val="00B20836"/>
    <w:rsid w:val="00B235BB"/>
    <w:rsid w:val="00B27A44"/>
    <w:rsid w:val="00B30BBF"/>
    <w:rsid w:val="00B33C03"/>
    <w:rsid w:val="00B4421F"/>
    <w:rsid w:val="00B44E56"/>
    <w:rsid w:val="00B45917"/>
    <w:rsid w:val="00B46543"/>
    <w:rsid w:val="00B47D33"/>
    <w:rsid w:val="00B50E8D"/>
    <w:rsid w:val="00B52BE0"/>
    <w:rsid w:val="00B54133"/>
    <w:rsid w:val="00B55A8D"/>
    <w:rsid w:val="00B701ED"/>
    <w:rsid w:val="00B748F7"/>
    <w:rsid w:val="00B8086C"/>
    <w:rsid w:val="00B81C58"/>
    <w:rsid w:val="00B861B4"/>
    <w:rsid w:val="00B86DFE"/>
    <w:rsid w:val="00B90990"/>
    <w:rsid w:val="00B922FF"/>
    <w:rsid w:val="00B9281E"/>
    <w:rsid w:val="00B93925"/>
    <w:rsid w:val="00B95187"/>
    <w:rsid w:val="00BA2D55"/>
    <w:rsid w:val="00BA71B1"/>
    <w:rsid w:val="00BB0637"/>
    <w:rsid w:val="00BB345F"/>
    <w:rsid w:val="00BB68EA"/>
    <w:rsid w:val="00BC0B99"/>
    <w:rsid w:val="00BC1C27"/>
    <w:rsid w:val="00BC56A7"/>
    <w:rsid w:val="00BC6BBF"/>
    <w:rsid w:val="00BD1572"/>
    <w:rsid w:val="00BE14E3"/>
    <w:rsid w:val="00BE3774"/>
    <w:rsid w:val="00BE41E5"/>
    <w:rsid w:val="00BE4CE2"/>
    <w:rsid w:val="00BF118F"/>
    <w:rsid w:val="00BF4109"/>
    <w:rsid w:val="00BF4CC3"/>
    <w:rsid w:val="00C054C7"/>
    <w:rsid w:val="00C057B5"/>
    <w:rsid w:val="00C073B9"/>
    <w:rsid w:val="00C07D0E"/>
    <w:rsid w:val="00C115C3"/>
    <w:rsid w:val="00C15547"/>
    <w:rsid w:val="00C1672D"/>
    <w:rsid w:val="00C22687"/>
    <w:rsid w:val="00C26A92"/>
    <w:rsid w:val="00C26B1C"/>
    <w:rsid w:val="00C32E4D"/>
    <w:rsid w:val="00C333A0"/>
    <w:rsid w:val="00C36A81"/>
    <w:rsid w:val="00C41974"/>
    <w:rsid w:val="00C44A2C"/>
    <w:rsid w:val="00C44F09"/>
    <w:rsid w:val="00C477F7"/>
    <w:rsid w:val="00C509A6"/>
    <w:rsid w:val="00C50B49"/>
    <w:rsid w:val="00C53F4A"/>
    <w:rsid w:val="00C54125"/>
    <w:rsid w:val="00C55B54"/>
    <w:rsid w:val="00C6098E"/>
    <w:rsid w:val="00C6152C"/>
    <w:rsid w:val="00C71424"/>
    <w:rsid w:val="00C74810"/>
    <w:rsid w:val="00C90D68"/>
    <w:rsid w:val="00C939FE"/>
    <w:rsid w:val="00CA4BDA"/>
    <w:rsid w:val="00CA68EA"/>
    <w:rsid w:val="00CB13E3"/>
    <w:rsid w:val="00CB1F66"/>
    <w:rsid w:val="00CB232C"/>
    <w:rsid w:val="00CB2951"/>
    <w:rsid w:val="00CB4277"/>
    <w:rsid w:val="00CC5067"/>
    <w:rsid w:val="00CD11D3"/>
    <w:rsid w:val="00CD282B"/>
    <w:rsid w:val="00CD447B"/>
    <w:rsid w:val="00CD4C35"/>
    <w:rsid w:val="00CD7369"/>
    <w:rsid w:val="00CE0B0E"/>
    <w:rsid w:val="00CE3831"/>
    <w:rsid w:val="00CF2397"/>
    <w:rsid w:val="00CF24D0"/>
    <w:rsid w:val="00D00ABB"/>
    <w:rsid w:val="00D02EEC"/>
    <w:rsid w:val="00D03517"/>
    <w:rsid w:val="00D03551"/>
    <w:rsid w:val="00D04315"/>
    <w:rsid w:val="00D06A63"/>
    <w:rsid w:val="00D07E0E"/>
    <w:rsid w:val="00D10CD6"/>
    <w:rsid w:val="00D11478"/>
    <w:rsid w:val="00D15ED0"/>
    <w:rsid w:val="00D164BF"/>
    <w:rsid w:val="00D21B3E"/>
    <w:rsid w:val="00D21FED"/>
    <w:rsid w:val="00D23048"/>
    <w:rsid w:val="00D24251"/>
    <w:rsid w:val="00D26E72"/>
    <w:rsid w:val="00D343E2"/>
    <w:rsid w:val="00D361A2"/>
    <w:rsid w:val="00D36D09"/>
    <w:rsid w:val="00D37272"/>
    <w:rsid w:val="00D44C2E"/>
    <w:rsid w:val="00D45414"/>
    <w:rsid w:val="00D45795"/>
    <w:rsid w:val="00D50A0A"/>
    <w:rsid w:val="00D53548"/>
    <w:rsid w:val="00D5576B"/>
    <w:rsid w:val="00D566BD"/>
    <w:rsid w:val="00D57A4D"/>
    <w:rsid w:val="00D60AA7"/>
    <w:rsid w:val="00D6435F"/>
    <w:rsid w:val="00D66471"/>
    <w:rsid w:val="00D669D4"/>
    <w:rsid w:val="00D70641"/>
    <w:rsid w:val="00D7218A"/>
    <w:rsid w:val="00D74888"/>
    <w:rsid w:val="00D7488B"/>
    <w:rsid w:val="00D75E28"/>
    <w:rsid w:val="00D772C2"/>
    <w:rsid w:val="00D8008E"/>
    <w:rsid w:val="00D82C45"/>
    <w:rsid w:val="00D908A8"/>
    <w:rsid w:val="00D94365"/>
    <w:rsid w:val="00D977B6"/>
    <w:rsid w:val="00DA1223"/>
    <w:rsid w:val="00DA4A31"/>
    <w:rsid w:val="00DA7B04"/>
    <w:rsid w:val="00DB36C2"/>
    <w:rsid w:val="00DC00A8"/>
    <w:rsid w:val="00DC169B"/>
    <w:rsid w:val="00DC2AB9"/>
    <w:rsid w:val="00DC63F0"/>
    <w:rsid w:val="00DD37EA"/>
    <w:rsid w:val="00DD6EE5"/>
    <w:rsid w:val="00DE386C"/>
    <w:rsid w:val="00DE4D35"/>
    <w:rsid w:val="00DF098B"/>
    <w:rsid w:val="00DF11C4"/>
    <w:rsid w:val="00DF210C"/>
    <w:rsid w:val="00DF4B6A"/>
    <w:rsid w:val="00E004C0"/>
    <w:rsid w:val="00E02C09"/>
    <w:rsid w:val="00E04D59"/>
    <w:rsid w:val="00E07DA1"/>
    <w:rsid w:val="00E123CB"/>
    <w:rsid w:val="00E13B09"/>
    <w:rsid w:val="00E20E13"/>
    <w:rsid w:val="00E21DBC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557AA"/>
    <w:rsid w:val="00E63EC7"/>
    <w:rsid w:val="00E64915"/>
    <w:rsid w:val="00E64D3A"/>
    <w:rsid w:val="00E661D4"/>
    <w:rsid w:val="00E67565"/>
    <w:rsid w:val="00E70091"/>
    <w:rsid w:val="00E70D2E"/>
    <w:rsid w:val="00E720F5"/>
    <w:rsid w:val="00E744E0"/>
    <w:rsid w:val="00E76D47"/>
    <w:rsid w:val="00E827BC"/>
    <w:rsid w:val="00E849F7"/>
    <w:rsid w:val="00E90302"/>
    <w:rsid w:val="00E91D05"/>
    <w:rsid w:val="00E9262D"/>
    <w:rsid w:val="00E94245"/>
    <w:rsid w:val="00E95C1E"/>
    <w:rsid w:val="00E97396"/>
    <w:rsid w:val="00EA185E"/>
    <w:rsid w:val="00EA592A"/>
    <w:rsid w:val="00EB14E4"/>
    <w:rsid w:val="00EB32A5"/>
    <w:rsid w:val="00EB34ED"/>
    <w:rsid w:val="00EB447C"/>
    <w:rsid w:val="00EB7BE0"/>
    <w:rsid w:val="00EC315E"/>
    <w:rsid w:val="00ED077C"/>
    <w:rsid w:val="00ED10A9"/>
    <w:rsid w:val="00ED1190"/>
    <w:rsid w:val="00ED34AC"/>
    <w:rsid w:val="00ED6544"/>
    <w:rsid w:val="00EE0277"/>
    <w:rsid w:val="00EE2424"/>
    <w:rsid w:val="00EE2899"/>
    <w:rsid w:val="00EE3E00"/>
    <w:rsid w:val="00EE5DD2"/>
    <w:rsid w:val="00EF36C5"/>
    <w:rsid w:val="00EF3DB4"/>
    <w:rsid w:val="00F00A79"/>
    <w:rsid w:val="00F00D13"/>
    <w:rsid w:val="00F00E86"/>
    <w:rsid w:val="00F07C1E"/>
    <w:rsid w:val="00F105DB"/>
    <w:rsid w:val="00F132BC"/>
    <w:rsid w:val="00F13D80"/>
    <w:rsid w:val="00F15B4D"/>
    <w:rsid w:val="00F16A7C"/>
    <w:rsid w:val="00F16AAA"/>
    <w:rsid w:val="00F1709C"/>
    <w:rsid w:val="00F21161"/>
    <w:rsid w:val="00F218EF"/>
    <w:rsid w:val="00F21BC7"/>
    <w:rsid w:val="00F22CE5"/>
    <w:rsid w:val="00F266A2"/>
    <w:rsid w:val="00F32269"/>
    <w:rsid w:val="00F35B7A"/>
    <w:rsid w:val="00F56A6F"/>
    <w:rsid w:val="00F5709C"/>
    <w:rsid w:val="00F60B85"/>
    <w:rsid w:val="00F64EF1"/>
    <w:rsid w:val="00F72498"/>
    <w:rsid w:val="00F72B14"/>
    <w:rsid w:val="00F7349B"/>
    <w:rsid w:val="00F8765F"/>
    <w:rsid w:val="00F90767"/>
    <w:rsid w:val="00F9263C"/>
    <w:rsid w:val="00FA1637"/>
    <w:rsid w:val="00FA685B"/>
    <w:rsid w:val="00FB0C01"/>
    <w:rsid w:val="00FB5934"/>
    <w:rsid w:val="00FC18F2"/>
    <w:rsid w:val="00FC2A17"/>
    <w:rsid w:val="00FC38CF"/>
    <w:rsid w:val="00FC39E5"/>
    <w:rsid w:val="00FC3A78"/>
    <w:rsid w:val="00FD1005"/>
    <w:rsid w:val="00FD1F7F"/>
    <w:rsid w:val="00FD6C75"/>
    <w:rsid w:val="00FD7972"/>
    <w:rsid w:val="00FE0401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5B36D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rsid w:val="002B5B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2B5B4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2B5B43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2B5B4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2B5B4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2B5B4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2B5B4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2B5B43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2B5B43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2B5B4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2B5B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2B5B43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2B5B43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2B5B43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2B5B43"/>
    <w:pPr>
      <w:jc w:val="both"/>
    </w:pPr>
  </w:style>
  <w:style w:type="character" w:styleId="Pogrubienie">
    <w:name w:val="Strong"/>
    <w:uiPriority w:val="98"/>
    <w:semiHidden/>
    <w:qFormat/>
    <w:rsid w:val="002B5B43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2B5B43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2B5B43"/>
    <w:rPr>
      <w:sz w:val="24"/>
      <w:szCs w:val="24"/>
      <w:lang w:val="pl-PL"/>
    </w:rPr>
  </w:style>
  <w:style w:type="paragraph" w:customStyle="1" w:styleId="JuQuot">
    <w:name w:val="Ju_Quot"/>
    <w:aliases w:val="_Quote,ECHR_Para_Quote"/>
    <w:basedOn w:val="NormalJustified"/>
    <w:uiPriority w:val="14"/>
    <w:qFormat/>
    <w:rsid w:val="002B5B43"/>
    <w:pPr>
      <w:spacing w:before="120" w:after="120"/>
      <w:ind w:left="425" w:firstLine="142"/>
    </w:pPr>
    <w:rPr>
      <w:sz w:val="20"/>
    </w:rPr>
  </w:style>
  <w:style w:type="table" w:styleId="Tabelasiatki1jasna">
    <w:name w:val="Grid Table 1 Light"/>
    <w:basedOn w:val="Standardowy"/>
    <w:uiPriority w:val="46"/>
    <w:semiHidden/>
    <w:rsid w:val="002C4D8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JuList">
    <w:name w:val="Ju_List"/>
    <w:aliases w:val="_List_1"/>
    <w:basedOn w:val="NormalJustified"/>
    <w:uiPriority w:val="23"/>
    <w:qFormat/>
    <w:rsid w:val="002B5B43"/>
    <w:pPr>
      <w:numPr>
        <w:numId w:val="1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2B5B43"/>
    <w:pPr>
      <w:numPr>
        <w:ilvl w:val="1"/>
        <w:numId w:val="10"/>
      </w:numPr>
    </w:pPr>
  </w:style>
  <w:style w:type="paragraph" w:customStyle="1" w:styleId="JuListi">
    <w:name w:val="Ju_List_i"/>
    <w:aliases w:val="_List_3"/>
    <w:basedOn w:val="NormalJustified"/>
    <w:uiPriority w:val="23"/>
    <w:rsid w:val="002B5B43"/>
    <w:pPr>
      <w:numPr>
        <w:ilvl w:val="2"/>
        <w:numId w:val="10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2B5B43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2B5B43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2B5B43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2B5B43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2B5B43"/>
    <w:pPr>
      <w:numPr>
        <w:numId w:val="4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2B5B43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2B5B4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2B5B43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2B5B43"/>
    <w:pPr>
      <w:numPr>
        <w:numId w:val="5"/>
      </w:numPr>
    </w:pPr>
  </w:style>
  <w:style w:type="numbering" w:customStyle="1" w:styleId="ECHRA1StyleNumberedList">
    <w:name w:val="ECHR_A1_Style_Numbered_List"/>
    <w:basedOn w:val="Bezlisty"/>
    <w:rsid w:val="002B5B43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2B5B43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2B5B43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,ECHR_Heading_1"/>
    <w:basedOn w:val="Nagwek2"/>
    <w:next w:val="JuPara"/>
    <w:uiPriority w:val="19"/>
    <w:qFormat/>
    <w:rsid w:val="002B5B43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2B5B43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2B5B43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2B5B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2B5B43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2B5B43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2B5B43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2B5B43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2B5B43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2B5B43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2B5B43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2B5B43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2B5B43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2B5B43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2B5B43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rsid w:val="002B5B43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2B5B43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2B5B43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2B5B43"/>
    <w:rPr>
      <w:caps w:val="0"/>
      <w:smallCaps/>
    </w:rPr>
  </w:style>
  <w:style w:type="character" w:styleId="Wyrnieniedelikatne">
    <w:name w:val="Subtle Emphasis"/>
    <w:uiPriority w:val="98"/>
    <w:semiHidden/>
    <w:qFormat/>
    <w:rsid w:val="002B5B43"/>
    <w:rPr>
      <w:i/>
      <w:iCs/>
    </w:rPr>
  </w:style>
  <w:style w:type="table" w:customStyle="1" w:styleId="ECHRTable">
    <w:name w:val="ECHR_Table"/>
    <w:basedOn w:val="Standardowy"/>
    <w:rsid w:val="002B5B43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2B5B43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2B5B4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2B5B43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2B5B43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2B5B43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2B5B4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2B5B43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2B5B43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2B5B43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2B5B43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2B5B43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2B5B43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2B5B43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2B5B43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2B5B43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2B5B43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2B5B43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2B5B43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2B5B43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2B5B43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2B5B43"/>
    <w:rPr>
      <w:smallCaps/>
    </w:rPr>
  </w:style>
  <w:style w:type="table" w:styleId="Tabela-Siatka">
    <w:name w:val="Table Grid"/>
    <w:basedOn w:val="Standardowy"/>
    <w:uiPriority w:val="59"/>
    <w:semiHidden/>
    <w:rsid w:val="002B5B43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2B5B43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2B5B43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2B5B43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2B5B43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2B5B43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2B5B43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2B5B43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2B5B43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2B5B43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2B5B43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B5B43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2B5B43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2B5B43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2B5B43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2B5B43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2B5B43"/>
    <w:pPr>
      <w:numPr>
        <w:numId w:val="1"/>
      </w:numPr>
    </w:pPr>
  </w:style>
  <w:style w:type="paragraph" w:customStyle="1" w:styleId="JuPara">
    <w:name w:val="Ju_Para"/>
    <w:aliases w:val="_Para"/>
    <w:basedOn w:val="NormalJustified"/>
    <w:link w:val="JuParaChar"/>
    <w:uiPriority w:val="12"/>
    <w:qFormat/>
    <w:rsid w:val="002B5B43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2B5B43"/>
    <w:pPr>
      <w:numPr>
        <w:numId w:val="2"/>
      </w:numPr>
    </w:pPr>
  </w:style>
  <w:style w:type="table" w:customStyle="1" w:styleId="ECHRTableSimpleBox">
    <w:name w:val="ECHR_Table_Simple_Box"/>
    <w:basedOn w:val="Standardowy"/>
    <w:uiPriority w:val="99"/>
    <w:rsid w:val="002B5B43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2B5B43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2B5B43"/>
    <w:pPr>
      <w:numPr>
        <w:numId w:val="3"/>
      </w:numPr>
    </w:pPr>
  </w:style>
  <w:style w:type="table" w:customStyle="1" w:styleId="ECHRTableForInternalUse">
    <w:name w:val="ECHR_Table_For_Internal_Use"/>
    <w:basedOn w:val="Standardowy"/>
    <w:uiPriority w:val="99"/>
    <w:rsid w:val="002B5B43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2B5B43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2B5B43"/>
  </w:style>
  <w:style w:type="paragraph" w:styleId="Tekstblokowy">
    <w:name w:val="Block Text"/>
    <w:basedOn w:val="Normalny"/>
    <w:uiPriority w:val="98"/>
    <w:semiHidden/>
    <w:rsid w:val="002B5B43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2B5B43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2B5B4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2B5B43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2B5B4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2B5B43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2B5B43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2B5B43"/>
    <w:pPr>
      <w:ind w:firstLine="284"/>
    </w:pPr>
    <w:rPr>
      <w:b/>
    </w:rPr>
  </w:style>
  <w:style w:type="character" w:styleId="Numerstrony">
    <w:name w:val="page number"/>
    <w:uiPriority w:val="98"/>
    <w:semiHidden/>
    <w:rsid w:val="002B5B43"/>
    <w:rPr>
      <w:sz w:val="18"/>
    </w:rPr>
  </w:style>
  <w:style w:type="paragraph" w:styleId="Listapunktowana">
    <w:name w:val="List Bullet"/>
    <w:basedOn w:val="Normalny"/>
    <w:uiPriority w:val="98"/>
    <w:semiHidden/>
    <w:rsid w:val="002B5B43"/>
    <w:pPr>
      <w:numPr>
        <w:numId w:val="11"/>
      </w:numPr>
    </w:pPr>
  </w:style>
  <w:style w:type="paragraph" w:styleId="Listapunktowana3">
    <w:name w:val="List Bullet 3"/>
    <w:basedOn w:val="Normalny"/>
    <w:uiPriority w:val="98"/>
    <w:semiHidden/>
    <w:rsid w:val="002B5B43"/>
    <w:pPr>
      <w:numPr>
        <w:numId w:val="13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2B5B43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2B5B4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2B5B43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2B5B4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2B5B43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2B5B4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2B5B43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2B5B4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2B5B43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2B5B4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2B5B43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2B5B4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2B5B43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2B5B4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2B5B4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2B5B43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2B5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2B5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2B5B43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2B5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2B5B43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2B5B43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2B5B43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2B5B43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2B5B43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2B5B43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2B5B43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2B5B43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2B5B43"/>
  </w:style>
  <w:style w:type="character" w:customStyle="1" w:styleId="DataZnak">
    <w:name w:val="Data Znak"/>
    <w:basedOn w:val="Domylnaczcionkaakapitu"/>
    <w:link w:val="Data"/>
    <w:uiPriority w:val="98"/>
    <w:semiHidden/>
    <w:rsid w:val="002B5B43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2B5B43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2B5B43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2B5B43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2B5B43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2B5B43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2B5B4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2B5B43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2B5B4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2B5B43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2B5B43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2B5B43"/>
  </w:style>
  <w:style w:type="paragraph" w:styleId="HTML-adres">
    <w:name w:val="HTML Address"/>
    <w:basedOn w:val="Normalny"/>
    <w:link w:val="HTML-adresZnak"/>
    <w:uiPriority w:val="98"/>
    <w:semiHidden/>
    <w:rsid w:val="002B5B4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2B5B43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2B5B43"/>
    <w:rPr>
      <w:i/>
      <w:iCs/>
    </w:rPr>
  </w:style>
  <w:style w:type="character" w:styleId="HTML-kod">
    <w:name w:val="HTML Code"/>
    <w:basedOn w:val="Domylnaczcionkaakapitu"/>
    <w:uiPriority w:val="98"/>
    <w:semiHidden/>
    <w:rsid w:val="002B5B4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2B5B43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2B5B4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2B5B4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2B5B43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2B5B4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2B5B4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2B5B43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2B5B4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2B5B4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2B5B4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2B5B4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2B5B4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2B5B4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2B5B4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2B5B4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2B5B43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2B5B4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2B5B43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2B5B43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2B5B43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2B5B43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2B5B43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2B5B43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2B5B43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2B5B43"/>
  </w:style>
  <w:style w:type="paragraph" w:styleId="Lista">
    <w:name w:val="List"/>
    <w:basedOn w:val="Normalny"/>
    <w:uiPriority w:val="98"/>
    <w:semiHidden/>
    <w:rsid w:val="002B5B43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2B5B43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2B5B43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2B5B43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2B5B43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2B5B43"/>
    <w:pPr>
      <w:numPr>
        <w:numId w:val="12"/>
      </w:numPr>
      <w:contextualSpacing/>
    </w:pPr>
  </w:style>
  <w:style w:type="paragraph" w:styleId="Listapunktowana4">
    <w:name w:val="List Bullet 4"/>
    <w:basedOn w:val="Normalny"/>
    <w:uiPriority w:val="98"/>
    <w:semiHidden/>
    <w:rsid w:val="002B5B43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2B5B43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2B5B4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2B5B4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2B5B4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2B5B4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2B5B4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2B5B43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2B5B43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2B5B43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2B5B43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2B5B43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2B5B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2B5B4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2B5B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2B5B43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2B5B43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2B5B4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2B5B43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2B5B43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2B5B43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2B5B4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2B5B43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2B5B43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2B5B43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2B5B4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2B5B43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2B5B43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2B5B43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2B5B43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2B5B43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2B5B43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2B5B43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2B5B43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2B5B43"/>
  </w:style>
  <w:style w:type="table" w:styleId="Tabela-Profesjonalny">
    <w:name w:val="Table Professional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2B5B43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2B5B43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2B5B43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2B5B4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2B5B43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2B5B43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2B5B43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2B5B43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2B5B43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2B5B43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2B5B43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2B5B43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2B5B43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2B5B43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2B5B43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2B5B43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2B5B43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2B5B43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2B5B43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2B5B43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2B5B43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2B5B43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2B5B43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2B5B43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2B5B43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2B5B43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2B5B43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2B5B43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2B5B43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2B5B43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2B5B43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2B5B43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2B5B43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2B5B43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2B5B43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2B5B43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2B5B43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2B5B43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2B5B43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2B5B43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2B5B43"/>
    <w:rPr>
      <w:sz w:val="4"/>
    </w:rPr>
  </w:style>
  <w:style w:type="table" w:customStyle="1" w:styleId="ECHRTableGrey">
    <w:name w:val="ECHR_Table_Grey"/>
    <w:basedOn w:val="Standardowy"/>
    <w:uiPriority w:val="99"/>
    <w:rsid w:val="002B5B43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B5B43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12"/>
    <w:rsid w:val="007C7D42"/>
    <w:rPr>
      <w:sz w:val="24"/>
      <w:szCs w:val="24"/>
      <w:lang w:val="pl-PL"/>
    </w:rPr>
  </w:style>
  <w:style w:type="table" w:styleId="Tabelasiatki1jasnaakcent1">
    <w:name w:val="Grid Table 1 Light Accent 1"/>
    <w:basedOn w:val="Standardowy"/>
    <w:uiPriority w:val="46"/>
    <w:semiHidden/>
    <w:rsid w:val="002C4D8B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2C4D8B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2C4D8B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2C4D8B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2C4D8B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2C4D8B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2C4D8B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2C4D8B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2C4D8B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2C4D8B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2C4D8B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2C4D8B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2C4D8B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2C4D8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2C4D8B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2C4D8B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2C4D8B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2C4D8B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2C4D8B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2C4D8B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2C4D8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2C4D8B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2C4D8B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2C4D8B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2C4D8B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2C4D8B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2C4D8B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2C4D8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2C4D8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2C4D8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2C4D8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2C4D8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2C4D8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2C4D8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2C4D8B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2C4D8B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2C4D8B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2C4D8B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2C4D8B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2C4D8B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2C4D8B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2C4D8B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2C4D8B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2C4D8B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2C4D8B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2C4D8B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2C4D8B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2C4D8B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2C4D8B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2C4D8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2C4D8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2C4D8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2C4D8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2C4D8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2C4D8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2C4D8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2C4D8B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2C4D8B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2C4D8B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2C4D8B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2C4D8B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2C4D8B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2C4D8B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2C4D8B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2C4D8B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2C4D8B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2C4D8B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2C4D8B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2C4D8B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2C4D8B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2C4D8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2C4D8B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2C4D8B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2C4D8B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2C4D8B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2C4D8B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2C4D8B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2C4D8B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2C4D8B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2C4D8B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2C4D8B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2C4D8B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2C4D8B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2C4D8B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2C4D8B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2C4D8B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2C4D8B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2C4D8B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2C4D8B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2C4D8B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2C4D8B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2C4D8B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2C4D8B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2C4D8B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2C4D8B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2C4D8B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2C4D8B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2C4D8B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2C4D8B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2C4D8B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2C4D8B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2C4D8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2C4D8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2C4D8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Hiperlinkinteligentny1">
    <w:name w:val="Hiperlink inteligentny1"/>
    <w:basedOn w:val="Domylnaczcionkaakapitu"/>
    <w:uiPriority w:val="99"/>
    <w:semiHidden/>
    <w:unhideWhenUsed/>
    <w:rsid w:val="002C4D8B"/>
    <w:rPr>
      <w:u w:val="dotted"/>
    </w:rPr>
  </w:style>
  <w:style w:type="character" w:customStyle="1" w:styleId="SmartLink1">
    <w:name w:val="SmartLink1"/>
    <w:basedOn w:val="Domylnaczcionkaakapitu"/>
    <w:uiPriority w:val="99"/>
    <w:semiHidden/>
    <w:unhideWhenUsed/>
    <w:rsid w:val="002C4D8B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2C4D8B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paragraph" w:styleId="Poprawka">
    <w:name w:val="Revision"/>
    <w:hidden/>
    <w:uiPriority w:val="99"/>
    <w:semiHidden/>
    <w:rsid w:val="00C50B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2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CA5215-915D-4449-BC7D-17F25EDAA5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41DC18-F18B-49F8-8627-A7CEB0760AB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5B2075B-95D6-478C-96C7-46BA7E31DD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304EEC-276E-4B6E-A8DA-AACFCEF21C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666</Words>
  <Characters>3998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Manager/>
  <Company/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keywords/>
  <cp:lastModifiedBy/>
  <cp:revision>1</cp:revision>
  <dcterms:created xsi:type="dcterms:W3CDTF">2023-06-21T09:09:00Z</dcterms:created>
  <dcterms:modified xsi:type="dcterms:W3CDTF">2023-06-21T09:09:00Z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2637/18</vt:lpwstr>
  </property>
  <property fmtid="{D5CDD505-2E9C-101B-9397-08002B2CF9AE}" pid="4" name="CASEID">
    <vt:lpwstr>1360668</vt:lpwstr>
  </property>
  <property fmtid="{D5CDD505-2E9C-101B-9397-08002B2CF9AE}" pid="5" name="eDOCS AutoSave">
    <vt:lpwstr>20230523093237555</vt:lpwstr>
  </property>
  <property fmtid="{D5CDD505-2E9C-101B-9397-08002B2CF9AE}" pid="6" name="ContentTypeId">
    <vt:lpwstr>0x010100558EB02BDB9E204AB350EDD385B68E10</vt:lpwstr>
  </property>
</Properties>
</file>