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268DC" w14:textId="6F357508" w:rsidR="002934D0" w:rsidRPr="000D2228" w:rsidRDefault="002934D0" w:rsidP="000D2228">
      <w:pPr>
        <w:jc w:val="center"/>
      </w:pPr>
    </w:p>
    <w:p w14:paraId="3BFD8262" w14:textId="77777777" w:rsidR="0098410D" w:rsidRPr="000D2228" w:rsidRDefault="0098410D" w:rsidP="000D2228">
      <w:pPr>
        <w:jc w:val="center"/>
      </w:pPr>
    </w:p>
    <w:p w14:paraId="077FC7DD" w14:textId="1DACAD5A" w:rsidR="0098410D" w:rsidRPr="000D2228" w:rsidRDefault="00C45C09" w:rsidP="000D2228">
      <w:pPr>
        <w:pStyle w:val="DecHTitle"/>
      </w:pPr>
      <w:r>
        <w:t>PIERWSZA SEKCJA</w:t>
      </w:r>
    </w:p>
    <w:p w14:paraId="4C233018" w14:textId="35F1C165" w:rsidR="008E6217" w:rsidRPr="000D2228" w:rsidRDefault="008E6217" w:rsidP="000D2228">
      <w:pPr>
        <w:pStyle w:val="JuTitle"/>
      </w:pPr>
      <w:r>
        <w:t>SPRAWA WYSZYŃSKI przeciwko POLSCE</w:t>
      </w:r>
    </w:p>
    <w:p w14:paraId="7CF8D524" w14:textId="62F6EE2B" w:rsidR="00D74888" w:rsidRPr="000D2228" w:rsidRDefault="008E6217" w:rsidP="000D2228">
      <w:pPr>
        <w:pStyle w:val="ECHRCoverTitle4"/>
      </w:pPr>
      <w:r>
        <w:t>(Skarga nr 66/12)</w:t>
      </w:r>
    </w:p>
    <w:p w14:paraId="7115D0C5" w14:textId="77777777" w:rsidR="0098410D" w:rsidRPr="000D2228" w:rsidRDefault="0098410D" w:rsidP="000D2228">
      <w:pPr>
        <w:pStyle w:val="DecHCase"/>
      </w:pPr>
    </w:p>
    <w:p w14:paraId="6CF6F7CC" w14:textId="77777777" w:rsidR="0098410D" w:rsidRPr="000D2228" w:rsidRDefault="0098410D" w:rsidP="000D2228">
      <w:pPr>
        <w:pStyle w:val="DecHCase"/>
      </w:pPr>
    </w:p>
    <w:p w14:paraId="17DF813C" w14:textId="77777777" w:rsidR="0098410D" w:rsidRPr="000D2228" w:rsidRDefault="0098410D" w:rsidP="000D2228">
      <w:pPr>
        <w:pStyle w:val="DecHCase"/>
      </w:pPr>
    </w:p>
    <w:p w14:paraId="746D891A" w14:textId="1BDC62A4" w:rsidR="0098410D" w:rsidRPr="000D2228" w:rsidRDefault="0098410D" w:rsidP="000D2228">
      <w:pPr>
        <w:pStyle w:val="DecHCase"/>
        <w:rPr>
          <w:i/>
        </w:rPr>
      </w:pPr>
      <w:r>
        <w:t>WYROK</w:t>
      </w:r>
      <w:r>
        <w:br/>
      </w:r>
      <w:bookmarkStart w:id="0" w:name="JUDTYPE"/>
      <w:r>
        <w:rPr>
          <w:i/>
        </w:rPr>
        <w:t>(Rewizja)</w:t>
      </w:r>
      <w:bookmarkEnd w:id="0"/>
    </w:p>
    <w:p w14:paraId="70C10192" w14:textId="37662FA2" w:rsidR="000D2228" w:rsidRPr="000D2228" w:rsidRDefault="000D2228" w:rsidP="000D2228">
      <w:pPr>
        <w:pStyle w:val="JuPara"/>
      </w:pPr>
    </w:p>
    <w:p w14:paraId="663E1B69" w14:textId="74A9B58D" w:rsidR="000D2228" w:rsidRPr="000D2228" w:rsidRDefault="000D2228" w:rsidP="000D2228">
      <w:pPr>
        <w:pStyle w:val="JuPa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color w:val="000000"/>
        </w:rPr>
      </w:pPr>
      <w:r>
        <w:rPr>
          <w:color w:val="000000"/>
        </w:rPr>
        <w:t xml:space="preserve">Artykuł 41 • </w:t>
      </w:r>
      <w:r w:rsidR="005976BB">
        <w:rPr>
          <w:color w:val="000000"/>
        </w:rPr>
        <w:t>Rewizja</w:t>
      </w:r>
      <w:r>
        <w:rPr>
          <w:color w:val="000000"/>
        </w:rPr>
        <w:t xml:space="preserve"> wyroku </w:t>
      </w:r>
      <w:r w:rsidR="005976BB">
        <w:rPr>
          <w:color w:val="000000"/>
        </w:rPr>
        <w:t xml:space="preserve">ze względu na zgon </w:t>
      </w:r>
      <w:r>
        <w:rPr>
          <w:color w:val="000000"/>
        </w:rPr>
        <w:t xml:space="preserve">skarżącego • Zasądzenie </w:t>
      </w:r>
      <w:r w:rsidR="005976BB">
        <w:rPr>
          <w:color w:val="000000"/>
        </w:rPr>
        <w:t xml:space="preserve">kwot </w:t>
      </w:r>
      <w:r>
        <w:rPr>
          <w:color w:val="000000"/>
        </w:rPr>
        <w:t>na rzecz spadkobiercy</w:t>
      </w:r>
    </w:p>
    <w:p w14:paraId="415DFE6A" w14:textId="77777777" w:rsidR="000D2228" w:rsidRPr="000D2228" w:rsidRDefault="000D2228" w:rsidP="000D2228">
      <w:pPr>
        <w:pStyle w:val="JuPara"/>
        <w:spacing w:after="360"/>
      </w:pPr>
    </w:p>
    <w:p w14:paraId="29318E07" w14:textId="77777777" w:rsidR="0098410D" w:rsidRPr="000D2228" w:rsidRDefault="0098410D" w:rsidP="000D2228">
      <w:pPr>
        <w:pStyle w:val="DecHCase"/>
      </w:pPr>
      <w:r>
        <w:t>STRASBURG</w:t>
      </w:r>
    </w:p>
    <w:p w14:paraId="6D226574" w14:textId="1AC5F259" w:rsidR="0098410D" w:rsidRPr="000D2228" w:rsidRDefault="00C45C09" w:rsidP="000D2228">
      <w:pPr>
        <w:pStyle w:val="DecHCase"/>
      </w:pPr>
      <w:r>
        <w:rPr>
          <w:rFonts w:ascii="Times New Roman" w:hAnsi="Times New Roman"/>
        </w:rPr>
        <w:t>11 maja 2023 r.</w:t>
      </w:r>
    </w:p>
    <w:p w14:paraId="5B9AF4D9" w14:textId="355AA16D" w:rsidR="00AC4CD4" w:rsidRPr="000D2228" w:rsidRDefault="00AC4CD4" w:rsidP="000D2228">
      <w:pPr>
        <w:pStyle w:val="JuPara"/>
      </w:pPr>
    </w:p>
    <w:p w14:paraId="70EFAA69" w14:textId="356979DA" w:rsidR="000D2228" w:rsidRPr="000D2228" w:rsidRDefault="000D2228" w:rsidP="000D2228">
      <w:pPr>
        <w:pStyle w:val="JuPara"/>
      </w:pPr>
    </w:p>
    <w:p w14:paraId="2A7475D7" w14:textId="77777777" w:rsidR="000D2228" w:rsidRPr="000D2228" w:rsidRDefault="000D2228" w:rsidP="000D2228">
      <w:pPr>
        <w:pStyle w:val="JuPara"/>
      </w:pPr>
    </w:p>
    <w:p w14:paraId="62AFFD46" w14:textId="07C84D6F" w:rsidR="002422B6" w:rsidRPr="000D2228" w:rsidRDefault="0098410D" w:rsidP="000D2228">
      <w:pPr>
        <w:rPr>
          <w:i/>
          <w:sz w:val="22"/>
        </w:rPr>
      </w:pPr>
      <w:r>
        <w:rPr>
          <w:i/>
          <w:sz w:val="22"/>
        </w:rPr>
        <w:t>Wyrok ten stanie się ostateczny zgodnie z warunkami określonymi w art. 44 ust. 2 Konwencji. Może podlegać korekcie wydawniczej.</w:t>
      </w:r>
    </w:p>
    <w:p w14:paraId="2A4F5612" w14:textId="77777777" w:rsidR="00C14423" w:rsidRPr="000D2228" w:rsidRDefault="00C14423" w:rsidP="000D2228">
      <w:pPr>
        <w:rPr>
          <w:i/>
          <w:sz w:val="22"/>
        </w:rPr>
      </w:pPr>
    </w:p>
    <w:p w14:paraId="14945B78" w14:textId="77777777" w:rsidR="0098410D" w:rsidRPr="000D2228" w:rsidRDefault="0098410D" w:rsidP="000D2228">
      <w:pPr>
        <w:sectPr w:rsidR="0098410D" w:rsidRPr="000D2228" w:rsidSect="00D66471">
          <w:headerReference w:type="default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1A85D9CC" w14:textId="77A231D2" w:rsidR="0098410D" w:rsidRPr="000D2228" w:rsidRDefault="00F45509" w:rsidP="000D2228">
      <w:pPr>
        <w:pStyle w:val="JuCase"/>
      </w:pPr>
      <w:r>
        <w:lastRenderedPageBreak/>
        <w:t>W sprawie Wyszyński przeciwko Polsce (wniosek o rewizję wyroku z</w:t>
      </w:r>
      <w:r w:rsidR="005976BB">
        <w:t> </w:t>
      </w:r>
      <w:r>
        <w:t>dnia 24 marca 2022 r.),</w:t>
      </w:r>
    </w:p>
    <w:p w14:paraId="1C011A5D" w14:textId="3FAE45A0" w:rsidR="009F4C8F" w:rsidRPr="000D2228" w:rsidRDefault="009F4C8F" w:rsidP="000D2228">
      <w:pPr>
        <w:pStyle w:val="JuPara"/>
      </w:pPr>
      <w:r>
        <w:t>Europejski Trybunał Praw Człowieka (pierwsza sekcja), zasiadając jako Izba w składzie:</w:t>
      </w:r>
    </w:p>
    <w:p w14:paraId="715D1E8D" w14:textId="5137D21A" w:rsidR="009F4C8F" w:rsidRPr="000D2228" w:rsidRDefault="00C14423" w:rsidP="000D2228">
      <w:pPr>
        <w:pStyle w:val="JuJudges"/>
      </w:pPr>
      <w:r>
        <w:tab/>
        <w:t>Marko Bošnjak</w:t>
      </w:r>
      <w:r>
        <w:rPr>
          <w:i/>
        </w:rPr>
        <w:t>, przewodniczący</w:t>
      </w:r>
      <w:r>
        <w:t>,</w:t>
      </w:r>
      <w:r>
        <w:br/>
      </w:r>
      <w:r>
        <w:tab/>
        <w:t>Péter Paczolay,</w:t>
      </w:r>
      <w:r>
        <w:br/>
      </w:r>
      <w:r>
        <w:tab/>
        <w:t>Krzysztof Wojtyczek,</w:t>
      </w:r>
      <w:r>
        <w:br/>
      </w:r>
      <w:r>
        <w:tab/>
        <w:t>Alena Poláčková,</w:t>
      </w:r>
      <w:r>
        <w:br/>
      </w:r>
      <w:r>
        <w:tab/>
        <w:t>Erik Wennerström,</w:t>
      </w:r>
      <w:r>
        <w:br/>
      </w:r>
      <w:r>
        <w:tab/>
        <w:t>Raffaele Sabato,</w:t>
      </w:r>
      <w:r>
        <w:br/>
      </w:r>
      <w:r>
        <w:tab/>
        <w:t>Davor Derenčinović</w:t>
      </w:r>
      <w:r>
        <w:rPr>
          <w:i/>
        </w:rPr>
        <w:t>, sędziowie</w:t>
      </w:r>
      <w:r>
        <w:t>,</w:t>
      </w:r>
      <w:r>
        <w:br/>
      </w:r>
      <w:r w:rsidR="005976BB">
        <w:t>i</w:t>
      </w:r>
      <w:r>
        <w:t xml:space="preserve"> Liv Tigerstedt, </w:t>
      </w:r>
      <w:r>
        <w:rPr>
          <w:i/>
          <w:iCs/>
        </w:rPr>
        <w:t>zastępca kanclerza sekcji</w:t>
      </w:r>
      <w:r>
        <w:rPr>
          <w:i/>
        </w:rPr>
        <w:t>,</w:t>
      </w:r>
    </w:p>
    <w:p w14:paraId="1C69ECFA" w14:textId="4A26B58D" w:rsidR="009F4C8F" w:rsidRPr="000D2228" w:rsidRDefault="009F4C8F" w:rsidP="000D2228">
      <w:pPr>
        <w:pStyle w:val="JuPara"/>
      </w:pPr>
      <w:bookmarkStart w:id="1" w:name="ITMARKHavingStart"/>
      <w:bookmarkEnd w:id="1"/>
      <w:r>
        <w:t>obradując na posiedzeniu niejawnym w dniu 11 kwietnia 2023 r.,</w:t>
      </w:r>
    </w:p>
    <w:p w14:paraId="26B50013" w14:textId="77777777" w:rsidR="009F4C8F" w:rsidRPr="000D2228" w:rsidRDefault="009F4C8F" w:rsidP="000D2228">
      <w:pPr>
        <w:pStyle w:val="JuPara"/>
      </w:pPr>
      <w:r>
        <w:t>wydaje następujący wyrok, który został przyjęty w tym dniu:</w:t>
      </w:r>
    </w:p>
    <w:p w14:paraId="08D096CC" w14:textId="77777777" w:rsidR="00C45C09" w:rsidRPr="000D2228" w:rsidRDefault="00C45C09" w:rsidP="000D2228">
      <w:pPr>
        <w:pStyle w:val="JuHHead"/>
      </w:pPr>
      <w:r>
        <w:t>POSTĘPOWANIE</w:t>
      </w:r>
    </w:p>
    <w:p w14:paraId="421BD420" w14:textId="5EB41103" w:rsidR="00C45C09" w:rsidRPr="000D2228" w:rsidRDefault="00FB6EDD" w:rsidP="000D2228">
      <w:pPr>
        <w:pStyle w:val="JuPara"/>
        <w:rPr>
          <w:rStyle w:val="s68f5eaef"/>
          <w:rFonts w:asciiTheme="majorHAnsi" w:hAnsiTheme="majorHAnsi" w:cstheme="majorHAnsi"/>
        </w:rPr>
      </w:pPr>
      <w:fldSimple w:instr=" SEQ level0 \*arabic ">
        <w:r w:rsidR="005976BB">
          <w:rPr>
            <w:noProof/>
          </w:rPr>
          <w:t>1</w:t>
        </w:r>
      </w:fldSimple>
      <w:r w:rsidR="00C45C09">
        <w:t>.  Sprawa wywodzi się ze skargi (nr 66/12) przeciwko Rzeczypospolitej Polskiej, wniesionej do Trybunału dnia 29 grudnia 2011 r. na podstawie art. 34 Konwencji o ochronie praw człowieka i podstawowych wolności („Konwencji”) przez obywatela polskiego Antoniego Wyszyńskiego („skarżącego”).</w:t>
      </w:r>
    </w:p>
    <w:p w14:paraId="3AD0E0D6" w14:textId="3CFD9009" w:rsidR="00C45C09" w:rsidRPr="000D2228" w:rsidRDefault="00FB6EDD" w:rsidP="000D2228">
      <w:pPr>
        <w:pStyle w:val="JuPara"/>
      </w:pPr>
      <w:fldSimple w:instr=" SEQ level0 \*arabic ">
        <w:r w:rsidR="005976BB">
          <w:rPr>
            <w:noProof/>
          </w:rPr>
          <w:t>2</w:t>
        </w:r>
      </w:fldSimple>
      <w:r w:rsidR="00C45C09">
        <w:t>.  W wyroku wydanym w dniu 24 marca 2022 r. Trybunał orzekł, że</w:t>
      </w:r>
      <w:r w:rsidR="00631242">
        <w:t> </w:t>
      </w:r>
      <w:r w:rsidR="00C45C09">
        <w:t xml:space="preserve">doszło do naruszenia art. 1 Protokołu nr 1 z uwagi na fakt, iż władze krajowe odmówiły przyznania skarżącemu odszkodowania z tytułu zajmowania jego lokalu przez najemcę bez ważnego tytułu prawnego. Trybunał postanowił również przyznać skarżącemu </w:t>
      </w:r>
      <w:r w:rsidR="00C45C09">
        <w:rPr>
          <w:rFonts w:asciiTheme="majorHAnsi" w:hAnsiTheme="majorHAnsi"/>
          <w:color w:val="000000"/>
        </w:rPr>
        <w:t>14 600</w:t>
      </w:r>
      <w:r w:rsidR="00C45C09">
        <w:rPr>
          <w:rFonts w:asciiTheme="majorHAnsi" w:hAnsiTheme="majorHAnsi"/>
        </w:rPr>
        <w:t xml:space="preserve"> euro (EUR)</w:t>
      </w:r>
      <w:r w:rsidR="00C45C09">
        <w:t xml:space="preserve"> z tytułu </w:t>
      </w:r>
      <w:r w:rsidR="00C45C09">
        <w:rPr>
          <w:rFonts w:asciiTheme="majorHAnsi" w:hAnsiTheme="majorHAnsi"/>
        </w:rPr>
        <w:t xml:space="preserve">zadośćuczynienia za </w:t>
      </w:r>
      <w:r w:rsidR="00C45C09">
        <w:rPr>
          <w:rFonts w:asciiTheme="majorHAnsi" w:hAnsiTheme="majorHAnsi"/>
          <w:color w:val="000000"/>
        </w:rPr>
        <w:t xml:space="preserve">szkodę majątkową i niemajątkową </w:t>
      </w:r>
      <w:r w:rsidR="00C45C09">
        <w:rPr>
          <w:rFonts w:asciiTheme="majorHAnsi" w:hAnsiTheme="majorHAnsi"/>
        </w:rPr>
        <w:t>oraz</w:t>
      </w:r>
      <w:r w:rsidR="00C45C09">
        <w:rPr>
          <w:rFonts w:asciiTheme="majorHAnsi" w:hAnsiTheme="majorHAnsi"/>
          <w:color w:val="000000"/>
        </w:rPr>
        <w:t xml:space="preserve"> 5 720</w:t>
      </w:r>
      <w:r w:rsidR="00C45C09">
        <w:rPr>
          <w:rFonts w:asciiTheme="majorHAnsi" w:hAnsiTheme="majorHAnsi"/>
        </w:rPr>
        <w:t xml:space="preserve"> </w:t>
      </w:r>
      <w:r w:rsidR="00631242">
        <w:rPr>
          <w:rFonts w:asciiTheme="majorHAnsi" w:hAnsiTheme="majorHAnsi"/>
        </w:rPr>
        <w:t>EUR</w:t>
      </w:r>
      <w:r w:rsidR="00C45C09">
        <w:rPr>
          <w:rFonts w:asciiTheme="majorHAnsi" w:hAnsiTheme="majorHAnsi"/>
        </w:rPr>
        <w:t xml:space="preserve"> z tytułu</w:t>
      </w:r>
      <w:r w:rsidR="00C45C09">
        <w:t xml:space="preserve"> kosztów i wydatków oraz oddalił pozostałe roszczenia o</w:t>
      </w:r>
      <w:r w:rsidR="00631242">
        <w:t> </w:t>
      </w:r>
      <w:r w:rsidR="00C45C09">
        <w:t>słuszne zadośćuczynienie.</w:t>
      </w:r>
    </w:p>
    <w:p w14:paraId="7A4E4DAD" w14:textId="26D61763" w:rsidR="00C45C09" w:rsidRPr="000D2228" w:rsidRDefault="00FB6EDD" w:rsidP="000D2228">
      <w:pPr>
        <w:pStyle w:val="JuPara"/>
      </w:pPr>
      <w:fldSimple w:instr=" SEQ level0 \*arabic ">
        <w:r w:rsidR="005976BB">
          <w:rPr>
            <w:noProof/>
          </w:rPr>
          <w:t>3</w:t>
        </w:r>
      </w:fldSimple>
      <w:r w:rsidR="00C45C09">
        <w:t>.  W dniu 3 sierpnia 2022 r. Rząd poinformował Trybunał, że dowiedział się o zgonie skarżącego, który nastąpił dnia 5 maja 2020 r. W związku z tym wniósł o rewizję wyroku w rozumieniu Reguły 80 Regulaminu Trybunału i</w:t>
      </w:r>
      <w:r w:rsidR="005F6515">
        <w:t> wy</w:t>
      </w:r>
      <w:r w:rsidR="00C45C09">
        <w:t>kreślenie skargi z listy.</w:t>
      </w:r>
    </w:p>
    <w:p w14:paraId="2906E12E" w14:textId="6934D50E" w:rsidR="00C45C09" w:rsidRPr="000D2228" w:rsidRDefault="00FB6EDD" w:rsidP="000D2228">
      <w:pPr>
        <w:pStyle w:val="JuPara"/>
      </w:pPr>
      <w:fldSimple w:instr=" SEQ level0 \*arabic ">
        <w:r w:rsidR="005976BB">
          <w:rPr>
            <w:noProof/>
          </w:rPr>
          <w:t>4</w:t>
        </w:r>
      </w:fldSimple>
      <w:r w:rsidR="00C45C09">
        <w:t>.  W dniu 8 listopada 2022 r. Trybunał rozpatrzył wniosek o rewizję i</w:t>
      </w:r>
      <w:r w:rsidR="005F6515">
        <w:t> </w:t>
      </w:r>
      <w:r w:rsidR="00C45C09">
        <w:t xml:space="preserve">postanowił </w:t>
      </w:r>
      <w:r w:rsidR="00B703E1">
        <w:t xml:space="preserve">wyznaczyć </w:t>
      </w:r>
      <w:r w:rsidR="00C45C09">
        <w:t xml:space="preserve">Jackowi Wyszyńskiemu </w:t>
      </w:r>
      <w:r w:rsidR="0008797A">
        <w:t>–</w:t>
      </w:r>
      <w:r w:rsidR="00C45C09">
        <w:t xml:space="preserve"> synowi i jedynemu spadkobiercy skarżącego </w:t>
      </w:r>
      <w:r w:rsidR="0008797A">
        <w:t>–</w:t>
      </w:r>
      <w:r w:rsidR="00C45C09">
        <w:t xml:space="preserve"> </w:t>
      </w:r>
      <w:r w:rsidR="00B703E1">
        <w:t xml:space="preserve">termin </w:t>
      </w:r>
      <w:r w:rsidR="00C45C09">
        <w:t>czter</w:t>
      </w:r>
      <w:r w:rsidR="00B703E1">
        <w:t>ech</w:t>
      </w:r>
      <w:r w:rsidR="00C45C09">
        <w:t xml:space="preserve"> tygodni na przedstawienie ewentualnych uwag. Uwagi te otrzymano w dniu 19 grudnia 2022 r. W dniu 23 stycznia 2023 r. Rząd przedłożył Trybunałowi swoje uwagi w odpowiedzi.</w:t>
      </w:r>
    </w:p>
    <w:p w14:paraId="07F97AF4" w14:textId="77777777" w:rsidR="00C45C09" w:rsidRPr="000D2228" w:rsidRDefault="00C45C09" w:rsidP="000D2228">
      <w:pPr>
        <w:pStyle w:val="JuHHead"/>
      </w:pPr>
      <w:r>
        <w:lastRenderedPageBreak/>
        <w:t>PRAWO</w:t>
      </w:r>
    </w:p>
    <w:p w14:paraId="08EEA2EF" w14:textId="77777777" w:rsidR="00C45C09" w:rsidRPr="000D2228" w:rsidRDefault="00C45C09" w:rsidP="000D2228">
      <w:pPr>
        <w:pStyle w:val="JuHIRoman"/>
        <w:numPr>
          <w:ilvl w:val="0"/>
          <w:numId w:val="9"/>
        </w:numPr>
        <w:ind w:left="397" w:hanging="397"/>
      </w:pPr>
      <w:r>
        <w:t>WNIOSEK O REWIZJĘ</w:t>
      </w:r>
    </w:p>
    <w:p w14:paraId="45ED5875" w14:textId="355C9E94" w:rsidR="00C45C09" w:rsidRPr="000D2228" w:rsidRDefault="00FB6EDD" w:rsidP="000D2228">
      <w:pPr>
        <w:pStyle w:val="JuPara"/>
      </w:pPr>
      <w:fldSimple w:instr=" SEQ level0 \*arabic ">
        <w:r w:rsidR="005976BB">
          <w:rPr>
            <w:noProof/>
          </w:rPr>
          <w:t>5</w:t>
        </w:r>
      </w:fldSimple>
      <w:r w:rsidR="00C45C09">
        <w:t xml:space="preserve">.  Rząd wniósł o rewizję wyroku z dnia 24 marca 2022 r., którego nie był w stanie wykonać, ponieważ skarżący zmarł przed jego wydaniem. Rząd stwierdził, że skarga powinna zostać </w:t>
      </w:r>
      <w:r w:rsidR="0008797A">
        <w:t>wy</w:t>
      </w:r>
      <w:r w:rsidR="00C45C09">
        <w:t>kreślona z listy, ponieważ spadkobierca skarżącego nie poinformował Trybunału o zgonie ojca.</w:t>
      </w:r>
    </w:p>
    <w:p w14:paraId="3D674BBB" w14:textId="5EA037EB" w:rsidR="00C45C09" w:rsidRPr="000D2228" w:rsidRDefault="00FB6EDD" w:rsidP="000D2228">
      <w:pPr>
        <w:pStyle w:val="JuPara"/>
      </w:pPr>
      <w:fldSimple w:instr=" SEQ level0 \*arabic ">
        <w:r w:rsidR="005976BB">
          <w:rPr>
            <w:noProof/>
          </w:rPr>
          <w:t>6</w:t>
        </w:r>
      </w:fldSimple>
      <w:r w:rsidR="00C45C09">
        <w:t>.  Spadkobierca skarżącego stwierdził, że nie wiedział o sprawie ojca</w:t>
      </w:r>
      <w:r w:rsidR="0008797A">
        <w:t>, która toczyła się</w:t>
      </w:r>
      <w:r w:rsidR="00C45C09">
        <w:t xml:space="preserve"> przed Trybunałem. Nie mógł zatem w odpowiednim czasie </w:t>
      </w:r>
      <w:r w:rsidR="0059022D">
        <w:t xml:space="preserve">zawiadomić </w:t>
      </w:r>
      <w:r w:rsidR="00C45C09">
        <w:t>Trybunału o zgonie ojca. O wyroku Trybunału dowiedział się od</w:t>
      </w:r>
      <w:r w:rsidR="0059022D">
        <w:t> </w:t>
      </w:r>
      <w:r w:rsidR="0008797A">
        <w:t xml:space="preserve">jego </w:t>
      </w:r>
      <w:r w:rsidR="00C45C09">
        <w:t>prawnika. Ponadto oświadczył, że chce kontynuować postępowanie w sprawie skargi</w:t>
      </w:r>
      <w:r w:rsidR="0059022D">
        <w:t xml:space="preserve"> wniesionej przez ojca</w:t>
      </w:r>
      <w:r w:rsidR="00C45C09">
        <w:t>.</w:t>
      </w:r>
    </w:p>
    <w:p w14:paraId="2F62E065" w14:textId="2ADE5C8B" w:rsidR="00C45C09" w:rsidRPr="000D2228" w:rsidRDefault="00FB6EDD" w:rsidP="000D2228">
      <w:pPr>
        <w:pStyle w:val="JuPara"/>
      </w:pPr>
      <w:fldSimple w:instr=" SEQ level0 \*arabic \* MERGEFORMAT ">
        <w:r w:rsidR="005976BB">
          <w:rPr>
            <w:noProof/>
          </w:rPr>
          <w:t>7</w:t>
        </w:r>
      </w:fldSimple>
      <w:r w:rsidR="005A7DCD">
        <w:t>.  Rząd odpowiedział, że w 2016 r. skarżący rzekomo odwołał pełnomocnictwo, które</w:t>
      </w:r>
      <w:r w:rsidR="00B703E1">
        <w:t>go</w:t>
      </w:r>
      <w:r w:rsidR="005A7DCD">
        <w:t xml:space="preserve"> udzielił swojemu adwokatowi</w:t>
      </w:r>
      <w:r w:rsidR="0059022D">
        <w:t>,</w:t>
      </w:r>
      <w:r w:rsidR="005A7DCD">
        <w:t xml:space="preserve"> i odebrał akta sprawy. Jednakże ani skarżący, ani jego adwokat nie poinformowali Trybunału o tej znaczącej zmianie w sposobie reprezentacji, chociaż obaj byli do tego zobowiązani. Konsekwencje tego zaniechania powinien zatem ponieść skarżący i jego </w:t>
      </w:r>
      <w:r w:rsidR="00F82FFA">
        <w:t>spadkobierca</w:t>
      </w:r>
      <w:r w:rsidR="005A7DCD">
        <w:t>.</w:t>
      </w:r>
    </w:p>
    <w:p w14:paraId="79B2CB49" w14:textId="21B50E8D" w:rsidR="00C45C09" w:rsidRPr="000D2228" w:rsidRDefault="00FB6EDD" w:rsidP="000D2228">
      <w:pPr>
        <w:pStyle w:val="JuPara"/>
      </w:pPr>
      <w:fldSimple w:instr=" SEQ level0 \*arabic \* MERGEFORMAT ">
        <w:r w:rsidR="005976BB">
          <w:rPr>
            <w:noProof/>
          </w:rPr>
          <w:t>8</w:t>
        </w:r>
      </w:fldSimple>
      <w:r w:rsidR="005A7DCD">
        <w:t>.  Trybunał zauważa, że z przedłożonych dokumentów jasno wynika, że</w:t>
      </w:r>
      <w:r w:rsidR="0059022D">
        <w:t> </w:t>
      </w:r>
      <w:r w:rsidR="005A7DCD">
        <w:t>Jacek Wyszyński jest synem i jedynym spadkobiercą skarżącego Antoniego Wyszyńskiego.</w:t>
      </w:r>
    </w:p>
    <w:p w14:paraId="5B2DA7C7" w14:textId="39FBEDB2" w:rsidR="00C45C09" w:rsidRPr="000D2228" w:rsidRDefault="00FB6EDD" w:rsidP="000D2228">
      <w:pPr>
        <w:pStyle w:val="JuPara"/>
      </w:pPr>
      <w:fldSimple w:instr=" SEQ level0 \*arabic \* MERGEFORMAT ">
        <w:r w:rsidR="005976BB">
          <w:rPr>
            <w:noProof/>
          </w:rPr>
          <w:t>9</w:t>
        </w:r>
      </w:fldSimple>
      <w:r w:rsidR="005A7DCD">
        <w:t>.  Ponadto</w:t>
      </w:r>
      <w:r w:rsidR="0059022D">
        <w:t xml:space="preserve"> Trybunał</w:t>
      </w:r>
      <w:r w:rsidR="005A7DCD">
        <w:t xml:space="preserve"> zauważa, że </w:t>
      </w:r>
      <w:r>
        <w:t xml:space="preserve">rzekome odwołanie pełnomocnictwa musiało mieć miejsce </w:t>
      </w:r>
      <w:r w:rsidR="005A7DCD">
        <w:t>po zakończeniu wymiany uwag w kwietniu 2016 r., ponieważ</w:t>
      </w:r>
      <w:r w:rsidR="0059022D">
        <w:t xml:space="preserve"> adwokat</w:t>
      </w:r>
      <w:r w:rsidR="005A7DCD">
        <w:t xml:space="preserve"> skarżącego złożył zarówno uwagi, jak i roszczenia o</w:t>
      </w:r>
      <w:r w:rsidR="0059022D">
        <w:t> </w:t>
      </w:r>
      <w:r w:rsidR="005A7DCD">
        <w:t xml:space="preserve">słuszne zadośćuczynienie w imieniu skarżącego. Wprawdzie skarżący powinien był poinformować Trybunał o odwołaniu pełnomocnictwa, jednak tego zaniechania, samego w sobie, nie można uznać za </w:t>
      </w:r>
      <w:r w:rsidR="0059022D">
        <w:t xml:space="preserve">zaniechanie </w:t>
      </w:r>
      <w:r w:rsidR="005A7DCD">
        <w:t>na tyle poważne, aby stanowiło nadużycie prawa do skargi.</w:t>
      </w:r>
    </w:p>
    <w:p w14:paraId="018A6BAB" w14:textId="10DAA188" w:rsidR="00C45C09" w:rsidRPr="000D2228" w:rsidRDefault="00FB6EDD" w:rsidP="000D2228">
      <w:pPr>
        <w:pStyle w:val="JuPara"/>
      </w:pPr>
      <w:fldSimple w:instr=" SEQ level0 \*arabic \* MERGEFORMAT ">
        <w:r w:rsidR="005976BB">
          <w:rPr>
            <w:noProof/>
          </w:rPr>
          <w:t>10</w:t>
        </w:r>
      </w:fldSimple>
      <w:r w:rsidR="005A7DCD">
        <w:t>.  W tych okolicznościach Trybunał uznaje, że Jacek Wyszyński ma</w:t>
      </w:r>
      <w:r w:rsidR="0059022D">
        <w:t> </w:t>
      </w:r>
      <w:r w:rsidR="005A7DCD">
        <w:t>legitymację do otrzymania zasądzonych w wyroku kwot w zastępstwie zmarłego ojca.</w:t>
      </w:r>
    </w:p>
    <w:p w14:paraId="36512197" w14:textId="323118E5" w:rsidR="00C45C09" w:rsidRPr="000D2228" w:rsidRDefault="00FB6EDD" w:rsidP="000D2228">
      <w:pPr>
        <w:pStyle w:val="JuPara"/>
      </w:pPr>
      <w:fldSimple w:instr=" SEQ level0 \*arabic ">
        <w:r w:rsidR="005976BB">
          <w:rPr>
            <w:noProof/>
          </w:rPr>
          <w:t>11</w:t>
        </w:r>
      </w:fldSimple>
      <w:r w:rsidR="00C45C09">
        <w:t>.  Trybunał uważa zatem, że należy dokonać rewizji wyroku z dnia 24 marca 2022 r. zgodnie z Regułą 80 Regulaminu Trybunału, które</w:t>
      </w:r>
      <w:r w:rsidR="0059022D">
        <w:t>j</w:t>
      </w:r>
      <w:r w:rsidR="00C45C09">
        <w:t xml:space="preserve"> odpowiednie części stanowią:</w:t>
      </w:r>
    </w:p>
    <w:p w14:paraId="62A76249" w14:textId="0B29D7D5" w:rsidR="00C45C09" w:rsidRPr="000D2228" w:rsidRDefault="00C45C09" w:rsidP="000D2228">
      <w:pPr>
        <w:pStyle w:val="JuQuot"/>
      </w:pPr>
      <w:r>
        <w:t>„W przypadku ujawnienia faktu, który ze swej istoty mógłby mieć decydujący wpływ, a który w chwili ogłaszania wyroku nie był znany Trybunałowi i, oceniając rozsądnie, nie mógł być znany stronie, strona ta może [...] wystąpić do Trybunału z wnioskiem o</w:t>
      </w:r>
      <w:r w:rsidR="0059022D">
        <w:t> </w:t>
      </w:r>
      <w:r>
        <w:t>rewizję tego wyroku”.</w:t>
      </w:r>
    </w:p>
    <w:p w14:paraId="4A726EC6" w14:textId="2E73860B" w:rsidR="00C45C09" w:rsidRPr="000D2228" w:rsidRDefault="00FB6EDD" w:rsidP="000D2228">
      <w:pPr>
        <w:pStyle w:val="JuPara"/>
      </w:pPr>
      <w:fldSimple w:instr=" SEQ level0 \*arabic ">
        <w:r w:rsidR="005976BB">
          <w:rPr>
            <w:noProof/>
          </w:rPr>
          <w:t>12</w:t>
        </w:r>
      </w:fldSimple>
      <w:r w:rsidR="00C45C09">
        <w:t>.  W związku z tym Trybunał postanawia przyznać Jackowi Wyszyńskiemu kwoty, które wcześniej przyznał zmarłemu skarżącemu, tj.</w:t>
      </w:r>
      <w:r w:rsidR="0059022D">
        <w:t> </w:t>
      </w:r>
      <w:r w:rsidR="00C45C09">
        <w:t>14 600 EUR tytułem zadośćuczynienia za szkodę majątkową i</w:t>
      </w:r>
      <w:r w:rsidR="0059022D">
        <w:t> </w:t>
      </w:r>
      <w:r w:rsidR="00C45C09">
        <w:t>niemajątkową oraz 5 720 EUR</w:t>
      </w:r>
      <w:r w:rsidR="0059022D">
        <w:t xml:space="preserve"> tytułem </w:t>
      </w:r>
      <w:r w:rsidR="00C45C09">
        <w:t>kosztów i wydatków.</w:t>
      </w:r>
    </w:p>
    <w:p w14:paraId="23107D1F" w14:textId="77777777" w:rsidR="00C45C09" w:rsidRPr="000D2228" w:rsidRDefault="00C45C09" w:rsidP="000D2228">
      <w:pPr>
        <w:pStyle w:val="JuHHead"/>
      </w:pPr>
      <w:r>
        <w:lastRenderedPageBreak/>
        <w:t>Z TYCH PRZYCZYN TRYBUNAŁ JEDNOGŁOŚNIE</w:t>
      </w:r>
    </w:p>
    <w:p w14:paraId="4A9CC3E9" w14:textId="20EA3136" w:rsidR="00C45C09" w:rsidRPr="000D2228" w:rsidRDefault="00FB6EDD" w:rsidP="000D2228">
      <w:pPr>
        <w:pStyle w:val="JuList"/>
        <w:rPr>
          <w:rFonts w:asciiTheme="majorHAnsi" w:hAnsiTheme="majorHAnsi" w:cstheme="majorHAnsi"/>
        </w:rPr>
      </w:pPr>
      <w:r>
        <w:rPr>
          <w:i/>
        </w:rPr>
        <w:t>P</w:t>
      </w:r>
      <w:r w:rsidR="00C45C09">
        <w:rPr>
          <w:i/>
        </w:rPr>
        <w:t xml:space="preserve">ostanawia </w:t>
      </w:r>
      <w:r w:rsidR="00C45C09">
        <w:rPr>
          <w:rStyle w:val="sb8d990e2"/>
          <w:rFonts w:asciiTheme="majorHAnsi" w:hAnsiTheme="majorHAnsi"/>
          <w:color w:val="000000"/>
        </w:rPr>
        <w:t xml:space="preserve">dokonać rewizji swojego wyroku z dnia </w:t>
      </w:r>
      <w:r w:rsidR="00C45C09">
        <w:t>24 marca 2022 r. w</w:t>
      </w:r>
      <w:r w:rsidR="003E3F52">
        <w:t> </w:t>
      </w:r>
      <w:r w:rsidR="00C45C09">
        <w:t>zakresie, w jakim dotyczy on zastosowania art. 41 Konwencji;</w:t>
      </w:r>
    </w:p>
    <w:p w14:paraId="7B149D94" w14:textId="77777777" w:rsidR="00C45C09" w:rsidRPr="000D2228" w:rsidRDefault="00C45C09" w:rsidP="000D2228">
      <w:pPr>
        <w:pStyle w:val="JuList"/>
        <w:numPr>
          <w:ilvl w:val="0"/>
          <w:numId w:val="0"/>
        </w:numPr>
        <w:ind w:left="340"/>
      </w:pPr>
      <w:r>
        <w:t>i odpowiednio</w:t>
      </w:r>
    </w:p>
    <w:p w14:paraId="6C6B64F8" w14:textId="536E9698" w:rsidR="00C45C09" w:rsidRPr="000D2228" w:rsidRDefault="00FB6EDD" w:rsidP="000D2228">
      <w:pPr>
        <w:pStyle w:val="JuList"/>
      </w:pPr>
      <w:r>
        <w:rPr>
          <w:i/>
        </w:rPr>
        <w:t>O</w:t>
      </w:r>
      <w:r w:rsidR="00C45C09">
        <w:rPr>
          <w:i/>
        </w:rPr>
        <w:t>rzeka</w:t>
      </w:r>
      <w:r w:rsidR="00C45C09">
        <w:t>,</w:t>
      </w:r>
    </w:p>
    <w:p w14:paraId="2D04C253" w14:textId="17FAB004" w:rsidR="00C45C09" w:rsidRPr="000D2228" w:rsidRDefault="00C45C09" w:rsidP="000D2228">
      <w:pPr>
        <w:pStyle w:val="JuLista"/>
      </w:pPr>
      <w:r>
        <w:t>że pozwane państwo winno, w terminie trzech miesięcy od daty, w</w:t>
      </w:r>
      <w:r w:rsidR="003E3F52">
        <w:t> </w:t>
      </w:r>
      <w:r>
        <w:t>której niniejszy wyrok stanie się ostateczny zgodnie z art. 44 ust. 2 Konwencji, uiścić na rzecz Jacka Wyszyńskiego, spadkobiercy Antoniego Wyszyńskiego, następujące kwoty, przeliczone na</w:t>
      </w:r>
      <w:r w:rsidR="003E3F52">
        <w:t> </w:t>
      </w:r>
      <w:r>
        <w:t>walutę pozwanego państwa według kursu obowiązującego w dniu płatności:</w:t>
      </w:r>
    </w:p>
    <w:p w14:paraId="709F5ECA" w14:textId="2012C0D2" w:rsidR="00C45C09" w:rsidRPr="000D2228" w:rsidRDefault="00C45C09" w:rsidP="000D2228">
      <w:pPr>
        <w:pStyle w:val="JuListi"/>
      </w:pPr>
      <w:r>
        <w:t xml:space="preserve"> 14 600 EUR (czternaście tysięcy sześćset euro), plus wszelkie należne podatki, tytułem zadośćuczynienia za szkodę majątkową i</w:t>
      </w:r>
      <w:r w:rsidR="003E3F52">
        <w:t> </w:t>
      </w:r>
      <w:r>
        <w:t>niemajątkową;</w:t>
      </w:r>
    </w:p>
    <w:p w14:paraId="1B5B855E" w14:textId="503B826D" w:rsidR="00C45C09" w:rsidRPr="000D2228" w:rsidRDefault="00C45C09" w:rsidP="000D2228">
      <w:pPr>
        <w:pStyle w:val="JuListi"/>
        <w:rPr>
          <w:bCs/>
        </w:rPr>
      </w:pPr>
      <w:r>
        <w:t>5 720 EUR (pięć tysięcy siedemset dwadzieścia euro), plus wszelkie należne podatki, tytułem zwrotu poniesionych kosztów i</w:t>
      </w:r>
      <w:r w:rsidR="003E3F52">
        <w:t> </w:t>
      </w:r>
      <w:r>
        <w:t>wydatków;</w:t>
      </w:r>
    </w:p>
    <w:p w14:paraId="0DAEE897" w14:textId="6884E150" w:rsidR="004D0EC7" w:rsidRPr="000D2228" w:rsidRDefault="00C45C09" w:rsidP="000D2228">
      <w:pPr>
        <w:pStyle w:val="JuLista"/>
      </w:pPr>
      <w:r>
        <w:t>że od upływu wyżej wskazanego terminu trzech miesięcy aż</w:t>
      </w:r>
      <w:r w:rsidR="003E3F52">
        <w:t> </w:t>
      </w:r>
      <w:r>
        <w:t>do</w:t>
      </w:r>
      <w:r w:rsidR="003E3F52">
        <w:t> </w:t>
      </w:r>
      <w:r>
        <w:t>momentu uregulowania należności należne będą odsetki zwykłe od określonych powyżej kwot, naliczone według stopy równej marginalnej stopie procentowej Europejskiego Banku Centralnego obowiązującej w</w:t>
      </w:r>
      <w:r w:rsidR="008B6EF0">
        <w:t xml:space="preserve"> </w:t>
      </w:r>
      <w:r>
        <w:t>tym okresie, powiększonej o trzy punkty procentowe.</w:t>
      </w:r>
    </w:p>
    <w:p w14:paraId="0A1DAA6C" w14:textId="4CC4BBD6" w:rsidR="008E3A08" w:rsidRPr="000D2228" w:rsidRDefault="007E2C8C" w:rsidP="000D2228">
      <w:pPr>
        <w:pStyle w:val="JuParaLast"/>
      </w:pPr>
      <w:r>
        <w:t>Sporządzono w języku angielskim i obwieszczono pisemnie dni</w:t>
      </w:r>
      <w:r w:rsidR="008B6EF0">
        <w:t>a</w:t>
      </w:r>
      <w:r>
        <w:t xml:space="preserve"> </w:t>
      </w:r>
      <w:r>
        <w:rPr>
          <w:rFonts w:ascii="Times New Roman" w:hAnsi="Times New Roman"/>
        </w:rPr>
        <w:t>11 maja 2023 r.</w:t>
      </w:r>
      <w:r>
        <w:t>, zgodnie z Regułą 77 §§ 2 i 3 Regulaminu Trybunału.</w:t>
      </w:r>
    </w:p>
    <w:p w14:paraId="2F1FA23D" w14:textId="21632D76" w:rsidR="008B092C" w:rsidRPr="000D2228" w:rsidRDefault="00281B7C" w:rsidP="000D2228">
      <w:pPr>
        <w:pStyle w:val="ECHRPlaceholder"/>
        <w:rPr>
          <w:szCs w:val="22"/>
        </w:rPr>
      </w:pPr>
      <w:r>
        <w:tab/>
      </w:r>
    </w:p>
    <w:p w14:paraId="6B9FD00E" w14:textId="5EA4D8E8" w:rsidR="001C055B" w:rsidRPr="000D2228" w:rsidRDefault="002E7764" w:rsidP="000D2228">
      <w:pPr>
        <w:pStyle w:val="JuSigned"/>
      </w:pPr>
      <w:r>
        <w:tab/>
        <w:t xml:space="preserve">Liv Tigerstedt </w:t>
      </w:r>
      <w:r>
        <w:tab/>
        <w:t>Marko Bošnjak</w:t>
      </w:r>
      <w:r>
        <w:br/>
      </w:r>
      <w:r>
        <w:tab/>
        <w:t>Zastępca Kanclerza</w:t>
      </w:r>
      <w:r>
        <w:tab/>
        <w:t>Przewodniczący</w:t>
      </w:r>
    </w:p>
    <w:p w14:paraId="6CFD9761" w14:textId="77777777" w:rsidR="00675AF2" w:rsidRPr="000D2228" w:rsidRDefault="00675AF2" w:rsidP="000D2228">
      <w:pPr>
        <w:pStyle w:val="JuPara"/>
      </w:pPr>
    </w:p>
    <w:p w14:paraId="26E5A2F7" w14:textId="2A69F595" w:rsidR="00182EBA" w:rsidRPr="000D2228" w:rsidRDefault="00182EBA" w:rsidP="000D2228"/>
    <w:sectPr w:rsidR="00182EBA" w:rsidRPr="000D2228" w:rsidSect="007D3701">
      <w:headerReference w:type="even" r:id="rId15"/>
      <w:headerReference w:type="default" r:id="rId16"/>
      <w:footerReference w:type="even" r:id="rId17"/>
      <w:footerReference w:type="default" r:id="rId18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CC8A7" w14:textId="77777777" w:rsidR="00DD11B2" w:rsidRPr="00E67565" w:rsidRDefault="00DD11B2" w:rsidP="0098410D">
      <w:r w:rsidRPr="00E67565">
        <w:separator/>
      </w:r>
    </w:p>
  </w:endnote>
  <w:endnote w:type="continuationSeparator" w:id="0">
    <w:p w14:paraId="3C3ABE44" w14:textId="77777777" w:rsidR="00DD11B2" w:rsidRPr="00E67565" w:rsidRDefault="00DD11B2" w:rsidP="0098410D">
      <w:r w:rsidRPr="00E6756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75ACB" w14:textId="2AE1D71D" w:rsidR="00C45C09" w:rsidRPr="00150BFA" w:rsidRDefault="00C45C09" w:rsidP="0020718E">
    <w:pPr>
      <w:jc w:val="center"/>
    </w:pPr>
    <w:r>
      <w:rPr>
        <w:noProof/>
      </w:rPr>
      <w:drawing>
        <wp:inline distT="0" distB="0" distL="0" distR="0" wp14:anchorId="0E518DF3" wp14:editId="69BF5853">
          <wp:extent cx="771525" cy="619125"/>
          <wp:effectExtent l="0" t="0" r="9525" b="9525"/>
          <wp:docPr id="40" name="Picture 40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DA110F" w14:textId="6CAC5911" w:rsidR="0098410D" w:rsidRPr="00E67565" w:rsidRDefault="0098410D" w:rsidP="00AF12C5">
    <w:pPr>
      <w:pStyle w:val="Stopka"/>
      <w:jc w:val="center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3A0B0" w14:textId="46DC6AC5" w:rsidR="00C45C09" w:rsidRPr="00150BFA" w:rsidRDefault="00C45C09" w:rsidP="0020718E">
    <w:pPr>
      <w:jc w:val="center"/>
    </w:pPr>
    <w:r>
      <w:rPr>
        <w:noProof/>
      </w:rPr>
      <w:drawing>
        <wp:inline distT="0" distB="0" distL="0" distR="0" wp14:anchorId="22C2C12C" wp14:editId="247985C2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D048BA" w14:textId="650D35F8" w:rsidR="009E7A6F" w:rsidRPr="00E67565" w:rsidRDefault="009E7A6F" w:rsidP="009E7A6F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49D21" w14:textId="5E91A02A" w:rsidR="00182EBA" w:rsidRDefault="00C45C09" w:rsidP="009A115C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E48BA" w14:textId="021D7E36" w:rsidR="00182EBA" w:rsidRPr="000B7195" w:rsidRDefault="00C45C09" w:rsidP="007D3701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7E0CB" w14:textId="77777777" w:rsidR="00DD11B2" w:rsidRPr="00E67565" w:rsidRDefault="00DD11B2" w:rsidP="0098410D">
      <w:r w:rsidRPr="00E67565">
        <w:separator/>
      </w:r>
    </w:p>
  </w:footnote>
  <w:footnote w:type="continuationSeparator" w:id="0">
    <w:p w14:paraId="25AA0F79" w14:textId="77777777" w:rsidR="00DD11B2" w:rsidRPr="00E67565" w:rsidRDefault="00DD11B2" w:rsidP="0098410D">
      <w:r w:rsidRPr="00E6756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D7A97" w14:textId="703D3867" w:rsidR="00C45C09" w:rsidRPr="00A45145" w:rsidRDefault="00C45C09" w:rsidP="00A45145">
    <w:pPr>
      <w:jc w:val="center"/>
    </w:pPr>
    <w:r>
      <w:rPr>
        <w:noProof/>
      </w:rPr>
      <w:drawing>
        <wp:inline distT="0" distB="0" distL="0" distR="0" wp14:anchorId="48FFA8B5" wp14:editId="12F804E5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42063A" w14:textId="4FE07033" w:rsidR="0098410D" w:rsidRPr="00E67565" w:rsidRDefault="0098410D" w:rsidP="00B14793">
    <w:pPr>
      <w:jc w:val="center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45584" w14:textId="35519A0F" w:rsidR="00C45C09" w:rsidRPr="00A45145" w:rsidRDefault="00C45C09" w:rsidP="00A45145">
    <w:pPr>
      <w:jc w:val="center"/>
    </w:pPr>
    <w:r>
      <w:rPr>
        <w:noProof/>
      </w:rPr>
      <w:drawing>
        <wp:inline distT="0" distB="0" distL="0" distR="0" wp14:anchorId="22C70FBC" wp14:editId="49B359D1">
          <wp:extent cx="2962275" cy="1219200"/>
          <wp:effectExtent l="0" t="0" r="9525" b="0"/>
          <wp:docPr id="35" name="Picture 35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7F4318" w14:textId="00897B73" w:rsidR="0098410D" w:rsidRPr="00E67565" w:rsidRDefault="0098410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33570" w14:textId="3461C96D" w:rsidR="00182EBA" w:rsidRPr="004D0EC7" w:rsidRDefault="00C45C09" w:rsidP="004D0EC7">
    <w:pPr>
      <w:pStyle w:val="JuHeader"/>
    </w:pPr>
    <w:r>
      <w:t>WYROK w sprawie WYSZYŃSKI przeciwko POLSCE (REWIZJA)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388E3" w14:textId="6EA1AA45" w:rsidR="00182EBA" w:rsidRPr="00882CD5" w:rsidRDefault="00C45C09" w:rsidP="007D3701">
    <w:pPr>
      <w:pStyle w:val="JuHeader"/>
    </w:pPr>
    <w:r>
      <w:t>WYROK w sprawie WYSZYŃSKI przeciwko POLSCE (REWIZJA)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470055491">
    <w:abstractNumId w:val="14"/>
  </w:num>
  <w:num w:numId="2" w16cid:durableId="1805464437">
    <w:abstractNumId w:val="12"/>
  </w:num>
  <w:num w:numId="3" w16cid:durableId="1836341604">
    <w:abstractNumId w:val="11"/>
  </w:num>
  <w:num w:numId="4" w16cid:durableId="995960474">
    <w:abstractNumId w:val="15"/>
  </w:num>
  <w:num w:numId="5" w16cid:durableId="87846049">
    <w:abstractNumId w:val="13"/>
  </w:num>
  <w:num w:numId="6" w16cid:durableId="977032172">
    <w:abstractNumId w:val="16"/>
  </w:num>
  <w:num w:numId="7" w16cid:durableId="326175151">
    <w:abstractNumId w:val="15"/>
  </w:num>
  <w:num w:numId="8" w16cid:durableId="1853761901">
    <w:abstractNumId w:val="16"/>
  </w:num>
  <w:num w:numId="9" w16cid:durableId="485436294">
    <w:abstractNumId w:val="10"/>
  </w:num>
  <w:num w:numId="10" w16cid:durableId="834808539">
    <w:abstractNumId w:val="9"/>
  </w:num>
  <w:num w:numId="11" w16cid:durableId="91316971">
    <w:abstractNumId w:val="17"/>
  </w:num>
  <w:num w:numId="12" w16cid:durableId="1249533927">
    <w:abstractNumId w:val="7"/>
  </w:num>
  <w:num w:numId="13" w16cid:durableId="287248424">
    <w:abstractNumId w:val="6"/>
  </w:num>
  <w:num w:numId="14" w16cid:durableId="1502815025">
    <w:abstractNumId w:val="5"/>
  </w:num>
  <w:num w:numId="15" w16cid:durableId="1734234816">
    <w:abstractNumId w:val="4"/>
  </w:num>
  <w:num w:numId="16" w16cid:durableId="761073880">
    <w:abstractNumId w:val="8"/>
  </w:num>
  <w:num w:numId="17" w16cid:durableId="1263149760">
    <w:abstractNumId w:val="3"/>
  </w:num>
  <w:num w:numId="18" w16cid:durableId="66466249">
    <w:abstractNumId w:val="2"/>
  </w:num>
  <w:num w:numId="19" w16cid:durableId="495849965">
    <w:abstractNumId w:val="1"/>
  </w:num>
  <w:num w:numId="20" w16cid:durableId="458300837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plicationsApp" w:val="1"/>
    <w:docVar w:name="EMM" w:val="0"/>
    <w:docVar w:name="NBEMMDOC" w:val="0"/>
    <w:docVar w:name="Plural" w:val="0"/>
  </w:docVars>
  <w:rsids>
    <w:rsidRoot w:val="00C45C09"/>
    <w:rsid w:val="000041F8"/>
    <w:rsid w:val="000042A8"/>
    <w:rsid w:val="00004308"/>
    <w:rsid w:val="00005BF0"/>
    <w:rsid w:val="0000617D"/>
    <w:rsid w:val="00007154"/>
    <w:rsid w:val="000103AE"/>
    <w:rsid w:val="00011D69"/>
    <w:rsid w:val="00012AD3"/>
    <w:rsid w:val="00015C2D"/>
    <w:rsid w:val="00015F00"/>
    <w:rsid w:val="00022C1D"/>
    <w:rsid w:val="00031428"/>
    <w:rsid w:val="00034987"/>
    <w:rsid w:val="00041560"/>
    <w:rsid w:val="000602DF"/>
    <w:rsid w:val="00061B05"/>
    <w:rsid w:val="00062FFB"/>
    <w:rsid w:val="000632D5"/>
    <w:rsid w:val="000644EE"/>
    <w:rsid w:val="0007780A"/>
    <w:rsid w:val="00085457"/>
    <w:rsid w:val="00086DBA"/>
    <w:rsid w:val="0008797A"/>
    <w:rsid w:val="000925AD"/>
    <w:rsid w:val="00096FE1"/>
    <w:rsid w:val="00097A62"/>
    <w:rsid w:val="000A24EB"/>
    <w:rsid w:val="000B686A"/>
    <w:rsid w:val="000B6923"/>
    <w:rsid w:val="000B7195"/>
    <w:rsid w:val="000C5F3C"/>
    <w:rsid w:val="000C6DCC"/>
    <w:rsid w:val="000D2228"/>
    <w:rsid w:val="000D47AA"/>
    <w:rsid w:val="000D721F"/>
    <w:rsid w:val="000E069B"/>
    <w:rsid w:val="000E0E82"/>
    <w:rsid w:val="000E1DC5"/>
    <w:rsid w:val="000E223F"/>
    <w:rsid w:val="000E46B8"/>
    <w:rsid w:val="000E7D45"/>
    <w:rsid w:val="000F7851"/>
    <w:rsid w:val="00101505"/>
    <w:rsid w:val="00104E23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7FF6"/>
    <w:rsid w:val="00141650"/>
    <w:rsid w:val="001561B6"/>
    <w:rsid w:val="00162A12"/>
    <w:rsid w:val="00166530"/>
    <w:rsid w:val="00170027"/>
    <w:rsid w:val="00182EBA"/>
    <w:rsid w:val="001832BD"/>
    <w:rsid w:val="001943B5"/>
    <w:rsid w:val="00195134"/>
    <w:rsid w:val="001A020C"/>
    <w:rsid w:val="001A145B"/>
    <w:rsid w:val="001A3E09"/>
    <w:rsid w:val="001A674C"/>
    <w:rsid w:val="001B3B24"/>
    <w:rsid w:val="001C055B"/>
    <w:rsid w:val="001C0F98"/>
    <w:rsid w:val="001C2A42"/>
    <w:rsid w:val="001D63ED"/>
    <w:rsid w:val="001D7348"/>
    <w:rsid w:val="001E035B"/>
    <w:rsid w:val="001E0961"/>
    <w:rsid w:val="001E3EAE"/>
    <w:rsid w:val="001E6857"/>
    <w:rsid w:val="001E6F32"/>
    <w:rsid w:val="001F2145"/>
    <w:rsid w:val="001F6262"/>
    <w:rsid w:val="001F67B0"/>
    <w:rsid w:val="001F7B3D"/>
    <w:rsid w:val="00202752"/>
    <w:rsid w:val="0020335A"/>
    <w:rsid w:val="002052BC"/>
    <w:rsid w:val="00205F9F"/>
    <w:rsid w:val="00210338"/>
    <w:rsid w:val="002115FC"/>
    <w:rsid w:val="0021423C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753"/>
    <w:rsid w:val="00244B0E"/>
    <w:rsid w:val="00244F6C"/>
    <w:rsid w:val="00246B89"/>
    <w:rsid w:val="00252C4E"/>
    <w:rsid w:val="002532C5"/>
    <w:rsid w:val="00254DF2"/>
    <w:rsid w:val="00260C03"/>
    <w:rsid w:val="0026439A"/>
    <w:rsid w:val="0026540E"/>
    <w:rsid w:val="00275123"/>
    <w:rsid w:val="00281B7C"/>
    <w:rsid w:val="00282240"/>
    <w:rsid w:val="00282BD8"/>
    <w:rsid w:val="00287AD5"/>
    <w:rsid w:val="002934D0"/>
    <w:rsid w:val="00293676"/>
    <w:rsid w:val="00293BD9"/>
    <w:rsid w:val="002948AD"/>
    <w:rsid w:val="002A01CC"/>
    <w:rsid w:val="002A613A"/>
    <w:rsid w:val="002A61B1"/>
    <w:rsid w:val="002A663C"/>
    <w:rsid w:val="002B444B"/>
    <w:rsid w:val="002B5887"/>
    <w:rsid w:val="002C0E27"/>
    <w:rsid w:val="002C3040"/>
    <w:rsid w:val="002C4433"/>
    <w:rsid w:val="002C5ADD"/>
    <w:rsid w:val="002C7826"/>
    <w:rsid w:val="002D022D"/>
    <w:rsid w:val="002D24BB"/>
    <w:rsid w:val="002D2FA7"/>
    <w:rsid w:val="002D47BA"/>
    <w:rsid w:val="002D77B9"/>
    <w:rsid w:val="002E46DA"/>
    <w:rsid w:val="002E7764"/>
    <w:rsid w:val="002F2AF7"/>
    <w:rsid w:val="002F69C4"/>
    <w:rsid w:val="002F7D9E"/>
    <w:rsid w:val="002F7E1C"/>
    <w:rsid w:val="00301A75"/>
    <w:rsid w:val="00302F70"/>
    <w:rsid w:val="0030336F"/>
    <w:rsid w:val="0030375E"/>
    <w:rsid w:val="00312A30"/>
    <w:rsid w:val="003201D8"/>
    <w:rsid w:val="00320F72"/>
    <w:rsid w:val="0032463E"/>
    <w:rsid w:val="00326224"/>
    <w:rsid w:val="00337EE4"/>
    <w:rsid w:val="00340FFD"/>
    <w:rsid w:val="00345C41"/>
    <w:rsid w:val="003506B1"/>
    <w:rsid w:val="00355877"/>
    <w:rsid w:val="00356AC7"/>
    <w:rsid w:val="003609FA"/>
    <w:rsid w:val="003710C8"/>
    <w:rsid w:val="003750BE"/>
    <w:rsid w:val="00385A36"/>
    <w:rsid w:val="00385F3D"/>
    <w:rsid w:val="0038740C"/>
    <w:rsid w:val="00387B9D"/>
    <w:rsid w:val="00387C70"/>
    <w:rsid w:val="00390294"/>
    <w:rsid w:val="0039364F"/>
    <w:rsid w:val="00396686"/>
    <w:rsid w:val="0039778E"/>
    <w:rsid w:val="003B4941"/>
    <w:rsid w:val="003C5714"/>
    <w:rsid w:val="003C6B9F"/>
    <w:rsid w:val="003C6E2A"/>
    <w:rsid w:val="003D0299"/>
    <w:rsid w:val="003E3F52"/>
    <w:rsid w:val="003E6D80"/>
    <w:rsid w:val="003F05FA"/>
    <w:rsid w:val="003F244A"/>
    <w:rsid w:val="003F2517"/>
    <w:rsid w:val="003F30B8"/>
    <w:rsid w:val="003F4C45"/>
    <w:rsid w:val="003F5F7B"/>
    <w:rsid w:val="003F7D64"/>
    <w:rsid w:val="0040433A"/>
    <w:rsid w:val="00414300"/>
    <w:rsid w:val="00414F27"/>
    <w:rsid w:val="00420703"/>
    <w:rsid w:val="00425C67"/>
    <w:rsid w:val="00427E7A"/>
    <w:rsid w:val="004355AC"/>
    <w:rsid w:val="00436C49"/>
    <w:rsid w:val="00443D98"/>
    <w:rsid w:val="00445366"/>
    <w:rsid w:val="00447F5B"/>
    <w:rsid w:val="00461DB0"/>
    <w:rsid w:val="00463926"/>
    <w:rsid w:val="00464AB7"/>
    <w:rsid w:val="00464C9A"/>
    <w:rsid w:val="00474F3D"/>
    <w:rsid w:val="00477E3A"/>
    <w:rsid w:val="00483E5F"/>
    <w:rsid w:val="00485FF9"/>
    <w:rsid w:val="0049049B"/>
    <w:rsid w:val="004907F0"/>
    <w:rsid w:val="0049140B"/>
    <w:rsid w:val="004923A5"/>
    <w:rsid w:val="0049310E"/>
    <w:rsid w:val="004950E2"/>
    <w:rsid w:val="00496BFB"/>
    <w:rsid w:val="004A15C7"/>
    <w:rsid w:val="004A3201"/>
    <w:rsid w:val="004A7044"/>
    <w:rsid w:val="004B013B"/>
    <w:rsid w:val="004B112B"/>
    <w:rsid w:val="004B444E"/>
    <w:rsid w:val="004C01E4"/>
    <w:rsid w:val="004C086C"/>
    <w:rsid w:val="004C1F56"/>
    <w:rsid w:val="004C27BC"/>
    <w:rsid w:val="004C6621"/>
    <w:rsid w:val="004D0EC7"/>
    <w:rsid w:val="004D15F3"/>
    <w:rsid w:val="004D3B3D"/>
    <w:rsid w:val="004D4EF1"/>
    <w:rsid w:val="004D5311"/>
    <w:rsid w:val="004D5DCC"/>
    <w:rsid w:val="004D7E45"/>
    <w:rsid w:val="004F10AF"/>
    <w:rsid w:val="004F11A4"/>
    <w:rsid w:val="004F2389"/>
    <w:rsid w:val="004F304D"/>
    <w:rsid w:val="004F4290"/>
    <w:rsid w:val="004F61BE"/>
    <w:rsid w:val="004F66B1"/>
    <w:rsid w:val="00511C07"/>
    <w:rsid w:val="005125CB"/>
    <w:rsid w:val="00512EC4"/>
    <w:rsid w:val="0051725A"/>
    <w:rsid w:val="005173A6"/>
    <w:rsid w:val="00520354"/>
    <w:rsid w:val="00520BAA"/>
    <w:rsid w:val="005217D8"/>
    <w:rsid w:val="00525208"/>
    <w:rsid w:val="005257A5"/>
    <w:rsid w:val="005264C0"/>
    <w:rsid w:val="00526A8A"/>
    <w:rsid w:val="00527FB1"/>
    <w:rsid w:val="00530FE6"/>
    <w:rsid w:val="00531DF2"/>
    <w:rsid w:val="0053315C"/>
    <w:rsid w:val="00537476"/>
    <w:rsid w:val="005442EE"/>
    <w:rsid w:val="00545DA6"/>
    <w:rsid w:val="00547353"/>
    <w:rsid w:val="005474E7"/>
    <w:rsid w:val="005512A3"/>
    <w:rsid w:val="005578CE"/>
    <w:rsid w:val="00562781"/>
    <w:rsid w:val="00562B6C"/>
    <w:rsid w:val="0057271C"/>
    <w:rsid w:val="00572845"/>
    <w:rsid w:val="005879A2"/>
    <w:rsid w:val="0059022D"/>
    <w:rsid w:val="00592772"/>
    <w:rsid w:val="0059574A"/>
    <w:rsid w:val="005976BB"/>
    <w:rsid w:val="005A1B9B"/>
    <w:rsid w:val="005A2E79"/>
    <w:rsid w:val="005A6751"/>
    <w:rsid w:val="005A7DCD"/>
    <w:rsid w:val="005B092E"/>
    <w:rsid w:val="005B152C"/>
    <w:rsid w:val="005B1EE0"/>
    <w:rsid w:val="005B2B24"/>
    <w:rsid w:val="005B4425"/>
    <w:rsid w:val="005B4B94"/>
    <w:rsid w:val="005C3EE8"/>
    <w:rsid w:val="005D2F2A"/>
    <w:rsid w:val="005D34F9"/>
    <w:rsid w:val="005D4190"/>
    <w:rsid w:val="005D67A3"/>
    <w:rsid w:val="005E2988"/>
    <w:rsid w:val="005E3085"/>
    <w:rsid w:val="005F0EB3"/>
    <w:rsid w:val="005F51E1"/>
    <w:rsid w:val="005F6515"/>
    <w:rsid w:val="00611C80"/>
    <w:rsid w:val="00620692"/>
    <w:rsid w:val="006242CA"/>
    <w:rsid w:val="00627507"/>
    <w:rsid w:val="00631242"/>
    <w:rsid w:val="00633717"/>
    <w:rsid w:val="006344E1"/>
    <w:rsid w:val="00643524"/>
    <w:rsid w:val="0064393B"/>
    <w:rsid w:val="00645CF2"/>
    <w:rsid w:val="006545C4"/>
    <w:rsid w:val="00661971"/>
    <w:rsid w:val="00661CE8"/>
    <w:rsid w:val="006623D9"/>
    <w:rsid w:val="006642A5"/>
    <w:rsid w:val="0066550C"/>
    <w:rsid w:val="00665BD2"/>
    <w:rsid w:val="006716F2"/>
    <w:rsid w:val="00675AF2"/>
    <w:rsid w:val="00682BF2"/>
    <w:rsid w:val="0068573E"/>
    <w:rsid w:val="006859CE"/>
    <w:rsid w:val="00691270"/>
    <w:rsid w:val="00694BA8"/>
    <w:rsid w:val="006A037C"/>
    <w:rsid w:val="006A0C84"/>
    <w:rsid w:val="006A36F4"/>
    <w:rsid w:val="006A406F"/>
    <w:rsid w:val="006A5D3A"/>
    <w:rsid w:val="006B1942"/>
    <w:rsid w:val="006C23D4"/>
    <w:rsid w:val="006C7BB0"/>
    <w:rsid w:val="006D3237"/>
    <w:rsid w:val="006E2E37"/>
    <w:rsid w:val="006E3CF1"/>
    <w:rsid w:val="006E68A3"/>
    <w:rsid w:val="006E7E80"/>
    <w:rsid w:val="006F1C2D"/>
    <w:rsid w:val="006F48CA"/>
    <w:rsid w:val="006F64DD"/>
    <w:rsid w:val="006F712D"/>
    <w:rsid w:val="00715127"/>
    <w:rsid w:val="00715E8E"/>
    <w:rsid w:val="00723580"/>
    <w:rsid w:val="00723755"/>
    <w:rsid w:val="0073136C"/>
    <w:rsid w:val="00731F0F"/>
    <w:rsid w:val="00733250"/>
    <w:rsid w:val="00741404"/>
    <w:rsid w:val="007449E5"/>
    <w:rsid w:val="0074750E"/>
    <w:rsid w:val="00747FF0"/>
    <w:rsid w:val="0075566E"/>
    <w:rsid w:val="00763602"/>
    <w:rsid w:val="00764D4E"/>
    <w:rsid w:val="00765A1F"/>
    <w:rsid w:val="00775B6D"/>
    <w:rsid w:val="00776D68"/>
    <w:rsid w:val="0078323E"/>
    <w:rsid w:val="007850EE"/>
    <w:rsid w:val="00785B95"/>
    <w:rsid w:val="00790E96"/>
    <w:rsid w:val="007926FD"/>
    <w:rsid w:val="00793366"/>
    <w:rsid w:val="0079666C"/>
    <w:rsid w:val="007A716F"/>
    <w:rsid w:val="007B270A"/>
    <w:rsid w:val="007B4182"/>
    <w:rsid w:val="007C0695"/>
    <w:rsid w:val="007C419A"/>
    <w:rsid w:val="007C4CC8"/>
    <w:rsid w:val="007C5426"/>
    <w:rsid w:val="007C5798"/>
    <w:rsid w:val="007D1ECD"/>
    <w:rsid w:val="007D3701"/>
    <w:rsid w:val="007D4832"/>
    <w:rsid w:val="007E21B2"/>
    <w:rsid w:val="007E2C4E"/>
    <w:rsid w:val="007E2C8C"/>
    <w:rsid w:val="007E51BA"/>
    <w:rsid w:val="007E73D7"/>
    <w:rsid w:val="007F1905"/>
    <w:rsid w:val="007F27E4"/>
    <w:rsid w:val="007F3437"/>
    <w:rsid w:val="00802C64"/>
    <w:rsid w:val="00805E52"/>
    <w:rsid w:val="008061D0"/>
    <w:rsid w:val="00810B38"/>
    <w:rsid w:val="00811CA8"/>
    <w:rsid w:val="008204C7"/>
    <w:rsid w:val="00820992"/>
    <w:rsid w:val="00823602"/>
    <w:rsid w:val="008255F5"/>
    <w:rsid w:val="00826890"/>
    <w:rsid w:val="0083014E"/>
    <w:rsid w:val="0083214A"/>
    <w:rsid w:val="00834220"/>
    <w:rsid w:val="00845723"/>
    <w:rsid w:val="008519E7"/>
    <w:rsid w:val="00851EF9"/>
    <w:rsid w:val="008577FD"/>
    <w:rsid w:val="00860B03"/>
    <w:rsid w:val="0086497A"/>
    <w:rsid w:val="00867066"/>
    <w:rsid w:val="008713A1"/>
    <w:rsid w:val="00872584"/>
    <w:rsid w:val="008754AB"/>
    <w:rsid w:val="0088060C"/>
    <w:rsid w:val="00882CD5"/>
    <w:rsid w:val="00883151"/>
    <w:rsid w:val="00893576"/>
    <w:rsid w:val="00893E73"/>
    <w:rsid w:val="008B02DC"/>
    <w:rsid w:val="008B092C"/>
    <w:rsid w:val="008B57CE"/>
    <w:rsid w:val="008B6EF0"/>
    <w:rsid w:val="008C26DE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59AC"/>
    <w:rsid w:val="00926F38"/>
    <w:rsid w:val="00927BEB"/>
    <w:rsid w:val="009333DC"/>
    <w:rsid w:val="00934301"/>
    <w:rsid w:val="00936CD1"/>
    <w:rsid w:val="00941747"/>
    <w:rsid w:val="00941EFB"/>
    <w:rsid w:val="00947AFB"/>
    <w:rsid w:val="00951AA3"/>
    <w:rsid w:val="00951D7D"/>
    <w:rsid w:val="00956D0C"/>
    <w:rsid w:val="009630C7"/>
    <w:rsid w:val="00972B55"/>
    <w:rsid w:val="009743B7"/>
    <w:rsid w:val="0098228B"/>
    <w:rsid w:val="009828DA"/>
    <w:rsid w:val="0098410D"/>
    <w:rsid w:val="00985BAB"/>
    <w:rsid w:val="00986B3C"/>
    <w:rsid w:val="009A115C"/>
    <w:rsid w:val="009A7FC1"/>
    <w:rsid w:val="009B1606"/>
    <w:rsid w:val="009B1B5F"/>
    <w:rsid w:val="009B6673"/>
    <w:rsid w:val="009C191B"/>
    <w:rsid w:val="009C2BD6"/>
    <w:rsid w:val="009D57AA"/>
    <w:rsid w:val="009D79C4"/>
    <w:rsid w:val="009E1F32"/>
    <w:rsid w:val="009E2CC2"/>
    <w:rsid w:val="009E47A2"/>
    <w:rsid w:val="009E776C"/>
    <w:rsid w:val="009E7A6F"/>
    <w:rsid w:val="009F088D"/>
    <w:rsid w:val="009F4C8F"/>
    <w:rsid w:val="00A02972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1D86"/>
    <w:rsid w:val="00A43628"/>
    <w:rsid w:val="00A51D0F"/>
    <w:rsid w:val="00A54192"/>
    <w:rsid w:val="00A57147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90BCD"/>
    <w:rsid w:val="00A94C20"/>
    <w:rsid w:val="00AA1B09"/>
    <w:rsid w:val="00AA227F"/>
    <w:rsid w:val="00AA3BC7"/>
    <w:rsid w:val="00AA754A"/>
    <w:rsid w:val="00AB099E"/>
    <w:rsid w:val="00AB4328"/>
    <w:rsid w:val="00AC4CD4"/>
    <w:rsid w:val="00AE0A2E"/>
    <w:rsid w:val="00AE354C"/>
    <w:rsid w:val="00AF4B07"/>
    <w:rsid w:val="00AF6186"/>
    <w:rsid w:val="00AF7A3A"/>
    <w:rsid w:val="00B02587"/>
    <w:rsid w:val="00B049D1"/>
    <w:rsid w:val="00B160DB"/>
    <w:rsid w:val="00B20836"/>
    <w:rsid w:val="00B235BB"/>
    <w:rsid w:val="00B27A44"/>
    <w:rsid w:val="00B30BBF"/>
    <w:rsid w:val="00B33C03"/>
    <w:rsid w:val="00B4421F"/>
    <w:rsid w:val="00B44E56"/>
    <w:rsid w:val="00B45917"/>
    <w:rsid w:val="00B46543"/>
    <w:rsid w:val="00B47D33"/>
    <w:rsid w:val="00B52BE0"/>
    <w:rsid w:val="00B54133"/>
    <w:rsid w:val="00B701ED"/>
    <w:rsid w:val="00B703E1"/>
    <w:rsid w:val="00B748F7"/>
    <w:rsid w:val="00B8086C"/>
    <w:rsid w:val="00B81C58"/>
    <w:rsid w:val="00B861B4"/>
    <w:rsid w:val="00B86DFE"/>
    <w:rsid w:val="00B8735B"/>
    <w:rsid w:val="00B90990"/>
    <w:rsid w:val="00B922FF"/>
    <w:rsid w:val="00B9281E"/>
    <w:rsid w:val="00B93925"/>
    <w:rsid w:val="00B95187"/>
    <w:rsid w:val="00BA2D55"/>
    <w:rsid w:val="00BA71B1"/>
    <w:rsid w:val="00BB0637"/>
    <w:rsid w:val="00BB345F"/>
    <w:rsid w:val="00BB68EA"/>
    <w:rsid w:val="00BC0B99"/>
    <w:rsid w:val="00BC1C27"/>
    <w:rsid w:val="00BC6BBF"/>
    <w:rsid w:val="00BD1572"/>
    <w:rsid w:val="00BE14E3"/>
    <w:rsid w:val="00BE3774"/>
    <w:rsid w:val="00BE41E5"/>
    <w:rsid w:val="00BF118F"/>
    <w:rsid w:val="00BF4109"/>
    <w:rsid w:val="00BF4CC3"/>
    <w:rsid w:val="00C01242"/>
    <w:rsid w:val="00C054C7"/>
    <w:rsid w:val="00C057B5"/>
    <w:rsid w:val="00C07D0E"/>
    <w:rsid w:val="00C115C3"/>
    <w:rsid w:val="00C14423"/>
    <w:rsid w:val="00C15547"/>
    <w:rsid w:val="00C1672D"/>
    <w:rsid w:val="00C22687"/>
    <w:rsid w:val="00C26A92"/>
    <w:rsid w:val="00C26B1C"/>
    <w:rsid w:val="00C32E4D"/>
    <w:rsid w:val="00C333A0"/>
    <w:rsid w:val="00C36A81"/>
    <w:rsid w:val="00C41974"/>
    <w:rsid w:val="00C44A2C"/>
    <w:rsid w:val="00C44F09"/>
    <w:rsid w:val="00C45C09"/>
    <w:rsid w:val="00C477F7"/>
    <w:rsid w:val="00C509A6"/>
    <w:rsid w:val="00C53F4A"/>
    <w:rsid w:val="00C54125"/>
    <w:rsid w:val="00C55B54"/>
    <w:rsid w:val="00C6098E"/>
    <w:rsid w:val="00C6152C"/>
    <w:rsid w:val="00C65601"/>
    <w:rsid w:val="00C74810"/>
    <w:rsid w:val="00C90D68"/>
    <w:rsid w:val="00C939FE"/>
    <w:rsid w:val="00CA4BDA"/>
    <w:rsid w:val="00CB13E3"/>
    <w:rsid w:val="00CB1F66"/>
    <w:rsid w:val="00CB232C"/>
    <w:rsid w:val="00CB2951"/>
    <w:rsid w:val="00CB4277"/>
    <w:rsid w:val="00CC5067"/>
    <w:rsid w:val="00CD11D3"/>
    <w:rsid w:val="00CD282B"/>
    <w:rsid w:val="00CD447B"/>
    <w:rsid w:val="00CD4C35"/>
    <w:rsid w:val="00CD7369"/>
    <w:rsid w:val="00CE0B0E"/>
    <w:rsid w:val="00CE3831"/>
    <w:rsid w:val="00CF2397"/>
    <w:rsid w:val="00D00ABB"/>
    <w:rsid w:val="00D02EEC"/>
    <w:rsid w:val="00D03551"/>
    <w:rsid w:val="00D04315"/>
    <w:rsid w:val="00D06A63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6E72"/>
    <w:rsid w:val="00D343E2"/>
    <w:rsid w:val="00D361A2"/>
    <w:rsid w:val="00D37272"/>
    <w:rsid w:val="00D44C2E"/>
    <w:rsid w:val="00D45414"/>
    <w:rsid w:val="00D50A0A"/>
    <w:rsid w:val="00D53548"/>
    <w:rsid w:val="00D5576B"/>
    <w:rsid w:val="00D566BD"/>
    <w:rsid w:val="00D57A4D"/>
    <w:rsid w:val="00D60AA7"/>
    <w:rsid w:val="00D6435F"/>
    <w:rsid w:val="00D66471"/>
    <w:rsid w:val="00D70641"/>
    <w:rsid w:val="00D74888"/>
    <w:rsid w:val="00D7488B"/>
    <w:rsid w:val="00D75E28"/>
    <w:rsid w:val="00D772C2"/>
    <w:rsid w:val="00D8008E"/>
    <w:rsid w:val="00D82C45"/>
    <w:rsid w:val="00D908A8"/>
    <w:rsid w:val="00D977B6"/>
    <w:rsid w:val="00DA1223"/>
    <w:rsid w:val="00DA4A31"/>
    <w:rsid w:val="00DA7B04"/>
    <w:rsid w:val="00DB36C2"/>
    <w:rsid w:val="00DC169B"/>
    <w:rsid w:val="00DC2AB9"/>
    <w:rsid w:val="00DC63F0"/>
    <w:rsid w:val="00DD11B2"/>
    <w:rsid w:val="00DD37EA"/>
    <w:rsid w:val="00DD6EE5"/>
    <w:rsid w:val="00DE386C"/>
    <w:rsid w:val="00DE4D35"/>
    <w:rsid w:val="00DF098B"/>
    <w:rsid w:val="00DF11C4"/>
    <w:rsid w:val="00DF210C"/>
    <w:rsid w:val="00DF4B6A"/>
    <w:rsid w:val="00E004C0"/>
    <w:rsid w:val="00E02C09"/>
    <w:rsid w:val="00E04D59"/>
    <w:rsid w:val="00E07DA1"/>
    <w:rsid w:val="00E123CB"/>
    <w:rsid w:val="00E13B09"/>
    <w:rsid w:val="00E20E13"/>
    <w:rsid w:val="00E21DBC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63EC7"/>
    <w:rsid w:val="00E64915"/>
    <w:rsid w:val="00E64D3A"/>
    <w:rsid w:val="00E661D4"/>
    <w:rsid w:val="00E67565"/>
    <w:rsid w:val="00E70091"/>
    <w:rsid w:val="00E70D2E"/>
    <w:rsid w:val="00E720F5"/>
    <w:rsid w:val="00E76D47"/>
    <w:rsid w:val="00E827BC"/>
    <w:rsid w:val="00E849F7"/>
    <w:rsid w:val="00E90302"/>
    <w:rsid w:val="00E91D05"/>
    <w:rsid w:val="00E9262D"/>
    <w:rsid w:val="00E95C1E"/>
    <w:rsid w:val="00E97396"/>
    <w:rsid w:val="00EA185E"/>
    <w:rsid w:val="00EA592A"/>
    <w:rsid w:val="00EB14E4"/>
    <w:rsid w:val="00EB32A5"/>
    <w:rsid w:val="00EB34ED"/>
    <w:rsid w:val="00EB447C"/>
    <w:rsid w:val="00EB7BE0"/>
    <w:rsid w:val="00EC315E"/>
    <w:rsid w:val="00ED077C"/>
    <w:rsid w:val="00ED10A9"/>
    <w:rsid w:val="00ED1190"/>
    <w:rsid w:val="00ED34AC"/>
    <w:rsid w:val="00ED6544"/>
    <w:rsid w:val="00ED65F8"/>
    <w:rsid w:val="00EE0277"/>
    <w:rsid w:val="00EE2899"/>
    <w:rsid w:val="00EE3E00"/>
    <w:rsid w:val="00EE5DD2"/>
    <w:rsid w:val="00EF36C5"/>
    <w:rsid w:val="00EF3DB4"/>
    <w:rsid w:val="00F00A79"/>
    <w:rsid w:val="00F00D13"/>
    <w:rsid w:val="00F00E86"/>
    <w:rsid w:val="00F07C1E"/>
    <w:rsid w:val="00F105DB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66A2"/>
    <w:rsid w:val="00F32269"/>
    <w:rsid w:val="00F35B7A"/>
    <w:rsid w:val="00F45509"/>
    <w:rsid w:val="00F56A6F"/>
    <w:rsid w:val="00F5709C"/>
    <w:rsid w:val="00F60B85"/>
    <w:rsid w:val="00F64EF1"/>
    <w:rsid w:val="00F72B14"/>
    <w:rsid w:val="00F7349B"/>
    <w:rsid w:val="00F82FFA"/>
    <w:rsid w:val="00F8765F"/>
    <w:rsid w:val="00F90767"/>
    <w:rsid w:val="00F9188E"/>
    <w:rsid w:val="00F9263C"/>
    <w:rsid w:val="00FA1637"/>
    <w:rsid w:val="00FA685B"/>
    <w:rsid w:val="00FB0C01"/>
    <w:rsid w:val="00FB5934"/>
    <w:rsid w:val="00FB6EDD"/>
    <w:rsid w:val="00FC18F2"/>
    <w:rsid w:val="00FC2A17"/>
    <w:rsid w:val="00FC38CF"/>
    <w:rsid w:val="00FC39E5"/>
    <w:rsid w:val="00FC3A78"/>
    <w:rsid w:val="00FD1005"/>
    <w:rsid w:val="00FD1F7F"/>
    <w:rsid w:val="00FD6C75"/>
    <w:rsid w:val="00FD7972"/>
    <w:rsid w:val="00FE0401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64F45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rsid w:val="0026439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26439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26439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26439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26439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26439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26439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26439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26439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26439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2643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26439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26439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26439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26439A"/>
    <w:pPr>
      <w:jc w:val="both"/>
    </w:pPr>
  </w:style>
  <w:style w:type="character" w:styleId="Pogrubienie">
    <w:name w:val="Strong"/>
    <w:uiPriority w:val="98"/>
    <w:semiHidden/>
    <w:qFormat/>
    <w:rsid w:val="0026439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26439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26439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26439A"/>
    <w:pPr>
      <w:spacing w:before="120" w:after="120"/>
      <w:ind w:left="425" w:firstLine="142"/>
    </w:pPr>
    <w:rPr>
      <w:sz w:val="20"/>
    </w:rPr>
  </w:style>
  <w:style w:type="paragraph" w:customStyle="1" w:styleId="DummyStyle">
    <w:name w:val="Dummy_Style"/>
    <w:aliases w:val="_Dummy"/>
    <w:basedOn w:val="Normalny"/>
    <w:semiHidden/>
    <w:qFormat/>
    <w:rsid w:val="0026439A"/>
    <w:rPr>
      <w:color w:val="00B050"/>
      <w:sz w:val="22"/>
    </w:rPr>
  </w:style>
  <w:style w:type="paragraph" w:customStyle="1" w:styleId="JuList">
    <w:name w:val="Ju_List"/>
    <w:aliases w:val="_List_1"/>
    <w:basedOn w:val="NormalJustified"/>
    <w:uiPriority w:val="23"/>
    <w:qFormat/>
    <w:rsid w:val="0026439A"/>
    <w:pPr>
      <w:numPr>
        <w:numId w:val="1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26439A"/>
    <w:pPr>
      <w:numPr>
        <w:ilvl w:val="1"/>
        <w:numId w:val="10"/>
      </w:numPr>
    </w:pPr>
  </w:style>
  <w:style w:type="paragraph" w:customStyle="1" w:styleId="JuListi">
    <w:name w:val="Ju_List_i"/>
    <w:aliases w:val="_List_3"/>
    <w:basedOn w:val="NormalJustified"/>
    <w:uiPriority w:val="23"/>
    <w:rsid w:val="0026439A"/>
    <w:pPr>
      <w:numPr>
        <w:ilvl w:val="2"/>
        <w:numId w:val="10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26439A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26439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26439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26439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26439A"/>
    <w:pPr>
      <w:numPr>
        <w:numId w:val="4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26439A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26439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26439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26439A"/>
    <w:pPr>
      <w:numPr>
        <w:numId w:val="5"/>
      </w:numPr>
    </w:pPr>
  </w:style>
  <w:style w:type="numbering" w:customStyle="1" w:styleId="ECHRA1StyleNumberedList">
    <w:name w:val="ECHR_A1_Style_Numbered_List"/>
    <w:basedOn w:val="Bezlisty"/>
    <w:rsid w:val="0026439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26439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26439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26439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ind w:left="397" w:hanging="397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26439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26439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2643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26439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26439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26439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26439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26439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26439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26439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26439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26439A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26439A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26439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26439A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26439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26439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26439A"/>
    <w:rPr>
      <w:caps w:val="0"/>
      <w:smallCaps/>
    </w:rPr>
  </w:style>
  <w:style w:type="character" w:styleId="Wyrnieniedelikatne">
    <w:name w:val="Subtle Emphasis"/>
    <w:uiPriority w:val="98"/>
    <w:semiHidden/>
    <w:qFormat/>
    <w:rsid w:val="0026439A"/>
    <w:rPr>
      <w:i/>
      <w:iCs/>
    </w:rPr>
  </w:style>
  <w:style w:type="table" w:customStyle="1" w:styleId="ECHRTable">
    <w:name w:val="ECHR_Table"/>
    <w:basedOn w:val="Standardowy"/>
    <w:rsid w:val="0026439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26439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26439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26439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26439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2643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26439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26439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26439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26439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26439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26439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26439A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26439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26439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26439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26439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26439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26439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26439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26439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26439A"/>
    <w:rPr>
      <w:smallCaps/>
    </w:rPr>
  </w:style>
  <w:style w:type="table" w:styleId="Tabela-Siatka">
    <w:name w:val="Table Grid"/>
    <w:basedOn w:val="Standardowy"/>
    <w:uiPriority w:val="59"/>
    <w:semiHidden/>
    <w:rsid w:val="0026439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26439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26439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26439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26439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26439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26439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6439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26439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26439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26439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26439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26439A"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26439A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26439A"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sid w:val="0026439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26439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26439A"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sid w:val="0026439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26439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26439A"/>
  </w:style>
  <w:style w:type="paragraph" w:styleId="Tekstblokowy">
    <w:name w:val="Block Text"/>
    <w:basedOn w:val="Normalny"/>
    <w:uiPriority w:val="98"/>
    <w:semiHidden/>
    <w:rsid w:val="0026439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26439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2643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26439A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26439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26439A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26439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ny"/>
    <w:next w:val="JuPara"/>
    <w:uiPriority w:val="32"/>
    <w:rsid w:val="0026439A"/>
    <w:pPr>
      <w:ind w:firstLine="284"/>
      <w:jc w:val="both"/>
    </w:pPr>
    <w:rPr>
      <w:b/>
    </w:rPr>
  </w:style>
  <w:style w:type="character" w:styleId="Numerstrony">
    <w:name w:val="page number"/>
    <w:uiPriority w:val="98"/>
    <w:semiHidden/>
    <w:rsid w:val="0026439A"/>
    <w:rPr>
      <w:sz w:val="18"/>
    </w:rPr>
  </w:style>
  <w:style w:type="paragraph" w:styleId="Listapunktowana">
    <w:name w:val="List Bullet"/>
    <w:basedOn w:val="Normalny"/>
    <w:uiPriority w:val="98"/>
    <w:semiHidden/>
    <w:rsid w:val="0026439A"/>
    <w:pPr>
      <w:numPr>
        <w:numId w:val="11"/>
      </w:numPr>
    </w:pPr>
  </w:style>
  <w:style w:type="paragraph" w:styleId="Listapunktowana3">
    <w:name w:val="List Bullet 3"/>
    <w:basedOn w:val="Normalny"/>
    <w:uiPriority w:val="98"/>
    <w:semiHidden/>
    <w:rsid w:val="0026439A"/>
    <w:pPr>
      <w:numPr>
        <w:numId w:val="13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26439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26439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26439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26439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26439A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26439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26439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26439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26439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26439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26439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26439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26439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26439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26439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26439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2643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26439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26439A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2643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26439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26439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26439A"/>
  </w:style>
  <w:style w:type="character" w:customStyle="1" w:styleId="DataZnak">
    <w:name w:val="Data Znak"/>
    <w:basedOn w:val="Domylnaczcionkaakapitu"/>
    <w:link w:val="Data"/>
    <w:uiPriority w:val="98"/>
    <w:semiHidden/>
    <w:rsid w:val="0026439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26439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26439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26439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26439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26439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26439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26439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26439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26439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26439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26439A"/>
  </w:style>
  <w:style w:type="paragraph" w:styleId="HTML-adres">
    <w:name w:val="HTML Address"/>
    <w:basedOn w:val="Normalny"/>
    <w:link w:val="HTML-adresZnak"/>
    <w:uiPriority w:val="98"/>
    <w:semiHidden/>
    <w:rsid w:val="0026439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26439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26439A"/>
    <w:rPr>
      <w:i/>
      <w:iCs/>
    </w:rPr>
  </w:style>
  <w:style w:type="character" w:styleId="HTML-kod">
    <w:name w:val="HTML Code"/>
    <w:basedOn w:val="Domylnaczcionkaakapitu"/>
    <w:uiPriority w:val="98"/>
    <w:semiHidden/>
    <w:rsid w:val="0026439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26439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26439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26439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26439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26439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26439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26439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26439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26439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26439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26439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26439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26439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26439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26439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26439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26439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26439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26439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26439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26439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26439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26439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26439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26439A"/>
  </w:style>
  <w:style w:type="paragraph" w:styleId="Lista">
    <w:name w:val="List"/>
    <w:basedOn w:val="Normalny"/>
    <w:uiPriority w:val="98"/>
    <w:semiHidden/>
    <w:rsid w:val="0026439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26439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26439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26439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26439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26439A"/>
    <w:pPr>
      <w:numPr>
        <w:numId w:val="12"/>
      </w:numPr>
      <w:contextualSpacing/>
    </w:pPr>
  </w:style>
  <w:style w:type="paragraph" w:styleId="Listapunktowana4">
    <w:name w:val="List Bullet 4"/>
    <w:basedOn w:val="Normalny"/>
    <w:uiPriority w:val="98"/>
    <w:semiHidden/>
    <w:rsid w:val="0026439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26439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26439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26439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26439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26439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26439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26439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26439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26439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26439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26439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26439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26439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26439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26439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26439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26439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26439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26439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26439A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26439A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26439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26439A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26439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26439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26439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26439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26439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26439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26439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26439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26439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26439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26439A"/>
  </w:style>
  <w:style w:type="table" w:styleId="Tabela-Profesjonalny">
    <w:name w:val="Table Professional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26439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26439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26439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26439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26439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26439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26439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26439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26439A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26439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26439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26439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26439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26439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26439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26439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26439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26439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26439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26439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26439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26439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26439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26439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26439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26439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26439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26439A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26439A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26439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26439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26439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26439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26439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26439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26439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26439A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26439A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26439A"/>
    <w:rPr>
      <w:sz w:val="4"/>
    </w:rPr>
  </w:style>
  <w:style w:type="table" w:customStyle="1" w:styleId="ECHRTableGrey">
    <w:name w:val="ECHR_Table_Grey"/>
    <w:basedOn w:val="Standardowy"/>
    <w:uiPriority w:val="99"/>
    <w:rsid w:val="0026439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7FC1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C45C09"/>
    <w:rPr>
      <w:sz w:val="24"/>
      <w:szCs w:val="24"/>
      <w:lang w:val="pl-PL"/>
    </w:rPr>
  </w:style>
  <w:style w:type="character" w:customStyle="1" w:styleId="s68f5eaef">
    <w:name w:val="s68f5eaef"/>
    <w:basedOn w:val="Domylnaczcionkaakapitu"/>
    <w:rsid w:val="00C45C09"/>
  </w:style>
  <w:style w:type="character" w:customStyle="1" w:styleId="sb8d990e2">
    <w:name w:val="sb8d990e2"/>
    <w:basedOn w:val="Domylnaczcionkaakapitu"/>
    <w:rsid w:val="00C45C09"/>
  </w:style>
  <w:style w:type="paragraph" w:styleId="Poprawka">
    <w:name w:val="Revision"/>
    <w:hidden/>
    <w:uiPriority w:val="99"/>
    <w:semiHidden/>
    <w:rsid w:val="00F82FF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2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409EA-3209-43A9-A5AE-F85D0F03E8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DEB348-0B01-4EEC-BC9A-8CE42ADCA8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E70D21-4502-4691-925D-845AE16E5E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AEA7EF6-BCC0-4F1A-9949-FDB061290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903</Words>
  <Characters>5421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Manager/>
  <Company/>
  <LinksUpToDate>false</LinksUpToDate>
  <CharactersWithSpaces>6312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keywords/>
  <cp:lastModifiedBy/>
  <cp:revision>1</cp:revision>
  <dcterms:created xsi:type="dcterms:W3CDTF">2023-05-23T13:47:00Z</dcterms:created>
  <dcterms:modified xsi:type="dcterms:W3CDTF">2023-05-29T11:43:00Z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66/12</vt:lpwstr>
  </property>
  <property fmtid="{D5CDD505-2E9C-101B-9397-08002B2CF9AE}" pid="4" name="CASEID">
    <vt:lpwstr>768707</vt:lpwstr>
  </property>
  <property fmtid="{D5CDD505-2E9C-101B-9397-08002B2CF9AE}" pid="5" name="ContentTypeId">
    <vt:lpwstr>0x010100558EB02BDB9E204AB350EDD385B68E10</vt:lpwstr>
  </property>
</Properties>
</file>