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0D2228" w:rsidR="002934D0" w:rsidP="000D2228" w:rsidRDefault="002934D0" w14:paraId="0E8268DC" w14:textId="6F357508">
      <w:pPr>
        <w:jc w:val="center"/>
      </w:pPr>
    </w:p>
    <w:p w:rsidRPr="000D2228" w:rsidR="0098410D" w:rsidP="000D2228" w:rsidRDefault="0098410D" w14:paraId="3BFD8262" w14:textId="77777777">
      <w:pPr>
        <w:jc w:val="center"/>
      </w:pPr>
    </w:p>
    <w:p w:rsidRPr="000D2228" w:rsidR="0098410D" w:rsidP="000D2228" w:rsidRDefault="00C45C09" w14:paraId="077FC7DD" w14:textId="1DACAD5A">
      <w:pPr>
        <w:pStyle w:val="DecHTitle"/>
      </w:pPr>
      <w:r w:rsidRPr="000D2228">
        <w:t>FIRST SECTION</w:t>
      </w:r>
    </w:p>
    <w:p w:rsidRPr="000D2228" w:rsidR="008E6217" w:rsidP="000D2228" w:rsidRDefault="008E6217" w14:paraId="4C233018" w14:textId="35F1C165">
      <w:pPr>
        <w:pStyle w:val="JuTitle"/>
      </w:pPr>
      <w:r w:rsidRPr="000D2228">
        <w:rPr>
          <w:color w:val="000000" w:themeColor="text1"/>
        </w:rPr>
        <w:t xml:space="preserve">CASE OF </w:t>
      </w:r>
      <w:r w:rsidRPr="000D2228" w:rsidR="00C45C09">
        <w:t>WYSZYŃSKI v. POLAND</w:t>
      </w:r>
    </w:p>
    <w:p w:rsidRPr="000D2228" w:rsidR="00D74888" w:rsidP="000D2228" w:rsidRDefault="008E6217" w14:paraId="7CF8D524" w14:textId="62F6EE2B">
      <w:pPr>
        <w:pStyle w:val="ECHRCoverTitle4"/>
      </w:pPr>
      <w:r w:rsidRPr="000D2228">
        <w:t>(</w:t>
      </w:r>
      <w:r w:rsidRPr="000D2228" w:rsidR="00C45C09">
        <w:t>Application no.</w:t>
      </w:r>
      <w:r w:rsidRPr="000D2228">
        <w:t xml:space="preserve"> </w:t>
      </w:r>
      <w:r w:rsidRPr="000D2228" w:rsidR="00C45C09">
        <w:t>66/12</w:t>
      </w:r>
      <w:r w:rsidRPr="000D2228">
        <w:t>)</w:t>
      </w:r>
    </w:p>
    <w:p w:rsidRPr="000D2228" w:rsidR="0098410D" w:rsidP="000D2228" w:rsidRDefault="0098410D" w14:paraId="7115D0C5" w14:textId="77777777">
      <w:pPr>
        <w:pStyle w:val="DecHCase"/>
      </w:pPr>
    </w:p>
    <w:p w:rsidRPr="000D2228" w:rsidR="0098410D" w:rsidP="000D2228" w:rsidRDefault="0098410D" w14:paraId="6CF6F7CC" w14:textId="77777777">
      <w:pPr>
        <w:pStyle w:val="DecHCase"/>
      </w:pPr>
    </w:p>
    <w:p w:rsidRPr="000D2228" w:rsidR="0098410D" w:rsidP="000D2228" w:rsidRDefault="0098410D" w14:paraId="17DF813C" w14:textId="77777777">
      <w:pPr>
        <w:pStyle w:val="DecHCase"/>
      </w:pPr>
    </w:p>
    <w:p w:rsidRPr="000D2228" w:rsidR="0098410D" w:rsidP="000D2228" w:rsidRDefault="0098410D" w14:paraId="746D891A" w14:textId="1BDC62A4">
      <w:pPr>
        <w:pStyle w:val="DecHCase"/>
        <w:rPr>
          <w:i/>
        </w:rPr>
      </w:pPr>
      <w:r w:rsidRPr="000D2228">
        <w:t>JUDGMENT</w:t>
      </w:r>
      <w:r w:rsidRPr="000D2228" w:rsidR="00AC4CD4">
        <w:br/>
      </w:r>
      <w:bookmarkStart w:name="JUDTYPE" w:id="0"/>
      <w:r w:rsidRPr="000D2228" w:rsidR="00C45C09">
        <w:rPr>
          <w:i/>
        </w:rPr>
        <w:t>(Revision)</w:t>
      </w:r>
      <w:bookmarkEnd w:id="0"/>
    </w:p>
    <w:p w:rsidRPr="000D2228" w:rsidR="000D2228" w:rsidP="000D2228" w:rsidRDefault="000D2228" w14:paraId="70C10192" w14:textId="37662FA2">
      <w:pPr>
        <w:pStyle w:val="JuPara"/>
      </w:pPr>
    </w:p>
    <w:p w:rsidRPr="000D2228" w:rsidR="000D2228" w:rsidP="000D2228" w:rsidRDefault="000D2228" w14:paraId="663E1B69" w14:textId="44425FB2">
      <w:pPr>
        <w:pStyle w:val="JuPara"/>
        <w:pBdr>
          <w:top w:val="single" w:color="auto" w:sz="4" w:space="1"/>
          <w:left w:val="single" w:color="auto" w:sz="4" w:space="4"/>
          <w:bottom w:val="single" w:color="auto" w:sz="4" w:space="1"/>
          <w:right w:val="single" w:color="auto" w:sz="4" w:space="4"/>
        </w:pBdr>
        <w:ind w:firstLine="0"/>
        <w:rPr>
          <w:color w:val="000000"/>
          <w:lang w:eastAsia="fr-FR"/>
        </w:rPr>
      </w:pPr>
      <w:r w:rsidRPr="000D2228">
        <w:rPr>
          <w:color w:val="000000"/>
        </w:rPr>
        <w:t xml:space="preserve">Art 41 </w:t>
      </w:r>
      <w:r w:rsidRPr="000D2228">
        <w:rPr>
          <w:color w:val="000000"/>
          <w:lang w:eastAsia="fr-FR"/>
        </w:rPr>
        <w:t>• Revision of judgment in respect of deceased applicant • Award to be made to heir</w:t>
      </w:r>
    </w:p>
    <w:p w:rsidRPr="000D2228" w:rsidR="000D2228" w:rsidP="000D2228" w:rsidRDefault="000D2228" w14:paraId="415DFE6A" w14:textId="77777777">
      <w:pPr>
        <w:pStyle w:val="JuPara"/>
        <w:spacing w:after="360"/>
      </w:pPr>
    </w:p>
    <w:p w:rsidRPr="000D2228" w:rsidR="0098410D" w:rsidP="000D2228" w:rsidRDefault="0098410D" w14:paraId="29318E07" w14:textId="77777777">
      <w:pPr>
        <w:pStyle w:val="DecHCase"/>
      </w:pPr>
      <w:r w:rsidRPr="000D2228">
        <w:t>STRASBOURG</w:t>
      </w:r>
    </w:p>
    <w:p w:rsidRPr="000D2228" w:rsidR="0098410D" w:rsidP="000D2228" w:rsidRDefault="00C45C09" w14:paraId="6D226574" w14:textId="1AC5F259">
      <w:pPr>
        <w:pStyle w:val="DecHCase"/>
      </w:pPr>
      <w:r w:rsidRPr="000D2228">
        <w:rPr>
          <w:rFonts w:ascii="Times New Roman" w:hAnsi="Times New Roman" w:cs="Times New Roman"/>
        </w:rPr>
        <w:t>11 May 2023</w:t>
      </w:r>
    </w:p>
    <w:p w:rsidRPr="000D2228" w:rsidR="00AC4CD4" w:rsidP="000D2228" w:rsidRDefault="00AC4CD4" w14:paraId="5B9AF4D9" w14:textId="355AA16D">
      <w:pPr>
        <w:pStyle w:val="JuPara"/>
      </w:pPr>
    </w:p>
    <w:p w:rsidRPr="000D2228" w:rsidR="000D2228" w:rsidP="000D2228" w:rsidRDefault="000D2228" w14:paraId="70EFAA69" w14:textId="356979DA">
      <w:pPr>
        <w:pStyle w:val="JuPara"/>
      </w:pPr>
    </w:p>
    <w:p w:rsidRPr="000D2228" w:rsidR="000D2228" w:rsidP="000D2228" w:rsidRDefault="000D2228" w14:paraId="2A7475D7" w14:textId="77777777">
      <w:pPr>
        <w:pStyle w:val="JuPara"/>
      </w:pPr>
    </w:p>
    <w:p w:rsidRPr="000D2228" w:rsidR="002422B6" w:rsidP="000D2228" w:rsidRDefault="0098410D" w14:paraId="62AFFD46" w14:textId="07C84D6F">
      <w:pPr>
        <w:rPr>
          <w:i/>
          <w:sz w:val="22"/>
        </w:rPr>
      </w:pPr>
      <w:r w:rsidRPr="000D2228">
        <w:rPr>
          <w:i/>
          <w:sz w:val="22"/>
        </w:rPr>
        <w:t xml:space="preserve">This judgment </w:t>
      </w:r>
      <w:r w:rsidRPr="000D2228" w:rsidR="00C45C09">
        <w:rPr>
          <w:i/>
          <w:sz w:val="22"/>
        </w:rPr>
        <w:t>will become final in the circumstances set out in Article 44 § 2 of the Convention. It</w:t>
      </w:r>
      <w:r w:rsidRPr="000D2228">
        <w:rPr>
          <w:i/>
          <w:sz w:val="22"/>
        </w:rPr>
        <w:t xml:space="preserve"> may be subject to editorial revision.</w:t>
      </w:r>
    </w:p>
    <w:p w:rsidRPr="000D2228" w:rsidR="00C14423" w:rsidP="000D2228" w:rsidRDefault="00C14423" w14:paraId="2A4F5612" w14:textId="77777777">
      <w:pPr>
        <w:rPr>
          <w:i/>
          <w:sz w:val="22"/>
        </w:rPr>
      </w:pPr>
    </w:p>
    <w:p w:rsidRPr="000D2228" w:rsidR="0098410D" w:rsidP="000D2228" w:rsidRDefault="0098410D" w14:paraId="14945B78" w14:textId="77777777">
      <w:pPr>
        <w:sectPr w:rsidRPr="000D2228"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0D2228" w:rsidR="0098410D" w:rsidP="000D2228" w:rsidRDefault="00F45509" w14:paraId="1A85D9CC" w14:textId="6806D043">
      <w:pPr>
        <w:pStyle w:val="JuCase"/>
      </w:pPr>
      <w:r w:rsidRPr="000D2228">
        <w:t xml:space="preserve">In the case of </w:t>
      </w:r>
      <w:proofErr w:type="spellStart"/>
      <w:r w:rsidRPr="000D2228">
        <w:t>Wyszyński</w:t>
      </w:r>
      <w:proofErr w:type="spellEnd"/>
      <w:r w:rsidRPr="000D2228">
        <w:t xml:space="preserve"> v. Poland (request for revision of the judgment of 24 March 2022),</w:t>
      </w:r>
    </w:p>
    <w:p w:rsidRPr="000D2228" w:rsidR="009F4C8F" w:rsidP="000D2228" w:rsidRDefault="009F4C8F" w14:paraId="1C011A5D" w14:textId="3FAE45A0">
      <w:pPr>
        <w:pStyle w:val="JuPara"/>
      </w:pPr>
      <w:r w:rsidRPr="000D2228">
        <w:t>The European Court of Human Rights (</w:t>
      </w:r>
      <w:r w:rsidRPr="000D2228" w:rsidR="00C45C09">
        <w:t>First Section</w:t>
      </w:r>
      <w:r w:rsidRPr="000D2228">
        <w:t xml:space="preserve">), sitting as a </w:t>
      </w:r>
      <w:r w:rsidRPr="000D2228" w:rsidR="00C45C09">
        <w:t>Chamber</w:t>
      </w:r>
      <w:r w:rsidRPr="000D2228">
        <w:t xml:space="preserve"> composed of:</w:t>
      </w:r>
    </w:p>
    <w:p w:rsidRPr="000D2228" w:rsidR="009F4C8F" w:rsidP="000D2228" w:rsidRDefault="00C14423" w14:paraId="715D1E8D" w14:textId="202D9FC1">
      <w:pPr>
        <w:pStyle w:val="JuJudges"/>
      </w:pPr>
      <w:r w:rsidRPr="000D2228">
        <w:tab/>
        <w:t xml:space="preserve">Marko </w:t>
      </w:r>
      <w:proofErr w:type="spellStart"/>
      <w:r w:rsidRPr="000D2228">
        <w:t>Bošnjak</w:t>
      </w:r>
      <w:proofErr w:type="spellEnd"/>
      <w:r w:rsidRPr="000D2228">
        <w:rPr>
          <w:i/>
        </w:rPr>
        <w:t>, President</w:t>
      </w:r>
      <w:r w:rsidRPr="000D2228">
        <w:t>,</w:t>
      </w:r>
      <w:r w:rsidRPr="000D2228">
        <w:br/>
      </w:r>
      <w:r w:rsidRPr="000D2228">
        <w:tab/>
      </w:r>
      <w:proofErr w:type="spellStart"/>
      <w:r w:rsidRPr="000D2228">
        <w:t>Péter</w:t>
      </w:r>
      <w:proofErr w:type="spellEnd"/>
      <w:r w:rsidRPr="000D2228">
        <w:t xml:space="preserve"> </w:t>
      </w:r>
      <w:proofErr w:type="spellStart"/>
      <w:r w:rsidRPr="000D2228">
        <w:t>Paczolay</w:t>
      </w:r>
      <w:proofErr w:type="spellEnd"/>
      <w:r w:rsidRPr="000D2228">
        <w:t>,</w:t>
      </w:r>
      <w:r w:rsidRPr="000D2228">
        <w:br/>
      </w:r>
      <w:r w:rsidRPr="000D2228">
        <w:tab/>
        <w:t>Krzysztof Wojtyczek,</w:t>
      </w:r>
      <w:r w:rsidRPr="000D2228">
        <w:br/>
      </w:r>
      <w:r w:rsidRPr="000D2228">
        <w:tab/>
        <w:t xml:space="preserve">Alena </w:t>
      </w:r>
      <w:proofErr w:type="spellStart"/>
      <w:r w:rsidRPr="000D2228">
        <w:t>Poláčková</w:t>
      </w:r>
      <w:proofErr w:type="spellEnd"/>
      <w:r w:rsidRPr="000D2228">
        <w:t>,</w:t>
      </w:r>
      <w:r w:rsidRPr="000D2228">
        <w:br/>
      </w:r>
      <w:r w:rsidRPr="000D2228">
        <w:tab/>
        <w:t xml:space="preserve">Erik </w:t>
      </w:r>
      <w:proofErr w:type="spellStart"/>
      <w:r w:rsidRPr="000D2228">
        <w:t>Wennerström</w:t>
      </w:r>
      <w:proofErr w:type="spellEnd"/>
      <w:r w:rsidRPr="000D2228">
        <w:t>,</w:t>
      </w:r>
      <w:r w:rsidRPr="000D2228">
        <w:br/>
      </w:r>
      <w:r w:rsidRPr="000D2228">
        <w:tab/>
        <w:t>Raffaele Sabato,</w:t>
      </w:r>
      <w:r w:rsidRPr="000D2228">
        <w:br/>
      </w:r>
      <w:r w:rsidRPr="000D2228">
        <w:tab/>
        <w:t xml:space="preserve">Davor </w:t>
      </w:r>
      <w:proofErr w:type="spellStart"/>
      <w:r w:rsidRPr="000D2228">
        <w:t>Derenčinović</w:t>
      </w:r>
      <w:proofErr w:type="spellEnd"/>
      <w:r w:rsidRPr="000D2228">
        <w:rPr>
          <w:i/>
        </w:rPr>
        <w:t>, judges</w:t>
      </w:r>
      <w:r w:rsidRPr="000D2228">
        <w:t>,</w:t>
      </w:r>
      <w:r w:rsidRPr="000D2228" w:rsidR="009F4C8F">
        <w:br/>
        <w:t xml:space="preserve">and </w:t>
      </w:r>
      <w:r w:rsidRPr="000D2228" w:rsidR="00244753">
        <w:t>Liv</w:t>
      </w:r>
      <w:r w:rsidRPr="000D2228" w:rsidR="00C45C09">
        <w:t xml:space="preserve"> </w:t>
      </w:r>
      <w:r w:rsidRPr="000D2228" w:rsidR="00244753">
        <w:t>Tigerstedt</w:t>
      </w:r>
      <w:r w:rsidRPr="000D2228" w:rsidR="009F4C8F">
        <w:t xml:space="preserve">, </w:t>
      </w:r>
      <w:r w:rsidRPr="000D2228" w:rsidR="00244753">
        <w:rPr>
          <w:i/>
        </w:rPr>
        <w:t>Deputy S</w:t>
      </w:r>
      <w:r w:rsidRPr="000D2228" w:rsidR="00C45C09">
        <w:rPr>
          <w:i/>
        </w:rPr>
        <w:t xml:space="preserve">ection </w:t>
      </w:r>
      <w:r w:rsidRPr="000D2228" w:rsidR="00C45C09">
        <w:rPr>
          <w:i/>
          <w:iCs/>
        </w:rPr>
        <w:t>Registrar</w:t>
      </w:r>
      <w:r w:rsidRPr="000D2228" w:rsidR="009F4C8F">
        <w:rPr>
          <w:i/>
        </w:rPr>
        <w:t>,</w:t>
      </w:r>
    </w:p>
    <w:p w:rsidRPr="000D2228" w:rsidR="009F4C8F" w:rsidP="000D2228" w:rsidRDefault="009F4C8F" w14:paraId="1C69ECFA" w14:textId="4A26B58D">
      <w:pPr>
        <w:pStyle w:val="JuPara"/>
      </w:pPr>
      <w:bookmarkStart w:name="ITMARKHavingStart" w:id="1"/>
      <w:bookmarkEnd w:id="1"/>
      <w:r w:rsidRPr="000D2228">
        <w:t xml:space="preserve">Having deliberated in private on </w:t>
      </w:r>
      <w:r w:rsidRPr="000D2228" w:rsidR="00C14423">
        <w:t>11 April</w:t>
      </w:r>
      <w:r w:rsidRPr="000D2228" w:rsidR="00C45C09">
        <w:t xml:space="preserve"> 202</w:t>
      </w:r>
      <w:r w:rsidRPr="000D2228" w:rsidR="00C14423">
        <w:t>3</w:t>
      </w:r>
      <w:r w:rsidRPr="000D2228">
        <w:t>,</w:t>
      </w:r>
    </w:p>
    <w:p w:rsidRPr="000D2228" w:rsidR="009F4C8F" w:rsidP="000D2228" w:rsidRDefault="009F4C8F" w14:paraId="26B50013" w14:textId="77777777">
      <w:pPr>
        <w:pStyle w:val="JuPara"/>
      </w:pPr>
      <w:r w:rsidRPr="000D2228">
        <w:t>Delivers the following judgment, which was adopted on that date:</w:t>
      </w:r>
    </w:p>
    <w:p w:rsidRPr="000D2228" w:rsidR="00C45C09" w:rsidP="000D2228" w:rsidRDefault="00C45C09" w14:paraId="08D096CC" w14:textId="77777777">
      <w:pPr>
        <w:pStyle w:val="JuHHead"/>
      </w:pPr>
      <w:r w:rsidRPr="000D2228">
        <w:t>PROCEDURE</w:t>
      </w:r>
    </w:p>
    <w:p w:rsidRPr="000D2228" w:rsidR="00C45C09" w:rsidP="000D2228" w:rsidRDefault="00C45C09" w14:paraId="421BD420" w14:textId="0469D613">
      <w:pPr>
        <w:pStyle w:val="JuPara"/>
        <w:rPr>
          <w:rStyle w:val="s68f5eaef"/>
          <w:rFonts w:asciiTheme="majorHAnsi" w:hAnsiTheme="majorHAnsi" w:cstheme="majorHAnsi"/>
        </w:rPr>
      </w:pPr>
      <w:r w:rsidRPr="000D2228">
        <w:fldChar w:fldCharType="begin"/>
      </w:r>
      <w:r w:rsidRPr="000D2228">
        <w:instrText xml:space="preserve"> SEQ level0 \*arabic </w:instrText>
      </w:r>
      <w:r w:rsidRPr="000D2228">
        <w:fldChar w:fldCharType="separate"/>
      </w:r>
      <w:r w:rsidRPr="000D2228" w:rsidR="000D2228">
        <w:rPr>
          <w:noProof/>
        </w:rPr>
        <w:t>1</w:t>
      </w:r>
      <w:r w:rsidRPr="000D2228">
        <w:fldChar w:fldCharType="end"/>
      </w:r>
      <w:r w:rsidRPr="000D2228">
        <w:t xml:space="preserve">.  The case originated in an application (no. 66/12) against the Republic of Poland lodged with the Court under Article 34 of the Convention for the Protection of Human Rights and Fundamental Freedoms (“the Convention”) by a Polish national, Mr Antoni </w:t>
      </w:r>
      <w:proofErr w:type="spellStart"/>
      <w:r w:rsidRPr="000D2228">
        <w:t>Wyszyński</w:t>
      </w:r>
      <w:proofErr w:type="spellEnd"/>
      <w:r w:rsidRPr="000D2228">
        <w:t>, on 29 December 2011.</w:t>
      </w:r>
    </w:p>
    <w:p w:rsidRPr="000D2228" w:rsidR="00C45C09" w:rsidP="000D2228" w:rsidRDefault="00C45C09" w14:paraId="3AD0E0D6" w14:textId="7309F6A2">
      <w:pPr>
        <w:pStyle w:val="JuPara"/>
      </w:pPr>
      <w:r w:rsidRPr="000D2228">
        <w:fldChar w:fldCharType="begin"/>
      </w:r>
      <w:r w:rsidRPr="000D2228">
        <w:instrText xml:space="preserve"> SEQ level0 \*arabic </w:instrText>
      </w:r>
      <w:r w:rsidRPr="000D2228">
        <w:fldChar w:fldCharType="separate"/>
      </w:r>
      <w:r w:rsidRPr="000D2228" w:rsidR="000D2228">
        <w:rPr>
          <w:noProof/>
        </w:rPr>
        <w:t>2</w:t>
      </w:r>
      <w:r w:rsidRPr="000D2228">
        <w:fldChar w:fldCharType="end"/>
      </w:r>
      <w:r w:rsidRPr="000D2228">
        <w:t>.  In a judgment delivered on 24 March 2022, the Court held that there had been a violation of Article 1 of Protocol No. 1</w:t>
      </w:r>
      <w:r w:rsidRPr="000D2228">
        <w:rPr>
          <w:rFonts w:asciiTheme="majorHAnsi" w:hAnsiTheme="majorHAnsi" w:cstheme="majorHAnsi"/>
          <w:color w:val="000000"/>
        </w:rPr>
        <w:t xml:space="preserve"> on account of </w:t>
      </w:r>
      <w:r w:rsidRPr="000D2228">
        <w:t>the domestic authorities</w:t>
      </w:r>
      <w:r w:rsidRPr="000D2228" w:rsidR="000D2228">
        <w:t>’</w:t>
      </w:r>
      <w:r w:rsidRPr="000D2228">
        <w:t xml:space="preserve"> refusal to grant the applicant compensation in respect of a tenant who had occupied his flat without valid title. The Court also decided to award the applicant </w:t>
      </w:r>
      <w:r w:rsidRPr="000D2228">
        <w:rPr>
          <w:rFonts w:asciiTheme="majorHAnsi" w:hAnsiTheme="majorHAnsi" w:cstheme="majorHAnsi"/>
          <w:color w:val="000000"/>
        </w:rPr>
        <w:t>14,600</w:t>
      </w:r>
      <w:r w:rsidRPr="000D2228">
        <w:rPr>
          <w:rFonts w:asciiTheme="majorHAnsi" w:hAnsiTheme="majorHAnsi" w:cstheme="majorHAnsi"/>
        </w:rPr>
        <w:t xml:space="preserve"> euros (EUR)</w:t>
      </w:r>
      <w:r w:rsidRPr="000D2228">
        <w:rPr>
          <w:rFonts w:asciiTheme="majorHAnsi" w:hAnsiTheme="majorHAnsi" w:cstheme="majorHAnsi"/>
          <w:color w:val="000000"/>
        </w:rPr>
        <w:t xml:space="preserve"> in respect of pecuniary and non-pecuniary damage </w:t>
      </w:r>
      <w:r w:rsidRPr="000D2228">
        <w:rPr>
          <w:rFonts w:asciiTheme="majorHAnsi" w:hAnsiTheme="majorHAnsi" w:cstheme="majorHAnsi"/>
        </w:rPr>
        <w:t>and EUR</w:t>
      </w:r>
      <w:r w:rsidRPr="000D2228">
        <w:rPr>
          <w:rFonts w:asciiTheme="majorHAnsi" w:hAnsiTheme="majorHAnsi" w:cstheme="majorHAnsi"/>
          <w:color w:val="000000"/>
        </w:rPr>
        <w:t xml:space="preserve"> 5,720</w:t>
      </w:r>
      <w:r w:rsidRPr="000D2228">
        <w:rPr>
          <w:rFonts w:asciiTheme="majorHAnsi" w:hAnsiTheme="majorHAnsi" w:cstheme="majorHAnsi"/>
        </w:rPr>
        <w:t xml:space="preserve"> in respect of</w:t>
      </w:r>
      <w:r w:rsidRPr="000D2228">
        <w:t xml:space="preserve"> costs and expenses and dismissed the remainder of the claims for just satisfaction.</w:t>
      </w:r>
    </w:p>
    <w:p w:rsidRPr="000D2228" w:rsidR="00C45C09" w:rsidP="000D2228" w:rsidRDefault="00C45C09" w14:paraId="7A4E4DAD" w14:textId="25DD2F8C">
      <w:pPr>
        <w:pStyle w:val="JuPara"/>
      </w:pPr>
      <w:r w:rsidRPr="000D2228">
        <w:fldChar w:fldCharType="begin"/>
      </w:r>
      <w:r w:rsidRPr="000D2228">
        <w:instrText xml:space="preserve"> SEQ level0 \*arabic </w:instrText>
      </w:r>
      <w:r w:rsidRPr="000D2228">
        <w:fldChar w:fldCharType="separate"/>
      </w:r>
      <w:r w:rsidRPr="000D2228" w:rsidR="000D2228">
        <w:rPr>
          <w:noProof/>
        </w:rPr>
        <w:t>3</w:t>
      </w:r>
      <w:r w:rsidRPr="000D2228">
        <w:fldChar w:fldCharType="end"/>
      </w:r>
      <w:r w:rsidRPr="000D2228">
        <w:t>.  On 3 August 2022 the Government informed the Court that they had learned that the applicant had died on 5 May 2020. They accordingly requested that the judgment be revised within the meaning of Rule 80 of the Rules of Court and that the application be struck out of the list of cases.</w:t>
      </w:r>
    </w:p>
    <w:p w:rsidRPr="000D2228" w:rsidR="00C45C09" w:rsidP="000D2228" w:rsidRDefault="00C45C09" w14:paraId="2906E12E" w14:textId="3443E1E9">
      <w:pPr>
        <w:pStyle w:val="JuPara"/>
      </w:pPr>
      <w:r w:rsidRPr="000D2228">
        <w:fldChar w:fldCharType="begin"/>
      </w:r>
      <w:r w:rsidRPr="000D2228">
        <w:instrText xml:space="preserve"> SEQ level0 \*arabic </w:instrText>
      </w:r>
      <w:r w:rsidRPr="000D2228">
        <w:fldChar w:fldCharType="separate"/>
      </w:r>
      <w:r w:rsidRPr="000D2228" w:rsidR="000D2228">
        <w:rPr>
          <w:noProof/>
        </w:rPr>
        <w:t>4</w:t>
      </w:r>
      <w:r w:rsidRPr="000D2228">
        <w:fldChar w:fldCharType="end"/>
      </w:r>
      <w:r w:rsidRPr="000D2228">
        <w:t>.  On 8 November 2022 the Court considered the request for revision and decided to give the applicant</w:t>
      </w:r>
      <w:r w:rsidRPr="000D2228" w:rsidR="000D2228">
        <w:t>’</w:t>
      </w:r>
      <w:r w:rsidRPr="000D2228">
        <w:t xml:space="preserve">s son and his only heir, Mr Jacek </w:t>
      </w:r>
      <w:proofErr w:type="spellStart"/>
      <w:r w:rsidRPr="000D2228">
        <w:t>Wyszy</w:t>
      </w:r>
      <w:r w:rsidRPr="000D2228">
        <w:rPr>
          <w:rFonts w:cstheme="minorHAnsi"/>
        </w:rPr>
        <w:t>ń</w:t>
      </w:r>
      <w:r w:rsidRPr="000D2228">
        <w:t>ski</w:t>
      </w:r>
      <w:proofErr w:type="spellEnd"/>
      <w:r w:rsidRPr="000D2228">
        <w:t>, four weeks to submit any observations. Those observations were received on 19 December 2022. On 23 January 2023 the Government submitted to the Court their observations in reply.</w:t>
      </w:r>
    </w:p>
    <w:p w:rsidRPr="000D2228" w:rsidR="00C45C09" w:rsidP="000D2228" w:rsidRDefault="00C45C09" w14:paraId="07F97AF4" w14:textId="77777777">
      <w:pPr>
        <w:pStyle w:val="JuHHead"/>
      </w:pPr>
      <w:r w:rsidRPr="000D2228">
        <w:t>THE LAW</w:t>
      </w:r>
    </w:p>
    <w:p w:rsidRPr="000D2228" w:rsidR="00C45C09" w:rsidP="000D2228" w:rsidRDefault="00C45C09" w14:paraId="08EEA2EF" w14:textId="77777777">
      <w:pPr>
        <w:pStyle w:val="JuHIRoman"/>
        <w:numPr>
          <w:ilvl w:val="0"/>
          <w:numId w:val="9"/>
        </w:numPr>
        <w:ind w:left="397" w:hanging="397"/>
      </w:pPr>
      <w:r w:rsidRPr="000D2228">
        <w:t>THE REQUEST FOR REVISION</w:t>
      </w:r>
    </w:p>
    <w:p w:rsidRPr="000D2228" w:rsidR="00C45C09" w:rsidP="000D2228" w:rsidRDefault="00C45C09" w14:paraId="45ED5875" w14:textId="6C92F190">
      <w:pPr>
        <w:pStyle w:val="JuPara"/>
      </w:pPr>
      <w:r w:rsidRPr="000D2228">
        <w:fldChar w:fldCharType="begin"/>
      </w:r>
      <w:r w:rsidRPr="000D2228">
        <w:instrText xml:space="preserve"> SEQ level0 \*arabic </w:instrText>
      </w:r>
      <w:r w:rsidRPr="000D2228">
        <w:fldChar w:fldCharType="separate"/>
      </w:r>
      <w:r w:rsidRPr="000D2228" w:rsidR="000D2228">
        <w:rPr>
          <w:noProof/>
        </w:rPr>
        <w:t>5</w:t>
      </w:r>
      <w:r w:rsidRPr="000D2228">
        <w:fldChar w:fldCharType="end"/>
      </w:r>
      <w:r w:rsidRPr="000D2228">
        <w:t>.  The Government requested revision of the judgment of 24 March 2022, which they had been unable to execute because the applicant had died before the judgment had been adopted. The Government submitted that the application should be struck out of the list of cases since the applicant</w:t>
      </w:r>
      <w:r w:rsidRPr="000D2228" w:rsidR="000D2228">
        <w:t>’</w:t>
      </w:r>
      <w:r w:rsidRPr="000D2228">
        <w:t>s heir had failed to inform the Court of his father</w:t>
      </w:r>
      <w:r w:rsidRPr="000D2228" w:rsidR="000D2228">
        <w:t>’</w:t>
      </w:r>
      <w:r w:rsidRPr="000D2228">
        <w:t>s death.</w:t>
      </w:r>
    </w:p>
    <w:p w:rsidRPr="000D2228" w:rsidR="00C45C09" w:rsidP="000D2228" w:rsidRDefault="00C45C09" w14:paraId="3D674BBB" w14:textId="5EFDDEE8">
      <w:pPr>
        <w:pStyle w:val="JuPara"/>
      </w:pPr>
      <w:r w:rsidRPr="000D2228">
        <w:fldChar w:fldCharType="begin"/>
      </w:r>
      <w:r w:rsidRPr="000D2228">
        <w:instrText xml:space="preserve"> SEQ level0 \*arabic </w:instrText>
      </w:r>
      <w:r w:rsidRPr="000D2228">
        <w:fldChar w:fldCharType="separate"/>
      </w:r>
      <w:r w:rsidRPr="000D2228" w:rsidR="000D2228">
        <w:rPr>
          <w:noProof/>
        </w:rPr>
        <w:t>6</w:t>
      </w:r>
      <w:r w:rsidRPr="000D2228">
        <w:fldChar w:fldCharType="end"/>
      </w:r>
      <w:r w:rsidRPr="000D2228">
        <w:t>.  The applicant</w:t>
      </w:r>
      <w:r w:rsidRPr="000D2228" w:rsidR="000D2228">
        <w:t>’</w:t>
      </w:r>
      <w:r w:rsidRPr="000D2228">
        <w:t>s heir submitted that he had been unaware of his father</w:t>
      </w:r>
      <w:r w:rsidRPr="000D2228" w:rsidR="000D2228">
        <w:t>’</w:t>
      </w:r>
      <w:r w:rsidRPr="000D2228">
        <w:t>s case pending before the Court. Therefore, he could not have informed the Court in due time of his father</w:t>
      </w:r>
      <w:r w:rsidRPr="000D2228" w:rsidR="000D2228">
        <w:t>’</w:t>
      </w:r>
      <w:r w:rsidRPr="000D2228">
        <w:t>s death. He had found out about the Court</w:t>
      </w:r>
      <w:r w:rsidRPr="000D2228" w:rsidR="000D2228">
        <w:t>’</w:t>
      </w:r>
      <w:r w:rsidRPr="000D2228">
        <w:t>s judgment from his father</w:t>
      </w:r>
      <w:r w:rsidRPr="000D2228" w:rsidR="000D2228">
        <w:t>’</w:t>
      </w:r>
      <w:r w:rsidRPr="000D2228">
        <w:t>s lawyer. He further submitted that he wished to pursue the application lodged by his father.</w:t>
      </w:r>
    </w:p>
    <w:p w:rsidRPr="000D2228" w:rsidR="00C45C09" w:rsidP="000D2228" w:rsidRDefault="005723B1" w14:paraId="2F62E065" w14:textId="5EF61E27">
      <w:pPr>
        <w:pStyle w:val="JuPara"/>
      </w:pPr>
      <w:r>
        <w:rPr>
          <w:noProof/>
        </w:rPr>
        <w:fldChar w:fldCharType="begin"/>
      </w:r>
      <w:r>
        <w:rPr>
          <w:noProof/>
        </w:rPr>
        <w:instrText xml:space="preserve"> SEQ level0 \*arabic \* MERGEFORMAT </w:instrText>
      </w:r>
      <w:r>
        <w:rPr>
          <w:noProof/>
        </w:rPr>
        <w:fldChar w:fldCharType="separate"/>
      </w:r>
      <w:r w:rsidRPr="000D2228" w:rsidR="000D2228">
        <w:rPr>
          <w:noProof/>
        </w:rPr>
        <w:t>7</w:t>
      </w:r>
      <w:r>
        <w:rPr>
          <w:noProof/>
        </w:rPr>
        <w:fldChar w:fldCharType="end"/>
      </w:r>
      <w:r w:rsidRPr="000D2228" w:rsidR="00C45C09">
        <w:t xml:space="preserve">.  The Government responded that, in 2016, the applicant had allegedly withdrawn the power of attorney for his lawyer and collected the case file. However, neither the applicant nor his lawyer had informed the Court of this significant change in the mode of representation, although </w:t>
      </w:r>
      <w:proofErr w:type="gramStart"/>
      <w:r w:rsidRPr="000D2228" w:rsidR="00C45C09">
        <w:t>both of them</w:t>
      </w:r>
      <w:proofErr w:type="gramEnd"/>
      <w:r w:rsidRPr="000D2228" w:rsidR="00C45C09">
        <w:t xml:space="preserve"> were required to do so. Thus, the applicant, and his heir, should bear the consequences of this omission.</w:t>
      </w:r>
    </w:p>
    <w:p w:rsidRPr="000D2228" w:rsidR="00C45C09" w:rsidP="000D2228" w:rsidRDefault="005723B1" w14:paraId="79B2CB49" w14:textId="1BDB640C">
      <w:pPr>
        <w:pStyle w:val="JuPara"/>
      </w:pPr>
      <w:r>
        <w:rPr>
          <w:noProof/>
        </w:rPr>
        <w:fldChar w:fldCharType="begin"/>
      </w:r>
      <w:r>
        <w:rPr>
          <w:noProof/>
        </w:rPr>
        <w:instrText xml:space="preserve"> SEQ level0 \*arabic \* MERGEFORMAT </w:instrText>
      </w:r>
      <w:r>
        <w:rPr>
          <w:noProof/>
        </w:rPr>
        <w:fldChar w:fldCharType="separate"/>
      </w:r>
      <w:r w:rsidRPr="000D2228" w:rsidR="000D2228">
        <w:rPr>
          <w:noProof/>
        </w:rPr>
        <w:t>8</w:t>
      </w:r>
      <w:r>
        <w:rPr>
          <w:noProof/>
        </w:rPr>
        <w:fldChar w:fldCharType="end"/>
      </w:r>
      <w:r w:rsidRPr="000D2228" w:rsidR="00C45C09">
        <w:t xml:space="preserve">.  The Court notes that it is clear from the documents submitted that Mr Jacek </w:t>
      </w:r>
      <w:proofErr w:type="spellStart"/>
      <w:r w:rsidRPr="000D2228" w:rsidR="00C45C09">
        <w:t>Wyszyński</w:t>
      </w:r>
      <w:proofErr w:type="spellEnd"/>
      <w:r w:rsidRPr="000D2228" w:rsidR="00C45C09">
        <w:t xml:space="preserve"> is the son, and only heir, of the applicant Mr Antoni </w:t>
      </w:r>
      <w:proofErr w:type="spellStart"/>
      <w:r w:rsidRPr="000D2228" w:rsidR="00C45C09">
        <w:t>Wyszyński</w:t>
      </w:r>
      <w:proofErr w:type="spellEnd"/>
      <w:r w:rsidRPr="000D2228" w:rsidR="00C45C09">
        <w:t>.</w:t>
      </w:r>
    </w:p>
    <w:p w:rsidRPr="000D2228" w:rsidR="00C45C09" w:rsidP="000D2228" w:rsidRDefault="005723B1" w14:paraId="5B2DA7C7" w14:textId="36077184">
      <w:pPr>
        <w:pStyle w:val="JuPara"/>
      </w:pPr>
      <w:r>
        <w:rPr>
          <w:noProof/>
        </w:rPr>
        <w:fldChar w:fldCharType="begin"/>
      </w:r>
      <w:r>
        <w:rPr>
          <w:noProof/>
        </w:rPr>
        <w:instrText xml:space="preserve"> SEQ level0 \*arabic \* MERGEFORMAT </w:instrText>
      </w:r>
      <w:r>
        <w:rPr>
          <w:noProof/>
        </w:rPr>
        <w:fldChar w:fldCharType="separate"/>
      </w:r>
      <w:r w:rsidRPr="000D2228" w:rsidR="000D2228">
        <w:rPr>
          <w:noProof/>
        </w:rPr>
        <w:t>9</w:t>
      </w:r>
      <w:r>
        <w:rPr>
          <w:noProof/>
        </w:rPr>
        <w:fldChar w:fldCharType="end"/>
      </w:r>
      <w:r w:rsidRPr="000D2228" w:rsidR="00C45C09">
        <w:t>.  It further observes that the alleged withdrawal of the power of attorney must have taken place after the exchange of observations had been finalised in April 2016 since the applicant</w:t>
      </w:r>
      <w:r w:rsidRPr="000D2228" w:rsidR="000D2228">
        <w:t>’</w:t>
      </w:r>
      <w:r w:rsidRPr="000D2228" w:rsidR="00C45C09">
        <w:t xml:space="preserve">s representative submitted both observations and claims for just satisfaction on behalf of the applicant. While the applicant should have informed the Court of the withdrawal of the power of attorney, this omission </w:t>
      </w:r>
      <w:proofErr w:type="gramStart"/>
      <w:r w:rsidRPr="000D2228" w:rsidR="00C45C09">
        <w:t>in itself cannot</w:t>
      </w:r>
      <w:proofErr w:type="gramEnd"/>
      <w:r w:rsidRPr="000D2228" w:rsidR="00C45C09">
        <w:t xml:space="preserve"> be considered of such a gravity as to amount to an abuse of the right to application.</w:t>
      </w:r>
    </w:p>
    <w:p w:rsidRPr="000D2228" w:rsidR="00C45C09" w:rsidP="000D2228" w:rsidRDefault="005723B1" w14:paraId="018A6BAB" w14:textId="031FE23D">
      <w:pPr>
        <w:pStyle w:val="JuPara"/>
      </w:pPr>
      <w:r>
        <w:rPr>
          <w:noProof/>
        </w:rPr>
        <w:fldChar w:fldCharType="begin"/>
      </w:r>
      <w:r>
        <w:rPr>
          <w:noProof/>
        </w:rPr>
        <w:instrText xml:space="preserve"> SEQ level0 \*arabic \* MERGEFORMAT </w:instrText>
      </w:r>
      <w:r>
        <w:rPr>
          <w:noProof/>
        </w:rPr>
        <w:fldChar w:fldCharType="separate"/>
      </w:r>
      <w:r w:rsidRPr="000D2228" w:rsidR="000D2228">
        <w:rPr>
          <w:noProof/>
        </w:rPr>
        <w:t>10</w:t>
      </w:r>
      <w:r>
        <w:rPr>
          <w:noProof/>
        </w:rPr>
        <w:fldChar w:fldCharType="end"/>
      </w:r>
      <w:r w:rsidRPr="000D2228" w:rsidR="00C45C09">
        <w:t xml:space="preserve">.  In these circumstances, the Court finds that Mr Jacek </w:t>
      </w:r>
      <w:proofErr w:type="spellStart"/>
      <w:r w:rsidRPr="000D2228" w:rsidR="00C45C09">
        <w:t>Wyszyński</w:t>
      </w:r>
      <w:proofErr w:type="spellEnd"/>
      <w:r w:rsidRPr="000D2228" w:rsidR="00C45C09">
        <w:t xml:space="preserve"> has standing to receive the sums awarded in the judgment in his deceased father</w:t>
      </w:r>
      <w:r w:rsidRPr="000D2228" w:rsidR="000D2228">
        <w:t>’</w:t>
      </w:r>
      <w:r w:rsidRPr="000D2228" w:rsidR="00C45C09">
        <w:t>s stead.</w:t>
      </w:r>
    </w:p>
    <w:p w:rsidRPr="000D2228" w:rsidR="00C45C09" w:rsidP="000D2228" w:rsidRDefault="00C45C09" w14:paraId="36512197" w14:textId="4CC9A4E3">
      <w:pPr>
        <w:pStyle w:val="JuPara"/>
      </w:pPr>
      <w:r w:rsidRPr="000D2228">
        <w:fldChar w:fldCharType="begin"/>
      </w:r>
      <w:r w:rsidRPr="000D2228">
        <w:instrText xml:space="preserve"> SEQ level0 \*arabic </w:instrText>
      </w:r>
      <w:r w:rsidRPr="000D2228">
        <w:fldChar w:fldCharType="separate"/>
      </w:r>
      <w:r w:rsidRPr="000D2228" w:rsidR="000D2228">
        <w:rPr>
          <w:noProof/>
        </w:rPr>
        <w:t>11</w:t>
      </w:r>
      <w:r w:rsidRPr="000D2228">
        <w:fldChar w:fldCharType="end"/>
      </w:r>
      <w:r w:rsidRPr="000D2228">
        <w:t>.  The Court therefore considers that the judgment of 24 March 2022 should be revised pursuant to Rule 80 of the Rules of Court, the relevant parts of which provide:</w:t>
      </w:r>
    </w:p>
    <w:p w:rsidRPr="000D2228" w:rsidR="00C45C09" w:rsidP="000D2228" w:rsidRDefault="00C45C09" w14:paraId="6182669C" w14:textId="77777777">
      <w:pPr>
        <w:pStyle w:val="JuQuot"/>
      </w:pPr>
      <w:r w:rsidRPr="000D2228">
        <w:t>“A party may, in the event of the discovery of a fact which might by its nature have a decisive influence and which, when a judgment was delivered, was unknown to the Court and could not reasonably have been known to that party, request the Court ... to revise that judgment.</w:t>
      </w:r>
    </w:p>
    <w:p w:rsidRPr="000D2228" w:rsidR="00C45C09" w:rsidP="000D2228" w:rsidRDefault="00C45C09" w14:paraId="62A76249" w14:textId="77777777">
      <w:pPr>
        <w:pStyle w:val="JuQuot"/>
      </w:pPr>
      <w:r w:rsidRPr="000D2228">
        <w:t>...”</w:t>
      </w:r>
    </w:p>
    <w:p w:rsidRPr="000D2228" w:rsidR="00C45C09" w:rsidP="000D2228" w:rsidRDefault="00C45C09" w14:paraId="4A726EC6" w14:textId="081B6483">
      <w:pPr>
        <w:pStyle w:val="JuPara"/>
      </w:pPr>
      <w:r w:rsidRPr="000D2228">
        <w:fldChar w:fldCharType="begin"/>
      </w:r>
      <w:r w:rsidRPr="000D2228">
        <w:instrText xml:space="preserve"> SEQ level0 \*arabic </w:instrText>
      </w:r>
      <w:r w:rsidRPr="000D2228">
        <w:fldChar w:fldCharType="separate"/>
      </w:r>
      <w:r w:rsidRPr="000D2228" w:rsidR="000D2228">
        <w:rPr>
          <w:noProof/>
        </w:rPr>
        <w:t>12</w:t>
      </w:r>
      <w:r w:rsidRPr="000D2228">
        <w:fldChar w:fldCharType="end"/>
      </w:r>
      <w:r w:rsidRPr="000D2228">
        <w:t xml:space="preserve">.  It accordingly decides to award Mr Jacek </w:t>
      </w:r>
      <w:proofErr w:type="spellStart"/>
      <w:r w:rsidRPr="000D2228">
        <w:t>Wyszyński</w:t>
      </w:r>
      <w:proofErr w:type="spellEnd"/>
      <w:r w:rsidRPr="000D2228">
        <w:t xml:space="preserve"> the amounts it previously awarded to the deceased applicant, namely EUR 14,600 in respect of pecuniary and non-pecuniary damage and EUR 5,720 in respect of costs and expenses.</w:t>
      </w:r>
    </w:p>
    <w:p w:rsidRPr="000D2228" w:rsidR="00C45C09" w:rsidP="000D2228" w:rsidRDefault="00C45C09" w14:paraId="23107D1F" w14:textId="77777777">
      <w:pPr>
        <w:pStyle w:val="JuHHead"/>
      </w:pPr>
      <w:r w:rsidRPr="000D2228">
        <w:t>FOR THESE REASONS, THE COURT, UNANIMOUSLY,</w:t>
      </w:r>
    </w:p>
    <w:p w:rsidRPr="000D2228" w:rsidR="00C45C09" w:rsidP="000D2228" w:rsidRDefault="00C45C09" w14:paraId="4A9CC3E9" w14:textId="77777777">
      <w:pPr>
        <w:pStyle w:val="JuList"/>
        <w:rPr>
          <w:rFonts w:asciiTheme="majorHAnsi" w:hAnsiTheme="majorHAnsi" w:cstheme="majorHAnsi"/>
        </w:rPr>
      </w:pPr>
      <w:r w:rsidRPr="000D2228">
        <w:rPr>
          <w:i/>
        </w:rPr>
        <w:t xml:space="preserve">Decides </w:t>
      </w:r>
      <w:r w:rsidRPr="000D2228">
        <w:rPr>
          <w:rStyle w:val="sb8d990e2"/>
          <w:rFonts w:asciiTheme="majorHAnsi" w:hAnsiTheme="majorHAnsi" w:cstheme="majorHAnsi"/>
          <w:color w:val="000000"/>
        </w:rPr>
        <w:t xml:space="preserve">to revise its judgment of </w:t>
      </w:r>
      <w:r w:rsidRPr="000D2228">
        <w:t xml:space="preserve">24 March 2022 in so far as it concerns the application of Article 41 of the </w:t>
      </w:r>
      <w:proofErr w:type="gramStart"/>
      <w:r w:rsidRPr="000D2228">
        <w:t>Convention;</w:t>
      </w:r>
      <w:proofErr w:type="gramEnd"/>
    </w:p>
    <w:p w:rsidRPr="000D2228" w:rsidR="00C45C09" w:rsidP="000D2228" w:rsidRDefault="00C45C09" w14:paraId="7B149D94" w14:textId="77777777">
      <w:pPr>
        <w:pStyle w:val="JuList"/>
        <w:numPr>
          <w:ilvl w:val="0"/>
          <w:numId w:val="0"/>
        </w:numPr>
        <w:ind w:left="340"/>
      </w:pPr>
      <w:r w:rsidRPr="000D2228">
        <w:t>and accordingly,</w:t>
      </w:r>
    </w:p>
    <w:p w:rsidRPr="000D2228" w:rsidR="00C45C09" w:rsidP="000D2228" w:rsidRDefault="00C45C09" w14:paraId="6C6B64F8" w14:textId="77777777">
      <w:pPr>
        <w:pStyle w:val="JuList"/>
      </w:pPr>
      <w:r w:rsidRPr="000D2228">
        <w:rPr>
          <w:i/>
        </w:rPr>
        <w:t>Holds</w:t>
      </w:r>
      <w:r w:rsidRPr="000D2228">
        <w:t>,</w:t>
      </w:r>
    </w:p>
    <w:p w:rsidRPr="000D2228" w:rsidR="00C45C09" w:rsidP="000D2228" w:rsidRDefault="00C45C09" w14:paraId="2D04C253" w14:textId="7F474693">
      <w:pPr>
        <w:pStyle w:val="JuLista"/>
      </w:pPr>
      <w:r w:rsidRPr="000D2228">
        <w:t xml:space="preserve">that the respondent State is to pay Mr Jacek </w:t>
      </w:r>
      <w:proofErr w:type="spellStart"/>
      <w:r w:rsidRPr="000D2228">
        <w:t>Wyszy</w:t>
      </w:r>
      <w:r w:rsidRPr="000D2228">
        <w:rPr>
          <w:rFonts w:cstheme="minorHAnsi"/>
        </w:rPr>
        <w:t>ń</w:t>
      </w:r>
      <w:r w:rsidRPr="000D2228">
        <w:t>ski</w:t>
      </w:r>
      <w:proofErr w:type="spellEnd"/>
      <w:r w:rsidRPr="000D2228">
        <w:t xml:space="preserve">, the heir of Mr Antoni </w:t>
      </w:r>
      <w:proofErr w:type="spellStart"/>
      <w:r w:rsidRPr="000D2228">
        <w:t>Wyszyński</w:t>
      </w:r>
      <w:proofErr w:type="spellEnd"/>
      <w:r w:rsidRPr="000D2228">
        <w:t>, within three months from the date on which the judgment becomes final in accordance with Article 44 § 2 of the Convention, the following amounts, to be converted into the currency of the respondent State at the rate applicable at the date of settlement:</w:t>
      </w:r>
    </w:p>
    <w:p w:rsidRPr="000D2228" w:rsidR="00C45C09" w:rsidP="000D2228" w:rsidRDefault="00C45C09" w14:paraId="709F5ECA" w14:textId="77777777">
      <w:pPr>
        <w:pStyle w:val="JuListi"/>
      </w:pPr>
      <w:r w:rsidRPr="000D2228">
        <w:t xml:space="preserve"> EUR 14,600 (fourteen thousand six hundred euros), plus any tax that may be chargeable, in respect of pecuniary and non-pecuniary </w:t>
      </w:r>
      <w:proofErr w:type="gramStart"/>
      <w:r w:rsidRPr="000D2228">
        <w:t>damage;</w:t>
      </w:r>
      <w:proofErr w:type="gramEnd"/>
    </w:p>
    <w:p w:rsidRPr="000D2228" w:rsidR="00C45C09" w:rsidP="000D2228" w:rsidRDefault="00C45C09" w14:paraId="1B5B855E" w14:textId="77777777">
      <w:pPr>
        <w:pStyle w:val="JuListi"/>
        <w:rPr>
          <w:bCs/>
        </w:rPr>
      </w:pPr>
      <w:r w:rsidRPr="000D2228">
        <w:t>EUR 5,720 (five thousand seven hundred and twenty euros),</w:t>
      </w:r>
      <w:r w:rsidRPr="000D2228">
        <w:rPr>
          <w:rFonts w:ascii="Arial" w:hAnsi="Arial" w:cs="Arial"/>
          <w:color w:val="000000"/>
        </w:rPr>
        <w:t xml:space="preserve"> </w:t>
      </w:r>
      <w:r w:rsidRPr="000D2228">
        <w:t xml:space="preserve">plus any tax that may be chargeable, in respect of costs and </w:t>
      </w:r>
      <w:proofErr w:type="gramStart"/>
      <w:r w:rsidRPr="000D2228">
        <w:t>expenses</w:t>
      </w:r>
      <w:r w:rsidRPr="000D2228">
        <w:rPr>
          <w:bCs/>
        </w:rPr>
        <w:t>;</w:t>
      </w:r>
      <w:proofErr w:type="gramEnd"/>
    </w:p>
    <w:p w:rsidRPr="000D2228" w:rsidR="004D0EC7" w:rsidP="000D2228" w:rsidRDefault="00C45C09" w14:paraId="0DAEE897" w14:textId="2D045C73">
      <w:pPr>
        <w:pStyle w:val="JuLista"/>
      </w:pPr>
      <w:r w:rsidRPr="000D2228">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0D2228" w:rsidR="008E3A08" w:rsidP="000D2228" w:rsidRDefault="007E2C8C" w14:paraId="0A1DAA6C" w14:textId="41D19047">
      <w:pPr>
        <w:pStyle w:val="JuParaLast"/>
      </w:pPr>
      <w:r w:rsidRPr="000D2228">
        <w:t xml:space="preserve">Done in English, and notified in writing on </w:t>
      </w:r>
      <w:r w:rsidRPr="000D2228" w:rsidR="00C45C09">
        <w:rPr>
          <w:rFonts w:ascii="Times New Roman" w:hAnsi="Times New Roman" w:cs="Times New Roman"/>
        </w:rPr>
        <w:t>11 May 2023</w:t>
      </w:r>
      <w:r w:rsidRPr="000D2228">
        <w:t>, pursuant to Rule 77 §§ 2 and 3 of the Rules of Court.</w:t>
      </w:r>
    </w:p>
    <w:p w:rsidRPr="000D2228" w:rsidR="008B092C" w:rsidP="000D2228" w:rsidRDefault="00281B7C" w14:paraId="2F1FA23D" w14:textId="21632D76">
      <w:pPr>
        <w:pStyle w:val="ECHRPlaceholder"/>
        <w:rPr>
          <w:szCs w:val="22"/>
        </w:rPr>
      </w:pPr>
      <w:r w:rsidRPr="000D2228">
        <w:tab/>
      </w:r>
    </w:p>
    <w:p w:rsidRPr="000D2228" w:rsidR="001C055B" w:rsidP="000D2228" w:rsidRDefault="002E7764" w14:paraId="6B9FD00E" w14:textId="5EA4D8E8">
      <w:pPr>
        <w:pStyle w:val="JuSigned"/>
      </w:pPr>
      <w:r w:rsidRPr="000D2228">
        <w:tab/>
      </w:r>
      <w:r w:rsidRPr="000D2228" w:rsidR="00244753">
        <w:t>Liv</w:t>
      </w:r>
      <w:r w:rsidRPr="000D2228" w:rsidR="00C45C09">
        <w:t xml:space="preserve"> </w:t>
      </w:r>
      <w:r w:rsidRPr="000D2228" w:rsidR="00244753">
        <w:t>Tigerstedt</w:t>
      </w:r>
      <w:r w:rsidRPr="000D2228" w:rsidR="005879A2">
        <w:t xml:space="preserve"> </w:t>
      </w:r>
      <w:r w:rsidRPr="000D2228" w:rsidR="009F4C8F">
        <w:tab/>
      </w:r>
      <w:r w:rsidRPr="000D2228" w:rsidR="00C45C09">
        <w:t xml:space="preserve">Marko </w:t>
      </w:r>
      <w:proofErr w:type="spellStart"/>
      <w:r w:rsidRPr="000D2228" w:rsidR="00C45C09">
        <w:t>Bošnjak</w:t>
      </w:r>
      <w:proofErr w:type="spellEnd"/>
      <w:r w:rsidRPr="000D2228" w:rsidR="009F4C8F">
        <w:br/>
      </w:r>
      <w:r w:rsidRPr="000D2228" w:rsidR="009F4C8F">
        <w:tab/>
      </w:r>
      <w:r w:rsidRPr="000D2228" w:rsidR="00244753">
        <w:t xml:space="preserve">Deputy </w:t>
      </w:r>
      <w:r w:rsidRPr="000D2228" w:rsidR="00C45C09">
        <w:rPr>
          <w:iCs/>
        </w:rPr>
        <w:t>Registrar</w:t>
      </w:r>
      <w:r w:rsidRPr="000D2228" w:rsidR="009F4C8F">
        <w:tab/>
        <w:t>President</w:t>
      </w:r>
    </w:p>
    <w:p w:rsidRPr="000D2228" w:rsidR="00675AF2" w:rsidP="000D2228" w:rsidRDefault="00675AF2" w14:paraId="6CFD9761" w14:textId="77777777">
      <w:pPr>
        <w:pStyle w:val="JuPara"/>
      </w:pPr>
    </w:p>
    <w:p w:rsidRPr="000D2228" w:rsidR="00182EBA" w:rsidP="000D2228" w:rsidRDefault="00182EBA" w14:paraId="26E5A2F7" w14:textId="2A69F595"/>
    <w:sectPr w:rsidRPr="000D2228" w:rsidR="00182EB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64D35B" w14:textId="77777777" w:rsidR="00C45C09" w:rsidRPr="00E67565" w:rsidRDefault="00C45C09" w:rsidP="0098410D">
      <w:r w:rsidRPr="00E67565">
        <w:separator/>
      </w:r>
    </w:p>
  </w:endnote>
  <w:endnote w:type="continuationSeparator" w:id="0">
    <w:p w14:paraId="4B9D5D74" w14:textId="77777777" w:rsidR="00C45C09" w:rsidRPr="00E67565" w:rsidRDefault="00C45C09"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575ACB" w14:textId="2AE1D71D" w:rsidR="00C45C09" w:rsidRPr="00150BFA" w:rsidRDefault="00C45C09" w:rsidP="0020718E">
    <w:pPr>
      <w:jc w:val="center"/>
    </w:pPr>
    <w:r>
      <w:rPr>
        <w:noProof/>
        <w:lang w:val="en-US" w:eastAsia="ja-JP"/>
      </w:rPr>
      <w:drawing>
        <wp:inline distT="0" distB="0" distL="0" distR="0" wp14:anchorId="0E518DF3" wp14:editId="69BF5853">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7DA110F" w14:textId="6CAC5911" w:rsidR="0098410D" w:rsidRPr="00E67565"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93A0B0" w14:textId="46DC6AC5" w:rsidR="00C45C09" w:rsidRPr="00150BFA" w:rsidRDefault="00C45C09" w:rsidP="0020718E">
    <w:pPr>
      <w:jc w:val="center"/>
    </w:pPr>
    <w:r>
      <w:rPr>
        <w:noProof/>
        <w:lang w:val="en-US" w:eastAsia="ja-JP"/>
      </w:rPr>
      <w:drawing>
        <wp:inline distT="0" distB="0" distL="0" distR="0" wp14:anchorId="22C2C12C" wp14:editId="247985C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8D048BA" w14:textId="650D35F8" w:rsidR="009E7A6F" w:rsidRPr="00E67565"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49D21" w14:textId="5E91A02A" w:rsidR="00182EBA" w:rsidRDefault="00C45C09"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E48BA" w14:textId="021D7E36" w:rsidR="00182EBA" w:rsidRPr="000B7195" w:rsidRDefault="00C45C09"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5C828" w14:textId="77777777" w:rsidR="00C45C09" w:rsidRPr="00E67565" w:rsidRDefault="00C45C09" w:rsidP="0098410D">
      <w:r w:rsidRPr="00E67565">
        <w:separator/>
      </w:r>
    </w:p>
  </w:footnote>
  <w:footnote w:type="continuationSeparator" w:id="0">
    <w:p w14:paraId="610C7858" w14:textId="77777777" w:rsidR="00C45C09" w:rsidRPr="00E67565" w:rsidRDefault="00C45C09"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0D7A97" w14:textId="703D3867" w:rsidR="00C45C09" w:rsidRPr="00A45145" w:rsidRDefault="00C45C09" w:rsidP="00A45145">
    <w:pPr>
      <w:jc w:val="center"/>
    </w:pPr>
    <w:r>
      <w:rPr>
        <w:noProof/>
        <w:lang w:val="en-US" w:eastAsia="ja-JP"/>
      </w:rPr>
      <w:drawing>
        <wp:inline distT="0" distB="0" distL="0" distR="0" wp14:anchorId="48FFA8B5" wp14:editId="12F804E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142063A" w14:textId="4FE07033" w:rsidR="0098410D" w:rsidRPr="00E67565"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45584" w14:textId="35519A0F" w:rsidR="00C45C09" w:rsidRPr="00A45145" w:rsidRDefault="00C45C09" w:rsidP="00A45145">
    <w:pPr>
      <w:jc w:val="center"/>
    </w:pPr>
    <w:r>
      <w:rPr>
        <w:noProof/>
        <w:lang w:val="en-US" w:eastAsia="ja-JP"/>
      </w:rPr>
      <w:drawing>
        <wp:inline distT="0" distB="0" distL="0" distR="0" wp14:anchorId="22C70FBC" wp14:editId="49B359D1">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F7F4318" w14:textId="00897B73" w:rsidR="0098410D" w:rsidRPr="00E67565"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B33570" w14:textId="3461C96D" w:rsidR="00182EBA" w:rsidRPr="004D0EC7" w:rsidRDefault="00C45C09" w:rsidP="004D0EC7">
    <w:pPr>
      <w:pStyle w:val="JuHeader"/>
    </w:pPr>
    <w:r>
      <w:t>WYSZYŃSKI v. POLAND</w:t>
    </w:r>
    <w:r w:rsidR="00182EBA" w:rsidRPr="004D0EC7">
      <w:t xml:space="preserve"> </w:t>
    </w:r>
    <w:r w:rsidRPr="00C45C09">
      <w:t>(REVISION)</w:t>
    </w:r>
    <w:r>
      <w:rPr>
        <w:noProof/>
      </w:rPr>
      <w:t xml:space="preserve"> </w:t>
    </w:r>
    <w:r w:rsidR="00182EBA">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388E3" w14:textId="6EA1AA45" w:rsidR="00182EBA" w:rsidRPr="00882CD5" w:rsidRDefault="00C45C09" w:rsidP="007D3701">
    <w:pPr>
      <w:pStyle w:val="JuHeader"/>
    </w:pPr>
    <w:r>
      <w:t>WYSZYŃSKI v. POLAND</w:t>
    </w:r>
    <w:r w:rsidR="00182EBA" w:rsidRPr="00882CD5">
      <w:t xml:space="preserve"> </w:t>
    </w:r>
    <w:r w:rsidRPr="00C45C09">
      <w:t>(REVISION)</w:t>
    </w:r>
    <w:r>
      <w:rPr>
        <w:noProof/>
      </w:rPr>
      <w:t xml:space="preserve"> </w:t>
    </w:r>
    <w:r w:rsidR="00182EBA" w:rsidRPr="00882CD5">
      <w:t>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C45C09"/>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2228"/>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753"/>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D79C4"/>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4423"/>
    <w:rsid w:val="00C15547"/>
    <w:rsid w:val="00C1672D"/>
    <w:rsid w:val="00C22687"/>
    <w:rsid w:val="00C26A92"/>
    <w:rsid w:val="00C26B1C"/>
    <w:rsid w:val="00C32E4D"/>
    <w:rsid w:val="00C333A0"/>
    <w:rsid w:val="00C36A81"/>
    <w:rsid w:val="00C41974"/>
    <w:rsid w:val="00C44A2C"/>
    <w:rsid w:val="00C44F09"/>
    <w:rsid w:val="00C45C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5509"/>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4F4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6439A"/>
    <w:rPr>
      <w:sz w:val="24"/>
      <w:szCs w:val="24"/>
      <w:lang w:val="en-GB"/>
    </w:rPr>
  </w:style>
  <w:style w:type="paragraph" w:styleId="Heading1">
    <w:name w:val="heading 1"/>
    <w:basedOn w:val="Normal"/>
    <w:next w:val="Normal"/>
    <w:link w:val="Heading1Char"/>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6439A"/>
    <w:rPr>
      <w:rFonts w:ascii="Tahoma" w:hAnsi="Tahoma" w:cs="Tahoma"/>
      <w:sz w:val="16"/>
      <w:szCs w:val="16"/>
    </w:rPr>
  </w:style>
  <w:style w:type="character" w:customStyle="1" w:styleId="BalloonTextChar">
    <w:name w:val="Balloon Text Char"/>
    <w:basedOn w:val="DefaultParagraphFont"/>
    <w:link w:val="BalloonText"/>
    <w:uiPriority w:val="98"/>
    <w:semiHidden/>
    <w:rsid w:val="0026439A"/>
    <w:rPr>
      <w:rFonts w:ascii="Tahoma" w:hAnsi="Tahoma" w:cs="Tahoma"/>
      <w:sz w:val="16"/>
      <w:szCs w:val="16"/>
      <w:lang w:val="en-GB"/>
    </w:rPr>
  </w:style>
  <w:style w:type="character" w:styleId="BookTitle">
    <w:name w:val="Book Title"/>
    <w:uiPriority w:val="98"/>
    <w:semiHidden/>
    <w:qFormat/>
    <w:rsid w:val="0026439A"/>
    <w:rPr>
      <w:i/>
      <w:iCs/>
      <w:smallCaps/>
      <w:spacing w:val="5"/>
    </w:rPr>
  </w:style>
  <w:style w:type="paragraph" w:customStyle="1" w:styleId="JuHeader">
    <w:name w:val="Ju_Header"/>
    <w:aliases w:val="_Header"/>
    <w:basedOn w:val="Header"/>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semiHidden/>
    <w:qFormat/>
    <w:rsid w:val="0026439A"/>
    <w:rPr>
      <w:b/>
      <w:bCs/>
    </w:rPr>
  </w:style>
  <w:style w:type="paragraph" w:styleId="NoSpacing">
    <w:name w:val="No Spacing"/>
    <w:basedOn w:val="Normal"/>
    <w:link w:val="NoSpacingChar"/>
    <w:uiPriority w:val="98"/>
    <w:semiHidden/>
    <w:qFormat/>
    <w:rsid w:val="0026439A"/>
  </w:style>
  <w:style w:type="character" w:customStyle="1" w:styleId="NoSpacingChar">
    <w:name w:val="No Spacing Char"/>
    <w:basedOn w:val="DefaultParagraphFont"/>
    <w:link w:val="NoSpacing"/>
    <w:uiPriority w:val="98"/>
    <w:semiHidden/>
    <w:rsid w:val="0026439A"/>
    <w:rPr>
      <w:sz w:val="24"/>
      <w:szCs w:val="24"/>
      <w:lang w:val="en-GB"/>
    </w:rPr>
  </w:style>
  <w:style w:type="paragraph" w:customStyle="1" w:styleId="JuQuot">
    <w:name w:val="Ju_Quot"/>
    <w:aliases w:val="_Quote"/>
    <w:basedOn w:val="NormalJustified"/>
    <w:uiPriority w:val="20"/>
    <w:qFormat/>
    <w:rsid w:val="0026439A"/>
    <w:pPr>
      <w:spacing w:before="120" w:after="120"/>
      <w:ind w:left="425" w:firstLine="142"/>
    </w:pPr>
    <w:rPr>
      <w:sz w:val="20"/>
    </w:rPr>
  </w:style>
  <w:style w:type="paragraph" w:customStyle="1" w:styleId="DummyStyle">
    <w:name w:val="Dummy_Style"/>
    <w:aliases w:val="_Dummy"/>
    <w:basedOn w:val="Normal"/>
    <w:semiHidden/>
    <w:qFormat/>
    <w:rsid w:val="0026439A"/>
    <w:rPr>
      <w:color w:val="00B050"/>
      <w:sz w:val="22"/>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ind w:left="397" w:hanging="397"/>
      <w:jc w:val="both"/>
    </w:pPr>
    <w:rPr>
      <w:b w:val="0"/>
      <w:caps/>
      <w:color w:val="auto"/>
      <w:sz w:val="24"/>
    </w:rPr>
  </w:style>
  <w:style w:type="paragraph" w:customStyle="1" w:styleId="JuHA">
    <w:name w:val="Ju_H_A"/>
    <w:aliases w:val="_Head_3"/>
    <w:basedOn w:val="Heading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6439A"/>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
    <w:uiPriority w:val="98"/>
    <w:semiHidden/>
    <w:rsid w:val="0026439A"/>
    <w:rPr>
      <w:sz w:val="24"/>
      <w:szCs w:val="24"/>
      <w:lang w:val="en-GB"/>
    </w:rPr>
  </w:style>
  <w:style w:type="character" w:customStyle="1" w:styleId="Heading1Char">
    <w:name w:val="Heading 1 Char"/>
    <w:basedOn w:val="DefaultParagraphFont"/>
    <w:link w:val="Heading1"/>
    <w:uiPriority w:val="98"/>
    <w:semiHidden/>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8"/>
    <w:semiHidden/>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6439A"/>
    <w:rPr>
      <w:b/>
      <w:bCs/>
      <w:i/>
      <w:iCs/>
      <w:spacing w:val="10"/>
      <w:bdr w:val="none" w:sz="0" w:space="0" w:color="auto"/>
      <w:shd w:val="clear" w:color="auto" w:fill="auto"/>
    </w:rPr>
  </w:style>
  <w:style w:type="paragraph" w:styleId="Footer0">
    <w:name w:val="footer"/>
    <w:basedOn w:val="Normal"/>
    <w:link w:val="FooterChar"/>
    <w:uiPriority w:val="98"/>
    <w:semiHidden/>
    <w:rsid w:val="0026439A"/>
    <w:pPr>
      <w:tabs>
        <w:tab w:val="center" w:pos="3686"/>
        <w:tab w:val="right" w:pos="7371"/>
      </w:tabs>
    </w:pPr>
  </w:style>
  <w:style w:type="character" w:customStyle="1" w:styleId="FooterChar">
    <w:name w:val="Footer Char"/>
    <w:basedOn w:val="DefaultParagraphFont"/>
    <w:link w:val="Footer0"/>
    <w:uiPriority w:val="98"/>
    <w:semiHidden/>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basedOn w:val="Normal"/>
    <w:link w:val="FootnoteTextChar"/>
    <w:uiPriority w:val="98"/>
    <w:semiHidden/>
    <w:rsid w:val="0026439A"/>
    <w:rPr>
      <w:sz w:val="20"/>
      <w:szCs w:val="20"/>
    </w:rPr>
  </w:style>
  <w:style w:type="character" w:customStyle="1" w:styleId="FootnoteTextChar">
    <w:name w:val="Footnote Text Char"/>
    <w:basedOn w:val="DefaultParagraphFont"/>
    <w:link w:val="FootnoteText"/>
    <w:uiPriority w:val="98"/>
    <w:semiHidden/>
    <w:rsid w:val="0026439A"/>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6439A"/>
    <w:rPr>
      <w:color w:val="0072BC" w:themeColor="hyperlink"/>
      <w:u w:val="single"/>
    </w:rPr>
  </w:style>
  <w:style w:type="character" w:styleId="IntenseEmphasis">
    <w:name w:val="Intense Emphasis"/>
    <w:uiPriority w:val="98"/>
    <w:semiHidden/>
    <w:qFormat/>
    <w:rsid w:val="0026439A"/>
    <w:rPr>
      <w:b/>
      <w:bCs/>
    </w:rPr>
  </w:style>
  <w:style w:type="paragraph" w:styleId="IntenseQuote">
    <w:name w:val="Intense Quote"/>
    <w:basedOn w:val="Normal"/>
    <w:next w:val="Normal"/>
    <w:link w:val="IntenseQuoteChar"/>
    <w:uiPriority w:val="98"/>
    <w:semiHidden/>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6439A"/>
    <w:rPr>
      <w:b/>
      <w:bCs/>
      <w:i/>
      <w:iCs/>
      <w:sz w:val="24"/>
      <w:szCs w:val="24"/>
      <w:lang w:val="en-GB" w:bidi="en-US"/>
    </w:rPr>
  </w:style>
  <w:style w:type="character" w:styleId="IntenseReference">
    <w:name w:val="Intense Reference"/>
    <w:uiPriority w:val="98"/>
    <w:semiHidden/>
    <w:qFormat/>
    <w:rsid w:val="0026439A"/>
    <w:rPr>
      <w:smallCaps/>
      <w:spacing w:val="5"/>
      <w:u w:val="single"/>
    </w:rPr>
  </w:style>
  <w:style w:type="paragraph" w:styleId="ListParagraph">
    <w:name w:val="List Paragraph"/>
    <w:basedOn w:val="Normal"/>
    <w:uiPriority w:val="98"/>
    <w:semiHidden/>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
    <w:name w:val="Quote"/>
    <w:basedOn w:val="Normal"/>
    <w:next w:val="Normal"/>
    <w:link w:val="QuoteChar"/>
    <w:uiPriority w:val="98"/>
    <w:semiHidden/>
    <w:qFormat/>
    <w:rsid w:val="0026439A"/>
    <w:pPr>
      <w:spacing w:before="200"/>
      <w:ind w:left="360" w:right="360"/>
    </w:pPr>
    <w:rPr>
      <w:i/>
      <w:iCs/>
      <w:lang w:bidi="en-US"/>
    </w:rPr>
  </w:style>
  <w:style w:type="character" w:customStyle="1" w:styleId="QuoteChar">
    <w:name w:val="Quote Char"/>
    <w:basedOn w:val="DefaultParagraphFont"/>
    <w:link w:val="Quote"/>
    <w:uiPriority w:val="98"/>
    <w:semiHidden/>
    <w:rsid w:val="0026439A"/>
    <w:rPr>
      <w:i/>
      <w:iCs/>
      <w:sz w:val="24"/>
      <w:szCs w:val="24"/>
      <w:lang w:val="en-GB" w:bidi="en-US"/>
    </w:rPr>
  </w:style>
  <w:style w:type="character" w:styleId="SubtleReference">
    <w:name w:val="Subtle Reference"/>
    <w:uiPriority w:val="98"/>
    <w:semiHidden/>
    <w:qFormat/>
    <w:rsid w:val="0026439A"/>
    <w:rPr>
      <w:smallCaps/>
    </w:rPr>
  </w:style>
  <w:style w:type="table" w:styleId="TableGrid">
    <w:name w:val="Table Grid"/>
    <w:basedOn w:val="TableNormal"/>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
    <w:name w:val="List 2"/>
    <w:basedOn w:val="Normal"/>
    <w:uiPriority w:val="98"/>
    <w:semiHidden/>
    <w:rsid w:val="0026439A"/>
    <w:pPr>
      <w:ind w:left="566" w:hanging="283"/>
      <w:contextualSpacing/>
    </w:pPr>
  </w:style>
  <w:style w:type="paragraph" w:styleId="List3">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8"/>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Text">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6439A"/>
    <w:rPr>
      <w:rFonts w:ascii="Consolas" w:eastAsiaTheme="minorEastAsia" w:hAnsi="Consolas"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
    <w:next w:val="Normal"/>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semiHidden/>
    <w:qFormat/>
    <w:rsid w:val="0026439A"/>
    <w:pPr>
      <w:jc w:val="right"/>
    </w:pPr>
    <w:rPr>
      <w:i/>
      <w:sz w:val="20"/>
    </w:rPr>
  </w:style>
  <w:style w:type="paragraph" w:customStyle="1" w:styleId="ECHRHeading9">
    <w:name w:val="ECHR_Heading_9"/>
    <w:aliases w:val="_Head_9"/>
    <w:basedOn w:val="Heading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semiHidden/>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C45C09"/>
    <w:rPr>
      <w:sz w:val="24"/>
      <w:szCs w:val="24"/>
      <w:lang w:val="en-GB"/>
    </w:rPr>
  </w:style>
  <w:style w:type="character" w:customStyle="1" w:styleId="s68f5eaef">
    <w:name w:val="s68f5eaef"/>
    <w:basedOn w:val="DefaultParagraphFont"/>
    <w:rsid w:val="00C45C09"/>
  </w:style>
  <w:style w:type="character" w:customStyle="1" w:styleId="sb8d990e2">
    <w:name w:val="sb8d990e2"/>
    <w:basedOn w:val="DefaultParagraphFont"/>
    <w:rsid w:val="00C45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EA7EF6-BCC0-4F1A-9949-FDB061290751}">
  <ds:schemaRefs>
    <ds:schemaRef ds:uri="http://schemas.openxmlformats.org/officeDocument/2006/bibliography"/>
  </ds:schemaRefs>
</ds:datastoreItem>
</file>

<file path=customXml/itemProps2.xml><?xml version="1.0" encoding="utf-8"?>
<ds:datastoreItem xmlns:ds="http://schemas.openxmlformats.org/officeDocument/2006/customXml" ds:itemID="{5FDEB348-0B01-4EEC-BC9A-8CE42ADCA872}"/>
</file>

<file path=customXml/itemProps3.xml><?xml version="1.0" encoding="utf-8"?>
<ds:datastoreItem xmlns:ds="http://schemas.openxmlformats.org/officeDocument/2006/customXml" ds:itemID="{89C409EA-3209-43A9-A5AE-F85D0F03E8E8}"/>
</file>

<file path=customXml/itemProps4.xml><?xml version="1.0" encoding="utf-8"?>
<ds:datastoreItem xmlns:ds="http://schemas.openxmlformats.org/officeDocument/2006/customXml" ds:itemID="{EAE70D21-4502-4691-925D-845AE16E5E43}"/>
</file>

<file path=docProps/app.xml><?xml version="1.0" encoding="utf-8"?>
<Properties xmlns="http://schemas.openxmlformats.org/officeDocument/2006/extended-properties" xmlns:vt="http://schemas.openxmlformats.org/officeDocument/2006/docPropsVTypes">
  <Template>Normal.dotm</Template>
  <TotalTime>0</TotalTime>
  <Pages>1</Pages>
  <Words>963</Words>
  <Characters>5495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2023-05-11T07:50:00Z</dcterms:created>
  <dcterms:modified xsi:type="dcterms:W3CDTF">2023-05-11T07:50:00Z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66/12</vt:lpwstr>
  </property>
  <property fmtid="{D5CDD505-2E9C-101B-9397-08002B2CF9AE}" pid="4" name="CASEID">
    <vt:lpwstr>768707</vt:lpwstr>
  </property>
  <property fmtid="{D5CDD505-2E9C-101B-9397-08002B2CF9AE}" pid="5" name="ContentTypeId">
    <vt:lpwstr>0x010100558EB02BDB9E204AB350EDD385B68E10</vt:lpwstr>
  </property>
</Properties>
</file>