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54A5DC" w14:textId="6A9F4A2A" w:rsidR="00331EBE" w:rsidRDefault="000E0729" w:rsidP="00C21A20">
      <w:pPr>
        <w:spacing w:after="0" w:line="276" w:lineRule="auto"/>
        <w:jc w:val="both"/>
        <w:rPr>
          <w:rFonts w:ascii="Times New Roman" w:hAnsi="Times New Roman" w:cs="Times New Roman"/>
          <w:sz w:val="24"/>
          <w:szCs w:val="24"/>
          <w:lang w:val="pl-PL"/>
        </w:rPr>
      </w:pPr>
      <w:r w:rsidRPr="000E0729">
        <w:rPr>
          <w:rFonts w:ascii="Times New Roman" w:hAnsi="Times New Roman" w:cs="Times New Roman"/>
          <w:sz w:val="24"/>
          <w:szCs w:val="24"/>
          <w:lang w:val="pl-PL"/>
        </w:rPr>
        <w:t>[</w:t>
      </w:r>
      <w:r w:rsidRPr="000E0729">
        <w:rPr>
          <w:rFonts w:ascii="Times New Roman" w:hAnsi="Times New Roman" w:cs="Times New Roman"/>
          <w:i/>
          <w:iCs/>
          <w:sz w:val="24"/>
          <w:szCs w:val="24"/>
          <w:lang w:val="pl-PL"/>
        </w:rPr>
        <w:t>Do tłumaczenia przedłożono 20-stronicowy dokument – wydrukowany dwustronnie, zszyty w</w:t>
      </w:r>
      <w:r>
        <w:rPr>
          <w:rFonts w:ascii="Times New Roman" w:hAnsi="Times New Roman" w:cs="Times New Roman"/>
          <w:i/>
          <w:iCs/>
          <w:sz w:val="24"/>
          <w:szCs w:val="24"/>
          <w:lang w:val="pl-PL"/>
        </w:rPr>
        <w:t> </w:t>
      </w:r>
      <w:r w:rsidRPr="000E0729">
        <w:rPr>
          <w:rFonts w:ascii="Times New Roman" w:hAnsi="Times New Roman" w:cs="Times New Roman"/>
          <w:i/>
          <w:iCs/>
          <w:sz w:val="24"/>
          <w:szCs w:val="24"/>
          <w:lang w:val="pl-PL"/>
        </w:rPr>
        <w:t>lewym górnym rogu, sporządzony w języku angielskim i</w:t>
      </w:r>
      <w:r w:rsidR="00A2788D">
        <w:rPr>
          <w:rFonts w:ascii="Times New Roman" w:hAnsi="Times New Roman" w:cs="Times New Roman"/>
          <w:i/>
          <w:iCs/>
          <w:sz w:val="24"/>
          <w:szCs w:val="24"/>
          <w:lang w:val="pl-PL"/>
        </w:rPr>
        <w:t xml:space="preserve"> </w:t>
      </w:r>
      <w:r w:rsidRPr="000E0729">
        <w:rPr>
          <w:rFonts w:ascii="Times New Roman" w:hAnsi="Times New Roman" w:cs="Times New Roman"/>
          <w:i/>
          <w:iCs/>
          <w:sz w:val="24"/>
          <w:szCs w:val="24"/>
          <w:lang w:val="pl-PL"/>
        </w:rPr>
        <w:t xml:space="preserve">innym języku trzecim, w którym fragmenty </w:t>
      </w:r>
      <w:r w:rsidR="00A2788D">
        <w:rPr>
          <w:rFonts w:ascii="Times New Roman" w:hAnsi="Times New Roman" w:cs="Times New Roman"/>
          <w:i/>
          <w:iCs/>
          <w:sz w:val="24"/>
          <w:szCs w:val="24"/>
          <w:lang w:val="pl-PL"/>
        </w:rPr>
        <w:t>pominięto w niniejszym tłumaczeniu. Numerowanie stron tłumaczenia nie odzwierciedla numerowania w dokumencie źródłowym.</w:t>
      </w:r>
      <w:r w:rsidRPr="000E0729">
        <w:rPr>
          <w:rFonts w:ascii="Times New Roman" w:hAnsi="Times New Roman" w:cs="Times New Roman"/>
          <w:sz w:val="24"/>
          <w:szCs w:val="24"/>
          <w:lang w:val="pl-PL"/>
        </w:rPr>
        <w:t>]</w:t>
      </w:r>
    </w:p>
    <w:p w14:paraId="7BED266A" w14:textId="77777777" w:rsidR="00A2788D" w:rsidRDefault="00A2788D" w:rsidP="00C21A20">
      <w:pPr>
        <w:spacing w:after="0" w:line="276" w:lineRule="auto"/>
        <w:jc w:val="both"/>
        <w:rPr>
          <w:rFonts w:ascii="Times New Roman" w:hAnsi="Times New Roman" w:cs="Times New Roman"/>
          <w:sz w:val="24"/>
          <w:szCs w:val="24"/>
          <w:lang w:val="pl-PL"/>
        </w:rPr>
      </w:pPr>
    </w:p>
    <w:p w14:paraId="5ED69843" w14:textId="53E7A5B2" w:rsidR="00A2788D" w:rsidRDefault="00A2788D" w:rsidP="00C21A20">
      <w:pPr>
        <w:spacing w:after="0" w:line="276" w:lineRule="auto"/>
        <w:jc w:val="both"/>
        <w:rPr>
          <w:rFonts w:ascii="Times New Roman" w:hAnsi="Times New Roman" w:cs="Times New Roman"/>
          <w:sz w:val="24"/>
          <w:szCs w:val="24"/>
          <w:lang w:val="pl-PL"/>
        </w:rPr>
      </w:pPr>
      <w:r>
        <w:rPr>
          <w:rFonts w:ascii="Times New Roman" w:hAnsi="Times New Roman" w:cs="Times New Roman"/>
          <w:sz w:val="24"/>
          <w:szCs w:val="24"/>
          <w:lang w:val="pl-PL"/>
        </w:rPr>
        <w:t>[</w:t>
      </w:r>
      <w:r>
        <w:rPr>
          <w:rFonts w:ascii="Times New Roman" w:hAnsi="Times New Roman" w:cs="Times New Roman"/>
          <w:i/>
          <w:iCs/>
          <w:sz w:val="24"/>
          <w:szCs w:val="24"/>
          <w:lang w:val="pl-PL"/>
        </w:rPr>
        <w:t>Strona 1.</w:t>
      </w:r>
      <w:r>
        <w:rPr>
          <w:rFonts w:ascii="Times New Roman" w:hAnsi="Times New Roman" w:cs="Times New Roman"/>
          <w:sz w:val="24"/>
          <w:szCs w:val="24"/>
          <w:lang w:val="pl-PL"/>
        </w:rPr>
        <w:t>]</w:t>
      </w:r>
    </w:p>
    <w:p w14:paraId="78CC7ACC" w14:textId="77777777" w:rsidR="00A2788D" w:rsidRDefault="00A2788D" w:rsidP="00C21A20">
      <w:pPr>
        <w:spacing w:after="0" w:line="276" w:lineRule="auto"/>
        <w:jc w:val="both"/>
        <w:rPr>
          <w:rFonts w:ascii="Times New Roman" w:hAnsi="Times New Roman" w:cs="Times New Roman"/>
          <w:sz w:val="24"/>
          <w:szCs w:val="24"/>
          <w:lang w:val="pl-PL"/>
        </w:rPr>
      </w:pPr>
    </w:p>
    <w:p w14:paraId="39122159" w14:textId="6926C37B" w:rsidR="00A2788D" w:rsidRDefault="00A2788D" w:rsidP="00C21A20">
      <w:pPr>
        <w:spacing w:after="0" w:line="276" w:lineRule="auto"/>
        <w:jc w:val="center"/>
        <w:rPr>
          <w:rFonts w:ascii="Times New Roman" w:hAnsi="Times New Roman" w:cs="Times New Roman"/>
          <w:sz w:val="24"/>
          <w:szCs w:val="24"/>
          <w:lang w:val="pl-PL"/>
        </w:rPr>
      </w:pPr>
      <w:r>
        <w:rPr>
          <w:rFonts w:ascii="Times New Roman" w:hAnsi="Times New Roman" w:cs="Times New Roman"/>
          <w:sz w:val="24"/>
          <w:szCs w:val="24"/>
          <w:lang w:val="pl-PL"/>
        </w:rPr>
        <w:t>[</w:t>
      </w:r>
      <w:r>
        <w:rPr>
          <w:rFonts w:ascii="Times New Roman" w:hAnsi="Times New Roman" w:cs="Times New Roman"/>
          <w:i/>
          <w:iCs/>
          <w:sz w:val="24"/>
          <w:szCs w:val="24"/>
          <w:lang w:val="pl-PL"/>
        </w:rPr>
        <w:t>Znak graficzny z napisem:</w:t>
      </w:r>
      <w:r>
        <w:rPr>
          <w:rFonts w:ascii="Times New Roman" w:hAnsi="Times New Roman" w:cs="Times New Roman"/>
          <w:sz w:val="24"/>
          <w:szCs w:val="24"/>
          <w:lang w:val="pl-PL"/>
        </w:rPr>
        <w:t>]</w:t>
      </w:r>
      <w:r>
        <w:rPr>
          <w:rFonts w:ascii="Times New Roman" w:hAnsi="Times New Roman" w:cs="Times New Roman"/>
          <w:sz w:val="24"/>
          <w:szCs w:val="24"/>
          <w:lang w:val="pl-PL"/>
        </w:rPr>
        <w:br/>
        <w:t>EUROPEJSKI TRYBUNAŁ PRAW CZŁOWIEKA</w:t>
      </w:r>
    </w:p>
    <w:p w14:paraId="543F582D" w14:textId="2EF5233A" w:rsidR="00A2788D" w:rsidRDefault="00A2788D" w:rsidP="00C21A20">
      <w:pPr>
        <w:keepNext/>
        <w:keepLines/>
        <w:spacing w:after="0" w:line="276" w:lineRule="auto"/>
        <w:jc w:val="center"/>
        <w:outlineLvl w:val="0"/>
        <w:rPr>
          <w:rFonts w:ascii="Times New Roman" w:eastAsia="Times New Roman" w:hAnsi="Times New Roman" w:cs="Times New Roman"/>
          <w:sz w:val="28"/>
          <w:szCs w:val="24"/>
          <w:lang w:val="pl"/>
        </w:rPr>
      </w:pPr>
      <w:r>
        <w:rPr>
          <w:rFonts w:ascii="Times New Roman" w:eastAsia="Times New Roman" w:hAnsi="Times New Roman" w:cs="Times New Roman"/>
          <w:sz w:val="28"/>
          <w:szCs w:val="24"/>
          <w:lang w:val="pl"/>
        </w:rPr>
        <w:br/>
      </w:r>
      <w:r w:rsidRPr="00A2788D">
        <w:rPr>
          <w:rFonts w:ascii="Times New Roman" w:eastAsia="Times New Roman" w:hAnsi="Times New Roman" w:cs="Times New Roman"/>
          <w:sz w:val="28"/>
          <w:szCs w:val="24"/>
          <w:lang w:val="pl"/>
        </w:rPr>
        <w:t>SEKCJA PIERWSZA</w:t>
      </w:r>
    </w:p>
    <w:p w14:paraId="0D553564" w14:textId="77777777" w:rsidR="00A2788D" w:rsidRPr="00A2788D" w:rsidRDefault="00A2788D" w:rsidP="00C21A20">
      <w:pPr>
        <w:keepNext/>
        <w:keepLines/>
        <w:spacing w:after="0" w:line="276" w:lineRule="auto"/>
        <w:jc w:val="center"/>
        <w:outlineLvl w:val="0"/>
        <w:rPr>
          <w:rFonts w:ascii="Times New Roman" w:eastAsia="Times New Roman" w:hAnsi="Times New Roman" w:cs="Times New Roman"/>
          <w:sz w:val="28"/>
          <w:szCs w:val="24"/>
          <w:lang w:val="pl-PL"/>
        </w:rPr>
      </w:pPr>
    </w:p>
    <w:p w14:paraId="1D268A59" w14:textId="77777777" w:rsidR="00A2788D" w:rsidRPr="00A2788D" w:rsidRDefault="00A2788D" w:rsidP="00C21A20">
      <w:pPr>
        <w:keepNext/>
        <w:keepLines/>
        <w:spacing w:after="0" w:line="276" w:lineRule="auto"/>
        <w:contextualSpacing/>
        <w:jc w:val="center"/>
        <w:rPr>
          <w:rFonts w:ascii="Times New Roman" w:eastAsia="Times New Roman" w:hAnsi="Times New Roman" w:cs="Times New Roman"/>
          <w:b/>
          <w:sz w:val="28"/>
          <w:szCs w:val="28"/>
          <w:lang w:val="pl-PL"/>
        </w:rPr>
      </w:pPr>
      <w:bookmarkStart w:id="0" w:name="To"/>
      <w:r w:rsidRPr="00A2788D">
        <w:rPr>
          <w:rFonts w:ascii="Times New Roman" w:eastAsia="Times New Roman" w:hAnsi="Times New Roman" w:cs="Times New Roman"/>
          <w:b/>
          <w:bCs/>
          <w:color w:val="000000"/>
          <w:sz w:val="28"/>
          <w:szCs w:val="28"/>
          <w:lang w:val="pl"/>
        </w:rPr>
        <w:t xml:space="preserve">SPRAWA </w:t>
      </w:r>
      <w:bookmarkEnd w:id="0"/>
      <w:r w:rsidRPr="00A2788D">
        <w:rPr>
          <w:rFonts w:ascii="Times New Roman" w:eastAsia="Times New Roman" w:hAnsi="Times New Roman" w:cs="Times New Roman"/>
          <w:b/>
          <w:bCs/>
          <w:sz w:val="28"/>
          <w:szCs w:val="28"/>
          <w:lang w:val="pl"/>
        </w:rPr>
        <w:t>Y. przeciwko POLSCE</w:t>
      </w:r>
    </w:p>
    <w:p w14:paraId="6A963433" w14:textId="510C3F99" w:rsidR="00A2788D" w:rsidRPr="00A2788D" w:rsidRDefault="008A70E6" w:rsidP="00C21A20">
      <w:pPr>
        <w:keepNext/>
        <w:keepLines/>
        <w:tabs>
          <w:tab w:val="right" w:pos="7938"/>
        </w:tabs>
        <w:spacing w:after="0" w:line="276" w:lineRule="auto"/>
        <w:jc w:val="center"/>
        <w:rPr>
          <w:rFonts w:ascii="Times New Roman" w:eastAsia="Times New Roman" w:hAnsi="Times New Roman" w:cs="Times New Roman"/>
          <w:i/>
          <w:sz w:val="24"/>
          <w:szCs w:val="24"/>
          <w:lang w:val="pl-PL"/>
        </w:rPr>
      </w:pPr>
      <w:r w:rsidRPr="008A70E6">
        <w:rPr>
          <w:rFonts w:ascii="Times New Roman" w:eastAsia="Times New Roman" w:hAnsi="Times New Roman" w:cs="Times New Roman"/>
          <w:i/>
          <w:iCs/>
          <w:sz w:val="28"/>
          <w:szCs w:val="28"/>
          <w:lang w:val="pl"/>
        </w:rPr>
        <w:br/>
      </w:r>
      <w:r w:rsidR="00A2788D" w:rsidRPr="00A2788D">
        <w:rPr>
          <w:rFonts w:ascii="Times New Roman" w:eastAsia="Times New Roman" w:hAnsi="Times New Roman" w:cs="Times New Roman"/>
          <w:i/>
          <w:iCs/>
          <w:sz w:val="24"/>
          <w:szCs w:val="24"/>
          <w:lang w:val="pl"/>
        </w:rPr>
        <w:t>(Skarga nr 74131/14)</w:t>
      </w:r>
    </w:p>
    <w:p w14:paraId="5D541927" w14:textId="77777777" w:rsidR="00A2788D" w:rsidRPr="00A2788D" w:rsidRDefault="00A2788D" w:rsidP="00C21A20">
      <w:pPr>
        <w:keepNext/>
        <w:keepLines/>
        <w:spacing w:after="0" w:line="276" w:lineRule="auto"/>
        <w:jc w:val="center"/>
        <w:rPr>
          <w:rFonts w:ascii="Times New Roman" w:eastAsia="Times New Roman" w:hAnsi="Times New Roman" w:cs="Times New Roman"/>
          <w:sz w:val="24"/>
          <w:szCs w:val="24"/>
          <w:lang w:val="pl-PL"/>
        </w:rPr>
      </w:pPr>
    </w:p>
    <w:p w14:paraId="7E55E559" w14:textId="77777777" w:rsidR="00A2788D" w:rsidRPr="00A2788D" w:rsidRDefault="00A2788D" w:rsidP="00C21A20">
      <w:pPr>
        <w:keepNext/>
        <w:keepLines/>
        <w:spacing w:after="0" w:line="276" w:lineRule="auto"/>
        <w:jc w:val="center"/>
        <w:rPr>
          <w:rFonts w:ascii="Times New Roman" w:eastAsia="Times New Roman" w:hAnsi="Times New Roman" w:cs="Times New Roman"/>
          <w:sz w:val="24"/>
          <w:szCs w:val="24"/>
          <w:lang w:val="pl-PL"/>
        </w:rPr>
      </w:pPr>
      <w:r w:rsidRPr="00A2788D">
        <w:rPr>
          <w:rFonts w:ascii="Times New Roman" w:eastAsia="Times New Roman" w:hAnsi="Times New Roman" w:cs="Times New Roman"/>
          <w:sz w:val="24"/>
          <w:szCs w:val="24"/>
          <w:lang w:val="pl"/>
        </w:rPr>
        <w:t>WYROK</w:t>
      </w:r>
      <w:r w:rsidRPr="00A2788D">
        <w:rPr>
          <w:rFonts w:ascii="Times New Roman" w:eastAsia="Times New Roman" w:hAnsi="Times New Roman" w:cs="Times New Roman"/>
          <w:sz w:val="24"/>
          <w:szCs w:val="24"/>
          <w:lang w:val="pl"/>
        </w:rPr>
        <w:br/>
      </w:r>
    </w:p>
    <w:p w14:paraId="404C9506" w14:textId="171E16FF" w:rsidR="00A2788D" w:rsidRPr="00A2788D" w:rsidRDefault="00A2788D" w:rsidP="00C21A20">
      <w:pPr>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lang w:val="pl-PL"/>
        </w:rPr>
      </w:pPr>
      <w:r w:rsidRPr="00A2788D">
        <w:rPr>
          <w:rFonts w:ascii="Times New Roman" w:eastAsia="Times New Roman" w:hAnsi="Times New Roman" w:cs="Times New Roman"/>
          <w:lang w:val="pl"/>
        </w:rPr>
        <w:t xml:space="preserve">Artykuł 8 • Życie prywatne i rodzinne • Pozytywne obowiązki • Osoba transpłciowa nie może uzyskać pełnego aktu urodzenia bez wzmianki o tranzycji płciowej, podczas gdy jego skrócony odpis i nowe dokumenty tożsamości wskazują jedynie płeć po tranzycji • Brak wykazania przez skarżącego jakichkolwiek wynikających z tego wystarczająco poważnych negatywnych konsekwencji lub trudności • Rzadka potrzeba </w:t>
      </w:r>
      <w:r w:rsidR="008A70E6">
        <w:rPr>
          <w:rFonts w:ascii="Times New Roman" w:eastAsia="Times New Roman" w:hAnsi="Times New Roman" w:cs="Times New Roman"/>
          <w:lang w:val="pl"/>
        </w:rPr>
        <w:t>s</w:t>
      </w:r>
      <w:r w:rsidRPr="00A2788D">
        <w:rPr>
          <w:rFonts w:ascii="Times New Roman" w:eastAsia="Times New Roman" w:hAnsi="Times New Roman" w:cs="Times New Roman"/>
          <w:lang w:val="pl"/>
        </w:rPr>
        <w:t>korzystania z odpisu zupełnego aktu urodzenia • Potencjalne ryzyko wystąpienia negatywnych konsekwencji, które nie może uczynić obecnego systemu krajowego wadliwym • Właściwa równowaga między różnymi interesami wchodzącymi w grę • Nieprzekroczony margines oceny</w:t>
      </w:r>
    </w:p>
    <w:p w14:paraId="54FDCD3D" w14:textId="77777777" w:rsidR="00A2788D" w:rsidRPr="00A2788D" w:rsidRDefault="00A2788D" w:rsidP="00C21A20">
      <w:pPr>
        <w:pBdr>
          <w:top w:val="single" w:sz="4" w:space="1" w:color="auto"/>
          <w:left w:val="single" w:sz="4" w:space="4" w:color="auto"/>
          <w:bottom w:val="single" w:sz="4" w:space="1" w:color="auto"/>
          <w:right w:val="single" w:sz="4" w:space="4" w:color="auto"/>
        </w:pBdr>
        <w:spacing w:after="0" w:line="276" w:lineRule="auto"/>
        <w:jc w:val="both"/>
        <w:rPr>
          <w:rFonts w:ascii="Times New Roman" w:eastAsia="Times New Roman" w:hAnsi="Times New Roman" w:cs="Times New Roman"/>
          <w:lang w:val="pl-PL"/>
        </w:rPr>
      </w:pPr>
      <w:r w:rsidRPr="00A2788D">
        <w:rPr>
          <w:rFonts w:ascii="Times New Roman" w:eastAsia="Times New Roman" w:hAnsi="Times New Roman" w:cs="Times New Roman"/>
          <w:lang w:val="pl"/>
        </w:rPr>
        <w:t>Art. 14 (+ art. 8) • Dyskryminacja • Skarżący nie znajduje się w sytuacji analogicznej do dzieci przysposobionych, którym wydano nowy akt urodzenia w przypadku przysposobienia całkowitego</w:t>
      </w:r>
    </w:p>
    <w:p w14:paraId="27B770A2" w14:textId="77777777" w:rsidR="00A2788D" w:rsidRPr="00A2788D" w:rsidRDefault="00A2788D" w:rsidP="00C21A20">
      <w:pPr>
        <w:spacing w:after="0" w:line="276" w:lineRule="auto"/>
        <w:ind w:firstLine="284"/>
        <w:jc w:val="both"/>
        <w:rPr>
          <w:rFonts w:ascii="Times New Roman" w:eastAsia="Times New Roman" w:hAnsi="Times New Roman" w:cs="Times New Roman"/>
          <w:sz w:val="24"/>
          <w:szCs w:val="24"/>
          <w:lang w:val="pl-PL"/>
        </w:rPr>
      </w:pPr>
    </w:p>
    <w:p w14:paraId="4368B7AA" w14:textId="77777777" w:rsidR="00A2788D" w:rsidRPr="00A2788D" w:rsidRDefault="00A2788D" w:rsidP="00C21A20">
      <w:pPr>
        <w:keepNext/>
        <w:keepLines/>
        <w:spacing w:after="0" w:line="276" w:lineRule="auto"/>
        <w:jc w:val="center"/>
        <w:rPr>
          <w:rFonts w:ascii="Times New Roman" w:eastAsia="Times New Roman" w:hAnsi="Times New Roman" w:cs="Times New Roman"/>
          <w:sz w:val="24"/>
          <w:szCs w:val="24"/>
          <w:lang w:val="pl-PL"/>
        </w:rPr>
      </w:pPr>
      <w:r w:rsidRPr="00A2788D">
        <w:rPr>
          <w:rFonts w:ascii="Times New Roman" w:eastAsia="Times New Roman" w:hAnsi="Times New Roman" w:cs="Times New Roman"/>
          <w:sz w:val="24"/>
          <w:szCs w:val="24"/>
          <w:lang w:val="pl"/>
        </w:rPr>
        <w:t>STRASBURG</w:t>
      </w:r>
    </w:p>
    <w:p w14:paraId="235AD32B" w14:textId="77777777" w:rsidR="00A2788D" w:rsidRPr="00A2788D" w:rsidRDefault="00A2788D" w:rsidP="00C21A20">
      <w:pPr>
        <w:keepNext/>
        <w:keepLines/>
        <w:spacing w:after="0" w:line="276" w:lineRule="auto"/>
        <w:jc w:val="center"/>
        <w:rPr>
          <w:rFonts w:ascii="Times New Roman" w:eastAsia="Times New Roman" w:hAnsi="Times New Roman" w:cs="Times New Roman"/>
          <w:sz w:val="24"/>
          <w:szCs w:val="24"/>
          <w:lang w:val="pl-PL"/>
        </w:rPr>
      </w:pPr>
      <w:r w:rsidRPr="00A2788D">
        <w:rPr>
          <w:rFonts w:ascii="Times New Roman" w:eastAsia="Times New Roman" w:hAnsi="Times New Roman" w:cs="Times New Roman"/>
          <w:sz w:val="24"/>
          <w:szCs w:val="24"/>
          <w:lang w:val="pl"/>
        </w:rPr>
        <w:t>17 lutego 2022 r.</w:t>
      </w:r>
    </w:p>
    <w:p w14:paraId="6E63ED5D" w14:textId="77777777" w:rsidR="00A2788D" w:rsidRPr="00A2788D" w:rsidRDefault="00A2788D" w:rsidP="00C21A20">
      <w:pPr>
        <w:spacing w:after="0" w:line="276" w:lineRule="auto"/>
        <w:jc w:val="both"/>
        <w:rPr>
          <w:rFonts w:ascii="Times New Roman" w:eastAsia="Times New Roman" w:hAnsi="Times New Roman" w:cs="Times New Roman"/>
          <w:sz w:val="24"/>
          <w:szCs w:val="24"/>
          <w:lang w:val="pl-PL"/>
        </w:rPr>
      </w:pPr>
    </w:p>
    <w:p w14:paraId="0A95F356" w14:textId="77777777" w:rsidR="00A2788D" w:rsidRPr="00A2788D" w:rsidRDefault="00A2788D" w:rsidP="00C21A20">
      <w:pPr>
        <w:autoSpaceDE w:val="0"/>
        <w:autoSpaceDN w:val="0"/>
        <w:adjustRightInd w:val="0"/>
        <w:spacing w:after="0" w:line="276" w:lineRule="auto"/>
        <w:jc w:val="center"/>
        <w:rPr>
          <w:rFonts w:ascii="Times New Roman" w:eastAsia="Times New Roman" w:hAnsi="Times New Roman" w:cs="Times New Roman"/>
          <w:b/>
          <w:bCs/>
          <w:color w:val="FF0000"/>
          <w:sz w:val="28"/>
          <w:szCs w:val="28"/>
          <w:u w:val="single"/>
          <w:lang w:val="pl-PL"/>
        </w:rPr>
      </w:pPr>
      <w:r w:rsidRPr="00A2788D">
        <w:rPr>
          <w:rFonts w:ascii="Times New Roman" w:eastAsia="Times New Roman" w:hAnsi="Times New Roman" w:cs="Times New Roman"/>
          <w:b/>
          <w:bCs/>
          <w:color w:val="FF0000"/>
          <w:sz w:val="28"/>
          <w:szCs w:val="28"/>
          <w:u w:val="single"/>
          <w:lang w:val="pl"/>
        </w:rPr>
        <w:t>WYROK OSTATECZNY</w:t>
      </w:r>
    </w:p>
    <w:p w14:paraId="35A4E91C" w14:textId="77777777" w:rsidR="00A2788D" w:rsidRPr="00A2788D" w:rsidRDefault="00A2788D" w:rsidP="00C21A20">
      <w:pPr>
        <w:autoSpaceDE w:val="0"/>
        <w:autoSpaceDN w:val="0"/>
        <w:adjustRightInd w:val="0"/>
        <w:spacing w:after="0" w:line="276" w:lineRule="auto"/>
        <w:jc w:val="center"/>
        <w:rPr>
          <w:rFonts w:ascii="Times New Roman" w:eastAsia="Times New Roman" w:hAnsi="Times New Roman" w:cs="Times New Roman"/>
          <w:b/>
          <w:bCs/>
          <w:color w:val="FF0000"/>
          <w:sz w:val="28"/>
          <w:szCs w:val="28"/>
          <w:u w:val="single"/>
          <w:lang w:val="pl-PL"/>
        </w:rPr>
      </w:pPr>
    </w:p>
    <w:p w14:paraId="128F99DC" w14:textId="77777777" w:rsidR="00A2788D" w:rsidRPr="00A2788D" w:rsidRDefault="00A2788D" w:rsidP="00C21A20">
      <w:pPr>
        <w:autoSpaceDE w:val="0"/>
        <w:autoSpaceDN w:val="0"/>
        <w:adjustRightInd w:val="0"/>
        <w:spacing w:after="0" w:line="276" w:lineRule="auto"/>
        <w:jc w:val="center"/>
        <w:rPr>
          <w:rFonts w:ascii="Times New Roman" w:eastAsia="Times New Roman" w:hAnsi="Times New Roman" w:cs="Times New Roman"/>
          <w:color w:val="FF0000"/>
          <w:sz w:val="28"/>
          <w:szCs w:val="28"/>
          <w:lang w:val="pl-PL"/>
        </w:rPr>
      </w:pPr>
      <w:r w:rsidRPr="00A2788D">
        <w:rPr>
          <w:rFonts w:ascii="Times New Roman" w:eastAsia="Times New Roman" w:hAnsi="Times New Roman" w:cs="Times New Roman"/>
          <w:color w:val="FF0000"/>
          <w:sz w:val="28"/>
          <w:szCs w:val="28"/>
          <w:lang w:val="pl"/>
        </w:rPr>
        <w:t>17.05.2022 r.</w:t>
      </w:r>
    </w:p>
    <w:p w14:paraId="2A0E59BA" w14:textId="77777777" w:rsidR="00A2788D" w:rsidRPr="00A2788D" w:rsidRDefault="00A2788D" w:rsidP="00C21A20">
      <w:pPr>
        <w:autoSpaceDE w:val="0"/>
        <w:autoSpaceDN w:val="0"/>
        <w:adjustRightInd w:val="0"/>
        <w:spacing w:after="0" w:line="276" w:lineRule="auto"/>
        <w:ind w:firstLine="284"/>
        <w:jc w:val="center"/>
        <w:rPr>
          <w:rFonts w:ascii="Times New Roman" w:eastAsia="Times New Roman" w:hAnsi="Times New Roman" w:cs="Times New Roman"/>
          <w:color w:val="FF0000"/>
          <w:sz w:val="28"/>
          <w:szCs w:val="28"/>
          <w:lang w:val="pl-PL"/>
        </w:rPr>
      </w:pPr>
    </w:p>
    <w:p w14:paraId="0394EF05" w14:textId="2738389C" w:rsidR="00A2788D" w:rsidRDefault="00A2788D" w:rsidP="00C21A20">
      <w:pPr>
        <w:spacing w:after="0" w:line="276" w:lineRule="auto"/>
        <w:jc w:val="both"/>
        <w:rPr>
          <w:rFonts w:ascii="Times New Roman" w:eastAsia="Times New Roman" w:hAnsi="Times New Roman" w:cs="Times New Roman"/>
          <w:i/>
          <w:iCs/>
          <w:color w:val="000000"/>
          <w:lang w:val="pl"/>
        </w:rPr>
      </w:pPr>
      <w:r w:rsidRPr="00A2788D">
        <w:rPr>
          <w:rFonts w:ascii="Times New Roman" w:eastAsia="Times New Roman" w:hAnsi="Times New Roman" w:cs="Times New Roman"/>
          <w:i/>
          <w:iCs/>
          <w:color w:val="000000"/>
          <w:lang w:val="pl"/>
        </w:rPr>
        <w:t>Wyrok ten stał się ostateczny na podstawie art. 44 ust. 2 Konwencji. Wyrok może podlegać korekcie wydawniczej.</w:t>
      </w:r>
    </w:p>
    <w:p w14:paraId="32E0803B" w14:textId="69A41CD1" w:rsidR="00A2788D" w:rsidRDefault="00A2788D" w:rsidP="00C21A20">
      <w:pPr>
        <w:spacing w:after="0" w:line="276" w:lineRule="auto"/>
        <w:jc w:val="both"/>
        <w:rPr>
          <w:rFonts w:ascii="Times New Roman" w:eastAsia="Times New Roman" w:hAnsi="Times New Roman" w:cs="Times New Roman"/>
          <w:i/>
          <w:iCs/>
          <w:color w:val="000000"/>
          <w:lang w:val="pl"/>
        </w:rPr>
      </w:pPr>
    </w:p>
    <w:p w14:paraId="57F25F68" w14:textId="5323F994" w:rsidR="00A2788D" w:rsidRDefault="00A2788D" w:rsidP="00C21A20">
      <w:pPr>
        <w:spacing w:after="0" w:line="276" w:lineRule="auto"/>
        <w:jc w:val="center"/>
        <w:rPr>
          <w:rFonts w:ascii="Times New Roman" w:eastAsia="Times New Roman" w:hAnsi="Times New Roman" w:cs="Times New Roman"/>
          <w:iCs/>
          <w:sz w:val="24"/>
          <w:szCs w:val="28"/>
          <w:lang w:val="pl-PL"/>
        </w:rPr>
      </w:pPr>
      <w:r>
        <w:rPr>
          <w:rFonts w:ascii="Times New Roman" w:eastAsia="Times New Roman" w:hAnsi="Times New Roman" w:cs="Times New Roman"/>
          <w:iCs/>
          <w:sz w:val="24"/>
          <w:szCs w:val="28"/>
          <w:lang w:val="pl-PL"/>
        </w:rPr>
        <w:t>[</w:t>
      </w:r>
      <w:r>
        <w:rPr>
          <w:rFonts w:ascii="Times New Roman" w:eastAsia="Times New Roman" w:hAnsi="Times New Roman" w:cs="Times New Roman"/>
          <w:i/>
          <w:sz w:val="24"/>
          <w:szCs w:val="28"/>
          <w:lang w:val="pl-PL"/>
        </w:rPr>
        <w:t>Logo z napisem:</w:t>
      </w:r>
      <w:r>
        <w:rPr>
          <w:rFonts w:ascii="Times New Roman" w:eastAsia="Times New Roman" w:hAnsi="Times New Roman" w:cs="Times New Roman"/>
          <w:iCs/>
          <w:sz w:val="24"/>
          <w:szCs w:val="28"/>
          <w:lang w:val="pl-PL"/>
        </w:rPr>
        <w:t>]</w:t>
      </w:r>
      <w:r>
        <w:rPr>
          <w:rFonts w:ascii="Times New Roman" w:eastAsia="Times New Roman" w:hAnsi="Times New Roman" w:cs="Times New Roman"/>
          <w:iCs/>
          <w:sz w:val="24"/>
          <w:szCs w:val="28"/>
          <w:lang w:val="pl-PL"/>
        </w:rPr>
        <w:br/>
        <w:t>RADA EUROPY</w:t>
      </w:r>
    </w:p>
    <w:p w14:paraId="4DDA5641" w14:textId="4C2BD0A8" w:rsidR="00A2788D" w:rsidRDefault="00A2788D" w:rsidP="00C21A20">
      <w:pPr>
        <w:spacing w:after="0" w:line="276" w:lineRule="auto"/>
        <w:rPr>
          <w:rFonts w:ascii="Times New Roman" w:eastAsia="Times New Roman" w:hAnsi="Times New Roman" w:cs="Times New Roman"/>
          <w:iCs/>
          <w:sz w:val="24"/>
          <w:szCs w:val="28"/>
          <w:lang w:val="pl-PL"/>
        </w:rPr>
      </w:pPr>
    </w:p>
    <w:p w14:paraId="47F09D17" w14:textId="21F2679E" w:rsidR="00A2788D" w:rsidRDefault="00A2788D" w:rsidP="00C21A20">
      <w:pPr>
        <w:spacing w:after="0" w:line="276" w:lineRule="auto"/>
        <w:rPr>
          <w:rFonts w:ascii="Times New Roman" w:eastAsia="Times New Roman" w:hAnsi="Times New Roman" w:cs="Times New Roman"/>
          <w:iCs/>
          <w:sz w:val="24"/>
          <w:szCs w:val="28"/>
          <w:lang w:val="pl-PL"/>
        </w:rPr>
      </w:pPr>
      <w:r>
        <w:rPr>
          <w:rFonts w:ascii="Times New Roman" w:eastAsia="Times New Roman" w:hAnsi="Times New Roman" w:cs="Times New Roman"/>
          <w:iCs/>
          <w:sz w:val="24"/>
          <w:szCs w:val="28"/>
          <w:lang w:val="pl-PL"/>
        </w:rPr>
        <w:t>[</w:t>
      </w:r>
      <w:r>
        <w:rPr>
          <w:rFonts w:ascii="Times New Roman" w:eastAsia="Times New Roman" w:hAnsi="Times New Roman" w:cs="Times New Roman"/>
          <w:i/>
          <w:sz w:val="24"/>
          <w:szCs w:val="28"/>
          <w:lang w:val="pl-PL"/>
        </w:rPr>
        <w:t>Strona 2. – pusta.</w:t>
      </w:r>
      <w:r>
        <w:rPr>
          <w:rFonts w:ascii="Times New Roman" w:eastAsia="Times New Roman" w:hAnsi="Times New Roman" w:cs="Times New Roman"/>
          <w:iCs/>
          <w:sz w:val="24"/>
          <w:szCs w:val="28"/>
          <w:lang w:val="pl-PL"/>
        </w:rPr>
        <w:t>]</w:t>
      </w:r>
    </w:p>
    <w:p w14:paraId="15B862CE" w14:textId="7CA96B2C" w:rsidR="00A2788D" w:rsidRDefault="00A2788D" w:rsidP="00C21A20">
      <w:pPr>
        <w:spacing w:after="0" w:line="276" w:lineRule="auto"/>
        <w:rPr>
          <w:rFonts w:ascii="Times New Roman" w:eastAsia="Times New Roman" w:hAnsi="Times New Roman" w:cs="Times New Roman"/>
          <w:iCs/>
          <w:sz w:val="24"/>
          <w:szCs w:val="28"/>
          <w:lang w:val="pl-PL"/>
        </w:rPr>
      </w:pPr>
      <w:r>
        <w:rPr>
          <w:rFonts w:ascii="Times New Roman" w:eastAsia="Times New Roman" w:hAnsi="Times New Roman" w:cs="Times New Roman"/>
          <w:iCs/>
          <w:sz w:val="24"/>
          <w:szCs w:val="28"/>
          <w:lang w:val="pl-PL"/>
        </w:rPr>
        <w:lastRenderedPageBreak/>
        <w:t>[</w:t>
      </w:r>
      <w:r>
        <w:rPr>
          <w:rFonts w:ascii="Times New Roman" w:eastAsia="Times New Roman" w:hAnsi="Times New Roman" w:cs="Times New Roman"/>
          <w:i/>
          <w:sz w:val="24"/>
          <w:szCs w:val="28"/>
          <w:lang w:val="pl-PL"/>
        </w:rPr>
        <w:t>Strona 3.</w:t>
      </w:r>
      <w:r>
        <w:rPr>
          <w:rFonts w:ascii="Times New Roman" w:eastAsia="Times New Roman" w:hAnsi="Times New Roman" w:cs="Times New Roman"/>
          <w:iCs/>
          <w:sz w:val="24"/>
          <w:szCs w:val="28"/>
          <w:lang w:val="pl-PL"/>
        </w:rPr>
        <w:t>]</w:t>
      </w:r>
    </w:p>
    <w:p w14:paraId="0A8173AB" w14:textId="77777777" w:rsidR="009D25B4" w:rsidRDefault="009D25B4" w:rsidP="00C21A20">
      <w:pPr>
        <w:spacing w:after="0" w:line="276" w:lineRule="auto"/>
        <w:rPr>
          <w:rFonts w:ascii="Times New Roman" w:eastAsia="Times New Roman" w:hAnsi="Times New Roman" w:cs="Times New Roman"/>
          <w:iCs/>
          <w:sz w:val="24"/>
          <w:szCs w:val="28"/>
          <w:lang w:val="pl-PL"/>
        </w:rPr>
      </w:pPr>
    </w:p>
    <w:p w14:paraId="4C289E08" w14:textId="32744230" w:rsidR="00A2788D" w:rsidRDefault="00A2788D" w:rsidP="00C21A20">
      <w:pPr>
        <w:spacing w:after="0" w:line="276" w:lineRule="auto"/>
        <w:rPr>
          <w:rFonts w:ascii="Times New Roman" w:eastAsia="Times New Roman" w:hAnsi="Times New Roman" w:cs="Times New Roman"/>
          <w:iCs/>
          <w:sz w:val="24"/>
          <w:szCs w:val="28"/>
          <w:lang w:val="pl-PL"/>
        </w:rPr>
      </w:pPr>
      <w:r>
        <w:rPr>
          <w:rFonts w:ascii="Times New Roman" w:eastAsia="Times New Roman" w:hAnsi="Times New Roman" w:cs="Times New Roman"/>
          <w:iCs/>
          <w:sz w:val="24"/>
          <w:szCs w:val="28"/>
          <w:lang w:val="pl-PL"/>
        </w:rPr>
        <w:t>[</w:t>
      </w:r>
      <w:r>
        <w:rPr>
          <w:rFonts w:ascii="Times New Roman" w:eastAsia="Times New Roman" w:hAnsi="Times New Roman" w:cs="Times New Roman"/>
          <w:i/>
          <w:sz w:val="24"/>
          <w:szCs w:val="28"/>
          <w:lang w:val="pl-PL"/>
        </w:rPr>
        <w:t xml:space="preserve">W nagłówkach </w:t>
      </w:r>
      <w:r w:rsidR="009D25B4">
        <w:rPr>
          <w:rFonts w:ascii="Times New Roman" w:eastAsia="Times New Roman" w:hAnsi="Times New Roman" w:cs="Times New Roman"/>
          <w:i/>
          <w:sz w:val="24"/>
          <w:szCs w:val="28"/>
          <w:lang w:val="pl-PL"/>
        </w:rPr>
        <w:t>kolejnych</w:t>
      </w:r>
      <w:r>
        <w:rPr>
          <w:rFonts w:ascii="Times New Roman" w:eastAsia="Times New Roman" w:hAnsi="Times New Roman" w:cs="Times New Roman"/>
          <w:i/>
          <w:sz w:val="24"/>
          <w:szCs w:val="28"/>
          <w:lang w:val="pl-PL"/>
        </w:rPr>
        <w:t xml:space="preserve"> stron napis:</w:t>
      </w:r>
      <w:r>
        <w:rPr>
          <w:rFonts w:ascii="Times New Roman" w:eastAsia="Times New Roman" w:hAnsi="Times New Roman" w:cs="Times New Roman"/>
          <w:iCs/>
          <w:sz w:val="24"/>
          <w:szCs w:val="28"/>
          <w:lang w:val="pl-PL"/>
        </w:rPr>
        <w:t>]</w:t>
      </w:r>
      <w:r w:rsidR="009D25B4">
        <w:rPr>
          <w:rFonts w:ascii="Times New Roman" w:eastAsia="Times New Roman" w:hAnsi="Times New Roman" w:cs="Times New Roman"/>
          <w:iCs/>
          <w:sz w:val="24"/>
          <w:szCs w:val="28"/>
          <w:lang w:val="pl-PL"/>
        </w:rPr>
        <w:t xml:space="preserve"> WYROK W SPRAWIE Y. przeciwko POLSCE</w:t>
      </w:r>
    </w:p>
    <w:p w14:paraId="42C52D59" w14:textId="2169972F" w:rsidR="00A2788D" w:rsidRDefault="00A2788D" w:rsidP="00C21A20">
      <w:pPr>
        <w:spacing w:after="0" w:line="276" w:lineRule="auto"/>
        <w:rPr>
          <w:rFonts w:ascii="Times New Roman" w:eastAsia="Times New Roman" w:hAnsi="Times New Roman" w:cs="Times New Roman"/>
          <w:iCs/>
          <w:sz w:val="24"/>
          <w:szCs w:val="28"/>
          <w:lang w:val="pl-PL"/>
        </w:rPr>
      </w:pPr>
    </w:p>
    <w:p w14:paraId="61CEC5D0" w14:textId="77777777" w:rsidR="009D25B4" w:rsidRPr="009D25B4" w:rsidRDefault="009D25B4" w:rsidP="00C21A20">
      <w:pPr>
        <w:spacing w:after="0" w:line="276" w:lineRule="auto"/>
        <w:ind w:firstLine="284"/>
        <w:jc w:val="both"/>
        <w:rPr>
          <w:rFonts w:ascii="Times New Roman" w:eastAsia="Times New Roman" w:hAnsi="Times New Roman" w:cs="Times New Roman"/>
          <w:b/>
          <w:sz w:val="24"/>
          <w:szCs w:val="24"/>
          <w:lang w:val="pl-PL"/>
        </w:rPr>
      </w:pPr>
      <w:r w:rsidRPr="009D25B4">
        <w:rPr>
          <w:rFonts w:ascii="Times New Roman" w:eastAsia="Times New Roman" w:hAnsi="Times New Roman" w:cs="Times New Roman"/>
          <w:b/>
          <w:bCs/>
          <w:sz w:val="24"/>
          <w:szCs w:val="24"/>
          <w:lang w:val="pl"/>
        </w:rPr>
        <w:t>W sprawie Y. przeciwko Polsce</w:t>
      </w:r>
    </w:p>
    <w:p w14:paraId="5487B7E5" w14:textId="7777777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t>Europejski Trybunał Praw Człowieka (Sekcja Pierwsza), zasiadając jako Izba w składzie:</w:t>
      </w:r>
    </w:p>
    <w:p w14:paraId="75A6A547" w14:textId="77777777" w:rsidR="009D25B4" w:rsidRPr="009D25B4" w:rsidRDefault="009D25B4" w:rsidP="00C21A20">
      <w:pPr>
        <w:tabs>
          <w:tab w:val="left" w:pos="567"/>
          <w:tab w:val="left" w:pos="1134"/>
        </w:tabs>
        <w:spacing w:after="0" w:line="276" w:lineRule="auto"/>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lang w:val="pl"/>
        </w:rPr>
        <w:tab/>
        <w:t>Marko Bošnjak,</w:t>
      </w:r>
      <w:r w:rsidRPr="009D25B4">
        <w:rPr>
          <w:rFonts w:ascii="Times New Roman" w:eastAsia="Times New Roman" w:hAnsi="Times New Roman" w:cs="Times New Roman"/>
          <w:i/>
          <w:iCs/>
          <w:sz w:val="24"/>
          <w:szCs w:val="24"/>
          <w:lang w:val="pl"/>
        </w:rPr>
        <w:t xml:space="preserve"> przewodniczący,</w:t>
      </w:r>
      <w:r w:rsidRPr="009D25B4">
        <w:rPr>
          <w:rFonts w:ascii="Times New Roman" w:eastAsia="Times New Roman" w:hAnsi="Times New Roman" w:cs="Times New Roman"/>
          <w:sz w:val="24"/>
          <w:szCs w:val="24"/>
          <w:lang w:val="pl"/>
        </w:rPr>
        <w:br/>
      </w:r>
      <w:r w:rsidRPr="009D25B4">
        <w:rPr>
          <w:rFonts w:ascii="Times New Roman" w:eastAsia="Times New Roman" w:hAnsi="Times New Roman" w:cs="Times New Roman"/>
          <w:sz w:val="24"/>
          <w:szCs w:val="24"/>
          <w:lang w:val="pl"/>
        </w:rPr>
        <w:tab/>
        <w:t>Péter Paczolay,</w:t>
      </w:r>
      <w:r w:rsidRPr="009D25B4">
        <w:rPr>
          <w:rFonts w:ascii="Times New Roman" w:eastAsia="Times New Roman" w:hAnsi="Times New Roman" w:cs="Times New Roman"/>
          <w:sz w:val="24"/>
          <w:szCs w:val="24"/>
          <w:lang w:val="pl"/>
        </w:rPr>
        <w:br/>
      </w:r>
      <w:r w:rsidRPr="009D25B4">
        <w:rPr>
          <w:rFonts w:ascii="Times New Roman" w:eastAsia="Times New Roman" w:hAnsi="Times New Roman" w:cs="Times New Roman"/>
          <w:sz w:val="24"/>
          <w:szCs w:val="24"/>
          <w:lang w:val="pl"/>
        </w:rPr>
        <w:tab/>
        <w:t>Krzysztof Wojtyczek,</w:t>
      </w:r>
      <w:r w:rsidRPr="009D25B4">
        <w:rPr>
          <w:rFonts w:ascii="Times New Roman" w:eastAsia="Times New Roman" w:hAnsi="Times New Roman" w:cs="Times New Roman"/>
          <w:sz w:val="24"/>
          <w:szCs w:val="24"/>
          <w:lang w:val="pl"/>
        </w:rPr>
        <w:br/>
      </w:r>
      <w:r w:rsidRPr="009D25B4">
        <w:rPr>
          <w:rFonts w:ascii="Times New Roman" w:eastAsia="Times New Roman" w:hAnsi="Times New Roman" w:cs="Times New Roman"/>
          <w:sz w:val="24"/>
          <w:szCs w:val="24"/>
          <w:lang w:val="pl"/>
        </w:rPr>
        <w:tab/>
        <w:t>Erik Wennerström,</w:t>
      </w:r>
      <w:r w:rsidRPr="009D25B4">
        <w:rPr>
          <w:rFonts w:ascii="Times New Roman" w:eastAsia="Times New Roman" w:hAnsi="Times New Roman" w:cs="Times New Roman"/>
          <w:sz w:val="24"/>
          <w:szCs w:val="24"/>
          <w:lang w:val="pl"/>
        </w:rPr>
        <w:br/>
      </w:r>
      <w:r w:rsidRPr="009D25B4">
        <w:rPr>
          <w:rFonts w:ascii="Times New Roman" w:eastAsia="Times New Roman" w:hAnsi="Times New Roman" w:cs="Times New Roman"/>
          <w:sz w:val="24"/>
          <w:szCs w:val="24"/>
          <w:lang w:val="pl"/>
        </w:rPr>
        <w:tab/>
        <w:t>Raffaele Sabato,</w:t>
      </w:r>
      <w:r w:rsidRPr="009D25B4">
        <w:rPr>
          <w:rFonts w:ascii="Times New Roman" w:eastAsia="Times New Roman" w:hAnsi="Times New Roman" w:cs="Times New Roman"/>
          <w:sz w:val="24"/>
          <w:szCs w:val="24"/>
          <w:lang w:val="pl"/>
        </w:rPr>
        <w:br/>
      </w:r>
      <w:r w:rsidRPr="009D25B4">
        <w:rPr>
          <w:rFonts w:ascii="Times New Roman" w:eastAsia="Times New Roman" w:hAnsi="Times New Roman" w:cs="Times New Roman"/>
          <w:sz w:val="24"/>
          <w:szCs w:val="24"/>
          <w:lang w:val="pl"/>
        </w:rPr>
        <w:tab/>
        <w:t>Lorraine Schembri Orland,</w:t>
      </w:r>
      <w:r w:rsidRPr="009D25B4">
        <w:rPr>
          <w:rFonts w:ascii="Times New Roman" w:eastAsia="Times New Roman" w:hAnsi="Times New Roman" w:cs="Times New Roman"/>
          <w:sz w:val="24"/>
          <w:szCs w:val="24"/>
          <w:lang w:val="pl"/>
        </w:rPr>
        <w:br/>
      </w:r>
      <w:r w:rsidRPr="009D25B4">
        <w:rPr>
          <w:rFonts w:ascii="Times New Roman" w:eastAsia="Times New Roman" w:hAnsi="Times New Roman" w:cs="Times New Roman"/>
          <w:sz w:val="24"/>
          <w:szCs w:val="24"/>
          <w:lang w:val="pl"/>
        </w:rPr>
        <w:tab/>
        <w:t>Davor Derenčinović,</w:t>
      </w:r>
      <w:r w:rsidRPr="009D25B4">
        <w:rPr>
          <w:rFonts w:ascii="Times New Roman" w:eastAsia="Times New Roman" w:hAnsi="Times New Roman" w:cs="Times New Roman"/>
          <w:i/>
          <w:iCs/>
          <w:sz w:val="24"/>
          <w:szCs w:val="24"/>
          <w:lang w:val="pl"/>
        </w:rPr>
        <w:t xml:space="preserve"> sędziowie,</w:t>
      </w:r>
      <w:r w:rsidRPr="009D25B4">
        <w:rPr>
          <w:rFonts w:ascii="Times New Roman" w:eastAsia="Times New Roman" w:hAnsi="Times New Roman" w:cs="Times New Roman"/>
          <w:sz w:val="24"/>
          <w:szCs w:val="24"/>
          <w:lang w:val="pl"/>
        </w:rPr>
        <w:br/>
        <w:t xml:space="preserve">i Liv Tigerstedt, </w:t>
      </w:r>
      <w:r w:rsidRPr="009D25B4">
        <w:rPr>
          <w:rFonts w:ascii="Times New Roman" w:eastAsia="Times New Roman" w:hAnsi="Times New Roman" w:cs="Times New Roman"/>
          <w:i/>
          <w:iCs/>
          <w:sz w:val="24"/>
          <w:szCs w:val="24"/>
          <w:lang w:val="pl"/>
        </w:rPr>
        <w:t>zastępca kanclerza sekcji,</w:t>
      </w:r>
    </w:p>
    <w:p w14:paraId="151F93E0" w14:textId="660506B7" w:rsidR="009D25B4" w:rsidRPr="009D25B4" w:rsidRDefault="00C21A20" w:rsidP="00C21A20">
      <w:pPr>
        <w:spacing w:after="0" w:line="276" w:lineRule="auto"/>
        <w:ind w:firstLine="284"/>
        <w:jc w:val="both"/>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
        </w:rPr>
        <w:t>mając na uwadze</w:t>
      </w:r>
    </w:p>
    <w:p w14:paraId="7778AE3F" w14:textId="0E0DBA48"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t>skargę (nr 74131/14) przeciwko Rzeczypospolitej Polskiej wniesioną do Trybunału w dniu 18 listopada 2014 r. na podstawie art. 34 Konwencji o</w:t>
      </w:r>
      <w:r w:rsidR="00EF1AF0">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ochronie praw człowieka i</w:t>
      </w:r>
      <w:r w:rsidR="00EF1AF0">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podstawowych wolności („Konwencja”) przez obywatela polskiego, pana Y</w:t>
      </w:r>
      <w:r w:rsidR="00EF1AF0">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xml:space="preserve"> („skarżący”);</w:t>
      </w:r>
    </w:p>
    <w:p w14:paraId="6BC197BA" w14:textId="67C2D84F"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t xml:space="preserve">decyzję o </w:t>
      </w:r>
      <w:r w:rsidR="00EF1AF0">
        <w:rPr>
          <w:rFonts w:ascii="Times New Roman" w:eastAsia="Times New Roman" w:hAnsi="Times New Roman" w:cs="Times New Roman"/>
          <w:sz w:val="24"/>
          <w:szCs w:val="24"/>
          <w:lang w:val="pl"/>
        </w:rPr>
        <w:t>zakomunikowaniu sprawy</w:t>
      </w:r>
      <w:r w:rsidRPr="009D25B4">
        <w:rPr>
          <w:rFonts w:ascii="Times New Roman" w:eastAsia="Times New Roman" w:hAnsi="Times New Roman" w:cs="Times New Roman"/>
          <w:sz w:val="24"/>
          <w:szCs w:val="24"/>
          <w:lang w:val="pl"/>
        </w:rPr>
        <w:t xml:space="preserve"> </w:t>
      </w:r>
      <w:r w:rsidR="00EF1AF0">
        <w:rPr>
          <w:rFonts w:ascii="Times New Roman" w:eastAsia="Times New Roman" w:hAnsi="Times New Roman" w:cs="Times New Roman"/>
          <w:sz w:val="24"/>
          <w:szCs w:val="24"/>
          <w:lang w:val="pl"/>
        </w:rPr>
        <w:t>r</w:t>
      </w:r>
      <w:r w:rsidRPr="009D25B4">
        <w:rPr>
          <w:rFonts w:ascii="Times New Roman" w:eastAsia="Times New Roman" w:hAnsi="Times New Roman" w:cs="Times New Roman"/>
          <w:sz w:val="24"/>
          <w:szCs w:val="24"/>
          <w:lang w:val="pl"/>
        </w:rPr>
        <w:t>ząd</w:t>
      </w:r>
      <w:r w:rsidR="00EF1AF0">
        <w:rPr>
          <w:rFonts w:ascii="Times New Roman" w:eastAsia="Times New Roman" w:hAnsi="Times New Roman" w:cs="Times New Roman"/>
          <w:sz w:val="24"/>
          <w:szCs w:val="24"/>
          <w:lang w:val="pl"/>
        </w:rPr>
        <w:t>owi</w:t>
      </w:r>
      <w:r w:rsidRPr="009D25B4">
        <w:rPr>
          <w:rFonts w:ascii="Times New Roman" w:eastAsia="Times New Roman" w:hAnsi="Times New Roman" w:cs="Times New Roman"/>
          <w:sz w:val="24"/>
          <w:szCs w:val="24"/>
          <w:lang w:val="pl"/>
        </w:rPr>
        <w:t xml:space="preserve"> </w:t>
      </w:r>
      <w:r w:rsidR="00EF1AF0">
        <w:rPr>
          <w:rFonts w:ascii="Times New Roman" w:eastAsia="Times New Roman" w:hAnsi="Times New Roman" w:cs="Times New Roman"/>
          <w:sz w:val="24"/>
          <w:szCs w:val="24"/>
          <w:lang w:val="pl"/>
        </w:rPr>
        <w:t>polskiemu</w:t>
      </w:r>
      <w:r w:rsidRPr="009D25B4">
        <w:rPr>
          <w:rFonts w:ascii="Times New Roman" w:eastAsia="Times New Roman" w:hAnsi="Times New Roman" w:cs="Times New Roman"/>
          <w:sz w:val="24"/>
          <w:szCs w:val="24"/>
          <w:lang w:val="pl"/>
        </w:rPr>
        <w:t xml:space="preserve"> („Rząd”);</w:t>
      </w:r>
    </w:p>
    <w:p w14:paraId="7CE6A9B0" w14:textId="7777777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t>decyzję o nieujawnieniu nazwiska skarżącego;</w:t>
      </w:r>
    </w:p>
    <w:p w14:paraId="3808AD2A" w14:textId="1A7E5BD6"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t>przedłożone przez pozwany Rząd uwagi oraz uwagi przedłożone w</w:t>
      </w:r>
      <w:r w:rsidR="00EF1AF0">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odpowiedzi przez skarżącego,</w:t>
      </w:r>
    </w:p>
    <w:p w14:paraId="3FE7F136" w14:textId="7777777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t>uwagi przedstawione przez European Centre for Law and Justice [</w:t>
      </w:r>
      <w:r w:rsidRPr="009D25B4">
        <w:rPr>
          <w:rFonts w:ascii="Times New Roman" w:eastAsia="Times New Roman" w:hAnsi="Times New Roman" w:cs="Times New Roman"/>
          <w:i/>
          <w:iCs/>
          <w:sz w:val="24"/>
          <w:szCs w:val="24"/>
          <w:lang w:val="pl"/>
        </w:rPr>
        <w:t>Europejskie Centrum Prawa i Sprawiedliwości</w:t>
      </w:r>
      <w:r w:rsidRPr="009D25B4">
        <w:rPr>
          <w:rFonts w:ascii="Times New Roman" w:eastAsia="Times New Roman" w:hAnsi="Times New Roman" w:cs="Times New Roman"/>
          <w:sz w:val="24"/>
          <w:szCs w:val="24"/>
          <w:lang w:val="pl"/>
        </w:rPr>
        <w:t>] oraz Helsińską Fundację Praw Człowieka, którym przewodniczący sekcji udzielił zgody na interwencję;</w:t>
      </w:r>
    </w:p>
    <w:p w14:paraId="401D6D00" w14:textId="7818E111" w:rsidR="009D25B4" w:rsidRPr="009D25B4" w:rsidRDefault="00EF1AF0" w:rsidP="00C21A20">
      <w:pPr>
        <w:spacing w:after="0" w:line="276" w:lineRule="auto"/>
        <w:ind w:firstLine="284"/>
        <w:jc w:val="both"/>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
        </w:rPr>
        <w:t>o</w:t>
      </w:r>
      <w:r w:rsidR="009D25B4" w:rsidRPr="009D25B4">
        <w:rPr>
          <w:rFonts w:ascii="Times New Roman" w:eastAsia="Times New Roman" w:hAnsi="Times New Roman" w:cs="Times New Roman"/>
          <w:sz w:val="24"/>
          <w:szCs w:val="24"/>
          <w:lang w:val="pl"/>
        </w:rPr>
        <w:t>bradując na posiedzeniu niejawnym w dniu 25 stycznia 2025</w:t>
      </w:r>
      <w:r w:rsidR="00F36299">
        <w:rPr>
          <w:rFonts w:ascii="Times New Roman" w:eastAsia="Times New Roman" w:hAnsi="Times New Roman" w:cs="Times New Roman"/>
          <w:sz w:val="24"/>
          <w:szCs w:val="24"/>
          <w:lang w:val="pl"/>
        </w:rPr>
        <w:t xml:space="preserve"> </w:t>
      </w:r>
      <w:r w:rsidR="009D25B4" w:rsidRPr="009D25B4">
        <w:rPr>
          <w:rFonts w:ascii="Times New Roman" w:eastAsia="Times New Roman" w:hAnsi="Times New Roman" w:cs="Times New Roman"/>
          <w:sz w:val="24"/>
          <w:szCs w:val="24"/>
          <w:lang w:val="pl"/>
        </w:rPr>
        <w:t>r.</w:t>
      </w:r>
      <w:r>
        <w:rPr>
          <w:rFonts w:ascii="Times New Roman" w:eastAsia="Times New Roman" w:hAnsi="Times New Roman" w:cs="Times New Roman"/>
          <w:sz w:val="24"/>
          <w:szCs w:val="24"/>
          <w:lang w:val="pl"/>
        </w:rPr>
        <w:t xml:space="preserve"> [</w:t>
      </w:r>
      <w:r>
        <w:rPr>
          <w:rFonts w:ascii="Times New Roman" w:eastAsia="Times New Roman" w:hAnsi="Times New Roman" w:cs="Times New Roman"/>
          <w:i/>
          <w:iCs/>
          <w:sz w:val="24"/>
          <w:szCs w:val="24"/>
          <w:lang w:val="pl"/>
        </w:rPr>
        <w:t>prawdopodobny błąd</w:t>
      </w:r>
      <w:r>
        <w:rPr>
          <w:rFonts w:ascii="Times New Roman" w:eastAsia="Times New Roman" w:hAnsi="Times New Roman" w:cs="Times New Roman"/>
          <w:sz w:val="24"/>
          <w:szCs w:val="24"/>
          <w:lang w:val="pl"/>
        </w:rPr>
        <w:t>]</w:t>
      </w:r>
      <w:r w:rsidR="009D25B4" w:rsidRPr="009D25B4">
        <w:rPr>
          <w:rFonts w:ascii="Times New Roman" w:eastAsia="Times New Roman" w:hAnsi="Times New Roman" w:cs="Times New Roman"/>
          <w:sz w:val="24"/>
          <w:szCs w:val="24"/>
          <w:lang w:val="pl"/>
        </w:rPr>
        <w:t>,</w:t>
      </w:r>
    </w:p>
    <w:p w14:paraId="43EB5E4F" w14:textId="7777777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t>wydaje następujący wyrok, który został przyjęty w tym dniu:</w:t>
      </w:r>
    </w:p>
    <w:p w14:paraId="378DD737" w14:textId="77777777" w:rsidR="009D25B4" w:rsidRPr="009D25B4" w:rsidRDefault="009D25B4" w:rsidP="00C21A20">
      <w:pPr>
        <w:keepNext/>
        <w:keepLines/>
        <w:spacing w:before="100" w:beforeAutospacing="1" w:after="240" w:line="276" w:lineRule="auto"/>
        <w:jc w:val="both"/>
        <w:outlineLvl w:val="0"/>
        <w:rPr>
          <w:rFonts w:ascii="Times New Roman" w:eastAsia="MS Gothic" w:hAnsi="Times New Roman" w:cs="Times New Roman"/>
          <w:bCs/>
          <w:caps/>
          <w:sz w:val="28"/>
          <w:szCs w:val="28"/>
          <w:lang w:val="pl-PL"/>
        </w:rPr>
      </w:pPr>
      <w:r w:rsidRPr="009D25B4">
        <w:rPr>
          <w:rFonts w:ascii="Times New Roman" w:eastAsia="MS Gothic" w:hAnsi="Times New Roman" w:cs="Times New Roman"/>
          <w:caps/>
          <w:sz w:val="28"/>
          <w:szCs w:val="28"/>
          <w:lang w:val="pl"/>
        </w:rPr>
        <w:t>WPROWADZENIE</w:t>
      </w:r>
    </w:p>
    <w:p w14:paraId="57861CA4" w14:textId="1DC5DD2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Sprawa dotyczy transmężczyzny, któr</w:t>
      </w:r>
      <w:r w:rsidR="0085774B">
        <w:rPr>
          <w:rFonts w:ascii="Times New Roman" w:eastAsia="Times New Roman" w:hAnsi="Times New Roman" w:cs="Times New Roman"/>
          <w:sz w:val="24"/>
          <w:szCs w:val="24"/>
          <w:lang w:val="pl"/>
        </w:rPr>
        <w:t>emu prawnie uzgodniono płeć [</w:t>
      </w:r>
      <w:r w:rsidR="0085774B">
        <w:rPr>
          <w:rFonts w:ascii="Times New Roman" w:eastAsia="Times New Roman" w:hAnsi="Times New Roman" w:cs="Times New Roman"/>
          <w:i/>
          <w:iCs/>
          <w:sz w:val="24"/>
          <w:szCs w:val="24"/>
          <w:lang w:val="pl"/>
        </w:rPr>
        <w:t>oryg. „legal gender recognition”</w:t>
      </w:r>
      <w:r w:rsidR="0085774B">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W swojej skardze skarżący zarzucił naruszenie prawa do prywatności z</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uwagi na fakt, że</w:t>
      </w:r>
      <w:r w:rsidR="0085774B">
        <w:rPr>
          <w:rFonts w:ascii="Times New Roman" w:eastAsia="Times New Roman" w:hAnsi="Times New Roman" w:cs="Times New Roman"/>
          <w:sz w:val="24"/>
          <w:szCs w:val="24"/>
          <w:lang w:val="pl"/>
        </w:rPr>
        <w:t xml:space="preserve"> w</w:t>
      </w:r>
      <w:r w:rsidRPr="009D25B4">
        <w:rPr>
          <w:rFonts w:ascii="Times New Roman" w:eastAsia="Times New Roman" w:hAnsi="Times New Roman" w:cs="Times New Roman"/>
          <w:sz w:val="24"/>
          <w:szCs w:val="24"/>
          <w:lang w:val="pl"/>
        </w:rPr>
        <w:t xml:space="preserve"> jego pełny</w:t>
      </w:r>
      <w:r w:rsidR="0085774B">
        <w:rPr>
          <w:rFonts w:ascii="Times New Roman" w:eastAsia="Times New Roman" w:hAnsi="Times New Roman" w:cs="Times New Roman"/>
          <w:sz w:val="24"/>
          <w:szCs w:val="24"/>
          <w:lang w:val="pl"/>
        </w:rPr>
        <w:t>m</w:t>
      </w:r>
      <w:r w:rsidRPr="009D25B4">
        <w:rPr>
          <w:rFonts w:ascii="Times New Roman" w:eastAsia="Times New Roman" w:hAnsi="Times New Roman" w:cs="Times New Roman"/>
          <w:sz w:val="24"/>
          <w:szCs w:val="24"/>
          <w:lang w:val="pl"/>
        </w:rPr>
        <w:t xml:space="preserve"> ak</w:t>
      </w:r>
      <w:r w:rsidR="0085774B">
        <w:rPr>
          <w:rFonts w:ascii="Times New Roman" w:eastAsia="Times New Roman" w:hAnsi="Times New Roman" w:cs="Times New Roman"/>
          <w:sz w:val="24"/>
          <w:szCs w:val="24"/>
          <w:lang w:val="pl"/>
        </w:rPr>
        <w:t>cie</w:t>
      </w:r>
      <w:r w:rsidRPr="009D25B4">
        <w:rPr>
          <w:rFonts w:ascii="Times New Roman" w:eastAsia="Times New Roman" w:hAnsi="Times New Roman" w:cs="Times New Roman"/>
          <w:sz w:val="24"/>
          <w:szCs w:val="24"/>
          <w:lang w:val="pl"/>
        </w:rPr>
        <w:t xml:space="preserve"> urodzenia nadal wskaz</w:t>
      </w:r>
      <w:r w:rsidR="0085774B">
        <w:rPr>
          <w:rFonts w:ascii="Times New Roman" w:eastAsia="Times New Roman" w:hAnsi="Times New Roman" w:cs="Times New Roman"/>
          <w:sz w:val="24"/>
          <w:szCs w:val="24"/>
          <w:lang w:val="pl"/>
        </w:rPr>
        <w:t xml:space="preserve">ana jest </w:t>
      </w:r>
      <w:r w:rsidRPr="009D25B4">
        <w:rPr>
          <w:rFonts w:ascii="Times New Roman" w:eastAsia="Times New Roman" w:hAnsi="Times New Roman" w:cs="Times New Roman"/>
          <w:sz w:val="24"/>
          <w:szCs w:val="24"/>
          <w:lang w:val="pl"/>
        </w:rPr>
        <w:t>płeć przypisan</w:t>
      </w:r>
      <w:r w:rsidR="0085774B">
        <w:rPr>
          <w:rFonts w:ascii="Times New Roman" w:eastAsia="Times New Roman" w:hAnsi="Times New Roman" w:cs="Times New Roman"/>
          <w:sz w:val="24"/>
          <w:szCs w:val="24"/>
          <w:lang w:val="pl"/>
        </w:rPr>
        <w:t>a</w:t>
      </w:r>
      <w:r w:rsidRPr="009D25B4">
        <w:rPr>
          <w:rFonts w:ascii="Times New Roman" w:eastAsia="Times New Roman" w:hAnsi="Times New Roman" w:cs="Times New Roman"/>
          <w:sz w:val="24"/>
          <w:szCs w:val="24"/>
          <w:lang w:val="pl"/>
        </w:rPr>
        <w:t xml:space="preserve"> przy urodzeniu.</w:t>
      </w:r>
    </w:p>
    <w:p w14:paraId="4F059A3E" w14:textId="77777777" w:rsidR="009D25B4" w:rsidRPr="009D25B4" w:rsidRDefault="009D25B4" w:rsidP="00C21A20">
      <w:pPr>
        <w:keepNext/>
        <w:keepLines/>
        <w:spacing w:before="100" w:beforeAutospacing="1" w:after="240" w:line="276" w:lineRule="auto"/>
        <w:jc w:val="both"/>
        <w:outlineLvl w:val="0"/>
        <w:rPr>
          <w:rFonts w:ascii="Times New Roman" w:eastAsia="MS Gothic" w:hAnsi="Times New Roman" w:cs="Times New Roman"/>
          <w:bCs/>
          <w:caps/>
          <w:sz w:val="28"/>
          <w:szCs w:val="28"/>
          <w:lang w:val="pl-PL"/>
        </w:rPr>
      </w:pPr>
      <w:r w:rsidRPr="009D25B4">
        <w:rPr>
          <w:rFonts w:ascii="Times New Roman" w:eastAsia="MS Gothic" w:hAnsi="Times New Roman" w:cs="Times New Roman"/>
          <w:caps/>
          <w:sz w:val="28"/>
          <w:szCs w:val="28"/>
          <w:lang w:val="pl"/>
        </w:rPr>
        <w:t>FAKTY</w:t>
      </w:r>
    </w:p>
    <w:p w14:paraId="24FB0E1F" w14:textId="6A607138"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xml:space="preserve">.  Skarżący urodził się w 1969 r. i mieszka w regionie </w:t>
      </w:r>
      <w:r w:rsidR="0085774B">
        <w:rPr>
          <w:rFonts w:ascii="Times New Roman" w:eastAsia="Times New Roman" w:hAnsi="Times New Roman" w:cs="Times New Roman"/>
          <w:sz w:val="24"/>
          <w:szCs w:val="24"/>
          <w:lang w:val="pl"/>
        </w:rPr>
        <w:t>Paryża</w:t>
      </w:r>
      <w:r w:rsidRPr="009D25B4">
        <w:rPr>
          <w:rFonts w:ascii="Times New Roman" w:eastAsia="Times New Roman" w:hAnsi="Times New Roman" w:cs="Times New Roman"/>
          <w:sz w:val="24"/>
          <w:szCs w:val="24"/>
          <w:lang w:val="pl"/>
        </w:rPr>
        <w:t xml:space="preserve"> we Francji. Skarżący był reprezentowany przez A. Stach, prawniczkę praktykującą w Szczecinie.</w:t>
      </w:r>
    </w:p>
    <w:p w14:paraId="4E598DAF" w14:textId="22544991"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3</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Rząd był reprezentowany przez swojego pełnomocnika, J. Sobczaka, z</w:t>
      </w:r>
      <w:r w:rsidR="0085774B">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Ministerstwa Spraw Zagranicznych.</w:t>
      </w:r>
    </w:p>
    <w:p w14:paraId="5C9D44EB" w14:textId="0DB32C24" w:rsidR="009D25B4"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4</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Stan faktyczny sprawy, przedstawiony przez strony, można podsumować w poniższy sposób.</w:t>
      </w:r>
    </w:p>
    <w:p w14:paraId="5FC677C3" w14:textId="5BED4BF4" w:rsidR="00A81B44" w:rsidRDefault="00A81B44" w:rsidP="00C21A20">
      <w:pPr>
        <w:spacing w:after="0" w:line="276" w:lineRule="auto"/>
        <w:ind w:firstLine="284"/>
        <w:jc w:val="both"/>
        <w:rPr>
          <w:rFonts w:ascii="Times New Roman" w:eastAsia="Times New Roman" w:hAnsi="Times New Roman" w:cs="Times New Roman"/>
          <w:sz w:val="24"/>
          <w:szCs w:val="24"/>
          <w:lang w:val="pl"/>
        </w:rPr>
      </w:pPr>
    </w:p>
    <w:p w14:paraId="3987C0DC" w14:textId="18A383E8" w:rsidR="00A81B44" w:rsidRDefault="00A81B44"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w:t>
      </w:r>
    </w:p>
    <w:p w14:paraId="5408296E" w14:textId="6FD35056" w:rsidR="00A81B44" w:rsidRPr="009D25B4" w:rsidRDefault="00A81B44" w:rsidP="00C21A20">
      <w:pPr>
        <w:spacing w:after="0" w:line="276" w:lineRule="auto"/>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
        </w:rPr>
        <w:lastRenderedPageBreak/>
        <w:t>[</w:t>
      </w:r>
      <w:r>
        <w:rPr>
          <w:rFonts w:ascii="Times New Roman" w:eastAsia="Times New Roman" w:hAnsi="Times New Roman" w:cs="Times New Roman"/>
          <w:i/>
          <w:iCs/>
          <w:sz w:val="24"/>
          <w:szCs w:val="24"/>
          <w:lang w:val="pl"/>
        </w:rPr>
        <w:t>Strona 4.</w:t>
      </w:r>
      <w:r>
        <w:rPr>
          <w:rFonts w:ascii="Times New Roman" w:eastAsia="Times New Roman" w:hAnsi="Times New Roman" w:cs="Times New Roman"/>
          <w:sz w:val="24"/>
          <w:szCs w:val="24"/>
          <w:lang w:val="pl"/>
        </w:rPr>
        <w:t>]</w:t>
      </w:r>
    </w:p>
    <w:p w14:paraId="1869DD1D" w14:textId="77F96F11" w:rsidR="009D25B4" w:rsidRPr="009D25B4" w:rsidRDefault="0085774B" w:rsidP="00C21A20">
      <w:pPr>
        <w:keepNext/>
        <w:keepLines/>
        <w:numPr>
          <w:ilvl w:val="1"/>
          <w:numId w:val="0"/>
        </w:numPr>
        <w:tabs>
          <w:tab w:val="left" w:pos="454"/>
          <w:tab w:val="left" w:pos="539"/>
          <w:tab w:val="left" w:pos="624"/>
          <w:tab w:val="left" w:pos="709"/>
          <w:tab w:val="left" w:pos="794"/>
        </w:tabs>
        <w:spacing w:before="100" w:beforeAutospacing="1" w:after="240" w:line="276" w:lineRule="auto"/>
        <w:ind w:left="369" w:hanging="369"/>
        <w:jc w:val="both"/>
        <w:outlineLvl w:val="1"/>
        <w:rPr>
          <w:rFonts w:ascii="Times New Roman" w:eastAsia="MS Gothic" w:hAnsi="Times New Roman" w:cs="Times New Roman"/>
          <w:bCs/>
          <w:caps/>
          <w:sz w:val="24"/>
          <w:szCs w:val="26"/>
          <w:lang w:val="pl-PL"/>
        </w:rPr>
      </w:pPr>
      <w:r>
        <w:rPr>
          <w:rFonts w:ascii="Times New Roman" w:eastAsia="MS Gothic" w:hAnsi="Times New Roman" w:cs="Times New Roman"/>
          <w:caps/>
          <w:sz w:val="24"/>
          <w:szCs w:val="26"/>
          <w:lang w:val="pl"/>
        </w:rPr>
        <w:t>I.</w:t>
      </w:r>
      <w:r>
        <w:rPr>
          <w:rFonts w:ascii="Times New Roman" w:eastAsia="MS Gothic" w:hAnsi="Times New Roman" w:cs="Times New Roman"/>
          <w:caps/>
          <w:sz w:val="24"/>
          <w:szCs w:val="26"/>
          <w:lang w:val="pl"/>
        </w:rPr>
        <w:tab/>
      </w:r>
      <w:r w:rsidR="009D25B4" w:rsidRPr="009D25B4">
        <w:rPr>
          <w:rFonts w:ascii="Times New Roman" w:eastAsia="MS Gothic" w:hAnsi="Times New Roman" w:cs="Times New Roman"/>
          <w:caps/>
          <w:sz w:val="24"/>
          <w:szCs w:val="26"/>
          <w:lang w:val="pl"/>
        </w:rPr>
        <w:t>Kontekst sprawy</w:t>
      </w:r>
    </w:p>
    <w:bookmarkStart w:id="1" w:name="Gender_reassignement"/>
    <w:p w14:paraId="30547109" w14:textId="35004B26"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5</w:t>
      </w:r>
      <w:r w:rsidRPr="009D25B4">
        <w:rPr>
          <w:rFonts w:ascii="Times New Roman" w:eastAsia="Times New Roman" w:hAnsi="Times New Roman" w:cs="Times New Roman"/>
          <w:sz w:val="24"/>
          <w:szCs w:val="24"/>
          <w:lang w:val="pl"/>
        </w:rPr>
        <w:fldChar w:fldCharType="end"/>
      </w:r>
      <w:bookmarkEnd w:id="1"/>
      <w:r w:rsidRPr="009D25B4">
        <w:rPr>
          <w:rFonts w:ascii="Times New Roman" w:eastAsia="Times New Roman" w:hAnsi="Times New Roman" w:cs="Times New Roman"/>
          <w:sz w:val="24"/>
          <w:szCs w:val="24"/>
          <w:lang w:val="pl"/>
        </w:rPr>
        <w:t>.  W chwili urodzenia skarżący był zarejestrowany jako kobieta. Później poddał się tranzycji płciowej</w:t>
      </w:r>
      <w:r w:rsidR="0085774B">
        <w:rPr>
          <w:rFonts w:ascii="Times New Roman" w:eastAsia="Times New Roman" w:hAnsi="Times New Roman" w:cs="Times New Roman"/>
          <w:sz w:val="24"/>
          <w:szCs w:val="24"/>
          <w:lang w:val="pl"/>
        </w:rPr>
        <w:t xml:space="preserve"> [</w:t>
      </w:r>
      <w:r w:rsidR="0085774B">
        <w:rPr>
          <w:rFonts w:ascii="Times New Roman" w:eastAsia="Times New Roman" w:hAnsi="Times New Roman" w:cs="Times New Roman"/>
          <w:i/>
          <w:iCs/>
          <w:sz w:val="24"/>
          <w:szCs w:val="24"/>
          <w:lang w:val="pl"/>
        </w:rPr>
        <w:t>oryg. „gender reassignment”</w:t>
      </w:r>
      <w:r w:rsidR="0085774B">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w:t>
      </w:r>
    </w:p>
    <w:bookmarkStart w:id="2" w:name="Decision_6041992"/>
    <w:p w14:paraId="32813565" w14:textId="22829AFE"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6</w:t>
      </w:r>
      <w:r w:rsidRPr="009D25B4">
        <w:rPr>
          <w:rFonts w:ascii="Times New Roman" w:eastAsia="Times New Roman" w:hAnsi="Times New Roman" w:cs="Times New Roman"/>
          <w:sz w:val="24"/>
          <w:szCs w:val="24"/>
          <w:lang w:val="pl"/>
        </w:rPr>
        <w:fldChar w:fldCharType="end"/>
      </w:r>
      <w:bookmarkEnd w:id="2"/>
      <w:r w:rsidRPr="009D25B4">
        <w:rPr>
          <w:rFonts w:ascii="Times New Roman" w:eastAsia="Times New Roman" w:hAnsi="Times New Roman" w:cs="Times New Roman"/>
          <w:sz w:val="24"/>
          <w:szCs w:val="24"/>
          <w:lang w:val="pl"/>
        </w:rPr>
        <w:t xml:space="preserve">.  W dniu 6 kwietnia 1992 r. Sąd Rejonowy dla m. st. Warszawy wydał postanowienie nakazujące zamieszczenie wzmianki w akcie urodzenia skarżącego w celu wskazania, że jego płeć uległa zmianie z żeńskiej na męską, a </w:t>
      </w:r>
      <w:r w:rsidR="002B133D">
        <w:rPr>
          <w:rFonts w:ascii="Times New Roman" w:eastAsia="Times New Roman" w:hAnsi="Times New Roman" w:cs="Times New Roman"/>
          <w:sz w:val="24"/>
          <w:szCs w:val="24"/>
          <w:lang w:val="pl"/>
        </w:rPr>
        <w:t>imię</w:t>
      </w:r>
      <w:r w:rsidRPr="009D25B4">
        <w:rPr>
          <w:rFonts w:ascii="Times New Roman" w:eastAsia="Times New Roman" w:hAnsi="Times New Roman" w:cs="Times New Roman"/>
          <w:sz w:val="24"/>
          <w:szCs w:val="24"/>
          <w:lang w:val="pl"/>
        </w:rPr>
        <w:t xml:space="preserve"> zmieniło się z X na Y. Odpowiednia wzmianka została prawidłowo naniesiona.</w:t>
      </w:r>
    </w:p>
    <w:bookmarkStart w:id="3" w:name="Applicant_marries_K"/>
    <w:p w14:paraId="21EA3657" w14:textId="0485A93D"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7</w:t>
      </w:r>
      <w:r w:rsidRPr="009D25B4">
        <w:rPr>
          <w:rFonts w:ascii="Times New Roman" w:eastAsia="Times New Roman" w:hAnsi="Times New Roman" w:cs="Times New Roman"/>
          <w:sz w:val="24"/>
          <w:szCs w:val="24"/>
          <w:lang w:val="pl"/>
        </w:rPr>
        <w:fldChar w:fldCharType="end"/>
      </w:r>
      <w:bookmarkEnd w:id="3"/>
      <w:r w:rsidRPr="009D25B4">
        <w:rPr>
          <w:rFonts w:ascii="Times New Roman" w:eastAsia="Times New Roman" w:hAnsi="Times New Roman" w:cs="Times New Roman"/>
          <w:sz w:val="24"/>
          <w:szCs w:val="24"/>
          <w:lang w:val="pl"/>
        </w:rPr>
        <w:t>.  W dniu 28 grudnia 1993 r. skarżący zawarł ślub cywilny z K.</w:t>
      </w:r>
    </w:p>
    <w:bookmarkStart w:id="4" w:name="Daughter_is_born"/>
    <w:p w14:paraId="3133687F" w14:textId="4DD463C1"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8</w:t>
      </w:r>
      <w:r w:rsidRPr="009D25B4">
        <w:rPr>
          <w:rFonts w:ascii="Times New Roman" w:eastAsia="Times New Roman" w:hAnsi="Times New Roman" w:cs="Times New Roman"/>
          <w:sz w:val="24"/>
          <w:szCs w:val="24"/>
          <w:lang w:val="pl"/>
        </w:rPr>
        <w:fldChar w:fldCharType="end"/>
      </w:r>
      <w:bookmarkEnd w:id="4"/>
      <w:r w:rsidRPr="009D25B4">
        <w:rPr>
          <w:rFonts w:ascii="Times New Roman" w:eastAsia="Times New Roman" w:hAnsi="Times New Roman" w:cs="Times New Roman"/>
          <w:sz w:val="24"/>
          <w:szCs w:val="24"/>
          <w:lang w:val="pl"/>
        </w:rPr>
        <w:t>.  W dniu 18 sierpnia 2001 r. we Francji urodziła się ich córka A. W jej francuskim akcie urodzenia skarżącego wskazano jako ojca, a K. jako matkę.</w:t>
      </w:r>
    </w:p>
    <w:p w14:paraId="1C3C8F27" w14:textId="3050D9FA" w:rsidR="009D25B4" w:rsidRPr="009D25B4" w:rsidRDefault="002472D0" w:rsidP="00C21A20">
      <w:pPr>
        <w:keepNext/>
        <w:keepLines/>
        <w:numPr>
          <w:ilvl w:val="1"/>
          <w:numId w:val="0"/>
        </w:numPr>
        <w:tabs>
          <w:tab w:val="left" w:pos="454"/>
          <w:tab w:val="left" w:pos="539"/>
          <w:tab w:val="left" w:pos="624"/>
          <w:tab w:val="left" w:pos="709"/>
          <w:tab w:val="left" w:pos="794"/>
        </w:tabs>
        <w:spacing w:before="100" w:beforeAutospacing="1" w:after="240" w:line="276" w:lineRule="auto"/>
        <w:ind w:left="369" w:hanging="369"/>
        <w:jc w:val="both"/>
        <w:outlineLvl w:val="1"/>
        <w:rPr>
          <w:rFonts w:ascii="Times New Roman" w:eastAsia="MS Gothic" w:hAnsi="Times New Roman" w:cs="Times New Roman"/>
          <w:bCs/>
          <w:caps/>
          <w:sz w:val="24"/>
          <w:szCs w:val="26"/>
          <w:lang w:val="pl-PL"/>
        </w:rPr>
      </w:pPr>
      <w:r>
        <w:rPr>
          <w:rFonts w:ascii="Times New Roman" w:eastAsia="MS Gothic" w:hAnsi="Times New Roman" w:cs="Times New Roman"/>
          <w:caps/>
          <w:sz w:val="24"/>
          <w:szCs w:val="26"/>
          <w:lang w:val="pl"/>
        </w:rPr>
        <w:t>II.</w:t>
      </w:r>
      <w:r>
        <w:rPr>
          <w:rFonts w:ascii="Times New Roman" w:eastAsia="MS Gothic" w:hAnsi="Times New Roman" w:cs="Times New Roman"/>
          <w:caps/>
          <w:sz w:val="24"/>
          <w:szCs w:val="26"/>
          <w:lang w:val="pl"/>
        </w:rPr>
        <w:tab/>
      </w:r>
      <w:r w:rsidR="009D25B4" w:rsidRPr="009D25B4">
        <w:rPr>
          <w:rFonts w:ascii="Times New Roman" w:eastAsia="MS Gothic" w:hAnsi="Times New Roman" w:cs="Times New Roman"/>
          <w:caps/>
          <w:sz w:val="24"/>
          <w:szCs w:val="26"/>
          <w:lang w:val="pl"/>
        </w:rPr>
        <w:t>Postępowanie administracyjne w sprawie usunięcia wzmianki z</w:t>
      </w:r>
      <w:r>
        <w:rPr>
          <w:rFonts w:ascii="Times New Roman" w:eastAsia="MS Gothic" w:hAnsi="Times New Roman" w:cs="Times New Roman"/>
          <w:caps/>
          <w:sz w:val="24"/>
          <w:szCs w:val="26"/>
          <w:lang w:val="pl"/>
        </w:rPr>
        <w:t> </w:t>
      </w:r>
      <w:r w:rsidR="009D25B4" w:rsidRPr="009D25B4">
        <w:rPr>
          <w:rFonts w:ascii="Times New Roman" w:eastAsia="MS Gothic" w:hAnsi="Times New Roman" w:cs="Times New Roman"/>
          <w:caps/>
          <w:sz w:val="24"/>
          <w:szCs w:val="26"/>
          <w:lang w:val="pl"/>
        </w:rPr>
        <w:t>aktu urodzenia</w:t>
      </w:r>
    </w:p>
    <w:p w14:paraId="5A4C9BCA" w14:textId="7157F02A"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9</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W dniu 22 sierpnia 2005 r. adwokat skarżącego zwrócił się do Urzędu Stanu Cywilnego w Prudniku o wykreślenie z aktu urodzenia wzmianki o</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postanowieniu Sądu Rejonowego dla m. st. Warszawy z</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dnia</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6</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kwietnia</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1992 r.</w:t>
      </w:r>
    </w:p>
    <w:p w14:paraId="48017F4E" w14:textId="6571111C"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10</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W dniu 22 września 2005 r. kierownik Urzędu Stanu Cywilnego 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Prudniku odrzucił wniosek skarżącego, ponieważ zgodnie z art. 21 ustawy Prawo o aktach stanu cywilnego („ustawa z 1986 r.”) wszelkie zdarzenia, które miały miejsce po sporządzeniu aktu urodzenia, musiały zostać ujęte 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tym akcie w formie „wzmianki marginesowej”</w:t>
      </w:r>
      <w:r w:rsidR="00973195">
        <w:rPr>
          <w:rFonts w:ascii="Times New Roman" w:eastAsia="Times New Roman" w:hAnsi="Times New Roman" w:cs="Times New Roman"/>
          <w:sz w:val="24"/>
          <w:szCs w:val="24"/>
          <w:lang w:val="pl"/>
        </w:rPr>
        <w:t xml:space="preserve"> [</w:t>
      </w:r>
      <w:r w:rsidR="00973195">
        <w:rPr>
          <w:rFonts w:ascii="Times New Roman" w:eastAsia="Times New Roman" w:hAnsi="Times New Roman" w:cs="Times New Roman"/>
          <w:i/>
          <w:iCs/>
          <w:sz w:val="24"/>
          <w:szCs w:val="24"/>
          <w:lang w:val="pl"/>
        </w:rPr>
        <w:t>tak w oryginale</w:t>
      </w:r>
      <w:r w:rsidR="00B64B07">
        <w:rPr>
          <w:rFonts w:ascii="Times New Roman" w:eastAsia="Times New Roman" w:hAnsi="Times New Roman" w:cs="Times New Roman"/>
          <w:i/>
          <w:iCs/>
          <w:sz w:val="24"/>
          <w:szCs w:val="24"/>
          <w:lang w:val="pl"/>
        </w:rPr>
        <w:t xml:space="preserve"> </w:t>
      </w:r>
      <w:r w:rsidR="00042601">
        <w:rPr>
          <w:rFonts w:ascii="Times New Roman" w:eastAsia="Times New Roman" w:hAnsi="Times New Roman" w:cs="Times New Roman"/>
          <w:i/>
          <w:iCs/>
          <w:sz w:val="24"/>
          <w:szCs w:val="24"/>
          <w:lang w:val="pl"/>
        </w:rPr>
        <w:t xml:space="preserve">(marginal annotation) – </w:t>
      </w:r>
      <w:r w:rsidR="00B64B07">
        <w:rPr>
          <w:rFonts w:ascii="Times New Roman" w:eastAsia="Times New Roman" w:hAnsi="Times New Roman" w:cs="Times New Roman"/>
          <w:i/>
          <w:iCs/>
          <w:sz w:val="24"/>
          <w:szCs w:val="24"/>
          <w:lang w:val="pl"/>
        </w:rPr>
        <w:t xml:space="preserve">w rzeczonym przepisie mowa jest </w:t>
      </w:r>
      <w:r w:rsidR="00042601">
        <w:rPr>
          <w:rFonts w:ascii="Times New Roman" w:eastAsia="Times New Roman" w:hAnsi="Times New Roman" w:cs="Times New Roman"/>
          <w:i/>
          <w:iCs/>
          <w:sz w:val="24"/>
          <w:szCs w:val="24"/>
          <w:lang w:val="pl"/>
        </w:rPr>
        <w:t xml:space="preserve">zaś </w:t>
      </w:r>
      <w:r w:rsidR="00B64B07">
        <w:rPr>
          <w:rFonts w:ascii="Times New Roman" w:eastAsia="Times New Roman" w:hAnsi="Times New Roman" w:cs="Times New Roman"/>
          <w:i/>
          <w:iCs/>
          <w:sz w:val="24"/>
          <w:szCs w:val="24"/>
          <w:lang w:val="pl"/>
        </w:rPr>
        <w:t>o „wzmiance dodatkowej”</w:t>
      </w:r>
      <w:r w:rsidR="00B64B07">
        <w:rPr>
          <w:rFonts w:ascii="Times New Roman" w:eastAsia="Times New Roman" w:hAnsi="Times New Roman" w:cs="Times New Roman"/>
          <w:sz w:val="24"/>
          <w:szCs w:val="24"/>
          <w:lang w:val="pl"/>
        </w:rPr>
        <w:t>].</w:t>
      </w:r>
    </w:p>
    <w:p w14:paraId="7C7DB4E4" w14:textId="6125B7D6"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11</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xml:space="preserve">.  W dniu 8 listopada 2005 r. </w:t>
      </w:r>
      <w:r w:rsidR="003166F0">
        <w:rPr>
          <w:rFonts w:ascii="Times New Roman" w:eastAsia="Times New Roman" w:hAnsi="Times New Roman" w:cs="Times New Roman"/>
          <w:sz w:val="24"/>
          <w:szCs w:val="24"/>
          <w:lang w:val="pl"/>
        </w:rPr>
        <w:t>W</w:t>
      </w:r>
      <w:r w:rsidR="00B64B07" w:rsidRPr="009D25B4">
        <w:rPr>
          <w:rFonts w:ascii="Times New Roman" w:eastAsia="Times New Roman" w:hAnsi="Times New Roman" w:cs="Times New Roman"/>
          <w:sz w:val="24"/>
          <w:szCs w:val="24"/>
          <w:lang w:val="pl"/>
        </w:rPr>
        <w:t xml:space="preserve">ojewoda </w:t>
      </w:r>
      <w:r w:rsidR="003166F0">
        <w:rPr>
          <w:rFonts w:ascii="Times New Roman" w:eastAsia="Times New Roman" w:hAnsi="Times New Roman" w:cs="Times New Roman"/>
          <w:sz w:val="24"/>
          <w:szCs w:val="24"/>
          <w:lang w:val="pl"/>
        </w:rPr>
        <w:t>O</w:t>
      </w:r>
      <w:r w:rsidR="00B64B07" w:rsidRPr="009D25B4">
        <w:rPr>
          <w:rFonts w:ascii="Times New Roman" w:eastAsia="Times New Roman" w:hAnsi="Times New Roman" w:cs="Times New Roman"/>
          <w:sz w:val="24"/>
          <w:szCs w:val="24"/>
          <w:lang w:val="pl"/>
        </w:rPr>
        <w:t xml:space="preserve">polski </w:t>
      </w:r>
      <w:r w:rsidRPr="009D25B4">
        <w:rPr>
          <w:rFonts w:ascii="Times New Roman" w:eastAsia="Times New Roman" w:hAnsi="Times New Roman" w:cs="Times New Roman"/>
          <w:sz w:val="24"/>
          <w:szCs w:val="24"/>
          <w:lang w:val="pl"/>
        </w:rPr>
        <w:t>stwierdził nieważność tej decyzji ze</w:t>
      </w:r>
      <w:r w:rsidR="00B64B07">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względów formalnych. Decyzja </w:t>
      </w:r>
      <w:r w:rsidR="00B64B07" w:rsidRPr="009D25B4">
        <w:rPr>
          <w:rFonts w:ascii="Times New Roman" w:eastAsia="Times New Roman" w:hAnsi="Times New Roman" w:cs="Times New Roman"/>
          <w:sz w:val="24"/>
          <w:szCs w:val="24"/>
          <w:lang w:val="pl"/>
        </w:rPr>
        <w:t xml:space="preserve">wojewody </w:t>
      </w:r>
      <w:r w:rsidRPr="009D25B4">
        <w:rPr>
          <w:rFonts w:ascii="Times New Roman" w:eastAsia="Times New Roman" w:hAnsi="Times New Roman" w:cs="Times New Roman"/>
          <w:sz w:val="24"/>
          <w:szCs w:val="24"/>
          <w:lang w:val="pl"/>
        </w:rPr>
        <w:t>została następnie uchylona przez Ministra Spraw Wewnętrznych w dniu 21 sierpnia 2006 r.</w:t>
      </w:r>
    </w:p>
    <w:p w14:paraId="7D917BB2" w14:textId="50330F9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12</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W dniu 29 września 2006 r. </w:t>
      </w:r>
      <w:r w:rsidR="003166F0">
        <w:rPr>
          <w:rFonts w:ascii="Times New Roman" w:eastAsia="Times New Roman" w:hAnsi="Times New Roman" w:cs="Times New Roman"/>
          <w:sz w:val="24"/>
          <w:szCs w:val="24"/>
          <w:lang w:val="pl"/>
        </w:rPr>
        <w:t>W</w:t>
      </w:r>
      <w:r w:rsidR="00B64B07" w:rsidRPr="009D25B4">
        <w:rPr>
          <w:rFonts w:ascii="Times New Roman" w:eastAsia="Times New Roman" w:hAnsi="Times New Roman" w:cs="Times New Roman"/>
          <w:sz w:val="24"/>
          <w:szCs w:val="24"/>
          <w:lang w:val="pl"/>
        </w:rPr>
        <w:t xml:space="preserve">ojewoda </w:t>
      </w:r>
      <w:r w:rsidR="003166F0">
        <w:rPr>
          <w:rFonts w:ascii="Times New Roman" w:eastAsia="Times New Roman" w:hAnsi="Times New Roman" w:cs="Times New Roman"/>
          <w:sz w:val="24"/>
          <w:szCs w:val="24"/>
          <w:lang w:val="pl"/>
        </w:rPr>
        <w:t>O</w:t>
      </w:r>
      <w:r w:rsidR="00B64B07" w:rsidRPr="009D25B4">
        <w:rPr>
          <w:rFonts w:ascii="Times New Roman" w:eastAsia="Times New Roman" w:hAnsi="Times New Roman" w:cs="Times New Roman"/>
          <w:sz w:val="24"/>
          <w:szCs w:val="24"/>
          <w:lang w:val="pl"/>
        </w:rPr>
        <w:t xml:space="preserve">polski </w:t>
      </w:r>
      <w:r w:rsidRPr="009D25B4">
        <w:rPr>
          <w:rFonts w:ascii="Times New Roman" w:eastAsia="Times New Roman" w:hAnsi="Times New Roman" w:cs="Times New Roman"/>
          <w:sz w:val="24"/>
          <w:szCs w:val="24"/>
          <w:lang w:val="pl"/>
        </w:rPr>
        <w:t>wydał decyzję merytoryczną i</w:t>
      </w:r>
      <w:r w:rsidR="00B64B07">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podtrzymał decyzję z dnia 22 września 2005 r., odmawiając usunięcia wzmianki o zmianie płci i imienia. Wojewoda zauważył, że usunąć można jedynie wzmianki nieprzewidziane przez prawo lub naruszające dobra osobiste.</w:t>
      </w:r>
    </w:p>
    <w:p w14:paraId="51435905" w14:textId="7B6EA80C"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13</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xml:space="preserve">.  W dniu 26 lutego 2007 r. Wojewódzki Sąd Administracyjny w Opolu oddalił skargę skarżącego, powołując się na przyczyny podane przez </w:t>
      </w:r>
      <w:r w:rsidR="002B133D" w:rsidRPr="009D25B4">
        <w:rPr>
          <w:rFonts w:ascii="Times New Roman" w:eastAsia="Times New Roman" w:hAnsi="Times New Roman" w:cs="Times New Roman"/>
          <w:sz w:val="24"/>
          <w:szCs w:val="24"/>
          <w:lang w:val="pl"/>
        </w:rPr>
        <w:t>wojewodę</w:t>
      </w:r>
      <w:r w:rsidRPr="009D25B4">
        <w:rPr>
          <w:rFonts w:ascii="Times New Roman" w:eastAsia="Times New Roman" w:hAnsi="Times New Roman" w:cs="Times New Roman"/>
          <w:sz w:val="24"/>
          <w:szCs w:val="24"/>
          <w:lang w:val="pl"/>
        </w:rPr>
        <w:t xml:space="preserve">. Uznał, że wzmianki marginesowej o pierwotnej płci </w:t>
      </w:r>
      <w:r w:rsidRPr="002B22A0">
        <w:rPr>
          <w:rFonts w:ascii="Times New Roman" w:eastAsia="Times New Roman" w:hAnsi="Times New Roman" w:cs="Times New Roman"/>
          <w:sz w:val="24"/>
          <w:szCs w:val="24"/>
          <w:lang w:val="pl-PL"/>
        </w:rPr>
        <w:t>skarżącego</w:t>
      </w:r>
      <w:r w:rsidRPr="009D25B4">
        <w:rPr>
          <w:rFonts w:ascii="Times New Roman" w:eastAsia="Times New Roman" w:hAnsi="Times New Roman" w:cs="Times New Roman"/>
          <w:sz w:val="24"/>
          <w:szCs w:val="24"/>
          <w:lang w:val="pl"/>
        </w:rPr>
        <w:t xml:space="preserve"> i zmianie imienia nie można u</w:t>
      </w:r>
      <w:r w:rsidR="002B133D">
        <w:rPr>
          <w:rFonts w:ascii="Times New Roman" w:eastAsia="Times New Roman" w:hAnsi="Times New Roman" w:cs="Times New Roman"/>
          <w:sz w:val="24"/>
          <w:szCs w:val="24"/>
          <w:lang w:val="pl"/>
        </w:rPr>
        <w:t>waż</w:t>
      </w:r>
      <w:r w:rsidRPr="009D25B4">
        <w:rPr>
          <w:rFonts w:ascii="Times New Roman" w:eastAsia="Times New Roman" w:hAnsi="Times New Roman" w:cs="Times New Roman"/>
          <w:sz w:val="24"/>
          <w:szCs w:val="24"/>
          <w:lang w:val="pl"/>
        </w:rPr>
        <w:t>ać za naruszającą jego dobra osobiste.</w:t>
      </w:r>
    </w:p>
    <w:bookmarkStart w:id="5" w:name="SAC_16072008"/>
    <w:p w14:paraId="1FBAEA50" w14:textId="4464002D"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14</w:t>
      </w:r>
      <w:r w:rsidRPr="009D25B4">
        <w:rPr>
          <w:rFonts w:ascii="Times New Roman" w:eastAsia="Times New Roman" w:hAnsi="Times New Roman" w:cs="Times New Roman"/>
          <w:sz w:val="24"/>
          <w:szCs w:val="24"/>
          <w:lang w:val="pl"/>
        </w:rPr>
        <w:fldChar w:fldCharType="end"/>
      </w:r>
      <w:bookmarkEnd w:id="5"/>
      <w:r w:rsidRPr="009D25B4">
        <w:rPr>
          <w:rFonts w:ascii="Times New Roman" w:eastAsia="Times New Roman" w:hAnsi="Times New Roman" w:cs="Times New Roman"/>
          <w:sz w:val="24"/>
          <w:szCs w:val="24"/>
          <w:lang w:val="pl"/>
        </w:rPr>
        <w:t>.  W dniu 16 lipca 2008 r. Naczelny Sąd Administracyjny oddalił skargę kasacyjną skarżącego.</w:t>
      </w:r>
    </w:p>
    <w:p w14:paraId="60BBBC34" w14:textId="49B5EB07" w:rsidR="009D25B4" w:rsidRPr="009D25B4" w:rsidRDefault="002B133D" w:rsidP="00C21A20">
      <w:pPr>
        <w:keepNext/>
        <w:keepLines/>
        <w:numPr>
          <w:ilvl w:val="1"/>
          <w:numId w:val="0"/>
        </w:numPr>
        <w:tabs>
          <w:tab w:val="left" w:pos="454"/>
          <w:tab w:val="left" w:pos="539"/>
          <w:tab w:val="left" w:pos="624"/>
          <w:tab w:val="left" w:pos="709"/>
          <w:tab w:val="left" w:pos="794"/>
        </w:tabs>
        <w:spacing w:before="100" w:beforeAutospacing="1" w:after="240" w:line="276" w:lineRule="auto"/>
        <w:ind w:left="369" w:hanging="369"/>
        <w:jc w:val="both"/>
        <w:outlineLvl w:val="1"/>
        <w:rPr>
          <w:rFonts w:ascii="Times New Roman" w:eastAsia="MS Gothic" w:hAnsi="Times New Roman" w:cs="Times New Roman"/>
          <w:bCs/>
          <w:caps/>
          <w:sz w:val="24"/>
          <w:szCs w:val="26"/>
          <w:lang w:val="pl-PL"/>
        </w:rPr>
      </w:pPr>
      <w:r>
        <w:rPr>
          <w:rFonts w:ascii="Times New Roman" w:eastAsia="MS Gothic" w:hAnsi="Times New Roman" w:cs="Times New Roman"/>
          <w:caps/>
          <w:sz w:val="24"/>
          <w:szCs w:val="26"/>
          <w:lang w:val="pl"/>
        </w:rPr>
        <w:t>III.</w:t>
      </w:r>
      <w:r>
        <w:rPr>
          <w:rFonts w:ascii="Times New Roman" w:eastAsia="MS Gothic" w:hAnsi="Times New Roman" w:cs="Times New Roman"/>
          <w:caps/>
          <w:sz w:val="24"/>
          <w:szCs w:val="26"/>
          <w:lang w:val="pl"/>
        </w:rPr>
        <w:tab/>
      </w:r>
      <w:r w:rsidR="009D25B4" w:rsidRPr="009D25B4">
        <w:rPr>
          <w:rFonts w:ascii="Times New Roman" w:eastAsia="MS Gothic" w:hAnsi="Times New Roman" w:cs="Times New Roman"/>
          <w:caps/>
          <w:sz w:val="24"/>
          <w:szCs w:val="26"/>
          <w:lang w:val="pl"/>
        </w:rPr>
        <w:t>Postępowanie o wydanie nowego aktu urodzenia</w:t>
      </w:r>
    </w:p>
    <w:bookmarkStart w:id="6" w:name="SC_28052014"/>
    <w:bookmarkStart w:id="7" w:name="Proceedings_for_birthcertificate"/>
    <w:p w14:paraId="7B907D62" w14:textId="0260E344" w:rsidR="00A81B44"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15</w:t>
      </w:r>
      <w:r w:rsidRPr="009D25B4">
        <w:rPr>
          <w:rFonts w:ascii="Times New Roman" w:eastAsia="Times New Roman" w:hAnsi="Times New Roman" w:cs="Times New Roman"/>
          <w:sz w:val="24"/>
          <w:szCs w:val="24"/>
          <w:lang w:val="pl"/>
        </w:rPr>
        <w:fldChar w:fldCharType="end"/>
      </w:r>
      <w:bookmarkEnd w:id="6"/>
      <w:bookmarkEnd w:id="7"/>
      <w:r w:rsidRPr="009D25B4">
        <w:rPr>
          <w:rFonts w:ascii="Times New Roman" w:eastAsia="Times New Roman" w:hAnsi="Times New Roman" w:cs="Times New Roman"/>
          <w:sz w:val="24"/>
          <w:szCs w:val="24"/>
          <w:lang w:val="pl"/>
        </w:rPr>
        <w:t>.  W dniu 5 września 2011 r. skarżący złożył w Sądzie Rejonowym dla m. st. Warszawy wniosek o wydanie nowego aktu urodzenia. Powołał się na</w:t>
      </w:r>
      <w:r w:rsidR="000415BA">
        <w:rPr>
          <w:rFonts w:ascii="Times New Roman" w:eastAsia="Times New Roman" w:hAnsi="Times New Roman" w:cs="Times New Roman"/>
          <w:sz w:val="24"/>
          <w:szCs w:val="24"/>
          <w:lang w:val="pl"/>
        </w:rPr>
        <w:t xml:space="preserve"> </w:t>
      </w:r>
      <w:r w:rsidR="000415BA" w:rsidRPr="009D25B4">
        <w:rPr>
          <w:rFonts w:ascii="Times New Roman" w:eastAsia="Times New Roman" w:hAnsi="Times New Roman" w:cs="Times New Roman"/>
          <w:sz w:val="24"/>
          <w:szCs w:val="24"/>
          <w:lang w:val="pl"/>
        </w:rPr>
        <w:t xml:space="preserve">art. 48 </w:t>
      </w:r>
      <w:r w:rsidR="00A81B44">
        <w:rPr>
          <w:rFonts w:ascii="Times New Roman" w:eastAsia="Times New Roman" w:hAnsi="Times New Roman" w:cs="Times New Roman"/>
          <w:sz w:val="24"/>
          <w:szCs w:val="24"/>
          <w:lang w:val="pl"/>
        </w:rPr>
        <w:t>[...]</w:t>
      </w:r>
    </w:p>
    <w:p w14:paraId="197752EA" w14:textId="11B4A26B" w:rsidR="00A81B44" w:rsidRDefault="00A81B44" w:rsidP="00C21A20">
      <w:pPr>
        <w:spacing w:after="0" w:line="276" w:lineRule="auto"/>
        <w:ind w:firstLine="284"/>
        <w:jc w:val="both"/>
        <w:rPr>
          <w:rFonts w:ascii="Times New Roman" w:eastAsia="Times New Roman" w:hAnsi="Times New Roman" w:cs="Times New Roman"/>
          <w:sz w:val="24"/>
          <w:szCs w:val="24"/>
          <w:lang w:val="pl"/>
        </w:rPr>
      </w:pPr>
    </w:p>
    <w:p w14:paraId="59C79A51" w14:textId="5977FF26" w:rsidR="00A81B44" w:rsidRDefault="00A81B44"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2</w:t>
      </w:r>
    </w:p>
    <w:p w14:paraId="40F39B45" w14:textId="0A5E3D7B" w:rsidR="00A81B44" w:rsidRDefault="00A81B44"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lastRenderedPageBreak/>
        <w:t>[</w:t>
      </w:r>
      <w:r>
        <w:rPr>
          <w:rFonts w:ascii="Times New Roman" w:eastAsia="Times New Roman" w:hAnsi="Times New Roman" w:cs="Times New Roman"/>
          <w:i/>
          <w:iCs/>
          <w:sz w:val="24"/>
          <w:szCs w:val="24"/>
          <w:lang w:val="pl"/>
        </w:rPr>
        <w:t>Strona 5.</w:t>
      </w:r>
      <w:r>
        <w:rPr>
          <w:rFonts w:ascii="Times New Roman" w:eastAsia="Times New Roman" w:hAnsi="Times New Roman" w:cs="Times New Roman"/>
          <w:sz w:val="24"/>
          <w:szCs w:val="24"/>
          <w:lang w:val="pl"/>
        </w:rPr>
        <w:t>]</w:t>
      </w:r>
    </w:p>
    <w:p w14:paraId="04AD200D" w14:textId="77777777" w:rsidR="00A81B44" w:rsidRDefault="00A81B44" w:rsidP="00C21A20">
      <w:pPr>
        <w:spacing w:after="0" w:line="276" w:lineRule="auto"/>
        <w:ind w:firstLine="284"/>
        <w:jc w:val="both"/>
        <w:rPr>
          <w:rFonts w:ascii="Times New Roman" w:eastAsia="Times New Roman" w:hAnsi="Times New Roman" w:cs="Times New Roman"/>
          <w:sz w:val="24"/>
          <w:szCs w:val="24"/>
          <w:lang w:val="pl"/>
        </w:rPr>
      </w:pPr>
    </w:p>
    <w:p w14:paraId="1D2FF920" w14:textId="1B0FA4FA" w:rsidR="009D25B4" w:rsidRPr="009D25B4" w:rsidRDefault="00A81B44" w:rsidP="002B133D">
      <w:pPr>
        <w:spacing w:after="0" w:line="276" w:lineRule="auto"/>
        <w:ind w:firstLine="6663"/>
        <w:jc w:val="both"/>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
        </w:rPr>
        <w:t>[...]</w:t>
      </w:r>
      <w:r w:rsidR="000415BA">
        <w:rPr>
          <w:rFonts w:ascii="Times New Roman" w:eastAsia="Times New Roman" w:hAnsi="Times New Roman" w:cs="Times New Roman"/>
          <w:sz w:val="24"/>
          <w:szCs w:val="24"/>
          <w:lang w:val="pl"/>
        </w:rPr>
        <w:t xml:space="preserve"> </w:t>
      </w:r>
      <w:r w:rsidR="009D25B4" w:rsidRPr="009D25B4">
        <w:rPr>
          <w:rFonts w:ascii="Times New Roman" w:eastAsia="Times New Roman" w:hAnsi="Times New Roman" w:cs="Times New Roman"/>
          <w:sz w:val="24"/>
          <w:szCs w:val="24"/>
          <w:lang w:val="pl"/>
        </w:rPr>
        <w:t>i 49 ustawy z 1986 r.</w:t>
      </w:r>
      <w:r w:rsidR="002B133D">
        <w:rPr>
          <w:rFonts w:ascii="Times New Roman" w:eastAsia="Times New Roman" w:hAnsi="Times New Roman" w:cs="Times New Roman"/>
          <w:sz w:val="24"/>
          <w:szCs w:val="24"/>
          <w:lang w:val="pl"/>
        </w:rPr>
        <w:t>,</w:t>
      </w:r>
      <w:r w:rsidR="009D25B4" w:rsidRPr="009D25B4">
        <w:rPr>
          <w:rFonts w:ascii="Times New Roman" w:eastAsia="Times New Roman" w:hAnsi="Times New Roman" w:cs="Times New Roman"/>
          <w:sz w:val="24"/>
          <w:szCs w:val="24"/>
          <w:lang w:val="pl"/>
        </w:rPr>
        <w:t xml:space="preserve"> dotyczące sporządzania nowych aktów urodzenia po przysposobieniu (zob. paragraf 28 poniżej).</w:t>
      </w:r>
    </w:p>
    <w:p w14:paraId="5474F91F" w14:textId="69CBB538"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16</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W dniu 20 października 2011 r. sąd oddalił wniosek skarżącego. Sąd uznał, że zgodnie z art. 48 i 49 ustawy z 1986 r. nowy akt urodzenia moż</w:t>
      </w:r>
      <w:r w:rsidR="002B133D">
        <w:rPr>
          <w:rFonts w:ascii="Times New Roman" w:eastAsia="Times New Roman" w:hAnsi="Times New Roman" w:cs="Times New Roman"/>
          <w:sz w:val="24"/>
          <w:szCs w:val="24"/>
          <w:lang w:val="pl"/>
        </w:rPr>
        <w:t>na sporządzić</w:t>
      </w:r>
      <w:r w:rsidRPr="009D25B4">
        <w:rPr>
          <w:rFonts w:ascii="Times New Roman" w:eastAsia="Times New Roman" w:hAnsi="Times New Roman" w:cs="Times New Roman"/>
          <w:sz w:val="24"/>
          <w:szCs w:val="24"/>
          <w:lang w:val="pl"/>
        </w:rPr>
        <w:t xml:space="preserve"> jedynie w przypadku przysposobienia dziecka. Ponadto zauważył, że sądy cywilne są właściwe do unieważnienia, sprostowania i</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uznania treści dokumentu stanu cywilnego</w:t>
      </w:r>
      <w:r w:rsidR="002B133D">
        <w:rPr>
          <w:rFonts w:ascii="Times New Roman" w:eastAsia="Times New Roman" w:hAnsi="Times New Roman" w:cs="Times New Roman"/>
          <w:sz w:val="24"/>
          <w:szCs w:val="24"/>
          <w:lang w:val="pl"/>
        </w:rPr>
        <w:t xml:space="preserve"> [</w:t>
      </w:r>
      <w:r w:rsidR="002B133D">
        <w:rPr>
          <w:rFonts w:ascii="Times New Roman" w:eastAsia="Times New Roman" w:hAnsi="Times New Roman" w:cs="Times New Roman"/>
          <w:i/>
          <w:iCs/>
          <w:sz w:val="24"/>
          <w:szCs w:val="24"/>
          <w:lang w:val="pl"/>
        </w:rPr>
        <w:t>oryg. „civil status document”</w:t>
      </w:r>
      <w:r w:rsidR="002B133D">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Przedmiotowa sprawa nie dotyczyła żadnej z tych sytuacji, dlatego wniosek należało oddalić.</w:t>
      </w:r>
    </w:p>
    <w:p w14:paraId="2685F274" w14:textId="3047AB8A"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17</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Skarżący wniósł odwołanie. Powołał się na delikatną sytuację osób transpłciowych, podnosząc, że organy powinny były zastosować art. 48 i 49 ustawy z 1986 r. na zasadzie analogii.</w:t>
      </w:r>
    </w:p>
    <w:p w14:paraId="7BB31DF6" w14:textId="60538E80"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18</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xml:space="preserve">.  W dniu 12 lutego 2013 r. Sąd Okręgowy w Warszawie oddalił jego </w:t>
      </w:r>
      <w:r w:rsidR="00C12C82">
        <w:rPr>
          <w:rFonts w:ascii="Times New Roman" w:eastAsia="Times New Roman" w:hAnsi="Times New Roman" w:cs="Times New Roman"/>
          <w:sz w:val="24"/>
          <w:szCs w:val="24"/>
          <w:lang w:val="pl"/>
        </w:rPr>
        <w:t>odwołanie</w:t>
      </w:r>
      <w:r w:rsidRPr="009D25B4">
        <w:rPr>
          <w:rFonts w:ascii="Times New Roman" w:eastAsia="Times New Roman" w:hAnsi="Times New Roman" w:cs="Times New Roman"/>
          <w:sz w:val="24"/>
          <w:szCs w:val="24"/>
          <w:lang w:val="pl"/>
        </w:rPr>
        <w:t>. Sąd podtrzymał argumentację Sądu Rejonowego. Odnosząc się do twierdzeń skarżącego, że sąd pierwszej instancji powinien był zastosować 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drodze analogii art. 48 i 49 ustawy z 1986 r. </w:t>
      </w:r>
      <w:r w:rsidR="00C12C82">
        <w:rPr>
          <w:rFonts w:ascii="Times New Roman" w:eastAsia="Times New Roman" w:hAnsi="Times New Roman" w:cs="Times New Roman"/>
          <w:sz w:val="24"/>
          <w:szCs w:val="24"/>
          <w:lang w:val="pl"/>
        </w:rPr>
        <w:t>i </w:t>
      </w:r>
      <w:r w:rsidRPr="009D25B4">
        <w:rPr>
          <w:rFonts w:ascii="Times New Roman" w:eastAsia="Times New Roman" w:hAnsi="Times New Roman" w:cs="Times New Roman"/>
          <w:sz w:val="24"/>
          <w:szCs w:val="24"/>
          <w:lang w:val="pl"/>
        </w:rPr>
        <w:t>sporządzić nowy akt urodzenia, Sąd Okręgowy uznał, że przepisy dotyczące stanu cywilnego nie mogą być stosowane na zasadzie analogii. W art. 48 i 49 ustawy z 1986 r. wymieniono bardzo konkretne sytuacje, w których można było wydać nowy akt urodzenia. Pełny akt urodzenia odzwierciedlał sytuację w momencie narodzin danej osoby. Późniejsza zmiana płci nie mogła stanowić podstawy do unieważnienia tego aktu urodzenia i sporządzenia nowego. Sąd zauważył ponadto, że akt urodzenia skarżącego został zmieniony w celu odzwierciedlenia jego tranzycji płciowej.</w:t>
      </w:r>
    </w:p>
    <w:p w14:paraId="21914DB2" w14:textId="259A53AC"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19</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Skarżący wniósł skargę kasacyjną, powołując się w szczególności na przepisy Konstytucji RP (art. 32 i 47), art. 8 i 14 Konwencji oraz orzecznictwo Trybunału.</w:t>
      </w:r>
    </w:p>
    <w:p w14:paraId="5E5E6BB8" w14:textId="13D8976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20</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xml:space="preserve">.  W dniu 28 maja 2014 r. Sąd Najwyższy oddalił jego skargę kasacyjną. </w:t>
      </w:r>
      <w:r w:rsidR="00CB35CE">
        <w:rPr>
          <w:rFonts w:ascii="Times New Roman" w:eastAsia="Times New Roman" w:hAnsi="Times New Roman" w:cs="Times New Roman"/>
          <w:sz w:val="24"/>
          <w:szCs w:val="24"/>
          <w:lang w:val="pl"/>
        </w:rPr>
        <w:t>P</w:t>
      </w:r>
      <w:r w:rsidRPr="009D25B4">
        <w:rPr>
          <w:rFonts w:ascii="Times New Roman" w:eastAsia="Times New Roman" w:hAnsi="Times New Roman" w:cs="Times New Roman"/>
          <w:sz w:val="24"/>
          <w:szCs w:val="24"/>
          <w:lang w:val="pl"/>
        </w:rPr>
        <w:t>owołując się na</w:t>
      </w:r>
      <w:r w:rsidR="00CB35CE">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ustawę z 1986 r., </w:t>
      </w:r>
      <w:r w:rsidR="00CB35CE">
        <w:rPr>
          <w:rFonts w:ascii="Times New Roman" w:eastAsia="Times New Roman" w:hAnsi="Times New Roman" w:cs="Times New Roman"/>
          <w:sz w:val="24"/>
          <w:szCs w:val="24"/>
          <w:lang w:val="pl"/>
        </w:rPr>
        <w:t xml:space="preserve">Sąd uznał, </w:t>
      </w:r>
      <w:r w:rsidRPr="009D25B4">
        <w:rPr>
          <w:rFonts w:ascii="Times New Roman" w:eastAsia="Times New Roman" w:hAnsi="Times New Roman" w:cs="Times New Roman"/>
          <w:sz w:val="24"/>
          <w:szCs w:val="24"/>
          <w:lang w:val="pl"/>
        </w:rPr>
        <w:t xml:space="preserve">że po tranzycji płciowej nie jest możliwe sporządzenie nowego aktu urodzenia. Wszelkie zmiany musiały </w:t>
      </w:r>
      <w:r w:rsidR="00CB35CE">
        <w:rPr>
          <w:rFonts w:ascii="Times New Roman" w:eastAsia="Times New Roman" w:hAnsi="Times New Roman" w:cs="Times New Roman"/>
          <w:sz w:val="24"/>
          <w:szCs w:val="24"/>
          <w:lang w:val="pl"/>
        </w:rPr>
        <w:t>zostać</w:t>
      </w:r>
      <w:r w:rsidRPr="009D25B4">
        <w:rPr>
          <w:rFonts w:ascii="Times New Roman" w:eastAsia="Times New Roman" w:hAnsi="Times New Roman" w:cs="Times New Roman"/>
          <w:sz w:val="24"/>
          <w:szCs w:val="24"/>
          <w:lang w:val="pl"/>
        </w:rPr>
        <w:t xml:space="preserve"> wskazane jako wzmianka na</w:t>
      </w:r>
      <w:r w:rsidR="00F36299">
        <w:rPr>
          <w:rFonts w:ascii="Times New Roman" w:eastAsia="Times New Roman" w:hAnsi="Times New Roman" w:cs="Times New Roman"/>
          <w:sz w:val="24"/>
          <w:szCs w:val="24"/>
          <w:lang w:val="pl"/>
        </w:rPr>
        <w:t xml:space="preserve"> </w:t>
      </w:r>
      <w:r w:rsidR="004A7454">
        <w:rPr>
          <w:rFonts w:ascii="Times New Roman" w:eastAsia="Times New Roman" w:hAnsi="Times New Roman" w:cs="Times New Roman"/>
          <w:sz w:val="24"/>
          <w:szCs w:val="24"/>
          <w:lang w:val="pl"/>
        </w:rPr>
        <w:t>dotychczasowym</w:t>
      </w:r>
      <w:r w:rsidRPr="009D25B4">
        <w:rPr>
          <w:rFonts w:ascii="Times New Roman" w:eastAsia="Times New Roman" w:hAnsi="Times New Roman" w:cs="Times New Roman"/>
          <w:sz w:val="24"/>
          <w:szCs w:val="24"/>
          <w:lang w:val="pl"/>
        </w:rPr>
        <w:t xml:space="preserve"> akcie urodzenia. Sąd Najwyższy zauważył również, że parlament pracował nad projektem ustawy o</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uzgodnieniu płci.</w:t>
      </w:r>
    </w:p>
    <w:p w14:paraId="67576BAD" w14:textId="4381C3EC" w:rsidR="009D25B4" w:rsidRPr="009D25B4" w:rsidRDefault="002B133D" w:rsidP="00C21A20">
      <w:pPr>
        <w:keepNext/>
        <w:keepLines/>
        <w:numPr>
          <w:ilvl w:val="1"/>
          <w:numId w:val="0"/>
        </w:numPr>
        <w:tabs>
          <w:tab w:val="left" w:pos="454"/>
          <w:tab w:val="left" w:pos="539"/>
          <w:tab w:val="left" w:pos="624"/>
          <w:tab w:val="left" w:pos="709"/>
          <w:tab w:val="left" w:pos="794"/>
        </w:tabs>
        <w:spacing w:before="100" w:beforeAutospacing="1" w:after="240" w:line="276" w:lineRule="auto"/>
        <w:ind w:left="369" w:hanging="369"/>
        <w:jc w:val="both"/>
        <w:outlineLvl w:val="1"/>
        <w:rPr>
          <w:rFonts w:ascii="Times New Roman" w:eastAsia="MS Gothic" w:hAnsi="Times New Roman" w:cs="Times New Roman"/>
          <w:bCs/>
          <w:caps/>
          <w:sz w:val="24"/>
          <w:szCs w:val="26"/>
          <w:lang w:val="pl-PL"/>
        </w:rPr>
      </w:pPr>
      <w:r>
        <w:rPr>
          <w:rFonts w:ascii="Times New Roman" w:eastAsia="MS Gothic" w:hAnsi="Times New Roman" w:cs="Times New Roman"/>
          <w:caps/>
          <w:sz w:val="24"/>
          <w:szCs w:val="26"/>
          <w:lang w:val="pl"/>
        </w:rPr>
        <w:t>IV.</w:t>
      </w:r>
      <w:r>
        <w:rPr>
          <w:rFonts w:ascii="Times New Roman" w:eastAsia="MS Gothic" w:hAnsi="Times New Roman" w:cs="Times New Roman"/>
          <w:caps/>
          <w:sz w:val="24"/>
          <w:szCs w:val="26"/>
          <w:lang w:val="pl"/>
        </w:rPr>
        <w:tab/>
      </w:r>
      <w:r w:rsidR="009D25B4" w:rsidRPr="009D25B4">
        <w:rPr>
          <w:rFonts w:ascii="Times New Roman" w:eastAsia="MS Gothic" w:hAnsi="Times New Roman" w:cs="Times New Roman"/>
          <w:caps/>
          <w:sz w:val="24"/>
          <w:szCs w:val="26"/>
          <w:lang w:val="pl"/>
        </w:rPr>
        <w:t>Postępowanie dotyczące pieczy zastępczej</w:t>
      </w:r>
    </w:p>
    <w:bookmarkStart w:id="8" w:name="Niece"/>
    <w:p w14:paraId="7A1BC2B3" w14:textId="4D2D143C" w:rsidR="00A81B44"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21</w:t>
      </w:r>
      <w:r w:rsidRPr="009D25B4">
        <w:rPr>
          <w:rFonts w:ascii="Times New Roman" w:eastAsia="Times New Roman" w:hAnsi="Times New Roman" w:cs="Times New Roman"/>
          <w:sz w:val="24"/>
          <w:szCs w:val="24"/>
          <w:lang w:val="pl"/>
        </w:rPr>
        <w:fldChar w:fldCharType="end"/>
      </w:r>
      <w:bookmarkEnd w:id="8"/>
      <w:r w:rsidRPr="009D25B4">
        <w:rPr>
          <w:rFonts w:ascii="Times New Roman" w:eastAsia="Times New Roman" w:hAnsi="Times New Roman" w:cs="Times New Roman"/>
          <w:sz w:val="24"/>
          <w:szCs w:val="24"/>
          <w:lang w:val="pl"/>
        </w:rPr>
        <w:t xml:space="preserve">.  W dniu 23 marca 2010 r. sąd rejonowy w regionie </w:t>
      </w:r>
      <w:r w:rsidR="00CB35CE">
        <w:rPr>
          <w:rFonts w:ascii="Times New Roman" w:eastAsia="Times New Roman" w:hAnsi="Times New Roman" w:cs="Times New Roman"/>
          <w:sz w:val="24"/>
          <w:szCs w:val="24"/>
          <w:lang w:val="pl"/>
        </w:rPr>
        <w:t xml:space="preserve">Paryża </w:t>
      </w:r>
      <w:r w:rsidRPr="009D25B4">
        <w:rPr>
          <w:rFonts w:ascii="Times New Roman" w:eastAsia="Times New Roman" w:hAnsi="Times New Roman" w:cs="Times New Roman"/>
          <w:sz w:val="24"/>
          <w:szCs w:val="24"/>
          <w:lang w:val="pl"/>
        </w:rPr>
        <w:t>przyznał żonie skarżącego, K., opiekę nad jej trzyletnią siostrzenicą, A.L. Skarżący podniósł, że A.L. mieszkała z nim i</w:t>
      </w:r>
      <w:r w:rsidR="00CB35CE">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jego rodziną.</w:t>
      </w:r>
    </w:p>
    <w:p w14:paraId="06BF8D25" w14:textId="7D96852D" w:rsidR="00A81B44" w:rsidRDefault="00A81B44" w:rsidP="00C21A20">
      <w:pPr>
        <w:spacing w:after="0" w:line="276" w:lineRule="auto"/>
        <w:ind w:firstLine="284"/>
        <w:jc w:val="both"/>
        <w:rPr>
          <w:rFonts w:ascii="Times New Roman" w:eastAsia="Times New Roman" w:hAnsi="Times New Roman" w:cs="Times New Roman"/>
          <w:sz w:val="24"/>
          <w:szCs w:val="24"/>
          <w:lang w:val="pl"/>
        </w:rPr>
      </w:pPr>
    </w:p>
    <w:p w14:paraId="55856A1B" w14:textId="6428102B" w:rsidR="00A81B44" w:rsidRDefault="00A81B44"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3</w:t>
      </w:r>
    </w:p>
    <w:p w14:paraId="7A447EF2" w14:textId="77777777" w:rsidR="00A81B44" w:rsidRDefault="00A81B44" w:rsidP="00C21A20">
      <w:pPr>
        <w:spacing w:after="0" w:line="276" w:lineRule="auto"/>
        <w:ind w:firstLine="284"/>
        <w:jc w:val="both"/>
        <w:rPr>
          <w:rFonts w:ascii="Times New Roman" w:eastAsia="Times New Roman" w:hAnsi="Times New Roman" w:cs="Times New Roman"/>
          <w:sz w:val="24"/>
          <w:szCs w:val="24"/>
          <w:lang w:val="pl"/>
        </w:rPr>
      </w:pPr>
    </w:p>
    <w:p w14:paraId="30C714C2" w14:textId="7A5E37CC" w:rsidR="00A81B44" w:rsidRDefault="00A81B44"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6.</w:t>
      </w:r>
      <w:r>
        <w:rPr>
          <w:rFonts w:ascii="Times New Roman" w:eastAsia="Times New Roman" w:hAnsi="Times New Roman" w:cs="Times New Roman"/>
          <w:sz w:val="24"/>
          <w:szCs w:val="24"/>
          <w:lang w:val="pl"/>
        </w:rPr>
        <w:t>]</w:t>
      </w:r>
    </w:p>
    <w:p w14:paraId="4787EB5D" w14:textId="77777777" w:rsidR="00A81B44" w:rsidRDefault="00A81B44" w:rsidP="00C21A20">
      <w:pPr>
        <w:spacing w:after="0" w:line="276" w:lineRule="auto"/>
        <w:jc w:val="both"/>
        <w:rPr>
          <w:rFonts w:ascii="Times New Roman" w:eastAsia="Times New Roman" w:hAnsi="Times New Roman" w:cs="Times New Roman"/>
          <w:sz w:val="24"/>
          <w:szCs w:val="24"/>
          <w:lang w:val="pl"/>
        </w:rPr>
      </w:pPr>
    </w:p>
    <w:p w14:paraId="7C8F3FE9" w14:textId="77777777" w:rsidR="00A81B44" w:rsidRDefault="009D25B4" w:rsidP="00C21A20">
      <w:pPr>
        <w:spacing w:after="0" w:line="276" w:lineRule="auto"/>
        <w:jc w:val="both"/>
        <w:rPr>
          <w:rFonts w:ascii="Times New Roman" w:eastAsia="Times New Roman" w:hAnsi="Times New Roman" w:cs="Times New Roman"/>
          <w:sz w:val="24"/>
          <w:szCs w:val="24"/>
          <w:lang w:val="pl"/>
        </w:rPr>
      </w:pPr>
      <w:r w:rsidRPr="009D25B4">
        <w:rPr>
          <w:rFonts w:ascii="Times New Roman" w:eastAsia="MS Gothic" w:hAnsi="Times New Roman" w:cs="Times New Roman"/>
          <w:caps/>
          <w:sz w:val="28"/>
          <w:szCs w:val="28"/>
          <w:lang w:val="pl"/>
        </w:rPr>
        <w:t>WŁAŚCIWE RAMY PRAWNE I PRAKTYKA</w:t>
      </w:r>
    </w:p>
    <w:p w14:paraId="29243A5F" w14:textId="77777777" w:rsidR="00A81B44" w:rsidRDefault="00A81B44" w:rsidP="00C21A20">
      <w:pPr>
        <w:spacing w:after="0" w:line="276" w:lineRule="auto"/>
        <w:jc w:val="both"/>
        <w:rPr>
          <w:rFonts w:ascii="Times New Roman" w:eastAsia="Times New Roman" w:hAnsi="Times New Roman" w:cs="Times New Roman"/>
          <w:sz w:val="24"/>
          <w:szCs w:val="24"/>
          <w:lang w:val="pl"/>
        </w:rPr>
      </w:pPr>
    </w:p>
    <w:p w14:paraId="2389349A" w14:textId="14E86336" w:rsidR="009D25B4" w:rsidRPr="009D25B4" w:rsidRDefault="00CB35CE" w:rsidP="00C21A20">
      <w:pPr>
        <w:spacing w:after="0" w:line="276" w:lineRule="auto"/>
        <w:jc w:val="both"/>
        <w:rPr>
          <w:rFonts w:ascii="Times New Roman" w:eastAsia="Times New Roman" w:hAnsi="Times New Roman" w:cs="Times New Roman"/>
          <w:sz w:val="24"/>
          <w:szCs w:val="24"/>
          <w:lang w:val="pl"/>
        </w:rPr>
      </w:pPr>
      <w:r>
        <w:rPr>
          <w:rFonts w:ascii="Times New Roman" w:eastAsia="MS Gothic" w:hAnsi="Times New Roman" w:cs="Times New Roman"/>
          <w:caps/>
          <w:sz w:val="24"/>
          <w:szCs w:val="26"/>
          <w:lang w:val="pl"/>
        </w:rPr>
        <w:t xml:space="preserve">I.    </w:t>
      </w:r>
      <w:r w:rsidR="009D25B4" w:rsidRPr="009D25B4">
        <w:rPr>
          <w:rFonts w:ascii="Times New Roman" w:eastAsia="MS Gothic" w:hAnsi="Times New Roman" w:cs="Times New Roman"/>
          <w:caps/>
          <w:sz w:val="24"/>
          <w:szCs w:val="26"/>
          <w:lang w:val="pl"/>
        </w:rPr>
        <w:t>Przepisy prawa krajowego i praktyka</w:t>
      </w:r>
    </w:p>
    <w:p w14:paraId="61B3BC21" w14:textId="6CBA85B4" w:rsidR="009D25B4" w:rsidRPr="009D25B4" w:rsidRDefault="00CB35CE"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lastRenderedPageBreak/>
        <w:t>A.</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Przepisy konstytucyjne</w:t>
      </w:r>
    </w:p>
    <w:bookmarkStart w:id="9" w:name="Polish_Constitution"/>
    <w:p w14:paraId="47452311" w14:textId="4A7B8DCB" w:rsidR="009D25B4"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22</w:t>
      </w:r>
      <w:r w:rsidRPr="009D25B4">
        <w:rPr>
          <w:rFonts w:ascii="Times New Roman" w:eastAsia="Times New Roman" w:hAnsi="Times New Roman" w:cs="Times New Roman"/>
          <w:sz w:val="24"/>
          <w:szCs w:val="24"/>
          <w:lang w:val="pl"/>
        </w:rPr>
        <w:fldChar w:fldCharType="end"/>
      </w:r>
      <w:bookmarkEnd w:id="9"/>
      <w:r w:rsidRPr="009D25B4">
        <w:rPr>
          <w:rFonts w:ascii="Times New Roman" w:eastAsia="Times New Roman" w:hAnsi="Times New Roman" w:cs="Times New Roman"/>
          <w:sz w:val="24"/>
          <w:szCs w:val="24"/>
          <w:lang w:val="pl"/>
        </w:rPr>
        <w:t>.  Konstytucja Rzeczypospolitej Polskiej z 1997 r. zawiera następujące zapisy dotyczące niedyskryminacji, równości kobiet i mężczyzn oraz prawa do prywatności.</w:t>
      </w:r>
    </w:p>
    <w:p w14:paraId="12F1EA2F" w14:textId="77777777" w:rsidR="00C543EC" w:rsidRPr="009D25B4" w:rsidRDefault="00C543EC" w:rsidP="00C21A20">
      <w:pPr>
        <w:spacing w:after="0" w:line="276" w:lineRule="auto"/>
        <w:ind w:firstLine="284"/>
        <w:jc w:val="both"/>
        <w:rPr>
          <w:rFonts w:ascii="Times New Roman" w:eastAsia="Times New Roman" w:hAnsi="Times New Roman" w:cs="Times New Roman"/>
          <w:sz w:val="24"/>
          <w:szCs w:val="24"/>
          <w:lang w:val="pl-PL"/>
        </w:rPr>
      </w:pPr>
    </w:p>
    <w:p w14:paraId="425F1E4A"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32</w:t>
      </w:r>
    </w:p>
    <w:p w14:paraId="5619D1ED"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„1.  Wszyscy są wobec prawa równi. Wszyscy mają prawo do równego traktowania przez władze publiczne.</w:t>
      </w:r>
    </w:p>
    <w:p w14:paraId="37975128" w14:textId="3CE8DC33"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2.  Nikt nie może być dyskryminowany w życiu politycznym, społecznym lub gospodarczym z</w:t>
      </w:r>
      <w:r w:rsidR="00C543EC">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jakiejkolwiek przyczyny”.</w:t>
      </w:r>
    </w:p>
    <w:p w14:paraId="43114020"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33</w:t>
      </w:r>
    </w:p>
    <w:p w14:paraId="07D5E83D"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„1.  Kobieta i mężczyzna w Rzeczypospolitej Polskiej mają równe prawa w życiu rodzinnym, politycznym, społecznym i gospodarczym.</w:t>
      </w:r>
    </w:p>
    <w:p w14:paraId="343B331E"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w:t>
      </w:r>
    </w:p>
    <w:p w14:paraId="5E24E043"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47</w:t>
      </w:r>
    </w:p>
    <w:p w14:paraId="47BC466D" w14:textId="39A12284"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„Każdy ma prawo do ochrony prawnej życia prywatnego, rodzinnego, czci i dobrego imienia oraz do</w:t>
      </w:r>
      <w:r w:rsidR="00C543EC">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decydowania o swoim życiu osobistym”.</w:t>
      </w:r>
    </w:p>
    <w:p w14:paraId="1CE6A681" w14:textId="759F897A" w:rsidR="009D25B4" w:rsidRPr="009D25B4" w:rsidRDefault="00C543EC"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B.</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Kodeks postępowania cywilnego</w:t>
      </w:r>
    </w:p>
    <w:bookmarkStart w:id="10" w:name="KPC_189"/>
    <w:p w14:paraId="578E73B6" w14:textId="79F72E1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23</w:t>
      </w:r>
      <w:r w:rsidRPr="009D25B4">
        <w:rPr>
          <w:rFonts w:ascii="Times New Roman" w:eastAsia="Times New Roman" w:hAnsi="Times New Roman" w:cs="Times New Roman"/>
          <w:sz w:val="24"/>
          <w:szCs w:val="24"/>
          <w:lang w:val="pl"/>
        </w:rPr>
        <w:fldChar w:fldCharType="end"/>
      </w:r>
      <w:bookmarkEnd w:id="10"/>
      <w:r w:rsidRPr="009D25B4">
        <w:rPr>
          <w:rFonts w:ascii="Times New Roman" w:eastAsia="Times New Roman" w:hAnsi="Times New Roman" w:cs="Times New Roman"/>
          <w:sz w:val="24"/>
          <w:szCs w:val="24"/>
          <w:lang w:val="pl"/>
        </w:rPr>
        <w:t>.  Artykuł 189 Kodeksu postępowania cywilnego („k.p.c.”) stanowi, co następuje:</w:t>
      </w:r>
    </w:p>
    <w:p w14:paraId="0EF9E696" w14:textId="059079EC"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„Powód może żądać ustalenia przez sąd istnienia lub nieistnienia stosunku prawnego lub prawa, gdy ma</w:t>
      </w:r>
      <w:r w:rsidR="00C543EC">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w</w:t>
      </w:r>
      <w:r w:rsidR="00C543EC">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tym interes prawny”.</w:t>
      </w:r>
    </w:p>
    <w:p w14:paraId="240FB753" w14:textId="5037173C" w:rsidR="009D25B4" w:rsidRPr="009D25B4" w:rsidRDefault="00C543EC"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C.</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Prawo o aktach stanu cywilnego</w:t>
      </w:r>
    </w:p>
    <w:p w14:paraId="09F8B2CA" w14:textId="1AFCE528" w:rsidR="009D25B4" w:rsidRPr="00A81B44" w:rsidRDefault="009D25B4" w:rsidP="00C21A20">
      <w:pPr>
        <w:pStyle w:val="Akapitzlist"/>
        <w:keepNext/>
        <w:keepLines/>
        <w:numPr>
          <w:ilvl w:val="0"/>
          <w:numId w:val="5"/>
        </w:numPr>
        <w:spacing w:before="100" w:beforeAutospacing="1" w:after="120" w:line="276" w:lineRule="auto"/>
        <w:jc w:val="both"/>
        <w:outlineLvl w:val="3"/>
        <w:rPr>
          <w:rFonts w:ascii="Times New Roman" w:eastAsia="MS Gothic" w:hAnsi="Times New Roman" w:cs="Times New Roman"/>
          <w:bCs/>
          <w:i/>
          <w:iCs/>
          <w:sz w:val="24"/>
          <w:lang w:val="pl-PL"/>
        </w:rPr>
      </w:pPr>
      <w:r w:rsidRPr="00A81B44">
        <w:rPr>
          <w:rFonts w:ascii="Times New Roman" w:eastAsia="MS Gothic" w:hAnsi="Times New Roman" w:cs="Times New Roman"/>
          <w:i/>
          <w:iCs/>
          <w:sz w:val="24"/>
          <w:lang w:val="pl"/>
        </w:rPr>
        <w:t>Przepisy ogólne</w:t>
      </w:r>
    </w:p>
    <w:p w14:paraId="24EF9560" w14:textId="51D61AC0"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24</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Procedura dokonywania wpisów w polskim rejestrze stanu cywilnego, w brzmieniu obowiązującym w okresie istotnym dla sprawy, została określona w ustawie z dnia 29 września 1986 r. Prawo o aktach stanu cywilnego („ustawa z 1986 r.”).</w:t>
      </w:r>
      <w:r w:rsidR="00A81B44">
        <w:rPr>
          <w:rFonts w:ascii="Times New Roman" w:eastAsia="Times New Roman" w:hAnsi="Times New Roman" w:cs="Times New Roman"/>
          <w:sz w:val="24"/>
          <w:szCs w:val="24"/>
          <w:lang w:val="pl"/>
        </w:rPr>
        <w:tab/>
      </w:r>
      <w:r w:rsidR="00A81B44">
        <w:rPr>
          <w:rFonts w:ascii="Times New Roman" w:eastAsia="Times New Roman" w:hAnsi="Times New Roman" w:cs="Times New Roman"/>
          <w:sz w:val="24"/>
          <w:szCs w:val="24"/>
          <w:lang w:val="pl"/>
        </w:rPr>
        <w:br/>
      </w:r>
    </w:p>
    <w:p w14:paraId="16423AE0"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21</w:t>
      </w:r>
    </w:p>
    <w:p w14:paraId="05D9634B" w14:textId="541C15D5" w:rsid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
        </w:rPr>
      </w:pPr>
      <w:r w:rsidRPr="009D25B4">
        <w:rPr>
          <w:rFonts w:ascii="Times New Roman" w:eastAsia="Times New Roman" w:hAnsi="Times New Roman" w:cs="Times New Roman"/>
          <w:sz w:val="20"/>
          <w:szCs w:val="24"/>
          <w:lang w:val="pl"/>
        </w:rPr>
        <w:t>„1. Jeżeli po sporządzeniu aktu stanu cywilnego nastąpią zdarzenia, które mają wpływ na jego treść lub ważność, zmiany z nich wynikające wpisuje się do aktu w formie wzmianki dodatkowej.</w:t>
      </w:r>
    </w:p>
    <w:p w14:paraId="547E6804" w14:textId="106940EA" w:rsidR="00A81B44" w:rsidRDefault="00A81B44" w:rsidP="00C21A20">
      <w:pPr>
        <w:spacing w:before="120" w:after="120" w:line="276" w:lineRule="auto"/>
        <w:ind w:left="425" w:firstLine="142"/>
        <w:jc w:val="both"/>
        <w:rPr>
          <w:rFonts w:ascii="Times New Roman" w:eastAsia="Times New Roman" w:hAnsi="Times New Roman" w:cs="Times New Roman"/>
          <w:sz w:val="20"/>
          <w:szCs w:val="24"/>
          <w:lang w:val="pl"/>
        </w:rPr>
      </w:pPr>
    </w:p>
    <w:p w14:paraId="554228FE" w14:textId="58CCEF7D" w:rsidR="00A81B44" w:rsidRDefault="00A81B44"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4</w:t>
      </w:r>
    </w:p>
    <w:p w14:paraId="662B80CC" w14:textId="77777777" w:rsidR="00A81B44" w:rsidRDefault="00A81B44" w:rsidP="00C21A20">
      <w:pPr>
        <w:spacing w:after="0" w:line="276" w:lineRule="auto"/>
        <w:ind w:firstLine="284"/>
        <w:jc w:val="both"/>
        <w:rPr>
          <w:rFonts w:ascii="Times New Roman" w:eastAsia="Times New Roman" w:hAnsi="Times New Roman" w:cs="Times New Roman"/>
          <w:sz w:val="24"/>
          <w:szCs w:val="24"/>
          <w:lang w:val="pl"/>
        </w:rPr>
      </w:pPr>
    </w:p>
    <w:p w14:paraId="2DF8FADC" w14:textId="7D6CA0E2" w:rsidR="00A81B44" w:rsidRDefault="00A81B44"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7.</w:t>
      </w:r>
      <w:r>
        <w:rPr>
          <w:rFonts w:ascii="Times New Roman" w:eastAsia="Times New Roman" w:hAnsi="Times New Roman" w:cs="Times New Roman"/>
          <w:sz w:val="24"/>
          <w:szCs w:val="24"/>
          <w:lang w:val="pl"/>
        </w:rPr>
        <w:t>]</w:t>
      </w:r>
    </w:p>
    <w:p w14:paraId="38BA7B46" w14:textId="77777777" w:rsidR="00A81B44" w:rsidRPr="009D25B4" w:rsidRDefault="00A81B44" w:rsidP="00C21A20">
      <w:pPr>
        <w:spacing w:before="120" w:after="120" w:line="276" w:lineRule="auto"/>
        <w:ind w:left="425" w:firstLine="142"/>
        <w:jc w:val="both"/>
        <w:rPr>
          <w:rFonts w:ascii="Times New Roman" w:eastAsia="Times New Roman" w:hAnsi="Times New Roman" w:cs="Times New Roman"/>
          <w:sz w:val="20"/>
          <w:szCs w:val="24"/>
          <w:lang w:val="pl-PL"/>
        </w:rPr>
      </w:pPr>
    </w:p>
    <w:p w14:paraId="7FC2E565"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2. Podstawę do wpisania wzmianki, o której mowa w ust. 1, stanowią prawomocne orzeczenia sądów, ostateczne decyzje, odpisy z akt stanu cywilnego oraz inne dokumenty mające wpływ na treść lub ważność aktu.</w:t>
      </w:r>
    </w:p>
    <w:p w14:paraId="72E759E3"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3. Pod treścią aktu stanu cywilnego zamieszcza się przypiski zawierające informacje o innych aktach stanu cywilnego dotyczących tej samej osoby.</w:t>
      </w:r>
    </w:p>
    <w:p w14:paraId="30703F98" w14:textId="4C6C34E1" w:rsidR="009D25B4" w:rsidRPr="009D25B4" w:rsidRDefault="00A81B44"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lastRenderedPageBreak/>
        <w:t xml:space="preserve">2.    </w:t>
      </w:r>
      <w:r w:rsidR="009D25B4" w:rsidRPr="009D25B4">
        <w:rPr>
          <w:rFonts w:ascii="Times New Roman" w:eastAsia="MS Gothic" w:hAnsi="Times New Roman" w:cs="Times New Roman"/>
          <w:i/>
          <w:iCs/>
          <w:sz w:val="24"/>
          <w:lang w:val="pl"/>
        </w:rPr>
        <w:t>Akty urodzenia</w:t>
      </w:r>
    </w:p>
    <w:bookmarkStart w:id="11" w:name="LAw1986_copies_birthcertificates"/>
    <w:p w14:paraId="5D4473DF" w14:textId="1B6AB26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25</w:t>
      </w:r>
      <w:r w:rsidRPr="009D25B4">
        <w:rPr>
          <w:rFonts w:ascii="Times New Roman" w:eastAsia="Times New Roman" w:hAnsi="Times New Roman" w:cs="Times New Roman"/>
          <w:sz w:val="24"/>
          <w:szCs w:val="24"/>
          <w:lang w:val="pl"/>
        </w:rPr>
        <w:fldChar w:fldCharType="end"/>
      </w:r>
      <w:bookmarkEnd w:id="11"/>
      <w:r w:rsidRPr="009D25B4">
        <w:rPr>
          <w:rFonts w:ascii="Times New Roman" w:eastAsia="Times New Roman" w:hAnsi="Times New Roman" w:cs="Times New Roman"/>
          <w:sz w:val="24"/>
          <w:szCs w:val="24"/>
          <w:lang w:val="pl"/>
        </w:rPr>
        <w:t>.  Odpowiednie przepisy dotyczące sporządzania, wydawania odpisów i poprawiania aktów urodzenia brzmią następująco:</w:t>
      </w:r>
    </w:p>
    <w:p w14:paraId="261E210F"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40</w:t>
      </w:r>
    </w:p>
    <w:p w14:paraId="6CE6F744" w14:textId="5FBE518F"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 xml:space="preserve">„1. Akt urodzenia sporządza się na podstawie </w:t>
      </w:r>
      <w:r w:rsidR="00F778CC">
        <w:rPr>
          <w:rFonts w:ascii="Times New Roman" w:eastAsia="Times New Roman" w:hAnsi="Times New Roman" w:cs="Times New Roman"/>
          <w:sz w:val="20"/>
          <w:szCs w:val="24"/>
          <w:lang w:val="pl"/>
        </w:rPr>
        <w:t>pisemnego zgłoszenia urodzenia dziecka</w:t>
      </w:r>
      <w:r w:rsidRPr="009D25B4">
        <w:rPr>
          <w:rFonts w:ascii="Times New Roman" w:eastAsia="Times New Roman" w:hAnsi="Times New Roman" w:cs="Times New Roman"/>
          <w:sz w:val="20"/>
          <w:szCs w:val="24"/>
          <w:lang w:val="pl"/>
        </w:rPr>
        <w:t xml:space="preserve"> wystawionego przez lekarza</w:t>
      </w:r>
      <w:r w:rsidR="00F778CC">
        <w:rPr>
          <w:rFonts w:ascii="Times New Roman" w:eastAsia="Times New Roman" w:hAnsi="Times New Roman" w:cs="Times New Roman"/>
          <w:sz w:val="20"/>
          <w:szCs w:val="24"/>
          <w:lang w:val="pl"/>
        </w:rPr>
        <w:t xml:space="preserve">, położną </w:t>
      </w:r>
      <w:r w:rsidRPr="009D25B4">
        <w:rPr>
          <w:rFonts w:ascii="Times New Roman" w:eastAsia="Times New Roman" w:hAnsi="Times New Roman" w:cs="Times New Roman"/>
          <w:sz w:val="20"/>
          <w:szCs w:val="24"/>
          <w:lang w:val="pl"/>
        </w:rPr>
        <w:t xml:space="preserve">lub zakład </w:t>
      </w:r>
      <w:r w:rsidR="00F778CC">
        <w:rPr>
          <w:rFonts w:ascii="Times New Roman" w:eastAsia="Times New Roman" w:hAnsi="Times New Roman" w:cs="Times New Roman"/>
          <w:sz w:val="20"/>
          <w:szCs w:val="24"/>
          <w:lang w:val="pl"/>
        </w:rPr>
        <w:t>opieki</w:t>
      </w:r>
      <w:r w:rsidRPr="009D25B4">
        <w:rPr>
          <w:rFonts w:ascii="Times New Roman" w:eastAsia="Times New Roman" w:hAnsi="Times New Roman" w:cs="Times New Roman"/>
          <w:sz w:val="20"/>
          <w:szCs w:val="24"/>
          <w:lang w:val="pl"/>
        </w:rPr>
        <w:t xml:space="preserve"> </w:t>
      </w:r>
      <w:r w:rsidR="00F778CC">
        <w:rPr>
          <w:rFonts w:ascii="Times New Roman" w:eastAsia="Times New Roman" w:hAnsi="Times New Roman" w:cs="Times New Roman"/>
          <w:sz w:val="20"/>
          <w:szCs w:val="24"/>
          <w:lang w:val="pl"/>
        </w:rPr>
        <w:t>zdrowotnej</w:t>
      </w:r>
      <w:r w:rsidRPr="009D25B4">
        <w:rPr>
          <w:rFonts w:ascii="Times New Roman" w:eastAsia="Times New Roman" w:hAnsi="Times New Roman" w:cs="Times New Roman"/>
          <w:sz w:val="20"/>
          <w:szCs w:val="24"/>
          <w:lang w:val="pl"/>
        </w:rPr>
        <w:t>.</w:t>
      </w:r>
    </w:p>
    <w:p w14:paraId="73A8DC18"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2. Do aktu urodzenia wpisuje się:</w:t>
      </w:r>
    </w:p>
    <w:p w14:paraId="3010703E" w14:textId="024993E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1) nazwisko, imię (imiona) i płeć dziecka</w:t>
      </w:r>
      <w:r w:rsidR="00B16B90">
        <w:rPr>
          <w:rFonts w:ascii="Times New Roman" w:eastAsia="Times New Roman" w:hAnsi="Times New Roman" w:cs="Times New Roman"/>
          <w:sz w:val="20"/>
          <w:szCs w:val="24"/>
          <w:lang w:val="pl"/>
        </w:rPr>
        <w:t>,</w:t>
      </w:r>
    </w:p>
    <w:p w14:paraId="01AEC72E"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w:t>
      </w:r>
    </w:p>
    <w:p w14:paraId="291BDC38"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79</w:t>
      </w:r>
    </w:p>
    <w:p w14:paraId="2CDC2624"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„Z ksiąg stanu cywilnego wydaje się:</w:t>
      </w:r>
    </w:p>
    <w:p w14:paraId="14AFFCBC" w14:textId="48BB0D9A"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1) odpisy zupełne i skrócone aktów stanu cywilnego</w:t>
      </w:r>
      <w:r w:rsidR="00B16B90">
        <w:rPr>
          <w:rFonts w:ascii="Times New Roman" w:eastAsia="Times New Roman" w:hAnsi="Times New Roman" w:cs="Times New Roman"/>
          <w:sz w:val="20"/>
          <w:szCs w:val="24"/>
          <w:lang w:val="pl"/>
        </w:rPr>
        <w:t>,</w:t>
      </w:r>
    </w:p>
    <w:p w14:paraId="3E7F80FA"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w:t>
      </w:r>
    </w:p>
    <w:p w14:paraId="3C83D801"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80</w:t>
      </w:r>
    </w:p>
    <w:p w14:paraId="29026865" w14:textId="33FBB1C3"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„Odpis zupełny stanowi dosłowne powtórzenie treści aktu stanu cywilnego wraz ze</w:t>
      </w:r>
      <w:r w:rsidR="00B16B90">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wszystkimi wzmiankami dodatkowymi; treść przypisków podaje się jedynie na wniosek osoby zainteresowanej”.</w:t>
      </w:r>
    </w:p>
    <w:p w14:paraId="5C6BAFD9"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81</w:t>
      </w:r>
    </w:p>
    <w:p w14:paraId="2A460AC6"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„W odpisie skróconym aktu stanu cywilnego podaje się jego treść z uwzględnieniem treści wzmianek dodatkowych oraz z pominięciem wyrazów, ustępów i zdań skreślonych.</w:t>
      </w:r>
    </w:p>
    <w:p w14:paraId="5C1819D5"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82</w:t>
      </w:r>
    </w:p>
    <w:p w14:paraId="23A3DA4B" w14:textId="6CFCBEF0"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 xml:space="preserve">„W odpisie skróconym </w:t>
      </w:r>
      <w:r w:rsidR="00C1090E">
        <w:rPr>
          <w:rFonts w:ascii="Times New Roman" w:eastAsia="Times New Roman" w:hAnsi="Times New Roman" w:cs="Times New Roman"/>
          <w:sz w:val="20"/>
          <w:szCs w:val="24"/>
          <w:lang w:val="pl"/>
        </w:rPr>
        <w:t>[aktu stanu cywilnego [</w:t>
      </w:r>
      <w:r w:rsidR="00C1090E">
        <w:rPr>
          <w:rFonts w:ascii="Times New Roman" w:eastAsia="Times New Roman" w:hAnsi="Times New Roman" w:cs="Times New Roman"/>
          <w:i/>
          <w:iCs/>
          <w:sz w:val="20"/>
          <w:szCs w:val="24"/>
          <w:lang w:val="pl"/>
        </w:rPr>
        <w:t>adnotacja w oryginale</w:t>
      </w:r>
      <w:r w:rsidR="00C1090E">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zamieszcza się następujące dane:</w:t>
      </w:r>
    </w:p>
    <w:p w14:paraId="5FFA47E2"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1) w odpisie aktu urodzenia – nazwisko i imię (imiona), miejsce i datę urodzenia oraz imiona i nazwiska rodowe rodziców dziecka,</w:t>
      </w:r>
    </w:p>
    <w:p w14:paraId="1FA4A4BC"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w:t>
      </w:r>
    </w:p>
    <w:p w14:paraId="0A508EE6" w14:textId="77777777" w:rsidR="009D25B4" w:rsidRPr="009D25B4" w:rsidRDefault="009D25B4" w:rsidP="00C21A20">
      <w:pPr>
        <w:spacing w:before="120" w:after="120" w:line="276" w:lineRule="auto"/>
        <w:ind w:left="425" w:hanging="425"/>
        <w:jc w:val="center"/>
        <w:rPr>
          <w:rFonts w:ascii="Times New Roman" w:eastAsia="Times New Roman" w:hAnsi="Times New Roman" w:cs="Times New Roman"/>
          <w:b/>
          <w:bCs/>
          <w:sz w:val="20"/>
          <w:szCs w:val="24"/>
          <w:lang w:val="pl-PL"/>
        </w:rPr>
      </w:pPr>
      <w:r w:rsidRPr="009D25B4">
        <w:rPr>
          <w:rFonts w:ascii="Times New Roman" w:eastAsia="Times New Roman" w:hAnsi="Times New Roman" w:cs="Times New Roman"/>
          <w:b/>
          <w:bCs/>
          <w:sz w:val="20"/>
          <w:szCs w:val="24"/>
          <w:lang w:val="pl"/>
        </w:rPr>
        <w:t>Art. 83</w:t>
      </w:r>
    </w:p>
    <w:p w14:paraId="4F86D5C9" w14:textId="6FF1F3A7" w:rsid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
        </w:rPr>
      </w:pPr>
      <w:r w:rsidRPr="009D25B4">
        <w:rPr>
          <w:rFonts w:ascii="Times New Roman" w:eastAsia="Times New Roman" w:hAnsi="Times New Roman" w:cs="Times New Roman"/>
          <w:sz w:val="20"/>
          <w:szCs w:val="24"/>
          <w:lang w:val="pl"/>
        </w:rPr>
        <w:t>„1.  Odpisy oraz zaświadczenia określone w art. 79 wydaje się na wniosek sądu lub innego organu państwowego, osoby, której stan cywilny został w akcie stwierdzony, jej wstępnego, zstępnego, rodzeństwa, małżonka lub przedstawiciela ustawowego.</w:t>
      </w:r>
    </w:p>
    <w:p w14:paraId="301D2FC0" w14:textId="6ABDA9BF" w:rsidR="00A81B44" w:rsidRDefault="00A81B44" w:rsidP="00C21A20">
      <w:pPr>
        <w:spacing w:before="120" w:after="120" w:line="276" w:lineRule="auto"/>
        <w:ind w:left="425" w:firstLine="142"/>
        <w:jc w:val="both"/>
        <w:rPr>
          <w:rFonts w:ascii="Times New Roman" w:eastAsia="Times New Roman" w:hAnsi="Times New Roman" w:cs="Times New Roman"/>
          <w:sz w:val="20"/>
          <w:szCs w:val="24"/>
          <w:lang w:val="pl"/>
        </w:rPr>
      </w:pPr>
    </w:p>
    <w:p w14:paraId="06E2B7DF" w14:textId="2BD527B2" w:rsidR="00A81B44" w:rsidRDefault="00A81B44"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5</w:t>
      </w:r>
    </w:p>
    <w:p w14:paraId="42B4913F" w14:textId="77777777" w:rsidR="00A81B44" w:rsidRDefault="00A81B44" w:rsidP="00C21A20">
      <w:pPr>
        <w:spacing w:after="0" w:line="276" w:lineRule="auto"/>
        <w:ind w:firstLine="284"/>
        <w:jc w:val="both"/>
        <w:rPr>
          <w:rFonts w:ascii="Times New Roman" w:eastAsia="Times New Roman" w:hAnsi="Times New Roman" w:cs="Times New Roman"/>
          <w:sz w:val="24"/>
          <w:szCs w:val="24"/>
          <w:lang w:val="pl"/>
        </w:rPr>
      </w:pPr>
    </w:p>
    <w:p w14:paraId="2434F04F" w14:textId="34841632" w:rsidR="00A81B44" w:rsidRDefault="00A81B44"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8.</w:t>
      </w:r>
      <w:r>
        <w:rPr>
          <w:rFonts w:ascii="Times New Roman" w:eastAsia="Times New Roman" w:hAnsi="Times New Roman" w:cs="Times New Roman"/>
          <w:sz w:val="24"/>
          <w:szCs w:val="24"/>
          <w:lang w:val="pl"/>
        </w:rPr>
        <w:t>]</w:t>
      </w:r>
    </w:p>
    <w:p w14:paraId="60AFB89F" w14:textId="77777777" w:rsidR="00A81B44" w:rsidRPr="009D25B4" w:rsidRDefault="00A81B44" w:rsidP="00C21A20">
      <w:pPr>
        <w:spacing w:before="120" w:after="120" w:line="276" w:lineRule="auto"/>
        <w:ind w:left="425" w:firstLine="142"/>
        <w:jc w:val="both"/>
        <w:rPr>
          <w:rFonts w:ascii="Times New Roman" w:eastAsia="Times New Roman" w:hAnsi="Times New Roman" w:cs="Times New Roman"/>
          <w:sz w:val="20"/>
          <w:szCs w:val="24"/>
          <w:lang w:val="pl-PL"/>
        </w:rPr>
      </w:pPr>
    </w:p>
    <w:p w14:paraId="02C45DC2" w14:textId="674D993E"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2.  Odpisy aktów stanu cywilnego i zaświadczenia o dokonanych w księgach stanu cywilnego wpisach lub o ich braku mogą być również wydane na wniosek innych osób niż wymienione w ust. 1, które wykażą w</w:t>
      </w:r>
      <w:r w:rsidR="00F36299">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tym interes prawny, oraz na wniosek organizacji społecznej, jeżeli jest to uzasadnione celami statutowymi takiej organizacji i gdy przemawia za tym interes społeczny. Zaświadczenie o zaginięciu lub zniszczeniu księgi stanu cywilnego może być także wydane na wniosek innych zainteresowanych osób”.</w:t>
      </w:r>
      <w:r w:rsidR="00B16B90">
        <w:rPr>
          <w:rFonts w:ascii="Times New Roman" w:eastAsia="Times New Roman" w:hAnsi="Times New Roman" w:cs="Times New Roman"/>
          <w:sz w:val="20"/>
          <w:szCs w:val="24"/>
          <w:lang w:val="pl"/>
        </w:rPr>
        <w:tab/>
      </w:r>
      <w:r w:rsidR="00A81B44">
        <w:rPr>
          <w:rFonts w:ascii="Times New Roman" w:eastAsia="Times New Roman" w:hAnsi="Times New Roman" w:cs="Times New Roman"/>
          <w:sz w:val="20"/>
          <w:szCs w:val="24"/>
          <w:lang w:val="pl"/>
        </w:rPr>
        <w:br/>
      </w:r>
    </w:p>
    <w:bookmarkStart w:id="12" w:name="Everyday_situations"/>
    <w:p w14:paraId="424D97DE" w14:textId="1EFEBFD6"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26</w:t>
      </w:r>
      <w:r w:rsidRPr="009D25B4">
        <w:rPr>
          <w:rFonts w:ascii="Times New Roman" w:eastAsia="Times New Roman" w:hAnsi="Times New Roman" w:cs="Times New Roman"/>
          <w:sz w:val="24"/>
          <w:szCs w:val="24"/>
          <w:lang w:val="pl"/>
        </w:rPr>
        <w:fldChar w:fldCharType="end"/>
      </w:r>
      <w:bookmarkEnd w:id="12"/>
      <w:r w:rsidRPr="009D25B4">
        <w:rPr>
          <w:rFonts w:ascii="Times New Roman" w:eastAsia="Times New Roman" w:hAnsi="Times New Roman" w:cs="Times New Roman"/>
          <w:sz w:val="24"/>
          <w:szCs w:val="24"/>
          <w:lang w:val="pl"/>
        </w:rPr>
        <w:t xml:space="preserve">.  W większości sytuacji urzędowych wymagany jest jedynie odpis skrócony aktu urodzenia (na przykład przy zawieraniu małżeństwa cywilnego, uzyskiwaniu aktu zgonu lub składaniu wniosku o wydanie dokumentu tożsamości lub paszportu). Odpis zupełny aktu </w:t>
      </w:r>
      <w:r w:rsidRPr="009D25B4">
        <w:rPr>
          <w:rFonts w:ascii="Times New Roman" w:eastAsia="Times New Roman" w:hAnsi="Times New Roman" w:cs="Times New Roman"/>
          <w:sz w:val="24"/>
          <w:szCs w:val="24"/>
          <w:lang w:val="pl"/>
        </w:rPr>
        <w:lastRenderedPageBreak/>
        <w:t xml:space="preserve">urodzenia jest wymagany na przykład w procesie </w:t>
      </w:r>
      <w:r w:rsidR="00110043">
        <w:rPr>
          <w:rFonts w:ascii="Times New Roman" w:eastAsia="Times New Roman" w:hAnsi="Times New Roman" w:cs="Times New Roman"/>
          <w:sz w:val="24"/>
          <w:szCs w:val="24"/>
          <w:lang w:val="pl"/>
        </w:rPr>
        <w:t>przysposobienia</w:t>
      </w:r>
      <w:r w:rsidRPr="009D25B4">
        <w:rPr>
          <w:rFonts w:ascii="Times New Roman" w:eastAsia="Times New Roman" w:hAnsi="Times New Roman" w:cs="Times New Roman"/>
          <w:sz w:val="24"/>
          <w:szCs w:val="24"/>
          <w:lang w:val="pl"/>
        </w:rPr>
        <w:t>, przy ubieganiu się o inne obywatelstwo lub o zmianę imienia lub nazwiska, w skomplikowanych sprawach spadkowych lub w postępowaniu karnym, jeśli sąd ma wątpliwości co do wcześniejszych skazań.</w:t>
      </w:r>
    </w:p>
    <w:bookmarkStart w:id="13" w:name="Everyday_situations2"/>
    <w:p w14:paraId="35C808ED" w14:textId="4C934201" w:rsidR="009D25B4" w:rsidRPr="009D25B4" w:rsidRDefault="009D25B4" w:rsidP="00C21A20">
      <w:pPr>
        <w:spacing w:after="0" w:line="276" w:lineRule="auto"/>
        <w:ind w:firstLine="284"/>
        <w:jc w:val="both"/>
        <w:rPr>
          <w:rFonts w:ascii="Times New Roman" w:eastAsia="Times New Roman" w:hAnsi="Times New Roman" w:cs="Times New Roman"/>
          <w:b/>
          <w:bCs/>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27</w:t>
      </w:r>
      <w:r w:rsidRPr="009D25B4">
        <w:rPr>
          <w:rFonts w:ascii="Times New Roman" w:eastAsia="Times New Roman" w:hAnsi="Times New Roman" w:cs="Times New Roman"/>
          <w:sz w:val="24"/>
          <w:szCs w:val="24"/>
          <w:lang w:val="pl"/>
        </w:rPr>
        <w:fldChar w:fldCharType="end"/>
      </w:r>
      <w:bookmarkEnd w:id="13"/>
      <w:r w:rsidRPr="009D25B4">
        <w:rPr>
          <w:rFonts w:ascii="Times New Roman" w:eastAsia="Times New Roman" w:hAnsi="Times New Roman" w:cs="Times New Roman"/>
          <w:sz w:val="24"/>
          <w:szCs w:val="24"/>
          <w:lang w:val="pl"/>
        </w:rPr>
        <w:t>.  Po wpisaniu wzmianki do aktu urodzenia osoba zainteresowana może złożyć wniosek o</w:t>
      </w:r>
      <w:r w:rsidR="00110043">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nadanie nowego numeru ewidencyjnego (PESEL) oraz</w:t>
      </w:r>
      <w:r w:rsidR="00110043">
        <w:rPr>
          <w:rFonts w:ascii="Times New Roman" w:eastAsia="Times New Roman" w:hAnsi="Times New Roman" w:cs="Times New Roman"/>
          <w:sz w:val="24"/>
          <w:szCs w:val="24"/>
          <w:lang w:val="pl"/>
        </w:rPr>
        <w:t xml:space="preserve"> wydanie</w:t>
      </w:r>
      <w:r w:rsidRPr="009D25B4">
        <w:rPr>
          <w:rFonts w:ascii="Times New Roman" w:eastAsia="Times New Roman" w:hAnsi="Times New Roman" w:cs="Times New Roman"/>
          <w:sz w:val="24"/>
          <w:szCs w:val="24"/>
          <w:lang w:val="pl"/>
        </w:rPr>
        <w:t xml:space="preserve"> nowych dokumentów tożsamości.</w:t>
      </w:r>
    </w:p>
    <w:p w14:paraId="560B3E71" w14:textId="3CA320BD" w:rsidR="009D25B4" w:rsidRPr="00110043" w:rsidRDefault="00110043" w:rsidP="00110043">
      <w:pPr>
        <w:keepNext/>
        <w:keepLines/>
        <w:spacing w:before="100" w:beforeAutospacing="1" w:after="120" w:line="276" w:lineRule="auto"/>
        <w:ind w:firstLine="284"/>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3.</w:t>
      </w:r>
      <w:r>
        <w:rPr>
          <w:rFonts w:ascii="Times New Roman" w:eastAsia="MS Gothic" w:hAnsi="Times New Roman" w:cs="Times New Roman"/>
          <w:i/>
          <w:iCs/>
          <w:sz w:val="24"/>
          <w:lang w:val="pl"/>
        </w:rPr>
        <w:tab/>
      </w:r>
      <w:r w:rsidR="009D25B4" w:rsidRPr="00110043">
        <w:rPr>
          <w:rFonts w:ascii="Times New Roman" w:eastAsia="MS Gothic" w:hAnsi="Times New Roman" w:cs="Times New Roman"/>
          <w:i/>
          <w:iCs/>
          <w:sz w:val="24"/>
          <w:lang w:val="pl"/>
        </w:rPr>
        <w:t>Akty przysposobienia i stanu cywilnego</w:t>
      </w:r>
    </w:p>
    <w:bookmarkStart w:id="14" w:name="Section48_49_adoption"/>
    <w:p w14:paraId="086766CC" w14:textId="754D435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28</w:t>
      </w:r>
      <w:r w:rsidRPr="009D25B4">
        <w:rPr>
          <w:rFonts w:ascii="Times New Roman" w:eastAsia="Times New Roman" w:hAnsi="Times New Roman" w:cs="Times New Roman"/>
          <w:sz w:val="24"/>
          <w:szCs w:val="24"/>
          <w:lang w:val="pl"/>
        </w:rPr>
        <w:fldChar w:fldCharType="end"/>
      </w:r>
      <w:bookmarkEnd w:id="14"/>
      <w:r w:rsidRPr="009D25B4">
        <w:rPr>
          <w:rFonts w:ascii="Times New Roman" w:eastAsia="Times New Roman" w:hAnsi="Times New Roman" w:cs="Times New Roman"/>
          <w:sz w:val="24"/>
          <w:szCs w:val="24"/>
          <w:lang w:val="pl"/>
        </w:rPr>
        <w:t>.  Odpowiednie przepisy dotyczące wydawania nowych aktów urodzenia w przypadku przysposobienia brzmią następująco:</w:t>
      </w:r>
    </w:p>
    <w:p w14:paraId="01DF4940" w14:textId="77777777"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 48</w:t>
      </w:r>
    </w:p>
    <w:p w14:paraId="6E09C502" w14:textId="103B0873"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„1. W razie orzeczenia przysposobienia, na które rodzice dziecka wyrazili przed sądem opiekuńczym zgodę bez wskazania osoby przysposabiającej, sporządza się nowy akt urodzenia przysposobionego; w akcie tym jako rodziców wpisuje się przysposabiających.</w:t>
      </w:r>
    </w:p>
    <w:p w14:paraId="07D7D6BE"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w:t>
      </w:r>
    </w:p>
    <w:p w14:paraId="7E55E88C" w14:textId="4C6AC7E6"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3.</w:t>
      </w:r>
      <w:bookmarkStart w:id="15" w:name="_Hlk84327611"/>
      <w:r w:rsidR="00C1090E">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O sporządzeniu nowego aktu urodzenia wpisuje się do dotychczasowego aktu urodzenia przysposobionego wzmiankę dodatkową</w:t>
      </w:r>
      <w:bookmarkEnd w:id="15"/>
      <w:r w:rsidRPr="009D25B4">
        <w:rPr>
          <w:rFonts w:ascii="Times New Roman" w:eastAsia="Times New Roman" w:hAnsi="Times New Roman" w:cs="Times New Roman"/>
          <w:sz w:val="20"/>
          <w:szCs w:val="24"/>
          <w:lang w:val="pl"/>
        </w:rPr>
        <w:t>; dotychczasowy akt urodzenia przysposobionego nie podlega ujawnieniu i nie wydaje się z niego odpisów, chyba że</w:t>
      </w:r>
      <w:r w:rsidR="00F36299">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zażąda tego sąd w związku ze sprawą, w której uzna to za konieczne.</w:t>
      </w:r>
    </w:p>
    <w:p w14:paraId="40C74589"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4.  Przysposobiony po uzyskaniu pełnoletności może żądać udostępnienia księgi stanu cywilnego w części dotyczącej dotychczasowego aktu urodzenia”.</w:t>
      </w:r>
    </w:p>
    <w:p w14:paraId="37C36A38" w14:textId="51E9EA66" w:rsidR="009D25B4" w:rsidRPr="009D25B4" w:rsidRDefault="009D25B4" w:rsidP="00C21A20">
      <w:pPr>
        <w:keepNext/>
        <w:spacing w:before="100" w:beforeAutospacing="1" w:after="120" w:line="276" w:lineRule="auto"/>
        <w:contextualSpacing/>
        <w:jc w:val="center"/>
        <w:rPr>
          <w:rFonts w:ascii="Times New Roman" w:eastAsia="Times New Roman" w:hAnsi="Times New Roman" w:cs="Times New Roman"/>
          <w:b/>
          <w:sz w:val="20"/>
          <w:szCs w:val="24"/>
          <w:lang w:val="pl-PL"/>
        </w:rPr>
      </w:pPr>
      <w:r w:rsidRPr="009D25B4">
        <w:rPr>
          <w:rFonts w:ascii="Times New Roman" w:eastAsia="Times New Roman" w:hAnsi="Times New Roman" w:cs="Times New Roman"/>
          <w:b/>
          <w:bCs/>
          <w:sz w:val="20"/>
          <w:szCs w:val="24"/>
          <w:lang w:val="pl"/>
        </w:rPr>
        <w:t>Art</w:t>
      </w:r>
      <w:r w:rsidR="00BE2FC8">
        <w:rPr>
          <w:rFonts w:ascii="Times New Roman" w:eastAsia="Times New Roman" w:hAnsi="Times New Roman" w:cs="Times New Roman"/>
          <w:b/>
          <w:bCs/>
          <w:sz w:val="20"/>
          <w:szCs w:val="24"/>
          <w:lang w:val="pl"/>
        </w:rPr>
        <w:t>.</w:t>
      </w:r>
      <w:r w:rsidRPr="009D25B4">
        <w:rPr>
          <w:rFonts w:ascii="Times New Roman" w:eastAsia="Times New Roman" w:hAnsi="Times New Roman" w:cs="Times New Roman"/>
          <w:b/>
          <w:bCs/>
          <w:sz w:val="20"/>
          <w:szCs w:val="24"/>
          <w:lang w:val="pl"/>
        </w:rPr>
        <w:t xml:space="preserve"> 49</w:t>
      </w:r>
    </w:p>
    <w:p w14:paraId="5ECEAAD4" w14:textId="14B4B596"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„1.  W razie orzeczenia przysposobienia</w:t>
      </w:r>
      <w:r w:rsidR="000A667A">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 xml:space="preserve">w sposób określony w art. 121 </w:t>
      </w:r>
      <w:r w:rsidR="004A7454">
        <w:rPr>
          <w:rFonts w:ascii="Times New Roman" w:eastAsia="Times New Roman" w:hAnsi="Times New Roman" w:cs="Times New Roman"/>
          <w:sz w:val="20"/>
          <w:szCs w:val="24"/>
          <w:lang w:val="pl"/>
        </w:rPr>
        <w:t>K</w:t>
      </w:r>
      <w:r w:rsidRPr="009D25B4">
        <w:rPr>
          <w:rFonts w:ascii="Times New Roman" w:eastAsia="Times New Roman" w:hAnsi="Times New Roman" w:cs="Times New Roman"/>
          <w:sz w:val="20"/>
          <w:szCs w:val="24"/>
          <w:lang w:val="pl"/>
        </w:rPr>
        <w:t>odeksu rodzinnego i opiekuńczego</w:t>
      </w:r>
      <w:r w:rsidR="00110043">
        <w:rPr>
          <w:rFonts w:ascii="Times New Roman" w:eastAsia="Times New Roman" w:hAnsi="Times New Roman" w:cs="Times New Roman"/>
          <w:sz w:val="20"/>
          <w:szCs w:val="24"/>
          <w:lang w:val="pl"/>
        </w:rPr>
        <w:t xml:space="preserve"> [</w:t>
      </w:r>
      <w:r w:rsidR="00110043" w:rsidRPr="00110043">
        <w:rPr>
          <w:rFonts w:ascii="Times New Roman" w:eastAsia="Times New Roman" w:hAnsi="Times New Roman" w:cs="Times New Roman"/>
          <w:i/>
          <w:iCs/>
          <w:sz w:val="20"/>
          <w:szCs w:val="24"/>
          <w:lang w:val="pl"/>
        </w:rPr>
        <w:t>adoptio plena</w:t>
      </w:r>
      <w:r w:rsidR="00110043">
        <w:rPr>
          <w:rFonts w:ascii="Times New Roman" w:eastAsia="Times New Roman" w:hAnsi="Times New Roman" w:cs="Times New Roman"/>
          <w:sz w:val="20"/>
          <w:szCs w:val="24"/>
          <w:lang w:val="pl"/>
        </w:rPr>
        <w:t xml:space="preserve"> [</w:t>
      </w:r>
      <w:r w:rsidR="00110043">
        <w:rPr>
          <w:rFonts w:ascii="Times New Roman" w:eastAsia="Times New Roman" w:hAnsi="Times New Roman" w:cs="Times New Roman"/>
          <w:i/>
          <w:iCs/>
          <w:sz w:val="20"/>
          <w:szCs w:val="24"/>
          <w:lang w:val="pl"/>
        </w:rPr>
        <w:t>adnotacja w oryginale</w:t>
      </w:r>
      <w:r w:rsidR="00110043">
        <w:rPr>
          <w:rFonts w:ascii="Times New Roman" w:eastAsia="Times New Roman" w:hAnsi="Times New Roman" w:cs="Times New Roman"/>
          <w:sz w:val="20"/>
          <w:szCs w:val="24"/>
          <w:lang w:val="pl"/>
        </w:rPr>
        <w:t>]]</w:t>
      </w:r>
      <w:r w:rsidRPr="009D25B4">
        <w:rPr>
          <w:rFonts w:ascii="Times New Roman" w:eastAsia="Times New Roman" w:hAnsi="Times New Roman" w:cs="Times New Roman"/>
          <w:sz w:val="20"/>
          <w:szCs w:val="24"/>
          <w:lang w:val="pl"/>
        </w:rPr>
        <w:t>, może być sporządzony nowy akt urodzenia przysposobionego, w</w:t>
      </w:r>
      <w:r w:rsidR="00F36299">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którym jako rodziców wpisuje się przysposabiających, jeżeli sąd opiekuńczy tak postanowi. Przepisy [art.] 47 ust. 2–5 stosuje się odpowiednio.</w:t>
      </w:r>
    </w:p>
    <w:p w14:paraId="6F9EFB24" w14:textId="0BE9E837" w:rsidR="000415BA"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1a.  O sporządzeniu nowego aktu urodzenia sąd opiekuńczy orzeka na wniosek przysposabiającego, za</w:t>
      </w:r>
      <w:r w:rsidR="00110043">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 xml:space="preserve">zgodą przysposobionego, który ukończył lat trzynaście, albo na </w:t>
      </w:r>
      <w:r w:rsidR="000415BA" w:rsidRPr="009D25B4">
        <w:rPr>
          <w:rFonts w:ascii="Times New Roman" w:eastAsia="Times New Roman" w:hAnsi="Times New Roman" w:cs="Times New Roman"/>
          <w:sz w:val="20"/>
          <w:szCs w:val="24"/>
          <w:lang w:val="pl"/>
        </w:rPr>
        <w:t>wniosek przysposobionego za zgodą przysposabiającego. Przepisy art. 118 § 2 i 3 Kodeksu rodzinnego i opiekuńczego stosuje się odpowiednio.</w:t>
      </w:r>
    </w:p>
    <w:p w14:paraId="0046DCF9" w14:textId="41157842" w:rsidR="00A81B44" w:rsidRPr="000415BA" w:rsidRDefault="00A81B44" w:rsidP="00C21A20">
      <w:pPr>
        <w:spacing w:before="120" w:after="120" w:line="276" w:lineRule="auto"/>
        <w:ind w:left="425" w:firstLine="142"/>
        <w:jc w:val="both"/>
        <w:rPr>
          <w:rFonts w:ascii="Times New Roman" w:eastAsia="Times New Roman" w:hAnsi="Times New Roman" w:cs="Times New Roman"/>
          <w:sz w:val="20"/>
          <w:szCs w:val="24"/>
          <w:lang w:val="pl-PL"/>
        </w:rPr>
      </w:pPr>
    </w:p>
    <w:p w14:paraId="7F7350ED" w14:textId="42480CD8" w:rsidR="00A81B44" w:rsidRDefault="00A81B44"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6</w:t>
      </w:r>
    </w:p>
    <w:p w14:paraId="05F494E7" w14:textId="77777777" w:rsidR="00A81B44" w:rsidRDefault="00A81B44" w:rsidP="00C21A20">
      <w:pPr>
        <w:spacing w:after="0" w:line="276" w:lineRule="auto"/>
        <w:ind w:firstLine="284"/>
        <w:jc w:val="both"/>
        <w:rPr>
          <w:rFonts w:ascii="Times New Roman" w:eastAsia="Times New Roman" w:hAnsi="Times New Roman" w:cs="Times New Roman"/>
          <w:sz w:val="24"/>
          <w:szCs w:val="24"/>
          <w:lang w:val="pl"/>
        </w:rPr>
      </w:pPr>
    </w:p>
    <w:p w14:paraId="13011EB0" w14:textId="265700FD" w:rsidR="00A81B44" w:rsidRDefault="00A81B44"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 xml:space="preserve">Strona </w:t>
      </w:r>
      <w:r w:rsidR="00D7476B">
        <w:rPr>
          <w:rFonts w:ascii="Times New Roman" w:eastAsia="Times New Roman" w:hAnsi="Times New Roman" w:cs="Times New Roman"/>
          <w:i/>
          <w:iCs/>
          <w:sz w:val="24"/>
          <w:szCs w:val="24"/>
          <w:lang w:val="pl"/>
        </w:rPr>
        <w:t>9</w:t>
      </w:r>
      <w:r>
        <w:rPr>
          <w:rFonts w:ascii="Times New Roman" w:eastAsia="Times New Roman" w:hAnsi="Times New Roman" w:cs="Times New Roman"/>
          <w:i/>
          <w:iCs/>
          <w:sz w:val="24"/>
          <w:szCs w:val="24"/>
          <w:lang w:val="pl"/>
        </w:rPr>
        <w:t>.</w:t>
      </w:r>
      <w:r>
        <w:rPr>
          <w:rFonts w:ascii="Times New Roman" w:eastAsia="Times New Roman" w:hAnsi="Times New Roman" w:cs="Times New Roman"/>
          <w:sz w:val="24"/>
          <w:szCs w:val="24"/>
          <w:lang w:val="pl"/>
        </w:rPr>
        <w:t>]</w:t>
      </w:r>
    </w:p>
    <w:p w14:paraId="72CDBFB3" w14:textId="77777777" w:rsidR="000415BA" w:rsidRDefault="000415BA" w:rsidP="00C21A20">
      <w:pPr>
        <w:spacing w:after="0" w:line="276" w:lineRule="auto"/>
        <w:jc w:val="both"/>
        <w:rPr>
          <w:rFonts w:ascii="Times New Roman" w:eastAsia="Times New Roman" w:hAnsi="Times New Roman" w:cs="Times New Roman"/>
          <w:sz w:val="24"/>
          <w:szCs w:val="24"/>
          <w:lang w:val="pl"/>
        </w:rPr>
      </w:pPr>
    </w:p>
    <w:p w14:paraId="73B941EF" w14:textId="7777F26B"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2.  O sporządzeniu nowego aktu urodzenia wpisuje się do dotychczasowego aktu urodzenia przysposobionego wzmiankę dodatkową; dotychczasowy akt nie podlega ujawnieniu i nie wydaje się z niego odpisów, chyba że zażąda tego sąd w związku z</w:t>
      </w:r>
      <w:r w:rsidR="00F36299">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ustalaniem pochodzenia przysposobionego, jego uznaniem lub rozwiązaniem stosunku przysposobienia albo w związku z innymi sprawami, w których sąd uzna to</w:t>
      </w:r>
      <w:r w:rsidR="00110043">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za</w:t>
      </w:r>
      <w:r w:rsidR="00110043">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konieczne.</w:t>
      </w:r>
    </w:p>
    <w:p w14:paraId="25236ABB"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2a.  Przysposobiony po uzyskaniu pełnoletności może żądać udostępnienia księgi stanu cywilnego w części dotyczącej dotychczasowego aktu urodzenia.</w:t>
      </w:r>
    </w:p>
    <w:p w14:paraId="5AC259FB" w14:textId="42A7A3F3"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3.  W razie rozwiązania stosunku przysposobienia, nowy akt urodzenia przysposobionego unieważnia sąd w postępowaniu nieprocesowym; unieważnia się również wzmiankę dodatkową o sporządzeniu nowego aktu urodzenia, wpisaną do dotychczasowego aktu urodzenia przysposobionego”.</w:t>
      </w:r>
    </w:p>
    <w:p w14:paraId="6D02C80D" w14:textId="000ADA85" w:rsidR="009D25B4" w:rsidRPr="009D25B4" w:rsidRDefault="00A81B44"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lastRenderedPageBreak/>
        <w:t xml:space="preserve">4.   </w:t>
      </w:r>
      <w:r w:rsidR="009D25B4" w:rsidRPr="009D25B4">
        <w:rPr>
          <w:rFonts w:ascii="Times New Roman" w:eastAsia="MS Gothic" w:hAnsi="Times New Roman" w:cs="Times New Roman"/>
          <w:i/>
          <w:iCs/>
          <w:sz w:val="24"/>
          <w:lang w:val="pl"/>
        </w:rPr>
        <w:t>Ustawa z 2014 r.</w:t>
      </w:r>
    </w:p>
    <w:p w14:paraId="1EC17AB5" w14:textId="4B656276" w:rsidR="009D25B4" w:rsidRPr="009D25B4" w:rsidRDefault="009D25B4" w:rsidP="00F36299">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29</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 dniu 1 marca 2015 r. weszła w życie nowa ustawa z</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dnia</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28</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listopada 2014 r. Prawo o aktach stanu cywilnego („ustawa</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z</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2014</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r.”). Zawiera ona podobne przepisy dotyczące wydawania odpisów i zmiany aktów urodzenia (art. 44 ust. 1–3, art. 45 ust. 1 i</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art.</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48</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ust.</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1) oraz sporządzania nowych aktów urodzenia w przypadku przysposobienia (art. 71 i 73).</w:t>
      </w:r>
    </w:p>
    <w:p w14:paraId="7F8D3F73" w14:textId="0210A50F" w:rsidR="009D25B4" w:rsidRPr="009D25B4" w:rsidRDefault="00372598"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D.</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Orzecznictwo Sądu Najwyższego</w:t>
      </w:r>
    </w:p>
    <w:p w14:paraId="68C82CD7" w14:textId="5FCE6854" w:rsidR="009D25B4" w:rsidRPr="00A81B44" w:rsidRDefault="009D25B4" w:rsidP="00C21A20">
      <w:pPr>
        <w:pStyle w:val="Akapitzlist"/>
        <w:keepNext/>
        <w:keepLines/>
        <w:numPr>
          <w:ilvl w:val="0"/>
          <w:numId w:val="6"/>
        </w:numPr>
        <w:spacing w:before="100" w:beforeAutospacing="1" w:after="120" w:line="276" w:lineRule="auto"/>
        <w:jc w:val="both"/>
        <w:outlineLvl w:val="3"/>
        <w:rPr>
          <w:rFonts w:ascii="Times New Roman" w:eastAsia="MS Gothic" w:hAnsi="Times New Roman" w:cs="Times New Roman"/>
          <w:bCs/>
          <w:i/>
          <w:iCs/>
          <w:sz w:val="24"/>
          <w:lang w:val="pl-PL"/>
        </w:rPr>
      </w:pPr>
      <w:r w:rsidRPr="00A81B44">
        <w:rPr>
          <w:rFonts w:ascii="Times New Roman" w:eastAsia="MS Gothic" w:hAnsi="Times New Roman" w:cs="Times New Roman"/>
          <w:i/>
          <w:iCs/>
          <w:sz w:val="24"/>
          <w:lang w:val="pl"/>
        </w:rPr>
        <w:t>Postanowienie z dnia 22 marca 1991 r.</w:t>
      </w:r>
    </w:p>
    <w:bookmarkStart w:id="16" w:name="SC_22031991"/>
    <w:p w14:paraId="626D1CEE" w14:textId="2B6E042E"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30</w:t>
      </w:r>
      <w:r w:rsidRPr="009D25B4">
        <w:rPr>
          <w:rFonts w:ascii="Times New Roman" w:eastAsia="Times New Roman" w:hAnsi="Times New Roman" w:cs="Times New Roman"/>
          <w:sz w:val="24"/>
          <w:szCs w:val="24"/>
          <w:lang w:val="pl"/>
        </w:rPr>
        <w:fldChar w:fldCharType="end"/>
      </w:r>
      <w:bookmarkEnd w:id="16"/>
      <w:r w:rsidRPr="009D25B4">
        <w:rPr>
          <w:rFonts w:ascii="Times New Roman" w:eastAsia="Times New Roman" w:hAnsi="Times New Roman" w:cs="Times New Roman"/>
          <w:sz w:val="24"/>
          <w:szCs w:val="24"/>
          <w:lang w:val="pl"/>
        </w:rPr>
        <w:t>.  </w:t>
      </w:r>
      <w:r w:rsidR="00527B12">
        <w:rPr>
          <w:rFonts w:ascii="Times New Roman" w:eastAsia="Times New Roman" w:hAnsi="Times New Roman" w:cs="Times New Roman"/>
          <w:sz w:val="24"/>
          <w:szCs w:val="24"/>
          <w:lang w:val="pl"/>
        </w:rPr>
        <w:t>W p</w:t>
      </w:r>
      <w:r w:rsidRPr="009D25B4">
        <w:rPr>
          <w:rFonts w:ascii="Times New Roman" w:eastAsia="Times New Roman" w:hAnsi="Times New Roman" w:cs="Times New Roman"/>
          <w:sz w:val="24"/>
          <w:szCs w:val="24"/>
          <w:lang w:val="pl"/>
        </w:rPr>
        <w:t>ostanowieni</w:t>
      </w:r>
      <w:r w:rsidR="00527B12">
        <w:rPr>
          <w:rFonts w:ascii="Times New Roman" w:eastAsia="Times New Roman" w:hAnsi="Times New Roman" w:cs="Times New Roman"/>
          <w:sz w:val="24"/>
          <w:szCs w:val="24"/>
          <w:lang w:val="pl"/>
        </w:rPr>
        <w:t>u</w:t>
      </w:r>
      <w:r w:rsidRPr="009D25B4">
        <w:rPr>
          <w:rFonts w:ascii="Times New Roman" w:eastAsia="Times New Roman" w:hAnsi="Times New Roman" w:cs="Times New Roman"/>
          <w:sz w:val="24"/>
          <w:szCs w:val="24"/>
          <w:lang w:val="pl"/>
        </w:rPr>
        <w:t xml:space="preserve"> Sądu Najwyższego z dnia 22 marca 1991 r., wydan</w:t>
      </w:r>
      <w:r w:rsidR="00527B12">
        <w:rPr>
          <w:rFonts w:ascii="Times New Roman" w:eastAsia="Times New Roman" w:hAnsi="Times New Roman" w:cs="Times New Roman"/>
          <w:sz w:val="24"/>
          <w:szCs w:val="24"/>
          <w:lang w:val="pl"/>
        </w:rPr>
        <w:t>ym</w:t>
      </w:r>
      <w:r w:rsidRPr="009D25B4">
        <w:rPr>
          <w:rFonts w:ascii="Times New Roman" w:eastAsia="Times New Roman" w:hAnsi="Times New Roman" w:cs="Times New Roman"/>
          <w:sz w:val="24"/>
          <w:szCs w:val="24"/>
          <w:lang w:val="pl"/>
        </w:rPr>
        <w:t xml:space="preserve"> 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sprawie o</w:t>
      </w:r>
      <w:r w:rsidR="00527B1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sygn. III CRN 28/91, zaw</w:t>
      </w:r>
      <w:r w:rsidR="00527B12">
        <w:rPr>
          <w:rFonts w:ascii="Times New Roman" w:eastAsia="Times New Roman" w:hAnsi="Times New Roman" w:cs="Times New Roman"/>
          <w:sz w:val="24"/>
          <w:szCs w:val="24"/>
          <w:lang w:val="pl"/>
        </w:rPr>
        <w:t>arto</w:t>
      </w:r>
      <w:r w:rsidRPr="009D25B4">
        <w:rPr>
          <w:rFonts w:ascii="Times New Roman" w:eastAsia="Times New Roman" w:hAnsi="Times New Roman" w:cs="Times New Roman"/>
          <w:sz w:val="24"/>
          <w:szCs w:val="24"/>
          <w:lang w:val="pl"/>
        </w:rPr>
        <w:t xml:space="preserve"> wytyczne dotyczące postępowania w sprawie prawnego uznania osób, które poddały się operacji</w:t>
      </w:r>
      <w:r w:rsidR="00D7037E">
        <w:rPr>
          <w:rFonts w:ascii="Times New Roman" w:eastAsia="Times New Roman" w:hAnsi="Times New Roman" w:cs="Times New Roman"/>
          <w:sz w:val="24"/>
          <w:szCs w:val="24"/>
          <w:lang w:val="pl"/>
        </w:rPr>
        <w:t xml:space="preserve"> korekty</w:t>
      </w:r>
      <w:r w:rsidRPr="009D25B4">
        <w:rPr>
          <w:rFonts w:ascii="Times New Roman" w:eastAsia="Times New Roman" w:hAnsi="Times New Roman" w:cs="Times New Roman"/>
          <w:sz w:val="24"/>
          <w:szCs w:val="24"/>
          <w:lang w:val="pl"/>
        </w:rPr>
        <w:t xml:space="preserve"> płci</w:t>
      </w:r>
      <w:r w:rsidR="009F02D7">
        <w:rPr>
          <w:rFonts w:ascii="Times New Roman" w:eastAsia="Times New Roman" w:hAnsi="Times New Roman" w:cs="Times New Roman"/>
          <w:sz w:val="24"/>
          <w:szCs w:val="24"/>
          <w:lang w:val="pl"/>
        </w:rPr>
        <w:t xml:space="preserve"> [</w:t>
      </w:r>
      <w:r w:rsidR="009F02D7">
        <w:rPr>
          <w:rFonts w:ascii="Times New Roman" w:eastAsia="Times New Roman" w:hAnsi="Times New Roman" w:cs="Times New Roman"/>
          <w:i/>
          <w:iCs/>
          <w:sz w:val="24"/>
          <w:szCs w:val="24"/>
          <w:lang w:val="pl"/>
        </w:rPr>
        <w:t>oryg. „gender reassignment surgery”</w:t>
      </w:r>
      <w:r w:rsidR="009F02D7">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xml:space="preserve">. Sąd Najwyższy stwierdził, że uznanie tranzycji płciowej (dokonane w drodze wyroku deklaratoryjnego) nie ma mocy wstecznej i jako takie nie może prowadzić do sprostowania aktu stanu cywilnego danej osoby. </w:t>
      </w:r>
      <w:r w:rsidR="002035F4">
        <w:rPr>
          <w:rFonts w:ascii="Times New Roman" w:eastAsia="Times New Roman" w:hAnsi="Times New Roman" w:cs="Times New Roman"/>
          <w:sz w:val="24"/>
          <w:szCs w:val="24"/>
          <w:lang w:val="pl"/>
        </w:rPr>
        <w:t>P</w:t>
      </w:r>
      <w:r w:rsidRPr="009D25B4">
        <w:rPr>
          <w:rFonts w:ascii="Times New Roman" w:eastAsia="Times New Roman" w:hAnsi="Times New Roman" w:cs="Times New Roman"/>
          <w:sz w:val="24"/>
          <w:szCs w:val="24"/>
          <w:lang w:val="pl"/>
        </w:rPr>
        <w:t xml:space="preserve">rawomocny wyrok uznający tranzycję płciową mógłby </w:t>
      </w:r>
      <w:r w:rsidR="002035F4">
        <w:rPr>
          <w:rFonts w:ascii="Times New Roman" w:eastAsia="Times New Roman" w:hAnsi="Times New Roman" w:cs="Times New Roman"/>
          <w:sz w:val="24"/>
          <w:szCs w:val="24"/>
          <w:lang w:val="pl"/>
        </w:rPr>
        <w:t xml:space="preserve">natomiast </w:t>
      </w:r>
      <w:r w:rsidRPr="009D25B4">
        <w:rPr>
          <w:rFonts w:ascii="Times New Roman" w:eastAsia="Times New Roman" w:hAnsi="Times New Roman" w:cs="Times New Roman"/>
          <w:sz w:val="24"/>
          <w:szCs w:val="24"/>
          <w:lang w:val="pl"/>
        </w:rPr>
        <w:t xml:space="preserve">stanowić podstawę do dokonania wpisu dodatkowego </w:t>
      </w:r>
      <w:r w:rsidR="002035F4">
        <w:rPr>
          <w:rFonts w:ascii="Times New Roman" w:eastAsia="Times New Roman" w:hAnsi="Times New Roman" w:cs="Times New Roman"/>
          <w:sz w:val="24"/>
          <w:szCs w:val="24"/>
          <w:lang w:val="pl"/>
        </w:rPr>
        <w:t xml:space="preserve">w </w:t>
      </w:r>
      <w:r w:rsidRPr="009D25B4">
        <w:rPr>
          <w:rFonts w:ascii="Times New Roman" w:eastAsia="Times New Roman" w:hAnsi="Times New Roman" w:cs="Times New Roman"/>
          <w:sz w:val="24"/>
          <w:szCs w:val="24"/>
          <w:lang w:val="pl"/>
        </w:rPr>
        <w:t>rejestr</w:t>
      </w:r>
      <w:r w:rsidR="002035F4">
        <w:rPr>
          <w:rFonts w:ascii="Times New Roman" w:eastAsia="Times New Roman" w:hAnsi="Times New Roman" w:cs="Times New Roman"/>
          <w:sz w:val="24"/>
          <w:szCs w:val="24"/>
          <w:lang w:val="pl"/>
        </w:rPr>
        <w:t>ze</w:t>
      </w:r>
      <w:r w:rsidRPr="009D25B4">
        <w:rPr>
          <w:rFonts w:ascii="Times New Roman" w:eastAsia="Times New Roman" w:hAnsi="Times New Roman" w:cs="Times New Roman"/>
          <w:sz w:val="24"/>
          <w:szCs w:val="24"/>
          <w:lang w:val="pl"/>
        </w:rPr>
        <w:t xml:space="preserve"> stanu cywilnego.</w:t>
      </w:r>
    </w:p>
    <w:p w14:paraId="0EFBB4B9" w14:textId="3BE1BAA2" w:rsidR="009D25B4" w:rsidRPr="00A81B44" w:rsidRDefault="009D25B4" w:rsidP="00C21A20">
      <w:pPr>
        <w:pStyle w:val="Akapitzlist"/>
        <w:keepNext/>
        <w:keepLines/>
        <w:numPr>
          <w:ilvl w:val="0"/>
          <w:numId w:val="5"/>
        </w:numPr>
        <w:spacing w:before="100" w:beforeAutospacing="1" w:after="120" w:line="276" w:lineRule="auto"/>
        <w:jc w:val="both"/>
        <w:outlineLvl w:val="3"/>
        <w:rPr>
          <w:rFonts w:ascii="Times New Roman" w:eastAsia="MS Gothic" w:hAnsi="Times New Roman" w:cs="Times New Roman"/>
          <w:bCs/>
          <w:i/>
          <w:iCs/>
          <w:sz w:val="24"/>
          <w:lang w:val="pl-PL"/>
        </w:rPr>
      </w:pPr>
      <w:r w:rsidRPr="00A81B44">
        <w:rPr>
          <w:rFonts w:ascii="Times New Roman" w:eastAsia="MS Gothic" w:hAnsi="Times New Roman" w:cs="Times New Roman"/>
          <w:i/>
          <w:iCs/>
          <w:sz w:val="24"/>
          <w:lang w:val="pl"/>
        </w:rPr>
        <w:t>Uchwała z dnia 22 września 1995 r.</w:t>
      </w:r>
    </w:p>
    <w:bookmarkStart w:id="17" w:name="SC_22091995"/>
    <w:p w14:paraId="6950E403" w14:textId="57187A45"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31</w:t>
      </w:r>
      <w:r w:rsidRPr="009D25B4">
        <w:rPr>
          <w:rFonts w:ascii="Times New Roman" w:eastAsia="Times New Roman" w:hAnsi="Times New Roman" w:cs="Times New Roman"/>
          <w:sz w:val="24"/>
          <w:szCs w:val="24"/>
          <w:lang w:val="pl"/>
        </w:rPr>
        <w:fldChar w:fldCharType="end"/>
      </w:r>
      <w:bookmarkEnd w:id="17"/>
      <w:r w:rsidRPr="009D25B4">
        <w:rPr>
          <w:rFonts w:ascii="Times New Roman" w:eastAsia="Times New Roman" w:hAnsi="Times New Roman" w:cs="Times New Roman"/>
          <w:sz w:val="24"/>
          <w:szCs w:val="24"/>
          <w:lang w:val="pl"/>
        </w:rPr>
        <w:t>.  W dniu 22 września 1995 r. Sąd Najwyższy wydał uchwałę (III</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CZP</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118/95)</w:t>
      </w:r>
      <w:r w:rsidR="002035F4">
        <w:rPr>
          <w:rFonts w:ascii="Times New Roman" w:eastAsia="Times New Roman" w:hAnsi="Times New Roman" w:cs="Times New Roman"/>
          <w:sz w:val="24"/>
          <w:szCs w:val="24"/>
          <w:lang w:val="pl"/>
        </w:rPr>
        <w:t>, w której potwierdził</w:t>
      </w:r>
      <w:r w:rsidRPr="009D25B4">
        <w:rPr>
          <w:rFonts w:ascii="Times New Roman" w:eastAsia="Times New Roman" w:hAnsi="Times New Roman" w:cs="Times New Roman"/>
          <w:sz w:val="24"/>
          <w:szCs w:val="24"/>
          <w:lang w:val="pl"/>
        </w:rPr>
        <w:t>, że możliwe jest wniesienie na podstawie art. 189 k.p.c. powództwa o uznanie tożsamości płciowej osoby transpłciowej. W takich przypadkach pozwanymi powinni być rodzice osoby żądającej tranzycji płciowej. Jeśli rodzice nie żyją lub ich miejsce pobytu jest nieznane, sąd powinien ustanowić kuratora.</w:t>
      </w:r>
    </w:p>
    <w:p w14:paraId="5F4839E1" w14:textId="267261EA" w:rsidR="009D25B4"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32</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Rozumowanie to zostało następnie potwierdzone w wielu orzeczeniach Sądu Najwyższego.</w:t>
      </w:r>
    </w:p>
    <w:p w14:paraId="11B77628" w14:textId="463C84B1"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05D0CD16" w14:textId="4CE7B56C" w:rsidR="00D7476B" w:rsidRDefault="00D7476B"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7</w:t>
      </w:r>
    </w:p>
    <w:p w14:paraId="3658861B"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7D1D8DBA" w14:textId="3B980720"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10.</w:t>
      </w:r>
      <w:r>
        <w:rPr>
          <w:rFonts w:ascii="Times New Roman" w:eastAsia="Times New Roman" w:hAnsi="Times New Roman" w:cs="Times New Roman"/>
          <w:sz w:val="24"/>
          <w:szCs w:val="24"/>
          <w:lang w:val="pl"/>
        </w:rPr>
        <w:t>]</w:t>
      </w:r>
    </w:p>
    <w:p w14:paraId="5D804D05" w14:textId="77777777" w:rsidR="00D7476B" w:rsidRPr="009D25B4" w:rsidRDefault="00D7476B" w:rsidP="00C21A20">
      <w:pPr>
        <w:spacing w:after="0" w:line="276" w:lineRule="auto"/>
        <w:ind w:firstLine="284"/>
        <w:jc w:val="both"/>
        <w:rPr>
          <w:rFonts w:ascii="Times New Roman" w:eastAsia="Times New Roman" w:hAnsi="Times New Roman" w:cs="Times New Roman"/>
          <w:sz w:val="24"/>
          <w:szCs w:val="24"/>
          <w:lang w:val="pl-PL"/>
        </w:rPr>
      </w:pPr>
    </w:p>
    <w:p w14:paraId="70E15111" w14:textId="404A227F" w:rsidR="009D25B4" w:rsidRPr="009D25B4" w:rsidRDefault="00D7476B"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E.</w:t>
      </w:r>
      <w:r w:rsidR="002035F4">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Inicjatywy ustawodawcze</w:t>
      </w:r>
    </w:p>
    <w:bookmarkStart w:id="18" w:name="Bill_on_gender_2015"/>
    <w:p w14:paraId="0EEFDB56" w14:textId="531A5FD5"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33</w:t>
      </w:r>
      <w:r w:rsidRPr="009D25B4">
        <w:rPr>
          <w:rFonts w:ascii="Times New Roman" w:eastAsia="Times New Roman" w:hAnsi="Times New Roman" w:cs="Times New Roman"/>
          <w:sz w:val="24"/>
          <w:szCs w:val="24"/>
          <w:lang w:val="pl"/>
        </w:rPr>
        <w:fldChar w:fldCharType="end"/>
      </w:r>
      <w:bookmarkEnd w:id="18"/>
      <w:r w:rsidRPr="009D25B4">
        <w:rPr>
          <w:rFonts w:ascii="Times New Roman" w:eastAsia="Times New Roman" w:hAnsi="Times New Roman" w:cs="Times New Roman"/>
          <w:sz w:val="24"/>
          <w:szCs w:val="24"/>
          <w:lang w:val="pl"/>
        </w:rPr>
        <w:t xml:space="preserve">.  W dniu 23 lipca 2015 r. parlament uchwalił ustawę o uzgodnieniu płci. </w:t>
      </w:r>
      <w:r w:rsidR="008C0BE1">
        <w:rPr>
          <w:rFonts w:ascii="Times New Roman" w:eastAsia="Times New Roman" w:hAnsi="Times New Roman" w:cs="Times New Roman"/>
          <w:sz w:val="24"/>
          <w:szCs w:val="24"/>
          <w:lang w:val="pl"/>
        </w:rPr>
        <w:t>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październiku 2015 r. została ona </w:t>
      </w:r>
      <w:r w:rsidR="008C0BE1">
        <w:rPr>
          <w:rFonts w:ascii="Times New Roman" w:eastAsia="Times New Roman" w:hAnsi="Times New Roman" w:cs="Times New Roman"/>
          <w:sz w:val="24"/>
          <w:szCs w:val="24"/>
          <w:lang w:val="pl"/>
        </w:rPr>
        <w:t xml:space="preserve">jednak </w:t>
      </w:r>
      <w:r w:rsidRPr="009D25B4">
        <w:rPr>
          <w:rFonts w:ascii="Times New Roman" w:eastAsia="Times New Roman" w:hAnsi="Times New Roman" w:cs="Times New Roman"/>
          <w:sz w:val="24"/>
          <w:szCs w:val="24"/>
          <w:lang w:val="pl"/>
        </w:rPr>
        <w:t>zawetowana przez prezydenta. Ustawę opracowano w celu ułatwienia procesu uzgodnienia płci.</w:t>
      </w:r>
    </w:p>
    <w:p w14:paraId="22BE23EC" w14:textId="0E80A923" w:rsidR="009D25B4" w:rsidRPr="009D25B4" w:rsidRDefault="008C0BE1" w:rsidP="00C21A20">
      <w:pPr>
        <w:keepNext/>
        <w:keepLines/>
        <w:numPr>
          <w:ilvl w:val="1"/>
          <w:numId w:val="0"/>
        </w:numPr>
        <w:tabs>
          <w:tab w:val="left" w:pos="454"/>
          <w:tab w:val="left" w:pos="539"/>
          <w:tab w:val="left" w:pos="624"/>
          <w:tab w:val="left" w:pos="709"/>
          <w:tab w:val="left" w:pos="794"/>
        </w:tabs>
        <w:spacing w:before="100" w:beforeAutospacing="1" w:after="240" w:line="276" w:lineRule="auto"/>
        <w:ind w:left="369" w:hanging="369"/>
        <w:jc w:val="both"/>
        <w:outlineLvl w:val="1"/>
        <w:rPr>
          <w:rFonts w:ascii="Times New Roman" w:eastAsia="MS Gothic" w:hAnsi="Times New Roman" w:cs="Times New Roman"/>
          <w:bCs/>
          <w:caps/>
          <w:sz w:val="24"/>
          <w:szCs w:val="26"/>
          <w:lang w:val="pl-PL"/>
        </w:rPr>
      </w:pPr>
      <w:r>
        <w:rPr>
          <w:rFonts w:ascii="Times New Roman" w:eastAsia="MS Gothic" w:hAnsi="Times New Roman" w:cs="Times New Roman"/>
          <w:caps/>
          <w:sz w:val="24"/>
          <w:szCs w:val="26"/>
          <w:lang w:val="pl"/>
        </w:rPr>
        <w:t>II.</w:t>
      </w:r>
      <w:r>
        <w:rPr>
          <w:rFonts w:ascii="Times New Roman" w:eastAsia="MS Gothic" w:hAnsi="Times New Roman" w:cs="Times New Roman"/>
          <w:caps/>
          <w:sz w:val="24"/>
          <w:szCs w:val="26"/>
          <w:lang w:val="pl"/>
        </w:rPr>
        <w:tab/>
      </w:r>
      <w:r w:rsidR="009D25B4" w:rsidRPr="009D25B4">
        <w:rPr>
          <w:rFonts w:ascii="Times New Roman" w:eastAsia="MS Gothic" w:hAnsi="Times New Roman" w:cs="Times New Roman"/>
          <w:caps/>
          <w:sz w:val="24"/>
          <w:szCs w:val="26"/>
          <w:lang w:val="pl"/>
        </w:rPr>
        <w:t>Materiały międzynarodowe</w:t>
      </w:r>
    </w:p>
    <w:p w14:paraId="7374D89E" w14:textId="7A7BD2E1" w:rsidR="009D25B4" w:rsidRPr="009D25B4" w:rsidRDefault="008C0BE1"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 xml:space="preserve">A. </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Komisarz Praw Człowieka Rady Europy</w:t>
      </w:r>
    </w:p>
    <w:p w14:paraId="64A714F7" w14:textId="6A0CF163"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34</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W dniu 31 sierpnia 2010 r. Komisarz Praw Człowieka Rady Europy opublikował komentarz do praw człowieka </w:t>
      </w:r>
      <w:r w:rsidR="00C77DFE">
        <w:rPr>
          <w:rFonts w:ascii="Times New Roman" w:eastAsia="Times New Roman" w:hAnsi="Times New Roman" w:cs="Times New Roman"/>
          <w:sz w:val="24"/>
          <w:szCs w:val="24"/>
          <w:lang w:val="pl"/>
        </w:rPr>
        <w:t>[</w:t>
      </w:r>
      <w:r w:rsidR="00C77DFE">
        <w:rPr>
          <w:rFonts w:ascii="Times New Roman" w:eastAsia="Times New Roman" w:hAnsi="Times New Roman" w:cs="Times New Roman"/>
          <w:i/>
          <w:iCs/>
          <w:sz w:val="24"/>
          <w:szCs w:val="24"/>
          <w:lang w:val="pl"/>
        </w:rPr>
        <w:t>oryg. „Human Rights Comment”</w:t>
      </w:r>
      <w:r w:rsidR="00C77DFE">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zatytułowany „Forced divorce and sterilisation – a reality for many transgender persons” [</w:t>
      </w:r>
      <w:r w:rsidRPr="009D25B4">
        <w:rPr>
          <w:rFonts w:ascii="Times New Roman" w:eastAsia="Times New Roman" w:hAnsi="Times New Roman" w:cs="Times New Roman"/>
          <w:i/>
          <w:iCs/>
          <w:sz w:val="24"/>
          <w:szCs w:val="24"/>
          <w:lang w:val="pl"/>
        </w:rPr>
        <w:t xml:space="preserve">Przymusowy rozwód </w:t>
      </w:r>
      <w:r w:rsidRPr="009D25B4">
        <w:rPr>
          <w:rFonts w:ascii="Times New Roman" w:eastAsia="Times New Roman" w:hAnsi="Times New Roman" w:cs="Times New Roman"/>
          <w:i/>
          <w:iCs/>
          <w:sz w:val="24"/>
          <w:szCs w:val="24"/>
          <w:lang w:val="pl"/>
        </w:rPr>
        <w:lastRenderedPageBreak/>
        <w:t>i</w:t>
      </w:r>
      <w:r w:rsidR="00C77DFE">
        <w:rPr>
          <w:rFonts w:ascii="Times New Roman" w:eastAsia="Times New Roman" w:hAnsi="Times New Roman" w:cs="Times New Roman"/>
          <w:i/>
          <w:iCs/>
          <w:sz w:val="24"/>
          <w:szCs w:val="24"/>
          <w:lang w:val="pl"/>
        </w:rPr>
        <w:t> </w:t>
      </w:r>
      <w:r w:rsidRPr="009D25B4">
        <w:rPr>
          <w:rFonts w:ascii="Times New Roman" w:eastAsia="Times New Roman" w:hAnsi="Times New Roman" w:cs="Times New Roman"/>
          <w:i/>
          <w:iCs/>
          <w:sz w:val="24"/>
          <w:szCs w:val="24"/>
          <w:lang w:val="pl"/>
        </w:rPr>
        <w:t>sterylizacja – rzeczywistość dla wielu osób transpłciowych</w:t>
      </w:r>
      <w:r w:rsidRPr="009D25B4">
        <w:rPr>
          <w:rFonts w:ascii="Times New Roman" w:eastAsia="Times New Roman" w:hAnsi="Times New Roman" w:cs="Times New Roman"/>
          <w:sz w:val="24"/>
          <w:szCs w:val="24"/>
          <w:lang w:val="pl"/>
        </w:rPr>
        <w:t>], 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którym stwierdził w</w:t>
      </w:r>
      <w:r w:rsidR="00C77DFE">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szczególności, co następuje:</w:t>
      </w:r>
    </w:p>
    <w:p w14:paraId="78DC3366" w14:textId="7777777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 xml:space="preserve">„Wszystkie kraje muszą opracować sprawne i przejrzyste procedury zmiany imienia i płci </w:t>
      </w:r>
      <w:bookmarkStart w:id="19" w:name="_GoBack"/>
      <w:bookmarkEnd w:id="19"/>
      <w:r w:rsidRPr="009D25B4">
        <w:rPr>
          <w:rFonts w:ascii="Times New Roman" w:eastAsia="Times New Roman" w:hAnsi="Times New Roman" w:cs="Times New Roman"/>
          <w:sz w:val="20"/>
          <w:szCs w:val="24"/>
          <w:lang w:val="pl"/>
        </w:rPr>
        <w:t>osoby transpłciowej na oficjalnych dokumentach, zgodnie z orzecznictwem Europejskiego Trybunału Praw Człowieka.</w:t>
      </w:r>
    </w:p>
    <w:p w14:paraId="32ACD0EF" w14:textId="15D21D07"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W 2002 r. w sprawie</w:t>
      </w:r>
      <w:r w:rsidRPr="009D25B4">
        <w:rPr>
          <w:rFonts w:ascii="Times New Roman" w:eastAsia="Times New Roman" w:hAnsi="Times New Roman" w:cs="Times New Roman"/>
          <w:i/>
          <w:iCs/>
          <w:sz w:val="20"/>
          <w:szCs w:val="24"/>
          <w:lang w:val="pl"/>
        </w:rPr>
        <w:t xml:space="preserve"> Goodwin przeciwko </w:t>
      </w:r>
      <w:r w:rsidR="00DD29C0" w:rsidRPr="00DD29C0">
        <w:rPr>
          <w:rFonts w:ascii="Times New Roman" w:eastAsia="Times New Roman" w:hAnsi="Times New Roman" w:cs="Times New Roman"/>
          <w:i/>
          <w:iCs/>
          <w:sz w:val="20"/>
          <w:szCs w:val="24"/>
          <w:lang w:val="pl"/>
        </w:rPr>
        <w:t>Zjednoczonemu Królestwu</w:t>
      </w:r>
      <w:r w:rsidRPr="009D25B4">
        <w:rPr>
          <w:rFonts w:ascii="Times New Roman" w:eastAsia="Times New Roman" w:hAnsi="Times New Roman" w:cs="Times New Roman"/>
          <w:i/>
          <w:iCs/>
          <w:sz w:val="20"/>
          <w:szCs w:val="24"/>
          <w:lang w:val="pl"/>
        </w:rPr>
        <w:t xml:space="preserve"> </w:t>
      </w:r>
      <w:r w:rsidRPr="009D25B4">
        <w:rPr>
          <w:rFonts w:ascii="Times New Roman" w:eastAsia="Times New Roman" w:hAnsi="Times New Roman" w:cs="Times New Roman"/>
          <w:sz w:val="20"/>
          <w:szCs w:val="24"/>
          <w:lang w:val="pl"/>
        </w:rPr>
        <w:t>Wielka Izba Trybunału w</w:t>
      </w:r>
      <w:r w:rsidR="00C77DFE">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Strasburgu podkreśliła, że w XXI wieku prawa osób transpłciowych powinny być skutecznie chronione przez państwa. Osoby te powinny mieć takie samo prawo do rozwoju osobistego oraz do bezpieczeństwa fizycznego i</w:t>
      </w:r>
      <w:r w:rsidR="00C77DFE">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moralnego, z którego korzystają inni członkowie społeczeństwa [...]”.</w:t>
      </w:r>
    </w:p>
    <w:p w14:paraId="2AD8247C" w14:textId="79DCB4F6" w:rsidR="009D25B4" w:rsidRPr="009D25B4" w:rsidRDefault="008C0BE1"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B.</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Komitet Ministrów Rady Europy</w:t>
      </w:r>
    </w:p>
    <w:bookmarkStart w:id="20" w:name="Reccomendation2010_CM"/>
    <w:p w14:paraId="40FC83B6" w14:textId="1626649B"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35</w:t>
      </w:r>
      <w:r w:rsidRPr="009D25B4">
        <w:rPr>
          <w:rFonts w:ascii="Times New Roman" w:eastAsia="Times New Roman" w:hAnsi="Times New Roman" w:cs="Times New Roman"/>
          <w:sz w:val="24"/>
          <w:szCs w:val="24"/>
          <w:lang w:val="pl"/>
        </w:rPr>
        <w:fldChar w:fldCharType="end"/>
      </w:r>
      <w:bookmarkEnd w:id="20"/>
      <w:r w:rsidRPr="009D25B4">
        <w:rPr>
          <w:rFonts w:ascii="Times New Roman" w:eastAsia="Times New Roman" w:hAnsi="Times New Roman" w:cs="Times New Roman"/>
          <w:sz w:val="24"/>
          <w:szCs w:val="24"/>
          <w:lang w:val="pl"/>
        </w:rPr>
        <w:t>.  W dniu 31 marca 2010 r. Komitet Ministrów Rady Europy przyjął zalecenie CM/Rec(2010)5 w zakresie środków zwalczania dyskryminacji opartej na orientacji seksualnej lub tożsamości płciowej. Pkt 21 stanowi, że:</w:t>
      </w:r>
    </w:p>
    <w:p w14:paraId="3255AEB7" w14:textId="2510D974"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„[p]aństwa członkowskie powinny przyjąć odpowiednie środki gwarantujące pełne prawne uznanie zmiany płci we wszystkich dziedzinach życia, w szczególności poprzez umożliwienie zmiany imienia, nazwiska i</w:t>
      </w:r>
      <w:r w:rsidR="00C77DFE">
        <w:rPr>
          <w:rFonts w:ascii="Times New Roman" w:eastAsia="Times New Roman" w:hAnsi="Times New Roman" w:cs="Times New Roman"/>
          <w:sz w:val="20"/>
          <w:szCs w:val="24"/>
          <w:lang w:val="pl"/>
        </w:rPr>
        <w:t> </w:t>
      </w:r>
      <w:r w:rsidRPr="009D25B4">
        <w:rPr>
          <w:rFonts w:ascii="Times New Roman" w:eastAsia="Times New Roman" w:hAnsi="Times New Roman" w:cs="Times New Roman"/>
          <w:sz w:val="20"/>
          <w:szCs w:val="24"/>
          <w:lang w:val="pl"/>
        </w:rPr>
        <w:t>płci w oficjalnych dokumentach w sposób szybki, przejrzysty i dostępny; państwa członkowskie powinny także zagwarantować, tam gdzie jest to wskazane, odpowiednie uznanie lub wprowadzenie zmian w kluczowych dokumentach wydawanych przez podmioty niepaństwowe, takich jak dokumenty potwierdzające wykształcenie czy świadectwa pracy”.</w:t>
      </w:r>
    </w:p>
    <w:p w14:paraId="1C1C74E7" w14:textId="5492AF5B" w:rsidR="009D25B4" w:rsidRPr="009D25B4" w:rsidRDefault="008C0BE1"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C.</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Zgromadzenie Parlamentarne Rady Europy</w:t>
      </w:r>
    </w:p>
    <w:bookmarkStart w:id="21" w:name="PAce_2015"/>
    <w:p w14:paraId="0ABD9445" w14:textId="00338948"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36</w:t>
      </w:r>
      <w:r w:rsidRPr="009D25B4">
        <w:rPr>
          <w:rFonts w:ascii="Times New Roman" w:eastAsia="Times New Roman" w:hAnsi="Times New Roman" w:cs="Times New Roman"/>
          <w:sz w:val="24"/>
          <w:szCs w:val="24"/>
          <w:lang w:val="pl"/>
        </w:rPr>
        <w:fldChar w:fldCharType="end"/>
      </w:r>
      <w:bookmarkEnd w:id="21"/>
      <w:r w:rsidRPr="009D25B4">
        <w:rPr>
          <w:rFonts w:ascii="Times New Roman" w:eastAsia="Times New Roman" w:hAnsi="Times New Roman" w:cs="Times New Roman"/>
          <w:sz w:val="24"/>
          <w:szCs w:val="24"/>
          <w:lang w:val="pl"/>
        </w:rPr>
        <w:t>.  W dniu 22 kwietnia 2015 r. Zgromadzenie Parlamentarne Rady Europy (PACE) przyjęło rezolucję nr 2048 (2015) zatytułowaną „Discrimination against transgender people in</w:t>
      </w:r>
      <w:r w:rsidR="00C77DFE">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Europe” [</w:t>
      </w:r>
      <w:r w:rsidRPr="009D25B4">
        <w:rPr>
          <w:rFonts w:ascii="Times New Roman" w:eastAsia="Times New Roman" w:hAnsi="Times New Roman" w:cs="Times New Roman"/>
          <w:i/>
          <w:iCs/>
          <w:sz w:val="24"/>
          <w:szCs w:val="24"/>
          <w:lang w:val="pl"/>
        </w:rPr>
        <w:t>Dyskryminacja osób transpłciowych w Europie</w:t>
      </w:r>
      <w:r w:rsidRPr="009D25B4">
        <w:rPr>
          <w:rFonts w:ascii="Times New Roman" w:eastAsia="Times New Roman" w:hAnsi="Times New Roman" w:cs="Times New Roman"/>
          <w:sz w:val="24"/>
          <w:szCs w:val="24"/>
          <w:lang w:val="pl"/>
        </w:rPr>
        <w:t>]. Państwa członkowskie zostały wezwane 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szczególności do tego, by:</w:t>
      </w:r>
    </w:p>
    <w:p w14:paraId="7A472366" w14:textId="77777777" w:rsidR="000415BA"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 xml:space="preserve">„6.2.1 opracować szybkie, przejrzyste i dostępne procedury, oparte na samostanowieniu, dotyczące zmiany imienia i zarejestrowanej płci osób </w:t>
      </w:r>
      <w:r w:rsidR="000415BA" w:rsidRPr="009D25B4">
        <w:rPr>
          <w:rFonts w:ascii="Times New Roman" w:eastAsia="Times New Roman" w:hAnsi="Times New Roman" w:cs="Times New Roman"/>
          <w:sz w:val="20"/>
          <w:szCs w:val="24"/>
          <w:lang w:val="pl"/>
        </w:rPr>
        <w:t>transpłciowych na aktach urodzenia, dowodach osobistych, paszportach, świadectwach edukacyjnych i innych podobnych dokumentach; udostępnić te procedury wszystkim osobom, które chcą z nich skorzystać, bez względu na wiek, stan zdrowia, sytuację finansową czy kartotekę policyjną”.</w:t>
      </w:r>
    </w:p>
    <w:p w14:paraId="4CAE7031" w14:textId="77777777" w:rsidR="00D7476B" w:rsidRDefault="00D7476B" w:rsidP="00C21A20">
      <w:pPr>
        <w:spacing w:before="120" w:after="120" w:line="276" w:lineRule="auto"/>
        <w:ind w:left="425" w:firstLine="142"/>
        <w:jc w:val="both"/>
        <w:rPr>
          <w:rFonts w:ascii="Times New Roman" w:eastAsia="Times New Roman" w:hAnsi="Times New Roman" w:cs="Times New Roman"/>
          <w:sz w:val="20"/>
          <w:szCs w:val="24"/>
          <w:lang w:val="pl"/>
        </w:rPr>
      </w:pPr>
    </w:p>
    <w:p w14:paraId="6FB76DA4" w14:textId="71A7DC56" w:rsidR="00D7476B" w:rsidRDefault="00D7476B"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8</w:t>
      </w:r>
    </w:p>
    <w:p w14:paraId="6AF61DF1"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7EE7A002" w14:textId="188EE440"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11.</w:t>
      </w:r>
      <w:r>
        <w:rPr>
          <w:rFonts w:ascii="Times New Roman" w:eastAsia="Times New Roman" w:hAnsi="Times New Roman" w:cs="Times New Roman"/>
          <w:sz w:val="24"/>
          <w:szCs w:val="24"/>
          <w:lang w:val="pl"/>
        </w:rPr>
        <w:t>]</w:t>
      </w:r>
    </w:p>
    <w:p w14:paraId="41518711" w14:textId="77777777" w:rsidR="00D7476B" w:rsidRDefault="00D7476B" w:rsidP="00C21A20">
      <w:pPr>
        <w:spacing w:before="120" w:after="120" w:line="276" w:lineRule="auto"/>
        <w:ind w:left="425" w:firstLine="142"/>
        <w:jc w:val="both"/>
        <w:rPr>
          <w:rFonts w:ascii="Times New Roman" w:eastAsia="Times New Roman" w:hAnsi="Times New Roman" w:cs="Times New Roman"/>
          <w:sz w:val="20"/>
          <w:szCs w:val="24"/>
          <w:lang w:val="pl"/>
        </w:rPr>
      </w:pPr>
    </w:p>
    <w:p w14:paraId="2CEEB521" w14:textId="77777777" w:rsidR="009D25B4" w:rsidRPr="009D25B4" w:rsidRDefault="009D25B4" w:rsidP="00C21A20">
      <w:pPr>
        <w:keepNext/>
        <w:keepLines/>
        <w:spacing w:before="100" w:beforeAutospacing="1" w:after="240" w:line="276" w:lineRule="auto"/>
        <w:jc w:val="both"/>
        <w:outlineLvl w:val="0"/>
        <w:rPr>
          <w:rFonts w:ascii="Times New Roman" w:eastAsia="MS Gothic" w:hAnsi="Times New Roman" w:cs="Times New Roman"/>
          <w:bCs/>
          <w:caps/>
          <w:sz w:val="28"/>
          <w:szCs w:val="28"/>
          <w:lang w:val="pl-PL"/>
        </w:rPr>
      </w:pPr>
      <w:r w:rsidRPr="009D25B4">
        <w:rPr>
          <w:rFonts w:ascii="Times New Roman" w:eastAsia="MS Gothic" w:hAnsi="Times New Roman" w:cs="Times New Roman"/>
          <w:caps/>
          <w:sz w:val="28"/>
          <w:szCs w:val="28"/>
          <w:lang w:val="pl"/>
        </w:rPr>
        <w:t>PRAWO</w:t>
      </w:r>
    </w:p>
    <w:p w14:paraId="5CA7821C" w14:textId="24B48651" w:rsidR="009D25B4" w:rsidRPr="009D25B4" w:rsidRDefault="00D7476B" w:rsidP="00C21A20">
      <w:pPr>
        <w:keepNext/>
        <w:keepLines/>
        <w:numPr>
          <w:ilvl w:val="1"/>
          <w:numId w:val="0"/>
        </w:numPr>
        <w:tabs>
          <w:tab w:val="left" w:pos="454"/>
          <w:tab w:val="left" w:pos="539"/>
          <w:tab w:val="left" w:pos="624"/>
          <w:tab w:val="left" w:pos="709"/>
          <w:tab w:val="left" w:pos="794"/>
        </w:tabs>
        <w:spacing w:before="100" w:beforeAutospacing="1" w:after="240" w:line="276" w:lineRule="auto"/>
        <w:ind w:left="369" w:hanging="369"/>
        <w:jc w:val="both"/>
        <w:outlineLvl w:val="1"/>
        <w:rPr>
          <w:rFonts w:ascii="Times New Roman" w:eastAsia="MS Gothic" w:hAnsi="Times New Roman" w:cs="Times New Roman"/>
          <w:bCs/>
          <w:caps/>
          <w:sz w:val="24"/>
          <w:szCs w:val="26"/>
          <w:lang w:val="pl-PL"/>
        </w:rPr>
      </w:pPr>
      <w:r>
        <w:rPr>
          <w:rFonts w:ascii="Times New Roman" w:eastAsia="MS Gothic" w:hAnsi="Times New Roman" w:cs="Times New Roman"/>
          <w:caps/>
          <w:sz w:val="24"/>
          <w:szCs w:val="26"/>
          <w:lang w:val="pl"/>
        </w:rPr>
        <w:t>I.</w:t>
      </w:r>
      <w:r w:rsidR="008C0BE1">
        <w:rPr>
          <w:rFonts w:ascii="Times New Roman" w:eastAsia="MS Gothic" w:hAnsi="Times New Roman" w:cs="Times New Roman"/>
          <w:caps/>
          <w:sz w:val="24"/>
          <w:szCs w:val="26"/>
          <w:lang w:val="pl"/>
        </w:rPr>
        <w:tab/>
      </w:r>
      <w:r w:rsidR="009D25B4" w:rsidRPr="009D25B4">
        <w:rPr>
          <w:rFonts w:ascii="Times New Roman" w:eastAsia="MS Gothic" w:hAnsi="Times New Roman" w:cs="Times New Roman"/>
          <w:caps/>
          <w:sz w:val="24"/>
          <w:szCs w:val="26"/>
          <w:lang w:val="pl"/>
        </w:rPr>
        <w:t>Zastrzeżenia wstępne</w:t>
      </w:r>
    </w:p>
    <w:p w14:paraId="2137652F" w14:textId="0AD836E3"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37</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Rząd zgłosił kilka wstępnych zastrzeżeń. </w:t>
      </w:r>
      <w:r w:rsidR="00461954">
        <w:rPr>
          <w:rFonts w:ascii="Times New Roman" w:eastAsia="Times New Roman" w:hAnsi="Times New Roman" w:cs="Times New Roman"/>
          <w:sz w:val="24"/>
          <w:szCs w:val="24"/>
          <w:lang w:val="pl"/>
        </w:rPr>
        <w:t>St</w:t>
      </w:r>
      <w:r w:rsidRPr="009D25B4">
        <w:rPr>
          <w:rFonts w:ascii="Times New Roman" w:eastAsia="Times New Roman" w:hAnsi="Times New Roman" w:cs="Times New Roman"/>
          <w:sz w:val="24"/>
          <w:szCs w:val="24"/>
          <w:lang w:val="pl"/>
        </w:rPr>
        <w:t xml:space="preserve">wierdził, że skarga jest niezgodna </w:t>
      </w:r>
      <w:r w:rsidRPr="009D25B4">
        <w:rPr>
          <w:rFonts w:ascii="Times New Roman" w:eastAsia="Times New Roman" w:hAnsi="Times New Roman" w:cs="Times New Roman"/>
          <w:i/>
          <w:iCs/>
          <w:sz w:val="24"/>
          <w:szCs w:val="24"/>
          <w:lang w:val="pl"/>
        </w:rPr>
        <w:t>ratione personae</w:t>
      </w:r>
      <w:r w:rsidRPr="009D25B4">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i/>
          <w:iCs/>
          <w:sz w:val="24"/>
          <w:szCs w:val="24"/>
          <w:lang w:val="pl"/>
        </w:rPr>
        <w:t>ratione loci</w:t>
      </w:r>
      <w:r w:rsidRPr="009D25B4">
        <w:rPr>
          <w:rFonts w:ascii="Times New Roman" w:eastAsia="Times New Roman" w:hAnsi="Times New Roman" w:cs="Times New Roman"/>
          <w:sz w:val="24"/>
          <w:szCs w:val="24"/>
          <w:lang w:val="pl"/>
        </w:rPr>
        <w:t xml:space="preserve"> i </w:t>
      </w:r>
      <w:r w:rsidRPr="009D25B4">
        <w:rPr>
          <w:rFonts w:ascii="Times New Roman" w:eastAsia="Times New Roman" w:hAnsi="Times New Roman" w:cs="Times New Roman"/>
          <w:i/>
          <w:iCs/>
          <w:sz w:val="24"/>
          <w:szCs w:val="24"/>
          <w:lang w:val="pl"/>
        </w:rPr>
        <w:t xml:space="preserve">temporis </w:t>
      </w:r>
      <w:r w:rsidRPr="009D25B4">
        <w:rPr>
          <w:rFonts w:ascii="Times New Roman" w:eastAsia="Times New Roman" w:hAnsi="Times New Roman" w:cs="Times New Roman"/>
          <w:sz w:val="24"/>
          <w:szCs w:val="24"/>
          <w:lang w:val="pl"/>
        </w:rPr>
        <w:t xml:space="preserve">z postanowieniami Konwencji. Ponadto podniósł, że skarżący </w:t>
      </w:r>
      <w:r w:rsidRPr="009D25B4">
        <w:rPr>
          <w:rFonts w:ascii="Times New Roman" w:eastAsia="Times New Roman" w:hAnsi="Times New Roman" w:cs="Times New Roman"/>
          <w:sz w:val="24"/>
          <w:szCs w:val="24"/>
          <w:lang w:val="pl"/>
        </w:rPr>
        <w:lastRenderedPageBreak/>
        <w:t xml:space="preserve">nie zastosował się do zasady sześciu miesięcy określonej w art. 35 ust. 1 </w:t>
      </w:r>
      <w:r w:rsidR="00461954">
        <w:rPr>
          <w:rFonts w:ascii="Times New Roman" w:eastAsia="Times New Roman" w:hAnsi="Times New Roman" w:cs="Times New Roman"/>
          <w:sz w:val="24"/>
          <w:szCs w:val="24"/>
          <w:lang w:val="pl"/>
        </w:rPr>
        <w:t>[</w:t>
      </w:r>
      <w:r w:rsidR="00461954">
        <w:rPr>
          <w:rFonts w:ascii="Times New Roman" w:eastAsia="Times New Roman" w:hAnsi="Times New Roman" w:cs="Times New Roman"/>
          <w:i/>
          <w:iCs/>
          <w:sz w:val="24"/>
          <w:szCs w:val="24"/>
          <w:lang w:val="pl"/>
        </w:rPr>
        <w:t>Konwencji</w:t>
      </w:r>
      <w:r w:rsidR="00461954">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ani do</w:t>
      </w:r>
      <w:r w:rsidR="00461954">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zasady wyczerpania krajowych środków odwoławczych. Wreszcie Rząd podkreślił, że</w:t>
      </w:r>
      <w:r w:rsidR="00461954">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skarżący nie doznał znaczącego uszczerbku.</w:t>
      </w:r>
    </w:p>
    <w:p w14:paraId="65317CF6" w14:textId="02F0EEB1" w:rsidR="009D25B4" w:rsidRPr="009D25B4" w:rsidRDefault="00D7476B"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 xml:space="preserve">A. </w:t>
      </w:r>
      <w:r w:rsidR="009D25B4" w:rsidRPr="009D25B4">
        <w:rPr>
          <w:rFonts w:ascii="Times New Roman" w:eastAsia="MS Gothic" w:hAnsi="Times New Roman" w:cs="Times New Roman"/>
          <w:b/>
          <w:bCs/>
          <w:sz w:val="24"/>
          <w:lang w:val="pl"/>
        </w:rPr>
        <w:t>Status ofiary</w:t>
      </w:r>
    </w:p>
    <w:p w14:paraId="3693CEBF" w14:textId="168B77E6"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1.</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Strony</w:t>
      </w:r>
    </w:p>
    <w:p w14:paraId="5F6F4602" w14:textId="38B06471"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38</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Rząd </w:t>
      </w:r>
      <w:r w:rsidR="00461954">
        <w:rPr>
          <w:rFonts w:ascii="Times New Roman" w:eastAsia="Times New Roman" w:hAnsi="Times New Roman" w:cs="Times New Roman"/>
          <w:sz w:val="24"/>
          <w:szCs w:val="24"/>
          <w:lang w:val="pl"/>
        </w:rPr>
        <w:t>s</w:t>
      </w:r>
      <w:r w:rsidRPr="009D25B4">
        <w:rPr>
          <w:rFonts w:ascii="Times New Roman" w:eastAsia="Times New Roman" w:hAnsi="Times New Roman" w:cs="Times New Roman"/>
          <w:sz w:val="24"/>
          <w:szCs w:val="24"/>
          <w:lang w:val="pl"/>
        </w:rPr>
        <w:t>twierdził, że skarżący nie może być uznany za „ofiarę” do celów art. 34 Konwencji. Powołał się na fakt, że w skróconym odpisie aktu urodzenia i dokumentach tożsamości wskazano jego nowe imię oraz zmienioną płeć. Ponadto skarżący nie wykazał, że</w:t>
      </w:r>
      <w:r w:rsidR="00AB7665">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rzeczywiście ubiegał się o obywatelstwo francuskie lub o przysposobienie ani że ujawnienie jego pełnego aktu urodzenia doprowadziło do naruszenia jego prawa do poszanowania życia prywatnego.</w:t>
      </w:r>
    </w:p>
    <w:p w14:paraId="4ADDA5A6" w14:textId="0CC40BAF"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39</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Skarżący nie zgłosił żadnych uwag do tego zastrzeżenia.</w:t>
      </w:r>
    </w:p>
    <w:p w14:paraId="3428B2DD" w14:textId="4DE00910"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2.</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Ocena Trybunału</w:t>
      </w:r>
    </w:p>
    <w:p w14:paraId="18628ECC" w14:textId="5238858D"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40</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Trybunał zauważa, że kwestia, czy życie prywatne skarżącego zostało naruszone przez fakt, </w:t>
      </w:r>
      <w:r w:rsidR="00AB7665">
        <w:rPr>
          <w:rFonts w:ascii="Times New Roman" w:eastAsia="Times New Roman" w:hAnsi="Times New Roman" w:cs="Times New Roman"/>
          <w:sz w:val="24"/>
          <w:szCs w:val="24"/>
          <w:lang w:val="pl"/>
        </w:rPr>
        <w:t>iż</w:t>
      </w:r>
      <w:r w:rsidRPr="009D25B4">
        <w:rPr>
          <w:rFonts w:ascii="Times New Roman" w:eastAsia="Times New Roman" w:hAnsi="Times New Roman" w:cs="Times New Roman"/>
          <w:sz w:val="24"/>
          <w:szCs w:val="24"/>
          <w:lang w:val="pl"/>
        </w:rPr>
        <w:t xml:space="preserve"> jego pełny akt urodzenia zawiera odniesienie do płci przypisanej przy urodzeniu, jest nierozerwalnie związana z oceną Trybunału, czy wymogi art. 8 Konwencji zostały spełnione w</w:t>
      </w:r>
      <w:r w:rsidR="008443C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szczególnych okolicznościach sprawy.</w:t>
      </w:r>
    </w:p>
    <w:bookmarkStart w:id="22" w:name="Ratione_personae_joinedtomerits"/>
    <w:p w14:paraId="180CD8AA" w14:textId="55E8D43E"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41</w:t>
      </w:r>
      <w:r w:rsidRPr="009D25B4">
        <w:rPr>
          <w:rFonts w:ascii="Times New Roman" w:eastAsia="Times New Roman" w:hAnsi="Times New Roman" w:cs="Times New Roman"/>
          <w:sz w:val="24"/>
          <w:szCs w:val="24"/>
          <w:lang w:val="pl"/>
        </w:rPr>
        <w:fldChar w:fldCharType="end"/>
      </w:r>
      <w:bookmarkEnd w:id="22"/>
      <w:r w:rsidRPr="009D25B4">
        <w:rPr>
          <w:rFonts w:ascii="Times New Roman" w:eastAsia="Times New Roman" w:hAnsi="Times New Roman" w:cs="Times New Roman"/>
          <w:sz w:val="24"/>
          <w:szCs w:val="24"/>
          <w:lang w:val="pl"/>
        </w:rPr>
        <w:t>.  W związku z tym przyłącza się do zastrzeżenia Rządu dotyczącego niezgodności</w:t>
      </w:r>
      <w:r w:rsidRPr="009D25B4">
        <w:rPr>
          <w:rFonts w:ascii="Times New Roman" w:eastAsia="Times New Roman" w:hAnsi="Times New Roman" w:cs="Times New Roman"/>
          <w:i/>
          <w:iCs/>
          <w:sz w:val="24"/>
          <w:szCs w:val="24"/>
          <w:lang w:val="pl"/>
        </w:rPr>
        <w:t xml:space="preserve"> ratione personae</w:t>
      </w:r>
      <w:r w:rsidRPr="009D25B4">
        <w:rPr>
          <w:rFonts w:ascii="Times New Roman" w:eastAsia="Times New Roman" w:hAnsi="Times New Roman" w:cs="Times New Roman"/>
          <w:sz w:val="24"/>
          <w:szCs w:val="24"/>
          <w:lang w:val="pl"/>
        </w:rPr>
        <w:t xml:space="preserve"> z przedmiotem sprawy.</w:t>
      </w:r>
    </w:p>
    <w:p w14:paraId="3FE0C035" w14:textId="4B6218F8" w:rsidR="009D25B4" w:rsidRPr="009D25B4" w:rsidRDefault="000415BA"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 xml:space="preserve">B. </w:t>
      </w:r>
      <w:r w:rsidR="009D25B4" w:rsidRPr="009D25B4">
        <w:rPr>
          <w:rFonts w:ascii="Times New Roman" w:eastAsia="MS Gothic" w:hAnsi="Times New Roman" w:cs="Times New Roman"/>
          <w:b/>
          <w:bCs/>
          <w:sz w:val="24"/>
          <w:lang w:val="pl"/>
        </w:rPr>
        <w:t>Brak właściwości</w:t>
      </w:r>
    </w:p>
    <w:p w14:paraId="2C3A91EA" w14:textId="48BE6251" w:rsidR="009D25B4" w:rsidRPr="009D25B4" w:rsidRDefault="000415BA"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1.</w:t>
      </w:r>
      <w:r>
        <w:rPr>
          <w:rFonts w:ascii="Times New Roman" w:eastAsia="MS Gothic" w:hAnsi="Times New Roman" w:cs="Times New Roman"/>
          <w:i/>
          <w:iCs/>
          <w:sz w:val="24"/>
          <w:lang w:val="pl"/>
        </w:rPr>
        <w:tab/>
        <w:t xml:space="preserve"> </w:t>
      </w:r>
      <w:r w:rsidR="009D25B4" w:rsidRPr="009D25B4">
        <w:rPr>
          <w:rFonts w:ascii="Times New Roman" w:eastAsia="MS Gothic" w:hAnsi="Times New Roman" w:cs="Times New Roman"/>
          <w:i/>
          <w:iCs/>
          <w:sz w:val="24"/>
          <w:lang w:val="pl"/>
        </w:rPr>
        <w:t>Strony</w:t>
      </w:r>
    </w:p>
    <w:p w14:paraId="0275C141" w14:textId="16AD9ED0" w:rsidR="000415BA"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42</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Rząd podniósł, że </w:t>
      </w:r>
      <w:r w:rsidR="009F49AE">
        <w:rPr>
          <w:rFonts w:ascii="Times New Roman" w:eastAsia="Times New Roman" w:hAnsi="Times New Roman" w:cs="Times New Roman"/>
          <w:sz w:val="24"/>
          <w:szCs w:val="24"/>
          <w:lang w:val="pl"/>
        </w:rPr>
        <w:t>skarga</w:t>
      </w:r>
      <w:r w:rsidRPr="009D25B4">
        <w:rPr>
          <w:rFonts w:ascii="Times New Roman" w:eastAsia="Times New Roman" w:hAnsi="Times New Roman" w:cs="Times New Roman"/>
          <w:sz w:val="24"/>
          <w:szCs w:val="24"/>
          <w:lang w:val="pl"/>
        </w:rPr>
        <w:t xml:space="preserve"> jest niezgodn</w:t>
      </w:r>
      <w:r w:rsidR="009F49AE">
        <w:rPr>
          <w:rFonts w:ascii="Times New Roman" w:eastAsia="Times New Roman" w:hAnsi="Times New Roman" w:cs="Times New Roman"/>
          <w:sz w:val="24"/>
          <w:szCs w:val="24"/>
          <w:lang w:val="pl"/>
        </w:rPr>
        <w:t>a</w:t>
      </w:r>
      <w:r w:rsidRPr="009D25B4">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i/>
          <w:iCs/>
          <w:sz w:val="24"/>
          <w:szCs w:val="24"/>
          <w:lang w:val="pl"/>
        </w:rPr>
        <w:t>ratione personae</w:t>
      </w:r>
      <w:r w:rsidRPr="009D25B4">
        <w:rPr>
          <w:rFonts w:ascii="Times New Roman" w:eastAsia="Times New Roman" w:hAnsi="Times New Roman" w:cs="Times New Roman"/>
          <w:sz w:val="24"/>
          <w:szCs w:val="24"/>
          <w:lang w:val="pl"/>
        </w:rPr>
        <w:t xml:space="preserve"> i </w:t>
      </w:r>
      <w:r w:rsidRPr="009D25B4">
        <w:rPr>
          <w:rFonts w:ascii="Times New Roman" w:eastAsia="Times New Roman" w:hAnsi="Times New Roman" w:cs="Times New Roman"/>
          <w:i/>
          <w:iCs/>
          <w:sz w:val="24"/>
          <w:szCs w:val="24"/>
          <w:lang w:val="pl"/>
        </w:rPr>
        <w:t xml:space="preserve">ratione loci </w:t>
      </w:r>
      <w:r w:rsidRPr="009D25B4">
        <w:rPr>
          <w:rFonts w:ascii="Times New Roman" w:eastAsia="Times New Roman" w:hAnsi="Times New Roman" w:cs="Times New Roman"/>
          <w:sz w:val="24"/>
          <w:szCs w:val="24"/>
          <w:lang w:val="pl"/>
        </w:rPr>
        <w:t>z</w:t>
      </w:r>
      <w:r w:rsidR="008443C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postanowieniami Konwencji. W okolicznościach niniejszej sprawy Polska nie mogłaby ponosić odpowiedzialności za akty władz francuskich, gdyby skarżący ubiegał się o</w:t>
      </w:r>
      <w:r w:rsidR="008443C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przysposobienie we Francji lub o obywatelstwo</w:t>
      </w:r>
      <w:r w:rsidR="00D7476B">
        <w:rPr>
          <w:rFonts w:ascii="Times New Roman" w:eastAsia="Times New Roman" w:hAnsi="Times New Roman" w:cs="Times New Roman"/>
          <w:sz w:val="24"/>
          <w:szCs w:val="24"/>
          <w:lang w:val="pl"/>
        </w:rPr>
        <w:t xml:space="preserve"> </w:t>
      </w:r>
      <w:r w:rsidR="000415BA" w:rsidRPr="009D25B4">
        <w:rPr>
          <w:rFonts w:ascii="Times New Roman" w:eastAsia="Times New Roman" w:hAnsi="Times New Roman" w:cs="Times New Roman"/>
          <w:sz w:val="24"/>
          <w:szCs w:val="24"/>
          <w:lang w:val="pl"/>
        </w:rPr>
        <w:t>francuskie. Sprawa dotyczyła potencjalnych zdarzeń przyszłych, które miały</w:t>
      </w:r>
      <w:r w:rsidR="008443C2">
        <w:rPr>
          <w:rFonts w:ascii="Times New Roman" w:eastAsia="Times New Roman" w:hAnsi="Times New Roman" w:cs="Times New Roman"/>
          <w:sz w:val="24"/>
          <w:szCs w:val="24"/>
          <w:lang w:val="pl"/>
        </w:rPr>
        <w:t>by</w:t>
      </w:r>
      <w:r w:rsidR="000415BA" w:rsidRPr="009D25B4">
        <w:rPr>
          <w:rFonts w:ascii="Times New Roman" w:eastAsia="Times New Roman" w:hAnsi="Times New Roman" w:cs="Times New Roman"/>
          <w:sz w:val="24"/>
          <w:szCs w:val="24"/>
          <w:lang w:val="pl"/>
        </w:rPr>
        <w:t xml:space="preserve"> </w:t>
      </w:r>
      <w:r w:rsidR="008443C2">
        <w:rPr>
          <w:rFonts w:ascii="Times New Roman" w:eastAsia="Times New Roman" w:hAnsi="Times New Roman" w:cs="Times New Roman"/>
          <w:sz w:val="24"/>
          <w:szCs w:val="24"/>
          <w:lang w:val="pl"/>
        </w:rPr>
        <w:t>mieć miejsce</w:t>
      </w:r>
      <w:r w:rsidR="000415BA" w:rsidRPr="009D25B4">
        <w:rPr>
          <w:rFonts w:ascii="Times New Roman" w:eastAsia="Times New Roman" w:hAnsi="Times New Roman" w:cs="Times New Roman"/>
          <w:sz w:val="24"/>
          <w:szCs w:val="24"/>
          <w:lang w:val="pl"/>
        </w:rPr>
        <w:t xml:space="preserve"> we Francji, a zatem znajdowała się poza polską jurysdykcją.</w:t>
      </w:r>
    </w:p>
    <w:p w14:paraId="7A838FF5" w14:textId="0B936B5D" w:rsidR="000415BA" w:rsidRPr="009D25B4" w:rsidRDefault="000415BA"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43</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Skarżący nie odniósł się do tego zastrzeżenia.</w:t>
      </w:r>
    </w:p>
    <w:p w14:paraId="7FF16A84" w14:textId="664E467C"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4FBC6250" w14:textId="2A7C7074" w:rsidR="00D7476B" w:rsidRDefault="00D7476B"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9</w:t>
      </w:r>
    </w:p>
    <w:p w14:paraId="091465BE"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6E8FD2DB" w14:textId="3967CEFA"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12.</w:t>
      </w:r>
      <w:r>
        <w:rPr>
          <w:rFonts w:ascii="Times New Roman" w:eastAsia="Times New Roman" w:hAnsi="Times New Roman" w:cs="Times New Roman"/>
          <w:sz w:val="24"/>
          <w:szCs w:val="24"/>
          <w:lang w:val="pl"/>
        </w:rPr>
        <w:t>]</w:t>
      </w:r>
    </w:p>
    <w:p w14:paraId="60E53585" w14:textId="6545FB16" w:rsidR="009D25B4" w:rsidRPr="009D25B4" w:rsidRDefault="000415BA"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 xml:space="preserve">2. </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Ocena Trybunału</w:t>
      </w:r>
    </w:p>
    <w:p w14:paraId="544313DF" w14:textId="752CFE7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44</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Trybunał zauważ</w:t>
      </w:r>
      <w:r w:rsidR="008443C2">
        <w:rPr>
          <w:rFonts w:ascii="Times New Roman" w:eastAsia="Times New Roman" w:hAnsi="Times New Roman" w:cs="Times New Roman"/>
          <w:sz w:val="24"/>
          <w:szCs w:val="24"/>
          <w:lang w:val="pl"/>
        </w:rPr>
        <w:t>a</w:t>
      </w:r>
      <w:r w:rsidRPr="009D25B4">
        <w:rPr>
          <w:rFonts w:ascii="Times New Roman" w:eastAsia="Times New Roman" w:hAnsi="Times New Roman" w:cs="Times New Roman"/>
          <w:sz w:val="24"/>
          <w:szCs w:val="24"/>
          <w:lang w:val="pl"/>
        </w:rPr>
        <w:t xml:space="preserve">, że skarżący jest obywatelem polskim, który </w:t>
      </w:r>
      <w:r w:rsidR="008443C2">
        <w:rPr>
          <w:rFonts w:ascii="Times New Roman" w:eastAsia="Times New Roman" w:hAnsi="Times New Roman" w:cs="Times New Roman"/>
          <w:sz w:val="24"/>
          <w:szCs w:val="24"/>
          <w:lang w:val="pl"/>
        </w:rPr>
        <w:t xml:space="preserve">zarzucił władzom polskim niewywiązanie się </w:t>
      </w:r>
      <w:r w:rsidRPr="009D25B4">
        <w:rPr>
          <w:rFonts w:ascii="Times New Roman" w:eastAsia="Times New Roman" w:hAnsi="Times New Roman" w:cs="Times New Roman"/>
          <w:sz w:val="24"/>
          <w:szCs w:val="24"/>
          <w:lang w:val="pl"/>
        </w:rPr>
        <w:t>z obowiązku zagwarantowania mu pełnego prawnego uznania jego tożsamości płciowej. Powoływał się na postępowania administracyjne i sądowe prowadzone w</w:t>
      </w:r>
      <w:r w:rsidR="008443C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Polsce oraz skarżył się na treść swoich polskich aktów stanu cywilnego.</w:t>
      </w:r>
      <w:r w:rsidR="008443C2">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W</w:t>
      </w:r>
      <w:r w:rsidR="008443C2">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świetle </w:t>
      </w:r>
      <w:r w:rsidRPr="009D25B4">
        <w:rPr>
          <w:rFonts w:ascii="Times New Roman" w:eastAsia="Times New Roman" w:hAnsi="Times New Roman" w:cs="Times New Roman"/>
          <w:sz w:val="24"/>
          <w:szCs w:val="24"/>
          <w:lang w:val="pl"/>
        </w:rPr>
        <w:lastRenderedPageBreak/>
        <w:t xml:space="preserve">powyższego Trybunał uważa, że zastrzeżenie Rządu dotyczące niezgodności </w:t>
      </w:r>
      <w:r w:rsidRPr="009D25B4">
        <w:rPr>
          <w:rFonts w:ascii="Times New Roman" w:eastAsia="Times New Roman" w:hAnsi="Times New Roman" w:cs="Times New Roman"/>
          <w:i/>
          <w:iCs/>
          <w:sz w:val="24"/>
          <w:szCs w:val="24"/>
          <w:lang w:val="pl"/>
        </w:rPr>
        <w:t xml:space="preserve">ratione loci </w:t>
      </w:r>
      <w:r w:rsidRPr="009D25B4">
        <w:rPr>
          <w:rFonts w:ascii="Times New Roman" w:eastAsia="Times New Roman" w:hAnsi="Times New Roman" w:cs="Times New Roman"/>
          <w:sz w:val="24"/>
          <w:szCs w:val="24"/>
          <w:lang w:val="pl"/>
        </w:rPr>
        <w:t>i</w:t>
      </w:r>
      <w:r w:rsidR="008443C2">
        <w:rPr>
          <w:rFonts w:ascii="Times New Roman" w:eastAsia="Times New Roman" w:hAnsi="Times New Roman" w:cs="Times New Roman"/>
          <w:i/>
          <w:iCs/>
          <w:sz w:val="24"/>
          <w:szCs w:val="24"/>
          <w:lang w:val="pl"/>
        </w:rPr>
        <w:t> </w:t>
      </w:r>
      <w:r w:rsidRPr="009D25B4">
        <w:rPr>
          <w:rFonts w:ascii="Times New Roman" w:eastAsia="Times New Roman" w:hAnsi="Times New Roman" w:cs="Times New Roman"/>
          <w:i/>
          <w:iCs/>
          <w:sz w:val="24"/>
          <w:szCs w:val="24"/>
          <w:lang w:val="pl"/>
        </w:rPr>
        <w:t xml:space="preserve">ratione personae </w:t>
      </w:r>
      <w:r w:rsidRPr="009D25B4">
        <w:rPr>
          <w:rFonts w:ascii="Times New Roman" w:eastAsia="Times New Roman" w:hAnsi="Times New Roman" w:cs="Times New Roman"/>
          <w:sz w:val="24"/>
          <w:szCs w:val="24"/>
          <w:lang w:val="pl"/>
        </w:rPr>
        <w:t>należy oddalić.</w:t>
      </w:r>
    </w:p>
    <w:p w14:paraId="2C5E22B6" w14:textId="56FFD829" w:rsidR="009D25B4" w:rsidRPr="009D25B4" w:rsidRDefault="008C0BE1"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C.</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Ratione temporis</w:t>
      </w:r>
    </w:p>
    <w:p w14:paraId="32666BA5" w14:textId="1F46AEBB"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1.</w:t>
      </w:r>
      <w:r>
        <w:rPr>
          <w:rFonts w:ascii="Times New Roman" w:eastAsia="MS Gothic" w:hAnsi="Times New Roman" w:cs="Times New Roman"/>
          <w:i/>
          <w:iCs/>
          <w:sz w:val="24"/>
          <w:lang w:val="pl"/>
        </w:rPr>
        <w:tab/>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Strony</w:t>
      </w:r>
    </w:p>
    <w:p w14:paraId="1E3C7661" w14:textId="3A8CF6C8"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45</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Rząd podniósł, że skarga jest niezgodna </w:t>
      </w:r>
      <w:r w:rsidRPr="009D25B4">
        <w:rPr>
          <w:rFonts w:ascii="Times New Roman" w:eastAsia="Times New Roman" w:hAnsi="Times New Roman" w:cs="Times New Roman"/>
          <w:i/>
          <w:iCs/>
          <w:sz w:val="24"/>
          <w:szCs w:val="24"/>
          <w:lang w:val="pl"/>
        </w:rPr>
        <w:t>ratione temporis</w:t>
      </w:r>
      <w:r w:rsidR="00D05208">
        <w:rPr>
          <w:rFonts w:ascii="Times New Roman" w:eastAsia="Times New Roman" w:hAnsi="Times New Roman" w:cs="Times New Roman"/>
          <w:i/>
          <w:iCs/>
          <w:sz w:val="24"/>
          <w:szCs w:val="24"/>
          <w:lang w:val="pl"/>
        </w:rPr>
        <w:t xml:space="preserve"> </w:t>
      </w:r>
      <w:r w:rsidR="00D05208">
        <w:rPr>
          <w:rFonts w:ascii="Times New Roman" w:eastAsia="Times New Roman" w:hAnsi="Times New Roman" w:cs="Times New Roman"/>
          <w:sz w:val="24"/>
          <w:szCs w:val="24"/>
          <w:lang w:val="pl"/>
        </w:rPr>
        <w:t xml:space="preserve">z </w:t>
      </w:r>
      <w:r w:rsidRPr="009D25B4">
        <w:rPr>
          <w:rFonts w:ascii="Times New Roman" w:eastAsia="Times New Roman" w:hAnsi="Times New Roman" w:cs="Times New Roman"/>
          <w:sz w:val="24"/>
          <w:szCs w:val="24"/>
          <w:lang w:val="pl"/>
        </w:rPr>
        <w:t>postanowieniami Konwencji. Powołał się na fakt, że</w:t>
      </w:r>
      <w:r w:rsidR="00D05208">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w</w:t>
      </w:r>
      <w:r w:rsidR="00D05208">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dniu</w:t>
      </w:r>
      <w:r w:rsidR="00D05208">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6 kwietnia 1992 r. Sąd Rejonowy dla m. st. Warszawy wydał postanowienie nakazujące zmianę aktów urodzenia skarżącego w celu wskazania, że płeć przypisana przy urodzeniu zmieniła się z żeńskiej na męską, a jego imię zmieniło się z X na Y. Orzeczenie to stało się prawomocne przed wejściem w życie Konwencji w odniesieniu do Polski.</w:t>
      </w:r>
    </w:p>
    <w:p w14:paraId="10962E20" w14:textId="7D365D92"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46</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Skarżący nie zgłosił żadnych uwag.</w:t>
      </w:r>
    </w:p>
    <w:p w14:paraId="6C742EA8" w14:textId="015BC59A"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2.</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Ocena Trybunału</w:t>
      </w:r>
    </w:p>
    <w:p w14:paraId="402EC33D" w14:textId="2A0668A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47</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Trybunał uważa, że podstawą faktyczną skargi skarżącego do Trybunału są</w:t>
      </w:r>
      <w:r w:rsidR="001603C8">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postanowienia sądów krajowych wydane w latach 2011–2014</w:t>
      </w:r>
      <w:r w:rsidR="001603C8">
        <w:rPr>
          <w:rFonts w:ascii="Times New Roman" w:eastAsia="Times New Roman" w:hAnsi="Times New Roman" w:cs="Times New Roman"/>
          <w:sz w:val="24"/>
          <w:szCs w:val="24"/>
          <w:lang w:val="pl"/>
        </w:rPr>
        <w:t xml:space="preserve">, w których oddalono </w:t>
      </w:r>
      <w:r w:rsidRPr="009D25B4">
        <w:rPr>
          <w:rFonts w:ascii="Times New Roman" w:eastAsia="Times New Roman" w:hAnsi="Times New Roman" w:cs="Times New Roman"/>
          <w:sz w:val="24"/>
          <w:szCs w:val="24"/>
          <w:lang w:val="pl"/>
        </w:rPr>
        <w:t>jego wniosek o wydanie nowego aktu urodzenia.</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W związku z</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tym i w zakresie, w jakim zarzuty skarżącego skierowane są przeciwko tym postanowieniom, Trybunał jest tymczasowo właściwy do rozpoznania skargi.</w:t>
      </w:r>
    </w:p>
    <w:p w14:paraId="5D04DDB0" w14:textId="2ED5C62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48</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Zastrzeżenie Rządu dotyczące niezgodności </w:t>
      </w:r>
      <w:r w:rsidRPr="009D25B4">
        <w:rPr>
          <w:rFonts w:ascii="Times New Roman" w:eastAsia="Times New Roman" w:hAnsi="Times New Roman" w:cs="Times New Roman"/>
          <w:i/>
          <w:iCs/>
          <w:sz w:val="24"/>
          <w:szCs w:val="24"/>
          <w:lang w:val="pl"/>
        </w:rPr>
        <w:t xml:space="preserve">ratione temporis </w:t>
      </w:r>
      <w:r w:rsidRPr="009D25B4">
        <w:rPr>
          <w:rFonts w:ascii="Times New Roman" w:eastAsia="Times New Roman" w:hAnsi="Times New Roman" w:cs="Times New Roman"/>
          <w:sz w:val="24"/>
          <w:szCs w:val="24"/>
          <w:lang w:val="pl"/>
        </w:rPr>
        <w:t>należy zatem oddalić.</w:t>
      </w:r>
    </w:p>
    <w:p w14:paraId="1EB9A3AC" w14:textId="1CF384B8" w:rsidR="009D25B4" w:rsidRPr="009D25B4" w:rsidRDefault="000415BA"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D.</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Niewyczerpanie krajowych środków odwoławczych</w:t>
      </w:r>
    </w:p>
    <w:p w14:paraId="52C8C531" w14:textId="6C524765" w:rsidR="009D25B4" w:rsidRPr="009D25B4" w:rsidRDefault="000415BA"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1.</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Strony</w:t>
      </w:r>
    </w:p>
    <w:p w14:paraId="54B87A4A" w14:textId="0017CC41" w:rsidR="000415BA"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49</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Rząd stwierdził, że skarżący nie wyczerpał dostępnych krajowych środków odwoławczych. W szczególności Rząd wskazał, że skarżący powinien był złożyć skargę konstytucyjną do Trybunału Konstytucyjnego</w:t>
      </w:r>
      <w:r w:rsidR="00770BA0">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xml:space="preserve"> kwestionującą zgodność art. 48 i 49 w związku z art. 40 ust. 2 pkt 1 ustawy z</w:t>
      </w:r>
      <w:r w:rsidR="00770BA0">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1986 r. z art. 32 ust. 1 i 2 (zakaz dyskryminacji), </w:t>
      </w:r>
      <w:r w:rsidR="000415BA" w:rsidRPr="009D25B4">
        <w:rPr>
          <w:rFonts w:ascii="Times New Roman" w:eastAsia="Times New Roman" w:hAnsi="Times New Roman" w:cs="Times New Roman"/>
          <w:sz w:val="24"/>
          <w:szCs w:val="24"/>
          <w:lang w:val="pl"/>
        </w:rPr>
        <w:t xml:space="preserve">art. 33 ust. 1 (równość </w:t>
      </w:r>
      <w:r w:rsidR="00770BA0">
        <w:rPr>
          <w:rFonts w:ascii="Times New Roman" w:eastAsia="Times New Roman" w:hAnsi="Times New Roman" w:cs="Times New Roman"/>
          <w:sz w:val="24"/>
          <w:szCs w:val="24"/>
          <w:lang w:val="pl"/>
        </w:rPr>
        <w:t xml:space="preserve">kobiet i </w:t>
      </w:r>
      <w:r w:rsidR="000415BA" w:rsidRPr="009D25B4">
        <w:rPr>
          <w:rFonts w:ascii="Times New Roman" w:eastAsia="Times New Roman" w:hAnsi="Times New Roman" w:cs="Times New Roman"/>
          <w:sz w:val="24"/>
          <w:szCs w:val="24"/>
          <w:lang w:val="pl"/>
        </w:rPr>
        <w:t>mężczyzn) oraz art. 47 (ochrona życia prywatnego) Konstytucji RP (zob.</w:t>
      </w:r>
      <w:r w:rsidR="00770BA0">
        <w:rPr>
          <w:rFonts w:ascii="Times New Roman" w:eastAsia="Times New Roman" w:hAnsi="Times New Roman" w:cs="Times New Roman"/>
          <w:sz w:val="24"/>
          <w:szCs w:val="24"/>
          <w:lang w:val="pl"/>
        </w:rPr>
        <w:t> </w:t>
      </w:r>
      <w:r w:rsidR="000415BA" w:rsidRPr="009D25B4">
        <w:rPr>
          <w:rFonts w:ascii="Times New Roman" w:eastAsia="Times New Roman" w:hAnsi="Times New Roman" w:cs="Times New Roman"/>
          <w:sz w:val="24"/>
          <w:szCs w:val="24"/>
          <w:lang w:val="pl"/>
        </w:rPr>
        <w:t>paragrafy 22, 25 i 28 powyżej).</w:t>
      </w:r>
    </w:p>
    <w:p w14:paraId="443846EB" w14:textId="38496C0E" w:rsidR="000415BA" w:rsidRPr="009D25B4" w:rsidRDefault="000415BA"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50</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Skarżący nie odniósł się do tego zastrzeżenia.</w:t>
      </w:r>
    </w:p>
    <w:p w14:paraId="1221DFD4"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79A9810E" w14:textId="356EB107" w:rsidR="00D7476B" w:rsidRDefault="00D7476B"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10</w:t>
      </w:r>
    </w:p>
    <w:p w14:paraId="76C8DF5B"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132DAE35" w14:textId="3889434E"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13.</w:t>
      </w:r>
      <w:r>
        <w:rPr>
          <w:rFonts w:ascii="Times New Roman" w:eastAsia="Times New Roman" w:hAnsi="Times New Roman" w:cs="Times New Roman"/>
          <w:sz w:val="24"/>
          <w:szCs w:val="24"/>
          <w:lang w:val="pl"/>
        </w:rPr>
        <w:t>]</w:t>
      </w:r>
    </w:p>
    <w:p w14:paraId="5938F8B1"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1B97773B" w14:textId="68C72FA5" w:rsidR="009D25B4" w:rsidRPr="000415BA" w:rsidRDefault="009D25B4" w:rsidP="00C21A20">
      <w:pPr>
        <w:pStyle w:val="Akapitzlist"/>
        <w:keepNext/>
        <w:keepLines/>
        <w:numPr>
          <w:ilvl w:val="0"/>
          <w:numId w:val="6"/>
        </w:numPr>
        <w:spacing w:before="100" w:beforeAutospacing="1" w:after="120" w:line="276" w:lineRule="auto"/>
        <w:jc w:val="both"/>
        <w:outlineLvl w:val="3"/>
        <w:rPr>
          <w:rFonts w:ascii="Times New Roman" w:eastAsia="MS Gothic" w:hAnsi="Times New Roman" w:cs="Times New Roman"/>
          <w:bCs/>
          <w:i/>
          <w:iCs/>
          <w:sz w:val="24"/>
          <w:lang w:val="pl-PL"/>
        </w:rPr>
      </w:pPr>
      <w:r w:rsidRPr="000415BA">
        <w:rPr>
          <w:rFonts w:ascii="Times New Roman" w:eastAsia="MS Gothic" w:hAnsi="Times New Roman" w:cs="Times New Roman"/>
          <w:i/>
          <w:iCs/>
          <w:sz w:val="24"/>
          <w:lang w:val="pl"/>
        </w:rPr>
        <w:t>Ocena Trybunału</w:t>
      </w:r>
    </w:p>
    <w:p w14:paraId="1CC5C709" w14:textId="60E0D5D2"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51</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Trybunał przypomina, że orzekł już, iż skarga konstytucyjna w Polsce jest skutecznym środkiem odwoławczym w rozumieniu art. 35 ust. 1 Konwencji tylko w sytuacji, w której zarzucane naruszenie praw i wolności </w:t>
      </w:r>
      <w:r w:rsidR="00956266" w:rsidRPr="009D25B4">
        <w:rPr>
          <w:rFonts w:ascii="Times New Roman" w:eastAsia="Times New Roman" w:hAnsi="Times New Roman" w:cs="Times New Roman"/>
          <w:sz w:val="24"/>
          <w:szCs w:val="24"/>
          <w:lang w:val="pl"/>
        </w:rPr>
        <w:t xml:space="preserve">konstytucyjnych </w:t>
      </w:r>
      <w:r w:rsidRPr="009D25B4">
        <w:rPr>
          <w:rFonts w:ascii="Times New Roman" w:eastAsia="Times New Roman" w:hAnsi="Times New Roman" w:cs="Times New Roman"/>
          <w:sz w:val="24"/>
          <w:szCs w:val="24"/>
          <w:lang w:val="pl"/>
        </w:rPr>
        <w:t xml:space="preserve">wynikało z zastosowania przepisu prawnego, który można zasadnie zakwestionować jako niekonstytucyjny. Ponadto przepis taki </w:t>
      </w:r>
      <w:r w:rsidRPr="009D25B4">
        <w:rPr>
          <w:rFonts w:ascii="Times New Roman" w:eastAsia="Times New Roman" w:hAnsi="Times New Roman" w:cs="Times New Roman"/>
          <w:sz w:val="24"/>
          <w:szCs w:val="24"/>
          <w:lang w:val="pl"/>
        </w:rPr>
        <w:lastRenderedPageBreak/>
        <w:t>musi stanowić bezpośrednią podstawę prawną indywidualnej decyzji, 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odniesieniu do której zarzuca się naruszenie. Tym samym procedura skargi konstytucyjnej nie może służyć jako skuteczny środek odwoławczy, jeśli zarzucane naruszenie wynikało jedynie z błędnego zastosowania lub wykładni przepisu ustawowego, który w swej treści nie jest niekonstytucyjny (zob. ostatnio </w:t>
      </w:r>
      <w:r w:rsidRPr="009D25B4">
        <w:rPr>
          <w:rFonts w:ascii="Times New Roman" w:eastAsia="Times New Roman" w:hAnsi="Times New Roman" w:cs="Times New Roman"/>
          <w:i/>
          <w:iCs/>
          <w:sz w:val="24"/>
          <w:szCs w:val="24"/>
          <w:lang w:val="pl"/>
        </w:rPr>
        <w:t>Xero Flor w Polsce sp. z o.o. przeciwko Polsce,</w:t>
      </w:r>
      <w:r w:rsidRPr="009D25B4">
        <w:rPr>
          <w:rFonts w:ascii="Times New Roman" w:eastAsia="Times New Roman" w:hAnsi="Times New Roman" w:cs="Times New Roman"/>
          <w:sz w:val="24"/>
          <w:szCs w:val="24"/>
          <w:lang w:val="pl"/>
        </w:rPr>
        <w:t xml:space="preserve"> </w:t>
      </w:r>
      <w:r w:rsidR="001C6CA4">
        <w:rPr>
          <w:rFonts w:ascii="Times New Roman" w:eastAsia="Times New Roman" w:hAnsi="Times New Roman" w:cs="Times New Roman"/>
          <w:sz w:val="24"/>
          <w:szCs w:val="24"/>
          <w:lang w:val="pl"/>
        </w:rPr>
        <w:t xml:space="preserve">skarga </w:t>
      </w:r>
      <w:r w:rsidRPr="009D25B4">
        <w:rPr>
          <w:rFonts w:ascii="Times New Roman" w:eastAsia="Times New Roman" w:hAnsi="Times New Roman" w:cs="Times New Roman"/>
          <w:sz w:val="24"/>
          <w:szCs w:val="24"/>
          <w:lang w:val="pl"/>
        </w:rPr>
        <w:t>nr 4907/18, §</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198, 7 maja 2021 r.).</w:t>
      </w:r>
    </w:p>
    <w:p w14:paraId="6A716B60" w14:textId="167E74C2" w:rsidR="009D25B4" w:rsidRPr="009D25B4" w:rsidRDefault="009D25B4" w:rsidP="001C6CA4">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52</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 niniejszej sprawie źródłem zarzucanego naruszenia były orzeczenia sądów krajowych</w:t>
      </w:r>
      <w:r w:rsidR="001C6CA4">
        <w:rPr>
          <w:rFonts w:ascii="Times New Roman" w:eastAsia="Times New Roman" w:hAnsi="Times New Roman" w:cs="Times New Roman"/>
          <w:sz w:val="24"/>
          <w:szCs w:val="24"/>
          <w:lang w:val="pl"/>
        </w:rPr>
        <w:t>, w których odmówiono</w:t>
      </w:r>
      <w:r w:rsidRPr="009D25B4">
        <w:rPr>
          <w:rFonts w:ascii="Times New Roman" w:eastAsia="Times New Roman" w:hAnsi="Times New Roman" w:cs="Times New Roman"/>
          <w:sz w:val="24"/>
          <w:szCs w:val="24"/>
          <w:lang w:val="pl"/>
        </w:rPr>
        <w:t xml:space="preserve"> zastosowania, odpowiednio, art.</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48 i 49 ustawy z 1986 r. do</w:t>
      </w:r>
      <w:r w:rsidR="001C6CA4">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sytuacji skarżącego. Trybunał wskazuje na utrwalone orzecznictwo Trybunału Konstytucyjnego, zgodnie z którym skargi konstytucyjne oparte wyłącznie na rzekomo błędnej wykładni przepisu prawnego są wyłączone z jego właściwości, chyba że skarżący kwestionuje przepis w rozumieniu utrwalonego i wieloletniego orzecznictwa sądów; w</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konsekwencji skarga taka nie może być uznana za skuteczny środek odwoławczy w rozumieniu art. 35 ust. 1 Konwencji. Sądy krajowe odmówiły dokonania wykładni przepisów krajowych zgodnie z</w:t>
      </w:r>
      <w:r w:rsidR="001C6CA4">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wnioskiem skarżącego.</w:t>
      </w:r>
      <w:r w:rsidR="001C6CA4">
        <w:rPr>
          <w:rFonts w:ascii="Times New Roman" w:eastAsia="Times New Roman" w:hAnsi="Times New Roman" w:cs="Times New Roman"/>
          <w:sz w:val="24"/>
          <w:szCs w:val="24"/>
          <w:lang w:val="pl"/>
        </w:rPr>
        <w:t xml:space="preserve"> Z tego powodu </w:t>
      </w:r>
      <w:r w:rsidRPr="009D25B4">
        <w:rPr>
          <w:rFonts w:ascii="Times New Roman" w:eastAsia="Times New Roman" w:hAnsi="Times New Roman" w:cs="Times New Roman"/>
          <w:sz w:val="24"/>
          <w:szCs w:val="24"/>
          <w:lang w:val="pl"/>
        </w:rPr>
        <w:t>skarga konstytucyjna nie może być uznana za</w:t>
      </w:r>
      <w:r w:rsidR="001C6CA4">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skuteczny środek odwoławczy w sprawie skarżącego (zob. np. </w:t>
      </w:r>
      <w:r w:rsidRPr="009D25B4">
        <w:rPr>
          <w:rFonts w:ascii="Times New Roman" w:eastAsia="Times New Roman" w:hAnsi="Times New Roman" w:cs="Times New Roman"/>
          <w:i/>
          <w:iCs/>
          <w:sz w:val="24"/>
          <w:szCs w:val="24"/>
          <w:lang w:val="pl"/>
        </w:rPr>
        <w:t>Palusiński przeciwko Polsce</w:t>
      </w:r>
      <w:r w:rsidRPr="009D25B4">
        <w:rPr>
          <w:rFonts w:ascii="Times New Roman" w:eastAsia="Times New Roman" w:hAnsi="Times New Roman" w:cs="Times New Roman"/>
          <w:sz w:val="24"/>
          <w:szCs w:val="24"/>
          <w:lang w:val="pl"/>
        </w:rPr>
        <w:t xml:space="preserve"> (dec.),</w:t>
      </w:r>
      <w:r w:rsidR="001C6CA4">
        <w:rPr>
          <w:rFonts w:ascii="Times New Roman" w:eastAsia="Times New Roman" w:hAnsi="Times New Roman" w:cs="Times New Roman"/>
          <w:sz w:val="24"/>
          <w:szCs w:val="24"/>
          <w:lang w:val="pl"/>
        </w:rPr>
        <w:t xml:space="preserve"> skarga</w:t>
      </w:r>
      <w:r w:rsidRPr="009D25B4">
        <w:rPr>
          <w:rFonts w:ascii="Times New Roman" w:eastAsia="Times New Roman" w:hAnsi="Times New Roman" w:cs="Times New Roman"/>
          <w:sz w:val="24"/>
          <w:szCs w:val="24"/>
          <w:lang w:val="pl"/>
        </w:rPr>
        <w:t xml:space="preserve"> nr 62414/00, 3 października 2006 r. oraz </w:t>
      </w:r>
      <w:r w:rsidRPr="009D25B4">
        <w:rPr>
          <w:rFonts w:ascii="Times New Roman" w:eastAsia="Times New Roman" w:hAnsi="Times New Roman" w:cs="Times New Roman"/>
          <w:i/>
          <w:iCs/>
          <w:sz w:val="24"/>
          <w:szCs w:val="24"/>
          <w:lang w:val="pl"/>
        </w:rPr>
        <w:t>Długołęcki przeciwko Polsce</w:t>
      </w:r>
      <w:r w:rsidRPr="009D25B4">
        <w:rPr>
          <w:rFonts w:ascii="Times New Roman" w:eastAsia="Times New Roman" w:hAnsi="Times New Roman" w:cs="Times New Roman"/>
          <w:sz w:val="24"/>
          <w:szCs w:val="24"/>
          <w:lang w:val="pl"/>
        </w:rPr>
        <w:t xml:space="preserve">, </w:t>
      </w:r>
      <w:r w:rsidR="001C6CA4">
        <w:rPr>
          <w:rFonts w:ascii="Times New Roman" w:eastAsia="Times New Roman" w:hAnsi="Times New Roman" w:cs="Times New Roman"/>
          <w:sz w:val="24"/>
          <w:szCs w:val="24"/>
          <w:lang w:val="pl"/>
        </w:rPr>
        <w:t xml:space="preserve">skarga </w:t>
      </w:r>
      <w:r w:rsidRPr="009D25B4">
        <w:rPr>
          <w:rFonts w:ascii="Times New Roman" w:eastAsia="Times New Roman" w:hAnsi="Times New Roman" w:cs="Times New Roman"/>
          <w:sz w:val="24"/>
          <w:szCs w:val="24"/>
          <w:lang w:val="pl"/>
        </w:rPr>
        <w:t>nr</w:t>
      </w:r>
      <w:r w:rsidR="001C6CA4">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23806/03, § 25, 24 lutego 2009 r.).</w:t>
      </w:r>
    </w:p>
    <w:p w14:paraId="1C312A2D" w14:textId="28269934"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53</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Z powyższych względów zastrzeżenie Rządu dotyczące niewyczerpania krajowych środków odwoławczych należy oddalić.</w:t>
      </w:r>
    </w:p>
    <w:p w14:paraId="252BD432" w14:textId="625B8521" w:rsidR="009D25B4" w:rsidRPr="009D25B4" w:rsidRDefault="008C0BE1"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E.</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Termin sześciu miesięcy</w:t>
      </w:r>
    </w:p>
    <w:p w14:paraId="1D783F75" w14:textId="604F175D"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1.</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Strony</w:t>
      </w:r>
    </w:p>
    <w:p w14:paraId="2927354F" w14:textId="5AC14BA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54</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Rząd stwierdził również, że skarżący nie dotrzymał sześciomiesięcznego terminu. Rząd podniósł, że skarga skarżącego do Trybunału została złożona w dniu 18 listopada 2014 r., mimo że kwestia dotycząca wzmianki na akcie urodzenia została już rozstrzygnięta przez Naczelny Sąd Administracyjny w dniu 16 lipca 2008 r.</w:t>
      </w:r>
    </w:p>
    <w:p w14:paraId="6034EE51" w14:textId="4C69CC46" w:rsidR="009D25B4"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55</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Skarżący nie zgłosił żadnych uwag.</w:t>
      </w:r>
    </w:p>
    <w:p w14:paraId="650C83FA" w14:textId="36EF7D9D" w:rsidR="000415BA"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2.</w:t>
      </w:r>
      <w:r>
        <w:rPr>
          <w:rFonts w:ascii="Times New Roman" w:eastAsia="MS Gothic" w:hAnsi="Times New Roman" w:cs="Times New Roman"/>
          <w:i/>
          <w:iCs/>
          <w:sz w:val="24"/>
          <w:lang w:val="pl"/>
        </w:rPr>
        <w:tab/>
      </w:r>
      <w:r w:rsidR="000415BA" w:rsidRPr="009D25B4">
        <w:rPr>
          <w:rFonts w:ascii="Times New Roman" w:eastAsia="MS Gothic" w:hAnsi="Times New Roman" w:cs="Times New Roman"/>
          <w:i/>
          <w:iCs/>
          <w:sz w:val="24"/>
          <w:lang w:val="pl"/>
        </w:rPr>
        <w:t>Ocena Trybunału</w:t>
      </w:r>
    </w:p>
    <w:p w14:paraId="6BA99D82" w14:textId="4D6D24CC" w:rsidR="000415BA" w:rsidRDefault="000415BA"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56</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Trybunał nie może przyjąć argumentów Rządu. Z twierdzeń skarżącego </w:t>
      </w:r>
      <w:r w:rsidR="00770BA0">
        <w:rPr>
          <w:rFonts w:ascii="Times New Roman" w:eastAsia="Times New Roman" w:hAnsi="Times New Roman" w:cs="Times New Roman"/>
          <w:sz w:val="24"/>
          <w:szCs w:val="24"/>
          <w:lang w:val="pl"/>
        </w:rPr>
        <w:t xml:space="preserve">wyraźnie </w:t>
      </w:r>
      <w:r w:rsidRPr="009D25B4">
        <w:rPr>
          <w:rFonts w:ascii="Times New Roman" w:eastAsia="Times New Roman" w:hAnsi="Times New Roman" w:cs="Times New Roman"/>
          <w:sz w:val="24"/>
          <w:szCs w:val="24"/>
          <w:lang w:val="pl"/>
        </w:rPr>
        <w:t>wynika, że jego skarga dotyczy ciągłego naruszenia</w:t>
      </w:r>
      <w:r>
        <w:rPr>
          <w:rFonts w:ascii="Times New Roman" w:eastAsia="Times New Roman" w:hAnsi="Times New Roman" w:cs="Times New Roman"/>
          <w:sz w:val="24"/>
          <w:szCs w:val="24"/>
          <w:lang w:val="pl"/>
        </w:rPr>
        <w:t xml:space="preserve"> [...]</w:t>
      </w:r>
    </w:p>
    <w:p w14:paraId="4B803202" w14:textId="100B457B"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649EE977" w14:textId="60C06F04" w:rsidR="00D7476B" w:rsidRDefault="00D7476B"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11</w:t>
      </w:r>
    </w:p>
    <w:p w14:paraId="3F6F5917"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2DB99F8C" w14:textId="47FA3E36"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14.</w:t>
      </w:r>
      <w:r>
        <w:rPr>
          <w:rFonts w:ascii="Times New Roman" w:eastAsia="Times New Roman" w:hAnsi="Times New Roman" w:cs="Times New Roman"/>
          <w:sz w:val="24"/>
          <w:szCs w:val="24"/>
          <w:lang w:val="pl"/>
        </w:rPr>
        <w:t>]</w:t>
      </w:r>
    </w:p>
    <w:p w14:paraId="48BBB86C" w14:textId="77777777" w:rsidR="00D7476B" w:rsidRPr="009D25B4" w:rsidRDefault="00D7476B" w:rsidP="00C21A20">
      <w:pPr>
        <w:spacing w:after="0" w:line="276" w:lineRule="auto"/>
        <w:ind w:firstLine="284"/>
        <w:jc w:val="both"/>
        <w:rPr>
          <w:rFonts w:ascii="Times New Roman" w:eastAsia="Times New Roman" w:hAnsi="Times New Roman" w:cs="Times New Roman"/>
          <w:sz w:val="24"/>
          <w:szCs w:val="24"/>
          <w:lang w:val="pl-PL"/>
        </w:rPr>
      </w:pPr>
    </w:p>
    <w:p w14:paraId="57DB4AED" w14:textId="497B0933" w:rsidR="009D25B4" w:rsidRPr="009D25B4" w:rsidRDefault="000D3B94" w:rsidP="00770BA0">
      <w:pPr>
        <w:spacing w:after="0" w:line="276" w:lineRule="auto"/>
        <w:ind w:firstLine="5387"/>
        <w:jc w:val="both"/>
        <w:rPr>
          <w:rFonts w:ascii="Times New Roman" w:eastAsia="Times New Roman" w:hAnsi="Times New Roman" w:cs="Times New Roman"/>
          <w:sz w:val="24"/>
          <w:szCs w:val="24"/>
          <w:lang w:val="pl-PL"/>
        </w:rPr>
      </w:pPr>
      <w:r w:rsidRPr="000D3B94">
        <w:rPr>
          <w:rFonts w:ascii="Times New Roman" w:eastAsia="Times New Roman" w:hAnsi="Times New Roman" w:cs="Times New Roman"/>
          <w:sz w:val="24"/>
          <w:szCs w:val="24"/>
          <w:lang w:val="pl-PL"/>
        </w:rPr>
        <w:t>[…]</w:t>
      </w:r>
      <w:r w:rsidR="009D25B4" w:rsidRPr="009D25B4">
        <w:rPr>
          <w:rFonts w:ascii="Times New Roman" w:eastAsia="Times New Roman" w:hAnsi="Times New Roman" w:cs="Times New Roman"/>
          <w:sz w:val="24"/>
          <w:szCs w:val="24"/>
          <w:lang w:val="pl"/>
        </w:rPr>
        <w:t xml:space="preserve"> jego prawa do życia prywatnego i</w:t>
      </w:r>
      <w:r w:rsidR="00770BA0">
        <w:rPr>
          <w:rFonts w:ascii="Times New Roman" w:eastAsia="Times New Roman" w:hAnsi="Times New Roman" w:cs="Times New Roman"/>
          <w:sz w:val="24"/>
          <w:szCs w:val="24"/>
          <w:lang w:val="pl"/>
        </w:rPr>
        <w:t> </w:t>
      </w:r>
      <w:r w:rsidR="009D25B4" w:rsidRPr="009D25B4">
        <w:rPr>
          <w:rFonts w:ascii="Times New Roman" w:eastAsia="Times New Roman" w:hAnsi="Times New Roman" w:cs="Times New Roman"/>
          <w:sz w:val="24"/>
          <w:szCs w:val="24"/>
          <w:lang w:val="pl"/>
        </w:rPr>
        <w:t>rodzinnego. Po bezskutecznym postępowaniu przed sądami administracyjnymi</w:t>
      </w:r>
      <w:r w:rsidR="00E54ED5">
        <w:rPr>
          <w:rFonts w:ascii="Times New Roman" w:eastAsia="Times New Roman" w:hAnsi="Times New Roman" w:cs="Times New Roman"/>
          <w:sz w:val="24"/>
          <w:szCs w:val="24"/>
          <w:lang w:val="pl"/>
        </w:rPr>
        <w:t>,</w:t>
      </w:r>
      <w:r w:rsidR="009D25B4" w:rsidRPr="009D25B4">
        <w:rPr>
          <w:rFonts w:ascii="Times New Roman" w:eastAsia="Times New Roman" w:hAnsi="Times New Roman" w:cs="Times New Roman"/>
          <w:sz w:val="24"/>
          <w:szCs w:val="24"/>
          <w:lang w:val="pl"/>
        </w:rPr>
        <w:t xml:space="preserve"> dotyczącym usunięcia wzmianki z aktu urodzenia, skarżący wszczął kolejne postępowanie, tym razem przed sądami cywilnymi, w celu uzyskania nowego aktu (zob. paragraf 15 powyżej). Postępowanie </w:t>
      </w:r>
      <w:r w:rsidR="00E54ED5">
        <w:rPr>
          <w:rFonts w:ascii="Times New Roman" w:eastAsia="Times New Roman" w:hAnsi="Times New Roman" w:cs="Times New Roman"/>
          <w:sz w:val="24"/>
          <w:szCs w:val="24"/>
          <w:lang w:val="pl"/>
        </w:rPr>
        <w:t>zakończono dnia</w:t>
      </w:r>
      <w:r w:rsidR="009D25B4" w:rsidRPr="009D25B4">
        <w:rPr>
          <w:rFonts w:ascii="Times New Roman" w:eastAsia="Times New Roman" w:hAnsi="Times New Roman" w:cs="Times New Roman"/>
          <w:sz w:val="24"/>
          <w:szCs w:val="24"/>
          <w:lang w:val="pl"/>
        </w:rPr>
        <w:t xml:space="preserve"> 28 maja 2014 r., a więc niespełna pół roku przed złożeniem przez niego skargi </w:t>
      </w:r>
      <w:r w:rsidR="009D25B4" w:rsidRPr="009D25B4">
        <w:rPr>
          <w:rFonts w:ascii="Times New Roman" w:eastAsia="Times New Roman" w:hAnsi="Times New Roman" w:cs="Times New Roman"/>
          <w:sz w:val="24"/>
          <w:szCs w:val="24"/>
          <w:lang w:val="pl"/>
        </w:rPr>
        <w:lastRenderedPageBreak/>
        <w:t>do Trybunału. W okolicznościach niniejszej sprawy nic nie wskazuje na to, że</w:t>
      </w:r>
      <w:r w:rsidR="00466956">
        <w:rPr>
          <w:rFonts w:ascii="Times New Roman" w:eastAsia="Times New Roman" w:hAnsi="Times New Roman" w:cs="Times New Roman"/>
          <w:sz w:val="24"/>
          <w:szCs w:val="24"/>
          <w:lang w:val="pl"/>
        </w:rPr>
        <w:t xml:space="preserve"> </w:t>
      </w:r>
      <w:r w:rsidR="009D25B4" w:rsidRPr="009D25B4">
        <w:rPr>
          <w:rFonts w:ascii="Times New Roman" w:eastAsia="Times New Roman" w:hAnsi="Times New Roman" w:cs="Times New Roman"/>
          <w:sz w:val="24"/>
          <w:szCs w:val="24"/>
          <w:lang w:val="pl"/>
        </w:rPr>
        <w:t>postępowanie to</w:t>
      </w:r>
      <w:r w:rsidR="00E54ED5">
        <w:rPr>
          <w:rFonts w:ascii="Times New Roman" w:eastAsia="Times New Roman" w:hAnsi="Times New Roman" w:cs="Times New Roman"/>
          <w:sz w:val="24"/>
          <w:szCs w:val="24"/>
          <w:lang w:val="pl"/>
        </w:rPr>
        <w:t> </w:t>
      </w:r>
      <w:r w:rsidR="009D25B4" w:rsidRPr="009D25B4">
        <w:rPr>
          <w:rFonts w:ascii="Times New Roman" w:eastAsia="Times New Roman" w:hAnsi="Times New Roman" w:cs="Times New Roman"/>
          <w:sz w:val="24"/>
          <w:szCs w:val="24"/>
          <w:lang w:val="pl"/>
        </w:rPr>
        <w:t>nie miało szans powodzenia lub nie mogło zapewnić mu zadośćuczynienia.</w:t>
      </w:r>
    </w:p>
    <w:p w14:paraId="12D64A94" w14:textId="34DD5A9C"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57</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 związku z tym Trybunał oddala zastrzeżenie Rządu dotyczące nieprzestrzegania zasady sześciu miesięcy.</w:t>
      </w:r>
    </w:p>
    <w:p w14:paraId="41F7D97F" w14:textId="40163D4F" w:rsidR="009D25B4" w:rsidRPr="009D25B4" w:rsidRDefault="008C0BE1" w:rsidP="00C21A20">
      <w:pPr>
        <w:keepNext/>
        <w:keepLines/>
        <w:numPr>
          <w:ilvl w:val="2"/>
          <w:numId w:val="0"/>
        </w:numPr>
        <w:spacing w:before="100" w:beforeAutospacing="1" w:after="240" w:line="276" w:lineRule="auto"/>
        <w:ind w:left="510" w:hanging="340"/>
        <w:jc w:val="both"/>
        <w:outlineLvl w:val="2"/>
        <w:rPr>
          <w:rFonts w:ascii="Times New Roman" w:eastAsia="MS Gothic" w:hAnsi="Times New Roman" w:cs="Times New Roman"/>
          <w:b/>
          <w:bCs/>
          <w:sz w:val="24"/>
          <w:lang w:val="pl-PL"/>
        </w:rPr>
      </w:pPr>
      <w:r>
        <w:rPr>
          <w:rFonts w:ascii="Times New Roman" w:eastAsia="MS Gothic" w:hAnsi="Times New Roman" w:cs="Times New Roman"/>
          <w:b/>
          <w:bCs/>
          <w:sz w:val="24"/>
          <w:lang w:val="pl"/>
        </w:rPr>
        <w:t>F.</w:t>
      </w:r>
      <w:r>
        <w:rPr>
          <w:rFonts w:ascii="Times New Roman" w:eastAsia="MS Gothic" w:hAnsi="Times New Roman" w:cs="Times New Roman"/>
          <w:b/>
          <w:bCs/>
          <w:sz w:val="24"/>
          <w:lang w:val="pl"/>
        </w:rPr>
        <w:tab/>
      </w:r>
      <w:r w:rsidR="009D25B4" w:rsidRPr="009D25B4">
        <w:rPr>
          <w:rFonts w:ascii="Times New Roman" w:eastAsia="MS Gothic" w:hAnsi="Times New Roman" w:cs="Times New Roman"/>
          <w:b/>
          <w:bCs/>
          <w:sz w:val="24"/>
          <w:lang w:val="pl"/>
        </w:rPr>
        <w:t>Brak znaczącego uszczerbku</w:t>
      </w:r>
    </w:p>
    <w:p w14:paraId="5C5FACC9" w14:textId="2B0395E4"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1.</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Strony</w:t>
      </w:r>
    </w:p>
    <w:p w14:paraId="5D747814" w14:textId="65DB40B8"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58</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Wreszcie Rząd argumentował, że skarżący nie doznał znaczącego uszczerbku w</w:t>
      </w:r>
      <w:r w:rsidR="00D6308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rozumieniu art. 35 ust. 3 lit. b) Konwencji. Podkreśli</w:t>
      </w:r>
      <w:r w:rsidR="00D63082">
        <w:rPr>
          <w:rFonts w:ascii="Times New Roman" w:eastAsia="Times New Roman" w:hAnsi="Times New Roman" w:cs="Times New Roman"/>
          <w:sz w:val="24"/>
          <w:szCs w:val="24"/>
          <w:lang w:val="pl"/>
        </w:rPr>
        <w:t>ł</w:t>
      </w:r>
      <w:r w:rsidRPr="009D25B4">
        <w:rPr>
          <w:rFonts w:ascii="Times New Roman" w:eastAsia="Times New Roman" w:hAnsi="Times New Roman" w:cs="Times New Roman"/>
          <w:sz w:val="24"/>
          <w:szCs w:val="24"/>
          <w:lang w:val="pl"/>
        </w:rPr>
        <w:t>, że płeć skarżącego przypisana przy urodzeniu była widoczna jedynie w pełnym akcie urodzenia, który nie był jawny i był dostępny tylko w wyjątkowych sytuacjach dla ograniczonej liczby osób. Skarżący nie wykazał, że</w:t>
      </w:r>
      <w:r w:rsidR="00D6308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sytuacja ta rzeczywiście wpłynęła na niego negatywnie. Ponadto jego skargi zostały dokładnie rozpatrzone na szczeblu krajowym w postępowaniu administracyjnym i sądowym.</w:t>
      </w:r>
    </w:p>
    <w:p w14:paraId="582F8808" w14:textId="1458E9C5"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59</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Skarżący nie odniósł się do zastrzeżenia Rządu.</w:t>
      </w:r>
    </w:p>
    <w:p w14:paraId="328282E8" w14:textId="14549270"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2.</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Ocena Trybunału</w:t>
      </w:r>
    </w:p>
    <w:bookmarkStart w:id="23" w:name="significantdisadvantage_joinedtomerits"/>
    <w:p w14:paraId="53E4DC9D" w14:textId="63B6B9FF"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60</w:t>
      </w:r>
      <w:r w:rsidRPr="009D25B4">
        <w:rPr>
          <w:rFonts w:ascii="Times New Roman" w:eastAsia="Times New Roman" w:hAnsi="Times New Roman" w:cs="Times New Roman"/>
          <w:sz w:val="24"/>
          <w:szCs w:val="24"/>
          <w:lang w:val="pl"/>
        </w:rPr>
        <w:fldChar w:fldCharType="end"/>
      </w:r>
      <w:bookmarkEnd w:id="23"/>
      <w:r w:rsidRPr="009D25B4">
        <w:rPr>
          <w:rFonts w:ascii="Times New Roman" w:eastAsia="Times New Roman" w:hAnsi="Times New Roman" w:cs="Times New Roman"/>
          <w:sz w:val="24"/>
          <w:szCs w:val="24"/>
          <w:lang w:val="pl"/>
        </w:rPr>
        <w:t>.  Trybunał zauważa, że kwestia, czy skarżący doznał „znaczącego uszczerbku” w</w:t>
      </w:r>
      <w:r w:rsidR="00D6308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niniejszej sprawie jest ściśle związana z</w:t>
      </w:r>
      <w:r w:rsidR="00D63082">
        <w:rPr>
          <w:rFonts w:ascii="Times New Roman" w:eastAsia="Times New Roman" w:hAnsi="Times New Roman" w:cs="Times New Roman"/>
          <w:sz w:val="24"/>
          <w:szCs w:val="24"/>
          <w:lang w:val="pl"/>
        </w:rPr>
        <w:t xml:space="preserve"> zarzutem</w:t>
      </w:r>
      <w:r w:rsidRPr="009D25B4">
        <w:rPr>
          <w:rFonts w:ascii="Times New Roman" w:eastAsia="Times New Roman" w:hAnsi="Times New Roman" w:cs="Times New Roman"/>
          <w:sz w:val="24"/>
          <w:szCs w:val="24"/>
          <w:lang w:val="pl"/>
        </w:rPr>
        <w:t xml:space="preserve"> rzekome</w:t>
      </w:r>
      <w:r w:rsidR="00D63082">
        <w:rPr>
          <w:rFonts w:ascii="Times New Roman" w:eastAsia="Times New Roman" w:hAnsi="Times New Roman" w:cs="Times New Roman"/>
          <w:sz w:val="24"/>
          <w:szCs w:val="24"/>
          <w:lang w:val="pl"/>
        </w:rPr>
        <w:t>go</w:t>
      </w:r>
      <w:r w:rsidRPr="009D25B4">
        <w:rPr>
          <w:rFonts w:ascii="Times New Roman" w:eastAsia="Times New Roman" w:hAnsi="Times New Roman" w:cs="Times New Roman"/>
          <w:sz w:val="24"/>
          <w:szCs w:val="24"/>
          <w:lang w:val="pl"/>
        </w:rPr>
        <w:t xml:space="preserve"> naruszeni</w:t>
      </w:r>
      <w:r w:rsidR="00D63082">
        <w:rPr>
          <w:rFonts w:ascii="Times New Roman" w:eastAsia="Times New Roman" w:hAnsi="Times New Roman" w:cs="Times New Roman"/>
          <w:sz w:val="24"/>
          <w:szCs w:val="24"/>
          <w:lang w:val="pl"/>
        </w:rPr>
        <w:t>a</w:t>
      </w:r>
      <w:r w:rsidRPr="009D25B4">
        <w:rPr>
          <w:rFonts w:ascii="Times New Roman" w:eastAsia="Times New Roman" w:hAnsi="Times New Roman" w:cs="Times New Roman"/>
          <w:sz w:val="24"/>
          <w:szCs w:val="24"/>
          <w:lang w:val="pl"/>
        </w:rPr>
        <w:t xml:space="preserve"> jego prywatności i</w:t>
      </w:r>
      <w:r w:rsidR="00D6308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z obowiązkiem zagwarantowania </w:t>
      </w:r>
      <w:r w:rsidR="00D63082">
        <w:rPr>
          <w:rFonts w:ascii="Times New Roman" w:eastAsia="Times New Roman" w:hAnsi="Times New Roman" w:cs="Times New Roman"/>
          <w:sz w:val="24"/>
          <w:szCs w:val="24"/>
          <w:lang w:val="pl"/>
        </w:rPr>
        <w:t xml:space="preserve">przez władze </w:t>
      </w:r>
      <w:r w:rsidRPr="009D25B4">
        <w:rPr>
          <w:rFonts w:ascii="Times New Roman" w:eastAsia="Times New Roman" w:hAnsi="Times New Roman" w:cs="Times New Roman"/>
          <w:sz w:val="24"/>
          <w:szCs w:val="24"/>
          <w:lang w:val="pl"/>
        </w:rPr>
        <w:t>pełnego prawnego uznania jego tożsamości płciowej. Dlatego też Trybunał uważa, że to konkretne zastrzeżenie podniesione przez Rząd należy rozpatr</w:t>
      </w:r>
      <w:r w:rsidR="00D63082">
        <w:rPr>
          <w:rFonts w:ascii="Times New Roman" w:eastAsia="Times New Roman" w:hAnsi="Times New Roman" w:cs="Times New Roman"/>
          <w:sz w:val="24"/>
          <w:szCs w:val="24"/>
          <w:lang w:val="pl"/>
        </w:rPr>
        <w:t>z</w:t>
      </w:r>
      <w:r w:rsidRPr="009D25B4">
        <w:rPr>
          <w:rFonts w:ascii="Times New Roman" w:eastAsia="Times New Roman" w:hAnsi="Times New Roman" w:cs="Times New Roman"/>
          <w:sz w:val="24"/>
          <w:szCs w:val="24"/>
          <w:lang w:val="pl"/>
        </w:rPr>
        <w:t>yć łącznie z przedmiotem sprawy.</w:t>
      </w:r>
    </w:p>
    <w:p w14:paraId="0DF0672D" w14:textId="3A5D405F" w:rsidR="009D25B4" w:rsidRPr="009D25B4" w:rsidRDefault="008C0BE1" w:rsidP="00C21A20">
      <w:pPr>
        <w:keepNext/>
        <w:keepLines/>
        <w:numPr>
          <w:ilvl w:val="1"/>
          <w:numId w:val="0"/>
        </w:numPr>
        <w:tabs>
          <w:tab w:val="left" w:pos="454"/>
          <w:tab w:val="left" w:pos="539"/>
          <w:tab w:val="left" w:pos="624"/>
          <w:tab w:val="left" w:pos="709"/>
          <w:tab w:val="left" w:pos="794"/>
        </w:tabs>
        <w:spacing w:before="100" w:beforeAutospacing="1" w:after="240" w:line="276" w:lineRule="auto"/>
        <w:ind w:left="369" w:hanging="369"/>
        <w:jc w:val="both"/>
        <w:outlineLvl w:val="1"/>
        <w:rPr>
          <w:rFonts w:ascii="Times New Roman" w:eastAsia="MS Gothic" w:hAnsi="Times New Roman" w:cs="Times New Roman"/>
          <w:bCs/>
          <w:caps/>
          <w:sz w:val="24"/>
          <w:szCs w:val="26"/>
          <w:lang w:val="pl-PL"/>
        </w:rPr>
      </w:pPr>
      <w:r>
        <w:rPr>
          <w:rFonts w:ascii="Times New Roman" w:eastAsia="MS Gothic" w:hAnsi="Times New Roman" w:cs="Times New Roman"/>
          <w:caps/>
          <w:sz w:val="24"/>
          <w:szCs w:val="26"/>
          <w:lang w:val="pl"/>
        </w:rPr>
        <w:t>II.</w:t>
      </w:r>
      <w:r>
        <w:rPr>
          <w:rFonts w:ascii="Times New Roman" w:eastAsia="MS Gothic" w:hAnsi="Times New Roman" w:cs="Times New Roman"/>
          <w:caps/>
          <w:sz w:val="24"/>
          <w:szCs w:val="26"/>
          <w:lang w:val="pl"/>
        </w:rPr>
        <w:tab/>
      </w:r>
      <w:r w:rsidR="009D25B4" w:rsidRPr="009D25B4">
        <w:rPr>
          <w:rFonts w:ascii="Times New Roman" w:eastAsia="MS Gothic" w:hAnsi="Times New Roman" w:cs="Times New Roman"/>
          <w:caps/>
          <w:sz w:val="24"/>
          <w:szCs w:val="26"/>
          <w:lang w:val="pl"/>
        </w:rPr>
        <w:t>DOMNIEMANE NARUSZENIE ART.</w:t>
      </w:r>
      <w:r w:rsidR="00466956">
        <w:rPr>
          <w:rFonts w:ascii="Times New Roman" w:eastAsia="MS Gothic" w:hAnsi="Times New Roman" w:cs="Times New Roman"/>
          <w:caps/>
          <w:sz w:val="24"/>
          <w:szCs w:val="26"/>
          <w:lang w:val="pl"/>
        </w:rPr>
        <w:t xml:space="preserve"> </w:t>
      </w:r>
      <w:r w:rsidR="009D25B4" w:rsidRPr="009D25B4">
        <w:rPr>
          <w:rFonts w:ascii="Times New Roman" w:eastAsia="MS Gothic" w:hAnsi="Times New Roman" w:cs="Times New Roman"/>
          <w:caps/>
          <w:sz w:val="24"/>
          <w:szCs w:val="26"/>
          <w:lang w:val="pl"/>
        </w:rPr>
        <w:t>8 KONWENCJI</w:t>
      </w:r>
    </w:p>
    <w:p w14:paraId="5AB2F1A7" w14:textId="5C14C531"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61</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Skarżący zarzucił naruszenie jego życia prywatnego i rodzinnego z</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uwagi na fakt, że</w:t>
      </w:r>
      <w:r w:rsidR="00D63082">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jego pełny akt urodzenia zawierał odniesienie do płci przypisanej przy urodzeniu. Powołał się na art. 8 Konwencji, którego odpowiednie fragmenty brzmią następująco:</w:t>
      </w:r>
    </w:p>
    <w:p w14:paraId="1DED7860" w14:textId="663179DA" w:rsid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
        </w:rPr>
      </w:pPr>
      <w:r w:rsidRPr="009D25B4">
        <w:rPr>
          <w:rFonts w:ascii="Times New Roman" w:eastAsia="Times New Roman" w:hAnsi="Times New Roman" w:cs="Times New Roman"/>
          <w:sz w:val="20"/>
          <w:szCs w:val="24"/>
          <w:lang w:val="pl"/>
        </w:rPr>
        <w:t>„1.  Każdy ma prawo do poszanowania swojego życia prywatnego [...]</w:t>
      </w:r>
    </w:p>
    <w:p w14:paraId="131C910A" w14:textId="51FE9446" w:rsidR="00D7476B" w:rsidRDefault="000D3B94" w:rsidP="00C21A20">
      <w:pPr>
        <w:spacing w:before="120" w:after="120" w:line="276" w:lineRule="auto"/>
        <w:ind w:left="425" w:firstLine="142"/>
        <w:jc w:val="both"/>
        <w:rPr>
          <w:rFonts w:ascii="Times New Roman" w:eastAsia="Times New Roman" w:hAnsi="Times New Roman" w:cs="Times New Roman"/>
          <w:sz w:val="20"/>
          <w:szCs w:val="24"/>
          <w:lang w:val="pl"/>
        </w:rPr>
      </w:pPr>
      <w:r w:rsidRPr="009D25B4">
        <w:rPr>
          <w:rFonts w:ascii="Times New Roman" w:eastAsia="Times New Roman" w:hAnsi="Times New Roman" w:cs="Times New Roman"/>
          <w:sz w:val="20"/>
          <w:szCs w:val="24"/>
          <w:lang w:val="pl"/>
        </w:rPr>
        <w:t>2.  Niedopuszczalna jest ingerencja władzy publicznej w korzystanie z tego prawa z</w:t>
      </w:r>
      <w:r w:rsidR="00466956">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wyjątkiem przypadków przewidzianych przez ustawę i koniecznych w</w:t>
      </w:r>
      <w:r w:rsidR="00466956">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demokratycznym społeczeństwie z uwagi na</w:t>
      </w:r>
      <w:r w:rsidR="00466956">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bezpieczeństwo państwowe, bezpieczeństwo publiczne lub dobrobyt gospodarczy</w:t>
      </w:r>
      <w:r>
        <w:rPr>
          <w:rFonts w:ascii="Times New Roman" w:eastAsia="Times New Roman" w:hAnsi="Times New Roman" w:cs="Times New Roman"/>
          <w:sz w:val="20"/>
          <w:szCs w:val="24"/>
          <w:lang w:val="pl"/>
        </w:rPr>
        <w:t xml:space="preserve"> [...]</w:t>
      </w:r>
    </w:p>
    <w:p w14:paraId="0617C7C5" w14:textId="328BDB52" w:rsidR="00D7476B" w:rsidRDefault="0016356F"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br/>
      </w:r>
      <w:r w:rsidR="00D7476B">
        <w:rPr>
          <w:rFonts w:ascii="Times New Roman" w:eastAsia="Times New Roman" w:hAnsi="Times New Roman" w:cs="Times New Roman"/>
          <w:sz w:val="24"/>
          <w:szCs w:val="24"/>
          <w:lang w:val="pl"/>
        </w:rPr>
        <w:t>12</w:t>
      </w:r>
    </w:p>
    <w:p w14:paraId="59577248"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0AC82A52" w14:textId="2F684589"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15.</w:t>
      </w:r>
      <w:r>
        <w:rPr>
          <w:rFonts w:ascii="Times New Roman" w:eastAsia="Times New Roman" w:hAnsi="Times New Roman" w:cs="Times New Roman"/>
          <w:sz w:val="24"/>
          <w:szCs w:val="24"/>
          <w:lang w:val="pl"/>
        </w:rPr>
        <w:t>]</w:t>
      </w:r>
    </w:p>
    <w:p w14:paraId="402FD554" w14:textId="77777777" w:rsidR="00D7476B" w:rsidRPr="009D25B4" w:rsidRDefault="00D7476B" w:rsidP="00C21A20">
      <w:pPr>
        <w:spacing w:before="120" w:after="120" w:line="276" w:lineRule="auto"/>
        <w:ind w:left="425" w:firstLine="142"/>
        <w:jc w:val="both"/>
        <w:rPr>
          <w:rFonts w:ascii="Times New Roman" w:eastAsia="Times New Roman" w:hAnsi="Times New Roman" w:cs="Times New Roman"/>
          <w:sz w:val="20"/>
          <w:szCs w:val="24"/>
          <w:lang w:val="pl-PL"/>
        </w:rPr>
      </w:pPr>
    </w:p>
    <w:p w14:paraId="3A2FB326" w14:textId="6605897C" w:rsidR="009D25B4" w:rsidRPr="009D25B4" w:rsidRDefault="000D3B94" w:rsidP="00466956">
      <w:pPr>
        <w:spacing w:before="120" w:after="120" w:line="276" w:lineRule="auto"/>
        <w:ind w:left="425" w:firstLine="4962"/>
        <w:jc w:val="both"/>
        <w:rPr>
          <w:rFonts w:ascii="Times New Roman" w:eastAsia="Times New Roman" w:hAnsi="Times New Roman" w:cs="Times New Roman"/>
          <w:sz w:val="20"/>
          <w:szCs w:val="24"/>
          <w:lang w:val="pl-PL"/>
        </w:rPr>
      </w:pPr>
      <w:r>
        <w:rPr>
          <w:rFonts w:ascii="Times New Roman" w:eastAsia="Times New Roman" w:hAnsi="Times New Roman" w:cs="Times New Roman"/>
          <w:sz w:val="20"/>
          <w:szCs w:val="24"/>
          <w:lang w:val="pl"/>
        </w:rPr>
        <w:t>[...]</w:t>
      </w:r>
      <w:r w:rsidR="009D25B4" w:rsidRPr="009D25B4">
        <w:rPr>
          <w:rFonts w:ascii="Times New Roman" w:eastAsia="Times New Roman" w:hAnsi="Times New Roman" w:cs="Times New Roman"/>
          <w:sz w:val="20"/>
          <w:szCs w:val="24"/>
          <w:lang w:val="pl"/>
        </w:rPr>
        <w:t xml:space="preserve"> kraju, ochronę porządku i</w:t>
      </w:r>
      <w:r w:rsidR="00466956">
        <w:rPr>
          <w:rFonts w:ascii="Times New Roman" w:eastAsia="Times New Roman" w:hAnsi="Times New Roman" w:cs="Times New Roman"/>
          <w:sz w:val="20"/>
          <w:szCs w:val="24"/>
          <w:lang w:val="pl"/>
        </w:rPr>
        <w:t xml:space="preserve"> </w:t>
      </w:r>
      <w:r w:rsidR="009D25B4" w:rsidRPr="009D25B4">
        <w:rPr>
          <w:rFonts w:ascii="Times New Roman" w:eastAsia="Times New Roman" w:hAnsi="Times New Roman" w:cs="Times New Roman"/>
          <w:sz w:val="20"/>
          <w:szCs w:val="24"/>
          <w:lang w:val="pl"/>
        </w:rPr>
        <w:t>zapobieganie przestępstwom, ochronę zdrowia i moralności lub ochronę praw i</w:t>
      </w:r>
      <w:r w:rsidR="00466956">
        <w:rPr>
          <w:rFonts w:ascii="Times New Roman" w:eastAsia="Times New Roman" w:hAnsi="Times New Roman" w:cs="Times New Roman"/>
          <w:sz w:val="20"/>
          <w:szCs w:val="24"/>
          <w:lang w:val="pl"/>
        </w:rPr>
        <w:t xml:space="preserve"> </w:t>
      </w:r>
      <w:r w:rsidR="009D25B4" w:rsidRPr="009D25B4">
        <w:rPr>
          <w:rFonts w:ascii="Times New Roman" w:eastAsia="Times New Roman" w:hAnsi="Times New Roman" w:cs="Times New Roman"/>
          <w:sz w:val="20"/>
          <w:szCs w:val="24"/>
          <w:lang w:val="pl"/>
        </w:rPr>
        <w:t>wolności osób”.</w:t>
      </w:r>
    </w:p>
    <w:p w14:paraId="52F87C17" w14:textId="267528C5" w:rsidR="009D25B4" w:rsidRPr="008C0BE1" w:rsidRDefault="009D25B4" w:rsidP="008C0BE1">
      <w:pPr>
        <w:pStyle w:val="Akapitzlist"/>
        <w:keepNext/>
        <w:keepLines/>
        <w:numPr>
          <w:ilvl w:val="0"/>
          <w:numId w:val="7"/>
        </w:numPr>
        <w:spacing w:before="100" w:beforeAutospacing="1" w:after="240" w:line="276" w:lineRule="auto"/>
        <w:jc w:val="both"/>
        <w:outlineLvl w:val="2"/>
        <w:rPr>
          <w:rFonts w:ascii="Times New Roman" w:eastAsia="MS Gothic" w:hAnsi="Times New Roman" w:cs="Times New Roman"/>
          <w:b/>
          <w:bCs/>
          <w:sz w:val="24"/>
          <w:lang w:val="pl-PL"/>
        </w:rPr>
      </w:pPr>
      <w:r w:rsidRPr="008C0BE1">
        <w:rPr>
          <w:rFonts w:ascii="Times New Roman" w:eastAsia="MS Gothic" w:hAnsi="Times New Roman" w:cs="Times New Roman"/>
          <w:b/>
          <w:bCs/>
          <w:sz w:val="24"/>
          <w:lang w:val="pl"/>
        </w:rPr>
        <w:lastRenderedPageBreak/>
        <w:t>Dopuszczalność</w:t>
      </w:r>
    </w:p>
    <w:p w14:paraId="21BD5C8B" w14:textId="15FFC2CC"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62</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Trybunał zauważa, że </w:t>
      </w:r>
      <w:r w:rsidR="00D63082">
        <w:rPr>
          <w:rFonts w:ascii="Times New Roman" w:eastAsia="Times New Roman" w:hAnsi="Times New Roman" w:cs="Times New Roman"/>
          <w:sz w:val="24"/>
          <w:szCs w:val="24"/>
          <w:lang w:val="pl"/>
        </w:rPr>
        <w:t xml:space="preserve">niniejsza </w:t>
      </w:r>
      <w:r w:rsidRPr="009D25B4">
        <w:rPr>
          <w:rFonts w:ascii="Times New Roman" w:eastAsia="Times New Roman" w:hAnsi="Times New Roman" w:cs="Times New Roman"/>
          <w:sz w:val="24"/>
          <w:szCs w:val="24"/>
          <w:lang w:val="pl"/>
        </w:rPr>
        <w:t>skarga nie jest w sposób oczywisty nieuzasadniona ani niedopuszczalna na jakiejkolwiek innej podstawie wymienionej w art.</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35 Konwencji. Należy ją zatem uznać za dopuszczalną.</w:t>
      </w:r>
    </w:p>
    <w:p w14:paraId="78940055" w14:textId="1351B5EF" w:rsidR="009D25B4" w:rsidRPr="008C0BE1" w:rsidRDefault="009D25B4" w:rsidP="008C0BE1">
      <w:pPr>
        <w:pStyle w:val="Akapitzlist"/>
        <w:keepNext/>
        <w:keepLines/>
        <w:numPr>
          <w:ilvl w:val="0"/>
          <w:numId w:val="7"/>
        </w:numPr>
        <w:spacing w:before="100" w:beforeAutospacing="1" w:after="240" w:line="276" w:lineRule="auto"/>
        <w:jc w:val="both"/>
        <w:outlineLvl w:val="2"/>
        <w:rPr>
          <w:rFonts w:ascii="Times New Roman" w:eastAsia="MS Gothic" w:hAnsi="Times New Roman" w:cs="Times New Roman"/>
          <w:b/>
          <w:bCs/>
          <w:sz w:val="24"/>
          <w:lang w:val="pl-PL"/>
        </w:rPr>
      </w:pPr>
      <w:r w:rsidRPr="008C0BE1">
        <w:rPr>
          <w:rFonts w:ascii="Times New Roman" w:eastAsia="MS Gothic" w:hAnsi="Times New Roman" w:cs="Times New Roman"/>
          <w:b/>
          <w:bCs/>
          <w:sz w:val="24"/>
          <w:lang w:val="pl"/>
        </w:rPr>
        <w:t>Przedmiot skargi</w:t>
      </w:r>
    </w:p>
    <w:p w14:paraId="60DDB3CA" w14:textId="7D894E3B"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1.</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Skarżący</w:t>
      </w:r>
    </w:p>
    <w:p w14:paraId="3447306A" w14:textId="2BB4F0DE"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63</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Skarżący podniósł, że </w:t>
      </w:r>
      <w:r w:rsidR="00B52E7A">
        <w:rPr>
          <w:rFonts w:ascii="Times New Roman" w:eastAsia="Times New Roman" w:hAnsi="Times New Roman" w:cs="Times New Roman"/>
          <w:sz w:val="24"/>
          <w:szCs w:val="24"/>
          <w:lang w:val="pl"/>
        </w:rPr>
        <w:t xml:space="preserve">to, iż nie mógł dokonać </w:t>
      </w:r>
      <w:r w:rsidRPr="009D25B4">
        <w:rPr>
          <w:rFonts w:ascii="Times New Roman" w:eastAsia="Times New Roman" w:hAnsi="Times New Roman" w:cs="Times New Roman"/>
          <w:sz w:val="24"/>
          <w:szCs w:val="24"/>
          <w:lang w:val="pl"/>
        </w:rPr>
        <w:t>pełnej zmiany aktów stanu cywilnego</w:t>
      </w:r>
      <w:r w:rsidR="00B52E7A">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xml:space="preserve"> wpłynęł</w:t>
      </w:r>
      <w:r w:rsidR="00B52E7A">
        <w:rPr>
          <w:rFonts w:ascii="Times New Roman" w:eastAsia="Times New Roman" w:hAnsi="Times New Roman" w:cs="Times New Roman"/>
          <w:sz w:val="24"/>
          <w:szCs w:val="24"/>
          <w:lang w:val="pl"/>
        </w:rPr>
        <w:t>o</w:t>
      </w:r>
      <w:r w:rsidRPr="009D25B4">
        <w:rPr>
          <w:rFonts w:ascii="Times New Roman" w:eastAsia="Times New Roman" w:hAnsi="Times New Roman" w:cs="Times New Roman"/>
          <w:sz w:val="24"/>
          <w:szCs w:val="24"/>
          <w:lang w:val="pl"/>
        </w:rPr>
        <w:t xml:space="preserve"> na jego życie prywatne. Utrzymywał, że obawiał się, iż ujawnienie informacji dotyczących jego płci przypisanej przy urodzeniu będzie miało wpływ na jego życie rodzinne i prywatne. W jego ocenie sytuacja ta była równoznaczna z cierpieniem psychicznym.</w:t>
      </w:r>
    </w:p>
    <w:p w14:paraId="2A1918CB" w14:textId="356039CB"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64</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W formularzu </w:t>
      </w:r>
      <w:r w:rsidR="009F49AE">
        <w:rPr>
          <w:rFonts w:ascii="Times New Roman" w:eastAsia="Times New Roman" w:hAnsi="Times New Roman" w:cs="Times New Roman"/>
          <w:sz w:val="24"/>
          <w:szCs w:val="24"/>
          <w:lang w:val="pl"/>
        </w:rPr>
        <w:t>skargi</w:t>
      </w:r>
      <w:r w:rsidRPr="009D25B4">
        <w:rPr>
          <w:rFonts w:ascii="Times New Roman" w:eastAsia="Times New Roman" w:hAnsi="Times New Roman" w:cs="Times New Roman"/>
          <w:sz w:val="24"/>
          <w:szCs w:val="24"/>
          <w:lang w:val="pl"/>
        </w:rPr>
        <w:t xml:space="preserve"> skarżący wskazał, że chce wszcząć postępowanie w sprawie uzyskania obywatelstwa francuskiego i</w:t>
      </w:r>
      <w:r w:rsidR="009F49AE">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przysposobienia siostrzenicy swojej żony (zob.</w:t>
      </w:r>
      <w:r w:rsidR="009F49AE">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paragraf 21 powyżej). Na potrzeby tego postępowania musiałby jednak przedstawić odpis zupełny aktu urodzenia, w którym wskazano płeć przypisaną przy urodzeniu. Nie mógł więc wszcząć takiego postępowania z obawy, że narazi się na wrogą reakcję społeczeństwa i może doznać upokarzających przeżyć.</w:t>
      </w:r>
    </w:p>
    <w:p w14:paraId="1FD8E5C3" w14:textId="58B63DD9" w:rsidR="009D25B4" w:rsidRPr="009D25B4" w:rsidRDefault="008C0BE1" w:rsidP="00C21A20">
      <w:pPr>
        <w:keepNext/>
        <w:keepLines/>
        <w:numPr>
          <w:ilvl w:val="3"/>
          <w:numId w:val="0"/>
        </w:numPr>
        <w:spacing w:before="100" w:beforeAutospacing="1" w:after="120" w:line="276" w:lineRule="auto"/>
        <w:ind w:left="680" w:hanging="340"/>
        <w:jc w:val="both"/>
        <w:outlineLvl w:val="3"/>
        <w:rPr>
          <w:rFonts w:ascii="Times New Roman" w:eastAsia="MS Gothic" w:hAnsi="Times New Roman" w:cs="Times New Roman"/>
          <w:bCs/>
          <w:i/>
          <w:iCs/>
          <w:sz w:val="24"/>
          <w:lang w:val="pl-PL"/>
        </w:rPr>
      </w:pPr>
      <w:r>
        <w:rPr>
          <w:rFonts w:ascii="Times New Roman" w:eastAsia="MS Gothic" w:hAnsi="Times New Roman" w:cs="Times New Roman"/>
          <w:i/>
          <w:iCs/>
          <w:sz w:val="24"/>
          <w:lang w:val="pl"/>
        </w:rPr>
        <w:t>2.</w:t>
      </w:r>
      <w:r>
        <w:rPr>
          <w:rFonts w:ascii="Times New Roman" w:eastAsia="MS Gothic" w:hAnsi="Times New Roman" w:cs="Times New Roman"/>
          <w:i/>
          <w:iCs/>
          <w:sz w:val="24"/>
          <w:lang w:val="pl"/>
        </w:rPr>
        <w:tab/>
      </w:r>
      <w:r w:rsidR="009D25B4" w:rsidRPr="009D25B4">
        <w:rPr>
          <w:rFonts w:ascii="Times New Roman" w:eastAsia="MS Gothic" w:hAnsi="Times New Roman" w:cs="Times New Roman"/>
          <w:i/>
          <w:iCs/>
          <w:sz w:val="24"/>
          <w:lang w:val="pl"/>
        </w:rPr>
        <w:t>Rząd</w:t>
      </w:r>
    </w:p>
    <w:p w14:paraId="5EF31E4A" w14:textId="47696595"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65</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Rząd stwierdził, że</w:t>
      </w:r>
      <w:r w:rsidR="009F49AE">
        <w:rPr>
          <w:rFonts w:ascii="Times New Roman" w:eastAsia="Times New Roman" w:hAnsi="Times New Roman" w:cs="Times New Roman"/>
          <w:sz w:val="24"/>
          <w:szCs w:val="24"/>
          <w:lang w:val="pl"/>
        </w:rPr>
        <w:t xml:space="preserve"> w polskim prawie i sądach wdrożono</w:t>
      </w:r>
      <w:r w:rsidRPr="009D25B4">
        <w:rPr>
          <w:rFonts w:ascii="Times New Roman" w:eastAsia="Times New Roman" w:hAnsi="Times New Roman" w:cs="Times New Roman"/>
          <w:sz w:val="24"/>
          <w:szCs w:val="24"/>
          <w:lang w:val="pl"/>
        </w:rPr>
        <w:t xml:space="preserve"> odpowiednie środki, aby tranzycja płciowa </w:t>
      </w:r>
      <w:r w:rsidR="009F49AE">
        <w:rPr>
          <w:rFonts w:ascii="Times New Roman" w:eastAsia="Times New Roman" w:hAnsi="Times New Roman" w:cs="Times New Roman"/>
          <w:sz w:val="24"/>
          <w:szCs w:val="24"/>
          <w:lang w:val="pl"/>
        </w:rPr>
        <w:t>była</w:t>
      </w:r>
      <w:r w:rsidRPr="009D25B4">
        <w:rPr>
          <w:rFonts w:ascii="Times New Roman" w:eastAsia="Times New Roman" w:hAnsi="Times New Roman" w:cs="Times New Roman"/>
          <w:sz w:val="24"/>
          <w:szCs w:val="24"/>
          <w:lang w:val="pl"/>
        </w:rPr>
        <w:t xml:space="preserve"> prawnie uzna</w:t>
      </w:r>
      <w:r w:rsidR="009F49AE">
        <w:rPr>
          <w:rFonts w:ascii="Times New Roman" w:eastAsia="Times New Roman" w:hAnsi="Times New Roman" w:cs="Times New Roman"/>
          <w:sz w:val="24"/>
          <w:szCs w:val="24"/>
          <w:lang w:val="pl"/>
        </w:rPr>
        <w:t>wa</w:t>
      </w:r>
      <w:r w:rsidRPr="009D25B4">
        <w:rPr>
          <w:rFonts w:ascii="Times New Roman" w:eastAsia="Times New Roman" w:hAnsi="Times New Roman" w:cs="Times New Roman"/>
          <w:sz w:val="24"/>
          <w:szCs w:val="24"/>
          <w:lang w:val="pl"/>
        </w:rPr>
        <w:t>na, a odpowiednie dane zmieni</w:t>
      </w:r>
      <w:r w:rsidR="009F49AE">
        <w:rPr>
          <w:rFonts w:ascii="Times New Roman" w:eastAsia="Times New Roman" w:hAnsi="Times New Roman" w:cs="Times New Roman"/>
          <w:sz w:val="24"/>
          <w:szCs w:val="24"/>
          <w:lang w:val="pl"/>
        </w:rPr>
        <w:t>a</w:t>
      </w:r>
      <w:r w:rsidRPr="009D25B4">
        <w:rPr>
          <w:rFonts w:ascii="Times New Roman" w:eastAsia="Times New Roman" w:hAnsi="Times New Roman" w:cs="Times New Roman"/>
          <w:sz w:val="24"/>
          <w:szCs w:val="24"/>
          <w:lang w:val="pl"/>
        </w:rPr>
        <w:t>ne w aktach urodzenia (poprzez odpowiednią wzmiankę). W związku z tym pozwane państwo wypełniło swój pozytywny obowiązek zapewnienia rzeczywistej, skutecznej i dostępnej procedury zmiany aktów stanu cywilnego.</w:t>
      </w:r>
    </w:p>
    <w:bookmarkStart w:id="24" w:name="Everyday_situations_government"/>
    <w:p w14:paraId="2FDDDC6B" w14:textId="7D438BDC"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 MERGEFORMAT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66</w:t>
      </w:r>
      <w:r w:rsidRPr="009D25B4">
        <w:rPr>
          <w:rFonts w:ascii="Times New Roman" w:eastAsia="Times New Roman" w:hAnsi="Times New Roman" w:cs="Times New Roman"/>
          <w:sz w:val="24"/>
          <w:szCs w:val="24"/>
          <w:lang w:val="pl"/>
        </w:rPr>
        <w:fldChar w:fldCharType="end"/>
      </w:r>
      <w:bookmarkEnd w:id="24"/>
      <w:r w:rsidRPr="009D25B4">
        <w:rPr>
          <w:rFonts w:ascii="Times New Roman" w:eastAsia="Times New Roman" w:hAnsi="Times New Roman" w:cs="Times New Roman"/>
          <w:sz w:val="24"/>
          <w:szCs w:val="24"/>
          <w:lang w:val="pl"/>
        </w:rPr>
        <w:t>.  Rząd podkreślił ponadto, że zmiana danych w aktach urodzenia miała pełny skutek na</w:t>
      </w:r>
      <w:r w:rsidR="009F49AE">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gruncie prawa prywatnego i publicznego. W skróconym odpisie aktu urodzenia wskazano nowe imię skarżącego i płeć po tranzycji. W większości sytuacji urzędowych wymagany był jedynie odpis aktu urodzenia (np. przy zawieraniu </w:t>
      </w:r>
      <w:r w:rsidR="0039333B">
        <w:rPr>
          <w:rFonts w:ascii="Times New Roman" w:eastAsia="Times New Roman" w:hAnsi="Times New Roman" w:cs="Times New Roman"/>
          <w:sz w:val="24"/>
          <w:szCs w:val="24"/>
          <w:lang w:val="pl"/>
        </w:rPr>
        <w:t>ślubu</w:t>
      </w:r>
      <w:r w:rsidRPr="009D25B4">
        <w:rPr>
          <w:rFonts w:ascii="Times New Roman" w:eastAsia="Times New Roman" w:hAnsi="Times New Roman" w:cs="Times New Roman"/>
          <w:sz w:val="24"/>
          <w:szCs w:val="24"/>
          <w:lang w:val="pl"/>
        </w:rPr>
        <w:t xml:space="preserve"> cywilnego, uzyskiwaniu aktu zgonu czy ubieganiu się o dokument tożsamości, paszport lub</w:t>
      </w:r>
      <w:r w:rsidR="0039333B">
        <w:rPr>
          <w:rFonts w:ascii="Times New Roman" w:eastAsia="Times New Roman" w:hAnsi="Times New Roman" w:cs="Times New Roman"/>
          <w:sz w:val="24"/>
          <w:szCs w:val="24"/>
          <w:lang w:val="pl"/>
        </w:rPr>
        <w:t xml:space="preserve"> numer</w:t>
      </w:r>
      <w:r w:rsidRPr="009D25B4">
        <w:rPr>
          <w:rFonts w:ascii="Times New Roman" w:eastAsia="Times New Roman" w:hAnsi="Times New Roman" w:cs="Times New Roman"/>
          <w:sz w:val="24"/>
          <w:szCs w:val="24"/>
          <w:lang w:val="pl"/>
        </w:rPr>
        <w:t xml:space="preserve"> PESEL).</w:t>
      </w:r>
    </w:p>
    <w:p w14:paraId="58004147" w14:textId="66DA5480" w:rsidR="00D7476B"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67</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 ocenie Rządu obowiązek całkowitego usunięcia wszystkich zapisów dotyczących płci przypisanej przy urodzeniu nie mógł być uznany</w:t>
      </w:r>
      <w:r w:rsidR="00305A5E">
        <w:rPr>
          <w:rFonts w:ascii="Times New Roman" w:eastAsia="Times New Roman" w:hAnsi="Times New Roman" w:cs="Times New Roman"/>
          <w:sz w:val="24"/>
          <w:szCs w:val="24"/>
          <w:lang w:val="pl"/>
        </w:rPr>
        <w:t xml:space="preserve"> </w:t>
      </w:r>
      <w:r w:rsidR="00305A5E" w:rsidRPr="009D25B4">
        <w:rPr>
          <w:rFonts w:ascii="Times New Roman" w:eastAsia="Times New Roman" w:hAnsi="Times New Roman" w:cs="Times New Roman"/>
          <w:sz w:val="24"/>
          <w:szCs w:val="24"/>
          <w:lang w:val="pl"/>
        </w:rPr>
        <w:t xml:space="preserve">za obowiązek pozytywny na podstawie art. 8 Konwencji. Co więcej, takiego obowiązku nie </w:t>
      </w:r>
      <w:r w:rsidR="0039333B">
        <w:rPr>
          <w:rFonts w:ascii="Times New Roman" w:eastAsia="Times New Roman" w:hAnsi="Times New Roman" w:cs="Times New Roman"/>
          <w:sz w:val="24"/>
          <w:szCs w:val="24"/>
          <w:lang w:val="pl"/>
        </w:rPr>
        <w:t>zawarto</w:t>
      </w:r>
      <w:r w:rsidR="00305A5E" w:rsidRPr="009D25B4">
        <w:rPr>
          <w:rFonts w:ascii="Times New Roman" w:eastAsia="Times New Roman" w:hAnsi="Times New Roman" w:cs="Times New Roman"/>
          <w:sz w:val="24"/>
          <w:szCs w:val="24"/>
          <w:lang w:val="pl"/>
        </w:rPr>
        <w:t xml:space="preserve"> w żadnych dokumentach międzynarodowych wiążących Polskę ani w zaleceniu Komitetu Ministrów CM/Rec(2010)5 w</w:t>
      </w:r>
      <w:r w:rsidR="00D63082">
        <w:rPr>
          <w:rFonts w:ascii="Times New Roman" w:eastAsia="Times New Roman" w:hAnsi="Times New Roman" w:cs="Times New Roman"/>
          <w:sz w:val="24"/>
          <w:szCs w:val="24"/>
          <w:lang w:val="pl"/>
        </w:rPr>
        <w:t> </w:t>
      </w:r>
      <w:r w:rsidR="00305A5E" w:rsidRPr="009D25B4">
        <w:rPr>
          <w:rFonts w:ascii="Times New Roman" w:eastAsia="Times New Roman" w:hAnsi="Times New Roman" w:cs="Times New Roman"/>
          <w:sz w:val="24"/>
          <w:szCs w:val="24"/>
          <w:lang w:val="pl"/>
        </w:rPr>
        <w:t>zakresie</w:t>
      </w:r>
      <w:r w:rsidR="00D7476B">
        <w:rPr>
          <w:rFonts w:ascii="Times New Roman" w:eastAsia="Times New Roman" w:hAnsi="Times New Roman" w:cs="Times New Roman"/>
          <w:sz w:val="24"/>
          <w:szCs w:val="24"/>
          <w:lang w:val="pl"/>
        </w:rPr>
        <w:t xml:space="preserve"> [...]</w:t>
      </w:r>
    </w:p>
    <w:p w14:paraId="357CF542"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28B5F53F" w14:textId="77D4F39E" w:rsidR="00D7476B" w:rsidRDefault="00D7476B"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13</w:t>
      </w:r>
    </w:p>
    <w:p w14:paraId="678E4A13"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58BCB316" w14:textId="0423253F"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16.</w:t>
      </w:r>
      <w:r>
        <w:rPr>
          <w:rFonts w:ascii="Times New Roman" w:eastAsia="Times New Roman" w:hAnsi="Times New Roman" w:cs="Times New Roman"/>
          <w:sz w:val="24"/>
          <w:szCs w:val="24"/>
          <w:lang w:val="pl"/>
        </w:rPr>
        <w:t>]</w:t>
      </w:r>
    </w:p>
    <w:p w14:paraId="5128E3BF"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6D5DBF0C" w14:textId="749C1340" w:rsidR="009D25B4" w:rsidRPr="009D25B4" w:rsidRDefault="00D7476B" w:rsidP="00D63082">
      <w:pPr>
        <w:spacing w:after="0" w:line="276" w:lineRule="auto"/>
        <w:ind w:firstLine="1560"/>
        <w:jc w:val="both"/>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
        </w:rPr>
        <w:t>[...]</w:t>
      </w:r>
      <w:r w:rsidR="00305A5E">
        <w:rPr>
          <w:rFonts w:ascii="Times New Roman" w:eastAsia="Times New Roman" w:hAnsi="Times New Roman" w:cs="Times New Roman"/>
          <w:sz w:val="24"/>
          <w:szCs w:val="24"/>
          <w:lang w:val="pl"/>
        </w:rPr>
        <w:t xml:space="preserve"> ś</w:t>
      </w:r>
      <w:r w:rsidR="009D25B4" w:rsidRPr="009D25B4">
        <w:rPr>
          <w:rFonts w:ascii="Times New Roman" w:eastAsia="Times New Roman" w:hAnsi="Times New Roman" w:cs="Times New Roman"/>
          <w:sz w:val="24"/>
          <w:szCs w:val="24"/>
          <w:lang w:val="pl"/>
        </w:rPr>
        <w:t>rodków zwalczania dyskryminacji opartej na orientacji seksualnej lub tożsamości płciowej (zob. paragraf 35 powyżej).</w:t>
      </w:r>
    </w:p>
    <w:p w14:paraId="407728D2" w14:textId="299B27B3"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lastRenderedPageBreak/>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68</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Rząd podniósł również, że większość krajów europejskich stosowała procedurę dodawania do aktów urodzenia wzmianek marginesowych</w:t>
      </w:r>
      <w:r w:rsidR="00791AB8">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xml:space="preserve"> wskazujących na zmianę płci i</w:t>
      </w:r>
      <w:r w:rsidR="00791AB8">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ewentualnie zmianę imienia. Taka praktyka istniała np. w Belgii, Luksemburgu i Francji. W</w:t>
      </w:r>
      <w:r w:rsidR="00791AB8">
        <w:rPr>
          <w:rFonts w:ascii="Times New Roman" w:eastAsia="Times New Roman" w:hAnsi="Times New Roman" w:cs="Times New Roman"/>
          <w:sz w:val="24"/>
          <w:szCs w:val="24"/>
          <w:lang w:val="pl"/>
        </w:rPr>
        <w:t> t</w:t>
      </w:r>
      <w:r w:rsidRPr="009D25B4">
        <w:rPr>
          <w:rFonts w:ascii="Times New Roman" w:eastAsia="Times New Roman" w:hAnsi="Times New Roman" w:cs="Times New Roman"/>
          <w:sz w:val="24"/>
          <w:szCs w:val="24"/>
          <w:lang w:val="pl"/>
        </w:rPr>
        <w:t>ej wrażliwej kwestii nie było jednak europejskiego konsensusu i dlatego margines oceny przyznany władzom krajowym powinien być szeroki.</w:t>
      </w:r>
    </w:p>
    <w:p w14:paraId="3665C4B3" w14:textId="3CBEA7B6"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69</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Wreszcie Rząd argumentował, że zachowanie odniesienia do płci przypisanej przy urodzeniu w pełnym akcie urodzenia jest istotne dla zainteresowanej osoby. Wzmianka ta</w:t>
      </w:r>
      <w:r w:rsidR="00791AB8">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oznaczała, w razie potrzeby, możliwość udowodnienia pewnych faktów poprzedzających tranzycję, w szczególności w odniesieniu do wykształcenia, pokrewieństwa, dziedziczenia, nabycia własności i </w:t>
      </w:r>
      <w:r w:rsidR="00791AB8">
        <w:rPr>
          <w:rFonts w:ascii="Times New Roman" w:eastAsia="Times New Roman" w:hAnsi="Times New Roman" w:cs="Times New Roman"/>
          <w:sz w:val="24"/>
          <w:szCs w:val="24"/>
          <w:lang w:val="pl"/>
        </w:rPr>
        <w:t>innych kwestii</w:t>
      </w:r>
      <w:r w:rsidRPr="009D25B4">
        <w:rPr>
          <w:rFonts w:ascii="Times New Roman" w:eastAsia="Times New Roman" w:hAnsi="Times New Roman" w:cs="Times New Roman"/>
          <w:sz w:val="24"/>
          <w:szCs w:val="24"/>
          <w:lang w:val="pl"/>
        </w:rPr>
        <w:t>.</w:t>
      </w:r>
    </w:p>
    <w:p w14:paraId="7937DAA5" w14:textId="4608C0CB" w:rsidR="009D25B4" w:rsidRPr="008C0BE1" w:rsidRDefault="009D25B4" w:rsidP="008C0BE1">
      <w:pPr>
        <w:pStyle w:val="Akapitzlist"/>
        <w:keepNext/>
        <w:keepLines/>
        <w:numPr>
          <w:ilvl w:val="0"/>
          <w:numId w:val="6"/>
        </w:numPr>
        <w:spacing w:before="100" w:beforeAutospacing="1" w:after="120" w:line="276" w:lineRule="auto"/>
        <w:jc w:val="both"/>
        <w:outlineLvl w:val="3"/>
        <w:rPr>
          <w:rFonts w:ascii="Times New Roman" w:eastAsia="MS Gothic" w:hAnsi="Times New Roman" w:cs="Times New Roman"/>
          <w:bCs/>
          <w:i/>
          <w:iCs/>
          <w:sz w:val="24"/>
          <w:lang w:val="pl-PL"/>
        </w:rPr>
      </w:pPr>
      <w:r w:rsidRPr="008C0BE1">
        <w:rPr>
          <w:rFonts w:ascii="Times New Roman" w:eastAsia="MS Gothic" w:hAnsi="Times New Roman" w:cs="Times New Roman"/>
          <w:i/>
          <w:iCs/>
          <w:sz w:val="24"/>
          <w:lang w:val="pl"/>
        </w:rPr>
        <w:t>Interweniujące osoby trzecie</w:t>
      </w:r>
    </w:p>
    <w:p w14:paraId="6ECBE10D" w14:textId="087E9F28" w:rsidR="009D25B4" w:rsidRPr="009D25B4" w:rsidRDefault="007835DC" w:rsidP="00C21A20">
      <w:pPr>
        <w:keepNext/>
        <w:keepLines/>
        <w:numPr>
          <w:ilvl w:val="4"/>
          <w:numId w:val="0"/>
        </w:numPr>
        <w:spacing w:before="100" w:beforeAutospacing="1" w:after="120" w:line="276" w:lineRule="auto"/>
        <w:ind w:left="851" w:hanging="341"/>
        <w:jc w:val="both"/>
        <w:outlineLvl w:val="4"/>
        <w:rPr>
          <w:rFonts w:ascii="Times New Roman" w:eastAsia="MS Gothic" w:hAnsi="Times New Roman" w:cs="Times New Roman"/>
          <w:b/>
          <w:bCs/>
          <w:sz w:val="20"/>
          <w:lang w:val="pl-PL"/>
        </w:rPr>
      </w:pPr>
      <w:r>
        <w:rPr>
          <w:rFonts w:ascii="Times New Roman" w:eastAsia="MS Gothic" w:hAnsi="Times New Roman" w:cs="Times New Roman"/>
          <w:b/>
          <w:bCs/>
          <w:sz w:val="20"/>
          <w:lang w:val="pl"/>
        </w:rPr>
        <w:t xml:space="preserve">(a) </w:t>
      </w:r>
      <w:r w:rsidR="009D25B4" w:rsidRPr="009D25B4">
        <w:rPr>
          <w:rFonts w:ascii="Times New Roman" w:eastAsia="MS Gothic" w:hAnsi="Times New Roman" w:cs="Times New Roman"/>
          <w:b/>
          <w:bCs/>
          <w:sz w:val="20"/>
          <w:lang w:val="pl"/>
        </w:rPr>
        <w:t>Helsińska Fundacja Praw Człowieka</w:t>
      </w:r>
    </w:p>
    <w:p w14:paraId="1E85AC55" w14:textId="2A50AA18"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70</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Helsińska Fundacja Praw Człowieka („HFPC”) podniosła, że </w:t>
      </w:r>
      <w:r w:rsidR="006279D6">
        <w:rPr>
          <w:rFonts w:ascii="Times New Roman" w:eastAsia="Times New Roman" w:hAnsi="Times New Roman" w:cs="Times New Roman"/>
          <w:sz w:val="24"/>
          <w:szCs w:val="24"/>
          <w:lang w:val="pl"/>
        </w:rPr>
        <w:t xml:space="preserve">brakuje </w:t>
      </w:r>
      <w:r w:rsidRPr="009D25B4">
        <w:rPr>
          <w:rFonts w:ascii="Times New Roman" w:eastAsia="Times New Roman" w:hAnsi="Times New Roman" w:cs="Times New Roman"/>
          <w:sz w:val="24"/>
          <w:szCs w:val="24"/>
          <w:lang w:val="pl"/>
        </w:rPr>
        <w:t>w</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Polsce regulacji ustawowych</w:t>
      </w:r>
      <w:r w:rsidR="006279D6">
        <w:rPr>
          <w:rFonts w:ascii="Times New Roman" w:eastAsia="Times New Roman" w:hAnsi="Times New Roman" w:cs="Times New Roman"/>
          <w:sz w:val="24"/>
          <w:szCs w:val="24"/>
          <w:lang w:val="pl"/>
        </w:rPr>
        <w:t>, które</w:t>
      </w:r>
      <w:r w:rsidRPr="009D25B4">
        <w:rPr>
          <w:rFonts w:ascii="Times New Roman" w:eastAsia="Times New Roman" w:hAnsi="Times New Roman" w:cs="Times New Roman"/>
          <w:sz w:val="24"/>
          <w:szCs w:val="24"/>
          <w:lang w:val="pl"/>
        </w:rPr>
        <w:t xml:space="preserve"> jednoznacznie określa</w:t>
      </w:r>
      <w:r w:rsidR="006279D6">
        <w:rPr>
          <w:rFonts w:ascii="Times New Roman" w:eastAsia="Times New Roman" w:hAnsi="Times New Roman" w:cs="Times New Roman"/>
          <w:sz w:val="24"/>
          <w:szCs w:val="24"/>
          <w:lang w:val="pl"/>
        </w:rPr>
        <w:t>łyby</w:t>
      </w:r>
      <w:r w:rsidRPr="009D25B4">
        <w:rPr>
          <w:rFonts w:ascii="Times New Roman" w:eastAsia="Times New Roman" w:hAnsi="Times New Roman" w:cs="Times New Roman"/>
          <w:sz w:val="24"/>
          <w:szCs w:val="24"/>
          <w:lang w:val="pl"/>
        </w:rPr>
        <w:t xml:space="preserve"> procedurę uz</w:t>
      </w:r>
      <w:r w:rsidR="006279D6">
        <w:rPr>
          <w:rFonts w:ascii="Times New Roman" w:eastAsia="Times New Roman" w:hAnsi="Times New Roman" w:cs="Times New Roman"/>
          <w:sz w:val="24"/>
          <w:szCs w:val="24"/>
          <w:lang w:val="pl"/>
        </w:rPr>
        <w:t>godnieni</w:t>
      </w:r>
      <w:r w:rsidRPr="009D25B4">
        <w:rPr>
          <w:rFonts w:ascii="Times New Roman" w:eastAsia="Times New Roman" w:hAnsi="Times New Roman" w:cs="Times New Roman"/>
          <w:sz w:val="24"/>
          <w:szCs w:val="24"/>
          <w:lang w:val="pl"/>
        </w:rPr>
        <w:t>a płci osoby transpłciowej. W</w:t>
      </w:r>
      <w:r w:rsidR="006279D6">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drodze wykładni sądowej dopuszczono możliwość </w:t>
      </w:r>
      <w:r w:rsidR="009956EB">
        <w:rPr>
          <w:rFonts w:ascii="Times New Roman" w:eastAsia="Times New Roman" w:hAnsi="Times New Roman" w:cs="Times New Roman"/>
          <w:sz w:val="24"/>
          <w:szCs w:val="24"/>
          <w:lang w:val="pl"/>
        </w:rPr>
        <w:t>sprostowani</w:t>
      </w:r>
      <w:r w:rsidRPr="009D25B4">
        <w:rPr>
          <w:rFonts w:ascii="Times New Roman" w:eastAsia="Times New Roman" w:hAnsi="Times New Roman" w:cs="Times New Roman"/>
          <w:sz w:val="24"/>
          <w:szCs w:val="24"/>
          <w:lang w:val="pl"/>
        </w:rPr>
        <w:t>a oznaczenia płci osoby. Sądy krajowe przyjęły, że zmiana płci osoby może być uznana w postępowaniu cywilnym w</w:t>
      </w:r>
      <w:r w:rsidR="009956EB">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drodze powództwa deklaratoryjnego na podstawie art. 189 k.p.c. HFPC powołała się na</w:t>
      </w:r>
      <w:r w:rsidR="009956EB">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procedurę ustanowioną przez Sąd Najwyższy w</w:t>
      </w:r>
      <w:r w:rsidR="009956EB">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postanowieniu z dnia 22 marca 1991 r. (sprawa nr III CRN 28/91) (zob. paragraf 30 powyżej).</w:t>
      </w:r>
    </w:p>
    <w:p w14:paraId="0930EF0E" w14:textId="7DB401F3"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71</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HFPC zauważyła ponadto, że proponowany projekt ustawy zawetowany w 2015 r. (zob. paragraf 33 powyżej) zawierał przepis stanowiący, że orzeczenie sądu uwzględniające wniosek o </w:t>
      </w:r>
      <w:r w:rsidR="009956EB">
        <w:rPr>
          <w:rFonts w:ascii="Times New Roman" w:eastAsia="Times New Roman" w:hAnsi="Times New Roman" w:cs="Times New Roman"/>
          <w:sz w:val="24"/>
          <w:szCs w:val="24"/>
          <w:lang w:val="pl"/>
        </w:rPr>
        <w:t>uzgodnienie</w:t>
      </w:r>
      <w:r w:rsidRPr="009D25B4">
        <w:rPr>
          <w:rFonts w:ascii="Times New Roman" w:eastAsia="Times New Roman" w:hAnsi="Times New Roman" w:cs="Times New Roman"/>
          <w:sz w:val="24"/>
          <w:szCs w:val="24"/>
          <w:lang w:val="pl"/>
        </w:rPr>
        <w:t xml:space="preserve"> płci </w:t>
      </w:r>
      <w:r w:rsidR="009956EB">
        <w:rPr>
          <w:rFonts w:ascii="Times New Roman" w:eastAsia="Times New Roman" w:hAnsi="Times New Roman" w:cs="Times New Roman"/>
          <w:sz w:val="24"/>
          <w:szCs w:val="24"/>
          <w:lang w:val="pl"/>
        </w:rPr>
        <w:t>jest</w:t>
      </w:r>
      <w:r w:rsidRPr="009D25B4">
        <w:rPr>
          <w:rFonts w:ascii="Times New Roman" w:eastAsia="Times New Roman" w:hAnsi="Times New Roman" w:cs="Times New Roman"/>
          <w:sz w:val="24"/>
          <w:szCs w:val="24"/>
          <w:lang w:val="pl"/>
        </w:rPr>
        <w:t xml:space="preserve"> podstawą do sporządzenia nowego aktu urodzenia dla danej osoby. Projekt ten przewidywał również, że pełny odpis aktu urodzenia będzie wydawany tylko na</w:t>
      </w:r>
      <w:r w:rsidR="00A41C9D">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wniosek sądu, osoby zainteresowanej lub jej biologicznych </w:t>
      </w:r>
      <w:r w:rsidR="00A41C9D">
        <w:rPr>
          <w:rFonts w:ascii="Times New Roman" w:eastAsia="Times New Roman" w:hAnsi="Times New Roman" w:cs="Times New Roman"/>
          <w:sz w:val="24"/>
          <w:szCs w:val="24"/>
          <w:lang w:val="pl"/>
        </w:rPr>
        <w:t>czy</w:t>
      </w:r>
      <w:r w:rsidRPr="009D25B4">
        <w:rPr>
          <w:rFonts w:ascii="Times New Roman" w:eastAsia="Times New Roman" w:hAnsi="Times New Roman" w:cs="Times New Roman"/>
          <w:sz w:val="24"/>
          <w:szCs w:val="24"/>
          <w:lang w:val="pl"/>
        </w:rPr>
        <w:t xml:space="preserve"> przysposobionych dzieci, jeśli będzie to konieczne dla potwierdzenia więzi rodzinnych.</w:t>
      </w:r>
    </w:p>
    <w:p w14:paraId="354FAC13" w14:textId="36C30FE8" w:rsidR="009D25B4" w:rsidRPr="009D25B4" w:rsidRDefault="007835DC" w:rsidP="00C21A20">
      <w:pPr>
        <w:keepNext/>
        <w:keepLines/>
        <w:numPr>
          <w:ilvl w:val="4"/>
          <w:numId w:val="0"/>
        </w:numPr>
        <w:spacing w:before="100" w:beforeAutospacing="1" w:after="120" w:line="276" w:lineRule="auto"/>
        <w:ind w:left="851" w:hanging="341"/>
        <w:jc w:val="both"/>
        <w:outlineLvl w:val="4"/>
        <w:rPr>
          <w:rFonts w:ascii="Times New Roman" w:eastAsia="MS Gothic" w:hAnsi="Times New Roman" w:cs="Times New Roman"/>
          <w:b/>
          <w:bCs/>
          <w:sz w:val="20"/>
          <w:lang w:val="pl-PL"/>
        </w:rPr>
      </w:pPr>
      <w:r>
        <w:rPr>
          <w:rFonts w:ascii="Times New Roman" w:eastAsia="MS Gothic" w:hAnsi="Times New Roman" w:cs="Times New Roman"/>
          <w:b/>
          <w:bCs/>
          <w:sz w:val="20"/>
          <w:lang w:val="pl"/>
        </w:rPr>
        <w:t>(b)</w:t>
      </w:r>
      <w:r>
        <w:rPr>
          <w:rFonts w:ascii="Times New Roman" w:eastAsia="MS Gothic" w:hAnsi="Times New Roman" w:cs="Times New Roman"/>
          <w:b/>
          <w:bCs/>
          <w:sz w:val="20"/>
          <w:lang w:val="pl"/>
        </w:rPr>
        <w:tab/>
      </w:r>
      <w:r w:rsidR="009D25B4" w:rsidRPr="009D25B4">
        <w:rPr>
          <w:rFonts w:ascii="Times New Roman" w:eastAsia="MS Gothic" w:hAnsi="Times New Roman" w:cs="Times New Roman"/>
          <w:b/>
          <w:bCs/>
          <w:sz w:val="20"/>
          <w:lang w:val="pl"/>
        </w:rPr>
        <w:t>Europejskie Centrum Prawa i Sprawiedliwości</w:t>
      </w:r>
    </w:p>
    <w:p w14:paraId="5725C758" w14:textId="3C7C72BC" w:rsidR="00D7476B"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72</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Europejskie Centrum Prawa i Sprawiedliwości („ECLJ”) stwierdziło, że akt urodzenia, który poświadcza narodziny osoby, zawiera obiektywne cechy tej osoby, w tym jej pochodzenie</w:t>
      </w:r>
      <w:r w:rsidR="00A41C9D">
        <w:rPr>
          <w:rFonts w:ascii="Times New Roman" w:eastAsia="Times New Roman" w:hAnsi="Times New Roman" w:cs="Times New Roman"/>
          <w:sz w:val="24"/>
          <w:szCs w:val="24"/>
          <w:lang w:val="pl"/>
        </w:rPr>
        <w:t xml:space="preserve"> od rodziców [</w:t>
      </w:r>
      <w:r w:rsidR="00A41C9D">
        <w:rPr>
          <w:rFonts w:ascii="Times New Roman" w:eastAsia="Times New Roman" w:hAnsi="Times New Roman" w:cs="Times New Roman"/>
          <w:i/>
          <w:iCs/>
          <w:sz w:val="24"/>
          <w:szCs w:val="24"/>
          <w:lang w:val="pl"/>
        </w:rPr>
        <w:t>oryg. „filiation”</w:t>
      </w:r>
      <w:r w:rsidR="00A41C9D">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xml:space="preserve">, i służy jako punkt odniesienia dla całego jej życia. Ta podwójna funkcja dokumentu znalazła odzwierciedlenie </w:t>
      </w:r>
      <w:r w:rsidR="00305A5E" w:rsidRPr="009D25B4">
        <w:rPr>
          <w:rFonts w:ascii="Times New Roman" w:eastAsia="Times New Roman" w:hAnsi="Times New Roman" w:cs="Times New Roman"/>
          <w:sz w:val="24"/>
          <w:szCs w:val="24"/>
          <w:lang w:val="pl"/>
        </w:rPr>
        <w:t>w dwóch rodzajach polskich aktów stanu cywilnego. Skrócony odpis aktu urodzenia zawiera istotne i aktualne informacje, a więc stanowi dowód i</w:t>
      </w:r>
      <w:r w:rsidR="00B92C45">
        <w:rPr>
          <w:rFonts w:ascii="Times New Roman" w:eastAsia="Times New Roman" w:hAnsi="Times New Roman" w:cs="Times New Roman"/>
          <w:sz w:val="24"/>
          <w:szCs w:val="24"/>
          <w:lang w:val="pl"/>
        </w:rPr>
        <w:t xml:space="preserve"> </w:t>
      </w:r>
      <w:r w:rsidR="00305A5E" w:rsidRPr="009D25B4">
        <w:rPr>
          <w:rFonts w:ascii="Times New Roman" w:eastAsia="Times New Roman" w:hAnsi="Times New Roman" w:cs="Times New Roman"/>
          <w:sz w:val="24"/>
          <w:szCs w:val="24"/>
          <w:lang w:val="pl"/>
        </w:rPr>
        <w:t xml:space="preserve">sposób identyfikacji osoby. Odpis zupełny aktu urodzenia </w:t>
      </w:r>
      <w:r w:rsidR="00B92C45">
        <w:rPr>
          <w:rFonts w:ascii="Times New Roman" w:eastAsia="Times New Roman" w:hAnsi="Times New Roman" w:cs="Times New Roman"/>
          <w:sz w:val="24"/>
          <w:szCs w:val="24"/>
          <w:lang w:val="pl"/>
        </w:rPr>
        <w:t>jest</w:t>
      </w:r>
      <w:r w:rsidR="00305A5E" w:rsidRPr="009D25B4">
        <w:rPr>
          <w:rFonts w:ascii="Times New Roman" w:eastAsia="Times New Roman" w:hAnsi="Times New Roman" w:cs="Times New Roman"/>
          <w:sz w:val="24"/>
          <w:szCs w:val="24"/>
          <w:lang w:val="pl"/>
        </w:rPr>
        <w:t xml:space="preserve"> kopią oryginalnego dokumentu sporządzonego w chwili urodzenia, który zawiera wzmianki dokonane za życia danej osoby. Praktyka</w:t>
      </w:r>
      <w:r w:rsidR="00305A5E">
        <w:rPr>
          <w:rFonts w:ascii="Times New Roman" w:eastAsia="Times New Roman" w:hAnsi="Times New Roman" w:cs="Times New Roman"/>
          <w:sz w:val="24"/>
          <w:szCs w:val="24"/>
          <w:lang w:val="pl"/>
        </w:rPr>
        <w:t xml:space="preserve"> [...]</w:t>
      </w:r>
    </w:p>
    <w:p w14:paraId="1C82643E"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77989B4E" w14:textId="1B97B887" w:rsidR="00D7476B" w:rsidRDefault="00D7476B"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14</w:t>
      </w:r>
    </w:p>
    <w:p w14:paraId="348AEC95"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50A2E3AC" w14:textId="525F2014"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17.</w:t>
      </w:r>
      <w:r>
        <w:rPr>
          <w:rFonts w:ascii="Times New Roman" w:eastAsia="Times New Roman" w:hAnsi="Times New Roman" w:cs="Times New Roman"/>
          <w:sz w:val="24"/>
          <w:szCs w:val="24"/>
          <w:lang w:val="pl"/>
        </w:rPr>
        <w:t>]</w:t>
      </w:r>
    </w:p>
    <w:p w14:paraId="79096F20"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4C893363" w14:textId="677C7028" w:rsidR="009D25B4" w:rsidRPr="009D25B4" w:rsidRDefault="00D7476B" w:rsidP="00B92C45">
      <w:pPr>
        <w:spacing w:after="0" w:line="276" w:lineRule="auto"/>
        <w:ind w:firstLine="2268"/>
        <w:jc w:val="both"/>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
        </w:rPr>
        <w:t xml:space="preserve"> [...]</w:t>
      </w:r>
      <w:r w:rsidR="00305A5E">
        <w:rPr>
          <w:rFonts w:ascii="Times New Roman" w:eastAsia="Times New Roman" w:hAnsi="Times New Roman" w:cs="Times New Roman"/>
          <w:sz w:val="24"/>
          <w:szCs w:val="24"/>
          <w:lang w:val="pl"/>
        </w:rPr>
        <w:t xml:space="preserve"> </w:t>
      </w:r>
      <w:r w:rsidR="009D25B4" w:rsidRPr="009D25B4">
        <w:rPr>
          <w:rFonts w:ascii="Times New Roman" w:eastAsia="Times New Roman" w:hAnsi="Times New Roman" w:cs="Times New Roman"/>
          <w:sz w:val="24"/>
          <w:szCs w:val="24"/>
          <w:lang w:val="pl"/>
        </w:rPr>
        <w:t>wprowadzania wzmianek na oryginale aktu urodzenia obowiąz</w:t>
      </w:r>
      <w:r w:rsidR="00B92C45">
        <w:rPr>
          <w:rFonts w:ascii="Times New Roman" w:eastAsia="Times New Roman" w:hAnsi="Times New Roman" w:cs="Times New Roman"/>
          <w:sz w:val="24"/>
          <w:szCs w:val="24"/>
          <w:lang w:val="pl"/>
        </w:rPr>
        <w:t>uje</w:t>
      </w:r>
      <w:r w:rsidR="009D25B4" w:rsidRPr="009D25B4">
        <w:rPr>
          <w:rFonts w:ascii="Times New Roman" w:eastAsia="Times New Roman" w:hAnsi="Times New Roman" w:cs="Times New Roman"/>
          <w:sz w:val="24"/>
          <w:szCs w:val="24"/>
          <w:lang w:val="pl"/>
        </w:rPr>
        <w:t xml:space="preserve"> w innych krajach europejskich. Nawet państwa członkowskie, które zmodyfikowały warunki </w:t>
      </w:r>
      <w:r w:rsidR="009D25B4" w:rsidRPr="009D25B4">
        <w:rPr>
          <w:rFonts w:ascii="Times New Roman" w:eastAsia="Times New Roman" w:hAnsi="Times New Roman" w:cs="Times New Roman"/>
          <w:sz w:val="24"/>
          <w:szCs w:val="24"/>
          <w:lang w:val="pl"/>
        </w:rPr>
        <w:lastRenderedPageBreak/>
        <w:t>i</w:t>
      </w:r>
      <w:r w:rsidR="00B92C45">
        <w:rPr>
          <w:rFonts w:ascii="Times New Roman" w:eastAsia="Times New Roman" w:hAnsi="Times New Roman" w:cs="Times New Roman"/>
          <w:sz w:val="24"/>
          <w:szCs w:val="24"/>
          <w:lang w:val="pl"/>
        </w:rPr>
        <w:t> </w:t>
      </w:r>
      <w:r w:rsidR="009D25B4" w:rsidRPr="009D25B4">
        <w:rPr>
          <w:rFonts w:ascii="Times New Roman" w:eastAsia="Times New Roman" w:hAnsi="Times New Roman" w:cs="Times New Roman"/>
          <w:sz w:val="24"/>
          <w:szCs w:val="24"/>
          <w:lang w:val="pl"/>
        </w:rPr>
        <w:t>procedury dotyczące tranzycji płciowej, zachowały praktykę wprowadzania wzmianek w</w:t>
      </w:r>
      <w:r w:rsidR="00B92C45">
        <w:rPr>
          <w:rFonts w:ascii="Times New Roman" w:eastAsia="Times New Roman" w:hAnsi="Times New Roman" w:cs="Times New Roman"/>
          <w:sz w:val="24"/>
          <w:szCs w:val="24"/>
          <w:lang w:val="pl"/>
        </w:rPr>
        <w:t> </w:t>
      </w:r>
      <w:r w:rsidR="009D25B4" w:rsidRPr="009D25B4">
        <w:rPr>
          <w:rFonts w:ascii="Times New Roman" w:eastAsia="Times New Roman" w:hAnsi="Times New Roman" w:cs="Times New Roman"/>
          <w:sz w:val="24"/>
          <w:szCs w:val="24"/>
          <w:lang w:val="pl"/>
        </w:rPr>
        <w:t>oryginalnym akcie urodzenia (na przykład Francja, Belgia i Luksemburg).</w:t>
      </w:r>
    </w:p>
    <w:p w14:paraId="468538AD" w14:textId="1C34CBF0" w:rsidR="009D25B4" w:rsidRPr="007835DC" w:rsidRDefault="009D25B4" w:rsidP="007835DC">
      <w:pPr>
        <w:pStyle w:val="Akapitzlist"/>
        <w:keepNext/>
        <w:keepLines/>
        <w:numPr>
          <w:ilvl w:val="0"/>
          <w:numId w:val="6"/>
        </w:numPr>
        <w:spacing w:before="100" w:beforeAutospacing="1" w:after="120" w:line="276" w:lineRule="auto"/>
        <w:jc w:val="both"/>
        <w:outlineLvl w:val="3"/>
        <w:rPr>
          <w:rFonts w:ascii="Times New Roman" w:eastAsia="MS Gothic" w:hAnsi="Times New Roman" w:cs="Times New Roman"/>
          <w:bCs/>
          <w:i/>
          <w:iCs/>
          <w:sz w:val="24"/>
          <w:lang w:val="pl-PL"/>
        </w:rPr>
      </w:pPr>
      <w:r w:rsidRPr="007835DC">
        <w:rPr>
          <w:rFonts w:ascii="Times New Roman" w:eastAsia="MS Gothic" w:hAnsi="Times New Roman" w:cs="Times New Roman"/>
          <w:i/>
          <w:iCs/>
          <w:sz w:val="24"/>
          <w:lang w:val="pl"/>
        </w:rPr>
        <w:t>Ocena Trybunału</w:t>
      </w:r>
    </w:p>
    <w:p w14:paraId="7FDC2B45" w14:textId="44A8D3E8" w:rsidR="009D25B4" w:rsidRPr="009D25B4" w:rsidRDefault="007835DC" w:rsidP="00C21A20">
      <w:pPr>
        <w:keepNext/>
        <w:keepLines/>
        <w:numPr>
          <w:ilvl w:val="4"/>
          <w:numId w:val="0"/>
        </w:numPr>
        <w:spacing w:before="100" w:beforeAutospacing="1" w:after="120" w:line="276" w:lineRule="auto"/>
        <w:ind w:left="851" w:hanging="341"/>
        <w:jc w:val="both"/>
        <w:outlineLvl w:val="4"/>
        <w:rPr>
          <w:rFonts w:ascii="Times New Roman" w:eastAsia="MS Gothic" w:hAnsi="Times New Roman" w:cs="Times New Roman"/>
          <w:b/>
          <w:bCs/>
          <w:sz w:val="20"/>
          <w:lang w:val="pl-PL"/>
        </w:rPr>
      </w:pPr>
      <w:r>
        <w:rPr>
          <w:rFonts w:ascii="Times New Roman" w:eastAsia="MS Gothic" w:hAnsi="Times New Roman" w:cs="Times New Roman"/>
          <w:b/>
          <w:bCs/>
          <w:sz w:val="20"/>
          <w:lang w:val="pl"/>
        </w:rPr>
        <w:t>(a)</w:t>
      </w:r>
      <w:r>
        <w:rPr>
          <w:rFonts w:ascii="Times New Roman" w:eastAsia="MS Gothic" w:hAnsi="Times New Roman" w:cs="Times New Roman"/>
          <w:b/>
          <w:bCs/>
          <w:sz w:val="20"/>
          <w:lang w:val="pl"/>
        </w:rPr>
        <w:tab/>
      </w:r>
      <w:r w:rsidR="009D25B4" w:rsidRPr="009D25B4">
        <w:rPr>
          <w:rFonts w:ascii="Times New Roman" w:eastAsia="MS Gothic" w:hAnsi="Times New Roman" w:cs="Times New Roman"/>
          <w:b/>
          <w:bCs/>
          <w:sz w:val="20"/>
          <w:lang w:val="pl"/>
        </w:rPr>
        <w:t>Uwagi wstępne</w:t>
      </w:r>
    </w:p>
    <w:p w14:paraId="3C7501E2" w14:textId="0C736803"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73</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Trybunał uznał wcześniej, że choć zasadniczym celem art. 8 jest ochrona jednostek przed arbitralną ingerencją władz publicznych, to może on również nakładać na państwo pewne pozytywne obowiązki w celu zapewnienia skutecznego poszanowania praw chronionych przez art. 8. Artykuł ten nakłada na państwa pozytywny obowiązek za</w:t>
      </w:r>
      <w:r w:rsidR="00DF3B70">
        <w:rPr>
          <w:rFonts w:ascii="Times New Roman" w:eastAsia="Times New Roman" w:hAnsi="Times New Roman" w:cs="Times New Roman"/>
          <w:sz w:val="24"/>
          <w:szCs w:val="24"/>
          <w:lang w:val="pl"/>
        </w:rPr>
        <w:t>gwarantowania</w:t>
      </w:r>
      <w:r w:rsidRPr="009D25B4">
        <w:rPr>
          <w:rFonts w:ascii="Times New Roman" w:eastAsia="Times New Roman" w:hAnsi="Times New Roman" w:cs="Times New Roman"/>
          <w:sz w:val="24"/>
          <w:szCs w:val="24"/>
          <w:lang w:val="pl"/>
        </w:rPr>
        <w:t xml:space="preserve"> ich obywatelom prawa do skutecznego poszanowania ich integralności fizycznej i psychicznej. Obowiązek ten może obejmować przyjęcie szczególnych środków, w tym skutecznych i</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dostępnych środków ochrony prawa do poszanowania życia prywatnego. Takie środki mogą obejmować zarówno zapewnienie ram prawnych </w:t>
      </w:r>
      <w:r w:rsidR="00DF3B70">
        <w:rPr>
          <w:rFonts w:ascii="Times New Roman" w:eastAsia="Times New Roman" w:hAnsi="Times New Roman" w:cs="Times New Roman"/>
          <w:sz w:val="24"/>
          <w:szCs w:val="24"/>
          <w:lang w:val="pl"/>
        </w:rPr>
        <w:t xml:space="preserve">dotyczących </w:t>
      </w:r>
      <w:r w:rsidRPr="009D25B4">
        <w:rPr>
          <w:rFonts w:ascii="Times New Roman" w:eastAsia="Times New Roman" w:hAnsi="Times New Roman" w:cs="Times New Roman"/>
          <w:sz w:val="24"/>
          <w:szCs w:val="24"/>
          <w:lang w:val="pl"/>
        </w:rPr>
        <w:t>mechanizmów orzeczniczych i</w:t>
      </w:r>
      <w:r w:rsidR="00DF3B70">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egzekucyjnych</w:t>
      </w:r>
      <w:r w:rsidR="00DF3B70">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xml:space="preserve"> chroniących prawa jednostek, jak i wdrożenie, w</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stosownych przypadkach, tych środków w</w:t>
      </w:r>
      <w:r w:rsidR="009000FD">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różnych kontekstach (zob. </w:t>
      </w:r>
      <w:r w:rsidRPr="009D25B4">
        <w:rPr>
          <w:rFonts w:ascii="Times New Roman" w:eastAsia="Times New Roman" w:hAnsi="Times New Roman" w:cs="Times New Roman"/>
          <w:i/>
          <w:iCs/>
          <w:sz w:val="24"/>
          <w:szCs w:val="24"/>
          <w:lang w:val="pl"/>
        </w:rPr>
        <w:t>Hämäläinen przeciwko Finlandii</w:t>
      </w:r>
      <w:r w:rsidRPr="009D25B4">
        <w:rPr>
          <w:rFonts w:ascii="Times New Roman" w:eastAsia="Times New Roman" w:hAnsi="Times New Roman" w:cs="Times New Roman"/>
          <w:sz w:val="24"/>
          <w:szCs w:val="24"/>
          <w:lang w:val="pl"/>
        </w:rPr>
        <w:t xml:space="preserve"> [WI],</w:t>
      </w:r>
      <w:r w:rsidR="009000FD">
        <w:rPr>
          <w:rFonts w:ascii="Times New Roman" w:eastAsia="Times New Roman" w:hAnsi="Times New Roman" w:cs="Times New Roman"/>
          <w:sz w:val="24"/>
          <w:szCs w:val="24"/>
          <w:lang w:val="pl"/>
        </w:rPr>
        <w:t xml:space="preserve"> skarga</w:t>
      </w:r>
      <w:r w:rsidRPr="009D25B4">
        <w:rPr>
          <w:rFonts w:ascii="Times New Roman" w:eastAsia="Times New Roman" w:hAnsi="Times New Roman" w:cs="Times New Roman"/>
          <w:sz w:val="24"/>
          <w:szCs w:val="24"/>
          <w:lang w:val="pl"/>
        </w:rPr>
        <w:t xml:space="preserve"> nr 37359/09, §§</w:t>
      </w:r>
      <w:r w:rsidR="009000FD">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62</w:t>
      </w:r>
      <w:r w:rsidR="009000FD">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i 63, ETPC 2014).</w:t>
      </w:r>
    </w:p>
    <w:p w14:paraId="6FD612D7" w14:textId="4CE43AE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74</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W niniejszej sprawie Trybunał zauważa, że skarżący nie </w:t>
      </w:r>
      <w:r w:rsidR="009000FD">
        <w:rPr>
          <w:rFonts w:ascii="Times New Roman" w:eastAsia="Times New Roman" w:hAnsi="Times New Roman" w:cs="Times New Roman"/>
          <w:sz w:val="24"/>
          <w:szCs w:val="24"/>
          <w:lang w:val="pl"/>
        </w:rPr>
        <w:t>zarzucił konkretnie</w:t>
      </w:r>
      <w:r w:rsidRPr="009D25B4">
        <w:rPr>
          <w:rFonts w:ascii="Times New Roman" w:eastAsia="Times New Roman" w:hAnsi="Times New Roman" w:cs="Times New Roman"/>
          <w:sz w:val="24"/>
          <w:szCs w:val="24"/>
          <w:lang w:val="pl"/>
        </w:rPr>
        <w:t xml:space="preserve"> brak</w:t>
      </w:r>
      <w:r w:rsidR="009000FD">
        <w:rPr>
          <w:rFonts w:ascii="Times New Roman" w:eastAsia="Times New Roman" w:hAnsi="Times New Roman" w:cs="Times New Roman"/>
          <w:sz w:val="24"/>
          <w:szCs w:val="24"/>
          <w:lang w:val="pl"/>
        </w:rPr>
        <w:t>u</w:t>
      </w:r>
      <w:r w:rsidRPr="009D25B4">
        <w:rPr>
          <w:rFonts w:ascii="Times New Roman" w:eastAsia="Times New Roman" w:hAnsi="Times New Roman" w:cs="Times New Roman"/>
          <w:sz w:val="24"/>
          <w:szCs w:val="24"/>
          <w:lang w:val="pl"/>
        </w:rPr>
        <w:t xml:space="preserve"> ram regulacyjnych dla prawnego uz</w:t>
      </w:r>
      <w:r w:rsidR="009000FD">
        <w:rPr>
          <w:rFonts w:ascii="Times New Roman" w:eastAsia="Times New Roman" w:hAnsi="Times New Roman" w:cs="Times New Roman"/>
          <w:sz w:val="24"/>
          <w:szCs w:val="24"/>
          <w:lang w:val="pl"/>
        </w:rPr>
        <w:t>godnie</w:t>
      </w:r>
      <w:r w:rsidRPr="009D25B4">
        <w:rPr>
          <w:rFonts w:ascii="Times New Roman" w:eastAsia="Times New Roman" w:hAnsi="Times New Roman" w:cs="Times New Roman"/>
          <w:sz w:val="24"/>
          <w:szCs w:val="24"/>
          <w:lang w:val="pl"/>
        </w:rPr>
        <w:t xml:space="preserve">nia płci w Polsce (por. np. </w:t>
      </w:r>
      <w:r w:rsidRPr="009D25B4">
        <w:rPr>
          <w:rFonts w:ascii="Times New Roman" w:eastAsia="Times New Roman" w:hAnsi="Times New Roman" w:cs="Times New Roman"/>
          <w:i/>
          <w:iCs/>
          <w:sz w:val="24"/>
          <w:szCs w:val="24"/>
          <w:lang w:val="pl"/>
        </w:rPr>
        <w:t>X przeciwko Byłej Jugosłowiańskiej Republice Macedonii</w:t>
      </w:r>
      <w:r w:rsidRPr="009D25B4">
        <w:rPr>
          <w:rFonts w:ascii="Times New Roman" w:eastAsia="Times New Roman" w:hAnsi="Times New Roman" w:cs="Times New Roman"/>
          <w:sz w:val="24"/>
          <w:szCs w:val="24"/>
          <w:lang w:val="pl"/>
        </w:rPr>
        <w:t xml:space="preserve">, </w:t>
      </w:r>
      <w:r w:rsidR="009000FD">
        <w:rPr>
          <w:rFonts w:ascii="Times New Roman" w:eastAsia="Times New Roman" w:hAnsi="Times New Roman" w:cs="Times New Roman"/>
          <w:sz w:val="24"/>
          <w:szCs w:val="24"/>
          <w:lang w:val="pl"/>
        </w:rPr>
        <w:t xml:space="preserve">skarga </w:t>
      </w:r>
      <w:r w:rsidRPr="009D25B4">
        <w:rPr>
          <w:rFonts w:ascii="Times New Roman" w:eastAsia="Times New Roman" w:hAnsi="Times New Roman" w:cs="Times New Roman"/>
          <w:sz w:val="24"/>
          <w:szCs w:val="24"/>
          <w:lang w:val="pl"/>
        </w:rPr>
        <w:t>nr</w:t>
      </w:r>
      <w:r w:rsidR="009000FD">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29683/16, 17 stycznia 2019 r., oraz </w:t>
      </w:r>
      <w:r w:rsidRPr="009D25B4">
        <w:rPr>
          <w:rFonts w:ascii="Times New Roman" w:eastAsia="Times New Roman" w:hAnsi="Times New Roman" w:cs="Times New Roman"/>
          <w:i/>
          <w:iCs/>
          <w:sz w:val="24"/>
          <w:szCs w:val="24"/>
          <w:lang w:val="pl"/>
        </w:rPr>
        <w:t>Y.T. przeciwko Bułgarii</w:t>
      </w:r>
      <w:r w:rsidRPr="009D25B4">
        <w:rPr>
          <w:rFonts w:ascii="Times New Roman" w:eastAsia="Times New Roman" w:hAnsi="Times New Roman" w:cs="Times New Roman"/>
          <w:sz w:val="24"/>
          <w:szCs w:val="24"/>
          <w:lang w:val="pl"/>
        </w:rPr>
        <w:t xml:space="preserve">, </w:t>
      </w:r>
      <w:r w:rsidR="009000FD">
        <w:rPr>
          <w:rFonts w:ascii="Times New Roman" w:eastAsia="Times New Roman" w:hAnsi="Times New Roman" w:cs="Times New Roman"/>
          <w:sz w:val="24"/>
          <w:szCs w:val="24"/>
          <w:lang w:val="pl"/>
        </w:rPr>
        <w:t xml:space="preserve">skarga </w:t>
      </w:r>
      <w:r w:rsidRPr="009D25B4">
        <w:rPr>
          <w:rFonts w:ascii="Times New Roman" w:eastAsia="Times New Roman" w:hAnsi="Times New Roman" w:cs="Times New Roman"/>
          <w:sz w:val="24"/>
          <w:szCs w:val="24"/>
          <w:lang w:val="pl"/>
        </w:rPr>
        <w:t xml:space="preserve">nr </w:t>
      </w:r>
      <w:bookmarkStart w:id="25" w:name="File0"/>
      <w:r w:rsidRPr="009D25B4">
        <w:rPr>
          <w:rFonts w:ascii="Times New Roman" w:eastAsia="Times New Roman" w:hAnsi="Times New Roman" w:cs="Times New Roman"/>
          <w:sz w:val="24"/>
          <w:szCs w:val="24"/>
          <w:lang w:val="pl"/>
        </w:rPr>
        <w:t>41701/16</w:t>
      </w:r>
      <w:bookmarkEnd w:id="25"/>
      <w:r w:rsidRPr="009D25B4">
        <w:rPr>
          <w:rFonts w:ascii="Times New Roman" w:eastAsia="Times New Roman" w:hAnsi="Times New Roman" w:cs="Times New Roman"/>
          <w:sz w:val="24"/>
          <w:szCs w:val="24"/>
          <w:lang w:val="pl"/>
        </w:rPr>
        <w:t>, 9 lipca 2020 r.). Istotą sprawy jest raczej zarzucane naruszenie prawa do prywatności skarżącego, ponieważ informacja o jego tranzycji płciowej jest zawarta w jego pełnym akcie urodzenia. W konsekwencji należy ustalić, czy poszanowanie życia prywatnego lub rodzinnego skarżącego pociąga za sobą pozytywny obowiązek pozwanego państwa do zapewnienia skutecznej i</w:t>
      </w:r>
      <w:r w:rsidR="0087076A">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dostępnej procedury</w:t>
      </w:r>
      <w:r w:rsidR="0087076A">
        <w:rPr>
          <w:rFonts w:ascii="Times New Roman" w:eastAsia="Times New Roman" w:hAnsi="Times New Roman" w:cs="Times New Roman"/>
          <w:sz w:val="24"/>
          <w:szCs w:val="24"/>
          <w:lang w:val="pl"/>
        </w:rPr>
        <w:t>, która</w:t>
      </w:r>
      <w:r w:rsidRPr="009D25B4">
        <w:rPr>
          <w:rFonts w:ascii="Times New Roman" w:eastAsia="Times New Roman" w:hAnsi="Times New Roman" w:cs="Times New Roman"/>
          <w:sz w:val="24"/>
          <w:szCs w:val="24"/>
          <w:lang w:val="pl"/>
        </w:rPr>
        <w:t xml:space="preserve"> umożliwia</w:t>
      </w:r>
      <w:r w:rsidR="0087076A">
        <w:rPr>
          <w:rFonts w:ascii="Times New Roman" w:eastAsia="Times New Roman" w:hAnsi="Times New Roman" w:cs="Times New Roman"/>
          <w:sz w:val="24"/>
          <w:szCs w:val="24"/>
          <w:lang w:val="pl"/>
        </w:rPr>
        <w:t>łaby</w:t>
      </w:r>
      <w:r w:rsidRPr="009D25B4">
        <w:rPr>
          <w:rFonts w:ascii="Times New Roman" w:eastAsia="Times New Roman" w:hAnsi="Times New Roman" w:cs="Times New Roman"/>
          <w:sz w:val="24"/>
          <w:szCs w:val="24"/>
          <w:lang w:val="pl"/>
        </w:rPr>
        <w:t xml:space="preserve"> skarżącemu uzyskanie aktu urodzenia bez odniesienia do płci przypisanej przy urodzeniu.</w:t>
      </w:r>
    </w:p>
    <w:p w14:paraId="029DB6D9" w14:textId="5E240775" w:rsidR="009D25B4" w:rsidRPr="009D25B4" w:rsidRDefault="007835DC" w:rsidP="00C21A20">
      <w:pPr>
        <w:keepNext/>
        <w:keepLines/>
        <w:numPr>
          <w:ilvl w:val="4"/>
          <w:numId w:val="0"/>
        </w:numPr>
        <w:spacing w:before="100" w:beforeAutospacing="1" w:after="120" w:line="276" w:lineRule="auto"/>
        <w:ind w:left="851" w:hanging="341"/>
        <w:jc w:val="both"/>
        <w:outlineLvl w:val="4"/>
        <w:rPr>
          <w:rFonts w:ascii="Times New Roman" w:eastAsia="MS Gothic" w:hAnsi="Times New Roman" w:cs="Times New Roman"/>
          <w:b/>
          <w:bCs/>
          <w:sz w:val="20"/>
          <w:lang w:val="pl-PL"/>
        </w:rPr>
      </w:pPr>
      <w:r>
        <w:rPr>
          <w:rFonts w:ascii="Times New Roman" w:eastAsia="MS Gothic" w:hAnsi="Times New Roman" w:cs="Times New Roman"/>
          <w:b/>
          <w:bCs/>
          <w:sz w:val="20"/>
          <w:lang w:val="pl"/>
        </w:rPr>
        <w:t>(b)</w:t>
      </w:r>
      <w:r>
        <w:rPr>
          <w:rFonts w:ascii="Times New Roman" w:eastAsia="MS Gothic" w:hAnsi="Times New Roman" w:cs="Times New Roman"/>
          <w:b/>
          <w:bCs/>
          <w:sz w:val="20"/>
          <w:lang w:val="pl"/>
        </w:rPr>
        <w:tab/>
      </w:r>
      <w:r w:rsidR="009D25B4" w:rsidRPr="009D25B4">
        <w:rPr>
          <w:rFonts w:ascii="Times New Roman" w:eastAsia="MS Gothic" w:hAnsi="Times New Roman" w:cs="Times New Roman"/>
          <w:b/>
          <w:bCs/>
          <w:sz w:val="20"/>
          <w:lang w:val="pl"/>
        </w:rPr>
        <w:t>Przestrzeganie pozytywnych obowiązków państwa</w:t>
      </w:r>
    </w:p>
    <w:p w14:paraId="777C564E" w14:textId="54D48EEB"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75</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Odpowiednie zasady wynikające z Konwencji streszczono w wyroku Trybunału w</w:t>
      </w:r>
      <w:r w:rsidR="0087076A">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sprawie </w:t>
      </w:r>
      <w:r w:rsidRPr="009D25B4">
        <w:rPr>
          <w:rFonts w:ascii="Times New Roman" w:eastAsia="Times New Roman" w:hAnsi="Times New Roman" w:cs="Times New Roman"/>
          <w:i/>
          <w:iCs/>
          <w:sz w:val="24"/>
          <w:szCs w:val="24"/>
          <w:lang w:val="pl"/>
        </w:rPr>
        <w:t>Hämäläinen</w:t>
      </w:r>
      <w:r w:rsidRPr="009D25B4">
        <w:rPr>
          <w:rFonts w:ascii="Times New Roman" w:eastAsia="Times New Roman" w:hAnsi="Times New Roman" w:cs="Times New Roman"/>
          <w:sz w:val="24"/>
          <w:szCs w:val="24"/>
          <w:lang w:val="pl"/>
        </w:rPr>
        <w:t xml:space="preserve"> (cyt. powyżej, §§ 65–68).</w:t>
      </w:r>
    </w:p>
    <w:p w14:paraId="6C7306F2" w14:textId="1940FE84" w:rsidR="00D7476B"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76</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Trybunał przypom</w:t>
      </w:r>
      <w:r w:rsidR="0087076A">
        <w:rPr>
          <w:rFonts w:ascii="Times New Roman" w:eastAsia="Times New Roman" w:hAnsi="Times New Roman" w:cs="Times New Roman"/>
          <w:sz w:val="24"/>
          <w:szCs w:val="24"/>
          <w:lang w:val="pl"/>
        </w:rPr>
        <w:t>ina</w:t>
      </w:r>
      <w:r w:rsidRPr="009D25B4">
        <w:rPr>
          <w:rFonts w:ascii="Times New Roman" w:eastAsia="Times New Roman" w:hAnsi="Times New Roman" w:cs="Times New Roman"/>
          <w:sz w:val="24"/>
          <w:szCs w:val="24"/>
          <w:lang w:val="pl"/>
        </w:rPr>
        <w:t xml:space="preserve"> w szczególności, że przy wykonywaniu swojego pozytywnego obowiązku wynikającego z art. 8 państwa korzystają z pewnego marginesu oceny. Przy określaniu szerokości tego marginesu </w:t>
      </w:r>
      <w:r w:rsidR="00305A5E" w:rsidRPr="009D25B4">
        <w:rPr>
          <w:rFonts w:ascii="Times New Roman" w:eastAsia="Times New Roman" w:hAnsi="Times New Roman" w:cs="Times New Roman"/>
          <w:sz w:val="24"/>
          <w:szCs w:val="24"/>
          <w:lang w:val="pl"/>
        </w:rPr>
        <w:t>należy wziąć pod uwagę szereg czynników. W kontekście „życia prywatnego” Trybunał uznał, że tam, gdzie w grę wchodzi szczególnie ważny aspekt egzystencji lub tożsamości jednostki, margines dozwolony państwu będzie ograniczony (zob. np.</w:t>
      </w:r>
      <w:r w:rsidR="00305A5E">
        <w:rPr>
          <w:rFonts w:ascii="Times New Roman" w:eastAsia="Times New Roman" w:hAnsi="Times New Roman" w:cs="Times New Roman"/>
          <w:sz w:val="24"/>
          <w:szCs w:val="24"/>
          <w:lang w:val="pl"/>
        </w:rPr>
        <w:t xml:space="preserve"> [...]</w:t>
      </w:r>
    </w:p>
    <w:p w14:paraId="57512021"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540D3FFC" w14:textId="12C8FF8A" w:rsidR="00D7476B" w:rsidRDefault="00D7476B"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15</w:t>
      </w:r>
    </w:p>
    <w:p w14:paraId="1B5C84E2"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47629FE1" w14:textId="5175728E" w:rsidR="00D7476B" w:rsidRDefault="00D7476B"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18.</w:t>
      </w:r>
      <w:r>
        <w:rPr>
          <w:rFonts w:ascii="Times New Roman" w:eastAsia="Times New Roman" w:hAnsi="Times New Roman" w:cs="Times New Roman"/>
          <w:sz w:val="24"/>
          <w:szCs w:val="24"/>
          <w:lang w:val="pl"/>
        </w:rPr>
        <w:t>]</w:t>
      </w:r>
    </w:p>
    <w:p w14:paraId="61C4C02C" w14:textId="77777777" w:rsidR="00D7476B" w:rsidRDefault="00D7476B" w:rsidP="00C21A20">
      <w:pPr>
        <w:spacing w:after="0" w:line="276" w:lineRule="auto"/>
        <w:ind w:firstLine="284"/>
        <w:jc w:val="both"/>
        <w:rPr>
          <w:rFonts w:ascii="Times New Roman" w:eastAsia="Times New Roman" w:hAnsi="Times New Roman" w:cs="Times New Roman"/>
          <w:sz w:val="24"/>
          <w:szCs w:val="24"/>
          <w:lang w:val="pl"/>
        </w:rPr>
      </w:pPr>
    </w:p>
    <w:p w14:paraId="7807E65F" w14:textId="33C5C482" w:rsidR="009D25B4" w:rsidRPr="009D25B4" w:rsidRDefault="00D7476B" w:rsidP="00C21A20">
      <w:pPr>
        <w:spacing w:after="0" w:line="276" w:lineRule="auto"/>
        <w:ind w:firstLine="284"/>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sidR="00305A5E">
        <w:rPr>
          <w:rFonts w:ascii="Times New Roman" w:eastAsia="Times New Roman" w:hAnsi="Times New Roman" w:cs="Times New Roman"/>
          <w:sz w:val="24"/>
          <w:szCs w:val="24"/>
          <w:lang w:val="pl"/>
        </w:rPr>
        <w:t xml:space="preserve"> </w:t>
      </w:r>
      <w:r w:rsidR="009D25B4" w:rsidRPr="009D25B4">
        <w:rPr>
          <w:rFonts w:ascii="Times New Roman" w:eastAsia="Times New Roman" w:hAnsi="Times New Roman" w:cs="Times New Roman"/>
          <w:i/>
          <w:iCs/>
          <w:sz w:val="24"/>
          <w:szCs w:val="24"/>
          <w:lang w:val="pl"/>
        </w:rPr>
        <w:t>Christine Goodwin przeciwko Zjednoczonemu Królestwu</w:t>
      </w:r>
      <w:r w:rsidR="009D25B4" w:rsidRPr="009D25B4">
        <w:rPr>
          <w:rFonts w:ascii="Times New Roman" w:eastAsia="Times New Roman" w:hAnsi="Times New Roman" w:cs="Times New Roman"/>
          <w:sz w:val="24"/>
          <w:szCs w:val="24"/>
          <w:lang w:val="pl"/>
        </w:rPr>
        <w:t xml:space="preserve"> [WI],</w:t>
      </w:r>
      <w:r w:rsidR="00B92C45">
        <w:rPr>
          <w:rFonts w:ascii="Times New Roman" w:eastAsia="Times New Roman" w:hAnsi="Times New Roman" w:cs="Times New Roman"/>
          <w:sz w:val="24"/>
          <w:szCs w:val="24"/>
          <w:lang w:val="pl"/>
        </w:rPr>
        <w:t xml:space="preserve"> skarga</w:t>
      </w:r>
      <w:r w:rsidR="009D25B4" w:rsidRPr="009D25B4">
        <w:rPr>
          <w:rFonts w:ascii="Times New Roman" w:eastAsia="Times New Roman" w:hAnsi="Times New Roman" w:cs="Times New Roman"/>
          <w:sz w:val="24"/>
          <w:szCs w:val="24"/>
          <w:lang w:val="pl"/>
        </w:rPr>
        <w:t xml:space="preserve"> nr 28957/95, §</w:t>
      </w:r>
      <w:r w:rsidR="00B92C45">
        <w:rPr>
          <w:rFonts w:ascii="Times New Roman" w:eastAsia="Times New Roman" w:hAnsi="Times New Roman" w:cs="Times New Roman"/>
          <w:sz w:val="24"/>
          <w:szCs w:val="24"/>
          <w:lang w:val="pl"/>
        </w:rPr>
        <w:t> </w:t>
      </w:r>
      <w:r w:rsidR="009D25B4" w:rsidRPr="009D25B4">
        <w:rPr>
          <w:rFonts w:ascii="Times New Roman" w:eastAsia="Times New Roman" w:hAnsi="Times New Roman" w:cs="Times New Roman"/>
          <w:sz w:val="24"/>
          <w:szCs w:val="24"/>
          <w:lang w:val="pl"/>
        </w:rPr>
        <w:t xml:space="preserve">90 ETPC 2002-VI, oraz </w:t>
      </w:r>
      <w:r w:rsidR="009D25B4" w:rsidRPr="009D25B4">
        <w:rPr>
          <w:rFonts w:ascii="Times New Roman" w:eastAsia="Times New Roman" w:hAnsi="Times New Roman" w:cs="Times New Roman"/>
          <w:i/>
          <w:iCs/>
          <w:sz w:val="24"/>
          <w:szCs w:val="24"/>
          <w:lang w:val="pl"/>
        </w:rPr>
        <w:t>Hämäläinen</w:t>
      </w:r>
      <w:r w:rsidR="009D25B4" w:rsidRPr="009D25B4">
        <w:rPr>
          <w:rFonts w:ascii="Times New Roman" w:eastAsia="Times New Roman" w:hAnsi="Times New Roman" w:cs="Times New Roman"/>
          <w:sz w:val="24"/>
          <w:szCs w:val="24"/>
          <w:lang w:val="pl"/>
        </w:rPr>
        <w:t>, cyt. powyżej, § 67).</w:t>
      </w:r>
    </w:p>
    <w:p w14:paraId="621DBAFA" w14:textId="0BCC30DF"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lastRenderedPageBreak/>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77</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t>
      </w:r>
      <w:r w:rsidR="0087076A">
        <w:rPr>
          <w:rFonts w:ascii="Times New Roman" w:eastAsia="Times New Roman" w:hAnsi="Times New Roman" w:cs="Times New Roman"/>
          <w:sz w:val="24"/>
          <w:szCs w:val="24"/>
          <w:lang w:val="pl"/>
        </w:rPr>
        <w:t>W odniesieniu do faktów</w:t>
      </w:r>
      <w:r w:rsidRPr="009D25B4">
        <w:rPr>
          <w:rFonts w:ascii="Times New Roman" w:eastAsia="Times New Roman" w:hAnsi="Times New Roman" w:cs="Times New Roman"/>
          <w:sz w:val="24"/>
          <w:szCs w:val="24"/>
          <w:lang w:val="pl"/>
        </w:rPr>
        <w:t xml:space="preserve"> w niniejszej sprawie Trybunał zauważa, że</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skarżący został zarejestrowany przy urodzeniu jako kobieta. Poddał się tranzycji płciowej, </w:t>
      </w:r>
      <w:r w:rsidR="009F02D7">
        <w:rPr>
          <w:rFonts w:ascii="Times New Roman" w:eastAsia="Times New Roman" w:hAnsi="Times New Roman" w:cs="Times New Roman"/>
          <w:sz w:val="24"/>
          <w:szCs w:val="24"/>
          <w:lang w:val="pl"/>
        </w:rPr>
        <w:t>wniósł powództwo</w:t>
      </w:r>
      <w:r w:rsidRPr="009D25B4">
        <w:rPr>
          <w:rFonts w:ascii="Times New Roman" w:eastAsia="Times New Roman" w:hAnsi="Times New Roman" w:cs="Times New Roman"/>
          <w:sz w:val="24"/>
          <w:szCs w:val="24"/>
          <w:lang w:val="pl"/>
        </w:rPr>
        <w:t xml:space="preserve"> do</w:t>
      </w:r>
      <w:r w:rsidR="0087076A">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sądu krajowego i uzyskał zmianę imienia i płci w dokumentach urzędowych. </w:t>
      </w:r>
      <w:bookmarkStart w:id="26" w:name="_Hlk82014339"/>
      <w:r w:rsidRPr="009D25B4">
        <w:rPr>
          <w:rFonts w:ascii="Times New Roman" w:eastAsia="Times New Roman" w:hAnsi="Times New Roman" w:cs="Times New Roman"/>
          <w:sz w:val="24"/>
          <w:szCs w:val="24"/>
          <w:lang w:val="pl"/>
        </w:rPr>
        <w:t xml:space="preserve">W rejestrze stanu cywilnego </w:t>
      </w:r>
      <w:r w:rsidR="009F02D7">
        <w:rPr>
          <w:rFonts w:ascii="Times New Roman" w:eastAsia="Times New Roman" w:hAnsi="Times New Roman" w:cs="Times New Roman"/>
          <w:sz w:val="24"/>
          <w:szCs w:val="24"/>
          <w:lang w:val="pl"/>
        </w:rPr>
        <w:t>zamieszczono odpowiednią wzmiankę</w:t>
      </w:r>
      <w:r w:rsidRPr="009D25B4">
        <w:rPr>
          <w:rFonts w:ascii="Times New Roman" w:eastAsia="Times New Roman" w:hAnsi="Times New Roman" w:cs="Times New Roman"/>
          <w:sz w:val="24"/>
          <w:szCs w:val="24"/>
          <w:lang w:val="pl"/>
        </w:rPr>
        <w:t>, a następnie wydano mu nowe dokumenty tożsamości</w:t>
      </w:r>
      <w:bookmarkEnd w:id="26"/>
      <w:r w:rsidRPr="009D25B4">
        <w:rPr>
          <w:rFonts w:ascii="Times New Roman" w:eastAsia="Times New Roman" w:hAnsi="Times New Roman" w:cs="Times New Roman"/>
          <w:sz w:val="24"/>
          <w:szCs w:val="24"/>
          <w:lang w:val="pl"/>
        </w:rPr>
        <w:t xml:space="preserve"> (zob. paragrafy 5 i 6 powyżej).</w:t>
      </w:r>
    </w:p>
    <w:p w14:paraId="299AFB63" w14:textId="2D301BDC"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78</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Trybunał zauważa ponadto, że </w:t>
      </w:r>
      <w:r w:rsidR="009F02D7">
        <w:rPr>
          <w:rFonts w:ascii="Times New Roman" w:eastAsia="Times New Roman" w:hAnsi="Times New Roman" w:cs="Times New Roman"/>
          <w:sz w:val="24"/>
          <w:szCs w:val="24"/>
          <w:lang w:val="pl"/>
        </w:rPr>
        <w:t xml:space="preserve">później </w:t>
      </w:r>
      <w:r w:rsidRPr="009D25B4">
        <w:rPr>
          <w:rFonts w:ascii="Times New Roman" w:eastAsia="Times New Roman" w:hAnsi="Times New Roman" w:cs="Times New Roman"/>
          <w:sz w:val="24"/>
          <w:szCs w:val="24"/>
          <w:lang w:val="pl"/>
        </w:rPr>
        <w:t xml:space="preserve">skarżący </w:t>
      </w:r>
      <w:r w:rsidR="009F02D7">
        <w:rPr>
          <w:rFonts w:ascii="Times New Roman" w:eastAsia="Times New Roman" w:hAnsi="Times New Roman" w:cs="Times New Roman"/>
          <w:sz w:val="24"/>
          <w:szCs w:val="24"/>
          <w:lang w:val="pl"/>
        </w:rPr>
        <w:t>zgodnie z prawem</w:t>
      </w:r>
      <w:r w:rsidRPr="009D25B4">
        <w:rPr>
          <w:rFonts w:ascii="Times New Roman" w:eastAsia="Times New Roman" w:hAnsi="Times New Roman" w:cs="Times New Roman"/>
          <w:sz w:val="24"/>
          <w:szCs w:val="24"/>
          <w:lang w:val="pl"/>
        </w:rPr>
        <w:t xml:space="preserve"> zawarł związek małżeński z K. i nadal żyje w społeczeństwie jako osoba płci męskiej (zob. paragrafy 7 i 8 powyżej). Podczas gdy </w:t>
      </w:r>
      <w:r w:rsidR="001B2925">
        <w:rPr>
          <w:rFonts w:ascii="Times New Roman" w:eastAsia="Times New Roman" w:hAnsi="Times New Roman" w:cs="Times New Roman"/>
          <w:sz w:val="24"/>
          <w:szCs w:val="24"/>
          <w:lang w:val="pl"/>
        </w:rPr>
        <w:t xml:space="preserve">w </w:t>
      </w:r>
      <w:r w:rsidRPr="009D25B4">
        <w:rPr>
          <w:rFonts w:ascii="Times New Roman" w:eastAsia="Times New Roman" w:hAnsi="Times New Roman" w:cs="Times New Roman"/>
          <w:sz w:val="24"/>
          <w:szCs w:val="24"/>
          <w:lang w:val="pl"/>
        </w:rPr>
        <w:t>pełny</w:t>
      </w:r>
      <w:r w:rsidR="001B2925">
        <w:rPr>
          <w:rFonts w:ascii="Times New Roman" w:eastAsia="Times New Roman" w:hAnsi="Times New Roman" w:cs="Times New Roman"/>
          <w:sz w:val="24"/>
          <w:szCs w:val="24"/>
          <w:lang w:val="pl"/>
        </w:rPr>
        <w:t>m</w:t>
      </w:r>
      <w:r w:rsidRPr="009D25B4">
        <w:rPr>
          <w:rFonts w:ascii="Times New Roman" w:eastAsia="Times New Roman" w:hAnsi="Times New Roman" w:cs="Times New Roman"/>
          <w:sz w:val="24"/>
          <w:szCs w:val="24"/>
          <w:lang w:val="pl"/>
        </w:rPr>
        <w:t xml:space="preserve"> ak</w:t>
      </w:r>
      <w:r w:rsidR="001B2925">
        <w:rPr>
          <w:rFonts w:ascii="Times New Roman" w:eastAsia="Times New Roman" w:hAnsi="Times New Roman" w:cs="Times New Roman"/>
          <w:sz w:val="24"/>
          <w:szCs w:val="24"/>
          <w:lang w:val="pl"/>
        </w:rPr>
        <w:t>cie</w:t>
      </w:r>
      <w:r w:rsidRPr="009D25B4">
        <w:rPr>
          <w:rFonts w:ascii="Times New Roman" w:eastAsia="Times New Roman" w:hAnsi="Times New Roman" w:cs="Times New Roman"/>
          <w:sz w:val="24"/>
          <w:szCs w:val="24"/>
          <w:lang w:val="pl"/>
        </w:rPr>
        <w:t xml:space="preserve"> urodzenia skarżącego </w:t>
      </w:r>
      <w:r w:rsidR="001B2925">
        <w:rPr>
          <w:rFonts w:ascii="Times New Roman" w:eastAsia="Times New Roman" w:hAnsi="Times New Roman" w:cs="Times New Roman"/>
          <w:sz w:val="24"/>
          <w:szCs w:val="24"/>
          <w:lang w:val="pl"/>
        </w:rPr>
        <w:t>znajduje się</w:t>
      </w:r>
      <w:r w:rsidRPr="009D25B4">
        <w:rPr>
          <w:rFonts w:ascii="Times New Roman" w:eastAsia="Times New Roman" w:hAnsi="Times New Roman" w:cs="Times New Roman"/>
          <w:sz w:val="24"/>
          <w:szCs w:val="24"/>
          <w:lang w:val="pl"/>
        </w:rPr>
        <w:t xml:space="preserve"> wzmiank</w:t>
      </w:r>
      <w:r w:rsidR="001B2925">
        <w:rPr>
          <w:rFonts w:ascii="Times New Roman" w:eastAsia="Times New Roman" w:hAnsi="Times New Roman" w:cs="Times New Roman"/>
          <w:sz w:val="24"/>
          <w:szCs w:val="24"/>
          <w:lang w:val="pl"/>
        </w:rPr>
        <w:t>a</w:t>
      </w:r>
      <w:r w:rsidRPr="009D25B4">
        <w:rPr>
          <w:rFonts w:ascii="Times New Roman" w:eastAsia="Times New Roman" w:hAnsi="Times New Roman" w:cs="Times New Roman"/>
          <w:sz w:val="24"/>
          <w:szCs w:val="24"/>
          <w:lang w:val="pl"/>
        </w:rPr>
        <w:t xml:space="preserve"> marginesow</w:t>
      </w:r>
      <w:r w:rsidR="001B2925">
        <w:rPr>
          <w:rFonts w:ascii="Times New Roman" w:eastAsia="Times New Roman" w:hAnsi="Times New Roman" w:cs="Times New Roman"/>
          <w:sz w:val="24"/>
          <w:szCs w:val="24"/>
          <w:lang w:val="pl"/>
        </w:rPr>
        <w:t>a</w:t>
      </w:r>
      <w:r w:rsidRPr="009D25B4">
        <w:rPr>
          <w:rFonts w:ascii="Times New Roman" w:eastAsia="Times New Roman" w:hAnsi="Times New Roman" w:cs="Times New Roman"/>
          <w:sz w:val="24"/>
          <w:szCs w:val="24"/>
          <w:lang w:val="pl"/>
        </w:rPr>
        <w:t xml:space="preserve"> o</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tranzycji płciowej, </w:t>
      </w:r>
      <w:r w:rsidR="001B2925">
        <w:rPr>
          <w:rFonts w:ascii="Times New Roman" w:eastAsia="Times New Roman" w:hAnsi="Times New Roman" w:cs="Times New Roman"/>
          <w:sz w:val="24"/>
          <w:szCs w:val="24"/>
          <w:lang w:val="pl"/>
        </w:rPr>
        <w:t xml:space="preserve">w </w:t>
      </w:r>
      <w:r w:rsidRPr="009D25B4">
        <w:rPr>
          <w:rFonts w:ascii="Times New Roman" w:eastAsia="Times New Roman" w:hAnsi="Times New Roman" w:cs="Times New Roman"/>
          <w:sz w:val="24"/>
          <w:szCs w:val="24"/>
          <w:lang w:val="pl"/>
        </w:rPr>
        <w:t>skrócony</w:t>
      </w:r>
      <w:r w:rsidR="001B2925">
        <w:rPr>
          <w:rFonts w:ascii="Times New Roman" w:eastAsia="Times New Roman" w:hAnsi="Times New Roman" w:cs="Times New Roman"/>
          <w:sz w:val="24"/>
          <w:szCs w:val="24"/>
          <w:lang w:val="pl"/>
        </w:rPr>
        <w:t>m</w:t>
      </w:r>
      <w:r w:rsidRPr="009D25B4">
        <w:rPr>
          <w:rFonts w:ascii="Times New Roman" w:eastAsia="Times New Roman" w:hAnsi="Times New Roman" w:cs="Times New Roman"/>
          <w:sz w:val="24"/>
          <w:szCs w:val="24"/>
          <w:lang w:val="pl"/>
        </w:rPr>
        <w:t xml:space="preserve"> odpis</w:t>
      </w:r>
      <w:r w:rsidR="001B2925">
        <w:rPr>
          <w:rFonts w:ascii="Times New Roman" w:eastAsia="Times New Roman" w:hAnsi="Times New Roman" w:cs="Times New Roman"/>
          <w:sz w:val="24"/>
          <w:szCs w:val="24"/>
          <w:lang w:val="pl"/>
        </w:rPr>
        <w:t>ie</w:t>
      </w:r>
      <w:r w:rsidRPr="009D25B4">
        <w:rPr>
          <w:rFonts w:ascii="Times New Roman" w:eastAsia="Times New Roman" w:hAnsi="Times New Roman" w:cs="Times New Roman"/>
          <w:sz w:val="24"/>
          <w:szCs w:val="24"/>
          <w:lang w:val="pl"/>
        </w:rPr>
        <w:t xml:space="preserve"> aktu urodzenia wskaz</w:t>
      </w:r>
      <w:r w:rsidR="001B2925">
        <w:rPr>
          <w:rFonts w:ascii="Times New Roman" w:eastAsia="Times New Roman" w:hAnsi="Times New Roman" w:cs="Times New Roman"/>
          <w:sz w:val="24"/>
          <w:szCs w:val="24"/>
          <w:lang w:val="pl"/>
        </w:rPr>
        <w:t>ano</w:t>
      </w:r>
      <w:r w:rsidRPr="009D25B4">
        <w:rPr>
          <w:rFonts w:ascii="Times New Roman" w:eastAsia="Times New Roman" w:hAnsi="Times New Roman" w:cs="Times New Roman"/>
          <w:sz w:val="24"/>
          <w:szCs w:val="24"/>
          <w:lang w:val="pl"/>
        </w:rPr>
        <w:t xml:space="preserve"> jedynie jego nowe imię i płeć po tranzycji. W niemal wszystkich codziennych sytuacjach skarżący jest w</w:t>
      </w:r>
      <w:r w:rsidR="001B2925">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stanie ustalić swoją tożsamość za pomocą dokumentów tożsamości lub skróconego odpisu aktu urodzenia (zob. paragrafy 26, 27 i 66 powyżej). Trybunał uznaje odczucia skarżącego, zgodnie z którymi wzmianka marginesowa na jego akcie urodzenia jest poniżająca i powoduje u niego cierpienie psychiczne (zobacz paragraf 63 powyżej i por. </w:t>
      </w:r>
      <w:r w:rsidRPr="009D25B4">
        <w:rPr>
          <w:rFonts w:ascii="Times New Roman" w:eastAsia="Times New Roman" w:hAnsi="Times New Roman" w:cs="Times New Roman"/>
          <w:i/>
          <w:iCs/>
          <w:sz w:val="24"/>
          <w:szCs w:val="24"/>
          <w:lang w:val="pl"/>
        </w:rPr>
        <w:t>Christine Goodwin</w:t>
      </w:r>
      <w:r w:rsidRPr="009D25B4">
        <w:rPr>
          <w:rFonts w:ascii="Times New Roman" w:eastAsia="Times New Roman" w:hAnsi="Times New Roman" w:cs="Times New Roman"/>
          <w:sz w:val="24"/>
          <w:szCs w:val="24"/>
          <w:lang w:val="pl"/>
        </w:rPr>
        <w:t>, cyt. powyżej, § 77). Nie</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wydaje się jednak, aby w codziennym życiu skarżący był zmuszony do</w:t>
      </w:r>
      <w:r w:rsidR="001B2925">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ujawniania tych intymnych szczegółów swojego życia prywatnego, a</w:t>
      </w:r>
      <w:r w:rsidR="001B2925">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zgłaszane niedogodności były wystarczająco poważne.</w:t>
      </w:r>
    </w:p>
    <w:p w14:paraId="39AAD464" w14:textId="565220A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79</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Ponadto, jak wynika z prawa krajowego i co zostało przedstawione przez strony, pełne akty urodzenia nie są publicznie dostępne. Tylko</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ograniczona liczba osób i podmiotów może uzyskać dostęp do rejestru urodzeń i uzyskać odpisy zupełne aktów urodzenia (zob. paragraf 25 powyżej). </w:t>
      </w:r>
      <w:r w:rsidR="001B2925">
        <w:rPr>
          <w:rFonts w:ascii="Times New Roman" w:eastAsia="Times New Roman" w:hAnsi="Times New Roman" w:cs="Times New Roman"/>
          <w:sz w:val="24"/>
          <w:szCs w:val="24"/>
          <w:lang w:val="pl"/>
        </w:rPr>
        <w:t>Co więcej,</w:t>
      </w:r>
      <w:r w:rsidRPr="009D25B4">
        <w:rPr>
          <w:rFonts w:ascii="Times New Roman" w:eastAsia="Times New Roman" w:hAnsi="Times New Roman" w:cs="Times New Roman"/>
          <w:sz w:val="24"/>
          <w:szCs w:val="24"/>
          <w:lang w:val="pl"/>
        </w:rPr>
        <w:t xml:space="preserve"> sam skarżący rzadko byłby zobowiązany do</w:t>
      </w:r>
      <w:r w:rsidR="001B2925">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dostarczenia pełnego odpisu aktu urodzenia (w odniesieniu do postępowania w sprawie przysposobienia, wniosku o przyznanie obywatelstwa w innym </w:t>
      </w:r>
      <w:r w:rsidR="00625B88">
        <w:rPr>
          <w:rFonts w:ascii="Times New Roman" w:eastAsia="Times New Roman" w:hAnsi="Times New Roman" w:cs="Times New Roman"/>
          <w:sz w:val="24"/>
          <w:szCs w:val="24"/>
          <w:lang w:val="pl"/>
        </w:rPr>
        <w:t>państwie</w:t>
      </w:r>
      <w:r w:rsidRPr="009D25B4">
        <w:rPr>
          <w:rFonts w:ascii="Times New Roman" w:eastAsia="Times New Roman" w:hAnsi="Times New Roman" w:cs="Times New Roman"/>
          <w:sz w:val="24"/>
          <w:szCs w:val="24"/>
          <w:lang w:val="pl"/>
        </w:rPr>
        <w:t>, ewentualnie w</w:t>
      </w:r>
      <w:r w:rsidR="00625B88">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 xml:space="preserve">kontekście postępowania karnego; zob. paragraf 26 powyżej). W tym względzie Trybunał </w:t>
      </w:r>
      <w:r w:rsidR="00625B88">
        <w:rPr>
          <w:rFonts w:ascii="Times New Roman" w:eastAsia="Times New Roman" w:hAnsi="Times New Roman" w:cs="Times New Roman"/>
          <w:sz w:val="24"/>
          <w:szCs w:val="24"/>
          <w:lang w:val="pl"/>
        </w:rPr>
        <w:t>uwzględnia</w:t>
      </w:r>
      <w:r w:rsidRPr="009D25B4">
        <w:rPr>
          <w:rFonts w:ascii="Times New Roman" w:eastAsia="Times New Roman" w:hAnsi="Times New Roman" w:cs="Times New Roman"/>
          <w:sz w:val="24"/>
          <w:szCs w:val="24"/>
          <w:lang w:val="pl"/>
        </w:rPr>
        <w:t xml:space="preserve"> </w:t>
      </w:r>
      <w:bookmarkStart w:id="27" w:name="_Hlk82014571"/>
      <w:r w:rsidRPr="009D25B4">
        <w:rPr>
          <w:rFonts w:ascii="Times New Roman" w:eastAsia="Times New Roman" w:hAnsi="Times New Roman" w:cs="Times New Roman"/>
          <w:sz w:val="24"/>
          <w:szCs w:val="24"/>
          <w:lang w:val="pl"/>
        </w:rPr>
        <w:t>historyczny</w:t>
      </w:r>
      <w:r w:rsidR="00625B88">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charakte</w:t>
      </w:r>
      <w:r w:rsidR="00625B88">
        <w:rPr>
          <w:rFonts w:ascii="Times New Roman" w:eastAsia="Times New Roman" w:hAnsi="Times New Roman" w:cs="Times New Roman"/>
          <w:sz w:val="24"/>
          <w:szCs w:val="24"/>
          <w:lang w:val="pl"/>
        </w:rPr>
        <w:t>r</w:t>
      </w:r>
      <w:r w:rsidRPr="009D25B4">
        <w:rPr>
          <w:rFonts w:ascii="Times New Roman" w:eastAsia="Times New Roman" w:hAnsi="Times New Roman" w:cs="Times New Roman"/>
          <w:sz w:val="24"/>
          <w:szCs w:val="24"/>
          <w:lang w:val="pl"/>
        </w:rPr>
        <w:t xml:space="preserve"> systemu aktów urodzenia</w:t>
      </w:r>
      <w:bookmarkEnd w:id="27"/>
      <w:r w:rsidRPr="009D25B4">
        <w:rPr>
          <w:rFonts w:ascii="Times New Roman" w:eastAsia="Times New Roman" w:hAnsi="Times New Roman" w:cs="Times New Roman"/>
          <w:sz w:val="24"/>
          <w:szCs w:val="24"/>
          <w:lang w:val="pl"/>
        </w:rPr>
        <w:t xml:space="preserve"> oraz </w:t>
      </w:r>
      <w:r w:rsidR="00625B88">
        <w:rPr>
          <w:rFonts w:ascii="Times New Roman" w:eastAsia="Times New Roman" w:hAnsi="Times New Roman" w:cs="Times New Roman"/>
          <w:sz w:val="24"/>
          <w:szCs w:val="24"/>
          <w:lang w:val="pl"/>
        </w:rPr>
        <w:t>fakt</w:t>
      </w:r>
      <w:r w:rsidRPr="009D25B4">
        <w:rPr>
          <w:rFonts w:ascii="Times New Roman" w:eastAsia="Times New Roman" w:hAnsi="Times New Roman" w:cs="Times New Roman"/>
          <w:sz w:val="24"/>
          <w:szCs w:val="24"/>
          <w:lang w:val="pl"/>
        </w:rPr>
        <w:t>, że</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ze</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względu na interes publiczny odniesienie do płci przypisanej przy urodzeniu może być w niektórych sytuacjach konieczne dla udowodnienia pewnych faktów poprzedzających tranzycję, nawet jeśli mogłoby to wywołać u </w:t>
      </w:r>
      <w:r w:rsidR="00625B88">
        <w:rPr>
          <w:rFonts w:ascii="Times New Roman" w:eastAsia="Times New Roman" w:hAnsi="Times New Roman" w:cs="Times New Roman"/>
          <w:sz w:val="24"/>
          <w:szCs w:val="24"/>
          <w:lang w:val="pl"/>
        </w:rPr>
        <w:t xml:space="preserve">osoby </w:t>
      </w:r>
      <w:r w:rsidRPr="009D25B4">
        <w:rPr>
          <w:rFonts w:ascii="Times New Roman" w:eastAsia="Times New Roman" w:hAnsi="Times New Roman" w:cs="Times New Roman"/>
          <w:sz w:val="24"/>
          <w:szCs w:val="24"/>
          <w:lang w:val="pl"/>
        </w:rPr>
        <w:t>zainteresowane</w:t>
      </w:r>
      <w:r w:rsidR="00625B88">
        <w:rPr>
          <w:rFonts w:ascii="Times New Roman" w:eastAsia="Times New Roman" w:hAnsi="Times New Roman" w:cs="Times New Roman"/>
          <w:sz w:val="24"/>
          <w:szCs w:val="24"/>
          <w:lang w:val="pl"/>
        </w:rPr>
        <w:t>j</w:t>
      </w:r>
      <w:r w:rsidRPr="009D25B4">
        <w:rPr>
          <w:rFonts w:ascii="Times New Roman" w:eastAsia="Times New Roman" w:hAnsi="Times New Roman" w:cs="Times New Roman"/>
          <w:sz w:val="24"/>
          <w:szCs w:val="24"/>
          <w:lang w:val="pl"/>
        </w:rPr>
        <w:t xml:space="preserve"> pewne cierpienie.</w:t>
      </w:r>
    </w:p>
    <w:p w14:paraId="69A2C87B" w14:textId="0F6E293E"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80</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Niezależnie od wszystkich powyższych rozważań, Trybunał stwierdza, że </w:t>
      </w:r>
      <w:bookmarkStart w:id="28" w:name="_Hlk82014400"/>
      <w:r w:rsidRPr="009D25B4">
        <w:rPr>
          <w:rFonts w:ascii="Times New Roman" w:eastAsia="Times New Roman" w:hAnsi="Times New Roman" w:cs="Times New Roman"/>
          <w:sz w:val="24"/>
          <w:szCs w:val="24"/>
          <w:lang w:val="pl"/>
        </w:rPr>
        <w:t>skarżący nie wykazał, iż poniósł jakiekolwiek wystarczająco poważne negatywne konsekwencje lub napotkał trudności wynikające z</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faktu, że płeć przypisana przy urodzeniu jest nadal widoczna w formie wzmianki na jego pełnym akcie urodzenia</w:t>
      </w:r>
      <w:bookmarkEnd w:id="28"/>
      <w:r w:rsidRPr="009D25B4">
        <w:rPr>
          <w:rFonts w:ascii="Times New Roman" w:eastAsia="Times New Roman" w:hAnsi="Times New Roman" w:cs="Times New Roman"/>
          <w:sz w:val="24"/>
          <w:szCs w:val="24"/>
          <w:lang w:val="pl"/>
        </w:rPr>
        <w:t>. Nie podał żadnych szczegółów, że został dotknięty tą sytuacją i w jakim stopniu.</w:t>
      </w:r>
    </w:p>
    <w:p w14:paraId="675E112E" w14:textId="1068EC3E" w:rsidR="00305A5E"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81</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Trybunał nie może wykluczyć, że skarżący może potencjalnie doświadczyć pewnych niedogodności ze względu na fakt, że jego pełny akt urodzenia zawiera odniesienie do płci przypisanej przy urodzeniu. Nawet jednak takie potencjalne ryzyko negatywnych konsekwencji nie jest w stanie uczynić </w:t>
      </w:r>
      <w:bookmarkStart w:id="29" w:name="_Hlk82014621"/>
      <w:r w:rsidR="00625B88">
        <w:rPr>
          <w:rFonts w:ascii="Times New Roman" w:eastAsia="Times New Roman" w:hAnsi="Times New Roman" w:cs="Times New Roman"/>
          <w:sz w:val="24"/>
          <w:szCs w:val="24"/>
          <w:lang w:val="pl"/>
        </w:rPr>
        <w:t>[...]</w:t>
      </w:r>
    </w:p>
    <w:p w14:paraId="2BE43B22" w14:textId="77777777" w:rsidR="00305A5E" w:rsidRDefault="00305A5E" w:rsidP="00C21A20">
      <w:pPr>
        <w:spacing w:after="0" w:line="276" w:lineRule="auto"/>
        <w:ind w:firstLine="284"/>
        <w:jc w:val="both"/>
        <w:rPr>
          <w:rFonts w:ascii="Times New Roman" w:eastAsia="Times New Roman" w:hAnsi="Times New Roman" w:cs="Times New Roman"/>
          <w:sz w:val="24"/>
          <w:szCs w:val="24"/>
          <w:lang w:val="pl"/>
        </w:rPr>
      </w:pPr>
    </w:p>
    <w:p w14:paraId="570EB433" w14:textId="6AD220AF" w:rsidR="00305A5E" w:rsidRDefault="00305A5E"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16</w:t>
      </w:r>
    </w:p>
    <w:p w14:paraId="6A23E570" w14:textId="77777777" w:rsidR="00305A5E" w:rsidRDefault="00305A5E" w:rsidP="00C21A20">
      <w:pPr>
        <w:spacing w:after="0" w:line="276" w:lineRule="auto"/>
        <w:ind w:firstLine="284"/>
        <w:jc w:val="both"/>
        <w:rPr>
          <w:rFonts w:ascii="Times New Roman" w:eastAsia="Times New Roman" w:hAnsi="Times New Roman" w:cs="Times New Roman"/>
          <w:sz w:val="24"/>
          <w:szCs w:val="24"/>
          <w:lang w:val="pl"/>
        </w:rPr>
      </w:pPr>
    </w:p>
    <w:p w14:paraId="7E25DC84" w14:textId="2978F01E" w:rsidR="00305A5E" w:rsidRDefault="00305A5E"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19.</w:t>
      </w:r>
      <w:r>
        <w:rPr>
          <w:rFonts w:ascii="Times New Roman" w:eastAsia="Times New Roman" w:hAnsi="Times New Roman" w:cs="Times New Roman"/>
          <w:sz w:val="24"/>
          <w:szCs w:val="24"/>
          <w:lang w:val="pl"/>
        </w:rPr>
        <w:t>]</w:t>
      </w:r>
    </w:p>
    <w:p w14:paraId="60B69212" w14:textId="77777777" w:rsidR="00305A5E" w:rsidRDefault="00305A5E" w:rsidP="00C21A20">
      <w:pPr>
        <w:spacing w:after="0" w:line="276" w:lineRule="auto"/>
        <w:ind w:firstLine="284"/>
        <w:jc w:val="both"/>
        <w:rPr>
          <w:rFonts w:ascii="Times New Roman" w:eastAsia="Times New Roman" w:hAnsi="Times New Roman" w:cs="Times New Roman"/>
          <w:sz w:val="24"/>
          <w:szCs w:val="24"/>
          <w:lang w:val="pl"/>
        </w:rPr>
      </w:pPr>
    </w:p>
    <w:p w14:paraId="24F213D1" w14:textId="04539642" w:rsidR="009D25B4" w:rsidRPr="009D25B4" w:rsidRDefault="00625B88" w:rsidP="00625B88">
      <w:pPr>
        <w:spacing w:after="0" w:line="276" w:lineRule="auto"/>
        <w:ind w:firstLine="2835"/>
        <w:jc w:val="both"/>
        <w:rPr>
          <w:rFonts w:ascii="Times New Roman" w:eastAsia="Times New Roman" w:hAnsi="Times New Roman" w:cs="Times New Roman"/>
          <w:sz w:val="24"/>
          <w:szCs w:val="24"/>
          <w:lang w:val="pl-PL"/>
        </w:rPr>
      </w:pPr>
      <w:r>
        <w:rPr>
          <w:rFonts w:ascii="Times New Roman" w:eastAsia="Times New Roman" w:hAnsi="Times New Roman" w:cs="Times New Roman"/>
          <w:sz w:val="24"/>
          <w:szCs w:val="24"/>
          <w:lang w:val="pl"/>
        </w:rPr>
        <w:t xml:space="preserve">[...] </w:t>
      </w:r>
      <w:r w:rsidR="009D25B4" w:rsidRPr="009D25B4">
        <w:rPr>
          <w:rFonts w:ascii="Times New Roman" w:eastAsia="Times New Roman" w:hAnsi="Times New Roman" w:cs="Times New Roman"/>
          <w:sz w:val="24"/>
          <w:szCs w:val="24"/>
          <w:lang w:val="pl"/>
        </w:rPr>
        <w:t>obecnego polskiego systemu wadliwym z punktu widzenia pozytywnego obowiązku państwa</w:t>
      </w:r>
      <w:bookmarkEnd w:id="29"/>
      <w:r w:rsidR="009D25B4" w:rsidRPr="009D25B4">
        <w:rPr>
          <w:rFonts w:ascii="Times New Roman" w:eastAsia="Times New Roman" w:hAnsi="Times New Roman" w:cs="Times New Roman"/>
          <w:sz w:val="24"/>
          <w:szCs w:val="24"/>
          <w:lang w:val="pl"/>
        </w:rPr>
        <w:t>.</w:t>
      </w:r>
    </w:p>
    <w:p w14:paraId="75EEF970" w14:textId="499FE0EB"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lastRenderedPageBreak/>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82</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Podsumowując, zważywszy na szczególne okoliczności niniejszej sprawy, Trybunał przyjmuje, że władze polskie zachowały właściwą równowagę pomiędzy różnymi wchodzącymi w grę interesami, pozostając w</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ramach szerokiego marginesu oceny, jakim dysponują.</w:t>
      </w:r>
    </w:p>
    <w:p w14:paraId="6BE42696" w14:textId="1990B1E1"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83</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W związku z tym nie doszło do naruszenia art. 8 Konwencji.</w:t>
      </w:r>
    </w:p>
    <w:p w14:paraId="2AA92DB9" w14:textId="32A32AAF"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84</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 świetle te</w:t>
      </w:r>
      <w:r w:rsidR="00625B88">
        <w:rPr>
          <w:rFonts w:ascii="Times New Roman" w:eastAsia="Times New Roman" w:hAnsi="Times New Roman" w:cs="Times New Roman"/>
          <w:sz w:val="24"/>
          <w:szCs w:val="24"/>
          <w:lang w:val="pl"/>
        </w:rPr>
        <w:t>go wniosku</w:t>
      </w:r>
      <w:r w:rsidRPr="009D25B4">
        <w:rPr>
          <w:rFonts w:ascii="Times New Roman" w:eastAsia="Times New Roman" w:hAnsi="Times New Roman" w:cs="Times New Roman"/>
          <w:sz w:val="24"/>
          <w:szCs w:val="24"/>
          <w:lang w:val="pl"/>
        </w:rPr>
        <w:t xml:space="preserve"> Trybunał uznaje za zbędne orze</w:t>
      </w:r>
      <w:r w:rsidR="00625B88">
        <w:rPr>
          <w:rFonts w:ascii="Times New Roman" w:eastAsia="Times New Roman" w:hAnsi="Times New Roman" w:cs="Times New Roman"/>
          <w:sz w:val="24"/>
          <w:szCs w:val="24"/>
          <w:lang w:val="pl"/>
        </w:rPr>
        <w:t>czenie</w:t>
      </w:r>
      <w:r w:rsidRPr="009D25B4">
        <w:rPr>
          <w:rFonts w:ascii="Times New Roman" w:eastAsia="Times New Roman" w:hAnsi="Times New Roman" w:cs="Times New Roman"/>
          <w:sz w:val="24"/>
          <w:szCs w:val="24"/>
          <w:lang w:val="pl"/>
        </w:rPr>
        <w:t xml:space="preserve"> w</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sprawie wstępnych zastrzeżeń Rządu dotyczących kwestii statusu ofiary i</w:t>
      </w:r>
      <w:r w:rsidR="00950F4B">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 xml:space="preserve">znacznego uszczerbku (zob., odpowiednio, </w:t>
      </w:r>
      <w:r w:rsidRPr="009D25B4">
        <w:rPr>
          <w:rFonts w:ascii="Times New Roman" w:eastAsia="Times New Roman" w:hAnsi="Times New Roman" w:cs="Times New Roman"/>
          <w:i/>
          <w:iCs/>
          <w:sz w:val="24"/>
          <w:szCs w:val="24"/>
          <w:lang w:val="pl"/>
        </w:rPr>
        <w:t>Kurt przeciwko Austrii</w:t>
      </w:r>
      <w:r w:rsidRPr="009D25B4">
        <w:rPr>
          <w:rFonts w:ascii="Times New Roman" w:eastAsia="Times New Roman" w:hAnsi="Times New Roman" w:cs="Times New Roman"/>
          <w:sz w:val="24"/>
          <w:szCs w:val="24"/>
          <w:lang w:val="pl"/>
        </w:rPr>
        <w:t xml:space="preserve"> [WI], </w:t>
      </w:r>
      <w:r w:rsidR="00950F4B">
        <w:rPr>
          <w:rFonts w:ascii="Times New Roman" w:eastAsia="Times New Roman" w:hAnsi="Times New Roman" w:cs="Times New Roman"/>
          <w:sz w:val="24"/>
          <w:szCs w:val="24"/>
          <w:lang w:val="pl"/>
        </w:rPr>
        <w:t xml:space="preserve">skarga </w:t>
      </w:r>
      <w:r w:rsidRPr="009D25B4">
        <w:rPr>
          <w:rFonts w:ascii="Times New Roman" w:eastAsia="Times New Roman" w:hAnsi="Times New Roman" w:cs="Times New Roman"/>
          <w:sz w:val="24"/>
          <w:szCs w:val="24"/>
          <w:lang w:val="pl"/>
        </w:rPr>
        <w:t>nr</w:t>
      </w:r>
      <w:r w:rsidR="00950F4B">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62903/15, § 213, 15 czerwca 2021 r. oraz paragrafy 41 i 60 powyżej).</w:t>
      </w:r>
    </w:p>
    <w:p w14:paraId="374BD4F8" w14:textId="5EC08102" w:rsidR="009D25B4" w:rsidRPr="009D25B4" w:rsidRDefault="007835DC" w:rsidP="00C21A20">
      <w:pPr>
        <w:keepNext/>
        <w:keepLines/>
        <w:numPr>
          <w:ilvl w:val="1"/>
          <w:numId w:val="0"/>
        </w:numPr>
        <w:tabs>
          <w:tab w:val="left" w:pos="454"/>
          <w:tab w:val="left" w:pos="539"/>
          <w:tab w:val="left" w:pos="624"/>
          <w:tab w:val="left" w:pos="709"/>
          <w:tab w:val="left" w:pos="794"/>
        </w:tabs>
        <w:spacing w:before="100" w:beforeAutospacing="1" w:after="240" w:line="276" w:lineRule="auto"/>
        <w:ind w:left="369" w:hanging="369"/>
        <w:jc w:val="both"/>
        <w:outlineLvl w:val="1"/>
        <w:rPr>
          <w:rFonts w:ascii="Times New Roman" w:eastAsia="MS Gothic" w:hAnsi="Times New Roman" w:cs="Times New Roman"/>
          <w:bCs/>
          <w:caps/>
          <w:sz w:val="24"/>
          <w:szCs w:val="26"/>
          <w:lang w:val="pl-PL"/>
        </w:rPr>
      </w:pPr>
      <w:r>
        <w:rPr>
          <w:rFonts w:ascii="Times New Roman" w:eastAsia="MS Gothic" w:hAnsi="Times New Roman" w:cs="Times New Roman"/>
          <w:caps/>
          <w:sz w:val="24"/>
          <w:szCs w:val="26"/>
          <w:lang w:val="pl"/>
        </w:rPr>
        <w:t>III.</w:t>
      </w:r>
      <w:r>
        <w:rPr>
          <w:rFonts w:ascii="Times New Roman" w:eastAsia="MS Gothic" w:hAnsi="Times New Roman" w:cs="Times New Roman"/>
          <w:caps/>
          <w:sz w:val="24"/>
          <w:szCs w:val="26"/>
          <w:lang w:val="pl"/>
        </w:rPr>
        <w:tab/>
      </w:r>
      <w:r w:rsidR="009D25B4" w:rsidRPr="009D25B4">
        <w:rPr>
          <w:rFonts w:ascii="Times New Roman" w:eastAsia="MS Gothic" w:hAnsi="Times New Roman" w:cs="Times New Roman"/>
          <w:caps/>
          <w:sz w:val="24"/>
          <w:szCs w:val="26"/>
          <w:lang w:val="pl"/>
        </w:rPr>
        <w:t>DOMNIEMANE NARUSZENIE ART. 14 KONWENCJI</w:t>
      </w:r>
    </w:p>
    <w:p w14:paraId="733601DC" w14:textId="69BC3B89"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85</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Skarżący zarzucił, że był dyskryminowany, co było w sprzeczności z</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art. 14 Konwencji. Swoją sytuację porównał do sytuacji dzieci przysposobionych, gdzie wydawany jest nowy akt urodzenia. Art</w:t>
      </w:r>
      <w:r w:rsidR="00466956">
        <w:rPr>
          <w:rFonts w:ascii="Times New Roman" w:eastAsia="Times New Roman" w:hAnsi="Times New Roman" w:cs="Times New Roman"/>
          <w:sz w:val="24"/>
          <w:szCs w:val="24"/>
          <w:lang w:val="pl"/>
        </w:rPr>
        <w:t xml:space="preserve">ykuł </w:t>
      </w:r>
      <w:r w:rsidRPr="009D25B4">
        <w:rPr>
          <w:rFonts w:ascii="Times New Roman" w:eastAsia="Times New Roman" w:hAnsi="Times New Roman" w:cs="Times New Roman"/>
          <w:sz w:val="24"/>
          <w:szCs w:val="24"/>
          <w:lang w:val="pl"/>
        </w:rPr>
        <w:t>14 Konwencji stanowi:</w:t>
      </w:r>
    </w:p>
    <w:p w14:paraId="79F257F8" w14:textId="63E8071C" w:rsidR="009D25B4" w:rsidRPr="009D25B4" w:rsidRDefault="009D25B4" w:rsidP="00C21A20">
      <w:pPr>
        <w:spacing w:before="120" w:after="120" w:line="276" w:lineRule="auto"/>
        <w:ind w:left="425" w:firstLine="142"/>
        <w:jc w:val="both"/>
        <w:rPr>
          <w:rFonts w:ascii="Times New Roman" w:eastAsia="Times New Roman" w:hAnsi="Times New Roman" w:cs="Times New Roman"/>
          <w:sz w:val="20"/>
          <w:szCs w:val="24"/>
          <w:lang w:val="pl-PL"/>
        </w:rPr>
      </w:pPr>
      <w:r w:rsidRPr="009D25B4">
        <w:rPr>
          <w:rFonts w:ascii="Times New Roman" w:eastAsia="Times New Roman" w:hAnsi="Times New Roman" w:cs="Times New Roman"/>
          <w:sz w:val="20"/>
          <w:szCs w:val="24"/>
          <w:lang w:val="pl"/>
        </w:rP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narodowej, majątek, urodzenie bądź z</w:t>
      </w:r>
      <w:r w:rsidR="00466956">
        <w:rPr>
          <w:rFonts w:ascii="Times New Roman" w:eastAsia="Times New Roman" w:hAnsi="Times New Roman" w:cs="Times New Roman"/>
          <w:sz w:val="20"/>
          <w:szCs w:val="24"/>
          <w:lang w:val="pl"/>
        </w:rPr>
        <w:t xml:space="preserve"> </w:t>
      </w:r>
      <w:r w:rsidRPr="009D25B4">
        <w:rPr>
          <w:rFonts w:ascii="Times New Roman" w:eastAsia="Times New Roman" w:hAnsi="Times New Roman" w:cs="Times New Roman"/>
          <w:sz w:val="20"/>
          <w:szCs w:val="24"/>
          <w:lang w:val="pl"/>
        </w:rPr>
        <w:t>jakichkolwiek innych przyczyn”.</w:t>
      </w:r>
    </w:p>
    <w:p w14:paraId="6125B975" w14:textId="77777777" w:rsidR="009D25B4" w:rsidRPr="009D25B4" w:rsidRDefault="009D25B4" w:rsidP="00C21A20">
      <w:pPr>
        <w:keepNext/>
        <w:keepLines/>
        <w:numPr>
          <w:ilvl w:val="2"/>
          <w:numId w:val="2"/>
        </w:numPr>
        <w:spacing w:before="100" w:beforeAutospacing="1" w:after="240" w:line="276" w:lineRule="auto"/>
        <w:ind w:left="1224" w:hanging="504"/>
        <w:jc w:val="both"/>
        <w:outlineLvl w:val="2"/>
        <w:rPr>
          <w:rFonts w:ascii="Times New Roman" w:eastAsia="MS Gothic" w:hAnsi="Times New Roman" w:cs="Times New Roman"/>
          <w:b/>
          <w:bCs/>
          <w:sz w:val="24"/>
        </w:rPr>
      </w:pPr>
      <w:r w:rsidRPr="009D25B4">
        <w:rPr>
          <w:rFonts w:ascii="Times New Roman" w:eastAsia="MS Gothic" w:hAnsi="Times New Roman" w:cs="Times New Roman"/>
          <w:b/>
          <w:bCs/>
          <w:sz w:val="24"/>
          <w:lang w:val="pl"/>
        </w:rPr>
        <w:t>Dopuszczalność</w:t>
      </w:r>
    </w:p>
    <w:p w14:paraId="7F489AC9" w14:textId="79ADDB12"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86</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Trybunał zauważa, że skarga ta nie jest w sposób oczywisty nieuzasadniona ani niedopuszczalna na jakiejkolwiek innej podstawie wymienionej w art.</w:t>
      </w:r>
      <w:r w:rsidR="00466956">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35 Konwencji. Należy ją zatem uznać za dopuszczalną.</w:t>
      </w:r>
    </w:p>
    <w:p w14:paraId="1F6716B2" w14:textId="77777777" w:rsidR="009D25B4" w:rsidRPr="009D25B4" w:rsidRDefault="009D25B4" w:rsidP="00C21A20">
      <w:pPr>
        <w:keepNext/>
        <w:keepLines/>
        <w:numPr>
          <w:ilvl w:val="2"/>
          <w:numId w:val="2"/>
        </w:numPr>
        <w:spacing w:before="100" w:beforeAutospacing="1" w:after="240" w:line="276" w:lineRule="auto"/>
        <w:ind w:left="1224" w:hanging="504"/>
        <w:jc w:val="both"/>
        <w:outlineLvl w:val="2"/>
        <w:rPr>
          <w:rFonts w:ascii="Times New Roman" w:eastAsia="MS Gothic" w:hAnsi="Times New Roman" w:cs="Times New Roman"/>
          <w:b/>
          <w:bCs/>
          <w:sz w:val="24"/>
        </w:rPr>
      </w:pPr>
      <w:r w:rsidRPr="009D25B4">
        <w:rPr>
          <w:rFonts w:ascii="Times New Roman" w:eastAsia="MS Gothic" w:hAnsi="Times New Roman" w:cs="Times New Roman"/>
          <w:b/>
          <w:bCs/>
          <w:sz w:val="24"/>
          <w:lang w:val="pl"/>
        </w:rPr>
        <w:t>Przedmiot skargi</w:t>
      </w:r>
    </w:p>
    <w:p w14:paraId="50DE5FF0" w14:textId="74683A3F"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87</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W niniejszej sprawie bezsporne jest, że sytuacja skarżącego mieści się w pojęciu „życia prywatnego” i „życia rodzinnego” w rozumieniu art. 8 Konwencji. W związku z tym zastosowanie ma art. 14 Konwencji w związku z art. 8.</w:t>
      </w:r>
    </w:p>
    <w:p w14:paraId="7E1359A5" w14:textId="19FDAEC2" w:rsidR="009D25B4" w:rsidRDefault="009D25B4" w:rsidP="00C21A20">
      <w:pPr>
        <w:spacing w:after="0" w:line="276" w:lineRule="auto"/>
        <w:ind w:firstLine="284"/>
        <w:jc w:val="both"/>
        <w:rPr>
          <w:rFonts w:ascii="Times New Roman" w:eastAsia="Times New Roman" w:hAnsi="Times New Roman" w:cs="Times New Roman"/>
          <w:sz w:val="24"/>
          <w:szCs w:val="24"/>
          <w:lang w:val="pl"/>
        </w:rPr>
      </w:pPr>
      <w:r w:rsidRPr="009D25B4">
        <w:rPr>
          <w:rFonts w:ascii="Times New Roman" w:eastAsia="Times New Roman" w:hAnsi="Times New Roman" w:cs="Times New Roman"/>
          <w:sz w:val="24"/>
          <w:szCs w:val="24"/>
        </w:rPr>
        <w:fldChar w:fldCharType="begin"/>
      </w:r>
      <w:r w:rsidRPr="009D25B4">
        <w:rPr>
          <w:rFonts w:ascii="Times New Roman" w:eastAsia="Times New Roman" w:hAnsi="Times New Roman" w:cs="Times New Roman"/>
          <w:sz w:val="24"/>
          <w:szCs w:val="24"/>
          <w:lang w:val="pl-PL"/>
        </w:rPr>
        <w:instrText xml:space="preserve"> SEQ level0 \*arabic \* MERGEFORMAT </w:instrText>
      </w:r>
      <w:r w:rsidRPr="009D25B4">
        <w:rPr>
          <w:rFonts w:ascii="Times New Roman" w:eastAsia="Times New Roman" w:hAnsi="Times New Roman" w:cs="Times New Roman"/>
          <w:sz w:val="24"/>
          <w:szCs w:val="24"/>
        </w:rPr>
        <w:fldChar w:fldCharType="separate"/>
      </w:r>
      <w:r w:rsidR="007A674D" w:rsidRPr="007A674D">
        <w:rPr>
          <w:rFonts w:ascii="Times New Roman" w:eastAsia="Times New Roman" w:hAnsi="Times New Roman" w:cs="Times New Roman"/>
          <w:noProof/>
          <w:sz w:val="24"/>
          <w:szCs w:val="24"/>
          <w:lang w:val="pl"/>
        </w:rPr>
        <w:t>88</w:t>
      </w:r>
      <w:r w:rsidRPr="009D25B4">
        <w:rPr>
          <w:rFonts w:ascii="Times New Roman" w:eastAsia="Times New Roman" w:hAnsi="Times New Roman" w:cs="Times New Roman"/>
          <w:noProof/>
          <w:sz w:val="24"/>
          <w:szCs w:val="24"/>
          <w:lang w:val="pl"/>
        </w:rPr>
        <w:fldChar w:fldCharType="end"/>
      </w:r>
      <w:r w:rsidRPr="009D25B4">
        <w:rPr>
          <w:rFonts w:ascii="Times New Roman" w:eastAsia="Times New Roman" w:hAnsi="Times New Roman" w:cs="Times New Roman"/>
          <w:sz w:val="24"/>
          <w:szCs w:val="24"/>
          <w:lang w:val="pl"/>
        </w:rPr>
        <w:t xml:space="preserve">.  Trybunał zauważa ponadto, że </w:t>
      </w:r>
      <w:r w:rsidR="00950F4B">
        <w:rPr>
          <w:rFonts w:ascii="Times New Roman" w:eastAsia="Times New Roman" w:hAnsi="Times New Roman" w:cs="Times New Roman"/>
          <w:sz w:val="24"/>
          <w:szCs w:val="24"/>
          <w:lang w:val="pl"/>
        </w:rPr>
        <w:t>zarzut</w:t>
      </w:r>
      <w:r w:rsidRPr="009D25B4">
        <w:rPr>
          <w:rFonts w:ascii="Times New Roman" w:eastAsia="Times New Roman" w:hAnsi="Times New Roman" w:cs="Times New Roman"/>
          <w:sz w:val="24"/>
          <w:szCs w:val="24"/>
          <w:lang w:val="pl"/>
        </w:rPr>
        <w:t xml:space="preserve"> skarżącego na podstawie art. 14 Konwencji dotyczy niemożności uzyskania przez niego nowego aktu urodzenia bez informacji o tranzycji płciowej. Skarżący porównał swoją sytuację do sytuacji dzieci przysposobionych, którym w</w:t>
      </w:r>
      <w:r w:rsidR="00656F3E">
        <w:rPr>
          <w:rFonts w:ascii="Times New Roman" w:eastAsia="Times New Roman" w:hAnsi="Times New Roman" w:cs="Times New Roman"/>
          <w:sz w:val="24"/>
          <w:szCs w:val="24"/>
          <w:lang w:val="pl"/>
        </w:rPr>
        <w:t> </w:t>
      </w:r>
      <w:r w:rsidRPr="009D25B4">
        <w:rPr>
          <w:rFonts w:ascii="Times New Roman" w:eastAsia="Times New Roman" w:hAnsi="Times New Roman" w:cs="Times New Roman"/>
          <w:sz w:val="24"/>
          <w:szCs w:val="24"/>
          <w:lang w:val="pl"/>
        </w:rPr>
        <w:t>przypadku przysposobienia całkowitego wydaje się nowy akt urodzenia (zob. paragraf 28 powyżej). Dla Trybunału sytuacje te nie są na tyle podobne, aby można było je ze sobą porównywać. Skarżący nie może zatem twierdzić, że znajduje się w takiej samej sytuacji</w:t>
      </w:r>
      <w:r w:rsidR="00656F3E">
        <w:rPr>
          <w:rFonts w:ascii="Times New Roman" w:eastAsia="Times New Roman" w:hAnsi="Times New Roman" w:cs="Times New Roman"/>
          <w:sz w:val="24"/>
          <w:szCs w:val="24"/>
          <w:lang w:val="pl"/>
        </w:rPr>
        <w:t>,</w:t>
      </w:r>
      <w:r w:rsidRPr="009D25B4">
        <w:rPr>
          <w:rFonts w:ascii="Times New Roman" w:eastAsia="Times New Roman" w:hAnsi="Times New Roman" w:cs="Times New Roman"/>
          <w:sz w:val="24"/>
          <w:szCs w:val="24"/>
          <w:lang w:val="pl"/>
        </w:rPr>
        <w:t xml:space="preserve"> jak inna kategoria osób, na którą się powołuje (por. </w:t>
      </w:r>
      <w:r w:rsidRPr="009D25B4">
        <w:rPr>
          <w:rFonts w:ascii="Times New Roman" w:eastAsia="Times New Roman" w:hAnsi="Times New Roman" w:cs="Times New Roman"/>
          <w:i/>
          <w:iCs/>
          <w:sz w:val="24"/>
          <w:szCs w:val="24"/>
          <w:lang w:val="pl"/>
        </w:rPr>
        <w:t>Hämäläinen</w:t>
      </w:r>
      <w:r w:rsidRPr="009D25B4">
        <w:rPr>
          <w:rFonts w:ascii="Times New Roman" w:eastAsia="Times New Roman" w:hAnsi="Times New Roman" w:cs="Times New Roman"/>
          <w:sz w:val="24"/>
          <w:szCs w:val="24"/>
          <w:lang w:val="pl"/>
        </w:rPr>
        <w:t>, cyt. powyżej, §§ 107–13).</w:t>
      </w:r>
    </w:p>
    <w:p w14:paraId="6829E031" w14:textId="298A941D" w:rsidR="00305A5E" w:rsidRDefault="00305A5E" w:rsidP="00C21A20">
      <w:pPr>
        <w:spacing w:after="0" w:line="276" w:lineRule="auto"/>
        <w:ind w:firstLine="284"/>
        <w:jc w:val="both"/>
        <w:rPr>
          <w:rFonts w:ascii="Times New Roman" w:eastAsia="Times New Roman" w:hAnsi="Times New Roman" w:cs="Times New Roman"/>
          <w:sz w:val="24"/>
          <w:szCs w:val="24"/>
          <w:lang w:val="pl"/>
        </w:rPr>
      </w:pPr>
    </w:p>
    <w:p w14:paraId="0C49F4C5" w14:textId="70E17044" w:rsidR="00305A5E" w:rsidRDefault="00305A5E"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17</w:t>
      </w:r>
    </w:p>
    <w:p w14:paraId="0C3FD9C0" w14:textId="77777777" w:rsidR="00305A5E" w:rsidRDefault="00305A5E" w:rsidP="00C21A20">
      <w:pPr>
        <w:spacing w:after="0" w:line="276" w:lineRule="auto"/>
        <w:ind w:firstLine="284"/>
        <w:jc w:val="both"/>
        <w:rPr>
          <w:rFonts w:ascii="Times New Roman" w:eastAsia="Times New Roman" w:hAnsi="Times New Roman" w:cs="Times New Roman"/>
          <w:sz w:val="24"/>
          <w:szCs w:val="24"/>
          <w:lang w:val="pl"/>
        </w:rPr>
      </w:pPr>
    </w:p>
    <w:p w14:paraId="0891465D" w14:textId="2E4E0E0B" w:rsidR="00305A5E" w:rsidRDefault="00305A5E" w:rsidP="00C21A20">
      <w:pPr>
        <w:spacing w:after="0" w:line="276" w:lineRule="auto"/>
        <w:jc w:val="both"/>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w:t>
      </w:r>
      <w:r>
        <w:rPr>
          <w:rFonts w:ascii="Times New Roman" w:eastAsia="Times New Roman" w:hAnsi="Times New Roman" w:cs="Times New Roman"/>
          <w:i/>
          <w:iCs/>
          <w:sz w:val="24"/>
          <w:szCs w:val="24"/>
          <w:lang w:val="pl"/>
        </w:rPr>
        <w:t>Strona 20.</w:t>
      </w:r>
      <w:r>
        <w:rPr>
          <w:rFonts w:ascii="Times New Roman" w:eastAsia="Times New Roman" w:hAnsi="Times New Roman" w:cs="Times New Roman"/>
          <w:sz w:val="24"/>
          <w:szCs w:val="24"/>
          <w:lang w:val="pl"/>
        </w:rPr>
        <w:t>]</w:t>
      </w:r>
    </w:p>
    <w:p w14:paraId="0EAC8A7F" w14:textId="77777777" w:rsidR="00305A5E" w:rsidRPr="009D25B4" w:rsidRDefault="00305A5E" w:rsidP="00C21A20">
      <w:pPr>
        <w:spacing w:after="0" w:line="276" w:lineRule="auto"/>
        <w:ind w:firstLine="284"/>
        <w:jc w:val="both"/>
        <w:rPr>
          <w:rFonts w:ascii="Times New Roman" w:eastAsia="Times New Roman" w:hAnsi="Times New Roman" w:cs="Times New Roman"/>
          <w:sz w:val="24"/>
          <w:szCs w:val="24"/>
          <w:lang w:val="pl-PL"/>
        </w:rPr>
      </w:pPr>
    </w:p>
    <w:p w14:paraId="4762F884" w14:textId="0EB41E0F"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fldChar w:fldCharType="begin"/>
      </w:r>
      <w:r w:rsidRPr="009D25B4">
        <w:rPr>
          <w:rFonts w:ascii="Times New Roman" w:eastAsia="Times New Roman" w:hAnsi="Times New Roman" w:cs="Times New Roman"/>
          <w:sz w:val="24"/>
          <w:szCs w:val="24"/>
          <w:lang w:val="pl"/>
        </w:rPr>
        <w:instrText xml:space="preserve"> SEQ level0 \*arabic </w:instrText>
      </w:r>
      <w:r w:rsidRPr="009D25B4">
        <w:rPr>
          <w:rFonts w:ascii="Times New Roman" w:eastAsia="Times New Roman" w:hAnsi="Times New Roman" w:cs="Times New Roman"/>
          <w:sz w:val="24"/>
          <w:szCs w:val="24"/>
          <w:lang w:val="pl"/>
        </w:rPr>
        <w:fldChar w:fldCharType="separate"/>
      </w:r>
      <w:r w:rsidR="007A674D">
        <w:rPr>
          <w:rFonts w:ascii="Times New Roman" w:eastAsia="Times New Roman" w:hAnsi="Times New Roman" w:cs="Times New Roman"/>
          <w:noProof/>
          <w:sz w:val="24"/>
          <w:szCs w:val="24"/>
          <w:lang w:val="pl"/>
        </w:rPr>
        <w:t>89</w:t>
      </w:r>
      <w:r w:rsidRPr="009D25B4">
        <w:rPr>
          <w:rFonts w:ascii="Times New Roman" w:eastAsia="Times New Roman" w:hAnsi="Times New Roman" w:cs="Times New Roman"/>
          <w:sz w:val="24"/>
          <w:szCs w:val="24"/>
          <w:lang w:val="pl"/>
        </w:rPr>
        <w:fldChar w:fldCharType="end"/>
      </w:r>
      <w:r w:rsidRPr="009D25B4">
        <w:rPr>
          <w:rFonts w:ascii="Times New Roman" w:eastAsia="Times New Roman" w:hAnsi="Times New Roman" w:cs="Times New Roman"/>
          <w:sz w:val="24"/>
          <w:szCs w:val="24"/>
          <w:lang w:val="pl"/>
        </w:rPr>
        <w:t>.  W związku z tym nie doszło do naruszenia art. 14 Konwencji.</w:t>
      </w:r>
    </w:p>
    <w:p w14:paraId="3AE4B73F" w14:textId="77777777" w:rsidR="009D25B4" w:rsidRPr="009D25B4" w:rsidRDefault="009D25B4" w:rsidP="00C21A20">
      <w:pPr>
        <w:keepNext/>
        <w:keepLines/>
        <w:numPr>
          <w:ilvl w:val="0"/>
          <w:numId w:val="3"/>
        </w:numPr>
        <w:spacing w:before="100" w:beforeAutospacing="1" w:after="240" w:line="276" w:lineRule="auto"/>
        <w:ind w:left="360" w:hanging="360"/>
        <w:jc w:val="both"/>
        <w:outlineLvl w:val="0"/>
        <w:rPr>
          <w:rFonts w:ascii="Times New Roman" w:eastAsia="MS Gothic" w:hAnsi="Times New Roman" w:cs="Times New Roman"/>
          <w:bCs/>
          <w:caps/>
          <w:sz w:val="28"/>
          <w:szCs w:val="28"/>
        </w:rPr>
      </w:pPr>
      <w:r w:rsidRPr="009D25B4">
        <w:rPr>
          <w:rFonts w:ascii="Times New Roman" w:eastAsia="MS Gothic" w:hAnsi="Times New Roman" w:cs="Times New Roman"/>
          <w:caps/>
          <w:sz w:val="28"/>
          <w:szCs w:val="28"/>
          <w:lang w:val="pl"/>
        </w:rPr>
        <w:lastRenderedPageBreak/>
        <w:t>Z POWYŻSZYCH WZGLĘDÓW TRYBUNAŁ JEDNOGŁOŚNIE</w:t>
      </w:r>
    </w:p>
    <w:p w14:paraId="7356B6D0" w14:textId="69A3E50E" w:rsidR="009D25B4" w:rsidRPr="009D25B4" w:rsidRDefault="00656F3E" w:rsidP="00C21A20">
      <w:pPr>
        <w:numPr>
          <w:ilvl w:val="0"/>
          <w:numId w:val="1"/>
        </w:numPr>
        <w:spacing w:before="280" w:after="60" w:line="276" w:lineRule="auto"/>
        <w:jc w:val="both"/>
        <w:rPr>
          <w:rFonts w:ascii="Times New Roman" w:eastAsia="Times New Roman" w:hAnsi="Times New Roman" w:cs="Times New Roman"/>
          <w:sz w:val="24"/>
          <w:szCs w:val="24"/>
          <w:lang w:val="pl-PL"/>
        </w:rPr>
      </w:pPr>
      <w:r w:rsidRPr="00656F3E">
        <w:rPr>
          <w:rFonts w:ascii="Times New Roman" w:eastAsia="Times New Roman" w:hAnsi="Times New Roman" w:cs="Times New Roman"/>
          <w:i/>
          <w:iCs/>
          <w:sz w:val="24"/>
          <w:szCs w:val="24"/>
          <w:lang w:val="pl-PL"/>
        </w:rPr>
        <w:t>do</w:t>
      </w:r>
      <w:r w:rsidR="009D25B4" w:rsidRPr="009D25B4">
        <w:rPr>
          <w:rFonts w:ascii="Times New Roman" w:eastAsia="Times New Roman" w:hAnsi="Times New Roman" w:cs="Times New Roman"/>
          <w:i/>
          <w:iCs/>
          <w:sz w:val="24"/>
          <w:szCs w:val="24"/>
          <w:lang w:val="pl"/>
        </w:rPr>
        <w:t xml:space="preserve">łącza do przedmiotu sprawy </w:t>
      </w:r>
      <w:r w:rsidR="009D25B4" w:rsidRPr="009D25B4">
        <w:rPr>
          <w:rFonts w:ascii="Times New Roman" w:eastAsia="Times New Roman" w:hAnsi="Times New Roman" w:cs="Times New Roman"/>
          <w:sz w:val="24"/>
          <w:szCs w:val="24"/>
          <w:lang w:val="pl"/>
        </w:rPr>
        <w:t>wstępne zastrzeżenia Rządu dotyczące braku statusu ofiary i braku znaczącego uszczerbku i postanawia, że nie ma potrzeby ich rozstrzygania;</w:t>
      </w:r>
    </w:p>
    <w:p w14:paraId="60B03BFA" w14:textId="79717168" w:rsidR="009D25B4" w:rsidRPr="009D25B4" w:rsidRDefault="00656F3E" w:rsidP="00C21A20">
      <w:pPr>
        <w:numPr>
          <w:ilvl w:val="0"/>
          <w:numId w:val="1"/>
        </w:numPr>
        <w:spacing w:before="280" w:after="60" w:line="276"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lang w:val="pl"/>
        </w:rPr>
        <w:t>u</w:t>
      </w:r>
      <w:r w:rsidR="009D25B4" w:rsidRPr="009D25B4">
        <w:rPr>
          <w:rFonts w:ascii="Times New Roman" w:eastAsia="Times New Roman" w:hAnsi="Times New Roman" w:cs="Times New Roman"/>
          <w:i/>
          <w:iCs/>
          <w:sz w:val="24"/>
          <w:szCs w:val="24"/>
          <w:lang w:val="pl"/>
        </w:rPr>
        <w:t>znaje</w:t>
      </w:r>
      <w:r w:rsidR="009D25B4" w:rsidRPr="009D25B4">
        <w:rPr>
          <w:rFonts w:ascii="Times New Roman" w:eastAsia="Times New Roman" w:hAnsi="Times New Roman" w:cs="Times New Roman"/>
          <w:sz w:val="24"/>
          <w:szCs w:val="24"/>
          <w:lang w:val="pl"/>
        </w:rPr>
        <w:t xml:space="preserve"> skargę za dopuszczalną;</w:t>
      </w:r>
    </w:p>
    <w:p w14:paraId="63F9CDBE" w14:textId="665F6AE2" w:rsidR="009D25B4" w:rsidRPr="009D25B4" w:rsidRDefault="00656F3E" w:rsidP="00C21A20">
      <w:pPr>
        <w:numPr>
          <w:ilvl w:val="0"/>
          <w:numId w:val="1"/>
        </w:numPr>
        <w:spacing w:before="280" w:after="60" w:line="276" w:lineRule="auto"/>
        <w:jc w:val="both"/>
        <w:rPr>
          <w:rFonts w:ascii="Times New Roman" w:eastAsia="Times New Roman" w:hAnsi="Times New Roman" w:cs="Times New Roman"/>
          <w:sz w:val="24"/>
          <w:szCs w:val="24"/>
          <w:lang w:val="pl-PL"/>
        </w:rPr>
      </w:pPr>
      <w:r>
        <w:rPr>
          <w:rFonts w:ascii="Times New Roman" w:eastAsia="Times New Roman" w:hAnsi="Times New Roman" w:cs="Times New Roman"/>
          <w:i/>
          <w:iCs/>
          <w:sz w:val="24"/>
          <w:szCs w:val="24"/>
          <w:lang w:val="pl"/>
        </w:rPr>
        <w:t>o</w:t>
      </w:r>
      <w:r w:rsidR="009D25B4" w:rsidRPr="009D25B4">
        <w:rPr>
          <w:rFonts w:ascii="Times New Roman" w:eastAsia="Times New Roman" w:hAnsi="Times New Roman" w:cs="Times New Roman"/>
          <w:i/>
          <w:iCs/>
          <w:sz w:val="24"/>
          <w:szCs w:val="24"/>
          <w:lang w:val="pl"/>
        </w:rPr>
        <w:t>rzeka</w:t>
      </w:r>
      <w:r w:rsidR="009D25B4" w:rsidRPr="009D25B4">
        <w:rPr>
          <w:rFonts w:ascii="Times New Roman" w:eastAsia="Times New Roman" w:hAnsi="Times New Roman" w:cs="Times New Roman"/>
          <w:sz w:val="24"/>
          <w:szCs w:val="24"/>
          <w:lang w:val="pl"/>
        </w:rPr>
        <w:t>, że nie doszło do naruszenia art. 8 Konwencji</w:t>
      </w:r>
      <w:r>
        <w:rPr>
          <w:rFonts w:ascii="Times New Roman" w:eastAsia="Times New Roman" w:hAnsi="Times New Roman" w:cs="Times New Roman"/>
          <w:sz w:val="24"/>
          <w:szCs w:val="24"/>
          <w:lang w:val="pl"/>
        </w:rPr>
        <w:t>;</w:t>
      </w:r>
    </w:p>
    <w:p w14:paraId="0156EFC2" w14:textId="721A3978" w:rsidR="009D25B4" w:rsidRPr="009D25B4" w:rsidRDefault="00656F3E" w:rsidP="00C21A20">
      <w:pPr>
        <w:numPr>
          <w:ilvl w:val="0"/>
          <w:numId w:val="1"/>
        </w:numPr>
        <w:spacing w:before="280" w:after="60" w:line="276" w:lineRule="auto"/>
        <w:jc w:val="both"/>
        <w:rPr>
          <w:rFonts w:ascii="Times New Roman" w:eastAsia="Times New Roman" w:hAnsi="Times New Roman" w:cs="Times New Roman"/>
          <w:sz w:val="24"/>
          <w:szCs w:val="24"/>
          <w:lang w:val="pl-PL"/>
        </w:rPr>
      </w:pPr>
      <w:r>
        <w:rPr>
          <w:rFonts w:ascii="Times New Roman" w:eastAsia="Times New Roman" w:hAnsi="Times New Roman" w:cs="Times New Roman"/>
          <w:i/>
          <w:iCs/>
          <w:sz w:val="24"/>
          <w:szCs w:val="24"/>
          <w:lang w:val="pl"/>
        </w:rPr>
        <w:t>o</w:t>
      </w:r>
      <w:r w:rsidR="009D25B4" w:rsidRPr="009D25B4">
        <w:rPr>
          <w:rFonts w:ascii="Times New Roman" w:eastAsia="Times New Roman" w:hAnsi="Times New Roman" w:cs="Times New Roman"/>
          <w:i/>
          <w:iCs/>
          <w:sz w:val="24"/>
          <w:szCs w:val="24"/>
          <w:lang w:val="pl"/>
        </w:rPr>
        <w:t>rzeka</w:t>
      </w:r>
      <w:r w:rsidR="009D25B4" w:rsidRPr="009D25B4">
        <w:rPr>
          <w:rFonts w:ascii="Times New Roman" w:eastAsia="Times New Roman" w:hAnsi="Times New Roman" w:cs="Times New Roman"/>
          <w:sz w:val="24"/>
          <w:szCs w:val="24"/>
          <w:lang w:val="pl"/>
        </w:rPr>
        <w:t>, że nie doszło do naruszenia art. 14 Konwencji.</w:t>
      </w:r>
    </w:p>
    <w:p w14:paraId="7F389102" w14:textId="0DBCAABD" w:rsidR="009D25B4" w:rsidRPr="009D25B4" w:rsidRDefault="009D25B4" w:rsidP="00C21A20">
      <w:pPr>
        <w:keepNext/>
        <w:keepLines/>
        <w:spacing w:before="240" w:after="240" w:line="276" w:lineRule="auto"/>
        <w:ind w:firstLine="284"/>
        <w:jc w:val="both"/>
        <w:rPr>
          <w:rFonts w:ascii="Times New Roman" w:eastAsia="Times New Roman" w:hAnsi="Times New Roman" w:cs="Times New Roman"/>
          <w:sz w:val="24"/>
          <w:szCs w:val="24"/>
          <w:lang w:val="pl-PL"/>
        </w:rPr>
      </w:pPr>
      <w:r w:rsidRPr="009D25B4">
        <w:rPr>
          <w:rFonts w:ascii="Times New Roman" w:eastAsia="Times New Roman" w:hAnsi="Times New Roman" w:cs="Times New Roman"/>
          <w:sz w:val="24"/>
          <w:szCs w:val="24"/>
          <w:lang w:val="pl"/>
        </w:rPr>
        <w:t>Sporządzono w języku angielskim i obwieszczono pisemnie w</w:t>
      </w:r>
      <w:r w:rsidR="0016356F">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dniu</w:t>
      </w:r>
      <w:r w:rsidR="0016356F">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17</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lutego 2022</w:t>
      </w:r>
      <w:r w:rsidR="0016356F">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r., zgodnie z Regułą</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77 §§</w:t>
      </w:r>
      <w:r w:rsidR="00F36299">
        <w:rPr>
          <w:rFonts w:ascii="Times New Roman" w:eastAsia="Times New Roman" w:hAnsi="Times New Roman" w:cs="Times New Roman"/>
          <w:sz w:val="24"/>
          <w:szCs w:val="24"/>
          <w:lang w:val="pl"/>
        </w:rPr>
        <w:t xml:space="preserve"> </w:t>
      </w:r>
      <w:r w:rsidRPr="009D25B4">
        <w:rPr>
          <w:rFonts w:ascii="Times New Roman" w:eastAsia="Times New Roman" w:hAnsi="Times New Roman" w:cs="Times New Roman"/>
          <w:sz w:val="24"/>
          <w:szCs w:val="24"/>
          <w:lang w:val="pl"/>
        </w:rPr>
        <w:t>2 i 3 Regulaminu Trybunału.</w:t>
      </w:r>
    </w:p>
    <w:p w14:paraId="3B14FB95" w14:textId="30CE911D" w:rsidR="009D25B4" w:rsidRPr="009D25B4" w:rsidRDefault="009D25B4" w:rsidP="00C21A20">
      <w:pPr>
        <w:tabs>
          <w:tab w:val="center" w:pos="1418"/>
          <w:tab w:val="center" w:pos="5954"/>
        </w:tabs>
        <w:spacing w:before="720" w:after="0" w:line="276" w:lineRule="auto"/>
        <w:rPr>
          <w:rFonts w:ascii="Times New Roman" w:eastAsia="Times New Roman" w:hAnsi="Times New Roman" w:cs="Times New Roman"/>
          <w:sz w:val="24"/>
          <w:szCs w:val="24"/>
          <w:lang w:val="pl-PL"/>
        </w:rPr>
      </w:pPr>
      <w:r w:rsidRPr="009D25B4">
        <w:rPr>
          <w:rFonts w:ascii="Times New Roman" w:eastAsia="Times New Roman" w:hAnsi="Times New Roman" w:cs="Times New Roman"/>
          <w:color w:val="FFFFFF"/>
          <w:sz w:val="24"/>
          <w:szCs w:val="24"/>
          <w:lang w:val="pl"/>
        </w:rPr>
        <w:tab/>
      </w:r>
      <w:r w:rsidRPr="009D25B4">
        <w:rPr>
          <w:rFonts w:ascii="Times New Roman" w:eastAsia="Times New Roman" w:hAnsi="Times New Roman" w:cs="Times New Roman"/>
          <w:sz w:val="24"/>
          <w:szCs w:val="24"/>
          <w:lang w:val="pl"/>
        </w:rPr>
        <w:t xml:space="preserve">Liv Tigerstedt </w:t>
      </w:r>
      <w:r w:rsidRPr="009D25B4">
        <w:rPr>
          <w:rFonts w:ascii="Times New Roman" w:eastAsia="Times New Roman" w:hAnsi="Times New Roman" w:cs="Times New Roman"/>
          <w:sz w:val="24"/>
          <w:szCs w:val="24"/>
          <w:lang w:val="pl"/>
        </w:rPr>
        <w:tab/>
        <w:t>Marko Bošnjak</w:t>
      </w:r>
      <w:r w:rsidRPr="009D25B4">
        <w:rPr>
          <w:rFonts w:ascii="Times New Roman" w:eastAsia="Times New Roman" w:hAnsi="Times New Roman" w:cs="Times New Roman"/>
          <w:sz w:val="24"/>
          <w:szCs w:val="24"/>
          <w:lang w:val="pl"/>
        </w:rPr>
        <w:br/>
      </w:r>
      <w:r w:rsidRPr="009D25B4">
        <w:rPr>
          <w:rFonts w:ascii="Times New Roman" w:eastAsia="Times New Roman" w:hAnsi="Times New Roman" w:cs="Times New Roman"/>
          <w:sz w:val="24"/>
          <w:szCs w:val="24"/>
          <w:lang w:val="pl"/>
        </w:rPr>
        <w:tab/>
        <w:t>Zastępca Kanclerza</w:t>
      </w:r>
      <w:r w:rsidRPr="009D25B4">
        <w:rPr>
          <w:rFonts w:ascii="Times New Roman" w:eastAsia="Times New Roman" w:hAnsi="Times New Roman" w:cs="Times New Roman"/>
          <w:sz w:val="24"/>
          <w:szCs w:val="24"/>
          <w:lang w:val="pl"/>
        </w:rPr>
        <w:tab/>
        <w:t>Przewodniczący</w:t>
      </w:r>
    </w:p>
    <w:p w14:paraId="2F044EF5" w14:textId="77777777" w:rsidR="009D25B4" w:rsidRPr="009D25B4" w:rsidRDefault="009D25B4" w:rsidP="00C21A20">
      <w:pPr>
        <w:spacing w:after="0" w:line="276" w:lineRule="auto"/>
        <w:ind w:firstLine="284"/>
        <w:jc w:val="both"/>
        <w:rPr>
          <w:rFonts w:ascii="Times New Roman" w:eastAsia="Times New Roman" w:hAnsi="Times New Roman" w:cs="Times New Roman"/>
          <w:sz w:val="24"/>
          <w:szCs w:val="24"/>
          <w:lang w:val="pl-PL"/>
        </w:rPr>
      </w:pPr>
    </w:p>
    <w:p w14:paraId="7FA1CEA9" w14:textId="690D683B" w:rsidR="00305A5E" w:rsidRDefault="00305A5E" w:rsidP="00C21A20">
      <w:pPr>
        <w:spacing w:after="0" w:line="276" w:lineRule="auto"/>
        <w:jc w:val="center"/>
        <w:rPr>
          <w:rFonts w:ascii="Times New Roman" w:eastAsia="Times New Roman" w:hAnsi="Times New Roman" w:cs="Times New Roman"/>
          <w:sz w:val="24"/>
          <w:szCs w:val="24"/>
          <w:lang w:val="pl"/>
        </w:rPr>
      </w:pPr>
      <w:r>
        <w:rPr>
          <w:rFonts w:ascii="Times New Roman" w:eastAsia="Times New Roman" w:hAnsi="Times New Roman" w:cs="Times New Roman"/>
          <w:sz w:val="24"/>
          <w:szCs w:val="24"/>
          <w:lang w:val="pl"/>
        </w:rPr>
        <w:t>18</w:t>
      </w:r>
    </w:p>
    <w:p w14:paraId="7D823462" w14:textId="77777777" w:rsidR="00305A5E" w:rsidRDefault="00305A5E" w:rsidP="00C21A20">
      <w:pPr>
        <w:pBdr>
          <w:bottom w:val="single" w:sz="12" w:space="1" w:color="auto"/>
        </w:pBdr>
        <w:spacing w:after="0" w:line="276" w:lineRule="auto"/>
        <w:ind w:firstLine="284"/>
        <w:jc w:val="both"/>
        <w:rPr>
          <w:rFonts w:ascii="Times New Roman" w:eastAsia="Times New Roman" w:hAnsi="Times New Roman" w:cs="Times New Roman"/>
          <w:sz w:val="24"/>
          <w:szCs w:val="24"/>
          <w:lang w:val="pl"/>
        </w:rPr>
      </w:pPr>
    </w:p>
    <w:p w14:paraId="18A209B5" w14:textId="59C48A60" w:rsidR="00305A5E" w:rsidRDefault="00305A5E" w:rsidP="00C21A20">
      <w:pPr>
        <w:spacing w:after="0" w:line="276" w:lineRule="auto"/>
        <w:jc w:val="center"/>
        <w:rPr>
          <w:rFonts w:ascii="Times New Roman" w:hAnsi="Times New Roman" w:cs="Times New Roman"/>
          <w:sz w:val="24"/>
          <w:szCs w:val="24"/>
          <w:lang w:val="pl-PL"/>
        </w:rPr>
      </w:pPr>
    </w:p>
    <w:p w14:paraId="34DA76AE" w14:textId="77777777" w:rsidR="00305A5E" w:rsidRDefault="00305A5E" w:rsidP="00C21A20">
      <w:pPr>
        <w:spacing w:after="0" w:line="276" w:lineRule="auto"/>
        <w:jc w:val="both"/>
        <w:rPr>
          <w:rFonts w:ascii="Times New Roman" w:hAnsi="Times New Roman" w:cs="Times New Roman"/>
          <w:sz w:val="24"/>
          <w:szCs w:val="24"/>
          <w:lang w:val="pl-PL"/>
        </w:rPr>
      </w:pPr>
      <w:r w:rsidRPr="00305A5E">
        <w:rPr>
          <w:rFonts w:ascii="Times New Roman" w:hAnsi="Times New Roman" w:cs="Times New Roman"/>
          <w:sz w:val="24"/>
          <w:szCs w:val="24"/>
          <w:lang w:val="pl-PL"/>
        </w:rPr>
        <w:t>Ja, Adam Szeligowski, tłumacz przysięgły języka angielskiego wpisany na listę tłumaczy przysięgłych prowadzoną przez Ministra Sprawiedliwości pod numerem TP/117/20, niniejszym poświadczam zgodność powyższego tłumaczenia z przedłożonym mi oryginałem dokumentu sporządzonego w języku angielskim.</w:t>
      </w:r>
      <w:r>
        <w:rPr>
          <w:rFonts w:ascii="Times New Roman" w:hAnsi="Times New Roman" w:cs="Times New Roman"/>
          <w:sz w:val="24"/>
          <w:szCs w:val="24"/>
          <w:lang w:val="pl-PL"/>
        </w:rPr>
        <w:tab/>
      </w:r>
    </w:p>
    <w:p w14:paraId="502DF891" w14:textId="52533EA4" w:rsidR="00305A5E" w:rsidRDefault="00305A5E" w:rsidP="00C21A20">
      <w:pPr>
        <w:spacing w:after="0" w:line="276" w:lineRule="auto"/>
        <w:jc w:val="both"/>
        <w:rPr>
          <w:rFonts w:ascii="Times New Roman" w:hAnsi="Times New Roman" w:cs="Times New Roman"/>
          <w:sz w:val="24"/>
          <w:szCs w:val="24"/>
          <w:lang w:val="pl-PL"/>
        </w:rPr>
      </w:pPr>
      <w:r w:rsidRPr="00305A5E">
        <w:rPr>
          <w:rFonts w:ascii="Times New Roman" w:hAnsi="Times New Roman" w:cs="Times New Roman"/>
          <w:sz w:val="24"/>
          <w:szCs w:val="24"/>
          <w:lang w:val="pl-PL"/>
        </w:rPr>
        <w:br/>
        <w:t xml:space="preserve">Liczba stron rozliczeniowych: </w:t>
      </w:r>
      <w:r>
        <w:rPr>
          <w:rFonts w:ascii="Times New Roman" w:hAnsi="Times New Roman" w:cs="Times New Roman"/>
          <w:sz w:val="24"/>
          <w:szCs w:val="24"/>
          <w:lang w:val="pl-PL"/>
        </w:rPr>
        <w:t>3</w:t>
      </w:r>
      <w:r w:rsidR="00656F3E">
        <w:rPr>
          <w:rFonts w:ascii="Times New Roman" w:hAnsi="Times New Roman" w:cs="Times New Roman"/>
          <w:sz w:val="24"/>
          <w:szCs w:val="24"/>
          <w:lang w:val="pl-PL"/>
        </w:rPr>
        <w:t>8</w:t>
      </w:r>
      <w:r w:rsidRPr="00305A5E">
        <w:rPr>
          <w:rFonts w:ascii="Times New Roman" w:hAnsi="Times New Roman" w:cs="Times New Roman"/>
          <w:sz w:val="24"/>
          <w:szCs w:val="24"/>
          <w:lang w:val="pl-PL"/>
        </w:rPr>
        <w:t xml:space="preserve"> (</w:t>
      </w:r>
      <w:r>
        <w:rPr>
          <w:rFonts w:ascii="Times New Roman" w:hAnsi="Times New Roman" w:cs="Times New Roman"/>
          <w:sz w:val="24"/>
          <w:szCs w:val="24"/>
          <w:lang w:val="pl-PL"/>
        </w:rPr>
        <w:t>41.</w:t>
      </w:r>
      <w:r w:rsidR="00656F3E">
        <w:rPr>
          <w:rFonts w:ascii="Times New Roman" w:hAnsi="Times New Roman" w:cs="Times New Roman"/>
          <w:sz w:val="24"/>
          <w:szCs w:val="24"/>
          <w:lang w:val="pl-PL"/>
        </w:rPr>
        <w:t>9</w:t>
      </w:r>
      <w:r w:rsidR="00042601">
        <w:rPr>
          <w:rFonts w:ascii="Times New Roman" w:hAnsi="Times New Roman" w:cs="Times New Roman"/>
          <w:sz w:val="24"/>
          <w:szCs w:val="24"/>
          <w:lang w:val="pl-PL"/>
        </w:rPr>
        <w:t>56</w:t>
      </w:r>
      <w:r w:rsidRPr="00305A5E">
        <w:rPr>
          <w:rFonts w:ascii="Times New Roman" w:hAnsi="Times New Roman" w:cs="Times New Roman"/>
          <w:sz w:val="24"/>
          <w:szCs w:val="24"/>
          <w:lang w:val="pl-PL"/>
        </w:rPr>
        <w:t xml:space="preserve"> zzs) – zgodnie z ustawą</w:t>
      </w:r>
      <w:r>
        <w:rPr>
          <w:rFonts w:ascii="Times New Roman" w:hAnsi="Times New Roman" w:cs="Times New Roman"/>
          <w:sz w:val="24"/>
          <w:szCs w:val="24"/>
          <w:lang w:val="pl-PL"/>
        </w:rPr>
        <w:t xml:space="preserve"> </w:t>
      </w:r>
      <w:r w:rsidRPr="00305A5E">
        <w:rPr>
          <w:rFonts w:ascii="Times New Roman" w:hAnsi="Times New Roman" w:cs="Times New Roman"/>
          <w:sz w:val="24"/>
          <w:szCs w:val="24"/>
          <w:lang w:val="pl-PL"/>
        </w:rPr>
        <w:t>z dnia 25 listopada 2004 r. o</w:t>
      </w:r>
      <w:r>
        <w:rPr>
          <w:rFonts w:ascii="Times New Roman" w:hAnsi="Times New Roman" w:cs="Times New Roman"/>
          <w:sz w:val="24"/>
          <w:szCs w:val="24"/>
          <w:lang w:val="pl-PL"/>
        </w:rPr>
        <w:t> </w:t>
      </w:r>
      <w:r w:rsidRPr="00305A5E">
        <w:rPr>
          <w:rFonts w:ascii="Times New Roman" w:hAnsi="Times New Roman" w:cs="Times New Roman"/>
          <w:sz w:val="24"/>
          <w:szCs w:val="24"/>
          <w:lang w:val="pl-PL"/>
        </w:rPr>
        <w:t>zawodzie tłumacza przysięgłego.</w:t>
      </w:r>
    </w:p>
    <w:p w14:paraId="07F171EF" w14:textId="77777777" w:rsidR="00305A5E" w:rsidRDefault="00305A5E" w:rsidP="00C21A20">
      <w:pPr>
        <w:spacing w:after="0" w:line="276" w:lineRule="auto"/>
        <w:jc w:val="both"/>
        <w:rPr>
          <w:rFonts w:ascii="Times New Roman" w:hAnsi="Times New Roman" w:cs="Times New Roman"/>
          <w:sz w:val="24"/>
          <w:szCs w:val="24"/>
          <w:lang w:val="pl-PL"/>
        </w:rPr>
      </w:pPr>
    </w:p>
    <w:p w14:paraId="3E1885AF" w14:textId="3D700C72" w:rsidR="00305A5E" w:rsidRPr="00305A5E" w:rsidRDefault="00305A5E" w:rsidP="00C21A20">
      <w:pPr>
        <w:spacing w:after="0" w:line="276" w:lineRule="auto"/>
        <w:jc w:val="both"/>
        <w:rPr>
          <w:rFonts w:ascii="Times New Roman" w:hAnsi="Times New Roman" w:cs="Times New Roman"/>
          <w:sz w:val="24"/>
          <w:szCs w:val="24"/>
          <w:lang w:val="pl-PL"/>
        </w:rPr>
      </w:pPr>
      <w:r w:rsidRPr="00305A5E">
        <w:rPr>
          <w:rFonts w:ascii="Times New Roman" w:hAnsi="Times New Roman" w:cs="Times New Roman"/>
          <w:sz w:val="24"/>
          <w:szCs w:val="24"/>
          <w:lang w:val="pl-PL"/>
        </w:rPr>
        <w:t xml:space="preserve">Numer w repertorium: </w:t>
      </w:r>
      <w:r>
        <w:rPr>
          <w:rFonts w:ascii="Times New Roman" w:hAnsi="Times New Roman" w:cs="Times New Roman"/>
          <w:sz w:val="24"/>
          <w:szCs w:val="24"/>
          <w:lang w:val="pl-PL"/>
        </w:rPr>
        <w:t>498</w:t>
      </w:r>
      <w:r w:rsidRPr="00305A5E">
        <w:rPr>
          <w:rFonts w:ascii="Times New Roman" w:hAnsi="Times New Roman" w:cs="Times New Roman"/>
          <w:sz w:val="24"/>
          <w:szCs w:val="24"/>
          <w:lang w:val="pl-PL"/>
        </w:rPr>
        <w:t>/2022</w:t>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Pr>
          <w:rFonts w:ascii="Times New Roman" w:hAnsi="Times New Roman" w:cs="Times New Roman"/>
          <w:sz w:val="24"/>
          <w:szCs w:val="24"/>
          <w:lang w:val="pl-PL"/>
        </w:rPr>
        <w:tab/>
      </w:r>
      <w:r w:rsidRPr="00305A5E">
        <w:rPr>
          <w:rFonts w:ascii="Times New Roman" w:hAnsi="Times New Roman" w:cs="Times New Roman"/>
          <w:sz w:val="24"/>
          <w:szCs w:val="24"/>
          <w:lang w:val="pl-PL"/>
        </w:rPr>
        <w:t>Warszawa, 1</w:t>
      </w:r>
      <w:r>
        <w:rPr>
          <w:rFonts w:ascii="Times New Roman" w:hAnsi="Times New Roman" w:cs="Times New Roman"/>
          <w:sz w:val="24"/>
          <w:szCs w:val="24"/>
          <w:lang w:val="pl-PL"/>
        </w:rPr>
        <w:t>6</w:t>
      </w:r>
      <w:r w:rsidRPr="00305A5E">
        <w:rPr>
          <w:rFonts w:ascii="Times New Roman" w:hAnsi="Times New Roman" w:cs="Times New Roman"/>
          <w:sz w:val="24"/>
          <w:szCs w:val="24"/>
          <w:lang w:val="pl-PL"/>
        </w:rPr>
        <w:t xml:space="preserve"> sierpnia 2022 r.</w:t>
      </w:r>
    </w:p>
    <w:sectPr w:rsidR="00305A5E" w:rsidRPr="00305A5E" w:rsidSect="00F16486">
      <w:headerReference w:type="default" r:id="rId8"/>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ABE9D3" w14:textId="77777777" w:rsidR="00801ADD" w:rsidRDefault="00801ADD" w:rsidP="000E0729">
      <w:pPr>
        <w:spacing w:after="0" w:line="240" w:lineRule="auto"/>
      </w:pPr>
      <w:r>
        <w:separator/>
      </w:r>
    </w:p>
  </w:endnote>
  <w:endnote w:type="continuationSeparator" w:id="0">
    <w:p w14:paraId="1D3F7FB2" w14:textId="77777777" w:rsidR="00801ADD" w:rsidRDefault="00801ADD" w:rsidP="000E0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1289027"/>
      <w:docPartObj>
        <w:docPartGallery w:val="Page Numbers (Bottom of Page)"/>
        <w:docPartUnique/>
      </w:docPartObj>
    </w:sdtPr>
    <w:sdtEndPr>
      <w:rPr>
        <w:rFonts w:ascii="Times New Roman" w:hAnsi="Times New Roman" w:cs="Times New Roman"/>
        <w:sz w:val="20"/>
        <w:szCs w:val="20"/>
      </w:rPr>
    </w:sdtEndPr>
    <w:sdtContent>
      <w:p w14:paraId="0436BFB6" w14:textId="26124CAE" w:rsidR="00DD29C0" w:rsidRPr="00F16486" w:rsidRDefault="00DD29C0">
        <w:pPr>
          <w:pStyle w:val="Stopka"/>
          <w:rPr>
            <w:rFonts w:ascii="Times New Roman" w:hAnsi="Times New Roman" w:cs="Times New Roman"/>
            <w:sz w:val="20"/>
            <w:szCs w:val="20"/>
          </w:rPr>
        </w:pPr>
        <w:r w:rsidRPr="00F16486">
          <w:rPr>
            <w:rFonts w:ascii="Times New Roman" w:hAnsi="Times New Roman" w:cs="Times New Roman"/>
            <w:sz w:val="20"/>
            <w:szCs w:val="20"/>
          </w:rPr>
          <w:fldChar w:fldCharType="begin"/>
        </w:r>
        <w:r w:rsidRPr="00F16486">
          <w:rPr>
            <w:rFonts w:ascii="Times New Roman" w:hAnsi="Times New Roman" w:cs="Times New Roman"/>
            <w:sz w:val="20"/>
            <w:szCs w:val="20"/>
          </w:rPr>
          <w:instrText>PAGE   \* MERGEFORMAT</w:instrText>
        </w:r>
        <w:r w:rsidRPr="00F16486">
          <w:rPr>
            <w:rFonts w:ascii="Times New Roman" w:hAnsi="Times New Roman" w:cs="Times New Roman"/>
            <w:sz w:val="20"/>
            <w:szCs w:val="20"/>
          </w:rPr>
          <w:fldChar w:fldCharType="separate"/>
        </w:r>
        <w:r w:rsidR="00C854E0" w:rsidRPr="00C854E0">
          <w:rPr>
            <w:rFonts w:ascii="Times New Roman" w:hAnsi="Times New Roman" w:cs="Times New Roman"/>
            <w:noProof/>
            <w:sz w:val="20"/>
            <w:szCs w:val="20"/>
            <w:lang w:val="pl-PL"/>
          </w:rPr>
          <w:t>8</w:t>
        </w:r>
        <w:r w:rsidRPr="00F16486">
          <w:rPr>
            <w:rFonts w:ascii="Times New Roman" w:hAnsi="Times New Roman" w:cs="Times New Roman"/>
            <w:sz w:val="20"/>
            <w:szCs w:val="20"/>
          </w:rPr>
          <w:fldChar w:fldCharType="end"/>
        </w:r>
      </w:p>
    </w:sdtContent>
  </w:sdt>
  <w:p w14:paraId="05A8E60D" w14:textId="77777777" w:rsidR="00DD29C0" w:rsidRDefault="00DD29C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8763848"/>
      <w:docPartObj>
        <w:docPartGallery w:val="Page Numbers (Bottom of Page)"/>
        <w:docPartUnique/>
      </w:docPartObj>
    </w:sdtPr>
    <w:sdtEndPr>
      <w:rPr>
        <w:rFonts w:ascii="Times New Roman" w:hAnsi="Times New Roman" w:cs="Times New Roman"/>
        <w:sz w:val="20"/>
        <w:szCs w:val="20"/>
      </w:rPr>
    </w:sdtEndPr>
    <w:sdtContent>
      <w:p w14:paraId="04D6CFF8" w14:textId="03F7F2F8" w:rsidR="00DD29C0" w:rsidRPr="00F16486" w:rsidRDefault="00DD29C0">
        <w:pPr>
          <w:pStyle w:val="Stopka"/>
          <w:jc w:val="right"/>
          <w:rPr>
            <w:rFonts w:ascii="Times New Roman" w:hAnsi="Times New Roman" w:cs="Times New Roman"/>
            <w:sz w:val="20"/>
            <w:szCs w:val="20"/>
          </w:rPr>
        </w:pPr>
        <w:r w:rsidRPr="00F16486">
          <w:rPr>
            <w:rFonts w:ascii="Times New Roman" w:hAnsi="Times New Roman" w:cs="Times New Roman"/>
            <w:sz w:val="20"/>
            <w:szCs w:val="20"/>
          </w:rPr>
          <w:fldChar w:fldCharType="begin"/>
        </w:r>
        <w:r w:rsidRPr="00F16486">
          <w:rPr>
            <w:rFonts w:ascii="Times New Roman" w:hAnsi="Times New Roman" w:cs="Times New Roman"/>
            <w:sz w:val="20"/>
            <w:szCs w:val="20"/>
          </w:rPr>
          <w:instrText>PAGE   \* MERGEFORMAT</w:instrText>
        </w:r>
        <w:r w:rsidRPr="00F16486">
          <w:rPr>
            <w:rFonts w:ascii="Times New Roman" w:hAnsi="Times New Roman" w:cs="Times New Roman"/>
            <w:sz w:val="20"/>
            <w:szCs w:val="20"/>
          </w:rPr>
          <w:fldChar w:fldCharType="separate"/>
        </w:r>
        <w:r w:rsidR="00C854E0" w:rsidRPr="00C854E0">
          <w:rPr>
            <w:rFonts w:ascii="Times New Roman" w:hAnsi="Times New Roman" w:cs="Times New Roman"/>
            <w:noProof/>
            <w:sz w:val="20"/>
            <w:szCs w:val="20"/>
            <w:lang w:val="pl-PL"/>
          </w:rPr>
          <w:t>7</w:t>
        </w:r>
        <w:r w:rsidRPr="00F16486">
          <w:rPr>
            <w:rFonts w:ascii="Times New Roman" w:hAnsi="Times New Roman" w:cs="Times New Roman"/>
            <w:sz w:val="20"/>
            <w:szCs w:val="20"/>
          </w:rPr>
          <w:fldChar w:fldCharType="end"/>
        </w:r>
      </w:p>
    </w:sdtContent>
  </w:sdt>
  <w:p w14:paraId="3840CAA8" w14:textId="77777777" w:rsidR="00DD29C0" w:rsidRDefault="00DD29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102580" w14:textId="77777777" w:rsidR="00801ADD" w:rsidRDefault="00801ADD" w:rsidP="000E0729">
      <w:pPr>
        <w:spacing w:after="0" w:line="240" w:lineRule="auto"/>
      </w:pPr>
      <w:r>
        <w:separator/>
      </w:r>
    </w:p>
  </w:footnote>
  <w:footnote w:type="continuationSeparator" w:id="0">
    <w:p w14:paraId="3F384147" w14:textId="77777777" w:rsidR="00801ADD" w:rsidRDefault="00801ADD" w:rsidP="000E07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F8D25A" w14:textId="4D276FCA" w:rsidR="00DD29C0" w:rsidRPr="000E0729" w:rsidRDefault="00DD29C0" w:rsidP="000E0729">
    <w:pPr>
      <w:pStyle w:val="Nagwek"/>
      <w:jc w:val="center"/>
      <w:rPr>
        <w:rFonts w:ascii="Times New Roman" w:hAnsi="Times New Roman" w:cs="Times New Roman"/>
        <w:i/>
        <w:iCs/>
        <w:lang w:val="pl-PL"/>
      </w:rPr>
    </w:pPr>
    <w:r>
      <w:rPr>
        <w:rFonts w:ascii="Times New Roman" w:hAnsi="Times New Roman" w:cs="Times New Roman"/>
        <w:i/>
        <w:iCs/>
        <w:lang w:val="pl-PL"/>
      </w:rPr>
      <w:t>Tłumaczenie poświadczone z języka angielskiego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F2261"/>
    <w:multiLevelType w:val="multilevel"/>
    <w:tmpl w:val="C8FE6436"/>
    <w:numStyleLink w:val="ECHRA1StyleList"/>
  </w:abstractNum>
  <w:abstractNum w:abstractNumId="1" w15:restartNumberingAfterBreak="0">
    <w:nsid w:val="0EB31F6C"/>
    <w:multiLevelType w:val="hybridMultilevel"/>
    <w:tmpl w:val="CC6E3D92"/>
    <w:lvl w:ilvl="0" w:tplc="F5DCA120">
      <w:start w:val="1"/>
      <w:numFmt w:val="decimal"/>
      <w:lvlText w:val="%1."/>
      <w:lvlJc w:val="left"/>
      <w:pPr>
        <w:ind w:left="700" w:hanging="360"/>
      </w:pPr>
      <w:rPr>
        <w:rFonts w:hint="default"/>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E250905"/>
    <w:multiLevelType w:val="hybridMultilevel"/>
    <w:tmpl w:val="5290DB0E"/>
    <w:lvl w:ilvl="0" w:tplc="7D1C2F42">
      <w:start w:val="1"/>
      <w:numFmt w:val="decimal"/>
      <w:lvlText w:val="%1."/>
      <w:lvlJc w:val="left"/>
      <w:pPr>
        <w:ind w:left="700" w:hanging="360"/>
      </w:pPr>
      <w:rPr>
        <w:rFonts w:hint="default"/>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4" w15:restartNumberingAfterBreak="0">
    <w:nsid w:val="50866F7B"/>
    <w:multiLevelType w:val="hybridMultilevel"/>
    <w:tmpl w:val="15E67864"/>
    <w:lvl w:ilvl="0" w:tplc="D9922EB4">
      <w:start w:val="1"/>
      <w:numFmt w:val="upperLetter"/>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5"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6"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2"/>
  </w:num>
  <w:num w:numId="2">
    <w:abstractNumId w:val="5"/>
  </w:num>
  <w:num w:numId="3">
    <w:abstractNumId w:val="6"/>
  </w:num>
  <w:num w:numId="4">
    <w:abstractNumId w:val="0"/>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729"/>
    <w:rsid w:val="000415BA"/>
    <w:rsid w:val="00042601"/>
    <w:rsid w:val="000A4AD4"/>
    <w:rsid w:val="000A667A"/>
    <w:rsid w:val="000C75DF"/>
    <w:rsid w:val="000D3B94"/>
    <w:rsid w:val="000E0729"/>
    <w:rsid w:val="00110043"/>
    <w:rsid w:val="00157609"/>
    <w:rsid w:val="001603C8"/>
    <w:rsid w:val="0016356F"/>
    <w:rsid w:val="00173044"/>
    <w:rsid w:val="001B2925"/>
    <w:rsid w:val="001C6CA4"/>
    <w:rsid w:val="002035F4"/>
    <w:rsid w:val="00207E5D"/>
    <w:rsid w:val="002472D0"/>
    <w:rsid w:val="002B133D"/>
    <w:rsid w:val="002B22A0"/>
    <w:rsid w:val="00305A5E"/>
    <w:rsid w:val="003166F0"/>
    <w:rsid w:val="00331EBE"/>
    <w:rsid w:val="00372598"/>
    <w:rsid w:val="0039333B"/>
    <w:rsid w:val="003E3FDE"/>
    <w:rsid w:val="00461954"/>
    <w:rsid w:val="00466956"/>
    <w:rsid w:val="004A7454"/>
    <w:rsid w:val="00517013"/>
    <w:rsid w:val="00527B12"/>
    <w:rsid w:val="00554A48"/>
    <w:rsid w:val="00560112"/>
    <w:rsid w:val="00576B04"/>
    <w:rsid w:val="005824C5"/>
    <w:rsid w:val="00625B88"/>
    <w:rsid w:val="006279D6"/>
    <w:rsid w:val="0063073A"/>
    <w:rsid w:val="00653B6C"/>
    <w:rsid w:val="00656F3E"/>
    <w:rsid w:val="00770BA0"/>
    <w:rsid w:val="00775023"/>
    <w:rsid w:val="007835DC"/>
    <w:rsid w:val="00791AB8"/>
    <w:rsid w:val="007A674D"/>
    <w:rsid w:val="007F71BB"/>
    <w:rsid w:val="00801ADD"/>
    <w:rsid w:val="0080338F"/>
    <w:rsid w:val="008443C2"/>
    <w:rsid w:val="0085774B"/>
    <w:rsid w:val="0087076A"/>
    <w:rsid w:val="00871ACC"/>
    <w:rsid w:val="00875F22"/>
    <w:rsid w:val="008A70E6"/>
    <w:rsid w:val="008C0BE1"/>
    <w:rsid w:val="008E68D9"/>
    <w:rsid w:val="009000FD"/>
    <w:rsid w:val="00950F4B"/>
    <w:rsid w:val="00956266"/>
    <w:rsid w:val="00973195"/>
    <w:rsid w:val="009956EB"/>
    <w:rsid w:val="009D25B4"/>
    <w:rsid w:val="009F02D7"/>
    <w:rsid w:val="009F49AE"/>
    <w:rsid w:val="00A2788D"/>
    <w:rsid w:val="00A30106"/>
    <w:rsid w:val="00A41C9D"/>
    <w:rsid w:val="00A81B44"/>
    <w:rsid w:val="00AA6ABF"/>
    <w:rsid w:val="00AB7665"/>
    <w:rsid w:val="00B16B90"/>
    <w:rsid w:val="00B52E7A"/>
    <w:rsid w:val="00B57D62"/>
    <w:rsid w:val="00B64B07"/>
    <w:rsid w:val="00B92C45"/>
    <w:rsid w:val="00BA388F"/>
    <w:rsid w:val="00BD5D08"/>
    <w:rsid w:val="00BE2FC8"/>
    <w:rsid w:val="00C1090E"/>
    <w:rsid w:val="00C12C82"/>
    <w:rsid w:val="00C21A20"/>
    <w:rsid w:val="00C543EC"/>
    <w:rsid w:val="00C6548C"/>
    <w:rsid w:val="00C77DFE"/>
    <w:rsid w:val="00C854E0"/>
    <w:rsid w:val="00C91FD5"/>
    <w:rsid w:val="00CB35CE"/>
    <w:rsid w:val="00CC0456"/>
    <w:rsid w:val="00D05208"/>
    <w:rsid w:val="00D63082"/>
    <w:rsid w:val="00D7037E"/>
    <w:rsid w:val="00D7476B"/>
    <w:rsid w:val="00DD29C0"/>
    <w:rsid w:val="00DF3B70"/>
    <w:rsid w:val="00E54ED5"/>
    <w:rsid w:val="00E71D23"/>
    <w:rsid w:val="00E871E1"/>
    <w:rsid w:val="00EB7E5B"/>
    <w:rsid w:val="00EF1AF0"/>
    <w:rsid w:val="00F16486"/>
    <w:rsid w:val="00F36299"/>
    <w:rsid w:val="00F778CC"/>
    <w:rsid w:val="00F86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0C1B8"/>
  <w15:chartTrackingRefBased/>
  <w15:docId w15:val="{E5E93C46-2049-4590-B496-ED234AF01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05A5E"/>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E072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0729"/>
  </w:style>
  <w:style w:type="paragraph" w:styleId="Stopka">
    <w:name w:val="footer"/>
    <w:basedOn w:val="Normalny"/>
    <w:link w:val="StopkaZnak"/>
    <w:uiPriority w:val="99"/>
    <w:unhideWhenUsed/>
    <w:rsid w:val="000E072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E0729"/>
  </w:style>
  <w:style w:type="paragraph" w:customStyle="1" w:styleId="JuList">
    <w:name w:val="Ju_List"/>
    <w:aliases w:val="_List_1"/>
    <w:basedOn w:val="Normalny"/>
    <w:uiPriority w:val="23"/>
    <w:qFormat/>
    <w:rsid w:val="009D25B4"/>
    <w:pPr>
      <w:numPr>
        <w:numId w:val="4"/>
      </w:numPr>
      <w:tabs>
        <w:tab w:val="clear" w:pos="340"/>
        <w:tab w:val="num" w:pos="360"/>
      </w:tabs>
      <w:spacing w:before="280" w:after="60" w:line="240" w:lineRule="auto"/>
      <w:ind w:left="0" w:firstLine="0"/>
      <w:jc w:val="both"/>
    </w:pPr>
    <w:rPr>
      <w:sz w:val="24"/>
      <w:szCs w:val="24"/>
    </w:rPr>
  </w:style>
  <w:style w:type="paragraph" w:customStyle="1" w:styleId="JuLista">
    <w:name w:val="Ju_List_a"/>
    <w:aliases w:val="_List_2"/>
    <w:basedOn w:val="Normalny"/>
    <w:uiPriority w:val="23"/>
    <w:rsid w:val="009D25B4"/>
    <w:pPr>
      <w:numPr>
        <w:ilvl w:val="1"/>
        <w:numId w:val="4"/>
      </w:numPr>
      <w:tabs>
        <w:tab w:val="clear" w:pos="680"/>
        <w:tab w:val="num" w:pos="360"/>
      </w:tabs>
      <w:spacing w:after="0" w:line="240" w:lineRule="auto"/>
      <w:ind w:left="0" w:firstLine="0"/>
      <w:jc w:val="both"/>
    </w:pPr>
    <w:rPr>
      <w:sz w:val="24"/>
      <w:szCs w:val="24"/>
    </w:rPr>
  </w:style>
  <w:style w:type="paragraph" w:customStyle="1" w:styleId="JuListi">
    <w:name w:val="Ju_List_i"/>
    <w:aliases w:val="_List_3"/>
    <w:basedOn w:val="Normalny"/>
    <w:uiPriority w:val="23"/>
    <w:rsid w:val="009D25B4"/>
    <w:pPr>
      <w:numPr>
        <w:ilvl w:val="2"/>
        <w:numId w:val="4"/>
      </w:numPr>
      <w:tabs>
        <w:tab w:val="num" w:pos="360"/>
      </w:tabs>
      <w:spacing w:after="0" w:line="240" w:lineRule="auto"/>
      <w:ind w:left="0" w:firstLine="0"/>
      <w:jc w:val="both"/>
    </w:pPr>
    <w:rPr>
      <w:sz w:val="24"/>
      <w:szCs w:val="24"/>
    </w:rPr>
  </w:style>
  <w:style w:type="numbering" w:customStyle="1" w:styleId="ECHRA1StyleList">
    <w:name w:val="ECHR_A1_Style_List"/>
    <w:basedOn w:val="Bezlisty"/>
    <w:uiPriority w:val="99"/>
    <w:rsid w:val="009D25B4"/>
    <w:pPr>
      <w:numPr>
        <w:numId w:val="1"/>
      </w:numPr>
    </w:pPr>
  </w:style>
  <w:style w:type="paragraph" w:styleId="Akapitzlist">
    <w:name w:val="List Paragraph"/>
    <w:basedOn w:val="Normalny"/>
    <w:uiPriority w:val="34"/>
    <w:qFormat/>
    <w:rsid w:val="00A81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B7217-03B9-4715-AC24-CFC1B0CA0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19</Pages>
  <Words>6551</Words>
  <Characters>39310</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Szeligowski</dc:creator>
  <cp:keywords/>
  <dc:description/>
  <cp:lastModifiedBy>JM</cp:lastModifiedBy>
  <cp:revision>4</cp:revision>
  <cp:lastPrinted>2022-08-16T16:15:00Z</cp:lastPrinted>
  <dcterms:created xsi:type="dcterms:W3CDTF">2022-08-23T08:41:00Z</dcterms:created>
  <dcterms:modified xsi:type="dcterms:W3CDTF">2022-08-23T08:49:00Z</dcterms:modified>
</cp:coreProperties>
</file>