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510" w:rsidRDefault="002D2510" w:rsidP="00877820">
      <w:pPr>
        <w:jc w:val="center"/>
        <w:rPr>
          <w:b/>
          <w:bCs/>
        </w:rPr>
      </w:pPr>
    </w:p>
    <w:p w:rsidR="002D2510" w:rsidRDefault="002D2510" w:rsidP="00F20566">
      <w:pPr>
        <w:rPr>
          <w:b/>
          <w:bC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6" type="#_x0000_t75" style="position:absolute;margin-left:73.5pt;margin-top:.45pt;width:322.5pt;height:164.25pt;z-index:251658240;visibility:visible">
            <v:imagedata r:id="rId7" o:title=""/>
            <w10:wrap type="square" side="left"/>
          </v:shape>
        </w:pict>
      </w:r>
      <w:r>
        <w:rPr>
          <w:b/>
          <w:bCs/>
        </w:rPr>
        <w:br w:type="textWrapping" w:clear="all"/>
      </w:r>
    </w:p>
    <w:p w:rsidR="002D2510" w:rsidRDefault="002D2510" w:rsidP="00FE0707">
      <w:pPr>
        <w:rPr>
          <w:b/>
          <w:bCs/>
        </w:rPr>
      </w:pPr>
    </w:p>
    <w:p w:rsidR="002D2510" w:rsidRDefault="002D2510" w:rsidP="00877820">
      <w:pPr>
        <w:jc w:val="center"/>
        <w:rPr>
          <w:b/>
          <w:bCs/>
        </w:rPr>
      </w:pPr>
    </w:p>
    <w:p w:rsidR="002D2510" w:rsidRDefault="002D2510" w:rsidP="00877820">
      <w:pPr>
        <w:jc w:val="center"/>
        <w:rPr>
          <w:b/>
          <w:bCs/>
        </w:rPr>
      </w:pPr>
    </w:p>
    <w:p w:rsidR="002D2510" w:rsidRDefault="002D2510" w:rsidP="00B1469B">
      <w:pPr>
        <w:jc w:val="center"/>
        <w:rPr>
          <w:b/>
          <w:bCs/>
        </w:rPr>
      </w:pPr>
      <w:r>
        <w:rPr>
          <w:b/>
          <w:bCs/>
        </w:rPr>
        <w:t>CZWARTA SEKCJA</w:t>
      </w:r>
    </w:p>
    <w:p w:rsidR="002D2510" w:rsidRDefault="002D2510" w:rsidP="00B1469B">
      <w:pPr>
        <w:jc w:val="center"/>
        <w:rPr>
          <w:b/>
          <w:bCs/>
        </w:rPr>
      </w:pPr>
    </w:p>
    <w:p w:rsidR="002D2510" w:rsidRDefault="002D2510" w:rsidP="00B1469B">
      <w:pPr>
        <w:jc w:val="center"/>
        <w:rPr>
          <w:b/>
          <w:bCs/>
        </w:rPr>
      </w:pPr>
    </w:p>
    <w:p w:rsidR="002D2510" w:rsidRDefault="002D2510" w:rsidP="00B1469B">
      <w:pPr>
        <w:jc w:val="center"/>
        <w:rPr>
          <w:b/>
          <w:bCs/>
        </w:rPr>
      </w:pPr>
    </w:p>
    <w:p w:rsidR="002D2510" w:rsidRDefault="002D2510" w:rsidP="00B1469B">
      <w:pPr>
        <w:jc w:val="center"/>
        <w:rPr>
          <w:b/>
          <w:bCs/>
        </w:rPr>
      </w:pPr>
    </w:p>
    <w:p w:rsidR="002D2510" w:rsidRDefault="002D2510" w:rsidP="00B1469B">
      <w:pPr>
        <w:jc w:val="center"/>
        <w:rPr>
          <w:b/>
          <w:bCs/>
        </w:rPr>
      </w:pPr>
    </w:p>
    <w:p w:rsidR="002D2510" w:rsidRDefault="002D2510" w:rsidP="00821A23">
      <w:pPr>
        <w:jc w:val="center"/>
        <w:rPr>
          <w:b/>
          <w:bCs/>
        </w:rPr>
      </w:pPr>
      <w:r>
        <w:rPr>
          <w:b/>
          <w:bCs/>
        </w:rPr>
        <w:t>CIECHOŃSKA przeciwko POLSCE</w:t>
      </w:r>
    </w:p>
    <w:p w:rsidR="002D2510" w:rsidRDefault="002D2510" w:rsidP="00B1469B">
      <w:pPr>
        <w:jc w:val="center"/>
        <w:rPr>
          <w:i/>
          <w:iCs/>
        </w:rPr>
      </w:pPr>
    </w:p>
    <w:p w:rsidR="002D2510" w:rsidRDefault="002D2510" w:rsidP="003B304E">
      <w:pPr>
        <w:jc w:val="center"/>
      </w:pPr>
      <w:r>
        <w:rPr>
          <w:i/>
          <w:iCs/>
        </w:rPr>
        <w:t>(Skarga nr 19776/04)</w:t>
      </w:r>
    </w:p>
    <w:p w:rsidR="002D2510" w:rsidRDefault="002D2510" w:rsidP="00B1469B">
      <w:pPr>
        <w:jc w:val="center"/>
      </w:pPr>
    </w:p>
    <w:p w:rsidR="002D2510" w:rsidRDefault="002D2510" w:rsidP="00B1469B">
      <w:pPr>
        <w:jc w:val="center"/>
      </w:pPr>
    </w:p>
    <w:p w:rsidR="002D2510" w:rsidRDefault="002D2510" w:rsidP="00B1469B">
      <w:pPr>
        <w:jc w:val="center"/>
      </w:pPr>
    </w:p>
    <w:p w:rsidR="002D2510" w:rsidRDefault="002D2510" w:rsidP="00B1469B">
      <w:pPr>
        <w:jc w:val="center"/>
      </w:pPr>
      <w:r>
        <w:t>WYROK</w:t>
      </w:r>
    </w:p>
    <w:p w:rsidR="002D2510" w:rsidRDefault="002D2510" w:rsidP="00B1469B">
      <w:pPr>
        <w:jc w:val="center"/>
      </w:pPr>
    </w:p>
    <w:p w:rsidR="002D2510" w:rsidRDefault="002D2510" w:rsidP="00B1469B">
      <w:pPr>
        <w:jc w:val="center"/>
      </w:pPr>
      <w:r>
        <w:t>STRASBURG</w:t>
      </w:r>
    </w:p>
    <w:p w:rsidR="002D2510" w:rsidRDefault="002D2510" w:rsidP="00B1469B">
      <w:pPr>
        <w:jc w:val="center"/>
      </w:pPr>
    </w:p>
    <w:p w:rsidR="002D2510" w:rsidRDefault="002D2510" w:rsidP="00B1469B">
      <w:pPr>
        <w:jc w:val="center"/>
      </w:pPr>
      <w:r>
        <w:t>14 czerwca 2011 roku</w:t>
      </w:r>
    </w:p>
    <w:p w:rsidR="002D2510" w:rsidRDefault="002D2510" w:rsidP="00B1469B">
      <w:pPr>
        <w:jc w:val="center"/>
      </w:pPr>
    </w:p>
    <w:p w:rsidR="002D2510" w:rsidRPr="00D468D1" w:rsidRDefault="002D2510" w:rsidP="00D468D1">
      <w:pPr>
        <w:jc w:val="center"/>
        <w:rPr>
          <w:u w:val="single"/>
        </w:rPr>
      </w:pPr>
    </w:p>
    <w:p w:rsidR="002D2510" w:rsidRDefault="002D2510" w:rsidP="00B1469B">
      <w:pPr>
        <w:jc w:val="center"/>
      </w:pPr>
    </w:p>
    <w:p w:rsidR="002D2510" w:rsidRDefault="002D2510" w:rsidP="00877820">
      <w:pPr>
        <w:jc w:val="center"/>
      </w:pPr>
    </w:p>
    <w:p w:rsidR="002D2510" w:rsidRDefault="002D2510" w:rsidP="00877820">
      <w:pPr>
        <w:jc w:val="center"/>
      </w:pPr>
    </w:p>
    <w:p w:rsidR="002D2510" w:rsidRDefault="002D2510" w:rsidP="00877820">
      <w:pPr>
        <w:jc w:val="center"/>
      </w:pPr>
    </w:p>
    <w:p w:rsidR="002D2510" w:rsidRDefault="002D2510" w:rsidP="00877820">
      <w:pPr>
        <w:jc w:val="center"/>
      </w:pPr>
    </w:p>
    <w:p w:rsidR="002D2510" w:rsidRDefault="002D2510" w:rsidP="00877820">
      <w:pPr>
        <w:jc w:val="center"/>
      </w:pPr>
    </w:p>
    <w:p w:rsidR="002D2510" w:rsidRDefault="002D2510" w:rsidP="00FE0707">
      <w:pPr>
        <w:spacing w:after="120"/>
        <w:jc w:val="center"/>
      </w:pPr>
      <w:r>
        <w:rPr>
          <w:i/>
          <w:iCs/>
        </w:rPr>
        <w:t>Wyrok ten stanie się ostateczny zgodnie z warunkami określonymi w Artykule 44 § 2 Konwencji. Wyrok ten może podlegać korekcie wydawniczej.</w:t>
      </w:r>
    </w:p>
    <w:p w:rsidR="002D2510" w:rsidRDefault="002D2510" w:rsidP="00B1469B">
      <w:pPr>
        <w:spacing w:after="120"/>
      </w:pPr>
      <w:r>
        <w:rPr>
          <w:b/>
          <w:bCs/>
        </w:rPr>
        <w:br w:type="page"/>
        <w:t>W sprawie Ciechońska przeciwko Polsce,</w:t>
      </w:r>
    </w:p>
    <w:p w:rsidR="002D2510" w:rsidRDefault="002D2510" w:rsidP="00877820">
      <w:pPr>
        <w:spacing w:after="120"/>
        <w:jc w:val="both"/>
      </w:pPr>
      <w:r>
        <w:t xml:space="preserve">Europejski Trybunał Praw Człowieka (Sekcja Czwarta), zasiadając jako Izba w składzie: </w:t>
      </w:r>
    </w:p>
    <w:p w:rsidR="002D2510" w:rsidRDefault="002D2510" w:rsidP="00877820">
      <w:pPr>
        <w:ind w:left="709"/>
        <w:jc w:val="both"/>
      </w:pPr>
      <w:r>
        <w:t xml:space="preserve">Nicolas Bratza, </w:t>
      </w:r>
      <w:r>
        <w:rPr>
          <w:i/>
          <w:iCs/>
        </w:rPr>
        <w:t>Przewodniczący</w:t>
      </w:r>
      <w:r>
        <w:t xml:space="preserve">, </w:t>
      </w:r>
    </w:p>
    <w:p w:rsidR="002D2510" w:rsidRDefault="002D2510" w:rsidP="00877820">
      <w:pPr>
        <w:ind w:left="709"/>
        <w:jc w:val="both"/>
      </w:pPr>
      <w:r>
        <w:t xml:space="preserve">Lech Garlicki, </w:t>
      </w:r>
    </w:p>
    <w:p w:rsidR="002D2510" w:rsidRDefault="002D2510" w:rsidP="00877820">
      <w:pPr>
        <w:ind w:left="709"/>
        <w:jc w:val="both"/>
      </w:pPr>
      <w:r w:rsidRPr="003013FB">
        <w:t>Ljiljana</w:t>
      </w:r>
      <w:r>
        <w:t xml:space="preserve"> </w:t>
      </w:r>
      <w:r w:rsidRPr="003013FB">
        <w:t>Mijović</w:t>
      </w:r>
      <w:r>
        <w:t>,</w:t>
      </w:r>
    </w:p>
    <w:p w:rsidR="002D2510" w:rsidRDefault="002D2510" w:rsidP="008919B0">
      <w:pPr>
        <w:ind w:left="709"/>
        <w:jc w:val="both"/>
      </w:pPr>
      <w:r w:rsidRPr="00BA009E">
        <w:rPr>
          <w:rStyle w:val="JuJudgesChar"/>
          <w:lang w:val="pl-PL"/>
        </w:rPr>
        <w:t>Päivi Hirvelä</w:t>
      </w:r>
      <w:r w:rsidRPr="009B23A1">
        <w:rPr>
          <w:rStyle w:val="JuJudgesChar"/>
          <w:lang w:val="pl-PL"/>
        </w:rPr>
        <w:t>,</w:t>
      </w:r>
      <w:r w:rsidRPr="00523DD7">
        <w:t xml:space="preserve"> </w:t>
      </w:r>
    </w:p>
    <w:p w:rsidR="002D2510" w:rsidRPr="00523DD7" w:rsidRDefault="002D2510" w:rsidP="008919B0">
      <w:pPr>
        <w:ind w:left="709"/>
        <w:jc w:val="both"/>
      </w:pPr>
      <w:r w:rsidRPr="00BA009E">
        <w:rPr>
          <w:rStyle w:val="JuJudgesChar"/>
          <w:lang w:val="pl-PL"/>
        </w:rPr>
        <w:t>Ledi Bianku</w:t>
      </w:r>
    </w:p>
    <w:p w:rsidR="002D2510" w:rsidRDefault="002D2510" w:rsidP="00877820">
      <w:pPr>
        <w:ind w:left="709"/>
        <w:jc w:val="both"/>
      </w:pPr>
      <w:r w:rsidRPr="009B23A1">
        <w:rPr>
          <w:rStyle w:val="JuJudgesChar"/>
          <w:lang w:val="pl-PL"/>
        </w:rPr>
        <w:t>Zdravka Kalaydjieva</w:t>
      </w:r>
      <w:r w:rsidRPr="009B23A1">
        <w:t>,</w:t>
      </w:r>
    </w:p>
    <w:p w:rsidR="002D2510" w:rsidRPr="009B23A1" w:rsidRDefault="002D2510" w:rsidP="00201AD2">
      <w:pPr>
        <w:ind w:left="709"/>
        <w:jc w:val="both"/>
      </w:pPr>
      <w:r w:rsidRPr="00392634">
        <w:t>Nebojša</w:t>
      </w:r>
      <w:r>
        <w:t xml:space="preserve"> </w:t>
      </w:r>
      <w:r w:rsidRPr="00392634">
        <w:t>Vučinić</w:t>
      </w:r>
      <w:r>
        <w:t>,</w:t>
      </w:r>
      <w:r w:rsidRPr="009B23A1">
        <w:rPr>
          <w:i/>
          <w:iCs/>
        </w:rPr>
        <w:t xml:space="preserve"> sędziowie</w:t>
      </w:r>
      <w:r w:rsidRPr="009B23A1">
        <w:t>,</w:t>
      </w:r>
    </w:p>
    <w:p w:rsidR="002D2510" w:rsidRDefault="002D2510" w:rsidP="00877820">
      <w:pPr>
        <w:spacing w:after="120"/>
        <w:jc w:val="both"/>
      </w:pPr>
      <w:r w:rsidRPr="00C87E83">
        <w:t xml:space="preserve">oraz </w:t>
      </w:r>
      <w:r w:rsidRPr="00E853BF">
        <w:t>Lawrence Early</w:t>
      </w:r>
      <w:r w:rsidRPr="00C87E83">
        <w:t xml:space="preserve">, </w:t>
      </w:r>
      <w:r w:rsidRPr="00C87E83">
        <w:rPr>
          <w:i/>
          <w:iCs/>
        </w:rPr>
        <w:t>Kanclerz Sekcji</w:t>
      </w:r>
      <w:r>
        <w:t xml:space="preserve">, </w:t>
      </w:r>
    </w:p>
    <w:p w:rsidR="002D2510" w:rsidRDefault="002D2510" w:rsidP="00877820">
      <w:pPr>
        <w:spacing w:after="120"/>
        <w:jc w:val="both"/>
      </w:pPr>
      <w:r>
        <w:t xml:space="preserve">Obradując na posiedzeniu zamkniętym w dniu 24 maja 2011 roku, </w:t>
      </w:r>
    </w:p>
    <w:p w:rsidR="002D2510" w:rsidRDefault="002D2510" w:rsidP="00877820">
      <w:pPr>
        <w:spacing w:after="120"/>
        <w:jc w:val="both"/>
      </w:pPr>
      <w:r>
        <w:t xml:space="preserve">Wydaje następujący wyrok, który został przyjęty w tym dniu: </w:t>
      </w:r>
    </w:p>
    <w:p w:rsidR="002D2510" w:rsidRDefault="002D2510" w:rsidP="00693ED7">
      <w:pPr>
        <w:spacing w:after="120"/>
      </w:pPr>
    </w:p>
    <w:p w:rsidR="002D2510" w:rsidRPr="00B1469B" w:rsidRDefault="002D2510" w:rsidP="00877820">
      <w:pPr>
        <w:jc w:val="both"/>
        <w:rPr>
          <w:b/>
          <w:bCs/>
        </w:rPr>
      </w:pPr>
      <w:r w:rsidRPr="00B1469B">
        <w:rPr>
          <w:b/>
          <w:bCs/>
        </w:rPr>
        <w:t>POSTĘPOWANIE</w:t>
      </w:r>
    </w:p>
    <w:p w:rsidR="002D2510" w:rsidRDefault="002D2510" w:rsidP="00877820">
      <w:pPr>
        <w:jc w:val="both"/>
      </w:pPr>
    </w:p>
    <w:p w:rsidR="002D2510" w:rsidRDefault="002D2510" w:rsidP="00B00E38">
      <w:pPr>
        <w:numPr>
          <w:ilvl w:val="0"/>
          <w:numId w:val="1"/>
        </w:numPr>
        <w:jc w:val="both"/>
      </w:pPr>
      <w:r>
        <w:t xml:space="preserve">Sprawa wywodzi się ze skargi (nr 19776/04) przeciwko Rzeczpospolitej Polskiej wniesionej do Trybunału na podstawie Artykułu 34 Konwencji o Ochronie Praw Człowieka i Podstawowych Wolności („Konwencja”), przez obywatela polskiego, Panią Teresę Cichońską („skarżąca”), w dniu 5 maja 2004 roku. </w:t>
      </w:r>
    </w:p>
    <w:p w:rsidR="002D2510" w:rsidRDefault="002D2510" w:rsidP="00201AD2">
      <w:pPr>
        <w:numPr>
          <w:ilvl w:val="0"/>
          <w:numId w:val="1"/>
        </w:numPr>
        <w:jc w:val="both"/>
      </w:pPr>
      <w:r>
        <w:rPr>
          <w:rStyle w:val="longtext"/>
          <w:shd w:val="clear" w:color="auto" w:fill="FFFFFF"/>
        </w:rPr>
        <w:t>Skarżąca, która otrzymała pomoc prawną, była reprezentowana przez Panią M. Antoszewską, adwokata praktykującego w Warszawie.</w:t>
      </w:r>
      <w:r>
        <w:rPr>
          <w:rStyle w:val="longtext"/>
        </w:rPr>
        <w:t xml:space="preserve"> </w:t>
      </w:r>
      <w:r>
        <w:t>Rząd Polski („Rząd”) był reprezentowany przez pełnomocnika, Pana J. Wołąsiewicza z Ministerstwa Spraw Zagranicznych.</w:t>
      </w:r>
    </w:p>
    <w:p w:rsidR="002D2510" w:rsidRDefault="002D2510" w:rsidP="00B97964">
      <w:pPr>
        <w:numPr>
          <w:ilvl w:val="0"/>
          <w:numId w:val="1"/>
        </w:numPr>
        <w:jc w:val="both"/>
        <w:rPr>
          <w:rStyle w:val="longtext"/>
        </w:rPr>
      </w:pPr>
      <w:r>
        <w:rPr>
          <w:rStyle w:val="longtext"/>
          <w:shd w:val="clear" w:color="auto" w:fill="FFFFFF"/>
        </w:rPr>
        <w:t>Skarżąca zarzuciła, w szczególności, że Państwu nie udało się wypełnić pozytywnego obowiązku ochrony życia jej męża i przeprowadzić efektywnego i skutecznego dochodzenia w sprawie jego śmierci.</w:t>
      </w:r>
    </w:p>
    <w:p w:rsidR="002D2510" w:rsidRDefault="002D2510" w:rsidP="00B97964">
      <w:pPr>
        <w:numPr>
          <w:ilvl w:val="0"/>
          <w:numId w:val="1"/>
        </w:numPr>
        <w:jc w:val="both"/>
      </w:pPr>
      <w:r>
        <w:t>W dniu 12 czerwca 2006 roku Przewodniczący Sekcji Czwartej zadecydował o zakomunikowaniu Rządowi skargi. Zadecydowano także o rozpatrzeniu w tym samym czasie skargi, co do jej meritum oraz dopuszczalności.</w:t>
      </w:r>
    </w:p>
    <w:p w:rsidR="002D2510" w:rsidRPr="00F85736" w:rsidRDefault="002D2510" w:rsidP="00B97964">
      <w:pPr>
        <w:ind w:left="142"/>
        <w:jc w:val="both"/>
      </w:pPr>
    </w:p>
    <w:p w:rsidR="002D2510" w:rsidRPr="00F85736" w:rsidRDefault="002D2510" w:rsidP="00B97964">
      <w:pPr>
        <w:ind w:left="142"/>
        <w:jc w:val="both"/>
      </w:pPr>
    </w:p>
    <w:p w:rsidR="002D2510" w:rsidRPr="00B1469B" w:rsidRDefault="002D2510" w:rsidP="00877820">
      <w:pPr>
        <w:jc w:val="both"/>
        <w:rPr>
          <w:b/>
          <w:bCs/>
        </w:rPr>
      </w:pPr>
      <w:r w:rsidRPr="00B1469B">
        <w:rPr>
          <w:b/>
          <w:bCs/>
        </w:rPr>
        <w:t>FAKTY</w:t>
      </w:r>
    </w:p>
    <w:p w:rsidR="002D2510" w:rsidRPr="00B1469B" w:rsidRDefault="002D2510" w:rsidP="00877820">
      <w:pPr>
        <w:jc w:val="both"/>
        <w:rPr>
          <w:b/>
          <w:bCs/>
        </w:rPr>
      </w:pPr>
    </w:p>
    <w:p w:rsidR="002D2510" w:rsidRDefault="002D2510" w:rsidP="00877820">
      <w:pPr>
        <w:numPr>
          <w:ilvl w:val="0"/>
          <w:numId w:val="2"/>
        </w:numPr>
        <w:jc w:val="both"/>
      </w:pPr>
      <w:r>
        <w:t>OKOLICZNOŚCI SPRAWY</w:t>
      </w:r>
    </w:p>
    <w:p w:rsidR="002D2510" w:rsidRDefault="002D2510" w:rsidP="00735FEF">
      <w:pPr>
        <w:ind w:left="1080"/>
        <w:jc w:val="both"/>
      </w:pPr>
    </w:p>
    <w:p w:rsidR="002D2510" w:rsidRDefault="002D2510" w:rsidP="00100EFD">
      <w:pPr>
        <w:numPr>
          <w:ilvl w:val="0"/>
          <w:numId w:val="1"/>
        </w:numPr>
        <w:jc w:val="both"/>
        <w:rPr>
          <w:rStyle w:val="longtext"/>
          <w:shd w:val="clear" w:color="auto" w:fill="FFFFFF"/>
        </w:rPr>
      </w:pPr>
      <w:r>
        <w:rPr>
          <w:rStyle w:val="longtext"/>
        </w:rPr>
        <w:t>Skarżąca urodziła się w 1943 roku i mieszka w Warszawie</w:t>
      </w:r>
      <w:r>
        <w:rPr>
          <w:rStyle w:val="longtext"/>
          <w:shd w:val="clear" w:color="auto" w:fill="FFFFFF"/>
        </w:rPr>
        <w:t>.</w:t>
      </w:r>
    </w:p>
    <w:p w:rsidR="002D2510" w:rsidRPr="004E1CF3" w:rsidRDefault="002D2510" w:rsidP="00100EFD">
      <w:pPr>
        <w:numPr>
          <w:ilvl w:val="0"/>
          <w:numId w:val="1"/>
        </w:numPr>
        <w:jc w:val="both"/>
        <w:rPr>
          <w:rStyle w:val="longtext"/>
          <w:shd w:val="clear" w:color="auto" w:fill="FFFFFF"/>
        </w:rPr>
      </w:pPr>
      <w:r>
        <w:rPr>
          <w:rStyle w:val="longtext"/>
          <w:shd w:val="clear" w:color="auto" w:fill="FFFFFF"/>
        </w:rPr>
        <w:t xml:space="preserve">W dniu 10 lipca 1999 roku mąż skarżącej zmarł, po tym, jak został uderzony przez drzewo w uzdrowisku w Kudowie Zdroju, gdzie przebywał w sanatorium. Drzewo przewróciło się i upadło na męża skarżącej, gdy szedł chodnikiem. </w:t>
      </w:r>
      <w:r>
        <w:rPr>
          <w:rStyle w:val="longtext"/>
        </w:rPr>
        <w:t>Trzy inne osoby zostały ranne w wypadku.</w:t>
      </w:r>
    </w:p>
    <w:p w:rsidR="002D2510" w:rsidRDefault="002D2510" w:rsidP="00100EFD">
      <w:pPr>
        <w:numPr>
          <w:ilvl w:val="0"/>
          <w:numId w:val="1"/>
        </w:numPr>
        <w:jc w:val="both"/>
        <w:rPr>
          <w:rStyle w:val="longtext"/>
          <w:shd w:val="clear" w:color="auto" w:fill="FFFFFF"/>
        </w:rPr>
      </w:pPr>
      <w:r>
        <w:rPr>
          <w:rStyle w:val="longtext"/>
          <w:shd w:val="clear" w:color="auto" w:fill="FFFFFF"/>
        </w:rPr>
        <w:t>Po przybyciu na miejsce policji, zbadano drzewo i zrobiono kilka czarno-białych zdjęć. Raport policji stwierdził, że drzewo było częściowo spróchniałe, a korzenie zostały wyrwane. Przesłuchano naocznych świadków i przeprowadzono sekcję zwłok męża skarżącej. Prokurator Rejonowy w Kłodzku wszczął dochodzenie w sprawie wypadku.</w:t>
      </w:r>
    </w:p>
    <w:p w:rsidR="002D2510" w:rsidRPr="00BF7C53" w:rsidRDefault="002D2510" w:rsidP="00BF7C53">
      <w:pPr>
        <w:numPr>
          <w:ilvl w:val="0"/>
          <w:numId w:val="1"/>
        </w:numPr>
        <w:jc w:val="both"/>
        <w:rPr>
          <w:rStyle w:val="longtext"/>
          <w:shd w:val="clear" w:color="auto" w:fill="FFFFFF"/>
        </w:rPr>
      </w:pPr>
      <w:r w:rsidRPr="00BF7C53">
        <w:rPr>
          <w:rStyle w:val="longtext"/>
          <w:shd w:val="clear" w:color="auto" w:fill="FFFFFF"/>
        </w:rPr>
        <w:t xml:space="preserve">W dniu 15 lipca 1999 roku Prokurator Rejonowy w Kłodzku umorzył dochodzenie w sprawie śmierci męża skarżącej, uznając, że był to nieszczęśliwy wypadek i nie zostało popełnione żadne przestępstwo. Uznał, że drzewo upadło wskutek porywu silnego wiatru. </w:t>
      </w:r>
      <w:r>
        <w:rPr>
          <w:rStyle w:val="longtext"/>
        </w:rPr>
        <w:t xml:space="preserve">Przyczyną śmierci było pęknięcie czaszki. </w:t>
      </w:r>
      <w:r w:rsidRPr="00BF7C53">
        <w:rPr>
          <w:rStyle w:val="longtext"/>
          <w:shd w:val="clear" w:color="auto" w:fill="FFFFFF"/>
        </w:rPr>
        <w:t>Prokurator ustalił również, że Urząd Miasta w Kudowie był odpowiedzialny za stan zieleni miejskiej i odebrał zeznania od pani A.P., Inspektora do spraw ochrony środowiska, która zeznała, że dokonał</w:t>
      </w:r>
      <w:r>
        <w:rPr>
          <w:rStyle w:val="longtext"/>
          <w:shd w:val="clear" w:color="auto" w:fill="FFFFFF"/>
        </w:rPr>
        <w:t>a</w:t>
      </w:r>
      <w:r w:rsidRPr="00BF7C53">
        <w:rPr>
          <w:rStyle w:val="longtext"/>
          <w:shd w:val="clear" w:color="auto" w:fill="FFFFFF"/>
        </w:rPr>
        <w:t xml:space="preserve"> </w:t>
      </w:r>
      <w:r>
        <w:rPr>
          <w:rStyle w:val="longtext"/>
          <w:shd w:val="clear" w:color="auto" w:fill="FFFFFF"/>
        </w:rPr>
        <w:t>kontroli</w:t>
      </w:r>
      <w:r w:rsidRPr="00BF7C53">
        <w:rPr>
          <w:rStyle w:val="longtext"/>
          <w:shd w:val="clear" w:color="auto" w:fill="FFFFFF"/>
        </w:rPr>
        <w:t xml:space="preserve"> stanu drzew</w:t>
      </w:r>
      <w:r>
        <w:rPr>
          <w:rStyle w:val="longtext"/>
          <w:shd w:val="clear" w:color="auto" w:fill="FFFFFF"/>
        </w:rPr>
        <w:t>a w kwietniu i czerwcu 1999 roku</w:t>
      </w:r>
      <w:r w:rsidRPr="00BF7C53">
        <w:rPr>
          <w:rStyle w:val="longtext"/>
          <w:shd w:val="clear" w:color="auto" w:fill="FFFFFF"/>
        </w:rPr>
        <w:t xml:space="preserve"> wraz z panem Z.K.</w:t>
      </w:r>
      <w:r>
        <w:rPr>
          <w:rStyle w:val="longtext"/>
          <w:shd w:val="clear" w:color="auto" w:fill="FFFFFF"/>
        </w:rPr>
        <w:t>,</w:t>
      </w:r>
      <w:r w:rsidRPr="00BF7C53">
        <w:rPr>
          <w:rStyle w:val="longtext"/>
          <w:shd w:val="clear" w:color="auto" w:fill="FFFFFF"/>
        </w:rPr>
        <w:t xml:space="preserve"> który pracował dla firmy specjalizującej się w ochronie i pielęgnacji drzew i krzewów. Powiedziała, że </w:t>
      </w:r>
      <w:r w:rsidRPr="00BF7C53">
        <w:rPr>
          <w:rStyle w:val="longtext"/>
          <w:rFonts w:ascii="Arial Unicode MS" w:eastAsia="Arial Unicode MS" w:cs="Arial Unicode MS" w:hint="eastAsia"/>
          <w:shd w:val="clear" w:color="auto" w:fill="FFFFFF"/>
        </w:rPr>
        <w:t>​​</w:t>
      </w:r>
      <w:r w:rsidRPr="00BF7C53">
        <w:rPr>
          <w:rStyle w:val="longtext"/>
          <w:shd w:val="clear" w:color="auto" w:fill="FFFFFF"/>
        </w:rPr>
        <w:t>drzewo wyglądało na zdrowe i nie było oznak wskazujący</w:t>
      </w:r>
      <w:r>
        <w:rPr>
          <w:rStyle w:val="longtext"/>
          <w:shd w:val="clear" w:color="auto" w:fill="FFFFFF"/>
        </w:rPr>
        <w:t>ch</w:t>
      </w:r>
      <w:r w:rsidRPr="00BF7C53">
        <w:rPr>
          <w:rStyle w:val="longtext"/>
          <w:shd w:val="clear" w:color="auto" w:fill="FFFFFF"/>
        </w:rPr>
        <w:t xml:space="preserve"> na konieczność jego usunięcia. Prokurator uznał, że ta ocena była zgodna z oględzinami drzewa przeprowadzonymi po wypadku,</w:t>
      </w:r>
      <w:r>
        <w:rPr>
          <w:rStyle w:val="longtext"/>
          <w:shd w:val="clear" w:color="auto" w:fill="FFFFFF"/>
        </w:rPr>
        <w:t xml:space="preserve"> ponieważ nie było widocznych </w:t>
      </w:r>
      <w:r w:rsidRPr="00BF7C53">
        <w:rPr>
          <w:rStyle w:val="longtext"/>
          <w:shd w:val="clear" w:color="auto" w:fill="FFFFFF"/>
        </w:rPr>
        <w:t>znak</w:t>
      </w:r>
      <w:r>
        <w:rPr>
          <w:rStyle w:val="longtext"/>
          <w:shd w:val="clear" w:color="auto" w:fill="FFFFFF"/>
        </w:rPr>
        <w:t>ów</w:t>
      </w:r>
      <w:r w:rsidRPr="00BF7C53">
        <w:rPr>
          <w:rStyle w:val="longtext"/>
          <w:shd w:val="clear" w:color="auto" w:fill="FFFFFF"/>
        </w:rPr>
        <w:t xml:space="preserve"> wskazujących, że był</w:t>
      </w:r>
      <w:r>
        <w:rPr>
          <w:rStyle w:val="longtext"/>
          <w:shd w:val="clear" w:color="auto" w:fill="FFFFFF"/>
        </w:rPr>
        <w:t>o</w:t>
      </w:r>
      <w:r w:rsidRPr="00BF7C53">
        <w:rPr>
          <w:rStyle w:val="longtext"/>
          <w:shd w:val="clear" w:color="auto" w:fill="FFFFFF"/>
        </w:rPr>
        <w:t xml:space="preserve"> ono chore lub zgniłe. </w:t>
      </w:r>
    </w:p>
    <w:p w:rsidR="002D2510" w:rsidRDefault="002D2510" w:rsidP="00D35550">
      <w:pPr>
        <w:numPr>
          <w:ilvl w:val="0"/>
          <w:numId w:val="1"/>
        </w:numPr>
        <w:jc w:val="both"/>
        <w:rPr>
          <w:rStyle w:val="longtext"/>
          <w:shd w:val="clear" w:color="auto" w:fill="FFFFFF"/>
        </w:rPr>
      </w:pPr>
      <w:r w:rsidRPr="00BF7C53">
        <w:rPr>
          <w:rStyle w:val="longtext"/>
          <w:shd w:val="clear" w:color="auto" w:fill="FFFFFF"/>
        </w:rPr>
        <w:t>Skarżąca złożyła zażalenie na to postanowienie.</w:t>
      </w:r>
    </w:p>
    <w:p w:rsidR="002D2510" w:rsidRPr="00EB151A" w:rsidRDefault="002D2510" w:rsidP="00EB151A">
      <w:pPr>
        <w:numPr>
          <w:ilvl w:val="0"/>
          <w:numId w:val="1"/>
        </w:numPr>
        <w:jc w:val="both"/>
        <w:rPr>
          <w:rStyle w:val="longtext"/>
        </w:rPr>
      </w:pPr>
      <w:r>
        <w:rPr>
          <w:rStyle w:val="longtext"/>
          <w:shd w:val="clear" w:color="auto" w:fill="FFFFFF"/>
        </w:rPr>
        <w:t>W</w:t>
      </w:r>
      <w:r w:rsidRPr="00EB151A">
        <w:rPr>
          <w:rStyle w:val="longtext"/>
          <w:shd w:val="clear" w:color="auto" w:fill="FFFFFF"/>
        </w:rPr>
        <w:t xml:space="preserve"> dniu 7 września 1999 roku otrzymała opinię z Instytutu Meteorologii i Gospodarki Wodnej (IMGW) na temat warunków meteorologicznych w Kudowie w dniu 10 lipca 1999 roku. Z opinii wynika, że wiatr był słaby i umiarkowany, bez gwałtownych zjawisk atmosferycznych.</w:t>
      </w:r>
    </w:p>
    <w:p w:rsidR="002D2510" w:rsidRDefault="002D2510" w:rsidP="00EB151A">
      <w:pPr>
        <w:numPr>
          <w:ilvl w:val="0"/>
          <w:numId w:val="1"/>
        </w:numPr>
        <w:jc w:val="both"/>
        <w:rPr>
          <w:rStyle w:val="longtext"/>
        </w:rPr>
      </w:pPr>
      <w:r w:rsidRPr="00EB151A">
        <w:rPr>
          <w:rStyle w:val="longtext"/>
          <w:shd w:val="clear" w:color="auto" w:fill="FFFFFF"/>
        </w:rPr>
        <w:t xml:space="preserve">W dniu 9 grudnia 1999 roku Sąd Rejonowy w Kłodzku uwzględnił zażalenie </w:t>
      </w:r>
      <w:r>
        <w:rPr>
          <w:rStyle w:val="longtext"/>
          <w:shd w:val="clear" w:color="auto" w:fill="FFFFFF"/>
        </w:rPr>
        <w:t>skarżącej i przekazał sprawę prokuratorowi</w:t>
      </w:r>
      <w:r w:rsidRPr="00EB151A">
        <w:rPr>
          <w:rStyle w:val="longtext"/>
          <w:shd w:val="clear" w:color="auto" w:fill="FFFFFF"/>
        </w:rPr>
        <w:t>, celem dalszego prowadzenia dochodzenia. Uznał, że organy prokuratury nie wykazał</w:t>
      </w:r>
      <w:r>
        <w:rPr>
          <w:rStyle w:val="longtext"/>
          <w:shd w:val="clear" w:color="auto" w:fill="FFFFFF"/>
        </w:rPr>
        <w:t>y co było przyczyną przewrócenia się drzewa</w:t>
      </w:r>
      <w:r w:rsidRPr="00EB151A">
        <w:rPr>
          <w:rStyle w:val="longtext"/>
          <w:shd w:val="clear" w:color="auto" w:fill="FFFFFF"/>
        </w:rPr>
        <w:t xml:space="preserve"> oraz nie zbadały, czy oględzin</w:t>
      </w:r>
      <w:r>
        <w:rPr>
          <w:rStyle w:val="longtext"/>
          <w:shd w:val="clear" w:color="auto" w:fill="FFFFFF"/>
        </w:rPr>
        <w:t>y</w:t>
      </w:r>
      <w:r w:rsidRPr="00EB151A">
        <w:rPr>
          <w:rStyle w:val="longtext"/>
          <w:shd w:val="clear" w:color="auto" w:fill="FFFFFF"/>
        </w:rPr>
        <w:t xml:space="preserve"> przeprowadzone </w:t>
      </w:r>
      <w:r>
        <w:rPr>
          <w:rStyle w:val="longtext"/>
        </w:rPr>
        <w:t xml:space="preserve">przed wypadkiem </w:t>
      </w:r>
      <w:r w:rsidRPr="00EB151A">
        <w:rPr>
          <w:rStyle w:val="longtext"/>
          <w:shd w:val="clear" w:color="auto" w:fill="FFFFFF"/>
        </w:rPr>
        <w:t xml:space="preserve">przez </w:t>
      </w:r>
      <w:r>
        <w:rPr>
          <w:rStyle w:val="longtext"/>
          <w:shd w:val="clear" w:color="auto" w:fill="FFFFFF"/>
        </w:rPr>
        <w:t xml:space="preserve"> panią </w:t>
      </w:r>
      <w:r w:rsidRPr="00EB151A">
        <w:rPr>
          <w:rStyle w:val="longtext"/>
          <w:shd w:val="clear" w:color="auto" w:fill="FFFFFF"/>
        </w:rPr>
        <w:t xml:space="preserve">A.P. </w:t>
      </w:r>
      <w:r>
        <w:rPr>
          <w:rStyle w:val="longtext"/>
        </w:rPr>
        <w:t xml:space="preserve">można uznać za wystarczające.  </w:t>
      </w:r>
    </w:p>
    <w:p w:rsidR="002D2510" w:rsidRDefault="002D2510" w:rsidP="00EB151A">
      <w:pPr>
        <w:ind w:left="142"/>
        <w:jc w:val="both"/>
        <w:rPr>
          <w:rStyle w:val="longtext"/>
          <w:shd w:val="clear" w:color="auto" w:fill="FFFFFF"/>
        </w:rPr>
      </w:pPr>
      <w:r>
        <w:rPr>
          <w:rStyle w:val="longtext"/>
          <w:shd w:val="clear" w:color="auto" w:fill="FFFFFF"/>
        </w:rPr>
        <w:t>Wskazał również na rozbieżności pomiędzy raportem Policji, z którego wynikało, że drzewo było częściowo spróchniałe, a ustaleniami prokuratora, wskazującymi, że było ono zdrowe. Sąd zlecił prokuratorowi przesłuchanie policjantów, którzy byli obecni na miejscu zdarzenia i osób, które zostały ranne w wypadku.</w:t>
      </w:r>
    </w:p>
    <w:p w:rsidR="002D2510" w:rsidRPr="00EB151A" w:rsidRDefault="002D2510" w:rsidP="00D35550">
      <w:pPr>
        <w:numPr>
          <w:ilvl w:val="0"/>
          <w:numId w:val="1"/>
        </w:numPr>
        <w:jc w:val="both"/>
        <w:rPr>
          <w:rStyle w:val="longtext"/>
        </w:rPr>
      </w:pPr>
      <w:r w:rsidRPr="00EB151A">
        <w:rPr>
          <w:rStyle w:val="longtext"/>
          <w:shd w:val="clear" w:color="auto" w:fill="FFFFFF"/>
        </w:rPr>
        <w:t>W dniu 31 marca 2000 roku Prokurator Rejonowy w Kłodzku umorzył dochodzenie z powodu niezaistnienia przestępstwa. Po przesłuchaniu policjantów doszedł do wniosku, że drzewo wyglą</w:t>
      </w:r>
      <w:r>
        <w:rPr>
          <w:rStyle w:val="longtext"/>
          <w:shd w:val="clear" w:color="auto" w:fill="FFFFFF"/>
        </w:rPr>
        <w:t xml:space="preserve">dało na zdrowe, jednak po wypadku </w:t>
      </w:r>
      <w:r w:rsidRPr="00EB151A">
        <w:rPr>
          <w:rStyle w:val="longtext"/>
          <w:shd w:val="clear" w:color="auto" w:fill="FFFFFF"/>
        </w:rPr>
        <w:t>stało</w:t>
      </w:r>
      <w:r>
        <w:rPr>
          <w:rStyle w:val="longtext"/>
          <w:shd w:val="clear" w:color="auto" w:fill="FFFFFF"/>
        </w:rPr>
        <w:t xml:space="preserve"> się</w:t>
      </w:r>
      <w:r w:rsidRPr="00EB151A">
        <w:rPr>
          <w:rStyle w:val="longtext"/>
          <w:shd w:val="clear" w:color="auto" w:fill="FFFFFF"/>
        </w:rPr>
        <w:t xml:space="preserve"> widoczne, że było częściowo spróchniałe i miał</w:t>
      </w:r>
      <w:r>
        <w:rPr>
          <w:rStyle w:val="longtext"/>
          <w:shd w:val="clear" w:color="auto" w:fill="FFFFFF"/>
        </w:rPr>
        <w:t>o</w:t>
      </w:r>
      <w:r w:rsidRPr="00EB151A">
        <w:rPr>
          <w:rStyle w:val="longtext"/>
          <w:shd w:val="clear" w:color="auto" w:fill="FFFFFF"/>
        </w:rPr>
        <w:t xml:space="preserve"> słaby system korzeniowy. Prokurator uznał również, że pomimo, iż Instytut Meteorologii nie zanotował żadny</w:t>
      </w:r>
      <w:r>
        <w:rPr>
          <w:rStyle w:val="longtext"/>
          <w:shd w:val="clear" w:color="auto" w:fill="FFFFFF"/>
        </w:rPr>
        <w:t>ch gwałtownych porywów</w:t>
      </w:r>
      <w:r w:rsidRPr="00EB151A">
        <w:rPr>
          <w:rStyle w:val="longtext"/>
          <w:shd w:val="clear" w:color="auto" w:fill="FFFFFF"/>
        </w:rPr>
        <w:t xml:space="preserve"> wiatru, mogły mieć miejsce lokalne podmuchy. Uznał, że upadek drzewa i śmierć męża skarżącej nie zostały spowodowane przez jakiekolwiek zaniedbanie ze strony osób odpowiedzialnych za utrzymanie drzew.</w:t>
      </w:r>
    </w:p>
    <w:p w:rsidR="002D2510" w:rsidRPr="00AB440B" w:rsidRDefault="002D2510" w:rsidP="00D35550">
      <w:pPr>
        <w:numPr>
          <w:ilvl w:val="0"/>
          <w:numId w:val="1"/>
        </w:numPr>
        <w:jc w:val="both"/>
        <w:rPr>
          <w:rStyle w:val="longtext"/>
          <w:shd w:val="clear" w:color="auto" w:fill="FFFFFF"/>
        </w:rPr>
      </w:pPr>
      <w:r>
        <w:rPr>
          <w:rStyle w:val="longtext"/>
        </w:rPr>
        <w:t xml:space="preserve">W dniu 17 kwietnia 2000 roku skarżąca wniosła zażalenie na to postanowienie. </w:t>
      </w:r>
    </w:p>
    <w:p w:rsidR="002D2510" w:rsidRDefault="002D2510" w:rsidP="00DE5DF8">
      <w:pPr>
        <w:numPr>
          <w:ilvl w:val="0"/>
          <w:numId w:val="1"/>
        </w:numPr>
        <w:jc w:val="both"/>
        <w:rPr>
          <w:rStyle w:val="longtext"/>
          <w:shd w:val="clear" w:color="auto" w:fill="FFFFFF"/>
        </w:rPr>
      </w:pPr>
      <w:r w:rsidRPr="00782A5D">
        <w:rPr>
          <w:rStyle w:val="longtext"/>
          <w:shd w:val="clear" w:color="auto" w:fill="FFFFFF"/>
        </w:rPr>
        <w:t xml:space="preserve">W dniu 29 maja 2000 roku Prokurator Okręgowy w Świdnicy przychylił się do zażalenia i przekazał sprawę do Prokuratury Rejonowej. Prokurator Okręgowy podkreślił potrzebę </w:t>
      </w:r>
      <w:r>
        <w:rPr>
          <w:rStyle w:val="longtext"/>
          <w:shd w:val="clear" w:color="auto" w:fill="FFFFFF"/>
        </w:rPr>
        <w:t>uzyskania</w:t>
      </w:r>
      <w:r w:rsidRPr="00782A5D">
        <w:rPr>
          <w:rStyle w:val="longtext"/>
          <w:shd w:val="clear" w:color="auto" w:fill="FFFFFF"/>
        </w:rPr>
        <w:t xml:space="preserve"> opinii biegłego w celu ustalenie stanu drzewa. </w:t>
      </w:r>
    </w:p>
    <w:p w:rsidR="002D2510" w:rsidRPr="00672A09" w:rsidRDefault="002D2510" w:rsidP="00672A09">
      <w:pPr>
        <w:numPr>
          <w:ilvl w:val="0"/>
          <w:numId w:val="1"/>
        </w:numPr>
        <w:jc w:val="both"/>
        <w:rPr>
          <w:rStyle w:val="longtext"/>
          <w:shd w:val="clear" w:color="auto" w:fill="FFFFFF"/>
        </w:rPr>
      </w:pPr>
      <w:r w:rsidRPr="00672A09">
        <w:rPr>
          <w:rStyle w:val="longtext"/>
          <w:shd w:val="clear" w:color="auto" w:fill="FFFFFF"/>
        </w:rPr>
        <w:t>W dniu 3 czerwca 200</w:t>
      </w:r>
      <w:r>
        <w:rPr>
          <w:rStyle w:val="longtext"/>
          <w:shd w:val="clear" w:color="auto" w:fill="FFFFFF"/>
        </w:rPr>
        <w:t xml:space="preserve">0 roku biegły E.M. </w:t>
      </w:r>
      <w:r w:rsidRPr="00672A09">
        <w:rPr>
          <w:rStyle w:val="longtext"/>
          <w:shd w:val="clear" w:color="auto" w:fill="FFFFFF"/>
        </w:rPr>
        <w:t xml:space="preserve"> przedłożył Prokuraturze Rejonowej opinię na temat stanu powalonego drzewa (klon jawor). Na podstawie zeznań policjantów biegły ustalił, że powalone drzewo było spróchniałe od wewnątrz i całkowicie pozbawione swoich</w:t>
      </w:r>
      <w:r>
        <w:rPr>
          <w:rStyle w:val="longtext"/>
          <w:shd w:val="clear" w:color="auto" w:fill="FFFFFF"/>
        </w:rPr>
        <w:t xml:space="preserve"> korzeni. Zdjęcia wykonane</w:t>
      </w:r>
      <w:r w:rsidRPr="00672A09">
        <w:rPr>
          <w:rStyle w:val="longtext"/>
          <w:shd w:val="clear" w:color="auto" w:fill="FFFFFF"/>
        </w:rPr>
        <w:t xml:space="preserve"> po wypadku wskazują również, że system korzeni</w:t>
      </w:r>
      <w:r>
        <w:rPr>
          <w:rStyle w:val="longtext"/>
          <w:shd w:val="clear" w:color="auto" w:fill="FFFFFF"/>
        </w:rPr>
        <w:t>owy drzewa został</w:t>
      </w:r>
      <w:r w:rsidRPr="00672A09">
        <w:rPr>
          <w:rStyle w:val="longtext"/>
          <w:shd w:val="clear" w:color="auto" w:fill="FFFFFF"/>
        </w:rPr>
        <w:t xml:space="preserve"> </w:t>
      </w:r>
      <w:r>
        <w:rPr>
          <w:rStyle w:val="longtext"/>
          <w:shd w:val="clear" w:color="auto" w:fill="FFFFFF"/>
        </w:rPr>
        <w:t>poważnie uszkodzony</w:t>
      </w:r>
      <w:r w:rsidRPr="00672A09">
        <w:rPr>
          <w:rStyle w:val="longtext"/>
          <w:shd w:val="clear" w:color="auto" w:fill="FFFFFF"/>
        </w:rPr>
        <w:t xml:space="preserve"> już wcześniej. Na zdjęciu można zobaczyć, że pień drzewa był całkowicie pozbawiony</w:t>
      </w:r>
      <w:r>
        <w:rPr>
          <w:rStyle w:val="longtext"/>
          <w:shd w:val="clear" w:color="auto" w:fill="FFFFFF"/>
        </w:rPr>
        <w:t xml:space="preserve"> swoich korzeni. Sytuacja taka nie miała</w:t>
      </w:r>
      <w:r w:rsidRPr="00672A09">
        <w:rPr>
          <w:rStyle w:val="longtext"/>
          <w:shd w:val="clear" w:color="auto" w:fill="FFFFFF"/>
        </w:rPr>
        <w:t>by miejsca, gdyby jedyną rzeczą, która spowodowała jego powalenie był</w:t>
      </w:r>
      <w:r>
        <w:rPr>
          <w:rStyle w:val="longtext"/>
          <w:shd w:val="clear" w:color="auto" w:fill="FFFFFF"/>
        </w:rPr>
        <w:t>y</w:t>
      </w:r>
      <w:r w:rsidRPr="00672A09">
        <w:rPr>
          <w:rStyle w:val="longtext"/>
          <w:shd w:val="clear" w:color="auto" w:fill="FFFFFF"/>
        </w:rPr>
        <w:t xml:space="preserve"> silne wiatry. Niemniej jednak, biegły orzekł, że było możliwe, że takie uszkodzenie drzewa nie było widoczne z zewnątrz i, że osoby odpowiedzialne</w:t>
      </w:r>
      <w:r>
        <w:rPr>
          <w:rStyle w:val="longtext"/>
          <w:shd w:val="clear" w:color="auto" w:fill="FFFFFF"/>
        </w:rPr>
        <w:t xml:space="preserve"> za konserwację</w:t>
      </w:r>
      <w:r w:rsidRPr="00672A09">
        <w:rPr>
          <w:rStyle w:val="longtext"/>
          <w:shd w:val="clear" w:color="auto" w:fill="FFFFFF"/>
        </w:rPr>
        <w:t xml:space="preserve"> drzewa nie mogły kompleksowo ocenić stopnia uszkodzenia korzeni.</w:t>
      </w:r>
    </w:p>
    <w:p w:rsidR="002D2510" w:rsidRPr="00782A5D" w:rsidRDefault="002D2510" w:rsidP="00DE5DF8">
      <w:pPr>
        <w:numPr>
          <w:ilvl w:val="0"/>
          <w:numId w:val="1"/>
        </w:numPr>
        <w:jc w:val="both"/>
        <w:rPr>
          <w:rStyle w:val="longtext"/>
        </w:rPr>
      </w:pPr>
      <w:r>
        <w:rPr>
          <w:rStyle w:val="longtext"/>
          <w:shd w:val="clear" w:color="auto" w:fill="FFFFFF"/>
        </w:rPr>
        <w:t>W dniu 9 czerwca 2000 roku</w:t>
      </w:r>
      <w:r w:rsidRPr="00782A5D">
        <w:rPr>
          <w:rStyle w:val="longtext"/>
          <w:shd w:val="clear" w:color="auto" w:fill="FFFFFF"/>
        </w:rPr>
        <w:t xml:space="preserve"> Prokurator Rejonowy w Kłodzku umorzył postępowanie, opierając się głównie na opinii biegłego.</w:t>
      </w:r>
    </w:p>
    <w:p w:rsidR="002D2510" w:rsidRPr="000813E5" w:rsidRDefault="002D2510" w:rsidP="00DE5DF8">
      <w:pPr>
        <w:numPr>
          <w:ilvl w:val="0"/>
          <w:numId w:val="1"/>
        </w:numPr>
        <w:jc w:val="both"/>
        <w:rPr>
          <w:rStyle w:val="longtext"/>
          <w:shd w:val="clear" w:color="auto" w:fill="FFFFFF"/>
        </w:rPr>
      </w:pPr>
      <w:r>
        <w:rPr>
          <w:rStyle w:val="longtext"/>
        </w:rPr>
        <w:t xml:space="preserve">Skarżąca złożyła zażalenie. </w:t>
      </w:r>
    </w:p>
    <w:p w:rsidR="002D2510" w:rsidRDefault="002D2510" w:rsidP="00D35550">
      <w:pPr>
        <w:numPr>
          <w:ilvl w:val="0"/>
          <w:numId w:val="1"/>
        </w:numPr>
        <w:jc w:val="both"/>
        <w:rPr>
          <w:rStyle w:val="longtext"/>
          <w:shd w:val="clear" w:color="auto" w:fill="FFFFFF"/>
        </w:rPr>
      </w:pPr>
      <w:r w:rsidRPr="000813E5">
        <w:rPr>
          <w:rStyle w:val="longtext"/>
          <w:shd w:val="clear" w:color="auto" w:fill="FFFFFF"/>
        </w:rPr>
        <w:t xml:space="preserve">W dniu 3 lipca 2000 roku Prokurator Okręgowy w Świdnicy uwzględnił zażalenie i przekazał sprawę do Prokuratury Rejonowej. Prokurator </w:t>
      </w:r>
      <w:r>
        <w:rPr>
          <w:rStyle w:val="longtext"/>
          <w:shd w:val="clear" w:color="auto" w:fill="FFFFFF"/>
        </w:rPr>
        <w:t>nadrzędny</w:t>
      </w:r>
      <w:r w:rsidRPr="000813E5">
        <w:rPr>
          <w:rStyle w:val="longtext"/>
          <w:shd w:val="clear" w:color="auto" w:fill="FFFFFF"/>
        </w:rPr>
        <w:t xml:space="preserve"> podkreślił, że ze względu na wagę wypadku, w którym zmarła osoba, wszystkie okoliczności m</w:t>
      </w:r>
      <w:r>
        <w:rPr>
          <w:rStyle w:val="longtext"/>
          <w:shd w:val="clear" w:color="auto" w:fill="FFFFFF"/>
        </w:rPr>
        <w:t>uszą</w:t>
      </w:r>
      <w:r w:rsidRPr="000813E5">
        <w:rPr>
          <w:rStyle w:val="longtext"/>
          <w:shd w:val="clear" w:color="auto" w:fill="FFFFFF"/>
        </w:rPr>
        <w:t xml:space="preserve"> być szczegółowo wyjaśnione.</w:t>
      </w:r>
    </w:p>
    <w:p w:rsidR="002D2510" w:rsidRDefault="002D2510" w:rsidP="00D35550">
      <w:pPr>
        <w:numPr>
          <w:ilvl w:val="0"/>
          <w:numId w:val="1"/>
        </w:numPr>
        <w:jc w:val="both"/>
        <w:rPr>
          <w:rStyle w:val="longtext"/>
          <w:shd w:val="clear" w:color="auto" w:fill="FFFFFF"/>
        </w:rPr>
      </w:pPr>
      <w:r w:rsidRPr="00380FD4">
        <w:rPr>
          <w:rStyle w:val="longtext"/>
          <w:shd w:val="clear" w:color="auto" w:fill="FFFFFF"/>
        </w:rPr>
        <w:t xml:space="preserve"> W dniu 16 sierpnia 2000 roku Prokurator Rejonow</w:t>
      </w:r>
      <w:r>
        <w:rPr>
          <w:rStyle w:val="longtext"/>
          <w:shd w:val="clear" w:color="auto" w:fill="FFFFFF"/>
        </w:rPr>
        <w:t xml:space="preserve">y zlecił biegłym sporządzenie </w:t>
      </w:r>
      <w:r w:rsidRPr="00380FD4">
        <w:rPr>
          <w:rStyle w:val="longtext"/>
          <w:shd w:val="clear" w:color="auto" w:fill="FFFFFF"/>
        </w:rPr>
        <w:t xml:space="preserve"> </w:t>
      </w:r>
      <w:r>
        <w:rPr>
          <w:rStyle w:val="longtext"/>
          <w:shd w:val="clear" w:color="auto" w:fill="FFFFFF"/>
        </w:rPr>
        <w:t xml:space="preserve">kolejnej opinii </w:t>
      </w:r>
      <w:r w:rsidRPr="00380FD4">
        <w:rPr>
          <w:rStyle w:val="longtext"/>
          <w:shd w:val="clear" w:color="auto" w:fill="FFFFFF"/>
        </w:rPr>
        <w:t>w celu określenia dokładnej lokalizacji drzewa i właściciela nieruchomości.</w:t>
      </w:r>
    </w:p>
    <w:p w:rsidR="002D2510" w:rsidRDefault="002D2510" w:rsidP="00D35550">
      <w:pPr>
        <w:numPr>
          <w:ilvl w:val="0"/>
          <w:numId w:val="1"/>
        </w:numPr>
        <w:jc w:val="both"/>
        <w:rPr>
          <w:rStyle w:val="longtext"/>
          <w:shd w:val="clear" w:color="auto" w:fill="FFFFFF"/>
        </w:rPr>
      </w:pPr>
      <w:r w:rsidRPr="0018652F">
        <w:rPr>
          <w:rStyle w:val="longtext"/>
          <w:shd w:val="clear" w:color="auto" w:fill="FFFFFF"/>
        </w:rPr>
        <w:t>W dniu 22 września 2000 roku Prokurator Rejonowy w Kłodzku ponownie postanowił umorzyć dochodzenie w sprawie śmierci męża skarżącej, uznając że był to wypadek</w:t>
      </w:r>
      <w:r>
        <w:rPr>
          <w:rStyle w:val="longtext"/>
          <w:shd w:val="clear" w:color="auto" w:fill="FFFFFF"/>
        </w:rPr>
        <w:t>,</w:t>
      </w:r>
      <w:r w:rsidRPr="0018652F">
        <w:rPr>
          <w:rStyle w:val="longtext"/>
          <w:shd w:val="clear" w:color="auto" w:fill="FFFFFF"/>
        </w:rPr>
        <w:t xml:space="preserve"> za który nikt nie może </w:t>
      </w:r>
      <w:r>
        <w:rPr>
          <w:rStyle w:val="longtext"/>
          <w:shd w:val="clear" w:color="auto" w:fill="FFFFFF"/>
        </w:rPr>
        <w:t xml:space="preserve">zostać </w:t>
      </w:r>
      <w:r w:rsidRPr="0018652F">
        <w:rPr>
          <w:rStyle w:val="longtext"/>
          <w:shd w:val="clear" w:color="auto" w:fill="FFFFFF"/>
        </w:rPr>
        <w:t xml:space="preserve">pociągnięty do odpowiedzialności. </w:t>
      </w:r>
    </w:p>
    <w:p w:rsidR="002D2510" w:rsidRDefault="002D2510" w:rsidP="00D35550">
      <w:pPr>
        <w:numPr>
          <w:ilvl w:val="0"/>
          <w:numId w:val="1"/>
        </w:numPr>
        <w:jc w:val="both"/>
        <w:rPr>
          <w:rStyle w:val="longtext"/>
          <w:shd w:val="clear" w:color="auto" w:fill="FFFFFF"/>
        </w:rPr>
      </w:pPr>
      <w:r w:rsidRPr="001E1A1D">
        <w:rPr>
          <w:rStyle w:val="longtext"/>
          <w:shd w:val="clear" w:color="auto" w:fill="FFFFFF"/>
        </w:rPr>
        <w:t>Skarżąca wniosła zażalenie i w dniu 4 grudnia 2000 roku Prokurator Okręgow</w:t>
      </w:r>
      <w:r>
        <w:rPr>
          <w:rStyle w:val="longtext"/>
          <w:shd w:val="clear" w:color="auto" w:fill="FFFFFF"/>
        </w:rPr>
        <w:t>y w Świdnicy przekazał sprawę Prokuratorowi Rejonowemu</w:t>
      </w:r>
      <w:r w:rsidRPr="001E1A1D">
        <w:rPr>
          <w:rStyle w:val="longtext"/>
          <w:shd w:val="clear" w:color="auto" w:fill="FFFFFF"/>
        </w:rPr>
        <w:t xml:space="preserve"> i nakazał kontynuowanie dochodzenia. W dniu 15 grudnia 2000 roku  sprawa została przekazana do innej prokuratury, a p</w:t>
      </w:r>
      <w:r>
        <w:rPr>
          <w:rStyle w:val="longtext"/>
          <w:shd w:val="clear" w:color="auto" w:fill="FFFFFF"/>
        </w:rPr>
        <w:t>rokuratorowi, który do tego momentu</w:t>
      </w:r>
      <w:r w:rsidRPr="001E1A1D">
        <w:rPr>
          <w:rStyle w:val="longtext"/>
          <w:shd w:val="clear" w:color="auto" w:fill="FFFFFF"/>
        </w:rPr>
        <w:t xml:space="preserve"> prowadził</w:t>
      </w:r>
      <w:r>
        <w:rPr>
          <w:rStyle w:val="longtext"/>
          <w:shd w:val="clear" w:color="auto" w:fill="FFFFFF"/>
        </w:rPr>
        <w:t xml:space="preserve"> dochodzenie w sprawie, udzielono nagany</w:t>
      </w:r>
      <w:r w:rsidRPr="001E1A1D">
        <w:rPr>
          <w:rStyle w:val="longtext"/>
          <w:color w:val="76923C"/>
          <w:shd w:val="clear" w:color="auto" w:fill="FFFFFF"/>
        </w:rPr>
        <w:t xml:space="preserve"> </w:t>
      </w:r>
      <w:r>
        <w:rPr>
          <w:rStyle w:val="longtext"/>
          <w:shd w:val="clear" w:color="auto" w:fill="FFFFFF"/>
        </w:rPr>
        <w:t>za postępowanie nie</w:t>
      </w:r>
      <w:r w:rsidRPr="001E1A1D">
        <w:rPr>
          <w:rStyle w:val="longtext"/>
          <w:shd w:val="clear" w:color="auto" w:fill="FFFFFF"/>
        </w:rPr>
        <w:t xml:space="preserve">zgodnie z instrukcjami organów odwoławczych i </w:t>
      </w:r>
      <w:r>
        <w:rPr>
          <w:rStyle w:val="longtext"/>
          <w:shd w:val="clear" w:color="auto" w:fill="FFFFFF"/>
        </w:rPr>
        <w:t xml:space="preserve">jego </w:t>
      </w:r>
      <w:r w:rsidRPr="001E1A1D">
        <w:rPr>
          <w:rStyle w:val="longtext"/>
          <w:shd w:val="clear" w:color="auto" w:fill="FFFFFF"/>
        </w:rPr>
        <w:t>opóźnienie</w:t>
      </w:r>
      <w:r>
        <w:rPr>
          <w:rStyle w:val="longtext"/>
          <w:shd w:val="clear" w:color="auto" w:fill="FFFFFF"/>
        </w:rPr>
        <w:t>.</w:t>
      </w:r>
      <w:r w:rsidRPr="001E1A1D">
        <w:rPr>
          <w:rStyle w:val="longtext"/>
          <w:shd w:val="clear" w:color="auto" w:fill="FFFFFF"/>
        </w:rPr>
        <w:t xml:space="preserve"> </w:t>
      </w:r>
    </w:p>
    <w:p w:rsidR="002D2510" w:rsidRDefault="002D2510" w:rsidP="00D35550">
      <w:pPr>
        <w:numPr>
          <w:ilvl w:val="0"/>
          <w:numId w:val="1"/>
        </w:numPr>
        <w:jc w:val="both"/>
        <w:rPr>
          <w:rStyle w:val="longtext"/>
          <w:shd w:val="clear" w:color="auto" w:fill="FFFFFF"/>
        </w:rPr>
      </w:pPr>
      <w:r w:rsidRPr="00324983">
        <w:rPr>
          <w:rStyle w:val="longtext"/>
          <w:shd w:val="clear" w:color="auto" w:fill="FFFFFF"/>
        </w:rPr>
        <w:t xml:space="preserve">W dniu 22 stycznia 2001 roku Prokurator Rejonowy w Kłodzku zlecił </w:t>
      </w:r>
      <w:r>
        <w:rPr>
          <w:rStyle w:val="longtext"/>
          <w:shd w:val="clear" w:color="auto" w:fill="FFFFFF"/>
        </w:rPr>
        <w:t>biegłym przeprowadzenie kolejnej</w:t>
      </w:r>
      <w:r w:rsidRPr="00324983">
        <w:rPr>
          <w:rStyle w:val="longtext"/>
          <w:shd w:val="clear" w:color="auto" w:fill="FFFFFF"/>
        </w:rPr>
        <w:t xml:space="preserve"> opinii.</w:t>
      </w:r>
    </w:p>
    <w:p w:rsidR="002D2510" w:rsidRDefault="002D2510" w:rsidP="00D35550">
      <w:pPr>
        <w:numPr>
          <w:ilvl w:val="0"/>
          <w:numId w:val="1"/>
        </w:numPr>
        <w:jc w:val="both"/>
        <w:rPr>
          <w:rStyle w:val="longtext"/>
          <w:shd w:val="clear" w:color="auto" w:fill="FFFFFF"/>
        </w:rPr>
      </w:pPr>
      <w:r w:rsidRPr="0059039F">
        <w:rPr>
          <w:rStyle w:val="longtext"/>
          <w:shd w:val="clear" w:color="auto" w:fill="FFFFFF"/>
        </w:rPr>
        <w:t>W dniu 19 marca 2001 roku biegły dokonał oględzin miejsce wypad</w:t>
      </w:r>
      <w:r>
        <w:rPr>
          <w:rStyle w:val="longtext"/>
          <w:shd w:val="clear" w:color="auto" w:fill="FFFFFF"/>
        </w:rPr>
        <w:t>ku i w dniu 24 marca 2001 roku</w:t>
      </w:r>
      <w:r w:rsidRPr="0059039F">
        <w:rPr>
          <w:rStyle w:val="longtext"/>
          <w:shd w:val="clear" w:color="auto" w:fill="FFFFFF"/>
        </w:rPr>
        <w:t xml:space="preserve"> przedłożył prokuratorowi swoją opinię.</w:t>
      </w:r>
    </w:p>
    <w:p w:rsidR="002D2510" w:rsidRDefault="002D2510" w:rsidP="00D35550">
      <w:pPr>
        <w:numPr>
          <w:ilvl w:val="0"/>
          <w:numId w:val="1"/>
        </w:numPr>
        <w:jc w:val="both"/>
        <w:rPr>
          <w:rStyle w:val="longtext"/>
          <w:shd w:val="clear" w:color="auto" w:fill="FFFFFF"/>
        </w:rPr>
      </w:pPr>
      <w:r w:rsidRPr="00283705">
        <w:rPr>
          <w:rStyle w:val="longtext"/>
          <w:shd w:val="clear" w:color="auto" w:fill="FFFFFF"/>
        </w:rPr>
        <w:t>W dniu 18 maja 2001 roku prokurator zamknął śledztwo w sprawie śmierci męża skarżącej i w dniu 25 maja 2001 roku wniósł do Sądu Rejonowego w Kł</w:t>
      </w:r>
      <w:r>
        <w:rPr>
          <w:rStyle w:val="longtext"/>
          <w:shd w:val="clear" w:color="auto" w:fill="FFFFFF"/>
        </w:rPr>
        <w:t>odzku akt oskarżenia przeciwko p</w:t>
      </w:r>
      <w:r w:rsidRPr="00283705">
        <w:rPr>
          <w:rStyle w:val="longtext"/>
          <w:shd w:val="clear" w:color="auto" w:fill="FFFFFF"/>
        </w:rPr>
        <w:t>ani A.P</w:t>
      </w:r>
      <w:r>
        <w:rPr>
          <w:rStyle w:val="longtext"/>
          <w:shd w:val="clear" w:color="auto" w:fill="FFFFFF"/>
        </w:rPr>
        <w:t>.</w:t>
      </w:r>
      <w:r w:rsidRPr="00283705">
        <w:rPr>
          <w:rStyle w:val="longtext"/>
          <w:shd w:val="clear" w:color="auto" w:fill="FFFFFF"/>
        </w:rPr>
        <w:t xml:space="preserve">, Inspektorowi Ochrony Środowiska, pod zarzutem niewypełnienia </w:t>
      </w:r>
      <w:r>
        <w:rPr>
          <w:rStyle w:val="longtext"/>
          <w:shd w:val="clear" w:color="auto" w:fill="FFFFFF"/>
        </w:rPr>
        <w:t>przez nią</w:t>
      </w:r>
      <w:r w:rsidRPr="00283705">
        <w:rPr>
          <w:rStyle w:val="longtext"/>
          <w:shd w:val="clear" w:color="auto" w:fill="FFFFFF"/>
        </w:rPr>
        <w:t xml:space="preserve"> obowiązku zabezpieczenia przed powalenie</w:t>
      </w:r>
      <w:r>
        <w:rPr>
          <w:rStyle w:val="longtext"/>
          <w:shd w:val="clear" w:color="auto" w:fill="FFFFFF"/>
        </w:rPr>
        <w:t>m</w:t>
      </w:r>
      <w:r w:rsidRPr="00283705">
        <w:rPr>
          <w:rStyle w:val="longtext"/>
          <w:shd w:val="clear" w:color="auto" w:fill="FFFFFF"/>
        </w:rPr>
        <w:t xml:space="preserve"> </w:t>
      </w:r>
      <w:r>
        <w:rPr>
          <w:rStyle w:val="longtext"/>
          <w:shd w:val="clear" w:color="auto" w:fill="FFFFFF"/>
        </w:rPr>
        <w:t>drzewa, a tym samym spowodowania</w:t>
      </w:r>
      <w:r w:rsidRPr="00283705">
        <w:rPr>
          <w:rStyle w:val="longtext"/>
          <w:shd w:val="clear" w:color="auto" w:fill="FFFFFF"/>
        </w:rPr>
        <w:t xml:space="preserve"> śmierci męża skarżącej oraz obrażeń </w:t>
      </w:r>
      <w:r w:rsidRPr="00672A09">
        <w:rPr>
          <w:rStyle w:val="longtext"/>
          <w:shd w:val="clear" w:color="auto" w:fill="FFFFFF"/>
        </w:rPr>
        <w:t xml:space="preserve">ciała </w:t>
      </w:r>
      <w:r w:rsidRPr="00283705">
        <w:rPr>
          <w:rStyle w:val="longtext"/>
          <w:shd w:val="clear" w:color="auto" w:fill="FFFFFF"/>
        </w:rPr>
        <w:t xml:space="preserve">trzech innych osób. </w:t>
      </w:r>
    </w:p>
    <w:p w:rsidR="002D2510" w:rsidRDefault="002D2510" w:rsidP="00D35550">
      <w:pPr>
        <w:numPr>
          <w:ilvl w:val="0"/>
          <w:numId w:val="1"/>
        </w:numPr>
        <w:jc w:val="both"/>
        <w:rPr>
          <w:rStyle w:val="longtext"/>
          <w:shd w:val="clear" w:color="auto" w:fill="FFFFFF"/>
        </w:rPr>
      </w:pPr>
      <w:r w:rsidRPr="00283705">
        <w:rPr>
          <w:rStyle w:val="longtext"/>
          <w:shd w:val="clear" w:color="auto" w:fill="FFFFFF"/>
        </w:rPr>
        <w:t xml:space="preserve">W dniu 31 maja 2002 roku skarżąca </w:t>
      </w:r>
      <w:r>
        <w:rPr>
          <w:rStyle w:val="longtext"/>
          <w:shd w:val="clear" w:color="auto" w:fill="FFFFFF"/>
        </w:rPr>
        <w:t>wniosła pozew cywilny w postępowaniu karnym domagając się odszkodowania</w:t>
      </w:r>
      <w:r w:rsidRPr="00283705">
        <w:rPr>
          <w:rStyle w:val="longtext"/>
          <w:shd w:val="clear" w:color="auto" w:fill="FFFFFF"/>
        </w:rPr>
        <w:t xml:space="preserve"> w kwocie 400.000</w:t>
      </w:r>
      <w:r>
        <w:rPr>
          <w:rStyle w:val="longtext"/>
          <w:shd w:val="clear" w:color="auto" w:fill="FFFFFF"/>
        </w:rPr>
        <w:t xml:space="preserve"> zł</w:t>
      </w:r>
      <w:r w:rsidRPr="00283705">
        <w:rPr>
          <w:rStyle w:val="longtext"/>
          <w:shd w:val="clear" w:color="auto" w:fill="FFFFFF"/>
        </w:rPr>
        <w:t xml:space="preserve"> zgodnie z artykułem 62 Kodeksu postępowania karnego. Zwróciła s</w:t>
      </w:r>
      <w:r>
        <w:rPr>
          <w:rStyle w:val="longtext"/>
          <w:shd w:val="clear" w:color="auto" w:fill="FFFFFF"/>
        </w:rPr>
        <w:t xml:space="preserve">ię także do sądu o rozpoczęcie </w:t>
      </w:r>
      <w:r w:rsidRPr="00283705">
        <w:rPr>
          <w:rStyle w:val="longtext"/>
          <w:shd w:val="clear" w:color="auto" w:fill="FFFFFF"/>
        </w:rPr>
        <w:t>proces</w:t>
      </w:r>
      <w:r>
        <w:rPr>
          <w:rStyle w:val="longtext"/>
          <w:shd w:val="clear" w:color="auto" w:fill="FFFFFF"/>
        </w:rPr>
        <w:t xml:space="preserve">u i </w:t>
      </w:r>
      <w:r w:rsidRPr="00556A4E">
        <w:rPr>
          <w:rStyle w:val="longtext"/>
          <w:shd w:val="clear" w:color="auto" w:fill="FFFFFF"/>
        </w:rPr>
        <w:t>wyznaczenie rozprawy.</w:t>
      </w:r>
      <w:r w:rsidRPr="00283705">
        <w:rPr>
          <w:rStyle w:val="longtext"/>
          <w:shd w:val="clear" w:color="auto" w:fill="FFFFFF"/>
        </w:rPr>
        <w:t xml:space="preserve"> Skarżąca wyraziła chęć udziału w charakterze oskarżyciela posiłkowego.</w:t>
      </w:r>
    </w:p>
    <w:p w:rsidR="002D2510" w:rsidRPr="00922402" w:rsidRDefault="002D2510" w:rsidP="00922402">
      <w:pPr>
        <w:numPr>
          <w:ilvl w:val="0"/>
          <w:numId w:val="1"/>
        </w:numPr>
        <w:jc w:val="both"/>
        <w:rPr>
          <w:rStyle w:val="longtext"/>
        </w:rPr>
      </w:pPr>
      <w:r>
        <w:rPr>
          <w:rStyle w:val="longtext"/>
        </w:rPr>
        <w:t xml:space="preserve">W dniu 13 listopada 2002 roku odbyła się pierwsza rozprawa. </w:t>
      </w:r>
      <w:r>
        <w:rPr>
          <w:rStyle w:val="longtext"/>
          <w:shd w:val="clear" w:color="auto" w:fill="FFFFFF"/>
        </w:rPr>
        <w:t>S</w:t>
      </w:r>
      <w:r w:rsidRPr="00922402">
        <w:rPr>
          <w:rStyle w:val="longtext"/>
          <w:shd w:val="clear" w:color="auto" w:fill="FFFFFF"/>
        </w:rPr>
        <w:t xml:space="preserve">ąd nie zbadał </w:t>
      </w:r>
      <w:r>
        <w:rPr>
          <w:rStyle w:val="longtext"/>
          <w:shd w:val="clear" w:color="auto" w:fill="FFFFFF"/>
        </w:rPr>
        <w:t>j</w:t>
      </w:r>
      <w:r w:rsidRPr="00922402">
        <w:rPr>
          <w:rStyle w:val="longtext"/>
          <w:shd w:val="clear" w:color="auto" w:fill="FFFFFF"/>
        </w:rPr>
        <w:t xml:space="preserve">ednak </w:t>
      </w:r>
      <w:r>
        <w:rPr>
          <w:rStyle w:val="longtext"/>
          <w:shd w:val="clear" w:color="auto" w:fill="FFFFFF"/>
        </w:rPr>
        <w:t>dopuszczalności</w:t>
      </w:r>
      <w:r w:rsidRPr="00922402">
        <w:rPr>
          <w:rStyle w:val="longtext"/>
          <w:shd w:val="clear" w:color="auto" w:fill="FFFFFF"/>
        </w:rPr>
        <w:t xml:space="preserve"> powództwa cywilnego skarżącej. </w:t>
      </w:r>
    </w:p>
    <w:p w:rsidR="002D2510" w:rsidRPr="00922402" w:rsidRDefault="002D2510" w:rsidP="00922402">
      <w:pPr>
        <w:numPr>
          <w:ilvl w:val="0"/>
          <w:numId w:val="1"/>
        </w:numPr>
        <w:jc w:val="both"/>
        <w:rPr>
          <w:rStyle w:val="longtext"/>
        </w:rPr>
      </w:pPr>
      <w:r w:rsidRPr="00922402">
        <w:rPr>
          <w:rStyle w:val="longtext"/>
        </w:rPr>
        <w:t xml:space="preserve">W dniu 2 grudnia 2002 roku skarżąca złożyła wniosek o przyznanie jej pomocy prawnej, gdyż nie była w stanie zapłacić </w:t>
      </w:r>
      <w:r>
        <w:rPr>
          <w:rStyle w:val="longtext"/>
        </w:rPr>
        <w:t>pełnomocnikowi z wyboru;</w:t>
      </w:r>
      <w:r w:rsidRPr="00922402">
        <w:rPr>
          <w:rStyle w:val="longtext"/>
        </w:rPr>
        <w:t xml:space="preserve"> była w złym stanie zdrowia – biorą</w:t>
      </w:r>
      <w:r>
        <w:rPr>
          <w:rStyle w:val="longtext"/>
        </w:rPr>
        <w:t>c</w:t>
      </w:r>
      <w:r w:rsidRPr="00922402">
        <w:rPr>
          <w:rStyle w:val="longtext"/>
        </w:rPr>
        <w:t xml:space="preserve"> po uwagę  znaczną odległość 550 kilometrów między jej </w:t>
      </w:r>
      <w:r>
        <w:rPr>
          <w:rStyle w:val="longtext"/>
        </w:rPr>
        <w:t xml:space="preserve">miejscem zamieszkania </w:t>
      </w:r>
      <w:r w:rsidRPr="00922402">
        <w:rPr>
          <w:rStyle w:val="longtext"/>
        </w:rPr>
        <w:t>w Warszawie a miejscem</w:t>
      </w:r>
      <w:r>
        <w:rPr>
          <w:rStyle w:val="longtext"/>
        </w:rPr>
        <w:t>,</w:t>
      </w:r>
      <w:r w:rsidRPr="00922402">
        <w:rPr>
          <w:rStyle w:val="longtext"/>
        </w:rPr>
        <w:t xml:space="preserve"> </w:t>
      </w:r>
      <w:r>
        <w:rPr>
          <w:rStyle w:val="longtext"/>
        </w:rPr>
        <w:t>w którym</w:t>
      </w:r>
      <w:r w:rsidRPr="00922402">
        <w:rPr>
          <w:rStyle w:val="longtext"/>
        </w:rPr>
        <w:t xml:space="preserve"> toczył się proces –</w:t>
      </w:r>
      <w:r>
        <w:rPr>
          <w:rStyle w:val="longtext"/>
        </w:rPr>
        <w:t xml:space="preserve"> </w:t>
      </w:r>
      <w:r w:rsidRPr="00922402">
        <w:rPr>
          <w:rStyle w:val="longtext"/>
        </w:rPr>
        <w:t xml:space="preserve">ciężko byłoby jej dojeżdżać na </w:t>
      </w:r>
      <w:r>
        <w:rPr>
          <w:rStyle w:val="longtext"/>
        </w:rPr>
        <w:t>rozprawę</w:t>
      </w:r>
      <w:r w:rsidRPr="00922402">
        <w:rPr>
          <w:rStyle w:val="longtext"/>
        </w:rPr>
        <w:t>. Nie jest jasne, czy jej wniosek został kiedykolwiek rozpoznany.</w:t>
      </w:r>
    </w:p>
    <w:p w:rsidR="002D2510" w:rsidRPr="00922402" w:rsidRDefault="002D2510" w:rsidP="00922402">
      <w:pPr>
        <w:numPr>
          <w:ilvl w:val="0"/>
          <w:numId w:val="1"/>
        </w:numPr>
        <w:jc w:val="both"/>
        <w:rPr>
          <w:rStyle w:val="longtext"/>
        </w:rPr>
      </w:pPr>
      <w:r>
        <w:rPr>
          <w:rStyle w:val="longtext"/>
          <w:shd w:val="clear" w:color="auto" w:fill="FFFFFF"/>
        </w:rPr>
        <w:t xml:space="preserve"> </w:t>
      </w:r>
      <w:r w:rsidRPr="00922402">
        <w:rPr>
          <w:rStyle w:val="longtext"/>
        </w:rPr>
        <w:t>Następnie, do dnia 28 maja 2003 roku</w:t>
      </w:r>
      <w:r>
        <w:rPr>
          <w:rStyle w:val="longtext"/>
        </w:rPr>
        <w:t>,</w:t>
      </w:r>
      <w:r w:rsidRPr="00922402">
        <w:rPr>
          <w:rStyle w:val="longtext"/>
        </w:rPr>
        <w:t xml:space="preserve"> sąd przeprowadził rozprawy w regularnych odstępach czasu, przesłuchał świadków i dopuścił dowody z opinii biegłych. Wszystkie zaplanowane </w:t>
      </w:r>
      <w:r>
        <w:rPr>
          <w:rStyle w:val="longtext"/>
        </w:rPr>
        <w:t xml:space="preserve">późniejsze terminy rozprawy </w:t>
      </w:r>
      <w:r w:rsidRPr="00922402">
        <w:rPr>
          <w:rStyle w:val="longtext"/>
        </w:rPr>
        <w:t xml:space="preserve">zostały następnie anulowane ze względu na chorobę oskarżonego lub albo sędziego referenta. </w:t>
      </w:r>
    </w:p>
    <w:p w:rsidR="002D2510" w:rsidRPr="0025786C" w:rsidRDefault="002D2510" w:rsidP="00065604">
      <w:pPr>
        <w:numPr>
          <w:ilvl w:val="0"/>
          <w:numId w:val="1"/>
        </w:numPr>
        <w:jc w:val="both"/>
        <w:rPr>
          <w:rStyle w:val="longtext"/>
          <w:shd w:val="clear" w:color="auto" w:fill="FFFFFF"/>
        </w:rPr>
      </w:pPr>
      <w:r>
        <w:rPr>
          <w:rStyle w:val="longtext"/>
        </w:rPr>
        <w:t xml:space="preserve">Na następnym terminie </w:t>
      </w:r>
      <w:r w:rsidRPr="001B7D18">
        <w:rPr>
          <w:rStyle w:val="longtext"/>
        </w:rPr>
        <w:t>rozpraw</w:t>
      </w:r>
      <w:r>
        <w:rPr>
          <w:rStyle w:val="longtext"/>
        </w:rPr>
        <w:t>y</w:t>
      </w:r>
      <w:r w:rsidRPr="001B7D18">
        <w:rPr>
          <w:rStyle w:val="longtext"/>
        </w:rPr>
        <w:t>,</w:t>
      </w:r>
      <w:r>
        <w:rPr>
          <w:rStyle w:val="longtext"/>
        </w:rPr>
        <w:t xml:space="preserve"> który odbył się </w:t>
      </w:r>
      <w:r w:rsidRPr="00922402">
        <w:rPr>
          <w:rStyle w:val="longtext"/>
        </w:rPr>
        <w:t>w</w:t>
      </w:r>
      <w:r>
        <w:rPr>
          <w:rStyle w:val="longtext"/>
        </w:rPr>
        <w:t xml:space="preserve"> dniu 7 października 2004 roku,</w:t>
      </w:r>
      <w:r w:rsidRPr="00922402">
        <w:rPr>
          <w:rStyle w:val="longtext"/>
        </w:rPr>
        <w:t xml:space="preserve"> skład sądu</w:t>
      </w:r>
      <w:r>
        <w:rPr>
          <w:rStyle w:val="longtext"/>
        </w:rPr>
        <w:t xml:space="preserve"> uległ zmianie</w:t>
      </w:r>
      <w:r w:rsidRPr="00922402">
        <w:rPr>
          <w:rStyle w:val="longtext"/>
        </w:rPr>
        <w:t xml:space="preserve"> i proces musiał rozpocząć się od początku. Następnie przesłuchano świadków, a w dniu 4 stycznia 2005 roku sąd dopuścił dowód z opinii biegłego. Biegły nie przedstawił opinii w terminie i w dniu 27 czerwca </w:t>
      </w:r>
      <w:r>
        <w:rPr>
          <w:rStyle w:val="longtext"/>
        </w:rPr>
        <w:t>2005 roku sąd ukarał go grzywną.</w:t>
      </w:r>
      <w:r w:rsidRPr="00922402">
        <w:rPr>
          <w:rStyle w:val="longtext"/>
        </w:rPr>
        <w:t xml:space="preserve"> Biegły ostatecznie przedstawił opinię w dniu 20 sierpnia 2005 roku. </w:t>
      </w:r>
    </w:p>
    <w:p w:rsidR="002D2510" w:rsidRDefault="002D2510" w:rsidP="0025786C">
      <w:pPr>
        <w:numPr>
          <w:ilvl w:val="0"/>
          <w:numId w:val="1"/>
        </w:numPr>
        <w:jc w:val="both"/>
        <w:rPr>
          <w:rStyle w:val="longtext"/>
          <w:shd w:val="clear" w:color="auto" w:fill="FFFFFF"/>
        </w:rPr>
      </w:pPr>
      <w:r w:rsidRPr="0025786C">
        <w:rPr>
          <w:rStyle w:val="longtext"/>
          <w:shd w:val="clear" w:color="auto" w:fill="FFFFFF"/>
        </w:rPr>
        <w:t xml:space="preserve">W dniu 15 </w:t>
      </w:r>
      <w:r>
        <w:rPr>
          <w:rStyle w:val="longtext"/>
          <w:shd w:val="clear" w:color="auto" w:fill="FFFFFF"/>
        </w:rPr>
        <w:t>lutego 2006 roku skarżąca, która</w:t>
      </w:r>
      <w:r w:rsidRPr="0025786C">
        <w:rPr>
          <w:rStyle w:val="longtext"/>
          <w:shd w:val="clear" w:color="auto" w:fill="FFFFFF"/>
        </w:rPr>
        <w:t xml:space="preserve"> brała udział w postępowaniu w charakterze oskarżyciela posiłkowego, wniosła do Sądu Okręgowego w Świdnicy skargę na podstawie ustawy z dnia 17 czerwca 2004 roku o skardze na naruszenie prawa strony do rozpoznania sprawy bez nieuzasadnionej zwłoki ("Ustawa z 2004 roku"). </w:t>
      </w:r>
    </w:p>
    <w:p w:rsidR="002D2510" w:rsidRPr="004B13BB" w:rsidRDefault="002D2510" w:rsidP="004B13BB">
      <w:pPr>
        <w:pStyle w:val="ListParagraph"/>
        <w:numPr>
          <w:ilvl w:val="0"/>
          <w:numId w:val="1"/>
        </w:numPr>
        <w:jc w:val="both"/>
        <w:rPr>
          <w:rStyle w:val="longtext"/>
          <w:shd w:val="clear" w:color="auto" w:fill="FFFFFF"/>
        </w:rPr>
      </w:pPr>
      <w:r w:rsidRPr="004B13BB">
        <w:rPr>
          <w:rStyle w:val="longtext"/>
          <w:shd w:val="clear" w:color="auto" w:fill="FFFFFF"/>
        </w:rPr>
        <w:t xml:space="preserve">W dniu 31 marca 2006 roku Sąd Okręgowy </w:t>
      </w:r>
      <w:r>
        <w:rPr>
          <w:rStyle w:val="longtext"/>
          <w:shd w:val="clear" w:color="auto" w:fill="FFFFFF"/>
        </w:rPr>
        <w:t>w Świdnicy rozpoznał jej skargę S</w:t>
      </w:r>
      <w:r w:rsidRPr="004B13BB">
        <w:rPr>
          <w:rStyle w:val="longtext"/>
          <w:shd w:val="clear" w:color="auto" w:fill="FFFFFF"/>
        </w:rPr>
        <w:t>twierdził, że zostało naruszone jej prawo do procesu w rozsądnym terminie i przyznał je</w:t>
      </w:r>
      <w:r>
        <w:rPr>
          <w:rStyle w:val="longtext"/>
          <w:shd w:val="clear" w:color="auto" w:fill="FFFFFF"/>
        </w:rPr>
        <w:t>j w ramach rekompensaty kwotę 3,</w:t>
      </w:r>
      <w:r w:rsidRPr="004B13BB">
        <w:rPr>
          <w:rStyle w:val="longtext"/>
          <w:shd w:val="clear" w:color="auto" w:fill="FFFFFF"/>
        </w:rPr>
        <w:t>000 zł. Uznał, że był</w:t>
      </w:r>
      <w:r>
        <w:rPr>
          <w:rStyle w:val="longtext"/>
          <w:shd w:val="clear" w:color="auto" w:fill="FFFFFF"/>
        </w:rPr>
        <w:t>o kilka długich okresów, podczas</w:t>
      </w:r>
      <w:r w:rsidRPr="004B13BB">
        <w:rPr>
          <w:rStyle w:val="longtext"/>
          <w:shd w:val="clear" w:color="auto" w:fill="FFFFFF"/>
        </w:rPr>
        <w:t xml:space="preserve"> których sąd był całkowicie </w:t>
      </w:r>
      <w:r>
        <w:rPr>
          <w:rStyle w:val="longtext"/>
          <w:shd w:val="clear" w:color="auto" w:fill="FFFFFF"/>
        </w:rPr>
        <w:t>bezczynny, na przykład</w:t>
      </w:r>
      <w:r w:rsidRPr="004B13BB">
        <w:rPr>
          <w:rStyle w:val="longtext"/>
          <w:shd w:val="clear" w:color="auto" w:fill="FFFFFF"/>
        </w:rPr>
        <w:t xml:space="preserve"> nie podjęto żadnych czynności przez dwanaście miesięcy od momentu wpłynięcia do sądu aktu oskarżenia. </w:t>
      </w:r>
    </w:p>
    <w:p w:rsidR="002D2510" w:rsidRDefault="002D2510" w:rsidP="00771763">
      <w:pPr>
        <w:pStyle w:val="ListParagraph"/>
        <w:numPr>
          <w:ilvl w:val="0"/>
          <w:numId w:val="1"/>
        </w:numPr>
        <w:jc w:val="both"/>
        <w:rPr>
          <w:rStyle w:val="longtext"/>
        </w:rPr>
      </w:pPr>
      <w:r>
        <w:rPr>
          <w:rStyle w:val="longtext"/>
        </w:rPr>
        <w:t>W dniu 4 kwietnia 2006 roku sąd przeprowadził rozprawę.</w:t>
      </w:r>
    </w:p>
    <w:p w:rsidR="002D2510" w:rsidRDefault="002D2510" w:rsidP="0057439C">
      <w:pPr>
        <w:pStyle w:val="ListParagraph"/>
        <w:numPr>
          <w:ilvl w:val="0"/>
          <w:numId w:val="1"/>
        </w:numPr>
        <w:jc w:val="both"/>
        <w:rPr>
          <w:rStyle w:val="longtext"/>
          <w:shd w:val="clear" w:color="auto" w:fill="FFFFFF"/>
        </w:rPr>
      </w:pPr>
      <w:r>
        <w:rPr>
          <w:rStyle w:val="longtext"/>
        </w:rPr>
        <w:t>W dniu 26 kwietnia 2006 roku wydał wyrok, w którym uniewinnił panią A.P. uznając, że nie doszło do</w:t>
      </w:r>
      <w:r>
        <w:rPr>
          <w:rStyle w:val="longtext"/>
          <w:shd w:val="clear" w:color="auto" w:fill="FFFFFF"/>
        </w:rPr>
        <w:t xml:space="preserve"> popełnienia żadnego przestępstwa. Stwierdził, że przeprowadziła ona  prawidłową kontrolę drzewa przed wypadkiem i założyła, że było ono zdrowe. Biegli uznali, że drzewo wyglądało na zdrowe z zewnątrz i nie było oznak wskazujących, że korzenie zostały poważnie uszkodzone. Sąd uznał, że wydarzenie z dnia 10 lipca 1999 roku było nieszczęśliwym wypadkiem, które nie miało bezpośredniego związku z działaniami oskarżonej. </w:t>
      </w:r>
    </w:p>
    <w:p w:rsidR="002D2510" w:rsidRDefault="002D2510" w:rsidP="00E70A8D">
      <w:pPr>
        <w:pStyle w:val="ListParagraph"/>
        <w:numPr>
          <w:ilvl w:val="0"/>
          <w:numId w:val="1"/>
        </w:numPr>
        <w:jc w:val="both"/>
        <w:rPr>
          <w:rStyle w:val="longtext"/>
          <w:shd w:val="clear" w:color="auto" w:fill="FFFFFF"/>
        </w:rPr>
      </w:pPr>
      <w:r>
        <w:rPr>
          <w:rStyle w:val="longtext"/>
        </w:rPr>
        <w:t xml:space="preserve">W dniu 9 sierpnia 2006 roku skarżąca wniosła apelację od wyroku. Podniosła, że pani A.P. nie </w:t>
      </w:r>
      <w:r w:rsidRPr="00E70A8D">
        <w:rPr>
          <w:rStyle w:val="longtext"/>
        </w:rPr>
        <w:t>posiadała odpowiedniego doświadczenia</w:t>
      </w:r>
      <w:r>
        <w:rPr>
          <w:rStyle w:val="longtext"/>
        </w:rPr>
        <w:t>, a sposób w jaki</w:t>
      </w:r>
      <w:r w:rsidRPr="00E70A8D">
        <w:rPr>
          <w:rStyle w:val="longtext"/>
        </w:rPr>
        <w:t xml:space="preserve"> przeprowadziła kontrolę drzew lub ich oznaczenie do usunięcia</w:t>
      </w:r>
      <w:r>
        <w:rPr>
          <w:rStyle w:val="longtext"/>
        </w:rPr>
        <w:t xml:space="preserve"> był niedobry</w:t>
      </w:r>
      <w:r w:rsidRPr="00E70A8D">
        <w:rPr>
          <w:rStyle w:val="longtext"/>
        </w:rPr>
        <w:t>. W szczególności, nie było dowodów, że kontrola została przeprowadzona w terminie wsk</w:t>
      </w:r>
      <w:r>
        <w:rPr>
          <w:rStyle w:val="longtext"/>
        </w:rPr>
        <w:t>azanym przez oskarżoną. Ponadto</w:t>
      </w:r>
      <w:r w:rsidRPr="00E70A8D">
        <w:rPr>
          <w:rStyle w:val="longtext"/>
        </w:rPr>
        <w:t xml:space="preserve"> drzewo rosło na skarpie, a korzenie zostały najwidoczniej usu</w:t>
      </w:r>
      <w:r>
        <w:rPr>
          <w:rStyle w:val="longtext"/>
        </w:rPr>
        <w:t>nięte</w:t>
      </w:r>
      <w:r>
        <w:rPr>
          <w:rStyle w:val="longtext"/>
          <w:shd w:val="clear" w:color="auto" w:fill="FFFFFF"/>
        </w:rPr>
        <w:t xml:space="preserve"> podczas instalacji gazociągu bezpośrednio pod nim. Skarżąca twierdziła, że te elementy nie zostały zbadane przez sąd.</w:t>
      </w:r>
    </w:p>
    <w:p w:rsidR="002D2510" w:rsidRPr="00E70A8D" w:rsidRDefault="002D2510" w:rsidP="00E70A8D">
      <w:pPr>
        <w:pStyle w:val="ListParagraph"/>
        <w:numPr>
          <w:ilvl w:val="0"/>
          <w:numId w:val="1"/>
        </w:numPr>
        <w:jc w:val="both"/>
        <w:rPr>
          <w:rStyle w:val="longtext"/>
          <w:shd w:val="clear" w:color="auto" w:fill="FFFFFF"/>
        </w:rPr>
      </w:pPr>
      <w:r w:rsidRPr="00E70A8D">
        <w:rPr>
          <w:rStyle w:val="longtext"/>
          <w:shd w:val="clear" w:color="auto" w:fill="FFFFFF"/>
        </w:rPr>
        <w:t xml:space="preserve"> W dniu 3 listopada 2006 roku Sąd Okręgowy w Świdnicy uwzględnił apelację i przekazał sprawę</w:t>
      </w:r>
      <w:r w:rsidRPr="007D5F53">
        <w:rPr>
          <w:rStyle w:val="longtext"/>
          <w:shd w:val="clear" w:color="auto" w:fill="FFFFFF"/>
        </w:rPr>
        <w:t xml:space="preserve"> do ponownego rozpoznania.</w:t>
      </w:r>
      <w:r w:rsidRPr="001D22B1">
        <w:rPr>
          <w:rStyle w:val="longtext"/>
          <w:color w:val="76923C"/>
          <w:shd w:val="clear" w:color="auto" w:fill="FFFFFF"/>
        </w:rPr>
        <w:t xml:space="preserve"> </w:t>
      </w:r>
      <w:r w:rsidRPr="00E70A8D">
        <w:rPr>
          <w:rStyle w:val="longtext"/>
          <w:shd w:val="clear" w:color="auto" w:fill="FFFFFF"/>
        </w:rPr>
        <w:t>Wskazał na wiele niespójności w ustaleniach sądu rejonowego co do faktów. W szczególności nie jest jasne</w:t>
      </w:r>
      <w:r>
        <w:rPr>
          <w:rStyle w:val="longtext"/>
          <w:shd w:val="clear" w:color="auto" w:fill="FFFFFF"/>
        </w:rPr>
        <w:t>,</w:t>
      </w:r>
      <w:r w:rsidRPr="00E70A8D">
        <w:rPr>
          <w:rStyle w:val="longtext"/>
          <w:shd w:val="clear" w:color="auto" w:fill="FFFFFF"/>
        </w:rPr>
        <w:t xml:space="preserve"> w jakim stopniu drzewo było pochylone oraz czy kąt obliczono w odniesieniu do skarpy czy chodnika.  </w:t>
      </w:r>
    </w:p>
    <w:p w:rsidR="002D2510" w:rsidRPr="0057439C" w:rsidRDefault="002D2510" w:rsidP="0057439C">
      <w:pPr>
        <w:pStyle w:val="ListParagraph"/>
        <w:numPr>
          <w:ilvl w:val="0"/>
          <w:numId w:val="1"/>
        </w:numPr>
        <w:jc w:val="both"/>
        <w:rPr>
          <w:rStyle w:val="longtext"/>
          <w:shd w:val="clear" w:color="auto" w:fill="FFFFFF"/>
        </w:rPr>
      </w:pPr>
      <w:r>
        <w:rPr>
          <w:rStyle w:val="longtext"/>
        </w:rPr>
        <w:t>Sąd przeprowadził rozprawę w dniach 11 kwietnia, 9 maja i 7 września 2007 roku.</w:t>
      </w:r>
    </w:p>
    <w:p w:rsidR="002D2510" w:rsidRDefault="002D2510" w:rsidP="0057439C">
      <w:pPr>
        <w:pStyle w:val="ListParagraph"/>
        <w:numPr>
          <w:ilvl w:val="0"/>
          <w:numId w:val="1"/>
        </w:numPr>
        <w:jc w:val="both"/>
        <w:rPr>
          <w:rStyle w:val="longtext"/>
          <w:shd w:val="clear" w:color="auto" w:fill="FFFFFF"/>
        </w:rPr>
      </w:pPr>
      <w:r>
        <w:rPr>
          <w:rStyle w:val="longtext"/>
          <w:shd w:val="clear" w:color="auto" w:fill="FFFFFF"/>
        </w:rPr>
        <w:t xml:space="preserve">W dniu 7 września 2007 roku Sąd Rejonowy w Kłodzku wydał wyrok, w którym uniewinnił panią AP. Uznał, że nie była zobowiązana do kontroli drzewa lub zapobieżenia ich powaleniu, ponieważ nie należało to do jej obowiązków. </w:t>
      </w:r>
    </w:p>
    <w:p w:rsidR="002D2510" w:rsidRDefault="002D2510" w:rsidP="001733BE">
      <w:pPr>
        <w:pStyle w:val="ListParagraph"/>
        <w:numPr>
          <w:ilvl w:val="0"/>
          <w:numId w:val="1"/>
        </w:numPr>
        <w:jc w:val="both"/>
        <w:rPr>
          <w:rStyle w:val="longtext"/>
        </w:rPr>
      </w:pPr>
      <w:r w:rsidRPr="001733BE">
        <w:rPr>
          <w:rStyle w:val="longtext"/>
          <w:shd w:val="clear" w:color="auto" w:fill="FFFFFF"/>
        </w:rPr>
        <w:t xml:space="preserve"> </w:t>
      </w:r>
      <w:r>
        <w:rPr>
          <w:rStyle w:val="longtext"/>
        </w:rPr>
        <w:t xml:space="preserve">Skarżąca i prokurator wnieśli apelacje od wyroku. </w:t>
      </w:r>
    </w:p>
    <w:p w:rsidR="002D2510" w:rsidRPr="001733BE" w:rsidRDefault="002D2510" w:rsidP="001733BE">
      <w:pPr>
        <w:pStyle w:val="ListParagraph"/>
        <w:numPr>
          <w:ilvl w:val="0"/>
          <w:numId w:val="1"/>
        </w:numPr>
        <w:jc w:val="both"/>
        <w:rPr>
          <w:rStyle w:val="longtext"/>
        </w:rPr>
      </w:pPr>
      <w:r w:rsidRPr="001733BE">
        <w:rPr>
          <w:rStyle w:val="longtext"/>
        </w:rPr>
        <w:t>W dniu 11 grudnia 2007 roku Sąd Okręgowy w Świdnicy uchylił wyrok i przekazał sprawę</w:t>
      </w:r>
      <w:r>
        <w:rPr>
          <w:rStyle w:val="longtext"/>
        </w:rPr>
        <w:t xml:space="preserve"> </w:t>
      </w:r>
      <w:r w:rsidRPr="007D5F53">
        <w:rPr>
          <w:rStyle w:val="longtext"/>
        </w:rPr>
        <w:t xml:space="preserve">do ponownego rozpoznania. </w:t>
      </w:r>
      <w:r w:rsidRPr="001733BE">
        <w:rPr>
          <w:rStyle w:val="longtext"/>
        </w:rPr>
        <w:t xml:space="preserve">Uznał, że sąd rozpoznający sprawę nie przeprowadził analizy prawnej przepisów obowiązujących w </w:t>
      </w:r>
      <w:r>
        <w:rPr>
          <w:rStyle w:val="longtext"/>
        </w:rPr>
        <w:t>owym</w:t>
      </w:r>
      <w:r w:rsidRPr="001733BE">
        <w:rPr>
          <w:rStyle w:val="longtext"/>
        </w:rPr>
        <w:t xml:space="preserve"> czasie. Wskazał, że </w:t>
      </w:r>
      <w:r>
        <w:rPr>
          <w:rStyle w:val="longtext"/>
        </w:rPr>
        <w:t>za sprawy dotyczące</w:t>
      </w:r>
      <w:r w:rsidRPr="001733BE">
        <w:rPr>
          <w:rStyle w:val="longtext"/>
        </w:rPr>
        <w:t xml:space="preserve"> </w:t>
      </w:r>
      <w:r>
        <w:rPr>
          <w:rStyle w:val="longtext"/>
        </w:rPr>
        <w:t>drzew znajdujących</w:t>
      </w:r>
      <w:r w:rsidRPr="001733BE">
        <w:rPr>
          <w:rStyle w:val="longtext"/>
        </w:rPr>
        <w:t xml:space="preserve"> się w miejscach publicznych </w:t>
      </w:r>
      <w:r>
        <w:rPr>
          <w:rStyle w:val="longtext"/>
        </w:rPr>
        <w:t>odpowiadają</w:t>
      </w:r>
      <w:r w:rsidRPr="001733BE">
        <w:rPr>
          <w:rStyle w:val="longtext"/>
        </w:rPr>
        <w:t xml:space="preserve"> władz</w:t>
      </w:r>
      <w:r>
        <w:rPr>
          <w:rStyle w:val="longtext"/>
        </w:rPr>
        <w:t>e miejskie</w:t>
      </w:r>
      <w:r w:rsidRPr="001733BE">
        <w:rPr>
          <w:rStyle w:val="longtext"/>
        </w:rPr>
        <w:t xml:space="preserve"> i że mogą być one pociągnięte do odpowiedzialności karnej za brak właściwego wykonywa</w:t>
      </w:r>
      <w:r>
        <w:rPr>
          <w:rStyle w:val="longtext"/>
        </w:rPr>
        <w:t>nia swoich obowiązków. Tak więc</w:t>
      </w:r>
      <w:r w:rsidRPr="001733BE">
        <w:rPr>
          <w:rStyle w:val="longtext"/>
        </w:rPr>
        <w:t xml:space="preserve"> burmistrz Kudowy Zdroju zobowiązany był przez prawo do wydania nakazu usunięcia drzew, które stanowiły zagrożenie. Co więcej, </w:t>
      </w:r>
      <w:r>
        <w:rPr>
          <w:rStyle w:val="longtext"/>
        </w:rPr>
        <w:t xml:space="preserve">jak wynika z dokumentów znajdujących się w </w:t>
      </w:r>
      <w:r w:rsidRPr="001733BE">
        <w:rPr>
          <w:rStyle w:val="longtext"/>
        </w:rPr>
        <w:t>akt</w:t>
      </w:r>
      <w:r>
        <w:rPr>
          <w:rStyle w:val="longtext"/>
        </w:rPr>
        <w:t>ach</w:t>
      </w:r>
      <w:r w:rsidRPr="001733BE">
        <w:rPr>
          <w:rStyle w:val="longtext"/>
        </w:rPr>
        <w:t xml:space="preserve"> sprawy</w:t>
      </w:r>
      <w:r>
        <w:rPr>
          <w:rStyle w:val="longtext"/>
        </w:rPr>
        <w:t>,</w:t>
      </w:r>
      <w:r w:rsidRPr="001733BE">
        <w:rPr>
          <w:rStyle w:val="longtext"/>
        </w:rPr>
        <w:t xml:space="preserve"> </w:t>
      </w:r>
      <w:r>
        <w:rPr>
          <w:rStyle w:val="longtext"/>
        </w:rPr>
        <w:t>pod drzewem umieszczono gazociąg</w:t>
      </w:r>
      <w:r w:rsidRPr="001733BE">
        <w:rPr>
          <w:rStyle w:val="longtext"/>
        </w:rPr>
        <w:t>, co spowodowało konieczność usunięcia</w:t>
      </w:r>
      <w:r>
        <w:rPr>
          <w:rStyle w:val="longtext"/>
        </w:rPr>
        <w:t xml:space="preserve"> niektórych z korzeni, a </w:t>
      </w:r>
      <w:r w:rsidRPr="001733BE">
        <w:rPr>
          <w:rStyle w:val="longtext"/>
        </w:rPr>
        <w:t>kwestia</w:t>
      </w:r>
      <w:r>
        <w:rPr>
          <w:rStyle w:val="longtext"/>
        </w:rPr>
        <w:t xml:space="preserve"> ta</w:t>
      </w:r>
      <w:r w:rsidRPr="001733BE">
        <w:rPr>
          <w:rStyle w:val="longtext"/>
        </w:rPr>
        <w:t xml:space="preserve"> nie została wyjaśniona. Wreszcie, sąd zauważył, że sąd rozpoznający sprawę nie zbadał skargi wniesionej przez skarżącą w jej odwołaniu, jej roszczenie o odszkodowanie nigdy nie zostało rozpoznane. </w:t>
      </w:r>
    </w:p>
    <w:p w:rsidR="002D2510" w:rsidRDefault="002D2510" w:rsidP="001733BE">
      <w:pPr>
        <w:pStyle w:val="ListParagraph"/>
        <w:numPr>
          <w:ilvl w:val="0"/>
          <w:numId w:val="1"/>
        </w:numPr>
        <w:jc w:val="both"/>
        <w:rPr>
          <w:rStyle w:val="longtext"/>
        </w:rPr>
      </w:pPr>
      <w:r w:rsidRPr="001733BE">
        <w:rPr>
          <w:rStyle w:val="longtext"/>
        </w:rPr>
        <w:t>W bliżej nieokreślonym dniu w 2007 roku skarżąca otrzymał</w:t>
      </w:r>
      <w:r>
        <w:rPr>
          <w:rStyle w:val="longtext"/>
        </w:rPr>
        <w:t>a</w:t>
      </w:r>
      <w:r w:rsidRPr="001733BE">
        <w:rPr>
          <w:rStyle w:val="longtext"/>
        </w:rPr>
        <w:t xml:space="preserve"> </w:t>
      </w:r>
      <w:r>
        <w:rPr>
          <w:rStyle w:val="longtext"/>
        </w:rPr>
        <w:t>z Biura Prezydenta Miasta Kudowy</w:t>
      </w:r>
      <w:r w:rsidRPr="001733BE">
        <w:rPr>
          <w:rStyle w:val="longtext"/>
        </w:rPr>
        <w:t xml:space="preserve"> Zdrój odpowiedź na jej pismo z prośbą o odszkodowanie za śmierć</w:t>
      </w:r>
      <w:r>
        <w:rPr>
          <w:rStyle w:val="longtext"/>
        </w:rPr>
        <w:t xml:space="preserve"> jej</w:t>
      </w:r>
      <w:r w:rsidRPr="001733BE">
        <w:rPr>
          <w:rStyle w:val="longtext"/>
        </w:rPr>
        <w:t xml:space="preserve"> męża. Burmistrz odmówił uznania odpowiedzialności gminy i wskazał, że sąd karny stwierdził, że Gmina nie ponosi odpowiedzialności za śmierć jej męża. Skarżąca została następnie poinformowana, że jeśli wniesie powództwo cywilne o odszkodowanie</w:t>
      </w:r>
      <w:r>
        <w:rPr>
          <w:rStyle w:val="longtext"/>
        </w:rPr>
        <w:t>,</w:t>
      </w:r>
      <w:r w:rsidRPr="001733BE">
        <w:rPr>
          <w:rStyle w:val="longtext"/>
        </w:rPr>
        <w:t xml:space="preserve"> </w:t>
      </w:r>
      <w:r>
        <w:rPr>
          <w:rStyle w:val="longtext"/>
        </w:rPr>
        <w:t>postępowanie to zostanie</w:t>
      </w:r>
      <w:r w:rsidRPr="001733BE">
        <w:rPr>
          <w:rStyle w:val="longtext"/>
        </w:rPr>
        <w:t xml:space="preserve"> najprawdopodobniej  zawieszone do czasu zakończenia postępowania karnego. </w:t>
      </w:r>
    </w:p>
    <w:p w:rsidR="002D2510" w:rsidRDefault="002D2510" w:rsidP="001733BE">
      <w:pPr>
        <w:pStyle w:val="ListParagraph"/>
        <w:numPr>
          <w:ilvl w:val="0"/>
          <w:numId w:val="1"/>
        </w:numPr>
        <w:jc w:val="both"/>
        <w:rPr>
          <w:rStyle w:val="longtext"/>
          <w:shd w:val="clear" w:color="auto" w:fill="FFFFFF"/>
        </w:rPr>
      </w:pPr>
      <w:r w:rsidRPr="001733BE">
        <w:rPr>
          <w:rStyle w:val="longtext"/>
          <w:shd w:val="clear" w:color="auto" w:fill="FFFFFF"/>
        </w:rPr>
        <w:t>S</w:t>
      </w:r>
      <w:r>
        <w:rPr>
          <w:rStyle w:val="longtext"/>
          <w:shd w:val="clear" w:color="auto" w:fill="FFFFFF"/>
        </w:rPr>
        <w:t>ąd przeprowadził rozprawę w dniach</w:t>
      </w:r>
      <w:r w:rsidRPr="001733BE">
        <w:rPr>
          <w:rStyle w:val="longtext"/>
          <w:shd w:val="clear" w:color="auto" w:fill="FFFFFF"/>
        </w:rPr>
        <w:t xml:space="preserve"> 5 maja, 16 czerwca, 23 lipca i 1 października 2008 roku. </w:t>
      </w:r>
    </w:p>
    <w:p w:rsidR="002D2510" w:rsidRPr="001733BE" w:rsidRDefault="002D2510" w:rsidP="001733BE">
      <w:pPr>
        <w:pStyle w:val="ListParagraph"/>
        <w:numPr>
          <w:ilvl w:val="0"/>
          <w:numId w:val="1"/>
        </w:numPr>
        <w:jc w:val="both"/>
        <w:rPr>
          <w:rStyle w:val="longtext"/>
          <w:shd w:val="clear" w:color="auto" w:fill="FFFFFF"/>
        </w:rPr>
      </w:pPr>
      <w:r w:rsidRPr="001733BE">
        <w:rPr>
          <w:rStyle w:val="longtext"/>
          <w:shd w:val="clear" w:color="auto" w:fill="FFFFFF"/>
        </w:rPr>
        <w:t xml:space="preserve">W dniu </w:t>
      </w:r>
      <w:r>
        <w:rPr>
          <w:rStyle w:val="longtext"/>
        </w:rPr>
        <w:t>6 kwietnia 2009 roku wydał wyrok, w którym ponownie uniewinnił Panią A.P. Sąd</w:t>
      </w:r>
      <w:r w:rsidRPr="001733BE">
        <w:rPr>
          <w:rStyle w:val="longtext"/>
          <w:shd w:val="clear" w:color="auto" w:fill="FFFFFF"/>
        </w:rPr>
        <w:t xml:space="preserve"> uznał, że system korzeniowy przedmiotowego drzewa zos</w:t>
      </w:r>
      <w:r>
        <w:rPr>
          <w:rStyle w:val="longtext"/>
          <w:shd w:val="clear" w:color="auto" w:fill="FFFFFF"/>
        </w:rPr>
        <w:t>tał poważnie uszkodzony. Jednak</w:t>
      </w:r>
      <w:r w:rsidRPr="001733BE">
        <w:rPr>
          <w:rStyle w:val="longtext"/>
          <w:shd w:val="clear" w:color="auto" w:fill="FFFFFF"/>
        </w:rPr>
        <w:t xml:space="preserve"> choroba nie była </w:t>
      </w:r>
      <w:r>
        <w:rPr>
          <w:rStyle w:val="longtext"/>
          <w:shd w:val="clear" w:color="auto" w:fill="FFFFFF"/>
        </w:rPr>
        <w:t>widoczna</w:t>
      </w:r>
      <w:r w:rsidRPr="001733BE">
        <w:rPr>
          <w:rStyle w:val="longtext"/>
          <w:shd w:val="clear" w:color="auto" w:fill="FFFFFF"/>
        </w:rPr>
        <w:t xml:space="preserve"> na zewnętrznej części drzewa - w szczególności na jej koronie</w:t>
      </w:r>
      <w:r>
        <w:rPr>
          <w:rStyle w:val="longtext"/>
          <w:shd w:val="clear" w:color="auto" w:fill="FFFFFF"/>
        </w:rPr>
        <w:t>. Tak więc</w:t>
      </w:r>
      <w:r w:rsidRPr="001733BE">
        <w:rPr>
          <w:rStyle w:val="longtext"/>
          <w:shd w:val="clear" w:color="auto" w:fill="FFFFFF"/>
        </w:rPr>
        <w:t xml:space="preserve"> osoby sprawdzające sta</w:t>
      </w:r>
      <w:r>
        <w:rPr>
          <w:rStyle w:val="longtext"/>
          <w:shd w:val="clear" w:color="auto" w:fill="FFFFFF"/>
        </w:rPr>
        <w:t>n drzewa</w:t>
      </w:r>
      <w:r w:rsidRPr="001733BE">
        <w:rPr>
          <w:rStyle w:val="longtext"/>
          <w:shd w:val="clear" w:color="auto" w:fill="FFFFFF"/>
        </w:rPr>
        <w:t xml:space="preserve"> nie mogły zauważyć, że drzewo stało się zagrożeniem dla spo</w:t>
      </w:r>
      <w:r>
        <w:rPr>
          <w:rStyle w:val="longtext"/>
          <w:shd w:val="clear" w:color="auto" w:fill="FFFFFF"/>
        </w:rPr>
        <w:t>łeczeństwa i nakazać jego usunięcia</w:t>
      </w:r>
      <w:r w:rsidRPr="001733BE">
        <w:rPr>
          <w:rStyle w:val="longtext"/>
          <w:shd w:val="clear" w:color="auto" w:fill="FFFFFF"/>
        </w:rPr>
        <w:t>. Ponadto sąd stwierdził, że nie było podstawy, by sądzić, że skoro drzew</w:t>
      </w:r>
      <w:r>
        <w:rPr>
          <w:rStyle w:val="longtext"/>
          <w:shd w:val="clear" w:color="auto" w:fill="FFFFFF"/>
        </w:rPr>
        <w:t>o</w:t>
      </w:r>
      <w:r w:rsidRPr="001733BE">
        <w:rPr>
          <w:rStyle w:val="longtext"/>
          <w:shd w:val="clear" w:color="auto" w:fill="FFFFFF"/>
        </w:rPr>
        <w:t xml:space="preserve"> rosło na zboczu, to niezbędne było podjęcie środków zapobiegawczych, na przykład poprzez instalację  specjalnych </w:t>
      </w:r>
      <w:r>
        <w:rPr>
          <w:rStyle w:val="longtext"/>
          <w:shd w:val="clear" w:color="auto" w:fill="FFFFFF"/>
        </w:rPr>
        <w:t>w</w:t>
      </w:r>
      <w:r w:rsidRPr="001733BE">
        <w:rPr>
          <w:rStyle w:val="longtext"/>
          <w:shd w:val="clear" w:color="auto" w:fill="FFFFFF"/>
        </w:rPr>
        <w:t xml:space="preserve">sporników. </w:t>
      </w:r>
    </w:p>
    <w:p w:rsidR="002D2510" w:rsidRDefault="002D2510" w:rsidP="00200B73">
      <w:pPr>
        <w:ind w:left="142" w:firstLine="566"/>
        <w:jc w:val="both"/>
        <w:rPr>
          <w:rStyle w:val="longtext"/>
          <w:shd w:val="clear" w:color="auto" w:fill="FFFFFF"/>
        </w:rPr>
      </w:pPr>
      <w:r>
        <w:rPr>
          <w:rStyle w:val="longtext"/>
          <w:shd w:val="clear" w:color="auto" w:fill="FFFFFF"/>
        </w:rPr>
        <w:t xml:space="preserve">Sąd uznał, że w postępowaniu przygotowawczym było wiele braków. W związku z tym wiele kwestii dotyczących dokładnej lokalizacji drzewa, jego stanu oraz tego, czy zostało one wsparte, nie zostało wyjaśnionych. Na przykład nie można było ustalić, czy korzenie powalonego drzewa mogły zostać uszkodzone podczas instalacji gazociągu, ponieważ nie było wiadomo, gdzie dokładnie rosło drzewo. Ponadto, drzewo lub jego część, nie zostało zabezpieczone w celu przeprowadzenia dalszych ekspertyz, lecz zostało zniszczone natychmiast po wypadku. Dowody ze zdjęć były złej jakości, czarno-białe, niewyraźne, tak więc powód powalenia drzewa i miejsce gdzie dokładnie rosło, nie mogły być jednoznacznie wyjaśnione. Według sądu, opinie biegłych przygotowane na podstawie tak ubogiego materiału dowodowego nie mogły pozwolić na stwierdzenie, że istniały podstawy do usunięcia drzewa lub zastosowania  wsporników. </w:t>
      </w:r>
    </w:p>
    <w:p w:rsidR="002D2510" w:rsidRDefault="002D2510" w:rsidP="003320D2">
      <w:pPr>
        <w:ind w:left="142" w:firstLine="566"/>
        <w:jc w:val="both"/>
        <w:rPr>
          <w:rStyle w:val="longtext"/>
          <w:shd w:val="clear" w:color="auto" w:fill="FFFFFF"/>
        </w:rPr>
      </w:pPr>
      <w:r>
        <w:rPr>
          <w:rStyle w:val="longtext"/>
          <w:shd w:val="clear" w:color="auto" w:fill="FFFFFF"/>
        </w:rPr>
        <w:t xml:space="preserve">Jeśli chodzi o odpowiedzialność pani A.P., sąd zgodził się z poprzednimi ustaleniami i stwierdził, że </w:t>
      </w:r>
      <w:r>
        <w:rPr>
          <w:rStyle w:val="longtext"/>
          <w:rFonts w:ascii="Arial Unicode MS" w:eastAsia="Arial Unicode MS" w:cs="Arial Unicode MS" w:hint="eastAsia"/>
          <w:shd w:val="clear" w:color="auto" w:fill="FFFFFF"/>
        </w:rPr>
        <w:t>​​</w:t>
      </w:r>
      <w:r>
        <w:rPr>
          <w:rStyle w:val="longtext"/>
          <w:shd w:val="clear" w:color="auto" w:fill="FFFFFF"/>
        </w:rPr>
        <w:t xml:space="preserve">oskarżona nie była zobowiązana do przeprowadzenia kontroli drzew w celu ich usunięcia. Mimo, że do jej obowiązków należało "wydawanie decyzji odnośnie usuwania drzew i krzewów," decyzje takie w rzeczywistości były jednak wydawane przez burmistrza, a ona przygotowywała dla niego dokumenty </w:t>
      </w:r>
      <w:r w:rsidRPr="00125239">
        <w:rPr>
          <w:rStyle w:val="longtext"/>
          <w:shd w:val="clear" w:color="auto" w:fill="FFFFFF"/>
        </w:rPr>
        <w:t>do kontroli</w:t>
      </w:r>
      <w:r>
        <w:rPr>
          <w:rStyle w:val="longtext"/>
          <w:shd w:val="clear" w:color="auto" w:fill="FFFFFF"/>
        </w:rPr>
        <w:t xml:space="preserve">. </w:t>
      </w:r>
      <w:r>
        <w:rPr>
          <w:rStyle w:val="longtext"/>
        </w:rPr>
        <w:t xml:space="preserve">Sąd zauważył, że pani A.P. przyznała, iż </w:t>
      </w:r>
      <w:r>
        <w:rPr>
          <w:rStyle w:val="longtext"/>
          <w:shd w:val="clear" w:color="auto" w:fill="FFFFFF"/>
        </w:rPr>
        <w:t xml:space="preserve"> przeprowadzała kontrolę niektórych drzew razem ze specjalistą. </w:t>
      </w:r>
      <w:r w:rsidRPr="004C3C9B">
        <w:rPr>
          <w:rStyle w:val="longtext"/>
          <w:shd w:val="clear" w:color="auto" w:fill="FFFFFF"/>
        </w:rPr>
        <w:t>Jednak</w:t>
      </w:r>
      <w:r>
        <w:rPr>
          <w:rStyle w:val="longtext"/>
          <w:shd w:val="clear" w:color="auto" w:fill="FFFFFF"/>
        </w:rPr>
        <w:t>że</w:t>
      </w:r>
      <w:r w:rsidRPr="004C3C9B">
        <w:rPr>
          <w:rStyle w:val="longtext"/>
          <w:shd w:val="clear" w:color="auto" w:fill="FFFFFF"/>
        </w:rPr>
        <w:t xml:space="preserve"> sąd uznał, że czyniła to w raczej w sposób bezpośredni</w:t>
      </w:r>
      <w:r>
        <w:rPr>
          <w:rStyle w:val="longtext"/>
          <w:shd w:val="clear" w:color="auto" w:fill="FFFFFF"/>
        </w:rPr>
        <w:t>,</w:t>
      </w:r>
      <w:r w:rsidRPr="004C3C9B">
        <w:rPr>
          <w:rStyle w:val="longtext"/>
          <w:shd w:val="clear" w:color="auto" w:fill="FFFFFF"/>
        </w:rPr>
        <w:t xml:space="preserve"> zgodnie z instrukcjami Burmistrza lub skargami złożonymi przez </w:t>
      </w:r>
      <w:r w:rsidRPr="00125239">
        <w:rPr>
          <w:rStyle w:val="longtext"/>
          <w:shd w:val="clear" w:color="auto" w:fill="FFFFFF"/>
        </w:rPr>
        <w:t>społeczeństwo.</w:t>
      </w:r>
    </w:p>
    <w:p w:rsidR="002D2510" w:rsidRDefault="002D2510" w:rsidP="003320D2">
      <w:pPr>
        <w:ind w:left="142" w:firstLine="566"/>
        <w:jc w:val="both"/>
        <w:rPr>
          <w:rStyle w:val="longtext"/>
          <w:shd w:val="clear" w:color="auto" w:fill="FFFFFF"/>
        </w:rPr>
      </w:pPr>
      <w:r>
        <w:rPr>
          <w:rStyle w:val="longtext"/>
          <w:shd w:val="clear" w:color="auto" w:fill="FFFFFF"/>
        </w:rPr>
        <w:t xml:space="preserve">Sąd uznał, że brak jasnych przepisów regulujących, kto był odpowiedzialny za opiekę nad terenami zielonymi i przeprowadzanie kontroli drzew, doprowadził do ewidentnego zaniedbania organizacyjnego po stronie gminy, za które oskarżona nie powinna być pociągnięta do odpowiedzialności. </w:t>
      </w:r>
    </w:p>
    <w:p w:rsidR="002D2510" w:rsidRDefault="002D2510" w:rsidP="000E7250">
      <w:pPr>
        <w:ind w:left="142" w:firstLine="566"/>
        <w:jc w:val="both"/>
        <w:rPr>
          <w:rStyle w:val="longtext"/>
          <w:shd w:val="clear" w:color="auto" w:fill="FFFFFF"/>
        </w:rPr>
      </w:pPr>
      <w:r>
        <w:rPr>
          <w:rStyle w:val="longtext"/>
          <w:shd w:val="clear" w:color="auto" w:fill="FFFFFF"/>
        </w:rPr>
        <w:t>Wreszcie sąd stwierdził, że żądanie skarżącej przyznania jej odszkodowania było bezzasadne w świetle uniewinnienia pani A.P., ponieważ obowiązek naprawienia szkody może powstać tylko w przypadku uznania oskarżonego winnym.</w:t>
      </w:r>
    </w:p>
    <w:p w:rsidR="002D2510" w:rsidRPr="003320D2" w:rsidRDefault="002D2510" w:rsidP="003320D2">
      <w:pPr>
        <w:pStyle w:val="ListParagraph"/>
        <w:numPr>
          <w:ilvl w:val="0"/>
          <w:numId w:val="1"/>
        </w:numPr>
        <w:jc w:val="both"/>
        <w:rPr>
          <w:rStyle w:val="longtext"/>
          <w:shd w:val="clear" w:color="auto" w:fill="FFFFFF"/>
        </w:rPr>
      </w:pPr>
      <w:r>
        <w:rPr>
          <w:rStyle w:val="longtext"/>
          <w:shd w:val="clear" w:color="auto" w:fill="FFFFFF"/>
        </w:rPr>
        <w:t xml:space="preserve"> </w:t>
      </w:r>
      <w:r w:rsidRPr="003320D2">
        <w:rPr>
          <w:rStyle w:val="longtext"/>
          <w:shd w:val="clear" w:color="auto" w:fill="FFFFFF"/>
        </w:rPr>
        <w:t xml:space="preserve">Skarżąca i prokurator wnieśli apelacje od wyroku. </w:t>
      </w:r>
    </w:p>
    <w:p w:rsidR="002D2510" w:rsidRPr="00AD2839" w:rsidRDefault="002D2510" w:rsidP="003320D2">
      <w:pPr>
        <w:pStyle w:val="ListParagraph"/>
        <w:numPr>
          <w:ilvl w:val="0"/>
          <w:numId w:val="1"/>
        </w:numPr>
        <w:jc w:val="both"/>
        <w:rPr>
          <w:rStyle w:val="longtext"/>
          <w:shd w:val="clear" w:color="auto" w:fill="FFFFFF"/>
        </w:rPr>
      </w:pPr>
      <w:r>
        <w:rPr>
          <w:rStyle w:val="longtext"/>
        </w:rPr>
        <w:t xml:space="preserve">W dniu 16 lipca 2009 roku Sąd Okręgowy utrzymał w mocy zaskarżony wyrok. </w:t>
      </w:r>
      <w:r>
        <w:rPr>
          <w:rStyle w:val="longtext"/>
          <w:shd w:val="clear" w:color="auto" w:fill="FFFFFF"/>
        </w:rPr>
        <w:t xml:space="preserve">Zgodził się z sądem pierwszej instancji, że zgodnie z postanowieniami umowy o pracę, oskarżona nie była uprawniona do podejmowania żadnych działań niezbędnych w celu ochrony drzew przed powaleniem. Zgodnie z prawem odpowiedzialność prawna za pielęgnację zieleni spoczywa na gminie, która powinna zabezpieczyć środki i zorganizować system w celu wypełnienia swoich zobowiązań. Niewypełnienie przez gminę zobowiązań podjęcia koniecznych działań w celu wyeliminowania zagrożenia dla społeczeństwa może skutkować pociągnięciem do odpowiedzialności karnej. Jednakże sąd podkreślił, że nie zostało udowodnione, że wykonywanie tych obowiązków zostało powierzone oskarżonej. Tak więc nie mogła być ona pociągnięta do odpowiedzialności karnej za </w:t>
      </w:r>
      <w:r w:rsidRPr="00AD2839">
        <w:rPr>
          <w:rStyle w:val="longtext"/>
          <w:shd w:val="clear" w:color="auto" w:fill="FFFFFF"/>
        </w:rPr>
        <w:t>to zaniedbanie.</w:t>
      </w:r>
    </w:p>
    <w:p w:rsidR="002D2510" w:rsidRDefault="002D2510" w:rsidP="003320D2">
      <w:pPr>
        <w:ind w:left="142" w:firstLine="566"/>
        <w:jc w:val="both"/>
        <w:rPr>
          <w:rStyle w:val="longtext"/>
          <w:shd w:val="clear" w:color="auto" w:fill="FFFFFF"/>
        </w:rPr>
      </w:pPr>
      <w:r>
        <w:rPr>
          <w:rStyle w:val="longtext"/>
          <w:shd w:val="clear" w:color="auto" w:fill="FFFFFF"/>
        </w:rPr>
        <w:t xml:space="preserve">Sąd uznał, że biorąc pod uwagę stan drzew ujawniony podczas inspekcji przeprowadzonej w dniu 19 marca 2001 roku oraz długi proces rozwoju chorób drzew, Gmina Kudowa Zdrój nie wywiązała się należycie z obowiązku opieki nad swoimi terenami zieleni. Niemniej jednak odpowiedzialność za zaniechanie nie może zostać przypisana oskarżonej. </w:t>
      </w:r>
    </w:p>
    <w:p w:rsidR="002D2510" w:rsidRDefault="002D2510" w:rsidP="00722647">
      <w:pPr>
        <w:pStyle w:val="ListParagraph"/>
        <w:numPr>
          <w:ilvl w:val="0"/>
          <w:numId w:val="1"/>
        </w:numPr>
        <w:jc w:val="both"/>
        <w:rPr>
          <w:rStyle w:val="longtext"/>
          <w:shd w:val="clear" w:color="auto" w:fill="FFFFFF"/>
        </w:rPr>
      </w:pPr>
      <w:r w:rsidRPr="00722647">
        <w:rPr>
          <w:rStyle w:val="longtext"/>
          <w:shd w:val="clear" w:color="auto" w:fill="FFFFFF"/>
        </w:rPr>
        <w:t xml:space="preserve">Wyrok Sądu Okręgowego jest ostateczny i prawomocny. Jednakże strony mogą złożyć kasację do Sądu Najwyższego. W dniu 15 października 2009 roku Sąd Okręgowy w Świdnicy oddalił wniosek skarżącego o przyznanie pomocy prawnej w celu złożenia skargi kasacyjnej. Skarżąca przedłożyła, że jej prawnik z wyboru odmówił wniesienia kasacji w jej imieniu, ze względu na brak szans na powodzenie. </w:t>
      </w:r>
    </w:p>
    <w:p w:rsidR="002D2510" w:rsidRDefault="002D2510" w:rsidP="00722647">
      <w:pPr>
        <w:jc w:val="both"/>
        <w:rPr>
          <w:rStyle w:val="longtext"/>
          <w:shd w:val="clear" w:color="auto" w:fill="FFFFFF"/>
        </w:rPr>
      </w:pPr>
    </w:p>
    <w:p w:rsidR="002D2510" w:rsidRDefault="002D2510" w:rsidP="00722647">
      <w:pPr>
        <w:jc w:val="both"/>
        <w:rPr>
          <w:rStyle w:val="longtext"/>
          <w:shd w:val="clear" w:color="auto" w:fill="FFFFFF"/>
        </w:rPr>
      </w:pPr>
    </w:p>
    <w:p w:rsidR="002D2510" w:rsidRPr="00722647" w:rsidRDefault="002D2510" w:rsidP="00722647">
      <w:pPr>
        <w:numPr>
          <w:ilvl w:val="0"/>
          <w:numId w:val="28"/>
        </w:numPr>
        <w:jc w:val="both"/>
        <w:rPr>
          <w:rStyle w:val="longtext"/>
        </w:rPr>
      </w:pPr>
      <w:r>
        <w:t>WŁAŚCIWE PRAWO KRAJOWE I PRAKTYKA</w:t>
      </w:r>
    </w:p>
    <w:p w:rsidR="002D2510" w:rsidRDefault="002D2510" w:rsidP="00722647">
      <w:pPr>
        <w:jc w:val="both"/>
        <w:rPr>
          <w:rStyle w:val="longtext"/>
          <w:shd w:val="clear" w:color="auto" w:fill="FFFFFF"/>
        </w:rPr>
      </w:pPr>
    </w:p>
    <w:p w:rsidR="002D2510" w:rsidRPr="00722647" w:rsidRDefault="002D2510" w:rsidP="00722647">
      <w:pPr>
        <w:jc w:val="both"/>
        <w:rPr>
          <w:rStyle w:val="longtext"/>
          <w:shd w:val="clear" w:color="auto" w:fill="FFFFFF"/>
        </w:rPr>
      </w:pPr>
    </w:p>
    <w:p w:rsidR="002D2510" w:rsidRPr="000009EF" w:rsidRDefault="002D2510" w:rsidP="00722647">
      <w:pPr>
        <w:pStyle w:val="ListParagraph"/>
        <w:numPr>
          <w:ilvl w:val="0"/>
          <w:numId w:val="1"/>
        </w:numPr>
        <w:jc w:val="both"/>
        <w:rPr>
          <w:rStyle w:val="longtext"/>
          <w:shd w:val="clear" w:color="auto" w:fill="FFFFFF"/>
        </w:rPr>
      </w:pPr>
      <w:r>
        <w:rPr>
          <w:rStyle w:val="longtext"/>
        </w:rPr>
        <w:t xml:space="preserve">Artykuł 62 Kodeksu postępowania karnego stanowi, co następuje: </w:t>
      </w:r>
    </w:p>
    <w:p w:rsidR="002D2510" w:rsidRPr="00722647" w:rsidRDefault="002D2510" w:rsidP="000009EF">
      <w:pPr>
        <w:pStyle w:val="ListParagraph"/>
        <w:ind w:left="142"/>
        <w:jc w:val="both"/>
        <w:rPr>
          <w:rStyle w:val="longtext"/>
          <w:shd w:val="clear" w:color="auto" w:fill="FFFFFF"/>
        </w:rPr>
      </w:pPr>
    </w:p>
    <w:p w:rsidR="002D2510" w:rsidRDefault="002D2510" w:rsidP="00EA472A">
      <w:pPr>
        <w:ind w:left="708"/>
        <w:jc w:val="both"/>
        <w:rPr>
          <w:rStyle w:val="longtext"/>
          <w:sz w:val="22"/>
          <w:szCs w:val="22"/>
          <w:shd w:val="clear" w:color="auto" w:fill="FFFFFF"/>
        </w:rPr>
      </w:pPr>
      <w:r>
        <w:br/>
      </w:r>
      <w:r>
        <w:rPr>
          <w:rStyle w:val="longtext"/>
          <w:sz w:val="22"/>
          <w:szCs w:val="22"/>
          <w:shd w:val="clear" w:color="auto" w:fill="FFFFFF"/>
        </w:rPr>
        <w:t>„</w:t>
      </w:r>
      <w:r w:rsidRPr="00EA472A">
        <w:rPr>
          <w:rStyle w:val="longtext"/>
          <w:sz w:val="22"/>
          <w:szCs w:val="22"/>
          <w:shd w:val="clear" w:color="auto" w:fill="FFFFFF"/>
        </w:rPr>
        <w:t>Pokrzywdzony może aż do rozpoczęcia przewodu sądowego na rozprawie głównej wytoczyć przeciw oskarżonemu powództwo cywilne w celu dochodzenia w postępowaniu karnym roszczeń majątkowych wynikających bezpośrednio z popełnienia przestępstwa.</w:t>
      </w:r>
      <w:r>
        <w:rPr>
          <w:rStyle w:val="longtext"/>
          <w:sz w:val="22"/>
          <w:szCs w:val="22"/>
          <w:shd w:val="clear" w:color="auto" w:fill="FFFFFF"/>
        </w:rPr>
        <w:t>”</w:t>
      </w:r>
    </w:p>
    <w:p w:rsidR="002D2510" w:rsidRDefault="002D2510" w:rsidP="00EA472A">
      <w:pPr>
        <w:ind w:left="708"/>
        <w:jc w:val="both"/>
        <w:rPr>
          <w:rStyle w:val="longtext"/>
          <w:shd w:val="clear" w:color="auto" w:fill="FFFFFF"/>
        </w:rPr>
      </w:pPr>
    </w:p>
    <w:p w:rsidR="002D2510" w:rsidRPr="00722647" w:rsidRDefault="002D2510" w:rsidP="00722647">
      <w:pPr>
        <w:pStyle w:val="ListParagraph"/>
        <w:numPr>
          <w:ilvl w:val="0"/>
          <w:numId w:val="1"/>
        </w:numPr>
        <w:jc w:val="both"/>
        <w:rPr>
          <w:rStyle w:val="longtext"/>
        </w:rPr>
      </w:pPr>
      <w:r w:rsidRPr="00722647">
        <w:rPr>
          <w:rStyle w:val="longtext"/>
        </w:rPr>
        <w:t xml:space="preserve">Artykuł 63 Kodeksu pozwala krewnym zmarłego pokrzywdzonego wytoczyć powództwo cywilne zgodnie z artykułem 62 Kodeksu. </w:t>
      </w:r>
    </w:p>
    <w:p w:rsidR="002D2510" w:rsidRDefault="002D2510" w:rsidP="00D110FD">
      <w:pPr>
        <w:pStyle w:val="ListParagraph"/>
        <w:ind w:left="142"/>
        <w:jc w:val="both"/>
        <w:rPr>
          <w:rStyle w:val="longtext"/>
          <w:shd w:val="clear" w:color="auto" w:fill="FFFFFF"/>
        </w:rPr>
      </w:pPr>
      <w:r w:rsidRPr="00722647">
        <w:rPr>
          <w:rStyle w:val="longtext"/>
        </w:rPr>
        <w:br/>
      </w:r>
      <w:r>
        <w:rPr>
          <w:rStyle w:val="longtext"/>
          <w:shd w:val="clear" w:color="auto" w:fill="FFFFFF"/>
        </w:rPr>
        <w:t xml:space="preserve">Artykuł 65 Kodeksu brzmi następująco: </w:t>
      </w:r>
    </w:p>
    <w:p w:rsidR="002D2510" w:rsidRDefault="002D2510" w:rsidP="00D67C7F">
      <w:pPr>
        <w:ind w:left="708"/>
        <w:jc w:val="both"/>
        <w:rPr>
          <w:shd w:val="clear" w:color="auto" w:fill="FFFFFF"/>
        </w:rPr>
      </w:pPr>
    </w:p>
    <w:p w:rsidR="002D2510" w:rsidRPr="00D67C7F" w:rsidRDefault="002D2510" w:rsidP="00D67C7F">
      <w:pPr>
        <w:ind w:left="708"/>
        <w:jc w:val="both"/>
        <w:rPr>
          <w:rStyle w:val="longtext"/>
          <w:sz w:val="22"/>
          <w:szCs w:val="22"/>
          <w:shd w:val="clear" w:color="auto" w:fill="FFFFFF"/>
        </w:rPr>
      </w:pPr>
      <w:r>
        <w:rPr>
          <w:rStyle w:val="longtext"/>
          <w:sz w:val="22"/>
          <w:szCs w:val="22"/>
          <w:shd w:val="clear" w:color="auto" w:fill="FFFFFF"/>
        </w:rPr>
        <w:t>„</w:t>
      </w:r>
      <w:r w:rsidRPr="00D67C7F">
        <w:rPr>
          <w:rStyle w:val="longtext"/>
          <w:sz w:val="22"/>
          <w:szCs w:val="22"/>
          <w:shd w:val="clear" w:color="auto" w:fill="FFFFFF"/>
        </w:rPr>
        <w:t> 1. Sąd przed rozpoczęciem przewodu sądowego odmawia przyjęcia powództwa cywilnego, jeżeli:</w:t>
      </w:r>
    </w:p>
    <w:p w:rsidR="002D2510" w:rsidRPr="00D67C7F" w:rsidRDefault="002D2510" w:rsidP="00D67C7F">
      <w:pPr>
        <w:ind w:firstLine="708"/>
        <w:jc w:val="both"/>
        <w:rPr>
          <w:rStyle w:val="longtext"/>
          <w:sz w:val="22"/>
          <w:szCs w:val="22"/>
          <w:shd w:val="clear" w:color="auto" w:fill="FFFFFF"/>
        </w:rPr>
      </w:pPr>
      <w:r w:rsidRPr="00D67C7F">
        <w:rPr>
          <w:rStyle w:val="longtext"/>
          <w:sz w:val="22"/>
          <w:szCs w:val="22"/>
          <w:shd w:val="clear" w:color="auto" w:fill="FFFFFF"/>
        </w:rPr>
        <w:t>  </w:t>
      </w:r>
      <w:r>
        <w:rPr>
          <w:rStyle w:val="longtext"/>
          <w:sz w:val="22"/>
          <w:szCs w:val="22"/>
          <w:shd w:val="clear" w:color="auto" w:fill="FFFFFF"/>
        </w:rPr>
        <w:tab/>
      </w:r>
      <w:r w:rsidRPr="00D67C7F">
        <w:rPr>
          <w:rStyle w:val="longtext"/>
          <w:sz w:val="22"/>
          <w:szCs w:val="22"/>
          <w:shd w:val="clear" w:color="auto" w:fill="FFFFFF"/>
        </w:rPr>
        <w:t xml:space="preserve">1)   powództwo cywilne jest z mocy </w:t>
      </w:r>
      <w:hyperlink r:id="rId8" w:anchor="hiperlinkDocsList.rpc?hiperlink=type=merytoryczny:nro=Powszechny.21469:part=a65§1p1:nr=1&amp;full=1" w:tgtFrame="_parent" w:history="1">
        <w:r w:rsidRPr="00D67C7F">
          <w:rPr>
            <w:rStyle w:val="longtext"/>
            <w:sz w:val="22"/>
            <w:szCs w:val="22"/>
            <w:shd w:val="clear" w:color="auto" w:fill="FFFFFF"/>
          </w:rPr>
          <w:t>przepisu</w:t>
        </w:r>
      </w:hyperlink>
      <w:r w:rsidRPr="00D67C7F">
        <w:rPr>
          <w:rStyle w:val="longtext"/>
          <w:sz w:val="22"/>
          <w:szCs w:val="22"/>
          <w:shd w:val="clear" w:color="auto" w:fill="FFFFFF"/>
        </w:rPr>
        <w:t xml:space="preserve"> szczególnego niedopuszczalne,</w:t>
      </w:r>
    </w:p>
    <w:p w:rsidR="002D2510" w:rsidRPr="00D67C7F" w:rsidRDefault="002D2510" w:rsidP="00D67C7F">
      <w:pPr>
        <w:ind w:firstLine="708"/>
        <w:jc w:val="both"/>
        <w:rPr>
          <w:rStyle w:val="longtext"/>
          <w:sz w:val="22"/>
          <w:szCs w:val="22"/>
          <w:shd w:val="clear" w:color="auto" w:fill="FFFFFF"/>
        </w:rPr>
      </w:pPr>
      <w:r w:rsidRPr="00D67C7F">
        <w:rPr>
          <w:rStyle w:val="longtext"/>
          <w:sz w:val="22"/>
          <w:szCs w:val="22"/>
          <w:shd w:val="clear" w:color="auto" w:fill="FFFFFF"/>
        </w:rPr>
        <w:t>  </w:t>
      </w:r>
      <w:r>
        <w:rPr>
          <w:rStyle w:val="longtext"/>
          <w:sz w:val="22"/>
          <w:szCs w:val="22"/>
          <w:shd w:val="clear" w:color="auto" w:fill="FFFFFF"/>
        </w:rPr>
        <w:tab/>
      </w:r>
      <w:r w:rsidRPr="00D67C7F">
        <w:rPr>
          <w:rStyle w:val="longtext"/>
          <w:sz w:val="22"/>
          <w:szCs w:val="22"/>
          <w:shd w:val="clear" w:color="auto" w:fill="FFFFFF"/>
        </w:rPr>
        <w:t>2)   roszczenie nie ma bezpośredniego związku z zarzutem oskarżenia,</w:t>
      </w:r>
    </w:p>
    <w:p w:rsidR="002D2510" w:rsidRPr="00D67C7F" w:rsidRDefault="002D2510" w:rsidP="00D67C7F">
      <w:pPr>
        <w:ind w:firstLine="708"/>
        <w:jc w:val="both"/>
        <w:rPr>
          <w:rStyle w:val="longtext"/>
          <w:sz w:val="22"/>
          <w:szCs w:val="22"/>
          <w:shd w:val="clear" w:color="auto" w:fill="FFFFFF"/>
        </w:rPr>
      </w:pPr>
      <w:r w:rsidRPr="00D67C7F">
        <w:rPr>
          <w:rStyle w:val="longtext"/>
          <w:sz w:val="22"/>
          <w:szCs w:val="22"/>
          <w:shd w:val="clear" w:color="auto" w:fill="FFFFFF"/>
        </w:rPr>
        <w:t>  </w:t>
      </w:r>
      <w:r>
        <w:rPr>
          <w:rStyle w:val="longtext"/>
          <w:sz w:val="22"/>
          <w:szCs w:val="22"/>
          <w:shd w:val="clear" w:color="auto" w:fill="FFFFFF"/>
        </w:rPr>
        <w:tab/>
      </w:r>
      <w:r w:rsidRPr="00D67C7F">
        <w:rPr>
          <w:rStyle w:val="longtext"/>
          <w:sz w:val="22"/>
          <w:szCs w:val="22"/>
          <w:shd w:val="clear" w:color="auto" w:fill="FFFFFF"/>
        </w:rPr>
        <w:t>3)   powództwo zostało wniesione przez osobę nieuprawnioną,</w:t>
      </w:r>
    </w:p>
    <w:p w:rsidR="002D2510" w:rsidRPr="00D67C7F" w:rsidRDefault="002D2510" w:rsidP="00EA472A">
      <w:pPr>
        <w:ind w:left="1416"/>
        <w:jc w:val="both"/>
        <w:rPr>
          <w:rStyle w:val="longtext"/>
          <w:sz w:val="22"/>
          <w:szCs w:val="22"/>
          <w:shd w:val="clear" w:color="auto" w:fill="FFFFFF"/>
        </w:rPr>
      </w:pPr>
      <w:r w:rsidRPr="00D67C7F">
        <w:rPr>
          <w:rStyle w:val="longtext"/>
          <w:sz w:val="22"/>
          <w:szCs w:val="22"/>
          <w:shd w:val="clear" w:color="auto" w:fill="FFFFFF"/>
        </w:rPr>
        <w:t>4)   to samo roszczenie jest przedmiotem innego postępowania lub o roszczeniu tym prawomocnie orzeczono,</w:t>
      </w:r>
    </w:p>
    <w:p w:rsidR="002D2510" w:rsidRPr="00D67C7F" w:rsidRDefault="002D2510" w:rsidP="00EA472A">
      <w:pPr>
        <w:ind w:left="1416"/>
        <w:jc w:val="both"/>
        <w:rPr>
          <w:rStyle w:val="longtext"/>
          <w:sz w:val="22"/>
          <w:szCs w:val="22"/>
          <w:shd w:val="clear" w:color="auto" w:fill="FFFFFF"/>
        </w:rPr>
      </w:pPr>
      <w:r w:rsidRPr="00D67C7F">
        <w:rPr>
          <w:rStyle w:val="longtext"/>
          <w:sz w:val="22"/>
          <w:szCs w:val="22"/>
          <w:shd w:val="clear" w:color="auto" w:fill="FFFFFF"/>
        </w:rPr>
        <w:t>5)   po stronie pozwanych zachodzi współuczestnictwo konieczne z instytucją państwową, samorządową lub społeczną albo z osobą, która nie występuje w charakterze oskarżonego,</w:t>
      </w:r>
    </w:p>
    <w:p w:rsidR="002D2510" w:rsidRDefault="002D2510" w:rsidP="00D67C7F">
      <w:pPr>
        <w:jc w:val="both"/>
        <w:rPr>
          <w:rStyle w:val="longtext"/>
          <w:sz w:val="22"/>
          <w:szCs w:val="22"/>
          <w:shd w:val="clear" w:color="auto" w:fill="FFFFFF"/>
        </w:rPr>
      </w:pPr>
      <w:r w:rsidRPr="00D67C7F">
        <w:rPr>
          <w:rStyle w:val="longtext"/>
          <w:sz w:val="22"/>
          <w:szCs w:val="22"/>
          <w:shd w:val="clear" w:color="auto" w:fill="FFFFFF"/>
        </w:rPr>
        <w:t> </w:t>
      </w:r>
      <w:r>
        <w:rPr>
          <w:rStyle w:val="longtext"/>
          <w:sz w:val="22"/>
          <w:szCs w:val="22"/>
          <w:shd w:val="clear" w:color="auto" w:fill="FFFFFF"/>
        </w:rPr>
        <w:tab/>
      </w:r>
      <w:r>
        <w:rPr>
          <w:rStyle w:val="longtext"/>
          <w:sz w:val="22"/>
          <w:szCs w:val="22"/>
          <w:shd w:val="clear" w:color="auto" w:fill="FFFFFF"/>
        </w:rPr>
        <w:tab/>
      </w:r>
      <w:r w:rsidRPr="00D67C7F">
        <w:rPr>
          <w:rStyle w:val="longtext"/>
          <w:sz w:val="22"/>
          <w:szCs w:val="22"/>
          <w:shd w:val="clear" w:color="auto" w:fill="FFFFFF"/>
        </w:rPr>
        <w:t xml:space="preserve"> 6)   złożono wniosek, o którym mowa w </w:t>
      </w:r>
      <w:hyperlink r:id="rId9" w:anchor="hiperlinkText.rpc?hiperlink=type=tresc:nro=Powszechny.21467:part=a46&amp;full=1" w:tgtFrame="_parent" w:history="1">
        <w:r w:rsidRPr="00D67C7F">
          <w:rPr>
            <w:rStyle w:val="longtext"/>
            <w:sz w:val="22"/>
            <w:szCs w:val="22"/>
            <w:shd w:val="clear" w:color="auto" w:fill="FFFFFF"/>
          </w:rPr>
          <w:t>art. 46</w:t>
        </w:r>
      </w:hyperlink>
      <w:r w:rsidRPr="00D67C7F">
        <w:rPr>
          <w:rStyle w:val="longtext"/>
          <w:sz w:val="22"/>
          <w:szCs w:val="22"/>
          <w:shd w:val="clear" w:color="auto" w:fill="FFFFFF"/>
        </w:rPr>
        <w:t xml:space="preserve"> § 1 Kodeksu karnego.</w:t>
      </w:r>
    </w:p>
    <w:p w:rsidR="002D2510" w:rsidRPr="00D67C7F" w:rsidRDefault="002D2510" w:rsidP="00D67C7F">
      <w:pPr>
        <w:jc w:val="both"/>
        <w:rPr>
          <w:rStyle w:val="longtext"/>
          <w:sz w:val="22"/>
          <w:szCs w:val="22"/>
          <w:shd w:val="clear" w:color="auto" w:fill="FFFFFF"/>
        </w:rPr>
      </w:pPr>
    </w:p>
    <w:p w:rsidR="002D2510" w:rsidRDefault="002D2510" w:rsidP="00EA472A">
      <w:pPr>
        <w:ind w:left="753"/>
        <w:jc w:val="both"/>
        <w:rPr>
          <w:rStyle w:val="longtext"/>
          <w:sz w:val="22"/>
          <w:szCs w:val="22"/>
          <w:shd w:val="clear" w:color="auto" w:fill="FFFFFF"/>
        </w:rPr>
      </w:pPr>
      <w:r w:rsidRPr="00D67C7F">
        <w:rPr>
          <w:rStyle w:val="longtext"/>
          <w:sz w:val="22"/>
          <w:szCs w:val="22"/>
          <w:shd w:val="clear" w:color="auto" w:fill="FFFFFF"/>
        </w:rPr>
        <w:t>2. Jeżeli pozew odpowiada warunkom formalnym, a nie zachodzą okoliczności wymienione w § 1, sąd orzeka o przyjęciu powództwa cywilnego.</w:t>
      </w:r>
    </w:p>
    <w:p w:rsidR="002D2510" w:rsidRPr="00D67C7F" w:rsidRDefault="002D2510" w:rsidP="00EA472A">
      <w:pPr>
        <w:ind w:left="753"/>
        <w:jc w:val="both"/>
        <w:rPr>
          <w:rStyle w:val="longtext"/>
          <w:sz w:val="22"/>
          <w:szCs w:val="22"/>
          <w:shd w:val="clear" w:color="auto" w:fill="FFFFFF"/>
        </w:rPr>
      </w:pPr>
    </w:p>
    <w:p w:rsidR="002D2510" w:rsidRDefault="002D2510" w:rsidP="00D67C7F">
      <w:pPr>
        <w:ind w:left="708"/>
        <w:jc w:val="both"/>
        <w:rPr>
          <w:rStyle w:val="longtext"/>
          <w:sz w:val="22"/>
          <w:szCs w:val="22"/>
          <w:shd w:val="clear" w:color="auto" w:fill="FFFFFF"/>
        </w:rPr>
      </w:pPr>
      <w:r w:rsidRPr="00D67C7F">
        <w:rPr>
          <w:rStyle w:val="longtext"/>
          <w:sz w:val="22"/>
          <w:szCs w:val="22"/>
          <w:shd w:val="clear" w:color="auto" w:fill="FFFFFF"/>
        </w:rPr>
        <w:t>3. Mimo przyjęcia powództwa cywilnego sąd pozostawia je bez rozpoznania, jeżeli po rozpoczęciu przewodu sądowego ujawni się okoliczność wymieniona w § 1.</w:t>
      </w:r>
    </w:p>
    <w:p w:rsidR="002D2510" w:rsidRPr="00D67C7F" w:rsidRDefault="002D2510" w:rsidP="00D67C7F">
      <w:pPr>
        <w:ind w:left="708"/>
        <w:jc w:val="both"/>
        <w:rPr>
          <w:rStyle w:val="longtext"/>
          <w:sz w:val="22"/>
          <w:szCs w:val="22"/>
          <w:shd w:val="clear" w:color="auto" w:fill="FFFFFF"/>
        </w:rPr>
      </w:pPr>
    </w:p>
    <w:p w:rsidR="002D2510" w:rsidRDefault="002D2510" w:rsidP="00672A09">
      <w:pPr>
        <w:ind w:left="708" w:firstLine="45"/>
        <w:jc w:val="both"/>
        <w:rPr>
          <w:rStyle w:val="longtext"/>
          <w:sz w:val="22"/>
          <w:szCs w:val="22"/>
          <w:shd w:val="clear" w:color="auto" w:fill="FFFFFF"/>
        </w:rPr>
      </w:pPr>
      <w:r w:rsidRPr="00D67C7F">
        <w:rPr>
          <w:rStyle w:val="longtext"/>
          <w:sz w:val="22"/>
          <w:szCs w:val="22"/>
          <w:shd w:val="clear" w:color="auto" w:fill="FFFFFF"/>
        </w:rPr>
        <w:t>4. Na odmowę przyjęcia powództwa cywilnego lub na pozostawienie go bez rozpoznania na podstawie § 3 zażalenie nie przysługuje.</w:t>
      </w:r>
      <w:r>
        <w:rPr>
          <w:rStyle w:val="longtext"/>
          <w:sz w:val="22"/>
          <w:szCs w:val="22"/>
          <w:shd w:val="clear" w:color="auto" w:fill="FFFFFF"/>
        </w:rPr>
        <w:t>”</w:t>
      </w:r>
    </w:p>
    <w:p w:rsidR="002D2510" w:rsidRDefault="002D2510">
      <w:pPr>
        <w:rPr>
          <w:rStyle w:val="longtext"/>
          <w:sz w:val="22"/>
          <w:szCs w:val="22"/>
          <w:shd w:val="clear" w:color="auto" w:fill="FFFFFF"/>
        </w:rPr>
      </w:pPr>
      <w:r>
        <w:rPr>
          <w:rStyle w:val="longtext"/>
          <w:sz w:val="22"/>
          <w:szCs w:val="22"/>
          <w:shd w:val="clear" w:color="auto" w:fill="FFFFFF"/>
        </w:rPr>
        <w:br w:type="page"/>
      </w:r>
    </w:p>
    <w:p w:rsidR="002D2510" w:rsidRDefault="002D2510" w:rsidP="00672A09">
      <w:pPr>
        <w:ind w:left="708" w:firstLine="45"/>
        <w:jc w:val="both"/>
        <w:rPr>
          <w:rStyle w:val="longtext"/>
          <w:sz w:val="22"/>
          <w:szCs w:val="22"/>
          <w:shd w:val="clear" w:color="auto" w:fill="FFFFFF"/>
        </w:rPr>
      </w:pPr>
    </w:p>
    <w:p w:rsidR="002D2510" w:rsidRDefault="002D2510" w:rsidP="00672A09">
      <w:pPr>
        <w:ind w:left="708" w:firstLine="45"/>
        <w:jc w:val="both"/>
        <w:rPr>
          <w:b/>
          <w:bCs/>
        </w:rPr>
      </w:pPr>
    </w:p>
    <w:p w:rsidR="002D2510" w:rsidRDefault="002D2510" w:rsidP="00D67C7F">
      <w:pPr>
        <w:jc w:val="both"/>
        <w:rPr>
          <w:b/>
          <w:bCs/>
        </w:rPr>
      </w:pPr>
      <w:r w:rsidRPr="00007DA7">
        <w:rPr>
          <w:b/>
          <w:bCs/>
        </w:rPr>
        <w:t>P</w:t>
      </w:r>
      <w:r w:rsidRPr="00B1469B">
        <w:rPr>
          <w:b/>
          <w:bCs/>
        </w:rPr>
        <w:t>RAWO</w:t>
      </w:r>
    </w:p>
    <w:p w:rsidR="002D2510" w:rsidRDefault="002D2510" w:rsidP="00172890">
      <w:pPr>
        <w:jc w:val="both"/>
        <w:rPr>
          <w:b/>
          <w:bCs/>
        </w:rPr>
      </w:pPr>
    </w:p>
    <w:p w:rsidR="002D2510" w:rsidRDefault="002D2510" w:rsidP="00B02F28">
      <w:pPr>
        <w:ind w:firstLine="708"/>
        <w:jc w:val="both"/>
        <w:rPr>
          <w:rStyle w:val="longtext"/>
          <w:shd w:val="clear" w:color="auto" w:fill="FFFFFF"/>
        </w:rPr>
      </w:pPr>
      <w:r>
        <w:rPr>
          <w:rStyle w:val="longtext"/>
          <w:shd w:val="clear" w:color="auto" w:fill="FFFFFF"/>
        </w:rPr>
        <w:t xml:space="preserve">ZARZUT NARUSZENIA ARTYKUŁU 2 KONWENCJI </w:t>
      </w:r>
    </w:p>
    <w:p w:rsidR="002D2510" w:rsidRDefault="002D2510" w:rsidP="00A4144C">
      <w:pPr>
        <w:jc w:val="both"/>
        <w:rPr>
          <w:rStyle w:val="longtext"/>
          <w:shd w:val="clear" w:color="auto" w:fill="FFFFFF"/>
        </w:rPr>
      </w:pPr>
    </w:p>
    <w:p w:rsidR="002D2510" w:rsidRPr="00D110FD" w:rsidRDefault="002D2510" w:rsidP="00D110FD">
      <w:pPr>
        <w:pStyle w:val="ListParagraph"/>
        <w:numPr>
          <w:ilvl w:val="0"/>
          <w:numId w:val="1"/>
        </w:numPr>
        <w:jc w:val="both"/>
        <w:rPr>
          <w:rStyle w:val="longtext"/>
        </w:rPr>
      </w:pPr>
      <w:r>
        <w:rPr>
          <w:rStyle w:val="longtext"/>
        </w:rPr>
        <w:t>Skarżąca</w:t>
      </w:r>
      <w:r w:rsidRPr="00D110FD">
        <w:rPr>
          <w:rStyle w:val="longtext"/>
        </w:rPr>
        <w:t xml:space="preserve"> </w:t>
      </w:r>
      <w:r>
        <w:rPr>
          <w:rStyle w:val="longtext"/>
        </w:rPr>
        <w:t>zarzuciła naruszenie Artykułu 2 Konwencji, ponieważ Państwo</w:t>
      </w:r>
      <w:r w:rsidRPr="00D110FD">
        <w:rPr>
          <w:rStyle w:val="longtext"/>
        </w:rPr>
        <w:t xml:space="preserve"> nie </w:t>
      </w:r>
      <w:r>
        <w:rPr>
          <w:rStyle w:val="longtext"/>
        </w:rPr>
        <w:t xml:space="preserve">wypełniło </w:t>
      </w:r>
      <w:r w:rsidRPr="00D110FD">
        <w:rPr>
          <w:rStyle w:val="longtext"/>
        </w:rPr>
        <w:t>swoje</w:t>
      </w:r>
      <w:r>
        <w:rPr>
          <w:rStyle w:val="longtext"/>
        </w:rPr>
        <w:t>go</w:t>
      </w:r>
      <w:r w:rsidRPr="00D110FD">
        <w:rPr>
          <w:rStyle w:val="longtext"/>
        </w:rPr>
        <w:t xml:space="preserve"> pozytywnego obowiązku ochrony </w:t>
      </w:r>
      <w:r>
        <w:rPr>
          <w:rStyle w:val="longtext"/>
        </w:rPr>
        <w:t>życia jej męża i nie przeprowadziło</w:t>
      </w:r>
      <w:r w:rsidRPr="00D110FD">
        <w:rPr>
          <w:rStyle w:val="longtext"/>
        </w:rPr>
        <w:t xml:space="preserve"> skutecznego śledztwa w sprawie okoliczności jego śmierci. Artyk</w:t>
      </w:r>
      <w:r>
        <w:rPr>
          <w:rStyle w:val="longtext"/>
        </w:rPr>
        <w:t>uł 2 Konwencji stanowi co następuje</w:t>
      </w:r>
      <w:r w:rsidRPr="00D110FD">
        <w:rPr>
          <w:rStyle w:val="longtext"/>
        </w:rPr>
        <w:t xml:space="preserve">: </w:t>
      </w:r>
    </w:p>
    <w:p w:rsidR="002D2510" w:rsidRDefault="002D2510" w:rsidP="00261457">
      <w:pPr>
        <w:pStyle w:val="ListParagraph"/>
        <w:ind w:left="708"/>
        <w:jc w:val="both"/>
        <w:rPr>
          <w:rStyle w:val="longtext"/>
          <w:sz w:val="22"/>
          <w:szCs w:val="22"/>
          <w:shd w:val="clear" w:color="auto" w:fill="FFFFFF"/>
        </w:rPr>
      </w:pPr>
      <w:r w:rsidRPr="00B02F28">
        <w:rPr>
          <w:rStyle w:val="longtext"/>
        </w:rPr>
        <w:br/>
      </w:r>
      <w:r w:rsidRPr="00B02F28">
        <w:rPr>
          <w:rStyle w:val="longtext"/>
          <w:sz w:val="22"/>
          <w:szCs w:val="22"/>
          <w:shd w:val="clear" w:color="auto" w:fill="FFFFFF"/>
        </w:rPr>
        <w:t>1. Prawo każdego człowieka do życia jest chronione przez ustawę. Nikt nie może być umyślnie pozbawiony życia, wyjąwszy przypadki wykonania wyroku sądowego, skazującego za przestępstwo, za które ustawa przewiduje taką karę.</w:t>
      </w:r>
    </w:p>
    <w:p w:rsidR="002D2510" w:rsidRPr="00B02F28" w:rsidRDefault="002D2510" w:rsidP="00261457">
      <w:pPr>
        <w:pStyle w:val="ListParagraph"/>
        <w:ind w:left="708"/>
        <w:jc w:val="both"/>
        <w:rPr>
          <w:rStyle w:val="longtext"/>
          <w:sz w:val="22"/>
          <w:szCs w:val="22"/>
          <w:shd w:val="clear" w:color="auto" w:fill="FFFFFF"/>
        </w:rPr>
      </w:pPr>
    </w:p>
    <w:p w:rsidR="002D2510" w:rsidRPr="00B02F28" w:rsidRDefault="002D2510" w:rsidP="00B02F28">
      <w:pPr>
        <w:ind w:left="708"/>
        <w:jc w:val="both"/>
        <w:rPr>
          <w:rStyle w:val="longtext"/>
          <w:sz w:val="22"/>
          <w:szCs w:val="22"/>
          <w:shd w:val="clear" w:color="auto" w:fill="FFFFFF"/>
        </w:rPr>
      </w:pPr>
      <w:r w:rsidRPr="00B02F28">
        <w:rPr>
          <w:rStyle w:val="longtext"/>
          <w:sz w:val="22"/>
          <w:szCs w:val="22"/>
          <w:shd w:val="clear" w:color="auto" w:fill="FFFFFF"/>
        </w:rPr>
        <w:t xml:space="preserve">2. Pozbawienie życia nie będzie uznane za sprzeczne z tym artykułem, jeżeli nastąpi w wyniku bezwzględnie koniecznego użycia siły: </w:t>
      </w:r>
    </w:p>
    <w:p w:rsidR="002D2510" w:rsidRPr="00B02F28" w:rsidRDefault="002D2510" w:rsidP="00B02F28">
      <w:pPr>
        <w:ind w:firstLine="708"/>
        <w:jc w:val="both"/>
        <w:rPr>
          <w:rStyle w:val="longtext"/>
          <w:sz w:val="22"/>
          <w:szCs w:val="22"/>
          <w:shd w:val="clear" w:color="auto" w:fill="FFFFFF"/>
        </w:rPr>
      </w:pPr>
      <w:r w:rsidRPr="00B02F28">
        <w:rPr>
          <w:rStyle w:val="longtext"/>
          <w:sz w:val="22"/>
          <w:szCs w:val="22"/>
          <w:shd w:val="clear" w:color="auto" w:fill="FFFFFF"/>
        </w:rPr>
        <w:t>a) w obronie jakiejkolwiek osoby przed bezprawną przemocą;</w:t>
      </w:r>
    </w:p>
    <w:p w:rsidR="002D2510" w:rsidRPr="00B02F28" w:rsidRDefault="002D2510" w:rsidP="00B02F28">
      <w:pPr>
        <w:ind w:firstLine="708"/>
        <w:jc w:val="both"/>
        <w:rPr>
          <w:rStyle w:val="longtext"/>
          <w:sz w:val="22"/>
          <w:szCs w:val="22"/>
          <w:shd w:val="clear" w:color="auto" w:fill="FFFFFF"/>
        </w:rPr>
      </w:pPr>
      <w:r w:rsidRPr="00B02F28">
        <w:rPr>
          <w:rStyle w:val="longtext"/>
          <w:sz w:val="22"/>
          <w:szCs w:val="22"/>
          <w:shd w:val="clear" w:color="auto" w:fill="FFFFFF"/>
        </w:rPr>
        <w:t>b) w celu wykonania zgodnego z prawem zatrzymania lub uniemożliwienia ucieczki osobie</w:t>
      </w:r>
    </w:p>
    <w:p w:rsidR="002D2510" w:rsidRPr="00B02F28" w:rsidRDefault="002D2510" w:rsidP="00B02F28">
      <w:pPr>
        <w:ind w:firstLine="708"/>
        <w:jc w:val="both"/>
        <w:rPr>
          <w:rStyle w:val="longtext"/>
          <w:sz w:val="22"/>
          <w:szCs w:val="22"/>
          <w:shd w:val="clear" w:color="auto" w:fill="FFFFFF"/>
        </w:rPr>
      </w:pPr>
      <w:r w:rsidRPr="00B02F28">
        <w:rPr>
          <w:rStyle w:val="longtext"/>
          <w:sz w:val="22"/>
          <w:szCs w:val="22"/>
          <w:shd w:val="clear" w:color="auto" w:fill="FFFFFF"/>
        </w:rPr>
        <w:t>pozbawionej wolności zgodnie z prawem,</w:t>
      </w:r>
    </w:p>
    <w:p w:rsidR="002D2510" w:rsidRPr="00B02F28" w:rsidRDefault="002D2510" w:rsidP="00B02F28">
      <w:pPr>
        <w:ind w:firstLine="708"/>
        <w:jc w:val="both"/>
        <w:rPr>
          <w:rStyle w:val="longtext"/>
          <w:sz w:val="22"/>
          <w:szCs w:val="22"/>
          <w:shd w:val="clear" w:color="auto" w:fill="FFFFFF"/>
        </w:rPr>
      </w:pPr>
      <w:r w:rsidRPr="00B02F28">
        <w:rPr>
          <w:rStyle w:val="longtext"/>
          <w:sz w:val="22"/>
          <w:szCs w:val="22"/>
          <w:shd w:val="clear" w:color="auto" w:fill="FFFFFF"/>
        </w:rPr>
        <w:t>c) w działaniach podjętych zgodnie z prawem w celu stłumienia zamieszek lub powstania.</w:t>
      </w:r>
    </w:p>
    <w:p w:rsidR="002D2510" w:rsidRPr="00B02F28" w:rsidRDefault="002D2510" w:rsidP="00B02F28">
      <w:pPr>
        <w:jc w:val="both"/>
        <w:rPr>
          <w:rStyle w:val="longtext"/>
          <w:sz w:val="22"/>
          <w:szCs w:val="22"/>
          <w:shd w:val="clear" w:color="auto" w:fill="FFFFFF"/>
        </w:rPr>
      </w:pPr>
    </w:p>
    <w:p w:rsidR="002D2510" w:rsidRDefault="002D2510" w:rsidP="00D110FD">
      <w:pPr>
        <w:pStyle w:val="ListParagraph"/>
        <w:numPr>
          <w:ilvl w:val="0"/>
          <w:numId w:val="1"/>
        </w:numPr>
        <w:jc w:val="both"/>
        <w:rPr>
          <w:rStyle w:val="longtext"/>
        </w:rPr>
      </w:pPr>
      <w:r>
        <w:rPr>
          <w:rStyle w:val="longtext"/>
        </w:rPr>
        <w:t xml:space="preserve">Rząd zakwestionował ten argument. </w:t>
      </w:r>
    </w:p>
    <w:p w:rsidR="002D2510" w:rsidRPr="00D110FD" w:rsidRDefault="002D2510" w:rsidP="00D110FD">
      <w:pPr>
        <w:pStyle w:val="ListParagraph"/>
        <w:ind w:left="142"/>
        <w:jc w:val="both"/>
        <w:rPr>
          <w:rStyle w:val="longtext"/>
        </w:rPr>
      </w:pPr>
    </w:p>
    <w:p w:rsidR="002D2510" w:rsidRDefault="002D2510" w:rsidP="00E440EF">
      <w:pPr>
        <w:numPr>
          <w:ilvl w:val="0"/>
          <w:numId w:val="26"/>
        </w:numPr>
        <w:jc w:val="both"/>
        <w:rPr>
          <w:b/>
          <w:bCs/>
        </w:rPr>
      </w:pPr>
      <w:r w:rsidRPr="00E440EF">
        <w:rPr>
          <w:b/>
          <w:bCs/>
        </w:rPr>
        <w:t>Dopuszczalność skargi</w:t>
      </w:r>
    </w:p>
    <w:p w:rsidR="002D2510" w:rsidRDefault="002D2510" w:rsidP="00DF4DFA">
      <w:pPr>
        <w:jc w:val="both"/>
        <w:rPr>
          <w:b/>
          <w:bCs/>
        </w:rPr>
      </w:pPr>
    </w:p>
    <w:p w:rsidR="002D2510" w:rsidRPr="00DF4DFA" w:rsidRDefault="002D2510" w:rsidP="00D110FD">
      <w:pPr>
        <w:ind w:left="720"/>
        <w:jc w:val="both"/>
        <w:rPr>
          <w:b/>
          <w:bCs/>
          <w:lang w:val="en-US"/>
        </w:rPr>
      </w:pPr>
    </w:p>
    <w:p w:rsidR="002D2510" w:rsidRDefault="002D2510" w:rsidP="00D110FD">
      <w:pPr>
        <w:pStyle w:val="ListParagraph"/>
        <w:numPr>
          <w:ilvl w:val="0"/>
          <w:numId w:val="1"/>
        </w:numPr>
        <w:jc w:val="both"/>
        <w:rPr>
          <w:rStyle w:val="longtext"/>
        </w:rPr>
      </w:pPr>
      <w:r w:rsidRPr="00D110FD">
        <w:rPr>
          <w:rStyle w:val="longtext"/>
        </w:rPr>
        <w:t xml:space="preserve">Rząd twierdził, że skarżąca nie wyczerpała dostępnych środków </w:t>
      </w:r>
      <w:r>
        <w:rPr>
          <w:rStyle w:val="longtext"/>
        </w:rPr>
        <w:t xml:space="preserve">przewidzianych przez polskie prawo, ponieważ </w:t>
      </w:r>
      <w:r w:rsidRPr="00D110FD">
        <w:rPr>
          <w:rStyle w:val="longtext"/>
          <w:rFonts w:ascii="Arial Unicode MS" w:eastAsia="Arial Unicode MS" w:hAnsi="Arial Unicode MS" w:cs="Arial Unicode MS" w:hint="eastAsia"/>
        </w:rPr>
        <w:t>​</w:t>
      </w:r>
      <w:r w:rsidRPr="00D110FD">
        <w:rPr>
          <w:rStyle w:val="longtext"/>
        </w:rPr>
        <w:t xml:space="preserve">złożyła skargę do Trybunału nie czekając na wynik postępowania karnego w sprawie śmierci jej męża, tak więc skarga jest przedwczesna. Nie zgłosił żadnych dalszych uwag po </w:t>
      </w:r>
      <w:r>
        <w:rPr>
          <w:rStyle w:val="longtext"/>
        </w:rPr>
        <w:t>zakończeniu postępowania krajowego w sprawie skarżącej</w:t>
      </w:r>
      <w:r w:rsidRPr="00D110FD">
        <w:rPr>
          <w:rStyle w:val="longtext"/>
        </w:rPr>
        <w:t>.</w:t>
      </w:r>
    </w:p>
    <w:p w:rsidR="002D2510" w:rsidRDefault="002D2510" w:rsidP="00D110FD">
      <w:pPr>
        <w:pStyle w:val="ListParagraph"/>
        <w:numPr>
          <w:ilvl w:val="0"/>
          <w:numId w:val="1"/>
        </w:numPr>
        <w:jc w:val="both"/>
        <w:rPr>
          <w:rStyle w:val="longtext"/>
        </w:rPr>
      </w:pPr>
      <w:r w:rsidRPr="00D110FD">
        <w:rPr>
          <w:rStyle w:val="longtext"/>
          <w:shd w:val="clear" w:color="auto" w:fill="FFFFFF"/>
        </w:rPr>
        <w:t xml:space="preserve">Skarżąca </w:t>
      </w:r>
      <w:r>
        <w:rPr>
          <w:rStyle w:val="longtext"/>
          <w:shd w:val="clear" w:color="auto" w:fill="FFFFFF"/>
        </w:rPr>
        <w:t>wskazała</w:t>
      </w:r>
      <w:r w:rsidRPr="00D110FD">
        <w:rPr>
          <w:rStyle w:val="longtext"/>
          <w:shd w:val="clear" w:color="auto" w:fill="FFFFFF"/>
        </w:rPr>
        <w:t>, że wykorzystał</w:t>
      </w:r>
      <w:r>
        <w:rPr>
          <w:rStyle w:val="longtext"/>
          <w:shd w:val="clear" w:color="auto" w:fill="FFFFFF"/>
        </w:rPr>
        <w:t>a</w:t>
      </w:r>
      <w:r w:rsidRPr="00D110FD">
        <w:rPr>
          <w:rStyle w:val="longtext"/>
          <w:shd w:val="clear" w:color="auto" w:fill="FFFFFF"/>
        </w:rPr>
        <w:t xml:space="preserve"> wszystkie istniejące środki w celu dochodzenia ścigania i ukarania osób odpowiedzialnych za śmierć jej </w:t>
      </w:r>
      <w:r>
        <w:rPr>
          <w:rStyle w:val="longtext"/>
          <w:shd w:val="clear" w:color="auto" w:fill="FFFFFF"/>
        </w:rPr>
        <w:t>męża. T</w:t>
      </w:r>
      <w:r w:rsidRPr="00D110FD">
        <w:rPr>
          <w:rStyle w:val="longtext"/>
          <w:shd w:val="clear" w:color="auto" w:fill="FFFFFF"/>
        </w:rPr>
        <w:t xml:space="preserve">ylko </w:t>
      </w:r>
      <w:r>
        <w:rPr>
          <w:rStyle w:val="longtext"/>
          <w:shd w:val="clear" w:color="auto" w:fill="FFFFFF"/>
        </w:rPr>
        <w:t>dzięki</w:t>
      </w:r>
      <w:r w:rsidRPr="00D110FD">
        <w:rPr>
          <w:rStyle w:val="longtext"/>
          <w:shd w:val="clear" w:color="auto" w:fill="FFFFFF"/>
        </w:rPr>
        <w:t xml:space="preserve"> jej determinacji prokurator ostatecznie </w:t>
      </w:r>
      <w:r>
        <w:rPr>
          <w:rStyle w:val="longtext"/>
          <w:shd w:val="clear" w:color="auto" w:fill="FFFFFF"/>
        </w:rPr>
        <w:t>wskazał</w:t>
      </w:r>
      <w:r w:rsidRPr="00D110FD">
        <w:rPr>
          <w:rStyle w:val="longtext"/>
          <w:shd w:val="clear" w:color="auto" w:fill="FFFFFF"/>
        </w:rPr>
        <w:t xml:space="preserve"> urzędnik</w:t>
      </w:r>
      <w:r>
        <w:rPr>
          <w:rStyle w:val="longtext"/>
          <w:shd w:val="clear" w:color="auto" w:fill="FFFFFF"/>
        </w:rPr>
        <w:t>a odpowiedzialnego</w:t>
      </w:r>
      <w:r w:rsidRPr="00D110FD">
        <w:rPr>
          <w:rStyle w:val="longtext"/>
          <w:shd w:val="clear" w:color="auto" w:fill="FFFFFF"/>
        </w:rPr>
        <w:t xml:space="preserve"> za utrzymanie miejskich drzew i krzewów. Usiłowała również wytoczyć powództwo cywilne o odszkodowanie, ale nigdy nie zostało ono rozpoznane. Ponadto wniosła skargę na przewlekłość postępowani</w:t>
      </w:r>
      <w:r>
        <w:rPr>
          <w:rStyle w:val="longtext"/>
          <w:shd w:val="clear" w:color="auto" w:fill="FFFFFF"/>
        </w:rPr>
        <w:t>a karnego - ale nie spowodowała ona</w:t>
      </w:r>
      <w:r w:rsidRPr="00D110FD">
        <w:rPr>
          <w:rStyle w:val="longtext"/>
          <w:shd w:val="clear" w:color="auto" w:fill="FFFFFF"/>
        </w:rPr>
        <w:t xml:space="preserve"> </w:t>
      </w:r>
      <w:r w:rsidRPr="00D110FD">
        <w:rPr>
          <w:rStyle w:val="longtext"/>
          <w:rFonts w:ascii="Arial Unicode MS" w:eastAsia="Arial Unicode MS" w:cs="Arial Unicode MS" w:hint="eastAsia"/>
          <w:shd w:val="clear" w:color="auto" w:fill="FFFFFF"/>
        </w:rPr>
        <w:t>​​</w:t>
      </w:r>
      <w:r w:rsidRPr="00D110FD">
        <w:rPr>
          <w:rStyle w:val="longtext"/>
          <w:shd w:val="clear" w:color="auto" w:fill="FFFFFF"/>
        </w:rPr>
        <w:t xml:space="preserve">przyspieszenia postępowania. Podsumowując, władze starają się ukryć prawdę i nie przeprowadziły rzetelnego i skutecznego śledztwa w sprawie śmierci jej męża. </w:t>
      </w:r>
      <w:r>
        <w:rPr>
          <w:rStyle w:val="longtext"/>
        </w:rPr>
        <w:t>Tak więc</w:t>
      </w:r>
      <w:r w:rsidRPr="00722647">
        <w:rPr>
          <w:rStyle w:val="longtext"/>
        </w:rPr>
        <w:t xml:space="preserve"> istniejące środki okazały się bezskuteczne.</w:t>
      </w:r>
    </w:p>
    <w:p w:rsidR="002D2510" w:rsidRDefault="002D2510" w:rsidP="00D110FD">
      <w:pPr>
        <w:pStyle w:val="ListParagraph"/>
        <w:numPr>
          <w:ilvl w:val="0"/>
          <w:numId w:val="1"/>
        </w:numPr>
        <w:jc w:val="both"/>
        <w:rPr>
          <w:rStyle w:val="longtext"/>
        </w:rPr>
      </w:pPr>
      <w:r>
        <w:rPr>
          <w:rStyle w:val="longtext"/>
        </w:rPr>
        <w:t xml:space="preserve">Trybunał uznał, że skarżąca aktywnie uczestniczyła w postępowaniu karnym wniesionym przeciwko pani A.P. zatrudnionej przez Gminę Kudowa Zdrój jako Inspektor Ochrony Środowiska. Postpowanie to zakończyło się w dniu 16 lipca 2009 roku uniewinnieniem oskarżonej. Zarzut Rządu, że skarga dotycząca naruszenia Artykułu 2 Konwencji była przedwczesna, powinien więc zostać odrzucony. </w:t>
      </w:r>
    </w:p>
    <w:p w:rsidR="002D2510" w:rsidRPr="00FB4EBF" w:rsidRDefault="002D2510" w:rsidP="0030713E">
      <w:pPr>
        <w:pStyle w:val="ListParagraph"/>
        <w:numPr>
          <w:ilvl w:val="0"/>
          <w:numId w:val="1"/>
        </w:numPr>
        <w:jc w:val="both"/>
        <w:rPr>
          <w:rStyle w:val="longtext"/>
        </w:rPr>
      </w:pPr>
      <w:r w:rsidRPr="00FB4EBF">
        <w:rPr>
          <w:rStyle w:val="longtext"/>
          <w:shd w:val="clear" w:color="auto" w:fill="FFFFFF"/>
        </w:rPr>
        <w:t xml:space="preserve">Trybunał zauważa, że </w:t>
      </w:r>
      <w:r w:rsidRPr="00FB4EBF">
        <w:rPr>
          <w:rStyle w:val="longtext"/>
          <w:rFonts w:ascii="Cambria Math" w:hAnsi="Cambria Math" w:cs="Cambria Math"/>
          <w:shd w:val="clear" w:color="auto" w:fill="FFFFFF"/>
        </w:rPr>
        <w:t>​​</w:t>
      </w:r>
      <w:r w:rsidRPr="00FB4EBF">
        <w:rPr>
          <w:rStyle w:val="longtext"/>
          <w:shd w:val="clear" w:color="auto" w:fill="FFFFFF"/>
        </w:rPr>
        <w:t>skarga nie jest oczy</w:t>
      </w:r>
      <w:r>
        <w:rPr>
          <w:rStyle w:val="longtext"/>
          <w:shd w:val="clear" w:color="auto" w:fill="FFFFFF"/>
        </w:rPr>
        <w:t>wiście bezzasadna w rozumieniu A</w:t>
      </w:r>
      <w:r w:rsidRPr="00FB4EBF">
        <w:rPr>
          <w:rStyle w:val="longtext"/>
          <w:shd w:val="clear" w:color="auto" w:fill="FFFFFF"/>
        </w:rPr>
        <w:t>rtykułu 35 § 3 Konwenc</w:t>
      </w:r>
      <w:r>
        <w:rPr>
          <w:rStyle w:val="longtext"/>
          <w:shd w:val="clear" w:color="auto" w:fill="FFFFFF"/>
        </w:rPr>
        <w:t>ji i nie jest niedopuszczalna</w:t>
      </w:r>
      <w:r w:rsidRPr="00FB4EBF">
        <w:rPr>
          <w:rStyle w:val="longtext"/>
          <w:shd w:val="clear" w:color="auto" w:fill="FFFFFF"/>
        </w:rPr>
        <w:t xml:space="preserve"> z żadnych innych względów. Dlatego powinna zostać uznana za dopuszczalną.</w:t>
      </w:r>
    </w:p>
    <w:p w:rsidR="002D2510" w:rsidRDefault="002D2510" w:rsidP="00FB4EBF">
      <w:pPr>
        <w:jc w:val="both"/>
        <w:rPr>
          <w:rStyle w:val="longtext"/>
        </w:rPr>
      </w:pPr>
    </w:p>
    <w:p w:rsidR="002D2510" w:rsidRDefault="002D2510" w:rsidP="0030713E">
      <w:pPr>
        <w:ind w:left="360"/>
        <w:jc w:val="both"/>
        <w:rPr>
          <w:rStyle w:val="longtext"/>
          <w:b/>
          <w:bCs/>
        </w:rPr>
      </w:pPr>
    </w:p>
    <w:p w:rsidR="002D2510" w:rsidRPr="00E440EF" w:rsidRDefault="002D2510" w:rsidP="0030713E">
      <w:pPr>
        <w:ind w:left="360"/>
        <w:jc w:val="both"/>
        <w:rPr>
          <w:rStyle w:val="longtext"/>
          <w:b/>
          <w:bCs/>
          <w:shd w:val="clear" w:color="auto" w:fill="FFFFFF"/>
        </w:rPr>
      </w:pPr>
      <w:r w:rsidRPr="00E440EF">
        <w:rPr>
          <w:rStyle w:val="longtext"/>
          <w:b/>
          <w:bCs/>
        </w:rPr>
        <w:t xml:space="preserve">B. </w:t>
      </w:r>
      <w:r w:rsidRPr="00E440EF">
        <w:rPr>
          <w:rStyle w:val="longtext"/>
          <w:b/>
          <w:bCs/>
          <w:shd w:val="clear" w:color="auto" w:fill="FFFFFF"/>
        </w:rPr>
        <w:t>Meritum skargi</w:t>
      </w:r>
    </w:p>
    <w:p w:rsidR="002D2510" w:rsidRDefault="002D2510" w:rsidP="0030713E">
      <w:pPr>
        <w:ind w:left="360"/>
        <w:jc w:val="both"/>
        <w:rPr>
          <w:rStyle w:val="longtext"/>
          <w:i/>
          <w:shd w:val="clear" w:color="auto" w:fill="FFFFFF"/>
        </w:rPr>
      </w:pPr>
      <w:r w:rsidRPr="00D110FD">
        <w:rPr>
          <w:i/>
          <w:shd w:val="clear" w:color="auto" w:fill="FFFFFF"/>
        </w:rPr>
        <w:br/>
      </w:r>
      <w:r w:rsidRPr="00D110FD">
        <w:rPr>
          <w:rStyle w:val="longtext"/>
          <w:i/>
        </w:rPr>
        <w:t xml:space="preserve">1. </w:t>
      </w:r>
      <w:r w:rsidRPr="00D110FD">
        <w:rPr>
          <w:rStyle w:val="longtext"/>
          <w:i/>
          <w:shd w:val="clear" w:color="auto" w:fill="FFFFFF"/>
        </w:rPr>
        <w:t xml:space="preserve">Zgłoszenia złożone do Trybunału </w:t>
      </w:r>
    </w:p>
    <w:p w:rsidR="002D2510" w:rsidRPr="00D110FD" w:rsidRDefault="002D2510" w:rsidP="0030713E">
      <w:pPr>
        <w:ind w:left="360"/>
        <w:jc w:val="both"/>
        <w:rPr>
          <w:rStyle w:val="longtext"/>
          <w:i/>
          <w:shd w:val="clear" w:color="auto" w:fill="FFFFFF"/>
        </w:rPr>
      </w:pPr>
    </w:p>
    <w:p w:rsidR="002D2510" w:rsidRPr="00BF2D9C" w:rsidRDefault="002D2510" w:rsidP="00BF2D9C">
      <w:pPr>
        <w:ind w:firstLine="708"/>
        <w:jc w:val="both"/>
        <w:rPr>
          <w:rStyle w:val="longtext"/>
          <w:i/>
          <w:shd w:val="clear" w:color="auto" w:fill="FFFFFF"/>
        </w:rPr>
      </w:pPr>
      <w:r w:rsidRPr="00BF2D9C">
        <w:rPr>
          <w:rStyle w:val="longtext"/>
          <w:i/>
          <w:shd w:val="clear" w:color="auto" w:fill="FFFFFF"/>
        </w:rPr>
        <w:t>(a) Skarżąca</w:t>
      </w:r>
    </w:p>
    <w:p w:rsidR="002D2510" w:rsidRPr="0030713E" w:rsidRDefault="002D2510" w:rsidP="0030713E">
      <w:pPr>
        <w:jc w:val="both"/>
        <w:rPr>
          <w:rStyle w:val="longtext"/>
        </w:rPr>
      </w:pPr>
    </w:p>
    <w:p w:rsidR="002D2510" w:rsidRPr="0030713E" w:rsidRDefault="002D2510" w:rsidP="0030713E">
      <w:pPr>
        <w:pStyle w:val="ListParagraph"/>
        <w:numPr>
          <w:ilvl w:val="0"/>
          <w:numId w:val="1"/>
        </w:numPr>
        <w:jc w:val="both"/>
        <w:rPr>
          <w:rStyle w:val="longtext"/>
        </w:rPr>
      </w:pPr>
      <w:r w:rsidRPr="0030713E">
        <w:rPr>
          <w:rStyle w:val="longtext"/>
          <w:shd w:val="clear" w:color="auto" w:fill="FFFFFF"/>
        </w:rPr>
        <w:t xml:space="preserve">Skarżąca </w:t>
      </w:r>
      <w:r>
        <w:rPr>
          <w:rStyle w:val="longtext"/>
          <w:shd w:val="clear" w:color="auto" w:fill="FFFFFF"/>
        </w:rPr>
        <w:t>wskazała</w:t>
      </w:r>
      <w:r w:rsidRPr="0030713E">
        <w:rPr>
          <w:rStyle w:val="longtext"/>
          <w:shd w:val="clear" w:color="auto" w:fill="FFFFFF"/>
        </w:rPr>
        <w:t>, że Państwo nie wypełniło swojego pozytywnego obowiązku podjęcia odpowiednich działań w celu ochrony życia i przeciwdziałania realnemu i nieuchronnemu zagrożeniu</w:t>
      </w:r>
      <w:r>
        <w:rPr>
          <w:rStyle w:val="longtext"/>
          <w:shd w:val="clear" w:color="auto" w:fill="FFFFFF"/>
        </w:rPr>
        <w:t>, o którym władze wiedziały lub powinny były wiedzieć. Tragiczna śmierć jej</w:t>
      </w:r>
      <w:r w:rsidRPr="0030713E">
        <w:rPr>
          <w:rStyle w:val="longtext"/>
          <w:shd w:val="clear" w:color="auto" w:fill="FFFFFF"/>
        </w:rPr>
        <w:t xml:space="preserve"> męża miała miejsce, ponieważ gminie nie udało się zape</w:t>
      </w:r>
      <w:r>
        <w:rPr>
          <w:rStyle w:val="longtext"/>
          <w:shd w:val="clear" w:color="auto" w:fill="FFFFFF"/>
        </w:rPr>
        <w:t>wnić odpowiedniego utrzymania</w:t>
      </w:r>
      <w:r w:rsidRPr="0030713E">
        <w:rPr>
          <w:rStyle w:val="longtext"/>
          <w:shd w:val="clear" w:color="auto" w:fill="FFFFFF"/>
        </w:rPr>
        <w:t xml:space="preserve"> drzew. Gmina była zobowiązana do zapewnienia środków finansowych i zasobów niezbędnych do leczenia lub usunięcia chorych drzew, jak również </w:t>
      </w:r>
      <w:r>
        <w:rPr>
          <w:rStyle w:val="longtext"/>
          <w:shd w:val="clear" w:color="auto" w:fill="FFFFFF"/>
        </w:rPr>
        <w:t>wdrożenia</w:t>
      </w:r>
      <w:r w:rsidRPr="0030713E">
        <w:rPr>
          <w:rStyle w:val="longtext"/>
          <w:shd w:val="clear" w:color="auto" w:fill="FFFFFF"/>
        </w:rPr>
        <w:t xml:space="preserve"> odpowiednich środków w celu ochrony życia i zdrowia w tym zakresie. Skarżąca twierdził</w:t>
      </w:r>
      <w:r>
        <w:rPr>
          <w:rStyle w:val="longtext"/>
          <w:shd w:val="clear" w:color="auto" w:fill="FFFFFF"/>
        </w:rPr>
        <w:t>a</w:t>
      </w:r>
      <w:r w:rsidRPr="0030713E">
        <w:rPr>
          <w:rStyle w:val="longtext"/>
          <w:shd w:val="clear" w:color="auto" w:fill="FFFFFF"/>
        </w:rPr>
        <w:t>, że</w:t>
      </w:r>
      <w:r>
        <w:rPr>
          <w:rStyle w:val="longtext"/>
          <w:shd w:val="clear" w:color="auto" w:fill="FFFFFF"/>
        </w:rPr>
        <w:t xml:space="preserve"> śmierć</w:t>
      </w:r>
      <w:r w:rsidRPr="0030713E">
        <w:rPr>
          <w:rStyle w:val="longtext"/>
          <w:shd w:val="clear" w:color="auto" w:fill="FFFFFF"/>
        </w:rPr>
        <w:t xml:space="preserve"> jej męża nie była wynikiem nieszczęśliwego</w:t>
      </w:r>
      <w:r>
        <w:rPr>
          <w:rStyle w:val="longtext"/>
          <w:shd w:val="clear" w:color="auto" w:fill="FFFFFF"/>
        </w:rPr>
        <w:t xml:space="preserve"> wypadku,</w:t>
      </w:r>
      <w:r w:rsidRPr="0030713E">
        <w:rPr>
          <w:rStyle w:val="longtext"/>
          <w:shd w:val="clear" w:color="auto" w:fill="FFFFFF"/>
        </w:rPr>
        <w:t xml:space="preserve"> spowodowanego na przykład przez bardzo silny wiatr, lecz </w:t>
      </w:r>
      <w:r>
        <w:rPr>
          <w:rStyle w:val="longtext"/>
          <w:shd w:val="clear" w:color="auto" w:fill="FFFFFF"/>
        </w:rPr>
        <w:t xml:space="preserve">nastąpiła </w:t>
      </w:r>
      <w:r w:rsidRPr="0030713E">
        <w:rPr>
          <w:rStyle w:val="longtext"/>
          <w:shd w:val="clear" w:color="auto" w:fill="FFFFFF"/>
        </w:rPr>
        <w:t xml:space="preserve">na skutek zaniedbania przez władze miejskie, za które powinny być </w:t>
      </w:r>
      <w:r>
        <w:rPr>
          <w:rStyle w:val="longtext"/>
          <w:shd w:val="clear" w:color="auto" w:fill="FFFFFF"/>
        </w:rPr>
        <w:t xml:space="preserve">one </w:t>
      </w:r>
      <w:r w:rsidRPr="0030713E">
        <w:rPr>
          <w:rStyle w:val="longtext"/>
          <w:shd w:val="clear" w:color="auto" w:fill="FFFFFF"/>
        </w:rPr>
        <w:t>pociągnięte do odpowiedzialności. Przedmiotowe drzewo nie miało korzeni,</w:t>
      </w:r>
      <w:r>
        <w:rPr>
          <w:rStyle w:val="longtext"/>
          <w:shd w:val="clear" w:color="auto" w:fill="FFFFFF"/>
        </w:rPr>
        <w:t xml:space="preserve"> ponieważ spróchniały</w:t>
      </w:r>
      <w:r w:rsidRPr="0030713E">
        <w:rPr>
          <w:rStyle w:val="longtext"/>
          <w:shd w:val="clear" w:color="auto" w:fill="FFFFFF"/>
        </w:rPr>
        <w:t xml:space="preserve"> bądź </w:t>
      </w:r>
      <w:r>
        <w:rPr>
          <w:rStyle w:val="longtext"/>
          <w:shd w:val="clear" w:color="auto" w:fill="FFFFFF"/>
        </w:rPr>
        <w:t>zostały</w:t>
      </w:r>
      <w:r w:rsidRPr="0030713E">
        <w:rPr>
          <w:rStyle w:val="longtext"/>
          <w:shd w:val="clear" w:color="auto" w:fill="FFFFFF"/>
        </w:rPr>
        <w:t xml:space="preserve"> usunięte podczas układania gazociągu. Gmina nadzorowała budowę rurociągu. W związku z tym wiedział</w:t>
      </w:r>
      <w:r>
        <w:rPr>
          <w:rStyle w:val="longtext"/>
          <w:shd w:val="clear" w:color="auto" w:fill="FFFFFF"/>
        </w:rPr>
        <w:t>a</w:t>
      </w:r>
      <w:r w:rsidRPr="0030713E">
        <w:rPr>
          <w:rStyle w:val="longtext"/>
          <w:shd w:val="clear" w:color="auto" w:fill="FFFFFF"/>
        </w:rPr>
        <w:t xml:space="preserve"> lub powinna była wiedzieć, którędy przebiegał i</w:t>
      </w:r>
      <w:r>
        <w:rPr>
          <w:rStyle w:val="longtext"/>
          <w:shd w:val="clear" w:color="auto" w:fill="FFFFFF"/>
        </w:rPr>
        <w:t>,</w:t>
      </w:r>
      <w:r w:rsidRPr="0030713E">
        <w:rPr>
          <w:rStyle w:val="longtext"/>
          <w:shd w:val="clear" w:color="auto" w:fill="FFFFFF"/>
        </w:rPr>
        <w:t xml:space="preserve"> że </w:t>
      </w:r>
      <w:r>
        <w:rPr>
          <w:rStyle w:val="longtext"/>
          <w:shd w:val="clear" w:color="auto" w:fill="FFFFFF"/>
        </w:rPr>
        <w:t>inwestycja</w:t>
      </w:r>
      <w:r w:rsidRPr="0030713E">
        <w:rPr>
          <w:rStyle w:val="longtext"/>
          <w:shd w:val="clear" w:color="auto" w:fill="FFFFFF"/>
        </w:rPr>
        <w:t xml:space="preserve"> wymagała usunięcia korzeni drzew, </w:t>
      </w:r>
      <w:r>
        <w:rPr>
          <w:rStyle w:val="longtext"/>
          <w:shd w:val="clear" w:color="auto" w:fill="FFFFFF"/>
        </w:rPr>
        <w:t>gdzie kolidowały one</w:t>
      </w:r>
      <w:r w:rsidRPr="0030713E">
        <w:rPr>
          <w:rStyle w:val="longtext"/>
          <w:shd w:val="clear" w:color="auto" w:fill="FFFFFF"/>
        </w:rPr>
        <w:t xml:space="preserve"> z rurociągiem</w:t>
      </w:r>
      <w:r>
        <w:rPr>
          <w:rStyle w:val="longtext"/>
          <w:shd w:val="clear" w:color="auto" w:fill="FFFFFF"/>
        </w:rPr>
        <w:t>. W każdym razie, w</w:t>
      </w:r>
      <w:r w:rsidRPr="0030713E">
        <w:rPr>
          <w:rStyle w:val="longtext"/>
          <w:shd w:val="clear" w:color="auto" w:fill="FFFFFF"/>
        </w:rPr>
        <w:t xml:space="preserve">ładze nie wywiązały się z ich obowiązku właściwej </w:t>
      </w:r>
      <w:r>
        <w:rPr>
          <w:rStyle w:val="longtext"/>
          <w:shd w:val="clear" w:color="auto" w:fill="FFFFFF"/>
        </w:rPr>
        <w:t>kontroli stanu drzew i usunięcia</w:t>
      </w:r>
      <w:r w:rsidRPr="0030713E">
        <w:rPr>
          <w:rStyle w:val="longtext"/>
          <w:shd w:val="clear" w:color="auto" w:fill="FFFFFF"/>
        </w:rPr>
        <w:t xml:space="preserve"> tych stwarzających zagrożenie dla życia lub zdrowia ludzi.</w:t>
      </w:r>
      <w:r>
        <w:rPr>
          <w:rStyle w:val="longtext"/>
          <w:shd w:val="clear" w:color="auto" w:fill="FFFFFF"/>
        </w:rPr>
        <w:t xml:space="preserve"> </w:t>
      </w:r>
    </w:p>
    <w:p w:rsidR="002D2510" w:rsidRPr="00A554E1" w:rsidRDefault="002D2510" w:rsidP="00A554E1">
      <w:pPr>
        <w:pStyle w:val="ListParagraph"/>
        <w:numPr>
          <w:ilvl w:val="0"/>
          <w:numId w:val="1"/>
        </w:numPr>
        <w:jc w:val="both"/>
        <w:rPr>
          <w:rStyle w:val="longtext"/>
        </w:rPr>
      </w:pPr>
      <w:r w:rsidRPr="0030713E">
        <w:rPr>
          <w:rStyle w:val="longtext"/>
          <w:shd w:val="clear" w:color="auto" w:fill="FFFFFF"/>
        </w:rPr>
        <w:t xml:space="preserve">Po drugie, skarżąca zarzuciła nadmierną długość i nieefektywność dochodzenia przeprowadzonego przez władze krajowe w związku z tragiczną śmiercią jej męża. </w:t>
      </w:r>
      <w:r>
        <w:rPr>
          <w:rStyle w:val="longtext"/>
          <w:shd w:val="clear" w:color="auto" w:fill="FFFFFF"/>
        </w:rPr>
        <w:t>Stierdziła</w:t>
      </w:r>
      <w:r w:rsidRPr="0030713E">
        <w:rPr>
          <w:rStyle w:val="longtext"/>
          <w:shd w:val="clear" w:color="auto" w:fill="FFFFFF"/>
        </w:rPr>
        <w:t>, że przez</w:t>
      </w:r>
      <w:r>
        <w:rPr>
          <w:rStyle w:val="longtext"/>
          <w:shd w:val="clear" w:color="auto" w:fill="FFFFFF"/>
        </w:rPr>
        <w:t xml:space="preserve"> ponad dziesięć lat</w:t>
      </w:r>
      <w:r w:rsidRPr="0030713E">
        <w:rPr>
          <w:rStyle w:val="longtext"/>
          <w:shd w:val="clear" w:color="auto" w:fill="FFFFFF"/>
        </w:rPr>
        <w:t xml:space="preserve"> przeży</w:t>
      </w:r>
      <w:r>
        <w:rPr>
          <w:rStyle w:val="longtext"/>
          <w:shd w:val="clear" w:color="auto" w:fill="FFFFFF"/>
        </w:rPr>
        <w:t>wa</w:t>
      </w:r>
      <w:r w:rsidRPr="0030713E">
        <w:rPr>
          <w:rStyle w:val="longtext"/>
          <w:shd w:val="clear" w:color="auto" w:fill="FFFFFF"/>
        </w:rPr>
        <w:t xml:space="preserve">ła ogromny stres i trudności w wyniku </w:t>
      </w:r>
      <w:r>
        <w:rPr>
          <w:rStyle w:val="longtext"/>
          <w:shd w:val="clear" w:color="auto" w:fill="FFFFFF"/>
        </w:rPr>
        <w:t>dochodzenia</w:t>
      </w:r>
      <w:r w:rsidRPr="0030713E">
        <w:rPr>
          <w:rStyle w:val="longtext"/>
          <w:shd w:val="clear" w:color="auto" w:fill="FFFFFF"/>
        </w:rPr>
        <w:t xml:space="preserve"> i procesu. Długotrwały stres wywołał u niej poważne problemy zdrowotne</w:t>
      </w:r>
      <w:r>
        <w:rPr>
          <w:rStyle w:val="longtext"/>
          <w:shd w:val="clear" w:color="auto" w:fill="FFFFFF"/>
        </w:rPr>
        <w:t>,</w:t>
      </w:r>
      <w:r w:rsidRPr="0030713E">
        <w:rPr>
          <w:rStyle w:val="longtext"/>
          <w:shd w:val="clear" w:color="auto" w:fill="FFFFFF"/>
        </w:rPr>
        <w:t xml:space="preserve"> powodując</w:t>
      </w:r>
      <w:r>
        <w:rPr>
          <w:rStyle w:val="longtext"/>
          <w:shd w:val="clear" w:color="auto" w:fill="FFFFFF"/>
        </w:rPr>
        <w:t>,</w:t>
      </w:r>
      <w:r w:rsidRPr="0030713E">
        <w:rPr>
          <w:rStyle w:val="longtext"/>
          <w:shd w:val="clear" w:color="auto" w:fill="FFFFFF"/>
        </w:rPr>
        <w:t xml:space="preserve"> iż prawie całkowicie straciła słuch. </w:t>
      </w:r>
      <w:r>
        <w:rPr>
          <w:rStyle w:val="longtext"/>
        </w:rPr>
        <w:t xml:space="preserve">Twierdziła, że </w:t>
      </w:r>
      <w:r w:rsidRPr="0030713E">
        <w:rPr>
          <w:rStyle w:val="longtext"/>
          <w:rFonts w:ascii="Arial Unicode MS" w:eastAsia="Arial Unicode MS" w:cs="Arial Unicode MS" w:hint="eastAsia"/>
        </w:rPr>
        <w:t>​​</w:t>
      </w:r>
      <w:r>
        <w:rPr>
          <w:rStyle w:val="longtext"/>
        </w:rPr>
        <w:t xml:space="preserve">władze nie działały starannie. </w:t>
      </w:r>
      <w:r>
        <w:rPr>
          <w:rStyle w:val="longtext"/>
          <w:shd w:val="clear" w:color="auto" w:fill="FFFFFF"/>
        </w:rPr>
        <w:t>Nie zbadały</w:t>
      </w:r>
      <w:r w:rsidRPr="0030713E">
        <w:rPr>
          <w:rStyle w:val="longtext"/>
          <w:shd w:val="clear" w:color="auto" w:fill="FFFFFF"/>
        </w:rPr>
        <w:t xml:space="preserve"> dowodów, z których większość została powołana na jej prośbę, potwierdzających na przykład, że drzewo,</w:t>
      </w:r>
      <w:r>
        <w:rPr>
          <w:rStyle w:val="longtext"/>
          <w:shd w:val="clear" w:color="auto" w:fill="FFFFFF"/>
        </w:rPr>
        <w:t xml:space="preserve"> które</w:t>
      </w:r>
      <w:r w:rsidRPr="0030713E">
        <w:rPr>
          <w:rStyle w:val="longtext"/>
          <w:shd w:val="clear" w:color="auto" w:fill="FFFFFF"/>
        </w:rPr>
        <w:t xml:space="preserve"> zabiło jej męża nie miało żadnych korzeni. Ponadto drzewo zostało usunięte i zniszczone natychmiast po wypadku, uniemożliwiając w ten sposób zebranie jakichkolwiek dowodów przez biegłych. Skarżąca zarzucił</w:t>
      </w:r>
      <w:r>
        <w:rPr>
          <w:rStyle w:val="longtext"/>
          <w:shd w:val="clear" w:color="auto" w:fill="FFFFFF"/>
        </w:rPr>
        <w:t>a</w:t>
      </w:r>
      <w:r w:rsidRPr="0030713E">
        <w:rPr>
          <w:rStyle w:val="longtext"/>
          <w:shd w:val="clear" w:color="auto" w:fill="FFFFFF"/>
        </w:rPr>
        <w:t xml:space="preserve"> również, że jej roszczenie cywilne, które złożyła przed rozpoczęciem procesu karnego nigdy nie zostało rozpoznane i nie mogła u</w:t>
      </w:r>
      <w:r>
        <w:rPr>
          <w:rStyle w:val="longtext"/>
          <w:shd w:val="clear" w:color="auto" w:fill="FFFFFF"/>
        </w:rPr>
        <w:t>zyskać</w:t>
      </w:r>
      <w:r w:rsidRPr="0030713E">
        <w:rPr>
          <w:rStyle w:val="longtext"/>
          <w:shd w:val="clear" w:color="auto" w:fill="FFFFFF"/>
        </w:rPr>
        <w:t xml:space="preserve"> odszkodowania z powodu przedawnienia.</w:t>
      </w:r>
    </w:p>
    <w:p w:rsidR="002D2510" w:rsidRDefault="002D2510" w:rsidP="00A554E1">
      <w:pPr>
        <w:jc w:val="both"/>
        <w:rPr>
          <w:rStyle w:val="longtext"/>
        </w:rPr>
      </w:pPr>
    </w:p>
    <w:p w:rsidR="002D2510" w:rsidRPr="00BF2D9C" w:rsidRDefault="002D2510" w:rsidP="00A554E1">
      <w:pPr>
        <w:ind w:firstLine="708"/>
        <w:jc w:val="both"/>
        <w:rPr>
          <w:rStyle w:val="longtext"/>
          <w:i/>
        </w:rPr>
      </w:pPr>
      <w:r w:rsidRPr="00BF2D9C">
        <w:rPr>
          <w:rStyle w:val="longtext"/>
          <w:i/>
          <w:shd w:val="clear" w:color="auto" w:fill="FFFFFF"/>
        </w:rPr>
        <w:t>(b) Rząd</w:t>
      </w:r>
    </w:p>
    <w:p w:rsidR="002D2510" w:rsidRPr="00A554E1" w:rsidRDefault="002D2510" w:rsidP="00A554E1">
      <w:pPr>
        <w:jc w:val="both"/>
        <w:rPr>
          <w:rStyle w:val="longtext"/>
        </w:rPr>
      </w:pPr>
    </w:p>
    <w:p w:rsidR="002D2510" w:rsidRPr="00A554E1" w:rsidRDefault="002D2510" w:rsidP="00A554E1">
      <w:pPr>
        <w:pStyle w:val="ListParagraph"/>
        <w:numPr>
          <w:ilvl w:val="0"/>
          <w:numId w:val="1"/>
        </w:numPr>
        <w:jc w:val="both"/>
        <w:rPr>
          <w:rStyle w:val="longtext"/>
        </w:rPr>
      </w:pPr>
      <w:r w:rsidRPr="00A554E1">
        <w:rPr>
          <w:rStyle w:val="longtext"/>
          <w:shd w:val="clear" w:color="auto" w:fill="FFFFFF"/>
        </w:rPr>
        <w:t>Rząd utrzymywał, że P</w:t>
      </w:r>
      <w:r>
        <w:rPr>
          <w:rStyle w:val="longtext"/>
          <w:shd w:val="clear" w:color="auto" w:fill="FFFFFF"/>
        </w:rPr>
        <w:t>aństwo nie może być pociągnięte</w:t>
      </w:r>
      <w:r w:rsidRPr="00A554E1">
        <w:rPr>
          <w:rStyle w:val="longtext"/>
          <w:shd w:val="clear" w:color="auto" w:fill="FFFFFF"/>
        </w:rPr>
        <w:t xml:space="preserve"> do odpowiedzialności za śmierć męża skarżącej. Stwierdził, że Artykuł 2 Konwencji nie ma zastosowania w niniejszej sprawie, jako, że jego śmierć była następstwem tragicznego wypadku. Ponadto, w momencie składania skargi kwestie związane z wypadkiem były nadal w fazie sporu przed sądami krajowymi. Rząd utrzymywał, </w:t>
      </w:r>
      <w:r>
        <w:rPr>
          <w:rStyle w:val="longtext"/>
          <w:shd w:val="clear" w:color="auto" w:fill="FFFFFF"/>
        </w:rPr>
        <w:t xml:space="preserve">że </w:t>
      </w:r>
      <w:r w:rsidRPr="00A554E1">
        <w:rPr>
          <w:rStyle w:val="longtext"/>
          <w:shd w:val="clear" w:color="auto" w:fill="FFFFFF"/>
        </w:rPr>
        <w:t>sąd karny mógł zostać uznany za właściwy dla ustalenia faktów i rzekomej odpowiedzialność Inspektor</w:t>
      </w:r>
      <w:r>
        <w:rPr>
          <w:rStyle w:val="longtext"/>
          <w:shd w:val="clear" w:color="auto" w:fill="FFFFFF"/>
        </w:rPr>
        <w:t>a</w:t>
      </w:r>
      <w:r w:rsidRPr="00A554E1">
        <w:rPr>
          <w:rStyle w:val="longtext"/>
          <w:shd w:val="clear" w:color="auto" w:fill="FFFFFF"/>
        </w:rPr>
        <w:t xml:space="preserve"> Ochrony Środowiska za </w:t>
      </w:r>
      <w:r>
        <w:rPr>
          <w:rStyle w:val="longtext"/>
          <w:shd w:val="clear" w:color="auto" w:fill="FFFFFF"/>
        </w:rPr>
        <w:t xml:space="preserve">śmierć </w:t>
      </w:r>
      <w:r w:rsidRPr="00A554E1">
        <w:rPr>
          <w:rStyle w:val="longtext"/>
          <w:shd w:val="clear" w:color="auto" w:fill="FFFFFF"/>
        </w:rPr>
        <w:t xml:space="preserve">męża skarżącej. </w:t>
      </w:r>
    </w:p>
    <w:p w:rsidR="002D2510" w:rsidRPr="00F54620" w:rsidRDefault="002D2510" w:rsidP="00F54620">
      <w:pPr>
        <w:pStyle w:val="ListParagraph"/>
        <w:numPr>
          <w:ilvl w:val="0"/>
          <w:numId w:val="1"/>
        </w:numPr>
        <w:jc w:val="both"/>
        <w:rPr>
          <w:rStyle w:val="longtext"/>
        </w:rPr>
      </w:pPr>
      <w:r w:rsidRPr="00A554E1">
        <w:rPr>
          <w:rStyle w:val="longtext"/>
          <w:shd w:val="clear" w:color="auto" w:fill="FFFFFF"/>
        </w:rPr>
        <w:t>Rząd powstrzymał się od skomentowania, czy dochodzenie w sprawie śmierci męża skarżącej i sądowa fa</w:t>
      </w:r>
      <w:r>
        <w:rPr>
          <w:rStyle w:val="longtext"/>
          <w:shd w:val="clear" w:color="auto" w:fill="FFFFFF"/>
        </w:rPr>
        <w:t>za</w:t>
      </w:r>
      <w:r w:rsidRPr="00A554E1">
        <w:rPr>
          <w:rStyle w:val="longtext"/>
          <w:shd w:val="clear" w:color="auto" w:fill="FFFFFF"/>
        </w:rPr>
        <w:t xml:space="preserve"> postępowania zosta</w:t>
      </w:r>
      <w:r>
        <w:rPr>
          <w:rStyle w:val="longtext"/>
          <w:shd w:val="clear" w:color="auto" w:fill="FFFFFF"/>
        </w:rPr>
        <w:t xml:space="preserve">ła przeprowadzona skutecznie i </w:t>
      </w:r>
      <w:r w:rsidRPr="00324095">
        <w:rPr>
          <w:rStyle w:val="longtext"/>
          <w:shd w:val="clear" w:color="auto" w:fill="FFFFFF"/>
        </w:rPr>
        <w:t>efektywnie</w:t>
      </w:r>
      <w:r w:rsidRPr="00A554E1">
        <w:rPr>
          <w:rStyle w:val="longtext"/>
          <w:shd w:val="clear" w:color="auto" w:fill="FFFFFF"/>
        </w:rPr>
        <w:t xml:space="preserve">, zgodnie z wymogami Artykułu 2 Konwencji. </w:t>
      </w:r>
    </w:p>
    <w:p w:rsidR="002D2510" w:rsidRPr="0040095B" w:rsidRDefault="002D2510" w:rsidP="0040095B">
      <w:pPr>
        <w:pStyle w:val="ListParagraph"/>
        <w:numPr>
          <w:ilvl w:val="0"/>
          <w:numId w:val="1"/>
        </w:numPr>
        <w:jc w:val="both"/>
        <w:rPr>
          <w:rStyle w:val="longtext"/>
          <w:i/>
          <w:shd w:val="clear" w:color="auto" w:fill="FFFFFF"/>
        </w:rPr>
      </w:pPr>
      <w:r w:rsidRPr="0040095B">
        <w:rPr>
          <w:rStyle w:val="longtext"/>
          <w:shd w:val="clear" w:color="auto" w:fill="FFFFFF"/>
        </w:rPr>
        <w:t xml:space="preserve">Ponadto, w odniesieniu do faktu, iż powództwo cywilne wniesione przez skarżącą w toku  postępowania karnego nie zostało rozpoznane przez sąd do 2009 roku, Rząd nie zajął stanowiska </w:t>
      </w:r>
      <w:r>
        <w:rPr>
          <w:rStyle w:val="longtext"/>
          <w:shd w:val="clear" w:color="auto" w:fill="FFFFFF"/>
        </w:rPr>
        <w:t xml:space="preserve">co do tego </w:t>
      </w:r>
      <w:r w:rsidRPr="0040095B">
        <w:rPr>
          <w:rStyle w:val="longtext"/>
          <w:shd w:val="clear" w:color="auto" w:fill="FFFFFF"/>
        </w:rPr>
        <w:t xml:space="preserve">czy kwestia ta stwarzała problem na gruncie Konwencji. </w:t>
      </w:r>
    </w:p>
    <w:p w:rsidR="002D2510" w:rsidRPr="00920219" w:rsidRDefault="002D2510" w:rsidP="0040095B">
      <w:pPr>
        <w:pStyle w:val="ListParagraph"/>
        <w:ind w:left="142"/>
        <w:jc w:val="both"/>
        <w:rPr>
          <w:rStyle w:val="longtext"/>
          <w:i/>
          <w:shd w:val="clear" w:color="auto" w:fill="FFFFFF"/>
        </w:rPr>
      </w:pPr>
      <w:r w:rsidRPr="00F54620">
        <w:rPr>
          <w:shd w:val="clear" w:color="auto" w:fill="FFFFFF"/>
        </w:rPr>
        <w:br/>
      </w:r>
      <w:r w:rsidRPr="00920219">
        <w:rPr>
          <w:rStyle w:val="longtext"/>
          <w:i/>
        </w:rPr>
        <w:t xml:space="preserve">2. </w:t>
      </w:r>
      <w:r w:rsidRPr="00920219">
        <w:rPr>
          <w:rStyle w:val="longtext"/>
          <w:i/>
          <w:shd w:val="clear" w:color="auto" w:fill="FFFFFF"/>
        </w:rPr>
        <w:t xml:space="preserve">Ocena Trybunału </w:t>
      </w:r>
    </w:p>
    <w:p w:rsidR="002D2510" w:rsidRPr="00920219" w:rsidRDefault="002D2510" w:rsidP="00920219">
      <w:pPr>
        <w:ind w:left="708"/>
        <w:jc w:val="both"/>
        <w:rPr>
          <w:rStyle w:val="longtext"/>
          <w:b/>
          <w:shd w:val="clear" w:color="auto" w:fill="FFFFFF"/>
        </w:rPr>
      </w:pPr>
      <w:r>
        <w:rPr>
          <w:shd w:val="clear" w:color="auto" w:fill="FFFFFF"/>
        </w:rPr>
        <w:br/>
      </w:r>
      <w:r w:rsidRPr="00920219">
        <w:rPr>
          <w:rStyle w:val="longtext"/>
          <w:b/>
          <w:shd w:val="clear" w:color="auto" w:fill="FFFFFF"/>
        </w:rPr>
        <w:t xml:space="preserve">(a) Zasady ogólne </w:t>
      </w:r>
    </w:p>
    <w:p w:rsidR="002D2510" w:rsidRDefault="002D2510" w:rsidP="006B3D47">
      <w:pPr>
        <w:jc w:val="both"/>
      </w:pPr>
    </w:p>
    <w:p w:rsidR="002D2510" w:rsidRDefault="002D2510" w:rsidP="006B3D47">
      <w:pPr>
        <w:pStyle w:val="ListParagraph"/>
        <w:numPr>
          <w:ilvl w:val="0"/>
          <w:numId w:val="1"/>
        </w:numPr>
        <w:jc w:val="both"/>
      </w:pPr>
      <w:r w:rsidRPr="006B3D47">
        <w:rPr>
          <w:rStyle w:val="longtext"/>
        </w:rPr>
        <w:t xml:space="preserve">Artykuł 2 Konwencji </w:t>
      </w:r>
      <w:r w:rsidRPr="006B3D47">
        <w:t xml:space="preserve">stanowi jeden z najbardziej fundamentalnych </w:t>
      </w:r>
      <w:r w:rsidRPr="006B3D47">
        <w:rPr>
          <w:rStyle w:val="longtext"/>
        </w:rPr>
        <w:t xml:space="preserve">przepisów Konwencji. </w:t>
      </w:r>
      <w:r w:rsidRPr="006B3D47">
        <w:t xml:space="preserve"> Zawiera jedną z podstawowych wartości społeczeństw demokratycznych tworzących Radę Europy. Przedmiot i cel Konwencji, jako narzędzia ochrony jednostek, wymaga, by Artykuł 2 Konwencji interpretowany i stosowany był w taki sposób, aby jego gwarancje były skutecznie i efektywne (patrz, wśród wielu innych organów, sprawa </w:t>
      </w:r>
      <w:r w:rsidRPr="006B3D47">
        <w:rPr>
          <w:i/>
        </w:rPr>
        <w:t>Anguelova przeciwko Bułgarii</w:t>
      </w:r>
      <w:r w:rsidRPr="006B3D47">
        <w:t xml:space="preserve">, skarga nr 38361/97, § 109, ECHR 2002-IV). </w:t>
      </w:r>
    </w:p>
    <w:p w:rsidR="002D2510" w:rsidRDefault="002D2510" w:rsidP="006B3D47">
      <w:pPr>
        <w:pStyle w:val="ListParagraph"/>
        <w:numPr>
          <w:ilvl w:val="0"/>
          <w:numId w:val="1"/>
        </w:numPr>
        <w:jc w:val="both"/>
      </w:pPr>
      <w:r w:rsidRPr="006B3D47">
        <w:t xml:space="preserve">Trybunał podkreśla, że zdanie pierwsze art. 2 paragraf 1 Konwencji nakazuje Państwu nie tylko powstrzymywać się od umyślnego i niezgodnego z prawem pozbawienia życia, ale także zobowiązuje je do podjęcia odpowiednich kroków celem zagwarantowania ochrony życia osób pozostających pod jego jurysdykcją (patrz sprawa </w:t>
      </w:r>
      <w:r w:rsidRPr="006B3D47">
        <w:rPr>
          <w:i/>
        </w:rPr>
        <w:t>L.C.B przeciwko Wielkiej Brytanii</w:t>
      </w:r>
      <w:r w:rsidRPr="006B3D47">
        <w:t xml:space="preserve">, 9 czerwca 1998 roku, § 36, Raporty 1998-III; sprawa </w:t>
      </w:r>
      <w:r w:rsidRPr="006B3D47">
        <w:rPr>
          <w:i/>
        </w:rPr>
        <w:t>Osman przeciwko Wielkiej Brytanii</w:t>
      </w:r>
      <w:r w:rsidRPr="006B3D47">
        <w:t xml:space="preserve">, 28 października 1998 roku, § 115, Raporty 1998-VIII; i </w:t>
      </w:r>
      <w:r w:rsidRPr="006B3D47">
        <w:rPr>
          <w:i/>
        </w:rPr>
        <w:t>Paul i Audrey Edwards</w:t>
      </w:r>
      <w:r w:rsidRPr="006B3D47">
        <w:t>, skarga nr 46477/99, § 71, ECHR 2002 -II).</w:t>
      </w:r>
    </w:p>
    <w:p w:rsidR="002D2510" w:rsidRPr="006B3D47" w:rsidRDefault="002D2510" w:rsidP="006B3D47">
      <w:pPr>
        <w:pStyle w:val="ListParagraph"/>
        <w:numPr>
          <w:ilvl w:val="0"/>
          <w:numId w:val="1"/>
        </w:numPr>
        <w:jc w:val="both"/>
        <w:rPr>
          <w:rStyle w:val="longtext"/>
        </w:rPr>
      </w:pPr>
      <w:r>
        <w:rPr>
          <w:rStyle w:val="longtext"/>
          <w:shd w:val="clear" w:color="auto" w:fill="FFFFFF"/>
        </w:rPr>
        <w:t>Istnienie takiego pozytywnego obowiąz</w:t>
      </w:r>
      <w:r w:rsidRPr="006B3D47">
        <w:rPr>
          <w:rStyle w:val="longtext"/>
          <w:shd w:val="clear" w:color="auto" w:fill="FFFFFF"/>
        </w:rPr>
        <w:t>k</w:t>
      </w:r>
      <w:r>
        <w:rPr>
          <w:rStyle w:val="longtext"/>
          <w:shd w:val="clear" w:color="auto" w:fill="FFFFFF"/>
        </w:rPr>
        <w:t>u</w:t>
      </w:r>
      <w:r w:rsidRPr="006B3D47">
        <w:rPr>
          <w:rStyle w:val="longtext"/>
          <w:shd w:val="clear" w:color="auto" w:fill="FFFFFF"/>
        </w:rPr>
        <w:t xml:space="preserve"> został</w:t>
      </w:r>
      <w:r>
        <w:rPr>
          <w:rStyle w:val="longtext"/>
          <w:shd w:val="clear" w:color="auto" w:fill="FFFFFF"/>
        </w:rPr>
        <w:t>o stwierdzone</w:t>
      </w:r>
      <w:r w:rsidRPr="006B3D47">
        <w:rPr>
          <w:rStyle w:val="longtext"/>
          <w:shd w:val="clear" w:color="auto" w:fill="FFFFFF"/>
        </w:rPr>
        <w:t xml:space="preserve"> w wielu różnych kontekstach zbadanych dotychczas przez Trybunał. Tak więc, na przykład, w odniesieniu do policji, Trybunał zauważył, że władze są zobowiązane do ochrony życia jednostki, gdy wiedzą lub powinny były wiedzieć </w:t>
      </w:r>
      <w:r>
        <w:rPr>
          <w:rStyle w:val="longtext"/>
          <w:shd w:val="clear" w:color="auto" w:fill="FFFFFF"/>
        </w:rPr>
        <w:t xml:space="preserve">w świetle okoliczności, że </w:t>
      </w:r>
      <w:r w:rsidRPr="006B3D47">
        <w:rPr>
          <w:rStyle w:val="longtext"/>
          <w:shd w:val="clear" w:color="auto" w:fill="FFFFFF"/>
        </w:rPr>
        <w:t xml:space="preserve">była </w:t>
      </w:r>
      <w:r>
        <w:rPr>
          <w:rStyle w:val="longtext"/>
          <w:shd w:val="clear" w:color="auto" w:fill="FFFFFF"/>
        </w:rPr>
        <w:t xml:space="preserve">ona </w:t>
      </w:r>
      <w:r w:rsidRPr="006B3D47">
        <w:rPr>
          <w:rStyle w:val="longtext"/>
          <w:shd w:val="clear" w:color="auto" w:fill="FFFFFF"/>
        </w:rPr>
        <w:t xml:space="preserve">narażona na realne i bezpośrednie niebezpieczeństwo </w:t>
      </w:r>
      <w:r w:rsidRPr="002D095F">
        <w:rPr>
          <w:rStyle w:val="longtext"/>
          <w:shd w:val="clear" w:color="auto" w:fill="FFFFFF"/>
        </w:rPr>
        <w:t xml:space="preserve">czynów karalnych </w:t>
      </w:r>
      <w:r w:rsidRPr="006B3D47">
        <w:rPr>
          <w:rStyle w:val="longtext"/>
          <w:shd w:val="clear" w:color="auto" w:fill="FFFFFF"/>
        </w:rPr>
        <w:t xml:space="preserve">osób trzecich (patrz </w:t>
      </w:r>
      <w:r w:rsidRPr="006B3D47">
        <w:rPr>
          <w:rStyle w:val="longtext"/>
          <w:i/>
          <w:shd w:val="clear" w:color="auto" w:fill="FFFFFF"/>
        </w:rPr>
        <w:t>Osman</w:t>
      </w:r>
      <w:r w:rsidRPr="006B3D47">
        <w:rPr>
          <w:rStyle w:val="longtext"/>
          <w:shd w:val="clear" w:color="auto" w:fill="FFFFFF"/>
        </w:rPr>
        <w:t xml:space="preserve">, cytowany powyżej, § 115). </w:t>
      </w:r>
    </w:p>
    <w:p w:rsidR="002D2510" w:rsidRPr="00725539" w:rsidRDefault="002D2510" w:rsidP="00EF7C71">
      <w:pPr>
        <w:pStyle w:val="ListParagraph"/>
        <w:numPr>
          <w:ilvl w:val="0"/>
          <w:numId w:val="1"/>
        </w:numPr>
        <w:jc w:val="both"/>
        <w:rPr>
          <w:rStyle w:val="longtext"/>
        </w:rPr>
      </w:pPr>
      <w:r>
        <w:rPr>
          <w:rStyle w:val="longtext"/>
          <w:shd w:val="clear" w:color="auto" w:fill="FFFFFF"/>
        </w:rPr>
        <w:t>Istnienie pozytywnego obowiąz</w:t>
      </w:r>
      <w:r w:rsidRPr="00FE674D">
        <w:rPr>
          <w:rStyle w:val="longtext"/>
          <w:shd w:val="clear" w:color="auto" w:fill="FFFFFF"/>
        </w:rPr>
        <w:t>k</w:t>
      </w:r>
      <w:r>
        <w:rPr>
          <w:rStyle w:val="longtext"/>
          <w:shd w:val="clear" w:color="auto" w:fill="FFFFFF"/>
        </w:rPr>
        <w:t>u</w:t>
      </w:r>
      <w:r w:rsidRPr="00FE674D">
        <w:rPr>
          <w:rStyle w:val="longtext"/>
          <w:shd w:val="clear" w:color="auto" w:fill="FFFFFF"/>
        </w:rPr>
        <w:t xml:space="preserve"> Państwa na podstawie Artykułu 2 Konwencji został</w:t>
      </w:r>
      <w:r>
        <w:rPr>
          <w:rStyle w:val="longtext"/>
          <w:shd w:val="clear" w:color="auto" w:fill="FFFFFF"/>
        </w:rPr>
        <w:t>o</w:t>
      </w:r>
      <w:r w:rsidRPr="00FE674D">
        <w:rPr>
          <w:rStyle w:val="longtext"/>
          <w:shd w:val="clear" w:color="auto" w:fill="FFFFFF"/>
        </w:rPr>
        <w:t xml:space="preserve"> również </w:t>
      </w:r>
      <w:r w:rsidRPr="00A85638">
        <w:rPr>
          <w:rStyle w:val="longtext"/>
          <w:shd w:val="clear" w:color="auto" w:fill="FFFFFF"/>
        </w:rPr>
        <w:t>stwierdzone w odniesieniu do sektora</w:t>
      </w:r>
      <w:r w:rsidRPr="00FE674D">
        <w:rPr>
          <w:rStyle w:val="longtext"/>
          <w:shd w:val="clear" w:color="auto" w:fill="FFFFFF"/>
        </w:rPr>
        <w:t xml:space="preserve"> opieki</w:t>
      </w:r>
      <w:r>
        <w:rPr>
          <w:rStyle w:val="longtext"/>
          <w:shd w:val="clear" w:color="auto" w:fill="FFFFFF"/>
        </w:rPr>
        <w:t xml:space="preserve"> zdrowotnej, tak</w:t>
      </w:r>
      <w:r w:rsidRPr="00FE674D">
        <w:rPr>
          <w:rStyle w:val="longtext"/>
          <w:shd w:val="clear" w:color="auto" w:fill="FFFFFF"/>
        </w:rPr>
        <w:t xml:space="preserve"> publicznej</w:t>
      </w:r>
      <w:r>
        <w:rPr>
          <w:rStyle w:val="longtext"/>
          <w:shd w:val="clear" w:color="auto" w:fill="FFFFFF"/>
        </w:rPr>
        <w:t>,</w:t>
      </w:r>
      <w:r w:rsidRPr="00FE674D">
        <w:rPr>
          <w:rStyle w:val="longtext"/>
          <w:shd w:val="clear" w:color="auto" w:fill="FFFFFF"/>
        </w:rPr>
        <w:t xml:space="preserve"> jak i prywatnej, w odniesieniu do działań lub zaniechań pracowników służby zdrowia (zobacz </w:t>
      </w:r>
      <w:r w:rsidRPr="00FE674D">
        <w:rPr>
          <w:rStyle w:val="longtext"/>
          <w:i/>
          <w:iCs/>
          <w:shd w:val="clear" w:color="auto" w:fill="FFFFFF"/>
        </w:rPr>
        <w:t>Dodov przeciwko Bułgarii</w:t>
      </w:r>
      <w:r w:rsidRPr="00FE674D">
        <w:rPr>
          <w:rStyle w:val="longtext"/>
          <w:shd w:val="clear" w:color="auto" w:fill="FFFFFF"/>
        </w:rPr>
        <w:t xml:space="preserve">, skarga nr 59548/00, § § 70, 79-83 i 87, ECHR 2008 ...; </w:t>
      </w:r>
      <w:r w:rsidRPr="00FE674D">
        <w:rPr>
          <w:rStyle w:val="longtext"/>
          <w:i/>
          <w:iCs/>
          <w:shd w:val="clear" w:color="auto" w:fill="FFFFFF"/>
        </w:rPr>
        <w:t>Byrzykowski przeciwko Polsce</w:t>
      </w:r>
      <w:r w:rsidRPr="00FE674D">
        <w:rPr>
          <w:rStyle w:val="longtext"/>
          <w:shd w:val="clear" w:color="auto" w:fill="FFFFFF"/>
        </w:rPr>
        <w:t xml:space="preserve">, skarga nr 11562/05, § § 104 i 106, 27 czerwca 2006 roku i </w:t>
      </w:r>
      <w:r w:rsidRPr="00FE674D">
        <w:rPr>
          <w:rStyle w:val="longtext"/>
          <w:i/>
          <w:iCs/>
          <w:shd w:val="clear" w:color="auto" w:fill="FFFFFF"/>
        </w:rPr>
        <w:t>Vo przeciwko Francji</w:t>
      </w:r>
      <w:r w:rsidRPr="00FE674D">
        <w:rPr>
          <w:rStyle w:val="longtext"/>
          <w:shd w:val="clear" w:color="auto" w:fill="FFFFFF"/>
        </w:rPr>
        <w:t xml:space="preserve"> [GC], nr 53924/00, § § 89-90, ECHR 2004 VIII, z dalszymi odniesieniami), jak również w odniesieniu do kierowania niebezpiecznymi działaniami (zobacz </w:t>
      </w:r>
      <w:r w:rsidRPr="00FE674D">
        <w:rPr>
          <w:rStyle w:val="longtext"/>
          <w:i/>
          <w:iCs/>
          <w:shd w:val="clear" w:color="auto" w:fill="FFFFFF"/>
        </w:rPr>
        <w:t xml:space="preserve">Öneryıldız przeciwko Turcji </w:t>
      </w:r>
      <w:r w:rsidRPr="00FE674D">
        <w:rPr>
          <w:rStyle w:val="longtext"/>
          <w:shd w:val="clear" w:color="auto" w:fill="FFFFFF"/>
        </w:rPr>
        <w:t xml:space="preserve">[GC], no. </w:t>
      </w:r>
      <w:r>
        <w:rPr>
          <w:rStyle w:val="longtext"/>
          <w:shd w:val="clear" w:color="auto" w:fill="FFFFFF"/>
        </w:rPr>
        <w:t>48939/99, § 71, ECHR 2004 XII) oraz</w:t>
      </w:r>
      <w:r w:rsidRPr="00FE674D">
        <w:rPr>
          <w:rStyle w:val="longtext"/>
          <w:shd w:val="clear" w:color="auto" w:fill="FFFFFF"/>
        </w:rPr>
        <w:t xml:space="preserve"> dla zapewnienia bezpieczeństwa na pokładzie statku (zobacz </w:t>
      </w:r>
      <w:r w:rsidRPr="00FE674D">
        <w:rPr>
          <w:rStyle w:val="longtext"/>
          <w:i/>
          <w:iCs/>
          <w:shd w:val="clear" w:color="auto" w:fill="FFFFFF"/>
        </w:rPr>
        <w:t>Leray i inni przeciwko Francji</w:t>
      </w:r>
      <w:r w:rsidRPr="00FE674D">
        <w:rPr>
          <w:rStyle w:val="longtext"/>
          <w:shd w:val="clear" w:color="auto" w:fill="FFFFFF"/>
        </w:rPr>
        <w:t xml:space="preserve"> (dec.), skarga nr 44617/98, 16 stycznia 2008) lub na budowach (zobacz </w:t>
      </w:r>
      <w:r w:rsidRPr="00FE674D">
        <w:rPr>
          <w:rStyle w:val="longtext"/>
          <w:i/>
          <w:iCs/>
          <w:shd w:val="clear" w:color="auto" w:fill="FFFFFF"/>
        </w:rPr>
        <w:t>Henriques Pereira i inni przeciwko Luxemburgowi</w:t>
      </w:r>
      <w:r w:rsidRPr="00FE674D">
        <w:rPr>
          <w:rStyle w:val="longtext"/>
          <w:shd w:val="clear" w:color="auto" w:fill="FFFFFF"/>
        </w:rPr>
        <w:t xml:space="preserve"> (dec.), skarga nr 60255</w:t>
      </w:r>
      <w:r>
        <w:rPr>
          <w:rStyle w:val="longtext"/>
        </w:rPr>
        <w:t xml:space="preserve">/00, 26 sierpnia 2003 roku). </w:t>
      </w:r>
      <w:r w:rsidRPr="00FE674D">
        <w:rPr>
          <w:rStyle w:val="longtext"/>
          <w:shd w:val="clear" w:color="auto" w:fill="FFFFFF"/>
        </w:rPr>
        <w:t xml:space="preserve">W pewnych okolicznościach pozytywny obowiązek może nałożyć na Państwo zobowiązanie do ochrony przed zagrożeniem życia osób, wynikającym z ich własnego działania lub zachowania (zobacz </w:t>
      </w:r>
      <w:r w:rsidRPr="00FE674D">
        <w:rPr>
          <w:rStyle w:val="longtext"/>
          <w:i/>
          <w:iCs/>
          <w:shd w:val="clear" w:color="auto" w:fill="FFFFFF"/>
        </w:rPr>
        <w:t>Bone przeciwko Francji</w:t>
      </w:r>
      <w:r w:rsidRPr="00FE674D">
        <w:rPr>
          <w:rStyle w:val="longtext"/>
          <w:shd w:val="clear" w:color="auto" w:fill="FFFFFF"/>
        </w:rPr>
        <w:t xml:space="preserve"> (dec.), skarga nr 69869/01, 1 marca 2005 roku, z dalszymi odniesieniami)</w:t>
      </w:r>
      <w:r>
        <w:rPr>
          <w:rStyle w:val="longtext"/>
        </w:rPr>
        <w:t xml:space="preserve">. </w:t>
      </w:r>
      <w:r w:rsidRPr="00FE674D">
        <w:rPr>
          <w:rStyle w:val="longtext"/>
          <w:shd w:val="clear" w:color="auto" w:fill="FFFFFF"/>
        </w:rPr>
        <w:t xml:space="preserve">Ponadto zakres pozytywnego obowiązku Państwa na mocy Artykułu 2 Konwencji został </w:t>
      </w:r>
      <w:r>
        <w:rPr>
          <w:rStyle w:val="longtext"/>
          <w:shd w:val="clear" w:color="auto" w:fill="FFFFFF"/>
        </w:rPr>
        <w:t>omówiony</w:t>
      </w:r>
      <w:r w:rsidRPr="00FE674D">
        <w:rPr>
          <w:rStyle w:val="longtext"/>
          <w:shd w:val="clear" w:color="auto" w:fill="FFFFFF"/>
        </w:rPr>
        <w:t xml:space="preserve"> przez Trybunał w kontekście bezpieczeństwa ruchu drogowego (zobacz, na przykład, </w:t>
      </w:r>
      <w:r w:rsidRPr="00FE674D">
        <w:rPr>
          <w:rStyle w:val="longtext"/>
          <w:i/>
          <w:iCs/>
          <w:shd w:val="clear" w:color="auto" w:fill="FFFFFF"/>
        </w:rPr>
        <w:t>Rajkowska przeciwko Polsce</w:t>
      </w:r>
      <w:r w:rsidRPr="00FE674D">
        <w:rPr>
          <w:rStyle w:val="longtext"/>
          <w:shd w:val="clear" w:color="auto" w:fill="FFFFFF"/>
        </w:rPr>
        <w:t xml:space="preserve"> (dec.), skarga nr 37393/02, 27 listopada 2007 roku)</w:t>
      </w:r>
      <w:r>
        <w:rPr>
          <w:rStyle w:val="longtext"/>
        </w:rPr>
        <w:t>. Rozważano również rozszerzenie o</w:t>
      </w:r>
      <w:r w:rsidRPr="00F4239D">
        <w:rPr>
          <w:rStyle w:val="longtext"/>
        </w:rPr>
        <w:t>bowiązku</w:t>
      </w:r>
      <w:r>
        <w:rPr>
          <w:rStyle w:val="longtext"/>
        </w:rPr>
        <w:t xml:space="preserve"> </w:t>
      </w:r>
      <w:r w:rsidRPr="00F4239D">
        <w:rPr>
          <w:rStyle w:val="longtext"/>
        </w:rPr>
        <w:t xml:space="preserve">Państwa do zagwarantowania prawa do życia </w:t>
      </w:r>
      <w:r>
        <w:rPr>
          <w:rStyle w:val="longtext"/>
        </w:rPr>
        <w:t xml:space="preserve">na przepisy dotyczące </w:t>
      </w:r>
      <w:r w:rsidRPr="00F4239D">
        <w:rPr>
          <w:rStyle w:val="longtext"/>
        </w:rPr>
        <w:t>świadczenia usług ratunkowych</w:t>
      </w:r>
      <w:r>
        <w:rPr>
          <w:rStyle w:val="longtext"/>
        </w:rPr>
        <w:t>, kiedy</w:t>
      </w:r>
      <w:r w:rsidRPr="00F4239D">
        <w:rPr>
          <w:rStyle w:val="longtext"/>
        </w:rPr>
        <w:t xml:space="preserve"> </w:t>
      </w:r>
      <w:r>
        <w:rPr>
          <w:rStyle w:val="longtext"/>
        </w:rPr>
        <w:t xml:space="preserve">do </w:t>
      </w:r>
      <w:r w:rsidRPr="00F4239D">
        <w:rPr>
          <w:rStyle w:val="longtext"/>
        </w:rPr>
        <w:t xml:space="preserve">władz dotarła wiadomość, że życie lub zdrowie </w:t>
      </w:r>
      <w:r>
        <w:rPr>
          <w:rStyle w:val="longtext"/>
        </w:rPr>
        <w:t>jednostki</w:t>
      </w:r>
      <w:r w:rsidRPr="00F4239D">
        <w:rPr>
          <w:rStyle w:val="longtext"/>
        </w:rPr>
        <w:t xml:space="preserve"> jest zagrożone z powodu obrażeń odniesionych w wyniku wypadku (zobacz </w:t>
      </w:r>
      <w:r w:rsidRPr="00A85638">
        <w:rPr>
          <w:rStyle w:val="longtext"/>
          <w:i/>
        </w:rPr>
        <w:t xml:space="preserve">Furdik przeciwko Słowacji </w:t>
      </w:r>
      <w:r w:rsidRPr="00F4239D">
        <w:rPr>
          <w:rStyle w:val="longtext"/>
        </w:rPr>
        <w:t xml:space="preserve">(dec.), skarga nr 42994/05, 2 grudnia 2008 roku). </w:t>
      </w:r>
    </w:p>
    <w:p w:rsidR="002D2510" w:rsidRPr="00561EDA" w:rsidRDefault="002D2510" w:rsidP="00561EDA">
      <w:pPr>
        <w:pStyle w:val="ListParagraph"/>
        <w:numPr>
          <w:ilvl w:val="0"/>
          <w:numId w:val="1"/>
        </w:numPr>
        <w:jc w:val="both"/>
        <w:rPr>
          <w:rStyle w:val="longtext"/>
        </w:rPr>
      </w:pPr>
      <w:r>
        <w:rPr>
          <w:rStyle w:val="longtext"/>
        </w:rPr>
        <w:t>Powyższa lista</w:t>
      </w:r>
      <w:r w:rsidRPr="00A85638">
        <w:rPr>
          <w:rStyle w:val="longtext"/>
        </w:rPr>
        <w:t xml:space="preserve"> sektorów</w:t>
      </w:r>
      <w:r>
        <w:rPr>
          <w:rStyle w:val="longtext"/>
        </w:rPr>
        <w:t xml:space="preserve"> nie jest wyczerpująca. Istotnie, w wyroku w sprawie </w:t>
      </w:r>
      <w:r w:rsidRPr="006B3D47">
        <w:rPr>
          <w:rStyle w:val="longtext"/>
          <w:i/>
        </w:rPr>
        <w:t xml:space="preserve">Oneryildiz przeciwko Turcji </w:t>
      </w:r>
      <w:r>
        <w:rPr>
          <w:rStyle w:val="longtext"/>
        </w:rPr>
        <w:t>c</w:t>
      </w:r>
      <w:r w:rsidRPr="006B3D47">
        <w:rPr>
          <w:rStyle w:val="longtext"/>
          <w:shd w:val="clear" w:color="auto" w:fill="FFFFFF"/>
        </w:rPr>
        <w:t xml:space="preserve">ytowany powyżej (§ 71) Wielka Izba zauważyła, że </w:t>
      </w:r>
      <w:r w:rsidRPr="00A85638">
        <w:rPr>
          <w:rStyle w:val="longtext"/>
          <w:rFonts w:ascii="Arial Unicode MS" w:eastAsia="Arial Unicode MS" w:hAnsi="Arial Unicode MS" w:cs="Arial Unicode MS" w:hint="eastAsia"/>
          <w:shd w:val="clear" w:color="auto" w:fill="FFFFFF"/>
        </w:rPr>
        <w:t>​​</w:t>
      </w:r>
      <w:r w:rsidRPr="00A85638">
        <w:rPr>
          <w:rStyle w:val="longtext"/>
          <w:shd w:val="clear" w:color="auto" w:fill="FFFFFF"/>
        </w:rPr>
        <w:t xml:space="preserve">pozytywny obowiązek wynikający z </w:t>
      </w:r>
      <w:r w:rsidRPr="006B3D47">
        <w:rPr>
          <w:rStyle w:val="longtext"/>
          <w:shd w:val="clear" w:color="auto" w:fill="FFFFFF"/>
        </w:rPr>
        <w:t>Artykuł</w:t>
      </w:r>
      <w:r>
        <w:rPr>
          <w:rStyle w:val="longtext"/>
          <w:shd w:val="clear" w:color="auto" w:fill="FFFFFF"/>
        </w:rPr>
        <w:t>u</w:t>
      </w:r>
      <w:r w:rsidRPr="006B3D47">
        <w:rPr>
          <w:rStyle w:val="longtext"/>
          <w:shd w:val="clear" w:color="auto" w:fill="FFFFFF"/>
        </w:rPr>
        <w:t xml:space="preserve"> 2 Konwencji należy interpretować jako mający zastosowanie w kontekście wszelkich działań, publicznych lub nie, w których prawo do życia może być zagrożone</w:t>
      </w:r>
      <w:r>
        <w:rPr>
          <w:rStyle w:val="longtext"/>
          <w:color w:val="76923C"/>
          <w:shd w:val="clear" w:color="auto" w:fill="FFFFFF"/>
        </w:rPr>
        <w:t>.</w:t>
      </w:r>
    </w:p>
    <w:p w:rsidR="002D2510" w:rsidRDefault="002D2510" w:rsidP="00561EDA">
      <w:pPr>
        <w:pStyle w:val="ListParagraph"/>
        <w:numPr>
          <w:ilvl w:val="0"/>
          <w:numId w:val="1"/>
        </w:numPr>
        <w:jc w:val="both"/>
        <w:rPr>
          <w:rStyle w:val="longtext"/>
        </w:rPr>
      </w:pPr>
      <w:r w:rsidRPr="00561EDA">
        <w:rPr>
          <w:rStyle w:val="longtext"/>
          <w:shd w:val="clear" w:color="auto" w:fill="FFFFFF"/>
        </w:rPr>
        <w:t xml:space="preserve">Jednak pozytywny obowiązek musi być interpretowany w taki sposób, aby nie nakładać nadmiernego obciążenia na władze, mając w szczególności </w:t>
      </w:r>
      <w:r>
        <w:rPr>
          <w:rStyle w:val="longtext"/>
          <w:shd w:val="clear" w:color="auto" w:fill="FFFFFF"/>
        </w:rPr>
        <w:t>na uwadze</w:t>
      </w:r>
      <w:r w:rsidRPr="00561EDA">
        <w:rPr>
          <w:rStyle w:val="longtext"/>
          <w:shd w:val="clear" w:color="auto" w:fill="FFFFFF"/>
        </w:rPr>
        <w:t xml:space="preserve"> nieprzewidywalność zachowań ludzkich </w:t>
      </w:r>
      <w:r>
        <w:rPr>
          <w:rStyle w:val="longtext"/>
          <w:shd w:val="clear" w:color="auto" w:fill="FFFFFF"/>
        </w:rPr>
        <w:t>i wybory operacyjne</w:t>
      </w:r>
      <w:r w:rsidRPr="00561EDA">
        <w:rPr>
          <w:rStyle w:val="longtext"/>
          <w:shd w:val="clear" w:color="auto" w:fill="FFFFFF"/>
        </w:rPr>
        <w:t xml:space="preserve">, które muszą być dokonane z uwzględnieniem  priorytetów i </w:t>
      </w:r>
      <w:r>
        <w:rPr>
          <w:rStyle w:val="longtext"/>
          <w:shd w:val="clear" w:color="auto" w:fill="FFFFFF"/>
        </w:rPr>
        <w:t xml:space="preserve">określonych </w:t>
      </w:r>
      <w:r w:rsidRPr="00E52D44">
        <w:rPr>
          <w:rStyle w:val="longtext"/>
          <w:shd w:val="clear" w:color="auto" w:fill="FFFFFF"/>
        </w:rPr>
        <w:t>środków</w:t>
      </w:r>
      <w:r w:rsidRPr="00561EDA">
        <w:rPr>
          <w:rStyle w:val="longtext"/>
          <w:color w:val="76923C"/>
          <w:shd w:val="clear" w:color="auto" w:fill="FFFFFF"/>
        </w:rPr>
        <w:t xml:space="preserve"> </w:t>
      </w:r>
      <w:r w:rsidRPr="00561EDA">
        <w:rPr>
          <w:rStyle w:val="longtext"/>
          <w:shd w:val="clear" w:color="auto" w:fill="FFFFFF"/>
        </w:rPr>
        <w:t xml:space="preserve">(zobacz, między innymi, </w:t>
      </w:r>
      <w:r w:rsidRPr="00561EDA">
        <w:rPr>
          <w:rStyle w:val="longtext"/>
          <w:i/>
          <w:iCs/>
          <w:shd w:val="clear" w:color="auto" w:fill="FFFFFF"/>
        </w:rPr>
        <w:t>Keenan przeciwko Zjednoczonemu Królestwu</w:t>
      </w:r>
      <w:r w:rsidRPr="00561EDA">
        <w:rPr>
          <w:rStyle w:val="longtext"/>
          <w:shd w:val="clear" w:color="auto" w:fill="FFFFFF"/>
        </w:rPr>
        <w:t xml:space="preserve">, skarga nr 27229/95, § 90, ECHR 2001 III </w:t>
      </w:r>
      <w:r w:rsidRPr="00561EDA">
        <w:rPr>
          <w:rStyle w:val="longtext"/>
          <w:i/>
          <w:iCs/>
          <w:shd w:val="clear" w:color="auto" w:fill="FFFFFF"/>
        </w:rPr>
        <w:t>A. i inni przeciwko Turcji,</w:t>
      </w:r>
      <w:r w:rsidRPr="00561EDA">
        <w:rPr>
          <w:rStyle w:val="longtext"/>
          <w:shd w:val="clear" w:color="auto" w:fill="FFFFFF"/>
        </w:rPr>
        <w:t xml:space="preserve"> </w:t>
      </w:r>
      <w:r>
        <w:rPr>
          <w:rStyle w:val="longtext"/>
          <w:shd w:val="clear" w:color="auto" w:fill="FFFFFF"/>
        </w:rPr>
        <w:t>skarga nr</w:t>
      </w:r>
      <w:r w:rsidRPr="00561EDA">
        <w:rPr>
          <w:rStyle w:val="longtext"/>
          <w:shd w:val="clear" w:color="auto" w:fill="FFFFFF"/>
        </w:rPr>
        <w:t xml:space="preserve"> 30015/96, § § 44-45, 27 lipca 2004 roku</w:t>
      </w:r>
      <w:r>
        <w:rPr>
          <w:rStyle w:val="longtext"/>
        </w:rPr>
        <w:t xml:space="preserve">). </w:t>
      </w:r>
    </w:p>
    <w:p w:rsidR="002D2510" w:rsidRDefault="002D2510" w:rsidP="00A03F60">
      <w:pPr>
        <w:pStyle w:val="ListParagraph"/>
        <w:numPr>
          <w:ilvl w:val="0"/>
          <w:numId w:val="1"/>
        </w:numPr>
        <w:jc w:val="both"/>
        <w:rPr>
          <w:rStyle w:val="longtext"/>
        </w:rPr>
      </w:pPr>
      <w:r w:rsidRPr="00561EDA">
        <w:rPr>
          <w:rStyle w:val="longtext"/>
          <w:shd w:val="clear" w:color="auto" w:fill="FFFFFF"/>
        </w:rPr>
        <w:t xml:space="preserve">Trybunał w związku z tym przypomina, że wybór środków dla zapewnienia pozytywnego obowiązku na mocy Artykułu 2 Konwencji jest w zasadzie kwestią, która mieści się w ramach marginesu uznania Umawiającej się Strony. Istnieją różne możliwości zapewnienia praw gwarantowanych przez Konwencję, wiec nawet jeśli Państwo nie </w:t>
      </w:r>
      <w:r>
        <w:rPr>
          <w:rStyle w:val="longtext"/>
          <w:shd w:val="clear" w:color="auto" w:fill="FFFFFF"/>
        </w:rPr>
        <w:t>zastosowało</w:t>
      </w:r>
      <w:r w:rsidRPr="00561EDA">
        <w:rPr>
          <w:rStyle w:val="longtext"/>
          <w:shd w:val="clear" w:color="auto" w:fill="FFFFFF"/>
        </w:rPr>
        <w:t xml:space="preserve"> jednego ze środków przewidzianych przez prawo krajow</w:t>
      </w:r>
      <w:r>
        <w:rPr>
          <w:rStyle w:val="longtext"/>
          <w:shd w:val="clear" w:color="auto" w:fill="FFFFFF"/>
        </w:rPr>
        <w:t>e, nadal może spełniać pozytywny obowiązek w inny sposób</w:t>
      </w:r>
      <w:r w:rsidRPr="00561EDA">
        <w:rPr>
          <w:rStyle w:val="longtext"/>
          <w:shd w:val="clear" w:color="auto" w:fill="FFFFFF"/>
        </w:rPr>
        <w:t xml:space="preserve"> (zobacz wśród innych przypadków, </w:t>
      </w:r>
      <w:r w:rsidRPr="00561EDA">
        <w:rPr>
          <w:rStyle w:val="longtext"/>
          <w:i/>
          <w:iCs/>
          <w:shd w:val="clear" w:color="auto" w:fill="FFFFFF"/>
        </w:rPr>
        <w:t>Fadeyeva przeciwko Rosji</w:t>
      </w:r>
      <w:r w:rsidRPr="00561EDA">
        <w:rPr>
          <w:rStyle w:val="longtext"/>
          <w:shd w:val="clear" w:color="auto" w:fill="FFFFFF"/>
        </w:rPr>
        <w:t xml:space="preserve">, skarga nr </w:t>
      </w:r>
      <w:r>
        <w:rPr>
          <w:rStyle w:val="longtext"/>
        </w:rPr>
        <w:t>55723/00, § 96, ECHR 2005 IV).</w:t>
      </w:r>
    </w:p>
    <w:p w:rsidR="002D2510" w:rsidRPr="00A03F60" w:rsidRDefault="002D2510" w:rsidP="00A03F60">
      <w:pPr>
        <w:pStyle w:val="ListParagraph"/>
        <w:numPr>
          <w:ilvl w:val="0"/>
          <w:numId w:val="1"/>
        </w:numPr>
        <w:jc w:val="both"/>
      </w:pPr>
      <w:r w:rsidRPr="00A03F60">
        <w:rPr>
          <w:rStyle w:val="longtext"/>
          <w:shd w:val="clear" w:color="auto" w:fill="FFFFFF"/>
        </w:rPr>
        <w:t xml:space="preserve">Pozytywny obowiązek Państwa wymaga również utworzenia skutecznego i niezawisłego systemu sądowego, tak aby można było ustalić fakty, pociągnąć do odpowiedzialności winnych i zapewnić odpowiednie zadośćuczynienie dla ofiary (zobacz </w:t>
      </w:r>
      <w:r w:rsidRPr="00A03F60">
        <w:rPr>
          <w:rStyle w:val="longtext"/>
          <w:i/>
          <w:iCs/>
          <w:shd w:val="clear" w:color="auto" w:fill="FFFFFF"/>
        </w:rPr>
        <w:t>Dodov,</w:t>
      </w:r>
      <w:r w:rsidRPr="00A03F60">
        <w:rPr>
          <w:rStyle w:val="longtext"/>
          <w:shd w:val="clear" w:color="auto" w:fill="FFFFFF"/>
        </w:rPr>
        <w:t xml:space="preserve"> cytowany powyżej, § 83 i </w:t>
      </w:r>
      <w:r w:rsidRPr="00A03F60">
        <w:rPr>
          <w:rStyle w:val="longtext"/>
          <w:i/>
          <w:iCs/>
          <w:shd w:val="clear" w:color="auto" w:fill="FFFFFF"/>
        </w:rPr>
        <w:t>Byrzykowski,</w:t>
      </w:r>
      <w:r w:rsidRPr="00A03F60">
        <w:rPr>
          <w:rStyle w:val="longtext"/>
          <w:shd w:val="clear" w:color="auto" w:fill="FFFFFF"/>
        </w:rPr>
        <w:t xml:space="preserve"> cytowany powyżej, § § 104-118). Obowiązek ten nie wymaga bezwzględnej </w:t>
      </w:r>
      <w:r>
        <w:rPr>
          <w:rStyle w:val="longtext"/>
          <w:shd w:val="clear" w:color="auto" w:fill="FFFFFF"/>
        </w:rPr>
        <w:t>dostępności</w:t>
      </w:r>
      <w:r w:rsidRPr="00A03F60">
        <w:rPr>
          <w:rStyle w:val="longtext"/>
          <w:shd w:val="clear" w:color="auto" w:fill="FFFFFF"/>
        </w:rPr>
        <w:t xml:space="preserve"> do środka o charakterze prawno-karnym w każdej sprawie</w:t>
      </w:r>
      <w:r>
        <w:rPr>
          <w:rStyle w:val="longtext"/>
          <w:shd w:val="clear" w:color="auto" w:fill="FFFFFF"/>
        </w:rPr>
        <w:t>. W przypadku gy</w:t>
      </w:r>
      <w:r w:rsidRPr="00A03F60">
        <w:rPr>
          <w:rStyle w:val="longtext"/>
          <w:shd w:val="clear" w:color="auto" w:fill="FFFFFF"/>
        </w:rPr>
        <w:t xml:space="preserve"> doszło do zaniedbania, na przykład, zobowiązanie to może być spełnione, </w:t>
      </w:r>
      <w:r>
        <w:rPr>
          <w:rStyle w:val="longtext"/>
          <w:shd w:val="clear" w:color="auto" w:fill="FFFFFF"/>
        </w:rPr>
        <w:t>jeśli</w:t>
      </w:r>
      <w:r w:rsidRPr="00A03F60">
        <w:rPr>
          <w:rStyle w:val="longtext"/>
          <w:shd w:val="clear" w:color="auto" w:fill="FFFFFF"/>
        </w:rPr>
        <w:t xml:space="preserve"> system prawny pozwala ofiarom na skorzystanie ze środka przed sądami cywilnymi, zarówno w osobnym postępowaniu, jak i w połączeniu ze środ</w:t>
      </w:r>
      <w:r>
        <w:rPr>
          <w:rStyle w:val="longtext"/>
          <w:shd w:val="clear" w:color="auto" w:fill="FFFFFF"/>
        </w:rPr>
        <w:t>k</w:t>
      </w:r>
      <w:r w:rsidRPr="00A03F60">
        <w:rPr>
          <w:rStyle w:val="longtext"/>
          <w:shd w:val="clear" w:color="auto" w:fill="FFFFFF"/>
        </w:rPr>
        <w:t xml:space="preserve">ami prawno-karnymi. Jednakże zobowiązania Państwa na podstawie Artykuł 2 Konwencji nie będą spełnione, gdy ochrona przyznana przez prawo krajowe istnieje tylko w teorii: przede wszystkim, musi ona skutecznie działać również w praktyce (zobacz </w:t>
      </w:r>
      <w:r w:rsidRPr="00A03F60">
        <w:rPr>
          <w:rStyle w:val="longtext"/>
          <w:i/>
          <w:iCs/>
          <w:shd w:val="clear" w:color="auto" w:fill="FFFFFF"/>
        </w:rPr>
        <w:t>Calvelli i Ciglio</w:t>
      </w:r>
      <w:r w:rsidRPr="00A03F60">
        <w:rPr>
          <w:rStyle w:val="longtext"/>
          <w:shd w:val="clear" w:color="auto" w:fill="FFFFFF"/>
        </w:rPr>
        <w:t xml:space="preserve">, cytowany powyżej, § 53). </w:t>
      </w:r>
    </w:p>
    <w:p w:rsidR="002D2510" w:rsidRPr="00A03F60" w:rsidRDefault="002D2510" w:rsidP="00A03F60">
      <w:pPr>
        <w:pStyle w:val="ListParagraph"/>
        <w:numPr>
          <w:ilvl w:val="0"/>
          <w:numId w:val="1"/>
        </w:numPr>
        <w:jc w:val="both"/>
        <w:rPr>
          <w:rStyle w:val="longtext"/>
        </w:rPr>
      </w:pPr>
      <w:r w:rsidRPr="00A03F60">
        <w:rPr>
          <w:rStyle w:val="longtext"/>
          <w:shd w:val="clear" w:color="auto" w:fill="FFFFFF"/>
        </w:rPr>
        <w:t>Dla Trybunału,</w:t>
      </w:r>
      <w:bookmarkStart w:id="0" w:name="_GoBack"/>
      <w:bookmarkEnd w:id="0"/>
      <w:r w:rsidRPr="00A03F60">
        <w:rPr>
          <w:rStyle w:val="longtext"/>
          <w:shd w:val="clear" w:color="auto" w:fill="FFFFFF"/>
        </w:rPr>
        <w:t xml:space="preserve"> uwzględniając jego orzecznictwo, obowiązek</w:t>
      </w:r>
      <w:r>
        <w:rPr>
          <w:rStyle w:val="longtext"/>
          <w:shd w:val="clear" w:color="auto" w:fill="FFFFFF"/>
        </w:rPr>
        <w:t xml:space="preserve"> zagwarantowania przez</w:t>
      </w:r>
      <w:r w:rsidRPr="00A03F60">
        <w:rPr>
          <w:rStyle w:val="longtext"/>
          <w:shd w:val="clear" w:color="auto" w:fill="FFFFFF"/>
        </w:rPr>
        <w:t xml:space="preserve"> </w:t>
      </w:r>
      <w:r>
        <w:rPr>
          <w:rStyle w:val="longtext"/>
          <w:shd w:val="clear" w:color="auto" w:fill="FFFFFF"/>
        </w:rPr>
        <w:t xml:space="preserve">Państwo </w:t>
      </w:r>
      <w:r w:rsidRPr="00A03F60">
        <w:rPr>
          <w:rStyle w:val="longtext"/>
          <w:shd w:val="clear" w:color="auto" w:fill="FFFFFF"/>
        </w:rPr>
        <w:t xml:space="preserve">ochrony prawa do życia musi </w:t>
      </w:r>
      <w:r>
        <w:rPr>
          <w:rStyle w:val="longtext"/>
          <w:shd w:val="clear" w:color="auto" w:fill="FFFFFF"/>
        </w:rPr>
        <w:t xml:space="preserve">być </w:t>
      </w:r>
      <w:r w:rsidRPr="00A03F60">
        <w:rPr>
          <w:rStyle w:val="longtext"/>
          <w:shd w:val="clear" w:color="auto" w:fill="FFFFFF"/>
        </w:rPr>
        <w:t xml:space="preserve">również </w:t>
      </w:r>
      <w:r>
        <w:rPr>
          <w:rStyle w:val="longtext"/>
          <w:shd w:val="clear" w:color="auto" w:fill="FFFFFF"/>
        </w:rPr>
        <w:t>należycie rozważony</w:t>
      </w:r>
      <w:r w:rsidRPr="00A03F60">
        <w:rPr>
          <w:rStyle w:val="longtext"/>
          <w:shd w:val="clear" w:color="auto" w:fill="FFFFFF"/>
        </w:rPr>
        <w:t xml:space="preserve"> w kontekście wprowadzenia słusznych środków w celu zapewnienia bezpieczeństwa os</w:t>
      </w:r>
      <w:r>
        <w:rPr>
          <w:rStyle w:val="longtext"/>
          <w:shd w:val="clear" w:color="auto" w:fill="FFFFFF"/>
        </w:rPr>
        <w:t>ób w miejscach publicznych</w:t>
      </w:r>
      <w:r w:rsidRPr="00A03F60">
        <w:rPr>
          <w:rStyle w:val="longtext"/>
          <w:shd w:val="clear" w:color="auto" w:fill="FFFFFF"/>
        </w:rPr>
        <w:t xml:space="preserve"> oraz w przypadku poważnych obrażeń lub śmierci, wprowadzenia skutecznego niezawisłego system sądownictwa zapewniającego dostępność środków prawnych, pozwalających na ustalenie stanu faktycznego, pociągnięcie do odpowiedzialności winnych i zapewnienie odpowiedniego zadośćuczynienia dla ofiary (zobacz paragraf 66 powyżej). Zdarzenia związane ze śmiercią męża skarżącej mieszczą się dlatego</w:t>
      </w:r>
      <w:r>
        <w:rPr>
          <w:rStyle w:val="longtext"/>
          <w:shd w:val="clear" w:color="auto" w:fill="FFFFFF"/>
        </w:rPr>
        <w:t xml:space="preserve"> w</w:t>
      </w:r>
      <w:r w:rsidRPr="00A03F60">
        <w:rPr>
          <w:rStyle w:val="longtext"/>
          <w:shd w:val="clear" w:color="auto" w:fill="FFFFFF"/>
        </w:rPr>
        <w:t xml:space="preserve"> ramach Artykuł 2 Konwencji. </w:t>
      </w:r>
    </w:p>
    <w:p w:rsidR="002D2510" w:rsidRDefault="002D2510" w:rsidP="00A03F60">
      <w:pPr>
        <w:jc w:val="both"/>
        <w:rPr>
          <w:rStyle w:val="longtext"/>
        </w:rPr>
      </w:pPr>
    </w:p>
    <w:p w:rsidR="002D2510" w:rsidRPr="00630180" w:rsidRDefault="002D2510" w:rsidP="00630180">
      <w:pPr>
        <w:ind w:left="708"/>
        <w:jc w:val="both"/>
        <w:rPr>
          <w:rStyle w:val="longtext"/>
          <w:b/>
          <w:shd w:val="clear" w:color="auto" w:fill="FFFFFF"/>
        </w:rPr>
      </w:pPr>
      <w:r w:rsidRPr="00703F0E">
        <w:rPr>
          <w:rStyle w:val="longtext"/>
          <w:b/>
          <w:shd w:val="clear" w:color="auto" w:fill="FFFFFF"/>
        </w:rPr>
        <w:t xml:space="preserve">(b) Zastosowanie zasad ogólnych w niniejszej sprawie </w:t>
      </w:r>
    </w:p>
    <w:p w:rsidR="002D2510" w:rsidRPr="00A03F60" w:rsidRDefault="002D2510" w:rsidP="00A03F60">
      <w:pPr>
        <w:jc w:val="both"/>
        <w:rPr>
          <w:rStyle w:val="longtext"/>
        </w:rPr>
      </w:pPr>
    </w:p>
    <w:p w:rsidR="002D2510" w:rsidRPr="00A03F60" w:rsidRDefault="002D2510" w:rsidP="00A03F60">
      <w:pPr>
        <w:pStyle w:val="ListParagraph"/>
        <w:numPr>
          <w:ilvl w:val="0"/>
          <w:numId w:val="1"/>
        </w:numPr>
        <w:jc w:val="both"/>
        <w:rPr>
          <w:rStyle w:val="longtext"/>
        </w:rPr>
      </w:pPr>
      <w:r w:rsidRPr="00A03F60">
        <w:rPr>
          <w:rStyle w:val="longtext"/>
          <w:shd w:val="clear" w:color="auto" w:fill="FFFFFF"/>
        </w:rPr>
        <w:t>W niniejszej sprawie mąż skarżącej zmarł w 1999 roku po tym</w:t>
      </w:r>
      <w:r>
        <w:rPr>
          <w:rStyle w:val="longtext"/>
          <w:shd w:val="clear" w:color="auto" w:fill="FFFFFF"/>
        </w:rPr>
        <w:t>,</w:t>
      </w:r>
      <w:r w:rsidRPr="00A03F60">
        <w:rPr>
          <w:rStyle w:val="longtext"/>
          <w:shd w:val="clear" w:color="auto" w:fill="FFFFFF"/>
        </w:rPr>
        <w:t xml:space="preserve"> jak został uderzony przez drzewo, które </w:t>
      </w:r>
      <w:r>
        <w:rPr>
          <w:rStyle w:val="longtext"/>
          <w:shd w:val="clear" w:color="auto" w:fill="FFFFFF"/>
        </w:rPr>
        <w:t>upadło</w:t>
      </w:r>
      <w:r w:rsidRPr="00A03F60">
        <w:rPr>
          <w:rStyle w:val="longtext"/>
          <w:shd w:val="clear" w:color="auto" w:fill="FFFFFF"/>
        </w:rPr>
        <w:t xml:space="preserve"> na chodnik. </w:t>
      </w:r>
      <w:r>
        <w:rPr>
          <w:rStyle w:val="longtext"/>
          <w:shd w:val="clear" w:color="auto" w:fill="FFFFFF"/>
        </w:rPr>
        <w:t>Po jego</w:t>
      </w:r>
      <w:r w:rsidRPr="00A03F60">
        <w:rPr>
          <w:rStyle w:val="longtext"/>
          <w:shd w:val="clear" w:color="auto" w:fill="FFFFFF"/>
        </w:rPr>
        <w:t xml:space="preserve"> śmierci</w:t>
      </w:r>
      <w:r>
        <w:rPr>
          <w:rStyle w:val="longtext"/>
          <w:shd w:val="clear" w:color="auto" w:fill="FFFFFF"/>
        </w:rPr>
        <w:t xml:space="preserve"> prokuratu</w:t>
      </w:r>
      <w:r w:rsidRPr="00A03F60">
        <w:rPr>
          <w:rStyle w:val="longtext"/>
          <w:shd w:val="clear" w:color="auto" w:fill="FFFFFF"/>
        </w:rPr>
        <w:t xml:space="preserve">ra wszczęła dochodzenia i po czterokrotnym jego </w:t>
      </w:r>
      <w:r w:rsidRPr="00324095">
        <w:rPr>
          <w:rStyle w:val="longtext"/>
          <w:shd w:val="clear" w:color="auto" w:fill="FFFFFF"/>
        </w:rPr>
        <w:t>umorzeniu</w:t>
      </w:r>
      <w:r w:rsidRPr="00A03F60">
        <w:rPr>
          <w:rStyle w:val="longtext"/>
          <w:shd w:val="clear" w:color="auto" w:fill="FFFFFF"/>
        </w:rPr>
        <w:t xml:space="preserve">, w dniu 25 maja 2001 roku wniosła akt oskarżenia przeciwko urzędnikowi miejskiemu </w:t>
      </w:r>
      <w:r>
        <w:rPr>
          <w:rStyle w:val="longtext"/>
          <w:shd w:val="clear" w:color="auto" w:fill="FFFFFF"/>
        </w:rPr>
        <w:t>w związku z zaniechaniem identyfikacji i uznania za</w:t>
      </w:r>
      <w:r w:rsidRPr="00A03F60">
        <w:rPr>
          <w:rStyle w:val="longtext"/>
          <w:shd w:val="clear" w:color="auto" w:fill="FFFFFF"/>
        </w:rPr>
        <w:t xml:space="preserve"> niebezpieczne drzewa, które spowodowało tragiczny wypadek</w:t>
      </w:r>
      <w:r>
        <w:rPr>
          <w:rStyle w:val="longtext"/>
          <w:shd w:val="clear" w:color="auto" w:fill="FFFFFF"/>
        </w:rPr>
        <w:t>.</w:t>
      </w:r>
      <w:r w:rsidRPr="00A03F60">
        <w:rPr>
          <w:rStyle w:val="longtext"/>
          <w:shd w:val="clear" w:color="auto" w:fill="FFFFFF"/>
        </w:rPr>
        <w:t xml:space="preserve"> Rozpoznanie sprawy zajęło sądom</w:t>
      </w:r>
      <w:r>
        <w:rPr>
          <w:rStyle w:val="longtext"/>
          <w:shd w:val="clear" w:color="auto" w:fill="FFFFFF"/>
        </w:rPr>
        <w:t xml:space="preserve"> kolejnych</w:t>
      </w:r>
      <w:r w:rsidRPr="00A03F60">
        <w:rPr>
          <w:rStyle w:val="longtext"/>
          <w:shd w:val="clear" w:color="auto" w:fill="FFFFFF"/>
        </w:rPr>
        <w:t xml:space="preserve"> osiem lat, w dniu 16 lipca 2009 roku Sąd </w:t>
      </w:r>
      <w:r>
        <w:rPr>
          <w:rStyle w:val="longtext"/>
          <w:shd w:val="clear" w:color="auto" w:fill="FFFFFF"/>
        </w:rPr>
        <w:t>Okręgowy</w:t>
      </w:r>
      <w:r w:rsidRPr="00A03F60">
        <w:rPr>
          <w:rStyle w:val="longtext"/>
          <w:shd w:val="clear" w:color="auto" w:fill="FFFFFF"/>
        </w:rPr>
        <w:t xml:space="preserve"> w Świdnicy </w:t>
      </w:r>
      <w:r>
        <w:rPr>
          <w:rStyle w:val="longtext"/>
          <w:shd w:val="clear" w:color="auto" w:fill="FFFFFF"/>
        </w:rPr>
        <w:t>ostatecznie</w:t>
      </w:r>
      <w:r w:rsidRPr="00A03F60">
        <w:rPr>
          <w:rStyle w:val="longtext"/>
          <w:shd w:val="clear" w:color="auto" w:fill="FFFFFF"/>
        </w:rPr>
        <w:t xml:space="preserve"> uniewinnił urzędnika.</w:t>
      </w:r>
    </w:p>
    <w:p w:rsidR="002D2510" w:rsidRPr="00A03F60" w:rsidRDefault="002D2510" w:rsidP="00A03F60">
      <w:pPr>
        <w:pStyle w:val="ListParagraph"/>
        <w:numPr>
          <w:ilvl w:val="0"/>
          <w:numId w:val="1"/>
        </w:numPr>
        <w:jc w:val="both"/>
        <w:rPr>
          <w:rStyle w:val="longtext"/>
        </w:rPr>
      </w:pPr>
      <w:r w:rsidRPr="00AA5B7C">
        <w:t> </w:t>
      </w:r>
      <w:r w:rsidRPr="00A03F60">
        <w:rPr>
          <w:rStyle w:val="longtext"/>
          <w:shd w:val="clear" w:color="auto" w:fill="FFFFFF"/>
        </w:rPr>
        <w:t xml:space="preserve">Uwzględniając podejście przyjęte w poprzednich sprawach dotyczących nieumyślnego naruszenia prawa do życia, Trybunał przypomina, że wymienione </w:t>
      </w:r>
      <w:r w:rsidRPr="00A03F60">
        <w:rPr>
          <w:rStyle w:val="longtext"/>
          <w:rFonts w:ascii="Cambria Math" w:hAnsi="Cambria Math" w:cs="Cambria Math"/>
          <w:shd w:val="clear" w:color="auto" w:fill="FFFFFF"/>
        </w:rPr>
        <w:t>​​</w:t>
      </w:r>
      <w:r w:rsidRPr="00A03F60">
        <w:rPr>
          <w:rStyle w:val="longtext"/>
          <w:shd w:val="clear" w:color="auto" w:fill="FFFFFF"/>
        </w:rPr>
        <w:t>powyżej pozytywne obowiązki nakładają na państwo konieczność przyjęcia w tym kontekście przepisów w celu ochrony bezpieczeństwa osób</w:t>
      </w:r>
      <w:r>
        <w:rPr>
          <w:rStyle w:val="longtext"/>
          <w:shd w:val="clear" w:color="auto" w:fill="FFFFFF"/>
        </w:rPr>
        <w:t xml:space="preserve"> w miejscach publicznych</w:t>
      </w:r>
      <w:r w:rsidRPr="00A03F60">
        <w:rPr>
          <w:rStyle w:val="longtext"/>
          <w:shd w:val="clear" w:color="auto" w:fill="FFFFFF"/>
        </w:rPr>
        <w:t xml:space="preserve"> oraz zapewnienia efektywnego  funkcjonowaniu tych ram prawnych (zobacz </w:t>
      </w:r>
      <w:r w:rsidRPr="00A03F60">
        <w:rPr>
          <w:rStyle w:val="longtext"/>
          <w:i/>
          <w:iCs/>
          <w:shd w:val="clear" w:color="auto" w:fill="FFFFFF"/>
        </w:rPr>
        <w:t xml:space="preserve">Calvelli i Ciglio przeciwko Włochom </w:t>
      </w:r>
      <w:r w:rsidRPr="00A03F60">
        <w:rPr>
          <w:rStyle w:val="longtext"/>
          <w:shd w:val="clear" w:color="auto" w:fill="FFFFFF"/>
        </w:rPr>
        <w:t xml:space="preserve">[GC], nr. 32967/96, § 49, ECHR 2002 roku, oraz </w:t>
      </w:r>
      <w:r w:rsidRPr="00A03F60">
        <w:rPr>
          <w:rStyle w:val="longtext"/>
          <w:i/>
          <w:iCs/>
          <w:shd w:val="clear" w:color="auto" w:fill="FFFFFF"/>
        </w:rPr>
        <w:t>Furdik,</w:t>
      </w:r>
      <w:r w:rsidRPr="00A03F60">
        <w:rPr>
          <w:rStyle w:val="longtext"/>
          <w:shd w:val="clear" w:color="auto" w:fill="FFFFFF"/>
        </w:rPr>
        <w:t xml:space="preserve"> cytowany powyżej). </w:t>
      </w:r>
    </w:p>
    <w:p w:rsidR="002D2510" w:rsidRPr="00593DA4" w:rsidRDefault="002D2510" w:rsidP="00593DA4">
      <w:pPr>
        <w:pStyle w:val="ListParagraph"/>
        <w:numPr>
          <w:ilvl w:val="0"/>
          <w:numId w:val="1"/>
        </w:numPr>
        <w:jc w:val="both"/>
        <w:rPr>
          <w:rStyle w:val="longtext"/>
        </w:rPr>
      </w:pPr>
      <w:r w:rsidRPr="00A03F60">
        <w:rPr>
          <w:rStyle w:val="longtext"/>
          <w:shd w:val="clear" w:color="auto" w:fill="FFFFFF"/>
        </w:rPr>
        <w:t xml:space="preserve">Trybunał po pierwsze zauważa, że istniały przepisy prawne dotyczące pielęgnacji i konserwacji zieleni </w:t>
      </w:r>
      <w:r>
        <w:rPr>
          <w:rStyle w:val="longtext"/>
          <w:shd w:val="clear" w:color="auto" w:fill="FFFFFF"/>
        </w:rPr>
        <w:t>miejskiej</w:t>
      </w:r>
      <w:r w:rsidRPr="00A03F60">
        <w:rPr>
          <w:rStyle w:val="longtext"/>
          <w:shd w:val="clear" w:color="auto" w:fill="FFFFFF"/>
        </w:rPr>
        <w:t>, w tym drzew rosnących na gruntach miejskich.  Odpowiedzialność gminy za utrzymanie drzew została potwierdzona pr</w:t>
      </w:r>
      <w:r>
        <w:rPr>
          <w:rStyle w:val="longtext"/>
          <w:shd w:val="clear" w:color="auto" w:fill="FFFFFF"/>
        </w:rPr>
        <w:t>zez sądy krajowe, które ostatecznie w 2009 roku</w:t>
      </w:r>
      <w:r w:rsidRPr="00A03F60">
        <w:rPr>
          <w:rStyle w:val="longtext"/>
          <w:shd w:val="clear" w:color="auto" w:fill="FFFFFF"/>
        </w:rPr>
        <w:t xml:space="preserve"> uznały, że Gmina Kudowa Zdrój nie wypełniła swojego obowiązku pielęgnacji obszarów zieleni w sposób prawidłowy, </w:t>
      </w:r>
      <w:r>
        <w:rPr>
          <w:rStyle w:val="longtext"/>
          <w:shd w:val="clear" w:color="auto" w:fill="FFFFFF"/>
        </w:rPr>
        <w:t>pomimo, że była do t</w:t>
      </w:r>
      <w:r w:rsidRPr="00A03F60">
        <w:rPr>
          <w:rStyle w:val="longtext"/>
          <w:shd w:val="clear" w:color="auto" w:fill="FFFFFF"/>
        </w:rPr>
        <w:t>ego prawnie zobowiązana (zobacz paragraf 42 i 44 powyżej). Jednak o wiele trudniej było ustalić sądom kwestię indywidualnej odpowiedzialności Inspektora Ochrony Środowiska, jako</w:t>
      </w:r>
      <w:r>
        <w:rPr>
          <w:rStyle w:val="longtext"/>
          <w:shd w:val="clear" w:color="auto" w:fill="FFFFFF"/>
        </w:rPr>
        <w:t>,</w:t>
      </w:r>
      <w:r w:rsidRPr="00A03F60">
        <w:rPr>
          <w:rStyle w:val="longtext"/>
          <w:shd w:val="clear" w:color="auto" w:fill="FFFFFF"/>
        </w:rPr>
        <w:t xml:space="preserve"> że</w:t>
      </w:r>
      <w:r>
        <w:rPr>
          <w:rStyle w:val="longtext"/>
          <w:shd w:val="clear" w:color="auto" w:fill="FFFFFF"/>
        </w:rPr>
        <w:t xml:space="preserve"> zakres jego </w:t>
      </w:r>
      <w:r w:rsidRPr="00A03F60">
        <w:rPr>
          <w:rStyle w:val="longtext"/>
          <w:shd w:val="clear" w:color="auto" w:fill="FFFFFF"/>
        </w:rPr>
        <w:t>obowiązków odnośnie kontroli drzew i ich leczenia</w:t>
      </w:r>
      <w:r>
        <w:rPr>
          <w:rStyle w:val="longtext"/>
          <w:shd w:val="clear" w:color="auto" w:fill="FFFFFF"/>
        </w:rPr>
        <w:t xml:space="preserve"> wydawał</w:t>
      </w:r>
      <w:r w:rsidRPr="00A03F60">
        <w:rPr>
          <w:rStyle w:val="longtext"/>
          <w:shd w:val="clear" w:color="auto" w:fill="FFFFFF"/>
        </w:rPr>
        <w:t xml:space="preserve"> się być niejasny i otwarty na dwuznaczności.</w:t>
      </w:r>
    </w:p>
    <w:p w:rsidR="002D2510" w:rsidRPr="00593DA4" w:rsidRDefault="002D2510" w:rsidP="00593DA4">
      <w:pPr>
        <w:pStyle w:val="ListParagraph"/>
        <w:ind w:left="142" w:firstLine="566"/>
        <w:jc w:val="both"/>
        <w:rPr>
          <w:rStyle w:val="longtext"/>
        </w:rPr>
      </w:pPr>
      <w:r w:rsidRPr="00593DA4">
        <w:rPr>
          <w:rStyle w:val="longtext"/>
          <w:shd w:val="clear" w:color="auto" w:fill="FFFFFF"/>
        </w:rPr>
        <w:t xml:space="preserve">Trybunał </w:t>
      </w:r>
      <w:r>
        <w:rPr>
          <w:rStyle w:val="longtext"/>
          <w:shd w:val="clear" w:color="auto" w:fill="FFFFFF"/>
        </w:rPr>
        <w:t>nie musi</w:t>
      </w:r>
      <w:r w:rsidRPr="00593DA4">
        <w:rPr>
          <w:rStyle w:val="longtext"/>
          <w:shd w:val="clear" w:color="auto" w:fill="FFFFFF"/>
        </w:rPr>
        <w:t xml:space="preserve"> jednak dochodzić do ogólnych wniosków na temat właściwych uregulowań systemu regulacyjnego </w:t>
      </w:r>
      <w:r w:rsidRPr="00593DA4">
        <w:rPr>
          <w:rStyle w:val="ju-005fpara--char"/>
          <w:i/>
          <w:iCs/>
        </w:rPr>
        <w:t>in abstracto</w:t>
      </w:r>
      <w:r>
        <w:t>.</w:t>
      </w:r>
      <w:r w:rsidRPr="00593DA4">
        <w:rPr>
          <w:rStyle w:val="longtext"/>
          <w:shd w:val="clear" w:color="auto" w:fill="FFFFFF"/>
        </w:rPr>
        <w:t xml:space="preserve"> Musi zbadać, czy system prawny jako całość działał w sposób adekwatny w przedmiotowej sprawie (zobacz </w:t>
      </w:r>
      <w:r w:rsidRPr="00593DA4">
        <w:rPr>
          <w:rStyle w:val="longtext"/>
          <w:i/>
          <w:iCs/>
          <w:shd w:val="clear" w:color="auto" w:fill="FFFFFF"/>
        </w:rPr>
        <w:t>Dodov przeciwko Bułgarii</w:t>
      </w:r>
      <w:r w:rsidRPr="00593DA4">
        <w:rPr>
          <w:rStyle w:val="longtext"/>
          <w:shd w:val="clear" w:color="auto" w:fill="FFFFFF"/>
        </w:rPr>
        <w:t xml:space="preserve">, cytowany powyżej, § § 83 i 86). </w:t>
      </w:r>
    </w:p>
    <w:p w:rsidR="002D2510" w:rsidRPr="00593DA4" w:rsidRDefault="002D2510" w:rsidP="00593DA4">
      <w:pPr>
        <w:pStyle w:val="ListParagraph"/>
        <w:numPr>
          <w:ilvl w:val="0"/>
          <w:numId w:val="1"/>
        </w:numPr>
        <w:jc w:val="both"/>
        <w:rPr>
          <w:rStyle w:val="longtext"/>
        </w:rPr>
      </w:pPr>
      <w:r>
        <w:rPr>
          <w:rStyle w:val="longtext"/>
          <w:shd w:val="clear" w:color="auto" w:fill="FFFFFF"/>
        </w:rPr>
        <w:t>Po drugie,</w:t>
      </w:r>
      <w:r w:rsidRPr="00593DA4">
        <w:rPr>
          <w:rStyle w:val="longtext"/>
          <w:shd w:val="clear" w:color="auto" w:fill="FFFFFF"/>
        </w:rPr>
        <w:t xml:space="preserve"> Trybunał przypomina, </w:t>
      </w:r>
      <w:r>
        <w:rPr>
          <w:rStyle w:val="longtext"/>
          <w:shd w:val="clear" w:color="auto" w:fill="FFFFFF"/>
        </w:rPr>
        <w:t xml:space="preserve">że </w:t>
      </w:r>
      <w:r w:rsidRPr="00593DA4">
        <w:rPr>
          <w:rStyle w:val="longtext"/>
          <w:shd w:val="clear" w:color="auto" w:fill="FFFFFF"/>
        </w:rPr>
        <w:t xml:space="preserve">kwestia odpowiedzialności państwa na mocy Artykułu 2 Konwencji może pojawić się w przypadku niezdolności wewnętrznego porządku prawnego do zapewnienia odpowiedzialności za wszelkie akty zaniedbania zagrażające lub prowadzące do utraty życia ludzkiego (zobacz </w:t>
      </w:r>
      <w:r w:rsidRPr="00593DA4">
        <w:rPr>
          <w:rStyle w:val="longtext"/>
          <w:i/>
          <w:iCs/>
          <w:shd w:val="clear" w:color="auto" w:fill="FFFFFF"/>
        </w:rPr>
        <w:t>Furdik,</w:t>
      </w:r>
      <w:r w:rsidRPr="00593DA4">
        <w:rPr>
          <w:rStyle w:val="longtext"/>
          <w:shd w:val="clear" w:color="auto" w:fill="FFFFFF"/>
        </w:rPr>
        <w:t xml:space="preserve"> cytowany powyżej).</w:t>
      </w:r>
    </w:p>
    <w:p w:rsidR="002D2510" w:rsidRPr="00EF7C71" w:rsidRDefault="002D2510" w:rsidP="00593DA4">
      <w:pPr>
        <w:pStyle w:val="ListParagraph"/>
        <w:ind w:left="142" w:firstLine="566"/>
        <w:jc w:val="both"/>
        <w:rPr>
          <w:rStyle w:val="longtext"/>
        </w:rPr>
      </w:pPr>
      <w:r w:rsidRPr="00593DA4">
        <w:rPr>
          <w:rStyle w:val="longtext"/>
          <w:shd w:val="clear" w:color="auto" w:fill="FFFFFF"/>
        </w:rPr>
        <w:t xml:space="preserve">W takim przypadku </w:t>
      </w:r>
      <w:r>
        <w:rPr>
          <w:rStyle w:val="longtext"/>
          <w:shd w:val="clear" w:color="auto" w:fill="FFFFFF"/>
        </w:rPr>
        <w:t>Trybunał</w:t>
      </w:r>
      <w:r w:rsidRPr="00593DA4">
        <w:rPr>
          <w:rStyle w:val="longtext"/>
          <w:shd w:val="clear" w:color="auto" w:fill="FFFFFF"/>
        </w:rPr>
        <w:t xml:space="preserve"> musi zbadać, czy dostępne środki prawne, rozpoznawane łącznie, </w:t>
      </w:r>
      <w:r>
        <w:rPr>
          <w:rStyle w:val="longtext"/>
          <w:shd w:val="clear" w:color="auto" w:fill="FFFFFF"/>
        </w:rPr>
        <w:t>przewidziane</w:t>
      </w:r>
      <w:r w:rsidRPr="00593DA4">
        <w:rPr>
          <w:rStyle w:val="longtext"/>
          <w:shd w:val="clear" w:color="auto" w:fill="FFFFFF"/>
        </w:rPr>
        <w:t xml:space="preserve"> prawem i stosowane w praktyce</w:t>
      </w:r>
      <w:r w:rsidRPr="00B47104">
        <w:rPr>
          <w:rStyle w:val="longtext"/>
          <w:shd w:val="clear" w:color="auto" w:fill="FFFFFF"/>
        </w:rPr>
        <w:t xml:space="preserve">, można uznać, że </w:t>
      </w:r>
      <w:r>
        <w:rPr>
          <w:rStyle w:val="longtext"/>
          <w:shd w:val="clear" w:color="auto" w:fill="FFFFFF"/>
        </w:rPr>
        <w:t>w prawnym sensie</w:t>
      </w:r>
      <w:r w:rsidRPr="00B47104">
        <w:rPr>
          <w:rStyle w:val="longtext"/>
          <w:shd w:val="clear" w:color="auto" w:fill="FFFFFF"/>
        </w:rPr>
        <w:t xml:space="preserve"> za odpowiednie do</w:t>
      </w:r>
      <w:r>
        <w:rPr>
          <w:rStyle w:val="longtext"/>
          <w:shd w:val="clear" w:color="auto" w:fill="FFFFFF"/>
        </w:rPr>
        <w:t xml:space="preserve"> ustalenia</w:t>
      </w:r>
      <w:r w:rsidRPr="00593DA4">
        <w:rPr>
          <w:rStyle w:val="longtext"/>
          <w:shd w:val="clear" w:color="auto" w:fill="FFFFFF"/>
        </w:rPr>
        <w:t xml:space="preserve"> faktów, </w:t>
      </w:r>
      <w:r>
        <w:rPr>
          <w:rStyle w:val="longtext"/>
          <w:shd w:val="clear" w:color="auto" w:fill="FFFFFF"/>
        </w:rPr>
        <w:t>pociągnięcia do</w:t>
      </w:r>
      <w:r w:rsidRPr="00593DA4">
        <w:rPr>
          <w:rStyle w:val="longtext"/>
          <w:shd w:val="clear" w:color="auto" w:fill="FFFFFF"/>
        </w:rPr>
        <w:t xml:space="preserve"> odpowiedzialności winnych i z</w:t>
      </w:r>
      <w:r>
        <w:rPr>
          <w:rStyle w:val="longtext"/>
          <w:shd w:val="clear" w:color="auto" w:fill="FFFFFF"/>
        </w:rPr>
        <w:t>apewnienia odpowiedniego zadośćuczynienia ofiarom</w:t>
      </w:r>
      <w:r w:rsidRPr="00B47104">
        <w:rPr>
          <w:rStyle w:val="longtext"/>
          <w:shd w:val="clear" w:color="auto" w:fill="FFFFFF"/>
        </w:rPr>
        <w:t xml:space="preserve">. </w:t>
      </w:r>
    </w:p>
    <w:p w:rsidR="002D2510" w:rsidRPr="00593DA4" w:rsidRDefault="002D2510" w:rsidP="00593DA4">
      <w:pPr>
        <w:pStyle w:val="ListParagraph"/>
        <w:numPr>
          <w:ilvl w:val="0"/>
          <w:numId w:val="1"/>
        </w:numPr>
        <w:jc w:val="both"/>
        <w:rPr>
          <w:rStyle w:val="longtext"/>
        </w:rPr>
      </w:pPr>
      <w:r w:rsidRPr="00593DA4">
        <w:rPr>
          <w:rStyle w:val="longtext"/>
          <w:shd w:val="clear" w:color="auto" w:fill="FFFFFF"/>
        </w:rPr>
        <w:t xml:space="preserve">Po śmierci męża skarżącej w dniu 10 lipca 1999 roku prokuratura wszczęła dochodzenie, </w:t>
      </w:r>
      <w:r w:rsidRPr="00593DA4">
        <w:rPr>
          <w:rStyle w:val="longtext"/>
          <w:shd w:val="clear" w:color="auto" w:fill="FFFFFF"/>
        </w:rPr>
        <w:br/>
        <w:t>a pięć dni później umorz</w:t>
      </w:r>
      <w:r w:rsidRPr="007A1859">
        <w:rPr>
          <w:rStyle w:val="longtext"/>
          <w:u w:val="single"/>
          <w:shd w:val="clear" w:color="auto" w:fill="FFFFFF"/>
        </w:rPr>
        <w:t>y</w:t>
      </w:r>
      <w:r w:rsidRPr="00593DA4">
        <w:rPr>
          <w:rStyle w:val="longtext"/>
          <w:shd w:val="clear" w:color="auto" w:fill="FFFFFF"/>
        </w:rPr>
        <w:t>ła je. Skarżąca p</w:t>
      </w:r>
      <w:r>
        <w:rPr>
          <w:rStyle w:val="longtext"/>
          <w:shd w:val="clear" w:color="auto" w:fill="FFFFFF"/>
        </w:rPr>
        <w:t>odniosła</w:t>
      </w:r>
      <w:r w:rsidRPr="00593DA4">
        <w:rPr>
          <w:rStyle w:val="longtext"/>
          <w:shd w:val="clear" w:color="auto" w:fill="FFFFFF"/>
        </w:rPr>
        <w:t xml:space="preserve">, że umorzenie było przedwczesne i że prokurator nie </w:t>
      </w:r>
      <w:r w:rsidRPr="007A1859">
        <w:rPr>
          <w:rStyle w:val="longtext"/>
          <w:shd w:val="clear" w:color="auto" w:fill="FFFFFF"/>
        </w:rPr>
        <w:t>zlecił opinii biegłego.</w:t>
      </w:r>
      <w:r w:rsidRPr="00593DA4">
        <w:rPr>
          <w:rStyle w:val="longtext"/>
          <w:shd w:val="clear" w:color="auto" w:fill="FFFFFF"/>
        </w:rPr>
        <w:t xml:space="preserve"> Wątpliwości te zostały potwierdzone przez Sąd Rejonowy, który w dniu 9 grudnia 1999 roku przekazał dochodzenie prokuratorowi i nakazał  uzupełnienie </w:t>
      </w:r>
      <w:r>
        <w:rPr>
          <w:rStyle w:val="longtext"/>
          <w:shd w:val="clear" w:color="auto" w:fill="FFFFFF"/>
        </w:rPr>
        <w:t>postępowania</w:t>
      </w:r>
      <w:r w:rsidRPr="00593DA4">
        <w:rPr>
          <w:rStyle w:val="longtext"/>
          <w:shd w:val="clear" w:color="auto" w:fill="FFFFFF"/>
        </w:rPr>
        <w:t xml:space="preserve"> (zobacz paragraf 11 powyżej). Następnie prokurator </w:t>
      </w:r>
      <w:r>
        <w:rPr>
          <w:rStyle w:val="longtext"/>
          <w:shd w:val="clear" w:color="auto" w:fill="FFFFFF"/>
        </w:rPr>
        <w:t>okręgowy</w:t>
      </w:r>
      <w:r w:rsidRPr="00593DA4">
        <w:rPr>
          <w:rStyle w:val="longtext"/>
          <w:shd w:val="clear" w:color="auto" w:fill="FFFFFF"/>
        </w:rPr>
        <w:t xml:space="preserve"> trzykrotnie przekazyw</w:t>
      </w:r>
      <w:r>
        <w:rPr>
          <w:rStyle w:val="longtext"/>
          <w:shd w:val="clear" w:color="auto" w:fill="FFFFFF"/>
        </w:rPr>
        <w:t>ał sprawę prokuratorowi rejonowemu</w:t>
      </w:r>
      <w:r w:rsidRPr="00593DA4">
        <w:rPr>
          <w:rStyle w:val="longtext"/>
          <w:shd w:val="clear" w:color="auto" w:fill="FFFFFF"/>
        </w:rPr>
        <w:t xml:space="preserve"> w celu </w:t>
      </w:r>
      <w:r>
        <w:rPr>
          <w:rStyle w:val="longtext"/>
          <w:shd w:val="clear" w:color="auto" w:fill="FFFFFF"/>
        </w:rPr>
        <w:t>dalszego postępowania</w:t>
      </w:r>
      <w:r w:rsidRPr="00593DA4">
        <w:rPr>
          <w:rStyle w:val="longtext"/>
          <w:shd w:val="clear" w:color="auto" w:fill="FFFFFF"/>
        </w:rPr>
        <w:t xml:space="preserve">. Prokurator </w:t>
      </w:r>
      <w:r>
        <w:rPr>
          <w:rStyle w:val="longtext"/>
          <w:shd w:val="clear" w:color="auto" w:fill="FFFFFF"/>
        </w:rPr>
        <w:t>nadrzędny</w:t>
      </w:r>
      <w:r w:rsidRPr="00593DA4">
        <w:rPr>
          <w:rStyle w:val="longtext"/>
          <w:shd w:val="clear" w:color="auto" w:fill="FFFFFF"/>
        </w:rPr>
        <w:t xml:space="preserve"> zauważył, że wszystkie okoliczności wypadku nie zostały zbadane i że nie </w:t>
      </w:r>
      <w:r>
        <w:rPr>
          <w:rStyle w:val="longtext"/>
          <w:shd w:val="clear" w:color="auto" w:fill="FFFFFF"/>
        </w:rPr>
        <w:t>sporządzono</w:t>
      </w:r>
      <w:r w:rsidRPr="00593DA4">
        <w:rPr>
          <w:rStyle w:val="longtext"/>
          <w:shd w:val="clear" w:color="auto" w:fill="FFFFFF"/>
        </w:rPr>
        <w:t xml:space="preserve"> żadnej opinii biegłego. W ostatnim przypadku</w:t>
      </w:r>
      <w:r>
        <w:rPr>
          <w:rStyle w:val="longtext"/>
          <w:shd w:val="clear" w:color="auto" w:fill="FFFFFF"/>
        </w:rPr>
        <w:t xml:space="preserve"> udzielił</w:t>
      </w:r>
      <w:r w:rsidRPr="00593DA4">
        <w:rPr>
          <w:rStyle w:val="longtext"/>
          <w:shd w:val="clear" w:color="auto" w:fill="FFFFFF"/>
        </w:rPr>
        <w:t xml:space="preserve"> prok</w:t>
      </w:r>
      <w:r>
        <w:rPr>
          <w:rStyle w:val="longtext"/>
          <w:shd w:val="clear" w:color="auto" w:fill="FFFFFF"/>
        </w:rPr>
        <w:t>uratorowi nagany</w:t>
      </w:r>
      <w:r w:rsidRPr="00593DA4">
        <w:rPr>
          <w:rStyle w:val="longtext"/>
          <w:color w:val="76923C"/>
          <w:shd w:val="clear" w:color="auto" w:fill="FFFFFF"/>
        </w:rPr>
        <w:t xml:space="preserve"> </w:t>
      </w:r>
      <w:r w:rsidRPr="00593DA4">
        <w:rPr>
          <w:rStyle w:val="longtext"/>
          <w:shd w:val="clear" w:color="auto" w:fill="FFFFFF"/>
        </w:rPr>
        <w:t xml:space="preserve">za postępowanie niezgodne z instrukcjami organów odwoławczych i opóźnienie postępowania (zobacz paragraf 14, 18 i 21 powyżej). </w:t>
      </w:r>
    </w:p>
    <w:p w:rsidR="002D2510" w:rsidRPr="00593DA4" w:rsidRDefault="002D2510" w:rsidP="00593DA4">
      <w:pPr>
        <w:pStyle w:val="ListParagraph"/>
        <w:numPr>
          <w:ilvl w:val="0"/>
          <w:numId w:val="1"/>
        </w:numPr>
        <w:jc w:val="both"/>
        <w:rPr>
          <w:rStyle w:val="longtext"/>
        </w:rPr>
      </w:pPr>
      <w:r>
        <w:rPr>
          <w:rStyle w:val="longtext"/>
          <w:shd w:val="clear" w:color="auto" w:fill="FFFFFF"/>
        </w:rPr>
        <w:t>Ostatecznie</w:t>
      </w:r>
      <w:r w:rsidRPr="00593DA4">
        <w:rPr>
          <w:rStyle w:val="longtext"/>
          <w:shd w:val="clear" w:color="auto" w:fill="FFFFFF"/>
        </w:rPr>
        <w:t xml:space="preserve">, po przekazaniu sprawy innemu prokuratorowi rejonowemu, w dniu 25 maja 2001 roku został wniesiony do Sądu Rejonowego w Kłodzku akt oskarżenia przeciwko Inspektorowi Ochrony Środowiska. </w:t>
      </w:r>
    </w:p>
    <w:p w:rsidR="002D2510" w:rsidRPr="00593DA4" w:rsidRDefault="002D2510" w:rsidP="00593DA4">
      <w:pPr>
        <w:pStyle w:val="ListParagraph"/>
        <w:ind w:left="142" w:firstLine="566"/>
        <w:jc w:val="both"/>
        <w:rPr>
          <w:rStyle w:val="longtext"/>
        </w:rPr>
      </w:pPr>
      <w:r w:rsidRPr="00593DA4">
        <w:rPr>
          <w:rStyle w:val="longtext"/>
          <w:shd w:val="clear" w:color="auto" w:fill="FFFFFF"/>
        </w:rPr>
        <w:t xml:space="preserve">Jednakże sąd pozostał całkowicie </w:t>
      </w:r>
      <w:r>
        <w:rPr>
          <w:rStyle w:val="longtext"/>
          <w:shd w:val="clear" w:color="auto" w:fill="FFFFFF"/>
        </w:rPr>
        <w:t>bezczynny</w:t>
      </w:r>
      <w:r w:rsidRPr="00593DA4">
        <w:rPr>
          <w:rStyle w:val="longtext"/>
          <w:shd w:val="clear" w:color="auto" w:fill="FFFFFF"/>
        </w:rPr>
        <w:t xml:space="preserve"> przez następne osiemnaście miesięcy, gdyż pierwsza rozprawa odbyła się dopiero w dniu 13 listopada 2002 roku. Ponadto, pomiędzy 23 maja 2003 roku a 7 październikiem 2004 roku nie odbyła się żadna rozprawa. </w:t>
      </w:r>
      <w:r>
        <w:rPr>
          <w:rStyle w:val="longtext"/>
          <w:shd w:val="clear" w:color="auto" w:fill="FFFFFF"/>
        </w:rPr>
        <w:t>W późniejszym</w:t>
      </w:r>
      <w:r w:rsidRPr="00593DA4">
        <w:rPr>
          <w:rStyle w:val="longtext"/>
          <w:shd w:val="clear" w:color="auto" w:fill="FFFFFF"/>
        </w:rPr>
        <w:t xml:space="preserve"> </w:t>
      </w:r>
      <w:r>
        <w:rPr>
          <w:rStyle w:val="longtext"/>
          <w:shd w:val="clear" w:color="auto" w:fill="FFFFFF"/>
        </w:rPr>
        <w:t>okresie</w:t>
      </w:r>
      <w:r w:rsidRPr="00593DA4">
        <w:rPr>
          <w:rStyle w:val="longtext"/>
          <w:shd w:val="clear" w:color="auto" w:fill="FFFFFF"/>
        </w:rPr>
        <w:t xml:space="preserve"> </w:t>
      </w:r>
      <w:r>
        <w:rPr>
          <w:rStyle w:val="longtext"/>
          <w:shd w:val="clear" w:color="auto" w:fill="FFFFFF"/>
        </w:rPr>
        <w:t>skład</w:t>
      </w:r>
      <w:r w:rsidRPr="00593DA4">
        <w:rPr>
          <w:rStyle w:val="longtext"/>
          <w:shd w:val="clear" w:color="auto" w:fill="FFFFFF"/>
        </w:rPr>
        <w:t xml:space="preserve"> sądu </w:t>
      </w:r>
      <w:r>
        <w:rPr>
          <w:rStyle w:val="longtext"/>
          <w:shd w:val="clear" w:color="auto" w:fill="FFFFFF"/>
        </w:rPr>
        <w:t>uległ zmianie i proces</w:t>
      </w:r>
      <w:r w:rsidRPr="00593DA4">
        <w:rPr>
          <w:rStyle w:val="longtext"/>
          <w:shd w:val="clear" w:color="auto" w:fill="FFFFFF"/>
        </w:rPr>
        <w:t xml:space="preserve">  musiał rozpocząć od początku. Opinia biegłego zlecona w dniu 4 stycznia 2005 roku nie została złożona do sądu do dnia 20 sierpnia 2005 roku. Wszystkie te opóźnienia, w szczególności te na początkowym etapie procesu, zostały potwierdzone przez Sąd</w:t>
      </w:r>
      <w:r>
        <w:rPr>
          <w:rStyle w:val="longtext"/>
          <w:shd w:val="clear" w:color="auto" w:fill="FFFFFF"/>
        </w:rPr>
        <w:t xml:space="preserve"> Okręgowy</w:t>
      </w:r>
      <w:r w:rsidRPr="00593DA4">
        <w:rPr>
          <w:rStyle w:val="longtext"/>
          <w:shd w:val="clear" w:color="auto" w:fill="FFFFFF"/>
        </w:rPr>
        <w:t>, który w dniu 31 marca 2006 roku, uznał skargę skarżącego na podstawie ustawy z 2004 roku.</w:t>
      </w:r>
    </w:p>
    <w:p w:rsidR="002D2510" w:rsidRPr="00EF7C71" w:rsidRDefault="002D2510" w:rsidP="00593DA4">
      <w:pPr>
        <w:pStyle w:val="ListParagraph"/>
        <w:ind w:left="142" w:firstLine="566"/>
        <w:jc w:val="both"/>
        <w:rPr>
          <w:rStyle w:val="longtext"/>
        </w:rPr>
      </w:pPr>
      <w:r>
        <w:rPr>
          <w:rStyle w:val="longtext"/>
          <w:shd w:val="clear" w:color="auto" w:fill="FFFFFF"/>
        </w:rPr>
        <w:t>Ostatecznie</w:t>
      </w:r>
      <w:r w:rsidRPr="00593DA4">
        <w:rPr>
          <w:rStyle w:val="longtext"/>
          <w:shd w:val="clear" w:color="auto" w:fill="FFFFFF"/>
        </w:rPr>
        <w:t>, w dniu 11 grudnia 2007 roku</w:t>
      </w:r>
      <w:r>
        <w:rPr>
          <w:rStyle w:val="longtext"/>
          <w:shd w:val="clear" w:color="auto" w:fill="FFFFFF"/>
        </w:rPr>
        <w:t>,</w:t>
      </w:r>
      <w:r w:rsidRPr="00593DA4">
        <w:rPr>
          <w:rStyle w:val="longtext"/>
          <w:shd w:val="clear" w:color="auto" w:fill="FFFFFF"/>
        </w:rPr>
        <w:t xml:space="preserve"> </w:t>
      </w:r>
      <w:r w:rsidRPr="006329BF">
        <w:rPr>
          <w:rStyle w:val="longtext"/>
          <w:shd w:val="clear" w:color="auto" w:fill="FFFFFF"/>
        </w:rPr>
        <w:t xml:space="preserve">po drugim </w:t>
      </w:r>
      <w:r>
        <w:rPr>
          <w:rStyle w:val="longtext"/>
          <w:shd w:val="clear" w:color="auto" w:fill="FFFFFF"/>
        </w:rPr>
        <w:t>uchyleniu</w:t>
      </w:r>
      <w:r w:rsidRPr="006329BF">
        <w:rPr>
          <w:rStyle w:val="longtext"/>
          <w:shd w:val="clear" w:color="auto" w:fill="FFFFFF"/>
        </w:rPr>
        <w:t xml:space="preserve"> wyroku sąd uniewinniającego oskarżoną,</w:t>
      </w:r>
      <w:r w:rsidRPr="00593DA4">
        <w:rPr>
          <w:rStyle w:val="longtext"/>
          <w:shd w:val="clear" w:color="auto" w:fill="FFFFFF"/>
        </w:rPr>
        <w:t xml:space="preserve"> sprawa została przekazana po raz trzeci do Sądu Rejonowego w Kłodzku. Sąd wydał  wyrok, który został utrzymany w mocy w postępowaniu odwoławczym w dniu 6 kwietnia 2009 roku. </w:t>
      </w:r>
    </w:p>
    <w:p w:rsidR="002D2510" w:rsidRPr="00593DA4" w:rsidRDefault="002D2510" w:rsidP="00593DA4">
      <w:pPr>
        <w:pStyle w:val="ListParagraph"/>
        <w:numPr>
          <w:ilvl w:val="0"/>
          <w:numId w:val="1"/>
        </w:numPr>
        <w:jc w:val="both"/>
        <w:rPr>
          <w:rStyle w:val="longtext"/>
        </w:rPr>
      </w:pPr>
      <w:r w:rsidRPr="006329BF">
        <w:rPr>
          <w:rStyle w:val="longtext"/>
          <w:shd w:val="clear" w:color="auto" w:fill="FFFFFF"/>
        </w:rPr>
        <w:t xml:space="preserve"> </w:t>
      </w:r>
      <w:r w:rsidRPr="00593DA4">
        <w:rPr>
          <w:rStyle w:val="longtext"/>
          <w:shd w:val="clear" w:color="auto" w:fill="FFFFFF"/>
        </w:rPr>
        <w:t xml:space="preserve">Trybunał zauważa, że </w:t>
      </w:r>
      <w:r w:rsidRPr="00593DA4">
        <w:rPr>
          <w:rStyle w:val="longtext"/>
          <w:rFonts w:ascii="Arial Unicode MS" w:eastAsia="Arial Unicode MS" w:cs="Arial Unicode MS" w:hint="eastAsia"/>
          <w:shd w:val="clear" w:color="auto" w:fill="FFFFFF"/>
        </w:rPr>
        <w:t>​​</w:t>
      </w:r>
      <w:r w:rsidRPr="00593DA4">
        <w:rPr>
          <w:rStyle w:val="longtext"/>
          <w:shd w:val="clear" w:color="auto" w:fill="FFFFFF"/>
        </w:rPr>
        <w:t xml:space="preserve">dochodzenie w sprawie śmierci mąż skarżącej </w:t>
      </w:r>
      <w:r>
        <w:rPr>
          <w:rStyle w:val="longtext"/>
          <w:shd w:val="clear" w:color="auto" w:fill="FFFFFF"/>
        </w:rPr>
        <w:t>było</w:t>
      </w:r>
      <w:r w:rsidRPr="00593DA4">
        <w:rPr>
          <w:rStyle w:val="longtext"/>
          <w:shd w:val="clear" w:color="auto" w:fill="FFFFFF"/>
        </w:rPr>
        <w:t xml:space="preserve"> </w:t>
      </w:r>
      <w:r w:rsidRPr="005376DE">
        <w:rPr>
          <w:rStyle w:val="longtext"/>
          <w:shd w:val="clear" w:color="auto" w:fill="FFFFFF"/>
        </w:rPr>
        <w:t>umarzane</w:t>
      </w:r>
      <w:r w:rsidRPr="00593DA4">
        <w:rPr>
          <w:rStyle w:val="longtext"/>
          <w:shd w:val="clear" w:color="auto" w:fill="FFFFFF"/>
        </w:rPr>
        <w:t xml:space="preserve"> cztery razy i że za każdym razem decyzja o um</w:t>
      </w:r>
      <w:r>
        <w:rPr>
          <w:rStyle w:val="longtext"/>
          <w:shd w:val="clear" w:color="auto" w:fill="FFFFFF"/>
        </w:rPr>
        <w:t>orzeniu postępowania była uchyla</w:t>
      </w:r>
      <w:r w:rsidRPr="00593DA4">
        <w:rPr>
          <w:rStyle w:val="longtext"/>
          <w:shd w:val="clear" w:color="auto" w:fill="FFFFFF"/>
        </w:rPr>
        <w:t>na przez organy odwoławcze</w:t>
      </w:r>
      <w:r>
        <w:rPr>
          <w:rStyle w:val="longtext"/>
          <w:shd w:val="clear" w:color="auto" w:fill="FFFFFF"/>
        </w:rPr>
        <w:t>.</w:t>
      </w:r>
    </w:p>
    <w:p w:rsidR="002D2510" w:rsidRPr="00593DA4" w:rsidRDefault="002D2510" w:rsidP="00593DA4">
      <w:pPr>
        <w:pStyle w:val="ListParagraph"/>
        <w:ind w:left="142" w:firstLine="566"/>
        <w:jc w:val="both"/>
        <w:rPr>
          <w:rStyle w:val="longtext"/>
        </w:rPr>
      </w:pPr>
      <w:r w:rsidRPr="00593DA4">
        <w:rPr>
          <w:rStyle w:val="longtext"/>
          <w:shd w:val="clear" w:color="auto" w:fill="FFFFFF"/>
        </w:rPr>
        <w:t>Ten sam wzór powtarzających się wadliwych</w:t>
      </w:r>
      <w:r>
        <w:rPr>
          <w:rStyle w:val="longtext"/>
          <w:shd w:val="clear" w:color="auto" w:fill="FFFFFF"/>
        </w:rPr>
        <w:t xml:space="preserve"> decyzji</w:t>
      </w:r>
      <w:r w:rsidRPr="00593DA4">
        <w:rPr>
          <w:rStyle w:val="longtext"/>
          <w:shd w:val="clear" w:color="auto" w:fill="FFFFFF"/>
        </w:rPr>
        <w:t xml:space="preserve">, które musiały być później </w:t>
      </w:r>
      <w:r>
        <w:rPr>
          <w:rStyle w:val="longtext"/>
          <w:shd w:val="clear" w:color="auto" w:fill="FFFFFF"/>
        </w:rPr>
        <w:t>uchylane</w:t>
      </w:r>
      <w:r w:rsidRPr="00593DA4">
        <w:rPr>
          <w:rStyle w:val="longtext"/>
          <w:shd w:val="clear" w:color="auto" w:fill="FFFFFF"/>
        </w:rPr>
        <w:t xml:space="preserve"> z powodu</w:t>
      </w:r>
      <w:r>
        <w:rPr>
          <w:rStyle w:val="longtext"/>
          <w:shd w:val="clear" w:color="auto" w:fill="FFFFFF"/>
        </w:rPr>
        <w:t xml:space="preserve"> zaniechania wyjaśnienia</w:t>
      </w:r>
      <w:r w:rsidRPr="00593DA4">
        <w:rPr>
          <w:rStyle w:val="longtext"/>
          <w:shd w:val="clear" w:color="auto" w:fill="FFFFFF"/>
        </w:rPr>
        <w:t xml:space="preserve"> istotnych okoliczności faktycznych lub prawnych powtórzył się na sądowym etapie postępowania. Sąd Okręgowy dwukrotnie przekazał sprawę do Sądu </w:t>
      </w:r>
      <w:r>
        <w:rPr>
          <w:rStyle w:val="longtext"/>
          <w:shd w:val="clear" w:color="auto" w:fill="FFFFFF"/>
        </w:rPr>
        <w:t>Rejonowego</w:t>
      </w:r>
      <w:r w:rsidRPr="00593DA4">
        <w:rPr>
          <w:rStyle w:val="longtext"/>
          <w:shd w:val="clear" w:color="auto" w:fill="FFFFFF"/>
        </w:rPr>
        <w:t xml:space="preserve"> i uchylił</w:t>
      </w:r>
      <w:r>
        <w:rPr>
          <w:rStyle w:val="longtext"/>
          <w:shd w:val="clear" w:color="auto" w:fill="FFFFFF"/>
        </w:rPr>
        <w:t xml:space="preserve"> wyrok</w:t>
      </w:r>
      <w:r w:rsidRPr="00593DA4">
        <w:rPr>
          <w:rStyle w:val="longtext"/>
          <w:shd w:val="clear" w:color="auto" w:fill="FFFFFF"/>
        </w:rPr>
        <w:t xml:space="preserve"> </w:t>
      </w:r>
      <w:r>
        <w:rPr>
          <w:rStyle w:val="longtext"/>
          <w:shd w:val="clear" w:color="auto" w:fill="FFFFFF"/>
        </w:rPr>
        <w:t>uniewinniający paną</w:t>
      </w:r>
      <w:r w:rsidRPr="00593DA4">
        <w:rPr>
          <w:rStyle w:val="longtext"/>
          <w:shd w:val="clear" w:color="auto" w:fill="FFFFFF"/>
        </w:rPr>
        <w:t xml:space="preserve"> A.P. </w:t>
      </w:r>
      <w:r>
        <w:rPr>
          <w:rStyle w:val="longtext"/>
        </w:rPr>
        <w:t xml:space="preserve">(zobacz paragraf 35 i 39 powyżej). </w:t>
      </w:r>
      <w:r w:rsidRPr="00593DA4">
        <w:rPr>
          <w:rStyle w:val="longtext"/>
          <w:shd w:val="clear" w:color="auto" w:fill="FFFFFF"/>
        </w:rPr>
        <w:t xml:space="preserve">Sąd Okręgowy wskazał na niekonsekwencje i braki w ustaleniach </w:t>
      </w:r>
      <w:r>
        <w:rPr>
          <w:rStyle w:val="longtext"/>
          <w:shd w:val="clear" w:color="auto" w:fill="FFFFFF"/>
        </w:rPr>
        <w:t>dokonanych przez sąd</w:t>
      </w:r>
      <w:r w:rsidRPr="00593DA4">
        <w:rPr>
          <w:rStyle w:val="longtext"/>
          <w:shd w:val="clear" w:color="auto" w:fill="FFFFFF"/>
        </w:rPr>
        <w:t>, jak również brak analizy przepisów regulujących odpowiedzialność prawną w odniesieniu do utrzymania drzew znajdujących się na gruntach miejskich</w:t>
      </w:r>
      <w:r>
        <w:rPr>
          <w:rStyle w:val="longtext"/>
          <w:shd w:val="clear" w:color="auto" w:fill="FFFFFF"/>
        </w:rPr>
        <w:t>.</w:t>
      </w:r>
    </w:p>
    <w:p w:rsidR="002D2510" w:rsidRPr="00593DA4" w:rsidRDefault="002D2510" w:rsidP="00593DA4">
      <w:pPr>
        <w:pStyle w:val="ListParagraph"/>
        <w:ind w:left="142" w:firstLine="566"/>
        <w:jc w:val="both"/>
        <w:rPr>
          <w:rStyle w:val="longtext"/>
        </w:rPr>
      </w:pPr>
      <w:r w:rsidRPr="00593DA4">
        <w:rPr>
          <w:rStyle w:val="longtext"/>
          <w:shd w:val="clear" w:color="auto" w:fill="FFFFFF"/>
        </w:rPr>
        <w:t>Trybunał stwierdza, że biorąc pod uwagę, że przekazanie sprawy do ponownego rozpoznania jest zazwyczaj rezultatem błędów popełnionych przez władze niższego szczebla, powtarzalność tych decyzji w ramach j</w:t>
      </w:r>
      <w:r>
        <w:rPr>
          <w:rStyle w:val="longtext"/>
          <w:shd w:val="clear" w:color="auto" w:fill="FFFFFF"/>
        </w:rPr>
        <w:t>ednego postępowania, ujawniona</w:t>
      </w:r>
      <w:r w:rsidRPr="00593DA4">
        <w:rPr>
          <w:rStyle w:val="longtext"/>
          <w:shd w:val="clear" w:color="auto" w:fill="FFFFFF"/>
        </w:rPr>
        <w:t xml:space="preserve"> w sprawie skarżącej, świadczy o poważnych nieprawidłowościach w funkcjonowaniu systemu sądowego (zobacz </w:t>
      </w:r>
      <w:r w:rsidRPr="00593DA4">
        <w:rPr>
          <w:rStyle w:val="longtext"/>
          <w:i/>
          <w:iCs/>
          <w:shd w:val="clear" w:color="auto" w:fill="FFFFFF"/>
        </w:rPr>
        <w:t>Byrzykowski</w:t>
      </w:r>
      <w:r w:rsidRPr="00593DA4">
        <w:rPr>
          <w:rStyle w:val="longtext"/>
          <w:shd w:val="clear" w:color="auto" w:fill="FFFFFF"/>
        </w:rPr>
        <w:t>, cytowany powyżej, § 111).</w:t>
      </w:r>
    </w:p>
    <w:p w:rsidR="002D2510" w:rsidRPr="000E299E" w:rsidRDefault="002D2510" w:rsidP="000E299E">
      <w:pPr>
        <w:pStyle w:val="ListParagraph"/>
        <w:numPr>
          <w:ilvl w:val="0"/>
          <w:numId w:val="1"/>
        </w:numPr>
        <w:jc w:val="both"/>
        <w:rPr>
          <w:rStyle w:val="longtext"/>
        </w:rPr>
      </w:pPr>
      <w:r>
        <w:rPr>
          <w:rStyle w:val="longtext"/>
          <w:shd w:val="clear" w:color="auto" w:fill="FFFFFF"/>
        </w:rPr>
        <w:t>Ponadto doszło do szeregu nieprawidłowości</w:t>
      </w:r>
      <w:r w:rsidRPr="00593DA4">
        <w:rPr>
          <w:rStyle w:val="longtext"/>
          <w:shd w:val="clear" w:color="auto" w:fill="FFFFFF"/>
        </w:rPr>
        <w:t>, szcz</w:t>
      </w:r>
      <w:r>
        <w:rPr>
          <w:rStyle w:val="longtext"/>
          <w:shd w:val="clear" w:color="auto" w:fill="FFFFFF"/>
        </w:rPr>
        <w:t>ególnie na</w:t>
      </w:r>
      <w:r w:rsidRPr="00593DA4">
        <w:rPr>
          <w:rStyle w:val="longtext"/>
          <w:shd w:val="clear" w:color="auto" w:fill="FFFFFF"/>
        </w:rPr>
        <w:t xml:space="preserve"> początkowym etapie postępowania</w:t>
      </w:r>
      <w:r>
        <w:rPr>
          <w:rStyle w:val="longtext"/>
          <w:shd w:val="clear" w:color="auto" w:fill="FFFFFF"/>
        </w:rPr>
        <w:t>, które negatywnie wpłynęły</w:t>
      </w:r>
      <w:r w:rsidRPr="00593DA4">
        <w:rPr>
          <w:rStyle w:val="longtext"/>
          <w:shd w:val="clear" w:color="auto" w:fill="FFFFFF"/>
        </w:rPr>
        <w:t xml:space="preserve"> </w:t>
      </w:r>
      <w:r>
        <w:rPr>
          <w:rStyle w:val="longtext"/>
          <w:shd w:val="clear" w:color="auto" w:fill="FFFFFF"/>
        </w:rPr>
        <w:t>na możliwość ustalenia</w:t>
      </w:r>
      <w:r w:rsidRPr="00593DA4">
        <w:rPr>
          <w:rStyle w:val="longtext"/>
          <w:shd w:val="clear" w:color="auto" w:fill="FFFFFF"/>
        </w:rPr>
        <w:t xml:space="preserve"> stanu faktycznego sprawy i odpowiedzialnoś</w:t>
      </w:r>
      <w:r>
        <w:rPr>
          <w:rStyle w:val="longtext"/>
          <w:shd w:val="clear" w:color="auto" w:fill="FFFFFF"/>
        </w:rPr>
        <w:t xml:space="preserve">ci oskarżonego. W szczególności wydaje się, że </w:t>
      </w:r>
      <w:r w:rsidRPr="00593DA4">
        <w:rPr>
          <w:rStyle w:val="longtext"/>
          <w:shd w:val="clear" w:color="auto" w:fill="FFFFFF"/>
        </w:rPr>
        <w:t xml:space="preserve">pozostała część drzewa została </w:t>
      </w:r>
      <w:r>
        <w:rPr>
          <w:rStyle w:val="longtext"/>
          <w:shd w:val="clear" w:color="auto" w:fill="FFFFFF"/>
        </w:rPr>
        <w:t>n</w:t>
      </w:r>
      <w:r w:rsidRPr="00593DA4">
        <w:rPr>
          <w:rStyle w:val="longtext"/>
          <w:shd w:val="clear" w:color="auto" w:fill="FFFFFF"/>
        </w:rPr>
        <w:t>atychmiast usunięta i zniszczona</w:t>
      </w:r>
      <w:r>
        <w:rPr>
          <w:rStyle w:val="longtext"/>
          <w:shd w:val="clear" w:color="auto" w:fill="FFFFFF"/>
        </w:rPr>
        <w:t>,</w:t>
      </w:r>
      <w:r w:rsidRPr="00593DA4">
        <w:rPr>
          <w:rStyle w:val="longtext"/>
          <w:shd w:val="clear" w:color="auto" w:fill="FFFFFF"/>
        </w:rPr>
        <w:t xml:space="preserve"> </w:t>
      </w:r>
      <w:r>
        <w:rPr>
          <w:rStyle w:val="longtext"/>
          <w:shd w:val="clear" w:color="auto" w:fill="FFFFFF"/>
        </w:rPr>
        <w:t>zdjęcia stanowiące dowód w sprawie</w:t>
      </w:r>
      <w:r w:rsidRPr="00593DA4">
        <w:rPr>
          <w:rStyle w:val="longtext"/>
          <w:shd w:val="clear" w:color="auto" w:fill="FFFFFF"/>
        </w:rPr>
        <w:t xml:space="preserve"> </w:t>
      </w:r>
      <w:r>
        <w:rPr>
          <w:rStyle w:val="longtext"/>
          <w:shd w:val="clear" w:color="auto" w:fill="FFFFFF"/>
        </w:rPr>
        <w:t xml:space="preserve">były </w:t>
      </w:r>
      <w:r w:rsidRPr="00593DA4">
        <w:rPr>
          <w:rStyle w:val="longtext"/>
          <w:shd w:val="clear" w:color="auto" w:fill="FFFFFF"/>
        </w:rPr>
        <w:t>złej jakości</w:t>
      </w:r>
      <w:r>
        <w:rPr>
          <w:rStyle w:val="longtext"/>
          <w:shd w:val="clear" w:color="auto" w:fill="FFFFFF"/>
        </w:rPr>
        <w:t>, a także zaistniały inne kwestie, na przykład dokładna</w:t>
      </w:r>
      <w:r w:rsidRPr="00593DA4">
        <w:rPr>
          <w:rStyle w:val="longtext"/>
          <w:shd w:val="clear" w:color="auto" w:fill="FFFFFF"/>
        </w:rPr>
        <w:t xml:space="preserve"> lokal</w:t>
      </w:r>
      <w:r>
        <w:rPr>
          <w:rStyle w:val="longtext"/>
          <w:shd w:val="clear" w:color="auto" w:fill="FFFFFF"/>
        </w:rPr>
        <w:t>izacja przewodów gazowych i ich</w:t>
      </w:r>
      <w:r w:rsidRPr="00593DA4">
        <w:rPr>
          <w:rStyle w:val="longtext"/>
          <w:shd w:val="clear" w:color="auto" w:fill="FFFFFF"/>
        </w:rPr>
        <w:t xml:space="preserve"> wpływ na </w:t>
      </w:r>
      <w:r>
        <w:rPr>
          <w:rStyle w:val="longtext"/>
          <w:shd w:val="clear" w:color="auto" w:fill="FFFFFF"/>
        </w:rPr>
        <w:t>stan drzewa, nigdy nie zostały wyjaśnione</w:t>
      </w:r>
      <w:r w:rsidRPr="00593DA4">
        <w:rPr>
          <w:rStyle w:val="longtext"/>
          <w:shd w:val="clear" w:color="auto" w:fill="FFFFFF"/>
        </w:rPr>
        <w:t xml:space="preserve"> (zobacz paragraf 42 powyżej). </w:t>
      </w:r>
    </w:p>
    <w:p w:rsidR="002D2510" w:rsidRPr="00593DA4" w:rsidRDefault="002D2510" w:rsidP="000E299E">
      <w:pPr>
        <w:pStyle w:val="ListParagraph"/>
        <w:numPr>
          <w:ilvl w:val="0"/>
          <w:numId w:val="1"/>
        </w:numPr>
        <w:jc w:val="both"/>
        <w:rPr>
          <w:rStyle w:val="longtext"/>
        </w:rPr>
      </w:pPr>
      <w:r w:rsidRPr="000E299E">
        <w:rPr>
          <w:rStyle w:val="longtext"/>
          <w:shd w:val="clear" w:color="auto" w:fill="FFFFFF"/>
        </w:rPr>
        <w:t xml:space="preserve">Mając na uwadze całkowitą długość okresu, który upłynął od śmierci męża skarżącej w dniu 10 lipca 1999 roku, zakończenie postępowania dziesięć lat później, poważne nieprawidłowości w funkcjonowaniu wymiaru sprawiedliwości i inne wady </w:t>
      </w:r>
      <w:r>
        <w:rPr>
          <w:rStyle w:val="longtext"/>
          <w:shd w:val="clear" w:color="auto" w:fill="FFFFFF"/>
        </w:rPr>
        <w:t xml:space="preserve">wskazane </w:t>
      </w:r>
      <w:r w:rsidRPr="000E299E">
        <w:rPr>
          <w:rStyle w:val="longtext"/>
          <w:shd w:val="clear" w:color="auto" w:fill="FFFFFF"/>
        </w:rPr>
        <w:t xml:space="preserve">powyżej, Trybunał jest zdania, że </w:t>
      </w:r>
      <w:r w:rsidRPr="000E299E">
        <w:rPr>
          <w:rStyle w:val="longtext"/>
          <w:rFonts w:ascii="Arial Unicode MS" w:eastAsia="Arial Unicode MS" w:cs="Arial Unicode MS" w:hint="eastAsia"/>
          <w:shd w:val="clear" w:color="auto" w:fill="FFFFFF"/>
        </w:rPr>
        <w:t>​​</w:t>
      </w:r>
      <w:r w:rsidRPr="000E299E">
        <w:rPr>
          <w:rStyle w:val="longtext"/>
          <w:shd w:val="clear" w:color="auto" w:fill="FFFFFF"/>
        </w:rPr>
        <w:t>nie można powiedzieć, że procedury zastosowane  w celu wyjaśnienia zarzutów skarżącej dotyczących zaniedbania ze strony gminy s</w:t>
      </w:r>
      <w:r>
        <w:rPr>
          <w:rStyle w:val="longtext"/>
          <w:shd w:val="clear" w:color="auto" w:fill="FFFFFF"/>
        </w:rPr>
        <w:t>tanowiły</w:t>
      </w:r>
      <w:r w:rsidRPr="000E299E">
        <w:rPr>
          <w:rStyle w:val="longtext"/>
          <w:shd w:val="clear" w:color="auto" w:fill="FFFFFF"/>
        </w:rPr>
        <w:t xml:space="preserve"> skuteczne wyjaśnienie przyczyny śmierci w niniejszej sprawie. </w:t>
      </w:r>
    </w:p>
    <w:p w:rsidR="002D2510" w:rsidRPr="00593DA4" w:rsidRDefault="002D2510" w:rsidP="00593DA4">
      <w:pPr>
        <w:pStyle w:val="ListParagraph"/>
        <w:numPr>
          <w:ilvl w:val="0"/>
          <w:numId w:val="1"/>
        </w:numPr>
        <w:jc w:val="both"/>
        <w:rPr>
          <w:rStyle w:val="longtext"/>
        </w:rPr>
      </w:pPr>
      <w:r w:rsidRPr="00593DA4">
        <w:rPr>
          <w:rStyle w:val="longtext"/>
          <w:shd w:val="clear" w:color="auto" w:fill="FFFFFF"/>
        </w:rPr>
        <w:t>Wreszcie</w:t>
      </w:r>
      <w:r>
        <w:rPr>
          <w:rStyle w:val="longtext"/>
          <w:shd w:val="clear" w:color="auto" w:fill="FFFFFF"/>
        </w:rPr>
        <w:t>,</w:t>
      </w:r>
      <w:r w:rsidRPr="00593DA4">
        <w:rPr>
          <w:rStyle w:val="longtext"/>
          <w:shd w:val="clear" w:color="auto" w:fill="FFFFFF"/>
        </w:rPr>
        <w:t xml:space="preserve"> Trybunał przypomina, że pozytywny obowiązek Państwa ustanowienia skutecznego systemu wymiaru sprawiedliwości może być spełniony, gdy system prawny zapewnia po</w:t>
      </w:r>
      <w:r>
        <w:rPr>
          <w:rStyle w:val="longtext"/>
          <w:shd w:val="clear" w:color="auto" w:fill="FFFFFF"/>
        </w:rPr>
        <w:t>krzywdzonemu</w:t>
      </w:r>
      <w:r w:rsidRPr="00593DA4">
        <w:rPr>
          <w:rStyle w:val="longtext"/>
          <w:shd w:val="clear" w:color="auto" w:fill="FFFFFF"/>
        </w:rPr>
        <w:t xml:space="preserve"> środek w postępowaniu </w:t>
      </w:r>
      <w:r>
        <w:rPr>
          <w:rStyle w:val="longtext"/>
          <w:shd w:val="clear" w:color="auto" w:fill="FFFFFF"/>
        </w:rPr>
        <w:t>cywilnym</w:t>
      </w:r>
      <w:r w:rsidRPr="00593DA4">
        <w:rPr>
          <w:rStyle w:val="longtext"/>
          <w:shd w:val="clear" w:color="auto" w:fill="FFFFFF"/>
        </w:rPr>
        <w:t xml:space="preserve"> umożliwiający </w:t>
      </w:r>
      <w:r>
        <w:rPr>
          <w:rStyle w:val="longtext"/>
          <w:shd w:val="clear" w:color="auto" w:fill="FFFFFF"/>
        </w:rPr>
        <w:t xml:space="preserve">ustalenie </w:t>
      </w:r>
      <w:r w:rsidRPr="00593DA4">
        <w:rPr>
          <w:rStyle w:val="longtext"/>
          <w:shd w:val="clear" w:color="auto" w:fill="FFFFFF"/>
        </w:rPr>
        <w:t xml:space="preserve">odpowiedzialności i </w:t>
      </w:r>
      <w:r>
        <w:rPr>
          <w:rStyle w:val="longtext"/>
          <w:shd w:val="clear" w:color="auto" w:fill="FFFFFF"/>
        </w:rPr>
        <w:t>uzyskanie</w:t>
      </w:r>
      <w:r w:rsidRPr="00593DA4">
        <w:rPr>
          <w:rStyle w:val="longtext"/>
          <w:shd w:val="clear" w:color="auto" w:fill="FFFFFF"/>
        </w:rPr>
        <w:t xml:space="preserve"> odpowiednie</w:t>
      </w:r>
      <w:r>
        <w:rPr>
          <w:rStyle w:val="longtext"/>
          <w:shd w:val="clear" w:color="auto" w:fill="FFFFFF"/>
        </w:rPr>
        <w:t>j cywilnej rekompensaty, np. naprawienie szkody</w:t>
      </w:r>
      <w:r w:rsidRPr="00593DA4">
        <w:rPr>
          <w:rStyle w:val="longtext"/>
          <w:shd w:val="clear" w:color="auto" w:fill="FFFFFF"/>
        </w:rPr>
        <w:t>.</w:t>
      </w:r>
    </w:p>
    <w:p w:rsidR="002D2510" w:rsidRPr="00593DA4" w:rsidRDefault="002D2510" w:rsidP="00593DA4">
      <w:pPr>
        <w:pStyle w:val="ListParagraph"/>
        <w:ind w:left="142" w:firstLine="566"/>
        <w:jc w:val="both"/>
        <w:rPr>
          <w:rStyle w:val="longtext"/>
        </w:rPr>
      </w:pPr>
      <w:r w:rsidRPr="00593DA4">
        <w:rPr>
          <w:rStyle w:val="longtext"/>
          <w:shd w:val="clear" w:color="auto" w:fill="FFFFFF"/>
        </w:rPr>
        <w:t>W przedmiotowej sprawie Trybunał zauważa, że mimo</w:t>
      </w:r>
      <w:r>
        <w:rPr>
          <w:rStyle w:val="longtext"/>
          <w:shd w:val="clear" w:color="auto" w:fill="FFFFFF"/>
        </w:rPr>
        <w:t>,</w:t>
      </w:r>
      <w:r w:rsidRPr="00593DA4">
        <w:rPr>
          <w:rStyle w:val="longtext"/>
          <w:shd w:val="clear" w:color="auto" w:fill="FFFFFF"/>
        </w:rPr>
        <w:t xml:space="preserve"> iż skarżąca wyraziła chęć wzięcia udziału w charakterze </w:t>
      </w:r>
      <w:r>
        <w:rPr>
          <w:rStyle w:val="longtext"/>
          <w:shd w:val="clear" w:color="auto" w:fill="FFFFFF"/>
        </w:rPr>
        <w:t>powoda cywilnego</w:t>
      </w:r>
      <w:r>
        <w:rPr>
          <w:rStyle w:val="longtext"/>
        </w:rPr>
        <w:t xml:space="preserve"> </w:t>
      </w:r>
      <w:r w:rsidRPr="00593DA4">
        <w:rPr>
          <w:rStyle w:val="longtext"/>
          <w:shd w:val="clear" w:color="auto" w:fill="FFFFFF"/>
        </w:rPr>
        <w:t xml:space="preserve">w dniu 31 maja 2002 roku, sąd krajowy nie </w:t>
      </w:r>
      <w:r>
        <w:rPr>
          <w:rStyle w:val="longtext"/>
          <w:shd w:val="clear" w:color="auto" w:fill="FFFFFF"/>
        </w:rPr>
        <w:t>podjął żadnej decyzji</w:t>
      </w:r>
      <w:r w:rsidRPr="00593DA4">
        <w:rPr>
          <w:rStyle w:val="longtext"/>
          <w:shd w:val="clear" w:color="auto" w:fill="FFFFFF"/>
        </w:rPr>
        <w:t xml:space="preserve"> w tej sprawie </w:t>
      </w:r>
      <w:r>
        <w:rPr>
          <w:rStyle w:val="longtext"/>
          <w:shd w:val="clear" w:color="auto" w:fill="FFFFFF"/>
        </w:rPr>
        <w:t>czy to uwzględniającej czy odrzucającej ten wniosek</w:t>
      </w:r>
      <w:r w:rsidRPr="00593DA4">
        <w:rPr>
          <w:rStyle w:val="longtext"/>
          <w:shd w:val="clear" w:color="auto" w:fill="FFFFFF"/>
        </w:rPr>
        <w:t xml:space="preserve"> (zobacz paragraf 25 i 26 </w:t>
      </w:r>
      <w:r>
        <w:rPr>
          <w:rStyle w:val="longtext"/>
        </w:rPr>
        <w:t>39 powyżej).</w:t>
      </w:r>
      <w:r w:rsidRPr="00593DA4">
        <w:rPr>
          <w:rStyle w:val="longtext"/>
          <w:shd w:val="clear" w:color="auto" w:fill="FFFFFF"/>
        </w:rPr>
        <w:t xml:space="preserve"> Rząd uznał, że powództwo cywilne nie zostało rozpoznane przez sąd, ale nie wyjaśnił dlaczego. W końcu, </w:t>
      </w:r>
      <w:r>
        <w:rPr>
          <w:rStyle w:val="longtext"/>
          <w:shd w:val="clear" w:color="auto" w:fill="FFFFFF"/>
        </w:rPr>
        <w:t>roszczenie cywilne skarżącej</w:t>
      </w:r>
      <w:r w:rsidRPr="00593DA4">
        <w:rPr>
          <w:rStyle w:val="longtext"/>
          <w:shd w:val="clear" w:color="auto" w:fill="FFFFFF"/>
        </w:rPr>
        <w:t xml:space="preserve"> w dniu 6 kwietnia 2009 roku zostało oddalone przez Sąd Rejonowy w Kłodzku, który uznał je za oczywiście bezzasadne w świetle uniewinnienia urzędnika.</w:t>
      </w:r>
    </w:p>
    <w:p w:rsidR="002D2510" w:rsidRDefault="002D2510" w:rsidP="00593DA4">
      <w:pPr>
        <w:pStyle w:val="ListParagraph"/>
        <w:ind w:left="142" w:firstLine="566"/>
        <w:jc w:val="both"/>
        <w:rPr>
          <w:rStyle w:val="longtext"/>
        </w:rPr>
      </w:pPr>
      <w:r w:rsidRPr="00593DA4">
        <w:rPr>
          <w:rStyle w:val="longtext"/>
          <w:shd w:val="clear" w:color="auto" w:fill="FFFFFF"/>
        </w:rPr>
        <w:t xml:space="preserve">Trybunał przypomina, że </w:t>
      </w:r>
      <w:r w:rsidRPr="00593DA4">
        <w:rPr>
          <w:rStyle w:val="longtext"/>
          <w:rFonts w:ascii="Arial Unicode MS" w:eastAsia="Arial Unicode MS" w:cs="Arial Unicode MS" w:hint="eastAsia"/>
          <w:shd w:val="clear" w:color="auto" w:fill="FFFFFF"/>
        </w:rPr>
        <w:t>​​</w:t>
      </w:r>
      <w:r w:rsidRPr="00593DA4">
        <w:rPr>
          <w:rStyle w:val="longtext"/>
          <w:shd w:val="clear" w:color="auto" w:fill="FFFFFF"/>
        </w:rPr>
        <w:t>obowiązki Państwa na mocy Artykułu 2 Konwencji nie będą spełnione, gdy ochrona przyznana przez prawo krajowe istnieje tylko w teorii: przede</w:t>
      </w:r>
      <w:r>
        <w:rPr>
          <w:rStyle w:val="longtext"/>
          <w:shd w:val="clear" w:color="auto" w:fill="FFFFFF"/>
        </w:rPr>
        <w:t xml:space="preserve"> wszystkim</w:t>
      </w:r>
      <w:r w:rsidRPr="00593DA4">
        <w:rPr>
          <w:rStyle w:val="longtext"/>
          <w:shd w:val="clear" w:color="auto" w:fill="FFFFFF"/>
        </w:rPr>
        <w:t xml:space="preserve"> musi także skutecznie działać w praktyce, w przedziale czasowym umożliwiającym sądom rozpoznanie meritum każdej indywidualnej sprawy (zobacz </w:t>
      </w:r>
      <w:r w:rsidRPr="00593DA4">
        <w:rPr>
          <w:rStyle w:val="longtext"/>
          <w:i/>
          <w:iCs/>
          <w:shd w:val="clear" w:color="auto" w:fill="FFFFFF"/>
        </w:rPr>
        <w:t>Calvelli i Ciglio</w:t>
      </w:r>
      <w:r w:rsidRPr="00593DA4">
        <w:rPr>
          <w:rStyle w:val="longtext"/>
          <w:shd w:val="clear" w:color="auto" w:fill="FFFFFF"/>
        </w:rPr>
        <w:t xml:space="preserve"> [GC] cytowany powyżej, § § 51-53, i </w:t>
      </w:r>
      <w:r w:rsidRPr="00593DA4">
        <w:rPr>
          <w:rStyle w:val="longtext"/>
          <w:i/>
          <w:iCs/>
          <w:shd w:val="clear" w:color="auto" w:fill="FFFFFF"/>
        </w:rPr>
        <w:t>Vo przeciwko Francji</w:t>
      </w:r>
      <w:r w:rsidRPr="00593DA4">
        <w:rPr>
          <w:rStyle w:val="longtext"/>
          <w:shd w:val="clear" w:color="auto" w:fill="FFFFFF"/>
        </w:rPr>
        <w:t xml:space="preserve"> [GC], skarga nr 53924/00, § § 89 90, ECHR </w:t>
      </w:r>
      <w:r>
        <w:rPr>
          <w:rStyle w:val="longtext"/>
        </w:rPr>
        <w:t>2004-VIII).</w:t>
      </w:r>
    </w:p>
    <w:p w:rsidR="002D2510" w:rsidRPr="00593DA4" w:rsidRDefault="002D2510" w:rsidP="00593DA4">
      <w:pPr>
        <w:pStyle w:val="ListParagraph"/>
        <w:numPr>
          <w:ilvl w:val="0"/>
          <w:numId w:val="1"/>
        </w:numPr>
        <w:jc w:val="both"/>
        <w:rPr>
          <w:rStyle w:val="longtext"/>
        </w:rPr>
      </w:pPr>
      <w:r w:rsidRPr="00593DA4">
        <w:rPr>
          <w:rStyle w:val="longtext"/>
          <w:shd w:val="clear" w:color="auto" w:fill="FFFFFF"/>
        </w:rPr>
        <w:t xml:space="preserve">W świetle powyższego, Trybunał uważa, że </w:t>
      </w:r>
      <w:r w:rsidRPr="00166710">
        <w:rPr>
          <w:rStyle w:val="longtext"/>
          <w:rFonts w:ascii="Arial Unicode MS" w:eastAsia="Arial Unicode MS" w:hAnsi="Arial Unicode MS" w:cs="Arial Unicode MS" w:hint="eastAsia"/>
          <w:shd w:val="clear" w:color="auto" w:fill="FFFFFF"/>
        </w:rPr>
        <w:t>​​</w:t>
      </w:r>
      <w:r w:rsidRPr="00166710">
        <w:rPr>
          <w:rStyle w:val="longtext"/>
          <w:shd w:val="clear" w:color="auto" w:fill="FFFFFF"/>
        </w:rPr>
        <w:t xml:space="preserve">w </w:t>
      </w:r>
      <w:r w:rsidRPr="00593DA4">
        <w:rPr>
          <w:rStyle w:val="longtext"/>
          <w:shd w:val="clear" w:color="auto" w:fill="FFFFFF"/>
        </w:rPr>
        <w:t>szczególnych okoliczności</w:t>
      </w:r>
      <w:r>
        <w:rPr>
          <w:rStyle w:val="longtext"/>
          <w:shd w:val="clear" w:color="auto" w:fill="FFFFFF"/>
        </w:rPr>
        <w:t>ach</w:t>
      </w:r>
      <w:r w:rsidRPr="00593DA4">
        <w:rPr>
          <w:rStyle w:val="longtext"/>
          <w:shd w:val="clear" w:color="auto" w:fill="FFFFFF"/>
        </w:rPr>
        <w:t xml:space="preserve"> sprawy, ani postępowanie karne ani możliwość wytoczenia powództwa cywilnego nie umożliwiło</w:t>
      </w:r>
      <w:r>
        <w:rPr>
          <w:rStyle w:val="longtext"/>
          <w:shd w:val="clear" w:color="auto" w:fill="FFFFFF"/>
        </w:rPr>
        <w:t xml:space="preserve"> skarżącej</w:t>
      </w:r>
      <w:r w:rsidRPr="00593DA4">
        <w:rPr>
          <w:rStyle w:val="longtext"/>
          <w:shd w:val="clear" w:color="auto" w:fill="FFFFFF"/>
        </w:rPr>
        <w:t xml:space="preserve"> </w:t>
      </w:r>
      <w:r>
        <w:rPr>
          <w:rStyle w:val="longtext"/>
          <w:shd w:val="clear" w:color="auto" w:fill="FFFFFF"/>
        </w:rPr>
        <w:t xml:space="preserve">ustalenie </w:t>
      </w:r>
      <w:r w:rsidRPr="00593DA4">
        <w:rPr>
          <w:rStyle w:val="longtext"/>
          <w:shd w:val="clear" w:color="auto" w:fill="FFFFFF"/>
        </w:rPr>
        <w:t>odpowiedzialność za śmierć jej męża oraz uzyskania odpowiedniego zadośćuczynienia. System</w:t>
      </w:r>
      <w:r>
        <w:rPr>
          <w:rStyle w:val="longtext"/>
          <w:shd w:val="clear" w:color="auto" w:fill="FFFFFF"/>
        </w:rPr>
        <w:t xml:space="preserve"> prawny</w:t>
      </w:r>
      <w:r w:rsidRPr="00593DA4">
        <w:rPr>
          <w:rStyle w:val="longtext"/>
          <w:shd w:val="clear" w:color="auto" w:fill="FFFFFF"/>
        </w:rPr>
        <w:t xml:space="preserve"> jako całość, </w:t>
      </w:r>
      <w:r>
        <w:rPr>
          <w:rStyle w:val="longtext"/>
          <w:shd w:val="clear" w:color="auto" w:fill="FFFFFF"/>
        </w:rPr>
        <w:t>w konfrontacji ze sprawą dotyczącą</w:t>
      </w:r>
      <w:r w:rsidRPr="00593DA4">
        <w:rPr>
          <w:rStyle w:val="longtext"/>
          <w:shd w:val="clear" w:color="auto" w:fill="FFFFFF"/>
        </w:rPr>
        <w:t xml:space="preserve"> zaniedbania, któr</w:t>
      </w:r>
      <w:r>
        <w:rPr>
          <w:rStyle w:val="longtext"/>
          <w:shd w:val="clear" w:color="auto" w:fill="FFFFFF"/>
        </w:rPr>
        <w:t>ego</w:t>
      </w:r>
      <w:r w:rsidRPr="00593DA4">
        <w:rPr>
          <w:rStyle w:val="longtext"/>
          <w:shd w:val="clear" w:color="auto" w:fill="FFFFFF"/>
        </w:rPr>
        <w:t xml:space="preserve"> skutkiem była śmierć, nie zapewnił odpowiedniego i terminowego </w:t>
      </w:r>
      <w:r w:rsidRPr="002D4B99">
        <w:rPr>
          <w:rStyle w:val="longtext"/>
          <w:shd w:val="clear" w:color="auto" w:fill="FFFFFF"/>
        </w:rPr>
        <w:t>wyjaśnienia</w:t>
      </w:r>
      <w:r>
        <w:rPr>
          <w:rStyle w:val="longtext"/>
          <w:color w:val="E36C0A"/>
          <w:shd w:val="clear" w:color="auto" w:fill="FFFFFF"/>
        </w:rPr>
        <w:t xml:space="preserve"> </w:t>
      </w:r>
      <w:r w:rsidRPr="00593DA4">
        <w:rPr>
          <w:rStyle w:val="longtext"/>
          <w:shd w:val="clear" w:color="auto" w:fill="FFFFFF"/>
        </w:rPr>
        <w:t>zgodn</w:t>
      </w:r>
      <w:r>
        <w:rPr>
          <w:rStyle w:val="longtext"/>
          <w:shd w:val="clear" w:color="auto" w:fill="FFFFFF"/>
        </w:rPr>
        <w:t>i</w:t>
      </w:r>
      <w:r w:rsidRPr="00593DA4">
        <w:rPr>
          <w:rStyle w:val="longtext"/>
          <w:shd w:val="clear" w:color="auto" w:fill="FFFFFF"/>
        </w:rPr>
        <w:t>e ze zobowiązaniami Polski wynikającymi z Artykułu 2 Konwencji.</w:t>
      </w:r>
    </w:p>
    <w:p w:rsidR="002D2510" w:rsidRDefault="002D2510" w:rsidP="00A4144C">
      <w:pPr>
        <w:pStyle w:val="ListParagraph"/>
        <w:numPr>
          <w:ilvl w:val="0"/>
          <w:numId w:val="1"/>
        </w:numPr>
        <w:jc w:val="both"/>
        <w:rPr>
          <w:rStyle w:val="longtext"/>
          <w:shd w:val="clear" w:color="auto" w:fill="FFFFFF"/>
        </w:rPr>
      </w:pPr>
      <w:r w:rsidRPr="00593DA4">
        <w:rPr>
          <w:rStyle w:val="longtext"/>
          <w:shd w:val="clear" w:color="auto" w:fill="FFFFFF"/>
        </w:rPr>
        <w:t xml:space="preserve">W konsekwencji Trybunał stwierdza, że </w:t>
      </w:r>
      <w:r w:rsidRPr="00593DA4">
        <w:rPr>
          <w:rStyle w:val="longtext"/>
          <w:rFonts w:ascii="Arial Unicode MS" w:eastAsia="Arial Unicode MS" w:cs="Arial Unicode MS" w:hint="eastAsia"/>
          <w:shd w:val="clear" w:color="auto" w:fill="FFFFFF"/>
        </w:rPr>
        <w:t>​​</w:t>
      </w:r>
      <w:r w:rsidRPr="00593DA4">
        <w:rPr>
          <w:rStyle w:val="longtext"/>
          <w:shd w:val="clear" w:color="auto" w:fill="FFFFFF"/>
        </w:rPr>
        <w:t>doszło do naruszeniem Artykułu 2 Konwencji.</w:t>
      </w:r>
    </w:p>
    <w:p w:rsidR="002D2510" w:rsidRDefault="002D2510" w:rsidP="00A4144C">
      <w:pPr>
        <w:jc w:val="both"/>
        <w:rPr>
          <w:rStyle w:val="longtext"/>
          <w:shd w:val="clear" w:color="auto" w:fill="FFFFFF"/>
        </w:rPr>
      </w:pPr>
    </w:p>
    <w:p w:rsidR="002D2510" w:rsidRPr="00593DA4" w:rsidRDefault="002D2510" w:rsidP="00630180">
      <w:pPr>
        <w:pStyle w:val="ListParagraph"/>
        <w:ind w:left="142"/>
        <w:jc w:val="both"/>
      </w:pPr>
    </w:p>
    <w:p w:rsidR="002D2510" w:rsidRDefault="002D2510" w:rsidP="00A4144C">
      <w:pPr>
        <w:jc w:val="both"/>
        <w:rPr>
          <w:rStyle w:val="longtext"/>
          <w:shd w:val="clear" w:color="auto" w:fill="FFFFFF"/>
        </w:rPr>
      </w:pPr>
      <w:r>
        <w:rPr>
          <w:rStyle w:val="longtext"/>
        </w:rPr>
        <w:t xml:space="preserve">II. </w:t>
      </w:r>
      <w:r>
        <w:rPr>
          <w:rStyle w:val="longtext"/>
          <w:shd w:val="clear" w:color="auto" w:fill="FFFFFF"/>
        </w:rPr>
        <w:t>ZARZUT NARUSZENIA ARTYKUŁU 6 § 1 i ARTYKUŁU 13 KONWENCJI I</w:t>
      </w:r>
    </w:p>
    <w:p w:rsidR="002D2510" w:rsidRDefault="002D2510" w:rsidP="00A4144C">
      <w:pPr>
        <w:jc w:val="both"/>
        <w:rPr>
          <w:rStyle w:val="longtext"/>
          <w:shd w:val="clear" w:color="auto" w:fill="FFFFFF"/>
        </w:rPr>
      </w:pPr>
    </w:p>
    <w:p w:rsidR="002D2510" w:rsidRPr="00A4144C" w:rsidRDefault="002D2510" w:rsidP="00A4144C">
      <w:pPr>
        <w:jc w:val="both"/>
        <w:rPr>
          <w:rStyle w:val="longtext"/>
          <w:shd w:val="clear" w:color="auto" w:fill="FFFFFF"/>
        </w:rPr>
      </w:pPr>
    </w:p>
    <w:p w:rsidR="002D2510" w:rsidRDefault="002D2510" w:rsidP="00172890">
      <w:pPr>
        <w:pStyle w:val="ListParagraph"/>
        <w:numPr>
          <w:ilvl w:val="0"/>
          <w:numId w:val="1"/>
        </w:numPr>
        <w:jc w:val="both"/>
        <w:rPr>
          <w:rStyle w:val="longtext"/>
          <w:shd w:val="clear" w:color="auto" w:fill="FFFFFF"/>
        </w:rPr>
      </w:pPr>
      <w:r>
        <w:rPr>
          <w:rStyle w:val="longtext"/>
          <w:shd w:val="clear" w:color="auto" w:fill="FFFFFF"/>
        </w:rPr>
        <w:t xml:space="preserve">Skarżąca zarzuciła naruszenie Artykułu 6 § 1 i 13 Konwencji podnosząc, że jej roszczenie cywilne nigdy nie zostało rozpoznane. </w:t>
      </w:r>
    </w:p>
    <w:p w:rsidR="002D2510" w:rsidRPr="00A4144C" w:rsidRDefault="002D2510" w:rsidP="00172890">
      <w:pPr>
        <w:pStyle w:val="ListParagraph"/>
        <w:numPr>
          <w:ilvl w:val="0"/>
          <w:numId w:val="1"/>
        </w:numPr>
        <w:jc w:val="both"/>
        <w:rPr>
          <w:rStyle w:val="longtext"/>
          <w:shd w:val="clear" w:color="auto" w:fill="FFFFFF"/>
        </w:rPr>
      </w:pPr>
      <w:r>
        <w:rPr>
          <w:rStyle w:val="longtext"/>
        </w:rPr>
        <w:t xml:space="preserve">Rząd nie ustosunkował się do tych zarzutów. </w:t>
      </w:r>
    </w:p>
    <w:p w:rsidR="002D2510" w:rsidRDefault="002D2510" w:rsidP="00172890">
      <w:pPr>
        <w:pStyle w:val="ListParagraph"/>
        <w:numPr>
          <w:ilvl w:val="0"/>
          <w:numId w:val="1"/>
        </w:numPr>
        <w:jc w:val="both"/>
        <w:rPr>
          <w:rStyle w:val="longtext"/>
          <w:shd w:val="clear" w:color="auto" w:fill="FFFFFF"/>
        </w:rPr>
      </w:pPr>
      <w:r w:rsidRPr="00A4144C">
        <w:rPr>
          <w:rStyle w:val="longtext"/>
          <w:shd w:val="clear" w:color="auto" w:fill="FFFFFF"/>
        </w:rPr>
        <w:t xml:space="preserve">Trybunał zauważa, że </w:t>
      </w:r>
      <w:r w:rsidRPr="00A4144C">
        <w:rPr>
          <w:rStyle w:val="longtext"/>
          <w:rFonts w:ascii="Arial Unicode MS" w:eastAsia="Arial Unicode MS" w:cs="Arial Unicode MS" w:hint="eastAsia"/>
          <w:shd w:val="clear" w:color="auto" w:fill="FFFFFF"/>
        </w:rPr>
        <w:t>​​</w:t>
      </w:r>
      <w:r w:rsidRPr="00A4144C">
        <w:rPr>
          <w:rStyle w:val="longtext"/>
          <w:shd w:val="clear" w:color="auto" w:fill="FFFFFF"/>
        </w:rPr>
        <w:t>zarzut ten jest związany z jednym</w:t>
      </w:r>
      <w:r>
        <w:rPr>
          <w:rStyle w:val="longtext"/>
          <w:shd w:val="clear" w:color="auto" w:fill="FFFFFF"/>
        </w:rPr>
        <w:t xml:space="preserve"> z</w:t>
      </w:r>
      <w:r w:rsidRPr="00A4144C">
        <w:rPr>
          <w:rStyle w:val="longtext"/>
          <w:shd w:val="clear" w:color="auto" w:fill="FFFFFF"/>
        </w:rPr>
        <w:t xml:space="preserve"> rozpoznany</w:t>
      </w:r>
      <w:r>
        <w:rPr>
          <w:rStyle w:val="longtext"/>
          <w:shd w:val="clear" w:color="auto" w:fill="FFFFFF"/>
        </w:rPr>
        <w:t>ch</w:t>
      </w:r>
      <w:r w:rsidRPr="00A4144C">
        <w:rPr>
          <w:rStyle w:val="longtext"/>
          <w:shd w:val="clear" w:color="auto" w:fill="FFFFFF"/>
        </w:rPr>
        <w:t xml:space="preserve"> powyżej i musi być zatem uznany za dopuszczalny. </w:t>
      </w:r>
      <w:r>
        <w:rPr>
          <w:rStyle w:val="longtext"/>
          <w:shd w:val="clear" w:color="auto" w:fill="FFFFFF"/>
        </w:rPr>
        <w:t xml:space="preserve"> </w:t>
      </w:r>
    </w:p>
    <w:p w:rsidR="002D2510" w:rsidRDefault="002D2510" w:rsidP="00A4144C">
      <w:pPr>
        <w:pStyle w:val="ListParagraph"/>
        <w:numPr>
          <w:ilvl w:val="0"/>
          <w:numId w:val="1"/>
        </w:numPr>
        <w:jc w:val="both"/>
        <w:rPr>
          <w:rStyle w:val="longtext"/>
          <w:shd w:val="clear" w:color="auto" w:fill="FFFFFF"/>
        </w:rPr>
      </w:pPr>
      <w:r w:rsidRPr="00A4144C">
        <w:rPr>
          <w:rStyle w:val="longtext"/>
          <w:shd w:val="clear" w:color="auto" w:fill="FFFFFF"/>
        </w:rPr>
        <w:t xml:space="preserve">Trybunał zauważa, że zarzut </w:t>
      </w:r>
      <w:r w:rsidRPr="00A4144C">
        <w:rPr>
          <w:rStyle w:val="longtext"/>
          <w:rFonts w:ascii="Arial Unicode MS" w:eastAsia="Arial Unicode MS" w:cs="Arial Unicode MS" w:hint="eastAsia"/>
          <w:shd w:val="clear" w:color="auto" w:fill="FFFFFF"/>
        </w:rPr>
        <w:t>​​</w:t>
      </w:r>
      <w:r w:rsidRPr="00A4144C">
        <w:rPr>
          <w:rStyle w:val="longtext"/>
          <w:shd w:val="clear" w:color="auto" w:fill="FFFFFF"/>
        </w:rPr>
        <w:t xml:space="preserve">ten </w:t>
      </w:r>
      <w:r>
        <w:rPr>
          <w:rStyle w:val="longtext"/>
          <w:shd w:val="clear" w:color="auto" w:fill="FFFFFF"/>
        </w:rPr>
        <w:t>opiera się na tym samym stanie faktycznym,</w:t>
      </w:r>
      <w:r w:rsidRPr="00E3589E">
        <w:rPr>
          <w:rStyle w:val="longtext"/>
          <w:color w:val="76923C"/>
          <w:shd w:val="clear" w:color="auto" w:fill="FFFFFF"/>
        </w:rPr>
        <w:t xml:space="preserve"> </w:t>
      </w:r>
      <w:r w:rsidRPr="00A4144C">
        <w:rPr>
          <w:rStyle w:val="longtext"/>
          <w:shd w:val="clear" w:color="auto" w:fill="FFFFFF"/>
        </w:rPr>
        <w:t>jak zarzuty rozpozna</w:t>
      </w:r>
      <w:r>
        <w:rPr>
          <w:rStyle w:val="longtext"/>
          <w:shd w:val="clear" w:color="auto" w:fill="FFFFFF"/>
        </w:rPr>
        <w:t>wane</w:t>
      </w:r>
      <w:r w:rsidRPr="00A4144C">
        <w:rPr>
          <w:rStyle w:val="longtext"/>
          <w:shd w:val="clear" w:color="auto" w:fill="FFFFFF"/>
        </w:rPr>
        <w:t xml:space="preserve"> na mocy Artykułu 2 Ko</w:t>
      </w:r>
      <w:r>
        <w:rPr>
          <w:rStyle w:val="longtext"/>
          <w:shd w:val="clear" w:color="auto" w:fill="FFFFFF"/>
        </w:rPr>
        <w:t>nwencji. Ponadto, w stwierdzeniu</w:t>
      </w:r>
      <w:r w:rsidRPr="00A4144C">
        <w:rPr>
          <w:rStyle w:val="longtext"/>
          <w:shd w:val="clear" w:color="auto" w:fill="FFFFFF"/>
        </w:rPr>
        <w:t xml:space="preserve"> naruszenia wcześniejszego przepisu Trybunał miał</w:t>
      </w:r>
      <w:r>
        <w:rPr>
          <w:rStyle w:val="longtext"/>
          <w:shd w:val="clear" w:color="auto" w:fill="FFFFFF"/>
        </w:rPr>
        <w:t xml:space="preserve"> także na uwadze</w:t>
      </w:r>
      <w:r w:rsidRPr="00A4144C">
        <w:rPr>
          <w:rStyle w:val="longtext"/>
          <w:shd w:val="clear" w:color="auto" w:fill="FFFFFF"/>
        </w:rPr>
        <w:t>, iż sąd krajowy nie rozpoznał powództwa cywilnego skarżącej wniesionego w 2002 roku (zobacz paragraf 77 i 78 powyżej). W świetle tego stwierdzenia Trybunał uważa, że nie jest konieczne rozpoznanie stanu faktycznego sprawy oddzielnie na podstawie Artykułu 6 § 1 i 13 Konwencji.</w:t>
      </w:r>
    </w:p>
    <w:p w:rsidR="002D2510" w:rsidRPr="00EF7C71" w:rsidRDefault="002D2510" w:rsidP="00A4144C">
      <w:pPr>
        <w:jc w:val="both"/>
        <w:rPr>
          <w:rStyle w:val="longtext"/>
          <w:shd w:val="clear" w:color="auto" w:fill="FFFFFF"/>
        </w:rPr>
      </w:pPr>
    </w:p>
    <w:p w:rsidR="002D2510" w:rsidRPr="00EF7C71" w:rsidRDefault="002D2510" w:rsidP="00A4144C">
      <w:pPr>
        <w:jc w:val="both"/>
        <w:rPr>
          <w:rStyle w:val="longtext"/>
          <w:shd w:val="clear" w:color="auto" w:fill="FFFFFF"/>
        </w:rPr>
      </w:pPr>
    </w:p>
    <w:p w:rsidR="002D2510" w:rsidRDefault="002D2510" w:rsidP="00A4144C">
      <w:pPr>
        <w:jc w:val="both"/>
        <w:rPr>
          <w:rStyle w:val="longtext"/>
        </w:rPr>
      </w:pPr>
      <w:r>
        <w:rPr>
          <w:rStyle w:val="longtext"/>
          <w:shd w:val="clear" w:color="auto" w:fill="FFFFFF"/>
        </w:rPr>
        <w:t xml:space="preserve">III. </w:t>
      </w:r>
      <w:r>
        <w:rPr>
          <w:rStyle w:val="longtext"/>
        </w:rPr>
        <w:t xml:space="preserve">ZASTOSOWANIE ARTYKUŁU 41 KONWENCJI </w:t>
      </w:r>
    </w:p>
    <w:p w:rsidR="002D2510" w:rsidRPr="00A4144C" w:rsidRDefault="002D2510" w:rsidP="00A4144C">
      <w:pPr>
        <w:jc w:val="both"/>
        <w:rPr>
          <w:rStyle w:val="longtext"/>
          <w:shd w:val="clear" w:color="auto" w:fill="FFFFFF"/>
        </w:rPr>
      </w:pPr>
    </w:p>
    <w:p w:rsidR="002D2510" w:rsidRPr="00A4144C" w:rsidRDefault="002D2510" w:rsidP="00A4144C">
      <w:pPr>
        <w:pStyle w:val="ListParagraph"/>
        <w:numPr>
          <w:ilvl w:val="0"/>
          <w:numId w:val="1"/>
        </w:numPr>
        <w:jc w:val="both"/>
        <w:rPr>
          <w:rStyle w:val="longtext"/>
          <w:shd w:val="clear" w:color="auto" w:fill="FFFFFF"/>
        </w:rPr>
      </w:pPr>
      <w:r>
        <w:rPr>
          <w:rStyle w:val="longtext"/>
        </w:rPr>
        <w:t xml:space="preserve">Artykuł 41 Konwencji stanowi: </w:t>
      </w:r>
    </w:p>
    <w:p w:rsidR="002D2510" w:rsidRDefault="002D2510" w:rsidP="00A4144C">
      <w:pPr>
        <w:jc w:val="both"/>
        <w:rPr>
          <w:rStyle w:val="longtext"/>
          <w:shd w:val="clear" w:color="auto" w:fill="FFFFFF"/>
        </w:rPr>
      </w:pPr>
    </w:p>
    <w:p w:rsidR="002D2510" w:rsidRPr="00271AF9" w:rsidRDefault="002D2510" w:rsidP="00A4144C">
      <w:pPr>
        <w:ind w:left="708"/>
        <w:jc w:val="both"/>
        <w:rPr>
          <w:rStyle w:val="longtext"/>
          <w:sz w:val="22"/>
          <w:szCs w:val="22"/>
        </w:rPr>
      </w:pPr>
      <w:r w:rsidRPr="00271AF9">
        <w:rPr>
          <w:rStyle w:val="longtext"/>
          <w:sz w:val="22"/>
          <w:szCs w:val="22"/>
          <w:shd w:val="clear" w:color="auto" w:fill="FFFFFF"/>
        </w:rPr>
        <w:t xml:space="preserve">"Jeśli Trybunał stwierdzi, że nastąpiło naruszenie Konwencji lub jej Protokołów, oraz jeśli prawo wewnętrzne Wysokiej Układającej się Strony pozwala tylko na częściowe usunięcie konsekwencji tego naruszenia, Trybunał orzeka, gdy zachodzi potrzeba, słuszne zadośćuczynienie </w:t>
      </w:r>
      <w:r w:rsidRPr="00271AF9">
        <w:rPr>
          <w:rStyle w:val="longtext"/>
          <w:sz w:val="22"/>
          <w:szCs w:val="22"/>
        </w:rPr>
        <w:t xml:space="preserve">pokrzywdzonej stronie ". </w:t>
      </w:r>
    </w:p>
    <w:p w:rsidR="002D2510" w:rsidRPr="00443B6B" w:rsidRDefault="002D2510" w:rsidP="00A4144C">
      <w:pPr>
        <w:ind w:left="708"/>
        <w:jc w:val="both"/>
        <w:rPr>
          <w:rStyle w:val="longtext"/>
          <w:b/>
          <w:bCs/>
          <w:shd w:val="clear" w:color="auto" w:fill="FFFFFF"/>
        </w:rPr>
      </w:pPr>
      <w:r w:rsidRPr="00271AF9">
        <w:rPr>
          <w:sz w:val="22"/>
          <w:szCs w:val="22"/>
        </w:rPr>
        <w:br/>
      </w:r>
      <w:r w:rsidRPr="00443B6B">
        <w:rPr>
          <w:rStyle w:val="longtext"/>
          <w:b/>
          <w:bCs/>
          <w:shd w:val="clear" w:color="auto" w:fill="FFFFFF"/>
        </w:rPr>
        <w:t xml:space="preserve">A. Szkoda </w:t>
      </w:r>
    </w:p>
    <w:p w:rsidR="002D2510" w:rsidRPr="00A4144C" w:rsidRDefault="002D2510" w:rsidP="00A4144C">
      <w:pPr>
        <w:jc w:val="both"/>
        <w:rPr>
          <w:rStyle w:val="longtext"/>
          <w:shd w:val="clear" w:color="auto" w:fill="FFFFFF"/>
        </w:rPr>
      </w:pPr>
    </w:p>
    <w:p w:rsidR="002D2510" w:rsidRDefault="002D2510" w:rsidP="00A4144C">
      <w:pPr>
        <w:pStyle w:val="ListParagraph"/>
        <w:numPr>
          <w:ilvl w:val="0"/>
          <w:numId w:val="1"/>
        </w:numPr>
        <w:jc w:val="both"/>
        <w:rPr>
          <w:rStyle w:val="longtext"/>
          <w:shd w:val="clear" w:color="auto" w:fill="FFFFFF"/>
        </w:rPr>
      </w:pPr>
      <w:r>
        <w:rPr>
          <w:rStyle w:val="longtext"/>
          <w:shd w:val="clear" w:color="auto" w:fill="FFFFFF"/>
        </w:rPr>
        <w:t>Skarżąca</w:t>
      </w:r>
      <w:r w:rsidRPr="00A4144C">
        <w:rPr>
          <w:rStyle w:val="longtext"/>
          <w:shd w:val="clear" w:color="auto" w:fill="FFFFFF"/>
        </w:rPr>
        <w:t xml:space="preserve"> domagał</w:t>
      </w:r>
      <w:r>
        <w:rPr>
          <w:rStyle w:val="longtext"/>
          <w:shd w:val="clear" w:color="auto" w:fill="FFFFFF"/>
        </w:rPr>
        <w:t>a</w:t>
      </w:r>
      <w:r w:rsidRPr="00A4144C">
        <w:rPr>
          <w:rStyle w:val="longtext"/>
          <w:shd w:val="clear" w:color="auto" w:fill="FFFFFF"/>
        </w:rPr>
        <w:t xml:space="preserve"> się kwoty 400.000 zł (około 100.000 euro w okresie gdy złożono skargę) </w:t>
      </w:r>
      <w:r>
        <w:rPr>
          <w:rStyle w:val="longtext"/>
          <w:shd w:val="clear" w:color="auto" w:fill="FFFFFF"/>
        </w:rPr>
        <w:t>tytułem szkody</w:t>
      </w:r>
      <w:r w:rsidRPr="00A4144C">
        <w:rPr>
          <w:rStyle w:val="longtext"/>
          <w:shd w:val="clear" w:color="auto" w:fill="FFFFFF"/>
        </w:rPr>
        <w:t xml:space="preserve"> </w:t>
      </w:r>
      <w:r>
        <w:rPr>
          <w:rStyle w:val="longtext"/>
          <w:shd w:val="clear" w:color="auto" w:fill="FFFFFF"/>
        </w:rPr>
        <w:t>nie</w:t>
      </w:r>
      <w:r w:rsidRPr="00A4144C">
        <w:rPr>
          <w:rStyle w:val="longtext"/>
          <w:shd w:val="clear" w:color="auto" w:fill="FFFFFF"/>
        </w:rPr>
        <w:t>majątkow</w:t>
      </w:r>
      <w:r>
        <w:rPr>
          <w:rStyle w:val="longtext"/>
          <w:shd w:val="clear" w:color="auto" w:fill="FFFFFF"/>
        </w:rPr>
        <w:t>ej</w:t>
      </w:r>
      <w:r w:rsidRPr="00A4144C">
        <w:rPr>
          <w:rStyle w:val="longtext"/>
          <w:shd w:val="clear" w:color="auto" w:fill="FFFFFF"/>
        </w:rPr>
        <w:t>.</w:t>
      </w:r>
    </w:p>
    <w:p w:rsidR="002D2510" w:rsidRPr="00A4144C" w:rsidRDefault="002D2510" w:rsidP="00A4144C">
      <w:pPr>
        <w:pStyle w:val="ListParagraph"/>
        <w:numPr>
          <w:ilvl w:val="0"/>
          <w:numId w:val="1"/>
        </w:numPr>
        <w:jc w:val="both"/>
        <w:rPr>
          <w:rStyle w:val="longtext"/>
          <w:shd w:val="clear" w:color="auto" w:fill="FFFFFF"/>
        </w:rPr>
      </w:pPr>
      <w:r>
        <w:rPr>
          <w:rStyle w:val="longtext"/>
        </w:rPr>
        <w:t>Rząd uznał to roszczenie za zbyt wygórowane.</w:t>
      </w:r>
    </w:p>
    <w:p w:rsidR="002D2510" w:rsidRDefault="002D2510" w:rsidP="00631CC4">
      <w:pPr>
        <w:pStyle w:val="ListParagraph"/>
        <w:numPr>
          <w:ilvl w:val="0"/>
          <w:numId w:val="1"/>
        </w:numPr>
        <w:jc w:val="both"/>
        <w:rPr>
          <w:rStyle w:val="longtext"/>
          <w:shd w:val="clear" w:color="auto" w:fill="FFFFFF"/>
        </w:rPr>
      </w:pPr>
      <w:r w:rsidRPr="00A4144C">
        <w:rPr>
          <w:rStyle w:val="longtext"/>
          <w:shd w:val="clear" w:color="auto" w:fill="FFFFFF"/>
        </w:rPr>
        <w:t xml:space="preserve">Trybunał </w:t>
      </w:r>
      <w:r>
        <w:rPr>
          <w:rStyle w:val="longtext"/>
          <w:shd w:val="clear" w:color="auto" w:fill="FFFFFF"/>
        </w:rPr>
        <w:t>przyznał skarżącej kwotę w wysokości 20.000 Euro tytułem szkody niemajątkowej,</w:t>
      </w:r>
    </w:p>
    <w:p w:rsidR="002D2510" w:rsidRPr="00F85736" w:rsidRDefault="002D2510" w:rsidP="00A4144C">
      <w:pPr>
        <w:jc w:val="both"/>
        <w:rPr>
          <w:rStyle w:val="longtext"/>
          <w:shd w:val="clear" w:color="auto" w:fill="FFFFFF"/>
        </w:rPr>
      </w:pPr>
    </w:p>
    <w:p w:rsidR="002D2510" w:rsidRDefault="002D2510" w:rsidP="00A4144C">
      <w:pPr>
        <w:ind w:firstLine="708"/>
        <w:jc w:val="both"/>
        <w:rPr>
          <w:rStyle w:val="longtext"/>
          <w:shd w:val="clear" w:color="auto" w:fill="FFFFFF"/>
        </w:rPr>
      </w:pPr>
      <w:r w:rsidRPr="00443B6B">
        <w:rPr>
          <w:rStyle w:val="longtext"/>
          <w:b/>
          <w:bCs/>
          <w:shd w:val="clear" w:color="auto" w:fill="FFFFFF"/>
        </w:rPr>
        <w:t>B. Koszty i wydatki</w:t>
      </w:r>
    </w:p>
    <w:p w:rsidR="002D2510" w:rsidRPr="00A4144C" w:rsidRDefault="002D2510" w:rsidP="00A4144C">
      <w:pPr>
        <w:jc w:val="both"/>
        <w:rPr>
          <w:rStyle w:val="longtext"/>
          <w:shd w:val="clear" w:color="auto" w:fill="FFFFFF"/>
        </w:rPr>
      </w:pPr>
    </w:p>
    <w:p w:rsidR="002D2510" w:rsidRDefault="002D2510" w:rsidP="00D178C6">
      <w:pPr>
        <w:pStyle w:val="ListParagraph"/>
        <w:numPr>
          <w:ilvl w:val="0"/>
          <w:numId w:val="1"/>
        </w:numPr>
        <w:ind w:firstLine="566"/>
        <w:jc w:val="both"/>
        <w:rPr>
          <w:rStyle w:val="longtext"/>
          <w:shd w:val="clear" w:color="auto" w:fill="FFFFFF"/>
        </w:rPr>
      </w:pPr>
      <w:r w:rsidRPr="001962EB">
        <w:rPr>
          <w:rStyle w:val="longtext"/>
          <w:shd w:val="clear" w:color="auto" w:fill="FFFFFF"/>
        </w:rPr>
        <w:t>Skar</w:t>
      </w:r>
      <w:r>
        <w:rPr>
          <w:rStyle w:val="longtext"/>
          <w:shd w:val="clear" w:color="auto" w:fill="FFFFFF"/>
        </w:rPr>
        <w:t>żąca</w:t>
      </w:r>
      <w:r w:rsidRPr="001962EB">
        <w:rPr>
          <w:rStyle w:val="longtext"/>
          <w:shd w:val="clear" w:color="auto" w:fill="FFFFFF"/>
        </w:rPr>
        <w:t xml:space="preserve"> zażądał</w:t>
      </w:r>
      <w:r>
        <w:rPr>
          <w:rStyle w:val="longtext"/>
          <w:shd w:val="clear" w:color="auto" w:fill="FFFFFF"/>
        </w:rPr>
        <w:t>a</w:t>
      </w:r>
      <w:r w:rsidRPr="001962EB">
        <w:rPr>
          <w:rStyle w:val="longtext"/>
          <w:shd w:val="clear" w:color="auto" w:fill="FFFFFF"/>
        </w:rPr>
        <w:t xml:space="preserve"> również kwoty 22.000 zł tytułem kosztów i wydatków poniesionych w toku postępowania w niniejszej sprawie przed sądami krajowymi i Trybunałem. Żądał</w:t>
      </w:r>
      <w:r>
        <w:rPr>
          <w:rStyle w:val="longtext"/>
          <w:shd w:val="clear" w:color="auto" w:fill="FFFFFF"/>
        </w:rPr>
        <w:t>a</w:t>
      </w:r>
      <w:r w:rsidRPr="001962EB">
        <w:rPr>
          <w:rStyle w:val="longtext"/>
          <w:shd w:val="clear" w:color="auto" w:fill="FFFFFF"/>
        </w:rPr>
        <w:t xml:space="preserve"> kwoty </w:t>
      </w:r>
      <w:r>
        <w:rPr>
          <w:rStyle w:val="longtext"/>
          <w:shd w:val="clear" w:color="auto" w:fill="FFFFFF"/>
        </w:rPr>
        <w:t>12,000 zł (</w:t>
      </w:r>
      <w:r w:rsidRPr="001962EB">
        <w:rPr>
          <w:rStyle w:val="longtext"/>
          <w:shd w:val="clear" w:color="auto" w:fill="FFFFFF"/>
        </w:rPr>
        <w:t xml:space="preserve">około 3,000 Euro) tytułem kosztów </w:t>
      </w:r>
      <w:r>
        <w:rPr>
          <w:rStyle w:val="longtext"/>
          <w:shd w:val="clear" w:color="auto" w:fill="FFFFFF"/>
        </w:rPr>
        <w:t>poniesionych</w:t>
      </w:r>
      <w:r w:rsidRPr="001962EB">
        <w:rPr>
          <w:rStyle w:val="longtext"/>
          <w:shd w:val="clear" w:color="auto" w:fill="FFFFFF"/>
        </w:rPr>
        <w:t xml:space="preserve"> </w:t>
      </w:r>
      <w:r>
        <w:rPr>
          <w:rStyle w:val="longtext"/>
          <w:shd w:val="clear" w:color="auto" w:fill="FFFFFF"/>
        </w:rPr>
        <w:t>na</w:t>
      </w:r>
      <w:r w:rsidRPr="001962EB">
        <w:rPr>
          <w:rStyle w:val="longtext"/>
          <w:shd w:val="clear" w:color="auto" w:fill="FFFFFF"/>
        </w:rPr>
        <w:t xml:space="preserve"> jej adwokata reprezentującego ją przed Trybunałem, na</w:t>
      </w:r>
      <w:r>
        <w:rPr>
          <w:rStyle w:val="longtext"/>
          <w:shd w:val="clear" w:color="auto" w:fill="FFFFFF"/>
        </w:rPr>
        <w:t xml:space="preserve"> co składa się 60 godzin pracy </w:t>
      </w:r>
      <w:r w:rsidRPr="001962EB">
        <w:rPr>
          <w:rStyle w:val="longtext"/>
          <w:shd w:val="clear" w:color="auto" w:fill="FFFFFF"/>
        </w:rPr>
        <w:t>przy stawce godzinowej w wysokości 200 zł i 10.000 zł (około 2,500 EUR) za koszty poniesione przed krajowymi organami od 1999,</w:t>
      </w:r>
      <w:r>
        <w:rPr>
          <w:rStyle w:val="longtext"/>
          <w:shd w:val="clear" w:color="auto" w:fill="FFFFFF"/>
        </w:rPr>
        <w:t xml:space="preserve"> w szczególności</w:t>
      </w:r>
      <w:r w:rsidRPr="001962EB">
        <w:rPr>
          <w:rStyle w:val="longtext"/>
          <w:shd w:val="clear" w:color="auto" w:fill="FFFFFF"/>
        </w:rPr>
        <w:t xml:space="preserve"> dojazd między miejscem zamieszkania skarżącej w Warszawie a sądem, a także opłat</w:t>
      </w:r>
      <w:r>
        <w:rPr>
          <w:rStyle w:val="longtext"/>
          <w:shd w:val="clear" w:color="auto" w:fill="FFFFFF"/>
        </w:rPr>
        <w:t>y sądowe</w:t>
      </w:r>
      <w:r w:rsidRPr="001962EB">
        <w:rPr>
          <w:rStyle w:val="longtext"/>
          <w:shd w:val="clear" w:color="auto" w:fill="FFFFFF"/>
        </w:rPr>
        <w:t xml:space="preserve"> i opłaty pocztowe, te ostatnie zostały poniesione zarówno w postępowaniach na poziomie krajowym, jak i postępowaniu przed Strasburgiem</w:t>
      </w:r>
      <w:r>
        <w:rPr>
          <w:rStyle w:val="longtext"/>
          <w:shd w:val="clear" w:color="auto" w:fill="FFFFFF"/>
        </w:rPr>
        <w:t>.</w:t>
      </w:r>
    </w:p>
    <w:p w:rsidR="002D2510" w:rsidRPr="00D178C6" w:rsidRDefault="002D2510" w:rsidP="00D178C6">
      <w:pPr>
        <w:pStyle w:val="ListParagraph"/>
        <w:numPr>
          <w:ilvl w:val="0"/>
          <w:numId w:val="1"/>
        </w:numPr>
        <w:ind w:firstLine="566"/>
        <w:jc w:val="both"/>
        <w:rPr>
          <w:rStyle w:val="longtext"/>
          <w:shd w:val="clear" w:color="auto" w:fill="FFFFFF"/>
        </w:rPr>
      </w:pPr>
      <w:r w:rsidRPr="00D178C6">
        <w:rPr>
          <w:rStyle w:val="longtext"/>
          <w:shd w:val="clear" w:color="auto" w:fill="FFFFFF"/>
        </w:rPr>
        <w:t>Rząd podniósł, że jedynie koszty konieczne i rzeczywiście poniesione przez skarżącą powinny zostać zwrócone.</w:t>
      </w:r>
    </w:p>
    <w:p w:rsidR="002D2510" w:rsidRPr="000009EF" w:rsidRDefault="002D2510" w:rsidP="004A3E62">
      <w:pPr>
        <w:numPr>
          <w:ilvl w:val="0"/>
          <w:numId w:val="1"/>
        </w:numPr>
        <w:ind w:firstLine="566"/>
        <w:jc w:val="both"/>
        <w:rPr>
          <w:shd w:val="clear" w:color="auto" w:fill="FFFFFF"/>
        </w:rPr>
      </w:pPr>
      <w:r w:rsidRPr="000009EF">
        <w:rPr>
          <w:rStyle w:val="longtext"/>
          <w:shd w:val="clear" w:color="auto" w:fill="FFFFFF"/>
        </w:rPr>
        <w:t>Zgodnie z orzecznictwem Trybunału, skarżąca jest uprawniona do zwrotu kosztów i wydatków jedynie w zakresie, w jakim zostało wykazane, że zostały one faktycznie i koniecznie poniesione oraz były rozsądne co</w:t>
      </w:r>
      <w:r>
        <w:rPr>
          <w:rStyle w:val="longtext"/>
          <w:shd w:val="clear" w:color="auto" w:fill="FFFFFF"/>
        </w:rPr>
        <w:t xml:space="preserve"> do kwoty. W niniejszej sprawie</w:t>
      </w:r>
      <w:r w:rsidRPr="000009EF">
        <w:rPr>
          <w:rStyle w:val="longtext"/>
          <w:shd w:val="clear" w:color="auto" w:fill="FFFFFF"/>
        </w:rPr>
        <w:t xml:space="preserve"> Trybunał </w:t>
      </w:r>
      <w:r>
        <w:rPr>
          <w:rStyle w:val="longtext"/>
          <w:shd w:val="clear" w:color="auto" w:fill="FFFFFF"/>
        </w:rPr>
        <w:t>zauważa, że roszczenia zgłoszone</w:t>
      </w:r>
      <w:r w:rsidRPr="000009EF">
        <w:rPr>
          <w:rStyle w:val="longtext"/>
          <w:shd w:val="clear" w:color="auto" w:fill="FFFFFF"/>
        </w:rPr>
        <w:t xml:space="preserve"> przez skarżącą nie były zbyt wysokie, w związku z trwającym 10 lat postępowaniem, również tym toczącym się przed Trybunałem. Jeżeli chodzi o to ostatnie Trybunał uznaje, że wniosek przedłożony przez jej adwokata był wystarczająco uzasadniony. Biorą</w:t>
      </w:r>
      <w:r>
        <w:rPr>
          <w:rStyle w:val="longtext"/>
          <w:shd w:val="clear" w:color="auto" w:fill="FFFFFF"/>
        </w:rPr>
        <w:t>c pod uwagę posiadane informacje</w:t>
      </w:r>
      <w:r w:rsidRPr="000009EF">
        <w:rPr>
          <w:rStyle w:val="longtext"/>
          <w:shd w:val="clear" w:color="auto" w:fill="FFFFFF"/>
        </w:rPr>
        <w:t xml:space="preserve"> i powyższe</w:t>
      </w:r>
      <w:r>
        <w:rPr>
          <w:rStyle w:val="longtext"/>
          <w:shd w:val="clear" w:color="auto" w:fill="FFFFFF"/>
        </w:rPr>
        <w:t xml:space="preserve"> kryteria, Trybunał uznaje</w:t>
      </w:r>
      <w:r w:rsidRPr="000009EF">
        <w:rPr>
          <w:rStyle w:val="longtext"/>
          <w:shd w:val="clear" w:color="auto" w:fill="FFFFFF"/>
        </w:rPr>
        <w:t xml:space="preserve"> roszczenie skarżącej w ca</w:t>
      </w:r>
      <w:r>
        <w:rPr>
          <w:rStyle w:val="longtext"/>
          <w:shd w:val="clear" w:color="auto" w:fill="FFFFFF"/>
        </w:rPr>
        <w:t>łości. S</w:t>
      </w:r>
      <w:r w:rsidRPr="000009EF">
        <w:rPr>
          <w:rStyle w:val="longtext"/>
          <w:shd w:val="clear" w:color="auto" w:fill="FFFFFF"/>
        </w:rPr>
        <w:t>karżąca otrzymała już 850 Euro w ramach pomocy prawnej od Rady Europy. Tak więc przyznaje jej kwotę w wysokości 4,650 Euro na pokrycie kosztów</w:t>
      </w:r>
      <w:r>
        <w:rPr>
          <w:rStyle w:val="longtext"/>
          <w:shd w:val="clear" w:color="auto" w:fill="FFFFFF"/>
        </w:rPr>
        <w:t>.</w:t>
      </w:r>
      <w:r w:rsidRPr="000009EF">
        <w:rPr>
          <w:rStyle w:val="longtext"/>
          <w:shd w:val="clear" w:color="auto" w:fill="FFFFFF"/>
        </w:rPr>
        <w:t xml:space="preserve"> </w:t>
      </w:r>
    </w:p>
    <w:p w:rsidR="002D2510" w:rsidRPr="004A3E62" w:rsidRDefault="002D2510" w:rsidP="00D16B70">
      <w:pPr>
        <w:ind w:left="708"/>
        <w:jc w:val="both"/>
        <w:rPr>
          <w:shd w:val="clear" w:color="auto" w:fill="FFFFFF"/>
        </w:rPr>
      </w:pPr>
      <w:r w:rsidRPr="004A3E62">
        <w:rPr>
          <w:shd w:val="clear" w:color="auto" w:fill="FFFFFF"/>
        </w:rPr>
        <w:br/>
      </w:r>
    </w:p>
    <w:p w:rsidR="002D2510" w:rsidRPr="004A3E62" w:rsidRDefault="002D2510" w:rsidP="00360396">
      <w:pPr>
        <w:pStyle w:val="ListParagraph"/>
        <w:ind w:left="708"/>
        <w:jc w:val="both"/>
        <w:rPr>
          <w:rStyle w:val="longtext"/>
          <w:b/>
          <w:bCs/>
          <w:shd w:val="clear" w:color="auto" w:fill="FFFFFF"/>
          <w:lang w:val="en-US"/>
        </w:rPr>
      </w:pPr>
      <w:r w:rsidRPr="004A3E62">
        <w:rPr>
          <w:rStyle w:val="longtext"/>
          <w:b/>
          <w:bCs/>
          <w:shd w:val="clear" w:color="auto" w:fill="FFFFFF"/>
          <w:lang w:val="en-US"/>
        </w:rPr>
        <w:t xml:space="preserve">C. Odsetki za zwłokę </w:t>
      </w:r>
    </w:p>
    <w:p w:rsidR="002D2510" w:rsidRPr="004A3E62" w:rsidRDefault="002D2510" w:rsidP="00360396">
      <w:pPr>
        <w:jc w:val="both"/>
        <w:rPr>
          <w:rStyle w:val="longtext"/>
          <w:shd w:val="clear" w:color="auto" w:fill="FFFFFF"/>
          <w:lang w:val="en-US"/>
        </w:rPr>
      </w:pPr>
    </w:p>
    <w:p w:rsidR="002D2510" w:rsidRPr="004A3E62" w:rsidRDefault="002D2510" w:rsidP="00360396">
      <w:pPr>
        <w:jc w:val="both"/>
        <w:rPr>
          <w:rStyle w:val="longtext"/>
          <w:shd w:val="clear" w:color="auto" w:fill="FFFFFF"/>
          <w:lang w:val="en-US"/>
        </w:rPr>
      </w:pPr>
    </w:p>
    <w:p w:rsidR="002D2510" w:rsidRPr="00496A79" w:rsidRDefault="002D2510" w:rsidP="00496A79">
      <w:pPr>
        <w:numPr>
          <w:ilvl w:val="0"/>
          <w:numId w:val="1"/>
        </w:numPr>
        <w:ind w:firstLine="566"/>
        <w:jc w:val="both"/>
        <w:rPr>
          <w:shd w:val="clear" w:color="auto" w:fill="FFFFFF"/>
        </w:rPr>
      </w:pPr>
      <w:r>
        <w:t>Trybunał uznaje za słuszne, że odsetki z tytułu zwłoki powinny być oparte na krańcowej stopie pożyczkowej Europejskiego Banku Centralnego, do której należy dodać trzy punkty procentowe.</w:t>
      </w:r>
    </w:p>
    <w:p w:rsidR="002D2510" w:rsidRPr="00496A79" w:rsidRDefault="002D2510" w:rsidP="00496A79">
      <w:pPr>
        <w:jc w:val="both"/>
        <w:rPr>
          <w:shd w:val="clear" w:color="auto" w:fill="FFFFFF"/>
        </w:rPr>
      </w:pPr>
    </w:p>
    <w:p w:rsidR="002D2510" w:rsidRDefault="002D2510" w:rsidP="00360396">
      <w:pPr>
        <w:jc w:val="both"/>
        <w:rPr>
          <w:b/>
          <w:bCs/>
        </w:rPr>
      </w:pPr>
    </w:p>
    <w:p w:rsidR="002D2510" w:rsidRPr="00271AF9" w:rsidRDefault="002D2510" w:rsidP="00360396">
      <w:pPr>
        <w:jc w:val="both"/>
        <w:rPr>
          <w:rStyle w:val="longtext"/>
          <w:b/>
          <w:bCs/>
          <w:shd w:val="clear" w:color="auto" w:fill="FFFFFF"/>
        </w:rPr>
      </w:pPr>
      <w:r w:rsidRPr="00271AF9">
        <w:rPr>
          <w:rStyle w:val="longtext"/>
          <w:b/>
          <w:bCs/>
          <w:shd w:val="clear" w:color="auto" w:fill="FFFFFF"/>
        </w:rPr>
        <w:t xml:space="preserve">Z TYCH PRZYCZYN TRYBUNAŁ JEDNOGŁOŚNIE </w:t>
      </w:r>
    </w:p>
    <w:p w:rsidR="002D2510" w:rsidRDefault="002D2510" w:rsidP="00496A79">
      <w:pPr>
        <w:ind w:left="708"/>
        <w:rPr>
          <w:rStyle w:val="longtext"/>
          <w:i/>
          <w:iCs/>
        </w:rPr>
      </w:pPr>
      <w:r>
        <w:rPr>
          <w:shd w:val="clear" w:color="auto" w:fill="FFFFFF"/>
        </w:rPr>
        <w:br/>
      </w:r>
      <w:r>
        <w:rPr>
          <w:rStyle w:val="longtext"/>
        </w:rPr>
        <w:t xml:space="preserve">1. </w:t>
      </w:r>
      <w:r w:rsidRPr="00A72033">
        <w:rPr>
          <w:rStyle w:val="longtext"/>
          <w:i/>
          <w:iCs/>
        </w:rPr>
        <w:t xml:space="preserve">Uznaje </w:t>
      </w:r>
      <w:r>
        <w:rPr>
          <w:rStyle w:val="longtext"/>
          <w:shd w:val="clear" w:color="auto" w:fill="FFFFFF"/>
        </w:rPr>
        <w:t xml:space="preserve">skargę za dopuszczalną; </w:t>
      </w:r>
      <w:r>
        <w:rPr>
          <w:shd w:val="clear" w:color="auto" w:fill="FFFFFF"/>
        </w:rPr>
        <w:br/>
      </w:r>
      <w:r>
        <w:rPr>
          <w:shd w:val="clear" w:color="auto" w:fill="FFFFFF"/>
        </w:rPr>
        <w:br/>
      </w:r>
      <w:r>
        <w:rPr>
          <w:rStyle w:val="longtext"/>
          <w:shd w:val="clear" w:color="auto" w:fill="FFFFFF"/>
        </w:rPr>
        <w:t xml:space="preserve">2. </w:t>
      </w:r>
      <w:r w:rsidRPr="00A72033">
        <w:rPr>
          <w:rStyle w:val="longtext"/>
          <w:i/>
          <w:iCs/>
          <w:shd w:val="clear" w:color="auto" w:fill="FFFFFF"/>
        </w:rPr>
        <w:t>Uznaje</w:t>
      </w:r>
      <w:r>
        <w:rPr>
          <w:rStyle w:val="longtext"/>
          <w:shd w:val="clear" w:color="auto" w:fill="FFFFFF"/>
        </w:rPr>
        <w:t xml:space="preserve">, że doszło do naruszenia Artykułu 2 Konwencji; </w:t>
      </w:r>
      <w:r>
        <w:rPr>
          <w:shd w:val="clear" w:color="auto" w:fill="FFFFFF"/>
        </w:rPr>
        <w:br/>
      </w:r>
      <w:r>
        <w:rPr>
          <w:shd w:val="clear" w:color="auto" w:fill="FFFFFF"/>
        </w:rPr>
        <w:br/>
      </w:r>
      <w:r>
        <w:rPr>
          <w:rStyle w:val="longtext"/>
        </w:rPr>
        <w:t>3.</w:t>
      </w:r>
      <w:r w:rsidRPr="00A72033">
        <w:rPr>
          <w:rStyle w:val="longtext"/>
          <w:i/>
          <w:iCs/>
        </w:rPr>
        <w:t xml:space="preserve"> Uznaje</w:t>
      </w:r>
      <w:r>
        <w:rPr>
          <w:rStyle w:val="longtext"/>
        </w:rPr>
        <w:t xml:space="preserve">, że nie ma potrzeby badania skargi na podstawie Artykułu 6 § 1 i 13 Konwencji; </w:t>
      </w:r>
      <w:r>
        <w:br/>
      </w:r>
      <w:r>
        <w:br/>
      </w:r>
      <w:r>
        <w:rPr>
          <w:rStyle w:val="longtext"/>
        </w:rPr>
        <w:t xml:space="preserve">4. </w:t>
      </w:r>
      <w:r w:rsidRPr="00A72033">
        <w:rPr>
          <w:rStyle w:val="longtext"/>
          <w:i/>
          <w:iCs/>
        </w:rPr>
        <w:t xml:space="preserve">Uznaje </w:t>
      </w:r>
    </w:p>
    <w:p w:rsidR="002D2510" w:rsidRDefault="002D2510" w:rsidP="00360396">
      <w:pPr>
        <w:jc w:val="both"/>
      </w:pPr>
      <w:r>
        <w:br/>
      </w:r>
      <w:r>
        <w:rPr>
          <w:rStyle w:val="longtext"/>
          <w:shd w:val="clear" w:color="auto" w:fill="FFFFFF"/>
        </w:rPr>
        <w:t xml:space="preserve">        (a) pozwane Państwo ma wypłacić skarżącemu w terminie trzech miesięcy od dnia, w którym wyrok stanie się prawomocny zgodnie z artykułem 44 § 2 Konwencji, poniższą kwotę</w:t>
      </w:r>
      <w:r>
        <w:t xml:space="preserve"> przeliczoną na złote polskie po kursie obowiązującym w dniu rozliczenia;</w:t>
      </w:r>
    </w:p>
    <w:p w:rsidR="002D2510" w:rsidRDefault="002D2510" w:rsidP="00D17AD4">
      <w:pPr>
        <w:numPr>
          <w:ilvl w:val="0"/>
          <w:numId w:val="25"/>
        </w:numPr>
        <w:jc w:val="both"/>
        <w:rPr>
          <w:rStyle w:val="longtext"/>
          <w:shd w:val="clear" w:color="auto" w:fill="FFFFFF"/>
        </w:rPr>
      </w:pPr>
      <w:r>
        <w:rPr>
          <w:rStyle w:val="longtext"/>
          <w:shd w:val="clear" w:color="auto" w:fill="FFFFFF"/>
        </w:rPr>
        <w:t xml:space="preserve">20.000 (dwadzieścia tysięcy euro), </w:t>
      </w:r>
      <w:r>
        <w:t>plus jakiekolwiek podlegające płatności podatki</w:t>
      </w:r>
      <w:r>
        <w:rPr>
          <w:rStyle w:val="longtext"/>
          <w:shd w:val="clear" w:color="auto" w:fill="FFFFFF"/>
        </w:rPr>
        <w:t xml:space="preserve">, z tytułu szkody niemajątkowej; </w:t>
      </w:r>
    </w:p>
    <w:p w:rsidR="002D2510" w:rsidRDefault="002D2510" w:rsidP="00D17AD4">
      <w:pPr>
        <w:numPr>
          <w:ilvl w:val="0"/>
          <w:numId w:val="25"/>
        </w:numPr>
        <w:jc w:val="both"/>
      </w:pPr>
      <w:r>
        <w:rPr>
          <w:rStyle w:val="longtext"/>
          <w:shd w:val="clear" w:color="auto" w:fill="FFFFFF"/>
        </w:rPr>
        <w:t xml:space="preserve">4.650 (sześć tysięcy czterysta pięćdziesiąt euro), </w:t>
      </w:r>
      <w:r>
        <w:t>plus jakiekolwiek podatki</w:t>
      </w:r>
      <w:r>
        <w:rPr>
          <w:rStyle w:val="longtext"/>
          <w:shd w:val="clear" w:color="auto" w:fill="FFFFFF"/>
        </w:rPr>
        <w:t>, które mogą być nałożone na skarżącą w odniesieniu do kosztów i wydatków</w:t>
      </w:r>
    </w:p>
    <w:p w:rsidR="002D2510" w:rsidRDefault="002D2510" w:rsidP="00D17AD4">
      <w:pPr>
        <w:ind w:left="705"/>
        <w:jc w:val="both"/>
      </w:pPr>
    </w:p>
    <w:p w:rsidR="002D2510" w:rsidRDefault="002D2510" w:rsidP="00D17AD4">
      <w:pPr>
        <w:ind w:left="705"/>
        <w:jc w:val="both"/>
      </w:pPr>
      <w:r>
        <w:rPr>
          <w:rStyle w:val="longtext"/>
        </w:rPr>
        <w:t xml:space="preserve">(b) </w:t>
      </w:r>
      <w:r>
        <w:t xml:space="preserve">że od powyższej kwoty, od chwili upływu wyżej wymienionego okresu trzech miesięcy do momentu rozliczenia, za okres zwłoki podlegają płatności proste odsetki według stawki równej krańcowej stopie pożyczkowej Europejskiego Banku Centralnego, plus trzy punkty procentowe;   </w:t>
      </w:r>
    </w:p>
    <w:p w:rsidR="002D2510" w:rsidRDefault="002D2510" w:rsidP="00D56E2C">
      <w:pPr>
        <w:ind w:left="708"/>
        <w:jc w:val="both"/>
      </w:pPr>
      <w:r>
        <w:br/>
      </w:r>
      <w:r>
        <w:rPr>
          <w:rStyle w:val="longtext"/>
        </w:rPr>
        <w:t>5. Oddala pozostałą część roszczenia skarżącego o zadośćuczynienie.</w:t>
      </w:r>
    </w:p>
    <w:p w:rsidR="002D2510" w:rsidRDefault="002D2510" w:rsidP="00360396">
      <w:pPr>
        <w:jc w:val="both"/>
        <w:rPr>
          <w:b/>
          <w:bCs/>
        </w:rPr>
      </w:pPr>
    </w:p>
    <w:p w:rsidR="002D2510" w:rsidRDefault="002D2510" w:rsidP="00360396">
      <w:pPr>
        <w:jc w:val="both"/>
      </w:pPr>
    </w:p>
    <w:p w:rsidR="002D2510" w:rsidRDefault="002D2510" w:rsidP="00360396">
      <w:pPr>
        <w:jc w:val="both"/>
      </w:pPr>
      <w:r>
        <w:t>Sporządzono w języku angielskim, obwieszczono pisemnie 14 czerwca 2011 roku, zgodnie z Regułą 77 §§ 2 i 3 Regulaminu Trybunału.</w:t>
      </w:r>
    </w:p>
    <w:p w:rsidR="002D2510" w:rsidRDefault="002D2510" w:rsidP="00360396">
      <w:pPr>
        <w:jc w:val="both"/>
      </w:pPr>
    </w:p>
    <w:p w:rsidR="002D2510" w:rsidRDefault="002D2510" w:rsidP="00360396"/>
    <w:p w:rsidR="002D2510" w:rsidRDefault="002D2510" w:rsidP="00360396"/>
    <w:p w:rsidR="002D2510" w:rsidRDefault="002D2510" w:rsidP="00360396"/>
    <w:p w:rsidR="002D2510" w:rsidRPr="00735FEF" w:rsidRDefault="002D2510" w:rsidP="00360396">
      <w:pPr>
        <w:ind w:left="708" w:firstLine="708"/>
      </w:pPr>
      <w:r w:rsidRPr="00735FEF">
        <w:t>Lawrence Early</w:t>
      </w:r>
      <w:r w:rsidRPr="00735FEF">
        <w:rPr>
          <w:rStyle w:val="JuJudgesChar"/>
          <w:lang w:val="pl-PL"/>
        </w:rPr>
        <w:t>,                                            N</w:t>
      </w:r>
      <w:r w:rsidRPr="00735FEF">
        <w:t>icolas Bratza,</w:t>
      </w:r>
    </w:p>
    <w:p w:rsidR="002D2510" w:rsidRDefault="002D2510" w:rsidP="00360396">
      <w:pPr>
        <w:ind w:left="1416"/>
      </w:pPr>
      <w:r>
        <w:rPr>
          <w:i/>
          <w:iCs/>
        </w:rPr>
        <w:t xml:space="preserve"> Kanclerz Sekcji                                            Przewodniczący</w:t>
      </w:r>
    </w:p>
    <w:p w:rsidR="002D2510" w:rsidRDefault="002D2510" w:rsidP="00360396"/>
    <w:p w:rsidR="002D2510" w:rsidRDefault="002D2510" w:rsidP="00360396"/>
    <w:p w:rsidR="002D2510" w:rsidRPr="00F448B8" w:rsidRDefault="002D2510" w:rsidP="00360396">
      <w:pPr>
        <w:ind w:left="360" w:firstLine="348"/>
        <w:jc w:val="both"/>
        <w:rPr>
          <w:i/>
          <w:iCs/>
        </w:rPr>
      </w:pPr>
    </w:p>
    <w:p w:rsidR="002D2510" w:rsidRDefault="002D2510" w:rsidP="00360396">
      <w:pPr>
        <w:jc w:val="both"/>
      </w:pPr>
    </w:p>
    <w:sectPr w:rsidR="002D2510" w:rsidSect="00FD2868">
      <w:footerReference w:type="default" r:id="rId10"/>
      <w:pgSz w:w="12240" w:h="15840"/>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2510" w:rsidRDefault="002D2510">
      <w:r>
        <w:separator/>
      </w:r>
    </w:p>
  </w:endnote>
  <w:endnote w:type="continuationSeparator" w:id="0">
    <w:p w:rsidR="002D2510" w:rsidRDefault="002D25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EE"/>
    <w:family w:val="roman"/>
    <w:pitch w:val="variable"/>
    <w:sig w:usb0="A00002EF" w:usb1="420020E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510" w:rsidRDefault="002D2510" w:rsidP="00650ACE">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D2510" w:rsidRDefault="002D251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2510" w:rsidRDefault="002D2510">
      <w:r>
        <w:separator/>
      </w:r>
    </w:p>
  </w:footnote>
  <w:footnote w:type="continuationSeparator" w:id="0">
    <w:p w:rsidR="002D2510" w:rsidRDefault="002D25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F69A5"/>
    <w:multiLevelType w:val="hybridMultilevel"/>
    <w:tmpl w:val="3070BAB4"/>
    <w:lvl w:ilvl="0" w:tplc="2B7EE5F2">
      <w:start w:val="1"/>
      <w:numFmt w:val="lowerRoman"/>
      <w:lvlText w:val="(%1)"/>
      <w:lvlJc w:val="left"/>
      <w:pPr>
        <w:tabs>
          <w:tab w:val="num" w:pos="1080"/>
        </w:tabs>
        <w:ind w:left="1080" w:hanging="72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
    <w:nsid w:val="05316446"/>
    <w:multiLevelType w:val="hybridMultilevel"/>
    <w:tmpl w:val="80E41EC0"/>
    <w:lvl w:ilvl="0" w:tplc="E0C23768">
      <w:start w:val="1"/>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
    <w:nsid w:val="09B47EDE"/>
    <w:multiLevelType w:val="hybridMultilevel"/>
    <w:tmpl w:val="4BB6E306"/>
    <w:lvl w:ilvl="0" w:tplc="E780E122">
      <w:start w:val="1"/>
      <w:numFmt w:val="decimal"/>
      <w:lvlText w:val="%1."/>
      <w:lvlJc w:val="left"/>
      <w:pPr>
        <w:tabs>
          <w:tab w:val="num" w:pos="720"/>
        </w:tabs>
        <w:ind w:left="720" w:hanging="360"/>
      </w:pPr>
      <w:rPr>
        <w:rFonts w:cs="Times New Roman"/>
        <w:i/>
        <w:iCs/>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
    <w:nsid w:val="0A301759"/>
    <w:multiLevelType w:val="hybridMultilevel"/>
    <w:tmpl w:val="85F6BF9A"/>
    <w:lvl w:ilvl="0" w:tplc="04150015">
      <w:start w:val="1"/>
      <w:numFmt w:val="upp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nsid w:val="0B073ECA"/>
    <w:multiLevelType w:val="hybridMultilevel"/>
    <w:tmpl w:val="3EDCCEBC"/>
    <w:lvl w:ilvl="0" w:tplc="E916A2AC">
      <w:start w:val="1"/>
      <w:numFmt w:val="upperRoman"/>
      <w:lvlText w:val="%1."/>
      <w:lvlJc w:val="left"/>
      <w:pPr>
        <w:tabs>
          <w:tab w:val="num" w:pos="1080"/>
        </w:tabs>
        <w:ind w:left="1080" w:hanging="72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
    <w:nsid w:val="0D594C97"/>
    <w:multiLevelType w:val="hybridMultilevel"/>
    <w:tmpl w:val="80244E20"/>
    <w:lvl w:ilvl="0" w:tplc="04150015">
      <w:start w:val="1"/>
      <w:numFmt w:val="upperLetter"/>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
    <w:nsid w:val="1A310364"/>
    <w:multiLevelType w:val="hybridMultilevel"/>
    <w:tmpl w:val="72BC2240"/>
    <w:lvl w:ilvl="0" w:tplc="9E2A42BC">
      <w:start w:val="1"/>
      <w:numFmt w:val="upperRoman"/>
      <w:lvlText w:val="%1."/>
      <w:lvlJc w:val="left"/>
      <w:pPr>
        <w:tabs>
          <w:tab w:val="num" w:pos="1080"/>
        </w:tabs>
        <w:ind w:left="1080" w:hanging="72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
    <w:nsid w:val="25793FA6"/>
    <w:multiLevelType w:val="singleLevel"/>
    <w:tmpl w:val="FBFEF946"/>
    <w:lvl w:ilvl="0">
      <w:start w:val="1"/>
      <w:numFmt w:val="decimal"/>
      <w:lvlText w:val="%1."/>
      <w:lvlJc w:val="left"/>
      <w:pPr>
        <w:tabs>
          <w:tab w:val="num" w:pos="1068"/>
        </w:tabs>
        <w:ind w:left="1068" w:hanging="360"/>
      </w:pPr>
      <w:rPr>
        <w:rFonts w:cs="Times New Roman" w:hint="default"/>
      </w:rPr>
    </w:lvl>
  </w:abstractNum>
  <w:abstractNum w:abstractNumId="8">
    <w:nsid w:val="280C7CED"/>
    <w:multiLevelType w:val="hybridMultilevel"/>
    <w:tmpl w:val="95125748"/>
    <w:lvl w:ilvl="0" w:tplc="04150015">
      <w:start w:val="1"/>
      <w:numFmt w:val="upp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nsid w:val="2CC66564"/>
    <w:multiLevelType w:val="hybridMultilevel"/>
    <w:tmpl w:val="5D3C61BE"/>
    <w:lvl w:ilvl="0" w:tplc="16369044">
      <w:start w:val="1"/>
      <w:numFmt w:val="upperLetter"/>
      <w:lvlText w:val="%1."/>
      <w:lvlJc w:val="left"/>
      <w:pPr>
        <w:tabs>
          <w:tab w:val="num" w:pos="720"/>
        </w:tabs>
        <w:ind w:left="720" w:hanging="360"/>
      </w:pPr>
      <w:rPr>
        <w:rFonts w:cs="Times New Roman"/>
        <w:b/>
        <w:bCs/>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0">
    <w:nsid w:val="2D042271"/>
    <w:multiLevelType w:val="hybridMultilevel"/>
    <w:tmpl w:val="01240648"/>
    <w:lvl w:ilvl="0" w:tplc="7B76C06C">
      <w:start w:val="1"/>
      <w:numFmt w:val="decimal"/>
      <w:lvlText w:val="%1."/>
      <w:lvlJc w:val="left"/>
      <w:pPr>
        <w:tabs>
          <w:tab w:val="num" w:pos="-68"/>
        </w:tabs>
        <w:ind w:left="142"/>
      </w:pPr>
      <w:rPr>
        <w:rFonts w:cs="Times New Roman" w:hint="default"/>
        <w:b w:val="0"/>
        <w:bCs w:val="0"/>
        <w:i w:val="0"/>
        <w:iCs w:val="0"/>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nsid w:val="30F14871"/>
    <w:multiLevelType w:val="hybridMultilevel"/>
    <w:tmpl w:val="C2221CE0"/>
    <w:lvl w:ilvl="0" w:tplc="D8D61916">
      <w:start w:val="1"/>
      <w:numFmt w:val="lowerLetter"/>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nsid w:val="36192C39"/>
    <w:multiLevelType w:val="hybridMultilevel"/>
    <w:tmpl w:val="A914D6B0"/>
    <w:lvl w:ilvl="0" w:tplc="98A2F528">
      <w:start w:val="1"/>
      <w:numFmt w:val="lowerRoman"/>
      <w:lvlText w:val="(%1)"/>
      <w:lvlJc w:val="left"/>
      <w:pPr>
        <w:tabs>
          <w:tab w:val="num" w:pos="1425"/>
        </w:tabs>
        <w:ind w:left="1425" w:hanging="720"/>
      </w:pPr>
      <w:rPr>
        <w:rFonts w:cs="Times New Roman" w:hint="default"/>
      </w:rPr>
    </w:lvl>
    <w:lvl w:ilvl="1" w:tplc="04150019">
      <w:start w:val="1"/>
      <w:numFmt w:val="lowerLetter"/>
      <w:lvlText w:val="%2."/>
      <w:lvlJc w:val="left"/>
      <w:pPr>
        <w:tabs>
          <w:tab w:val="num" w:pos="1785"/>
        </w:tabs>
        <w:ind w:left="1785" w:hanging="360"/>
      </w:pPr>
      <w:rPr>
        <w:rFonts w:cs="Times New Roman"/>
      </w:rPr>
    </w:lvl>
    <w:lvl w:ilvl="2" w:tplc="0415001B">
      <w:start w:val="1"/>
      <w:numFmt w:val="lowerRoman"/>
      <w:lvlText w:val="%3."/>
      <w:lvlJc w:val="right"/>
      <w:pPr>
        <w:tabs>
          <w:tab w:val="num" w:pos="2505"/>
        </w:tabs>
        <w:ind w:left="2505" w:hanging="180"/>
      </w:pPr>
      <w:rPr>
        <w:rFonts w:cs="Times New Roman"/>
      </w:rPr>
    </w:lvl>
    <w:lvl w:ilvl="3" w:tplc="0415000F">
      <w:start w:val="1"/>
      <w:numFmt w:val="decimal"/>
      <w:lvlText w:val="%4."/>
      <w:lvlJc w:val="left"/>
      <w:pPr>
        <w:tabs>
          <w:tab w:val="num" w:pos="3225"/>
        </w:tabs>
        <w:ind w:left="3225" w:hanging="360"/>
      </w:pPr>
      <w:rPr>
        <w:rFonts w:cs="Times New Roman"/>
      </w:rPr>
    </w:lvl>
    <w:lvl w:ilvl="4" w:tplc="04150019">
      <w:start w:val="1"/>
      <w:numFmt w:val="lowerLetter"/>
      <w:lvlText w:val="%5."/>
      <w:lvlJc w:val="left"/>
      <w:pPr>
        <w:tabs>
          <w:tab w:val="num" w:pos="3945"/>
        </w:tabs>
        <w:ind w:left="3945" w:hanging="360"/>
      </w:pPr>
      <w:rPr>
        <w:rFonts w:cs="Times New Roman"/>
      </w:rPr>
    </w:lvl>
    <w:lvl w:ilvl="5" w:tplc="0415001B">
      <w:start w:val="1"/>
      <w:numFmt w:val="lowerRoman"/>
      <w:lvlText w:val="%6."/>
      <w:lvlJc w:val="right"/>
      <w:pPr>
        <w:tabs>
          <w:tab w:val="num" w:pos="4665"/>
        </w:tabs>
        <w:ind w:left="4665" w:hanging="180"/>
      </w:pPr>
      <w:rPr>
        <w:rFonts w:cs="Times New Roman"/>
      </w:rPr>
    </w:lvl>
    <w:lvl w:ilvl="6" w:tplc="0415000F">
      <w:start w:val="1"/>
      <w:numFmt w:val="decimal"/>
      <w:lvlText w:val="%7."/>
      <w:lvlJc w:val="left"/>
      <w:pPr>
        <w:tabs>
          <w:tab w:val="num" w:pos="5385"/>
        </w:tabs>
        <w:ind w:left="5385" w:hanging="360"/>
      </w:pPr>
      <w:rPr>
        <w:rFonts w:cs="Times New Roman"/>
      </w:rPr>
    </w:lvl>
    <w:lvl w:ilvl="7" w:tplc="04150019">
      <w:start w:val="1"/>
      <w:numFmt w:val="lowerLetter"/>
      <w:lvlText w:val="%8."/>
      <w:lvlJc w:val="left"/>
      <w:pPr>
        <w:tabs>
          <w:tab w:val="num" w:pos="6105"/>
        </w:tabs>
        <w:ind w:left="6105" w:hanging="360"/>
      </w:pPr>
      <w:rPr>
        <w:rFonts w:cs="Times New Roman"/>
      </w:rPr>
    </w:lvl>
    <w:lvl w:ilvl="8" w:tplc="0415001B">
      <w:start w:val="1"/>
      <w:numFmt w:val="lowerRoman"/>
      <w:lvlText w:val="%9."/>
      <w:lvlJc w:val="right"/>
      <w:pPr>
        <w:tabs>
          <w:tab w:val="num" w:pos="6825"/>
        </w:tabs>
        <w:ind w:left="6825" w:hanging="180"/>
      </w:pPr>
      <w:rPr>
        <w:rFonts w:cs="Times New Roman"/>
      </w:rPr>
    </w:lvl>
  </w:abstractNum>
  <w:abstractNum w:abstractNumId="13">
    <w:nsid w:val="3EDD64BA"/>
    <w:multiLevelType w:val="multilevel"/>
    <w:tmpl w:val="21C4A09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nsid w:val="4FCA4570"/>
    <w:multiLevelType w:val="hybridMultilevel"/>
    <w:tmpl w:val="7D9C3CEC"/>
    <w:lvl w:ilvl="0" w:tplc="0415000F">
      <w:start w:val="1"/>
      <w:numFmt w:val="decimal"/>
      <w:lvlText w:val="%1."/>
      <w:lvlJc w:val="left"/>
      <w:pPr>
        <w:tabs>
          <w:tab w:val="num" w:pos="1068"/>
        </w:tabs>
        <w:ind w:left="1068"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
    <w:nsid w:val="513F1439"/>
    <w:multiLevelType w:val="hybridMultilevel"/>
    <w:tmpl w:val="AC888B04"/>
    <w:lvl w:ilvl="0" w:tplc="0415000F">
      <w:start w:val="1"/>
      <w:numFmt w:val="decimal"/>
      <w:lvlText w:val="%1."/>
      <w:lvlJc w:val="left"/>
      <w:pPr>
        <w:tabs>
          <w:tab w:val="num" w:pos="900"/>
        </w:tabs>
        <w:ind w:left="90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nsid w:val="54BB5D44"/>
    <w:multiLevelType w:val="multilevel"/>
    <w:tmpl w:val="01240648"/>
    <w:lvl w:ilvl="0">
      <w:start w:val="1"/>
      <w:numFmt w:val="decimal"/>
      <w:lvlText w:val="%1."/>
      <w:lvlJc w:val="left"/>
      <w:pPr>
        <w:tabs>
          <w:tab w:val="num" w:pos="-30"/>
        </w:tabs>
        <w:ind w:left="180"/>
      </w:pPr>
      <w:rPr>
        <w:rFonts w:cs="Times New Roman" w:hint="default"/>
        <w:b w:val="0"/>
        <w:bCs w:val="0"/>
        <w:i w:val="0"/>
        <w:iCs w:val="0"/>
        <w:color w:val="auto"/>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7">
    <w:nsid w:val="58870E77"/>
    <w:multiLevelType w:val="hybridMultilevel"/>
    <w:tmpl w:val="9E12BCB0"/>
    <w:lvl w:ilvl="0" w:tplc="66042284">
      <w:start w:val="1"/>
      <w:numFmt w:val="upperLetter"/>
      <w:lvlText w:val="%1."/>
      <w:lvlJc w:val="left"/>
      <w:pPr>
        <w:tabs>
          <w:tab w:val="num" w:pos="720"/>
        </w:tabs>
        <w:ind w:left="720" w:hanging="360"/>
      </w:pPr>
      <w:rPr>
        <w:rFonts w:cs="Times New Roman"/>
        <w:b/>
        <w:bCs/>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nsid w:val="68E27C83"/>
    <w:multiLevelType w:val="hybridMultilevel"/>
    <w:tmpl w:val="A4EECC90"/>
    <w:lvl w:ilvl="0" w:tplc="1CC4FACA">
      <w:start w:val="1"/>
      <w:numFmt w:val="upperLetter"/>
      <w:lvlText w:val="%1."/>
      <w:lvlJc w:val="left"/>
      <w:pPr>
        <w:tabs>
          <w:tab w:val="num" w:pos="1068"/>
        </w:tabs>
        <w:ind w:left="1068" w:hanging="360"/>
      </w:pPr>
      <w:rPr>
        <w:rFonts w:cs="Times New Roman" w:hint="default"/>
      </w:rPr>
    </w:lvl>
    <w:lvl w:ilvl="1" w:tplc="04150019">
      <w:start w:val="1"/>
      <w:numFmt w:val="lowerLetter"/>
      <w:lvlText w:val="%2."/>
      <w:lvlJc w:val="left"/>
      <w:pPr>
        <w:tabs>
          <w:tab w:val="num" w:pos="1788"/>
        </w:tabs>
        <w:ind w:left="1788" w:hanging="360"/>
      </w:pPr>
      <w:rPr>
        <w:rFonts w:cs="Times New Roman"/>
      </w:rPr>
    </w:lvl>
    <w:lvl w:ilvl="2" w:tplc="0415001B">
      <w:start w:val="1"/>
      <w:numFmt w:val="lowerRoman"/>
      <w:lvlText w:val="%3."/>
      <w:lvlJc w:val="right"/>
      <w:pPr>
        <w:tabs>
          <w:tab w:val="num" w:pos="2508"/>
        </w:tabs>
        <w:ind w:left="2508" w:hanging="180"/>
      </w:pPr>
      <w:rPr>
        <w:rFonts w:cs="Times New Roman"/>
      </w:rPr>
    </w:lvl>
    <w:lvl w:ilvl="3" w:tplc="0415000F">
      <w:start w:val="1"/>
      <w:numFmt w:val="decimal"/>
      <w:lvlText w:val="%4."/>
      <w:lvlJc w:val="left"/>
      <w:pPr>
        <w:tabs>
          <w:tab w:val="num" w:pos="3228"/>
        </w:tabs>
        <w:ind w:left="3228" w:hanging="360"/>
      </w:pPr>
      <w:rPr>
        <w:rFonts w:cs="Times New Roman"/>
      </w:rPr>
    </w:lvl>
    <w:lvl w:ilvl="4" w:tplc="04150019">
      <w:start w:val="1"/>
      <w:numFmt w:val="lowerLetter"/>
      <w:lvlText w:val="%5."/>
      <w:lvlJc w:val="left"/>
      <w:pPr>
        <w:tabs>
          <w:tab w:val="num" w:pos="3948"/>
        </w:tabs>
        <w:ind w:left="3948" w:hanging="360"/>
      </w:pPr>
      <w:rPr>
        <w:rFonts w:cs="Times New Roman"/>
      </w:rPr>
    </w:lvl>
    <w:lvl w:ilvl="5" w:tplc="0415001B">
      <w:start w:val="1"/>
      <w:numFmt w:val="lowerRoman"/>
      <w:lvlText w:val="%6."/>
      <w:lvlJc w:val="right"/>
      <w:pPr>
        <w:tabs>
          <w:tab w:val="num" w:pos="4668"/>
        </w:tabs>
        <w:ind w:left="4668" w:hanging="180"/>
      </w:pPr>
      <w:rPr>
        <w:rFonts w:cs="Times New Roman"/>
      </w:rPr>
    </w:lvl>
    <w:lvl w:ilvl="6" w:tplc="0415000F">
      <w:start w:val="1"/>
      <w:numFmt w:val="decimal"/>
      <w:lvlText w:val="%7."/>
      <w:lvlJc w:val="left"/>
      <w:pPr>
        <w:tabs>
          <w:tab w:val="num" w:pos="5388"/>
        </w:tabs>
        <w:ind w:left="5388" w:hanging="360"/>
      </w:pPr>
      <w:rPr>
        <w:rFonts w:cs="Times New Roman"/>
      </w:rPr>
    </w:lvl>
    <w:lvl w:ilvl="7" w:tplc="04150019">
      <w:start w:val="1"/>
      <w:numFmt w:val="lowerLetter"/>
      <w:lvlText w:val="%8."/>
      <w:lvlJc w:val="left"/>
      <w:pPr>
        <w:tabs>
          <w:tab w:val="num" w:pos="6108"/>
        </w:tabs>
        <w:ind w:left="6108" w:hanging="360"/>
      </w:pPr>
      <w:rPr>
        <w:rFonts w:cs="Times New Roman"/>
      </w:rPr>
    </w:lvl>
    <w:lvl w:ilvl="8" w:tplc="0415001B">
      <w:start w:val="1"/>
      <w:numFmt w:val="lowerRoman"/>
      <w:lvlText w:val="%9."/>
      <w:lvlJc w:val="right"/>
      <w:pPr>
        <w:tabs>
          <w:tab w:val="num" w:pos="6828"/>
        </w:tabs>
        <w:ind w:left="6828" w:hanging="180"/>
      </w:pPr>
      <w:rPr>
        <w:rFonts w:cs="Times New Roman"/>
      </w:rPr>
    </w:lvl>
  </w:abstractNum>
  <w:abstractNum w:abstractNumId="19">
    <w:nsid w:val="7122029F"/>
    <w:multiLevelType w:val="hybridMultilevel"/>
    <w:tmpl w:val="91F60292"/>
    <w:lvl w:ilvl="0" w:tplc="04150015">
      <w:start w:val="1"/>
      <w:numFmt w:val="upperLetter"/>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0">
    <w:nsid w:val="71244966"/>
    <w:multiLevelType w:val="hybridMultilevel"/>
    <w:tmpl w:val="74CE82D2"/>
    <w:lvl w:ilvl="0" w:tplc="6D54ABBA">
      <w:start w:val="1"/>
      <w:numFmt w:val="upperRoman"/>
      <w:lvlText w:val="%1."/>
      <w:lvlJc w:val="left"/>
      <w:pPr>
        <w:tabs>
          <w:tab w:val="num" w:pos="1080"/>
        </w:tabs>
        <w:ind w:left="1080" w:hanging="72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1">
    <w:nsid w:val="72643CC0"/>
    <w:multiLevelType w:val="hybridMultilevel"/>
    <w:tmpl w:val="C50CD6F6"/>
    <w:lvl w:ilvl="0" w:tplc="112AFFFA">
      <w:start w:val="1"/>
      <w:numFmt w:val="lowerLetter"/>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75517151"/>
    <w:multiLevelType w:val="hybridMultilevel"/>
    <w:tmpl w:val="34F4C2CA"/>
    <w:lvl w:ilvl="0" w:tplc="4198F80A">
      <w:start w:val="1"/>
      <w:numFmt w:val="lowerLetter"/>
      <w:lvlText w:val="(%1)"/>
      <w:lvlJc w:val="left"/>
      <w:pPr>
        <w:ind w:left="1440" w:hanging="360"/>
      </w:pPr>
      <w:rPr>
        <w:rFonts w:cs="Times New Roman" w:hint="default"/>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23">
    <w:nsid w:val="76D05BB7"/>
    <w:multiLevelType w:val="hybridMultilevel"/>
    <w:tmpl w:val="E5545B16"/>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nsid w:val="7B497114"/>
    <w:multiLevelType w:val="hybridMultilevel"/>
    <w:tmpl w:val="72BC2240"/>
    <w:lvl w:ilvl="0" w:tplc="9E2A42BC">
      <w:start w:val="1"/>
      <w:numFmt w:val="upperRoman"/>
      <w:lvlText w:val="%1."/>
      <w:lvlJc w:val="left"/>
      <w:pPr>
        <w:tabs>
          <w:tab w:val="num" w:pos="1080"/>
        </w:tabs>
        <w:ind w:left="1080" w:hanging="72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num w:numId="1">
    <w:abstractNumId w:val="10"/>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8"/>
  </w:num>
  <w:num w:numId="19">
    <w:abstractNumId w:val="7"/>
  </w:num>
  <w:num w:numId="20">
    <w:abstractNumId w:val="16"/>
  </w:num>
  <w:num w:numId="21">
    <w:abstractNumId w:val="8"/>
  </w:num>
  <w:num w:numId="22">
    <w:abstractNumId w:val="5"/>
  </w:num>
  <w:num w:numId="23">
    <w:abstractNumId w:val="1"/>
  </w:num>
  <w:num w:numId="24">
    <w:abstractNumId w:val="22"/>
  </w:num>
  <w:num w:numId="25">
    <w:abstractNumId w:val="12"/>
  </w:num>
  <w:num w:numId="26">
    <w:abstractNumId w:val="3"/>
  </w:num>
  <w:num w:numId="27">
    <w:abstractNumId w:val="24"/>
  </w:num>
  <w:num w:numId="2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7820"/>
    <w:rsid w:val="0000040C"/>
    <w:rsid w:val="000009EF"/>
    <w:rsid w:val="00000F91"/>
    <w:rsid w:val="0000118F"/>
    <w:rsid w:val="00001CD0"/>
    <w:rsid w:val="00004A7D"/>
    <w:rsid w:val="00006D56"/>
    <w:rsid w:val="00007D00"/>
    <w:rsid w:val="00007DA7"/>
    <w:rsid w:val="000113C8"/>
    <w:rsid w:val="000115C5"/>
    <w:rsid w:val="0001267D"/>
    <w:rsid w:val="000127C3"/>
    <w:rsid w:val="00017817"/>
    <w:rsid w:val="00020264"/>
    <w:rsid w:val="000206C2"/>
    <w:rsid w:val="00021568"/>
    <w:rsid w:val="000217A2"/>
    <w:rsid w:val="0002194D"/>
    <w:rsid w:val="00022174"/>
    <w:rsid w:val="00024871"/>
    <w:rsid w:val="00024E06"/>
    <w:rsid w:val="00024F77"/>
    <w:rsid w:val="00025D23"/>
    <w:rsid w:val="000264F1"/>
    <w:rsid w:val="00027BB8"/>
    <w:rsid w:val="00030170"/>
    <w:rsid w:val="00031CEB"/>
    <w:rsid w:val="00032C1E"/>
    <w:rsid w:val="000360DB"/>
    <w:rsid w:val="00036178"/>
    <w:rsid w:val="000371A3"/>
    <w:rsid w:val="00040781"/>
    <w:rsid w:val="000407CD"/>
    <w:rsid w:val="00041675"/>
    <w:rsid w:val="0004579B"/>
    <w:rsid w:val="0004599E"/>
    <w:rsid w:val="0004657A"/>
    <w:rsid w:val="00047C83"/>
    <w:rsid w:val="000500F5"/>
    <w:rsid w:val="0005038F"/>
    <w:rsid w:val="000503D5"/>
    <w:rsid w:val="00050665"/>
    <w:rsid w:val="00050ACF"/>
    <w:rsid w:val="000519B3"/>
    <w:rsid w:val="00052B64"/>
    <w:rsid w:val="00052D39"/>
    <w:rsid w:val="00056BC8"/>
    <w:rsid w:val="00060F1F"/>
    <w:rsid w:val="000618FE"/>
    <w:rsid w:val="00061CDF"/>
    <w:rsid w:val="00063165"/>
    <w:rsid w:val="00064DF2"/>
    <w:rsid w:val="00064F99"/>
    <w:rsid w:val="00065604"/>
    <w:rsid w:val="00066104"/>
    <w:rsid w:val="000672D0"/>
    <w:rsid w:val="000673BB"/>
    <w:rsid w:val="00070948"/>
    <w:rsid w:val="00070B73"/>
    <w:rsid w:val="000731B9"/>
    <w:rsid w:val="00075B80"/>
    <w:rsid w:val="00075C1E"/>
    <w:rsid w:val="00076847"/>
    <w:rsid w:val="000768F8"/>
    <w:rsid w:val="0007793A"/>
    <w:rsid w:val="00081299"/>
    <w:rsid w:val="000813E5"/>
    <w:rsid w:val="00081A57"/>
    <w:rsid w:val="0008362B"/>
    <w:rsid w:val="00083EA6"/>
    <w:rsid w:val="00083FF7"/>
    <w:rsid w:val="00084BEF"/>
    <w:rsid w:val="00086F35"/>
    <w:rsid w:val="00087A4B"/>
    <w:rsid w:val="000910D1"/>
    <w:rsid w:val="00092F43"/>
    <w:rsid w:val="000A0CF9"/>
    <w:rsid w:val="000A0F8B"/>
    <w:rsid w:val="000A2004"/>
    <w:rsid w:val="000A2A4F"/>
    <w:rsid w:val="000A2C9D"/>
    <w:rsid w:val="000A3436"/>
    <w:rsid w:val="000A563D"/>
    <w:rsid w:val="000A59D7"/>
    <w:rsid w:val="000A70C6"/>
    <w:rsid w:val="000B01D3"/>
    <w:rsid w:val="000B088B"/>
    <w:rsid w:val="000B0E9C"/>
    <w:rsid w:val="000B1A86"/>
    <w:rsid w:val="000B1CF8"/>
    <w:rsid w:val="000B3F69"/>
    <w:rsid w:val="000B776B"/>
    <w:rsid w:val="000C1960"/>
    <w:rsid w:val="000C5F7B"/>
    <w:rsid w:val="000C640E"/>
    <w:rsid w:val="000C7BB8"/>
    <w:rsid w:val="000D149E"/>
    <w:rsid w:val="000D1EEF"/>
    <w:rsid w:val="000D2216"/>
    <w:rsid w:val="000D6723"/>
    <w:rsid w:val="000D6D06"/>
    <w:rsid w:val="000E01A7"/>
    <w:rsid w:val="000E0222"/>
    <w:rsid w:val="000E0A49"/>
    <w:rsid w:val="000E1D12"/>
    <w:rsid w:val="000E299E"/>
    <w:rsid w:val="000E29D5"/>
    <w:rsid w:val="000E2BBA"/>
    <w:rsid w:val="000E2CF4"/>
    <w:rsid w:val="000E3388"/>
    <w:rsid w:val="000E35D0"/>
    <w:rsid w:val="000E3BA1"/>
    <w:rsid w:val="000E4793"/>
    <w:rsid w:val="000E644C"/>
    <w:rsid w:val="000E7250"/>
    <w:rsid w:val="000E7F04"/>
    <w:rsid w:val="000F1C43"/>
    <w:rsid w:val="000F38CF"/>
    <w:rsid w:val="000F3CBA"/>
    <w:rsid w:val="000F40EE"/>
    <w:rsid w:val="000F4B3B"/>
    <w:rsid w:val="000F4BF9"/>
    <w:rsid w:val="000F7D4B"/>
    <w:rsid w:val="00100EFD"/>
    <w:rsid w:val="00104DFA"/>
    <w:rsid w:val="00105279"/>
    <w:rsid w:val="001053B4"/>
    <w:rsid w:val="001058F0"/>
    <w:rsid w:val="001063DD"/>
    <w:rsid w:val="001066EA"/>
    <w:rsid w:val="001067A1"/>
    <w:rsid w:val="00107D58"/>
    <w:rsid w:val="00110ABA"/>
    <w:rsid w:val="001120A0"/>
    <w:rsid w:val="00112163"/>
    <w:rsid w:val="00113B80"/>
    <w:rsid w:val="0011413D"/>
    <w:rsid w:val="001163A7"/>
    <w:rsid w:val="0011650D"/>
    <w:rsid w:val="00117A5F"/>
    <w:rsid w:val="00121191"/>
    <w:rsid w:val="001211CE"/>
    <w:rsid w:val="001211E8"/>
    <w:rsid w:val="00125239"/>
    <w:rsid w:val="00126A15"/>
    <w:rsid w:val="00126D42"/>
    <w:rsid w:val="00126DFE"/>
    <w:rsid w:val="00127455"/>
    <w:rsid w:val="001276D1"/>
    <w:rsid w:val="00127E4A"/>
    <w:rsid w:val="0013058A"/>
    <w:rsid w:val="00130DBC"/>
    <w:rsid w:val="00131DB3"/>
    <w:rsid w:val="001329C5"/>
    <w:rsid w:val="001352BB"/>
    <w:rsid w:val="00137536"/>
    <w:rsid w:val="00137FE3"/>
    <w:rsid w:val="001417AC"/>
    <w:rsid w:val="001424A2"/>
    <w:rsid w:val="00142945"/>
    <w:rsid w:val="0014384D"/>
    <w:rsid w:val="00144695"/>
    <w:rsid w:val="00144B3D"/>
    <w:rsid w:val="00146E31"/>
    <w:rsid w:val="00147338"/>
    <w:rsid w:val="00151DC1"/>
    <w:rsid w:val="00152743"/>
    <w:rsid w:val="001546D9"/>
    <w:rsid w:val="00154D50"/>
    <w:rsid w:val="001553E0"/>
    <w:rsid w:val="0016025B"/>
    <w:rsid w:val="00164F84"/>
    <w:rsid w:val="001650EC"/>
    <w:rsid w:val="001663AF"/>
    <w:rsid w:val="001666A0"/>
    <w:rsid w:val="00166710"/>
    <w:rsid w:val="00171D5A"/>
    <w:rsid w:val="00172105"/>
    <w:rsid w:val="00172321"/>
    <w:rsid w:val="00172890"/>
    <w:rsid w:val="001733BE"/>
    <w:rsid w:val="001744FC"/>
    <w:rsid w:val="00174D3F"/>
    <w:rsid w:val="00175500"/>
    <w:rsid w:val="001770F9"/>
    <w:rsid w:val="00177618"/>
    <w:rsid w:val="0017771C"/>
    <w:rsid w:val="00182330"/>
    <w:rsid w:val="00182D56"/>
    <w:rsid w:val="001851FC"/>
    <w:rsid w:val="0018652F"/>
    <w:rsid w:val="00187A82"/>
    <w:rsid w:val="001900EF"/>
    <w:rsid w:val="00190B85"/>
    <w:rsid w:val="00191450"/>
    <w:rsid w:val="001916FB"/>
    <w:rsid w:val="00191CAF"/>
    <w:rsid w:val="00193305"/>
    <w:rsid w:val="00194551"/>
    <w:rsid w:val="0019490E"/>
    <w:rsid w:val="001958F4"/>
    <w:rsid w:val="00195C23"/>
    <w:rsid w:val="001962EB"/>
    <w:rsid w:val="001962FB"/>
    <w:rsid w:val="00197E91"/>
    <w:rsid w:val="001A1957"/>
    <w:rsid w:val="001A2570"/>
    <w:rsid w:val="001A2A22"/>
    <w:rsid w:val="001A2D3B"/>
    <w:rsid w:val="001A3509"/>
    <w:rsid w:val="001A4141"/>
    <w:rsid w:val="001A4637"/>
    <w:rsid w:val="001A6E37"/>
    <w:rsid w:val="001B03B3"/>
    <w:rsid w:val="001B0AB7"/>
    <w:rsid w:val="001B14E1"/>
    <w:rsid w:val="001B1DE2"/>
    <w:rsid w:val="001B2015"/>
    <w:rsid w:val="001B3496"/>
    <w:rsid w:val="001B60C5"/>
    <w:rsid w:val="001B7D18"/>
    <w:rsid w:val="001C032A"/>
    <w:rsid w:val="001C2389"/>
    <w:rsid w:val="001C36D8"/>
    <w:rsid w:val="001C3B10"/>
    <w:rsid w:val="001C5B21"/>
    <w:rsid w:val="001C6765"/>
    <w:rsid w:val="001C6BE0"/>
    <w:rsid w:val="001C7E2F"/>
    <w:rsid w:val="001D1297"/>
    <w:rsid w:val="001D1429"/>
    <w:rsid w:val="001D22B1"/>
    <w:rsid w:val="001D22BE"/>
    <w:rsid w:val="001D2A81"/>
    <w:rsid w:val="001D2F31"/>
    <w:rsid w:val="001D319B"/>
    <w:rsid w:val="001D3432"/>
    <w:rsid w:val="001D4994"/>
    <w:rsid w:val="001D5B85"/>
    <w:rsid w:val="001D6FA8"/>
    <w:rsid w:val="001E02F7"/>
    <w:rsid w:val="001E0D0E"/>
    <w:rsid w:val="001E10EC"/>
    <w:rsid w:val="001E1359"/>
    <w:rsid w:val="001E16B8"/>
    <w:rsid w:val="001E1958"/>
    <w:rsid w:val="001E1A1D"/>
    <w:rsid w:val="001E222D"/>
    <w:rsid w:val="001E226B"/>
    <w:rsid w:val="001E281E"/>
    <w:rsid w:val="001E2BA3"/>
    <w:rsid w:val="001E324E"/>
    <w:rsid w:val="001E3AB7"/>
    <w:rsid w:val="001E3F7D"/>
    <w:rsid w:val="001E605E"/>
    <w:rsid w:val="001E66A5"/>
    <w:rsid w:val="001E762A"/>
    <w:rsid w:val="001E7CCF"/>
    <w:rsid w:val="001F00EB"/>
    <w:rsid w:val="001F0317"/>
    <w:rsid w:val="001F1028"/>
    <w:rsid w:val="001F12CD"/>
    <w:rsid w:val="001F180D"/>
    <w:rsid w:val="001F1A83"/>
    <w:rsid w:val="001F39FB"/>
    <w:rsid w:val="001F5756"/>
    <w:rsid w:val="001F752B"/>
    <w:rsid w:val="001F7E13"/>
    <w:rsid w:val="002002E2"/>
    <w:rsid w:val="00200573"/>
    <w:rsid w:val="00200661"/>
    <w:rsid w:val="00200B73"/>
    <w:rsid w:val="00200D68"/>
    <w:rsid w:val="00200DB7"/>
    <w:rsid w:val="00201501"/>
    <w:rsid w:val="00201AD2"/>
    <w:rsid w:val="00201C29"/>
    <w:rsid w:val="00202F27"/>
    <w:rsid w:val="00203402"/>
    <w:rsid w:val="002035EB"/>
    <w:rsid w:val="0020381E"/>
    <w:rsid w:val="002048A9"/>
    <w:rsid w:val="002053A3"/>
    <w:rsid w:val="002054F4"/>
    <w:rsid w:val="00205DBE"/>
    <w:rsid w:val="0020712C"/>
    <w:rsid w:val="002100D9"/>
    <w:rsid w:val="002108D4"/>
    <w:rsid w:val="00212527"/>
    <w:rsid w:val="00214CEC"/>
    <w:rsid w:val="00215AC7"/>
    <w:rsid w:val="00215D6C"/>
    <w:rsid w:val="00220FC4"/>
    <w:rsid w:val="00221781"/>
    <w:rsid w:val="002222FE"/>
    <w:rsid w:val="00223E19"/>
    <w:rsid w:val="00224704"/>
    <w:rsid w:val="00224C9F"/>
    <w:rsid w:val="00225668"/>
    <w:rsid w:val="00225F1F"/>
    <w:rsid w:val="00225FEC"/>
    <w:rsid w:val="0022613C"/>
    <w:rsid w:val="00226228"/>
    <w:rsid w:val="00230FDF"/>
    <w:rsid w:val="00231778"/>
    <w:rsid w:val="0023255B"/>
    <w:rsid w:val="00235821"/>
    <w:rsid w:val="0023598E"/>
    <w:rsid w:val="00240596"/>
    <w:rsid w:val="002408B4"/>
    <w:rsid w:val="00241ED2"/>
    <w:rsid w:val="00246B38"/>
    <w:rsid w:val="00246E78"/>
    <w:rsid w:val="00247CD6"/>
    <w:rsid w:val="00250C21"/>
    <w:rsid w:val="00252DEE"/>
    <w:rsid w:val="00252E44"/>
    <w:rsid w:val="00253936"/>
    <w:rsid w:val="00254CEF"/>
    <w:rsid w:val="002575FD"/>
    <w:rsid w:val="0025786C"/>
    <w:rsid w:val="0026041B"/>
    <w:rsid w:val="00261457"/>
    <w:rsid w:val="00261C4D"/>
    <w:rsid w:val="002649AE"/>
    <w:rsid w:val="00265F06"/>
    <w:rsid w:val="002665FD"/>
    <w:rsid w:val="002700A6"/>
    <w:rsid w:val="00270172"/>
    <w:rsid w:val="0027138C"/>
    <w:rsid w:val="00271AF9"/>
    <w:rsid w:val="00272694"/>
    <w:rsid w:val="00273675"/>
    <w:rsid w:val="002736EA"/>
    <w:rsid w:val="00274E00"/>
    <w:rsid w:val="002750E7"/>
    <w:rsid w:val="00277E46"/>
    <w:rsid w:val="00280BE7"/>
    <w:rsid w:val="00282778"/>
    <w:rsid w:val="00282FC7"/>
    <w:rsid w:val="00283705"/>
    <w:rsid w:val="002846D4"/>
    <w:rsid w:val="00284FE6"/>
    <w:rsid w:val="002861CD"/>
    <w:rsid w:val="002863FA"/>
    <w:rsid w:val="00286FBE"/>
    <w:rsid w:val="0029005E"/>
    <w:rsid w:val="00291052"/>
    <w:rsid w:val="00292187"/>
    <w:rsid w:val="002930C0"/>
    <w:rsid w:val="002935AC"/>
    <w:rsid w:val="00294EE1"/>
    <w:rsid w:val="00296963"/>
    <w:rsid w:val="002972C0"/>
    <w:rsid w:val="0029777B"/>
    <w:rsid w:val="002977E2"/>
    <w:rsid w:val="00297CF7"/>
    <w:rsid w:val="00297E98"/>
    <w:rsid w:val="002A0772"/>
    <w:rsid w:val="002A42C0"/>
    <w:rsid w:val="002B100A"/>
    <w:rsid w:val="002B1862"/>
    <w:rsid w:val="002B2C3C"/>
    <w:rsid w:val="002B3022"/>
    <w:rsid w:val="002B4E96"/>
    <w:rsid w:val="002B53B4"/>
    <w:rsid w:val="002B53F4"/>
    <w:rsid w:val="002B775E"/>
    <w:rsid w:val="002B7853"/>
    <w:rsid w:val="002C2D8B"/>
    <w:rsid w:val="002C5CD9"/>
    <w:rsid w:val="002C5DBF"/>
    <w:rsid w:val="002C706A"/>
    <w:rsid w:val="002D095F"/>
    <w:rsid w:val="002D1778"/>
    <w:rsid w:val="002D2510"/>
    <w:rsid w:val="002D3AEC"/>
    <w:rsid w:val="002D3BE5"/>
    <w:rsid w:val="002D3F1B"/>
    <w:rsid w:val="002D4B99"/>
    <w:rsid w:val="002D6108"/>
    <w:rsid w:val="002D7D8C"/>
    <w:rsid w:val="002E137A"/>
    <w:rsid w:val="002E349F"/>
    <w:rsid w:val="002E3978"/>
    <w:rsid w:val="002E4FF0"/>
    <w:rsid w:val="002E5AFE"/>
    <w:rsid w:val="002E6101"/>
    <w:rsid w:val="002E6199"/>
    <w:rsid w:val="002E6D0C"/>
    <w:rsid w:val="002F0B6F"/>
    <w:rsid w:val="002F3560"/>
    <w:rsid w:val="002F5374"/>
    <w:rsid w:val="002F722D"/>
    <w:rsid w:val="002F7D04"/>
    <w:rsid w:val="003013FB"/>
    <w:rsid w:val="00304BCF"/>
    <w:rsid w:val="00304E3E"/>
    <w:rsid w:val="00306612"/>
    <w:rsid w:val="0030713E"/>
    <w:rsid w:val="00307ECD"/>
    <w:rsid w:val="00310F45"/>
    <w:rsid w:val="00310F9A"/>
    <w:rsid w:val="003128A9"/>
    <w:rsid w:val="003157EF"/>
    <w:rsid w:val="00317058"/>
    <w:rsid w:val="00317969"/>
    <w:rsid w:val="00317A9D"/>
    <w:rsid w:val="003200B3"/>
    <w:rsid w:val="00320995"/>
    <w:rsid w:val="00321BA5"/>
    <w:rsid w:val="003231A8"/>
    <w:rsid w:val="00323E34"/>
    <w:rsid w:val="00324095"/>
    <w:rsid w:val="00324983"/>
    <w:rsid w:val="003251BA"/>
    <w:rsid w:val="0032620D"/>
    <w:rsid w:val="00326348"/>
    <w:rsid w:val="00327186"/>
    <w:rsid w:val="00327EB7"/>
    <w:rsid w:val="00330428"/>
    <w:rsid w:val="003320D2"/>
    <w:rsid w:val="0033375C"/>
    <w:rsid w:val="003337C3"/>
    <w:rsid w:val="00334CE9"/>
    <w:rsid w:val="003409A6"/>
    <w:rsid w:val="003436A3"/>
    <w:rsid w:val="003436F6"/>
    <w:rsid w:val="0034674C"/>
    <w:rsid w:val="0035177D"/>
    <w:rsid w:val="003521CF"/>
    <w:rsid w:val="0035282E"/>
    <w:rsid w:val="00353E8A"/>
    <w:rsid w:val="0035749C"/>
    <w:rsid w:val="00360396"/>
    <w:rsid w:val="003633CE"/>
    <w:rsid w:val="003645AF"/>
    <w:rsid w:val="00366C79"/>
    <w:rsid w:val="0037051C"/>
    <w:rsid w:val="00370B9C"/>
    <w:rsid w:val="00374D5C"/>
    <w:rsid w:val="00375185"/>
    <w:rsid w:val="00380FD4"/>
    <w:rsid w:val="003824F6"/>
    <w:rsid w:val="00383CA0"/>
    <w:rsid w:val="00385094"/>
    <w:rsid w:val="003852ED"/>
    <w:rsid w:val="00390275"/>
    <w:rsid w:val="003912ED"/>
    <w:rsid w:val="00391956"/>
    <w:rsid w:val="00391EF7"/>
    <w:rsid w:val="00392634"/>
    <w:rsid w:val="0039322C"/>
    <w:rsid w:val="0039456F"/>
    <w:rsid w:val="00394894"/>
    <w:rsid w:val="00395F63"/>
    <w:rsid w:val="003966D2"/>
    <w:rsid w:val="00396E39"/>
    <w:rsid w:val="0039744B"/>
    <w:rsid w:val="00397B6A"/>
    <w:rsid w:val="003A1A93"/>
    <w:rsid w:val="003A6DC3"/>
    <w:rsid w:val="003A766B"/>
    <w:rsid w:val="003B0C86"/>
    <w:rsid w:val="003B0CF5"/>
    <w:rsid w:val="003B2478"/>
    <w:rsid w:val="003B304E"/>
    <w:rsid w:val="003B3AB4"/>
    <w:rsid w:val="003B5E83"/>
    <w:rsid w:val="003B6FAC"/>
    <w:rsid w:val="003B78A8"/>
    <w:rsid w:val="003B7DD0"/>
    <w:rsid w:val="003B7F22"/>
    <w:rsid w:val="003C01A9"/>
    <w:rsid w:val="003C05A1"/>
    <w:rsid w:val="003C06C5"/>
    <w:rsid w:val="003C1A7D"/>
    <w:rsid w:val="003C2484"/>
    <w:rsid w:val="003C565A"/>
    <w:rsid w:val="003C614A"/>
    <w:rsid w:val="003D2555"/>
    <w:rsid w:val="003D399E"/>
    <w:rsid w:val="003D463F"/>
    <w:rsid w:val="003D496D"/>
    <w:rsid w:val="003D53B9"/>
    <w:rsid w:val="003D597D"/>
    <w:rsid w:val="003D6776"/>
    <w:rsid w:val="003D6864"/>
    <w:rsid w:val="003D6ADB"/>
    <w:rsid w:val="003D6F06"/>
    <w:rsid w:val="003E153C"/>
    <w:rsid w:val="003E165B"/>
    <w:rsid w:val="003E3138"/>
    <w:rsid w:val="003E376C"/>
    <w:rsid w:val="003E5F94"/>
    <w:rsid w:val="003E60C8"/>
    <w:rsid w:val="003E68AC"/>
    <w:rsid w:val="003E71F0"/>
    <w:rsid w:val="003E7452"/>
    <w:rsid w:val="003F08BC"/>
    <w:rsid w:val="003F0A93"/>
    <w:rsid w:val="003F1A92"/>
    <w:rsid w:val="003F278B"/>
    <w:rsid w:val="003F426C"/>
    <w:rsid w:val="003F4779"/>
    <w:rsid w:val="003F65B2"/>
    <w:rsid w:val="0040095B"/>
    <w:rsid w:val="004009BE"/>
    <w:rsid w:val="004012AF"/>
    <w:rsid w:val="00401CAF"/>
    <w:rsid w:val="00402347"/>
    <w:rsid w:val="00404A46"/>
    <w:rsid w:val="00405CF8"/>
    <w:rsid w:val="00405E45"/>
    <w:rsid w:val="00406499"/>
    <w:rsid w:val="00406C83"/>
    <w:rsid w:val="004071B8"/>
    <w:rsid w:val="00407C0D"/>
    <w:rsid w:val="00411B24"/>
    <w:rsid w:val="00411DA6"/>
    <w:rsid w:val="00412A3B"/>
    <w:rsid w:val="00413A38"/>
    <w:rsid w:val="004158F6"/>
    <w:rsid w:val="00415946"/>
    <w:rsid w:val="00415CF1"/>
    <w:rsid w:val="00416985"/>
    <w:rsid w:val="00416DBF"/>
    <w:rsid w:val="00417065"/>
    <w:rsid w:val="004234BE"/>
    <w:rsid w:val="004238C9"/>
    <w:rsid w:val="00425C1B"/>
    <w:rsid w:val="00426EED"/>
    <w:rsid w:val="00427834"/>
    <w:rsid w:val="00431992"/>
    <w:rsid w:val="004347CD"/>
    <w:rsid w:val="00435DD3"/>
    <w:rsid w:val="00436CF0"/>
    <w:rsid w:val="00436FEF"/>
    <w:rsid w:val="00437E25"/>
    <w:rsid w:val="0044383E"/>
    <w:rsid w:val="00443B6B"/>
    <w:rsid w:val="0044479F"/>
    <w:rsid w:val="00444E25"/>
    <w:rsid w:val="00446750"/>
    <w:rsid w:val="004475F6"/>
    <w:rsid w:val="00452042"/>
    <w:rsid w:val="00457A8D"/>
    <w:rsid w:val="004601E7"/>
    <w:rsid w:val="0046298C"/>
    <w:rsid w:val="00463C37"/>
    <w:rsid w:val="0046545F"/>
    <w:rsid w:val="00466582"/>
    <w:rsid w:val="004679C8"/>
    <w:rsid w:val="0047125F"/>
    <w:rsid w:val="004717FA"/>
    <w:rsid w:val="004753FC"/>
    <w:rsid w:val="004814EF"/>
    <w:rsid w:val="00481CE8"/>
    <w:rsid w:val="00483AAF"/>
    <w:rsid w:val="00486560"/>
    <w:rsid w:val="0048786D"/>
    <w:rsid w:val="00490D55"/>
    <w:rsid w:val="004947A8"/>
    <w:rsid w:val="004968DD"/>
    <w:rsid w:val="00496A79"/>
    <w:rsid w:val="00496BA3"/>
    <w:rsid w:val="00497840"/>
    <w:rsid w:val="004A1682"/>
    <w:rsid w:val="004A2722"/>
    <w:rsid w:val="004A3E62"/>
    <w:rsid w:val="004A4125"/>
    <w:rsid w:val="004A5EFD"/>
    <w:rsid w:val="004A62B0"/>
    <w:rsid w:val="004B13BB"/>
    <w:rsid w:val="004B14B3"/>
    <w:rsid w:val="004B1D72"/>
    <w:rsid w:val="004B22E2"/>
    <w:rsid w:val="004B237D"/>
    <w:rsid w:val="004B50A6"/>
    <w:rsid w:val="004B550A"/>
    <w:rsid w:val="004B5AC7"/>
    <w:rsid w:val="004B6166"/>
    <w:rsid w:val="004B67C9"/>
    <w:rsid w:val="004C16A4"/>
    <w:rsid w:val="004C1DAE"/>
    <w:rsid w:val="004C285E"/>
    <w:rsid w:val="004C3C9B"/>
    <w:rsid w:val="004C5710"/>
    <w:rsid w:val="004C6656"/>
    <w:rsid w:val="004C6E19"/>
    <w:rsid w:val="004C7A35"/>
    <w:rsid w:val="004D0023"/>
    <w:rsid w:val="004D2E32"/>
    <w:rsid w:val="004D3F50"/>
    <w:rsid w:val="004D53AC"/>
    <w:rsid w:val="004D5C4C"/>
    <w:rsid w:val="004D5E17"/>
    <w:rsid w:val="004D5E3F"/>
    <w:rsid w:val="004D6AC5"/>
    <w:rsid w:val="004D7BDC"/>
    <w:rsid w:val="004D7D65"/>
    <w:rsid w:val="004E1811"/>
    <w:rsid w:val="004E1CF3"/>
    <w:rsid w:val="004E2728"/>
    <w:rsid w:val="004E28DF"/>
    <w:rsid w:val="004E405F"/>
    <w:rsid w:val="004E4F81"/>
    <w:rsid w:val="004E5712"/>
    <w:rsid w:val="004E6C8C"/>
    <w:rsid w:val="004F04F8"/>
    <w:rsid w:val="004F1AA9"/>
    <w:rsid w:val="004F4D29"/>
    <w:rsid w:val="004F4F32"/>
    <w:rsid w:val="004F56B4"/>
    <w:rsid w:val="004F629F"/>
    <w:rsid w:val="004F714A"/>
    <w:rsid w:val="004F7870"/>
    <w:rsid w:val="004F79EA"/>
    <w:rsid w:val="005000C4"/>
    <w:rsid w:val="0050103B"/>
    <w:rsid w:val="005024BB"/>
    <w:rsid w:val="00502C88"/>
    <w:rsid w:val="00504F12"/>
    <w:rsid w:val="00505C49"/>
    <w:rsid w:val="00505C65"/>
    <w:rsid w:val="00506DEE"/>
    <w:rsid w:val="0050764A"/>
    <w:rsid w:val="0051029B"/>
    <w:rsid w:val="0051092B"/>
    <w:rsid w:val="005111D2"/>
    <w:rsid w:val="0051167C"/>
    <w:rsid w:val="00511AD8"/>
    <w:rsid w:val="00511E89"/>
    <w:rsid w:val="00512711"/>
    <w:rsid w:val="00512DD2"/>
    <w:rsid w:val="00513CFF"/>
    <w:rsid w:val="00520D9F"/>
    <w:rsid w:val="00520E09"/>
    <w:rsid w:val="00520FD9"/>
    <w:rsid w:val="00521BF3"/>
    <w:rsid w:val="00522B97"/>
    <w:rsid w:val="00523DD7"/>
    <w:rsid w:val="00524041"/>
    <w:rsid w:val="0052485E"/>
    <w:rsid w:val="00526BFB"/>
    <w:rsid w:val="005313F0"/>
    <w:rsid w:val="00531F66"/>
    <w:rsid w:val="00533605"/>
    <w:rsid w:val="005358A9"/>
    <w:rsid w:val="005359AD"/>
    <w:rsid w:val="00535DF2"/>
    <w:rsid w:val="00536207"/>
    <w:rsid w:val="005376DE"/>
    <w:rsid w:val="00537B23"/>
    <w:rsid w:val="00540170"/>
    <w:rsid w:val="00540A6D"/>
    <w:rsid w:val="0054595D"/>
    <w:rsid w:val="00546002"/>
    <w:rsid w:val="00546240"/>
    <w:rsid w:val="005468C6"/>
    <w:rsid w:val="00550D9B"/>
    <w:rsid w:val="00552266"/>
    <w:rsid w:val="00552890"/>
    <w:rsid w:val="0055345E"/>
    <w:rsid w:val="0055390A"/>
    <w:rsid w:val="005547D6"/>
    <w:rsid w:val="00554B24"/>
    <w:rsid w:val="00555D67"/>
    <w:rsid w:val="00556A4E"/>
    <w:rsid w:val="005601BD"/>
    <w:rsid w:val="005606D4"/>
    <w:rsid w:val="00560BE0"/>
    <w:rsid w:val="005619BF"/>
    <w:rsid w:val="00561A04"/>
    <w:rsid w:val="00561EDA"/>
    <w:rsid w:val="0056555E"/>
    <w:rsid w:val="0056668A"/>
    <w:rsid w:val="00570057"/>
    <w:rsid w:val="005703B2"/>
    <w:rsid w:val="00570C8A"/>
    <w:rsid w:val="00571BDB"/>
    <w:rsid w:val="005729DC"/>
    <w:rsid w:val="00572B2A"/>
    <w:rsid w:val="00573B8A"/>
    <w:rsid w:val="0057439C"/>
    <w:rsid w:val="00574541"/>
    <w:rsid w:val="00574F56"/>
    <w:rsid w:val="0057601C"/>
    <w:rsid w:val="00576162"/>
    <w:rsid w:val="0058087D"/>
    <w:rsid w:val="0058144F"/>
    <w:rsid w:val="00581953"/>
    <w:rsid w:val="00581AB7"/>
    <w:rsid w:val="00582A4F"/>
    <w:rsid w:val="00583EA9"/>
    <w:rsid w:val="0058716C"/>
    <w:rsid w:val="00587840"/>
    <w:rsid w:val="00587ED7"/>
    <w:rsid w:val="0059039F"/>
    <w:rsid w:val="005914D8"/>
    <w:rsid w:val="0059162E"/>
    <w:rsid w:val="00591C31"/>
    <w:rsid w:val="00591C96"/>
    <w:rsid w:val="0059223F"/>
    <w:rsid w:val="00592319"/>
    <w:rsid w:val="0059302B"/>
    <w:rsid w:val="00593A23"/>
    <w:rsid w:val="00593DA4"/>
    <w:rsid w:val="00594452"/>
    <w:rsid w:val="00594C36"/>
    <w:rsid w:val="00595393"/>
    <w:rsid w:val="00595672"/>
    <w:rsid w:val="005A261E"/>
    <w:rsid w:val="005A3957"/>
    <w:rsid w:val="005A49F0"/>
    <w:rsid w:val="005A5776"/>
    <w:rsid w:val="005A79DE"/>
    <w:rsid w:val="005B108B"/>
    <w:rsid w:val="005B268E"/>
    <w:rsid w:val="005B34FB"/>
    <w:rsid w:val="005B3863"/>
    <w:rsid w:val="005B4119"/>
    <w:rsid w:val="005B58BE"/>
    <w:rsid w:val="005B75F0"/>
    <w:rsid w:val="005C0BC7"/>
    <w:rsid w:val="005C1751"/>
    <w:rsid w:val="005C2B6E"/>
    <w:rsid w:val="005C2C40"/>
    <w:rsid w:val="005C50BF"/>
    <w:rsid w:val="005C6B8F"/>
    <w:rsid w:val="005C70B8"/>
    <w:rsid w:val="005C7992"/>
    <w:rsid w:val="005D0B84"/>
    <w:rsid w:val="005D0BF7"/>
    <w:rsid w:val="005D0C42"/>
    <w:rsid w:val="005D10AB"/>
    <w:rsid w:val="005D3971"/>
    <w:rsid w:val="005D3987"/>
    <w:rsid w:val="005D4D91"/>
    <w:rsid w:val="005E11C8"/>
    <w:rsid w:val="005E14F1"/>
    <w:rsid w:val="005E1D66"/>
    <w:rsid w:val="005E26E3"/>
    <w:rsid w:val="005E3238"/>
    <w:rsid w:val="005E3AC6"/>
    <w:rsid w:val="005E6353"/>
    <w:rsid w:val="005E6A57"/>
    <w:rsid w:val="005E6F56"/>
    <w:rsid w:val="005F065D"/>
    <w:rsid w:val="005F0CFB"/>
    <w:rsid w:val="005F196E"/>
    <w:rsid w:val="005F238B"/>
    <w:rsid w:val="005F28B4"/>
    <w:rsid w:val="005F328D"/>
    <w:rsid w:val="005F53A6"/>
    <w:rsid w:val="005F6F67"/>
    <w:rsid w:val="005F7293"/>
    <w:rsid w:val="005F738B"/>
    <w:rsid w:val="005F7FD1"/>
    <w:rsid w:val="0060017A"/>
    <w:rsid w:val="00600455"/>
    <w:rsid w:val="00604EA8"/>
    <w:rsid w:val="00605789"/>
    <w:rsid w:val="00607B3D"/>
    <w:rsid w:val="00607CD3"/>
    <w:rsid w:val="006115D7"/>
    <w:rsid w:val="00611FA8"/>
    <w:rsid w:val="00612FEF"/>
    <w:rsid w:val="006148FC"/>
    <w:rsid w:val="00617321"/>
    <w:rsid w:val="00620CDE"/>
    <w:rsid w:val="00620CE5"/>
    <w:rsid w:val="00621663"/>
    <w:rsid w:val="0062262D"/>
    <w:rsid w:val="0062331D"/>
    <w:rsid w:val="0062340A"/>
    <w:rsid w:val="0062404C"/>
    <w:rsid w:val="00624B71"/>
    <w:rsid w:val="00625360"/>
    <w:rsid w:val="006258ED"/>
    <w:rsid w:val="006265CF"/>
    <w:rsid w:val="006271C1"/>
    <w:rsid w:val="00627ED7"/>
    <w:rsid w:val="00630180"/>
    <w:rsid w:val="00631CC4"/>
    <w:rsid w:val="006329BF"/>
    <w:rsid w:val="006341B7"/>
    <w:rsid w:val="00634B1D"/>
    <w:rsid w:val="00635253"/>
    <w:rsid w:val="00635DF7"/>
    <w:rsid w:val="00635F41"/>
    <w:rsid w:val="006373B4"/>
    <w:rsid w:val="006408D0"/>
    <w:rsid w:val="00642972"/>
    <w:rsid w:val="00642B1B"/>
    <w:rsid w:val="00643080"/>
    <w:rsid w:val="00643BBD"/>
    <w:rsid w:val="00643F1F"/>
    <w:rsid w:val="006453E8"/>
    <w:rsid w:val="00645AF1"/>
    <w:rsid w:val="006463C9"/>
    <w:rsid w:val="00650ACE"/>
    <w:rsid w:val="00650BFB"/>
    <w:rsid w:val="00650CD0"/>
    <w:rsid w:val="006514D8"/>
    <w:rsid w:val="0065202B"/>
    <w:rsid w:val="00652387"/>
    <w:rsid w:val="00653EDA"/>
    <w:rsid w:val="006541E3"/>
    <w:rsid w:val="00654538"/>
    <w:rsid w:val="00656104"/>
    <w:rsid w:val="00656750"/>
    <w:rsid w:val="006572A1"/>
    <w:rsid w:val="00662127"/>
    <w:rsid w:val="00662696"/>
    <w:rsid w:val="00662729"/>
    <w:rsid w:val="00663AD8"/>
    <w:rsid w:val="00664DD3"/>
    <w:rsid w:val="00664FED"/>
    <w:rsid w:val="00666991"/>
    <w:rsid w:val="00666CFB"/>
    <w:rsid w:val="00667197"/>
    <w:rsid w:val="00667CF8"/>
    <w:rsid w:val="00671A62"/>
    <w:rsid w:val="00672A09"/>
    <w:rsid w:val="00672A0A"/>
    <w:rsid w:val="006735AF"/>
    <w:rsid w:val="00673CF1"/>
    <w:rsid w:val="00675F05"/>
    <w:rsid w:val="00676A6D"/>
    <w:rsid w:val="00676CBC"/>
    <w:rsid w:val="00677E15"/>
    <w:rsid w:val="00680C0B"/>
    <w:rsid w:val="0068109A"/>
    <w:rsid w:val="00681A93"/>
    <w:rsid w:val="00682307"/>
    <w:rsid w:val="00682F44"/>
    <w:rsid w:val="00682F8F"/>
    <w:rsid w:val="00683DED"/>
    <w:rsid w:val="0069135B"/>
    <w:rsid w:val="00691E1A"/>
    <w:rsid w:val="00692F53"/>
    <w:rsid w:val="00693ACD"/>
    <w:rsid w:val="00693ED7"/>
    <w:rsid w:val="0069494B"/>
    <w:rsid w:val="00694F26"/>
    <w:rsid w:val="006960C1"/>
    <w:rsid w:val="006A09A8"/>
    <w:rsid w:val="006A158A"/>
    <w:rsid w:val="006A2758"/>
    <w:rsid w:val="006A2B94"/>
    <w:rsid w:val="006A37CF"/>
    <w:rsid w:val="006A6184"/>
    <w:rsid w:val="006A7490"/>
    <w:rsid w:val="006B0C06"/>
    <w:rsid w:val="006B3838"/>
    <w:rsid w:val="006B3D47"/>
    <w:rsid w:val="006B4E55"/>
    <w:rsid w:val="006B55EB"/>
    <w:rsid w:val="006B6E58"/>
    <w:rsid w:val="006C0866"/>
    <w:rsid w:val="006C1D24"/>
    <w:rsid w:val="006C3BC1"/>
    <w:rsid w:val="006C474F"/>
    <w:rsid w:val="006C5BF3"/>
    <w:rsid w:val="006C6821"/>
    <w:rsid w:val="006C7021"/>
    <w:rsid w:val="006D1F73"/>
    <w:rsid w:val="006D2CEA"/>
    <w:rsid w:val="006D2E9E"/>
    <w:rsid w:val="006D305F"/>
    <w:rsid w:val="006D756F"/>
    <w:rsid w:val="006E0EE0"/>
    <w:rsid w:val="006E1012"/>
    <w:rsid w:val="006E11C4"/>
    <w:rsid w:val="006E138E"/>
    <w:rsid w:val="006E2949"/>
    <w:rsid w:val="006E3EF6"/>
    <w:rsid w:val="006E6546"/>
    <w:rsid w:val="006E740E"/>
    <w:rsid w:val="006E7629"/>
    <w:rsid w:val="006E783D"/>
    <w:rsid w:val="006E7B14"/>
    <w:rsid w:val="006E7D18"/>
    <w:rsid w:val="006F055D"/>
    <w:rsid w:val="006F32AC"/>
    <w:rsid w:val="006F381C"/>
    <w:rsid w:val="006F4018"/>
    <w:rsid w:val="006F53F2"/>
    <w:rsid w:val="006F57AC"/>
    <w:rsid w:val="006F6A31"/>
    <w:rsid w:val="006F7625"/>
    <w:rsid w:val="00703833"/>
    <w:rsid w:val="00703F0E"/>
    <w:rsid w:val="00705FCF"/>
    <w:rsid w:val="0070620F"/>
    <w:rsid w:val="00710BF9"/>
    <w:rsid w:val="007118ED"/>
    <w:rsid w:val="00711B64"/>
    <w:rsid w:val="0071345F"/>
    <w:rsid w:val="00715B6B"/>
    <w:rsid w:val="00716171"/>
    <w:rsid w:val="00716B75"/>
    <w:rsid w:val="00716C1C"/>
    <w:rsid w:val="00716C94"/>
    <w:rsid w:val="00717A31"/>
    <w:rsid w:val="0072052C"/>
    <w:rsid w:val="007221E8"/>
    <w:rsid w:val="00722647"/>
    <w:rsid w:val="00723685"/>
    <w:rsid w:val="007249D7"/>
    <w:rsid w:val="00725539"/>
    <w:rsid w:val="00726AAB"/>
    <w:rsid w:val="00730FFA"/>
    <w:rsid w:val="007315EC"/>
    <w:rsid w:val="00732166"/>
    <w:rsid w:val="00733175"/>
    <w:rsid w:val="00733453"/>
    <w:rsid w:val="007334ED"/>
    <w:rsid w:val="00733625"/>
    <w:rsid w:val="00735FEF"/>
    <w:rsid w:val="00737DD2"/>
    <w:rsid w:val="00737F92"/>
    <w:rsid w:val="00740318"/>
    <w:rsid w:val="00742C82"/>
    <w:rsid w:val="00742CCC"/>
    <w:rsid w:val="00742D57"/>
    <w:rsid w:val="007443AA"/>
    <w:rsid w:val="0074469D"/>
    <w:rsid w:val="00744937"/>
    <w:rsid w:val="00745A85"/>
    <w:rsid w:val="007460B4"/>
    <w:rsid w:val="00746D92"/>
    <w:rsid w:val="00746EFD"/>
    <w:rsid w:val="00751283"/>
    <w:rsid w:val="0075139E"/>
    <w:rsid w:val="00751851"/>
    <w:rsid w:val="00751E5F"/>
    <w:rsid w:val="00752873"/>
    <w:rsid w:val="00752CF2"/>
    <w:rsid w:val="00753A02"/>
    <w:rsid w:val="00754640"/>
    <w:rsid w:val="007579B8"/>
    <w:rsid w:val="007605EA"/>
    <w:rsid w:val="00761AC2"/>
    <w:rsid w:val="00762CAB"/>
    <w:rsid w:val="00763FFF"/>
    <w:rsid w:val="007650EF"/>
    <w:rsid w:val="00765141"/>
    <w:rsid w:val="00765480"/>
    <w:rsid w:val="00765723"/>
    <w:rsid w:val="00766E9C"/>
    <w:rsid w:val="00767431"/>
    <w:rsid w:val="00770ABB"/>
    <w:rsid w:val="00771763"/>
    <w:rsid w:val="007723A7"/>
    <w:rsid w:val="00772A4F"/>
    <w:rsid w:val="007736AB"/>
    <w:rsid w:val="0077415C"/>
    <w:rsid w:val="0077557B"/>
    <w:rsid w:val="00780B5B"/>
    <w:rsid w:val="00781180"/>
    <w:rsid w:val="007815DA"/>
    <w:rsid w:val="00781EF4"/>
    <w:rsid w:val="00782A5D"/>
    <w:rsid w:val="007830AC"/>
    <w:rsid w:val="00783744"/>
    <w:rsid w:val="00784CBA"/>
    <w:rsid w:val="00787D86"/>
    <w:rsid w:val="00792391"/>
    <w:rsid w:val="00796525"/>
    <w:rsid w:val="00796A7F"/>
    <w:rsid w:val="007A1859"/>
    <w:rsid w:val="007A2326"/>
    <w:rsid w:val="007A3CD4"/>
    <w:rsid w:val="007A4582"/>
    <w:rsid w:val="007A524C"/>
    <w:rsid w:val="007A722E"/>
    <w:rsid w:val="007B0CBC"/>
    <w:rsid w:val="007B45AD"/>
    <w:rsid w:val="007B4624"/>
    <w:rsid w:val="007B637B"/>
    <w:rsid w:val="007C0102"/>
    <w:rsid w:val="007C0E5A"/>
    <w:rsid w:val="007C3BA3"/>
    <w:rsid w:val="007C3DDF"/>
    <w:rsid w:val="007C5914"/>
    <w:rsid w:val="007C7F6C"/>
    <w:rsid w:val="007D04B5"/>
    <w:rsid w:val="007D04D6"/>
    <w:rsid w:val="007D2823"/>
    <w:rsid w:val="007D2D7A"/>
    <w:rsid w:val="007D4E29"/>
    <w:rsid w:val="007D5F53"/>
    <w:rsid w:val="007D7691"/>
    <w:rsid w:val="007E0A31"/>
    <w:rsid w:val="007E165C"/>
    <w:rsid w:val="007E1C51"/>
    <w:rsid w:val="007E2D3B"/>
    <w:rsid w:val="007E4451"/>
    <w:rsid w:val="007E4F18"/>
    <w:rsid w:val="007E7288"/>
    <w:rsid w:val="007E7F5D"/>
    <w:rsid w:val="007F2A23"/>
    <w:rsid w:val="007F43F0"/>
    <w:rsid w:val="007F5485"/>
    <w:rsid w:val="007F5AB8"/>
    <w:rsid w:val="007F6985"/>
    <w:rsid w:val="007F6CF8"/>
    <w:rsid w:val="007F7FA5"/>
    <w:rsid w:val="008002EB"/>
    <w:rsid w:val="00800C05"/>
    <w:rsid w:val="00802538"/>
    <w:rsid w:val="008048CC"/>
    <w:rsid w:val="00804BB3"/>
    <w:rsid w:val="00804CA4"/>
    <w:rsid w:val="0080534F"/>
    <w:rsid w:val="00805A9C"/>
    <w:rsid w:val="00807A91"/>
    <w:rsid w:val="00807FCD"/>
    <w:rsid w:val="00811F72"/>
    <w:rsid w:val="00812C89"/>
    <w:rsid w:val="00816317"/>
    <w:rsid w:val="00816D9B"/>
    <w:rsid w:val="0082031D"/>
    <w:rsid w:val="008205AB"/>
    <w:rsid w:val="0082085A"/>
    <w:rsid w:val="008212EA"/>
    <w:rsid w:val="00821A23"/>
    <w:rsid w:val="00822CC1"/>
    <w:rsid w:val="008231AB"/>
    <w:rsid w:val="008250BE"/>
    <w:rsid w:val="008256EC"/>
    <w:rsid w:val="0082693B"/>
    <w:rsid w:val="00826AB2"/>
    <w:rsid w:val="00826B66"/>
    <w:rsid w:val="008278D3"/>
    <w:rsid w:val="00830947"/>
    <w:rsid w:val="00831520"/>
    <w:rsid w:val="00832DCC"/>
    <w:rsid w:val="008338E2"/>
    <w:rsid w:val="00834311"/>
    <w:rsid w:val="0084332B"/>
    <w:rsid w:val="00843421"/>
    <w:rsid w:val="0084625D"/>
    <w:rsid w:val="008509A0"/>
    <w:rsid w:val="00851C81"/>
    <w:rsid w:val="0085258A"/>
    <w:rsid w:val="0085290B"/>
    <w:rsid w:val="0085311F"/>
    <w:rsid w:val="008534BB"/>
    <w:rsid w:val="00854290"/>
    <w:rsid w:val="00854FB1"/>
    <w:rsid w:val="00856303"/>
    <w:rsid w:val="008571E3"/>
    <w:rsid w:val="00857BB4"/>
    <w:rsid w:val="00857DD5"/>
    <w:rsid w:val="00860638"/>
    <w:rsid w:val="00861B50"/>
    <w:rsid w:val="00861F04"/>
    <w:rsid w:val="00864AD5"/>
    <w:rsid w:val="00865CA9"/>
    <w:rsid w:val="00867BE3"/>
    <w:rsid w:val="008707F6"/>
    <w:rsid w:val="00872650"/>
    <w:rsid w:val="00873F55"/>
    <w:rsid w:val="008744BA"/>
    <w:rsid w:val="0087508B"/>
    <w:rsid w:val="00876204"/>
    <w:rsid w:val="00877820"/>
    <w:rsid w:val="00882715"/>
    <w:rsid w:val="008831D5"/>
    <w:rsid w:val="008839A2"/>
    <w:rsid w:val="00883C42"/>
    <w:rsid w:val="00883ED7"/>
    <w:rsid w:val="008840FE"/>
    <w:rsid w:val="00887C96"/>
    <w:rsid w:val="0089140E"/>
    <w:rsid w:val="008919B0"/>
    <w:rsid w:val="0089276A"/>
    <w:rsid w:val="008929E3"/>
    <w:rsid w:val="00892DCB"/>
    <w:rsid w:val="00892E5C"/>
    <w:rsid w:val="008949B2"/>
    <w:rsid w:val="00895DEB"/>
    <w:rsid w:val="00897656"/>
    <w:rsid w:val="0089795C"/>
    <w:rsid w:val="00897F7E"/>
    <w:rsid w:val="008A0E51"/>
    <w:rsid w:val="008A24E0"/>
    <w:rsid w:val="008A2F18"/>
    <w:rsid w:val="008A3D3E"/>
    <w:rsid w:val="008A5B5E"/>
    <w:rsid w:val="008A68B3"/>
    <w:rsid w:val="008B49B6"/>
    <w:rsid w:val="008B4F2B"/>
    <w:rsid w:val="008B5A6C"/>
    <w:rsid w:val="008B5D76"/>
    <w:rsid w:val="008B61EA"/>
    <w:rsid w:val="008B6247"/>
    <w:rsid w:val="008C0783"/>
    <w:rsid w:val="008C0A3B"/>
    <w:rsid w:val="008C117F"/>
    <w:rsid w:val="008C2303"/>
    <w:rsid w:val="008C46A5"/>
    <w:rsid w:val="008C6F90"/>
    <w:rsid w:val="008C76E9"/>
    <w:rsid w:val="008D06CF"/>
    <w:rsid w:val="008D251F"/>
    <w:rsid w:val="008D32C1"/>
    <w:rsid w:val="008D3662"/>
    <w:rsid w:val="008D4CAA"/>
    <w:rsid w:val="008D53C6"/>
    <w:rsid w:val="008D6FEE"/>
    <w:rsid w:val="008D78FC"/>
    <w:rsid w:val="008D7D1F"/>
    <w:rsid w:val="008E106E"/>
    <w:rsid w:val="008E1AE1"/>
    <w:rsid w:val="008E204F"/>
    <w:rsid w:val="008E3410"/>
    <w:rsid w:val="008E3B87"/>
    <w:rsid w:val="008E4CDA"/>
    <w:rsid w:val="008E6166"/>
    <w:rsid w:val="008E63DE"/>
    <w:rsid w:val="008E7149"/>
    <w:rsid w:val="008E75E5"/>
    <w:rsid w:val="008F0381"/>
    <w:rsid w:val="008F2320"/>
    <w:rsid w:val="008F2B73"/>
    <w:rsid w:val="008F421F"/>
    <w:rsid w:val="008F7E0F"/>
    <w:rsid w:val="00900043"/>
    <w:rsid w:val="00904446"/>
    <w:rsid w:val="009048B0"/>
    <w:rsid w:val="00904B65"/>
    <w:rsid w:val="00905A03"/>
    <w:rsid w:val="00905DC3"/>
    <w:rsid w:val="00906372"/>
    <w:rsid w:val="009065EA"/>
    <w:rsid w:val="00910744"/>
    <w:rsid w:val="00910C9B"/>
    <w:rsid w:val="0091390C"/>
    <w:rsid w:val="00915942"/>
    <w:rsid w:val="00915A29"/>
    <w:rsid w:val="0091611A"/>
    <w:rsid w:val="0091614B"/>
    <w:rsid w:val="009162DB"/>
    <w:rsid w:val="009163AD"/>
    <w:rsid w:val="00916D37"/>
    <w:rsid w:val="0091729A"/>
    <w:rsid w:val="00917B34"/>
    <w:rsid w:val="00920219"/>
    <w:rsid w:val="00920C7A"/>
    <w:rsid w:val="00922402"/>
    <w:rsid w:val="009244EC"/>
    <w:rsid w:val="00924ED4"/>
    <w:rsid w:val="00925060"/>
    <w:rsid w:val="00927537"/>
    <w:rsid w:val="009303AE"/>
    <w:rsid w:val="009323B9"/>
    <w:rsid w:val="00932AD3"/>
    <w:rsid w:val="00933F28"/>
    <w:rsid w:val="00934CD4"/>
    <w:rsid w:val="00936B77"/>
    <w:rsid w:val="00937049"/>
    <w:rsid w:val="00940372"/>
    <w:rsid w:val="00940621"/>
    <w:rsid w:val="00943D66"/>
    <w:rsid w:val="009462B6"/>
    <w:rsid w:val="00946414"/>
    <w:rsid w:val="00946A9F"/>
    <w:rsid w:val="00950280"/>
    <w:rsid w:val="00951D4D"/>
    <w:rsid w:val="0095274A"/>
    <w:rsid w:val="009545E0"/>
    <w:rsid w:val="009555D6"/>
    <w:rsid w:val="00955C46"/>
    <w:rsid w:val="00955E4E"/>
    <w:rsid w:val="009567DA"/>
    <w:rsid w:val="009567E6"/>
    <w:rsid w:val="00957338"/>
    <w:rsid w:val="0095778F"/>
    <w:rsid w:val="00957918"/>
    <w:rsid w:val="00962179"/>
    <w:rsid w:val="009625A4"/>
    <w:rsid w:val="009639AA"/>
    <w:rsid w:val="00967C76"/>
    <w:rsid w:val="00967F24"/>
    <w:rsid w:val="00970690"/>
    <w:rsid w:val="009707C8"/>
    <w:rsid w:val="009711BA"/>
    <w:rsid w:val="009736F2"/>
    <w:rsid w:val="00974DF5"/>
    <w:rsid w:val="00974F9F"/>
    <w:rsid w:val="00975532"/>
    <w:rsid w:val="0097556F"/>
    <w:rsid w:val="0097561F"/>
    <w:rsid w:val="009758F7"/>
    <w:rsid w:val="0097658C"/>
    <w:rsid w:val="00976EDA"/>
    <w:rsid w:val="0097737F"/>
    <w:rsid w:val="009802B3"/>
    <w:rsid w:val="0098113D"/>
    <w:rsid w:val="009828DC"/>
    <w:rsid w:val="0098315A"/>
    <w:rsid w:val="0098317D"/>
    <w:rsid w:val="00983388"/>
    <w:rsid w:val="00984698"/>
    <w:rsid w:val="00990E7B"/>
    <w:rsid w:val="00993651"/>
    <w:rsid w:val="00993B2B"/>
    <w:rsid w:val="009951A1"/>
    <w:rsid w:val="00995978"/>
    <w:rsid w:val="00996E99"/>
    <w:rsid w:val="00997D0D"/>
    <w:rsid w:val="009A02D3"/>
    <w:rsid w:val="009A147C"/>
    <w:rsid w:val="009A4310"/>
    <w:rsid w:val="009A516E"/>
    <w:rsid w:val="009A64D9"/>
    <w:rsid w:val="009B1130"/>
    <w:rsid w:val="009B17B5"/>
    <w:rsid w:val="009B23A1"/>
    <w:rsid w:val="009B2D6D"/>
    <w:rsid w:val="009B3401"/>
    <w:rsid w:val="009B4466"/>
    <w:rsid w:val="009B5721"/>
    <w:rsid w:val="009B58C1"/>
    <w:rsid w:val="009C22EC"/>
    <w:rsid w:val="009C3410"/>
    <w:rsid w:val="009C3F59"/>
    <w:rsid w:val="009C425E"/>
    <w:rsid w:val="009C5844"/>
    <w:rsid w:val="009C5D2E"/>
    <w:rsid w:val="009D0D0D"/>
    <w:rsid w:val="009D1106"/>
    <w:rsid w:val="009D14CD"/>
    <w:rsid w:val="009D1AFB"/>
    <w:rsid w:val="009D265F"/>
    <w:rsid w:val="009D2B35"/>
    <w:rsid w:val="009D386B"/>
    <w:rsid w:val="009D429D"/>
    <w:rsid w:val="009D555A"/>
    <w:rsid w:val="009E0E73"/>
    <w:rsid w:val="009E169D"/>
    <w:rsid w:val="009E39FD"/>
    <w:rsid w:val="009E64DF"/>
    <w:rsid w:val="009F08FE"/>
    <w:rsid w:val="009F29A7"/>
    <w:rsid w:val="009F2BF9"/>
    <w:rsid w:val="00A00E30"/>
    <w:rsid w:val="00A03190"/>
    <w:rsid w:val="00A03F60"/>
    <w:rsid w:val="00A054D9"/>
    <w:rsid w:val="00A05BC6"/>
    <w:rsid w:val="00A07075"/>
    <w:rsid w:val="00A07305"/>
    <w:rsid w:val="00A07D45"/>
    <w:rsid w:val="00A10B6C"/>
    <w:rsid w:val="00A12663"/>
    <w:rsid w:val="00A12C7A"/>
    <w:rsid w:val="00A12D3D"/>
    <w:rsid w:val="00A15EC4"/>
    <w:rsid w:val="00A20676"/>
    <w:rsid w:val="00A218BD"/>
    <w:rsid w:val="00A2220E"/>
    <w:rsid w:val="00A22C59"/>
    <w:rsid w:val="00A2437C"/>
    <w:rsid w:val="00A27054"/>
    <w:rsid w:val="00A3119D"/>
    <w:rsid w:val="00A31EC5"/>
    <w:rsid w:val="00A32C62"/>
    <w:rsid w:val="00A34FB2"/>
    <w:rsid w:val="00A35AAD"/>
    <w:rsid w:val="00A4144C"/>
    <w:rsid w:val="00A42608"/>
    <w:rsid w:val="00A42737"/>
    <w:rsid w:val="00A433F1"/>
    <w:rsid w:val="00A44A39"/>
    <w:rsid w:val="00A50B11"/>
    <w:rsid w:val="00A510DE"/>
    <w:rsid w:val="00A522B1"/>
    <w:rsid w:val="00A52E44"/>
    <w:rsid w:val="00A53CFD"/>
    <w:rsid w:val="00A5466E"/>
    <w:rsid w:val="00A54BA7"/>
    <w:rsid w:val="00A554E1"/>
    <w:rsid w:val="00A55884"/>
    <w:rsid w:val="00A55BFB"/>
    <w:rsid w:val="00A56797"/>
    <w:rsid w:val="00A6089A"/>
    <w:rsid w:val="00A6285E"/>
    <w:rsid w:val="00A64F43"/>
    <w:rsid w:val="00A661B6"/>
    <w:rsid w:val="00A6689F"/>
    <w:rsid w:val="00A6727A"/>
    <w:rsid w:val="00A677AF"/>
    <w:rsid w:val="00A70A50"/>
    <w:rsid w:val="00A71CCE"/>
    <w:rsid w:val="00A72033"/>
    <w:rsid w:val="00A72D45"/>
    <w:rsid w:val="00A73920"/>
    <w:rsid w:val="00A75EED"/>
    <w:rsid w:val="00A77B1F"/>
    <w:rsid w:val="00A81BA0"/>
    <w:rsid w:val="00A82A4B"/>
    <w:rsid w:val="00A848EF"/>
    <w:rsid w:val="00A84A1E"/>
    <w:rsid w:val="00A850DC"/>
    <w:rsid w:val="00A85638"/>
    <w:rsid w:val="00A86137"/>
    <w:rsid w:val="00A9009E"/>
    <w:rsid w:val="00A9102D"/>
    <w:rsid w:val="00A914C1"/>
    <w:rsid w:val="00A92A0B"/>
    <w:rsid w:val="00A93778"/>
    <w:rsid w:val="00A93B1A"/>
    <w:rsid w:val="00A9465A"/>
    <w:rsid w:val="00A95601"/>
    <w:rsid w:val="00A9746C"/>
    <w:rsid w:val="00A97608"/>
    <w:rsid w:val="00AA060E"/>
    <w:rsid w:val="00AA17C1"/>
    <w:rsid w:val="00AA2DFC"/>
    <w:rsid w:val="00AA2FF2"/>
    <w:rsid w:val="00AA42D7"/>
    <w:rsid w:val="00AA43FB"/>
    <w:rsid w:val="00AA5B7C"/>
    <w:rsid w:val="00AA6430"/>
    <w:rsid w:val="00AA7E16"/>
    <w:rsid w:val="00AA7F3E"/>
    <w:rsid w:val="00AB02C3"/>
    <w:rsid w:val="00AB120C"/>
    <w:rsid w:val="00AB13AD"/>
    <w:rsid w:val="00AB13D2"/>
    <w:rsid w:val="00AB2CC6"/>
    <w:rsid w:val="00AB440B"/>
    <w:rsid w:val="00AB45A2"/>
    <w:rsid w:val="00AB471F"/>
    <w:rsid w:val="00AC0366"/>
    <w:rsid w:val="00AC1715"/>
    <w:rsid w:val="00AC29D4"/>
    <w:rsid w:val="00AC5A39"/>
    <w:rsid w:val="00AC7E78"/>
    <w:rsid w:val="00AD1071"/>
    <w:rsid w:val="00AD1BFB"/>
    <w:rsid w:val="00AD257F"/>
    <w:rsid w:val="00AD2839"/>
    <w:rsid w:val="00AD4180"/>
    <w:rsid w:val="00AD607E"/>
    <w:rsid w:val="00AE0D42"/>
    <w:rsid w:val="00AE1F48"/>
    <w:rsid w:val="00AE30DA"/>
    <w:rsid w:val="00AE54F8"/>
    <w:rsid w:val="00AF059E"/>
    <w:rsid w:val="00AF1F58"/>
    <w:rsid w:val="00AF2208"/>
    <w:rsid w:val="00AF35B0"/>
    <w:rsid w:val="00AF7394"/>
    <w:rsid w:val="00AF73B6"/>
    <w:rsid w:val="00B00E38"/>
    <w:rsid w:val="00B01927"/>
    <w:rsid w:val="00B02F28"/>
    <w:rsid w:val="00B03BD3"/>
    <w:rsid w:val="00B05819"/>
    <w:rsid w:val="00B063A9"/>
    <w:rsid w:val="00B07DA3"/>
    <w:rsid w:val="00B105D0"/>
    <w:rsid w:val="00B12188"/>
    <w:rsid w:val="00B136B2"/>
    <w:rsid w:val="00B1469B"/>
    <w:rsid w:val="00B15A60"/>
    <w:rsid w:val="00B218CC"/>
    <w:rsid w:val="00B21CD6"/>
    <w:rsid w:val="00B23CF7"/>
    <w:rsid w:val="00B27A5F"/>
    <w:rsid w:val="00B3018E"/>
    <w:rsid w:val="00B3069D"/>
    <w:rsid w:val="00B30716"/>
    <w:rsid w:val="00B315AD"/>
    <w:rsid w:val="00B31754"/>
    <w:rsid w:val="00B3176B"/>
    <w:rsid w:val="00B33F57"/>
    <w:rsid w:val="00B34B71"/>
    <w:rsid w:val="00B359C6"/>
    <w:rsid w:val="00B372E1"/>
    <w:rsid w:val="00B40F5D"/>
    <w:rsid w:val="00B41BDE"/>
    <w:rsid w:val="00B42502"/>
    <w:rsid w:val="00B42F6B"/>
    <w:rsid w:val="00B441F0"/>
    <w:rsid w:val="00B44299"/>
    <w:rsid w:val="00B44E72"/>
    <w:rsid w:val="00B4505C"/>
    <w:rsid w:val="00B45D1A"/>
    <w:rsid w:val="00B46379"/>
    <w:rsid w:val="00B47104"/>
    <w:rsid w:val="00B55350"/>
    <w:rsid w:val="00B553BB"/>
    <w:rsid w:val="00B55735"/>
    <w:rsid w:val="00B56C79"/>
    <w:rsid w:val="00B60264"/>
    <w:rsid w:val="00B619B8"/>
    <w:rsid w:val="00B61C4A"/>
    <w:rsid w:val="00B63556"/>
    <w:rsid w:val="00B6588B"/>
    <w:rsid w:val="00B67F2A"/>
    <w:rsid w:val="00B7119B"/>
    <w:rsid w:val="00B7184A"/>
    <w:rsid w:val="00B71867"/>
    <w:rsid w:val="00B71B2D"/>
    <w:rsid w:val="00B72AAE"/>
    <w:rsid w:val="00B72B31"/>
    <w:rsid w:val="00B73C6B"/>
    <w:rsid w:val="00B746C5"/>
    <w:rsid w:val="00B74B5B"/>
    <w:rsid w:val="00B768AD"/>
    <w:rsid w:val="00B778F1"/>
    <w:rsid w:val="00B800D7"/>
    <w:rsid w:val="00B80CBE"/>
    <w:rsid w:val="00B83870"/>
    <w:rsid w:val="00B847E6"/>
    <w:rsid w:val="00B84E51"/>
    <w:rsid w:val="00B84E62"/>
    <w:rsid w:val="00B84FFC"/>
    <w:rsid w:val="00B852AE"/>
    <w:rsid w:val="00B85520"/>
    <w:rsid w:val="00B8649A"/>
    <w:rsid w:val="00B8690A"/>
    <w:rsid w:val="00B92B42"/>
    <w:rsid w:val="00B94F2D"/>
    <w:rsid w:val="00B952F7"/>
    <w:rsid w:val="00B955B3"/>
    <w:rsid w:val="00B96409"/>
    <w:rsid w:val="00B966A5"/>
    <w:rsid w:val="00B972B2"/>
    <w:rsid w:val="00B97964"/>
    <w:rsid w:val="00B97C29"/>
    <w:rsid w:val="00BA009E"/>
    <w:rsid w:val="00BA04AC"/>
    <w:rsid w:val="00BA16D1"/>
    <w:rsid w:val="00BA1CFB"/>
    <w:rsid w:val="00BA33C8"/>
    <w:rsid w:val="00BA3618"/>
    <w:rsid w:val="00BB2746"/>
    <w:rsid w:val="00BB3DE1"/>
    <w:rsid w:val="00BB4539"/>
    <w:rsid w:val="00BB4D47"/>
    <w:rsid w:val="00BB5C4E"/>
    <w:rsid w:val="00BB602D"/>
    <w:rsid w:val="00BC0F85"/>
    <w:rsid w:val="00BC18F9"/>
    <w:rsid w:val="00BC2118"/>
    <w:rsid w:val="00BC357A"/>
    <w:rsid w:val="00BC47F2"/>
    <w:rsid w:val="00BD0726"/>
    <w:rsid w:val="00BD1011"/>
    <w:rsid w:val="00BD1BE5"/>
    <w:rsid w:val="00BD28F9"/>
    <w:rsid w:val="00BD3A9A"/>
    <w:rsid w:val="00BD3C46"/>
    <w:rsid w:val="00BD53C7"/>
    <w:rsid w:val="00BD55B7"/>
    <w:rsid w:val="00BD63E9"/>
    <w:rsid w:val="00BE0E36"/>
    <w:rsid w:val="00BE51BF"/>
    <w:rsid w:val="00BE71CC"/>
    <w:rsid w:val="00BF0E9E"/>
    <w:rsid w:val="00BF11BC"/>
    <w:rsid w:val="00BF2D9C"/>
    <w:rsid w:val="00BF3461"/>
    <w:rsid w:val="00BF3A76"/>
    <w:rsid w:val="00BF5F87"/>
    <w:rsid w:val="00BF6584"/>
    <w:rsid w:val="00BF753C"/>
    <w:rsid w:val="00BF7C53"/>
    <w:rsid w:val="00C000C6"/>
    <w:rsid w:val="00C016DB"/>
    <w:rsid w:val="00C017EB"/>
    <w:rsid w:val="00C03542"/>
    <w:rsid w:val="00C04744"/>
    <w:rsid w:val="00C04DDF"/>
    <w:rsid w:val="00C05E05"/>
    <w:rsid w:val="00C063E5"/>
    <w:rsid w:val="00C0640F"/>
    <w:rsid w:val="00C0641D"/>
    <w:rsid w:val="00C0719D"/>
    <w:rsid w:val="00C072AF"/>
    <w:rsid w:val="00C078DF"/>
    <w:rsid w:val="00C10411"/>
    <w:rsid w:val="00C10412"/>
    <w:rsid w:val="00C11148"/>
    <w:rsid w:val="00C12482"/>
    <w:rsid w:val="00C12D6D"/>
    <w:rsid w:val="00C154BD"/>
    <w:rsid w:val="00C163F3"/>
    <w:rsid w:val="00C2088B"/>
    <w:rsid w:val="00C208EB"/>
    <w:rsid w:val="00C21269"/>
    <w:rsid w:val="00C2159E"/>
    <w:rsid w:val="00C23502"/>
    <w:rsid w:val="00C24738"/>
    <w:rsid w:val="00C24ADE"/>
    <w:rsid w:val="00C252DC"/>
    <w:rsid w:val="00C2713E"/>
    <w:rsid w:val="00C278BB"/>
    <w:rsid w:val="00C27D56"/>
    <w:rsid w:val="00C27EC0"/>
    <w:rsid w:val="00C34424"/>
    <w:rsid w:val="00C400D4"/>
    <w:rsid w:val="00C4028E"/>
    <w:rsid w:val="00C43111"/>
    <w:rsid w:val="00C4338D"/>
    <w:rsid w:val="00C456FD"/>
    <w:rsid w:val="00C5187D"/>
    <w:rsid w:val="00C5203E"/>
    <w:rsid w:val="00C5216E"/>
    <w:rsid w:val="00C52389"/>
    <w:rsid w:val="00C53BB2"/>
    <w:rsid w:val="00C53EBB"/>
    <w:rsid w:val="00C55C0C"/>
    <w:rsid w:val="00C56084"/>
    <w:rsid w:val="00C60427"/>
    <w:rsid w:val="00C625CE"/>
    <w:rsid w:val="00C62B05"/>
    <w:rsid w:val="00C63DB8"/>
    <w:rsid w:val="00C64E76"/>
    <w:rsid w:val="00C660A7"/>
    <w:rsid w:val="00C6630F"/>
    <w:rsid w:val="00C67064"/>
    <w:rsid w:val="00C70D99"/>
    <w:rsid w:val="00C719D0"/>
    <w:rsid w:val="00C72848"/>
    <w:rsid w:val="00C73E57"/>
    <w:rsid w:val="00C74AE9"/>
    <w:rsid w:val="00C75024"/>
    <w:rsid w:val="00C752A8"/>
    <w:rsid w:val="00C7571A"/>
    <w:rsid w:val="00C76B85"/>
    <w:rsid w:val="00C801C9"/>
    <w:rsid w:val="00C82445"/>
    <w:rsid w:val="00C829D6"/>
    <w:rsid w:val="00C82E84"/>
    <w:rsid w:val="00C83DC4"/>
    <w:rsid w:val="00C84353"/>
    <w:rsid w:val="00C84794"/>
    <w:rsid w:val="00C8683A"/>
    <w:rsid w:val="00C878AF"/>
    <w:rsid w:val="00C87E83"/>
    <w:rsid w:val="00C911D9"/>
    <w:rsid w:val="00C92935"/>
    <w:rsid w:val="00C929D8"/>
    <w:rsid w:val="00C93B30"/>
    <w:rsid w:val="00C94D4B"/>
    <w:rsid w:val="00C954CC"/>
    <w:rsid w:val="00C95618"/>
    <w:rsid w:val="00C957F9"/>
    <w:rsid w:val="00C95C66"/>
    <w:rsid w:val="00CA0C17"/>
    <w:rsid w:val="00CA17B7"/>
    <w:rsid w:val="00CA22AB"/>
    <w:rsid w:val="00CA4CAE"/>
    <w:rsid w:val="00CA67F8"/>
    <w:rsid w:val="00CA7405"/>
    <w:rsid w:val="00CA7665"/>
    <w:rsid w:val="00CB321B"/>
    <w:rsid w:val="00CB3C4D"/>
    <w:rsid w:val="00CB578D"/>
    <w:rsid w:val="00CC0879"/>
    <w:rsid w:val="00CC2169"/>
    <w:rsid w:val="00CC29AA"/>
    <w:rsid w:val="00CC3352"/>
    <w:rsid w:val="00CC35D6"/>
    <w:rsid w:val="00CC4830"/>
    <w:rsid w:val="00CC4AAE"/>
    <w:rsid w:val="00CC5C56"/>
    <w:rsid w:val="00CC6A75"/>
    <w:rsid w:val="00CC7B08"/>
    <w:rsid w:val="00CD44CF"/>
    <w:rsid w:val="00CD582E"/>
    <w:rsid w:val="00CD68BD"/>
    <w:rsid w:val="00CE04E6"/>
    <w:rsid w:val="00CE1439"/>
    <w:rsid w:val="00CE2704"/>
    <w:rsid w:val="00CE519C"/>
    <w:rsid w:val="00CE5F14"/>
    <w:rsid w:val="00CE6C40"/>
    <w:rsid w:val="00CE7EF1"/>
    <w:rsid w:val="00CF00DA"/>
    <w:rsid w:val="00CF2E90"/>
    <w:rsid w:val="00CF3F0A"/>
    <w:rsid w:val="00CF64D7"/>
    <w:rsid w:val="00CF6B22"/>
    <w:rsid w:val="00D016C3"/>
    <w:rsid w:val="00D02098"/>
    <w:rsid w:val="00D05694"/>
    <w:rsid w:val="00D05ED2"/>
    <w:rsid w:val="00D060D3"/>
    <w:rsid w:val="00D06A8F"/>
    <w:rsid w:val="00D06B38"/>
    <w:rsid w:val="00D06B71"/>
    <w:rsid w:val="00D072B0"/>
    <w:rsid w:val="00D10463"/>
    <w:rsid w:val="00D110FD"/>
    <w:rsid w:val="00D1388C"/>
    <w:rsid w:val="00D150CC"/>
    <w:rsid w:val="00D15293"/>
    <w:rsid w:val="00D15F2D"/>
    <w:rsid w:val="00D16026"/>
    <w:rsid w:val="00D16B70"/>
    <w:rsid w:val="00D170E3"/>
    <w:rsid w:val="00D178C6"/>
    <w:rsid w:val="00D17960"/>
    <w:rsid w:val="00D17AD4"/>
    <w:rsid w:val="00D20215"/>
    <w:rsid w:val="00D20231"/>
    <w:rsid w:val="00D2193C"/>
    <w:rsid w:val="00D220BC"/>
    <w:rsid w:val="00D22D33"/>
    <w:rsid w:val="00D26A66"/>
    <w:rsid w:val="00D26B50"/>
    <w:rsid w:val="00D26C47"/>
    <w:rsid w:val="00D273F3"/>
    <w:rsid w:val="00D27F8E"/>
    <w:rsid w:val="00D30466"/>
    <w:rsid w:val="00D32D3C"/>
    <w:rsid w:val="00D3434E"/>
    <w:rsid w:val="00D35550"/>
    <w:rsid w:val="00D3558D"/>
    <w:rsid w:val="00D35FD2"/>
    <w:rsid w:val="00D36AAB"/>
    <w:rsid w:val="00D42A07"/>
    <w:rsid w:val="00D43F53"/>
    <w:rsid w:val="00D450F2"/>
    <w:rsid w:val="00D454B9"/>
    <w:rsid w:val="00D4559B"/>
    <w:rsid w:val="00D45B3D"/>
    <w:rsid w:val="00D468D1"/>
    <w:rsid w:val="00D46AD3"/>
    <w:rsid w:val="00D4771A"/>
    <w:rsid w:val="00D47921"/>
    <w:rsid w:val="00D4797A"/>
    <w:rsid w:val="00D509AF"/>
    <w:rsid w:val="00D537DC"/>
    <w:rsid w:val="00D56182"/>
    <w:rsid w:val="00D5662B"/>
    <w:rsid w:val="00D56E2C"/>
    <w:rsid w:val="00D572CE"/>
    <w:rsid w:val="00D57CEB"/>
    <w:rsid w:val="00D611B8"/>
    <w:rsid w:val="00D622DA"/>
    <w:rsid w:val="00D624A5"/>
    <w:rsid w:val="00D62684"/>
    <w:rsid w:val="00D63662"/>
    <w:rsid w:val="00D63ED5"/>
    <w:rsid w:val="00D66A89"/>
    <w:rsid w:val="00D66F29"/>
    <w:rsid w:val="00D67C7F"/>
    <w:rsid w:val="00D71E31"/>
    <w:rsid w:val="00D72827"/>
    <w:rsid w:val="00D72F90"/>
    <w:rsid w:val="00D73A38"/>
    <w:rsid w:val="00D73C57"/>
    <w:rsid w:val="00D74FF1"/>
    <w:rsid w:val="00D756D8"/>
    <w:rsid w:val="00D772E1"/>
    <w:rsid w:val="00D8193A"/>
    <w:rsid w:val="00D81B40"/>
    <w:rsid w:val="00D82C38"/>
    <w:rsid w:val="00D8313E"/>
    <w:rsid w:val="00D83A95"/>
    <w:rsid w:val="00D843E7"/>
    <w:rsid w:val="00D84B7F"/>
    <w:rsid w:val="00D85642"/>
    <w:rsid w:val="00D8606C"/>
    <w:rsid w:val="00D876EF"/>
    <w:rsid w:val="00D9074A"/>
    <w:rsid w:val="00D92AC6"/>
    <w:rsid w:val="00D93436"/>
    <w:rsid w:val="00D94204"/>
    <w:rsid w:val="00D96B6B"/>
    <w:rsid w:val="00DA132B"/>
    <w:rsid w:val="00DA1848"/>
    <w:rsid w:val="00DA279E"/>
    <w:rsid w:val="00DA494B"/>
    <w:rsid w:val="00DA7AE0"/>
    <w:rsid w:val="00DA7B71"/>
    <w:rsid w:val="00DA7EA2"/>
    <w:rsid w:val="00DB1245"/>
    <w:rsid w:val="00DB1D32"/>
    <w:rsid w:val="00DB3939"/>
    <w:rsid w:val="00DB4B51"/>
    <w:rsid w:val="00DB4EC0"/>
    <w:rsid w:val="00DB507F"/>
    <w:rsid w:val="00DB7A35"/>
    <w:rsid w:val="00DC10CF"/>
    <w:rsid w:val="00DC31AE"/>
    <w:rsid w:val="00DC6560"/>
    <w:rsid w:val="00DC6890"/>
    <w:rsid w:val="00DC77EA"/>
    <w:rsid w:val="00DD0A72"/>
    <w:rsid w:val="00DD2475"/>
    <w:rsid w:val="00DD30BB"/>
    <w:rsid w:val="00DD39FD"/>
    <w:rsid w:val="00DD3CEE"/>
    <w:rsid w:val="00DD4639"/>
    <w:rsid w:val="00DD4724"/>
    <w:rsid w:val="00DD5186"/>
    <w:rsid w:val="00DD5493"/>
    <w:rsid w:val="00DD65A3"/>
    <w:rsid w:val="00DD75BE"/>
    <w:rsid w:val="00DD7A34"/>
    <w:rsid w:val="00DE1F0D"/>
    <w:rsid w:val="00DE23DD"/>
    <w:rsid w:val="00DE598E"/>
    <w:rsid w:val="00DE5DF8"/>
    <w:rsid w:val="00DE5F78"/>
    <w:rsid w:val="00DE7BA3"/>
    <w:rsid w:val="00DE7BCC"/>
    <w:rsid w:val="00DF0306"/>
    <w:rsid w:val="00DF03E6"/>
    <w:rsid w:val="00DF0676"/>
    <w:rsid w:val="00DF1313"/>
    <w:rsid w:val="00DF3509"/>
    <w:rsid w:val="00DF3E0D"/>
    <w:rsid w:val="00DF454A"/>
    <w:rsid w:val="00DF4DFA"/>
    <w:rsid w:val="00DF6547"/>
    <w:rsid w:val="00DF6B5E"/>
    <w:rsid w:val="00DF704A"/>
    <w:rsid w:val="00DF735F"/>
    <w:rsid w:val="00E00106"/>
    <w:rsid w:val="00E00725"/>
    <w:rsid w:val="00E0201A"/>
    <w:rsid w:val="00E02A3E"/>
    <w:rsid w:val="00E02E2C"/>
    <w:rsid w:val="00E03A8D"/>
    <w:rsid w:val="00E040BE"/>
    <w:rsid w:val="00E073A4"/>
    <w:rsid w:val="00E118B1"/>
    <w:rsid w:val="00E1397D"/>
    <w:rsid w:val="00E13E39"/>
    <w:rsid w:val="00E140CD"/>
    <w:rsid w:val="00E14571"/>
    <w:rsid w:val="00E146A6"/>
    <w:rsid w:val="00E14B74"/>
    <w:rsid w:val="00E14CE7"/>
    <w:rsid w:val="00E14E10"/>
    <w:rsid w:val="00E160A7"/>
    <w:rsid w:val="00E16582"/>
    <w:rsid w:val="00E16B20"/>
    <w:rsid w:val="00E16C4A"/>
    <w:rsid w:val="00E22F70"/>
    <w:rsid w:val="00E235C9"/>
    <w:rsid w:val="00E2464E"/>
    <w:rsid w:val="00E25B40"/>
    <w:rsid w:val="00E26CBA"/>
    <w:rsid w:val="00E27648"/>
    <w:rsid w:val="00E27CFD"/>
    <w:rsid w:val="00E300D2"/>
    <w:rsid w:val="00E3197E"/>
    <w:rsid w:val="00E33357"/>
    <w:rsid w:val="00E34911"/>
    <w:rsid w:val="00E3491B"/>
    <w:rsid w:val="00E3589E"/>
    <w:rsid w:val="00E37B83"/>
    <w:rsid w:val="00E40AC9"/>
    <w:rsid w:val="00E42287"/>
    <w:rsid w:val="00E437F8"/>
    <w:rsid w:val="00E440EF"/>
    <w:rsid w:val="00E44134"/>
    <w:rsid w:val="00E44175"/>
    <w:rsid w:val="00E45F4D"/>
    <w:rsid w:val="00E46EC8"/>
    <w:rsid w:val="00E50C3B"/>
    <w:rsid w:val="00E51910"/>
    <w:rsid w:val="00E51B6A"/>
    <w:rsid w:val="00E51DE5"/>
    <w:rsid w:val="00E5269B"/>
    <w:rsid w:val="00E52D44"/>
    <w:rsid w:val="00E539E1"/>
    <w:rsid w:val="00E545D6"/>
    <w:rsid w:val="00E562CE"/>
    <w:rsid w:val="00E57BF1"/>
    <w:rsid w:val="00E61ADD"/>
    <w:rsid w:val="00E63BB4"/>
    <w:rsid w:val="00E65552"/>
    <w:rsid w:val="00E65F66"/>
    <w:rsid w:val="00E673A0"/>
    <w:rsid w:val="00E67822"/>
    <w:rsid w:val="00E7010B"/>
    <w:rsid w:val="00E70A8D"/>
    <w:rsid w:val="00E717A8"/>
    <w:rsid w:val="00E72019"/>
    <w:rsid w:val="00E72141"/>
    <w:rsid w:val="00E724E9"/>
    <w:rsid w:val="00E744F5"/>
    <w:rsid w:val="00E76BE4"/>
    <w:rsid w:val="00E777A6"/>
    <w:rsid w:val="00E809A4"/>
    <w:rsid w:val="00E80D76"/>
    <w:rsid w:val="00E81EB5"/>
    <w:rsid w:val="00E822E1"/>
    <w:rsid w:val="00E83188"/>
    <w:rsid w:val="00E835C7"/>
    <w:rsid w:val="00E853BF"/>
    <w:rsid w:val="00E85EAB"/>
    <w:rsid w:val="00E93127"/>
    <w:rsid w:val="00E93AC9"/>
    <w:rsid w:val="00E969EA"/>
    <w:rsid w:val="00EA08EC"/>
    <w:rsid w:val="00EA1B01"/>
    <w:rsid w:val="00EA1B52"/>
    <w:rsid w:val="00EA25A4"/>
    <w:rsid w:val="00EA472A"/>
    <w:rsid w:val="00EA4B50"/>
    <w:rsid w:val="00EA551C"/>
    <w:rsid w:val="00EA5DB5"/>
    <w:rsid w:val="00EA5E41"/>
    <w:rsid w:val="00EA682E"/>
    <w:rsid w:val="00EB151A"/>
    <w:rsid w:val="00EB1DD9"/>
    <w:rsid w:val="00EB338F"/>
    <w:rsid w:val="00EB4D6D"/>
    <w:rsid w:val="00EB5625"/>
    <w:rsid w:val="00EB56D8"/>
    <w:rsid w:val="00EB7341"/>
    <w:rsid w:val="00EC0109"/>
    <w:rsid w:val="00EC0D06"/>
    <w:rsid w:val="00EC4043"/>
    <w:rsid w:val="00EC672D"/>
    <w:rsid w:val="00EC6E52"/>
    <w:rsid w:val="00EC7340"/>
    <w:rsid w:val="00ED12B4"/>
    <w:rsid w:val="00ED1EC5"/>
    <w:rsid w:val="00ED47EE"/>
    <w:rsid w:val="00ED4862"/>
    <w:rsid w:val="00ED4CE0"/>
    <w:rsid w:val="00ED50B6"/>
    <w:rsid w:val="00EE0C8E"/>
    <w:rsid w:val="00EE1B2A"/>
    <w:rsid w:val="00EE1E53"/>
    <w:rsid w:val="00EE2235"/>
    <w:rsid w:val="00EE277B"/>
    <w:rsid w:val="00EE36A4"/>
    <w:rsid w:val="00EE5BCC"/>
    <w:rsid w:val="00EE61F9"/>
    <w:rsid w:val="00EE6755"/>
    <w:rsid w:val="00EE7539"/>
    <w:rsid w:val="00EF04D9"/>
    <w:rsid w:val="00EF17C4"/>
    <w:rsid w:val="00EF54D2"/>
    <w:rsid w:val="00EF6170"/>
    <w:rsid w:val="00EF6DCD"/>
    <w:rsid w:val="00EF7C71"/>
    <w:rsid w:val="00F038CA"/>
    <w:rsid w:val="00F03ECF"/>
    <w:rsid w:val="00F077F1"/>
    <w:rsid w:val="00F102E3"/>
    <w:rsid w:val="00F10C1F"/>
    <w:rsid w:val="00F116F3"/>
    <w:rsid w:val="00F11ECA"/>
    <w:rsid w:val="00F133D0"/>
    <w:rsid w:val="00F1430D"/>
    <w:rsid w:val="00F1482D"/>
    <w:rsid w:val="00F149B1"/>
    <w:rsid w:val="00F152ED"/>
    <w:rsid w:val="00F1666E"/>
    <w:rsid w:val="00F16C4B"/>
    <w:rsid w:val="00F20566"/>
    <w:rsid w:val="00F2199C"/>
    <w:rsid w:val="00F222A1"/>
    <w:rsid w:val="00F2385F"/>
    <w:rsid w:val="00F247FF"/>
    <w:rsid w:val="00F248EA"/>
    <w:rsid w:val="00F269B2"/>
    <w:rsid w:val="00F302F2"/>
    <w:rsid w:val="00F314EA"/>
    <w:rsid w:val="00F315DD"/>
    <w:rsid w:val="00F324D0"/>
    <w:rsid w:val="00F32A88"/>
    <w:rsid w:val="00F33B30"/>
    <w:rsid w:val="00F33D80"/>
    <w:rsid w:val="00F34631"/>
    <w:rsid w:val="00F34639"/>
    <w:rsid w:val="00F346B5"/>
    <w:rsid w:val="00F35AEC"/>
    <w:rsid w:val="00F37545"/>
    <w:rsid w:val="00F37C4F"/>
    <w:rsid w:val="00F4018D"/>
    <w:rsid w:val="00F4239D"/>
    <w:rsid w:val="00F42A4C"/>
    <w:rsid w:val="00F448B8"/>
    <w:rsid w:val="00F44F91"/>
    <w:rsid w:val="00F477EF"/>
    <w:rsid w:val="00F47C79"/>
    <w:rsid w:val="00F507A1"/>
    <w:rsid w:val="00F50E6F"/>
    <w:rsid w:val="00F51134"/>
    <w:rsid w:val="00F518A0"/>
    <w:rsid w:val="00F54620"/>
    <w:rsid w:val="00F55CD3"/>
    <w:rsid w:val="00F561EA"/>
    <w:rsid w:val="00F61707"/>
    <w:rsid w:val="00F61DE4"/>
    <w:rsid w:val="00F62C90"/>
    <w:rsid w:val="00F634ED"/>
    <w:rsid w:val="00F6352A"/>
    <w:rsid w:val="00F63FA3"/>
    <w:rsid w:val="00F6403D"/>
    <w:rsid w:val="00F6430C"/>
    <w:rsid w:val="00F65899"/>
    <w:rsid w:val="00F65B22"/>
    <w:rsid w:val="00F67D84"/>
    <w:rsid w:val="00F7047D"/>
    <w:rsid w:val="00F71CE5"/>
    <w:rsid w:val="00F7217A"/>
    <w:rsid w:val="00F73CE6"/>
    <w:rsid w:val="00F7496B"/>
    <w:rsid w:val="00F759B3"/>
    <w:rsid w:val="00F75A95"/>
    <w:rsid w:val="00F8276A"/>
    <w:rsid w:val="00F82948"/>
    <w:rsid w:val="00F833E7"/>
    <w:rsid w:val="00F85736"/>
    <w:rsid w:val="00F86B81"/>
    <w:rsid w:val="00F924ED"/>
    <w:rsid w:val="00F96C0F"/>
    <w:rsid w:val="00F9767E"/>
    <w:rsid w:val="00F97F39"/>
    <w:rsid w:val="00FA090D"/>
    <w:rsid w:val="00FA09F4"/>
    <w:rsid w:val="00FA0A62"/>
    <w:rsid w:val="00FA5404"/>
    <w:rsid w:val="00FA545F"/>
    <w:rsid w:val="00FA547B"/>
    <w:rsid w:val="00FA5548"/>
    <w:rsid w:val="00FA6792"/>
    <w:rsid w:val="00FA76EE"/>
    <w:rsid w:val="00FA77D7"/>
    <w:rsid w:val="00FB0B83"/>
    <w:rsid w:val="00FB3148"/>
    <w:rsid w:val="00FB3D7F"/>
    <w:rsid w:val="00FB3F02"/>
    <w:rsid w:val="00FB4875"/>
    <w:rsid w:val="00FB4EBF"/>
    <w:rsid w:val="00FB54AD"/>
    <w:rsid w:val="00FB557C"/>
    <w:rsid w:val="00FB6E05"/>
    <w:rsid w:val="00FB71E3"/>
    <w:rsid w:val="00FB7627"/>
    <w:rsid w:val="00FC1270"/>
    <w:rsid w:val="00FC1442"/>
    <w:rsid w:val="00FC1846"/>
    <w:rsid w:val="00FC21CD"/>
    <w:rsid w:val="00FC2CAC"/>
    <w:rsid w:val="00FC2DAD"/>
    <w:rsid w:val="00FC37A1"/>
    <w:rsid w:val="00FC3F36"/>
    <w:rsid w:val="00FC62EE"/>
    <w:rsid w:val="00FC69C5"/>
    <w:rsid w:val="00FC6B17"/>
    <w:rsid w:val="00FC7286"/>
    <w:rsid w:val="00FC77AA"/>
    <w:rsid w:val="00FC7DED"/>
    <w:rsid w:val="00FD0DD9"/>
    <w:rsid w:val="00FD106E"/>
    <w:rsid w:val="00FD14C8"/>
    <w:rsid w:val="00FD2014"/>
    <w:rsid w:val="00FD2868"/>
    <w:rsid w:val="00FD3D69"/>
    <w:rsid w:val="00FD63EE"/>
    <w:rsid w:val="00FE0538"/>
    <w:rsid w:val="00FE0707"/>
    <w:rsid w:val="00FE0E1E"/>
    <w:rsid w:val="00FE308F"/>
    <w:rsid w:val="00FE4450"/>
    <w:rsid w:val="00FE4690"/>
    <w:rsid w:val="00FE46BA"/>
    <w:rsid w:val="00FE56ED"/>
    <w:rsid w:val="00FE5F16"/>
    <w:rsid w:val="00FE60D4"/>
    <w:rsid w:val="00FE674D"/>
    <w:rsid w:val="00FE74F6"/>
    <w:rsid w:val="00FF0DE3"/>
    <w:rsid w:val="00FF1979"/>
    <w:rsid w:val="00FF1EF7"/>
    <w:rsid w:val="00FF23D6"/>
    <w:rsid w:val="00FF2659"/>
    <w:rsid w:val="00FF27A7"/>
    <w:rsid w:val="00FF34F6"/>
    <w:rsid w:val="00FF4560"/>
    <w:rsid w:val="00FF471C"/>
    <w:rsid w:val="00FF4CD4"/>
    <w:rsid w:val="00FF62DB"/>
    <w:rsid w:val="00FF73CE"/>
    <w:rsid w:val="00FF76BA"/>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3E9"/>
    <w:rPr>
      <w:sz w:val="24"/>
      <w:szCs w:val="24"/>
    </w:rPr>
  </w:style>
  <w:style w:type="paragraph" w:styleId="Heading3">
    <w:name w:val="heading 3"/>
    <w:basedOn w:val="Normal"/>
    <w:link w:val="Heading3Char"/>
    <w:uiPriority w:val="99"/>
    <w:qFormat/>
    <w:rsid w:val="00F924ED"/>
    <w:pPr>
      <w:spacing w:before="100" w:beforeAutospacing="1" w:after="100" w:afterAutospacing="1"/>
      <w:outlineLvl w:val="2"/>
    </w:pPr>
    <w:rPr>
      <w:b/>
      <w:bCs/>
      <w:sz w:val="27"/>
      <w:szCs w:val="27"/>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A50B11"/>
    <w:rPr>
      <w:rFonts w:ascii="Cambria" w:hAnsi="Cambria" w:cs="Cambria"/>
      <w:b/>
      <w:bCs/>
      <w:sz w:val="26"/>
      <w:szCs w:val="26"/>
    </w:rPr>
  </w:style>
  <w:style w:type="paragraph" w:customStyle="1" w:styleId="default">
    <w:name w:val="default"/>
    <w:basedOn w:val="Normal"/>
    <w:uiPriority w:val="99"/>
    <w:rsid w:val="00877820"/>
    <w:pPr>
      <w:autoSpaceDE w:val="0"/>
      <w:autoSpaceDN w:val="0"/>
    </w:pPr>
    <w:rPr>
      <w:color w:val="000000"/>
    </w:rPr>
  </w:style>
  <w:style w:type="character" w:customStyle="1" w:styleId="gt-icon-text1">
    <w:name w:val="gt-icon-text1"/>
    <w:basedOn w:val="DefaultParagraphFont"/>
    <w:uiPriority w:val="99"/>
    <w:rsid w:val="00877820"/>
    <w:rPr>
      <w:rFonts w:cs="Times New Roman"/>
    </w:rPr>
  </w:style>
  <w:style w:type="character" w:customStyle="1" w:styleId="ju-005fpara--char">
    <w:name w:val="ju-005fpara--char"/>
    <w:basedOn w:val="DefaultParagraphFont"/>
    <w:uiPriority w:val="99"/>
    <w:rsid w:val="00877820"/>
    <w:rPr>
      <w:rFonts w:cs="Times New Roman"/>
    </w:rPr>
  </w:style>
  <w:style w:type="paragraph" w:customStyle="1" w:styleId="jupara">
    <w:name w:val="jupara"/>
    <w:basedOn w:val="Normal"/>
    <w:uiPriority w:val="99"/>
    <w:rsid w:val="00EA682E"/>
    <w:pPr>
      <w:ind w:firstLine="284"/>
      <w:jc w:val="both"/>
    </w:pPr>
  </w:style>
  <w:style w:type="paragraph" w:customStyle="1" w:styleId="JuSigned">
    <w:name w:val="Ju_Signed"/>
    <w:basedOn w:val="Normal"/>
    <w:next w:val="Normal"/>
    <w:link w:val="JuSignedChar"/>
    <w:uiPriority w:val="99"/>
    <w:rsid w:val="00676CBC"/>
    <w:pPr>
      <w:tabs>
        <w:tab w:val="center" w:pos="1219"/>
        <w:tab w:val="center" w:pos="6379"/>
      </w:tabs>
      <w:suppressAutoHyphens/>
      <w:spacing w:before="720"/>
    </w:pPr>
    <w:rPr>
      <w:lang w:val="en-GB" w:eastAsia="fr-FR"/>
    </w:rPr>
  </w:style>
  <w:style w:type="character" w:customStyle="1" w:styleId="JuSignedChar">
    <w:name w:val="Ju_Signed Char"/>
    <w:basedOn w:val="DefaultParagraphFont"/>
    <w:link w:val="JuSigned"/>
    <w:uiPriority w:val="99"/>
    <w:locked/>
    <w:rsid w:val="00676CBC"/>
    <w:rPr>
      <w:rFonts w:cs="Times New Roman"/>
      <w:sz w:val="24"/>
      <w:szCs w:val="24"/>
      <w:lang w:val="en-GB" w:eastAsia="fr-FR"/>
    </w:rPr>
  </w:style>
  <w:style w:type="character" w:customStyle="1" w:styleId="longtext">
    <w:name w:val="long_text"/>
    <w:basedOn w:val="DefaultParagraphFont"/>
    <w:uiPriority w:val="99"/>
    <w:rsid w:val="006F381C"/>
    <w:rPr>
      <w:rFonts w:cs="Times New Roman"/>
    </w:rPr>
  </w:style>
  <w:style w:type="character" w:customStyle="1" w:styleId="first-0020line-003a-0020-00200-0020cm-0020char--char">
    <w:name w:val="first-0020line-003a-0020-00200-0020cm-0020char--char"/>
    <w:basedOn w:val="DefaultParagraphFont"/>
    <w:uiPriority w:val="99"/>
    <w:rsid w:val="0005038F"/>
    <w:rPr>
      <w:rFonts w:cs="Times New Roman"/>
    </w:rPr>
  </w:style>
  <w:style w:type="character" w:customStyle="1" w:styleId="apple-converted-space">
    <w:name w:val="apple-converted-space"/>
    <w:basedOn w:val="DefaultParagraphFont"/>
    <w:uiPriority w:val="99"/>
    <w:rsid w:val="00D83A95"/>
    <w:rPr>
      <w:rFonts w:cs="Times New Roman"/>
    </w:rPr>
  </w:style>
  <w:style w:type="character" w:customStyle="1" w:styleId="ju----005fpara--------char----char--char">
    <w:name w:val="ju----005fpara--------char----char--char"/>
    <w:basedOn w:val="DefaultParagraphFont"/>
    <w:uiPriority w:val="99"/>
    <w:rsid w:val="00D83A95"/>
    <w:rPr>
      <w:rFonts w:cs="Times New Roman"/>
    </w:rPr>
  </w:style>
  <w:style w:type="character" w:styleId="CommentReference">
    <w:name w:val="annotation reference"/>
    <w:basedOn w:val="DefaultParagraphFont"/>
    <w:uiPriority w:val="99"/>
    <w:semiHidden/>
    <w:rsid w:val="00E562CE"/>
    <w:rPr>
      <w:rFonts w:cs="Times New Roman"/>
      <w:sz w:val="16"/>
      <w:szCs w:val="16"/>
    </w:rPr>
  </w:style>
  <w:style w:type="paragraph" w:styleId="CommentText">
    <w:name w:val="annotation text"/>
    <w:basedOn w:val="Normal"/>
    <w:link w:val="CommentTextChar"/>
    <w:uiPriority w:val="99"/>
    <w:semiHidden/>
    <w:rsid w:val="00E562CE"/>
    <w:rPr>
      <w:sz w:val="20"/>
      <w:szCs w:val="20"/>
    </w:rPr>
  </w:style>
  <w:style w:type="character" w:customStyle="1" w:styleId="CommentTextChar">
    <w:name w:val="Comment Text Char"/>
    <w:basedOn w:val="DefaultParagraphFont"/>
    <w:link w:val="CommentText"/>
    <w:uiPriority w:val="99"/>
    <w:semiHidden/>
    <w:locked/>
    <w:rsid w:val="00A50B11"/>
    <w:rPr>
      <w:rFonts w:cs="Times New Roman"/>
      <w:sz w:val="20"/>
      <w:szCs w:val="20"/>
    </w:rPr>
  </w:style>
  <w:style w:type="paragraph" w:styleId="CommentSubject">
    <w:name w:val="annotation subject"/>
    <w:basedOn w:val="CommentText"/>
    <w:next w:val="CommentText"/>
    <w:link w:val="CommentSubjectChar"/>
    <w:uiPriority w:val="99"/>
    <w:semiHidden/>
    <w:rsid w:val="00E562CE"/>
    <w:rPr>
      <w:b/>
      <w:bCs/>
    </w:rPr>
  </w:style>
  <w:style w:type="character" w:customStyle="1" w:styleId="CommentSubjectChar">
    <w:name w:val="Comment Subject Char"/>
    <w:basedOn w:val="CommentTextChar"/>
    <w:link w:val="CommentSubject"/>
    <w:uiPriority w:val="99"/>
    <w:semiHidden/>
    <w:locked/>
    <w:rsid w:val="00A50B11"/>
    <w:rPr>
      <w:b/>
      <w:bCs/>
    </w:rPr>
  </w:style>
  <w:style w:type="paragraph" w:styleId="BalloonText">
    <w:name w:val="Balloon Text"/>
    <w:basedOn w:val="Normal"/>
    <w:link w:val="BalloonTextChar"/>
    <w:uiPriority w:val="99"/>
    <w:semiHidden/>
    <w:rsid w:val="00E562C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50B11"/>
    <w:rPr>
      <w:rFonts w:cs="Times New Roman"/>
      <w:sz w:val="2"/>
      <w:szCs w:val="2"/>
    </w:rPr>
  </w:style>
  <w:style w:type="character" w:customStyle="1" w:styleId="hps">
    <w:name w:val="hps"/>
    <w:basedOn w:val="DefaultParagraphFont"/>
    <w:uiPriority w:val="99"/>
    <w:rsid w:val="00BB2746"/>
    <w:rPr>
      <w:rFonts w:cs="Times New Roman"/>
    </w:rPr>
  </w:style>
  <w:style w:type="character" w:customStyle="1" w:styleId="hpsatn">
    <w:name w:val="hps atn"/>
    <w:basedOn w:val="DefaultParagraphFont"/>
    <w:uiPriority w:val="99"/>
    <w:rsid w:val="00BB2746"/>
    <w:rPr>
      <w:rFonts w:cs="Times New Roman"/>
    </w:rPr>
  </w:style>
  <w:style w:type="paragraph" w:customStyle="1" w:styleId="JuPara0">
    <w:name w:val="Ju_Para"/>
    <w:aliases w:val="Left,First line:  0 cm"/>
    <w:basedOn w:val="Normal"/>
    <w:link w:val="JuParaCar"/>
    <w:uiPriority w:val="99"/>
    <w:rsid w:val="004A62B0"/>
    <w:pPr>
      <w:suppressAutoHyphens/>
      <w:ind w:firstLine="284"/>
      <w:jc w:val="both"/>
    </w:pPr>
    <w:rPr>
      <w:lang w:val="en-GB" w:eastAsia="fr-FR"/>
    </w:rPr>
  </w:style>
  <w:style w:type="character" w:customStyle="1" w:styleId="JuParaCar">
    <w:name w:val="Ju_Para Car"/>
    <w:basedOn w:val="DefaultParagraphFont"/>
    <w:link w:val="JuPara0"/>
    <w:uiPriority w:val="99"/>
    <w:locked/>
    <w:rsid w:val="004A62B0"/>
    <w:rPr>
      <w:rFonts w:cs="Times New Roman"/>
      <w:sz w:val="24"/>
      <w:szCs w:val="24"/>
      <w:lang w:val="en-GB" w:eastAsia="fr-FR"/>
    </w:rPr>
  </w:style>
  <w:style w:type="character" w:customStyle="1" w:styleId="gt-icon-text">
    <w:name w:val="gt-icon-text"/>
    <w:basedOn w:val="DefaultParagraphFont"/>
    <w:uiPriority w:val="99"/>
    <w:rsid w:val="00F924ED"/>
    <w:rPr>
      <w:rFonts w:cs="Times New Roman"/>
    </w:rPr>
  </w:style>
  <w:style w:type="character" w:styleId="Hyperlink">
    <w:name w:val="Hyperlink"/>
    <w:basedOn w:val="DefaultParagraphFont"/>
    <w:uiPriority w:val="99"/>
    <w:rsid w:val="00F924ED"/>
    <w:rPr>
      <w:rFonts w:cs="Times New Roman"/>
      <w:color w:val="0000FF"/>
      <w:u w:val="single"/>
    </w:rPr>
  </w:style>
  <w:style w:type="character" w:customStyle="1" w:styleId="gt-ft-text">
    <w:name w:val="gt-ft-text"/>
    <w:basedOn w:val="DefaultParagraphFont"/>
    <w:uiPriority w:val="99"/>
    <w:rsid w:val="00F924ED"/>
    <w:rPr>
      <w:rFonts w:cs="Times New Roman"/>
    </w:rPr>
  </w:style>
  <w:style w:type="paragraph" w:customStyle="1" w:styleId="JuJudges">
    <w:name w:val="Ju_Judges"/>
    <w:basedOn w:val="Normal"/>
    <w:link w:val="JuJudgesChar"/>
    <w:uiPriority w:val="99"/>
    <w:rsid w:val="00594C36"/>
    <w:pPr>
      <w:tabs>
        <w:tab w:val="left" w:pos="567"/>
        <w:tab w:val="left" w:pos="1134"/>
      </w:tabs>
      <w:suppressAutoHyphens/>
    </w:pPr>
    <w:rPr>
      <w:lang w:val="en-GB" w:eastAsia="fr-FR"/>
    </w:rPr>
  </w:style>
  <w:style w:type="character" w:customStyle="1" w:styleId="JuJudgesChar">
    <w:name w:val="Ju_Judges Char"/>
    <w:basedOn w:val="DefaultParagraphFont"/>
    <w:link w:val="JuJudges"/>
    <w:uiPriority w:val="99"/>
    <w:locked/>
    <w:rsid w:val="00594C36"/>
    <w:rPr>
      <w:rFonts w:cs="Times New Roman"/>
      <w:sz w:val="24"/>
      <w:szCs w:val="24"/>
      <w:lang w:val="en-GB" w:eastAsia="fr-FR"/>
    </w:rPr>
  </w:style>
  <w:style w:type="paragraph" w:customStyle="1" w:styleId="JuQuot">
    <w:name w:val="Ju_Quot"/>
    <w:basedOn w:val="JuPara0"/>
    <w:uiPriority w:val="99"/>
    <w:rsid w:val="005729DC"/>
    <w:pPr>
      <w:spacing w:before="120" w:after="120"/>
      <w:ind w:left="425" w:firstLine="142"/>
    </w:pPr>
    <w:rPr>
      <w:sz w:val="20"/>
      <w:szCs w:val="20"/>
    </w:rPr>
  </w:style>
  <w:style w:type="paragraph" w:styleId="Footer">
    <w:name w:val="footer"/>
    <w:basedOn w:val="Normal"/>
    <w:link w:val="FooterChar"/>
    <w:uiPriority w:val="99"/>
    <w:rsid w:val="00FD2868"/>
    <w:pPr>
      <w:tabs>
        <w:tab w:val="center" w:pos="4536"/>
        <w:tab w:val="right" w:pos="9072"/>
      </w:tabs>
    </w:pPr>
  </w:style>
  <w:style w:type="character" w:customStyle="1" w:styleId="FooterChar">
    <w:name w:val="Footer Char"/>
    <w:basedOn w:val="DefaultParagraphFont"/>
    <w:link w:val="Footer"/>
    <w:uiPriority w:val="99"/>
    <w:semiHidden/>
    <w:locked/>
    <w:rsid w:val="00A50B11"/>
    <w:rPr>
      <w:rFonts w:cs="Times New Roman"/>
      <w:sz w:val="24"/>
      <w:szCs w:val="24"/>
    </w:rPr>
  </w:style>
  <w:style w:type="character" w:styleId="PageNumber">
    <w:name w:val="page number"/>
    <w:basedOn w:val="DefaultParagraphFont"/>
    <w:uiPriority w:val="99"/>
    <w:rsid w:val="00FD2868"/>
    <w:rPr>
      <w:rFonts w:cs="Times New Roman"/>
    </w:rPr>
  </w:style>
  <w:style w:type="character" w:customStyle="1" w:styleId="JuParaChar">
    <w:name w:val="Ju_Para Char"/>
    <w:basedOn w:val="DefaultParagraphFont"/>
    <w:uiPriority w:val="99"/>
    <w:rsid w:val="00F11ECA"/>
    <w:rPr>
      <w:rFonts w:cs="Times New Roman"/>
      <w:sz w:val="24"/>
      <w:szCs w:val="24"/>
      <w:lang w:val="en-GB" w:eastAsia="fr-FR"/>
    </w:rPr>
  </w:style>
  <w:style w:type="character" w:customStyle="1" w:styleId="ju-005fpara-002cleft-002cfirst-0020line-003a-0020-00200-0020cm--char">
    <w:name w:val="ju-005fpara-002cleft-002cfirst-0020line-003a-0020-00200-0020cm--char"/>
    <w:basedOn w:val="DefaultParagraphFont"/>
    <w:uiPriority w:val="99"/>
    <w:rsid w:val="001F1028"/>
    <w:rPr>
      <w:rFonts w:cs="Times New Roman"/>
    </w:rPr>
  </w:style>
  <w:style w:type="paragraph" w:styleId="ListParagraph">
    <w:name w:val="List Paragraph"/>
    <w:basedOn w:val="Normal"/>
    <w:uiPriority w:val="99"/>
    <w:qFormat/>
    <w:rsid w:val="00EA08EC"/>
    <w:pPr>
      <w:ind w:left="720"/>
    </w:pPr>
  </w:style>
  <w:style w:type="paragraph" w:styleId="NormalWeb">
    <w:name w:val="Normal (Web)"/>
    <w:basedOn w:val="Normal"/>
    <w:uiPriority w:val="99"/>
    <w:rsid w:val="004E28DF"/>
    <w:pPr>
      <w:spacing w:before="100" w:beforeAutospacing="1" w:after="100" w:afterAutospacing="1"/>
    </w:pPr>
    <w:rPr>
      <w:rFonts w:ascii="Verdana" w:hAnsi="Verdana" w:cs="Verdana"/>
      <w:color w:val="000000"/>
      <w:sz w:val="25"/>
      <w:szCs w:val="25"/>
    </w:rPr>
  </w:style>
  <w:style w:type="paragraph" w:customStyle="1" w:styleId="Akapitzlist1">
    <w:name w:val="Akapit z listą1"/>
    <w:basedOn w:val="Normal"/>
    <w:uiPriority w:val="99"/>
    <w:rsid w:val="00D56E2C"/>
    <w:pPr>
      <w:spacing w:after="120" w:line="360" w:lineRule="auto"/>
      <w:ind w:left="720"/>
    </w:pPr>
    <w:rPr>
      <w:lang w:eastAsia="en-US"/>
    </w:rPr>
  </w:style>
  <w:style w:type="character" w:customStyle="1" w:styleId="ju--005fpara--0020car----char--char">
    <w:name w:val="ju--005fpara--0020car----char--char"/>
    <w:basedOn w:val="DefaultParagraphFont"/>
    <w:uiPriority w:val="99"/>
    <w:rsid w:val="00BD3A9A"/>
    <w:rPr>
      <w:rFonts w:cs="Times New Roman"/>
    </w:rPr>
  </w:style>
  <w:style w:type="character" w:customStyle="1" w:styleId="tabulatory">
    <w:name w:val="tabulatory"/>
    <w:basedOn w:val="DefaultParagraphFont"/>
    <w:uiPriority w:val="99"/>
    <w:rsid w:val="00D67C7F"/>
    <w:rPr>
      <w:rFonts w:cs="Times New Roman"/>
    </w:rPr>
  </w:style>
  <w:style w:type="paragraph" w:styleId="Header">
    <w:name w:val="header"/>
    <w:basedOn w:val="Normal"/>
    <w:link w:val="HeaderChar"/>
    <w:uiPriority w:val="99"/>
    <w:semiHidden/>
    <w:rsid w:val="00A4144C"/>
    <w:pPr>
      <w:tabs>
        <w:tab w:val="center" w:pos="4536"/>
        <w:tab w:val="right" w:pos="9072"/>
      </w:tabs>
    </w:pPr>
  </w:style>
  <w:style w:type="character" w:customStyle="1" w:styleId="HeaderChar">
    <w:name w:val="Header Char"/>
    <w:basedOn w:val="DefaultParagraphFont"/>
    <w:link w:val="Header"/>
    <w:uiPriority w:val="99"/>
    <w:semiHidden/>
    <w:locked/>
    <w:rsid w:val="00A4144C"/>
    <w:rPr>
      <w:rFonts w:cs="Times New Roman"/>
      <w:sz w:val="24"/>
      <w:szCs w:val="24"/>
    </w:rPr>
  </w:style>
</w:styles>
</file>

<file path=word/webSettings.xml><?xml version="1.0" encoding="utf-8"?>
<w:webSettings xmlns:r="http://schemas.openxmlformats.org/officeDocument/2006/relationships" xmlns:w="http://schemas.openxmlformats.org/wordprocessingml/2006/main">
  <w:divs>
    <w:div w:id="71781893">
      <w:marLeft w:val="0"/>
      <w:marRight w:val="0"/>
      <w:marTop w:val="0"/>
      <w:marBottom w:val="0"/>
      <w:divBdr>
        <w:top w:val="none" w:sz="0" w:space="0" w:color="auto"/>
        <w:left w:val="none" w:sz="0" w:space="0" w:color="auto"/>
        <w:bottom w:val="none" w:sz="0" w:space="0" w:color="auto"/>
        <w:right w:val="none" w:sz="0" w:space="0" w:color="auto"/>
      </w:divBdr>
      <w:divsChild>
        <w:div w:id="71781891">
          <w:marLeft w:val="0"/>
          <w:marRight w:val="0"/>
          <w:marTop w:val="0"/>
          <w:marBottom w:val="0"/>
          <w:divBdr>
            <w:top w:val="none" w:sz="0" w:space="0" w:color="auto"/>
            <w:left w:val="none" w:sz="0" w:space="0" w:color="auto"/>
            <w:bottom w:val="none" w:sz="0" w:space="0" w:color="auto"/>
            <w:right w:val="none" w:sz="0" w:space="0" w:color="auto"/>
          </w:divBdr>
          <w:divsChild>
            <w:div w:id="71781890">
              <w:marLeft w:val="0"/>
              <w:marRight w:val="0"/>
              <w:marTop w:val="0"/>
              <w:marBottom w:val="0"/>
              <w:divBdr>
                <w:top w:val="none" w:sz="0" w:space="0" w:color="auto"/>
                <w:left w:val="none" w:sz="0" w:space="0" w:color="auto"/>
                <w:bottom w:val="none" w:sz="0" w:space="0" w:color="auto"/>
                <w:right w:val="none" w:sz="0" w:space="0" w:color="auto"/>
              </w:divBdr>
              <w:divsChild>
                <w:div w:id="71781889">
                  <w:marLeft w:val="0"/>
                  <w:marRight w:val="0"/>
                  <w:marTop w:val="0"/>
                  <w:marBottom w:val="0"/>
                  <w:divBdr>
                    <w:top w:val="none" w:sz="0" w:space="0" w:color="auto"/>
                    <w:left w:val="none" w:sz="0" w:space="0" w:color="auto"/>
                    <w:bottom w:val="none" w:sz="0" w:space="0" w:color="auto"/>
                    <w:right w:val="none" w:sz="0" w:space="0" w:color="auto"/>
                  </w:divBdr>
                </w:div>
                <w:div w:id="71781892">
                  <w:marLeft w:val="0"/>
                  <w:marRight w:val="0"/>
                  <w:marTop w:val="0"/>
                  <w:marBottom w:val="0"/>
                  <w:divBdr>
                    <w:top w:val="none" w:sz="0" w:space="0" w:color="auto"/>
                    <w:left w:val="none" w:sz="0" w:space="0" w:color="auto"/>
                    <w:bottom w:val="none" w:sz="0" w:space="0" w:color="auto"/>
                    <w:right w:val="none" w:sz="0" w:space="0" w:color="auto"/>
                  </w:divBdr>
                </w:div>
                <w:div w:id="71781894">
                  <w:marLeft w:val="0"/>
                  <w:marRight w:val="0"/>
                  <w:marTop w:val="0"/>
                  <w:marBottom w:val="0"/>
                  <w:divBdr>
                    <w:top w:val="none" w:sz="0" w:space="0" w:color="auto"/>
                    <w:left w:val="none" w:sz="0" w:space="0" w:color="auto"/>
                    <w:bottom w:val="none" w:sz="0" w:space="0" w:color="auto"/>
                    <w:right w:val="none" w:sz="0" w:space="0" w:color="auto"/>
                  </w:divBdr>
                </w:div>
                <w:div w:id="71781895">
                  <w:marLeft w:val="0"/>
                  <w:marRight w:val="0"/>
                  <w:marTop w:val="0"/>
                  <w:marBottom w:val="0"/>
                  <w:divBdr>
                    <w:top w:val="none" w:sz="0" w:space="0" w:color="auto"/>
                    <w:left w:val="none" w:sz="0" w:space="0" w:color="auto"/>
                    <w:bottom w:val="none" w:sz="0" w:space="0" w:color="auto"/>
                    <w:right w:val="none" w:sz="0" w:space="0" w:color="auto"/>
                  </w:divBdr>
                </w:div>
                <w:div w:id="71781896">
                  <w:marLeft w:val="0"/>
                  <w:marRight w:val="0"/>
                  <w:marTop w:val="0"/>
                  <w:marBottom w:val="0"/>
                  <w:divBdr>
                    <w:top w:val="none" w:sz="0" w:space="0" w:color="auto"/>
                    <w:left w:val="none" w:sz="0" w:space="0" w:color="auto"/>
                    <w:bottom w:val="none" w:sz="0" w:space="0" w:color="auto"/>
                    <w:right w:val="none" w:sz="0" w:space="0" w:color="auto"/>
                  </w:divBdr>
                </w:div>
                <w:div w:id="71781897">
                  <w:marLeft w:val="0"/>
                  <w:marRight w:val="0"/>
                  <w:marTop w:val="0"/>
                  <w:marBottom w:val="0"/>
                  <w:divBdr>
                    <w:top w:val="none" w:sz="0" w:space="0" w:color="auto"/>
                    <w:left w:val="none" w:sz="0" w:space="0" w:color="auto"/>
                    <w:bottom w:val="none" w:sz="0" w:space="0" w:color="auto"/>
                    <w:right w:val="none" w:sz="0" w:space="0" w:color="auto"/>
                  </w:divBdr>
                </w:div>
                <w:div w:id="71781898">
                  <w:marLeft w:val="0"/>
                  <w:marRight w:val="0"/>
                  <w:marTop w:val="0"/>
                  <w:marBottom w:val="0"/>
                  <w:divBdr>
                    <w:top w:val="none" w:sz="0" w:space="0" w:color="auto"/>
                    <w:left w:val="none" w:sz="0" w:space="0" w:color="auto"/>
                    <w:bottom w:val="none" w:sz="0" w:space="0" w:color="auto"/>
                    <w:right w:val="none" w:sz="0" w:space="0" w:color="auto"/>
                  </w:divBdr>
                </w:div>
                <w:div w:id="71781899">
                  <w:marLeft w:val="0"/>
                  <w:marRight w:val="0"/>
                  <w:marTop w:val="0"/>
                  <w:marBottom w:val="0"/>
                  <w:divBdr>
                    <w:top w:val="none" w:sz="0" w:space="0" w:color="auto"/>
                    <w:left w:val="none" w:sz="0" w:space="0" w:color="auto"/>
                    <w:bottom w:val="none" w:sz="0" w:space="0" w:color="auto"/>
                    <w:right w:val="none" w:sz="0" w:space="0" w:color="auto"/>
                  </w:divBdr>
                </w:div>
                <w:div w:id="71781900">
                  <w:marLeft w:val="0"/>
                  <w:marRight w:val="0"/>
                  <w:marTop w:val="0"/>
                  <w:marBottom w:val="0"/>
                  <w:divBdr>
                    <w:top w:val="none" w:sz="0" w:space="0" w:color="auto"/>
                    <w:left w:val="none" w:sz="0" w:space="0" w:color="auto"/>
                    <w:bottom w:val="none" w:sz="0" w:space="0" w:color="auto"/>
                    <w:right w:val="none" w:sz="0" w:space="0" w:color="auto"/>
                  </w:divBdr>
                </w:div>
                <w:div w:id="7178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81905">
      <w:marLeft w:val="0"/>
      <w:marRight w:val="0"/>
      <w:marTop w:val="0"/>
      <w:marBottom w:val="0"/>
      <w:divBdr>
        <w:top w:val="none" w:sz="0" w:space="0" w:color="auto"/>
        <w:left w:val="none" w:sz="0" w:space="0" w:color="auto"/>
        <w:bottom w:val="none" w:sz="0" w:space="0" w:color="auto"/>
        <w:right w:val="none" w:sz="0" w:space="0" w:color="auto"/>
      </w:divBdr>
    </w:div>
    <w:div w:id="71781908">
      <w:marLeft w:val="0"/>
      <w:marRight w:val="0"/>
      <w:marTop w:val="0"/>
      <w:marBottom w:val="0"/>
      <w:divBdr>
        <w:top w:val="none" w:sz="0" w:space="0" w:color="auto"/>
        <w:left w:val="none" w:sz="0" w:space="0" w:color="auto"/>
        <w:bottom w:val="none" w:sz="0" w:space="0" w:color="auto"/>
        <w:right w:val="none" w:sz="0" w:space="0" w:color="auto"/>
      </w:divBdr>
      <w:divsChild>
        <w:div w:id="71781948">
          <w:marLeft w:val="0"/>
          <w:marRight w:val="0"/>
          <w:marTop w:val="0"/>
          <w:marBottom w:val="0"/>
          <w:divBdr>
            <w:top w:val="none" w:sz="0" w:space="0" w:color="auto"/>
            <w:left w:val="none" w:sz="0" w:space="0" w:color="auto"/>
            <w:bottom w:val="none" w:sz="0" w:space="0" w:color="auto"/>
            <w:right w:val="none" w:sz="0" w:space="0" w:color="auto"/>
          </w:divBdr>
          <w:divsChild>
            <w:div w:id="71781909">
              <w:marLeft w:val="0"/>
              <w:marRight w:val="0"/>
              <w:marTop w:val="0"/>
              <w:marBottom w:val="0"/>
              <w:divBdr>
                <w:top w:val="none" w:sz="0" w:space="0" w:color="auto"/>
                <w:left w:val="none" w:sz="0" w:space="0" w:color="auto"/>
                <w:bottom w:val="none" w:sz="0" w:space="0" w:color="auto"/>
                <w:right w:val="none" w:sz="0" w:space="0" w:color="auto"/>
              </w:divBdr>
              <w:divsChild>
                <w:div w:id="71781967">
                  <w:marLeft w:val="0"/>
                  <w:marRight w:val="0"/>
                  <w:marTop w:val="0"/>
                  <w:marBottom w:val="0"/>
                  <w:divBdr>
                    <w:top w:val="none" w:sz="0" w:space="0" w:color="auto"/>
                    <w:left w:val="none" w:sz="0" w:space="0" w:color="auto"/>
                    <w:bottom w:val="none" w:sz="0" w:space="0" w:color="auto"/>
                    <w:right w:val="none" w:sz="0" w:space="0" w:color="auto"/>
                  </w:divBdr>
                  <w:divsChild>
                    <w:div w:id="71781968">
                      <w:marLeft w:val="0"/>
                      <w:marRight w:val="0"/>
                      <w:marTop w:val="0"/>
                      <w:marBottom w:val="0"/>
                      <w:divBdr>
                        <w:top w:val="none" w:sz="0" w:space="0" w:color="auto"/>
                        <w:left w:val="none" w:sz="0" w:space="0" w:color="auto"/>
                        <w:bottom w:val="none" w:sz="0" w:space="0" w:color="auto"/>
                        <w:right w:val="none" w:sz="0" w:space="0" w:color="auto"/>
                      </w:divBdr>
                      <w:divsChild>
                        <w:div w:id="71781902">
                          <w:marLeft w:val="0"/>
                          <w:marRight w:val="0"/>
                          <w:marTop w:val="0"/>
                          <w:marBottom w:val="0"/>
                          <w:divBdr>
                            <w:top w:val="none" w:sz="0" w:space="0" w:color="auto"/>
                            <w:left w:val="none" w:sz="0" w:space="0" w:color="auto"/>
                            <w:bottom w:val="none" w:sz="0" w:space="0" w:color="auto"/>
                            <w:right w:val="none" w:sz="0" w:space="0" w:color="auto"/>
                          </w:divBdr>
                          <w:divsChild>
                            <w:div w:id="71781921">
                              <w:marLeft w:val="0"/>
                              <w:marRight w:val="0"/>
                              <w:marTop w:val="0"/>
                              <w:marBottom w:val="0"/>
                              <w:divBdr>
                                <w:top w:val="none" w:sz="0" w:space="0" w:color="auto"/>
                                <w:left w:val="none" w:sz="0" w:space="0" w:color="auto"/>
                                <w:bottom w:val="none" w:sz="0" w:space="0" w:color="auto"/>
                                <w:right w:val="none" w:sz="0" w:space="0" w:color="auto"/>
                              </w:divBdr>
                              <w:divsChild>
                                <w:div w:id="7178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781915">
      <w:marLeft w:val="0"/>
      <w:marRight w:val="0"/>
      <w:marTop w:val="0"/>
      <w:marBottom w:val="0"/>
      <w:divBdr>
        <w:top w:val="none" w:sz="0" w:space="0" w:color="auto"/>
        <w:left w:val="none" w:sz="0" w:space="0" w:color="auto"/>
        <w:bottom w:val="none" w:sz="0" w:space="0" w:color="auto"/>
        <w:right w:val="none" w:sz="0" w:space="0" w:color="auto"/>
      </w:divBdr>
    </w:div>
    <w:div w:id="71781920">
      <w:marLeft w:val="0"/>
      <w:marRight w:val="0"/>
      <w:marTop w:val="0"/>
      <w:marBottom w:val="0"/>
      <w:divBdr>
        <w:top w:val="none" w:sz="0" w:space="0" w:color="auto"/>
        <w:left w:val="none" w:sz="0" w:space="0" w:color="auto"/>
        <w:bottom w:val="none" w:sz="0" w:space="0" w:color="auto"/>
        <w:right w:val="none" w:sz="0" w:space="0" w:color="auto"/>
      </w:divBdr>
      <w:divsChild>
        <w:div w:id="71781944">
          <w:marLeft w:val="0"/>
          <w:marRight w:val="0"/>
          <w:marTop w:val="0"/>
          <w:marBottom w:val="0"/>
          <w:divBdr>
            <w:top w:val="none" w:sz="0" w:space="0" w:color="auto"/>
            <w:left w:val="none" w:sz="0" w:space="0" w:color="auto"/>
            <w:bottom w:val="none" w:sz="0" w:space="0" w:color="auto"/>
            <w:right w:val="none" w:sz="0" w:space="0" w:color="auto"/>
          </w:divBdr>
          <w:divsChild>
            <w:div w:id="7178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81922">
      <w:marLeft w:val="0"/>
      <w:marRight w:val="0"/>
      <w:marTop w:val="0"/>
      <w:marBottom w:val="0"/>
      <w:divBdr>
        <w:top w:val="none" w:sz="0" w:space="0" w:color="auto"/>
        <w:left w:val="none" w:sz="0" w:space="0" w:color="auto"/>
        <w:bottom w:val="none" w:sz="0" w:space="0" w:color="auto"/>
        <w:right w:val="none" w:sz="0" w:space="0" w:color="auto"/>
      </w:divBdr>
      <w:divsChild>
        <w:div w:id="71781907">
          <w:marLeft w:val="0"/>
          <w:marRight w:val="0"/>
          <w:marTop w:val="0"/>
          <w:marBottom w:val="0"/>
          <w:divBdr>
            <w:top w:val="none" w:sz="0" w:space="0" w:color="auto"/>
            <w:left w:val="none" w:sz="0" w:space="0" w:color="auto"/>
            <w:bottom w:val="none" w:sz="0" w:space="0" w:color="auto"/>
            <w:right w:val="none" w:sz="0" w:space="0" w:color="auto"/>
          </w:divBdr>
          <w:divsChild>
            <w:div w:id="71781965">
              <w:marLeft w:val="0"/>
              <w:marRight w:val="0"/>
              <w:marTop w:val="0"/>
              <w:marBottom w:val="0"/>
              <w:divBdr>
                <w:top w:val="none" w:sz="0" w:space="0" w:color="auto"/>
                <w:left w:val="none" w:sz="0" w:space="0" w:color="auto"/>
                <w:bottom w:val="none" w:sz="0" w:space="0" w:color="auto"/>
                <w:right w:val="none" w:sz="0" w:space="0" w:color="auto"/>
              </w:divBdr>
              <w:divsChild>
                <w:div w:id="71781942">
                  <w:marLeft w:val="0"/>
                  <w:marRight w:val="0"/>
                  <w:marTop w:val="0"/>
                  <w:marBottom w:val="0"/>
                  <w:divBdr>
                    <w:top w:val="none" w:sz="0" w:space="0" w:color="auto"/>
                    <w:left w:val="none" w:sz="0" w:space="0" w:color="auto"/>
                    <w:bottom w:val="none" w:sz="0" w:space="0" w:color="auto"/>
                    <w:right w:val="none" w:sz="0" w:space="0" w:color="auto"/>
                  </w:divBdr>
                  <w:divsChild>
                    <w:div w:id="71781936">
                      <w:marLeft w:val="0"/>
                      <w:marRight w:val="0"/>
                      <w:marTop w:val="0"/>
                      <w:marBottom w:val="0"/>
                      <w:divBdr>
                        <w:top w:val="none" w:sz="0" w:space="0" w:color="auto"/>
                        <w:left w:val="none" w:sz="0" w:space="0" w:color="auto"/>
                        <w:bottom w:val="none" w:sz="0" w:space="0" w:color="auto"/>
                        <w:right w:val="none" w:sz="0" w:space="0" w:color="auto"/>
                      </w:divBdr>
                      <w:divsChild>
                        <w:div w:id="71781950">
                          <w:marLeft w:val="0"/>
                          <w:marRight w:val="0"/>
                          <w:marTop w:val="0"/>
                          <w:marBottom w:val="0"/>
                          <w:divBdr>
                            <w:top w:val="none" w:sz="0" w:space="0" w:color="auto"/>
                            <w:left w:val="none" w:sz="0" w:space="0" w:color="auto"/>
                            <w:bottom w:val="none" w:sz="0" w:space="0" w:color="auto"/>
                            <w:right w:val="none" w:sz="0" w:space="0" w:color="auto"/>
                          </w:divBdr>
                          <w:divsChild>
                            <w:div w:id="71781945">
                              <w:marLeft w:val="0"/>
                              <w:marRight w:val="0"/>
                              <w:marTop w:val="480"/>
                              <w:marBottom w:val="0"/>
                              <w:divBdr>
                                <w:top w:val="none" w:sz="0" w:space="0" w:color="auto"/>
                                <w:left w:val="none" w:sz="0" w:space="0" w:color="auto"/>
                                <w:bottom w:val="none" w:sz="0" w:space="0" w:color="auto"/>
                                <w:right w:val="none" w:sz="0" w:space="0" w:color="auto"/>
                              </w:divBdr>
                            </w:div>
                            <w:div w:id="71781953">
                              <w:marLeft w:val="0"/>
                              <w:marRight w:val="0"/>
                              <w:marTop w:val="0"/>
                              <w:marBottom w:val="0"/>
                              <w:divBdr>
                                <w:top w:val="none" w:sz="0" w:space="0" w:color="auto"/>
                                <w:left w:val="none" w:sz="0" w:space="0" w:color="auto"/>
                                <w:bottom w:val="none" w:sz="0" w:space="0" w:color="auto"/>
                                <w:right w:val="none" w:sz="0" w:space="0" w:color="auto"/>
                              </w:divBdr>
                            </w:div>
                            <w:div w:id="71781970">
                              <w:marLeft w:val="0"/>
                              <w:marRight w:val="0"/>
                              <w:marTop w:val="240"/>
                              <w:marBottom w:val="0"/>
                              <w:divBdr>
                                <w:top w:val="none" w:sz="0" w:space="0" w:color="auto"/>
                                <w:left w:val="none" w:sz="0" w:space="0" w:color="auto"/>
                                <w:bottom w:val="none" w:sz="0" w:space="0" w:color="auto"/>
                                <w:right w:val="none" w:sz="0" w:space="0" w:color="auto"/>
                              </w:divBdr>
                              <w:divsChild>
                                <w:div w:id="71781919">
                                  <w:marLeft w:val="0"/>
                                  <w:marRight w:val="240"/>
                                  <w:marTop w:val="0"/>
                                  <w:marBottom w:val="0"/>
                                  <w:divBdr>
                                    <w:top w:val="none" w:sz="0" w:space="0" w:color="auto"/>
                                    <w:left w:val="none" w:sz="0" w:space="0" w:color="auto"/>
                                    <w:bottom w:val="none" w:sz="0" w:space="0" w:color="auto"/>
                                    <w:right w:val="none" w:sz="0" w:space="0" w:color="auto"/>
                                  </w:divBdr>
                                </w:div>
                                <w:div w:id="71781927">
                                  <w:marLeft w:val="0"/>
                                  <w:marRight w:val="240"/>
                                  <w:marTop w:val="0"/>
                                  <w:marBottom w:val="0"/>
                                  <w:divBdr>
                                    <w:top w:val="none" w:sz="0" w:space="0" w:color="auto"/>
                                    <w:left w:val="none" w:sz="0" w:space="0" w:color="auto"/>
                                    <w:bottom w:val="none" w:sz="0" w:space="0" w:color="auto"/>
                                    <w:right w:val="none" w:sz="0" w:space="0" w:color="auto"/>
                                  </w:divBdr>
                                </w:div>
                              </w:divsChild>
                            </w:div>
                            <w:div w:id="71781972">
                              <w:marLeft w:val="0"/>
                              <w:marRight w:val="0"/>
                              <w:marTop w:val="0"/>
                              <w:marBottom w:val="0"/>
                              <w:divBdr>
                                <w:top w:val="none" w:sz="0" w:space="0" w:color="auto"/>
                                <w:left w:val="none" w:sz="0" w:space="0" w:color="auto"/>
                                <w:bottom w:val="none" w:sz="0" w:space="0" w:color="auto"/>
                                <w:right w:val="none" w:sz="0" w:space="0" w:color="auto"/>
                              </w:divBdr>
                              <w:divsChild>
                                <w:div w:id="7178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781923">
      <w:marLeft w:val="0"/>
      <w:marRight w:val="0"/>
      <w:marTop w:val="0"/>
      <w:marBottom w:val="0"/>
      <w:divBdr>
        <w:top w:val="none" w:sz="0" w:space="0" w:color="auto"/>
        <w:left w:val="none" w:sz="0" w:space="0" w:color="auto"/>
        <w:bottom w:val="none" w:sz="0" w:space="0" w:color="auto"/>
        <w:right w:val="none" w:sz="0" w:space="0" w:color="auto"/>
      </w:divBdr>
      <w:divsChild>
        <w:div w:id="71781912">
          <w:marLeft w:val="0"/>
          <w:marRight w:val="0"/>
          <w:marTop w:val="0"/>
          <w:marBottom w:val="0"/>
          <w:divBdr>
            <w:top w:val="none" w:sz="0" w:space="0" w:color="auto"/>
            <w:left w:val="none" w:sz="0" w:space="0" w:color="auto"/>
            <w:bottom w:val="none" w:sz="0" w:space="0" w:color="auto"/>
            <w:right w:val="none" w:sz="0" w:space="0" w:color="auto"/>
          </w:divBdr>
          <w:divsChild>
            <w:div w:id="71781939">
              <w:marLeft w:val="0"/>
              <w:marRight w:val="0"/>
              <w:marTop w:val="0"/>
              <w:marBottom w:val="0"/>
              <w:divBdr>
                <w:top w:val="none" w:sz="0" w:space="0" w:color="auto"/>
                <w:left w:val="none" w:sz="0" w:space="0" w:color="auto"/>
                <w:bottom w:val="none" w:sz="0" w:space="0" w:color="auto"/>
                <w:right w:val="none" w:sz="0" w:space="0" w:color="auto"/>
              </w:divBdr>
            </w:div>
            <w:div w:id="71781958">
              <w:marLeft w:val="0"/>
              <w:marRight w:val="0"/>
              <w:marTop w:val="0"/>
              <w:marBottom w:val="0"/>
              <w:divBdr>
                <w:top w:val="none" w:sz="0" w:space="0" w:color="auto"/>
                <w:left w:val="none" w:sz="0" w:space="0" w:color="auto"/>
                <w:bottom w:val="none" w:sz="0" w:space="0" w:color="auto"/>
                <w:right w:val="none" w:sz="0" w:space="0" w:color="auto"/>
              </w:divBdr>
            </w:div>
          </w:divsChild>
        </w:div>
        <w:div w:id="71781947">
          <w:marLeft w:val="0"/>
          <w:marRight w:val="0"/>
          <w:marTop w:val="0"/>
          <w:marBottom w:val="0"/>
          <w:divBdr>
            <w:top w:val="none" w:sz="0" w:space="0" w:color="auto"/>
            <w:left w:val="none" w:sz="0" w:space="0" w:color="auto"/>
            <w:bottom w:val="none" w:sz="0" w:space="0" w:color="auto"/>
            <w:right w:val="none" w:sz="0" w:space="0" w:color="auto"/>
          </w:divBdr>
          <w:divsChild>
            <w:div w:id="71781941">
              <w:marLeft w:val="0"/>
              <w:marRight w:val="0"/>
              <w:marTop w:val="0"/>
              <w:marBottom w:val="0"/>
              <w:divBdr>
                <w:top w:val="none" w:sz="0" w:space="0" w:color="auto"/>
                <w:left w:val="none" w:sz="0" w:space="0" w:color="auto"/>
                <w:bottom w:val="none" w:sz="0" w:space="0" w:color="auto"/>
                <w:right w:val="none" w:sz="0" w:space="0" w:color="auto"/>
              </w:divBdr>
              <w:divsChild>
                <w:div w:id="71781952">
                  <w:marLeft w:val="0"/>
                  <w:marRight w:val="0"/>
                  <w:marTop w:val="0"/>
                  <w:marBottom w:val="0"/>
                  <w:divBdr>
                    <w:top w:val="none" w:sz="0" w:space="0" w:color="auto"/>
                    <w:left w:val="none" w:sz="0" w:space="0" w:color="auto"/>
                    <w:bottom w:val="none" w:sz="0" w:space="0" w:color="auto"/>
                    <w:right w:val="none" w:sz="0" w:space="0" w:color="auto"/>
                  </w:divBdr>
                  <w:divsChild>
                    <w:div w:id="71781924">
                      <w:marLeft w:val="0"/>
                      <w:marRight w:val="0"/>
                      <w:marTop w:val="0"/>
                      <w:marBottom w:val="0"/>
                      <w:divBdr>
                        <w:top w:val="none" w:sz="0" w:space="0" w:color="auto"/>
                        <w:left w:val="none" w:sz="0" w:space="0" w:color="auto"/>
                        <w:bottom w:val="none" w:sz="0" w:space="0" w:color="auto"/>
                        <w:right w:val="none" w:sz="0" w:space="0" w:color="auto"/>
                      </w:divBdr>
                      <w:divsChild>
                        <w:div w:id="71781925">
                          <w:marLeft w:val="0"/>
                          <w:marRight w:val="0"/>
                          <w:marTop w:val="0"/>
                          <w:marBottom w:val="0"/>
                          <w:divBdr>
                            <w:top w:val="none" w:sz="0" w:space="0" w:color="auto"/>
                            <w:left w:val="none" w:sz="0" w:space="0" w:color="auto"/>
                            <w:bottom w:val="none" w:sz="0" w:space="0" w:color="auto"/>
                            <w:right w:val="none" w:sz="0" w:space="0" w:color="auto"/>
                          </w:divBdr>
                          <w:divsChild>
                            <w:div w:id="71781926">
                              <w:marLeft w:val="0"/>
                              <w:marRight w:val="0"/>
                              <w:marTop w:val="0"/>
                              <w:marBottom w:val="0"/>
                              <w:divBdr>
                                <w:top w:val="none" w:sz="0" w:space="0" w:color="auto"/>
                                <w:left w:val="none" w:sz="0" w:space="0" w:color="auto"/>
                                <w:bottom w:val="none" w:sz="0" w:space="0" w:color="auto"/>
                                <w:right w:val="none" w:sz="0" w:space="0" w:color="auto"/>
                              </w:divBdr>
                            </w:div>
                          </w:divsChild>
                        </w:div>
                        <w:div w:id="71781940">
                          <w:marLeft w:val="0"/>
                          <w:marRight w:val="0"/>
                          <w:marTop w:val="0"/>
                          <w:marBottom w:val="0"/>
                          <w:divBdr>
                            <w:top w:val="none" w:sz="0" w:space="0" w:color="auto"/>
                            <w:left w:val="none" w:sz="0" w:space="0" w:color="auto"/>
                            <w:bottom w:val="none" w:sz="0" w:space="0" w:color="auto"/>
                            <w:right w:val="none" w:sz="0" w:space="0" w:color="auto"/>
                          </w:divBdr>
                        </w:div>
                        <w:div w:id="71781956">
                          <w:marLeft w:val="0"/>
                          <w:marRight w:val="0"/>
                          <w:marTop w:val="0"/>
                          <w:marBottom w:val="0"/>
                          <w:divBdr>
                            <w:top w:val="none" w:sz="0" w:space="0" w:color="auto"/>
                            <w:left w:val="none" w:sz="0" w:space="0" w:color="auto"/>
                            <w:bottom w:val="none" w:sz="0" w:space="0" w:color="auto"/>
                            <w:right w:val="none" w:sz="0" w:space="0" w:color="auto"/>
                          </w:divBdr>
                          <w:divsChild>
                            <w:div w:id="71781930">
                              <w:marLeft w:val="0"/>
                              <w:marRight w:val="0"/>
                              <w:marTop w:val="0"/>
                              <w:marBottom w:val="0"/>
                              <w:divBdr>
                                <w:top w:val="none" w:sz="0" w:space="0" w:color="auto"/>
                                <w:left w:val="none" w:sz="0" w:space="0" w:color="auto"/>
                                <w:bottom w:val="none" w:sz="0" w:space="0" w:color="auto"/>
                                <w:right w:val="none" w:sz="0" w:space="0" w:color="auto"/>
                              </w:divBdr>
                            </w:div>
                            <w:div w:id="7178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781931">
      <w:marLeft w:val="0"/>
      <w:marRight w:val="0"/>
      <w:marTop w:val="0"/>
      <w:marBottom w:val="0"/>
      <w:divBdr>
        <w:top w:val="none" w:sz="0" w:space="0" w:color="auto"/>
        <w:left w:val="none" w:sz="0" w:space="0" w:color="auto"/>
        <w:bottom w:val="none" w:sz="0" w:space="0" w:color="auto"/>
        <w:right w:val="none" w:sz="0" w:space="0" w:color="auto"/>
      </w:divBdr>
      <w:divsChild>
        <w:div w:id="71781961">
          <w:marLeft w:val="0"/>
          <w:marRight w:val="0"/>
          <w:marTop w:val="0"/>
          <w:marBottom w:val="0"/>
          <w:divBdr>
            <w:top w:val="none" w:sz="0" w:space="0" w:color="auto"/>
            <w:left w:val="none" w:sz="0" w:space="0" w:color="auto"/>
            <w:bottom w:val="none" w:sz="0" w:space="0" w:color="auto"/>
            <w:right w:val="none" w:sz="0" w:space="0" w:color="auto"/>
          </w:divBdr>
          <w:divsChild>
            <w:div w:id="71781906">
              <w:marLeft w:val="0"/>
              <w:marRight w:val="0"/>
              <w:marTop w:val="0"/>
              <w:marBottom w:val="0"/>
              <w:divBdr>
                <w:top w:val="none" w:sz="0" w:space="0" w:color="auto"/>
                <w:left w:val="none" w:sz="0" w:space="0" w:color="auto"/>
                <w:bottom w:val="none" w:sz="0" w:space="0" w:color="auto"/>
                <w:right w:val="none" w:sz="0" w:space="0" w:color="auto"/>
              </w:divBdr>
              <w:divsChild>
                <w:div w:id="71781964">
                  <w:marLeft w:val="0"/>
                  <w:marRight w:val="0"/>
                  <w:marTop w:val="0"/>
                  <w:marBottom w:val="0"/>
                  <w:divBdr>
                    <w:top w:val="none" w:sz="0" w:space="0" w:color="auto"/>
                    <w:left w:val="none" w:sz="0" w:space="0" w:color="auto"/>
                    <w:bottom w:val="none" w:sz="0" w:space="0" w:color="auto"/>
                    <w:right w:val="none" w:sz="0" w:space="0" w:color="auto"/>
                  </w:divBdr>
                  <w:divsChild>
                    <w:div w:id="71781951">
                      <w:marLeft w:val="0"/>
                      <w:marRight w:val="0"/>
                      <w:marTop w:val="0"/>
                      <w:marBottom w:val="0"/>
                      <w:divBdr>
                        <w:top w:val="none" w:sz="0" w:space="0" w:color="auto"/>
                        <w:left w:val="none" w:sz="0" w:space="0" w:color="auto"/>
                        <w:bottom w:val="none" w:sz="0" w:space="0" w:color="auto"/>
                        <w:right w:val="none" w:sz="0" w:space="0" w:color="auto"/>
                      </w:divBdr>
                      <w:divsChild>
                        <w:div w:id="71781928">
                          <w:marLeft w:val="0"/>
                          <w:marRight w:val="0"/>
                          <w:marTop w:val="0"/>
                          <w:marBottom w:val="0"/>
                          <w:divBdr>
                            <w:top w:val="none" w:sz="0" w:space="0" w:color="auto"/>
                            <w:left w:val="none" w:sz="0" w:space="0" w:color="auto"/>
                            <w:bottom w:val="none" w:sz="0" w:space="0" w:color="auto"/>
                            <w:right w:val="none" w:sz="0" w:space="0" w:color="auto"/>
                          </w:divBdr>
                          <w:divsChild>
                            <w:div w:id="71781934">
                              <w:marLeft w:val="0"/>
                              <w:marRight w:val="0"/>
                              <w:marTop w:val="0"/>
                              <w:marBottom w:val="0"/>
                              <w:divBdr>
                                <w:top w:val="none" w:sz="0" w:space="0" w:color="auto"/>
                                <w:left w:val="none" w:sz="0" w:space="0" w:color="auto"/>
                                <w:bottom w:val="none" w:sz="0" w:space="0" w:color="auto"/>
                                <w:right w:val="none" w:sz="0" w:space="0" w:color="auto"/>
                              </w:divBdr>
                              <w:divsChild>
                                <w:div w:id="7178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781932">
      <w:marLeft w:val="0"/>
      <w:marRight w:val="0"/>
      <w:marTop w:val="0"/>
      <w:marBottom w:val="0"/>
      <w:divBdr>
        <w:top w:val="none" w:sz="0" w:space="0" w:color="auto"/>
        <w:left w:val="none" w:sz="0" w:space="0" w:color="auto"/>
        <w:bottom w:val="none" w:sz="0" w:space="0" w:color="auto"/>
        <w:right w:val="none" w:sz="0" w:space="0" w:color="auto"/>
      </w:divBdr>
      <w:divsChild>
        <w:div w:id="71781904">
          <w:marLeft w:val="0"/>
          <w:marRight w:val="0"/>
          <w:marTop w:val="0"/>
          <w:marBottom w:val="0"/>
          <w:divBdr>
            <w:top w:val="none" w:sz="0" w:space="0" w:color="auto"/>
            <w:left w:val="none" w:sz="0" w:space="0" w:color="auto"/>
            <w:bottom w:val="none" w:sz="0" w:space="0" w:color="auto"/>
            <w:right w:val="none" w:sz="0" w:space="0" w:color="auto"/>
          </w:divBdr>
          <w:divsChild>
            <w:div w:id="7178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81933">
      <w:marLeft w:val="0"/>
      <w:marRight w:val="0"/>
      <w:marTop w:val="0"/>
      <w:marBottom w:val="0"/>
      <w:divBdr>
        <w:top w:val="none" w:sz="0" w:space="0" w:color="auto"/>
        <w:left w:val="none" w:sz="0" w:space="0" w:color="auto"/>
        <w:bottom w:val="none" w:sz="0" w:space="0" w:color="auto"/>
        <w:right w:val="none" w:sz="0" w:space="0" w:color="auto"/>
      </w:divBdr>
      <w:divsChild>
        <w:div w:id="71781935">
          <w:marLeft w:val="0"/>
          <w:marRight w:val="0"/>
          <w:marTop w:val="0"/>
          <w:marBottom w:val="0"/>
          <w:divBdr>
            <w:top w:val="none" w:sz="0" w:space="0" w:color="auto"/>
            <w:left w:val="none" w:sz="0" w:space="0" w:color="auto"/>
            <w:bottom w:val="none" w:sz="0" w:space="0" w:color="auto"/>
            <w:right w:val="none" w:sz="0" w:space="0" w:color="auto"/>
          </w:divBdr>
          <w:divsChild>
            <w:div w:id="7178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81962">
      <w:marLeft w:val="0"/>
      <w:marRight w:val="0"/>
      <w:marTop w:val="0"/>
      <w:marBottom w:val="0"/>
      <w:divBdr>
        <w:top w:val="none" w:sz="0" w:space="0" w:color="auto"/>
        <w:left w:val="none" w:sz="0" w:space="0" w:color="auto"/>
        <w:bottom w:val="none" w:sz="0" w:space="0" w:color="auto"/>
        <w:right w:val="none" w:sz="0" w:space="0" w:color="auto"/>
      </w:divBdr>
      <w:divsChild>
        <w:div w:id="71781903">
          <w:marLeft w:val="0"/>
          <w:marRight w:val="0"/>
          <w:marTop w:val="0"/>
          <w:marBottom w:val="0"/>
          <w:divBdr>
            <w:top w:val="none" w:sz="0" w:space="0" w:color="auto"/>
            <w:left w:val="none" w:sz="0" w:space="0" w:color="auto"/>
            <w:bottom w:val="none" w:sz="0" w:space="0" w:color="auto"/>
            <w:right w:val="none" w:sz="0" w:space="0" w:color="auto"/>
          </w:divBdr>
          <w:divsChild>
            <w:div w:id="71781938">
              <w:marLeft w:val="0"/>
              <w:marRight w:val="0"/>
              <w:marTop w:val="0"/>
              <w:marBottom w:val="0"/>
              <w:divBdr>
                <w:top w:val="none" w:sz="0" w:space="0" w:color="auto"/>
                <w:left w:val="none" w:sz="0" w:space="0" w:color="auto"/>
                <w:bottom w:val="none" w:sz="0" w:space="0" w:color="auto"/>
                <w:right w:val="none" w:sz="0" w:space="0" w:color="auto"/>
              </w:divBdr>
              <w:divsChild>
                <w:div w:id="71781917">
                  <w:marLeft w:val="0"/>
                  <w:marRight w:val="0"/>
                  <w:marTop w:val="0"/>
                  <w:marBottom w:val="0"/>
                  <w:divBdr>
                    <w:top w:val="none" w:sz="0" w:space="0" w:color="auto"/>
                    <w:left w:val="none" w:sz="0" w:space="0" w:color="auto"/>
                    <w:bottom w:val="none" w:sz="0" w:space="0" w:color="auto"/>
                    <w:right w:val="none" w:sz="0" w:space="0" w:color="auto"/>
                  </w:divBdr>
                </w:div>
                <w:div w:id="71781954">
                  <w:marLeft w:val="0"/>
                  <w:marRight w:val="0"/>
                  <w:marTop w:val="0"/>
                  <w:marBottom w:val="0"/>
                  <w:divBdr>
                    <w:top w:val="none" w:sz="0" w:space="0" w:color="auto"/>
                    <w:left w:val="none" w:sz="0" w:space="0" w:color="auto"/>
                    <w:bottom w:val="none" w:sz="0" w:space="0" w:color="auto"/>
                    <w:right w:val="none" w:sz="0" w:space="0" w:color="auto"/>
                  </w:divBdr>
                </w:div>
                <w:div w:id="7178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81966">
      <w:marLeft w:val="0"/>
      <w:marRight w:val="0"/>
      <w:marTop w:val="0"/>
      <w:marBottom w:val="0"/>
      <w:divBdr>
        <w:top w:val="none" w:sz="0" w:space="0" w:color="auto"/>
        <w:left w:val="none" w:sz="0" w:space="0" w:color="auto"/>
        <w:bottom w:val="none" w:sz="0" w:space="0" w:color="auto"/>
        <w:right w:val="none" w:sz="0" w:space="0" w:color="auto"/>
      </w:divBdr>
      <w:divsChild>
        <w:div w:id="71781911">
          <w:marLeft w:val="0"/>
          <w:marRight w:val="0"/>
          <w:marTop w:val="0"/>
          <w:marBottom w:val="0"/>
          <w:divBdr>
            <w:top w:val="none" w:sz="0" w:space="0" w:color="auto"/>
            <w:left w:val="none" w:sz="0" w:space="0" w:color="auto"/>
            <w:bottom w:val="none" w:sz="0" w:space="0" w:color="auto"/>
            <w:right w:val="none" w:sz="0" w:space="0" w:color="auto"/>
          </w:divBdr>
          <w:divsChild>
            <w:div w:id="71781929">
              <w:marLeft w:val="0"/>
              <w:marRight w:val="75"/>
              <w:marTop w:val="0"/>
              <w:marBottom w:val="0"/>
              <w:divBdr>
                <w:top w:val="none" w:sz="0" w:space="0" w:color="auto"/>
                <w:left w:val="none" w:sz="0" w:space="0" w:color="auto"/>
                <w:bottom w:val="none" w:sz="0" w:space="0" w:color="auto"/>
                <w:right w:val="none" w:sz="0" w:space="0" w:color="auto"/>
              </w:divBdr>
              <w:divsChild>
                <w:div w:id="71781971">
                  <w:marLeft w:val="0"/>
                  <w:marRight w:val="0"/>
                  <w:marTop w:val="0"/>
                  <w:marBottom w:val="0"/>
                  <w:divBdr>
                    <w:top w:val="none" w:sz="0" w:space="0" w:color="auto"/>
                    <w:left w:val="none" w:sz="0" w:space="0" w:color="auto"/>
                    <w:bottom w:val="none" w:sz="0" w:space="0" w:color="auto"/>
                    <w:right w:val="none" w:sz="0" w:space="0" w:color="auto"/>
                  </w:divBdr>
                  <w:divsChild>
                    <w:div w:id="71781946">
                      <w:marLeft w:val="0"/>
                      <w:marRight w:val="0"/>
                      <w:marTop w:val="0"/>
                      <w:marBottom w:val="0"/>
                      <w:divBdr>
                        <w:top w:val="none" w:sz="0" w:space="0" w:color="auto"/>
                        <w:left w:val="none" w:sz="0" w:space="0" w:color="auto"/>
                        <w:bottom w:val="none" w:sz="0" w:space="0" w:color="auto"/>
                        <w:right w:val="none" w:sz="0" w:space="0" w:color="auto"/>
                      </w:divBdr>
                      <w:divsChild>
                        <w:div w:id="71781957">
                          <w:marLeft w:val="0"/>
                          <w:marRight w:val="0"/>
                          <w:marTop w:val="0"/>
                          <w:marBottom w:val="0"/>
                          <w:divBdr>
                            <w:top w:val="none" w:sz="0" w:space="0" w:color="auto"/>
                            <w:left w:val="none" w:sz="0" w:space="0" w:color="auto"/>
                            <w:bottom w:val="none" w:sz="0" w:space="0" w:color="auto"/>
                            <w:right w:val="none" w:sz="0" w:space="0" w:color="auto"/>
                          </w:divBdr>
                          <w:divsChild>
                            <w:div w:id="71781963">
                              <w:marLeft w:val="0"/>
                              <w:marRight w:val="0"/>
                              <w:marTop w:val="0"/>
                              <w:marBottom w:val="0"/>
                              <w:divBdr>
                                <w:top w:val="none" w:sz="0" w:space="0" w:color="auto"/>
                                <w:left w:val="none" w:sz="0" w:space="0" w:color="auto"/>
                                <w:bottom w:val="none" w:sz="0" w:space="0" w:color="auto"/>
                                <w:right w:val="none" w:sz="0" w:space="0" w:color="auto"/>
                              </w:divBdr>
                              <w:divsChild>
                                <w:div w:id="7178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781969">
      <w:marLeft w:val="0"/>
      <w:marRight w:val="0"/>
      <w:marTop w:val="0"/>
      <w:marBottom w:val="0"/>
      <w:divBdr>
        <w:top w:val="none" w:sz="0" w:space="0" w:color="auto"/>
        <w:left w:val="none" w:sz="0" w:space="0" w:color="auto"/>
        <w:bottom w:val="none" w:sz="0" w:space="0" w:color="auto"/>
        <w:right w:val="none" w:sz="0" w:space="0" w:color="auto"/>
      </w:divBdr>
      <w:divsChild>
        <w:div w:id="71781937">
          <w:marLeft w:val="0"/>
          <w:marRight w:val="0"/>
          <w:marTop w:val="0"/>
          <w:marBottom w:val="0"/>
          <w:divBdr>
            <w:top w:val="none" w:sz="0" w:space="0" w:color="auto"/>
            <w:left w:val="none" w:sz="0" w:space="0" w:color="auto"/>
            <w:bottom w:val="none" w:sz="0" w:space="0" w:color="auto"/>
            <w:right w:val="none" w:sz="0" w:space="0" w:color="auto"/>
          </w:divBdr>
          <w:divsChild>
            <w:div w:id="7178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p.msz.gov.pl/lex/index.rpc"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p.msz.gov.pl/lex/index.rp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23</Pages>
  <Words>6437</Words>
  <Characters>-32766</Characters>
  <Application>Microsoft Office Outlook</Application>
  <DocSecurity>0</DocSecurity>
  <Lines>0</Lines>
  <Paragraphs>0</Paragraphs>
  <ScaleCrop>false</ScaleCrop>
  <Company>Everest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Magdalena Borowska</dc:creator>
  <cp:keywords/>
  <dc:description/>
  <cp:lastModifiedBy>brzozowska</cp:lastModifiedBy>
  <cp:revision>2</cp:revision>
  <cp:lastPrinted>2011-05-24T08:17:00Z</cp:lastPrinted>
  <dcterms:created xsi:type="dcterms:W3CDTF">2011-07-28T09:28:00Z</dcterms:created>
  <dcterms:modified xsi:type="dcterms:W3CDTF">2011-07-28T09:28:00Z</dcterms:modified>
</cp:coreProperties>
</file>