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EB67E" w14:textId="2516A6B2" w:rsidR="007A4070" w:rsidRPr="006A0319" w:rsidRDefault="0095218B" w:rsidP="0095218B">
      <w:pPr>
        <w:pStyle w:val="DecHTitle"/>
        <w:rPr>
          <w:lang w:val="pl-PL"/>
        </w:rPr>
      </w:pPr>
      <w:r w:rsidRPr="006A0319">
        <w:rPr>
          <w:lang w:val="pl-PL"/>
        </w:rPr>
        <w:t>EUROPEJSKI TRYBUNAŁ PRAW CZŁOWIEKA</w:t>
      </w:r>
    </w:p>
    <w:p w14:paraId="70ABD2B7" w14:textId="77777777" w:rsidR="007A4070" w:rsidRPr="006A0319" w:rsidRDefault="0054310E" w:rsidP="0058432A">
      <w:pPr>
        <w:pStyle w:val="DecHTitle"/>
        <w:rPr>
          <w:lang w:val="pl-PL"/>
        </w:rPr>
      </w:pPr>
      <w:r w:rsidRPr="006A0319">
        <w:rPr>
          <w:lang w:val="pl-PL"/>
        </w:rPr>
        <w:t>PIERWSZA SEKCJA</w:t>
      </w:r>
    </w:p>
    <w:p w14:paraId="0ABFB99C" w14:textId="77777777" w:rsidR="007A4070" w:rsidRPr="006A0319" w:rsidRDefault="007A4070" w:rsidP="0058432A">
      <w:pPr>
        <w:pStyle w:val="JuTitle"/>
        <w:rPr>
          <w:lang w:val="pl-PL"/>
        </w:rPr>
      </w:pPr>
      <w:r w:rsidRPr="006A0319">
        <w:rPr>
          <w:bCs/>
          <w:lang w:val="pl-PL"/>
        </w:rPr>
        <w:t>SPRAWA BANASZCZYK przeciwko POLSCE</w:t>
      </w:r>
    </w:p>
    <w:p w14:paraId="78404459" w14:textId="77777777" w:rsidR="007A4070" w:rsidRPr="006A0319" w:rsidRDefault="007A4070" w:rsidP="0058432A">
      <w:pPr>
        <w:pStyle w:val="ECHRCoverTitle4"/>
        <w:rPr>
          <w:lang w:val="pl-PL"/>
        </w:rPr>
      </w:pPr>
      <w:r w:rsidRPr="006A0319">
        <w:rPr>
          <w:iCs/>
          <w:lang w:val="pl-PL"/>
        </w:rPr>
        <w:t>(Skarga nr 66299/10)</w:t>
      </w:r>
    </w:p>
    <w:p w14:paraId="548B10C1" w14:textId="77777777" w:rsidR="007A4070" w:rsidRPr="006A0319" w:rsidRDefault="007A4070" w:rsidP="0058432A">
      <w:pPr>
        <w:pStyle w:val="DecHCase"/>
        <w:rPr>
          <w:lang w:val="pl-PL"/>
        </w:rPr>
      </w:pPr>
    </w:p>
    <w:p w14:paraId="27D80C1C" w14:textId="77777777" w:rsidR="007A4070" w:rsidRPr="006A0319" w:rsidRDefault="007A4070" w:rsidP="0058432A">
      <w:pPr>
        <w:pStyle w:val="DecHCase"/>
        <w:rPr>
          <w:lang w:val="pl-PL"/>
        </w:rPr>
      </w:pPr>
    </w:p>
    <w:p w14:paraId="26554D0A" w14:textId="77777777" w:rsidR="006C1FFF" w:rsidRPr="006A0319" w:rsidRDefault="007A4070" w:rsidP="0058432A">
      <w:pPr>
        <w:pStyle w:val="DecHCase"/>
        <w:rPr>
          <w:lang w:val="pl-PL"/>
        </w:rPr>
      </w:pPr>
      <w:r w:rsidRPr="006A0319">
        <w:rPr>
          <w:lang w:val="pl-PL"/>
        </w:rPr>
        <w:t>WYROK</w:t>
      </w:r>
      <w:r w:rsidRPr="006A0319">
        <w:rPr>
          <w:lang w:val="pl-PL"/>
        </w:rPr>
        <w:br/>
      </w:r>
    </w:p>
    <w:p w14:paraId="31793B52" w14:textId="5FF999A9" w:rsidR="006039C8" w:rsidRPr="006A0319" w:rsidRDefault="006039C8" w:rsidP="007300C0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lang w:val="pl-PL"/>
        </w:rPr>
      </w:pPr>
      <w:r w:rsidRPr="006A0319">
        <w:rPr>
          <w:lang w:val="pl-PL"/>
        </w:rPr>
        <w:t>Artykuł 10 • Wolność wyrażania opinii • Skazanie redaktora gazety za</w:t>
      </w:r>
      <w:r w:rsidR="00E54AC1">
        <w:rPr>
          <w:lang w:val="pl-PL"/>
        </w:rPr>
        <w:t> </w:t>
      </w:r>
      <w:r w:rsidR="00EA083B" w:rsidRPr="006A0319">
        <w:rPr>
          <w:lang w:val="pl-PL"/>
        </w:rPr>
        <w:t>zniesławienie</w:t>
      </w:r>
      <w:r w:rsidRPr="006A0319">
        <w:rPr>
          <w:lang w:val="pl-PL"/>
        </w:rPr>
        <w:t xml:space="preserve"> pracownika służby zdrowia i d</w:t>
      </w:r>
      <w:r w:rsidR="00511BE8" w:rsidRPr="006A0319">
        <w:rPr>
          <w:lang w:val="pl-PL"/>
        </w:rPr>
        <w:t>yrektora szpitala publicznego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następstwie publikacji artykułu • Brak odpowiednich i dostatecznych powodów</w:t>
      </w:r>
    </w:p>
    <w:p w14:paraId="6841004E" w14:textId="77777777" w:rsidR="00E926AB" w:rsidRDefault="00E926AB" w:rsidP="00E926AB">
      <w:pPr>
        <w:pStyle w:val="JuPara"/>
        <w:rPr>
          <w:lang w:val="pl-PL"/>
        </w:rPr>
      </w:pPr>
    </w:p>
    <w:p w14:paraId="12E58598" w14:textId="1CC90E94" w:rsidR="006039C8" w:rsidRPr="00E926AB" w:rsidRDefault="00E926AB" w:rsidP="00E926AB">
      <w:pPr>
        <w:pStyle w:val="JuPara"/>
        <w:rPr>
          <w:i/>
          <w:sz w:val="22"/>
          <w:szCs w:val="22"/>
        </w:rPr>
      </w:pPr>
      <w:r w:rsidRPr="00E926AB">
        <w:rPr>
          <w:i/>
          <w:sz w:val="22"/>
          <w:szCs w:val="22"/>
        </w:rPr>
        <w:t xml:space="preserve">Niniejsza wersja została rektyfikowana w dniu 2 lutego 2022 r. zgodnie z art. 81 Regulaminu Trybunału. </w:t>
      </w:r>
    </w:p>
    <w:p w14:paraId="0A42D2AB" w14:textId="77777777" w:rsidR="007A4070" w:rsidRPr="006A0319" w:rsidRDefault="007A4070" w:rsidP="0058432A">
      <w:pPr>
        <w:pStyle w:val="DecHCase"/>
        <w:rPr>
          <w:lang w:val="pl-PL"/>
        </w:rPr>
      </w:pPr>
      <w:r w:rsidRPr="006A0319">
        <w:rPr>
          <w:lang w:val="pl-PL"/>
        </w:rPr>
        <w:t>STRASBURG</w:t>
      </w:r>
    </w:p>
    <w:p w14:paraId="4098914F" w14:textId="77777777" w:rsidR="007A4070" w:rsidRPr="006A0319" w:rsidRDefault="0054310E" w:rsidP="0058432A">
      <w:pPr>
        <w:pStyle w:val="DecHCase"/>
        <w:rPr>
          <w:lang w:val="pl-PL"/>
        </w:rPr>
      </w:pPr>
      <w:r w:rsidRPr="006A0319">
        <w:rPr>
          <w:lang w:val="pl-PL"/>
        </w:rPr>
        <w:t>21 grudnia 2021 r.</w:t>
      </w:r>
    </w:p>
    <w:p w14:paraId="540A1C11" w14:textId="5EA95FBB" w:rsidR="00E926AB" w:rsidRDefault="00E926AB" w:rsidP="00E926AB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fr-FR"/>
        </w:rPr>
      </w:pPr>
      <w:r>
        <w:rPr>
          <w:color w:val="FF0000"/>
          <w:sz w:val="28"/>
          <w:szCs w:val="28"/>
          <w:u w:val="single"/>
          <w:lang w:val="fr-FR"/>
        </w:rPr>
        <w:t>OSTATECZNY</w:t>
      </w:r>
    </w:p>
    <w:p w14:paraId="22E39491" w14:textId="77777777" w:rsidR="00E926AB" w:rsidRPr="006D760C" w:rsidRDefault="00E926AB" w:rsidP="00E926AB">
      <w:pPr>
        <w:pStyle w:val="jucase0"/>
        <w:ind w:firstLine="0"/>
        <w:jc w:val="center"/>
        <w:rPr>
          <w:b w:val="0"/>
          <w:bCs w:val="0"/>
          <w:color w:val="FF0000"/>
          <w:u w:val="single"/>
          <w:lang w:val="fr-FR"/>
        </w:rPr>
      </w:pPr>
    </w:p>
    <w:p w14:paraId="0FC730BB" w14:textId="77777777" w:rsidR="00E926AB" w:rsidRPr="00DA5062" w:rsidRDefault="00E926AB" w:rsidP="00E926AB">
      <w:pPr>
        <w:pStyle w:val="jucase0"/>
        <w:ind w:firstLine="0"/>
        <w:jc w:val="center"/>
        <w:rPr>
          <w:b w:val="0"/>
          <w:color w:val="FF0000"/>
          <w:sz w:val="28"/>
          <w:szCs w:val="28"/>
          <w:lang w:val="fr-FR"/>
        </w:rPr>
      </w:pPr>
      <w:r>
        <w:rPr>
          <w:b w:val="0"/>
          <w:color w:val="FF0000"/>
          <w:sz w:val="28"/>
          <w:szCs w:val="28"/>
          <w:lang w:val="fr-FR"/>
        </w:rPr>
        <w:t>21/03/2022</w:t>
      </w:r>
    </w:p>
    <w:p w14:paraId="67A5364B" w14:textId="77777777" w:rsidR="00E926AB" w:rsidRPr="00261F46" w:rsidRDefault="00E926AB" w:rsidP="00E926AB">
      <w:pPr>
        <w:pStyle w:val="jupara0"/>
        <w:ind w:firstLine="0"/>
        <w:jc w:val="center"/>
        <w:rPr>
          <w:u w:val="single"/>
          <w:lang w:val="fr-FR"/>
        </w:rPr>
      </w:pPr>
    </w:p>
    <w:p w14:paraId="380B5D77" w14:textId="77777777" w:rsidR="007A4070" w:rsidRPr="006A0319" w:rsidRDefault="007A4070" w:rsidP="0058432A">
      <w:pPr>
        <w:pStyle w:val="DecHCase"/>
        <w:rPr>
          <w:lang w:val="pl-PL"/>
        </w:rPr>
      </w:pPr>
    </w:p>
    <w:p w14:paraId="270D68F0" w14:textId="6D5EE923" w:rsidR="00516B59" w:rsidRPr="006A0319" w:rsidRDefault="007A4070" w:rsidP="0058432A">
      <w:pPr>
        <w:rPr>
          <w:rFonts w:ascii="Times New Roman" w:hAnsi="Times New Roman" w:cs="Times New Roman"/>
          <w:i/>
          <w:sz w:val="22"/>
          <w:lang w:val="pl-PL"/>
        </w:rPr>
      </w:pPr>
      <w:r w:rsidRPr="006A0319">
        <w:rPr>
          <w:i/>
          <w:iCs/>
          <w:sz w:val="22"/>
          <w:lang w:val="pl-PL"/>
        </w:rPr>
        <w:t>Wyrok ten sta</w:t>
      </w:r>
      <w:r w:rsidR="00E926AB">
        <w:rPr>
          <w:i/>
          <w:iCs/>
          <w:sz w:val="22"/>
          <w:lang w:val="pl-PL"/>
        </w:rPr>
        <w:t>ł</w:t>
      </w:r>
      <w:r w:rsidRPr="006A0319">
        <w:rPr>
          <w:i/>
          <w:iCs/>
          <w:sz w:val="22"/>
          <w:lang w:val="pl-PL"/>
        </w:rPr>
        <w:t xml:space="preserve"> się ostateczny na warunkach określonych w art. 44 ust. 2 Konwencji.</w:t>
      </w:r>
      <w:r w:rsidRPr="006A0319">
        <w:rPr>
          <w:sz w:val="22"/>
          <w:lang w:val="pl-PL"/>
        </w:rPr>
        <w:t xml:space="preserve"> </w:t>
      </w:r>
      <w:r w:rsidRPr="006A0319">
        <w:rPr>
          <w:i/>
          <w:iCs/>
          <w:sz w:val="22"/>
          <w:lang w:val="pl-PL"/>
        </w:rPr>
        <w:t>Może podlegać korekcie wydawniczej</w:t>
      </w:r>
      <w:r w:rsidRPr="006A0319">
        <w:rPr>
          <w:rFonts w:ascii="Times New Roman" w:hAnsi="Times New Roman"/>
          <w:i/>
          <w:iCs/>
          <w:sz w:val="22"/>
          <w:lang w:val="pl-PL"/>
        </w:rPr>
        <w:t>.</w:t>
      </w:r>
    </w:p>
    <w:p w14:paraId="487F7656" w14:textId="77777777" w:rsidR="00516B59" w:rsidRPr="006A0319" w:rsidRDefault="00516B59" w:rsidP="0058432A">
      <w:pPr>
        <w:ind w:left="720"/>
        <w:rPr>
          <w:rFonts w:ascii="Times New Roman" w:hAnsi="Times New Roman" w:cs="Times New Roman"/>
          <w:sz w:val="22"/>
          <w:lang w:val="pl-PL"/>
        </w:rPr>
      </w:pPr>
    </w:p>
    <w:p w14:paraId="5CEB8F17" w14:textId="77777777" w:rsidR="00932C46" w:rsidRPr="006A0319" w:rsidRDefault="00932C46" w:rsidP="0058432A">
      <w:pPr>
        <w:ind w:left="720"/>
        <w:rPr>
          <w:rFonts w:ascii="Times New Roman" w:hAnsi="Times New Roman" w:cs="Times New Roman"/>
          <w:sz w:val="22"/>
          <w:lang w:val="pl-PL"/>
        </w:rPr>
        <w:sectPr w:rsidR="00932C46" w:rsidRPr="006A0319" w:rsidSect="0090260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53DD5AFE" w14:textId="77777777" w:rsidR="004344E6" w:rsidRPr="006A0319" w:rsidRDefault="004344E6" w:rsidP="0058432A">
      <w:pPr>
        <w:pStyle w:val="JuCase"/>
        <w:rPr>
          <w:lang w:val="pl-PL"/>
        </w:rPr>
      </w:pPr>
      <w:r w:rsidRPr="006A0319">
        <w:rPr>
          <w:bCs/>
          <w:lang w:val="pl-PL"/>
        </w:rPr>
        <w:lastRenderedPageBreak/>
        <w:t>W sprawie Banaszczyk przeciwko Polsce,</w:t>
      </w:r>
    </w:p>
    <w:p w14:paraId="6DF8A2DB" w14:textId="29B637E1" w:rsidR="004344E6" w:rsidRPr="006A0319" w:rsidRDefault="004344E6" w:rsidP="0058432A">
      <w:pPr>
        <w:pStyle w:val="JuPara"/>
        <w:rPr>
          <w:lang w:val="pl-PL"/>
        </w:rPr>
      </w:pPr>
      <w:r w:rsidRPr="006A0319">
        <w:rPr>
          <w:lang w:val="pl-PL"/>
        </w:rPr>
        <w:t>Europejski Trybunał Praw Człowieka (</w:t>
      </w:r>
      <w:r w:rsidR="00E926AB" w:rsidRPr="006A0319">
        <w:rPr>
          <w:lang w:val="pl-PL"/>
        </w:rPr>
        <w:t>Pierwsza Sekcja</w:t>
      </w:r>
      <w:r w:rsidRPr="006A0319">
        <w:rPr>
          <w:lang w:val="pl-PL"/>
        </w:rPr>
        <w:t xml:space="preserve">), zasiadając jako </w:t>
      </w:r>
      <w:r w:rsidR="00E926AB" w:rsidRPr="006A0319">
        <w:rPr>
          <w:lang w:val="pl-PL"/>
        </w:rPr>
        <w:t xml:space="preserve">Izba </w:t>
      </w:r>
      <w:r w:rsidRPr="006A0319">
        <w:rPr>
          <w:lang w:val="pl-PL"/>
        </w:rPr>
        <w:t>w składzie:</w:t>
      </w:r>
    </w:p>
    <w:p w14:paraId="768C8A91" w14:textId="77777777" w:rsidR="004344E6" w:rsidRPr="006A0319" w:rsidRDefault="00AE2966" w:rsidP="0058432A">
      <w:pPr>
        <w:pStyle w:val="JuJudges"/>
        <w:rPr>
          <w:lang w:val="pl-PL"/>
        </w:rPr>
      </w:pPr>
      <w:r w:rsidRPr="006A0319">
        <w:rPr>
          <w:lang w:val="pl-PL"/>
        </w:rPr>
        <w:tab/>
        <w:t xml:space="preserve">Ksenija Turković, </w:t>
      </w:r>
      <w:r w:rsidRPr="006A0319">
        <w:rPr>
          <w:i/>
          <w:iCs/>
          <w:lang w:val="pl-PL"/>
        </w:rPr>
        <w:t>przewodnicząca</w:t>
      </w:r>
      <w:r w:rsidRPr="006A0319">
        <w:rPr>
          <w:lang w:val="pl-PL"/>
        </w:rPr>
        <w:t>,</w:t>
      </w:r>
      <w:r w:rsidRPr="006A0319">
        <w:rPr>
          <w:lang w:val="pl-PL"/>
        </w:rPr>
        <w:br/>
      </w:r>
      <w:r w:rsidRPr="006A0319">
        <w:rPr>
          <w:lang w:val="pl-PL"/>
        </w:rPr>
        <w:tab/>
        <w:t>Krzysztof Wojtyczek,</w:t>
      </w:r>
      <w:r w:rsidRPr="006A0319">
        <w:rPr>
          <w:lang w:val="pl-PL"/>
        </w:rPr>
        <w:br/>
      </w:r>
      <w:r w:rsidRPr="006A0319">
        <w:rPr>
          <w:lang w:val="pl-PL"/>
        </w:rPr>
        <w:tab/>
        <w:t>Alena Poláčková,</w:t>
      </w:r>
      <w:r w:rsidRPr="006A0319">
        <w:rPr>
          <w:lang w:val="pl-PL"/>
        </w:rPr>
        <w:br/>
      </w:r>
      <w:r w:rsidRPr="006A0319">
        <w:rPr>
          <w:lang w:val="pl-PL"/>
        </w:rPr>
        <w:tab/>
        <w:t>Gilberto Felici,</w:t>
      </w:r>
      <w:r w:rsidRPr="006A0319">
        <w:rPr>
          <w:lang w:val="pl-PL"/>
        </w:rPr>
        <w:br/>
      </w:r>
      <w:r w:rsidRPr="006A0319">
        <w:rPr>
          <w:lang w:val="pl-PL"/>
        </w:rPr>
        <w:tab/>
        <w:t>Erik Wennerström,</w:t>
      </w:r>
      <w:r w:rsidRPr="006A0319">
        <w:rPr>
          <w:lang w:val="pl-PL"/>
        </w:rPr>
        <w:br/>
      </w:r>
      <w:r w:rsidRPr="006A0319">
        <w:rPr>
          <w:lang w:val="pl-PL"/>
        </w:rPr>
        <w:tab/>
        <w:t>Raffaele Sabato,</w:t>
      </w:r>
      <w:r w:rsidRPr="006A0319">
        <w:rPr>
          <w:lang w:val="pl-PL"/>
        </w:rPr>
        <w:br/>
      </w:r>
      <w:r w:rsidRPr="006A0319">
        <w:rPr>
          <w:lang w:val="pl-PL"/>
        </w:rPr>
        <w:tab/>
        <w:t>Lorraine Schembri Orland,</w:t>
      </w:r>
      <w:r w:rsidRPr="006A0319">
        <w:rPr>
          <w:i/>
          <w:iCs/>
          <w:lang w:val="pl-PL"/>
        </w:rPr>
        <w:t xml:space="preserve"> sędziowie,</w:t>
      </w:r>
      <w:r w:rsidRPr="006A0319">
        <w:rPr>
          <w:lang w:val="pl-PL"/>
        </w:rPr>
        <w:br/>
        <w:t xml:space="preserve">i Renata Degener, </w:t>
      </w:r>
      <w:r w:rsidRPr="006A0319">
        <w:rPr>
          <w:i/>
          <w:iCs/>
          <w:lang w:val="pl-PL"/>
        </w:rPr>
        <w:t>Kanclerz Sekcji</w:t>
      </w:r>
      <w:r w:rsidRPr="006A0319">
        <w:rPr>
          <w:lang w:val="pl-PL"/>
        </w:rPr>
        <w:t>,</w:t>
      </w:r>
    </w:p>
    <w:p w14:paraId="08ACC2CF" w14:textId="77777777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>uwzględniając:</w:t>
      </w:r>
    </w:p>
    <w:p w14:paraId="66BA227D" w14:textId="310120D0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skargę (nr 66299/10) przeciwko Rzeczypospolitej Polskiej </w:t>
      </w:r>
      <w:bookmarkStart w:id="0" w:name="_Hlk36124016"/>
      <w:r w:rsidRPr="006A0319">
        <w:rPr>
          <w:lang w:val="pl-PL"/>
        </w:rPr>
        <w:t>wniesioną do</w:t>
      </w:r>
      <w:r w:rsidR="00E54AC1">
        <w:rPr>
          <w:lang w:val="pl-PL"/>
        </w:rPr>
        <w:t> </w:t>
      </w:r>
      <w:r w:rsidRPr="006A0319">
        <w:rPr>
          <w:lang w:val="pl-PL"/>
        </w:rPr>
        <w:t>Trybunału na podstawie art. 34 Konwen</w:t>
      </w:r>
      <w:r w:rsidR="00511BE8" w:rsidRPr="006A0319">
        <w:rPr>
          <w:lang w:val="pl-PL"/>
        </w:rPr>
        <w:t>cji o ochronie praw człowieka i</w:t>
      </w:r>
      <w:r w:rsidR="00E54AC1">
        <w:rPr>
          <w:lang w:val="pl-PL"/>
        </w:rPr>
        <w:t> </w:t>
      </w:r>
      <w:r w:rsidRPr="006A0319">
        <w:rPr>
          <w:lang w:val="pl-PL"/>
        </w:rPr>
        <w:t>podstawowych wolności („Konwencja”) przez obywatela tego państwa, Jana Banaszczyka („skarżący”)</w:t>
      </w:r>
      <w:bookmarkEnd w:id="0"/>
      <w:r w:rsidR="00D36913">
        <w:rPr>
          <w:lang w:val="pl-PL"/>
        </w:rPr>
        <w:t>,</w:t>
      </w:r>
      <w:r w:rsidRPr="006A0319">
        <w:rPr>
          <w:lang w:val="pl-PL"/>
        </w:rPr>
        <w:t xml:space="preserve"> w dniu 25 października 2010 r.,</w:t>
      </w:r>
    </w:p>
    <w:p w14:paraId="0DCA0475" w14:textId="08165EA9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decyzję o </w:t>
      </w:r>
      <w:r w:rsidR="00B7668A" w:rsidRPr="006A0319">
        <w:rPr>
          <w:lang w:val="pl-PL"/>
        </w:rPr>
        <w:t xml:space="preserve">zakomunikowaniu </w:t>
      </w:r>
      <w:r w:rsidRPr="006A0319">
        <w:rPr>
          <w:lang w:val="pl-PL"/>
        </w:rPr>
        <w:t xml:space="preserve">skargi </w:t>
      </w:r>
      <w:r w:rsidR="00511BE8" w:rsidRPr="006A0319">
        <w:rPr>
          <w:lang w:val="pl-PL"/>
        </w:rPr>
        <w:t xml:space="preserve">dotyczącej art. 10 Konwencji </w:t>
      </w:r>
      <w:r w:rsidR="00B7668A" w:rsidRPr="006A0319">
        <w:rPr>
          <w:lang w:val="pl-PL"/>
        </w:rPr>
        <w:t>Rządowi</w:t>
      </w:r>
      <w:r w:rsidRPr="006A0319">
        <w:rPr>
          <w:lang w:val="pl-PL"/>
        </w:rPr>
        <w:t xml:space="preserve"> RP („Rząd”),</w:t>
      </w:r>
    </w:p>
    <w:p w14:paraId="1A19B753" w14:textId="5D3A2441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>uwagi stron,</w:t>
      </w:r>
    </w:p>
    <w:p w14:paraId="679AB52E" w14:textId="1A8DA78F" w:rsidR="004344E6" w:rsidRPr="006A0319" w:rsidRDefault="004344E6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obradując na posiedzeniu </w:t>
      </w:r>
      <w:r w:rsidR="00E926AB">
        <w:rPr>
          <w:lang w:val="pl-PL"/>
        </w:rPr>
        <w:t>niejawn</w:t>
      </w:r>
      <w:r w:rsidRPr="006A0319">
        <w:rPr>
          <w:lang w:val="pl-PL"/>
        </w:rPr>
        <w:t>ym w dniu 30 listopada 2021 r.,</w:t>
      </w:r>
    </w:p>
    <w:p w14:paraId="3525913C" w14:textId="77777777" w:rsidR="00876F03" w:rsidRPr="006A0319" w:rsidRDefault="004344E6" w:rsidP="0058432A">
      <w:pPr>
        <w:pStyle w:val="JuPara"/>
        <w:rPr>
          <w:lang w:val="pl-PL"/>
        </w:rPr>
      </w:pPr>
      <w:r w:rsidRPr="006A0319">
        <w:rPr>
          <w:lang w:val="pl-PL"/>
        </w:rPr>
        <w:t>wydaje następujący wyrok, który został przyjęty w tym dniu:</w:t>
      </w:r>
    </w:p>
    <w:p w14:paraId="7D41775F" w14:textId="77777777" w:rsidR="0054310E" w:rsidRPr="006A0319" w:rsidRDefault="0054310E" w:rsidP="0058432A">
      <w:pPr>
        <w:pStyle w:val="JuHHead"/>
        <w:rPr>
          <w:lang w:val="pl-PL"/>
        </w:rPr>
      </w:pPr>
      <w:r w:rsidRPr="006A0319">
        <w:rPr>
          <w:bCs w:val="0"/>
          <w:lang w:val="pl-PL"/>
        </w:rPr>
        <w:t>WPROWADZENIE</w:t>
      </w:r>
    </w:p>
    <w:p w14:paraId="538D69C7" w14:textId="447F4843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Skarga dotyczy wyroku skazującego </w:t>
      </w:r>
      <w:r w:rsidR="00FB701B" w:rsidRPr="006A0319">
        <w:rPr>
          <w:lang w:val="pl-PL"/>
        </w:rPr>
        <w:t xml:space="preserve">wobec </w:t>
      </w:r>
      <w:r w:rsidRPr="006A0319">
        <w:rPr>
          <w:lang w:val="pl-PL"/>
        </w:rPr>
        <w:t>skarżącego za</w:t>
      </w:r>
      <w:r w:rsidR="00E54AC1">
        <w:rPr>
          <w:lang w:val="pl-PL"/>
        </w:rPr>
        <w:t> </w:t>
      </w:r>
      <w:r w:rsidR="00FB701B" w:rsidRPr="006A0319">
        <w:rPr>
          <w:lang w:val="pl-PL"/>
        </w:rPr>
        <w:t xml:space="preserve">zniesławienie </w:t>
      </w:r>
      <w:r w:rsidRPr="006A0319">
        <w:rPr>
          <w:lang w:val="pl-PL"/>
        </w:rPr>
        <w:t>pracownika służby zdrowia i dyrektora s</w:t>
      </w:r>
      <w:r w:rsidR="00511BE8" w:rsidRPr="006A0319">
        <w:rPr>
          <w:lang w:val="pl-PL"/>
        </w:rPr>
        <w:t>zpitala publicznego, wydanego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następstwie publikacji artykułu w prasie. Skarżący zarzuca, że </w:t>
      </w:r>
      <w:r w:rsidR="00072E75" w:rsidRPr="006A0319">
        <w:rPr>
          <w:lang w:val="pl-PL"/>
        </w:rPr>
        <w:t>wyrok ten stanowił</w:t>
      </w:r>
      <w:r w:rsidRPr="006A0319">
        <w:rPr>
          <w:lang w:val="pl-PL"/>
        </w:rPr>
        <w:t xml:space="preserve"> </w:t>
      </w:r>
      <w:r w:rsidR="00072E75" w:rsidRPr="006A0319">
        <w:rPr>
          <w:lang w:val="pl-PL"/>
        </w:rPr>
        <w:t xml:space="preserve">naruszenie </w:t>
      </w:r>
      <w:r w:rsidRPr="006A0319">
        <w:rPr>
          <w:lang w:val="pl-PL"/>
        </w:rPr>
        <w:t>jego wolnoś</w:t>
      </w:r>
      <w:r w:rsidR="00072E75" w:rsidRPr="006A0319">
        <w:rPr>
          <w:lang w:val="pl-PL"/>
        </w:rPr>
        <w:t>ci</w:t>
      </w:r>
      <w:r w:rsidRPr="006A0319">
        <w:rPr>
          <w:lang w:val="pl-PL"/>
        </w:rPr>
        <w:t xml:space="preserve"> wyrażania opinii w</w:t>
      </w:r>
      <w:r w:rsidR="00E54AC1">
        <w:rPr>
          <w:lang w:val="pl-PL"/>
        </w:rPr>
        <w:t> </w:t>
      </w:r>
      <w:r w:rsidRPr="006A0319">
        <w:rPr>
          <w:lang w:val="pl-PL"/>
        </w:rPr>
        <w:t>rozumieniu art. 10 Konwencji.</w:t>
      </w:r>
    </w:p>
    <w:p w14:paraId="731FD147" w14:textId="3ACF9EAC" w:rsidR="0054310E" w:rsidRPr="006A0319" w:rsidRDefault="00E926AB" w:rsidP="0058432A">
      <w:pPr>
        <w:pStyle w:val="JuHHead"/>
        <w:rPr>
          <w:lang w:val="pl-PL"/>
        </w:rPr>
      </w:pPr>
      <w:bookmarkStart w:id="1" w:name="_Hlk36126677"/>
      <w:r>
        <w:rPr>
          <w:bCs w:val="0"/>
          <w:lang w:val="pl-PL"/>
        </w:rPr>
        <w:t>FAKTY</w:t>
      </w:r>
    </w:p>
    <w:bookmarkEnd w:id="1"/>
    <w:p w14:paraId="26AC96C4" w14:textId="5201C905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Skarżący urodził się w 1944 r. i mieszka w Kętrzynie. Reprezentuje go</w:t>
      </w:r>
      <w:r w:rsidR="00E54AC1">
        <w:rPr>
          <w:lang w:val="pl-PL"/>
        </w:rPr>
        <w:t> </w:t>
      </w:r>
      <w:r w:rsidRPr="006A0319">
        <w:rPr>
          <w:lang w:val="pl-PL"/>
        </w:rPr>
        <w:t>D. Bychawska-Siniarska, prawniczka z Helsińskiej Fundacji Praw Człowieka z siedzibą w Warszawie.</w:t>
      </w:r>
    </w:p>
    <w:p w14:paraId="4620AE5A" w14:textId="75115E98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bookmarkStart w:id="2" w:name="_Hlk36127123"/>
      <w:r w:rsidRPr="006A0319">
        <w:rPr>
          <w:lang w:val="pl-PL"/>
        </w:rPr>
        <w:t>Rząd był reprezentowany przez swoi</w:t>
      </w:r>
      <w:r w:rsidR="00511BE8" w:rsidRPr="006A0319">
        <w:rPr>
          <w:lang w:val="pl-PL"/>
        </w:rPr>
        <w:t xml:space="preserve">ch </w:t>
      </w:r>
      <w:r w:rsidR="00D36913" w:rsidRPr="006A0319">
        <w:rPr>
          <w:lang w:val="pl-PL"/>
        </w:rPr>
        <w:t>p</w:t>
      </w:r>
      <w:r w:rsidR="00D36913">
        <w:rPr>
          <w:lang w:val="pl-PL"/>
        </w:rPr>
        <w:t>ełnomocników</w:t>
      </w:r>
      <w:r w:rsidR="00511BE8" w:rsidRPr="006A0319">
        <w:rPr>
          <w:lang w:val="pl-PL"/>
        </w:rPr>
        <w:t>, najpierw J.</w:t>
      </w:r>
      <w:r w:rsidR="00E54AC1">
        <w:rPr>
          <w:lang w:val="pl-PL"/>
        </w:rPr>
        <w:t> </w:t>
      </w:r>
      <w:r w:rsidRPr="006A0319">
        <w:rPr>
          <w:lang w:val="pl-PL"/>
        </w:rPr>
        <w:t>Chrzanowską, a następnie J. Sobczaka, oboje z Ministerstwa Spraw Zagranicznych.</w:t>
      </w:r>
      <w:bookmarkEnd w:id="2"/>
    </w:p>
    <w:p w14:paraId="6ECD81AB" w14:textId="1ECECE89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Stan faktyczny sprawy, przedstawiony przez strony, można podsumować w następujący sposób.</w:t>
      </w:r>
    </w:p>
    <w:p w14:paraId="5CF46831" w14:textId="763805DB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czasie okoliczności faktycznych w niniejszej sprawie skarżący był redaktorem naczelnym bezpłatnego lokalnego dwutygodnika.</w:t>
      </w:r>
    </w:p>
    <w:p w14:paraId="274E0F5F" w14:textId="5D8E8467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okresie od maja do listopada</w:t>
      </w:r>
      <w:r w:rsidR="00511BE8" w:rsidRPr="006A0319">
        <w:rPr>
          <w:lang w:val="pl-PL"/>
        </w:rPr>
        <w:t xml:space="preserve"> 2005 r. skarżący opublikował </w:t>
      </w:r>
      <w:r w:rsidR="00072E75" w:rsidRPr="006A0319">
        <w:rPr>
          <w:lang w:val="pl-PL"/>
        </w:rPr>
        <w:t>na łamach swojej</w:t>
      </w:r>
      <w:r w:rsidRPr="006A0319">
        <w:rPr>
          <w:lang w:val="pl-PL"/>
        </w:rPr>
        <w:t xml:space="preserve"> </w:t>
      </w:r>
      <w:r w:rsidR="00072E75" w:rsidRPr="006A0319">
        <w:rPr>
          <w:lang w:val="pl-PL"/>
        </w:rPr>
        <w:t xml:space="preserve">gazety </w:t>
      </w:r>
      <w:r w:rsidRPr="006A0319">
        <w:rPr>
          <w:lang w:val="pl-PL"/>
        </w:rPr>
        <w:t xml:space="preserve">serię artykułów na temat </w:t>
      </w:r>
      <w:r w:rsidR="006F3F9F" w:rsidRPr="006A0319">
        <w:rPr>
          <w:lang w:val="pl-PL"/>
        </w:rPr>
        <w:t xml:space="preserve">niepokojącej – jego zdaniem – </w:t>
      </w:r>
      <w:r w:rsidRPr="006A0319">
        <w:rPr>
          <w:lang w:val="pl-PL"/>
        </w:rPr>
        <w:lastRenderedPageBreak/>
        <w:t>sytuacj</w:t>
      </w:r>
      <w:r w:rsidR="006F3F9F" w:rsidRPr="006A0319">
        <w:rPr>
          <w:lang w:val="pl-PL"/>
        </w:rPr>
        <w:t>i</w:t>
      </w:r>
      <w:r w:rsidRPr="006A0319">
        <w:rPr>
          <w:lang w:val="pl-PL"/>
        </w:rPr>
        <w:t xml:space="preserve"> w Szpitalu Powiatowym w K. („szpital”).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publikacjach tych twierdził, że </w:t>
      </w:r>
      <w:r w:rsidR="00E7772C" w:rsidRPr="006A0319">
        <w:rPr>
          <w:lang w:val="pl-PL"/>
        </w:rPr>
        <w:t xml:space="preserve">zaistniała </w:t>
      </w:r>
      <w:r w:rsidRPr="006A0319">
        <w:rPr>
          <w:lang w:val="pl-PL"/>
        </w:rPr>
        <w:t>sytuacja</w:t>
      </w:r>
      <w:r w:rsidR="00E7772C" w:rsidRPr="006A0319">
        <w:rPr>
          <w:lang w:val="pl-PL"/>
        </w:rPr>
        <w:t xml:space="preserve"> </w:t>
      </w:r>
      <w:r w:rsidRPr="006A0319">
        <w:rPr>
          <w:lang w:val="pl-PL"/>
        </w:rPr>
        <w:t xml:space="preserve">wynikała ze zmian w </w:t>
      </w:r>
      <w:r w:rsidR="00E7772C" w:rsidRPr="006A0319">
        <w:rPr>
          <w:lang w:val="pl-PL"/>
        </w:rPr>
        <w:t>kadrze zarządzającej szpitala</w:t>
      </w:r>
      <w:r w:rsidRPr="006A0319">
        <w:rPr>
          <w:lang w:val="pl-PL"/>
        </w:rPr>
        <w:t xml:space="preserve">, które nastąpiły w wyniku nacisków związków zawodowych szpitala, a następnie obsadzenia wszystkich kluczowych stanowisk w szpitalu przez związkowców. Skarżący zarzucił nowemu kierownictwu szpitala nepotyzm, niekompetencję i złe zarządzanie. Argumentował, że sytuacja przedstawiona w jego artykułach spowodowała odejście </w:t>
      </w:r>
      <w:r w:rsidR="0007305E" w:rsidRPr="006A0319">
        <w:rPr>
          <w:lang w:val="pl-PL"/>
        </w:rPr>
        <w:t xml:space="preserve">ze szpitala </w:t>
      </w:r>
      <w:r w:rsidRPr="006A0319">
        <w:rPr>
          <w:lang w:val="pl-PL"/>
        </w:rPr>
        <w:t>najbardziej doświadczonych członków personelu medycznego. Zdaniem skarżącego ta</w:t>
      </w:r>
      <w:r w:rsidR="00E54AC1">
        <w:rPr>
          <w:lang w:val="pl-PL"/>
        </w:rPr>
        <w:t> </w:t>
      </w:r>
      <w:r w:rsidRPr="006A0319">
        <w:rPr>
          <w:lang w:val="pl-PL"/>
        </w:rPr>
        <w:t>utrata personelu wpłynęła na prawidłowe funkcjonowanie szpitala i jakość opieki świadczonej pacjentom.</w:t>
      </w:r>
    </w:p>
    <w:p w14:paraId="78B074BE" w14:textId="53F0CC15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Dla zilustrowania swojej tezy, w tekście zatytułowanym „Gdzie jest ten postęp?”, opublikowanym w listopadzie 2005 r., skarżący przytoczył szereg przypadków pacjentów hospitalizowanych w K., w tym pacjentów dr. M.S., który został mianowany ordynatorem oddziału chirurgii i zastępcą dyrektora ds. medycznych szpitala.</w:t>
      </w:r>
    </w:p>
    <w:p w14:paraId="247B96EF" w14:textId="32607D2C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07305E" w:rsidRPr="006A0319">
        <w:rPr>
          <w:lang w:val="pl-PL"/>
        </w:rPr>
        <w:t xml:space="preserve">Przedmiotowy </w:t>
      </w:r>
      <w:r w:rsidRPr="006A0319">
        <w:rPr>
          <w:lang w:val="pl-PL"/>
        </w:rPr>
        <w:t>artykuł zawierał następujące fragmenty:</w:t>
      </w:r>
    </w:p>
    <w:p w14:paraId="345A16AE" w14:textId="77777777" w:rsidR="0054310E" w:rsidRPr="006A0319" w:rsidRDefault="0054310E" w:rsidP="0058432A">
      <w:pPr>
        <w:pStyle w:val="JuHArticle"/>
        <w:rPr>
          <w:lang w:val="pl-PL"/>
        </w:rPr>
      </w:pPr>
      <w:r w:rsidRPr="006A0319">
        <w:rPr>
          <w:bCs/>
          <w:lang w:val="pl-PL"/>
        </w:rPr>
        <w:t>„Potwierdzenie w podjętych decyzjach</w:t>
      </w:r>
    </w:p>
    <w:p w14:paraId="7F24F277" w14:textId="3AAED0DC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 xml:space="preserve">„Od zmiany warty w Szpitalu Powiatowym w K. minęło już pół roku. Jak wiemy, zmiana warty nastąpiła pod naciskiem związków zawodowych szpitala, jaki wywarły na władzach powiatu, chcąc przejąć kontrolę nad placówką i położyć </w:t>
      </w:r>
      <w:r w:rsidR="00E7416E" w:rsidRPr="006A0319">
        <w:rPr>
          <w:lang w:val="pl-PL"/>
        </w:rPr>
        <w:t xml:space="preserve">rękę </w:t>
      </w:r>
      <w:r w:rsidRPr="006A0319">
        <w:rPr>
          <w:lang w:val="pl-PL"/>
        </w:rPr>
        <w:t>na</w:t>
      </w:r>
      <w:r w:rsidR="00E54AC1">
        <w:rPr>
          <w:lang w:val="pl-PL"/>
        </w:rPr>
        <w:t> </w:t>
      </w:r>
      <w:r w:rsidRPr="006A0319">
        <w:rPr>
          <w:lang w:val="pl-PL"/>
        </w:rPr>
        <w:t>pieniądzach [...].</w:t>
      </w:r>
    </w:p>
    <w:p w14:paraId="4776B697" w14:textId="7D6FF5E1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>Nasze ostrzeżenia o ryzyku związanym z wprowadzeniem tej grupy do szpitala natychmiast przełożyły się na decyzje personalne. Szpital został opanowany przez »swoich«. Wszystkie kluczowe stanowiska zostały obsadzone przez związkowców. Nie</w:t>
      </w:r>
      <w:r w:rsidR="00E54AC1">
        <w:rPr>
          <w:lang w:val="pl-PL"/>
        </w:rPr>
        <w:t> </w:t>
      </w:r>
      <w:r w:rsidRPr="006A0319">
        <w:rPr>
          <w:lang w:val="pl-PL"/>
        </w:rPr>
        <w:t>wszystkim się to spodobało i wielu dobrych lekarzy już opuściło szpital. Lekarze nadal odchodzą, dając jasno do zrozumienia, co sądzą o tym »woluntarystycznym« stylu zarządzania szpitalem. Ta utrata personelu miała natychmiastowy wpływ na</w:t>
      </w:r>
      <w:r w:rsidR="00E54AC1">
        <w:rPr>
          <w:lang w:val="pl-PL"/>
        </w:rPr>
        <w:t> </w:t>
      </w:r>
      <w:r w:rsidRPr="006A0319">
        <w:rPr>
          <w:lang w:val="pl-PL"/>
        </w:rPr>
        <w:t>jakość pracy. W rezultacie dochodziło do podejrzanych zgonów, okaleczeń i innych niedopuszczalnych incydentów. Stosowne informacje na ten temat zostały przesłane do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R.K., starosty powiatu, na jego adres domowy. Jednak, jak wspomniano wcześniej, odważył się </w:t>
      </w:r>
      <w:r w:rsidR="00E7416E" w:rsidRPr="006A0319">
        <w:rPr>
          <w:lang w:val="pl-PL"/>
        </w:rPr>
        <w:t xml:space="preserve">on </w:t>
      </w:r>
      <w:r w:rsidRPr="006A0319">
        <w:rPr>
          <w:lang w:val="pl-PL"/>
        </w:rPr>
        <w:t xml:space="preserve">jedynie przekazać otrzymane pismo </w:t>
      </w:r>
      <w:r w:rsidR="00511BE8" w:rsidRPr="006A0319">
        <w:rPr>
          <w:lang w:val="pl-PL"/>
        </w:rPr>
        <w:t>prokuratur</w:t>
      </w:r>
      <w:r w:rsidR="00E7416E" w:rsidRPr="006A0319">
        <w:rPr>
          <w:lang w:val="pl-PL"/>
        </w:rPr>
        <w:t>ze</w:t>
      </w:r>
      <w:r w:rsidR="00511BE8" w:rsidRPr="006A0319">
        <w:rPr>
          <w:lang w:val="pl-PL"/>
        </w:rPr>
        <w:t xml:space="preserve"> rejonowej, która z</w:t>
      </w:r>
      <w:r w:rsidR="00E54AC1">
        <w:rPr>
          <w:lang w:val="pl-PL"/>
        </w:rPr>
        <w:t> </w:t>
      </w:r>
      <w:r w:rsidRPr="006A0319">
        <w:rPr>
          <w:lang w:val="pl-PL"/>
        </w:rPr>
        <w:t>kolei przekazała je policji rejonowej z poleceniem przeprowadzenia dochodzenia w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sprawie </w:t>
      </w:r>
      <w:r w:rsidR="00E7416E" w:rsidRPr="006A0319">
        <w:rPr>
          <w:lang w:val="pl-PL"/>
        </w:rPr>
        <w:t xml:space="preserve">podejrzenia </w:t>
      </w:r>
      <w:r w:rsidRPr="006A0319">
        <w:rPr>
          <w:lang w:val="pl-PL"/>
        </w:rPr>
        <w:t xml:space="preserve">popełnienia przestępstwa. Policja nie przeprowadziła jednak żadnych czynności </w:t>
      </w:r>
      <w:r w:rsidR="00E7416E" w:rsidRPr="006A0319">
        <w:rPr>
          <w:lang w:val="pl-PL"/>
        </w:rPr>
        <w:t xml:space="preserve">dochodzeniowych </w:t>
      </w:r>
      <w:r w:rsidRPr="006A0319">
        <w:rPr>
          <w:lang w:val="pl-PL"/>
        </w:rPr>
        <w:t>[...], lecz włączyła tę sprawę do swoich dochodzeń. Czynności mogą trwać w nieskończoność i okazać się nieskuteczne”.</w:t>
      </w:r>
    </w:p>
    <w:p w14:paraId="3047A655" w14:textId="77777777" w:rsidR="0054310E" w:rsidRPr="006A0319" w:rsidRDefault="0054310E" w:rsidP="0058432A">
      <w:pPr>
        <w:pStyle w:val="JuHArticle"/>
        <w:rPr>
          <w:lang w:val="pl-PL"/>
        </w:rPr>
      </w:pPr>
      <w:r w:rsidRPr="006A0319">
        <w:rPr>
          <w:bCs/>
          <w:lang w:val="pl-PL"/>
        </w:rPr>
        <w:t>Interwencja rodziny</w:t>
      </w:r>
    </w:p>
    <w:p w14:paraId="47C4DECC" w14:textId="552D46D0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 xml:space="preserve">„Rodzina </w:t>
      </w:r>
      <w:r w:rsidR="00C65A5F" w:rsidRPr="006A0319">
        <w:rPr>
          <w:lang w:val="pl-PL"/>
        </w:rPr>
        <w:t xml:space="preserve">15-letniego </w:t>
      </w:r>
      <w:r w:rsidRPr="006A0319">
        <w:rPr>
          <w:lang w:val="pl-PL"/>
        </w:rPr>
        <w:t>chłopca [F.Z.] hospitalizowanego na oddziale [...] dr. M.S., który musiał poddać się – co prawda w jednym ze szpitali w</w:t>
      </w:r>
      <w:r w:rsidR="00511BE8" w:rsidRPr="006A0319">
        <w:rPr>
          <w:lang w:val="pl-PL"/>
        </w:rPr>
        <w:t xml:space="preserve"> O. – zabiegowi ablacji jąder z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powodu błędów popełnionych w szpitalu w K., postanowiła działać inaczej. Nie</w:t>
      </w:r>
      <w:r w:rsidR="00E54AC1">
        <w:rPr>
          <w:lang w:val="pl-PL"/>
        </w:rPr>
        <w:t> </w:t>
      </w:r>
      <w:r w:rsidRPr="006A0319">
        <w:rPr>
          <w:lang w:val="pl-PL"/>
        </w:rPr>
        <w:t>czekając na nikogo, złożyła skargę do Warmińsko-Mazurskiej Izby Lekarskiej, aby</w:t>
      </w:r>
      <w:r w:rsidR="00E54AC1">
        <w:rPr>
          <w:lang w:val="pl-PL"/>
        </w:rPr>
        <w:t> </w:t>
      </w:r>
      <w:r w:rsidR="00C65A5F" w:rsidRPr="006A0319">
        <w:rPr>
          <w:lang w:val="pl-PL"/>
        </w:rPr>
        <w:t xml:space="preserve">zgłosić </w:t>
      </w:r>
      <w:r w:rsidRPr="006A0319">
        <w:rPr>
          <w:lang w:val="pl-PL"/>
        </w:rPr>
        <w:t xml:space="preserve">błędy </w:t>
      </w:r>
      <w:r w:rsidR="00C65A5F" w:rsidRPr="006A0319">
        <w:rPr>
          <w:lang w:val="pl-PL"/>
        </w:rPr>
        <w:t xml:space="preserve">w sztuce lekarskiej popełnione przez </w:t>
      </w:r>
      <w:r w:rsidRPr="006A0319">
        <w:rPr>
          <w:lang w:val="pl-PL"/>
        </w:rPr>
        <w:t>chirurga, który leczył [F.Z.] [...]”.</w:t>
      </w:r>
    </w:p>
    <w:p w14:paraId="66A422BB" w14:textId="77777777" w:rsidR="0054310E" w:rsidRPr="006A0319" w:rsidRDefault="0054310E" w:rsidP="0058432A">
      <w:pPr>
        <w:pStyle w:val="JuHArticle"/>
        <w:rPr>
          <w:lang w:val="pl-PL"/>
        </w:rPr>
      </w:pPr>
      <w:r w:rsidRPr="006A0319">
        <w:rPr>
          <w:bCs/>
          <w:lang w:val="pl-PL"/>
        </w:rPr>
        <w:lastRenderedPageBreak/>
        <w:t>Coraz więcej</w:t>
      </w:r>
    </w:p>
    <w:p w14:paraId="41D54BFB" w14:textId="450271E7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>„[...] Nie jest prawdą, że nie można wygrać z lekarzami, którzy są odpowiedzialni za</w:t>
      </w:r>
      <w:r w:rsidR="00E54AC1">
        <w:rPr>
          <w:lang w:val="pl-PL"/>
        </w:rPr>
        <w:t> </w:t>
      </w:r>
      <w:r w:rsidRPr="006A0319">
        <w:rPr>
          <w:lang w:val="pl-PL"/>
        </w:rPr>
        <w:t>śmierć lub okaleczenie. Dane statystyczne w tym zakresie wskazują na rosnącą liczbę spraw wygrywanych przez pacjentów lub ich rodziny [...] Wkrótce z pewnością sędziowie zajmą się sprawą 15-letniego chłopca, który doznał podobnej traumy z rąk lekarza zatrudnionego przez obecnego szefa szpitala na stanowisku doktora K.K.”.</w:t>
      </w:r>
    </w:p>
    <w:p w14:paraId="2ED0B32D" w14:textId="77777777" w:rsidR="0054310E" w:rsidRPr="006A0319" w:rsidRDefault="0054310E" w:rsidP="0058432A">
      <w:pPr>
        <w:pStyle w:val="JuHArticle"/>
        <w:rPr>
          <w:lang w:val="pl-PL"/>
        </w:rPr>
      </w:pPr>
      <w:r w:rsidRPr="006A0319">
        <w:rPr>
          <w:bCs/>
          <w:lang w:val="pl-PL"/>
        </w:rPr>
        <w:t>To nie pierwsze przewinienie</w:t>
      </w:r>
    </w:p>
    <w:p w14:paraId="17769AC5" w14:textId="09D88AAE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 xml:space="preserve">„[...] Warto przypomnieć, że w tym samym czasie M. S. popełnił już poważny błąd jeszcze bardziej tragiczny w skutkach, a mianowicie doprowadził do śmierci pacjenta, w wyniku czego </w:t>
      </w:r>
      <w:r w:rsidR="00C619EE" w:rsidRPr="006A0319">
        <w:rPr>
          <w:lang w:val="pl-PL"/>
        </w:rPr>
        <w:t xml:space="preserve">orzeczono wobec niego </w:t>
      </w:r>
      <w:r w:rsidRPr="006A0319">
        <w:rPr>
          <w:lang w:val="pl-PL"/>
        </w:rPr>
        <w:t xml:space="preserve">zakaz wykonywania zawodu na </w:t>
      </w:r>
      <w:r w:rsidR="00C619EE" w:rsidRPr="006A0319">
        <w:rPr>
          <w:lang w:val="pl-PL"/>
        </w:rPr>
        <w:t xml:space="preserve">okres </w:t>
      </w:r>
      <w:r w:rsidRPr="006A0319">
        <w:rPr>
          <w:lang w:val="pl-PL"/>
        </w:rPr>
        <w:t>4 lat. Jedni</w:t>
      </w:r>
      <w:r w:rsidR="00E926AB">
        <w:rPr>
          <w:lang w:val="pl-PL"/>
        </w:rPr>
        <w:t xml:space="preserve"> </w:t>
      </w:r>
      <w:r w:rsidR="00C619EE" w:rsidRPr="006A0319">
        <w:rPr>
          <w:lang w:val="pl-PL"/>
        </w:rPr>
        <w:t>mówi</w:t>
      </w:r>
      <w:r w:rsidR="00FA4332" w:rsidRPr="006A0319">
        <w:rPr>
          <w:lang w:val="pl-PL"/>
        </w:rPr>
        <w:t>ą</w:t>
      </w:r>
      <w:r w:rsidR="00C619EE" w:rsidRPr="006A0319">
        <w:rPr>
          <w:lang w:val="pl-PL"/>
        </w:rPr>
        <w:t xml:space="preserve"> o pechu</w:t>
      </w:r>
      <w:r w:rsidRPr="006A0319">
        <w:rPr>
          <w:lang w:val="pl-PL"/>
        </w:rPr>
        <w:t xml:space="preserve">, inni </w:t>
      </w:r>
      <w:r w:rsidR="00C619EE" w:rsidRPr="006A0319">
        <w:rPr>
          <w:lang w:val="pl-PL"/>
        </w:rPr>
        <w:t>o braku kwalifikacji</w:t>
      </w:r>
      <w:r w:rsidRPr="006A0319">
        <w:rPr>
          <w:lang w:val="pl-PL"/>
        </w:rPr>
        <w:t xml:space="preserve">. </w:t>
      </w:r>
      <w:r w:rsidR="00C619EE" w:rsidRPr="006A0319">
        <w:rPr>
          <w:lang w:val="pl-PL"/>
        </w:rPr>
        <w:t>A</w:t>
      </w:r>
      <w:r w:rsidRPr="006A0319">
        <w:rPr>
          <w:lang w:val="pl-PL"/>
        </w:rPr>
        <w:t xml:space="preserve"> można dodać trzecią opinię: </w:t>
      </w:r>
      <w:r w:rsidR="00C619EE" w:rsidRPr="006A0319">
        <w:rPr>
          <w:lang w:val="pl-PL"/>
        </w:rPr>
        <w:t>i jedno i drugie</w:t>
      </w:r>
      <w:r w:rsidRPr="006A0319">
        <w:rPr>
          <w:lang w:val="pl-PL"/>
        </w:rPr>
        <w:t xml:space="preserve"> [...]”.</w:t>
      </w:r>
    </w:p>
    <w:p w14:paraId="3C1C2DBD" w14:textId="77777777" w:rsidR="0054310E" w:rsidRPr="006A0319" w:rsidRDefault="00511BE8" w:rsidP="0058432A">
      <w:pPr>
        <w:pStyle w:val="JuHArticle"/>
        <w:rPr>
          <w:lang w:val="pl-PL"/>
        </w:rPr>
      </w:pPr>
      <w:r w:rsidRPr="006A0319">
        <w:rPr>
          <w:bCs/>
          <w:lang w:val="pl-PL"/>
        </w:rPr>
        <w:t>Zatrważający</w:t>
      </w:r>
      <w:r w:rsidR="0054310E" w:rsidRPr="006A0319">
        <w:rPr>
          <w:bCs/>
          <w:lang w:val="pl-PL"/>
        </w:rPr>
        <w:t xml:space="preserve"> opis</w:t>
      </w:r>
    </w:p>
    <w:p w14:paraId="20139204" w14:textId="4950B08E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>„W piśmie do starosty [...] autorzy listu opisali szpital w sposób, który – nie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ukrywamy – jest zatrważający. Początkowo myśleliśmy, że opis ten jest przesadzony. Dziś wiemy, że był to raczej obraz stonowany. Najlepiej byłoby zacytować [ten list] w całości. Niestety jego słaba jakość nie pozwala nam zrobić tego w sposób zrozumiały. Z tego powodu wyodrębniliśmy kilka </w:t>
      </w:r>
      <w:r w:rsidR="00511BE8" w:rsidRPr="006A0319">
        <w:rPr>
          <w:lang w:val="pl-PL"/>
        </w:rPr>
        <w:t>fragmentów, które przytaczamy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dosłownym brzmieniu poniżej.</w:t>
      </w:r>
    </w:p>
    <w:p w14:paraId="29D55B93" w14:textId="37922369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>I rzecz najważniejsza: liczba pacjentów i operacji w centrum chirurgicznym. [Prawie</w:t>
      </w:r>
      <w:r w:rsidR="00E54AC1">
        <w:rPr>
          <w:lang w:val="pl-PL"/>
        </w:rPr>
        <w:t> </w:t>
      </w:r>
      <w:r w:rsidRPr="006A0319">
        <w:rPr>
          <w:lang w:val="pl-PL"/>
        </w:rPr>
        <w:t>nie ma już [operacji], choć to właśnie one powinny przynosić zyski; te, które zostały przeprowadzone, zakończyły się tragicznie dla pacjentów. Pytając o leczenie 15-letniego chłopca, metody stosowane przez dr. S. doprowadziły do usunięcia [temu dziecku] jąder w szpitalu w O. Śmierć pacjenta, który został przyjęty z powodu bólu nogi, później operowany z powodu przepukliny, a następnie zmarł [...]”.</w:t>
      </w:r>
    </w:p>
    <w:p w14:paraId="7926F21D" w14:textId="77777777" w:rsidR="0054310E" w:rsidRPr="006A0319" w:rsidRDefault="0054310E" w:rsidP="0058432A">
      <w:pPr>
        <w:pStyle w:val="JuHArticle"/>
        <w:rPr>
          <w:lang w:val="pl-PL"/>
        </w:rPr>
      </w:pPr>
      <w:r w:rsidRPr="006A0319">
        <w:rPr>
          <w:bCs/>
          <w:lang w:val="pl-PL"/>
        </w:rPr>
        <w:t>Potwierdzenie</w:t>
      </w:r>
    </w:p>
    <w:p w14:paraId="662328F6" w14:textId="7BC30548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 xml:space="preserve">„To, co zostało stwierdzone w tym liście, w dużej </w:t>
      </w:r>
      <w:r w:rsidR="00511BE8" w:rsidRPr="006A0319">
        <w:rPr>
          <w:lang w:val="pl-PL"/>
        </w:rPr>
        <w:t>mierze znajduje potwierdzenie w</w:t>
      </w:r>
      <w:r w:rsidR="00E54AC1">
        <w:rPr>
          <w:lang w:val="pl-PL"/>
        </w:rPr>
        <w:t> </w:t>
      </w:r>
      <w:r w:rsidRPr="006A0319">
        <w:rPr>
          <w:lang w:val="pl-PL"/>
        </w:rPr>
        <w:t>niniejszym artykule. [...]</w:t>
      </w:r>
    </w:p>
    <w:p w14:paraId="6DE74AE4" w14:textId="266260E8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>Mamy nadzieję, że publikacja listu, choć niepe</w:t>
      </w:r>
      <w:r w:rsidR="00511BE8" w:rsidRPr="006A0319">
        <w:rPr>
          <w:lang w:val="pl-PL"/>
        </w:rPr>
        <w:t>łna, doprowadzi do dogłębnego i</w:t>
      </w:r>
      <w:r w:rsidR="00E54AC1">
        <w:rPr>
          <w:lang w:val="pl-PL"/>
        </w:rPr>
        <w:t> </w:t>
      </w:r>
      <w:r w:rsidRPr="006A0319">
        <w:rPr>
          <w:lang w:val="pl-PL"/>
        </w:rPr>
        <w:t>skrupulatnego zbadania szpitala i jego funkcjonowania. [...]”.</w:t>
      </w:r>
    </w:p>
    <w:p w14:paraId="5D3111C0" w14:textId="7C57297C" w:rsidR="0054310E" w:rsidRPr="006A0319" w:rsidRDefault="007300C0" w:rsidP="0058432A">
      <w:pPr>
        <w:pStyle w:val="JuHIRoman"/>
        <w:rPr>
          <w:lang w:val="pl-PL"/>
        </w:rPr>
      </w:pPr>
      <w:r w:rsidRPr="006A0319">
        <w:rPr>
          <w:bCs w:val="0"/>
          <w:lang w:val="pl-PL"/>
        </w:rPr>
        <w:t xml:space="preserve">PRYWATNE AKTY OSKARŻENIA </w:t>
      </w:r>
      <w:r w:rsidR="0054310E" w:rsidRPr="006A0319">
        <w:rPr>
          <w:bCs w:val="0"/>
          <w:lang w:val="pl-PL"/>
        </w:rPr>
        <w:t xml:space="preserve">przeciwko skarżącemu </w:t>
      </w:r>
      <w:r w:rsidRPr="006A0319">
        <w:rPr>
          <w:bCs w:val="0"/>
          <w:lang w:val="pl-PL"/>
        </w:rPr>
        <w:t xml:space="preserve">W SPRAWIE </w:t>
      </w:r>
      <w:r w:rsidR="0054310E" w:rsidRPr="006A0319">
        <w:rPr>
          <w:bCs w:val="0"/>
          <w:lang w:val="pl-PL"/>
        </w:rPr>
        <w:t xml:space="preserve">o </w:t>
      </w:r>
      <w:r w:rsidR="00600B37" w:rsidRPr="006A0319">
        <w:rPr>
          <w:bCs w:val="0"/>
          <w:lang w:val="pl-PL"/>
        </w:rPr>
        <w:t>ZNIESŁAWIENIE</w:t>
      </w:r>
      <w:r w:rsidR="0054310E" w:rsidRPr="006A0319">
        <w:rPr>
          <w:bCs w:val="0"/>
          <w:lang w:val="pl-PL"/>
        </w:rPr>
        <w:t xml:space="preserve"> oraz związane z nimi postępowania karne</w:t>
      </w:r>
    </w:p>
    <w:p w14:paraId="3E82D595" w14:textId="1A06EB7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związku z powyższymi publikacjami szpital i M.S. </w:t>
      </w:r>
      <w:r w:rsidR="007300C0" w:rsidRPr="006A0319">
        <w:rPr>
          <w:lang w:val="pl-PL"/>
        </w:rPr>
        <w:t>wnieśli do Sądu Rejonowego w</w:t>
      </w:r>
      <w:r w:rsidR="00E926AB">
        <w:rPr>
          <w:lang w:val="pl-PL"/>
        </w:rPr>
        <w:t xml:space="preserve"> </w:t>
      </w:r>
      <w:r w:rsidR="007300C0" w:rsidRPr="006A0319">
        <w:rPr>
          <w:lang w:val="pl-PL"/>
        </w:rPr>
        <w:t xml:space="preserve">Olsztynie </w:t>
      </w:r>
      <w:r w:rsidRPr="006A0319">
        <w:rPr>
          <w:lang w:val="pl-PL"/>
        </w:rPr>
        <w:t xml:space="preserve">przeciwko </w:t>
      </w:r>
      <w:r w:rsidR="007300C0" w:rsidRPr="006A0319">
        <w:rPr>
          <w:lang w:val="pl-PL"/>
        </w:rPr>
        <w:t xml:space="preserve">skarżącemu akty oskarżenia w sprawie </w:t>
      </w:r>
      <w:r w:rsidRPr="006A0319">
        <w:rPr>
          <w:lang w:val="pl-PL"/>
        </w:rPr>
        <w:t xml:space="preserve">o </w:t>
      </w:r>
      <w:r w:rsidR="00600B37" w:rsidRPr="006A0319">
        <w:rPr>
          <w:lang w:val="pl-PL"/>
        </w:rPr>
        <w:t>zniesławienie</w:t>
      </w:r>
      <w:r w:rsidRPr="006A0319">
        <w:rPr>
          <w:lang w:val="pl-PL"/>
        </w:rPr>
        <w:t>.</w:t>
      </w:r>
    </w:p>
    <w:p w14:paraId="3C487F02" w14:textId="71AACC82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dniu 9 stycznia 2006 r., powołując </w:t>
      </w:r>
      <w:r w:rsidR="00511BE8" w:rsidRPr="006A0319">
        <w:rPr>
          <w:lang w:val="pl-PL"/>
        </w:rPr>
        <w:t>się na przepis art.</w:t>
      </w:r>
      <w:r w:rsidR="00E926AB">
        <w:rPr>
          <w:lang w:val="pl-PL"/>
        </w:rPr>
        <w:t xml:space="preserve"> </w:t>
      </w:r>
      <w:r w:rsidR="00511BE8" w:rsidRPr="006A0319">
        <w:rPr>
          <w:lang w:val="pl-PL"/>
        </w:rPr>
        <w:t>339</w:t>
      </w:r>
      <w:r w:rsidR="00E926AB">
        <w:rPr>
          <w:lang w:val="pl-PL"/>
        </w:rPr>
        <w:t xml:space="preserve"> </w:t>
      </w:r>
      <w:r w:rsidR="00511BE8" w:rsidRPr="006A0319">
        <w:rPr>
          <w:lang w:val="pl-PL"/>
        </w:rPr>
        <w:t>§</w:t>
      </w:r>
      <w:r w:rsidR="00E926AB">
        <w:rPr>
          <w:lang w:val="pl-PL"/>
        </w:rPr>
        <w:t xml:space="preserve"> </w:t>
      </w:r>
      <w:r w:rsidR="00511BE8" w:rsidRPr="006A0319">
        <w:rPr>
          <w:lang w:val="pl-PL"/>
        </w:rPr>
        <w:t>3</w:t>
      </w:r>
      <w:r w:rsidR="00E926AB">
        <w:rPr>
          <w:lang w:val="pl-PL"/>
        </w:rPr>
        <w:t xml:space="preserve"> </w:t>
      </w:r>
      <w:r w:rsidR="00511BE8" w:rsidRPr="006A0319">
        <w:rPr>
          <w:lang w:val="pl-PL"/>
        </w:rPr>
        <w:t>pkt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1 </w:t>
      </w:r>
      <w:r w:rsidR="006A0319" w:rsidRPr="006A0319">
        <w:rPr>
          <w:lang w:val="pl-PL"/>
        </w:rPr>
        <w:t xml:space="preserve">Kodeksu </w:t>
      </w:r>
      <w:r w:rsidRPr="006A0319">
        <w:rPr>
          <w:lang w:val="pl-PL"/>
        </w:rPr>
        <w:t>postępowania karnego (kpk), skarżący zwrócił się do sądu o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rozpoznanie sprawy na posiedzeniu, a nie na rozprawie, uzasadniając swój wniosek tym, że </w:t>
      </w:r>
      <w:r w:rsidR="008F0CA9">
        <w:rPr>
          <w:lang w:val="pl-PL"/>
        </w:rPr>
        <w:t xml:space="preserve">z </w:t>
      </w:r>
      <w:r w:rsidRPr="006A0319">
        <w:rPr>
          <w:lang w:val="pl-PL"/>
        </w:rPr>
        <w:t xml:space="preserve">okoliczności sprawy </w:t>
      </w:r>
      <w:r w:rsidR="007300C0" w:rsidRPr="006A0319">
        <w:rPr>
          <w:lang w:val="pl-PL"/>
        </w:rPr>
        <w:t>wynika</w:t>
      </w:r>
      <w:r w:rsidRPr="006A0319">
        <w:rPr>
          <w:lang w:val="pl-PL"/>
        </w:rPr>
        <w:t>, jego zdaniem, możliwość umorzenia postępowania.</w:t>
      </w:r>
    </w:p>
    <w:p w14:paraId="443D4D50" w14:textId="0AE56094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lastRenderedPageBreak/>
        <w:t>11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dniu 17 lutego 2006 r. Sąd Okręgowy w Olsztynie </w:t>
      </w:r>
      <w:r w:rsidR="002125E5" w:rsidRPr="006A0319">
        <w:rPr>
          <w:lang w:val="pl-PL"/>
        </w:rPr>
        <w:t xml:space="preserve">wydał postanowienie o </w:t>
      </w:r>
      <w:r w:rsidRPr="006A0319">
        <w:rPr>
          <w:lang w:val="pl-PL"/>
        </w:rPr>
        <w:t>przekazani</w:t>
      </w:r>
      <w:r w:rsidR="002125E5" w:rsidRPr="006A0319">
        <w:rPr>
          <w:lang w:val="pl-PL"/>
        </w:rPr>
        <w:t>u</w:t>
      </w:r>
      <w:r w:rsidRPr="006A0319">
        <w:rPr>
          <w:lang w:val="pl-PL"/>
        </w:rPr>
        <w:t xml:space="preserve"> sprawy Sąd</w:t>
      </w:r>
      <w:r w:rsidR="002125E5" w:rsidRPr="006A0319">
        <w:rPr>
          <w:lang w:val="pl-PL"/>
        </w:rPr>
        <w:t>owi</w:t>
      </w:r>
      <w:r w:rsidRPr="006A0319">
        <w:rPr>
          <w:lang w:val="pl-PL"/>
        </w:rPr>
        <w:t xml:space="preserve"> </w:t>
      </w:r>
      <w:r w:rsidR="002125E5" w:rsidRPr="006A0319">
        <w:rPr>
          <w:lang w:val="pl-PL"/>
        </w:rPr>
        <w:t xml:space="preserve">Rejonowemu </w:t>
      </w:r>
      <w:r w:rsidRPr="006A0319">
        <w:rPr>
          <w:lang w:val="pl-PL"/>
        </w:rPr>
        <w:t xml:space="preserve">w Kętrzynie, uzasadniając to tym, że jest to sąd miejsca zamieszkania </w:t>
      </w:r>
      <w:r w:rsidR="002125E5" w:rsidRPr="006A0319">
        <w:rPr>
          <w:lang w:val="pl-PL"/>
        </w:rPr>
        <w:t xml:space="preserve">niemal </w:t>
      </w:r>
      <w:r w:rsidRPr="006A0319">
        <w:rPr>
          <w:lang w:val="pl-PL"/>
        </w:rPr>
        <w:t xml:space="preserve">wszystkich świadków. W dniu 26 maja 2006 r. </w:t>
      </w:r>
      <w:r w:rsidR="002125E5" w:rsidRPr="006A0319">
        <w:rPr>
          <w:lang w:val="pl-PL"/>
        </w:rPr>
        <w:t xml:space="preserve">zażalenie </w:t>
      </w:r>
      <w:r w:rsidRPr="006A0319">
        <w:rPr>
          <w:lang w:val="pl-PL"/>
        </w:rPr>
        <w:t xml:space="preserve">skarżącego </w:t>
      </w:r>
      <w:r w:rsidR="002125E5" w:rsidRPr="006A0319">
        <w:rPr>
          <w:lang w:val="pl-PL"/>
        </w:rPr>
        <w:t>na to postanowienie</w:t>
      </w:r>
      <w:r w:rsidRPr="006A0319">
        <w:rPr>
          <w:lang w:val="pl-PL"/>
        </w:rPr>
        <w:t xml:space="preserve">, w którym zarzucił on naruszenie przepisów dotyczących właściwości rzeczowej i </w:t>
      </w:r>
      <w:r w:rsidR="002125E5" w:rsidRPr="006A0319">
        <w:rPr>
          <w:lang w:val="pl-PL"/>
        </w:rPr>
        <w:t xml:space="preserve">miejscowej </w:t>
      </w:r>
      <w:r w:rsidRPr="006A0319">
        <w:rPr>
          <w:lang w:val="pl-PL"/>
        </w:rPr>
        <w:t>sądów, zostało oddalone ze względu na to, że</w:t>
      </w:r>
      <w:r w:rsidR="00E54AC1">
        <w:rPr>
          <w:lang w:val="pl-PL"/>
        </w:rPr>
        <w:t> </w:t>
      </w:r>
      <w:r w:rsidRPr="006A0319">
        <w:rPr>
          <w:lang w:val="pl-PL"/>
        </w:rPr>
        <w:t>zaskarżon</w:t>
      </w:r>
      <w:r w:rsidR="002125E5" w:rsidRPr="006A0319">
        <w:rPr>
          <w:lang w:val="pl-PL"/>
        </w:rPr>
        <w:t>e</w:t>
      </w:r>
      <w:r w:rsidRPr="006A0319">
        <w:rPr>
          <w:lang w:val="pl-PL"/>
        </w:rPr>
        <w:t xml:space="preserve"> </w:t>
      </w:r>
      <w:r w:rsidR="002125E5" w:rsidRPr="006A0319">
        <w:rPr>
          <w:lang w:val="pl-PL"/>
        </w:rPr>
        <w:t xml:space="preserve">postanowienie </w:t>
      </w:r>
      <w:r w:rsidRPr="006A0319">
        <w:rPr>
          <w:lang w:val="pl-PL"/>
        </w:rPr>
        <w:t>był</w:t>
      </w:r>
      <w:r w:rsidR="002125E5" w:rsidRPr="006A0319">
        <w:rPr>
          <w:lang w:val="pl-PL"/>
        </w:rPr>
        <w:t>o</w:t>
      </w:r>
      <w:r w:rsidRPr="006A0319">
        <w:rPr>
          <w:lang w:val="pl-PL"/>
        </w:rPr>
        <w:t xml:space="preserve"> zgodn</w:t>
      </w:r>
      <w:r w:rsidR="002125E5" w:rsidRPr="006A0319">
        <w:rPr>
          <w:lang w:val="pl-PL"/>
        </w:rPr>
        <w:t>e</w:t>
      </w:r>
      <w:r w:rsidRPr="006A0319">
        <w:rPr>
          <w:lang w:val="pl-PL"/>
        </w:rPr>
        <w:t xml:space="preserve"> z prawem.</w:t>
      </w:r>
    </w:p>
    <w:p w14:paraId="7ECBCAE1" w14:textId="4C5BF9E0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Wyrokiem z dnia 24 marca 2009 r. Sąd Rejonowy w Kętrzynie uznał skarżącego za winnego </w:t>
      </w:r>
      <w:r w:rsidR="00600B37" w:rsidRPr="006A0319">
        <w:rPr>
          <w:lang w:val="pl-PL"/>
        </w:rPr>
        <w:t>zniesławienia</w:t>
      </w:r>
      <w:r w:rsidRPr="006A0319">
        <w:rPr>
          <w:lang w:val="pl-PL"/>
        </w:rPr>
        <w:t xml:space="preserve"> z art. 212 § 2 </w:t>
      </w:r>
      <w:r w:rsidR="006A0319" w:rsidRPr="006A0319">
        <w:rPr>
          <w:lang w:val="pl-PL"/>
        </w:rPr>
        <w:t xml:space="preserve">Kodeksu </w:t>
      </w:r>
      <w:r w:rsidRPr="006A0319">
        <w:rPr>
          <w:lang w:val="pl-PL"/>
        </w:rPr>
        <w:t xml:space="preserve">karnego ((kk), paragraf 46 poniżej) w odniesieniu do dwóch fragmentów dotyczących szpitala („podejrzane zgony i okaleczenia” i „sytuacja w szpitalu </w:t>
      </w:r>
      <w:r w:rsidR="002125E5" w:rsidRPr="006A0319">
        <w:rPr>
          <w:lang w:val="pl-PL"/>
        </w:rPr>
        <w:t xml:space="preserve">robi </w:t>
      </w:r>
      <w:r w:rsidRPr="006A0319">
        <w:rPr>
          <w:lang w:val="pl-PL"/>
        </w:rPr>
        <w:t xml:space="preserve">się dramatyczna, </w:t>
      </w:r>
      <w:r w:rsidR="00D90CFE" w:rsidRPr="006A0319">
        <w:rPr>
          <w:lang w:val="pl-PL"/>
        </w:rPr>
        <w:t xml:space="preserve">w </w:t>
      </w:r>
      <w:r w:rsidR="002125E5" w:rsidRPr="006A0319">
        <w:rPr>
          <w:lang w:val="pl-PL"/>
        </w:rPr>
        <w:t>szczególności znamionują ją m.in.</w:t>
      </w:r>
      <w:r w:rsidRPr="006A0319">
        <w:rPr>
          <w:lang w:val="pl-PL"/>
        </w:rPr>
        <w:t xml:space="preserve"> niezrozumiałe </w:t>
      </w:r>
      <w:r w:rsidR="00D90CFE" w:rsidRPr="006A0319">
        <w:rPr>
          <w:lang w:val="pl-PL"/>
        </w:rPr>
        <w:t>zgony</w:t>
      </w:r>
      <w:r w:rsidR="002125E5" w:rsidRPr="006A0319">
        <w:rPr>
          <w:lang w:val="pl-PL"/>
        </w:rPr>
        <w:t xml:space="preserve"> </w:t>
      </w:r>
      <w:r w:rsidRPr="006A0319">
        <w:rPr>
          <w:lang w:val="pl-PL"/>
        </w:rPr>
        <w:t>wielu osób”) oraz następujących trzech fragmentów dotyczących M.S.:</w:t>
      </w:r>
    </w:p>
    <w:p w14:paraId="6B330B41" w14:textId="7F8DE348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>„[...] wkrótce z pewnością sędziowie zajmą się sprawą 15-letniego chłopca, który</w:t>
      </w:r>
      <w:r w:rsidR="00E54AC1">
        <w:rPr>
          <w:lang w:val="pl-PL"/>
        </w:rPr>
        <w:t> </w:t>
      </w:r>
      <w:r w:rsidRPr="006A0319">
        <w:rPr>
          <w:lang w:val="pl-PL"/>
        </w:rPr>
        <w:t>doznał podobnej traumy z rąk lekarza zatrudnionego przez obecnego szefa szpitala na stanowisku wcześniej piastowanym przez doktora K.”.</w:t>
      </w:r>
    </w:p>
    <w:p w14:paraId="20439DA6" w14:textId="01554A5B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 xml:space="preserve">„[...] Warto przypomnieć, że w tym samym czasie M.S. popełnił już poważny błąd jeszcze bardziej tragiczny w skutkach, a mianowicie doprowadził do śmierci pacjenta, w wyniku czego </w:t>
      </w:r>
      <w:r w:rsidR="002125E5" w:rsidRPr="006A0319">
        <w:rPr>
          <w:lang w:val="pl-PL"/>
        </w:rPr>
        <w:t xml:space="preserve">orzeczono wobec niego </w:t>
      </w:r>
      <w:r w:rsidRPr="006A0319">
        <w:rPr>
          <w:lang w:val="pl-PL"/>
        </w:rPr>
        <w:t xml:space="preserve">zakaz wykonywania zawodu na </w:t>
      </w:r>
      <w:r w:rsidR="002125E5" w:rsidRPr="006A0319">
        <w:rPr>
          <w:lang w:val="pl-PL"/>
        </w:rPr>
        <w:t xml:space="preserve">okres </w:t>
      </w:r>
      <w:r w:rsidRPr="006A0319">
        <w:rPr>
          <w:lang w:val="pl-PL"/>
        </w:rPr>
        <w:t xml:space="preserve">4 lat. Jedni </w:t>
      </w:r>
      <w:r w:rsidR="00B4550C" w:rsidRPr="006A0319">
        <w:rPr>
          <w:lang w:val="pl-PL"/>
        </w:rPr>
        <w:t xml:space="preserve">mówią o pechu, inni o braku kwalifikacji. A można dodać trzecią opinię: i jedno i drugie </w:t>
      </w:r>
      <w:r w:rsidRPr="006A0319">
        <w:rPr>
          <w:lang w:val="pl-PL"/>
        </w:rPr>
        <w:t>[...]”.</w:t>
      </w:r>
    </w:p>
    <w:p w14:paraId="5D03A578" w14:textId="401228A6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>„[...] i rzecz najważniejsza: liczba pacjentów i operacji w centrum chirurgicznym. [Prawie nie ma już [operacji], choć to właśnie one powinny przynosić zyski; te, które zostały przeprowadzone, zakończyły się tragicznie dla pacjentów. Pytając o leczenie 15-letniego chłopca, metody stosowane przez dr. S. doprowadziły do usunięcia [temu</w:t>
      </w:r>
      <w:r w:rsidR="00E54AC1">
        <w:rPr>
          <w:lang w:val="pl-PL"/>
        </w:rPr>
        <w:t> </w:t>
      </w:r>
      <w:r w:rsidRPr="006A0319">
        <w:rPr>
          <w:lang w:val="pl-PL"/>
        </w:rPr>
        <w:t>dziecku] jąder w szpitalu w O. Śmierć pacjenta, który został przyjęty z powodu bólu nogi, później operowany z powodu przepukliny, a następnie zmarł [...]”.</w:t>
      </w:r>
    </w:p>
    <w:p w14:paraId="6FEFE753" w14:textId="5C768497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B4550C" w:rsidRPr="006A0319">
        <w:rPr>
          <w:lang w:val="pl-PL"/>
        </w:rPr>
        <w:t xml:space="preserve">Jednocześnie </w:t>
      </w:r>
      <w:r w:rsidRPr="006A0319">
        <w:rPr>
          <w:lang w:val="pl-PL"/>
        </w:rPr>
        <w:t xml:space="preserve">sąd uniewinnił skarżącego </w:t>
      </w:r>
      <w:r w:rsidR="00B4550C" w:rsidRPr="006A0319">
        <w:rPr>
          <w:lang w:val="pl-PL"/>
        </w:rPr>
        <w:t>od zarzutów w zakresie</w:t>
      </w:r>
      <w:r w:rsidRPr="006A0319">
        <w:rPr>
          <w:lang w:val="pl-PL"/>
        </w:rPr>
        <w:t xml:space="preserve"> następujących fragmentów: „ucieczka najlepszych specjalistów”, „zwiększanie strat spowodowanych bieżącą działalnością”, „zwiększenie liczebności personelu administracyjnego kosztem personelu medycznego”, „obsadzanie newralgicznych stanowisk nie w drodze konkursu, lecz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mianowania”, „szarogęszenie się związków zawodowych”, „zmiany kadrowe według scenariusza napisanego przez bossów związków”, „związkowcy spieszyli się, by przejąć zakład i położyć </w:t>
      </w:r>
      <w:r w:rsidR="00B4550C" w:rsidRPr="006A0319">
        <w:rPr>
          <w:lang w:val="pl-PL"/>
        </w:rPr>
        <w:t xml:space="preserve">rękę </w:t>
      </w:r>
      <w:r w:rsidRPr="006A0319">
        <w:rPr>
          <w:lang w:val="pl-PL"/>
        </w:rPr>
        <w:t>na pieniądzach”, „szpitalna grupa puczystów”, „wszystkie kluczowe stanowiska obsadzili związkowcy”, uzna</w:t>
      </w:r>
      <w:r w:rsidR="00511BE8" w:rsidRPr="006A0319">
        <w:rPr>
          <w:lang w:val="pl-PL"/>
        </w:rPr>
        <w:t>jąc, że niektóre stwierdzenia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tych fragmentach były prawdziwe, a inne nie miały charakteru </w:t>
      </w:r>
      <w:r w:rsidR="00B4550C" w:rsidRPr="006A0319">
        <w:rPr>
          <w:lang w:val="pl-PL"/>
        </w:rPr>
        <w:t>pomówienia</w:t>
      </w:r>
      <w:r w:rsidRPr="006A0319">
        <w:rPr>
          <w:lang w:val="pl-PL"/>
        </w:rPr>
        <w:t>.</w:t>
      </w:r>
    </w:p>
    <w:p w14:paraId="618A4938" w14:textId="3A4D7514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skazał skarżącego na karę sześciu miesięcy pozbawienia wolności, </w:t>
      </w:r>
      <w:r w:rsidR="00B4550C" w:rsidRPr="006A0319">
        <w:rPr>
          <w:lang w:val="pl-PL"/>
        </w:rPr>
        <w:t xml:space="preserve">zawieszając </w:t>
      </w:r>
      <w:r w:rsidRPr="006A0319">
        <w:rPr>
          <w:lang w:val="pl-PL"/>
        </w:rPr>
        <w:t xml:space="preserve">jej wykonanie na okres </w:t>
      </w:r>
      <w:r w:rsidR="00B4550C" w:rsidRPr="006A0319">
        <w:rPr>
          <w:lang w:val="pl-PL"/>
        </w:rPr>
        <w:t xml:space="preserve">próby wynoszący trzy </w:t>
      </w:r>
      <w:r w:rsidRPr="006A0319">
        <w:rPr>
          <w:lang w:val="pl-PL"/>
        </w:rPr>
        <w:t>lat</w:t>
      </w:r>
      <w:r w:rsidR="00B4550C" w:rsidRPr="006A0319">
        <w:rPr>
          <w:lang w:val="pl-PL"/>
        </w:rPr>
        <w:t>a</w:t>
      </w:r>
      <w:r w:rsidRPr="006A0319">
        <w:rPr>
          <w:lang w:val="pl-PL"/>
        </w:rPr>
        <w:t xml:space="preserve">. Nakazał zainteresowanemu dokonanie darowizny w wysokości 1000 złotych (PLN) odpowiednio na rzecz szpitala i organizacji charytatywnej oraz zwrot każdemu z </w:t>
      </w:r>
      <w:r w:rsidR="00D349A4" w:rsidRPr="006A0319">
        <w:rPr>
          <w:lang w:val="pl-PL"/>
        </w:rPr>
        <w:t xml:space="preserve">oskarżycieli prywatnych </w:t>
      </w:r>
      <w:r w:rsidRPr="006A0319">
        <w:rPr>
          <w:lang w:val="pl-PL"/>
        </w:rPr>
        <w:t>kosztów postęp</w:t>
      </w:r>
      <w:r w:rsidR="00511BE8" w:rsidRPr="006A0319">
        <w:rPr>
          <w:lang w:val="pl-PL"/>
        </w:rPr>
        <w:t>owania w wysokości 300</w:t>
      </w:r>
      <w:r w:rsidR="00E54AC1">
        <w:rPr>
          <w:lang w:val="pl-PL"/>
        </w:rPr>
        <w:t> </w:t>
      </w:r>
      <w:r w:rsidR="00511BE8" w:rsidRPr="006A0319">
        <w:rPr>
          <w:lang w:val="pl-PL"/>
        </w:rPr>
        <w:t>PLN. Sąd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zobowiązał skarżącego do publicznych przeprosin za jego uwagi na temat M.S. i nakazał wywieszenie wyroku na tablicy ogłoszeń </w:t>
      </w:r>
      <w:r w:rsidRPr="006A0319">
        <w:rPr>
          <w:lang w:val="pl-PL"/>
        </w:rPr>
        <w:lastRenderedPageBreak/>
        <w:t xml:space="preserve">szpitala na okres jednego miesiąca. Wreszcie zasądził od niego na rzecz Skarbu Państwa zwrot nieokreślonej w </w:t>
      </w:r>
      <w:r w:rsidR="00D349A4" w:rsidRPr="006A0319">
        <w:rPr>
          <w:lang w:val="pl-PL"/>
        </w:rPr>
        <w:t xml:space="preserve">akcie oskarżenia </w:t>
      </w:r>
      <w:r w:rsidRPr="006A0319">
        <w:rPr>
          <w:lang w:val="pl-PL"/>
        </w:rPr>
        <w:t>kwoty, która miała stanowić połowę kosztów postępowania.</w:t>
      </w:r>
    </w:p>
    <w:p w14:paraId="1127E31B" w14:textId="64E977A0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Sąd oparł swoje ustalenia na materiale dowodowym zgromadzonym w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toku toczącego się przed nim postępowania, w tym na stosownej dokumentacji </w:t>
      </w:r>
      <w:r w:rsidR="00D349A4" w:rsidRPr="006A0319">
        <w:rPr>
          <w:lang w:val="pl-PL"/>
        </w:rPr>
        <w:t xml:space="preserve">przekazanej </w:t>
      </w:r>
      <w:r w:rsidRPr="006A0319">
        <w:rPr>
          <w:lang w:val="pl-PL"/>
        </w:rPr>
        <w:t xml:space="preserve">przez szpital, </w:t>
      </w:r>
      <w:r w:rsidR="00D349A4" w:rsidRPr="006A0319">
        <w:rPr>
          <w:lang w:val="pl-PL"/>
        </w:rPr>
        <w:t xml:space="preserve">wyjaśnieniach </w:t>
      </w:r>
      <w:r w:rsidRPr="006A0319">
        <w:rPr>
          <w:lang w:val="pl-PL"/>
        </w:rPr>
        <w:t xml:space="preserve">skarżącego, zeznaniach </w:t>
      </w:r>
      <w:r w:rsidR="00D349A4" w:rsidRPr="006A0319">
        <w:rPr>
          <w:lang w:val="pl-PL"/>
        </w:rPr>
        <w:t xml:space="preserve">oskarżyciela </w:t>
      </w:r>
      <w:r w:rsidRPr="006A0319">
        <w:rPr>
          <w:lang w:val="pl-PL"/>
        </w:rPr>
        <w:t>i niektórych pracowników szpitala, zeznaniach przedstawicieli władz oddziału w K. oraz zeznaniach krewnych pacjentów, których dotyczyła publikacja.</w:t>
      </w:r>
    </w:p>
    <w:p w14:paraId="42403CA7" w14:textId="123709DB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uzasadnieniu wyroku sąd stwierdził, że celem postępowania przed nim było ustalenie, czy zarzuty wobec </w:t>
      </w:r>
      <w:r w:rsidR="00D349A4" w:rsidRPr="006A0319">
        <w:rPr>
          <w:lang w:val="pl-PL"/>
        </w:rPr>
        <w:t xml:space="preserve">oskarżycieli prywatnych </w:t>
      </w:r>
      <w:r w:rsidR="00511BE8" w:rsidRPr="006A0319">
        <w:rPr>
          <w:lang w:val="pl-PL"/>
        </w:rPr>
        <w:t>były prawdziwe 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uzasadnione słusznym interesem oraz czy zachowane zostały granice dopuszczalnej krytyki osób publicznych. Sąd zauważył w tym kontekście, że twierdzenie skarżącego, jakoby „M.S. spowodował u F.Z. traumę”</w:t>
      </w:r>
      <w:r w:rsidR="00264FBE">
        <w:rPr>
          <w:lang w:val="pl-PL"/>
        </w:rPr>
        <w:t>,</w:t>
      </w:r>
      <w:r w:rsidRPr="006A0319">
        <w:rPr>
          <w:lang w:val="pl-PL"/>
        </w:rPr>
        <w:t xml:space="preserve"> nie zostało udowodnione. W tym względzie s</w:t>
      </w:r>
      <w:r w:rsidR="00511BE8" w:rsidRPr="006A0319">
        <w:rPr>
          <w:lang w:val="pl-PL"/>
        </w:rPr>
        <w:t>ąd zauważył w</w:t>
      </w:r>
      <w:r w:rsidR="00E54AC1">
        <w:rPr>
          <w:lang w:val="pl-PL"/>
        </w:rPr>
        <w:t> </w:t>
      </w:r>
      <w:r w:rsidR="00511BE8" w:rsidRPr="006A0319">
        <w:rPr>
          <w:lang w:val="pl-PL"/>
        </w:rPr>
        <w:t>szczególności, że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ablacja jąder F.Z. wynikała z błędu di</w:t>
      </w:r>
      <w:r w:rsidR="00511BE8" w:rsidRPr="006A0319">
        <w:rPr>
          <w:lang w:val="pl-PL"/>
        </w:rPr>
        <w:t>agnostycznego innego lekarza, a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nie z błędu M.S., a kwestia prawidłowości opieki nad F.Z. sprawowanej przez M.S. była badana w odrębnym od niniejszego postępowania postępowaniu karnym, zaś w czasie, gdy F.Z. był leczony przez M.S., uszczerbek na jego zdrowiu był nieodwracalny.</w:t>
      </w:r>
    </w:p>
    <w:p w14:paraId="3563B533" w14:textId="07819FC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uznał również, że stwierdzenia dotyczące rzekomych nieprawidłowości w funkcjonowaniu oddziału szpitala prowadzonego przez M.S., jego rzekomych metod </w:t>
      </w:r>
      <w:r w:rsidR="00D33873" w:rsidRPr="006A0319">
        <w:rPr>
          <w:lang w:val="pl-PL"/>
        </w:rPr>
        <w:t>leczenia</w:t>
      </w:r>
      <w:r w:rsidRPr="006A0319">
        <w:rPr>
          <w:lang w:val="pl-PL"/>
        </w:rPr>
        <w:t xml:space="preserve"> oraz okoliczności śmierci drugiego pacjenta M.S. skarżący powtórzył w ano</w:t>
      </w:r>
      <w:r w:rsidR="00511BE8" w:rsidRPr="006A0319">
        <w:rPr>
          <w:lang w:val="pl-PL"/>
        </w:rPr>
        <w:t>nimowym liście (o którym mowa w</w:t>
      </w:r>
      <w:r w:rsidR="00E54AC1">
        <w:rPr>
          <w:lang w:val="pl-PL"/>
        </w:rPr>
        <w:t> </w:t>
      </w:r>
      <w:r w:rsidRPr="006A0319">
        <w:rPr>
          <w:lang w:val="pl-PL"/>
        </w:rPr>
        <w:t>paragrafie 8 powyżej) skierowanym do starosty powiatu. W opinii sądu stwierdzenia te były nieprawdziwe i naruszyły reputację M.S. jako członka personelu medycznego szpitala oraz jako lekarza prowadzącego oddział chirurgiczny szpitala. W tej kwestii s</w:t>
      </w:r>
      <w:r w:rsidR="00511BE8" w:rsidRPr="006A0319">
        <w:rPr>
          <w:lang w:val="pl-PL"/>
        </w:rPr>
        <w:t>ąd zauważył w szczególności, że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twierdzeniom zainteresowanego o rzekomym nieprawidłowym funkcjonowaniu tego oddziału szpitalnego przeczą dane statystyczne przedstawione mu przez szpital. W opinii sądu, </w:t>
      </w:r>
      <w:r w:rsidR="00FC2777" w:rsidRPr="006A0319">
        <w:rPr>
          <w:lang w:val="pl-PL"/>
        </w:rPr>
        <w:t xml:space="preserve">z </w:t>
      </w:r>
      <w:r w:rsidRPr="006A0319">
        <w:rPr>
          <w:lang w:val="pl-PL"/>
        </w:rPr>
        <w:t>dowod</w:t>
      </w:r>
      <w:r w:rsidR="00FC2777" w:rsidRPr="006A0319">
        <w:rPr>
          <w:lang w:val="pl-PL"/>
        </w:rPr>
        <w:t>ów</w:t>
      </w:r>
      <w:r w:rsidRPr="006A0319">
        <w:rPr>
          <w:lang w:val="pl-PL"/>
        </w:rPr>
        <w:t xml:space="preserve"> t</w:t>
      </w:r>
      <w:r w:rsidR="00FC2777" w:rsidRPr="006A0319">
        <w:rPr>
          <w:lang w:val="pl-PL"/>
        </w:rPr>
        <w:t>ych</w:t>
      </w:r>
      <w:r w:rsidRPr="006A0319">
        <w:rPr>
          <w:lang w:val="pl-PL"/>
        </w:rPr>
        <w:t xml:space="preserve"> </w:t>
      </w:r>
      <w:r w:rsidR="00FC2777" w:rsidRPr="006A0319">
        <w:rPr>
          <w:lang w:val="pl-PL"/>
        </w:rPr>
        <w:t>wynikało</w:t>
      </w:r>
      <w:r w:rsidRPr="006A0319">
        <w:rPr>
          <w:lang w:val="pl-PL"/>
        </w:rPr>
        <w:t>, że na oddziale kierowanym przez M.S. wykonano kilka zabiegów chirurgicznych i że tylko jeden pacjent zmarł po operacji. Sąd zauważył ponadto, że opis okoliczności śmierci drugiego pacjenta M.</w:t>
      </w:r>
      <w:r w:rsidR="00D33873" w:rsidRPr="006A0319">
        <w:rPr>
          <w:lang w:val="pl-PL"/>
        </w:rPr>
        <w:softHyphen/>
      </w:r>
      <w:r w:rsidRPr="006A0319">
        <w:rPr>
          <w:lang w:val="pl-PL"/>
        </w:rPr>
        <w:t>S. również nie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odpowiadał rzeczywistości, podobnie jak insynuowany przez skarżącego udział M. S. w tym </w:t>
      </w:r>
      <w:r w:rsidR="00FC2777" w:rsidRPr="006A0319">
        <w:rPr>
          <w:lang w:val="pl-PL"/>
        </w:rPr>
        <w:t xml:space="preserve">niefortunnym </w:t>
      </w:r>
      <w:r w:rsidRPr="006A0319">
        <w:rPr>
          <w:lang w:val="pl-PL"/>
        </w:rPr>
        <w:t>zdarzeniu.</w:t>
      </w:r>
    </w:p>
    <w:p w14:paraId="4D2B39E5" w14:textId="608EDACF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uznał również, że </w:t>
      </w:r>
      <w:r w:rsidR="00FC2777" w:rsidRPr="006A0319">
        <w:rPr>
          <w:lang w:val="pl-PL"/>
        </w:rPr>
        <w:t>sugestie</w:t>
      </w:r>
      <w:r w:rsidRPr="006A0319">
        <w:rPr>
          <w:lang w:val="pl-PL"/>
        </w:rPr>
        <w:t xml:space="preserve">, iż M.S. nie posiadał </w:t>
      </w:r>
      <w:r w:rsidR="00FC2777" w:rsidRPr="006A0319">
        <w:rPr>
          <w:lang w:val="pl-PL"/>
        </w:rPr>
        <w:t xml:space="preserve">kompetencji </w:t>
      </w:r>
      <w:r w:rsidRPr="006A0319">
        <w:rPr>
          <w:lang w:val="pl-PL"/>
        </w:rPr>
        <w:t>zawodowych wymaganych do wykonywania zawodu, również nie były prawdziwe, gdyż przedłożył on wszystkie wymagane w tym celu dyplomy.</w:t>
      </w:r>
    </w:p>
    <w:p w14:paraId="0E58F444" w14:textId="31C39CA4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stwierdził, że nie ulega wątpliwości, iż wypowiedzi skarżącego były zniesławiające dla </w:t>
      </w:r>
      <w:r w:rsidR="00FC2777" w:rsidRPr="006A0319">
        <w:rPr>
          <w:lang w:val="pl-PL"/>
        </w:rPr>
        <w:t xml:space="preserve">oskarżycieli prywatnych </w:t>
      </w:r>
      <w:r w:rsidRPr="006A0319">
        <w:rPr>
          <w:lang w:val="pl-PL"/>
        </w:rPr>
        <w:t>i nie były poparte żadnymi dowodami przedstawionymi przez skarżącego. Zauważył ponadto, że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większość spornych stwierdzeń powielała treść wspomnianego wyżej anonimowego listu, od którego skarżący nie zdystansował się </w:t>
      </w:r>
      <w:r w:rsidRPr="006A0319">
        <w:rPr>
          <w:lang w:val="pl-PL"/>
        </w:rPr>
        <w:lastRenderedPageBreak/>
        <w:t>w</w:t>
      </w:r>
      <w:r w:rsidR="00E54AC1">
        <w:rPr>
          <w:lang w:val="pl-PL"/>
        </w:rPr>
        <w:t> </w:t>
      </w:r>
      <w:r w:rsidRPr="006A0319">
        <w:rPr>
          <w:lang w:val="pl-PL"/>
        </w:rPr>
        <w:t>wystarczającym stopniu. W tej kwestii sąd przypomniał, że osoba, która rozpowszechnia wypowiedzi osoby trzeciej, nie może uchylać się od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odpowiedzialności za </w:t>
      </w:r>
      <w:r w:rsidR="00D33873" w:rsidRPr="006A0319">
        <w:rPr>
          <w:lang w:val="pl-PL"/>
        </w:rPr>
        <w:t>zniesławienie</w:t>
      </w:r>
      <w:r w:rsidRPr="006A0319">
        <w:rPr>
          <w:lang w:val="pl-PL"/>
        </w:rPr>
        <w:t>, chyba że wyraźnie i jasno zdystansuje się od tych wypowiedzi lub je zacytuje, aby móc wykazać ich bezpodstawność. Sąd zauważył, że skarżący podjął pewne kroki w celu weryf</w:t>
      </w:r>
      <w:r w:rsidR="00511BE8" w:rsidRPr="006A0319">
        <w:rPr>
          <w:lang w:val="pl-PL"/>
        </w:rPr>
        <w:t>ikacji spornych stwierdzeń, a</w:t>
      </w:r>
      <w:r w:rsidR="00E926AB">
        <w:rPr>
          <w:lang w:val="pl-PL"/>
        </w:rPr>
        <w:t xml:space="preserve"> </w:t>
      </w:r>
      <w:r w:rsidR="00511BE8" w:rsidRPr="006A0319">
        <w:rPr>
          <w:lang w:val="pl-PL"/>
        </w:rPr>
        <w:t>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szczególności, że rozmawiał z Z.Z., członkiem władz dyscyplinarnych izby lekarskiej, na temat leczenia F.Z. w</w:t>
      </w:r>
      <w:r w:rsidR="00E54AC1">
        <w:rPr>
          <w:lang w:val="pl-PL"/>
        </w:rPr>
        <w:t> </w:t>
      </w:r>
      <w:r w:rsidRPr="006A0319">
        <w:rPr>
          <w:lang w:val="pl-PL"/>
        </w:rPr>
        <w:t>szpitalu, zebrał kilka anonimowych zeznań od personelu szpitala oraz</w:t>
      </w:r>
      <w:r w:rsidR="00511BE8" w:rsidRPr="006A0319">
        <w:rPr>
          <w:lang w:val="pl-PL"/>
        </w:rPr>
        <w:t xml:space="preserve"> że</w:t>
      </w:r>
      <w:r w:rsidR="00E54AC1">
        <w:rPr>
          <w:lang w:val="pl-PL"/>
        </w:rPr>
        <w:t> </w:t>
      </w:r>
      <w:r w:rsidR="00511BE8" w:rsidRPr="006A0319">
        <w:rPr>
          <w:lang w:val="pl-PL"/>
        </w:rPr>
        <w:t>próbował skontaktować się z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kierownictwem szpitala w celu uzyskania ich wyjaśnień. Jednakże sąd stwierdził, że </w:t>
      </w:r>
      <w:r w:rsidR="00C401DF" w:rsidRPr="006A0319">
        <w:rPr>
          <w:lang w:val="pl-PL"/>
        </w:rPr>
        <w:t xml:space="preserve">ogółem </w:t>
      </w:r>
      <w:r w:rsidRPr="006A0319">
        <w:rPr>
          <w:lang w:val="pl-PL"/>
        </w:rPr>
        <w:t>działania skarżącego były niewystarczające, aby potwierdzić je</w:t>
      </w:r>
      <w:r w:rsidR="00511BE8" w:rsidRPr="006A0319">
        <w:rPr>
          <w:lang w:val="pl-PL"/>
        </w:rPr>
        <w:t>go argumenty</w:t>
      </w:r>
      <w:r w:rsidR="00A82AAE">
        <w:rPr>
          <w:lang w:val="pl-PL"/>
        </w:rPr>
        <w:t>,</w:t>
      </w:r>
      <w:r w:rsidR="00511BE8" w:rsidRPr="006A0319">
        <w:rPr>
          <w:lang w:val="pl-PL"/>
        </w:rPr>
        <w:t xml:space="preserve"> i nie wykazały, że</w:t>
      </w:r>
      <w:r w:rsidR="00E54AC1">
        <w:rPr>
          <w:lang w:val="pl-PL"/>
        </w:rPr>
        <w:t> </w:t>
      </w:r>
      <w:r w:rsidRPr="006A0319">
        <w:rPr>
          <w:lang w:val="pl-PL"/>
        </w:rPr>
        <w:t>dochował on należytej staranności.</w:t>
      </w:r>
    </w:p>
    <w:p w14:paraId="059F81AA" w14:textId="07E6925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uznał, że deklarowany przez skarżącego zamiar poruszenia opinii publicznej w celu doprowadzenia do zmiany sytuacji szpitala nie był wystarczający, aby uwolnić go od odpowiedzialności za pomówienie. Przypominając, że krytyka mogąca oczerniać inne osoby jest </w:t>
      </w:r>
      <w:r w:rsidR="00C401DF" w:rsidRPr="006A0319">
        <w:rPr>
          <w:lang w:val="pl-PL"/>
        </w:rPr>
        <w:t xml:space="preserve">dopuszczalna </w:t>
      </w:r>
      <w:r w:rsidRPr="006A0319">
        <w:rPr>
          <w:lang w:val="pl-PL"/>
        </w:rPr>
        <w:t>jedynie w przypadku uzasadnionego intere</w:t>
      </w:r>
      <w:r w:rsidR="00511BE8" w:rsidRPr="006A0319">
        <w:rPr>
          <w:lang w:val="pl-PL"/>
        </w:rPr>
        <w:t>su publicznego, sąd uznał, że</w:t>
      </w:r>
      <w:r w:rsidR="00E54AC1">
        <w:rPr>
          <w:lang w:val="pl-PL"/>
        </w:rPr>
        <w:t> </w:t>
      </w:r>
      <w:r w:rsidR="00511BE8" w:rsidRPr="006A0319">
        <w:rPr>
          <w:lang w:val="pl-PL"/>
        </w:rPr>
        <w:t>w</w:t>
      </w:r>
      <w:r w:rsidR="00E54AC1">
        <w:rPr>
          <w:lang w:val="pl-PL"/>
        </w:rPr>
        <w:t> </w:t>
      </w:r>
      <w:r w:rsidRPr="006A0319">
        <w:rPr>
          <w:lang w:val="pl-PL"/>
        </w:rPr>
        <w:t>tym przypadku granice swobody wypowiedzi zostały przekroczone.</w:t>
      </w:r>
    </w:p>
    <w:p w14:paraId="533E09A2" w14:textId="259450E6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C401DF" w:rsidRPr="006A0319">
        <w:rPr>
          <w:lang w:val="pl-PL"/>
        </w:rPr>
        <w:t>Wymierzając skarżącemu karę</w:t>
      </w:r>
      <w:r w:rsidRPr="006A0319">
        <w:rPr>
          <w:lang w:val="pl-PL"/>
        </w:rPr>
        <w:t>, sąd wziął pod uwagę powagę przestępstwa oraz fakt, że skarżący nie był karany.</w:t>
      </w:r>
    </w:p>
    <w:p w14:paraId="0E047282" w14:textId="3190347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Skarżący </w:t>
      </w:r>
      <w:r w:rsidR="00C401DF" w:rsidRPr="006A0319">
        <w:rPr>
          <w:lang w:val="pl-PL"/>
        </w:rPr>
        <w:t>wniósł apelację</w:t>
      </w:r>
      <w:r w:rsidRPr="006A0319">
        <w:rPr>
          <w:lang w:val="pl-PL"/>
        </w:rPr>
        <w:t xml:space="preserve"> od wyroku pierwszej instancji. W swo</w:t>
      </w:r>
      <w:r w:rsidR="00C401DF" w:rsidRPr="006A0319">
        <w:rPr>
          <w:lang w:val="pl-PL"/>
        </w:rPr>
        <w:t xml:space="preserve">jej apelacji </w:t>
      </w:r>
      <w:r w:rsidRPr="006A0319">
        <w:rPr>
          <w:lang w:val="pl-PL"/>
        </w:rPr>
        <w:t>podniósł następujące argumenty:</w:t>
      </w:r>
    </w:p>
    <w:p w14:paraId="5BA992DB" w14:textId="330D85B5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a) </w:t>
      </w:r>
      <w:r w:rsidR="00AC487B" w:rsidRPr="006A0319">
        <w:rPr>
          <w:lang w:val="pl-PL"/>
        </w:rPr>
        <w:t>s</w:t>
      </w:r>
      <w:r w:rsidRPr="006A0319">
        <w:rPr>
          <w:lang w:val="pl-PL"/>
        </w:rPr>
        <w:t xml:space="preserve">ąd </w:t>
      </w:r>
      <w:r w:rsidR="00AC487B" w:rsidRPr="006A0319">
        <w:rPr>
          <w:lang w:val="pl-PL"/>
        </w:rPr>
        <w:t>r</w:t>
      </w:r>
      <w:r w:rsidRPr="006A0319">
        <w:rPr>
          <w:lang w:val="pl-PL"/>
        </w:rPr>
        <w:t>ejonowy dokonał błędnej oceny okoliczności faktycznych i</w:t>
      </w:r>
      <w:r w:rsidR="00E54AC1">
        <w:rPr>
          <w:lang w:val="pl-PL"/>
        </w:rPr>
        <w:t> </w:t>
      </w:r>
      <w:r w:rsidRPr="006A0319">
        <w:rPr>
          <w:lang w:val="pl-PL"/>
        </w:rPr>
        <w:t>nie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zastosował odpowiednich zasad ustanowionych w </w:t>
      </w:r>
      <w:r w:rsidR="00454DE1" w:rsidRPr="006A0319">
        <w:rPr>
          <w:lang w:val="pl-PL"/>
        </w:rPr>
        <w:t>E</w:t>
      </w:r>
      <w:r w:rsidRPr="006A0319">
        <w:rPr>
          <w:lang w:val="pl-PL"/>
        </w:rPr>
        <w:t>uropejskiej konwencji praw człowieka;</w:t>
      </w:r>
    </w:p>
    <w:p w14:paraId="1373CD27" w14:textId="28CF444D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b) jego </w:t>
      </w:r>
      <w:r w:rsidR="007C56C7">
        <w:rPr>
          <w:lang w:val="pl-PL"/>
        </w:rPr>
        <w:t>wypowiedzi</w:t>
      </w:r>
      <w:r w:rsidRPr="006A0319">
        <w:rPr>
          <w:lang w:val="pl-PL"/>
        </w:rPr>
        <w:t xml:space="preserve"> dotyczyły kwestii o znaczeniu ogólnym i zostały potwierdzone, między innymi, wynik</w:t>
      </w:r>
      <w:r w:rsidR="00511BE8" w:rsidRPr="006A0319">
        <w:rPr>
          <w:lang w:val="pl-PL"/>
        </w:rPr>
        <w:t>ami kontroli przeprowadzonych w</w:t>
      </w:r>
      <w:r w:rsidR="00E54AC1">
        <w:rPr>
          <w:lang w:val="pl-PL"/>
        </w:rPr>
        <w:t> </w:t>
      </w:r>
      <w:r w:rsidRPr="006A0319">
        <w:rPr>
          <w:lang w:val="pl-PL"/>
        </w:rPr>
        <w:t>szpitalu, informacjami uzyskanymi w wyniku rozmów z członkami personelu pielęgniarskiego oraz niektórymi fragmentami anonimowego listu, o którym mowa powyżej;</w:t>
      </w:r>
    </w:p>
    <w:p w14:paraId="5C9212BB" w14:textId="59A2C336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c) przestrzegał zasad etyki dziennikarskiej, ponieważ wielokrotnie próbował uzyskać od kierownictwa szpitala wyjaśnienia dotyczące kwestii poruszanych w swoich publikacjach i informował czytelników swojego czasopisma o bezskutecznych </w:t>
      </w:r>
      <w:r w:rsidR="00C406D6" w:rsidRPr="006A0319">
        <w:rPr>
          <w:lang w:val="pl-PL"/>
        </w:rPr>
        <w:t xml:space="preserve">próbach </w:t>
      </w:r>
      <w:r w:rsidRPr="006A0319">
        <w:rPr>
          <w:lang w:val="pl-PL"/>
        </w:rPr>
        <w:t>w tym względzie;</w:t>
      </w:r>
    </w:p>
    <w:p w14:paraId="6AE5674C" w14:textId="5427C443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d) sąd nie uwzględnił jego wniosku o przeprowadzenie </w:t>
      </w:r>
      <w:r w:rsidR="00C406D6" w:rsidRPr="006A0319">
        <w:rPr>
          <w:lang w:val="pl-PL"/>
        </w:rPr>
        <w:t xml:space="preserve">określonych </w:t>
      </w:r>
      <w:r w:rsidRPr="006A0319">
        <w:rPr>
          <w:lang w:val="pl-PL"/>
        </w:rPr>
        <w:t>dowodów potwierdzających, według niego, jego twierdzenia o niskiej opłacalności operacji przeprowadzanych w szpitalu;</w:t>
      </w:r>
    </w:p>
    <w:p w14:paraId="7DB8C6DE" w14:textId="5AF59767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e) sąd pierwszej instancji nie orzekł o </w:t>
      </w:r>
      <w:r w:rsidR="00511BE8" w:rsidRPr="006A0319">
        <w:rPr>
          <w:lang w:val="pl-PL"/>
        </w:rPr>
        <w:t xml:space="preserve">jego </w:t>
      </w:r>
      <w:r w:rsidR="00C406D6" w:rsidRPr="006A0319">
        <w:rPr>
          <w:lang w:val="pl-PL"/>
        </w:rPr>
        <w:t xml:space="preserve">żądaniu </w:t>
      </w:r>
      <w:r w:rsidR="00511BE8" w:rsidRPr="006A0319">
        <w:rPr>
          <w:lang w:val="pl-PL"/>
        </w:rPr>
        <w:t>opartym na art.</w:t>
      </w:r>
      <w:r w:rsidR="00E926AB">
        <w:rPr>
          <w:lang w:val="pl-PL"/>
        </w:rPr>
        <w:t xml:space="preserve"> </w:t>
      </w:r>
      <w:r w:rsidR="00511BE8" w:rsidRPr="006A0319">
        <w:rPr>
          <w:lang w:val="pl-PL"/>
        </w:rPr>
        <w:t>3</w:t>
      </w:r>
      <w:r w:rsidR="00454DE1" w:rsidRPr="006A0319">
        <w:rPr>
          <w:lang w:val="pl-PL"/>
        </w:rPr>
        <w:t>3</w:t>
      </w:r>
      <w:r w:rsidR="00C34E67" w:rsidRPr="006A0319">
        <w:rPr>
          <w:lang w:val="pl-PL"/>
        </w:rPr>
        <w:t>9</w:t>
      </w:r>
      <w:r w:rsidR="00E926AB">
        <w:rPr>
          <w:lang w:val="pl-PL"/>
        </w:rPr>
        <w:t xml:space="preserve"> </w:t>
      </w:r>
      <w:r w:rsidR="00511BE8" w:rsidRPr="006A0319">
        <w:rPr>
          <w:lang w:val="pl-PL"/>
        </w:rPr>
        <w:t>§</w:t>
      </w:r>
      <w:r w:rsidR="00E54AC1">
        <w:rPr>
          <w:lang w:val="pl-PL"/>
        </w:rPr>
        <w:t> </w:t>
      </w:r>
      <w:r w:rsidRPr="006A0319">
        <w:rPr>
          <w:lang w:val="pl-PL"/>
        </w:rPr>
        <w:t>3</w:t>
      </w:r>
      <w:r w:rsidR="00AD4DC3" w:rsidRPr="00BB37DF">
        <w:rPr>
          <w:rStyle w:val="Odwoanieprzypisudolnego"/>
        </w:rPr>
        <w:footnoteReference w:id="2"/>
      </w:r>
      <w:r w:rsidRPr="006A0319">
        <w:rPr>
          <w:lang w:val="pl-PL"/>
        </w:rPr>
        <w:t xml:space="preserve"> pkt 1 kpk;</w:t>
      </w:r>
    </w:p>
    <w:p w14:paraId="34B22105" w14:textId="1AC4BF59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t xml:space="preserve">f) </w:t>
      </w:r>
      <w:r w:rsidR="00C406D6" w:rsidRPr="006A0319">
        <w:rPr>
          <w:lang w:val="pl-PL"/>
        </w:rPr>
        <w:t xml:space="preserve">prowadząc </w:t>
      </w:r>
      <w:r w:rsidRPr="006A0319">
        <w:rPr>
          <w:lang w:val="pl-PL"/>
        </w:rPr>
        <w:t>spraw</w:t>
      </w:r>
      <w:r w:rsidR="00C406D6" w:rsidRPr="006A0319">
        <w:rPr>
          <w:lang w:val="pl-PL"/>
        </w:rPr>
        <w:t>ę</w:t>
      </w:r>
      <w:r w:rsidRPr="006A0319">
        <w:rPr>
          <w:lang w:val="pl-PL"/>
        </w:rPr>
        <w:t xml:space="preserve"> pomimo nieusprawiedliwionego niestawiennictwa skarżącego i jego</w:t>
      </w:r>
      <w:r w:rsidR="00511BE8" w:rsidRPr="006A0319">
        <w:rPr>
          <w:lang w:val="pl-PL"/>
        </w:rPr>
        <w:t xml:space="preserve"> obrońcy na rozprawie w dniu 17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listopada 2006 r., sąd</w:t>
      </w:r>
      <w:r w:rsidR="00E54AC1">
        <w:rPr>
          <w:lang w:val="pl-PL"/>
        </w:rPr>
        <w:t> </w:t>
      </w:r>
      <w:r w:rsidR="00C406D6" w:rsidRPr="006A0319">
        <w:rPr>
          <w:lang w:val="pl-PL"/>
        </w:rPr>
        <w:t xml:space="preserve">dopuścił się naruszenia </w:t>
      </w:r>
      <w:r w:rsidRPr="006A0319">
        <w:rPr>
          <w:lang w:val="pl-PL"/>
        </w:rPr>
        <w:t>art. 496 § 3 kpk;</w:t>
      </w:r>
    </w:p>
    <w:p w14:paraId="30A985B9" w14:textId="10516C6F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lang w:val="pl-PL"/>
        </w:rPr>
        <w:lastRenderedPageBreak/>
        <w:t xml:space="preserve">g) sąd naruszył jego prawo do obrony poprzez uniemożliwienie mu skorzystania z prawa do złożenia oświadczenia końcowego przed zamknięciem </w:t>
      </w:r>
      <w:r w:rsidR="00454DE1" w:rsidRPr="006A0319">
        <w:rPr>
          <w:lang w:val="pl-PL"/>
        </w:rPr>
        <w:t>rozprawy</w:t>
      </w:r>
      <w:r w:rsidRPr="006A0319">
        <w:rPr>
          <w:lang w:val="pl-PL"/>
        </w:rPr>
        <w:t>.</w:t>
      </w:r>
    </w:p>
    <w:p w14:paraId="727BD9EE" w14:textId="5C2A251E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dniu niewskazanym w sk</w:t>
      </w:r>
      <w:r w:rsidR="00511BE8" w:rsidRPr="006A0319">
        <w:rPr>
          <w:lang w:val="pl-PL"/>
        </w:rPr>
        <w:t>ardze skarżący złożył wniosek o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wyłączenie wszystkich członków składu orzekającego </w:t>
      </w:r>
      <w:r w:rsidR="0034083D" w:rsidRPr="006A0319">
        <w:rPr>
          <w:lang w:val="pl-PL"/>
        </w:rPr>
        <w:t>s</w:t>
      </w:r>
      <w:r w:rsidRPr="006A0319">
        <w:rPr>
          <w:lang w:val="pl-PL"/>
        </w:rPr>
        <w:t xml:space="preserve">ądu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 xml:space="preserve">kręgowego. W dniu 20 listopada 2009 r. Sąd Okręgowy w Olsztynie oddalił </w:t>
      </w:r>
      <w:r w:rsidR="00B11C41">
        <w:rPr>
          <w:lang w:val="pl-PL"/>
        </w:rPr>
        <w:t>ten wniosek</w:t>
      </w:r>
      <w:r w:rsidRPr="006A0319">
        <w:rPr>
          <w:lang w:val="pl-PL"/>
        </w:rPr>
        <w:t xml:space="preserve">, zauważając, że sędziowie, o których wyłączenie </w:t>
      </w:r>
      <w:r w:rsidR="004B7D9A" w:rsidRPr="006A0319">
        <w:rPr>
          <w:lang w:val="pl-PL"/>
        </w:rPr>
        <w:t>wnioskował</w:t>
      </w:r>
      <w:r w:rsidRPr="006A0319">
        <w:rPr>
          <w:lang w:val="pl-PL"/>
        </w:rPr>
        <w:t xml:space="preserve"> zainteresowany, podjęli wcześniej decyzję o przekaz</w:t>
      </w:r>
      <w:r w:rsidR="00511BE8" w:rsidRPr="006A0319">
        <w:rPr>
          <w:lang w:val="pl-PL"/>
        </w:rPr>
        <w:t>aniu sprawy z Sądu Okręgowego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Olsztynie do Sądu Rejonowego w Kętrzynie, co w jego ocenie nie budziło wątpliwości co do ich bezs</w:t>
      </w:r>
      <w:r w:rsidR="00511BE8" w:rsidRPr="006A0319">
        <w:rPr>
          <w:lang w:val="pl-PL"/>
        </w:rPr>
        <w:t>tronności. Zauważył ponadto, że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sędziowie, których dotyczył</w:t>
      </w:r>
      <w:r w:rsidR="00B11C41">
        <w:rPr>
          <w:lang w:val="pl-PL"/>
        </w:rPr>
        <w:t xml:space="preserve"> wniosek</w:t>
      </w:r>
      <w:r w:rsidRPr="006A0319">
        <w:rPr>
          <w:lang w:val="pl-PL"/>
        </w:rPr>
        <w:t xml:space="preserve"> skarż</w:t>
      </w:r>
      <w:r w:rsidR="00511BE8" w:rsidRPr="006A0319">
        <w:rPr>
          <w:lang w:val="pl-PL"/>
        </w:rPr>
        <w:t>ącego, złożyli oświadczenie, że</w:t>
      </w:r>
      <w:r w:rsidR="00E54AC1">
        <w:rPr>
          <w:lang w:val="pl-PL"/>
        </w:rPr>
        <w:t> </w:t>
      </w:r>
      <w:r w:rsidRPr="006A0319">
        <w:rPr>
          <w:lang w:val="pl-PL"/>
        </w:rPr>
        <w:t>nie znają zainteresowanego i nie widzą powodu, by wątpić w ich bezstronność.</w:t>
      </w:r>
    </w:p>
    <w:p w14:paraId="1464637E" w14:textId="119E192E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Wyrokiem z dnia 4 marca 2010 r. Sąd Okręgowy w Olsztynie uchylił zaskarżony wyrok, uniewinniając skarżącego od wszystkich zarzutów </w:t>
      </w:r>
      <w:r w:rsidR="003423F2" w:rsidRPr="006A0319">
        <w:rPr>
          <w:lang w:val="pl-PL"/>
        </w:rPr>
        <w:t>w</w:t>
      </w:r>
      <w:r w:rsidR="00E54AC1">
        <w:rPr>
          <w:lang w:val="pl-PL"/>
        </w:rPr>
        <w:t> </w:t>
      </w:r>
      <w:r w:rsidR="003423F2" w:rsidRPr="006A0319">
        <w:rPr>
          <w:lang w:val="pl-PL"/>
        </w:rPr>
        <w:t>zakresie</w:t>
      </w:r>
      <w:r w:rsidRPr="006A0319">
        <w:rPr>
          <w:lang w:val="pl-PL"/>
        </w:rPr>
        <w:t xml:space="preserve"> fragmentów dotyczących szpitala i uchylając nałożone na niego w</w:t>
      </w:r>
      <w:r w:rsidR="00E54AC1">
        <w:rPr>
          <w:lang w:val="pl-PL"/>
        </w:rPr>
        <w:t> </w:t>
      </w:r>
      <w:r w:rsidRPr="006A0319">
        <w:rPr>
          <w:lang w:val="pl-PL"/>
        </w:rPr>
        <w:t>związku z tym sankcje, w tym obowiązek zwrotu kosztów postępowania należnych szpitalowi, obowiązek dokonania darowizny na rzecz szpitala oraz</w:t>
      </w:r>
      <w:r w:rsidR="00511BE8" w:rsidRPr="006A0319">
        <w:rPr>
          <w:lang w:val="pl-PL"/>
        </w:rPr>
        <w:t xml:space="preserve"> obowiązek wywieszenia wyroku sądu pierwszej </w:t>
      </w:r>
      <w:r w:rsidRPr="006A0319">
        <w:rPr>
          <w:lang w:val="pl-PL"/>
        </w:rPr>
        <w:t>instancji. W pozostałym zakresie sąd utrzymał zaskarżony wyrok w mocy, a kar</w:t>
      </w:r>
      <w:r w:rsidR="003423F2" w:rsidRPr="006A0319">
        <w:rPr>
          <w:lang w:val="pl-PL"/>
        </w:rPr>
        <w:t>ę</w:t>
      </w:r>
      <w:r w:rsidRPr="006A0319">
        <w:rPr>
          <w:lang w:val="pl-PL"/>
        </w:rPr>
        <w:t xml:space="preserve"> pozbawienia wolności </w:t>
      </w:r>
      <w:r w:rsidR="003423F2" w:rsidRPr="006A0319">
        <w:rPr>
          <w:lang w:val="pl-PL"/>
        </w:rPr>
        <w:t xml:space="preserve">zamienił na </w:t>
      </w:r>
      <w:r w:rsidRPr="006A0319">
        <w:rPr>
          <w:lang w:val="pl-PL"/>
        </w:rPr>
        <w:t>karę grzywny w wysokości 6000 PLN. Obciążył też skarżącego kosztami postępowania apelacyjnego w wysokości nieokreślonej w skardze, w tym kwotą 600 PLN tytułem opłaty sądowej za postępowanie przed sądem pierwszej instancji.</w:t>
      </w:r>
    </w:p>
    <w:p w14:paraId="6A499F21" w14:textId="26497FDD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uzasadnieniu wyroku </w:t>
      </w:r>
      <w:r w:rsidR="0034083D" w:rsidRPr="006A0319">
        <w:rPr>
          <w:lang w:val="pl-PL"/>
        </w:rPr>
        <w:t>s</w:t>
      </w:r>
      <w:r w:rsidRPr="006A0319">
        <w:rPr>
          <w:lang w:val="pl-PL"/>
        </w:rPr>
        <w:t xml:space="preserve">ąd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 xml:space="preserve">kręgowy </w:t>
      </w:r>
      <w:r w:rsidR="003423F2" w:rsidRPr="006A0319">
        <w:rPr>
          <w:lang w:val="pl-PL"/>
        </w:rPr>
        <w:t>podzielił</w:t>
      </w:r>
      <w:r w:rsidRPr="006A0319">
        <w:rPr>
          <w:lang w:val="pl-PL"/>
        </w:rPr>
        <w:t xml:space="preserve"> ustalenia sądu pierwszej instancji, że stwierdzenia, iż „metody M.S. doprowadziły do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usunięcia jąder F.Z.” oraz że „M.S. spowodował u F.Z. traumę” były nieprawdziwe, zważywszy na zgromadzony w postępowaniu materiał dowodowy. W szczególności </w:t>
      </w:r>
      <w:r w:rsidR="0034083D" w:rsidRPr="006A0319">
        <w:rPr>
          <w:lang w:val="pl-PL"/>
        </w:rPr>
        <w:t>s</w:t>
      </w:r>
      <w:r w:rsidRPr="006A0319">
        <w:rPr>
          <w:lang w:val="pl-PL"/>
        </w:rPr>
        <w:t xml:space="preserve">ąd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>kręgowy zauważył, że skarżący nie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wykazał, iż w czasie przedmiotowej publikacji M.S. mógł zostać pociągnięty do odpowiedzialności z tytułu przedstawionych przez siebie okoliczności faktycznych. To samo odnosiło się, w opinii </w:t>
      </w:r>
      <w:r w:rsidR="0034083D" w:rsidRPr="006A0319">
        <w:rPr>
          <w:lang w:val="pl-PL"/>
        </w:rPr>
        <w:t>s</w:t>
      </w:r>
      <w:r w:rsidRPr="006A0319">
        <w:rPr>
          <w:lang w:val="pl-PL"/>
        </w:rPr>
        <w:t>ądu, do uwag skarżącego dotyczących drugiego pacjenta M.S., ponieważ leczenie, jakiemu poddano tego pacjenta w szpitalu</w:t>
      </w:r>
      <w:r w:rsidR="0034083D" w:rsidRPr="006A0319">
        <w:rPr>
          <w:lang w:val="pl-PL"/>
        </w:rPr>
        <w:t>,</w:t>
      </w:r>
      <w:r w:rsidRPr="006A0319">
        <w:rPr>
          <w:lang w:val="pl-PL"/>
        </w:rPr>
        <w:t xml:space="preserve"> oraz okoliczności prowadzące do jego śmierci nie były tymi, które przedstawił skarżący.</w:t>
      </w:r>
    </w:p>
    <w:p w14:paraId="256AA455" w14:textId="1C7931E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 xml:space="preserve">kręgowy zauważył, że w toku postępowania przed nim skarżący stwierdził, że jego wypowiedzi o rzekomym okaleczeniu F.Z., zostały potwierdzone informacjami z przeprowadzonej przez niego rozmowy z Z.Z. Tymczasem, zdaniem </w:t>
      </w:r>
      <w:r w:rsidR="0034083D" w:rsidRPr="006A0319">
        <w:rPr>
          <w:lang w:val="pl-PL"/>
        </w:rPr>
        <w:t>s</w:t>
      </w:r>
      <w:r w:rsidRPr="006A0319">
        <w:rPr>
          <w:lang w:val="pl-PL"/>
        </w:rPr>
        <w:t xml:space="preserve">ądu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>kręgowego, Z.Z. zaprzeczył, jakoby przekazywał skarżącemu jakiekolwiek informacje o M.S. lub wszczął przeciwko niemu jakiek</w:t>
      </w:r>
      <w:r w:rsidR="00511BE8" w:rsidRPr="006A0319">
        <w:rPr>
          <w:lang w:val="pl-PL"/>
        </w:rPr>
        <w:t>olwiek postępowanie w związku z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usunięciem jąder F.Z. Sąd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 xml:space="preserve">kręgowy </w:t>
      </w:r>
      <w:r w:rsidR="0034083D" w:rsidRPr="006A0319">
        <w:rPr>
          <w:lang w:val="pl-PL"/>
        </w:rPr>
        <w:t>podniósł</w:t>
      </w:r>
      <w:r w:rsidRPr="006A0319">
        <w:rPr>
          <w:lang w:val="pl-PL"/>
        </w:rPr>
        <w:t xml:space="preserve">, że Z.Z. przyznał się do udziału w postępowaniu dotyczącym F.Z., ale </w:t>
      </w:r>
      <w:r w:rsidR="0089330C" w:rsidRPr="006A0319">
        <w:rPr>
          <w:lang w:val="pl-PL"/>
        </w:rPr>
        <w:t>w charakterze świadka</w:t>
      </w:r>
      <w:r w:rsidRPr="006A0319">
        <w:rPr>
          <w:lang w:val="pl-PL"/>
        </w:rPr>
        <w:t>. Ponadto stwierdził, że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postępowanie to wszczęto przeciwko innemu lekarzowi, a nie przeciwko </w:t>
      </w:r>
      <w:r w:rsidRPr="006A0319">
        <w:rPr>
          <w:lang w:val="pl-PL"/>
        </w:rPr>
        <w:lastRenderedPageBreak/>
        <w:t xml:space="preserve">M.S. W zakresie, w jakim skarżący utrzymywał, że sporne oświadczenia zostały potwierdzone przez oświadczenia złożone przez matkę F.Z. dotyczące </w:t>
      </w:r>
      <w:r w:rsidR="0034083D" w:rsidRPr="006A0319">
        <w:rPr>
          <w:lang w:val="pl-PL"/>
        </w:rPr>
        <w:t xml:space="preserve">jego </w:t>
      </w:r>
      <w:r w:rsidRPr="006A0319">
        <w:rPr>
          <w:lang w:val="pl-PL"/>
        </w:rPr>
        <w:t xml:space="preserve">hospitalizacji, </w:t>
      </w:r>
      <w:r w:rsidR="0034083D" w:rsidRPr="006A0319">
        <w:rPr>
          <w:lang w:val="pl-PL"/>
        </w:rPr>
        <w:t>s</w:t>
      </w:r>
      <w:r w:rsidRPr="006A0319">
        <w:rPr>
          <w:lang w:val="pl-PL"/>
        </w:rPr>
        <w:t xml:space="preserve">ąd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>kręgowy uznał te oświadczenia za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wiarygodne, z wyjątkiem tych, które dotyczyły rzekomego braku adekwatności leczenia, jakie M.S. zastosował wobec F.Z., zważywszy na stan zdrowia </w:t>
      </w:r>
      <w:r w:rsidR="0089330C" w:rsidRPr="006A0319">
        <w:rPr>
          <w:lang w:val="pl-PL"/>
        </w:rPr>
        <w:t>F.Z.</w:t>
      </w:r>
      <w:r w:rsidR="0034083D" w:rsidRPr="006A0319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>kręgowy zaznaczył w tym kontekście, że ta ostatnia kwestia oraz kwestia winy M.S. pod względem zaniedbań zawodowych były wówczas przedmiotem odrębnego postępowania niż</w:t>
      </w:r>
      <w:r w:rsidR="0034083D" w:rsidRPr="006A0319">
        <w:rPr>
          <w:lang w:val="pl-PL"/>
        </w:rPr>
        <w:t xml:space="preserve"> to</w:t>
      </w:r>
      <w:r w:rsidRPr="006A0319">
        <w:rPr>
          <w:lang w:val="pl-PL"/>
        </w:rPr>
        <w:t xml:space="preserve"> </w:t>
      </w:r>
      <w:r w:rsidR="0089330C" w:rsidRPr="006A0319">
        <w:rPr>
          <w:lang w:val="pl-PL"/>
        </w:rPr>
        <w:t>prowadzone</w:t>
      </w:r>
      <w:r w:rsidRPr="006A0319">
        <w:rPr>
          <w:lang w:val="pl-PL"/>
        </w:rPr>
        <w:t xml:space="preserve"> przed nim. </w:t>
      </w:r>
      <w:r w:rsidR="000B6E2C" w:rsidRPr="006A0319">
        <w:rPr>
          <w:lang w:val="pl-PL"/>
        </w:rPr>
        <w:t>Dalej zauważył, że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matka F.Z. nie miała wiedzy medycznej i</w:t>
      </w:r>
      <w:r w:rsidR="00E54AC1">
        <w:rPr>
          <w:lang w:val="pl-PL"/>
        </w:rPr>
        <w:t> </w:t>
      </w:r>
      <w:r w:rsidRPr="006A0319">
        <w:rPr>
          <w:lang w:val="pl-PL"/>
        </w:rPr>
        <w:t>z</w:t>
      </w:r>
      <w:r w:rsidR="00E54AC1">
        <w:rPr>
          <w:lang w:val="pl-PL"/>
        </w:rPr>
        <w:t> </w:t>
      </w:r>
      <w:r w:rsidRPr="006A0319">
        <w:rPr>
          <w:lang w:val="pl-PL"/>
        </w:rPr>
        <w:t>oczywistych względów jej relacja w tym zakresie nie była obiektywna. Uznał, że dowody, na których oparł się skarżący, nie były wystarczające dla</w:t>
      </w:r>
      <w:r w:rsidR="00E54AC1">
        <w:rPr>
          <w:lang w:val="pl-PL"/>
        </w:rPr>
        <w:t> </w:t>
      </w:r>
      <w:r w:rsidRPr="006A0319">
        <w:rPr>
          <w:lang w:val="pl-PL"/>
        </w:rPr>
        <w:t>uzasadnienia jego wypowiedzi, biorąc pod uwagę wymogi etyki dziennikarskiej.</w:t>
      </w:r>
    </w:p>
    <w:p w14:paraId="072F2793" w14:textId="60CFA6E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34083D" w:rsidRPr="006A0319">
        <w:rPr>
          <w:lang w:val="pl-PL"/>
        </w:rPr>
        <w:t>o</w:t>
      </w:r>
      <w:r w:rsidRPr="006A0319">
        <w:rPr>
          <w:lang w:val="pl-PL"/>
        </w:rPr>
        <w:t xml:space="preserve">kręgowy zauważył, że głównym źródłem informacji skarżącego był anonimowy list </w:t>
      </w:r>
      <w:r w:rsidR="00027E10" w:rsidRPr="006A0319">
        <w:rPr>
          <w:lang w:val="pl-PL"/>
        </w:rPr>
        <w:t xml:space="preserve">skierowany </w:t>
      </w:r>
      <w:r w:rsidRPr="006A0319">
        <w:rPr>
          <w:lang w:val="pl-PL"/>
        </w:rPr>
        <w:t>do starosty powiatu i że skarżący nie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zdystansował się wystarczająco od jego treści. </w:t>
      </w:r>
      <w:r w:rsidR="00C964C5" w:rsidRPr="006A0319">
        <w:rPr>
          <w:lang w:val="pl-PL"/>
        </w:rPr>
        <w:t>Stwierdził</w:t>
      </w:r>
      <w:r w:rsidRPr="006A0319">
        <w:rPr>
          <w:lang w:val="pl-PL"/>
        </w:rPr>
        <w:t xml:space="preserve">, że zamiast zacytować pismo lub poinformować czytelników, że zostało ono opublikowane, skarżący zaczerpnął z niego kilka fragmentów i dodał własne komentarze. Zdaniem </w:t>
      </w:r>
      <w:r w:rsidR="00C964C5" w:rsidRPr="006A0319">
        <w:rPr>
          <w:lang w:val="pl-PL"/>
        </w:rPr>
        <w:t>s</w:t>
      </w:r>
      <w:r w:rsidRPr="006A0319">
        <w:rPr>
          <w:lang w:val="pl-PL"/>
        </w:rPr>
        <w:t xml:space="preserve">ądu </w:t>
      </w:r>
      <w:r w:rsidR="00C964C5" w:rsidRPr="006A0319">
        <w:rPr>
          <w:lang w:val="pl-PL"/>
        </w:rPr>
        <w:t>o</w:t>
      </w:r>
      <w:r w:rsidRPr="006A0319">
        <w:rPr>
          <w:lang w:val="pl-PL"/>
        </w:rPr>
        <w:t>kręgowego, zainteresowany powinien był wyjaśnić, że powielone przez niego wyp</w:t>
      </w:r>
      <w:r w:rsidR="000B6E2C" w:rsidRPr="006A0319">
        <w:rPr>
          <w:lang w:val="pl-PL"/>
        </w:rPr>
        <w:t>owiedzi odzwierciedlają jedną z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opinii na ten temat, co byłoby dopuszczalne w świetle norm etyki dziennikarskiej. Tymczasem w niniejszej sprawie opublikował on zarzuty zawarte w anonimowym liście, przedstawiając je jako własne i formułując je tak, jakby to </w:t>
      </w:r>
      <w:r w:rsidR="00307026">
        <w:rPr>
          <w:lang w:val="pl-PL"/>
        </w:rPr>
        <w:t xml:space="preserve">były </w:t>
      </w:r>
      <w:r w:rsidR="00307026" w:rsidRPr="00AA5BB1">
        <w:rPr>
          <w:lang w:val="pl-PL"/>
        </w:rPr>
        <w:t xml:space="preserve">udowodnione </w:t>
      </w:r>
      <w:r w:rsidRPr="00AA5BB1">
        <w:rPr>
          <w:lang w:val="pl-PL"/>
        </w:rPr>
        <w:t>in</w:t>
      </w:r>
      <w:r w:rsidRPr="006A0319">
        <w:rPr>
          <w:lang w:val="pl-PL"/>
        </w:rPr>
        <w:t>formacje. Ponadto przed przedstawieniem zarzutów złożył osobiste oświadczenie, ż</w:t>
      </w:r>
      <w:r w:rsidR="000B6E2C" w:rsidRPr="006A0319">
        <w:rPr>
          <w:lang w:val="pl-PL"/>
        </w:rPr>
        <w:t>e „obraz [szpitala nakreślony w</w:t>
      </w:r>
      <w:r w:rsidR="00E54AC1">
        <w:rPr>
          <w:lang w:val="pl-PL"/>
        </w:rPr>
        <w:t> </w:t>
      </w:r>
      <w:r w:rsidRPr="006A0319">
        <w:rPr>
          <w:lang w:val="pl-PL"/>
        </w:rPr>
        <w:t>liście] był raczej stonowany i nieprzesadzony”. W swoich kolejnych publikacjach zainteresowany stosował ponadto metodę „stopniowania emocji”: najpierw informował swoich czytelników o p</w:t>
      </w:r>
      <w:r w:rsidR="00307026">
        <w:rPr>
          <w:lang w:val="pl-PL"/>
        </w:rPr>
        <w:t>ojawieniu się</w:t>
      </w:r>
      <w:r w:rsidRPr="006A0319">
        <w:rPr>
          <w:lang w:val="pl-PL"/>
        </w:rPr>
        <w:t xml:space="preserve"> wyżej wymienionego anonimu, obiecując jedno</w:t>
      </w:r>
      <w:r w:rsidR="000B6E2C" w:rsidRPr="006A0319">
        <w:rPr>
          <w:lang w:val="pl-PL"/>
        </w:rPr>
        <w:t>cześnie, że zbada jego treść, a</w:t>
      </w:r>
      <w:r w:rsidR="00E54AC1">
        <w:rPr>
          <w:lang w:val="pl-PL"/>
        </w:rPr>
        <w:t> </w:t>
      </w:r>
      <w:r w:rsidRPr="006A0319">
        <w:rPr>
          <w:lang w:val="pl-PL"/>
        </w:rPr>
        <w:t>następnie, w drugiej kolejności, opublikował ten list, sugerując, że sam sprawdził jego treść.</w:t>
      </w:r>
    </w:p>
    <w:p w14:paraId="370DEBF3" w14:textId="6FE02D90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C964C5" w:rsidRPr="006A0319">
        <w:rPr>
          <w:lang w:val="pl-PL"/>
        </w:rPr>
        <w:t>o</w:t>
      </w:r>
      <w:r w:rsidRPr="006A0319">
        <w:rPr>
          <w:lang w:val="pl-PL"/>
        </w:rPr>
        <w:t xml:space="preserve">kręgowy uznał, że stwierdzenia zawarte w drugim z trzech spornych fragmentów </w:t>
      </w:r>
      <w:r w:rsidRPr="00152D8E">
        <w:rPr>
          <w:lang w:val="pl-PL"/>
        </w:rPr>
        <w:t xml:space="preserve">stanowiły </w:t>
      </w:r>
      <w:r w:rsidR="00DC5A8B" w:rsidRPr="00152D8E">
        <w:rPr>
          <w:lang w:val="pl-PL"/>
        </w:rPr>
        <w:t xml:space="preserve">sąd </w:t>
      </w:r>
      <w:r w:rsidR="00152D8E">
        <w:rPr>
          <w:lang w:val="pl-PL"/>
        </w:rPr>
        <w:t>wartościujący</w:t>
      </w:r>
      <w:r w:rsidRPr="00152D8E">
        <w:rPr>
          <w:lang w:val="pl-PL"/>
        </w:rPr>
        <w:t xml:space="preserve"> dokonan</w:t>
      </w:r>
      <w:r w:rsidR="00DC5A8B" w:rsidRPr="00152D8E">
        <w:rPr>
          <w:lang w:val="pl-PL"/>
        </w:rPr>
        <w:t>y</w:t>
      </w:r>
      <w:r w:rsidRPr="00152D8E">
        <w:rPr>
          <w:lang w:val="pl-PL"/>
        </w:rPr>
        <w:t xml:space="preserve"> przez skarżącego w</w:t>
      </w:r>
      <w:r w:rsidR="00E54AC1" w:rsidRPr="00152D8E">
        <w:rPr>
          <w:lang w:val="pl-PL"/>
        </w:rPr>
        <w:t> </w:t>
      </w:r>
      <w:r w:rsidRPr="00152D8E">
        <w:rPr>
          <w:lang w:val="pl-PL"/>
        </w:rPr>
        <w:t xml:space="preserve">stosunku do </w:t>
      </w:r>
      <w:r w:rsidR="00DC5A8B" w:rsidRPr="00152D8E">
        <w:rPr>
          <w:lang w:val="pl-PL"/>
        </w:rPr>
        <w:t xml:space="preserve">kwalifikacji </w:t>
      </w:r>
      <w:r w:rsidRPr="00152D8E">
        <w:rPr>
          <w:lang w:val="pl-PL"/>
        </w:rPr>
        <w:t xml:space="preserve">zawodowych M.S. i że </w:t>
      </w:r>
      <w:r w:rsidR="00DC5A8B" w:rsidRPr="00152D8E">
        <w:rPr>
          <w:lang w:val="pl-PL"/>
        </w:rPr>
        <w:t>sąd ten</w:t>
      </w:r>
      <w:r w:rsidRPr="00152D8E">
        <w:rPr>
          <w:lang w:val="pl-PL"/>
        </w:rPr>
        <w:t xml:space="preserve"> nie </w:t>
      </w:r>
      <w:r w:rsidR="00DC5A8B" w:rsidRPr="00152D8E">
        <w:rPr>
          <w:lang w:val="pl-PL"/>
        </w:rPr>
        <w:t xml:space="preserve">znalazł </w:t>
      </w:r>
      <w:r w:rsidRPr="00152D8E">
        <w:rPr>
          <w:lang w:val="pl-PL"/>
        </w:rPr>
        <w:t>wystarczająco</w:t>
      </w:r>
      <w:r w:rsidR="00E926AB" w:rsidRPr="00152D8E">
        <w:rPr>
          <w:lang w:val="pl-PL"/>
        </w:rPr>
        <w:t xml:space="preserve"> </w:t>
      </w:r>
      <w:r w:rsidR="00DC5A8B" w:rsidRPr="00152D8E">
        <w:rPr>
          <w:lang w:val="pl-PL"/>
        </w:rPr>
        <w:t>konkretnego potwierdzenia w stanie</w:t>
      </w:r>
      <w:r w:rsidR="00DC5A8B" w:rsidRPr="006A0319">
        <w:rPr>
          <w:lang w:val="pl-PL"/>
        </w:rPr>
        <w:t xml:space="preserve"> faktycznym</w:t>
      </w:r>
      <w:r w:rsidR="000B6E2C" w:rsidRPr="006A0319">
        <w:rPr>
          <w:lang w:val="pl-PL"/>
        </w:rPr>
        <w:t>. Co</w:t>
      </w:r>
      <w:r w:rsidR="00E54AC1">
        <w:rPr>
          <w:lang w:val="pl-PL"/>
        </w:rPr>
        <w:t> </w:t>
      </w:r>
      <w:r w:rsidRPr="006A0319">
        <w:rPr>
          <w:lang w:val="pl-PL"/>
        </w:rPr>
        <w:t>do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fragmentów dotyczących zdarzenia z udziałem M.S. i F.Z., </w:t>
      </w:r>
      <w:r w:rsidR="00C964C5" w:rsidRPr="006A0319">
        <w:rPr>
          <w:lang w:val="pl-PL"/>
        </w:rPr>
        <w:t>s</w:t>
      </w:r>
      <w:r w:rsidRPr="006A0319">
        <w:rPr>
          <w:lang w:val="pl-PL"/>
        </w:rPr>
        <w:t xml:space="preserve">ąd </w:t>
      </w:r>
      <w:r w:rsidR="00C964C5" w:rsidRPr="006A0319">
        <w:rPr>
          <w:lang w:val="pl-PL"/>
        </w:rPr>
        <w:t>o</w:t>
      </w:r>
      <w:r w:rsidRPr="006A0319">
        <w:rPr>
          <w:lang w:val="pl-PL"/>
        </w:rPr>
        <w:t xml:space="preserve">kręgowy uznał, że skarżący nie dysponował materiałem dowodowym uwiarygodniającym zarzuty. Skarżący powinien był, zdaniem </w:t>
      </w:r>
      <w:r w:rsidR="00C964C5" w:rsidRPr="006A0319">
        <w:rPr>
          <w:lang w:val="pl-PL"/>
        </w:rPr>
        <w:t>s</w:t>
      </w:r>
      <w:r w:rsidRPr="006A0319">
        <w:rPr>
          <w:lang w:val="pl-PL"/>
        </w:rPr>
        <w:t xml:space="preserve">ądu, inaczej sformułować te wypowiedzi, aby zachować standardy etyki dziennikarskiej. Uznał za niedopuszczalne, że skarżący opublikował przypuszczenia, które mogłyby zdezawuować inne osoby, bez żadnych </w:t>
      </w:r>
      <w:r w:rsidR="00DC5A8B" w:rsidRPr="006A0319">
        <w:rPr>
          <w:lang w:val="pl-PL"/>
        </w:rPr>
        <w:t xml:space="preserve">konkretnych </w:t>
      </w:r>
      <w:r w:rsidRPr="006A0319">
        <w:rPr>
          <w:lang w:val="pl-PL"/>
        </w:rPr>
        <w:t>dowodów na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ich poparcie. Zdaniem sądu, osoba, która – jak skarżący w niniejszej sprawie – </w:t>
      </w:r>
      <w:r w:rsidR="00DC5A8B" w:rsidRPr="006A0319">
        <w:rPr>
          <w:lang w:val="pl-PL"/>
        </w:rPr>
        <w:t xml:space="preserve">zarzuca </w:t>
      </w:r>
      <w:r w:rsidRPr="006A0319">
        <w:rPr>
          <w:lang w:val="pl-PL"/>
        </w:rPr>
        <w:t xml:space="preserve">lekarzowi brak profesjonalizmu, przyzwoitości i etyki </w:t>
      </w:r>
      <w:r w:rsidRPr="006A0319">
        <w:rPr>
          <w:lang w:val="pl-PL"/>
        </w:rPr>
        <w:lastRenderedPageBreak/>
        <w:t>zawodowej, powinna być w stanie uzasadnić swoje twierdzenia w tym względzie, posługując się dowodami o wartości zbliżonej do prawdy.</w:t>
      </w:r>
    </w:p>
    <w:p w14:paraId="2C218FF0" w14:textId="2B32317A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29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C964C5" w:rsidRPr="006A0319">
        <w:rPr>
          <w:lang w:val="pl-PL"/>
        </w:rPr>
        <w:t>o</w:t>
      </w:r>
      <w:r w:rsidRPr="006A0319">
        <w:rPr>
          <w:lang w:val="pl-PL"/>
        </w:rPr>
        <w:t>kręgowy uznał, że wypowiedzi skarżącego dotyczące rzekomych nieprawidłowości w</w:t>
      </w:r>
      <w:r w:rsidR="00E54AC1">
        <w:rPr>
          <w:lang w:val="pl-PL"/>
        </w:rPr>
        <w:t> </w:t>
      </w:r>
      <w:r w:rsidRPr="006A0319">
        <w:rPr>
          <w:lang w:val="pl-PL"/>
        </w:rPr>
        <w:t>funkcjonowaniu oddziału, którego ordynatorem był wówczas M.S.</w:t>
      </w:r>
      <w:r w:rsidR="00AA5BB1">
        <w:rPr>
          <w:lang w:val="pl-PL"/>
        </w:rPr>
        <w:t xml:space="preserve">, również nie zostały </w:t>
      </w:r>
      <w:r w:rsidR="000E7651">
        <w:rPr>
          <w:lang w:val="pl-PL"/>
        </w:rPr>
        <w:t xml:space="preserve">potwierdzone </w:t>
      </w:r>
      <w:r w:rsidR="00AA5BB1">
        <w:rPr>
          <w:lang w:val="pl-PL"/>
        </w:rPr>
        <w:t>dow</w:t>
      </w:r>
      <w:r w:rsidR="000E7651">
        <w:rPr>
          <w:lang w:val="pl-PL"/>
        </w:rPr>
        <w:t>odami</w:t>
      </w:r>
      <w:r w:rsidR="00AA5BB1">
        <w:rPr>
          <w:lang w:val="pl-PL"/>
        </w:rPr>
        <w:t>.</w:t>
      </w:r>
      <w:r w:rsidRPr="006A0319">
        <w:rPr>
          <w:lang w:val="pl-PL"/>
        </w:rPr>
        <w:t xml:space="preserve"> Sąd</w:t>
      </w:r>
      <w:r w:rsidR="00E54AC1">
        <w:rPr>
          <w:lang w:val="pl-PL"/>
        </w:rPr>
        <w:t> </w:t>
      </w:r>
      <w:r w:rsidRPr="006A0319">
        <w:rPr>
          <w:lang w:val="pl-PL"/>
        </w:rPr>
        <w:t>uznał, że</w:t>
      </w:r>
      <w:r w:rsidR="00D137E7">
        <w:t> </w:t>
      </w:r>
      <w:r w:rsidRPr="006A0319">
        <w:rPr>
          <w:lang w:val="pl-PL"/>
        </w:rPr>
        <w:t xml:space="preserve">twierdzenia te nie tylko nie zostały poparte żadnymi dowodami, ale przeczy im także dowód, który sąd </w:t>
      </w:r>
      <w:r w:rsidR="00170591" w:rsidRPr="006A0319">
        <w:rPr>
          <w:lang w:val="pl-PL"/>
        </w:rPr>
        <w:t xml:space="preserve">pierwszej instancji </w:t>
      </w:r>
      <w:r w:rsidRPr="006A0319">
        <w:rPr>
          <w:lang w:val="pl-PL"/>
        </w:rPr>
        <w:t>przeprowadził na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wniosek samego skarżącego. Wreszcie </w:t>
      </w:r>
      <w:r w:rsidR="00C964C5" w:rsidRPr="006A0319">
        <w:rPr>
          <w:lang w:val="pl-PL"/>
        </w:rPr>
        <w:t>s</w:t>
      </w:r>
      <w:r w:rsidRPr="006A0319">
        <w:rPr>
          <w:lang w:val="pl-PL"/>
        </w:rPr>
        <w:t xml:space="preserve">ąd </w:t>
      </w:r>
      <w:r w:rsidR="00C964C5" w:rsidRPr="006A0319">
        <w:rPr>
          <w:lang w:val="pl-PL"/>
        </w:rPr>
        <w:t>o</w:t>
      </w:r>
      <w:r w:rsidRPr="006A0319">
        <w:rPr>
          <w:lang w:val="pl-PL"/>
        </w:rPr>
        <w:t>kręgowy zauważył, że</w:t>
      </w:r>
      <w:r w:rsidR="00E54AC1">
        <w:rPr>
          <w:lang w:val="pl-PL"/>
        </w:rPr>
        <w:t> </w:t>
      </w:r>
      <w:r w:rsidRPr="006A0319">
        <w:rPr>
          <w:lang w:val="pl-PL"/>
        </w:rPr>
        <w:t>informacja o</w:t>
      </w:r>
      <w:r w:rsidR="00D137E7">
        <w:rPr>
          <w:lang w:val="pl-PL"/>
        </w:rPr>
        <w:t> </w:t>
      </w:r>
      <w:r w:rsidRPr="006A0319">
        <w:rPr>
          <w:lang w:val="pl-PL"/>
        </w:rPr>
        <w:t>rodzaju środ</w:t>
      </w:r>
      <w:r w:rsidR="000B6E2C" w:rsidRPr="006A0319">
        <w:rPr>
          <w:lang w:val="pl-PL"/>
        </w:rPr>
        <w:t>ka karnego orzeczonego wobec M.</w:t>
      </w:r>
      <w:r w:rsidRPr="006A0319">
        <w:rPr>
          <w:lang w:val="pl-PL"/>
        </w:rPr>
        <w:t>S. w innej sprawie z jego udziałem była nie</w:t>
      </w:r>
      <w:r w:rsidR="00141569">
        <w:rPr>
          <w:lang w:val="pl-PL"/>
        </w:rPr>
        <w:t>dokładna</w:t>
      </w:r>
      <w:r w:rsidRPr="006A0319">
        <w:rPr>
          <w:lang w:val="pl-PL"/>
        </w:rPr>
        <w:t>.</w:t>
      </w:r>
    </w:p>
    <w:p w14:paraId="1E9BA8AE" w14:textId="591BF504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C964C5" w:rsidRPr="006A0319">
        <w:rPr>
          <w:lang w:val="pl-PL"/>
        </w:rPr>
        <w:t>o</w:t>
      </w:r>
      <w:r w:rsidRPr="006A0319">
        <w:rPr>
          <w:lang w:val="pl-PL"/>
        </w:rPr>
        <w:t>kręgowy</w:t>
      </w:r>
      <w:r w:rsidR="00E65CE7" w:rsidRPr="006A0319">
        <w:rPr>
          <w:lang w:val="pl-PL"/>
        </w:rPr>
        <w:t xml:space="preserve"> stwierdził</w:t>
      </w:r>
      <w:r w:rsidRPr="006A0319">
        <w:rPr>
          <w:lang w:val="pl-PL"/>
        </w:rPr>
        <w:t xml:space="preserve">, że skarżący nie dochował należytej staranności jako dziennikarz, ponieważ nie zbadał w wystarczającym stopniu </w:t>
      </w:r>
      <w:r w:rsidR="00170591" w:rsidRPr="006A0319">
        <w:rPr>
          <w:lang w:val="pl-PL"/>
        </w:rPr>
        <w:t xml:space="preserve">określonych </w:t>
      </w:r>
      <w:r w:rsidRPr="006A0319">
        <w:rPr>
          <w:lang w:val="pl-PL"/>
        </w:rPr>
        <w:t xml:space="preserve">informacji dotyczących M.S. </w:t>
      </w:r>
      <w:r w:rsidR="00C964C5" w:rsidRPr="006A0319">
        <w:rPr>
          <w:lang w:val="pl-PL"/>
        </w:rPr>
        <w:t>U</w:t>
      </w:r>
      <w:r w:rsidRPr="006A0319">
        <w:rPr>
          <w:lang w:val="pl-PL"/>
        </w:rPr>
        <w:t>znał za zbędn</w:t>
      </w:r>
      <w:r w:rsidR="00170591" w:rsidRPr="006A0319">
        <w:rPr>
          <w:lang w:val="pl-PL"/>
        </w:rPr>
        <w:t>ą</w:t>
      </w:r>
      <w:r w:rsidRPr="006A0319">
        <w:rPr>
          <w:lang w:val="pl-PL"/>
        </w:rPr>
        <w:t xml:space="preserve"> </w:t>
      </w:r>
      <w:r w:rsidR="00170591" w:rsidRPr="006A0319">
        <w:rPr>
          <w:lang w:val="pl-PL"/>
        </w:rPr>
        <w:t xml:space="preserve">ocenę </w:t>
      </w:r>
      <w:r w:rsidRPr="006A0319">
        <w:rPr>
          <w:lang w:val="pl-PL"/>
        </w:rPr>
        <w:t>dowodów na popa</w:t>
      </w:r>
      <w:r w:rsidR="000B6E2C" w:rsidRPr="006A0319">
        <w:rPr>
          <w:lang w:val="pl-PL"/>
        </w:rPr>
        <w:t>rcie twierdzenia skarżącego, że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rentowność operacji przeprowadzanych w szpitalu była zbyt niska, ponieważ twierdzenia skarżącego w tej kwestii nie zostały zakwestionowane przez </w:t>
      </w:r>
      <w:r w:rsidR="00170591" w:rsidRPr="006A0319">
        <w:rPr>
          <w:lang w:val="pl-PL"/>
        </w:rPr>
        <w:t>oskarżyciela prywatnego</w:t>
      </w:r>
      <w:r w:rsidRPr="006A0319">
        <w:rPr>
          <w:lang w:val="pl-PL"/>
        </w:rPr>
        <w:t>.</w:t>
      </w:r>
    </w:p>
    <w:p w14:paraId="54A2E16B" w14:textId="0CAFF7F2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E65CE7" w:rsidRPr="006A0319">
        <w:rPr>
          <w:lang w:val="pl-PL"/>
        </w:rPr>
        <w:t>o</w:t>
      </w:r>
      <w:r w:rsidRPr="006A0319">
        <w:rPr>
          <w:lang w:val="pl-PL"/>
        </w:rPr>
        <w:t xml:space="preserve">kręgowy uznał jednak, że wypowiedzi na temat szpitala nie </w:t>
      </w:r>
      <w:r w:rsidR="00170591" w:rsidRPr="006A0319">
        <w:rPr>
          <w:lang w:val="pl-PL"/>
        </w:rPr>
        <w:t xml:space="preserve">miały charakteru </w:t>
      </w:r>
      <w:r w:rsidRPr="006A0319">
        <w:rPr>
          <w:lang w:val="pl-PL"/>
        </w:rPr>
        <w:t>zniesławiające</w:t>
      </w:r>
      <w:r w:rsidR="00170591" w:rsidRPr="006A0319">
        <w:rPr>
          <w:lang w:val="pl-PL"/>
        </w:rPr>
        <w:t>go</w:t>
      </w:r>
      <w:r w:rsidRPr="006A0319">
        <w:rPr>
          <w:lang w:val="pl-PL"/>
        </w:rPr>
        <w:t xml:space="preserve">, </w:t>
      </w:r>
      <w:r w:rsidR="00170591" w:rsidRPr="006A0319">
        <w:rPr>
          <w:lang w:val="pl-PL"/>
        </w:rPr>
        <w:t xml:space="preserve">aczkolwiek </w:t>
      </w:r>
      <w:r w:rsidRPr="006A0319">
        <w:rPr>
          <w:lang w:val="pl-PL"/>
        </w:rPr>
        <w:t>mogły zaszkodzić jego reputacji. Zdaniem sądu uwagi te stanowiły ocenę sytuacji w szpit</w:t>
      </w:r>
      <w:r w:rsidR="000B6E2C" w:rsidRPr="006A0319">
        <w:rPr>
          <w:lang w:val="pl-PL"/>
        </w:rPr>
        <w:t>alu dokonaną przez skarżącego 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nie były pozbawione podstaw faktycznych, ponieważ w</w:t>
      </w:r>
      <w:r w:rsidR="00E54AC1">
        <w:rPr>
          <w:lang w:val="pl-PL"/>
        </w:rPr>
        <w:t> </w:t>
      </w:r>
      <w:r w:rsidRPr="006A0319">
        <w:rPr>
          <w:lang w:val="pl-PL"/>
        </w:rPr>
        <w:t>placówce tej miały miejsce pojedyncze incydenty podobne do tych zgłoszonych przez skarżącego.</w:t>
      </w:r>
    </w:p>
    <w:p w14:paraId="07AEA748" w14:textId="5E354FA7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E65CE7" w:rsidRPr="006A0319">
        <w:rPr>
          <w:lang w:val="pl-PL"/>
        </w:rPr>
        <w:t>o</w:t>
      </w:r>
      <w:r w:rsidRPr="006A0319">
        <w:rPr>
          <w:lang w:val="pl-PL"/>
        </w:rPr>
        <w:t>kręgowy uznał, że kwo</w:t>
      </w:r>
      <w:r w:rsidR="000B6E2C" w:rsidRPr="006A0319">
        <w:rPr>
          <w:lang w:val="pl-PL"/>
        </w:rPr>
        <w:t xml:space="preserve">ta grzywny nie była </w:t>
      </w:r>
      <w:r w:rsidR="00741B67" w:rsidRPr="006A0319">
        <w:rPr>
          <w:lang w:val="pl-PL"/>
        </w:rPr>
        <w:t xml:space="preserve">wygórowana </w:t>
      </w:r>
      <w:r w:rsidR="000B6E2C" w:rsidRPr="006A0319">
        <w:rPr>
          <w:lang w:val="pl-PL"/>
        </w:rPr>
        <w:t>w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świetle sytuacji finansowej skarżącego, jego uporczywej odmowy uznania powagi </w:t>
      </w:r>
      <w:r w:rsidR="00741B67" w:rsidRPr="006A0319">
        <w:rPr>
          <w:lang w:val="pl-PL"/>
        </w:rPr>
        <w:t xml:space="preserve">zarzuconych mu </w:t>
      </w:r>
      <w:r w:rsidRPr="006A0319">
        <w:rPr>
          <w:lang w:val="pl-PL"/>
        </w:rPr>
        <w:t xml:space="preserve">czynów oraz popełnienia </w:t>
      </w:r>
      <w:r w:rsidR="00141569" w:rsidRPr="006A0319">
        <w:rPr>
          <w:lang w:val="pl-PL"/>
        </w:rPr>
        <w:t xml:space="preserve">zarzuconego mu </w:t>
      </w:r>
      <w:r w:rsidRPr="006A0319">
        <w:rPr>
          <w:lang w:val="pl-PL"/>
        </w:rPr>
        <w:t>przestępstwa za pośrednictwem prasy.</w:t>
      </w:r>
    </w:p>
    <w:p w14:paraId="52542DBA" w14:textId="6B0F6DFC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Sąd </w:t>
      </w:r>
      <w:r w:rsidR="00E65CE7" w:rsidRPr="006A0319">
        <w:rPr>
          <w:lang w:val="pl-PL"/>
        </w:rPr>
        <w:t>o</w:t>
      </w:r>
      <w:r w:rsidRPr="006A0319">
        <w:rPr>
          <w:lang w:val="pl-PL"/>
        </w:rPr>
        <w:t xml:space="preserve">kręgowy oddalił zarzut skarżącego dotyczący rzekomego naruszenia przez sąd pierwszej instancji art. 339 § 3 pkt 1 i art. 496 § </w:t>
      </w:r>
      <w:r w:rsidRPr="00AD4DC3">
        <w:rPr>
          <w:lang w:val="pl-PL"/>
        </w:rPr>
        <w:t>3 kpk.</w:t>
      </w:r>
      <w:r w:rsidRPr="006A0319">
        <w:rPr>
          <w:lang w:val="pl-PL"/>
        </w:rPr>
        <w:t xml:space="preserve"> W tej kwestii zauważył w szczególności, że dowody zebrane </w:t>
      </w:r>
      <w:r w:rsidR="00741B67" w:rsidRPr="006A0319">
        <w:rPr>
          <w:lang w:val="pl-PL"/>
        </w:rPr>
        <w:t>na etapie postępowania przygotowawczego</w:t>
      </w:r>
      <w:r w:rsidRPr="006A0319">
        <w:rPr>
          <w:lang w:val="pl-PL"/>
        </w:rPr>
        <w:t xml:space="preserve"> były niewystarczające do stwierdzenia</w:t>
      </w:r>
      <w:r w:rsidR="00741B67" w:rsidRPr="006A0319">
        <w:rPr>
          <w:lang w:val="pl-PL"/>
        </w:rPr>
        <w:t xml:space="preserve"> braku popełnienia</w:t>
      </w:r>
      <w:r w:rsidRPr="006A0319">
        <w:rPr>
          <w:lang w:val="pl-PL"/>
        </w:rPr>
        <w:t xml:space="preserve"> przestępstw</w:t>
      </w:r>
      <w:r w:rsidR="00741B67" w:rsidRPr="006A0319">
        <w:rPr>
          <w:lang w:val="pl-PL"/>
        </w:rPr>
        <w:t>a</w:t>
      </w:r>
      <w:r w:rsidRPr="006A0319">
        <w:rPr>
          <w:lang w:val="pl-PL"/>
        </w:rPr>
        <w:t xml:space="preserve"> bez </w:t>
      </w:r>
      <w:r w:rsidR="00E65CE7" w:rsidRPr="006A0319">
        <w:rPr>
          <w:lang w:val="pl-PL"/>
        </w:rPr>
        <w:t>uprzedniego przeprowadzenia rozprawy</w:t>
      </w:r>
      <w:r w:rsidRPr="006A0319">
        <w:rPr>
          <w:lang w:val="pl-PL"/>
        </w:rPr>
        <w:t xml:space="preserve"> oraz że prawo skarżącego do obrony </w:t>
      </w:r>
      <w:r w:rsidR="00741B67" w:rsidRPr="006A0319">
        <w:rPr>
          <w:lang w:val="pl-PL"/>
        </w:rPr>
        <w:t xml:space="preserve">będzie </w:t>
      </w:r>
      <w:r w:rsidRPr="006A0319">
        <w:rPr>
          <w:lang w:val="pl-PL"/>
        </w:rPr>
        <w:t xml:space="preserve">lepiej chronione podczas rozprawy niż podczas ewentualnego posiedzenia. </w:t>
      </w:r>
      <w:r w:rsidR="00E65CE7" w:rsidRPr="006A0319">
        <w:rPr>
          <w:lang w:val="pl-PL"/>
        </w:rPr>
        <w:t>U</w:t>
      </w:r>
      <w:r w:rsidRPr="006A0319">
        <w:rPr>
          <w:lang w:val="pl-PL"/>
        </w:rPr>
        <w:t xml:space="preserve">znał, że zarzut skarżącego dotyczący rzekomego naruszenia art. 496 § 3 kpk pozbawiony jest podstaw, gdyż tylko nieusprawiedliwione niestawiennictwo </w:t>
      </w:r>
      <w:r w:rsidR="00741B67" w:rsidRPr="006A0319">
        <w:rPr>
          <w:lang w:val="pl-PL"/>
        </w:rPr>
        <w:t xml:space="preserve">oskarżyciela prywatnego </w:t>
      </w:r>
      <w:r w:rsidRPr="006A0319">
        <w:rPr>
          <w:lang w:val="pl-PL"/>
        </w:rPr>
        <w:t>na rozprawie mogłoby doprowadzić do umorzenia postępowania, co</w:t>
      </w:r>
      <w:r w:rsidR="00E54AC1">
        <w:rPr>
          <w:lang w:val="pl-PL"/>
        </w:rPr>
        <w:t> </w:t>
      </w:r>
      <w:r w:rsidRPr="006A0319">
        <w:rPr>
          <w:lang w:val="pl-PL"/>
        </w:rPr>
        <w:t>w</w:t>
      </w:r>
      <w:r w:rsidR="00E54AC1">
        <w:rPr>
          <w:lang w:val="pl-PL"/>
        </w:rPr>
        <w:t> </w:t>
      </w:r>
      <w:r w:rsidRPr="006A0319">
        <w:rPr>
          <w:lang w:val="pl-PL"/>
        </w:rPr>
        <w:t>niniejszej sprawie nie miało miejsca.</w:t>
      </w:r>
    </w:p>
    <w:p w14:paraId="026B17BC" w14:textId="7B81F4A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zakresie, w jakim skarżący zarzucał naruszenie prawa do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wygłoszenia ostatniego </w:t>
      </w:r>
      <w:r w:rsidR="00E65CE7" w:rsidRPr="006A0319">
        <w:rPr>
          <w:lang w:val="pl-PL"/>
        </w:rPr>
        <w:t>słowa</w:t>
      </w:r>
      <w:r w:rsidR="000B6E2C" w:rsidRPr="006A0319">
        <w:rPr>
          <w:lang w:val="pl-PL"/>
        </w:rPr>
        <w:t xml:space="preserve">, </w:t>
      </w:r>
      <w:r w:rsidR="00E65CE7" w:rsidRPr="006A0319">
        <w:rPr>
          <w:lang w:val="pl-PL"/>
        </w:rPr>
        <w:t>s</w:t>
      </w:r>
      <w:r w:rsidR="000B6E2C" w:rsidRPr="006A0319">
        <w:rPr>
          <w:lang w:val="pl-PL"/>
        </w:rPr>
        <w:t xml:space="preserve">ąd </w:t>
      </w:r>
      <w:r w:rsidR="00E65CE7" w:rsidRPr="006A0319">
        <w:rPr>
          <w:lang w:val="pl-PL"/>
        </w:rPr>
        <w:t>o</w:t>
      </w:r>
      <w:r w:rsidR="000B6E2C" w:rsidRPr="006A0319">
        <w:rPr>
          <w:lang w:val="pl-PL"/>
        </w:rPr>
        <w:t>kręgowy zauważył, że</w:t>
      </w:r>
      <w:r w:rsidR="00E54AC1">
        <w:rPr>
          <w:lang w:val="pl-PL"/>
        </w:rPr>
        <w:t> </w:t>
      </w:r>
      <w:r w:rsidR="000B6E2C" w:rsidRPr="006A0319">
        <w:rPr>
          <w:lang w:val="pl-PL"/>
        </w:rPr>
        <w:t>w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rzeczywistości zainteresowany skarżył się na </w:t>
      </w:r>
      <w:r w:rsidR="00E65CE7" w:rsidRPr="006A0319">
        <w:rPr>
          <w:lang w:val="pl-PL"/>
        </w:rPr>
        <w:t>oddalenie</w:t>
      </w:r>
      <w:r w:rsidRPr="006A0319">
        <w:rPr>
          <w:lang w:val="pl-PL"/>
        </w:rPr>
        <w:t xml:space="preserve"> przez sąd pierwszej instancji jego wniosku o odroczenie </w:t>
      </w:r>
      <w:r w:rsidR="009B50DA" w:rsidRPr="006A0319">
        <w:rPr>
          <w:lang w:val="pl-PL"/>
        </w:rPr>
        <w:t>rozprawy</w:t>
      </w:r>
      <w:r w:rsidRPr="006A0319">
        <w:rPr>
          <w:lang w:val="pl-PL"/>
        </w:rPr>
        <w:t xml:space="preserve">, który złożył po </w:t>
      </w:r>
      <w:r w:rsidR="00E65CE7" w:rsidRPr="006A0319">
        <w:rPr>
          <w:lang w:val="pl-PL"/>
        </w:rPr>
        <w:t xml:space="preserve">jej </w:t>
      </w:r>
      <w:r w:rsidRPr="006A0319">
        <w:rPr>
          <w:lang w:val="pl-PL"/>
        </w:rPr>
        <w:t xml:space="preserve">zamknięciu. Sąd </w:t>
      </w:r>
      <w:r w:rsidR="00E65CE7" w:rsidRPr="006A0319">
        <w:rPr>
          <w:lang w:val="pl-PL"/>
        </w:rPr>
        <w:t>o</w:t>
      </w:r>
      <w:r w:rsidRPr="006A0319">
        <w:rPr>
          <w:lang w:val="pl-PL"/>
        </w:rPr>
        <w:t xml:space="preserve">kręgowy uznał, że oddalenie wniosku skarżącego w tym zakresie nie stanowiło naruszenia jego praw, ponieważ </w:t>
      </w:r>
      <w:r w:rsidR="00CA1C8E" w:rsidRPr="006A0319">
        <w:rPr>
          <w:lang w:val="pl-PL"/>
        </w:rPr>
        <w:t>został on prawidłowo</w:t>
      </w:r>
      <w:r w:rsidRPr="006A0319">
        <w:rPr>
          <w:lang w:val="pl-PL"/>
        </w:rPr>
        <w:t xml:space="preserve"> </w:t>
      </w:r>
      <w:r w:rsidR="00CA1C8E" w:rsidRPr="006A0319">
        <w:rPr>
          <w:lang w:val="pl-PL"/>
        </w:rPr>
        <w:lastRenderedPageBreak/>
        <w:t xml:space="preserve">powiadomiony </w:t>
      </w:r>
      <w:r w:rsidRPr="006A0319">
        <w:rPr>
          <w:lang w:val="pl-PL"/>
        </w:rPr>
        <w:t xml:space="preserve">z wyprzedzeniem o zamknięciu rozprawy, miał możliwość przygotowania swojego </w:t>
      </w:r>
      <w:r w:rsidR="00CA1C8E" w:rsidRPr="006A0319">
        <w:rPr>
          <w:lang w:val="pl-PL"/>
        </w:rPr>
        <w:t xml:space="preserve">stanowiska </w:t>
      </w:r>
      <w:r w:rsidRPr="006A0319">
        <w:rPr>
          <w:lang w:val="pl-PL"/>
        </w:rPr>
        <w:t>i skorzystał z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przedmiotowego prawa. Sąd </w:t>
      </w:r>
      <w:r w:rsidR="00E65CE7" w:rsidRPr="006A0319">
        <w:rPr>
          <w:lang w:val="pl-PL"/>
        </w:rPr>
        <w:t>o</w:t>
      </w:r>
      <w:r w:rsidRPr="006A0319">
        <w:rPr>
          <w:lang w:val="pl-PL"/>
        </w:rPr>
        <w:t>kręgowy dodał, że oddalenie powyższego wniosku było ponadto uzasadnione koniecznością uniknięcia przedłużenia postępowania.</w:t>
      </w:r>
    </w:p>
    <w:p w14:paraId="617A2EA2" w14:textId="710386DF" w:rsidR="0054310E" w:rsidRPr="006A0319" w:rsidRDefault="00543E05" w:rsidP="0058432A">
      <w:pPr>
        <w:pStyle w:val="JuPara"/>
        <w:rPr>
          <w:b/>
          <w:bCs/>
          <w:lang w:val="pl-PL"/>
        </w:rPr>
      </w:pPr>
      <w:r w:rsidRPr="006A0319">
        <w:rPr>
          <w:noProof/>
          <w:lang w:val="pl-PL"/>
        </w:rPr>
        <w:t>35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Z pisma Sądu Rejonowego w Kętrzynie z dnia 27 lutego 2013 r. wynika, że skarżący zwrócił w całości koszty poniesione w postępowaniu krajowym w wysokości 754 PLN oraz uiśc</w:t>
      </w:r>
      <w:r w:rsidR="000B6E2C" w:rsidRPr="006A0319">
        <w:rPr>
          <w:lang w:val="pl-PL"/>
        </w:rPr>
        <w:t>ił karę pieniężną w wysokości 1</w:t>
      </w:r>
      <w:r w:rsidRPr="006A0319">
        <w:rPr>
          <w:lang w:val="pl-PL"/>
        </w:rPr>
        <w:t>294 PLN.</w:t>
      </w:r>
    </w:p>
    <w:p w14:paraId="275BE48E" w14:textId="77777777" w:rsidR="0054310E" w:rsidRPr="006A0319" w:rsidRDefault="0054310E" w:rsidP="0058432A">
      <w:pPr>
        <w:pStyle w:val="JuHIRoman"/>
        <w:rPr>
          <w:lang w:val="pl-PL"/>
        </w:rPr>
      </w:pPr>
      <w:r w:rsidRPr="006A0319">
        <w:rPr>
          <w:bCs w:val="0"/>
          <w:lang w:val="pl-PL"/>
        </w:rPr>
        <w:t>Postępowanie przeciwko M.S. w sprawie leczenia zastosowanego wobec F.Z. i E.B.</w:t>
      </w:r>
    </w:p>
    <w:p w14:paraId="0B5BF50E" w14:textId="6803702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dniu </w:t>
      </w:r>
      <w:r w:rsidR="00CA1C8E" w:rsidRPr="006A0319">
        <w:rPr>
          <w:lang w:val="pl-PL"/>
        </w:rPr>
        <w:t xml:space="preserve">nieokreślonym </w:t>
      </w:r>
      <w:r w:rsidRPr="006A0319">
        <w:rPr>
          <w:lang w:val="pl-PL"/>
        </w:rPr>
        <w:t xml:space="preserve">w skardze starosta powiatu K. przekazał prokuraturze </w:t>
      </w:r>
      <w:r w:rsidR="00CA1C8E" w:rsidRPr="006A0319">
        <w:rPr>
          <w:lang w:val="pl-PL"/>
        </w:rPr>
        <w:t xml:space="preserve">list </w:t>
      </w:r>
      <w:r w:rsidRPr="006A0319">
        <w:rPr>
          <w:lang w:val="pl-PL"/>
        </w:rPr>
        <w:t>anonim</w:t>
      </w:r>
      <w:r w:rsidR="00CA1C8E" w:rsidRPr="006A0319">
        <w:rPr>
          <w:lang w:val="pl-PL"/>
        </w:rPr>
        <w:t>owy</w:t>
      </w:r>
      <w:r w:rsidRPr="006A0319">
        <w:rPr>
          <w:lang w:val="pl-PL"/>
        </w:rPr>
        <w:t xml:space="preserve">, o którym mowa w paragrafach 8, 17, 19 i 27 powyżej, </w:t>
      </w:r>
      <w:r w:rsidR="006B7A6D">
        <w:rPr>
          <w:lang w:val="pl-PL"/>
        </w:rPr>
        <w:t>w celu prze</w:t>
      </w:r>
      <w:r w:rsidR="00CA1C8E" w:rsidRPr="006A0319">
        <w:rPr>
          <w:lang w:val="pl-PL"/>
        </w:rPr>
        <w:t>prowadz</w:t>
      </w:r>
      <w:r w:rsidR="006B7A6D">
        <w:rPr>
          <w:lang w:val="pl-PL"/>
        </w:rPr>
        <w:t>enia</w:t>
      </w:r>
      <w:r w:rsidR="00CA1C8E" w:rsidRPr="006A0319">
        <w:rPr>
          <w:lang w:val="pl-PL"/>
        </w:rPr>
        <w:t xml:space="preserve"> postępowania przygotowawczego</w:t>
      </w:r>
      <w:r w:rsidRPr="006A0319">
        <w:rPr>
          <w:lang w:val="pl-PL"/>
        </w:rPr>
        <w:t>. W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grudniu 2006 r. </w:t>
      </w:r>
      <w:r w:rsidR="00CA1C8E" w:rsidRPr="006A0319">
        <w:rPr>
          <w:lang w:val="pl-PL"/>
        </w:rPr>
        <w:t xml:space="preserve">postępowanie przygotowawcze </w:t>
      </w:r>
      <w:r w:rsidRPr="006A0319">
        <w:rPr>
          <w:lang w:val="pl-PL"/>
        </w:rPr>
        <w:t xml:space="preserve">prowadzone przez prokuraturę w sprawie zarzutów zawartych w tym </w:t>
      </w:r>
      <w:r w:rsidR="00CA1C8E" w:rsidRPr="006A0319">
        <w:rPr>
          <w:lang w:val="pl-PL"/>
        </w:rPr>
        <w:t xml:space="preserve">liście </w:t>
      </w:r>
      <w:r w:rsidRPr="006A0319">
        <w:rPr>
          <w:lang w:val="pl-PL"/>
        </w:rPr>
        <w:t>doprowadziło do</w:t>
      </w:r>
      <w:r w:rsidR="00E54AC1">
        <w:rPr>
          <w:lang w:val="pl-PL"/>
        </w:rPr>
        <w:t> </w:t>
      </w:r>
      <w:r w:rsidR="00CA1C8E" w:rsidRPr="006A0319">
        <w:rPr>
          <w:lang w:val="pl-PL"/>
        </w:rPr>
        <w:t xml:space="preserve">przedstawienia </w:t>
      </w:r>
      <w:r w:rsidRPr="006A0319">
        <w:rPr>
          <w:lang w:val="pl-PL"/>
        </w:rPr>
        <w:t>M.S. i jego współpracownik</w:t>
      </w:r>
      <w:r w:rsidR="00CA1C8E" w:rsidRPr="006A0319">
        <w:rPr>
          <w:lang w:val="pl-PL"/>
        </w:rPr>
        <w:t>owi</w:t>
      </w:r>
      <w:r w:rsidRPr="006A0319">
        <w:rPr>
          <w:lang w:val="pl-PL"/>
        </w:rPr>
        <w:t xml:space="preserve"> A.S. </w:t>
      </w:r>
      <w:r w:rsidR="00CA1C8E" w:rsidRPr="006A0319">
        <w:rPr>
          <w:lang w:val="pl-PL"/>
        </w:rPr>
        <w:t>zarzutów</w:t>
      </w:r>
      <w:r w:rsidRPr="006A0319">
        <w:rPr>
          <w:lang w:val="pl-PL"/>
        </w:rPr>
        <w:t xml:space="preserve"> o</w:t>
      </w:r>
      <w:r w:rsidR="00E54AC1">
        <w:rPr>
          <w:lang w:val="pl-PL"/>
        </w:rPr>
        <w:t> </w:t>
      </w:r>
      <w:r w:rsidRPr="006A0319">
        <w:rPr>
          <w:lang w:val="pl-PL"/>
        </w:rPr>
        <w:t>przestępstwo narażenia na niebezpieczeństwo życia i zdrowia F.Z. Sam</w:t>
      </w:r>
      <w:r w:rsidR="00E54AC1">
        <w:rPr>
          <w:lang w:val="pl-PL"/>
        </w:rPr>
        <w:t> </w:t>
      </w:r>
      <w:r w:rsidRPr="006A0319">
        <w:rPr>
          <w:lang w:val="pl-PL"/>
        </w:rPr>
        <w:t>M.S. został natomiast oskarżony o to samo przestępstwo w związku z</w:t>
      </w:r>
      <w:r w:rsidR="00E54AC1">
        <w:rPr>
          <w:lang w:val="pl-PL"/>
        </w:rPr>
        <w:t> </w:t>
      </w:r>
      <w:r w:rsidRPr="006A0319">
        <w:rPr>
          <w:lang w:val="pl-PL"/>
        </w:rPr>
        <w:t>leczeniem inne</w:t>
      </w:r>
      <w:r w:rsidR="00527605" w:rsidRPr="006A0319">
        <w:rPr>
          <w:lang w:val="pl-PL"/>
        </w:rPr>
        <w:t>go</w:t>
      </w:r>
      <w:r w:rsidRPr="006A0319">
        <w:rPr>
          <w:lang w:val="pl-PL"/>
        </w:rPr>
        <w:t xml:space="preserve"> pacjent</w:t>
      </w:r>
      <w:r w:rsidR="00527605" w:rsidRPr="006A0319">
        <w:rPr>
          <w:lang w:val="pl-PL"/>
        </w:rPr>
        <w:t>a</w:t>
      </w:r>
      <w:r w:rsidRPr="006A0319">
        <w:rPr>
          <w:lang w:val="pl-PL"/>
        </w:rPr>
        <w:t>, E.B.</w:t>
      </w:r>
    </w:p>
    <w:p w14:paraId="61D4C8EA" w14:textId="057EED1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dniu nieokreślonym w skardze A.S. przyznał się do popełnienia zarzucanych mu czynów i został skazany na karę nieokreśloną w skardze. </w:t>
      </w:r>
      <w:r w:rsidR="00CA1C8E" w:rsidRPr="006A0319">
        <w:rPr>
          <w:lang w:val="pl-PL"/>
        </w:rPr>
        <w:t xml:space="preserve">Postępowanie wobec </w:t>
      </w:r>
      <w:r w:rsidRPr="006A0319">
        <w:rPr>
          <w:lang w:val="pl-PL"/>
        </w:rPr>
        <w:t>M.S.</w:t>
      </w:r>
      <w:r w:rsidR="00CA1C8E" w:rsidRPr="006A0319">
        <w:rPr>
          <w:lang w:val="pl-PL"/>
        </w:rPr>
        <w:t xml:space="preserve"> </w:t>
      </w:r>
      <w:r w:rsidR="002B07C4">
        <w:rPr>
          <w:lang w:val="pl-PL"/>
        </w:rPr>
        <w:t>toczyło się dalej</w:t>
      </w:r>
      <w:r w:rsidRPr="006A0319">
        <w:rPr>
          <w:lang w:val="pl-PL"/>
        </w:rPr>
        <w:t>.</w:t>
      </w:r>
    </w:p>
    <w:p w14:paraId="3B2CA701" w14:textId="4932230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Wyrokiem z dnia 14 lipca 2010 r. Sąd Rejonowy w K. uznał M.S. za</w:t>
      </w:r>
      <w:r w:rsidR="00E54AC1">
        <w:rPr>
          <w:lang w:val="pl-PL"/>
        </w:rPr>
        <w:t> </w:t>
      </w:r>
      <w:r w:rsidRPr="006A0319">
        <w:rPr>
          <w:lang w:val="pl-PL"/>
        </w:rPr>
        <w:t xml:space="preserve">winnego zarzucanych mu przestępstw, ale umorzył postępowanie </w:t>
      </w:r>
      <w:r w:rsidR="002B07C4">
        <w:rPr>
          <w:lang w:val="pl-PL"/>
        </w:rPr>
        <w:t>dotyczące</w:t>
      </w:r>
      <w:r w:rsidRPr="006A0319">
        <w:rPr>
          <w:lang w:val="pl-PL"/>
        </w:rPr>
        <w:t xml:space="preserve"> E.B. Za przestępstwo popełnione na szkodę F.Z. wymierzył M.S. karę czterech miesięcy pozbawienia wolności oraz </w:t>
      </w:r>
      <w:r w:rsidR="00B3257D" w:rsidRPr="006A0319">
        <w:rPr>
          <w:lang w:val="pl-PL"/>
        </w:rPr>
        <w:t xml:space="preserve">karę </w:t>
      </w:r>
      <w:r w:rsidRPr="006A0319">
        <w:rPr>
          <w:lang w:val="pl-PL"/>
        </w:rPr>
        <w:t>grzywn</w:t>
      </w:r>
      <w:r w:rsidR="00B3257D" w:rsidRPr="006A0319">
        <w:rPr>
          <w:lang w:val="pl-PL"/>
        </w:rPr>
        <w:t>y</w:t>
      </w:r>
      <w:r w:rsidRPr="006A0319">
        <w:rPr>
          <w:lang w:val="pl-PL"/>
        </w:rPr>
        <w:t xml:space="preserve">, jednocześnie </w:t>
      </w:r>
      <w:r w:rsidR="00B3257D" w:rsidRPr="006A0319">
        <w:rPr>
          <w:lang w:val="pl-PL"/>
        </w:rPr>
        <w:t>zawieszając wykonanie pierwszej kary</w:t>
      </w:r>
      <w:r w:rsidRPr="006A0319">
        <w:rPr>
          <w:lang w:val="pl-PL"/>
        </w:rPr>
        <w:t xml:space="preserve"> na okres </w:t>
      </w:r>
      <w:r w:rsidR="00B3257D" w:rsidRPr="006A0319">
        <w:rPr>
          <w:lang w:val="pl-PL"/>
        </w:rPr>
        <w:t xml:space="preserve">próby wynoszący dwa </w:t>
      </w:r>
      <w:r w:rsidRPr="006A0319">
        <w:rPr>
          <w:lang w:val="pl-PL"/>
        </w:rPr>
        <w:t>lat</w:t>
      </w:r>
      <w:r w:rsidR="00B3257D" w:rsidRPr="006A0319">
        <w:rPr>
          <w:lang w:val="pl-PL"/>
        </w:rPr>
        <w:t>a</w:t>
      </w:r>
      <w:r w:rsidRPr="006A0319">
        <w:rPr>
          <w:lang w:val="pl-PL"/>
        </w:rPr>
        <w:t>. Sąd nakazał opublikowanie wyroku w lokalnej prasie.</w:t>
      </w:r>
    </w:p>
    <w:p w14:paraId="3B0F9DB7" w14:textId="64F860BA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39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uzasadnieniu wyroku sąd stwierdził, że M.S., powstrzymując się od</w:t>
      </w:r>
      <w:r w:rsidR="00E54AC1">
        <w:rPr>
          <w:lang w:val="pl-PL"/>
        </w:rPr>
        <w:t> </w:t>
      </w:r>
      <w:r w:rsidRPr="006A0319">
        <w:rPr>
          <w:lang w:val="pl-PL"/>
        </w:rPr>
        <w:t>przeprowadzenia operacji na mosznie F.Z. i zezwalając na jego wypisanie ze szpitala, poważnie naruszył normy etyki lekarskiej i odpowiednie protokoły medyczn</w:t>
      </w:r>
      <w:r w:rsidR="000B6E2C" w:rsidRPr="006A0319">
        <w:rPr>
          <w:lang w:val="pl-PL"/>
        </w:rPr>
        <w:t>e. W tej kwestii sąd zauważył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szczególności, że F.Z., przed objęciem go opieką przez M.S., był leczony przez A.S. w ciągu czterdziestu ośmiu god</w:t>
      </w:r>
      <w:r w:rsidR="000B6E2C" w:rsidRPr="006A0319">
        <w:rPr>
          <w:lang w:val="pl-PL"/>
        </w:rPr>
        <w:t>zin od przyjęcia do szpitala, a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błąd diagnostyczny popełniony przez A.S. </w:t>
      </w:r>
      <w:r w:rsidR="007C2319" w:rsidRPr="006A0319">
        <w:rPr>
          <w:lang w:val="pl-PL"/>
        </w:rPr>
        <w:t>nie budził żadnych wątpliwości</w:t>
      </w:r>
      <w:r w:rsidRPr="006A0319">
        <w:rPr>
          <w:lang w:val="pl-PL"/>
        </w:rPr>
        <w:t xml:space="preserve">. Sąd zauważył również, że biegły powołany w </w:t>
      </w:r>
      <w:r w:rsidR="007C2319" w:rsidRPr="006A0319">
        <w:rPr>
          <w:lang w:val="pl-PL"/>
        </w:rPr>
        <w:t xml:space="preserve">toku prowadzonego przed nim </w:t>
      </w:r>
      <w:r w:rsidRPr="006A0319">
        <w:rPr>
          <w:lang w:val="pl-PL"/>
        </w:rPr>
        <w:t>postępowania stwierdził, że usunięcia jąder można zasadniczo uniknąć, pod warunkiem że</w:t>
      </w:r>
      <w:r w:rsidR="00E57AE7">
        <w:rPr>
          <w:lang w:val="pl-PL"/>
        </w:rPr>
        <w:t> </w:t>
      </w:r>
      <w:r w:rsidRPr="006A0319">
        <w:rPr>
          <w:lang w:val="pl-PL"/>
        </w:rPr>
        <w:t>pacjent, którego to dotyczy, zostanie otoczony odpowiednią opieką na</w:t>
      </w:r>
      <w:r w:rsidR="00E57AE7">
        <w:rPr>
          <w:lang w:val="pl-PL"/>
        </w:rPr>
        <w:t> </w:t>
      </w:r>
      <w:r w:rsidRPr="006A0319">
        <w:rPr>
          <w:lang w:val="pl-PL"/>
        </w:rPr>
        <w:t>początku hospitalizacji. Zdaniem tego</w:t>
      </w:r>
      <w:r w:rsidR="000B6E2C" w:rsidRPr="006A0319">
        <w:rPr>
          <w:lang w:val="pl-PL"/>
        </w:rPr>
        <w:t xml:space="preserve"> samego biegłego, nawet gdyby w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niniejszej sprawie tylko A.S. uznano za odpowiedzialnego za błędnie zdiagnozowane </w:t>
      </w:r>
      <w:r w:rsidR="007C2319" w:rsidRPr="006A0319">
        <w:rPr>
          <w:lang w:val="pl-PL"/>
        </w:rPr>
        <w:t xml:space="preserve">stanu </w:t>
      </w:r>
      <w:r w:rsidRPr="006A0319">
        <w:rPr>
          <w:lang w:val="pl-PL"/>
        </w:rPr>
        <w:t>F.Z., to nie można też całkowicie odrzucić tezy, że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usunięcia jąder można by uniknąć, gdyby z kolei M.S. przeprowadził </w:t>
      </w:r>
      <w:r w:rsidRPr="006A0319">
        <w:rPr>
          <w:lang w:val="pl-PL"/>
        </w:rPr>
        <w:lastRenderedPageBreak/>
        <w:t>prawidłową interwencję. Niezależnie od treści wniosków biegłego w tym zakresie, sąd uznał je za nieistotne dla toczącego się przed nim postępowania. W tym względzie stwierdził, że M.S. został oskarżony zarówno dlatego, że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nie przeprowadził operacji na F.Z., jak i dlatego, że pozwolił pacjentowi opuścić szpital, a nie dlatego, że był winny </w:t>
      </w:r>
      <w:r w:rsidR="007C2319" w:rsidRPr="006A0319">
        <w:rPr>
          <w:lang w:val="pl-PL"/>
        </w:rPr>
        <w:t>błędu w sztuce lekarskiej</w:t>
      </w:r>
      <w:r w:rsidRPr="006A0319">
        <w:rPr>
          <w:lang w:val="pl-PL"/>
        </w:rPr>
        <w:t>, któr</w:t>
      </w:r>
      <w:r w:rsidR="007C2319" w:rsidRPr="006A0319">
        <w:rPr>
          <w:lang w:val="pl-PL"/>
        </w:rPr>
        <w:t>y</w:t>
      </w:r>
      <w:r w:rsidRPr="006A0319">
        <w:rPr>
          <w:lang w:val="pl-PL"/>
        </w:rPr>
        <w:t xml:space="preserve"> doprowadził do usunięcia jąder F.Z.</w:t>
      </w:r>
    </w:p>
    <w:p w14:paraId="612252D7" w14:textId="1F1BB0BB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Sąd odrzucił twierdzenia M.S., że leczył F.Z. zgodnie z instrukcjami przekazanymi przez A.S. W tej kwestii zauważył w szczególności, że M.S., jako lekarz kierujący oddziałem chirurgicznym szpitala, był ostatecznie odpowiedzialny za czynności medyczne wykonywane przez personel medyczny tego oddziału. Sąd stwierdził również, że w swoich wnioskach wyżej wspomniany biegły określił zachowanie M.S. wobec F.Z. jako „naganne” i „nieludzkie”. W tej kwestii sąd zauważył między innymi, że</w:t>
      </w:r>
      <w:r w:rsidR="00E57AE7">
        <w:rPr>
          <w:lang w:val="pl-PL"/>
        </w:rPr>
        <w:t> </w:t>
      </w:r>
      <w:r w:rsidRPr="006A0319">
        <w:rPr>
          <w:lang w:val="pl-PL"/>
        </w:rPr>
        <w:t>M.S. dosłownie pozbył się F.Z. z powod</w:t>
      </w:r>
      <w:r w:rsidR="005A4958">
        <w:rPr>
          <w:lang w:val="pl-PL"/>
        </w:rPr>
        <w:t>u</w:t>
      </w:r>
      <w:r w:rsidRPr="006A0319">
        <w:rPr>
          <w:lang w:val="pl-PL"/>
        </w:rPr>
        <w:t xml:space="preserve"> osobistych animozji wobec matki pacjenta, któr</w:t>
      </w:r>
      <w:r w:rsidR="007C2319" w:rsidRPr="006A0319">
        <w:rPr>
          <w:lang w:val="pl-PL"/>
        </w:rPr>
        <w:t>y</w:t>
      </w:r>
      <w:r w:rsidRPr="006A0319">
        <w:rPr>
          <w:lang w:val="pl-PL"/>
        </w:rPr>
        <w:t xml:space="preserve"> w tym czasie odczuwał siln</w:t>
      </w:r>
      <w:r w:rsidR="007C2319" w:rsidRPr="006A0319">
        <w:rPr>
          <w:lang w:val="pl-PL"/>
        </w:rPr>
        <w:t>e</w:t>
      </w:r>
      <w:r w:rsidRPr="006A0319">
        <w:rPr>
          <w:lang w:val="pl-PL"/>
        </w:rPr>
        <w:t xml:space="preserve"> ból</w:t>
      </w:r>
      <w:r w:rsidR="007C2319" w:rsidRPr="006A0319">
        <w:rPr>
          <w:lang w:val="pl-PL"/>
        </w:rPr>
        <w:t>e</w:t>
      </w:r>
      <w:r w:rsidRPr="006A0319">
        <w:rPr>
          <w:lang w:val="pl-PL"/>
        </w:rPr>
        <w:t xml:space="preserve">, oraz że </w:t>
      </w:r>
      <w:r w:rsidR="005A4958" w:rsidRPr="006A0319">
        <w:rPr>
          <w:lang w:val="pl-PL"/>
        </w:rPr>
        <w:t xml:space="preserve">nawet </w:t>
      </w:r>
      <w:r w:rsidRPr="006A0319">
        <w:rPr>
          <w:lang w:val="pl-PL"/>
        </w:rPr>
        <w:t>nie</w:t>
      </w:r>
      <w:r w:rsidR="00E57AE7">
        <w:rPr>
          <w:lang w:val="pl-PL"/>
        </w:rPr>
        <w:t> </w:t>
      </w:r>
      <w:r w:rsidRPr="006A0319">
        <w:rPr>
          <w:lang w:val="pl-PL"/>
        </w:rPr>
        <w:t>zapewnił opieki nad F.Z. przez personel innej placówki opieki zdrowotnej.</w:t>
      </w:r>
    </w:p>
    <w:p w14:paraId="7CD0E861" w14:textId="54F526B7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odniesieniu do E.B. sąd zauważył, że podczas operacji M.S. nie</w:t>
      </w:r>
      <w:r w:rsidR="00E57AE7">
        <w:rPr>
          <w:lang w:val="pl-PL"/>
        </w:rPr>
        <w:t> </w:t>
      </w:r>
      <w:r w:rsidRPr="006A0319">
        <w:rPr>
          <w:lang w:val="pl-PL"/>
        </w:rPr>
        <w:t>sprawdził wystarczająco dobrze rany szyi pacjenta, w wyniku czego zapomniał usunąć ośmiocentymetrowe os</w:t>
      </w:r>
      <w:r w:rsidR="000B6E2C" w:rsidRPr="006A0319">
        <w:rPr>
          <w:lang w:val="pl-PL"/>
        </w:rPr>
        <w:t>trze noża. Sąd uznał jednak, że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M.S. </w:t>
      </w:r>
      <w:r w:rsidR="002E70BB" w:rsidRPr="006A0319">
        <w:rPr>
          <w:lang w:val="pl-PL"/>
        </w:rPr>
        <w:t>nie ponosi</w:t>
      </w:r>
      <w:r w:rsidRPr="006A0319">
        <w:rPr>
          <w:lang w:val="pl-PL"/>
        </w:rPr>
        <w:t xml:space="preserve"> odpowiedzialności za czyny popełnione na szkodę E.B., ponieważ później sam wydobył to ostrze podczas kolejnej operacji na E.B.</w:t>
      </w:r>
    </w:p>
    <w:p w14:paraId="756FCF1D" w14:textId="2ED1C654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dniu 9 lutego 2011 r. Sąd Okręgowy w Olsztynie, </w:t>
      </w:r>
      <w:r w:rsidR="002E70BB" w:rsidRPr="006A0319">
        <w:rPr>
          <w:lang w:val="pl-PL"/>
        </w:rPr>
        <w:t xml:space="preserve">po rozpoznaniu </w:t>
      </w:r>
      <w:r w:rsidRPr="006A0319">
        <w:rPr>
          <w:lang w:val="pl-PL"/>
        </w:rPr>
        <w:t>odpowiednio apelacj</w:t>
      </w:r>
      <w:r w:rsidR="002E70BB" w:rsidRPr="006A0319">
        <w:rPr>
          <w:lang w:val="pl-PL"/>
        </w:rPr>
        <w:t>i</w:t>
      </w:r>
      <w:r w:rsidRPr="006A0319">
        <w:rPr>
          <w:lang w:val="pl-PL"/>
        </w:rPr>
        <w:t xml:space="preserve"> prokuratora i M.S., utrzymał w mocy wyrok skazujący </w:t>
      </w:r>
      <w:r w:rsidR="002E70BB" w:rsidRPr="006A0319">
        <w:rPr>
          <w:lang w:val="pl-PL"/>
        </w:rPr>
        <w:t xml:space="preserve">wobec M.S. </w:t>
      </w:r>
      <w:r w:rsidRPr="006A0319">
        <w:rPr>
          <w:lang w:val="pl-PL"/>
        </w:rPr>
        <w:t>za przestępstwo popełnione na szkodę F.Z., ale uchylił zaskarżony wyrok w części dotyczącej E.B. i w tym zakresie przekazał sprawę sądowi rejonowem</w:t>
      </w:r>
      <w:r w:rsidR="000B6E2C" w:rsidRPr="006A0319">
        <w:rPr>
          <w:lang w:val="pl-PL"/>
        </w:rPr>
        <w:t>u do ponownego rozpoznania. Sąd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Okręgowy uznał, że konkluzja sądu dotycząca </w:t>
      </w:r>
      <w:r w:rsidR="002E70BB" w:rsidRPr="006A0319">
        <w:rPr>
          <w:lang w:val="pl-PL"/>
        </w:rPr>
        <w:t>z</w:t>
      </w:r>
      <w:r w:rsidRPr="006A0319">
        <w:rPr>
          <w:lang w:val="pl-PL"/>
        </w:rPr>
        <w:t xml:space="preserve">wolnienia M.S. </w:t>
      </w:r>
      <w:r w:rsidR="002E70BB" w:rsidRPr="006A0319">
        <w:rPr>
          <w:lang w:val="pl-PL"/>
        </w:rPr>
        <w:t xml:space="preserve">z </w:t>
      </w:r>
      <w:r w:rsidRPr="006A0319">
        <w:rPr>
          <w:lang w:val="pl-PL"/>
        </w:rPr>
        <w:t>odpowiedzialności karnej za przestępst</w:t>
      </w:r>
      <w:r w:rsidR="000B6E2C" w:rsidRPr="006A0319">
        <w:rPr>
          <w:lang w:val="pl-PL"/>
        </w:rPr>
        <w:t>wo dotyczące E.B. jest błędna 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powinna zostać poddana ponownej analizie.</w:t>
      </w:r>
    </w:p>
    <w:p w14:paraId="5D6991BB" w14:textId="77777777" w:rsidR="0054310E" w:rsidRPr="006A0319" w:rsidRDefault="0054310E" w:rsidP="0058432A">
      <w:pPr>
        <w:pStyle w:val="JuHIRoman"/>
        <w:rPr>
          <w:lang w:val="pl-PL"/>
        </w:rPr>
      </w:pPr>
      <w:r w:rsidRPr="006A0319">
        <w:rPr>
          <w:bCs w:val="0"/>
          <w:lang w:val="pl-PL"/>
        </w:rPr>
        <w:t>Roszczenie odszkodowawcze F.Z. przeciwko szpitalowi</w:t>
      </w:r>
    </w:p>
    <w:p w14:paraId="36089910" w14:textId="18406C1E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dniu </w:t>
      </w:r>
      <w:r w:rsidR="002E70BB" w:rsidRPr="006A0319">
        <w:rPr>
          <w:lang w:val="pl-PL"/>
        </w:rPr>
        <w:t xml:space="preserve">nieokreślonym </w:t>
      </w:r>
      <w:r w:rsidRPr="006A0319">
        <w:rPr>
          <w:lang w:val="pl-PL"/>
        </w:rPr>
        <w:t>w skardze F.Z. wystąpił przeciwko szpitalowi z powództwem o naprawienie szkody, jaką wyrządziła mu hospitalizacja w</w:t>
      </w:r>
      <w:r w:rsidR="00E57AE7">
        <w:rPr>
          <w:lang w:val="pl-PL"/>
        </w:rPr>
        <w:t> </w:t>
      </w:r>
      <w:r w:rsidRPr="006A0319">
        <w:rPr>
          <w:lang w:val="pl-PL"/>
        </w:rPr>
        <w:t>tej placówce.</w:t>
      </w:r>
    </w:p>
    <w:p w14:paraId="02E4C465" w14:textId="2F4785D2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Wyrokiem wydanym w listopadzie 2006 r. nieokreślony w skardze sąd cywilny </w:t>
      </w:r>
      <w:r w:rsidR="002E70BB" w:rsidRPr="006A0319">
        <w:rPr>
          <w:lang w:val="pl-PL"/>
        </w:rPr>
        <w:t xml:space="preserve">zasądził na rzecz </w:t>
      </w:r>
      <w:r w:rsidRPr="006A0319">
        <w:rPr>
          <w:lang w:val="pl-PL"/>
        </w:rPr>
        <w:t xml:space="preserve">F.Z. </w:t>
      </w:r>
      <w:r w:rsidR="002E70BB" w:rsidRPr="006A0319">
        <w:rPr>
          <w:lang w:val="pl-PL"/>
        </w:rPr>
        <w:t xml:space="preserve">kwotę </w:t>
      </w:r>
      <w:r w:rsidRPr="006A0319">
        <w:rPr>
          <w:lang w:val="pl-PL"/>
        </w:rPr>
        <w:t xml:space="preserve">55 000 PLN </w:t>
      </w:r>
      <w:r w:rsidR="002E70BB" w:rsidRPr="006A0319">
        <w:rPr>
          <w:lang w:val="pl-PL"/>
        </w:rPr>
        <w:t>tytułem odszkodowania</w:t>
      </w:r>
      <w:r w:rsidRPr="006A0319">
        <w:rPr>
          <w:lang w:val="pl-PL"/>
        </w:rPr>
        <w:t>.</w:t>
      </w:r>
    </w:p>
    <w:p w14:paraId="1D4F1868" w14:textId="77777777" w:rsidR="0054310E" w:rsidRPr="006A0319" w:rsidRDefault="0054310E" w:rsidP="0058432A">
      <w:pPr>
        <w:pStyle w:val="JuHHead"/>
        <w:rPr>
          <w:lang w:val="pl-PL"/>
        </w:rPr>
      </w:pPr>
      <w:bookmarkStart w:id="3" w:name="_Hlk36127227"/>
      <w:r w:rsidRPr="006A0319">
        <w:rPr>
          <w:bCs w:val="0"/>
          <w:lang w:val="pl-PL"/>
        </w:rPr>
        <w:lastRenderedPageBreak/>
        <w:t>ODPOWIEDNIE KRAJOWE RAMY PRAWNE</w:t>
      </w:r>
    </w:p>
    <w:p w14:paraId="7E680CB8" w14:textId="65E58F58" w:rsidR="0054310E" w:rsidRPr="006A0319" w:rsidRDefault="0054310E" w:rsidP="0058432A">
      <w:pPr>
        <w:pStyle w:val="JuHIRoman"/>
        <w:numPr>
          <w:ilvl w:val="0"/>
          <w:numId w:val="0"/>
        </w:numPr>
        <w:rPr>
          <w:lang w:val="pl-PL"/>
        </w:rPr>
      </w:pPr>
      <w:bookmarkStart w:id="4" w:name="_Hlk36127236"/>
      <w:bookmarkEnd w:id="3"/>
      <w:r w:rsidRPr="006A0319">
        <w:rPr>
          <w:bCs w:val="0"/>
          <w:lang w:val="pl-PL"/>
        </w:rPr>
        <w:t>Przepisy kodeksu</w:t>
      </w:r>
      <w:r w:rsidR="000B6E2C" w:rsidRPr="006A0319">
        <w:rPr>
          <w:bCs w:val="0"/>
          <w:lang w:val="pl-PL"/>
        </w:rPr>
        <w:t xml:space="preserve"> karnego dotyczące pomówienia w</w:t>
      </w:r>
      <w:r w:rsidR="00E57AE7">
        <w:rPr>
          <w:bCs w:val="0"/>
          <w:lang w:val="pl-PL"/>
        </w:rPr>
        <w:t> </w:t>
      </w:r>
      <w:r w:rsidRPr="006A0319">
        <w:rPr>
          <w:bCs w:val="0"/>
          <w:lang w:val="pl-PL"/>
        </w:rPr>
        <w:t>brzmieniu obow</w:t>
      </w:r>
      <w:r w:rsidR="000B6E2C" w:rsidRPr="006A0319">
        <w:rPr>
          <w:bCs w:val="0"/>
          <w:lang w:val="pl-PL"/>
        </w:rPr>
        <w:t xml:space="preserve">iązującym w czasie </w:t>
      </w:r>
      <w:r w:rsidR="002E70BB" w:rsidRPr="006A0319">
        <w:rPr>
          <w:bCs w:val="0"/>
          <w:lang w:val="pl-PL"/>
        </w:rPr>
        <w:t xml:space="preserve">WYSTĄPIENIA </w:t>
      </w:r>
      <w:r w:rsidR="000B6E2C" w:rsidRPr="006A0319">
        <w:rPr>
          <w:bCs w:val="0"/>
          <w:lang w:val="pl-PL"/>
        </w:rPr>
        <w:t>zdarzeń w</w:t>
      </w:r>
      <w:r w:rsidR="00E926AB">
        <w:rPr>
          <w:bCs w:val="0"/>
          <w:lang w:val="pl-PL"/>
        </w:rPr>
        <w:t xml:space="preserve"> </w:t>
      </w:r>
      <w:r w:rsidRPr="006A0319">
        <w:rPr>
          <w:bCs w:val="0"/>
          <w:lang w:val="pl-PL"/>
        </w:rPr>
        <w:t>niniejszej sprawie</w:t>
      </w:r>
    </w:p>
    <w:p w14:paraId="78BCF5DD" w14:textId="549B7DB7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Zgodnie z art. 212 § 1 </w:t>
      </w:r>
      <w:r w:rsidR="006A0319" w:rsidRPr="006A0319">
        <w:rPr>
          <w:lang w:val="pl-PL"/>
        </w:rPr>
        <w:t xml:space="preserve">Kodeksu </w:t>
      </w:r>
      <w:r w:rsidRPr="006A0319">
        <w:rPr>
          <w:lang w:val="pl-PL"/>
        </w:rPr>
        <w:t>ka</w:t>
      </w:r>
      <w:r w:rsidR="000B6E2C" w:rsidRPr="006A0319">
        <w:rPr>
          <w:lang w:val="pl-PL"/>
        </w:rPr>
        <w:t>rnego: kto pomawia inną osobę o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takie postępowanie lub właściwości, które mogą poniżyć ją w opinii publicznej lub narazić na utratę zaufania potrzebnego dla danego stanowiska, zawodu lub rodzaju działalności, podlega grzywnie, karze ograniczenia wolności </w:t>
      </w:r>
      <w:r w:rsidRPr="004F79CE">
        <w:rPr>
          <w:lang w:val="pl-PL"/>
        </w:rPr>
        <w:t>albo pozbawienia wolności do roku.</w:t>
      </w:r>
    </w:p>
    <w:p w14:paraId="0431056B" w14:textId="42E746CB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Zgodnie z art. 212 § 2 </w:t>
      </w:r>
      <w:r w:rsidR="006A0319" w:rsidRPr="006A0319">
        <w:rPr>
          <w:lang w:val="pl-PL"/>
        </w:rPr>
        <w:t xml:space="preserve">Kodeksu </w:t>
      </w:r>
      <w:r w:rsidRPr="006A0319">
        <w:rPr>
          <w:lang w:val="pl-PL"/>
        </w:rPr>
        <w:t>karnego, jeżeli przestępstwo określone w § 1 tegoż artykułu zostało popełnione za pomocą środków masowego komunikowania, podlega ono grzywnie, karze ograniczenia wolności albo</w:t>
      </w:r>
      <w:r w:rsidR="00E57AE7">
        <w:rPr>
          <w:lang w:val="pl-PL"/>
        </w:rPr>
        <w:t> </w:t>
      </w:r>
      <w:r w:rsidRPr="006A0319">
        <w:rPr>
          <w:lang w:val="pl-PL"/>
        </w:rPr>
        <w:t>pozbawienia wolności do dwóch lat.</w:t>
      </w:r>
      <w:bookmarkEnd w:id="4"/>
    </w:p>
    <w:p w14:paraId="67A97D29" w14:textId="04922855" w:rsidR="0054310E" w:rsidRPr="006A0319" w:rsidRDefault="009D5584" w:rsidP="0058432A">
      <w:pPr>
        <w:pStyle w:val="JuHHead"/>
        <w:rPr>
          <w:lang w:val="pl-PL"/>
        </w:rPr>
      </w:pPr>
      <w:bookmarkStart w:id="5" w:name="_Hlk36127250"/>
      <w:r>
        <w:rPr>
          <w:bCs w:val="0"/>
          <w:lang w:val="pl-PL"/>
        </w:rPr>
        <w:t>PRAWO</w:t>
      </w:r>
    </w:p>
    <w:p w14:paraId="6C337CF0" w14:textId="1063AF33" w:rsidR="0054310E" w:rsidRPr="006A0319" w:rsidRDefault="007B361C" w:rsidP="0058432A">
      <w:pPr>
        <w:pStyle w:val="JuHIRoman"/>
        <w:rPr>
          <w:lang w:val="pl-PL"/>
        </w:rPr>
      </w:pPr>
      <w:bookmarkStart w:id="6" w:name="_Hlk36127423"/>
      <w:bookmarkStart w:id="7" w:name="_Hlk34839031"/>
      <w:bookmarkEnd w:id="5"/>
      <w:r w:rsidRPr="006A0319">
        <w:rPr>
          <w:bCs w:val="0"/>
          <w:lang w:val="pl-PL"/>
        </w:rPr>
        <w:t>ZARZUCANE</w:t>
      </w:r>
      <w:r w:rsidR="002E70BB" w:rsidRPr="006A0319">
        <w:rPr>
          <w:bCs w:val="0"/>
          <w:lang w:val="pl-PL"/>
        </w:rPr>
        <w:t xml:space="preserve"> </w:t>
      </w:r>
      <w:r w:rsidRPr="006A0319">
        <w:rPr>
          <w:bCs w:val="0"/>
          <w:lang w:val="pl-PL"/>
        </w:rPr>
        <w:t>NARUSZENIe</w:t>
      </w:r>
      <w:r w:rsidR="000B6E2C" w:rsidRPr="006A0319">
        <w:rPr>
          <w:bCs w:val="0"/>
          <w:lang w:val="pl-PL"/>
        </w:rPr>
        <w:t xml:space="preserve"> ART.</w:t>
      </w:r>
      <w:r w:rsidR="00E926AB">
        <w:rPr>
          <w:bCs w:val="0"/>
          <w:lang w:val="pl-PL"/>
        </w:rPr>
        <w:t xml:space="preserve"> </w:t>
      </w:r>
      <w:r w:rsidR="000B6E2C" w:rsidRPr="006A0319">
        <w:rPr>
          <w:bCs w:val="0"/>
          <w:lang w:val="pl-PL"/>
        </w:rPr>
        <w:t>10</w:t>
      </w:r>
      <w:r w:rsidR="00E926AB">
        <w:rPr>
          <w:bCs w:val="0"/>
          <w:lang w:val="pl-PL"/>
        </w:rPr>
        <w:t xml:space="preserve"> </w:t>
      </w:r>
      <w:r w:rsidR="0054310E" w:rsidRPr="006A0319">
        <w:rPr>
          <w:bCs w:val="0"/>
          <w:lang w:val="pl-PL"/>
        </w:rPr>
        <w:t>KONWENCJI</w:t>
      </w:r>
      <w:bookmarkEnd w:id="6"/>
    </w:p>
    <w:p w14:paraId="0E4CE45F" w14:textId="68A1E29F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Skarżący</w:t>
      </w:r>
      <w:bookmarkStart w:id="8" w:name="_Hlk36127488"/>
      <w:r w:rsidRPr="006A0319">
        <w:rPr>
          <w:lang w:val="pl-PL"/>
        </w:rPr>
        <w:t xml:space="preserve"> zarzuc</w:t>
      </w:r>
      <w:r w:rsidR="009F6AA8">
        <w:rPr>
          <w:lang w:val="pl-PL"/>
        </w:rPr>
        <w:t>a</w:t>
      </w:r>
      <w:r w:rsidRPr="006A0319">
        <w:rPr>
          <w:lang w:val="pl-PL"/>
        </w:rPr>
        <w:t xml:space="preserve"> naruszenie jego prawa do wolności wyrażania opinii na podstawie </w:t>
      </w:r>
      <w:bookmarkStart w:id="9" w:name="_Hlk36127508"/>
      <w:bookmarkEnd w:id="8"/>
      <w:r w:rsidRPr="006A0319">
        <w:rPr>
          <w:lang w:val="pl-PL"/>
        </w:rPr>
        <w:t>art. 10 Konwencji, który w częściach istotnych dla niniejszej sprawy brzmi następująco:</w:t>
      </w:r>
    </w:p>
    <w:p w14:paraId="36E1DA9E" w14:textId="257FEA12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 xml:space="preserve">„1. </w:t>
      </w:r>
      <w:r w:rsidR="007B361C" w:rsidRPr="006A0319">
        <w:rPr>
          <w:lang w:val="pl-PL"/>
        </w:rPr>
        <w:t>Każdy ma prawo do wolności wyrażania opinii. Prawo to obejmuje wolność posiadania poglądów oraz otrzymywania i przekazywania informacji i idei bez</w:t>
      </w:r>
      <w:r w:rsidR="00E57AE7">
        <w:rPr>
          <w:lang w:val="pl-PL"/>
        </w:rPr>
        <w:t> </w:t>
      </w:r>
      <w:r w:rsidR="007B361C" w:rsidRPr="006A0319">
        <w:rPr>
          <w:lang w:val="pl-PL"/>
        </w:rPr>
        <w:t>ingerencji władz publicznych i bez względu na granice państwowe</w:t>
      </w:r>
      <w:r w:rsidRPr="006A0319">
        <w:rPr>
          <w:lang w:val="pl-PL"/>
        </w:rPr>
        <w:t>. [...]</w:t>
      </w:r>
    </w:p>
    <w:p w14:paraId="118CAB87" w14:textId="4038372A" w:rsidR="0054310E" w:rsidRPr="006A0319" w:rsidRDefault="0054310E" w:rsidP="0058432A">
      <w:pPr>
        <w:pStyle w:val="JuQuot"/>
        <w:rPr>
          <w:lang w:val="pl-PL"/>
        </w:rPr>
      </w:pPr>
      <w:r w:rsidRPr="006A0319">
        <w:rPr>
          <w:lang w:val="pl-PL"/>
        </w:rPr>
        <w:t>2. Korzystanie z tych wolności poc</w:t>
      </w:r>
      <w:r w:rsidR="000B6E2C" w:rsidRPr="006A0319">
        <w:rPr>
          <w:lang w:val="pl-PL"/>
        </w:rPr>
        <w:t>iągających za sobą obowiązki 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odpowiedzialność może podlegać takim wymogom formalnym, warunkom, ograniczeniom i sankcjom, jakie są przewidz</w:t>
      </w:r>
      <w:r w:rsidR="000B6E2C" w:rsidRPr="006A0319">
        <w:rPr>
          <w:lang w:val="pl-PL"/>
        </w:rPr>
        <w:t>iane przez ustawę i niezbędne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społeczeństwie demokratycznym [...] z uwagi na [...] ochronę dobrego imienia i praw innych osób [...]”.</w:t>
      </w:r>
      <w:bookmarkEnd w:id="9"/>
    </w:p>
    <w:p w14:paraId="5C9D227F" w14:textId="332ECBAB" w:rsidR="0054310E" w:rsidRPr="006A0319" w:rsidRDefault="004F79CE" w:rsidP="0058432A">
      <w:pPr>
        <w:pStyle w:val="JuHA"/>
        <w:rPr>
          <w:lang w:val="pl-PL"/>
        </w:rPr>
      </w:pPr>
      <w:bookmarkStart w:id="10" w:name="_Hlk36127545"/>
      <w:r>
        <w:rPr>
          <w:lang w:val="pl-PL"/>
        </w:rPr>
        <w:t>D</w:t>
      </w:r>
      <w:r w:rsidR="0054310E" w:rsidRPr="006A0319">
        <w:rPr>
          <w:lang w:val="pl-PL"/>
        </w:rPr>
        <w:t>opuszczalnoś</w:t>
      </w:r>
      <w:bookmarkEnd w:id="10"/>
      <w:r>
        <w:rPr>
          <w:lang w:val="pl-PL"/>
        </w:rPr>
        <w:t>ć</w:t>
      </w:r>
    </w:p>
    <w:p w14:paraId="134154C8" w14:textId="5C17A58F" w:rsidR="0054310E" w:rsidRPr="006A0319" w:rsidRDefault="0054310E" w:rsidP="0058432A">
      <w:pPr>
        <w:pStyle w:val="JuPara"/>
        <w:rPr>
          <w:lang w:val="pl-PL"/>
        </w:rPr>
      </w:pPr>
      <w:bookmarkStart w:id="11" w:name="_Hlk36127606"/>
      <w:r w:rsidRPr="006A0319">
        <w:rPr>
          <w:noProof/>
          <w:lang w:val="pl-PL"/>
        </w:rPr>
        <w:t>48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Stwierdzając, że zarzut nie jest w sposób oczywisty nieuzasadniony ani niedopuszczalny z jakiegokolwiek innego powodu na podstawie</w:t>
      </w:r>
      <w:r w:rsidR="000B6E2C" w:rsidRPr="006A0319">
        <w:rPr>
          <w:lang w:val="pl-PL"/>
        </w:rPr>
        <w:t xml:space="preserve"> art.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35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Konwencji, Trybunał uznaje go za dopuszczalny.</w:t>
      </w:r>
      <w:bookmarkEnd w:id="11"/>
    </w:p>
    <w:p w14:paraId="4C5E2CAF" w14:textId="1FD76BC5" w:rsidR="0054310E" w:rsidRPr="006A0319" w:rsidRDefault="00DB301B" w:rsidP="0058432A">
      <w:pPr>
        <w:pStyle w:val="JuHA"/>
        <w:rPr>
          <w:lang w:val="pl-PL"/>
        </w:rPr>
      </w:pPr>
      <w:r>
        <w:rPr>
          <w:lang w:val="pl-PL"/>
        </w:rPr>
        <w:t>Przedmiot skargi</w:t>
      </w:r>
    </w:p>
    <w:p w14:paraId="53E51FF9" w14:textId="77777777" w:rsidR="0054310E" w:rsidRPr="006A0319" w:rsidRDefault="0054310E" w:rsidP="0058432A">
      <w:pPr>
        <w:pStyle w:val="JuH1"/>
        <w:rPr>
          <w:lang w:val="pl-PL"/>
        </w:rPr>
      </w:pPr>
      <w:r w:rsidRPr="006A0319">
        <w:rPr>
          <w:bCs w:val="0"/>
          <w:lang w:val="pl-PL"/>
        </w:rPr>
        <w:t>Argumenty stron</w:t>
      </w:r>
    </w:p>
    <w:p w14:paraId="18086A9A" w14:textId="77777777" w:rsidR="0054310E" w:rsidRPr="006A0319" w:rsidRDefault="0054310E" w:rsidP="0058432A">
      <w:pPr>
        <w:pStyle w:val="JuHa0"/>
        <w:rPr>
          <w:lang w:val="pl-PL"/>
        </w:rPr>
      </w:pPr>
      <w:r w:rsidRPr="006A0319">
        <w:rPr>
          <w:lang w:val="pl-PL"/>
        </w:rPr>
        <w:t>Skarżący</w:t>
      </w:r>
    </w:p>
    <w:p w14:paraId="15EE52F1" w14:textId="39779A0E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49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Skarżący twierdzi, że </w:t>
      </w:r>
      <w:r w:rsidR="00880F73" w:rsidRPr="006A0319">
        <w:rPr>
          <w:lang w:val="pl-PL"/>
        </w:rPr>
        <w:t>wydany wobec n</w:t>
      </w:r>
      <w:r w:rsidR="007054B2" w:rsidRPr="006A0319">
        <w:rPr>
          <w:lang w:val="pl-PL"/>
        </w:rPr>
        <w:t>i</w:t>
      </w:r>
      <w:r w:rsidRPr="006A0319">
        <w:rPr>
          <w:lang w:val="pl-PL"/>
        </w:rPr>
        <w:t xml:space="preserve">ego wyrok skazujący naruszył jego prawo do </w:t>
      </w:r>
      <w:r w:rsidR="00DB301B">
        <w:rPr>
          <w:lang w:val="pl-PL"/>
        </w:rPr>
        <w:t>wolności wyrażania opinii. Uznaje</w:t>
      </w:r>
      <w:r w:rsidRPr="006A0319">
        <w:rPr>
          <w:lang w:val="pl-PL"/>
        </w:rPr>
        <w:t xml:space="preserve"> on, że sporne wypowiedzi dotyczyły tematu </w:t>
      </w:r>
      <w:r w:rsidR="002B0A7F" w:rsidRPr="006A0319">
        <w:rPr>
          <w:lang w:val="pl-PL"/>
        </w:rPr>
        <w:t>z zakresu</w:t>
      </w:r>
      <w:r w:rsidR="007341EC" w:rsidRPr="006A0319">
        <w:rPr>
          <w:lang w:val="pl-PL"/>
        </w:rPr>
        <w:t xml:space="preserve"> </w:t>
      </w:r>
      <w:r w:rsidR="002B0A7F" w:rsidRPr="006A0319">
        <w:rPr>
          <w:lang w:val="pl-PL"/>
        </w:rPr>
        <w:t>interesu publicznego</w:t>
      </w:r>
      <w:r w:rsidRPr="006A0319">
        <w:rPr>
          <w:lang w:val="pl-PL"/>
        </w:rPr>
        <w:t xml:space="preserve">, na który to temat miał </w:t>
      </w:r>
      <w:r w:rsidRPr="006A0319">
        <w:rPr>
          <w:lang w:val="pl-PL"/>
        </w:rPr>
        <w:lastRenderedPageBreak/>
        <w:t>prawo przekazywać informacje czytelnikom swojej gazety. Wypowiedzi te</w:t>
      </w:r>
      <w:r w:rsidR="004474C0">
        <w:rPr>
          <w:lang w:val="pl-PL"/>
        </w:rPr>
        <w:t> </w:t>
      </w:r>
      <w:r w:rsidRPr="006A0319">
        <w:rPr>
          <w:lang w:val="pl-PL"/>
        </w:rPr>
        <w:t xml:space="preserve">stanowiły, jego zdaniem, </w:t>
      </w:r>
      <w:r w:rsidR="00152D8E">
        <w:rPr>
          <w:lang w:val="pl-PL"/>
        </w:rPr>
        <w:t>sąd wartościujący na temat</w:t>
      </w:r>
      <w:r w:rsidRPr="006A0319">
        <w:rPr>
          <w:lang w:val="pl-PL"/>
        </w:rPr>
        <w:t xml:space="preserve"> etyki zawodowej M.S., a</w:t>
      </w:r>
      <w:r w:rsidR="00E57AE7">
        <w:rPr>
          <w:lang w:val="pl-PL"/>
        </w:rPr>
        <w:t> </w:t>
      </w:r>
      <w:r w:rsidRPr="006A0319">
        <w:rPr>
          <w:lang w:val="pl-PL"/>
        </w:rPr>
        <w:t>o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słuszności takiej charakterystyki przedmiotowych wypowiedzi miały świadczyć sformułowania „wkrótce </w:t>
      </w:r>
      <w:r w:rsidR="00231F5F" w:rsidRPr="006A0319">
        <w:rPr>
          <w:lang w:val="pl-PL"/>
        </w:rPr>
        <w:t>z pewnością</w:t>
      </w:r>
      <w:r w:rsidRPr="006A0319">
        <w:rPr>
          <w:lang w:val="pl-PL"/>
        </w:rPr>
        <w:t>” i „dodać trzecią opinię”.</w:t>
      </w:r>
    </w:p>
    <w:p w14:paraId="72F0957B" w14:textId="6655F274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Skarżący uzna</w:t>
      </w:r>
      <w:r w:rsidR="00A5510A">
        <w:rPr>
          <w:lang w:val="pl-PL"/>
        </w:rPr>
        <w:t>je</w:t>
      </w:r>
      <w:r w:rsidRPr="006A0319">
        <w:rPr>
          <w:lang w:val="pl-PL"/>
        </w:rPr>
        <w:t>, że jego twierdzenia o M.S. zostały potwierdzone przez informacje z dotyczących go postępowań krajowych oraz wyniki kontroli przeprowadzonych w szpitalu. Ponadto stwier</w:t>
      </w:r>
      <w:r w:rsidR="00A5510A">
        <w:rPr>
          <w:lang w:val="pl-PL"/>
        </w:rPr>
        <w:t>dza</w:t>
      </w:r>
      <w:r w:rsidRPr="006A0319">
        <w:rPr>
          <w:lang w:val="pl-PL"/>
        </w:rPr>
        <w:t>, że w czasie, gdy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toczył się jego proces, prokuratura </w:t>
      </w:r>
      <w:r w:rsidR="007E3A24" w:rsidRPr="006A0319">
        <w:rPr>
          <w:lang w:val="pl-PL"/>
        </w:rPr>
        <w:t xml:space="preserve">dopiero co </w:t>
      </w:r>
      <w:r w:rsidRPr="006A0319">
        <w:rPr>
          <w:lang w:val="pl-PL"/>
        </w:rPr>
        <w:t xml:space="preserve">wszczęła </w:t>
      </w:r>
      <w:r w:rsidR="007E3A24" w:rsidRPr="006A0319">
        <w:rPr>
          <w:lang w:val="pl-PL"/>
        </w:rPr>
        <w:t xml:space="preserve">postępowanie przygotowawcze </w:t>
      </w:r>
      <w:r w:rsidRPr="006A0319">
        <w:rPr>
          <w:lang w:val="pl-PL"/>
        </w:rPr>
        <w:t>w sprawie zarzutu narażenia życia i zdrowia F.Z., które</w:t>
      </w:r>
      <w:r w:rsidR="00E57AE7">
        <w:rPr>
          <w:lang w:val="pl-PL"/>
        </w:rPr>
        <w:t> </w:t>
      </w:r>
      <w:r w:rsidRPr="006A0319">
        <w:rPr>
          <w:lang w:val="pl-PL"/>
        </w:rPr>
        <w:t>następnie doprowadziło do skierowania sprawy M.S. do sądu karnego i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do </w:t>
      </w:r>
      <w:r w:rsidR="00231F5F" w:rsidRPr="006A0319">
        <w:rPr>
          <w:lang w:val="pl-PL"/>
        </w:rPr>
        <w:t xml:space="preserve">jego </w:t>
      </w:r>
      <w:r w:rsidRPr="006A0319">
        <w:rPr>
          <w:lang w:val="pl-PL"/>
        </w:rPr>
        <w:t xml:space="preserve">skazania. Skarżący podnosi, że w czasie wydarzeń w niniejszej sprawie nie był w stanie przewidzieć wyniku </w:t>
      </w:r>
      <w:r w:rsidR="00231F5F" w:rsidRPr="006A0319">
        <w:rPr>
          <w:lang w:val="pl-PL"/>
        </w:rPr>
        <w:t xml:space="preserve">tego </w:t>
      </w:r>
      <w:r w:rsidR="007E3A24" w:rsidRPr="006A0319">
        <w:rPr>
          <w:lang w:val="pl-PL"/>
        </w:rPr>
        <w:t>postępowania</w:t>
      </w:r>
      <w:r w:rsidRPr="006A0319">
        <w:rPr>
          <w:lang w:val="pl-PL"/>
        </w:rPr>
        <w:t>. Podnosi ponadto, że przedmiotowe wypowiedzi zostały potwierdzone informacjami przekazanymi przez krewnych zainteresowanych pacjentów, prokurat</w:t>
      </w:r>
      <w:r w:rsidR="00231F5F" w:rsidRPr="006A0319">
        <w:rPr>
          <w:lang w:val="pl-PL"/>
        </w:rPr>
        <w:t>urę</w:t>
      </w:r>
      <w:r w:rsidRPr="006A0319">
        <w:rPr>
          <w:lang w:val="pl-PL"/>
        </w:rPr>
        <w:t xml:space="preserve"> i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władze izby lekarskiej. Skarżący twierdzi, że sam złożył skuteczną skargę do starostwa powiatowego w K. na kierownictwo szpitala z powodu odmowy udzielenia mu pewnych informacji o sytuacji w szpitalu, </w:t>
      </w:r>
      <w:r w:rsidR="00B56D43">
        <w:rPr>
          <w:lang w:val="pl-PL"/>
        </w:rPr>
        <w:t xml:space="preserve">co </w:t>
      </w:r>
      <w:r w:rsidRPr="006A0319">
        <w:rPr>
          <w:lang w:val="pl-PL"/>
        </w:rPr>
        <w:t xml:space="preserve">jego zdaniem </w:t>
      </w:r>
      <w:r w:rsidR="00B56D43">
        <w:rPr>
          <w:lang w:val="pl-PL"/>
        </w:rPr>
        <w:t>było uporczywe</w:t>
      </w:r>
      <w:r w:rsidRPr="006A0319">
        <w:rPr>
          <w:lang w:val="pl-PL"/>
        </w:rPr>
        <w:t xml:space="preserve"> i sp</w:t>
      </w:r>
      <w:r w:rsidR="00B56D43">
        <w:rPr>
          <w:lang w:val="pl-PL"/>
        </w:rPr>
        <w:t>rzeczne</w:t>
      </w:r>
      <w:r w:rsidRPr="006A0319">
        <w:rPr>
          <w:lang w:val="pl-PL"/>
        </w:rPr>
        <w:t xml:space="preserve"> z odpowiednimi przepisami dotyczącymi dostępu obywateli do informacji o charakterze publicznym. Skarżący uważa, że </w:t>
      </w:r>
      <w:r w:rsidR="00E3441E" w:rsidRPr="006A0319">
        <w:rPr>
          <w:lang w:val="pl-PL"/>
        </w:rPr>
        <w:t xml:space="preserve">ochrona wynikająca z Konwencji obejmuje </w:t>
      </w:r>
      <w:r w:rsidRPr="006A0319">
        <w:rPr>
          <w:lang w:val="pl-PL"/>
        </w:rPr>
        <w:t>nawet oświadczenia o słabej podstawie faktycznej.</w:t>
      </w:r>
    </w:p>
    <w:p w14:paraId="12A376CA" w14:textId="4FE4ACD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Skarżący </w:t>
      </w:r>
      <w:r w:rsidR="00E3441E" w:rsidRPr="006A0319">
        <w:rPr>
          <w:lang w:val="pl-PL"/>
        </w:rPr>
        <w:t>twierdzi</w:t>
      </w:r>
      <w:r w:rsidRPr="006A0319">
        <w:rPr>
          <w:lang w:val="pl-PL"/>
        </w:rPr>
        <w:t xml:space="preserve">, że sporne wypowiedzi, z jedynym wyjątkiem </w:t>
      </w:r>
      <w:r w:rsidR="00B56D43">
        <w:rPr>
          <w:lang w:val="pl-PL"/>
        </w:rPr>
        <w:t>dotyczącym</w:t>
      </w:r>
      <w:r w:rsidRPr="006A0319">
        <w:rPr>
          <w:lang w:val="pl-PL"/>
        </w:rPr>
        <w:t xml:space="preserve"> leczenia F.Z. w szpitalu, dotyczyły funkcjonowania szpitala i</w:t>
      </w:r>
      <w:r w:rsidR="00E57AE7">
        <w:rPr>
          <w:lang w:val="pl-PL"/>
        </w:rPr>
        <w:t> </w:t>
      </w:r>
      <w:r w:rsidRPr="006A0319">
        <w:rPr>
          <w:lang w:val="pl-PL"/>
        </w:rPr>
        <w:t>błędów</w:t>
      </w:r>
      <w:r w:rsidR="00E3441E" w:rsidRPr="006A0319">
        <w:rPr>
          <w:lang w:val="pl-PL"/>
        </w:rPr>
        <w:t xml:space="preserve">, które miały zostać popełnione </w:t>
      </w:r>
      <w:r w:rsidR="000B6E2C" w:rsidRPr="006A0319">
        <w:rPr>
          <w:lang w:val="pl-PL"/>
        </w:rPr>
        <w:t>przez jego personel medyczny, a</w:t>
      </w:r>
      <w:r w:rsidR="00E57AE7">
        <w:rPr>
          <w:lang w:val="pl-PL"/>
        </w:rPr>
        <w:t> </w:t>
      </w:r>
      <w:r w:rsidRPr="006A0319">
        <w:rPr>
          <w:lang w:val="pl-PL"/>
        </w:rPr>
        <w:t>nie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samego M.S. Dodaje, że o nieprawidłowościach w szpitalu władze lokalne i opinia publiczna </w:t>
      </w:r>
      <w:r w:rsidR="00E3441E" w:rsidRPr="006A0319">
        <w:rPr>
          <w:lang w:val="pl-PL"/>
        </w:rPr>
        <w:t xml:space="preserve">prowadziły debatę </w:t>
      </w:r>
      <w:r w:rsidRPr="006A0319">
        <w:rPr>
          <w:lang w:val="pl-PL"/>
        </w:rPr>
        <w:t>na długo przed ukazaniem się publikacji, a ta lokalna debata była częścią szerszej ogólnokrajowej debaty na temat jakości leczenia pacjentów w publicznych placówkach służby zdrowia.</w:t>
      </w:r>
    </w:p>
    <w:p w14:paraId="2410D476" w14:textId="14EA56C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231F5F" w:rsidRPr="006A0319">
        <w:rPr>
          <w:lang w:val="pl-PL"/>
        </w:rPr>
        <w:t>P</w:t>
      </w:r>
      <w:r w:rsidRPr="006A0319">
        <w:rPr>
          <w:lang w:val="pl-PL"/>
        </w:rPr>
        <w:t>rzyzna</w:t>
      </w:r>
      <w:r w:rsidR="00231F5F" w:rsidRPr="006A0319">
        <w:rPr>
          <w:lang w:val="pl-PL"/>
        </w:rPr>
        <w:t>jąc</w:t>
      </w:r>
      <w:r w:rsidRPr="006A0319">
        <w:rPr>
          <w:lang w:val="pl-PL"/>
        </w:rPr>
        <w:t xml:space="preserve">, że jego wypowiedzi były bardzo </w:t>
      </w:r>
      <w:r w:rsidR="00231F5F" w:rsidRPr="006A0319">
        <w:rPr>
          <w:lang w:val="pl-PL"/>
        </w:rPr>
        <w:t>dosadne, skarżący</w:t>
      </w:r>
      <w:r w:rsidR="00AA524D" w:rsidRPr="006A0319">
        <w:rPr>
          <w:lang w:val="pl-PL"/>
        </w:rPr>
        <w:t xml:space="preserve"> uważa</w:t>
      </w:r>
      <w:r w:rsidRPr="006A0319">
        <w:rPr>
          <w:lang w:val="pl-PL"/>
        </w:rPr>
        <w:t>, że ich treść wynikała z kontekstu ich publikacji. W tym względzie utrzym</w:t>
      </w:r>
      <w:r w:rsidR="00AA524D" w:rsidRPr="006A0319">
        <w:rPr>
          <w:lang w:val="pl-PL"/>
        </w:rPr>
        <w:t>uje</w:t>
      </w:r>
      <w:r w:rsidRPr="006A0319">
        <w:rPr>
          <w:lang w:val="pl-PL"/>
        </w:rPr>
        <w:t>, że był zobowiązany do poinformowania swoich czytelników o tym, co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uważał za niewątpliwie bardzo niepokojącą sytuację w Szpitalu Powiatowym w K. </w:t>
      </w:r>
      <w:r w:rsidR="006F74D5" w:rsidRPr="006A0319">
        <w:rPr>
          <w:lang w:val="pl-PL"/>
        </w:rPr>
        <w:t>Uznał</w:t>
      </w:r>
      <w:r w:rsidRPr="006A0319">
        <w:rPr>
          <w:lang w:val="pl-PL"/>
        </w:rPr>
        <w:t>, że jako dziennikarz miał prawo uciec się do pewnej przesady, aby zwrócić uwagę czytelników swojego czasopisma na tę ważną sprawę o znaczeniu ogólnym.</w:t>
      </w:r>
    </w:p>
    <w:p w14:paraId="34B38BBC" w14:textId="523A6B3F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Skarżący </w:t>
      </w:r>
      <w:r w:rsidR="00AA524D" w:rsidRPr="006A0319">
        <w:rPr>
          <w:lang w:val="pl-PL"/>
        </w:rPr>
        <w:t>uważa</w:t>
      </w:r>
      <w:r w:rsidRPr="006A0319">
        <w:rPr>
          <w:lang w:val="pl-PL"/>
        </w:rPr>
        <w:t xml:space="preserve">, że uwagi dotyczące M.S. stanowiły krytyczną ocenę jego etyki zawodowej jako członka personelu medycznego szpitala publicznego i jednego z jego kierowników. Podnosząc, że granice dopuszczalnej krytyki osób publicznych są szersze niż w przypadku osób prywatnych, skarżący uznał, że w niniejszej sprawie M.S. powinien być bardziej tolerancyjny w stosunku do komentarzy na jego temat, zważywszy na charakter i zakres obowiązków, jakie pełnił w szpitalu. Skarżący </w:t>
      </w:r>
      <w:r w:rsidRPr="006A0319">
        <w:rPr>
          <w:lang w:val="pl-PL"/>
        </w:rPr>
        <w:lastRenderedPageBreak/>
        <w:t>utrzym</w:t>
      </w:r>
      <w:r w:rsidR="00AA524D" w:rsidRPr="006A0319">
        <w:rPr>
          <w:lang w:val="pl-PL"/>
        </w:rPr>
        <w:t>uje</w:t>
      </w:r>
      <w:r w:rsidRPr="006A0319">
        <w:rPr>
          <w:lang w:val="pl-PL"/>
        </w:rPr>
        <w:t xml:space="preserve"> między innymi, że przedmiotowe uwagi nie stanowiły osobistego ataku na M.S. ani nie naru</w:t>
      </w:r>
      <w:r w:rsidR="000B6E2C" w:rsidRPr="006A0319">
        <w:rPr>
          <w:lang w:val="pl-PL"/>
        </w:rPr>
        <w:t>szyły jego życia prywatnego. Co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więcej, uwagi te</w:t>
      </w:r>
      <w:r w:rsidR="00E57AE7">
        <w:rPr>
          <w:lang w:val="pl-PL"/>
        </w:rPr>
        <w:t> </w:t>
      </w:r>
      <w:r w:rsidRPr="006A0319">
        <w:rPr>
          <w:lang w:val="pl-PL"/>
        </w:rPr>
        <w:t>byłyby uzasadnione ze względu na uprzednią karalność M.S. za czyny związane z wykonyw</w:t>
      </w:r>
      <w:r w:rsidR="000B6E2C" w:rsidRPr="006A0319">
        <w:rPr>
          <w:lang w:val="pl-PL"/>
        </w:rPr>
        <w:t>aniem działalności zawodowej.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ocenie skarżącego, M.S. jako zastępca dyrektora szpitala odpowiedzialny za sprawy medyczne sprawował nadzór nad personelem medycznym szpitala i odpowiadał za jego prawidłowe funkcjonowanie.</w:t>
      </w:r>
    </w:p>
    <w:p w14:paraId="67046F1B" w14:textId="46FAF7AA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Skarżący </w:t>
      </w:r>
      <w:r w:rsidR="003D3255" w:rsidRPr="006A0319">
        <w:rPr>
          <w:lang w:val="pl-PL"/>
        </w:rPr>
        <w:t>uważa</w:t>
      </w:r>
      <w:r w:rsidRPr="006A0319">
        <w:rPr>
          <w:lang w:val="pl-PL"/>
        </w:rPr>
        <w:t>, że w niniejszej sprawie nie zachodziła istotna potrzeba ochrony dobrego imienia M.S., ponieważ jedynym celem spornej publikacji było poinformowanie czyt</w:t>
      </w:r>
      <w:r w:rsidR="000B6E2C" w:rsidRPr="006A0319">
        <w:rPr>
          <w:lang w:val="pl-PL"/>
        </w:rPr>
        <w:t>elników o nieprawidłowościach w</w:t>
      </w:r>
      <w:r w:rsidR="00E57AE7">
        <w:rPr>
          <w:lang w:val="pl-PL"/>
        </w:rPr>
        <w:t> </w:t>
      </w:r>
      <w:r w:rsidRPr="006A0319">
        <w:rPr>
          <w:lang w:val="pl-PL"/>
        </w:rPr>
        <w:t>funkcjonowaniu szpitala.</w:t>
      </w:r>
    </w:p>
    <w:p w14:paraId="30274769" w14:textId="7444F9B5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Skarżący uważa, że orzeczona wobec niego kara była nadmierna. Jego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zdaniem kwoty, którymi został obciążony </w:t>
      </w:r>
      <w:r w:rsidR="003D3255" w:rsidRPr="006A0319">
        <w:rPr>
          <w:lang w:val="pl-PL"/>
        </w:rPr>
        <w:t xml:space="preserve">tytułem </w:t>
      </w:r>
      <w:r w:rsidRPr="006A0319">
        <w:rPr>
          <w:lang w:val="pl-PL"/>
        </w:rPr>
        <w:t xml:space="preserve">grzywny i kosztów postępowania, nie były </w:t>
      </w:r>
      <w:r w:rsidR="003D3255" w:rsidRPr="006A0319">
        <w:rPr>
          <w:lang w:val="pl-PL"/>
        </w:rPr>
        <w:t xml:space="preserve">współmierne </w:t>
      </w:r>
      <w:r w:rsidRPr="006A0319">
        <w:rPr>
          <w:lang w:val="pl-PL"/>
        </w:rPr>
        <w:t xml:space="preserve">do jego możliwości finansowych. Ponadto jego praca w czasopiśmie </w:t>
      </w:r>
      <w:r w:rsidR="003D3255" w:rsidRPr="006A0319">
        <w:rPr>
          <w:lang w:val="pl-PL"/>
        </w:rPr>
        <w:t>miała charakter niemalże pro bono</w:t>
      </w:r>
      <w:r w:rsidRPr="006A0319">
        <w:rPr>
          <w:lang w:val="pl-PL"/>
        </w:rPr>
        <w:t>, a jego miesięczny dochód miał wynosić około 1</w:t>
      </w:r>
      <w:r w:rsidR="000B6E2C" w:rsidRPr="006A0319">
        <w:rPr>
          <w:lang w:val="pl-PL"/>
        </w:rPr>
        <w:t>50 EUR. Skarżący utrzym</w:t>
      </w:r>
      <w:r w:rsidR="0012366D">
        <w:rPr>
          <w:lang w:val="pl-PL"/>
        </w:rPr>
        <w:t>uje</w:t>
      </w:r>
      <w:r w:rsidR="000B6E2C" w:rsidRPr="006A0319">
        <w:rPr>
          <w:lang w:val="pl-PL"/>
        </w:rPr>
        <w:t>, że</w:t>
      </w:r>
      <w:r w:rsidR="00E57AE7">
        <w:t> </w:t>
      </w:r>
      <w:r w:rsidRPr="006A0319">
        <w:rPr>
          <w:lang w:val="pl-PL"/>
        </w:rPr>
        <w:t>w</w:t>
      </w:r>
      <w:r w:rsidR="00E57AE7">
        <w:rPr>
          <w:lang w:val="pl-PL"/>
        </w:rPr>
        <w:t> </w:t>
      </w:r>
      <w:r w:rsidRPr="006A0319">
        <w:rPr>
          <w:lang w:val="pl-PL"/>
        </w:rPr>
        <w:t>następstwie wyroku skazującego był zmuszony do zaprzestania działalności dziennikarskiej. Według niego celem przedmiotowego środka było zniechęcenie go do publicznego zajmowania stanowiska w sprawach istotnych dla społeczności lokalnej.</w:t>
      </w:r>
    </w:p>
    <w:p w14:paraId="6DEB507F" w14:textId="77777777" w:rsidR="0054310E" w:rsidRPr="006A0319" w:rsidRDefault="0054310E" w:rsidP="0012366D">
      <w:pPr>
        <w:pStyle w:val="JuHa0"/>
        <w:rPr>
          <w:lang w:val="pl-PL"/>
        </w:rPr>
      </w:pPr>
      <w:r w:rsidRPr="006A0319">
        <w:rPr>
          <w:lang w:val="pl-PL"/>
        </w:rPr>
        <w:t>Rząd</w:t>
      </w:r>
    </w:p>
    <w:p w14:paraId="777C11AB" w14:textId="2CCF795E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Przyznając, że wyrok skazujący skarżącego stanow</w:t>
      </w:r>
      <w:r w:rsidR="000B6E2C" w:rsidRPr="006A0319">
        <w:rPr>
          <w:lang w:val="pl-PL"/>
        </w:rPr>
        <w:t>ił ingerencję w</w:t>
      </w:r>
      <w:r w:rsidR="00E57AE7">
        <w:rPr>
          <w:lang w:val="pl-PL"/>
        </w:rPr>
        <w:t> </w:t>
      </w:r>
      <w:r w:rsidRPr="006A0319">
        <w:rPr>
          <w:lang w:val="pl-PL"/>
        </w:rPr>
        <w:t>korzystanie przez niego z</w:t>
      </w:r>
      <w:r w:rsidR="0012366D">
        <w:rPr>
          <w:lang w:val="pl-PL"/>
        </w:rPr>
        <w:t xml:space="preserve"> wolności wyrażania opinii</w:t>
      </w:r>
      <w:r w:rsidRPr="006A0319">
        <w:rPr>
          <w:lang w:val="pl-PL"/>
        </w:rPr>
        <w:t>, Rząd argument</w:t>
      </w:r>
      <w:r w:rsidR="0012366D">
        <w:rPr>
          <w:lang w:val="pl-PL"/>
        </w:rPr>
        <w:t>uje</w:t>
      </w:r>
      <w:r w:rsidRPr="006A0319">
        <w:rPr>
          <w:lang w:val="pl-PL"/>
        </w:rPr>
        <w:t xml:space="preserve">, że była to ingerencja przewidziana przez prawo, </w:t>
      </w:r>
      <w:r w:rsidR="000B6E2C" w:rsidRPr="006A0319">
        <w:rPr>
          <w:lang w:val="pl-PL"/>
        </w:rPr>
        <w:t>a mianowicie art. 212 § 2 kk, 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służyła realizacji u</w:t>
      </w:r>
      <w:r w:rsidR="00B7668A" w:rsidRPr="006A0319">
        <w:rPr>
          <w:lang w:val="pl-PL"/>
        </w:rPr>
        <w:t>praw</w:t>
      </w:r>
      <w:r w:rsidRPr="006A0319">
        <w:rPr>
          <w:lang w:val="pl-PL"/>
        </w:rPr>
        <w:t>nionego celu, czyli ochronie dobrego imienia innych osób – w tym przypadku M.S.</w:t>
      </w:r>
    </w:p>
    <w:p w14:paraId="6DBEBEEF" w14:textId="2220DF45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odniesieniu do konieczności ingerencji, Rząd stwierdz</w:t>
      </w:r>
      <w:r w:rsidR="0012366D">
        <w:rPr>
          <w:lang w:val="pl-PL"/>
        </w:rPr>
        <w:t>a</w:t>
      </w:r>
      <w:r w:rsidRPr="006A0319">
        <w:rPr>
          <w:lang w:val="pl-PL"/>
        </w:rPr>
        <w:t>, że sądy krajowe ustaliły, iż sporne wypowiedzi zawierały</w:t>
      </w:r>
      <w:r w:rsidRPr="006A0319">
        <w:rPr>
          <w:i/>
          <w:iCs/>
          <w:lang w:val="pl-PL"/>
        </w:rPr>
        <w:t xml:space="preserve"> de facto </w:t>
      </w:r>
      <w:r w:rsidRPr="006A0319">
        <w:rPr>
          <w:lang w:val="pl-PL"/>
        </w:rPr>
        <w:t xml:space="preserve">zarzuty dotyczące M.S. oraz że nie miały one podstaw faktycznych. Uznając związek pomiędzy tymi uwagami a debatą o znaczeniu ogólnym, </w:t>
      </w:r>
      <w:r w:rsidR="00B7668A" w:rsidRPr="006A0319">
        <w:rPr>
          <w:lang w:val="pl-PL"/>
        </w:rPr>
        <w:t xml:space="preserve">Rząd </w:t>
      </w:r>
      <w:r w:rsidRPr="006A0319">
        <w:rPr>
          <w:lang w:val="pl-PL"/>
        </w:rPr>
        <w:t xml:space="preserve">uważa, że sporne wypowiedzi nie były </w:t>
      </w:r>
      <w:r w:rsidR="00523D75" w:rsidRPr="006A0319">
        <w:rPr>
          <w:lang w:val="pl-PL"/>
        </w:rPr>
        <w:t>błahe</w:t>
      </w:r>
      <w:r w:rsidRPr="006A0319">
        <w:rPr>
          <w:lang w:val="pl-PL"/>
        </w:rPr>
        <w:t>. W tej kwestii odwołuje się do ustaleń sądów krajowych, zgodnie z którymi skarżący powinien był dokładniej sprawdzić swoje oświadczenia przed ich opublikowaniem, biorąc pod uwagę ich</w:t>
      </w:r>
      <w:r w:rsidR="00D137E7">
        <w:rPr>
          <w:lang w:val="pl-PL"/>
        </w:rPr>
        <w:t> </w:t>
      </w:r>
      <w:r w:rsidRPr="006A0319">
        <w:rPr>
          <w:lang w:val="pl-PL"/>
        </w:rPr>
        <w:t xml:space="preserve">powagę i status zawodowy </w:t>
      </w:r>
      <w:r w:rsidR="00342E98" w:rsidRPr="006A0319">
        <w:rPr>
          <w:lang w:val="pl-PL"/>
        </w:rPr>
        <w:t>oskarżyciela prywatnego</w:t>
      </w:r>
      <w:r w:rsidRPr="006A0319">
        <w:rPr>
          <w:lang w:val="pl-PL"/>
        </w:rPr>
        <w:t xml:space="preserve">. </w:t>
      </w:r>
      <w:r w:rsidR="0012366D">
        <w:rPr>
          <w:lang w:val="pl-PL"/>
        </w:rPr>
        <w:t>P</w:t>
      </w:r>
      <w:r w:rsidRPr="006A0319">
        <w:rPr>
          <w:lang w:val="pl-PL"/>
        </w:rPr>
        <w:t>rzyzna</w:t>
      </w:r>
      <w:r w:rsidR="0012366D">
        <w:rPr>
          <w:lang w:val="pl-PL"/>
        </w:rPr>
        <w:t>jąc</w:t>
      </w:r>
      <w:r w:rsidRPr="006A0319">
        <w:rPr>
          <w:lang w:val="pl-PL"/>
        </w:rPr>
        <w:t>, że</w:t>
      </w:r>
      <w:r w:rsidR="00D137E7">
        <w:rPr>
          <w:lang w:val="pl-PL"/>
        </w:rPr>
        <w:t> </w:t>
      </w:r>
      <w:r w:rsidRPr="006A0319">
        <w:rPr>
          <w:lang w:val="pl-PL"/>
        </w:rPr>
        <w:t>skarżący sam podjął pewne kroki w tym kierunku, Rząd stwierdza, że sądy krajowe uznały je za niewystarczające.</w:t>
      </w:r>
    </w:p>
    <w:p w14:paraId="49AFD3BB" w14:textId="39F06624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Rząd twierdzi, że sądy krajowe </w:t>
      </w:r>
      <w:r w:rsidR="000B6E2C" w:rsidRPr="006A0319">
        <w:rPr>
          <w:lang w:val="pl-PL"/>
        </w:rPr>
        <w:t>należycie rozważyły wchodzące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grę interesy i wydały wystarczająco uzasadnione decyzje. Wysnuty przez sądy wniosek o przekroczeniu granic dopuszczalnej krytyki był, jego zdaniem, w</w:t>
      </w:r>
      <w:r w:rsidR="00E57AE7">
        <w:rPr>
          <w:lang w:val="pl-PL"/>
        </w:rPr>
        <w:t> </w:t>
      </w:r>
      <w:r w:rsidRPr="006A0319">
        <w:rPr>
          <w:lang w:val="pl-PL"/>
        </w:rPr>
        <w:t>pełni uzasadniony. Rząd doda</w:t>
      </w:r>
      <w:r w:rsidR="003631D4">
        <w:rPr>
          <w:lang w:val="pl-PL"/>
        </w:rPr>
        <w:t>je</w:t>
      </w:r>
      <w:r w:rsidRPr="006A0319">
        <w:rPr>
          <w:lang w:val="pl-PL"/>
        </w:rPr>
        <w:t xml:space="preserve">, że sąd </w:t>
      </w:r>
      <w:r w:rsidR="00523D75" w:rsidRPr="006A0319">
        <w:rPr>
          <w:lang w:val="pl-PL"/>
        </w:rPr>
        <w:t>odwoławczy</w:t>
      </w:r>
      <w:r w:rsidRPr="006A0319">
        <w:rPr>
          <w:lang w:val="pl-PL"/>
        </w:rPr>
        <w:t>, działając zgodnie z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odpowiednim orzecznictwem Europejskiego Trybunału Praw Człowieka, znacznie </w:t>
      </w:r>
      <w:r w:rsidR="00342E98" w:rsidRPr="006A0319">
        <w:rPr>
          <w:lang w:val="pl-PL"/>
        </w:rPr>
        <w:t>obniżył wymiar orzeczonej wobec</w:t>
      </w:r>
      <w:r w:rsidRPr="006A0319">
        <w:rPr>
          <w:lang w:val="pl-PL"/>
        </w:rPr>
        <w:t xml:space="preserve"> skarżącego</w:t>
      </w:r>
      <w:r w:rsidR="00342E98" w:rsidRPr="006A0319">
        <w:rPr>
          <w:lang w:val="pl-PL"/>
        </w:rPr>
        <w:t xml:space="preserve"> kary</w:t>
      </w:r>
      <w:r w:rsidRPr="006A0319">
        <w:rPr>
          <w:lang w:val="pl-PL"/>
        </w:rPr>
        <w:t>.</w:t>
      </w:r>
      <w:bookmarkStart w:id="12" w:name="_Hlk36127691"/>
    </w:p>
    <w:p w14:paraId="795A7EFA" w14:textId="77777777" w:rsidR="0054310E" w:rsidRPr="006A0319" w:rsidRDefault="0054310E" w:rsidP="0058432A">
      <w:pPr>
        <w:pStyle w:val="JuH1"/>
        <w:rPr>
          <w:lang w:val="pl-PL"/>
        </w:rPr>
      </w:pPr>
      <w:r w:rsidRPr="006A0319">
        <w:rPr>
          <w:bCs w:val="0"/>
          <w:lang w:val="pl-PL"/>
        </w:rPr>
        <w:lastRenderedPageBreak/>
        <w:t>Ocena Trybunału</w:t>
      </w:r>
    </w:p>
    <w:p w14:paraId="1FC6390E" w14:textId="760B901E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59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Trybunał zauważa, że w niniejszej </w:t>
      </w:r>
      <w:r w:rsidR="000B6E2C" w:rsidRPr="006A0319">
        <w:rPr>
          <w:lang w:val="pl-PL"/>
        </w:rPr>
        <w:t>sprawie nie kwestionuje się, że</w:t>
      </w:r>
      <w:r w:rsidR="00E57AE7">
        <w:rPr>
          <w:lang w:val="pl-PL"/>
        </w:rPr>
        <w:t> </w:t>
      </w:r>
      <w:r w:rsidRPr="006A0319">
        <w:rPr>
          <w:lang w:val="pl-PL"/>
        </w:rPr>
        <w:t>skazanie skarżącego stanowiło ingeren</w:t>
      </w:r>
      <w:r w:rsidR="000B6E2C" w:rsidRPr="006A0319">
        <w:rPr>
          <w:lang w:val="pl-PL"/>
        </w:rPr>
        <w:t>cję w korzystanie przez niego z</w:t>
      </w:r>
      <w:r w:rsidR="00E57AE7">
        <w:rPr>
          <w:lang w:val="pl-PL"/>
        </w:rPr>
        <w:t> </w:t>
      </w:r>
      <w:r w:rsidRPr="006A0319">
        <w:rPr>
          <w:lang w:val="pl-PL"/>
        </w:rPr>
        <w:t>prawa do wolności wyrażania opi</w:t>
      </w:r>
      <w:r w:rsidR="000B6E2C" w:rsidRPr="006A0319">
        <w:rPr>
          <w:lang w:val="pl-PL"/>
        </w:rPr>
        <w:t>nii na podstawie art.</w:t>
      </w:r>
      <w:r w:rsidR="00E926AB">
        <w:rPr>
          <w:lang w:val="pl-PL"/>
        </w:rPr>
        <w:t xml:space="preserve"> </w:t>
      </w:r>
      <w:r w:rsidR="003631D4">
        <w:rPr>
          <w:lang w:val="pl-PL"/>
        </w:rPr>
        <w:t>1</w:t>
      </w:r>
      <w:r w:rsidR="000B6E2C" w:rsidRPr="006A0319">
        <w:rPr>
          <w:lang w:val="pl-PL"/>
        </w:rPr>
        <w:t>0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ust.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1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Konwencji.</w:t>
      </w:r>
    </w:p>
    <w:p w14:paraId="128787DC" w14:textId="66E0790E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523D75" w:rsidRPr="006A0319">
        <w:rPr>
          <w:lang w:val="pl-PL"/>
        </w:rPr>
        <w:t>Trybunał u</w:t>
      </w:r>
      <w:r w:rsidRPr="006A0319">
        <w:rPr>
          <w:lang w:val="pl-PL"/>
        </w:rPr>
        <w:t>zna</w:t>
      </w:r>
      <w:r w:rsidR="00523D75" w:rsidRPr="006A0319">
        <w:rPr>
          <w:lang w:val="pl-PL"/>
        </w:rPr>
        <w:t>je</w:t>
      </w:r>
      <w:r w:rsidRPr="006A0319">
        <w:rPr>
          <w:lang w:val="pl-PL"/>
        </w:rPr>
        <w:t xml:space="preserve">, że ingerencja ta była „przewidziana przez ustawę”, co nie było </w:t>
      </w:r>
      <w:r w:rsidR="00523D75" w:rsidRPr="006A0319">
        <w:rPr>
          <w:lang w:val="pl-PL"/>
        </w:rPr>
        <w:t xml:space="preserve">przed nim </w:t>
      </w:r>
      <w:r w:rsidRPr="006A0319">
        <w:rPr>
          <w:lang w:val="pl-PL"/>
        </w:rPr>
        <w:t xml:space="preserve">kwestionowane; w istocie zaskarżone </w:t>
      </w:r>
      <w:r w:rsidR="00342E98" w:rsidRPr="006A0319">
        <w:rPr>
          <w:lang w:val="pl-PL"/>
        </w:rPr>
        <w:t xml:space="preserve">orzeczenia </w:t>
      </w:r>
      <w:r w:rsidRPr="006A0319">
        <w:rPr>
          <w:lang w:val="pl-PL"/>
        </w:rPr>
        <w:t>opierały się na art. 212 § 2 kk. Ingerencja ta służyła realizacji u</w:t>
      </w:r>
      <w:r w:rsidR="00B7668A" w:rsidRPr="006A0319">
        <w:rPr>
          <w:lang w:val="pl-PL"/>
        </w:rPr>
        <w:t>praw</w:t>
      </w:r>
      <w:r w:rsidRPr="006A0319">
        <w:rPr>
          <w:lang w:val="pl-PL"/>
        </w:rPr>
        <w:t>nionego celu na podstawie art. 10 ust. 2 Konwencji, a mianowicie ochronie dobrego imienia innych osób, a konkretnie M.S. Pozostaje do ustalenia, czy ingerencja ta była „konieczna w demokratycznym społeczeństwie”.</w:t>
      </w:r>
    </w:p>
    <w:p w14:paraId="7473B81E" w14:textId="74B35709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Podstawowe zasady co do „koniecznego w demokratycznym społeczeństwie” charakteru ing</w:t>
      </w:r>
      <w:r w:rsidR="000B6E2C" w:rsidRPr="006A0319">
        <w:rPr>
          <w:lang w:val="pl-PL"/>
        </w:rPr>
        <w:t>erencji są dobrze ugruntowane w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orzecznictwie Trybunału (zob. m.in. </w:t>
      </w:r>
      <w:r w:rsidRPr="006A0319">
        <w:rPr>
          <w:i/>
          <w:iCs/>
          <w:lang w:val="pl-PL"/>
        </w:rPr>
        <w:t>Delfi AS przeciwko Estonii</w:t>
      </w:r>
      <w:r w:rsidR="000B6E2C" w:rsidRPr="006A0319">
        <w:rPr>
          <w:lang w:val="pl-PL"/>
        </w:rPr>
        <w:t xml:space="preserve"> [WI], nr</w:t>
      </w:r>
      <w:r w:rsidR="00E57AE7">
        <w:rPr>
          <w:lang w:val="pl-PL"/>
        </w:rPr>
        <w:t> </w:t>
      </w:r>
      <w:r w:rsidRPr="006A0319">
        <w:rPr>
          <w:lang w:val="pl-PL"/>
        </w:rPr>
        <w:t>64596/09, §§ 131-132, ETPC 2015). Trybunał musi rozważyć przedmiotową ingerencję w świetle całej sprawy, aby ustalić, czy była ona „proporcjonalna do realizowanego</w:t>
      </w:r>
      <w:r w:rsidR="00B7668A" w:rsidRPr="006A0319">
        <w:rPr>
          <w:lang w:val="pl-PL"/>
        </w:rPr>
        <w:t xml:space="preserve"> uprawnionego</w:t>
      </w:r>
      <w:r w:rsidRPr="006A0319">
        <w:rPr>
          <w:lang w:val="pl-PL"/>
        </w:rPr>
        <w:t xml:space="preserve"> celu” i czy powody przedstawione przez organy krajowe dla jej uzasadnienia wydają się „właściwe i wystarczające”. Czyniąc to, T</w:t>
      </w:r>
      <w:r w:rsidR="000B6E2C" w:rsidRPr="006A0319">
        <w:rPr>
          <w:lang w:val="pl-PL"/>
        </w:rPr>
        <w:t>rybunał musi być przekonany, że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władze krajowe zastosowały </w:t>
      </w:r>
      <w:r w:rsidR="003631D4">
        <w:rPr>
          <w:lang w:val="pl-PL"/>
        </w:rPr>
        <w:t>standardy</w:t>
      </w:r>
      <w:r w:rsidRPr="006A0319">
        <w:rPr>
          <w:lang w:val="pl-PL"/>
        </w:rPr>
        <w:t xml:space="preserve"> zgodne z zasadami zapisanymi w</w:t>
      </w:r>
      <w:r w:rsidR="00E57AE7">
        <w:rPr>
          <w:lang w:val="pl-PL"/>
        </w:rPr>
        <w:t> </w:t>
      </w:r>
      <w:r w:rsidRPr="006A0319">
        <w:rPr>
          <w:lang w:val="pl-PL"/>
        </w:rPr>
        <w:t>art. 10 Konwencji, a ponadto uczyniły to na podstawie możliwej do</w:t>
      </w:r>
      <w:r w:rsidR="00E57AE7">
        <w:rPr>
          <w:lang w:val="pl-PL"/>
        </w:rPr>
        <w:t> </w:t>
      </w:r>
      <w:r w:rsidRPr="006A0319">
        <w:rPr>
          <w:lang w:val="pl-PL"/>
        </w:rPr>
        <w:t>przyjęcia oceny istotnych okoliczności faktycznych.</w:t>
      </w:r>
    </w:p>
    <w:p w14:paraId="166B55C1" w14:textId="7EE2CF6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Trybunał zauważa, że </w:t>
      </w:r>
      <w:r w:rsidR="003631D4">
        <w:rPr>
          <w:lang w:val="pl-PL"/>
        </w:rPr>
        <w:t>wobec skarżącego</w:t>
      </w:r>
      <w:r w:rsidRPr="006A0319">
        <w:rPr>
          <w:lang w:val="pl-PL"/>
        </w:rPr>
        <w:t xml:space="preserve"> </w:t>
      </w:r>
      <w:r w:rsidR="003631D4">
        <w:rPr>
          <w:lang w:val="pl-PL"/>
        </w:rPr>
        <w:t>nałożono sankcję</w:t>
      </w:r>
      <w:r w:rsidRPr="006A0319">
        <w:rPr>
          <w:lang w:val="pl-PL"/>
        </w:rPr>
        <w:t xml:space="preserve"> karną za</w:t>
      </w:r>
      <w:r w:rsidR="00E57AE7">
        <w:rPr>
          <w:lang w:val="pl-PL"/>
        </w:rPr>
        <w:t> </w:t>
      </w:r>
      <w:r w:rsidR="003631D4">
        <w:rPr>
          <w:lang w:val="pl-PL"/>
        </w:rPr>
        <w:t xml:space="preserve">jego </w:t>
      </w:r>
      <w:r w:rsidRPr="006A0319">
        <w:rPr>
          <w:lang w:val="pl-PL"/>
        </w:rPr>
        <w:t>wypowiedzi na temat dr. M.S. W związku z tym Trybunał przypomina, że orzekł, iż reputacja osoby, nawet jeśli osoba ta jest krytykowana w kontekście debaty publicznej, stanowi część jej tożsamości osobistej i integralności moralnej, a zatem wchodzi również w zakres jej „życia prywatnego” (</w:t>
      </w:r>
      <w:r w:rsidRPr="006A0319">
        <w:rPr>
          <w:i/>
          <w:iCs/>
          <w:lang w:val="pl-PL"/>
        </w:rPr>
        <w:t>Hoon przeciwko Zjednoczonemu Królestwu</w:t>
      </w:r>
      <w:r w:rsidRPr="006A0319">
        <w:rPr>
          <w:lang w:val="pl-PL"/>
        </w:rPr>
        <w:t xml:space="preserve"> (dec.), nr</w:t>
      </w:r>
      <w:r w:rsidR="00E57AE7">
        <w:rPr>
          <w:vertAlign w:val="superscript"/>
          <w:lang w:val="pl-PL"/>
        </w:rPr>
        <w:t> </w:t>
      </w:r>
      <w:r w:rsidRPr="006A0319">
        <w:rPr>
          <w:lang w:val="pl-PL"/>
        </w:rPr>
        <w:t xml:space="preserve">14832/11, § 32, 13 listopada 2014 r.). Jednakże, aby art. 8 Konwencji </w:t>
      </w:r>
      <w:r w:rsidR="00523D75" w:rsidRPr="006A0319">
        <w:rPr>
          <w:lang w:val="pl-PL"/>
        </w:rPr>
        <w:t>miał zastosowanie</w:t>
      </w:r>
      <w:r w:rsidRPr="006A0319">
        <w:rPr>
          <w:lang w:val="pl-PL"/>
        </w:rPr>
        <w:t xml:space="preserve">, atak na reputację </w:t>
      </w:r>
      <w:r w:rsidR="003631D4">
        <w:rPr>
          <w:lang w:val="pl-PL"/>
        </w:rPr>
        <w:t xml:space="preserve">osoby </w:t>
      </w:r>
      <w:r w:rsidRPr="006A0319">
        <w:rPr>
          <w:lang w:val="pl-PL"/>
        </w:rPr>
        <w:t xml:space="preserve">musi osiągnąć pewien poziom powagi i zostać przeprowadzony w taki </w:t>
      </w:r>
      <w:r w:rsidR="000B6E2C" w:rsidRPr="006A0319">
        <w:rPr>
          <w:lang w:val="pl-PL"/>
        </w:rPr>
        <w:t>sposób, aby spowodować szkodę w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osobistym korzystaniu z prawa do </w:t>
      </w:r>
      <w:r w:rsidR="003631D4">
        <w:rPr>
          <w:lang w:val="pl-PL"/>
        </w:rPr>
        <w:t>poszanowania życia prywatnego</w:t>
      </w:r>
      <w:r w:rsidRPr="006A0319">
        <w:rPr>
          <w:lang w:val="pl-PL"/>
        </w:rPr>
        <w:t xml:space="preserve"> (</w:t>
      </w:r>
      <w:r w:rsidR="00342E98" w:rsidRPr="006A0319">
        <w:rPr>
          <w:lang w:val="pl-PL"/>
        </w:rPr>
        <w:t>zob.</w:t>
      </w:r>
      <w:r w:rsidR="00E57AE7">
        <w:rPr>
          <w:lang w:val="pl-PL"/>
        </w:rPr>
        <w:t> </w:t>
      </w:r>
      <w:r w:rsidRPr="006A0319">
        <w:rPr>
          <w:i/>
          <w:iCs/>
          <w:lang w:val="pl-PL"/>
        </w:rPr>
        <w:t>Delfi,</w:t>
      </w:r>
      <w:r w:rsidRPr="006A0319">
        <w:rPr>
          <w:lang w:val="pl-PL"/>
        </w:rPr>
        <w:t xml:space="preserve"> </w:t>
      </w:r>
      <w:r w:rsidR="00342E98" w:rsidRPr="006A0319">
        <w:rPr>
          <w:i/>
          <w:iCs/>
          <w:lang w:val="pl-PL"/>
        </w:rPr>
        <w:t>op. cit</w:t>
      </w:r>
      <w:r w:rsidR="00342E98" w:rsidRPr="006A0319">
        <w:rPr>
          <w:lang w:val="pl-PL"/>
        </w:rPr>
        <w:t>.</w:t>
      </w:r>
      <w:r w:rsidRPr="006A0319">
        <w:rPr>
          <w:lang w:val="pl-PL"/>
        </w:rPr>
        <w:t xml:space="preserve">, § 137, oraz </w:t>
      </w:r>
      <w:r w:rsidRPr="006A0319">
        <w:rPr>
          <w:i/>
          <w:iCs/>
          <w:lang w:val="pl-PL"/>
        </w:rPr>
        <w:t>Frisk i Jensen przeciwko Danii</w:t>
      </w:r>
      <w:r w:rsidRPr="006A0319">
        <w:rPr>
          <w:lang w:val="pl-PL"/>
        </w:rPr>
        <w:t>, nr 19657/12, § 52, 5 grudnia 2017 r.).</w:t>
      </w:r>
    </w:p>
    <w:p w14:paraId="2EC59485" w14:textId="5A5CA2FE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Trybunał miał już </w:t>
      </w:r>
      <w:r w:rsidR="00B17521" w:rsidRPr="006A0319">
        <w:rPr>
          <w:lang w:val="pl-PL"/>
        </w:rPr>
        <w:t xml:space="preserve">możliwość </w:t>
      </w:r>
      <w:r w:rsidRPr="006A0319">
        <w:rPr>
          <w:lang w:val="pl-PL"/>
        </w:rPr>
        <w:t>przedstawi</w:t>
      </w:r>
      <w:r w:rsidR="00B17521" w:rsidRPr="006A0319">
        <w:rPr>
          <w:lang w:val="pl-PL"/>
        </w:rPr>
        <w:t>enia</w:t>
      </w:r>
      <w:r w:rsidRPr="006A0319">
        <w:rPr>
          <w:lang w:val="pl-PL"/>
        </w:rPr>
        <w:t xml:space="preserve"> odpowiedni</w:t>
      </w:r>
      <w:r w:rsidR="00B17521" w:rsidRPr="006A0319">
        <w:rPr>
          <w:lang w:val="pl-PL"/>
        </w:rPr>
        <w:t>ch</w:t>
      </w:r>
      <w:r w:rsidRPr="006A0319">
        <w:rPr>
          <w:lang w:val="pl-PL"/>
        </w:rPr>
        <w:t xml:space="preserve"> zasad, którymi powinien kierować się </w:t>
      </w:r>
      <w:r w:rsidR="00D70F0F">
        <w:rPr>
          <w:lang w:val="pl-PL"/>
        </w:rPr>
        <w:t xml:space="preserve">on sam, a przede wszystkim sądy krajowe, </w:t>
      </w:r>
      <w:r w:rsidRPr="006A0319">
        <w:rPr>
          <w:lang w:val="pl-PL"/>
        </w:rPr>
        <w:t>w</w:t>
      </w:r>
      <w:r w:rsidR="00E57AE7">
        <w:rPr>
          <w:lang w:val="pl-PL"/>
        </w:rPr>
        <w:t> </w:t>
      </w:r>
      <w:r w:rsidRPr="006A0319">
        <w:rPr>
          <w:lang w:val="pl-PL"/>
        </w:rPr>
        <w:t>ocenie konieczności. Usta</w:t>
      </w:r>
      <w:r w:rsidR="00D70F0F">
        <w:rPr>
          <w:lang w:val="pl-PL"/>
        </w:rPr>
        <w:t>l</w:t>
      </w:r>
      <w:r w:rsidR="000B6E2C" w:rsidRPr="006A0319">
        <w:rPr>
          <w:lang w:val="pl-PL"/>
        </w:rPr>
        <w:t>ił on zatem szereg kryteriów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kontekście wyważenia praw wchodzących w grę. Stosowne kryteria, które zostały dotychczas określone, to wkład w debatę o znaczeniu ogólnym,</w:t>
      </w:r>
      <w:r w:rsidR="00D70F0F">
        <w:rPr>
          <w:lang w:val="pl-PL"/>
        </w:rPr>
        <w:t xml:space="preserve"> kwestia, na</w:t>
      </w:r>
      <w:r w:rsidR="00E57AE7">
        <w:rPr>
          <w:lang w:val="pl-PL"/>
        </w:rPr>
        <w:t> </w:t>
      </w:r>
      <w:r w:rsidR="00D70F0F">
        <w:rPr>
          <w:lang w:val="pl-PL"/>
        </w:rPr>
        <w:t xml:space="preserve">ile </w:t>
      </w:r>
      <w:r w:rsidR="00617D93">
        <w:rPr>
          <w:lang w:val="pl-PL"/>
        </w:rPr>
        <w:t xml:space="preserve">dana osoba jest </w:t>
      </w:r>
      <w:r w:rsidR="00D70F0F">
        <w:rPr>
          <w:lang w:val="pl-PL"/>
        </w:rPr>
        <w:t>znana</w:t>
      </w:r>
      <w:r w:rsidRPr="006A0319">
        <w:rPr>
          <w:lang w:val="pl-PL"/>
        </w:rPr>
        <w:t>, temat reportażu, wcześniejsze zachowanie danej osoby, treść, forma i wpływ publikacji oraz, w stosownych przypadkach, okoliczności, w jakich zostały zrobione zdjęcia. W kontekście skargi na</w:t>
      </w:r>
      <w:r w:rsidR="00E57AE7">
        <w:rPr>
          <w:lang w:val="pl-PL"/>
        </w:rPr>
        <w:t> </w:t>
      </w:r>
      <w:r w:rsidRPr="006A0319">
        <w:rPr>
          <w:lang w:val="pl-PL"/>
        </w:rPr>
        <w:t>podstawie art. 10 Konwencji Trybunał bada również sposób uzyskania informacji oraz ich prawdziwość, a także surowość kary nałożonej na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dziennikarzy lub wydawców (zob. </w:t>
      </w:r>
      <w:r w:rsidRPr="006A0319">
        <w:rPr>
          <w:i/>
          <w:iCs/>
          <w:lang w:val="pl-PL"/>
        </w:rPr>
        <w:t xml:space="preserve">Couderc i Hachette Filipacchi </w:t>
      </w:r>
      <w:r w:rsidRPr="006A0319">
        <w:rPr>
          <w:i/>
          <w:iCs/>
          <w:lang w:val="pl-PL"/>
        </w:rPr>
        <w:lastRenderedPageBreak/>
        <w:t>Associés</w:t>
      </w:r>
      <w:r w:rsidRPr="006A0319">
        <w:rPr>
          <w:lang w:val="pl-PL"/>
        </w:rPr>
        <w:t xml:space="preserve">, </w:t>
      </w:r>
      <w:r w:rsidR="00B17521" w:rsidRPr="006A0319">
        <w:rPr>
          <w:i/>
          <w:iCs/>
          <w:lang w:val="pl-PL"/>
        </w:rPr>
        <w:t>op. cit</w:t>
      </w:r>
      <w:r w:rsidR="00B17521" w:rsidRPr="006A0319">
        <w:rPr>
          <w:lang w:val="pl-PL"/>
        </w:rPr>
        <w:t>.</w:t>
      </w:r>
      <w:r w:rsidRPr="006A0319">
        <w:rPr>
          <w:lang w:val="pl-PL"/>
        </w:rPr>
        <w:t xml:space="preserve">, § 93, </w:t>
      </w:r>
      <w:r w:rsidRPr="006A0319">
        <w:rPr>
          <w:i/>
          <w:iCs/>
          <w:lang w:val="pl-PL"/>
        </w:rPr>
        <w:t>Von Hannover</w:t>
      </w:r>
      <w:r w:rsidRPr="006A0319">
        <w:rPr>
          <w:lang w:val="pl-PL"/>
        </w:rPr>
        <w:t xml:space="preserve"> (nr 2), </w:t>
      </w:r>
      <w:r w:rsidR="00B17521" w:rsidRPr="006A0319">
        <w:rPr>
          <w:i/>
          <w:iCs/>
          <w:lang w:val="pl-PL"/>
        </w:rPr>
        <w:t>op. cit</w:t>
      </w:r>
      <w:r w:rsidRPr="006A0319">
        <w:rPr>
          <w:lang w:val="pl-PL"/>
        </w:rPr>
        <w:t xml:space="preserve">, §§ 109–113, oraz </w:t>
      </w:r>
      <w:r w:rsidRPr="006A0319">
        <w:rPr>
          <w:i/>
          <w:iCs/>
          <w:lang w:val="pl-PL"/>
        </w:rPr>
        <w:t>Axel</w:t>
      </w:r>
      <w:r w:rsidR="00E57AE7">
        <w:rPr>
          <w:i/>
          <w:iCs/>
          <w:lang w:val="pl-PL"/>
        </w:rPr>
        <w:t> </w:t>
      </w:r>
      <w:r w:rsidRPr="006A0319">
        <w:rPr>
          <w:i/>
          <w:iCs/>
          <w:lang w:val="pl-PL"/>
        </w:rPr>
        <w:t>Springer AG przeciwko Niemcom</w:t>
      </w:r>
      <w:r w:rsidRPr="006A0319">
        <w:rPr>
          <w:lang w:val="pl-PL"/>
        </w:rPr>
        <w:t xml:space="preserve"> [WI], nr 39954/08, §§ 90–95, 7 lutego 2012 r.).</w:t>
      </w:r>
    </w:p>
    <w:p w14:paraId="6CDF9020" w14:textId="230B0B50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przypomina, że wynik skargi nie może co do zasady różnić się w zależności od tego, czy została ona wniesiona do niego na podstawie art. 10 Konwencji – przez osobę, która opublikowała sporne wypowiedzi, czy</w:t>
      </w:r>
      <w:r w:rsidR="00E57AE7">
        <w:rPr>
          <w:lang w:val="pl-PL"/>
        </w:rPr>
        <w:t> </w:t>
      </w:r>
      <w:r w:rsidRPr="006A0319">
        <w:rPr>
          <w:lang w:val="pl-PL"/>
        </w:rPr>
        <w:t>też</w:t>
      </w:r>
      <w:r w:rsidR="00EE6004">
        <w:rPr>
          <w:lang w:val="pl-PL"/>
        </w:rPr>
        <w:t xml:space="preserve"> na podstawie art. 8 Konwencji –</w:t>
      </w:r>
      <w:r w:rsidRPr="006A0319">
        <w:rPr>
          <w:lang w:val="pl-PL"/>
        </w:rPr>
        <w:t xml:space="preserve"> przez osobę, która była </w:t>
      </w:r>
      <w:r w:rsidR="00EE6004">
        <w:rPr>
          <w:lang w:val="pl-PL"/>
        </w:rPr>
        <w:t xml:space="preserve">obiektem </w:t>
      </w:r>
      <w:r w:rsidRPr="006A0319">
        <w:rPr>
          <w:lang w:val="pl-PL"/>
        </w:rPr>
        <w:t xml:space="preserve">reportażu. W istocie, prawa te zasługują </w:t>
      </w:r>
      <w:r w:rsidRPr="006A0319">
        <w:rPr>
          <w:i/>
          <w:iCs/>
          <w:lang w:val="pl-PL"/>
        </w:rPr>
        <w:t xml:space="preserve">a priori </w:t>
      </w:r>
      <w:r w:rsidRPr="006A0319">
        <w:rPr>
          <w:lang w:val="pl-PL"/>
        </w:rPr>
        <w:t>na równe poszanowanie. Dlatego też margines oceny powinien być zasadniczo taki sam w obu przypadkach. Jeśli wyważenia tych dwóch praw przez władze krajowe dokonano zgodnie z kryteriami usta</w:t>
      </w:r>
      <w:r w:rsidR="00EE6004">
        <w:rPr>
          <w:lang w:val="pl-PL"/>
        </w:rPr>
        <w:t>lo</w:t>
      </w:r>
      <w:r w:rsidRPr="006A0319">
        <w:rPr>
          <w:lang w:val="pl-PL"/>
        </w:rPr>
        <w:t>nymi przez orzecznictwo Trybunału, muszą istnieć poważne powody, aby Trybunał zastąpił swoją opinią opinię sądów krajowych (</w:t>
      </w:r>
      <w:r w:rsidRPr="006A0319">
        <w:rPr>
          <w:i/>
          <w:iCs/>
          <w:lang w:val="pl-PL"/>
        </w:rPr>
        <w:t>Axel Springer AG</w:t>
      </w:r>
      <w:r w:rsidRPr="006A0319">
        <w:rPr>
          <w:lang w:val="pl-PL"/>
        </w:rPr>
        <w:t xml:space="preserve">, </w:t>
      </w:r>
      <w:r w:rsidR="00B56CF6" w:rsidRPr="006A0319">
        <w:rPr>
          <w:i/>
          <w:iCs/>
          <w:lang w:val="pl-PL"/>
        </w:rPr>
        <w:t>op. cit</w:t>
      </w:r>
      <w:r w:rsidRPr="006A0319">
        <w:rPr>
          <w:lang w:val="pl-PL"/>
        </w:rPr>
        <w:t>, §§ 87–88). Sprawując swoją funkcję nadzorczą, Trybunał musi rozważyć przedmiotową ingerencję w</w:t>
      </w:r>
      <w:r w:rsidR="00E57AE7">
        <w:rPr>
          <w:lang w:val="pl-PL"/>
        </w:rPr>
        <w:t> </w:t>
      </w:r>
      <w:r w:rsidRPr="006A0319">
        <w:rPr>
          <w:lang w:val="pl-PL"/>
        </w:rPr>
        <w:t>świetle sprawy jako całości, a w niniejszym przypadku również treść zaskarżonych uwag i kontekst, w jakim zostały poczynione (zob.,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odpowiednio, </w:t>
      </w:r>
      <w:r w:rsidRPr="006A0319">
        <w:rPr>
          <w:i/>
          <w:iCs/>
          <w:lang w:val="pl-PL"/>
        </w:rPr>
        <w:t>Balaskas przeciwko Grecji,</w:t>
      </w:r>
      <w:r w:rsidR="000B6E2C" w:rsidRPr="006A0319">
        <w:rPr>
          <w:lang w:val="pl-PL"/>
        </w:rPr>
        <w:t xml:space="preserve"> nr 73087/17, §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39, 5</w:t>
      </w:r>
      <w:r w:rsidR="00E57AE7">
        <w:rPr>
          <w:lang w:val="pl-PL"/>
        </w:rPr>
        <w:t> </w:t>
      </w:r>
      <w:r w:rsidRPr="006A0319">
        <w:rPr>
          <w:lang w:val="pl-PL"/>
        </w:rPr>
        <w:t>listopada 2020 r.).</w:t>
      </w:r>
    </w:p>
    <w:p w14:paraId="57A90559" w14:textId="167150DC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niniejszej sprawie Trybunał zauważ</w:t>
      </w:r>
      <w:r w:rsidR="00EE6004">
        <w:rPr>
          <w:lang w:val="pl-PL"/>
        </w:rPr>
        <w:t>a</w:t>
      </w:r>
      <w:r w:rsidRPr="006A0319">
        <w:rPr>
          <w:lang w:val="pl-PL"/>
        </w:rPr>
        <w:t>, że skarżący opublikował w</w:t>
      </w:r>
      <w:r w:rsidR="00E57AE7">
        <w:rPr>
          <w:lang w:val="pl-PL"/>
        </w:rPr>
        <w:t> </w:t>
      </w:r>
      <w:r w:rsidRPr="006A0319">
        <w:rPr>
          <w:lang w:val="pl-PL"/>
        </w:rPr>
        <w:t>lokalnej gazecie serię artykułów na te</w:t>
      </w:r>
      <w:r w:rsidR="000B6E2C" w:rsidRPr="006A0319">
        <w:rPr>
          <w:lang w:val="pl-PL"/>
        </w:rPr>
        <w:t>mat Szpitala Powiatowego w K. W</w:t>
      </w:r>
      <w:r w:rsidR="00E57AE7">
        <w:rPr>
          <w:lang w:val="pl-PL"/>
        </w:rPr>
        <w:t> </w:t>
      </w:r>
      <w:r w:rsidRPr="006A0319">
        <w:rPr>
          <w:lang w:val="pl-PL"/>
        </w:rPr>
        <w:t>swoich publikacjach skarżący krytykował dyrekcję tego publicznego zakładu opieki zdrowotnej za zarządzanie szpitalem i niską, jego zdaniem, jakość opieki szpitalnej. Dla zobrazowania swojej tezy o szpitalu skarżący przytoczył kilka przykładów pacjentów hospitalizowanych w wyżej wymienionej placówce, w tym pacjentów dr</w:t>
      </w:r>
      <w:r w:rsidR="002D10EC" w:rsidRPr="006A0319">
        <w:rPr>
          <w:lang w:val="pl-PL"/>
        </w:rPr>
        <w:t>.</w:t>
      </w:r>
      <w:r w:rsidRPr="006A0319">
        <w:rPr>
          <w:lang w:val="pl-PL"/>
        </w:rPr>
        <w:t xml:space="preserve"> M.S.</w:t>
      </w:r>
    </w:p>
    <w:p w14:paraId="0A3F0C90" w14:textId="6DB3438F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stwierdza, że przedmiotowa publikacja dotyczyła tematu, który niewątpliwie był ważny dla społeczności. Przypomina w tym kontekście, że art. 10 ust. 2 Konwencji pozostawia niewiele miejsca na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ograniczenia </w:t>
      </w:r>
      <w:r w:rsidR="005C129C">
        <w:rPr>
          <w:lang w:val="pl-PL"/>
        </w:rPr>
        <w:t>wolności</w:t>
      </w:r>
      <w:r w:rsidRPr="006A0319">
        <w:rPr>
          <w:lang w:val="pl-PL"/>
        </w:rPr>
        <w:t xml:space="preserve"> wyrażania opinii w dziedzinie dyskursu politycznego lub spraw leżących w interesie ogólnym (</w:t>
      </w:r>
      <w:r w:rsidRPr="006A0319">
        <w:rPr>
          <w:i/>
          <w:iCs/>
          <w:lang w:val="pl-PL"/>
        </w:rPr>
        <w:t>Sürek przeciwko Turcji (nr 1)</w:t>
      </w:r>
      <w:r w:rsidRPr="006A0319">
        <w:rPr>
          <w:lang w:val="pl-PL"/>
        </w:rPr>
        <w:t xml:space="preserve"> [WI], nr 26682/95, § 61, ETPC 1999–IV).</w:t>
      </w:r>
    </w:p>
    <w:p w14:paraId="2FD1B300" w14:textId="0A641E43" w:rsidR="0054310E" w:rsidRPr="006A0319" w:rsidRDefault="00543E05" w:rsidP="0058432A">
      <w:pPr>
        <w:pStyle w:val="JuPara"/>
        <w:rPr>
          <w:b/>
          <w:bCs/>
          <w:lang w:val="pl-PL"/>
        </w:rPr>
      </w:pPr>
      <w:r w:rsidRPr="006A0319">
        <w:rPr>
          <w:noProof/>
          <w:lang w:val="pl-PL"/>
        </w:rPr>
        <w:t>67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Jednocześnie Trybunał przypom</w:t>
      </w:r>
      <w:r w:rsidR="00C60849" w:rsidRPr="006A0319">
        <w:rPr>
          <w:lang w:val="pl-PL"/>
        </w:rPr>
        <w:t>ina</w:t>
      </w:r>
      <w:r w:rsidRPr="006A0319">
        <w:rPr>
          <w:lang w:val="pl-PL"/>
        </w:rPr>
        <w:t>, że art. 10 Konwencji nie</w:t>
      </w:r>
      <w:r w:rsidR="004474C0">
        <w:rPr>
          <w:lang w:val="pl-PL"/>
        </w:rPr>
        <w:t> </w:t>
      </w:r>
      <w:r w:rsidRPr="006A0319">
        <w:rPr>
          <w:lang w:val="pl-PL"/>
        </w:rPr>
        <w:t>gwarantuje nieograniczonej wolności wyrażania opinii, nawet w</w:t>
      </w:r>
      <w:r w:rsidR="004474C0">
        <w:rPr>
          <w:lang w:val="pl-PL"/>
        </w:rPr>
        <w:t> </w:t>
      </w:r>
      <w:r w:rsidRPr="006A0319">
        <w:rPr>
          <w:lang w:val="pl-PL"/>
        </w:rPr>
        <w:t xml:space="preserve">odniesieniu do relacjonowania przez media spraw będących przedmiotem żywego zainteresowania opinii publicznej (zob. </w:t>
      </w:r>
      <w:r w:rsidRPr="006A0319">
        <w:rPr>
          <w:i/>
          <w:iCs/>
          <w:lang w:val="pl-PL"/>
        </w:rPr>
        <w:t>Bergens Tidende i Inni przeciwko Norwegii,</w:t>
      </w:r>
      <w:r w:rsidRPr="006A0319">
        <w:rPr>
          <w:lang w:val="pl-PL"/>
        </w:rPr>
        <w:t xml:space="preserve"> nr 26132/95, § 53, ETPC 2000–</w:t>
      </w:r>
      <w:r w:rsidR="000B6E2C" w:rsidRPr="006A0319">
        <w:rPr>
          <w:lang w:val="pl-PL"/>
        </w:rPr>
        <w:t>IV). Ze względu na</w:t>
      </w:r>
      <w:r w:rsidR="004474C0">
        <w:rPr>
          <w:lang w:val="pl-PL"/>
        </w:rPr>
        <w:t> </w:t>
      </w:r>
      <w:r w:rsidR="000B6E2C" w:rsidRPr="006A0319">
        <w:rPr>
          <w:lang w:val="pl-PL"/>
        </w:rPr>
        <w:t>„obowiązki 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odpowiedzialność” nieodłącznie związane z korzystaniem z</w:t>
      </w:r>
      <w:r w:rsidR="004474C0">
        <w:rPr>
          <w:lang w:val="pl-PL"/>
        </w:rPr>
        <w:t> </w:t>
      </w:r>
      <w:r w:rsidRPr="006A0319">
        <w:rPr>
          <w:lang w:val="pl-PL"/>
        </w:rPr>
        <w:t>wolności wyrażania opinii, każda osoba, która angażuje się w debatę w</w:t>
      </w:r>
      <w:r w:rsidR="004474C0">
        <w:rPr>
          <w:lang w:val="pl-PL"/>
        </w:rPr>
        <w:t> </w:t>
      </w:r>
      <w:r w:rsidRPr="006A0319">
        <w:rPr>
          <w:lang w:val="pl-PL"/>
        </w:rPr>
        <w:t>interesie ogólnym – w tym na szczeblu lokalnym – ma obowiązek nie</w:t>
      </w:r>
      <w:r w:rsidR="004474C0">
        <w:rPr>
          <w:lang w:val="pl-PL"/>
        </w:rPr>
        <w:t> </w:t>
      </w:r>
      <w:r w:rsidRPr="006A0319">
        <w:rPr>
          <w:lang w:val="pl-PL"/>
        </w:rPr>
        <w:t>przekraczać pewnych granic w odniesieniu do poszanowa</w:t>
      </w:r>
      <w:r w:rsidR="000B6E2C" w:rsidRPr="006A0319">
        <w:rPr>
          <w:lang w:val="pl-PL"/>
        </w:rPr>
        <w:t>nia, między</w:t>
      </w:r>
      <w:r w:rsidR="004474C0">
        <w:rPr>
          <w:lang w:val="pl-PL"/>
        </w:rPr>
        <w:t> </w:t>
      </w:r>
      <w:r w:rsidR="000B6E2C" w:rsidRPr="006A0319">
        <w:rPr>
          <w:lang w:val="pl-PL"/>
        </w:rPr>
        <w:t>innymi,</w:t>
      </w:r>
      <w:r w:rsidR="005C129C">
        <w:rPr>
          <w:lang w:val="pl-PL"/>
        </w:rPr>
        <w:t xml:space="preserve"> dobrego imienia</w:t>
      </w:r>
      <w:r w:rsidR="000B6E2C" w:rsidRPr="006A0319">
        <w:rPr>
          <w:lang w:val="pl-PL"/>
        </w:rPr>
        <w:t xml:space="preserve"> 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praw innych osób (</w:t>
      </w:r>
      <w:r w:rsidRPr="006A0319">
        <w:rPr>
          <w:i/>
          <w:iCs/>
          <w:lang w:val="pl-PL"/>
        </w:rPr>
        <w:t>Fleury przeciwko Francji</w:t>
      </w:r>
      <w:r w:rsidRPr="006A0319">
        <w:rPr>
          <w:lang w:val="pl-PL"/>
        </w:rPr>
        <w:t>, nr</w:t>
      </w:r>
      <w:r w:rsidR="004474C0">
        <w:rPr>
          <w:lang w:val="pl-PL"/>
        </w:rPr>
        <w:t> </w:t>
      </w:r>
      <w:r w:rsidRPr="006A0319">
        <w:rPr>
          <w:lang w:val="pl-PL"/>
        </w:rPr>
        <w:t>29784/06, § 45, 11</w:t>
      </w:r>
      <w:r w:rsidR="00E57AE7">
        <w:rPr>
          <w:lang w:val="pl-PL"/>
        </w:rPr>
        <w:t> </w:t>
      </w:r>
      <w:r w:rsidRPr="006A0319">
        <w:rPr>
          <w:lang w:val="pl-PL"/>
        </w:rPr>
        <w:t>maja 2010 r.).</w:t>
      </w:r>
    </w:p>
    <w:p w14:paraId="1ACCD3CE" w14:textId="3ED39CBA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5C129C">
        <w:rPr>
          <w:lang w:val="pl-PL"/>
        </w:rPr>
        <w:t>Trybunał zauważa</w:t>
      </w:r>
      <w:r w:rsidRPr="006A0319">
        <w:rPr>
          <w:lang w:val="pl-PL"/>
        </w:rPr>
        <w:t xml:space="preserve">, że w następstwie przedmiotowej publikacji szpital i dr M.S. wnieśli przeciwko skarżącemu </w:t>
      </w:r>
      <w:r w:rsidR="00B56CF6" w:rsidRPr="006A0319">
        <w:rPr>
          <w:lang w:val="pl-PL"/>
        </w:rPr>
        <w:t xml:space="preserve">prywatny akt oskarżenia </w:t>
      </w:r>
      <w:r w:rsidRPr="006A0319">
        <w:rPr>
          <w:lang w:val="pl-PL"/>
        </w:rPr>
        <w:lastRenderedPageBreak/>
        <w:t>o</w:t>
      </w:r>
      <w:r w:rsidR="00E57AE7">
        <w:rPr>
          <w:lang w:val="pl-PL"/>
        </w:rPr>
        <w:t> </w:t>
      </w:r>
      <w:r w:rsidR="00C60849" w:rsidRPr="006A0319">
        <w:rPr>
          <w:lang w:val="pl-PL"/>
        </w:rPr>
        <w:t>zniesławienie</w:t>
      </w:r>
      <w:r w:rsidRPr="006A0319">
        <w:rPr>
          <w:lang w:val="pl-PL"/>
        </w:rPr>
        <w:t xml:space="preserve">. Postępowanie karne, które nastąpiło po </w:t>
      </w:r>
      <w:r w:rsidR="00B56CF6" w:rsidRPr="006A0319">
        <w:rPr>
          <w:lang w:val="pl-PL"/>
        </w:rPr>
        <w:t>wniesieniu tego aktu</w:t>
      </w:r>
      <w:r w:rsidRPr="006A0319">
        <w:rPr>
          <w:lang w:val="pl-PL"/>
        </w:rPr>
        <w:t xml:space="preserve">, zakończyło się skazaniem skarżącego za </w:t>
      </w:r>
      <w:r w:rsidR="00C60849" w:rsidRPr="006A0319">
        <w:rPr>
          <w:lang w:val="pl-PL"/>
        </w:rPr>
        <w:t>zniesławienie</w:t>
      </w:r>
      <w:r w:rsidR="00B56CF6" w:rsidRPr="006A0319">
        <w:rPr>
          <w:lang w:val="pl-PL"/>
        </w:rPr>
        <w:t xml:space="preserve"> </w:t>
      </w:r>
      <w:r w:rsidRPr="006A0319">
        <w:rPr>
          <w:lang w:val="pl-PL"/>
        </w:rPr>
        <w:t>wyłącznie dr. M.S. (zob. paragraf 24 powyżej).</w:t>
      </w:r>
    </w:p>
    <w:p w14:paraId="3EE64048" w14:textId="1CAEADFA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69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C60849" w:rsidRPr="006A0319">
        <w:rPr>
          <w:lang w:val="pl-PL"/>
        </w:rPr>
        <w:t>Trybunał</w:t>
      </w:r>
      <w:r w:rsidRPr="006A0319">
        <w:rPr>
          <w:lang w:val="pl-PL"/>
        </w:rPr>
        <w:t xml:space="preserve"> zauważ</w:t>
      </w:r>
      <w:r w:rsidR="00C60849" w:rsidRPr="006A0319">
        <w:rPr>
          <w:lang w:val="pl-PL"/>
        </w:rPr>
        <w:t>a</w:t>
      </w:r>
      <w:r w:rsidRPr="006A0319">
        <w:rPr>
          <w:lang w:val="pl-PL"/>
        </w:rPr>
        <w:t xml:space="preserve">, że M.S. był </w:t>
      </w:r>
      <w:r w:rsidR="00777FA1">
        <w:rPr>
          <w:lang w:val="pl-PL"/>
        </w:rPr>
        <w:t>obiektem</w:t>
      </w:r>
      <w:r w:rsidRPr="006A0319">
        <w:rPr>
          <w:lang w:val="pl-PL"/>
        </w:rPr>
        <w:t xml:space="preserve"> publikacji jako lekarz medycyny pełniący funkcje kierownicze w szpitalu publicznym. W związku z tym przypomina, że granice dop</w:t>
      </w:r>
      <w:r w:rsidR="000B6E2C" w:rsidRPr="006A0319">
        <w:rPr>
          <w:lang w:val="pl-PL"/>
        </w:rPr>
        <w:t>uszczalnej krytyki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odniesieniu do osób, którym powierzono ur</w:t>
      </w:r>
      <w:r w:rsidR="000B6E2C" w:rsidRPr="006A0319">
        <w:rPr>
          <w:lang w:val="pl-PL"/>
        </w:rPr>
        <w:t>zędy publiczne,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szczególności w zakresie sposobu ich wykonywania, </w:t>
      </w:r>
      <w:r w:rsidR="00777FA1" w:rsidRPr="006A0319">
        <w:rPr>
          <w:lang w:val="pl-PL"/>
        </w:rPr>
        <w:t xml:space="preserve">są szersze </w:t>
      </w:r>
      <w:r w:rsidRPr="006A0319">
        <w:rPr>
          <w:lang w:val="pl-PL"/>
        </w:rPr>
        <w:t xml:space="preserve">niż w odniesieniu do osób prywatnych (odpowiednio, </w:t>
      </w:r>
      <w:r w:rsidRPr="006A0319">
        <w:rPr>
          <w:i/>
          <w:iCs/>
          <w:lang w:val="pl-PL"/>
        </w:rPr>
        <w:t>Mamère przeciwko Francji,</w:t>
      </w:r>
      <w:r w:rsidR="000B6E2C" w:rsidRPr="006A0319">
        <w:rPr>
          <w:lang w:val="pl-PL"/>
        </w:rPr>
        <w:t xml:space="preserve"> nr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12697/03, § 27, ETPC 2006–XIII).</w:t>
      </w:r>
    </w:p>
    <w:p w14:paraId="223CD7B6" w14:textId="0B52DF6E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Trybunał zauważa, że sądy krajowe uznały, że przestępstwo </w:t>
      </w:r>
      <w:r w:rsidR="00C60849" w:rsidRPr="006A0319">
        <w:rPr>
          <w:lang w:val="pl-PL"/>
        </w:rPr>
        <w:t>zniesławienia</w:t>
      </w:r>
      <w:r w:rsidRPr="006A0319">
        <w:rPr>
          <w:lang w:val="pl-PL"/>
        </w:rPr>
        <w:t xml:space="preserve"> M.S. zostało </w:t>
      </w:r>
      <w:r w:rsidR="0054721E" w:rsidRPr="006A0319">
        <w:rPr>
          <w:lang w:val="pl-PL"/>
        </w:rPr>
        <w:t xml:space="preserve">zrealizowane </w:t>
      </w:r>
      <w:r w:rsidRPr="006A0319">
        <w:rPr>
          <w:lang w:val="pl-PL"/>
        </w:rPr>
        <w:t>w trzech fragmentach spornego artykułu (zob. paragraf 12 powyżej). W szczególności zauważa, że sąd pierwszej instancji stwierdził, że wszystkie rozpatrywane wypowiedzi nie</w:t>
      </w:r>
      <w:r w:rsidR="00E57AE7">
        <w:rPr>
          <w:lang w:val="pl-PL"/>
        </w:rPr>
        <w:t> </w:t>
      </w:r>
      <w:r w:rsidRPr="006A0319">
        <w:rPr>
          <w:lang w:val="pl-PL"/>
        </w:rPr>
        <w:t>były prawdziwe i że naruszyły</w:t>
      </w:r>
      <w:r w:rsidR="000B6E2C" w:rsidRPr="006A0319">
        <w:rPr>
          <w:lang w:val="pl-PL"/>
        </w:rPr>
        <w:t xml:space="preserve"> reputacj</w:t>
      </w:r>
      <w:r w:rsidR="00777FA1">
        <w:rPr>
          <w:lang w:val="pl-PL"/>
        </w:rPr>
        <w:t>ę</w:t>
      </w:r>
      <w:r w:rsidR="000B6E2C" w:rsidRPr="006A0319">
        <w:rPr>
          <w:lang w:val="pl-PL"/>
        </w:rPr>
        <w:t xml:space="preserve"> zawodow</w:t>
      </w:r>
      <w:r w:rsidR="00777FA1">
        <w:rPr>
          <w:lang w:val="pl-PL"/>
        </w:rPr>
        <w:t>ą</w:t>
      </w:r>
      <w:r w:rsidR="000B6E2C" w:rsidRPr="006A0319">
        <w:rPr>
          <w:lang w:val="pl-PL"/>
        </w:rPr>
        <w:t xml:space="preserve"> </w:t>
      </w:r>
      <w:r w:rsidR="0054721E" w:rsidRPr="006A0319">
        <w:rPr>
          <w:lang w:val="pl-PL"/>
        </w:rPr>
        <w:t>oskarżyciela prywatnego</w:t>
      </w:r>
      <w:r w:rsidR="000B6E2C" w:rsidRPr="006A0319">
        <w:rPr>
          <w:lang w:val="pl-PL"/>
        </w:rPr>
        <w:t>. Sąd</w:t>
      </w:r>
      <w:r w:rsidR="00E926AB">
        <w:rPr>
          <w:lang w:val="pl-PL"/>
        </w:rPr>
        <w:t xml:space="preserve"> </w:t>
      </w:r>
      <w:r w:rsidR="00C60849" w:rsidRPr="006A0319">
        <w:rPr>
          <w:lang w:val="pl-PL"/>
        </w:rPr>
        <w:t>odwoławczy</w:t>
      </w:r>
      <w:r w:rsidRPr="006A0319">
        <w:rPr>
          <w:lang w:val="pl-PL"/>
        </w:rPr>
        <w:t xml:space="preserve">, z drugiej strony, wyciągnął bardziej zróżnicowane wnioski w tych kwestiach, w tym sensie, że </w:t>
      </w:r>
      <w:r w:rsidR="000B6E2C" w:rsidRPr="006A0319">
        <w:rPr>
          <w:lang w:val="pl-PL"/>
        </w:rPr>
        <w:t>scharakteryzował stwierdzenia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drugim z tych trzech fragmentów jako </w:t>
      </w:r>
      <w:r w:rsidR="0054721E" w:rsidRPr="00152D8E">
        <w:rPr>
          <w:lang w:val="pl-PL"/>
        </w:rPr>
        <w:t xml:space="preserve">sąd </w:t>
      </w:r>
      <w:r w:rsidR="00152D8E" w:rsidRPr="00152D8E">
        <w:rPr>
          <w:lang w:val="pl-PL"/>
        </w:rPr>
        <w:t>wartościujący</w:t>
      </w:r>
      <w:r w:rsidRPr="006A0319">
        <w:rPr>
          <w:lang w:val="pl-PL"/>
        </w:rPr>
        <w:t>, jakie</w:t>
      </w:r>
      <w:r w:rsidR="0054721E" w:rsidRPr="006A0319">
        <w:rPr>
          <w:lang w:val="pl-PL"/>
        </w:rPr>
        <w:t>go</w:t>
      </w:r>
      <w:r w:rsidRPr="006A0319">
        <w:rPr>
          <w:lang w:val="pl-PL"/>
        </w:rPr>
        <w:t xml:space="preserve"> skarżący </w:t>
      </w:r>
      <w:r w:rsidR="0054721E" w:rsidRPr="006A0319">
        <w:rPr>
          <w:lang w:val="pl-PL"/>
        </w:rPr>
        <w:t xml:space="preserve">dokonał </w:t>
      </w:r>
      <w:r w:rsidRPr="006A0319">
        <w:rPr>
          <w:lang w:val="pl-PL"/>
        </w:rPr>
        <w:t xml:space="preserve">względem </w:t>
      </w:r>
      <w:r w:rsidR="0054721E" w:rsidRPr="006A0319">
        <w:rPr>
          <w:lang w:val="pl-PL"/>
        </w:rPr>
        <w:t xml:space="preserve">kwalifikacji </w:t>
      </w:r>
      <w:r w:rsidRPr="006A0319">
        <w:rPr>
          <w:lang w:val="pl-PL"/>
        </w:rPr>
        <w:t>zawodowych M.S., a</w:t>
      </w:r>
      <w:r w:rsidR="004474C0">
        <w:rPr>
          <w:lang w:val="pl-PL"/>
        </w:rPr>
        <w:t> </w:t>
      </w:r>
      <w:r w:rsidRPr="006A0319">
        <w:rPr>
          <w:lang w:val="pl-PL"/>
        </w:rPr>
        <w:t>ponadto sąd zbadał, czy te stwierdzenia</w:t>
      </w:r>
      <w:r w:rsidR="00777FA1">
        <w:rPr>
          <w:lang w:val="pl-PL"/>
        </w:rPr>
        <w:t>, a także</w:t>
      </w:r>
      <w:r w:rsidRPr="006A0319">
        <w:rPr>
          <w:lang w:val="pl-PL"/>
        </w:rPr>
        <w:t xml:space="preserve"> </w:t>
      </w:r>
      <w:r w:rsidR="00777FA1">
        <w:rPr>
          <w:lang w:val="pl-PL"/>
        </w:rPr>
        <w:t xml:space="preserve">stwierdzenia </w:t>
      </w:r>
      <w:r w:rsidRPr="006A0319">
        <w:rPr>
          <w:lang w:val="pl-PL"/>
        </w:rPr>
        <w:t xml:space="preserve">dotyczące rzekomych metod </w:t>
      </w:r>
      <w:r w:rsidR="002B0A7F" w:rsidRPr="006A0319">
        <w:rPr>
          <w:lang w:val="pl-PL"/>
        </w:rPr>
        <w:t>leczenia</w:t>
      </w:r>
      <w:r w:rsidRPr="006A0319">
        <w:rPr>
          <w:lang w:val="pl-PL"/>
        </w:rPr>
        <w:t xml:space="preserve"> stosowanych przez M.S. zostały wystarczająco </w:t>
      </w:r>
      <w:r w:rsidR="00777FA1">
        <w:rPr>
          <w:lang w:val="pl-PL"/>
        </w:rPr>
        <w:t xml:space="preserve">potwierdzone </w:t>
      </w:r>
      <w:r w:rsidRPr="006A0319">
        <w:rPr>
          <w:lang w:val="pl-PL"/>
        </w:rPr>
        <w:t>przez skarżącego (zob. paragraf 28 powyżej).</w:t>
      </w:r>
    </w:p>
    <w:p w14:paraId="132C1485" w14:textId="3A1ED103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przypom</w:t>
      </w:r>
      <w:r w:rsidR="002B0A7F" w:rsidRPr="006A0319">
        <w:rPr>
          <w:lang w:val="pl-PL"/>
        </w:rPr>
        <w:t>ina</w:t>
      </w:r>
      <w:r w:rsidRPr="006A0319">
        <w:rPr>
          <w:lang w:val="pl-PL"/>
        </w:rPr>
        <w:t xml:space="preserve">, że gdy jest już </w:t>
      </w:r>
      <w:r w:rsidR="002B0A7F" w:rsidRPr="006A0319">
        <w:rPr>
          <w:lang w:val="pl-PL"/>
        </w:rPr>
        <w:t>oczywiste</w:t>
      </w:r>
      <w:r w:rsidRPr="006A0319">
        <w:rPr>
          <w:lang w:val="pl-PL"/>
        </w:rPr>
        <w:t>, że skarżący uczestniczy w debacie dotyczącej ważnej kwestii leżącej w interesie publicznym, nie można od niego wymagać spełnienia bardziej rygorystycznych wymogów niż wymogi „należytej staranności”. W takich okolicznościach wymaganie od skarżącego wykazania prawdziwości jego oświadczeń może skutkować pozbawieniem go ochrony art. 10 (</w:t>
      </w:r>
      <w:r w:rsidRPr="006A0319">
        <w:rPr>
          <w:i/>
          <w:iCs/>
          <w:lang w:val="pl-PL"/>
        </w:rPr>
        <w:t>Braun przeciwko Polsce</w:t>
      </w:r>
      <w:r w:rsidR="000B6E2C" w:rsidRPr="006A0319">
        <w:rPr>
          <w:lang w:val="pl-PL"/>
        </w:rPr>
        <w:t>, nr 30162/10, §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50, 4 listopada 2014 r., </w:t>
      </w:r>
      <w:r w:rsidRPr="006A0319">
        <w:rPr>
          <w:i/>
          <w:iCs/>
          <w:lang w:val="pl-PL"/>
        </w:rPr>
        <w:t>Kurski przeciwko Polsce</w:t>
      </w:r>
      <w:r w:rsidR="000B6E2C" w:rsidRPr="006A0319">
        <w:rPr>
          <w:lang w:val="pl-PL"/>
        </w:rPr>
        <w:t>, nr 26115/10, § 56, 5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lipca 2016 r., oraz </w:t>
      </w:r>
      <w:r w:rsidRPr="006A0319">
        <w:rPr>
          <w:i/>
          <w:iCs/>
          <w:lang w:val="pl-PL"/>
        </w:rPr>
        <w:t>Makraduli przeciwko Byłej Jugosłowiańskiej Republice Macedonii</w:t>
      </w:r>
      <w:r w:rsidRPr="006A0319">
        <w:rPr>
          <w:lang w:val="pl-PL"/>
        </w:rPr>
        <w:t>, nr 64659/11 i 24133/13, § 75, 19</w:t>
      </w:r>
      <w:r w:rsidR="00E57AE7">
        <w:rPr>
          <w:lang w:val="pl-PL"/>
        </w:rPr>
        <w:t> </w:t>
      </w:r>
      <w:r w:rsidRPr="006A0319">
        <w:rPr>
          <w:lang w:val="pl-PL"/>
        </w:rPr>
        <w:t>lipca 2018 r.).</w:t>
      </w:r>
    </w:p>
    <w:p w14:paraId="1D1BFD06" w14:textId="6EC29D0D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0B254A">
        <w:rPr>
          <w:lang w:val="pl-PL"/>
        </w:rPr>
        <w:t>Trybunał zauważa</w:t>
      </w:r>
      <w:r w:rsidRPr="006A0319">
        <w:rPr>
          <w:lang w:val="pl-PL"/>
        </w:rPr>
        <w:t>, że sądy krajowe</w:t>
      </w:r>
      <w:r w:rsidR="000B6E2C" w:rsidRPr="006A0319">
        <w:rPr>
          <w:lang w:val="pl-PL"/>
        </w:rPr>
        <w:t xml:space="preserve"> uznały, iż czytając pierwszy z</w:t>
      </w:r>
      <w:r w:rsidR="00E57AE7">
        <w:rPr>
          <w:lang w:val="pl-PL"/>
        </w:rPr>
        <w:t> </w:t>
      </w:r>
      <w:r w:rsidRPr="006A0319">
        <w:rPr>
          <w:lang w:val="pl-PL"/>
        </w:rPr>
        <w:t>trzech przedmiotowych fragmentów, czytelnicy mogli odnieść wrażenie, że</w:t>
      </w:r>
      <w:r w:rsidR="00E57AE7">
        <w:rPr>
          <w:lang w:val="pl-PL"/>
        </w:rPr>
        <w:t> </w:t>
      </w:r>
      <w:r w:rsidRPr="006A0319">
        <w:rPr>
          <w:lang w:val="pl-PL"/>
        </w:rPr>
        <w:t>M.S. był odpowiedzialny za usunięcie jąder F.Z., co w tych okolicznościach było sprzeczne z prawdą. Trybunał zauważa, że termin „trauma” użyty przez zainteresowanego w</w:t>
      </w:r>
      <w:r w:rsidR="000B6E2C" w:rsidRPr="006A0319">
        <w:rPr>
          <w:lang w:val="pl-PL"/>
        </w:rPr>
        <w:t xml:space="preserve"> tym fragmencie jest niejasny i</w:t>
      </w:r>
      <w:r w:rsidR="00E57AE7">
        <w:rPr>
          <w:lang w:val="pl-PL"/>
        </w:rPr>
        <w:t> </w:t>
      </w:r>
      <w:r w:rsidRPr="006A0319">
        <w:rPr>
          <w:lang w:val="pl-PL"/>
        </w:rPr>
        <w:t>może być stosowany w różnych ko</w:t>
      </w:r>
      <w:r w:rsidR="000B6E2C" w:rsidRPr="006A0319">
        <w:rPr>
          <w:lang w:val="pl-PL"/>
        </w:rPr>
        <w:t>ntekstach. W ocenie Trybunału w</w:t>
      </w:r>
      <w:r w:rsidR="00E57AE7">
        <w:rPr>
          <w:lang w:val="pl-PL"/>
        </w:rPr>
        <w:t> </w:t>
      </w:r>
      <w:r w:rsidRPr="006A0319">
        <w:rPr>
          <w:lang w:val="pl-PL"/>
        </w:rPr>
        <w:t>zaistniałych okolicznościach termin ten mógł odnosić się do całego dyskomfortu fizjologicznego i psychicznego wywołanego u F.Z. przez M.S. podczas hospitalizacji pacjenta w szpitalu w K. Rozpatrywane w tym świetle wypowiedzi zainteresowanego w tej kwestii można rozumieć jako jego opinię, że dyskomfort ten był tak duży, iż uzasadnia postępowanie sądo</w:t>
      </w:r>
      <w:r w:rsidR="000B254A">
        <w:rPr>
          <w:lang w:val="pl-PL"/>
        </w:rPr>
        <w:t>we przeciwko M.S. Trybunał uznaje</w:t>
      </w:r>
      <w:r w:rsidRPr="006A0319">
        <w:rPr>
          <w:lang w:val="pl-PL"/>
        </w:rPr>
        <w:t xml:space="preserve">, że tak zrelacjonowane wypowiedzi </w:t>
      </w:r>
      <w:r w:rsidRPr="006A0319">
        <w:rPr>
          <w:lang w:val="pl-PL"/>
        </w:rPr>
        <w:lastRenderedPageBreak/>
        <w:t>skarżącego nie były pozbawione podstaw faktycznych. Trybunał zauważa, że</w:t>
      </w:r>
      <w:r w:rsidR="00E57AE7">
        <w:rPr>
          <w:lang w:val="pl-PL"/>
        </w:rPr>
        <w:t> </w:t>
      </w:r>
      <w:r w:rsidRPr="006A0319">
        <w:rPr>
          <w:lang w:val="pl-PL"/>
        </w:rPr>
        <w:t>w chwili publikacji władze krajowe prowadziły dochodzenie w sprawie zarzutów postawionych M.S. w anonimowym liście do starosty powiatu i</w:t>
      </w:r>
      <w:r w:rsidR="00E57AE7">
        <w:rPr>
          <w:lang w:val="pl-PL"/>
        </w:rPr>
        <w:t> </w:t>
      </w:r>
      <w:r w:rsidRPr="006A0319">
        <w:rPr>
          <w:lang w:val="pl-PL"/>
        </w:rPr>
        <w:t>że</w:t>
      </w:r>
      <w:r w:rsidR="00E57AE7">
        <w:rPr>
          <w:lang w:val="pl-PL"/>
        </w:rPr>
        <w:t> </w:t>
      </w:r>
      <w:r w:rsidRPr="006A0319">
        <w:rPr>
          <w:lang w:val="pl-PL"/>
        </w:rPr>
        <w:t>dochodzenie to doprowadziło następnie do skierowania przeciwko M.S. sprawy do sądu karnego o narażenie życia i zdrowia F.Z. Trybunał odwołuje się również do ustaleń zawartych w wyroku sądu dotyczących zachowania M.S. wobec F.Z. podczas hospitalizacji tego ostatniego (zob. paragrafy 39–40 powyżej). Trybunał zauważa ponadto, że przedmiotowe zeznania zostały potwierdzone przez zeznan</w:t>
      </w:r>
      <w:r w:rsidR="000B6E2C" w:rsidRPr="006A0319">
        <w:rPr>
          <w:lang w:val="pl-PL"/>
        </w:rPr>
        <w:t>ia matki F.Z., której relację o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okolicznościach hospitalizacji syna sądy krajowe uznały za wiarygodną (zob. paragraf 26 powyżej).</w:t>
      </w:r>
    </w:p>
    <w:p w14:paraId="55C68653" w14:textId="623371B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7A7F24" w:rsidRPr="006A0319">
        <w:rPr>
          <w:lang w:val="pl-PL"/>
        </w:rPr>
        <w:t>Podzielając</w:t>
      </w:r>
      <w:r w:rsidRPr="006A0319">
        <w:rPr>
          <w:lang w:val="pl-PL"/>
        </w:rPr>
        <w:t xml:space="preserve"> ustalenia krajowe</w:t>
      </w:r>
      <w:r w:rsidR="006C1D4C">
        <w:rPr>
          <w:lang w:val="pl-PL"/>
        </w:rPr>
        <w:t>go sądu apelacyjnego dotyczące</w:t>
      </w:r>
      <w:r w:rsidRPr="006A0319">
        <w:rPr>
          <w:lang w:val="pl-PL"/>
        </w:rPr>
        <w:t xml:space="preserve"> charakterystyki stwierdzeń zawartych w drugim z trzech spornych fragmentów publikacji</w:t>
      </w:r>
      <w:r w:rsidR="000B6E2C" w:rsidRPr="006A0319">
        <w:rPr>
          <w:lang w:val="pl-PL"/>
        </w:rPr>
        <w:t xml:space="preserve"> skarżącego, Try</w:t>
      </w:r>
      <w:r w:rsidR="006C1D4C">
        <w:rPr>
          <w:lang w:val="pl-PL"/>
        </w:rPr>
        <w:t>bunał uznaje</w:t>
      </w:r>
      <w:r w:rsidR="000B6E2C" w:rsidRPr="006A0319">
        <w:rPr>
          <w:lang w:val="pl-PL"/>
        </w:rPr>
        <w:t xml:space="preserve"> –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przeciwieństwie do</w:t>
      </w:r>
      <w:r w:rsidR="00E57AE7">
        <w:rPr>
          <w:lang w:val="pl-PL"/>
        </w:rPr>
        <w:t> </w:t>
      </w:r>
      <w:r w:rsidRPr="006A0319">
        <w:rPr>
          <w:lang w:val="pl-PL"/>
        </w:rPr>
        <w:t>wspomnianego sądu – że stwierdzenia te nie były pozbawione podstawy faktycznej. W tym kontekście Trybunał zauważa, że prawdziwość informacji o uprzednim skaz</w:t>
      </w:r>
      <w:r w:rsidR="000B6E2C" w:rsidRPr="006A0319">
        <w:rPr>
          <w:lang w:val="pl-PL"/>
        </w:rPr>
        <w:t>aniu M.S. za czyny popełnione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ramach wykonywania działalności zawodowej nie została zakwestionowana przez sądy krajowe, z</w:t>
      </w:r>
      <w:r w:rsidR="00E57AE7">
        <w:rPr>
          <w:lang w:val="pl-PL"/>
        </w:rPr>
        <w:t> </w:t>
      </w:r>
      <w:r w:rsidRPr="006A0319">
        <w:rPr>
          <w:lang w:val="pl-PL"/>
        </w:rPr>
        <w:t>wyjątkiem rodzaju nałożonego na niego środka karnego (zob. paragraf 29 powyżej). Trybunał odwołuje się również do ustaleń zawartych w</w:t>
      </w:r>
      <w:r w:rsidR="00E57AE7">
        <w:rPr>
          <w:lang w:val="pl-PL"/>
        </w:rPr>
        <w:t> </w:t>
      </w:r>
      <w:r w:rsidRPr="006A0319">
        <w:rPr>
          <w:lang w:val="pl-PL"/>
        </w:rPr>
        <w:t>uzasadnieniu wyroku skazującego M.S. za narażenie życia i zdrowia F.Z. w odniesieniu do wagi przestępstw popełnionych podczas hospitalizacji tego pacjenta (zob. paragrafy 39–40 powyżej).</w:t>
      </w:r>
    </w:p>
    <w:p w14:paraId="3C1C125E" w14:textId="14C25737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6C1D4C">
        <w:rPr>
          <w:lang w:val="pl-PL"/>
        </w:rPr>
        <w:t>Trybunał zauważa</w:t>
      </w:r>
      <w:r w:rsidRPr="006A0319">
        <w:rPr>
          <w:lang w:val="pl-PL"/>
        </w:rPr>
        <w:t>, że k</w:t>
      </w:r>
      <w:r w:rsidR="000B6E2C" w:rsidRPr="006A0319">
        <w:rPr>
          <w:lang w:val="pl-PL"/>
        </w:rPr>
        <w:t>rajowy sąd apelacyjny uznał, że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twierdzenie, zgodnie z którym „metody opieki stosowane przez M.S. doprowadziły do</w:t>
      </w:r>
      <w:r w:rsidR="00E57AE7">
        <w:rPr>
          <w:lang w:val="pl-PL"/>
        </w:rPr>
        <w:t> </w:t>
      </w:r>
      <w:r w:rsidRPr="006A0319">
        <w:rPr>
          <w:lang w:val="pl-PL"/>
        </w:rPr>
        <w:t>usunięcia jąder F.Z.” nie zostało wystarczająco potwierdzone przez skarżącego, a twierdzeniom dotyczącym rzekomych nieprawidłowości w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funkcjonowaniu oddziału prowadzonego przez M.S. przeczyły dowody przedstawione w toku postępowania. Przyznając, że wypowiedzi skarżącego w tych kwestiach stanowiły jedynie odtworzenie treści anonimowego listu </w:t>
      </w:r>
      <w:r w:rsidR="001B413C" w:rsidRPr="006A0319">
        <w:rPr>
          <w:lang w:val="pl-PL"/>
        </w:rPr>
        <w:t xml:space="preserve">skierowanego </w:t>
      </w:r>
      <w:r w:rsidRPr="006A0319">
        <w:rPr>
          <w:lang w:val="pl-PL"/>
        </w:rPr>
        <w:t>do starosty powiatu, sądy krajowe uznały, że nie może to</w:t>
      </w:r>
      <w:r w:rsidR="00E57AE7">
        <w:rPr>
          <w:lang w:val="pl-PL"/>
        </w:rPr>
        <w:t> </w:t>
      </w:r>
      <w:r w:rsidRPr="006A0319">
        <w:rPr>
          <w:lang w:val="pl-PL"/>
        </w:rPr>
        <w:t>zwolnić skarżącego z odpowiedzialności za pomówienie M.S., ponieważ skarżący przyczynił się do rozpowszechnienia treści listu, który odtworzył, nie dystansując się od niego, a wręcz przywłaszczając go sobie. Sądy krajowe uznały ponadto, że publikując te treści w ten sposób bez wystarczających dowodów</w:t>
      </w:r>
      <w:r w:rsidR="006C1D4C">
        <w:rPr>
          <w:lang w:val="pl-PL"/>
        </w:rPr>
        <w:t xml:space="preserve"> na ich poparcie</w:t>
      </w:r>
      <w:r w:rsidRPr="006A0319">
        <w:rPr>
          <w:lang w:val="pl-PL"/>
        </w:rPr>
        <w:t>, skarżący naruszył normy etyki dziennikarskiej. Sądy krajowe stwierdziły, że ze względu na ich sformułowanie, przedmiotowe wypowiedzi mogły zniszczyć zaufanie publiczne do</w:t>
      </w:r>
      <w:r w:rsidR="00E57AE7">
        <w:rPr>
          <w:lang w:val="pl-PL"/>
        </w:rPr>
        <w:t> </w:t>
      </w:r>
      <w:r w:rsidRPr="006A0319">
        <w:rPr>
          <w:lang w:val="pl-PL"/>
        </w:rPr>
        <w:t>umiejętności M.S. jako lekarza.</w:t>
      </w:r>
    </w:p>
    <w:bookmarkEnd w:id="12"/>
    <w:p w14:paraId="1BF96F6D" w14:textId="72D0F208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Trybunał zauważa, po pierwsze, że uwagi skarżącego, choć </w:t>
      </w:r>
      <w:r w:rsidR="000C7353" w:rsidRPr="006A0319">
        <w:rPr>
          <w:lang w:val="pl-PL"/>
        </w:rPr>
        <w:t>surowe</w:t>
      </w:r>
      <w:r w:rsidRPr="006A0319">
        <w:rPr>
          <w:lang w:val="pl-PL"/>
        </w:rPr>
        <w:t>, nie były pozbawione podstaw fakty</w:t>
      </w:r>
      <w:r w:rsidR="000B6E2C" w:rsidRPr="006A0319">
        <w:rPr>
          <w:lang w:val="pl-PL"/>
        </w:rPr>
        <w:t>cznych. W tej kwestii zauważa w</w:t>
      </w:r>
      <w:r w:rsidR="00E57AE7">
        <w:rPr>
          <w:lang w:val="pl-PL"/>
        </w:rPr>
        <w:t> </w:t>
      </w:r>
      <w:r w:rsidRPr="006A0319">
        <w:rPr>
          <w:lang w:val="pl-PL"/>
        </w:rPr>
        <w:t>szczególności, że F.Z. był hospitalizowany na oddziale szpitala, którego ordynatorem był M.S., że ten ostatni uczestniczył w leczeniu F.Z. oraz że</w:t>
      </w:r>
      <w:r w:rsidR="00E57AE7">
        <w:rPr>
          <w:lang w:val="pl-PL"/>
        </w:rPr>
        <w:t> </w:t>
      </w:r>
      <w:r w:rsidRPr="006A0319">
        <w:rPr>
          <w:lang w:val="pl-PL"/>
        </w:rPr>
        <w:t>po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wypisaniu ze szpitala F.Z. przeszedł zabieg ablacji jąder w innym </w:t>
      </w:r>
      <w:r w:rsidRPr="006A0319">
        <w:rPr>
          <w:lang w:val="pl-PL"/>
        </w:rPr>
        <w:lastRenderedPageBreak/>
        <w:t xml:space="preserve">szpitalu. Trybunał zaznacza również, że M.S., jako ordynator oddziału chirurgii szpitala, był ostatecznie odpowiedzialny za czynności medyczne wykonywane przez personel medyczny tego oddziału szpitala. Trybunał zauważa wreszcie, że w chwili przedmiotowej publikacji policja prowadziła </w:t>
      </w:r>
      <w:r w:rsidR="001B413C" w:rsidRPr="006A0319">
        <w:rPr>
          <w:lang w:val="pl-PL"/>
        </w:rPr>
        <w:t xml:space="preserve">postępowanie przygotowawcze </w:t>
      </w:r>
      <w:r w:rsidRPr="006A0319">
        <w:rPr>
          <w:lang w:val="pl-PL"/>
        </w:rPr>
        <w:t>w sprawie zarzutów zawartych w</w:t>
      </w:r>
      <w:r w:rsidR="00E57AE7">
        <w:rPr>
          <w:lang w:val="pl-PL"/>
        </w:rPr>
        <w:t> </w:t>
      </w:r>
      <w:r w:rsidRPr="006A0319">
        <w:rPr>
          <w:lang w:val="pl-PL"/>
        </w:rPr>
        <w:t>anonimowym liście, dotyczących sytuacji w szpitalu w K. i przypadków leczonych tam pacjentów, w tym pacjentów dr. M.S.</w:t>
      </w:r>
    </w:p>
    <w:p w14:paraId="4B3462D1" w14:textId="4A22BD95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E65247">
        <w:rPr>
          <w:lang w:val="pl-PL"/>
        </w:rPr>
        <w:t>Trybunał zauważa</w:t>
      </w:r>
      <w:r w:rsidRPr="006A0319">
        <w:rPr>
          <w:lang w:val="pl-PL"/>
        </w:rPr>
        <w:t xml:space="preserve">, że przedmiotowe </w:t>
      </w:r>
      <w:r w:rsidR="001B413C" w:rsidRPr="006A0319">
        <w:rPr>
          <w:lang w:val="pl-PL"/>
        </w:rPr>
        <w:t xml:space="preserve">postępowanie przygotowawcze </w:t>
      </w:r>
      <w:r w:rsidRPr="006A0319">
        <w:rPr>
          <w:lang w:val="pl-PL"/>
        </w:rPr>
        <w:t>doprowadziło następnie do postawienia M.S. zarzutu popełnienia przestępstwa narażenia życia i zdrowia F.Z. i innego pacjenta oraz że</w:t>
      </w:r>
      <w:r w:rsidR="00E57AE7">
        <w:rPr>
          <w:lang w:val="pl-PL"/>
        </w:rPr>
        <w:t> </w:t>
      </w:r>
      <w:r w:rsidRPr="006A0319">
        <w:rPr>
          <w:lang w:val="pl-PL"/>
        </w:rPr>
        <w:t>w</w:t>
      </w:r>
      <w:r w:rsidR="00E57AE7">
        <w:rPr>
          <w:lang w:val="pl-PL"/>
        </w:rPr>
        <w:t> </w:t>
      </w:r>
      <w:r w:rsidRPr="006A0319">
        <w:rPr>
          <w:lang w:val="pl-PL"/>
        </w:rPr>
        <w:t>wyniku przeprowadzonego następnie postępowania karnego M.S. został uznany za winnego popełnienia zarzucanych mu przestępstw w odniesieniu do F.Z. i skazany na karę pozbawie</w:t>
      </w:r>
      <w:r w:rsidR="00E65247">
        <w:rPr>
          <w:lang w:val="pl-PL"/>
        </w:rPr>
        <w:t xml:space="preserve">nia wolności. Trybunał zauważa </w:t>
      </w:r>
      <w:r w:rsidRPr="006A0319">
        <w:rPr>
          <w:lang w:val="pl-PL"/>
        </w:rPr>
        <w:t xml:space="preserve">ponadto, że </w:t>
      </w:r>
      <w:r w:rsidR="001B413C" w:rsidRPr="006A0319">
        <w:rPr>
          <w:lang w:val="pl-PL"/>
        </w:rPr>
        <w:t xml:space="preserve">uznano odpowiedzialność cywilną </w:t>
      </w:r>
      <w:r w:rsidRPr="006A0319">
        <w:rPr>
          <w:lang w:val="pl-PL"/>
        </w:rPr>
        <w:t>szpital</w:t>
      </w:r>
      <w:r w:rsidR="001B413C" w:rsidRPr="006A0319">
        <w:rPr>
          <w:lang w:val="pl-PL"/>
        </w:rPr>
        <w:t>a</w:t>
      </w:r>
      <w:r w:rsidRPr="006A0319">
        <w:rPr>
          <w:lang w:val="pl-PL"/>
        </w:rPr>
        <w:t xml:space="preserve"> w K. za szkodę wyrządzoną F.Z. jego hospitalizacj</w:t>
      </w:r>
      <w:r w:rsidR="001B413C" w:rsidRPr="006A0319">
        <w:rPr>
          <w:lang w:val="pl-PL"/>
        </w:rPr>
        <w:t>ą</w:t>
      </w:r>
      <w:r w:rsidRPr="006A0319">
        <w:rPr>
          <w:lang w:val="pl-PL"/>
        </w:rPr>
        <w:t xml:space="preserve"> w tym szpitalu (zob. paragrafy 43–44 powyżej).</w:t>
      </w:r>
    </w:p>
    <w:p w14:paraId="33BFCAF0" w14:textId="63DD6937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odnotowuje, że sądy krajowe zarzuciły skarżącemu, iż</w:t>
      </w:r>
      <w:r w:rsidR="00E57AE7">
        <w:rPr>
          <w:lang w:val="pl-PL"/>
        </w:rPr>
        <w:t> </w:t>
      </w:r>
      <w:r w:rsidRPr="006A0319">
        <w:rPr>
          <w:lang w:val="pl-PL"/>
        </w:rPr>
        <w:t>nie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zbadał pewnych informacji na temat M.S. W tym względzie zauważa, że skarżący był osobą spoza szpitala i dlatego miał jedynie ograniczoną możliwość zweryfikowania posiadanych przez siebie informacji. Trybunał zauważa ponadto, że skarżący podjął w tym celu szereg kroków, w tym rozmawiał z krewnymi pacjentów, </w:t>
      </w:r>
      <w:r w:rsidR="000B6E2C" w:rsidRPr="006A0319">
        <w:rPr>
          <w:lang w:val="pl-PL"/>
        </w:rPr>
        <w:t>których dotyczyła sprawa</w:t>
      </w:r>
      <w:r w:rsidR="00E65247">
        <w:rPr>
          <w:lang w:val="pl-PL"/>
        </w:rPr>
        <w:t>,</w:t>
      </w:r>
      <w:r w:rsidR="000B6E2C" w:rsidRPr="006A0319">
        <w:rPr>
          <w:lang w:val="pl-PL"/>
        </w:rPr>
        <w:t xml:space="preserve"> oraz z</w:t>
      </w:r>
      <w:r w:rsidR="00E57AE7">
        <w:rPr>
          <w:lang w:val="pl-PL"/>
        </w:rPr>
        <w:t> </w:t>
      </w:r>
      <w:r w:rsidRPr="006A0319">
        <w:rPr>
          <w:lang w:val="pl-PL"/>
        </w:rPr>
        <w:t>członkami personelu szpitala, a także próbował skonfrontować swoje informacje z dyrekcją szpitala. W tych okolicznościach Trybunał uważa, że</w:t>
      </w:r>
      <w:r w:rsidR="004474C0">
        <w:rPr>
          <w:lang w:val="pl-PL"/>
        </w:rPr>
        <w:t> </w:t>
      </w:r>
      <w:r w:rsidRPr="006A0319">
        <w:rPr>
          <w:lang w:val="pl-PL"/>
        </w:rPr>
        <w:t>skarżący uczynił to, czego można było od niego rozsądnie wymagać w</w:t>
      </w:r>
      <w:r w:rsidR="004474C0">
        <w:rPr>
          <w:lang w:val="pl-PL"/>
        </w:rPr>
        <w:t> </w:t>
      </w:r>
      <w:r w:rsidRPr="006A0319">
        <w:rPr>
          <w:lang w:val="pl-PL"/>
        </w:rPr>
        <w:t>celu sprawdzenia tych informacji i że w związku z tym sporne wypowiedzi skarżącego nie zawierają niczego, co m</w:t>
      </w:r>
      <w:r w:rsidR="000B6E2C" w:rsidRPr="006A0319">
        <w:rPr>
          <w:lang w:val="pl-PL"/>
        </w:rPr>
        <w:t>ogłoby wskazywać na złą wiarę z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jego strony.</w:t>
      </w:r>
    </w:p>
    <w:p w14:paraId="5FD918F3" w14:textId="3AA0614D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Trybunał zauważa, że sądy krajowe uznały, iż skarżący powielił </w:t>
      </w:r>
      <w:r w:rsidR="00E65247">
        <w:rPr>
          <w:lang w:val="pl-PL"/>
        </w:rPr>
        <w:t xml:space="preserve">sporne </w:t>
      </w:r>
      <w:r w:rsidRPr="006A0319">
        <w:rPr>
          <w:lang w:val="pl-PL"/>
        </w:rPr>
        <w:t xml:space="preserve">uwagi </w:t>
      </w:r>
      <w:r w:rsidR="00E65247">
        <w:rPr>
          <w:lang w:val="pl-PL"/>
        </w:rPr>
        <w:t xml:space="preserve">zawarte </w:t>
      </w:r>
      <w:r w:rsidRPr="006A0319">
        <w:rPr>
          <w:lang w:val="pl-PL"/>
        </w:rPr>
        <w:t xml:space="preserve">w </w:t>
      </w:r>
      <w:r w:rsidR="00E65247">
        <w:rPr>
          <w:lang w:val="pl-PL"/>
        </w:rPr>
        <w:t xml:space="preserve">anonimowym </w:t>
      </w:r>
      <w:r w:rsidR="002A5A7B" w:rsidRPr="006A0319">
        <w:rPr>
          <w:lang w:val="pl-PL"/>
        </w:rPr>
        <w:t>liście</w:t>
      </w:r>
      <w:r w:rsidRPr="006A0319">
        <w:rPr>
          <w:lang w:val="pl-PL"/>
        </w:rPr>
        <w:t>, nie dystansując się od nich, a</w:t>
      </w:r>
      <w:r w:rsidR="00E57AE7">
        <w:rPr>
          <w:lang w:val="pl-PL"/>
        </w:rPr>
        <w:t> </w:t>
      </w:r>
      <w:r w:rsidRPr="006A0319">
        <w:rPr>
          <w:lang w:val="pl-PL"/>
        </w:rPr>
        <w:t>wręcz je sobie przywłaszczając. W tej kwestii Trybunał przypom</w:t>
      </w:r>
      <w:r w:rsidR="00E65247">
        <w:rPr>
          <w:lang w:val="pl-PL"/>
        </w:rPr>
        <w:t>ina</w:t>
      </w:r>
      <w:r w:rsidRPr="006A0319">
        <w:rPr>
          <w:lang w:val="pl-PL"/>
        </w:rPr>
        <w:t>, że</w:t>
      </w:r>
      <w:r w:rsidR="00E57AE7">
        <w:rPr>
          <w:lang w:val="pl-PL"/>
        </w:rPr>
        <w:t> </w:t>
      </w:r>
      <w:r w:rsidRPr="006A0319">
        <w:rPr>
          <w:lang w:val="pl-PL"/>
        </w:rPr>
        <w:t>od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osoby, która cytuje wypowiedzi innych osób, nie można wymagać systematycznego dystansowania się od treści cytatu, który może naruszyć cześć osoby trzeciej (zob., odpowiednio, </w:t>
      </w:r>
      <w:r w:rsidRPr="006A0319">
        <w:rPr>
          <w:i/>
          <w:iCs/>
          <w:lang w:val="pl-PL"/>
        </w:rPr>
        <w:t>Thoma przeciwko Luksemburgowi,</w:t>
      </w:r>
      <w:r w:rsidRPr="006A0319">
        <w:rPr>
          <w:lang w:val="pl-PL"/>
        </w:rPr>
        <w:t xml:space="preserve"> nr 38432/97, § 64, 29 marca 2001 r.).</w:t>
      </w:r>
    </w:p>
    <w:p w14:paraId="269F1239" w14:textId="23C23C0D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79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przypomina swoją uw</w:t>
      </w:r>
      <w:r w:rsidR="000B6E2C" w:rsidRPr="006A0319">
        <w:rPr>
          <w:lang w:val="pl-PL"/>
        </w:rPr>
        <w:t>agę w paragrafie 66 powyżej, że</w:t>
      </w:r>
      <w:r w:rsidR="00E57AE7">
        <w:rPr>
          <w:lang w:val="pl-PL"/>
        </w:rPr>
        <w:t> </w:t>
      </w:r>
      <w:r w:rsidRPr="006A0319">
        <w:rPr>
          <w:lang w:val="pl-PL"/>
        </w:rPr>
        <w:t>przedmiotowy artykuł był zasadniczo częścią leżącej w interesie publicznym debaty na temat rzekomego nieprawidłowego funkcjonowania szpitala publicznego. Trybunał uzna</w:t>
      </w:r>
      <w:r w:rsidR="00022E77">
        <w:rPr>
          <w:lang w:val="pl-PL"/>
        </w:rPr>
        <w:t>je</w:t>
      </w:r>
      <w:r w:rsidRPr="006A0319">
        <w:rPr>
          <w:lang w:val="pl-PL"/>
        </w:rPr>
        <w:t xml:space="preserve">, że </w:t>
      </w:r>
      <w:r w:rsidR="000B6E2C" w:rsidRPr="006A0319">
        <w:rPr>
          <w:lang w:val="pl-PL"/>
        </w:rPr>
        <w:t>jest to niewątpliwie kwestia, o</w:t>
      </w:r>
      <w:r w:rsidR="00E57AE7">
        <w:rPr>
          <w:lang w:val="pl-PL"/>
        </w:rPr>
        <w:t> </w:t>
      </w:r>
      <w:r w:rsidRPr="006A0319">
        <w:rPr>
          <w:lang w:val="pl-PL"/>
        </w:rPr>
        <w:t>której skarżący miał prawo poinformować czytelników swojej gazety. Zauważ</w:t>
      </w:r>
      <w:r w:rsidR="00022E77">
        <w:rPr>
          <w:lang w:val="pl-PL"/>
        </w:rPr>
        <w:t xml:space="preserve">a </w:t>
      </w:r>
      <w:r w:rsidRPr="006A0319">
        <w:rPr>
          <w:lang w:val="pl-PL"/>
        </w:rPr>
        <w:t>również, że sporne wypowiedzi nie dotyczyły życia prywatnego M.S., lecz działań, które podejmował jako dyrektor szpitala publicznego. Trybunał uznaje, że M.S., jako osoba publiczna, musiał spodziewać się, że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jego działania będą przedmiotem kontroli ze strony lokalnej prasy, w tym ostrej krytyki (zob. odpowiednio, </w:t>
      </w:r>
      <w:r w:rsidRPr="006A0319">
        <w:rPr>
          <w:i/>
          <w:iCs/>
          <w:lang w:val="pl-PL"/>
        </w:rPr>
        <w:t>Koutsoliontos i Panztis przeciwko Grecji</w:t>
      </w:r>
      <w:r w:rsidRPr="006A0319">
        <w:rPr>
          <w:lang w:val="pl-PL"/>
        </w:rPr>
        <w:t xml:space="preserve">, </w:t>
      </w:r>
      <w:r w:rsidRPr="006A0319">
        <w:rPr>
          <w:lang w:val="pl-PL"/>
        </w:rPr>
        <w:lastRenderedPageBreak/>
        <w:t>nr 54608/09 i 54590/09, § 45, 22 września</w:t>
      </w:r>
      <w:r w:rsidR="000B6E2C" w:rsidRPr="006A0319">
        <w:rPr>
          <w:lang w:val="pl-PL"/>
        </w:rPr>
        <w:t xml:space="preserve"> 2015 r.). Trybunał zauważa, że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sądy krajowe w niniejszej sprawie skoncentrowały się na </w:t>
      </w:r>
      <w:r w:rsidR="002A5A7B" w:rsidRPr="006A0319">
        <w:rPr>
          <w:lang w:val="pl-PL"/>
        </w:rPr>
        <w:t>ocenie zarzucanej</w:t>
      </w:r>
      <w:r w:rsidRPr="006A0319">
        <w:rPr>
          <w:lang w:val="pl-PL"/>
        </w:rPr>
        <w:t xml:space="preserve"> szkody dla reputacji M.S., ale nie wzięły w wystarczającym stopniu pod uwagę podstawowego kontekstu leżącej w interesie publicznym debaty w tej sprawie.</w:t>
      </w:r>
    </w:p>
    <w:p w14:paraId="3F8AD66B" w14:textId="0038F2C7" w:rsidR="006C1FFF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zauważa, że ton, w jakim skarżący się wypowiadał, był ostry, ale użyty język nie był ani wulgarny, ani obraźliwy. Trybunał uznaje, że</w:t>
      </w:r>
      <w:r w:rsidR="00E57AE7">
        <w:rPr>
          <w:lang w:val="pl-PL"/>
        </w:rPr>
        <w:t> </w:t>
      </w:r>
      <w:r w:rsidRPr="006A0319">
        <w:rPr>
          <w:lang w:val="pl-PL"/>
        </w:rPr>
        <w:t>sporne uwagi dotyczyły sytuacji koment</w:t>
      </w:r>
      <w:r w:rsidR="000B6E2C" w:rsidRPr="006A0319">
        <w:rPr>
          <w:lang w:val="pl-PL"/>
        </w:rPr>
        <w:t>owanej przez zainteresowanego i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nie można ich zatem uznać za </w:t>
      </w:r>
      <w:r w:rsidR="002A5A7B" w:rsidRPr="006A0319">
        <w:rPr>
          <w:lang w:val="pl-PL"/>
        </w:rPr>
        <w:t xml:space="preserve">nieuzasadnione </w:t>
      </w:r>
      <w:r w:rsidRPr="006A0319">
        <w:rPr>
          <w:lang w:val="pl-PL"/>
        </w:rPr>
        <w:t>ataki na M.S.</w:t>
      </w:r>
    </w:p>
    <w:p w14:paraId="4C50AC2C" w14:textId="4E1F42F6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przypomina, że charakter i surowość nałożonych kar są czynnikami, które należy brać pod uwagę przy ocenie proporcjonalności ingerencji w prawo do wolności wyrażania opinii gwarantowane przez art. 10 Konwencji (</w:t>
      </w:r>
      <w:r w:rsidRPr="006A0319">
        <w:rPr>
          <w:i/>
          <w:iCs/>
          <w:lang w:val="pl-PL"/>
        </w:rPr>
        <w:t>Skałka przeciwko Polsce</w:t>
      </w:r>
      <w:r w:rsidRPr="006A0319">
        <w:rPr>
          <w:lang w:val="pl-PL"/>
        </w:rPr>
        <w:t>, nr 434</w:t>
      </w:r>
      <w:r w:rsidR="000B6E2C" w:rsidRPr="006A0319">
        <w:rPr>
          <w:lang w:val="pl-PL"/>
        </w:rPr>
        <w:t>25/98, 27 maja 2003 r., §§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41–42). W niniejszej sprawie zauważa, że skarżący został skazany za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przestępstwo i ukarany karą pieniężną, co samo w sobie nadaje środkom zastosowanym wobec niego wysoki stopień powagi (zob., odpowiednio, </w:t>
      </w:r>
      <w:r w:rsidRPr="006A0319">
        <w:rPr>
          <w:i/>
          <w:iCs/>
          <w:lang w:val="pl-PL"/>
        </w:rPr>
        <w:t>Lehideux i Isorni przeciwko Francji,</w:t>
      </w:r>
      <w:r w:rsidRPr="006A0319">
        <w:rPr>
          <w:lang w:val="pl-PL"/>
        </w:rPr>
        <w:t xml:space="preserve"> 23 września 1998 r., § 57, </w:t>
      </w:r>
      <w:r w:rsidRPr="006A0319">
        <w:rPr>
          <w:i/>
          <w:iCs/>
          <w:lang w:val="pl-PL"/>
        </w:rPr>
        <w:t>Zbiór</w:t>
      </w:r>
      <w:r w:rsidR="00E57AE7">
        <w:rPr>
          <w:i/>
          <w:iCs/>
          <w:lang w:val="pl-PL"/>
        </w:rPr>
        <w:t> </w:t>
      </w:r>
      <w:r w:rsidRPr="006A0319">
        <w:rPr>
          <w:i/>
          <w:iCs/>
          <w:lang w:val="pl-PL"/>
        </w:rPr>
        <w:t>Wyroków i Decyzji</w:t>
      </w:r>
      <w:r w:rsidRPr="006A0319">
        <w:rPr>
          <w:lang w:val="pl-PL"/>
        </w:rPr>
        <w:t xml:space="preserve"> 1998-VII oraz </w:t>
      </w:r>
      <w:r w:rsidRPr="006A0319">
        <w:rPr>
          <w:i/>
          <w:iCs/>
          <w:lang w:val="pl-PL"/>
        </w:rPr>
        <w:t>Niskasaari i Inni przeciwko Finlandii</w:t>
      </w:r>
      <w:r w:rsidR="000B6E2C" w:rsidRPr="006A0319">
        <w:rPr>
          <w:lang w:val="pl-PL"/>
        </w:rPr>
        <w:t>, nr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37520/07, § 77, 6 lipca 2010 r.). Trybunał zaznacz</w:t>
      </w:r>
      <w:r w:rsidR="00022E77">
        <w:rPr>
          <w:lang w:val="pl-PL"/>
        </w:rPr>
        <w:t>a</w:t>
      </w:r>
      <w:r w:rsidRPr="006A0319">
        <w:rPr>
          <w:lang w:val="pl-PL"/>
        </w:rPr>
        <w:t>, że</w:t>
      </w:r>
      <w:r w:rsidR="00E57AE7">
        <w:rPr>
          <w:lang w:val="pl-PL"/>
        </w:rPr>
        <w:t> </w:t>
      </w:r>
      <w:r w:rsidR="00CD05D2" w:rsidRPr="006A0319">
        <w:rPr>
          <w:lang w:val="pl-PL"/>
        </w:rPr>
        <w:t>w</w:t>
      </w:r>
      <w:r w:rsidR="00E57AE7">
        <w:rPr>
          <w:lang w:val="pl-PL"/>
        </w:rPr>
        <w:t> </w:t>
      </w:r>
      <w:r w:rsidR="00CD05D2" w:rsidRPr="006A0319">
        <w:rPr>
          <w:lang w:val="pl-PL"/>
        </w:rPr>
        <w:t xml:space="preserve">stosunku do </w:t>
      </w:r>
      <w:r w:rsidRPr="006A0319">
        <w:rPr>
          <w:lang w:val="pl-PL"/>
        </w:rPr>
        <w:t xml:space="preserve">zainteresowanego </w:t>
      </w:r>
      <w:r w:rsidR="00CD05D2" w:rsidRPr="006A0319">
        <w:rPr>
          <w:lang w:val="pl-PL"/>
        </w:rPr>
        <w:t>orzeczono także obowiązek świadczenia pieniężnego</w:t>
      </w:r>
      <w:r w:rsidRPr="006A0319">
        <w:rPr>
          <w:lang w:val="pl-PL"/>
        </w:rPr>
        <w:t xml:space="preserve">, </w:t>
      </w:r>
      <w:r w:rsidR="00CD05D2" w:rsidRPr="006A0319">
        <w:rPr>
          <w:lang w:val="pl-PL"/>
        </w:rPr>
        <w:t xml:space="preserve">nakazano </w:t>
      </w:r>
      <w:r w:rsidRPr="006A0319">
        <w:rPr>
          <w:lang w:val="pl-PL"/>
        </w:rPr>
        <w:t>przepros</w:t>
      </w:r>
      <w:r w:rsidR="00CD05D2" w:rsidRPr="006A0319">
        <w:rPr>
          <w:lang w:val="pl-PL"/>
        </w:rPr>
        <w:t xml:space="preserve">zenie M.S. </w:t>
      </w:r>
      <w:r w:rsidRPr="006A0319">
        <w:rPr>
          <w:lang w:val="pl-PL"/>
        </w:rPr>
        <w:t>oraz zwrot kosztów postępowania w łącznej kwocie 754 PLN.</w:t>
      </w:r>
    </w:p>
    <w:p w14:paraId="4DEA0400" w14:textId="6FD6EBC3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Mimo że karę nałożoną na skarżącego znacznie obniżono w wyniku apelacji, a sąd krajowy przy ustalaniu wysokości grzywny wziął pod uwagę sytuację finansową skarżącego, Trybunał uważa, że w wyniku łącznego zastosowania wobec niego wyżej wymienionych środków, skarżący poniósł karę, która mogła mieć hamujący wpływ na osobę </w:t>
      </w:r>
      <w:r w:rsidR="00793F8C">
        <w:rPr>
          <w:lang w:val="pl-PL"/>
        </w:rPr>
        <w:t xml:space="preserve">taką </w:t>
      </w:r>
      <w:r w:rsidRPr="006A0319">
        <w:rPr>
          <w:lang w:val="pl-PL"/>
        </w:rPr>
        <w:t>jak on, która w</w:t>
      </w:r>
      <w:r w:rsidR="00E57AE7">
        <w:rPr>
          <w:lang w:val="pl-PL"/>
        </w:rPr>
        <w:t> </w:t>
      </w:r>
      <w:r w:rsidRPr="006A0319">
        <w:rPr>
          <w:lang w:val="pl-PL"/>
        </w:rPr>
        <w:t>niniejszej sprawie brała udział w leżącej w interesie ogólnym debacie na</w:t>
      </w:r>
      <w:r w:rsidR="00E57AE7">
        <w:rPr>
          <w:lang w:val="pl-PL"/>
        </w:rPr>
        <w:t> </w:t>
      </w:r>
      <w:r w:rsidRPr="006A0319">
        <w:rPr>
          <w:lang w:val="pl-PL"/>
        </w:rPr>
        <w:t>szczeblu lokalnym.</w:t>
      </w:r>
    </w:p>
    <w:p w14:paraId="25A8630C" w14:textId="0C5843EC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świetle powyższego Trybunał uważa, że powody podane przez sądy krajowe dla uzasadnienia wyroku skazującego skarżącego nie mogą być uznane za właściwe i wystarczające.</w:t>
      </w:r>
    </w:p>
    <w:p w14:paraId="47EC7E2E" w14:textId="756A5612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Doszło zatem do naruszenia art. 10 Konwencji.</w:t>
      </w:r>
    </w:p>
    <w:p w14:paraId="56B174BD" w14:textId="50794FCE" w:rsidR="0054310E" w:rsidRPr="006A0319" w:rsidRDefault="007B361C" w:rsidP="0058432A">
      <w:pPr>
        <w:pStyle w:val="JuHIRoman"/>
        <w:rPr>
          <w:lang w:val="pl-PL"/>
        </w:rPr>
      </w:pPr>
      <w:bookmarkStart w:id="13" w:name="_Hlk36127770"/>
      <w:bookmarkEnd w:id="7"/>
      <w:r w:rsidRPr="006A0319">
        <w:rPr>
          <w:bCs w:val="0"/>
          <w:lang w:val="pl-PL"/>
        </w:rPr>
        <w:t>POZOSTAŁe</w:t>
      </w:r>
      <w:r w:rsidR="0054310E" w:rsidRPr="006A0319">
        <w:rPr>
          <w:bCs w:val="0"/>
          <w:lang w:val="pl-PL"/>
        </w:rPr>
        <w:t xml:space="preserve"> </w:t>
      </w:r>
      <w:r w:rsidRPr="006A0319">
        <w:rPr>
          <w:bCs w:val="0"/>
          <w:lang w:val="pl-PL"/>
        </w:rPr>
        <w:t>ZARZUCANe</w:t>
      </w:r>
      <w:r w:rsidR="002A5A7B" w:rsidRPr="006A0319">
        <w:rPr>
          <w:bCs w:val="0"/>
          <w:lang w:val="pl-PL"/>
        </w:rPr>
        <w:t xml:space="preserve"> </w:t>
      </w:r>
      <w:r w:rsidR="0054310E" w:rsidRPr="006A0319">
        <w:rPr>
          <w:bCs w:val="0"/>
          <w:lang w:val="pl-PL"/>
        </w:rPr>
        <w:t>NARUSZE</w:t>
      </w:r>
      <w:bookmarkEnd w:id="13"/>
      <w:r w:rsidRPr="006A0319">
        <w:rPr>
          <w:bCs w:val="0"/>
          <w:lang w:val="pl-PL"/>
        </w:rPr>
        <w:t>NIA</w:t>
      </w:r>
    </w:p>
    <w:p w14:paraId="70D8622E" w14:textId="07AB604A" w:rsidR="0054310E" w:rsidRPr="006A0319" w:rsidRDefault="0054310E" w:rsidP="0058432A">
      <w:pPr>
        <w:pStyle w:val="JuPara"/>
        <w:rPr>
          <w:lang w:val="pl-PL"/>
        </w:rPr>
      </w:pPr>
      <w:bookmarkStart w:id="14" w:name="_Hlk36127792"/>
      <w:r w:rsidRPr="006A0319">
        <w:rPr>
          <w:noProof/>
          <w:lang w:val="pl-PL"/>
        </w:rPr>
        <w:t>85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Skarżący zarzuc</w:t>
      </w:r>
      <w:r w:rsidR="00793F8C">
        <w:rPr>
          <w:lang w:val="pl-PL"/>
        </w:rPr>
        <w:t>a</w:t>
      </w:r>
      <w:r w:rsidRPr="006A0319">
        <w:rPr>
          <w:lang w:val="pl-PL"/>
        </w:rPr>
        <w:t xml:space="preserve"> na podstawie art. 6 Konwencji, że nie został poinformowany przez sąd pierwszej instancji o przysługującym mu na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podstawie art. 361 kpk prawie do stawienia się na rozprawie dwóch wybranych przez </w:t>
      </w:r>
      <w:r w:rsidR="00CD05D2" w:rsidRPr="006A0319">
        <w:rPr>
          <w:lang w:val="pl-PL"/>
        </w:rPr>
        <w:t>niego</w:t>
      </w:r>
      <w:r w:rsidRPr="006A0319">
        <w:rPr>
          <w:lang w:val="pl-PL"/>
        </w:rPr>
        <w:t xml:space="preserve"> osób.</w:t>
      </w:r>
    </w:p>
    <w:p w14:paraId="383B71A7" w14:textId="245D71CA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zauważa, że skarżący nie wykazał, że podniósł ten zarzut przed sądami krajowymi.</w:t>
      </w:r>
    </w:p>
    <w:p w14:paraId="5B83DFB8" w14:textId="2F9A111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lastRenderedPageBreak/>
        <w:t>87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związku z tym Trybunał od</w:t>
      </w:r>
      <w:r w:rsidR="00793F8C">
        <w:rPr>
          <w:lang w:val="pl-PL"/>
        </w:rPr>
        <w:t>rzuca</w:t>
      </w:r>
      <w:r w:rsidRPr="006A0319">
        <w:rPr>
          <w:lang w:val="pl-PL"/>
        </w:rPr>
        <w:t xml:space="preserve"> zarzut na tej podstawie, że krajowe środki odwoławcze nie zostały wyczer</w:t>
      </w:r>
      <w:r w:rsidR="000B6E2C" w:rsidRPr="006A0319">
        <w:rPr>
          <w:lang w:val="pl-PL"/>
        </w:rPr>
        <w:t>pane zgodnie z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art.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35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ust.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1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4 Konwencji.</w:t>
      </w:r>
    </w:p>
    <w:p w14:paraId="6D2A7DB1" w14:textId="19793206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793F8C">
        <w:rPr>
          <w:lang w:val="pl-PL"/>
        </w:rPr>
        <w:t>N</w:t>
      </w:r>
      <w:r w:rsidRPr="006A0319">
        <w:rPr>
          <w:lang w:val="pl-PL"/>
        </w:rPr>
        <w:t>a podstawie tego</w:t>
      </w:r>
      <w:r w:rsidR="00793F8C">
        <w:rPr>
          <w:lang w:val="pl-PL"/>
        </w:rPr>
        <w:t xml:space="preserve"> samego postanowienia Konwencji</w:t>
      </w:r>
      <w:r w:rsidRPr="006A0319">
        <w:rPr>
          <w:lang w:val="pl-PL"/>
        </w:rPr>
        <w:t xml:space="preserve"> skarżący podn</w:t>
      </w:r>
      <w:r w:rsidR="00793F8C">
        <w:rPr>
          <w:lang w:val="pl-PL"/>
        </w:rPr>
        <w:t>osi</w:t>
      </w:r>
      <w:r w:rsidRPr="006A0319">
        <w:rPr>
          <w:lang w:val="pl-PL"/>
        </w:rPr>
        <w:t xml:space="preserve"> te same zarzuty</w:t>
      </w:r>
      <w:r w:rsidR="000B6E2C" w:rsidRPr="006A0319">
        <w:rPr>
          <w:lang w:val="pl-PL"/>
        </w:rPr>
        <w:t>, które zostały przedstawione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paragrafach 11, 22 lit. d–g i w paragrafie 23 powyżej.</w:t>
      </w:r>
    </w:p>
    <w:p w14:paraId="1224E611" w14:textId="238179B8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89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Mając na uwadze ustalenia Sądu Okręgowego w Olsztynie dotyczące wszystkich tych </w:t>
      </w:r>
      <w:r w:rsidR="00793F8C">
        <w:rPr>
          <w:lang w:val="pl-PL"/>
        </w:rPr>
        <w:t xml:space="preserve">zarzutów </w:t>
      </w:r>
      <w:r w:rsidRPr="006A0319">
        <w:rPr>
          <w:lang w:val="pl-PL"/>
        </w:rPr>
        <w:t>(</w:t>
      </w:r>
      <w:r w:rsidR="004C5824" w:rsidRPr="006A0319">
        <w:rPr>
          <w:lang w:val="pl-PL"/>
        </w:rPr>
        <w:t xml:space="preserve">zob. </w:t>
      </w:r>
      <w:r w:rsidRPr="006A0319">
        <w:rPr>
          <w:lang w:val="pl-PL"/>
        </w:rPr>
        <w:t xml:space="preserve">paragrafy 33–34 powyżej), Trybunał uznaje, że nie </w:t>
      </w:r>
      <w:r w:rsidR="00EC3D81" w:rsidRPr="006A0319">
        <w:rPr>
          <w:lang w:val="pl-PL"/>
        </w:rPr>
        <w:t xml:space="preserve">świadczą </w:t>
      </w:r>
      <w:r w:rsidRPr="006A0319">
        <w:rPr>
          <w:lang w:val="pl-PL"/>
        </w:rPr>
        <w:t xml:space="preserve">one </w:t>
      </w:r>
      <w:r w:rsidR="00EC3D81" w:rsidRPr="006A0319">
        <w:rPr>
          <w:lang w:val="pl-PL"/>
        </w:rPr>
        <w:t xml:space="preserve">o </w:t>
      </w:r>
      <w:r w:rsidRPr="006A0319">
        <w:rPr>
          <w:lang w:val="pl-PL"/>
        </w:rPr>
        <w:t>naruszeni</w:t>
      </w:r>
      <w:r w:rsidR="00EC3D81" w:rsidRPr="006A0319">
        <w:rPr>
          <w:lang w:val="pl-PL"/>
        </w:rPr>
        <w:t>u</w:t>
      </w:r>
      <w:r w:rsidRPr="006A0319">
        <w:rPr>
          <w:lang w:val="pl-PL"/>
        </w:rPr>
        <w:t xml:space="preserve"> art. 6 Konwencji.</w:t>
      </w:r>
    </w:p>
    <w:p w14:paraId="2C9AC9E8" w14:textId="32D6368C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EC3D81" w:rsidRPr="006A0319">
        <w:rPr>
          <w:lang w:val="pl-PL"/>
        </w:rPr>
        <w:t xml:space="preserve">Z tego względu </w:t>
      </w:r>
      <w:r w:rsidRPr="006A0319">
        <w:rPr>
          <w:lang w:val="pl-PL"/>
        </w:rPr>
        <w:t xml:space="preserve">Trybunał uznaje przedmiotowe zarzuty </w:t>
      </w:r>
      <w:r w:rsidR="00B7668A" w:rsidRPr="006A0319">
        <w:rPr>
          <w:lang w:val="pl-PL"/>
        </w:rPr>
        <w:t xml:space="preserve">za </w:t>
      </w:r>
      <w:r w:rsidRPr="006A0319">
        <w:rPr>
          <w:lang w:val="pl-PL"/>
        </w:rPr>
        <w:t>w sposób oczywisty nieuzasadnione i oddala je, zgodnie z art. 35 ust. 3 lit. a i ust. 4 Konwencji.</w:t>
      </w:r>
    </w:p>
    <w:p w14:paraId="494097CE" w14:textId="477E5783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="00793F8C">
        <w:rPr>
          <w:lang w:val="pl-PL"/>
        </w:rPr>
        <w:t>Skarżący zarzuca</w:t>
      </w:r>
      <w:r w:rsidRPr="006A0319">
        <w:rPr>
          <w:lang w:val="pl-PL"/>
        </w:rPr>
        <w:t xml:space="preserve"> ponadto na podstawie art. 7 Konwencji, że został niesłusznie skazany za </w:t>
      </w:r>
      <w:r w:rsidR="00CD05D2" w:rsidRPr="006A0319">
        <w:rPr>
          <w:lang w:val="pl-PL"/>
        </w:rPr>
        <w:t>zniesławienie</w:t>
      </w:r>
      <w:r w:rsidRPr="006A0319">
        <w:rPr>
          <w:lang w:val="pl-PL"/>
        </w:rPr>
        <w:t>, pomimo że jego zdaniem nie wystąpiły przesłanki niezbędne do stwierdzenia tego przestępstwa.</w:t>
      </w:r>
    </w:p>
    <w:p w14:paraId="4E0CA176" w14:textId="2F287FDD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92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zauważa, że zarzut ten jest powiązany z innym</w:t>
      </w:r>
      <w:r w:rsidR="00C206B0" w:rsidRPr="006A0319">
        <w:rPr>
          <w:lang w:val="pl-PL"/>
        </w:rPr>
        <w:t xml:space="preserve"> zarzutem</w:t>
      </w:r>
      <w:r w:rsidRPr="006A0319">
        <w:rPr>
          <w:lang w:val="pl-PL"/>
        </w:rPr>
        <w:t xml:space="preserve"> rozpatrywan</w:t>
      </w:r>
      <w:r w:rsidR="00C206B0" w:rsidRPr="006A0319">
        <w:rPr>
          <w:lang w:val="pl-PL"/>
        </w:rPr>
        <w:t>ym</w:t>
      </w:r>
      <w:r w:rsidRPr="006A0319">
        <w:rPr>
          <w:lang w:val="pl-PL"/>
        </w:rPr>
        <w:t xml:space="preserve"> powyżej na podstawie art. 10 i </w:t>
      </w:r>
      <w:r w:rsidR="00C206B0" w:rsidRPr="006A0319">
        <w:rPr>
          <w:lang w:val="pl-PL"/>
        </w:rPr>
        <w:t xml:space="preserve">z tego względu </w:t>
      </w:r>
      <w:r w:rsidRPr="006A0319">
        <w:rPr>
          <w:lang w:val="pl-PL"/>
        </w:rPr>
        <w:t>należy go</w:t>
      </w:r>
      <w:r w:rsidR="00E57AE7">
        <w:rPr>
          <w:lang w:val="pl-PL"/>
        </w:rPr>
        <w:t> </w:t>
      </w:r>
      <w:r w:rsidR="00793F8C" w:rsidRPr="006A0319">
        <w:rPr>
          <w:lang w:val="pl-PL"/>
        </w:rPr>
        <w:t xml:space="preserve">również </w:t>
      </w:r>
      <w:r w:rsidRPr="006A0319">
        <w:rPr>
          <w:lang w:val="pl-PL"/>
        </w:rPr>
        <w:t>uznać za dopuszczalny.</w:t>
      </w:r>
    </w:p>
    <w:p w14:paraId="559B0DB9" w14:textId="0025C71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93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 świetle ustaleń poczynionych w odniesieniu do tego ostatniego postanowienia Konwencji, Trybunał uznaje, że nie ma potrzeby badania, czy</w:t>
      </w:r>
      <w:r w:rsidR="00E57AE7">
        <w:rPr>
          <w:lang w:val="pl-PL"/>
        </w:rPr>
        <w:t> </w:t>
      </w:r>
      <w:r w:rsidRPr="006A0319">
        <w:rPr>
          <w:lang w:val="pl-PL"/>
        </w:rPr>
        <w:t>w niniejszej sprawie doszło do naruszenia art. 7 Konwencji.</w:t>
      </w:r>
    </w:p>
    <w:p w14:paraId="2FBE45D5" w14:textId="77777777" w:rsidR="00696621" w:rsidRPr="006A0319" w:rsidRDefault="00696621" w:rsidP="0058432A">
      <w:pPr>
        <w:pStyle w:val="JuPara"/>
        <w:rPr>
          <w:lang w:val="pl-PL"/>
        </w:rPr>
      </w:pPr>
      <w:bookmarkStart w:id="15" w:name="_GoBack"/>
      <w:bookmarkEnd w:id="15"/>
    </w:p>
    <w:bookmarkEnd w:id="14"/>
    <w:p w14:paraId="3189CEF3" w14:textId="0A1683BC" w:rsidR="0054310E" w:rsidRPr="006A0319" w:rsidRDefault="007B361C" w:rsidP="0058432A">
      <w:pPr>
        <w:pStyle w:val="JuHIRoman"/>
        <w:rPr>
          <w:lang w:val="pl-PL"/>
        </w:rPr>
      </w:pPr>
      <w:r w:rsidRPr="006A0319">
        <w:rPr>
          <w:bCs w:val="0"/>
          <w:lang w:val="pl-PL"/>
        </w:rPr>
        <w:t>ZASTOSOWANIE</w:t>
      </w:r>
      <w:r w:rsidR="0054310E" w:rsidRPr="006A0319">
        <w:rPr>
          <w:bCs w:val="0"/>
          <w:lang w:val="pl-PL"/>
        </w:rPr>
        <w:t xml:space="preserve"> ART. 41 KONWENCJI</w:t>
      </w:r>
    </w:p>
    <w:p w14:paraId="0ED52090" w14:textId="4FE08E5A" w:rsidR="0054310E" w:rsidRPr="006A0319" w:rsidRDefault="0054310E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94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bookmarkStart w:id="16" w:name="_Hlk36128236"/>
      <w:r w:rsidRPr="006A0319">
        <w:rPr>
          <w:lang w:val="pl-PL"/>
        </w:rPr>
        <w:t>Zgodnie z art. 41 Konwencji,</w:t>
      </w:r>
      <w:bookmarkEnd w:id="16"/>
    </w:p>
    <w:p w14:paraId="214EF773" w14:textId="342AAFF2" w:rsidR="0054310E" w:rsidRPr="006A0319" w:rsidRDefault="0054310E" w:rsidP="0058432A">
      <w:pPr>
        <w:pStyle w:val="JuQuot"/>
        <w:rPr>
          <w:lang w:val="pl-PL"/>
        </w:rPr>
      </w:pPr>
      <w:bookmarkStart w:id="17" w:name="_Hlk36128242"/>
      <w:r w:rsidRPr="006A0319">
        <w:rPr>
          <w:lang w:val="pl-PL"/>
        </w:rPr>
        <w:t>„</w:t>
      </w:r>
      <w:r w:rsidR="007B361C" w:rsidRPr="006A0319">
        <w:rPr>
          <w:lang w:val="pl-PL"/>
        </w:rPr>
        <w:t>Jeśli Trybunał stwierdzi, że nastąpiło naruszenie Konwencji lub jej Protokołów, oraz</w:t>
      </w:r>
      <w:r w:rsidR="00E57AE7">
        <w:rPr>
          <w:lang w:val="pl-PL"/>
        </w:rPr>
        <w:t> </w:t>
      </w:r>
      <w:r w:rsidR="007B361C" w:rsidRPr="006A0319">
        <w:rPr>
          <w:lang w:val="pl-PL"/>
        </w:rPr>
        <w:t>jeśli prawo wewnętrzne zainteresowanej Wysokiej Układającej się Strony pozwala tylko na częściowe usunięcie konsekwencji tego naruszenia, Trybunał orzeka, gdy</w:t>
      </w:r>
      <w:r w:rsidR="00E57AE7">
        <w:rPr>
          <w:lang w:val="pl-PL"/>
        </w:rPr>
        <w:t> </w:t>
      </w:r>
      <w:r w:rsidR="007B361C" w:rsidRPr="006A0319">
        <w:rPr>
          <w:lang w:val="pl-PL"/>
        </w:rPr>
        <w:t>zachodzi potrzeba, słuszne zadośćuczynienie pokrzywdzonej stronie</w:t>
      </w:r>
      <w:r w:rsidRPr="006A0319">
        <w:rPr>
          <w:lang w:val="pl-PL"/>
        </w:rPr>
        <w:t>”.</w:t>
      </w:r>
      <w:bookmarkEnd w:id="17"/>
    </w:p>
    <w:p w14:paraId="6D77C706" w14:textId="77777777" w:rsidR="0054310E" w:rsidRPr="006A0319" w:rsidRDefault="0054310E" w:rsidP="0058432A">
      <w:pPr>
        <w:pStyle w:val="JuHA"/>
        <w:rPr>
          <w:lang w:val="pl-PL"/>
        </w:rPr>
      </w:pPr>
      <w:r w:rsidRPr="006A0319">
        <w:rPr>
          <w:lang w:val="pl-PL"/>
        </w:rPr>
        <w:t>Odszkodowanie</w:t>
      </w:r>
    </w:p>
    <w:p w14:paraId="271B1FA0" w14:textId="5A3D192E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95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Skarżący domaga się </w:t>
      </w:r>
      <w:r w:rsidR="00C206B0" w:rsidRPr="006A0319">
        <w:rPr>
          <w:lang w:val="pl-PL"/>
        </w:rPr>
        <w:t xml:space="preserve">kwoty </w:t>
      </w:r>
      <w:r w:rsidRPr="006A0319">
        <w:rPr>
          <w:lang w:val="pl-PL"/>
        </w:rPr>
        <w:t>6754 złotyc</w:t>
      </w:r>
      <w:r w:rsidR="000B6E2C" w:rsidRPr="006A0319">
        <w:rPr>
          <w:lang w:val="pl-PL"/>
        </w:rPr>
        <w:t>h polskich (PLN), czyli około 1</w:t>
      </w:r>
      <w:r w:rsidRPr="006A0319">
        <w:rPr>
          <w:lang w:val="pl-PL"/>
        </w:rPr>
        <w:t>870 euro (EUR)</w:t>
      </w:r>
      <w:r w:rsidR="00C206B0" w:rsidRPr="006A0319">
        <w:rPr>
          <w:lang w:val="pl-PL"/>
        </w:rPr>
        <w:t>,</w:t>
      </w:r>
      <w:r w:rsidRPr="006A0319">
        <w:rPr>
          <w:lang w:val="pl-PL"/>
        </w:rPr>
        <w:t xml:space="preserve"> tytułem </w:t>
      </w:r>
      <w:r w:rsidR="00C206B0" w:rsidRPr="006A0319">
        <w:rPr>
          <w:lang w:val="pl-PL"/>
        </w:rPr>
        <w:t xml:space="preserve">odszkodowania za </w:t>
      </w:r>
      <w:r w:rsidRPr="006A0319">
        <w:rPr>
          <w:lang w:val="pl-PL"/>
        </w:rPr>
        <w:t>szkod</w:t>
      </w:r>
      <w:r w:rsidR="00C206B0" w:rsidRPr="006A0319">
        <w:rPr>
          <w:lang w:val="pl-PL"/>
        </w:rPr>
        <w:t>ę</w:t>
      </w:r>
      <w:r w:rsidRPr="006A0319">
        <w:rPr>
          <w:lang w:val="pl-PL"/>
        </w:rPr>
        <w:t xml:space="preserve"> mają</w:t>
      </w:r>
      <w:r w:rsidR="000B6E2C" w:rsidRPr="006A0319">
        <w:rPr>
          <w:lang w:val="pl-PL"/>
        </w:rPr>
        <w:t>tkow</w:t>
      </w:r>
      <w:r w:rsidR="00C206B0" w:rsidRPr="006A0319">
        <w:rPr>
          <w:lang w:val="pl-PL"/>
        </w:rPr>
        <w:t>ą</w:t>
      </w:r>
      <w:r w:rsidR="000B6E2C" w:rsidRPr="006A0319">
        <w:rPr>
          <w:lang w:val="pl-PL"/>
        </w:rPr>
        <w:t>, którą to</w:t>
      </w:r>
      <w:r w:rsidR="00E57AE7">
        <w:rPr>
          <w:lang w:val="pl-PL"/>
        </w:rPr>
        <w:t> </w:t>
      </w:r>
      <w:r w:rsidR="000B6E2C" w:rsidRPr="006A0319">
        <w:rPr>
          <w:lang w:val="pl-PL"/>
        </w:rPr>
        <w:t>kwotę dzieli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następujący sposób: 754 PLN tytułem kosztów poniesionych przez niego w postępowaniu krajowym oraz 6000 PLN tytułem kary pieniężnej nałożonej przez sądy krajowe. Żąda on również 6000 EUR tytułem zadośćuczynienia </w:t>
      </w:r>
      <w:r w:rsidR="00C206B0" w:rsidRPr="006A0319">
        <w:rPr>
          <w:lang w:val="pl-PL"/>
        </w:rPr>
        <w:t xml:space="preserve">za </w:t>
      </w:r>
      <w:r w:rsidRPr="006A0319">
        <w:rPr>
          <w:lang w:val="pl-PL"/>
        </w:rPr>
        <w:t>szkod</w:t>
      </w:r>
      <w:r w:rsidR="00C206B0" w:rsidRPr="006A0319">
        <w:rPr>
          <w:lang w:val="pl-PL"/>
        </w:rPr>
        <w:t>ę</w:t>
      </w:r>
      <w:r w:rsidRPr="006A0319">
        <w:rPr>
          <w:lang w:val="pl-PL"/>
        </w:rPr>
        <w:t xml:space="preserve"> niemajątkow</w:t>
      </w:r>
      <w:r w:rsidR="00C206B0" w:rsidRPr="006A0319">
        <w:rPr>
          <w:lang w:val="pl-PL"/>
        </w:rPr>
        <w:t>ą</w:t>
      </w:r>
      <w:r w:rsidRPr="006A0319">
        <w:rPr>
          <w:lang w:val="pl-PL"/>
        </w:rPr>
        <w:t>.</w:t>
      </w:r>
    </w:p>
    <w:p w14:paraId="56990D13" w14:textId="7FCC6D67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96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Rząd uważa, że żądane kwoty są wygórowane.</w:t>
      </w:r>
    </w:p>
    <w:p w14:paraId="48976479" w14:textId="5F86430F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97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W odniesieniu do szkody </w:t>
      </w:r>
      <w:r w:rsidR="00C206B0" w:rsidRPr="006A0319">
        <w:rPr>
          <w:lang w:val="pl-PL"/>
        </w:rPr>
        <w:t xml:space="preserve">majątkowej </w:t>
      </w:r>
      <w:r w:rsidRPr="006A0319">
        <w:rPr>
          <w:lang w:val="pl-PL"/>
        </w:rPr>
        <w:t xml:space="preserve">Trybunał zauważa, że koszty postępowania krajowego odpowiadają roszczeniu </w:t>
      </w:r>
      <w:r w:rsidR="00C206B0" w:rsidRPr="006A0319">
        <w:rPr>
          <w:lang w:val="pl-PL"/>
        </w:rPr>
        <w:t>z tytułu</w:t>
      </w:r>
      <w:r w:rsidRPr="006A0319">
        <w:rPr>
          <w:lang w:val="pl-PL"/>
        </w:rPr>
        <w:t xml:space="preserve"> koszt</w:t>
      </w:r>
      <w:r w:rsidR="00C206B0" w:rsidRPr="006A0319">
        <w:rPr>
          <w:lang w:val="pl-PL"/>
        </w:rPr>
        <w:t>ów</w:t>
      </w:r>
      <w:r w:rsidRPr="006A0319">
        <w:rPr>
          <w:lang w:val="pl-PL"/>
        </w:rPr>
        <w:t xml:space="preserve"> i</w:t>
      </w:r>
      <w:r w:rsidR="00E57AE7">
        <w:rPr>
          <w:lang w:val="pl-PL"/>
        </w:rPr>
        <w:t> </w:t>
      </w:r>
      <w:r w:rsidRPr="006A0319">
        <w:rPr>
          <w:lang w:val="pl-PL"/>
        </w:rPr>
        <w:t>wydatk</w:t>
      </w:r>
      <w:r w:rsidR="00C206B0" w:rsidRPr="006A0319">
        <w:rPr>
          <w:lang w:val="pl-PL"/>
        </w:rPr>
        <w:t>ów</w:t>
      </w:r>
      <w:r w:rsidRPr="006A0319">
        <w:rPr>
          <w:lang w:val="pl-PL"/>
        </w:rPr>
        <w:t xml:space="preserve"> (zob., odpowiednio, </w:t>
      </w:r>
      <w:r w:rsidRPr="006A0319">
        <w:rPr>
          <w:i/>
          <w:iCs/>
          <w:lang w:val="pl-PL"/>
        </w:rPr>
        <w:t>Dinu przeciwko Rumunii</w:t>
      </w:r>
      <w:r w:rsidRPr="006A0319">
        <w:rPr>
          <w:lang w:val="pl-PL"/>
        </w:rPr>
        <w:t>, n</w:t>
      </w:r>
      <w:r w:rsidR="000B6E2C" w:rsidRPr="006A0319">
        <w:rPr>
          <w:lang w:val="pl-PL"/>
        </w:rPr>
        <w:t>r 64356/14, § 90, 7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lutego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2017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r.). Zauważa, że kwota 6000 PLN odnosi się do szkody </w:t>
      </w:r>
      <w:r w:rsidR="00C206B0" w:rsidRPr="006A0319">
        <w:rPr>
          <w:lang w:val="pl-PL"/>
        </w:rPr>
        <w:lastRenderedPageBreak/>
        <w:t xml:space="preserve">majątkowej </w:t>
      </w:r>
      <w:r w:rsidRPr="006A0319">
        <w:rPr>
          <w:lang w:val="pl-PL"/>
        </w:rPr>
        <w:t xml:space="preserve">i że zgodnie z przedstawionymi mu dowodami skarżący </w:t>
      </w:r>
      <w:r w:rsidR="00C206B0" w:rsidRPr="006A0319">
        <w:rPr>
          <w:lang w:val="pl-PL"/>
        </w:rPr>
        <w:t xml:space="preserve">uiścił </w:t>
      </w:r>
      <w:r w:rsidRPr="006A0319">
        <w:rPr>
          <w:lang w:val="pl-PL"/>
        </w:rPr>
        <w:t>z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tego tytułu </w:t>
      </w:r>
      <w:r w:rsidR="00C206B0" w:rsidRPr="006A0319">
        <w:rPr>
          <w:lang w:val="pl-PL"/>
        </w:rPr>
        <w:t xml:space="preserve">kwotę </w:t>
      </w:r>
      <w:r w:rsidRPr="006A0319">
        <w:rPr>
          <w:lang w:val="pl-PL"/>
        </w:rPr>
        <w:t>1294 PLN (około 280 EUR)</w:t>
      </w:r>
      <w:r w:rsidR="00C206B0" w:rsidRPr="006A0319">
        <w:rPr>
          <w:lang w:val="pl-PL"/>
        </w:rPr>
        <w:t>.</w:t>
      </w:r>
      <w:r w:rsidRPr="006A0319">
        <w:rPr>
          <w:lang w:val="pl-PL"/>
        </w:rPr>
        <w:t xml:space="preserve"> W związku z tym </w:t>
      </w:r>
      <w:r w:rsidR="00C206B0" w:rsidRPr="006A0319">
        <w:rPr>
          <w:lang w:val="pl-PL"/>
        </w:rPr>
        <w:t xml:space="preserve">Trybunał </w:t>
      </w:r>
      <w:r w:rsidRPr="006A0319">
        <w:rPr>
          <w:lang w:val="pl-PL"/>
        </w:rPr>
        <w:t xml:space="preserve">uważa, że należy przyznać skarżącemu kwotę w wysokości 280 EUR. Trybunał, orzekając zgodnie z zasadą </w:t>
      </w:r>
      <w:r w:rsidRPr="006A0319">
        <w:rPr>
          <w:i/>
          <w:iCs/>
          <w:lang w:val="pl-PL"/>
        </w:rPr>
        <w:t>ne ultra petita</w:t>
      </w:r>
      <w:r w:rsidRPr="006A0319">
        <w:rPr>
          <w:lang w:val="pl-PL"/>
        </w:rPr>
        <w:t>, uzna</w:t>
      </w:r>
      <w:r w:rsidR="00025204">
        <w:rPr>
          <w:lang w:val="pl-PL"/>
        </w:rPr>
        <w:t>je</w:t>
      </w:r>
      <w:r w:rsidRPr="006A0319">
        <w:rPr>
          <w:lang w:val="pl-PL"/>
        </w:rPr>
        <w:t>, że skarżącemu należy również przyznać</w:t>
      </w:r>
      <w:r w:rsidR="00C206B0" w:rsidRPr="006A0319">
        <w:rPr>
          <w:lang w:val="pl-PL"/>
        </w:rPr>
        <w:t xml:space="preserve"> kwotę</w:t>
      </w:r>
      <w:r w:rsidRPr="006A0319">
        <w:rPr>
          <w:lang w:val="pl-PL"/>
        </w:rPr>
        <w:t xml:space="preserve"> 6000 EUR tytułem zadośćuczynienia za</w:t>
      </w:r>
      <w:r w:rsidR="00E57AE7">
        <w:rPr>
          <w:lang w:val="pl-PL"/>
        </w:rPr>
        <w:t> </w:t>
      </w:r>
      <w:r w:rsidRPr="006A0319">
        <w:rPr>
          <w:lang w:val="pl-PL"/>
        </w:rPr>
        <w:t>szkodę niemajątkową.</w:t>
      </w:r>
    </w:p>
    <w:p w14:paraId="72F6563D" w14:textId="3CC78BB6" w:rsidR="0054310E" w:rsidRPr="006A0319" w:rsidRDefault="00E926AB" w:rsidP="0058432A">
      <w:pPr>
        <w:pStyle w:val="JuHA"/>
        <w:rPr>
          <w:lang w:val="pl-PL"/>
        </w:rPr>
      </w:pPr>
      <w:r>
        <w:rPr>
          <w:lang w:val="pl-PL"/>
        </w:rPr>
        <w:t xml:space="preserve"> </w:t>
      </w:r>
      <w:r w:rsidR="0054310E" w:rsidRPr="006A0319">
        <w:rPr>
          <w:lang w:val="pl-PL"/>
        </w:rPr>
        <w:t>Koszty i wydatki</w:t>
      </w:r>
    </w:p>
    <w:p w14:paraId="6F574BA8" w14:textId="2E33BCF6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98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Oprócz kwoty żądanej powyżej </w:t>
      </w:r>
      <w:r w:rsidR="00C206B0" w:rsidRPr="006A0319">
        <w:rPr>
          <w:lang w:val="pl-PL"/>
        </w:rPr>
        <w:t>tytułem zwrotu</w:t>
      </w:r>
      <w:r w:rsidRPr="006A0319">
        <w:rPr>
          <w:lang w:val="pl-PL"/>
        </w:rPr>
        <w:t xml:space="preserve"> kosztów postępowania krajowego, skarżący żąda 500 EUR </w:t>
      </w:r>
      <w:r w:rsidR="00C206B0" w:rsidRPr="006A0319">
        <w:rPr>
          <w:lang w:val="pl-PL"/>
        </w:rPr>
        <w:t>tytułem zwrotu kosztów</w:t>
      </w:r>
      <w:r w:rsidRPr="006A0319">
        <w:rPr>
          <w:lang w:val="pl-PL"/>
        </w:rPr>
        <w:t xml:space="preserve"> postępowania przed Trybunałem.</w:t>
      </w:r>
    </w:p>
    <w:p w14:paraId="02FE62A6" w14:textId="1588AA2B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99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Rząd uważa, że wobec braku dowodów, żadna kwota nie powinna być przyznana z tego tytułu.</w:t>
      </w:r>
    </w:p>
    <w:p w14:paraId="741B1C18" w14:textId="6981A801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100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Zgodnie z orzecznictwem Trybunału skarżący może uzyskać zwrot poniesionych przez siebie kosztów i wydatków tylko wtedy, gdy zostanie wykazan</w:t>
      </w:r>
      <w:r w:rsidR="00025204">
        <w:rPr>
          <w:lang w:val="pl-PL"/>
        </w:rPr>
        <w:t>e, że zostały one rzeczywiście poniesione oraz że były konieczne i</w:t>
      </w:r>
      <w:r w:rsidR="00E57AE7">
        <w:rPr>
          <w:lang w:val="pl-PL"/>
        </w:rPr>
        <w:t> </w:t>
      </w:r>
      <w:r w:rsidR="00025204">
        <w:rPr>
          <w:lang w:val="pl-PL"/>
        </w:rPr>
        <w:t>w</w:t>
      </w:r>
      <w:r w:rsidR="00E57AE7">
        <w:rPr>
          <w:lang w:val="pl-PL"/>
        </w:rPr>
        <w:t> </w:t>
      </w:r>
      <w:r w:rsidR="00025204">
        <w:rPr>
          <w:lang w:val="pl-PL"/>
        </w:rPr>
        <w:t>uzasadnionej wysokości</w:t>
      </w:r>
      <w:r w:rsidR="000B6E2C" w:rsidRPr="006A0319">
        <w:rPr>
          <w:lang w:val="pl-PL"/>
        </w:rPr>
        <w:t>.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niniejszej sprawie, biorąc pod u</w:t>
      </w:r>
      <w:r w:rsidR="000B6E2C" w:rsidRPr="006A0319">
        <w:rPr>
          <w:lang w:val="pl-PL"/>
        </w:rPr>
        <w:t>wagę dokumenty znajdujące się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posiadaniu Trybunału oraz jego orzeczn</w:t>
      </w:r>
      <w:r w:rsidR="000B6E2C" w:rsidRPr="006A0319">
        <w:rPr>
          <w:lang w:val="pl-PL"/>
        </w:rPr>
        <w:t>ictwo, Trybunał uzna</w:t>
      </w:r>
      <w:r w:rsidR="00025204">
        <w:rPr>
          <w:lang w:val="pl-PL"/>
        </w:rPr>
        <w:t>je</w:t>
      </w:r>
      <w:r w:rsidR="000B6E2C" w:rsidRPr="006A0319">
        <w:rPr>
          <w:lang w:val="pl-PL"/>
        </w:rPr>
        <w:t xml:space="preserve"> kwotę 300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EUR, obejmującą wszystkie koszty, za rozsądną i zasądz</w:t>
      </w:r>
      <w:r w:rsidR="00025204">
        <w:rPr>
          <w:lang w:val="pl-PL"/>
        </w:rPr>
        <w:t>a</w:t>
      </w:r>
      <w:r w:rsidRPr="006A0319">
        <w:rPr>
          <w:lang w:val="pl-PL"/>
        </w:rPr>
        <w:t xml:space="preserve"> ją na rzecz skarżącego.</w:t>
      </w:r>
    </w:p>
    <w:p w14:paraId="4F11C1DA" w14:textId="77777777" w:rsidR="0054310E" w:rsidRPr="006A0319" w:rsidRDefault="0054310E" w:rsidP="0058432A">
      <w:pPr>
        <w:pStyle w:val="JuHA"/>
        <w:rPr>
          <w:lang w:val="pl-PL"/>
        </w:rPr>
      </w:pPr>
      <w:r w:rsidRPr="006A0319">
        <w:rPr>
          <w:lang w:val="pl-PL"/>
        </w:rPr>
        <w:t>Odsetki za zwłokę</w:t>
      </w:r>
    </w:p>
    <w:p w14:paraId="77469FC9" w14:textId="05F3DE2B" w:rsidR="0054310E" w:rsidRPr="006A0319" w:rsidRDefault="00543E05" w:rsidP="0058432A">
      <w:pPr>
        <w:pStyle w:val="JuPara"/>
        <w:rPr>
          <w:lang w:val="pl-PL"/>
        </w:rPr>
      </w:pPr>
      <w:r w:rsidRPr="006A0319">
        <w:rPr>
          <w:noProof/>
          <w:lang w:val="pl-PL"/>
        </w:rPr>
        <w:t>101</w:t>
      </w:r>
      <w:r w:rsidRPr="006A0319">
        <w:rPr>
          <w:lang w:val="pl-PL"/>
        </w:rPr>
        <w:t>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Trybunał za słuszne uznaje obliczenie odsetek za zwłokę na</w:t>
      </w:r>
      <w:r w:rsidR="00E57AE7">
        <w:rPr>
          <w:lang w:val="pl-PL"/>
        </w:rPr>
        <w:t> </w:t>
      </w:r>
      <w:r w:rsidRPr="006A0319">
        <w:rPr>
          <w:lang w:val="pl-PL"/>
        </w:rPr>
        <w:t>podstawie stopy procentowej kredytu Europejskiego Banku Centralnego powiększonej o trzy punkty procentowe.</w:t>
      </w:r>
    </w:p>
    <w:p w14:paraId="6B6CC8D2" w14:textId="4FA0FA9C" w:rsidR="0054310E" w:rsidRPr="006A0319" w:rsidRDefault="0054310E" w:rsidP="0058432A">
      <w:pPr>
        <w:pStyle w:val="JuHHead"/>
        <w:numPr>
          <w:ilvl w:val="0"/>
          <w:numId w:val="21"/>
        </w:numPr>
        <w:spacing w:before="360" w:beforeAutospacing="0"/>
        <w:ind w:left="357" w:hanging="357"/>
        <w:rPr>
          <w:bCs w:val="0"/>
          <w:lang w:val="pl-PL"/>
        </w:rPr>
      </w:pPr>
      <w:r w:rsidRPr="006A0319">
        <w:rPr>
          <w:bCs w:val="0"/>
          <w:lang w:val="pl-PL"/>
        </w:rPr>
        <w:t>Z POWYŻSZYCH WZGLĘDÓW TRYBUNA</w:t>
      </w:r>
      <w:r w:rsidR="00E75332" w:rsidRPr="006A0319">
        <w:rPr>
          <w:bCs w:val="0"/>
          <w:lang w:val="pl-PL"/>
        </w:rPr>
        <w:t>Ł</w:t>
      </w:r>
      <w:r w:rsidRPr="006A0319">
        <w:rPr>
          <w:bCs w:val="0"/>
          <w:lang w:val="pl-PL"/>
        </w:rPr>
        <w:t xml:space="preserve"> </w:t>
      </w:r>
      <w:r w:rsidRPr="006A0319">
        <w:rPr>
          <w:bCs w:val="0"/>
          <w:caps w:val="0"/>
          <w:lang w:val="pl-PL"/>
        </w:rPr>
        <w:t>JEDNO</w:t>
      </w:r>
      <w:r w:rsidR="00E75332" w:rsidRPr="006A0319">
        <w:rPr>
          <w:bCs w:val="0"/>
          <w:caps w:val="0"/>
          <w:lang w:val="pl-PL"/>
        </w:rPr>
        <w:t>GŁO</w:t>
      </w:r>
      <w:r w:rsidRPr="006A0319">
        <w:rPr>
          <w:bCs w:val="0"/>
          <w:caps w:val="0"/>
          <w:lang w:val="pl-PL"/>
        </w:rPr>
        <w:t>ŚNIE</w:t>
      </w:r>
    </w:p>
    <w:p w14:paraId="47610238" w14:textId="7C8ECD11" w:rsidR="0054310E" w:rsidRPr="006A0319" w:rsidRDefault="0054310E" w:rsidP="0058432A">
      <w:pPr>
        <w:pStyle w:val="JuList"/>
        <w:rPr>
          <w:lang w:val="pl-PL"/>
        </w:rPr>
      </w:pPr>
      <w:r w:rsidRPr="006A0319">
        <w:rPr>
          <w:lang w:val="pl-PL"/>
        </w:rPr>
        <w:t>Uznaje zarzuty dotyczące art. 10 i</w:t>
      </w:r>
      <w:r w:rsidR="000B6E2C" w:rsidRPr="006A0319">
        <w:rPr>
          <w:lang w:val="pl-PL"/>
        </w:rPr>
        <w:t xml:space="preserve"> 7 Konwencji za dopuszczalne, a</w:t>
      </w:r>
      <w:r w:rsidR="00E57AE7">
        <w:rPr>
          <w:lang w:val="pl-PL"/>
        </w:rPr>
        <w:t> </w:t>
      </w:r>
      <w:r w:rsidRPr="006A0319">
        <w:rPr>
          <w:lang w:val="pl-PL"/>
        </w:rPr>
        <w:t>pozostałą część skargi za niedopuszczalną;</w:t>
      </w:r>
    </w:p>
    <w:p w14:paraId="6F9F07C4" w14:textId="559E1AAA" w:rsidR="0054310E" w:rsidRPr="006A0319" w:rsidRDefault="009C02D0" w:rsidP="0058432A">
      <w:pPr>
        <w:pStyle w:val="JuList"/>
        <w:rPr>
          <w:lang w:val="pl-PL"/>
        </w:rPr>
      </w:pPr>
      <w:r w:rsidRPr="006A0319">
        <w:rPr>
          <w:i/>
          <w:iCs/>
          <w:lang w:val="pl-PL"/>
        </w:rPr>
        <w:t>O</w:t>
      </w:r>
      <w:r w:rsidR="0054310E" w:rsidRPr="006A0319">
        <w:rPr>
          <w:i/>
          <w:iCs/>
          <w:lang w:val="pl-PL"/>
        </w:rPr>
        <w:t>rzeka</w:t>
      </w:r>
      <w:r w:rsidR="0054310E" w:rsidRPr="006A0319">
        <w:rPr>
          <w:lang w:val="pl-PL"/>
        </w:rPr>
        <w:t>, że doszło do naruszenia art. 10 Konwencji;</w:t>
      </w:r>
    </w:p>
    <w:p w14:paraId="42F9D9D9" w14:textId="779EBC8F" w:rsidR="0054310E" w:rsidRPr="006A0319" w:rsidRDefault="009C02D0" w:rsidP="00D137E7">
      <w:pPr>
        <w:pStyle w:val="JuList"/>
        <w:rPr>
          <w:lang w:val="pl-PL"/>
        </w:rPr>
      </w:pPr>
      <w:r w:rsidRPr="006A0319">
        <w:rPr>
          <w:i/>
          <w:iCs/>
          <w:lang w:val="pl-PL"/>
        </w:rPr>
        <w:t>O</w:t>
      </w:r>
      <w:r w:rsidR="0054310E" w:rsidRPr="006A0319">
        <w:rPr>
          <w:i/>
          <w:iCs/>
          <w:lang w:val="pl-PL"/>
        </w:rPr>
        <w:t>rzeka</w:t>
      </w:r>
      <w:r w:rsidR="0054310E" w:rsidRPr="006A0319">
        <w:rPr>
          <w:lang w:val="pl-PL"/>
        </w:rPr>
        <w:t>, że nie ma potrzeby rozpatrywania zarzutu podniesionego na</w:t>
      </w:r>
      <w:r w:rsidR="00E57AE7">
        <w:rPr>
          <w:lang w:val="pl-PL"/>
        </w:rPr>
        <w:t> </w:t>
      </w:r>
      <w:r w:rsidR="0054310E" w:rsidRPr="006A0319">
        <w:rPr>
          <w:lang w:val="pl-PL"/>
        </w:rPr>
        <w:t>podstawie art. 7 Konwencji;</w:t>
      </w:r>
    </w:p>
    <w:p w14:paraId="06272630" w14:textId="471C316F" w:rsidR="006C1FFF" w:rsidRPr="006A0319" w:rsidRDefault="009C02D0" w:rsidP="0058432A">
      <w:pPr>
        <w:pStyle w:val="JuList"/>
        <w:rPr>
          <w:lang w:val="pl-PL"/>
        </w:rPr>
      </w:pPr>
      <w:r w:rsidRPr="006A0319">
        <w:rPr>
          <w:i/>
          <w:iCs/>
          <w:lang w:val="pl-PL"/>
        </w:rPr>
        <w:t>O</w:t>
      </w:r>
      <w:r w:rsidR="0054310E" w:rsidRPr="006A0319">
        <w:rPr>
          <w:i/>
          <w:iCs/>
          <w:lang w:val="pl-PL"/>
        </w:rPr>
        <w:t>rzeka</w:t>
      </w:r>
      <w:r w:rsidR="0054310E" w:rsidRPr="006A0319">
        <w:rPr>
          <w:lang w:val="pl-PL"/>
        </w:rPr>
        <w:t>,</w:t>
      </w:r>
    </w:p>
    <w:p w14:paraId="26F0B670" w14:textId="6E6BF7AC" w:rsidR="0054310E" w:rsidRPr="006A0319" w:rsidRDefault="0054310E" w:rsidP="0058432A">
      <w:pPr>
        <w:pStyle w:val="JuLista"/>
        <w:numPr>
          <w:ilvl w:val="1"/>
          <w:numId w:val="5"/>
        </w:numPr>
        <w:rPr>
          <w:lang w:val="pl-PL"/>
        </w:rPr>
      </w:pPr>
      <w:r w:rsidRPr="006A0319">
        <w:rPr>
          <w:lang w:val="pl-PL"/>
        </w:rPr>
        <w:t xml:space="preserve">że pozwane państwo </w:t>
      </w:r>
      <w:r w:rsidR="009C02D0" w:rsidRPr="006A0319">
        <w:rPr>
          <w:lang w:val="pl-PL"/>
        </w:rPr>
        <w:t>winno</w:t>
      </w:r>
      <w:r w:rsidRPr="006A0319">
        <w:rPr>
          <w:lang w:val="pl-PL"/>
        </w:rPr>
        <w:t>, w terminie trzech miesięcy od daty</w:t>
      </w:r>
      <w:r w:rsidR="00E75332" w:rsidRPr="006A0319">
        <w:rPr>
          <w:lang w:val="pl-PL"/>
        </w:rPr>
        <w:t>,</w:t>
      </w:r>
      <w:r w:rsidRPr="006A0319">
        <w:rPr>
          <w:lang w:val="pl-PL"/>
        </w:rPr>
        <w:t xml:space="preserve"> </w:t>
      </w:r>
      <w:r w:rsidR="00E75332" w:rsidRPr="006A0319">
        <w:rPr>
          <w:lang w:val="pl-PL"/>
        </w:rPr>
        <w:t>w</w:t>
      </w:r>
      <w:r w:rsidR="00E57AE7">
        <w:rPr>
          <w:lang w:val="pl-PL"/>
        </w:rPr>
        <w:t> </w:t>
      </w:r>
      <w:r w:rsidR="00E75332" w:rsidRPr="006A0319">
        <w:rPr>
          <w:lang w:val="pl-PL"/>
        </w:rPr>
        <w:t>której niniejszy wyrok stanie się ostateczny zgodnie z</w:t>
      </w:r>
      <w:r w:rsidR="00E926AB">
        <w:rPr>
          <w:lang w:val="pl-PL"/>
        </w:rPr>
        <w:t xml:space="preserve"> </w:t>
      </w:r>
      <w:r w:rsidR="000B6E2C" w:rsidRPr="006A0319">
        <w:rPr>
          <w:lang w:val="pl-PL"/>
        </w:rPr>
        <w:t>art. 44 ust.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 xml:space="preserve">2 Konwencji, </w:t>
      </w:r>
      <w:r w:rsidR="009C02D0" w:rsidRPr="006A0319">
        <w:rPr>
          <w:lang w:val="pl-PL"/>
        </w:rPr>
        <w:t xml:space="preserve">wypłacić skarżącemu </w:t>
      </w:r>
      <w:r w:rsidRPr="006A0319">
        <w:rPr>
          <w:lang w:val="pl-PL"/>
        </w:rPr>
        <w:t xml:space="preserve">następujące kwoty, </w:t>
      </w:r>
      <w:r w:rsidR="009C02D0" w:rsidRPr="006A0319">
        <w:rPr>
          <w:lang w:val="pl-PL"/>
        </w:rPr>
        <w:t>przeliczone</w:t>
      </w:r>
      <w:r w:rsidRPr="006A0319">
        <w:rPr>
          <w:lang w:val="pl-PL"/>
        </w:rPr>
        <w:t xml:space="preserve"> </w:t>
      </w:r>
      <w:r w:rsidRPr="006A0319">
        <w:rPr>
          <w:lang w:val="pl-PL"/>
        </w:rPr>
        <w:lastRenderedPageBreak/>
        <w:t>na</w:t>
      </w:r>
      <w:r w:rsidR="00E57AE7">
        <w:rPr>
          <w:lang w:val="pl-PL"/>
        </w:rPr>
        <w:t> </w:t>
      </w:r>
      <w:r w:rsidRPr="006A0319">
        <w:rPr>
          <w:lang w:val="pl-PL"/>
        </w:rPr>
        <w:t xml:space="preserve">walutę pozwanego państwa, według kursu obowiązującego w dniu </w:t>
      </w:r>
      <w:r w:rsidR="009C02D0" w:rsidRPr="006A0319">
        <w:rPr>
          <w:lang w:val="pl-PL"/>
        </w:rPr>
        <w:t>płatności</w:t>
      </w:r>
      <w:r w:rsidRPr="006A0319">
        <w:rPr>
          <w:lang w:val="pl-PL"/>
        </w:rPr>
        <w:t>:</w:t>
      </w:r>
    </w:p>
    <w:p w14:paraId="7B93A699" w14:textId="2A33111F" w:rsidR="0054310E" w:rsidRPr="006A0319" w:rsidRDefault="0054310E" w:rsidP="0058432A">
      <w:pPr>
        <w:pStyle w:val="JuListi"/>
        <w:numPr>
          <w:ilvl w:val="2"/>
          <w:numId w:val="5"/>
        </w:numPr>
        <w:rPr>
          <w:lang w:val="pl-PL"/>
        </w:rPr>
      </w:pPr>
      <w:r w:rsidRPr="006A0319">
        <w:rPr>
          <w:lang w:val="pl-PL"/>
        </w:rPr>
        <w:t xml:space="preserve">280 EUR (dwieście osiemdziesiąt euro) plus </w:t>
      </w:r>
      <w:r w:rsidR="0034629A" w:rsidRPr="006A0319">
        <w:rPr>
          <w:lang w:val="pl-PL"/>
        </w:rPr>
        <w:t>wszelkie należne podatki</w:t>
      </w:r>
      <w:r w:rsidRPr="006A0319">
        <w:rPr>
          <w:lang w:val="pl-PL"/>
        </w:rPr>
        <w:t xml:space="preserve">, </w:t>
      </w:r>
      <w:r w:rsidR="00640E40" w:rsidRPr="006A0319">
        <w:rPr>
          <w:lang w:val="pl-PL"/>
        </w:rPr>
        <w:t xml:space="preserve">tytułem odszkodowania za </w:t>
      </w:r>
      <w:r w:rsidRPr="006A0319">
        <w:rPr>
          <w:lang w:val="pl-PL"/>
        </w:rPr>
        <w:t>szkod</w:t>
      </w:r>
      <w:r w:rsidR="00640E40" w:rsidRPr="006A0319">
        <w:rPr>
          <w:lang w:val="pl-PL"/>
        </w:rPr>
        <w:t>ę</w:t>
      </w:r>
      <w:r w:rsidRPr="006A0319">
        <w:rPr>
          <w:lang w:val="pl-PL"/>
        </w:rPr>
        <w:t xml:space="preserve"> </w:t>
      </w:r>
      <w:r w:rsidR="00640E40" w:rsidRPr="006A0319">
        <w:rPr>
          <w:lang w:val="pl-PL"/>
        </w:rPr>
        <w:t>majątkową</w:t>
      </w:r>
      <w:r w:rsidRPr="006A0319">
        <w:rPr>
          <w:lang w:val="pl-PL"/>
        </w:rPr>
        <w:t>;</w:t>
      </w:r>
    </w:p>
    <w:p w14:paraId="6A6B3976" w14:textId="02C50D19" w:rsidR="0054310E" w:rsidRPr="006A0319" w:rsidRDefault="0054310E" w:rsidP="0058432A">
      <w:pPr>
        <w:pStyle w:val="JuListi"/>
        <w:numPr>
          <w:ilvl w:val="2"/>
          <w:numId w:val="5"/>
        </w:numPr>
        <w:rPr>
          <w:lang w:val="pl-PL"/>
        </w:rPr>
      </w:pPr>
      <w:r w:rsidRPr="006A0319">
        <w:rPr>
          <w:lang w:val="pl-PL"/>
        </w:rPr>
        <w:t xml:space="preserve">6000 EUR (sześć tysięcy euro) plus </w:t>
      </w:r>
      <w:r w:rsidR="0034629A" w:rsidRPr="006A0319">
        <w:rPr>
          <w:lang w:val="pl-PL"/>
        </w:rPr>
        <w:t>wszelkie należne podatki</w:t>
      </w:r>
      <w:r w:rsidRPr="006A0319">
        <w:rPr>
          <w:lang w:val="pl-PL"/>
        </w:rPr>
        <w:t>,</w:t>
      </w:r>
      <w:r w:rsidR="00640E40" w:rsidRPr="006A0319">
        <w:rPr>
          <w:lang w:val="pl-PL"/>
        </w:rPr>
        <w:t xml:space="preserve"> tytułem zadośćuczynienia</w:t>
      </w:r>
      <w:r w:rsidRPr="006A0319">
        <w:rPr>
          <w:lang w:val="pl-PL"/>
        </w:rPr>
        <w:t xml:space="preserve"> za szkod</w:t>
      </w:r>
      <w:r w:rsidR="00640E40" w:rsidRPr="006A0319">
        <w:rPr>
          <w:lang w:val="pl-PL"/>
        </w:rPr>
        <w:t>ę</w:t>
      </w:r>
      <w:r w:rsidRPr="006A0319">
        <w:rPr>
          <w:lang w:val="pl-PL"/>
        </w:rPr>
        <w:t xml:space="preserve"> </w:t>
      </w:r>
      <w:r w:rsidR="00640E40" w:rsidRPr="006A0319">
        <w:rPr>
          <w:lang w:val="pl-PL"/>
        </w:rPr>
        <w:t>niemajątkową</w:t>
      </w:r>
      <w:r w:rsidRPr="006A0319">
        <w:rPr>
          <w:lang w:val="pl-PL"/>
        </w:rPr>
        <w:t>;</w:t>
      </w:r>
    </w:p>
    <w:p w14:paraId="2E8843B4" w14:textId="3F09630B" w:rsidR="0054310E" w:rsidRPr="006A0319" w:rsidRDefault="0054310E" w:rsidP="0058432A">
      <w:pPr>
        <w:pStyle w:val="JuListi"/>
        <w:numPr>
          <w:ilvl w:val="2"/>
          <w:numId w:val="5"/>
        </w:numPr>
        <w:rPr>
          <w:lang w:val="pl-PL"/>
        </w:rPr>
      </w:pPr>
      <w:r w:rsidRPr="006A0319">
        <w:rPr>
          <w:lang w:val="pl-PL"/>
        </w:rPr>
        <w:t xml:space="preserve">300 EUR (trzysta euro) plus </w:t>
      </w:r>
      <w:r w:rsidR="0034629A" w:rsidRPr="006A0319">
        <w:rPr>
          <w:lang w:val="pl-PL"/>
        </w:rPr>
        <w:t>wszelkie należne od skarżącego podatki</w:t>
      </w:r>
      <w:r w:rsidR="000B6E2C" w:rsidRPr="006A0319">
        <w:rPr>
          <w:lang w:val="pl-PL"/>
        </w:rPr>
        <w:t xml:space="preserve">, </w:t>
      </w:r>
      <w:r w:rsidR="00640E40" w:rsidRPr="006A0319">
        <w:rPr>
          <w:lang w:val="pl-PL"/>
        </w:rPr>
        <w:t xml:space="preserve">tytułem zwrotu </w:t>
      </w:r>
      <w:r w:rsidR="000B6E2C" w:rsidRPr="006A0319">
        <w:rPr>
          <w:lang w:val="pl-PL"/>
        </w:rPr>
        <w:t>kosztów i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wydatków;</w:t>
      </w:r>
    </w:p>
    <w:p w14:paraId="3C9A1015" w14:textId="67E589DF" w:rsidR="0054310E" w:rsidRPr="006A0319" w:rsidRDefault="0054310E" w:rsidP="0058432A">
      <w:pPr>
        <w:pStyle w:val="JuLista"/>
        <w:numPr>
          <w:ilvl w:val="1"/>
          <w:numId w:val="5"/>
        </w:numPr>
        <w:rPr>
          <w:lang w:val="pl-PL"/>
        </w:rPr>
      </w:pPr>
      <w:r w:rsidRPr="006A0319">
        <w:rPr>
          <w:lang w:val="pl-PL"/>
        </w:rPr>
        <w:t xml:space="preserve">że od upływu </w:t>
      </w:r>
      <w:r w:rsidR="0034629A" w:rsidRPr="006A0319">
        <w:rPr>
          <w:lang w:val="pl-PL"/>
        </w:rPr>
        <w:t xml:space="preserve">wyżej wskazanego terminu </w:t>
      </w:r>
      <w:r w:rsidR="00E75332" w:rsidRPr="006A0319">
        <w:rPr>
          <w:lang w:val="pl-PL"/>
        </w:rPr>
        <w:t xml:space="preserve">trzech miesięcy </w:t>
      </w:r>
      <w:r w:rsidR="0034629A" w:rsidRPr="006A0319">
        <w:rPr>
          <w:lang w:val="pl-PL"/>
        </w:rPr>
        <w:t>aż</w:t>
      </w:r>
      <w:r w:rsidR="00E57AE7">
        <w:rPr>
          <w:lang w:val="pl-PL"/>
        </w:rPr>
        <w:t> </w:t>
      </w:r>
      <w:r w:rsidRPr="006A0319">
        <w:rPr>
          <w:lang w:val="pl-PL"/>
        </w:rPr>
        <w:t>do</w:t>
      </w:r>
      <w:r w:rsidR="00E57AE7">
        <w:rPr>
          <w:lang w:val="pl-PL"/>
        </w:rPr>
        <w:t> </w:t>
      </w:r>
      <w:r w:rsidR="0034629A" w:rsidRPr="006A0319">
        <w:rPr>
          <w:lang w:val="pl-PL"/>
        </w:rPr>
        <w:t xml:space="preserve">momentu uregulowania należności, </w:t>
      </w:r>
      <w:r w:rsidR="00025204">
        <w:rPr>
          <w:lang w:val="pl-PL"/>
        </w:rPr>
        <w:t>płatn</w:t>
      </w:r>
      <w:r w:rsidRPr="006A0319">
        <w:rPr>
          <w:lang w:val="pl-PL"/>
        </w:rPr>
        <w:t xml:space="preserve">e </w:t>
      </w:r>
      <w:r w:rsidR="0034629A" w:rsidRPr="006A0319">
        <w:rPr>
          <w:lang w:val="pl-PL"/>
        </w:rPr>
        <w:t>będą</w:t>
      </w:r>
      <w:r w:rsidRPr="006A0319">
        <w:rPr>
          <w:lang w:val="pl-PL"/>
        </w:rPr>
        <w:t xml:space="preserve"> odsetki </w:t>
      </w:r>
      <w:r w:rsidR="0034629A" w:rsidRPr="006A0319">
        <w:rPr>
          <w:lang w:val="pl-PL"/>
        </w:rPr>
        <w:t>zwykłe</w:t>
      </w:r>
      <w:r w:rsidRPr="006A0319">
        <w:rPr>
          <w:lang w:val="pl-PL"/>
        </w:rPr>
        <w:t xml:space="preserve"> według stopy równej stopie procentowej kredytu Europejskiego Banku Centralnego, obowiązującej w tym okresie, powiększonej o</w:t>
      </w:r>
      <w:r w:rsidR="00E57AE7">
        <w:rPr>
          <w:lang w:val="pl-PL"/>
        </w:rPr>
        <w:t> </w:t>
      </w:r>
      <w:r w:rsidRPr="006A0319">
        <w:rPr>
          <w:lang w:val="pl-PL"/>
        </w:rPr>
        <w:t>trzy punkty procentowe;</w:t>
      </w:r>
    </w:p>
    <w:p w14:paraId="7D67B83D" w14:textId="2FB5CEC8" w:rsidR="00876F03" w:rsidRPr="006A0319" w:rsidRDefault="0034629A" w:rsidP="0058432A">
      <w:pPr>
        <w:pStyle w:val="JuList"/>
        <w:keepNext/>
        <w:keepLines/>
        <w:spacing w:before="100" w:beforeAutospacing="1"/>
        <w:rPr>
          <w:lang w:val="pl-PL"/>
        </w:rPr>
      </w:pPr>
      <w:r w:rsidRPr="006A0319">
        <w:rPr>
          <w:i/>
          <w:iCs/>
          <w:lang w:val="pl-PL"/>
        </w:rPr>
        <w:t>O</w:t>
      </w:r>
      <w:r w:rsidR="0054310E" w:rsidRPr="006A0319">
        <w:rPr>
          <w:i/>
          <w:iCs/>
          <w:lang w:val="pl-PL"/>
        </w:rPr>
        <w:t>ddala</w:t>
      </w:r>
      <w:r w:rsidR="0054310E" w:rsidRPr="006A0319">
        <w:rPr>
          <w:lang w:val="pl-PL"/>
        </w:rPr>
        <w:t xml:space="preserve"> żądanie słusznego zadośćuczynienia w pozostałym zakresie.</w:t>
      </w:r>
    </w:p>
    <w:p w14:paraId="0F13E85C" w14:textId="6BE70EF2" w:rsidR="00893F30" w:rsidRPr="006A0319" w:rsidRDefault="00893F30" w:rsidP="0058432A">
      <w:pPr>
        <w:pStyle w:val="JuParaLast"/>
        <w:spacing w:before="100" w:beforeAutospacing="1"/>
        <w:rPr>
          <w:lang w:val="pl-PL"/>
        </w:rPr>
      </w:pPr>
      <w:r w:rsidRPr="006A0319">
        <w:rPr>
          <w:lang w:val="pl-PL"/>
        </w:rPr>
        <w:t>Sporządzono w języku francuskim i</w:t>
      </w:r>
      <w:r w:rsidR="000B6E2C" w:rsidRPr="006A0319">
        <w:rPr>
          <w:lang w:val="pl-PL"/>
        </w:rPr>
        <w:t xml:space="preserve"> przekazano w formie pisemnej w</w:t>
      </w:r>
      <w:r w:rsidR="00E926AB">
        <w:rPr>
          <w:lang w:val="pl-PL"/>
        </w:rPr>
        <w:t xml:space="preserve"> </w:t>
      </w:r>
      <w:r w:rsidRPr="006A0319">
        <w:rPr>
          <w:lang w:val="pl-PL"/>
        </w:rPr>
        <w:t>dniu 21 grudnia 2021 r., zgodnie z Regułą 77 §§ 2 i 3 Regulaminu.</w:t>
      </w:r>
    </w:p>
    <w:p w14:paraId="09C5CFFE" w14:textId="77777777" w:rsidR="00F94531" w:rsidRPr="006A0319" w:rsidRDefault="00510D77" w:rsidP="0058432A">
      <w:pPr>
        <w:pStyle w:val="JuSigned"/>
        <w:keepNext/>
        <w:keepLines/>
        <w:spacing w:before="100" w:beforeAutospacing="1"/>
        <w:rPr>
          <w:color w:val="F8F8F8" w:themeColor="background2"/>
          <w:lang w:val="pl-PL"/>
        </w:rPr>
      </w:pPr>
      <w:r w:rsidRPr="006A0319">
        <w:rPr>
          <w:lang w:val="pl-PL"/>
        </w:rPr>
        <w:tab/>
      </w:r>
    </w:p>
    <w:p w14:paraId="04C8EA17" w14:textId="77777777" w:rsidR="00876F03" w:rsidRPr="006A0319" w:rsidRDefault="0054310E" w:rsidP="0058432A">
      <w:pPr>
        <w:pStyle w:val="JuSigned"/>
        <w:keepNext/>
        <w:keepLines/>
        <w:spacing w:before="100" w:beforeAutospacing="1"/>
        <w:rPr>
          <w:lang w:val="pl-PL"/>
        </w:rPr>
      </w:pPr>
      <w:r w:rsidRPr="006A0319">
        <w:rPr>
          <w:lang w:val="pl-PL"/>
        </w:rPr>
        <w:tab/>
        <w:t>Renata Degener</w:t>
      </w:r>
      <w:r w:rsidRPr="006A0319">
        <w:rPr>
          <w:lang w:val="pl-PL"/>
        </w:rPr>
        <w:tab/>
        <w:t>Ksenija Turković</w:t>
      </w:r>
      <w:r w:rsidRPr="006A0319">
        <w:rPr>
          <w:lang w:val="pl-PL"/>
        </w:rPr>
        <w:br/>
      </w:r>
      <w:r w:rsidRPr="006A0319">
        <w:rPr>
          <w:lang w:val="pl-PL"/>
        </w:rPr>
        <w:tab/>
        <w:t>Kanclerz</w:t>
      </w:r>
      <w:r w:rsidRPr="006A0319">
        <w:rPr>
          <w:lang w:val="pl-PL"/>
        </w:rPr>
        <w:tab/>
        <w:t>Przewodnicząca</w:t>
      </w:r>
    </w:p>
    <w:p w14:paraId="2AC92B48" w14:textId="77777777" w:rsidR="00876F03" w:rsidRPr="006A0319" w:rsidRDefault="00876F03" w:rsidP="0058432A">
      <w:pPr>
        <w:keepNext/>
        <w:keepLines/>
        <w:spacing w:before="100" w:beforeAutospacing="1"/>
        <w:rPr>
          <w:lang w:val="pl-PL"/>
        </w:rPr>
      </w:pPr>
    </w:p>
    <w:sectPr w:rsidR="00876F03" w:rsidRPr="006A0319" w:rsidSect="00ED60EB">
      <w:headerReference w:type="even" r:id="rId14"/>
      <w:headerReference w:type="default" r:id="rId15"/>
      <w:foot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F092B" w14:textId="77777777" w:rsidR="00F343B7" w:rsidRPr="00F25EFC" w:rsidRDefault="00F343B7" w:rsidP="00516B59">
      <w:r>
        <w:separator/>
      </w:r>
    </w:p>
  </w:endnote>
  <w:endnote w:type="continuationSeparator" w:id="0">
    <w:p w14:paraId="3A274BD4" w14:textId="77777777" w:rsidR="00F343B7" w:rsidRPr="00F25EFC" w:rsidRDefault="00F343B7" w:rsidP="00516B59">
      <w:r>
        <w:continuationSeparator/>
      </w:r>
    </w:p>
  </w:endnote>
  <w:endnote w:type="continuationNotice" w:id="1">
    <w:p w14:paraId="381602FE" w14:textId="77777777" w:rsidR="00F343B7" w:rsidRDefault="00F343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76260" w14:textId="6D3908D6" w:rsidR="000E7651" w:rsidRPr="00F25EFC" w:rsidRDefault="000E7651" w:rsidP="00954AD6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16014C">
      <w:rPr>
        <w:noProof/>
      </w:rPr>
      <w:t>18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1FB1E" w14:textId="77777777" w:rsidR="000E7651" w:rsidRPr="00150BFA" w:rsidRDefault="000E7651" w:rsidP="00AE2966">
    <w:pPr>
      <w:jc w:val="center"/>
    </w:pPr>
    <w:r>
      <w:rPr>
        <w:noProof/>
        <w:lang w:val="pl-PL" w:eastAsia="pl-PL"/>
      </w:rPr>
      <w:drawing>
        <wp:inline distT="0" distB="0" distL="0" distR="0" wp14:anchorId="2014391F" wp14:editId="42E02078">
          <wp:extent cx="771525" cy="619125"/>
          <wp:effectExtent l="0" t="0" r="9525" b="9525"/>
          <wp:docPr id="73" name="Picture 7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1B8CD4" w14:textId="77777777" w:rsidR="000E7651" w:rsidRPr="00F25EFC" w:rsidRDefault="000E7651" w:rsidP="00F27D13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24952" w14:textId="77777777" w:rsidR="000E7651" w:rsidRPr="00150BFA" w:rsidRDefault="000E7651" w:rsidP="00AE2966">
    <w:pPr>
      <w:jc w:val="center"/>
    </w:pPr>
    <w:r>
      <w:rPr>
        <w:noProof/>
        <w:lang w:val="pl-PL" w:eastAsia="pl-PL"/>
      </w:rPr>
      <w:drawing>
        <wp:inline distT="0" distB="0" distL="0" distR="0" wp14:anchorId="16967AFC" wp14:editId="25F8E34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338F60" w14:textId="77777777" w:rsidR="000E7651" w:rsidRPr="00F25EFC" w:rsidRDefault="000E7651" w:rsidP="00902601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7D438" w14:textId="7CC32D51" w:rsidR="000E7651" w:rsidRPr="00D01935" w:rsidRDefault="000E7651" w:rsidP="00662882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16014C">
      <w:rPr>
        <w:noProof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DC689" w14:textId="77777777" w:rsidR="00F343B7" w:rsidRPr="00F25EFC" w:rsidRDefault="00F343B7" w:rsidP="00516B59">
      <w:r>
        <w:separator/>
      </w:r>
    </w:p>
  </w:footnote>
  <w:footnote w:type="continuationSeparator" w:id="0">
    <w:p w14:paraId="24687DD9" w14:textId="77777777" w:rsidR="00F343B7" w:rsidRPr="00F25EFC" w:rsidRDefault="00F343B7" w:rsidP="00516B59">
      <w:r>
        <w:continuationSeparator/>
      </w:r>
    </w:p>
  </w:footnote>
  <w:footnote w:type="continuationNotice" w:id="1">
    <w:p w14:paraId="2FE0F196" w14:textId="77777777" w:rsidR="00F343B7" w:rsidRDefault="00F343B7"/>
  </w:footnote>
  <w:footnote w:id="2">
    <w:p w14:paraId="15E7913D" w14:textId="783165AF" w:rsidR="000E7651" w:rsidRPr="00AD4DC3" w:rsidRDefault="000E7651" w:rsidP="00AD4DC3">
      <w:pPr>
        <w:pStyle w:val="Tekstprzypisudolnego"/>
        <w:rPr>
          <w:lang w:val="pl-PL"/>
        </w:rPr>
      </w:pPr>
      <w:r w:rsidRPr="00AD4DC3">
        <w:rPr>
          <w:rStyle w:val="Odwoanieprzypisudolnego"/>
          <w:lang w:val="pl-PL"/>
        </w:rPr>
        <w:footnoteRef/>
      </w:r>
      <w:r w:rsidRPr="00AD4DC3">
        <w:rPr>
          <w:lang w:val="pl-PL"/>
        </w:rPr>
        <w:t xml:space="preserve"> Rektyfikowano w dniu 2 lutego 2022 r., tekst brzmiał następująco: </w:t>
      </w:r>
      <w:r>
        <w:rPr>
          <w:lang w:val="pl-PL"/>
        </w:rPr>
        <w:t>„</w:t>
      </w:r>
      <w:r w:rsidRPr="00AD4DC3">
        <w:rPr>
          <w:lang w:val="pl-PL"/>
        </w:rPr>
        <w:t>art. 393 § 3</w:t>
      </w:r>
      <w:r>
        <w:rPr>
          <w:lang w:val="pl-PL"/>
        </w:rPr>
        <w:t>”</w:t>
      </w:r>
      <w:r w:rsidRPr="00AD4DC3">
        <w:rPr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539D3" w14:textId="77777777" w:rsidR="000E7651" w:rsidRDefault="000E7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B901F" w14:textId="77777777" w:rsidR="000E7651" w:rsidRPr="00A45145" w:rsidRDefault="000E7651" w:rsidP="00AE2966">
    <w:pPr>
      <w:jc w:val="center"/>
    </w:pPr>
    <w:r>
      <w:rPr>
        <w:noProof/>
        <w:lang w:val="pl-PL" w:eastAsia="pl-PL"/>
      </w:rPr>
      <w:drawing>
        <wp:inline distT="0" distB="0" distL="0" distR="0" wp14:anchorId="10AC5D5C" wp14:editId="3F865914">
          <wp:extent cx="2962275" cy="1219200"/>
          <wp:effectExtent l="0" t="0" r="9525" b="0"/>
          <wp:docPr id="70" name="Picture 7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94E0DC" w14:textId="77777777" w:rsidR="000E7651" w:rsidRPr="00F25EFC" w:rsidRDefault="000E7651" w:rsidP="00AE296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FC9FC" w14:textId="77777777" w:rsidR="000E7651" w:rsidRPr="00A45145" w:rsidRDefault="000E7651" w:rsidP="00AE2966">
    <w:pPr>
      <w:jc w:val="center"/>
    </w:pPr>
    <w:r>
      <w:rPr>
        <w:noProof/>
        <w:lang w:val="pl-PL" w:eastAsia="pl-PL"/>
      </w:rPr>
      <w:drawing>
        <wp:inline distT="0" distB="0" distL="0" distR="0" wp14:anchorId="2B4A7D01" wp14:editId="63AA47EF">
          <wp:extent cx="2962275" cy="1219200"/>
          <wp:effectExtent l="0" t="0" r="9525" b="0"/>
          <wp:docPr id="64" name="Picture 6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D497D3" w14:textId="77777777" w:rsidR="000E7651" w:rsidRPr="00F25EFC" w:rsidRDefault="000E7651" w:rsidP="00902601">
    <w:pPr>
      <w:jc w:val="center"/>
      <w:rPr>
        <w:sz w:val="1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06B22" w14:textId="77777777" w:rsidR="000E7651" w:rsidRPr="00C10AB2" w:rsidRDefault="000E7651" w:rsidP="00A21624">
    <w:pPr>
      <w:pStyle w:val="JuHeader"/>
      <w:rPr>
        <w:lang w:val="pl-PL"/>
      </w:rPr>
    </w:pPr>
    <w:r w:rsidRPr="00C10AB2">
      <w:rPr>
        <w:lang w:val="pl-PL"/>
      </w:rPr>
      <w:t>WYROK W SPRAWIE BANASZCZYK przeciwko POLSCE</w:t>
    </w:r>
    <w:r w:rsidRPr="00C10AB2">
      <w:rPr>
        <w:noProof/>
        <w:lang w:val="pl-PL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E3DCB" w14:textId="77777777" w:rsidR="000E7651" w:rsidRPr="00C10AB2" w:rsidRDefault="000E7651" w:rsidP="00662882">
    <w:pPr>
      <w:pStyle w:val="JuHeader"/>
      <w:rPr>
        <w:lang w:val="pl-PL"/>
      </w:rPr>
    </w:pPr>
    <w:r w:rsidRPr="00C10AB2">
      <w:rPr>
        <w:lang w:val="pl-PL"/>
      </w:rPr>
      <w:t xml:space="preserve">WYROK W SPRAWIE BANASZCZYK przeciwko POLSCE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EE20E2DE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%6.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7222064C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%3."/>
      <w:lvlJc w:val="left"/>
      <w:pPr>
        <w:ind w:left="907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98544F5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%6.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18C54F2"/>
    <w:multiLevelType w:val="multilevel"/>
    <w:tmpl w:val="7222064C"/>
    <w:numStyleLink w:val="ECHRA1StyleList"/>
  </w:abstractNum>
  <w:num w:numId="1">
    <w:abstractNumId w:val="13"/>
  </w:num>
  <w:num w:numId="2">
    <w:abstractNumId w:val="11"/>
  </w:num>
  <w:num w:numId="3">
    <w:abstractNumId w:val="10"/>
  </w:num>
  <w:num w:numId="4">
    <w:abstractNumId w:val="14"/>
  </w:num>
  <w:num w:numId="5">
    <w:abstractNumId w:val="12"/>
  </w:num>
  <w:num w:numId="6">
    <w:abstractNumId w:val="15"/>
  </w:num>
  <w:num w:numId="7">
    <w:abstractNumId w:val="14"/>
  </w:num>
  <w:num w:numId="8">
    <w:abstractNumId w:val="15"/>
  </w:num>
  <w:num w:numId="9">
    <w:abstractNumId w:val="9"/>
  </w:num>
  <w:num w:numId="10">
    <w:abstractNumId w:val="18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LW_DocType" w:val="NORMAL"/>
    <w:docVar w:name="NBEMMDOC" w:val="0"/>
    <w:docVar w:name="Plural" w:val="0"/>
  </w:docVars>
  <w:rsids>
    <w:rsidRoot w:val="0054310E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22C1D"/>
    <w:rsid w:val="00022E77"/>
    <w:rsid w:val="00025204"/>
    <w:rsid w:val="00027E10"/>
    <w:rsid w:val="00034987"/>
    <w:rsid w:val="00051015"/>
    <w:rsid w:val="000602DF"/>
    <w:rsid w:val="00061B05"/>
    <w:rsid w:val="000632D5"/>
    <w:rsid w:val="000644EE"/>
    <w:rsid w:val="000675A9"/>
    <w:rsid w:val="00072E75"/>
    <w:rsid w:val="0007305E"/>
    <w:rsid w:val="00080ECE"/>
    <w:rsid w:val="00086E4E"/>
    <w:rsid w:val="0009057B"/>
    <w:rsid w:val="000925AD"/>
    <w:rsid w:val="000A20EB"/>
    <w:rsid w:val="000A24EB"/>
    <w:rsid w:val="000B254A"/>
    <w:rsid w:val="000B5D17"/>
    <w:rsid w:val="000B6923"/>
    <w:rsid w:val="000B6E2C"/>
    <w:rsid w:val="000C5F3C"/>
    <w:rsid w:val="000C6DCC"/>
    <w:rsid w:val="000C7353"/>
    <w:rsid w:val="000D04C2"/>
    <w:rsid w:val="000D47AA"/>
    <w:rsid w:val="000D70C2"/>
    <w:rsid w:val="000D721F"/>
    <w:rsid w:val="000E069B"/>
    <w:rsid w:val="000E0E82"/>
    <w:rsid w:val="000E1DC5"/>
    <w:rsid w:val="000E223F"/>
    <w:rsid w:val="000E4AC8"/>
    <w:rsid w:val="000E7651"/>
    <w:rsid w:val="000E7D45"/>
    <w:rsid w:val="000F1305"/>
    <w:rsid w:val="000F19D8"/>
    <w:rsid w:val="000F7851"/>
    <w:rsid w:val="00104E23"/>
    <w:rsid w:val="00111B0C"/>
    <w:rsid w:val="00117CD2"/>
    <w:rsid w:val="00120D6C"/>
    <w:rsid w:val="0012366D"/>
    <w:rsid w:val="001257EC"/>
    <w:rsid w:val="00131DE9"/>
    <w:rsid w:val="00133D33"/>
    <w:rsid w:val="00134D64"/>
    <w:rsid w:val="00135A30"/>
    <w:rsid w:val="0013612C"/>
    <w:rsid w:val="00137FF6"/>
    <w:rsid w:val="00141569"/>
    <w:rsid w:val="00141650"/>
    <w:rsid w:val="00152D8E"/>
    <w:rsid w:val="0016014C"/>
    <w:rsid w:val="001625AD"/>
    <w:rsid w:val="00162967"/>
    <w:rsid w:val="00162A12"/>
    <w:rsid w:val="001645F3"/>
    <w:rsid w:val="00166530"/>
    <w:rsid w:val="00170591"/>
    <w:rsid w:val="00181508"/>
    <w:rsid w:val="001832BD"/>
    <w:rsid w:val="001943B5"/>
    <w:rsid w:val="00194C5B"/>
    <w:rsid w:val="00195134"/>
    <w:rsid w:val="0019671D"/>
    <w:rsid w:val="001A145B"/>
    <w:rsid w:val="001A2684"/>
    <w:rsid w:val="001A674C"/>
    <w:rsid w:val="001B3B24"/>
    <w:rsid w:val="001B413C"/>
    <w:rsid w:val="001C0F98"/>
    <w:rsid w:val="001C2A42"/>
    <w:rsid w:val="001C2B5C"/>
    <w:rsid w:val="001D63ED"/>
    <w:rsid w:val="001D7348"/>
    <w:rsid w:val="001E035B"/>
    <w:rsid w:val="001E0961"/>
    <w:rsid w:val="001E3EAE"/>
    <w:rsid w:val="001E6F32"/>
    <w:rsid w:val="001F2145"/>
    <w:rsid w:val="001F39F4"/>
    <w:rsid w:val="001F6262"/>
    <w:rsid w:val="001F67B0"/>
    <w:rsid w:val="001F7B3D"/>
    <w:rsid w:val="00204F24"/>
    <w:rsid w:val="00205F9F"/>
    <w:rsid w:val="00210338"/>
    <w:rsid w:val="002115FC"/>
    <w:rsid w:val="00212184"/>
    <w:rsid w:val="002125E5"/>
    <w:rsid w:val="0021423C"/>
    <w:rsid w:val="00230D00"/>
    <w:rsid w:val="00231364"/>
    <w:rsid w:val="00231DF7"/>
    <w:rsid w:val="00231F5F"/>
    <w:rsid w:val="00231FD1"/>
    <w:rsid w:val="002339E0"/>
    <w:rsid w:val="00233CF8"/>
    <w:rsid w:val="0023575D"/>
    <w:rsid w:val="00237148"/>
    <w:rsid w:val="0024222D"/>
    <w:rsid w:val="00244B0E"/>
    <w:rsid w:val="00244F6C"/>
    <w:rsid w:val="00244F88"/>
    <w:rsid w:val="002532C5"/>
    <w:rsid w:val="002546AE"/>
    <w:rsid w:val="00256F45"/>
    <w:rsid w:val="00260C03"/>
    <w:rsid w:val="00264FBE"/>
    <w:rsid w:val="0026540E"/>
    <w:rsid w:val="00275123"/>
    <w:rsid w:val="00282240"/>
    <w:rsid w:val="002919F9"/>
    <w:rsid w:val="002948AD"/>
    <w:rsid w:val="0029739C"/>
    <w:rsid w:val="002A01CC"/>
    <w:rsid w:val="002A5A7B"/>
    <w:rsid w:val="002A61B1"/>
    <w:rsid w:val="002A663C"/>
    <w:rsid w:val="002B07C4"/>
    <w:rsid w:val="002B0A7F"/>
    <w:rsid w:val="002B444B"/>
    <w:rsid w:val="002B5887"/>
    <w:rsid w:val="002B78C7"/>
    <w:rsid w:val="002B7E83"/>
    <w:rsid w:val="002C0E27"/>
    <w:rsid w:val="002C3040"/>
    <w:rsid w:val="002C5382"/>
    <w:rsid w:val="002D022D"/>
    <w:rsid w:val="002D10EC"/>
    <w:rsid w:val="002D120C"/>
    <w:rsid w:val="002D24BB"/>
    <w:rsid w:val="002E70BB"/>
    <w:rsid w:val="002F29AA"/>
    <w:rsid w:val="002F2AF7"/>
    <w:rsid w:val="002F7E1C"/>
    <w:rsid w:val="00301A75"/>
    <w:rsid w:val="00302F70"/>
    <w:rsid w:val="0030336F"/>
    <w:rsid w:val="0030375E"/>
    <w:rsid w:val="0030660C"/>
    <w:rsid w:val="00307026"/>
    <w:rsid w:val="00312A30"/>
    <w:rsid w:val="00316323"/>
    <w:rsid w:val="00320F72"/>
    <w:rsid w:val="0032463E"/>
    <w:rsid w:val="00326224"/>
    <w:rsid w:val="00337EE4"/>
    <w:rsid w:val="0034083D"/>
    <w:rsid w:val="00340FFD"/>
    <w:rsid w:val="003423F2"/>
    <w:rsid w:val="00342E98"/>
    <w:rsid w:val="0034629A"/>
    <w:rsid w:val="003471AF"/>
    <w:rsid w:val="003506B1"/>
    <w:rsid w:val="00356AC7"/>
    <w:rsid w:val="003609FA"/>
    <w:rsid w:val="00361D45"/>
    <w:rsid w:val="003631D4"/>
    <w:rsid w:val="00367B4F"/>
    <w:rsid w:val="003710C8"/>
    <w:rsid w:val="003722CE"/>
    <w:rsid w:val="003750BE"/>
    <w:rsid w:val="00387B9D"/>
    <w:rsid w:val="0039364F"/>
    <w:rsid w:val="00396686"/>
    <w:rsid w:val="0039778E"/>
    <w:rsid w:val="003A37B8"/>
    <w:rsid w:val="003B4941"/>
    <w:rsid w:val="003B6A2E"/>
    <w:rsid w:val="003C5714"/>
    <w:rsid w:val="003C6B9F"/>
    <w:rsid w:val="003C6E2A"/>
    <w:rsid w:val="003D0299"/>
    <w:rsid w:val="003D3255"/>
    <w:rsid w:val="003D32BE"/>
    <w:rsid w:val="003E3FE3"/>
    <w:rsid w:val="003E6D80"/>
    <w:rsid w:val="003E7A9C"/>
    <w:rsid w:val="003F05FA"/>
    <w:rsid w:val="003F244A"/>
    <w:rsid w:val="003F30B8"/>
    <w:rsid w:val="003F4C45"/>
    <w:rsid w:val="003F5F7B"/>
    <w:rsid w:val="003F7D64"/>
    <w:rsid w:val="00401F7D"/>
    <w:rsid w:val="0041177B"/>
    <w:rsid w:val="00414300"/>
    <w:rsid w:val="00425C67"/>
    <w:rsid w:val="00427E7A"/>
    <w:rsid w:val="00431C07"/>
    <w:rsid w:val="004344E6"/>
    <w:rsid w:val="00436C49"/>
    <w:rsid w:val="00445366"/>
    <w:rsid w:val="004474C0"/>
    <w:rsid w:val="00447F5B"/>
    <w:rsid w:val="00454DE1"/>
    <w:rsid w:val="00456549"/>
    <w:rsid w:val="004604A0"/>
    <w:rsid w:val="00461DB0"/>
    <w:rsid w:val="00463926"/>
    <w:rsid w:val="00464C9A"/>
    <w:rsid w:val="00474F3D"/>
    <w:rsid w:val="00477E3A"/>
    <w:rsid w:val="00483E5F"/>
    <w:rsid w:val="00485FF9"/>
    <w:rsid w:val="004907F0"/>
    <w:rsid w:val="0049140B"/>
    <w:rsid w:val="004923A5"/>
    <w:rsid w:val="00496197"/>
    <w:rsid w:val="00496BFB"/>
    <w:rsid w:val="004A15C7"/>
    <w:rsid w:val="004B013B"/>
    <w:rsid w:val="004B112B"/>
    <w:rsid w:val="004B7D9A"/>
    <w:rsid w:val="004C01E4"/>
    <w:rsid w:val="004C086C"/>
    <w:rsid w:val="004C14C4"/>
    <w:rsid w:val="004C1A3F"/>
    <w:rsid w:val="004C1F56"/>
    <w:rsid w:val="004C27BC"/>
    <w:rsid w:val="004C5824"/>
    <w:rsid w:val="004D15F3"/>
    <w:rsid w:val="004D5311"/>
    <w:rsid w:val="004D5DCC"/>
    <w:rsid w:val="004E051E"/>
    <w:rsid w:val="004E22F1"/>
    <w:rsid w:val="004E378A"/>
    <w:rsid w:val="004F02F0"/>
    <w:rsid w:val="004F10AF"/>
    <w:rsid w:val="004F11A4"/>
    <w:rsid w:val="004F2389"/>
    <w:rsid w:val="004F304D"/>
    <w:rsid w:val="004F61BE"/>
    <w:rsid w:val="004F66B1"/>
    <w:rsid w:val="004F79CE"/>
    <w:rsid w:val="00510D77"/>
    <w:rsid w:val="00511BE8"/>
    <w:rsid w:val="00511C07"/>
    <w:rsid w:val="00516B59"/>
    <w:rsid w:val="005173A6"/>
    <w:rsid w:val="00520BAA"/>
    <w:rsid w:val="00522ABA"/>
    <w:rsid w:val="00523D75"/>
    <w:rsid w:val="00525208"/>
    <w:rsid w:val="005257A5"/>
    <w:rsid w:val="005264C0"/>
    <w:rsid w:val="00526A8A"/>
    <w:rsid w:val="00527605"/>
    <w:rsid w:val="00531DF2"/>
    <w:rsid w:val="0054310E"/>
    <w:rsid w:val="00543E05"/>
    <w:rsid w:val="005442EE"/>
    <w:rsid w:val="0054721E"/>
    <w:rsid w:val="00547353"/>
    <w:rsid w:val="005474E7"/>
    <w:rsid w:val="005512A3"/>
    <w:rsid w:val="005578CE"/>
    <w:rsid w:val="00562781"/>
    <w:rsid w:val="00566E2B"/>
    <w:rsid w:val="0057271C"/>
    <w:rsid w:val="00572845"/>
    <w:rsid w:val="00576986"/>
    <w:rsid w:val="0058432A"/>
    <w:rsid w:val="00592772"/>
    <w:rsid w:val="00592C8D"/>
    <w:rsid w:val="0059574A"/>
    <w:rsid w:val="005A1B9B"/>
    <w:rsid w:val="005A4958"/>
    <w:rsid w:val="005A6751"/>
    <w:rsid w:val="005B092E"/>
    <w:rsid w:val="005B152C"/>
    <w:rsid w:val="005B1EE0"/>
    <w:rsid w:val="005B2B24"/>
    <w:rsid w:val="005B4425"/>
    <w:rsid w:val="005B4B94"/>
    <w:rsid w:val="005C129C"/>
    <w:rsid w:val="005C353F"/>
    <w:rsid w:val="005C3EE8"/>
    <w:rsid w:val="005D34F9"/>
    <w:rsid w:val="005D4190"/>
    <w:rsid w:val="005D67A3"/>
    <w:rsid w:val="005E2988"/>
    <w:rsid w:val="005E3085"/>
    <w:rsid w:val="005E68D3"/>
    <w:rsid w:val="005F51E1"/>
    <w:rsid w:val="00600B37"/>
    <w:rsid w:val="006039C8"/>
    <w:rsid w:val="00611C80"/>
    <w:rsid w:val="00613B21"/>
    <w:rsid w:val="00617D93"/>
    <w:rsid w:val="00620692"/>
    <w:rsid w:val="006242CA"/>
    <w:rsid w:val="00627507"/>
    <w:rsid w:val="00633717"/>
    <w:rsid w:val="006344E1"/>
    <w:rsid w:val="006361FD"/>
    <w:rsid w:val="00640E40"/>
    <w:rsid w:val="006545C4"/>
    <w:rsid w:val="00654B7E"/>
    <w:rsid w:val="00661971"/>
    <w:rsid w:val="00661CE8"/>
    <w:rsid w:val="006623D9"/>
    <w:rsid w:val="00662882"/>
    <w:rsid w:val="0066550C"/>
    <w:rsid w:val="006716F2"/>
    <w:rsid w:val="00682BF2"/>
    <w:rsid w:val="006859CE"/>
    <w:rsid w:val="00691270"/>
    <w:rsid w:val="00694BA8"/>
    <w:rsid w:val="00696621"/>
    <w:rsid w:val="006A0319"/>
    <w:rsid w:val="006A037C"/>
    <w:rsid w:val="006A36F4"/>
    <w:rsid w:val="006A406F"/>
    <w:rsid w:val="006A5D3A"/>
    <w:rsid w:val="006B7A6D"/>
    <w:rsid w:val="006C0337"/>
    <w:rsid w:val="006C1D4C"/>
    <w:rsid w:val="006C1FFF"/>
    <w:rsid w:val="006C23D4"/>
    <w:rsid w:val="006C475E"/>
    <w:rsid w:val="006C7BB0"/>
    <w:rsid w:val="006D3237"/>
    <w:rsid w:val="006E2E37"/>
    <w:rsid w:val="006E3CF1"/>
    <w:rsid w:val="006E7E80"/>
    <w:rsid w:val="006F3F9F"/>
    <w:rsid w:val="006F48CA"/>
    <w:rsid w:val="006F64DD"/>
    <w:rsid w:val="006F74D5"/>
    <w:rsid w:val="007054B2"/>
    <w:rsid w:val="00715127"/>
    <w:rsid w:val="00715E8E"/>
    <w:rsid w:val="007172B0"/>
    <w:rsid w:val="00723580"/>
    <w:rsid w:val="00723755"/>
    <w:rsid w:val="00724AE2"/>
    <w:rsid w:val="007300C0"/>
    <w:rsid w:val="00730B5C"/>
    <w:rsid w:val="0073136C"/>
    <w:rsid w:val="00731F0F"/>
    <w:rsid w:val="00733250"/>
    <w:rsid w:val="007341EC"/>
    <w:rsid w:val="00735951"/>
    <w:rsid w:val="00741404"/>
    <w:rsid w:val="00741B67"/>
    <w:rsid w:val="007449E5"/>
    <w:rsid w:val="00747FF0"/>
    <w:rsid w:val="007612E2"/>
    <w:rsid w:val="00764D4E"/>
    <w:rsid w:val="00765A1F"/>
    <w:rsid w:val="00775B6D"/>
    <w:rsid w:val="00776D68"/>
    <w:rsid w:val="00777FA1"/>
    <w:rsid w:val="007850EE"/>
    <w:rsid w:val="00785B95"/>
    <w:rsid w:val="00790AAD"/>
    <w:rsid w:val="00790E96"/>
    <w:rsid w:val="00793366"/>
    <w:rsid w:val="00793F8C"/>
    <w:rsid w:val="00794E99"/>
    <w:rsid w:val="007971FF"/>
    <w:rsid w:val="007A4070"/>
    <w:rsid w:val="007A716F"/>
    <w:rsid w:val="007A7F24"/>
    <w:rsid w:val="007B270A"/>
    <w:rsid w:val="007B361C"/>
    <w:rsid w:val="007C0695"/>
    <w:rsid w:val="007C2319"/>
    <w:rsid w:val="007C419A"/>
    <w:rsid w:val="007C4CC8"/>
    <w:rsid w:val="007C5426"/>
    <w:rsid w:val="007C56C7"/>
    <w:rsid w:val="007C5798"/>
    <w:rsid w:val="007D4832"/>
    <w:rsid w:val="007D53FD"/>
    <w:rsid w:val="007E21B2"/>
    <w:rsid w:val="007E2C4E"/>
    <w:rsid w:val="007E3A24"/>
    <w:rsid w:val="007F1905"/>
    <w:rsid w:val="007F3B7E"/>
    <w:rsid w:val="00801300"/>
    <w:rsid w:val="00802C64"/>
    <w:rsid w:val="0080523A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45723"/>
    <w:rsid w:val="00851EF9"/>
    <w:rsid w:val="008577FD"/>
    <w:rsid w:val="00860B03"/>
    <w:rsid w:val="0086497A"/>
    <w:rsid w:val="008713A1"/>
    <w:rsid w:val="00873D9C"/>
    <w:rsid w:val="008748BE"/>
    <w:rsid w:val="008754AB"/>
    <w:rsid w:val="00876A02"/>
    <w:rsid w:val="00876F03"/>
    <w:rsid w:val="0088060C"/>
    <w:rsid w:val="00880F73"/>
    <w:rsid w:val="00884261"/>
    <w:rsid w:val="00891107"/>
    <w:rsid w:val="0089330C"/>
    <w:rsid w:val="00893576"/>
    <w:rsid w:val="00893E73"/>
    <w:rsid w:val="00893F30"/>
    <w:rsid w:val="00895F5B"/>
    <w:rsid w:val="008B02DC"/>
    <w:rsid w:val="008B2698"/>
    <w:rsid w:val="008B57CE"/>
    <w:rsid w:val="008C26DE"/>
    <w:rsid w:val="008D2225"/>
    <w:rsid w:val="008D4752"/>
    <w:rsid w:val="008E271C"/>
    <w:rsid w:val="008E418E"/>
    <w:rsid w:val="008E5BC6"/>
    <w:rsid w:val="008E6A25"/>
    <w:rsid w:val="008E7A1B"/>
    <w:rsid w:val="008E7CDD"/>
    <w:rsid w:val="008F0CA9"/>
    <w:rsid w:val="008F5193"/>
    <w:rsid w:val="009013A7"/>
    <w:rsid w:val="009017FB"/>
    <w:rsid w:val="009017FC"/>
    <w:rsid w:val="009020E3"/>
    <w:rsid w:val="00902601"/>
    <w:rsid w:val="0090506B"/>
    <w:rsid w:val="009050C9"/>
    <w:rsid w:val="009066FC"/>
    <w:rsid w:val="009140A3"/>
    <w:rsid w:val="009144A2"/>
    <w:rsid w:val="0091510C"/>
    <w:rsid w:val="009259AC"/>
    <w:rsid w:val="00926F38"/>
    <w:rsid w:val="00932C46"/>
    <w:rsid w:val="00934301"/>
    <w:rsid w:val="00935660"/>
    <w:rsid w:val="00936CD1"/>
    <w:rsid w:val="009375A5"/>
    <w:rsid w:val="00941747"/>
    <w:rsid w:val="00941EFB"/>
    <w:rsid w:val="00947AFB"/>
    <w:rsid w:val="00951D7D"/>
    <w:rsid w:val="0095218B"/>
    <w:rsid w:val="00954AD6"/>
    <w:rsid w:val="009557A6"/>
    <w:rsid w:val="009630C7"/>
    <w:rsid w:val="00972B55"/>
    <w:rsid w:val="009743B7"/>
    <w:rsid w:val="00975039"/>
    <w:rsid w:val="00977227"/>
    <w:rsid w:val="0098228B"/>
    <w:rsid w:val="009828DA"/>
    <w:rsid w:val="00985BAB"/>
    <w:rsid w:val="00986D55"/>
    <w:rsid w:val="009B1B5F"/>
    <w:rsid w:val="009B50DA"/>
    <w:rsid w:val="009B6673"/>
    <w:rsid w:val="009C02D0"/>
    <w:rsid w:val="009C191B"/>
    <w:rsid w:val="009C2BD6"/>
    <w:rsid w:val="009D2F52"/>
    <w:rsid w:val="009D5584"/>
    <w:rsid w:val="009E16D2"/>
    <w:rsid w:val="009E1F32"/>
    <w:rsid w:val="009E776C"/>
    <w:rsid w:val="009F6AA8"/>
    <w:rsid w:val="00A00672"/>
    <w:rsid w:val="00A04578"/>
    <w:rsid w:val="00A132AD"/>
    <w:rsid w:val="00A1726E"/>
    <w:rsid w:val="00A204CF"/>
    <w:rsid w:val="00A21624"/>
    <w:rsid w:val="00A23D49"/>
    <w:rsid w:val="00A27004"/>
    <w:rsid w:val="00A30C29"/>
    <w:rsid w:val="00A34DD6"/>
    <w:rsid w:val="00A36819"/>
    <w:rsid w:val="00A36989"/>
    <w:rsid w:val="00A43628"/>
    <w:rsid w:val="00A43AA3"/>
    <w:rsid w:val="00A4783F"/>
    <w:rsid w:val="00A54192"/>
    <w:rsid w:val="00A5510A"/>
    <w:rsid w:val="00A6035E"/>
    <w:rsid w:val="00A6144C"/>
    <w:rsid w:val="00A66617"/>
    <w:rsid w:val="00A671F8"/>
    <w:rsid w:val="00A673A4"/>
    <w:rsid w:val="00A724AE"/>
    <w:rsid w:val="00A73329"/>
    <w:rsid w:val="00A75785"/>
    <w:rsid w:val="00A8094B"/>
    <w:rsid w:val="00A82359"/>
    <w:rsid w:val="00A82AAE"/>
    <w:rsid w:val="00A865D2"/>
    <w:rsid w:val="00A94C20"/>
    <w:rsid w:val="00AA227F"/>
    <w:rsid w:val="00AA3BC7"/>
    <w:rsid w:val="00AA524D"/>
    <w:rsid w:val="00AA5BB1"/>
    <w:rsid w:val="00AA754A"/>
    <w:rsid w:val="00AB099E"/>
    <w:rsid w:val="00AB4328"/>
    <w:rsid w:val="00AB5628"/>
    <w:rsid w:val="00AC00C2"/>
    <w:rsid w:val="00AC487B"/>
    <w:rsid w:val="00AC5872"/>
    <w:rsid w:val="00AD2473"/>
    <w:rsid w:val="00AD4DC3"/>
    <w:rsid w:val="00AE0A2E"/>
    <w:rsid w:val="00AE222D"/>
    <w:rsid w:val="00AE2966"/>
    <w:rsid w:val="00AE354C"/>
    <w:rsid w:val="00AF4B07"/>
    <w:rsid w:val="00AF6186"/>
    <w:rsid w:val="00AF7A3A"/>
    <w:rsid w:val="00B009F4"/>
    <w:rsid w:val="00B0668D"/>
    <w:rsid w:val="00B11C41"/>
    <w:rsid w:val="00B160DB"/>
    <w:rsid w:val="00B17521"/>
    <w:rsid w:val="00B20836"/>
    <w:rsid w:val="00B235BB"/>
    <w:rsid w:val="00B25320"/>
    <w:rsid w:val="00B25943"/>
    <w:rsid w:val="00B25D3B"/>
    <w:rsid w:val="00B27A44"/>
    <w:rsid w:val="00B30BBF"/>
    <w:rsid w:val="00B3257D"/>
    <w:rsid w:val="00B33C03"/>
    <w:rsid w:val="00B44E56"/>
    <w:rsid w:val="00B4550C"/>
    <w:rsid w:val="00B46543"/>
    <w:rsid w:val="00B47D33"/>
    <w:rsid w:val="00B52BE0"/>
    <w:rsid w:val="00B54133"/>
    <w:rsid w:val="00B566DB"/>
    <w:rsid w:val="00B56CF6"/>
    <w:rsid w:val="00B56D43"/>
    <w:rsid w:val="00B701ED"/>
    <w:rsid w:val="00B751F4"/>
    <w:rsid w:val="00B7668A"/>
    <w:rsid w:val="00B8086C"/>
    <w:rsid w:val="00B840F7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5CA3"/>
    <w:rsid w:val="00BB68EA"/>
    <w:rsid w:val="00BC1C27"/>
    <w:rsid w:val="00BC1F03"/>
    <w:rsid w:val="00BC3332"/>
    <w:rsid w:val="00BC6BBF"/>
    <w:rsid w:val="00BD1572"/>
    <w:rsid w:val="00BE14E3"/>
    <w:rsid w:val="00BE3774"/>
    <w:rsid w:val="00BE41E5"/>
    <w:rsid w:val="00BF4109"/>
    <w:rsid w:val="00BF4B9C"/>
    <w:rsid w:val="00BF4CC3"/>
    <w:rsid w:val="00C00E59"/>
    <w:rsid w:val="00C054C7"/>
    <w:rsid w:val="00C057B5"/>
    <w:rsid w:val="00C10AB2"/>
    <w:rsid w:val="00C149F0"/>
    <w:rsid w:val="00C206B0"/>
    <w:rsid w:val="00C22687"/>
    <w:rsid w:val="00C25983"/>
    <w:rsid w:val="00C32E4D"/>
    <w:rsid w:val="00C333A0"/>
    <w:rsid w:val="00C34E67"/>
    <w:rsid w:val="00C36408"/>
    <w:rsid w:val="00C36A81"/>
    <w:rsid w:val="00C401DF"/>
    <w:rsid w:val="00C406D6"/>
    <w:rsid w:val="00C41974"/>
    <w:rsid w:val="00C45616"/>
    <w:rsid w:val="00C53F4A"/>
    <w:rsid w:val="00C54125"/>
    <w:rsid w:val="00C55B54"/>
    <w:rsid w:val="00C60849"/>
    <w:rsid w:val="00C6098E"/>
    <w:rsid w:val="00C6152C"/>
    <w:rsid w:val="00C619EE"/>
    <w:rsid w:val="00C65A5F"/>
    <w:rsid w:val="00C74810"/>
    <w:rsid w:val="00C81ACF"/>
    <w:rsid w:val="00C84E9C"/>
    <w:rsid w:val="00C90D68"/>
    <w:rsid w:val="00C939FE"/>
    <w:rsid w:val="00C964C5"/>
    <w:rsid w:val="00CA1C8E"/>
    <w:rsid w:val="00CA4BDA"/>
    <w:rsid w:val="00CA7C61"/>
    <w:rsid w:val="00CB1F66"/>
    <w:rsid w:val="00CB2951"/>
    <w:rsid w:val="00CD05D2"/>
    <w:rsid w:val="00CD282B"/>
    <w:rsid w:val="00CD4C35"/>
    <w:rsid w:val="00CD7369"/>
    <w:rsid w:val="00CE0B0E"/>
    <w:rsid w:val="00CE3831"/>
    <w:rsid w:val="00D00ABB"/>
    <w:rsid w:val="00D02781"/>
    <w:rsid w:val="00D02EEC"/>
    <w:rsid w:val="00D03551"/>
    <w:rsid w:val="00D06A63"/>
    <w:rsid w:val="00D07E0E"/>
    <w:rsid w:val="00D11478"/>
    <w:rsid w:val="00D137E7"/>
    <w:rsid w:val="00D15ED0"/>
    <w:rsid w:val="00D21B3E"/>
    <w:rsid w:val="00D21C26"/>
    <w:rsid w:val="00D21FED"/>
    <w:rsid w:val="00D24251"/>
    <w:rsid w:val="00D33873"/>
    <w:rsid w:val="00D343E2"/>
    <w:rsid w:val="00D349A4"/>
    <w:rsid w:val="00D361A2"/>
    <w:rsid w:val="00D36913"/>
    <w:rsid w:val="00D44C2E"/>
    <w:rsid w:val="00D45414"/>
    <w:rsid w:val="00D54FF1"/>
    <w:rsid w:val="00D55E2C"/>
    <w:rsid w:val="00D566BD"/>
    <w:rsid w:val="00D57A4D"/>
    <w:rsid w:val="00D60AA7"/>
    <w:rsid w:val="00D62A67"/>
    <w:rsid w:val="00D6435F"/>
    <w:rsid w:val="00D70F0F"/>
    <w:rsid w:val="00D75E28"/>
    <w:rsid w:val="00D772C2"/>
    <w:rsid w:val="00D8008E"/>
    <w:rsid w:val="00D82C45"/>
    <w:rsid w:val="00D870F3"/>
    <w:rsid w:val="00D908A8"/>
    <w:rsid w:val="00D90CFE"/>
    <w:rsid w:val="00D977B6"/>
    <w:rsid w:val="00DA3634"/>
    <w:rsid w:val="00DA47DF"/>
    <w:rsid w:val="00DA4A31"/>
    <w:rsid w:val="00DA7B04"/>
    <w:rsid w:val="00DB301B"/>
    <w:rsid w:val="00DB36C2"/>
    <w:rsid w:val="00DB5CBD"/>
    <w:rsid w:val="00DC169B"/>
    <w:rsid w:val="00DC2AB9"/>
    <w:rsid w:val="00DC5A8B"/>
    <w:rsid w:val="00DC63F0"/>
    <w:rsid w:val="00DD5382"/>
    <w:rsid w:val="00DD6EE5"/>
    <w:rsid w:val="00DE2362"/>
    <w:rsid w:val="00DE386C"/>
    <w:rsid w:val="00DE4D35"/>
    <w:rsid w:val="00DF098B"/>
    <w:rsid w:val="00DF11C4"/>
    <w:rsid w:val="00DF210C"/>
    <w:rsid w:val="00DF4B6A"/>
    <w:rsid w:val="00E02C09"/>
    <w:rsid w:val="00E04D59"/>
    <w:rsid w:val="00E07DA1"/>
    <w:rsid w:val="00E123CB"/>
    <w:rsid w:val="00E20E13"/>
    <w:rsid w:val="00E21DBC"/>
    <w:rsid w:val="00E275D7"/>
    <w:rsid w:val="00E27DBE"/>
    <w:rsid w:val="00E32AB1"/>
    <w:rsid w:val="00E3441E"/>
    <w:rsid w:val="00E3555A"/>
    <w:rsid w:val="00E36C71"/>
    <w:rsid w:val="00E40404"/>
    <w:rsid w:val="00E459C6"/>
    <w:rsid w:val="00E47589"/>
    <w:rsid w:val="00E54AC1"/>
    <w:rsid w:val="00E57AE7"/>
    <w:rsid w:val="00E64915"/>
    <w:rsid w:val="00E65247"/>
    <w:rsid w:val="00E65CE7"/>
    <w:rsid w:val="00E661D4"/>
    <w:rsid w:val="00E70091"/>
    <w:rsid w:val="00E720F5"/>
    <w:rsid w:val="00E7416E"/>
    <w:rsid w:val="00E75332"/>
    <w:rsid w:val="00E76D47"/>
    <w:rsid w:val="00E7772C"/>
    <w:rsid w:val="00E849F7"/>
    <w:rsid w:val="00E90302"/>
    <w:rsid w:val="00E926AB"/>
    <w:rsid w:val="00E97396"/>
    <w:rsid w:val="00EA083B"/>
    <w:rsid w:val="00EA185E"/>
    <w:rsid w:val="00EA592A"/>
    <w:rsid w:val="00EB14E4"/>
    <w:rsid w:val="00EB182B"/>
    <w:rsid w:val="00EB32A5"/>
    <w:rsid w:val="00EB34ED"/>
    <w:rsid w:val="00EB4A37"/>
    <w:rsid w:val="00EB7BE0"/>
    <w:rsid w:val="00EC315E"/>
    <w:rsid w:val="00EC3D81"/>
    <w:rsid w:val="00EC58D1"/>
    <w:rsid w:val="00ED077C"/>
    <w:rsid w:val="00ED1190"/>
    <w:rsid w:val="00ED60EB"/>
    <w:rsid w:val="00ED6544"/>
    <w:rsid w:val="00EE0277"/>
    <w:rsid w:val="00EE36D8"/>
    <w:rsid w:val="00EE3E00"/>
    <w:rsid w:val="00EE5DD2"/>
    <w:rsid w:val="00EE6004"/>
    <w:rsid w:val="00F00A79"/>
    <w:rsid w:val="00F00E86"/>
    <w:rsid w:val="00F07C1E"/>
    <w:rsid w:val="00F105DB"/>
    <w:rsid w:val="00F132BC"/>
    <w:rsid w:val="00F13D80"/>
    <w:rsid w:val="00F16AAA"/>
    <w:rsid w:val="00F21161"/>
    <w:rsid w:val="00F218EF"/>
    <w:rsid w:val="00F21BC7"/>
    <w:rsid w:val="00F25EFC"/>
    <w:rsid w:val="00F266A2"/>
    <w:rsid w:val="00F279C7"/>
    <w:rsid w:val="00F27D13"/>
    <w:rsid w:val="00F32269"/>
    <w:rsid w:val="00F343B7"/>
    <w:rsid w:val="00F56A6F"/>
    <w:rsid w:val="00F5709C"/>
    <w:rsid w:val="00F626DA"/>
    <w:rsid w:val="00F64EF1"/>
    <w:rsid w:val="00F659F3"/>
    <w:rsid w:val="00F73320"/>
    <w:rsid w:val="00F83589"/>
    <w:rsid w:val="00F8765F"/>
    <w:rsid w:val="00F90767"/>
    <w:rsid w:val="00F912E4"/>
    <w:rsid w:val="00F94531"/>
    <w:rsid w:val="00F9588E"/>
    <w:rsid w:val="00FA4332"/>
    <w:rsid w:val="00FA685B"/>
    <w:rsid w:val="00FB0C01"/>
    <w:rsid w:val="00FB701B"/>
    <w:rsid w:val="00FC04E5"/>
    <w:rsid w:val="00FC18F2"/>
    <w:rsid w:val="00FC2777"/>
    <w:rsid w:val="00FC39E5"/>
    <w:rsid w:val="00FC3A78"/>
    <w:rsid w:val="00FD1005"/>
    <w:rsid w:val="00FD61AA"/>
    <w:rsid w:val="00FD6C75"/>
    <w:rsid w:val="00FD7649"/>
    <w:rsid w:val="00FE71B3"/>
    <w:rsid w:val="00FF2AC5"/>
    <w:rsid w:val="00FF42C5"/>
    <w:rsid w:val="00FF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5296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794E99"/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94E9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94E9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94E9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94E9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94E9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94E9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94E99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94E9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94E9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94E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94E99"/>
    <w:rPr>
      <w:rFonts w:ascii="Tahoma" w:hAnsi="Tahoma" w:cs="Tahoma"/>
      <w:sz w:val="16"/>
      <w:szCs w:val="16"/>
      <w:lang w:val="fr-FR"/>
    </w:rPr>
  </w:style>
  <w:style w:type="character" w:styleId="Tytuksiki">
    <w:name w:val="Book Title"/>
    <w:uiPriority w:val="98"/>
    <w:semiHidden/>
    <w:qFormat/>
    <w:rsid w:val="00794E99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94E99"/>
    <w:pPr>
      <w:tabs>
        <w:tab w:val="clear" w:pos="4536"/>
        <w:tab w:val="clear" w:pos="9072"/>
      </w:tabs>
      <w:jc w:val="center"/>
    </w:pPr>
    <w:rPr>
      <w:sz w:val="18"/>
    </w:rPr>
  </w:style>
  <w:style w:type="character" w:styleId="Pogrubienie">
    <w:name w:val="Strong"/>
    <w:uiPriority w:val="98"/>
    <w:semiHidden/>
    <w:qFormat/>
    <w:rsid w:val="00794E99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94E99"/>
  </w:style>
  <w:style w:type="character" w:customStyle="1" w:styleId="BezodstpwZnak">
    <w:name w:val="Bez odstępów Znak"/>
    <w:basedOn w:val="Domylnaczcionkaakapitu"/>
    <w:link w:val="Bezodstpw"/>
    <w:uiPriority w:val="98"/>
    <w:rsid w:val="00794E99"/>
    <w:rPr>
      <w:sz w:val="24"/>
      <w:szCs w:val="24"/>
      <w:lang w:val="fr-FR"/>
    </w:rPr>
  </w:style>
  <w:style w:type="paragraph" w:customStyle="1" w:styleId="JuQuot">
    <w:name w:val="Ju_Quot"/>
    <w:aliases w:val="_Quote"/>
    <w:basedOn w:val="NormalJustified"/>
    <w:uiPriority w:val="20"/>
    <w:qFormat/>
    <w:rsid w:val="00794E99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94E99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794E99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794E99"/>
    <w:pPr>
      <w:numPr>
        <w:ilvl w:val="2"/>
        <w:numId w:val="10"/>
      </w:numPr>
    </w:p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94E99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94E99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94E99"/>
    <w:pPr>
      <w:keepNext/>
      <w:keepLines/>
      <w:tabs>
        <w:tab w:val="right" w:pos="7938"/>
      </w:tabs>
      <w:ind w:firstLine="0"/>
      <w:jc w:val="center"/>
    </w:pPr>
    <w:rPr>
      <w:i/>
    </w:rPr>
  </w:style>
  <w:style w:type="numbering" w:customStyle="1" w:styleId="ECHRA1StyleBulletedSquare">
    <w:name w:val="ECHR_A1_Style_Bulleted_Square"/>
    <w:basedOn w:val="Bezlisty"/>
    <w:rsid w:val="00794E99"/>
    <w:pPr>
      <w:numPr>
        <w:numId w:val="4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94E99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List">
    <w:name w:val="ECHR_A1_Style_List"/>
    <w:basedOn w:val="Bezlisty"/>
    <w:uiPriority w:val="99"/>
    <w:rsid w:val="00794E99"/>
    <w:pPr>
      <w:numPr>
        <w:numId w:val="5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94E99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794E9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rsid w:val="00794E99"/>
    <w:rPr>
      <w:rFonts w:asciiTheme="majorHAnsi" w:eastAsiaTheme="majorEastAsia" w:hAnsiTheme="majorHAnsi" w:cstheme="majorBidi"/>
      <w:spacing w:val="5"/>
      <w:sz w:val="52"/>
      <w:szCs w:val="52"/>
      <w:lang w:val="fr-FR" w:bidi="en-US"/>
    </w:rPr>
  </w:style>
  <w:style w:type="numbering" w:customStyle="1" w:styleId="ECHRA1StyleNumberedList">
    <w:name w:val="ECHR_A1_Style_Numbered_List"/>
    <w:basedOn w:val="Bezlisty"/>
    <w:rsid w:val="00794E99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94E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A00672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94E99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94E99"/>
    <w:pPr>
      <w:tabs>
        <w:tab w:val="center" w:pos="6407"/>
      </w:tabs>
      <w:spacing w:before="720"/>
      <w:jc w:val="right"/>
    </w:p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94E99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94E99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94E99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794E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94E99"/>
    <w:rPr>
      <w:sz w:val="24"/>
      <w:szCs w:val="24"/>
      <w:lang w:val="fr-FR"/>
    </w:rPr>
  </w:style>
  <w:style w:type="character" w:customStyle="1" w:styleId="Nagwek1Znak">
    <w:name w:val="Nagłówek 1 Znak"/>
    <w:basedOn w:val="Domylnaczcionkaakapitu"/>
    <w:link w:val="Nagwek1"/>
    <w:uiPriority w:val="98"/>
    <w:rsid w:val="00794E99"/>
    <w:rPr>
      <w:rFonts w:asciiTheme="majorHAnsi" w:eastAsiaTheme="majorEastAsia" w:hAnsiTheme="majorHAnsi" w:cstheme="majorBidi"/>
      <w:b/>
      <w:bCs/>
      <w:color w:val="333333"/>
      <w:sz w:val="28"/>
      <w:szCs w:val="28"/>
      <w:lang w:val="fr-FR"/>
    </w:rPr>
  </w:style>
  <w:style w:type="paragraph" w:customStyle="1" w:styleId="JuHa0">
    <w:name w:val="Ju_H_a"/>
    <w:aliases w:val="_Head_5"/>
    <w:basedOn w:val="Nagwek5"/>
    <w:next w:val="JuPara"/>
    <w:uiPriority w:val="17"/>
    <w:rsid w:val="00794E99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794E99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94E99"/>
    <w:rPr>
      <w:rFonts w:asciiTheme="majorHAnsi" w:eastAsiaTheme="majorEastAsia" w:hAnsiTheme="majorHAnsi" w:cstheme="majorBidi"/>
      <w:b/>
      <w:bCs/>
      <w:color w:val="4D4D4D"/>
      <w:sz w:val="26"/>
      <w:szCs w:val="26"/>
      <w:lang w:val="fr-FR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94E99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794E99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94E99"/>
    <w:rPr>
      <w:rFonts w:asciiTheme="majorHAnsi" w:eastAsiaTheme="majorEastAsia" w:hAnsiTheme="majorHAnsi" w:cstheme="majorBidi"/>
      <w:b/>
      <w:bCs/>
      <w:color w:val="5F5F5F"/>
      <w:lang w:val="fr-FR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94E99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794E99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94E99"/>
    <w:rPr>
      <w:rFonts w:asciiTheme="majorHAnsi" w:eastAsiaTheme="majorEastAsia" w:hAnsiTheme="majorHAnsi" w:cstheme="majorBidi"/>
      <w:b/>
      <w:bCs/>
      <w:i/>
      <w:iCs/>
      <w:color w:val="777777"/>
      <w:lang w:val="fr-FR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794E9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94E99"/>
    <w:rPr>
      <w:rFonts w:asciiTheme="majorHAnsi" w:eastAsiaTheme="majorEastAsia" w:hAnsiTheme="majorHAnsi" w:cstheme="majorBidi"/>
      <w:b/>
      <w:bCs/>
      <w:color w:val="808080"/>
      <w:lang w:val="fr-FR"/>
    </w:rPr>
  </w:style>
  <w:style w:type="character" w:customStyle="1" w:styleId="JUNAMES">
    <w:name w:val="JU_NAMES"/>
    <w:aliases w:val="_Ju_Names"/>
    <w:uiPriority w:val="33"/>
    <w:qFormat/>
    <w:rsid w:val="00794E99"/>
    <w:rPr>
      <w:caps w:val="0"/>
      <w:smallCaps/>
    </w:rPr>
  </w:style>
  <w:style w:type="paragraph" w:customStyle="1" w:styleId="NormalJustified">
    <w:name w:val="Normal_Justified"/>
    <w:basedOn w:val="Normalny"/>
    <w:semiHidden/>
    <w:rsid w:val="00794E99"/>
    <w:pPr>
      <w:jc w:val="both"/>
    </w:pPr>
  </w:style>
  <w:style w:type="character" w:styleId="Wyrnieniedelikatne">
    <w:name w:val="Subtle Emphasis"/>
    <w:uiPriority w:val="98"/>
    <w:semiHidden/>
    <w:qFormat/>
    <w:rsid w:val="00794E99"/>
    <w:rPr>
      <w:i/>
      <w:iCs/>
    </w:rPr>
  </w:style>
  <w:style w:type="table" w:customStyle="1" w:styleId="ECHRTable">
    <w:name w:val="ECHR_Table"/>
    <w:basedOn w:val="Standardowy"/>
    <w:rsid w:val="00794E99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94E99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794E9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94E99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94E99"/>
    <w:rPr>
      <w:sz w:val="24"/>
      <w:szCs w:val="24"/>
      <w:lang w:val="fr-FR"/>
    </w:rPr>
  </w:style>
  <w:style w:type="character" w:styleId="Odwoanieprzypisudolnego">
    <w:name w:val="footnote reference"/>
    <w:basedOn w:val="Domylnaczcionkaakapitu"/>
    <w:uiPriority w:val="98"/>
    <w:semiHidden/>
    <w:rsid w:val="00794E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94E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94E99"/>
    <w:rPr>
      <w:sz w:val="20"/>
      <w:szCs w:val="20"/>
      <w:lang w:val="fr-FR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94E99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fr-FR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94E99"/>
    <w:rPr>
      <w:rFonts w:asciiTheme="majorHAnsi" w:eastAsiaTheme="majorEastAsia" w:hAnsiTheme="majorHAnsi" w:cstheme="majorBidi"/>
      <w:i/>
      <w:iCs/>
      <w:lang w:val="fr-FR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94E99"/>
    <w:rPr>
      <w:rFonts w:asciiTheme="majorHAnsi" w:eastAsiaTheme="majorEastAsia" w:hAnsiTheme="majorHAnsi" w:cstheme="majorBidi"/>
      <w:sz w:val="20"/>
      <w:szCs w:val="20"/>
      <w:lang w:val="fr-FR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94E99"/>
    <w:rPr>
      <w:rFonts w:asciiTheme="majorHAnsi" w:eastAsiaTheme="majorEastAsia" w:hAnsiTheme="majorHAnsi" w:cstheme="majorBidi"/>
      <w:i/>
      <w:iCs/>
      <w:spacing w:val="5"/>
      <w:sz w:val="20"/>
      <w:szCs w:val="20"/>
      <w:lang w:val="fr-FR" w:bidi="en-US"/>
    </w:rPr>
  </w:style>
  <w:style w:type="character" w:styleId="Hipercze">
    <w:name w:val="Hyperlink"/>
    <w:basedOn w:val="Domylnaczcionkaakapitu"/>
    <w:uiPriority w:val="98"/>
    <w:semiHidden/>
    <w:rsid w:val="00794E99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794E9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94E9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rsid w:val="00794E99"/>
    <w:rPr>
      <w:b/>
      <w:bCs/>
      <w:i/>
      <w:iCs/>
      <w:sz w:val="24"/>
      <w:szCs w:val="24"/>
      <w:lang w:val="fr-FR" w:bidi="en-US"/>
    </w:rPr>
  </w:style>
  <w:style w:type="character" w:styleId="Odwoanieintensywne">
    <w:name w:val="Intense Reference"/>
    <w:uiPriority w:val="98"/>
    <w:semiHidden/>
    <w:qFormat/>
    <w:rsid w:val="00794E99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94E99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94E99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94E99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rsid w:val="00794E99"/>
    <w:rPr>
      <w:i/>
      <w:iCs/>
      <w:sz w:val="24"/>
      <w:szCs w:val="24"/>
      <w:lang w:val="fr-FR" w:bidi="en-US"/>
    </w:rPr>
  </w:style>
  <w:style w:type="character" w:styleId="Odwoaniedelikatne">
    <w:name w:val="Subtle Reference"/>
    <w:uiPriority w:val="98"/>
    <w:semiHidden/>
    <w:qFormat/>
    <w:rsid w:val="00794E99"/>
    <w:rPr>
      <w:smallCaps/>
    </w:rPr>
  </w:style>
  <w:style w:type="table" w:styleId="Tabela-Siatka">
    <w:name w:val="Table Grid"/>
    <w:basedOn w:val="Standardowy"/>
    <w:uiPriority w:val="59"/>
    <w:semiHidden/>
    <w:rsid w:val="00794E99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94E9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94E9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94E9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94E99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94E9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94E9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94E99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94E99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94E99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94E99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94E9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94E99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94E9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94E99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rsid w:val="00794E99"/>
    <w:rPr>
      <w:rFonts w:asciiTheme="majorHAnsi" w:eastAsiaTheme="majorEastAsia" w:hAnsiTheme="majorHAnsi" w:cstheme="majorBidi"/>
      <w:i/>
      <w:iCs/>
      <w:spacing w:val="13"/>
      <w:sz w:val="24"/>
      <w:szCs w:val="24"/>
      <w:lang w:val="fr-FR" w:bidi="en-US"/>
    </w:rPr>
  </w:style>
  <w:style w:type="numbering" w:styleId="111111">
    <w:name w:val="Outline List 2"/>
    <w:basedOn w:val="Bezlisty"/>
    <w:uiPriority w:val="99"/>
    <w:semiHidden/>
    <w:unhideWhenUsed/>
    <w:rsid w:val="00794E99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94E99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794E99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794E99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94E9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794E99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794E99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94E99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794E99"/>
  </w:style>
  <w:style w:type="paragraph" w:styleId="Tekstblokowy">
    <w:name w:val="Block Text"/>
    <w:basedOn w:val="Normalny"/>
    <w:uiPriority w:val="98"/>
    <w:semiHidden/>
    <w:rsid w:val="00794E9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794E99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794E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94E99"/>
    <w:rPr>
      <w:sz w:val="24"/>
      <w:szCs w:val="24"/>
      <w:lang w:val="fr-FR"/>
    </w:rPr>
  </w:style>
  <w:style w:type="table" w:customStyle="1" w:styleId="ECHRTableOddBanded">
    <w:name w:val="ECHR_Table_Odd_Banded"/>
    <w:basedOn w:val="Standardowy"/>
    <w:uiPriority w:val="99"/>
    <w:rsid w:val="00794E99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794E99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794E9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794E99"/>
    <w:pPr>
      <w:ind w:firstLine="284"/>
      <w:jc w:val="both"/>
    </w:pPr>
    <w:rPr>
      <w:b/>
    </w:rPr>
  </w:style>
  <w:style w:type="character" w:styleId="Numerstrony">
    <w:name w:val="page number"/>
    <w:uiPriority w:val="98"/>
    <w:semiHidden/>
    <w:rsid w:val="00794E99"/>
    <w:rPr>
      <w:sz w:val="18"/>
    </w:rPr>
  </w:style>
  <w:style w:type="paragraph" w:styleId="Listapunktowana2">
    <w:name w:val="List Bullet 2"/>
    <w:basedOn w:val="Normalny"/>
    <w:uiPriority w:val="98"/>
    <w:semiHidden/>
    <w:rsid w:val="00794E99"/>
    <w:pPr>
      <w:numPr>
        <w:numId w:val="12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94E99"/>
    <w:rPr>
      <w:sz w:val="24"/>
      <w:szCs w:val="24"/>
      <w:lang w:val="fr-FR"/>
    </w:rPr>
  </w:style>
  <w:style w:type="paragraph" w:styleId="Tekstpodstawowy3">
    <w:name w:val="Body Text 3"/>
    <w:basedOn w:val="Normalny"/>
    <w:link w:val="Tekstpodstawowy3Znak"/>
    <w:uiPriority w:val="98"/>
    <w:semiHidden/>
    <w:rsid w:val="00794E9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94E99"/>
    <w:rPr>
      <w:sz w:val="16"/>
      <w:szCs w:val="16"/>
      <w:lang w:val="fr-FR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94E9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94E99"/>
    <w:rPr>
      <w:sz w:val="24"/>
      <w:szCs w:val="24"/>
      <w:lang w:val="fr-FR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94E9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94E99"/>
    <w:rPr>
      <w:sz w:val="24"/>
      <w:szCs w:val="24"/>
      <w:lang w:val="fr-FR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94E9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94E99"/>
    <w:rPr>
      <w:sz w:val="24"/>
      <w:szCs w:val="24"/>
      <w:lang w:val="fr-FR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94E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94E99"/>
    <w:rPr>
      <w:sz w:val="24"/>
      <w:szCs w:val="24"/>
      <w:lang w:val="fr-FR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94E9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94E99"/>
    <w:rPr>
      <w:sz w:val="16"/>
      <w:szCs w:val="16"/>
      <w:lang w:val="fr-FR"/>
    </w:rPr>
  </w:style>
  <w:style w:type="paragraph" w:styleId="Legenda">
    <w:name w:val="caption"/>
    <w:basedOn w:val="Normalny"/>
    <w:next w:val="Normalny"/>
    <w:uiPriority w:val="98"/>
    <w:semiHidden/>
    <w:qFormat/>
    <w:rsid w:val="00794E99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94E9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94E99"/>
    <w:rPr>
      <w:sz w:val="24"/>
      <w:szCs w:val="24"/>
      <w:lang w:val="fr-FR"/>
    </w:rPr>
  </w:style>
  <w:style w:type="table" w:styleId="Kolorowasiatka">
    <w:name w:val="Colorful Grid"/>
    <w:basedOn w:val="Standardowy"/>
    <w:uiPriority w:val="73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794E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94E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94E99"/>
    <w:rPr>
      <w:sz w:val="20"/>
      <w:szCs w:val="20"/>
      <w:lang w:val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94E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94E99"/>
    <w:rPr>
      <w:b/>
      <w:bCs/>
      <w:sz w:val="20"/>
      <w:szCs w:val="20"/>
      <w:lang w:val="fr-FR"/>
    </w:rPr>
  </w:style>
  <w:style w:type="table" w:styleId="Ciemnalista">
    <w:name w:val="Dark List"/>
    <w:basedOn w:val="Standardowy"/>
    <w:uiPriority w:val="70"/>
    <w:semiHidden/>
    <w:rsid w:val="00794E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94E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94E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94E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94E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94E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94E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94E99"/>
  </w:style>
  <w:style w:type="character" w:customStyle="1" w:styleId="DataZnak">
    <w:name w:val="Data Znak"/>
    <w:basedOn w:val="Domylnaczcionkaakapitu"/>
    <w:link w:val="Data"/>
    <w:uiPriority w:val="98"/>
    <w:semiHidden/>
    <w:rsid w:val="00794E99"/>
    <w:rPr>
      <w:sz w:val="24"/>
      <w:szCs w:val="24"/>
      <w:lang w:val="fr-FR"/>
    </w:rPr>
  </w:style>
  <w:style w:type="paragraph" w:styleId="Mapadokumentu">
    <w:name w:val="Document Map"/>
    <w:basedOn w:val="Normalny"/>
    <w:link w:val="MapadokumentuZnak"/>
    <w:uiPriority w:val="98"/>
    <w:semiHidden/>
    <w:rsid w:val="00794E9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94E99"/>
    <w:rPr>
      <w:rFonts w:ascii="Tahoma" w:hAnsi="Tahoma" w:cs="Tahoma"/>
      <w:sz w:val="16"/>
      <w:szCs w:val="16"/>
      <w:lang w:val="fr-FR"/>
    </w:rPr>
  </w:style>
  <w:style w:type="paragraph" w:styleId="Podpise-mail">
    <w:name w:val="E-mail Signature"/>
    <w:basedOn w:val="Normalny"/>
    <w:link w:val="Podpise-mailZnak"/>
    <w:uiPriority w:val="98"/>
    <w:semiHidden/>
    <w:rsid w:val="00794E99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94E99"/>
    <w:rPr>
      <w:sz w:val="24"/>
      <w:szCs w:val="24"/>
      <w:lang w:val="fr-FR"/>
    </w:rPr>
  </w:style>
  <w:style w:type="character" w:styleId="Odwoanieprzypisukocowego">
    <w:name w:val="endnote reference"/>
    <w:basedOn w:val="Domylnaczcionkaakapitu"/>
    <w:uiPriority w:val="98"/>
    <w:semiHidden/>
    <w:rsid w:val="00794E9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94E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94E99"/>
    <w:rPr>
      <w:sz w:val="20"/>
      <w:szCs w:val="20"/>
      <w:lang w:val="fr-FR"/>
    </w:rPr>
  </w:style>
  <w:style w:type="paragraph" w:styleId="Adresnakopercie">
    <w:name w:val="envelope address"/>
    <w:basedOn w:val="Normalny"/>
    <w:uiPriority w:val="98"/>
    <w:semiHidden/>
    <w:rsid w:val="00794E9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94E99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94E99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94E99"/>
  </w:style>
  <w:style w:type="paragraph" w:styleId="HTML-adres">
    <w:name w:val="HTML Address"/>
    <w:basedOn w:val="Normalny"/>
    <w:link w:val="HTML-adresZnak"/>
    <w:uiPriority w:val="98"/>
    <w:semiHidden/>
    <w:rsid w:val="00794E99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94E99"/>
    <w:rPr>
      <w:i/>
      <w:iCs/>
      <w:sz w:val="24"/>
      <w:szCs w:val="24"/>
      <w:lang w:val="fr-FR"/>
    </w:rPr>
  </w:style>
  <w:style w:type="character" w:styleId="HTML-cytat">
    <w:name w:val="HTML Cite"/>
    <w:basedOn w:val="Domylnaczcionkaakapitu"/>
    <w:uiPriority w:val="98"/>
    <w:semiHidden/>
    <w:rsid w:val="00794E99"/>
    <w:rPr>
      <w:i/>
      <w:iCs/>
    </w:rPr>
  </w:style>
  <w:style w:type="character" w:styleId="HTML-kod">
    <w:name w:val="HTML Code"/>
    <w:basedOn w:val="Domylnaczcionkaakapitu"/>
    <w:uiPriority w:val="98"/>
    <w:semiHidden/>
    <w:rsid w:val="00794E9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94E99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94E9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94E9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94E99"/>
    <w:rPr>
      <w:rFonts w:ascii="Consolas" w:hAnsi="Consolas" w:cs="Consolas"/>
      <w:sz w:val="20"/>
      <w:szCs w:val="20"/>
      <w:lang w:val="fr-FR"/>
    </w:rPr>
  </w:style>
  <w:style w:type="character" w:styleId="HTML-przykad">
    <w:name w:val="HTML Sample"/>
    <w:basedOn w:val="Domylnaczcionkaakapitu"/>
    <w:uiPriority w:val="98"/>
    <w:semiHidden/>
    <w:rsid w:val="00794E9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94E9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94E99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94E9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94E9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94E9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94E9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94E9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94E9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94E9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94E9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94E99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94E9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94E99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94E99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94E99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94E99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94E99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94E99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94E99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94E99"/>
  </w:style>
  <w:style w:type="paragraph" w:styleId="Lista">
    <w:name w:val="List"/>
    <w:basedOn w:val="Normalny"/>
    <w:uiPriority w:val="98"/>
    <w:semiHidden/>
    <w:rsid w:val="00794E99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94E99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94E99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94E99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94E99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794E99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794E99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94E99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94E99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94E9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94E9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94E9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94E9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94E9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94E99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94E99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94E99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94E99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94E99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94E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94E99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94E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94E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94E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94E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94E99"/>
    <w:rPr>
      <w:rFonts w:asciiTheme="majorHAnsi" w:eastAsiaTheme="majorEastAsia" w:hAnsiTheme="majorHAnsi" w:cstheme="majorBidi"/>
      <w:sz w:val="24"/>
      <w:szCs w:val="24"/>
      <w:shd w:val="pct20" w:color="auto" w:fill="auto"/>
      <w:lang w:val="fr-FR"/>
    </w:rPr>
  </w:style>
  <w:style w:type="paragraph" w:styleId="NormalnyWeb">
    <w:name w:val="Normal (Web)"/>
    <w:basedOn w:val="Normalny"/>
    <w:uiPriority w:val="98"/>
    <w:semiHidden/>
    <w:rsid w:val="00794E99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94E9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94E99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94E99"/>
    <w:rPr>
      <w:sz w:val="24"/>
      <w:szCs w:val="24"/>
      <w:lang w:val="fr-FR"/>
    </w:rPr>
  </w:style>
  <w:style w:type="character" w:styleId="Tekstzastpczy">
    <w:name w:val="Placeholder Text"/>
    <w:basedOn w:val="Domylnaczcionkaakapitu"/>
    <w:uiPriority w:val="98"/>
    <w:semiHidden/>
    <w:rsid w:val="00794E9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794E9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94E99"/>
    <w:rPr>
      <w:rFonts w:ascii="Consolas" w:hAnsi="Consolas" w:cs="Consolas"/>
      <w:sz w:val="21"/>
      <w:szCs w:val="21"/>
      <w:lang w:val="fr-FR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94E99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94E99"/>
    <w:rPr>
      <w:sz w:val="24"/>
      <w:szCs w:val="24"/>
      <w:lang w:val="fr-FR"/>
    </w:rPr>
  </w:style>
  <w:style w:type="paragraph" w:styleId="Podpis">
    <w:name w:val="Signature"/>
    <w:basedOn w:val="Normalny"/>
    <w:link w:val="PodpisZnak"/>
    <w:uiPriority w:val="98"/>
    <w:semiHidden/>
    <w:rsid w:val="00794E99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94E99"/>
    <w:rPr>
      <w:sz w:val="24"/>
      <w:szCs w:val="24"/>
      <w:lang w:val="fr-FR"/>
    </w:rPr>
  </w:style>
  <w:style w:type="table" w:styleId="Tabela-Efekty3W1">
    <w:name w:val="Table 3D effects 1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94E99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94E99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94E99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94E99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94E99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94E99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94E99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94E99"/>
  </w:style>
  <w:style w:type="table" w:styleId="Tabela-Profesjonalny">
    <w:name w:val="Table Professional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94E99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94E9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94E9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94E9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94E99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893F30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29"/>
    <w:semiHidden/>
    <w:rsid w:val="00794E99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94E99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94E99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94E99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94E99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94E99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94E99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94E99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94E99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94E99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94E99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94E99"/>
    <w:rPr>
      <w:rFonts w:ascii="Arial" w:hAnsi="Arial"/>
      <w:i/>
      <w:color w:val="002856"/>
      <w:sz w:val="32"/>
      <w:szCs w:val="24"/>
      <w:lang w:val="fr-FR"/>
    </w:rPr>
  </w:style>
  <w:style w:type="paragraph" w:customStyle="1" w:styleId="ECHRFooterLineLandscape">
    <w:name w:val="ECHR_Footer_Line_Landscape"/>
    <w:aliases w:val="_Footer_Line_Landscape"/>
    <w:basedOn w:val="Normalny"/>
    <w:uiPriority w:val="29"/>
    <w:semiHidden/>
    <w:rsid w:val="00794E99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94E99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794E99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94E99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94E99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94E99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94E99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94E99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94E99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94E99"/>
    <w:pPr>
      <w:spacing w:before="120" w:after="120"/>
      <w:ind w:left="567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94E99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794E99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794E9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94E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94E99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94E99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94E99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94E9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94E9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94E9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94E99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94E99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794E99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794E99"/>
    <w:rPr>
      <w:sz w:val="4"/>
    </w:rPr>
  </w:style>
  <w:style w:type="table" w:customStyle="1" w:styleId="ECHRTableGrey">
    <w:name w:val="ECHR_Table_Grey"/>
    <w:basedOn w:val="Standardowy"/>
    <w:uiPriority w:val="99"/>
    <w:rsid w:val="00794E99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426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54310E"/>
    <w:rPr>
      <w:sz w:val="24"/>
      <w:szCs w:val="24"/>
      <w:lang w:val="fr-FR"/>
    </w:rPr>
  </w:style>
  <w:style w:type="character" w:customStyle="1" w:styleId="JuNames0">
    <w:name w:val="Ju_Names"/>
    <w:rsid w:val="0054310E"/>
    <w:rPr>
      <w:smallCaps/>
    </w:rPr>
  </w:style>
  <w:style w:type="paragraph" w:customStyle="1" w:styleId="JuList4">
    <w:name w:val="Ju_List_4"/>
    <w:aliases w:val="N_Bul_4"/>
    <w:basedOn w:val="JuListi"/>
    <w:uiPriority w:val="19"/>
    <w:rsid w:val="0054310E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table" w:customStyle="1" w:styleId="Tabelasiatki1jasna1">
    <w:name w:val="Tabela siatki 1 — jasna1"/>
    <w:basedOn w:val="Standardowy"/>
    <w:uiPriority w:val="46"/>
    <w:semiHidden/>
    <w:rsid w:val="0054310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semiHidden/>
    <w:rsid w:val="0054310E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21">
    <w:name w:val="Tabela siatki 1 — jasna — akcent 21"/>
    <w:basedOn w:val="Standardowy"/>
    <w:uiPriority w:val="46"/>
    <w:semiHidden/>
    <w:rsid w:val="0054310E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31">
    <w:name w:val="Tabela siatki 1 — jasna — akcent 31"/>
    <w:basedOn w:val="Standardowy"/>
    <w:uiPriority w:val="46"/>
    <w:semiHidden/>
    <w:rsid w:val="0054310E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41">
    <w:name w:val="Tabela siatki 1 — jasna — akcent 41"/>
    <w:basedOn w:val="Standardowy"/>
    <w:uiPriority w:val="46"/>
    <w:semiHidden/>
    <w:rsid w:val="0054310E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semiHidden/>
    <w:rsid w:val="0054310E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61">
    <w:name w:val="Tabela siatki 1 — jasna — akcent 61"/>
    <w:basedOn w:val="Standardowy"/>
    <w:uiPriority w:val="46"/>
    <w:semiHidden/>
    <w:rsid w:val="0054310E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1">
    <w:name w:val="Tabela siatki 21"/>
    <w:basedOn w:val="Standardowy"/>
    <w:uiPriority w:val="47"/>
    <w:semiHidden/>
    <w:rsid w:val="0054310E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2akcent11">
    <w:name w:val="Tabela siatki 2 — akcent 11"/>
    <w:basedOn w:val="Standardowy"/>
    <w:uiPriority w:val="47"/>
    <w:semiHidden/>
    <w:rsid w:val="0054310E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2akcent21">
    <w:name w:val="Tabela siatki 2 — akcent 21"/>
    <w:basedOn w:val="Standardowy"/>
    <w:uiPriority w:val="47"/>
    <w:semiHidden/>
    <w:rsid w:val="0054310E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2akcent31">
    <w:name w:val="Tabela siatki 2 — akcent 31"/>
    <w:basedOn w:val="Standardowy"/>
    <w:uiPriority w:val="47"/>
    <w:semiHidden/>
    <w:rsid w:val="0054310E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2akcent41">
    <w:name w:val="Tabela siatki 2 — akcent 41"/>
    <w:basedOn w:val="Standardowy"/>
    <w:uiPriority w:val="47"/>
    <w:semiHidden/>
    <w:rsid w:val="0054310E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2akcent51">
    <w:name w:val="Tabela siatki 2 — akcent 51"/>
    <w:basedOn w:val="Standardowy"/>
    <w:uiPriority w:val="47"/>
    <w:semiHidden/>
    <w:rsid w:val="0054310E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2akcent61">
    <w:name w:val="Tabela siatki 2 — akcent 61"/>
    <w:basedOn w:val="Standardowy"/>
    <w:uiPriority w:val="47"/>
    <w:semiHidden/>
    <w:rsid w:val="0054310E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31">
    <w:name w:val="Tabela siatki 3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3akcent21">
    <w:name w:val="Tabela siatki 3 — akcent 2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3akcent31">
    <w:name w:val="Tabela siatki 3 — akcent 3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3akcent41">
    <w:name w:val="Tabela siatki 3 — akcent 4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3akcent51">
    <w:name w:val="Tabela siatki 3 — akcent 5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3akcent61">
    <w:name w:val="Tabela siatki 3 — akcent 6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Tabelasiatki41">
    <w:name w:val="Tabela siatki 4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4akcent21">
    <w:name w:val="Tabela siatki 4 — akcent 2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4akcent31">
    <w:name w:val="Tabela siatki 4 — akcent 3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4akcent41">
    <w:name w:val="Tabela siatki 4 — akcent 4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4akcent61">
    <w:name w:val="Tabela siatki 4 — akcent 6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5ciemna1">
    <w:name w:val="Tabela siatki 5 — ciemna1"/>
    <w:basedOn w:val="Standardowy"/>
    <w:uiPriority w:val="50"/>
    <w:semiHidden/>
    <w:rsid w:val="005431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atki5ciemnaakcent11">
    <w:name w:val="Tabela siatki 5 — ciemna — akcent 11"/>
    <w:basedOn w:val="Standardowy"/>
    <w:uiPriority w:val="50"/>
    <w:semiHidden/>
    <w:rsid w:val="005431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Tabelasiatki5ciemnaakcent21">
    <w:name w:val="Tabela siatki 5 — ciemna — akcent 21"/>
    <w:basedOn w:val="Standardowy"/>
    <w:uiPriority w:val="50"/>
    <w:semiHidden/>
    <w:rsid w:val="005431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Tabelasiatki5ciemnaakcent31">
    <w:name w:val="Tabela siatki 5 — ciemna — akcent 31"/>
    <w:basedOn w:val="Standardowy"/>
    <w:uiPriority w:val="50"/>
    <w:semiHidden/>
    <w:rsid w:val="005431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customStyle="1" w:styleId="Tabelasiatki5ciemnaakcent41">
    <w:name w:val="Tabela siatki 5 — ciemna — akcent 41"/>
    <w:basedOn w:val="Standardowy"/>
    <w:uiPriority w:val="50"/>
    <w:semiHidden/>
    <w:rsid w:val="005431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semiHidden/>
    <w:rsid w:val="005431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Tabelasiatki5ciemnaakcent61">
    <w:name w:val="Tabela siatki 5 — ciemna — akcent 61"/>
    <w:basedOn w:val="Standardowy"/>
    <w:uiPriority w:val="50"/>
    <w:semiHidden/>
    <w:rsid w:val="005431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Tabelasiatki6kolorowa1">
    <w:name w:val="Tabela siatki 6 — kolorowa1"/>
    <w:basedOn w:val="Standardowy"/>
    <w:uiPriority w:val="51"/>
    <w:semiHidden/>
    <w:rsid w:val="0054310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semiHidden/>
    <w:rsid w:val="005431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6kolorowaakcent21">
    <w:name w:val="Tabela siatki 6 — kolorowa — akcent 21"/>
    <w:basedOn w:val="Standardowy"/>
    <w:uiPriority w:val="51"/>
    <w:semiHidden/>
    <w:rsid w:val="005431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6kolorowaakcent31">
    <w:name w:val="Tabela siatki 6 — kolorowa — akcent 31"/>
    <w:basedOn w:val="Standardowy"/>
    <w:uiPriority w:val="51"/>
    <w:semiHidden/>
    <w:rsid w:val="0054310E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semiHidden/>
    <w:rsid w:val="005431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semiHidden/>
    <w:rsid w:val="005431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semiHidden/>
    <w:rsid w:val="005431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7kolorowa1">
    <w:name w:val="Tabela siatki 7 — kolorowa1"/>
    <w:basedOn w:val="Standardowy"/>
    <w:uiPriority w:val="52"/>
    <w:semiHidden/>
    <w:rsid w:val="0054310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semiHidden/>
    <w:rsid w:val="005431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7kolorowaakcent21">
    <w:name w:val="Tabela siatki 7 — kolorowa — akcent 21"/>
    <w:basedOn w:val="Standardowy"/>
    <w:uiPriority w:val="52"/>
    <w:semiHidden/>
    <w:rsid w:val="005431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7kolorowaakcent31">
    <w:name w:val="Tabela siatki 7 — kolorowa — akcent 31"/>
    <w:basedOn w:val="Standardowy"/>
    <w:uiPriority w:val="52"/>
    <w:semiHidden/>
    <w:rsid w:val="0054310E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7kolorowaakcent41">
    <w:name w:val="Tabela siatki 7 — kolorowa — akcent 41"/>
    <w:basedOn w:val="Standardowy"/>
    <w:uiPriority w:val="52"/>
    <w:semiHidden/>
    <w:rsid w:val="005431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7kolorowaakcent51">
    <w:name w:val="Tabela siatki 7 — kolorowa — akcent 51"/>
    <w:basedOn w:val="Standardowy"/>
    <w:uiPriority w:val="52"/>
    <w:semiHidden/>
    <w:rsid w:val="005431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7kolorowaakcent61">
    <w:name w:val="Tabela siatki 7 — kolorowa — akcent 61"/>
    <w:basedOn w:val="Standardowy"/>
    <w:uiPriority w:val="52"/>
    <w:semiHidden/>
    <w:rsid w:val="005431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54310E"/>
    <w:rPr>
      <w:color w:val="2B579A"/>
      <w:shd w:val="clear" w:color="auto" w:fill="E1DFDD"/>
    </w:rPr>
  </w:style>
  <w:style w:type="table" w:customStyle="1" w:styleId="Tabelalisty1jasna1">
    <w:name w:val="Tabela listy 1 — jasna1"/>
    <w:basedOn w:val="Standardowy"/>
    <w:uiPriority w:val="46"/>
    <w:semiHidden/>
    <w:rsid w:val="005431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1jasnaakcent11">
    <w:name w:val="Tabela listy 1 — jasna — akcent 11"/>
    <w:basedOn w:val="Standardowy"/>
    <w:uiPriority w:val="46"/>
    <w:semiHidden/>
    <w:rsid w:val="005431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1jasnaakcent21">
    <w:name w:val="Tabela listy 1 — jasna — akcent 21"/>
    <w:basedOn w:val="Standardowy"/>
    <w:uiPriority w:val="46"/>
    <w:semiHidden/>
    <w:rsid w:val="005431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1jasnaakcent31">
    <w:name w:val="Tabela listy 1 — jasna — akcent 31"/>
    <w:basedOn w:val="Standardowy"/>
    <w:uiPriority w:val="46"/>
    <w:semiHidden/>
    <w:rsid w:val="005431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1jasnaakcent41">
    <w:name w:val="Tabela listy 1 — jasna — akcent 41"/>
    <w:basedOn w:val="Standardowy"/>
    <w:uiPriority w:val="46"/>
    <w:semiHidden/>
    <w:rsid w:val="005431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1jasnaakcent51">
    <w:name w:val="Tabela listy 1 — jasna — akcent 51"/>
    <w:basedOn w:val="Standardowy"/>
    <w:uiPriority w:val="46"/>
    <w:semiHidden/>
    <w:rsid w:val="005431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1jasnaakcent61">
    <w:name w:val="Tabela listy 1 — jasna — akcent 61"/>
    <w:basedOn w:val="Standardowy"/>
    <w:uiPriority w:val="46"/>
    <w:semiHidden/>
    <w:rsid w:val="005431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21">
    <w:name w:val="Tabela listy 21"/>
    <w:basedOn w:val="Standardowy"/>
    <w:uiPriority w:val="47"/>
    <w:semiHidden/>
    <w:rsid w:val="0054310E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2akcent11">
    <w:name w:val="Tabela listy 2 — akcent 11"/>
    <w:basedOn w:val="Standardowy"/>
    <w:uiPriority w:val="47"/>
    <w:semiHidden/>
    <w:rsid w:val="0054310E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2akcent21">
    <w:name w:val="Tabela listy 2 — akcent 21"/>
    <w:basedOn w:val="Standardowy"/>
    <w:uiPriority w:val="47"/>
    <w:semiHidden/>
    <w:rsid w:val="0054310E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2akcent31">
    <w:name w:val="Tabela listy 2 — akcent 31"/>
    <w:basedOn w:val="Standardowy"/>
    <w:uiPriority w:val="47"/>
    <w:semiHidden/>
    <w:rsid w:val="0054310E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2akcent41">
    <w:name w:val="Tabela listy 2 — akcent 41"/>
    <w:basedOn w:val="Standardowy"/>
    <w:uiPriority w:val="47"/>
    <w:semiHidden/>
    <w:rsid w:val="0054310E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2akcent51">
    <w:name w:val="Tabela listy 2 — akcent 51"/>
    <w:basedOn w:val="Standardowy"/>
    <w:uiPriority w:val="47"/>
    <w:semiHidden/>
    <w:rsid w:val="0054310E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2akcent61">
    <w:name w:val="Tabela listy 2 — akcent 61"/>
    <w:basedOn w:val="Standardowy"/>
    <w:uiPriority w:val="47"/>
    <w:semiHidden/>
    <w:rsid w:val="0054310E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31">
    <w:name w:val="Tabela listy 3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listy3akcent11">
    <w:name w:val="Tabela listy 3 — akcent 1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Tabelalisty3akcent21">
    <w:name w:val="Tabela listy 3 — akcent 2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Tabelalisty3akcent31">
    <w:name w:val="Tabela listy 3 — akcent 3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customStyle="1" w:styleId="Tabelalisty3akcent41">
    <w:name w:val="Tabela listy 3 — akcent 4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Tabelalisty3akcent51">
    <w:name w:val="Tabela listy 3 — akcent 5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Tabelalisty3akcent61">
    <w:name w:val="Tabela listy 3 — akcent 61"/>
    <w:basedOn w:val="Standardowy"/>
    <w:uiPriority w:val="48"/>
    <w:semiHidden/>
    <w:rsid w:val="0054310E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Tabelalisty41">
    <w:name w:val="Tabela listy 4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4akcent11">
    <w:name w:val="Tabela listy 4 — akcent 1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4akcent21">
    <w:name w:val="Tabela listy 4 — akcent 2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4akcent31">
    <w:name w:val="Tabela listy 4 — akcent 3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4akcent41">
    <w:name w:val="Tabela listy 4 — akcent 4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4akcent51">
    <w:name w:val="Tabela listy 4 — akcent 5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4akcent61">
    <w:name w:val="Tabela listy 4 — akcent 61"/>
    <w:basedOn w:val="Standardowy"/>
    <w:uiPriority w:val="49"/>
    <w:semiHidden/>
    <w:rsid w:val="005431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5ciemna1">
    <w:name w:val="Tabela listy 5 — ciemna1"/>
    <w:basedOn w:val="Standardowy"/>
    <w:uiPriority w:val="50"/>
    <w:semiHidden/>
    <w:rsid w:val="0054310E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11">
    <w:name w:val="Tabela listy 5 — ciemna — akcent 11"/>
    <w:basedOn w:val="Standardowy"/>
    <w:uiPriority w:val="50"/>
    <w:semiHidden/>
    <w:rsid w:val="0054310E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21">
    <w:name w:val="Tabela listy 5 — ciemna — akcent 21"/>
    <w:basedOn w:val="Standardowy"/>
    <w:uiPriority w:val="50"/>
    <w:semiHidden/>
    <w:rsid w:val="0054310E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31">
    <w:name w:val="Tabela listy 5 — ciemna — akcent 31"/>
    <w:basedOn w:val="Standardowy"/>
    <w:uiPriority w:val="50"/>
    <w:semiHidden/>
    <w:rsid w:val="0054310E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41">
    <w:name w:val="Tabela listy 5 — ciemna — akcent 41"/>
    <w:basedOn w:val="Standardowy"/>
    <w:uiPriority w:val="50"/>
    <w:semiHidden/>
    <w:rsid w:val="0054310E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51">
    <w:name w:val="Tabela listy 5 — ciemna — akcent 51"/>
    <w:basedOn w:val="Standardowy"/>
    <w:uiPriority w:val="50"/>
    <w:semiHidden/>
    <w:rsid w:val="0054310E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61">
    <w:name w:val="Tabela listy 5 — ciemna — akcent 61"/>
    <w:basedOn w:val="Standardowy"/>
    <w:uiPriority w:val="50"/>
    <w:semiHidden/>
    <w:rsid w:val="0054310E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6kolorowa1">
    <w:name w:val="Tabela listy 6 — kolorowa1"/>
    <w:basedOn w:val="Standardowy"/>
    <w:uiPriority w:val="51"/>
    <w:semiHidden/>
    <w:rsid w:val="0054310E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6kolorowaakcent11">
    <w:name w:val="Tabela listy 6 — kolorowa — akcent 11"/>
    <w:basedOn w:val="Standardowy"/>
    <w:uiPriority w:val="51"/>
    <w:semiHidden/>
    <w:rsid w:val="005431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6kolorowaakcent21">
    <w:name w:val="Tabela listy 6 — kolorowa — akcent 21"/>
    <w:basedOn w:val="Standardowy"/>
    <w:uiPriority w:val="51"/>
    <w:semiHidden/>
    <w:rsid w:val="005431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6kolorowaakcent31">
    <w:name w:val="Tabela listy 6 — kolorowa — akcent 31"/>
    <w:basedOn w:val="Standardowy"/>
    <w:uiPriority w:val="51"/>
    <w:semiHidden/>
    <w:rsid w:val="0054310E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6kolorowaakcent41">
    <w:name w:val="Tabela listy 6 — kolorowa — akcent 41"/>
    <w:basedOn w:val="Standardowy"/>
    <w:uiPriority w:val="51"/>
    <w:semiHidden/>
    <w:rsid w:val="005431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6kolorowaakcent51">
    <w:name w:val="Tabela listy 6 — kolorowa — akcent 51"/>
    <w:basedOn w:val="Standardowy"/>
    <w:uiPriority w:val="51"/>
    <w:semiHidden/>
    <w:rsid w:val="005431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6kolorowaakcent61">
    <w:name w:val="Tabela listy 6 — kolorowa — akcent 61"/>
    <w:basedOn w:val="Standardowy"/>
    <w:uiPriority w:val="51"/>
    <w:semiHidden/>
    <w:rsid w:val="005431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7kolorowa1">
    <w:name w:val="Tabela listy 7 — kolorowa1"/>
    <w:basedOn w:val="Standardowy"/>
    <w:uiPriority w:val="52"/>
    <w:semiHidden/>
    <w:rsid w:val="0054310E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11">
    <w:name w:val="Tabela listy 7 — kolorowa — akcent 11"/>
    <w:basedOn w:val="Standardowy"/>
    <w:uiPriority w:val="52"/>
    <w:semiHidden/>
    <w:rsid w:val="0054310E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21">
    <w:name w:val="Tabela listy 7 — kolorowa — akcent 21"/>
    <w:basedOn w:val="Standardowy"/>
    <w:uiPriority w:val="52"/>
    <w:semiHidden/>
    <w:rsid w:val="0054310E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31">
    <w:name w:val="Tabela listy 7 — kolorowa — akcent 31"/>
    <w:basedOn w:val="Standardowy"/>
    <w:uiPriority w:val="52"/>
    <w:semiHidden/>
    <w:rsid w:val="0054310E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41">
    <w:name w:val="Tabela listy 7 — kolorowa — akcent 41"/>
    <w:basedOn w:val="Standardowy"/>
    <w:uiPriority w:val="52"/>
    <w:semiHidden/>
    <w:rsid w:val="0054310E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51">
    <w:name w:val="Tabela listy 7 — kolorowa — akcent 51"/>
    <w:basedOn w:val="Standardowy"/>
    <w:uiPriority w:val="52"/>
    <w:semiHidden/>
    <w:rsid w:val="0054310E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61">
    <w:name w:val="Tabela listy 7 — kolorowa — akcent 61"/>
    <w:basedOn w:val="Standardowy"/>
    <w:uiPriority w:val="52"/>
    <w:semiHidden/>
    <w:rsid w:val="0054310E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54310E"/>
    <w:rPr>
      <w:color w:val="2B579A"/>
      <w:shd w:val="clear" w:color="auto" w:fill="E1DFDD"/>
    </w:rPr>
  </w:style>
  <w:style w:type="table" w:customStyle="1" w:styleId="Zwykatabela11">
    <w:name w:val="Zwykła tabela 11"/>
    <w:basedOn w:val="Standardowy"/>
    <w:uiPriority w:val="41"/>
    <w:semiHidden/>
    <w:rsid w:val="0054310E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21">
    <w:name w:val="Zwykła tabela 21"/>
    <w:basedOn w:val="Standardowy"/>
    <w:uiPriority w:val="42"/>
    <w:semiHidden/>
    <w:rsid w:val="0054310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Zwykatabela31">
    <w:name w:val="Zwykła tabela 31"/>
    <w:basedOn w:val="Standardowy"/>
    <w:uiPriority w:val="43"/>
    <w:semiHidden/>
    <w:rsid w:val="0054310E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semiHidden/>
    <w:rsid w:val="0054310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semiHidden/>
    <w:rsid w:val="0054310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54310E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54310E"/>
    <w:rPr>
      <w:color w:val="0000FF"/>
      <w:u w:val="single"/>
      <w:shd w:val="clear" w:color="auto" w:fill="F3F2F1"/>
    </w:rPr>
  </w:style>
  <w:style w:type="table" w:customStyle="1" w:styleId="Siatkatabelijasna1">
    <w:name w:val="Siatka tabeli — jasna1"/>
    <w:basedOn w:val="Standardowy"/>
    <w:uiPriority w:val="40"/>
    <w:semiHidden/>
    <w:rsid w:val="0054310E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styleId="Poprawka">
    <w:name w:val="Revision"/>
    <w:hidden/>
    <w:uiPriority w:val="99"/>
    <w:semiHidden/>
    <w:rsid w:val="00FB701B"/>
    <w:rPr>
      <w:sz w:val="24"/>
      <w:szCs w:val="24"/>
      <w:lang w:val="fr-FR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125E5"/>
    <w:rPr>
      <w:color w:val="605E5C"/>
      <w:shd w:val="clear" w:color="auto" w:fill="E1DFDD"/>
    </w:rPr>
  </w:style>
  <w:style w:type="paragraph" w:customStyle="1" w:styleId="jupara0">
    <w:name w:val="jupara"/>
    <w:basedOn w:val="Normalny"/>
    <w:rsid w:val="00E926AB"/>
    <w:pPr>
      <w:ind w:firstLine="284"/>
      <w:jc w:val="both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jucase0">
    <w:name w:val="jucase"/>
    <w:basedOn w:val="Normalny"/>
    <w:rsid w:val="00E926AB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486E7-D948-4EB5-9D1C-B00E95CAF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8512</Words>
  <Characters>51073</Characters>
  <Application>Microsoft Office Word</Application>
  <DocSecurity>0</DocSecurity>
  <Lines>425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2022-07-29T10:16:00Z</dcterms:created>
  <dcterms:modified xsi:type="dcterms:W3CDTF">2022-07-29T10:16:00Z</dcterms:modified>
  <cp:category/>
</cp:coreProperties>
</file>