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2669E" w14:textId="77777777" w:rsidR="0098410D" w:rsidRPr="001F6E8D" w:rsidRDefault="0098410D" w:rsidP="00EB09D9">
      <w:pPr>
        <w:jc w:val="center"/>
        <w:rPr>
          <w:rFonts w:cstheme="minorHAnsi"/>
        </w:rPr>
      </w:pPr>
    </w:p>
    <w:p w14:paraId="48C47CCA" w14:textId="0227B86D" w:rsidR="00302892" w:rsidRDefault="00302892" w:rsidP="00EB09D9">
      <w:pPr>
        <w:pStyle w:val="DecHCase"/>
        <w:rPr>
          <w:rFonts w:asciiTheme="minorHAnsi" w:hAnsiTheme="minorHAnsi" w:cstheme="minorHAnsi"/>
        </w:rPr>
      </w:pPr>
      <w:r>
        <w:rPr>
          <w:rFonts w:asciiTheme="minorHAnsi" w:hAnsiTheme="minorHAnsi" w:cstheme="minorHAnsi"/>
        </w:rPr>
        <w:t>EUROPEJSKI TRYBUNAŁ PRAW CZŁOWIEKA</w:t>
      </w:r>
    </w:p>
    <w:p w14:paraId="01977C71" w14:textId="6A9DF4C8" w:rsidR="0098410D" w:rsidRPr="001F6E8D" w:rsidRDefault="007B701E" w:rsidP="00802FC9">
      <w:pPr>
        <w:pStyle w:val="DecHCase"/>
        <w:spacing w:after="120"/>
        <w:rPr>
          <w:rFonts w:asciiTheme="minorHAnsi" w:hAnsiTheme="minorHAnsi" w:cstheme="minorHAnsi"/>
        </w:rPr>
      </w:pPr>
      <w:r w:rsidRPr="001F6E8D">
        <w:rPr>
          <w:rFonts w:asciiTheme="minorHAnsi" w:hAnsiTheme="minorHAnsi" w:cstheme="minorHAnsi"/>
        </w:rPr>
        <w:t>SEKCJA PIERWSZA</w:t>
      </w:r>
    </w:p>
    <w:p w14:paraId="2B8DA1A4" w14:textId="32E9655B" w:rsidR="008E6217" w:rsidRPr="001F6E8D" w:rsidRDefault="008E6217" w:rsidP="00EB09D9">
      <w:pPr>
        <w:pStyle w:val="JuTitle"/>
        <w:rPr>
          <w:rFonts w:cstheme="minorHAnsi"/>
        </w:rPr>
      </w:pPr>
      <w:bookmarkStart w:id="0" w:name="To"/>
      <w:r w:rsidRPr="001F6E8D">
        <w:rPr>
          <w:rFonts w:cstheme="minorHAnsi"/>
          <w:color w:val="000000" w:themeColor="text1"/>
        </w:rPr>
        <w:t>SPRAWA</w:t>
      </w:r>
      <w:bookmarkEnd w:id="0"/>
      <w:r w:rsidRPr="001F6E8D">
        <w:rPr>
          <w:rFonts w:cstheme="minorHAnsi"/>
          <w:color w:val="000000" w:themeColor="text1"/>
        </w:rPr>
        <w:t xml:space="preserve"> </w:t>
      </w:r>
      <w:proofErr w:type="spellStart"/>
      <w:r w:rsidRPr="001F6E8D">
        <w:rPr>
          <w:rFonts w:cstheme="minorHAnsi"/>
        </w:rPr>
        <w:t>WOJCZUK</w:t>
      </w:r>
      <w:proofErr w:type="spellEnd"/>
      <w:r w:rsidRPr="001F6E8D">
        <w:rPr>
          <w:rFonts w:cstheme="minorHAnsi"/>
        </w:rPr>
        <w:t xml:space="preserve"> PRZECIWKO POLSCE</w:t>
      </w:r>
    </w:p>
    <w:p w14:paraId="737ED8F5" w14:textId="246684FB" w:rsidR="00D74888" w:rsidRPr="001F6E8D" w:rsidRDefault="008E6217" w:rsidP="00EB09D9">
      <w:pPr>
        <w:pStyle w:val="ECHRCoverTitle4"/>
        <w:rPr>
          <w:rFonts w:cstheme="minorHAnsi"/>
        </w:rPr>
      </w:pPr>
      <w:r w:rsidRPr="001F6E8D">
        <w:rPr>
          <w:rFonts w:cstheme="minorHAnsi"/>
        </w:rPr>
        <w:t>(Skarga nr</w:t>
      </w:r>
      <w:r w:rsidR="00694456">
        <w:rPr>
          <w:rFonts w:cstheme="minorHAnsi"/>
        </w:rPr>
        <w:t xml:space="preserve"> </w:t>
      </w:r>
      <w:r w:rsidRPr="001F6E8D">
        <w:rPr>
          <w:rFonts w:cstheme="minorHAnsi"/>
        </w:rPr>
        <w:t>52969/13)</w:t>
      </w:r>
    </w:p>
    <w:p w14:paraId="6456262D" w14:textId="77777777" w:rsidR="0098410D" w:rsidRPr="001F6E8D" w:rsidRDefault="0098410D" w:rsidP="00EB09D9">
      <w:pPr>
        <w:pStyle w:val="DecHCase"/>
        <w:rPr>
          <w:rFonts w:asciiTheme="minorHAnsi" w:hAnsiTheme="minorHAnsi" w:cstheme="minorHAnsi"/>
        </w:rPr>
      </w:pPr>
    </w:p>
    <w:p w14:paraId="71B9E605" w14:textId="33FF2C2B" w:rsidR="00694703" w:rsidRPr="001F6E8D" w:rsidRDefault="00694703" w:rsidP="00694703">
      <w:pPr>
        <w:pBdr>
          <w:top w:val="single" w:sz="4" w:space="0" w:color="auto"/>
          <w:left w:val="single" w:sz="4" w:space="4" w:color="auto"/>
          <w:bottom w:val="single" w:sz="4" w:space="1" w:color="auto"/>
          <w:right w:val="single" w:sz="4" w:space="4" w:color="auto"/>
        </w:pBdr>
        <w:jc w:val="both"/>
        <w:rPr>
          <w:rFonts w:cstheme="minorHAnsi"/>
        </w:rPr>
      </w:pPr>
      <w:r w:rsidRPr="001F6E8D">
        <w:rPr>
          <w:rFonts w:cstheme="minorHAnsi"/>
        </w:rPr>
        <w:t xml:space="preserve">Art 10 • Wolność wyrażania opinii • </w:t>
      </w:r>
      <w:r w:rsidR="002E604C" w:rsidRPr="001F6E8D">
        <w:rPr>
          <w:rFonts w:cstheme="minorHAnsi"/>
        </w:rPr>
        <w:t xml:space="preserve">Uzasadnione </w:t>
      </w:r>
      <w:r w:rsidR="005D7E5F" w:rsidRPr="001F6E8D">
        <w:rPr>
          <w:rFonts w:cstheme="minorHAnsi"/>
        </w:rPr>
        <w:t>i</w:t>
      </w:r>
      <w:r w:rsidR="002E604C" w:rsidRPr="001F6E8D">
        <w:rPr>
          <w:rFonts w:cstheme="minorHAnsi"/>
        </w:rPr>
        <w:t xml:space="preserve"> propor</w:t>
      </w:r>
      <w:r w:rsidR="005D7E5F" w:rsidRPr="001F6E8D">
        <w:rPr>
          <w:rFonts w:cstheme="minorHAnsi"/>
        </w:rPr>
        <w:t>c</w:t>
      </w:r>
      <w:r w:rsidR="002E604C" w:rsidRPr="001F6E8D">
        <w:rPr>
          <w:rFonts w:cstheme="minorHAnsi"/>
        </w:rPr>
        <w:t xml:space="preserve">jonalne skazanie </w:t>
      </w:r>
      <w:r w:rsidR="0098184C" w:rsidRPr="001F6E8D">
        <w:rPr>
          <w:rFonts w:cstheme="minorHAnsi"/>
        </w:rPr>
        <w:t>skarżącego na karę grzywny</w:t>
      </w:r>
      <w:r w:rsidR="002E604C" w:rsidRPr="001F6E8D">
        <w:rPr>
          <w:rFonts w:cstheme="minorHAnsi"/>
        </w:rPr>
        <w:t xml:space="preserve"> za </w:t>
      </w:r>
      <w:r w:rsidR="001D1C7C" w:rsidRPr="00225375">
        <w:rPr>
          <w:rFonts w:cstheme="minorHAnsi"/>
        </w:rPr>
        <w:t>po</w:t>
      </w:r>
      <w:r w:rsidR="002B784A">
        <w:rPr>
          <w:rFonts w:cstheme="minorHAnsi"/>
        </w:rPr>
        <w:t>wiadomienie</w:t>
      </w:r>
      <w:r w:rsidR="007F1421">
        <w:rPr>
          <w:rFonts w:cstheme="minorHAnsi"/>
        </w:rPr>
        <w:t xml:space="preserve"> </w:t>
      </w:r>
      <w:r w:rsidR="007F1421">
        <w:rPr>
          <w:rFonts w:cstheme="minorHAnsi"/>
        </w:rPr>
        <w:t>za pomocą</w:t>
      </w:r>
      <w:r w:rsidR="001D1C7C" w:rsidRPr="00225375">
        <w:rPr>
          <w:rFonts w:cstheme="minorHAnsi"/>
        </w:rPr>
        <w:t xml:space="preserve"> </w:t>
      </w:r>
      <w:r w:rsidR="001F6E8D" w:rsidRPr="001F6E8D">
        <w:rPr>
          <w:rFonts w:cstheme="minorHAnsi"/>
        </w:rPr>
        <w:t>zniesławiających</w:t>
      </w:r>
      <w:r w:rsidR="002E604C" w:rsidRPr="001F6E8D">
        <w:rPr>
          <w:rFonts w:cstheme="minorHAnsi"/>
        </w:rPr>
        <w:t xml:space="preserve"> listów </w:t>
      </w:r>
      <w:r w:rsidR="007F1421">
        <w:rPr>
          <w:rFonts w:cstheme="minorHAnsi"/>
        </w:rPr>
        <w:t xml:space="preserve">skierowanych </w:t>
      </w:r>
      <w:r w:rsidR="002E604C" w:rsidRPr="001F6E8D">
        <w:rPr>
          <w:rFonts w:cstheme="minorHAnsi"/>
        </w:rPr>
        <w:t>do odpowiednich orga</w:t>
      </w:r>
      <w:bookmarkStart w:id="1" w:name="_GoBack"/>
      <w:bookmarkEnd w:id="1"/>
      <w:r w:rsidR="002E604C" w:rsidRPr="001F6E8D">
        <w:rPr>
          <w:rFonts w:cstheme="minorHAnsi"/>
        </w:rPr>
        <w:t>nów państwowych</w:t>
      </w:r>
      <w:r w:rsidRPr="001F6E8D">
        <w:rPr>
          <w:rFonts w:cstheme="minorHAnsi"/>
        </w:rPr>
        <w:t>,</w:t>
      </w:r>
      <w:r w:rsidR="008658D4">
        <w:rPr>
          <w:rFonts w:cstheme="minorHAnsi"/>
        </w:rPr>
        <w:t xml:space="preserve"> o</w:t>
      </w:r>
      <w:r w:rsidR="005B503C">
        <w:rPr>
          <w:rFonts w:cstheme="minorHAnsi"/>
        </w:rPr>
        <w:t> </w:t>
      </w:r>
      <w:r w:rsidR="00153599" w:rsidRPr="001F6E8D">
        <w:rPr>
          <w:rFonts w:cstheme="minorHAnsi"/>
        </w:rPr>
        <w:t>nieprawidłowości w</w:t>
      </w:r>
      <w:r w:rsidR="00613120">
        <w:rPr>
          <w:rFonts w:cstheme="minorHAnsi"/>
        </w:rPr>
        <w:t> </w:t>
      </w:r>
      <w:r w:rsidR="00153599" w:rsidRPr="001F6E8D">
        <w:rPr>
          <w:rFonts w:cstheme="minorHAnsi"/>
        </w:rPr>
        <w:t>zakresie finansów</w:t>
      </w:r>
      <w:r w:rsidR="002E604C" w:rsidRPr="001F6E8D">
        <w:rPr>
          <w:rFonts w:cstheme="minorHAnsi"/>
        </w:rPr>
        <w:t xml:space="preserve"> i zatrudnieni</w:t>
      </w:r>
      <w:r w:rsidR="00153599" w:rsidRPr="001F6E8D">
        <w:rPr>
          <w:rFonts w:cstheme="minorHAnsi"/>
        </w:rPr>
        <w:t>a</w:t>
      </w:r>
      <w:r w:rsidRPr="001F6E8D">
        <w:rPr>
          <w:rFonts w:cstheme="minorHAnsi"/>
        </w:rPr>
        <w:t xml:space="preserve"> </w:t>
      </w:r>
      <w:r w:rsidR="002E604C" w:rsidRPr="001F6E8D">
        <w:rPr>
          <w:rFonts w:cstheme="minorHAnsi"/>
        </w:rPr>
        <w:t>ze strony pracodawcy</w:t>
      </w:r>
      <w:r w:rsidRPr="001F6E8D">
        <w:rPr>
          <w:rFonts w:cstheme="minorHAnsi"/>
        </w:rPr>
        <w:t>,</w:t>
      </w:r>
      <w:r w:rsidR="005D7E5F" w:rsidRPr="001F6E8D">
        <w:rPr>
          <w:rFonts w:cstheme="minorHAnsi"/>
        </w:rPr>
        <w:t xml:space="preserve"> dyrektora mu</w:t>
      </w:r>
      <w:r w:rsidR="001D1C7C" w:rsidRPr="001F6E8D">
        <w:rPr>
          <w:rFonts w:cstheme="minorHAnsi"/>
        </w:rPr>
        <w:t>z</w:t>
      </w:r>
      <w:r w:rsidR="005D7E5F" w:rsidRPr="001F6E8D">
        <w:rPr>
          <w:rFonts w:cstheme="minorHAnsi"/>
        </w:rPr>
        <w:t>eum państwowego</w:t>
      </w:r>
      <w:r w:rsidRPr="001F6E8D">
        <w:rPr>
          <w:rFonts w:cstheme="minorHAnsi"/>
        </w:rPr>
        <w:t xml:space="preserve"> • </w:t>
      </w:r>
      <w:r w:rsidR="005D7E5F" w:rsidRPr="001F6E8D">
        <w:rPr>
          <w:rFonts w:cstheme="minorHAnsi"/>
        </w:rPr>
        <w:t>Listy nie uznane za</w:t>
      </w:r>
      <w:r w:rsidR="005B503C">
        <w:rPr>
          <w:rFonts w:cstheme="minorHAnsi"/>
        </w:rPr>
        <w:t> </w:t>
      </w:r>
      <w:r w:rsidR="005D7E5F" w:rsidRPr="001F6E8D">
        <w:rPr>
          <w:rFonts w:cstheme="minorHAnsi"/>
        </w:rPr>
        <w:t xml:space="preserve">stanowiące </w:t>
      </w:r>
      <w:r w:rsidR="008658D4">
        <w:rPr>
          <w:rFonts w:cstheme="minorHAnsi"/>
        </w:rPr>
        <w:t xml:space="preserve">działalność </w:t>
      </w:r>
      <w:r w:rsidR="008658D4">
        <w:rPr>
          <w:rFonts w:cstheme="minorHAnsi"/>
        </w:rPr>
        <w:t>sygnali</w:t>
      </w:r>
      <w:r w:rsidR="007F1421">
        <w:rPr>
          <w:rFonts w:cstheme="minorHAnsi"/>
        </w:rPr>
        <w:t>sty</w:t>
      </w:r>
      <w:r w:rsidR="008658D4">
        <w:rPr>
          <w:rFonts w:cstheme="minorHAnsi"/>
        </w:rPr>
        <w:t xml:space="preserve"> </w:t>
      </w:r>
      <w:r w:rsidR="005D7E5F" w:rsidRPr="001F6E8D">
        <w:rPr>
          <w:rFonts w:cstheme="minorHAnsi"/>
        </w:rPr>
        <w:t>w</w:t>
      </w:r>
      <w:r w:rsidR="00613120">
        <w:rPr>
          <w:rFonts w:cstheme="minorHAnsi"/>
        </w:rPr>
        <w:t> </w:t>
      </w:r>
      <w:r w:rsidR="005D7E5F" w:rsidRPr="001F6E8D">
        <w:rPr>
          <w:rFonts w:cstheme="minorHAnsi"/>
        </w:rPr>
        <w:t>rozumieniu orzecznictwa Trybunału</w:t>
      </w:r>
      <w:r w:rsidRPr="001F6E8D">
        <w:rPr>
          <w:rFonts w:cstheme="minorHAnsi"/>
        </w:rPr>
        <w:t xml:space="preserve"> • Brak </w:t>
      </w:r>
      <w:r w:rsidR="002E604C" w:rsidRPr="001F6E8D">
        <w:rPr>
          <w:rFonts w:cstheme="minorHAnsi"/>
        </w:rPr>
        <w:t>“</w:t>
      </w:r>
      <w:r w:rsidRPr="001F6E8D">
        <w:rPr>
          <w:rFonts w:cstheme="minorHAnsi"/>
        </w:rPr>
        <w:t xml:space="preserve">efektu mrożącego” </w:t>
      </w:r>
      <w:r w:rsidR="0098184C" w:rsidRPr="001F6E8D">
        <w:rPr>
          <w:rFonts w:cstheme="minorHAnsi"/>
        </w:rPr>
        <w:t>w</w:t>
      </w:r>
      <w:r w:rsidR="00613120">
        <w:rPr>
          <w:rFonts w:cstheme="minorHAnsi"/>
        </w:rPr>
        <w:t> </w:t>
      </w:r>
      <w:r w:rsidR="0098184C" w:rsidRPr="001F6E8D">
        <w:rPr>
          <w:rFonts w:cstheme="minorHAnsi"/>
        </w:rPr>
        <w:t xml:space="preserve">odniesieniu </w:t>
      </w:r>
      <w:r w:rsidRPr="001F6E8D">
        <w:rPr>
          <w:rFonts w:cstheme="minorHAnsi"/>
        </w:rPr>
        <w:t>do wolności wyrażania op</w:t>
      </w:r>
      <w:r w:rsidR="002E604C" w:rsidRPr="001F6E8D">
        <w:rPr>
          <w:rFonts w:cstheme="minorHAnsi"/>
        </w:rPr>
        <w:t>inii</w:t>
      </w:r>
      <w:r w:rsidRPr="001F6E8D">
        <w:rPr>
          <w:rFonts w:cstheme="minorHAnsi"/>
        </w:rPr>
        <w:t xml:space="preserve"> •</w:t>
      </w:r>
      <w:r w:rsidR="005B503C">
        <w:rPr>
          <w:rFonts w:cstheme="minorHAnsi"/>
        </w:rPr>
        <w:t> </w:t>
      </w:r>
      <w:r w:rsidR="002E604C" w:rsidRPr="001F6E8D">
        <w:rPr>
          <w:rFonts w:cstheme="minorHAnsi"/>
        </w:rPr>
        <w:t>Istotne i wystarczające powody</w:t>
      </w:r>
    </w:p>
    <w:p w14:paraId="03BA531E" w14:textId="051417A3" w:rsidR="00694703" w:rsidRPr="001F6E8D" w:rsidRDefault="00694703" w:rsidP="00694703">
      <w:pPr>
        <w:pStyle w:val="JuParaLast"/>
        <w:pBdr>
          <w:top w:val="single" w:sz="4" w:space="0" w:color="auto"/>
          <w:left w:val="single" w:sz="4" w:space="4" w:color="auto"/>
          <w:bottom w:val="single" w:sz="4" w:space="1" w:color="auto"/>
          <w:right w:val="single" w:sz="4" w:space="4" w:color="auto"/>
        </w:pBdr>
        <w:ind w:firstLine="0"/>
        <w:rPr>
          <w:rFonts w:cstheme="minorHAnsi"/>
        </w:rPr>
      </w:pPr>
      <w:r w:rsidRPr="001F6E8D">
        <w:rPr>
          <w:rFonts w:cstheme="minorHAnsi"/>
        </w:rPr>
        <w:t>Art 17 •</w:t>
      </w:r>
      <w:r w:rsidR="00BE0C85">
        <w:rPr>
          <w:rFonts w:cstheme="minorHAnsi"/>
        </w:rPr>
        <w:t xml:space="preserve"> </w:t>
      </w:r>
      <w:r w:rsidRPr="001F6E8D">
        <w:rPr>
          <w:rFonts w:cstheme="minorHAnsi"/>
        </w:rPr>
        <w:t xml:space="preserve">Zniweczenie praw i wolności • </w:t>
      </w:r>
      <w:r w:rsidR="0098184C" w:rsidRPr="001F6E8D">
        <w:rPr>
          <w:rFonts w:cstheme="minorHAnsi"/>
        </w:rPr>
        <w:t xml:space="preserve">Treść zarzutów nie </w:t>
      </w:r>
      <w:r w:rsidR="008658D4" w:rsidRPr="001F6E8D">
        <w:rPr>
          <w:rFonts w:cstheme="minorHAnsi"/>
        </w:rPr>
        <w:t>uzasadniająca</w:t>
      </w:r>
      <w:r w:rsidR="0098184C" w:rsidRPr="001F6E8D">
        <w:rPr>
          <w:rFonts w:cstheme="minorHAnsi"/>
        </w:rPr>
        <w:t xml:space="preserve"> z</w:t>
      </w:r>
      <w:r w:rsidRPr="001F6E8D">
        <w:rPr>
          <w:rFonts w:cstheme="minorHAnsi"/>
        </w:rPr>
        <w:t>astosowani</w:t>
      </w:r>
      <w:r w:rsidR="0098184C" w:rsidRPr="001F6E8D">
        <w:rPr>
          <w:rFonts w:cstheme="minorHAnsi"/>
        </w:rPr>
        <w:t>a</w:t>
      </w:r>
      <w:r w:rsidRPr="001F6E8D">
        <w:rPr>
          <w:rFonts w:cstheme="minorHAnsi"/>
        </w:rPr>
        <w:t xml:space="preserve"> art. 17 </w:t>
      </w:r>
    </w:p>
    <w:p w14:paraId="570C444E" w14:textId="751FF63F" w:rsidR="0098410D" w:rsidRPr="001F6E8D" w:rsidRDefault="0098410D" w:rsidP="00EB09D9">
      <w:pPr>
        <w:pStyle w:val="DecHCase"/>
        <w:rPr>
          <w:rFonts w:asciiTheme="minorHAnsi" w:hAnsiTheme="minorHAnsi" w:cstheme="minorHAnsi"/>
        </w:rPr>
      </w:pPr>
      <w:r w:rsidRPr="001F6E8D">
        <w:rPr>
          <w:rFonts w:asciiTheme="minorHAnsi" w:hAnsiTheme="minorHAnsi" w:cstheme="minorHAnsi"/>
        </w:rPr>
        <w:t>WYROK</w:t>
      </w:r>
      <w:r w:rsidRPr="001F6E8D">
        <w:rPr>
          <w:rFonts w:asciiTheme="minorHAnsi" w:hAnsiTheme="minorHAnsi" w:cstheme="minorHAnsi"/>
        </w:rPr>
        <w:br/>
      </w:r>
    </w:p>
    <w:p w14:paraId="0CA559E7" w14:textId="77777777" w:rsidR="0098410D" w:rsidRPr="001F6E8D" w:rsidRDefault="0098410D" w:rsidP="00EB09D9">
      <w:pPr>
        <w:pStyle w:val="DecHCase"/>
        <w:rPr>
          <w:rFonts w:asciiTheme="minorHAnsi" w:hAnsiTheme="minorHAnsi" w:cstheme="minorHAnsi"/>
        </w:rPr>
      </w:pPr>
      <w:r w:rsidRPr="001F6E8D">
        <w:rPr>
          <w:rFonts w:asciiTheme="minorHAnsi" w:hAnsiTheme="minorHAnsi" w:cstheme="minorHAnsi"/>
        </w:rPr>
        <w:t>STRASBURG</w:t>
      </w:r>
    </w:p>
    <w:p w14:paraId="3E76A62B" w14:textId="63529B07" w:rsidR="0098410D" w:rsidRDefault="007B701E" w:rsidP="00EB09D9">
      <w:pPr>
        <w:pStyle w:val="DecHCase"/>
        <w:rPr>
          <w:rFonts w:asciiTheme="minorHAnsi" w:hAnsiTheme="minorHAnsi" w:cstheme="minorHAnsi"/>
        </w:rPr>
      </w:pPr>
      <w:r w:rsidRPr="001F6E8D">
        <w:rPr>
          <w:rFonts w:asciiTheme="minorHAnsi" w:hAnsiTheme="minorHAnsi" w:cstheme="minorHAnsi"/>
        </w:rPr>
        <w:t>z dnia 9 grudnia 2021 r.</w:t>
      </w:r>
    </w:p>
    <w:p w14:paraId="4D1D4A04" w14:textId="1A75BAE9" w:rsidR="00802FC9" w:rsidRDefault="00802FC9" w:rsidP="00802FC9">
      <w:pPr>
        <w:pStyle w:val="jucase0"/>
        <w:ind w:firstLine="0"/>
        <w:jc w:val="center"/>
        <w:rPr>
          <w:color w:val="FF0000"/>
          <w:sz w:val="28"/>
          <w:szCs w:val="28"/>
          <w:u w:val="single"/>
        </w:rPr>
      </w:pPr>
      <w:proofErr w:type="spellStart"/>
      <w:r>
        <w:rPr>
          <w:color w:val="FF0000"/>
          <w:sz w:val="28"/>
          <w:szCs w:val="28"/>
          <w:u w:val="single"/>
        </w:rPr>
        <w:t>OSTATECZNY</w:t>
      </w:r>
      <w:proofErr w:type="spellEnd"/>
    </w:p>
    <w:p w14:paraId="77AD5DE8" w14:textId="77777777" w:rsidR="00802FC9" w:rsidRPr="00D04090" w:rsidRDefault="00802FC9" w:rsidP="00802FC9">
      <w:pPr>
        <w:pStyle w:val="jucase0"/>
        <w:ind w:firstLine="0"/>
        <w:jc w:val="center"/>
        <w:rPr>
          <w:b w:val="0"/>
          <w:bCs w:val="0"/>
          <w:color w:val="FF0000"/>
          <w:u w:val="single"/>
        </w:rPr>
      </w:pPr>
    </w:p>
    <w:p w14:paraId="50F8810B" w14:textId="77777777" w:rsidR="00802FC9" w:rsidRPr="00E974D6" w:rsidRDefault="00802FC9" w:rsidP="00802FC9">
      <w:pPr>
        <w:pStyle w:val="jucase0"/>
        <w:ind w:firstLine="0"/>
        <w:jc w:val="center"/>
        <w:rPr>
          <w:b w:val="0"/>
          <w:color w:val="FF0000"/>
          <w:sz w:val="28"/>
          <w:szCs w:val="28"/>
        </w:rPr>
      </w:pPr>
      <w:r>
        <w:rPr>
          <w:b w:val="0"/>
          <w:color w:val="FF0000"/>
          <w:sz w:val="28"/>
          <w:szCs w:val="28"/>
        </w:rPr>
        <w:t>09/03/2022</w:t>
      </w:r>
    </w:p>
    <w:p w14:paraId="73124471" w14:textId="77777777" w:rsidR="00802FC9" w:rsidRPr="00802FC9" w:rsidRDefault="00802FC9" w:rsidP="00802FC9">
      <w:pPr>
        <w:pStyle w:val="JuPara"/>
      </w:pPr>
    </w:p>
    <w:p w14:paraId="4D5D8581" w14:textId="6EDB8CD9" w:rsidR="002422B6" w:rsidRPr="001F6E8D" w:rsidRDefault="0098410D" w:rsidP="00D1673B">
      <w:pPr>
        <w:jc w:val="both"/>
        <w:rPr>
          <w:rFonts w:cstheme="minorHAnsi"/>
          <w:i/>
          <w:sz w:val="22"/>
        </w:rPr>
      </w:pPr>
      <w:r w:rsidRPr="001F6E8D">
        <w:rPr>
          <w:rFonts w:cstheme="minorHAnsi"/>
          <w:i/>
          <w:sz w:val="22"/>
        </w:rPr>
        <w:t>Wyrok ten sta</w:t>
      </w:r>
      <w:r w:rsidR="001C434D">
        <w:rPr>
          <w:rFonts w:cstheme="minorHAnsi"/>
          <w:i/>
          <w:sz w:val="22"/>
        </w:rPr>
        <w:t>ł</w:t>
      </w:r>
      <w:r w:rsidRPr="001F6E8D">
        <w:rPr>
          <w:rFonts w:cstheme="minorHAnsi"/>
          <w:i/>
          <w:sz w:val="22"/>
        </w:rPr>
        <w:t xml:space="preserve"> się ostateczny na zasadach określonych w art. 44 ust. 2 Konwencji. </w:t>
      </w:r>
      <w:r w:rsidR="00D1673B" w:rsidRPr="001F6E8D">
        <w:rPr>
          <w:rFonts w:cstheme="minorHAnsi"/>
          <w:i/>
          <w:sz w:val="22"/>
        </w:rPr>
        <w:t>M</w:t>
      </w:r>
      <w:r w:rsidRPr="001F6E8D">
        <w:rPr>
          <w:rFonts w:cstheme="minorHAnsi"/>
          <w:i/>
          <w:sz w:val="22"/>
        </w:rPr>
        <w:t>oże podlegać korekcie wydawniczej.</w:t>
      </w:r>
    </w:p>
    <w:p w14:paraId="17D772F8" w14:textId="77777777" w:rsidR="0098410D" w:rsidRPr="001F6E8D" w:rsidRDefault="0098410D" w:rsidP="00EB09D9">
      <w:pPr>
        <w:rPr>
          <w:rFonts w:cstheme="minorHAnsi"/>
        </w:rPr>
        <w:sectPr w:rsidR="0098410D" w:rsidRPr="001F6E8D" w:rsidSect="00581D5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14:paraId="3F62440C" w14:textId="67EA8864" w:rsidR="0098410D" w:rsidRPr="001F6E8D" w:rsidRDefault="0098410D" w:rsidP="00EB09D9">
      <w:pPr>
        <w:pStyle w:val="JuCase"/>
        <w:rPr>
          <w:rFonts w:cstheme="minorHAnsi"/>
        </w:rPr>
      </w:pPr>
      <w:r w:rsidRPr="001F6E8D">
        <w:rPr>
          <w:rFonts w:cstheme="minorHAnsi"/>
        </w:rPr>
        <w:lastRenderedPageBreak/>
        <w:t xml:space="preserve">W sprawie </w:t>
      </w:r>
      <w:proofErr w:type="spellStart"/>
      <w:r w:rsidRPr="001F6E8D">
        <w:rPr>
          <w:rFonts w:cstheme="minorHAnsi"/>
        </w:rPr>
        <w:t>Wojczuk</w:t>
      </w:r>
      <w:proofErr w:type="spellEnd"/>
      <w:r w:rsidRPr="001F6E8D">
        <w:rPr>
          <w:rFonts w:cstheme="minorHAnsi"/>
        </w:rPr>
        <w:t xml:space="preserve"> przeciwko Polsce</w:t>
      </w:r>
    </w:p>
    <w:p w14:paraId="37D963CA" w14:textId="4D8610E2" w:rsidR="009F4C8F" w:rsidRPr="001F6E8D" w:rsidRDefault="009F4C8F" w:rsidP="00EB09D9">
      <w:pPr>
        <w:pStyle w:val="JuPara"/>
        <w:rPr>
          <w:rFonts w:cstheme="minorHAnsi"/>
        </w:rPr>
      </w:pPr>
      <w:r w:rsidRPr="001F6E8D">
        <w:rPr>
          <w:rFonts w:cstheme="minorHAnsi"/>
        </w:rPr>
        <w:t>Europejski Trybunał Praw Człowieka (</w:t>
      </w:r>
      <w:r w:rsidR="00302892" w:rsidRPr="001F6E8D">
        <w:rPr>
          <w:rFonts w:cstheme="minorHAnsi"/>
        </w:rPr>
        <w:t>Sekcja Pierwsza</w:t>
      </w:r>
      <w:r w:rsidRPr="001F6E8D">
        <w:rPr>
          <w:rFonts w:cstheme="minorHAnsi"/>
        </w:rPr>
        <w:t>), zasiadając jako Izba w składzie:</w:t>
      </w:r>
    </w:p>
    <w:p w14:paraId="29D617A6" w14:textId="1DBB4F17" w:rsidR="009F4C8F" w:rsidRPr="001F6E8D" w:rsidRDefault="006A2049" w:rsidP="00EB09D9">
      <w:pPr>
        <w:pStyle w:val="JuJudges"/>
        <w:rPr>
          <w:rFonts w:cstheme="minorHAnsi"/>
        </w:rPr>
      </w:pPr>
      <w:r w:rsidRPr="001F6E8D">
        <w:rPr>
          <w:rFonts w:cstheme="minorHAnsi"/>
        </w:rPr>
        <w:tab/>
      </w:r>
      <w:proofErr w:type="spellStart"/>
      <w:r w:rsidRPr="001F6E8D">
        <w:rPr>
          <w:rFonts w:cstheme="minorHAnsi"/>
        </w:rPr>
        <w:t>Ksenija</w:t>
      </w:r>
      <w:proofErr w:type="spellEnd"/>
      <w:r w:rsidRPr="001F6E8D">
        <w:rPr>
          <w:rFonts w:cstheme="minorHAnsi"/>
        </w:rPr>
        <w:t xml:space="preserve"> </w:t>
      </w:r>
      <w:proofErr w:type="spellStart"/>
      <w:r w:rsidRPr="001F6E8D">
        <w:rPr>
          <w:rFonts w:cstheme="minorHAnsi"/>
        </w:rPr>
        <w:t>Turković</w:t>
      </w:r>
      <w:proofErr w:type="spellEnd"/>
      <w:r w:rsidRPr="001F6E8D">
        <w:rPr>
          <w:rFonts w:cstheme="minorHAnsi"/>
          <w:i/>
        </w:rPr>
        <w:t>, Przewodnicząca</w:t>
      </w:r>
      <w:r w:rsidRPr="001F6E8D">
        <w:rPr>
          <w:rFonts w:cstheme="minorHAnsi"/>
          <w:i/>
        </w:rPr>
        <w:br/>
      </w:r>
      <w:r w:rsidRPr="001F6E8D">
        <w:rPr>
          <w:rFonts w:cstheme="minorHAnsi"/>
        </w:rPr>
        <w:tab/>
      </w:r>
      <w:proofErr w:type="spellStart"/>
      <w:r w:rsidRPr="001F6E8D">
        <w:rPr>
          <w:rFonts w:cstheme="minorHAnsi"/>
        </w:rPr>
        <w:t>Péter</w:t>
      </w:r>
      <w:proofErr w:type="spellEnd"/>
      <w:r w:rsidRPr="001F6E8D">
        <w:rPr>
          <w:rFonts w:cstheme="minorHAnsi"/>
        </w:rPr>
        <w:t xml:space="preserve"> </w:t>
      </w:r>
      <w:proofErr w:type="spellStart"/>
      <w:r w:rsidRPr="001F6E8D">
        <w:rPr>
          <w:rFonts w:cstheme="minorHAnsi"/>
        </w:rPr>
        <w:t>Paczolay</w:t>
      </w:r>
      <w:proofErr w:type="spellEnd"/>
      <w:r w:rsidRPr="001F6E8D">
        <w:rPr>
          <w:rFonts w:cstheme="minorHAnsi"/>
        </w:rPr>
        <w:t>,</w:t>
      </w:r>
      <w:r w:rsidRPr="001F6E8D">
        <w:rPr>
          <w:rFonts w:cstheme="minorHAnsi"/>
          <w:i/>
        </w:rPr>
        <w:br/>
      </w:r>
      <w:r w:rsidRPr="001F6E8D">
        <w:rPr>
          <w:rFonts w:cstheme="minorHAnsi"/>
        </w:rPr>
        <w:tab/>
        <w:t xml:space="preserve">Krzysztof </w:t>
      </w:r>
      <w:proofErr w:type="spellStart"/>
      <w:r w:rsidRPr="001F6E8D">
        <w:rPr>
          <w:rFonts w:cstheme="minorHAnsi"/>
        </w:rPr>
        <w:t>Wojtyczek</w:t>
      </w:r>
      <w:proofErr w:type="spellEnd"/>
      <w:r w:rsidRPr="001F6E8D">
        <w:rPr>
          <w:rFonts w:cstheme="minorHAnsi"/>
        </w:rPr>
        <w:t>,</w:t>
      </w:r>
      <w:r w:rsidRPr="001F6E8D">
        <w:rPr>
          <w:rFonts w:cstheme="minorHAnsi"/>
          <w:i/>
        </w:rPr>
        <w:br/>
      </w:r>
      <w:r w:rsidRPr="001F6E8D">
        <w:rPr>
          <w:rFonts w:cstheme="minorHAnsi"/>
        </w:rPr>
        <w:tab/>
        <w:t xml:space="preserve">Alena </w:t>
      </w:r>
      <w:proofErr w:type="spellStart"/>
      <w:r w:rsidRPr="001F6E8D">
        <w:rPr>
          <w:rFonts w:cstheme="minorHAnsi"/>
        </w:rPr>
        <w:t>Poláčková</w:t>
      </w:r>
      <w:proofErr w:type="spellEnd"/>
      <w:r w:rsidRPr="001F6E8D">
        <w:rPr>
          <w:rFonts w:cstheme="minorHAnsi"/>
        </w:rPr>
        <w:t>,</w:t>
      </w:r>
      <w:r w:rsidRPr="001F6E8D">
        <w:rPr>
          <w:rFonts w:cstheme="minorHAnsi"/>
          <w:i/>
        </w:rPr>
        <w:br/>
      </w:r>
      <w:r w:rsidRPr="001F6E8D">
        <w:rPr>
          <w:rFonts w:cstheme="minorHAnsi"/>
        </w:rPr>
        <w:tab/>
        <w:t xml:space="preserve">Gilberto </w:t>
      </w:r>
      <w:proofErr w:type="spellStart"/>
      <w:r w:rsidRPr="001F6E8D">
        <w:rPr>
          <w:rFonts w:cstheme="minorHAnsi"/>
        </w:rPr>
        <w:t>Felici</w:t>
      </w:r>
      <w:proofErr w:type="spellEnd"/>
      <w:r w:rsidRPr="001F6E8D">
        <w:rPr>
          <w:rFonts w:cstheme="minorHAnsi"/>
        </w:rPr>
        <w:t>,</w:t>
      </w:r>
      <w:r w:rsidRPr="001F6E8D">
        <w:rPr>
          <w:rFonts w:cstheme="minorHAnsi"/>
          <w:i/>
        </w:rPr>
        <w:br/>
      </w:r>
      <w:r w:rsidRPr="001F6E8D">
        <w:rPr>
          <w:rFonts w:cstheme="minorHAnsi"/>
        </w:rPr>
        <w:tab/>
        <w:t xml:space="preserve">Erik </w:t>
      </w:r>
      <w:proofErr w:type="spellStart"/>
      <w:r w:rsidRPr="001F6E8D">
        <w:rPr>
          <w:rFonts w:cstheme="minorHAnsi"/>
        </w:rPr>
        <w:t>Wennerström</w:t>
      </w:r>
      <w:proofErr w:type="spellEnd"/>
      <w:r w:rsidRPr="001F6E8D">
        <w:rPr>
          <w:rFonts w:cstheme="minorHAnsi"/>
        </w:rPr>
        <w:t>,</w:t>
      </w:r>
      <w:r w:rsidRPr="001F6E8D">
        <w:rPr>
          <w:rFonts w:cstheme="minorHAnsi"/>
          <w:i/>
        </w:rPr>
        <w:br/>
      </w:r>
      <w:r w:rsidRPr="001F6E8D">
        <w:rPr>
          <w:rFonts w:cstheme="minorHAnsi"/>
        </w:rPr>
        <w:tab/>
      </w:r>
      <w:proofErr w:type="spellStart"/>
      <w:r w:rsidRPr="001F6E8D">
        <w:rPr>
          <w:rFonts w:cstheme="minorHAnsi"/>
        </w:rPr>
        <w:t>Ioannis</w:t>
      </w:r>
      <w:proofErr w:type="spellEnd"/>
      <w:r w:rsidRPr="001F6E8D">
        <w:rPr>
          <w:rFonts w:cstheme="minorHAnsi"/>
        </w:rPr>
        <w:t xml:space="preserve"> </w:t>
      </w:r>
      <w:proofErr w:type="spellStart"/>
      <w:r w:rsidRPr="001F6E8D">
        <w:rPr>
          <w:rFonts w:cstheme="minorHAnsi"/>
        </w:rPr>
        <w:t>Ktistakis</w:t>
      </w:r>
      <w:proofErr w:type="spellEnd"/>
      <w:r w:rsidRPr="001F6E8D">
        <w:rPr>
          <w:rFonts w:cstheme="minorHAnsi"/>
        </w:rPr>
        <w:t>,</w:t>
      </w:r>
      <w:r w:rsidRPr="001F6E8D">
        <w:rPr>
          <w:rFonts w:cstheme="minorHAnsi"/>
          <w:i/>
        </w:rPr>
        <w:t xml:space="preserve"> sędziowie</w:t>
      </w:r>
      <w:r w:rsidRPr="001F6E8D">
        <w:rPr>
          <w:rFonts w:cstheme="minorHAnsi"/>
          <w:i/>
        </w:rPr>
        <w:br/>
      </w:r>
      <w:r w:rsidRPr="001F6E8D">
        <w:rPr>
          <w:rFonts w:cstheme="minorHAnsi"/>
        </w:rPr>
        <w:tab/>
        <w:t xml:space="preserve">oraz </w:t>
      </w:r>
      <w:proofErr w:type="spellStart"/>
      <w:r w:rsidRPr="001F6E8D">
        <w:rPr>
          <w:rFonts w:cstheme="minorHAnsi"/>
        </w:rPr>
        <w:t>Liv</w:t>
      </w:r>
      <w:proofErr w:type="spellEnd"/>
      <w:r w:rsidRPr="001F6E8D">
        <w:rPr>
          <w:rFonts w:cstheme="minorHAnsi"/>
        </w:rPr>
        <w:t xml:space="preserve"> </w:t>
      </w:r>
      <w:proofErr w:type="spellStart"/>
      <w:r w:rsidRPr="001F6E8D">
        <w:rPr>
          <w:rFonts w:cstheme="minorHAnsi"/>
        </w:rPr>
        <w:t>Tigerstedt</w:t>
      </w:r>
      <w:proofErr w:type="spellEnd"/>
      <w:r w:rsidRPr="001F6E8D">
        <w:rPr>
          <w:rFonts w:cstheme="minorHAnsi"/>
        </w:rPr>
        <w:t xml:space="preserve">, </w:t>
      </w:r>
      <w:r w:rsidRPr="001F6E8D">
        <w:rPr>
          <w:rFonts w:cstheme="minorHAnsi"/>
          <w:i/>
        </w:rPr>
        <w:t xml:space="preserve">Zastępca </w:t>
      </w:r>
      <w:r w:rsidRPr="001F6E8D">
        <w:rPr>
          <w:rFonts w:cstheme="minorHAnsi"/>
          <w:i/>
          <w:iCs/>
        </w:rPr>
        <w:t>Kanclerza Sekcji</w:t>
      </w:r>
      <w:r w:rsidRPr="001F6E8D">
        <w:rPr>
          <w:rFonts w:cstheme="minorHAnsi"/>
        </w:rPr>
        <w:t>,</w:t>
      </w:r>
    </w:p>
    <w:p w14:paraId="1555F7ED" w14:textId="77777777" w:rsidR="007B701E" w:rsidRPr="001F6E8D" w:rsidRDefault="007B701E" w:rsidP="00EB09D9">
      <w:pPr>
        <w:pStyle w:val="JuPara"/>
        <w:rPr>
          <w:rFonts w:cstheme="minorHAnsi"/>
        </w:rPr>
      </w:pPr>
      <w:r w:rsidRPr="001F6E8D">
        <w:rPr>
          <w:rFonts w:cstheme="minorHAnsi"/>
        </w:rPr>
        <w:t>Mając na uwadze:</w:t>
      </w:r>
    </w:p>
    <w:p w14:paraId="1E14F08D" w14:textId="4633F779" w:rsidR="007B701E" w:rsidRPr="001F6E8D" w:rsidRDefault="007B701E" w:rsidP="00EB09D9">
      <w:pPr>
        <w:pStyle w:val="JuPara"/>
        <w:rPr>
          <w:rFonts w:cstheme="minorHAnsi"/>
        </w:rPr>
      </w:pPr>
      <w:r w:rsidRPr="001F6E8D">
        <w:rPr>
          <w:rFonts w:cstheme="minorHAnsi"/>
        </w:rPr>
        <w:t>skargę przeciwko Rzeczypospolitej Polskiej wniesioną do Trybunału w</w:t>
      </w:r>
      <w:r w:rsidR="00613120">
        <w:rPr>
          <w:rFonts w:cstheme="minorHAnsi"/>
        </w:rPr>
        <w:t> </w:t>
      </w:r>
      <w:r w:rsidRPr="001F6E8D">
        <w:rPr>
          <w:rFonts w:cstheme="minorHAnsi"/>
        </w:rPr>
        <w:t>dniu 7 sierpnia 2013</w:t>
      </w:r>
      <w:r w:rsidR="00694456">
        <w:rPr>
          <w:rFonts w:cstheme="minorHAnsi"/>
        </w:rPr>
        <w:t xml:space="preserve"> </w:t>
      </w:r>
      <w:r w:rsidRPr="001F6E8D">
        <w:rPr>
          <w:rFonts w:cstheme="minorHAnsi"/>
        </w:rPr>
        <w:t>r. na podstawie art.</w:t>
      </w:r>
      <w:r w:rsidR="00694456">
        <w:rPr>
          <w:rFonts w:cstheme="minorHAnsi"/>
        </w:rPr>
        <w:t xml:space="preserve"> </w:t>
      </w:r>
      <w:r w:rsidRPr="001F6E8D">
        <w:rPr>
          <w:rFonts w:cstheme="minorHAnsi"/>
        </w:rPr>
        <w:t>34 Konwencji o ochronie praw człowieka i</w:t>
      </w:r>
      <w:r w:rsidR="00694456">
        <w:rPr>
          <w:rFonts w:cstheme="minorHAnsi"/>
        </w:rPr>
        <w:t xml:space="preserve"> </w:t>
      </w:r>
      <w:r w:rsidRPr="001F6E8D">
        <w:rPr>
          <w:rFonts w:cstheme="minorHAnsi"/>
        </w:rPr>
        <w:t xml:space="preserve">podstawowych wolności („Konwencja”) przez obywatela polskiego Ireneusza </w:t>
      </w:r>
      <w:proofErr w:type="spellStart"/>
      <w:r w:rsidRPr="001F6E8D">
        <w:rPr>
          <w:rFonts w:cstheme="minorHAnsi"/>
        </w:rPr>
        <w:t>Wojczuka</w:t>
      </w:r>
      <w:proofErr w:type="spellEnd"/>
      <w:r w:rsidRPr="001F6E8D">
        <w:rPr>
          <w:rFonts w:cstheme="minorHAnsi"/>
        </w:rPr>
        <w:t xml:space="preserve"> („skarżący”);</w:t>
      </w:r>
    </w:p>
    <w:p w14:paraId="245D2691" w14:textId="78D8280C" w:rsidR="007B701E" w:rsidRPr="001F6E8D" w:rsidRDefault="007B701E" w:rsidP="00EB09D9">
      <w:pPr>
        <w:pStyle w:val="JuPara"/>
        <w:rPr>
          <w:rFonts w:cstheme="minorHAnsi"/>
        </w:rPr>
      </w:pPr>
      <w:r w:rsidRPr="001F6E8D">
        <w:rPr>
          <w:rFonts w:cstheme="minorHAnsi"/>
        </w:rPr>
        <w:t xml:space="preserve">decyzję o </w:t>
      </w:r>
      <w:r w:rsidR="008B38BF" w:rsidRPr="001F6E8D">
        <w:rPr>
          <w:rFonts w:cstheme="minorHAnsi"/>
        </w:rPr>
        <w:t>zakomunikowaniu</w:t>
      </w:r>
      <w:r w:rsidR="00694456">
        <w:rPr>
          <w:rFonts w:cstheme="minorHAnsi"/>
        </w:rPr>
        <w:t xml:space="preserve"> </w:t>
      </w:r>
      <w:r w:rsidRPr="001F6E8D">
        <w:rPr>
          <w:rFonts w:cstheme="minorHAnsi"/>
        </w:rPr>
        <w:t xml:space="preserve">Rządowi Polskiemu („Rząd”) </w:t>
      </w:r>
      <w:r w:rsidR="008B38BF" w:rsidRPr="001F6E8D">
        <w:rPr>
          <w:rFonts w:cstheme="minorHAnsi"/>
        </w:rPr>
        <w:t>skargi</w:t>
      </w:r>
      <w:r w:rsidRPr="001F6E8D">
        <w:rPr>
          <w:rFonts w:cstheme="minorHAnsi"/>
        </w:rPr>
        <w:t xml:space="preserve"> na</w:t>
      </w:r>
      <w:r w:rsidR="00613120">
        <w:rPr>
          <w:rFonts w:cstheme="minorHAnsi"/>
        </w:rPr>
        <w:t> </w:t>
      </w:r>
      <w:r w:rsidRPr="001F6E8D">
        <w:rPr>
          <w:rFonts w:cstheme="minorHAnsi"/>
        </w:rPr>
        <w:t>podstawie art. 10 oraz o uznaniu pozostałej części skargi za</w:t>
      </w:r>
      <w:r w:rsidR="00613120">
        <w:rPr>
          <w:rFonts w:cstheme="minorHAnsi"/>
        </w:rPr>
        <w:t> </w:t>
      </w:r>
      <w:r w:rsidRPr="001F6E8D">
        <w:rPr>
          <w:rFonts w:cstheme="minorHAnsi"/>
        </w:rPr>
        <w:t>niedopuszczalną;</w:t>
      </w:r>
    </w:p>
    <w:p w14:paraId="249D5E3F" w14:textId="36141FE8" w:rsidR="007B701E" w:rsidRPr="001F6E8D" w:rsidRDefault="007B701E" w:rsidP="00EB09D9">
      <w:pPr>
        <w:pStyle w:val="JuPara"/>
        <w:rPr>
          <w:rFonts w:cstheme="minorHAnsi"/>
        </w:rPr>
      </w:pPr>
      <w:r w:rsidRPr="001F6E8D">
        <w:rPr>
          <w:rFonts w:cstheme="minorHAnsi"/>
        </w:rPr>
        <w:t>uwagi stron;</w:t>
      </w:r>
    </w:p>
    <w:p w14:paraId="44355AFF" w14:textId="17853A90" w:rsidR="009F4C8F" w:rsidRPr="001F6E8D" w:rsidRDefault="009F4C8F" w:rsidP="00EB09D9">
      <w:pPr>
        <w:pStyle w:val="JuPara"/>
        <w:rPr>
          <w:rFonts w:cstheme="minorHAnsi"/>
        </w:rPr>
      </w:pPr>
      <w:r w:rsidRPr="001F6E8D">
        <w:rPr>
          <w:rFonts w:cstheme="minorHAnsi"/>
        </w:rPr>
        <w:t>obradując na posiedzeniu niejawnym w dniu 9 listopada 2021</w:t>
      </w:r>
      <w:r w:rsidR="00694456">
        <w:rPr>
          <w:rFonts w:cstheme="minorHAnsi"/>
        </w:rPr>
        <w:t xml:space="preserve"> </w:t>
      </w:r>
      <w:r w:rsidRPr="001F6E8D">
        <w:rPr>
          <w:rFonts w:cstheme="minorHAnsi"/>
        </w:rPr>
        <w:t>r.,</w:t>
      </w:r>
    </w:p>
    <w:p w14:paraId="4DF0C6BF" w14:textId="77777777" w:rsidR="009F4C8F" w:rsidRPr="001F6E8D" w:rsidRDefault="009F4C8F" w:rsidP="00EB09D9">
      <w:pPr>
        <w:pStyle w:val="JuPara"/>
        <w:rPr>
          <w:rFonts w:cstheme="minorHAnsi"/>
        </w:rPr>
      </w:pPr>
      <w:r w:rsidRPr="001F6E8D">
        <w:rPr>
          <w:rFonts w:cstheme="minorHAnsi"/>
        </w:rPr>
        <w:t>wydaje następujący wyrok, który został przyjęty w tym dniu:</w:t>
      </w:r>
    </w:p>
    <w:p w14:paraId="29056C9F" w14:textId="77777777" w:rsidR="007B701E" w:rsidRPr="001F6E8D" w:rsidRDefault="007B701E" w:rsidP="00EB09D9">
      <w:pPr>
        <w:pStyle w:val="JuHHead"/>
        <w:rPr>
          <w:rFonts w:asciiTheme="minorHAnsi" w:hAnsiTheme="minorHAnsi" w:cstheme="minorHAnsi"/>
        </w:rPr>
      </w:pPr>
      <w:r w:rsidRPr="001F6E8D">
        <w:rPr>
          <w:rFonts w:asciiTheme="minorHAnsi" w:hAnsiTheme="minorHAnsi" w:cstheme="minorHAnsi"/>
        </w:rPr>
        <w:t>WPROWADZENIE</w:t>
      </w:r>
    </w:p>
    <w:p w14:paraId="5024E46E" w14:textId="57361AF6" w:rsidR="007B701E" w:rsidRPr="001F6E8D" w:rsidRDefault="00B73CEB" w:rsidP="00EB09D9">
      <w:pPr>
        <w:pStyle w:val="JuPara"/>
        <w:rPr>
          <w:rFonts w:cstheme="minorHAnsi"/>
        </w:rPr>
      </w:pPr>
      <w:r w:rsidRPr="001F6E8D">
        <w:rPr>
          <w:rFonts w:cstheme="minorHAnsi"/>
          <w:noProof/>
        </w:rPr>
        <w:t>1</w:t>
      </w:r>
      <w:r w:rsidR="007B701E" w:rsidRPr="001F6E8D">
        <w:rPr>
          <w:rFonts w:cstheme="minorHAnsi"/>
        </w:rPr>
        <w:t>.</w:t>
      </w:r>
      <w:r w:rsidR="00694456">
        <w:rPr>
          <w:rFonts w:cstheme="minorHAnsi"/>
        </w:rPr>
        <w:t xml:space="preserve"> </w:t>
      </w:r>
      <w:r w:rsidR="007B701E" w:rsidRPr="001F6E8D">
        <w:rPr>
          <w:rFonts w:cstheme="minorHAnsi"/>
        </w:rPr>
        <w:t xml:space="preserve">Sprawa dotyczy skazania skarżącego, w wyniku którego wymierzono mu karę grzywny za </w:t>
      </w:r>
      <w:r w:rsidR="002B784A">
        <w:rPr>
          <w:rFonts w:cstheme="minorHAnsi"/>
        </w:rPr>
        <w:t>powiadomienie</w:t>
      </w:r>
      <w:r w:rsidR="007B701E" w:rsidRPr="001F6E8D">
        <w:rPr>
          <w:rFonts w:cstheme="minorHAnsi"/>
        </w:rPr>
        <w:t xml:space="preserve">, za pomocą anonimowych listów wysłanych do właściwych organów państwowych, </w:t>
      </w:r>
      <w:r w:rsidR="002B784A">
        <w:rPr>
          <w:rFonts w:cstheme="minorHAnsi"/>
        </w:rPr>
        <w:t xml:space="preserve">o </w:t>
      </w:r>
      <w:r w:rsidR="007B701E" w:rsidRPr="001F6E8D">
        <w:rPr>
          <w:rFonts w:cstheme="minorHAnsi"/>
        </w:rPr>
        <w:t>spraw</w:t>
      </w:r>
      <w:r w:rsidR="002B784A">
        <w:rPr>
          <w:rFonts w:cstheme="minorHAnsi"/>
        </w:rPr>
        <w:t>ach</w:t>
      </w:r>
      <w:r w:rsidR="007B701E" w:rsidRPr="001F6E8D">
        <w:rPr>
          <w:rFonts w:cstheme="minorHAnsi"/>
        </w:rPr>
        <w:t xml:space="preserve"> dotyczących nieprawidłowości finansowych i kadrowych ze strony jego pracodawcy – dyrektora muzeum państwowego.</w:t>
      </w:r>
    </w:p>
    <w:p w14:paraId="325C338B" w14:textId="77777777" w:rsidR="007B701E" w:rsidRPr="001F6E8D" w:rsidRDefault="007B701E" w:rsidP="00EB09D9">
      <w:pPr>
        <w:pStyle w:val="JuHHead"/>
        <w:rPr>
          <w:rFonts w:asciiTheme="minorHAnsi" w:hAnsiTheme="minorHAnsi" w:cstheme="minorHAnsi"/>
        </w:rPr>
      </w:pPr>
      <w:r w:rsidRPr="001F6E8D">
        <w:rPr>
          <w:rFonts w:asciiTheme="minorHAnsi" w:hAnsiTheme="minorHAnsi" w:cstheme="minorHAnsi"/>
        </w:rPr>
        <w:t>FAKTY</w:t>
      </w:r>
    </w:p>
    <w:p w14:paraId="16321E56" w14:textId="3B69E46D" w:rsidR="007B701E" w:rsidRPr="001F6E8D" w:rsidRDefault="00B73CEB" w:rsidP="00EB09D9">
      <w:pPr>
        <w:pStyle w:val="JuPara"/>
        <w:rPr>
          <w:rFonts w:cstheme="minorHAnsi"/>
        </w:rPr>
      </w:pPr>
      <w:r w:rsidRPr="001F6E8D">
        <w:rPr>
          <w:rFonts w:cstheme="minorHAnsi"/>
          <w:noProof/>
        </w:rPr>
        <w:t>2</w:t>
      </w:r>
      <w:r w:rsidR="007B701E" w:rsidRPr="001F6E8D">
        <w:rPr>
          <w:rFonts w:cstheme="minorHAnsi"/>
        </w:rPr>
        <w:t>.</w:t>
      </w:r>
      <w:r w:rsidR="00694456">
        <w:rPr>
          <w:rFonts w:cstheme="minorHAnsi"/>
        </w:rPr>
        <w:t xml:space="preserve"> </w:t>
      </w:r>
      <w:r w:rsidR="007B701E" w:rsidRPr="001F6E8D">
        <w:rPr>
          <w:rFonts w:cstheme="minorHAnsi"/>
        </w:rPr>
        <w:t>Skarżący urodził się w</w:t>
      </w:r>
      <w:r w:rsidR="00694456">
        <w:rPr>
          <w:rFonts w:cstheme="minorHAnsi"/>
        </w:rPr>
        <w:t xml:space="preserve"> </w:t>
      </w:r>
      <w:r w:rsidR="007B701E" w:rsidRPr="001F6E8D">
        <w:rPr>
          <w:rFonts w:cstheme="minorHAnsi"/>
        </w:rPr>
        <w:t>1967</w:t>
      </w:r>
      <w:r w:rsidR="00694456">
        <w:rPr>
          <w:rFonts w:cstheme="minorHAnsi"/>
        </w:rPr>
        <w:t xml:space="preserve"> </w:t>
      </w:r>
      <w:r w:rsidR="007B701E" w:rsidRPr="001F6E8D">
        <w:rPr>
          <w:rFonts w:cstheme="minorHAnsi"/>
        </w:rPr>
        <w:t>r. i mieszka w Warszawie. W ramach przyznanej mu pomocy prawnej skarżący był reprezentowany przez A.</w:t>
      </w:r>
      <w:r w:rsidR="00613120">
        <w:rPr>
          <w:rFonts w:cstheme="minorHAnsi"/>
        </w:rPr>
        <w:t> </w:t>
      </w:r>
      <w:proofErr w:type="spellStart"/>
      <w:r w:rsidR="007B701E" w:rsidRPr="001F6E8D">
        <w:rPr>
          <w:rFonts w:cstheme="minorHAnsi"/>
        </w:rPr>
        <w:t>Bzdyń</w:t>
      </w:r>
      <w:proofErr w:type="spellEnd"/>
      <w:r w:rsidR="007B701E" w:rsidRPr="001F6E8D">
        <w:rPr>
          <w:rFonts w:cstheme="minorHAnsi"/>
        </w:rPr>
        <w:t>, adwokat praktykującą w Warszawie.</w:t>
      </w:r>
    </w:p>
    <w:p w14:paraId="1BC27D9F" w14:textId="65E1A2F9" w:rsidR="007B701E" w:rsidRPr="001F6E8D" w:rsidRDefault="00B73CEB" w:rsidP="00EB09D9">
      <w:pPr>
        <w:pStyle w:val="JuPara"/>
        <w:rPr>
          <w:rFonts w:cstheme="minorHAnsi"/>
        </w:rPr>
      </w:pPr>
      <w:r w:rsidRPr="001F6E8D">
        <w:rPr>
          <w:rFonts w:cstheme="minorHAnsi"/>
          <w:noProof/>
        </w:rPr>
        <w:t>3</w:t>
      </w:r>
      <w:r w:rsidR="007B701E" w:rsidRPr="001F6E8D">
        <w:rPr>
          <w:rFonts w:cstheme="minorHAnsi"/>
        </w:rPr>
        <w:t>.</w:t>
      </w:r>
      <w:r w:rsidR="00694456">
        <w:rPr>
          <w:rFonts w:cstheme="minorHAnsi"/>
        </w:rPr>
        <w:t xml:space="preserve"> </w:t>
      </w:r>
      <w:r w:rsidR="007B701E" w:rsidRPr="001F6E8D">
        <w:rPr>
          <w:rFonts w:cstheme="minorHAnsi"/>
        </w:rPr>
        <w:t>Rząd był reprezentowany przez swoich pełnomocników: J.</w:t>
      </w:r>
      <w:r w:rsidR="00613120">
        <w:rPr>
          <w:rFonts w:cstheme="minorHAnsi"/>
        </w:rPr>
        <w:t> </w:t>
      </w:r>
      <w:r w:rsidR="007B701E" w:rsidRPr="001F6E8D">
        <w:rPr>
          <w:rFonts w:cstheme="minorHAnsi"/>
        </w:rPr>
        <w:t>Chrzanowską, a</w:t>
      </w:r>
      <w:r w:rsidR="00694456">
        <w:rPr>
          <w:rFonts w:cstheme="minorHAnsi"/>
        </w:rPr>
        <w:t xml:space="preserve"> </w:t>
      </w:r>
      <w:r w:rsidR="007B701E" w:rsidRPr="001F6E8D">
        <w:rPr>
          <w:rFonts w:cstheme="minorHAnsi"/>
        </w:rPr>
        <w:t>następnie J. Sobczaka, z Ministerstwa Spraw Zagranicznych.</w:t>
      </w:r>
    </w:p>
    <w:p w14:paraId="0F59EEF8" w14:textId="6077BBF6" w:rsidR="007B701E" w:rsidRPr="001F6E8D" w:rsidRDefault="00B73CEB" w:rsidP="00EB09D9">
      <w:pPr>
        <w:pStyle w:val="JuPara"/>
        <w:rPr>
          <w:rFonts w:cstheme="minorHAnsi"/>
        </w:rPr>
      </w:pPr>
      <w:r w:rsidRPr="001F6E8D">
        <w:rPr>
          <w:rFonts w:cstheme="minorHAnsi"/>
          <w:noProof/>
        </w:rPr>
        <w:t>4</w:t>
      </w:r>
      <w:r w:rsidR="007B701E" w:rsidRPr="001F6E8D">
        <w:rPr>
          <w:rFonts w:cstheme="minorHAnsi"/>
        </w:rPr>
        <w:t>.</w:t>
      </w:r>
      <w:r w:rsidR="00694456">
        <w:rPr>
          <w:rFonts w:cstheme="minorHAnsi"/>
        </w:rPr>
        <w:t xml:space="preserve"> </w:t>
      </w:r>
      <w:r w:rsidR="007B701E" w:rsidRPr="001F6E8D">
        <w:rPr>
          <w:rFonts w:cstheme="minorHAnsi"/>
        </w:rPr>
        <w:t>Przedstawione przez strony okoliczności faktyczne sprawy można streścić w następujący sposób.</w:t>
      </w:r>
    </w:p>
    <w:p w14:paraId="08314809" w14:textId="77777777"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lastRenderedPageBreak/>
        <w:t>Kontekst sytuacyjny</w:t>
      </w:r>
    </w:p>
    <w:p w14:paraId="65A52DA0" w14:textId="1E730698" w:rsidR="007B701E" w:rsidRPr="001F6E8D" w:rsidRDefault="00B73CEB" w:rsidP="00EB09D9">
      <w:pPr>
        <w:pStyle w:val="JuPara"/>
        <w:rPr>
          <w:rFonts w:cstheme="minorHAnsi"/>
        </w:rPr>
      </w:pPr>
      <w:r w:rsidRPr="001F6E8D">
        <w:rPr>
          <w:rFonts w:cstheme="minorHAnsi"/>
          <w:noProof/>
        </w:rPr>
        <w:t>5</w:t>
      </w:r>
      <w:r w:rsidR="007B701E" w:rsidRPr="001F6E8D">
        <w:rPr>
          <w:rFonts w:cstheme="minorHAnsi"/>
        </w:rPr>
        <w:t>.</w:t>
      </w:r>
      <w:r w:rsidR="00694456">
        <w:rPr>
          <w:rFonts w:cstheme="minorHAnsi"/>
        </w:rPr>
        <w:t xml:space="preserve"> </w:t>
      </w:r>
      <w:r w:rsidR="007B701E" w:rsidRPr="001F6E8D">
        <w:rPr>
          <w:rFonts w:cstheme="minorHAnsi"/>
        </w:rPr>
        <w:t>W latach 1997-2008 skarżący, który jest historykiem sztuki, był</w:t>
      </w:r>
      <w:r w:rsidR="0065770B">
        <w:rPr>
          <w:rFonts w:cstheme="minorHAnsi"/>
        </w:rPr>
        <w:t> </w:t>
      </w:r>
      <w:r w:rsidR="007B701E" w:rsidRPr="001F6E8D">
        <w:rPr>
          <w:rFonts w:cstheme="minorHAnsi"/>
        </w:rPr>
        <w:t xml:space="preserve">zatrudniony w </w:t>
      </w:r>
      <w:r w:rsidR="007B701E" w:rsidRPr="001F6E8D">
        <w:rPr>
          <w:rFonts w:cstheme="minorHAnsi"/>
          <w:i/>
        </w:rPr>
        <w:t xml:space="preserve">Muzeum Łowiectwa i Jeździectwa </w:t>
      </w:r>
      <w:r w:rsidR="007B701E" w:rsidRPr="001F6E8D">
        <w:rPr>
          <w:rFonts w:cstheme="minorHAnsi"/>
        </w:rPr>
        <w:t>(„muzeum”). W</w:t>
      </w:r>
      <w:r w:rsidR="0065770B">
        <w:rPr>
          <w:rFonts w:cstheme="minorHAnsi"/>
        </w:rPr>
        <w:t> </w:t>
      </w:r>
      <w:r w:rsidR="007B701E" w:rsidRPr="001F6E8D">
        <w:rPr>
          <w:rFonts w:cstheme="minorHAnsi"/>
        </w:rPr>
        <w:t>ostatnich czterech latach zatrudnienia pracował jako kierownik działu przyrodniczo-łowieckiego.</w:t>
      </w:r>
    </w:p>
    <w:p w14:paraId="0CD44159" w14:textId="378C3DB5"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t>Zarzucane działania skarżącego w odniesieniu do muzeum</w:t>
      </w:r>
    </w:p>
    <w:p w14:paraId="45DBAE3A" w14:textId="7F558A98" w:rsidR="007B701E" w:rsidRPr="001F6E8D" w:rsidRDefault="00B73CEB" w:rsidP="00EB09D9">
      <w:pPr>
        <w:pStyle w:val="JuPara"/>
        <w:rPr>
          <w:rFonts w:cstheme="minorHAnsi"/>
        </w:rPr>
      </w:pPr>
      <w:r w:rsidRPr="001F6E8D">
        <w:rPr>
          <w:rFonts w:cstheme="minorHAnsi"/>
          <w:noProof/>
        </w:rPr>
        <w:t>6</w:t>
      </w:r>
      <w:r w:rsidR="007B701E" w:rsidRPr="001F6E8D">
        <w:rPr>
          <w:rFonts w:cstheme="minorHAnsi"/>
        </w:rPr>
        <w:t>.</w:t>
      </w:r>
      <w:r w:rsidR="00694456">
        <w:rPr>
          <w:rFonts w:cstheme="minorHAnsi"/>
        </w:rPr>
        <w:t xml:space="preserve"> </w:t>
      </w:r>
      <w:r w:rsidR="007B701E" w:rsidRPr="001F6E8D">
        <w:rPr>
          <w:rFonts w:cstheme="minorHAnsi"/>
        </w:rPr>
        <w:t xml:space="preserve">W dniach 28 listopada 2007 r. i 10 marca 2008 r. </w:t>
      </w:r>
      <w:r w:rsidR="008B38BF" w:rsidRPr="001F6E8D">
        <w:rPr>
          <w:rFonts w:cstheme="minorHAnsi"/>
        </w:rPr>
        <w:t xml:space="preserve">do Izby Skarbowej, Najwyższej Izby Kontroli, Prokuratury Okręgowej i Kancelarii Prezydenta zostały wysłane </w:t>
      </w:r>
      <w:r w:rsidR="007B701E" w:rsidRPr="001F6E8D">
        <w:rPr>
          <w:rFonts w:cstheme="minorHAnsi"/>
        </w:rPr>
        <w:t>listy opatrzone podpisem: „Pracownicy Muzeum Łowiectwa i Jeździectwa” .</w:t>
      </w:r>
    </w:p>
    <w:p w14:paraId="17B7B812" w14:textId="5E4CDEFF" w:rsidR="007B701E" w:rsidRPr="001F6E8D" w:rsidRDefault="00B73CEB" w:rsidP="00EB09D9">
      <w:pPr>
        <w:pStyle w:val="JuPara"/>
        <w:rPr>
          <w:rFonts w:cstheme="minorHAnsi"/>
        </w:rPr>
      </w:pPr>
      <w:r w:rsidRPr="001F6E8D">
        <w:rPr>
          <w:rFonts w:cstheme="minorHAnsi"/>
          <w:noProof/>
        </w:rPr>
        <w:t>7</w:t>
      </w:r>
      <w:r w:rsidR="007B701E" w:rsidRPr="001F6E8D">
        <w:rPr>
          <w:rFonts w:cstheme="minorHAnsi"/>
        </w:rPr>
        <w:t>.</w:t>
      </w:r>
      <w:r w:rsidR="00694456">
        <w:rPr>
          <w:rFonts w:cstheme="minorHAnsi"/>
        </w:rPr>
        <w:t xml:space="preserve"> </w:t>
      </w:r>
      <w:r w:rsidR="007B701E" w:rsidRPr="001F6E8D">
        <w:rPr>
          <w:rFonts w:cstheme="minorHAnsi"/>
        </w:rPr>
        <w:t xml:space="preserve">Skarżący zaprzeczył, </w:t>
      </w:r>
      <w:r w:rsidR="008B38BF" w:rsidRPr="001F6E8D">
        <w:rPr>
          <w:rFonts w:cstheme="minorHAnsi"/>
        </w:rPr>
        <w:t xml:space="preserve">że </w:t>
      </w:r>
      <w:r w:rsidR="007B701E" w:rsidRPr="001F6E8D">
        <w:rPr>
          <w:rFonts w:cstheme="minorHAnsi"/>
        </w:rPr>
        <w:t xml:space="preserve">był autorem wyżej </w:t>
      </w:r>
      <w:r w:rsidR="008B38BF" w:rsidRPr="001F6E8D">
        <w:rPr>
          <w:rFonts w:cstheme="minorHAnsi"/>
        </w:rPr>
        <w:t xml:space="preserve">wskazanych </w:t>
      </w:r>
      <w:r w:rsidR="007B701E" w:rsidRPr="001F6E8D">
        <w:rPr>
          <w:rFonts w:cstheme="minorHAnsi"/>
        </w:rPr>
        <w:t>listów.</w:t>
      </w:r>
    </w:p>
    <w:p w14:paraId="7E1D4B93" w14:textId="29045275" w:rsidR="007B701E" w:rsidRPr="001F6E8D" w:rsidRDefault="00B73CEB" w:rsidP="00EB09D9">
      <w:pPr>
        <w:pStyle w:val="JuPara"/>
        <w:rPr>
          <w:rFonts w:cstheme="minorHAnsi"/>
        </w:rPr>
      </w:pPr>
      <w:r w:rsidRPr="001F6E8D">
        <w:rPr>
          <w:rFonts w:cstheme="minorHAnsi"/>
          <w:noProof/>
        </w:rPr>
        <w:t>8</w:t>
      </w:r>
      <w:r w:rsidR="007B701E" w:rsidRPr="001F6E8D">
        <w:rPr>
          <w:rFonts w:cstheme="minorHAnsi"/>
        </w:rPr>
        <w:t>.</w:t>
      </w:r>
      <w:r w:rsidR="00694456">
        <w:rPr>
          <w:rFonts w:cstheme="minorHAnsi"/>
        </w:rPr>
        <w:t xml:space="preserve"> </w:t>
      </w:r>
      <w:r w:rsidR="007B701E" w:rsidRPr="001F6E8D">
        <w:rPr>
          <w:rFonts w:cstheme="minorHAnsi"/>
        </w:rPr>
        <w:t>Listy zawierały zarzuty dotyczące niegospodarności środkami publicznymi, naruszeń prawa pracy, błędów w organizacji pracy i</w:t>
      </w:r>
      <w:r w:rsidR="00613120">
        <w:rPr>
          <w:rFonts w:cstheme="minorHAnsi"/>
        </w:rPr>
        <w:t> </w:t>
      </w:r>
      <w:r w:rsidR="007B701E" w:rsidRPr="001F6E8D">
        <w:rPr>
          <w:rFonts w:cstheme="minorHAnsi"/>
        </w:rPr>
        <w:t xml:space="preserve">księgowości, zatrudniania pracowników po znajomości oraz nieprawidłowości w przyznawaniu premii finansowych. W listach tych stwierdzono również, że dyrektor muzeum, </w:t>
      </w:r>
      <w:proofErr w:type="spellStart"/>
      <w:r w:rsidR="007B701E" w:rsidRPr="001F6E8D">
        <w:rPr>
          <w:rFonts w:cstheme="minorHAnsi"/>
        </w:rPr>
        <w:t>P.Ś</w:t>
      </w:r>
      <w:proofErr w:type="spellEnd"/>
      <w:r w:rsidR="007B701E" w:rsidRPr="001F6E8D">
        <w:rPr>
          <w:rFonts w:cstheme="minorHAnsi"/>
        </w:rPr>
        <w:t>., był niekompetentny, nie</w:t>
      </w:r>
      <w:r w:rsidR="00613120">
        <w:rPr>
          <w:rFonts w:cstheme="minorHAnsi"/>
        </w:rPr>
        <w:t> </w:t>
      </w:r>
      <w:r w:rsidR="007B701E" w:rsidRPr="001F6E8D">
        <w:rPr>
          <w:rFonts w:cstheme="minorHAnsi"/>
        </w:rPr>
        <w:t xml:space="preserve">posiadał odpowiedniej wiedzy i umiejętności organizacyjnych, zawierał nierentowne umowy przetargowe, wykorzystywał środki finansowe muzeum do celów prywatnych, stosował </w:t>
      </w:r>
      <w:proofErr w:type="spellStart"/>
      <w:r w:rsidR="007B701E" w:rsidRPr="001F6E8D">
        <w:rPr>
          <w:rFonts w:cstheme="minorHAnsi"/>
        </w:rPr>
        <w:t>mobbing</w:t>
      </w:r>
      <w:proofErr w:type="spellEnd"/>
      <w:r w:rsidR="007B701E" w:rsidRPr="001F6E8D">
        <w:rPr>
          <w:rFonts w:cstheme="minorHAnsi"/>
        </w:rPr>
        <w:t xml:space="preserve"> oraz działał w swoim prywatnym interesie.</w:t>
      </w:r>
    </w:p>
    <w:p w14:paraId="44E939B8" w14:textId="0895B50D" w:rsidR="007B701E" w:rsidRPr="001F6E8D" w:rsidRDefault="00B73CEB" w:rsidP="00EB09D9">
      <w:pPr>
        <w:pStyle w:val="JuPara"/>
        <w:rPr>
          <w:rFonts w:cstheme="minorHAnsi"/>
        </w:rPr>
      </w:pPr>
      <w:r w:rsidRPr="001F6E8D">
        <w:rPr>
          <w:rFonts w:cstheme="minorHAnsi"/>
          <w:noProof/>
        </w:rPr>
        <w:t>9</w:t>
      </w:r>
      <w:r w:rsidR="007B701E" w:rsidRPr="001F6E8D">
        <w:rPr>
          <w:rFonts w:cstheme="minorHAnsi"/>
        </w:rPr>
        <w:t>.</w:t>
      </w:r>
      <w:r w:rsidR="00694456">
        <w:rPr>
          <w:rFonts w:cstheme="minorHAnsi"/>
        </w:rPr>
        <w:t xml:space="preserve"> </w:t>
      </w:r>
      <w:r w:rsidR="007B701E" w:rsidRPr="001F6E8D">
        <w:rPr>
          <w:rFonts w:cstheme="minorHAnsi"/>
        </w:rPr>
        <w:t xml:space="preserve">Jak ustaliły sądy krajowe w opisanych poniżej postępowaniach, </w:t>
      </w:r>
      <w:r w:rsidR="00325383" w:rsidRPr="001F6E8D">
        <w:rPr>
          <w:rFonts w:cstheme="minorHAnsi"/>
        </w:rPr>
        <w:t>listy zawierały</w:t>
      </w:r>
      <w:r w:rsidR="007B701E" w:rsidRPr="001F6E8D">
        <w:rPr>
          <w:rFonts w:cstheme="minorHAnsi"/>
        </w:rPr>
        <w:t xml:space="preserve"> następujące stwierdzenia.</w:t>
      </w:r>
    </w:p>
    <w:p w14:paraId="4258104D" w14:textId="724F77C1" w:rsidR="007B701E" w:rsidRPr="001F6E8D" w:rsidRDefault="007B701E" w:rsidP="00EB09D9">
      <w:pPr>
        <w:pStyle w:val="JuQuot"/>
        <w:rPr>
          <w:rFonts w:cstheme="minorHAnsi"/>
        </w:rPr>
      </w:pPr>
      <w:r w:rsidRPr="001F6E8D">
        <w:rPr>
          <w:rFonts w:cstheme="minorHAnsi"/>
        </w:rPr>
        <w:t>„W czasie remontów niszczą się eksponaty, ciągle przenoszone, przechowywane w</w:t>
      </w:r>
      <w:r w:rsidR="00613120">
        <w:rPr>
          <w:rFonts w:cstheme="minorHAnsi"/>
        </w:rPr>
        <w:t> </w:t>
      </w:r>
      <w:r w:rsidRPr="001F6E8D">
        <w:rPr>
          <w:rFonts w:cstheme="minorHAnsi"/>
        </w:rPr>
        <w:t>miejscach do tego nieprzystosowanych, ale to Ś</w:t>
      </w:r>
      <w:r w:rsidRPr="001F6E8D">
        <w:rPr>
          <w:rFonts w:cstheme="minorHAnsi"/>
          <w:i/>
        </w:rPr>
        <w:t>.</w:t>
      </w:r>
      <w:r w:rsidRPr="001F6E8D">
        <w:rPr>
          <w:rFonts w:cstheme="minorHAnsi"/>
        </w:rPr>
        <w:t xml:space="preserve"> nie interesuje, on jest zainteresowany, aby jak najwięcej ukraść pieniędzy.</w:t>
      </w:r>
    </w:p>
    <w:p w14:paraId="47762640" w14:textId="77777777" w:rsidR="007B701E" w:rsidRPr="001F6E8D" w:rsidRDefault="007B701E" w:rsidP="00EB09D9">
      <w:pPr>
        <w:pStyle w:val="JuQuot"/>
        <w:rPr>
          <w:rFonts w:cstheme="minorHAnsi"/>
        </w:rPr>
      </w:pPr>
      <w:r w:rsidRPr="001F6E8D">
        <w:rPr>
          <w:rFonts w:cstheme="minorHAnsi"/>
        </w:rPr>
        <w:t>„Rażąco nie umie organizować pracy w muzeum.</w:t>
      </w:r>
      <w:r w:rsidRPr="001F6E8D">
        <w:rPr>
          <w:rFonts w:cstheme="minorHAnsi"/>
          <w:i/>
        </w:rPr>
        <w:t xml:space="preserve"> </w:t>
      </w:r>
      <w:r w:rsidRPr="001F6E8D">
        <w:rPr>
          <w:rFonts w:cstheme="minorHAnsi"/>
        </w:rPr>
        <w:t xml:space="preserve">Stosuje </w:t>
      </w:r>
      <w:proofErr w:type="spellStart"/>
      <w:r w:rsidRPr="001F6E8D">
        <w:rPr>
          <w:rFonts w:cstheme="minorHAnsi"/>
        </w:rPr>
        <w:t>mobbing</w:t>
      </w:r>
      <w:proofErr w:type="spellEnd"/>
      <w:r w:rsidRPr="001F6E8D">
        <w:rPr>
          <w:rFonts w:cstheme="minorHAnsi"/>
        </w:rPr>
        <w:t xml:space="preserve"> i ręczne sterowanie.</w:t>
      </w:r>
    </w:p>
    <w:p w14:paraId="1AA63BA5" w14:textId="77777777" w:rsidR="007B701E" w:rsidRPr="001F6E8D" w:rsidRDefault="007B701E" w:rsidP="00EB09D9">
      <w:pPr>
        <w:pStyle w:val="JuQuot"/>
        <w:rPr>
          <w:rFonts w:cstheme="minorHAnsi"/>
        </w:rPr>
      </w:pPr>
      <w:r w:rsidRPr="001F6E8D">
        <w:rPr>
          <w:rFonts w:cstheme="minorHAnsi"/>
        </w:rPr>
        <w:t>„Używa słów powszechnie uznanych za obraźliwe ..., kieruje się jedynie własnym dobrem i korzyścią.</w:t>
      </w:r>
      <w:r w:rsidRPr="001F6E8D">
        <w:rPr>
          <w:rFonts w:cstheme="minorHAnsi"/>
          <w:i/>
        </w:rPr>
        <w:t xml:space="preserve"> </w:t>
      </w:r>
      <w:r w:rsidRPr="001F6E8D">
        <w:rPr>
          <w:rFonts w:cstheme="minorHAnsi"/>
        </w:rPr>
        <w:t>Nie ma żadnych predyspozycji do podejmowania decyzji, nie umie podjąć decyzji, dezorganizuje pracę w muzeum.”</w:t>
      </w:r>
    </w:p>
    <w:p w14:paraId="764AECF9" w14:textId="458DBA39" w:rsidR="007B701E" w:rsidRPr="001F6E8D" w:rsidRDefault="007B701E" w:rsidP="00EB09D9">
      <w:pPr>
        <w:pStyle w:val="JuQuot"/>
        <w:rPr>
          <w:rFonts w:cstheme="minorHAnsi"/>
        </w:rPr>
      </w:pPr>
      <w:r w:rsidRPr="001F6E8D">
        <w:rPr>
          <w:rFonts w:cstheme="minorHAnsi"/>
        </w:rPr>
        <w:t xml:space="preserve"> „Ś. [pełne imię i nazwisko </w:t>
      </w:r>
      <w:proofErr w:type="spellStart"/>
      <w:r w:rsidRPr="001F6E8D">
        <w:rPr>
          <w:rFonts w:cstheme="minorHAnsi"/>
        </w:rPr>
        <w:t>P.Ś</w:t>
      </w:r>
      <w:proofErr w:type="spellEnd"/>
      <w:r w:rsidRPr="001F6E8D">
        <w:rPr>
          <w:rFonts w:cstheme="minorHAnsi"/>
        </w:rPr>
        <w:t>.] robi za publiczne pieniądze wystawy osobom prywatnym.</w:t>
      </w:r>
    </w:p>
    <w:p w14:paraId="337209F7" w14:textId="6633A4D4" w:rsidR="007B701E" w:rsidRPr="001F6E8D" w:rsidRDefault="00B73CEB" w:rsidP="00EB09D9">
      <w:pPr>
        <w:pStyle w:val="JuPara"/>
        <w:rPr>
          <w:rFonts w:cstheme="minorHAnsi"/>
        </w:rPr>
      </w:pPr>
      <w:r w:rsidRPr="001F6E8D">
        <w:rPr>
          <w:rFonts w:cstheme="minorHAnsi"/>
          <w:noProof/>
        </w:rPr>
        <w:t>10</w:t>
      </w:r>
      <w:r w:rsidR="007B701E" w:rsidRPr="001F6E8D">
        <w:rPr>
          <w:rFonts w:cstheme="minorHAnsi"/>
        </w:rPr>
        <w:t>.</w:t>
      </w:r>
      <w:r w:rsidR="00694456">
        <w:rPr>
          <w:rFonts w:cstheme="minorHAnsi"/>
        </w:rPr>
        <w:t xml:space="preserve"> </w:t>
      </w:r>
      <w:r w:rsidR="00325383" w:rsidRPr="001F6E8D">
        <w:rPr>
          <w:rFonts w:cstheme="minorHAnsi"/>
        </w:rPr>
        <w:t>Listy zawierały</w:t>
      </w:r>
      <w:r w:rsidR="007B701E" w:rsidRPr="001F6E8D">
        <w:rPr>
          <w:rFonts w:cstheme="minorHAnsi"/>
        </w:rPr>
        <w:t xml:space="preserve"> również następując</w:t>
      </w:r>
      <w:r w:rsidR="00325383" w:rsidRPr="001F6E8D">
        <w:rPr>
          <w:rFonts w:cstheme="minorHAnsi"/>
        </w:rPr>
        <w:t>ą</w:t>
      </w:r>
      <w:r w:rsidR="007B701E" w:rsidRPr="001F6E8D">
        <w:rPr>
          <w:rFonts w:cstheme="minorHAnsi"/>
        </w:rPr>
        <w:t xml:space="preserve"> wypowiedź </w:t>
      </w:r>
      <w:r w:rsidR="00325383" w:rsidRPr="001F6E8D">
        <w:rPr>
          <w:rFonts w:cstheme="minorHAnsi"/>
        </w:rPr>
        <w:t xml:space="preserve">o </w:t>
      </w:r>
      <w:proofErr w:type="spellStart"/>
      <w:r w:rsidR="007B701E" w:rsidRPr="001F6E8D">
        <w:rPr>
          <w:rFonts w:cstheme="minorHAnsi"/>
        </w:rPr>
        <w:t>P.Ś</w:t>
      </w:r>
      <w:proofErr w:type="spellEnd"/>
      <w:r w:rsidR="007B701E" w:rsidRPr="001F6E8D">
        <w:rPr>
          <w:rFonts w:cstheme="minorHAnsi"/>
        </w:rPr>
        <w:t>.</w:t>
      </w:r>
    </w:p>
    <w:p w14:paraId="38F505CC" w14:textId="22A8E96D" w:rsidR="007B701E" w:rsidRPr="001F6E8D" w:rsidRDefault="007B701E" w:rsidP="00EB09D9">
      <w:pPr>
        <w:pStyle w:val="JuQuot"/>
        <w:rPr>
          <w:rFonts w:cstheme="minorHAnsi"/>
        </w:rPr>
      </w:pPr>
      <w:r w:rsidRPr="001F6E8D">
        <w:rPr>
          <w:rFonts w:cstheme="minorHAnsi"/>
        </w:rPr>
        <w:t>„[</w:t>
      </w:r>
      <w:proofErr w:type="spellStart"/>
      <w:r w:rsidRPr="001F6E8D">
        <w:rPr>
          <w:rFonts w:cstheme="minorHAnsi"/>
        </w:rPr>
        <w:t>P.Ś</w:t>
      </w:r>
      <w:proofErr w:type="spellEnd"/>
      <w:r w:rsidRPr="001F6E8D">
        <w:rPr>
          <w:rFonts w:cstheme="minorHAnsi"/>
        </w:rPr>
        <w:t xml:space="preserve">] ma manię prześladowczą. Śledzi i podsłuchuje pracowników. Do monitoringu pracowników wykorzystuje się telefony, </w:t>
      </w:r>
      <w:proofErr w:type="spellStart"/>
      <w:r w:rsidRPr="001F6E8D">
        <w:rPr>
          <w:rFonts w:cstheme="minorHAnsi"/>
        </w:rPr>
        <w:t>internet</w:t>
      </w:r>
      <w:proofErr w:type="spellEnd"/>
      <w:r w:rsidRPr="001F6E8D">
        <w:rPr>
          <w:rFonts w:cstheme="minorHAnsi"/>
        </w:rPr>
        <w:t>, i obecnie mają być montowane kamery ... Ś. podsłuchuje telefony pracowników.</w:t>
      </w:r>
    </w:p>
    <w:p w14:paraId="2AEC3E60" w14:textId="54B04AA5" w:rsidR="007B701E" w:rsidRPr="001F6E8D" w:rsidRDefault="00B73CEB" w:rsidP="00EB09D9">
      <w:pPr>
        <w:pStyle w:val="JuPara"/>
        <w:rPr>
          <w:rFonts w:cstheme="minorHAnsi"/>
        </w:rPr>
      </w:pPr>
      <w:r w:rsidRPr="001F6E8D">
        <w:rPr>
          <w:rFonts w:cstheme="minorHAnsi"/>
          <w:noProof/>
        </w:rPr>
        <w:t>11</w:t>
      </w:r>
      <w:r w:rsidR="007B701E" w:rsidRPr="001F6E8D">
        <w:rPr>
          <w:rFonts w:cstheme="minorHAnsi"/>
        </w:rPr>
        <w:t>.</w:t>
      </w:r>
      <w:r w:rsidR="00694456">
        <w:rPr>
          <w:rFonts w:cstheme="minorHAnsi"/>
        </w:rPr>
        <w:t xml:space="preserve"> </w:t>
      </w:r>
      <w:proofErr w:type="spellStart"/>
      <w:r w:rsidR="007B701E" w:rsidRPr="001F6E8D">
        <w:rPr>
          <w:rFonts w:cstheme="minorHAnsi"/>
        </w:rPr>
        <w:t>P.Ś</w:t>
      </w:r>
      <w:proofErr w:type="spellEnd"/>
      <w:r w:rsidR="007B701E" w:rsidRPr="001F6E8D">
        <w:rPr>
          <w:rFonts w:cstheme="minorHAnsi"/>
        </w:rPr>
        <w:t>. nie był stroną przedmiotowego postępowania karnego (opisanego poniżej). Ponadto nigdy nie wystąpił z powództwem cywilnym wobec skarżącego.</w:t>
      </w:r>
    </w:p>
    <w:p w14:paraId="4421A57E" w14:textId="07564C67"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lastRenderedPageBreak/>
        <w:t>Kontrole w muzeum</w:t>
      </w:r>
    </w:p>
    <w:p w14:paraId="59D6AA97" w14:textId="65C395EE" w:rsidR="007B701E" w:rsidRPr="001F6E8D" w:rsidRDefault="00B73CEB" w:rsidP="00EB09D9">
      <w:pPr>
        <w:pStyle w:val="JuPara"/>
        <w:rPr>
          <w:rFonts w:cstheme="minorHAnsi"/>
        </w:rPr>
      </w:pPr>
      <w:r w:rsidRPr="001F6E8D">
        <w:rPr>
          <w:rFonts w:cstheme="minorHAnsi"/>
          <w:noProof/>
        </w:rPr>
        <w:t>12</w:t>
      </w:r>
      <w:r w:rsidR="007B701E" w:rsidRPr="001F6E8D">
        <w:rPr>
          <w:rFonts w:cstheme="minorHAnsi"/>
        </w:rPr>
        <w:t>.</w:t>
      </w:r>
      <w:r w:rsidR="00694456">
        <w:rPr>
          <w:rFonts w:cstheme="minorHAnsi"/>
        </w:rPr>
        <w:t xml:space="preserve"> </w:t>
      </w:r>
      <w:r w:rsidR="007B701E" w:rsidRPr="001F6E8D">
        <w:rPr>
          <w:rFonts w:cstheme="minorHAnsi"/>
        </w:rPr>
        <w:t>W 2008 r. różne instytucje publiczne przeprowadziły w muzeum szereg kontroli zarządczych i podatkowych.</w:t>
      </w:r>
    </w:p>
    <w:p w14:paraId="1B5B3834" w14:textId="0F7EF2BA" w:rsidR="007B701E" w:rsidRPr="001F6E8D" w:rsidRDefault="00B73CEB" w:rsidP="00EB09D9">
      <w:pPr>
        <w:pStyle w:val="JuPara"/>
        <w:rPr>
          <w:rFonts w:cstheme="minorHAnsi"/>
        </w:rPr>
      </w:pPr>
      <w:r w:rsidRPr="001F6E8D">
        <w:rPr>
          <w:rFonts w:cstheme="minorHAnsi"/>
          <w:noProof/>
        </w:rPr>
        <w:t>13</w:t>
      </w:r>
      <w:r w:rsidR="007B701E" w:rsidRPr="001F6E8D">
        <w:rPr>
          <w:rFonts w:cstheme="minorHAnsi"/>
        </w:rPr>
        <w:t>.</w:t>
      </w:r>
      <w:r w:rsidR="00694456">
        <w:rPr>
          <w:rFonts w:cstheme="minorHAnsi"/>
        </w:rPr>
        <w:t xml:space="preserve"> </w:t>
      </w:r>
      <w:r w:rsidR="007B701E" w:rsidRPr="001F6E8D">
        <w:rPr>
          <w:rFonts w:cstheme="minorHAnsi"/>
        </w:rPr>
        <w:t>Sądy krajowe ustaliły, że przynajmniej jedna kontrola – przeprowadzona przez Najwyższą Izbę Kontroli - została przeprowadzona z</w:t>
      </w:r>
      <w:r w:rsidR="00613120">
        <w:rPr>
          <w:rFonts w:cstheme="minorHAnsi"/>
        </w:rPr>
        <w:t> </w:t>
      </w:r>
      <w:r w:rsidR="00325383" w:rsidRPr="001F6E8D">
        <w:rPr>
          <w:rFonts w:cstheme="minorHAnsi"/>
        </w:rPr>
        <w:t xml:space="preserve">własnej </w:t>
      </w:r>
      <w:r w:rsidR="007B701E" w:rsidRPr="001F6E8D">
        <w:rPr>
          <w:rFonts w:cstheme="minorHAnsi"/>
        </w:rPr>
        <w:t xml:space="preserve">inicjatywy organu. Ustaliły ponadto, że kontrola </w:t>
      </w:r>
      <w:r w:rsidR="001D1C7C" w:rsidRPr="001F6E8D">
        <w:rPr>
          <w:rFonts w:cstheme="minorHAnsi"/>
        </w:rPr>
        <w:t xml:space="preserve">wszczęta </w:t>
      </w:r>
      <w:r w:rsidR="007B701E" w:rsidRPr="001F6E8D">
        <w:rPr>
          <w:rFonts w:cstheme="minorHAnsi"/>
        </w:rPr>
        <w:t>przez Ministerstwo Kultury została przeprowadzona w związku z pismami skarżącego.</w:t>
      </w:r>
    </w:p>
    <w:p w14:paraId="1587D219" w14:textId="6E1F7C1C" w:rsidR="007B701E" w:rsidRPr="001F6E8D" w:rsidRDefault="00B73CEB" w:rsidP="00EB09D9">
      <w:pPr>
        <w:pStyle w:val="JuPara"/>
        <w:rPr>
          <w:rFonts w:cstheme="minorHAnsi"/>
        </w:rPr>
      </w:pPr>
      <w:r w:rsidRPr="001F6E8D">
        <w:rPr>
          <w:rFonts w:cstheme="minorHAnsi"/>
          <w:noProof/>
        </w:rPr>
        <w:t>14</w:t>
      </w:r>
      <w:r w:rsidR="007B701E" w:rsidRPr="001F6E8D">
        <w:rPr>
          <w:rFonts w:cstheme="minorHAnsi"/>
        </w:rPr>
        <w:t>.</w:t>
      </w:r>
      <w:r w:rsidR="00694456">
        <w:rPr>
          <w:rFonts w:cstheme="minorHAnsi"/>
        </w:rPr>
        <w:t xml:space="preserve"> </w:t>
      </w:r>
      <w:r w:rsidR="007B701E" w:rsidRPr="001F6E8D">
        <w:rPr>
          <w:rFonts w:cstheme="minorHAnsi"/>
        </w:rPr>
        <w:t>Trybunałowi nie jest znana treść sprawozdań pokontrolnych.</w:t>
      </w:r>
    </w:p>
    <w:p w14:paraId="1693CD32" w14:textId="1FA594BE" w:rsidR="007B701E" w:rsidRPr="001F6E8D" w:rsidRDefault="007B701E" w:rsidP="00EB09D9">
      <w:pPr>
        <w:pStyle w:val="JuPara"/>
        <w:rPr>
          <w:rFonts w:cstheme="minorHAnsi"/>
        </w:rPr>
      </w:pPr>
      <w:r w:rsidRPr="001F6E8D">
        <w:rPr>
          <w:rFonts w:cstheme="minorHAnsi"/>
        </w:rPr>
        <w:t>Skarżący podniósł, że Najwyższa Izba Kontroli potwierdziła nieprawidłowości w zakresie przechowywania i publicznego wystawiania eksponatów muzealnych. Sąd krajowy ustalił (w toku opisanego poniżej postępowania karnego), że wspomniane kontrole nie wykazały żadnych uchybień w zakresie prowadzenia muzeum. Postępowanie przygotowawcze, które wszczęto w wyniku kontroli, zostało ostatecznie umorzone.</w:t>
      </w:r>
    </w:p>
    <w:p w14:paraId="3F33AEE9" w14:textId="59F945B8" w:rsidR="007B701E" w:rsidRPr="001F6E8D" w:rsidRDefault="00B73CEB" w:rsidP="00EB09D9">
      <w:pPr>
        <w:pStyle w:val="JuPara"/>
        <w:rPr>
          <w:rFonts w:cstheme="minorHAnsi"/>
        </w:rPr>
      </w:pPr>
      <w:r w:rsidRPr="001F6E8D">
        <w:rPr>
          <w:rFonts w:cstheme="minorHAnsi"/>
          <w:noProof/>
        </w:rPr>
        <w:t>15</w:t>
      </w:r>
      <w:r w:rsidR="007B701E" w:rsidRPr="001F6E8D">
        <w:rPr>
          <w:rFonts w:cstheme="minorHAnsi"/>
        </w:rPr>
        <w:t>.</w:t>
      </w:r>
      <w:r w:rsidR="00694456">
        <w:rPr>
          <w:rFonts w:cstheme="minorHAnsi"/>
        </w:rPr>
        <w:t xml:space="preserve"> </w:t>
      </w:r>
      <w:r w:rsidR="007B701E" w:rsidRPr="001F6E8D">
        <w:rPr>
          <w:rFonts w:cstheme="minorHAnsi"/>
        </w:rPr>
        <w:t>Sąd krajowy ustalił również, że kontrole czasowo zakłóciły pracę muzeum. Ponadto, w 2008 r.</w:t>
      </w:r>
      <w:r w:rsidR="00191DB2" w:rsidRPr="001F6E8D">
        <w:rPr>
          <w:rFonts w:cstheme="minorHAnsi"/>
        </w:rPr>
        <w:t>,</w:t>
      </w:r>
      <w:r w:rsidR="007B701E" w:rsidRPr="001F6E8D">
        <w:rPr>
          <w:rFonts w:cstheme="minorHAnsi"/>
        </w:rPr>
        <w:t xml:space="preserve"> muzeum otrzymało o 50% mniej środków ze</w:t>
      </w:r>
      <w:r w:rsidR="00613120">
        <w:rPr>
          <w:rFonts w:cstheme="minorHAnsi"/>
        </w:rPr>
        <w:t> </w:t>
      </w:r>
      <w:r w:rsidR="007B701E" w:rsidRPr="001F6E8D">
        <w:rPr>
          <w:rFonts w:cstheme="minorHAnsi"/>
        </w:rPr>
        <w:t>źródeł publicznych niż w latach poprzednich. Skarżący kwestionował to</w:t>
      </w:r>
      <w:r w:rsidR="00613120">
        <w:rPr>
          <w:rFonts w:cstheme="minorHAnsi"/>
        </w:rPr>
        <w:t> </w:t>
      </w:r>
      <w:r w:rsidR="007B701E" w:rsidRPr="001F6E8D">
        <w:rPr>
          <w:rFonts w:cstheme="minorHAnsi"/>
        </w:rPr>
        <w:t>ustalenie w swojej apelacji do sądu krajowego (zob. paragraf 27 poniżej).</w:t>
      </w:r>
    </w:p>
    <w:p w14:paraId="3CC9FFE1" w14:textId="1D76FB69"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t>Postępowanie karne przeciwko skarżącemu</w:t>
      </w:r>
    </w:p>
    <w:p w14:paraId="2C6A2F69" w14:textId="57A8E5F9" w:rsidR="007B701E" w:rsidRPr="001F6E8D" w:rsidRDefault="00B73CEB" w:rsidP="00EB09D9">
      <w:pPr>
        <w:pStyle w:val="JuPara"/>
        <w:rPr>
          <w:rFonts w:cstheme="minorHAnsi"/>
        </w:rPr>
      </w:pPr>
      <w:r w:rsidRPr="001F6E8D">
        <w:rPr>
          <w:rFonts w:cstheme="minorHAnsi"/>
          <w:noProof/>
        </w:rPr>
        <w:t>16</w:t>
      </w:r>
      <w:r w:rsidR="007B701E" w:rsidRPr="001F6E8D">
        <w:rPr>
          <w:rFonts w:cstheme="minorHAnsi"/>
        </w:rPr>
        <w:t>.</w:t>
      </w:r>
      <w:r w:rsidR="00694456">
        <w:rPr>
          <w:rFonts w:cstheme="minorHAnsi"/>
        </w:rPr>
        <w:t xml:space="preserve"> </w:t>
      </w:r>
      <w:r w:rsidR="007B701E" w:rsidRPr="001F6E8D">
        <w:rPr>
          <w:rFonts w:cstheme="minorHAnsi"/>
        </w:rPr>
        <w:t>W dniu 25 września 2008 r. muzeum wniosło prywatny akt oskarżenia przeciwko skarżącemu, zarzucając mu rozpowszechnianie, w okresie od</w:t>
      </w:r>
      <w:r w:rsidR="0065770B">
        <w:rPr>
          <w:rFonts w:cstheme="minorHAnsi"/>
        </w:rPr>
        <w:t> </w:t>
      </w:r>
      <w:r w:rsidR="007B701E" w:rsidRPr="001F6E8D">
        <w:rPr>
          <w:rFonts w:cstheme="minorHAnsi"/>
        </w:rPr>
        <w:t>21</w:t>
      </w:r>
      <w:r w:rsidR="0065770B">
        <w:t> </w:t>
      </w:r>
      <w:r w:rsidR="007B701E" w:rsidRPr="001F6E8D">
        <w:rPr>
          <w:rFonts w:cstheme="minorHAnsi"/>
        </w:rPr>
        <w:t>grudnia 2007 r. do 16 lipca 2008 r., nieprawdziwych informacji na</w:t>
      </w:r>
      <w:r w:rsidR="0065770B">
        <w:rPr>
          <w:rFonts w:cstheme="minorHAnsi"/>
        </w:rPr>
        <w:t> </w:t>
      </w:r>
      <w:r w:rsidR="007B701E" w:rsidRPr="001F6E8D">
        <w:rPr>
          <w:rFonts w:cstheme="minorHAnsi"/>
        </w:rPr>
        <w:t>temat działalności dyrekcji muzeum.</w:t>
      </w:r>
    </w:p>
    <w:p w14:paraId="00A98C5D" w14:textId="0F85CE2E" w:rsidR="007B701E" w:rsidRPr="001F6E8D" w:rsidRDefault="00B73CEB" w:rsidP="00EB09D9">
      <w:pPr>
        <w:pStyle w:val="JuPara"/>
        <w:rPr>
          <w:rFonts w:cstheme="minorHAnsi"/>
        </w:rPr>
      </w:pPr>
      <w:r w:rsidRPr="001F6E8D">
        <w:rPr>
          <w:rFonts w:cstheme="minorHAnsi"/>
          <w:noProof/>
        </w:rPr>
        <w:t>17</w:t>
      </w:r>
      <w:r w:rsidR="007B701E" w:rsidRPr="001F6E8D">
        <w:rPr>
          <w:rFonts w:cstheme="minorHAnsi"/>
        </w:rPr>
        <w:t>.</w:t>
      </w:r>
      <w:r w:rsidR="00694456">
        <w:rPr>
          <w:rFonts w:cstheme="minorHAnsi"/>
        </w:rPr>
        <w:t xml:space="preserve"> </w:t>
      </w:r>
      <w:r w:rsidR="007B701E" w:rsidRPr="001F6E8D">
        <w:rPr>
          <w:rFonts w:cstheme="minorHAnsi"/>
        </w:rPr>
        <w:t xml:space="preserve">Sprawa została zarejestrowana w Sądzie Rejonowym w Warszawie, który </w:t>
      </w:r>
      <w:r w:rsidR="00191DB2" w:rsidRPr="001F6E8D">
        <w:rPr>
          <w:rFonts w:cstheme="minorHAnsi"/>
        </w:rPr>
        <w:t>rozpoznał ją na 10 terminach rozprawy</w:t>
      </w:r>
      <w:r w:rsidR="007B701E" w:rsidRPr="001F6E8D">
        <w:rPr>
          <w:rFonts w:cstheme="minorHAnsi"/>
        </w:rPr>
        <w:t>.</w:t>
      </w:r>
    </w:p>
    <w:p w14:paraId="037A8EA0" w14:textId="042F0164" w:rsidR="007B701E" w:rsidRPr="001F6E8D" w:rsidRDefault="00B73CEB" w:rsidP="00EB09D9">
      <w:pPr>
        <w:pStyle w:val="JuPara"/>
        <w:rPr>
          <w:rFonts w:cstheme="minorHAnsi"/>
        </w:rPr>
      </w:pPr>
      <w:r w:rsidRPr="001F6E8D">
        <w:rPr>
          <w:rFonts w:cstheme="minorHAnsi"/>
          <w:noProof/>
        </w:rPr>
        <w:t>18</w:t>
      </w:r>
      <w:r w:rsidR="007B701E" w:rsidRPr="001F6E8D">
        <w:rPr>
          <w:rFonts w:cstheme="minorHAnsi"/>
        </w:rPr>
        <w:t>.</w:t>
      </w:r>
      <w:r w:rsidR="00694456">
        <w:rPr>
          <w:rFonts w:cstheme="minorHAnsi"/>
        </w:rPr>
        <w:t xml:space="preserve"> </w:t>
      </w:r>
      <w:r w:rsidR="007B701E" w:rsidRPr="001F6E8D">
        <w:rPr>
          <w:rFonts w:cstheme="minorHAnsi"/>
        </w:rPr>
        <w:t xml:space="preserve">W dniu 26 lipca 2012 r. Sąd Rejonowy w Warszawie skazał skarżącego za </w:t>
      </w:r>
      <w:r w:rsidR="001D1C7C" w:rsidRPr="001F6E8D">
        <w:rPr>
          <w:rFonts w:cstheme="minorHAnsi"/>
        </w:rPr>
        <w:t xml:space="preserve">pomówienie </w:t>
      </w:r>
      <w:r w:rsidR="007B701E" w:rsidRPr="001F6E8D">
        <w:rPr>
          <w:rFonts w:cstheme="minorHAnsi"/>
        </w:rPr>
        <w:t xml:space="preserve">muzeum i jego dyrekcji w związku z przesłaniem przez skarżącego </w:t>
      </w:r>
      <w:r w:rsidR="00191DB2" w:rsidRPr="001F6E8D">
        <w:rPr>
          <w:rFonts w:cstheme="minorHAnsi"/>
        </w:rPr>
        <w:t xml:space="preserve">4 </w:t>
      </w:r>
      <w:r w:rsidR="007B701E" w:rsidRPr="001F6E8D">
        <w:rPr>
          <w:rFonts w:cstheme="minorHAnsi"/>
        </w:rPr>
        <w:t xml:space="preserve">anonimowych listów – w dniu 28 listopada 2007 r. do Izby Skarbowej, Najwyższej Izby Kontroli i Prokuratora Okręgowego oraz w dniu 10 marca 2008 r. do Kancelarii Prezydenta RP – zawierających zniesławiające wypowiedzi, </w:t>
      </w:r>
      <w:r w:rsidR="00191DB2" w:rsidRPr="001F6E8D">
        <w:rPr>
          <w:rFonts w:cstheme="minorHAnsi"/>
        </w:rPr>
        <w:t>czym naraził</w:t>
      </w:r>
      <w:r w:rsidR="007B701E" w:rsidRPr="001F6E8D">
        <w:rPr>
          <w:rFonts w:cstheme="minorHAnsi"/>
        </w:rPr>
        <w:t xml:space="preserve"> muzeum na utratę zaufania </w:t>
      </w:r>
      <w:r w:rsidR="00191DB2" w:rsidRPr="001F6E8D">
        <w:rPr>
          <w:rFonts w:cstheme="minorHAnsi"/>
        </w:rPr>
        <w:t xml:space="preserve">publicznego </w:t>
      </w:r>
      <w:r w:rsidR="007B701E" w:rsidRPr="001F6E8D">
        <w:rPr>
          <w:rFonts w:cstheme="minorHAnsi"/>
        </w:rPr>
        <w:t xml:space="preserve">niezbędnego do prowadzenia </w:t>
      </w:r>
      <w:r w:rsidR="00191DB2" w:rsidRPr="001F6E8D">
        <w:rPr>
          <w:rFonts w:cstheme="minorHAnsi"/>
        </w:rPr>
        <w:t xml:space="preserve">jego </w:t>
      </w:r>
      <w:r w:rsidR="007B701E" w:rsidRPr="001F6E8D">
        <w:rPr>
          <w:rFonts w:cstheme="minorHAnsi"/>
        </w:rPr>
        <w:t>działalności społecznej, kulturalnej i edukacyjnej.</w:t>
      </w:r>
    </w:p>
    <w:p w14:paraId="0FBE4481" w14:textId="4B0FD58F" w:rsidR="007B701E" w:rsidRPr="001F6E8D" w:rsidRDefault="00B73CEB" w:rsidP="00EB09D9">
      <w:pPr>
        <w:pStyle w:val="JuPara"/>
        <w:rPr>
          <w:rFonts w:cstheme="minorHAnsi"/>
        </w:rPr>
      </w:pPr>
      <w:r w:rsidRPr="001F6E8D">
        <w:rPr>
          <w:rFonts w:cstheme="minorHAnsi"/>
          <w:noProof/>
        </w:rPr>
        <w:t>19</w:t>
      </w:r>
      <w:r w:rsidR="007B701E" w:rsidRPr="001F6E8D">
        <w:rPr>
          <w:rFonts w:cstheme="minorHAnsi"/>
        </w:rPr>
        <w:t>.</w:t>
      </w:r>
      <w:r w:rsidR="00694456">
        <w:rPr>
          <w:rFonts w:cstheme="minorHAnsi"/>
        </w:rPr>
        <w:t xml:space="preserve"> </w:t>
      </w:r>
      <w:r w:rsidR="007B701E" w:rsidRPr="001F6E8D">
        <w:rPr>
          <w:rFonts w:cstheme="minorHAnsi"/>
        </w:rPr>
        <w:t>Sąd wymierzył skarżącemu karę grzywny</w:t>
      </w:r>
      <w:r w:rsidR="007B701E" w:rsidRPr="001F6E8D">
        <w:rPr>
          <w:rFonts w:cstheme="minorHAnsi"/>
          <w:i/>
        </w:rPr>
        <w:t xml:space="preserve"> </w:t>
      </w:r>
      <w:r w:rsidR="007B701E" w:rsidRPr="001F6E8D">
        <w:rPr>
          <w:rFonts w:cstheme="minorHAnsi"/>
        </w:rPr>
        <w:t>w wysokości 2500 złotych (PLN - około 625 euro (</w:t>
      </w:r>
      <w:proofErr w:type="spellStart"/>
      <w:r w:rsidR="007B701E" w:rsidRPr="001F6E8D">
        <w:rPr>
          <w:rFonts w:cstheme="minorHAnsi"/>
        </w:rPr>
        <w:t>EUR</w:t>
      </w:r>
      <w:proofErr w:type="spellEnd"/>
      <w:r w:rsidR="007B701E" w:rsidRPr="001F6E8D">
        <w:rPr>
          <w:rFonts w:cstheme="minorHAnsi"/>
        </w:rPr>
        <w:t xml:space="preserve">)). Skarżący został również obciążony różnymi kosztami postępowania w łącznej kwocie 1596 </w:t>
      </w:r>
      <w:r w:rsidR="00191DB2" w:rsidRPr="001F6E8D">
        <w:rPr>
          <w:rFonts w:cstheme="minorHAnsi"/>
        </w:rPr>
        <w:t xml:space="preserve">złotych </w:t>
      </w:r>
      <w:r w:rsidR="007B701E" w:rsidRPr="001F6E8D">
        <w:rPr>
          <w:rFonts w:cstheme="minorHAnsi"/>
        </w:rPr>
        <w:t xml:space="preserve">(około 400 </w:t>
      </w:r>
      <w:proofErr w:type="spellStart"/>
      <w:r w:rsidR="007B701E" w:rsidRPr="001F6E8D">
        <w:rPr>
          <w:rFonts w:cstheme="minorHAnsi"/>
        </w:rPr>
        <w:t>EUR</w:t>
      </w:r>
      <w:proofErr w:type="spellEnd"/>
      <w:r w:rsidR="007B701E" w:rsidRPr="001F6E8D">
        <w:rPr>
          <w:rFonts w:cstheme="minorHAnsi"/>
        </w:rPr>
        <w:t>).</w:t>
      </w:r>
    </w:p>
    <w:p w14:paraId="1156C691" w14:textId="698DCC43" w:rsidR="007B701E" w:rsidRPr="001F6E8D" w:rsidRDefault="00B73CEB" w:rsidP="00EB09D9">
      <w:pPr>
        <w:pStyle w:val="JuPara"/>
        <w:rPr>
          <w:rFonts w:cstheme="minorHAnsi"/>
        </w:rPr>
      </w:pPr>
      <w:r w:rsidRPr="001F6E8D">
        <w:rPr>
          <w:rFonts w:cstheme="minorHAnsi"/>
          <w:noProof/>
        </w:rPr>
        <w:t>20</w:t>
      </w:r>
      <w:r w:rsidR="007B701E" w:rsidRPr="001F6E8D">
        <w:rPr>
          <w:rFonts w:cstheme="minorHAnsi"/>
        </w:rPr>
        <w:t>.</w:t>
      </w:r>
      <w:r w:rsidR="00694456">
        <w:rPr>
          <w:rFonts w:cstheme="minorHAnsi"/>
        </w:rPr>
        <w:t xml:space="preserve"> </w:t>
      </w:r>
      <w:r w:rsidR="007B701E" w:rsidRPr="001F6E8D">
        <w:rPr>
          <w:rFonts w:cstheme="minorHAnsi"/>
        </w:rPr>
        <w:t>Sąd Rejonowy w Warszawie uznał za ustalone, że na kopertach, w</w:t>
      </w:r>
      <w:r w:rsidR="00613120">
        <w:rPr>
          <w:rFonts w:cstheme="minorHAnsi"/>
        </w:rPr>
        <w:t> </w:t>
      </w:r>
      <w:r w:rsidR="007B701E" w:rsidRPr="001F6E8D">
        <w:rPr>
          <w:rFonts w:cstheme="minorHAnsi"/>
        </w:rPr>
        <w:t>których znajdowały się przedmiotowe listy, widniało pismo ręczne, które</w:t>
      </w:r>
      <w:r w:rsidR="00613120">
        <w:rPr>
          <w:rFonts w:cstheme="minorHAnsi"/>
        </w:rPr>
        <w:t> </w:t>
      </w:r>
      <w:r w:rsidR="007B701E" w:rsidRPr="001F6E8D">
        <w:rPr>
          <w:rFonts w:cstheme="minorHAnsi"/>
        </w:rPr>
        <w:t>bez wątpienia należało do skarżącego.</w:t>
      </w:r>
    </w:p>
    <w:p w14:paraId="490C57A3" w14:textId="6A30BB0F" w:rsidR="007B701E" w:rsidRPr="001F6E8D" w:rsidRDefault="00B73CEB" w:rsidP="00EB09D9">
      <w:pPr>
        <w:pStyle w:val="JuPara"/>
        <w:rPr>
          <w:rFonts w:cstheme="minorHAnsi"/>
        </w:rPr>
      </w:pPr>
      <w:r w:rsidRPr="001F6E8D">
        <w:rPr>
          <w:rFonts w:cstheme="minorHAnsi"/>
          <w:noProof/>
        </w:rPr>
        <w:lastRenderedPageBreak/>
        <w:t>21</w:t>
      </w:r>
      <w:r w:rsidR="007B701E" w:rsidRPr="001F6E8D">
        <w:rPr>
          <w:rFonts w:cstheme="minorHAnsi"/>
        </w:rPr>
        <w:t>.</w:t>
      </w:r>
      <w:r w:rsidR="00694456">
        <w:rPr>
          <w:rFonts w:cstheme="minorHAnsi"/>
        </w:rPr>
        <w:t xml:space="preserve"> </w:t>
      </w:r>
      <w:r w:rsidR="007B701E" w:rsidRPr="001F6E8D">
        <w:rPr>
          <w:rFonts w:cstheme="minorHAnsi"/>
        </w:rPr>
        <w:t>Sąd Rejonowy w Warszawie oparł swoje ustalenia, jak opisano powyżej, na</w:t>
      </w:r>
      <w:r w:rsidR="00F20C32" w:rsidRPr="001F6E8D">
        <w:rPr>
          <w:rFonts w:cstheme="minorHAnsi"/>
        </w:rPr>
        <w:t>:</w:t>
      </w:r>
      <w:r w:rsidR="007B701E" w:rsidRPr="001F6E8D">
        <w:rPr>
          <w:rFonts w:cstheme="minorHAnsi"/>
        </w:rPr>
        <w:t xml:space="preserve"> zeznaniach </w:t>
      </w:r>
      <w:r w:rsidR="00F20C32" w:rsidRPr="001F6E8D">
        <w:rPr>
          <w:rFonts w:cstheme="minorHAnsi"/>
        </w:rPr>
        <w:t xml:space="preserve">5 </w:t>
      </w:r>
      <w:r w:rsidR="007B701E" w:rsidRPr="001F6E8D">
        <w:rPr>
          <w:rFonts w:cstheme="minorHAnsi"/>
        </w:rPr>
        <w:t>świadków, w tym dyrektora muzeum</w:t>
      </w:r>
      <w:r w:rsidR="00F20C32" w:rsidRPr="001F6E8D">
        <w:rPr>
          <w:rFonts w:cstheme="minorHAnsi"/>
        </w:rPr>
        <w:t>, 2</w:t>
      </w:r>
      <w:r w:rsidR="007B701E" w:rsidRPr="001F6E8D">
        <w:rPr>
          <w:rFonts w:cstheme="minorHAnsi"/>
        </w:rPr>
        <w:t xml:space="preserve"> opiniach biegłego sądowego z zakresu </w:t>
      </w:r>
      <w:r w:rsidR="00F20C32" w:rsidRPr="001F6E8D">
        <w:rPr>
          <w:rFonts w:cstheme="minorHAnsi"/>
        </w:rPr>
        <w:t>badania dokumentów,</w:t>
      </w:r>
      <w:r w:rsidR="007B701E" w:rsidRPr="001F6E8D">
        <w:rPr>
          <w:rFonts w:cstheme="minorHAnsi"/>
        </w:rPr>
        <w:t xml:space="preserve"> </w:t>
      </w:r>
      <w:r w:rsidR="00F20C32" w:rsidRPr="001F6E8D">
        <w:rPr>
          <w:rFonts w:cstheme="minorHAnsi"/>
        </w:rPr>
        <w:t xml:space="preserve">kopii </w:t>
      </w:r>
      <w:r w:rsidR="007B701E" w:rsidRPr="001F6E8D">
        <w:rPr>
          <w:rFonts w:cstheme="minorHAnsi"/>
        </w:rPr>
        <w:t xml:space="preserve">postanowienia Prokuratora Rejonowego w Warszawie o </w:t>
      </w:r>
      <w:r w:rsidR="00F20C32" w:rsidRPr="001F6E8D">
        <w:rPr>
          <w:rFonts w:cstheme="minorHAnsi"/>
        </w:rPr>
        <w:t xml:space="preserve">odmowie wszczęcia </w:t>
      </w:r>
      <w:r w:rsidR="007B701E" w:rsidRPr="001F6E8D">
        <w:rPr>
          <w:rFonts w:cstheme="minorHAnsi"/>
        </w:rPr>
        <w:t>postępowania przygotowawczego</w:t>
      </w:r>
      <w:r w:rsidR="00F20C32" w:rsidRPr="001F6E8D">
        <w:rPr>
          <w:rFonts w:cstheme="minorHAnsi"/>
        </w:rPr>
        <w:t>,</w:t>
      </w:r>
      <w:r w:rsidR="007B701E" w:rsidRPr="001F6E8D">
        <w:rPr>
          <w:rFonts w:cstheme="minorHAnsi"/>
        </w:rPr>
        <w:t xml:space="preserve"> sprawozdaniu pokontrolnym Najwyższej Izby Kontroli</w:t>
      </w:r>
      <w:r w:rsidR="00F20C32" w:rsidRPr="001F6E8D">
        <w:rPr>
          <w:rFonts w:cstheme="minorHAnsi"/>
        </w:rPr>
        <w:t>,</w:t>
      </w:r>
      <w:r w:rsidR="007B701E" w:rsidRPr="001F6E8D">
        <w:rPr>
          <w:rFonts w:cstheme="minorHAnsi"/>
        </w:rPr>
        <w:t xml:space="preserve"> </w:t>
      </w:r>
      <w:r w:rsidR="00F20C32" w:rsidRPr="001F6E8D">
        <w:rPr>
          <w:rFonts w:cstheme="minorHAnsi"/>
        </w:rPr>
        <w:t xml:space="preserve">kopii </w:t>
      </w:r>
      <w:r w:rsidR="007B701E" w:rsidRPr="001F6E8D">
        <w:rPr>
          <w:rFonts w:cstheme="minorHAnsi"/>
        </w:rPr>
        <w:t xml:space="preserve">wyroku Sądu Rejonowego w Warszawie z dnia 3 listopada 2009 r. wydanego w </w:t>
      </w:r>
      <w:r w:rsidR="00F20C32" w:rsidRPr="001F6E8D">
        <w:rPr>
          <w:rFonts w:cstheme="minorHAnsi"/>
        </w:rPr>
        <w:t xml:space="preserve">powiązanej </w:t>
      </w:r>
      <w:r w:rsidR="007B701E" w:rsidRPr="001F6E8D">
        <w:rPr>
          <w:rFonts w:cstheme="minorHAnsi"/>
        </w:rPr>
        <w:t xml:space="preserve">sprawie skarżącego </w:t>
      </w:r>
      <w:r w:rsidR="00F20C32" w:rsidRPr="001F6E8D">
        <w:rPr>
          <w:rFonts w:cstheme="minorHAnsi"/>
        </w:rPr>
        <w:t xml:space="preserve">o </w:t>
      </w:r>
      <w:r w:rsidR="007B701E" w:rsidRPr="001F6E8D">
        <w:rPr>
          <w:rFonts w:cstheme="minorHAnsi"/>
        </w:rPr>
        <w:t>sygn. IV W 325/09</w:t>
      </w:r>
      <w:r w:rsidR="00F20C32" w:rsidRPr="001F6E8D">
        <w:rPr>
          <w:rFonts w:cstheme="minorHAnsi"/>
        </w:rPr>
        <w:t>,</w:t>
      </w:r>
      <w:r w:rsidR="007B701E" w:rsidRPr="001F6E8D">
        <w:rPr>
          <w:rFonts w:cstheme="minorHAnsi"/>
        </w:rPr>
        <w:t xml:space="preserve"> opinii psychiatrycznej</w:t>
      </w:r>
      <w:r w:rsidR="00F20C32" w:rsidRPr="001F6E8D">
        <w:rPr>
          <w:rFonts w:cstheme="minorHAnsi"/>
        </w:rPr>
        <w:t>,</w:t>
      </w:r>
      <w:r w:rsidR="007B701E" w:rsidRPr="001F6E8D">
        <w:rPr>
          <w:rFonts w:cstheme="minorHAnsi"/>
        </w:rPr>
        <w:t xml:space="preserve"> </w:t>
      </w:r>
      <w:r w:rsidR="00F20C32" w:rsidRPr="001F6E8D">
        <w:rPr>
          <w:rFonts w:cstheme="minorHAnsi"/>
        </w:rPr>
        <w:t xml:space="preserve">listach </w:t>
      </w:r>
      <w:r w:rsidR="007B701E" w:rsidRPr="001F6E8D">
        <w:rPr>
          <w:rFonts w:cstheme="minorHAnsi"/>
        </w:rPr>
        <w:t>z Kancelarii Prezydenta, Izby Skarbowej</w:t>
      </w:r>
      <w:r w:rsidR="00F20C32" w:rsidRPr="001F6E8D">
        <w:rPr>
          <w:rFonts w:cstheme="minorHAnsi"/>
        </w:rPr>
        <w:t xml:space="preserve"> i</w:t>
      </w:r>
      <w:r w:rsidR="00613120">
        <w:rPr>
          <w:rFonts w:cstheme="minorHAnsi"/>
        </w:rPr>
        <w:t> </w:t>
      </w:r>
      <w:r w:rsidR="00F20C32" w:rsidRPr="001F6E8D">
        <w:rPr>
          <w:rFonts w:cstheme="minorHAnsi"/>
        </w:rPr>
        <w:t>od</w:t>
      </w:r>
      <w:r w:rsidR="00613120">
        <w:rPr>
          <w:rFonts w:cstheme="minorHAnsi"/>
        </w:rPr>
        <w:t> </w:t>
      </w:r>
      <w:r w:rsidR="007B701E" w:rsidRPr="001F6E8D">
        <w:rPr>
          <w:rFonts w:cstheme="minorHAnsi"/>
        </w:rPr>
        <w:t xml:space="preserve">Ministra Kultury i Nauki (oryginalne listy </w:t>
      </w:r>
      <w:r w:rsidR="00AB6CCA" w:rsidRPr="001F6E8D">
        <w:rPr>
          <w:rFonts w:cstheme="minorHAnsi"/>
        </w:rPr>
        <w:t>z pismem maszynowym</w:t>
      </w:r>
      <w:r w:rsidR="007B701E" w:rsidRPr="001F6E8D">
        <w:rPr>
          <w:rFonts w:cstheme="minorHAnsi"/>
        </w:rPr>
        <w:t>, które zostały wysłane do wyżej wymienionych właściwych instytucji</w:t>
      </w:r>
      <w:r w:rsidR="00F20C32" w:rsidRPr="001F6E8D">
        <w:rPr>
          <w:rFonts w:cstheme="minorHAnsi"/>
        </w:rPr>
        <w:t>,</w:t>
      </w:r>
      <w:r w:rsidR="007B701E" w:rsidRPr="001F6E8D">
        <w:rPr>
          <w:rFonts w:cstheme="minorHAnsi"/>
        </w:rPr>
        <w:t xml:space="preserve"> wraz z</w:t>
      </w:r>
      <w:r w:rsidR="00613120">
        <w:rPr>
          <w:rFonts w:cstheme="minorHAnsi"/>
        </w:rPr>
        <w:t> </w:t>
      </w:r>
      <w:r w:rsidR="007B701E" w:rsidRPr="001F6E8D">
        <w:rPr>
          <w:rFonts w:cstheme="minorHAnsi"/>
        </w:rPr>
        <w:t>odręcznie zaadresowanymi kopertami)</w:t>
      </w:r>
      <w:r w:rsidR="00AB6CCA" w:rsidRPr="001F6E8D">
        <w:rPr>
          <w:rFonts w:cstheme="minorHAnsi"/>
        </w:rPr>
        <w:t>,</w:t>
      </w:r>
      <w:r w:rsidR="007B701E" w:rsidRPr="001F6E8D">
        <w:rPr>
          <w:rFonts w:cstheme="minorHAnsi"/>
        </w:rPr>
        <w:t xml:space="preserve"> różnych sprawozdaniach dotyczących muzeum</w:t>
      </w:r>
      <w:r w:rsidR="00AB6CCA" w:rsidRPr="001F6E8D">
        <w:rPr>
          <w:rFonts w:cstheme="minorHAnsi"/>
        </w:rPr>
        <w:t>,</w:t>
      </w:r>
      <w:r w:rsidR="007B701E" w:rsidRPr="001F6E8D">
        <w:rPr>
          <w:rFonts w:cstheme="minorHAnsi"/>
        </w:rPr>
        <w:t xml:space="preserve"> sprawozdaniu pokontrolnym Ministerstwa Kultury, a</w:t>
      </w:r>
      <w:r w:rsidR="00613120">
        <w:rPr>
          <w:rFonts w:cstheme="minorHAnsi"/>
        </w:rPr>
        <w:t> </w:t>
      </w:r>
      <w:r w:rsidR="007B701E" w:rsidRPr="001F6E8D">
        <w:rPr>
          <w:rFonts w:cstheme="minorHAnsi"/>
        </w:rPr>
        <w:t>także na różnych innych dowodach.</w:t>
      </w:r>
    </w:p>
    <w:p w14:paraId="798AE5A1" w14:textId="1D3AA28F" w:rsidR="007B701E" w:rsidRPr="001F6E8D" w:rsidRDefault="00B73CEB" w:rsidP="00EB09D9">
      <w:pPr>
        <w:pStyle w:val="JuPara"/>
        <w:rPr>
          <w:rFonts w:cstheme="minorHAnsi"/>
        </w:rPr>
      </w:pPr>
      <w:r w:rsidRPr="001F6E8D">
        <w:rPr>
          <w:rFonts w:cstheme="minorHAnsi"/>
          <w:noProof/>
        </w:rPr>
        <w:t>22</w:t>
      </w:r>
      <w:r w:rsidR="007B701E" w:rsidRPr="001F6E8D">
        <w:rPr>
          <w:rFonts w:cstheme="minorHAnsi"/>
        </w:rPr>
        <w:t>.</w:t>
      </w:r>
      <w:r w:rsidR="00694456">
        <w:rPr>
          <w:rFonts w:cstheme="minorHAnsi"/>
        </w:rPr>
        <w:t xml:space="preserve"> </w:t>
      </w:r>
      <w:r w:rsidR="007B701E" w:rsidRPr="001F6E8D">
        <w:rPr>
          <w:rFonts w:cstheme="minorHAnsi"/>
        </w:rPr>
        <w:t>Przed Sądem Rejonowym w Warszawie skarżący oświadczył, że</w:t>
      </w:r>
      <w:r w:rsidR="0065770B">
        <w:rPr>
          <w:rFonts w:cstheme="minorHAnsi"/>
        </w:rPr>
        <w:t> </w:t>
      </w:r>
      <w:r w:rsidR="007B701E" w:rsidRPr="001F6E8D">
        <w:rPr>
          <w:rFonts w:cstheme="minorHAnsi"/>
        </w:rPr>
        <w:t>nie</w:t>
      </w:r>
      <w:r w:rsidR="0065770B">
        <w:rPr>
          <w:rFonts w:cstheme="minorHAnsi"/>
        </w:rPr>
        <w:t> </w:t>
      </w:r>
      <w:r w:rsidR="007B701E" w:rsidRPr="001F6E8D">
        <w:rPr>
          <w:rFonts w:cstheme="minorHAnsi"/>
        </w:rPr>
        <w:t xml:space="preserve">napisał ani nie wysłał spornych listów. Twierdził również, że sprawa została wszczęta przeciwko niemu w odwecie za jego bezstronną pracę jako biegłego sądowego w pewnej głośnej sprawie dotyczącej innego muzeum. Skarżący stwierdził, że </w:t>
      </w:r>
      <w:proofErr w:type="spellStart"/>
      <w:r w:rsidR="007B701E" w:rsidRPr="001F6E8D">
        <w:rPr>
          <w:rFonts w:cstheme="minorHAnsi"/>
        </w:rPr>
        <w:t>P.Ś</w:t>
      </w:r>
      <w:proofErr w:type="spellEnd"/>
      <w:r w:rsidR="007B701E" w:rsidRPr="001F6E8D">
        <w:rPr>
          <w:rFonts w:cstheme="minorHAnsi"/>
        </w:rPr>
        <w:t xml:space="preserve">. próbował wywrzeć na niego presję </w:t>
      </w:r>
      <w:r w:rsidR="00AB6CCA" w:rsidRPr="001F6E8D">
        <w:rPr>
          <w:rFonts w:cstheme="minorHAnsi"/>
        </w:rPr>
        <w:t>by sporządził</w:t>
      </w:r>
      <w:r w:rsidR="007B701E" w:rsidRPr="001F6E8D">
        <w:rPr>
          <w:rFonts w:cstheme="minorHAnsi"/>
        </w:rPr>
        <w:t xml:space="preserve"> opini</w:t>
      </w:r>
      <w:r w:rsidR="00AB6CCA" w:rsidRPr="001F6E8D">
        <w:rPr>
          <w:rFonts w:cstheme="minorHAnsi"/>
        </w:rPr>
        <w:t>ę</w:t>
      </w:r>
      <w:r w:rsidR="007B701E" w:rsidRPr="001F6E8D">
        <w:rPr>
          <w:rFonts w:cstheme="minorHAnsi"/>
        </w:rPr>
        <w:t xml:space="preserve">, która byłaby korzystna dla dyrektora tego muzeum, który był przyjacielem </w:t>
      </w:r>
      <w:proofErr w:type="spellStart"/>
      <w:r w:rsidR="007B701E" w:rsidRPr="001F6E8D">
        <w:rPr>
          <w:rFonts w:cstheme="minorHAnsi"/>
        </w:rPr>
        <w:t>P.Ś</w:t>
      </w:r>
      <w:proofErr w:type="spellEnd"/>
      <w:r w:rsidR="007B701E" w:rsidRPr="001F6E8D">
        <w:rPr>
          <w:rFonts w:cstheme="minorHAnsi"/>
        </w:rPr>
        <w:t>. Gdy skarżący odmówił, próbowano go zdyskredytować: skarżący został oskarżony o kradzież eksponatu i zniesławienie muzeum, a</w:t>
      </w:r>
      <w:r w:rsidR="0065770B">
        <w:rPr>
          <w:rFonts w:cstheme="minorHAnsi"/>
        </w:rPr>
        <w:t> </w:t>
      </w:r>
      <w:r w:rsidR="007B701E" w:rsidRPr="001F6E8D">
        <w:rPr>
          <w:rFonts w:cstheme="minorHAnsi"/>
        </w:rPr>
        <w:t>ostatecznie rozwiązano z nim umowę o pracę z zachowaniem trzymiesięcznego okresu wypowiedzenia. Skarżący przypomniał o</w:t>
      </w:r>
      <w:r w:rsidR="0065770B">
        <w:rPr>
          <w:rFonts w:cstheme="minorHAnsi"/>
        </w:rPr>
        <w:t> </w:t>
      </w:r>
      <w:r w:rsidR="007B701E" w:rsidRPr="001F6E8D">
        <w:rPr>
          <w:rFonts w:cstheme="minorHAnsi"/>
        </w:rPr>
        <w:t xml:space="preserve">przypadkach, w których jego zdaniem </w:t>
      </w:r>
      <w:proofErr w:type="spellStart"/>
      <w:r w:rsidR="007B701E" w:rsidRPr="001F6E8D">
        <w:rPr>
          <w:rFonts w:cstheme="minorHAnsi"/>
        </w:rPr>
        <w:t>P.Ś</w:t>
      </w:r>
      <w:proofErr w:type="spellEnd"/>
      <w:r w:rsidR="007B701E" w:rsidRPr="001F6E8D">
        <w:rPr>
          <w:rFonts w:cstheme="minorHAnsi"/>
        </w:rPr>
        <w:t>. znalazł się w sytuacji konfliktu interesów lub zlekceważył ostrzeżenia skarżącego dotyczące niewłaściwego obchodzenia się z</w:t>
      </w:r>
      <w:r w:rsidR="00613120">
        <w:rPr>
          <w:rFonts w:cstheme="minorHAnsi"/>
        </w:rPr>
        <w:t> </w:t>
      </w:r>
      <w:r w:rsidR="007B701E" w:rsidRPr="001F6E8D">
        <w:rPr>
          <w:rFonts w:cstheme="minorHAnsi"/>
        </w:rPr>
        <w:t>eksponatami. Z drugiej strony stwierdził, że nie miał dostępu do</w:t>
      </w:r>
      <w:r w:rsidR="00613120">
        <w:rPr>
          <w:rFonts w:cstheme="minorHAnsi"/>
        </w:rPr>
        <w:t> </w:t>
      </w:r>
      <w:r w:rsidR="007B701E" w:rsidRPr="001F6E8D">
        <w:rPr>
          <w:rFonts w:cstheme="minorHAnsi"/>
        </w:rPr>
        <w:t xml:space="preserve">dokumentów finansowych muzeum i nie wiedział o przypadkach niegospodarności, nieprawidłowościach w księgowości, </w:t>
      </w:r>
      <w:proofErr w:type="spellStart"/>
      <w:r w:rsidR="007B701E" w:rsidRPr="001F6E8D">
        <w:rPr>
          <w:rFonts w:cstheme="minorHAnsi"/>
        </w:rPr>
        <w:t>mobbingu</w:t>
      </w:r>
      <w:proofErr w:type="spellEnd"/>
      <w:r w:rsidR="007B701E" w:rsidRPr="001F6E8D">
        <w:rPr>
          <w:rFonts w:cstheme="minorHAnsi"/>
        </w:rPr>
        <w:t xml:space="preserve"> lub</w:t>
      </w:r>
      <w:r w:rsidR="00613120">
        <w:rPr>
          <w:rFonts w:cstheme="minorHAnsi"/>
        </w:rPr>
        <w:t> </w:t>
      </w:r>
      <w:r w:rsidR="007B701E" w:rsidRPr="001F6E8D">
        <w:rPr>
          <w:rFonts w:cstheme="minorHAnsi"/>
        </w:rPr>
        <w:t>nieodpowiednich działaniach</w:t>
      </w:r>
      <w:r w:rsidR="00100379" w:rsidRPr="001F6E8D">
        <w:rPr>
          <w:rFonts w:cstheme="minorHAnsi"/>
        </w:rPr>
        <w:t xml:space="preserve"> ze strony</w:t>
      </w:r>
      <w:r w:rsidR="007B701E" w:rsidRPr="001F6E8D">
        <w:rPr>
          <w:rFonts w:cstheme="minorHAnsi"/>
        </w:rPr>
        <w:t xml:space="preserve"> innych pracowników.</w:t>
      </w:r>
    </w:p>
    <w:p w14:paraId="60984699" w14:textId="25078AF0" w:rsidR="007B701E" w:rsidRPr="001F6E8D" w:rsidRDefault="00B73CEB" w:rsidP="00EB09D9">
      <w:pPr>
        <w:pStyle w:val="JuPara"/>
        <w:rPr>
          <w:rFonts w:cstheme="minorHAnsi"/>
        </w:rPr>
      </w:pPr>
      <w:r w:rsidRPr="001F6E8D">
        <w:rPr>
          <w:rFonts w:cstheme="minorHAnsi"/>
          <w:noProof/>
        </w:rPr>
        <w:t>23</w:t>
      </w:r>
      <w:r w:rsidR="007B701E" w:rsidRPr="001F6E8D">
        <w:rPr>
          <w:rFonts w:cstheme="minorHAnsi"/>
        </w:rPr>
        <w:t>.</w:t>
      </w:r>
      <w:r w:rsidR="00694456">
        <w:rPr>
          <w:rFonts w:cstheme="minorHAnsi"/>
        </w:rPr>
        <w:t xml:space="preserve"> </w:t>
      </w:r>
      <w:r w:rsidR="007B701E" w:rsidRPr="001F6E8D">
        <w:rPr>
          <w:rFonts w:cstheme="minorHAnsi"/>
        </w:rPr>
        <w:t xml:space="preserve">Sąd, który przesłuchał </w:t>
      </w:r>
      <w:proofErr w:type="spellStart"/>
      <w:r w:rsidR="007B701E" w:rsidRPr="001F6E8D">
        <w:rPr>
          <w:rFonts w:cstheme="minorHAnsi"/>
        </w:rPr>
        <w:t>P.Ś</w:t>
      </w:r>
      <w:proofErr w:type="spellEnd"/>
      <w:r w:rsidR="007B701E" w:rsidRPr="001F6E8D">
        <w:rPr>
          <w:rFonts w:cstheme="minorHAnsi"/>
        </w:rPr>
        <w:t>. i innych świadków w odniesieniu do</w:t>
      </w:r>
      <w:r w:rsidR="00613120">
        <w:rPr>
          <w:rFonts w:cstheme="minorHAnsi"/>
        </w:rPr>
        <w:t> </w:t>
      </w:r>
      <w:r w:rsidR="007B701E" w:rsidRPr="001F6E8D">
        <w:rPr>
          <w:rFonts w:cstheme="minorHAnsi"/>
        </w:rPr>
        <w:t>powyższych zarzutów skarżącego, uznał, że dyrektor muzeum nie był stronniczy wobec skarżącego.</w:t>
      </w:r>
    </w:p>
    <w:p w14:paraId="4CD95830" w14:textId="35117175" w:rsidR="007B701E" w:rsidRPr="001F6E8D" w:rsidRDefault="00B73CEB" w:rsidP="00EB09D9">
      <w:pPr>
        <w:pStyle w:val="JuPara"/>
        <w:rPr>
          <w:rFonts w:cstheme="minorHAnsi"/>
        </w:rPr>
      </w:pPr>
      <w:r w:rsidRPr="001F6E8D">
        <w:rPr>
          <w:rFonts w:cstheme="minorHAnsi"/>
          <w:noProof/>
        </w:rPr>
        <w:t>24</w:t>
      </w:r>
      <w:r w:rsidR="007B701E" w:rsidRPr="001F6E8D">
        <w:rPr>
          <w:rFonts w:cstheme="minorHAnsi"/>
        </w:rPr>
        <w:t>.</w:t>
      </w:r>
      <w:r w:rsidR="00694456">
        <w:rPr>
          <w:rFonts w:cstheme="minorHAnsi"/>
        </w:rPr>
        <w:t xml:space="preserve"> </w:t>
      </w:r>
      <w:r w:rsidR="007B701E" w:rsidRPr="001F6E8D">
        <w:rPr>
          <w:rFonts w:cstheme="minorHAnsi"/>
        </w:rPr>
        <w:t xml:space="preserve">Ponadto Sąd Rejonowy w Warszawie stwierdził, że zarzucane pomówienie nie dotyczy </w:t>
      </w:r>
      <w:proofErr w:type="spellStart"/>
      <w:r w:rsidR="007B701E" w:rsidRPr="001F6E8D">
        <w:rPr>
          <w:rFonts w:cstheme="minorHAnsi"/>
        </w:rPr>
        <w:t>P.Ś</w:t>
      </w:r>
      <w:proofErr w:type="spellEnd"/>
      <w:r w:rsidR="007B701E" w:rsidRPr="001F6E8D">
        <w:rPr>
          <w:rFonts w:cstheme="minorHAnsi"/>
        </w:rPr>
        <w:t xml:space="preserve">. jako osoby prywatnej, lecz muzeum jako instytucji i jego kierownictwa. Zdaniem sądu zawiadomienia o niewłaściwym zachowaniu powinny opierać się na faktach, a nie jedynie sądach </w:t>
      </w:r>
      <w:proofErr w:type="spellStart"/>
      <w:r w:rsidR="007B701E" w:rsidRPr="001F6E8D">
        <w:rPr>
          <w:rFonts w:cstheme="minorHAnsi"/>
        </w:rPr>
        <w:t>ocennych</w:t>
      </w:r>
      <w:proofErr w:type="spellEnd"/>
      <w:r w:rsidR="007B701E" w:rsidRPr="001F6E8D">
        <w:rPr>
          <w:rFonts w:cstheme="minorHAnsi"/>
        </w:rPr>
        <w:t xml:space="preserve"> zawiadamiającego. Zniesławienie może przybrać postać </w:t>
      </w:r>
      <w:r w:rsidR="00100379" w:rsidRPr="001F6E8D">
        <w:rPr>
          <w:rFonts w:cstheme="minorHAnsi"/>
        </w:rPr>
        <w:t>oskarżenia o</w:t>
      </w:r>
      <w:r w:rsidR="00613120">
        <w:rPr>
          <w:rFonts w:cstheme="minorHAnsi"/>
        </w:rPr>
        <w:t> </w:t>
      </w:r>
      <w:r w:rsidR="00100379" w:rsidRPr="001F6E8D">
        <w:rPr>
          <w:rFonts w:cstheme="minorHAnsi"/>
        </w:rPr>
        <w:t xml:space="preserve">określone </w:t>
      </w:r>
      <w:r w:rsidR="007B701E" w:rsidRPr="001F6E8D">
        <w:rPr>
          <w:rFonts w:cstheme="minorHAnsi"/>
        </w:rPr>
        <w:t>zachowania faktycznego lub wyrażenia ogólnej opinii o</w:t>
      </w:r>
      <w:r w:rsidR="00613120">
        <w:rPr>
          <w:rFonts w:cstheme="minorHAnsi"/>
        </w:rPr>
        <w:t> </w:t>
      </w:r>
      <w:r w:rsidR="00100379" w:rsidRPr="001F6E8D">
        <w:rPr>
          <w:rFonts w:cstheme="minorHAnsi"/>
        </w:rPr>
        <w:t xml:space="preserve">działaniach </w:t>
      </w:r>
      <w:r w:rsidR="007B701E" w:rsidRPr="001F6E8D">
        <w:rPr>
          <w:rFonts w:cstheme="minorHAnsi"/>
        </w:rPr>
        <w:t xml:space="preserve">lub </w:t>
      </w:r>
      <w:r w:rsidR="00100379" w:rsidRPr="001F6E8D">
        <w:rPr>
          <w:rFonts w:cstheme="minorHAnsi"/>
        </w:rPr>
        <w:t xml:space="preserve">cechach </w:t>
      </w:r>
      <w:r w:rsidR="007B701E" w:rsidRPr="001F6E8D">
        <w:rPr>
          <w:rFonts w:cstheme="minorHAnsi"/>
        </w:rPr>
        <w:t>pokrzywdzonego.</w:t>
      </w:r>
    </w:p>
    <w:p w14:paraId="491905E6" w14:textId="5C42CBEC" w:rsidR="007B701E" w:rsidRPr="001F6E8D" w:rsidRDefault="00B73CEB" w:rsidP="00EB09D9">
      <w:pPr>
        <w:pStyle w:val="JuPara"/>
        <w:rPr>
          <w:rFonts w:cstheme="minorHAnsi"/>
        </w:rPr>
      </w:pPr>
      <w:r w:rsidRPr="001F6E8D">
        <w:rPr>
          <w:rFonts w:cstheme="minorHAnsi"/>
          <w:noProof/>
        </w:rPr>
        <w:t>25</w:t>
      </w:r>
      <w:r w:rsidR="007B701E" w:rsidRPr="001F6E8D">
        <w:rPr>
          <w:rFonts w:cstheme="minorHAnsi"/>
        </w:rPr>
        <w:t>.</w:t>
      </w:r>
      <w:r w:rsidR="00694456">
        <w:rPr>
          <w:rFonts w:cstheme="minorHAnsi"/>
        </w:rPr>
        <w:t xml:space="preserve"> </w:t>
      </w:r>
      <w:r w:rsidR="00065FE7" w:rsidRPr="001F6E8D">
        <w:rPr>
          <w:rFonts w:cstheme="minorHAnsi"/>
        </w:rPr>
        <w:t>Na podstawie ustalonego stanu faktycznego</w:t>
      </w:r>
      <w:r w:rsidR="007B701E" w:rsidRPr="001F6E8D">
        <w:rPr>
          <w:rFonts w:cstheme="minorHAnsi"/>
        </w:rPr>
        <w:t xml:space="preserve"> Sąd Rejonowy w</w:t>
      </w:r>
      <w:r w:rsidR="00613120">
        <w:rPr>
          <w:rFonts w:cstheme="minorHAnsi"/>
        </w:rPr>
        <w:t> </w:t>
      </w:r>
      <w:r w:rsidR="007B701E" w:rsidRPr="001F6E8D">
        <w:rPr>
          <w:rFonts w:cstheme="minorHAnsi"/>
        </w:rPr>
        <w:t xml:space="preserve">Warszawie </w:t>
      </w:r>
      <w:r w:rsidR="00065FE7" w:rsidRPr="001F6E8D">
        <w:rPr>
          <w:rFonts w:cstheme="minorHAnsi"/>
        </w:rPr>
        <w:t>stwierdził</w:t>
      </w:r>
      <w:r w:rsidR="007B701E" w:rsidRPr="001F6E8D">
        <w:rPr>
          <w:rFonts w:cstheme="minorHAnsi"/>
        </w:rPr>
        <w:t xml:space="preserve">, że wypowiedzi skarżącego zawierały nieprawdziwe zarzuty, które stawiały muzeum i jego dyrektora w złym świetle. Niezależnie od tego, czy wypowiedzi skarżącego skutkowały kontrolami czy miały inne negatywne skutki dla muzeum, niewątpliwie </w:t>
      </w:r>
      <w:r w:rsidR="008E76E9" w:rsidRPr="001F6E8D">
        <w:rPr>
          <w:rFonts w:cstheme="minorHAnsi"/>
        </w:rPr>
        <w:t>narażały muzeum na utratę</w:t>
      </w:r>
      <w:r w:rsidR="007B701E" w:rsidRPr="001F6E8D">
        <w:rPr>
          <w:rFonts w:cstheme="minorHAnsi"/>
        </w:rPr>
        <w:t xml:space="preserve"> </w:t>
      </w:r>
      <w:r w:rsidR="008E76E9" w:rsidRPr="001F6E8D">
        <w:rPr>
          <w:rFonts w:cstheme="minorHAnsi"/>
        </w:rPr>
        <w:t xml:space="preserve">jego </w:t>
      </w:r>
      <w:r w:rsidR="007B701E" w:rsidRPr="001F6E8D">
        <w:rPr>
          <w:rFonts w:cstheme="minorHAnsi"/>
        </w:rPr>
        <w:lastRenderedPageBreak/>
        <w:t>dobre</w:t>
      </w:r>
      <w:r w:rsidR="008E76E9" w:rsidRPr="001F6E8D">
        <w:rPr>
          <w:rFonts w:cstheme="minorHAnsi"/>
        </w:rPr>
        <w:t>go imienia</w:t>
      </w:r>
      <w:r w:rsidR="007B701E" w:rsidRPr="001F6E8D">
        <w:rPr>
          <w:rFonts w:cstheme="minorHAnsi"/>
        </w:rPr>
        <w:t xml:space="preserve">. Skarżący nie działał w dobrej wierze, to znaczy w obronie interesów muzeum. Działał on z bezpośrednim zamiarem zaszkodzenia reputacji muzeum i jego kierownictwa, </w:t>
      </w:r>
      <w:r w:rsidR="008E76E9" w:rsidRPr="001F6E8D">
        <w:rPr>
          <w:rFonts w:cstheme="minorHAnsi"/>
        </w:rPr>
        <w:t xml:space="preserve">stawiając </w:t>
      </w:r>
      <w:r w:rsidR="007B701E" w:rsidRPr="001F6E8D">
        <w:rPr>
          <w:rFonts w:cstheme="minorHAnsi"/>
        </w:rPr>
        <w:t xml:space="preserve">zarzuty, które nie zostały obiektywnie potwierdzone. </w:t>
      </w:r>
      <w:r w:rsidR="008E76E9" w:rsidRPr="001F6E8D">
        <w:rPr>
          <w:rFonts w:cstheme="minorHAnsi"/>
        </w:rPr>
        <w:t>Pracując długie lata</w:t>
      </w:r>
      <w:r w:rsidR="007B701E" w:rsidRPr="001F6E8D">
        <w:rPr>
          <w:rFonts w:cstheme="minorHAnsi"/>
        </w:rPr>
        <w:t xml:space="preserve"> w muzeum skarżący doskonale zdawa</w:t>
      </w:r>
      <w:r w:rsidR="008E76E9" w:rsidRPr="001F6E8D">
        <w:rPr>
          <w:rFonts w:cstheme="minorHAnsi"/>
        </w:rPr>
        <w:t>ł</w:t>
      </w:r>
      <w:r w:rsidR="007B701E" w:rsidRPr="001F6E8D">
        <w:rPr>
          <w:rFonts w:cstheme="minorHAnsi"/>
        </w:rPr>
        <w:t xml:space="preserve"> sobie sprawę z nieprawdziwości swoich wypowiedzi.</w:t>
      </w:r>
    </w:p>
    <w:p w14:paraId="600427F0" w14:textId="69ED55F8" w:rsidR="007B701E" w:rsidRPr="001F6E8D" w:rsidRDefault="00B73CEB" w:rsidP="00EB09D9">
      <w:pPr>
        <w:pStyle w:val="JuPara"/>
        <w:rPr>
          <w:rFonts w:cstheme="minorHAnsi"/>
        </w:rPr>
      </w:pPr>
      <w:r w:rsidRPr="001F6E8D">
        <w:rPr>
          <w:rFonts w:cstheme="minorHAnsi"/>
          <w:noProof/>
        </w:rPr>
        <w:t>26</w:t>
      </w:r>
      <w:r w:rsidR="007B701E" w:rsidRPr="001F6E8D">
        <w:rPr>
          <w:rFonts w:cstheme="minorHAnsi"/>
        </w:rPr>
        <w:t>.</w:t>
      </w:r>
      <w:r w:rsidR="00694456">
        <w:rPr>
          <w:rFonts w:cstheme="minorHAnsi"/>
        </w:rPr>
        <w:t xml:space="preserve"> </w:t>
      </w:r>
      <w:r w:rsidR="007B701E" w:rsidRPr="001F6E8D">
        <w:rPr>
          <w:rFonts w:cstheme="minorHAnsi"/>
        </w:rPr>
        <w:t>Jeśli chodzi o karę grzywny, Sąd Rejonowy w Warszawie zauważył, że była ona współmierna, z jednej strony, do szkody wyrządzonej działaniem skarżącego, a z drugiej strony, do dochodów skarżącego. W tym celu sąd ustalił, że skarżący zarabia 3000 PLN miesięcznie i nie ma żadnych osób na</w:t>
      </w:r>
      <w:r w:rsidR="00613120">
        <w:rPr>
          <w:rFonts w:cstheme="minorHAnsi"/>
        </w:rPr>
        <w:t> </w:t>
      </w:r>
      <w:r w:rsidR="007B701E" w:rsidRPr="001F6E8D">
        <w:rPr>
          <w:rFonts w:cstheme="minorHAnsi"/>
        </w:rPr>
        <w:t>utrzymaniu.</w:t>
      </w:r>
    </w:p>
    <w:p w14:paraId="1A7D04CC" w14:textId="3A5BCEAA" w:rsidR="007B701E" w:rsidRPr="001F6E8D" w:rsidRDefault="00B73CEB" w:rsidP="00EB09D9">
      <w:pPr>
        <w:pStyle w:val="JuPara"/>
        <w:rPr>
          <w:rFonts w:cstheme="minorHAnsi"/>
        </w:rPr>
      </w:pPr>
      <w:r w:rsidRPr="001F6E8D">
        <w:rPr>
          <w:rFonts w:cstheme="minorHAnsi"/>
          <w:noProof/>
        </w:rPr>
        <w:t>27</w:t>
      </w:r>
      <w:r w:rsidR="007B701E" w:rsidRPr="001F6E8D">
        <w:rPr>
          <w:rFonts w:cstheme="minorHAnsi"/>
        </w:rPr>
        <w:t>.</w:t>
      </w:r>
      <w:r w:rsidR="00694456">
        <w:rPr>
          <w:rFonts w:cstheme="minorHAnsi"/>
        </w:rPr>
        <w:t xml:space="preserve"> </w:t>
      </w:r>
      <w:r w:rsidR="007B701E" w:rsidRPr="001F6E8D">
        <w:rPr>
          <w:rFonts w:cstheme="minorHAnsi"/>
        </w:rPr>
        <w:t>Skarżący wniósł apelację twierdząc, że sąd pierwszej instancji błędnie uznał go za autora przedmiotowych listów i że skazując</w:t>
      </w:r>
      <w:r w:rsidR="00955638" w:rsidRPr="001F6E8D">
        <w:rPr>
          <w:rFonts w:cstheme="minorHAnsi"/>
        </w:rPr>
        <w:t xml:space="preserve"> go</w:t>
      </w:r>
      <w:r w:rsidR="007B701E" w:rsidRPr="001F6E8D">
        <w:rPr>
          <w:rFonts w:cstheme="minorHAnsi"/>
        </w:rPr>
        <w:t xml:space="preserve"> „naruszył jego prawa człowieka”. W dniu 25 stycznia 2013 r. Sąd Okręgowy w Warszawie utrzymał zaskarżony wyrok w mocy. Wyrok został doręczony obrońcy skarżącego w dniu 20 kwietnia 2013 r.</w:t>
      </w:r>
    </w:p>
    <w:p w14:paraId="492DBB15" w14:textId="72FCEAB8" w:rsidR="007B701E" w:rsidRPr="001F6E8D" w:rsidRDefault="00B73CEB" w:rsidP="00EB09D9">
      <w:pPr>
        <w:pStyle w:val="JuPara"/>
        <w:rPr>
          <w:rFonts w:cstheme="minorHAnsi"/>
        </w:rPr>
      </w:pPr>
      <w:r w:rsidRPr="001F6E8D">
        <w:rPr>
          <w:rFonts w:cstheme="minorHAnsi"/>
          <w:noProof/>
        </w:rPr>
        <w:t>28</w:t>
      </w:r>
      <w:r w:rsidR="007B701E" w:rsidRPr="001F6E8D">
        <w:rPr>
          <w:rFonts w:cstheme="minorHAnsi"/>
        </w:rPr>
        <w:t>.</w:t>
      </w:r>
      <w:r w:rsidR="00694456">
        <w:rPr>
          <w:rFonts w:cstheme="minorHAnsi"/>
        </w:rPr>
        <w:t xml:space="preserve"> </w:t>
      </w:r>
      <w:r w:rsidR="007B701E" w:rsidRPr="001F6E8D">
        <w:rPr>
          <w:rFonts w:cstheme="minorHAnsi"/>
        </w:rPr>
        <w:t>W bliżej nieokreślonym dniu Prokurator Generalny odmówił uwzględnienia wniosku skarżącego i wniesienia kasacji, ponieważ jego zdaniem nie zachodziły ku temu przesłanki.</w:t>
      </w:r>
    </w:p>
    <w:p w14:paraId="7A6EFE93" w14:textId="71A7B9DC"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t>Postępowanie cywilne przeciwko skarżącemu</w:t>
      </w:r>
    </w:p>
    <w:p w14:paraId="0F294777" w14:textId="78BFA31A" w:rsidR="007B701E" w:rsidRPr="001F6E8D" w:rsidRDefault="00B73CEB" w:rsidP="00EB09D9">
      <w:pPr>
        <w:pStyle w:val="JuPara"/>
        <w:rPr>
          <w:rFonts w:cstheme="minorHAnsi"/>
        </w:rPr>
      </w:pPr>
      <w:r w:rsidRPr="001F6E8D">
        <w:rPr>
          <w:rFonts w:cstheme="minorHAnsi"/>
          <w:noProof/>
        </w:rPr>
        <w:t>29</w:t>
      </w:r>
      <w:r w:rsidR="007B701E" w:rsidRPr="001F6E8D">
        <w:rPr>
          <w:rFonts w:cstheme="minorHAnsi"/>
        </w:rPr>
        <w:t>.</w:t>
      </w:r>
      <w:r w:rsidR="00694456">
        <w:rPr>
          <w:rFonts w:cstheme="minorHAnsi"/>
        </w:rPr>
        <w:t xml:space="preserve"> </w:t>
      </w:r>
      <w:r w:rsidR="007B701E" w:rsidRPr="001F6E8D">
        <w:rPr>
          <w:rFonts w:cstheme="minorHAnsi"/>
        </w:rPr>
        <w:t xml:space="preserve">Według skarżącego, w 2015 r. muzeum wystąpiło przeciwko niemu również z powództwem cywilnym, domagając się </w:t>
      </w:r>
      <w:r w:rsidR="00252CCD" w:rsidRPr="001F6E8D">
        <w:rPr>
          <w:rFonts w:cstheme="minorHAnsi"/>
        </w:rPr>
        <w:t>odszkodowania</w:t>
      </w:r>
      <w:r w:rsidR="00955638" w:rsidRPr="001F6E8D">
        <w:rPr>
          <w:rFonts w:cstheme="minorHAnsi"/>
        </w:rPr>
        <w:t xml:space="preserve"> </w:t>
      </w:r>
      <w:r w:rsidR="007B701E" w:rsidRPr="001F6E8D">
        <w:rPr>
          <w:rFonts w:cstheme="minorHAnsi"/>
        </w:rPr>
        <w:t>za</w:t>
      </w:r>
      <w:r w:rsidR="00613120">
        <w:rPr>
          <w:rFonts w:cstheme="minorHAnsi"/>
        </w:rPr>
        <w:t> </w:t>
      </w:r>
      <w:r w:rsidR="007B701E" w:rsidRPr="001F6E8D">
        <w:rPr>
          <w:rFonts w:cstheme="minorHAnsi"/>
        </w:rPr>
        <w:t>zniesławienie.</w:t>
      </w:r>
    </w:p>
    <w:p w14:paraId="3DA74FA9" w14:textId="5DD0EF30" w:rsidR="007B701E" w:rsidRPr="001F6E8D" w:rsidRDefault="00B73CEB" w:rsidP="00EB09D9">
      <w:pPr>
        <w:pStyle w:val="JuPara"/>
        <w:rPr>
          <w:rFonts w:cstheme="minorHAnsi"/>
        </w:rPr>
      </w:pPr>
      <w:r w:rsidRPr="001F6E8D">
        <w:rPr>
          <w:rFonts w:cstheme="minorHAnsi"/>
          <w:noProof/>
        </w:rPr>
        <w:t>30</w:t>
      </w:r>
      <w:r w:rsidR="007B701E" w:rsidRPr="001F6E8D">
        <w:rPr>
          <w:rFonts w:cstheme="minorHAnsi"/>
        </w:rPr>
        <w:t>.</w:t>
      </w:r>
      <w:r w:rsidR="00694456">
        <w:rPr>
          <w:rFonts w:cstheme="minorHAnsi"/>
        </w:rPr>
        <w:t xml:space="preserve"> </w:t>
      </w:r>
      <w:r w:rsidR="007B701E" w:rsidRPr="001F6E8D">
        <w:rPr>
          <w:rFonts w:cstheme="minorHAnsi"/>
        </w:rPr>
        <w:t>Skarżący podniósł ponadto, że sąd cywilny, który był związany ustaleniami sądu karnego w prowadzonym przeciwko niemu postępowaniu, częściowo uwzględnił to żądanie i zasądził od skarżącego kwotę około 9000</w:t>
      </w:r>
      <w:r w:rsidR="00613120">
        <w:rPr>
          <w:rFonts w:cstheme="minorHAnsi"/>
        </w:rPr>
        <w:t> </w:t>
      </w:r>
      <w:r w:rsidR="007B701E" w:rsidRPr="001F6E8D">
        <w:rPr>
          <w:rFonts w:cstheme="minorHAnsi"/>
        </w:rPr>
        <w:t xml:space="preserve">PLN (2250 </w:t>
      </w:r>
      <w:proofErr w:type="spellStart"/>
      <w:r w:rsidR="007B701E" w:rsidRPr="001F6E8D">
        <w:rPr>
          <w:rFonts w:cstheme="minorHAnsi"/>
        </w:rPr>
        <w:t>EUR</w:t>
      </w:r>
      <w:proofErr w:type="spellEnd"/>
      <w:r w:rsidR="007B701E" w:rsidRPr="001F6E8D">
        <w:rPr>
          <w:rFonts w:cstheme="minorHAnsi"/>
        </w:rPr>
        <w:t>) tytułem odszkodowania i opłat sądowych.</w:t>
      </w:r>
    </w:p>
    <w:p w14:paraId="56A7DF69" w14:textId="77777777" w:rsidR="007B701E" w:rsidRPr="001F6E8D" w:rsidRDefault="007B701E" w:rsidP="00EB09D9">
      <w:pPr>
        <w:pStyle w:val="JuHHead"/>
        <w:rPr>
          <w:rFonts w:asciiTheme="minorHAnsi" w:hAnsiTheme="minorHAnsi" w:cstheme="minorHAnsi"/>
        </w:rPr>
      </w:pPr>
      <w:r w:rsidRPr="001F6E8D">
        <w:rPr>
          <w:rFonts w:asciiTheme="minorHAnsi" w:hAnsiTheme="minorHAnsi" w:cstheme="minorHAnsi"/>
        </w:rPr>
        <w:t>OGÓLNE RAMY PRAWNE</w:t>
      </w:r>
    </w:p>
    <w:p w14:paraId="013290E5" w14:textId="286899F9" w:rsidR="007B701E" w:rsidRPr="001F6E8D" w:rsidRDefault="00B73CEB" w:rsidP="00EB09D9">
      <w:pPr>
        <w:pStyle w:val="JuPara"/>
        <w:rPr>
          <w:rFonts w:cstheme="minorHAnsi"/>
        </w:rPr>
      </w:pPr>
      <w:r w:rsidRPr="001F6E8D">
        <w:rPr>
          <w:rFonts w:cstheme="minorHAnsi"/>
          <w:noProof/>
        </w:rPr>
        <w:t>31</w:t>
      </w:r>
      <w:r w:rsidR="007B701E" w:rsidRPr="001F6E8D">
        <w:rPr>
          <w:rFonts w:cstheme="minorHAnsi"/>
        </w:rPr>
        <w:t>.</w:t>
      </w:r>
      <w:r w:rsidR="00694456">
        <w:rPr>
          <w:rFonts w:cstheme="minorHAnsi"/>
        </w:rPr>
        <w:t xml:space="preserve"> </w:t>
      </w:r>
      <w:r w:rsidR="007B701E" w:rsidRPr="001F6E8D">
        <w:rPr>
          <w:rFonts w:cstheme="minorHAnsi"/>
        </w:rPr>
        <w:t>Artykuł 212 Kodeksu karnego z 1997 r. stanowi:</w:t>
      </w:r>
    </w:p>
    <w:p w14:paraId="0BED5B30" w14:textId="4FE79F4D" w:rsidR="007B701E" w:rsidRPr="001F6E8D" w:rsidRDefault="007B701E" w:rsidP="00EB09D9">
      <w:pPr>
        <w:pStyle w:val="JuQuot"/>
        <w:rPr>
          <w:rFonts w:cstheme="minorHAnsi"/>
        </w:rPr>
      </w:pPr>
      <w:r w:rsidRPr="001F6E8D">
        <w:rPr>
          <w:rFonts w:cstheme="minorHAnsi"/>
        </w:rPr>
        <w:t>„1.</w:t>
      </w:r>
      <w:r w:rsidR="00694456">
        <w:rPr>
          <w:rFonts w:cstheme="minorHAnsi"/>
        </w:rPr>
        <w:t xml:space="preserve"> </w:t>
      </w:r>
      <w:r w:rsidRPr="001F6E8D">
        <w:rPr>
          <w:rFonts w:cstheme="minorHAnsi"/>
        </w:rPr>
        <w:t>Kto pomawia inną osobę, grupę osób, instytucję, osobę prawną lub jednostkę organizacyjną niemającą osobowości prawnej o takie postępowanie lub właściwości, które mogą poniżyć ją w opinii publicznej lub narazić na utratę zaufania potrzebnego dla danego stanowiska, zawodu lub rodzaju działalności, podlega grzywnie, karze ograniczenia wolności albo karze pozbawienia wolności do roku.</w:t>
      </w:r>
    </w:p>
    <w:p w14:paraId="2BD00A8B" w14:textId="03D72F82" w:rsidR="007B701E" w:rsidRPr="001F6E8D" w:rsidRDefault="007B701E" w:rsidP="00EB09D9">
      <w:pPr>
        <w:pStyle w:val="JuQuot"/>
        <w:rPr>
          <w:rFonts w:cstheme="minorHAnsi"/>
        </w:rPr>
      </w:pPr>
      <w:r w:rsidRPr="001F6E8D">
        <w:rPr>
          <w:rFonts w:cstheme="minorHAnsi"/>
        </w:rPr>
        <w:t>2.</w:t>
      </w:r>
      <w:r w:rsidR="00694456">
        <w:rPr>
          <w:rFonts w:cstheme="minorHAnsi"/>
        </w:rPr>
        <w:t xml:space="preserve"> </w:t>
      </w:r>
      <w:r w:rsidRPr="001F6E8D">
        <w:rPr>
          <w:rFonts w:cstheme="minorHAnsi"/>
        </w:rPr>
        <w:t>Jeżeli sprawca dopuszcza się czynu określonego w § 1 za pomocą środków masowego komunikowania, podlega grzywnie, karze ograniczenia wolności albo pozbawienia wolności do dwóch lat.</w:t>
      </w:r>
    </w:p>
    <w:p w14:paraId="67314E1F" w14:textId="71463C3B" w:rsidR="007B701E" w:rsidRPr="001F6E8D" w:rsidRDefault="007B701E" w:rsidP="00EB09D9">
      <w:pPr>
        <w:pStyle w:val="JuQuot"/>
        <w:rPr>
          <w:rFonts w:cstheme="minorHAnsi"/>
        </w:rPr>
      </w:pPr>
      <w:r w:rsidRPr="001F6E8D">
        <w:rPr>
          <w:rFonts w:cstheme="minorHAnsi"/>
        </w:rPr>
        <w:t>3.</w:t>
      </w:r>
      <w:r w:rsidR="00694456">
        <w:rPr>
          <w:rFonts w:cstheme="minorHAnsi"/>
        </w:rPr>
        <w:t xml:space="preserve"> </w:t>
      </w:r>
      <w:r w:rsidRPr="001F6E8D">
        <w:rPr>
          <w:rFonts w:cstheme="minorHAnsi"/>
        </w:rPr>
        <w:t>W razie skazania za przestępstwo określone w § 1 lub 2 sąd może orzec nawiązkę na rzecz pokrzywdzonego, Polskiego Czerwonego Krzyża albo na inny cel społeczny wskazany przez pokrzywdzonego.</w:t>
      </w:r>
    </w:p>
    <w:p w14:paraId="108BD366" w14:textId="2E819181" w:rsidR="00B467BF" w:rsidRPr="001F6E8D" w:rsidRDefault="007B701E" w:rsidP="00EB09D9">
      <w:pPr>
        <w:pStyle w:val="JuQuot"/>
        <w:rPr>
          <w:rFonts w:cstheme="minorHAnsi"/>
        </w:rPr>
      </w:pPr>
      <w:r w:rsidRPr="001F6E8D">
        <w:rPr>
          <w:rFonts w:cstheme="minorHAnsi"/>
        </w:rPr>
        <w:t>4.</w:t>
      </w:r>
      <w:r w:rsidR="00694456">
        <w:rPr>
          <w:rFonts w:cstheme="minorHAnsi"/>
        </w:rPr>
        <w:t xml:space="preserve"> </w:t>
      </w:r>
      <w:r w:rsidRPr="001F6E8D">
        <w:rPr>
          <w:rFonts w:cstheme="minorHAnsi"/>
        </w:rPr>
        <w:t>Ściganie przestępstwa określonego w § 1 lub 2 odbywa się z oskarżenia prywatnego.”</w:t>
      </w:r>
    </w:p>
    <w:p w14:paraId="7043E277" w14:textId="76720DE4" w:rsidR="007B701E" w:rsidRPr="001F6E8D" w:rsidRDefault="005C5FF9" w:rsidP="00EB09D9">
      <w:pPr>
        <w:pStyle w:val="JuHHead"/>
        <w:rPr>
          <w:rFonts w:asciiTheme="minorHAnsi" w:hAnsiTheme="minorHAnsi" w:cstheme="minorHAnsi"/>
        </w:rPr>
      </w:pPr>
      <w:r w:rsidRPr="001F6E8D">
        <w:rPr>
          <w:rFonts w:asciiTheme="minorHAnsi" w:hAnsiTheme="minorHAnsi" w:cstheme="minorHAnsi"/>
        </w:rPr>
        <w:lastRenderedPageBreak/>
        <w:t>PRAWO</w:t>
      </w:r>
    </w:p>
    <w:p w14:paraId="7753EF21" w14:textId="3BB7D542" w:rsidR="007B701E" w:rsidRPr="001F6E8D" w:rsidRDefault="007B701E" w:rsidP="00EB09D9">
      <w:pPr>
        <w:pStyle w:val="JuHIRoman"/>
        <w:rPr>
          <w:rFonts w:asciiTheme="minorHAnsi" w:hAnsiTheme="minorHAnsi" w:cstheme="minorHAnsi"/>
        </w:rPr>
      </w:pPr>
      <w:r w:rsidRPr="001F6E8D">
        <w:rPr>
          <w:rFonts w:asciiTheme="minorHAnsi" w:hAnsiTheme="minorHAnsi" w:cstheme="minorHAnsi"/>
        </w:rPr>
        <w:t>ZARZUCANE NARUSZENIE ART.</w:t>
      </w:r>
      <w:r w:rsidR="00694456">
        <w:rPr>
          <w:rFonts w:asciiTheme="minorHAnsi" w:hAnsiTheme="minorHAnsi" w:cstheme="minorHAnsi"/>
        </w:rPr>
        <w:t xml:space="preserve"> </w:t>
      </w:r>
      <w:r w:rsidRPr="001F6E8D">
        <w:rPr>
          <w:rFonts w:asciiTheme="minorHAnsi" w:hAnsiTheme="minorHAnsi" w:cstheme="minorHAnsi"/>
        </w:rPr>
        <w:t>10 KONWENCJI</w:t>
      </w:r>
    </w:p>
    <w:p w14:paraId="6A09C796" w14:textId="5A085E9B" w:rsidR="007B701E" w:rsidRPr="001F6E8D" w:rsidRDefault="00B73CEB" w:rsidP="00EB09D9">
      <w:pPr>
        <w:pStyle w:val="JuPara"/>
        <w:rPr>
          <w:rFonts w:cstheme="minorHAnsi"/>
        </w:rPr>
      </w:pPr>
      <w:r w:rsidRPr="001F6E8D">
        <w:rPr>
          <w:rFonts w:cstheme="minorHAnsi"/>
          <w:noProof/>
        </w:rPr>
        <w:t>32</w:t>
      </w:r>
      <w:r w:rsidR="00545307" w:rsidRPr="001F6E8D">
        <w:rPr>
          <w:rFonts w:cstheme="minorHAnsi"/>
        </w:rPr>
        <w:t>.</w:t>
      </w:r>
      <w:r w:rsidR="00694456">
        <w:rPr>
          <w:rFonts w:cstheme="minorHAnsi"/>
        </w:rPr>
        <w:t xml:space="preserve"> </w:t>
      </w:r>
      <w:r w:rsidR="00545307" w:rsidRPr="001F6E8D">
        <w:rPr>
          <w:rFonts w:cstheme="minorHAnsi"/>
        </w:rPr>
        <w:t xml:space="preserve">Skarżący zarzucił na podstawie art. 10 Konwencji, że jego skazanie stanowiło niewspółmierną i nieuzasadnioną sankcję, ponieważ krytykowanie działalności zawodowej kogoś takiego jak dyrektor muzeum, który był osobą publiczną, powinno być tolerowane w społeczeństwie demokratycznym. </w:t>
      </w:r>
      <w:r w:rsidR="006C0427" w:rsidRPr="001F6E8D">
        <w:rPr>
          <w:rFonts w:cstheme="minorHAnsi"/>
        </w:rPr>
        <w:t>Art.</w:t>
      </w:r>
      <w:r w:rsidR="00613120">
        <w:rPr>
          <w:rFonts w:cstheme="minorHAnsi"/>
        </w:rPr>
        <w:t> </w:t>
      </w:r>
      <w:r w:rsidR="00545307" w:rsidRPr="001F6E8D">
        <w:rPr>
          <w:rFonts w:cstheme="minorHAnsi"/>
        </w:rPr>
        <w:t>10 Konwencji stanowi:</w:t>
      </w:r>
    </w:p>
    <w:p w14:paraId="143AB66A" w14:textId="514BBEEB" w:rsidR="007B701E" w:rsidRPr="001F6E8D" w:rsidRDefault="007B701E" w:rsidP="00EB09D9">
      <w:pPr>
        <w:pStyle w:val="JuQuot"/>
        <w:rPr>
          <w:rFonts w:cstheme="minorHAnsi"/>
        </w:rPr>
      </w:pPr>
      <w:r w:rsidRPr="001F6E8D">
        <w:rPr>
          <w:rFonts w:cstheme="minorHAnsi"/>
        </w:rPr>
        <w:t>„1.</w:t>
      </w:r>
      <w:r w:rsidR="00694456">
        <w:rPr>
          <w:rFonts w:cstheme="minorHAnsi"/>
        </w:rPr>
        <w:t xml:space="preserve"> </w:t>
      </w:r>
      <w:r w:rsidR="00005F21" w:rsidRPr="00005F21">
        <w:rPr>
          <w:rFonts w:cstheme="minorHAnsi"/>
        </w:rPr>
        <w:t>Każdy ma prawo do wolności wyrażania opinii. Prawo to obejmuje wolność posiadania poglądów oraz otrzymywania i przekazywania informacji i idei bez</w:t>
      </w:r>
      <w:r w:rsidR="00613120">
        <w:rPr>
          <w:rFonts w:cstheme="minorHAnsi"/>
        </w:rPr>
        <w:t> </w:t>
      </w:r>
      <w:r w:rsidR="00005F21" w:rsidRPr="00005F21">
        <w:rPr>
          <w:rFonts w:cstheme="minorHAnsi"/>
        </w:rPr>
        <w:t>ingerencji władz publicznych i bez względu na granice państwowe</w:t>
      </w:r>
      <w:r w:rsidRPr="001F6E8D">
        <w:rPr>
          <w:rFonts w:cstheme="minorHAnsi"/>
        </w:rPr>
        <w:t>. […]</w:t>
      </w:r>
    </w:p>
    <w:p w14:paraId="2B74A9B8" w14:textId="738DA7C8" w:rsidR="007B701E" w:rsidRPr="001F6E8D" w:rsidRDefault="007B701E" w:rsidP="00EB09D9">
      <w:pPr>
        <w:pStyle w:val="JuQuot"/>
        <w:rPr>
          <w:rFonts w:cstheme="minorHAnsi"/>
        </w:rPr>
      </w:pPr>
      <w:r w:rsidRPr="001F6E8D">
        <w:rPr>
          <w:rFonts w:cstheme="minorHAnsi"/>
        </w:rPr>
        <w:t>2.</w:t>
      </w:r>
      <w:r w:rsidR="00694456">
        <w:rPr>
          <w:rFonts w:cstheme="minorHAnsi"/>
        </w:rPr>
        <w:t xml:space="preserve"> </w:t>
      </w:r>
      <w:r w:rsidR="00005F21" w:rsidRPr="00005F21">
        <w:rPr>
          <w:rFonts w:cstheme="minorHAnsi"/>
        </w:rPr>
        <w:t>Korzystanie z tych wolności pociągających za sobą obowiązki i odpowiedzialność może podlegać takim wymogom formalnym, warunkom, ograniczeniom i sankcjom, jakie są przewidziane przez ustawę i niezbędne w społeczeństwie demokratycznym w</w:t>
      </w:r>
      <w:r w:rsidR="00613120">
        <w:rPr>
          <w:rFonts w:cstheme="minorHAnsi"/>
        </w:rPr>
        <w:t> </w:t>
      </w:r>
      <w:r w:rsidR="00005F21" w:rsidRPr="00005F21">
        <w:rPr>
          <w:rFonts w:cstheme="minorHAnsi"/>
        </w:rPr>
        <w:t>interesie bezpieczeństwa państwowego, integralności terytorialnej lub</w:t>
      </w:r>
      <w:r w:rsidR="00613120">
        <w:rPr>
          <w:rFonts w:cstheme="minorHAnsi"/>
        </w:rPr>
        <w:t> </w:t>
      </w:r>
      <w:r w:rsidR="00005F21" w:rsidRPr="00005F21">
        <w:rPr>
          <w:rFonts w:cstheme="minorHAnsi"/>
        </w:rPr>
        <w:t>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1F6E8D">
        <w:rPr>
          <w:rFonts w:cstheme="minorHAnsi"/>
        </w:rPr>
        <w:t>”.</w:t>
      </w:r>
    </w:p>
    <w:p w14:paraId="359FCDF0" w14:textId="77777777" w:rsidR="007B701E" w:rsidRPr="001F6E8D" w:rsidRDefault="007B701E" w:rsidP="00EB09D9">
      <w:pPr>
        <w:pStyle w:val="JuHA"/>
        <w:rPr>
          <w:rFonts w:asciiTheme="minorHAnsi" w:hAnsiTheme="minorHAnsi" w:cstheme="minorHAnsi"/>
        </w:rPr>
      </w:pPr>
      <w:r w:rsidRPr="001F6E8D">
        <w:rPr>
          <w:rFonts w:asciiTheme="minorHAnsi" w:hAnsiTheme="minorHAnsi" w:cstheme="minorHAnsi"/>
        </w:rPr>
        <w:t>Dopuszczalność</w:t>
      </w:r>
    </w:p>
    <w:p w14:paraId="4EAC3EB6" w14:textId="77777777" w:rsidR="007B701E" w:rsidRPr="001F6E8D" w:rsidRDefault="007B701E" w:rsidP="00EB09D9">
      <w:pPr>
        <w:pStyle w:val="JuH1"/>
        <w:rPr>
          <w:rFonts w:asciiTheme="minorHAnsi" w:hAnsiTheme="minorHAnsi" w:cstheme="minorHAnsi"/>
        </w:rPr>
      </w:pPr>
      <w:r w:rsidRPr="001F6E8D">
        <w:rPr>
          <w:rFonts w:asciiTheme="minorHAnsi" w:hAnsiTheme="minorHAnsi" w:cstheme="minorHAnsi"/>
        </w:rPr>
        <w:t>Stanowiska stron</w:t>
      </w:r>
    </w:p>
    <w:p w14:paraId="40EEB3BE" w14:textId="77777777"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t>Rząd</w:t>
      </w:r>
    </w:p>
    <w:p w14:paraId="207261E2" w14:textId="413CCAC2" w:rsidR="007B701E" w:rsidRPr="001F6E8D" w:rsidRDefault="00B73CEB" w:rsidP="00EB09D9">
      <w:pPr>
        <w:pStyle w:val="JuPara"/>
        <w:rPr>
          <w:rFonts w:cstheme="minorHAnsi"/>
        </w:rPr>
      </w:pPr>
      <w:r w:rsidRPr="001F6E8D">
        <w:rPr>
          <w:rFonts w:cstheme="minorHAnsi"/>
          <w:noProof/>
        </w:rPr>
        <w:t>33</w:t>
      </w:r>
      <w:r w:rsidR="007B701E" w:rsidRPr="001F6E8D">
        <w:rPr>
          <w:rFonts w:cstheme="minorHAnsi"/>
        </w:rPr>
        <w:t>.</w:t>
      </w:r>
      <w:r w:rsidR="00694456">
        <w:rPr>
          <w:rFonts w:cstheme="minorHAnsi"/>
        </w:rPr>
        <w:t xml:space="preserve"> </w:t>
      </w:r>
      <w:r w:rsidR="007B701E" w:rsidRPr="001F6E8D">
        <w:rPr>
          <w:rFonts w:cstheme="minorHAnsi"/>
        </w:rPr>
        <w:t xml:space="preserve">Rząd przedstawił </w:t>
      </w:r>
      <w:r w:rsidR="006C0427" w:rsidRPr="001F6E8D">
        <w:rPr>
          <w:rFonts w:cstheme="minorHAnsi"/>
        </w:rPr>
        <w:t xml:space="preserve">następujące </w:t>
      </w:r>
      <w:r w:rsidR="007B701E" w:rsidRPr="001F6E8D">
        <w:rPr>
          <w:rFonts w:cstheme="minorHAnsi"/>
        </w:rPr>
        <w:t>zastrzeżenia wstępne.</w:t>
      </w:r>
    </w:p>
    <w:p w14:paraId="5F21D71E" w14:textId="03953E8E" w:rsidR="007B701E" w:rsidRPr="001F6E8D" w:rsidRDefault="00B73CEB" w:rsidP="00EB09D9">
      <w:pPr>
        <w:pStyle w:val="JuPara"/>
        <w:rPr>
          <w:rFonts w:cstheme="minorHAnsi"/>
        </w:rPr>
      </w:pPr>
      <w:r w:rsidRPr="001F6E8D">
        <w:rPr>
          <w:rFonts w:cstheme="minorHAnsi"/>
          <w:noProof/>
        </w:rPr>
        <w:t>34</w:t>
      </w:r>
      <w:r w:rsidR="007B701E" w:rsidRPr="001F6E8D">
        <w:rPr>
          <w:rFonts w:cstheme="minorHAnsi"/>
        </w:rPr>
        <w:t>.</w:t>
      </w:r>
      <w:r w:rsidR="00694456">
        <w:rPr>
          <w:rFonts w:cstheme="minorHAnsi"/>
        </w:rPr>
        <w:t xml:space="preserve"> </w:t>
      </w:r>
      <w:r w:rsidR="007B701E" w:rsidRPr="001F6E8D">
        <w:rPr>
          <w:rFonts w:cstheme="minorHAnsi"/>
        </w:rPr>
        <w:t>Twierdził, że skarga jest niezgodna z art. 10 Konwencji, ponieważ po</w:t>
      </w:r>
      <w:r w:rsidR="00613120">
        <w:rPr>
          <w:rFonts w:cstheme="minorHAnsi"/>
        </w:rPr>
        <w:t> </w:t>
      </w:r>
      <w:r w:rsidR="007B701E" w:rsidRPr="001F6E8D">
        <w:rPr>
          <w:rFonts w:cstheme="minorHAnsi"/>
        </w:rPr>
        <w:t>pierwsze, skarżący zaprzeczył, jakoby był autorem spornych wypowiedzi, a po drugie, wypowiedzi były nieprawdziwe i miały na celu zaszkodzenie reputacji muzeum. Zdaniem Rządu, skarżący chciał odwrócić uwagę od</w:t>
      </w:r>
      <w:r w:rsidR="00613120">
        <w:rPr>
          <w:rFonts w:cstheme="minorHAnsi"/>
        </w:rPr>
        <w:t> </w:t>
      </w:r>
      <w:r w:rsidR="007B701E" w:rsidRPr="001F6E8D">
        <w:rPr>
          <w:rFonts w:cstheme="minorHAnsi"/>
        </w:rPr>
        <w:t>rzeczywistego celu art. 10 poprzez wykorzystanie wolności słowa do</w:t>
      </w:r>
      <w:r w:rsidR="00613120">
        <w:rPr>
          <w:rFonts w:cstheme="minorHAnsi"/>
        </w:rPr>
        <w:t> </w:t>
      </w:r>
      <w:r w:rsidR="007B701E" w:rsidRPr="001F6E8D">
        <w:rPr>
          <w:rFonts w:cstheme="minorHAnsi"/>
        </w:rPr>
        <w:t>celów prywatnych – mianowicie zniesławienia i pomówienia osób, z</w:t>
      </w:r>
      <w:r w:rsidR="00613120">
        <w:rPr>
          <w:rFonts w:cstheme="minorHAnsi"/>
        </w:rPr>
        <w:t> </w:t>
      </w:r>
      <w:r w:rsidR="007B701E" w:rsidRPr="001F6E8D">
        <w:rPr>
          <w:rFonts w:cstheme="minorHAnsi"/>
        </w:rPr>
        <w:t xml:space="preserve">którymi pozostawał w konflikcie osobistym. Skarżący nadużył zatem ochrony przyznanej wolności </w:t>
      </w:r>
      <w:r w:rsidR="008D5DD0" w:rsidRPr="001F6E8D">
        <w:rPr>
          <w:rFonts w:cstheme="minorHAnsi"/>
        </w:rPr>
        <w:t>wyrażania opinii</w:t>
      </w:r>
      <w:r w:rsidR="007B701E" w:rsidRPr="001F6E8D">
        <w:rPr>
          <w:rFonts w:cstheme="minorHAnsi"/>
        </w:rPr>
        <w:t xml:space="preserve">, </w:t>
      </w:r>
      <w:r w:rsidR="008D5DD0" w:rsidRPr="001F6E8D">
        <w:rPr>
          <w:rFonts w:cstheme="minorHAnsi"/>
        </w:rPr>
        <w:t xml:space="preserve">sprzecznie z </w:t>
      </w:r>
      <w:r w:rsidR="007B701E" w:rsidRPr="001F6E8D">
        <w:rPr>
          <w:rFonts w:cstheme="minorHAnsi"/>
        </w:rPr>
        <w:t xml:space="preserve">art. 17 Konwencji. Tym samym skarga była niezgodna </w:t>
      </w:r>
      <w:proofErr w:type="spellStart"/>
      <w:r w:rsidR="007B701E" w:rsidRPr="001F6E8D">
        <w:rPr>
          <w:rFonts w:cstheme="minorHAnsi"/>
          <w:i/>
        </w:rPr>
        <w:t>ratione</w:t>
      </w:r>
      <w:proofErr w:type="spellEnd"/>
      <w:r w:rsidR="007B701E" w:rsidRPr="001F6E8D">
        <w:rPr>
          <w:rFonts w:cstheme="minorHAnsi"/>
          <w:i/>
        </w:rPr>
        <w:t xml:space="preserve"> </w:t>
      </w:r>
      <w:proofErr w:type="spellStart"/>
      <w:r w:rsidR="007B701E" w:rsidRPr="001F6E8D">
        <w:rPr>
          <w:rFonts w:cstheme="minorHAnsi"/>
          <w:i/>
        </w:rPr>
        <w:t>materiae</w:t>
      </w:r>
      <w:proofErr w:type="spellEnd"/>
      <w:r w:rsidR="007B701E" w:rsidRPr="001F6E8D">
        <w:rPr>
          <w:rFonts w:cstheme="minorHAnsi"/>
        </w:rPr>
        <w:t xml:space="preserve"> w</w:t>
      </w:r>
      <w:r w:rsidR="00613120">
        <w:rPr>
          <w:rFonts w:cstheme="minorHAnsi"/>
        </w:rPr>
        <w:t> </w:t>
      </w:r>
      <w:r w:rsidR="007B701E" w:rsidRPr="001F6E8D">
        <w:rPr>
          <w:rFonts w:cstheme="minorHAnsi"/>
        </w:rPr>
        <w:t>rozumieniu art. 35 ust. 3</w:t>
      </w:r>
      <w:r w:rsidR="00694456">
        <w:rPr>
          <w:rFonts w:cstheme="minorHAnsi"/>
        </w:rPr>
        <w:t xml:space="preserve"> </w:t>
      </w:r>
      <w:r w:rsidR="007B701E" w:rsidRPr="001F6E8D">
        <w:rPr>
          <w:rFonts w:cstheme="minorHAnsi"/>
        </w:rPr>
        <w:t>lit. a Konwencji.</w:t>
      </w:r>
    </w:p>
    <w:p w14:paraId="304686B2" w14:textId="7D15C35C" w:rsidR="007B701E" w:rsidRPr="001F6E8D" w:rsidRDefault="00B73CEB" w:rsidP="00EB09D9">
      <w:pPr>
        <w:pStyle w:val="JuPara"/>
        <w:rPr>
          <w:rFonts w:cstheme="minorHAnsi"/>
        </w:rPr>
      </w:pPr>
      <w:r w:rsidRPr="001F6E8D">
        <w:rPr>
          <w:rFonts w:cstheme="minorHAnsi"/>
          <w:noProof/>
        </w:rPr>
        <w:t>35</w:t>
      </w:r>
      <w:r w:rsidR="007B701E" w:rsidRPr="001F6E8D">
        <w:rPr>
          <w:rFonts w:cstheme="minorHAnsi"/>
        </w:rPr>
        <w:t>.</w:t>
      </w:r>
      <w:r w:rsidR="00694456">
        <w:rPr>
          <w:rFonts w:cstheme="minorHAnsi"/>
        </w:rPr>
        <w:t xml:space="preserve"> </w:t>
      </w:r>
      <w:r w:rsidR="007B701E" w:rsidRPr="001F6E8D">
        <w:rPr>
          <w:rFonts w:cstheme="minorHAnsi"/>
        </w:rPr>
        <w:t>Opierając się na tych samych dwóch argumentach, które przytoczono powyżej, Rząd twierdził również, że skarga powinna zostać uznana za</w:t>
      </w:r>
      <w:r w:rsidR="00613120">
        <w:rPr>
          <w:rFonts w:cstheme="minorHAnsi"/>
        </w:rPr>
        <w:t> </w:t>
      </w:r>
      <w:r w:rsidR="007B701E" w:rsidRPr="001F6E8D">
        <w:rPr>
          <w:rFonts w:cstheme="minorHAnsi"/>
        </w:rPr>
        <w:t>niedopuszczalną z powodu nadużycia prawa do skargi indywidualnej w</w:t>
      </w:r>
      <w:r w:rsidR="00613120">
        <w:rPr>
          <w:rFonts w:cstheme="minorHAnsi"/>
        </w:rPr>
        <w:t> </w:t>
      </w:r>
      <w:r w:rsidR="007B701E" w:rsidRPr="001F6E8D">
        <w:rPr>
          <w:rFonts w:cstheme="minorHAnsi"/>
        </w:rPr>
        <w:t xml:space="preserve">rozumieniu art. 35 ust. 3 lit. a Konwencji. Podkreślił, że podpisując </w:t>
      </w:r>
      <w:r w:rsidR="008D5DD0" w:rsidRPr="001F6E8D">
        <w:rPr>
          <w:rFonts w:cstheme="minorHAnsi"/>
        </w:rPr>
        <w:t>listy</w:t>
      </w:r>
      <w:r w:rsidR="007B701E" w:rsidRPr="001F6E8D">
        <w:rPr>
          <w:rFonts w:cstheme="minorHAnsi"/>
        </w:rPr>
        <w:t xml:space="preserve"> jako pracownicy muzeum, skarżący próbował wprowadzić w błąd sądy krajowe i naraził osoby trzecie na </w:t>
      </w:r>
      <w:r w:rsidR="008D5DD0" w:rsidRPr="001F6E8D">
        <w:rPr>
          <w:rFonts w:cstheme="minorHAnsi"/>
        </w:rPr>
        <w:t>ryzyko</w:t>
      </w:r>
      <w:r w:rsidR="007B701E" w:rsidRPr="001F6E8D">
        <w:rPr>
          <w:rFonts w:cstheme="minorHAnsi"/>
        </w:rPr>
        <w:t xml:space="preserve">, </w:t>
      </w:r>
      <w:r w:rsidR="008D5DD0" w:rsidRPr="001F6E8D">
        <w:rPr>
          <w:rFonts w:cstheme="minorHAnsi"/>
        </w:rPr>
        <w:t xml:space="preserve">fałszywie </w:t>
      </w:r>
      <w:r w:rsidR="007B701E" w:rsidRPr="001F6E8D">
        <w:rPr>
          <w:rFonts w:cstheme="minorHAnsi"/>
        </w:rPr>
        <w:t>sugerując, że był</w:t>
      </w:r>
      <w:r w:rsidR="008D5DD0" w:rsidRPr="001F6E8D">
        <w:rPr>
          <w:rFonts w:cstheme="minorHAnsi"/>
        </w:rPr>
        <w:t>y</w:t>
      </w:r>
      <w:r w:rsidR="007B701E" w:rsidRPr="001F6E8D">
        <w:rPr>
          <w:rFonts w:cstheme="minorHAnsi"/>
        </w:rPr>
        <w:t xml:space="preserve"> </w:t>
      </w:r>
      <w:r w:rsidR="008D5DD0" w:rsidRPr="001F6E8D">
        <w:rPr>
          <w:rFonts w:cstheme="minorHAnsi"/>
        </w:rPr>
        <w:t xml:space="preserve">one </w:t>
      </w:r>
      <w:r w:rsidR="007B701E" w:rsidRPr="001F6E8D">
        <w:rPr>
          <w:rFonts w:cstheme="minorHAnsi"/>
        </w:rPr>
        <w:t>odpowiedzialn</w:t>
      </w:r>
      <w:r w:rsidR="008D5DD0" w:rsidRPr="001F6E8D">
        <w:rPr>
          <w:rFonts w:cstheme="minorHAnsi"/>
        </w:rPr>
        <w:t>e</w:t>
      </w:r>
      <w:r w:rsidR="007B701E" w:rsidRPr="001F6E8D">
        <w:rPr>
          <w:rFonts w:cstheme="minorHAnsi"/>
        </w:rPr>
        <w:t xml:space="preserve"> za sporne treści.</w:t>
      </w:r>
    </w:p>
    <w:p w14:paraId="1CAA2A9D" w14:textId="77777777"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lastRenderedPageBreak/>
        <w:t>Skarżący</w:t>
      </w:r>
    </w:p>
    <w:p w14:paraId="47319B9B" w14:textId="3737B09B" w:rsidR="007B701E" w:rsidRPr="001F6E8D" w:rsidRDefault="00B73CEB" w:rsidP="00EB09D9">
      <w:pPr>
        <w:pStyle w:val="JuPara"/>
        <w:rPr>
          <w:rFonts w:cstheme="minorHAnsi"/>
        </w:rPr>
      </w:pPr>
      <w:r w:rsidRPr="001F6E8D">
        <w:rPr>
          <w:rFonts w:cstheme="minorHAnsi"/>
          <w:noProof/>
        </w:rPr>
        <w:t>36</w:t>
      </w:r>
      <w:r w:rsidR="007B701E" w:rsidRPr="001F6E8D">
        <w:rPr>
          <w:rFonts w:cstheme="minorHAnsi"/>
        </w:rPr>
        <w:t>.</w:t>
      </w:r>
      <w:r w:rsidR="00694456">
        <w:rPr>
          <w:rFonts w:cstheme="minorHAnsi"/>
        </w:rPr>
        <w:t xml:space="preserve"> </w:t>
      </w:r>
      <w:r w:rsidR="007B701E" w:rsidRPr="001F6E8D">
        <w:rPr>
          <w:rFonts w:cstheme="minorHAnsi"/>
        </w:rPr>
        <w:t xml:space="preserve">Skarżący twierdził, że pomimo zaprzeczenia, jakoby był autorem przedmiotowych listów, korzystał z ochrony art. 10 Konwencji, ponieważ sąd krajowy skazał go za pomówienie, uznając go za autora. </w:t>
      </w:r>
      <w:r w:rsidR="008D5DD0" w:rsidRPr="001F6E8D">
        <w:rPr>
          <w:rFonts w:cstheme="minorHAnsi"/>
        </w:rPr>
        <w:t>Art.</w:t>
      </w:r>
      <w:r w:rsidR="00694456">
        <w:rPr>
          <w:rFonts w:cstheme="minorHAnsi"/>
        </w:rPr>
        <w:t xml:space="preserve"> </w:t>
      </w:r>
      <w:r w:rsidR="007B701E" w:rsidRPr="001F6E8D">
        <w:rPr>
          <w:rFonts w:cstheme="minorHAnsi"/>
        </w:rPr>
        <w:t>10 miał zatem zastosowanie w niniejszej sprawie.</w:t>
      </w:r>
    </w:p>
    <w:p w14:paraId="552B6997" w14:textId="7EEB377C" w:rsidR="007B701E" w:rsidRPr="001F6E8D" w:rsidRDefault="00B73CEB" w:rsidP="00EB09D9">
      <w:pPr>
        <w:pStyle w:val="JuPara"/>
        <w:rPr>
          <w:rFonts w:cstheme="minorHAnsi"/>
        </w:rPr>
      </w:pPr>
      <w:r w:rsidRPr="001F6E8D">
        <w:rPr>
          <w:rFonts w:cstheme="minorHAnsi"/>
          <w:noProof/>
        </w:rPr>
        <w:t>37</w:t>
      </w:r>
      <w:r w:rsidR="007B701E" w:rsidRPr="001F6E8D">
        <w:rPr>
          <w:rFonts w:cstheme="minorHAnsi"/>
        </w:rPr>
        <w:t>.</w:t>
      </w:r>
      <w:r w:rsidR="00694456">
        <w:rPr>
          <w:rFonts w:cstheme="minorHAnsi"/>
        </w:rPr>
        <w:t xml:space="preserve"> </w:t>
      </w:r>
      <w:r w:rsidR="007B701E" w:rsidRPr="001F6E8D">
        <w:rPr>
          <w:rFonts w:cstheme="minorHAnsi"/>
        </w:rPr>
        <w:t>Ponadto skarga nie powinna zostać uznana za niedopuszczalną z</w:t>
      </w:r>
      <w:r w:rsidR="00613120">
        <w:rPr>
          <w:rFonts w:cstheme="minorHAnsi"/>
        </w:rPr>
        <w:t> </w:t>
      </w:r>
      <w:r w:rsidR="007B701E" w:rsidRPr="001F6E8D">
        <w:rPr>
          <w:rFonts w:cstheme="minorHAnsi"/>
        </w:rPr>
        <w:t xml:space="preserve">powodu nadużycia prawa do skargi indywidualnej. Sam fakt, że skarżący nie zgadzał się z </w:t>
      </w:r>
      <w:r w:rsidR="008D5DD0" w:rsidRPr="001F6E8D">
        <w:rPr>
          <w:rFonts w:cstheme="minorHAnsi"/>
        </w:rPr>
        <w:t xml:space="preserve">określonymi </w:t>
      </w:r>
      <w:r w:rsidR="007B701E" w:rsidRPr="001F6E8D">
        <w:rPr>
          <w:rFonts w:cstheme="minorHAnsi"/>
        </w:rPr>
        <w:t>wersj</w:t>
      </w:r>
      <w:r w:rsidR="008D5DD0" w:rsidRPr="001F6E8D">
        <w:rPr>
          <w:rFonts w:cstheme="minorHAnsi"/>
        </w:rPr>
        <w:t>ami</w:t>
      </w:r>
      <w:r w:rsidR="007B701E" w:rsidRPr="001F6E8D">
        <w:rPr>
          <w:rFonts w:cstheme="minorHAnsi"/>
        </w:rPr>
        <w:t xml:space="preserve"> faktów w sprawie, </w:t>
      </w:r>
      <w:r w:rsidR="008D5DD0" w:rsidRPr="001F6E8D">
        <w:rPr>
          <w:rFonts w:cstheme="minorHAnsi"/>
        </w:rPr>
        <w:t xml:space="preserve">przedstawionymi </w:t>
      </w:r>
      <w:r w:rsidR="007B701E" w:rsidRPr="001F6E8D">
        <w:rPr>
          <w:rFonts w:cstheme="minorHAnsi"/>
        </w:rPr>
        <w:t>przez sąd krajowy lub Rząd, nie oznaczał, że próbował wprowadzić Trybunał w błąd.</w:t>
      </w:r>
    </w:p>
    <w:p w14:paraId="7D7EAF5A" w14:textId="1E896CC2" w:rsidR="007B701E" w:rsidRPr="001F6E8D" w:rsidRDefault="007B701E" w:rsidP="00EB09D9">
      <w:pPr>
        <w:pStyle w:val="JuH1"/>
        <w:rPr>
          <w:rFonts w:asciiTheme="minorHAnsi" w:hAnsiTheme="minorHAnsi" w:cstheme="minorHAnsi"/>
        </w:rPr>
      </w:pPr>
      <w:r w:rsidRPr="001F6E8D">
        <w:rPr>
          <w:rFonts w:asciiTheme="minorHAnsi" w:hAnsiTheme="minorHAnsi" w:cstheme="minorHAnsi"/>
        </w:rPr>
        <w:t>Ocena Trybunału</w:t>
      </w:r>
    </w:p>
    <w:p w14:paraId="001A0650" w14:textId="7D7DD2FD" w:rsidR="007B701E" w:rsidRPr="001F6E8D" w:rsidRDefault="0079254F" w:rsidP="00EB09D9">
      <w:pPr>
        <w:pStyle w:val="JuHa0"/>
        <w:rPr>
          <w:rFonts w:asciiTheme="minorHAnsi" w:hAnsiTheme="minorHAnsi" w:cstheme="minorHAnsi"/>
        </w:rPr>
      </w:pPr>
      <w:r>
        <w:rPr>
          <w:rFonts w:asciiTheme="minorHAnsi" w:hAnsiTheme="minorHAnsi" w:cstheme="minorHAnsi"/>
        </w:rPr>
        <w:t>Zarzut</w:t>
      </w:r>
      <w:r w:rsidR="007B701E" w:rsidRPr="001F6E8D">
        <w:rPr>
          <w:rFonts w:asciiTheme="minorHAnsi" w:hAnsiTheme="minorHAnsi" w:cstheme="minorHAnsi"/>
        </w:rPr>
        <w:t xml:space="preserve"> niezgodności z art. 10 z uwagi na fakt, że skarżący zaprzecza, jakoby </w:t>
      </w:r>
      <w:r>
        <w:rPr>
          <w:rFonts w:asciiTheme="minorHAnsi" w:hAnsiTheme="minorHAnsi" w:cstheme="minorHAnsi"/>
        </w:rPr>
        <w:t>był autorem</w:t>
      </w:r>
      <w:r w:rsidR="007B701E" w:rsidRPr="001F6E8D">
        <w:rPr>
          <w:rFonts w:asciiTheme="minorHAnsi" w:hAnsiTheme="minorHAnsi" w:cstheme="minorHAnsi"/>
        </w:rPr>
        <w:t xml:space="preserve"> wypowiedzi, za które został skazany</w:t>
      </w:r>
    </w:p>
    <w:p w14:paraId="0170CCDC" w14:textId="1E75BD71" w:rsidR="007B701E" w:rsidRPr="001F6E8D" w:rsidRDefault="00B73CEB" w:rsidP="00EB09D9">
      <w:pPr>
        <w:pStyle w:val="JuPara"/>
        <w:rPr>
          <w:rFonts w:cstheme="minorHAnsi"/>
        </w:rPr>
      </w:pPr>
      <w:r w:rsidRPr="001F6E8D">
        <w:rPr>
          <w:rFonts w:cstheme="minorHAnsi"/>
          <w:noProof/>
        </w:rPr>
        <w:t>38</w:t>
      </w:r>
      <w:r w:rsidR="007B701E" w:rsidRPr="001F6E8D">
        <w:rPr>
          <w:rFonts w:cstheme="minorHAnsi"/>
        </w:rPr>
        <w:t>.</w:t>
      </w:r>
      <w:r w:rsidR="00694456">
        <w:rPr>
          <w:rFonts w:cstheme="minorHAnsi"/>
        </w:rPr>
        <w:t xml:space="preserve"> </w:t>
      </w:r>
      <w:r w:rsidR="007B701E" w:rsidRPr="001F6E8D">
        <w:rPr>
          <w:rFonts w:cstheme="minorHAnsi"/>
        </w:rPr>
        <w:t>Trybunał orzekł już, w pewnych szczególnych sytuacjach, że skarżący, którzy zaprzeczają przekazywaniu jakichkolwiek idei lub informacji w</w:t>
      </w:r>
      <w:r w:rsidR="00613120">
        <w:rPr>
          <w:rFonts w:cstheme="minorHAnsi"/>
        </w:rPr>
        <w:t> </w:t>
      </w:r>
      <w:r w:rsidR="007B701E" w:rsidRPr="001F6E8D">
        <w:rPr>
          <w:rFonts w:cstheme="minorHAnsi"/>
        </w:rPr>
        <w:t xml:space="preserve">rozumieniu art. 10 Konwencji, mogą mimo to korzystać z ochrony wynikającej z tego </w:t>
      </w:r>
      <w:r w:rsidR="00A7150C" w:rsidRPr="001F6E8D">
        <w:rPr>
          <w:rFonts w:cstheme="minorHAnsi"/>
        </w:rPr>
        <w:t>przepisu</w:t>
      </w:r>
      <w:r w:rsidR="007B701E" w:rsidRPr="001F6E8D">
        <w:rPr>
          <w:rFonts w:cstheme="minorHAnsi"/>
        </w:rPr>
        <w:t>.</w:t>
      </w:r>
    </w:p>
    <w:p w14:paraId="5F6FC453" w14:textId="48BA981F" w:rsidR="007B701E" w:rsidRPr="001F6E8D" w:rsidRDefault="00B73CEB" w:rsidP="00EB09D9">
      <w:pPr>
        <w:pStyle w:val="JuPara"/>
        <w:rPr>
          <w:rFonts w:cstheme="minorHAnsi"/>
        </w:rPr>
      </w:pPr>
      <w:r w:rsidRPr="001F6E8D">
        <w:rPr>
          <w:rFonts w:cstheme="minorHAnsi"/>
          <w:noProof/>
        </w:rPr>
        <w:t>39</w:t>
      </w:r>
      <w:r w:rsidR="007B701E" w:rsidRPr="001F6E8D">
        <w:rPr>
          <w:rFonts w:cstheme="minorHAnsi"/>
        </w:rPr>
        <w:t>.</w:t>
      </w:r>
      <w:r w:rsidR="00694456">
        <w:rPr>
          <w:rFonts w:cstheme="minorHAnsi"/>
        </w:rPr>
        <w:t xml:space="preserve"> </w:t>
      </w:r>
      <w:r w:rsidR="007B701E" w:rsidRPr="001F6E8D">
        <w:rPr>
          <w:rFonts w:cstheme="minorHAnsi"/>
        </w:rPr>
        <w:t xml:space="preserve">W tym zakresie, w sprawie </w:t>
      </w:r>
      <w:proofErr w:type="spellStart"/>
      <w:r w:rsidR="007B701E" w:rsidRPr="001F6E8D">
        <w:rPr>
          <w:rFonts w:cstheme="minorHAnsi"/>
          <w:i/>
        </w:rPr>
        <w:t>Müdür</w:t>
      </w:r>
      <w:proofErr w:type="spellEnd"/>
      <w:r w:rsidR="007B701E" w:rsidRPr="001F6E8D">
        <w:rPr>
          <w:rFonts w:cstheme="minorHAnsi"/>
          <w:i/>
        </w:rPr>
        <w:t xml:space="preserve"> </w:t>
      </w:r>
      <w:proofErr w:type="spellStart"/>
      <w:r w:rsidR="007B701E" w:rsidRPr="001F6E8D">
        <w:rPr>
          <w:rFonts w:cstheme="minorHAnsi"/>
          <w:i/>
        </w:rPr>
        <w:t>Duman</w:t>
      </w:r>
      <w:proofErr w:type="spellEnd"/>
      <w:r w:rsidR="007B701E" w:rsidRPr="001F6E8D">
        <w:rPr>
          <w:rFonts w:cstheme="minorHAnsi"/>
          <w:i/>
        </w:rPr>
        <w:t xml:space="preserve"> przeciwko Turcji</w:t>
      </w:r>
      <w:r w:rsidR="007B701E" w:rsidRPr="001F6E8D">
        <w:rPr>
          <w:rFonts w:cstheme="minorHAnsi"/>
        </w:rPr>
        <w:t>, w której skarżący został skazany za poważne przestępstwo pochwalania i</w:t>
      </w:r>
      <w:r w:rsidR="00613120">
        <w:rPr>
          <w:rFonts w:cstheme="minorHAnsi"/>
        </w:rPr>
        <w:t> </w:t>
      </w:r>
      <w:r w:rsidR="007B701E" w:rsidRPr="001F6E8D">
        <w:rPr>
          <w:rFonts w:cstheme="minorHAnsi"/>
        </w:rPr>
        <w:t xml:space="preserve">aprobowania czynu zabronionego </w:t>
      </w:r>
      <w:r w:rsidR="00A7150C" w:rsidRPr="001F6E8D">
        <w:rPr>
          <w:rFonts w:cstheme="minorHAnsi"/>
        </w:rPr>
        <w:t>przez prawo</w:t>
      </w:r>
      <w:r w:rsidR="007B701E" w:rsidRPr="001F6E8D">
        <w:rPr>
          <w:rFonts w:cstheme="minorHAnsi"/>
        </w:rPr>
        <w:t xml:space="preserve"> na podstawie materiałów znalezionych w biurze jego partii politycznej, Trybunał zauważył, że</w:t>
      </w:r>
      <w:r w:rsidR="00613120">
        <w:rPr>
          <w:rFonts w:cstheme="minorHAnsi"/>
        </w:rPr>
        <w:t> </w:t>
      </w:r>
      <w:r w:rsidR="007B701E" w:rsidRPr="001F6E8D">
        <w:rPr>
          <w:rFonts w:cstheme="minorHAnsi"/>
        </w:rPr>
        <w:t xml:space="preserve">nieuznanie, </w:t>
      </w:r>
      <w:r w:rsidR="00A7150C" w:rsidRPr="001F6E8D">
        <w:rPr>
          <w:rFonts w:cstheme="minorHAnsi"/>
        </w:rPr>
        <w:t xml:space="preserve">iż </w:t>
      </w:r>
      <w:r w:rsidR="007B701E" w:rsidRPr="001F6E8D">
        <w:rPr>
          <w:rFonts w:cstheme="minorHAnsi"/>
        </w:rPr>
        <w:t>skazanie skarżącego stanowiło ingerencję</w:t>
      </w:r>
      <w:r w:rsidR="00175D80">
        <w:rPr>
          <w:rFonts w:cstheme="minorHAnsi"/>
        </w:rPr>
        <w:t>,</w:t>
      </w:r>
      <w:r w:rsidR="007B701E" w:rsidRPr="001F6E8D">
        <w:rPr>
          <w:rFonts w:cstheme="minorHAnsi"/>
        </w:rPr>
        <w:t xml:space="preserve"> z uwagi na to, że</w:t>
      </w:r>
      <w:r w:rsidR="00613120">
        <w:rPr>
          <w:rFonts w:cstheme="minorHAnsi"/>
        </w:rPr>
        <w:t> </w:t>
      </w:r>
      <w:r w:rsidR="007B701E" w:rsidRPr="001F6E8D">
        <w:rPr>
          <w:rFonts w:cstheme="minorHAnsi"/>
        </w:rPr>
        <w:t>zaprzeczył on jakiemukolwiek udziałowi w przedmiotowych działaniach, byłoby równoznaczne z wymaganiem od skarżącego przyznania się do</w:t>
      </w:r>
      <w:r w:rsidR="00613120">
        <w:rPr>
          <w:rFonts w:cstheme="minorHAnsi"/>
        </w:rPr>
        <w:t> </w:t>
      </w:r>
      <w:r w:rsidR="007B701E" w:rsidRPr="001F6E8D">
        <w:rPr>
          <w:rFonts w:cstheme="minorHAnsi"/>
        </w:rPr>
        <w:t xml:space="preserve">zarzucanych mu czynów i zamknęłoby go w błędnym kole, które pozbawiłoby go ochrony wynikającej z Konwencji (zob. </w:t>
      </w:r>
      <w:proofErr w:type="spellStart"/>
      <w:r w:rsidR="007B701E" w:rsidRPr="001F6E8D">
        <w:rPr>
          <w:rFonts w:cstheme="minorHAnsi"/>
          <w:i/>
        </w:rPr>
        <w:t>Müdür</w:t>
      </w:r>
      <w:proofErr w:type="spellEnd"/>
      <w:r w:rsidR="007B701E" w:rsidRPr="001F6E8D">
        <w:rPr>
          <w:rFonts w:cstheme="minorHAnsi"/>
          <w:i/>
        </w:rPr>
        <w:t xml:space="preserve"> </w:t>
      </w:r>
      <w:proofErr w:type="spellStart"/>
      <w:r w:rsidR="007B701E" w:rsidRPr="001F6E8D">
        <w:rPr>
          <w:rFonts w:cstheme="minorHAnsi"/>
          <w:i/>
        </w:rPr>
        <w:t>D</w:t>
      </w:r>
      <w:r w:rsidR="007B701E" w:rsidRPr="001F6E8D">
        <w:rPr>
          <w:rFonts w:cstheme="minorHAnsi"/>
          <w:i/>
          <w:iCs/>
        </w:rPr>
        <w:t>uman</w:t>
      </w:r>
      <w:proofErr w:type="spellEnd"/>
      <w:r w:rsidR="007B701E" w:rsidRPr="001F6E8D">
        <w:rPr>
          <w:rFonts w:cstheme="minorHAnsi"/>
          <w:i/>
          <w:iCs/>
        </w:rPr>
        <w:t xml:space="preserve"> przeciwko</w:t>
      </w:r>
      <w:r w:rsidR="007B701E" w:rsidRPr="001F6E8D">
        <w:rPr>
          <w:rFonts w:cstheme="minorHAnsi"/>
        </w:rPr>
        <w:t xml:space="preserve"> </w:t>
      </w:r>
      <w:r w:rsidR="007B701E" w:rsidRPr="001F6E8D">
        <w:rPr>
          <w:rFonts w:cstheme="minorHAnsi"/>
          <w:i/>
        </w:rPr>
        <w:t>Turcji</w:t>
      </w:r>
      <w:r w:rsidR="007B701E" w:rsidRPr="001F6E8D">
        <w:rPr>
          <w:rFonts w:cstheme="minorHAnsi"/>
        </w:rPr>
        <w:t>, nr 15450/03, § 30, 6 października 2015 r.). Ponadto wymaganie, aby skarżący przyznał się do zarzucanych mu czynów byłoby sprzeczne z prawem do nieobciążania samego siebie, które wpisuje się w</w:t>
      </w:r>
      <w:r w:rsidR="00613120">
        <w:rPr>
          <w:rFonts w:cstheme="minorHAnsi"/>
        </w:rPr>
        <w:t> </w:t>
      </w:r>
      <w:r w:rsidR="007B701E" w:rsidRPr="001F6E8D">
        <w:rPr>
          <w:rFonts w:cstheme="minorHAnsi"/>
        </w:rPr>
        <w:t xml:space="preserve">międzynarodowe standardy rzetelnego procesu sądowego, choć nie wynika </w:t>
      </w:r>
      <w:proofErr w:type="spellStart"/>
      <w:r w:rsidR="007B701E" w:rsidRPr="001F6E8D">
        <w:rPr>
          <w:rFonts w:cstheme="minorHAnsi"/>
          <w:i/>
          <w:iCs/>
        </w:rPr>
        <w:t>ezpressis</w:t>
      </w:r>
      <w:proofErr w:type="spellEnd"/>
      <w:r w:rsidR="007B701E" w:rsidRPr="001F6E8D">
        <w:rPr>
          <w:rFonts w:cstheme="minorHAnsi"/>
          <w:i/>
          <w:iCs/>
        </w:rPr>
        <w:t xml:space="preserve"> verbis</w:t>
      </w:r>
      <w:r w:rsidR="007B701E" w:rsidRPr="001F6E8D">
        <w:rPr>
          <w:rFonts w:cstheme="minorHAnsi"/>
        </w:rPr>
        <w:t xml:space="preserve"> z art. 6 Konwencji (ibid.).</w:t>
      </w:r>
    </w:p>
    <w:p w14:paraId="5DCB9967" w14:textId="005D4F57" w:rsidR="007B701E" w:rsidRPr="001F6E8D" w:rsidRDefault="00B73CEB" w:rsidP="00EB09D9">
      <w:pPr>
        <w:pStyle w:val="JuPara"/>
        <w:rPr>
          <w:rFonts w:cstheme="minorHAnsi"/>
        </w:rPr>
      </w:pPr>
      <w:r w:rsidRPr="001F6E8D">
        <w:rPr>
          <w:rFonts w:cstheme="minorHAnsi"/>
          <w:noProof/>
        </w:rPr>
        <w:t>40</w:t>
      </w:r>
      <w:r w:rsidR="007B701E" w:rsidRPr="001F6E8D">
        <w:rPr>
          <w:rFonts w:cstheme="minorHAnsi"/>
        </w:rPr>
        <w:t>.</w:t>
      </w:r>
      <w:r w:rsidR="00694456">
        <w:rPr>
          <w:rFonts w:cstheme="minorHAnsi"/>
        </w:rPr>
        <w:t xml:space="preserve"> </w:t>
      </w:r>
      <w:r w:rsidR="007B701E" w:rsidRPr="001F6E8D">
        <w:rPr>
          <w:rFonts w:cstheme="minorHAnsi"/>
        </w:rPr>
        <w:t xml:space="preserve">Podobnie, w sprawie </w:t>
      </w:r>
      <w:proofErr w:type="spellStart"/>
      <w:r w:rsidR="007B701E" w:rsidRPr="001F6E8D">
        <w:rPr>
          <w:rFonts w:cstheme="minorHAnsi"/>
          <w:i/>
        </w:rPr>
        <w:t>Stojanović</w:t>
      </w:r>
      <w:proofErr w:type="spellEnd"/>
      <w:r w:rsidR="007B701E" w:rsidRPr="001F6E8D">
        <w:rPr>
          <w:rFonts w:cstheme="minorHAnsi"/>
          <w:i/>
        </w:rPr>
        <w:t xml:space="preserve"> przeciwko Chorwacji</w:t>
      </w:r>
      <w:r w:rsidR="007B701E" w:rsidRPr="001F6E8D">
        <w:rPr>
          <w:rFonts w:cstheme="minorHAnsi"/>
        </w:rPr>
        <w:t>, w której skarżący – nie zaprzeczając, że udzielił wywiadu – twierdził, że nigdy nie</w:t>
      </w:r>
      <w:r w:rsidR="00613120">
        <w:rPr>
          <w:rFonts w:cstheme="minorHAnsi"/>
        </w:rPr>
        <w:t> </w:t>
      </w:r>
      <w:r w:rsidR="007B701E" w:rsidRPr="001F6E8D">
        <w:rPr>
          <w:rFonts w:cstheme="minorHAnsi"/>
        </w:rPr>
        <w:t>użył konkretnych słów, które stały się podstawą jego sprawy cywilnej o</w:t>
      </w:r>
      <w:r w:rsidR="00613120">
        <w:rPr>
          <w:rFonts w:cstheme="minorHAnsi"/>
        </w:rPr>
        <w:t> </w:t>
      </w:r>
      <w:r w:rsidR="007B701E" w:rsidRPr="001F6E8D">
        <w:rPr>
          <w:rFonts w:cstheme="minorHAnsi"/>
        </w:rPr>
        <w:t xml:space="preserve">zniesławienie, Trybunał zauważył, że przypisując skarżącemu sporne wypowiedzi i zobowiązując go do zapłaty odszkodowania za te wypowiedzi, sądy krajowe pośrednio </w:t>
      </w:r>
      <w:r w:rsidR="00A7150C" w:rsidRPr="001F6E8D">
        <w:rPr>
          <w:rFonts w:cstheme="minorHAnsi"/>
        </w:rPr>
        <w:t>udaremniły korzystanie</w:t>
      </w:r>
      <w:r w:rsidR="007B701E" w:rsidRPr="001F6E8D">
        <w:rPr>
          <w:rFonts w:cstheme="minorHAnsi"/>
        </w:rPr>
        <w:t xml:space="preserve"> przez niego z </w:t>
      </w:r>
      <w:r w:rsidR="009627AA">
        <w:rPr>
          <w:rFonts w:cstheme="minorHAnsi"/>
        </w:rPr>
        <w:t>wolności wyrażania opinii</w:t>
      </w:r>
      <w:r w:rsidR="007B701E" w:rsidRPr="001F6E8D">
        <w:rPr>
          <w:rFonts w:cstheme="minorHAnsi"/>
        </w:rPr>
        <w:t xml:space="preserve">. Trybunał uznał, że art. 10 Konwencji miał zastosowanie, ponieważ </w:t>
      </w:r>
      <w:r w:rsidR="00175D80">
        <w:rPr>
          <w:rFonts w:cstheme="minorHAnsi"/>
        </w:rPr>
        <w:t>–</w:t>
      </w:r>
      <w:r w:rsidR="00A7150C" w:rsidRPr="001F6E8D">
        <w:rPr>
          <w:rFonts w:cstheme="minorHAnsi"/>
        </w:rPr>
        <w:t xml:space="preserve"> </w:t>
      </w:r>
      <w:r w:rsidR="007B701E" w:rsidRPr="001F6E8D">
        <w:rPr>
          <w:rFonts w:cstheme="minorHAnsi"/>
        </w:rPr>
        <w:t>gdyby argument skarżącego okazał się trafny – zasądzone od</w:t>
      </w:r>
      <w:r w:rsidR="00613120">
        <w:rPr>
          <w:rFonts w:cstheme="minorHAnsi"/>
        </w:rPr>
        <w:t> </w:t>
      </w:r>
      <w:r w:rsidR="007B701E" w:rsidRPr="001F6E8D">
        <w:rPr>
          <w:rFonts w:cstheme="minorHAnsi"/>
        </w:rPr>
        <w:t xml:space="preserve">niego odszkodowanie prawdopodobnie zniechęciłoby go do wygłaszania tego rodzaju krytycznych wypowiedzi w przyszłości (zob. </w:t>
      </w:r>
      <w:proofErr w:type="spellStart"/>
      <w:r w:rsidR="007B701E" w:rsidRPr="001F6E8D">
        <w:rPr>
          <w:rFonts w:cstheme="minorHAnsi"/>
          <w:i/>
        </w:rPr>
        <w:t>Stojanović</w:t>
      </w:r>
      <w:proofErr w:type="spellEnd"/>
      <w:r w:rsidR="007B701E" w:rsidRPr="001F6E8D">
        <w:rPr>
          <w:rFonts w:cstheme="minorHAnsi"/>
          <w:i/>
        </w:rPr>
        <w:t xml:space="preserve"> przeciwko Chorwacji</w:t>
      </w:r>
      <w:r w:rsidR="007B701E" w:rsidRPr="001F6E8D">
        <w:rPr>
          <w:rFonts w:cstheme="minorHAnsi"/>
        </w:rPr>
        <w:t>, nr 23160/09, § 39, 19 września 2013 r.).</w:t>
      </w:r>
    </w:p>
    <w:p w14:paraId="66C8DD22" w14:textId="2CD50F68" w:rsidR="007B701E" w:rsidRPr="001F6E8D" w:rsidRDefault="00B73CEB" w:rsidP="00EB09D9">
      <w:pPr>
        <w:pStyle w:val="JuPara"/>
        <w:rPr>
          <w:rFonts w:cstheme="minorHAnsi"/>
        </w:rPr>
      </w:pPr>
      <w:r w:rsidRPr="001F6E8D">
        <w:rPr>
          <w:rFonts w:cstheme="minorHAnsi"/>
          <w:noProof/>
        </w:rPr>
        <w:lastRenderedPageBreak/>
        <w:t>41</w:t>
      </w:r>
      <w:r w:rsidR="007B701E" w:rsidRPr="001F6E8D">
        <w:rPr>
          <w:rFonts w:cstheme="minorHAnsi"/>
        </w:rPr>
        <w:t>.</w:t>
      </w:r>
      <w:r w:rsidR="00694456">
        <w:rPr>
          <w:rFonts w:cstheme="minorHAnsi"/>
        </w:rPr>
        <w:t xml:space="preserve"> </w:t>
      </w:r>
      <w:r w:rsidR="007B701E" w:rsidRPr="001F6E8D">
        <w:rPr>
          <w:rFonts w:cstheme="minorHAnsi"/>
        </w:rPr>
        <w:t>Trybunał zauważa, że w niniejszej sprawie skazanie skarżącego za</w:t>
      </w:r>
      <w:r w:rsidR="00613120">
        <w:rPr>
          <w:rFonts w:cstheme="minorHAnsi"/>
        </w:rPr>
        <w:t> </w:t>
      </w:r>
      <w:r w:rsidR="007B701E" w:rsidRPr="001F6E8D">
        <w:rPr>
          <w:rFonts w:cstheme="minorHAnsi"/>
        </w:rPr>
        <w:t xml:space="preserve">zniesławienie niewątpliwie dotyczyło działalności wchodzącej w zakres </w:t>
      </w:r>
      <w:r w:rsidR="009627AA">
        <w:rPr>
          <w:rFonts w:cstheme="minorHAnsi"/>
        </w:rPr>
        <w:t>wolności wyrażania opinii</w:t>
      </w:r>
      <w:r w:rsidR="007B701E" w:rsidRPr="001F6E8D">
        <w:rPr>
          <w:rFonts w:cstheme="minorHAnsi"/>
        </w:rPr>
        <w:t xml:space="preserve">, jak zauważono powyżej, oraz że skarżący został ukarany za </w:t>
      </w:r>
      <w:r w:rsidR="00A7150C" w:rsidRPr="001F6E8D">
        <w:rPr>
          <w:rFonts w:cstheme="minorHAnsi"/>
        </w:rPr>
        <w:t>zaangażowanie się w taką</w:t>
      </w:r>
      <w:r w:rsidR="007B701E" w:rsidRPr="001F6E8D">
        <w:rPr>
          <w:rFonts w:cstheme="minorHAnsi"/>
        </w:rPr>
        <w:t xml:space="preserve"> działalnoś</w:t>
      </w:r>
      <w:r w:rsidR="00A7150C" w:rsidRPr="001F6E8D">
        <w:rPr>
          <w:rFonts w:cstheme="minorHAnsi"/>
        </w:rPr>
        <w:t>ć</w:t>
      </w:r>
      <w:r w:rsidR="007B701E" w:rsidRPr="001F6E8D">
        <w:rPr>
          <w:rFonts w:cstheme="minorHAnsi"/>
        </w:rPr>
        <w:t xml:space="preserve">, pomimo zaprzeczenia przez niego autorstwa przedmiotowych listów. Trybunał uważa, że w takich okolicznościach skazanie skarżącego należy, podobnie jak w wyżej wymienionych sprawach </w:t>
      </w:r>
      <w:proofErr w:type="spellStart"/>
      <w:r w:rsidR="007B701E" w:rsidRPr="001F6E8D">
        <w:rPr>
          <w:rFonts w:cstheme="minorHAnsi"/>
          <w:i/>
        </w:rPr>
        <w:t>Müdür</w:t>
      </w:r>
      <w:proofErr w:type="spellEnd"/>
      <w:r w:rsidR="007B701E" w:rsidRPr="001F6E8D">
        <w:rPr>
          <w:rFonts w:cstheme="minorHAnsi"/>
          <w:i/>
        </w:rPr>
        <w:t xml:space="preserve"> </w:t>
      </w:r>
      <w:proofErr w:type="spellStart"/>
      <w:r w:rsidR="007B701E" w:rsidRPr="001F6E8D">
        <w:rPr>
          <w:rFonts w:cstheme="minorHAnsi"/>
          <w:i/>
        </w:rPr>
        <w:t>Duman</w:t>
      </w:r>
      <w:proofErr w:type="spellEnd"/>
      <w:r w:rsidR="007B701E" w:rsidRPr="001F6E8D">
        <w:rPr>
          <w:rFonts w:cstheme="minorHAnsi"/>
        </w:rPr>
        <w:t xml:space="preserve"> i </w:t>
      </w:r>
      <w:proofErr w:type="spellStart"/>
      <w:r w:rsidR="007B701E" w:rsidRPr="001F6E8D">
        <w:rPr>
          <w:rFonts w:cstheme="minorHAnsi"/>
          <w:i/>
        </w:rPr>
        <w:t>Stojanović</w:t>
      </w:r>
      <w:proofErr w:type="spellEnd"/>
      <w:r w:rsidR="007B701E" w:rsidRPr="001F6E8D">
        <w:rPr>
          <w:rFonts w:cstheme="minorHAnsi"/>
        </w:rPr>
        <w:t>, uznać za</w:t>
      </w:r>
      <w:r w:rsidR="00A7150C" w:rsidRPr="001F6E8D">
        <w:rPr>
          <w:rFonts w:cstheme="minorHAnsi"/>
        </w:rPr>
        <w:t xml:space="preserve"> stanowiące</w:t>
      </w:r>
      <w:r w:rsidR="007B701E" w:rsidRPr="001F6E8D">
        <w:rPr>
          <w:rFonts w:cstheme="minorHAnsi"/>
        </w:rPr>
        <w:t xml:space="preserve"> ingerencję w korzystanie przez niego z prawa do wolności wy</w:t>
      </w:r>
      <w:r w:rsidR="00E91346">
        <w:rPr>
          <w:rFonts w:cstheme="minorHAnsi"/>
        </w:rPr>
        <w:t>rażania opinii</w:t>
      </w:r>
      <w:r w:rsidR="007B701E" w:rsidRPr="001F6E8D">
        <w:rPr>
          <w:rFonts w:cstheme="minorHAnsi"/>
        </w:rPr>
        <w:t>.</w:t>
      </w:r>
    </w:p>
    <w:p w14:paraId="42D83D97" w14:textId="58920D46" w:rsidR="007B701E" w:rsidRPr="001F6E8D" w:rsidRDefault="0079254F" w:rsidP="00EB09D9">
      <w:pPr>
        <w:pStyle w:val="JuHa0"/>
        <w:rPr>
          <w:rFonts w:asciiTheme="minorHAnsi" w:hAnsiTheme="minorHAnsi" w:cstheme="minorHAnsi"/>
        </w:rPr>
      </w:pPr>
      <w:r>
        <w:rPr>
          <w:rFonts w:asciiTheme="minorHAnsi" w:hAnsiTheme="minorHAnsi" w:cstheme="minorHAnsi"/>
        </w:rPr>
        <w:t>Zarzut</w:t>
      </w:r>
      <w:r w:rsidR="007B701E" w:rsidRPr="001F6E8D">
        <w:rPr>
          <w:rFonts w:asciiTheme="minorHAnsi" w:hAnsiTheme="minorHAnsi" w:cstheme="minorHAnsi"/>
        </w:rPr>
        <w:t xml:space="preserve">, że skarżący nadużył ochrony </w:t>
      </w:r>
      <w:r w:rsidR="009627AA">
        <w:rPr>
          <w:rFonts w:asciiTheme="minorHAnsi" w:hAnsiTheme="minorHAnsi" w:cstheme="minorHAnsi"/>
        </w:rPr>
        <w:t>wolności wyrażania opinii</w:t>
      </w:r>
      <w:r w:rsidR="007B701E" w:rsidRPr="001F6E8D">
        <w:rPr>
          <w:rFonts w:asciiTheme="minorHAnsi" w:hAnsiTheme="minorHAnsi" w:cstheme="minorHAnsi"/>
        </w:rPr>
        <w:t xml:space="preserve"> wbrew art.</w:t>
      </w:r>
      <w:r w:rsidR="00613120">
        <w:rPr>
          <w:rFonts w:asciiTheme="minorHAnsi" w:hAnsiTheme="minorHAnsi" w:cstheme="minorHAnsi"/>
        </w:rPr>
        <w:t> </w:t>
      </w:r>
      <w:r w:rsidR="007B701E" w:rsidRPr="001F6E8D">
        <w:rPr>
          <w:rFonts w:asciiTheme="minorHAnsi" w:hAnsiTheme="minorHAnsi" w:cstheme="minorHAnsi"/>
        </w:rPr>
        <w:t>17 Konwencji</w:t>
      </w:r>
    </w:p>
    <w:p w14:paraId="7CBF9455" w14:textId="7B64D15D" w:rsidR="007B701E" w:rsidRPr="001F6E8D" w:rsidRDefault="00B73CEB" w:rsidP="00EB09D9">
      <w:pPr>
        <w:pStyle w:val="JuPara"/>
        <w:rPr>
          <w:rFonts w:cstheme="minorHAnsi"/>
        </w:rPr>
      </w:pPr>
      <w:r w:rsidRPr="001F6E8D">
        <w:rPr>
          <w:rFonts w:cstheme="minorHAnsi"/>
          <w:noProof/>
        </w:rPr>
        <w:t>42</w:t>
      </w:r>
      <w:r w:rsidR="007B701E" w:rsidRPr="001F6E8D">
        <w:rPr>
          <w:rFonts w:cstheme="minorHAnsi"/>
        </w:rPr>
        <w:t>.</w:t>
      </w:r>
      <w:r w:rsidR="00694456">
        <w:rPr>
          <w:rFonts w:cstheme="minorHAnsi"/>
        </w:rPr>
        <w:t xml:space="preserve"> </w:t>
      </w:r>
      <w:r w:rsidR="007B701E" w:rsidRPr="001F6E8D">
        <w:rPr>
          <w:rFonts w:cstheme="minorHAnsi"/>
        </w:rPr>
        <w:t xml:space="preserve">Trybunał przejdzie teraz do oceny zarzutu Rządu, zgodnie z którym poglądy wyrażone przez skarżącego były sprzeczne z tekstem i duchem Konwencji i że w związku z tym nie mógł on, </w:t>
      </w:r>
      <w:r w:rsidR="00A7150C" w:rsidRPr="001F6E8D">
        <w:rPr>
          <w:rFonts w:cstheme="minorHAnsi"/>
        </w:rPr>
        <w:t xml:space="preserve">zgodnie z </w:t>
      </w:r>
      <w:r w:rsidR="007B701E" w:rsidRPr="001F6E8D">
        <w:rPr>
          <w:rFonts w:cstheme="minorHAnsi"/>
        </w:rPr>
        <w:t xml:space="preserve">art. 17 Konwencji, powoływać się na art. 10 w odniesieniu do </w:t>
      </w:r>
      <w:r w:rsidR="00A11561" w:rsidRPr="001F6E8D">
        <w:rPr>
          <w:rFonts w:cstheme="minorHAnsi"/>
        </w:rPr>
        <w:t xml:space="preserve">spornych </w:t>
      </w:r>
      <w:r w:rsidR="007B701E" w:rsidRPr="001F6E8D">
        <w:rPr>
          <w:rFonts w:cstheme="minorHAnsi"/>
        </w:rPr>
        <w:t>wypowiedzi.</w:t>
      </w:r>
    </w:p>
    <w:p w14:paraId="5CAA6FD9" w14:textId="7D77DD96" w:rsidR="007B701E" w:rsidRPr="001F6E8D" w:rsidRDefault="00B73CEB" w:rsidP="00EB09D9">
      <w:pPr>
        <w:pStyle w:val="JuPara"/>
        <w:rPr>
          <w:rFonts w:cstheme="minorHAnsi"/>
        </w:rPr>
      </w:pPr>
      <w:r w:rsidRPr="001F6E8D">
        <w:rPr>
          <w:rFonts w:cstheme="minorHAnsi"/>
          <w:noProof/>
        </w:rPr>
        <w:t>43</w:t>
      </w:r>
      <w:r w:rsidR="007B701E" w:rsidRPr="001F6E8D">
        <w:rPr>
          <w:rFonts w:cstheme="minorHAnsi"/>
        </w:rPr>
        <w:t>.</w:t>
      </w:r>
      <w:r w:rsidR="00694456">
        <w:rPr>
          <w:rFonts w:cstheme="minorHAnsi"/>
        </w:rPr>
        <w:t xml:space="preserve"> </w:t>
      </w:r>
      <w:r w:rsidR="007B701E" w:rsidRPr="001F6E8D">
        <w:rPr>
          <w:rFonts w:cstheme="minorHAnsi"/>
        </w:rPr>
        <w:t>Trybunał stwierdził, że art. 17 wyłącza z zakresu ochrony art. 10 każd</w:t>
      </w:r>
      <w:r w:rsidR="00A11561" w:rsidRPr="001F6E8D">
        <w:rPr>
          <w:rFonts w:cstheme="minorHAnsi"/>
        </w:rPr>
        <w:t>y</w:t>
      </w:r>
      <w:r w:rsidR="007B701E" w:rsidRPr="001F6E8D">
        <w:rPr>
          <w:rFonts w:cstheme="minorHAnsi"/>
        </w:rPr>
        <w:t xml:space="preserve"> „</w:t>
      </w:r>
      <w:r w:rsidR="00A11561" w:rsidRPr="001F6E8D">
        <w:rPr>
          <w:rFonts w:cstheme="minorHAnsi"/>
        </w:rPr>
        <w:t xml:space="preserve">komentarz </w:t>
      </w:r>
      <w:r w:rsidR="007B701E" w:rsidRPr="001F6E8D">
        <w:rPr>
          <w:rFonts w:cstheme="minorHAnsi"/>
        </w:rPr>
        <w:t>skierowan</w:t>
      </w:r>
      <w:r w:rsidR="00A11561" w:rsidRPr="001F6E8D">
        <w:rPr>
          <w:rFonts w:cstheme="minorHAnsi"/>
        </w:rPr>
        <w:t>y</w:t>
      </w:r>
      <w:r w:rsidR="007B701E" w:rsidRPr="001F6E8D">
        <w:rPr>
          <w:rFonts w:cstheme="minorHAnsi"/>
        </w:rPr>
        <w:t xml:space="preserve"> przeciwko wartościom leżącym u podstaw Konwencji” (zob. </w:t>
      </w:r>
      <w:proofErr w:type="spellStart"/>
      <w:r w:rsidR="007B701E" w:rsidRPr="001F6E8D">
        <w:rPr>
          <w:rFonts w:cstheme="minorHAnsi"/>
          <w:i/>
        </w:rPr>
        <w:t>M'Bala</w:t>
      </w:r>
      <w:proofErr w:type="spellEnd"/>
      <w:r w:rsidR="007B701E" w:rsidRPr="001F6E8D">
        <w:rPr>
          <w:rFonts w:cstheme="minorHAnsi"/>
          <w:i/>
        </w:rPr>
        <w:t xml:space="preserve"> </w:t>
      </w:r>
      <w:proofErr w:type="spellStart"/>
      <w:r w:rsidR="007B701E" w:rsidRPr="001F6E8D">
        <w:rPr>
          <w:rFonts w:cstheme="minorHAnsi"/>
          <w:i/>
        </w:rPr>
        <w:t>M'Bala</w:t>
      </w:r>
      <w:proofErr w:type="spellEnd"/>
      <w:r w:rsidR="007B701E" w:rsidRPr="001F6E8D">
        <w:rPr>
          <w:rFonts w:cstheme="minorHAnsi"/>
          <w:i/>
        </w:rPr>
        <w:t xml:space="preserve"> przeciwko Francji</w:t>
      </w:r>
      <w:r w:rsidR="007B701E" w:rsidRPr="001F6E8D">
        <w:rPr>
          <w:rFonts w:cstheme="minorHAnsi"/>
          <w:snapToGrid w:val="0"/>
        </w:rPr>
        <w:t xml:space="preserve"> (</w:t>
      </w:r>
      <w:proofErr w:type="spellStart"/>
      <w:r w:rsidR="007B701E" w:rsidRPr="001F6E8D">
        <w:rPr>
          <w:rFonts w:cstheme="minorHAnsi"/>
          <w:snapToGrid w:val="0"/>
        </w:rPr>
        <w:t>dec</w:t>
      </w:r>
      <w:proofErr w:type="spellEnd"/>
      <w:r w:rsidR="007B701E" w:rsidRPr="001F6E8D">
        <w:rPr>
          <w:rFonts w:cstheme="minorHAnsi"/>
          <w:snapToGrid w:val="0"/>
        </w:rPr>
        <w:t>.), nr 25239/13</w:t>
      </w:r>
      <w:r w:rsidR="007B701E" w:rsidRPr="001F6E8D">
        <w:rPr>
          <w:rFonts w:cstheme="minorHAnsi"/>
        </w:rPr>
        <w:t>, §</w:t>
      </w:r>
      <w:r w:rsidR="00613120">
        <w:rPr>
          <w:rFonts w:cstheme="minorHAnsi"/>
        </w:rPr>
        <w:t> </w:t>
      </w:r>
      <w:r w:rsidR="007B701E" w:rsidRPr="001F6E8D">
        <w:rPr>
          <w:rFonts w:cstheme="minorHAnsi"/>
        </w:rPr>
        <w:t xml:space="preserve">33, </w:t>
      </w:r>
      <w:proofErr w:type="spellStart"/>
      <w:r w:rsidR="007B701E" w:rsidRPr="001F6E8D">
        <w:rPr>
          <w:rFonts w:cstheme="minorHAnsi"/>
        </w:rPr>
        <w:t>ETPC</w:t>
      </w:r>
      <w:proofErr w:type="spellEnd"/>
      <w:r w:rsidR="007B701E" w:rsidRPr="001F6E8D">
        <w:rPr>
          <w:rFonts w:cstheme="minorHAnsi"/>
        </w:rPr>
        <w:t xml:space="preserve"> 2015 (fragmenty)). </w:t>
      </w:r>
      <w:r w:rsidR="00A11561" w:rsidRPr="001F6E8D">
        <w:rPr>
          <w:rFonts w:cstheme="minorHAnsi"/>
        </w:rPr>
        <w:t>Art.</w:t>
      </w:r>
      <w:r w:rsidR="007B701E" w:rsidRPr="001F6E8D">
        <w:rPr>
          <w:rFonts w:cstheme="minorHAnsi"/>
        </w:rPr>
        <w:t xml:space="preserve"> 17 ma zastosowanie tylko wyjątkowo i</w:t>
      </w:r>
      <w:r w:rsidR="00613120">
        <w:rPr>
          <w:rFonts w:cstheme="minorHAnsi"/>
        </w:rPr>
        <w:t> </w:t>
      </w:r>
      <w:r w:rsidR="007B701E" w:rsidRPr="001F6E8D">
        <w:rPr>
          <w:rFonts w:cstheme="minorHAnsi"/>
        </w:rPr>
        <w:t>w</w:t>
      </w:r>
      <w:r w:rsidR="00613120">
        <w:rPr>
          <w:rFonts w:cstheme="minorHAnsi"/>
        </w:rPr>
        <w:t> </w:t>
      </w:r>
      <w:r w:rsidR="007B701E" w:rsidRPr="001F6E8D">
        <w:rPr>
          <w:rFonts w:cstheme="minorHAnsi"/>
        </w:rPr>
        <w:t>nadzwyczajnych przypadkach, a w sprawach dotyczących art. 10 Konwencji należy się do niego odwoływać tylko wtedy, gdy</w:t>
      </w:r>
      <w:r w:rsidR="0098184C" w:rsidRPr="001F6E8D">
        <w:rPr>
          <w:rFonts w:cstheme="minorHAnsi"/>
        </w:rPr>
        <w:t xml:space="preserve"> od razu</w:t>
      </w:r>
      <w:r w:rsidR="007B701E" w:rsidRPr="001F6E8D">
        <w:rPr>
          <w:rFonts w:cstheme="minorHAnsi"/>
        </w:rPr>
        <w:t xml:space="preserve"> oczywiste jest, że sporne wypowiedzi zmierzały do odwrócenia uwagi od</w:t>
      </w:r>
      <w:r w:rsidR="00613120">
        <w:rPr>
          <w:rFonts w:cstheme="minorHAnsi"/>
        </w:rPr>
        <w:t> </w:t>
      </w:r>
      <w:r w:rsidR="007B701E" w:rsidRPr="001F6E8D">
        <w:rPr>
          <w:rFonts w:cstheme="minorHAnsi"/>
        </w:rPr>
        <w:t>rzeczywistego celu tego artykułu poprzez wykorzystanie prawa do</w:t>
      </w:r>
      <w:r w:rsidR="00613120">
        <w:rPr>
          <w:rFonts w:cstheme="minorHAnsi"/>
        </w:rPr>
        <w:t> </w:t>
      </w:r>
      <w:r w:rsidR="007B701E" w:rsidRPr="001F6E8D">
        <w:rPr>
          <w:rFonts w:cstheme="minorHAnsi"/>
        </w:rPr>
        <w:t>wolności wy</w:t>
      </w:r>
      <w:r w:rsidR="00E91346">
        <w:rPr>
          <w:rFonts w:cstheme="minorHAnsi"/>
        </w:rPr>
        <w:t>rażania opinii</w:t>
      </w:r>
      <w:r w:rsidR="007B701E" w:rsidRPr="001F6E8D">
        <w:rPr>
          <w:rFonts w:cstheme="minorHAnsi"/>
        </w:rPr>
        <w:t xml:space="preserve"> do celów wyraźnie sprzecznych z wartościami </w:t>
      </w:r>
      <w:r w:rsidR="0098184C" w:rsidRPr="001F6E8D">
        <w:rPr>
          <w:rFonts w:cstheme="minorHAnsi"/>
        </w:rPr>
        <w:t>k</w:t>
      </w:r>
      <w:r w:rsidR="007B701E" w:rsidRPr="001F6E8D">
        <w:rPr>
          <w:rFonts w:cstheme="minorHAnsi"/>
        </w:rPr>
        <w:t>onwenc</w:t>
      </w:r>
      <w:r w:rsidR="0098184C" w:rsidRPr="001F6E8D">
        <w:rPr>
          <w:rFonts w:cstheme="minorHAnsi"/>
        </w:rPr>
        <w:t>yjnymi</w:t>
      </w:r>
      <w:r w:rsidR="007B701E" w:rsidRPr="001F6E8D">
        <w:rPr>
          <w:rFonts w:cstheme="minorHAnsi"/>
        </w:rPr>
        <w:t xml:space="preserve"> (zob.</w:t>
      </w:r>
      <w:r w:rsidR="007B701E" w:rsidRPr="001F6E8D">
        <w:rPr>
          <w:rFonts w:cstheme="minorHAnsi"/>
          <w:i/>
        </w:rPr>
        <w:t xml:space="preserve"> </w:t>
      </w:r>
      <w:proofErr w:type="spellStart"/>
      <w:r w:rsidR="007B701E" w:rsidRPr="001F6E8D">
        <w:rPr>
          <w:rFonts w:cstheme="minorHAnsi"/>
          <w:i/>
        </w:rPr>
        <w:t>Perinçek</w:t>
      </w:r>
      <w:proofErr w:type="spellEnd"/>
      <w:r w:rsidR="007B701E" w:rsidRPr="001F6E8D">
        <w:rPr>
          <w:rFonts w:cstheme="minorHAnsi"/>
          <w:i/>
        </w:rPr>
        <w:t xml:space="preserve"> przeciwko Szwajcarii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 27510/08, §</w:t>
      </w:r>
      <w:r w:rsidR="00613120">
        <w:rPr>
          <w:rFonts w:cstheme="minorHAnsi"/>
        </w:rPr>
        <w:t> </w:t>
      </w:r>
      <w:r w:rsidR="007B701E" w:rsidRPr="001F6E8D">
        <w:rPr>
          <w:rFonts w:cstheme="minorHAnsi"/>
        </w:rPr>
        <w:t xml:space="preserve">114, </w:t>
      </w:r>
      <w:proofErr w:type="spellStart"/>
      <w:r w:rsidR="007B701E" w:rsidRPr="001F6E8D">
        <w:rPr>
          <w:rFonts w:cstheme="minorHAnsi"/>
        </w:rPr>
        <w:t>ETPC</w:t>
      </w:r>
      <w:proofErr w:type="spellEnd"/>
      <w:r w:rsidR="007B701E" w:rsidRPr="001F6E8D">
        <w:rPr>
          <w:rFonts w:cstheme="minorHAnsi"/>
        </w:rPr>
        <w:t xml:space="preserve"> 2015 (fragmenty)). Decydujące znaczenie przy ocenie, czy</w:t>
      </w:r>
      <w:r w:rsidR="00613120">
        <w:rPr>
          <w:rFonts w:cstheme="minorHAnsi"/>
        </w:rPr>
        <w:t> </w:t>
      </w:r>
      <w:r w:rsidR="007B701E" w:rsidRPr="001F6E8D">
        <w:rPr>
          <w:rFonts w:cstheme="minorHAnsi"/>
        </w:rPr>
        <w:t>art.</w:t>
      </w:r>
      <w:r w:rsidR="00613120">
        <w:rPr>
          <w:rFonts w:cstheme="minorHAnsi"/>
        </w:rPr>
        <w:t> </w:t>
      </w:r>
      <w:r w:rsidR="007B701E" w:rsidRPr="001F6E8D">
        <w:rPr>
          <w:rFonts w:cstheme="minorHAnsi"/>
        </w:rPr>
        <w:t>17 wyłącza wypowiedzi z zakresu ochrony art. 10, ma to, czy</w:t>
      </w:r>
      <w:r w:rsidR="00613120">
        <w:rPr>
          <w:rFonts w:cstheme="minorHAnsi"/>
        </w:rPr>
        <w:t> </w:t>
      </w:r>
      <w:r w:rsidR="007B701E" w:rsidRPr="001F6E8D">
        <w:rPr>
          <w:rFonts w:cstheme="minorHAnsi"/>
        </w:rPr>
        <w:t>wypowiedzi te są skierowane przeciwko wartościom leżącym u podstaw Konwencji, na przykład poprzez podsycanie nienawiści lub przemocy, lub</w:t>
      </w:r>
      <w:r w:rsidR="00613120">
        <w:rPr>
          <w:rFonts w:cstheme="minorHAnsi"/>
        </w:rPr>
        <w:t> </w:t>
      </w:r>
      <w:r w:rsidR="007B701E" w:rsidRPr="001F6E8D">
        <w:rPr>
          <w:rFonts w:cstheme="minorHAnsi"/>
        </w:rPr>
        <w:t xml:space="preserve">czy </w:t>
      </w:r>
      <w:r w:rsidR="009F0B35" w:rsidRPr="001F6E8D">
        <w:rPr>
          <w:rFonts w:cstheme="minorHAnsi"/>
        </w:rPr>
        <w:t>wygłaszając dane oświadczenie</w:t>
      </w:r>
      <w:r w:rsidR="00E91346">
        <w:rPr>
          <w:rFonts w:cstheme="minorHAnsi"/>
        </w:rPr>
        <w:t>,</w:t>
      </w:r>
      <w:r w:rsidR="007B701E" w:rsidRPr="001F6E8D">
        <w:rPr>
          <w:rFonts w:cstheme="minorHAnsi"/>
        </w:rPr>
        <w:t xml:space="preserve"> autor próbował powołać się na</w:t>
      </w:r>
      <w:r w:rsidR="00613120">
        <w:rPr>
          <w:rFonts w:cstheme="minorHAnsi"/>
        </w:rPr>
        <w:t> </w:t>
      </w:r>
      <w:r w:rsidR="007B701E" w:rsidRPr="001F6E8D">
        <w:rPr>
          <w:rFonts w:cstheme="minorHAnsi"/>
        </w:rPr>
        <w:t>Konwencję, aby podjąć działalność lub dokonać czynności mających na</w:t>
      </w:r>
      <w:r w:rsidR="00613120">
        <w:rPr>
          <w:rFonts w:cstheme="minorHAnsi"/>
        </w:rPr>
        <w:t> </w:t>
      </w:r>
      <w:r w:rsidR="007B701E" w:rsidRPr="001F6E8D">
        <w:rPr>
          <w:rFonts w:cstheme="minorHAnsi"/>
        </w:rPr>
        <w:t>celu zniweczenie praw i wolności w niej określonych</w:t>
      </w:r>
      <w:r w:rsidR="00A75A3C" w:rsidRPr="001F6E8D">
        <w:rPr>
          <w:rFonts w:cstheme="minorHAnsi"/>
        </w:rPr>
        <w:t xml:space="preserve"> </w:t>
      </w:r>
      <w:r w:rsidR="007B701E" w:rsidRPr="001F6E8D">
        <w:rPr>
          <w:rFonts w:cstheme="minorHAnsi"/>
          <w:i/>
        </w:rPr>
        <w:t>(</w:t>
      </w:r>
      <w:proofErr w:type="spellStart"/>
      <w:r w:rsidR="007B701E" w:rsidRPr="001F6E8D">
        <w:rPr>
          <w:rFonts w:cstheme="minorHAnsi"/>
          <w:i/>
        </w:rPr>
        <w:t>Pastörs</w:t>
      </w:r>
      <w:proofErr w:type="spellEnd"/>
      <w:r w:rsidR="007B701E" w:rsidRPr="001F6E8D">
        <w:rPr>
          <w:rFonts w:cstheme="minorHAnsi"/>
          <w:i/>
        </w:rPr>
        <w:t xml:space="preserve"> przeciwko Niemcom</w:t>
      </w:r>
      <w:r w:rsidR="007B701E" w:rsidRPr="001F6E8D">
        <w:rPr>
          <w:rFonts w:cstheme="minorHAnsi"/>
        </w:rPr>
        <w:t>, nr 55225/14, § 37, 3 października 2019 r.).</w:t>
      </w:r>
    </w:p>
    <w:p w14:paraId="1191B220" w14:textId="725814CD" w:rsidR="007B701E" w:rsidRPr="001F6E8D" w:rsidRDefault="00B73CEB" w:rsidP="00EB09D9">
      <w:pPr>
        <w:pStyle w:val="JuPara"/>
        <w:rPr>
          <w:rFonts w:cstheme="minorHAnsi"/>
        </w:rPr>
      </w:pPr>
      <w:r w:rsidRPr="001F6E8D">
        <w:rPr>
          <w:rFonts w:cstheme="minorHAnsi"/>
          <w:noProof/>
        </w:rPr>
        <w:t>44</w:t>
      </w:r>
      <w:r w:rsidR="007B701E" w:rsidRPr="001F6E8D">
        <w:rPr>
          <w:rFonts w:cstheme="minorHAnsi"/>
        </w:rPr>
        <w:t>.</w:t>
      </w:r>
      <w:r w:rsidR="00694456">
        <w:rPr>
          <w:rFonts w:cstheme="minorHAnsi"/>
        </w:rPr>
        <w:t xml:space="preserve"> </w:t>
      </w:r>
      <w:r w:rsidR="007B701E" w:rsidRPr="001F6E8D">
        <w:rPr>
          <w:rFonts w:cstheme="minorHAnsi"/>
        </w:rPr>
        <w:t xml:space="preserve">W </w:t>
      </w:r>
      <w:r w:rsidR="009F0B35" w:rsidRPr="001F6E8D">
        <w:rPr>
          <w:rFonts w:cstheme="minorHAnsi"/>
        </w:rPr>
        <w:t xml:space="preserve">niniejszej </w:t>
      </w:r>
      <w:r w:rsidR="007B701E" w:rsidRPr="001F6E8D">
        <w:rPr>
          <w:rFonts w:cstheme="minorHAnsi"/>
        </w:rPr>
        <w:t xml:space="preserve">sprawie skarżący został skazany za sformułowanie zarzutów dotyczących niegospodarności środkami publicznymi, naruszeń prawa pracy oraz różnych nieprawidłowości w organizacji muzeum publicznego (którego skarżący był pracownikiem) i jego dyrektora. Chociaż </w:t>
      </w:r>
      <w:r w:rsidR="007F3878" w:rsidRPr="001F6E8D">
        <w:rPr>
          <w:rFonts w:cstheme="minorHAnsi"/>
        </w:rPr>
        <w:t xml:space="preserve">sposób działania skarżącego </w:t>
      </w:r>
      <w:r w:rsidR="007B701E" w:rsidRPr="001F6E8D">
        <w:rPr>
          <w:rFonts w:cstheme="minorHAnsi"/>
        </w:rPr>
        <w:t>moż</w:t>
      </w:r>
      <w:r w:rsidR="007F3878" w:rsidRPr="001F6E8D">
        <w:rPr>
          <w:rFonts w:cstheme="minorHAnsi"/>
        </w:rPr>
        <w:t>e być</w:t>
      </w:r>
      <w:r w:rsidR="007B701E" w:rsidRPr="001F6E8D">
        <w:rPr>
          <w:rFonts w:cstheme="minorHAnsi"/>
        </w:rPr>
        <w:t xml:space="preserve"> uzna</w:t>
      </w:r>
      <w:r w:rsidR="007F3878" w:rsidRPr="001F6E8D">
        <w:rPr>
          <w:rFonts w:cstheme="minorHAnsi"/>
        </w:rPr>
        <w:t>ny za budzący</w:t>
      </w:r>
      <w:r w:rsidR="007B701E" w:rsidRPr="001F6E8D">
        <w:rPr>
          <w:rFonts w:cstheme="minorHAnsi"/>
        </w:rPr>
        <w:t xml:space="preserve"> zastrzeżenia w</w:t>
      </w:r>
      <w:r w:rsidR="00613120">
        <w:rPr>
          <w:rFonts w:cstheme="minorHAnsi"/>
        </w:rPr>
        <w:t> </w:t>
      </w:r>
      <w:r w:rsidR="007B701E" w:rsidRPr="001F6E8D">
        <w:rPr>
          <w:rFonts w:cstheme="minorHAnsi"/>
        </w:rPr>
        <w:t>świetle orzecznictwa Trybunału, o którym mowa powyżej, to treść spornych wypowiedzi nie uzasadnia zastosowania art. 17 Konwencji.</w:t>
      </w:r>
    </w:p>
    <w:p w14:paraId="1D6B2462" w14:textId="5D62A896" w:rsidR="007B701E" w:rsidRPr="001F6E8D" w:rsidRDefault="00B73CEB" w:rsidP="00EB09D9">
      <w:pPr>
        <w:pStyle w:val="JuPara"/>
        <w:rPr>
          <w:rFonts w:cstheme="minorHAnsi"/>
        </w:rPr>
      </w:pPr>
      <w:r w:rsidRPr="001F6E8D">
        <w:rPr>
          <w:rFonts w:cstheme="minorHAnsi"/>
          <w:noProof/>
        </w:rPr>
        <w:t>45</w:t>
      </w:r>
      <w:r w:rsidR="007B701E" w:rsidRPr="001F6E8D">
        <w:rPr>
          <w:rFonts w:cstheme="minorHAnsi"/>
        </w:rPr>
        <w:t>.</w:t>
      </w:r>
      <w:r w:rsidR="00694456">
        <w:rPr>
          <w:rFonts w:cstheme="minorHAnsi"/>
        </w:rPr>
        <w:t xml:space="preserve"> </w:t>
      </w:r>
      <w:r w:rsidR="007B701E" w:rsidRPr="001F6E8D">
        <w:rPr>
          <w:rFonts w:cstheme="minorHAnsi"/>
        </w:rPr>
        <w:t xml:space="preserve">W </w:t>
      </w:r>
      <w:r w:rsidR="007F3878" w:rsidRPr="001F6E8D">
        <w:rPr>
          <w:rFonts w:cstheme="minorHAnsi"/>
        </w:rPr>
        <w:t>świetle</w:t>
      </w:r>
      <w:r w:rsidR="007B701E" w:rsidRPr="001F6E8D">
        <w:rPr>
          <w:rFonts w:cstheme="minorHAnsi"/>
        </w:rPr>
        <w:t xml:space="preserve"> powyższ</w:t>
      </w:r>
      <w:r w:rsidR="007F3878" w:rsidRPr="001F6E8D">
        <w:rPr>
          <w:rFonts w:cstheme="minorHAnsi"/>
        </w:rPr>
        <w:t>ego</w:t>
      </w:r>
      <w:r w:rsidR="007B701E" w:rsidRPr="001F6E8D">
        <w:rPr>
          <w:rFonts w:cstheme="minorHAnsi"/>
        </w:rPr>
        <w:t xml:space="preserve"> Trybunał stwierdza, że skarżącego nie można pozbawić ochrony wynikającej z art. 10 Konwencji poprzez zastosowanie art.</w:t>
      </w:r>
      <w:r w:rsidR="00613120">
        <w:rPr>
          <w:rFonts w:cstheme="minorHAnsi"/>
        </w:rPr>
        <w:t> </w:t>
      </w:r>
      <w:r w:rsidR="007B701E" w:rsidRPr="001F6E8D">
        <w:rPr>
          <w:rFonts w:cstheme="minorHAnsi"/>
        </w:rPr>
        <w:t>17 Konwencji.</w:t>
      </w:r>
    </w:p>
    <w:p w14:paraId="325F8444" w14:textId="2CEA7C41" w:rsidR="007B701E" w:rsidRPr="001F6E8D" w:rsidRDefault="0079254F" w:rsidP="00EB09D9">
      <w:pPr>
        <w:pStyle w:val="JuHa0"/>
        <w:rPr>
          <w:rFonts w:asciiTheme="minorHAnsi" w:hAnsiTheme="minorHAnsi" w:cstheme="minorHAnsi"/>
        </w:rPr>
      </w:pPr>
      <w:r>
        <w:rPr>
          <w:rFonts w:asciiTheme="minorHAnsi" w:hAnsiTheme="minorHAnsi" w:cstheme="minorHAnsi"/>
        </w:rPr>
        <w:lastRenderedPageBreak/>
        <w:t>Zarzut</w:t>
      </w:r>
      <w:r w:rsidR="007B701E" w:rsidRPr="001F6E8D">
        <w:rPr>
          <w:rFonts w:asciiTheme="minorHAnsi" w:hAnsiTheme="minorHAnsi" w:cstheme="minorHAnsi"/>
        </w:rPr>
        <w:t>, że skarżący nadużył prawa do skargi indywidualnej w rozumieniu art. 35 ust. 3 lit. a Konwencji</w:t>
      </w:r>
    </w:p>
    <w:p w14:paraId="1561F52E" w14:textId="2D990209" w:rsidR="007B701E" w:rsidRPr="001F6E8D" w:rsidRDefault="00B73CEB" w:rsidP="00EB09D9">
      <w:pPr>
        <w:pStyle w:val="JuPara"/>
        <w:rPr>
          <w:rFonts w:cstheme="minorHAnsi"/>
        </w:rPr>
      </w:pPr>
      <w:r w:rsidRPr="001F6E8D">
        <w:rPr>
          <w:rFonts w:cstheme="minorHAnsi"/>
          <w:noProof/>
        </w:rPr>
        <w:t>46</w:t>
      </w:r>
      <w:r w:rsidR="007B701E" w:rsidRPr="001F6E8D">
        <w:rPr>
          <w:rFonts w:cstheme="minorHAnsi"/>
        </w:rPr>
        <w:t>.</w:t>
      </w:r>
      <w:r w:rsidR="00694456">
        <w:rPr>
          <w:rFonts w:cstheme="minorHAnsi"/>
        </w:rPr>
        <w:t xml:space="preserve"> </w:t>
      </w:r>
      <w:r w:rsidR="007B701E" w:rsidRPr="001F6E8D">
        <w:rPr>
          <w:rFonts w:cstheme="minorHAnsi"/>
        </w:rPr>
        <w:t xml:space="preserve">Trybunałowi pozostaje ocenić zarzut Rządu, </w:t>
      </w:r>
      <w:r w:rsidR="007F3878" w:rsidRPr="001F6E8D">
        <w:rPr>
          <w:rFonts w:cstheme="minorHAnsi"/>
        </w:rPr>
        <w:t>że</w:t>
      </w:r>
      <w:r w:rsidR="007B701E" w:rsidRPr="001F6E8D">
        <w:rPr>
          <w:rFonts w:cstheme="minorHAnsi"/>
        </w:rPr>
        <w:t xml:space="preserve"> skarżący nadużył prawa do skargi indywidualnej, ponieważ zaprzeczając, że jest autorem listów i wyrażając nieprawdziwe wypowiedzi na temat muzeum, próbował wprowadzić w błąd sądy krajowe i tutejszy Trybunał.</w:t>
      </w:r>
    </w:p>
    <w:p w14:paraId="6A079C55" w14:textId="5CD59C32" w:rsidR="007B701E" w:rsidRPr="001F6E8D" w:rsidRDefault="00B73CEB" w:rsidP="00EB09D9">
      <w:pPr>
        <w:pStyle w:val="JuPara"/>
        <w:rPr>
          <w:rFonts w:cstheme="minorHAnsi"/>
        </w:rPr>
      </w:pPr>
      <w:r w:rsidRPr="001F6E8D">
        <w:rPr>
          <w:rFonts w:cstheme="minorHAnsi"/>
          <w:noProof/>
        </w:rPr>
        <w:t>47</w:t>
      </w:r>
      <w:r w:rsidR="007B701E" w:rsidRPr="001F6E8D">
        <w:rPr>
          <w:rFonts w:cstheme="minorHAnsi"/>
        </w:rPr>
        <w:t>.</w:t>
      </w:r>
      <w:r w:rsidR="00694456">
        <w:rPr>
          <w:rFonts w:cstheme="minorHAnsi"/>
        </w:rPr>
        <w:t xml:space="preserve"> </w:t>
      </w:r>
      <w:r w:rsidR="007B701E" w:rsidRPr="001F6E8D">
        <w:rPr>
          <w:rFonts w:cstheme="minorHAnsi"/>
        </w:rPr>
        <w:t>Trybunał powtarza, że skarg</w:t>
      </w:r>
      <w:r w:rsidR="0069274C" w:rsidRPr="001F6E8D">
        <w:rPr>
          <w:rFonts w:cstheme="minorHAnsi"/>
        </w:rPr>
        <w:t>a</w:t>
      </w:r>
      <w:r w:rsidR="007B701E" w:rsidRPr="001F6E8D">
        <w:rPr>
          <w:rFonts w:cstheme="minorHAnsi"/>
        </w:rPr>
        <w:t xml:space="preserve"> moż</w:t>
      </w:r>
      <w:r w:rsidR="0069274C" w:rsidRPr="001F6E8D">
        <w:rPr>
          <w:rFonts w:cstheme="minorHAnsi"/>
        </w:rPr>
        <w:t>e zostać</w:t>
      </w:r>
      <w:r w:rsidR="007B701E" w:rsidRPr="001F6E8D">
        <w:rPr>
          <w:rFonts w:cstheme="minorHAnsi"/>
        </w:rPr>
        <w:t xml:space="preserve"> odrzuc</w:t>
      </w:r>
      <w:r w:rsidR="0069274C" w:rsidRPr="001F6E8D">
        <w:rPr>
          <w:rFonts w:cstheme="minorHAnsi"/>
        </w:rPr>
        <w:t>ona</w:t>
      </w:r>
      <w:r w:rsidR="007B701E" w:rsidRPr="001F6E8D">
        <w:rPr>
          <w:rFonts w:cstheme="minorHAnsi"/>
        </w:rPr>
        <w:t xml:space="preserve"> jako nadużycie, jeśli</w:t>
      </w:r>
      <w:r w:rsidR="0069274C" w:rsidRPr="001F6E8D">
        <w:rPr>
          <w:rFonts w:cstheme="minorHAnsi"/>
        </w:rPr>
        <w:t xml:space="preserve"> -</w:t>
      </w:r>
      <w:r w:rsidR="007B701E" w:rsidRPr="001F6E8D">
        <w:rPr>
          <w:rFonts w:cstheme="minorHAnsi"/>
        </w:rPr>
        <w:t xml:space="preserve"> między innymi</w:t>
      </w:r>
      <w:r w:rsidR="0069274C" w:rsidRPr="001F6E8D">
        <w:rPr>
          <w:rFonts w:cstheme="minorHAnsi"/>
        </w:rPr>
        <w:t xml:space="preserve"> -</w:t>
      </w:r>
      <w:r w:rsidR="007B701E" w:rsidRPr="001F6E8D">
        <w:rPr>
          <w:rFonts w:cstheme="minorHAnsi"/>
        </w:rPr>
        <w:t xml:space="preserve"> została świadomie oparta na nieprawdziwych faktach (zob. </w:t>
      </w:r>
      <w:r w:rsidR="007B701E" w:rsidRPr="001F6E8D">
        <w:rPr>
          <w:rFonts w:cstheme="minorHAnsi"/>
          <w:i/>
        </w:rPr>
        <w:t xml:space="preserve">Gross przeciwko Szwajcarii </w:t>
      </w:r>
      <w:r w:rsidR="007B701E" w:rsidRPr="001F6E8D">
        <w:rPr>
          <w:rFonts w:cstheme="minorHAnsi"/>
        </w:rPr>
        <w:t>[</w:t>
      </w:r>
      <w:proofErr w:type="spellStart"/>
      <w:r w:rsidR="007B701E" w:rsidRPr="001F6E8D">
        <w:rPr>
          <w:rFonts w:cstheme="minorHAnsi"/>
        </w:rPr>
        <w:t>WI</w:t>
      </w:r>
      <w:proofErr w:type="spellEnd"/>
      <w:r w:rsidR="007B701E" w:rsidRPr="001F6E8D">
        <w:rPr>
          <w:rFonts w:cstheme="minorHAnsi"/>
        </w:rPr>
        <w:t xml:space="preserve">], nr 67810/10, § 28, </w:t>
      </w:r>
      <w:proofErr w:type="spellStart"/>
      <w:r w:rsidR="007B701E" w:rsidRPr="001F6E8D">
        <w:rPr>
          <w:rFonts w:cstheme="minorHAnsi"/>
        </w:rPr>
        <w:t>ETPC</w:t>
      </w:r>
      <w:proofErr w:type="spellEnd"/>
      <w:r w:rsidR="007B701E" w:rsidRPr="001F6E8D">
        <w:rPr>
          <w:rFonts w:cstheme="minorHAnsi"/>
        </w:rPr>
        <w:t xml:space="preserve"> 2014 z</w:t>
      </w:r>
      <w:r w:rsidR="00613120">
        <w:rPr>
          <w:rFonts w:cstheme="minorHAnsi"/>
        </w:rPr>
        <w:t> </w:t>
      </w:r>
      <w:r w:rsidR="007B701E" w:rsidRPr="001F6E8D">
        <w:rPr>
          <w:rFonts w:cstheme="minorHAnsi"/>
        </w:rPr>
        <w:t>dalszymi odniesieniami oraz</w:t>
      </w:r>
      <w:r w:rsidR="007B701E" w:rsidRPr="001F6E8D">
        <w:rPr>
          <w:rFonts w:cstheme="minorHAnsi"/>
          <w:i/>
        </w:rPr>
        <w:t xml:space="preserve"> Pytel przeciwko Polsce</w:t>
      </w:r>
      <w:r w:rsidR="007B701E" w:rsidRPr="001F6E8D">
        <w:rPr>
          <w:rFonts w:cstheme="minorHAnsi"/>
        </w:rPr>
        <w:t>, nr 9257/11, § 19, 30</w:t>
      </w:r>
      <w:r w:rsidR="00613120">
        <w:rPr>
          <w:rFonts w:cstheme="minorHAnsi"/>
        </w:rPr>
        <w:t> </w:t>
      </w:r>
      <w:r w:rsidR="007B701E" w:rsidRPr="001F6E8D">
        <w:rPr>
          <w:rFonts w:cstheme="minorHAnsi"/>
        </w:rPr>
        <w:t>sierpnia 2016 r. z dalszymi odniesieniami). Informacje niekompletne, a</w:t>
      </w:r>
      <w:r w:rsidR="00613120">
        <w:rPr>
          <w:rFonts w:cstheme="minorHAnsi"/>
        </w:rPr>
        <w:t> </w:t>
      </w:r>
      <w:r w:rsidR="007B701E" w:rsidRPr="001F6E8D">
        <w:rPr>
          <w:rFonts w:cstheme="minorHAnsi"/>
        </w:rPr>
        <w:t>tym samym wprowadzające w błąd</w:t>
      </w:r>
      <w:r w:rsidR="0069274C" w:rsidRPr="001F6E8D">
        <w:rPr>
          <w:rFonts w:cstheme="minorHAnsi"/>
        </w:rPr>
        <w:t>,</w:t>
      </w:r>
      <w:r w:rsidR="007B701E" w:rsidRPr="001F6E8D">
        <w:rPr>
          <w:rFonts w:cstheme="minorHAnsi"/>
        </w:rPr>
        <w:t xml:space="preserve"> mogą również stanowić nadużycie prawa do skargi, zwłaszcza jeśli dotyczą samego </w:t>
      </w:r>
      <w:r w:rsidR="0069274C" w:rsidRPr="001F6E8D">
        <w:rPr>
          <w:rFonts w:cstheme="minorHAnsi"/>
        </w:rPr>
        <w:t xml:space="preserve">sedna </w:t>
      </w:r>
      <w:r w:rsidR="007B701E" w:rsidRPr="001F6E8D">
        <w:rPr>
          <w:rFonts w:cstheme="minorHAnsi"/>
        </w:rPr>
        <w:t xml:space="preserve">sprawy i nie podano wystarczającego wyjaśnienia ich </w:t>
      </w:r>
      <w:r w:rsidR="0069274C" w:rsidRPr="001F6E8D">
        <w:rPr>
          <w:rFonts w:cstheme="minorHAnsi"/>
        </w:rPr>
        <w:t>nie</w:t>
      </w:r>
      <w:r w:rsidR="007B701E" w:rsidRPr="001F6E8D">
        <w:rPr>
          <w:rFonts w:cstheme="minorHAnsi"/>
        </w:rPr>
        <w:t xml:space="preserve">przekazania (zob. </w:t>
      </w:r>
      <w:r w:rsidR="007B701E" w:rsidRPr="001F6E8D">
        <w:rPr>
          <w:rFonts w:cstheme="minorHAnsi"/>
          <w:i/>
        </w:rPr>
        <w:t>Gross</w:t>
      </w:r>
      <w:r w:rsidR="007B701E" w:rsidRPr="001F6E8D">
        <w:rPr>
          <w:rFonts w:cstheme="minorHAnsi"/>
        </w:rPr>
        <w:t xml:space="preserve">, </w:t>
      </w:r>
      <w:r w:rsidR="0069274C" w:rsidRPr="001F6E8D">
        <w:rPr>
          <w:rFonts w:cstheme="minorHAnsi"/>
        </w:rPr>
        <w:t>cyt. pow.,</w:t>
      </w:r>
      <w:r w:rsidR="007B701E" w:rsidRPr="001F6E8D">
        <w:rPr>
          <w:rFonts w:cstheme="minorHAnsi"/>
        </w:rPr>
        <w:t xml:space="preserve"> § 28</w:t>
      </w:r>
      <w:r w:rsidR="0069274C" w:rsidRPr="001F6E8D">
        <w:rPr>
          <w:rFonts w:cstheme="minorHAnsi"/>
        </w:rPr>
        <w:t>,</w:t>
      </w:r>
      <w:r w:rsidR="007B701E" w:rsidRPr="001F6E8D">
        <w:rPr>
          <w:rFonts w:cstheme="minorHAnsi"/>
        </w:rPr>
        <w:t xml:space="preserve"> </w:t>
      </w:r>
      <w:proofErr w:type="spellStart"/>
      <w:r w:rsidR="007B701E" w:rsidRPr="001F6E8D">
        <w:rPr>
          <w:rFonts w:cstheme="minorHAnsi"/>
          <w:i/>
        </w:rPr>
        <w:t>Bestry</w:t>
      </w:r>
      <w:proofErr w:type="spellEnd"/>
      <w:r w:rsidR="007B701E" w:rsidRPr="001F6E8D">
        <w:rPr>
          <w:rFonts w:cstheme="minorHAnsi"/>
          <w:i/>
        </w:rPr>
        <w:t xml:space="preserve"> przeciwko Polsce</w:t>
      </w:r>
      <w:r w:rsidR="007B701E" w:rsidRPr="001F6E8D">
        <w:rPr>
          <w:rFonts w:cstheme="minorHAnsi"/>
        </w:rPr>
        <w:t xml:space="preserve"> (</w:t>
      </w:r>
      <w:proofErr w:type="spellStart"/>
      <w:r w:rsidR="007B701E" w:rsidRPr="001F6E8D">
        <w:rPr>
          <w:rFonts w:cstheme="minorHAnsi"/>
        </w:rPr>
        <w:t>dec</w:t>
      </w:r>
      <w:proofErr w:type="spellEnd"/>
      <w:r w:rsidR="007B701E" w:rsidRPr="001F6E8D">
        <w:rPr>
          <w:rFonts w:cstheme="minorHAnsi"/>
        </w:rPr>
        <w:t xml:space="preserve">.), nr 57675/10, 3 listopada 2015 r. oraz </w:t>
      </w:r>
      <w:proofErr w:type="spellStart"/>
      <w:r w:rsidR="007B701E" w:rsidRPr="001F6E8D">
        <w:rPr>
          <w:rFonts w:cstheme="minorHAnsi"/>
          <w:i/>
        </w:rPr>
        <w:t>Hüttner</w:t>
      </w:r>
      <w:proofErr w:type="spellEnd"/>
      <w:r w:rsidR="007B701E" w:rsidRPr="001F6E8D">
        <w:rPr>
          <w:rFonts w:cstheme="minorHAnsi"/>
          <w:i/>
        </w:rPr>
        <w:t xml:space="preserve"> przeciwko Niemcom</w:t>
      </w:r>
      <w:r w:rsidR="007B701E" w:rsidRPr="001F6E8D">
        <w:rPr>
          <w:rFonts w:cstheme="minorHAnsi"/>
        </w:rPr>
        <w:t xml:space="preserve"> (</w:t>
      </w:r>
      <w:proofErr w:type="spellStart"/>
      <w:r w:rsidR="007B701E" w:rsidRPr="001F6E8D">
        <w:rPr>
          <w:rFonts w:cstheme="minorHAnsi"/>
        </w:rPr>
        <w:t>dec</w:t>
      </w:r>
      <w:proofErr w:type="spellEnd"/>
      <w:r w:rsidR="007B701E" w:rsidRPr="001F6E8D">
        <w:rPr>
          <w:rFonts w:cstheme="minorHAnsi"/>
        </w:rPr>
        <w:t>.), nr 23130/04, 19 czerwca 2006 r.). Co do zasady, każde zachowanie ze strony skarżącego, które jest w sposób oczywisty sprzeczne z celem prawa do skargi indywidualnej przewidzianym w</w:t>
      </w:r>
      <w:r w:rsidR="00613120">
        <w:rPr>
          <w:rFonts w:cstheme="minorHAnsi"/>
        </w:rPr>
        <w:t> </w:t>
      </w:r>
      <w:r w:rsidR="007B701E" w:rsidRPr="001F6E8D">
        <w:rPr>
          <w:rFonts w:cstheme="minorHAnsi"/>
        </w:rPr>
        <w:t>Konwencji i które utrudnia właściwe funkcjonowanie Trybunału lub</w:t>
      </w:r>
      <w:r w:rsidR="00613120">
        <w:rPr>
          <w:rFonts w:cstheme="minorHAnsi"/>
        </w:rPr>
        <w:t> </w:t>
      </w:r>
      <w:r w:rsidR="007B701E" w:rsidRPr="001F6E8D">
        <w:rPr>
          <w:rFonts w:cstheme="minorHAnsi"/>
        </w:rPr>
        <w:t>prawidłowy przebieg postępowania przed nim, można uznać za</w:t>
      </w:r>
      <w:r w:rsidR="00613120">
        <w:rPr>
          <w:rFonts w:cstheme="minorHAnsi"/>
        </w:rPr>
        <w:t> </w:t>
      </w:r>
      <w:r w:rsidR="007B701E" w:rsidRPr="001F6E8D">
        <w:rPr>
          <w:rFonts w:cstheme="minorHAnsi"/>
        </w:rPr>
        <w:t xml:space="preserve">nadużycie prawa do skargi (zob. </w:t>
      </w:r>
      <w:proofErr w:type="spellStart"/>
      <w:r w:rsidR="007B701E" w:rsidRPr="001F6E8D">
        <w:rPr>
          <w:rFonts w:cstheme="minorHAnsi"/>
          <w:i/>
        </w:rPr>
        <w:t>Chim</w:t>
      </w:r>
      <w:proofErr w:type="spellEnd"/>
      <w:r w:rsidR="007B701E" w:rsidRPr="001F6E8D">
        <w:rPr>
          <w:rFonts w:cstheme="minorHAnsi"/>
          <w:i/>
        </w:rPr>
        <w:t xml:space="preserve"> i Przywieczerski przeciwko Polsce</w:t>
      </w:r>
      <w:r w:rsidR="007B701E" w:rsidRPr="001F6E8D">
        <w:rPr>
          <w:rFonts w:cstheme="minorHAnsi"/>
        </w:rPr>
        <w:t xml:space="preserve">, nr 36661/07, § 189, 12 kwietnia 2018 r. oraz </w:t>
      </w:r>
      <w:proofErr w:type="spellStart"/>
      <w:r w:rsidR="007B701E" w:rsidRPr="001F6E8D">
        <w:rPr>
          <w:rFonts w:cstheme="minorHAnsi"/>
          <w:i/>
        </w:rPr>
        <w:t>Miroļubovs</w:t>
      </w:r>
      <w:proofErr w:type="spellEnd"/>
      <w:r w:rsidR="007B701E" w:rsidRPr="001F6E8D">
        <w:rPr>
          <w:rFonts w:cstheme="minorHAnsi"/>
          <w:i/>
        </w:rPr>
        <w:t xml:space="preserve"> i Inni przeciwko Łotwie</w:t>
      </w:r>
      <w:r w:rsidR="007B701E" w:rsidRPr="001F6E8D">
        <w:rPr>
          <w:rFonts w:cstheme="minorHAnsi"/>
        </w:rPr>
        <w:t>, nr 798/05, § 65, 15 września 2009 r.). Zamiar wprowadzenia Trybunału w błąd przez skarżącego należy w każdym przypadku ustalić z</w:t>
      </w:r>
      <w:r w:rsidR="00613120">
        <w:rPr>
          <w:rFonts w:cstheme="minorHAnsi"/>
        </w:rPr>
        <w:t> </w:t>
      </w:r>
      <w:r w:rsidR="007B701E" w:rsidRPr="001F6E8D">
        <w:rPr>
          <w:rFonts w:cstheme="minorHAnsi"/>
        </w:rPr>
        <w:t xml:space="preserve">wystarczającą pewnością (zob. </w:t>
      </w:r>
      <w:r w:rsidR="007B701E" w:rsidRPr="001F6E8D">
        <w:rPr>
          <w:rFonts w:cstheme="minorHAnsi"/>
          <w:i/>
        </w:rPr>
        <w:t xml:space="preserve">Gross, </w:t>
      </w:r>
      <w:r w:rsidR="003E531E" w:rsidRPr="001F6E8D">
        <w:rPr>
          <w:rFonts w:cstheme="minorHAnsi"/>
        </w:rPr>
        <w:t>cyt. pow.,</w:t>
      </w:r>
      <w:r w:rsidR="007B701E" w:rsidRPr="001F6E8D">
        <w:rPr>
          <w:rFonts w:cstheme="minorHAnsi"/>
        </w:rPr>
        <w:t xml:space="preserve"> § 28 z dalszymi odniesieniami).</w:t>
      </w:r>
    </w:p>
    <w:p w14:paraId="410552AE" w14:textId="77627C8B" w:rsidR="007B701E" w:rsidRPr="001F6E8D" w:rsidRDefault="00B73CEB" w:rsidP="00EB09D9">
      <w:pPr>
        <w:pStyle w:val="JuPara"/>
        <w:rPr>
          <w:rFonts w:cstheme="minorHAnsi"/>
        </w:rPr>
      </w:pPr>
      <w:r w:rsidRPr="001F6E8D">
        <w:rPr>
          <w:rFonts w:cstheme="minorHAnsi"/>
          <w:noProof/>
        </w:rPr>
        <w:t>48</w:t>
      </w:r>
      <w:r w:rsidR="007B701E" w:rsidRPr="001F6E8D">
        <w:rPr>
          <w:rFonts w:cstheme="minorHAnsi"/>
        </w:rPr>
        <w:t>.</w:t>
      </w:r>
      <w:r w:rsidR="00694456">
        <w:rPr>
          <w:rFonts w:cstheme="minorHAnsi"/>
        </w:rPr>
        <w:t xml:space="preserve"> </w:t>
      </w:r>
      <w:r w:rsidR="007B701E" w:rsidRPr="001F6E8D">
        <w:rPr>
          <w:rFonts w:cstheme="minorHAnsi"/>
        </w:rPr>
        <w:t>W niniejszej sprawie skarżący, składając skargę na podstawie art. 10, zaprzeczył</w:t>
      </w:r>
      <w:r w:rsidR="00CA5B3F">
        <w:rPr>
          <w:rFonts w:cstheme="minorHAnsi"/>
        </w:rPr>
        <w:t>,</w:t>
      </w:r>
      <w:r w:rsidR="003E531E" w:rsidRPr="001F6E8D">
        <w:rPr>
          <w:rFonts w:cstheme="minorHAnsi"/>
        </w:rPr>
        <w:t xml:space="preserve"> </w:t>
      </w:r>
      <w:r w:rsidR="007B701E" w:rsidRPr="001F6E8D">
        <w:rPr>
          <w:rFonts w:cstheme="minorHAnsi"/>
        </w:rPr>
        <w:t>by był autorem pisemnych oświadczeń, za które został skazany przez sąd krajowy. Tak</w:t>
      </w:r>
      <w:r w:rsidR="00CA5B3F">
        <w:rPr>
          <w:rFonts w:cstheme="minorHAnsi"/>
        </w:rPr>
        <w:t>a</w:t>
      </w:r>
      <w:r w:rsidR="007B701E" w:rsidRPr="001F6E8D">
        <w:rPr>
          <w:rFonts w:cstheme="minorHAnsi"/>
        </w:rPr>
        <w:t xml:space="preserve"> </w:t>
      </w:r>
      <w:r w:rsidR="003E531E" w:rsidRPr="001F6E8D">
        <w:rPr>
          <w:rFonts w:cstheme="minorHAnsi"/>
        </w:rPr>
        <w:t xml:space="preserve">była jego </w:t>
      </w:r>
      <w:r w:rsidR="007B701E" w:rsidRPr="001F6E8D">
        <w:rPr>
          <w:rFonts w:cstheme="minorHAnsi"/>
        </w:rPr>
        <w:t>lini</w:t>
      </w:r>
      <w:r w:rsidR="003E531E" w:rsidRPr="001F6E8D">
        <w:rPr>
          <w:rFonts w:cstheme="minorHAnsi"/>
        </w:rPr>
        <w:t>a</w:t>
      </w:r>
      <w:r w:rsidR="007B701E" w:rsidRPr="001F6E8D">
        <w:rPr>
          <w:rFonts w:cstheme="minorHAnsi"/>
        </w:rPr>
        <w:t xml:space="preserve"> obrony przed sądem karnym.</w:t>
      </w:r>
    </w:p>
    <w:p w14:paraId="0441A2F9" w14:textId="6B26188D" w:rsidR="007B701E" w:rsidRPr="001F6E8D" w:rsidRDefault="00B73CEB" w:rsidP="00EB09D9">
      <w:pPr>
        <w:pStyle w:val="JuPara"/>
        <w:rPr>
          <w:rFonts w:cstheme="minorHAnsi"/>
        </w:rPr>
      </w:pPr>
      <w:r w:rsidRPr="001F6E8D">
        <w:rPr>
          <w:rFonts w:cstheme="minorHAnsi"/>
          <w:noProof/>
        </w:rPr>
        <w:t>49</w:t>
      </w:r>
      <w:r w:rsidR="007B701E" w:rsidRPr="001F6E8D">
        <w:rPr>
          <w:rFonts w:cstheme="minorHAnsi"/>
        </w:rPr>
        <w:t>.</w:t>
      </w:r>
      <w:r w:rsidR="00694456">
        <w:rPr>
          <w:rFonts w:cstheme="minorHAnsi"/>
        </w:rPr>
        <w:t xml:space="preserve"> </w:t>
      </w:r>
      <w:r w:rsidR="007B701E" w:rsidRPr="001F6E8D">
        <w:rPr>
          <w:rFonts w:cstheme="minorHAnsi"/>
        </w:rPr>
        <w:t xml:space="preserve">W świetle swoich rozważań w sprawie </w:t>
      </w:r>
      <w:proofErr w:type="spellStart"/>
      <w:r w:rsidR="007B701E" w:rsidRPr="001F6E8D">
        <w:rPr>
          <w:rFonts w:cstheme="minorHAnsi"/>
          <w:i/>
        </w:rPr>
        <w:t>Müdür</w:t>
      </w:r>
      <w:proofErr w:type="spellEnd"/>
      <w:r w:rsidR="007B701E" w:rsidRPr="001F6E8D">
        <w:rPr>
          <w:rFonts w:cstheme="minorHAnsi"/>
          <w:i/>
        </w:rPr>
        <w:t xml:space="preserve"> </w:t>
      </w:r>
      <w:proofErr w:type="spellStart"/>
      <w:r w:rsidR="007B701E" w:rsidRPr="001F6E8D">
        <w:rPr>
          <w:rFonts w:cstheme="minorHAnsi"/>
          <w:i/>
        </w:rPr>
        <w:t>Duman</w:t>
      </w:r>
      <w:proofErr w:type="spellEnd"/>
      <w:r w:rsidR="007B701E" w:rsidRPr="001F6E8D">
        <w:rPr>
          <w:rFonts w:cstheme="minorHAnsi"/>
          <w:i/>
        </w:rPr>
        <w:t xml:space="preserve"> </w:t>
      </w:r>
      <w:r w:rsidR="007B701E" w:rsidRPr="001F6E8D">
        <w:rPr>
          <w:rFonts w:cstheme="minorHAnsi"/>
        </w:rPr>
        <w:t>(</w:t>
      </w:r>
      <w:r w:rsidR="003E531E" w:rsidRPr="001F6E8D">
        <w:rPr>
          <w:rFonts w:cstheme="minorHAnsi"/>
        </w:rPr>
        <w:t>cyt. pow.,</w:t>
      </w:r>
      <w:r w:rsidR="007B701E" w:rsidRPr="001F6E8D">
        <w:rPr>
          <w:rFonts w:cstheme="minorHAnsi"/>
        </w:rPr>
        <w:t xml:space="preserve"> zob.</w:t>
      </w:r>
      <w:r w:rsidR="00613120">
        <w:rPr>
          <w:rFonts w:cstheme="minorHAnsi"/>
        </w:rPr>
        <w:t> </w:t>
      </w:r>
      <w:r w:rsidR="007B701E" w:rsidRPr="001F6E8D">
        <w:rPr>
          <w:rFonts w:cstheme="minorHAnsi"/>
        </w:rPr>
        <w:t xml:space="preserve">paragraf 39 powyżej) Trybunał stwierdził, że okoliczność, iż sąd krajowy ostatecznie uznał, na podstawie dowodów, że skarżący </w:t>
      </w:r>
      <w:r w:rsidR="00BB038D" w:rsidRPr="001F6E8D">
        <w:rPr>
          <w:rFonts w:cstheme="minorHAnsi"/>
        </w:rPr>
        <w:t>w</w:t>
      </w:r>
      <w:r w:rsidR="00613120">
        <w:rPr>
          <w:rFonts w:cstheme="minorHAnsi"/>
        </w:rPr>
        <w:t> </w:t>
      </w:r>
      <w:r w:rsidR="00BB038D" w:rsidRPr="001F6E8D">
        <w:rPr>
          <w:rFonts w:cstheme="minorHAnsi"/>
        </w:rPr>
        <w:t>rzeczywistości</w:t>
      </w:r>
      <w:r w:rsidR="007B701E" w:rsidRPr="001F6E8D">
        <w:rPr>
          <w:rFonts w:cstheme="minorHAnsi"/>
        </w:rPr>
        <w:t xml:space="preserve"> był autorem przedmiotowych oświadczeń, nie stoi na</w:t>
      </w:r>
      <w:r w:rsidR="00613120">
        <w:rPr>
          <w:rFonts w:cstheme="minorHAnsi"/>
        </w:rPr>
        <w:t> </w:t>
      </w:r>
      <w:r w:rsidR="007B701E" w:rsidRPr="001F6E8D">
        <w:rPr>
          <w:rFonts w:cstheme="minorHAnsi"/>
        </w:rPr>
        <w:t>przeszkodzie temu, aby przed tutejszym Trybunałem skarżący podtrzymał swoje pierwotne stanowisko. W każdym razie, z powodów, które Trybunał przedstawił już w paragrafie 41 powyżej, zasadniczą kwestią w niniejszej sprawie nie jest to, czy sąd krajowy błędnie uznał skarżącego za</w:t>
      </w:r>
      <w:r w:rsidR="00613120">
        <w:rPr>
          <w:rFonts w:cstheme="minorHAnsi"/>
        </w:rPr>
        <w:t> </w:t>
      </w:r>
      <w:r w:rsidR="007B701E" w:rsidRPr="001F6E8D">
        <w:rPr>
          <w:rFonts w:cstheme="minorHAnsi"/>
        </w:rPr>
        <w:t>odpowiedzialnego za sporne wypowiedzi, ale raczej to, czy – przyjmując, że skarżący był ich autorem – nałożenie na niego sankcji karnej za</w:t>
      </w:r>
      <w:r w:rsidR="00613120">
        <w:rPr>
          <w:rFonts w:cstheme="minorHAnsi"/>
        </w:rPr>
        <w:t> </w:t>
      </w:r>
      <w:r w:rsidR="007B701E" w:rsidRPr="001F6E8D">
        <w:rPr>
          <w:rFonts w:cstheme="minorHAnsi"/>
        </w:rPr>
        <w:t>przestępstwo zniesławienia było uzasadnione na podstawie art. 10 ust. 2 Konwencji.</w:t>
      </w:r>
    </w:p>
    <w:p w14:paraId="6515E20D" w14:textId="7EB943F1" w:rsidR="007B701E" w:rsidRPr="001F6E8D" w:rsidRDefault="00B73CEB" w:rsidP="00EB09D9">
      <w:pPr>
        <w:pStyle w:val="JuPara"/>
        <w:rPr>
          <w:rFonts w:cstheme="minorHAnsi"/>
        </w:rPr>
      </w:pPr>
      <w:r w:rsidRPr="001F6E8D">
        <w:rPr>
          <w:rFonts w:cstheme="minorHAnsi"/>
          <w:noProof/>
        </w:rPr>
        <w:t>50</w:t>
      </w:r>
      <w:r w:rsidR="007B701E" w:rsidRPr="001F6E8D">
        <w:rPr>
          <w:rFonts w:cstheme="minorHAnsi"/>
        </w:rPr>
        <w:t>.</w:t>
      </w:r>
      <w:r w:rsidR="00694456">
        <w:rPr>
          <w:rFonts w:cstheme="minorHAnsi"/>
        </w:rPr>
        <w:t xml:space="preserve"> </w:t>
      </w:r>
      <w:r w:rsidR="007B701E" w:rsidRPr="001F6E8D">
        <w:rPr>
          <w:rFonts w:cstheme="minorHAnsi"/>
        </w:rPr>
        <w:t>Powyższe skłania Trybunał do wniosku, że nie ma podstaw do</w:t>
      </w:r>
      <w:r w:rsidR="00613120">
        <w:rPr>
          <w:rFonts w:cstheme="minorHAnsi"/>
        </w:rPr>
        <w:t> </w:t>
      </w:r>
      <w:r w:rsidR="007B701E" w:rsidRPr="001F6E8D">
        <w:rPr>
          <w:rFonts w:cstheme="minorHAnsi"/>
        </w:rPr>
        <w:t xml:space="preserve">stwierdzenia, że skarżący przedstawił nieprawdziwe informacje dotyczące </w:t>
      </w:r>
      <w:r w:rsidR="00BB038D" w:rsidRPr="001F6E8D">
        <w:rPr>
          <w:rFonts w:cstheme="minorHAnsi"/>
        </w:rPr>
        <w:lastRenderedPageBreak/>
        <w:t xml:space="preserve">sedna </w:t>
      </w:r>
      <w:r w:rsidR="007B701E" w:rsidRPr="001F6E8D">
        <w:rPr>
          <w:rFonts w:cstheme="minorHAnsi"/>
        </w:rPr>
        <w:t>sprawy z zamiarem wprowadzenia Trybunału w błąd, a tym samym nadużył prawa do skargi indywidualnej.</w:t>
      </w:r>
    </w:p>
    <w:p w14:paraId="138E0463" w14:textId="4FE9CF50" w:rsidR="007B701E" w:rsidRPr="001F6E8D" w:rsidRDefault="00B73CEB" w:rsidP="00EB09D9">
      <w:pPr>
        <w:pStyle w:val="JuPara"/>
        <w:rPr>
          <w:rFonts w:cstheme="minorHAnsi"/>
        </w:rPr>
      </w:pPr>
      <w:r w:rsidRPr="001F6E8D">
        <w:rPr>
          <w:rFonts w:cstheme="minorHAnsi"/>
          <w:noProof/>
        </w:rPr>
        <w:t>51</w:t>
      </w:r>
      <w:r w:rsidR="007B701E" w:rsidRPr="001F6E8D">
        <w:rPr>
          <w:rFonts w:cstheme="minorHAnsi"/>
        </w:rPr>
        <w:t>.</w:t>
      </w:r>
      <w:r w:rsidR="00694456">
        <w:rPr>
          <w:rFonts w:cstheme="minorHAnsi"/>
        </w:rPr>
        <w:t xml:space="preserve"> </w:t>
      </w:r>
      <w:r w:rsidR="007B701E" w:rsidRPr="001F6E8D">
        <w:rPr>
          <w:rFonts w:cstheme="minorHAnsi"/>
        </w:rPr>
        <w:t xml:space="preserve">Trybunał </w:t>
      </w:r>
      <w:r w:rsidR="00BB038D" w:rsidRPr="001F6E8D">
        <w:rPr>
          <w:rFonts w:cstheme="minorHAnsi"/>
        </w:rPr>
        <w:t xml:space="preserve">ponadto </w:t>
      </w:r>
      <w:r w:rsidR="007B701E" w:rsidRPr="001F6E8D">
        <w:rPr>
          <w:rFonts w:cstheme="minorHAnsi"/>
        </w:rPr>
        <w:t>zauważa, że niniejsza skarga nie jest w sposób oczywisty nie</w:t>
      </w:r>
      <w:r w:rsidR="00FC443D">
        <w:rPr>
          <w:rFonts w:cstheme="minorHAnsi"/>
        </w:rPr>
        <w:t>u</w:t>
      </w:r>
      <w:r w:rsidR="00BB038D" w:rsidRPr="001F6E8D">
        <w:rPr>
          <w:rFonts w:cstheme="minorHAnsi"/>
        </w:rPr>
        <w:t>zasadn</w:t>
      </w:r>
      <w:r w:rsidR="00FC443D">
        <w:rPr>
          <w:rFonts w:cstheme="minorHAnsi"/>
        </w:rPr>
        <w:t>ion</w:t>
      </w:r>
      <w:r w:rsidR="00BB038D" w:rsidRPr="001F6E8D">
        <w:rPr>
          <w:rFonts w:cstheme="minorHAnsi"/>
        </w:rPr>
        <w:t>a</w:t>
      </w:r>
      <w:r w:rsidR="007B701E" w:rsidRPr="001F6E8D">
        <w:rPr>
          <w:rFonts w:cstheme="minorHAnsi"/>
        </w:rPr>
        <w:t xml:space="preserve"> ani niedopuszczalna z jakichkolwiek innych powodów wymienionych w art. 35 Konwencji. </w:t>
      </w:r>
      <w:r w:rsidR="00BB038D" w:rsidRPr="001F6E8D">
        <w:rPr>
          <w:rFonts w:cstheme="minorHAnsi"/>
        </w:rPr>
        <w:t>Musi zatem zostać</w:t>
      </w:r>
      <w:r w:rsidR="007B701E" w:rsidRPr="001F6E8D">
        <w:rPr>
          <w:rFonts w:cstheme="minorHAnsi"/>
        </w:rPr>
        <w:t xml:space="preserve"> uzna</w:t>
      </w:r>
      <w:r w:rsidR="00BB038D" w:rsidRPr="001F6E8D">
        <w:rPr>
          <w:rFonts w:cstheme="minorHAnsi"/>
        </w:rPr>
        <w:t>na</w:t>
      </w:r>
      <w:r w:rsidR="007B701E" w:rsidRPr="001F6E8D">
        <w:rPr>
          <w:rFonts w:cstheme="minorHAnsi"/>
        </w:rPr>
        <w:t xml:space="preserve"> za</w:t>
      </w:r>
      <w:r w:rsidR="00613120">
        <w:rPr>
          <w:rFonts w:cstheme="minorHAnsi"/>
        </w:rPr>
        <w:t> </w:t>
      </w:r>
      <w:r w:rsidR="007B701E" w:rsidRPr="001F6E8D">
        <w:rPr>
          <w:rFonts w:cstheme="minorHAnsi"/>
        </w:rPr>
        <w:t>dopuszczalną.</w:t>
      </w:r>
    </w:p>
    <w:p w14:paraId="4A4B0083" w14:textId="37A765DF" w:rsidR="007B701E" w:rsidRPr="001F6E8D" w:rsidRDefault="00005F21" w:rsidP="00EB09D9">
      <w:pPr>
        <w:pStyle w:val="JuHA"/>
        <w:rPr>
          <w:rFonts w:asciiTheme="minorHAnsi" w:hAnsiTheme="minorHAnsi" w:cstheme="minorHAnsi"/>
        </w:rPr>
      </w:pPr>
      <w:r>
        <w:rPr>
          <w:rFonts w:asciiTheme="minorHAnsi" w:hAnsiTheme="minorHAnsi" w:cstheme="minorHAnsi"/>
        </w:rPr>
        <w:t>Przedmiot skargi</w:t>
      </w:r>
    </w:p>
    <w:p w14:paraId="3A5F846C" w14:textId="77777777" w:rsidR="007B701E" w:rsidRPr="001F6E8D" w:rsidRDefault="007B701E" w:rsidP="00EB09D9">
      <w:pPr>
        <w:pStyle w:val="JuH1"/>
        <w:rPr>
          <w:rFonts w:asciiTheme="minorHAnsi" w:hAnsiTheme="minorHAnsi" w:cstheme="minorHAnsi"/>
        </w:rPr>
      </w:pPr>
      <w:r w:rsidRPr="001F6E8D">
        <w:rPr>
          <w:rFonts w:asciiTheme="minorHAnsi" w:hAnsiTheme="minorHAnsi" w:cstheme="minorHAnsi"/>
        </w:rPr>
        <w:t>Stanowiska stron</w:t>
      </w:r>
    </w:p>
    <w:p w14:paraId="7D67ED1C" w14:textId="77777777"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t>Skarżący</w:t>
      </w:r>
    </w:p>
    <w:p w14:paraId="17004F20" w14:textId="22623E20" w:rsidR="007B701E" w:rsidRPr="001F6E8D" w:rsidRDefault="00B73CEB" w:rsidP="00EB09D9">
      <w:pPr>
        <w:pStyle w:val="JuPara"/>
        <w:rPr>
          <w:rFonts w:cstheme="minorHAnsi"/>
        </w:rPr>
      </w:pPr>
      <w:r w:rsidRPr="001F6E8D">
        <w:rPr>
          <w:rFonts w:cstheme="minorHAnsi"/>
          <w:noProof/>
        </w:rPr>
        <w:t>52</w:t>
      </w:r>
      <w:r w:rsidR="007B701E" w:rsidRPr="001F6E8D">
        <w:rPr>
          <w:rFonts w:cstheme="minorHAnsi"/>
        </w:rPr>
        <w:t>.</w:t>
      </w:r>
      <w:r w:rsidR="00694456">
        <w:rPr>
          <w:rFonts w:cstheme="minorHAnsi"/>
        </w:rPr>
        <w:t xml:space="preserve"> </w:t>
      </w:r>
      <w:r w:rsidR="007B701E" w:rsidRPr="001F6E8D">
        <w:rPr>
          <w:rFonts w:cstheme="minorHAnsi"/>
        </w:rPr>
        <w:t>Skarżący twierdził, że ingerencja w jego sprawie była niezgodna z</w:t>
      </w:r>
      <w:r w:rsidR="00613120">
        <w:rPr>
          <w:rFonts w:cstheme="minorHAnsi"/>
        </w:rPr>
        <w:t> </w:t>
      </w:r>
      <w:r w:rsidR="007B701E" w:rsidRPr="001F6E8D">
        <w:rPr>
          <w:rFonts w:cstheme="minorHAnsi"/>
        </w:rPr>
        <w:t xml:space="preserve">prawem, ponieważ art. 212 Kodeksu karnego, który stanowił podstawę jego skazania za zniesławienie, odwrócił ciężar dowodu, </w:t>
      </w:r>
      <w:r w:rsidR="00CA780E" w:rsidRPr="001F6E8D">
        <w:rPr>
          <w:rFonts w:cstheme="minorHAnsi"/>
        </w:rPr>
        <w:t>obciążając nim</w:t>
      </w:r>
      <w:r w:rsidR="007B701E" w:rsidRPr="001F6E8D">
        <w:rPr>
          <w:rFonts w:cstheme="minorHAnsi"/>
        </w:rPr>
        <w:t xml:space="preserve"> oskarżonego. Tym samym skarżący </w:t>
      </w:r>
      <w:r w:rsidR="00CA780E" w:rsidRPr="001F6E8D">
        <w:rPr>
          <w:rFonts w:cstheme="minorHAnsi"/>
        </w:rPr>
        <w:t>musiał</w:t>
      </w:r>
      <w:r w:rsidR="007B701E" w:rsidRPr="001F6E8D">
        <w:rPr>
          <w:rFonts w:cstheme="minorHAnsi"/>
        </w:rPr>
        <w:t xml:space="preserve"> wykazać, że osoba, która napisała sporne listy, uczyniła to zgodnie z prawem, ponieważ jej zarzuty były prawdziwe. Skarżący, nie będąc autorem przedmiotowych wypowiedzi, nie</w:t>
      </w:r>
      <w:r w:rsidR="00613120">
        <w:rPr>
          <w:rFonts w:cstheme="minorHAnsi"/>
        </w:rPr>
        <w:t> </w:t>
      </w:r>
      <w:r w:rsidR="007B701E" w:rsidRPr="001F6E8D">
        <w:rPr>
          <w:rFonts w:cstheme="minorHAnsi"/>
        </w:rPr>
        <w:t>miał wiedzy o ich rzekomej nieprawdziwości.</w:t>
      </w:r>
    </w:p>
    <w:p w14:paraId="01E82D29" w14:textId="7539AB44" w:rsidR="007B701E" w:rsidRPr="001F6E8D" w:rsidRDefault="00B73CEB" w:rsidP="00EB09D9">
      <w:pPr>
        <w:pStyle w:val="JuPara"/>
        <w:rPr>
          <w:rFonts w:cstheme="minorHAnsi"/>
        </w:rPr>
      </w:pPr>
      <w:r w:rsidRPr="001F6E8D">
        <w:rPr>
          <w:rFonts w:cstheme="minorHAnsi"/>
          <w:noProof/>
        </w:rPr>
        <w:t>53</w:t>
      </w:r>
      <w:r w:rsidR="007B701E" w:rsidRPr="001F6E8D">
        <w:rPr>
          <w:rFonts w:cstheme="minorHAnsi"/>
        </w:rPr>
        <w:t>.</w:t>
      </w:r>
      <w:r w:rsidR="00694456">
        <w:rPr>
          <w:rFonts w:cstheme="minorHAnsi"/>
        </w:rPr>
        <w:t xml:space="preserve"> </w:t>
      </w:r>
      <w:r w:rsidR="007B701E" w:rsidRPr="001F6E8D">
        <w:rPr>
          <w:rFonts w:cstheme="minorHAnsi"/>
        </w:rPr>
        <w:t>Ponadto skarżący podniósł, że jego skargę należy rozpatrywać w</w:t>
      </w:r>
      <w:r w:rsidR="00613120">
        <w:rPr>
          <w:rFonts w:cstheme="minorHAnsi"/>
        </w:rPr>
        <w:t> </w:t>
      </w:r>
      <w:r w:rsidR="007B701E" w:rsidRPr="001F6E8D">
        <w:rPr>
          <w:rFonts w:cstheme="minorHAnsi"/>
        </w:rPr>
        <w:t>kontekście swobody przekazywania informacji przez sygnalistów. Ingerencja w jego przypadku była więc nieuzasadniona i nieproporcjonalna w rozumieniu ust. 2 art. 10 Konwencji. W tym celu skarżący przedstawił następujące uwagi.</w:t>
      </w:r>
    </w:p>
    <w:p w14:paraId="431929A7" w14:textId="10327391" w:rsidR="007B701E" w:rsidRPr="001F6E8D" w:rsidRDefault="00B73CEB" w:rsidP="00EB09D9">
      <w:pPr>
        <w:pStyle w:val="JuPara"/>
        <w:rPr>
          <w:rFonts w:cstheme="minorHAnsi"/>
        </w:rPr>
      </w:pPr>
      <w:r w:rsidRPr="001F6E8D">
        <w:rPr>
          <w:rFonts w:cstheme="minorHAnsi"/>
          <w:noProof/>
        </w:rPr>
        <w:t>54</w:t>
      </w:r>
      <w:r w:rsidR="007B701E" w:rsidRPr="001F6E8D">
        <w:rPr>
          <w:rFonts w:cstheme="minorHAnsi"/>
        </w:rPr>
        <w:t>.</w:t>
      </w:r>
      <w:r w:rsidR="00694456">
        <w:rPr>
          <w:rFonts w:cstheme="minorHAnsi"/>
        </w:rPr>
        <w:t xml:space="preserve"> </w:t>
      </w:r>
      <w:r w:rsidR="007B701E" w:rsidRPr="001F6E8D">
        <w:rPr>
          <w:rFonts w:cstheme="minorHAnsi"/>
        </w:rPr>
        <w:t>Autor przedmiotowych listów nie działał z pobudek osobistych czy</w:t>
      </w:r>
      <w:r w:rsidR="00613120">
        <w:rPr>
          <w:rFonts w:cstheme="minorHAnsi"/>
        </w:rPr>
        <w:t> </w:t>
      </w:r>
      <w:r w:rsidR="007B701E" w:rsidRPr="001F6E8D">
        <w:rPr>
          <w:rFonts w:cstheme="minorHAnsi"/>
        </w:rPr>
        <w:t xml:space="preserve">chęci zysku, lecz w interesie publicznym, a mianowicie w celu zapewnienia zgodnego z prawem i racjonalnego zarządzania środkami publicznymi, środowiska pracy opartego na szacunku oraz zachowania dziedzictwa narodowego. W przypadku muzeum interesy te były, zdaniem autora, zagrożone przez korupcję, </w:t>
      </w:r>
      <w:proofErr w:type="spellStart"/>
      <w:r w:rsidR="007B701E" w:rsidRPr="001F6E8D">
        <w:rPr>
          <w:rFonts w:cstheme="minorHAnsi"/>
        </w:rPr>
        <w:t>mobbing</w:t>
      </w:r>
      <w:proofErr w:type="spellEnd"/>
      <w:r w:rsidR="007B701E" w:rsidRPr="001F6E8D">
        <w:rPr>
          <w:rFonts w:cstheme="minorHAnsi"/>
        </w:rPr>
        <w:t xml:space="preserve"> w pracy, defraudację środków publicznych i niewłaściwe obchodzenie się z eksponatami.</w:t>
      </w:r>
    </w:p>
    <w:p w14:paraId="375FC882" w14:textId="54C83DB8" w:rsidR="007B701E" w:rsidRPr="001F6E8D" w:rsidRDefault="00B73CEB" w:rsidP="00EB09D9">
      <w:pPr>
        <w:pStyle w:val="JuPara"/>
        <w:rPr>
          <w:rFonts w:cstheme="minorHAnsi"/>
        </w:rPr>
      </w:pPr>
      <w:r w:rsidRPr="001F6E8D">
        <w:rPr>
          <w:rFonts w:cstheme="minorHAnsi"/>
          <w:noProof/>
        </w:rPr>
        <w:t>55</w:t>
      </w:r>
      <w:r w:rsidR="007B701E" w:rsidRPr="001F6E8D">
        <w:rPr>
          <w:rFonts w:cstheme="minorHAnsi"/>
        </w:rPr>
        <w:t>.</w:t>
      </w:r>
      <w:r w:rsidR="00694456">
        <w:rPr>
          <w:rFonts w:cstheme="minorHAnsi"/>
        </w:rPr>
        <w:t xml:space="preserve"> </w:t>
      </w:r>
      <w:r w:rsidR="007B701E" w:rsidRPr="001F6E8D">
        <w:rPr>
          <w:rFonts w:cstheme="minorHAnsi"/>
        </w:rPr>
        <w:t xml:space="preserve">Autor listów </w:t>
      </w:r>
      <w:r w:rsidR="0066535D" w:rsidRPr="001F6E8D">
        <w:rPr>
          <w:rFonts w:cstheme="minorHAnsi"/>
        </w:rPr>
        <w:t>ujawniał</w:t>
      </w:r>
      <w:r w:rsidR="007B701E" w:rsidRPr="001F6E8D">
        <w:rPr>
          <w:rFonts w:cstheme="minorHAnsi"/>
        </w:rPr>
        <w:t xml:space="preserve"> nieprawidłowości, które według jego najlepszej wiedzy miały miejsce w muzeum. Wobec braku w </w:t>
      </w:r>
      <w:r w:rsidR="0066535D" w:rsidRPr="001F6E8D">
        <w:rPr>
          <w:rFonts w:cstheme="minorHAnsi"/>
        </w:rPr>
        <w:t xml:space="preserve">tamtym </w:t>
      </w:r>
      <w:r w:rsidR="007B701E" w:rsidRPr="001F6E8D">
        <w:rPr>
          <w:rFonts w:cstheme="minorHAnsi"/>
        </w:rPr>
        <w:t>czasie przepisów dotyczących sygnalistów, osoba ta nie miała żadnej innej możliwości zasygnalizowania swoich podejrzeń odpowiednim władzom. Zdaniem skarżącego, bezcelowe byłoby zwracanie uwagi na tę kwestię dyrektorowi muzeum, ponieważ to właśnie jego dotyczyły zarzuty.</w:t>
      </w:r>
    </w:p>
    <w:p w14:paraId="709BEFBA" w14:textId="0F8F90AB" w:rsidR="007B701E" w:rsidRPr="001F6E8D" w:rsidRDefault="00B73CEB" w:rsidP="00EB09D9">
      <w:pPr>
        <w:pStyle w:val="JuPara"/>
        <w:rPr>
          <w:rFonts w:cstheme="minorHAnsi"/>
        </w:rPr>
      </w:pPr>
      <w:r w:rsidRPr="001F6E8D">
        <w:rPr>
          <w:rFonts w:cstheme="minorHAnsi"/>
          <w:noProof/>
        </w:rPr>
        <w:t>56</w:t>
      </w:r>
      <w:r w:rsidR="007B701E" w:rsidRPr="001F6E8D">
        <w:rPr>
          <w:rFonts w:cstheme="minorHAnsi"/>
        </w:rPr>
        <w:t>.</w:t>
      </w:r>
      <w:r w:rsidR="00694456">
        <w:rPr>
          <w:rFonts w:cstheme="minorHAnsi"/>
        </w:rPr>
        <w:t xml:space="preserve"> </w:t>
      </w:r>
      <w:r w:rsidR="007B701E" w:rsidRPr="001F6E8D">
        <w:rPr>
          <w:rFonts w:cstheme="minorHAnsi"/>
        </w:rPr>
        <w:t>Ponadto skarżący twierdził, że autor listów miał uzasadnione podstawy, aby obawiać się, że gdyby najpierw zgłosił tę kwestię dyrekcji muzeum, to dowody mogłyby zostać ukryte lub zniszczone. W</w:t>
      </w:r>
      <w:r w:rsidR="00910B06" w:rsidRPr="001F6E8D">
        <w:rPr>
          <w:rFonts w:cstheme="minorHAnsi"/>
        </w:rPr>
        <w:t xml:space="preserve"> związku z tym w</w:t>
      </w:r>
      <w:r w:rsidR="007B701E" w:rsidRPr="001F6E8D">
        <w:rPr>
          <w:rFonts w:cstheme="minorHAnsi"/>
        </w:rPr>
        <w:t xml:space="preserve"> niniejszej sprawie </w:t>
      </w:r>
      <w:r w:rsidR="00910B06" w:rsidRPr="001F6E8D">
        <w:rPr>
          <w:rFonts w:cstheme="minorHAnsi"/>
        </w:rPr>
        <w:t>nierealnym było</w:t>
      </w:r>
      <w:r w:rsidR="007B701E" w:rsidRPr="001F6E8D">
        <w:rPr>
          <w:rFonts w:cstheme="minorHAnsi"/>
        </w:rPr>
        <w:t xml:space="preserve"> </w:t>
      </w:r>
      <w:r w:rsidR="00910B06" w:rsidRPr="001F6E8D">
        <w:rPr>
          <w:rFonts w:cstheme="minorHAnsi"/>
        </w:rPr>
        <w:t xml:space="preserve">dla </w:t>
      </w:r>
      <w:r w:rsidR="007B701E" w:rsidRPr="001F6E8D">
        <w:rPr>
          <w:rFonts w:cstheme="minorHAnsi"/>
        </w:rPr>
        <w:t>osob</w:t>
      </w:r>
      <w:r w:rsidR="00910B06" w:rsidRPr="001F6E8D">
        <w:rPr>
          <w:rFonts w:cstheme="minorHAnsi"/>
        </w:rPr>
        <w:t>y</w:t>
      </w:r>
      <w:r w:rsidR="007B701E" w:rsidRPr="001F6E8D">
        <w:rPr>
          <w:rFonts w:cstheme="minorHAnsi"/>
        </w:rPr>
        <w:t xml:space="preserve"> </w:t>
      </w:r>
      <w:r w:rsidR="00910B06" w:rsidRPr="001F6E8D">
        <w:rPr>
          <w:rFonts w:cstheme="minorHAnsi"/>
        </w:rPr>
        <w:t xml:space="preserve">składającej </w:t>
      </w:r>
      <w:r w:rsidR="007B701E" w:rsidRPr="001F6E8D">
        <w:rPr>
          <w:rFonts w:cstheme="minorHAnsi"/>
        </w:rPr>
        <w:t xml:space="preserve">sporne </w:t>
      </w:r>
      <w:r w:rsidR="00910B06" w:rsidRPr="001F6E8D">
        <w:rPr>
          <w:rFonts w:cstheme="minorHAnsi"/>
        </w:rPr>
        <w:t xml:space="preserve">oświadczenia </w:t>
      </w:r>
      <w:r w:rsidR="007B701E" w:rsidRPr="001F6E8D">
        <w:rPr>
          <w:rFonts w:cstheme="minorHAnsi"/>
        </w:rPr>
        <w:t>poinformow</w:t>
      </w:r>
      <w:r w:rsidR="00910B06" w:rsidRPr="001F6E8D">
        <w:rPr>
          <w:rFonts w:cstheme="minorHAnsi"/>
        </w:rPr>
        <w:t>anie</w:t>
      </w:r>
      <w:r w:rsidR="007B701E" w:rsidRPr="001F6E8D">
        <w:rPr>
          <w:rFonts w:cstheme="minorHAnsi"/>
        </w:rPr>
        <w:t xml:space="preserve"> swoich przełożonych o podejrzeniach. Pomimo tego autor zdecydował się nie informować opinii publicznej, </w:t>
      </w:r>
      <w:r w:rsidR="00910B06" w:rsidRPr="001F6E8D">
        <w:rPr>
          <w:rFonts w:cstheme="minorHAnsi"/>
        </w:rPr>
        <w:lastRenderedPageBreak/>
        <w:t>ale</w:t>
      </w:r>
      <w:r w:rsidR="00613120">
        <w:rPr>
          <w:rFonts w:cstheme="minorHAnsi"/>
        </w:rPr>
        <w:t> </w:t>
      </w:r>
      <w:r w:rsidR="007B701E" w:rsidRPr="001F6E8D">
        <w:rPr>
          <w:rFonts w:cstheme="minorHAnsi"/>
        </w:rPr>
        <w:t xml:space="preserve">zgłosił </w:t>
      </w:r>
      <w:r w:rsidR="00910B06" w:rsidRPr="001F6E8D">
        <w:rPr>
          <w:rFonts w:cstheme="minorHAnsi"/>
        </w:rPr>
        <w:t xml:space="preserve">zarzucane </w:t>
      </w:r>
      <w:r w:rsidR="007B701E" w:rsidRPr="001F6E8D">
        <w:rPr>
          <w:rFonts w:cstheme="minorHAnsi"/>
        </w:rPr>
        <w:t>nadużycia odpowiednim organom, które były uprawnione do zbadania sprawy.</w:t>
      </w:r>
    </w:p>
    <w:p w14:paraId="29489DDF" w14:textId="7312F3D4" w:rsidR="007B701E" w:rsidRPr="001F6E8D" w:rsidRDefault="00B73CEB" w:rsidP="00EB09D9">
      <w:pPr>
        <w:pStyle w:val="JuPara"/>
        <w:rPr>
          <w:rFonts w:cstheme="minorHAnsi"/>
        </w:rPr>
      </w:pPr>
      <w:r w:rsidRPr="001F6E8D">
        <w:rPr>
          <w:rFonts w:cstheme="minorHAnsi"/>
          <w:noProof/>
        </w:rPr>
        <w:t>57</w:t>
      </w:r>
      <w:r w:rsidR="007B701E" w:rsidRPr="001F6E8D">
        <w:rPr>
          <w:rFonts w:cstheme="minorHAnsi"/>
        </w:rPr>
        <w:t>.</w:t>
      </w:r>
      <w:r w:rsidR="00694456">
        <w:rPr>
          <w:rFonts w:cstheme="minorHAnsi"/>
        </w:rPr>
        <w:t xml:space="preserve"> </w:t>
      </w:r>
      <w:r w:rsidR="007B701E" w:rsidRPr="001F6E8D">
        <w:rPr>
          <w:rFonts w:cstheme="minorHAnsi"/>
        </w:rPr>
        <w:t>Skarżący podniósł również, że nieracjonalne byłoby oczekiwanie, aby</w:t>
      </w:r>
      <w:r w:rsidR="00613120">
        <w:rPr>
          <w:rFonts w:cstheme="minorHAnsi"/>
        </w:rPr>
        <w:t> </w:t>
      </w:r>
      <w:r w:rsidR="007B701E" w:rsidRPr="001F6E8D">
        <w:rPr>
          <w:rFonts w:cstheme="minorHAnsi"/>
        </w:rPr>
        <w:t xml:space="preserve">obywatele, którzy mają ustawowy obowiązek powiadamiania prokuratorów o czynach zabronionych na podstawie art. 304 Kodeksu postępowania karnego, zgłaszali tylko sytuacje, których są absolutnie pewni i na które mają dowody. W końcu to do policji lub innych władz publicznych należy badanie zgłaszanych im spraw. </w:t>
      </w:r>
      <w:r w:rsidR="00226441" w:rsidRPr="001F6E8D">
        <w:rPr>
          <w:rFonts w:cstheme="minorHAnsi"/>
        </w:rPr>
        <w:t>Nikt nie powinien być zatem pociągany</w:t>
      </w:r>
      <w:r w:rsidR="007B701E" w:rsidRPr="001F6E8D">
        <w:rPr>
          <w:rFonts w:cstheme="minorHAnsi"/>
        </w:rPr>
        <w:t xml:space="preserve"> do odpowiedzialności karnej</w:t>
      </w:r>
      <w:r w:rsidR="00226441" w:rsidRPr="001F6E8D">
        <w:rPr>
          <w:rFonts w:cstheme="minorHAnsi"/>
        </w:rPr>
        <w:t xml:space="preserve"> za ujawnienie bezprawnego działania</w:t>
      </w:r>
      <w:r w:rsidR="007B701E" w:rsidRPr="001F6E8D">
        <w:rPr>
          <w:rFonts w:cstheme="minorHAnsi"/>
        </w:rPr>
        <w:t xml:space="preserve"> w dobrej wierze. Takie podejście wywołałoby „</w:t>
      </w:r>
      <w:r w:rsidR="00226441" w:rsidRPr="001F6E8D">
        <w:rPr>
          <w:rFonts w:cstheme="minorHAnsi"/>
        </w:rPr>
        <w:t xml:space="preserve">mrożący </w:t>
      </w:r>
      <w:r w:rsidR="007B701E" w:rsidRPr="001F6E8D">
        <w:rPr>
          <w:rFonts w:cstheme="minorHAnsi"/>
        </w:rPr>
        <w:t>skutek” względem współpracowników sygnalisty.</w:t>
      </w:r>
    </w:p>
    <w:p w14:paraId="61DD2BAF" w14:textId="43C1D362" w:rsidR="007B701E" w:rsidRPr="001F6E8D" w:rsidRDefault="00B73CEB" w:rsidP="00EB09D9">
      <w:pPr>
        <w:pStyle w:val="JuPara"/>
        <w:rPr>
          <w:rFonts w:cstheme="minorHAnsi"/>
        </w:rPr>
      </w:pPr>
      <w:r w:rsidRPr="001F6E8D">
        <w:rPr>
          <w:rFonts w:cstheme="minorHAnsi"/>
          <w:noProof/>
        </w:rPr>
        <w:t>58</w:t>
      </w:r>
      <w:r w:rsidR="007B701E" w:rsidRPr="001F6E8D">
        <w:rPr>
          <w:rFonts w:cstheme="minorHAnsi"/>
        </w:rPr>
        <w:t>.</w:t>
      </w:r>
      <w:r w:rsidR="00694456">
        <w:rPr>
          <w:rFonts w:cstheme="minorHAnsi"/>
        </w:rPr>
        <w:t xml:space="preserve"> </w:t>
      </w:r>
      <w:r w:rsidR="007B701E" w:rsidRPr="001F6E8D">
        <w:rPr>
          <w:rFonts w:cstheme="minorHAnsi"/>
        </w:rPr>
        <w:t xml:space="preserve">Skarżący twierdził również, że w każdym razie, w świetle wyników kontroli przeprowadzonej w muzeum, wypowiedzi zawarte w spornych listach </w:t>
      </w:r>
      <w:r w:rsidR="00226441" w:rsidRPr="001F6E8D">
        <w:rPr>
          <w:rFonts w:cstheme="minorHAnsi"/>
        </w:rPr>
        <w:t xml:space="preserve">mogły </w:t>
      </w:r>
      <w:r w:rsidR="00C6520F" w:rsidRPr="001F6E8D">
        <w:rPr>
          <w:rFonts w:cstheme="minorHAnsi"/>
        </w:rPr>
        <w:t>zostać</w:t>
      </w:r>
      <w:r w:rsidR="00226441" w:rsidRPr="001F6E8D">
        <w:rPr>
          <w:rFonts w:cstheme="minorHAnsi"/>
        </w:rPr>
        <w:t xml:space="preserve"> </w:t>
      </w:r>
      <w:r w:rsidR="007B701E" w:rsidRPr="001F6E8D">
        <w:rPr>
          <w:rFonts w:cstheme="minorHAnsi"/>
        </w:rPr>
        <w:t>uzna</w:t>
      </w:r>
      <w:r w:rsidR="00226441" w:rsidRPr="001F6E8D">
        <w:rPr>
          <w:rFonts w:cstheme="minorHAnsi"/>
        </w:rPr>
        <w:t>ne</w:t>
      </w:r>
      <w:r w:rsidR="007B701E" w:rsidRPr="001F6E8D">
        <w:rPr>
          <w:rFonts w:cstheme="minorHAnsi"/>
        </w:rPr>
        <w:t xml:space="preserve"> za prawdziwe.</w:t>
      </w:r>
    </w:p>
    <w:p w14:paraId="7CE1B0D6" w14:textId="23AA3DF5" w:rsidR="007B701E" w:rsidRPr="001F6E8D" w:rsidRDefault="00B73CEB" w:rsidP="00EB09D9">
      <w:pPr>
        <w:pStyle w:val="JuPara"/>
        <w:rPr>
          <w:rFonts w:cstheme="minorHAnsi"/>
        </w:rPr>
      </w:pPr>
      <w:r w:rsidRPr="001F6E8D">
        <w:rPr>
          <w:rFonts w:cstheme="minorHAnsi"/>
          <w:noProof/>
        </w:rPr>
        <w:t>59</w:t>
      </w:r>
      <w:r w:rsidR="007B701E" w:rsidRPr="001F6E8D">
        <w:rPr>
          <w:rFonts w:cstheme="minorHAnsi"/>
        </w:rPr>
        <w:t>.</w:t>
      </w:r>
      <w:r w:rsidR="00694456">
        <w:rPr>
          <w:rFonts w:cstheme="minorHAnsi"/>
        </w:rPr>
        <w:t xml:space="preserve"> </w:t>
      </w:r>
      <w:r w:rsidR="007B701E" w:rsidRPr="001F6E8D">
        <w:rPr>
          <w:rFonts w:cstheme="minorHAnsi"/>
        </w:rPr>
        <w:t>Skarżący podniósł ponadto, że sąd krajowy dopuścił się błędu w</w:t>
      </w:r>
      <w:r w:rsidR="00613120">
        <w:rPr>
          <w:rFonts w:cstheme="minorHAnsi"/>
        </w:rPr>
        <w:t> </w:t>
      </w:r>
      <w:r w:rsidR="007B701E" w:rsidRPr="001F6E8D">
        <w:rPr>
          <w:rFonts w:cstheme="minorHAnsi"/>
        </w:rPr>
        <w:t>ustaleniach faktycznych, ponieważ skarżący nie był autorem listów. Sądy</w:t>
      </w:r>
      <w:r w:rsidR="00613120">
        <w:rPr>
          <w:rFonts w:cstheme="minorHAnsi"/>
        </w:rPr>
        <w:t> </w:t>
      </w:r>
      <w:r w:rsidR="007B701E" w:rsidRPr="001F6E8D">
        <w:rPr>
          <w:rFonts w:cstheme="minorHAnsi"/>
        </w:rPr>
        <w:t xml:space="preserve">krajowe nie zbadały również sprawy skarżącego z punktu widzenia ochrony sygnalisty. </w:t>
      </w:r>
      <w:r w:rsidR="00C6520F" w:rsidRPr="001F6E8D">
        <w:rPr>
          <w:rFonts w:cstheme="minorHAnsi"/>
        </w:rPr>
        <w:t>Pominęły</w:t>
      </w:r>
      <w:r w:rsidR="007B701E" w:rsidRPr="001F6E8D">
        <w:rPr>
          <w:rFonts w:cstheme="minorHAnsi"/>
        </w:rPr>
        <w:t xml:space="preserve"> one również kilk</w:t>
      </w:r>
      <w:r w:rsidR="00C6520F" w:rsidRPr="001F6E8D">
        <w:rPr>
          <w:rFonts w:cstheme="minorHAnsi"/>
        </w:rPr>
        <w:t>a</w:t>
      </w:r>
      <w:r w:rsidR="007B701E" w:rsidRPr="001F6E8D">
        <w:rPr>
          <w:rFonts w:cstheme="minorHAnsi"/>
        </w:rPr>
        <w:t xml:space="preserve"> istotnych elementów sprawy, a mianowicie: fakt, że (i) sporne wypowiedzi zostały </w:t>
      </w:r>
      <w:r w:rsidR="0079254F">
        <w:rPr>
          <w:rFonts w:cstheme="minorHAnsi"/>
        </w:rPr>
        <w:t>zawarte</w:t>
      </w:r>
      <w:r w:rsidR="007B701E" w:rsidRPr="001F6E8D">
        <w:rPr>
          <w:rFonts w:cstheme="minorHAnsi"/>
        </w:rPr>
        <w:t xml:space="preserve"> w</w:t>
      </w:r>
      <w:r w:rsidR="00613120">
        <w:rPr>
          <w:rFonts w:cstheme="minorHAnsi"/>
        </w:rPr>
        <w:t> </w:t>
      </w:r>
      <w:r w:rsidR="007B701E" w:rsidRPr="001F6E8D">
        <w:rPr>
          <w:rFonts w:cstheme="minorHAnsi"/>
        </w:rPr>
        <w:t xml:space="preserve">zapieczętowanych anonimowych listach, których treść nigdy nie została podana do wiadomości publicznej oraz (ii) </w:t>
      </w:r>
      <w:r w:rsidR="00C6520F" w:rsidRPr="001F6E8D">
        <w:rPr>
          <w:rFonts w:cstheme="minorHAnsi"/>
        </w:rPr>
        <w:t xml:space="preserve">że </w:t>
      </w:r>
      <w:r w:rsidR="007B701E" w:rsidRPr="001F6E8D">
        <w:rPr>
          <w:rFonts w:cstheme="minorHAnsi"/>
        </w:rPr>
        <w:t>wypowiedzi dotyczyły instytucji publicznej i jej dyrektora, a zatem funkcjonariusza publicznego, który nie korzysta z takiego samego stopnia ochrony życia prywatnego lub</w:t>
      </w:r>
      <w:r w:rsidR="00613120">
        <w:t> </w:t>
      </w:r>
      <w:r w:rsidR="007B701E" w:rsidRPr="001F6E8D">
        <w:rPr>
          <w:rFonts w:cstheme="minorHAnsi"/>
        </w:rPr>
        <w:t>dobrego imienia jak osoba prywatna.</w:t>
      </w:r>
    </w:p>
    <w:p w14:paraId="794A00E4" w14:textId="22AA6F29" w:rsidR="007B701E" w:rsidRPr="001F6E8D" w:rsidRDefault="00B73CEB" w:rsidP="00EB09D9">
      <w:pPr>
        <w:pStyle w:val="JuPara"/>
        <w:rPr>
          <w:rFonts w:cstheme="minorHAnsi"/>
        </w:rPr>
      </w:pPr>
      <w:r w:rsidRPr="001F6E8D">
        <w:rPr>
          <w:rFonts w:cstheme="minorHAnsi"/>
          <w:noProof/>
        </w:rPr>
        <w:t>60</w:t>
      </w:r>
      <w:r w:rsidR="007B701E" w:rsidRPr="001F6E8D">
        <w:rPr>
          <w:rFonts w:cstheme="minorHAnsi"/>
        </w:rPr>
        <w:t>.</w:t>
      </w:r>
      <w:r w:rsidR="00694456">
        <w:rPr>
          <w:rFonts w:cstheme="minorHAnsi"/>
        </w:rPr>
        <w:t xml:space="preserve"> </w:t>
      </w:r>
      <w:r w:rsidR="007B701E" w:rsidRPr="001F6E8D">
        <w:rPr>
          <w:rFonts w:cstheme="minorHAnsi"/>
        </w:rPr>
        <w:t>W tej ostatniej kwestii skarżący podniósł, że muzeum, jako osoba prawna i podmiot publiczny, nie może powoływać się na praw</w:t>
      </w:r>
      <w:r w:rsidR="00C6520F" w:rsidRPr="001F6E8D">
        <w:rPr>
          <w:rFonts w:cstheme="minorHAnsi"/>
        </w:rPr>
        <w:t>o</w:t>
      </w:r>
      <w:r w:rsidR="007B701E" w:rsidRPr="001F6E8D">
        <w:rPr>
          <w:rFonts w:cstheme="minorHAnsi"/>
        </w:rPr>
        <w:t xml:space="preserve"> do</w:t>
      </w:r>
      <w:r w:rsidR="00613120">
        <w:rPr>
          <w:rFonts w:cstheme="minorHAnsi"/>
        </w:rPr>
        <w:t> </w:t>
      </w:r>
      <w:r w:rsidR="007B701E" w:rsidRPr="001F6E8D">
        <w:rPr>
          <w:rFonts w:cstheme="minorHAnsi"/>
        </w:rPr>
        <w:t>poszanowania życia prywatnego gwarantowanego art. 8 Konwencji. Prawo to przecież z definicji przysług</w:t>
      </w:r>
      <w:r w:rsidR="00DB4688">
        <w:rPr>
          <w:rFonts w:cstheme="minorHAnsi"/>
        </w:rPr>
        <w:t>uje</w:t>
      </w:r>
      <w:r w:rsidR="007B701E" w:rsidRPr="001F6E8D">
        <w:rPr>
          <w:rFonts w:cstheme="minorHAnsi"/>
        </w:rPr>
        <w:t xml:space="preserve"> ofiarom, któr</w:t>
      </w:r>
      <w:r w:rsidR="009D5695" w:rsidRPr="001F6E8D">
        <w:rPr>
          <w:rFonts w:cstheme="minorHAnsi"/>
        </w:rPr>
        <w:t xml:space="preserve">e </w:t>
      </w:r>
      <w:r w:rsidR="00DB4688">
        <w:rPr>
          <w:rFonts w:cstheme="minorHAnsi"/>
        </w:rPr>
        <w:t xml:space="preserve">są </w:t>
      </w:r>
      <w:r w:rsidR="007B701E" w:rsidRPr="001F6E8D">
        <w:rPr>
          <w:rFonts w:cstheme="minorHAnsi"/>
        </w:rPr>
        <w:t>osob</w:t>
      </w:r>
      <w:r w:rsidR="009D5695" w:rsidRPr="001F6E8D">
        <w:rPr>
          <w:rFonts w:cstheme="minorHAnsi"/>
        </w:rPr>
        <w:t>ami</w:t>
      </w:r>
      <w:r w:rsidR="007B701E" w:rsidRPr="001F6E8D">
        <w:rPr>
          <w:rFonts w:cstheme="minorHAnsi"/>
        </w:rPr>
        <w:t xml:space="preserve"> prywatn</w:t>
      </w:r>
      <w:r w:rsidR="009D5695" w:rsidRPr="001F6E8D">
        <w:rPr>
          <w:rFonts w:cstheme="minorHAnsi"/>
        </w:rPr>
        <w:t>ymi</w:t>
      </w:r>
      <w:r w:rsidR="007B701E" w:rsidRPr="001F6E8D">
        <w:rPr>
          <w:rFonts w:cstheme="minorHAnsi"/>
        </w:rPr>
        <w:t xml:space="preserve"> i fizyczn</w:t>
      </w:r>
      <w:r w:rsidR="009D5695" w:rsidRPr="001F6E8D">
        <w:rPr>
          <w:rFonts w:cstheme="minorHAnsi"/>
        </w:rPr>
        <w:t>ymi</w:t>
      </w:r>
      <w:r w:rsidR="007B701E" w:rsidRPr="001F6E8D">
        <w:rPr>
          <w:rFonts w:cstheme="minorHAnsi"/>
        </w:rPr>
        <w:t xml:space="preserve">. </w:t>
      </w:r>
      <w:r w:rsidR="009D5695" w:rsidRPr="001F6E8D">
        <w:rPr>
          <w:rFonts w:cstheme="minorHAnsi"/>
        </w:rPr>
        <w:t>W związku z powyższym</w:t>
      </w:r>
      <w:r w:rsidR="007B701E" w:rsidRPr="001F6E8D">
        <w:rPr>
          <w:rFonts w:cstheme="minorHAnsi"/>
        </w:rPr>
        <w:t>, zdaniem skarżącego</w:t>
      </w:r>
      <w:r w:rsidR="009D5695" w:rsidRPr="001F6E8D">
        <w:rPr>
          <w:rFonts w:cstheme="minorHAnsi"/>
        </w:rPr>
        <w:t>,</w:t>
      </w:r>
      <w:r w:rsidR="00DB4688">
        <w:rPr>
          <w:rFonts w:cstheme="minorHAnsi"/>
        </w:rPr>
        <w:t xml:space="preserve"> niniejsza skarga nie dotyczy</w:t>
      </w:r>
      <w:r w:rsidR="007B701E" w:rsidRPr="001F6E8D">
        <w:rPr>
          <w:rFonts w:cstheme="minorHAnsi"/>
        </w:rPr>
        <w:t xml:space="preserve"> </w:t>
      </w:r>
      <w:r w:rsidR="009D5695" w:rsidRPr="001F6E8D">
        <w:rPr>
          <w:rFonts w:cstheme="minorHAnsi"/>
        </w:rPr>
        <w:t xml:space="preserve">zrównoważenia </w:t>
      </w:r>
      <w:r w:rsidR="007B701E" w:rsidRPr="001F6E8D">
        <w:rPr>
          <w:rFonts w:cstheme="minorHAnsi"/>
        </w:rPr>
        <w:t>dwóch praw, które były w</w:t>
      </w:r>
      <w:r w:rsidR="00613120">
        <w:rPr>
          <w:rFonts w:cstheme="minorHAnsi"/>
        </w:rPr>
        <w:t> </w:t>
      </w:r>
      <w:r w:rsidR="007B701E" w:rsidRPr="001F6E8D">
        <w:rPr>
          <w:rFonts w:cstheme="minorHAnsi"/>
        </w:rPr>
        <w:t>równym stopniu chronione przez Konwencję.</w:t>
      </w:r>
    </w:p>
    <w:p w14:paraId="27113479" w14:textId="3502DB47" w:rsidR="007B701E" w:rsidRPr="001F6E8D" w:rsidRDefault="00B73CEB" w:rsidP="00EB09D9">
      <w:pPr>
        <w:pStyle w:val="JuPara"/>
        <w:rPr>
          <w:rFonts w:cstheme="minorHAnsi"/>
        </w:rPr>
      </w:pPr>
      <w:r w:rsidRPr="001F6E8D">
        <w:rPr>
          <w:rFonts w:cstheme="minorHAnsi"/>
          <w:noProof/>
        </w:rPr>
        <w:t>61</w:t>
      </w:r>
      <w:r w:rsidR="007B701E" w:rsidRPr="001F6E8D">
        <w:rPr>
          <w:rFonts w:cstheme="minorHAnsi"/>
        </w:rPr>
        <w:t>.</w:t>
      </w:r>
      <w:r w:rsidR="00694456">
        <w:rPr>
          <w:rFonts w:cstheme="minorHAnsi"/>
        </w:rPr>
        <w:t xml:space="preserve"> </w:t>
      </w:r>
      <w:r w:rsidR="007B701E" w:rsidRPr="001F6E8D">
        <w:rPr>
          <w:rFonts w:cstheme="minorHAnsi"/>
        </w:rPr>
        <w:t>Wreszcie, skarżący twierdził, że nałożona na niego sankcja była całkowicie niewspółmierna, biorąc pod uwagę fakt, że został on również zwolniony z pracy i zasądzono od niego odszkodowanie na rzecz muzeum w</w:t>
      </w:r>
      <w:r w:rsidR="00613120">
        <w:rPr>
          <w:rFonts w:cstheme="minorHAnsi"/>
        </w:rPr>
        <w:t> </w:t>
      </w:r>
      <w:r w:rsidR="007B701E" w:rsidRPr="001F6E8D">
        <w:rPr>
          <w:rFonts w:cstheme="minorHAnsi"/>
        </w:rPr>
        <w:t>postępowaniu cywilnym (zob. paragrafy 22, 29 i 30 powyżej). Skarżący podkreślił również, że jego skazanie pozbawiło go możliwości wykonywania pracy w wybranym przez niego zawodzie w innym miejscu.</w:t>
      </w:r>
    </w:p>
    <w:p w14:paraId="5A16D35B" w14:textId="77777777"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t>Rząd</w:t>
      </w:r>
    </w:p>
    <w:p w14:paraId="38B73C40" w14:textId="0E427EDF" w:rsidR="007B701E" w:rsidRPr="001F6E8D" w:rsidRDefault="00B73CEB" w:rsidP="00EB09D9">
      <w:pPr>
        <w:pStyle w:val="JuPara"/>
        <w:rPr>
          <w:rFonts w:cstheme="minorHAnsi"/>
        </w:rPr>
      </w:pPr>
      <w:r w:rsidRPr="001F6E8D">
        <w:rPr>
          <w:rFonts w:cstheme="minorHAnsi"/>
          <w:noProof/>
        </w:rPr>
        <w:t>62</w:t>
      </w:r>
      <w:r w:rsidR="007B701E" w:rsidRPr="001F6E8D">
        <w:rPr>
          <w:rFonts w:cstheme="minorHAnsi"/>
        </w:rPr>
        <w:t>.</w:t>
      </w:r>
      <w:r w:rsidR="00694456">
        <w:rPr>
          <w:rFonts w:cstheme="minorHAnsi"/>
        </w:rPr>
        <w:t xml:space="preserve"> </w:t>
      </w:r>
      <w:r w:rsidR="007B701E" w:rsidRPr="001F6E8D">
        <w:rPr>
          <w:rFonts w:cstheme="minorHAnsi"/>
        </w:rPr>
        <w:t xml:space="preserve">Rząd twierdził, że przedmiotowa ingerencja była uzasadniona </w:t>
      </w:r>
      <w:r w:rsidR="00997807" w:rsidRPr="001F6E8D">
        <w:rPr>
          <w:rFonts w:cstheme="minorHAnsi"/>
        </w:rPr>
        <w:t>w myśl</w:t>
      </w:r>
      <w:r w:rsidR="007B701E" w:rsidRPr="001F6E8D">
        <w:rPr>
          <w:rFonts w:cstheme="minorHAnsi"/>
        </w:rPr>
        <w:t xml:space="preserve"> ust. 2 art. 10 Konwencji.</w:t>
      </w:r>
    </w:p>
    <w:p w14:paraId="688F3632" w14:textId="5EBCB677" w:rsidR="007B701E" w:rsidRPr="001F6E8D" w:rsidRDefault="00B73CEB" w:rsidP="00EB09D9">
      <w:pPr>
        <w:pStyle w:val="JuPara"/>
        <w:rPr>
          <w:rFonts w:cstheme="minorHAnsi"/>
        </w:rPr>
      </w:pPr>
      <w:r w:rsidRPr="001F6E8D">
        <w:rPr>
          <w:rFonts w:cstheme="minorHAnsi"/>
          <w:noProof/>
        </w:rPr>
        <w:t>63</w:t>
      </w:r>
      <w:r w:rsidR="007B701E" w:rsidRPr="001F6E8D">
        <w:rPr>
          <w:rFonts w:cstheme="minorHAnsi"/>
        </w:rPr>
        <w:t>.</w:t>
      </w:r>
      <w:r w:rsidR="00694456">
        <w:rPr>
          <w:rFonts w:cstheme="minorHAnsi"/>
        </w:rPr>
        <w:t xml:space="preserve"> </w:t>
      </w:r>
      <w:r w:rsidR="007B701E" w:rsidRPr="001F6E8D">
        <w:rPr>
          <w:rFonts w:cstheme="minorHAnsi"/>
        </w:rPr>
        <w:t>W szczególności wypowiedzi skarżącego były anonimowe i</w:t>
      </w:r>
      <w:r w:rsidR="00613120">
        <w:rPr>
          <w:rFonts w:cstheme="minorHAnsi"/>
        </w:rPr>
        <w:t> </w:t>
      </w:r>
      <w:r w:rsidR="007B701E" w:rsidRPr="001F6E8D">
        <w:rPr>
          <w:rFonts w:cstheme="minorHAnsi"/>
        </w:rPr>
        <w:t xml:space="preserve">nieprawdziwe </w:t>
      </w:r>
      <w:r w:rsidR="00997807" w:rsidRPr="001F6E8D">
        <w:rPr>
          <w:rFonts w:cstheme="minorHAnsi"/>
        </w:rPr>
        <w:t>i jako takie</w:t>
      </w:r>
      <w:r w:rsidR="007B701E" w:rsidRPr="001F6E8D">
        <w:rPr>
          <w:rFonts w:cstheme="minorHAnsi"/>
        </w:rPr>
        <w:t xml:space="preserve"> nie mogły korzystać z ochrony gwarantowanej sygnaliście. Ponadto zamiarem skarżącego nie była ochrona </w:t>
      </w:r>
      <w:r w:rsidR="00997807" w:rsidRPr="001F6E8D">
        <w:rPr>
          <w:rFonts w:cstheme="minorHAnsi"/>
        </w:rPr>
        <w:t xml:space="preserve">jakiegokolwiek </w:t>
      </w:r>
      <w:r w:rsidR="00997807" w:rsidRPr="001F6E8D">
        <w:rPr>
          <w:rFonts w:cstheme="minorHAnsi"/>
        </w:rPr>
        <w:lastRenderedPageBreak/>
        <w:t xml:space="preserve">dobra </w:t>
      </w:r>
      <w:r w:rsidR="007B701E" w:rsidRPr="001F6E8D">
        <w:rPr>
          <w:rFonts w:cstheme="minorHAnsi"/>
        </w:rPr>
        <w:t xml:space="preserve">wspólnego, </w:t>
      </w:r>
      <w:r w:rsidR="00997807" w:rsidRPr="001F6E8D">
        <w:rPr>
          <w:rFonts w:cstheme="minorHAnsi"/>
        </w:rPr>
        <w:t xml:space="preserve">raczej </w:t>
      </w:r>
      <w:r w:rsidR="007B701E" w:rsidRPr="001F6E8D">
        <w:rPr>
          <w:rFonts w:cstheme="minorHAnsi"/>
        </w:rPr>
        <w:t xml:space="preserve">działał on wyłącznie w celu zaszkodzenia reputacji swojego pracodawcy. </w:t>
      </w:r>
      <w:r w:rsidR="00997807" w:rsidRPr="001F6E8D">
        <w:rPr>
          <w:rFonts w:cstheme="minorHAnsi"/>
        </w:rPr>
        <w:t xml:space="preserve">Podniesione </w:t>
      </w:r>
      <w:r w:rsidR="007B701E" w:rsidRPr="001F6E8D">
        <w:rPr>
          <w:rFonts w:cstheme="minorHAnsi"/>
        </w:rPr>
        <w:t xml:space="preserve">przez niego zarzuty osiągnęły wymagany poziom powagi i </w:t>
      </w:r>
      <w:r w:rsidR="00997807" w:rsidRPr="001F6E8D">
        <w:rPr>
          <w:rFonts w:cstheme="minorHAnsi"/>
        </w:rPr>
        <w:t xml:space="preserve">mogły </w:t>
      </w:r>
      <w:r w:rsidR="007B701E" w:rsidRPr="001F6E8D">
        <w:rPr>
          <w:rFonts w:cstheme="minorHAnsi"/>
        </w:rPr>
        <w:t>naruszy</w:t>
      </w:r>
      <w:r w:rsidR="00997807" w:rsidRPr="001F6E8D">
        <w:rPr>
          <w:rFonts w:cstheme="minorHAnsi"/>
        </w:rPr>
        <w:t>ć</w:t>
      </w:r>
      <w:r w:rsidR="007B701E" w:rsidRPr="001F6E8D">
        <w:rPr>
          <w:rFonts w:cstheme="minorHAnsi"/>
        </w:rPr>
        <w:t xml:space="preserve"> prawa </w:t>
      </w:r>
      <w:proofErr w:type="spellStart"/>
      <w:r w:rsidR="007B701E" w:rsidRPr="001F6E8D">
        <w:rPr>
          <w:rFonts w:cstheme="minorHAnsi"/>
        </w:rPr>
        <w:t>P.Ś</w:t>
      </w:r>
      <w:proofErr w:type="spellEnd"/>
      <w:r w:rsidR="007B701E" w:rsidRPr="001F6E8D">
        <w:rPr>
          <w:rFonts w:cstheme="minorHAnsi"/>
        </w:rPr>
        <w:t>. wynikające z art.</w:t>
      </w:r>
      <w:r w:rsidR="00694456">
        <w:rPr>
          <w:rFonts w:cstheme="minorHAnsi"/>
        </w:rPr>
        <w:t xml:space="preserve"> </w:t>
      </w:r>
      <w:r w:rsidR="007B701E" w:rsidRPr="001F6E8D">
        <w:rPr>
          <w:rFonts w:cstheme="minorHAnsi"/>
        </w:rPr>
        <w:t>8.</w:t>
      </w:r>
    </w:p>
    <w:p w14:paraId="591EF8ED" w14:textId="63A585CB" w:rsidR="007B701E" w:rsidRPr="001F6E8D" w:rsidRDefault="00B73CEB" w:rsidP="00EB09D9">
      <w:pPr>
        <w:pStyle w:val="JuPara"/>
        <w:rPr>
          <w:rFonts w:cstheme="minorHAnsi"/>
        </w:rPr>
      </w:pPr>
      <w:r w:rsidRPr="001F6E8D">
        <w:rPr>
          <w:rFonts w:cstheme="minorHAnsi"/>
          <w:noProof/>
        </w:rPr>
        <w:t>64</w:t>
      </w:r>
      <w:r w:rsidR="007B701E" w:rsidRPr="001F6E8D">
        <w:rPr>
          <w:rFonts w:cstheme="minorHAnsi"/>
        </w:rPr>
        <w:t>.</w:t>
      </w:r>
      <w:r w:rsidR="00694456">
        <w:rPr>
          <w:rFonts w:cstheme="minorHAnsi"/>
        </w:rPr>
        <w:t xml:space="preserve"> </w:t>
      </w:r>
      <w:r w:rsidR="007B701E" w:rsidRPr="001F6E8D">
        <w:rPr>
          <w:rFonts w:cstheme="minorHAnsi"/>
        </w:rPr>
        <w:t>Władze krajowe zachowały zatem właściwą równowagę pomiędzy dwoma równie ważnymi prawami wynikającymi z Konwencji: prawem do</w:t>
      </w:r>
      <w:r w:rsidR="00613120">
        <w:rPr>
          <w:rFonts w:cstheme="minorHAnsi"/>
        </w:rPr>
        <w:t> </w:t>
      </w:r>
      <w:r w:rsidR="007B701E" w:rsidRPr="001F6E8D">
        <w:rPr>
          <w:rFonts w:cstheme="minorHAnsi"/>
        </w:rPr>
        <w:t>wolności wy</w:t>
      </w:r>
      <w:r w:rsidR="00DB4688">
        <w:rPr>
          <w:rFonts w:cstheme="minorHAnsi"/>
        </w:rPr>
        <w:t>rażania opinii</w:t>
      </w:r>
      <w:r w:rsidR="007B701E" w:rsidRPr="001F6E8D">
        <w:rPr>
          <w:rFonts w:cstheme="minorHAnsi"/>
        </w:rPr>
        <w:t xml:space="preserve"> skarżącego, gwarantowanym art. 10 Konwencji</w:t>
      </w:r>
      <w:r w:rsidR="00DB4688">
        <w:rPr>
          <w:rFonts w:cstheme="minorHAnsi"/>
        </w:rPr>
        <w:t>,</w:t>
      </w:r>
      <w:r w:rsidR="000E410D" w:rsidRPr="001F6E8D">
        <w:rPr>
          <w:rFonts w:cstheme="minorHAnsi"/>
        </w:rPr>
        <w:t xml:space="preserve"> </w:t>
      </w:r>
      <w:r w:rsidR="007B701E" w:rsidRPr="001F6E8D">
        <w:rPr>
          <w:rFonts w:cstheme="minorHAnsi"/>
        </w:rPr>
        <w:t>oraz prawem do ochrony dobrego imienia muzeum i jego dyrektora</w:t>
      </w:r>
      <w:r w:rsidR="00CA1CF0" w:rsidRPr="001F6E8D">
        <w:rPr>
          <w:rFonts w:cstheme="minorHAnsi"/>
        </w:rPr>
        <w:t xml:space="preserve"> z</w:t>
      </w:r>
      <w:r w:rsidR="007B701E" w:rsidRPr="001F6E8D">
        <w:rPr>
          <w:rFonts w:cstheme="minorHAnsi"/>
        </w:rPr>
        <w:t xml:space="preserve"> art. 8 Konwencji. Sądy krajowe, orzekając w sprawie skarżącego, dokładnie przeanalizowały wspomniany wyżej konflikt interesów na tle okoliczności faktycznych sprawy. Okoliczności te zostały ustalone na</w:t>
      </w:r>
      <w:r w:rsidR="00613120">
        <w:rPr>
          <w:rFonts w:cstheme="minorHAnsi"/>
        </w:rPr>
        <w:t> </w:t>
      </w:r>
      <w:r w:rsidR="007B701E" w:rsidRPr="001F6E8D">
        <w:rPr>
          <w:rFonts w:cstheme="minorHAnsi"/>
        </w:rPr>
        <w:t>podstawie wiarygodnego i wyczerpującego materiału dowodowego.</w:t>
      </w:r>
    </w:p>
    <w:p w14:paraId="144070FF" w14:textId="21EFA737" w:rsidR="007B701E" w:rsidRPr="001F6E8D" w:rsidRDefault="00B73CEB" w:rsidP="00EB09D9">
      <w:pPr>
        <w:pStyle w:val="JuPara"/>
        <w:rPr>
          <w:rFonts w:cstheme="minorHAnsi"/>
        </w:rPr>
      </w:pPr>
      <w:r w:rsidRPr="001F6E8D">
        <w:rPr>
          <w:rFonts w:cstheme="minorHAnsi"/>
          <w:noProof/>
        </w:rPr>
        <w:t>65</w:t>
      </w:r>
      <w:r w:rsidR="007B701E" w:rsidRPr="001F6E8D">
        <w:rPr>
          <w:rFonts w:cstheme="minorHAnsi"/>
        </w:rPr>
        <w:t>.</w:t>
      </w:r>
      <w:r w:rsidR="00694456">
        <w:rPr>
          <w:rFonts w:cstheme="minorHAnsi"/>
        </w:rPr>
        <w:t xml:space="preserve"> </w:t>
      </w:r>
      <w:r w:rsidR="007B701E" w:rsidRPr="001F6E8D">
        <w:rPr>
          <w:rFonts w:cstheme="minorHAnsi"/>
        </w:rPr>
        <w:t>Sankcja nałożona na skarżącego po zakończeniu przedmiotowego postępowania karnego była współmierna do charakteru i wagi popełnionego przez niego czynu zabronionego oraz jego skutków. Z drugiej strony, przy</w:t>
      </w:r>
      <w:r w:rsidR="00613120">
        <w:rPr>
          <w:rFonts w:cstheme="minorHAnsi"/>
        </w:rPr>
        <w:t> </w:t>
      </w:r>
      <w:r w:rsidR="007B701E" w:rsidRPr="001F6E8D">
        <w:rPr>
          <w:rFonts w:cstheme="minorHAnsi"/>
        </w:rPr>
        <w:t>ustalaniu wysokości grzywny</w:t>
      </w:r>
      <w:r w:rsidR="00CA1CF0" w:rsidRPr="001F6E8D">
        <w:rPr>
          <w:rFonts w:cstheme="minorHAnsi"/>
        </w:rPr>
        <w:t>,</w:t>
      </w:r>
      <w:r w:rsidR="007B701E" w:rsidRPr="001F6E8D">
        <w:rPr>
          <w:rFonts w:cstheme="minorHAnsi"/>
        </w:rPr>
        <w:t xml:space="preserve"> sądy krajowe odpowiednio uwzględniły sytuację finansową skarżącego.</w:t>
      </w:r>
    </w:p>
    <w:p w14:paraId="073B9266" w14:textId="6D82069F" w:rsidR="007B701E" w:rsidRPr="001F6E8D" w:rsidRDefault="007B701E" w:rsidP="00EB09D9">
      <w:pPr>
        <w:pStyle w:val="JuH1"/>
        <w:rPr>
          <w:rFonts w:asciiTheme="minorHAnsi" w:hAnsiTheme="minorHAnsi" w:cstheme="minorHAnsi"/>
        </w:rPr>
      </w:pPr>
      <w:r w:rsidRPr="001F6E8D">
        <w:rPr>
          <w:rFonts w:asciiTheme="minorHAnsi" w:hAnsiTheme="minorHAnsi" w:cstheme="minorHAnsi"/>
        </w:rPr>
        <w:t>Ocena Trybunału</w:t>
      </w:r>
    </w:p>
    <w:p w14:paraId="136C0988" w14:textId="7EF4F8D5"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t>Zasady ogólne</w:t>
      </w:r>
    </w:p>
    <w:p w14:paraId="32B65BE8" w14:textId="7F060F71" w:rsidR="007B701E" w:rsidRPr="001F6E8D" w:rsidRDefault="00B73CEB" w:rsidP="00EB09D9">
      <w:pPr>
        <w:pStyle w:val="JuPara"/>
        <w:rPr>
          <w:rFonts w:cstheme="minorHAnsi"/>
        </w:rPr>
      </w:pPr>
      <w:r w:rsidRPr="001F6E8D">
        <w:rPr>
          <w:rFonts w:cstheme="minorHAnsi"/>
          <w:noProof/>
        </w:rPr>
        <w:t>66</w:t>
      </w:r>
      <w:r w:rsidR="007B701E" w:rsidRPr="001F6E8D">
        <w:rPr>
          <w:rFonts w:cstheme="minorHAnsi"/>
        </w:rPr>
        <w:t>.</w:t>
      </w:r>
      <w:r w:rsidR="00694456">
        <w:rPr>
          <w:rFonts w:cstheme="minorHAnsi"/>
        </w:rPr>
        <w:t xml:space="preserve"> </w:t>
      </w:r>
      <w:r w:rsidR="007B701E" w:rsidRPr="001F6E8D">
        <w:rPr>
          <w:rFonts w:cstheme="minorHAnsi"/>
        </w:rPr>
        <w:t>Ogólne zasady oceny tego, czy ingerencja w wykonywanie prawa do</w:t>
      </w:r>
      <w:r w:rsidR="00613120">
        <w:rPr>
          <w:rFonts w:cstheme="minorHAnsi"/>
        </w:rPr>
        <w:t> </w:t>
      </w:r>
      <w:r w:rsidR="009627AA">
        <w:rPr>
          <w:rFonts w:cstheme="minorHAnsi"/>
        </w:rPr>
        <w:t>wolności wyrażania opinii</w:t>
      </w:r>
      <w:r w:rsidR="007B701E" w:rsidRPr="001F6E8D">
        <w:rPr>
          <w:rFonts w:cstheme="minorHAnsi"/>
        </w:rPr>
        <w:t xml:space="preserve"> </w:t>
      </w:r>
      <w:r w:rsidR="008238D8" w:rsidRPr="001F6E8D">
        <w:rPr>
          <w:rFonts w:cstheme="minorHAnsi"/>
        </w:rPr>
        <w:t xml:space="preserve">była </w:t>
      </w:r>
      <w:r w:rsidR="007B701E" w:rsidRPr="001F6E8D">
        <w:rPr>
          <w:rFonts w:cstheme="minorHAnsi"/>
        </w:rPr>
        <w:t>„niezbędna w społeczeństwie demokratycznym” w rozumieniu art. 10 ust. 2 Konwencji, są ugruntowane w</w:t>
      </w:r>
      <w:r w:rsidR="00613120">
        <w:rPr>
          <w:rFonts w:cstheme="minorHAnsi"/>
        </w:rPr>
        <w:t> </w:t>
      </w:r>
      <w:r w:rsidR="007B701E" w:rsidRPr="001F6E8D">
        <w:rPr>
          <w:rFonts w:cstheme="minorHAnsi"/>
        </w:rPr>
        <w:t xml:space="preserve">orzecznictwie Trybunału. </w:t>
      </w:r>
      <w:r w:rsidR="00461B30" w:rsidRPr="001F6E8D">
        <w:rPr>
          <w:rFonts w:cstheme="minorHAnsi"/>
        </w:rPr>
        <w:t>Z</w:t>
      </w:r>
      <w:r w:rsidR="007B701E" w:rsidRPr="001F6E8D">
        <w:rPr>
          <w:rFonts w:cstheme="minorHAnsi"/>
        </w:rPr>
        <w:t xml:space="preserve">ostały one </w:t>
      </w:r>
      <w:r w:rsidR="008238D8" w:rsidRPr="001F6E8D">
        <w:rPr>
          <w:rFonts w:cstheme="minorHAnsi"/>
        </w:rPr>
        <w:t xml:space="preserve">powtórzone </w:t>
      </w:r>
      <w:r w:rsidR="007B701E" w:rsidRPr="001F6E8D">
        <w:rPr>
          <w:rFonts w:cstheme="minorHAnsi"/>
        </w:rPr>
        <w:t>w spraw</w:t>
      </w:r>
      <w:r w:rsidR="008238D8" w:rsidRPr="001F6E8D">
        <w:rPr>
          <w:rFonts w:cstheme="minorHAnsi"/>
        </w:rPr>
        <w:t>ach</w:t>
      </w:r>
      <w:r w:rsidR="007B701E" w:rsidRPr="001F6E8D">
        <w:rPr>
          <w:rFonts w:cstheme="minorHAnsi"/>
        </w:rPr>
        <w:t xml:space="preserve"> </w:t>
      </w:r>
      <w:proofErr w:type="spellStart"/>
      <w:r w:rsidR="007B701E" w:rsidRPr="001F6E8D">
        <w:rPr>
          <w:rFonts w:cstheme="minorHAnsi"/>
          <w:i/>
          <w:iCs/>
        </w:rPr>
        <w:t>Pentikäinen</w:t>
      </w:r>
      <w:proofErr w:type="spellEnd"/>
      <w:r w:rsidR="007B701E" w:rsidRPr="001F6E8D">
        <w:rPr>
          <w:rFonts w:cstheme="minorHAnsi"/>
          <w:i/>
          <w:iCs/>
        </w:rPr>
        <w:t xml:space="preserve"> przeciwko Finlandii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w:t>
      </w:r>
      <w:r w:rsidR="008238D8" w:rsidRPr="001F6E8D">
        <w:rPr>
          <w:rFonts w:cstheme="minorHAnsi"/>
        </w:rPr>
        <w:t xml:space="preserve"> i</w:t>
      </w:r>
      <w:r w:rsidR="007B701E" w:rsidRPr="001F6E8D">
        <w:rPr>
          <w:rFonts w:cstheme="minorHAnsi"/>
        </w:rPr>
        <w:t xml:space="preserve"> </w:t>
      </w:r>
      <w:proofErr w:type="spellStart"/>
      <w:r w:rsidR="007B701E" w:rsidRPr="001F6E8D">
        <w:rPr>
          <w:rFonts w:cstheme="minorHAnsi"/>
          <w:i/>
          <w:iCs/>
        </w:rPr>
        <w:t>Bédat</w:t>
      </w:r>
      <w:proofErr w:type="spellEnd"/>
      <w:r w:rsidR="007B701E" w:rsidRPr="001F6E8D">
        <w:rPr>
          <w:rFonts w:cstheme="minorHAnsi"/>
          <w:i/>
          <w:iCs/>
        </w:rPr>
        <w:t xml:space="preserve"> przeciwko Szwajcarii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w:t>
      </w:r>
      <w:r w:rsidR="00613120">
        <w:rPr>
          <w:rFonts w:cstheme="minorHAnsi"/>
        </w:rPr>
        <w:t> </w:t>
      </w:r>
      <w:r w:rsidR="007B701E" w:rsidRPr="001F6E8D">
        <w:rPr>
          <w:rFonts w:cstheme="minorHAnsi"/>
        </w:rPr>
        <w:t xml:space="preserve">56925/08, § 48, 29 marca 2016 r) oraz podsumowane w </w:t>
      </w:r>
      <w:r w:rsidR="00461B30" w:rsidRPr="001F6E8D">
        <w:rPr>
          <w:rFonts w:cstheme="minorHAnsi"/>
        </w:rPr>
        <w:t xml:space="preserve">sprawie </w:t>
      </w:r>
      <w:proofErr w:type="spellStart"/>
      <w:r w:rsidR="007B701E" w:rsidRPr="001F6E8D">
        <w:rPr>
          <w:rFonts w:cstheme="minorHAnsi"/>
          <w:i/>
          <w:iCs/>
        </w:rPr>
        <w:t>Perinçek</w:t>
      </w:r>
      <w:proofErr w:type="spellEnd"/>
      <w:r w:rsidR="007B701E" w:rsidRPr="001F6E8D">
        <w:rPr>
          <w:rFonts w:cstheme="minorHAnsi"/>
        </w:rPr>
        <w:t xml:space="preserve"> (</w:t>
      </w:r>
      <w:r w:rsidR="00461B30" w:rsidRPr="001F6E8D">
        <w:rPr>
          <w:rFonts w:cstheme="minorHAnsi"/>
        </w:rPr>
        <w:t>cyt. pow.,</w:t>
      </w:r>
      <w:r w:rsidR="007B701E" w:rsidRPr="001F6E8D">
        <w:rPr>
          <w:rFonts w:cstheme="minorHAnsi"/>
        </w:rPr>
        <w:t xml:space="preserve"> § 196).</w:t>
      </w:r>
    </w:p>
    <w:p w14:paraId="18F0A149" w14:textId="76920EC0" w:rsidR="007B701E" w:rsidRPr="001F6E8D" w:rsidRDefault="00B73CEB" w:rsidP="00EB09D9">
      <w:pPr>
        <w:pStyle w:val="JuPara"/>
        <w:rPr>
          <w:rFonts w:cstheme="minorHAnsi"/>
        </w:rPr>
      </w:pPr>
      <w:r w:rsidRPr="001F6E8D">
        <w:rPr>
          <w:rFonts w:cstheme="minorHAnsi"/>
          <w:noProof/>
        </w:rPr>
        <w:t>67</w:t>
      </w:r>
      <w:r w:rsidR="007B701E" w:rsidRPr="001F6E8D">
        <w:rPr>
          <w:rFonts w:cstheme="minorHAnsi"/>
        </w:rPr>
        <w:t>.</w:t>
      </w:r>
      <w:r w:rsidR="00694456">
        <w:rPr>
          <w:rFonts w:cstheme="minorHAnsi"/>
        </w:rPr>
        <w:t xml:space="preserve"> </w:t>
      </w:r>
      <w:r w:rsidR="007B701E" w:rsidRPr="001F6E8D">
        <w:rPr>
          <w:rFonts w:cstheme="minorHAnsi"/>
        </w:rPr>
        <w:t xml:space="preserve">Ponadto należy powtórzyć, że Trybunał musi </w:t>
      </w:r>
      <w:r w:rsidR="00461B30" w:rsidRPr="001F6E8D">
        <w:rPr>
          <w:rFonts w:cstheme="minorHAnsi"/>
        </w:rPr>
        <w:t>upewnić się</w:t>
      </w:r>
      <w:r w:rsidR="007B701E" w:rsidRPr="001F6E8D">
        <w:rPr>
          <w:rFonts w:cstheme="minorHAnsi"/>
        </w:rPr>
        <w:t xml:space="preserve">, czy władze krajowe zachowały właściwą równowagę </w:t>
      </w:r>
      <w:r w:rsidR="00461B30" w:rsidRPr="001F6E8D">
        <w:rPr>
          <w:rFonts w:cstheme="minorHAnsi"/>
        </w:rPr>
        <w:t>po</w:t>
      </w:r>
      <w:r w:rsidR="007B701E" w:rsidRPr="001F6E8D">
        <w:rPr>
          <w:rFonts w:cstheme="minorHAnsi"/>
        </w:rPr>
        <w:t>między ochroną wolności wy</w:t>
      </w:r>
      <w:r w:rsidR="00DB4688">
        <w:rPr>
          <w:rFonts w:cstheme="minorHAnsi"/>
        </w:rPr>
        <w:t>rażania opinii</w:t>
      </w:r>
      <w:r w:rsidR="007B701E" w:rsidRPr="001F6E8D">
        <w:rPr>
          <w:rFonts w:cstheme="minorHAnsi"/>
        </w:rPr>
        <w:t>, zapisaną w art. 10, a ochroną dobrego imienia osób, przeciwko którym wysunięto zarzuty, które to prawo, jako aspekt życia prywatnego, jest chronione przez art. 8 Konwencji.</w:t>
      </w:r>
    </w:p>
    <w:p w14:paraId="6268245E" w14:textId="20A0AE62" w:rsidR="007B701E" w:rsidRPr="001F6E8D" w:rsidRDefault="00B73CEB" w:rsidP="00EB09D9">
      <w:pPr>
        <w:pStyle w:val="JuPara"/>
        <w:rPr>
          <w:rFonts w:cstheme="minorHAnsi"/>
        </w:rPr>
      </w:pPr>
      <w:r w:rsidRPr="001F6E8D">
        <w:rPr>
          <w:rFonts w:cstheme="minorHAnsi"/>
          <w:noProof/>
        </w:rPr>
        <w:t>68</w:t>
      </w:r>
      <w:r w:rsidR="007B701E" w:rsidRPr="001F6E8D">
        <w:rPr>
          <w:rFonts w:cstheme="minorHAnsi"/>
        </w:rPr>
        <w:t>.</w:t>
      </w:r>
      <w:r w:rsidR="00694456">
        <w:rPr>
          <w:rFonts w:cstheme="minorHAnsi"/>
        </w:rPr>
        <w:t xml:space="preserve"> </w:t>
      </w:r>
      <w:r w:rsidR="007B701E" w:rsidRPr="001F6E8D">
        <w:rPr>
          <w:rFonts w:cstheme="minorHAnsi"/>
        </w:rPr>
        <w:t>Odpowiednie kryteria, na których Trybunał opiera się w celu wyważenia prawa do wolności wy</w:t>
      </w:r>
      <w:r w:rsidR="009627AA">
        <w:rPr>
          <w:rFonts w:cstheme="minorHAnsi"/>
        </w:rPr>
        <w:t>rażania opinii</w:t>
      </w:r>
      <w:r w:rsidR="007B701E" w:rsidRPr="001F6E8D">
        <w:rPr>
          <w:rFonts w:cstheme="minorHAnsi"/>
        </w:rPr>
        <w:t xml:space="preserve"> i prawa do poszanowania życia prywatnego, zostały </w:t>
      </w:r>
      <w:r w:rsidR="00F61966" w:rsidRPr="001F6E8D">
        <w:rPr>
          <w:rFonts w:cstheme="minorHAnsi"/>
        </w:rPr>
        <w:t xml:space="preserve">podsumowane </w:t>
      </w:r>
      <w:r w:rsidR="007B701E" w:rsidRPr="001F6E8D">
        <w:rPr>
          <w:rFonts w:cstheme="minorHAnsi"/>
        </w:rPr>
        <w:t xml:space="preserve">w sprawie </w:t>
      </w:r>
      <w:proofErr w:type="spellStart"/>
      <w:r w:rsidR="007B701E" w:rsidRPr="001F6E8D">
        <w:rPr>
          <w:rFonts w:cstheme="minorHAnsi"/>
          <w:i/>
        </w:rPr>
        <w:t>Perinçek</w:t>
      </w:r>
      <w:proofErr w:type="spellEnd"/>
      <w:r w:rsidR="007B701E" w:rsidRPr="001F6E8D">
        <w:rPr>
          <w:rFonts w:cstheme="minorHAnsi"/>
        </w:rPr>
        <w:t xml:space="preserve"> </w:t>
      </w:r>
      <w:r w:rsidR="00F61966" w:rsidRPr="001F6E8D">
        <w:rPr>
          <w:rFonts w:cstheme="minorHAnsi"/>
        </w:rPr>
        <w:t>(cyt. pow.,</w:t>
      </w:r>
      <w:r w:rsidR="007B701E" w:rsidRPr="001F6E8D">
        <w:rPr>
          <w:rFonts w:cstheme="minorHAnsi"/>
        </w:rPr>
        <w:t xml:space="preserve"> §</w:t>
      </w:r>
      <w:r w:rsidR="00613120">
        <w:rPr>
          <w:rFonts w:cstheme="minorHAnsi"/>
        </w:rPr>
        <w:t> </w:t>
      </w:r>
      <w:r w:rsidR="007B701E" w:rsidRPr="001F6E8D">
        <w:rPr>
          <w:rFonts w:cstheme="minorHAnsi"/>
        </w:rPr>
        <w:t>198).</w:t>
      </w:r>
    </w:p>
    <w:p w14:paraId="5048027D" w14:textId="4678EFB0" w:rsidR="007B701E" w:rsidRPr="001F6E8D" w:rsidRDefault="00B73CEB" w:rsidP="00EB09D9">
      <w:pPr>
        <w:pStyle w:val="JuPara"/>
        <w:rPr>
          <w:rFonts w:cstheme="minorHAnsi"/>
        </w:rPr>
      </w:pPr>
      <w:r w:rsidRPr="001F6E8D">
        <w:rPr>
          <w:rFonts w:cstheme="minorHAnsi"/>
          <w:noProof/>
        </w:rPr>
        <w:t>69</w:t>
      </w:r>
      <w:r w:rsidR="007B701E" w:rsidRPr="001F6E8D">
        <w:rPr>
          <w:rFonts w:cstheme="minorHAnsi"/>
        </w:rPr>
        <w:t>.</w:t>
      </w:r>
      <w:r w:rsidR="00694456">
        <w:rPr>
          <w:rFonts w:cstheme="minorHAnsi"/>
        </w:rPr>
        <w:t xml:space="preserve"> </w:t>
      </w:r>
      <w:r w:rsidR="007B701E" w:rsidRPr="001F6E8D">
        <w:rPr>
          <w:rFonts w:cstheme="minorHAnsi"/>
        </w:rPr>
        <w:t xml:space="preserve">W szczególności Trybunał </w:t>
      </w:r>
      <w:r w:rsidR="00F61966" w:rsidRPr="001F6E8D">
        <w:rPr>
          <w:rFonts w:cstheme="minorHAnsi"/>
        </w:rPr>
        <w:t>przypomina</w:t>
      </w:r>
      <w:r w:rsidR="007B701E" w:rsidRPr="001F6E8D">
        <w:rPr>
          <w:rFonts w:cstheme="minorHAnsi"/>
        </w:rPr>
        <w:t xml:space="preserve">, że </w:t>
      </w:r>
      <w:r w:rsidR="009627AA">
        <w:rPr>
          <w:rFonts w:cstheme="minorHAnsi"/>
        </w:rPr>
        <w:t>dobre imię jest chronione</w:t>
      </w:r>
      <w:r w:rsidR="007B701E" w:rsidRPr="001F6E8D">
        <w:rPr>
          <w:rFonts w:cstheme="minorHAnsi"/>
        </w:rPr>
        <w:t xml:space="preserve"> przez art. 8 Konwencji jako część prawa do poszanowania życia prywatnego (zob. </w:t>
      </w:r>
      <w:r w:rsidR="007B701E" w:rsidRPr="001F6E8D">
        <w:rPr>
          <w:rFonts w:cstheme="minorHAnsi"/>
          <w:i/>
        </w:rPr>
        <w:t xml:space="preserve">Von </w:t>
      </w:r>
      <w:proofErr w:type="spellStart"/>
      <w:r w:rsidR="007B701E" w:rsidRPr="001F6E8D">
        <w:rPr>
          <w:rFonts w:cstheme="minorHAnsi"/>
          <w:i/>
        </w:rPr>
        <w:t>Hannover</w:t>
      </w:r>
      <w:proofErr w:type="spellEnd"/>
      <w:r w:rsidR="007B701E" w:rsidRPr="001F6E8D">
        <w:rPr>
          <w:rFonts w:cstheme="minorHAnsi"/>
          <w:i/>
        </w:rPr>
        <w:t xml:space="preserve"> przeciwko Niemcom</w:t>
      </w:r>
      <w:r w:rsidR="007B701E" w:rsidRPr="001F6E8D">
        <w:rPr>
          <w:rFonts w:cstheme="minorHAnsi"/>
        </w:rPr>
        <w:t xml:space="preserve"> (nr 2) [</w:t>
      </w:r>
      <w:proofErr w:type="spellStart"/>
      <w:r w:rsidR="007B701E" w:rsidRPr="001F6E8D">
        <w:rPr>
          <w:rFonts w:cstheme="minorHAnsi"/>
        </w:rPr>
        <w:t>WI</w:t>
      </w:r>
      <w:proofErr w:type="spellEnd"/>
      <w:r w:rsidR="007B701E" w:rsidRPr="001F6E8D">
        <w:rPr>
          <w:rFonts w:cstheme="minorHAnsi"/>
        </w:rPr>
        <w:t xml:space="preserve">], nr 40660/08 i 60641/08, §§ 104-107, </w:t>
      </w:r>
      <w:proofErr w:type="spellStart"/>
      <w:r w:rsidR="007B701E" w:rsidRPr="001F6E8D">
        <w:rPr>
          <w:rFonts w:cstheme="minorHAnsi"/>
        </w:rPr>
        <w:t>ETPC</w:t>
      </w:r>
      <w:proofErr w:type="spellEnd"/>
      <w:r w:rsidR="007B701E" w:rsidRPr="001F6E8D">
        <w:rPr>
          <w:rFonts w:cstheme="minorHAnsi"/>
        </w:rPr>
        <w:t xml:space="preserve"> 2012</w:t>
      </w:r>
      <w:r w:rsidR="00F61966" w:rsidRPr="001F6E8D">
        <w:rPr>
          <w:rFonts w:cstheme="minorHAnsi"/>
        </w:rPr>
        <w:t>,</w:t>
      </w:r>
      <w:r w:rsidR="007B701E" w:rsidRPr="001F6E8D">
        <w:rPr>
          <w:rFonts w:cstheme="minorHAnsi"/>
        </w:rPr>
        <w:t xml:space="preserve"> </w:t>
      </w:r>
      <w:r w:rsidR="007B701E" w:rsidRPr="001F6E8D">
        <w:rPr>
          <w:rFonts w:cstheme="minorHAnsi"/>
          <w:i/>
        </w:rPr>
        <w:t>Axel Springer AG przeciwko Niemcom</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w:t>
      </w:r>
      <w:r w:rsidR="00613120">
        <w:rPr>
          <w:rFonts w:cstheme="minorHAnsi"/>
        </w:rPr>
        <w:t> </w:t>
      </w:r>
      <w:r w:rsidR="007B701E" w:rsidRPr="001F6E8D">
        <w:rPr>
          <w:rFonts w:cstheme="minorHAnsi"/>
        </w:rPr>
        <w:t>39954/08, §§ 87-88, 7 lutego 2012 r.</w:t>
      </w:r>
      <w:r w:rsidR="00F61966" w:rsidRPr="001F6E8D">
        <w:rPr>
          <w:rFonts w:cstheme="minorHAnsi"/>
        </w:rPr>
        <w:t>,</w:t>
      </w:r>
      <w:r w:rsidR="007B701E" w:rsidRPr="001F6E8D">
        <w:rPr>
          <w:rFonts w:cstheme="minorHAnsi"/>
        </w:rPr>
        <w:t xml:space="preserve"> </w:t>
      </w:r>
      <w:proofErr w:type="spellStart"/>
      <w:r w:rsidR="007B701E" w:rsidRPr="001F6E8D">
        <w:rPr>
          <w:rFonts w:cstheme="minorHAnsi"/>
          <w:i/>
        </w:rPr>
        <w:t>Couderc</w:t>
      </w:r>
      <w:proofErr w:type="spellEnd"/>
      <w:r w:rsidR="007B701E" w:rsidRPr="001F6E8D">
        <w:rPr>
          <w:rFonts w:cstheme="minorHAnsi"/>
          <w:i/>
        </w:rPr>
        <w:t xml:space="preserve"> i Hachette </w:t>
      </w:r>
      <w:proofErr w:type="spellStart"/>
      <w:r w:rsidR="007B701E" w:rsidRPr="001F6E8D">
        <w:rPr>
          <w:rFonts w:cstheme="minorHAnsi"/>
          <w:i/>
        </w:rPr>
        <w:t>Filipacchi</w:t>
      </w:r>
      <w:proofErr w:type="spellEnd"/>
      <w:r w:rsidR="007B701E" w:rsidRPr="001F6E8D">
        <w:rPr>
          <w:rFonts w:cstheme="minorHAnsi"/>
          <w:i/>
        </w:rPr>
        <w:t xml:space="preserve"> </w:t>
      </w:r>
      <w:proofErr w:type="spellStart"/>
      <w:r w:rsidR="007B701E" w:rsidRPr="001F6E8D">
        <w:rPr>
          <w:rFonts w:cstheme="minorHAnsi"/>
          <w:i/>
        </w:rPr>
        <w:t>Associés</w:t>
      </w:r>
      <w:proofErr w:type="spellEnd"/>
      <w:r w:rsidR="007B701E" w:rsidRPr="001F6E8D">
        <w:rPr>
          <w:rFonts w:cstheme="minorHAnsi"/>
          <w:i/>
        </w:rPr>
        <w:t xml:space="preserve"> przeciwko Francji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xml:space="preserve">], nr 40454/07, §§ 90-93, </w:t>
      </w:r>
      <w:proofErr w:type="spellStart"/>
      <w:r w:rsidR="007B701E" w:rsidRPr="001F6E8D">
        <w:rPr>
          <w:rFonts w:cstheme="minorHAnsi"/>
        </w:rPr>
        <w:t>ETPC</w:t>
      </w:r>
      <w:proofErr w:type="spellEnd"/>
      <w:r w:rsidR="007B701E" w:rsidRPr="001F6E8D">
        <w:rPr>
          <w:rFonts w:cstheme="minorHAnsi"/>
        </w:rPr>
        <w:t xml:space="preserve"> 2015 (fragmenty) oraz </w:t>
      </w:r>
      <w:proofErr w:type="spellStart"/>
      <w:r w:rsidR="007B701E" w:rsidRPr="001F6E8D">
        <w:rPr>
          <w:rFonts w:cstheme="minorHAnsi"/>
          <w:i/>
        </w:rPr>
        <w:t>Perinçek</w:t>
      </w:r>
      <w:proofErr w:type="spellEnd"/>
      <w:r w:rsidR="007B701E" w:rsidRPr="001F6E8D">
        <w:rPr>
          <w:rFonts w:cstheme="minorHAnsi"/>
        </w:rPr>
        <w:t xml:space="preserve">, </w:t>
      </w:r>
      <w:r w:rsidR="00F61966" w:rsidRPr="001F6E8D">
        <w:rPr>
          <w:rFonts w:cstheme="minorHAnsi"/>
        </w:rPr>
        <w:t xml:space="preserve">cyt. pow., </w:t>
      </w:r>
      <w:r w:rsidR="007B701E" w:rsidRPr="001F6E8D">
        <w:rPr>
          <w:rFonts w:cstheme="minorHAnsi"/>
        </w:rPr>
        <w:t xml:space="preserve">§ 198). W celu wypełnienia </w:t>
      </w:r>
      <w:r w:rsidR="00F61966" w:rsidRPr="001F6E8D">
        <w:rPr>
          <w:rFonts w:cstheme="minorHAnsi"/>
        </w:rPr>
        <w:t xml:space="preserve">swojego </w:t>
      </w:r>
      <w:r w:rsidR="007B701E" w:rsidRPr="001F6E8D">
        <w:rPr>
          <w:rFonts w:cstheme="minorHAnsi"/>
        </w:rPr>
        <w:t xml:space="preserve">pozytywnego obowiązku zabezpieczenia praw jednej osoby </w:t>
      </w:r>
      <w:r w:rsidR="00F61966" w:rsidRPr="001F6E8D">
        <w:rPr>
          <w:rFonts w:cstheme="minorHAnsi"/>
        </w:rPr>
        <w:t>zgodnie z</w:t>
      </w:r>
      <w:r w:rsidR="007B701E" w:rsidRPr="001F6E8D">
        <w:rPr>
          <w:rFonts w:cstheme="minorHAnsi"/>
        </w:rPr>
        <w:t xml:space="preserve"> art. 8 </w:t>
      </w:r>
      <w:r w:rsidR="007B701E" w:rsidRPr="001F6E8D">
        <w:rPr>
          <w:rFonts w:cstheme="minorHAnsi"/>
        </w:rPr>
        <w:lastRenderedPageBreak/>
        <w:t>państwo może zostać zmuszone do ograniczenia w pewnym stopniu praw gwarantowanych innej osobie przez art. 10. Badając konieczność tego ograniczenia w społeczeństwie demokratycznym w interesie „ochrony dobrego imienia lub praw innych osób” Trybunał może być zobowiązany do</w:t>
      </w:r>
      <w:r w:rsidR="00613120">
        <w:rPr>
          <w:rFonts w:cstheme="minorHAnsi"/>
        </w:rPr>
        <w:t> </w:t>
      </w:r>
      <w:r w:rsidR="007B701E" w:rsidRPr="001F6E8D">
        <w:rPr>
          <w:rFonts w:cstheme="minorHAnsi"/>
        </w:rPr>
        <w:t>sprawdzenia, czy władze krajowe zachowały odpowiednią równowagę przy ochronie dwóch wartości gwarantowan</w:t>
      </w:r>
      <w:r w:rsidR="00985E40" w:rsidRPr="001F6E8D">
        <w:rPr>
          <w:rFonts w:cstheme="minorHAnsi"/>
        </w:rPr>
        <w:t>ych</w:t>
      </w:r>
      <w:r w:rsidR="007B701E" w:rsidRPr="001F6E8D">
        <w:rPr>
          <w:rFonts w:cstheme="minorHAnsi"/>
        </w:rPr>
        <w:t xml:space="preserve"> przez Konwencję, które w</w:t>
      </w:r>
      <w:r w:rsidR="00613120">
        <w:rPr>
          <w:rFonts w:cstheme="minorHAnsi"/>
        </w:rPr>
        <w:t> </w:t>
      </w:r>
      <w:r w:rsidR="007B701E" w:rsidRPr="001F6E8D">
        <w:rPr>
          <w:rFonts w:cstheme="minorHAnsi"/>
        </w:rPr>
        <w:t>pewnych przypadkach mogą wchodzić ze sobą w konflikt, a mianowicie, z</w:t>
      </w:r>
      <w:r w:rsidR="00613120">
        <w:rPr>
          <w:rFonts w:cstheme="minorHAnsi"/>
        </w:rPr>
        <w:t> </w:t>
      </w:r>
      <w:r w:rsidR="007B701E" w:rsidRPr="001F6E8D">
        <w:rPr>
          <w:rFonts w:cstheme="minorHAnsi"/>
        </w:rPr>
        <w:t>jednej strony, wolności wy</w:t>
      </w:r>
      <w:r w:rsidR="009627AA">
        <w:rPr>
          <w:rFonts w:cstheme="minorHAnsi"/>
        </w:rPr>
        <w:t>rażania opinii</w:t>
      </w:r>
      <w:r w:rsidR="007B701E" w:rsidRPr="001F6E8D">
        <w:rPr>
          <w:rFonts w:cstheme="minorHAnsi"/>
        </w:rPr>
        <w:t xml:space="preserve"> chronionej przez art. 10, a</w:t>
      </w:r>
      <w:r w:rsidR="00613120">
        <w:rPr>
          <w:rFonts w:cstheme="minorHAnsi"/>
        </w:rPr>
        <w:t> </w:t>
      </w:r>
      <w:r w:rsidR="007B701E" w:rsidRPr="001F6E8D">
        <w:rPr>
          <w:rFonts w:cstheme="minorHAnsi"/>
        </w:rPr>
        <w:t>z</w:t>
      </w:r>
      <w:r w:rsidR="00613120">
        <w:rPr>
          <w:rFonts w:cstheme="minorHAnsi"/>
        </w:rPr>
        <w:t> </w:t>
      </w:r>
      <w:r w:rsidR="007B701E" w:rsidRPr="001F6E8D">
        <w:rPr>
          <w:rFonts w:cstheme="minorHAnsi"/>
        </w:rPr>
        <w:t>drugiej strony, prawa do poszanowania życia prywatnego zapisanego w</w:t>
      </w:r>
      <w:r w:rsidR="00613120">
        <w:rPr>
          <w:rFonts w:cstheme="minorHAnsi"/>
        </w:rPr>
        <w:t> </w:t>
      </w:r>
      <w:r w:rsidR="007B701E" w:rsidRPr="001F6E8D">
        <w:rPr>
          <w:rFonts w:cstheme="minorHAnsi"/>
        </w:rPr>
        <w:t xml:space="preserve">art. 8 (zob. </w:t>
      </w:r>
      <w:proofErr w:type="spellStart"/>
      <w:r w:rsidR="007B701E" w:rsidRPr="001F6E8D">
        <w:rPr>
          <w:rFonts w:cstheme="minorHAnsi"/>
          <w:i/>
        </w:rPr>
        <w:t>Bédat</w:t>
      </w:r>
      <w:proofErr w:type="spellEnd"/>
      <w:r w:rsidR="007B701E" w:rsidRPr="001F6E8D">
        <w:rPr>
          <w:rFonts w:cstheme="minorHAnsi"/>
        </w:rPr>
        <w:t xml:space="preserve">, </w:t>
      </w:r>
      <w:r w:rsidR="00985E40" w:rsidRPr="001F6E8D">
        <w:rPr>
          <w:rFonts w:cstheme="minorHAnsi"/>
        </w:rPr>
        <w:t>cyt. pow.,</w:t>
      </w:r>
      <w:r w:rsidR="007B701E" w:rsidRPr="001F6E8D">
        <w:rPr>
          <w:rFonts w:cstheme="minorHAnsi"/>
        </w:rPr>
        <w:t xml:space="preserve"> § 74).</w:t>
      </w:r>
    </w:p>
    <w:p w14:paraId="7594552A" w14:textId="0A5DDE5A" w:rsidR="007B701E" w:rsidRPr="001F6E8D" w:rsidRDefault="00B73CEB" w:rsidP="00EB09D9">
      <w:pPr>
        <w:pStyle w:val="JuPara"/>
        <w:rPr>
          <w:rFonts w:cstheme="minorHAnsi"/>
        </w:rPr>
      </w:pPr>
      <w:r w:rsidRPr="001F6E8D">
        <w:rPr>
          <w:rFonts w:cstheme="minorHAnsi"/>
          <w:noProof/>
        </w:rPr>
        <w:t>70</w:t>
      </w:r>
      <w:r w:rsidR="007B701E" w:rsidRPr="001F6E8D">
        <w:rPr>
          <w:rFonts w:cstheme="minorHAnsi"/>
        </w:rPr>
        <w:t>.</w:t>
      </w:r>
      <w:r w:rsidR="00694456">
        <w:rPr>
          <w:rFonts w:cstheme="minorHAnsi"/>
        </w:rPr>
        <w:t xml:space="preserve"> </w:t>
      </w:r>
      <w:r w:rsidR="007B701E" w:rsidRPr="001F6E8D">
        <w:rPr>
          <w:rFonts w:cstheme="minorHAnsi"/>
        </w:rPr>
        <w:t xml:space="preserve">W sprawach, które wymagają wyważenia prawa do poszanowania życia prywatnego </w:t>
      </w:r>
      <w:r w:rsidR="00397C8B" w:rsidRPr="001F6E8D">
        <w:rPr>
          <w:rFonts w:cstheme="minorHAnsi"/>
        </w:rPr>
        <w:t>i</w:t>
      </w:r>
      <w:r w:rsidR="007B701E" w:rsidRPr="001F6E8D">
        <w:rPr>
          <w:rFonts w:cstheme="minorHAnsi"/>
        </w:rPr>
        <w:t xml:space="preserve"> praw</w:t>
      </w:r>
      <w:r w:rsidR="00397C8B" w:rsidRPr="001F6E8D">
        <w:rPr>
          <w:rFonts w:cstheme="minorHAnsi"/>
        </w:rPr>
        <w:t xml:space="preserve">a </w:t>
      </w:r>
      <w:r w:rsidR="007B701E" w:rsidRPr="001F6E8D">
        <w:rPr>
          <w:rFonts w:cstheme="minorHAnsi"/>
        </w:rPr>
        <w:t xml:space="preserve">do </w:t>
      </w:r>
      <w:r w:rsidR="009627AA">
        <w:rPr>
          <w:rFonts w:cstheme="minorHAnsi"/>
        </w:rPr>
        <w:t>wolności wyrażania opinii</w:t>
      </w:r>
      <w:r w:rsidR="007B701E" w:rsidRPr="001F6E8D">
        <w:rPr>
          <w:rFonts w:cstheme="minorHAnsi"/>
        </w:rPr>
        <w:t>, Trybunał orzekł, że</w:t>
      </w:r>
      <w:r w:rsidR="00613120">
        <w:rPr>
          <w:rFonts w:cstheme="minorHAnsi"/>
        </w:rPr>
        <w:t> </w:t>
      </w:r>
      <w:r w:rsidR="007B701E" w:rsidRPr="001F6E8D">
        <w:rPr>
          <w:rFonts w:cstheme="minorHAnsi"/>
        </w:rPr>
        <w:t>wynik rozpatrywanej skargi nie powinien, co do zasady, różnić się w</w:t>
      </w:r>
      <w:r w:rsidR="00613120">
        <w:rPr>
          <w:rFonts w:cstheme="minorHAnsi"/>
        </w:rPr>
        <w:t> </w:t>
      </w:r>
      <w:r w:rsidR="007B701E" w:rsidRPr="001F6E8D">
        <w:rPr>
          <w:rFonts w:cstheme="minorHAnsi"/>
        </w:rPr>
        <w:t>zależności od tego, czy została ona wniesiona do Trybunału na podstawie art. 8 Konwencji przez osobę, której dotyczyły przedmiotowe wypowiedzi, czy na podstawie art. 10 przez autora wypowiedzi. Prawa te należy traktować w ten sam sposób. W związku z tym margines oceny powinien być co</w:t>
      </w:r>
      <w:r w:rsidR="00613120">
        <w:rPr>
          <w:rFonts w:cstheme="minorHAnsi"/>
        </w:rPr>
        <w:t> </w:t>
      </w:r>
      <w:r w:rsidR="007B701E" w:rsidRPr="001F6E8D">
        <w:rPr>
          <w:rFonts w:cstheme="minorHAnsi"/>
        </w:rPr>
        <w:t>do</w:t>
      </w:r>
      <w:r w:rsidR="00613120">
        <w:rPr>
          <w:rFonts w:cstheme="minorHAnsi"/>
        </w:rPr>
        <w:t> </w:t>
      </w:r>
      <w:r w:rsidR="007B701E" w:rsidRPr="001F6E8D">
        <w:rPr>
          <w:rFonts w:cstheme="minorHAnsi"/>
        </w:rPr>
        <w:t xml:space="preserve">zasady taki sam w obu sytuacjach (zob. </w:t>
      </w:r>
      <w:proofErr w:type="spellStart"/>
      <w:r w:rsidR="007B701E" w:rsidRPr="001F6E8D">
        <w:rPr>
          <w:rFonts w:cstheme="minorHAnsi"/>
          <w:i/>
        </w:rPr>
        <w:t>Satakunnan</w:t>
      </w:r>
      <w:proofErr w:type="spellEnd"/>
      <w:r w:rsidR="007B701E" w:rsidRPr="001F6E8D">
        <w:rPr>
          <w:rFonts w:cstheme="minorHAnsi"/>
          <w:i/>
        </w:rPr>
        <w:t xml:space="preserve"> </w:t>
      </w:r>
      <w:proofErr w:type="spellStart"/>
      <w:r w:rsidR="007B701E" w:rsidRPr="001F6E8D">
        <w:rPr>
          <w:rFonts w:cstheme="minorHAnsi"/>
          <w:i/>
        </w:rPr>
        <w:t>Markkinapörssi</w:t>
      </w:r>
      <w:proofErr w:type="spellEnd"/>
      <w:r w:rsidR="007B701E" w:rsidRPr="001F6E8D">
        <w:rPr>
          <w:rFonts w:cstheme="minorHAnsi"/>
          <w:i/>
        </w:rPr>
        <w:t xml:space="preserve"> </w:t>
      </w:r>
      <w:proofErr w:type="spellStart"/>
      <w:r w:rsidR="007B701E" w:rsidRPr="001F6E8D">
        <w:rPr>
          <w:rFonts w:cstheme="minorHAnsi"/>
          <w:i/>
        </w:rPr>
        <w:t>Oy</w:t>
      </w:r>
      <w:proofErr w:type="spellEnd"/>
      <w:r w:rsidR="007B701E" w:rsidRPr="001F6E8D">
        <w:rPr>
          <w:rFonts w:cstheme="minorHAnsi"/>
          <w:i/>
        </w:rPr>
        <w:t xml:space="preserve"> i </w:t>
      </w:r>
      <w:proofErr w:type="spellStart"/>
      <w:r w:rsidR="007B701E" w:rsidRPr="001F6E8D">
        <w:rPr>
          <w:rFonts w:cstheme="minorHAnsi"/>
          <w:i/>
        </w:rPr>
        <w:t>Satamedia</w:t>
      </w:r>
      <w:proofErr w:type="spellEnd"/>
      <w:r w:rsidR="007B701E" w:rsidRPr="001F6E8D">
        <w:rPr>
          <w:rFonts w:cstheme="minorHAnsi"/>
          <w:i/>
        </w:rPr>
        <w:t xml:space="preserve"> </w:t>
      </w:r>
      <w:proofErr w:type="spellStart"/>
      <w:r w:rsidR="007B701E" w:rsidRPr="001F6E8D">
        <w:rPr>
          <w:rFonts w:cstheme="minorHAnsi"/>
          <w:i/>
        </w:rPr>
        <w:t>Oy</w:t>
      </w:r>
      <w:proofErr w:type="spellEnd"/>
      <w:r w:rsidR="007B701E" w:rsidRPr="001F6E8D">
        <w:rPr>
          <w:rFonts w:cstheme="minorHAnsi"/>
          <w:i/>
        </w:rPr>
        <w:t xml:space="preserve"> przeciwko Finlandii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xml:space="preserve">], nr 931/13, § 163, 27 czerwca 2017 r.). Ponadto, w takich przypadkach Trybunał musiałby mieć mocne </w:t>
      </w:r>
      <w:r w:rsidR="00397C8B" w:rsidRPr="001F6E8D">
        <w:rPr>
          <w:rFonts w:cstheme="minorHAnsi"/>
        </w:rPr>
        <w:t>podstawy</w:t>
      </w:r>
      <w:r w:rsidR="007B701E" w:rsidRPr="001F6E8D">
        <w:rPr>
          <w:rFonts w:cstheme="minorHAnsi"/>
        </w:rPr>
        <w:t xml:space="preserve">, aby zastąpić swoim stanowiskiem stanowisko przyjęte przez sądy krajowe (zob. </w:t>
      </w:r>
      <w:r w:rsidR="007B701E" w:rsidRPr="001F6E8D">
        <w:rPr>
          <w:rFonts w:cstheme="minorHAnsi"/>
          <w:i/>
        </w:rPr>
        <w:t xml:space="preserve">Von </w:t>
      </w:r>
      <w:proofErr w:type="spellStart"/>
      <w:r w:rsidR="007B701E" w:rsidRPr="001F6E8D">
        <w:rPr>
          <w:rFonts w:cstheme="minorHAnsi"/>
          <w:i/>
        </w:rPr>
        <w:t>Hannover</w:t>
      </w:r>
      <w:proofErr w:type="spellEnd"/>
      <w:r w:rsidR="007B701E" w:rsidRPr="001F6E8D">
        <w:rPr>
          <w:rFonts w:cstheme="minorHAnsi"/>
        </w:rPr>
        <w:t xml:space="preserve">, </w:t>
      </w:r>
      <w:r w:rsidR="00397C8B" w:rsidRPr="001F6E8D">
        <w:rPr>
          <w:rFonts w:cstheme="minorHAnsi"/>
        </w:rPr>
        <w:t>cyt. pow.,</w:t>
      </w:r>
      <w:r w:rsidR="007B701E" w:rsidRPr="001F6E8D">
        <w:rPr>
          <w:rFonts w:cstheme="minorHAnsi"/>
        </w:rPr>
        <w:t xml:space="preserve"> § 107).</w:t>
      </w:r>
    </w:p>
    <w:p w14:paraId="569431B4" w14:textId="1A4067C1" w:rsidR="007B701E" w:rsidRPr="001F6E8D" w:rsidRDefault="00B73CEB" w:rsidP="00EB09D9">
      <w:pPr>
        <w:pStyle w:val="JuPara"/>
        <w:rPr>
          <w:rFonts w:cstheme="minorHAnsi"/>
        </w:rPr>
      </w:pPr>
      <w:r w:rsidRPr="001F6E8D">
        <w:rPr>
          <w:rFonts w:cstheme="minorHAnsi"/>
          <w:noProof/>
        </w:rPr>
        <w:t>71</w:t>
      </w:r>
      <w:r w:rsidR="007B701E" w:rsidRPr="001F6E8D">
        <w:rPr>
          <w:rFonts w:cstheme="minorHAnsi"/>
        </w:rPr>
        <w:t>.</w:t>
      </w:r>
      <w:r w:rsidR="00694456">
        <w:rPr>
          <w:rFonts w:cstheme="minorHAnsi"/>
        </w:rPr>
        <w:t xml:space="preserve"> </w:t>
      </w:r>
      <w:r w:rsidR="007B701E" w:rsidRPr="001F6E8D">
        <w:rPr>
          <w:rFonts w:cstheme="minorHAnsi"/>
        </w:rPr>
        <w:t>Jeśli chodzi o ochronę dobrego imienia innych osób</w:t>
      </w:r>
      <w:r w:rsidR="009627AA">
        <w:rPr>
          <w:rFonts w:cstheme="minorHAnsi"/>
        </w:rPr>
        <w:t>,</w:t>
      </w:r>
      <w:r w:rsidR="007B701E" w:rsidRPr="001F6E8D">
        <w:rPr>
          <w:rFonts w:cstheme="minorHAnsi"/>
        </w:rPr>
        <w:t xml:space="preserve"> Trybunał dokonał rozróżnienia między zniesławieniem osób fizycznych i prawnych. Trybunał pozostawił jednak otwartą kwestię, czy aspekt „życia prywatnego” z art. 8 chroni </w:t>
      </w:r>
      <w:r w:rsidR="007B701E">
        <w:t>reputację</w:t>
      </w:r>
      <w:r w:rsidR="007B701E" w:rsidRPr="001F6E8D">
        <w:rPr>
          <w:rFonts w:cstheme="minorHAnsi"/>
        </w:rPr>
        <w:t xml:space="preserve"> spółki (zob. </w:t>
      </w:r>
      <w:r w:rsidR="007B701E" w:rsidRPr="001F6E8D">
        <w:rPr>
          <w:rFonts w:cstheme="minorHAnsi"/>
          <w:i/>
        </w:rPr>
        <w:t xml:space="preserve">Firma </w:t>
      </w:r>
      <w:proofErr w:type="spellStart"/>
      <w:r w:rsidR="007B701E" w:rsidRPr="001F6E8D">
        <w:rPr>
          <w:rFonts w:cstheme="minorHAnsi"/>
          <w:i/>
        </w:rPr>
        <w:t>EDV</w:t>
      </w:r>
      <w:proofErr w:type="spellEnd"/>
      <w:r w:rsidR="007B701E" w:rsidRPr="001F6E8D">
        <w:rPr>
          <w:rFonts w:cstheme="minorHAnsi"/>
          <w:i/>
        </w:rPr>
        <w:t xml:space="preserve"> </w:t>
      </w:r>
      <w:proofErr w:type="spellStart"/>
      <w:r w:rsidR="007B701E" w:rsidRPr="001F6E8D">
        <w:rPr>
          <w:rFonts w:cstheme="minorHAnsi"/>
          <w:i/>
        </w:rPr>
        <w:t>für</w:t>
      </w:r>
      <w:proofErr w:type="spellEnd"/>
      <w:r w:rsidR="007B701E" w:rsidRPr="001F6E8D">
        <w:rPr>
          <w:rFonts w:cstheme="minorHAnsi"/>
          <w:i/>
        </w:rPr>
        <w:t xml:space="preserve"> </w:t>
      </w:r>
      <w:proofErr w:type="spellStart"/>
      <w:r w:rsidR="007B701E" w:rsidRPr="001F6E8D">
        <w:rPr>
          <w:rFonts w:cstheme="minorHAnsi"/>
          <w:i/>
        </w:rPr>
        <w:t>Sie</w:t>
      </w:r>
      <w:proofErr w:type="spellEnd"/>
      <w:r w:rsidR="007B701E" w:rsidRPr="001F6E8D">
        <w:rPr>
          <w:rFonts w:cstheme="minorHAnsi"/>
          <w:i/>
        </w:rPr>
        <w:t xml:space="preserve">, </w:t>
      </w:r>
      <w:proofErr w:type="spellStart"/>
      <w:r w:rsidR="007B701E" w:rsidRPr="001F6E8D">
        <w:rPr>
          <w:rFonts w:cstheme="minorHAnsi"/>
          <w:i/>
        </w:rPr>
        <w:t>EfS</w:t>
      </w:r>
      <w:proofErr w:type="spellEnd"/>
      <w:r w:rsidR="007B701E" w:rsidRPr="001F6E8D">
        <w:rPr>
          <w:rFonts w:cstheme="minorHAnsi"/>
          <w:i/>
        </w:rPr>
        <w:t xml:space="preserve"> </w:t>
      </w:r>
      <w:proofErr w:type="spellStart"/>
      <w:r w:rsidR="007B701E" w:rsidRPr="001F6E8D">
        <w:rPr>
          <w:rFonts w:cstheme="minorHAnsi"/>
          <w:i/>
        </w:rPr>
        <w:t>Elektronische</w:t>
      </w:r>
      <w:proofErr w:type="spellEnd"/>
      <w:r w:rsidR="007B701E" w:rsidRPr="001F6E8D">
        <w:rPr>
          <w:rFonts w:cstheme="minorHAnsi"/>
          <w:i/>
        </w:rPr>
        <w:t xml:space="preserve"> </w:t>
      </w:r>
      <w:proofErr w:type="spellStart"/>
      <w:r w:rsidR="007B701E" w:rsidRPr="001F6E8D">
        <w:rPr>
          <w:rFonts w:cstheme="minorHAnsi"/>
          <w:i/>
        </w:rPr>
        <w:t>Datenverarbeitung</w:t>
      </w:r>
      <w:proofErr w:type="spellEnd"/>
      <w:r w:rsidR="007B701E" w:rsidRPr="001F6E8D">
        <w:rPr>
          <w:rFonts w:cstheme="minorHAnsi"/>
          <w:i/>
        </w:rPr>
        <w:t xml:space="preserve"> </w:t>
      </w:r>
      <w:proofErr w:type="spellStart"/>
      <w:r w:rsidR="007B701E" w:rsidRPr="001F6E8D">
        <w:rPr>
          <w:rFonts w:cstheme="minorHAnsi"/>
          <w:i/>
        </w:rPr>
        <w:t>Dienstleistungs</w:t>
      </w:r>
      <w:proofErr w:type="spellEnd"/>
      <w:r w:rsidR="007B701E" w:rsidRPr="001F6E8D">
        <w:rPr>
          <w:rFonts w:cstheme="minorHAnsi"/>
          <w:i/>
        </w:rPr>
        <w:t xml:space="preserve"> GmbH przeciwko Niemcom</w:t>
      </w:r>
      <w:r w:rsidR="007B701E" w:rsidRPr="001F6E8D">
        <w:rPr>
          <w:rFonts w:cstheme="minorHAnsi"/>
        </w:rPr>
        <w:t xml:space="preserve"> (</w:t>
      </w:r>
      <w:proofErr w:type="spellStart"/>
      <w:r w:rsidR="007B701E" w:rsidRPr="001F6E8D">
        <w:rPr>
          <w:rFonts w:cstheme="minorHAnsi"/>
        </w:rPr>
        <w:t>dec</w:t>
      </w:r>
      <w:proofErr w:type="spellEnd"/>
      <w:r w:rsidR="007B701E" w:rsidRPr="001F6E8D">
        <w:rPr>
          <w:rFonts w:cstheme="minorHAnsi"/>
        </w:rPr>
        <w:t>.), nr</w:t>
      </w:r>
      <w:r w:rsidR="00613120">
        <w:rPr>
          <w:rFonts w:cstheme="minorHAnsi"/>
        </w:rPr>
        <w:t> </w:t>
      </w:r>
      <w:r w:rsidR="007B701E" w:rsidRPr="001F6E8D">
        <w:rPr>
          <w:rFonts w:cstheme="minorHAnsi"/>
        </w:rPr>
        <w:t>32783/08, § 23, 2 września 2014 r.). Z drugiej strony, w kontekście art. 10 Trybunał uznał, że ochrona władz uniwersytetu leżała</w:t>
      </w:r>
      <w:r w:rsidR="00420754" w:rsidRPr="001F6E8D">
        <w:rPr>
          <w:rFonts w:cstheme="minorHAnsi"/>
        </w:rPr>
        <w:t xml:space="preserve"> wyłącznie</w:t>
      </w:r>
      <w:r w:rsidR="007B701E" w:rsidRPr="001F6E8D">
        <w:rPr>
          <w:rFonts w:cstheme="minorHAnsi"/>
        </w:rPr>
        <w:t xml:space="preserve"> w interesie instytucji</w:t>
      </w:r>
      <w:r w:rsidR="00420754" w:rsidRPr="001F6E8D">
        <w:rPr>
          <w:rFonts w:cstheme="minorHAnsi"/>
        </w:rPr>
        <w:t>, która</w:t>
      </w:r>
      <w:r w:rsidR="007B701E" w:rsidRPr="001F6E8D">
        <w:rPr>
          <w:rFonts w:cstheme="minorHAnsi"/>
        </w:rPr>
        <w:t xml:space="preserve"> niekoniecznie </w:t>
      </w:r>
      <w:r w:rsidR="00420754" w:rsidRPr="001F6E8D">
        <w:rPr>
          <w:rFonts w:cstheme="minorHAnsi"/>
        </w:rPr>
        <w:t>musiała być</w:t>
      </w:r>
      <w:r w:rsidR="007B701E" w:rsidRPr="001F6E8D">
        <w:rPr>
          <w:rFonts w:cstheme="minorHAnsi"/>
        </w:rPr>
        <w:t xml:space="preserve"> tak samo mocna jak „ochrona dobrego imienia lub praw innych osób” w rozumieniu art. 10 ust. 2 Konwencji (zob. </w:t>
      </w:r>
      <w:proofErr w:type="spellStart"/>
      <w:r w:rsidR="007B701E" w:rsidRPr="001F6E8D">
        <w:rPr>
          <w:rFonts w:cstheme="minorHAnsi"/>
          <w:i/>
        </w:rPr>
        <w:t>Kharlamov</w:t>
      </w:r>
      <w:proofErr w:type="spellEnd"/>
      <w:r w:rsidR="007B701E" w:rsidRPr="001F6E8D">
        <w:rPr>
          <w:rFonts w:cstheme="minorHAnsi"/>
          <w:i/>
        </w:rPr>
        <w:t xml:space="preserve"> przeciwko Rosji</w:t>
      </w:r>
      <w:r w:rsidR="007B701E" w:rsidRPr="001F6E8D">
        <w:rPr>
          <w:rFonts w:cstheme="minorHAnsi"/>
        </w:rPr>
        <w:t xml:space="preserve">, nr 27447/07, </w:t>
      </w:r>
      <w:r w:rsidR="007B701E" w:rsidRPr="001F6E8D">
        <w:rPr>
          <w:rFonts w:cstheme="minorHAnsi"/>
          <w:snapToGrid w:val="0"/>
        </w:rPr>
        <w:t>§</w:t>
      </w:r>
      <w:r w:rsidR="00694456">
        <w:rPr>
          <w:rFonts w:cstheme="minorHAnsi"/>
          <w:snapToGrid w:val="0"/>
        </w:rPr>
        <w:t xml:space="preserve"> </w:t>
      </w:r>
      <w:r w:rsidR="007B701E" w:rsidRPr="001F6E8D">
        <w:rPr>
          <w:rFonts w:cstheme="minorHAnsi"/>
        </w:rPr>
        <w:t>29, 8</w:t>
      </w:r>
      <w:r w:rsidR="00613120">
        <w:rPr>
          <w:rFonts w:cstheme="minorHAnsi"/>
        </w:rPr>
        <w:t> </w:t>
      </w:r>
      <w:r w:rsidR="007B701E" w:rsidRPr="001F6E8D">
        <w:rPr>
          <w:rFonts w:cstheme="minorHAnsi"/>
        </w:rPr>
        <w:t xml:space="preserve">października 2015 r.). Przy innej okazji Trybunał uznał, że spółka ma prawo do </w:t>
      </w:r>
      <w:r w:rsidR="00BA2ED3" w:rsidRPr="001F6E8D">
        <w:rPr>
          <w:rFonts w:cstheme="minorHAnsi"/>
        </w:rPr>
        <w:t xml:space="preserve">chronienia się </w:t>
      </w:r>
      <w:r w:rsidR="007B701E" w:rsidRPr="001F6E8D">
        <w:rPr>
          <w:rFonts w:cstheme="minorHAnsi"/>
        </w:rPr>
        <w:t xml:space="preserve">przed zniesławiającymi zarzutami oraz że istnieje </w:t>
      </w:r>
      <w:r w:rsidR="00BA2ED3" w:rsidRPr="001F6E8D">
        <w:rPr>
          <w:rFonts w:cstheme="minorHAnsi"/>
        </w:rPr>
        <w:t xml:space="preserve">generalny </w:t>
      </w:r>
      <w:r w:rsidR="007B701E" w:rsidRPr="001F6E8D">
        <w:rPr>
          <w:rFonts w:cstheme="minorHAnsi"/>
        </w:rPr>
        <w:t xml:space="preserve">interes w ochronie rentowności handlowej </w:t>
      </w:r>
      <w:r w:rsidR="00BA2ED3" w:rsidRPr="001F6E8D">
        <w:rPr>
          <w:rFonts w:cstheme="minorHAnsi"/>
        </w:rPr>
        <w:t xml:space="preserve">przedsiębiorstw </w:t>
      </w:r>
      <w:r w:rsidR="007B701E" w:rsidRPr="001F6E8D">
        <w:rPr>
          <w:rFonts w:cstheme="minorHAnsi"/>
        </w:rPr>
        <w:t>i</w:t>
      </w:r>
      <w:r w:rsidR="00613120">
        <w:rPr>
          <w:rFonts w:cstheme="minorHAnsi"/>
        </w:rPr>
        <w:t> </w:t>
      </w:r>
      <w:r w:rsidR="00BA2ED3" w:rsidRPr="001F6E8D">
        <w:rPr>
          <w:rFonts w:cstheme="minorHAnsi"/>
        </w:rPr>
        <w:t xml:space="preserve">szeroko rozumianego </w:t>
      </w:r>
      <w:r w:rsidR="007B701E" w:rsidRPr="001F6E8D">
        <w:rPr>
          <w:rFonts w:cstheme="minorHAnsi"/>
        </w:rPr>
        <w:t xml:space="preserve">dobra gospodarczego poprzez ograniczenie szkód spowodowanych zarzutami, które mogą zaszkodzić </w:t>
      </w:r>
      <w:r w:rsidR="00BA2ED3" w:rsidRPr="001F6E8D">
        <w:rPr>
          <w:rFonts w:cstheme="minorHAnsi"/>
        </w:rPr>
        <w:t xml:space="preserve">ich </w:t>
      </w:r>
      <w:r w:rsidR="007B701E" w:rsidRPr="001F6E8D">
        <w:rPr>
          <w:rFonts w:cstheme="minorHAnsi"/>
        </w:rPr>
        <w:t>reputacji (zob.</w:t>
      </w:r>
      <w:r w:rsidR="00613120">
        <w:rPr>
          <w:rFonts w:cstheme="minorHAnsi"/>
        </w:rPr>
        <w:t> </w:t>
      </w:r>
      <w:r w:rsidR="007B701E" w:rsidRPr="001F6E8D">
        <w:rPr>
          <w:rFonts w:cstheme="minorHAnsi"/>
          <w:i/>
        </w:rPr>
        <w:t>Uj</w:t>
      </w:r>
      <w:r w:rsidR="00613120">
        <w:rPr>
          <w:rFonts w:cstheme="minorHAnsi"/>
          <w:i/>
        </w:rPr>
        <w:t> </w:t>
      </w:r>
      <w:r w:rsidR="007B701E" w:rsidRPr="001F6E8D">
        <w:rPr>
          <w:rFonts w:cstheme="minorHAnsi"/>
          <w:i/>
        </w:rPr>
        <w:t>przeciwko Węgrom</w:t>
      </w:r>
      <w:r w:rsidR="007B701E" w:rsidRPr="001F6E8D">
        <w:rPr>
          <w:rFonts w:cstheme="minorHAnsi"/>
        </w:rPr>
        <w:t xml:space="preserve">, nr 23954/10, § 22, 19 lipca 2011 r.). Niemniej Trybunał nadal dostrzega różnicę między komercyjnymi interesami związanymi z reputacją </w:t>
      </w:r>
      <w:r w:rsidR="00BA2ED3" w:rsidRPr="001F6E8D">
        <w:rPr>
          <w:rFonts w:cstheme="minorHAnsi"/>
        </w:rPr>
        <w:t xml:space="preserve">przedsiębiorstw </w:t>
      </w:r>
      <w:r w:rsidR="007B701E" w:rsidRPr="001F6E8D">
        <w:rPr>
          <w:rFonts w:cstheme="minorHAnsi"/>
        </w:rPr>
        <w:t xml:space="preserve">a </w:t>
      </w:r>
      <w:r w:rsidR="00B95A84">
        <w:rPr>
          <w:rFonts w:cstheme="minorHAnsi"/>
        </w:rPr>
        <w:t>dobrym imieniem osoby fizycznej dotyczącym</w:t>
      </w:r>
      <w:r w:rsidR="007B701E" w:rsidRPr="001F6E8D">
        <w:rPr>
          <w:rFonts w:cstheme="minorHAnsi"/>
        </w:rPr>
        <w:t xml:space="preserve"> jej statusu społecznego. Podczas gdy </w:t>
      </w:r>
      <w:r w:rsidR="00E8674B" w:rsidRPr="001F6E8D">
        <w:rPr>
          <w:rFonts w:cstheme="minorHAnsi"/>
        </w:rPr>
        <w:t>ta ostatnia</w:t>
      </w:r>
      <w:r w:rsidR="007B701E" w:rsidRPr="001F6E8D">
        <w:rPr>
          <w:rFonts w:cstheme="minorHAnsi"/>
        </w:rPr>
        <w:t xml:space="preserve"> może mieć wpływ na godność osoby, dla Trybunału interesy związane z reputacją handlową są pozbawione tego moralnego wymiaru </w:t>
      </w:r>
      <w:r w:rsidR="007B701E" w:rsidRPr="001F6E8D">
        <w:rPr>
          <w:rFonts w:cstheme="minorHAnsi"/>
          <w:i/>
          <w:iCs/>
        </w:rPr>
        <w:t>(ibid</w:t>
      </w:r>
      <w:r w:rsidR="007B701E" w:rsidRPr="001F6E8D">
        <w:rPr>
          <w:rFonts w:cstheme="minorHAnsi"/>
        </w:rPr>
        <w:t>.).</w:t>
      </w:r>
    </w:p>
    <w:p w14:paraId="0E43B391" w14:textId="0AEFAAAF" w:rsidR="007B701E" w:rsidRPr="001F6E8D" w:rsidRDefault="00B73CEB" w:rsidP="00EB09D9">
      <w:pPr>
        <w:pStyle w:val="JuPara"/>
        <w:rPr>
          <w:rFonts w:cstheme="minorHAnsi"/>
        </w:rPr>
      </w:pPr>
      <w:r w:rsidRPr="001F6E8D">
        <w:rPr>
          <w:rFonts w:cstheme="minorHAnsi"/>
          <w:noProof/>
        </w:rPr>
        <w:lastRenderedPageBreak/>
        <w:t>72</w:t>
      </w:r>
      <w:r w:rsidR="007B701E" w:rsidRPr="001F6E8D">
        <w:rPr>
          <w:rFonts w:cstheme="minorHAnsi"/>
        </w:rPr>
        <w:t>.</w:t>
      </w:r>
      <w:r w:rsidR="00694456">
        <w:rPr>
          <w:rFonts w:cstheme="minorHAnsi"/>
        </w:rPr>
        <w:t xml:space="preserve"> </w:t>
      </w:r>
      <w:r w:rsidR="007B701E" w:rsidRPr="001F6E8D">
        <w:rPr>
          <w:rFonts w:cstheme="minorHAnsi"/>
        </w:rPr>
        <w:t>Jak Trybunał potwierdził w odniesieniu do potrzeby dokonania wyważenia między prawem do reputacji instytucji publicznej posiadającej uprawnienia wykonawcze a wolnością wy</w:t>
      </w:r>
      <w:r w:rsidR="00B95A84">
        <w:rPr>
          <w:rFonts w:cstheme="minorHAnsi"/>
        </w:rPr>
        <w:t>rażania opinii</w:t>
      </w:r>
      <w:r w:rsidR="007B701E" w:rsidRPr="001F6E8D">
        <w:rPr>
          <w:rFonts w:cstheme="minorHAnsi"/>
        </w:rPr>
        <w:t>, granice dopuszczalnej krytyki są szersze w odniesieniu do organu publicznego niż</w:t>
      </w:r>
      <w:r w:rsidR="000E4526">
        <w:rPr>
          <w:rFonts w:cstheme="minorHAnsi"/>
        </w:rPr>
        <w:t> </w:t>
      </w:r>
      <w:r w:rsidR="007B701E" w:rsidRPr="001F6E8D">
        <w:rPr>
          <w:rFonts w:cstheme="minorHAnsi"/>
        </w:rPr>
        <w:t>w</w:t>
      </w:r>
      <w:r w:rsidR="00613120">
        <w:rPr>
          <w:rFonts w:cstheme="minorHAnsi"/>
        </w:rPr>
        <w:t> </w:t>
      </w:r>
      <w:r w:rsidR="007B701E" w:rsidRPr="001F6E8D">
        <w:rPr>
          <w:rFonts w:cstheme="minorHAnsi"/>
        </w:rPr>
        <w:t>odniesieniu do obywatela prywatnego czy nawet polityka. W systemie demokratycznym działania lub zaniechania organu wyposażonego w</w:t>
      </w:r>
      <w:r w:rsidR="000E4526">
        <w:rPr>
          <w:rFonts w:cstheme="minorHAnsi"/>
        </w:rPr>
        <w:t> </w:t>
      </w:r>
      <w:r w:rsidR="007B701E" w:rsidRPr="001F6E8D">
        <w:rPr>
          <w:rFonts w:cstheme="minorHAnsi"/>
        </w:rPr>
        <w:t>kompetencje wykonawcze muszą podlegać ścisłej kontroli nie tylko ze</w:t>
      </w:r>
      <w:r w:rsidR="000E4526">
        <w:rPr>
          <w:rFonts w:cstheme="minorHAnsi"/>
        </w:rPr>
        <w:t> </w:t>
      </w:r>
      <w:r w:rsidR="007B701E" w:rsidRPr="001F6E8D">
        <w:rPr>
          <w:rFonts w:cstheme="minorHAnsi"/>
        </w:rPr>
        <w:t xml:space="preserve">strony organów ustawodawczych i sądowych, ale także opinii publicznej (zob. </w:t>
      </w:r>
      <w:r w:rsidR="007B701E" w:rsidRPr="001F6E8D">
        <w:rPr>
          <w:rFonts w:cstheme="minorHAnsi"/>
          <w:i/>
          <w:iCs/>
        </w:rPr>
        <w:t>mutatis mutandis</w:t>
      </w:r>
      <w:r w:rsidR="007B701E" w:rsidRPr="001F6E8D">
        <w:rPr>
          <w:rFonts w:cstheme="minorHAnsi"/>
        </w:rPr>
        <w:t xml:space="preserve">, </w:t>
      </w:r>
      <w:proofErr w:type="spellStart"/>
      <w:r w:rsidR="007B701E" w:rsidRPr="001F6E8D">
        <w:rPr>
          <w:rFonts w:cstheme="minorHAnsi"/>
          <w:i/>
          <w:iCs/>
        </w:rPr>
        <w:t>Şener</w:t>
      </w:r>
      <w:proofErr w:type="spellEnd"/>
      <w:r w:rsidR="007B701E" w:rsidRPr="001F6E8D">
        <w:rPr>
          <w:rFonts w:cstheme="minorHAnsi"/>
          <w:i/>
          <w:iCs/>
        </w:rPr>
        <w:t xml:space="preserve"> przeciwko Turcji</w:t>
      </w:r>
      <w:r w:rsidR="007B701E" w:rsidRPr="001F6E8D">
        <w:rPr>
          <w:rFonts w:cstheme="minorHAnsi"/>
        </w:rPr>
        <w:t>, nr 26680/95, § 40, 18 lipca 2000 r.</w:t>
      </w:r>
      <w:r w:rsidR="00E8674B" w:rsidRPr="001F6E8D">
        <w:rPr>
          <w:rFonts w:cstheme="minorHAnsi"/>
        </w:rPr>
        <w:t>,</w:t>
      </w:r>
      <w:r w:rsidR="007B701E" w:rsidRPr="001F6E8D">
        <w:rPr>
          <w:rFonts w:cstheme="minorHAnsi"/>
        </w:rPr>
        <w:t xml:space="preserve"> </w:t>
      </w:r>
      <w:proofErr w:type="spellStart"/>
      <w:r w:rsidR="007B701E" w:rsidRPr="001F6E8D">
        <w:rPr>
          <w:rFonts w:cstheme="minorHAnsi"/>
          <w:i/>
        </w:rPr>
        <w:t>Lombardo</w:t>
      </w:r>
      <w:proofErr w:type="spellEnd"/>
      <w:r w:rsidR="007B701E" w:rsidRPr="001F6E8D">
        <w:rPr>
          <w:rFonts w:cstheme="minorHAnsi"/>
          <w:i/>
        </w:rPr>
        <w:t xml:space="preserve"> i inni przeciwko Malcie</w:t>
      </w:r>
      <w:r w:rsidR="007B701E" w:rsidRPr="001F6E8D">
        <w:rPr>
          <w:rFonts w:cstheme="minorHAnsi"/>
        </w:rPr>
        <w:t xml:space="preserve">, nr 7333/06, § 54, 24 kwietnia 2007 r. oraz </w:t>
      </w:r>
      <w:proofErr w:type="spellStart"/>
      <w:r w:rsidR="007B701E" w:rsidRPr="001F6E8D">
        <w:rPr>
          <w:rFonts w:cstheme="minorHAnsi"/>
          <w:i/>
          <w:iCs/>
        </w:rPr>
        <w:t>Margulev</w:t>
      </w:r>
      <w:proofErr w:type="spellEnd"/>
      <w:r w:rsidR="007B701E" w:rsidRPr="001F6E8D">
        <w:rPr>
          <w:rFonts w:cstheme="minorHAnsi"/>
          <w:i/>
          <w:iCs/>
        </w:rPr>
        <w:t xml:space="preserve"> przeciwko Rosji</w:t>
      </w:r>
      <w:r w:rsidR="007B701E" w:rsidRPr="001F6E8D">
        <w:rPr>
          <w:rFonts w:cstheme="minorHAnsi"/>
        </w:rPr>
        <w:t>, nr 15449/09, § 53, 8 października 2019 r.).</w:t>
      </w:r>
    </w:p>
    <w:p w14:paraId="564C67BD" w14:textId="3A518A94" w:rsidR="007B701E" w:rsidRPr="001F6E8D" w:rsidRDefault="00B73CEB" w:rsidP="00EB09D9">
      <w:pPr>
        <w:pStyle w:val="JuPara"/>
        <w:rPr>
          <w:rFonts w:cstheme="minorHAnsi"/>
        </w:rPr>
      </w:pPr>
      <w:r w:rsidRPr="001F6E8D">
        <w:rPr>
          <w:rFonts w:cstheme="minorHAnsi"/>
          <w:noProof/>
        </w:rPr>
        <w:t>73</w:t>
      </w:r>
      <w:r w:rsidR="007B701E" w:rsidRPr="001F6E8D">
        <w:rPr>
          <w:rFonts w:cstheme="minorHAnsi"/>
        </w:rPr>
        <w:t>.</w:t>
      </w:r>
      <w:r w:rsidR="00694456">
        <w:rPr>
          <w:rFonts w:cstheme="minorHAnsi"/>
        </w:rPr>
        <w:t xml:space="preserve"> </w:t>
      </w:r>
      <w:r w:rsidR="007B701E" w:rsidRPr="001F6E8D">
        <w:rPr>
          <w:rFonts w:cstheme="minorHAnsi"/>
        </w:rPr>
        <w:t>Trybunał dokonał również rozróżnienia między twierdzeniami o</w:t>
      </w:r>
      <w:r w:rsidR="000E4526">
        <w:rPr>
          <w:rFonts w:cstheme="minorHAnsi"/>
        </w:rPr>
        <w:t> </w:t>
      </w:r>
      <w:r w:rsidR="007B701E" w:rsidRPr="001F6E8D">
        <w:rPr>
          <w:rFonts w:cstheme="minorHAnsi"/>
        </w:rPr>
        <w:t xml:space="preserve">faktach a sądami </w:t>
      </w:r>
      <w:proofErr w:type="spellStart"/>
      <w:r w:rsidR="007B701E" w:rsidRPr="001F6E8D">
        <w:rPr>
          <w:rFonts w:cstheme="minorHAnsi"/>
        </w:rPr>
        <w:t>ocennymi</w:t>
      </w:r>
      <w:proofErr w:type="spellEnd"/>
      <w:r w:rsidR="007B701E" w:rsidRPr="001F6E8D">
        <w:rPr>
          <w:rFonts w:cstheme="minorHAnsi"/>
        </w:rPr>
        <w:t xml:space="preserve">. O ile </w:t>
      </w:r>
      <w:r w:rsidR="00E8674B" w:rsidRPr="001F6E8D">
        <w:rPr>
          <w:rFonts w:cstheme="minorHAnsi"/>
        </w:rPr>
        <w:t xml:space="preserve">istnienie </w:t>
      </w:r>
      <w:r w:rsidR="007B701E" w:rsidRPr="001F6E8D">
        <w:rPr>
          <w:rFonts w:cstheme="minorHAnsi"/>
        </w:rPr>
        <w:t xml:space="preserve">faktów </w:t>
      </w:r>
      <w:r w:rsidR="00E8674B" w:rsidRPr="001F6E8D">
        <w:rPr>
          <w:rFonts w:cstheme="minorHAnsi"/>
        </w:rPr>
        <w:t>może być wykazane</w:t>
      </w:r>
      <w:r w:rsidR="007B701E" w:rsidRPr="001F6E8D">
        <w:rPr>
          <w:rFonts w:cstheme="minorHAnsi"/>
        </w:rPr>
        <w:t>, o</w:t>
      </w:r>
      <w:r w:rsidR="000E4526">
        <w:rPr>
          <w:rFonts w:cstheme="minorHAnsi"/>
        </w:rPr>
        <w:t> </w:t>
      </w:r>
      <w:r w:rsidR="007B701E" w:rsidRPr="001F6E8D">
        <w:rPr>
          <w:rFonts w:cstheme="minorHAnsi"/>
        </w:rPr>
        <w:t>tyle prawdziwoś</w:t>
      </w:r>
      <w:r w:rsidR="00EF5F01" w:rsidRPr="001F6E8D">
        <w:rPr>
          <w:rFonts w:cstheme="minorHAnsi"/>
        </w:rPr>
        <w:t>ć</w:t>
      </w:r>
      <w:r w:rsidR="007B701E" w:rsidRPr="001F6E8D">
        <w:rPr>
          <w:rFonts w:cstheme="minorHAnsi"/>
        </w:rPr>
        <w:t xml:space="preserve"> sądów </w:t>
      </w:r>
      <w:proofErr w:type="spellStart"/>
      <w:r w:rsidR="007B701E" w:rsidRPr="001F6E8D">
        <w:rPr>
          <w:rFonts w:cstheme="minorHAnsi"/>
        </w:rPr>
        <w:t>ocennych</w:t>
      </w:r>
      <w:proofErr w:type="spellEnd"/>
      <w:r w:rsidR="007B701E" w:rsidRPr="001F6E8D">
        <w:rPr>
          <w:rFonts w:cstheme="minorHAnsi"/>
        </w:rPr>
        <w:t xml:space="preserve"> </w:t>
      </w:r>
      <w:r w:rsidR="00EF5F01" w:rsidRPr="001F6E8D">
        <w:rPr>
          <w:rFonts w:cstheme="minorHAnsi"/>
        </w:rPr>
        <w:t>nie podlega dowodzeniu</w:t>
      </w:r>
      <w:r w:rsidR="007B701E" w:rsidRPr="001F6E8D">
        <w:rPr>
          <w:rFonts w:cstheme="minorHAnsi"/>
        </w:rPr>
        <w:t xml:space="preserve">. Jednocześnie w przypadku zarzutów dotyczących postępowania osoby trzeciej, niekiedy trudne może być odróżnienie twierdzeń o faktach </w:t>
      </w:r>
      <w:r w:rsidR="00EF5F01" w:rsidRPr="001F6E8D">
        <w:rPr>
          <w:rFonts w:cstheme="minorHAnsi"/>
        </w:rPr>
        <w:t xml:space="preserve">i </w:t>
      </w:r>
      <w:r w:rsidR="007B701E" w:rsidRPr="001F6E8D">
        <w:rPr>
          <w:rFonts w:cstheme="minorHAnsi"/>
        </w:rPr>
        <w:t xml:space="preserve">sądów </w:t>
      </w:r>
      <w:proofErr w:type="spellStart"/>
      <w:r w:rsidR="007B701E" w:rsidRPr="001F6E8D">
        <w:rPr>
          <w:rFonts w:cstheme="minorHAnsi"/>
        </w:rPr>
        <w:t>ocennych</w:t>
      </w:r>
      <w:proofErr w:type="spellEnd"/>
      <w:r w:rsidR="007B701E" w:rsidRPr="001F6E8D">
        <w:rPr>
          <w:rFonts w:cstheme="minorHAnsi"/>
        </w:rPr>
        <w:t xml:space="preserve"> (zob.</w:t>
      </w:r>
      <w:r w:rsidR="000E4526">
        <w:rPr>
          <w:rFonts w:cstheme="minorHAnsi"/>
        </w:rPr>
        <w:t> </w:t>
      </w:r>
      <w:r w:rsidR="007B701E" w:rsidRPr="001F6E8D">
        <w:rPr>
          <w:rFonts w:cstheme="minorHAnsi"/>
          <w:i/>
          <w:iCs/>
        </w:rPr>
        <w:t>mutatis mutandis</w:t>
      </w:r>
      <w:r w:rsidR="007B701E" w:rsidRPr="001F6E8D">
        <w:rPr>
          <w:rFonts w:cstheme="minorHAnsi"/>
        </w:rPr>
        <w:t xml:space="preserve">, </w:t>
      </w:r>
      <w:r w:rsidR="007B701E" w:rsidRPr="001F6E8D">
        <w:rPr>
          <w:rFonts w:cstheme="minorHAnsi"/>
          <w:i/>
        </w:rPr>
        <w:t xml:space="preserve">Pedersen i </w:t>
      </w:r>
      <w:proofErr w:type="spellStart"/>
      <w:r w:rsidR="007B701E" w:rsidRPr="001F6E8D">
        <w:rPr>
          <w:rFonts w:cstheme="minorHAnsi"/>
          <w:i/>
        </w:rPr>
        <w:t>Baadsgaard</w:t>
      </w:r>
      <w:proofErr w:type="spellEnd"/>
      <w:r w:rsidR="007B701E" w:rsidRPr="001F6E8D">
        <w:rPr>
          <w:rFonts w:cstheme="minorHAnsi"/>
          <w:i/>
        </w:rPr>
        <w:t xml:space="preserve"> przeciwko Danii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w:t>
      </w:r>
      <w:r w:rsidR="000E4526">
        <w:rPr>
          <w:rFonts w:cstheme="minorHAnsi"/>
        </w:rPr>
        <w:t> </w:t>
      </w:r>
      <w:r w:rsidR="007B701E" w:rsidRPr="001F6E8D">
        <w:rPr>
          <w:rFonts w:cstheme="minorHAnsi"/>
        </w:rPr>
        <w:t xml:space="preserve">49017/99, § 76, </w:t>
      </w:r>
      <w:proofErr w:type="spellStart"/>
      <w:r w:rsidR="007B701E" w:rsidRPr="001F6E8D">
        <w:rPr>
          <w:rFonts w:cstheme="minorHAnsi"/>
        </w:rPr>
        <w:t>ETPC</w:t>
      </w:r>
      <w:proofErr w:type="spellEnd"/>
      <w:r w:rsidR="007B701E" w:rsidRPr="001F6E8D">
        <w:rPr>
          <w:rFonts w:cstheme="minorHAnsi"/>
        </w:rPr>
        <w:t xml:space="preserve"> 2004</w:t>
      </w:r>
      <w:r w:rsidR="007B701E" w:rsidRPr="001F6E8D">
        <w:rPr>
          <w:rFonts w:cstheme="minorHAnsi"/>
        </w:rPr>
        <w:noBreakHyphen/>
        <w:t>XI).</w:t>
      </w:r>
    </w:p>
    <w:p w14:paraId="4C34A1FD" w14:textId="575036B7" w:rsidR="007B701E" w:rsidRPr="001F6E8D" w:rsidRDefault="00B73CEB" w:rsidP="00EB09D9">
      <w:pPr>
        <w:pStyle w:val="JuPara"/>
        <w:rPr>
          <w:rFonts w:cstheme="minorHAnsi"/>
        </w:rPr>
      </w:pPr>
      <w:r w:rsidRPr="001F6E8D">
        <w:rPr>
          <w:rFonts w:cstheme="minorHAnsi"/>
          <w:noProof/>
        </w:rPr>
        <w:t>74</w:t>
      </w:r>
      <w:r w:rsidR="007B701E" w:rsidRPr="001F6E8D">
        <w:rPr>
          <w:rFonts w:cstheme="minorHAnsi"/>
        </w:rPr>
        <w:t>.</w:t>
      </w:r>
      <w:r w:rsidR="00694456">
        <w:rPr>
          <w:rFonts w:cstheme="minorHAnsi"/>
        </w:rPr>
        <w:t xml:space="preserve"> </w:t>
      </w:r>
      <w:r w:rsidR="007B701E" w:rsidRPr="001F6E8D">
        <w:rPr>
          <w:rFonts w:cstheme="minorHAnsi"/>
        </w:rPr>
        <w:t xml:space="preserve">W przypadku twierdzenia o faktach oparcie się na domniemaniu nieprawdziwości, a tym samym zwrócenie się do autora o wykazanie prawdziwości jego twierdzeń, zgodnie z wymogami obowiązujących przepisów karnych, jest niekoniecznie sprzeczne z Konwencją (zob. </w:t>
      </w:r>
      <w:r w:rsidR="007B701E" w:rsidRPr="001F6E8D">
        <w:rPr>
          <w:rFonts w:cstheme="minorHAnsi"/>
          <w:i/>
          <w:iCs/>
        </w:rPr>
        <w:t>mutatis mutandis</w:t>
      </w:r>
      <w:r w:rsidR="007B701E" w:rsidRPr="001F6E8D">
        <w:rPr>
          <w:rFonts w:cstheme="minorHAnsi"/>
        </w:rPr>
        <w:t xml:space="preserve">, </w:t>
      </w:r>
      <w:proofErr w:type="spellStart"/>
      <w:r w:rsidR="007B701E" w:rsidRPr="001F6E8D">
        <w:rPr>
          <w:rFonts w:cstheme="minorHAnsi"/>
          <w:i/>
          <w:iCs/>
        </w:rPr>
        <w:t>Kasabova</w:t>
      </w:r>
      <w:proofErr w:type="spellEnd"/>
      <w:r w:rsidR="007B701E" w:rsidRPr="001F6E8D">
        <w:rPr>
          <w:rFonts w:cstheme="minorHAnsi"/>
          <w:i/>
          <w:iCs/>
        </w:rPr>
        <w:t xml:space="preserve"> przeciwko Bułgarii</w:t>
      </w:r>
      <w:r w:rsidR="007B701E" w:rsidRPr="001F6E8D">
        <w:rPr>
          <w:rFonts w:cstheme="minorHAnsi"/>
        </w:rPr>
        <w:t>, nr 22385/03, §§ 58-60, 19 kwietnia 2011 r.</w:t>
      </w:r>
      <w:r w:rsidR="00EF5F01" w:rsidRPr="001F6E8D">
        <w:rPr>
          <w:rFonts w:cstheme="minorHAnsi"/>
        </w:rPr>
        <w:t>,</w:t>
      </w:r>
      <w:r w:rsidR="007B701E" w:rsidRPr="001F6E8D">
        <w:rPr>
          <w:rFonts w:cstheme="minorHAnsi"/>
        </w:rPr>
        <w:t xml:space="preserve"> </w:t>
      </w:r>
      <w:proofErr w:type="spellStart"/>
      <w:r w:rsidR="007B701E" w:rsidRPr="001F6E8D">
        <w:rPr>
          <w:rFonts w:cstheme="minorHAnsi"/>
          <w:i/>
          <w:iCs/>
        </w:rPr>
        <w:t>Rumyana</w:t>
      </w:r>
      <w:proofErr w:type="spellEnd"/>
      <w:r w:rsidR="007B701E" w:rsidRPr="001F6E8D">
        <w:rPr>
          <w:rFonts w:cstheme="minorHAnsi"/>
          <w:i/>
          <w:iCs/>
        </w:rPr>
        <w:t xml:space="preserve"> </w:t>
      </w:r>
      <w:proofErr w:type="spellStart"/>
      <w:r w:rsidR="007B701E" w:rsidRPr="001F6E8D">
        <w:rPr>
          <w:rFonts w:cstheme="minorHAnsi"/>
          <w:i/>
          <w:iCs/>
        </w:rPr>
        <w:t>Ivanova</w:t>
      </w:r>
      <w:proofErr w:type="spellEnd"/>
      <w:r w:rsidR="007B701E" w:rsidRPr="001F6E8D">
        <w:rPr>
          <w:rFonts w:cstheme="minorHAnsi"/>
          <w:i/>
          <w:iCs/>
        </w:rPr>
        <w:t xml:space="preserve"> przeciwko Bułgarii</w:t>
      </w:r>
      <w:r w:rsidR="007B701E" w:rsidRPr="001F6E8D">
        <w:rPr>
          <w:rFonts w:cstheme="minorHAnsi"/>
        </w:rPr>
        <w:t>, nr 36207/03, §§ 39 i 68, 14</w:t>
      </w:r>
      <w:r w:rsidR="000E4526">
        <w:rPr>
          <w:rFonts w:cstheme="minorHAnsi"/>
        </w:rPr>
        <w:t> </w:t>
      </w:r>
      <w:r w:rsidR="007B701E" w:rsidRPr="001F6E8D">
        <w:rPr>
          <w:rFonts w:cstheme="minorHAnsi"/>
        </w:rPr>
        <w:t>lutego 2008 r.</w:t>
      </w:r>
      <w:r w:rsidR="00EF5F01" w:rsidRPr="001F6E8D">
        <w:rPr>
          <w:rFonts w:cstheme="minorHAnsi"/>
        </w:rPr>
        <w:t>,</w:t>
      </w:r>
      <w:r w:rsidR="007B701E" w:rsidRPr="001F6E8D">
        <w:rPr>
          <w:rFonts w:cstheme="minorHAnsi"/>
        </w:rPr>
        <w:t xml:space="preserve"> </w:t>
      </w:r>
      <w:r w:rsidR="007B701E" w:rsidRPr="001F6E8D">
        <w:rPr>
          <w:rFonts w:cstheme="minorHAnsi"/>
          <w:i/>
          <w:iCs/>
        </w:rPr>
        <w:t>Makarenko przeciwko Rosji</w:t>
      </w:r>
      <w:r w:rsidR="007B701E" w:rsidRPr="001F6E8D">
        <w:rPr>
          <w:rFonts w:cstheme="minorHAnsi"/>
        </w:rPr>
        <w:t xml:space="preserve">, nr 5962/03, § 156, 22 grudnia 2009 r. oraz </w:t>
      </w:r>
      <w:proofErr w:type="spellStart"/>
      <w:r w:rsidR="00EF5F01" w:rsidRPr="001F6E8D">
        <w:rPr>
          <w:rFonts w:cstheme="minorHAnsi"/>
          <w:i/>
          <w:iCs/>
        </w:rPr>
        <w:t>R</w:t>
      </w:r>
      <w:r w:rsidR="007B701E" w:rsidRPr="001F6E8D">
        <w:rPr>
          <w:rFonts w:cstheme="minorHAnsi"/>
          <w:i/>
          <w:iCs/>
        </w:rPr>
        <w:t>ukaj</w:t>
      </w:r>
      <w:proofErr w:type="spellEnd"/>
      <w:r w:rsidR="007B701E" w:rsidRPr="001F6E8D">
        <w:rPr>
          <w:rFonts w:cstheme="minorHAnsi"/>
          <w:i/>
          <w:iCs/>
        </w:rPr>
        <w:t xml:space="preserve"> przeciwko Grecji</w:t>
      </w:r>
      <w:r w:rsidR="007B701E" w:rsidRPr="001F6E8D">
        <w:rPr>
          <w:rFonts w:cstheme="minorHAnsi"/>
        </w:rPr>
        <w:t xml:space="preserve"> (</w:t>
      </w:r>
      <w:proofErr w:type="spellStart"/>
      <w:r w:rsidR="007B701E" w:rsidRPr="001F6E8D">
        <w:rPr>
          <w:rFonts w:cstheme="minorHAnsi"/>
        </w:rPr>
        <w:t>dec</w:t>
      </w:r>
      <w:proofErr w:type="spellEnd"/>
      <w:r w:rsidR="007B701E" w:rsidRPr="001F6E8D">
        <w:rPr>
          <w:rFonts w:cstheme="minorHAnsi"/>
        </w:rPr>
        <w:t xml:space="preserve">.), nr 179/08, 21 stycznia 2010 r.). Jednakże, od skarżącego wyraźnie zaangażowanego w debatę publiczną </w:t>
      </w:r>
      <w:r w:rsidR="00EF5F01" w:rsidRPr="001F6E8D">
        <w:rPr>
          <w:rFonts w:cstheme="minorHAnsi"/>
        </w:rPr>
        <w:t>w</w:t>
      </w:r>
      <w:r w:rsidR="000E4526">
        <w:rPr>
          <w:rFonts w:cstheme="minorHAnsi"/>
        </w:rPr>
        <w:t> </w:t>
      </w:r>
      <w:r w:rsidR="007B701E" w:rsidRPr="001F6E8D">
        <w:rPr>
          <w:rFonts w:cstheme="minorHAnsi"/>
        </w:rPr>
        <w:t xml:space="preserve">ważnej kwestii </w:t>
      </w:r>
      <w:r w:rsidR="007A5FA3" w:rsidRPr="001F6E8D">
        <w:rPr>
          <w:rFonts w:cstheme="minorHAnsi"/>
        </w:rPr>
        <w:t>żąda się</w:t>
      </w:r>
      <w:r w:rsidR="007B701E" w:rsidRPr="001F6E8D">
        <w:rPr>
          <w:rFonts w:cstheme="minorHAnsi"/>
        </w:rPr>
        <w:t xml:space="preserve"> spełnienia standardu nie bardziej wymagającego niż standard należytej staranności, ponieważ w takich okolicznościach obowiązek udowodnienia twierdzeń faktycznych może pozbawić go ochrony przyznanej przez art. 10 (zob. </w:t>
      </w:r>
      <w:r w:rsidR="007B701E" w:rsidRPr="001F6E8D">
        <w:rPr>
          <w:rFonts w:cstheme="minorHAnsi"/>
          <w:i/>
          <w:iCs/>
        </w:rPr>
        <w:t>mutatis mutandis</w:t>
      </w:r>
      <w:r w:rsidR="007B701E" w:rsidRPr="001F6E8D">
        <w:rPr>
          <w:rFonts w:cstheme="minorHAnsi"/>
        </w:rPr>
        <w:t xml:space="preserve">, </w:t>
      </w:r>
      <w:proofErr w:type="spellStart"/>
      <w:r w:rsidR="007B701E" w:rsidRPr="001F6E8D">
        <w:rPr>
          <w:rFonts w:cstheme="minorHAnsi"/>
          <w:i/>
        </w:rPr>
        <w:t>Monica</w:t>
      </w:r>
      <w:proofErr w:type="spellEnd"/>
      <w:r w:rsidR="007B701E" w:rsidRPr="001F6E8D">
        <w:rPr>
          <w:rFonts w:cstheme="minorHAnsi"/>
          <w:i/>
        </w:rPr>
        <w:t xml:space="preserve"> </w:t>
      </w:r>
      <w:proofErr w:type="spellStart"/>
      <w:r w:rsidR="007B701E" w:rsidRPr="001F6E8D">
        <w:rPr>
          <w:rFonts w:cstheme="minorHAnsi"/>
          <w:i/>
        </w:rPr>
        <w:t>Macovei</w:t>
      </w:r>
      <w:proofErr w:type="spellEnd"/>
      <w:r w:rsidR="007B701E" w:rsidRPr="001F6E8D">
        <w:rPr>
          <w:rFonts w:cstheme="minorHAnsi"/>
          <w:i/>
        </w:rPr>
        <w:t xml:space="preserve"> przeciwko Rumunii</w:t>
      </w:r>
      <w:r w:rsidR="007B701E" w:rsidRPr="001F6E8D">
        <w:rPr>
          <w:rFonts w:cstheme="minorHAnsi"/>
        </w:rPr>
        <w:t xml:space="preserve">, nr 53028/14, § 75, 28 lipca 2020 r. z dalszymi odniesieniami). Jednocześnie w przypadku, gdy wypowiedź stanowi sąd </w:t>
      </w:r>
      <w:proofErr w:type="spellStart"/>
      <w:r w:rsidR="007B701E" w:rsidRPr="001F6E8D">
        <w:rPr>
          <w:rFonts w:cstheme="minorHAnsi"/>
        </w:rPr>
        <w:t>ocenny</w:t>
      </w:r>
      <w:proofErr w:type="spellEnd"/>
      <w:r w:rsidR="007B701E" w:rsidRPr="001F6E8D">
        <w:rPr>
          <w:rFonts w:cstheme="minorHAnsi"/>
        </w:rPr>
        <w:t xml:space="preserve">, proporcjonalność ingerencji może być uzależniona od istnienia wystarczającej podstawy faktycznej spornej wypowiedzi, ponieważ nawet sam sąd </w:t>
      </w:r>
      <w:proofErr w:type="spellStart"/>
      <w:r w:rsidR="007B701E" w:rsidRPr="001F6E8D">
        <w:rPr>
          <w:rFonts w:cstheme="minorHAnsi"/>
        </w:rPr>
        <w:t>ocenny</w:t>
      </w:r>
      <w:proofErr w:type="spellEnd"/>
      <w:r w:rsidR="007B701E" w:rsidRPr="001F6E8D">
        <w:rPr>
          <w:rFonts w:cstheme="minorHAnsi"/>
        </w:rPr>
        <w:t xml:space="preserve"> </w:t>
      </w:r>
      <w:r w:rsidR="005D674D" w:rsidRPr="001F6E8D">
        <w:rPr>
          <w:rFonts w:cstheme="minorHAnsi"/>
        </w:rPr>
        <w:t>może być nadmierny</w:t>
      </w:r>
      <w:r w:rsidR="005D674D">
        <w:rPr>
          <w:rFonts w:cstheme="minorHAnsi"/>
        </w:rPr>
        <w:t xml:space="preserve">, jeśli jest </w:t>
      </w:r>
      <w:r w:rsidR="007B701E" w:rsidRPr="001F6E8D">
        <w:rPr>
          <w:rFonts w:cstheme="minorHAnsi"/>
        </w:rPr>
        <w:t xml:space="preserve">pozbawiony podstawy faktycznej. Im poważniejszy </w:t>
      </w:r>
      <w:r w:rsidR="007A5FA3" w:rsidRPr="001F6E8D">
        <w:rPr>
          <w:rFonts w:cstheme="minorHAnsi"/>
        </w:rPr>
        <w:t xml:space="preserve">jest taki </w:t>
      </w:r>
      <w:r w:rsidR="007B701E" w:rsidRPr="001F6E8D">
        <w:rPr>
          <w:rFonts w:cstheme="minorHAnsi"/>
        </w:rPr>
        <w:t xml:space="preserve">zarzut, tym solidniejsza musi być podstawa faktyczna (zob. </w:t>
      </w:r>
      <w:r w:rsidR="007B701E" w:rsidRPr="001F6E8D">
        <w:rPr>
          <w:rFonts w:cstheme="minorHAnsi"/>
          <w:i/>
          <w:iCs/>
        </w:rPr>
        <w:t xml:space="preserve">De </w:t>
      </w:r>
      <w:proofErr w:type="spellStart"/>
      <w:r w:rsidR="007B701E" w:rsidRPr="001F6E8D">
        <w:rPr>
          <w:rFonts w:cstheme="minorHAnsi"/>
          <w:i/>
          <w:iCs/>
        </w:rPr>
        <w:t>Haes</w:t>
      </w:r>
      <w:proofErr w:type="spellEnd"/>
      <w:r w:rsidR="007B701E" w:rsidRPr="001F6E8D">
        <w:rPr>
          <w:rFonts w:cstheme="minorHAnsi"/>
          <w:i/>
          <w:iCs/>
        </w:rPr>
        <w:t xml:space="preserve"> i </w:t>
      </w:r>
      <w:proofErr w:type="spellStart"/>
      <w:r w:rsidR="007B701E" w:rsidRPr="001F6E8D">
        <w:rPr>
          <w:rFonts w:cstheme="minorHAnsi"/>
          <w:i/>
          <w:iCs/>
        </w:rPr>
        <w:t>Gijsels</w:t>
      </w:r>
      <w:proofErr w:type="spellEnd"/>
      <w:r w:rsidR="007B701E" w:rsidRPr="001F6E8D">
        <w:rPr>
          <w:rFonts w:cstheme="minorHAnsi"/>
          <w:i/>
          <w:iCs/>
        </w:rPr>
        <w:t xml:space="preserve"> przeciwko Belgii</w:t>
      </w:r>
      <w:r w:rsidR="007B701E" w:rsidRPr="001F6E8D">
        <w:rPr>
          <w:rFonts w:cstheme="minorHAnsi"/>
        </w:rPr>
        <w:t>, 24 lutego 1997</w:t>
      </w:r>
      <w:r w:rsidR="000E4526">
        <w:rPr>
          <w:rFonts w:cstheme="minorHAnsi"/>
        </w:rPr>
        <w:t> </w:t>
      </w:r>
      <w:r w:rsidR="007B701E" w:rsidRPr="001F6E8D">
        <w:rPr>
          <w:rFonts w:cstheme="minorHAnsi"/>
        </w:rPr>
        <w:t xml:space="preserve">r., § 42, Zbiór Wyroków i Decyzji 1997-I oraz </w:t>
      </w:r>
      <w:r w:rsidR="007B701E" w:rsidRPr="001F6E8D">
        <w:rPr>
          <w:rFonts w:cstheme="minorHAnsi"/>
          <w:i/>
          <w:iCs/>
        </w:rPr>
        <w:t>Lewandowska-Malec przeciwko Polsce</w:t>
      </w:r>
      <w:r w:rsidR="007B701E" w:rsidRPr="001F6E8D">
        <w:rPr>
          <w:rFonts w:cstheme="minorHAnsi"/>
        </w:rPr>
        <w:t>, nr 39660/07, §§ 63 i 65, 18 września 2012 r.).</w:t>
      </w:r>
    </w:p>
    <w:p w14:paraId="1A374912" w14:textId="77777777" w:rsidR="007B701E" w:rsidRPr="001F6E8D" w:rsidRDefault="007B701E" w:rsidP="00EB09D9">
      <w:pPr>
        <w:pStyle w:val="JuHa0"/>
        <w:rPr>
          <w:rFonts w:asciiTheme="minorHAnsi" w:hAnsiTheme="minorHAnsi" w:cstheme="minorHAnsi"/>
        </w:rPr>
      </w:pPr>
      <w:bookmarkStart w:id="2" w:name="_Hlk87972123"/>
      <w:r w:rsidRPr="001F6E8D">
        <w:rPr>
          <w:rFonts w:asciiTheme="minorHAnsi" w:hAnsiTheme="minorHAnsi" w:cstheme="minorHAnsi"/>
        </w:rPr>
        <w:lastRenderedPageBreak/>
        <w:t>Zastosowanie tych zasad w niniejszej sprawie</w:t>
      </w:r>
      <w:bookmarkEnd w:id="2"/>
    </w:p>
    <w:p w14:paraId="55FAE911" w14:textId="39E0C21B" w:rsidR="007B701E" w:rsidRPr="001F6E8D" w:rsidRDefault="007B701E" w:rsidP="00EB09D9">
      <w:pPr>
        <w:pStyle w:val="JuHi"/>
        <w:rPr>
          <w:rFonts w:asciiTheme="minorHAnsi" w:hAnsiTheme="minorHAnsi" w:cstheme="minorHAnsi"/>
        </w:rPr>
      </w:pPr>
      <w:r w:rsidRPr="001F6E8D">
        <w:rPr>
          <w:rFonts w:asciiTheme="minorHAnsi" w:hAnsiTheme="minorHAnsi" w:cstheme="minorHAnsi"/>
        </w:rPr>
        <w:t>Czy doszło do ingerencji</w:t>
      </w:r>
    </w:p>
    <w:p w14:paraId="15CC0D7E" w14:textId="38C08348" w:rsidR="007B701E" w:rsidRPr="001F6E8D" w:rsidRDefault="00B73CEB" w:rsidP="00EB09D9">
      <w:pPr>
        <w:pStyle w:val="JuPara"/>
        <w:rPr>
          <w:rFonts w:cstheme="minorHAnsi"/>
        </w:rPr>
      </w:pPr>
      <w:r w:rsidRPr="001F6E8D">
        <w:rPr>
          <w:rFonts w:cstheme="minorHAnsi"/>
          <w:noProof/>
        </w:rPr>
        <w:t>75</w:t>
      </w:r>
      <w:r w:rsidR="007B701E" w:rsidRPr="001F6E8D">
        <w:rPr>
          <w:rFonts w:cstheme="minorHAnsi"/>
        </w:rPr>
        <w:t>.</w:t>
      </w:r>
      <w:r w:rsidR="00694456">
        <w:rPr>
          <w:rFonts w:cstheme="minorHAnsi"/>
        </w:rPr>
        <w:t xml:space="preserve"> </w:t>
      </w:r>
      <w:r w:rsidR="007B701E" w:rsidRPr="001F6E8D">
        <w:rPr>
          <w:rFonts w:cstheme="minorHAnsi"/>
        </w:rPr>
        <w:t xml:space="preserve">Jak Trybunał stwierdził już powyżej, </w:t>
      </w:r>
      <w:r w:rsidR="00723172" w:rsidRPr="001F6E8D">
        <w:rPr>
          <w:rFonts w:cstheme="minorHAnsi"/>
        </w:rPr>
        <w:t>skazanie</w:t>
      </w:r>
      <w:r w:rsidR="007B701E" w:rsidRPr="001F6E8D">
        <w:rPr>
          <w:rFonts w:cstheme="minorHAnsi"/>
        </w:rPr>
        <w:t xml:space="preserve"> skarżącego za</w:t>
      </w:r>
      <w:r w:rsidR="000E4526">
        <w:rPr>
          <w:rFonts w:cstheme="minorHAnsi"/>
        </w:rPr>
        <w:t> </w:t>
      </w:r>
      <w:r w:rsidR="007B701E" w:rsidRPr="001F6E8D">
        <w:rPr>
          <w:rFonts w:cstheme="minorHAnsi"/>
        </w:rPr>
        <w:t>zniesławienie stanowił</w:t>
      </w:r>
      <w:r w:rsidR="00723172" w:rsidRPr="001F6E8D">
        <w:rPr>
          <w:rFonts w:cstheme="minorHAnsi"/>
        </w:rPr>
        <w:t>o</w:t>
      </w:r>
      <w:r w:rsidR="007B701E" w:rsidRPr="001F6E8D">
        <w:rPr>
          <w:rFonts w:cstheme="minorHAnsi"/>
        </w:rPr>
        <w:t xml:space="preserve"> ingerencję w korzystanie przez niego z prawa do</w:t>
      </w:r>
      <w:r w:rsidR="000E4526">
        <w:rPr>
          <w:rFonts w:cstheme="minorHAnsi"/>
        </w:rPr>
        <w:t> </w:t>
      </w:r>
      <w:r w:rsidR="009627AA">
        <w:rPr>
          <w:rFonts w:cstheme="minorHAnsi"/>
        </w:rPr>
        <w:t>wolności wyrażania opinii</w:t>
      </w:r>
      <w:r w:rsidR="007B701E" w:rsidRPr="001F6E8D">
        <w:rPr>
          <w:rFonts w:cstheme="minorHAnsi"/>
        </w:rPr>
        <w:t xml:space="preserve"> (zob. paragraf 41 powyżej).</w:t>
      </w:r>
    </w:p>
    <w:p w14:paraId="502E45DB" w14:textId="11079455" w:rsidR="007B701E" w:rsidRPr="001F6E8D" w:rsidRDefault="007B701E" w:rsidP="00EB09D9">
      <w:pPr>
        <w:pStyle w:val="JuHi"/>
        <w:rPr>
          <w:rFonts w:asciiTheme="minorHAnsi" w:hAnsiTheme="minorHAnsi" w:cstheme="minorHAnsi"/>
        </w:rPr>
      </w:pPr>
      <w:r w:rsidRPr="001F6E8D">
        <w:rPr>
          <w:rFonts w:asciiTheme="minorHAnsi" w:hAnsiTheme="minorHAnsi" w:cstheme="minorHAnsi"/>
        </w:rPr>
        <w:t>Czy ingerencja była uzasadniona</w:t>
      </w:r>
    </w:p>
    <w:p w14:paraId="5CE6E95E" w14:textId="53473D18" w:rsidR="007B701E" w:rsidRPr="001F6E8D" w:rsidRDefault="00B73CEB" w:rsidP="00EB09D9">
      <w:pPr>
        <w:pStyle w:val="JuPara"/>
        <w:rPr>
          <w:rFonts w:cstheme="minorHAnsi"/>
        </w:rPr>
      </w:pPr>
      <w:r w:rsidRPr="001F6E8D">
        <w:rPr>
          <w:rFonts w:cstheme="minorHAnsi"/>
          <w:noProof/>
        </w:rPr>
        <w:t>76</w:t>
      </w:r>
      <w:r w:rsidR="007B701E" w:rsidRPr="001F6E8D">
        <w:rPr>
          <w:rFonts w:cstheme="minorHAnsi"/>
        </w:rPr>
        <w:t>.</w:t>
      </w:r>
      <w:r w:rsidR="00694456">
        <w:rPr>
          <w:rFonts w:cstheme="minorHAnsi"/>
        </w:rPr>
        <w:t xml:space="preserve"> </w:t>
      </w:r>
      <w:r w:rsidR="007B701E" w:rsidRPr="001F6E8D">
        <w:rPr>
          <w:rFonts w:cstheme="minorHAnsi"/>
        </w:rPr>
        <w:t>Przedmiotowa ingerencja była „przewidziana przez</w:t>
      </w:r>
      <w:r w:rsidR="00D00968">
        <w:rPr>
          <w:rFonts w:cstheme="minorHAnsi"/>
        </w:rPr>
        <w:t xml:space="preserve"> ustawę</w:t>
      </w:r>
      <w:r w:rsidR="007B701E" w:rsidRPr="001F6E8D">
        <w:rPr>
          <w:rFonts w:cstheme="minorHAnsi"/>
        </w:rPr>
        <w:t>”, jak</w:t>
      </w:r>
      <w:r w:rsidR="000E4526">
        <w:rPr>
          <w:rFonts w:cstheme="minorHAnsi"/>
        </w:rPr>
        <w:t> </w:t>
      </w:r>
      <w:r w:rsidR="007B701E" w:rsidRPr="001F6E8D">
        <w:rPr>
          <w:rFonts w:cstheme="minorHAnsi"/>
        </w:rPr>
        <w:t xml:space="preserve">wymaga tego art. 10 Konwencji – mianowicie przez art. 212 Kodeksu karnego (zob. </w:t>
      </w:r>
      <w:r w:rsidR="007B701E" w:rsidRPr="001F6E8D">
        <w:rPr>
          <w:rFonts w:cstheme="minorHAnsi"/>
          <w:i/>
        </w:rPr>
        <w:t>Dorota Kania przeciwko Polsce</w:t>
      </w:r>
      <w:r w:rsidR="007B701E" w:rsidRPr="001F6E8D">
        <w:rPr>
          <w:rFonts w:cstheme="minorHAnsi"/>
        </w:rPr>
        <w:t xml:space="preserve"> </w:t>
      </w:r>
      <w:r w:rsidR="007B701E" w:rsidRPr="001F6E8D">
        <w:rPr>
          <w:rFonts w:cstheme="minorHAnsi"/>
          <w:i/>
          <w:iCs/>
        </w:rPr>
        <w:t>(nr 2)</w:t>
      </w:r>
      <w:r w:rsidR="007B701E" w:rsidRPr="001F6E8D">
        <w:rPr>
          <w:rFonts w:cstheme="minorHAnsi"/>
        </w:rPr>
        <w:t>, nr 44436/13, § 70, 4</w:t>
      </w:r>
      <w:r w:rsidR="000E4526">
        <w:rPr>
          <w:rFonts w:cstheme="minorHAnsi"/>
        </w:rPr>
        <w:t> </w:t>
      </w:r>
      <w:r w:rsidR="007B701E" w:rsidRPr="001F6E8D">
        <w:rPr>
          <w:rFonts w:cstheme="minorHAnsi"/>
        </w:rPr>
        <w:t xml:space="preserve">października 2016 r.). Argument skarżącego dotyczący odwróconego ciężaru dowodu </w:t>
      </w:r>
      <w:r w:rsidR="004131B0" w:rsidRPr="001F6E8D">
        <w:rPr>
          <w:rFonts w:cstheme="minorHAnsi"/>
        </w:rPr>
        <w:t>zgodnie z tym</w:t>
      </w:r>
      <w:r w:rsidR="007B701E" w:rsidRPr="001F6E8D">
        <w:rPr>
          <w:rFonts w:cstheme="minorHAnsi"/>
        </w:rPr>
        <w:t xml:space="preserve"> przepis</w:t>
      </w:r>
      <w:r w:rsidR="004131B0" w:rsidRPr="001F6E8D">
        <w:rPr>
          <w:rFonts w:cstheme="minorHAnsi"/>
        </w:rPr>
        <w:t>em</w:t>
      </w:r>
      <w:r w:rsidR="007B701E" w:rsidRPr="001F6E8D">
        <w:rPr>
          <w:rFonts w:cstheme="minorHAnsi"/>
        </w:rPr>
        <w:t xml:space="preserve"> zostanie omówion</w:t>
      </w:r>
      <w:r w:rsidR="004131B0" w:rsidRPr="001F6E8D">
        <w:rPr>
          <w:rFonts w:cstheme="minorHAnsi"/>
        </w:rPr>
        <w:t>y</w:t>
      </w:r>
      <w:r w:rsidR="007B701E" w:rsidRPr="001F6E8D">
        <w:rPr>
          <w:rFonts w:cstheme="minorHAnsi"/>
        </w:rPr>
        <w:t xml:space="preserve"> przez Trybunał poniżej, ponieważ jest to kwestia odnosząca się do kryterium „konieczności w społeczeństwie</w:t>
      </w:r>
      <w:r w:rsidR="008A687F" w:rsidRPr="008A687F">
        <w:rPr>
          <w:rFonts w:cstheme="minorHAnsi"/>
        </w:rPr>
        <w:t xml:space="preserve"> </w:t>
      </w:r>
      <w:r w:rsidR="008A687F" w:rsidRPr="001F6E8D">
        <w:rPr>
          <w:rFonts w:cstheme="minorHAnsi"/>
        </w:rPr>
        <w:t>demokratycznym</w:t>
      </w:r>
      <w:r w:rsidR="007B701E" w:rsidRPr="001F6E8D">
        <w:rPr>
          <w:rFonts w:cstheme="minorHAnsi"/>
        </w:rPr>
        <w:t xml:space="preserve">” (zob. </w:t>
      </w:r>
      <w:proofErr w:type="spellStart"/>
      <w:r w:rsidR="007B701E" w:rsidRPr="001F6E8D">
        <w:rPr>
          <w:rFonts w:cstheme="minorHAnsi"/>
          <w:i/>
        </w:rPr>
        <w:t>Kasabova</w:t>
      </w:r>
      <w:proofErr w:type="spellEnd"/>
      <w:r w:rsidR="007B701E" w:rsidRPr="001F6E8D">
        <w:rPr>
          <w:rFonts w:cstheme="minorHAnsi"/>
        </w:rPr>
        <w:t xml:space="preserve">, </w:t>
      </w:r>
      <w:r w:rsidR="004131B0" w:rsidRPr="001F6E8D">
        <w:rPr>
          <w:rFonts w:cstheme="minorHAnsi"/>
        </w:rPr>
        <w:t>cyt</w:t>
      </w:r>
      <w:r w:rsidR="007B701E" w:rsidRPr="001F6E8D">
        <w:rPr>
          <w:rFonts w:cstheme="minorHAnsi"/>
        </w:rPr>
        <w:t>.</w:t>
      </w:r>
      <w:r w:rsidR="004131B0" w:rsidRPr="001F6E8D">
        <w:rPr>
          <w:rFonts w:cstheme="minorHAnsi"/>
        </w:rPr>
        <w:t xml:space="preserve"> pow.</w:t>
      </w:r>
      <w:r w:rsidR="007B701E" w:rsidRPr="001F6E8D">
        <w:rPr>
          <w:rFonts w:cstheme="minorHAnsi"/>
        </w:rPr>
        <w:t>, §§ 58-62).</w:t>
      </w:r>
    </w:p>
    <w:p w14:paraId="2193AC24" w14:textId="0FFFE0DC" w:rsidR="007B701E" w:rsidRPr="001F6E8D" w:rsidRDefault="00B73CEB" w:rsidP="00EB09D9">
      <w:pPr>
        <w:pStyle w:val="JuPara"/>
        <w:rPr>
          <w:rFonts w:cstheme="minorHAnsi"/>
        </w:rPr>
      </w:pPr>
      <w:r w:rsidRPr="001F6E8D">
        <w:rPr>
          <w:rFonts w:cstheme="minorHAnsi"/>
          <w:noProof/>
        </w:rPr>
        <w:t>77</w:t>
      </w:r>
      <w:r w:rsidR="007B701E" w:rsidRPr="001F6E8D">
        <w:rPr>
          <w:rFonts w:cstheme="minorHAnsi"/>
        </w:rPr>
        <w:t>.</w:t>
      </w:r>
      <w:r w:rsidR="00694456">
        <w:rPr>
          <w:rFonts w:cstheme="minorHAnsi"/>
        </w:rPr>
        <w:t xml:space="preserve"> </w:t>
      </w:r>
      <w:r w:rsidR="007B701E" w:rsidRPr="001F6E8D">
        <w:rPr>
          <w:rFonts w:cstheme="minorHAnsi"/>
        </w:rPr>
        <w:t xml:space="preserve">Trybunał </w:t>
      </w:r>
      <w:r w:rsidR="004131B0" w:rsidRPr="001F6E8D">
        <w:rPr>
          <w:rFonts w:cstheme="minorHAnsi"/>
        </w:rPr>
        <w:t xml:space="preserve">akceptuje </w:t>
      </w:r>
      <w:r w:rsidR="007B701E" w:rsidRPr="001F6E8D">
        <w:rPr>
          <w:rFonts w:cstheme="minorHAnsi"/>
        </w:rPr>
        <w:t xml:space="preserve">ponadto, że ingerencja miała </w:t>
      </w:r>
      <w:r w:rsidR="004131B0" w:rsidRPr="001F6E8D">
        <w:rPr>
          <w:rFonts w:cstheme="minorHAnsi"/>
        </w:rPr>
        <w:t>uprawniony cel w</w:t>
      </w:r>
      <w:r w:rsidR="000E4526">
        <w:rPr>
          <w:rFonts w:cstheme="minorHAnsi"/>
        </w:rPr>
        <w:t> </w:t>
      </w:r>
      <w:r w:rsidR="004131B0" w:rsidRPr="001F6E8D">
        <w:rPr>
          <w:rFonts w:cstheme="minorHAnsi"/>
        </w:rPr>
        <w:t xml:space="preserve">postaci </w:t>
      </w:r>
      <w:r w:rsidR="007B701E" w:rsidRPr="001F6E8D">
        <w:rPr>
          <w:rFonts w:cstheme="minorHAnsi"/>
        </w:rPr>
        <w:t>ochron</w:t>
      </w:r>
      <w:r w:rsidR="004131B0" w:rsidRPr="001F6E8D">
        <w:rPr>
          <w:rFonts w:cstheme="minorHAnsi"/>
        </w:rPr>
        <w:t>y</w:t>
      </w:r>
      <w:r w:rsidR="007B701E" w:rsidRPr="001F6E8D">
        <w:rPr>
          <w:rFonts w:cstheme="minorHAnsi"/>
        </w:rPr>
        <w:t xml:space="preserve"> </w:t>
      </w:r>
      <w:r w:rsidR="008A687F">
        <w:rPr>
          <w:rFonts w:cstheme="minorHAnsi"/>
        </w:rPr>
        <w:t>dobrego imienia</w:t>
      </w:r>
      <w:r w:rsidR="007B701E" w:rsidRPr="001F6E8D">
        <w:rPr>
          <w:rFonts w:cstheme="minorHAnsi"/>
        </w:rPr>
        <w:t xml:space="preserve"> lub praw innych osób – a mianowicie dobrego imienia muzeum, jak również jego dyrektora i innych członków kierownictwa – w rozumieniu art. 10 ust. 2 Konwencji (zob.</w:t>
      </w:r>
      <w:r w:rsidR="00694456">
        <w:rPr>
          <w:rFonts w:cstheme="minorHAnsi"/>
        </w:rPr>
        <w:t xml:space="preserve"> </w:t>
      </w:r>
      <w:r w:rsidR="007B701E" w:rsidRPr="001F6E8D">
        <w:rPr>
          <w:rFonts w:cstheme="minorHAnsi"/>
          <w:i/>
        </w:rPr>
        <w:t>Dorota Kania (nr 2)</w:t>
      </w:r>
      <w:r w:rsidR="007B701E" w:rsidRPr="001F6E8D">
        <w:rPr>
          <w:rFonts w:cstheme="minorHAnsi"/>
        </w:rPr>
        <w:t xml:space="preserve">, </w:t>
      </w:r>
      <w:r w:rsidR="004131B0" w:rsidRPr="001F6E8D">
        <w:rPr>
          <w:rFonts w:cstheme="minorHAnsi"/>
        </w:rPr>
        <w:t xml:space="preserve">cyt. pow., </w:t>
      </w:r>
      <w:r w:rsidR="007B701E" w:rsidRPr="001F6E8D">
        <w:rPr>
          <w:rFonts w:cstheme="minorHAnsi"/>
        </w:rPr>
        <w:t>§ 70). Zauważa</w:t>
      </w:r>
      <w:r w:rsidR="004131B0" w:rsidRPr="001F6E8D">
        <w:rPr>
          <w:rFonts w:cstheme="minorHAnsi"/>
        </w:rPr>
        <w:t xml:space="preserve"> on</w:t>
      </w:r>
      <w:r w:rsidR="007B701E" w:rsidRPr="001F6E8D">
        <w:rPr>
          <w:rFonts w:cstheme="minorHAnsi"/>
        </w:rPr>
        <w:t xml:space="preserve">, że ingerencja miała </w:t>
      </w:r>
      <w:r w:rsidR="00205364" w:rsidRPr="001F6E8D">
        <w:rPr>
          <w:rFonts w:cstheme="minorHAnsi"/>
        </w:rPr>
        <w:t xml:space="preserve">także </w:t>
      </w:r>
      <w:r w:rsidR="007B701E" w:rsidRPr="001F6E8D">
        <w:rPr>
          <w:rFonts w:cstheme="minorHAnsi"/>
        </w:rPr>
        <w:t>na celu zapewnienie właściwego funkcjonowania instytucji publicznych.</w:t>
      </w:r>
    </w:p>
    <w:p w14:paraId="393FB79F" w14:textId="5BBDA9D1" w:rsidR="007B701E" w:rsidRPr="001F6E8D" w:rsidRDefault="00B73CEB" w:rsidP="00EB09D9">
      <w:pPr>
        <w:pStyle w:val="JuPara"/>
        <w:rPr>
          <w:rFonts w:cstheme="minorHAnsi"/>
        </w:rPr>
      </w:pPr>
      <w:r w:rsidRPr="001F6E8D">
        <w:rPr>
          <w:rFonts w:cstheme="minorHAnsi"/>
          <w:noProof/>
        </w:rPr>
        <w:t>78</w:t>
      </w:r>
      <w:r w:rsidR="007B701E" w:rsidRPr="001F6E8D">
        <w:rPr>
          <w:rFonts w:cstheme="minorHAnsi"/>
        </w:rPr>
        <w:t>.</w:t>
      </w:r>
      <w:r w:rsidR="00694456">
        <w:rPr>
          <w:rFonts w:cstheme="minorHAnsi"/>
        </w:rPr>
        <w:t xml:space="preserve"> </w:t>
      </w:r>
      <w:r w:rsidR="004131B0" w:rsidRPr="001F6E8D">
        <w:rPr>
          <w:rFonts w:cstheme="minorHAnsi"/>
        </w:rPr>
        <w:t>Zatem jedyną kwestią pozostaje</w:t>
      </w:r>
      <w:r w:rsidR="007B701E" w:rsidRPr="001F6E8D">
        <w:rPr>
          <w:rFonts w:cstheme="minorHAnsi"/>
        </w:rPr>
        <w:t xml:space="preserve">, czy dla osiągnięcia tego celu ingerencja była „konieczna w </w:t>
      </w:r>
      <w:r w:rsidR="004131B0" w:rsidRPr="001F6E8D">
        <w:rPr>
          <w:rFonts w:cstheme="minorHAnsi"/>
        </w:rPr>
        <w:t xml:space="preserve">społeczeństwie </w:t>
      </w:r>
      <w:r w:rsidR="007B701E" w:rsidRPr="001F6E8D">
        <w:rPr>
          <w:rFonts w:cstheme="minorHAnsi"/>
        </w:rPr>
        <w:t>demokratycznym”.</w:t>
      </w:r>
    </w:p>
    <w:p w14:paraId="5C7420BB" w14:textId="66C0A41A" w:rsidR="007B701E" w:rsidRPr="001F6E8D" w:rsidRDefault="007B701E" w:rsidP="00EB09D9">
      <w:pPr>
        <w:pStyle w:val="JuHi"/>
        <w:rPr>
          <w:rFonts w:asciiTheme="minorHAnsi" w:hAnsiTheme="minorHAnsi" w:cstheme="minorHAnsi"/>
        </w:rPr>
      </w:pPr>
      <w:r w:rsidRPr="001F6E8D">
        <w:rPr>
          <w:rFonts w:asciiTheme="minorHAnsi" w:hAnsiTheme="minorHAnsi" w:cstheme="minorHAnsi"/>
        </w:rPr>
        <w:t xml:space="preserve">„Konieczność w </w:t>
      </w:r>
      <w:r w:rsidR="00205364" w:rsidRPr="001F6E8D">
        <w:rPr>
          <w:rFonts w:asciiTheme="minorHAnsi" w:hAnsiTheme="minorHAnsi" w:cstheme="minorHAnsi"/>
        </w:rPr>
        <w:t xml:space="preserve">społeczeństwie </w:t>
      </w:r>
      <w:r w:rsidRPr="001F6E8D">
        <w:rPr>
          <w:rFonts w:asciiTheme="minorHAnsi" w:hAnsiTheme="minorHAnsi" w:cstheme="minorHAnsi"/>
        </w:rPr>
        <w:t>demokratycznym”</w:t>
      </w:r>
    </w:p>
    <w:p w14:paraId="6E189B32" w14:textId="14F58FEE" w:rsidR="007B701E" w:rsidRPr="001F6E8D" w:rsidRDefault="00B73CEB" w:rsidP="00EB09D9">
      <w:pPr>
        <w:pStyle w:val="JuPara"/>
        <w:rPr>
          <w:rFonts w:cstheme="minorHAnsi"/>
        </w:rPr>
      </w:pPr>
      <w:r w:rsidRPr="001F6E8D">
        <w:rPr>
          <w:rFonts w:cstheme="minorHAnsi"/>
          <w:noProof/>
        </w:rPr>
        <w:t>79</w:t>
      </w:r>
      <w:r w:rsidR="007B701E" w:rsidRPr="001F6E8D">
        <w:rPr>
          <w:rFonts w:cstheme="minorHAnsi"/>
        </w:rPr>
        <w:t>.</w:t>
      </w:r>
      <w:r w:rsidR="00694456">
        <w:rPr>
          <w:rFonts w:cstheme="minorHAnsi"/>
        </w:rPr>
        <w:t xml:space="preserve"> </w:t>
      </w:r>
      <w:r w:rsidR="007B701E" w:rsidRPr="001F6E8D">
        <w:rPr>
          <w:rFonts w:cstheme="minorHAnsi"/>
        </w:rPr>
        <w:t>Przy ocenie konieczności ingerencji ważn</w:t>
      </w:r>
      <w:r w:rsidR="00205364" w:rsidRPr="001F6E8D">
        <w:rPr>
          <w:rFonts w:cstheme="minorHAnsi"/>
        </w:rPr>
        <w:t>e</w:t>
      </w:r>
      <w:r w:rsidR="007B701E" w:rsidRPr="001F6E8D">
        <w:rPr>
          <w:rFonts w:cstheme="minorHAnsi"/>
        </w:rPr>
        <w:t xml:space="preserve"> jest </w:t>
      </w:r>
      <w:r w:rsidR="00205364" w:rsidRPr="001F6E8D">
        <w:rPr>
          <w:rFonts w:cstheme="minorHAnsi"/>
        </w:rPr>
        <w:t>zbadanie</w:t>
      </w:r>
      <w:r w:rsidR="007B701E" w:rsidRPr="001F6E8D">
        <w:rPr>
          <w:rFonts w:cstheme="minorHAnsi"/>
        </w:rPr>
        <w:t xml:space="preserve"> sposobu, w</w:t>
      </w:r>
      <w:r w:rsidR="000E4526">
        <w:rPr>
          <w:rFonts w:cstheme="minorHAnsi"/>
        </w:rPr>
        <w:t> </w:t>
      </w:r>
      <w:r w:rsidR="007B701E" w:rsidRPr="001F6E8D">
        <w:rPr>
          <w:rFonts w:cstheme="minorHAnsi"/>
        </w:rPr>
        <w:t>jaki odpowiednie władze krajowe zajęły się sprawą, a w szczególności, czy</w:t>
      </w:r>
      <w:r w:rsidR="000E4526">
        <w:rPr>
          <w:rFonts w:cstheme="minorHAnsi"/>
        </w:rPr>
        <w:t> </w:t>
      </w:r>
      <w:r w:rsidR="007B701E" w:rsidRPr="001F6E8D">
        <w:rPr>
          <w:rFonts w:cstheme="minorHAnsi"/>
        </w:rPr>
        <w:t>zastosowały standardy zgodne z zasadami zawartymi w art. 10 Konwencji.</w:t>
      </w:r>
    </w:p>
    <w:p w14:paraId="4106B145" w14:textId="2B9F5835" w:rsidR="007B701E" w:rsidRPr="001F6E8D" w:rsidRDefault="00F37F5F" w:rsidP="00EB09D9">
      <w:pPr>
        <w:pStyle w:val="JuHalpha"/>
        <w:rPr>
          <w:rFonts w:asciiTheme="minorHAnsi" w:hAnsiTheme="minorHAnsi" w:cstheme="minorHAnsi"/>
        </w:rPr>
      </w:pPr>
      <w:r>
        <w:rPr>
          <w:rFonts w:asciiTheme="minorHAnsi" w:hAnsiTheme="minorHAnsi" w:cstheme="minorHAnsi"/>
        </w:rPr>
        <w:t>Zaprzeczenie</w:t>
      </w:r>
      <w:r w:rsidR="007B701E" w:rsidRPr="001F6E8D">
        <w:rPr>
          <w:rFonts w:asciiTheme="minorHAnsi" w:hAnsiTheme="minorHAnsi" w:cstheme="minorHAnsi"/>
        </w:rPr>
        <w:t xml:space="preserve"> autorstwa</w:t>
      </w:r>
    </w:p>
    <w:p w14:paraId="38CB7151" w14:textId="106A68B5" w:rsidR="007B701E" w:rsidRPr="001F6E8D" w:rsidRDefault="00B73CEB" w:rsidP="00EB09D9">
      <w:pPr>
        <w:pStyle w:val="JuPara"/>
        <w:rPr>
          <w:rFonts w:cstheme="minorHAnsi"/>
        </w:rPr>
      </w:pPr>
      <w:r w:rsidRPr="001F6E8D">
        <w:rPr>
          <w:rFonts w:cstheme="minorHAnsi"/>
          <w:noProof/>
        </w:rPr>
        <w:t>80</w:t>
      </w:r>
      <w:r w:rsidR="007B701E" w:rsidRPr="001F6E8D">
        <w:rPr>
          <w:rFonts w:cstheme="minorHAnsi"/>
        </w:rPr>
        <w:t>.</w:t>
      </w:r>
      <w:r w:rsidR="00694456">
        <w:rPr>
          <w:rFonts w:cstheme="minorHAnsi"/>
        </w:rPr>
        <w:t xml:space="preserve"> </w:t>
      </w:r>
      <w:r w:rsidR="007B701E" w:rsidRPr="001F6E8D">
        <w:rPr>
          <w:rFonts w:cstheme="minorHAnsi"/>
        </w:rPr>
        <w:t xml:space="preserve">Trybunał zauważa na wstępie, że skarżący zaprzeczył, jakoby był autorem pisemnych wypowiedzi, które zostały mu przypisane przez władze krajowe i które stanowią </w:t>
      </w:r>
      <w:r w:rsidR="00205364" w:rsidRPr="001F6E8D">
        <w:rPr>
          <w:rFonts w:cstheme="minorHAnsi"/>
        </w:rPr>
        <w:t xml:space="preserve">sedno </w:t>
      </w:r>
      <w:r w:rsidR="007B701E" w:rsidRPr="001F6E8D">
        <w:rPr>
          <w:rFonts w:cstheme="minorHAnsi"/>
        </w:rPr>
        <w:t>niniejszej skargi (zob. paragrafy 7 i 33 powyżej).</w:t>
      </w:r>
    </w:p>
    <w:p w14:paraId="6FC714AD" w14:textId="21297D1E" w:rsidR="007B701E" w:rsidRPr="001F6E8D" w:rsidRDefault="00B73CEB" w:rsidP="00EB09D9">
      <w:pPr>
        <w:pStyle w:val="JuPara"/>
        <w:rPr>
          <w:rFonts w:cstheme="minorHAnsi"/>
        </w:rPr>
      </w:pPr>
      <w:r w:rsidRPr="001F6E8D">
        <w:rPr>
          <w:rFonts w:cstheme="minorHAnsi"/>
          <w:noProof/>
        </w:rPr>
        <w:t>81</w:t>
      </w:r>
      <w:r w:rsidR="007B701E" w:rsidRPr="001F6E8D">
        <w:rPr>
          <w:rFonts w:cstheme="minorHAnsi"/>
        </w:rPr>
        <w:t>.</w:t>
      </w:r>
      <w:r w:rsidR="00694456">
        <w:rPr>
          <w:rFonts w:cstheme="minorHAnsi"/>
        </w:rPr>
        <w:t xml:space="preserve"> </w:t>
      </w:r>
      <w:r w:rsidR="007B701E" w:rsidRPr="001F6E8D">
        <w:rPr>
          <w:rFonts w:cstheme="minorHAnsi"/>
        </w:rPr>
        <w:t xml:space="preserve">W świetle </w:t>
      </w:r>
      <w:r w:rsidR="00205364" w:rsidRPr="001F6E8D">
        <w:rPr>
          <w:rFonts w:cstheme="minorHAnsi"/>
        </w:rPr>
        <w:t xml:space="preserve">posiadanego </w:t>
      </w:r>
      <w:r w:rsidR="007B701E" w:rsidRPr="001F6E8D">
        <w:rPr>
          <w:rFonts w:cstheme="minorHAnsi"/>
        </w:rPr>
        <w:t>materiału Trybunał nie może jednak uznać, że</w:t>
      </w:r>
      <w:r w:rsidR="000E4526">
        <w:rPr>
          <w:rFonts w:cstheme="minorHAnsi"/>
        </w:rPr>
        <w:t> </w:t>
      </w:r>
      <w:r w:rsidR="007B701E" w:rsidRPr="001F6E8D">
        <w:rPr>
          <w:rFonts w:cstheme="minorHAnsi"/>
        </w:rPr>
        <w:t xml:space="preserve">w tej kwestii sąd krajowy dopuścił się rażącego błędu w ocenie. Kwestia, czy skarżący był autorem przedmiotowych listów, została należycie zbadana przez sądy dwóch szczebli; ponadto przedstawiono obszerny materiał dowodowy obejmujący (i) dwie opinie biegłego z zakresu </w:t>
      </w:r>
      <w:r w:rsidR="00F4248A" w:rsidRPr="001F6E8D">
        <w:rPr>
          <w:rFonts w:cstheme="minorHAnsi"/>
        </w:rPr>
        <w:t xml:space="preserve">badania dokumentów </w:t>
      </w:r>
      <w:r w:rsidR="007B701E" w:rsidRPr="001F6E8D">
        <w:rPr>
          <w:rFonts w:cstheme="minorHAnsi"/>
        </w:rPr>
        <w:t>oraz (ii) zeznania kilku świadków (zob. paragrafy 20-22 powyżej).</w:t>
      </w:r>
    </w:p>
    <w:p w14:paraId="43713266" w14:textId="7A67BE1B" w:rsidR="007B701E" w:rsidRPr="001F6E8D" w:rsidRDefault="00B73CEB" w:rsidP="00EB09D9">
      <w:pPr>
        <w:pStyle w:val="JuPara"/>
        <w:rPr>
          <w:rFonts w:cstheme="minorHAnsi"/>
        </w:rPr>
      </w:pPr>
      <w:r w:rsidRPr="001F6E8D">
        <w:rPr>
          <w:rFonts w:cstheme="minorHAnsi"/>
          <w:noProof/>
        </w:rPr>
        <w:lastRenderedPageBreak/>
        <w:t>82</w:t>
      </w:r>
      <w:r w:rsidR="007B701E" w:rsidRPr="001F6E8D">
        <w:rPr>
          <w:rFonts w:cstheme="minorHAnsi"/>
        </w:rPr>
        <w:t>.</w:t>
      </w:r>
      <w:r w:rsidR="00694456">
        <w:rPr>
          <w:rFonts w:cstheme="minorHAnsi"/>
        </w:rPr>
        <w:t xml:space="preserve"> </w:t>
      </w:r>
      <w:r w:rsidR="007B701E" w:rsidRPr="001F6E8D">
        <w:rPr>
          <w:rFonts w:cstheme="minorHAnsi"/>
        </w:rPr>
        <w:t xml:space="preserve">Trybunał będzie zatem </w:t>
      </w:r>
      <w:r w:rsidR="00F4248A" w:rsidRPr="001F6E8D">
        <w:rPr>
          <w:rFonts w:cstheme="minorHAnsi"/>
        </w:rPr>
        <w:t xml:space="preserve">procedował </w:t>
      </w:r>
      <w:r w:rsidR="007B701E" w:rsidRPr="001F6E8D">
        <w:rPr>
          <w:rFonts w:cstheme="minorHAnsi"/>
        </w:rPr>
        <w:t xml:space="preserve">w oparciu o trafne </w:t>
      </w:r>
      <w:r w:rsidR="008A687F">
        <w:rPr>
          <w:rFonts w:cstheme="minorHAnsi"/>
        </w:rPr>
        <w:t>założenie</w:t>
      </w:r>
      <w:r w:rsidR="007B701E" w:rsidRPr="001F6E8D">
        <w:rPr>
          <w:rFonts w:cstheme="minorHAnsi"/>
        </w:rPr>
        <w:t>, że</w:t>
      </w:r>
      <w:r w:rsidR="000E4526">
        <w:rPr>
          <w:rFonts w:cstheme="minorHAnsi"/>
        </w:rPr>
        <w:t> </w:t>
      </w:r>
      <w:r w:rsidR="007B701E" w:rsidRPr="001F6E8D">
        <w:rPr>
          <w:rFonts w:cstheme="minorHAnsi"/>
        </w:rPr>
        <w:t>to</w:t>
      </w:r>
      <w:r w:rsidR="000E4526">
        <w:rPr>
          <w:rFonts w:cstheme="minorHAnsi"/>
        </w:rPr>
        <w:t> </w:t>
      </w:r>
      <w:r w:rsidR="007B701E" w:rsidRPr="001F6E8D">
        <w:rPr>
          <w:rFonts w:cstheme="minorHAnsi"/>
        </w:rPr>
        <w:t xml:space="preserve">skarżący był </w:t>
      </w:r>
      <w:r w:rsidR="00F4248A" w:rsidRPr="001F6E8D">
        <w:rPr>
          <w:rFonts w:cstheme="minorHAnsi"/>
        </w:rPr>
        <w:t xml:space="preserve">rzeczywiście </w:t>
      </w:r>
      <w:r w:rsidR="007B701E" w:rsidRPr="001F6E8D">
        <w:rPr>
          <w:rFonts w:cstheme="minorHAnsi"/>
        </w:rPr>
        <w:t>autorem spornych wypowiedzi opatrzonych podpisem: „Pracownicy Muzeum Łowiectwa i Jeździectwa” (zob. paragraf 6 powyżej).</w:t>
      </w:r>
    </w:p>
    <w:p w14:paraId="68A74F24" w14:textId="78F5129B" w:rsidR="007B701E" w:rsidRPr="001F6E8D" w:rsidRDefault="00F37F5F" w:rsidP="00EB09D9">
      <w:pPr>
        <w:pStyle w:val="JuHalpha"/>
        <w:rPr>
          <w:rFonts w:asciiTheme="minorHAnsi" w:hAnsiTheme="minorHAnsi" w:cstheme="minorHAnsi"/>
        </w:rPr>
      </w:pPr>
      <w:r>
        <w:rPr>
          <w:rFonts w:asciiTheme="minorHAnsi" w:hAnsiTheme="minorHAnsi" w:cstheme="minorHAnsi"/>
        </w:rPr>
        <w:t>Znaczenie</w:t>
      </w:r>
      <w:r w:rsidR="007B701E" w:rsidRPr="001F6E8D">
        <w:rPr>
          <w:rFonts w:asciiTheme="minorHAnsi" w:hAnsiTheme="minorHAnsi" w:cstheme="minorHAnsi"/>
        </w:rPr>
        <w:t xml:space="preserve"> orzecznictwa Trybunału </w:t>
      </w:r>
      <w:r w:rsidR="00F4248A" w:rsidRPr="001F6E8D">
        <w:rPr>
          <w:rFonts w:asciiTheme="minorHAnsi" w:hAnsiTheme="minorHAnsi" w:cstheme="minorHAnsi"/>
        </w:rPr>
        <w:t>dotyczącego</w:t>
      </w:r>
      <w:r w:rsidR="007B701E" w:rsidRPr="001F6E8D">
        <w:rPr>
          <w:rFonts w:asciiTheme="minorHAnsi" w:hAnsiTheme="minorHAnsi" w:cstheme="minorHAnsi"/>
        </w:rPr>
        <w:t xml:space="preserve"> ochrony sygnalistów</w:t>
      </w:r>
    </w:p>
    <w:p w14:paraId="020D4427" w14:textId="04ECA642" w:rsidR="007B701E" w:rsidRPr="001F6E8D" w:rsidRDefault="00B73CEB" w:rsidP="00EB09D9">
      <w:pPr>
        <w:pStyle w:val="JuPara"/>
        <w:rPr>
          <w:rFonts w:cstheme="minorHAnsi"/>
        </w:rPr>
      </w:pPr>
      <w:r w:rsidRPr="001F6E8D">
        <w:rPr>
          <w:rFonts w:cstheme="minorHAnsi"/>
          <w:noProof/>
        </w:rPr>
        <w:t>83</w:t>
      </w:r>
      <w:r w:rsidR="007B701E" w:rsidRPr="001F6E8D">
        <w:rPr>
          <w:rFonts w:cstheme="minorHAnsi"/>
        </w:rPr>
        <w:t>.</w:t>
      </w:r>
      <w:r w:rsidR="00694456">
        <w:rPr>
          <w:rFonts w:cstheme="minorHAnsi"/>
        </w:rPr>
        <w:t xml:space="preserve"> </w:t>
      </w:r>
      <w:r w:rsidR="007B701E" w:rsidRPr="001F6E8D">
        <w:rPr>
          <w:rFonts w:cstheme="minorHAnsi"/>
        </w:rPr>
        <w:t xml:space="preserve">Trybunał powinien następnie rozważyć, czy zgłoszenie skarżącego </w:t>
      </w:r>
      <w:r w:rsidR="00F4248A" w:rsidRPr="001F6E8D">
        <w:rPr>
          <w:rFonts w:cstheme="minorHAnsi"/>
        </w:rPr>
        <w:t>może zostać zakwalifikowane</w:t>
      </w:r>
      <w:r w:rsidR="007B701E" w:rsidRPr="001F6E8D">
        <w:rPr>
          <w:rFonts w:cstheme="minorHAnsi"/>
        </w:rPr>
        <w:t>, jak twierdzi</w:t>
      </w:r>
      <w:r w:rsidR="00F4248A" w:rsidRPr="001F6E8D">
        <w:rPr>
          <w:rFonts w:cstheme="minorHAnsi"/>
        </w:rPr>
        <w:t>ł</w:t>
      </w:r>
      <w:r w:rsidR="007B701E" w:rsidRPr="001F6E8D">
        <w:rPr>
          <w:rFonts w:cstheme="minorHAnsi"/>
        </w:rPr>
        <w:t xml:space="preserve"> skarżący, </w:t>
      </w:r>
      <w:r w:rsidR="00F4248A" w:rsidRPr="001F6E8D">
        <w:rPr>
          <w:rFonts w:cstheme="minorHAnsi"/>
        </w:rPr>
        <w:t xml:space="preserve">jako </w:t>
      </w:r>
      <w:r w:rsidR="007B701E" w:rsidRPr="001F6E8D">
        <w:rPr>
          <w:rFonts w:cstheme="minorHAnsi"/>
        </w:rPr>
        <w:t>sygnalizacj</w:t>
      </w:r>
      <w:r w:rsidR="00F4248A" w:rsidRPr="001F6E8D">
        <w:rPr>
          <w:rFonts w:cstheme="minorHAnsi"/>
        </w:rPr>
        <w:t>a</w:t>
      </w:r>
      <w:r w:rsidR="007B701E" w:rsidRPr="001F6E8D">
        <w:rPr>
          <w:rFonts w:cstheme="minorHAnsi"/>
        </w:rPr>
        <w:t xml:space="preserve"> w</w:t>
      </w:r>
      <w:r w:rsidR="000E4526">
        <w:rPr>
          <w:rFonts w:cstheme="minorHAnsi"/>
        </w:rPr>
        <w:t> </w:t>
      </w:r>
      <w:r w:rsidR="007B701E" w:rsidRPr="001F6E8D">
        <w:rPr>
          <w:rFonts w:cstheme="minorHAnsi"/>
        </w:rPr>
        <w:t>rozumieniu jego orzecznictwa. W związku z tym Trybunał zauważa na</w:t>
      </w:r>
      <w:r w:rsidR="000E4526">
        <w:rPr>
          <w:rFonts w:cstheme="minorHAnsi"/>
        </w:rPr>
        <w:t> </w:t>
      </w:r>
      <w:r w:rsidR="007B701E" w:rsidRPr="001F6E8D">
        <w:rPr>
          <w:rFonts w:cstheme="minorHAnsi"/>
        </w:rPr>
        <w:t>wstępie, że przedmiotowe wypowiedzi (zob. paragrafy 8-10 powyżej) można określić jako zarzuty dotyczące defraudacji środków publicznych, korupcji, naruszeń prawa pracy, niedociągnięć w organizacji</w:t>
      </w:r>
      <w:r w:rsidR="0047748B" w:rsidRPr="001F6E8D">
        <w:rPr>
          <w:rFonts w:cstheme="minorHAnsi"/>
        </w:rPr>
        <w:t xml:space="preserve"> </w:t>
      </w:r>
      <w:r w:rsidR="007B701E" w:rsidRPr="001F6E8D">
        <w:rPr>
          <w:rFonts w:cstheme="minorHAnsi"/>
        </w:rPr>
        <w:t>miejsc</w:t>
      </w:r>
      <w:r w:rsidR="0047748B" w:rsidRPr="001F6E8D">
        <w:rPr>
          <w:rFonts w:cstheme="minorHAnsi"/>
        </w:rPr>
        <w:t>a</w:t>
      </w:r>
      <w:r w:rsidR="007B701E" w:rsidRPr="001F6E8D">
        <w:rPr>
          <w:rFonts w:cstheme="minorHAnsi"/>
        </w:rPr>
        <w:t xml:space="preserve"> pracy oraz niewłaściwego obchodzenia się z eksponatami. Z zastrzeżeniem, że</w:t>
      </w:r>
      <w:r w:rsidR="000E4526">
        <w:rPr>
          <w:rFonts w:cstheme="minorHAnsi"/>
        </w:rPr>
        <w:t> </w:t>
      </w:r>
      <w:r w:rsidR="007B701E" w:rsidRPr="001F6E8D">
        <w:rPr>
          <w:rFonts w:cstheme="minorHAnsi"/>
        </w:rPr>
        <w:t xml:space="preserve">pełny tekst </w:t>
      </w:r>
      <w:r w:rsidR="0047748B" w:rsidRPr="001F6E8D">
        <w:rPr>
          <w:rFonts w:cstheme="minorHAnsi"/>
        </w:rPr>
        <w:t xml:space="preserve">spornych </w:t>
      </w:r>
      <w:r w:rsidR="007B701E" w:rsidRPr="001F6E8D">
        <w:rPr>
          <w:rFonts w:cstheme="minorHAnsi"/>
        </w:rPr>
        <w:t xml:space="preserve">listów nie został przekazany Trybunałowi przez strony ani odtworzony przez sądy krajowe w treści odpowiednich wyroków, wydaje się, że opisane powyżej zarzuty miały charakter ogólny. </w:t>
      </w:r>
      <w:r w:rsidR="00AB1B3C" w:rsidRPr="001F6E8D">
        <w:rPr>
          <w:rFonts w:cstheme="minorHAnsi"/>
        </w:rPr>
        <w:t xml:space="preserve">Nie </w:t>
      </w:r>
      <w:r w:rsidR="007B701E" w:rsidRPr="001F6E8D">
        <w:rPr>
          <w:rFonts w:cstheme="minorHAnsi"/>
        </w:rPr>
        <w:t>wiadomo również, czy listy te zawierały jakiekolwiek konkretne wnioski o</w:t>
      </w:r>
      <w:r w:rsidR="000E4526">
        <w:rPr>
          <w:rFonts w:cstheme="minorHAnsi"/>
        </w:rPr>
        <w:t> </w:t>
      </w:r>
      <w:r w:rsidR="007B701E" w:rsidRPr="001F6E8D">
        <w:rPr>
          <w:rFonts w:cstheme="minorHAnsi"/>
        </w:rPr>
        <w:t>przeprowadzenie postępowania przygotowawczego lub weryfikację zarzutów.</w:t>
      </w:r>
    </w:p>
    <w:p w14:paraId="49106665" w14:textId="5D6F4C1B" w:rsidR="007B701E" w:rsidRPr="001F6E8D" w:rsidRDefault="00B73CEB" w:rsidP="00EB09D9">
      <w:pPr>
        <w:pStyle w:val="JuPara"/>
        <w:rPr>
          <w:rFonts w:cstheme="minorHAnsi"/>
        </w:rPr>
      </w:pPr>
      <w:r w:rsidRPr="001F6E8D">
        <w:rPr>
          <w:rFonts w:cstheme="minorHAnsi"/>
          <w:noProof/>
        </w:rPr>
        <w:t>84</w:t>
      </w:r>
      <w:r w:rsidR="007B701E" w:rsidRPr="001F6E8D">
        <w:rPr>
          <w:rFonts w:cstheme="minorHAnsi"/>
        </w:rPr>
        <w:t>.</w:t>
      </w:r>
      <w:r w:rsidR="00694456">
        <w:rPr>
          <w:rFonts w:cstheme="minorHAnsi"/>
        </w:rPr>
        <w:t xml:space="preserve"> </w:t>
      </w:r>
      <w:r w:rsidR="007B701E" w:rsidRPr="001F6E8D">
        <w:rPr>
          <w:rFonts w:cstheme="minorHAnsi"/>
        </w:rPr>
        <w:t xml:space="preserve">W opinii Trybunału, ogólny charakter przedmiotowych wypowiedzi oraz fakt, że były one silnie obciążone </w:t>
      </w:r>
      <w:r w:rsidR="00D90A22" w:rsidRPr="001F6E8D">
        <w:rPr>
          <w:rFonts w:cstheme="minorHAnsi"/>
        </w:rPr>
        <w:t>oceną</w:t>
      </w:r>
      <w:r w:rsidR="007B701E" w:rsidRPr="001F6E8D">
        <w:rPr>
          <w:rFonts w:cstheme="minorHAnsi"/>
        </w:rPr>
        <w:t xml:space="preserve"> skarżącego, podważa, jakąkolwiek powagę nieprawidłowości</w:t>
      </w:r>
      <w:r w:rsidR="0043094C" w:rsidRPr="001F6E8D">
        <w:rPr>
          <w:rFonts w:cstheme="minorHAnsi"/>
        </w:rPr>
        <w:t xml:space="preserve"> zgłoszonych</w:t>
      </w:r>
      <w:r w:rsidR="007B701E" w:rsidRPr="001F6E8D">
        <w:rPr>
          <w:rFonts w:cstheme="minorHAnsi"/>
        </w:rPr>
        <w:t xml:space="preserve"> </w:t>
      </w:r>
      <w:r w:rsidR="0043094C" w:rsidRPr="001F6E8D">
        <w:rPr>
          <w:rFonts w:cstheme="minorHAnsi"/>
        </w:rPr>
        <w:t>odnośnie</w:t>
      </w:r>
      <w:r w:rsidR="007B701E" w:rsidRPr="001F6E8D">
        <w:rPr>
          <w:rFonts w:cstheme="minorHAnsi"/>
        </w:rPr>
        <w:t xml:space="preserve"> do</w:t>
      </w:r>
      <w:r w:rsidR="000E4526">
        <w:rPr>
          <w:rFonts w:cstheme="minorHAnsi"/>
        </w:rPr>
        <w:t> </w:t>
      </w:r>
      <w:r w:rsidR="007B701E" w:rsidRPr="001F6E8D">
        <w:rPr>
          <w:rFonts w:cstheme="minorHAnsi"/>
        </w:rPr>
        <w:t xml:space="preserve">kierownictwa i warunków pracy w muzeum, wykorzystywania środków publicznych i ochrony dziedzictwa narodowego (por., </w:t>
      </w:r>
      <w:r w:rsidR="007B701E" w:rsidRPr="001F6E8D">
        <w:rPr>
          <w:rFonts w:cstheme="minorHAnsi"/>
          <w:i/>
        </w:rPr>
        <w:t xml:space="preserve">mutatis mutandis, </w:t>
      </w:r>
      <w:proofErr w:type="spellStart"/>
      <w:r w:rsidR="007B701E" w:rsidRPr="001F6E8D">
        <w:rPr>
          <w:rFonts w:cstheme="minorHAnsi"/>
          <w:i/>
          <w:iCs/>
        </w:rPr>
        <w:t>Medžlis</w:t>
      </w:r>
      <w:proofErr w:type="spellEnd"/>
      <w:r w:rsidR="007B701E" w:rsidRPr="001F6E8D">
        <w:rPr>
          <w:rFonts w:cstheme="minorHAnsi"/>
          <w:i/>
          <w:iCs/>
        </w:rPr>
        <w:t xml:space="preserve"> </w:t>
      </w:r>
      <w:proofErr w:type="spellStart"/>
      <w:r w:rsidR="007B701E" w:rsidRPr="001F6E8D">
        <w:rPr>
          <w:rFonts w:cstheme="minorHAnsi"/>
          <w:i/>
          <w:iCs/>
        </w:rPr>
        <w:t>Islamske</w:t>
      </w:r>
      <w:proofErr w:type="spellEnd"/>
      <w:r w:rsidR="007B701E" w:rsidRPr="001F6E8D">
        <w:rPr>
          <w:rFonts w:cstheme="minorHAnsi"/>
          <w:i/>
          <w:iCs/>
        </w:rPr>
        <w:t xml:space="preserve"> </w:t>
      </w:r>
      <w:proofErr w:type="spellStart"/>
      <w:r w:rsidR="007B701E" w:rsidRPr="001F6E8D">
        <w:rPr>
          <w:rFonts w:cstheme="minorHAnsi"/>
          <w:i/>
          <w:iCs/>
        </w:rPr>
        <w:t>Zajednice</w:t>
      </w:r>
      <w:proofErr w:type="spellEnd"/>
      <w:r w:rsidR="007B701E" w:rsidRPr="001F6E8D">
        <w:rPr>
          <w:rFonts w:cstheme="minorHAnsi"/>
          <w:i/>
          <w:iCs/>
        </w:rPr>
        <w:t xml:space="preserve"> </w:t>
      </w:r>
      <w:proofErr w:type="spellStart"/>
      <w:r w:rsidR="007B701E" w:rsidRPr="001F6E8D">
        <w:rPr>
          <w:rFonts w:cstheme="minorHAnsi"/>
          <w:i/>
          <w:iCs/>
        </w:rPr>
        <w:t>Brčko</w:t>
      </w:r>
      <w:proofErr w:type="spellEnd"/>
      <w:r w:rsidR="007B701E" w:rsidRPr="001F6E8D">
        <w:rPr>
          <w:rFonts w:cstheme="minorHAnsi"/>
          <w:i/>
          <w:iCs/>
        </w:rPr>
        <w:t xml:space="preserve"> i Inni przeciwko </w:t>
      </w:r>
      <w:proofErr w:type="spellStart"/>
      <w:r w:rsidR="007B701E" w:rsidRPr="001F6E8D">
        <w:rPr>
          <w:rFonts w:cstheme="minorHAnsi"/>
          <w:i/>
          <w:iCs/>
        </w:rPr>
        <w:t>Bośnii</w:t>
      </w:r>
      <w:proofErr w:type="spellEnd"/>
      <w:r w:rsidR="007B701E" w:rsidRPr="001F6E8D">
        <w:rPr>
          <w:rFonts w:cstheme="minorHAnsi"/>
          <w:i/>
          <w:iCs/>
        </w:rPr>
        <w:t xml:space="preserve"> i Hercegowinie</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 17224/11, § 92, 27 czerwca 2017 r.</w:t>
      </w:r>
      <w:r w:rsidR="0043094C" w:rsidRPr="001F6E8D">
        <w:rPr>
          <w:rFonts w:cstheme="minorHAnsi"/>
        </w:rPr>
        <w:t>,</w:t>
      </w:r>
      <w:r w:rsidR="007B701E" w:rsidRPr="001F6E8D">
        <w:rPr>
          <w:rFonts w:cstheme="minorHAnsi"/>
        </w:rPr>
        <w:t xml:space="preserve"> </w:t>
      </w:r>
      <w:proofErr w:type="spellStart"/>
      <w:r w:rsidR="007B701E" w:rsidRPr="001F6E8D">
        <w:rPr>
          <w:rFonts w:cstheme="minorHAnsi"/>
          <w:i/>
        </w:rPr>
        <w:t>Fressoz</w:t>
      </w:r>
      <w:proofErr w:type="spellEnd"/>
      <w:r w:rsidR="007B701E" w:rsidRPr="001F6E8D">
        <w:rPr>
          <w:rFonts w:cstheme="minorHAnsi"/>
          <w:i/>
        </w:rPr>
        <w:t xml:space="preserve"> i </w:t>
      </w:r>
      <w:proofErr w:type="spellStart"/>
      <w:r w:rsidR="007B701E" w:rsidRPr="001F6E8D">
        <w:rPr>
          <w:rFonts w:cstheme="minorHAnsi"/>
          <w:i/>
        </w:rPr>
        <w:t>Roire</w:t>
      </w:r>
      <w:proofErr w:type="spellEnd"/>
      <w:r w:rsidR="007B701E" w:rsidRPr="001F6E8D">
        <w:rPr>
          <w:rFonts w:cstheme="minorHAnsi"/>
          <w:i/>
        </w:rPr>
        <w:t xml:space="preserve"> przeciwko Francji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xml:space="preserve">], nr 29183/95, § 50, </w:t>
      </w:r>
      <w:proofErr w:type="spellStart"/>
      <w:r w:rsidR="007B701E" w:rsidRPr="001F6E8D">
        <w:rPr>
          <w:rFonts w:cstheme="minorHAnsi"/>
        </w:rPr>
        <w:t>ETPC</w:t>
      </w:r>
      <w:proofErr w:type="spellEnd"/>
      <w:r w:rsidR="007B701E" w:rsidRPr="001F6E8D">
        <w:rPr>
          <w:rFonts w:cstheme="minorHAnsi"/>
        </w:rPr>
        <w:t xml:space="preserve"> 1999-I</w:t>
      </w:r>
      <w:r w:rsidR="0043094C" w:rsidRPr="001F6E8D">
        <w:rPr>
          <w:rFonts w:cstheme="minorHAnsi"/>
        </w:rPr>
        <w:t>,</w:t>
      </w:r>
      <w:r w:rsidR="007B701E" w:rsidRPr="001F6E8D">
        <w:rPr>
          <w:rFonts w:cstheme="minorHAnsi"/>
        </w:rPr>
        <w:t xml:space="preserve"> </w:t>
      </w:r>
      <w:proofErr w:type="spellStart"/>
      <w:r w:rsidR="007B701E" w:rsidRPr="001F6E8D">
        <w:rPr>
          <w:rFonts w:cstheme="minorHAnsi"/>
          <w:i/>
        </w:rPr>
        <w:t>Palomo</w:t>
      </w:r>
      <w:proofErr w:type="spellEnd"/>
      <w:r w:rsidR="007B701E" w:rsidRPr="001F6E8D">
        <w:rPr>
          <w:rFonts w:cstheme="minorHAnsi"/>
          <w:i/>
        </w:rPr>
        <w:t xml:space="preserve"> </w:t>
      </w:r>
      <w:proofErr w:type="spellStart"/>
      <w:r w:rsidR="007B701E" w:rsidRPr="001F6E8D">
        <w:rPr>
          <w:rFonts w:cstheme="minorHAnsi"/>
          <w:i/>
        </w:rPr>
        <w:t>Sánchez</w:t>
      </w:r>
      <w:proofErr w:type="spellEnd"/>
      <w:r w:rsidR="007B701E" w:rsidRPr="001F6E8D">
        <w:rPr>
          <w:rFonts w:cstheme="minorHAnsi"/>
          <w:i/>
        </w:rPr>
        <w:t xml:space="preserve"> i Inni przeciwko Hiszpanii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 28955/06 i 3</w:t>
      </w:r>
      <w:r w:rsidR="00694456">
        <w:rPr>
          <w:rFonts w:cstheme="minorHAnsi"/>
        </w:rPr>
        <w:t xml:space="preserve"> </w:t>
      </w:r>
      <w:r w:rsidR="007B701E" w:rsidRPr="001F6E8D">
        <w:rPr>
          <w:rFonts w:cstheme="minorHAnsi"/>
        </w:rPr>
        <w:t xml:space="preserve">inne, § 72, </w:t>
      </w:r>
      <w:proofErr w:type="spellStart"/>
      <w:r w:rsidR="007B701E" w:rsidRPr="001F6E8D">
        <w:rPr>
          <w:rFonts w:cstheme="minorHAnsi"/>
        </w:rPr>
        <w:t>ETPC</w:t>
      </w:r>
      <w:proofErr w:type="spellEnd"/>
      <w:r w:rsidR="007B701E" w:rsidRPr="001F6E8D">
        <w:rPr>
          <w:rFonts w:cstheme="minorHAnsi"/>
        </w:rPr>
        <w:t xml:space="preserve"> 2011 oraz </w:t>
      </w:r>
      <w:proofErr w:type="spellStart"/>
      <w:r w:rsidR="007B701E" w:rsidRPr="001F6E8D">
        <w:rPr>
          <w:rFonts w:cstheme="minorHAnsi"/>
          <w:i/>
        </w:rPr>
        <w:t>Boldea</w:t>
      </w:r>
      <w:proofErr w:type="spellEnd"/>
      <w:r w:rsidR="007B701E" w:rsidRPr="001F6E8D">
        <w:rPr>
          <w:rFonts w:cstheme="minorHAnsi"/>
          <w:i/>
        </w:rPr>
        <w:t xml:space="preserve"> przeciwko Bułgarii</w:t>
      </w:r>
      <w:r w:rsidR="007B701E" w:rsidRPr="001F6E8D">
        <w:rPr>
          <w:rFonts w:cstheme="minorHAnsi"/>
        </w:rPr>
        <w:t>, nr 19997/02, §</w:t>
      </w:r>
      <w:r w:rsidR="00694456">
        <w:rPr>
          <w:rFonts w:cstheme="minorHAnsi"/>
        </w:rPr>
        <w:t xml:space="preserve"> </w:t>
      </w:r>
      <w:r w:rsidR="007B701E" w:rsidRPr="001F6E8D">
        <w:rPr>
          <w:rFonts w:cstheme="minorHAnsi"/>
        </w:rPr>
        <w:t>57, 15 lutego 2007</w:t>
      </w:r>
      <w:r w:rsidR="00694456">
        <w:rPr>
          <w:rFonts w:cstheme="minorHAnsi"/>
        </w:rPr>
        <w:t xml:space="preserve"> </w:t>
      </w:r>
      <w:r w:rsidR="007B701E" w:rsidRPr="001F6E8D">
        <w:rPr>
          <w:rFonts w:cstheme="minorHAnsi"/>
        </w:rPr>
        <w:t>r.).</w:t>
      </w:r>
    </w:p>
    <w:p w14:paraId="15350A3C" w14:textId="083F1262" w:rsidR="007B701E" w:rsidRPr="001F6E8D" w:rsidRDefault="00B73CEB" w:rsidP="00EB09D9">
      <w:pPr>
        <w:pStyle w:val="JuPara"/>
        <w:rPr>
          <w:rFonts w:cstheme="minorHAnsi"/>
        </w:rPr>
      </w:pPr>
      <w:r w:rsidRPr="001F6E8D">
        <w:rPr>
          <w:rFonts w:cstheme="minorHAnsi"/>
          <w:noProof/>
        </w:rPr>
        <w:t>85</w:t>
      </w:r>
      <w:r w:rsidR="007B701E" w:rsidRPr="001F6E8D">
        <w:rPr>
          <w:rFonts w:cstheme="minorHAnsi"/>
        </w:rPr>
        <w:t>.</w:t>
      </w:r>
      <w:r w:rsidR="00694456">
        <w:rPr>
          <w:rFonts w:cstheme="minorHAnsi"/>
        </w:rPr>
        <w:t xml:space="preserve"> </w:t>
      </w:r>
      <w:r w:rsidR="007B701E" w:rsidRPr="001F6E8D">
        <w:rPr>
          <w:rFonts w:cstheme="minorHAnsi"/>
        </w:rPr>
        <w:t>Skarżący, który był urzędnikiem państwowym, nie miał żadnego uprzywilejowanego czy wyłącznego dostępu do informacji zawartych w</w:t>
      </w:r>
      <w:r w:rsidR="000E4526">
        <w:rPr>
          <w:rFonts w:cstheme="minorHAnsi"/>
        </w:rPr>
        <w:t> </w:t>
      </w:r>
      <w:r w:rsidR="007B701E" w:rsidRPr="001F6E8D">
        <w:rPr>
          <w:rFonts w:cstheme="minorHAnsi"/>
        </w:rPr>
        <w:t xml:space="preserve">listach ani bezpośredniej wiedzy o </w:t>
      </w:r>
      <w:r w:rsidR="0043094C" w:rsidRPr="001F6E8D">
        <w:rPr>
          <w:rFonts w:cstheme="minorHAnsi"/>
        </w:rPr>
        <w:t>n</w:t>
      </w:r>
      <w:r w:rsidR="007B701E" w:rsidRPr="001F6E8D">
        <w:rPr>
          <w:rFonts w:cstheme="minorHAnsi"/>
        </w:rPr>
        <w:t xml:space="preserve">ich (por. </w:t>
      </w:r>
      <w:r w:rsidR="007B701E" w:rsidRPr="001F6E8D">
        <w:rPr>
          <w:rFonts w:cstheme="minorHAnsi"/>
          <w:i/>
        </w:rPr>
        <w:t xml:space="preserve">Aurelian </w:t>
      </w:r>
      <w:proofErr w:type="spellStart"/>
      <w:r w:rsidR="007B701E" w:rsidRPr="001F6E8D">
        <w:rPr>
          <w:rFonts w:cstheme="minorHAnsi"/>
          <w:i/>
        </w:rPr>
        <w:t>Oprea</w:t>
      </w:r>
      <w:proofErr w:type="spellEnd"/>
      <w:r w:rsidR="007B701E" w:rsidRPr="001F6E8D">
        <w:rPr>
          <w:rFonts w:cstheme="minorHAnsi"/>
          <w:i/>
        </w:rPr>
        <w:t xml:space="preserve"> przeciwko Rumunii</w:t>
      </w:r>
      <w:r w:rsidR="007B701E" w:rsidRPr="001F6E8D">
        <w:rPr>
          <w:rFonts w:cstheme="minorHAnsi"/>
        </w:rPr>
        <w:t>, nr 12138/08, § 59, 19 stycznia 2016 r.). W rzeczywistości, przed sądem krajowym skarżący wyraźnie stwierdził, że nie miał dostępu do</w:t>
      </w:r>
      <w:r w:rsidR="000E4526">
        <w:rPr>
          <w:rFonts w:cstheme="minorHAnsi"/>
        </w:rPr>
        <w:t> </w:t>
      </w:r>
      <w:r w:rsidR="007B701E" w:rsidRPr="001F6E8D">
        <w:rPr>
          <w:rFonts w:cstheme="minorHAnsi"/>
        </w:rPr>
        <w:t xml:space="preserve">dokumentów finansowych muzeum i nie wiedział o przypadkach niegospodarności, nieprawidłowościach w księgowości, </w:t>
      </w:r>
      <w:proofErr w:type="spellStart"/>
      <w:r w:rsidR="007B701E" w:rsidRPr="001F6E8D">
        <w:rPr>
          <w:rFonts w:cstheme="minorHAnsi"/>
        </w:rPr>
        <w:t>mobbingu</w:t>
      </w:r>
      <w:proofErr w:type="spellEnd"/>
      <w:r w:rsidR="007B701E" w:rsidRPr="001F6E8D">
        <w:rPr>
          <w:rFonts w:cstheme="minorHAnsi"/>
        </w:rPr>
        <w:t xml:space="preserve"> czy</w:t>
      </w:r>
      <w:r w:rsidR="000E4526">
        <w:rPr>
          <w:rFonts w:cstheme="minorHAnsi"/>
        </w:rPr>
        <w:t> </w:t>
      </w:r>
      <w:r w:rsidR="007B701E" w:rsidRPr="001F6E8D">
        <w:rPr>
          <w:rFonts w:cstheme="minorHAnsi"/>
        </w:rPr>
        <w:t xml:space="preserve">nieodpowiednim postępowaniu innych pracowników (zob. paragraf 22 </w:t>
      </w:r>
      <w:r w:rsidR="007B701E" w:rsidRPr="001F6E8D">
        <w:rPr>
          <w:rFonts w:cstheme="minorHAnsi"/>
          <w:i/>
          <w:iCs/>
        </w:rPr>
        <w:t>in</w:t>
      </w:r>
      <w:r w:rsidR="000E4526">
        <w:rPr>
          <w:rFonts w:cstheme="minorHAnsi"/>
          <w:i/>
          <w:iCs/>
        </w:rPr>
        <w:t> </w:t>
      </w:r>
      <w:r w:rsidR="007B701E" w:rsidRPr="001F6E8D">
        <w:rPr>
          <w:rFonts w:cstheme="minorHAnsi"/>
          <w:i/>
          <w:iCs/>
        </w:rPr>
        <w:t>fine</w:t>
      </w:r>
      <w:r w:rsidR="007B701E" w:rsidRPr="001F6E8D">
        <w:rPr>
          <w:rFonts w:cstheme="minorHAnsi"/>
        </w:rPr>
        <w:t>, powyżej).</w:t>
      </w:r>
    </w:p>
    <w:p w14:paraId="2ED65599" w14:textId="75B89826" w:rsidR="007B701E" w:rsidRPr="001F6E8D" w:rsidRDefault="00B73CEB" w:rsidP="00EB09D9">
      <w:pPr>
        <w:pStyle w:val="JuPara"/>
        <w:rPr>
          <w:rFonts w:cstheme="minorHAnsi"/>
        </w:rPr>
      </w:pPr>
      <w:r w:rsidRPr="001F6E8D">
        <w:rPr>
          <w:rFonts w:cstheme="minorHAnsi"/>
          <w:noProof/>
        </w:rPr>
        <w:t>86</w:t>
      </w:r>
      <w:r w:rsidR="007B701E" w:rsidRPr="001F6E8D">
        <w:rPr>
          <w:rFonts w:cstheme="minorHAnsi"/>
        </w:rPr>
        <w:t>.</w:t>
      </w:r>
      <w:r w:rsidR="00694456">
        <w:rPr>
          <w:rFonts w:cstheme="minorHAnsi"/>
        </w:rPr>
        <w:t xml:space="preserve"> </w:t>
      </w:r>
      <w:r w:rsidR="007B701E" w:rsidRPr="001F6E8D">
        <w:rPr>
          <w:rFonts w:cstheme="minorHAnsi"/>
        </w:rPr>
        <w:t>Tym samym, w odniesieniu do okoliczności sprawy, nie wydaje się, aby skarżący był zobowiązany do zachowania tajemnicy lub dyskrecji w</w:t>
      </w:r>
      <w:r w:rsidR="000E4526">
        <w:rPr>
          <w:rFonts w:cstheme="minorHAnsi"/>
        </w:rPr>
        <w:t> </w:t>
      </w:r>
      <w:r w:rsidR="007B701E" w:rsidRPr="001F6E8D">
        <w:rPr>
          <w:rFonts w:cstheme="minorHAnsi"/>
        </w:rPr>
        <w:t>ramach swojego stosunku pracy, a zatem jego sprawy nie należy utożsamiać ze sprawą publicznego ujawnienia informacji wewnętrznej w</w:t>
      </w:r>
      <w:r w:rsidR="000E4526">
        <w:rPr>
          <w:rFonts w:cstheme="minorHAnsi"/>
        </w:rPr>
        <w:t> </w:t>
      </w:r>
      <w:r w:rsidR="007B701E" w:rsidRPr="001F6E8D">
        <w:rPr>
          <w:rFonts w:cstheme="minorHAnsi"/>
        </w:rPr>
        <w:t xml:space="preserve">interesie publicznym. W odróżnieniu od </w:t>
      </w:r>
      <w:r w:rsidR="0043094C" w:rsidRPr="001F6E8D">
        <w:rPr>
          <w:rFonts w:cstheme="minorHAnsi"/>
        </w:rPr>
        <w:t>spraw</w:t>
      </w:r>
      <w:r w:rsidR="007B701E" w:rsidRPr="001F6E8D">
        <w:rPr>
          <w:rFonts w:cstheme="minorHAnsi"/>
        </w:rPr>
        <w:t>, w których mamy do</w:t>
      </w:r>
      <w:r w:rsidR="000E4526">
        <w:rPr>
          <w:rFonts w:cstheme="minorHAnsi"/>
        </w:rPr>
        <w:t> </w:t>
      </w:r>
      <w:r w:rsidR="007B701E" w:rsidRPr="001F6E8D">
        <w:rPr>
          <w:rFonts w:cstheme="minorHAnsi"/>
        </w:rPr>
        <w:t xml:space="preserve">czynienia z sygnalizacją, skarżący nie był jedyną osobą ani częścią </w:t>
      </w:r>
      <w:r w:rsidR="007B701E" w:rsidRPr="001F6E8D">
        <w:rPr>
          <w:rFonts w:cstheme="minorHAnsi"/>
        </w:rPr>
        <w:lastRenderedPageBreak/>
        <w:t>nielicznej grupy osób, które miały świadomość tego, co działo się w</w:t>
      </w:r>
      <w:r w:rsidR="000E4526">
        <w:rPr>
          <w:rFonts w:cstheme="minorHAnsi"/>
        </w:rPr>
        <w:t> </w:t>
      </w:r>
      <w:r w:rsidR="007B701E" w:rsidRPr="001F6E8D">
        <w:rPr>
          <w:rFonts w:cstheme="minorHAnsi"/>
        </w:rPr>
        <w:t xml:space="preserve">zakładzie pracy, a zatem najlepiej przygotowanych do działania w interesie publicznym poprzez ostrzeżenie pracodawcy lub ogółu społeczeństwa </w:t>
      </w:r>
      <w:r w:rsidR="007B701E" w:rsidRPr="001F6E8D">
        <w:rPr>
          <w:rFonts w:cstheme="minorHAnsi"/>
          <w:i/>
          <w:iCs/>
        </w:rPr>
        <w:t>(a</w:t>
      </w:r>
      <w:r w:rsidR="000E4526">
        <w:rPr>
          <w:rFonts w:cstheme="minorHAnsi"/>
          <w:i/>
          <w:iCs/>
        </w:rPr>
        <w:t> </w:t>
      </w:r>
      <w:r w:rsidR="007B701E" w:rsidRPr="001F6E8D">
        <w:rPr>
          <w:rFonts w:cstheme="minorHAnsi"/>
          <w:i/>
          <w:iCs/>
        </w:rPr>
        <w:t>contrario</w:t>
      </w:r>
      <w:r w:rsidR="007B701E" w:rsidRPr="001F6E8D">
        <w:rPr>
          <w:rFonts w:cstheme="minorHAnsi"/>
        </w:rPr>
        <w:t xml:space="preserve">, </w:t>
      </w:r>
      <w:r w:rsidR="007B701E" w:rsidRPr="001F6E8D">
        <w:rPr>
          <w:rFonts w:cstheme="minorHAnsi"/>
          <w:i/>
          <w:iCs/>
        </w:rPr>
        <w:t>Guja przeciwko Mołdawii</w:t>
      </w:r>
      <w:r w:rsidR="007B701E" w:rsidRPr="001F6E8D">
        <w:rPr>
          <w:rFonts w:cstheme="minorHAnsi"/>
        </w:rPr>
        <w:t>, nr 14277/04, §§ 70-72, 12 lutego 2008 r.).</w:t>
      </w:r>
    </w:p>
    <w:p w14:paraId="6F9E9217" w14:textId="1CBCF81F" w:rsidR="007B701E" w:rsidRPr="001F6E8D" w:rsidRDefault="00B73CEB" w:rsidP="00EB09D9">
      <w:pPr>
        <w:pStyle w:val="JuPara"/>
        <w:rPr>
          <w:rFonts w:cstheme="minorHAnsi"/>
        </w:rPr>
      </w:pPr>
      <w:r w:rsidRPr="001F6E8D">
        <w:rPr>
          <w:rFonts w:cstheme="minorHAnsi"/>
          <w:noProof/>
        </w:rPr>
        <w:t>87</w:t>
      </w:r>
      <w:r w:rsidR="007B701E" w:rsidRPr="001F6E8D">
        <w:rPr>
          <w:rFonts w:cstheme="minorHAnsi"/>
        </w:rPr>
        <w:t>.</w:t>
      </w:r>
      <w:r w:rsidR="00694456">
        <w:rPr>
          <w:rFonts w:cstheme="minorHAnsi"/>
        </w:rPr>
        <w:t xml:space="preserve"> </w:t>
      </w:r>
      <w:r w:rsidR="007B701E" w:rsidRPr="001F6E8D">
        <w:rPr>
          <w:rFonts w:cstheme="minorHAnsi"/>
        </w:rPr>
        <w:t xml:space="preserve">Nie jest również jasne, czy skarżący doznał jakichkolwiek reperkusji w swoim miejscu pracy w konsekwencji </w:t>
      </w:r>
      <w:r w:rsidR="00AA1B67" w:rsidRPr="001F6E8D">
        <w:rPr>
          <w:rFonts w:cstheme="minorHAnsi"/>
        </w:rPr>
        <w:t xml:space="preserve">przypisanego mu </w:t>
      </w:r>
      <w:r w:rsidR="007B701E" w:rsidRPr="001F6E8D">
        <w:rPr>
          <w:rFonts w:cstheme="minorHAnsi"/>
        </w:rPr>
        <w:t>zgłoszenia zarzucan</w:t>
      </w:r>
      <w:r w:rsidR="00AA1B67" w:rsidRPr="001F6E8D">
        <w:rPr>
          <w:rFonts w:cstheme="minorHAnsi"/>
        </w:rPr>
        <w:t>ych nieprawidłowości</w:t>
      </w:r>
      <w:r w:rsidR="007B701E" w:rsidRPr="001F6E8D">
        <w:rPr>
          <w:rFonts w:cstheme="minorHAnsi"/>
        </w:rPr>
        <w:t>. Wygląda na to, że umowa o pracę skarżącego została rozwiązana w okolicznościach, które nie są bezpośrednio związane z</w:t>
      </w:r>
      <w:r w:rsidR="000E4526">
        <w:rPr>
          <w:rFonts w:cstheme="minorHAnsi"/>
        </w:rPr>
        <w:t> </w:t>
      </w:r>
      <w:r w:rsidR="007B701E" w:rsidRPr="001F6E8D">
        <w:rPr>
          <w:rFonts w:cstheme="minorHAnsi"/>
        </w:rPr>
        <w:t>przedmiotowym pomówieni</w:t>
      </w:r>
      <w:r w:rsidR="00DA6C82" w:rsidRPr="001F6E8D">
        <w:rPr>
          <w:rFonts w:cstheme="minorHAnsi"/>
        </w:rPr>
        <w:t>em</w:t>
      </w:r>
      <w:r w:rsidR="007B701E" w:rsidRPr="001F6E8D">
        <w:rPr>
          <w:rFonts w:cstheme="minorHAnsi"/>
        </w:rPr>
        <w:t xml:space="preserve"> (zob. paragraf 22 powyżej; por. </w:t>
      </w:r>
      <w:r w:rsidR="007B701E" w:rsidRPr="001F6E8D">
        <w:rPr>
          <w:rFonts w:cstheme="minorHAnsi"/>
          <w:i/>
        </w:rPr>
        <w:t>Guja</w:t>
      </w:r>
      <w:r w:rsidR="007B701E" w:rsidRPr="001F6E8D">
        <w:rPr>
          <w:rFonts w:cstheme="minorHAnsi"/>
        </w:rPr>
        <w:t xml:space="preserve">, </w:t>
      </w:r>
      <w:r w:rsidR="00DA6C82" w:rsidRPr="001F6E8D">
        <w:rPr>
          <w:rFonts w:cstheme="minorHAnsi"/>
        </w:rPr>
        <w:t>cyt.</w:t>
      </w:r>
      <w:r w:rsidR="000E4526">
        <w:rPr>
          <w:rFonts w:cstheme="minorHAnsi"/>
        </w:rPr>
        <w:t> </w:t>
      </w:r>
      <w:r w:rsidR="00DA6C82" w:rsidRPr="001F6E8D">
        <w:rPr>
          <w:rFonts w:cstheme="minorHAnsi"/>
        </w:rPr>
        <w:t>pow.,</w:t>
      </w:r>
      <w:r w:rsidR="007B701E" w:rsidRPr="001F6E8D">
        <w:rPr>
          <w:rFonts w:cstheme="minorHAnsi"/>
        </w:rPr>
        <w:t xml:space="preserve"> § 21).</w:t>
      </w:r>
    </w:p>
    <w:p w14:paraId="31576F72" w14:textId="7E2C6791" w:rsidR="007B701E" w:rsidRPr="001F6E8D" w:rsidRDefault="00B73CEB" w:rsidP="00EB09D9">
      <w:pPr>
        <w:pStyle w:val="JuPara"/>
        <w:rPr>
          <w:rFonts w:cstheme="minorHAnsi"/>
        </w:rPr>
      </w:pPr>
      <w:r w:rsidRPr="001F6E8D">
        <w:rPr>
          <w:rFonts w:cstheme="minorHAnsi"/>
          <w:noProof/>
        </w:rPr>
        <w:t>88</w:t>
      </w:r>
      <w:r w:rsidR="007B701E" w:rsidRPr="001F6E8D">
        <w:rPr>
          <w:rFonts w:cstheme="minorHAnsi"/>
        </w:rPr>
        <w:t>.</w:t>
      </w:r>
      <w:r w:rsidR="00694456">
        <w:rPr>
          <w:rFonts w:cstheme="minorHAnsi"/>
        </w:rPr>
        <w:t xml:space="preserve"> </w:t>
      </w:r>
      <w:r w:rsidR="007B701E" w:rsidRPr="001F6E8D">
        <w:rPr>
          <w:rFonts w:cstheme="minorHAnsi"/>
        </w:rPr>
        <w:t xml:space="preserve">W świetle </w:t>
      </w:r>
      <w:r w:rsidR="00DA6C82" w:rsidRPr="001F6E8D">
        <w:rPr>
          <w:rFonts w:cstheme="minorHAnsi"/>
        </w:rPr>
        <w:t xml:space="preserve">omówionych wyżej </w:t>
      </w:r>
      <w:r w:rsidR="007B701E" w:rsidRPr="001F6E8D">
        <w:rPr>
          <w:rFonts w:cstheme="minorHAnsi"/>
        </w:rPr>
        <w:t>czynników Trybunał nie stwierdza, że</w:t>
      </w:r>
      <w:r w:rsidR="000E4526">
        <w:rPr>
          <w:rFonts w:cstheme="minorHAnsi"/>
        </w:rPr>
        <w:t> </w:t>
      </w:r>
      <w:r w:rsidR="007B701E" w:rsidRPr="001F6E8D">
        <w:rPr>
          <w:rFonts w:cstheme="minorHAnsi"/>
        </w:rPr>
        <w:t xml:space="preserve">przedmiotowe listy mogą być uznane za </w:t>
      </w:r>
      <w:r w:rsidR="00DA6C82" w:rsidRPr="001F6E8D">
        <w:rPr>
          <w:rFonts w:cstheme="minorHAnsi"/>
        </w:rPr>
        <w:t xml:space="preserve">stanowiące </w:t>
      </w:r>
      <w:r w:rsidR="007B701E" w:rsidRPr="001F6E8D">
        <w:rPr>
          <w:rFonts w:cstheme="minorHAnsi"/>
        </w:rPr>
        <w:t>sygnalizację w</w:t>
      </w:r>
      <w:r w:rsidR="000E4526">
        <w:rPr>
          <w:rFonts w:cstheme="minorHAnsi"/>
        </w:rPr>
        <w:t> </w:t>
      </w:r>
      <w:r w:rsidR="007B701E" w:rsidRPr="001F6E8D">
        <w:rPr>
          <w:rFonts w:cstheme="minorHAnsi"/>
        </w:rPr>
        <w:t xml:space="preserve">rozumieniu orzecznictwa Trybunału (zob. </w:t>
      </w:r>
      <w:proofErr w:type="spellStart"/>
      <w:r w:rsidR="007B701E" w:rsidRPr="001F6E8D">
        <w:rPr>
          <w:rFonts w:cstheme="minorHAnsi"/>
          <w:i/>
        </w:rPr>
        <w:t>Bucur</w:t>
      </w:r>
      <w:proofErr w:type="spellEnd"/>
      <w:r w:rsidR="007B701E" w:rsidRPr="001F6E8D">
        <w:rPr>
          <w:rFonts w:cstheme="minorHAnsi"/>
          <w:i/>
        </w:rPr>
        <w:t xml:space="preserve"> i Toma przeciwko Rumunii</w:t>
      </w:r>
      <w:r w:rsidR="007B701E" w:rsidRPr="001F6E8D">
        <w:rPr>
          <w:rFonts w:cstheme="minorHAnsi"/>
        </w:rPr>
        <w:t>, nr 40238/02, § 93, 8 stycznia 2013 r.).</w:t>
      </w:r>
    </w:p>
    <w:p w14:paraId="025B4242" w14:textId="21D2D56E" w:rsidR="007B701E" w:rsidRPr="001F6E8D" w:rsidRDefault="00F37F5F" w:rsidP="00EB09D9">
      <w:pPr>
        <w:pStyle w:val="JuHalpha"/>
        <w:rPr>
          <w:rFonts w:asciiTheme="minorHAnsi" w:hAnsiTheme="minorHAnsi" w:cstheme="minorHAnsi"/>
        </w:rPr>
      </w:pPr>
      <w:r>
        <w:rPr>
          <w:rFonts w:asciiTheme="minorHAnsi" w:hAnsiTheme="minorHAnsi" w:cstheme="minorHAnsi"/>
        </w:rPr>
        <w:t>Zainteresowane</w:t>
      </w:r>
      <w:r w:rsidR="007B701E" w:rsidRPr="001F6E8D">
        <w:rPr>
          <w:rFonts w:asciiTheme="minorHAnsi" w:hAnsiTheme="minorHAnsi" w:cstheme="minorHAnsi"/>
        </w:rPr>
        <w:t xml:space="preserve"> os</w:t>
      </w:r>
      <w:r>
        <w:rPr>
          <w:rFonts w:asciiTheme="minorHAnsi" w:hAnsiTheme="minorHAnsi" w:cstheme="minorHAnsi"/>
        </w:rPr>
        <w:t>oby trzecie</w:t>
      </w:r>
    </w:p>
    <w:p w14:paraId="0209894A" w14:textId="557C2970" w:rsidR="007B701E" w:rsidRPr="001F6E8D" w:rsidRDefault="00B73CEB" w:rsidP="00EB09D9">
      <w:pPr>
        <w:pStyle w:val="JuPara"/>
        <w:rPr>
          <w:rFonts w:cstheme="minorHAnsi"/>
        </w:rPr>
      </w:pPr>
      <w:r w:rsidRPr="001F6E8D">
        <w:rPr>
          <w:rFonts w:cstheme="minorHAnsi"/>
          <w:noProof/>
        </w:rPr>
        <w:t>89</w:t>
      </w:r>
      <w:r w:rsidR="007B701E" w:rsidRPr="001F6E8D">
        <w:rPr>
          <w:rFonts w:cstheme="minorHAnsi"/>
        </w:rPr>
        <w:t>.</w:t>
      </w:r>
      <w:r w:rsidR="00694456">
        <w:rPr>
          <w:rFonts w:cstheme="minorHAnsi"/>
        </w:rPr>
        <w:t xml:space="preserve"> </w:t>
      </w:r>
      <w:r w:rsidR="007B701E" w:rsidRPr="001F6E8D">
        <w:rPr>
          <w:rFonts w:cstheme="minorHAnsi"/>
        </w:rPr>
        <w:t>Trybunał zauważ</w:t>
      </w:r>
      <w:r w:rsidR="00536A1F">
        <w:rPr>
          <w:rFonts w:cstheme="minorHAnsi"/>
        </w:rPr>
        <w:t>a</w:t>
      </w:r>
      <w:r w:rsidR="007B701E" w:rsidRPr="001F6E8D">
        <w:rPr>
          <w:rFonts w:cstheme="minorHAnsi"/>
        </w:rPr>
        <w:t xml:space="preserve">, że przedmiotowe zarzuty były w części skierowane osobiście do </w:t>
      </w:r>
      <w:proofErr w:type="spellStart"/>
      <w:r w:rsidR="007B701E" w:rsidRPr="001F6E8D">
        <w:rPr>
          <w:rFonts w:cstheme="minorHAnsi"/>
        </w:rPr>
        <w:t>P.Ś</w:t>
      </w:r>
      <w:proofErr w:type="spellEnd"/>
      <w:r w:rsidR="007B701E" w:rsidRPr="001F6E8D">
        <w:rPr>
          <w:rFonts w:cstheme="minorHAnsi"/>
        </w:rPr>
        <w:t>., dyrektora muzeum. Listy nie były sformułowane w</w:t>
      </w:r>
      <w:r w:rsidR="000E4526">
        <w:rPr>
          <w:rFonts w:cstheme="minorHAnsi"/>
        </w:rPr>
        <w:t> </w:t>
      </w:r>
      <w:r w:rsidR="007B701E" w:rsidRPr="001F6E8D">
        <w:rPr>
          <w:rFonts w:cstheme="minorHAnsi"/>
        </w:rPr>
        <w:t xml:space="preserve">jakimkolwiek obraźliwym czy wulgarnym języku (zob. paragrafy 9 i 10 powyżej; por. </w:t>
      </w:r>
      <w:r w:rsidR="007B701E" w:rsidRPr="001F6E8D">
        <w:rPr>
          <w:rFonts w:cstheme="minorHAnsi"/>
          <w:i/>
        </w:rPr>
        <w:t>Skałka przeciwko Polsce</w:t>
      </w:r>
      <w:r w:rsidR="007B701E" w:rsidRPr="001F6E8D">
        <w:rPr>
          <w:rFonts w:cstheme="minorHAnsi"/>
        </w:rPr>
        <w:t>, nr 43425/98, § 36, 27 maja 2003 r.), ale</w:t>
      </w:r>
      <w:r w:rsidR="00882A02" w:rsidRPr="001F6E8D">
        <w:rPr>
          <w:rFonts w:cstheme="minorHAnsi"/>
        </w:rPr>
        <w:t xml:space="preserve"> </w:t>
      </w:r>
      <w:r w:rsidR="00536A1F">
        <w:rPr>
          <w:rFonts w:cstheme="minorHAnsi"/>
        </w:rPr>
        <w:t>–</w:t>
      </w:r>
      <w:r w:rsidR="007B701E" w:rsidRPr="001F6E8D">
        <w:rPr>
          <w:rFonts w:cstheme="minorHAnsi"/>
        </w:rPr>
        <w:t xml:space="preserve"> zdaniem Trybunału</w:t>
      </w:r>
      <w:r w:rsidR="00882A02" w:rsidRPr="001F6E8D">
        <w:rPr>
          <w:rFonts w:cstheme="minorHAnsi"/>
        </w:rPr>
        <w:t xml:space="preserve"> </w:t>
      </w:r>
      <w:r w:rsidR="00536A1F">
        <w:rPr>
          <w:rFonts w:cstheme="minorHAnsi"/>
        </w:rPr>
        <w:t>–</w:t>
      </w:r>
      <w:r w:rsidR="007B701E" w:rsidRPr="001F6E8D">
        <w:rPr>
          <w:rFonts w:cstheme="minorHAnsi"/>
        </w:rPr>
        <w:t xml:space="preserve"> ewidentnie dotyczyły dyrektora, innych członków kierownictwa, jak również instytucji, którą kierowali.</w:t>
      </w:r>
    </w:p>
    <w:p w14:paraId="42E48EE9" w14:textId="29C08865" w:rsidR="007B701E" w:rsidRPr="001F6E8D" w:rsidRDefault="00B73CEB" w:rsidP="00EB09D9">
      <w:pPr>
        <w:pStyle w:val="JuPara"/>
        <w:rPr>
          <w:rFonts w:cstheme="minorHAnsi"/>
        </w:rPr>
      </w:pPr>
      <w:r w:rsidRPr="001F6E8D">
        <w:rPr>
          <w:rFonts w:cstheme="minorHAnsi"/>
          <w:noProof/>
        </w:rPr>
        <w:t>90</w:t>
      </w:r>
      <w:r w:rsidR="007B701E" w:rsidRPr="001F6E8D">
        <w:rPr>
          <w:rFonts w:cstheme="minorHAnsi"/>
        </w:rPr>
        <w:t>.</w:t>
      </w:r>
      <w:r w:rsidR="00694456">
        <w:rPr>
          <w:rFonts w:cstheme="minorHAnsi"/>
        </w:rPr>
        <w:t xml:space="preserve"> </w:t>
      </w:r>
      <w:r w:rsidR="007B701E" w:rsidRPr="001F6E8D">
        <w:rPr>
          <w:rFonts w:cstheme="minorHAnsi"/>
        </w:rPr>
        <w:t>Na podstawie analizy kontekstowej fragmentów spornych listów (zob.</w:t>
      </w:r>
      <w:r w:rsidR="000E4526">
        <w:rPr>
          <w:rFonts w:cstheme="minorHAnsi"/>
        </w:rPr>
        <w:t> </w:t>
      </w:r>
      <w:r w:rsidR="007B701E" w:rsidRPr="001F6E8D">
        <w:rPr>
          <w:rFonts w:cstheme="minorHAnsi"/>
        </w:rPr>
        <w:t>paragrafy 5, 7 i 22 powyżej) Trybunał stwierdz</w:t>
      </w:r>
      <w:r w:rsidR="003F095A" w:rsidRPr="001F6E8D">
        <w:rPr>
          <w:rFonts w:cstheme="minorHAnsi"/>
        </w:rPr>
        <w:t>a</w:t>
      </w:r>
      <w:r w:rsidR="007B701E" w:rsidRPr="001F6E8D">
        <w:rPr>
          <w:rFonts w:cstheme="minorHAnsi"/>
        </w:rPr>
        <w:t xml:space="preserve">, że istotą spornych wypowiedzi było, w równej mierze, (i) oskarżenie </w:t>
      </w:r>
      <w:proofErr w:type="spellStart"/>
      <w:r w:rsidR="007B701E" w:rsidRPr="001F6E8D">
        <w:rPr>
          <w:rFonts w:cstheme="minorHAnsi"/>
        </w:rPr>
        <w:t>P.Ś</w:t>
      </w:r>
      <w:proofErr w:type="spellEnd"/>
      <w:r w:rsidR="007B701E" w:rsidRPr="001F6E8D">
        <w:rPr>
          <w:rFonts w:cstheme="minorHAnsi"/>
        </w:rPr>
        <w:t xml:space="preserve">., jako dyrektora muzeum, o zachowanie, które </w:t>
      </w:r>
      <w:r w:rsidR="003F095A" w:rsidRPr="001F6E8D">
        <w:rPr>
          <w:rFonts w:cstheme="minorHAnsi"/>
        </w:rPr>
        <w:t>autorowi</w:t>
      </w:r>
      <w:r w:rsidR="007B701E" w:rsidRPr="001F6E8D">
        <w:rPr>
          <w:rFonts w:cstheme="minorHAnsi"/>
        </w:rPr>
        <w:t xml:space="preserve"> listów wydawało się nieprawidłowe lub niezgodne z prawem oraz (ii) zgłoszenie tej sytuacji właściwym </w:t>
      </w:r>
      <w:r w:rsidR="003F095A" w:rsidRPr="001F6E8D">
        <w:rPr>
          <w:rFonts w:cstheme="minorHAnsi"/>
        </w:rPr>
        <w:t xml:space="preserve">organom </w:t>
      </w:r>
      <w:r w:rsidR="007B701E" w:rsidRPr="001F6E8D">
        <w:rPr>
          <w:rFonts w:cstheme="minorHAnsi"/>
        </w:rPr>
        <w:t xml:space="preserve">państwowym (zob. również, w odniesieniu do ogólnej zasady dotyczącej oceny wypowiedzi przez Trybunał, </w:t>
      </w:r>
      <w:proofErr w:type="spellStart"/>
      <w:r w:rsidR="007B701E" w:rsidRPr="001F6E8D">
        <w:rPr>
          <w:rFonts w:cstheme="minorHAnsi"/>
          <w:i/>
        </w:rPr>
        <w:t>Nikowitz</w:t>
      </w:r>
      <w:proofErr w:type="spellEnd"/>
      <w:r w:rsidR="007B701E" w:rsidRPr="001F6E8D">
        <w:rPr>
          <w:rFonts w:cstheme="minorHAnsi"/>
          <w:i/>
        </w:rPr>
        <w:t xml:space="preserve"> i </w:t>
      </w:r>
      <w:proofErr w:type="spellStart"/>
      <w:r w:rsidR="007B701E" w:rsidRPr="001F6E8D">
        <w:rPr>
          <w:rFonts w:cstheme="minorHAnsi"/>
          <w:i/>
        </w:rPr>
        <w:t>Verlagsgruppe</w:t>
      </w:r>
      <w:proofErr w:type="spellEnd"/>
      <w:r w:rsidR="007B701E" w:rsidRPr="001F6E8D">
        <w:rPr>
          <w:rFonts w:cstheme="minorHAnsi"/>
          <w:i/>
        </w:rPr>
        <w:t xml:space="preserve"> News GmbH przeciwko Austrii</w:t>
      </w:r>
      <w:r w:rsidR="007B701E" w:rsidRPr="001F6E8D">
        <w:rPr>
          <w:rFonts w:cstheme="minorHAnsi"/>
        </w:rPr>
        <w:t>, nr 5266/03, §§ 25-26, 22 lutego 2007 r.).</w:t>
      </w:r>
    </w:p>
    <w:p w14:paraId="554B65DE" w14:textId="6F0FFC5A" w:rsidR="007B701E" w:rsidRPr="001F6E8D" w:rsidRDefault="00B73CEB" w:rsidP="00EB09D9">
      <w:pPr>
        <w:pStyle w:val="JuPara"/>
        <w:rPr>
          <w:rFonts w:cstheme="minorHAnsi"/>
        </w:rPr>
      </w:pPr>
      <w:r w:rsidRPr="001F6E8D">
        <w:rPr>
          <w:rFonts w:cstheme="minorHAnsi"/>
          <w:noProof/>
        </w:rPr>
        <w:t>91</w:t>
      </w:r>
      <w:r w:rsidR="007B701E" w:rsidRPr="001F6E8D">
        <w:rPr>
          <w:rFonts w:cstheme="minorHAnsi"/>
        </w:rPr>
        <w:t>.</w:t>
      </w:r>
      <w:r w:rsidR="00694456">
        <w:rPr>
          <w:rFonts w:cstheme="minorHAnsi"/>
        </w:rPr>
        <w:t xml:space="preserve"> </w:t>
      </w:r>
      <w:r w:rsidR="007B701E" w:rsidRPr="001F6E8D">
        <w:rPr>
          <w:rFonts w:cstheme="minorHAnsi"/>
        </w:rPr>
        <w:t xml:space="preserve">W </w:t>
      </w:r>
      <w:r w:rsidR="002827E3" w:rsidRPr="001F6E8D">
        <w:rPr>
          <w:rFonts w:cstheme="minorHAnsi"/>
        </w:rPr>
        <w:t xml:space="preserve">związku z tym </w:t>
      </w:r>
      <w:r w:rsidR="007B701E" w:rsidRPr="001F6E8D">
        <w:rPr>
          <w:rFonts w:cstheme="minorHAnsi"/>
        </w:rPr>
        <w:t xml:space="preserve">ostatnim Trybunał zajmował się sprawami dotyczącymi zniesławienia, które miały związek z działalnością zawodową osoby fizycznej (lekarz w sprawie </w:t>
      </w:r>
      <w:proofErr w:type="spellStart"/>
      <w:r w:rsidR="007B701E" w:rsidRPr="001F6E8D">
        <w:rPr>
          <w:rFonts w:cstheme="minorHAnsi"/>
          <w:i/>
          <w:iCs/>
        </w:rPr>
        <w:t>Kanellopoulou</w:t>
      </w:r>
      <w:proofErr w:type="spellEnd"/>
      <w:r w:rsidR="007B701E" w:rsidRPr="001F6E8D">
        <w:rPr>
          <w:rFonts w:cstheme="minorHAnsi"/>
          <w:i/>
          <w:iCs/>
        </w:rPr>
        <w:t xml:space="preserve"> przeciwko Grecji</w:t>
      </w:r>
      <w:r w:rsidR="007B701E" w:rsidRPr="001F6E8D">
        <w:rPr>
          <w:rFonts w:cstheme="minorHAnsi"/>
        </w:rPr>
        <w:t>, nr</w:t>
      </w:r>
      <w:r w:rsidR="000E4526">
        <w:rPr>
          <w:rFonts w:cstheme="minorHAnsi"/>
        </w:rPr>
        <w:t> </w:t>
      </w:r>
      <w:r w:rsidR="007B701E" w:rsidRPr="001F6E8D">
        <w:rPr>
          <w:rFonts w:cstheme="minorHAnsi"/>
        </w:rPr>
        <w:t>28504/05, 11 października 2007 r.</w:t>
      </w:r>
      <w:r w:rsidR="00AA4079" w:rsidRPr="001F6E8D">
        <w:rPr>
          <w:rFonts w:cstheme="minorHAnsi"/>
        </w:rPr>
        <w:t>,</w:t>
      </w:r>
      <w:r w:rsidR="007B701E" w:rsidRPr="001F6E8D">
        <w:rPr>
          <w:rFonts w:cstheme="minorHAnsi"/>
        </w:rPr>
        <w:t xml:space="preserve"> dyrektor spółki </w:t>
      </w:r>
      <w:r w:rsidR="00AA4079" w:rsidRPr="001F6E8D">
        <w:rPr>
          <w:rFonts w:cstheme="minorHAnsi"/>
        </w:rPr>
        <w:t>finansowanej ze</w:t>
      </w:r>
      <w:r w:rsidR="000E4526">
        <w:rPr>
          <w:rFonts w:cstheme="minorHAnsi"/>
        </w:rPr>
        <w:t> </w:t>
      </w:r>
      <w:r w:rsidR="00AA4079" w:rsidRPr="001F6E8D">
        <w:rPr>
          <w:rFonts w:cstheme="minorHAnsi"/>
        </w:rPr>
        <w:t xml:space="preserve">środków </w:t>
      </w:r>
      <w:r w:rsidR="007B701E" w:rsidRPr="001F6E8D">
        <w:rPr>
          <w:rFonts w:cstheme="minorHAnsi"/>
        </w:rPr>
        <w:t>państwow</w:t>
      </w:r>
      <w:r w:rsidR="00AA4079" w:rsidRPr="001F6E8D">
        <w:rPr>
          <w:rFonts w:cstheme="minorHAnsi"/>
        </w:rPr>
        <w:t>ych</w:t>
      </w:r>
      <w:r w:rsidR="007B701E" w:rsidRPr="001F6E8D">
        <w:rPr>
          <w:rFonts w:cstheme="minorHAnsi"/>
        </w:rPr>
        <w:t xml:space="preserve"> w sprawie </w:t>
      </w:r>
      <w:proofErr w:type="spellStart"/>
      <w:r w:rsidR="007B701E" w:rsidRPr="001F6E8D">
        <w:rPr>
          <w:rFonts w:cstheme="minorHAnsi"/>
          <w:i/>
          <w:iCs/>
        </w:rPr>
        <w:t>Tănăsoaica</w:t>
      </w:r>
      <w:proofErr w:type="spellEnd"/>
      <w:r w:rsidR="007B701E" w:rsidRPr="001F6E8D">
        <w:rPr>
          <w:rFonts w:cstheme="minorHAnsi"/>
          <w:i/>
          <w:iCs/>
        </w:rPr>
        <w:t xml:space="preserve"> przeciwko Rumunii</w:t>
      </w:r>
      <w:r w:rsidR="007B701E" w:rsidRPr="001F6E8D">
        <w:rPr>
          <w:rFonts w:cstheme="minorHAnsi"/>
        </w:rPr>
        <w:t>, nr</w:t>
      </w:r>
      <w:r w:rsidR="000E4526">
        <w:rPr>
          <w:rFonts w:cstheme="minorHAnsi"/>
        </w:rPr>
        <w:t> </w:t>
      </w:r>
      <w:r w:rsidR="007B701E" w:rsidRPr="001F6E8D">
        <w:rPr>
          <w:rFonts w:cstheme="minorHAnsi"/>
        </w:rPr>
        <w:t xml:space="preserve">3490/03, 19 czerwca 2012 r. oraz sędziowie w sprawie </w:t>
      </w:r>
      <w:proofErr w:type="spellStart"/>
      <w:r w:rsidR="007B701E" w:rsidRPr="001F6E8D">
        <w:rPr>
          <w:rFonts w:cstheme="minorHAnsi"/>
          <w:i/>
          <w:iCs/>
        </w:rPr>
        <w:t>Belpietro</w:t>
      </w:r>
      <w:proofErr w:type="spellEnd"/>
      <w:r w:rsidR="007B701E" w:rsidRPr="001F6E8D">
        <w:rPr>
          <w:rFonts w:cstheme="minorHAnsi"/>
          <w:i/>
          <w:iCs/>
        </w:rPr>
        <w:t xml:space="preserve"> przeciwko Włochom</w:t>
      </w:r>
      <w:r w:rsidR="007B701E" w:rsidRPr="001F6E8D">
        <w:rPr>
          <w:rFonts w:cstheme="minorHAnsi"/>
        </w:rPr>
        <w:t>, nr 43612/10, 24 września 2013 r.).</w:t>
      </w:r>
    </w:p>
    <w:p w14:paraId="488FD70E" w14:textId="33BC5345" w:rsidR="007B701E" w:rsidRPr="001F6E8D" w:rsidRDefault="00B73CEB" w:rsidP="00EB09D9">
      <w:pPr>
        <w:pStyle w:val="JuPara"/>
        <w:rPr>
          <w:rFonts w:cstheme="minorHAnsi"/>
        </w:rPr>
      </w:pPr>
      <w:r w:rsidRPr="001F6E8D">
        <w:rPr>
          <w:rFonts w:cstheme="minorHAnsi"/>
          <w:noProof/>
        </w:rPr>
        <w:t>92</w:t>
      </w:r>
      <w:r w:rsidR="007B701E" w:rsidRPr="001F6E8D">
        <w:rPr>
          <w:rFonts w:cstheme="minorHAnsi"/>
        </w:rPr>
        <w:t>.</w:t>
      </w:r>
      <w:r w:rsidR="00694456">
        <w:rPr>
          <w:rFonts w:cstheme="minorHAnsi"/>
        </w:rPr>
        <w:t xml:space="preserve"> </w:t>
      </w:r>
      <w:r w:rsidR="007B701E" w:rsidRPr="001F6E8D">
        <w:rPr>
          <w:rFonts w:cstheme="minorHAnsi"/>
        </w:rPr>
        <w:t xml:space="preserve">Niniejsza sprawa różni się jednak od wyżej wymienionych spraw tym, że </w:t>
      </w:r>
      <w:proofErr w:type="spellStart"/>
      <w:r w:rsidR="007B701E" w:rsidRPr="001F6E8D">
        <w:rPr>
          <w:rFonts w:cstheme="minorHAnsi"/>
        </w:rPr>
        <w:t>P.Ś</w:t>
      </w:r>
      <w:proofErr w:type="spellEnd"/>
      <w:r w:rsidR="007B701E" w:rsidRPr="001F6E8D">
        <w:rPr>
          <w:rFonts w:cstheme="minorHAnsi"/>
        </w:rPr>
        <w:t xml:space="preserve">. </w:t>
      </w:r>
      <w:r w:rsidR="00AA4079" w:rsidRPr="001F6E8D">
        <w:rPr>
          <w:rFonts w:cstheme="minorHAnsi"/>
        </w:rPr>
        <w:t xml:space="preserve">jako osoba prywatna </w:t>
      </w:r>
      <w:r w:rsidR="007B701E" w:rsidRPr="001F6E8D">
        <w:rPr>
          <w:rFonts w:cstheme="minorHAnsi"/>
        </w:rPr>
        <w:t xml:space="preserve">nie podjął żadnych działań prawnych przeciwko skarżącemu (zob. paragrafy 16, 24 i 29 powyżej). Z drugiej strony, wyważenie praw wynikających z art. 10 i art. 8, które zostało przeprowadzone przez sądy krajowe, dotyczyło z jednej strony skarżącego (jako autora wypowiedzi) </w:t>
      </w:r>
      <w:r w:rsidR="00AA4079" w:rsidRPr="001F6E8D">
        <w:rPr>
          <w:rFonts w:cstheme="minorHAnsi"/>
        </w:rPr>
        <w:t>i</w:t>
      </w:r>
      <w:r w:rsidR="007B701E" w:rsidRPr="001F6E8D">
        <w:rPr>
          <w:rFonts w:cstheme="minorHAnsi"/>
        </w:rPr>
        <w:t xml:space="preserve"> z drugiej strony muzeum (jako podmiotu </w:t>
      </w:r>
      <w:r w:rsidR="007B701E" w:rsidRPr="001F6E8D">
        <w:rPr>
          <w:rFonts w:cstheme="minorHAnsi"/>
        </w:rPr>
        <w:lastRenderedPageBreak/>
        <w:t xml:space="preserve">publicznego), </w:t>
      </w:r>
      <w:proofErr w:type="spellStart"/>
      <w:r w:rsidR="007B701E" w:rsidRPr="001F6E8D">
        <w:rPr>
          <w:rFonts w:cstheme="minorHAnsi"/>
        </w:rPr>
        <w:t>P.Ś</w:t>
      </w:r>
      <w:proofErr w:type="spellEnd"/>
      <w:r w:rsidR="007B701E" w:rsidRPr="001F6E8D">
        <w:rPr>
          <w:rFonts w:cstheme="minorHAnsi"/>
        </w:rPr>
        <w:t>. i innych członków jego kierownictwa (zob. paragrafy 24 i</w:t>
      </w:r>
      <w:r w:rsidR="000E4526">
        <w:rPr>
          <w:rFonts w:cstheme="minorHAnsi"/>
        </w:rPr>
        <w:t> </w:t>
      </w:r>
      <w:r w:rsidR="007B701E" w:rsidRPr="001F6E8D">
        <w:rPr>
          <w:rFonts w:cstheme="minorHAnsi"/>
        </w:rPr>
        <w:t>25 powyżej).</w:t>
      </w:r>
    </w:p>
    <w:p w14:paraId="513A1305" w14:textId="747F2363" w:rsidR="007B701E" w:rsidRPr="001F6E8D" w:rsidRDefault="00B73CEB" w:rsidP="00EB09D9">
      <w:pPr>
        <w:pStyle w:val="JuPara"/>
        <w:rPr>
          <w:rFonts w:cstheme="minorHAnsi"/>
        </w:rPr>
      </w:pPr>
      <w:r w:rsidRPr="001F6E8D">
        <w:rPr>
          <w:rFonts w:cstheme="minorHAnsi"/>
          <w:noProof/>
        </w:rPr>
        <w:t>93</w:t>
      </w:r>
      <w:r w:rsidR="007B701E" w:rsidRPr="001F6E8D">
        <w:rPr>
          <w:rFonts w:cstheme="minorHAnsi"/>
        </w:rPr>
        <w:t>.</w:t>
      </w:r>
      <w:r w:rsidR="00694456">
        <w:rPr>
          <w:rFonts w:cstheme="minorHAnsi"/>
        </w:rPr>
        <w:t xml:space="preserve"> </w:t>
      </w:r>
      <w:r w:rsidR="007B701E" w:rsidRPr="001F6E8D">
        <w:rPr>
          <w:rFonts w:cstheme="minorHAnsi"/>
        </w:rPr>
        <w:t xml:space="preserve">Uwzględniając swoje orzecznictwo (zob. paragraf 72 powyżej), Trybunał stwierdza, że biorąc pod uwagę okoliczności sprawy, wartości kolidujące z wolnością słowa skarżącego, do których wyważenia został wezwany sąd krajowy, nie </w:t>
      </w:r>
      <w:r w:rsidR="00AA4079" w:rsidRPr="001F6E8D">
        <w:rPr>
          <w:rFonts w:cstheme="minorHAnsi"/>
        </w:rPr>
        <w:t>były równoważne</w:t>
      </w:r>
      <w:r w:rsidR="007B701E" w:rsidRPr="001F6E8D">
        <w:rPr>
          <w:rFonts w:cstheme="minorHAnsi"/>
        </w:rPr>
        <w:t xml:space="preserve">. Ochrona dobrego imienia muzeum (będąca interesem instytucjonalnym, w przeciwieństwie do interesu prywatnego), nie powinna być uznana za mającą taki sam stopień ważności jak ochrona </w:t>
      </w:r>
      <w:proofErr w:type="spellStart"/>
      <w:r w:rsidR="007B701E" w:rsidRPr="001F6E8D">
        <w:rPr>
          <w:rFonts w:cstheme="minorHAnsi"/>
        </w:rPr>
        <w:t>P.Ś</w:t>
      </w:r>
      <w:proofErr w:type="spellEnd"/>
      <w:r w:rsidR="007B701E" w:rsidRPr="001F6E8D">
        <w:rPr>
          <w:rFonts w:cstheme="minorHAnsi"/>
        </w:rPr>
        <w:t xml:space="preserve">. i innych członków kierownictwa muzeum, która mieści się w kategorii „ochrony dobrego imienia lub praw innych osób” w rozumieniu art. 10 ust. 2 Konwencji. Ponadto, granice dopuszczalnej krytyki kierownictwa tej instytucji były szersze niż </w:t>
      </w:r>
      <w:r w:rsidR="0080546D" w:rsidRPr="001F6E8D">
        <w:rPr>
          <w:rFonts w:cstheme="minorHAnsi"/>
        </w:rPr>
        <w:t xml:space="preserve">dopuszczalne </w:t>
      </w:r>
      <w:r w:rsidR="007B701E" w:rsidRPr="001F6E8D">
        <w:rPr>
          <w:rFonts w:cstheme="minorHAnsi"/>
        </w:rPr>
        <w:t>w przypadku krytyki osoby prywatnej.</w:t>
      </w:r>
    </w:p>
    <w:p w14:paraId="3BF885FA" w14:textId="4C7D88AC" w:rsidR="007B701E" w:rsidRPr="001F6E8D" w:rsidRDefault="00F37F5F" w:rsidP="00EB09D9">
      <w:pPr>
        <w:pStyle w:val="JuHalpha"/>
        <w:rPr>
          <w:rFonts w:asciiTheme="minorHAnsi" w:hAnsiTheme="minorHAnsi" w:cstheme="minorHAnsi"/>
        </w:rPr>
      </w:pPr>
      <w:r>
        <w:rPr>
          <w:rFonts w:asciiTheme="minorHAnsi" w:hAnsiTheme="minorHAnsi" w:cstheme="minorHAnsi"/>
        </w:rPr>
        <w:t>Osoby</w:t>
      </w:r>
      <w:r w:rsidR="007B701E" w:rsidRPr="001F6E8D">
        <w:rPr>
          <w:rFonts w:asciiTheme="minorHAnsi" w:hAnsiTheme="minorHAnsi" w:cstheme="minorHAnsi"/>
        </w:rPr>
        <w:t>, do których skierowane były sporne wypowiedzi</w:t>
      </w:r>
    </w:p>
    <w:p w14:paraId="48389585" w14:textId="4E2662CC" w:rsidR="007B701E" w:rsidRPr="001F6E8D" w:rsidRDefault="00B73CEB" w:rsidP="00EB09D9">
      <w:pPr>
        <w:pStyle w:val="JuPara"/>
        <w:rPr>
          <w:rFonts w:cstheme="minorHAnsi"/>
        </w:rPr>
      </w:pPr>
      <w:r w:rsidRPr="001F6E8D">
        <w:rPr>
          <w:rFonts w:cstheme="minorHAnsi"/>
          <w:noProof/>
        </w:rPr>
        <w:t>94</w:t>
      </w:r>
      <w:r w:rsidR="007B701E" w:rsidRPr="001F6E8D">
        <w:rPr>
          <w:rFonts w:cstheme="minorHAnsi"/>
        </w:rPr>
        <w:t>.</w:t>
      </w:r>
      <w:r w:rsidR="00694456">
        <w:rPr>
          <w:rFonts w:cstheme="minorHAnsi"/>
        </w:rPr>
        <w:t xml:space="preserve"> </w:t>
      </w:r>
      <w:r w:rsidR="007B701E" w:rsidRPr="001F6E8D">
        <w:rPr>
          <w:rFonts w:cstheme="minorHAnsi"/>
        </w:rPr>
        <w:t xml:space="preserve">Trybunał </w:t>
      </w:r>
      <w:r w:rsidR="0080546D" w:rsidRPr="001F6E8D">
        <w:rPr>
          <w:rFonts w:cstheme="minorHAnsi"/>
        </w:rPr>
        <w:t xml:space="preserve">akceptuje </w:t>
      </w:r>
      <w:r w:rsidR="007B701E" w:rsidRPr="001F6E8D">
        <w:rPr>
          <w:rFonts w:cstheme="minorHAnsi"/>
        </w:rPr>
        <w:t>argument skarżącego, że z uwagi na fakt, iż zarzuty dotyczyły dyrektora muzeum, zgłoszenie sprawy tej osobie byłoby nie</w:t>
      </w:r>
      <w:r w:rsidR="00F37F5F">
        <w:rPr>
          <w:rFonts w:cstheme="minorHAnsi"/>
        </w:rPr>
        <w:t>praktyczne</w:t>
      </w:r>
      <w:r w:rsidR="007B701E" w:rsidRPr="001F6E8D">
        <w:rPr>
          <w:rFonts w:cstheme="minorHAnsi"/>
        </w:rPr>
        <w:t xml:space="preserve"> (zob. paragraf 57 powyżej). Trybunał zauważa również, że</w:t>
      </w:r>
      <w:r w:rsidR="000E4526">
        <w:rPr>
          <w:rFonts w:cstheme="minorHAnsi"/>
        </w:rPr>
        <w:t> </w:t>
      </w:r>
      <w:r w:rsidR="007B701E" w:rsidRPr="001F6E8D">
        <w:rPr>
          <w:rFonts w:cstheme="minorHAnsi"/>
        </w:rPr>
        <w:t xml:space="preserve">przedmiotowe informacje nie zostały ujawnione publicznie, </w:t>
      </w:r>
      <w:r w:rsidR="0080546D" w:rsidRPr="001F6E8D">
        <w:rPr>
          <w:rFonts w:cstheme="minorHAnsi"/>
        </w:rPr>
        <w:t>ale</w:t>
      </w:r>
      <w:r w:rsidR="000E4526">
        <w:rPr>
          <w:rFonts w:cstheme="minorHAnsi"/>
        </w:rPr>
        <w:t> </w:t>
      </w:r>
      <w:r w:rsidR="007B701E" w:rsidRPr="001F6E8D">
        <w:rPr>
          <w:rFonts w:cstheme="minorHAnsi"/>
        </w:rPr>
        <w:t>przekazane w prywatnych listach do tych organów, które były uprawnione do weryfikacji i, w razie potrzeby, do zaradzenia sytuacji, której dotyczyło zgłoszenie (zob. paragrafy 5 i 59 powyżej</w:t>
      </w:r>
      <w:r w:rsidR="0080546D" w:rsidRPr="001F6E8D">
        <w:rPr>
          <w:rFonts w:cstheme="minorHAnsi"/>
        </w:rPr>
        <w:t>,</w:t>
      </w:r>
      <w:r w:rsidR="007B701E" w:rsidRPr="001F6E8D">
        <w:rPr>
          <w:rFonts w:cstheme="minorHAnsi"/>
        </w:rPr>
        <w:t xml:space="preserve"> zob. również, </w:t>
      </w:r>
      <w:r w:rsidR="007B701E" w:rsidRPr="001F6E8D">
        <w:rPr>
          <w:rFonts w:cstheme="minorHAnsi"/>
          <w:i/>
        </w:rPr>
        <w:t>mutatis mutandis</w:t>
      </w:r>
      <w:r w:rsidR="007B701E" w:rsidRPr="001F6E8D">
        <w:rPr>
          <w:rFonts w:cstheme="minorHAnsi"/>
        </w:rPr>
        <w:t xml:space="preserve">, wyżej cytowane sprawy </w:t>
      </w:r>
      <w:r w:rsidR="007B701E" w:rsidRPr="001F6E8D">
        <w:rPr>
          <w:rFonts w:cstheme="minorHAnsi"/>
          <w:i/>
        </w:rPr>
        <w:t>Guja</w:t>
      </w:r>
      <w:r w:rsidR="007B701E" w:rsidRPr="001F6E8D">
        <w:rPr>
          <w:rFonts w:cstheme="minorHAnsi"/>
        </w:rPr>
        <w:t xml:space="preserve">, §§ 73 i 81 oraz </w:t>
      </w:r>
      <w:proofErr w:type="spellStart"/>
      <w:r w:rsidR="007B701E" w:rsidRPr="001F6E8D">
        <w:rPr>
          <w:rFonts w:cstheme="minorHAnsi"/>
          <w:i/>
        </w:rPr>
        <w:t>Medžlis</w:t>
      </w:r>
      <w:proofErr w:type="spellEnd"/>
      <w:r w:rsidR="007B701E" w:rsidRPr="001F6E8D">
        <w:rPr>
          <w:rFonts w:cstheme="minorHAnsi"/>
          <w:i/>
        </w:rPr>
        <w:t xml:space="preserve"> </w:t>
      </w:r>
      <w:proofErr w:type="spellStart"/>
      <w:r w:rsidR="007B701E" w:rsidRPr="001F6E8D">
        <w:rPr>
          <w:rFonts w:cstheme="minorHAnsi"/>
          <w:i/>
        </w:rPr>
        <w:t>Islamske</w:t>
      </w:r>
      <w:proofErr w:type="spellEnd"/>
      <w:r w:rsidR="007B701E" w:rsidRPr="001F6E8D">
        <w:rPr>
          <w:rFonts w:cstheme="minorHAnsi"/>
          <w:i/>
        </w:rPr>
        <w:t xml:space="preserve"> </w:t>
      </w:r>
      <w:proofErr w:type="spellStart"/>
      <w:r w:rsidR="007B701E" w:rsidRPr="001F6E8D">
        <w:rPr>
          <w:rFonts w:cstheme="minorHAnsi"/>
          <w:i/>
        </w:rPr>
        <w:t>Zajednice</w:t>
      </w:r>
      <w:proofErr w:type="spellEnd"/>
      <w:r w:rsidR="007B701E" w:rsidRPr="001F6E8D">
        <w:rPr>
          <w:rFonts w:cstheme="minorHAnsi"/>
          <w:i/>
        </w:rPr>
        <w:t xml:space="preserve"> </w:t>
      </w:r>
      <w:proofErr w:type="spellStart"/>
      <w:r w:rsidR="007B701E" w:rsidRPr="001F6E8D">
        <w:rPr>
          <w:rFonts w:cstheme="minorHAnsi"/>
          <w:i/>
        </w:rPr>
        <w:t>Brčko</w:t>
      </w:r>
      <w:proofErr w:type="spellEnd"/>
      <w:r w:rsidR="007B701E" w:rsidRPr="001F6E8D">
        <w:rPr>
          <w:rFonts w:cstheme="minorHAnsi"/>
          <w:i/>
        </w:rPr>
        <w:t xml:space="preserve"> i Inni</w:t>
      </w:r>
      <w:r w:rsidR="007B701E" w:rsidRPr="001F6E8D">
        <w:rPr>
          <w:rFonts w:cstheme="minorHAnsi"/>
        </w:rPr>
        <w:t>, §§ 90, 91 i 95).</w:t>
      </w:r>
    </w:p>
    <w:p w14:paraId="3DCCF705" w14:textId="33730589" w:rsidR="007B701E" w:rsidRPr="001F6E8D" w:rsidRDefault="00B73CEB" w:rsidP="00EB09D9">
      <w:pPr>
        <w:pStyle w:val="JuPara"/>
        <w:rPr>
          <w:rFonts w:cstheme="minorHAnsi"/>
        </w:rPr>
      </w:pPr>
      <w:r w:rsidRPr="001F6E8D">
        <w:rPr>
          <w:rFonts w:cstheme="minorHAnsi"/>
          <w:noProof/>
        </w:rPr>
        <w:t>95</w:t>
      </w:r>
      <w:r w:rsidR="007B701E" w:rsidRPr="001F6E8D">
        <w:rPr>
          <w:rFonts w:cstheme="minorHAnsi"/>
        </w:rPr>
        <w:t>.</w:t>
      </w:r>
      <w:r w:rsidR="00694456">
        <w:rPr>
          <w:rFonts w:cstheme="minorHAnsi"/>
        </w:rPr>
        <w:t xml:space="preserve"> </w:t>
      </w:r>
      <w:r w:rsidR="007B701E" w:rsidRPr="001F6E8D">
        <w:rPr>
          <w:rFonts w:cstheme="minorHAnsi"/>
        </w:rPr>
        <w:t>W takich przypadkach Trybunał uzna</w:t>
      </w:r>
      <w:r w:rsidR="00F37F5F">
        <w:rPr>
          <w:rFonts w:cstheme="minorHAnsi"/>
        </w:rPr>
        <w:t>wa</w:t>
      </w:r>
      <w:r w:rsidR="007B701E" w:rsidRPr="001F6E8D">
        <w:rPr>
          <w:rFonts w:cstheme="minorHAnsi"/>
        </w:rPr>
        <w:t>ł, że „wymogi takiej ochrony muszą być ważone nie w odniesieniu do interesów wolności prasy lub</w:t>
      </w:r>
      <w:r w:rsidR="000E4526">
        <w:rPr>
          <w:rFonts w:cstheme="minorHAnsi"/>
        </w:rPr>
        <w:t> </w:t>
      </w:r>
      <w:r w:rsidR="007B701E" w:rsidRPr="001F6E8D">
        <w:rPr>
          <w:rFonts w:cstheme="minorHAnsi"/>
        </w:rPr>
        <w:t xml:space="preserve">otwartej dyskusji </w:t>
      </w:r>
      <w:r w:rsidR="0080546D" w:rsidRPr="001F6E8D">
        <w:rPr>
          <w:rFonts w:cstheme="minorHAnsi"/>
        </w:rPr>
        <w:t>w</w:t>
      </w:r>
      <w:r w:rsidR="007B701E" w:rsidRPr="001F6E8D">
        <w:rPr>
          <w:rFonts w:cstheme="minorHAnsi"/>
        </w:rPr>
        <w:t xml:space="preserve"> sprawach będących przedmiotem publicznego zainteresowania, ale raczej w odniesieniu do prawa skarżącego do zgłaszania nieprawidłowości w postępowaniu funkcjonariuszy państwowych organowi właściwemu do rozpatrywania takich skarg” (zob. </w:t>
      </w:r>
      <w:r w:rsidR="007B701E" w:rsidRPr="001F6E8D">
        <w:rPr>
          <w:rFonts w:cstheme="minorHAnsi"/>
          <w:i/>
          <w:iCs/>
        </w:rPr>
        <w:t>mutatis mutandis</w:t>
      </w:r>
      <w:r w:rsidR="007B701E" w:rsidRPr="001F6E8D">
        <w:rPr>
          <w:rFonts w:cstheme="minorHAnsi"/>
        </w:rPr>
        <w:t xml:space="preserve">, </w:t>
      </w:r>
      <w:proofErr w:type="spellStart"/>
      <w:r w:rsidR="007B701E" w:rsidRPr="001F6E8D">
        <w:rPr>
          <w:rFonts w:cstheme="minorHAnsi"/>
          <w:i/>
          <w:iCs/>
        </w:rPr>
        <w:t>Zakharov</w:t>
      </w:r>
      <w:proofErr w:type="spellEnd"/>
      <w:r w:rsidR="007B701E" w:rsidRPr="001F6E8D">
        <w:rPr>
          <w:rFonts w:cstheme="minorHAnsi"/>
          <w:i/>
          <w:iCs/>
        </w:rPr>
        <w:t xml:space="preserve"> przeciwko Rosji</w:t>
      </w:r>
      <w:r w:rsidR="007B701E" w:rsidRPr="001F6E8D">
        <w:rPr>
          <w:rFonts w:cstheme="minorHAnsi"/>
        </w:rPr>
        <w:t>, nr 14881/03, § 23, 5 października 2006</w:t>
      </w:r>
      <w:r w:rsidR="006A76E3" w:rsidRPr="001F6E8D">
        <w:rPr>
          <w:rFonts w:cstheme="minorHAnsi"/>
        </w:rPr>
        <w:t xml:space="preserve"> r.,</w:t>
      </w:r>
      <w:r w:rsidR="007B701E" w:rsidRPr="001F6E8D">
        <w:rPr>
          <w:rFonts w:cstheme="minorHAnsi"/>
        </w:rPr>
        <w:t xml:space="preserve"> </w:t>
      </w:r>
      <w:proofErr w:type="spellStart"/>
      <w:r w:rsidR="007B701E" w:rsidRPr="001F6E8D">
        <w:rPr>
          <w:rFonts w:cstheme="minorHAnsi"/>
          <w:i/>
          <w:iCs/>
        </w:rPr>
        <w:t>Kazakov</w:t>
      </w:r>
      <w:proofErr w:type="spellEnd"/>
      <w:r w:rsidR="007B701E" w:rsidRPr="001F6E8D">
        <w:rPr>
          <w:rFonts w:cstheme="minorHAnsi"/>
          <w:i/>
          <w:iCs/>
        </w:rPr>
        <w:t xml:space="preserve"> przeciwko Rosji</w:t>
      </w:r>
      <w:r w:rsidR="007B701E" w:rsidRPr="001F6E8D">
        <w:rPr>
          <w:rFonts w:cstheme="minorHAnsi"/>
        </w:rPr>
        <w:t>, nr 1758/02, § 28, 18 grudnia 2008</w:t>
      </w:r>
      <w:r w:rsidR="006A76E3" w:rsidRPr="001F6E8D">
        <w:rPr>
          <w:rFonts w:cstheme="minorHAnsi"/>
        </w:rPr>
        <w:t xml:space="preserve"> r.,</w:t>
      </w:r>
      <w:r w:rsidR="007B701E" w:rsidRPr="001F6E8D">
        <w:rPr>
          <w:rFonts w:cstheme="minorHAnsi"/>
        </w:rPr>
        <w:t xml:space="preserve"> </w:t>
      </w:r>
      <w:proofErr w:type="spellStart"/>
      <w:r w:rsidR="007B701E" w:rsidRPr="001F6E8D">
        <w:rPr>
          <w:rFonts w:cstheme="minorHAnsi"/>
          <w:i/>
          <w:iCs/>
        </w:rPr>
        <w:t>Siryk</w:t>
      </w:r>
      <w:proofErr w:type="spellEnd"/>
      <w:r w:rsidR="007B701E" w:rsidRPr="001F6E8D">
        <w:rPr>
          <w:rFonts w:cstheme="minorHAnsi"/>
          <w:i/>
          <w:iCs/>
        </w:rPr>
        <w:t xml:space="preserve"> przeciwko Ukrainie</w:t>
      </w:r>
      <w:r w:rsidR="007B701E" w:rsidRPr="001F6E8D">
        <w:rPr>
          <w:rFonts w:cstheme="minorHAnsi"/>
        </w:rPr>
        <w:t>, nr 6428/07, § 42, 31 marca 2011</w:t>
      </w:r>
      <w:r w:rsidR="006A76E3" w:rsidRPr="001F6E8D">
        <w:rPr>
          <w:rFonts w:cstheme="minorHAnsi"/>
        </w:rPr>
        <w:t xml:space="preserve"> r. </w:t>
      </w:r>
      <w:r w:rsidR="007B701E" w:rsidRPr="001F6E8D">
        <w:rPr>
          <w:rFonts w:cstheme="minorHAnsi"/>
        </w:rPr>
        <w:t xml:space="preserve">oraz </w:t>
      </w:r>
      <w:proofErr w:type="spellStart"/>
      <w:r w:rsidR="007B701E" w:rsidRPr="001F6E8D">
        <w:rPr>
          <w:rFonts w:cstheme="minorHAnsi"/>
          <w:i/>
          <w:iCs/>
        </w:rPr>
        <w:t>Marinova</w:t>
      </w:r>
      <w:proofErr w:type="spellEnd"/>
      <w:r w:rsidR="007B701E" w:rsidRPr="001F6E8D">
        <w:rPr>
          <w:rFonts w:cstheme="minorHAnsi"/>
          <w:i/>
          <w:iCs/>
        </w:rPr>
        <w:t xml:space="preserve"> i Inni przeciwko Bułgarii</w:t>
      </w:r>
      <w:r w:rsidR="007B701E" w:rsidRPr="001F6E8D">
        <w:rPr>
          <w:rFonts w:cstheme="minorHAnsi"/>
        </w:rPr>
        <w:t>, nr</w:t>
      </w:r>
      <w:r w:rsidR="00694456">
        <w:rPr>
          <w:rFonts w:cstheme="minorHAnsi"/>
        </w:rPr>
        <w:t xml:space="preserve"> </w:t>
      </w:r>
      <w:r w:rsidR="007B701E" w:rsidRPr="001F6E8D">
        <w:rPr>
          <w:rFonts w:cstheme="minorHAnsi"/>
        </w:rPr>
        <w:t>33502/07 i 2 inne, § 89, 12 lipca 2016</w:t>
      </w:r>
      <w:r w:rsidR="00694456">
        <w:rPr>
          <w:rFonts w:cstheme="minorHAnsi"/>
        </w:rPr>
        <w:t xml:space="preserve"> </w:t>
      </w:r>
      <w:r w:rsidR="007B701E" w:rsidRPr="001F6E8D">
        <w:rPr>
          <w:rFonts w:cstheme="minorHAnsi"/>
        </w:rPr>
        <w:t xml:space="preserve">r.). Orzecznictwo Trybunału potwierdza, że jedną z zasad praworządności jest to, że obywatele powinni mieć możliwość zgłaszania właściwym urzędnikom państwowym zachowania funkcjonariuszy publicznych, które wydaje im się nieprawidłowe lub niezgodne z prawem (zob. </w:t>
      </w:r>
      <w:r w:rsidR="007B701E" w:rsidRPr="001F6E8D">
        <w:rPr>
          <w:rFonts w:cstheme="minorHAnsi"/>
          <w:i/>
          <w:iCs/>
        </w:rPr>
        <w:t>mutatis mutandis</w:t>
      </w:r>
      <w:r w:rsidR="007B701E" w:rsidRPr="001F6E8D">
        <w:rPr>
          <w:rFonts w:cstheme="minorHAnsi"/>
        </w:rPr>
        <w:t xml:space="preserve">, </w:t>
      </w:r>
      <w:proofErr w:type="spellStart"/>
      <w:r w:rsidR="007B701E" w:rsidRPr="001F6E8D">
        <w:rPr>
          <w:rFonts w:cstheme="minorHAnsi"/>
          <w:i/>
          <w:iCs/>
        </w:rPr>
        <w:t>Zakharov</w:t>
      </w:r>
      <w:proofErr w:type="spellEnd"/>
      <w:r w:rsidR="007B701E" w:rsidRPr="001F6E8D">
        <w:rPr>
          <w:rFonts w:cstheme="minorHAnsi"/>
        </w:rPr>
        <w:t xml:space="preserve">, </w:t>
      </w:r>
      <w:r w:rsidR="006A76E3" w:rsidRPr="001F6E8D">
        <w:rPr>
          <w:rFonts w:cstheme="minorHAnsi"/>
        </w:rPr>
        <w:t xml:space="preserve">cyt. pow., </w:t>
      </w:r>
      <w:r w:rsidR="007B701E" w:rsidRPr="001F6E8D">
        <w:rPr>
          <w:rFonts w:cstheme="minorHAnsi"/>
        </w:rPr>
        <w:t>§ 26</w:t>
      </w:r>
      <w:r w:rsidR="006A76E3" w:rsidRPr="001F6E8D">
        <w:rPr>
          <w:rFonts w:cstheme="minorHAnsi"/>
        </w:rPr>
        <w:t>,</w:t>
      </w:r>
      <w:r w:rsidR="007B701E" w:rsidRPr="001F6E8D">
        <w:rPr>
          <w:rFonts w:cstheme="minorHAnsi"/>
        </w:rPr>
        <w:t xml:space="preserve"> </w:t>
      </w:r>
      <w:proofErr w:type="spellStart"/>
      <w:r w:rsidR="007B701E" w:rsidRPr="001F6E8D">
        <w:rPr>
          <w:rFonts w:cstheme="minorHAnsi"/>
          <w:i/>
          <w:iCs/>
        </w:rPr>
        <w:t>Kazakov</w:t>
      </w:r>
      <w:proofErr w:type="spellEnd"/>
      <w:r w:rsidR="007B701E" w:rsidRPr="001F6E8D">
        <w:rPr>
          <w:rFonts w:cstheme="minorHAnsi"/>
        </w:rPr>
        <w:t xml:space="preserve">, </w:t>
      </w:r>
      <w:r w:rsidR="006A76E3" w:rsidRPr="001F6E8D">
        <w:rPr>
          <w:rFonts w:cstheme="minorHAnsi"/>
        </w:rPr>
        <w:t xml:space="preserve">cyt. pow., </w:t>
      </w:r>
      <w:r w:rsidR="007B701E" w:rsidRPr="001F6E8D">
        <w:rPr>
          <w:rFonts w:cstheme="minorHAnsi"/>
        </w:rPr>
        <w:t>§ 28</w:t>
      </w:r>
      <w:r w:rsidR="006A76E3" w:rsidRPr="001F6E8D">
        <w:rPr>
          <w:rFonts w:cstheme="minorHAnsi"/>
        </w:rPr>
        <w:t xml:space="preserve"> i </w:t>
      </w:r>
      <w:proofErr w:type="spellStart"/>
      <w:r w:rsidR="007B701E" w:rsidRPr="001F6E8D">
        <w:rPr>
          <w:rFonts w:cstheme="minorHAnsi"/>
          <w:i/>
          <w:iCs/>
        </w:rPr>
        <w:t>Siryk</w:t>
      </w:r>
      <w:proofErr w:type="spellEnd"/>
      <w:r w:rsidR="007B701E" w:rsidRPr="001F6E8D">
        <w:rPr>
          <w:rFonts w:cstheme="minorHAnsi"/>
        </w:rPr>
        <w:t xml:space="preserve">, </w:t>
      </w:r>
      <w:r w:rsidR="006A76E3" w:rsidRPr="001F6E8D">
        <w:rPr>
          <w:rFonts w:cstheme="minorHAnsi"/>
        </w:rPr>
        <w:t xml:space="preserve">cyt. pow., </w:t>
      </w:r>
      <w:r w:rsidR="007B701E" w:rsidRPr="001F6E8D">
        <w:rPr>
          <w:rFonts w:cstheme="minorHAnsi"/>
        </w:rPr>
        <w:t>§ 42).</w:t>
      </w:r>
    </w:p>
    <w:p w14:paraId="7B2D3D46" w14:textId="2DF384D4" w:rsidR="007B701E" w:rsidRPr="001F6E8D" w:rsidRDefault="00B73CEB" w:rsidP="00EB09D9">
      <w:pPr>
        <w:pStyle w:val="JuPara"/>
        <w:rPr>
          <w:rFonts w:cstheme="minorHAnsi"/>
        </w:rPr>
      </w:pPr>
      <w:r w:rsidRPr="001F6E8D">
        <w:rPr>
          <w:rFonts w:cstheme="minorHAnsi"/>
          <w:noProof/>
        </w:rPr>
        <w:t>96</w:t>
      </w:r>
      <w:r w:rsidR="007B701E" w:rsidRPr="001F6E8D">
        <w:rPr>
          <w:rFonts w:cstheme="minorHAnsi"/>
        </w:rPr>
        <w:t>.</w:t>
      </w:r>
      <w:r w:rsidR="00694456">
        <w:rPr>
          <w:rFonts w:cstheme="minorHAnsi"/>
        </w:rPr>
        <w:t xml:space="preserve"> </w:t>
      </w:r>
      <w:r w:rsidR="007B701E" w:rsidRPr="001F6E8D">
        <w:rPr>
          <w:rFonts w:cstheme="minorHAnsi"/>
        </w:rPr>
        <w:t>Jednocześnie Trybunał zauważa, że nawet list rozpowszechniany w</w:t>
      </w:r>
      <w:r w:rsidR="000E4526">
        <w:rPr>
          <w:rFonts w:cstheme="minorHAnsi"/>
        </w:rPr>
        <w:t> </w:t>
      </w:r>
      <w:r w:rsidR="007B701E" w:rsidRPr="001F6E8D">
        <w:rPr>
          <w:rFonts w:cstheme="minorHAnsi"/>
        </w:rPr>
        <w:t xml:space="preserve">niewielkim środowisku, takim jak instytucja publiczna, może nieuchronnie zaszkodzić </w:t>
      </w:r>
      <w:r w:rsidR="00F37F5F">
        <w:rPr>
          <w:rFonts w:cstheme="minorHAnsi"/>
        </w:rPr>
        <w:t xml:space="preserve">dobremu imieniu </w:t>
      </w:r>
      <w:r w:rsidR="007B701E" w:rsidRPr="001F6E8D">
        <w:rPr>
          <w:rFonts w:cstheme="minorHAnsi"/>
        </w:rPr>
        <w:t>i wizerunkowi zawodowemu danej osoby (zob.</w:t>
      </w:r>
      <w:r w:rsidR="000E4526">
        <w:rPr>
          <w:rFonts w:cstheme="minorHAnsi"/>
        </w:rPr>
        <w:t> </w:t>
      </w:r>
      <w:proofErr w:type="spellStart"/>
      <w:r w:rsidR="007B701E" w:rsidRPr="001F6E8D">
        <w:rPr>
          <w:rFonts w:cstheme="minorHAnsi"/>
          <w:i/>
        </w:rPr>
        <w:t>Peruzzi</w:t>
      </w:r>
      <w:proofErr w:type="spellEnd"/>
      <w:r w:rsidR="007B701E" w:rsidRPr="001F6E8D">
        <w:rPr>
          <w:rFonts w:cstheme="minorHAnsi"/>
          <w:i/>
        </w:rPr>
        <w:t xml:space="preserve"> przeciwko Włochom</w:t>
      </w:r>
      <w:r w:rsidR="007B701E" w:rsidRPr="001F6E8D">
        <w:rPr>
          <w:rFonts w:cstheme="minorHAnsi"/>
        </w:rPr>
        <w:t xml:space="preserve">, nr 39294/09, § 63, 30 czerwca 2015 r.). Nie można powiedzieć, że urzędnicy państwowi świadomie </w:t>
      </w:r>
      <w:r w:rsidR="00B801A4" w:rsidRPr="001F6E8D">
        <w:rPr>
          <w:rFonts w:cstheme="minorHAnsi"/>
        </w:rPr>
        <w:t xml:space="preserve">wystawiają </w:t>
      </w:r>
      <w:r w:rsidR="007B701E" w:rsidRPr="001F6E8D">
        <w:rPr>
          <w:rFonts w:cstheme="minorHAnsi"/>
        </w:rPr>
        <w:t xml:space="preserve">się </w:t>
      </w:r>
      <w:r w:rsidR="007B701E" w:rsidRPr="001F6E8D">
        <w:rPr>
          <w:rFonts w:cstheme="minorHAnsi"/>
        </w:rPr>
        <w:lastRenderedPageBreak/>
        <w:t xml:space="preserve">na ścisłą kontrolę każdego </w:t>
      </w:r>
      <w:r w:rsidR="00B801A4" w:rsidRPr="001F6E8D">
        <w:rPr>
          <w:rFonts w:cstheme="minorHAnsi"/>
        </w:rPr>
        <w:t xml:space="preserve">ich </w:t>
      </w:r>
      <w:r w:rsidR="007B701E" w:rsidRPr="001F6E8D">
        <w:rPr>
          <w:rFonts w:cstheme="minorHAnsi"/>
        </w:rPr>
        <w:t>słowa i czynu w takim stopniu, w jakim czynią to politycy, a zatem powinni być traktowani na równi z nimi, jeśli chodzi o</w:t>
      </w:r>
      <w:r w:rsidR="000E4526">
        <w:rPr>
          <w:rFonts w:cstheme="minorHAnsi"/>
        </w:rPr>
        <w:t> </w:t>
      </w:r>
      <w:r w:rsidR="007B701E" w:rsidRPr="001F6E8D">
        <w:rPr>
          <w:rFonts w:cstheme="minorHAnsi"/>
        </w:rPr>
        <w:t>krytykę ich działań. Urzędnicy służby cywilnej, jeśli mają skutecznie wykonywać swoje zadania, muszą cieszyć się zaufaniem publicznym w</w:t>
      </w:r>
      <w:r w:rsidR="000E4526">
        <w:rPr>
          <w:rFonts w:cstheme="minorHAnsi"/>
        </w:rPr>
        <w:t> </w:t>
      </w:r>
      <w:r w:rsidR="007B701E" w:rsidRPr="001F6E8D">
        <w:rPr>
          <w:rFonts w:cstheme="minorHAnsi"/>
        </w:rPr>
        <w:t>warunkach wolnych od nadmiernej ingerencji. Dlatego też może okazać się konieczn</w:t>
      </w:r>
      <w:r w:rsidR="00B801A4" w:rsidRPr="001F6E8D">
        <w:rPr>
          <w:rFonts w:cstheme="minorHAnsi"/>
        </w:rPr>
        <w:t>e chronienie</w:t>
      </w:r>
      <w:r w:rsidR="007B701E" w:rsidRPr="001F6E8D">
        <w:rPr>
          <w:rFonts w:cstheme="minorHAnsi"/>
        </w:rPr>
        <w:t xml:space="preserve"> ich przed obraźliwymi i </w:t>
      </w:r>
      <w:r w:rsidR="00F37F5F">
        <w:rPr>
          <w:rFonts w:cstheme="minorHAnsi"/>
        </w:rPr>
        <w:t xml:space="preserve">stanowiącymi nadużycie </w:t>
      </w:r>
      <w:r w:rsidR="007B701E" w:rsidRPr="001F6E8D">
        <w:rPr>
          <w:rFonts w:cstheme="minorHAnsi"/>
        </w:rPr>
        <w:t>atakami słownymi w trakcie wykonywania przez nich obowiązków (zob.</w:t>
      </w:r>
      <w:r w:rsidR="000E4526">
        <w:rPr>
          <w:rFonts w:cstheme="minorHAnsi"/>
        </w:rPr>
        <w:t> </w:t>
      </w:r>
      <w:proofErr w:type="spellStart"/>
      <w:r w:rsidR="007B701E" w:rsidRPr="001F6E8D">
        <w:rPr>
          <w:rFonts w:cstheme="minorHAnsi"/>
          <w:i/>
          <w:iCs/>
        </w:rPr>
        <w:t>Peruzzi</w:t>
      </w:r>
      <w:proofErr w:type="spellEnd"/>
      <w:r w:rsidR="007B701E" w:rsidRPr="001F6E8D">
        <w:rPr>
          <w:rFonts w:cstheme="minorHAnsi"/>
        </w:rPr>
        <w:t xml:space="preserve">, </w:t>
      </w:r>
      <w:r w:rsidR="00B801A4" w:rsidRPr="001F6E8D">
        <w:rPr>
          <w:rFonts w:cstheme="minorHAnsi"/>
          <w:i/>
          <w:iCs/>
        </w:rPr>
        <w:t>cyt. pow.,</w:t>
      </w:r>
      <w:r w:rsidR="007B701E" w:rsidRPr="001F6E8D">
        <w:rPr>
          <w:rFonts w:cstheme="minorHAnsi"/>
        </w:rPr>
        <w:t xml:space="preserve"> § 52; zob. także </w:t>
      </w:r>
      <w:r w:rsidR="007B701E" w:rsidRPr="001F6E8D">
        <w:rPr>
          <w:rFonts w:cstheme="minorHAnsi"/>
          <w:i/>
        </w:rPr>
        <w:t>Janowski przeciwko Polsce</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w:t>
      </w:r>
      <w:r w:rsidR="000E4526">
        <w:rPr>
          <w:rFonts w:cstheme="minorHAnsi"/>
        </w:rPr>
        <w:t> </w:t>
      </w:r>
      <w:r w:rsidR="007B701E" w:rsidRPr="001F6E8D">
        <w:rPr>
          <w:rFonts w:cstheme="minorHAnsi"/>
        </w:rPr>
        <w:t xml:space="preserve">25716/94, § 33, </w:t>
      </w:r>
      <w:proofErr w:type="spellStart"/>
      <w:r w:rsidR="007B701E" w:rsidRPr="001F6E8D">
        <w:rPr>
          <w:rFonts w:cstheme="minorHAnsi"/>
        </w:rPr>
        <w:t>ETPC</w:t>
      </w:r>
      <w:proofErr w:type="spellEnd"/>
      <w:r w:rsidR="007B701E" w:rsidRPr="001F6E8D">
        <w:rPr>
          <w:rFonts w:cstheme="minorHAnsi"/>
        </w:rPr>
        <w:t xml:space="preserve"> 1999</w:t>
      </w:r>
      <w:r w:rsidR="007B701E" w:rsidRPr="001F6E8D">
        <w:rPr>
          <w:rFonts w:cstheme="minorHAnsi"/>
        </w:rPr>
        <w:noBreakHyphen/>
        <w:t>I</w:t>
      </w:r>
      <w:r w:rsidR="00B801A4" w:rsidRPr="001F6E8D">
        <w:rPr>
          <w:rFonts w:cstheme="minorHAnsi"/>
        </w:rPr>
        <w:t xml:space="preserve"> i</w:t>
      </w:r>
      <w:r w:rsidR="007B701E" w:rsidRPr="001F6E8D">
        <w:rPr>
          <w:rFonts w:cstheme="minorHAnsi"/>
        </w:rPr>
        <w:t xml:space="preserve"> </w:t>
      </w:r>
      <w:proofErr w:type="spellStart"/>
      <w:r w:rsidR="007B701E" w:rsidRPr="001F6E8D">
        <w:rPr>
          <w:rFonts w:cstheme="minorHAnsi"/>
          <w:i/>
        </w:rPr>
        <w:t>Nikula</w:t>
      </w:r>
      <w:proofErr w:type="spellEnd"/>
      <w:r w:rsidR="007B701E" w:rsidRPr="001F6E8D">
        <w:rPr>
          <w:rFonts w:cstheme="minorHAnsi"/>
          <w:i/>
        </w:rPr>
        <w:t xml:space="preserve"> przeciwko Finlandii</w:t>
      </w:r>
      <w:r w:rsidR="007B701E" w:rsidRPr="001F6E8D">
        <w:rPr>
          <w:rFonts w:cstheme="minorHAnsi"/>
        </w:rPr>
        <w:t xml:space="preserve">, nr 31611/96, § 48, </w:t>
      </w:r>
      <w:proofErr w:type="spellStart"/>
      <w:r w:rsidR="007B701E" w:rsidRPr="001F6E8D">
        <w:rPr>
          <w:rFonts w:cstheme="minorHAnsi"/>
        </w:rPr>
        <w:t>ETPC</w:t>
      </w:r>
      <w:proofErr w:type="spellEnd"/>
      <w:r w:rsidR="007B701E" w:rsidRPr="001F6E8D">
        <w:rPr>
          <w:rFonts w:cstheme="minorHAnsi"/>
        </w:rPr>
        <w:t xml:space="preserve"> 2002</w:t>
      </w:r>
      <w:r w:rsidR="007B701E" w:rsidRPr="001F6E8D">
        <w:rPr>
          <w:rFonts w:cstheme="minorHAnsi"/>
        </w:rPr>
        <w:noBreakHyphen/>
        <w:t xml:space="preserve">II). Z tego samego powodu urzędnicy służby cywilnej powinni być chronieni przed </w:t>
      </w:r>
      <w:r w:rsidR="005406D8">
        <w:rPr>
          <w:rFonts w:cstheme="minorHAnsi"/>
        </w:rPr>
        <w:t xml:space="preserve">stanowiącymi nadużycie </w:t>
      </w:r>
      <w:r w:rsidR="00244C08" w:rsidRPr="001F6E8D">
        <w:rPr>
          <w:rFonts w:cstheme="minorHAnsi"/>
        </w:rPr>
        <w:t>oskarżeniami</w:t>
      </w:r>
      <w:r w:rsidR="007B701E" w:rsidRPr="001F6E8D">
        <w:rPr>
          <w:rFonts w:cstheme="minorHAnsi"/>
        </w:rPr>
        <w:t>.</w:t>
      </w:r>
    </w:p>
    <w:p w14:paraId="1194AB0E" w14:textId="723B9074" w:rsidR="007B701E" w:rsidRPr="001F6E8D" w:rsidRDefault="0006740A" w:rsidP="00EB09D9">
      <w:pPr>
        <w:pStyle w:val="JuHalpha"/>
        <w:rPr>
          <w:rFonts w:asciiTheme="minorHAnsi" w:hAnsiTheme="minorHAnsi" w:cstheme="minorHAnsi"/>
        </w:rPr>
      </w:pPr>
      <w:r>
        <w:rPr>
          <w:rFonts w:asciiTheme="minorHAnsi" w:hAnsiTheme="minorHAnsi" w:cstheme="minorHAnsi"/>
        </w:rPr>
        <w:t>Skutki</w:t>
      </w:r>
      <w:r w:rsidR="007B701E" w:rsidRPr="001F6E8D">
        <w:rPr>
          <w:rFonts w:asciiTheme="minorHAnsi" w:hAnsiTheme="minorHAnsi" w:cstheme="minorHAnsi"/>
        </w:rPr>
        <w:t xml:space="preserve"> wypowiedzi</w:t>
      </w:r>
    </w:p>
    <w:p w14:paraId="0F72FF0C" w14:textId="34621856" w:rsidR="007B701E" w:rsidRPr="001F6E8D" w:rsidRDefault="00B73CEB" w:rsidP="00EB09D9">
      <w:pPr>
        <w:pStyle w:val="JuPara"/>
        <w:rPr>
          <w:rFonts w:cstheme="minorHAnsi"/>
        </w:rPr>
      </w:pPr>
      <w:r w:rsidRPr="001F6E8D">
        <w:rPr>
          <w:rFonts w:cstheme="minorHAnsi"/>
          <w:noProof/>
        </w:rPr>
        <w:t>97</w:t>
      </w:r>
      <w:r w:rsidR="007B701E" w:rsidRPr="001F6E8D">
        <w:rPr>
          <w:rFonts w:cstheme="minorHAnsi"/>
        </w:rPr>
        <w:t>.</w:t>
      </w:r>
      <w:r w:rsidR="00694456">
        <w:rPr>
          <w:rFonts w:cstheme="minorHAnsi"/>
        </w:rPr>
        <w:t xml:space="preserve"> </w:t>
      </w:r>
      <w:r w:rsidR="007B701E" w:rsidRPr="001F6E8D">
        <w:rPr>
          <w:rFonts w:cstheme="minorHAnsi"/>
        </w:rPr>
        <w:t xml:space="preserve">Trybunał nie traci z pola widzenia faktu, że szkalujące </w:t>
      </w:r>
      <w:r w:rsidR="00244C08" w:rsidRPr="001F6E8D">
        <w:rPr>
          <w:rFonts w:cstheme="minorHAnsi"/>
        </w:rPr>
        <w:t xml:space="preserve">oskarżenia wnoszone </w:t>
      </w:r>
      <w:r w:rsidR="007B701E" w:rsidRPr="001F6E8D">
        <w:rPr>
          <w:rFonts w:cstheme="minorHAnsi"/>
        </w:rPr>
        <w:t xml:space="preserve">do właściwych organów mogą skutkować podjęciem czynności śledczo-dochodzeniowych i mogą mieć bardzo poważne negatywne skutki dla osób, których dotyczą, </w:t>
      </w:r>
      <w:r w:rsidR="00244C08" w:rsidRPr="001F6E8D">
        <w:rPr>
          <w:rFonts w:cstheme="minorHAnsi"/>
        </w:rPr>
        <w:t xml:space="preserve">powodując </w:t>
      </w:r>
      <w:r w:rsidR="007B701E" w:rsidRPr="001F6E8D">
        <w:rPr>
          <w:rFonts w:cstheme="minorHAnsi"/>
        </w:rPr>
        <w:t xml:space="preserve">niepotrzebny stres i obawy. Ponadto </w:t>
      </w:r>
      <w:r w:rsidR="00244C08" w:rsidRPr="001F6E8D">
        <w:rPr>
          <w:rFonts w:cstheme="minorHAnsi"/>
        </w:rPr>
        <w:t>szkalujące oskarżenia</w:t>
      </w:r>
      <w:r w:rsidR="007B701E" w:rsidRPr="001F6E8D">
        <w:rPr>
          <w:rFonts w:cstheme="minorHAnsi"/>
        </w:rPr>
        <w:t xml:space="preserve"> oznaczają, że właściwe organy dochodzeniowo-śledcze lub kontrolne mogą wykorzystać bardziej ograniczone zasoby do</w:t>
      </w:r>
      <w:r w:rsidR="000E4526">
        <w:rPr>
          <w:rFonts w:cstheme="minorHAnsi"/>
        </w:rPr>
        <w:t> </w:t>
      </w:r>
      <w:r w:rsidR="007B701E" w:rsidRPr="001F6E8D">
        <w:rPr>
          <w:rFonts w:cstheme="minorHAnsi"/>
        </w:rPr>
        <w:t>celów śledztwa/dochodzenia lub kontroli innych nieprawidłowości w</w:t>
      </w:r>
      <w:r w:rsidR="000E4526">
        <w:rPr>
          <w:rFonts w:cstheme="minorHAnsi"/>
        </w:rPr>
        <w:t> </w:t>
      </w:r>
      <w:r w:rsidR="007B701E" w:rsidRPr="001F6E8D">
        <w:rPr>
          <w:rFonts w:cstheme="minorHAnsi"/>
        </w:rPr>
        <w:t>funkcjonowaniu organów publicznych.</w:t>
      </w:r>
    </w:p>
    <w:p w14:paraId="49AF235C" w14:textId="6EB97017" w:rsidR="007B701E" w:rsidRPr="001F6E8D" w:rsidRDefault="00B73CEB" w:rsidP="00EB09D9">
      <w:pPr>
        <w:pStyle w:val="JuPara"/>
        <w:rPr>
          <w:rFonts w:cstheme="minorHAnsi"/>
        </w:rPr>
      </w:pPr>
      <w:r w:rsidRPr="001F6E8D">
        <w:rPr>
          <w:rFonts w:cstheme="minorHAnsi"/>
          <w:noProof/>
        </w:rPr>
        <w:t>98</w:t>
      </w:r>
      <w:r w:rsidR="007B701E" w:rsidRPr="001F6E8D">
        <w:rPr>
          <w:rFonts w:cstheme="minorHAnsi"/>
        </w:rPr>
        <w:t>.</w:t>
      </w:r>
      <w:r w:rsidR="00694456">
        <w:rPr>
          <w:rFonts w:cstheme="minorHAnsi"/>
        </w:rPr>
        <w:t xml:space="preserve"> </w:t>
      </w:r>
      <w:r w:rsidR="007B701E" w:rsidRPr="001F6E8D">
        <w:rPr>
          <w:rFonts w:cstheme="minorHAnsi"/>
        </w:rPr>
        <w:t>Trybunał nie ma wątpliwości, że zarzucane wypowiedzi naruszyły dobre imię muzeum i podważyły zdolności zarządcze jego dyrektora (zob.</w:t>
      </w:r>
      <w:r w:rsidR="000E4526">
        <w:rPr>
          <w:rFonts w:cstheme="minorHAnsi"/>
        </w:rPr>
        <w:t> </w:t>
      </w:r>
      <w:r w:rsidR="007B701E" w:rsidRPr="001F6E8D">
        <w:rPr>
          <w:rFonts w:cstheme="minorHAnsi"/>
        </w:rPr>
        <w:t xml:space="preserve">paragrafy 9, 24 i 25 powyżej). </w:t>
      </w:r>
      <w:r w:rsidR="00244C08" w:rsidRPr="001F6E8D">
        <w:rPr>
          <w:rFonts w:cstheme="minorHAnsi"/>
        </w:rPr>
        <w:t>Spowodowały</w:t>
      </w:r>
      <w:r w:rsidR="007B701E" w:rsidRPr="001F6E8D">
        <w:rPr>
          <w:rFonts w:cstheme="minorHAnsi"/>
        </w:rPr>
        <w:t xml:space="preserve"> również szkodę </w:t>
      </w:r>
      <w:r w:rsidR="00244C08" w:rsidRPr="001F6E8D">
        <w:rPr>
          <w:rFonts w:cstheme="minorHAnsi"/>
        </w:rPr>
        <w:t xml:space="preserve">dla </w:t>
      </w:r>
      <w:r w:rsidR="007B701E" w:rsidRPr="001F6E8D">
        <w:rPr>
          <w:rFonts w:cstheme="minorHAnsi"/>
        </w:rPr>
        <w:t>same</w:t>
      </w:r>
      <w:r w:rsidR="00244C08" w:rsidRPr="001F6E8D">
        <w:rPr>
          <w:rFonts w:cstheme="minorHAnsi"/>
        </w:rPr>
        <w:t xml:space="preserve">go </w:t>
      </w:r>
      <w:r w:rsidR="007B701E" w:rsidRPr="001F6E8D">
        <w:rPr>
          <w:rFonts w:cstheme="minorHAnsi"/>
        </w:rPr>
        <w:t xml:space="preserve">muzeum. Trybunał zauważa również, że postępowanie przygotowawcze, które w pewnym momencie zostało wszczęte i ostatecznie umorzone (zob. paragraf 14 </w:t>
      </w:r>
      <w:r w:rsidR="007B701E" w:rsidRPr="001F6E8D">
        <w:rPr>
          <w:rFonts w:cstheme="minorHAnsi"/>
          <w:i/>
          <w:iCs/>
        </w:rPr>
        <w:t>in fine</w:t>
      </w:r>
      <w:r w:rsidR="007B701E" w:rsidRPr="001F6E8D">
        <w:rPr>
          <w:rFonts w:cstheme="minorHAnsi"/>
        </w:rPr>
        <w:t>, powyżej) z pewnością miało wpływ na</w:t>
      </w:r>
      <w:r w:rsidR="000E4526">
        <w:t> </w:t>
      </w:r>
      <w:r w:rsidR="007B701E" w:rsidRPr="001F6E8D">
        <w:rPr>
          <w:rFonts w:cstheme="minorHAnsi"/>
        </w:rPr>
        <w:t>dyrektora muzeum, ponieważ wywołało u niego obawę i stres.</w:t>
      </w:r>
    </w:p>
    <w:p w14:paraId="5EEC5C82" w14:textId="027218B7" w:rsidR="007B701E" w:rsidRPr="001F6E8D" w:rsidRDefault="00B73CEB" w:rsidP="00EB09D9">
      <w:pPr>
        <w:pStyle w:val="JuPara"/>
        <w:rPr>
          <w:rFonts w:cstheme="minorHAnsi"/>
        </w:rPr>
      </w:pPr>
      <w:r w:rsidRPr="001F6E8D">
        <w:rPr>
          <w:rFonts w:cstheme="minorHAnsi"/>
          <w:noProof/>
        </w:rPr>
        <w:t>99</w:t>
      </w:r>
      <w:r w:rsidR="007B701E" w:rsidRPr="001F6E8D">
        <w:rPr>
          <w:rFonts w:cstheme="minorHAnsi"/>
        </w:rPr>
        <w:t>.</w:t>
      </w:r>
      <w:r w:rsidR="00694456">
        <w:rPr>
          <w:rFonts w:cstheme="minorHAnsi"/>
        </w:rPr>
        <w:t xml:space="preserve"> </w:t>
      </w:r>
      <w:r w:rsidR="007B701E" w:rsidRPr="001F6E8D">
        <w:rPr>
          <w:rFonts w:cstheme="minorHAnsi"/>
        </w:rPr>
        <w:t xml:space="preserve">Jeśli chodzi o konsekwencje przekazania władzom wyżej wymienionych </w:t>
      </w:r>
      <w:r w:rsidR="00E06ACE" w:rsidRPr="001F6E8D">
        <w:rPr>
          <w:rFonts w:cstheme="minorHAnsi"/>
        </w:rPr>
        <w:t>oskarżeń</w:t>
      </w:r>
      <w:r w:rsidR="007B701E" w:rsidRPr="001F6E8D">
        <w:rPr>
          <w:rFonts w:cstheme="minorHAnsi"/>
        </w:rPr>
        <w:t>, Trybunał zauważa, że w 2008 r. różne instytucje publiczne przeprowadziły w muzeum szereg kontroli zarządczych i</w:t>
      </w:r>
      <w:r w:rsidR="000E4526">
        <w:rPr>
          <w:rFonts w:cstheme="minorHAnsi"/>
        </w:rPr>
        <w:t> </w:t>
      </w:r>
      <w:r w:rsidR="007B701E" w:rsidRPr="001F6E8D">
        <w:rPr>
          <w:rFonts w:cstheme="minorHAnsi"/>
        </w:rPr>
        <w:t xml:space="preserve">podatkowych (zob. paragrafy 12 i 13 powyżej). Na podstawie </w:t>
      </w:r>
      <w:r w:rsidR="00E06ACE" w:rsidRPr="001F6E8D">
        <w:rPr>
          <w:rFonts w:cstheme="minorHAnsi"/>
        </w:rPr>
        <w:t xml:space="preserve">posiadanych </w:t>
      </w:r>
      <w:r w:rsidR="007B701E" w:rsidRPr="001F6E8D">
        <w:rPr>
          <w:rFonts w:cstheme="minorHAnsi"/>
        </w:rPr>
        <w:t xml:space="preserve">materiałów Trybunał zauważa, że </w:t>
      </w:r>
      <w:r w:rsidR="00E06ACE" w:rsidRPr="001F6E8D">
        <w:rPr>
          <w:rFonts w:cstheme="minorHAnsi"/>
        </w:rPr>
        <w:t xml:space="preserve">przeprowadzenie </w:t>
      </w:r>
      <w:r w:rsidR="007B701E" w:rsidRPr="001F6E8D">
        <w:rPr>
          <w:rFonts w:cstheme="minorHAnsi"/>
        </w:rPr>
        <w:t>przynajmniej niektór</w:t>
      </w:r>
      <w:r w:rsidR="00E06ACE" w:rsidRPr="001F6E8D">
        <w:rPr>
          <w:rFonts w:cstheme="minorHAnsi"/>
        </w:rPr>
        <w:t>ych</w:t>
      </w:r>
      <w:r w:rsidR="007B701E" w:rsidRPr="001F6E8D">
        <w:rPr>
          <w:rFonts w:cstheme="minorHAnsi"/>
        </w:rPr>
        <w:t xml:space="preserve"> z tych kontroli </w:t>
      </w:r>
      <w:r w:rsidR="00E06ACE" w:rsidRPr="001F6E8D">
        <w:rPr>
          <w:rFonts w:cstheme="minorHAnsi"/>
        </w:rPr>
        <w:t>nastąpiło na skutek</w:t>
      </w:r>
      <w:r w:rsidR="007B701E" w:rsidRPr="001F6E8D">
        <w:rPr>
          <w:rFonts w:cstheme="minorHAnsi"/>
        </w:rPr>
        <w:t xml:space="preserve"> spornych listów. Ponadto, jak stwierdził Rząd i które to stwierdzenie nie zostało skutecznie podważone przez skarżącego, w konsekwencji działań przypis</w:t>
      </w:r>
      <w:r w:rsidR="00E06ACE" w:rsidRPr="001F6E8D">
        <w:rPr>
          <w:rFonts w:cstheme="minorHAnsi"/>
        </w:rPr>
        <w:t>an</w:t>
      </w:r>
      <w:r w:rsidR="007B701E" w:rsidRPr="001F6E8D">
        <w:rPr>
          <w:rFonts w:cstheme="minorHAnsi"/>
        </w:rPr>
        <w:t>ych skarżącemu, muzeum otrzymało mniej środków (zob. paragraf 15 powyżej).</w:t>
      </w:r>
    </w:p>
    <w:p w14:paraId="2CA5CA22" w14:textId="6E2ACCB7" w:rsidR="007B701E" w:rsidRPr="001F6E8D" w:rsidRDefault="0006740A" w:rsidP="00EB09D9">
      <w:pPr>
        <w:pStyle w:val="JuHalpha"/>
        <w:rPr>
          <w:rFonts w:asciiTheme="minorHAnsi" w:hAnsiTheme="minorHAnsi" w:cstheme="minorHAnsi"/>
        </w:rPr>
      </w:pPr>
      <w:r>
        <w:rPr>
          <w:rFonts w:asciiTheme="minorHAnsi" w:hAnsiTheme="minorHAnsi" w:cstheme="minorHAnsi"/>
        </w:rPr>
        <w:t>Charakter</w:t>
      </w:r>
      <w:r w:rsidR="007B701E" w:rsidRPr="001F6E8D">
        <w:rPr>
          <w:rFonts w:asciiTheme="minorHAnsi" w:hAnsiTheme="minorHAnsi" w:cstheme="minorHAnsi"/>
        </w:rPr>
        <w:t xml:space="preserve"> wypowiedzi</w:t>
      </w:r>
    </w:p>
    <w:p w14:paraId="6F484B32" w14:textId="05683537" w:rsidR="007B701E" w:rsidRPr="001F6E8D" w:rsidRDefault="00B73CEB" w:rsidP="00EB09D9">
      <w:pPr>
        <w:pStyle w:val="JuPara"/>
        <w:rPr>
          <w:rFonts w:cstheme="minorHAnsi"/>
        </w:rPr>
      </w:pPr>
      <w:r w:rsidRPr="001F6E8D">
        <w:rPr>
          <w:rFonts w:cstheme="minorHAnsi"/>
          <w:noProof/>
        </w:rPr>
        <w:t>100</w:t>
      </w:r>
      <w:r w:rsidR="007B701E" w:rsidRPr="001F6E8D">
        <w:rPr>
          <w:rFonts w:cstheme="minorHAnsi"/>
        </w:rPr>
        <w:t>.</w:t>
      </w:r>
      <w:r w:rsidR="00694456">
        <w:rPr>
          <w:rFonts w:cstheme="minorHAnsi"/>
        </w:rPr>
        <w:t xml:space="preserve"> </w:t>
      </w:r>
      <w:r w:rsidR="007B701E" w:rsidRPr="001F6E8D">
        <w:rPr>
          <w:rFonts w:cstheme="minorHAnsi"/>
        </w:rPr>
        <w:t xml:space="preserve">Innym czynnikiem </w:t>
      </w:r>
      <w:r w:rsidR="00E06ACE" w:rsidRPr="001F6E8D">
        <w:rPr>
          <w:rFonts w:cstheme="minorHAnsi"/>
        </w:rPr>
        <w:t>istotnym</w:t>
      </w:r>
      <w:r w:rsidR="007B701E" w:rsidRPr="001F6E8D">
        <w:rPr>
          <w:rFonts w:cstheme="minorHAnsi"/>
        </w:rPr>
        <w:t xml:space="preserve"> dla wyważenia w niniejszej sprawie jest charakter wypowiedzi. W niniejszej sprawie sądy krajowe nie określiły wyraźnie, do której kategorii należały wypowiedzi przypisane skarżącemu. Uznały one jednak, że były one nieprawdziwe, że nie zostały obiektywnie </w:t>
      </w:r>
      <w:r w:rsidR="007B701E" w:rsidRPr="001F6E8D">
        <w:rPr>
          <w:rFonts w:cstheme="minorHAnsi"/>
        </w:rPr>
        <w:lastRenderedPageBreak/>
        <w:t>potwierdzone i że zostały rozpowszechnione z pełną świadomością ich nieprawdziwości, z zamiarem zaszkodzenia muzeum i jego dyrektorowi (zob.</w:t>
      </w:r>
      <w:r w:rsidR="000E4526">
        <w:rPr>
          <w:rFonts w:cstheme="minorHAnsi"/>
        </w:rPr>
        <w:t> </w:t>
      </w:r>
      <w:r w:rsidR="007B701E" w:rsidRPr="001F6E8D">
        <w:rPr>
          <w:rFonts w:cstheme="minorHAnsi"/>
        </w:rPr>
        <w:t xml:space="preserve">paragraf 25 </w:t>
      </w:r>
      <w:r w:rsidR="007B701E" w:rsidRPr="001F6E8D">
        <w:rPr>
          <w:rFonts w:cstheme="minorHAnsi"/>
          <w:i/>
        </w:rPr>
        <w:t>in fine</w:t>
      </w:r>
      <w:r w:rsidR="007B701E" w:rsidRPr="001F6E8D">
        <w:rPr>
          <w:rFonts w:cstheme="minorHAnsi"/>
        </w:rPr>
        <w:t xml:space="preserve"> i paragraf 26 powyżej). Podobny argument został przedstawiony przez Rząd (zob. paragraf 64 powyżej).</w:t>
      </w:r>
    </w:p>
    <w:p w14:paraId="4379BCFE" w14:textId="7CB13C9C" w:rsidR="007B701E" w:rsidRPr="001F6E8D" w:rsidRDefault="00B73CEB" w:rsidP="00EB09D9">
      <w:pPr>
        <w:pStyle w:val="JuPara"/>
        <w:rPr>
          <w:rFonts w:cstheme="minorHAnsi"/>
        </w:rPr>
      </w:pPr>
      <w:r w:rsidRPr="001F6E8D">
        <w:rPr>
          <w:rFonts w:cstheme="minorHAnsi"/>
          <w:noProof/>
        </w:rPr>
        <w:t>101</w:t>
      </w:r>
      <w:r w:rsidR="007B701E" w:rsidRPr="001F6E8D">
        <w:rPr>
          <w:rFonts w:cstheme="minorHAnsi"/>
        </w:rPr>
        <w:t>.</w:t>
      </w:r>
      <w:r w:rsidR="00694456">
        <w:rPr>
          <w:rFonts w:cstheme="minorHAnsi"/>
        </w:rPr>
        <w:t xml:space="preserve"> </w:t>
      </w:r>
      <w:r w:rsidR="007B701E" w:rsidRPr="001F6E8D">
        <w:rPr>
          <w:rFonts w:cstheme="minorHAnsi"/>
        </w:rPr>
        <w:t xml:space="preserve">Trybunał zauważa, że w treści zaskarżonych listów autor nie wskazał konkretnych dat, osób ani zdarzeń (zob. </w:t>
      </w:r>
      <w:r w:rsidR="007B701E" w:rsidRPr="001F6E8D">
        <w:rPr>
          <w:rFonts w:cstheme="minorHAnsi"/>
          <w:i/>
          <w:iCs/>
        </w:rPr>
        <w:t>mutatis mutandis</w:t>
      </w:r>
      <w:r w:rsidR="007B701E" w:rsidRPr="001F6E8D">
        <w:rPr>
          <w:rFonts w:cstheme="minorHAnsi"/>
        </w:rPr>
        <w:t xml:space="preserve">, </w:t>
      </w:r>
      <w:r w:rsidR="007B701E" w:rsidRPr="001F6E8D">
        <w:rPr>
          <w:rFonts w:cstheme="minorHAnsi"/>
          <w:i/>
          <w:iCs/>
        </w:rPr>
        <w:t>Kwiecień przeciwko Polsce</w:t>
      </w:r>
      <w:r w:rsidR="007B701E" w:rsidRPr="001F6E8D">
        <w:rPr>
          <w:rFonts w:cstheme="minorHAnsi"/>
        </w:rPr>
        <w:t xml:space="preserve">, nr 51744/99, § 54, 9 stycznia 2007 r.). Opisał on w sposób ogólny nieprawidłowości w zarządzaniu oraz szerszy kontekst, w którym miały one wystąpić (zob. paragrafy 8-10 powyżej). W szczególności skarżący oskarżył </w:t>
      </w:r>
      <w:proofErr w:type="spellStart"/>
      <w:r w:rsidR="007B701E" w:rsidRPr="001F6E8D">
        <w:rPr>
          <w:rFonts w:cstheme="minorHAnsi"/>
        </w:rPr>
        <w:t>P.Ś</w:t>
      </w:r>
      <w:proofErr w:type="spellEnd"/>
      <w:r w:rsidR="007B701E" w:rsidRPr="001F6E8D">
        <w:rPr>
          <w:rFonts w:cstheme="minorHAnsi"/>
        </w:rPr>
        <w:t xml:space="preserve">. o kradzież, stosowanie </w:t>
      </w:r>
      <w:proofErr w:type="spellStart"/>
      <w:r w:rsidR="007B701E" w:rsidRPr="001F6E8D">
        <w:rPr>
          <w:rFonts w:cstheme="minorHAnsi"/>
        </w:rPr>
        <w:t>mobbingu</w:t>
      </w:r>
      <w:proofErr w:type="spellEnd"/>
      <w:r w:rsidR="007B701E" w:rsidRPr="001F6E8D">
        <w:rPr>
          <w:rFonts w:cstheme="minorHAnsi"/>
        </w:rPr>
        <w:t xml:space="preserve"> wobec pracowników i</w:t>
      </w:r>
      <w:r w:rsidR="000E4526">
        <w:rPr>
          <w:rFonts w:cstheme="minorHAnsi"/>
        </w:rPr>
        <w:t> </w:t>
      </w:r>
      <w:r w:rsidR="007B701E" w:rsidRPr="001F6E8D">
        <w:rPr>
          <w:rFonts w:cstheme="minorHAnsi"/>
        </w:rPr>
        <w:t xml:space="preserve">wykorzystywanie środków publicznych do organizowania wystaw </w:t>
      </w:r>
      <w:r w:rsidR="00920280" w:rsidRPr="001F6E8D">
        <w:rPr>
          <w:rFonts w:cstheme="minorHAnsi"/>
        </w:rPr>
        <w:t>w</w:t>
      </w:r>
      <w:r w:rsidR="000E4526">
        <w:rPr>
          <w:rFonts w:cstheme="minorHAnsi"/>
        </w:rPr>
        <w:t> </w:t>
      </w:r>
      <w:r w:rsidR="00920280" w:rsidRPr="001F6E8D">
        <w:rPr>
          <w:rFonts w:cstheme="minorHAnsi"/>
        </w:rPr>
        <w:t>interesie</w:t>
      </w:r>
      <w:r w:rsidR="007B701E" w:rsidRPr="001F6E8D">
        <w:rPr>
          <w:rFonts w:cstheme="minorHAnsi"/>
        </w:rPr>
        <w:t xml:space="preserve"> </w:t>
      </w:r>
      <w:r w:rsidR="00920280" w:rsidRPr="001F6E8D">
        <w:rPr>
          <w:rFonts w:cstheme="minorHAnsi"/>
        </w:rPr>
        <w:t xml:space="preserve">prywatnych </w:t>
      </w:r>
      <w:r w:rsidR="007B701E" w:rsidRPr="001F6E8D">
        <w:rPr>
          <w:rFonts w:cstheme="minorHAnsi"/>
        </w:rPr>
        <w:t xml:space="preserve">osób. </w:t>
      </w:r>
      <w:r w:rsidR="00920280" w:rsidRPr="001F6E8D">
        <w:rPr>
          <w:rFonts w:cstheme="minorHAnsi"/>
        </w:rPr>
        <w:t xml:space="preserve">Równocześnie </w:t>
      </w:r>
      <w:r w:rsidR="007B701E" w:rsidRPr="001F6E8D">
        <w:rPr>
          <w:rFonts w:cstheme="minorHAnsi"/>
        </w:rPr>
        <w:t xml:space="preserve">część wypowiedzi była silnie naładowana subiektywnymi odczuciami i emocjami autora. Wydaje się zatem, że sporne wypowiedzi stanowią </w:t>
      </w:r>
      <w:r w:rsidR="00920280" w:rsidRPr="001F6E8D">
        <w:rPr>
          <w:rFonts w:cstheme="minorHAnsi"/>
        </w:rPr>
        <w:t xml:space="preserve">mix </w:t>
      </w:r>
      <w:r w:rsidR="007B701E" w:rsidRPr="001F6E8D">
        <w:rPr>
          <w:rFonts w:cstheme="minorHAnsi"/>
        </w:rPr>
        <w:t xml:space="preserve">twierdzeń o faktach i sądów </w:t>
      </w:r>
      <w:proofErr w:type="spellStart"/>
      <w:r w:rsidR="007B701E" w:rsidRPr="001F6E8D">
        <w:rPr>
          <w:rFonts w:cstheme="minorHAnsi"/>
        </w:rPr>
        <w:t>ocennych</w:t>
      </w:r>
      <w:proofErr w:type="spellEnd"/>
      <w:r w:rsidR="007B701E" w:rsidRPr="001F6E8D">
        <w:rPr>
          <w:rFonts w:cstheme="minorHAnsi"/>
        </w:rPr>
        <w:t xml:space="preserve"> (por. </w:t>
      </w:r>
      <w:proofErr w:type="spellStart"/>
      <w:r w:rsidR="007B701E" w:rsidRPr="001F6E8D">
        <w:rPr>
          <w:rFonts w:cstheme="minorHAnsi"/>
          <w:i/>
          <w:iCs/>
        </w:rPr>
        <w:t>Kaperzyński</w:t>
      </w:r>
      <w:proofErr w:type="spellEnd"/>
      <w:r w:rsidR="007B701E" w:rsidRPr="001F6E8D">
        <w:rPr>
          <w:rFonts w:cstheme="minorHAnsi"/>
          <w:i/>
          <w:iCs/>
        </w:rPr>
        <w:t xml:space="preserve"> przeciwko Polsce</w:t>
      </w:r>
      <w:r w:rsidR="007B701E" w:rsidRPr="001F6E8D">
        <w:rPr>
          <w:rFonts w:cstheme="minorHAnsi"/>
        </w:rPr>
        <w:t>, nr 43206/07, § 64, 3 kwietnia 2012 r.</w:t>
      </w:r>
      <w:r w:rsidR="00920280" w:rsidRPr="001F6E8D">
        <w:rPr>
          <w:rFonts w:cstheme="minorHAnsi"/>
        </w:rPr>
        <w:t>,</w:t>
      </w:r>
      <w:r w:rsidR="007B701E" w:rsidRPr="001F6E8D">
        <w:rPr>
          <w:rFonts w:cstheme="minorHAnsi"/>
        </w:rPr>
        <w:t xml:space="preserve"> </w:t>
      </w:r>
      <w:proofErr w:type="spellStart"/>
      <w:r w:rsidR="007B701E" w:rsidRPr="001F6E8D">
        <w:rPr>
          <w:rFonts w:cstheme="minorHAnsi"/>
          <w:i/>
        </w:rPr>
        <w:t>Bladet</w:t>
      </w:r>
      <w:proofErr w:type="spellEnd"/>
      <w:r w:rsidR="007B701E" w:rsidRPr="001F6E8D">
        <w:rPr>
          <w:rFonts w:cstheme="minorHAnsi"/>
          <w:i/>
        </w:rPr>
        <w:t xml:space="preserve"> </w:t>
      </w:r>
      <w:proofErr w:type="spellStart"/>
      <w:r w:rsidR="007B701E" w:rsidRPr="001F6E8D">
        <w:rPr>
          <w:rFonts w:cstheme="minorHAnsi"/>
          <w:i/>
        </w:rPr>
        <w:t>Tromsø</w:t>
      </w:r>
      <w:proofErr w:type="spellEnd"/>
      <w:r w:rsidR="007B701E" w:rsidRPr="001F6E8D">
        <w:rPr>
          <w:rFonts w:cstheme="minorHAnsi"/>
          <w:i/>
        </w:rPr>
        <w:t xml:space="preserve"> i </w:t>
      </w:r>
      <w:proofErr w:type="spellStart"/>
      <w:r w:rsidR="007B701E" w:rsidRPr="001F6E8D">
        <w:rPr>
          <w:rFonts w:cstheme="minorHAnsi"/>
          <w:i/>
        </w:rPr>
        <w:t>Stensaas</w:t>
      </w:r>
      <w:proofErr w:type="spellEnd"/>
      <w:r w:rsidR="007B701E" w:rsidRPr="001F6E8D">
        <w:rPr>
          <w:rFonts w:cstheme="minorHAnsi"/>
          <w:i/>
        </w:rPr>
        <w:t xml:space="preserve"> przeciwko Norwegii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nr 21980/93, §</w:t>
      </w:r>
      <w:r w:rsidR="000E4526">
        <w:rPr>
          <w:rFonts w:cstheme="minorHAnsi"/>
        </w:rPr>
        <w:t> </w:t>
      </w:r>
      <w:r w:rsidR="007B701E" w:rsidRPr="001F6E8D">
        <w:rPr>
          <w:rFonts w:cstheme="minorHAnsi"/>
        </w:rPr>
        <w:t xml:space="preserve">66, </w:t>
      </w:r>
      <w:proofErr w:type="spellStart"/>
      <w:r w:rsidR="007B701E" w:rsidRPr="001F6E8D">
        <w:rPr>
          <w:rFonts w:cstheme="minorHAnsi"/>
        </w:rPr>
        <w:t>ETPC</w:t>
      </w:r>
      <w:proofErr w:type="spellEnd"/>
      <w:r w:rsidR="007B701E" w:rsidRPr="001F6E8D">
        <w:rPr>
          <w:rFonts w:cstheme="minorHAnsi"/>
        </w:rPr>
        <w:t xml:space="preserve"> 1999</w:t>
      </w:r>
      <w:r w:rsidR="007B701E" w:rsidRPr="001F6E8D">
        <w:rPr>
          <w:rFonts w:cstheme="minorHAnsi"/>
        </w:rPr>
        <w:noBreakHyphen/>
        <w:t>III</w:t>
      </w:r>
      <w:r w:rsidR="00920280" w:rsidRPr="001F6E8D">
        <w:rPr>
          <w:rFonts w:cstheme="minorHAnsi"/>
        </w:rPr>
        <w:t>,</w:t>
      </w:r>
      <w:r w:rsidR="007B701E" w:rsidRPr="001F6E8D">
        <w:rPr>
          <w:rFonts w:cstheme="minorHAnsi"/>
        </w:rPr>
        <w:t xml:space="preserve"> </w:t>
      </w:r>
      <w:r w:rsidR="007B701E" w:rsidRPr="001F6E8D">
        <w:rPr>
          <w:rFonts w:cstheme="minorHAnsi"/>
          <w:i/>
          <w:iCs/>
        </w:rPr>
        <w:t>Gąsior przeciwko Polsce</w:t>
      </w:r>
      <w:r w:rsidR="007B701E" w:rsidRPr="001F6E8D">
        <w:rPr>
          <w:rFonts w:cstheme="minorHAnsi"/>
        </w:rPr>
        <w:t>, nr 34472/07, § 42, 21 lutego 2012 r.</w:t>
      </w:r>
      <w:r w:rsidR="00920280" w:rsidRPr="001F6E8D">
        <w:rPr>
          <w:rFonts w:cstheme="minorHAnsi"/>
        </w:rPr>
        <w:t xml:space="preserve">, </w:t>
      </w:r>
      <w:r w:rsidR="007B701E" w:rsidRPr="001F6E8D">
        <w:rPr>
          <w:rFonts w:cstheme="minorHAnsi"/>
          <w:i/>
          <w:iCs/>
        </w:rPr>
        <w:t xml:space="preserve">Dybek przeciwko Polsce </w:t>
      </w:r>
      <w:r w:rsidR="007B701E" w:rsidRPr="001F6E8D">
        <w:rPr>
          <w:rFonts w:cstheme="minorHAnsi"/>
        </w:rPr>
        <w:t>(</w:t>
      </w:r>
      <w:proofErr w:type="spellStart"/>
      <w:r w:rsidR="007B701E" w:rsidRPr="001F6E8D">
        <w:rPr>
          <w:rFonts w:cstheme="minorHAnsi"/>
        </w:rPr>
        <w:t>dec</w:t>
      </w:r>
      <w:proofErr w:type="spellEnd"/>
      <w:r w:rsidR="007B701E" w:rsidRPr="001F6E8D">
        <w:rPr>
          <w:rFonts w:cstheme="minorHAnsi"/>
        </w:rPr>
        <w:t>.) nr 62279/16, § 27, 25 września 2018</w:t>
      </w:r>
      <w:r w:rsidR="000E4526">
        <w:rPr>
          <w:rFonts w:cstheme="minorHAnsi"/>
        </w:rPr>
        <w:t> </w:t>
      </w:r>
      <w:r w:rsidR="007B701E" w:rsidRPr="001F6E8D">
        <w:rPr>
          <w:rFonts w:cstheme="minorHAnsi"/>
        </w:rPr>
        <w:t xml:space="preserve">r. </w:t>
      </w:r>
      <w:r w:rsidR="00920280" w:rsidRPr="001F6E8D">
        <w:rPr>
          <w:rFonts w:cstheme="minorHAnsi"/>
        </w:rPr>
        <w:t>i</w:t>
      </w:r>
      <w:r w:rsidR="007B701E" w:rsidRPr="001F6E8D">
        <w:rPr>
          <w:rFonts w:cstheme="minorHAnsi"/>
        </w:rPr>
        <w:t xml:space="preserve"> </w:t>
      </w:r>
      <w:r w:rsidR="007B701E" w:rsidRPr="001F6E8D">
        <w:rPr>
          <w:rFonts w:cstheme="minorHAnsi"/>
          <w:i/>
          <w:iCs/>
        </w:rPr>
        <w:t>Zybertowicz przeciwko Polsce</w:t>
      </w:r>
      <w:r w:rsidR="007B701E" w:rsidRPr="001F6E8D">
        <w:rPr>
          <w:rFonts w:cstheme="minorHAnsi"/>
        </w:rPr>
        <w:t>, nr 59138/10, § 46, 17 stycznia 2017 r.).</w:t>
      </w:r>
    </w:p>
    <w:p w14:paraId="3054319E" w14:textId="0C586C37" w:rsidR="007B701E" w:rsidRPr="001F6E8D" w:rsidRDefault="00B73CEB" w:rsidP="00EB09D9">
      <w:pPr>
        <w:pStyle w:val="JuPara"/>
        <w:rPr>
          <w:rFonts w:cstheme="minorHAnsi"/>
          <w:snapToGrid w:val="0"/>
        </w:rPr>
      </w:pPr>
      <w:r w:rsidRPr="001F6E8D">
        <w:rPr>
          <w:rFonts w:cstheme="minorHAnsi"/>
          <w:noProof/>
        </w:rPr>
        <w:t>102</w:t>
      </w:r>
      <w:r w:rsidR="00545307" w:rsidRPr="001F6E8D">
        <w:rPr>
          <w:rFonts w:cstheme="minorHAnsi"/>
        </w:rPr>
        <w:t>.</w:t>
      </w:r>
      <w:r w:rsidR="00694456">
        <w:rPr>
          <w:rFonts w:cstheme="minorHAnsi"/>
        </w:rPr>
        <w:t xml:space="preserve"> </w:t>
      </w:r>
      <w:r w:rsidR="00545307" w:rsidRPr="001F6E8D">
        <w:rPr>
          <w:rFonts w:cstheme="minorHAnsi"/>
        </w:rPr>
        <w:t>Trybunał zauważa, że autor przedmiotowych wypowiedzi był osobą prywatną, a nie dziennikarzem, środkiem masowego przekazu lub</w:t>
      </w:r>
      <w:r w:rsidR="000E4526">
        <w:rPr>
          <w:rFonts w:cstheme="minorHAnsi"/>
        </w:rPr>
        <w:t> </w:t>
      </w:r>
      <w:r w:rsidR="00545307" w:rsidRPr="001F6E8D">
        <w:rPr>
          <w:rFonts w:cstheme="minorHAnsi"/>
        </w:rPr>
        <w:t xml:space="preserve">organizacją pozarządową sprawującą funkcje </w:t>
      </w:r>
      <w:r w:rsidR="00920280" w:rsidRPr="001F6E8D">
        <w:rPr>
          <w:rFonts w:cstheme="minorHAnsi"/>
        </w:rPr>
        <w:t xml:space="preserve">publicznego </w:t>
      </w:r>
      <w:r w:rsidR="00D35F63">
        <w:rPr>
          <w:rFonts w:cstheme="minorHAnsi"/>
        </w:rPr>
        <w:t xml:space="preserve">„strażnika” </w:t>
      </w:r>
      <w:r w:rsidR="00545307" w:rsidRPr="001F6E8D">
        <w:rPr>
          <w:rFonts w:cstheme="minorHAnsi"/>
        </w:rPr>
        <w:t xml:space="preserve">(por. </w:t>
      </w:r>
      <w:proofErr w:type="spellStart"/>
      <w:r w:rsidR="00545307" w:rsidRPr="001F6E8D">
        <w:rPr>
          <w:rFonts w:cstheme="minorHAnsi"/>
          <w:i/>
        </w:rPr>
        <w:t>Bladet</w:t>
      </w:r>
      <w:proofErr w:type="spellEnd"/>
      <w:r w:rsidR="00545307" w:rsidRPr="001F6E8D">
        <w:rPr>
          <w:rFonts w:cstheme="minorHAnsi"/>
          <w:i/>
        </w:rPr>
        <w:t xml:space="preserve"> </w:t>
      </w:r>
      <w:proofErr w:type="spellStart"/>
      <w:r w:rsidR="00545307" w:rsidRPr="001F6E8D">
        <w:rPr>
          <w:rFonts w:cstheme="minorHAnsi"/>
          <w:i/>
        </w:rPr>
        <w:t>Tromsø</w:t>
      </w:r>
      <w:proofErr w:type="spellEnd"/>
      <w:r w:rsidR="00545307" w:rsidRPr="001F6E8D">
        <w:rPr>
          <w:rFonts w:cstheme="minorHAnsi"/>
          <w:i/>
        </w:rPr>
        <w:t xml:space="preserve"> i </w:t>
      </w:r>
      <w:proofErr w:type="spellStart"/>
      <w:r w:rsidR="00545307" w:rsidRPr="001F6E8D">
        <w:rPr>
          <w:rFonts w:cstheme="minorHAnsi"/>
          <w:i/>
        </w:rPr>
        <w:t>Stensaas</w:t>
      </w:r>
      <w:proofErr w:type="spellEnd"/>
      <w:r w:rsidR="00545307" w:rsidRPr="001F6E8D">
        <w:rPr>
          <w:rFonts w:cstheme="minorHAnsi"/>
        </w:rPr>
        <w:t xml:space="preserve">, </w:t>
      </w:r>
      <w:r w:rsidR="00920280" w:rsidRPr="001F6E8D">
        <w:rPr>
          <w:rFonts w:cstheme="minorHAnsi"/>
        </w:rPr>
        <w:t>cyt. pow.,</w:t>
      </w:r>
      <w:r w:rsidR="00545307" w:rsidRPr="001F6E8D">
        <w:rPr>
          <w:rFonts w:cstheme="minorHAnsi"/>
        </w:rPr>
        <w:t xml:space="preserve"> § 66 oraz </w:t>
      </w:r>
      <w:proofErr w:type="spellStart"/>
      <w:r w:rsidR="00545307" w:rsidRPr="001F6E8D">
        <w:rPr>
          <w:rFonts w:cstheme="minorHAnsi"/>
          <w:i/>
        </w:rPr>
        <w:t>Medžlis</w:t>
      </w:r>
      <w:proofErr w:type="spellEnd"/>
      <w:r w:rsidR="00545307" w:rsidRPr="001F6E8D">
        <w:rPr>
          <w:rFonts w:cstheme="minorHAnsi"/>
          <w:i/>
        </w:rPr>
        <w:t xml:space="preserve"> </w:t>
      </w:r>
      <w:proofErr w:type="spellStart"/>
      <w:r w:rsidR="00545307" w:rsidRPr="001F6E8D">
        <w:rPr>
          <w:rFonts w:cstheme="minorHAnsi"/>
          <w:i/>
        </w:rPr>
        <w:t>Islamske</w:t>
      </w:r>
      <w:proofErr w:type="spellEnd"/>
      <w:r w:rsidR="00545307" w:rsidRPr="001F6E8D">
        <w:rPr>
          <w:rFonts w:cstheme="minorHAnsi"/>
          <w:i/>
        </w:rPr>
        <w:t xml:space="preserve"> </w:t>
      </w:r>
      <w:proofErr w:type="spellStart"/>
      <w:r w:rsidR="00545307" w:rsidRPr="001F6E8D">
        <w:rPr>
          <w:rFonts w:cstheme="minorHAnsi"/>
          <w:i/>
        </w:rPr>
        <w:t>Zajednice</w:t>
      </w:r>
      <w:proofErr w:type="spellEnd"/>
      <w:r w:rsidR="00545307" w:rsidRPr="001F6E8D">
        <w:rPr>
          <w:rFonts w:cstheme="minorHAnsi"/>
          <w:i/>
        </w:rPr>
        <w:t xml:space="preserve"> </w:t>
      </w:r>
      <w:proofErr w:type="spellStart"/>
      <w:r w:rsidR="00545307" w:rsidRPr="001F6E8D">
        <w:rPr>
          <w:rFonts w:cstheme="minorHAnsi"/>
          <w:i/>
        </w:rPr>
        <w:t>Brčko</w:t>
      </w:r>
      <w:proofErr w:type="spellEnd"/>
      <w:r w:rsidR="00545307" w:rsidRPr="001F6E8D">
        <w:rPr>
          <w:rFonts w:cstheme="minorHAnsi"/>
          <w:i/>
        </w:rPr>
        <w:t xml:space="preserve"> i Inni</w:t>
      </w:r>
      <w:r w:rsidR="00545307" w:rsidRPr="001F6E8D">
        <w:rPr>
          <w:rFonts w:cstheme="minorHAnsi"/>
        </w:rPr>
        <w:t xml:space="preserve">, </w:t>
      </w:r>
      <w:r w:rsidR="00920280" w:rsidRPr="001F6E8D">
        <w:rPr>
          <w:rFonts w:cstheme="minorHAnsi"/>
        </w:rPr>
        <w:t>cyt. pow.,</w:t>
      </w:r>
      <w:r w:rsidR="00545307" w:rsidRPr="001F6E8D">
        <w:rPr>
          <w:rFonts w:cstheme="minorHAnsi"/>
        </w:rPr>
        <w:t xml:space="preserve"> § 109). Tym samym autor nie był związany „obowiązkami i odpowiedzialnością” wynikającymi z art. 10 – na przykład obowiązkiem przekazania dokładnych i wiarygodnych informacji lub</w:t>
      </w:r>
      <w:r w:rsidR="000E4526">
        <w:rPr>
          <w:rFonts w:cstheme="minorHAnsi"/>
        </w:rPr>
        <w:t> </w:t>
      </w:r>
      <w:r w:rsidR="00545307" w:rsidRPr="001F6E8D">
        <w:rPr>
          <w:rFonts w:cstheme="minorHAnsi"/>
        </w:rPr>
        <w:t xml:space="preserve">zweryfikowania wypowiedzi </w:t>
      </w:r>
      <w:r w:rsidR="00110D0A" w:rsidRPr="001F6E8D">
        <w:rPr>
          <w:rFonts w:cstheme="minorHAnsi"/>
        </w:rPr>
        <w:t>o faktach</w:t>
      </w:r>
      <w:r w:rsidR="00545307" w:rsidRPr="001F6E8D">
        <w:rPr>
          <w:rFonts w:cstheme="minorHAnsi"/>
        </w:rPr>
        <w:t xml:space="preserve">, jeśli takie wypowiedzi </w:t>
      </w:r>
      <w:r w:rsidR="00110D0A" w:rsidRPr="001F6E8D">
        <w:rPr>
          <w:rFonts w:cstheme="minorHAnsi"/>
        </w:rPr>
        <w:t>miały miejsce</w:t>
      </w:r>
      <w:r w:rsidR="00545307" w:rsidRPr="001F6E8D">
        <w:rPr>
          <w:rFonts w:cstheme="minorHAnsi"/>
        </w:rPr>
        <w:t xml:space="preserve"> – w takim samym stopniu, jaki byłby wymagany przez etykę dziennikarską (zob. </w:t>
      </w:r>
      <w:proofErr w:type="spellStart"/>
      <w:r w:rsidR="00545307" w:rsidRPr="001F6E8D">
        <w:rPr>
          <w:rFonts w:cstheme="minorHAnsi"/>
          <w:i/>
        </w:rPr>
        <w:t>Bladet</w:t>
      </w:r>
      <w:proofErr w:type="spellEnd"/>
      <w:r w:rsidR="00545307" w:rsidRPr="001F6E8D">
        <w:rPr>
          <w:rFonts w:cstheme="minorHAnsi"/>
          <w:i/>
        </w:rPr>
        <w:t xml:space="preserve"> </w:t>
      </w:r>
      <w:proofErr w:type="spellStart"/>
      <w:r w:rsidR="00545307" w:rsidRPr="001F6E8D">
        <w:rPr>
          <w:rFonts w:cstheme="minorHAnsi"/>
          <w:i/>
        </w:rPr>
        <w:t>Tromsø</w:t>
      </w:r>
      <w:proofErr w:type="spellEnd"/>
      <w:r w:rsidR="00545307" w:rsidRPr="001F6E8D">
        <w:rPr>
          <w:rFonts w:cstheme="minorHAnsi"/>
          <w:i/>
        </w:rPr>
        <w:t xml:space="preserve"> i </w:t>
      </w:r>
      <w:proofErr w:type="spellStart"/>
      <w:r w:rsidR="00545307" w:rsidRPr="001F6E8D">
        <w:rPr>
          <w:rFonts w:cstheme="minorHAnsi"/>
          <w:i/>
        </w:rPr>
        <w:t>Stensaas</w:t>
      </w:r>
      <w:proofErr w:type="spellEnd"/>
      <w:r w:rsidR="00545307" w:rsidRPr="001F6E8D">
        <w:rPr>
          <w:rFonts w:cstheme="minorHAnsi"/>
        </w:rPr>
        <w:t xml:space="preserve">, </w:t>
      </w:r>
      <w:r w:rsidR="00110D0A" w:rsidRPr="001F6E8D">
        <w:rPr>
          <w:rFonts w:cstheme="minorHAnsi"/>
        </w:rPr>
        <w:t xml:space="preserve">cyt. pow., </w:t>
      </w:r>
      <w:r w:rsidR="00545307" w:rsidRPr="001F6E8D">
        <w:rPr>
          <w:rFonts w:cstheme="minorHAnsi"/>
        </w:rPr>
        <w:t xml:space="preserve">§§ 65-66 </w:t>
      </w:r>
      <w:r w:rsidR="00110D0A" w:rsidRPr="001F6E8D">
        <w:rPr>
          <w:rFonts w:cstheme="minorHAnsi"/>
        </w:rPr>
        <w:t xml:space="preserve">i </w:t>
      </w:r>
      <w:proofErr w:type="spellStart"/>
      <w:r w:rsidR="00545307" w:rsidRPr="001F6E8D">
        <w:rPr>
          <w:rFonts w:cstheme="minorHAnsi"/>
          <w:i/>
        </w:rPr>
        <w:t>Błaja</w:t>
      </w:r>
      <w:proofErr w:type="spellEnd"/>
      <w:r w:rsidR="00545307" w:rsidRPr="001F6E8D">
        <w:rPr>
          <w:rFonts w:cstheme="minorHAnsi"/>
          <w:i/>
        </w:rPr>
        <w:t xml:space="preserve"> News Sp. z o.o.</w:t>
      </w:r>
      <w:r w:rsidR="00545307" w:rsidRPr="001F6E8D">
        <w:rPr>
          <w:rFonts w:cstheme="minorHAnsi"/>
        </w:rPr>
        <w:t xml:space="preserve"> </w:t>
      </w:r>
      <w:r w:rsidR="00545307" w:rsidRPr="001F6E8D">
        <w:rPr>
          <w:rFonts w:cstheme="minorHAnsi"/>
          <w:i/>
        </w:rPr>
        <w:t>przeciwko Polsce</w:t>
      </w:r>
      <w:r w:rsidR="00545307" w:rsidRPr="001F6E8D">
        <w:rPr>
          <w:rFonts w:cstheme="minorHAnsi"/>
          <w:iCs/>
        </w:rPr>
        <w:t>,</w:t>
      </w:r>
      <w:r w:rsidRPr="001F6E8D">
        <w:rPr>
          <w:rFonts w:cstheme="minorHAnsi"/>
          <w:iCs/>
        </w:rPr>
        <w:t xml:space="preserve"> </w:t>
      </w:r>
      <w:r w:rsidR="00545307" w:rsidRPr="001F6E8D">
        <w:rPr>
          <w:rFonts w:cstheme="minorHAnsi"/>
          <w:iCs/>
          <w:snapToGrid w:val="0"/>
        </w:rPr>
        <w:t>nr</w:t>
      </w:r>
      <w:r w:rsidR="00545307" w:rsidRPr="001F6E8D">
        <w:rPr>
          <w:rFonts w:cstheme="minorHAnsi"/>
          <w:iCs/>
        </w:rPr>
        <w:t xml:space="preserve"> 59545/10</w:t>
      </w:r>
      <w:r w:rsidR="00545307" w:rsidRPr="001F6E8D">
        <w:rPr>
          <w:rFonts w:cstheme="minorHAnsi"/>
          <w:iCs/>
          <w:snapToGrid w:val="0"/>
        </w:rPr>
        <w:t>, § 51, 26 listopada 2013 r.).</w:t>
      </w:r>
      <w:r w:rsidR="00545307" w:rsidRPr="001F6E8D">
        <w:rPr>
          <w:rFonts w:cstheme="minorHAnsi"/>
        </w:rPr>
        <w:t xml:space="preserve"> </w:t>
      </w:r>
      <w:r w:rsidR="00110D0A" w:rsidRPr="001F6E8D">
        <w:rPr>
          <w:rFonts w:cstheme="minorHAnsi"/>
          <w:snapToGrid w:val="0"/>
        </w:rPr>
        <w:t>Jednocześnie</w:t>
      </w:r>
      <w:r w:rsidR="00545307" w:rsidRPr="001F6E8D">
        <w:rPr>
          <w:rFonts w:cstheme="minorHAnsi"/>
          <w:snapToGrid w:val="0"/>
        </w:rPr>
        <w:t>, zamiast kontaktować się z władzami w sposób jawny, pod</w:t>
      </w:r>
      <w:r w:rsidR="000E4526">
        <w:rPr>
          <w:rFonts w:cstheme="minorHAnsi"/>
          <w:snapToGrid w:val="0"/>
        </w:rPr>
        <w:t> </w:t>
      </w:r>
      <w:r w:rsidR="00545307" w:rsidRPr="001F6E8D">
        <w:rPr>
          <w:rFonts w:cstheme="minorHAnsi"/>
          <w:snapToGrid w:val="0"/>
        </w:rPr>
        <w:t xml:space="preserve">własnym nazwiskiem, skarżący zdecydował się na wysłanie </w:t>
      </w:r>
      <w:r w:rsidR="00110D0A" w:rsidRPr="001F6E8D">
        <w:rPr>
          <w:rFonts w:cstheme="minorHAnsi"/>
          <w:snapToGrid w:val="0"/>
        </w:rPr>
        <w:t>zniesławiających ananimów.</w:t>
      </w:r>
    </w:p>
    <w:p w14:paraId="29004FF8" w14:textId="2F757159" w:rsidR="007B701E" w:rsidRPr="001F6E8D" w:rsidRDefault="00B73CEB" w:rsidP="00EB09D9">
      <w:pPr>
        <w:pStyle w:val="JuPara"/>
        <w:rPr>
          <w:rFonts w:cstheme="minorHAnsi"/>
        </w:rPr>
      </w:pPr>
      <w:r w:rsidRPr="001F6E8D">
        <w:rPr>
          <w:rFonts w:cstheme="minorHAnsi"/>
          <w:noProof/>
        </w:rPr>
        <w:t>103</w:t>
      </w:r>
      <w:r w:rsidR="007B701E" w:rsidRPr="001F6E8D">
        <w:rPr>
          <w:rFonts w:cstheme="minorHAnsi"/>
        </w:rPr>
        <w:t>.</w:t>
      </w:r>
      <w:r w:rsidR="00694456">
        <w:rPr>
          <w:rFonts w:cstheme="minorHAnsi"/>
        </w:rPr>
        <w:t xml:space="preserve"> </w:t>
      </w:r>
      <w:r w:rsidR="007B701E" w:rsidRPr="001F6E8D">
        <w:rPr>
          <w:rFonts w:cstheme="minorHAnsi"/>
        </w:rPr>
        <w:t>Skarżący wyjaśnia, że wysłanie listu miało pomóc w walce z korupcją i innymi przestępstwami. Trybunał zauważa w tym kontekście, że</w:t>
      </w:r>
      <w:r w:rsidR="000E4526">
        <w:rPr>
          <w:rFonts w:cstheme="minorHAnsi"/>
        </w:rPr>
        <w:t> </w:t>
      </w:r>
      <w:r w:rsidR="007B701E" w:rsidRPr="001F6E8D">
        <w:rPr>
          <w:rFonts w:cstheme="minorHAnsi"/>
        </w:rPr>
        <w:t>twierdzenia skarżącego nie tylko okazały się nieprawdziwe, ale skarżący nie przedstawił wystarczającej podstawy faktycznej na poparcie swoich twierdzeń o faktach i sąd</w:t>
      </w:r>
      <w:r w:rsidR="0070792E" w:rsidRPr="001F6E8D">
        <w:rPr>
          <w:rFonts w:cstheme="minorHAnsi"/>
        </w:rPr>
        <w:t>ów</w:t>
      </w:r>
      <w:r w:rsidR="007B701E" w:rsidRPr="001F6E8D">
        <w:rPr>
          <w:rFonts w:cstheme="minorHAnsi"/>
        </w:rPr>
        <w:t xml:space="preserve"> </w:t>
      </w:r>
      <w:proofErr w:type="spellStart"/>
      <w:r w:rsidR="007B701E" w:rsidRPr="001F6E8D">
        <w:rPr>
          <w:rFonts w:cstheme="minorHAnsi"/>
        </w:rPr>
        <w:t>ocennych</w:t>
      </w:r>
      <w:proofErr w:type="spellEnd"/>
      <w:r w:rsidR="007B701E" w:rsidRPr="001F6E8D">
        <w:rPr>
          <w:rFonts w:cstheme="minorHAnsi"/>
        </w:rPr>
        <w:t>.</w:t>
      </w:r>
    </w:p>
    <w:p w14:paraId="0C08A135" w14:textId="1D5992A9" w:rsidR="007B701E" w:rsidRPr="001F6E8D" w:rsidRDefault="00D35F63" w:rsidP="00EB09D9">
      <w:pPr>
        <w:pStyle w:val="JuHalpha"/>
        <w:rPr>
          <w:rFonts w:asciiTheme="minorHAnsi" w:hAnsiTheme="minorHAnsi" w:cstheme="minorHAnsi"/>
        </w:rPr>
      </w:pPr>
      <w:r>
        <w:rPr>
          <w:rFonts w:asciiTheme="minorHAnsi" w:hAnsiTheme="minorHAnsi" w:cstheme="minorHAnsi"/>
        </w:rPr>
        <w:t>Charakter i surowość</w:t>
      </w:r>
      <w:r w:rsidR="007B701E" w:rsidRPr="001F6E8D">
        <w:rPr>
          <w:rFonts w:asciiTheme="minorHAnsi" w:hAnsiTheme="minorHAnsi" w:cstheme="minorHAnsi"/>
        </w:rPr>
        <w:t xml:space="preserve"> kary</w:t>
      </w:r>
    </w:p>
    <w:p w14:paraId="421D2600" w14:textId="0327DD06" w:rsidR="007B701E" w:rsidRPr="001F6E8D" w:rsidRDefault="00B73CEB" w:rsidP="00EB09D9">
      <w:pPr>
        <w:pStyle w:val="JuPara"/>
        <w:rPr>
          <w:rFonts w:cstheme="minorHAnsi"/>
        </w:rPr>
      </w:pPr>
      <w:r w:rsidRPr="001F6E8D">
        <w:rPr>
          <w:rFonts w:cstheme="minorHAnsi"/>
          <w:noProof/>
        </w:rPr>
        <w:t>104</w:t>
      </w:r>
      <w:r w:rsidR="007B701E" w:rsidRPr="001F6E8D">
        <w:rPr>
          <w:rFonts w:cstheme="minorHAnsi"/>
        </w:rPr>
        <w:t>.</w:t>
      </w:r>
      <w:r w:rsidR="00694456">
        <w:rPr>
          <w:rFonts w:cstheme="minorHAnsi"/>
        </w:rPr>
        <w:t xml:space="preserve"> </w:t>
      </w:r>
      <w:r w:rsidR="007B701E" w:rsidRPr="001F6E8D">
        <w:rPr>
          <w:rFonts w:cstheme="minorHAnsi"/>
        </w:rPr>
        <w:t xml:space="preserve">Wreszcie Trybunał przypomina, że charakter i surowość </w:t>
      </w:r>
      <w:r w:rsidR="003530A2" w:rsidRPr="001F6E8D">
        <w:rPr>
          <w:rFonts w:cstheme="minorHAnsi"/>
        </w:rPr>
        <w:t xml:space="preserve">wymierzonej kary </w:t>
      </w:r>
      <w:r w:rsidR="007B701E" w:rsidRPr="001F6E8D">
        <w:rPr>
          <w:rFonts w:cstheme="minorHAnsi"/>
        </w:rPr>
        <w:t xml:space="preserve">również są czynnikami, które należy uwzględnić przy ocenie proporcjonalności ingerencji (zob. m.in. </w:t>
      </w:r>
      <w:proofErr w:type="spellStart"/>
      <w:r w:rsidR="007B701E" w:rsidRPr="001F6E8D">
        <w:rPr>
          <w:rFonts w:cstheme="minorHAnsi"/>
          <w:i/>
        </w:rPr>
        <w:t>Ceylan</w:t>
      </w:r>
      <w:proofErr w:type="spellEnd"/>
      <w:r w:rsidR="007B701E" w:rsidRPr="001F6E8D">
        <w:rPr>
          <w:rFonts w:cstheme="minorHAnsi"/>
          <w:i/>
        </w:rPr>
        <w:t xml:space="preserve"> przeciwko Turcji</w:t>
      </w:r>
      <w:r w:rsidR="007B701E" w:rsidRPr="001F6E8D">
        <w:rPr>
          <w:rFonts w:cstheme="minorHAnsi"/>
        </w:rPr>
        <w:t xml:space="preserve"> [</w:t>
      </w:r>
      <w:proofErr w:type="spellStart"/>
      <w:r w:rsidR="007B701E" w:rsidRPr="001F6E8D">
        <w:rPr>
          <w:rFonts w:cstheme="minorHAnsi"/>
        </w:rPr>
        <w:t>WI</w:t>
      </w:r>
      <w:proofErr w:type="spellEnd"/>
      <w:r w:rsidR="007B701E" w:rsidRPr="001F6E8D">
        <w:rPr>
          <w:rFonts w:cstheme="minorHAnsi"/>
        </w:rPr>
        <w:t xml:space="preserve">], skarga nr 23556/94, § 37, </w:t>
      </w:r>
      <w:proofErr w:type="spellStart"/>
      <w:r w:rsidR="007B701E" w:rsidRPr="001F6E8D">
        <w:rPr>
          <w:rFonts w:cstheme="minorHAnsi"/>
        </w:rPr>
        <w:t>ETPC</w:t>
      </w:r>
      <w:proofErr w:type="spellEnd"/>
      <w:r w:rsidR="00694456">
        <w:rPr>
          <w:rFonts w:cstheme="minorHAnsi"/>
        </w:rPr>
        <w:t xml:space="preserve"> </w:t>
      </w:r>
      <w:r w:rsidR="007B701E" w:rsidRPr="001F6E8D">
        <w:rPr>
          <w:rFonts w:cstheme="minorHAnsi"/>
        </w:rPr>
        <w:t xml:space="preserve">1999-IV oraz </w:t>
      </w:r>
      <w:proofErr w:type="spellStart"/>
      <w:r w:rsidR="007B701E" w:rsidRPr="001F6E8D">
        <w:rPr>
          <w:rFonts w:cstheme="minorHAnsi"/>
          <w:i/>
          <w:iCs/>
        </w:rPr>
        <w:t>Malisiewicz</w:t>
      </w:r>
      <w:proofErr w:type="spellEnd"/>
      <w:r w:rsidR="007B701E" w:rsidRPr="001F6E8D">
        <w:rPr>
          <w:rFonts w:cstheme="minorHAnsi"/>
          <w:i/>
          <w:iCs/>
        </w:rPr>
        <w:t xml:space="preserve">-Gąsior </w:t>
      </w:r>
      <w:r w:rsidR="007B701E" w:rsidRPr="001F6E8D">
        <w:rPr>
          <w:rFonts w:cstheme="minorHAnsi"/>
          <w:i/>
          <w:iCs/>
        </w:rPr>
        <w:lastRenderedPageBreak/>
        <w:t>przeciwko Polsce</w:t>
      </w:r>
      <w:r w:rsidR="007B701E" w:rsidRPr="001F6E8D">
        <w:rPr>
          <w:rFonts w:cstheme="minorHAnsi"/>
        </w:rPr>
        <w:t xml:space="preserve">, nr 43797/98, § 68, 6 kwietnia 2006 r.) Podczas gdy </w:t>
      </w:r>
      <w:r w:rsidR="003530A2" w:rsidRPr="001F6E8D">
        <w:rPr>
          <w:rFonts w:cstheme="minorHAnsi"/>
        </w:rPr>
        <w:t>za</w:t>
      </w:r>
      <w:r w:rsidR="007B701E" w:rsidRPr="001F6E8D">
        <w:rPr>
          <w:rFonts w:cstheme="minorHAnsi"/>
        </w:rPr>
        <w:t>stosowanie sankcji karnych w sprawach o zniesławienie nie jest samo w</w:t>
      </w:r>
      <w:r w:rsidR="000E4526">
        <w:rPr>
          <w:rFonts w:cstheme="minorHAnsi"/>
        </w:rPr>
        <w:t> </w:t>
      </w:r>
      <w:r w:rsidR="007B701E" w:rsidRPr="001F6E8D">
        <w:rPr>
          <w:rFonts w:cstheme="minorHAnsi"/>
        </w:rPr>
        <w:t>sobie nieproporcjonalne, charakter i surowość nakładanych kar są czynnikami, które należy wziąć pod uwagę, ponieważ nie mogą one zniechęcać prasy lub innych osób angażujących się w debatę publiczną do</w:t>
      </w:r>
      <w:r w:rsidR="000E4526">
        <w:rPr>
          <w:rFonts w:cstheme="minorHAnsi"/>
        </w:rPr>
        <w:t> </w:t>
      </w:r>
      <w:r w:rsidR="00F64505" w:rsidRPr="001F6E8D">
        <w:rPr>
          <w:rFonts w:cstheme="minorHAnsi"/>
        </w:rPr>
        <w:t xml:space="preserve">brania </w:t>
      </w:r>
      <w:r w:rsidR="007B701E" w:rsidRPr="001F6E8D">
        <w:rPr>
          <w:rFonts w:cstheme="minorHAnsi"/>
        </w:rPr>
        <w:t xml:space="preserve">udziału w dyskusji na temat spraw </w:t>
      </w:r>
      <w:r w:rsidR="00F64505" w:rsidRPr="001F6E8D">
        <w:rPr>
          <w:rFonts w:cstheme="minorHAnsi"/>
        </w:rPr>
        <w:t>będących przedmiotem</w:t>
      </w:r>
      <w:r w:rsidR="00FC443D">
        <w:rPr>
          <w:rFonts w:cstheme="minorHAnsi"/>
        </w:rPr>
        <w:t xml:space="preserve"> uprawnionego</w:t>
      </w:r>
      <w:r w:rsidR="00F64505" w:rsidRPr="001F6E8D">
        <w:rPr>
          <w:rFonts w:cstheme="minorHAnsi"/>
        </w:rPr>
        <w:t xml:space="preserve"> publicznego zainteresowania</w:t>
      </w:r>
      <w:r w:rsidR="007B701E" w:rsidRPr="001F6E8D">
        <w:rPr>
          <w:rFonts w:cstheme="minorHAnsi"/>
        </w:rPr>
        <w:t xml:space="preserve"> (zob. </w:t>
      </w:r>
      <w:r w:rsidR="007B701E" w:rsidRPr="001F6E8D">
        <w:rPr>
          <w:rFonts w:cstheme="minorHAnsi"/>
          <w:i/>
        </w:rPr>
        <w:t>Lewandowska-Malec</w:t>
      </w:r>
      <w:r w:rsidR="007B701E" w:rsidRPr="001F6E8D">
        <w:rPr>
          <w:rFonts w:cstheme="minorHAnsi"/>
        </w:rPr>
        <w:t xml:space="preserve">, </w:t>
      </w:r>
      <w:r w:rsidR="00F64505" w:rsidRPr="001F6E8D">
        <w:rPr>
          <w:rFonts w:cstheme="minorHAnsi"/>
        </w:rPr>
        <w:t>cyt.</w:t>
      </w:r>
      <w:r w:rsidR="000E4526">
        <w:rPr>
          <w:rFonts w:cstheme="minorHAnsi"/>
        </w:rPr>
        <w:t> </w:t>
      </w:r>
      <w:r w:rsidR="00F64505" w:rsidRPr="001F6E8D">
        <w:rPr>
          <w:rFonts w:cstheme="minorHAnsi"/>
        </w:rPr>
        <w:t>pow.,</w:t>
      </w:r>
      <w:r w:rsidR="007B701E" w:rsidRPr="001F6E8D">
        <w:rPr>
          <w:rFonts w:cstheme="minorHAnsi"/>
        </w:rPr>
        <w:t xml:space="preserve"> § 69, z dalszymi odniesieniami).</w:t>
      </w:r>
    </w:p>
    <w:p w14:paraId="7347AD3B" w14:textId="2B3574F9" w:rsidR="007B701E" w:rsidRPr="001F6E8D" w:rsidRDefault="00B73CEB" w:rsidP="00EB09D9">
      <w:pPr>
        <w:pStyle w:val="JuPara"/>
        <w:rPr>
          <w:rFonts w:cstheme="minorHAnsi"/>
        </w:rPr>
      </w:pPr>
      <w:r w:rsidRPr="001F6E8D">
        <w:rPr>
          <w:rFonts w:cstheme="minorHAnsi"/>
          <w:noProof/>
        </w:rPr>
        <w:t>105</w:t>
      </w:r>
      <w:r w:rsidR="007B701E" w:rsidRPr="001F6E8D">
        <w:rPr>
          <w:rFonts w:cstheme="minorHAnsi"/>
        </w:rPr>
        <w:t>.</w:t>
      </w:r>
      <w:r w:rsidR="00694456">
        <w:rPr>
          <w:rFonts w:cstheme="minorHAnsi"/>
        </w:rPr>
        <w:t xml:space="preserve"> </w:t>
      </w:r>
      <w:r w:rsidR="007B701E" w:rsidRPr="001F6E8D">
        <w:rPr>
          <w:rFonts w:cstheme="minorHAnsi"/>
        </w:rPr>
        <w:t>W niniejszej sprawie skarżący został skazany; wymierzono mu</w:t>
      </w:r>
      <w:r w:rsidR="000E4526">
        <w:rPr>
          <w:rFonts w:cstheme="minorHAnsi"/>
        </w:rPr>
        <w:t> </w:t>
      </w:r>
      <w:r w:rsidR="007B701E" w:rsidRPr="001F6E8D">
        <w:rPr>
          <w:rFonts w:cstheme="minorHAnsi"/>
        </w:rPr>
        <w:t>grzywn</w:t>
      </w:r>
      <w:r w:rsidR="00F64505" w:rsidRPr="001F6E8D">
        <w:rPr>
          <w:rFonts w:cstheme="minorHAnsi"/>
        </w:rPr>
        <w:t>ę</w:t>
      </w:r>
      <w:r w:rsidR="007B701E" w:rsidRPr="001F6E8D">
        <w:rPr>
          <w:rFonts w:cstheme="minorHAnsi"/>
        </w:rPr>
        <w:t xml:space="preserve"> w </w:t>
      </w:r>
      <w:r w:rsidR="00F64505" w:rsidRPr="001F6E8D">
        <w:rPr>
          <w:rFonts w:cstheme="minorHAnsi"/>
        </w:rPr>
        <w:t xml:space="preserve">kwocie </w:t>
      </w:r>
      <w:r w:rsidR="007B701E" w:rsidRPr="001F6E8D">
        <w:rPr>
          <w:rFonts w:cstheme="minorHAnsi"/>
        </w:rPr>
        <w:t xml:space="preserve">625 </w:t>
      </w:r>
      <w:proofErr w:type="spellStart"/>
      <w:r w:rsidR="007B701E" w:rsidRPr="001F6E8D">
        <w:rPr>
          <w:rFonts w:cstheme="minorHAnsi"/>
        </w:rPr>
        <w:t>EUR</w:t>
      </w:r>
      <w:proofErr w:type="spellEnd"/>
      <w:r w:rsidR="007B701E" w:rsidRPr="001F6E8D">
        <w:rPr>
          <w:rFonts w:cstheme="minorHAnsi"/>
        </w:rPr>
        <w:t xml:space="preserve">. Został on również </w:t>
      </w:r>
      <w:r w:rsidR="00F64505" w:rsidRPr="001F6E8D">
        <w:rPr>
          <w:rFonts w:cstheme="minorHAnsi"/>
        </w:rPr>
        <w:t xml:space="preserve">zobowiązany do zapłaty </w:t>
      </w:r>
      <w:r w:rsidR="007B701E" w:rsidRPr="001F6E8D">
        <w:rPr>
          <w:rFonts w:cstheme="minorHAnsi"/>
        </w:rPr>
        <w:t>różny</w:t>
      </w:r>
      <w:r w:rsidR="00F64505" w:rsidRPr="001F6E8D">
        <w:rPr>
          <w:rFonts w:cstheme="minorHAnsi"/>
        </w:rPr>
        <w:t>ch</w:t>
      </w:r>
      <w:r w:rsidR="007B701E" w:rsidRPr="001F6E8D">
        <w:rPr>
          <w:rFonts w:cstheme="minorHAnsi"/>
        </w:rPr>
        <w:t xml:space="preserve"> koszt</w:t>
      </w:r>
      <w:r w:rsidR="00F64505" w:rsidRPr="001F6E8D">
        <w:rPr>
          <w:rFonts w:cstheme="minorHAnsi"/>
        </w:rPr>
        <w:t>ów</w:t>
      </w:r>
      <w:r w:rsidR="007B701E" w:rsidRPr="001F6E8D">
        <w:rPr>
          <w:rFonts w:cstheme="minorHAnsi"/>
        </w:rPr>
        <w:t xml:space="preserve"> w </w:t>
      </w:r>
      <w:r w:rsidR="00F64505" w:rsidRPr="001F6E8D">
        <w:rPr>
          <w:rFonts w:cstheme="minorHAnsi"/>
        </w:rPr>
        <w:t xml:space="preserve">kwocie </w:t>
      </w:r>
      <w:r w:rsidR="007B701E" w:rsidRPr="001F6E8D">
        <w:rPr>
          <w:rFonts w:cstheme="minorHAnsi"/>
        </w:rPr>
        <w:t xml:space="preserve">400 </w:t>
      </w:r>
      <w:proofErr w:type="spellStart"/>
      <w:r w:rsidR="007B701E" w:rsidRPr="001F6E8D">
        <w:rPr>
          <w:rFonts w:cstheme="minorHAnsi"/>
        </w:rPr>
        <w:t>EUR</w:t>
      </w:r>
      <w:proofErr w:type="spellEnd"/>
      <w:r w:rsidR="007B701E" w:rsidRPr="001F6E8D">
        <w:rPr>
          <w:rFonts w:cstheme="minorHAnsi"/>
        </w:rPr>
        <w:t xml:space="preserve"> (zob. paragraf 19 powyżej). Trybunał zauważa, że wyrok skazujący niewątpliwie musiał </w:t>
      </w:r>
      <w:r w:rsidR="00F64505" w:rsidRPr="001F6E8D">
        <w:rPr>
          <w:rFonts w:cstheme="minorHAnsi"/>
        </w:rPr>
        <w:t xml:space="preserve">mieć </w:t>
      </w:r>
      <w:r w:rsidR="007B701E" w:rsidRPr="001F6E8D">
        <w:rPr>
          <w:rFonts w:cstheme="minorHAnsi"/>
        </w:rPr>
        <w:t xml:space="preserve">negatywne skutki </w:t>
      </w:r>
      <w:r w:rsidR="00F64505" w:rsidRPr="001F6E8D">
        <w:rPr>
          <w:rFonts w:cstheme="minorHAnsi"/>
        </w:rPr>
        <w:t>dla</w:t>
      </w:r>
      <w:r w:rsidR="000E4526">
        <w:rPr>
          <w:rFonts w:cstheme="minorHAnsi"/>
        </w:rPr>
        <w:t> </w:t>
      </w:r>
      <w:r w:rsidR="007B701E" w:rsidRPr="001F6E8D">
        <w:rPr>
          <w:rFonts w:cstheme="minorHAnsi"/>
        </w:rPr>
        <w:t>życi</w:t>
      </w:r>
      <w:r w:rsidR="00F64505" w:rsidRPr="001F6E8D">
        <w:rPr>
          <w:rFonts w:cstheme="minorHAnsi"/>
        </w:rPr>
        <w:t>a</w:t>
      </w:r>
      <w:r w:rsidR="007B701E" w:rsidRPr="001F6E8D">
        <w:rPr>
          <w:rFonts w:cstheme="minorHAnsi"/>
        </w:rPr>
        <w:t xml:space="preserve"> zawodow</w:t>
      </w:r>
      <w:r w:rsidR="00F64505" w:rsidRPr="001F6E8D">
        <w:rPr>
          <w:rFonts w:cstheme="minorHAnsi"/>
        </w:rPr>
        <w:t>ego</w:t>
      </w:r>
      <w:r w:rsidR="007B701E" w:rsidRPr="001F6E8D">
        <w:rPr>
          <w:rFonts w:cstheme="minorHAnsi"/>
        </w:rPr>
        <w:t xml:space="preserve"> skarżącego – w szczególności biorąc pod uwagę fakt, że był on urzędnikiem państwowym ubiegającym się o ponowne zatrudnienie (zob. </w:t>
      </w:r>
      <w:r w:rsidR="007B701E" w:rsidRPr="001F6E8D">
        <w:rPr>
          <w:rFonts w:cstheme="minorHAnsi"/>
          <w:i/>
        </w:rPr>
        <w:t>mutatis mutandis</w:t>
      </w:r>
      <w:r w:rsidR="007B701E" w:rsidRPr="001F6E8D">
        <w:rPr>
          <w:rFonts w:cstheme="minorHAnsi"/>
        </w:rPr>
        <w:t xml:space="preserve">, </w:t>
      </w:r>
      <w:proofErr w:type="spellStart"/>
      <w:r w:rsidR="007B701E" w:rsidRPr="001F6E8D">
        <w:rPr>
          <w:rFonts w:cstheme="minorHAnsi"/>
          <w:i/>
        </w:rPr>
        <w:t>Heinisch</w:t>
      </w:r>
      <w:proofErr w:type="spellEnd"/>
      <w:r w:rsidR="007B701E" w:rsidRPr="001F6E8D">
        <w:rPr>
          <w:rFonts w:cstheme="minorHAnsi"/>
          <w:i/>
        </w:rPr>
        <w:t xml:space="preserve"> przeciwko Niemcom</w:t>
      </w:r>
      <w:r w:rsidR="007B701E" w:rsidRPr="001F6E8D">
        <w:rPr>
          <w:rFonts w:cstheme="minorHAnsi"/>
        </w:rPr>
        <w:t>, nr 28274/08, § 91, 21</w:t>
      </w:r>
      <w:r w:rsidR="000E4526">
        <w:rPr>
          <w:rFonts w:cstheme="minorHAnsi"/>
        </w:rPr>
        <w:t> </w:t>
      </w:r>
      <w:r w:rsidR="007B701E" w:rsidRPr="001F6E8D">
        <w:rPr>
          <w:rFonts w:cstheme="minorHAnsi"/>
        </w:rPr>
        <w:t xml:space="preserve">lipca 2011 r.). Niemniej jednak Trybunał stwierdza, że w okolicznościach niniejszej sprawy </w:t>
      </w:r>
      <w:r w:rsidR="00F64505" w:rsidRPr="001F6E8D">
        <w:rPr>
          <w:rFonts w:cstheme="minorHAnsi"/>
        </w:rPr>
        <w:t>kumulatywny skutek</w:t>
      </w:r>
      <w:r w:rsidR="007B701E" w:rsidRPr="001F6E8D">
        <w:rPr>
          <w:rFonts w:cstheme="minorHAnsi"/>
        </w:rPr>
        <w:t xml:space="preserve"> wyroku skazującego lub łącznej kwoty kar </w:t>
      </w:r>
      <w:r w:rsidR="00F64505" w:rsidRPr="001F6E8D">
        <w:rPr>
          <w:rFonts w:cstheme="minorHAnsi"/>
        </w:rPr>
        <w:t xml:space="preserve">finansowych, nie może być uznany za </w:t>
      </w:r>
      <w:r w:rsidR="00B7217F" w:rsidRPr="001F6E8D">
        <w:rPr>
          <w:rFonts w:cstheme="minorHAnsi"/>
        </w:rPr>
        <w:t>powodujący mrożący efekt</w:t>
      </w:r>
      <w:r w:rsidR="00F64505" w:rsidRPr="001F6E8D">
        <w:rPr>
          <w:rFonts w:cstheme="minorHAnsi"/>
        </w:rPr>
        <w:t xml:space="preserve"> </w:t>
      </w:r>
      <w:r w:rsidR="00B7217F" w:rsidRPr="001F6E8D">
        <w:rPr>
          <w:rFonts w:cstheme="minorHAnsi"/>
        </w:rPr>
        <w:t>dla</w:t>
      </w:r>
      <w:r w:rsidR="007B701E" w:rsidRPr="001F6E8D">
        <w:rPr>
          <w:rFonts w:cstheme="minorHAnsi"/>
        </w:rPr>
        <w:t xml:space="preserve"> korzystania przez skarżącego z </w:t>
      </w:r>
      <w:r w:rsidR="009627AA">
        <w:rPr>
          <w:rFonts w:cstheme="minorHAnsi"/>
        </w:rPr>
        <w:t>wolności wyrażania opinii</w:t>
      </w:r>
      <w:r w:rsidR="007B701E" w:rsidRPr="001F6E8D">
        <w:rPr>
          <w:rFonts w:cstheme="minorHAnsi"/>
        </w:rPr>
        <w:t xml:space="preserve"> (por.</w:t>
      </w:r>
      <w:r w:rsidR="000E4526">
        <w:rPr>
          <w:rFonts w:cstheme="minorHAnsi"/>
        </w:rPr>
        <w:t> </w:t>
      </w:r>
      <w:r w:rsidR="007B701E" w:rsidRPr="001F6E8D">
        <w:rPr>
          <w:rFonts w:cstheme="minorHAnsi"/>
          <w:i/>
          <w:iCs/>
        </w:rPr>
        <w:t>Lewandowska-Malec</w:t>
      </w:r>
      <w:r w:rsidR="007B701E" w:rsidRPr="001F6E8D">
        <w:rPr>
          <w:rFonts w:cstheme="minorHAnsi"/>
        </w:rPr>
        <w:t xml:space="preserve">, </w:t>
      </w:r>
      <w:r w:rsidR="00FC443D">
        <w:rPr>
          <w:rFonts w:cstheme="minorHAnsi"/>
        </w:rPr>
        <w:t xml:space="preserve">cyt. </w:t>
      </w:r>
      <w:r w:rsidR="00FC443D">
        <w:rPr>
          <w:rFonts w:cstheme="minorHAnsi"/>
        </w:rPr>
        <w:t>pow</w:t>
      </w:r>
      <w:r w:rsidR="005B503C">
        <w:rPr>
          <w:rFonts w:cstheme="minorHAnsi"/>
        </w:rPr>
        <w:t>.</w:t>
      </w:r>
      <w:r w:rsidR="007B701E" w:rsidRPr="001F6E8D">
        <w:rPr>
          <w:rFonts w:cstheme="minorHAnsi"/>
        </w:rPr>
        <w:t>,</w:t>
      </w:r>
      <w:r w:rsidR="007B701E" w:rsidRPr="001F6E8D">
        <w:rPr>
          <w:rFonts w:cstheme="minorHAnsi"/>
        </w:rPr>
        <w:t xml:space="preserve"> § 70). W związku z tym orzeczona wobec skarżącego kara nie wydaje się niewspółmierna.</w:t>
      </w:r>
    </w:p>
    <w:p w14:paraId="1FCDAB78" w14:textId="618946D0" w:rsidR="007B701E" w:rsidRPr="001F6E8D" w:rsidRDefault="007B701E" w:rsidP="00EB09D9">
      <w:pPr>
        <w:pStyle w:val="JuHa0"/>
        <w:rPr>
          <w:rFonts w:asciiTheme="minorHAnsi" w:hAnsiTheme="minorHAnsi" w:cstheme="minorHAnsi"/>
        </w:rPr>
      </w:pPr>
      <w:r w:rsidRPr="001F6E8D">
        <w:rPr>
          <w:rFonts w:asciiTheme="minorHAnsi" w:hAnsiTheme="minorHAnsi" w:cstheme="minorHAnsi"/>
        </w:rPr>
        <w:t>Ogólny wniosek Trybunału</w:t>
      </w:r>
    </w:p>
    <w:p w14:paraId="3037D7F6" w14:textId="4DDE24F1" w:rsidR="007B701E" w:rsidRPr="001F6E8D" w:rsidRDefault="00B73CEB" w:rsidP="00EB09D9">
      <w:pPr>
        <w:pStyle w:val="JuPara"/>
        <w:rPr>
          <w:rFonts w:cstheme="minorHAnsi"/>
        </w:rPr>
      </w:pPr>
      <w:r w:rsidRPr="001F6E8D">
        <w:rPr>
          <w:rFonts w:cstheme="minorHAnsi"/>
          <w:noProof/>
        </w:rPr>
        <w:t>106</w:t>
      </w:r>
      <w:r w:rsidR="007B701E" w:rsidRPr="001F6E8D">
        <w:rPr>
          <w:rFonts w:cstheme="minorHAnsi"/>
        </w:rPr>
        <w:t>.</w:t>
      </w:r>
      <w:r w:rsidR="00694456">
        <w:rPr>
          <w:rFonts w:cstheme="minorHAnsi"/>
        </w:rPr>
        <w:t xml:space="preserve"> </w:t>
      </w:r>
      <w:r w:rsidR="007B701E" w:rsidRPr="001F6E8D">
        <w:rPr>
          <w:rFonts w:cstheme="minorHAnsi"/>
        </w:rPr>
        <w:t xml:space="preserve">W świetle powyższych rozważań Trybunał stwierdza, że w </w:t>
      </w:r>
      <w:r w:rsidR="003530A2" w:rsidRPr="001F6E8D">
        <w:rPr>
          <w:rFonts w:cstheme="minorHAnsi"/>
        </w:rPr>
        <w:t xml:space="preserve">niniejszej </w:t>
      </w:r>
      <w:r w:rsidR="007B701E" w:rsidRPr="001F6E8D">
        <w:rPr>
          <w:rFonts w:cstheme="minorHAnsi"/>
        </w:rPr>
        <w:t xml:space="preserve">sprawie sądy krajowe przedstawiły wystarczające i istotne powody uzasadniające ingerencję w wolność </w:t>
      </w:r>
      <w:r w:rsidR="005D2011">
        <w:rPr>
          <w:rFonts w:cstheme="minorHAnsi"/>
        </w:rPr>
        <w:t xml:space="preserve">wyrażania opinii </w:t>
      </w:r>
      <w:r w:rsidR="007B701E" w:rsidRPr="001F6E8D">
        <w:rPr>
          <w:rFonts w:cstheme="minorHAnsi"/>
        </w:rPr>
        <w:t>skarżącego.</w:t>
      </w:r>
    </w:p>
    <w:p w14:paraId="6964C923" w14:textId="150B6BFD" w:rsidR="007B701E" w:rsidRPr="001F6E8D" w:rsidRDefault="00B73CEB" w:rsidP="00EB09D9">
      <w:pPr>
        <w:pStyle w:val="JuPara"/>
        <w:rPr>
          <w:rFonts w:cstheme="minorHAnsi"/>
        </w:rPr>
      </w:pPr>
      <w:r w:rsidRPr="001F6E8D">
        <w:rPr>
          <w:rFonts w:cstheme="minorHAnsi"/>
          <w:noProof/>
        </w:rPr>
        <w:t>107</w:t>
      </w:r>
      <w:r w:rsidR="007B701E" w:rsidRPr="001F6E8D">
        <w:rPr>
          <w:rFonts w:cstheme="minorHAnsi"/>
        </w:rPr>
        <w:t>.</w:t>
      </w:r>
      <w:r w:rsidR="00694456">
        <w:rPr>
          <w:rFonts w:cstheme="minorHAnsi"/>
        </w:rPr>
        <w:t xml:space="preserve"> </w:t>
      </w:r>
      <w:r w:rsidR="003530A2" w:rsidRPr="001F6E8D">
        <w:rPr>
          <w:rFonts w:cstheme="minorHAnsi"/>
        </w:rPr>
        <w:t>N</w:t>
      </w:r>
      <w:r w:rsidR="007B701E" w:rsidRPr="001F6E8D">
        <w:rPr>
          <w:rFonts w:cstheme="minorHAnsi"/>
        </w:rPr>
        <w:t>ie doszło</w:t>
      </w:r>
      <w:r w:rsidR="003530A2" w:rsidRPr="001F6E8D">
        <w:rPr>
          <w:rFonts w:cstheme="minorHAnsi"/>
        </w:rPr>
        <w:t xml:space="preserve"> zatem</w:t>
      </w:r>
      <w:r w:rsidR="007B701E" w:rsidRPr="001F6E8D">
        <w:rPr>
          <w:rFonts w:cstheme="minorHAnsi"/>
        </w:rPr>
        <w:t xml:space="preserve"> do naruszenia art.</w:t>
      </w:r>
      <w:r w:rsidR="00694456">
        <w:rPr>
          <w:rFonts w:cstheme="minorHAnsi"/>
        </w:rPr>
        <w:t xml:space="preserve"> </w:t>
      </w:r>
      <w:r w:rsidR="007B701E" w:rsidRPr="001F6E8D">
        <w:rPr>
          <w:rFonts w:cstheme="minorHAnsi"/>
        </w:rPr>
        <w:t>10 Konwencji.</w:t>
      </w:r>
    </w:p>
    <w:p w14:paraId="5A853C93" w14:textId="77777777" w:rsidR="007B701E" w:rsidRPr="001F6E8D" w:rsidRDefault="007B701E" w:rsidP="00EB09D9">
      <w:pPr>
        <w:pStyle w:val="JuHHead"/>
        <w:numPr>
          <w:ilvl w:val="0"/>
          <w:numId w:val="21"/>
        </w:numPr>
        <w:ind w:left="360" w:hanging="360"/>
        <w:rPr>
          <w:rFonts w:asciiTheme="minorHAnsi" w:hAnsiTheme="minorHAnsi" w:cstheme="minorHAnsi"/>
        </w:rPr>
      </w:pPr>
      <w:r w:rsidRPr="001F6E8D">
        <w:rPr>
          <w:rFonts w:asciiTheme="minorHAnsi" w:hAnsiTheme="minorHAnsi" w:cstheme="minorHAnsi"/>
        </w:rPr>
        <w:t>Z TYCH WZGLĘDÓW TRYBUNAŁ</w:t>
      </w:r>
    </w:p>
    <w:p w14:paraId="4471ACB8" w14:textId="6265E386" w:rsidR="007B701E" w:rsidRPr="001F6E8D" w:rsidRDefault="007B701E" w:rsidP="00EB09D9">
      <w:pPr>
        <w:pStyle w:val="JuList"/>
        <w:rPr>
          <w:rFonts w:cstheme="minorHAnsi"/>
        </w:rPr>
      </w:pPr>
      <w:r w:rsidRPr="001F6E8D">
        <w:rPr>
          <w:rFonts w:cstheme="minorHAnsi"/>
          <w:i/>
          <w:iCs/>
        </w:rPr>
        <w:t>uznaje</w:t>
      </w:r>
      <w:r w:rsidRPr="001F6E8D">
        <w:rPr>
          <w:rFonts w:cstheme="minorHAnsi"/>
        </w:rPr>
        <w:t xml:space="preserve"> jednogłośnie skargę za dopuszczalną;</w:t>
      </w:r>
    </w:p>
    <w:p w14:paraId="57FBD619" w14:textId="723A7903" w:rsidR="004D0EC7" w:rsidRPr="001F6E8D" w:rsidRDefault="007B701E" w:rsidP="00EB09D9">
      <w:pPr>
        <w:pStyle w:val="JuList"/>
        <w:rPr>
          <w:rFonts w:cstheme="minorHAnsi"/>
        </w:rPr>
      </w:pPr>
      <w:r w:rsidRPr="001F6E8D">
        <w:rPr>
          <w:rFonts w:cstheme="minorHAnsi"/>
          <w:i/>
          <w:iCs/>
        </w:rPr>
        <w:t>orzeka</w:t>
      </w:r>
      <w:r w:rsidRPr="001F6E8D">
        <w:rPr>
          <w:rFonts w:cstheme="minorHAnsi"/>
        </w:rPr>
        <w:t>, pięcioma głosami do dwóch, że nie doszło do naruszenia art.</w:t>
      </w:r>
      <w:r w:rsidR="00694456">
        <w:rPr>
          <w:rFonts w:cstheme="minorHAnsi"/>
        </w:rPr>
        <w:t xml:space="preserve"> </w:t>
      </w:r>
      <w:r w:rsidRPr="001F6E8D">
        <w:rPr>
          <w:rFonts w:cstheme="minorHAnsi"/>
        </w:rPr>
        <w:t>10 Konwencji;</w:t>
      </w:r>
    </w:p>
    <w:p w14:paraId="73517351" w14:textId="34003ECF" w:rsidR="008E3A08" w:rsidRPr="001F6E8D" w:rsidRDefault="007E2C8C" w:rsidP="00EB09D9">
      <w:pPr>
        <w:pStyle w:val="JuParaLast"/>
        <w:rPr>
          <w:rFonts w:cstheme="minorHAnsi"/>
        </w:rPr>
      </w:pPr>
      <w:r w:rsidRPr="001F6E8D">
        <w:rPr>
          <w:rFonts w:cstheme="minorHAnsi"/>
        </w:rPr>
        <w:lastRenderedPageBreak/>
        <w:t>Sporządzono w języku angielskim i obwieszczono pisemnie w dniu 9</w:t>
      </w:r>
      <w:r w:rsidR="000E4526">
        <w:rPr>
          <w:rFonts w:cstheme="minorHAnsi"/>
        </w:rPr>
        <w:t> </w:t>
      </w:r>
      <w:r w:rsidRPr="001F6E8D">
        <w:rPr>
          <w:rFonts w:cstheme="minorHAnsi"/>
        </w:rPr>
        <w:t>grudnia 2021</w:t>
      </w:r>
      <w:r w:rsidR="00694456">
        <w:rPr>
          <w:rFonts w:cstheme="minorHAnsi"/>
        </w:rPr>
        <w:t xml:space="preserve"> </w:t>
      </w:r>
      <w:r w:rsidRPr="001F6E8D">
        <w:rPr>
          <w:rFonts w:cstheme="minorHAnsi"/>
        </w:rPr>
        <w:t>r., zgodnie z Regułą</w:t>
      </w:r>
      <w:r w:rsidR="00694456">
        <w:rPr>
          <w:rFonts w:cstheme="minorHAnsi"/>
        </w:rPr>
        <w:t xml:space="preserve"> </w:t>
      </w:r>
      <w:r w:rsidRPr="001F6E8D">
        <w:rPr>
          <w:rFonts w:cstheme="minorHAnsi"/>
        </w:rPr>
        <w:t>77 §§</w:t>
      </w:r>
      <w:r w:rsidR="00694456">
        <w:rPr>
          <w:rFonts w:cstheme="minorHAnsi"/>
        </w:rPr>
        <w:t xml:space="preserve"> </w:t>
      </w:r>
      <w:r w:rsidRPr="001F6E8D">
        <w:rPr>
          <w:rFonts w:cstheme="minorHAnsi"/>
        </w:rPr>
        <w:t>2 i 3 Regulaminu Trybunału.</w:t>
      </w:r>
    </w:p>
    <w:p w14:paraId="54D1F23C" w14:textId="08765E13" w:rsidR="007B701E" w:rsidRPr="001F6E8D" w:rsidRDefault="008B092C" w:rsidP="00EB09D9">
      <w:pPr>
        <w:pStyle w:val="JuSigned"/>
        <w:keepNext/>
        <w:keepLines/>
        <w:rPr>
          <w:rFonts w:cstheme="minorHAnsi"/>
          <w:color w:val="F8F8F8" w:themeColor="background2"/>
        </w:rPr>
      </w:pPr>
      <w:r w:rsidRPr="001F6E8D">
        <w:rPr>
          <w:rFonts w:cstheme="minorHAnsi"/>
          <w:color w:val="F8F8F8" w:themeColor="background2"/>
        </w:rPr>
        <w:tab/>
        <w:t xml:space="preserve"> {</w:t>
      </w:r>
      <w:r w:rsidR="000E4526">
        <w:rPr>
          <w:rFonts w:cstheme="minorHAnsi"/>
          <w:color w:val="F8F8F8" w:themeColor="background2"/>
        </w:rPr>
        <w:t xml:space="preserve"> </w:t>
      </w:r>
    </w:p>
    <w:p w14:paraId="2630CCCF" w14:textId="7644FCAC" w:rsidR="001C055B" w:rsidRPr="001F6E8D" w:rsidRDefault="009408FC" w:rsidP="00EB09D9">
      <w:pPr>
        <w:pStyle w:val="JuSigned"/>
        <w:rPr>
          <w:rFonts w:cstheme="minorHAnsi"/>
        </w:rPr>
      </w:pPr>
      <w:r w:rsidRPr="001F6E8D">
        <w:rPr>
          <w:rFonts w:cstheme="minorHAnsi"/>
        </w:rPr>
        <w:tab/>
      </w:r>
      <w:proofErr w:type="spellStart"/>
      <w:r w:rsidRPr="001F6E8D">
        <w:rPr>
          <w:rFonts w:cstheme="minorHAnsi"/>
        </w:rPr>
        <w:t>Liv</w:t>
      </w:r>
      <w:proofErr w:type="spellEnd"/>
      <w:r w:rsidRPr="001F6E8D">
        <w:rPr>
          <w:rFonts w:cstheme="minorHAnsi"/>
        </w:rPr>
        <w:t xml:space="preserve"> </w:t>
      </w:r>
      <w:proofErr w:type="spellStart"/>
      <w:r w:rsidRPr="001F6E8D">
        <w:rPr>
          <w:rFonts w:cstheme="minorHAnsi"/>
        </w:rPr>
        <w:t>Tigerstedt</w:t>
      </w:r>
      <w:proofErr w:type="spellEnd"/>
      <w:r w:rsidRPr="001F6E8D">
        <w:rPr>
          <w:rFonts w:cstheme="minorHAnsi"/>
        </w:rPr>
        <w:tab/>
      </w:r>
      <w:proofErr w:type="spellStart"/>
      <w:r w:rsidRPr="001F6E8D">
        <w:rPr>
          <w:rFonts w:cstheme="minorHAnsi"/>
        </w:rPr>
        <w:t>Ksenija</w:t>
      </w:r>
      <w:proofErr w:type="spellEnd"/>
      <w:r w:rsidRPr="001F6E8D">
        <w:rPr>
          <w:rFonts w:cstheme="minorHAnsi"/>
        </w:rPr>
        <w:t xml:space="preserve"> </w:t>
      </w:r>
      <w:proofErr w:type="spellStart"/>
      <w:r w:rsidRPr="001F6E8D">
        <w:rPr>
          <w:rFonts w:cstheme="minorHAnsi"/>
        </w:rPr>
        <w:t>Turković</w:t>
      </w:r>
      <w:proofErr w:type="spellEnd"/>
      <w:r w:rsidRPr="001F6E8D">
        <w:rPr>
          <w:rFonts w:cstheme="minorHAnsi"/>
        </w:rPr>
        <w:br/>
        <w:t xml:space="preserve">Zastępca Kanclerza </w:t>
      </w:r>
      <w:r w:rsidR="00CD7836" w:rsidRPr="001F6E8D">
        <w:rPr>
          <w:rFonts w:cstheme="minorHAnsi"/>
        </w:rPr>
        <w:tab/>
      </w:r>
      <w:r w:rsidRPr="001F6E8D">
        <w:rPr>
          <w:rFonts w:cstheme="minorHAnsi"/>
        </w:rPr>
        <w:t>Przewodnicząca</w:t>
      </w:r>
    </w:p>
    <w:p w14:paraId="392DEAEE" w14:textId="77777777" w:rsidR="00675AF2" w:rsidRPr="001F6E8D" w:rsidRDefault="00675AF2" w:rsidP="00EB09D9">
      <w:pPr>
        <w:pStyle w:val="JuPara"/>
        <w:rPr>
          <w:rFonts w:cstheme="minorHAnsi"/>
        </w:rPr>
      </w:pPr>
    </w:p>
    <w:p w14:paraId="140A6788" w14:textId="63376020" w:rsidR="00182EBA" w:rsidRPr="001F6E8D" w:rsidRDefault="00182EBA" w:rsidP="00EB09D9">
      <w:pPr>
        <w:rPr>
          <w:rFonts w:cstheme="minorHAnsi"/>
        </w:rPr>
      </w:pPr>
    </w:p>
    <w:p w14:paraId="2DBF028F" w14:textId="5975948B" w:rsidR="006A4812" w:rsidRPr="001F6E8D" w:rsidRDefault="006A4812" w:rsidP="00EB09D9">
      <w:pPr>
        <w:pStyle w:val="JuParaLast"/>
        <w:rPr>
          <w:rFonts w:cstheme="minorHAnsi"/>
        </w:rPr>
      </w:pPr>
      <w:r w:rsidRPr="001F6E8D">
        <w:rPr>
          <w:rFonts w:cstheme="minorHAnsi"/>
        </w:rPr>
        <w:t>Zgodnie z art.</w:t>
      </w:r>
      <w:r w:rsidR="00694456">
        <w:rPr>
          <w:rFonts w:cstheme="minorHAnsi"/>
        </w:rPr>
        <w:t xml:space="preserve"> </w:t>
      </w:r>
      <w:r w:rsidRPr="001F6E8D">
        <w:rPr>
          <w:rFonts w:cstheme="minorHAnsi"/>
        </w:rPr>
        <w:t>45 ust.</w:t>
      </w:r>
      <w:r w:rsidR="00694456">
        <w:rPr>
          <w:rFonts w:cstheme="minorHAnsi"/>
        </w:rPr>
        <w:t xml:space="preserve"> </w:t>
      </w:r>
      <w:r w:rsidRPr="001F6E8D">
        <w:rPr>
          <w:rFonts w:cstheme="minorHAnsi"/>
        </w:rPr>
        <w:t>2 Konwencji i Regułą</w:t>
      </w:r>
      <w:r w:rsidR="00694456">
        <w:rPr>
          <w:rFonts w:cstheme="minorHAnsi"/>
        </w:rPr>
        <w:t xml:space="preserve"> </w:t>
      </w:r>
      <w:r w:rsidRPr="001F6E8D">
        <w:rPr>
          <w:rFonts w:cstheme="minorHAnsi"/>
        </w:rPr>
        <w:t>74 §</w:t>
      </w:r>
      <w:r w:rsidR="00694456">
        <w:rPr>
          <w:rFonts w:cstheme="minorHAnsi"/>
        </w:rPr>
        <w:t xml:space="preserve"> </w:t>
      </w:r>
      <w:r w:rsidRPr="001F6E8D">
        <w:rPr>
          <w:rFonts w:cstheme="minorHAnsi"/>
        </w:rPr>
        <w:t xml:space="preserve">2 Regulaminu Trybunału do wyroku załączono opinię odrębną sędziów </w:t>
      </w:r>
      <w:proofErr w:type="spellStart"/>
      <w:r w:rsidRPr="001F6E8D">
        <w:rPr>
          <w:rFonts w:cstheme="minorHAnsi"/>
        </w:rPr>
        <w:t>Feliciego</w:t>
      </w:r>
      <w:proofErr w:type="spellEnd"/>
      <w:r w:rsidRPr="001F6E8D">
        <w:rPr>
          <w:rFonts w:cstheme="minorHAnsi"/>
        </w:rPr>
        <w:t xml:space="preserve"> i </w:t>
      </w:r>
      <w:proofErr w:type="spellStart"/>
      <w:r w:rsidRPr="001F6E8D">
        <w:rPr>
          <w:rFonts w:cstheme="minorHAnsi"/>
        </w:rPr>
        <w:t>Ktistakisa</w:t>
      </w:r>
      <w:proofErr w:type="spellEnd"/>
      <w:r w:rsidRPr="001F6E8D">
        <w:rPr>
          <w:rFonts w:cstheme="minorHAnsi"/>
        </w:rPr>
        <w:t>.</w:t>
      </w:r>
    </w:p>
    <w:p w14:paraId="36785228" w14:textId="2B671D06" w:rsidR="006A4812" w:rsidRPr="001F6E8D" w:rsidRDefault="006A4812" w:rsidP="00EB09D9">
      <w:pPr>
        <w:pStyle w:val="JuInitialled"/>
        <w:rPr>
          <w:rFonts w:cstheme="minorHAnsi"/>
        </w:rPr>
        <w:sectPr w:rsidR="006A4812" w:rsidRPr="001F6E8D"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roofErr w:type="spellStart"/>
      <w:r w:rsidRPr="001F6E8D">
        <w:rPr>
          <w:rFonts w:cstheme="minorHAnsi"/>
        </w:rPr>
        <w:t>K.T.U</w:t>
      </w:r>
      <w:proofErr w:type="spellEnd"/>
      <w:r w:rsidRPr="001F6E8D">
        <w:rPr>
          <w:rFonts w:cstheme="minorHAnsi"/>
        </w:rPr>
        <w:t>.</w:t>
      </w:r>
      <w:r w:rsidRPr="001F6E8D">
        <w:rPr>
          <w:rFonts w:cstheme="minorHAnsi"/>
        </w:rPr>
        <w:br/>
      </w:r>
      <w:proofErr w:type="spellStart"/>
      <w:r w:rsidRPr="001F6E8D">
        <w:rPr>
          <w:rFonts w:cstheme="minorHAnsi"/>
        </w:rPr>
        <w:t>L.T</w:t>
      </w:r>
      <w:proofErr w:type="spellEnd"/>
      <w:r w:rsidRPr="001F6E8D">
        <w:rPr>
          <w:rFonts w:cstheme="minorHAnsi"/>
        </w:rPr>
        <w:t>.</w:t>
      </w:r>
      <w:r w:rsidRPr="001F6E8D">
        <w:rPr>
          <w:rFonts w:cstheme="minorHAnsi"/>
        </w:rPr>
        <w:br/>
      </w:r>
    </w:p>
    <w:p w14:paraId="46B3EC43" w14:textId="6F22BB60" w:rsidR="00C75005" w:rsidRPr="001F6E8D" w:rsidRDefault="00C75005" w:rsidP="00EB09D9">
      <w:pPr>
        <w:pStyle w:val="DecHTitle"/>
        <w:rPr>
          <w:rFonts w:asciiTheme="minorHAnsi" w:hAnsiTheme="minorHAnsi" w:cstheme="minorHAnsi"/>
        </w:rPr>
      </w:pPr>
      <w:r w:rsidRPr="001F6E8D">
        <w:rPr>
          <w:rFonts w:asciiTheme="minorHAnsi" w:hAnsiTheme="minorHAnsi" w:cstheme="minorHAnsi"/>
        </w:rPr>
        <w:lastRenderedPageBreak/>
        <w:t>ROZBIEŻNA OPINIA ODRĘBNA SĘDZIÓW</w:t>
      </w:r>
      <w:r w:rsidR="00B476B5">
        <w:rPr>
          <w:rFonts w:asciiTheme="minorHAnsi" w:hAnsiTheme="minorHAnsi" w:cstheme="minorHAnsi"/>
        </w:rPr>
        <w:t> </w:t>
      </w:r>
      <w:proofErr w:type="spellStart"/>
      <w:r w:rsidRPr="001F6E8D">
        <w:rPr>
          <w:rFonts w:asciiTheme="minorHAnsi" w:hAnsiTheme="minorHAnsi" w:cstheme="minorHAnsi"/>
        </w:rPr>
        <w:t>FELICIEGO</w:t>
      </w:r>
      <w:proofErr w:type="spellEnd"/>
      <w:r w:rsidR="00B476B5">
        <w:rPr>
          <w:rFonts w:asciiTheme="minorHAnsi" w:hAnsiTheme="minorHAnsi" w:cstheme="minorHAnsi"/>
        </w:rPr>
        <w:t> </w:t>
      </w:r>
      <w:r w:rsidRPr="001F6E8D">
        <w:rPr>
          <w:rFonts w:asciiTheme="minorHAnsi" w:hAnsiTheme="minorHAnsi" w:cstheme="minorHAnsi"/>
        </w:rPr>
        <w:t>I</w:t>
      </w:r>
      <w:r w:rsidR="00B476B5">
        <w:rPr>
          <w:rFonts w:asciiTheme="minorHAnsi" w:hAnsiTheme="minorHAnsi" w:cstheme="minorHAnsi"/>
        </w:rPr>
        <w:t> </w:t>
      </w:r>
      <w:proofErr w:type="spellStart"/>
      <w:r w:rsidRPr="001F6E8D">
        <w:rPr>
          <w:rFonts w:asciiTheme="minorHAnsi" w:hAnsiTheme="minorHAnsi" w:cstheme="minorHAnsi"/>
        </w:rPr>
        <w:t>KTISTAKISA</w:t>
      </w:r>
      <w:proofErr w:type="spellEnd"/>
    </w:p>
    <w:p w14:paraId="687789F3" w14:textId="227B4498" w:rsidR="005C5FF9" w:rsidRPr="001F6E8D" w:rsidRDefault="00B84C6D" w:rsidP="00EB09D9">
      <w:pPr>
        <w:pStyle w:val="JuPara"/>
        <w:rPr>
          <w:rFonts w:cstheme="minorHAnsi"/>
        </w:rPr>
      </w:pPr>
      <w:r w:rsidRPr="001F6E8D">
        <w:rPr>
          <w:rFonts w:cstheme="minorHAnsi"/>
        </w:rPr>
        <w:t>Z przykrością stwierdzamy, że ze względów przytoczonych poniżej nie</w:t>
      </w:r>
      <w:r w:rsidR="000E4526">
        <w:rPr>
          <w:rFonts w:cstheme="minorHAnsi"/>
        </w:rPr>
        <w:t> </w:t>
      </w:r>
      <w:r w:rsidRPr="001F6E8D">
        <w:rPr>
          <w:rFonts w:cstheme="minorHAnsi"/>
        </w:rPr>
        <w:t>jesteśmy w stanie podzielić stanowiska większości składu Trybunału, zgodnie z którym skazanie skarżącego, które skutkowało orzeczeniem kary grzywny, było zgodne z art. 10 Konwencji.</w:t>
      </w:r>
    </w:p>
    <w:p w14:paraId="2F60EC53" w14:textId="0DCF7B89" w:rsidR="00B84C6D" w:rsidRPr="001F6E8D" w:rsidRDefault="00B84C6D" w:rsidP="00EB09D9">
      <w:pPr>
        <w:pStyle w:val="JuPara"/>
        <w:rPr>
          <w:rFonts w:cstheme="minorHAnsi"/>
        </w:rPr>
      </w:pPr>
      <w:r w:rsidRPr="001F6E8D">
        <w:rPr>
          <w:rFonts w:cstheme="minorHAnsi"/>
        </w:rPr>
        <w:t>1.</w:t>
      </w:r>
      <w:r w:rsidR="00694456">
        <w:rPr>
          <w:rFonts w:cstheme="minorHAnsi"/>
        </w:rPr>
        <w:t xml:space="preserve"> </w:t>
      </w:r>
      <w:r w:rsidRPr="001F6E8D">
        <w:rPr>
          <w:rFonts w:cstheme="minorHAnsi"/>
        </w:rPr>
        <w:t>Skarżący w listach prywatnych (zob. paragraf 6 wyroku), które skierował wyłącznie do właściwych organów państwowych (Izby Skarbowej, Najwyższej Izby Kontroli, Prokuratora Okręgowego i Kancelarii Prezydenta), ujawnił sprawy dotyczące nieprawidłowości finansowych i</w:t>
      </w:r>
      <w:r w:rsidR="000E4526">
        <w:rPr>
          <w:rFonts w:cstheme="minorHAnsi"/>
        </w:rPr>
        <w:t> </w:t>
      </w:r>
      <w:r w:rsidRPr="001F6E8D">
        <w:rPr>
          <w:rFonts w:cstheme="minorHAnsi"/>
        </w:rPr>
        <w:t xml:space="preserve">kadrowych po stronie swojego pracodawcy, muzeum państwowego oraz dyrektora tego muzeum. Tym samym nie </w:t>
      </w:r>
      <w:r w:rsidR="00E137C6" w:rsidRPr="001F6E8D">
        <w:rPr>
          <w:rFonts w:cstheme="minorHAnsi"/>
        </w:rPr>
        <w:t>zostały wypełnione znamiona</w:t>
      </w:r>
      <w:r w:rsidRPr="001F6E8D">
        <w:rPr>
          <w:rFonts w:cstheme="minorHAnsi"/>
        </w:rPr>
        <w:t xml:space="preserve"> przestępstwa zniesławienia, ponieważ przedmiotowe wypowiedzi nie mogły, cho</w:t>
      </w:r>
      <w:r w:rsidR="00E137C6" w:rsidRPr="001F6E8D">
        <w:rPr>
          <w:rFonts w:cstheme="minorHAnsi"/>
        </w:rPr>
        <w:t>ć</w:t>
      </w:r>
      <w:r w:rsidRPr="001F6E8D">
        <w:rPr>
          <w:rFonts w:cstheme="minorHAnsi"/>
        </w:rPr>
        <w:t xml:space="preserve">by ze względu na ich prywatny charakter, „poniżyć (...) w opinii publicznej lub narazić na utratę zaufania </w:t>
      </w:r>
      <w:r w:rsidR="00E137C6" w:rsidRPr="001F6E8D">
        <w:rPr>
          <w:rFonts w:cstheme="minorHAnsi"/>
        </w:rPr>
        <w:t xml:space="preserve">publicznego </w:t>
      </w:r>
      <w:r w:rsidRPr="001F6E8D">
        <w:rPr>
          <w:rFonts w:cstheme="minorHAnsi"/>
        </w:rPr>
        <w:t xml:space="preserve">(...)” (art. 212 § 1 k.k. z 1997 r.; zob. § 31 wyroku). Wynika z tego, że ograniczenie </w:t>
      </w:r>
      <w:r w:rsidR="009627AA">
        <w:rPr>
          <w:rFonts w:cstheme="minorHAnsi"/>
        </w:rPr>
        <w:t>wolności wyrażania opinii</w:t>
      </w:r>
      <w:r w:rsidRPr="001F6E8D">
        <w:rPr>
          <w:rFonts w:cstheme="minorHAnsi"/>
        </w:rPr>
        <w:t xml:space="preserve"> skarżącego nie było przewidziane w krajowym prawie karnym.</w:t>
      </w:r>
    </w:p>
    <w:p w14:paraId="3456E699" w14:textId="47A1CCA7" w:rsidR="00B84C6D" w:rsidRPr="001F6E8D" w:rsidRDefault="00B84C6D" w:rsidP="00EB09D9">
      <w:pPr>
        <w:pStyle w:val="JuPara"/>
        <w:rPr>
          <w:rFonts w:cstheme="minorHAnsi"/>
        </w:rPr>
      </w:pPr>
      <w:r w:rsidRPr="001F6E8D">
        <w:rPr>
          <w:rFonts w:cstheme="minorHAnsi"/>
        </w:rPr>
        <w:t>2.</w:t>
      </w:r>
      <w:r w:rsidR="00694456">
        <w:rPr>
          <w:rFonts w:cstheme="minorHAnsi"/>
        </w:rPr>
        <w:t xml:space="preserve"> </w:t>
      </w:r>
      <w:r w:rsidRPr="001F6E8D">
        <w:rPr>
          <w:rFonts w:cstheme="minorHAnsi"/>
        </w:rPr>
        <w:t xml:space="preserve">Ponadto ograniczenie to nie służyło realizacji </w:t>
      </w:r>
      <w:r w:rsidR="00E137C6" w:rsidRPr="001F6E8D">
        <w:rPr>
          <w:rFonts w:cstheme="minorHAnsi"/>
        </w:rPr>
        <w:t xml:space="preserve">uprawnionego </w:t>
      </w:r>
      <w:r w:rsidRPr="001F6E8D">
        <w:rPr>
          <w:rFonts w:cstheme="minorHAnsi"/>
        </w:rPr>
        <w:t>celu. Po</w:t>
      </w:r>
      <w:r w:rsidR="000E4526">
        <w:rPr>
          <w:rFonts w:cstheme="minorHAnsi"/>
        </w:rPr>
        <w:t> </w:t>
      </w:r>
      <w:r w:rsidRPr="001F6E8D">
        <w:rPr>
          <w:rFonts w:cstheme="minorHAnsi"/>
        </w:rPr>
        <w:t xml:space="preserve">pierwsze, cel „zapewnienia właściwego funkcjonowania instytucji publicznych” (zob. paragraf 77 wyroku) </w:t>
      </w:r>
      <w:r w:rsidR="00E137C6" w:rsidRPr="001F6E8D">
        <w:rPr>
          <w:rFonts w:cstheme="minorHAnsi"/>
        </w:rPr>
        <w:t xml:space="preserve">nie jest </w:t>
      </w:r>
      <w:r w:rsidRPr="001F6E8D">
        <w:rPr>
          <w:rFonts w:cstheme="minorHAnsi"/>
        </w:rPr>
        <w:t>sam w sobie jednym z</w:t>
      </w:r>
      <w:r w:rsidR="000E4526">
        <w:rPr>
          <w:rFonts w:cstheme="minorHAnsi"/>
        </w:rPr>
        <w:t> </w:t>
      </w:r>
      <w:r w:rsidR="00E137C6" w:rsidRPr="001F6E8D">
        <w:rPr>
          <w:rFonts w:cstheme="minorHAnsi"/>
        </w:rPr>
        <w:t xml:space="preserve">uprawnionych </w:t>
      </w:r>
      <w:r w:rsidRPr="001F6E8D">
        <w:rPr>
          <w:rFonts w:cstheme="minorHAnsi"/>
        </w:rPr>
        <w:t xml:space="preserve">celów wyczerpująco wymienionych w art. 10 ust. 2 Konwencji (zob. </w:t>
      </w:r>
      <w:proofErr w:type="spellStart"/>
      <w:r w:rsidRPr="001F6E8D">
        <w:rPr>
          <w:rFonts w:cstheme="minorHAnsi"/>
          <w:i/>
        </w:rPr>
        <w:t>Catan</w:t>
      </w:r>
      <w:proofErr w:type="spellEnd"/>
      <w:r w:rsidRPr="001F6E8D">
        <w:rPr>
          <w:rFonts w:cstheme="minorHAnsi"/>
          <w:i/>
        </w:rPr>
        <w:t xml:space="preserve"> i Inni przeciwko Republice Mołdawii i Rosji</w:t>
      </w:r>
      <w:r w:rsidRPr="001F6E8D">
        <w:rPr>
          <w:rFonts w:cstheme="minorHAnsi"/>
        </w:rPr>
        <w:t xml:space="preserve"> [</w:t>
      </w:r>
      <w:proofErr w:type="spellStart"/>
      <w:r w:rsidRPr="001F6E8D">
        <w:rPr>
          <w:rFonts w:cstheme="minorHAnsi"/>
        </w:rPr>
        <w:t>WI</w:t>
      </w:r>
      <w:proofErr w:type="spellEnd"/>
      <w:r w:rsidRPr="001F6E8D">
        <w:rPr>
          <w:rFonts w:cstheme="minorHAnsi"/>
        </w:rPr>
        <w:t>], nr</w:t>
      </w:r>
      <w:r w:rsidR="000E4526">
        <w:rPr>
          <w:rFonts w:cstheme="minorHAnsi"/>
        </w:rPr>
        <w:t> </w:t>
      </w:r>
      <w:r w:rsidRPr="001F6E8D">
        <w:rPr>
          <w:rFonts w:cstheme="minorHAnsi"/>
        </w:rPr>
        <w:t xml:space="preserve">43370/04 i 2 inne, § 140, </w:t>
      </w:r>
      <w:proofErr w:type="spellStart"/>
      <w:r w:rsidRPr="001F6E8D">
        <w:rPr>
          <w:rFonts w:cstheme="minorHAnsi"/>
        </w:rPr>
        <w:t>ETPC</w:t>
      </w:r>
      <w:proofErr w:type="spellEnd"/>
      <w:r w:rsidRPr="001F6E8D">
        <w:rPr>
          <w:rFonts w:cstheme="minorHAnsi"/>
        </w:rPr>
        <w:t xml:space="preserve"> 2012 (fragmenty)). Ponadto cel</w:t>
      </w:r>
      <w:r w:rsidR="002B586C" w:rsidRPr="001F6E8D">
        <w:rPr>
          <w:rFonts w:cstheme="minorHAnsi"/>
        </w:rPr>
        <w:t xml:space="preserve"> w postaci</w:t>
      </w:r>
      <w:r w:rsidRPr="001F6E8D">
        <w:rPr>
          <w:rFonts w:cstheme="minorHAnsi"/>
        </w:rPr>
        <w:t xml:space="preserve"> ochron</w:t>
      </w:r>
      <w:r w:rsidR="002B586C" w:rsidRPr="001F6E8D">
        <w:rPr>
          <w:rFonts w:cstheme="minorHAnsi"/>
        </w:rPr>
        <w:t>y</w:t>
      </w:r>
      <w:r w:rsidRPr="001F6E8D">
        <w:rPr>
          <w:rFonts w:cstheme="minorHAnsi"/>
        </w:rPr>
        <w:t xml:space="preserve"> „dobrego imienia Muzeum Łowiectwa i Jeździectwa” (zob.</w:t>
      </w:r>
      <w:r w:rsidR="000E4526">
        <w:rPr>
          <w:rFonts w:cstheme="minorHAnsi"/>
        </w:rPr>
        <w:t> </w:t>
      </w:r>
      <w:r w:rsidRPr="001F6E8D">
        <w:rPr>
          <w:rFonts w:cstheme="minorHAnsi"/>
        </w:rPr>
        <w:t xml:space="preserve">paragrafy 77 i 93 wyroku), </w:t>
      </w:r>
      <w:r w:rsidR="002B586C" w:rsidRPr="001F6E8D">
        <w:rPr>
          <w:rFonts w:cstheme="minorHAnsi"/>
        </w:rPr>
        <w:t>nie może być uważany za składową</w:t>
      </w:r>
      <w:r w:rsidR="00233146" w:rsidRPr="001F6E8D">
        <w:rPr>
          <w:rFonts w:cstheme="minorHAnsi"/>
        </w:rPr>
        <w:t xml:space="preserve"> </w:t>
      </w:r>
      <w:r w:rsidRPr="001F6E8D">
        <w:rPr>
          <w:rFonts w:cstheme="minorHAnsi"/>
          <w:color w:val="000000"/>
        </w:rPr>
        <w:t>„ochron</w:t>
      </w:r>
      <w:r w:rsidR="002B586C" w:rsidRPr="001F6E8D">
        <w:rPr>
          <w:rFonts w:cstheme="minorHAnsi"/>
          <w:color w:val="000000"/>
        </w:rPr>
        <w:t>y</w:t>
      </w:r>
      <w:r w:rsidRPr="001F6E8D">
        <w:rPr>
          <w:rFonts w:cstheme="minorHAnsi"/>
          <w:color w:val="000000"/>
        </w:rPr>
        <w:t xml:space="preserve"> </w:t>
      </w:r>
      <w:r w:rsidRPr="001F6E8D">
        <w:rPr>
          <w:rFonts w:cstheme="minorHAnsi"/>
        </w:rPr>
        <w:t xml:space="preserve">dobrego imienia </w:t>
      </w:r>
      <w:r w:rsidRPr="001F6E8D">
        <w:rPr>
          <w:rFonts w:cstheme="minorHAnsi"/>
          <w:color w:val="000000"/>
        </w:rPr>
        <w:t xml:space="preserve">lub praw innych osób”, </w:t>
      </w:r>
      <w:r w:rsidRPr="001F6E8D">
        <w:rPr>
          <w:rFonts w:cstheme="minorHAnsi"/>
        </w:rPr>
        <w:t xml:space="preserve">skoro kwestie przejrzystości finansowej i zatrudnienia w ramach przedmiotowej osoby prawnej prawa publicznego </w:t>
      </w:r>
      <w:r w:rsidR="002B586C" w:rsidRPr="001F6E8D">
        <w:rPr>
          <w:rFonts w:cstheme="minorHAnsi"/>
        </w:rPr>
        <w:t xml:space="preserve">zostały </w:t>
      </w:r>
      <w:r w:rsidRPr="001F6E8D">
        <w:rPr>
          <w:rFonts w:cstheme="minorHAnsi"/>
        </w:rPr>
        <w:t>podn</w:t>
      </w:r>
      <w:r w:rsidR="002B586C" w:rsidRPr="001F6E8D">
        <w:rPr>
          <w:rFonts w:cstheme="minorHAnsi"/>
        </w:rPr>
        <w:t>iesione</w:t>
      </w:r>
      <w:r w:rsidRPr="001F6E8D">
        <w:rPr>
          <w:rFonts w:cstheme="minorHAnsi"/>
        </w:rPr>
        <w:t xml:space="preserve"> wyłącznie i prywatnie przed właściwymi organami państwowymi. Niniejsza sprawa różni się od</w:t>
      </w:r>
      <w:r w:rsidR="000E4526">
        <w:rPr>
          <w:rFonts w:cstheme="minorHAnsi"/>
        </w:rPr>
        <w:t> </w:t>
      </w:r>
      <w:r w:rsidR="002B586C" w:rsidRPr="001F6E8D">
        <w:rPr>
          <w:rFonts w:cstheme="minorHAnsi"/>
        </w:rPr>
        <w:t>odpowiednich orzeczeń</w:t>
      </w:r>
      <w:r w:rsidRPr="001F6E8D">
        <w:rPr>
          <w:rFonts w:cstheme="minorHAnsi"/>
        </w:rPr>
        <w:t xml:space="preserve"> Trybunału dotycząc</w:t>
      </w:r>
      <w:r w:rsidR="002B586C" w:rsidRPr="001F6E8D">
        <w:rPr>
          <w:rFonts w:cstheme="minorHAnsi"/>
        </w:rPr>
        <w:t>ych</w:t>
      </w:r>
      <w:r w:rsidRPr="001F6E8D">
        <w:rPr>
          <w:rFonts w:cstheme="minorHAnsi"/>
        </w:rPr>
        <w:t xml:space="preserve"> uniwersytetów, w</w:t>
      </w:r>
      <w:r w:rsidR="000E4526">
        <w:rPr>
          <w:rFonts w:cstheme="minorHAnsi"/>
        </w:rPr>
        <w:t> </w:t>
      </w:r>
      <w:r w:rsidRPr="001F6E8D">
        <w:rPr>
          <w:rFonts w:cstheme="minorHAnsi"/>
        </w:rPr>
        <w:t>który</w:t>
      </w:r>
      <w:r w:rsidR="002B586C" w:rsidRPr="001F6E8D">
        <w:rPr>
          <w:rFonts w:cstheme="minorHAnsi"/>
        </w:rPr>
        <w:t>ch</w:t>
      </w:r>
      <w:r w:rsidRPr="001F6E8D">
        <w:rPr>
          <w:rFonts w:cstheme="minorHAnsi"/>
        </w:rPr>
        <w:t xml:space="preserve"> kwestie</w:t>
      </w:r>
      <w:r w:rsidR="002B586C" w:rsidRPr="001F6E8D">
        <w:rPr>
          <w:rFonts w:cstheme="minorHAnsi"/>
        </w:rPr>
        <w:t xml:space="preserve"> będące przedmiotem rozpoznania,</w:t>
      </w:r>
      <w:r w:rsidRPr="001F6E8D">
        <w:rPr>
          <w:rFonts w:cstheme="minorHAnsi"/>
        </w:rPr>
        <w:t xml:space="preserve"> dotyczyły wyłącznie akademickich standardów zawodowych i były podnoszone publicznie (zob.</w:t>
      </w:r>
      <w:r w:rsidR="000E4526">
        <w:rPr>
          <w:rFonts w:cstheme="minorHAnsi"/>
        </w:rPr>
        <w:t> </w:t>
      </w:r>
      <w:proofErr w:type="spellStart"/>
      <w:r w:rsidRPr="001F6E8D">
        <w:rPr>
          <w:rFonts w:cstheme="minorHAnsi"/>
          <w:i/>
        </w:rPr>
        <w:t>Kharlamov</w:t>
      </w:r>
      <w:proofErr w:type="spellEnd"/>
      <w:r w:rsidRPr="001F6E8D">
        <w:rPr>
          <w:rFonts w:cstheme="minorHAnsi"/>
          <w:i/>
        </w:rPr>
        <w:t xml:space="preserve"> przeciwko Rosji</w:t>
      </w:r>
      <w:r w:rsidRPr="001F6E8D">
        <w:rPr>
          <w:rFonts w:cstheme="minorHAnsi"/>
        </w:rPr>
        <w:t>, nr 27447/07, § 29, 8 października 2015 r.</w:t>
      </w:r>
      <w:r w:rsidR="002B586C" w:rsidRPr="001F6E8D">
        <w:rPr>
          <w:rFonts w:cstheme="minorHAnsi"/>
        </w:rPr>
        <w:t>,</w:t>
      </w:r>
      <w:r w:rsidRPr="001F6E8D">
        <w:rPr>
          <w:rFonts w:cstheme="minorHAnsi"/>
        </w:rPr>
        <w:t xml:space="preserve"> </w:t>
      </w:r>
      <w:proofErr w:type="spellStart"/>
      <w:r w:rsidRPr="001F6E8D">
        <w:rPr>
          <w:rFonts w:cstheme="minorHAnsi"/>
          <w:i/>
        </w:rPr>
        <w:t>Sorguç</w:t>
      </w:r>
      <w:proofErr w:type="spellEnd"/>
      <w:r w:rsidRPr="001F6E8D">
        <w:rPr>
          <w:rFonts w:cstheme="minorHAnsi"/>
          <w:i/>
        </w:rPr>
        <w:t xml:space="preserve"> przeciwko Turcji</w:t>
      </w:r>
      <w:r w:rsidRPr="001F6E8D">
        <w:rPr>
          <w:rFonts w:cstheme="minorHAnsi"/>
        </w:rPr>
        <w:t xml:space="preserve">, nr 17089/03, § 35, 23 czerwca 2009 r. oraz </w:t>
      </w:r>
      <w:r w:rsidRPr="001F6E8D">
        <w:rPr>
          <w:rFonts w:cstheme="minorHAnsi"/>
          <w:i/>
          <w:iCs/>
        </w:rPr>
        <w:t>Kula</w:t>
      </w:r>
      <w:r w:rsidR="000E4526">
        <w:rPr>
          <w:rFonts w:cstheme="minorHAnsi"/>
          <w:i/>
          <w:iCs/>
        </w:rPr>
        <w:t> </w:t>
      </w:r>
      <w:r w:rsidRPr="001F6E8D">
        <w:rPr>
          <w:rFonts w:cstheme="minorHAnsi"/>
          <w:i/>
          <w:iCs/>
        </w:rPr>
        <w:t>przeciwko Turcji</w:t>
      </w:r>
      <w:r w:rsidRPr="001F6E8D">
        <w:rPr>
          <w:rFonts w:cstheme="minorHAnsi"/>
        </w:rPr>
        <w:t>, nr 20233/06, § 38, 19 czerwca 2018 r.). Wreszcie, w</w:t>
      </w:r>
      <w:r w:rsidR="000E4526">
        <w:rPr>
          <w:rFonts w:cstheme="minorHAnsi"/>
        </w:rPr>
        <w:t> </w:t>
      </w:r>
      <w:r w:rsidRPr="001F6E8D">
        <w:rPr>
          <w:rFonts w:cstheme="minorHAnsi"/>
        </w:rPr>
        <w:t>niniejszej sprawie cel</w:t>
      </w:r>
      <w:r w:rsidR="002B586C" w:rsidRPr="001F6E8D">
        <w:rPr>
          <w:rFonts w:cstheme="minorHAnsi"/>
        </w:rPr>
        <w:t xml:space="preserve"> </w:t>
      </w:r>
      <w:r w:rsidRPr="001F6E8D">
        <w:rPr>
          <w:rFonts w:cstheme="minorHAnsi"/>
        </w:rPr>
        <w:t>„ochron</w:t>
      </w:r>
      <w:r w:rsidR="002B586C" w:rsidRPr="001F6E8D">
        <w:rPr>
          <w:rFonts w:cstheme="minorHAnsi"/>
        </w:rPr>
        <w:t>y</w:t>
      </w:r>
      <w:r w:rsidRPr="001F6E8D">
        <w:rPr>
          <w:rFonts w:cstheme="minorHAnsi"/>
        </w:rPr>
        <w:t xml:space="preserve"> [praw] innych osób – a mianowicie dobrego imienia dyrektora muzeum i innych członków kierownictwa” (zob.</w:t>
      </w:r>
      <w:r w:rsidR="000E4526">
        <w:rPr>
          <w:rFonts w:cstheme="minorHAnsi"/>
        </w:rPr>
        <w:t> </w:t>
      </w:r>
      <w:r w:rsidRPr="001F6E8D">
        <w:rPr>
          <w:rFonts w:cstheme="minorHAnsi"/>
        </w:rPr>
        <w:t>paragrafy 77 i 93 wyroku), nie został osiągnięty, ponieważ dyrektor i</w:t>
      </w:r>
      <w:r w:rsidR="000E4526">
        <w:rPr>
          <w:rFonts w:cstheme="minorHAnsi"/>
        </w:rPr>
        <w:t> </w:t>
      </w:r>
      <w:r w:rsidRPr="001F6E8D">
        <w:rPr>
          <w:rFonts w:cstheme="minorHAnsi"/>
        </w:rPr>
        <w:t>inni członkowie kierownictwa nie byli stroną przedmiotowego postępowania karnego i nigdy nie wystąpili z powództwem cywilnym przeciwko skarżącemu (zob. paragraf 11).</w:t>
      </w:r>
    </w:p>
    <w:p w14:paraId="04D94923" w14:textId="0275D4B9" w:rsidR="00B84C6D" w:rsidRPr="001F6E8D" w:rsidRDefault="00B84C6D" w:rsidP="00EB09D9">
      <w:pPr>
        <w:pStyle w:val="JuPara"/>
        <w:rPr>
          <w:rFonts w:cstheme="minorHAnsi"/>
        </w:rPr>
      </w:pPr>
      <w:r w:rsidRPr="001F6E8D">
        <w:rPr>
          <w:rFonts w:cstheme="minorHAnsi"/>
        </w:rPr>
        <w:lastRenderedPageBreak/>
        <w:t>3.</w:t>
      </w:r>
      <w:r w:rsidR="00694456">
        <w:rPr>
          <w:rFonts w:cstheme="minorHAnsi"/>
        </w:rPr>
        <w:t xml:space="preserve"> </w:t>
      </w:r>
      <w:r w:rsidRPr="001F6E8D">
        <w:rPr>
          <w:rFonts w:cstheme="minorHAnsi"/>
        </w:rPr>
        <w:t xml:space="preserve">Wreszcie, w odniesieniu do proporcjonalności ograniczenia </w:t>
      </w:r>
      <w:r w:rsidR="009627AA">
        <w:rPr>
          <w:rFonts w:cstheme="minorHAnsi"/>
        </w:rPr>
        <w:t>wolności wyrażania opinii</w:t>
      </w:r>
      <w:r w:rsidRPr="001F6E8D">
        <w:rPr>
          <w:rFonts w:cstheme="minorHAnsi"/>
        </w:rPr>
        <w:t xml:space="preserve"> skarżącego, orzecznictwo Trybunału przywiązuje znaczną wagę do odbiorców, do któ</w:t>
      </w:r>
      <w:r w:rsidR="002B586C" w:rsidRPr="001F6E8D">
        <w:rPr>
          <w:rFonts w:cstheme="minorHAnsi"/>
        </w:rPr>
        <w:t>rych</w:t>
      </w:r>
      <w:r w:rsidRPr="001F6E8D">
        <w:rPr>
          <w:rFonts w:cstheme="minorHAnsi"/>
        </w:rPr>
        <w:t xml:space="preserve"> skierowan</w:t>
      </w:r>
      <w:r w:rsidR="002B586C" w:rsidRPr="001F6E8D">
        <w:rPr>
          <w:rFonts w:cstheme="minorHAnsi"/>
        </w:rPr>
        <w:t>o</w:t>
      </w:r>
      <w:r w:rsidRPr="001F6E8D">
        <w:rPr>
          <w:rFonts w:cstheme="minorHAnsi"/>
        </w:rPr>
        <w:t xml:space="preserve"> sporne wypowiedzi (zob.</w:t>
      </w:r>
      <w:r w:rsidR="000E4526">
        <w:rPr>
          <w:rFonts w:cstheme="minorHAnsi"/>
        </w:rPr>
        <w:t> </w:t>
      </w:r>
      <w:r w:rsidRPr="001F6E8D">
        <w:rPr>
          <w:rFonts w:cstheme="minorHAnsi"/>
        </w:rPr>
        <w:t>na</w:t>
      </w:r>
      <w:r w:rsidR="000E4526">
        <w:rPr>
          <w:rFonts w:cstheme="minorHAnsi"/>
        </w:rPr>
        <w:t> </w:t>
      </w:r>
      <w:r w:rsidRPr="001F6E8D">
        <w:rPr>
          <w:rFonts w:cstheme="minorHAnsi"/>
        </w:rPr>
        <w:t xml:space="preserve">przykład </w:t>
      </w:r>
      <w:proofErr w:type="spellStart"/>
      <w:r w:rsidRPr="001F6E8D">
        <w:rPr>
          <w:rFonts w:cstheme="minorHAnsi"/>
          <w:i/>
        </w:rPr>
        <w:t>Grigoriades</w:t>
      </w:r>
      <w:proofErr w:type="spellEnd"/>
      <w:r w:rsidRPr="001F6E8D">
        <w:rPr>
          <w:rFonts w:cstheme="minorHAnsi"/>
          <w:i/>
        </w:rPr>
        <w:t xml:space="preserve"> przeciwko Grecji</w:t>
      </w:r>
      <w:r w:rsidRPr="001F6E8D">
        <w:rPr>
          <w:rFonts w:cstheme="minorHAnsi"/>
        </w:rPr>
        <w:t xml:space="preserve">, 25 listopada 1997 r., § 47, </w:t>
      </w:r>
      <w:r w:rsidRPr="001F6E8D">
        <w:rPr>
          <w:rFonts w:cstheme="minorHAnsi"/>
          <w:i/>
        </w:rPr>
        <w:t>Zbiór Wyroków i Decyzji</w:t>
      </w:r>
      <w:r w:rsidRPr="001F6E8D">
        <w:rPr>
          <w:rFonts w:cstheme="minorHAnsi"/>
        </w:rPr>
        <w:t xml:space="preserve"> 1997</w:t>
      </w:r>
      <w:r w:rsidRPr="001F6E8D">
        <w:rPr>
          <w:rFonts w:cstheme="minorHAnsi"/>
        </w:rPr>
        <w:noBreakHyphen/>
        <w:t>VII</w:t>
      </w:r>
      <w:r w:rsidR="002B586C" w:rsidRPr="001F6E8D">
        <w:rPr>
          <w:rFonts w:cstheme="minorHAnsi"/>
        </w:rPr>
        <w:t>,</w:t>
      </w:r>
      <w:r w:rsidRPr="001F6E8D">
        <w:rPr>
          <w:rFonts w:cstheme="minorHAnsi"/>
        </w:rPr>
        <w:t xml:space="preserve"> </w:t>
      </w:r>
      <w:proofErr w:type="spellStart"/>
      <w:r w:rsidRPr="001F6E8D">
        <w:rPr>
          <w:rFonts w:cstheme="minorHAnsi"/>
          <w:i/>
        </w:rPr>
        <w:t>Kazakov</w:t>
      </w:r>
      <w:proofErr w:type="spellEnd"/>
      <w:r w:rsidRPr="001F6E8D">
        <w:rPr>
          <w:rFonts w:cstheme="minorHAnsi"/>
          <w:i/>
        </w:rPr>
        <w:t xml:space="preserve"> przeciwko Rosji</w:t>
      </w:r>
      <w:r w:rsidRPr="001F6E8D">
        <w:rPr>
          <w:rFonts w:cstheme="minorHAnsi"/>
        </w:rPr>
        <w:t>, nr 1758/02, §</w:t>
      </w:r>
      <w:r w:rsidR="000E4526">
        <w:rPr>
          <w:rFonts w:cstheme="minorHAnsi"/>
        </w:rPr>
        <w:t> </w:t>
      </w:r>
      <w:r w:rsidRPr="001F6E8D">
        <w:rPr>
          <w:rFonts w:cstheme="minorHAnsi"/>
        </w:rPr>
        <w:t>29, 18 grudnia 2008 r.</w:t>
      </w:r>
      <w:r w:rsidRPr="001F6E8D">
        <w:rPr>
          <w:rFonts w:cstheme="minorHAnsi"/>
          <w:color w:val="000000"/>
        </w:rPr>
        <w:t xml:space="preserve"> oraz </w:t>
      </w:r>
      <w:proofErr w:type="spellStart"/>
      <w:r w:rsidRPr="001F6E8D">
        <w:rPr>
          <w:rFonts w:cstheme="minorHAnsi"/>
          <w:i/>
        </w:rPr>
        <w:t>Sofranschi</w:t>
      </w:r>
      <w:proofErr w:type="spellEnd"/>
      <w:r w:rsidRPr="001F6E8D">
        <w:rPr>
          <w:rFonts w:cstheme="minorHAnsi"/>
          <w:i/>
        </w:rPr>
        <w:t xml:space="preserve"> przeciwko Mołdawii</w:t>
      </w:r>
      <w:r w:rsidRPr="001F6E8D">
        <w:rPr>
          <w:rFonts w:cstheme="minorHAnsi"/>
        </w:rPr>
        <w:t>, nr 34690/05, §</w:t>
      </w:r>
      <w:r w:rsidR="000E4526">
        <w:rPr>
          <w:rFonts w:cstheme="minorHAnsi"/>
        </w:rPr>
        <w:t> </w:t>
      </w:r>
      <w:r w:rsidRPr="001F6E8D">
        <w:rPr>
          <w:rFonts w:cstheme="minorHAnsi"/>
        </w:rPr>
        <w:t xml:space="preserve">33, 21 grudnia 2010 r.). Jak wspomniano na wstępie naszej opinii, skarżący </w:t>
      </w:r>
      <w:r w:rsidR="003E785C" w:rsidRPr="001F6E8D">
        <w:rPr>
          <w:rFonts w:cstheme="minorHAnsi"/>
        </w:rPr>
        <w:t>przesłał</w:t>
      </w:r>
      <w:r w:rsidRPr="001F6E8D">
        <w:rPr>
          <w:rFonts w:cstheme="minorHAnsi"/>
        </w:rPr>
        <w:t xml:space="preserve"> swoje zarzuty w prywatnej korespondencji wyłącznie do właściwych urzędników państwowych i nie podawał ich do wiadomości publicznej. Uważamy, że ten element ma kluczowe znaczenie dla </w:t>
      </w:r>
      <w:r w:rsidRPr="001F6E8D">
        <w:rPr>
          <w:rFonts w:cstheme="minorHAnsi"/>
          <w:color w:val="000000"/>
        </w:rPr>
        <w:t>oceny proporcjonalności ingerencji</w:t>
      </w:r>
      <w:r w:rsidRPr="001F6E8D">
        <w:rPr>
          <w:rFonts w:cstheme="minorHAnsi"/>
        </w:rPr>
        <w:t>.</w:t>
      </w:r>
      <w:r w:rsidRPr="001F6E8D">
        <w:rPr>
          <w:rFonts w:cstheme="minorHAnsi"/>
          <w:color w:val="000000"/>
        </w:rPr>
        <w:t xml:space="preserve"> Naszym zdaniem, obywatele powinni mieć możliwość zgłaszania, przynajmniej prywatnie, właściwym urzędnikom państwowym zachowania urzędników państwowych, które wydaje im się nieprawidłowe lub niezgodne z prawem, ponieważ jest to jeden z elementów praworządności (zob. </w:t>
      </w:r>
      <w:proofErr w:type="spellStart"/>
      <w:r w:rsidRPr="001F6E8D">
        <w:rPr>
          <w:rFonts w:cstheme="minorHAnsi"/>
          <w:i/>
        </w:rPr>
        <w:t>Zakharov</w:t>
      </w:r>
      <w:proofErr w:type="spellEnd"/>
      <w:r w:rsidRPr="001F6E8D">
        <w:rPr>
          <w:rFonts w:cstheme="minorHAnsi"/>
          <w:i/>
        </w:rPr>
        <w:t xml:space="preserve"> przeciwko Rosji</w:t>
      </w:r>
      <w:r w:rsidRPr="001F6E8D">
        <w:rPr>
          <w:rFonts w:cstheme="minorHAnsi"/>
        </w:rPr>
        <w:t>, nr 14881/03, § 26, 5</w:t>
      </w:r>
      <w:r w:rsidR="000E4526">
        <w:rPr>
          <w:rFonts w:cstheme="minorHAnsi"/>
        </w:rPr>
        <w:t> </w:t>
      </w:r>
      <w:r w:rsidRPr="001F6E8D">
        <w:rPr>
          <w:rFonts w:cstheme="minorHAnsi"/>
        </w:rPr>
        <w:t>października 2006 r.</w:t>
      </w:r>
      <w:r w:rsidR="003E785C" w:rsidRPr="001F6E8D">
        <w:rPr>
          <w:rFonts w:cstheme="minorHAnsi"/>
        </w:rPr>
        <w:t>,</w:t>
      </w:r>
      <w:r w:rsidRPr="001F6E8D">
        <w:rPr>
          <w:rFonts w:cstheme="minorHAnsi"/>
        </w:rPr>
        <w:t xml:space="preserve"> </w:t>
      </w:r>
      <w:proofErr w:type="spellStart"/>
      <w:r w:rsidRPr="001F6E8D">
        <w:rPr>
          <w:rFonts w:cstheme="minorHAnsi"/>
          <w:i/>
        </w:rPr>
        <w:t>Bezymyannyy</w:t>
      </w:r>
      <w:proofErr w:type="spellEnd"/>
      <w:r w:rsidRPr="001F6E8D">
        <w:rPr>
          <w:rFonts w:cstheme="minorHAnsi"/>
          <w:i/>
        </w:rPr>
        <w:t xml:space="preserve"> przeciwko Rosji</w:t>
      </w:r>
      <w:r w:rsidRPr="001F6E8D">
        <w:rPr>
          <w:rFonts w:cstheme="minorHAnsi"/>
        </w:rPr>
        <w:t xml:space="preserve">, nr 10941/03, §§ 40-41, 8 kwietnia 2010 r. oraz </w:t>
      </w:r>
      <w:proofErr w:type="spellStart"/>
      <w:r w:rsidRPr="001F6E8D">
        <w:rPr>
          <w:rFonts w:cstheme="minorHAnsi"/>
          <w:i/>
        </w:rPr>
        <w:t>Lešník</w:t>
      </w:r>
      <w:proofErr w:type="spellEnd"/>
      <w:r w:rsidRPr="001F6E8D">
        <w:rPr>
          <w:rFonts w:cstheme="minorHAnsi"/>
          <w:i/>
        </w:rPr>
        <w:t xml:space="preserve"> przeciwko Słowacji</w:t>
      </w:r>
      <w:r w:rsidRPr="001F6E8D">
        <w:rPr>
          <w:rFonts w:cstheme="minorHAnsi"/>
        </w:rPr>
        <w:t xml:space="preserve">, nr 35640/97, § 60, </w:t>
      </w:r>
      <w:proofErr w:type="spellStart"/>
      <w:r w:rsidRPr="001F6E8D">
        <w:rPr>
          <w:rFonts w:cstheme="minorHAnsi"/>
        </w:rPr>
        <w:t>ETPC</w:t>
      </w:r>
      <w:proofErr w:type="spellEnd"/>
      <w:r w:rsidRPr="001F6E8D">
        <w:rPr>
          <w:rFonts w:cstheme="minorHAnsi"/>
        </w:rPr>
        <w:t xml:space="preserve"> 2003</w:t>
      </w:r>
      <w:r w:rsidRPr="001F6E8D">
        <w:rPr>
          <w:rFonts w:cstheme="minorHAnsi"/>
        </w:rPr>
        <w:noBreakHyphen/>
        <w:t>IV)</w:t>
      </w:r>
      <w:r w:rsidRPr="001F6E8D">
        <w:rPr>
          <w:rFonts w:cstheme="minorHAnsi"/>
          <w:color w:val="000000"/>
        </w:rPr>
        <w:t xml:space="preserve">). </w:t>
      </w:r>
      <w:r w:rsidR="003E785C" w:rsidRPr="001F6E8D">
        <w:rPr>
          <w:rFonts w:cstheme="minorHAnsi"/>
          <w:color w:val="000000"/>
        </w:rPr>
        <w:t>W konsekwencji</w:t>
      </w:r>
      <w:r w:rsidRPr="001F6E8D">
        <w:rPr>
          <w:rFonts w:cstheme="minorHAnsi"/>
          <w:color w:val="000000"/>
        </w:rPr>
        <w:t xml:space="preserve"> stwierdzamy, że ograniczenie </w:t>
      </w:r>
      <w:r w:rsidR="009627AA">
        <w:rPr>
          <w:rFonts w:cstheme="minorHAnsi"/>
          <w:color w:val="000000"/>
        </w:rPr>
        <w:t>wolności wyrażania opinii</w:t>
      </w:r>
      <w:r w:rsidRPr="001F6E8D">
        <w:rPr>
          <w:rFonts w:cstheme="minorHAnsi"/>
          <w:color w:val="000000"/>
        </w:rPr>
        <w:t xml:space="preserve"> skarżącego nie było konieczne w </w:t>
      </w:r>
      <w:r w:rsidR="003E785C" w:rsidRPr="001F6E8D">
        <w:rPr>
          <w:rFonts w:cstheme="minorHAnsi"/>
          <w:color w:val="000000"/>
        </w:rPr>
        <w:t xml:space="preserve">społeczeństwie </w:t>
      </w:r>
      <w:r w:rsidRPr="001F6E8D">
        <w:rPr>
          <w:rFonts w:cstheme="minorHAnsi"/>
          <w:color w:val="000000"/>
        </w:rPr>
        <w:t>demokratycznym.</w:t>
      </w:r>
    </w:p>
    <w:p w14:paraId="5E6F9F2A" w14:textId="45A30E4C" w:rsidR="009408FC" w:rsidRPr="001F6E8D" w:rsidRDefault="009408FC" w:rsidP="00EB09D9">
      <w:pPr>
        <w:jc w:val="both"/>
        <w:rPr>
          <w:rFonts w:cstheme="minorHAnsi"/>
        </w:rPr>
      </w:pPr>
    </w:p>
    <w:sectPr w:rsidR="009408FC" w:rsidRPr="001F6E8D" w:rsidSect="006A4812">
      <w:head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353013" w14:textId="77777777" w:rsidR="00D03DA2" w:rsidRPr="00E67565" w:rsidRDefault="00D03DA2" w:rsidP="0098410D">
      <w:r w:rsidRPr="00E67565">
        <w:separator/>
      </w:r>
    </w:p>
  </w:endnote>
  <w:endnote w:type="continuationSeparator" w:id="0">
    <w:p w14:paraId="5507A4CF" w14:textId="77777777" w:rsidR="00D03DA2" w:rsidRPr="00E67565" w:rsidRDefault="00D03DA2" w:rsidP="0098410D">
      <w:r w:rsidRPr="00E67565">
        <w:continuationSeparator/>
      </w:r>
    </w:p>
  </w:endnote>
  <w:endnote w:type="continuationNotice" w:id="1">
    <w:p w14:paraId="3FB91D7A" w14:textId="77777777" w:rsidR="00D03DA2" w:rsidRDefault="00D03D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A6D6E" w14:textId="77777777" w:rsidR="007F1421" w:rsidRDefault="007F142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7BC6A" w14:textId="595C5D50" w:rsidR="007F1421" w:rsidRPr="00150BFA" w:rsidRDefault="007F1421" w:rsidP="0038489D">
    <w:pPr>
      <w:jc w:val="center"/>
    </w:pPr>
    <w:r>
      <w:rPr>
        <w:noProof/>
        <w:lang w:eastAsia="pl-PL"/>
      </w:rPr>
      <w:drawing>
        <wp:inline distT="0" distB="0" distL="0" distR="0" wp14:anchorId="04688D40" wp14:editId="39FF9496">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A03EDE9" w14:textId="1CF40B25" w:rsidR="007F1421" w:rsidRPr="00E67565" w:rsidRDefault="007F1421" w:rsidP="0038489D">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2E1D2" w14:textId="5E782758" w:rsidR="007F1421" w:rsidRPr="00150BFA" w:rsidRDefault="007F1421" w:rsidP="0038489D">
    <w:pPr>
      <w:jc w:val="center"/>
    </w:pPr>
    <w:r>
      <w:rPr>
        <w:noProof/>
        <w:lang w:eastAsia="pl-PL"/>
      </w:rPr>
      <w:drawing>
        <wp:inline distT="0" distB="0" distL="0" distR="0" wp14:anchorId="7505ACB7" wp14:editId="75BFE4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BAEC60C" w14:textId="5DAD5A90" w:rsidR="007F1421" w:rsidRPr="00E67565" w:rsidRDefault="007F1421"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844E0" w14:textId="13B8D844" w:rsidR="007F1421" w:rsidRDefault="007F1421" w:rsidP="009A115C">
    <w:pPr>
      <w:pStyle w:val="JuHeader"/>
    </w:pPr>
    <w:r>
      <w:rPr>
        <w:rStyle w:val="Numerstrony"/>
      </w:rPr>
      <w:fldChar w:fldCharType="begin"/>
    </w:r>
    <w:r>
      <w:rPr>
        <w:rStyle w:val="Numerstrony"/>
      </w:rPr>
      <w:instrText xml:space="preserve"> PAGE </w:instrText>
    </w:r>
    <w:r>
      <w:rPr>
        <w:rStyle w:val="Numerstrony"/>
      </w:rPr>
      <w:fldChar w:fldCharType="separate"/>
    </w:r>
    <w:r w:rsidR="0023506D">
      <w:rPr>
        <w:rStyle w:val="Numerstrony"/>
        <w:noProof/>
      </w:rPr>
      <w:t>24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9E7F9" w14:textId="6873E1BF" w:rsidR="007F1421" w:rsidRPr="000B7195" w:rsidRDefault="007F1421" w:rsidP="007D3701">
    <w:pPr>
      <w:pStyle w:val="JuHeader"/>
    </w:pPr>
    <w:r>
      <w:fldChar w:fldCharType="begin"/>
    </w:r>
    <w:r>
      <w:instrText xml:space="preserve"> PAGE </w:instrText>
    </w:r>
    <w:r>
      <w:fldChar w:fldCharType="separate"/>
    </w:r>
    <w:r w:rsidR="0023506D">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4C59F" w14:textId="77777777" w:rsidR="00D03DA2" w:rsidRPr="00E67565" w:rsidRDefault="00D03DA2" w:rsidP="0098410D">
      <w:r w:rsidRPr="00E67565">
        <w:separator/>
      </w:r>
    </w:p>
  </w:footnote>
  <w:footnote w:type="continuationSeparator" w:id="0">
    <w:p w14:paraId="2352698D" w14:textId="77777777" w:rsidR="00D03DA2" w:rsidRPr="00E67565" w:rsidRDefault="00D03DA2" w:rsidP="0098410D">
      <w:r w:rsidRPr="00E67565">
        <w:continuationSeparator/>
      </w:r>
    </w:p>
  </w:footnote>
  <w:footnote w:type="continuationNotice" w:id="1">
    <w:p w14:paraId="67AFC7DA" w14:textId="77777777" w:rsidR="00D03DA2" w:rsidRDefault="00D03D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B351A" w14:textId="77777777" w:rsidR="007F1421" w:rsidRDefault="007F14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36156" w14:textId="56AA3B1A" w:rsidR="007F1421" w:rsidRPr="00A45145" w:rsidRDefault="007F1421" w:rsidP="0038489D">
    <w:pPr>
      <w:jc w:val="center"/>
    </w:pPr>
    <w:r>
      <w:rPr>
        <w:noProof/>
        <w:lang w:eastAsia="pl-PL"/>
      </w:rPr>
      <w:drawing>
        <wp:inline distT="0" distB="0" distL="0" distR="0" wp14:anchorId="4C810683" wp14:editId="0CE3ACF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5DA246" w14:textId="156ECC8F" w:rsidR="007F1421" w:rsidRPr="00E67565" w:rsidRDefault="007F1421" w:rsidP="0038489D">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03F71" w14:textId="5EA82F3A" w:rsidR="007F1421" w:rsidRPr="00A45145" w:rsidRDefault="007F1421" w:rsidP="0038489D">
    <w:pPr>
      <w:jc w:val="center"/>
    </w:pPr>
    <w:r>
      <w:rPr>
        <w:noProof/>
        <w:lang w:eastAsia="pl-PL"/>
      </w:rPr>
      <w:drawing>
        <wp:inline distT="0" distB="0" distL="0" distR="0" wp14:anchorId="66C53674" wp14:editId="36C6F8A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146D7C1" w14:textId="0A3CEEF7" w:rsidR="007F1421" w:rsidRPr="00E67565" w:rsidRDefault="007F1421"/>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B020" w14:textId="5BB78552" w:rsidR="007F1421" w:rsidRPr="004D0EC7" w:rsidRDefault="007F1421" w:rsidP="004D0EC7">
    <w:pPr>
      <w:pStyle w:val="JuHeader"/>
    </w:pPr>
    <w:r>
      <w:t xml:space="preserve">WYROK W SPRAWIE </w:t>
    </w:r>
    <w:proofErr w:type="spellStart"/>
    <w:r>
      <w:t>WOJCZUK</w:t>
    </w:r>
    <w:proofErr w:type="spellEnd"/>
    <w:r>
      <w:t xml:space="preserve">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96B8A" w14:textId="768B7087" w:rsidR="007F1421" w:rsidRPr="00882CD5" w:rsidRDefault="007F1421" w:rsidP="007D3701">
    <w:pPr>
      <w:pStyle w:val="JuHeader"/>
    </w:pPr>
    <w:r>
      <w:t xml:space="preserve">WYROK W SPRAWIE </w:t>
    </w:r>
    <w:proofErr w:type="spellStart"/>
    <w:r>
      <w:t>WOJCZUK</w:t>
    </w:r>
    <w:proofErr w:type="spellEnd"/>
    <w:r>
      <w:t xml:space="preserve"> PRZECIWKO POLSCE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C5097" w14:textId="6DDCBEFE" w:rsidR="007F1421" w:rsidRPr="00882CD5" w:rsidRDefault="007F1421" w:rsidP="006A4812">
    <w:pPr>
      <w:pStyle w:val="JuHeader"/>
      <w:tabs>
        <w:tab w:val="center" w:pos="3685"/>
        <w:tab w:val="right" w:pos="7370"/>
      </w:tabs>
    </w:pPr>
    <w:r>
      <w:t xml:space="preserve">WYROK W SPRAWIE </w:t>
    </w:r>
    <w:proofErr w:type="spellStart"/>
    <w:r>
      <w:t>WOJCZUK</w:t>
    </w:r>
    <w:proofErr w:type="spellEnd"/>
    <w:r>
      <w:t xml:space="preserve">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CAB88A32"/>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254400F8"/>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1592755"/>
    <w:multiLevelType w:val="hybridMultilevel"/>
    <w:tmpl w:val="237A88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8"/>
  </w:num>
  <w:num w:numId="22">
    <w:abstractNumId w:val="14"/>
  </w:num>
  <w:num w:numId="23">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7B701E"/>
    <w:rsid w:val="000041F8"/>
    <w:rsid w:val="000042A8"/>
    <w:rsid w:val="00004308"/>
    <w:rsid w:val="00005BF0"/>
    <w:rsid w:val="00005F21"/>
    <w:rsid w:val="0000617D"/>
    <w:rsid w:val="00007154"/>
    <w:rsid w:val="000103AE"/>
    <w:rsid w:val="00011D69"/>
    <w:rsid w:val="00012AD3"/>
    <w:rsid w:val="00014BA2"/>
    <w:rsid w:val="00015C2D"/>
    <w:rsid w:val="00015F00"/>
    <w:rsid w:val="00022C1D"/>
    <w:rsid w:val="00031428"/>
    <w:rsid w:val="00034987"/>
    <w:rsid w:val="00041560"/>
    <w:rsid w:val="00055373"/>
    <w:rsid w:val="000602DF"/>
    <w:rsid w:val="00061B05"/>
    <w:rsid w:val="000632D5"/>
    <w:rsid w:val="000644EE"/>
    <w:rsid w:val="00065FE7"/>
    <w:rsid w:val="0006740A"/>
    <w:rsid w:val="00067B77"/>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10D"/>
    <w:rsid w:val="000E4526"/>
    <w:rsid w:val="000E46B8"/>
    <w:rsid w:val="000E7D45"/>
    <w:rsid w:val="000F7851"/>
    <w:rsid w:val="00100379"/>
    <w:rsid w:val="00101505"/>
    <w:rsid w:val="00104E23"/>
    <w:rsid w:val="00110D0A"/>
    <w:rsid w:val="00110DA8"/>
    <w:rsid w:val="00111B0C"/>
    <w:rsid w:val="00114C03"/>
    <w:rsid w:val="00117A96"/>
    <w:rsid w:val="00120D6C"/>
    <w:rsid w:val="001257EC"/>
    <w:rsid w:val="00133D33"/>
    <w:rsid w:val="00134B6A"/>
    <w:rsid w:val="00134D64"/>
    <w:rsid w:val="00135A30"/>
    <w:rsid w:val="0013612C"/>
    <w:rsid w:val="00137FF6"/>
    <w:rsid w:val="00141650"/>
    <w:rsid w:val="00153599"/>
    <w:rsid w:val="001561B6"/>
    <w:rsid w:val="00162A12"/>
    <w:rsid w:val="00166530"/>
    <w:rsid w:val="00170027"/>
    <w:rsid w:val="00175D80"/>
    <w:rsid w:val="00182EBA"/>
    <w:rsid w:val="001832BD"/>
    <w:rsid w:val="00191DB2"/>
    <w:rsid w:val="001943B5"/>
    <w:rsid w:val="00195134"/>
    <w:rsid w:val="001A020C"/>
    <w:rsid w:val="001A145B"/>
    <w:rsid w:val="001A3E09"/>
    <w:rsid w:val="001A674C"/>
    <w:rsid w:val="001B3B24"/>
    <w:rsid w:val="001C055B"/>
    <w:rsid w:val="001C0F98"/>
    <w:rsid w:val="001C2A42"/>
    <w:rsid w:val="001C434D"/>
    <w:rsid w:val="001D1C7C"/>
    <w:rsid w:val="001D63ED"/>
    <w:rsid w:val="001D7348"/>
    <w:rsid w:val="001E035B"/>
    <w:rsid w:val="001E0961"/>
    <w:rsid w:val="001E3EAE"/>
    <w:rsid w:val="001E6857"/>
    <w:rsid w:val="001E6F32"/>
    <w:rsid w:val="001F2145"/>
    <w:rsid w:val="001F6262"/>
    <w:rsid w:val="001F67B0"/>
    <w:rsid w:val="001F6E8D"/>
    <w:rsid w:val="001F7B3D"/>
    <w:rsid w:val="00202752"/>
    <w:rsid w:val="0020335A"/>
    <w:rsid w:val="002052BC"/>
    <w:rsid w:val="00205364"/>
    <w:rsid w:val="00205F9F"/>
    <w:rsid w:val="00210338"/>
    <w:rsid w:val="002115FC"/>
    <w:rsid w:val="0021423C"/>
    <w:rsid w:val="00225375"/>
    <w:rsid w:val="00226441"/>
    <w:rsid w:val="00230D00"/>
    <w:rsid w:val="00231DF7"/>
    <w:rsid w:val="00231FD1"/>
    <w:rsid w:val="00233146"/>
    <w:rsid w:val="002339E0"/>
    <w:rsid w:val="00233CF8"/>
    <w:rsid w:val="00234C6B"/>
    <w:rsid w:val="0023506D"/>
    <w:rsid w:val="0023575D"/>
    <w:rsid w:val="00237148"/>
    <w:rsid w:val="00241118"/>
    <w:rsid w:val="0024222D"/>
    <w:rsid w:val="002422B6"/>
    <w:rsid w:val="00244B0E"/>
    <w:rsid w:val="00244C08"/>
    <w:rsid w:val="00244F6C"/>
    <w:rsid w:val="00246B89"/>
    <w:rsid w:val="00252C4E"/>
    <w:rsid w:val="00252CCD"/>
    <w:rsid w:val="002532C5"/>
    <w:rsid w:val="00254DF2"/>
    <w:rsid w:val="00260C03"/>
    <w:rsid w:val="0026540E"/>
    <w:rsid w:val="00275123"/>
    <w:rsid w:val="00282240"/>
    <w:rsid w:val="002827E3"/>
    <w:rsid w:val="00282BD8"/>
    <w:rsid w:val="002852D6"/>
    <w:rsid w:val="00287AD5"/>
    <w:rsid w:val="002934D0"/>
    <w:rsid w:val="00293676"/>
    <w:rsid w:val="00293BD9"/>
    <w:rsid w:val="002948AD"/>
    <w:rsid w:val="002A01CC"/>
    <w:rsid w:val="002A0D1C"/>
    <w:rsid w:val="002A613A"/>
    <w:rsid w:val="002A61B1"/>
    <w:rsid w:val="002A663C"/>
    <w:rsid w:val="002B444B"/>
    <w:rsid w:val="002B586C"/>
    <w:rsid w:val="002B5887"/>
    <w:rsid w:val="002B784A"/>
    <w:rsid w:val="002C0E27"/>
    <w:rsid w:val="002C3040"/>
    <w:rsid w:val="002C4433"/>
    <w:rsid w:val="002C7826"/>
    <w:rsid w:val="002D022D"/>
    <w:rsid w:val="002D1B5B"/>
    <w:rsid w:val="002D24BB"/>
    <w:rsid w:val="002D2FA7"/>
    <w:rsid w:val="002D47BA"/>
    <w:rsid w:val="002D77B9"/>
    <w:rsid w:val="002E19D0"/>
    <w:rsid w:val="002E46DA"/>
    <w:rsid w:val="002E604C"/>
    <w:rsid w:val="002F2AF7"/>
    <w:rsid w:val="002F69C4"/>
    <w:rsid w:val="002F7D9E"/>
    <w:rsid w:val="002F7E1C"/>
    <w:rsid w:val="00301A75"/>
    <w:rsid w:val="00302892"/>
    <w:rsid w:val="00302F70"/>
    <w:rsid w:val="0030336F"/>
    <w:rsid w:val="0030375E"/>
    <w:rsid w:val="00312A30"/>
    <w:rsid w:val="00316D74"/>
    <w:rsid w:val="003201D8"/>
    <w:rsid w:val="00320F72"/>
    <w:rsid w:val="0032463E"/>
    <w:rsid w:val="00325383"/>
    <w:rsid w:val="00326224"/>
    <w:rsid w:val="00337EE4"/>
    <w:rsid w:val="00340FFD"/>
    <w:rsid w:val="00345C41"/>
    <w:rsid w:val="0034721F"/>
    <w:rsid w:val="003506B1"/>
    <w:rsid w:val="003530A2"/>
    <w:rsid w:val="00355877"/>
    <w:rsid w:val="00356AC7"/>
    <w:rsid w:val="003609FA"/>
    <w:rsid w:val="003710C8"/>
    <w:rsid w:val="003750BE"/>
    <w:rsid w:val="0038489D"/>
    <w:rsid w:val="00385A36"/>
    <w:rsid w:val="00385F3D"/>
    <w:rsid w:val="00387B9D"/>
    <w:rsid w:val="00387C70"/>
    <w:rsid w:val="00390294"/>
    <w:rsid w:val="0039364F"/>
    <w:rsid w:val="00396686"/>
    <w:rsid w:val="0039778E"/>
    <w:rsid w:val="00397C8B"/>
    <w:rsid w:val="003B4941"/>
    <w:rsid w:val="003C5714"/>
    <w:rsid w:val="003C5EBA"/>
    <w:rsid w:val="003C6B9F"/>
    <w:rsid w:val="003C6E2A"/>
    <w:rsid w:val="003D0299"/>
    <w:rsid w:val="003D0C22"/>
    <w:rsid w:val="003E0A15"/>
    <w:rsid w:val="003E531E"/>
    <w:rsid w:val="003E6D80"/>
    <w:rsid w:val="003E785C"/>
    <w:rsid w:val="003F041D"/>
    <w:rsid w:val="003F05FA"/>
    <w:rsid w:val="003F095A"/>
    <w:rsid w:val="003F244A"/>
    <w:rsid w:val="003F2517"/>
    <w:rsid w:val="003F30B8"/>
    <w:rsid w:val="003F4C45"/>
    <w:rsid w:val="003F5F7B"/>
    <w:rsid w:val="003F7D64"/>
    <w:rsid w:val="004017E9"/>
    <w:rsid w:val="0040197D"/>
    <w:rsid w:val="0040433A"/>
    <w:rsid w:val="0041046B"/>
    <w:rsid w:val="004131B0"/>
    <w:rsid w:val="00414300"/>
    <w:rsid w:val="00414F27"/>
    <w:rsid w:val="00420703"/>
    <w:rsid w:val="00420754"/>
    <w:rsid w:val="00425C67"/>
    <w:rsid w:val="00427E7A"/>
    <w:rsid w:val="0043094C"/>
    <w:rsid w:val="004355AC"/>
    <w:rsid w:val="00436C49"/>
    <w:rsid w:val="00443D98"/>
    <w:rsid w:val="00445366"/>
    <w:rsid w:val="00447F5B"/>
    <w:rsid w:val="00461B30"/>
    <w:rsid w:val="00461DB0"/>
    <w:rsid w:val="00461EB9"/>
    <w:rsid w:val="00463926"/>
    <w:rsid w:val="00464AB7"/>
    <w:rsid w:val="00464C9A"/>
    <w:rsid w:val="00474F3D"/>
    <w:rsid w:val="0047748B"/>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4BEF"/>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5D6C"/>
    <w:rsid w:val="005264C0"/>
    <w:rsid w:val="00526A8A"/>
    <w:rsid w:val="00527FB1"/>
    <w:rsid w:val="00530FE6"/>
    <w:rsid w:val="00531DF2"/>
    <w:rsid w:val="0053315C"/>
    <w:rsid w:val="00536A1F"/>
    <w:rsid w:val="00537476"/>
    <w:rsid w:val="005406D8"/>
    <w:rsid w:val="005442EE"/>
    <w:rsid w:val="00545307"/>
    <w:rsid w:val="00545DA6"/>
    <w:rsid w:val="00547353"/>
    <w:rsid w:val="005474E7"/>
    <w:rsid w:val="005512A3"/>
    <w:rsid w:val="005578CE"/>
    <w:rsid w:val="00562781"/>
    <w:rsid w:val="00562B6C"/>
    <w:rsid w:val="0057271C"/>
    <w:rsid w:val="00572845"/>
    <w:rsid w:val="00581D51"/>
    <w:rsid w:val="005879A2"/>
    <w:rsid w:val="00592772"/>
    <w:rsid w:val="0059574A"/>
    <w:rsid w:val="005A1B9B"/>
    <w:rsid w:val="005A2E79"/>
    <w:rsid w:val="005A6751"/>
    <w:rsid w:val="005B092E"/>
    <w:rsid w:val="005B152C"/>
    <w:rsid w:val="005B1EE0"/>
    <w:rsid w:val="005B2B24"/>
    <w:rsid w:val="005B4425"/>
    <w:rsid w:val="005B4B94"/>
    <w:rsid w:val="005B503C"/>
    <w:rsid w:val="005C3EE8"/>
    <w:rsid w:val="005C5FF9"/>
    <w:rsid w:val="005D2011"/>
    <w:rsid w:val="005D2F2A"/>
    <w:rsid w:val="005D34F9"/>
    <w:rsid w:val="005D4190"/>
    <w:rsid w:val="005D674D"/>
    <w:rsid w:val="005D67A3"/>
    <w:rsid w:val="005D7E5F"/>
    <w:rsid w:val="005E16CF"/>
    <w:rsid w:val="005E2988"/>
    <w:rsid w:val="005E3085"/>
    <w:rsid w:val="005F0EB3"/>
    <w:rsid w:val="005F51E1"/>
    <w:rsid w:val="00605E75"/>
    <w:rsid w:val="00611C80"/>
    <w:rsid w:val="00613120"/>
    <w:rsid w:val="00620692"/>
    <w:rsid w:val="006242CA"/>
    <w:rsid w:val="00627507"/>
    <w:rsid w:val="00633717"/>
    <w:rsid w:val="006344E1"/>
    <w:rsid w:val="00643524"/>
    <w:rsid w:val="0064393B"/>
    <w:rsid w:val="00645CF2"/>
    <w:rsid w:val="006545C4"/>
    <w:rsid w:val="0065770B"/>
    <w:rsid w:val="00661971"/>
    <w:rsid w:val="00661CE8"/>
    <w:rsid w:val="006623D9"/>
    <w:rsid w:val="006642A5"/>
    <w:rsid w:val="0066535D"/>
    <w:rsid w:val="0066550C"/>
    <w:rsid w:val="00665BD2"/>
    <w:rsid w:val="00667BC7"/>
    <w:rsid w:val="006716F2"/>
    <w:rsid w:val="00675AF2"/>
    <w:rsid w:val="00682BF2"/>
    <w:rsid w:val="0068573E"/>
    <w:rsid w:val="006859CE"/>
    <w:rsid w:val="00691270"/>
    <w:rsid w:val="0069274C"/>
    <w:rsid w:val="00694456"/>
    <w:rsid w:val="00694703"/>
    <w:rsid w:val="00694BA8"/>
    <w:rsid w:val="00697EE4"/>
    <w:rsid w:val="006A037C"/>
    <w:rsid w:val="006A2049"/>
    <w:rsid w:val="006A36F4"/>
    <w:rsid w:val="006A406F"/>
    <w:rsid w:val="006A4812"/>
    <w:rsid w:val="006A5D3A"/>
    <w:rsid w:val="006A76E3"/>
    <w:rsid w:val="006B1942"/>
    <w:rsid w:val="006C0427"/>
    <w:rsid w:val="006C23D4"/>
    <w:rsid w:val="006C622A"/>
    <w:rsid w:val="006C7BB0"/>
    <w:rsid w:val="006D3237"/>
    <w:rsid w:val="006D3BB7"/>
    <w:rsid w:val="006E0F66"/>
    <w:rsid w:val="006E2E37"/>
    <w:rsid w:val="006E3A22"/>
    <w:rsid w:val="006E3CF1"/>
    <w:rsid w:val="006E68A3"/>
    <w:rsid w:val="006E7E80"/>
    <w:rsid w:val="006F1C2D"/>
    <w:rsid w:val="006F48CA"/>
    <w:rsid w:val="006F64DD"/>
    <w:rsid w:val="006F712D"/>
    <w:rsid w:val="0070792E"/>
    <w:rsid w:val="00715127"/>
    <w:rsid w:val="00715E8E"/>
    <w:rsid w:val="00723172"/>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6CC"/>
    <w:rsid w:val="00776D68"/>
    <w:rsid w:val="0078323E"/>
    <w:rsid w:val="007850EE"/>
    <w:rsid w:val="00785B95"/>
    <w:rsid w:val="00790E96"/>
    <w:rsid w:val="00791522"/>
    <w:rsid w:val="0079254F"/>
    <w:rsid w:val="007926FD"/>
    <w:rsid w:val="00793366"/>
    <w:rsid w:val="0079666C"/>
    <w:rsid w:val="007A5FA3"/>
    <w:rsid w:val="007A716F"/>
    <w:rsid w:val="007B270A"/>
    <w:rsid w:val="007B4182"/>
    <w:rsid w:val="007B701E"/>
    <w:rsid w:val="007C0695"/>
    <w:rsid w:val="007C38B8"/>
    <w:rsid w:val="007C419A"/>
    <w:rsid w:val="007C4CC8"/>
    <w:rsid w:val="007C5426"/>
    <w:rsid w:val="007C5798"/>
    <w:rsid w:val="007D1ECD"/>
    <w:rsid w:val="007D3701"/>
    <w:rsid w:val="007D4832"/>
    <w:rsid w:val="007E21B2"/>
    <w:rsid w:val="007E2C4E"/>
    <w:rsid w:val="007E2C8C"/>
    <w:rsid w:val="007E51BA"/>
    <w:rsid w:val="007E73D7"/>
    <w:rsid w:val="007F1421"/>
    <w:rsid w:val="007F1905"/>
    <w:rsid w:val="007F27E4"/>
    <w:rsid w:val="007F3437"/>
    <w:rsid w:val="007F3878"/>
    <w:rsid w:val="007F6AA7"/>
    <w:rsid w:val="00802C64"/>
    <w:rsid w:val="00802FC9"/>
    <w:rsid w:val="0080546D"/>
    <w:rsid w:val="00805E52"/>
    <w:rsid w:val="008061D0"/>
    <w:rsid w:val="00810B38"/>
    <w:rsid w:val="008204C7"/>
    <w:rsid w:val="00820992"/>
    <w:rsid w:val="00823602"/>
    <w:rsid w:val="008238D8"/>
    <w:rsid w:val="0082442C"/>
    <w:rsid w:val="008255F5"/>
    <w:rsid w:val="0083014E"/>
    <w:rsid w:val="0083214A"/>
    <w:rsid w:val="00834220"/>
    <w:rsid w:val="00845723"/>
    <w:rsid w:val="008519E7"/>
    <w:rsid w:val="00851EF9"/>
    <w:rsid w:val="008577FD"/>
    <w:rsid w:val="00860B03"/>
    <w:rsid w:val="0086497A"/>
    <w:rsid w:val="008650AA"/>
    <w:rsid w:val="008658D4"/>
    <w:rsid w:val="00867066"/>
    <w:rsid w:val="008713A1"/>
    <w:rsid w:val="00872584"/>
    <w:rsid w:val="008754AB"/>
    <w:rsid w:val="0088060C"/>
    <w:rsid w:val="00882A02"/>
    <w:rsid w:val="00882CD5"/>
    <w:rsid w:val="00883151"/>
    <w:rsid w:val="00893576"/>
    <w:rsid w:val="00893E73"/>
    <w:rsid w:val="008A687F"/>
    <w:rsid w:val="008B02DC"/>
    <w:rsid w:val="008B092C"/>
    <w:rsid w:val="008B38BF"/>
    <w:rsid w:val="008B57CE"/>
    <w:rsid w:val="008C26DE"/>
    <w:rsid w:val="008D2225"/>
    <w:rsid w:val="008D4752"/>
    <w:rsid w:val="008D5A13"/>
    <w:rsid w:val="008D5DD0"/>
    <w:rsid w:val="008E271C"/>
    <w:rsid w:val="008E3A08"/>
    <w:rsid w:val="008E418E"/>
    <w:rsid w:val="008E5BC6"/>
    <w:rsid w:val="008E6217"/>
    <w:rsid w:val="008E6A25"/>
    <w:rsid w:val="008E76E9"/>
    <w:rsid w:val="008F2554"/>
    <w:rsid w:val="008F3AEC"/>
    <w:rsid w:val="008F4D80"/>
    <w:rsid w:val="008F5193"/>
    <w:rsid w:val="008F6B36"/>
    <w:rsid w:val="009013A7"/>
    <w:rsid w:val="009017FB"/>
    <w:rsid w:val="009017FC"/>
    <w:rsid w:val="0090506B"/>
    <w:rsid w:val="009050C9"/>
    <w:rsid w:val="009066FC"/>
    <w:rsid w:val="00910B06"/>
    <w:rsid w:val="009130B1"/>
    <w:rsid w:val="009140A3"/>
    <w:rsid w:val="009144A2"/>
    <w:rsid w:val="0091510C"/>
    <w:rsid w:val="00920280"/>
    <w:rsid w:val="009259AC"/>
    <w:rsid w:val="00926F38"/>
    <w:rsid w:val="00927BEB"/>
    <w:rsid w:val="009333DC"/>
    <w:rsid w:val="00934301"/>
    <w:rsid w:val="00936CD1"/>
    <w:rsid w:val="009408FC"/>
    <w:rsid w:val="00941747"/>
    <w:rsid w:val="00941EFB"/>
    <w:rsid w:val="00947704"/>
    <w:rsid w:val="00947AFB"/>
    <w:rsid w:val="00951AA3"/>
    <w:rsid w:val="00951D7D"/>
    <w:rsid w:val="00955638"/>
    <w:rsid w:val="00956D0C"/>
    <w:rsid w:val="009627AA"/>
    <w:rsid w:val="009630C7"/>
    <w:rsid w:val="00972B55"/>
    <w:rsid w:val="009743B7"/>
    <w:rsid w:val="0098184C"/>
    <w:rsid w:val="0098228B"/>
    <w:rsid w:val="009828DA"/>
    <w:rsid w:val="0098410D"/>
    <w:rsid w:val="00985BAB"/>
    <w:rsid w:val="00985E40"/>
    <w:rsid w:val="00986B3C"/>
    <w:rsid w:val="00997807"/>
    <w:rsid w:val="009A115C"/>
    <w:rsid w:val="009B1606"/>
    <w:rsid w:val="009B16E8"/>
    <w:rsid w:val="009B1B5F"/>
    <w:rsid w:val="009B6673"/>
    <w:rsid w:val="009C191B"/>
    <w:rsid w:val="009C254F"/>
    <w:rsid w:val="009C2BD6"/>
    <w:rsid w:val="009D5695"/>
    <w:rsid w:val="009E1F32"/>
    <w:rsid w:val="009E2CC2"/>
    <w:rsid w:val="009E47A2"/>
    <w:rsid w:val="009E776C"/>
    <w:rsid w:val="009E7A6F"/>
    <w:rsid w:val="009F0B35"/>
    <w:rsid w:val="009F4C8F"/>
    <w:rsid w:val="00A02972"/>
    <w:rsid w:val="00A05588"/>
    <w:rsid w:val="00A11561"/>
    <w:rsid w:val="00A15601"/>
    <w:rsid w:val="00A1726E"/>
    <w:rsid w:val="00A204CF"/>
    <w:rsid w:val="00A21D2B"/>
    <w:rsid w:val="00A22745"/>
    <w:rsid w:val="00A23D49"/>
    <w:rsid w:val="00A242D1"/>
    <w:rsid w:val="00A27004"/>
    <w:rsid w:val="00A308CE"/>
    <w:rsid w:val="00A30C29"/>
    <w:rsid w:val="00A34DD6"/>
    <w:rsid w:val="00A35683"/>
    <w:rsid w:val="00A36819"/>
    <w:rsid w:val="00A36989"/>
    <w:rsid w:val="00A41D86"/>
    <w:rsid w:val="00A43628"/>
    <w:rsid w:val="00A4758D"/>
    <w:rsid w:val="00A51D0F"/>
    <w:rsid w:val="00A54192"/>
    <w:rsid w:val="00A57147"/>
    <w:rsid w:val="00A6035E"/>
    <w:rsid w:val="00A6144C"/>
    <w:rsid w:val="00A66617"/>
    <w:rsid w:val="00A671F8"/>
    <w:rsid w:val="00A673A4"/>
    <w:rsid w:val="00A7150C"/>
    <w:rsid w:val="00A724AE"/>
    <w:rsid w:val="00A73329"/>
    <w:rsid w:val="00A75A3C"/>
    <w:rsid w:val="00A82359"/>
    <w:rsid w:val="00A865D2"/>
    <w:rsid w:val="00A90BCD"/>
    <w:rsid w:val="00A94C20"/>
    <w:rsid w:val="00AA1B09"/>
    <w:rsid w:val="00AA1B67"/>
    <w:rsid w:val="00AA227F"/>
    <w:rsid w:val="00AA3BC7"/>
    <w:rsid w:val="00AA4079"/>
    <w:rsid w:val="00AA754A"/>
    <w:rsid w:val="00AB099E"/>
    <w:rsid w:val="00AB1B3C"/>
    <w:rsid w:val="00AB4328"/>
    <w:rsid w:val="00AB6CCA"/>
    <w:rsid w:val="00AC4CD4"/>
    <w:rsid w:val="00AE0A2E"/>
    <w:rsid w:val="00AE354C"/>
    <w:rsid w:val="00AF4B07"/>
    <w:rsid w:val="00AF6186"/>
    <w:rsid w:val="00AF7A3A"/>
    <w:rsid w:val="00B02587"/>
    <w:rsid w:val="00B032B1"/>
    <w:rsid w:val="00B139B4"/>
    <w:rsid w:val="00B160DB"/>
    <w:rsid w:val="00B20836"/>
    <w:rsid w:val="00B235BB"/>
    <w:rsid w:val="00B27A44"/>
    <w:rsid w:val="00B30BBF"/>
    <w:rsid w:val="00B33C03"/>
    <w:rsid w:val="00B419D1"/>
    <w:rsid w:val="00B44048"/>
    <w:rsid w:val="00B4421F"/>
    <w:rsid w:val="00B44E56"/>
    <w:rsid w:val="00B45917"/>
    <w:rsid w:val="00B46543"/>
    <w:rsid w:val="00B467BF"/>
    <w:rsid w:val="00B476B5"/>
    <w:rsid w:val="00B47D33"/>
    <w:rsid w:val="00B52BE0"/>
    <w:rsid w:val="00B54133"/>
    <w:rsid w:val="00B5733D"/>
    <w:rsid w:val="00B65FCE"/>
    <w:rsid w:val="00B701ED"/>
    <w:rsid w:val="00B7217F"/>
    <w:rsid w:val="00B73CEB"/>
    <w:rsid w:val="00B748F7"/>
    <w:rsid w:val="00B77BE0"/>
    <w:rsid w:val="00B801A4"/>
    <w:rsid w:val="00B8086C"/>
    <w:rsid w:val="00B81C58"/>
    <w:rsid w:val="00B84C6D"/>
    <w:rsid w:val="00B861B4"/>
    <w:rsid w:val="00B86DFE"/>
    <w:rsid w:val="00B90990"/>
    <w:rsid w:val="00B922FF"/>
    <w:rsid w:val="00B9281E"/>
    <w:rsid w:val="00B93925"/>
    <w:rsid w:val="00B95187"/>
    <w:rsid w:val="00B95A84"/>
    <w:rsid w:val="00BA2D55"/>
    <w:rsid w:val="00BA2ED3"/>
    <w:rsid w:val="00BA71B1"/>
    <w:rsid w:val="00BB038D"/>
    <w:rsid w:val="00BB0637"/>
    <w:rsid w:val="00BB345F"/>
    <w:rsid w:val="00BB68EA"/>
    <w:rsid w:val="00BC0B99"/>
    <w:rsid w:val="00BC1C27"/>
    <w:rsid w:val="00BC6BBF"/>
    <w:rsid w:val="00BD1572"/>
    <w:rsid w:val="00BE0C85"/>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3EDB"/>
    <w:rsid w:val="00C36A81"/>
    <w:rsid w:val="00C41974"/>
    <w:rsid w:val="00C44A2C"/>
    <w:rsid w:val="00C44F09"/>
    <w:rsid w:val="00C477F7"/>
    <w:rsid w:val="00C509A6"/>
    <w:rsid w:val="00C53F4A"/>
    <w:rsid w:val="00C54125"/>
    <w:rsid w:val="00C55B54"/>
    <w:rsid w:val="00C6098E"/>
    <w:rsid w:val="00C6152C"/>
    <w:rsid w:val="00C6520F"/>
    <w:rsid w:val="00C74810"/>
    <w:rsid w:val="00C75005"/>
    <w:rsid w:val="00C83256"/>
    <w:rsid w:val="00C90D68"/>
    <w:rsid w:val="00C939FE"/>
    <w:rsid w:val="00CA1CF0"/>
    <w:rsid w:val="00CA4BDA"/>
    <w:rsid w:val="00CA5B3F"/>
    <w:rsid w:val="00CA780E"/>
    <w:rsid w:val="00CB0081"/>
    <w:rsid w:val="00CB13E3"/>
    <w:rsid w:val="00CB1F66"/>
    <w:rsid w:val="00CB232C"/>
    <w:rsid w:val="00CB2951"/>
    <w:rsid w:val="00CB4277"/>
    <w:rsid w:val="00CC5067"/>
    <w:rsid w:val="00CD11D3"/>
    <w:rsid w:val="00CD282B"/>
    <w:rsid w:val="00CD447B"/>
    <w:rsid w:val="00CD4C35"/>
    <w:rsid w:val="00CD7369"/>
    <w:rsid w:val="00CD7836"/>
    <w:rsid w:val="00CE0B0E"/>
    <w:rsid w:val="00CE3831"/>
    <w:rsid w:val="00CF2397"/>
    <w:rsid w:val="00D00968"/>
    <w:rsid w:val="00D00ABB"/>
    <w:rsid w:val="00D02EEC"/>
    <w:rsid w:val="00D03551"/>
    <w:rsid w:val="00D03DA2"/>
    <w:rsid w:val="00D06A63"/>
    <w:rsid w:val="00D074C4"/>
    <w:rsid w:val="00D07E0E"/>
    <w:rsid w:val="00D10CD6"/>
    <w:rsid w:val="00D11478"/>
    <w:rsid w:val="00D15ED0"/>
    <w:rsid w:val="00D164BF"/>
    <w:rsid w:val="00D1673B"/>
    <w:rsid w:val="00D21B21"/>
    <w:rsid w:val="00D21B3E"/>
    <w:rsid w:val="00D21FED"/>
    <w:rsid w:val="00D23048"/>
    <w:rsid w:val="00D24251"/>
    <w:rsid w:val="00D26E72"/>
    <w:rsid w:val="00D343E2"/>
    <w:rsid w:val="00D35F63"/>
    <w:rsid w:val="00D361A2"/>
    <w:rsid w:val="00D37272"/>
    <w:rsid w:val="00D44C2E"/>
    <w:rsid w:val="00D45414"/>
    <w:rsid w:val="00D50A0A"/>
    <w:rsid w:val="00D525B3"/>
    <w:rsid w:val="00D53548"/>
    <w:rsid w:val="00D566BD"/>
    <w:rsid w:val="00D57A4D"/>
    <w:rsid w:val="00D60AA7"/>
    <w:rsid w:val="00D6435F"/>
    <w:rsid w:val="00D66471"/>
    <w:rsid w:val="00D70641"/>
    <w:rsid w:val="00D74888"/>
    <w:rsid w:val="00D75E28"/>
    <w:rsid w:val="00D772C2"/>
    <w:rsid w:val="00D8008E"/>
    <w:rsid w:val="00D82C45"/>
    <w:rsid w:val="00D908A8"/>
    <w:rsid w:val="00D90A22"/>
    <w:rsid w:val="00D977B6"/>
    <w:rsid w:val="00DA1223"/>
    <w:rsid w:val="00DA4A31"/>
    <w:rsid w:val="00DA6C82"/>
    <w:rsid w:val="00DA7B04"/>
    <w:rsid w:val="00DB36C2"/>
    <w:rsid w:val="00DB468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6ACE"/>
    <w:rsid w:val="00E07DA1"/>
    <w:rsid w:val="00E123CB"/>
    <w:rsid w:val="00E137C6"/>
    <w:rsid w:val="00E13B09"/>
    <w:rsid w:val="00E20E13"/>
    <w:rsid w:val="00E21DBC"/>
    <w:rsid w:val="00E25E17"/>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0136"/>
    <w:rsid w:val="00E80A43"/>
    <w:rsid w:val="00E827BC"/>
    <w:rsid w:val="00E849F7"/>
    <w:rsid w:val="00E8674B"/>
    <w:rsid w:val="00E90302"/>
    <w:rsid w:val="00E91346"/>
    <w:rsid w:val="00E91D05"/>
    <w:rsid w:val="00E95C1E"/>
    <w:rsid w:val="00E97396"/>
    <w:rsid w:val="00EA185E"/>
    <w:rsid w:val="00EA592A"/>
    <w:rsid w:val="00EB09D9"/>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5F01"/>
    <w:rsid w:val="00F00A79"/>
    <w:rsid w:val="00F00D13"/>
    <w:rsid w:val="00F00E86"/>
    <w:rsid w:val="00F07C1E"/>
    <w:rsid w:val="00F105DB"/>
    <w:rsid w:val="00F132BC"/>
    <w:rsid w:val="00F13D80"/>
    <w:rsid w:val="00F143B8"/>
    <w:rsid w:val="00F15B4D"/>
    <w:rsid w:val="00F15D91"/>
    <w:rsid w:val="00F16A7C"/>
    <w:rsid w:val="00F16AAA"/>
    <w:rsid w:val="00F1709C"/>
    <w:rsid w:val="00F20C32"/>
    <w:rsid w:val="00F21161"/>
    <w:rsid w:val="00F218EF"/>
    <w:rsid w:val="00F21BC7"/>
    <w:rsid w:val="00F266A2"/>
    <w:rsid w:val="00F32269"/>
    <w:rsid w:val="00F35B7A"/>
    <w:rsid w:val="00F36B40"/>
    <w:rsid w:val="00F37F5F"/>
    <w:rsid w:val="00F4248A"/>
    <w:rsid w:val="00F54CFD"/>
    <w:rsid w:val="00F56A6F"/>
    <w:rsid w:val="00F5709C"/>
    <w:rsid w:val="00F60B85"/>
    <w:rsid w:val="00F61966"/>
    <w:rsid w:val="00F64505"/>
    <w:rsid w:val="00F64EF1"/>
    <w:rsid w:val="00F72B14"/>
    <w:rsid w:val="00F7349B"/>
    <w:rsid w:val="00F80EDC"/>
    <w:rsid w:val="00F8765F"/>
    <w:rsid w:val="00F90767"/>
    <w:rsid w:val="00F9263C"/>
    <w:rsid w:val="00FA1637"/>
    <w:rsid w:val="00FA685B"/>
    <w:rsid w:val="00FB0C01"/>
    <w:rsid w:val="00FB5934"/>
    <w:rsid w:val="00FC18F2"/>
    <w:rsid w:val="00FC2A17"/>
    <w:rsid w:val="00FC38CF"/>
    <w:rsid w:val="00FC39E5"/>
    <w:rsid w:val="00FC3A78"/>
    <w:rsid w:val="00FC443D"/>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C9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67565"/>
    <w:rPr>
      <w:sz w:val="24"/>
      <w:szCs w:val="24"/>
    </w:rPr>
  </w:style>
  <w:style w:type="paragraph" w:styleId="Nagwek1">
    <w:name w:val="heading 1"/>
    <w:basedOn w:val="Normalny"/>
    <w:next w:val="Normalny"/>
    <w:link w:val="Nagwek1Znak"/>
    <w:uiPriority w:val="98"/>
    <w:semiHidden/>
    <w:rsid w:val="00E6756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6756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6756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6756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6756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6756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6756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6756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6756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67565"/>
    <w:rPr>
      <w:rFonts w:ascii="Tahoma" w:hAnsi="Tahoma" w:cs="Tahoma"/>
      <w:sz w:val="16"/>
      <w:szCs w:val="16"/>
    </w:rPr>
  </w:style>
  <w:style w:type="character" w:customStyle="1" w:styleId="TekstdymkaZnak">
    <w:name w:val="Tekst dymka Znak"/>
    <w:basedOn w:val="Domylnaczcionkaakapitu"/>
    <w:link w:val="Tekstdymka"/>
    <w:uiPriority w:val="98"/>
    <w:semiHidden/>
    <w:rsid w:val="00E67565"/>
    <w:rPr>
      <w:rFonts w:ascii="Tahoma" w:hAnsi="Tahoma" w:cs="Tahoma"/>
      <w:sz w:val="16"/>
      <w:szCs w:val="16"/>
      <w:lang w:val="pl-PL"/>
    </w:rPr>
  </w:style>
  <w:style w:type="character" w:styleId="Tytuksiki">
    <w:name w:val="Book Title"/>
    <w:uiPriority w:val="98"/>
    <w:semiHidden/>
    <w:qFormat/>
    <w:rsid w:val="00E67565"/>
    <w:rPr>
      <w:i/>
      <w:iCs/>
      <w:smallCaps/>
      <w:spacing w:val="5"/>
    </w:rPr>
  </w:style>
  <w:style w:type="paragraph" w:customStyle="1" w:styleId="JuHeader">
    <w:name w:val="Ju_Header"/>
    <w:aliases w:val="_Header"/>
    <w:basedOn w:val="Nagwek"/>
    <w:uiPriority w:val="29"/>
    <w:qFormat/>
    <w:rsid w:val="00E67565"/>
    <w:pPr>
      <w:tabs>
        <w:tab w:val="clear" w:pos="4536"/>
        <w:tab w:val="clear" w:pos="9072"/>
      </w:tabs>
      <w:jc w:val="center"/>
    </w:pPr>
    <w:rPr>
      <w:sz w:val="18"/>
    </w:rPr>
  </w:style>
  <w:style w:type="paragraph" w:customStyle="1" w:styleId="NormalJustified">
    <w:name w:val="Normal_Justified"/>
    <w:basedOn w:val="Normalny"/>
    <w:semiHidden/>
    <w:rsid w:val="00E67565"/>
    <w:pPr>
      <w:jc w:val="both"/>
    </w:pPr>
  </w:style>
  <w:style w:type="character" w:styleId="Pogrubienie">
    <w:name w:val="Strong"/>
    <w:uiPriority w:val="98"/>
    <w:semiHidden/>
    <w:qFormat/>
    <w:rsid w:val="00E67565"/>
    <w:rPr>
      <w:b/>
      <w:bCs/>
    </w:rPr>
  </w:style>
  <w:style w:type="paragraph" w:styleId="Bezodstpw">
    <w:name w:val="No Spacing"/>
    <w:basedOn w:val="Normalny"/>
    <w:link w:val="BezodstpwZnak"/>
    <w:uiPriority w:val="98"/>
    <w:semiHidden/>
    <w:qFormat/>
    <w:rsid w:val="00E67565"/>
  </w:style>
  <w:style w:type="character" w:customStyle="1" w:styleId="BezodstpwZnak">
    <w:name w:val="Bez odstępów Znak"/>
    <w:basedOn w:val="Domylnaczcionkaakapitu"/>
    <w:link w:val="Bezodstpw"/>
    <w:uiPriority w:val="98"/>
    <w:semiHidden/>
    <w:rsid w:val="00E67565"/>
    <w:rPr>
      <w:sz w:val="24"/>
      <w:szCs w:val="24"/>
      <w:lang w:val="pl-PL"/>
    </w:rPr>
  </w:style>
  <w:style w:type="paragraph" w:customStyle="1" w:styleId="JuQuot">
    <w:name w:val="Ju_Quot"/>
    <w:aliases w:val="_Quote"/>
    <w:basedOn w:val="NormalJustified"/>
    <w:uiPriority w:val="20"/>
    <w:qFormat/>
    <w:rsid w:val="00E67565"/>
    <w:pPr>
      <w:spacing w:before="120" w:after="120"/>
      <w:ind w:left="425" w:firstLine="142"/>
    </w:pPr>
    <w:rPr>
      <w:sz w:val="20"/>
    </w:rPr>
  </w:style>
  <w:style w:type="paragraph" w:customStyle="1" w:styleId="JuList">
    <w:name w:val="Ju_List"/>
    <w:aliases w:val="_List_1"/>
    <w:basedOn w:val="NormalJustified"/>
    <w:uiPriority w:val="23"/>
    <w:qFormat/>
    <w:rsid w:val="00E67565"/>
    <w:pPr>
      <w:numPr>
        <w:numId w:val="10"/>
      </w:numPr>
      <w:spacing w:before="280" w:after="60"/>
    </w:pPr>
  </w:style>
  <w:style w:type="paragraph" w:customStyle="1" w:styleId="JuLista">
    <w:name w:val="Ju_List_a"/>
    <w:aliases w:val="_List_2"/>
    <w:basedOn w:val="NormalJustified"/>
    <w:uiPriority w:val="23"/>
    <w:rsid w:val="00E67565"/>
    <w:pPr>
      <w:numPr>
        <w:ilvl w:val="1"/>
        <w:numId w:val="10"/>
      </w:numPr>
    </w:pPr>
  </w:style>
  <w:style w:type="paragraph" w:customStyle="1" w:styleId="JuListi">
    <w:name w:val="Ju_List_i"/>
    <w:aliases w:val="_List_3"/>
    <w:basedOn w:val="NormalJustified"/>
    <w:uiPriority w:val="23"/>
    <w:rsid w:val="00E67565"/>
    <w:pPr>
      <w:numPr>
        <w:ilvl w:val="2"/>
        <w:numId w:val="10"/>
      </w:numPr>
    </w:pPr>
  </w:style>
  <w:style w:type="paragraph" w:customStyle="1" w:styleId="JuHArticle">
    <w:name w:val="Ju_H_Article"/>
    <w:aliases w:val="_Title_Quote"/>
    <w:basedOn w:val="Normalny"/>
    <w:next w:val="JuQuot"/>
    <w:uiPriority w:val="19"/>
    <w:qFormat/>
    <w:rsid w:val="00E6756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6756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6756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E67565"/>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E67565"/>
    <w:pPr>
      <w:numPr>
        <w:numId w:val="4"/>
      </w:numPr>
    </w:pPr>
  </w:style>
  <w:style w:type="paragraph" w:customStyle="1" w:styleId="JuSigned">
    <w:name w:val="Ju_Signed"/>
    <w:aliases w:val="_Signature"/>
    <w:basedOn w:val="Normalny"/>
    <w:next w:val="JuPara"/>
    <w:uiPriority w:val="31"/>
    <w:qFormat/>
    <w:rsid w:val="00E67565"/>
    <w:pPr>
      <w:tabs>
        <w:tab w:val="center" w:pos="851"/>
        <w:tab w:val="center" w:pos="6407"/>
      </w:tabs>
      <w:spacing w:before="720"/>
    </w:pPr>
  </w:style>
  <w:style w:type="paragraph" w:styleId="Tytu">
    <w:name w:val="Title"/>
    <w:basedOn w:val="Normalny"/>
    <w:next w:val="Normalny"/>
    <w:link w:val="TytuZnak"/>
    <w:uiPriority w:val="98"/>
    <w:semiHidden/>
    <w:qFormat/>
    <w:rsid w:val="00E6756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67565"/>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E67565"/>
    <w:pPr>
      <w:numPr>
        <w:numId w:val="5"/>
      </w:numPr>
    </w:pPr>
  </w:style>
  <w:style w:type="numbering" w:customStyle="1" w:styleId="ECHRA1StyleNumberedList">
    <w:name w:val="ECHR_A1_Style_Numbered_List"/>
    <w:basedOn w:val="Bezlisty"/>
    <w:rsid w:val="00E67565"/>
    <w:pPr>
      <w:numPr>
        <w:numId w:val="6"/>
      </w:numPr>
    </w:pPr>
  </w:style>
  <w:style w:type="table" w:customStyle="1" w:styleId="ECHRTable2019">
    <w:name w:val="ECHR_Table_2019"/>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E6756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E67565"/>
    <w:pPr>
      <w:keepNext/>
      <w:keepLines/>
      <w:numPr>
        <w:ilvl w:val="1"/>
        <w:numId w:val="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67565"/>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67565"/>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E67565"/>
    <w:pPr>
      <w:tabs>
        <w:tab w:val="center" w:pos="4536"/>
        <w:tab w:val="right" w:pos="9072"/>
      </w:tabs>
    </w:pPr>
  </w:style>
  <w:style w:type="character" w:customStyle="1" w:styleId="NagwekZnak">
    <w:name w:val="Nagłówek Znak"/>
    <w:basedOn w:val="Domylnaczcionkaakapitu"/>
    <w:link w:val="Nagwek"/>
    <w:uiPriority w:val="98"/>
    <w:semiHidden/>
    <w:rsid w:val="00E67565"/>
    <w:rPr>
      <w:sz w:val="24"/>
      <w:szCs w:val="24"/>
      <w:lang w:val="pl-PL"/>
    </w:rPr>
  </w:style>
  <w:style w:type="character" w:customStyle="1" w:styleId="Nagwek1Znak">
    <w:name w:val="Nagłówek 1 Znak"/>
    <w:basedOn w:val="Domylnaczcionkaakapitu"/>
    <w:link w:val="Nagwek1"/>
    <w:uiPriority w:val="98"/>
    <w:semiHidden/>
    <w:rsid w:val="00E67565"/>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E67565"/>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E6756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67565"/>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E67565"/>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67565"/>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E67565"/>
    <w:rPr>
      <w:rFonts w:asciiTheme="majorHAnsi" w:eastAsiaTheme="majorEastAsia" w:hAnsiTheme="majorHAnsi" w:cstheme="majorBidi"/>
      <w:b/>
      <w:bCs/>
      <w:color w:val="5F5F5F"/>
      <w:lang w:val="pl-PL"/>
    </w:rPr>
  </w:style>
  <w:style w:type="paragraph" w:customStyle="1" w:styleId="JuParaLast">
    <w:name w:val="Ju_Para_Last"/>
    <w:aliases w:val="_Para_Spaced,ECHR_Para_Spaced"/>
    <w:basedOn w:val="NormalJustified"/>
    <w:uiPriority w:val="5"/>
    <w:qFormat/>
    <w:rsid w:val="00E67565"/>
    <w:pPr>
      <w:keepNext/>
      <w:keepLines/>
      <w:spacing w:before="240" w:after="240"/>
      <w:ind w:firstLine="284"/>
    </w:pPr>
  </w:style>
  <w:style w:type="paragraph" w:customStyle="1" w:styleId="JuJudges">
    <w:name w:val="Ju_Judges"/>
    <w:aliases w:val="_Judges"/>
    <w:basedOn w:val="Normalny"/>
    <w:uiPriority w:val="32"/>
    <w:qFormat/>
    <w:rsid w:val="00E67565"/>
    <w:pPr>
      <w:tabs>
        <w:tab w:val="left" w:pos="567"/>
        <w:tab w:val="left" w:pos="1134"/>
      </w:tabs>
    </w:pPr>
  </w:style>
  <w:style w:type="character" w:customStyle="1" w:styleId="Nagwek4Znak">
    <w:name w:val="Nagłówek 4 Znak"/>
    <w:basedOn w:val="Domylnaczcionkaakapitu"/>
    <w:link w:val="Nagwek4"/>
    <w:uiPriority w:val="98"/>
    <w:semiHidden/>
    <w:rsid w:val="00E67565"/>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E67565"/>
    <w:pPr>
      <w:tabs>
        <w:tab w:val="center" w:pos="6407"/>
      </w:tabs>
      <w:spacing w:before="720"/>
      <w:jc w:val="right"/>
    </w:pPr>
  </w:style>
  <w:style w:type="character" w:customStyle="1" w:styleId="Nagwek5Znak">
    <w:name w:val="Nagłówek 5 Znak"/>
    <w:basedOn w:val="Domylnaczcionkaakapitu"/>
    <w:link w:val="Nagwek5"/>
    <w:uiPriority w:val="98"/>
    <w:semiHidden/>
    <w:rsid w:val="00E67565"/>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E6756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67565"/>
    <w:rPr>
      <w:caps w:val="0"/>
      <w:smallCaps/>
    </w:rPr>
  </w:style>
  <w:style w:type="character" w:styleId="Wyrnieniedelikatne">
    <w:name w:val="Subtle Emphasis"/>
    <w:uiPriority w:val="98"/>
    <w:semiHidden/>
    <w:qFormat/>
    <w:rsid w:val="00E67565"/>
    <w:rPr>
      <w:i/>
      <w:iCs/>
    </w:rPr>
  </w:style>
  <w:style w:type="table" w:customStyle="1" w:styleId="ECHRTable">
    <w:name w:val="ECHR_Table"/>
    <w:basedOn w:val="Standardowy"/>
    <w:rsid w:val="00E67565"/>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67565"/>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67565"/>
    <w:rPr>
      <w:b/>
      <w:bCs/>
      <w:i/>
      <w:iCs/>
      <w:spacing w:val="10"/>
      <w:bdr w:val="none" w:sz="0" w:space="0" w:color="auto"/>
      <w:shd w:val="clear" w:color="auto" w:fill="auto"/>
    </w:rPr>
  </w:style>
  <w:style w:type="paragraph" w:styleId="Stopka">
    <w:name w:val="footer"/>
    <w:basedOn w:val="Normalny"/>
    <w:link w:val="StopkaZnak"/>
    <w:uiPriority w:val="98"/>
    <w:semiHidden/>
    <w:rsid w:val="00E67565"/>
    <w:pPr>
      <w:tabs>
        <w:tab w:val="center" w:pos="3686"/>
        <w:tab w:val="right" w:pos="7371"/>
      </w:tabs>
    </w:pPr>
  </w:style>
  <w:style w:type="character" w:customStyle="1" w:styleId="StopkaZnak">
    <w:name w:val="Stopka Znak"/>
    <w:basedOn w:val="Domylnaczcionkaakapitu"/>
    <w:link w:val="Stopka"/>
    <w:uiPriority w:val="98"/>
    <w:semiHidden/>
    <w:rsid w:val="00E67565"/>
    <w:rPr>
      <w:sz w:val="24"/>
      <w:szCs w:val="24"/>
      <w:lang w:val="pl-PL"/>
    </w:rPr>
  </w:style>
  <w:style w:type="character" w:styleId="Odwoanieprzypisudolnego">
    <w:name w:val="footnote reference"/>
    <w:basedOn w:val="Domylnaczcionkaakapitu"/>
    <w:uiPriority w:val="98"/>
    <w:semiHidden/>
    <w:rsid w:val="00E67565"/>
    <w:rPr>
      <w:vertAlign w:val="superscript"/>
    </w:rPr>
  </w:style>
  <w:style w:type="paragraph" w:styleId="Tekstprzypisudolnego">
    <w:name w:val="footnote text"/>
    <w:basedOn w:val="Normalny"/>
    <w:link w:val="TekstprzypisudolnegoZnak"/>
    <w:uiPriority w:val="98"/>
    <w:semiHidden/>
    <w:rsid w:val="00E67565"/>
    <w:rPr>
      <w:sz w:val="20"/>
      <w:szCs w:val="20"/>
    </w:rPr>
  </w:style>
  <w:style w:type="character" w:customStyle="1" w:styleId="TekstprzypisudolnegoZnak">
    <w:name w:val="Tekst przypisu dolnego Znak"/>
    <w:basedOn w:val="Domylnaczcionkaakapitu"/>
    <w:link w:val="Tekstprzypisudolnego"/>
    <w:uiPriority w:val="98"/>
    <w:semiHidden/>
    <w:rsid w:val="00E67565"/>
    <w:rPr>
      <w:sz w:val="20"/>
      <w:szCs w:val="20"/>
      <w:lang w:val="pl-PL"/>
    </w:rPr>
  </w:style>
  <w:style w:type="character" w:customStyle="1" w:styleId="Nagwek6Znak">
    <w:name w:val="Nagłówek 6 Znak"/>
    <w:basedOn w:val="Domylnaczcionkaakapitu"/>
    <w:link w:val="Nagwek6"/>
    <w:uiPriority w:val="98"/>
    <w:semiHidden/>
    <w:rsid w:val="00E67565"/>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E67565"/>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E67565"/>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E67565"/>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E67565"/>
    <w:rPr>
      <w:color w:val="0072BC" w:themeColor="hyperlink"/>
      <w:u w:val="single"/>
    </w:rPr>
  </w:style>
  <w:style w:type="character" w:styleId="Wyrnienieintensywne">
    <w:name w:val="Intense Emphasis"/>
    <w:uiPriority w:val="98"/>
    <w:semiHidden/>
    <w:qFormat/>
    <w:rsid w:val="00E67565"/>
    <w:rPr>
      <w:b/>
      <w:bCs/>
    </w:rPr>
  </w:style>
  <w:style w:type="paragraph" w:styleId="Cytatintensywny">
    <w:name w:val="Intense Quote"/>
    <w:basedOn w:val="Normalny"/>
    <w:next w:val="Normalny"/>
    <w:link w:val="CytatintensywnyZnak"/>
    <w:uiPriority w:val="98"/>
    <w:semiHidden/>
    <w:qFormat/>
    <w:rsid w:val="00E6756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67565"/>
    <w:rPr>
      <w:b/>
      <w:bCs/>
      <w:i/>
      <w:iCs/>
      <w:sz w:val="24"/>
      <w:szCs w:val="24"/>
      <w:lang w:val="pl-PL" w:bidi="en-US"/>
    </w:rPr>
  </w:style>
  <w:style w:type="character" w:styleId="Odwoanieintensywne">
    <w:name w:val="Intense Reference"/>
    <w:uiPriority w:val="98"/>
    <w:semiHidden/>
    <w:qFormat/>
    <w:rsid w:val="00E67565"/>
    <w:rPr>
      <w:smallCaps/>
      <w:spacing w:val="5"/>
      <w:u w:val="single"/>
    </w:rPr>
  </w:style>
  <w:style w:type="paragraph" w:styleId="Akapitzlist">
    <w:name w:val="List Paragraph"/>
    <w:basedOn w:val="Normalny"/>
    <w:uiPriority w:val="98"/>
    <w:semiHidden/>
    <w:qFormat/>
    <w:rsid w:val="00E67565"/>
    <w:pPr>
      <w:ind w:left="720"/>
      <w:contextualSpacing/>
    </w:pPr>
  </w:style>
  <w:style w:type="table" w:customStyle="1" w:styleId="LtrTableAddress">
    <w:name w:val="Ltr_Table_Address"/>
    <w:aliases w:val="ECHR_Ltr_Table_Address"/>
    <w:basedOn w:val="Standardowy"/>
    <w:uiPriority w:val="99"/>
    <w:rsid w:val="00E67565"/>
    <w:rPr>
      <w:sz w:val="24"/>
      <w:szCs w:val="24"/>
    </w:rPr>
    <w:tblPr>
      <w:tblInd w:w="5103" w:type="dxa"/>
    </w:tblPr>
  </w:style>
  <w:style w:type="paragraph" w:styleId="Cytat">
    <w:name w:val="Quote"/>
    <w:basedOn w:val="Normalny"/>
    <w:next w:val="Normalny"/>
    <w:link w:val="CytatZnak"/>
    <w:uiPriority w:val="98"/>
    <w:semiHidden/>
    <w:qFormat/>
    <w:rsid w:val="00E67565"/>
    <w:pPr>
      <w:spacing w:before="200"/>
      <w:ind w:left="360" w:right="360"/>
    </w:pPr>
    <w:rPr>
      <w:i/>
      <w:iCs/>
      <w:lang w:bidi="en-US"/>
    </w:rPr>
  </w:style>
  <w:style w:type="character" w:customStyle="1" w:styleId="CytatZnak">
    <w:name w:val="Cytat Znak"/>
    <w:basedOn w:val="Domylnaczcionkaakapitu"/>
    <w:link w:val="Cytat"/>
    <w:uiPriority w:val="98"/>
    <w:semiHidden/>
    <w:rsid w:val="00E67565"/>
    <w:rPr>
      <w:i/>
      <w:iCs/>
      <w:sz w:val="24"/>
      <w:szCs w:val="24"/>
      <w:lang w:val="pl-PL" w:bidi="en-US"/>
    </w:rPr>
  </w:style>
  <w:style w:type="character" w:styleId="Odwoaniedelikatne">
    <w:name w:val="Subtle Reference"/>
    <w:uiPriority w:val="98"/>
    <w:semiHidden/>
    <w:qFormat/>
    <w:rsid w:val="00E67565"/>
    <w:rPr>
      <w:smallCaps/>
    </w:rPr>
  </w:style>
  <w:style w:type="table" w:styleId="Tabela-Siatka">
    <w:name w:val="Table Grid"/>
    <w:basedOn w:val="Standardowy"/>
    <w:uiPriority w:val="59"/>
    <w:semiHidden/>
    <w:rsid w:val="00E6756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6756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6756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6756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6756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6756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6756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67565"/>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67565"/>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6756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6756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6756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6756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6756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6756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67565"/>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E67565"/>
    <w:pPr>
      <w:numPr>
        <w:numId w:val="1"/>
      </w:numPr>
    </w:pPr>
  </w:style>
  <w:style w:type="paragraph" w:customStyle="1" w:styleId="JuPara">
    <w:name w:val="Ju_Para"/>
    <w:aliases w:val="_Para"/>
    <w:basedOn w:val="NormalJustified"/>
    <w:link w:val="JuParaChar"/>
    <w:uiPriority w:val="4"/>
    <w:qFormat/>
    <w:rsid w:val="00E67565"/>
    <w:pPr>
      <w:ind w:firstLine="284"/>
    </w:pPr>
  </w:style>
  <w:style w:type="numbering" w:styleId="1ai">
    <w:name w:val="Outline List 1"/>
    <w:basedOn w:val="Bezlisty"/>
    <w:uiPriority w:val="99"/>
    <w:semiHidden/>
    <w:unhideWhenUsed/>
    <w:rsid w:val="00E67565"/>
    <w:pPr>
      <w:numPr>
        <w:numId w:val="2"/>
      </w:numPr>
    </w:pPr>
  </w:style>
  <w:style w:type="table" w:customStyle="1" w:styleId="ECHRTableSimpleBox">
    <w:name w:val="ECHR_Table_Simple_Box"/>
    <w:basedOn w:val="Standardowy"/>
    <w:uiPriority w:val="99"/>
    <w:rsid w:val="00E6756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6756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67565"/>
    <w:pPr>
      <w:numPr>
        <w:numId w:val="3"/>
      </w:numPr>
    </w:pPr>
  </w:style>
  <w:style w:type="table" w:customStyle="1" w:styleId="ECHRTableForInternalUse">
    <w:name w:val="ECHR_Table_For_Internal_Use"/>
    <w:basedOn w:val="Standardowy"/>
    <w:uiPriority w:val="99"/>
    <w:rsid w:val="00E6756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6756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67565"/>
  </w:style>
  <w:style w:type="paragraph" w:styleId="Tekstblokowy">
    <w:name w:val="Block Text"/>
    <w:basedOn w:val="Normalny"/>
    <w:uiPriority w:val="98"/>
    <w:semiHidden/>
    <w:rsid w:val="00E6756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6756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67565"/>
    <w:pPr>
      <w:spacing w:after="120"/>
    </w:pPr>
  </w:style>
  <w:style w:type="character" w:customStyle="1" w:styleId="TekstpodstawowyZnak">
    <w:name w:val="Tekst podstawowy Znak"/>
    <w:basedOn w:val="Domylnaczcionkaakapitu"/>
    <w:link w:val="Tekstpodstawowy"/>
    <w:uiPriority w:val="98"/>
    <w:semiHidden/>
    <w:rsid w:val="00E67565"/>
    <w:rPr>
      <w:sz w:val="24"/>
      <w:szCs w:val="24"/>
      <w:lang w:val="pl-PL"/>
    </w:rPr>
  </w:style>
  <w:style w:type="table" w:customStyle="1" w:styleId="ECHRTableOddBanded">
    <w:name w:val="ECHR_Table_Odd_Banded"/>
    <w:basedOn w:val="Standardowy"/>
    <w:uiPriority w:val="99"/>
    <w:rsid w:val="00E6756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67565"/>
    <w:pPr>
      <w:spacing w:after="120" w:line="480" w:lineRule="auto"/>
    </w:pPr>
  </w:style>
  <w:style w:type="table" w:customStyle="1" w:styleId="ECHRHeaderTableReduced">
    <w:name w:val="ECHR_Header_Table_Reduced"/>
    <w:basedOn w:val="Standardowy"/>
    <w:uiPriority w:val="99"/>
    <w:rsid w:val="00E6756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E67565"/>
    <w:pPr>
      <w:ind w:firstLine="284"/>
    </w:pPr>
    <w:rPr>
      <w:b/>
    </w:rPr>
  </w:style>
  <w:style w:type="character" w:styleId="Numerstrony">
    <w:name w:val="page number"/>
    <w:uiPriority w:val="98"/>
    <w:semiHidden/>
    <w:rsid w:val="00E67565"/>
    <w:rPr>
      <w:sz w:val="18"/>
    </w:rPr>
  </w:style>
  <w:style w:type="paragraph" w:styleId="Listapunktowana">
    <w:name w:val="List Bullet"/>
    <w:basedOn w:val="Normalny"/>
    <w:uiPriority w:val="98"/>
    <w:semiHidden/>
    <w:rsid w:val="00E67565"/>
    <w:pPr>
      <w:numPr>
        <w:numId w:val="11"/>
      </w:numPr>
    </w:pPr>
  </w:style>
  <w:style w:type="paragraph" w:styleId="Listapunktowana3">
    <w:name w:val="List Bullet 3"/>
    <w:basedOn w:val="Normalny"/>
    <w:uiPriority w:val="98"/>
    <w:semiHidden/>
    <w:rsid w:val="00E67565"/>
    <w:pPr>
      <w:numPr>
        <w:numId w:val="13"/>
      </w:numPr>
      <w:contextualSpacing/>
    </w:pPr>
  </w:style>
  <w:style w:type="character" w:customStyle="1" w:styleId="Tekstpodstawowy2Znak">
    <w:name w:val="Tekst podstawowy 2 Znak"/>
    <w:basedOn w:val="Domylnaczcionkaakapitu"/>
    <w:link w:val="Tekstpodstawowy2"/>
    <w:uiPriority w:val="98"/>
    <w:semiHidden/>
    <w:rsid w:val="00E67565"/>
    <w:rPr>
      <w:sz w:val="24"/>
      <w:szCs w:val="24"/>
      <w:lang w:val="pl-PL"/>
    </w:rPr>
  </w:style>
  <w:style w:type="paragraph" w:styleId="Tekstpodstawowy3">
    <w:name w:val="Body Text 3"/>
    <w:basedOn w:val="Normalny"/>
    <w:link w:val="Tekstpodstawowy3Znak"/>
    <w:uiPriority w:val="98"/>
    <w:semiHidden/>
    <w:rsid w:val="00E67565"/>
    <w:pPr>
      <w:spacing w:after="120"/>
    </w:pPr>
    <w:rPr>
      <w:sz w:val="16"/>
      <w:szCs w:val="16"/>
    </w:rPr>
  </w:style>
  <w:style w:type="character" w:customStyle="1" w:styleId="Tekstpodstawowy3Znak">
    <w:name w:val="Tekst podstawowy 3 Znak"/>
    <w:basedOn w:val="Domylnaczcionkaakapitu"/>
    <w:link w:val="Tekstpodstawowy3"/>
    <w:uiPriority w:val="98"/>
    <w:semiHidden/>
    <w:rsid w:val="00E67565"/>
    <w:rPr>
      <w:sz w:val="16"/>
      <w:szCs w:val="16"/>
      <w:lang w:val="pl-PL"/>
    </w:rPr>
  </w:style>
  <w:style w:type="paragraph" w:styleId="Tekstpodstawowyzwciciem">
    <w:name w:val="Body Text First Indent"/>
    <w:basedOn w:val="Tekstpodstawowy"/>
    <w:link w:val="TekstpodstawowyzwciciemZnak"/>
    <w:uiPriority w:val="98"/>
    <w:semiHidden/>
    <w:rsid w:val="00E6756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67565"/>
    <w:rPr>
      <w:sz w:val="24"/>
      <w:szCs w:val="24"/>
      <w:lang w:val="pl-PL"/>
    </w:rPr>
  </w:style>
  <w:style w:type="paragraph" w:styleId="Tekstpodstawowywcity">
    <w:name w:val="Body Text Indent"/>
    <w:basedOn w:val="Normalny"/>
    <w:link w:val="TekstpodstawowywcityZnak"/>
    <w:uiPriority w:val="98"/>
    <w:semiHidden/>
    <w:rsid w:val="00E67565"/>
    <w:pPr>
      <w:spacing w:after="120"/>
      <w:ind w:left="283"/>
    </w:pPr>
  </w:style>
  <w:style w:type="character" w:customStyle="1" w:styleId="TekstpodstawowywcityZnak">
    <w:name w:val="Tekst podstawowy wcięty Znak"/>
    <w:basedOn w:val="Domylnaczcionkaakapitu"/>
    <w:link w:val="Tekstpodstawowywcity"/>
    <w:uiPriority w:val="98"/>
    <w:semiHidden/>
    <w:rsid w:val="00E67565"/>
    <w:rPr>
      <w:sz w:val="24"/>
      <w:szCs w:val="24"/>
      <w:lang w:val="pl-PL"/>
    </w:rPr>
  </w:style>
  <w:style w:type="paragraph" w:styleId="Tekstpodstawowyzwciciem2">
    <w:name w:val="Body Text First Indent 2"/>
    <w:basedOn w:val="Tekstpodstawowywcity"/>
    <w:link w:val="Tekstpodstawowyzwciciem2Znak"/>
    <w:uiPriority w:val="98"/>
    <w:semiHidden/>
    <w:rsid w:val="00E6756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67565"/>
    <w:rPr>
      <w:sz w:val="24"/>
      <w:szCs w:val="24"/>
      <w:lang w:val="pl-PL"/>
    </w:rPr>
  </w:style>
  <w:style w:type="paragraph" w:styleId="Tekstpodstawowywcity2">
    <w:name w:val="Body Text Indent 2"/>
    <w:basedOn w:val="Normalny"/>
    <w:link w:val="Tekstpodstawowywcity2Znak"/>
    <w:uiPriority w:val="98"/>
    <w:semiHidden/>
    <w:rsid w:val="00E6756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67565"/>
    <w:rPr>
      <w:sz w:val="24"/>
      <w:szCs w:val="24"/>
      <w:lang w:val="pl-PL"/>
    </w:rPr>
  </w:style>
  <w:style w:type="paragraph" w:styleId="Tekstpodstawowywcity3">
    <w:name w:val="Body Text Indent 3"/>
    <w:basedOn w:val="Normalny"/>
    <w:link w:val="Tekstpodstawowywcity3Znak"/>
    <w:uiPriority w:val="98"/>
    <w:semiHidden/>
    <w:rsid w:val="00E6756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67565"/>
    <w:rPr>
      <w:sz w:val="16"/>
      <w:szCs w:val="16"/>
      <w:lang w:val="pl-PL"/>
    </w:rPr>
  </w:style>
  <w:style w:type="paragraph" w:styleId="Legenda">
    <w:name w:val="caption"/>
    <w:basedOn w:val="Normalny"/>
    <w:next w:val="Normalny"/>
    <w:uiPriority w:val="98"/>
    <w:semiHidden/>
    <w:qFormat/>
    <w:rsid w:val="00E67565"/>
    <w:pPr>
      <w:spacing w:after="200"/>
    </w:pPr>
    <w:rPr>
      <w:b/>
      <w:bCs/>
      <w:color w:val="0072BC" w:themeColor="accent1"/>
      <w:sz w:val="18"/>
      <w:szCs w:val="18"/>
    </w:rPr>
  </w:style>
  <w:style w:type="paragraph" w:styleId="Zwrotpoegnalny">
    <w:name w:val="Closing"/>
    <w:basedOn w:val="Normalny"/>
    <w:link w:val="ZwrotpoegnalnyZnak"/>
    <w:uiPriority w:val="98"/>
    <w:semiHidden/>
    <w:rsid w:val="00E67565"/>
    <w:pPr>
      <w:ind w:left="4252"/>
    </w:pPr>
  </w:style>
  <w:style w:type="character" w:customStyle="1" w:styleId="ZwrotpoegnalnyZnak">
    <w:name w:val="Zwrot pożegnalny Znak"/>
    <w:basedOn w:val="Domylnaczcionkaakapitu"/>
    <w:link w:val="Zwrotpoegnalny"/>
    <w:uiPriority w:val="98"/>
    <w:semiHidden/>
    <w:rsid w:val="00E67565"/>
    <w:rPr>
      <w:sz w:val="24"/>
      <w:szCs w:val="24"/>
      <w:lang w:val="pl-PL"/>
    </w:rPr>
  </w:style>
  <w:style w:type="table" w:styleId="Kolorowasiatka">
    <w:name w:val="Colorful Grid"/>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6756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6756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6756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6756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6756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6756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6756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6756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6756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6756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6756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6756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6756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67565"/>
    <w:rPr>
      <w:sz w:val="16"/>
      <w:szCs w:val="16"/>
    </w:rPr>
  </w:style>
  <w:style w:type="paragraph" w:styleId="Tekstkomentarza">
    <w:name w:val="annotation text"/>
    <w:basedOn w:val="Normalny"/>
    <w:link w:val="TekstkomentarzaZnak"/>
    <w:uiPriority w:val="98"/>
    <w:semiHidden/>
    <w:rsid w:val="00E67565"/>
    <w:rPr>
      <w:sz w:val="20"/>
      <w:szCs w:val="20"/>
    </w:rPr>
  </w:style>
  <w:style w:type="character" w:customStyle="1" w:styleId="TekstkomentarzaZnak">
    <w:name w:val="Tekst komentarza Znak"/>
    <w:basedOn w:val="Domylnaczcionkaakapitu"/>
    <w:link w:val="Tekstkomentarza"/>
    <w:uiPriority w:val="98"/>
    <w:semiHidden/>
    <w:rsid w:val="00E67565"/>
    <w:rPr>
      <w:sz w:val="20"/>
      <w:szCs w:val="20"/>
      <w:lang w:val="pl-PL"/>
    </w:rPr>
  </w:style>
  <w:style w:type="paragraph" w:styleId="Tematkomentarza">
    <w:name w:val="annotation subject"/>
    <w:basedOn w:val="Tekstkomentarza"/>
    <w:next w:val="Tekstkomentarza"/>
    <w:link w:val="TematkomentarzaZnak"/>
    <w:uiPriority w:val="98"/>
    <w:semiHidden/>
    <w:rsid w:val="00E67565"/>
    <w:rPr>
      <w:b/>
      <w:bCs/>
    </w:rPr>
  </w:style>
  <w:style w:type="character" w:customStyle="1" w:styleId="TematkomentarzaZnak">
    <w:name w:val="Temat komentarza Znak"/>
    <w:basedOn w:val="TekstkomentarzaZnak"/>
    <w:link w:val="Tematkomentarza"/>
    <w:uiPriority w:val="98"/>
    <w:semiHidden/>
    <w:rsid w:val="00E67565"/>
    <w:rPr>
      <w:b/>
      <w:bCs/>
      <w:sz w:val="20"/>
      <w:szCs w:val="20"/>
      <w:lang w:val="pl-PL"/>
    </w:rPr>
  </w:style>
  <w:style w:type="table" w:styleId="Ciemnalista">
    <w:name w:val="Dark List"/>
    <w:basedOn w:val="Standardowy"/>
    <w:uiPriority w:val="70"/>
    <w:semiHidden/>
    <w:rsid w:val="00E6756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6756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6756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6756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6756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6756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6756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67565"/>
  </w:style>
  <w:style w:type="character" w:customStyle="1" w:styleId="DataZnak">
    <w:name w:val="Data Znak"/>
    <w:basedOn w:val="Domylnaczcionkaakapitu"/>
    <w:link w:val="Data"/>
    <w:uiPriority w:val="98"/>
    <w:semiHidden/>
    <w:rsid w:val="00E67565"/>
    <w:rPr>
      <w:sz w:val="24"/>
      <w:szCs w:val="24"/>
      <w:lang w:val="pl-PL"/>
    </w:rPr>
  </w:style>
  <w:style w:type="paragraph" w:styleId="Mapadokumentu">
    <w:name w:val="Document Map"/>
    <w:basedOn w:val="Normalny"/>
    <w:link w:val="MapadokumentuZnak"/>
    <w:uiPriority w:val="98"/>
    <w:semiHidden/>
    <w:rsid w:val="00E6756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67565"/>
    <w:rPr>
      <w:rFonts w:ascii="Tahoma" w:hAnsi="Tahoma" w:cs="Tahoma"/>
      <w:sz w:val="16"/>
      <w:szCs w:val="16"/>
      <w:lang w:val="pl-PL"/>
    </w:rPr>
  </w:style>
  <w:style w:type="paragraph" w:styleId="Podpise-mail">
    <w:name w:val="E-mail Signature"/>
    <w:basedOn w:val="Normalny"/>
    <w:link w:val="Podpise-mailZnak"/>
    <w:uiPriority w:val="98"/>
    <w:semiHidden/>
    <w:rsid w:val="00E67565"/>
  </w:style>
  <w:style w:type="character" w:customStyle="1" w:styleId="Podpise-mailZnak">
    <w:name w:val="Podpis e-mail Znak"/>
    <w:basedOn w:val="Domylnaczcionkaakapitu"/>
    <w:link w:val="Podpise-mail"/>
    <w:uiPriority w:val="98"/>
    <w:semiHidden/>
    <w:rsid w:val="00E67565"/>
    <w:rPr>
      <w:sz w:val="24"/>
      <w:szCs w:val="24"/>
      <w:lang w:val="pl-PL"/>
    </w:rPr>
  </w:style>
  <w:style w:type="character" w:styleId="Odwoanieprzypisukocowego">
    <w:name w:val="endnote reference"/>
    <w:basedOn w:val="Domylnaczcionkaakapitu"/>
    <w:uiPriority w:val="98"/>
    <w:semiHidden/>
    <w:rsid w:val="00E67565"/>
    <w:rPr>
      <w:vertAlign w:val="superscript"/>
    </w:rPr>
  </w:style>
  <w:style w:type="paragraph" w:styleId="Tekstprzypisukocowego">
    <w:name w:val="endnote text"/>
    <w:basedOn w:val="Normalny"/>
    <w:link w:val="TekstprzypisukocowegoZnak"/>
    <w:uiPriority w:val="98"/>
    <w:semiHidden/>
    <w:rsid w:val="00E67565"/>
    <w:rPr>
      <w:sz w:val="20"/>
      <w:szCs w:val="20"/>
    </w:rPr>
  </w:style>
  <w:style w:type="character" w:customStyle="1" w:styleId="TekstprzypisukocowegoZnak">
    <w:name w:val="Tekst przypisu końcowego Znak"/>
    <w:basedOn w:val="Domylnaczcionkaakapitu"/>
    <w:link w:val="Tekstprzypisukocowego"/>
    <w:uiPriority w:val="98"/>
    <w:semiHidden/>
    <w:rsid w:val="00E67565"/>
    <w:rPr>
      <w:sz w:val="20"/>
      <w:szCs w:val="20"/>
      <w:lang w:val="pl-PL"/>
    </w:rPr>
  </w:style>
  <w:style w:type="paragraph" w:styleId="Adresnakopercie">
    <w:name w:val="envelope address"/>
    <w:basedOn w:val="Normalny"/>
    <w:uiPriority w:val="98"/>
    <w:semiHidden/>
    <w:rsid w:val="00E6756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6756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67565"/>
    <w:rPr>
      <w:color w:val="7030A0" w:themeColor="followedHyperlink"/>
      <w:u w:val="single"/>
    </w:rPr>
  </w:style>
  <w:style w:type="character" w:styleId="HTML-akronim">
    <w:name w:val="HTML Acronym"/>
    <w:basedOn w:val="Domylnaczcionkaakapitu"/>
    <w:uiPriority w:val="98"/>
    <w:semiHidden/>
    <w:rsid w:val="00E67565"/>
  </w:style>
  <w:style w:type="paragraph" w:styleId="HTML-adres">
    <w:name w:val="HTML Address"/>
    <w:basedOn w:val="Normalny"/>
    <w:link w:val="HTML-adresZnak"/>
    <w:uiPriority w:val="98"/>
    <w:semiHidden/>
    <w:rsid w:val="00E67565"/>
    <w:rPr>
      <w:i/>
      <w:iCs/>
    </w:rPr>
  </w:style>
  <w:style w:type="character" w:customStyle="1" w:styleId="HTML-adresZnak">
    <w:name w:val="HTML - adres Znak"/>
    <w:basedOn w:val="Domylnaczcionkaakapitu"/>
    <w:link w:val="HTML-adres"/>
    <w:uiPriority w:val="98"/>
    <w:semiHidden/>
    <w:rsid w:val="00E67565"/>
    <w:rPr>
      <w:i/>
      <w:iCs/>
      <w:sz w:val="24"/>
      <w:szCs w:val="24"/>
      <w:lang w:val="pl-PL"/>
    </w:rPr>
  </w:style>
  <w:style w:type="character" w:styleId="HTML-cytat">
    <w:name w:val="HTML Cite"/>
    <w:basedOn w:val="Domylnaczcionkaakapitu"/>
    <w:uiPriority w:val="98"/>
    <w:semiHidden/>
    <w:rsid w:val="00E67565"/>
    <w:rPr>
      <w:i/>
      <w:iCs/>
    </w:rPr>
  </w:style>
  <w:style w:type="character" w:styleId="HTML-kod">
    <w:name w:val="HTML Code"/>
    <w:basedOn w:val="Domylnaczcionkaakapitu"/>
    <w:uiPriority w:val="98"/>
    <w:semiHidden/>
    <w:rsid w:val="00E67565"/>
    <w:rPr>
      <w:rFonts w:ascii="Consolas" w:hAnsi="Consolas" w:cs="Consolas"/>
      <w:sz w:val="20"/>
      <w:szCs w:val="20"/>
    </w:rPr>
  </w:style>
  <w:style w:type="character" w:styleId="HTML-definicja">
    <w:name w:val="HTML Definition"/>
    <w:basedOn w:val="Domylnaczcionkaakapitu"/>
    <w:uiPriority w:val="98"/>
    <w:semiHidden/>
    <w:rsid w:val="00E67565"/>
    <w:rPr>
      <w:i/>
      <w:iCs/>
    </w:rPr>
  </w:style>
  <w:style w:type="character" w:styleId="HTML-klawiatura">
    <w:name w:val="HTML Keyboard"/>
    <w:basedOn w:val="Domylnaczcionkaakapitu"/>
    <w:uiPriority w:val="98"/>
    <w:semiHidden/>
    <w:rsid w:val="00E67565"/>
    <w:rPr>
      <w:rFonts w:ascii="Consolas" w:hAnsi="Consolas" w:cs="Consolas"/>
      <w:sz w:val="20"/>
      <w:szCs w:val="20"/>
    </w:rPr>
  </w:style>
  <w:style w:type="paragraph" w:styleId="HTML-wstpniesformatowany">
    <w:name w:val="HTML Preformatted"/>
    <w:basedOn w:val="Normalny"/>
    <w:link w:val="HTML-wstpniesformatowanyZnak"/>
    <w:uiPriority w:val="98"/>
    <w:semiHidden/>
    <w:rsid w:val="00E6756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67565"/>
    <w:rPr>
      <w:rFonts w:ascii="Consolas" w:hAnsi="Consolas" w:cs="Consolas"/>
      <w:sz w:val="20"/>
      <w:szCs w:val="20"/>
      <w:lang w:val="pl-PL"/>
    </w:rPr>
  </w:style>
  <w:style w:type="character" w:styleId="HTML-przykad">
    <w:name w:val="HTML Sample"/>
    <w:basedOn w:val="Domylnaczcionkaakapitu"/>
    <w:uiPriority w:val="98"/>
    <w:semiHidden/>
    <w:rsid w:val="00E67565"/>
    <w:rPr>
      <w:rFonts w:ascii="Consolas" w:hAnsi="Consolas" w:cs="Consolas"/>
      <w:sz w:val="24"/>
      <w:szCs w:val="24"/>
    </w:rPr>
  </w:style>
  <w:style w:type="character" w:styleId="HTML-staaszeroko">
    <w:name w:val="HTML Typewriter"/>
    <w:basedOn w:val="Domylnaczcionkaakapitu"/>
    <w:uiPriority w:val="98"/>
    <w:semiHidden/>
    <w:rsid w:val="00E67565"/>
    <w:rPr>
      <w:rFonts w:ascii="Consolas" w:hAnsi="Consolas" w:cs="Consolas"/>
      <w:sz w:val="20"/>
      <w:szCs w:val="20"/>
    </w:rPr>
  </w:style>
  <w:style w:type="character" w:styleId="HTML-zmienna">
    <w:name w:val="HTML Variable"/>
    <w:basedOn w:val="Domylnaczcionkaakapitu"/>
    <w:uiPriority w:val="98"/>
    <w:semiHidden/>
    <w:rsid w:val="00E67565"/>
    <w:rPr>
      <w:i/>
      <w:iCs/>
    </w:rPr>
  </w:style>
  <w:style w:type="paragraph" w:styleId="Indeks1">
    <w:name w:val="index 1"/>
    <w:basedOn w:val="Normalny"/>
    <w:next w:val="Normalny"/>
    <w:autoRedefine/>
    <w:uiPriority w:val="98"/>
    <w:semiHidden/>
    <w:rsid w:val="00E67565"/>
    <w:pPr>
      <w:ind w:left="240" w:hanging="240"/>
    </w:pPr>
  </w:style>
  <w:style w:type="paragraph" w:styleId="Indeks2">
    <w:name w:val="index 2"/>
    <w:basedOn w:val="Normalny"/>
    <w:next w:val="Normalny"/>
    <w:autoRedefine/>
    <w:uiPriority w:val="98"/>
    <w:semiHidden/>
    <w:rsid w:val="00E67565"/>
    <w:pPr>
      <w:ind w:left="480" w:hanging="240"/>
    </w:pPr>
  </w:style>
  <w:style w:type="paragraph" w:styleId="Indeks3">
    <w:name w:val="index 3"/>
    <w:basedOn w:val="Normalny"/>
    <w:next w:val="Normalny"/>
    <w:autoRedefine/>
    <w:uiPriority w:val="98"/>
    <w:semiHidden/>
    <w:rsid w:val="00E67565"/>
    <w:pPr>
      <w:ind w:left="720" w:hanging="240"/>
    </w:pPr>
  </w:style>
  <w:style w:type="paragraph" w:styleId="Indeks4">
    <w:name w:val="index 4"/>
    <w:basedOn w:val="Normalny"/>
    <w:next w:val="Normalny"/>
    <w:autoRedefine/>
    <w:uiPriority w:val="98"/>
    <w:semiHidden/>
    <w:rsid w:val="00E67565"/>
    <w:pPr>
      <w:ind w:left="960" w:hanging="240"/>
    </w:pPr>
  </w:style>
  <w:style w:type="paragraph" w:styleId="Indeks5">
    <w:name w:val="index 5"/>
    <w:basedOn w:val="Normalny"/>
    <w:next w:val="Normalny"/>
    <w:autoRedefine/>
    <w:uiPriority w:val="98"/>
    <w:semiHidden/>
    <w:rsid w:val="00E67565"/>
    <w:pPr>
      <w:ind w:left="1200" w:hanging="240"/>
    </w:pPr>
  </w:style>
  <w:style w:type="paragraph" w:styleId="Indeks6">
    <w:name w:val="index 6"/>
    <w:basedOn w:val="Normalny"/>
    <w:next w:val="Normalny"/>
    <w:autoRedefine/>
    <w:uiPriority w:val="98"/>
    <w:semiHidden/>
    <w:rsid w:val="00E67565"/>
    <w:pPr>
      <w:ind w:left="1440" w:hanging="240"/>
    </w:pPr>
  </w:style>
  <w:style w:type="paragraph" w:styleId="Indeks7">
    <w:name w:val="index 7"/>
    <w:basedOn w:val="Normalny"/>
    <w:next w:val="Normalny"/>
    <w:autoRedefine/>
    <w:uiPriority w:val="98"/>
    <w:semiHidden/>
    <w:rsid w:val="00E67565"/>
    <w:pPr>
      <w:ind w:left="1680" w:hanging="240"/>
    </w:pPr>
  </w:style>
  <w:style w:type="paragraph" w:styleId="Indeks8">
    <w:name w:val="index 8"/>
    <w:basedOn w:val="Normalny"/>
    <w:next w:val="Normalny"/>
    <w:autoRedefine/>
    <w:uiPriority w:val="98"/>
    <w:semiHidden/>
    <w:rsid w:val="00E67565"/>
    <w:pPr>
      <w:ind w:left="1920" w:hanging="240"/>
    </w:pPr>
  </w:style>
  <w:style w:type="paragraph" w:styleId="Indeks9">
    <w:name w:val="index 9"/>
    <w:basedOn w:val="Normalny"/>
    <w:next w:val="Normalny"/>
    <w:autoRedefine/>
    <w:uiPriority w:val="98"/>
    <w:semiHidden/>
    <w:rsid w:val="00E67565"/>
    <w:pPr>
      <w:ind w:left="2160" w:hanging="240"/>
    </w:pPr>
  </w:style>
  <w:style w:type="paragraph" w:styleId="Nagwekindeksu">
    <w:name w:val="index heading"/>
    <w:basedOn w:val="Normalny"/>
    <w:next w:val="Indeks1"/>
    <w:uiPriority w:val="98"/>
    <w:semiHidden/>
    <w:rsid w:val="00E67565"/>
    <w:rPr>
      <w:rFonts w:asciiTheme="majorHAnsi" w:eastAsiaTheme="majorEastAsia" w:hAnsiTheme="majorHAnsi" w:cstheme="majorBidi"/>
      <w:b/>
      <w:bCs/>
    </w:rPr>
  </w:style>
  <w:style w:type="table" w:styleId="Jasnasiatka">
    <w:name w:val="Light Grid"/>
    <w:basedOn w:val="Standardowy"/>
    <w:uiPriority w:val="62"/>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6756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6756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6756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6756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6756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6756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6756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6756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6756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6756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6756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6756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6756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6756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67565"/>
  </w:style>
  <w:style w:type="paragraph" w:styleId="Lista">
    <w:name w:val="List"/>
    <w:basedOn w:val="Normalny"/>
    <w:uiPriority w:val="98"/>
    <w:semiHidden/>
    <w:rsid w:val="00E67565"/>
    <w:pPr>
      <w:ind w:left="283" w:hanging="283"/>
      <w:contextualSpacing/>
    </w:pPr>
  </w:style>
  <w:style w:type="paragraph" w:styleId="Lista2">
    <w:name w:val="List 2"/>
    <w:basedOn w:val="Normalny"/>
    <w:uiPriority w:val="98"/>
    <w:semiHidden/>
    <w:rsid w:val="00E67565"/>
    <w:pPr>
      <w:ind w:left="566" w:hanging="283"/>
      <w:contextualSpacing/>
    </w:pPr>
  </w:style>
  <w:style w:type="paragraph" w:styleId="Lista3">
    <w:name w:val="List 3"/>
    <w:basedOn w:val="Normalny"/>
    <w:uiPriority w:val="98"/>
    <w:semiHidden/>
    <w:rsid w:val="00E67565"/>
    <w:pPr>
      <w:ind w:left="849" w:hanging="283"/>
      <w:contextualSpacing/>
    </w:pPr>
  </w:style>
  <w:style w:type="paragraph" w:styleId="Lista4">
    <w:name w:val="List 4"/>
    <w:basedOn w:val="Normalny"/>
    <w:uiPriority w:val="98"/>
    <w:semiHidden/>
    <w:rsid w:val="00E67565"/>
    <w:pPr>
      <w:ind w:left="1132" w:hanging="283"/>
      <w:contextualSpacing/>
    </w:pPr>
  </w:style>
  <w:style w:type="paragraph" w:styleId="Lista5">
    <w:name w:val="List 5"/>
    <w:basedOn w:val="Normalny"/>
    <w:uiPriority w:val="98"/>
    <w:semiHidden/>
    <w:rsid w:val="00E67565"/>
    <w:pPr>
      <w:ind w:left="1415" w:hanging="283"/>
      <w:contextualSpacing/>
    </w:pPr>
  </w:style>
  <w:style w:type="paragraph" w:styleId="Listapunktowana2">
    <w:name w:val="List Bullet 2"/>
    <w:basedOn w:val="Normalny"/>
    <w:uiPriority w:val="98"/>
    <w:semiHidden/>
    <w:rsid w:val="00E67565"/>
    <w:pPr>
      <w:numPr>
        <w:numId w:val="12"/>
      </w:numPr>
      <w:contextualSpacing/>
    </w:pPr>
  </w:style>
  <w:style w:type="paragraph" w:styleId="Listapunktowana4">
    <w:name w:val="List Bullet 4"/>
    <w:basedOn w:val="Normalny"/>
    <w:uiPriority w:val="98"/>
    <w:semiHidden/>
    <w:rsid w:val="00E67565"/>
    <w:pPr>
      <w:numPr>
        <w:numId w:val="14"/>
      </w:numPr>
      <w:contextualSpacing/>
    </w:pPr>
  </w:style>
  <w:style w:type="paragraph" w:styleId="Listapunktowana5">
    <w:name w:val="List Bullet 5"/>
    <w:basedOn w:val="Normalny"/>
    <w:uiPriority w:val="98"/>
    <w:semiHidden/>
    <w:rsid w:val="00E67565"/>
    <w:pPr>
      <w:numPr>
        <w:numId w:val="15"/>
      </w:numPr>
      <w:contextualSpacing/>
    </w:pPr>
  </w:style>
  <w:style w:type="paragraph" w:styleId="Lista-kontynuacja">
    <w:name w:val="List Continue"/>
    <w:basedOn w:val="Normalny"/>
    <w:uiPriority w:val="98"/>
    <w:semiHidden/>
    <w:rsid w:val="00E67565"/>
    <w:pPr>
      <w:spacing w:after="120"/>
      <w:ind w:left="283"/>
      <w:contextualSpacing/>
    </w:pPr>
  </w:style>
  <w:style w:type="paragraph" w:styleId="Lista-kontynuacja2">
    <w:name w:val="List Continue 2"/>
    <w:basedOn w:val="Normalny"/>
    <w:uiPriority w:val="98"/>
    <w:semiHidden/>
    <w:rsid w:val="00E67565"/>
    <w:pPr>
      <w:spacing w:after="120"/>
      <w:ind w:left="566"/>
      <w:contextualSpacing/>
    </w:pPr>
  </w:style>
  <w:style w:type="paragraph" w:styleId="Lista-kontynuacja3">
    <w:name w:val="List Continue 3"/>
    <w:basedOn w:val="Normalny"/>
    <w:uiPriority w:val="98"/>
    <w:semiHidden/>
    <w:rsid w:val="00E67565"/>
    <w:pPr>
      <w:spacing w:after="120"/>
      <w:ind w:left="849"/>
      <w:contextualSpacing/>
    </w:pPr>
  </w:style>
  <w:style w:type="paragraph" w:styleId="Lista-kontynuacja4">
    <w:name w:val="List Continue 4"/>
    <w:basedOn w:val="Normalny"/>
    <w:uiPriority w:val="98"/>
    <w:semiHidden/>
    <w:rsid w:val="00E67565"/>
    <w:pPr>
      <w:spacing w:after="120"/>
      <w:ind w:left="1132"/>
      <w:contextualSpacing/>
    </w:pPr>
  </w:style>
  <w:style w:type="paragraph" w:styleId="Lista-kontynuacja5">
    <w:name w:val="List Continue 5"/>
    <w:basedOn w:val="Normalny"/>
    <w:uiPriority w:val="98"/>
    <w:semiHidden/>
    <w:rsid w:val="00E67565"/>
    <w:pPr>
      <w:spacing w:after="120"/>
      <w:ind w:left="1415"/>
      <w:contextualSpacing/>
    </w:pPr>
  </w:style>
  <w:style w:type="paragraph" w:styleId="Listanumerowana">
    <w:name w:val="List Number"/>
    <w:basedOn w:val="Normalny"/>
    <w:uiPriority w:val="98"/>
    <w:semiHidden/>
    <w:rsid w:val="00E67565"/>
    <w:pPr>
      <w:numPr>
        <w:numId w:val="16"/>
      </w:numPr>
      <w:contextualSpacing/>
    </w:pPr>
  </w:style>
  <w:style w:type="paragraph" w:styleId="Listanumerowana2">
    <w:name w:val="List Number 2"/>
    <w:basedOn w:val="Normalny"/>
    <w:uiPriority w:val="98"/>
    <w:semiHidden/>
    <w:rsid w:val="00E67565"/>
    <w:pPr>
      <w:numPr>
        <w:numId w:val="17"/>
      </w:numPr>
      <w:contextualSpacing/>
    </w:pPr>
  </w:style>
  <w:style w:type="paragraph" w:styleId="Listanumerowana3">
    <w:name w:val="List Number 3"/>
    <w:basedOn w:val="Normalny"/>
    <w:uiPriority w:val="98"/>
    <w:semiHidden/>
    <w:rsid w:val="00E67565"/>
    <w:pPr>
      <w:numPr>
        <w:numId w:val="18"/>
      </w:numPr>
      <w:contextualSpacing/>
    </w:pPr>
  </w:style>
  <w:style w:type="paragraph" w:styleId="Listanumerowana4">
    <w:name w:val="List Number 4"/>
    <w:basedOn w:val="Normalny"/>
    <w:uiPriority w:val="98"/>
    <w:semiHidden/>
    <w:rsid w:val="00E67565"/>
    <w:pPr>
      <w:numPr>
        <w:numId w:val="19"/>
      </w:numPr>
      <w:contextualSpacing/>
    </w:pPr>
  </w:style>
  <w:style w:type="paragraph" w:styleId="Listanumerowana5">
    <w:name w:val="List Number 5"/>
    <w:basedOn w:val="Normalny"/>
    <w:uiPriority w:val="98"/>
    <w:semiHidden/>
    <w:rsid w:val="00E67565"/>
    <w:pPr>
      <w:numPr>
        <w:numId w:val="20"/>
      </w:numPr>
      <w:contextualSpacing/>
    </w:pPr>
  </w:style>
  <w:style w:type="paragraph" w:styleId="Tekstmakra">
    <w:name w:val="macro"/>
    <w:link w:val="TekstmakraZnak"/>
    <w:uiPriority w:val="98"/>
    <w:semiHidden/>
    <w:rsid w:val="00E6756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67565"/>
    <w:rPr>
      <w:rFonts w:ascii="Consolas" w:eastAsiaTheme="minorEastAsia" w:hAnsi="Consolas" w:cs="Consolas"/>
      <w:sz w:val="20"/>
      <w:szCs w:val="20"/>
    </w:rPr>
  </w:style>
  <w:style w:type="table" w:styleId="redniasiatka1">
    <w:name w:val="Medium Grid 1"/>
    <w:basedOn w:val="Standardowy"/>
    <w:uiPriority w:val="67"/>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6756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6756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6756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6756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6756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6756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6756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6756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6756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6756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6756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6756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6756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6756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6756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6756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6756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6756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67565"/>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E67565"/>
    <w:rPr>
      <w:rFonts w:ascii="Times New Roman" w:hAnsi="Times New Roman" w:cs="Times New Roman"/>
    </w:rPr>
  </w:style>
  <w:style w:type="paragraph" w:styleId="Wcicienormalne">
    <w:name w:val="Normal Indent"/>
    <w:basedOn w:val="Normalny"/>
    <w:uiPriority w:val="98"/>
    <w:semiHidden/>
    <w:rsid w:val="00E67565"/>
    <w:pPr>
      <w:ind w:left="720"/>
    </w:pPr>
  </w:style>
  <w:style w:type="paragraph" w:styleId="Nagweknotatki">
    <w:name w:val="Note Heading"/>
    <w:basedOn w:val="Normalny"/>
    <w:next w:val="Normalny"/>
    <w:link w:val="NagweknotatkiZnak"/>
    <w:uiPriority w:val="98"/>
    <w:semiHidden/>
    <w:rsid w:val="00E67565"/>
  </w:style>
  <w:style w:type="character" w:customStyle="1" w:styleId="NagweknotatkiZnak">
    <w:name w:val="Nagłówek notatki Znak"/>
    <w:basedOn w:val="Domylnaczcionkaakapitu"/>
    <w:link w:val="Nagweknotatki"/>
    <w:uiPriority w:val="98"/>
    <w:semiHidden/>
    <w:rsid w:val="00E67565"/>
    <w:rPr>
      <w:sz w:val="24"/>
      <w:szCs w:val="24"/>
      <w:lang w:val="pl-PL"/>
    </w:rPr>
  </w:style>
  <w:style w:type="character" w:styleId="Tekstzastpczy">
    <w:name w:val="Placeholder Text"/>
    <w:basedOn w:val="Domylnaczcionkaakapitu"/>
    <w:uiPriority w:val="98"/>
    <w:semiHidden/>
    <w:rsid w:val="00E6756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6756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67565"/>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E67565"/>
  </w:style>
  <w:style w:type="character" w:customStyle="1" w:styleId="ZwrotgrzecznociowyZnak">
    <w:name w:val="Zwrot grzecznościowy Znak"/>
    <w:basedOn w:val="Domylnaczcionkaakapitu"/>
    <w:link w:val="Zwrotgrzecznociowy"/>
    <w:uiPriority w:val="98"/>
    <w:semiHidden/>
    <w:rsid w:val="00E67565"/>
    <w:rPr>
      <w:sz w:val="24"/>
      <w:szCs w:val="24"/>
      <w:lang w:val="pl-PL"/>
    </w:rPr>
  </w:style>
  <w:style w:type="paragraph" w:styleId="Podpis">
    <w:name w:val="Signature"/>
    <w:basedOn w:val="Normalny"/>
    <w:link w:val="PodpisZnak"/>
    <w:uiPriority w:val="98"/>
    <w:semiHidden/>
    <w:rsid w:val="00E67565"/>
    <w:pPr>
      <w:ind w:left="4252"/>
    </w:pPr>
  </w:style>
  <w:style w:type="character" w:customStyle="1" w:styleId="PodpisZnak">
    <w:name w:val="Podpis Znak"/>
    <w:basedOn w:val="Domylnaczcionkaakapitu"/>
    <w:link w:val="Podpis"/>
    <w:uiPriority w:val="98"/>
    <w:semiHidden/>
    <w:rsid w:val="00E67565"/>
    <w:rPr>
      <w:sz w:val="24"/>
      <w:szCs w:val="24"/>
      <w:lang w:val="pl-PL"/>
    </w:rPr>
  </w:style>
  <w:style w:type="table" w:styleId="Tabela-Efekty3W1">
    <w:name w:val="Table 3D effects 1"/>
    <w:basedOn w:val="Standardowy"/>
    <w:uiPriority w:val="99"/>
    <w:semiHidden/>
    <w:unhideWhenUsed/>
    <w:rsid w:val="00E6756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6756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6756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6756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6756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6756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6756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6756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6756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6756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6756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6756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6756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6756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6756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6756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6756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6756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6756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6756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6756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6756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6756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6756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6756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6756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67565"/>
    <w:pPr>
      <w:ind w:left="240" w:hanging="240"/>
    </w:pPr>
  </w:style>
  <w:style w:type="paragraph" w:styleId="Spisilustracji">
    <w:name w:val="table of figures"/>
    <w:basedOn w:val="Normalny"/>
    <w:next w:val="Normalny"/>
    <w:uiPriority w:val="98"/>
    <w:semiHidden/>
    <w:rsid w:val="00E67565"/>
  </w:style>
  <w:style w:type="table" w:styleId="Tabela-Profesjonalny">
    <w:name w:val="Table Professional"/>
    <w:basedOn w:val="Standardowy"/>
    <w:uiPriority w:val="99"/>
    <w:semiHidden/>
    <w:unhideWhenUsed/>
    <w:rsid w:val="00E6756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6756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6756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6756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6756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6756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6756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6756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6756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6756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6756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6756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67565"/>
    <w:pPr>
      <w:spacing w:after="100"/>
      <w:ind w:left="1680"/>
    </w:pPr>
  </w:style>
  <w:style w:type="paragraph" w:styleId="Spistreci9">
    <w:name w:val="toc 9"/>
    <w:basedOn w:val="Normalny"/>
    <w:next w:val="Normalny"/>
    <w:autoRedefine/>
    <w:uiPriority w:val="98"/>
    <w:semiHidden/>
    <w:rsid w:val="00E6756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Footer_Line"/>
    <w:basedOn w:val="Normalny"/>
    <w:next w:val="Normalny"/>
    <w:uiPriority w:val="57"/>
    <w:semiHidden/>
    <w:rsid w:val="00E6756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6756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67565"/>
    <w:pPr>
      <w:keepNext/>
      <w:keepLines/>
      <w:spacing w:before="1320" w:after="280"/>
      <w:contextualSpacing/>
      <w:jc w:val="center"/>
    </w:pPr>
    <w:rPr>
      <w:b/>
    </w:rPr>
  </w:style>
  <w:style w:type="paragraph" w:customStyle="1" w:styleId="ECHRHeaderLandscape">
    <w:name w:val="ECHR_Header_Landscape"/>
    <w:aliases w:val="_Header_Landscape,Ju_Header_Landscape"/>
    <w:basedOn w:val="JuHeader"/>
    <w:uiPriority w:val="30"/>
    <w:qFormat/>
    <w:rsid w:val="00E6756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67565"/>
    <w:pPr>
      <w:numPr>
        <w:numId w:val="7"/>
      </w:numPr>
      <w:spacing w:before="60" w:after="60"/>
    </w:pPr>
  </w:style>
  <w:style w:type="paragraph" w:customStyle="1" w:styleId="ECHRBullet2">
    <w:name w:val="ECHR_Bullet_2"/>
    <w:aliases w:val="_Bul_2"/>
    <w:basedOn w:val="ECHRBullet1"/>
    <w:uiPriority w:val="23"/>
    <w:semiHidden/>
    <w:rsid w:val="00E67565"/>
    <w:pPr>
      <w:numPr>
        <w:ilvl w:val="1"/>
      </w:numPr>
    </w:pPr>
  </w:style>
  <w:style w:type="paragraph" w:customStyle="1" w:styleId="ECHRBullet3">
    <w:name w:val="ECHR_Bullet_3"/>
    <w:aliases w:val="_Bul_3"/>
    <w:basedOn w:val="ECHRBullet2"/>
    <w:uiPriority w:val="23"/>
    <w:semiHidden/>
    <w:rsid w:val="00E67565"/>
    <w:pPr>
      <w:numPr>
        <w:ilvl w:val="2"/>
      </w:numPr>
    </w:pPr>
  </w:style>
  <w:style w:type="paragraph" w:customStyle="1" w:styleId="ECHRBullet4">
    <w:name w:val="ECHR_Bullet_4"/>
    <w:aliases w:val="_Bul_4"/>
    <w:basedOn w:val="ECHRBullet3"/>
    <w:uiPriority w:val="23"/>
    <w:semiHidden/>
    <w:rsid w:val="00E67565"/>
    <w:pPr>
      <w:numPr>
        <w:ilvl w:val="3"/>
      </w:numPr>
    </w:pPr>
  </w:style>
  <w:style w:type="paragraph" w:customStyle="1" w:styleId="ECHRConfidential">
    <w:name w:val="ECHR_Confidential"/>
    <w:aliases w:val="_Confidential"/>
    <w:basedOn w:val="Normalny"/>
    <w:next w:val="Normalny"/>
    <w:uiPriority w:val="42"/>
    <w:semiHidden/>
    <w:qFormat/>
    <w:rsid w:val="00E67565"/>
    <w:pPr>
      <w:jc w:val="right"/>
    </w:pPr>
    <w:rPr>
      <w:color w:val="C00000"/>
      <w:sz w:val="20"/>
    </w:rPr>
  </w:style>
  <w:style w:type="paragraph" w:customStyle="1" w:styleId="ECHRDecisionBody">
    <w:name w:val="ECHR_Decision_Body"/>
    <w:aliases w:val="_Decision_Body"/>
    <w:basedOn w:val="NormalJustified"/>
    <w:uiPriority w:val="54"/>
    <w:semiHidden/>
    <w:rsid w:val="00E6756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6756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67565"/>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E6756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67565"/>
    <w:pPr>
      <w:jc w:val="right"/>
    </w:pPr>
    <w:rPr>
      <w:sz w:val="20"/>
    </w:rPr>
  </w:style>
  <w:style w:type="paragraph" w:customStyle="1" w:styleId="ECHRHeaderRefIt">
    <w:name w:val="ECHR_Header_Ref_It"/>
    <w:aliases w:val="_Ref_Ital"/>
    <w:basedOn w:val="Normalny"/>
    <w:next w:val="ECHRHeaderDate"/>
    <w:uiPriority w:val="43"/>
    <w:qFormat/>
    <w:rsid w:val="00E67565"/>
    <w:pPr>
      <w:jc w:val="right"/>
    </w:pPr>
    <w:rPr>
      <w:i/>
      <w:sz w:val="20"/>
    </w:rPr>
  </w:style>
  <w:style w:type="paragraph" w:customStyle="1" w:styleId="ECHRHeading9">
    <w:name w:val="ECHR_Heading_9"/>
    <w:aliases w:val="_Head_9"/>
    <w:basedOn w:val="Nagwek9"/>
    <w:uiPriority w:val="17"/>
    <w:semiHidden/>
    <w:rsid w:val="00E6756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6756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E67565"/>
    <w:pPr>
      <w:numPr>
        <w:numId w:val="8"/>
      </w:numPr>
      <w:spacing w:before="60" w:after="60"/>
    </w:pPr>
  </w:style>
  <w:style w:type="paragraph" w:customStyle="1" w:styleId="ECHRNumberedList2">
    <w:name w:val="ECHR_Numbered_List_2"/>
    <w:aliases w:val="_Num_2"/>
    <w:basedOn w:val="ECHRNumberedList1"/>
    <w:uiPriority w:val="23"/>
    <w:semiHidden/>
    <w:rsid w:val="00E67565"/>
    <w:pPr>
      <w:numPr>
        <w:ilvl w:val="1"/>
      </w:numPr>
    </w:pPr>
  </w:style>
  <w:style w:type="paragraph" w:customStyle="1" w:styleId="ECHRNumberedList3">
    <w:name w:val="ECHR_Numbered_List_3"/>
    <w:aliases w:val="_Num_3"/>
    <w:basedOn w:val="ECHRNumberedList2"/>
    <w:uiPriority w:val="23"/>
    <w:semiHidden/>
    <w:rsid w:val="00E67565"/>
    <w:pPr>
      <w:numPr>
        <w:ilvl w:val="2"/>
      </w:numPr>
    </w:pPr>
  </w:style>
  <w:style w:type="paragraph" w:customStyle="1" w:styleId="ECHRParaHanging">
    <w:name w:val="ECHR_Para_Hanging"/>
    <w:aliases w:val="_Hanging"/>
    <w:basedOn w:val="Normalny"/>
    <w:uiPriority w:val="8"/>
    <w:semiHidden/>
    <w:qFormat/>
    <w:rsid w:val="00E67565"/>
    <w:pPr>
      <w:ind w:left="567" w:hanging="567"/>
      <w:jc w:val="both"/>
    </w:pPr>
  </w:style>
  <w:style w:type="paragraph" w:customStyle="1" w:styleId="ECHRParaIndent">
    <w:name w:val="ECHR_Para_Indent"/>
    <w:aliases w:val="_Indent"/>
    <w:basedOn w:val="Normalny"/>
    <w:uiPriority w:val="7"/>
    <w:semiHidden/>
    <w:qFormat/>
    <w:rsid w:val="00E67565"/>
    <w:pPr>
      <w:spacing w:before="120" w:after="120"/>
      <w:ind w:left="284"/>
      <w:jc w:val="both"/>
    </w:pPr>
  </w:style>
  <w:style w:type="character" w:customStyle="1" w:styleId="ECHRRed">
    <w:name w:val="ECHR_Red"/>
    <w:aliases w:val="_Red"/>
    <w:basedOn w:val="Domylnaczcionkaakapitu"/>
    <w:uiPriority w:val="15"/>
    <w:semiHidden/>
    <w:qFormat/>
    <w:rsid w:val="00E67565"/>
    <w:rPr>
      <w:color w:val="C00000" w:themeColor="accent2"/>
    </w:rPr>
  </w:style>
  <w:style w:type="paragraph" w:customStyle="1" w:styleId="DecList">
    <w:name w:val="Dec_List"/>
    <w:aliases w:val="_List"/>
    <w:basedOn w:val="JuList"/>
    <w:uiPriority w:val="22"/>
    <w:rsid w:val="00E67565"/>
    <w:pPr>
      <w:numPr>
        <w:numId w:val="0"/>
      </w:numPr>
      <w:ind w:left="284"/>
    </w:pPr>
  </w:style>
  <w:style w:type="table" w:customStyle="1" w:styleId="ECHRTable2">
    <w:name w:val="ECHR_Table_2"/>
    <w:basedOn w:val="Standardowy"/>
    <w:uiPriority w:val="99"/>
    <w:rsid w:val="00E6756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6756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6756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6756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6756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6756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67565"/>
    <w:pPr>
      <w:outlineLvl w:val="0"/>
    </w:pPr>
  </w:style>
  <w:style w:type="paragraph" w:customStyle="1" w:styleId="ECHRTitleTOC1">
    <w:name w:val="ECHR_Title_TOC_1"/>
    <w:aliases w:val="_Title_L_TOC"/>
    <w:basedOn w:val="ECHRTitle1"/>
    <w:next w:val="Normalny"/>
    <w:uiPriority w:val="27"/>
    <w:semiHidden/>
    <w:qFormat/>
    <w:rsid w:val="00E67565"/>
    <w:pPr>
      <w:outlineLvl w:val="0"/>
    </w:pPr>
  </w:style>
  <w:style w:type="paragraph" w:customStyle="1" w:styleId="ECHRPlaceholder">
    <w:name w:val="ECHR_Placeholder"/>
    <w:aliases w:val="_Placeholder"/>
    <w:basedOn w:val="JuSigned"/>
    <w:uiPriority w:val="31"/>
    <w:rsid w:val="00E67565"/>
    <w:rPr>
      <w:color w:val="FFFFFF"/>
    </w:rPr>
  </w:style>
  <w:style w:type="paragraph" w:customStyle="1" w:styleId="ECHRSpacer">
    <w:name w:val="ECHR_Spacer"/>
    <w:aliases w:val="_Spacer"/>
    <w:basedOn w:val="Normalny"/>
    <w:uiPriority w:val="45"/>
    <w:semiHidden/>
    <w:rsid w:val="00E67565"/>
    <w:rPr>
      <w:sz w:val="4"/>
    </w:rPr>
  </w:style>
  <w:style w:type="table" w:customStyle="1" w:styleId="ECHRTableGrey">
    <w:name w:val="ECHR_Table_Grey"/>
    <w:basedOn w:val="Standardowy"/>
    <w:uiPriority w:val="99"/>
    <w:rsid w:val="00E6756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B701E"/>
    <w:rPr>
      <w:sz w:val="24"/>
      <w:szCs w:val="24"/>
      <w:lang w:val="pl-PL"/>
    </w:rPr>
  </w:style>
  <w:style w:type="character" w:customStyle="1" w:styleId="JuNames0">
    <w:name w:val="Ju_Names"/>
    <w:rsid w:val="007B701E"/>
    <w:rPr>
      <w:smallCaps/>
    </w:rPr>
  </w:style>
  <w:style w:type="paragraph" w:customStyle="1" w:styleId="JuList4">
    <w:name w:val="Ju_List_4"/>
    <w:aliases w:val="N_Bul_4"/>
    <w:basedOn w:val="JuListi"/>
    <w:uiPriority w:val="19"/>
    <w:rsid w:val="007B701E"/>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7B70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7B70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7B70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7B70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7B70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7B70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7B70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7B70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7B70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7B70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7B70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7B70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7B70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7B70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7B70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7B70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7B70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7B70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7B70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7B70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7B70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7B70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7B70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7B70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7B70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7B70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7B70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7B70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7B70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7B701E"/>
    <w:rPr>
      <w:color w:val="2B579A"/>
      <w:shd w:val="clear" w:color="auto" w:fill="E1DFDD"/>
    </w:rPr>
  </w:style>
  <w:style w:type="table" w:styleId="Tabelalisty1jasna">
    <w:name w:val="List Table 1 Light"/>
    <w:basedOn w:val="Standardowy"/>
    <w:uiPriority w:val="46"/>
    <w:semiHidden/>
    <w:rsid w:val="007B70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7B70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7B70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7B70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7B70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7B70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7B70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7B70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7B70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7B70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7B70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7B70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7B70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7B70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7B70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7B70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7B70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7B70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7B70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7B70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7B70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7B70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7B70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7B70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7B70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7B70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7B70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7B70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7B70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7B70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7B70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7B70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7B70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7B70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7B70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7B70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7B70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7B70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7B70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7B70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7B70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7B70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7B70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7B70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7B70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7B70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7B70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7B70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7B70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7B701E"/>
    <w:rPr>
      <w:color w:val="2B579A"/>
      <w:shd w:val="clear" w:color="auto" w:fill="E1DFDD"/>
    </w:rPr>
  </w:style>
  <w:style w:type="table" w:styleId="Zwykatabela1">
    <w:name w:val="Plain Table 1"/>
    <w:basedOn w:val="Standardowy"/>
    <w:uiPriority w:val="41"/>
    <w:semiHidden/>
    <w:rsid w:val="007B70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7B70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7B70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7B70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7B70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7B701E"/>
    <w:rPr>
      <w:u w:val="dotted"/>
    </w:rPr>
  </w:style>
  <w:style w:type="character" w:customStyle="1" w:styleId="Inteligentnylink1">
    <w:name w:val="Inteligentny link1"/>
    <w:basedOn w:val="Domylnaczcionkaakapitu"/>
    <w:uiPriority w:val="99"/>
    <w:semiHidden/>
    <w:unhideWhenUsed/>
    <w:rsid w:val="007B701E"/>
    <w:rPr>
      <w:color w:val="0000FF"/>
      <w:u w:val="single"/>
      <w:shd w:val="clear" w:color="auto" w:fill="F3F2F1"/>
    </w:rPr>
  </w:style>
  <w:style w:type="table" w:styleId="Siatkatabelijasna">
    <w:name w:val="Grid Table Light"/>
    <w:basedOn w:val="Standardowy"/>
    <w:uiPriority w:val="40"/>
    <w:semiHidden/>
    <w:rsid w:val="007B70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7B701E"/>
    <w:rPr>
      <w:color w:val="605E5C"/>
      <w:shd w:val="clear" w:color="auto" w:fill="E1DFDD"/>
    </w:rPr>
  </w:style>
  <w:style w:type="paragraph" w:styleId="Poprawka">
    <w:name w:val="Revision"/>
    <w:hidden/>
    <w:uiPriority w:val="99"/>
    <w:semiHidden/>
    <w:rsid w:val="008B38BF"/>
    <w:rPr>
      <w:sz w:val="24"/>
      <w:szCs w:val="24"/>
    </w:rPr>
  </w:style>
  <w:style w:type="paragraph" w:customStyle="1" w:styleId="jucase0">
    <w:name w:val="jucase"/>
    <w:basedOn w:val="Normalny"/>
    <w:rsid w:val="00802FC9"/>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998B6-4B27-402D-B048-C84DFE2405C9}">
  <ds:schemaRefs>
    <ds:schemaRef ds:uri="http://schemas.microsoft.com/sharepoint/v3/contenttype/forms"/>
  </ds:schemaRefs>
</ds:datastoreItem>
</file>

<file path=customXml/itemProps2.xml><?xml version="1.0" encoding="utf-8"?>
<ds:datastoreItem xmlns:ds="http://schemas.openxmlformats.org/officeDocument/2006/customXml" ds:itemID="{039BADCA-A72D-4F84-98B4-202799CAC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5055234-E753-45ED-8B89-FC433450F3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077E3AC-D6B2-40A1-999A-DB07DCA6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8397</Words>
  <Characters>50388</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2022-07-29T11:57:00Z</dcterms:created>
  <dcterms:modified xsi:type="dcterms:W3CDTF">2022-07-29T14:40:00Z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52969/13</vt:lpwstr>
  </property>
  <property fmtid="{D5CDD505-2E9C-101B-9397-08002B2CF9AE}" pid="4" name="CASEID">
    <vt:lpwstr>903692</vt:lpwstr>
  </property>
  <property fmtid="{D5CDD505-2E9C-101B-9397-08002B2CF9AE}" pid="5" name="ContentTypeId">
    <vt:lpwstr>0x010100558EB02BDB9E204AB350EDD385B68E10</vt:lpwstr>
  </property>
</Properties>
</file>