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73684" w14:textId="7AD610D3" w:rsidR="007A4070" w:rsidRPr="00E93339" w:rsidRDefault="00DA5D29" w:rsidP="00DA5D29">
      <w:pPr>
        <w:jc w:val="center"/>
        <w:rPr>
          <w:lang w:val="pl-PL"/>
        </w:rPr>
      </w:pPr>
      <w:r w:rsidRPr="00E93339">
        <w:rPr>
          <w:lang w:val="pl-PL"/>
        </w:rPr>
        <w:t>EUROPEJSKI TRYBUNAŁ PRAW CZŁOWIEKA</w:t>
      </w:r>
    </w:p>
    <w:p w14:paraId="015071DB" w14:textId="77777777" w:rsidR="00DA5D29" w:rsidRPr="00E93339" w:rsidRDefault="00DA5D29" w:rsidP="00DA5D29">
      <w:pPr>
        <w:jc w:val="center"/>
        <w:rPr>
          <w:lang w:val="pl-PL"/>
        </w:rPr>
      </w:pPr>
    </w:p>
    <w:p w14:paraId="0C030FEB" w14:textId="77777777" w:rsidR="007A4070" w:rsidRPr="00F70245" w:rsidRDefault="00886409" w:rsidP="0077024C">
      <w:pPr>
        <w:pStyle w:val="DecHCase"/>
        <w:keepNext w:val="0"/>
        <w:keepLines w:val="0"/>
        <w:rPr>
          <w:lang w:val="pl-PL"/>
        </w:rPr>
      </w:pPr>
      <w:r w:rsidRPr="00F70245">
        <w:rPr>
          <w:lang w:val="pl-PL"/>
        </w:rPr>
        <w:t>PIERWSZA SEKCJA</w:t>
      </w:r>
    </w:p>
    <w:p w14:paraId="6C86530E" w14:textId="77777777" w:rsidR="007A4070" w:rsidRPr="00F70245" w:rsidRDefault="007A4070" w:rsidP="0077024C">
      <w:pPr>
        <w:pStyle w:val="JuTitle"/>
        <w:keepNext w:val="0"/>
        <w:keepLines w:val="0"/>
        <w:rPr>
          <w:lang w:val="pl-PL"/>
        </w:rPr>
      </w:pPr>
      <w:r w:rsidRPr="00F70245">
        <w:rPr>
          <w:bCs/>
          <w:lang w:val="pl-PL"/>
        </w:rPr>
        <w:t>SPRAWA DYLUŚ przeciwko POLSCE</w:t>
      </w:r>
      <w:bookmarkStart w:id="0" w:name="_GoBack"/>
      <w:bookmarkEnd w:id="0"/>
    </w:p>
    <w:p w14:paraId="782D3220" w14:textId="77777777" w:rsidR="007A4070" w:rsidRPr="00F70245" w:rsidRDefault="007A4070" w:rsidP="0077024C">
      <w:pPr>
        <w:pStyle w:val="ECHRCoverTitle4"/>
        <w:keepNext w:val="0"/>
        <w:keepLines w:val="0"/>
        <w:rPr>
          <w:lang w:val="pl-PL"/>
        </w:rPr>
      </w:pPr>
      <w:r w:rsidRPr="00F70245">
        <w:rPr>
          <w:iCs/>
          <w:lang w:val="pl-PL"/>
        </w:rPr>
        <w:t>(Skarga nr 12210/14)</w:t>
      </w:r>
    </w:p>
    <w:p w14:paraId="20867A8A" w14:textId="77777777" w:rsidR="007A4070" w:rsidRPr="00F70245" w:rsidRDefault="007A4070" w:rsidP="0077024C">
      <w:pPr>
        <w:pStyle w:val="DecHCase"/>
        <w:keepNext w:val="0"/>
        <w:keepLines w:val="0"/>
        <w:rPr>
          <w:lang w:val="pl-PL"/>
        </w:rPr>
      </w:pPr>
    </w:p>
    <w:p w14:paraId="6217D52D" w14:textId="77777777" w:rsidR="007A4070" w:rsidRPr="00F70245" w:rsidRDefault="007A4070" w:rsidP="0077024C">
      <w:pPr>
        <w:pStyle w:val="DecHCase"/>
        <w:keepNext w:val="0"/>
        <w:keepLines w:val="0"/>
        <w:rPr>
          <w:lang w:val="pl-PL"/>
        </w:rPr>
      </w:pPr>
    </w:p>
    <w:p w14:paraId="4759FF68" w14:textId="77777777" w:rsidR="007A4070" w:rsidRPr="00F70245" w:rsidRDefault="007A4070" w:rsidP="0077024C">
      <w:pPr>
        <w:pStyle w:val="DecHCase"/>
        <w:keepNext w:val="0"/>
        <w:keepLines w:val="0"/>
        <w:rPr>
          <w:lang w:val="pl-PL"/>
        </w:rPr>
      </w:pPr>
    </w:p>
    <w:p w14:paraId="62A80D60" w14:textId="77777777" w:rsidR="007A4070" w:rsidRPr="00F70245" w:rsidRDefault="007A4070" w:rsidP="0077024C">
      <w:pPr>
        <w:pStyle w:val="DecHCase"/>
        <w:keepNext w:val="0"/>
        <w:keepLines w:val="0"/>
        <w:rPr>
          <w:lang w:val="pl-PL"/>
        </w:rPr>
      </w:pPr>
      <w:r w:rsidRPr="00F70245">
        <w:rPr>
          <w:lang w:val="pl-PL"/>
        </w:rPr>
        <w:t>WYROK</w:t>
      </w:r>
    </w:p>
    <w:p w14:paraId="6415F87C" w14:textId="366D56F0" w:rsidR="0077024C" w:rsidRPr="00F70245" w:rsidRDefault="0077024C" w:rsidP="0077024C">
      <w:pPr>
        <w:pBdr>
          <w:top w:val="single" w:sz="4" w:space="1" w:color="auto"/>
          <w:left w:val="single" w:sz="4" w:space="4" w:color="auto"/>
          <w:bottom w:val="single" w:sz="4" w:space="1" w:color="auto"/>
          <w:right w:val="single" w:sz="4" w:space="4" w:color="auto"/>
        </w:pBdr>
        <w:jc w:val="both"/>
        <w:rPr>
          <w:lang w:val="pl-PL"/>
        </w:rPr>
      </w:pPr>
      <w:r w:rsidRPr="00F70245">
        <w:rPr>
          <w:lang w:val="pl-PL"/>
        </w:rPr>
        <w:t>Art. 6 ust. 1 (charakter cywilny) • Dostęp do sądu • Odmowa rozpoznania przez Sąd Najwyższy kasac</w:t>
      </w:r>
      <w:r w:rsidR="00DF0AA5">
        <w:rPr>
          <w:lang w:val="pl-PL"/>
        </w:rPr>
        <w:t>ji</w:t>
      </w:r>
      <w:r w:rsidRPr="00F70245">
        <w:rPr>
          <w:lang w:val="pl-PL"/>
        </w:rPr>
        <w:t xml:space="preserve"> wniesionej przez adwokata do tego sądu za pośrednictwem innego a</w:t>
      </w:r>
      <w:r w:rsidR="001E4FDE" w:rsidRPr="00F70245">
        <w:rPr>
          <w:lang w:val="pl-PL"/>
        </w:rPr>
        <w:t>dwokata • Zbyt formalistyczne i</w:t>
      </w:r>
      <w:r w:rsidR="00117A79">
        <w:rPr>
          <w:lang w:val="pl-PL"/>
        </w:rPr>
        <w:t xml:space="preserve"> </w:t>
      </w:r>
      <w:r w:rsidRPr="00F70245">
        <w:rPr>
          <w:lang w:val="pl-PL"/>
        </w:rPr>
        <w:t>nieproporcjonalne podejście Sądu Najwyższego</w:t>
      </w:r>
    </w:p>
    <w:p w14:paraId="39EA9A5E" w14:textId="77777777" w:rsidR="0077024C" w:rsidRPr="00F70245" w:rsidRDefault="0077024C" w:rsidP="0077024C">
      <w:pPr>
        <w:pStyle w:val="DecHCase"/>
        <w:keepNext w:val="0"/>
        <w:keepLines w:val="0"/>
        <w:rPr>
          <w:lang w:val="pl-PL"/>
        </w:rPr>
      </w:pPr>
    </w:p>
    <w:p w14:paraId="7830E282" w14:textId="77777777" w:rsidR="007A4070" w:rsidRPr="00F70245" w:rsidRDefault="007A4070" w:rsidP="0077024C">
      <w:pPr>
        <w:pStyle w:val="DecHCase"/>
        <w:keepNext w:val="0"/>
        <w:keepLines w:val="0"/>
        <w:rPr>
          <w:lang w:val="pl-PL"/>
        </w:rPr>
      </w:pPr>
      <w:r w:rsidRPr="00F70245">
        <w:rPr>
          <w:lang w:val="pl-PL"/>
        </w:rPr>
        <w:t>STRASBURG</w:t>
      </w:r>
    </w:p>
    <w:p w14:paraId="066E97AE" w14:textId="77777777" w:rsidR="007A4070" w:rsidRPr="00F70245" w:rsidRDefault="00886409" w:rsidP="0077024C">
      <w:pPr>
        <w:pStyle w:val="DecHCase"/>
        <w:keepNext w:val="0"/>
        <w:keepLines w:val="0"/>
        <w:rPr>
          <w:lang w:val="pl-PL"/>
        </w:rPr>
      </w:pPr>
      <w:r w:rsidRPr="00F70245">
        <w:rPr>
          <w:lang w:val="pl-PL"/>
        </w:rPr>
        <w:t>23 września 2021 r.</w:t>
      </w:r>
    </w:p>
    <w:p w14:paraId="36C5D400" w14:textId="098CFEF0" w:rsidR="004875F7" w:rsidRPr="004875F7" w:rsidRDefault="004875F7" w:rsidP="004875F7">
      <w:pPr>
        <w:pStyle w:val="jucase0"/>
        <w:ind w:firstLine="0"/>
        <w:jc w:val="center"/>
        <w:rPr>
          <w:color w:val="FF0000"/>
          <w:sz w:val="28"/>
          <w:szCs w:val="28"/>
          <w:u w:val="single"/>
          <w:lang w:val="pl-PL"/>
        </w:rPr>
      </w:pPr>
      <w:r w:rsidRPr="004875F7">
        <w:rPr>
          <w:color w:val="FF0000"/>
          <w:sz w:val="28"/>
          <w:szCs w:val="28"/>
          <w:u w:val="single"/>
          <w:lang w:val="pl-PL"/>
        </w:rPr>
        <w:t>O</w:t>
      </w:r>
      <w:r>
        <w:rPr>
          <w:color w:val="FF0000"/>
          <w:sz w:val="28"/>
          <w:szCs w:val="28"/>
          <w:u w:val="single"/>
          <w:lang w:val="pl-PL"/>
        </w:rPr>
        <w:t>STATECZNY</w:t>
      </w:r>
    </w:p>
    <w:p w14:paraId="5E62E1F5" w14:textId="77777777" w:rsidR="004875F7" w:rsidRPr="004875F7" w:rsidRDefault="004875F7" w:rsidP="004875F7">
      <w:pPr>
        <w:pStyle w:val="jucase0"/>
        <w:ind w:firstLine="0"/>
        <w:jc w:val="center"/>
        <w:rPr>
          <w:b w:val="0"/>
          <w:bCs w:val="0"/>
          <w:color w:val="FF0000"/>
          <w:u w:val="single"/>
          <w:lang w:val="pl-PL"/>
        </w:rPr>
      </w:pPr>
    </w:p>
    <w:p w14:paraId="12836BAB" w14:textId="77777777" w:rsidR="004875F7" w:rsidRPr="004875F7" w:rsidRDefault="004875F7" w:rsidP="004875F7">
      <w:pPr>
        <w:pStyle w:val="jucase0"/>
        <w:ind w:firstLine="0"/>
        <w:jc w:val="center"/>
        <w:rPr>
          <w:b w:val="0"/>
          <w:color w:val="FF0000"/>
          <w:sz w:val="28"/>
          <w:szCs w:val="28"/>
          <w:lang w:val="pl-PL"/>
        </w:rPr>
      </w:pPr>
      <w:r w:rsidRPr="004875F7">
        <w:rPr>
          <w:b w:val="0"/>
          <w:color w:val="FF0000"/>
          <w:sz w:val="28"/>
          <w:szCs w:val="28"/>
          <w:lang w:val="pl-PL"/>
        </w:rPr>
        <w:t>23/12/2021</w:t>
      </w:r>
    </w:p>
    <w:p w14:paraId="5BBDAAD4" w14:textId="77777777" w:rsidR="007A4070" w:rsidRPr="00F70245" w:rsidRDefault="007A4070" w:rsidP="0077024C">
      <w:pPr>
        <w:pStyle w:val="DecHCase"/>
        <w:keepNext w:val="0"/>
        <w:keepLines w:val="0"/>
        <w:rPr>
          <w:lang w:val="pl-PL"/>
        </w:rPr>
      </w:pPr>
    </w:p>
    <w:p w14:paraId="164F5ED6" w14:textId="5AAA5FC1" w:rsidR="00516B59" w:rsidRPr="00F70245" w:rsidRDefault="007A4070" w:rsidP="0077024C">
      <w:pPr>
        <w:rPr>
          <w:rFonts w:ascii="Times New Roman" w:hAnsi="Times New Roman" w:cs="Times New Roman"/>
          <w:i/>
          <w:sz w:val="22"/>
          <w:lang w:val="pl-PL"/>
        </w:rPr>
      </w:pPr>
      <w:r w:rsidRPr="00F70245">
        <w:rPr>
          <w:i/>
          <w:iCs/>
          <w:sz w:val="22"/>
          <w:lang w:val="pl-PL"/>
        </w:rPr>
        <w:t xml:space="preserve">Wyrok ten </w:t>
      </w:r>
      <w:r w:rsidR="00723CB8" w:rsidRPr="00F70245">
        <w:rPr>
          <w:i/>
          <w:iCs/>
          <w:sz w:val="22"/>
          <w:lang w:val="pl-PL"/>
        </w:rPr>
        <w:t>sta</w:t>
      </w:r>
      <w:r w:rsidR="00723CB8">
        <w:rPr>
          <w:i/>
          <w:iCs/>
          <w:sz w:val="22"/>
          <w:lang w:val="pl-PL"/>
        </w:rPr>
        <w:t>ł</w:t>
      </w:r>
      <w:r w:rsidR="00723CB8" w:rsidRPr="00F70245">
        <w:rPr>
          <w:i/>
          <w:iCs/>
          <w:sz w:val="22"/>
          <w:lang w:val="pl-PL"/>
        </w:rPr>
        <w:t xml:space="preserve"> </w:t>
      </w:r>
      <w:r w:rsidRPr="00F70245">
        <w:rPr>
          <w:i/>
          <w:iCs/>
          <w:sz w:val="22"/>
          <w:lang w:val="pl-PL"/>
        </w:rPr>
        <w:t>się ostateczny na warunkach określonych w art. 44 ust</w:t>
      </w:r>
      <w:r w:rsidR="00EB38E7" w:rsidRPr="00F70245">
        <w:rPr>
          <w:i/>
          <w:iCs/>
          <w:sz w:val="22"/>
          <w:lang w:val="pl-PL"/>
        </w:rPr>
        <w:t>.</w:t>
      </w:r>
      <w:r w:rsidR="00117A79">
        <w:rPr>
          <w:i/>
          <w:iCs/>
          <w:sz w:val="22"/>
          <w:lang w:val="pl-PL"/>
        </w:rPr>
        <w:t xml:space="preserve"> </w:t>
      </w:r>
      <w:r w:rsidRPr="00F70245">
        <w:rPr>
          <w:i/>
          <w:iCs/>
          <w:sz w:val="22"/>
          <w:lang w:val="pl-PL"/>
        </w:rPr>
        <w:t>2 Konwencji.</w:t>
      </w:r>
      <w:r w:rsidRPr="00F70245">
        <w:rPr>
          <w:sz w:val="22"/>
          <w:lang w:val="pl-PL"/>
        </w:rPr>
        <w:t xml:space="preserve"> </w:t>
      </w:r>
      <w:r w:rsidRPr="00F70245">
        <w:rPr>
          <w:i/>
          <w:iCs/>
          <w:sz w:val="22"/>
          <w:lang w:val="pl-PL"/>
        </w:rPr>
        <w:t>Może podlegać korekcie wydawniczej</w:t>
      </w:r>
      <w:r w:rsidRPr="00F70245">
        <w:rPr>
          <w:rFonts w:ascii="Times New Roman" w:hAnsi="Times New Roman"/>
          <w:i/>
          <w:iCs/>
          <w:sz w:val="22"/>
          <w:lang w:val="pl-PL"/>
        </w:rPr>
        <w:t>.</w:t>
      </w:r>
    </w:p>
    <w:p w14:paraId="7DF5E6B8" w14:textId="77777777" w:rsidR="00516B59" w:rsidRPr="00F70245" w:rsidRDefault="00516B59" w:rsidP="0077024C">
      <w:pPr>
        <w:ind w:left="720"/>
        <w:rPr>
          <w:rFonts w:ascii="Times New Roman" w:hAnsi="Times New Roman" w:cs="Times New Roman"/>
          <w:sz w:val="22"/>
          <w:lang w:val="pl-PL"/>
        </w:rPr>
        <w:sectPr w:rsidR="00516B59" w:rsidRPr="00F70245" w:rsidSect="0090260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DA11CC6" w14:textId="77777777" w:rsidR="004344E6" w:rsidRPr="00F70245" w:rsidRDefault="004344E6" w:rsidP="0077024C">
      <w:pPr>
        <w:pStyle w:val="JuCase"/>
        <w:rPr>
          <w:lang w:val="pl-PL"/>
        </w:rPr>
      </w:pPr>
      <w:r w:rsidRPr="00F70245">
        <w:rPr>
          <w:bCs/>
          <w:lang w:val="pl-PL"/>
        </w:rPr>
        <w:lastRenderedPageBreak/>
        <w:t xml:space="preserve">W sprawie </w:t>
      </w:r>
      <w:proofErr w:type="spellStart"/>
      <w:r w:rsidRPr="00F70245">
        <w:rPr>
          <w:bCs/>
          <w:lang w:val="pl-PL"/>
        </w:rPr>
        <w:t>Dyluś</w:t>
      </w:r>
      <w:proofErr w:type="spellEnd"/>
      <w:r w:rsidRPr="00F70245">
        <w:rPr>
          <w:bCs/>
          <w:lang w:val="pl-PL"/>
        </w:rPr>
        <w:t xml:space="preserve"> przeciwko Polsce,</w:t>
      </w:r>
    </w:p>
    <w:p w14:paraId="08D9C28E" w14:textId="10AD21D9" w:rsidR="004344E6" w:rsidRPr="00F70245" w:rsidRDefault="004344E6" w:rsidP="0077024C">
      <w:pPr>
        <w:pStyle w:val="JuPara"/>
        <w:rPr>
          <w:lang w:val="pl-PL"/>
        </w:rPr>
      </w:pPr>
      <w:r w:rsidRPr="00F70245">
        <w:rPr>
          <w:lang w:val="pl-PL"/>
        </w:rPr>
        <w:t>Europejski Trybunał Praw Człowieka (</w:t>
      </w:r>
      <w:r w:rsidR="00DA5D29" w:rsidRPr="00F70245">
        <w:rPr>
          <w:lang w:val="pl-PL"/>
        </w:rPr>
        <w:t>Pierwsza Sekcja</w:t>
      </w:r>
      <w:r w:rsidRPr="00F70245">
        <w:rPr>
          <w:lang w:val="pl-PL"/>
        </w:rPr>
        <w:t>), zasiadając jako Izba w składzie:</w:t>
      </w:r>
    </w:p>
    <w:p w14:paraId="25098745" w14:textId="77777777" w:rsidR="00A07EE0" w:rsidRPr="00F70245" w:rsidRDefault="00A07EE0" w:rsidP="0077024C">
      <w:pPr>
        <w:pStyle w:val="JuJudges"/>
        <w:jc w:val="both"/>
        <w:rPr>
          <w:lang w:val="pl-PL"/>
        </w:rPr>
      </w:pPr>
      <w:r w:rsidRPr="00F70245">
        <w:rPr>
          <w:lang w:val="pl-PL"/>
        </w:rPr>
        <w:tab/>
      </w:r>
      <w:proofErr w:type="spellStart"/>
      <w:r w:rsidRPr="00F70245">
        <w:rPr>
          <w:lang w:val="pl-PL"/>
        </w:rPr>
        <w:t>Péter</w:t>
      </w:r>
      <w:proofErr w:type="spellEnd"/>
      <w:r w:rsidRPr="00F70245">
        <w:rPr>
          <w:lang w:val="pl-PL"/>
        </w:rPr>
        <w:t xml:space="preserve"> </w:t>
      </w:r>
      <w:proofErr w:type="spellStart"/>
      <w:r w:rsidRPr="00F70245">
        <w:rPr>
          <w:lang w:val="pl-PL"/>
        </w:rPr>
        <w:t>Paczolay</w:t>
      </w:r>
      <w:proofErr w:type="spellEnd"/>
      <w:r w:rsidRPr="00F70245">
        <w:rPr>
          <w:lang w:val="pl-PL"/>
        </w:rPr>
        <w:t xml:space="preserve">, </w:t>
      </w:r>
      <w:r w:rsidRPr="00F70245">
        <w:rPr>
          <w:i/>
          <w:iCs/>
          <w:lang w:val="pl-PL"/>
        </w:rPr>
        <w:t>przewodniczący</w:t>
      </w:r>
      <w:r w:rsidRPr="00F70245">
        <w:rPr>
          <w:lang w:val="pl-PL"/>
        </w:rPr>
        <w:t>,</w:t>
      </w:r>
    </w:p>
    <w:p w14:paraId="7997390E" w14:textId="77777777" w:rsidR="00A07EE0" w:rsidRPr="00F70245" w:rsidRDefault="00A07EE0" w:rsidP="0077024C">
      <w:pPr>
        <w:pStyle w:val="JuJudges"/>
        <w:jc w:val="both"/>
        <w:rPr>
          <w:lang w:val="pl-PL"/>
        </w:rPr>
      </w:pPr>
      <w:r w:rsidRPr="00F70245">
        <w:rPr>
          <w:lang w:val="pl-PL"/>
        </w:rPr>
        <w:tab/>
        <w:t>Krzysztof Wojtyczek,</w:t>
      </w:r>
    </w:p>
    <w:p w14:paraId="3974C9DE" w14:textId="77777777" w:rsidR="00A07EE0" w:rsidRPr="00F70245" w:rsidRDefault="00A07EE0" w:rsidP="0077024C">
      <w:pPr>
        <w:pStyle w:val="JuJudges"/>
        <w:jc w:val="both"/>
        <w:rPr>
          <w:lang w:val="it-IT"/>
        </w:rPr>
      </w:pPr>
      <w:r w:rsidRPr="00F70245">
        <w:rPr>
          <w:lang w:val="pl-PL"/>
        </w:rPr>
        <w:tab/>
      </w:r>
      <w:r w:rsidRPr="00F70245">
        <w:rPr>
          <w:lang w:val="it-IT"/>
        </w:rPr>
        <w:t>Gilberto Felici,</w:t>
      </w:r>
    </w:p>
    <w:p w14:paraId="5071262F" w14:textId="77777777" w:rsidR="00A07EE0" w:rsidRPr="00F70245" w:rsidRDefault="00A07EE0" w:rsidP="0077024C">
      <w:pPr>
        <w:pStyle w:val="JuJudges"/>
        <w:jc w:val="both"/>
        <w:rPr>
          <w:lang w:val="it-IT"/>
        </w:rPr>
      </w:pPr>
      <w:r w:rsidRPr="00F70245">
        <w:rPr>
          <w:lang w:val="it-IT"/>
        </w:rPr>
        <w:tab/>
        <w:t>Erik Wennerström,</w:t>
      </w:r>
    </w:p>
    <w:p w14:paraId="1FD2BF6E" w14:textId="77777777" w:rsidR="00A07EE0" w:rsidRPr="00F70245" w:rsidRDefault="00A07EE0" w:rsidP="0077024C">
      <w:pPr>
        <w:pStyle w:val="JuJudges"/>
        <w:jc w:val="both"/>
        <w:rPr>
          <w:lang w:val="it-IT"/>
        </w:rPr>
      </w:pPr>
      <w:r w:rsidRPr="00F70245">
        <w:rPr>
          <w:lang w:val="it-IT"/>
        </w:rPr>
        <w:tab/>
        <w:t>Raffaele Sabato,</w:t>
      </w:r>
    </w:p>
    <w:p w14:paraId="73069714" w14:textId="77777777" w:rsidR="00A07EE0" w:rsidRPr="00F70245" w:rsidRDefault="00A07EE0" w:rsidP="0077024C">
      <w:pPr>
        <w:pStyle w:val="JuJudges"/>
        <w:jc w:val="both"/>
        <w:rPr>
          <w:lang w:val="it-IT"/>
        </w:rPr>
      </w:pPr>
      <w:r w:rsidRPr="00F70245">
        <w:rPr>
          <w:lang w:val="it-IT"/>
        </w:rPr>
        <w:tab/>
        <w:t>Lorraine Schembri Orland,</w:t>
      </w:r>
    </w:p>
    <w:p w14:paraId="5EDEDC57" w14:textId="77777777" w:rsidR="00A07EE0" w:rsidRPr="00F70245" w:rsidRDefault="00A07EE0" w:rsidP="0077024C">
      <w:pPr>
        <w:pStyle w:val="JuJudges"/>
        <w:jc w:val="both"/>
        <w:rPr>
          <w:lang w:val="it-IT"/>
        </w:rPr>
      </w:pPr>
      <w:r w:rsidRPr="00F70245">
        <w:rPr>
          <w:lang w:val="it-IT"/>
        </w:rPr>
        <w:tab/>
        <w:t xml:space="preserve">Ioannis Ktistakis, </w:t>
      </w:r>
      <w:r w:rsidRPr="00F70245">
        <w:rPr>
          <w:i/>
          <w:iCs/>
          <w:lang w:val="it-IT"/>
        </w:rPr>
        <w:t>sędziowie</w:t>
      </w:r>
      <w:r w:rsidRPr="00F70245">
        <w:rPr>
          <w:lang w:val="it-IT"/>
        </w:rPr>
        <w:t>,</w:t>
      </w:r>
    </w:p>
    <w:p w14:paraId="26B7DC09" w14:textId="77777777" w:rsidR="004344E6" w:rsidRPr="004875F7" w:rsidRDefault="004344E6" w:rsidP="0077024C">
      <w:pPr>
        <w:pStyle w:val="JuJudges"/>
        <w:jc w:val="both"/>
        <w:rPr>
          <w:lang w:val="it-IT"/>
        </w:rPr>
      </w:pPr>
      <w:r w:rsidRPr="004875F7">
        <w:rPr>
          <w:lang w:val="it-IT"/>
        </w:rPr>
        <w:t xml:space="preserve">i Renata Degener, </w:t>
      </w:r>
      <w:r w:rsidRPr="004875F7">
        <w:rPr>
          <w:i/>
          <w:iCs/>
          <w:lang w:val="it-IT"/>
        </w:rPr>
        <w:t>Kanclerz Sekcji</w:t>
      </w:r>
      <w:r w:rsidRPr="004875F7">
        <w:rPr>
          <w:lang w:val="it-IT"/>
        </w:rPr>
        <w:t>,</w:t>
      </w:r>
    </w:p>
    <w:p w14:paraId="7681045B" w14:textId="77777777" w:rsidR="00886409" w:rsidRPr="00F70245" w:rsidRDefault="00886409" w:rsidP="0077024C">
      <w:pPr>
        <w:pStyle w:val="JuPara"/>
        <w:rPr>
          <w:lang w:val="pl-PL"/>
        </w:rPr>
      </w:pPr>
      <w:r w:rsidRPr="00F70245">
        <w:rPr>
          <w:lang w:val="pl-PL"/>
        </w:rPr>
        <w:t xml:space="preserve">Uwzględniając skargę (nr 12210/14) przeciwko Rzeczypospolitej Polskiej </w:t>
      </w:r>
      <w:bookmarkStart w:id="1" w:name="_Hlk36124016"/>
      <w:r w:rsidRPr="00F70245">
        <w:rPr>
          <w:lang w:val="pl-PL"/>
        </w:rPr>
        <w:t xml:space="preserve">wniesioną do Trybunału na podstawie art. 34 Konwencji o ochronie praw człowieka i podstawowych wolności („Konwencja”) przez pana Pawła </w:t>
      </w:r>
      <w:proofErr w:type="spellStart"/>
      <w:r w:rsidRPr="00F70245">
        <w:rPr>
          <w:lang w:val="pl-PL"/>
        </w:rPr>
        <w:t>Dylusia</w:t>
      </w:r>
      <w:proofErr w:type="spellEnd"/>
      <w:r w:rsidRPr="00F70245">
        <w:rPr>
          <w:lang w:val="pl-PL"/>
        </w:rPr>
        <w:t xml:space="preserve"> („skarżącego”)</w:t>
      </w:r>
      <w:bookmarkEnd w:id="1"/>
      <w:r w:rsidRPr="00F70245">
        <w:rPr>
          <w:lang w:val="pl-PL"/>
        </w:rPr>
        <w:t xml:space="preserve"> w dniu 29 stycznia 2014 r.,</w:t>
      </w:r>
    </w:p>
    <w:p w14:paraId="4E911503" w14:textId="64DAF73A" w:rsidR="00886409" w:rsidRPr="00F70245" w:rsidRDefault="00886409" w:rsidP="0077024C">
      <w:pPr>
        <w:pStyle w:val="JuPara"/>
        <w:rPr>
          <w:lang w:val="pl-PL"/>
        </w:rPr>
      </w:pPr>
      <w:r w:rsidRPr="00F70245">
        <w:rPr>
          <w:lang w:val="pl-PL"/>
        </w:rPr>
        <w:t xml:space="preserve">Uwzględniając decyzję o </w:t>
      </w:r>
      <w:r w:rsidR="00B904E3">
        <w:rPr>
          <w:lang w:val="pl-PL"/>
        </w:rPr>
        <w:t>zakomunikowaniu Rządowi</w:t>
      </w:r>
      <w:r w:rsidR="00B904E3" w:rsidRPr="00F70245">
        <w:rPr>
          <w:lang w:val="pl-PL"/>
        </w:rPr>
        <w:t xml:space="preserve"> </w:t>
      </w:r>
      <w:r w:rsidR="00B904E3">
        <w:rPr>
          <w:lang w:val="pl-PL"/>
        </w:rPr>
        <w:t>polskiemu</w:t>
      </w:r>
      <w:r w:rsidRPr="00F70245">
        <w:rPr>
          <w:lang w:val="pl-PL"/>
        </w:rPr>
        <w:t xml:space="preserve"> („Rząd”) </w:t>
      </w:r>
      <w:r w:rsidR="00B904E3">
        <w:rPr>
          <w:lang w:val="pl-PL"/>
        </w:rPr>
        <w:t>skargi dotyczącej</w:t>
      </w:r>
      <w:r w:rsidRPr="00F70245">
        <w:rPr>
          <w:lang w:val="pl-PL"/>
        </w:rPr>
        <w:t xml:space="preserve"> art. 6 Konwencji,</w:t>
      </w:r>
    </w:p>
    <w:p w14:paraId="2EDFFAF8" w14:textId="77777777" w:rsidR="00886409" w:rsidRPr="00F70245" w:rsidRDefault="00886409" w:rsidP="0077024C">
      <w:pPr>
        <w:pStyle w:val="JuPara"/>
        <w:rPr>
          <w:lang w:val="pl-PL"/>
        </w:rPr>
      </w:pPr>
      <w:r w:rsidRPr="00F70245">
        <w:rPr>
          <w:lang w:val="pl-PL"/>
        </w:rPr>
        <w:t>Uwzględniając uwagi stron,</w:t>
      </w:r>
    </w:p>
    <w:p w14:paraId="61ABBEA1" w14:textId="3F4B4ADB" w:rsidR="004344E6" w:rsidRPr="00F70245" w:rsidRDefault="004344E6" w:rsidP="0077024C">
      <w:pPr>
        <w:pStyle w:val="JuPara"/>
        <w:rPr>
          <w:lang w:val="pl-PL"/>
        </w:rPr>
      </w:pPr>
      <w:r w:rsidRPr="00F70245">
        <w:rPr>
          <w:lang w:val="pl-PL"/>
        </w:rPr>
        <w:t xml:space="preserve">Obradując na </w:t>
      </w:r>
      <w:r w:rsidRPr="00E93339">
        <w:rPr>
          <w:lang w:val="pl-PL"/>
        </w:rPr>
        <w:t xml:space="preserve">posiedzeniu </w:t>
      </w:r>
      <w:r w:rsidR="00EF191D" w:rsidRPr="00E93339">
        <w:rPr>
          <w:lang w:val="pl-PL"/>
        </w:rPr>
        <w:t>niejawnym</w:t>
      </w:r>
      <w:r w:rsidR="00EF191D" w:rsidRPr="007D04F5">
        <w:rPr>
          <w:lang w:val="pl-PL"/>
        </w:rPr>
        <w:t xml:space="preserve"> </w:t>
      </w:r>
      <w:r w:rsidR="00190DE8" w:rsidRPr="007D04F5">
        <w:rPr>
          <w:lang w:val="pl-PL"/>
        </w:rPr>
        <w:t>Izby</w:t>
      </w:r>
      <w:r w:rsidR="00190DE8">
        <w:rPr>
          <w:lang w:val="pl-PL"/>
        </w:rPr>
        <w:t xml:space="preserve"> </w:t>
      </w:r>
      <w:r w:rsidRPr="00F70245">
        <w:rPr>
          <w:lang w:val="pl-PL"/>
        </w:rPr>
        <w:t>w dniu 31 sierpnia 2021 r.,</w:t>
      </w:r>
    </w:p>
    <w:p w14:paraId="14BD0BB8" w14:textId="77777777" w:rsidR="00876F03" w:rsidRPr="00F70245" w:rsidRDefault="004344E6" w:rsidP="0077024C">
      <w:pPr>
        <w:pStyle w:val="JuPara"/>
        <w:rPr>
          <w:lang w:val="pl-PL"/>
        </w:rPr>
      </w:pPr>
      <w:r w:rsidRPr="00F70245">
        <w:rPr>
          <w:lang w:val="pl-PL"/>
        </w:rPr>
        <w:t>Wydaje następujący wyrok, który został przyjęty w tym dniu:</w:t>
      </w:r>
    </w:p>
    <w:p w14:paraId="33775488" w14:textId="77777777" w:rsidR="00886409" w:rsidRPr="0077024C" w:rsidRDefault="00886409" w:rsidP="0077024C">
      <w:pPr>
        <w:pStyle w:val="JuHHead"/>
        <w:jc w:val="left"/>
      </w:pPr>
      <w:r>
        <w:rPr>
          <w:bCs w:val="0"/>
        </w:rPr>
        <w:t>Wprowadzenie</w:t>
      </w:r>
    </w:p>
    <w:p w14:paraId="03F2B236" w14:textId="727414CE" w:rsidR="00886409" w:rsidRPr="00F70245" w:rsidRDefault="00886409" w:rsidP="0077024C">
      <w:pPr>
        <w:pStyle w:val="JuPara"/>
        <w:rPr>
          <w:lang w:val="pl-PL"/>
        </w:rPr>
      </w:pPr>
      <w:r w:rsidRPr="00F70245">
        <w:rPr>
          <w:noProof/>
          <w:lang w:val="pl-PL"/>
        </w:rPr>
        <w:t>1</w:t>
      </w:r>
      <w:r w:rsidRPr="00F70245">
        <w:rPr>
          <w:lang w:val="pl-PL"/>
        </w:rPr>
        <w:t>.</w:t>
      </w:r>
      <w:r w:rsidR="00D40265">
        <w:rPr>
          <w:lang w:val="pl-PL"/>
        </w:rPr>
        <w:t xml:space="preserve"> </w:t>
      </w:r>
      <w:r w:rsidRPr="00F70245">
        <w:rPr>
          <w:lang w:val="pl-PL"/>
        </w:rPr>
        <w:t xml:space="preserve">Skarga dotyczy </w:t>
      </w:r>
      <w:r w:rsidR="00EF191D">
        <w:rPr>
          <w:lang w:val="pl-PL"/>
        </w:rPr>
        <w:t>zarzutu</w:t>
      </w:r>
      <w:r w:rsidRPr="00F70245">
        <w:rPr>
          <w:lang w:val="pl-PL"/>
        </w:rPr>
        <w:t xml:space="preserve"> naruszenia prawa do sądu. </w:t>
      </w:r>
      <w:r w:rsidR="00190DE8">
        <w:rPr>
          <w:lang w:val="pl-PL"/>
        </w:rPr>
        <w:t>Wobec skarżącego</w:t>
      </w:r>
      <w:r w:rsidRPr="00F70245">
        <w:rPr>
          <w:lang w:val="pl-PL"/>
        </w:rPr>
        <w:t xml:space="preserve">, </w:t>
      </w:r>
      <w:r w:rsidR="00087A27" w:rsidRPr="00F70245">
        <w:rPr>
          <w:lang w:val="pl-PL"/>
        </w:rPr>
        <w:t>z</w:t>
      </w:r>
      <w:r w:rsidR="00117A79">
        <w:rPr>
          <w:lang w:val="pl-PL"/>
        </w:rPr>
        <w:t xml:space="preserve"> </w:t>
      </w:r>
      <w:r w:rsidRPr="00F70245">
        <w:rPr>
          <w:lang w:val="pl-PL"/>
        </w:rPr>
        <w:t>zawodu adwokat</w:t>
      </w:r>
      <w:r w:rsidR="00190DE8">
        <w:rPr>
          <w:lang w:val="pl-PL"/>
        </w:rPr>
        <w:t>a</w:t>
      </w:r>
      <w:r w:rsidRPr="00F70245">
        <w:rPr>
          <w:lang w:val="pl-PL"/>
        </w:rPr>
        <w:t xml:space="preserve">, </w:t>
      </w:r>
      <w:r w:rsidR="00190DE8">
        <w:rPr>
          <w:lang w:val="pl-PL"/>
        </w:rPr>
        <w:t>wytoczono postępowanie dyscyplinarne, w którym</w:t>
      </w:r>
      <w:r w:rsidRPr="00F70245">
        <w:rPr>
          <w:lang w:val="pl-PL"/>
        </w:rPr>
        <w:t xml:space="preserve"> za pośrednictwem swojego adwokata wniósł</w:t>
      </w:r>
      <w:r w:rsidR="00DF0AA5">
        <w:rPr>
          <w:lang w:val="pl-PL"/>
        </w:rPr>
        <w:t xml:space="preserve"> kasację</w:t>
      </w:r>
      <w:r w:rsidRPr="00F70245">
        <w:rPr>
          <w:lang w:val="pl-PL"/>
        </w:rPr>
        <w:t xml:space="preserve"> od </w:t>
      </w:r>
      <w:r w:rsidR="00190DE8">
        <w:rPr>
          <w:lang w:val="pl-PL"/>
        </w:rPr>
        <w:t xml:space="preserve">orzeczenia </w:t>
      </w:r>
      <w:r w:rsidRPr="00F70245">
        <w:rPr>
          <w:lang w:val="pl-PL"/>
        </w:rPr>
        <w:t>wydanego na zakończenie tego postępowania. Skarżący zarzuca Sądowi Najwyższemu, że odmówił rozp</w:t>
      </w:r>
      <w:r w:rsidR="00190DE8">
        <w:rPr>
          <w:lang w:val="pl-PL"/>
        </w:rPr>
        <w:t xml:space="preserve">oznania </w:t>
      </w:r>
      <w:r w:rsidRPr="00F70245">
        <w:rPr>
          <w:lang w:val="pl-PL"/>
        </w:rPr>
        <w:t xml:space="preserve">tej </w:t>
      </w:r>
      <w:r w:rsidR="00DF0AA5">
        <w:rPr>
          <w:lang w:val="pl-PL"/>
        </w:rPr>
        <w:t>kasacji</w:t>
      </w:r>
      <w:r w:rsidRPr="00F70245">
        <w:rPr>
          <w:lang w:val="pl-PL"/>
        </w:rPr>
        <w:t xml:space="preserve"> z uwagi na to, że została sporządzon</w:t>
      </w:r>
      <w:r w:rsidR="00DF0AA5">
        <w:rPr>
          <w:lang w:val="pl-PL"/>
        </w:rPr>
        <w:t>a</w:t>
      </w:r>
      <w:r w:rsidRPr="00F70245">
        <w:rPr>
          <w:lang w:val="pl-PL"/>
        </w:rPr>
        <w:t xml:space="preserve"> przez niego, a nie przez jego adwokata</w:t>
      </w:r>
      <w:r w:rsidR="00B97612">
        <w:rPr>
          <w:lang w:val="pl-PL"/>
        </w:rPr>
        <w:t>.</w:t>
      </w:r>
    </w:p>
    <w:p w14:paraId="10AB7C11" w14:textId="77777777" w:rsidR="00886409" w:rsidRPr="0077024C" w:rsidRDefault="00886409" w:rsidP="0077024C">
      <w:pPr>
        <w:pStyle w:val="JuHHead"/>
        <w:jc w:val="left"/>
      </w:pPr>
      <w:bookmarkStart w:id="2" w:name="_Hlk36126677"/>
      <w:r>
        <w:rPr>
          <w:bCs w:val="0"/>
        </w:rPr>
        <w:t>STAN FAKTYCZNY</w:t>
      </w:r>
    </w:p>
    <w:bookmarkEnd w:id="2"/>
    <w:p w14:paraId="1DC33F5E" w14:textId="6A4F1FF7" w:rsidR="00886409" w:rsidRPr="00F70245" w:rsidRDefault="00886409" w:rsidP="0077024C">
      <w:pPr>
        <w:pStyle w:val="JuPara"/>
        <w:rPr>
          <w:lang w:val="pl-PL"/>
        </w:rPr>
      </w:pPr>
      <w:r w:rsidRPr="00F70245">
        <w:rPr>
          <w:noProof/>
          <w:lang w:val="pl-PL"/>
        </w:rPr>
        <w:t>2</w:t>
      </w:r>
      <w:r w:rsidRPr="00F70245">
        <w:rPr>
          <w:lang w:val="pl-PL"/>
        </w:rPr>
        <w:t>.</w:t>
      </w:r>
      <w:r w:rsidR="00D40265">
        <w:rPr>
          <w:lang w:val="pl-PL"/>
        </w:rPr>
        <w:t xml:space="preserve"> </w:t>
      </w:r>
      <w:r w:rsidRPr="00F70245">
        <w:rPr>
          <w:lang w:val="pl-PL"/>
        </w:rPr>
        <w:t>Skarżący urodził się w 1957 r. i mieszka w Poznaniu. Reprezentowany był przez panią P. Federowicz.</w:t>
      </w:r>
    </w:p>
    <w:p w14:paraId="6662AC8C" w14:textId="6BAAB669" w:rsidR="00886409" w:rsidRPr="00F70245" w:rsidRDefault="00886409" w:rsidP="0077024C">
      <w:pPr>
        <w:pStyle w:val="JuPara"/>
        <w:rPr>
          <w:lang w:val="pl-PL"/>
        </w:rPr>
      </w:pPr>
      <w:r w:rsidRPr="00F70245">
        <w:rPr>
          <w:noProof/>
          <w:lang w:val="pl-PL"/>
        </w:rPr>
        <w:t>3</w:t>
      </w:r>
      <w:r w:rsidRPr="00F70245">
        <w:rPr>
          <w:lang w:val="pl-PL"/>
        </w:rPr>
        <w:t>.</w:t>
      </w:r>
      <w:r w:rsidR="00D40265">
        <w:rPr>
          <w:lang w:val="pl-PL"/>
        </w:rPr>
        <w:t xml:space="preserve"> </w:t>
      </w:r>
      <w:r w:rsidRPr="00F70245">
        <w:rPr>
          <w:lang w:val="pl-PL"/>
        </w:rPr>
        <w:t>Rząd był reprezentowany przez swoich p</w:t>
      </w:r>
      <w:r w:rsidR="00190DE8">
        <w:rPr>
          <w:lang w:val="pl-PL"/>
        </w:rPr>
        <w:t>ełnomocników</w:t>
      </w:r>
      <w:r w:rsidRPr="00F70245">
        <w:rPr>
          <w:lang w:val="pl-PL"/>
        </w:rPr>
        <w:t>, najpierw przez panią J. Chrzanowską</w:t>
      </w:r>
      <w:r w:rsidR="00087A27">
        <w:rPr>
          <w:lang w:val="pl-PL"/>
        </w:rPr>
        <w:t>,</w:t>
      </w:r>
      <w:r w:rsidRPr="00F70245">
        <w:rPr>
          <w:lang w:val="pl-PL"/>
        </w:rPr>
        <w:t xml:space="preserve"> a nas</w:t>
      </w:r>
      <w:r w:rsidR="001E4FDE" w:rsidRPr="00F70245">
        <w:rPr>
          <w:lang w:val="pl-PL"/>
        </w:rPr>
        <w:t>tępnie przez pana J. Sobczaka z</w:t>
      </w:r>
      <w:r w:rsidR="00117A79">
        <w:rPr>
          <w:lang w:val="pl-PL"/>
        </w:rPr>
        <w:t xml:space="preserve"> </w:t>
      </w:r>
      <w:r w:rsidRPr="00F70245">
        <w:rPr>
          <w:lang w:val="pl-PL"/>
        </w:rPr>
        <w:t>Ministerstwa Spraw Zagranicznych.</w:t>
      </w:r>
    </w:p>
    <w:p w14:paraId="728267EC" w14:textId="422EABE6" w:rsidR="00886409" w:rsidRPr="00F70245" w:rsidRDefault="00886409" w:rsidP="0077024C">
      <w:pPr>
        <w:pStyle w:val="JuPara"/>
        <w:rPr>
          <w:lang w:val="pl-PL"/>
        </w:rPr>
      </w:pPr>
      <w:r w:rsidRPr="00F70245">
        <w:rPr>
          <w:noProof/>
          <w:lang w:val="pl-PL"/>
        </w:rPr>
        <w:t>4</w:t>
      </w:r>
      <w:r w:rsidRPr="00F70245">
        <w:rPr>
          <w:lang w:val="pl-PL"/>
        </w:rPr>
        <w:t>.</w:t>
      </w:r>
      <w:r w:rsidR="00D40265">
        <w:rPr>
          <w:lang w:val="pl-PL"/>
        </w:rPr>
        <w:t xml:space="preserve"> </w:t>
      </w:r>
      <w:r w:rsidRPr="00F70245">
        <w:rPr>
          <w:lang w:val="pl-PL"/>
        </w:rPr>
        <w:t xml:space="preserve">Skarżący, adwokat z zawodu, nie wniósł skargi kasacyjnej </w:t>
      </w:r>
      <w:r w:rsidR="00087A27" w:rsidRPr="00F70245">
        <w:rPr>
          <w:lang w:val="pl-PL"/>
        </w:rPr>
        <w:t>w</w:t>
      </w:r>
      <w:r w:rsidR="00117A79">
        <w:rPr>
          <w:lang w:val="pl-PL"/>
        </w:rPr>
        <w:t xml:space="preserve"> </w:t>
      </w:r>
      <w:r w:rsidRPr="00F70245">
        <w:rPr>
          <w:lang w:val="pl-PL"/>
        </w:rPr>
        <w:t>imieniu jednej ze swoich klientek, chociaż wyraziła ona taką wolę. Z tego powodu wszczęto wobec niego postępowanie dyscypl</w:t>
      </w:r>
      <w:r w:rsidR="001E4FDE" w:rsidRPr="00F70245">
        <w:rPr>
          <w:lang w:val="pl-PL"/>
        </w:rPr>
        <w:t>inarne za działanie sprzeczne z</w:t>
      </w:r>
      <w:r w:rsidR="00FE5847">
        <w:rPr>
          <w:lang w:val="pl-PL"/>
        </w:rPr>
        <w:t> </w:t>
      </w:r>
      <w:r w:rsidRPr="00F70245">
        <w:rPr>
          <w:lang w:val="pl-PL"/>
        </w:rPr>
        <w:t>zasadami etyki zawodowej.</w:t>
      </w:r>
    </w:p>
    <w:p w14:paraId="0FD9CC9D" w14:textId="6FCD2EB7" w:rsidR="00886409" w:rsidRPr="00F70245" w:rsidRDefault="00886409" w:rsidP="0077024C">
      <w:pPr>
        <w:pStyle w:val="JuPara"/>
        <w:rPr>
          <w:lang w:val="pl-PL"/>
        </w:rPr>
      </w:pPr>
      <w:r w:rsidRPr="00F70245">
        <w:rPr>
          <w:noProof/>
          <w:lang w:val="pl-PL"/>
        </w:rPr>
        <w:t>5</w:t>
      </w:r>
      <w:r w:rsidRPr="00F70245">
        <w:rPr>
          <w:lang w:val="pl-PL"/>
        </w:rPr>
        <w:t>.</w:t>
      </w:r>
      <w:r w:rsidR="00D40265">
        <w:rPr>
          <w:lang w:val="pl-PL"/>
        </w:rPr>
        <w:t xml:space="preserve"> </w:t>
      </w:r>
      <w:r w:rsidRPr="00F70245">
        <w:rPr>
          <w:lang w:val="pl-PL"/>
        </w:rPr>
        <w:t xml:space="preserve">Orzeczeniem z dnia 8 lutego 2012 r. Sąd Dyscyplinarny Izby Adwokackiej w Poznaniu uznał go za winnego popełnienia przewinienia dyscyplinarnego w postaci postępowania sprzecznego z zasadami etyki </w:t>
      </w:r>
      <w:r w:rsidRPr="00F70245">
        <w:rPr>
          <w:lang w:val="pl-PL"/>
        </w:rPr>
        <w:lastRenderedPageBreak/>
        <w:t xml:space="preserve">zawodowej </w:t>
      </w:r>
      <w:r w:rsidR="00190DE8">
        <w:rPr>
          <w:lang w:val="pl-PL"/>
        </w:rPr>
        <w:t xml:space="preserve">na podstawie </w:t>
      </w:r>
      <w:r w:rsidRPr="00F70245">
        <w:rPr>
          <w:lang w:val="pl-PL"/>
        </w:rPr>
        <w:t>art. 80 ustawy Prawo o adwokaturze w związku z</w:t>
      </w:r>
      <w:r w:rsidR="00FE5847">
        <w:rPr>
          <w:lang w:val="pl-PL"/>
        </w:rPr>
        <w:t> </w:t>
      </w:r>
      <w:r w:rsidRPr="00F70245">
        <w:rPr>
          <w:lang w:val="pl-PL"/>
        </w:rPr>
        <w:t>§</w:t>
      </w:r>
      <w:r w:rsidR="00FE5847">
        <w:rPr>
          <w:lang w:val="pl-PL"/>
        </w:rPr>
        <w:t> </w:t>
      </w:r>
      <w:r w:rsidRPr="00F70245">
        <w:rPr>
          <w:lang w:val="pl-PL"/>
        </w:rPr>
        <w:t>57 Kodeksu Etyki Adwokackiej (p</w:t>
      </w:r>
      <w:r w:rsidR="00B904E3">
        <w:rPr>
          <w:lang w:val="pl-PL"/>
        </w:rPr>
        <w:t>aragraf</w:t>
      </w:r>
      <w:r w:rsidRPr="00F70245">
        <w:rPr>
          <w:lang w:val="pl-PL"/>
        </w:rPr>
        <w:t xml:space="preserve"> 11 i 15 poniżej) i wymierzył mu karę nagany. Zasądził również od niego zwrot kosztów postępowania na</w:t>
      </w:r>
      <w:r w:rsidR="00FE5847">
        <w:rPr>
          <w:lang w:val="pl-PL"/>
        </w:rPr>
        <w:t> </w:t>
      </w:r>
      <w:r w:rsidRPr="00F70245">
        <w:rPr>
          <w:lang w:val="pl-PL"/>
        </w:rPr>
        <w:t xml:space="preserve">rzecz izby adwokackiej w wysokości 2000 złotych (PLN) – około 500 euro (EUR). </w:t>
      </w:r>
      <w:r w:rsidR="00087A27" w:rsidRPr="00F70245">
        <w:rPr>
          <w:lang w:val="pl-PL"/>
        </w:rPr>
        <w:t>W</w:t>
      </w:r>
      <w:r w:rsidR="00117A79">
        <w:rPr>
          <w:lang w:val="pl-PL"/>
        </w:rPr>
        <w:t xml:space="preserve"> </w:t>
      </w:r>
      <w:r w:rsidRPr="00F70245">
        <w:rPr>
          <w:lang w:val="pl-PL"/>
        </w:rPr>
        <w:t xml:space="preserve">uzasadnieniu decyzji Sąd Dyscyplinarny zauważył, że skarżący był zdania, iż ewentualna skarga kasacyjna w przedmiotowej sprawie byłaby skazana na niepowodzenie, ale powinien był wówczas zrezygnować </w:t>
      </w:r>
      <w:r w:rsidR="00AE3A8B" w:rsidRPr="00F70245">
        <w:rPr>
          <w:lang w:val="pl-PL"/>
        </w:rPr>
        <w:t>z</w:t>
      </w:r>
      <w:r w:rsidR="00FE5847">
        <w:rPr>
          <w:lang w:val="pl-PL"/>
        </w:rPr>
        <w:t> </w:t>
      </w:r>
      <w:r w:rsidRPr="00F70245">
        <w:rPr>
          <w:lang w:val="pl-PL"/>
        </w:rPr>
        <w:t xml:space="preserve">prowadzenia sprawy w terminie umożliwiającym jego </w:t>
      </w:r>
      <w:r w:rsidR="00AE3A8B" w:rsidRPr="00F70245">
        <w:rPr>
          <w:lang w:val="pl-PL"/>
        </w:rPr>
        <w:t>klien</w:t>
      </w:r>
      <w:r w:rsidR="00AE3A8B">
        <w:rPr>
          <w:lang w:val="pl-PL"/>
        </w:rPr>
        <w:t>tce</w:t>
      </w:r>
      <w:r w:rsidR="00AE3A8B" w:rsidRPr="00F70245">
        <w:rPr>
          <w:lang w:val="pl-PL"/>
        </w:rPr>
        <w:t xml:space="preserve"> </w:t>
      </w:r>
      <w:r w:rsidRPr="00F70245">
        <w:rPr>
          <w:lang w:val="pl-PL"/>
        </w:rPr>
        <w:t xml:space="preserve">ustanowienie innego pełnomocnika, czego nie uczynił, w związku z czym upłynął termin do wniesienia </w:t>
      </w:r>
      <w:r w:rsidR="008309FC">
        <w:rPr>
          <w:lang w:val="pl-PL"/>
        </w:rPr>
        <w:t>skargi kasacyjnej</w:t>
      </w:r>
      <w:r w:rsidR="001E4FDE" w:rsidRPr="00F70245">
        <w:rPr>
          <w:lang w:val="pl-PL"/>
        </w:rPr>
        <w:t>. Orzeczeniem z dnia 20</w:t>
      </w:r>
      <w:r w:rsidR="00FE5847">
        <w:rPr>
          <w:lang w:val="pl-PL"/>
        </w:rPr>
        <w:t> </w:t>
      </w:r>
      <w:r w:rsidRPr="00F70245">
        <w:rPr>
          <w:lang w:val="pl-PL"/>
        </w:rPr>
        <w:t xml:space="preserve">października </w:t>
      </w:r>
      <w:r w:rsidR="00D55097" w:rsidRPr="00F70245">
        <w:rPr>
          <w:lang w:val="pl-PL"/>
        </w:rPr>
        <w:t>2012</w:t>
      </w:r>
      <w:r w:rsidR="00117A79">
        <w:rPr>
          <w:lang w:val="pl-PL"/>
        </w:rPr>
        <w:t xml:space="preserve"> </w:t>
      </w:r>
      <w:r w:rsidRPr="00F70245">
        <w:rPr>
          <w:lang w:val="pl-PL"/>
        </w:rPr>
        <w:t xml:space="preserve">r. Wyższy Sąd Dyscyplinarny Adwokatury utrzymał tę decyzję </w:t>
      </w:r>
      <w:r w:rsidR="00D55097" w:rsidRPr="00F70245">
        <w:rPr>
          <w:lang w:val="pl-PL"/>
        </w:rPr>
        <w:t>w</w:t>
      </w:r>
      <w:r w:rsidR="00117A79">
        <w:rPr>
          <w:lang w:val="pl-PL"/>
        </w:rPr>
        <w:t xml:space="preserve"> </w:t>
      </w:r>
      <w:r w:rsidRPr="00F70245">
        <w:rPr>
          <w:lang w:val="pl-PL"/>
        </w:rPr>
        <w:t>mocy.</w:t>
      </w:r>
    </w:p>
    <w:p w14:paraId="318B4A86" w14:textId="736C0AF1" w:rsidR="00886409" w:rsidRPr="00F70245" w:rsidRDefault="00886409" w:rsidP="0077024C">
      <w:pPr>
        <w:pStyle w:val="JuPara"/>
        <w:rPr>
          <w:lang w:val="pl-PL"/>
        </w:rPr>
      </w:pPr>
      <w:r w:rsidRPr="00F70245">
        <w:rPr>
          <w:noProof/>
          <w:lang w:val="pl-PL"/>
        </w:rPr>
        <w:t>6</w:t>
      </w:r>
      <w:r w:rsidRPr="00F70245">
        <w:rPr>
          <w:lang w:val="pl-PL"/>
        </w:rPr>
        <w:t>.</w:t>
      </w:r>
      <w:r w:rsidR="00D40265">
        <w:rPr>
          <w:lang w:val="pl-PL"/>
        </w:rPr>
        <w:t xml:space="preserve"> </w:t>
      </w:r>
      <w:r w:rsidRPr="00F70245">
        <w:rPr>
          <w:lang w:val="pl-PL"/>
        </w:rPr>
        <w:t xml:space="preserve">W dniu 27 marca 2013 r. skarżący wniósł do Izby Karnej Sądu Najwyższego </w:t>
      </w:r>
      <w:r w:rsidR="00DF0AA5">
        <w:rPr>
          <w:lang w:val="pl-PL"/>
        </w:rPr>
        <w:t>kasację</w:t>
      </w:r>
      <w:r w:rsidRPr="00F70245">
        <w:rPr>
          <w:lang w:val="pl-PL"/>
        </w:rPr>
        <w:t xml:space="preserve"> od orzeczenia Wyższego Sądu Dyscyplinarnego.</w:t>
      </w:r>
    </w:p>
    <w:p w14:paraId="47B6C5F4" w14:textId="0D12EF27" w:rsidR="00886409" w:rsidRPr="00F70245" w:rsidRDefault="00886409" w:rsidP="0077024C">
      <w:pPr>
        <w:pStyle w:val="JuPara"/>
        <w:rPr>
          <w:lang w:val="pl-PL"/>
        </w:rPr>
      </w:pPr>
      <w:r w:rsidRPr="00F70245">
        <w:rPr>
          <w:noProof/>
          <w:lang w:val="pl-PL"/>
        </w:rPr>
        <w:t>7</w:t>
      </w:r>
      <w:r w:rsidRPr="00F70245">
        <w:rPr>
          <w:lang w:val="pl-PL"/>
        </w:rPr>
        <w:t>.</w:t>
      </w:r>
      <w:r w:rsidR="00D40265">
        <w:rPr>
          <w:lang w:val="pl-PL"/>
        </w:rPr>
        <w:t xml:space="preserve"> </w:t>
      </w:r>
      <w:r w:rsidRPr="00F70245">
        <w:rPr>
          <w:lang w:val="pl-PL"/>
        </w:rPr>
        <w:t xml:space="preserve">W dniu 9 kwietnia 2013 </w:t>
      </w:r>
      <w:r w:rsidR="00D55097" w:rsidRPr="00F70245">
        <w:rPr>
          <w:lang w:val="pl-PL"/>
        </w:rPr>
        <w:t>r</w:t>
      </w:r>
      <w:r w:rsidR="00D55097">
        <w:rPr>
          <w:lang w:val="pl-PL"/>
        </w:rPr>
        <w:t>.</w:t>
      </w:r>
      <w:r w:rsidR="00D55097" w:rsidRPr="00F70245">
        <w:rPr>
          <w:lang w:val="pl-PL"/>
        </w:rPr>
        <w:t xml:space="preserve"> </w:t>
      </w:r>
      <w:r w:rsidRPr="00F70245">
        <w:rPr>
          <w:lang w:val="pl-PL"/>
        </w:rPr>
        <w:t>Wyższy Sąd Dyscyplinarny wezwał skarżącego, na podstawie art. 95n ustawy Prawo o adwokaturze (zob.</w:t>
      </w:r>
      <w:r w:rsidR="00FE5847">
        <w:rPr>
          <w:lang w:val="pl-PL"/>
        </w:rPr>
        <w:t> </w:t>
      </w:r>
      <w:r w:rsidRPr="00F70245">
        <w:rPr>
          <w:lang w:val="pl-PL"/>
        </w:rPr>
        <w:t xml:space="preserve">paragraf 13 poniżej), do usunięcia braków formalnych tego odwołania </w:t>
      </w:r>
      <w:r w:rsidR="00D55097" w:rsidRPr="00F70245">
        <w:rPr>
          <w:lang w:val="pl-PL"/>
        </w:rPr>
        <w:t>w</w:t>
      </w:r>
      <w:r w:rsidR="00117A79">
        <w:rPr>
          <w:lang w:val="pl-PL"/>
        </w:rPr>
        <w:t xml:space="preserve"> </w:t>
      </w:r>
      <w:r w:rsidRPr="00F70245">
        <w:rPr>
          <w:lang w:val="pl-PL"/>
        </w:rPr>
        <w:t xml:space="preserve">terminie siedmiu dni. W szczególności zwrócił się o to, by </w:t>
      </w:r>
      <w:r w:rsidR="00DF0AA5">
        <w:rPr>
          <w:lang w:val="pl-PL"/>
        </w:rPr>
        <w:t>kasacja</w:t>
      </w:r>
      <w:r w:rsidR="008309FC">
        <w:rPr>
          <w:lang w:val="pl-PL"/>
        </w:rPr>
        <w:t xml:space="preserve"> została sporządzona i podpisana</w:t>
      </w:r>
      <w:r w:rsidRPr="00F70245">
        <w:rPr>
          <w:lang w:val="pl-PL"/>
        </w:rPr>
        <w:t xml:space="preserve"> prze</w:t>
      </w:r>
      <w:r w:rsidR="001E4FDE" w:rsidRPr="00F70245">
        <w:rPr>
          <w:lang w:val="pl-PL"/>
        </w:rPr>
        <w:t>z adwokata lub radcę prawnego</w:t>
      </w:r>
      <w:r w:rsidR="008309FC">
        <w:rPr>
          <w:lang w:val="pl-PL"/>
        </w:rPr>
        <w:t>,</w:t>
      </w:r>
      <w:r w:rsidR="001E4FDE" w:rsidRPr="00F70245">
        <w:rPr>
          <w:lang w:val="pl-PL"/>
        </w:rPr>
        <w:t xml:space="preserve"> i</w:t>
      </w:r>
      <w:r w:rsidR="00117A79">
        <w:rPr>
          <w:lang w:val="pl-PL"/>
        </w:rPr>
        <w:t xml:space="preserve"> </w:t>
      </w:r>
      <w:r w:rsidRPr="00F70245">
        <w:rPr>
          <w:lang w:val="pl-PL"/>
        </w:rPr>
        <w:t>stwierdził, że</w:t>
      </w:r>
      <w:r w:rsidR="00FE5847">
        <w:rPr>
          <w:lang w:val="pl-PL"/>
        </w:rPr>
        <w:t> </w:t>
      </w:r>
      <w:r w:rsidRPr="00F70245">
        <w:rPr>
          <w:lang w:val="pl-PL"/>
        </w:rPr>
        <w:t xml:space="preserve">w </w:t>
      </w:r>
      <w:r w:rsidR="008309FC">
        <w:rPr>
          <w:lang w:val="pl-PL"/>
        </w:rPr>
        <w:t>przeciwnym razie nie będzie ona dopuszczalna</w:t>
      </w:r>
      <w:r w:rsidRPr="00F70245">
        <w:rPr>
          <w:lang w:val="pl-PL"/>
        </w:rPr>
        <w:t>.</w:t>
      </w:r>
    </w:p>
    <w:p w14:paraId="49D50239" w14:textId="2A6D6B75" w:rsidR="00886409" w:rsidRPr="00F70245" w:rsidRDefault="00886409" w:rsidP="0077024C">
      <w:pPr>
        <w:pStyle w:val="JuPara"/>
        <w:rPr>
          <w:lang w:val="pl-PL"/>
        </w:rPr>
      </w:pPr>
      <w:r w:rsidRPr="00F70245">
        <w:rPr>
          <w:noProof/>
          <w:lang w:val="pl-PL"/>
        </w:rPr>
        <w:t>8</w:t>
      </w:r>
      <w:r w:rsidRPr="00F70245">
        <w:rPr>
          <w:lang w:val="pl-PL"/>
        </w:rPr>
        <w:t>.</w:t>
      </w:r>
      <w:r w:rsidR="00D40265">
        <w:rPr>
          <w:lang w:val="pl-PL"/>
        </w:rPr>
        <w:t xml:space="preserve"> </w:t>
      </w:r>
      <w:r w:rsidRPr="00F70245">
        <w:rPr>
          <w:lang w:val="pl-PL"/>
        </w:rPr>
        <w:t>W dniu 15 kwietnia 2013 r. skarżący ustanowił adwokata</w:t>
      </w:r>
      <w:r w:rsidR="008309FC">
        <w:rPr>
          <w:lang w:val="pl-PL"/>
        </w:rPr>
        <w:t xml:space="preserve"> do</w:t>
      </w:r>
      <w:r w:rsidR="00FE5847">
        <w:rPr>
          <w:lang w:val="pl-PL"/>
        </w:rPr>
        <w:t> </w:t>
      </w:r>
      <w:r w:rsidR="008309FC">
        <w:rPr>
          <w:lang w:val="pl-PL"/>
        </w:rPr>
        <w:t xml:space="preserve">reprezentowania go przed </w:t>
      </w:r>
      <w:r w:rsidRPr="00F70245">
        <w:rPr>
          <w:lang w:val="pl-PL"/>
        </w:rPr>
        <w:t>Sądem Najwyższym. Nazajutrz adwokat ten wniósł w imieniu zainteresowanego</w:t>
      </w:r>
      <w:r w:rsidR="00DF0AA5">
        <w:rPr>
          <w:lang w:val="pl-PL"/>
        </w:rPr>
        <w:t xml:space="preserve"> kasację</w:t>
      </w:r>
      <w:r w:rsidRPr="00F70245">
        <w:rPr>
          <w:lang w:val="pl-PL"/>
        </w:rPr>
        <w:t>, którą sam podpisał.</w:t>
      </w:r>
    </w:p>
    <w:p w14:paraId="0BC323B8" w14:textId="0B9270C3" w:rsidR="00886409" w:rsidRPr="00F70245" w:rsidRDefault="00886409" w:rsidP="0077024C">
      <w:pPr>
        <w:pStyle w:val="JuPara"/>
        <w:rPr>
          <w:lang w:val="pl-PL"/>
        </w:rPr>
      </w:pPr>
      <w:r w:rsidRPr="00F70245">
        <w:rPr>
          <w:noProof/>
          <w:lang w:val="pl-PL"/>
        </w:rPr>
        <w:t>9</w:t>
      </w:r>
      <w:r w:rsidRPr="00F70245">
        <w:rPr>
          <w:lang w:val="pl-PL"/>
        </w:rPr>
        <w:t>.</w:t>
      </w:r>
      <w:r w:rsidR="00D40265">
        <w:rPr>
          <w:lang w:val="pl-PL"/>
        </w:rPr>
        <w:t xml:space="preserve"> </w:t>
      </w:r>
      <w:r w:rsidRPr="00F70245">
        <w:rPr>
          <w:lang w:val="pl-PL"/>
        </w:rPr>
        <w:t xml:space="preserve">W dniu 25 kwietnia 2013 r. Sąd Najwyższy, stosując art. 531 </w:t>
      </w:r>
      <w:r w:rsidR="00D55097" w:rsidRPr="00F70245">
        <w:rPr>
          <w:lang w:val="pl-PL"/>
        </w:rPr>
        <w:t>§</w:t>
      </w:r>
      <w:r w:rsidR="00117A79">
        <w:rPr>
          <w:lang w:val="pl-PL"/>
        </w:rPr>
        <w:t xml:space="preserve"> </w:t>
      </w:r>
      <w:r w:rsidRPr="00F70245">
        <w:rPr>
          <w:lang w:val="pl-PL"/>
        </w:rPr>
        <w:t xml:space="preserve">1 (paragraf 18 poniżej) </w:t>
      </w:r>
      <w:r w:rsidR="00D40265" w:rsidRPr="00F70245">
        <w:rPr>
          <w:lang w:val="pl-PL"/>
        </w:rPr>
        <w:t xml:space="preserve">Kodeksu </w:t>
      </w:r>
      <w:r w:rsidRPr="00F70245">
        <w:rPr>
          <w:lang w:val="pl-PL"/>
        </w:rPr>
        <w:t>postępowania karnego (kpk) w związku z</w:t>
      </w:r>
      <w:r w:rsidR="00FE5847">
        <w:rPr>
          <w:lang w:val="pl-PL"/>
        </w:rPr>
        <w:t> </w:t>
      </w:r>
      <w:r w:rsidRPr="00F70245">
        <w:rPr>
          <w:lang w:val="pl-PL"/>
        </w:rPr>
        <w:t>art</w:t>
      </w:r>
      <w:r w:rsidR="00D55097" w:rsidRPr="00F70245">
        <w:rPr>
          <w:lang w:val="pl-PL"/>
        </w:rPr>
        <w:t>.</w:t>
      </w:r>
      <w:r w:rsidR="00FE5847">
        <w:rPr>
          <w:lang w:val="pl-PL"/>
        </w:rPr>
        <w:t> </w:t>
      </w:r>
      <w:r w:rsidRPr="00F70245">
        <w:rPr>
          <w:lang w:val="pl-PL"/>
        </w:rPr>
        <w:t xml:space="preserve">95n ustawy Prawo o adwokaturze, </w:t>
      </w:r>
      <w:r w:rsidR="008309FC">
        <w:rPr>
          <w:lang w:val="pl-PL"/>
        </w:rPr>
        <w:t xml:space="preserve">pozostawił </w:t>
      </w:r>
      <w:r w:rsidR="00DF0AA5">
        <w:rPr>
          <w:lang w:val="pl-PL"/>
        </w:rPr>
        <w:t>kasację</w:t>
      </w:r>
      <w:r w:rsidRPr="00F70245">
        <w:rPr>
          <w:lang w:val="pl-PL"/>
        </w:rPr>
        <w:t xml:space="preserve"> </w:t>
      </w:r>
      <w:r w:rsidRPr="008309FC">
        <w:rPr>
          <w:iCs/>
          <w:lang w:val="pl-PL"/>
        </w:rPr>
        <w:t>bez rozpoznania</w:t>
      </w:r>
      <w:r w:rsidRPr="00F70245">
        <w:rPr>
          <w:lang w:val="pl-PL"/>
        </w:rPr>
        <w:t xml:space="preserve"> i obciążył skarżącego kosztami postępowania, tj. kwotą 20 zł. W</w:t>
      </w:r>
      <w:r w:rsidR="00FE5847">
        <w:rPr>
          <w:lang w:val="pl-PL"/>
        </w:rPr>
        <w:t> </w:t>
      </w:r>
      <w:r w:rsidRPr="00F70245">
        <w:rPr>
          <w:lang w:val="pl-PL"/>
        </w:rPr>
        <w:t>uzasadnieniu swojej decy</w:t>
      </w:r>
      <w:r w:rsidR="001E4FDE" w:rsidRPr="00F70245">
        <w:rPr>
          <w:lang w:val="pl-PL"/>
        </w:rPr>
        <w:t>zji</w:t>
      </w:r>
      <w:r w:rsidR="008309FC">
        <w:rPr>
          <w:lang w:val="pl-PL"/>
        </w:rPr>
        <w:t xml:space="preserve"> Sąd Najwyższy stwierdził</w:t>
      </w:r>
      <w:r w:rsidR="001E4FDE" w:rsidRPr="00F70245">
        <w:rPr>
          <w:lang w:val="pl-PL"/>
        </w:rPr>
        <w:t>, co</w:t>
      </w:r>
      <w:r w:rsidR="00117A79">
        <w:rPr>
          <w:lang w:val="pl-PL"/>
        </w:rPr>
        <w:t xml:space="preserve"> </w:t>
      </w:r>
      <w:r w:rsidRPr="00F70245">
        <w:rPr>
          <w:lang w:val="pl-PL"/>
        </w:rPr>
        <w:t>następuje</w:t>
      </w:r>
      <w:r w:rsidR="008309FC">
        <w:rPr>
          <w:lang w:val="pl-PL"/>
        </w:rPr>
        <w:t>:</w:t>
      </w:r>
    </w:p>
    <w:p w14:paraId="583E099B" w14:textId="0D1901A0" w:rsidR="00886409" w:rsidRPr="00F70245" w:rsidRDefault="00886409" w:rsidP="0077024C">
      <w:pPr>
        <w:pStyle w:val="JuPara"/>
        <w:rPr>
          <w:lang w:val="pl-PL"/>
        </w:rPr>
      </w:pPr>
      <w:r w:rsidRPr="00F70245">
        <w:rPr>
          <w:lang w:val="pl-PL"/>
        </w:rPr>
        <w:t xml:space="preserve">– </w:t>
      </w:r>
      <w:r w:rsidR="00791777">
        <w:rPr>
          <w:lang w:val="pl-PL"/>
        </w:rPr>
        <w:t xml:space="preserve">Kasacja </w:t>
      </w:r>
      <w:r w:rsidRPr="00F70245">
        <w:rPr>
          <w:lang w:val="pl-PL"/>
        </w:rPr>
        <w:t xml:space="preserve">wniesiona przez samego skarżącego oraz </w:t>
      </w:r>
      <w:r w:rsidR="00791777">
        <w:rPr>
          <w:lang w:val="pl-PL"/>
        </w:rPr>
        <w:t xml:space="preserve">kasacja </w:t>
      </w:r>
      <w:r w:rsidRPr="00F70245">
        <w:rPr>
          <w:lang w:val="pl-PL"/>
        </w:rPr>
        <w:t xml:space="preserve">wniesiona przez adwokata skarżącego były identycznie sformułowane </w:t>
      </w:r>
      <w:r w:rsidR="00D55097" w:rsidRPr="00F70245">
        <w:rPr>
          <w:lang w:val="pl-PL"/>
        </w:rPr>
        <w:t>i</w:t>
      </w:r>
      <w:r w:rsidR="00117A79">
        <w:rPr>
          <w:lang w:val="pl-PL"/>
        </w:rPr>
        <w:t xml:space="preserve"> </w:t>
      </w:r>
      <w:r w:rsidRPr="00F70245">
        <w:rPr>
          <w:lang w:val="pl-PL"/>
        </w:rPr>
        <w:t>obie zostały opatrzone datą 27 marca 2013 r. Można było z tego wywnioskować, że drugie odwołanie nie zostało sporządzone przez adwokata skarżącego, który został ustanowiony dopiero w dniu 15 kwietnia 2013 r. To ostatnie odwołanie nie</w:t>
      </w:r>
      <w:r w:rsidR="00FE5847">
        <w:rPr>
          <w:lang w:val="pl-PL"/>
        </w:rPr>
        <w:t> </w:t>
      </w:r>
      <w:r w:rsidRPr="00F70245">
        <w:rPr>
          <w:lang w:val="pl-PL"/>
        </w:rPr>
        <w:t>było zatem zgodne z art</w:t>
      </w:r>
      <w:r w:rsidR="001E4FDE" w:rsidRPr="00F70245">
        <w:rPr>
          <w:lang w:val="pl-PL"/>
        </w:rPr>
        <w:t xml:space="preserve">. 526 </w:t>
      </w:r>
      <w:r w:rsidR="001C178B" w:rsidRPr="00F70245">
        <w:rPr>
          <w:lang w:val="pl-PL"/>
        </w:rPr>
        <w:t>§</w:t>
      </w:r>
      <w:r w:rsidR="00117A79">
        <w:rPr>
          <w:lang w:val="pl-PL"/>
        </w:rPr>
        <w:t xml:space="preserve"> </w:t>
      </w:r>
      <w:r w:rsidR="001E4FDE" w:rsidRPr="00F70245">
        <w:rPr>
          <w:lang w:val="pl-PL"/>
        </w:rPr>
        <w:t>2 kpk (zob.</w:t>
      </w:r>
      <w:r w:rsidR="00117A79">
        <w:rPr>
          <w:lang w:val="pl-PL"/>
        </w:rPr>
        <w:t xml:space="preserve"> </w:t>
      </w:r>
      <w:r w:rsidR="001E4FDE" w:rsidRPr="00F70245">
        <w:rPr>
          <w:lang w:val="pl-PL"/>
        </w:rPr>
        <w:t>paragraf</w:t>
      </w:r>
      <w:r w:rsidR="00117A79">
        <w:rPr>
          <w:lang w:val="pl-PL"/>
        </w:rPr>
        <w:t xml:space="preserve"> </w:t>
      </w:r>
      <w:r w:rsidR="001E4FDE" w:rsidRPr="00F70245">
        <w:rPr>
          <w:lang w:val="pl-PL"/>
        </w:rPr>
        <w:t>17</w:t>
      </w:r>
      <w:r w:rsidR="00117A79">
        <w:rPr>
          <w:lang w:val="pl-PL"/>
        </w:rPr>
        <w:t xml:space="preserve"> </w:t>
      </w:r>
      <w:r w:rsidRPr="00F70245">
        <w:rPr>
          <w:lang w:val="pl-PL"/>
        </w:rPr>
        <w:t xml:space="preserve">poniżej). Artykuł ten stanowił, że kasacja – jeżeli nie pochodzi od prokuratora – aby była dopuszczalna musi być sporządzona </w:t>
      </w:r>
      <w:r w:rsidR="001C178B" w:rsidRPr="00F70245">
        <w:rPr>
          <w:lang w:val="pl-PL"/>
        </w:rPr>
        <w:t>i</w:t>
      </w:r>
      <w:r w:rsidR="00117A79">
        <w:rPr>
          <w:lang w:val="pl-PL"/>
        </w:rPr>
        <w:t xml:space="preserve"> </w:t>
      </w:r>
      <w:r w:rsidRPr="00F70245">
        <w:rPr>
          <w:lang w:val="pl-PL"/>
        </w:rPr>
        <w:t>podpisana przez adwokata</w:t>
      </w:r>
      <w:r w:rsidR="00534826">
        <w:rPr>
          <w:lang w:val="pl-PL"/>
        </w:rPr>
        <w:t xml:space="preserve"> lub </w:t>
      </w:r>
      <w:r w:rsidRPr="00F70245">
        <w:rPr>
          <w:lang w:val="pl-PL"/>
        </w:rPr>
        <w:t>radcę prawnego upoważnionego do reprezentowania skarżącego. Przy</w:t>
      </w:r>
      <w:r w:rsidR="00DB1B2F">
        <w:rPr>
          <w:lang w:val="pl-PL"/>
        </w:rPr>
        <w:t>mus adwokacko-radcowski dotyczy</w:t>
      </w:r>
      <w:r w:rsidRPr="00F70245">
        <w:rPr>
          <w:lang w:val="pl-PL"/>
        </w:rPr>
        <w:t xml:space="preserve"> wszystkich wnoszących kasację, w tym</w:t>
      </w:r>
      <w:r w:rsidR="001E4FDE" w:rsidRPr="00F70245">
        <w:rPr>
          <w:lang w:val="pl-PL"/>
        </w:rPr>
        <w:t xml:space="preserve"> adwokatów i radców prawnych. Z</w:t>
      </w:r>
      <w:r w:rsidR="00117A79">
        <w:rPr>
          <w:lang w:val="pl-PL"/>
        </w:rPr>
        <w:t xml:space="preserve"> </w:t>
      </w:r>
      <w:r w:rsidRPr="00F70245">
        <w:rPr>
          <w:lang w:val="pl-PL"/>
        </w:rPr>
        <w:t xml:space="preserve">tego względu </w:t>
      </w:r>
      <w:r w:rsidR="00791777">
        <w:rPr>
          <w:lang w:val="pl-PL"/>
        </w:rPr>
        <w:t>kasacja</w:t>
      </w:r>
      <w:r w:rsidRPr="00F70245">
        <w:rPr>
          <w:lang w:val="pl-PL"/>
        </w:rPr>
        <w:t xml:space="preserve"> wniesiona przez adwokata lub radcę prawnego od orzeczenia wydanego w toczącym się przeciwko niemu postępowaniu dyscyplinarnym </w:t>
      </w:r>
      <w:r w:rsidR="00DB1B2F">
        <w:rPr>
          <w:lang w:val="pl-PL"/>
        </w:rPr>
        <w:t xml:space="preserve">jest </w:t>
      </w:r>
      <w:r w:rsidRPr="00F70245">
        <w:rPr>
          <w:lang w:val="pl-PL"/>
        </w:rPr>
        <w:t>niedopus</w:t>
      </w:r>
      <w:r w:rsidR="001E4FDE" w:rsidRPr="00F70245">
        <w:rPr>
          <w:lang w:val="pl-PL"/>
        </w:rPr>
        <w:t>zczalna. Z</w:t>
      </w:r>
      <w:r w:rsidR="00FE5847">
        <w:rPr>
          <w:lang w:val="pl-PL"/>
        </w:rPr>
        <w:t> </w:t>
      </w:r>
      <w:r w:rsidR="001E4FDE" w:rsidRPr="00F70245">
        <w:rPr>
          <w:lang w:val="pl-PL"/>
        </w:rPr>
        <w:t>brzmienia art.</w:t>
      </w:r>
      <w:r w:rsidR="00117A79">
        <w:rPr>
          <w:lang w:val="pl-PL"/>
        </w:rPr>
        <w:t xml:space="preserve"> </w:t>
      </w:r>
      <w:r w:rsidR="001E4FDE" w:rsidRPr="00F70245">
        <w:rPr>
          <w:lang w:val="pl-PL"/>
        </w:rPr>
        <w:t>526</w:t>
      </w:r>
      <w:r w:rsidR="00117A79">
        <w:rPr>
          <w:lang w:val="pl-PL"/>
        </w:rPr>
        <w:t xml:space="preserve"> </w:t>
      </w:r>
      <w:r w:rsidR="001E4FDE" w:rsidRPr="00F70245">
        <w:rPr>
          <w:lang w:val="pl-PL"/>
        </w:rPr>
        <w:t>§</w:t>
      </w:r>
      <w:r w:rsidR="00117A79">
        <w:rPr>
          <w:lang w:val="pl-PL"/>
        </w:rPr>
        <w:t xml:space="preserve"> </w:t>
      </w:r>
      <w:r w:rsidRPr="00F70245">
        <w:rPr>
          <w:lang w:val="pl-PL"/>
        </w:rPr>
        <w:t xml:space="preserve">2 wynika, że określony w nim obowiązek nie jest spełniony, jeżeli adwokat lub radca prawny, któremu zlecono reprezentowanie skarżącego w postępowaniu kasacyjnym, powtórzy treść </w:t>
      </w:r>
      <w:r w:rsidR="00791777">
        <w:rPr>
          <w:lang w:val="pl-PL"/>
        </w:rPr>
        <w:lastRenderedPageBreak/>
        <w:t>kasacji</w:t>
      </w:r>
      <w:r w:rsidRPr="00F70245">
        <w:rPr>
          <w:lang w:val="pl-PL"/>
        </w:rPr>
        <w:t xml:space="preserve"> sporządzonej przez swojego mocodawcę lub – jak w ni</w:t>
      </w:r>
      <w:r w:rsidR="00534826">
        <w:rPr>
          <w:lang w:val="pl-PL"/>
        </w:rPr>
        <w:t>niejszej sprawie – jedynie doda</w:t>
      </w:r>
      <w:r w:rsidRPr="00F70245">
        <w:rPr>
          <w:lang w:val="pl-PL"/>
        </w:rPr>
        <w:t xml:space="preserve"> swoje dane zawodowe do </w:t>
      </w:r>
      <w:r w:rsidR="00791777">
        <w:rPr>
          <w:lang w:val="pl-PL"/>
        </w:rPr>
        <w:t>kasacji</w:t>
      </w:r>
      <w:r w:rsidRPr="00F70245">
        <w:rPr>
          <w:lang w:val="pl-PL"/>
        </w:rPr>
        <w:t xml:space="preserve"> sporządzonej przez swojego mocodawcę.</w:t>
      </w:r>
    </w:p>
    <w:p w14:paraId="5F036F40" w14:textId="045F15CD" w:rsidR="00886409" w:rsidRPr="00F70245" w:rsidRDefault="00886409" w:rsidP="0077024C">
      <w:pPr>
        <w:pStyle w:val="JuPara"/>
        <w:rPr>
          <w:lang w:val="pl-PL"/>
        </w:rPr>
      </w:pPr>
      <w:r w:rsidRPr="00F70245">
        <w:rPr>
          <w:lang w:val="pl-PL"/>
        </w:rPr>
        <w:t xml:space="preserve">– Przymus adwokacko-radcowski w postępowaniu kasacyjnym </w:t>
      </w:r>
      <w:r w:rsidR="00534826">
        <w:rPr>
          <w:lang w:val="pl-PL"/>
        </w:rPr>
        <w:t>jest</w:t>
      </w:r>
      <w:r w:rsidRPr="00F70245">
        <w:rPr>
          <w:lang w:val="pl-PL"/>
        </w:rPr>
        <w:t xml:space="preserve"> ugruntowany w odpowiednim orzecznictwie i doktrynie prawa. Ma on na</w:t>
      </w:r>
      <w:r w:rsidR="00FE5847">
        <w:rPr>
          <w:lang w:val="pl-PL"/>
        </w:rPr>
        <w:t> </w:t>
      </w:r>
      <w:r w:rsidRPr="00F70245">
        <w:rPr>
          <w:lang w:val="pl-PL"/>
        </w:rPr>
        <w:t>celu zapewnienie w postępowaniu karnym rozdzielenia roli adwokata lub</w:t>
      </w:r>
      <w:r w:rsidR="00FE5847">
        <w:rPr>
          <w:lang w:val="pl-PL"/>
        </w:rPr>
        <w:t> </w:t>
      </w:r>
      <w:r w:rsidRPr="00F70245">
        <w:rPr>
          <w:lang w:val="pl-PL"/>
        </w:rPr>
        <w:t xml:space="preserve">radcy z jednej strony, a z drugiej strony oskarżonego, strony cywilnej </w:t>
      </w:r>
      <w:r w:rsidR="00534826">
        <w:rPr>
          <w:lang w:val="pl-PL"/>
        </w:rPr>
        <w:t>lub</w:t>
      </w:r>
      <w:r w:rsidR="00FE5847">
        <w:rPr>
          <w:lang w:val="pl-PL"/>
        </w:rPr>
        <w:t> </w:t>
      </w:r>
      <w:r w:rsidR="00534826">
        <w:rPr>
          <w:lang w:val="pl-PL"/>
        </w:rPr>
        <w:t>oskarżyciela posiłkowego. M</w:t>
      </w:r>
      <w:r w:rsidRPr="00F70245">
        <w:rPr>
          <w:lang w:val="pl-PL"/>
        </w:rPr>
        <w:t xml:space="preserve">a to również na celu umożliwienie każdemu wnoszącemu kasację przedstawienie swojej sprawy Sądowi Najwyższemu </w:t>
      </w:r>
      <w:r w:rsidR="001C178B" w:rsidRPr="00F70245">
        <w:rPr>
          <w:lang w:val="pl-PL"/>
        </w:rPr>
        <w:t>w</w:t>
      </w:r>
      <w:r w:rsidR="00FE5847">
        <w:rPr>
          <w:lang w:val="pl-PL"/>
        </w:rPr>
        <w:t> </w:t>
      </w:r>
      <w:r w:rsidRPr="00F70245">
        <w:rPr>
          <w:lang w:val="pl-PL"/>
        </w:rPr>
        <w:t>sposób możliwie najbardziej obiektywny. Do prawidłowego przedstawienia zarzu</w:t>
      </w:r>
      <w:r w:rsidR="00534826">
        <w:rPr>
          <w:lang w:val="pl-PL"/>
        </w:rPr>
        <w:t>tów kasacyjnych, które dotyczą</w:t>
      </w:r>
      <w:r w:rsidRPr="00F70245">
        <w:rPr>
          <w:lang w:val="pl-PL"/>
        </w:rPr>
        <w:t xml:space="preserve"> wyłącznie kwestii prawnych, konieczne </w:t>
      </w:r>
      <w:r w:rsidR="00534826">
        <w:rPr>
          <w:lang w:val="pl-PL"/>
        </w:rPr>
        <w:t xml:space="preserve">jest </w:t>
      </w:r>
      <w:r w:rsidRPr="00F70245">
        <w:rPr>
          <w:lang w:val="pl-PL"/>
        </w:rPr>
        <w:t>bezstronne podejście i profesjonalizm pozbawiony subiektywizmu (którego wnoszący kasację nie m</w:t>
      </w:r>
      <w:r w:rsidR="00DB1B2F">
        <w:rPr>
          <w:lang w:val="pl-PL"/>
        </w:rPr>
        <w:t>oże</w:t>
      </w:r>
      <w:r w:rsidRPr="00F70245">
        <w:rPr>
          <w:lang w:val="pl-PL"/>
        </w:rPr>
        <w:t xml:space="preserve"> mieć). Umożliwienie adwokatowi, wobec którego toczy się postępowanie dyscyplinarne, sporządzenia i podpisania </w:t>
      </w:r>
      <w:r w:rsidR="00791777">
        <w:rPr>
          <w:lang w:val="pl-PL"/>
        </w:rPr>
        <w:t>kasacji</w:t>
      </w:r>
      <w:r w:rsidRPr="00F70245">
        <w:rPr>
          <w:lang w:val="pl-PL"/>
        </w:rPr>
        <w:t xml:space="preserve"> we własnej sprawie</w:t>
      </w:r>
      <w:r w:rsidR="00DB1B2F">
        <w:rPr>
          <w:lang w:val="pl-PL"/>
        </w:rPr>
        <w:t>,</w:t>
      </w:r>
      <w:r w:rsidRPr="00F70245">
        <w:rPr>
          <w:lang w:val="pl-PL"/>
        </w:rPr>
        <w:t xml:space="preserve"> skutkowałoby obejściem art. 526 § 2 kpk. W takiej sytuacji wnoszący kasację adwokat nie</w:t>
      </w:r>
      <w:r w:rsidR="00FE5847">
        <w:rPr>
          <w:lang w:val="pl-PL"/>
        </w:rPr>
        <w:t> </w:t>
      </w:r>
      <w:r w:rsidR="00DB1B2F">
        <w:rPr>
          <w:lang w:val="pl-PL"/>
        </w:rPr>
        <w:t>jest</w:t>
      </w:r>
      <w:r w:rsidRPr="00F70245">
        <w:rPr>
          <w:lang w:val="pl-PL"/>
        </w:rPr>
        <w:t xml:space="preserve"> w stanie prawidłowo przedstawić swojej sprawy.</w:t>
      </w:r>
    </w:p>
    <w:p w14:paraId="21CFD254" w14:textId="36104E53" w:rsidR="00886409" w:rsidRPr="00F70245" w:rsidRDefault="00886409" w:rsidP="0077024C">
      <w:pPr>
        <w:pStyle w:val="JuPara"/>
        <w:rPr>
          <w:lang w:val="pl-PL"/>
        </w:rPr>
      </w:pPr>
      <w:r w:rsidRPr="00F70245">
        <w:rPr>
          <w:lang w:val="pl-PL"/>
        </w:rPr>
        <w:t xml:space="preserve">– Zgodnie z </w:t>
      </w:r>
      <w:r w:rsidRPr="00E93339">
        <w:rPr>
          <w:lang w:val="pl-PL"/>
        </w:rPr>
        <w:t>art. 91a</w:t>
      </w:r>
      <w:r w:rsidRPr="007D04F5">
        <w:rPr>
          <w:lang w:val="pl-PL"/>
        </w:rPr>
        <w:t xml:space="preserve"> § 1 ustawy Prawo </w:t>
      </w:r>
      <w:r w:rsidR="001E4FDE" w:rsidRPr="007D04F5">
        <w:rPr>
          <w:lang w:val="pl-PL"/>
        </w:rPr>
        <w:t xml:space="preserve">o </w:t>
      </w:r>
      <w:r w:rsidR="00DB1B2F" w:rsidRPr="00E93339">
        <w:rPr>
          <w:lang w:val="pl-PL"/>
        </w:rPr>
        <w:t>a</w:t>
      </w:r>
      <w:r w:rsidR="001E4FDE" w:rsidRPr="007D04F5">
        <w:rPr>
          <w:lang w:val="pl-PL"/>
        </w:rPr>
        <w:t>dwokaturze</w:t>
      </w:r>
      <w:r w:rsidR="001E4FDE" w:rsidRPr="00F70245">
        <w:rPr>
          <w:lang w:val="pl-PL"/>
        </w:rPr>
        <w:t xml:space="preserve"> (zob.</w:t>
      </w:r>
      <w:r w:rsidR="00117A79">
        <w:rPr>
          <w:lang w:val="pl-PL"/>
        </w:rPr>
        <w:t xml:space="preserve"> </w:t>
      </w:r>
      <w:r w:rsidR="001E4FDE" w:rsidRPr="00F70245">
        <w:rPr>
          <w:lang w:val="pl-PL"/>
        </w:rPr>
        <w:t>paragraf</w:t>
      </w:r>
      <w:r w:rsidR="00117A79">
        <w:rPr>
          <w:lang w:val="pl-PL"/>
        </w:rPr>
        <w:t xml:space="preserve"> </w:t>
      </w:r>
      <w:r w:rsidR="001E4FDE" w:rsidRPr="00F70245">
        <w:rPr>
          <w:lang w:val="pl-PL"/>
        </w:rPr>
        <w:t>12</w:t>
      </w:r>
      <w:r w:rsidR="00117A79">
        <w:rPr>
          <w:lang w:val="pl-PL"/>
        </w:rPr>
        <w:t xml:space="preserve"> </w:t>
      </w:r>
      <w:r w:rsidRPr="00F70245">
        <w:rPr>
          <w:lang w:val="pl-PL"/>
        </w:rPr>
        <w:t xml:space="preserve">poniżej) </w:t>
      </w:r>
      <w:r w:rsidR="00791777">
        <w:rPr>
          <w:lang w:val="pl-PL"/>
        </w:rPr>
        <w:t xml:space="preserve">kasację </w:t>
      </w:r>
      <w:r w:rsidRPr="00F70245">
        <w:rPr>
          <w:lang w:val="pl-PL"/>
        </w:rPr>
        <w:t xml:space="preserve">może wnieść jedynie Minister Sprawiedliwości, Rzecznik Praw Obywatelskich, Prezes Naczelnej Rady Adwokackiej oraz strony postępowania, w tym oskarżyciel, obwiniony adwokat i </w:t>
      </w:r>
      <w:r w:rsidR="00DB1B2F">
        <w:rPr>
          <w:lang w:val="pl-PL"/>
        </w:rPr>
        <w:t xml:space="preserve">osoba </w:t>
      </w:r>
      <w:r w:rsidR="001C178B" w:rsidRPr="00F70245">
        <w:rPr>
          <w:lang w:val="pl-PL"/>
        </w:rPr>
        <w:t>pokrzywdzon</w:t>
      </w:r>
      <w:r w:rsidR="001C178B">
        <w:rPr>
          <w:lang w:val="pl-PL"/>
        </w:rPr>
        <w:t>a</w:t>
      </w:r>
      <w:r w:rsidR="001C178B" w:rsidRPr="00F70245">
        <w:rPr>
          <w:lang w:val="pl-PL"/>
        </w:rPr>
        <w:t xml:space="preserve"> </w:t>
      </w:r>
      <w:r w:rsidRPr="00F70245">
        <w:rPr>
          <w:lang w:val="pl-PL"/>
        </w:rPr>
        <w:t>przez obwinionego adwokata. Ponadto obwiniony adwokat ma prawo do</w:t>
      </w:r>
      <w:r w:rsidR="00FE5847">
        <w:rPr>
          <w:lang w:val="pl-PL"/>
        </w:rPr>
        <w:t> </w:t>
      </w:r>
      <w:r w:rsidRPr="00F70245">
        <w:rPr>
          <w:lang w:val="pl-PL"/>
        </w:rPr>
        <w:t>wyzna</w:t>
      </w:r>
      <w:r w:rsidR="00DB1B2F">
        <w:rPr>
          <w:lang w:val="pl-PL"/>
        </w:rPr>
        <w:t>czenia obrońcy, który sam musi</w:t>
      </w:r>
      <w:r w:rsidRPr="00F70245">
        <w:rPr>
          <w:lang w:val="pl-PL"/>
        </w:rPr>
        <w:t xml:space="preserve"> być adwokatem. W związku z tym niedopuszczalne byłoby łączenie funkcji obrońcy oskarżonego i obrońcy w</w:t>
      </w:r>
      <w:r w:rsidR="00FE5847">
        <w:rPr>
          <w:lang w:val="pl-PL"/>
        </w:rPr>
        <w:t> </w:t>
      </w:r>
      <w:r w:rsidRPr="00F70245">
        <w:rPr>
          <w:lang w:val="pl-PL"/>
        </w:rPr>
        <w:t>tym samym postępowaniu.</w:t>
      </w:r>
    </w:p>
    <w:p w14:paraId="3CC49F75" w14:textId="2A998F95" w:rsidR="00886409" w:rsidRPr="00791777" w:rsidRDefault="00886409" w:rsidP="0077024C">
      <w:pPr>
        <w:pStyle w:val="JuPara"/>
        <w:rPr>
          <w:lang w:val="pl-PL"/>
        </w:rPr>
      </w:pPr>
      <w:r w:rsidRPr="00F70245">
        <w:rPr>
          <w:lang w:val="pl-PL"/>
        </w:rPr>
        <w:t>– Nawet gdyby w niniejszej sprawie skarżący formalnie zastosował się do</w:t>
      </w:r>
      <w:r w:rsidR="00FE5847">
        <w:rPr>
          <w:lang w:val="pl-PL"/>
        </w:rPr>
        <w:t> </w:t>
      </w:r>
      <w:r w:rsidRPr="00F70245">
        <w:rPr>
          <w:lang w:val="pl-PL"/>
        </w:rPr>
        <w:t xml:space="preserve">art. 526 § 2 kpk, </w:t>
      </w:r>
      <w:r w:rsidR="00791777">
        <w:rPr>
          <w:lang w:val="pl-PL"/>
        </w:rPr>
        <w:t>kasacja</w:t>
      </w:r>
      <w:r w:rsidRPr="00F70245">
        <w:rPr>
          <w:lang w:val="pl-PL"/>
        </w:rPr>
        <w:t xml:space="preserve">, którą wniósł w jego imieniu adwokat, nie została sporządzona przez tego adwokata, lecz stanowiła jedynie powtórzenie treści </w:t>
      </w:r>
      <w:r w:rsidR="00791777">
        <w:rPr>
          <w:lang w:val="pl-PL"/>
        </w:rPr>
        <w:t>kasacj</w:t>
      </w:r>
      <w:r w:rsidRPr="00F70245">
        <w:rPr>
          <w:lang w:val="pl-PL"/>
        </w:rPr>
        <w:t xml:space="preserve">i, którą sporządził sam skarżący. </w:t>
      </w:r>
      <w:r w:rsidRPr="00791777">
        <w:rPr>
          <w:lang w:val="pl-PL"/>
        </w:rPr>
        <w:t xml:space="preserve">W związku z tym </w:t>
      </w:r>
      <w:r w:rsidR="00791777">
        <w:rPr>
          <w:lang w:val="pl-PL"/>
        </w:rPr>
        <w:t>kasacja</w:t>
      </w:r>
      <w:r w:rsidRPr="00791777">
        <w:rPr>
          <w:lang w:val="pl-PL"/>
        </w:rPr>
        <w:t xml:space="preserve"> ta musiała zostać odrzucona.</w:t>
      </w:r>
    </w:p>
    <w:p w14:paraId="5E261528" w14:textId="77777777" w:rsidR="00886409" w:rsidRPr="00F70245" w:rsidRDefault="00886409" w:rsidP="0077024C">
      <w:pPr>
        <w:pStyle w:val="JuHHead"/>
        <w:rPr>
          <w:lang w:val="pl-PL"/>
        </w:rPr>
      </w:pPr>
      <w:bookmarkStart w:id="3" w:name="_Hlk36127227"/>
      <w:r w:rsidRPr="00F70245">
        <w:rPr>
          <w:bCs w:val="0"/>
          <w:lang w:val="pl-PL"/>
        </w:rPr>
        <w:t>ODPOWIEDNIE KRAJOWE RAMY PRAWNE i PRAKTYKA</w:t>
      </w:r>
    </w:p>
    <w:p w14:paraId="76068E92" w14:textId="77777777" w:rsidR="00886409" w:rsidRPr="0077024C" w:rsidRDefault="00886409" w:rsidP="0077024C">
      <w:pPr>
        <w:pStyle w:val="JuHIRoman"/>
      </w:pPr>
      <w:bookmarkStart w:id="4" w:name="_Hlk36127236"/>
      <w:bookmarkEnd w:id="3"/>
      <w:r>
        <w:rPr>
          <w:bCs w:val="0"/>
        </w:rPr>
        <w:t>Konstytucja Rzeczypospolitej Polskiej</w:t>
      </w:r>
    </w:p>
    <w:p w14:paraId="74987E95" w14:textId="60262144" w:rsidR="00886409" w:rsidRPr="00F70245" w:rsidRDefault="00886409" w:rsidP="0077024C">
      <w:pPr>
        <w:pStyle w:val="JuPara"/>
        <w:rPr>
          <w:lang w:val="pl-PL"/>
        </w:rPr>
      </w:pPr>
      <w:r w:rsidRPr="00F70245">
        <w:rPr>
          <w:noProof/>
          <w:lang w:val="pl-PL"/>
        </w:rPr>
        <w:t>10</w:t>
      </w:r>
      <w:r w:rsidRPr="00F70245">
        <w:rPr>
          <w:lang w:val="pl-PL"/>
        </w:rPr>
        <w:t>.</w:t>
      </w:r>
      <w:r w:rsidR="00D40265">
        <w:rPr>
          <w:lang w:val="pl-PL"/>
        </w:rPr>
        <w:t xml:space="preserve"> </w:t>
      </w:r>
      <w:r w:rsidRPr="00F70245">
        <w:rPr>
          <w:lang w:val="pl-PL"/>
        </w:rPr>
        <w:t>Art. 45 ust. 1 Konstytucji stanowi, że każdy ma prawo do</w:t>
      </w:r>
      <w:r w:rsidR="00FE5847">
        <w:rPr>
          <w:lang w:val="pl-PL"/>
        </w:rPr>
        <w:t> </w:t>
      </w:r>
      <w:r w:rsidRPr="00F70245">
        <w:rPr>
          <w:lang w:val="pl-PL"/>
        </w:rPr>
        <w:t>sprawiedliwego i jawnego rozpatrzenia sprawy bez nieuzasadnionej zwłoki przez właściwy, niezależny, bezstronny i niezawisły sąd.</w:t>
      </w:r>
    </w:p>
    <w:p w14:paraId="193D0A99" w14:textId="77777777" w:rsidR="00886409" w:rsidRPr="0077024C" w:rsidRDefault="00886409" w:rsidP="0077024C">
      <w:pPr>
        <w:pStyle w:val="JuHIRoman"/>
      </w:pPr>
      <w:r>
        <w:rPr>
          <w:bCs w:val="0"/>
        </w:rPr>
        <w:t>Ustawa Prawo o adwokaturze</w:t>
      </w:r>
    </w:p>
    <w:p w14:paraId="55CC5BC8" w14:textId="243D2F28" w:rsidR="00886409" w:rsidRPr="00F70245" w:rsidRDefault="00886409" w:rsidP="001E4FDE">
      <w:pPr>
        <w:pStyle w:val="JuPara"/>
        <w:rPr>
          <w:lang w:val="pl-PL"/>
        </w:rPr>
      </w:pPr>
      <w:r w:rsidRPr="00F70245">
        <w:rPr>
          <w:noProof/>
          <w:lang w:val="pl-PL"/>
        </w:rPr>
        <w:t>11</w:t>
      </w:r>
      <w:r w:rsidRPr="00F70245">
        <w:rPr>
          <w:lang w:val="pl-PL"/>
        </w:rPr>
        <w:t>.</w:t>
      </w:r>
      <w:r w:rsidR="00D40265">
        <w:rPr>
          <w:lang w:val="pl-PL"/>
        </w:rPr>
        <w:t xml:space="preserve"> </w:t>
      </w:r>
      <w:r w:rsidRPr="00F70245">
        <w:rPr>
          <w:lang w:val="pl-PL"/>
        </w:rPr>
        <w:t>Zgodnie z art. 80 tej ustawy, adwokaci i aplikanci adwokaccy podlegają odpowiedzialności dyscyplinar</w:t>
      </w:r>
      <w:r w:rsidR="001E4FDE" w:rsidRPr="00F70245">
        <w:rPr>
          <w:lang w:val="pl-PL"/>
        </w:rPr>
        <w:t>nej za postępowanie sprzeczne z</w:t>
      </w:r>
      <w:r w:rsidR="00FE5847">
        <w:rPr>
          <w:lang w:val="pl-PL"/>
        </w:rPr>
        <w:t> </w:t>
      </w:r>
      <w:r w:rsidRPr="00F70245">
        <w:rPr>
          <w:lang w:val="pl-PL"/>
        </w:rPr>
        <w:t xml:space="preserve">prawem, zasadami etyki lub godnością zawodu bądź za naruszenie swych </w:t>
      </w:r>
      <w:r w:rsidRPr="00F70245">
        <w:rPr>
          <w:lang w:val="pl-PL"/>
        </w:rPr>
        <w:lastRenderedPageBreak/>
        <w:t>obowiązków zawodowych lub za niespełnienie obowiązku zawarcia umowy ubezpieczenia. Zgodnie z art. 81 tej samej ustawy kary dyscyplinarne są następujące: upomnienie, nagana</w:t>
      </w:r>
      <w:r w:rsidR="001E4FDE" w:rsidRPr="00F70245">
        <w:rPr>
          <w:lang w:val="pl-PL"/>
        </w:rPr>
        <w:t>, kara pieniężna, zawieszenie w</w:t>
      </w:r>
      <w:r w:rsidR="00FE5847">
        <w:rPr>
          <w:lang w:val="pl-PL"/>
        </w:rPr>
        <w:t> </w:t>
      </w:r>
      <w:r w:rsidRPr="00F70245">
        <w:rPr>
          <w:lang w:val="pl-PL"/>
        </w:rPr>
        <w:t>czynnościach zawodowych na czas od trzech miesięcy do pięciu lat, wydalenie z adwokatury.</w:t>
      </w:r>
    </w:p>
    <w:p w14:paraId="1BE9FD72" w14:textId="5188678E" w:rsidR="00886409" w:rsidRPr="00F70245" w:rsidRDefault="00886409" w:rsidP="0077024C">
      <w:pPr>
        <w:pStyle w:val="JuPara"/>
        <w:rPr>
          <w:lang w:val="pl-PL"/>
        </w:rPr>
      </w:pPr>
      <w:r w:rsidRPr="00F70245">
        <w:rPr>
          <w:noProof/>
          <w:lang w:val="pl-PL"/>
        </w:rPr>
        <w:t>12</w:t>
      </w:r>
      <w:r w:rsidRPr="00F70245">
        <w:rPr>
          <w:lang w:val="pl-PL"/>
        </w:rPr>
        <w:t>.</w:t>
      </w:r>
      <w:r w:rsidR="00D40265">
        <w:rPr>
          <w:lang w:val="pl-PL"/>
        </w:rPr>
        <w:t xml:space="preserve"> </w:t>
      </w:r>
      <w:r w:rsidRPr="00F70245">
        <w:rPr>
          <w:lang w:val="pl-PL"/>
        </w:rPr>
        <w:t>Zgodnie z art. 91a § 1 tejże ustawy od orzeczenia wydanego przez Wyższy Sąd Dyscyplinarny przysługuje kasacja. Mogą ją wnieść strony, Minister Sprawiedliwości, Rzecznik Praw Obywatelskich oraz Prezes Naczelnej Rady Adwokackiej.</w:t>
      </w:r>
    </w:p>
    <w:p w14:paraId="7AACC691" w14:textId="78F99138" w:rsidR="00886409" w:rsidRPr="00F70245" w:rsidRDefault="00886409" w:rsidP="0077024C">
      <w:pPr>
        <w:pStyle w:val="JuPara"/>
        <w:rPr>
          <w:lang w:val="pl-PL"/>
        </w:rPr>
      </w:pPr>
      <w:r w:rsidRPr="00F70245">
        <w:rPr>
          <w:noProof/>
          <w:lang w:val="pl-PL"/>
        </w:rPr>
        <w:t>13</w:t>
      </w:r>
      <w:r w:rsidRPr="00F70245">
        <w:rPr>
          <w:lang w:val="pl-PL"/>
        </w:rPr>
        <w:t>.</w:t>
      </w:r>
      <w:r w:rsidR="00D40265">
        <w:rPr>
          <w:lang w:val="pl-PL"/>
        </w:rPr>
        <w:t xml:space="preserve"> </w:t>
      </w:r>
      <w:r w:rsidRPr="00F70245">
        <w:rPr>
          <w:lang w:val="pl-PL"/>
        </w:rPr>
        <w:t>Wreszcie, zgodnie z art. 95n tej samej ustawy, do postępowania dyscyplinarnego wobec adwokatów stosuje się na zasadzie analogii przepisy kpk.</w:t>
      </w:r>
    </w:p>
    <w:p w14:paraId="514AA5CE" w14:textId="77777777" w:rsidR="00886409" w:rsidRPr="0077024C" w:rsidRDefault="00886409" w:rsidP="0077024C">
      <w:pPr>
        <w:pStyle w:val="JuHIRoman"/>
      </w:pPr>
      <w:r>
        <w:rPr>
          <w:bCs w:val="0"/>
        </w:rPr>
        <w:t>Kodeks etyki adwokackiej</w:t>
      </w:r>
    </w:p>
    <w:p w14:paraId="37C7B6DD" w14:textId="1944FAFF" w:rsidR="00886409" w:rsidRPr="00F70245" w:rsidRDefault="00886409" w:rsidP="0077024C">
      <w:pPr>
        <w:pStyle w:val="JuPara"/>
        <w:rPr>
          <w:lang w:val="pl-PL"/>
        </w:rPr>
      </w:pPr>
      <w:r w:rsidRPr="00F70245">
        <w:rPr>
          <w:noProof/>
          <w:lang w:val="pl-PL"/>
        </w:rPr>
        <w:t>14</w:t>
      </w:r>
      <w:r w:rsidRPr="00F70245">
        <w:rPr>
          <w:lang w:val="pl-PL"/>
        </w:rPr>
        <w:t>.</w:t>
      </w:r>
      <w:r w:rsidR="00D40265">
        <w:rPr>
          <w:lang w:val="pl-PL"/>
        </w:rPr>
        <w:t xml:space="preserve"> </w:t>
      </w:r>
      <w:r w:rsidRPr="00F70245">
        <w:rPr>
          <w:lang w:val="pl-PL"/>
        </w:rPr>
        <w:t xml:space="preserve">Zgodnie z § 14 tego </w:t>
      </w:r>
      <w:r w:rsidR="00D40265" w:rsidRPr="00F70245">
        <w:rPr>
          <w:lang w:val="pl-PL"/>
        </w:rPr>
        <w:t xml:space="preserve">Kodeksu </w:t>
      </w:r>
      <w:r w:rsidRPr="00F70245">
        <w:rPr>
          <w:lang w:val="pl-PL"/>
        </w:rPr>
        <w:t>adwokat odpowiada za formę i treść pism procesowych przez niego zredagowanych, nawet jeśli nie zostały przez niego podpisane.</w:t>
      </w:r>
    </w:p>
    <w:p w14:paraId="03BF0CC3" w14:textId="6307A639" w:rsidR="00886409" w:rsidRPr="00F70245" w:rsidRDefault="00886409" w:rsidP="0077024C">
      <w:pPr>
        <w:pStyle w:val="JuPara"/>
        <w:rPr>
          <w:lang w:val="pl-PL"/>
        </w:rPr>
      </w:pPr>
      <w:r w:rsidRPr="00F70245">
        <w:rPr>
          <w:noProof/>
          <w:lang w:val="pl-PL"/>
        </w:rPr>
        <w:t>15</w:t>
      </w:r>
      <w:r w:rsidRPr="00F70245">
        <w:rPr>
          <w:lang w:val="pl-PL"/>
        </w:rPr>
        <w:t>.</w:t>
      </w:r>
      <w:r w:rsidR="00D40265">
        <w:rPr>
          <w:lang w:val="pl-PL"/>
        </w:rPr>
        <w:t xml:space="preserve"> </w:t>
      </w:r>
      <w:r w:rsidRPr="00F70245">
        <w:rPr>
          <w:lang w:val="pl-PL"/>
        </w:rPr>
        <w:t xml:space="preserve">Zgodnie z § 57 tego samego </w:t>
      </w:r>
      <w:r w:rsidR="00D40265" w:rsidRPr="00F70245">
        <w:rPr>
          <w:lang w:val="pl-PL"/>
        </w:rPr>
        <w:t>Kodeksu</w:t>
      </w:r>
      <w:r w:rsidR="001E4FDE" w:rsidRPr="00F70245">
        <w:rPr>
          <w:lang w:val="pl-PL"/>
        </w:rPr>
        <w:t>, jeżeli adwokat uzna, że</w:t>
      </w:r>
      <w:r w:rsidR="00FE5847">
        <w:rPr>
          <w:lang w:val="pl-PL"/>
        </w:rPr>
        <w:t> </w:t>
      </w:r>
      <w:r w:rsidRPr="00F70245">
        <w:rPr>
          <w:lang w:val="pl-PL"/>
        </w:rPr>
        <w:t>wniesienie środka odwoławczego w pr</w:t>
      </w:r>
      <w:r w:rsidR="001E4FDE" w:rsidRPr="00F70245">
        <w:rPr>
          <w:lang w:val="pl-PL"/>
        </w:rPr>
        <w:t>owadzonej przez niego sprawie z</w:t>
      </w:r>
      <w:r w:rsidR="00FE5847">
        <w:rPr>
          <w:lang w:val="pl-PL"/>
        </w:rPr>
        <w:t> </w:t>
      </w:r>
      <w:r w:rsidRPr="00F70245">
        <w:rPr>
          <w:lang w:val="pl-PL"/>
        </w:rPr>
        <w:t>wyboru lub z urzędu jest prawnie lub fa</w:t>
      </w:r>
      <w:r w:rsidR="001E4FDE" w:rsidRPr="00F70245">
        <w:rPr>
          <w:lang w:val="pl-PL"/>
        </w:rPr>
        <w:t>ktycznie bezzasadne, a klient z</w:t>
      </w:r>
      <w:r w:rsidR="00117A79">
        <w:rPr>
          <w:lang w:val="pl-PL"/>
        </w:rPr>
        <w:t xml:space="preserve"> </w:t>
      </w:r>
      <w:r w:rsidRPr="00F70245">
        <w:rPr>
          <w:lang w:val="pl-PL"/>
        </w:rPr>
        <w:t xml:space="preserve">tym stanowiskiem się nie zgadza, powinien bez zbędnej zwłoki wypowiedzieć pełnomocnictwo. Zasada ta ma zastosowanie do skargi kasacyjnej, skargi konstytucyjnej i innych środków procesowych służących zmianie </w:t>
      </w:r>
      <w:r w:rsidR="00902811">
        <w:rPr>
          <w:lang w:val="pl-PL"/>
        </w:rPr>
        <w:t>lub</w:t>
      </w:r>
      <w:r w:rsidR="00FE5847">
        <w:rPr>
          <w:lang w:val="pl-PL"/>
        </w:rPr>
        <w:t> </w:t>
      </w:r>
      <w:r w:rsidRPr="00F70245">
        <w:rPr>
          <w:lang w:val="pl-PL"/>
        </w:rPr>
        <w:t xml:space="preserve">wzruszeniu </w:t>
      </w:r>
      <w:r w:rsidR="006F0829" w:rsidRPr="00F70245">
        <w:rPr>
          <w:lang w:val="pl-PL"/>
        </w:rPr>
        <w:t>prawomocn</w:t>
      </w:r>
      <w:r w:rsidR="006F0829">
        <w:rPr>
          <w:lang w:val="pl-PL"/>
        </w:rPr>
        <w:t>ego</w:t>
      </w:r>
      <w:r w:rsidR="006F0829" w:rsidRPr="00F70245">
        <w:rPr>
          <w:lang w:val="pl-PL"/>
        </w:rPr>
        <w:t xml:space="preserve"> orzecze</w:t>
      </w:r>
      <w:r w:rsidR="006F0829">
        <w:rPr>
          <w:lang w:val="pl-PL"/>
        </w:rPr>
        <w:t>nia</w:t>
      </w:r>
      <w:r w:rsidRPr="00F70245">
        <w:rPr>
          <w:lang w:val="pl-PL"/>
        </w:rPr>
        <w:t>.</w:t>
      </w:r>
    </w:p>
    <w:p w14:paraId="53594B76" w14:textId="77777777" w:rsidR="00886409" w:rsidRPr="0077024C" w:rsidRDefault="00886409" w:rsidP="0077024C">
      <w:pPr>
        <w:pStyle w:val="JuHIRoman"/>
      </w:pPr>
      <w:r>
        <w:rPr>
          <w:bCs w:val="0"/>
        </w:rPr>
        <w:t>Kodeks postępowania karnego</w:t>
      </w:r>
    </w:p>
    <w:p w14:paraId="23B0D7AB" w14:textId="3780C13C" w:rsidR="00886409" w:rsidRPr="00F70245" w:rsidRDefault="00886409" w:rsidP="0077024C">
      <w:pPr>
        <w:pStyle w:val="JuPara"/>
        <w:rPr>
          <w:lang w:val="pl-PL"/>
        </w:rPr>
      </w:pPr>
      <w:r w:rsidRPr="00F70245">
        <w:rPr>
          <w:noProof/>
          <w:lang w:val="pl-PL"/>
        </w:rPr>
        <w:t>16</w:t>
      </w:r>
      <w:r w:rsidRPr="00F70245">
        <w:rPr>
          <w:lang w:val="pl-PL"/>
        </w:rPr>
        <w:t>.</w:t>
      </w:r>
      <w:r w:rsidR="00D40265">
        <w:rPr>
          <w:lang w:val="pl-PL"/>
        </w:rPr>
        <w:t xml:space="preserve"> </w:t>
      </w:r>
      <w:r w:rsidRPr="00F70245">
        <w:rPr>
          <w:lang w:val="pl-PL"/>
        </w:rPr>
        <w:t>Zgodnie z art. 526 § 2 kpk w brzmien</w:t>
      </w:r>
      <w:r w:rsidR="001E4FDE" w:rsidRPr="00F70245">
        <w:rPr>
          <w:lang w:val="pl-PL"/>
        </w:rPr>
        <w:t>iu sprzed nowelizacji z dnia 20</w:t>
      </w:r>
      <w:r w:rsidR="00FE5847">
        <w:rPr>
          <w:lang w:val="pl-PL"/>
        </w:rPr>
        <w:t> </w:t>
      </w:r>
      <w:r w:rsidRPr="00F70245">
        <w:rPr>
          <w:lang w:val="pl-PL"/>
        </w:rPr>
        <w:t xml:space="preserve">lipca </w:t>
      </w:r>
      <w:r w:rsidR="006F0829" w:rsidRPr="00F70245">
        <w:rPr>
          <w:lang w:val="pl-PL"/>
        </w:rPr>
        <w:t>2000</w:t>
      </w:r>
      <w:r w:rsidR="00117A79">
        <w:rPr>
          <w:lang w:val="pl-PL"/>
        </w:rPr>
        <w:t xml:space="preserve"> </w:t>
      </w:r>
      <w:r w:rsidRPr="00F70245">
        <w:rPr>
          <w:lang w:val="pl-PL"/>
        </w:rPr>
        <w:t xml:space="preserve">r., </w:t>
      </w:r>
      <w:r w:rsidR="00902811">
        <w:rPr>
          <w:lang w:val="pl-PL"/>
        </w:rPr>
        <w:t>kasacja</w:t>
      </w:r>
      <w:r w:rsidRPr="00F70245">
        <w:rPr>
          <w:lang w:val="pl-PL"/>
        </w:rPr>
        <w:t xml:space="preserve"> musiała być sporządzona i podpisana przez adwokata, chyba że została wniesiona przez prokuratora, Ministra Sprawiedliwości-Prokuratora Generalnego lub Rzecznika Praw Obywatelskich.</w:t>
      </w:r>
    </w:p>
    <w:p w14:paraId="524E80E1" w14:textId="6181DD2E" w:rsidR="00886409" w:rsidRPr="00F70245" w:rsidRDefault="00886409" w:rsidP="0077024C">
      <w:pPr>
        <w:pStyle w:val="JuPara"/>
        <w:rPr>
          <w:lang w:val="pl-PL"/>
        </w:rPr>
      </w:pPr>
      <w:r w:rsidRPr="00F70245">
        <w:rPr>
          <w:noProof/>
          <w:lang w:val="pl-PL"/>
        </w:rPr>
        <w:t>17</w:t>
      </w:r>
      <w:r w:rsidRPr="00F70245">
        <w:rPr>
          <w:lang w:val="pl-PL"/>
        </w:rPr>
        <w:t>.</w:t>
      </w:r>
      <w:r w:rsidR="00D40265">
        <w:rPr>
          <w:lang w:val="pl-PL"/>
        </w:rPr>
        <w:t xml:space="preserve"> </w:t>
      </w:r>
      <w:r w:rsidRPr="00F70245">
        <w:rPr>
          <w:lang w:val="pl-PL"/>
        </w:rPr>
        <w:t xml:space="preserve">Zgodnie z art. 526 § 2 kpk w brzmieniu obowiązującym od czasu tej samej zmiany ustawodawczej, </w:t>
      </w:r>
      <w:r w:rsidR="00791777">
        <w:rPr>
          <w:lang w:val="pl-PL"/>
        </w:rPr>
        <w:t xml:space="preserve">kasacja </w:t>
      </w:r>
      <w:r w:rsidR="001E4FDE" w:rsidRPr="00F70245">
        <w:rPr>
          <w:lang w:val="pl-PL"/>
        </w:rPr>
        <w:t>musi być sporządzona i</w:t>
      </w:r>
      <w:r w:rsidR="00117A79">
        <w:rPr>
          <w:lang w:val="pl-PL"/>
        </w:rPr>
        <w:t xml:space="preserve"> </w:t>
      </w:r>
      <w:r w:rsidRPr="00F70245">
        <w:rPr>
          <w:lang w:val="pl-PL"/>
        </w:rPr>
        <w:t>podpisana przez obrońcę lub pełnomocni</w:t>
      </w:r>
      <w:r w:rsidR="001E4FDE" w:rsidRPr="00F70245">
        <w:rPr>
          <w:lang w:val="pl-PL"/>
        </w:rPr>
        <w:t>ka wnoszącego kasację, chyba że</w:t>
      </w:r>
      <w:r w:rsidR="00117A79">
        <w:rPr>
          <w:lang w:val="pl-PL"/>
        </w:rPr>
        <w:t xml:space="preserve"> </w:t>
      </w:r>
      <w:r w:rsidRPr="00F70245">
        <w:rPr>
          <w:lang w:val="pl-PL"/>
        </w:rPr>
        <w:t>pochodzi ona od prokuratora, Prokuratora Generalnego, Ministra Sprawiedliwości lub</w:t>
      </w:r>
      <w:r w:rsidR="00FE5847">
        <w:rPr>
          <w:lang w:val="pl-PL"/>
        </w:rPr>
        <w:t> </w:t>
      </w:r>
      <w:r w:rsidRPr="00F70245">
        <w:rPr>
          <w:lang w:val="pl-PL"/>
        </w:rPr>
        <w:t>Rzecznika Praw Obywatelskich. Obrońca lub pełnomocnik musi być adwokatem lub radcą prawnym.</w:t>
      </w:r>
    </w:p>
    <w:p w14:paraId="28B315B3" w14:textId="4E0F2B5D" w:rsidR="00886409" w:rsidRPr="00F70245" w:rsidRDefault="00886409" w:rsidP="0077024C">
      <w:pPr>
        <w:pStyle w:val="JuPara"/>
        <w:rPr>
          <w:lang w:val="pl-PL"/>
        </w:rPr>
      </w:pPr>
      <w:r w:rsidRPr="00F70245">
        <w:rPr>
          <w:noProof/>
          <w:lang w:val="pl-PL"/>
        </w:rPr>
        <w:t>18</w:t>
      </w:r>
      <w:r w:rsidRPr="00F70245">
        <w:rPr>
          <w:lang w:val="pl-PL"/>
        </w:rPr>
        <w:t>.</w:t>
      </w:r>
      <w:r w:rsidR="00D40265">
        <w:rPr>
          <w:lang w:val="pl-PL"/>
        </w:rPr>
        <w:t xml:space="preserve"> </w:t>
      </w:r>
      <w:r w:rsidRPr="00F70245">
        <w:rPr>
          <w:lang w:val="pl-PL"/>
        </w:rPr>
        <w:t>Ponadto zgodnie z art. 531 § 1 kpk Sąd Najwyższy pozostawia bez</w:t>
      </w:r>
      <w:r w:rsidR="00FE5847">
        <w:rPr>
          <w:lang w:val="pl-PL"/>
        </w:rPr>
        <w:t> </w:t>
      </w:r>
      <w:r w:rsidRPr="00F70245">
        <w:rPr>
          <w:lang w:val="pl-PL"/>
        </w:rPr>
        <w:t>rozpoznania przyjętą kasację, jeżeli nie odpowiada ona wymogom formalnym dla tego rodzaju skargi.</w:t>
      </w:r>
    </w:p>
    <w:p w14:paraId="79544552" w14:textId="36FF8014" w:rsidR="00886409" w:rsidRPr="00F70245" w:rsidRDefault="00886409" w:rsidP="0077024C">
      <w:pPr>
        <w:pStyle w:val="JuHIRoman"/>
        <w:rPr>
          <w:lang w:val="pl-PL"/>
        </w:rPr>
      </w:pPr>
      <w:r w:rsidRPr="00F70245">
        <w:rPr>
          <w:bCs w:val="0"/>
          <w:lang w:val="pl-PL"/>
        </w:rPr>
        <w:lastRenderedPageBreak/>
        <w:t>Odpowiednie przepisy kodeksu postępowania cywilnego, ustawy Prawo o postępowaniu przed sądami administr</w:t>
      </w:r>
      <w:r w:rsidR="001E4FDE" w:rsidRPr="00F70245">
        <w:rPr>
          <w:bCs w:val="0"/>
          <w:lang w:val="pl-PL"/>
        </w:rPr>
        <w:t>acyjnymi oraz ustawy o trybie i</w:t>
      </w:r>
      <w:r w:rsidR="00FE5847">
        <w:rPr>
          <w:bCs w:val="0"/>
          <w:lang w:val="pl-PL"/>
        </w:rPr>
        <w:t> </w:t>
      </w:r>
      <w:r w:rsidRPr="00F70245">
        <w:rPr>
          <w:bCs w:val="0"/>
          <w:lang w:val="pl-PL"/>
        </w:rPr>
        <w:t>organizacji postępowania przed Trybunałem Konstytucyjnym</w:t>
      </w:r>
    </w:p>
    <w:p w14:paraId="30F45E11" w14:textId="7AE75DDB" w:rsidR="00886409" w:rsidRPr="00F70245" w:rsidRDefault="00886409" w:rsidP="0077024C">
      <w:pPr>
        <w:pStyle w:val="JuPara"/>
        <w:rPr>
          <w:lang w:val="pl-PL"/>
        </w:rPr>
      </w:pPr>
      <w:r w:rsidRPr="00F70245">
        <w:rPr>
          <w:noProof/>
          <w:lang w:val="pl-PL"/>
        </w:rPr>
        <w:t>19</w:t>
      </w:r>
      <w:r w:rsidRPr="00F70245">
        <w:rPr>
          <w:lang w:val="pl-PL"/>
        </w:rPr>
        <w:t>.</w:t>
      </w:r>
      <w:r w:rsidR="00D40265">
        <w:rPr>
          <w:lang w:val="pl-PL"/>
        </w:rPr>
        <w:t xml:space="preserve"> </w:t>
      </w:r>
      <w:r w:rsidRPr="00F70245">
        <w:rPr>
          <w:lang w:val="pl-PL"/>
        </w:rPr>
        <w:t xml:space="preserve">Zgodnie z art. 87¹ </w:t>
      </w:r>
      <w:r w:rsidR="00D40265" w:rsidRPr="00F70245">
        <w:rPr>
          <w:lang w:val="pl-PL"/>
        </w:rPr>
        <w:t xml:space="preserve">Kodeksu </w:t>
      </w:r>
      <w:r w:rsidRPr="00F70245">
        <w:rPr>
          <w:lang w:val="pl-PL"/>
        </w:rPr>
        <w:t>postępowania cywilnego (kpc) obecność adwokata lub radcy prawnego jest obowiązkowa w postępowaniu przed Sądem Najwyższym.</w:t>
      </w:r>
      <w:r w:rsidRPr="00F70245">
        <w:rPr>
          <w:i/>
          <w:iCs/>
          <w:lang w:val="pl-PL"/>
        </w:rPr>
        <w:t xml:space="preserve"> </w:t>
      </w:r>
      <w:r w:rsidRPr="00F70245">
        <w:rPr>
          <w:lang w:val="pl-PL"/>
        </w:rPr>
        <w:t>Dotyczy to również wstępnych procedur sprawdzających, które są przeprowadzane przez sądy niższej instancji przed rozpoczęciem postępowania przed Sądem Najwyższym. Przymus adwokacko-radcowski nie dotyczy postępowań, w których stroną albo organem, przedstawicielem lub pełnomocnikiem jest sędzia, prokurator, notariusz, profesor prawa, doktor habilitowany nauk prawnych, adwokat, radca prawny lub</w:t>
      </w:r>
      <w:r w:rsidRPr="00F70245">
        <w:rPr>
          <w:i/>
          <w:iCs/>
          <w:lang w:val="pl-PL"/>
        </w:rPr>
        <w:t xml:space="preserve"> </w:t>
      </w:r>
      <w:r w:rsidRPr="00F70245">
        <w:rPr>
          <w:lang w:val="pl-PL"/>
        </w:rPr>
        <w:t>radca Prokuratorii Generalnej Skarbu Państwa.</w:t>
      </w:r>
    </w:p>
    <w:p w14:paraId="29C96EA5" w14:textId="18134A47" w:rsidR="00886409" w:rsidRPr="00F70245" w:rsidRDefault="00886409" w:rsidP="0077024C">
      <w:pPr>
        <w:pStyle w:val="JuPara"/>
        <w:rPr>
          <w:lang w:val="pl-PL"/>
        </w:rPr>
      </w:pPr>
      <w:r w:rsidRPr="00F70245">
        <w:rPr>
          <w:noProof/>
          <w:lang w:val="pl-PL"/>
        </w:rPr>
        <w:t>20</w:t>
      </w:r>
      <w:r w:rsidRPr="00F70245">
        <w:rPr>
          <w:lang w:val="pl-PL"/>
        </w:rPr>
        <w:t>.</w:t>
      </w:r>
      <w:r w:rsidR="00D40265">
        <w:rPr>
          <w:lang w:val="pl-PL"/>
        </w:rPr>
        <w:t xml:space="preserve"> </w:t>
      </w:r>
      <w:r w:rsidRPr="00F70245">
        <w:rPr>
          <w:lang w:val="pl-PL"/>
        </w:rPr>
        <w:t>Zgodnie z art. 175 § 1 ustawy Prawo o postępowaniu przed sądami administracyjnymi („ustawa Ppsa”) w związku z art. 173 § 1 tejże ustawy, od</w:t>
      </w:r>
      <w:r w:rsidR="00FE5847">
        <w:rPr>
          <w:lang w:val="pl-PL"/>
        </w:rPr>
        <w:t> </w:t>
      </w:r>
      <w:r w:rsidRPr="00F70245">
        <w:rPr>
          <w:lang w:val="pl-PL"/>
        </w:rPr>
        <w:t>wydanego przez wojewódzki sąd administracyjny wyroku lub</w:t>
      </w:r>
      <w:r w:rsidR="00FE5847">
        <w:rPr>
          <w:lang w:val="pl-PL"/>
        </w:rPr>
        <w:t> </w:t>
      </w:r>
      <w:r w:rsidRPr="00F70245">
        <w:rPr>
          <w:lang w:val="pl-PL"/>
        </w:rPr>
        <w:t xml:space="preserve">postanowienia kończącego administracyjne postępowanie w sprawie przysługuje skarga kasacyjna do Naczelnego Sądu Administracyjnego. Skarga kasacyjna powinna być sporządzona przez adwokata lub radcę prawnego uprawnionego do reprezentowania wnoszącego skargę kasacyjną, chyba że sporządzającym skargę kasacyjną lub jego pełnomocnikiem jest sędzia, prokurator, notariusz, radca Prokuratorii Generalnej Rzeczypospolitej Polskiej, profesor lub doktor habilitowany nauk prawnych albo skargę kasacyjną wnosi prokurator, Rzecznik Praw Obywatelskich lub Rzecznik Praw Dziecka. Zgodnie </w:t>
      </w:r>
      <w:r w:rsidR="003802E2" w:rsidRPr="00F70245">
        <w:rPr>
          <w:lang w:val="pl-PL"/>
        </w:rPr>
        <w:t>z</w:t>
      </w:r>
      <w:r w:rsidR="00117A79">
        <w:rPr>
          <w:lang w:val="pl-PL"/>
        </w:rPr>
        <w:t xml:space="preserve"> </w:t>
      </w:r>
      <w:r w:rsidRPr="00F70245">
        <w:rPr>
          <w:lang w:val="pl-PL"/>
        </w:rPr>
        <w:t>art.</w:t>
      </w:r>
      <w:r w:rsidR="00117A79">
        <w:rPr>
          <w:lang w:val="pl-PL"/>
        </w:rPr>
        <w:t xml:space="preserve"> </w:t>
      </w:r>
      <w:r w:rsidRPr="00F70245">
        <w:rPr>
          <w:lang w:val="pl-PL"/>
        </w:rPr>
        <w:t>175</w:t>
      </w:r>
      <w:r w:rsidR="00117A79">
        <w:rPr>
          <w:lang w:val="pl-PL"/>
        </w:rPr>
        <w:t xml:space="preserve"> </w:t>
      </w:r>
      <w:r w:rsidRPr="00F70245">
        <w:rPr>
          <w:lang w:val="pl-PL"/>
        </w:rPr>
        <w:t>§</w:t>
      </w:r>
      <w:r w:rsidR="00117A79">
        <w:rPr>
          <w:lang w:val="pl-PL"/>
        </w:rPr>
        <w:t xml:space="preserve"> </w:t>
      </w:r>
      <w:r w:rsidRPr="00F70245">
        <w:rPr>
          <w:lang w:val="pl-PL"/>
        </w:rPr>
        <w:t xml:space="preserve">3 tejże ustawy, w określonych przypadkach skarga kasacyjna może być sporządzona przez doradcę podatkowego lub rzecznika patentowego. Z odpowiedniego orzecznictwa Naczelnego Sądu Administracyjnego (zob. np. postanowienie Naczelnego Sądu Administracyjnego z dnia 12 maja 2011 r. w sprawie II GZ 242/11) wynika, że prawo adwokata lub radcy prawnego do wniesienia skargi kasacyjnej </w:t>
      </w:r>
      <w:r w:rsidR="003802E2" w:rsidRPr="00F70245">
        <w:rPr>
          <w:lang w:val="pl-PL"/>
        </w:rPr>
        <w:t>w</w:t>
      </w:r>
      <w:r w:rsidR="00117A79">
        <w:rPr>
          <w:lang w:val="pl-PL"/>
        </w:rPr>
        <w:t xml:space="preserve"> </w:t>
      </w:r>
      <w:r w:rsidRPr="00F70245">
        <w:rPr>
          <w:lang w:val="pl-PL"/>
        </w:rPr>
        <w:t>sprawie, w której jest stron</w:t>
      </w:r>
      <w:r w:rsidR="001E4FDE" w:rsidRPr="00F70245">
        <w:rPr>
          <w:lang w:val="pl-PL"/>
        </w:rPr>
        <w:t xml:space="preserve">ą, </w:t>
      </w:r>
      <w:r w:rsidR="00CF0EB7">
        <w:rPr>
          <w:lang w:val="pl-PL"/>
        </w:rPr>
        <w:t>pochodzi</w:t>
      </w:r>
      <w:r w:rsidR="00CF0EB7" w:rsidRPr="00F70245">
        <w:rPr>
          <w:lang w:val="pl-PL"/>
        </w:rPr>
        <w:t xml:space="preserve"> </w:t>
      </w:r>
      <w:r w:rsidR="001E4FDE" w:rsidRPr="00F70245">
        <w:rPr>
          <w:lang w:val="pl-PL"/>
        </w:rPr>
        <w:t>wprost z</w:t>
      </w:r>
      <w:r w:rsidR="00117A79">
        <w:rPr>
          <w:lang w:val="pl-PL"/>
        </w:rPr>
        <w:t xml:space="preserve"> </w:t>
      </w:r>
      <w:r w:rsidR="001E4FDE" w:rsidRPr="00F70245">
        <w:rPr>
          <w:lang w:val="pl-PL"/>
        </w:rPr>
        <w:t>art.</w:t>
      </w:r>
      <w:r w:rsidR="00117A79">
        <w:rPr>
          <w:lang w:val="pl-PL"/>
        </w:rPr>
        <w:t xml:space="preserve"> </w:t>
      </w:r>
      <w:r w:rsidR="001E4FDE" w:rsidRPr="00F70245">
        <w:rPr>
          <w:lang w:val="pl-PL"/>
        </w:rPr>
        <w:t>175</w:t>
      </w:r>
      <w:r w:rsidR="00117A79">
        <w:rPr>
          <w:lang w:val="pl-PL"/>
        </w:rPr>
        <w:t xml:space="preserve"> </w:t>
      </w:r>
      <w:r w:rsidR="001E4FDE" w:rsidRPr="00F70245">
        <w:rPr>
          <w:lang w:val="pl-PL"/>
        </w:rPr>
        <w:t>§</w:t>
      </w:r>
      <w:r w:rsidR="00117A79">
        <w:rPr>
          <w:lang w:val="pl-PL"/>
        </w:rPr>
        <w:t xml:space="preserve"> </w:t>
      </w:r>
      <w:r w:rsidR="001E4FDE" w:rsidRPr="00F70245">
        <w:rPr>
          <w:lang w:val="pl-PL"/>
        </w:rPr>
        <w:t>1</w:t>
      </w:r>
      <w:r w:rsidR="00117A79">
        <w:rPr>
          <w:lang w:val="pl-PL"/>
        </w:rPr>
        <w:t xml:space="preserve"> </w:t>
      </w:r>
      <w:r w:rsidRPr="00F70245">
        <w:rPr>
          <w:lang w:val="pl-PL"/>
        </w:rPr>
        <w:t>Ppsa.</w:t>
      </w:r>
    </w:p>
    <w:p w14:paraId="2FA679D2" w14:textId="53106A49" w:rsidR="00886409" w:rsidRPr="00F70245" w:rsidRDefault="00886409" w:rsidP="0077024C">
      <w:pPr>
        <w:pStyle w:val="JuPara"/>
        <w:rPr>
          <w:lang w:val="pl-PL"/>
        </w:rPr>
      </w:pPr>
      <w:r w:rsidRPr="00F70245">
        <w:rPr>
          <w:noProof/>
          <w:lang w:val="pl-PL"/>
        </w:rPr>
        <w:t>21</w:t>
      </w:r>
      <w:r w:rsidRPr="00F70245">
        <w:rPr>
          <w:lang w:val="pl-PL"/>
        </w:rPr>
        <w:t>.</w:t>
      </w:r>
      <w:r w:rsidR="00D40265">
        <w:rPr>
          <w:lang w:val="pl-PL"/>
        </w:rPr>
        <w:t xml:space="preserve"> </w:t>
      </w:r>
      <w:r w:rsidRPr="00F70245">
        <w:rPr>
          <w:lang w:val="pl-PL"/>
        </w:rPr>
        <w:t>Zgodnie z art. 66 ust. 1 ustawy o organizacji i trybie postępowania przed Trybunałem Konstytucyjnym, w postępowaniu przed tym sądem obowiązkowe jest korzystanie z pomocy adwokata lub radcy prawnego, chyba że skarżący jest sędzią, prokuratorem, adwokatem, radcą prawnym, notariuszem, profesorem lub doktorem habilitowanym nauk prawnych. Przymus adwokacko-radcowski dotyczy zarówno sporządzenia i wniesienia skargi konstytucyjnej, jak i reprezentowania skarżącego.</w:t>
      </w:r>
    </w:p>
    <w:p w14:paraId="209C4AE0" w14:textId="37155632" w:rsidR="00886409" w:rsidRPr="00F70245" w:rsidRDefault="00886409" w:rsidP="0077024C">
      <w:pPr>
        <w:pStyle w:val="JuHIRoman"/>
        <w:rPr>
          <w:lang w:val="pl-PL"/>
        </w:rPr>
      </w:pPr>
      <w:r w:rsidRPr="00F70245">
        <w:rPr>
          <w:bCs w:val="0"/>
          <w:lang w:val="pl-PL"/>
        </w:rPr>
        <w:lastRenderedPageBreak/>
        <w:t>Wyrok Tryb</w:t>
      </w:r>
      <w:r w:rsidR="001E4FDE" w:rsidRPr="00F70245">
        <w:rPr>
          <w:bCs w:val="0"/>
          <w:lang w:val="pl-PL"/>
        </w:rPr>
        <w:t xml:space="preserve">unału Konstytucyjnego </w:t>
      </w:r>
      <w:r w:rsidR="00CF0EB7" w:rsidRPr="00F70245">
        <w:rPr>
          <w:bCs w:val="0"/>
          <w:lang w:val="pl-PL"/>
        </w:rPr>
        <w:t>z</w:t>
      </w:r>
      <w:r w:rsidR="00117A79">
        <w:rPr>
          <w:bCs w:val="0"/>
          <w:lang w:val="pl-PL"/>
        </w:rPr>
        <w:t xml:space="preserve"> </w:t>
      </w:r>
      <w:r w:rsidR="001E4FDE" w:rsidRPr="00F70245">
        <w:rPr>
          <w:bCs w:val="0"/>
          <w:lang w:val="pl-PL"/>
        </w:rPr>
        <w:t>dnia 21</w:t>
      </w:r>
      <w:r w:rsidR="00FE5847">
        <w:rPr>
          <w:bCs w:val="0"/>
          <w:lang w:val="pl-PL"/>
        </w:rPr>
        <w:t> </w:t>
      </w:r>
      <w:r w:rsidRPr="00F70245">
        <w:rPr>
          <w:bCs w:val="0"/>
          <w:lang w:val="pl-PL"/>
        </w:rPr>
        <w:t>czerwca 2016 r. w sprawie SK 2/15</w:t>
      </w:r>
    </w:p>
    <w:p w14:paraId="26F14832" w14:textId="489882D2" w:rsidR="00886409" w:rsidRPr="00F70245" w:rsidRDefault="00886409" w:rsidP="0077024C">
      <w:pPr>
        <w:pStyle w:val="JuPara"/>
        <w:rPr>
          <w:lang w:val="pl-PL"/>
        </w:rPr>
      </w:pPr>
      <w:r w:rsidRPr="00F70245">
        <w:rPr>
          <w:noProof/>
          <w:lang w:val="pl-PL"/>
        </w:rPr>
        <w:t>22</w:t>
      </w:r>
      <w:r w:rsidRPr="00F70245">
        <w:rPr>
          <w:lang w:val="pl-PL"/>
        </w:rPr>
        <w:t>.</w:t>
      </w:r>
      <w:r w:rsidR="00D40265">
        <w:rPr>
          <w:lang w:val="pl-PL"/>
        </w:rPr>
        <w:t xml:space="preserve"> </w:t>
      </w:r>
      <w:r w:rsidRPr="00F70245">
        <w:rPr>
          <w:lang w:val="pl-PL"/>
        </w:rPr>
        <w:t xml:space="preserve">W wyroku tym Trybunał Konstytucyjny orzekł, że art. 526 § 2 kpk </w:t>
      </w:r>
      <w:r w:rsidR="00F36D5A" w:rsidRPr="00F70245">
        <w:rPr>
          <w:lang w:val="pl-PL"/>
        </w:rPr>
        <w:t>w</w:t>
      </w:r>
      <w:r w:rsidR="00FE5847">
        <w:rPr>
          <w:lang w:val="pl-PL"/>
        </w:rPr>
        <w:t> </w:t>
      </w:r>
      <w:r w:rsidRPr="00F70245">
        <w:rPr>
          <w:lang w:val="pl-PL"/>
        </w:rPr>
        <w:t xml:space="preserve">zakresie, w jakim wyłącza możliwość sporządzenia i podpisania </w:t>
      </w:r>
      <w:r w:rsidR="003C2BBD">
        <w:rPr>
          <w:lang w:val="pl-PL"/>
        </w:rPr>
        <w:t>kasacji</w:t>
      </w:r>
      <w:r w:rsidRPr="00F70245">
        <w:rPr>
          <w:lang w:val="pl-PL"/>
        </w:rPr>
        <w:t xml:space="preserve"> przez adwokata lub radcę pr</w:t>
      </w:r>
      <w:r w:rsidR="001E4FDE" w:rsidRPr="00F70245">
        <w:rPr>
          <w:lang w:val="pl-PL"/>
        </w:rPr>
        <w:t>awnego w postępowaniu karnym, w</w:t>
      </w:r>
      <w:r w:rsidR="00117A79">
        <w:rPr>
          <w:lang w:val="pl-PL"/>
        </w:rPr>
        <w:t xml:space="preserve"> </w:t>
      </w:r>
      <w:r w:rsidRPr="00F70245">
        <w:rPr>
          <w:lang w:val="pl-PL"/>
        </w:rPr>
        <w:t>którym jest on oskarżonym, jest niezgodny z art. 45 ust. 1 Konstytucji.</w:t>
      </w:r>
    </w:p>
    <w:p w14:paraId="116B7152" w14:textId="51B6568F" w:rsidR="00886409" w:rsidRPr="00F70245" w:rsidRDefault="00886409" w:rsidP="0077024C">
      <w:pPr>
        <w:pStyle w:val="JuPara"/>
        <w:rPr>
          <w:lang w:val="pl-PL"/>
        </w:rPr>
      </w:pPr>
      <w:r w:rsidRPr="00F70245">
        <w:rPr>
          <w:noProof/>
          <w:lang w:val="pl-PL"/>
        </w:rPr>
        <w:t>23</w:t>
      </w:r>
      <w:r w:rsidRPr="00F70245">
        <w:rPr>
          <w:lang w:val="pl-PL"/>
        </w:rPr>
        <w:t>.</w:t>
      </w:r>
      <w:r w:rsidR="00D40265">
        <w:rPr>
          <w:lang w:val="pl-PL"/>
        </w:rPr>
        <w:t xml:space="preserve"> </w:t>
      </w:r>
      <w:r w:rsidRPr="00F70245">
        <w:rPr>
          <w:lang w:val="pl-PL"/>
        </w:rPr>
        <w:t>Trybunał Konstytucyjny uzasadnił wyrok w następujący sposób.</w:t>
      </w:r>
    </w:p>
    <w:p w14:paraId="61E71162" w14:textId="1DDF9725" w:rsidR="00886409" w:rsidRPr="00F70245" w:rsidRDefault="00886409" w:rsidP="0077024C">
      <w:pPr>
        <w:pStyle w:val="JuPara"/>
        <w:rPr>
          <w:lang w:val="pl-PL"/>
        </w:rPr>
      </w:pPr>
      <w:r w:rsidRPr="00F70245">
        <w:rPr>
          <w:lang w:val="pl-PL"/>
        </w:rPr>
        <w:t xml:space="preserve">– Przymus adwokacko-radcowski w postępowaniu kasacyjnym stanowi gwarancję odpowiedniego poziomu formalnego i merytorycznego </w:t>
      </w:r>
      <w:r w:rsidR="00002AE5">
        <w:rPr>
          <w:lang w:val="pl-PL"/>
        </w:rPr>
        <w:t>kasacji</w:t>
      </w:r>
      <w:r w:rsidRPr="00F70245">
        <w:rPr>
          <w:lang w:val="pl-PL"/>
        </w:rPr>
        <w:t>. Zastosowany wobec oskarżonego, który sam jest z zawodu adwokatem lub</w:t>
      </w:r>
      <w:r w:rsidR="00FE5847">
        <w:rPr>
          <w:lang w:val="pl-PL"/>
        </w:rPr>
        <w:t> </w:t>
      </w:r>
      <w:r w:rsidRPr="00F70245">
        <w:rPr>
          <w:lang w:val="pl-PL"/>
        </w:rPr>
        <w:t>radcą prawnym, sta</w:t>
      </w:r>
      <w:r w:rsidR="00E33593">
        <w:rPr>
          <w:lang w:val="pl-PL"/>
        </w:rPr>
        <w:t>je</w:t>
      </w:r>
      <w:r w:rsidRPr="00F70245">
        <w:rPr>
          <w:lang w:val="pl-PL"/>
        </w:rPr>
        <w:t xml:space="preserve"> się zbyteczny i nieproporcjonalny względem zamierzonego celu. W takie</w:t>
      </w:r>
      <w:r w:rsidR="00E33593">
        <w:rPr>
          <w:lang w:val="pl-PL"/>
        </w:rPr>
        <w:t>j sytuacji stanowi</w:t>
      </w:r>
      <w:r w:rsidRPr="00F70245">
        <w:rPr>
          <w:lang w:val="pl-PL"/>
        </w:rPr>
        <w:t xml:space="preserve"> wyraz nadmiernego formalizmu procesowego i nieproporcjonalne ograniczenie prawa danego adwokata lub radcy prawnego do sprawiedliwej procedury sądowej.</w:t>
      </w:r>
    </w:p>
    <w:p w14:paraId="7892B816" w14:textId="58DBBDB6" w:rsidR="00886409" w:rsidRPr="00F70245" w:rsidRDefault="00886409" w:rsidP="0077024C">
      <w:pPr>
        <w:pStyle w:val="JuPara"/>
        <w:rPr>
          <w:lang w:val="pl-PL"/>
        </w:rPr>
      </w:pPr>
      <w:r w:rsidRPr="00F70245">
        <w:rPr>
          <w:lang w:val="pl-PL"/>
        </w:rPr>
        <w:t>– Nie można zasadnie twierdzić, że adwok</w:t>
      </w:r>
      <w:r w:rsidR="00E33593">
        <w:rPr>
          <w:lang w:val="pl-PL"/>
        </w:rPr>
        <w:t>at, który bierze</w:t>
      </w:r>
      <w:r w:rsidR="001E4FDE" w:rsidRPr="00F70245">
        <w:rPr>
          <w:lang w:val="pl-PL"/>
        </w:rPr>
        <w:t xml:space="preserve"> udział w</w:t>
      </w:r>
      <w:r w:rsidR="00FE5847">
        <w:rPr>
          <w:lang w:val="pl-PL"/>
        </w:rPr>
        <w:t> </w:t>
      </w:r>
      <w:r w:rsidRPr="00F70245">
        <w:rPr>
          <w:lang w:val="pl-PL"/>
        </w:rPr>
        <w:t xml:space="preserve">dotyczącym go postępowaniu kasacyjnym, nie </w:t>
      </w:r>
      <w:r w:rsidR="00002AE5">
        <w:rPr>
          <w:lang w:val="pl-PL"/>
        </w:rPr>
        <w:t>jest w stanie wnieść</w:t>
      </w:r>
      <w:r w:rsidRPr="00F70245">
        <w:rPr>
          <w:lang w:val="pl-PL"/>
        </w:rPr>
        <w:t xml:space="preserve"> środka odwoławczego, któ</w:t>
      </w:r>
      <w:r w:rsidR="001E4FDE" w:rsidRPr="00F70245">
        <w:rPr>
          <w:lang w:val="pl-PL"/>
        </w:rPr>
        <w:t>ry spełniałby wymogi formalne i</w:t>
      </w:r>
      <w:r w:rsidR="00117A79">
        <w:rPr>
          <w:lang w:val="pl-PL"/>
        </w:rPr>
        <w:t xml:space="preserve"> </w:t>
      </w:r>
      <w:r w:rsidRPr="00F70245">
        <w:rPr>
          <w:lang w:val="pl-PL"/>
        </w:rPr>
        <w:t>merytoryczne właściwe takim środkom odwoławczym. Ewentualne emocjonalne nastawienie te</w:t>
      </w:r>
      <w:r w:rsidR="00E33593">
        <w:rPr>
          <w:lang w:val="pl-PL"/>
        </w:rPr>
        <w:t>go adwokata do własnej sprawy m</w:t>
      </w:r>
      <w:r w:rsidRPr="00F70245">
        <w:rPr>
          <w:lang w:val="pl-PL"/>
        </w:rPr>
        <w:t>a charakter zmienny i ni</w:t>
      </w:r>
      <w:r w:rsidR="00E33593">
        <w:rPr>
          <w:lang w:val="pl-PL"/>
        </w:rPr>
        <w:t>e prowadzi</w:t>
      </w:r>
      <w:r w:rsidRPr="00F70245">
        <w:rPr>
          <w:lang w:val="pl-PL"/>
        </w:rPr>
        <w:t xml:space="preserve"> automatycznie do umniejszenia jego walorów zawodowych. Nie można też twierdzić, że osoba wykonująca zawód prawniczy, choćby głęboko zaangażowana w sprawę dotyczącą jej osobiście, może nie być w stanie wni</w:t>
      </w:r>
      <w:r w:rsidR="001E4FDE" w:rsidRPr="00F70245">
        <w:rPr>
          <w:lang w:val="pl-PL"/>
        </w:rPr>
        <w:t xml:space="preserve">eść </w:t>
      </w:r>
      <w:r w:rsidR="00002AE5">
        <w:rPr>
          <w:lang w:val="pl-PL"/>
        </w:rPr>
        <w:t>kasacji</w:t>
      </w:r>
      <w:r w:rsidR="001E4FDE" w:rsidRPr="00F70245">
        <w:rPr>
          <w:lang w:val="pl-PL"/>
        </w:rPr>
        <w:t xml:space="preserve"> zgodnie z</w:t>
      </w:r>
      <w:r w:rsidR="00117A79">
        <w:rPr>
          <w:lang w:val="pl-PL"/>
        </w:rPr>
        <w:t xml:space="preserve"> </w:t>
      </w:r>
      <w:r w:rsidRPr="00F70245">
        <w:rPr>
          <w:lang w:val="pl-PL"/>
        </w:rPr>
        <w:t>wymaganymi warunkami jakościowymi lub</w:t>
      </w:r>
      <w:r w:rsidR="00FE5847" w:rsidRPr="00FE5847">
        <w:rPr>
          <w:lang w:val="pl-PL"/>
        </w:rPr>
        <w:t> </w:t>
      </w:r>
      <w:r w:rsidRPr="00F70245">
        <w:rPr>
          <w:lang w:val="pl-PL"/>
        </w:rPr>
        <w:t>prawidłowo przedstawić swojej sprawy przed Sądem Najwyższym.</w:t>
      </w:r>
    </w:p>
    <w:p w14:paraId="2FAD1BE1" w14:textId="0109CE0E" w:rsidR="00886409" w:rsidRPr="00F70245" w:rsidRDefault="00886409" w:rsidP="0077024C">
      <w:pPr>
        <w:pStyle w:val="JuPara"/>
        <w:rPr>
          <w:lang w:val="pl-PL"/>
        </w:rPr>
      </w:pPr>
      <w:r w:rsidRPr="00F70245">
        <w:rPr>
          <w:lang w:val="pl-PL"/>
        </w:rPr>
        <w:t>–</w:t>
      </w:r>
      <w:r w:rsidR="00D40265">
        <w:rPr>
          <w:lang w:val="pl-PL"/>
        </w:rPr>
        <w:t xml:space="preserve"> </w:t>
      </w:r>
      <w:r w:rsidRPr="00F70245">
        <w:rPr>
          <w:lang w:val="pl-PL"/>
        </w:rPr>
        <w:t>Stwierdzenie, zgodnie z którym przymus adwokacko-radcowski stanowi gwarancję wys</w:t>
      </w:r>
      <w:r w:rsidR="00E33593">
        <w:rPr>
          <w:lang w:val="pl-PL"/>
        </w:rPr>
        <w:t xml:space="preserve">okiego poziomu </w:t>
      </w:r>
      <w:r w:rsidR="00002AE5">
        <w:rPr>
          <w:lang w:val="pl-PL"/>
        </w:rPr>
        <w:t>kasacji</w:t>
      </w:r>
      <w:r w:rsidR="00E33593">
        <w:rPr>
          <w:lang w:val="pl-PL"/>
        </w:rPr>
        <w:t>, dotyczy</w:t>
      </w:r>
      <w:r w:rsidRPr="00F70245">
        <w:rPr>
          <w:lang w:val="pl-PL"/>
        </w:rPr>
        <w:t xml:space="preserve"> nie tyle przedstawienia argumentacji ma</w:t>
      </w:r>
      <w:r w:rsidR="001E4FDE" w:rsidRPr="00F70245">
        <w:rPr>
          <w:lang w:val="pl-PL"/>
        </w:rPr>
        <w:t>jącej przekonać Sąd Najwyższy o</w:t>
      </w:r>
      <w:r w:rsidR="00117A79">
        <w:rPr>
          <w:lang w:val="pl-PL"/>
        </w:rPr>
        <w:t xml:space="preserve"> </w:t>
      </w:r>
      <w:r w:rsidRPr="00F70245">
        <w:rPr>
          <w:lang w:val="pl-PL"/>
        </w:rPr>
        <w:t xml:space="preserve">zasadności stanowiska podtrzymywanego przez wnoszącego </w:t>
      </w:r>
      <w:r w:rsidR="00462690">
        <w:rPr>
          <w:lang w:val="pl-PL"/>
        </w:rPr>
        <w:t>kasację</w:t>
      </w:r>
      <w:r w:rsidRPr="00F70245">
        <w:rPr>
          <w:lang w:val="pl-PL"/>
        </w:rPr>
        <w:t>, ile ogółu warunków formalnych i merytorycznych, jakie musi spełniać środek odwoławczy, aby</w:t>
      </w:r>
      <w:r w:rsidR="00FE5847">
        <w:rPr>
          <w:lang w:val="pl-PL"/>
        </w:rPr>
        <w:t> </w:t>
      </w:r>
      <w:r w:rsidRPr="00F70245">
        <w:rPr>
          <w:lang w:val="pl-PL"/>
        </w:rPr>
        <w:t>mógł być uznany za skutecznie wniesiony. W tym świetle kwestia bezstronnego podejścia adwokata występującego w postępowaniu kas</w:t>
      </w:r>
      <w:r w:rsidR="00E33593">
        <w:rPr>
          <w:lang w:val="pl-PL"/>
        </w:rPr>
        <w:t>acyjnym staje</w:t>
      </w:r>
      <w:r w:rsidR="001E4FDE" w:rsidRPr="00F70245">
        <w:rPr>
          <w:lang w:val="pl-PL"/>
        </w:rPr>
        <w:t xml:space="preserve"> się drugorzędna w</w:t>
      </w:r>
      <w:r w:rsidR="00117A79">
        <w:rPr>
          <w:lang w:val="pl-PL"/>
        </w:rPr>
        <w:t xml:space="preserve"> </w:t>
      </w:r>
      <w:r w:rsidRPr="00F70245">
        <w:rPr>
          <w:lang w:val="pl-PL"/>
        </w:rPr>
        <w:t xml:space="preserve">stosunku do jego obowiązku wniesienia </w:t>
      </w:r>
      <w:r w:rsidR="00462690">
        <w:rPr>
          <w:lang w:val="pl-PL"/>
        </w:rPr>
        <w:t>kasacji</w:t>
      </w:r>
      <w:r w:rsidRPr="00F70245">
        <w:rPr>
          <w:lang w:val="pl-PL"/>
        </w:rPr>
        <w:t xml:space="preserve"> odpowiadającej warunkom dopuszczalności przewidzianym dla tego rodzaju skargi. Nieuzasadnione jest twierdzenie, że adwokat lub radca prawny, aby spełnić te warunki w postępowaniu dyscyplinarnym, w którym zosta</w:t>
      </w:r>
      <w:r w:rsidR="00E33593">
        <w:rPr>
          <w:lang w:val="pl-PL"/>
        </w:rPr>
        <w:t>j</w:t>
      </w:r>
      <w:r w:rsidRPr="00F70245">
        <w:rPr>
          <w:lang w:val="pl-PL"/>
        </w:rPr>
        <w:t>e pociągnięty do odpowiedzialności, musi korzystać z pomocy innego adwokata lub radcy prawnego.</w:t>
      </w:r>
    </w:p>
    <w:p w14:paraId="1F135232" w14:textId="625F56CD" w:rsidR="00886409" w:rsidRPr="00F70245" w:rsidRDefault="00886409" w:rsidP="0077024C">
      <w:pPr>
        <w:pStyle w:val="JuPara"/>
        <w:rPr>
          <w:lang w:val="pl-PL"/>
        </w:rPr>
      </w:pPr>
      <w:r w:rsidRPr="00F70245">
        <w:rPr>
          <w:lang w:val="pl-PL"/>
        </w:rPr>
        <w:t>– W przypadku zastosowania w sprawie t</w:t>
      </w:r>
      <w:r w:rsidR="001E4FDE" w:rsidRPr="00F70245">
        <w:rPr>
          <w:lang w:val="pl-PL"/>
        </w:rPr>
        <w:t xml:space="preserve">akiej jak niniejsza </w:t>
      </w:r>
      <w:r w:rsidR="00462690" w:rsidRPr="00474FE2">
        <w:rPr>
          <w:lang w:val="pl-PL"/>
        </w:rPr>
        <w:t>art.</w:t>
      </w:r>
      <w:r w:rsidR="00462690">
        <w:rPr>
          <w:lang w:val="pl-PL"/>
        </w:rPr>
        <w:t xml:space="preserve"> </w:t>
      </w:r>
      <w:r w:rsidR="00462690" w:rsidRPr="00474FE2">
        <w:rPr>
          <w:lang w:val="pl-PL"/>
        </w:rPr>
        <w:t>526</w:t>
      </w:r>
      <w:r w:rsidR="00462690">
        <w:rPr>
          <w:lang w:val="pl-PL"/>
        </w:rPr>
        <w:t xml:space="preserve"> </w:t>
      </w:r>
      <w:r w:rsidR="00462690" w:rsidRPr="00474FE2">
        <w:rPr>
          <w:lang w:val="pl-PL"/>
        </w:rPr>
        <w:t>§</w:t>
      </w:r>
      <w:r w:rsidR="00462690">
        <w:rPr>
          <w:lang w:val="pl-PL"/>
        </w:rPr>
        <w:t xml:space="preserve"> </w:t>
      </w:r>
      <w:r w:rsidR="00462690" w:rsidRPr="00474FE2">
        <w:rPr>
          <w:lang w:val="pl-PL"/>
        </w:rPr>
        <w:t>2 kpk</w:t>
      </w:r>
      <w:r w:rsidR="00462690" w:rsidRPr="00F70245">
        <w:rPr>
          <w:lang w:val="pl-PL"/>
        </w:rPr>
        <w:t xml:space="preserve"> </w:t>
      </w:r>
      <w:r w:rsidR="00E33593">
        <w:rPr>
          <w:lang w:val="pl-PL"/>
        </w:rPr>
        <w:t>skutkuje</w:t>
      </w:r>
      <w:r w:rsidRPr="00F70245">
        <w:rPr>
          <w:lang w:val="pl-PL"/>
        </w:rPr>
        <w:t xml:space="preserve"> zakwestionowaniem statusu </w:t>
      </w:r>
      <w:r w:rsidR="009431F5" w:rsidRPr="00F70245">
        <w:rPr>
          <w:lang w:val="pl-PL"/>
        </w:rPr>
        <w:t>i</w:t>
      </w:r>
      <w:r w:rsidR="00117A79">
        <w:rPr>
          <w:lang w:val="pl-PL"/>
        </w:rPr>
        <w:t xml:space="preserve"> </w:t>
      </w:r>
      <w:r w:rsidRPr="00F70245">
        <w:rPr>
          <w:lang w:val="pl-PL"/>
        </w:rPr>
        <w:t>kwalifikacji zawodowych danego adwokat</w:t>
      </w:r>
      <w:r w:rsidR="00E33593">
        <w:rPr>
          <w:lang w:val="pl-PL"/>
        </w:rPr>
        <w:t>a lub radcy prawnego: uzależnia</w:t>
      </w:r>
      <w:r w:rsidRPr="00F70245">
        <w:rPr>
          <w:lang w:val="pl-PL"/>
        </w:rPr>
        <w:t xml:space="preserve"> wykonywanie przez tego adwokata lub radcę prawnego prawa do sądu od pomocy innego przedstawiciela zawodu prawniczego. Pełnomocnik występ</w:t>
      </w:r>
      <w:r w:rsidR="00E33593">
        <w:rPr>
          <w:lang w:val="pl-PL"/>
        </w:rPr>
        <w:t>uje</w:t>
      </w:r>
      <w:r w:rsidRPr="00F70245">
        <w:rPr>
          <w:lang w:val="pl-PL"/>
        </w:rPr>
        <w:t xml:space="preserve"> zatem na wszystkich etapach postępowania kasacyjnego zamiast zainteresowanego, a jego interwencja nie </w:t>
      </w:r>
      <w:r w:rsidR="00E33593">
        <w:rPr>
          <w:lang w:val="pl-PL"/>
        </w:rPr>
        <w:lastRenderedPageBreak/>
        <w:t xml:space="preserve">jest </w:t>
      </w:r>
      <w:r w:rsidRPr="00F70245">
        <w:rPr>
          <w:lang w:val="pl-PL"/>
        </w:rPr>
        <w:t xml:space="preserve">już środkiem zapewniającym jakość </w:t>
      </w:r>
      <w:r w:rsidR="00FA73F5">
        <w:rPr>
          <w:lang w:val="pl-PL"/>
        </w:rPr>
        <w:t>kasacji</w:t>
      </w:r>
      <w:r w:rsidRPr="00F70245">
        <w:rPr>
          <w:lang w:val="pl-PL"/>
        </w:rPr>
        <w:t xml:space="preserve">, lecz czystą i prostą konsekwencją przymusu adwokacko-radcowskiego jako takiego. Reprezentując stronę, która sama </w:t>
      </w:r>
      <w:r w:rsidR="00E33593">
        <w:rPr>
          <w:lang w:val="pl-PL"/>
        </w:rPr>
        <w:t xml:space="preserve">jest </w:t>
      </w:r>
      <w:r w:rsidRPr="00F70245">
        <w:rPr>
          <w:lang w:val="pl-PL"/>
        </w:rPr>
        <w:t>z zawodu adw</w:t>
      </w:r>
      <w:r w:rsidR="00E33593">
        <w:rPr>
          <w:lang w:val="pl-PL"/>
        </w:rPr>
        <w:t>okatem lub radcą prawnym, musi</w:t>
      </w:r>
      <w:r w:rsidRPr="00F70245">
        <w:rPr>
          <w:lang w:val="pl-PL"/>
        </w:rPr>
        <w:t xml:space="preserve"> złożyć odwołanie, które </w:t>
      </w:r>
      <w:r w:rsidR="0028445C" w:rsidRPr="00F70245">
        <w:rPr>
          <w:lang w:val="pl-PL"/>
        </w:rPr>
        <w:t>z</w:t>
      </w:r>
      <w:r w:rsidR="00117A79">
        <w:rPr>
          <w:lang w:val="pl-PL"/>
        </w:rPr>
        <w:t xml:space="preserve"> </w:t>
      </w:r>
      <w:r w:rsidRPr="00F70245">
        <w:rPr>
          <w:lang w:val="pl-PL"/>
        </w:rPr>
        <w:t xml:space="preserve">konieczności różni się od tego, </w:t>
      </w:r>
      <w:r w:rsidR="00C84078">
        <w:rPr>
          <w:lang w:val="pl-PL"/>
        </w:rPr>
        <w:t>jakie</w:t>
      </w:r>
      <w:r w:rsidRPr="00F70245">
        <w:rPr>
          <w:lang w:val="pl-PL"/>
        </w:rPr>
        <w:t xml:space="preserve"> jego mocodawca sam by sporządził i podpisał. Jeżeli przy sporządzaniu </w:t>
      </w:r>
      <w:r w:rsidR="00FA73F5">
        <w:rPr>
          <w:lang w:val="pl-PL"/>
        </w:rPr>
        <w:t xml:space="preserve">kasacji </w:t>
      </w:r>
      <w:r w:rsidRPr="00F70245">
        <w:rPr>
          <w:lang w:val="pl-PL"/>
        </w:rPr>
        <w:t>wykorzyst</w:t>
      </w:r>
      <w:r w:rsidR="00002AE5">
        <w:rPr>
          <w:lang w:val="pl-PL"/>
        </w:rPr>
        <w:t>uje</w:t>
      </w:r>
      <w:r w:rsidRPr="00F70245">
        <w:rPr>
          <w:lang w:val="pl-PL"/>
        </w:rPr>
        <w:t xml:space="preserve"> elementy sporządzone przez swojego mocodawcę, to</w:t>
      </w:r>
      <w:r w:rsidR="00FE5847">
        <w:rPr>
          <w:lang w:val="pl-PL"/>
        </w:rPr>
        <w:t> </w:t>
      </w:r>
      <w:r w:rsidRPr="00F70245">
        <w:rPr>
          <w:lang w:val="pl-PL"/>
        </w:rPr>
        <w:t xml:space="preserve">tak </w:t>
      </w:r>
      <w:r w:rsidR="00002AE5">
        <w:rPr>
          <w:lang w:val="pl-PL"/>
        </w:rPr>
        <w:t xml:space="preserve">sporządzona </w:t>
      </w:r>
      <w:r w:rsidR="00791777">
        <w:rPr>
          <w:lang w:val="pl-PL"/>
        </w:rPr>
        <w:t>kasacja</w:t>
      </w:r>
      <w:r w:rsidR="00002AE5">
        <w:rPr>
          <w:lang w:val="pl-PL"/>
        </w:rPr>
        <w:t xml:space="preserve"> nie spełnia</w:t>
      </w:r>
      <w:r w:rsidRPr="00F70245">
        <w:rPr>
          <w:lang w:val="pl-PL"/>
        </w:rPr>
        <w:t xml:space="preserve"> wymogów art. 526 § 2 kpk.</w:t>
      </w:r>
    </w:p>
    <w:p w14:paraId="4344F845" w14:textId="0D1511D9" w:rsidR="00886409" w:rsidRPr="00F70245" w:rsidRDefault="00886409" w:rsidP="0077024C">
      <w:pPr>
        <w:pStyle w:val="JuPara"/>
        <w:rPr>
          <w:lang w:val="pl-PL"/>
        </w:rPr>
      </w:pPr>
      <w:r w:rsidRPr="00F70245">
        <w:rPr>
          <w:lang w:val="pl-PL"/>
        </w:rPr>
        <w:t>– Natomiast podpisując pismo pr</w:t>
      </w:r>
      <w:r w:rsidR="001E4FDE" w:rsidRPr="00F70245">
        <w:rPr>
          <w:lang w:val="pl-PL"/>
        </w:rPr>
        <w:t>ocesowe</w:t>
      </w:r>
      <w:r w:rsidR="00002AE5">
        <w:rPr>
          <w:lang w:val="pl-PL"/>
        </w:rPr>
        <w:t>, adwokat poświadcza</w:t>
      </w:r>
      <w:r w:rsidR="001E4FDE" w:rsidRPr="00F70245">
        <w:rPr>
          <w:lang w:val="pl-PL"/>
        </w:rPr>
        <w:t xml:space="preserve">, </w:t>
      </w:r>
      <w:r w:rsidR="0028445C" w:rsidRPr="00F70245">
        <w:rPr>
          <w:lang w:val="pl-PL"/>
        </w:rPr>
        <w:t>że</w:t>
      </w:r>
      <w:r w:rsidR="00FE5847">
        <w:rPr>
          <w:lang w:val="pl-PL"/>
        </w:rPr>
        <w:t> </w:t>
      </w:r>
      <w:r w:rsidRPr="00F70245">
        <w:rPr>
          <w:lang w:val="pl-PL"/>
        </w:rPr>
        <w:t>akceptuje jego treść i wyraż</w:t>
      </w:r>
      <w:r w:rsidR="001E4FDE" w:rsidRPr="00F70245">
        <w:rPr>
          <w:lang w:val="pl-PL"/>
        </w:rPr>
        <w:t>a zgodę na jego wykorzystanie w</w:t>
      </w:r>
      <w:r w:rsidR="00FE5847">
        <w:rPr>
          <w:lang w:val="pl-PL"/>
        </w:rPr>
        <w:t> </w:t>
      </w:r>
      <w:r w:rsidRPr="00F70245">
        <w:rPr>
          <w:lang w:val="pl-PL"/>
        </w:rPr>
        <w:t xml:space="preserve">postępowaniu przed organem władzy publicznej. W tym świetle spoczywający na adwokacie lub </w:t>
      </w:r>
      <w:r w:rsidR="001E4FDE" w:rsidRPr="00F70245">
        <w:rPr>
          <w:lang w:val="pl-PL"/>
        </w:rPr>
        <w:t>radcy prawnym</w:t>
      </w:r>
      <w:r w:rsidR="00D40265">
        <w:rPr>
          <w:lang w:val="pl-PL"/>
        </w:rPr>
        <w:t xml:space="preserve"> </w:t>
      </w:r>
      <w:r w:rsidR="001E4FDE" w:rsidRPr="00F70245">
        <w:rPr>
          <w:lang w:val="pl-PL"/>
        </w:rPr>
        <w:t>uczestniczącym w</w:t>
      </w:r>
      <w:r w:rsidR="00FE5847">
        <w:rPr>
          <w:lang w:val="pl-PL"/>
        </w:rPr>
        <w:t> </w:t>
      </w:r>
      <w:r w:rsidRPr="00F70245">
        <w:rPr>
          <w:lang w:val="pl-PL"/>
        </w:rPr>
        <w:t>postępowaniu kasacyjnym obowiązek zlec</w:t>
      </w:r>
      <w:r w:rsidR="001E4FDE" w:rsidRPr="00F70245">
        <w:rPr>
          <w:lang w:val="pl-PL"/>
        </w:rPr>
        <w:t xml:space="preserve">enia sporządzenia </w:t>
      </w:r>
      <w:r w:rsidR="00002AE5">
        <w:rPr>
          <w:lang w:val="pl-PL"/>
        </w:rPr>
        <w:t xml:space="preserve">kasacji </w:t>
      </w:r>
      <w:r w:rsidR="0028445C" w:rsidRPr="00F70245">
        <w:rPr>
          <w:lang w:val="pl-PL"/>
        </w:rPr>
        <w:t>innemu</w:t>
      </w:r>
      <w:r w:rsidR="0028445C">
        <w:rPr>
          <w:lang w:val="pl-PL"/>
        </w:rPr>
        <w:t xml:space="preserve"> </w:t>
      </w:r>
      <w:r w:rsidRPr="00F70245">
        <w:rPr>
          <w:lang w:val="pl-PL"/>
        </w:rPr>
        <w:t xml:space="preserve">adwokatowi lub radcy prawnemu </w:t>
      </w:r>
      <w:r w:rsidR="00002AE5">
        <w:rPr>
          <w:lang w:val="pl-PL"/>
        </w:rPr>
        <w:t xml:space="preserve">jest </w:t>
      </w:r>
      <w:r w:rsidRPr="00F70245">
        <w:rPr>
          <w:lang w:val="pl-PL"/>
        </w:rPr>
        <w:t>nadmierny, tym bardziej że</w:t>
      </w:r>
      <w:r w:rsidR="00FE5847">
        <w:rPr>
          <w:lang w:val="pl-PL"/>
        </w:rPr>
        <w:t> </w:t>
      </w:r>
      <w:r w:rsidRPr="00F70245">
        <w:rPr>
          <w:lang w:val="pl-PL"/>
        </w:rPr>
        <w:t>niedopełnienie tego obowiązku naraż</w:t>
      </w:r>
      <w:r w:rsidR="00002AE5">
        <w:rPr>
          <w:lang w:val="pl-PL"/>
        </w:rPr>
        <w:t>a</w:t>
      </w:r>
      <w:r w:rsidRPr="00F70245">
        <w:rPr>
          <w:lang w:val="pl-PL"/>
        </w:rPr>
        <w:t xml:space="preserve"> danego adwokata lub radcę prawnego na ryzyko odrzucenia jego</w:t>
      </w:r>
      <w:r w:rsidR="00002AE5">
        <w:rPr>
          <w:lang w:val="pl-PL"/>
        </w:rPr>
        <w:t xml:space="preserve"> kasacji, mimo że spełnia</w:t>
      </w:r>
      <w:r w:rsidRPr="00F70245">
        <w:rPr>
          <w:lang w:val="pl-PL"/>
        </w:rPr>
        <w:t xml:space="preserve"> ona wymogi jakościowe przewidziane dl</w:t>
      </w:r>
      <w:r w:rsidR="00002AE5">
        <w:rPr>
          <w:lang w:val="pl-PL"/>
        </w:rPr>
        <w:t>a tego rodzaju skargi. Stanowi</w:t>
      </w:r>
      <w:r w:rsidRPr="00F70245">
        <w:rPr>
          <w:lang w:val="pl-PL"/>
        </w:rPr>
        <w:t xml:space="preserve"> to naruszenie prawa do sądu.</w:t>
      </w:r>
    </w:p>
    <w:p w14:paraId="47F53A12" w14:textId="5254A72E" w:rsidR="00886409" w:rsidRPr="00F70245" w:rsidRDefault="00886409" w:rsidP="0077024C">
      <w:pPr>
        <w:pStyle w:val="JuPara"/>
        <w:rPr>
          <w:lang w:val="pl-PL"/>
        </w:rPr>
      </w:pPr>
      <w:r w:rsidRPr="00F70245">
        <w:rPr>
          <w:lang w:val="pl-PL"/>
        </w:rPr>
        <w:t>– Pona</w:t>
      </w:r>
      <w:r w:rsidR="00002AE5">
        <w:rPr>
          <w:lang w:val="pl-PL"/>
        </w:rPr>
        <w:t>dto Sąd Najwyższy nie dysponuje</w:t>
      </w:r>
      <w:r w:rsidRPr="00F70245">
        <w:rPr>
          <w:lang w:val="pl-PL"/>
        </w:rPr>
        <w:t xml:space="preserve"> instrumentem umożliwiającym sprawdzenie w każdym przypadku, czy</w:t>
      </w:r>
      <w:r w:rsidR="00791777">
        <w:rPr>
          <w:lang w:val="pl-PL"/>
        </w:rPr>
        <w:t xml:space="preserve"> kasacja</w:t>
      </w:r>
      <w:r w:rsidRPr="00F70245">
        <w:rPr>
          <w:lang w:val="pl-PL"/>
        </w:rPr>
        <w:t xml:space="preserve"> została sporządzona przez adwokata lub radcę prawnego wnoszącego </w:t>
      </w:r>
      <w:r w:rsidR="00791777">
        <w:rPr>
          <w:lang w:val="pl-PL"/>
        </w:rPr>
        <w:t>kasację</w:t>
      </w:r>
      <w:r w:rsidRPr="00F70245">
        <w:rPr>
          <w:lang w:val="pl-PL"/>
        </w:rPr>
        <w:t>, czy też przez jego adwokata lub radcę prawnego.</w:t>
      </w:r>
      <w:bookmarkEnd w:id="4"/>
    </w:p>
    <w:p w14:paraId="25C19790" w14:textId="14EB46FC" w:rsidR="00886409" w:rsidRPr="0077024C" w:rsidRDefault="00886409" w:rsidP="0077024C">
      <w:pPr>
        <w:pStyle w:val="JuHHead"/>
      </w:pPr>
      <w:bookmarkStart w:id="5" w:name="_Hlk36127250"/>
      <w:r>
        <w:rPr>
          <w:bCs w:val="0"/>
        </w:rPr>
        <w:t>PRAW</w:t>
      </w:r>
      <w:bookmarkEnd w:id="5"/>
      <w:r w:rsidR="00FA73F5">
        <w:rPr>
          <w:bCs w:val="0"/>
        </w:rPr>
        <w:t>o</w:t>
      </w:r>
    </w:p>
    <w:p w14:paraId="0EE02CAF" w14:textId="52CDF54E" w:rsidR="00886409" w:rsidRPr="00F70245" w:rsidRDefault="00FA73F5" w:rsidP="0077024C">
      <w:pPr>
        <w:pStyle w:val="JuHIRoman"/>
        <w:rPr>
          <w:lang w:val="pl-PL"/>
        </w:rPr>
      </w:pPr>
      <w:bookmarkStart w:id="6" w:name="_Hlk36127423"/>
      <w:bookmarkStart w:id="7" w:name="_Hlk34839031"/>
      <w:r w:rsidRPr="0042057C">
        <w:rPr>
          <w:bCs w:val="0"/>
          <w:lang w:val="pl-PL"/>
        </w:rPr>
        <w:t>zarzucane NARUSZENIe</w:t>
      </w:r>
      <w:r w:rsidR="001E4FDE" w:rsidRPr="00F70245">
        <w:rPr>
          <w:bCs w:val="0"/>
          <w:lang w:val="pl-PL"/>
        </w:rPr>
        <w:t xml:space="preserve"> ART.</w:t>
      </w:r>
      <w:r w:rsidR="00117A79">
        <w:rPr>
          <w:bCs w:val="0"/>
          <w:lang w:val="pl-PL"/>
        </w:rPr>
        <w:t xml:space="preserve"> </w:t>
      </w:r>
      <w:r w:rsidR="001E4FDE" w:rsidRPr="00F70245">
        <w:rPr>
          <w:bCs w:val="0"/>
          <w:lang w:val="pl-PL"/>
        </w:rPr>
        <w:t>6</w:t>
      </w:r>
      <w:r w:rsidR="00117A79">
        <w:rPr>
          <w:bCs w:val="0"/>
          <w:lang w:val="pl-PL"/>
        </w:rPr>
        <w:t xml:space="preserve"> </w:t>
      </w:r>
      <w:r w:rsidR="00886409" w:rsidRPr="00F70245">
        <w:rPr>
          <w:bCs w:val="0"/>
          <w:lang w:val="pl-PL"/>
        </w:rPr>
        <w:t>KONWENCJI</w:t>
      </w:r>
      <w:bookmarkEnd w:id="6"/>
    </w:p>
    <w:p w14:paraId="491EDFFC" w14:textId="4A7D61E7" w:rsidR="00886409" w:rsidRPr="00F70245" w:rsidRDefault="00886409" w:rsidP="0077024C">
      <w:pPr>
        <w:pStyle w:val="JuPara"/>
        <w:rPr>
          <w:lang w:val="pl-PL"/>
        </w:rPr>
      </w:pPr>
      <w:r w:rsidRPr="00F70245">
        <w:rPr>
          <w:noProof/>
          <w:lang w:val="pl-PL"/>
        </w:rPr>
        <w:t>24</w:t>
      </w:r>
      <w:r w:rsidRPr="00F70245">
        <w:rPr>
          <w:lang w:val="pl-PL"/>
        </w:rPr>
        <w:t>.</w:t>
      </w:r>
      <w:r w:rsidR="00D40265">
        <w:rPr>
          <w:lang w:val="pl-PL"/>
        </w:rPr>
        <w:t xml:space="preserve"> </w:t>
      </w:r>
      <w:r w:rsidRPr="00F70245">
        <w:rPr>
          <w:lang w:val="pl-PL"/>
        </w:rPr>
        <w:t xml:space="preserve">Powołując się na art. 6 ust. 1 </w:t>
      </w:r>
      <w:r w:rsidR="001E4FDE" w:rsidRPr="00F70245">
        <w:rPr>
          <w:lang w:val="pl-PL"/>
        </w:rPr>
        <w:t>Konwencji</w:t>
      </w:r>
      <w:r w:rsidR="00C237B5">
        <w:rPr>
          <w:lang w:val="pl-PL"/>
        </w:rPr>
        <w:t>,</w:t>
      </w:r>
      <w:r w:rsidR="001E4FDE" w:rsidRPr="00F70245">
        <w:rPr>
          <w:lang w:val="pl-PL"/>
        </w:rPr>
        <w:t xml:space="preserve"> skarżący twierdzi, że</w:t>
      </w:r>
      <w:r w:rsidR="00FE5847">
        <w:rPr>
          <w:lang w:val="pl-PL"/>
        </w:rPr>
        <w:t> </w:t>
      </w:r>
      <w:r w:rsidRPr="00F70245">
        <w:rPr>
          <w:lang w:val="pl-PL"/>
        </w:rPr>
        <w:t xml:space="preserve">odmowa rozpatrzenia przez Sąd Najwyższy </w:t>
      </w:r>
      <w:r w:rsidR="00C237B5">
        <w:rPr>
          <w:lang w:val="pl-PL"/>
        </w:rPr>
        <w:t>kasacji</w:t>
      </w:r>
      <w:r w:rsidRPr="00F70245">
        <w:rPr>
          <w:lang w:val="pl-PL"/>
        </w:rPr>
        <w:t>, którą wniósł za</w:t>
      </w:r>
      <w:r w:rsidR="00FE5847">
        <w:rPr>
          <w:lang w:val="pl-PL"/>
        </w:rPr>
        <w:t> </w:t>
      </w:r>
      <w:r w:rsidRPr="00F70245">
        <w:rPr>
          <w:lang w:val="pl-PL"/>
        </w:rPr>
        <w:t xml:space="preserve">pośrednictwem adwokata, </w:t>
      </w:r>
      <w:r w:rsidR="001E4FDE" w:rsidRPr="00F70245">
        <w:rPr>
          <w:lang w:val="pl-PL"/>
        </w:rPr>
        <w:t>naruszyła jego prawo do sądu. W</w:t>
      </w:r>
      <w:r w:rsidR="00117A79">
        <w:rPr>
          <w:lang w:val="pl-PL"/>
        </w:rPr>
        <w:t xml:space="preserve"> </w:t>
      </w:r>
      <w:r w:rsidRPr="00F70245">
        <w:rPr>
          <w:lang w:val="pl-PL"/>
        </w:rPr>
        <w:t>istotnych dla</w:t>
      </w:r>
      <w:r w:rsidR="00FE5847">
        <w:rPr>
          <w:lang w:val="pl-PL"/>
        </w:rPr>
        <w:t> </w:t>
      </w:r>
      <w:r w:rsidRPr="00F70245">
        <w:rPr>
          <w:lang w:val="pl-PL"/>
        </w:rPr>
        <w:t>niniejszej sprawy fragmentach p</w:t>
      </w:r>
      <w:r w:rsidR="00C237B5">
        <w:rPr>
          <w:lang w:val="pl-PL"/>
        </w:rPr>
        <w:t>ostanowienie</w:t>
      </w:r>
      <w:r w:rsidRPr="00F70245">
        <w:rPr>
          <w:lang w:val="pl-PL"/>
        </w:rPr>
        <w:t>, n</w:t>
      </w:r>
      <w:r w:rsidR="00C237B5">
        <w:rPr>
          <w:lang w:val="pl-PL"/>
        </w:rPr>
        <w:t>a które</w:t>
      </w:r>
      <w:r w:rsidRPr="00F70245">
        <w:rPr>
          <w:lang w:val="pl-PL"/>
        </w:rPr>
        <w:t xml:space="preserve"> powołuje się skarżący, ma następujące brzmienie:</w:t>
      </w:r>
    </w:p>
    <w:p w14:paraId="4083990B" w14:textId="088DBD6D" w:rsidR="00886409" w:rsidRPr="00F70245" w:rsidRDefault="00886409" w:rsidP="0077024C">
      <w:pPr>
        <w:pStyle w:val="JuQuot"/>
        <w:rPr>
          <w:lang w:val="pl-PL"/>
        </w:rPr>
      </w:pPr>
      <w:r w:rsidRPr="00F70245">
        <w:rPr>
          <w:lang w:val="pl-PL"/>
        </w:rPr>
        <w:t>„1.</w:t>
      </w:r>
      <w:r w:rsidR="00D40265">
        <w:rPr>
          <w:lang w:val="pl-PL"/>
        </w:rPr>
        <w:t xml:space="preserve"> </w:t>
      </w:r>
      <w:r w:rsidRPr="00F70245">
        <w:rPr>
          <w:lang w:val="pl-PL"/>
        </w:rPr>
        <w:t>Każdy ma prawo do sprawiedliwego i publicznego rozpatrzenia jego sprawy [..] przez [...] sąd [...] przy rozstrzyganiu o jego prawach i obowiązkach o charakterze cywilnym [...]”.</w:t>
      </w:r>
    </w:p>
    <w:p w14:paraId="13931450" w14:textId="0ED1250D" w:rsidR="00886409" w:rsidRPr="0077024C" w:rsidRDefault="00EF191D" w:rsidP="0077024C">
      <w:pPr>
        <w:pStyle w:val="JuHA"/>
      </w:pPr>
      <w:bookmarkStart w:id="8" w:name="_Hlk36127545"/>
      <w:r>
        <w:t>D</w:t>
      </w:r>
      <w:r w:rsidR="00886409">
        <w:t>opuszczalnoś</w:t>
      </w:r>
      <w:bookmarkEnd w:id="8"/>
      <w:r>
        <w:t>ć</w:t>
      </w:r>
    </w:p>
    <w:p w14:paraId="0C7F0853" w14:textId="77777777" w:rsidR="00886409" w:rsidRPr="00F70245" w:rsidRDefault="00886409" w:rsidP="0077024C">
      <w:pPr>
        <w:pStyle w:val="JuH1"/>
        <w:numPr>
          <w:ilvl w:val="0"/>
          <w:numId w:val="0"/>
        </w:numPr>
        <w:ind w:left="340"/>
        <w:rPr>
          <w:lang w:val="pl-PL"/>
        </w:rPr>
      </w:pPr>
      <w:bookmarkStart w:id="9" w:name="_Hlk36127558"/>
      <w:r w:rsidRPr="00F70245">
        <w:rPr>
          <w:bCs w:val="0"/>
          <w:lang w:val="pl-PL"/>
        </w:rPr>
        <w:t>W przedmiocie możliwości zastosowania art. 6 Konwencji</w:t>
      </w:r>
    </w:p>
    <w:p w14:paraId="006F01AB" w14:textId="4721B282" w:rsidR="00886409" w:rsidRPr="00F70245" w:rsidRDefault="00886409" w:rsidP="0077024C">
      <w:pPr>
        <w:pStyle w:val="JuPara"/>
        <w:rPr>
          <w:lang w:val="pl-PL"/>
        </w:rPr>
      </w:pPr>
      <w:r w:rsidRPr="00F70245">
        <w:rPr>
          <w:noProof/>
          <w:lang w:val="pl-PL"/>
        </w:rPr>
        <w:t>25</w:t>
      </w:r>
      <w:r w:rsidRPr="00F70245">
        <w:rPr>
          <w:lang w:val="pl-PL"/>
        </w:rPr>
        <w:t>.</w:t>
      </w:r>
      <w:r w:rsidR="00D40265">
        <w:rPr>
          <w:lang w:val="pl-PL"/>
        </w:rPr>
        <w:t xml:space="preserve"> </w:t>
      </w:r>
      <w:r w:rsidRPr="00F70245">
        <w:rPr>
          <w:lang w:val="pl-PL"/>
        </w:rPr>
        <w:t>Z utrwalonego orzecznictwa Trybunału wynika, że postępowanie dyscyplinarne dotyczące prawa do dalszego wykonywania zawodu adwokata na zasadzie samozatrudnienia – co miało miejsce w niniejszej sprawie, zważywszy na kary, które mogły zostać nałożone przez sądy adwokatury (zob</w:t>
      </w:r>
      <w:r w:rsidR="0028445C" w:rsidRPr="00F70245">
        <w:rPr>
          <w:lang w:val="pl-PL"/>
        </w:rPr>
        <w:t>.</w:t>
      </w:r>
      <w:r w:rsidR="00117A79">
        <w:rPr>
          <w:lang w:val="pl-PL"/>
        </w:rPr>
        <w:t xml:space="preserve"> </w:t>
      </w:r>
      <w:r w:rsidRPr="00F70245">
        <w:rPr>
          <w:lang w:val="pl-PL"/>
        </w:rPr>
        <w:t>paragraf 12 powyżej) – powoduje powstanie sporu dotyczącego „praw [...] o charakterze cywilnym” w rozumieniu art. 6 ust. 1 (zob.</w:t>
      </w:r>
      <w:r w:rsidR="00117A79">
        <w:rPr>
          <w:lang w:val="pl-PL"/>
        </w:rPr>
        <w:t xml:space="preserve"> </w:t>
      </w:r>
      <w:r w:rsidRPr="00F70245">
        <w:rPr>
          <w:lang w:val="pl-PL"/>
        </w:rPr>
        <w:t xml:space="preserve">odpowiednio, </w:t>
      </w:r>
      <w:r w:rsidRPr="00F70245">
        <w:rPr>
          <w:i/>
          <w:iCs/>
          <w:lang w:val="pl-PL"/>
        </w:rPr>
        <w:lastRenderedPageBreak/>
        <w:t xml:space="preserve">Le </w:t>
      </w:r>
      <w:proofErr w:type="spellStart"/>
      <w:r w:rsidRPr="00F70245">
        <w:rPr>
          <w:i/>
          <w:iCs/>
          <w:lang w:val="pl-PL"/>
        </w:rPr>
        <w:t>Compte</w:t>
      </w:r>
      <w:proofErr w:type="spellEnd"/>
      <w:r w:rsidRPr="00F70245">
        <w:rPr>
          <w:i/>
          <w:iCs/>
          <w:lang w:val="pl-PL"/>
        </w:rPr>
        <w:t xml:space="preserve">, Van Leuven i De </w:t>
      </w:r>
      <w:proofErr w:type="spellStart"/>
      <w:r w:rsidRPr="00F70245">
        <w:rPr>
          <w:i/>
          <w:iCs/>
          <w:lang w:val="pl-PL"/>
        </w:rPr>
        <w:t>Meyere</w:t>
      </w:r>
      <w:proofErr w:type="spellEnd"/>
      <w:r w:rsidRPr="00F70245">
        <w:rPr>
          <w:i/>
          <w:iCs/>
          <w:lang w:val="pl-PL"/>
        </w:rPr>
        <w:t xml:space="preserve"> przeciwko Belgii</w:t>
      </w:r>
      <w:r w:rsidRPr="00F70245">
        <w:rPr>
          <w:lang w:val="pl-PL"/>
        </w:rPr>
        <w:t xml:space="preserve">, 23 czerwca </w:t>
      </w:r>
      <w:r w:rsidR="0028445C" w:rsidRPr="00F70245">
        <w:rPr>
          <w:lang w:val="pl-PL"/>
        </w:rPr>
        <w:t>1981</w:t>
      </w:r>
      <w:r w:rsidR="00117A79">
        <w:rPr>
          <w:lang w:val="pl-PL"/>
        </w:rPr>
        <w:t xml:space="preserve"> </w:t>
      </w:r>
      <w:r w:rsidRPr="00F70245">
        <w:rPr>
          <w:lang w:val="pl-PL"/>
        </w:rPr>
        <w:t xml:space="preserve">r., §§ 41–51, Seria A nr 43, </w:t>
      </w:r>
      <w:proofErr w:type="spellStart"/>
      <w:r w:rsidRPr="00F70245">
        <w:rPr>
          <w:i/>
          <w:iCs/>
          <w:lang w:val="pl-PL"/>
        </w:rPr>
        <w:t>Gautrin</w:t>
      </w:r>
      <w:proofErr w:type="spellEnd"/>
      <w:r w:rsidRPr="00F70245">
        <w:rPr>
          <w:i/>
          <w:iCs/>
          <w:lang w:val="pl-PL"/>
        </w:rPr>
        <w:t xml:space="preserve"> i Inni przeciwko Francji</w:t>
      </w:r>
      <w:r w:rsidRPr="00F70245">
        <w:rPr>
          <w:lang w:val="pl-PL"/>
        </w:rPr>
        <w:t xml:space="preserve">, 20 maja </w:t>
      </w:r>
      <w:r w:rsidR="00B9705A" w:rsidRPr="00F70245">
        <w:rPr>
          <w:lang w:val="pl-PL"/>
        </w:rPr>
        <w:t>1998</w:t>
      </w:r>
      <w:r w:rsidR="00117A79">
        <w:rPr>
          <w:lang w:val="pl-PL"/>
        </w:rPr>
        <w:t xml:space="preserve"> </w:t>
      </w:r>
      <w:r w:rsidRPr="00F70245">
        <w:rPr>
          <w:lang w:val="pl-PL"/>
        </w:rPr>
        <w:t xml:space="preserve">r., § 33, </w:t>
      </w:r>
      <w:proofErr w:type="spellStart"/>
      <w:r w:rsidRPr="00F70245">
        <w:rPr>
          <w:i/>
          <w:iCs/>
          <w:lang w:val="pl-PL"/>
        </w:rPr>
        <w:t>Recueil</w:t>
      </w:r>
      <w:proofErr w:type="spellEnd"/>
      <w:r w:rsidRPr="00F70245">
        <w:rPr>
          <w:i/>
          <w:iCs/>
          <w:lang w:val="pl-PL"/>
        </w:rPr>
        <w:t xml:space="preserve"> des </w:t>
      </w:r>
      <w:proofErr w:type="spellStart"/>
      <w:r w:rsidRPr="00F70245">
        <w:rPr>
          <w:i/>
          <w:iCs/>
          <w:lang w:val="pl-PL"/>
        </w:rPr>
        <w:t>arrêts</w:t>
      </w:r>
      <w:proofErr w:type="spellEnd"/>
      <w:r w:rsidRPr="00F70245">
        <w:rPr>
          <w:i/>
          <w:iCs/>
          <w:lang w:val="pl-PL"/>
        </w:rPr>
        <w:t xml:space="preserve"> et </w:t>
      </w:r>
      <w:proofErr w:type="spellStart"/>
      <w:r w:rsidRPr="00F70245">
        <w:rPr>
          <w:i/>
          <w:iCs/>
          <w:lang w:val="pl-PL"/>
        </w:rPr>
        <w:t>décisions</w:t>
      </w:r>
      <w:proofErr w:type="spellEnd"/>
      <w:r w:rsidRPr="00F70245">
        <w:rPr>
          <w:lang w:val="pl-PL"/>
        </w:rPr>
        <w:t xml:space="preserve"> 1998-III, oraz </w:t>
      </w:r>
      <w:r w:rsidRPr="00F70245">
        <w:rPr>
          <w:i/>
          <w:iCs/>
          <w:lang w:val="pl-PL"/>
        </w:rPr>
        <w:t>W.R. przeciwko Austrii</w:t>
      </w:r>
      <w:r w:rsidRPr="00F70245">
        <w:rPr>
          <w:lang w:val="pl-PL"/>
        </w:rPr>
        <w:t>, nr</w:t>
      </w:r>
      <w:r w:rsidR="00FE5847">
        <w:rPr>
          <w:lang w:val="pl-PL"/>
        </w:rPr>
        <w:t> </w:t>
      </w:r>
      <w:r w:rsidRPr="00F70245">
        <w:rPr>
          <w:lang w:val="pl-PL"/>
        </w:rPr>
        <w:t xml:space="preserve">26602/95, § 30, 21 grudnia </w:t>
      </w:r>
      <w:r w:rsidR="00B9705A" w:rsidRPr="00F70245">
        <w:rPr>
          <w:lang w:val="pl-PL"/>
        </w:rPr>
        <w:t>1999</w:t>
      </w:r>
      <w:r w:rsidR="00117A79">
        <w:rPr>
          <w:lang w:val="pl-PL"/>
        </w:rPr>
        <w:t xml:space="preserve"> </w:t>
      </w:r>
      <w:r w:rsidRPr="00F70245">
        <w:rPr>
          <w:lang w:val="pl-PL"/>
        </w:rPr>
        <w:t>r.). Możliwość zastosowania art. 6 ust. 1 do okoliczności sprawy nie jest przed Trybunałem kwestionowana.</w:t>
      </w:r>
    </w:p>
    <w:p w14:paraId="3D9FA25C" w14:textId="72CA0C07" w:rsidR="00886409" w:rsidRPr="00F70245" w:rsidRDefault="00886409" w:rsidP="0077024C">
      <w:pPr>
        <w:pStyle w:val="JuPara"/>
        <w:rPr>
          <w:lang w:val="pl-PL"/>
        </w:rPr>
      </w:pPr>
      <w:r w:rsidRPr="00F70245">
        <w:rPr>
          <w:noProof/>
          <w:lang w:val="pl-PL"/>
        </w:rPr>
        <w:t>26</w:t>
      </w:r>
      <w:r w:rsidRPr="00F70245">
        <w:rPr>
          <w:lang w:val="pl-PL"/>
        </w:rPr>
        <w:t>.</w:t>
      </w:r>
      <w:r w:rsidR="00D40265">
        <w:rPr>
          <w:lang w:val="pl-PL"/>
        </w:rPr>
        <w:t xml:space="preserve"> </w:t>
      </w:r>
      <w:r w:rsidRPr="00F70245">
        <w:rPr>
          <w:lang w:val="pl-PL"/>
        </w:rPr>
        <w:t>W tych okolicznościach Trybunał uważa, że art. 6 Konwencji ma</w:t>
      </w:r>
      <w:r w:rsidR="00FE5847">
        <w:rPr>
          <w:lang w:val="pl-PL"/>
        </w:rPr>
        <w:t> </w:t>
      </w:r>
      <w:r w:rsidRPr="00F70245">
        <w:rPr>
          <w:lang w:val="pl-PL"/>
        </w:rPr>
        <w:t>zastosowanie w niniejszej sprawie w je</w:t>
      </w:r>
      <w:r w:rsidR="00C237B5">
        <w:rPr>
          <w:lang w:val="pl-PL"/>
        </w:rPr>
        <w:t>go</w:t>
      </w:r>
      <w:r w:rsidRPr="00F70245">
        <w:rPr>
          <w:lang w:val="pl-PL"/>
        </w:rPr>
        <w:t xml:space="preserve"> aspekcie cywilnym.</w:t>
      </w:r>
    </w:p>
    <w:p w14:paraId="302487D4" w14:textId="4001ED62" w:rsidR="00886409" w:rsidRPr="00F70245" w:rsidRDefault="00886409" w:rsidP="0077024C">
      <w:pPr>
        <w:pStyle w:val="JuPara"/>
        <w:rPr>
          <w:lang w:val="pl-PL"/>
        </w:rPr>
      </w:pPr>
      <w:r w:rsidRPr="00F70245">
        <w:rPr>
          <w:noProof/>
          <w:lang w:val="pl-PL"/>
        </w:rPr>
        <w:t>27</w:t>
      </w:r>
      <w:r w:rsidRPr="00F70245">
        <w:rPr>
          <w:lang w:val="pl-PL"/>
        </w:rPr>
        <w:t>.</w:t>
      </w:r>
      <w:r w:rsidR="00D40265">
        <w:rPr>
          <w:lang w:val="pl-PL"/>
        </w:rPr>
        <w:t xml:space="preserve"> </w:t>
      </w:r>
      <w:r w:rsidRPr="00F70245">
        <w:rPr>
          <w:lang w:val="pl-PL"/>
        </w:rPr>
        <w:t>Zauważając ponadto, że skarga nie jest w sposób oczywisty nieuzasadniona w r</w:t>
      </w:r>
      <w:r w:rsidR="00B904E3">
        <w:rPr>
          <w:lang w:val="pl-PL"/>
        </w:rPr>
        <w:t>ozumieniu art. 35 ust. 3 lit. a</w:t>
      </w:r>
      <w:r w:rsidRPr="00F70245">
        <w:rPr>
          <w:lang w:val="pl-PL"/>
        </w:rPr>
        <w:t xml:space="preserve"> Konwencji </w:t>
      </w:r>
      <w:bookmarkStart w:id="10" w:name="_Hlk36127606"/>
      <w:r w:rsidRPr="00F70245">
        <w:rPr>
          <w:lang w:val="pl-PL"/>
        </w:rPr>
        <w:t>oraz że nie</w:t>
      </w:r>
      <w:r w:rsidR="00FE5847">
        <w:rPr>
          <w:lang w:val="pl-PL"/>
        </w:rPr>
        <w:t> </w:t>
      </w:r>
      <w:r w:rsidRPr="00F70245">
        <w:rPr>
          <w:lang w:val="pl-PL"/>
        </w:rPr>
        <w:t>podnosi żadnych innych podstaw niedopuszczalności, Trybunał uznaje ją za</w:t>
      </w:r>
      <w:r w:rsidR="00FE5847">
        <w:rPr>
          <w:lang w:val="pl-PL"/>
        </w:rPr>
        <w:t> </w:t>
      </w:r>
      <w:r w:rsidRPr="00F70245">
        <w:rPr>
          <w:lang w:val="pl-PL"/>
        </w:rPr>
        <w:t>dopuszczalną.</w:t>
      </w:r>
      <w:bookmarkEnd w:id="10"/>
    </w:p>
    <w:bookmarkEnd w:id="9"/>
    <w:p w14:paraId="047B9E3F" w14:textId="6E117226" w:rsidR="00886409" w:rsidRPr="0077024C" w:rsidRDefault="00EF191D" w:rsidP="0077024C">
      <w:pPr>
        <w:pStyle w:val="JuHA"/>
      </w:pPr>
      <w:r>
        <w:t>Przedmiot skargi</w:t>
      </w:r>
    </w:p>
    <w:p w14:paraId="15727C47" w14:textId="77777777" w:rsidR="00886409" w:rsidRPr="0077024C" w:rsidRDefault="00886409" w:rsidP="0077024C">
      <w:pPr>
        <w:pStyle w:val="JuH1"/>
        <w:ind w:left="731" w:hanging="300"/>
        <w:jc w:val="left"/>
      </w:pPr>
      <w:r>
        <w:rPr>
          <w:bCs w:val="0"/>
        </w:rPr>
        <w:t>Stanowiska stron</w:t>
      </w:r>
    </w:p>
    <w:p w14:paraId="64167BC5" w14:textId="24FC91E2" w:rsidR="00886409" w:rsidRPr="00F70245" w:rsidRDefault="00886409" w:rsidP="0077024C">
      <w:pPr>
        <w:pStyle w:val="JuPara"/>
        <w:rPr>
          <w:lang w:val="pl-PL"/>
        </w:rPr>
      </w:pPr>
      <w:r w:rsidRPr="00F70245">
        <w:rPr>
          <w:noProof/>
          <w:lang w:val="pl-PL"/>
        </w:rPr>
        <w:t>28</w:t>
      </w:r>
      <w:r w:rsidRPr="00F70245">
        <w:rPr>
          <w:lang w:val="pl-PL"/>
        </w:rPr>
        <w:t>.</w:t>
      </w:r>
      <w:r w:rsidR="00D40265">
        <w:rPr>
          <w:lang w:val="pl-PL"/>
        </w:rPr>
        <w:t xml:space="preserve"> </w:t>
      </w:r>
      <w:r w:rsidRPr="00F70245">
        <w:rPr>
          <w:lang w:val="pl-PL"/>
        </w:rPr>
        <w:t>Skarżący uzna</w:t>
      </w:r>
      <w:r w:rsidR="00C237B5">
        <w:rPr>
          <w:lang w:val="pl-PL"/>
        </w:rPr>
        <w:t>je</w:t>
      </w:r>
      <w:r w:rsidRPr="00F70245">
        <w:rPr>
          <w:lang w:val="pl-PL"/>
        </w:rPr>
        <w:t xml:space="preserve">, że postanowienie Sądu Najwyższego stanowiło nieuzasadnioną ingerencję w jego prawo do sądu. Nie kwestionuje on </w:t>
      </w:r>
      <w:r w:rsidR="00C237B5">
        <w:rPr>
          <w:lang w:val="pl-PL"/>
        </w:rPr>
        <w:t>przymusu adwokackiego</w:t>
      </w:r>
      <w:r w:rsidRPr="00F70245">
        <w:rPr>
          <w:lang w:val="pl-PL"/>
        </w:rPr>
        <w:t xml:space="preserve"> w postępowaniu kasacyjnym jako takiego, ale</w:t>
      </w:r>
      <w:r w:rsidR="00FE5847">
        <w:rPr>
          <w:lang w:val="pl-PL"/>
        </w:rPr>
        <w:t> </w:t>
      </w:r>
      <w:r w:rsidRPr="00F70245">
        <w:rPr>
          <w:lang w:val="pl-PL"/>
        </w:rPr>
        <w:t xml:space="preserve">utrzymuje, że to zastosowanie art. 526 § 2 kpk przez sądy krajowe </w:t>
      </w:r>
      <w:r w:rsidR="005561B5" w:rsidRPr="00F70245">
        <w:rPr>
          <w:lang w:val="pl-PL"/>
        </w:rPr>
        <w:t>w</w:t>
      </w:r>
      <w:r w:rsidR="00117A79">
        <w:rPr>
          <w:lang w:val="pl-PL"/>
        </w:rPr>
        <w:t xml:space="preserve"> </w:t>
      </w:r>
      <w:r w:rsidRPr="00F70245">
        <w:rPr>
          <w:lang w:val="pl-PL"/>
        </w:rPr>
        <w:t>tej sprawie, a nie przepis sam w sobie, narusza jego prawa podstawowe.</w:t>
      </w:r>
    </w:p>
    <w:p w14:paraId="4D971573" w14:textId="3A6E4D2D" w:rsidR="00886409" w:rsidRPr="00F70245" w:rsidRDefault="00886409" w:rsidP="0077024C">
      <w:pPr>
        <w:pStyle w:val="JuPara"/>
        <w:rPr>
          <w:lang w:val="pl-PL"/>
        </w:rPr>
      </w:pPr>
      <w:r w:rsidRPr="00F70245">
        <w:rPr>
          <w:noProof/>
          <w:lang w:val="pl-PL"/>
        </w:rPr>
        <w:t>29</w:t>
      </w:r>
      <w:r w:rsidRPr="00F70245">
        <w:rPr>
          <w:lang w:val="pl-PL"/>
        </w:rPr>
        <w:t>.</w:t>
      </w:r>
      <w:r w:rsidR="00D40265">
        <w:rPr>
          <w:lang w:val="pl-PL"/>
        </w:rPr>
        <w:t xml:space="preserve"> </w:t>
      </w:r>
      <w:r w:rsidR="00231922">
        <w:rPr>
          <w:lang w:val="pl-PL"/>
        </w:rPr>
        <w:t>Wskazując</w:t>
      </w:r>
      <w:r w:rsidRPr="00F70245">
        <w:rPr>
          <w:lang w:val="pl-PL"/>
        </w:rPr>
        <w:t xml:space="preserve"> na wyrok w sprawie </w:t>
      </w:r>
      <w:proofErr w:type="spellStart"/>
      <w:r w:rsidRPr="00F70245">
        <w:rPr>
          <w:i/>
          <w:iCs/>
          <w:lang w:val="pl-PL"/>
        </w:rPr>
        <w:t>Foucher</w:t>
      </w:r>
      <w:proofErr w:type="spellEnd"/>
      <w:r w:rsidRPr="00F70245">
        <w:rPr>
          <w:i/>
          <w:iCs/>
          <w:lang w:val="pl-PL"/>
        </w:rPr>
        <w:t xml:space="preserve"> przeciwko Francji</w:t>
      </w:r>
      <w:r w:rsidR="001E4FDE" w:rsidRPr="00F70245">
        <w:rPr>
          <w:lang w:val="pl-PL"/>
        </w:rPr>
        <w:t xml:space="preserve"> (18</w:t>
      </w:r>
      <w:r w:rsidR="00117A79">
        <w:rPr>
          <w:lang w:val="pl-PL"/>
        </w:rPr>
        <w:t xml:space="preserve"> </w:t>
      </w:r>
      <w:r w:rsidRPr="00F70245">
        <w:rPr>
          <w:lang w:val="pl-PL"/>
        </w:rPr>
        <w:t xml:space="preserve">marca 1997 r., </w:t>
      </w:r>
      <w:r w:rsidRPr="00F70245">
        <w:rPr>
          <w:i/>
          <w:iCs/>
          <w:lang w:val="pl-PL"/>
        </w:rPr>
        <w:t>Zbiór</w:t>
      </w:r>
      <w:r w:rsidRPr="00F70245">
        <w:rPr>
          <w:lang w:val="pl-PL"/>
        </w:rPr>
        <w:t xml:space="preserve"> 1997-II), skarżący powoł</w:t>
      </w:r>
      <w:r w:rsidR="00231922">
        <w:rPr>
          <w:lang w:val="pl-PL"/>
        </w:rPr>
        <w:t>uje</w:t>
      </w:r>
      <w:r w:rsidRPr="00F70245">
        <w:rPr>
          <w:lang w:val="pl-PL"/>
        </w:rPr>
        <w:t xml:space="preserve"> się na swoje prawo do </w:t>
      </w:r>
      <w:r w:rsidR="00231922">
        <w:rPr>
          <w:lang w:val="pl-PL"/>
        </w:rPr>
        <w:t>bronienia samego siebie</w:t>
      </w:r>
      <w:r w:rsidRPr="00F70245">
        <w:rPr>
          <w:lang w:val="pl-PL"/>
        </w:rPr>
        <w:t>. Twierdzi on, że był w pełni świadom istnienia odpowiednich przepisów krajowych. Uważa zatem, że byłby w pełni zdolny do należytej obrony swojej sprawy i że w konsekwencji obowiązek korzystania z usług innego adwokata w postępowaniu dyscyplinarnym przeciwko niemu nie miał żadnego u</w:t>
      </w:r>
      <w:r w:rsidR="00EF191D">
        <w:rPr>
          <w:lang w:val="pl-PL"/>
        </w:rPr>
        <w:t>prawnionego</w:t>
      </w:r>
      <w:r w:rsidR="001E4FDE" w:rsidRPr="00F70245">
        <w:rPr>
          <w:lang w:val="pl-PL"/>
        </w:rPr>
        <w:t xml:space="preserve"> celu i był nieproporcjonalny w</w:t>
      </w:r>
      <w:r w:rsidR="00117A79">
        <w:rPr>
          <w:lang w:val="pl-PL"/>
        </w:rPr>
        <w:t xml:space="preserve"> </w:t>
      </w:r>
      <w:r w:rsidRPr="00F70245">
        <w:rPr>
          <w:lang w:val="pl-PL"/>
        </w:rPr>
        <w:t>okolicznościach sprawy.</w:t>
      </w:r>
    </w:p>
    <w:p w14:paraId="381EB14C" w14:textId="444672FF" w:rsidR="00886409" w:rsidRPr="00F70245" w:rsidRDefault="00886409" w:rsidP="0077024C">
      <w:pPr>
        <w:pStyle w:val="JuPara"/>
        <w:rPr>
          <w:lang w:val="pl-PL"/>
        </w:rPr>
      </w:pPr>
      <w:r w:rsidRPr="00F70245">
        <w:rPr>
          <w:noProof/>
          <w:lang w:val="pl-PL"/>
        </w:rPr>
        <w:t>30</w:t>
      </w:r>
      <w:r w:rsidRPr="00F70245">
        <w:rPr>
          <w:lang w:val="pl-PL"/>
        </w:rPr>
        <w:t>.</w:t>
      </w:r>
      <w:r w:rsidR="00D40265">
        <w:rPr>
          <w:lang w:val="pl-PL"/>
        </w:rPr>
        <w:t xml:space="preserve"> </w:t>
      </w:r>
      <w:r w:rsidR="00231922">
        <w:rPr>
          <w:lang w:val="pl-PL"/>
        </w:rPr>
        <w:t>Skarżący odrzuca</w:t>
      </w:r>
      <w:r w:rsidRPr="00F70245">
        <w:rPr>
          <w:lang w:val="pl-PL"/>
        </w:rPr>
        <w:t xml:space="preserve"> argument Rząd</w:t>
      </w:r>
      <w:r w:rsidR="001E4FDE" w:rsidRPr="00F70245">
        <w:rPr>
          <w:lang w:val="pl-PL"/>
        </w:rPr>
        <w:t>u, zgodnie z którym nie byłby w</w:t>
      </w:r>
      <w:r w:rsidR="00FE5847">
        <w:rPr>
          <w:lang w:val="pl-PL"/>
        </w:rPr>
        <w:t> </w:t>
      </w:r>
      <w:r w:rsidRPr="00F70245">
        <w:rPr>
          <w:lang w:val="pl-PL"/>
        </w:rPr>
        <w:t>stanie samodzielnie broni</w:t>
      </w:r>
      <w:r w:rsidR="001E4FDE" w:rsidRPr="00F70245">
        <w:rPr>
          <w:lang w:val="pl-PL"/>
        </w:rPr>
        <w:t>ć się przed Sądem Najwyższym, a</w:t>
      </w:r>
      <w:r w:rsidR="00117A79">
        <w:rPr>
          <w:lang w:val="pl-PL"/>
        </w:rPr>
        <w:t xml:space="preserve"> </w:t>
      </w:r>
      <w:r w:rsidRPr="00F70245">
        <w:rPr>
          <w:lang w:val="pl-PL"/>
        </w:rPr>
        <w:t xml:space="preserve">nadzwyczajny charakter </w:t>
      </w:r>
      <w:r w:rsidR="00231922">
        <w:rPr>
          <w:lang w:val="pl-PL"/>
        </w:rPr>
        <w:t>kasacji</w:t>
      </w:r>
      <w:r w:rsidRPr="00F70245">
        <w:rPr>
          <w:lang w:val="pl-PL"/>
        </w:rPr>
        <w:t xml:space="preserve"> wymagał</w:t>
      </w:r>
      <w:r w:rsidR="001E4FDE" w:rsidRPr="00F70245">
        <w:rPr>
          <w:lang w:val="pl-PL"/>
        </w:rPr>
        <w:t xml:space="preserve"> dodatkowego i</w:t>
      </w:r>
      <w:r w:rsidR="00117A79">
        <w:rPr>
          <w:lang w:val="pl-PL"/>
        </w:rPr>
        <w:t xml:space="preserve"> </w:t>
      </w:r>
      <w:r w:rsidRPr="00F70245">
        <w:rPr>
          <w:lang w:val="pl-PL"/>
        </w:rPr>
        <w:t>bezstronnego wkładu intelektualnego ze strony innego prawnika. Wskaz</w:t>
      </w:r>
      <w:r w:rsidR="00231922">
        <w:rPr>
          <w:lang w:val="pl-PL"/>
        </w:rPr>
        <w:t>uje</w:t>
      </w:r>
      <w:r w:rsidRPr="00F70245">
        <w:rPr>
          <w:lang w:val="pl-PL"/>
        </w:rPr>
        <w:t xml:space="preserve">, że argument Rządu </w:t>
      </w:r>
      <w:r w:rsidR="005561B5" w:rsidRPr="00F70245">
        <w:rPr>
          <w:lang w:val="pl-PL"/>
        </w:rPr>
        <w:t>w</w:t>
      </w:r>
      <w:r w:rsidR="00FE5847">
        <w:rPr>
          <w:lang w:val="pl-PL"/>
        </w:rPr>
        <w:t> </w:t>
      </w:r>
      <w:r w:rsidRPr="00F70245">
        <w:rPr>
          <w:lang w:val="pl-PL"/>
        </w:rPr>
        <w:t>tej kwestii wydaje mu</w:t>
      </w:r>
      <w:r w:rsidR="001E4FDE" w:rsidRPr="00F70245">
        <w:rPr>
          <w:lang w:val="pl-PL"/>
        </w:rPr>
        <w:t xml:space="preserve"> się nielogiczny, zważywszy, że</w:t>
      </w:r>
      <w:r w:rsidR="00117A79">
        <w:rPr>
          <w:lang w:val="pl-PL"/>
        </w:rPr>
        <w:t xml:space="preserve"> </w:t>
      </w:r>
      <w:r w:rsidRPr="00F70245">
        <w:rPr>
          <w:lang w:val="pl-PL"/>
        </w:rPr>
        <w:t>nic nie stało na</w:t>
      </w:r>
      <w:r w:rsidR="00FE5847">
        <w:rPr>
          <w:lang w:val="pl-PL"/>
        </w:rPr>
        <w:t> </w:t>
      </w:r>
      <w:r w:rsidRPr="00F70245">
        <w:rPr>
          <w:lang w:val="pl-PL"/>
        </w:rPr>
        <w:t>przeszkodzie, aby na przykład reprezentował w sądzie jednego ze swoich krewnych.</w:t>
      </w:r>
    </w:p>
    <w:p w14:paraId="0C848642" w14:textId="5DB67767" w:rsidR="00886409" w:rsidRPr="00F70245" w:rsidRDefault="00886409" w:rsidP="0077024C">
      <w:pPr>
        <w:pStyle w:val="JuPara"/>
        <w:rPr>
          <w:lang w:val="pl-PL"/>
        </w:rPr>
      </w:pPr>
      <w:r w:rsidRPr="00F70245">
        <w:rPr>
          <w:noProof/>
          <w:lang w:val="pl-PL"/>
        </w:rPr>
        <w:t>31</w:t>
      </w:r>
      <w:r w:rsidRPr="00F70245">
        <w:rPr>
          <w:lang w:val="pl-PL"/>
        </w:rPr>
        <w:t>.</w:t>
      </w:r>
      <w:r w:rsidR="00D40265">
        <w:rPr>
          <w:lang w:val="pl-PL"/>
        </w:rPr>
        <w:t xml:space="preserve"> </w:t>
      </w:r>
      <w:r w:rsidRPr="00F70245">
        <w:rPr>
          <w:lang w:val="pl-PL"/>
        </w:rPr>
        <w:t xml:space="preserve">Rząd twierdzi, że nie doszło do naruszenia art. 6 Konwencji. Opierając się na sprawie </w:t>
      </w:r>
      <w:r w:rsidRPr="00F70245">
        <w:rPr>
          <w:i/>
          <w:iCs/>
          <w:lang w:val="pl-PL"/>
        </w:rPr>
        <w:t xml:space="preserve">Bąkowska przeciwko Polsce </w:t>
      </w:r>
      <w:r w:rsidR="001E4FDE" w:rsidRPr="00F70245">
        <w:rPr>
          <w:lang w:val="pl-PL"/>
        </w:rPr>
        <w:t>(nr 33539/02, 12</w:t>
      </w:r>
      <w:r w:rsidR="00117A79">
        <w:rPr>
          <w:lang w:val="pl-PL"/>
        </w:rPr>
        <w:t xml:space="preserve"> </w:t>
      </w:r>
      <w:r w:rsidRPr="00F70245">
        <w:rPr>
          <w:lang w:val="pl-PL"/>
        </w:rPr>
        <w:t>stycznia 2010</w:t>
      </w:r>
      <w:r w:rsidR="00FE5847">
        <w:rPr>
          <w:lang w:val="pl-PL"/>
        </w:rPr>
        <w:t> </w:t>
      </w:r>
      <w:r w:rsidRPr="00F70245">
        <w:rPr>
          <w:lang w:val="pl-PL"/>
        </w:rPr>
        <w:t>r.), Rząd argument</w:t>
      </w:r>
      <w:r w:rsidR="0065170E">
        <w:rPr>
          <w:lang w:val="pl-PL"/>
        </w:rPr>
        <w:t>uje</w:t>
      </w:r>
      <w:r w:rsidRPr="00F70245">
        <w:rPr>
          <w:lang w:val="pl-PL"/>
        </w:rPr>
        <w:t>, że postępowanie w niniejszej sprawie było zgodne zarówno z ustawodawstwem krajowym regulującym przymus adwokacko-radcowski w pos</w:t>
      </w:r>
      <w:r w:rsidR="001E4FDE" w:rsidRPr="00F70245">
        <w:rPr>
          <w:lang w:val="pl-PL"/>
        </w:rPr>
        <w:t>tępowaniu kasacyjnym, zgodnie z</w:t>
      </w:r>
      <w:r w:rsidR="00117A79">
        <w:rPr>
          <w:lang w:val="pl-PL"/>
        </w:rPr>
        <w:t xml:space="preserve"> </w:t>
      </w:r>
      <w:r w:rsidRPr="00F70245">
        <w:rPr>
          <w:lang w:val="pl-PL"/>
        </w:rPr>
        <w:t>wykładnią sądów krajowych, jak i z orzecznictwem Trybunału.</w:t>
      </w:r>
    </w:p>
    <w:p w14:paraId="531F36B1" w14:textId="3C45D325" w:rsidR="00886409" w:rsidRPr="00F70245" w:rsidRDefault="00886409" w:rsidP="0077024C">
      <w:pPr>
        <w:pStyle w:val="JuPara"/>
        <w:rPr>
          <w:lang w:val="pl-PL"/>
        </w:rPr>
      </w:pPr>
      <w:r w:rsidRPr="00F70245">
        <w:rPr>
          <w:noProof/>
          <w:lang w:val="pl-PL"/>
        </w:rPr>
        <w:t>32</w:t>
      </w:r>
      <w:r w:rsidRPr="00F70245">
        <w:rPr>
          <w:lang w:val="pl-PL"/>
        </w:rPr>
        <w:t>.</w:t>
      </w:r>
      <w:r w:rsidR="00D40265">
        <w:rPr>
          <w:lang w:val="pl-PL"/>
        </w:rPr>
        <w:t xml:space="preserve"> </w:t>
      </w:r>
      <w:r w:rsidR="0065170E">
        <w:rPr>
          <w:lang w:val="pl-PL"/>
        </w:rPr>
        <w:t>Uznaje</w:t>
      </w:r>
      <w:r w:rsidRPr="00F70245">
        <w:rPr>
          <w:lang w:val="pl-PL"/>
        </w:rPr>
        <w:t xml:space="preserve">, że w świetle uzasadnienia postanowienia Sądu Najwyższego w tej sprawie nie ulega wątpliwości, iż skarżący nie dopełnił wynikającego </w:t>
      </w:r>
      <w:r w:rsidR="00E534B5" w:rsidRPr="00F70245">
        <w:rPr>
          <w:lang w:val="pl-PL"/>
        </w:rPr>
        <w:t>z</w:t>
      </w:r>
      <w:r w:rsidR="00FE5847">
        <w:rPr>
          <w:lang w:val="pl-PL"/>
        </w:rPr>
        <w:t> </w:t>
      </w:r>
      <w:r w:rsidRPr="00F70245">
        <w:rPr>
          <w:lang w:val="pl-PL"/>
        </w:rPr>
        <w:t>art</w:t>
      </w:r>
      <w:r w:rsidR="00E534B5" w:rsidRPr="00F70245">
        <w:rPr>
          <w:lang w:val="pl-PL"/>
        </w:rPr>
        <w:t>.</w:t>
      </w:r>
      <w:r w:rsidR="00D40265">
        <w:rPr>
          <w:lang w:val="pl-PL"/>
        </w:rPr>
        <w:t xml:space="preserve"> </w:t>
      </w:r>
      <w:r w:rsidR="00E534B5" w:rsidRPr="00F70245">
        <w:rPr>
          <w:lang w:val="pl-PL"/>
        </w:rPr>
        <w:t>526</w:t>
      </w:r>
      <w:r w:rsidR="00117A79">
        <w:rPr>
          <w:lang w:val="pl-PL"/>
        </w:rPr>
        <w:t xml:space="preserve"> </w:t>
      </w:r>
      <w:r w:rsidR="00E534B5" w:rsidRPr="00F70245">
        <w:rPr>
          <w:lang w:val="pl-PL"/>
        </w:rPr>
        <w:t>§</w:t>
      </w:r>
      <w:r w:rsidR="00117A79">
        <w:rPr>
          <w:lang w:val="pl-PL"/>
        </w:rPr>
        <w:t xml:space="preserve"> </w:t>
      </w:r>
      <w:r w:rsidR="00E534B5" w:rsidRPr="00F70245">
        <w:rPr>
          <w:lang w:val="pl-PL"/>
        </w:rPr>
        <w:t>2</w:t>
      </w:r>
      <w:r w:rsidR="00117A79">
        <w:rPr>
          <w:lang w:val="pl-PL"/>
        </w:rPr>
        <w:t xml:space="preserve"> </w:t>
      </w:r>
      <w:r w:rsidRPr="00F70245">
        <w:rPr>
          <w:lang w:val="pl-PL"/>
        </w:rPr>
        <w:t>kpk obowiązku sporządzenia kasacj</w:t>
      </w:r>
      <w:r w:rsidR="0065170E">
        <w:rPr>
          <w:lang w:val="pl-PL"/>
        </w:rPr>
        <w:t>i</w:t>
      </w:r>
      <w:r w:rsidRPr="00F70245">
        <w:rPr>
          <w:lang w:val="pl-PL"/>
        </w:rPr>
        <w:t xml:space="preserve"> przez innego niż on sam </w:t>
      </w:r>
      <w:r w:rsidRPr="00F70245">
        <w:rPr>
          <w:lang w:val="pl-PL"/>
        </w:rPr>
        <w:lastRenderedPageBreak/>
        <w:t>przedstawiciela zawodu prawniczego. W tym względzie Rząd podnosi w</w:t>
      </w:r>
      <w:r w:rsidR="00FE5847">
        <w:rPr>
          <w:lang w:val="pl-PL"/>
        </w:rPr>
        <w:t> </w:t>
      </w:r>
      <w:r w:rsidRPr="00F70245">
        <w:rPr>
          <w:lang w:val="pl-PL"/>
        </w:rPr>
        <w:t xml:space="preserve">szczególności, że jako adwokat z zawodu, skarżący był </w:t>
      </w:r>
      <w:r w:rsidR="00E534B5" w:rsidRPr="00F70245">
        <w:rPr>
          <w:lang w:val="pl-PL"/>
        </w:rPr>
        <w:t>w</w:t>
      </w:r>
      <w:r w:rsidR="00117A79">
        <w:rPr>
          <w:lang w:val="pl-PL"/>
        </w:rPr>
        <w:t xml:space="preserve"> </w:t>
      </w:r>
      <w:r w:rsidRPr="00F70245">
        <w:rPr>
          <w:lang w:val="pl-PL"/>
        </w:rPr>
        <w:t>pełni świadom tego obowiązku, który był</w:t>
      </w:r>
      <w:r w:rsidR="001E4FDE" w:rsidRPr="00F70245">
        <w:rPr>
          <w:lang w:val="pl-PL"/>
        </w:rPr>
        <w:t xml:space="preserve"> jasno określony w przepisach i</w:t>
      </w:r>
      <w:r w:rsidR="00117A79">
        <w:rPr>
          <w:lang w:val="pl-PL"/>
        </w:rPr>
        <w:t xml:space="preserve"> </w:t>
      </w:r>
      <w:r w:rsidRPr="00F70245">
        <w:rPr>
          <w:lang w:val="pl-PL"/>
        </w:rPr>
        <w:t>konsekwentnie stosowany w orzecznictwie krajowym.</w:t>
      </w:r>
    </w:p>
    <w:p w14:paraId="6F81FE49" w14:textId="5DC217AB" w:rsidR="00886409" w:rsidRPr="00F70245" w:rsidRDefault="00886409" w:rsidP="0077024C">
      <w:pPr>
        <w:pStyle w:val="JuPara"/>
        <w:rPr>
          <w:i/>
          <w:lang w:val="pl-PL"/>
        </w:rPr>
      </w:pPr>
      <w:r w:rsidRPr="00F70245">
        <w:rPr>
          <w:noProof/>
          <w:lang w:val="pl-PL"/>
        </w:rPr>
        <w:t>33</w:t>
      </w:r>
      <w:r w:rsidRPr="00F70245">
        <w:rPr>
          <w:lang w:val="pl-PL"/>
        </w:rPr>
        <w:t>.</w:t>
      </w:r>
      <w:r w:rsidR="00D40265">
        <w:rPr>
          <w:lang w:val="pl-PL"/>
        </w:rPr>
        <w:t xml:space="preserve"> </w:t>
      </w:r>
      <w:r w:rsidR="0065170E">
        <w:rPr>
          <w:lang w:val="pl-PL"/>
        </w:rPr>
        <w:t>Rząd uznaje</w:t>
      </w:r>
      <w:r w:rsidRPr="00F70245">
        <w:rPr>
          <w:lang w:val="pl-PL"/>
        </w:rPr>
        <w:t>, że fakt, iż skarżący zlecił adwokatowi reprezentowanie go przed Europejskim Trybunałem Pr</w:t>
      </w:r>
      <w:r w:rsidR="001E4FDE" w:rsidRPr="00F70245">
        <w:rPr>
          <w:lang w:val="pl-PL"/>
        </w:rPr>
        <w:t>aw Człowieka świadczy o tym, że</w:t>
      </w:r>
      <w:r w:rsidR="00FE5847">
        <w:rPr>
          <w:lang w:val="pl-PL"/>
        </w:rPr>
        <w:t> </w:t>
      </w:r>
      <w:r w:rsidRPr="00F70245">
        <w:rPr>
          <w:lang w:val="pl-PL"/>
        </w:rPr>
        <w:t>rozumie on, iż ze względu na szczególny charakter niektórych postępowań, nawet osoba wykonująca zawód prawniczy, taka jak on sam, może czasami potrzebować pomocy innej osoby wykonującej zawód prawniczy.</w:t>
      </w:r>
    </w:p>
    <w:p w14:paraId="69053C7D" w14:textId="77777777" w:rsidR="00886409" w:rsidRPr="0077024C" w:rsidRDefault="00886409" w:rsidP="0077024C">
      <w:pPr>
        <w:pStyle w:val="JuH1"/>
      </w:pPr>
      <w:r>
        <w:rPr>
          <w:bCs w:val="0"/>
        </w:rPr>
        <w:t>Ocena Trybunału</w:t>
      </w:r>
    </w:p>
    <w:p w14:paraId="08EE7EED" w14:textId="7A12E42B" w:rsidR="00886409" w:rsidRPr="00F70245" w:rsidRDefault="00886409" w:rsidP="0077024C">
      <w:pPr>
        <w:pStyle w:val="JuPara"/>
        <w:rPr>
          <w:lang w:val="pl-PL"/>
        </w:rPr>
      </w:pPr>
      <w:r w:rsidRPr="00F70245">
        <w:rPr>
          <w:noProof/>
          <w:lang w:val="pl-PL"/>
        </w:rPr>
        <w:t>34</w:t>
      </w:r>
      <w:r w:rsidRPr="00F70245">
        <w:rPr>
          <w:lang w:val="pl-PL"/>
        </w:rPr>
        <w:t>.</w:t>
      </w:r>
      <w:r w:rsidR="00D40265">
        <w:rPr>
          <w:lang w:val="pl-PL"/>
        </w:rPr>
        <w:t xml:space="preserve"> </w:t>
      </w:r>
      <w:r w:rsidR="0065170E">
        <w:rPr>
          <w:lang w:val="pl-PL"/>
        </w:rPr>
        <w:t>Trybunał przypomina</w:t>
      </w:r>
      <w:r w:rsidRPr="00F70245">
        <w:rPr>
          <w:lang w:val="pl-PL"/>
        </w:rPr>
        <w:t>, że art. 6 Konwencji gwarantuje każdemu prawo do rozpatrzenia przez sąd każdeg</w:t>
      </w:r>
      <w:r w:rsidR="001E4FDE" w:rsidRPr="00F70245">
        <w:rPr>
          <w:lang w:val="pl-PL"/>
        </w:rPr>
        <w:t>o sporu dotyczącego jego praw i</w:t>
      </w:r>
      <w:r w:rsidR="00FE5847">
        <w:rPr>
          <w:lang w:val="pl-PL"/>
        </w:rPr>
        <w:t> </w:t>
      </w:r>
      <w:r w:rsidRPr="00F70245">
        <w:rPr>
          <w:lang w:val="pl-PL"/>
        </w:rPr>
        <w:t xml:space="preserve">obowiązków o charakterze cywilnym, a zatem ustanawia „prawo do sądu”, którego aspektem jest prawo dostępu, tj. prawo do wniesienia sprawy do sądu w sprawach cywilnych. Prawo to nie ma charakteru bezwzględnego; podlega ono domyślnie </w:t>
      </w:r>
      <w:r w:rsidR="0065170E">
        <w:rPr>
          <w:lang w:val="pl-PL"/>
        </w:rPr>
        <w:t>dopuszczalnym</w:t>
      </w:r>
      <w:r w:rsidRPr="00F70245">
        <w:rPr>
          <w:lang w:val="pl-PL"/>
        </w:rPr>
        <w:t xml:space="preserve"> ograniczeniom, ponieważ ze swej natury wymaga regulacji przez państwo. Jednakże, chociaż Układające się Państwa korzystają z pewnego marginesu oceny w tym zakresie, do Trybunału należy wydanie ostatecznego orzeczenia w sprawie zgodności z wymogami Konwencji (</w:t>
      </w:r>
      <w:proofErr w:type="spellStart"/>
      <w:r w:rsidRPr="00F70245">
        <w:rPr>
          <w:i/>
          <w:iCs/>
          <w:lang w:val="pl-PL"/>
        </w:rPr>
        <w:t>Kreuz</w:t>
      </w:r>
      <w:proofErr w:type="spellEnd"/>
      <w:r w:rsidRPr="00F70245">
        <w:rPr>
          <w:i/>
          <w:iCs/>
          <w:lang w:val="pl-PL"/>
        </w:rPr>
        <w:t xml:space="preserve"> przeciwko Polsce </w:t>
      </w:r>
      <w:r w:rsidRPr="00F70245">
        <w:rPr>
          <w:lang w:val="pl-PL"/>
        </w:rPr>
        <w:t>(nr 1</w:t>
      </w:r>
      <w:r w:rsidR="001E4FDE" w:rsidRPr="00F70245">
        <w:rPr>
          <w:lang w:val="pl-PL"/>
        </w:rPr>
        <w:t>), nr 28249/95, § 53, ETPC 2001-</w:t>
      </w:r>
      <w:r w:rsidRPr="00F70245">
        <w:rPr>
          <w:lang w:val="pl-PL"/>
        </w:rPr>
        <w:t xml:space="preserve">VI, oraz </w:t>
      </w:r>
      <w:r w:rsidRPr="00F70245">
        <w:rPr>
          <w:i/>
          <w:iCs/>
          <w:lang w:val="pl-PL"/>
        </w:rPr>
        <w:t>V.M. przeciwko Bułgarii</w:t>
      </w:r>
      <w:r w:rsidRPr="00F70245">
        <w:rPr>
          <w:lang w:val="pl-PL"/>
        </w:rPr>
        <w:t>, nr 45723/99, § 41, 8 czerwca 2006 r.).</w:t>
      </w:r>
    </w:p>
    <w:p w14:paraId="4087F2B6" w14:textId="393757E7" w:rsidR="00886409" w:rsidRPr="00F70245" w:rsidRDefault="00886409" w:rsidP="0077024C">
      <w:pPr>
        <w:pStyle w:val="JuPara"/>
        <w:rPr>
          <w:lang w:val="pl-PL"/>
        </w:rPr>
      </w:pPr>
      <w:r w:rsidRPr="00F70245">
        <w:rPr>
          <w:noProof/>
          <w:lang w:val="pl-PL"/>
        </w:rPr>
        <w:t>35</w:t>
      </w:r>
      <w:r w:rsidRPr="00F70245">
        <w:rPr>
          <w:lang w:val="pl-PL"/>
        </w:rPr>
        <w:t>.</w:t>
      </w:r>
      <w:r w:rsidR="00D40265">
        <w:rPr>
          <w:lang w:val="pl-PL"/>
        </w:rPr>
        <w:t xml:space="preserve"> </w:t>
      </w:r>
      <w:r w:rsidRPr="00F70245">
        <w:rPr>
          <w:lang w:val="pl-PL"/>
        </w:rPr>
        <w:t>W wielu sprawach przyjęto, że dostęp do sądu może podlegać różnego rodzaju ograniczeniom (</w:t>
      </w:r>
      <w:proofErr w:type="spellStart"/>
      <w:r w:rsidRPr="00F70245">
        <w:rPr>
          <w:i/>
          <w:iCs/>
          <w:lang w:val="pl-PL"/>
        </w:rPr>
        <w:t>Brualla</w:t>
      </w:r>
      <w:proofErr w:type="spellEnd"/>
      <w:r w:rsidRPr="00F70245">
        <w:rPr>
          <w:i/>
          <w:iCs/>
          <w:lang w:val="pl-PL"/>
        </w:rPr>
        <w:t xml:space="preserve"> </w:t>
      </w:r>
      <w:proofErr w:type="spellStart"/>
      <w:r w:rsidRPr="00F70245">
        <w:rPr>
          <w:i/>
          <w:iCs/>
          <w:lang w:val="pl-PL"/>
        </w:rPr>
        <w:t>Gómez</w:t>
      </w:r>
      <w:proofErr w:type="spellEnd"/>
      <w:r w:rsidRPr="00F70245">
        <w:rPr>
          <w:i/>
          <w:iCs/>
          <w:lang w:val="pl-PL"/>
        </w:rPr>
        <w:t xml:space="preserve"> de la </w:t>
      </w:r>
      <w:proofErr w:type="spellStart"/>
      <w:r w:rsidRPr="00F70245">
        <w:rPr>
          <w:i/>
          <w:iCs/>
          <w:lang w:val="pl-PL"/>
        </w:rPr>
        <w:t>Torre</w:t>
      </w:r>
      <w:proofErr w:type="spellEnd"/>
      <w:r w:rsidRPr="00F70245">
        <w:rPr>
          <w:i/>
          <w:iCs/>
          <w:lang w:val="pl-PL"/>
        </w:rPr>
        <w:t xml:space="preserve"> przeciwko Hiszpanii</w:t>
      </w:r>
      <w:r w:rsidRPr="00F70245">
        <w:rPr>
          <w:lang w:val="pl-PL"/>
        </w:rPr>
        <w:t xml:space="preserve">, </w:t>
      </w:r>
      <w:r w:rsidR="00E534B5" w:rsidRPr="00F70245">
        <w:rPr>
          <w:lang w:val="pl-PL"/>
        </w:rPr>
        <w:t>19</w:t>
      </w:r>
      <w:r w:rsidR="00FE5847">
        <w:rPr>
          <w:lang w:val="pl-PL"/>
        </w:rPr>
        <w:t> </w:t>
      </w:r>
      <w:r w:rsidRPr="00F70245">
        <w:rPr>
          <w:lang w:val="pl-PL"/>
        </w:rPr>
        <w:t xml:space="preserve">grudnia </w:t>
      </w:r>
      <w:r w:rsidR="00E534B5" w:rsidRPr="00F70245">
        <w:rPr>
          <w:lang w:val="pl-PL"/>
        </w:rPr>
        <w:t>1997</w:t>
      </w:r>
      <w:r w:rsidR="00117A79">
        <w:rPr>
          <w:lang w:val="pl-PL"/>
        </w:rPr>
        <w:t xml:space="preserve"> </w:t>
      </w:r>
      <w:r w:rsidRPr="00F70245">
        <w:rPr>
          <w:lang w:val="pl-PL"/>
        </w:rPr>
        <w:t xml:space="preserve">r., § 33, </w:t>
      </w:r>
      <w:r w:rsidRPr="00F70245">
        <w:rPr>
          <w:i/>
          <w:iCs/>
          <w:lang w:val="pl-PL"/>
        </w:rPr>
        <w:t>Zbiór</w:t>
      </w:r>
      <w:r w:rsidRPr="00F70245">
        <w:rPr>
          <w:lang w:val="pl-PL"/>
        </w:rPr>
        <w:t xml:space="preserve"> 1997-VIII, oraz </w:t>
      </w:r>
      <w:proofErr w:type="spellStart"/>
      <w:r w:rsidRPr="00F70245">
        <w:rPr>
          <w:i/>
          <w:iCs/>
          <w:lang w:val="pl-PL"/>
        </w:rPr>
        <w:t>Tolstoy</w:t>
      </w:r>
      <w:proofErr w:type="spellEnd"/>
      <w:r w:rsidRPr="00F70245">
        <w:rPr>
          <w:i/>
          <w:iCs/>
          <w:lang w:val="pl-PL"/>
        </w:rPr>
        <w:t xml:space="preserve"> </w:t>
      </w:r>
      <w:proofErr w:type="spellStart"/>
      <w:r w:rsidRPr="00F70245">
        <w:rPr>
          <w:i/>
          <w:iCs/>
          <w:lang w:val="pl-PL"/>
        </w:rPr>
        <w:t>Miloslavsky</w:t>
      </w:r>
      <w:proofErr w:type="spellEnd"/>
      <w:r w:rsidRPr="00F70245">
        <w:rPr>
          <w:i/>
          <w:iCs/>
          <w:lang w:val="pl-PL"/>
        </w:rPr>
        <w:t xml:space="preserve"> przeciwko Zjednoczonemu Królestwu</w:t>
      </w:r>
      <w:r w:rsidR="001E4FDE" w:rsidRPr="00F70245">
        <w:rPr>
          <w:lang w:val="pl-PL"/>
        </w:rPr>
        <w:t>, 13 lipca 1995 r., §§ 61 i</w:t>
      </w:r>
      <w:r w:rsidR="00117A79">
        <w:rPr>
          <w:lang w:val="pl-PL"/>
        </w:rPr>
        <w:t xml:space="preserve"> </w:t>
      </w:r>
      <w:r w:rsidRPr="00F70245">
        <w:rPr>
          <w:lang w:val="pl-PL"/>
        </w:rPr>
        <w:t>następne, Seria A nr 316-B). W każdym z tych przypadków Trybunał badał jednak, czy</w:t>
      </w:r>
      <w:r w:rsidR="00FE5847">
        <w:rPr>
          <w:lang w:val="pl-PL"/>
        </w:rPr>
        <w:t> </w:t>
      </w:r>
      <w:r w:rsidRPr="00F70245">
        <w:rPr>
          <w:lang w:val="pl-PL"/>
        </w:rPr>
        <w:t xml:space="preserve">zastosowane ograniczenia ograniczyły otwarty dostęp jednostki </w:t>
      </w:r>
      <w:r w:rsidR="00E534B5" w:rsidRPr="00F70245">
        <w:rPr>
          <w:lang w:val="pl-PL"/>
        </w:rPr>
        <w:t>w</w:t>
      </w:r>
      <w:r w:rsidR="00117A79">
        <w:rPr>
          <w:lang w:val="pl-PL"/>
        </w:rPr>
        <w:t xml:space="preserve"> </w:t>
      </w:r>
      <w:r w:rsidRPr="00F70245">
        <w:rPr>
          <w:lang w:val="pl-PL"/>
        </w:rPr>
        <w:t>taki sposób lub w takim stopniu, że naruszyły samą istotę prawa.</w:t>
      </w:r>
    </w:p>
    <w:p w14:paraId="3A76F4D4" w14:textId="10CBD252" w:rsidR="00886409" w:rsidRPr="00F70245" w:rsidRDefault="00886409" w:rsidP="0077024C">
      <w:pPr>
        <w:pStyle w:val="JuPara"/>
        <w:rPr>
          <w:lang w:val="pl-PL"/>
        </w:rPr>
      </w:pPr>
      <w:r w:rsidRPr="00F70245">
        <w:rPr>
          <w:noProof/>
          <w:lang w:val="pl-PL"/>
        </w:rPr>
        <w:t>36</w:t>
      </w:r>
      <w:r w:rsidRPr="00F70245">
        <w:rPr>
          <w:lang w:val="pl-PL"/>
        </w:rPr>
        <w:t>.</w:t>
      </w:r>
      <w:r w:rsidR="00D40265">
        <w:rPr>
          <w:lang w:val="pl-PL"/>
        </w:rPr>
        <w:t xml:space="preserve"> </w:t>
      </w:r>
      <w:r w:rsidRPr="00F70245">
        <w:rPr>
          <w:lang w:val="pl-PL"/>
        </w:rPr>
        <w:t>W związku z tym Trybunał powtarza, że ograniczenie dostępu do sądu lub trybunału jest zgodne z art. 6 ust. 1 tylko w przypadkach, gdy służy realizacji u</w:t>
      </w:r>
      <w:r w:rsidR="00EF191D">
        <w:rPr>
          <w:lang w:val="pl-PL"/>
        </w:rPr>
        <w:t>praw</w:t>
      </w:r>
      <w:r w:rsidRPr="00F70245">
        <w:rPr>
          <w:lang w:val="pl-PL"/>
        </w:rPr>
        <w:t xml:space="preserve">nionego celu i gdy istnieje rozsądny związek proporcjonalności między zastosowanymi środkami a realizowanym celem (zob. </w:t>
      </w:r>
      <w:proofErr w:type="spellStart"/>
      <w:r w:rsidRPr="00F70245">
        <w:rPr>
          <w:i/>
          <w:iCs/>
          <w:lang w:val="pl-PL"/>
        </w:rPr>
        <w:t>Kreuz</w:t>
      </w:r>
      <w:proofErr w:type="spellEnd"/>
      <w:r w:rsidRPr="00F70245">
        <w:rPr>
          <w:i/>
          <w:iCs/>
          <w:lang w:val="pl-PL"/>
        </w:rPr>
        <w:t>,</w:t>
      </w:r>
      <w:r w:rsidRPr="00F70245">
        <w:rPr>
          <w:lang w:val="pl-PL"/>
        </w:rPr>
        <w:t xml:space="preserve"> cyt. powyżej, §§ 54–55, oraz </w:t>
      </w:r>
      <w:proofErr w:type="spellStart"/>
      <w:r w:rsidRPr="00F70245">
        <w:rPr>
          <w:i/>
          <w:iCs/>
          <w:lang w:val="pl-PL"/>
        </w:rPr>
        <w:t>Tinnelly</w:t>
      </w:r>
      <w:proofErr w:type="spellEnd"/>
      <w:r w:rsidRPr="00F70245">
        <w:rPr>
          <w:i/>
          <w:iCs/>
          <w:lang w:val="pl-PL"/>
        </w:rPr>
        <w:t xml:space="preserve"> &amp; Sons </w:t>
      </w:r>
      <w:proofErr w:type="spellStart"/>
      <w:r w:rsidRPr="00F70245">
        <w:rPr>
          <w:i/>
          <w:iCs/>
          <w:lang w:val="pl-PL"/>
        </w:rPr>
        <w:t>Ltd</w:t>
      </w:r>
      <w:proofErr w:type="spellEnd"/>
      <w:r w:rsidRPr="00F70245">
        <w:rPr>
          <w:i/>
          <w:iCs/>
          <w:lang w:val="pl-PL"/>
        </w:rPr>
        <w:t xml:space="preserve"> i Inni oraz </w:t>
      </w:r>
      <w:proofErr w:type="spellStart"/>
      <w:r w:rsidRPr="00F70245">
        <w:rPr>
          <w:i/>
          <w:iCs/>
          <w:lang w:val="pl-PL"/>
        </w:rPr>
        <w:t>McElduff</w:t>
      </w:r>
      <w:proofErr w:type="spellEnd"/>
      <w:r w:rsidRPr="00F70245">
        <w:rPr>
          <w:i/>
          <w:iCs/>
          <w:lang w:val="pl-PL"/>
        </w:rPr>
        <w:t xml:space="preserve"> i Inni przeciwko Zjednoczonemu Królestwu</w:t>
      </w:r>
      <w:r w:rsidRPr="00F70245">
        <w:rPr>
          <w:lang w:val="pl-PL"/>
        </w:rPr>
        <w:t xml:space="preserve">, 10 lipca 1998 r., </w:t>
      </w:r>
      <w:r w:rsidR="00E534B5" w:rsidRPr="00F70245">
        <w:rPr>
          <w:lang w:val="pl-PL"/>
        </w:rPr>
        <w:t>§</w:t>
      </w:r>
      <w:r w:rsidR="00117A79">
        <w:rPr>
          <w:lang w:val="pl-PL"/>
        </w:rPr>
        <w:t xml:space="preserve"> </w:t>
      </w:r>
      <w:r w:rsidRPr="00F70245">
        <w:rPr>
          <w:lang w:val="pl-PL"/>
        </w:rPr>
        <w:t xml:space="preserve">72, </w:t>
      </w:r>
      <w:r w:rsidRPr="00F70245">
        <w:rPr>
          <w:i/>
          <w:iCs/>
          <w:lang w:val="pl-PL"/>
        </w:rPr>
        <w:t>Zbiór</w:t>
      </w:r>
      <w:r w:rsidRPr="00F70245">
        <w:rPr>
          <w:lang w:val="pl-PL"/>
        </w:rPr>
        <w:t xml:space="preserve"> 1998-IV).</w:t>
      </w:r>
    </w:p>
    <w:p w14:paraId="009B3226" w14:textId="52F3E7EE" w:rsidR="00886409" w:rsidRPr="00F70245" w:rsidRDefault="00886409" w:rsidP="0077024C">
      <w:pPr>
        <w:pStyle w:val="JuPara"/>
        <w:rPr>
          <w:lang w:val="pl-PL"/>
        </w:rPr>
      </w:pPr>
      <w:r w:rsidRPr="00F70245">
        <w:rPr>
          <w:noProof/>
          <w:lang w:val="pl-PL"/>
        </w:rPr>
        <w:t>37</w:t>
      </w:r>
      <w:r w:rsidRPr="00F70245">
        <w:rPr>
          <w:lang w:val="pl-PL"/>
        </w:rPr>
        <w:t>.</w:t>
      </w:r>
      <w:r w:rsidR="00D40265">
        <w:rPr>
          <w:lang w:val="pl-PL"/>
        </w:rPr>
        <w:t xml:space="preserve"> </w:t>
      </w:r>
      <w:r w:rsidRPr="00F70245">
        <w:rPr>
          <w:lang w:val="pl-PL"/>
        </w:rPr>
        <w:t>Trybunał przypomina równie</w:t>
      </w:r>
      <w:r w:rsidR="001E4FDE" w:rsidRPr="00F70245">
        <w:rPr>
          <w:lang w:val="pl-PL"/>
        </w:rPr>
        <w:t>ż, że przepisy dotyczące form i</w:t>
      </w:r>
      <w:r w:rsidR="00117A79">
        <w:rPr>
          <w:lang w:val="pl-PL"/>
        </w:rPr>
        <w:t xml:space="preserve"> </w:t>
      </w:r>
      <w:r w:rsidRPr="00F70245">
        <w:rPr>
          <w:lang w:val="pl-PL"/>
        </w:rPr>
        <w:t xml:space="preserve">terminów wnoszenia skarg mają na celu zapewnienie prawidłowego </w:t>
      </w:r>
      <w:r w:rsidR="004D5959">
        <w:rPr>
          <w:lang w:val="pl-PL"/>
        </w:rPr>
        <w:t>wymiaru</w:t>
      </w:r>
      <w:r w:rsidRPr="00F70245">
        <w:rPr>
          <w:lang w:val="pl-PL"/>
        </w:rPr>
        <w:t xml:space="preserve"> sprawiedliwości i poszan</w:t>
      </w:r>
      <w:r w:rsidR="001E4FDE" w:rsidRPr="00F70245">
        <w:rPr>
          <w:lang w:val="pl-PL"/>
        </w:rPr>
        <w:t>owania, w</w:t>
      </w:r>
      <w:r w:rsidR="00117A79">
        <w:rPr>
          <w:lang w:val="pl-PL"/>
        </w:rPr>
        <w:t xml:space="preserve"> </w:t>
      </w:r>
      <w:r w:rsidRPr="00F70245">
        <w:rPr>
          <w:lang w:val="pl-PL"/>
        </w:rPr>
        <w:t>szczególności, zasady pewności prawa. Osoby zainteresowane powinny móc oczekiwać, że zasady te będą stosowane (</w:t>
      </w:r>
      <w:proofErr w:type="spellStart"/>
      <w:r w:rsidRPr="00F70245">
        <w:rPr>
          <w:i/>
          <w:iCs/>
          <w:lang w:val="pl-PL"/>
        </w:rPr>
        <w:t>Cañete</w:t>
      </w:r>
      <w:proofErr w:type="spellEnd"/>
      <w:r w:rsidRPr="00F70245">
        <w:rPr>
          <w:i/>
          <w:iCs/>
          <w:lang w:val="pl-PL"/>
        </w:rPr>
        <w:t xml:space="preserve"> de </w:t>
      </w:r>
      <w:proofErr w:type="spellStart"/>
      <w:r w:rsidRPr="00F70245">
        <w:rPr>
          <w:i/>
          <w:iCs/>
          <w:lang w:val="pl-PL"/>
        </w:rPr>
        <w:t>Goñi</w:t>
      </w:r>
      <w:proofErr w:type="spellEnd"/>
      <w:r w:rsidRPr="00F70245">
        <w:rPr>
          <w:i/>
          <w:iCs/>
          <w:lang w:val="pl-PL"/>
        </w:rPr>
        <w:t xml:space="preserve"> przeciwko Hiszpanii</w:t>
      </w:r>
      <w:r w:rsidRPr="00F70245">
        <w:rPr>
          <w:lang w:val="pl-PL"/>
        </w:rPr>
        <w:t>, nr 55782/00, § 36, 15 października 2002 r.).</w:t>
      </w:r>
    </w:p>
    <w:p w14:paraId="5CDF9A12" w14:textId="5C07F1E1" w:rsidR="00886409" w:rsidRPr="00F70245" w:rsidRDefault="00886409" w:rsidP="0077024C">
      <w:pPr>
        <w:pStyle w:val="JuPara"/>
        <w:rPr>
          <w:b/>
          <w:lang w:val="pl-PL"/>
        </w:rPr>
      </w:pPr>
      <w:r w:rsidRPr="00F70245">
        <w:rPr>
          <w:noProof/>
          <w:lang w:val="pl-PL"/>
        </w:rPr>
        <w:lastRenderedPageBreak/>
        <w:t>38</w:t>
      </w:r>
      <w:r w:rsidRPr="00F70245">
        <w:rPr>
          <w:lang w:val="pl-PL"/>
        </w:rPr>
        <w:t>.</w:t>
      </w:r>
      <w:r w:rsidR="00D40265">
        <w:rPr>
          <w:lang w:val="pl-PL"/>
        </w:rPr>
        <w:t xml:space="preserve"> </w:t>
      </w:r>
      <w:r w:rsidRPr="00F70245">
        <w:rPr>
          <w:lang w:val="pl-PL"/>
        </w:rPr>
        <w:t>Trybunał przypomina również, że interpretacja przepisów proceduralnych należy przede ws</w:t>
      </w:r>
      <w:r w:rsidR="001E4FDE" w:rsidRPr="00F70245">
        <w:rPr>
          <w:lang w:val="pl-PL"/>
        </w:rPr>
        <w:t>zystkim do władz krajowych, a</w:t>
      </w:r>
      <w:r w:rsidR="00FE5847">
        <w:rPr>
          <w:lang w:val="pl-PL"/>
        </w:rPr>
        <w:t> </w:t>
      </w:r>
      <w:r w:rsidR="001E4FDE" w:rsidRPr="00F70245">
        <w:rPr>
          <w:lang w:val="pl-PL"/>
        </w:rPr>
        <w:t>w</w:t>
      </w:r>
      <w:r w:rsidR="00FE5847">
        <w:rPr>
          <w:lang w:val="pl-PL"/>
        </w:rPr>
        <w:t> </w:t>
      </w:r>
      <w:r w:rsidRPr="00F70245">
        <w:rPr>
          <w:lang w:val="pl-PL"/>
        </w:rPr>
        <w:t xml:space="preserve">szczególności do sądów (zob., odpowiednio, </w:t>
      </w:r>
      <w:proofErr w:type="spellStart"/>
      <w:r w:rsidRPr="00F70245">
        <w:rPr>
          <w:i/>
          <w:iCs/>
          <w:lang w:val="pl-PL"/>
        </w:rPr>
        <w:t>Tejedor</w:t>
      </w:r>
      <w:proofErr w:type="spellEnd"/>
      <w:r w:rsidRPr="00F70245">
        <w:rPr>
          <w:i/>
          <w:iCs/>
          <w:lang w:val="pl-PL"/>
        </w:rPr>
        <w:t xml:space="preserve"> </w:t>
      </w:r>
      <w:proofErr w:type="spellStart"/>
      <w:r w:rsidRPr="00F70245">
        <w:rPr>
          <w:i/>
          <w:iCs/>
          <w:lang w:val="pl-PL"/>
        </w:rPr>
        <w:t>García</w:t>
      </w:r>
      <w:proofErr w:type="spellEnd"/>
      <w:r w:rsidRPr="00F70245">
        <w:rPr>
          <w:i/>
          <w:iCs/>
          <w:lang w:val="pl-PL"/>
        </w:rPr>
        <w:t xml:space="preserve"> przeciwko Hiszpanii</w:t>
      </w:r>
      <w:r w:rsidRPr="00F70245">
        <w:rPr>
          <w:lang w:val="pl-PL"/>
        </w:rPr>
        <w:t xml:space="preserve">, 16 grudnia 1997 r., § 31, </w:t>
      </w:r>
      <w:r w:rsidRPr="00F70245">
        <w:rPr>
          <w:i/>
          <w:iCs/>
          <w:lang w:val="pl-PL"/>
        </w:rPr>
        <w:t>Zbiór</w:t>
      </w:r>
      <w:r w:rsidRPr="00F70245">
        <w:rPr>
          <w:lang w:val="pl-PL"/>
        </w:rPr>
        <w:t xml:space="preserve"> 1997-VIII).</w:t>
      </w:r>
      <w:r w:rsidRPr="00F70245">
        <w:rPr>
          <w:b/>
          <w:bCs/>
          <w:lang w:val="pl-PL"/>
        </w:rPr>
        <w:t xml:space="preserve"> </w:t>
      </w:r>
      <w:r w:rsidR="001E4FDE" w:rsidRPr="00F70245">
        <w:rPr>
          <w:lang w:val="pl-PL"/>
        </w:rPr>
        <w:t>Wykładnia i</w:t>
      </w:r>
      <w:r w:rsidR="00FE5847">
        <w:rPr>
          <w:lang w:val="pl-PL"/>
        </w:rPr>
        <w:t> </w:t>
      </w:r>
      <w:r w:rsidRPr="00F70245">
        <w:rPr>
          <w:lang w:val="pl-PL"/>
        </w:rPr>
        <w:t xml:space="preserve">stosowanie przepisów nie powinny jednak uniemożliwiać jednostkom skorzystania z dostępnego środka odwoławczego. Trybunał musi sprawdzić zgodność skutków takiej wykładni </w:t>
      </w:r>
      <w:r w:rsidR="001E4FDE" w:rsidRPr="00F70245">
        <w:rPr>
          <w:lang w:val="pl-PL"/>
        </w:rPr>
        <w:t>lub zastosowania z Konwencją, w</w:t>
      </w:r>
      <w:r w:rsidR="00FE5847">
        <w:rPr>
          <w:lang w:val="pl-PL"/>
        </w:rPr>
        <w:t> </w:t>
      </w:r>
      <w:r w:rsidRPr="00F70245">
        <w:rPr>
          <w:lang w:val="pl-PL"/>
        </w:rPr>
        <w:t xml:space="preserve">szczególności gdy wydaje się, że w ich wyniku skarżący mógł doświadczyć odmowy wymiaru sprawiedliwości (zob., odpowiednio, </w:t>
      </w:r>
      <w:proofErr w:type="spellStart"/>
      <w:r w:rsidRPr="00F70245">
        <w:rPr>
          <w:i/>
          <w:iCs/>
          <w:lang w:val="pl-PL"/>
        </w:rPr>
        <w:t>Tejedor</w:t>
      </w:r>
      <w:proofErr w:type="spellEnd"/>
      <w:r w:rsidRPr="00F70245">
        <w:rPr>
          <w:i/>
          <w:iCs/>
          <w:lang w:val="pl-PL"/>
        </w:rPr>
        <w:t xml:space="preserve"> </w:t>
      </w:r>
      <w:proofErr w:type="spellStart"/>
      <w:r w:rsidRPr="00F70245">
        <w:rPr>
          <w:i/>
          <w:iCs/>
          <w:lang w:val="pl-PL"/>
        </w:rPr>
        <w:t>García</w:t>
      </w:r>
      <w:proofErr w:type="spellEnd"/>
      <w:r w:rsidRPr="00F70245">
        <w:rPr>
          <w:lang w:val="pl-PL"/>
        </w:rPr>
        <w:t xml:space="preserve">, cyt. powyżej, § 31, oraz </w:t>
      </w:r>
      <w:r w:rsidR="001E4FDE" w:rsidRPr="00F70245">
        <w:rPr>
          <w:i/>
          <w:iCs/>
          <w:lang w:val="pl-PL"/>
        </w:rPr>
        <w:t xml:space="preserve">Ben </w:t>
      </w:r>
      <w:proofErr w:type="spellStart"/>
      <w:r w:rsidR="001E4FDE" w:rsidRPr="00F70245">
        <w:rPr>
          <w:i/>
          <w:iCs/>
          <w:lang w:val="pl-PL"/>
        </w:rPr>
        <w:t>Salah</w:t>
      </w:r>
      <w:proofErr w:type="spellEnd"/>
      <w:r w:rsidR="001E4FDE" w:rsidRPr="00F70245">
        <w:rPr>
          <w:i/>
          <w:iCs/>
          <w:lang w:val="pl-PL"/>
        </w:rPr>
        <w:t xml:space="preserve">, </w:t>
      </w:r>
      <w:proofErr w:type="spellStart"/>
      <w:r w:rsidR="001E4FDE" w:rsidRPr="00F70245">
        <w:rPr>
          <w:i/>
          <w:iCs/>
          <w:lang w:val="pl-PL"/>
        </w:rPr>
        <w:t>Adraqui</w:t>
      </w:r>
      <w:proofErr w:type="spellEnd"/>
      <w:r w:rsidR="001E4FDE" w:rsidRPr="00F70245">
        <w:rPr>
          <w:i/>
          <w:iCs/>
          <w:lang w:val="pl-PL"/>
        </w:rPr>
        <w:t xml:space="preserve"> i</w:t>
      </w:r>
      <w:r w:rsidR="00117A79">
        <w:rPr>
          <w:i/>
          <w:iCs/>
          <w:lang w:val="pl-PL"/>
        </w:rPr>
        <w:t xml:space="preserve"> </w:t>
      </w:r>
      <w:proofErr w:type="spellStart"/>
      <w:r w:rsidRPr="00F70245">
        <w:rPr>
          <w:i/>
          <w:iCs/>
          <w:lang w:val="pl-PL"/>
        </w:rPr>
        <w:t>Dhaime</w:t>
      </w:r>
      <w:proofErr w:type="spellEnd"/>
      <w:r w:rsidRPr="00F70245">
        <w:rPr>
          <w:i/>
          <w:iCs/>
          <w:lang w:val="pl-PL"/>
        </w:rPr>
        <w:t xml:space="preserve"> przeciwko</w:t>
      </w:r>
      <w:r w:rsidR="00117A79">
        <w:rPr>
          <w:i/>
          <w:iCs/>
          <w:lang w:val="pl-PL"/>
        </w:rPr>
        <w:t xml:space="preserve"> </w:t>
      </w:r>
      <w:r w:rsidRPr="00F70245">
        <w:rPr>
          <w:i/>
          <w:iCs/>
          <w:lang w:val="pl-PL"/>
        </w:rPr>
        <w:t>Hiszpanii</w:t>
      </w:r>
      <w:r w:rsidRPr="00F70245">
        <w:rPr>
          <w:lang w:val="pl-PL"/>
        </w:rPr>
        <w:t xml:space="preserve"> (dec.), nr 45023/98, 27 kwietnia </w:t>
      </w:r>
      <w:r w:rsidR="002334CE" w:rsidRPr="00F70245">
        <w:rPr>
          <w:lang w:val="pl-PL"/>
        </w:rPr>
        <w:t>2000</w:t>
      </w:r>
      <w:r w:rsidR="00117A79">
        <w:rPr>
          <w:lang w:val="pl-PL"/>
        </w:rPr>
        <w:t xml:space="preserve"> </w:t>
      </w:r>
      <w:r w:rsidRPr="00F70245">
        <w:rPr>
          <w:lang w:val="pl-PL"/>
        </w:rPr>
        <w:t>r.). Odrzucenie skargi ze względu na uchybienia formalne, których nie można przypisać skarżącemu, może naruszać prawo do sądu (</w:t>
      </w:r>
      <w:proofErr w:type="spellStart"/>
      <w:r w:rsidRPr="00F70245">
        <w:rPr>
          <w:i/>
          <w:iCs/>
          <w:lang w:val="pl-PL"/>
        </w:rPr>
        <w:t>Sotiris</w:t>
      </w:r>
      <w:proofErr w:type="spellEnd"/>
      <w:r w:rsidRPr="00F70245">
        <w:rPr>
          <w:i/>
          <w:iCs/>
          <w:lang w:val="pl-PL"/>
        </w:rPr>
        <w:t xml:space="preserve"> przeciwko Grecji</w:t>
      </w:r>
      <w:r w:rsidRPr="00F70245">
        <w:rPr>
          <w:lang w:val="pl-PL"/>
        </w:rPr>
        <w:t>, nr</w:t>
      </w:r>
      <w:r w:rsidR="00FE5847">
        <w:rPr>
          <w:lang w:val="pl-PL"/>
        </w:rPr>
        <w:t> </w:t>
      </w:r>
      <w:r w:rsidRPr="00F70245">
        <w:rPr>
          <w:lang w:val="pl-PL"/>
        </w:rPr>
        <w:t>39442/98, 16 listopada 2000 r.).</w:t>
      </w:r>
    </w:p>
    <w:p w14:paraId="09267C36" w14:textId="018EF7A7" w:rsidR="00886409" w:rsidRPr="00F70245" w:rsidRDefault="00886409" w:rsidP="0077024C">
      <w:pPr>
        <w:pStyle w:val="JuPara"/>
        <w:rPr>
          <w:lang w:val="pl-PL"/>
        </w:rPr>
      </w:pPr>
      <w:r w:rsidRPr="00F70245">
        <w:rPr>
          <w:noProof/>
          <w:lang w:val="pl-PL"/>
        </w:rPr>
        <w:t>39</w:t>
      </w:r>
      <w:r w:rsidRPr="00F70245">
        <w:rPr>
          <w:lang w:val="pl-PL"/>
        </w:rPr>
        <w:t>.</w:t>
      </w:r>
      <w:r w:rsidR="00D40265">
        <w:rPr>
          <w:lang w:val="pl-PL"/>
        </w:rPr>
        <w:t xml:space="preserve"> </w:t>
      </w:r>
      <w:r w:rsidRPr="00F70245">
        <w:rPr>
          <w:lang w:val="pl-PL"/>
        </w:rPr>
        <w:t>Ponadto Trybunał przypomina, że art. 6 Konwencji nie wymaga od</w:t>
      </w:r>
      <w:r w:rsidR="00FE5847">
        <w:rPr>
          <w:lang w:val="pl-PL"/>
        </w:rPr>
        <w:t> </w:t>
      </w:r>
      <w:r w:rsidRPr="00F70245">
        <w:rPr>
          <w:lang w:val="pl-PL"/>
        </w:rPr>
        <w:t>Układających się Państw ustanowienia sądów apelacyjnych lub</w:t>
      </w:r>
      <w:r w:rsidR="00FE5847">
        <w:rPr>
          <w:lang w:val="pl-PL"/>
        </w:rPr>
        <w:t> </w:t>
      </w:r>
      <w:r w:rsidRPr="00F70245">
        <w:rPr>
          <w:lang w:val="pl-PL"/>
        </w:rPr>
        <w:t xml:space="preserve">kasacyjnych (zob. w szczególności </w:t>
      </w:r>
      <w:proofErr w:type="spellStart"/>
      <w:r w:rsidRPr="00F70245">
        <w:rPr>
          <w:i/>
          <w:iCs/>
          <w:lang w:val="pl-PL"/>
        </w:rPr>
        <w:t>Kemp</w:t>
      </w:r>
      <w:proofErr w:type="spellEnd"/>
      <w:r w:rsidRPr="00F70245">
        <w:rPr>
          <w:i/>
          <w:iCs/>
          <w:lang w:val="pl-PL"/>
        </w:rPr>
        <w:t xml:space="preserve"> i Inni przeciwko Luksemburgowi</w:t>
      </w:r>
      <w:r w:rsidRPr="00F70245">
        <w:rPr>
          <w:lang w:val="pl-PL"/>
        </w:rPr>
        <w:t xml:space="preserve">, nr 17140/05, </w:t>
      </w:r>
      <w:r w:rsidR="002334CE" w:rsidRPr="00F70245">
        <w:rPr>
          <w:lang w:val="pl-PL"/>
        </w:rPr>
        <w:t>§</w:t>
      </w:r>
      <w:r w:rsidR="00117A79">
        <w:rPr>
          <w:lang w:val="pl-PL"/>
        </w:rPr>
        <w:t xml:space="preserve"> </w:t>
      </w:r>
      <w:r w:rsidRPr="00F70245">
        <w:rPr>
          <w:lang w:val="pl-PL"/>
        </w:rPr>
        <w:t xml:space="preserve">48, </w:t>
      </w:r>
      <w:r w:rsidR="002334CE" w:rsidRPr="00F70245">
        <w:rPr>
          <w:lang w:val="pl-PL"/>
        </w:rPr>
        <w:t>24</w:t>
      </w:r>
      <w:r w:rsidR="00117A79">
        <w:rPr>
          <w:lang w:val="pl-PL"/>
        </w:rPr>
        <w:t xml:space="preserve"> </w:t>
      </w:r>
      <w:r w:rsidRPr="00F70245">
        <w:rPr>
          <w:lang w:val="pl-PL"/>
        </w:rPr>
        <w:t xml:space="preserve">kwietnia </w:t>
      </w:r>
      <w:r w:rsidR="002334CE" w:rsidRPr="00F70245">
        <w:rPr>
          <w:lang w:val="pl-PL"/>
        </w:rPr>
        <w:t>2008</w:t>
      </w:r>
      <w:r w:rsidR="00117A79">
        <w:rPr>
          <w:lang w:val="pl-PL"/>
        </w:rPr>
        <w:t xml:space="preserve"> </w:t>
      </w:r>
      <w:r w:rsidRPr="00F70245">
        <w:rPr>
          <w:lang w:val="pl-PL"/>
        </w:rPr>
        <w:t xml:space="preserve">r., oraz </w:t>
      </w:r>
      <w:proofErr w:type="spellStart"/>
      <w:r w:rsidRPr="00F70245">
        <w:rPr>
          <w:i/>
          <w:iCs/>
          <w:lang w:val="pl-PL"/>
        </w:rPr>
        <w:t>Delcourt</w:t>
      </w:r>
      <w:proofErr w:type="spellEnd"/>
      <w:r w:rsidRPr="00F70245">
        <w:rPr>
          <w:i/>
          <w:iCs/>
          <w:lang w:val="pl-PL"/>
        </w:rPr>
        <w:t xml:space="preserve"> przeciwko Belgii</w:t>
      </w:r>
      <w:r w:rsidR="001E4FDE" w:rsidRPr="00F70245">
        <w:rPr>
          <w:lang w:val="pl-PL"/>
        </w:rPr>
        <w:t>, 17</w:t>
      </w:r>
      <w:r w:rsidR="00117A79">
        <w:rPr>
          <w:lang w:val="pl-PL"/>
        </w:rPr>
        <w:t xml:space="preserve"> </w:t>
      </w:r>
      <w:r w:rsidR="001E4FDE" w:rsidRPr="00F70245">
        <w:rPr>
          <w:lang w:val="pl-PL"/>
        </w:rPr>
        <w:t>stycznia</w:t>
      </w:r>
      <w:r w:rsidR="00117A79">
        <w:rPr>
          <w:lang w:val="pl-PL"/>
        </w:rPr>
        <w:t xml:space="preserve"> </w:t>
      </w:r>
      <w:r w:rsidR="001E4FDE" w:rsidRPr="00F70245">
        <w:rPr>
          <w:lang w:val="pl-PL"/>
        </w:rPr>
        <w:t>1970</w:t>
      </w:r>
      <w:r w:rsidR="00117A79">
        <w:rPr>
          <w:lang w:val="pl-PL"/>
        </w:rPr>
        <w:t xml:space="preserve"> </w:t>
      </w:r>
      <w:r w:rsidRPr="00F70245">
        <w:rPr>
          <w:lang w:val="pl-PL"/>
        </w:rPr>
        <w:t xml:space="preserve">r., §§ 25–26, Seria A nr 11), ale jeśli takie </w:t>
      </w:r>
      <w:r w:rsidR="001E4FDE" w:rsidRPr="00F70245">
        <w:rPr>
          <w:lang w:val="pl-PL"/>
        </w:rPr>
        <w:t>sądy istnieją, gwarancje art.</w:t>
      </w:r>
      <w:r w:rsidR="00117A79">
        <w:rPr>
          <w:lang w:val="pl-PL"/>
        </w:rPr>
        <w:t xml:space="preserve"> </w:t>
      </w:r>
      <w:r w:rsidR="001E4FDE" w:rsidRPr="00F70245">
        <w:rPr>
          <w:lang w:val="pl-PL"/>
        </w:rPr>
        <w:t>6</w:t>
      </w:r>
      <w:r w:rsidR="00117A79">
        <w:rPr>
          <w:lang w:val="pl-PL"/>
        </w:rPr>
        <w:t xml:space="preserve"> </w:t>
      </w:r>
      <w:r w:rsidRPr="00F70245">
        <w:rPr>
          <w:lang w:val="pl-PL"/>
        </w:rPr>
        <w:t>Konwencji m</w:t>
      </w:r>
      <w:r w:rsidR="001E4FDE" w:rsidRPr="00F70245">
        <w:rPr>
          <w:lang w:val="pl-PL"/>
        </w:rPr>
        <w:t>uszą być w nich respektowane, w</w:t>
      </w:r>
      <w:r w:rsidR="00FE5847">
        <w:rPr>
          <w:lang w:val="pl-PL"/>
        </w:rPr>
        <w:t> </w:t>
      </w:r>
      <w:r w:rsidRPr="00F70245">
        <w:rPr>
          <w:lang w:val="pl-PL"/>
        </w:rPr>
        <w:t>szczególności w zakresie skute</w:t>
      </w:r>
      <w:r w:rsidR="001E4FDE" w:rsidRPr="00F70245">
        <w:rPr>
          <w:lang w:val="pl-PL"/>
        </w:rPr>
        <w:t>cznego prawa dostępu do sądów w</w:t>
      </w:r>
      <w:r w:rsidR="00FE5847">
        <w:rPr>
          <w:lang w:val="pl-PL"/>
        </w:rPr>
        <w:t> </w:t>
      </w:r>
      <w:r w:rsidRPr="00F70245">
        <w:rPr>
          <w:lang w:val="pl-PL"/>
        </w:rPr>
        <w:t>odniesieniu do decyzji dotyczących „praw i obowiązków</w:t>
      </w:r>
      <w:r w:rsidR="007D3DF2">
        <w:rPr>
          <w:lang w:val="pl-PL"/>
        </w:rPr>
        <w:t xml:space="preserve"> o charakterze cywilnym</w:t>
      </w:r>
      <w:r w:rsidRPr="00F70245">
        <w:rPr>
          <w:lang w:val="pl-PL"/>
        </w:rPr>
        <w:t>” (</w:t>
      </w:r>
      <w:proofErr w:type="spellStart"/>
      <w:r w:rsidRPr="00F70245">
        <w:rPr>
          <w:i/>
          <w:iCs/>
          <w:lang w:val="pl-PL"/>
        </w:rPr>
        <w:t>Brualla</w:t>
      </w:r>
      <w:proofErr w:type="spellEnd"/>
      <w:r w:rsidRPr="00F70245">
        <w:rPr>
          <w:i/>
          <w:iCs/>
          <w:lang w:val="pl-PL"/>
        </w:rPr>
        <w:t xml:space="preserve"> </w:t>
      </w:r>
      <w:proofErr w:type="spellStart"/>
      <w:r w:rsidRPr="00F70245">
        <w:rPr>
          <w:i/>
          <w:iCs/>
          <w:lang w:val="pl-PL"/>
        </w:rPr>
        <w:t>Gómez</w:t>
      </w:r>
      <w:proofErr w:type="spellEnd"/>
      <w:r w:rsidRPr="00F70245">
        <w:rPr>
          <w:i/>
          <w:iCs/>
          <w:lang w:val="pl-PL"/>
        </w:rPr>
        <w:t xml:space="preserve"> de la </w:t>
      </w:r>
      <w:proofErr w:type="spellStart"/>
      <w:r w:rsidRPr="00F70245">
        <w:rPr>
          <w:i/>
          <w:iCs/>
          <w:lang w:val="pl-PL"/>
        </w:rPr>
        <w:t>Torre</w:t>
      </w:r>
      <w:proofErr w:type="spellEnd"/>
      <w:r w:rsidRPr="00F70245">
        <w:rPr>
          <w:lang w:val="pl-PL"/>
        </w:rPr>
        <w:t>,</w:t>
      </w:r>
      <w:r w:rsidRPr="00F70245">
        <w:rPr>
          <w:i/>
          <w:iCs/>
          <w:lang w:val="pl-PL"/>
        </w:rPr>
        <w:t xml:space="preserve"> </w:t>
      </w:r>
      <w:r w:rsidRPr="00F70245">
        <w:rPr>
          <w:lang w:val="pl-PL"/>
        </w:rPr>
        <w:t>cyt. powyżej, §</w:t>
      </w:r>
      <w:r w:rsidR="00117A79">
        <w:rPr>
          <w:lang w:val="pl-PL"/>
        </w:rPr>
        <w:t xml:space="preserve"> </w:t>
      </w:r>
      <w:r w:rsidRPr="00F70245">
        <w:rPr>
          <w:lang w:val="pl-PL"/>
        </w:rPr>
        <w:t>37). Zgodność ograniczeń przewidzianych w prawie krajowym z p</w:t>
      </w:r>
      <w:r w:rsidR="001E4FDE" w:rsidRPr="00F70245">
        <w:rPr>
          <w:lang w:val="pl-PL"/>
        </w:rPr>
        <w:t>rawem dostępu do sądu uznanym w</w:t>
      </w:r>
      <w:r w:rsidR="00117A79">
        <w:rPr>
          <w:lang w:val="pl-PL"/>
        </w:rPr>
        <w:t xml:space="preserve"> </w:t>
      </w:r>
      <w:r w:rsidRPr="00F70245">
        <w:rPr>
          <w:lang w:val="pl-PL"/>
        </w:rPr>
        <w:t>art. 6 ust. 1 zależy od specyfiki danego postępowania, a przy jej ocenie należy wziąć pod uwagę całość procesu prowadzonego w krajowym porządku prawnym oraz rolę, jaką odgrywa w nim Sąd Najwyższy, ponieważ warunki dopuszczalności skargi kasacyjnej mogą być bardziej rygorystyczne niż warunki dopuszczalności apelacji (</w:t>
      </w:r>
      <w:proofErr w:type="spellStart"/>
      <w:r w:rsidRPr="00F70245">
        <w:rPr>
          <w:i/>
          <w:iCs/>
          <w:lang w:val="pl-PL"/>
        </w:rPr>
        <w:t>Khalfaoui</w:t>
      </w:r>
      <w:proofErr w:type="spellEnd"/>
      <w:r w:rsidRPr="00F70245">
        <w:rPr>
          <w:i/>
          <w:iCs/>
          <w:lang w:val="pl-PL"/>
        </w:rPr>
        <w:t xml:space="preserve"> przeciwko Francji</w:t>
      </w:r>
      <w:r w:rsidRPr="00F70245">
        <w:rPr>
          <w:lang w:val="pl-PL"/>
        </w:rPr>
        <w:t xml:space="preserve">, </w:t>
      </w:r>
      <w:r w:rsidR="008D4040" w:rsidRPr="00F70245">
        <w:rPr>
          <w:lang w:val="pl-PL"/>
        </w:rPr>
        <w:t>nr</w:t>
      </w:r>
      <w:r w:rsidR="00FE5847">
        <w:rPr>
          <w:lang w:val="pl-PL"/>
        </w:rPr>
        <w:t> </w:t>
      </w:r>
      <w:r w:rsidRPr="00F70245">
        <w:rPr>
          <w:lang w:val="pl-PL"/>
        </w:rPr>
        <w:t>34791/97, ETPC 1999-IX).</w:t>
      </w:r>
    </w:p>
    <w:p w14:paraId="2477D020" w14:textId="1FAA81DE" w:rsidR="00886409" w:rsidRPr="00F70245" w:rsidRDefault="00886409" w:rsidP="0077024C">
      <w:pPr>
        <w:pStyle w:val="JuPara"/>
        <w:rPr>
          <w:lang w:val="pl-PL"/>
        </w:rPr>
      </w:pPr>
      <w:r w:rsidRPr="00F70245">
        <w:rPr>
          <w:noProof/>
          <w:lang w:val="pl-PL"/>
        </w:rPr>
        <w:t>40</w:t>
      </w:r>
      <w:r w:rsidRPr="00F70245">
        <w:rPr>
          <w:lang w:val="pl-PL"/>
        </w:rPr>
        <w:t>.</w:t>
      </w:r>
      <w:r w:rsidR="00D40265">
        <w:rPr>
          <w:lang w:val="pl-PL"/>
        </w:rPr>
        <w:t xml:space="preserve"> </w:t>
      </w:r>
      <w:r w:rsidRPr="00F70245">
        <w:rPr>
          <w:lang w:val="pl-PL"/>
        </w:rPr>
        <w:t>W niniejszej sprawie Trybunał zau</w:t>
      </w:r>
      <w:r w:rsidR="001E4FDE" w:rsidRPr="00F70245">
        <w:rPr>
          <w:lang w:val="pl-PL"/>
        </w:rPr>
        <w:t>waż</w:t>
      </w:r>
      <w:r w:rsidR="007D3DF2">
        <w:rPr>
          <w:lang w:val="pl-PL"/>
        </w:rPr>
        <w:t>a</w:t>
      </w:r>
      <w:r w:rsidR="001E4FDE" w:rsidRPr="00F70245">
        <w:rPr>
          <w:lang w:val="pl-PL"/>
        </w:rPr>
        <w:t>, że stosując art.</w:t>
      </w:r>
      <w:r w:rsidR="00117A79">
        <w:rPr>
          <w:lang w:val="pl-PL"/>
        </w:rPr>
        <w:t xml:space="preserve"> </w:t>
      </w:r>
      <w:r w:rsidR="001E4FDE" w:rsidRPr="00F70245">
        <w:rPr>
          <w:lang w:val="pl-PL"/>
        </w:rPr>
        <w:t>526</w:t>
      </w:r>
      <w:r w:rsidR="00117A79">
        <w:rPr>
          <w:lang w:val="pl-PL"/>
        </w:rPr>
        <w:t xml:space="preserve"> </w:t>
      </w:r>
      <w:r w:rsidR="001E4FDE" w:rsidRPr="00F70245">
        <w:rPr>
          <w:lang w:val="pl-PL"/>
        </w:rPr>
        <w:t>§</w:t>
      </w:r>
      <w:r w:rsidR="00117A79">
        <w:rPr>
          <w:lang w:val="pl-PL"/>
        </w:rPr>
        <w:t xml:space="preserve"> </w:t>
      </w:r>
      <w:r w:rsidR="001E4FDE" w:rsidRPr="00F70245">
        <w:rPr>
          <w:lang w:val="pl-PL"/>
        </w:rPr>
        <w:t>2</w:t>
      </w:r>
      <w:r w:rsidR="00117A79">
        <w:rPr>
          <w:lang w:val="pl-PL"/>
        </w:rPr>
        <w:t xml:space="preserve"> </w:t>
      </w:r>
      <w:r w:rsidRPr="00F70245">
        <w:rPr>
          <w:lang w:val="pl-PL"/>
        </w:rPr>
        <w:t>kpk, Sąd Najwyższy odmówił rozpoznania</w:t>
      </w:r>
      <w:r w:rsidR="00791777">
        <w:rPr>
          <w:lang w:val="pl-PL"/>
        </w:rPr>
        <w:t xml:space="preserve"> kasacji</w:t>
      </w:r>
      <w:r w:rsidRPr="00F70245">
        <w:rPr>
          <w:lang w:val="pl-PL"/>
        </w:rPr>
        <w:t>, którą skarżący, adwokat z</w:t>
      </w:r>
      <w:r w:rsidR="00FE5847">
        <w:rPr>
          <w:lang w:val="pl-PL"/>
        </w:rPr>
        <w:t> </w:t>
      </w:r>
      <w:r w:rsidRPr="00F70245">
        <w:rPr>
          <w:lang w:val="pl-PL"/>
        </w:rPr>
        <w:t>zawodu, wniósł do niego za pośrednictwem innego adwokata od</w:t>
      </w:r>
      <w:r w:rsidR="00FE5847">
        <w:rPr>
          <w:lang w:val="pl-PL"/>
        </w:rPr>
        <w:t> </w:t>
      </w:r>
      <w:r w:rsidRPr="00F70245">
        <w:rPr>
          <w:lang w:val="pl-PL"/>
        </w:rPr>
        <w:t>postanowień wydanych wobec niego przez sądy dyscyplinarne Izby Adwokackiej. Stwierdza, że w rezultacie prawo skarżącego do sądu zostało w sposób oczywisty ograniczone.</w:t>
      </w:r>
    </w:p>
    <w:p w14:paraId="2378316C" w14:textId="6B44E48F" w:rsidR="00886409" w:rsidRPr="00F70245" w:rsidRDefault="00886409" w:rsidP="0077024C">
      <w:pPr>
        <w:pStyle w:val="JuPara"/>
        <w:rPr>
          <w:lang w:val="pl-PL"/>
        </w:rPr>
      </w:pPr>
      <w:r w:rsidRPr="00F70245">
        <w:rPr>
          <w:noProof/>
          <w:lang w:val="pl-PL"/>
        </w:rPr>
        <w:t>41</w:t>
      </w:r>
      <w:r w:rsidRPr="00F70245">
        <w:rPr>
          <w:lang w:val="pl-PL"/>
        </w:rPr>
        <w:t>.</w:t>
      </w:r>
      <w:r w:rsidR="00D40265">
        <w:rPr>
          <w:lang w:val="pl-PL"/>
        </w:rPr>
        <w:t xml:space="preserve"> </w:t>
      </w:r>
      <w:r w:rsidRPr="00F70245">
        <w:rPr>
          <w:lang w:val="pl-PL"/>
        </w:rPr>
        <w:t xml:space="preserve">Następnie Trybunał zauważa, że na poparcie tej decyzji Sąd Najwyższy powołał się na wymóg prawidłowego </w:t>
      </w:r>
      <w:r w:rsidR="007D3DF2">
        <w:rPr>
          <w:lang w:val="pl-PL"/>
        </w:rPr>
        <w:t>wymiaru</w:t>
      </w:r>
      <w:r w:rsidRPr="00F70245">
        <w:rPr>
          <w:lang w:val="pl-PL"/>
        </w:rPr>
        <w:t xml:space="preserve"> sprawiedliwości, podkreślając w</w:t>
      </w:r>
      <w:r w:rsidR="001E4FDE" w:rsidRPr="00F70245">
        <w:rPr>
          <w:lang w:val="pl-PL"/>
        </w:rPr>
        <w:t xml:space="preserve"> szczególności, że</w:t>
      </w:r>
      <w:r w:rsidR="00117A79">
        <w:rPr>
          <w:lang w:val="pl-PL"/>
        </w:rPr>
        <w:t xml:space="preserve"> </w:t>
      </w:r>
      <w:r w:rsidR="001E4FDE" w:rsidRPr="00F70245">
        <w:rPr>
          <w:lang w:val="pl-PL"/>
        </w:rPr>
        <w:t>art.</w:t>
      </w:r>
      <w:r w:rsidR="00117A79">
        <w:rPr>
          <w:lang w:val="pl-PL"/>
        </w:rPr>
        <w:t xml:space="preserve"> </w:t>
      </w:r>
      <w:r w:rsidR="001E4FDE" w:rsidRPr="00F70245">
        <w:rPr>
          <w:lang w:val="pl-PL"/>
        </w:rPr>
        <w:t>526</w:t>
      </w:r>
      <w:r w:rsidR="00117A79">
        <w:rPr>
          <w:lang w:val="pl-PL"/>
        </w:rPr>
        <w:t xml:space="preserve"> </w:t>
      </w:r>
      <w:r w:rsidR="001E4FDE" w:rsidRPr="00F70245">
        <w:rPr>
          <w:lang w:val="pl-PL"/>
        </w:rPr>
        <w:t>§</w:t>
      </w:r>
      <w:r w:rsidR="00117A79">
        <w:rPr>
          <w:lang w:val="pl-PL"/>
        </w:rPr>
        <w:t xml:space="preserve"> </w:t>
      </w:r>
      <w:r w:rsidR="001E4FDE" w:rsidRPr="00F70245">
        <w:rPr>
          <w:lang w:val="pl-PL"/>
        </w:rPr>
        <w:t>2</w:t>
      </w:r>
      <w:r w:rsidR="00117A79">
        <w:rPr>
          <w:lang w:val="pl-PL"/>
        </w:rPr>
        <w:t xml:space="preserve"> </w:t>
      </w:r>
      <w:r w:rsidR="007D3DF2">
        <w:rPr>
          <w:lang w:val="pl-PL"/>
        </w:rPr>
        <w:t>kpk wymaga</w:t>
      </w:r>
      <w:r w:rsidRPr="00F70245">
        <w:rPr>
          <w:lang w:val="pl-PL"/>
        </w:rPr>
        <w:t xml:space="preserve"> od</w:t>
      </w:r>
      <w:r w:rsidR="00FE5847">
        <w:rPr>
          <w:lang w:val="pl-PL"/>
        </w:rPr>
        <w:t> </w:t>
      </w:r>
      <w:r w:rsidRPr="00F70245">
        <w:rPr>
          <w:lang w:val="pl-PL"/>
        </w:rPr>
        <w:t>zainteres</w:t>
      </w:r>
      <w:r w:rsidR="001E4FDE" w:rsidRPr="00F70245">
        <w:rPr>
          <w:lang w:val="pl-PL"/>
        </w:rPr>
        <w:t xml:space="preserve">owanego, aby </w:t>
      </w:r>
      <w:r w:rsidR="00791777">
        <w:rPr>
          <w:lang w:val="pl-PL"/>
        </w:rPr>
        <w:t xml:space="preserve">kasacja </w:t>
      </w:r>
      <w:r w:rsidR="001E4FDE" w:rsidRPr="00F70245">
        <w:rPr>
          <w:lang w:val="pl-PL"/>
        </w:rPr>
        <w:t>w</w:t>
      </w:r>
      <w:r w:rsidR="00117A79">
        <w:rPr>
          <w:lang w:val="pl-PL"/>
        </w:rPr>
        <w:t xml:space="preserve"> </w:t>
      </w:r>
      <w:r w:rsidRPr="00F70245">
        <w:rPr>
          <w:lang w:val="pl-PL"/>
        </w:rPr>
        <w:t>jego sprawie została sporządzona przez osobę wykonującą zawód prawniczy inną niż on sam, tak aby spełniała określone wymogi jakościowe (zob. paragraf 10 powyżej).</w:t>
      </w:r>
    </w:p>
    <w:p w14:paraId="550CAEE3" w14:textId="4D0123A8" w:rsidR="00886409" w:rsidRPr="00F70245" w:rsidRDefault="00886409" w:rsidP="0077024C">
      <w:pPr>
        <w:pStyle w:val="JuPara"/>
        <w:rPr>
          <w:lang w:val="pl-PL"/>
        </w:rPr>
      </w:pPr>
      <w:r w:rsidRPr="00F70245">
        <w:rPr>
          <w:noProof/>
          <w:lang w:val="pl-PL"/>
        </w:rPr>
        <w:t>42</w:t>
      </w:r>
      <w:r w:rsidRPr="00F70245">
        <w:rPr>
          <w:lang w:val="pl-PL"/>
        </w:rPr>
        <w:t>.</w:t>
      </w:r>
      <w:r w:rsidR="00D40265">
        <w:rPr>
          <w:lang w:val="pl-PL"/>
        </w:rPr>
        <w:t xml:space="preserve"> </w:t>
      </w:r>
      <w:r w:rsidRPr="00F70245">
        <w:rPr>
          <w:lang w:val="pl-PL"/>
        </w:rPr>
        <w:t xml:space="preserve">Mając na uwadze argumentację przedstawioną w orzeczeniu Sądu Najwyższego, Trybunał uważa, że cel kwestionowanego ograniczenia jako </w:t>
      </w:r>
      <w:r w:rsidRPr="00F70245">
        <w:rPr>
          <w:lang w:val="pl-PL"/>
        </w:rPr>
        <w:lastRenderedPageBreak/>
        <w:t xml:space="preserve">taki był </w:t>
      </w:r>
      <w:r w:rsidR="00EF191D">
        <w:rPr>
          <w:lang w:val="pl-PL"/>
        </w:rPr>
        <w:t>uprawniony</w:t>
      </w:r>
      <w:r w:rsidRPr="00F70245">
        <w:rPr>
          <w:lang w:val="pl-PL"/>
        </w:rPr>
        <w:t>. Trybunał k</w:t>
      </w:r>
      <w:r w:rsidR="001E4FDE" w:rsidRPr="00F70245">
        <w:rPr>
          <w:lang w:val="pl-PL"/>
        </w:rPr>
        <w:t>westionuje jednak konieczność i</w:t>
      </w:r>
      <w:r w:rsidR="00FE5847">
        <w:rPr>
          <w:lang w:val="pl-PL"/>
        </w:rPr>
        <w:t> </w:t>
      </w:r>
      <w:r w:rsidRPr="00F70245">
        <w:rPr>
          <w:lang w:val="pl-PL"/>
        </w:rPr>
        <w:t>proporcjonalność tego ograniczenia w stosunku do zamierzonego celu.</w:t>
      </w:r>
    </w:p>
    <w:p w14:paraId="629E0C36" w14:textId="05CEEF00" w:rsidR="00886409" w:rsidRPr="00F70245" w:rsidRDefault="00886409" w:rsidP="0077024C">
      <w:pPr>
        <w:pStyle w:val="JuPara"/>
        <w:rPr>
          <w:lang w:val="pl-PL"/>
        </w:rPr>
      </w:pPr>
      <w:r w:rsidRPr="00F70245">
        <w:rPr>
          <w:noProof/>
          <w:lang w:val="pl-PL"/>
        </w:rPr>
        <w:t>43</w:t>
      </w:r>
      <w:r w:rsidRPr="00F70245">
        <w:rPr>
          <w:lang w:val="pl-PL"/>
        </w:rPr>
        <w:t>.</w:t>
      </w:r>
      <w:r w:rsidR="00D40265">
        <w:rPr>
          <w:lang w:val="pl-PL"/>
        </w:rPr>
        <w:t xml:space="preserve"> </w:t>
      </w:r>
      <w:r w:rsidRPr="00F70245">
        <w:rPr>
          <w:lang w:val="pl-PL"/>
        </w:rPr>
        <w:t xml:space="preserve">W tym kontekście zauważa, że w następstwie postępowania wszczętego przeciwko skarżącemu przez </w:t>
      </w:r>
      <w:r w:rsidR="00523A5D">
        <w:rPr>
          <w:lang w:val="pl-PL"/>
        </w:rPr>
        <w:t>sąd dyscyplinarny</w:t>
      </w:r>
      <w:r w:rsidRPr="00F70245">
        <w:rPr>
          <w:lang w:val="pl-PL"/>
        </w:rPr>
        <w:t xml:space="preserve">, został on ukarany naganą. Był to wprawdzie jeden </w:t>
      </w:r>
      <w:r w:rsidR="001E4FDE" w:rsidRPr="00F70245">
        <w:rPr>
          <w:lang w:val="pl-PL"/>
        </w:rPr>
        <w:t>z najmniej dotkliwych środków w</w:t>
      </w:r>
      <w:r w:rsidR="00FE5847">
        <w:rPr>
          <w:lang w:val="pl-PL"/>
        </w:rPr>
        <w:t> </w:t>
      </w:r>
      <w:r w:rsidRPr="00F70245">
        <w:rPr>
          <w:lang w:val="pl-PL"/>
        </w:rPr>
        <w:t>ramach dostępnych kar, jednak z pewnością mógł on mieć wpływ na</w:t>
      </w:r>
      <w:r w:rsidR="00FE5847">
        <w:rPr>
          <w:lang w:val="pl-PL"/>
        </w:rPr>
        <w:t> </w:t>
      </w:r>
      <w:r w:rsidRPr="00F70245">
        <w:rPr>
          <w:lang w:val="pl-PL"/>
        </w:rPr>
        <w:t>reputację zawodową zainteresowanego. Był to również pierwszy środek dyscyplinarny kiedykolwiek zastosowany wobec niego. W tych okolicznościach Trybunał uzna</w:t>
      </w:r>
      <w:r w:rsidR="00A61CF5">
        <w:rPr>
          <w:lang w:val="pl-PL"/>
        </w:rPr>
        <w:t>je</w:t>
      </w:r>
      <w:r w:rsidRPr="00F70245">
        <w:rPr>
          <w:lang w:val="pl-PL"/>
        </w:rPr>
        <w:t>, że zainteresowany miał u</w:t>
      </w:r>
      <w:r w:rsidR="00EF191D">
        <w:rPr>
          <w:lang w:val="pl-PL"/>
        </w:rPr>
        <w:t>prawniony</w:t>
      </w:r>
      <w:r w:rsidRPr="00F70245">
        <w:rPr>
          <w:lang w:val="pl-PL"/>
        </w:rPr>
        <w:t xml:space="preserve"> interes w tym, aby Sąd Najwyższy rozpatrzył jego </w:t>
      </w:r>
      <w:r w:rsidR="00791777">
        <w:rPr>
          <w:lang w:val="pl-PL"/>
        </w:rPr>
        <w:t>kasację</w:t>
      </w:r>
      <w:r w:rsidRPr="00F70245">
        <w:rPr>
          <w:lang w:val="pl-PL"/>
        </w:rPr>
        <w:t xml:space="preserve">, zwłaszcza że w tym przypadku </w:t>
      </w:r>
      <w:r w:rsidR="008D4040">
        <w:rPr>
          <w:lang w:val="pl-PL"/>
        </w:rPr>
        <w:t>S</w:t>
      </w:r>
      <w:r w:rsidR="008D4040" w:rsidRPr="00F70245">
        <w:rPr>
          <w:lang w:val="pl-PL"/>
        </w:rPr>
        <w:t xml:space="preserve">ąd </w:t>
      </w:r>
      <w:r w:rsidR="008D4040">
        <w:rPr>
          <w:lang w:val="pl-PL"/>
        </w:rPr>
        <w:t>N</w:t>
      </w:r>
      <w:r w:rsidR="008D4040" w:rsidRPr="00F70245">
        <w:rPr>
          <w:lang w:val="pl-PL"/>
        </w:rPr>
        <w:t xml:space="preserve">ajwyższy </w:t>
      </w:r>
      <w:r w:rsidRPr="00F70245">
        <w:rPr>
          <w:lang w:val="pl-PL"/>
        </w:rPr>
        <w:t>był jedynym organem „zewnętrznym” względem sądów, któr</w:t>
      </w:r>
      <w:r w:rsidR="001E4FDE" w:rsidRPr="00F70245">
        <w:rPr>
          <w:lang w:val="pl-PL"/>
        </w:rPr>
        <w:t>e wcześniej były zaangażowane w</w:t>
      </w:r>
      <w:r w:rsidR="00117A79">
        <w:rPr>
          <w:lang w:val="pl-PL"/>
        </w:rPr>
        <w:t xml:space="preserve"> </w:t>
      </w:r>
      <w:r w:rsidRPr="00F70245">
        <w:rPr>
          <w:lang w:val="pl-PL"/>
        </w:rPr>
        <w:t>rozpatrywanie sprawy.</w:t>
      </w:r>
    </w:p>
    <w:p w14:paraId="644753F9" w14:textId="76A29A5A" w:rsidR="00886409" w:rsidRPr="00F70245" w:rsidRDefault="00886409" w:rsidP="0077024C">
      <w:pPr>
        <w:pStyle w:val="JuPara"/>
        <w:rPr>
          <w:lang w:val="pl-PL"/>
        </w:rPr>
      </w:pPr>
      <w:r w:rsidRPr="00F70245">
        <w:rPr>
          <w:noProof/>
          <w:lang w:val="pl-PL"/>
        </w:rPr>
        <w:t>44</w:t>
      </w:r>
      <w:r w:rsidRPr="00F70245">
        <w:rPr>
          <w:lang w:val="pl-PL"/>
        </w:rPr>
        <w:t>.</w:t>
      </w:r>
      <w:r w:rsidR="00D40265">
        <w:rPr>
          <w:lang w:val="pl-PL"/>
        </w:rPr>
        <w:t xml:space="preserve"> </w:t>
      </w:r>
      <w:r w:rsidRPr="00F70245">
        <w:rPr>
          <w:lang w:val="pl-PL"/>
        </w:rPr>
        <w:t xml:space="preserve">Początkowo skarżący osobiście wniósł kasację. Po wezwaniu go przez </w:t>
      </w:r>
      <w:r w:rsidR="00AD39EA">
        <w:rPr>
          <w:lang w:val="pl-PL"/>
        </w:rPr>
        <w:t>W</w:t>
      </w:r>
      <w:r w:rsidR="00AD39EA" w:rsidRPr="00F70245">
        <w:rPr>
          <w:lang w:val="pl-PL"/>
        </w:rPr>
        <w:t xml:space="preserve">yższy </w:t>
      </w:r>
      <w:r w:rsidR="00AD39EA">
        <w:rPr>
          <w:lang w:val="pl-PL"/>
        </w:rPr>
        <w:t>S</w:t>
      </w:r>
      <w:r w:rsidR="00AD39EA" w:rsidRPr="00F70245">
        <w:rPr>
          <w:lang w:val="pl-PL"/>
        </w:rPr>
        <w:t xml:space="preserve">ąd </w:t>
      </w:r>
      <w:r w:rsidR="00AD39EA">
        <w:rPr>
          <w:lang w:val="pl-PL"/>
        </w:rPr>
        <w:t>D</w:t>
      </w:r>
      <w:r w:rsidR="00AD39EA" w:rsidRPr="00F70245">
        <w:rPr>
          <w:lang w:val="pl-PL"/>
        </w:rPr>
        <w:t xml:space="preserve">yscyplinarny </w:t>
      </w:r>
      <w:r w:rsidRPr="00F70245">
        <w:rPr>
          <w:lang w:val="pl-PL"/>
        </w:rPr>
        <w:t>do usunięcia braków formalnych wniesionej w</w:t>
      </w:r>
      <w:r w:rsidR="00FE5847">
        <w:rPr>
          <w:lang w:val="pl-PL"/>
        </w:rPr>
        <w:t> </w:t>
      </w:r>
      <w:r w:rsidRPr="00F70245">
        <w:rPr>
          <w:lang w:val="pl-PL"/>
        </w:rPr>
        <w:t>ten sposób</w:t>
      </w:r>
      <w:r w:rsidR="00A61CF5">
        <w:rPr>
          <w:lang w:val="pl-PL"/>
        </w:rPr>
        <w:t xml:space="preserve"> kasac</w:t>
      </w:r>
      <w:r w:rsidRPr="00F70245">
        <w:rPr>
          <w:lang w:val="pl-PL"/>
        </w:rPr>
        <w:t>j</w:t>
      </w:r>
      <w:r w:rsidR="00A61CF5">
        <w:rPr>
          <w:lang w:val="pl-PL"/>
        </w:rPr>
        <w:t>i</w:t>
      </w:r>
      <w:r w:rsidRPr="00F70245">
        <w:rPr>
          <w:lang w:val="pl-PL"/>
        </w:rPr>
        <w:t>, ustanowił on adwokata, który reprezentował go przed Sądem Najwyższym. Adwokat ten wniósł w imieniu skarżącego kasac</w:t>
      </w:r>
      <w:r w:rsidR="00A61CF5">
        <w:rPr>
          <w:lang w:val="pl-PL"/>
        </w:rPr>
        <w:t>ję</w:t>
      </w:r>
      <w:r w:rsidRPr="00F70245">
        <w:rPr>
          <w:lang w:val="pl-PL"/>
        </w:rPr>
        <w:t>, którą sam podpisał. Sąd Najwyższy odmówił rozpatrzenia tego odwołania z</w:t>
      </w:r>
      <w:r w:rsidR="00FE5847">
        <w:rPr>
          <w:lang w:val="pl-PL"/>
        </w:rPr>
        <w:t> </w:t>
      </w:r>
      <w:r w:rsidRPr="00F70245">
        <w:rPr>
          <w:lang w:val="pl-PL"/>
        </w:rPr>
        <w:t>uwagi na to</w:t>
      </w:r>
      <w:r w:rsidR="001E4FDE" w:rsidRPr="00F70245">
        <w:rPr>
          <w:lang w:val="pl-PL"/>
        </w:rPr>
        <w:t>, że wbrew wymogom art.</w:t>
      </w:r>
      <w:r w:rsidR="00117A79">
        <w:rPr>
          <w:lang w:val="pl-PL"/>
        </w:rPr>
        <w:t xml:space="preserve"> </w:t>
      </w:r>
      <w:r w:rsidR="001E4FDE" w:rsidRPr="00F70245">
        <w:rPr>
          <w:lang w:val="pl-PL"/>
        </w:rPr>
        <w:t>526</w:t>
      </w:r>
      <w:r w:rsidR="00117A79">
        <w:rPr>
          <w:lang w:val="pl-PL"/>
        </w:rPr>
        <w:t xml:space="preserve"> </w:t>
      </w:r>
      <w:r w:rsidR="001E4FDE" w:rsidRPr="00F70245">
        <w:rPr>
          <w:lang w:val="pl-PL"/>
        </w:rPr>
        <w:t>§</w:t>
      </w:r>
      <w:r w:rsidR="00117A79">
        <w:rPr>
          <w:lang w:val="pl-PL"/>
        </w:rPr>
        <w:t xml:space="preserve"> </w:t>
      </w:r>
      <w:r w:rsidR="001E4FDE" w:rsidRPr="00F70245">
        <w:rPr>
          <w:lang w:val="pl-PL"/>
        </w:rPr>
        <w:t>2</w:t>
      </w:r>
      <w:r w:rsidR="00117A79">
        <w:rPr>
          <w:lang w:val="pl-PL"/>
        </w:rPr>
        <w:t xml:space="preserve"> </w:t>
      </w:r>
      <w:r w:rsidRPr="00F70245">
        <w:rPr>
          <w:lang w:val="pl-PL"/>
        </w:rPr>
        <w:t xml:space="preserve">kpk </w:t>
      </w:r>
      <w:r w:rsidR="00A61CF5">
        <w:rPr>
          <w:lang w:val="pl-PL"/>
        </w:rPr>
        <w:t xml:space="preserve">kasacja </w:t>
      </w:r>
      <w:r w:rsidRPr="00F70245">
        <w:rPr>
          <w:lang w:val="pl-PL"/>
        </w:rPr>
        <w:t>została sporządzona przez samego zainteresowanego, a nie przez jego adwokata.</w:t>
      </w:r>
    </w:p>
    <w:p w14:paraId="1F6D67ED" w14:textId="0B0B97C7" w:rsidR="00886409" w:rsidRPr="00F70245" w:rsidRDefault="00886409" w:rsidP="0077024C">
      <w:pPr>
        <w:pStyle w:val="JuPara"/>
        <w:rPr>
          <w:lang w:val="pl-PL"/>
        </w:rPr>
      </w:pPr>
      <w:r w:rsidRPr="00F70245">
        <w:rPr>
          <w:noProof/>
          <w:lang w:val="pl-PL"/>
        </w:rPr>
        <w:t>45</w:t>
      </w:r>
      <w:r w:rsidRPr="00F70245">
        <w:rPr>
          <w:lang w:val="pl-PL"/>
        </w:rPr>
        <w:t>.</w:t>
      </w:r>
      <w:r w:rsidR="00D40265">
        <w:rPr>
          <w:lang w:val="pl-PL"/>
        </w:rPr>
        <w:t xml:space="preserve"> </w:t>
      </w:r>
      <w:r w:rsidRPr="00F70245">
        <w:rPr>
          <w:lang w:val="pl-PL"/>
        </w:rPr>
        <w:t>Z uzasadnienia postanowienia Sądu Najwyższego w tej kwestii nie</w:t>
      </w:r>
      <w:r w:rsidR="00FE5847">
        <w:rPr>
          <w:lang w:val="pl-PL"/>
        </w:rPr>
        <w:t> </w:t>
      </w:r>
      <w:r w:rsidRPr="00F70245">
        <w:rPr>
          <w:lang w:val="pl-PL"/>
        </w:rPr>
        <w:t>wynika, że kasacja, którą skarżący, adwokat z zawodu, wniósł za</w:t>
      </w:r>
      <w:r w:rsidR="00FE5847">
        <w:rPr>
          <w:lang w:val="pl-PL"/>
        </w:rPr>
        <w:t> </w:t>
      </w:r>
      <w:r w:rsidRPr="00F70245">
        <w:rPr>
          <w:lang w:val="pl-PL"/>
        </w:rPr>
        <w:t>pośrednictwem adwokata, prawomocnie ustanowionego do</w:t>
      </w:r>
      <w:r w:rsidR="00FE5847">
        <w:rPr>
          <w:lang w:val="pl-PL"/>
        </w:rPr>
        <w:t> </w:t>
      </w:r>
      <w:r w:rsidRPr="00F70245">
        <w:rPr>
          <w:lang w:val="pl-PL"/>
        </w:rPr>
        <w:t>reprezentowania go przed Sądem Najwyższym, nie odpowiadała warunkom formalnym lub merytorycznym przewidzianym dla tego rodzaju skargi lub że jej jakość była niższa od standardów obo</w:t>
      </w:r>
      <w:r w:rsidR="001E4FDE" w:rsidRPr="00F70245">
        <w:rPr>
          <w:lang w:val="pl-PL"/>
        </w:rPr>
        <w:t>wiązujących w tej dziedzinie. Z</w:t>
      </w:r>
      <w:r w:rsidR="00117A79">
        <w:rPr>
          <w:lang w:val="pl-PL"/>
        </w:rPr>
        <w:t xml:space="preserve"> </w:t>
      </w:r>
      <w:r w:rsidRPr="00F70245">
        <w:rPr>
          <w:lang w:val="pl-PL"/>
        </w:rPr>
        <w:t>postanowienia tego nie wynika również, jakoby istniały uzasadnione podstawy do uznania, że skarżącemu w niniejszej sprawie brakowało obiektywnego i bezstronnego podejścia, które zdaniem Sądu Najwyższego było niezbędne do prawidłowe</w:t>
      </w:r>
      <w:r w:rsidR="001E4FDE" w:rsidRPr="00F70245">
        <w:rPr>
          <w:lang w:val="pl-PL"/>
        </w:rPr>
        <w:t>go przedstawienia jego sprawy w</w:t>
      </w:r>
      <w:r w:rsidR="00117A79">
        <w:rPr>
          <w:lang w:val="pl-PL"/>
        </w:rPr>
        <w:t xml:space="preserve"> </w:t>
      </w:r>
      <w:r w:rsidRPr="00F70245">
        <w:rPr>
          <w:lang w:val="pl-PL"/>
        </w:rPr>
        <w:t xml:space="preserve">postępowaniu kasacyjnym (zob. </w:t>
      </w:r>
      <w:r w:rsidRPr="00F70245">
        <w:rPr>
          <w:i/>
          <w:iCs/>
          <w:lang w:val="pl-PL"/>
        </w:rPr>
        <w:t>a contrario</w:t>
      </w:r>
      <w:r w:rsidRPr="00F70245">
        <w:rPr>
          <w:lang w:val="pl-PL"/>
        </w:rPr>
        <w:t xml:space="preserve">, </w:t>
      </w:r>
      <w:proofErr w:type="spellStart"/>
      <w:r w:rsidRPr="00F70245">
        <w:rPr>
          <w:i/>
          <w:iCs/>
          <w:lang w:val="pl-PL"/>
        </w:rPr>
        <w:t>Correia</w:t>
      </w:r>
      <w:proofErr w:type="spellEnd"/>
      <w:r w:rsidRPr="00F70245">
        <w:rPr>
          <w:i/>
          <w:iCs/>
          <w:lang w:val="pl-PL"/>
        </w:rPr>
        <w:t xml:space="preserve"> de </w:t>
      </w:r>
      <w:proofErr w:type="spellStart"/>
      <w:r w:rsidRPr="00F70245">
        <w:rPr>
          <w:i/>
          <w:iCs/>
          <w:lang w:val="pl-PL"/>
        </w:rPr>
        <w:t>Matos</w:t>
      </w:r>
      <w:proofErr w:type="spellEnd"/>
      <w:r w:rsidRPr="00F70245">
        <w:rPr>
          <w:i/>
          <w:iCs/>
          <w:lang w:val="pl-PL"/>
        </w:rPr>
        <w:t xml:space="preserve"> przeciwko Portugalii</w:t>
      </w:r>
      <w:r w:rsidRPr="00F70245">
        <w:rPr>
          <w:lang w:val="pl-PL"/>
        </w:rPr>
        <w:t xml:space="preserve"> [WI], nr 56402/12, </w:t>
      </w:r>
      <w:r w:rsidR="00AD39EA" w:rsidRPr="00F70245">
        <w:rPr>
          <w:lang w:val="pl-PL"/>
        </w:rPr>
        <w:t>§</w:t>
      </w:r>
      <w:r w:rsidR="00117A79">
        <w:rPr>
          <w:lang w:val="pl-PL"/>
        </w:rPr>
        <w:t xml:space="preserve"> </w:t>
      </w:r>
      <w:r w:rsidRPr="00F70245">
        <w:rPr>
          <w:lang w:val="pl-PL"/>
        </w:rPr>
        <w:t xml:space="preserve">154, </w:t>
      </w:r>
      <w:r w:rsidR="00AD39EA" w:rsidRPr="00F70245">
        <w:rPr>
          <w:lang w:val="pl-PL"/>
        </w:rPr>
        <w:t>4</w:t>
      </w:r>
      <w:r w:rsidR="00117A79">
        <w:rPr>
          <w:lang w:val="pl-PL"/>
        </w:rPr>
        <w:t xml:space="preserve"> </w:t>
      </w:r>
      <w:r w:rsidRPr="00F70245">
        <w:rPr>
          <w:lang w:val="pl-PL"/>
        </w:rPr>
        <w:t xml:space="preserve">kwietnia </w:t>
      </w:r>
      <w:r w:rsidR="00AD39EA" w:rsidRPr="00F70245">
        <w:rPr>
          <w:lang w:val="pl-PL"/>
        </w:rPr>
        <w:t>2018</w:t>
      </w:r>
      <w:r w:rsidR="00117A79">
        <w:rPr>
          <w:lang w:val="pl-PL"/>
        </w:rPr>
        <w:t xml:space="preserve"> </w:t>
      </w:r>
      <w:r w:rsidRPr="00F70245">
        <w:rPr>
          <w:lang w:val="pl-PL"/>
        </w:rPr>
        <w:t xml:space="preserve">r.). Podpisując </w:t>
      </w:r>
      <w:r w:rsidR="00791777">
        <w:rPr>
          <w:lang w:val="pl-PL"/>
        </w:rPr>
        <w:t>kasację</w:t>
      </w:r>
      <w:r w:rsidRPr="00F70245">
        <w:rPr>
          <w:lang w:val="pl-PL"/>
        </w:rPr>
        <w:t>, adwokat wyznaczony przez skarż</w:t>
      </w:r>
      <w:r w:rsidR="001E4FDE" w:rsidRPr="00F70245">
        <w:rPr>
          <w:lang w:val="pl-PL"/>
        </w:rPr>
        <w:t xml:space="preserve">ącego zaświadczył, że </w:t>
      </w:r>
      <w:r w:rsidRPr="00F70245">
        <w:rPr>
          <w:lang w:val="pl-PL"/>
        </w:rPr>
        <w:t xml:space="preserve">spełniała </w:t>
      </w:r>
      <w:r w:rsidR="00791777">
        <w:rPr>
          <w:lang w:val="pl-PL"/>
        </w:rPr>
        <w:t xml:space="preserve">ona </w:t>
      </w:r>
      <w:r w:rsidRPr="00F70245">
        <w:rPr>
          <w:lang w:val="pl-PL"/>
        </w:rPr>
        <w:t xml:space="preserve">wszystkie warunki formalne i merytoryczne, od których właściwe przepisy krajowe uzależniały rozpatrzenie </w:t>
      </w:r>
      <w:r w:rsidR="00A61CF5">
        <w:rPr>
          <w:lang w:val="pl-PL"/>
        </w:rPr>
        <w:t>kasacji</w:t>
      </w:r>
      <w:r w:rsidRPr="00F70245">
        <w:rPr>
          <w:lang w:val="pl-PL"/>
        </w:rPr>
        <w:t xml:space="preserve"> przez Sąd Najwyższy.</w:t>
      </w:r>
    </w:p>
    <w:p w14:paraId="4338BB3A" w14:textId="2BCFC42C" w:rsidR="00886409" w:rsidRPr="00F70245" w:rsidRDefault="00886409" w:rsidP="0077024C">
      <w:pPr>
        <w:pStyle w:val="JuPara"/>
        <w:rPr>
          <w:lang w:val="pl-PL"/>
        </w:rPr>
      </w:pPr>
      <w:r w:rsidRPr="00F70245">
        <w:rPr>
          <w:noProof/>
          <w:lang w:val="pl-PL"/>
        </w:rPr>
        <w:t>46</w:t>
      </w:r>
      <w:r w:rsidRPr="00F70245">
        <w:rPr>
          <w:lang w:val="pl-PL"/>
        </w:rPr>
        <w:t>.</w:t>
      </w:r>
      <w:r w:rsidR="00D40265">
        <w:rPr>
          <w:lang w:val="pl-PL"/>
        </w:rPr>
        <w:t xml:space="preserve"> </w:t>
      </w:r>
      <w:r w:rsidRPr="00F70245">
        <w:rPr>
          <w:lang w:val="pl-PL"/>
        </w:rPr>
        <w:t xml:space="preserve">W tych okolicznościach Trybunał uważa, że podejście, które doprowadziło sąd krajowy do odrzucenia </w:t>
      </w:r>
      <w:r w:rsidR="00A61CF5">
        <w:rPr>
          <w:lang w:val="pl-PL"/>
        </w:rPr>
        <w:t>kasacji</w:t>
      </w:r>
      <w:r w:rsidRPr="00F70245">
        <w:rPr>
          <w:lang w:val="pl-PL"/>
        </w:rPr>
        <w:t xml:space="preserve"> wniesionej do niego przez skarżącego za pośrednictwem jego adwokata, było zbyt formalistyczne i</w:t>
      </w:r>
      <w:r w:rsidR="00A1063C">
        <w:rPr>
          <w:lang w:val="pl-PL"/>
        </w:rPr>
        <w:t> </w:t>
      </w:r>
      <w:r w:rsidRPr="00F70245">
        <w:rPr>
          <w:lang w:val="pl-PL"/>
        </w:rPr>
        <w:t>tym</w:t>
      </w:r>
      <w:r w:rsidR="00A1063C">
        <w:rPr>
          <w:lang w:val="pl-PL"/>
        </w:rPr>
        <w:t> </w:t>
      </w:r>
      <w:r w:rsidRPr="00F70245">
        <w:rPr>
          <w:lang w:val="pl-PL"/>
        </w:rPr>
        <w:t>samym nieproporcjonalne do zamierzonego uprawnionego celu.</w:t>
      </w:r>
    </w:p>
    <w:p w14:paraId="72736886" w14:textId="58BC14BD" w:rsidR="00886409" w:rsidRPr="00F70245" w:rsidRDefault="00886409" w:rsidP="0077024C">
      <w:pPr>
        <w:pStyle w:val="JuPara"/>
        <w:rPr>
          <w:lang w:val="pl-PL"/>
        </w:rPr>
      </w:pPr>
      <w:r w:rsidRPr="00F70245">
        <w:rPr>
          <w:noProof/>
          <w:lang w:val="pl-PL"/>
        </w:rPr>
        <w:t>47</w:t>
      </w:r>
      <w:r w:rsidRPr="00F70245">
        <w:rPr>
          <w:lang w:val="pl-PL"/>
        </w:rPr>
        <w:t>.</w:t>
      </w:r>
      <w:r w:rsidR="00D40265">
        <w:rPr>
          <w:lang w:val="pl-PL"/>
        </w:rPr>
        <w:t xml:space="preserve"> </w:t>
      </w:r>
      <w:r w:rsidRPr="00F70245">
        <w:rPr>
          <w:lang w:val="pl-PL"/>
        </w:rPr>
        <w:t>Zauważa, że w wersji sprzed nowelizacji z 2000 r. art</w:t>
      </w:r>
      <w:r w:rsidR="00AD39EA" w:rsidRPr="00F70245">
        <w:rPr>
          <w:lang w:val="pl-PL"/>
        </w:rPr>
        <w:t>.</w:t>
      </w:r>
      <w:r w:rsidR="00D40265">
        <w:rPr>
          <w:lang w:val="pl-PL"/>
        </w:rPr>
        <w:t xml:space="preserve"> </w:t>
      </w:r>
      <w:r w:rsidR="00AD39EA" w:rsidRPr="00F70245">
        <w:rPr>
          <w:lang w:val="pl-PL"/>
        </w:rPr>
        <w:t>526</w:t>
      </w:r>
      <w:r w:rsidR="00117A79">
        <w:rPr>
          <w:lang w:val="pl-PL"/>
        </w:rPr>
        <w:t xml:space="preserve"> </w:t>
      </w:r>
      <w:r w:rsidR="00AD39EA" w:rsidRPr="00F70245">
        <w:rPr>
          <w:lang w:val="pl-PL"/>
        </w:rPr>
        <w:t>§</w:t>
      </w:r>
      <w:r w:rsidR="00117A79">
        <w:rPr>
          <w:lang w:val="pl-PL"/>
        </w:rPr>
        <w:t xml:space="preserve"> </w:t>
      </w:r>
      <w:r w:rsidR="00AD39EA" w:rsidRPr="00F70245">
        <w:rPr>
          <w:lang w:val="pl-PL"/>
        </w:rPr>
        <w:t>2</w:t>
      </w:r>
      <w:r w:rsidR="00117A79">
        <w:rPr>
          <w:lang w:val="pl-PL"/>
        </w:rPr>
        <w:t xml:space="preserve"> </w:t>
      </w:r>
      <w:r w:rsidRPr="00F70245">
        <w:rPr>
          <w:lang w:val="pl-PL"/>
        </w:rPr>
        <w:t>kpk nie przewidywał przymusu adwokacko-radcowskiego podobnego do tego, który jest przedmiotem w postępowaniu w niniejszej sprawie (zob</w:t>
      </w:r>
      <w:r w:rsidR="00AD39EA" w:rsidRPr="00F70245">
        <w:rPr>
          <w:lang w:val="pl-PL"/>
        </w:rPr>
        <w:t>.</w:t>
      </w:r>
      <w:r w:rsidR="00117A79">
        <w:rPr>
          <w:lang w:val="pl-PL"/>
        </w:rPr>
        <w:t xml:space="preserve"> </w:t>
      </w:r>
      <w:r w:rsidRPr="00F70245">
        <w:rPr>
          <w:lang w:val="pl-PL"/>
        </w:rPr>
        <w:t>paragraf 16 powyżej). Trybunał zauważa p</w:t>
      </w:r>
      <w:r w:rsidR="001E4FDE" w:rsidRPr="00F70245">
        <w:rPr>
          <w:lang w:val="pl-PL"/>
        </w:rPr>
        <w:t>onadto, że w wyroku cytowanym w</w:t>
      </w:r>
      <w:r w:rsidR="00A1063C">
        <w:rPr>
          <w:lang w:val="pl-PL"/>
        </w:rPr>
        <w:t> </w:t>
      </w:r>
      <w:r w:rsidRPr="00F70245">
        <w:rPr>
          <w:lang w:val="pl-PL"/>
        </w:rPr>
        <w:t>paragrafach 22 i 23 powyżej polski Tryb</w:t>
      </w:r>
      <w:r w:rsidR="001E4FDE" w:rsidRPr="00F70245">
        <w:rPr>
          <w:lang w:val="pl-PL"/>
        </w:rPr>
        <w:t>unał Konstytucyjny orzekł, że</w:t>
      </w:r>
      <w:r w:rsidR="00A1063C">
        <w:rPr>
          <w:lang w:val="pl-PL"/>
        </w:rPr>
        <w:t> </w:t>
      </w:r>
      <w:r w:rsidR="001E4FDE" w:rsidRPr="00F70245">
        <w:rPr>
          <w:lang w:val="pl-PL"/>
        </w:rPr>
        <w:t>w</w:t>
      </w:r>
      <w:r w:rsidR="00A1063C">
        <w:rPr>
          <w:lang w:val="pl-PL"/>
        </w:rPr>
        <w:t> </w:t>
      </w:r>
      <w:r w:rsidRPr="00F70245">
        <w:rPr>
          <w:lang w:val="pl-PL"/>
        </w:rPr>
        <w:t xml:space="preserve">wersji obowiązującej od czasu przedmiotowej zmiany ustawodawczej </w:t>
      </w:r>
      <w:r w:rsidRPr="00F70245">
        <w:rPr>
          <w:lang w:val="pl-PL"/>
        </w:rPr>
        <w:lastRenderedPageBreak/>
        <w:t>przepis ten jest sprzeczny z Konstytucją RP. Na koniec stwierdza, że ani kpk, ani ustawa Ppsa, ani ustawa regulująca tryb postępowania przed Trybunałem Konstytucyjnym nie pr</w:t>
      </w:r>
      <w:r w:rsidR="00C83EFA">
        <w:rPr>
          <w:lang w:val="pl-PL"/>
        </w:rPr>
        <w:t>zewidują przymusu adwokacko-rad</w:t>
      </w:r>
      <w:r w:rsidRPr="00F70245">
        <w:rPr>
          <w:lang w:val="pl-PL"/>
        </w:rPr>
        <w:t>cowskiego podobnego do tego, będącego przedmiotem skargi skarżącego (zob</w:t>
      </w:r>
      <w:r w:rsidR="00AD39EA" w:rsidRPr="00F70245">
        <w:rPr>
          <w:lang w:val="pl-PL"/>
        </w:rPr>
        <w:t>.</w:t>
      </w:r>
      <w:r w:rsidR="00A1063C">
        <w:rPr>
          <w:lang w:val="pl-PL"/>
        </w:rPr>
        <w:t> </w:t>
      </w:r>
      <w:r w:rsidRPr="00F70245">
        <w:rPr>
          <w:lang w:val="pl-PL"/>
        </w:rPr>
        <w:t>paragrafy 19–21 powyżej).</w:t>
      </w:r>
    </w:p>
    <w:p w14:paraId="507DCF52" w14:textId="1A5054A4" w:rsidR="00886409" w:rsidRPr="00F70245" w:rsidRDefault="00886409" w:rsidP="0077024C">
      <w:pPr>
        <w:pStyle w:val="JuPara"/>
        <w:rPr>
          <w:lang w:val="pl-PL"/>
        </w:rPr>
      </w:pPr>
      <w:r w:rsidRPr="00F70245">
        <w:rPr>
          <w:noProof/>
          <w:lang w:val="pl-PL"/>
        </w:rPr>
        <w:t>48</w:t>
      </w:r>
      <w:r w:rsidRPr="00F70245">
        <w:rPr>
          <w:lang w:val="pl-PL"/>
        </w:rPr>
        <w:t>.</w:t>
      </w:r>
      <w:r w:rsidR="00D40265">
        <w:rPr>
          <w:lang w:val="pl-PL"/>
        </w:rPr>
        <w:t xml:space="preserve"> </w:t>
      </w:r>
      <w:r w:rsidRPr="00F70245">
        <w:rPr>
          <w:lang w:val="pl-PL"/>
        </w:rPr>
        <w:t>W świetle powyższego Trybunał uzna</w:t>
      </w:r>
      <w:r w:rsidR="00C83EFA">
        <w:rPr>
          <w:lang w:val="pl-PL"/>
        </w:rPr>
        <w:t>je</w:t>
      </w:r>
      <w:r w:rsidRPr="00F70245">
        <w:rPr>
          <w:lang w:val="pl-PL"/>
        </w:rPr>
        <w:t>, że odmowa rozpoznania przez Sąd Najwyższy kasac</w:t>
      </w:r>
      <w:r w:rsidR="00C83EFA">
        <w:rPr>
          <w:lang w:val="pl-PL"/>
        </w:rPr>
        <w:t>ji</w:t>
      </w:r>
      <w:r w:rsidRPr="00F70245">
        <w:rPr>
          <w:lang w:val="pl-PL"/>
        </w:rPr>
        <w:t xml:space="preserve"> wniesionej przez skarżącego za pośrednictwem jego adwokata naruszyła jego prawo do sądu.</w:t>
      </w:r>
    </w:p>
    <w:bookmarkEnd w:id="7"/>
    <w:p w14:paraId="05875356" w14:textId="21CFF8EE" w:rsidR="00886409" w:rsidRPr="00F70245" w:rsidRDefault="00886409" w:rsidP="0077024C">
      <w:pPr>
        <w:pStyle w:val="JuPara"/>
        <w:rPr>
          <w:lang w:val="pl-PL"/>
        </w:rPr>
      </w:pPr>
      <w:r w:rsidRPr="00F70245">
        <w:rPr>
          <w:noProof/>
          <w:lang w:val="pl-PL"/>
        </w:rPr>
        <w:t>49</w:t>
      </w:r>
      <w:r w:rsidRPr="00F70245">
        <w:rPr>
          <w:lang w:val="pl-PL"/>
        </w:rPr>
        <w:t>.</w:t>
      </w:r>
      <w:r w:rsidR="00D40265">
        <w:rPr>
          <w:lang w:val="pl-PL"/>
        </w:rPr>
        <w:t xml:space="preserve"> </w:t>
      </w:r>
      <w:r w:rsidRPr="00F70245">
        <w:rPr>
          <w:lang w:val="pl-PL"/>
        </w:rPr>
        <w:t>Doszło zatem do naruszenia art. 6 Konwencji.</w:t>
      </w:r>
    </w:p>
    <w:p w14:paraId="3394B5DA" w14:textId="428D7E41" w:rsidR="00886409" w:rsidRPr="0077024C" w:rsidRDefault="00FA73F5" w:rsidP="0077024C">
      <w:pPr>
        <w:pStyle w:val="JuHIRoman"/>
      </w:pPr>
      <w:r>
        <w:rPr>
          <w:bCs w:val="0"/>
        </w:rPr>
        <w:t>ZASTOSOWANIe</w:t>
      </w:r>
      <w:r w:rsidR="00886409">
        <w:rPr>
          <w:bCs w:val="0"/>
        </w:rPr>
        <w:t xml:space="preserve"> ART. 41 KONWENCJI</w:t>
      </w:r>
    </w:p>
    <w:p w14:paraId="6B113B18" w14:textId="49315B81" w:rsidR="00886409" w:rsidRPr="0077024C" w:rsidRDefault="00886409" w:rsidP="0077024C">
      <w:pPr>
        <w:pStyle w:val="JuPara"/>
      </w:pPr>
      <w:r>
        <w:rPr>
          <w:noProof/>
        </w:rPr>
        <w:t>50</w:t>
      </w:r>
      <w:r>
        <w:t>.</w:t>
      </w:r>
      <w:r w:rsidR="00D40265">
        <w:t xml:space="preserve"> </w:t>
      </w:r>
      <w:bookmarkStart w:id="11" w:name="_Hlk36128236"/>
      <w:r>
        <w:t>Zgodnie z art. 41 Konwencji:</w:t>
      </w:r>
      <w:bookmarkEnd w:id="11"/>
    </w:p>
    <w:p w14:paraId="0F14EBD4" w14:textId="07693607" w:rsidR="00886409" w:rsidRPr="00F70245" w:rsidRDefault="00886409" w:rsidP="0077024C">
      <w:pPr>
        <w:pStyle w:val="JuQuot"/>
        <w:rPr>
          <w:lang w:val="pl-PL"/>
        </w:rPr>
      </w:pPr>
      <w:bookmarkStart w:id="12" w:name="_Hlk36128242"/>
      <w:r w:rsidRPr="00F70245">
        <w:rPr>
          <w:lang w:val="pl-PL"/>
        </w:rPr>
        <w:t>„</w:t>
      </w:r>
      <w:r w:rsidR="00D40265" w:rsidRPr="00D40265">
        <w:rPr>
          <w:lang w:val="pl-PL"/>
        </w:rPr>
        <w:t>Jeśli Trybunał stwierdzi, że nastąpiło naruszenie Konwencji lub jej protokołów, oraz</w:t>
      </w:r>
      <w:r w:rsidR="00A1063C">
        <w:rPr>
          <w:lang w:val="pl-PL"/>
        </w:rPr>
        <w:t> </w:t>
      </w:r>
      <w:r w:rsidR="00D40265" w:rsidRPr="00D40265">
        <w:rPr>
          <w:lang w:val="pl-PL"/>
        </w:rPr>
        <w:t>jeśli prawo wewnętrzne zainteresowanej Wysokiej Układającej się Strony pozwala tylko na częściowe usunięcie konsekwencji tego naruszenia, Trybunał orzeka, gdy</w:t>
      </w:r>
      <w:r w:rsidR="00A1063C">
        <w:rPr>
          <w:lang w:val="pl-PL"/>
        </w:rPr>
        <w:t> </w:t>
      </w:r>
      <w:r w:rsidR="00D40265" w:rsidRPr="00D40265">
        <w:rPr>
          <w:lang w:val="pl-PL"/>
        </w:rPr>
        <w:t>zachodzi potrzeba, słuszne zadośćuczynienie pokrzywdzonej stronie</w:t>
      </w:r>
      <w:r w:rsidRPr="00F70245">
        <w:rPr>
          <w:lang w:val="pl-PL"/>
        </w:rPr>
        <w:t>”.</w:t>
      </w:r>
      <w:bookmarkEnd w:id="12"/>
    </w:p>
    <w:p w14:paraId="30A7CAE8" w14:textId="06127A49" w:rsidR="00886409" w:rsidRPr="00F70245" w:rsidRDefault="00886409" w:rsidP="0077024C">
      <w:pPr>
        <w:pStyle w:val="JuPara"/>
        <w:rPr>
          <w:lang w:val="pl-PL"/>
        </w:rPr>
      </w:pPr>
      <w:r w:rsidRPr="00F70245">
        <w:rPr>
          <w:noProof/>
          <w:lang w:val="pl-PL"/>
        </w:rPr>
        <w:t>51</w:t>
      </w:r>
      <w:r w:rsidRPr="00F70245">
        <w:rPr>
          <w:lang w:val="pl-PL"/>
        </w:rPr>
        <w:t>.</w:t>
      </w:r>
      <w:r w:rsidR="00D40265">
        <w:rPr>
          <w:lang w:val="pl-PL"/>
        </w:rPr>
        <w:t xml:space="preserve"> </w:t>
      </w:r>
      <w:r w:rsidRPr="00F70245">
        <w:rPr>
          <w:lang w:val="pl-PL"/>
        </w:rPr>
        <w:t>Skarżący nie wnosi o żadne zadośćuczynienie. W związku z tym nie</w:t>
      </w:r>
      <w:r w:rsidR="00A1063C">
        <w:rPr>
          <w:lang w:val="pl-PL"/>
        </w:rPr>
        <w:t> </w:t>
      </w:r>
      <w:r w:rsidRPr="00F70245">
        <w:rPr>
          <w:lang w:val="pl-PL"/>
        </w:rPr>
        <w:t>ma potrzeby orzekania w tej kwestii.</w:t>
      </w:r>
    </w:p>
    <w:p w14:paraId="301FE42C" w14:textId="77777777" w:rsidR="00886409" w:rsidRPr="00F70245" w:rsidRDefault="00886409" w:rsidP="0077024C">
      <w:pPr>
        <w:pStyle w:val="JuHHead"/>
        <w:numPr>
          <w:ilvl w:val="0"/>
          <w:numId w:val="18"/>
        </w:numPr>
        <w:jc w:val="left"/>
        <w:rPr>
          <w:lang w:val="pl-PL"/>
        </w:rPr>
      </w:pPr>
      <w:r w:rsidRPr="00F70245">
        <w:rPr>
          <w:bCs w:val="0"/>
          <w:lang w:val="pl-PL"/>
        </w:rPr>
        <w:t xml:space="preserve">Z POWYŻSZYCH WZGLĘDÓW, TRYBUNAŁ, </w:t>
      </w:r>
      <w:r w:rsidRPr="00F70245">
        <w:rPr>
          <w:bCs w:val="0"/>
          <w:caps w:val="0"/>
          <w:lang w:val="pl-PL"/>
        </w:rPr>
        <w:t>JEDNOMYŚLNIE</w:t>
      </w:r>
      <w:r w:rsidRPr="00F70245">
        <w:rPr>
          <w:bCs w:val="0"/>
          <w:lang w:val="pl-PL"/>
        </w:rPr>
        <w:t>,</w:t>
      </w:r>
    </w:p>
    <w:p w14:paraId="5281472C" w14:textId="77777777" w:rsidR="00886409" w:rsidRPr="0077024C" w:rsidRDefault="00886409" w:rsidP="0077024C">
      <w:pPr>
        <w:pStyle w:val="JuList"/>
      </w:pPr>
      <w:r>
        <w:rPr>
          <w:i/>
          <w:iCs/>
        </w:rPr>
        <w:t>Uznaje</w:t>
      </w:r>
      <w:r>
        <w:t xml:space="preserve"> skargę za dopuszczalną;</w:t>
      </w:r>
    </w:p>
    <w:p w14:paraId="44943EFF" w14:textId="77777777" w:rsidR="00876F03" w:rsidRPr="00F70245" w:rsidRDefault="00886409" w:rsidP="0077024C">
      <w:pPr>
        <w:pStyle w:val="JuList"/>
        <w:rPr>
          <w:lang w:val="pl-PL"/>
        </w:rPr>
      </w:pPr>
      <w:r w:rsidRPr="00F70245">
        <w:rPr>
          <w:i/>
          <w:iCs/>
          <w:lang w:val="pl-PL"/>
        </w:rPr>
        <w:t>Orzeka</w:t>
      </w:r>
      <w:r w:rsidRPr="00F70245">
        <w:rPr>
          <w:lang w:val="pl-PL"/>
        </w:rPr>
        <w:t>, że doszło do naruszenia art. 6 Konwencji.</w:t>
      </w:r>
    </w:p>
    <w:p w14:paraId="06419894" w14:textId="0B0208EC" w:rsidR="00893F30" w:rsidRPr="00F70245" w:rsidRDefault="00893F30" w:rsidP="0077024C">
      <w:pPr>
        <w:pStyle w:val="JuParaLast"/>
        <w:rPr>
          <w:lang w:val="pl-PL"/>
        </w:rPr>
      </w:pPr>
      <w:r w:rsidRPr="00F70245">
        <w:rPr>
          <w:lang w:val="pl-PL"/>
        </w:rPr>
        <w:t>Sporządzono w języku francuskim i</w:t>
      </w:r>
      <w:r w:rsidR="001E4FDE" w:rsidRPr="00F70245">
        <w:rPr>
          <w:lang w:val="pl-PL"/>
        </w:rPr>
        <w:t xml:space="preserve"> przekazano w formie pisemnej w</w:t>
      </w:r>
      <w:r w:rsidR="00117A79">
        <w:rPr>
          <w:lang w:val="pl-PL"/>
        </w:rPr>
        <w:t xml:space="preserve"> </w:t>
      </w:r>
      <w:r w:rsidRPr="00F70245">
        <w:rPr>
          <w:lang w:val="pl-PL"/>
        </w:rPr>
        <w:t xml:space="preserve">dniu </w:t>
      </w:r>
      <w:r w:rsidR="004112CB" w:rsidRPr="00F70245">
        <w:rPr>
          <w:lang w:val="pl-PL"/>
        </w:rPr>
        <w:t>23</w:t>
      </w:r>
      <w:r w:rsidR="00117A79">
        <w:rPr>
          <w:lang w:val="pl-PL"/>
        </w:rPr>
        <w:t xml:space="preserve"> </w:t>
      </w:r>
      <w:r w:rsidRPr="00F70245">
        <w:rPr>
          <w:lang w:val="pl-PL"/>
        </w:rPr>
        <w:t>września 2021 r., zgodnie z Regułą 77 §§ 2 i 3 Regulaminu.</w:t>
      </w:r>
    </w:p>
    <w:p w14:paraId="1D871460" w14:textId="77777777" w:rsidR="00876F03" w:rsidRPr="00F70245" w:rsidRDefault="00886409" w:rsidP="0077024C">
      <w:pPr>
        <w:pStyle w:val="JuSigned"/>
        <w:rPr>
          <w:lang w:val="pl-PL"/>
        </w:rPr>
      </w:pPr>
      <w:r w:rsidRPr="00F70245">
        <w:rPr>
          <w:lang w:val="pl-PL"/>
        </w:rPr>
        <w:tab/>
        <w:t>Renata Degener</w:t>
      </w:r>
      <w:r w:rsidRPr="00F70245">
        <w:rPr>
          <w:lang w:val="pl-PL"/>
        </w:rPr>
        <w:tab/>
      </w:r>
      <w:proofErr w:type="spellStart"/>
      <w:r w:rsidRPr="00F70245">
        <w:rPr>
          <w:lang w:val="pl-PL"/>
        </w:rPr>
        <w:t>Péter</w:t>
      </w:r>
      <w:proofErr w:type="spellEnd"/>
      <w:r w:rsidRPr="00F70245">
        <w:rPr>
          <w:lang w:val="pl-PL"/>
        </w:rPr>
        <w:t xml:space="preserve"> </w:t>
      </w:r>
      <w:proofErr w:type="spellStart"/>
      <w:r w:rsidRPr="00F70245">
        <w:rPr>
          <w:lang w:val="pl-PL"/>
        </w:rPr>
        <w:t>Paczolay</w:t>
      </w:r>
      <w:proofErr w:type="spellEnd"/>
      <w:r w:rsidRPr="00F70245">
        <w:rPr>
          <w:lang w:val="pl-PL"/>
        </w:rPr>
        <w:br/>
      </w:r>
      <w:r w:rsidRPr="00F70245">
        <w:rPr>
          <w:lang w:val="pl-PL"/>
        </w:rPr>
        <w:tab/>
        <w:t>Kanclerz</w:t>
      </w:r>
      <w:r w:rsidRPr="00F70245">
        <w:rPr>
          <w:lang w:val="pl-PL"/>
        </w:rPr>
        <w:tab/>
        <w:t>Przewodniczący</w:t>
      </w:r>
    </w:p>
    <w:sectPr w:rsidR="00876F03" w:rsidRPr="00F70245" w:rsidSect="00332C65">
      <w:headerReference w:type="even" r:id="rId17"/>
      <w:headerReference w:type="default" r:id="rId18"/>
      <w:footerReference w:type="default" r:id="rId19"/>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D619C" w14:textId="77777777" w:rsidR="007B53D7" w:rsidRPr="00F25EFC" w:rsidRDefault="007B53D7" w:rsidP="00516B59">
      <w:r>
        <w:separator/>
      </w:r>
    </w:p>
  </w:endnote>
  <w:endnote w:type="continuationSeparator" w:id="0">
    <w:p w14:paraId="3D064197" w14:textId="77777777" w:rsidR="007B53D7" w:rsidRPr="00F25EFC" w:rsidRDefault="007B53D7" w:rsidP="00516B59">
      <w:r>
        <w:continuationSeparator/>
      </w:r>
    </w:p>
  </w:endnote>
  <w:endnote w:type="continuationNotice" w:id="1">
    <w:p w14:paraId="420FB935" w14:textId="77777777" w:rsidR="007B53D7" w:rsidRDefault="007B5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D05FC" w14:textId="1CE5BB94" w:rsidR="00FE5847" w:rsidRPr="00F25EFC" w:rsidRDefault="00FE5847" w:rsidP="00954AD6">
    <w:pPr>
      <w:pStyle w:val="JuHeader"/>
    </w:pPr>
    <w:r>
      <w:fldChar w:fldCharType="begin"/>
    </w:r>
    <w:r>
      <w:instrText xml:space="preserve"> PAGE </w:instrText>
    </w:r>
    <w:r>
      <w:fldChar w:fldCharType="separate"/>
    </w:r>
    <w:r w:rsidR="00E93339">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01F61" w14:textId="77777777" w:rsidR="00FE5847" w:rsidRPr="00150BFA" w:rsidRDefault="00FE5847" w:rsidP="00C237B5">
    <w:pPr>
      <w:jc w:val="center"/>
    </w:pPr>
    <w:r>
      <w:rPr>
        <w:noProof/>
        <w:lang w:val="pl-PL" w:eastAsia="pl-PL"/>
      </w:rPr>
      <w:drawing>
        <wp:inline distT="0" distB="0" distL="0" distR="0" wp14:anchorId="271B03DD" wp14:editId="52700382">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F08EC7" w14:textId="77777777" w:rsidR="00FE5847" w:rsidRPr="00F25EFC" w:rsidRDefault="00FE5847"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91D9D" w14:textId="77777777" w:rsidR="00FE5847" w:rsidRPr="00150BFA" w:rsidRDefault="00FE5847" w:rsidP="00C237B5">
    <w:pPr>
      <w:jc w:val="center"/>
    </w:pPr>
    <w:r>
      <w:rPr>
        <w:noProof/>
        <w:lang w:val="pl-PL" w:eastAsia="pl-PL"/>
      </w:rPr>
      <w:drawing>
        <wp:inline distT="0" distB="0" distL="0" distR="0" wp14:anchorId="7659F7CB" wp14:editId="748421B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B72102A" w14:textId="77777777" w:rsidR="00FE5847" w:rsidRPr="00F25EFC" w:rsidRDefault="00FE5847"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0F3DD" w14:textId="098443D1" w:rsidR="00FE5847" w:rsidRPr="00D01935" w:rsidRDefault="00FE5847" w:rsidP="00662882">
    <w:pPr>
      <w:pStyle w:val="JuHeader"/>
    </w:pPr>
    <w:r>
      <w:fldChar w:fldCharType="begin"/>
    </w:r>
    <w:r>
      <w:instrText xml:space="preserve"> PAGE </w:instrText>
    </w:r>
    <w:r>
      <w:fldChar w:fldCharType="separate"/>
    </w:r>
    <w:r w:rsidR="00E93339">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C900D" w14:textId="77777777" w:rsidR="007B53D7" w:rsidRPr="00F25EFC" w:rsidRDefault="007B53D7" w:rsidP="00516B59">
      <w:r>
        <w:separator/>
      </w:r>
    </w:p>
  </w:footnote>
  <w:footnote w:type="continuationSeparator" w:id="0">
    <w:p w14:paraId="45D0484D" w14:textId="77777777" w:rsidR="007B53D7" w:rsidRPr="00F25EFC" w:rsidRDefault="007B53D7" w:rsidP="00516B59">
      <w:r>
        <w:continuationSeparator/>
      </w:r>
    </w:p>
  </w:footnote>
  <w:footnote w:type="continuationNotice" w:id="1">
    <w:p w14:paraId="6005B540" w14:textId="77777777" w:rsidR="007B53D7" w:rsidRDefault="007B53D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F2070" w14:textId="77777777" w:rsidR="00FE5847" w:rsidRDefault="00FE58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04723" w14:textId="77777777" w:rsidR="00FE5847" w:rsidRPr="00A45145" w:rsidRDefault="00FE5847" w:rsidP="00C237B5">
    <w:pPr>
      <w:jc w:val="center"/>
    </w:pPr>
    <w:r>
      <w:rPr>
        <w:noProof/>
        <w:lang w:val="pl-PL" w:eastAsia="pl-PL"/>
      </w:rPr>
      <w:drawing>
        <wp:inline distT="0" distB="0" distL="0" distR="0" wp14:anchorId="20B17995" wp14:editId="53921ACD">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AB60D71" w14:textId="77777777" w:rsidR="00FE5847" w:rsidRPr="00F25EFC" w:rsidRDefault="00FE5847" w:rsidP="00C237B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51295" w14:textId="77777777" w:rsidR="00FE5847" w:rsidRPr="00A45145" w:rsidRDefault="00FE5847" w:rsidP="00C237B5">
    <w:pPr>
      <w:jc w:val="center"/>
    </w:pPr>
    <w:r>
      <w:rPr>
        <w:noProof/>
        <w:lang w:val="pl-PL" w:eastAsia="pl-PL"/>
      </w:rPr>
      <w:drawing>
        <wp:inline distT="0" distB="0" distL="0" distR="0" wp14:anchorId="2E438458" wp14:editId="6F38EFF2">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66AAEE" w14:textId="77777777" w:rsidR="00FE5847" w:rsidRPr="00F25EFC" w:rsidRDefault="00FE5847" w:rsidP="00902601">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2AB9F" w14:textId="77777777" w:rsidR="00FE5847" w:rsidRPr="00592C8D" w:rsidRDefault="00FE5847" w:rsidP="00A21624">
    <w:pPr>
      <w:pStyle w:val="JuHeader"/>
    </w:pPr>
    <w:r>
      <w:t>SPRAWA DYLUŚ przeciwko POLSCE</w:t>
    </w:r>
    <w:r>
      <w:rPr>
        <w:noProof/>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3E489" w14:textId="77777777" w:rsidR="00FE5847" w:rsidRPr="00662882" w:rsidRDefault="00FE5847" w:rsidP="00662882">
    <w:pPr>
      <w:pStyle w:val="JuHeader"/>
    </w:pPr>
    <w:r>
      <w:t xml:space="preserve">SPRAWA </w:t>
    </w:r>
    <w:r>
      <w:t xml:space="preserve">DYLUŚ przeciwko POLSCE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97960338"/>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5B76457A"/>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18C54F2"/>
    <w:multiLevelType w:val="multilevel"/>
    <w:tmpl w:val="7222064C"/>
    <w:numStyleLink w:val="ECHRA1StyleList"/>
  </w:abstractNum>
  <w:num w:numId="1">
    <w:abstractNumId w:val="9"/>
  </w:num>
  <w:num w:numId="2">
    <w:abstractNumId w:val="14"/>
  </w:num>
  <w:num w:numId="3">
    <w:abstractNumId w:val="11"/>
  </w:num>
  <w:num w:numId="4">
    <w:abstractNumId w:val="10"/>
  </w:num>
  <w:num w:numId="5">
    <w:abstractNumId w:val="15"/>
  </w:num>
  <w:num w:numId="6">
    <w:abstractNumId w:val="12"/>
  </w:num>
  <w:num w:numId="7">
    <w:abstractNumId w:val="16"/>
  </w:num>
  <w:num w:numId="8">
    <w:abstractNumId w:val="18"/>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3"/>
  </w:num>
  <w:num w:numId="2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886409"/>
    <w:rsid w:val="00002AE5"/>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87A27"/>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333C"/>
    <w:rsid w:val="000E4AC8"/>
    <w:rsid w:val="000E7D45"/>
    <w:rsid w:val="000F1305"/>
    <w:rsid w:val="000F19D8"/>
    <w:rsid w:val="000F7851"/>
    <w:rsid w:val="00104E23"/>
    <w:rsid w:val="00111B0C"/>
    <w:rsid w:val="00117A79"/>
    <w:rsid w:val="00117CD2"/>
    <w:rsid w:val="00120D6C"/>
    <w:rsid w:val="001257EC"/>
    <w:rsid w:val="001338CD"/>
    <w:rsid w:val="00133D33"/>
    <w:rsid w:val="00134D64"/>
    <w:rsid w:val="00135A30"/>
    <w:rsid w:val="0013612C"/>
    <w:rsid w:val="00137FF6"/>
    <w:rsid w:val="00141650"/>
    <w:rsid w:val="001625AD"/>
    <w:rsid w:val="00162967"/>
    <w:rsid w:val="00162A12"/>
    <w:rsid w:val="00166530"/>
    <w:rsid w:val="00181508"/>
    <w:rsid w:val="001832BD"/>
    <w:rsid w:val="00190DE8"/>
    <w:rsid w:val="001943B5"/>
    <w:rsid w:val="00194C5B"/>
    <w:rsid w:val="00195134"/>
    <w:rsid w:val="001A145B"/>
    <w:rsid w:val="001A2684"/>
    <w:rsid w:val="001A674C"/>
    <w:rsid w:val="001B3B24"/>
    <w:rsid w:val="001B4388"/>
    <w:rsid w:val="001C0F98"/>
    <w:rsid w:val="001C178B"/>
    <w:rsid w:val="001C2A42"/>
    <w:rsid w:val="001C2B5C"/>
    <w:rsid w:val="001D63ED"/>
    <w:rsid w:val="001D7348"/>
    <w:rsid w:val="001E035B"/>
    <w:rsid w:val="001E0961"/>
    <w:rsid w:val="001E3EAE"/>
    <w:rsid w:val="001E4FD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922"/>
    <w:rsid w:val="00231DF7"/>
    <w:rsid w:val="00231FD1"/>
    <w:rsid w:val="002334CE"/>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8445C"/>
    <w:rsid w:val="002948AD"/>
    <w:rsid w:val="0029739C"/>
    <w:rsid w:val="002A01CC"/>
    <w:rsid w:val="002A61B1"/>
    <w:rsid w:val="002A663C"/>
    <w:rsid w:val="002A7850"/>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2C65"/>
    <w:rsid w:val="00337EE4"/>
    <w:rsid w:val="00340FFD"/>
    <w:rsid w:val="003471AF"/>
    <w:rsid w:val="00347635"/>
    <w:rsid w:val="003506B1"/>
    <w:rsid w:val="00356AC7"/>
    <w:rsid w:val="003609FA"/>
    <w:rsid w:val="00361D45"/>
    <w:rsid w:val="00367B4F"/>
    <w:rsid w:val="003710C8"/>
    <w:rsid w:val="003722CE"/>
    <w:rsid w:val="003750BE"/>
    <w:rsid w:val="003802E2"/>
    <w:rsid w:val="00387B9D"/>
    <w:rsid w:val="0039364F"/>
    <w:rsid w:val="00394751"/>
    <w:rsid w:val="00396686"/>
    <w:rsid w:val="0039778E"/>
    <w:rsid w:val="003A37B8"/>
    <w:rsid w:val="003B1B5A"/>
    <w:rsid w:val="003B4941"/>
    <w:rsid w:val="003B6A2E"/>
    <w:rsid w:val="003C2BBD"/>
    <w:rsid w:val="003C2F2C"/>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2CB"/>
    <w:rsid w:val="0041177B"/>
    <w:rsid w:val="00414300"/>
    <w:rsid w:val="0042057C"/>
    <w:rsid w:val="00425C67"/>
    <w:rsid w:val="00427E7A"/>
    <w:rsid w:val="00431C07"/>
    <w:rsid w:val="004344E6"/>
    <w:rsid w:val="00436C49"/>
    <w:rsid w:val="00445366"/>
    <w:rsid w:val="00447F5B"/>
    <w:rsid w:val="00456549"/>
    <w:rsid w:val="004604A0"/>
    <w:rsid w:val="00461DB0"/>
    <w:rsid w:val="00462690"/>
    <w:rsid w:val="00463926"/>
    <w:rsid w:val="00464C9A"/>
    <w:rsid w:val="00474F3D"/>
    <w:rsid w:val="00477E3A"/>
    <w:rsid w:val="00483E5F"/>
    <w:rsid w:val="00485FF9"/>
    <w:rsid w:val="004875F7"/>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959"/>
    <w:rsid w:val="004D5DCC"/>
    <w:rsid w:val="004E22F1"/>
    <w:rsid w:val="004F10AF"/>
    <w:rsid w:val="004F11A4"/>
    <w:rsid w:val="004F2389"/>
    <w:rsid w:val="004F304D"/>
    <w:rsid w:val="004F61BE"/>
    <w:rsid w:val="004F66B1"/>
    <w:rsid w:val="00511C07"/>
    <w:rsid w:val="00513BA3"/>
    <w:rsid w:val="00516B59"/>
    <w:rsid w:val="005173A6"/>
    <w:rsid w:val="00520BAA"/>
    <w:rsid w:val="00522ABA"/>
    <w:rsid w:val="00523A5D"/>
    <w:rsid w:val="00525208"/>
    <w:rsid w:val="005257A5"/>
    <w:rsid w:val="005264C0"/>
    <w:rsid w:val="00526A8A"/>
    <w:rsid w:val="00531DF2"/>
    <w:rsid w:val="00534826"/>
    <w:rsid w:val="005442EE"/>
    <w:rsid w:val="00547353"/>
    <w:rsid w:val="005474E7"/>
    <w:rsid w:val="005512A3"/>
    <w:rsid w:val="005561B5"/>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170E"/>
    <w:rsid w:val="006545C4"/>
    <w:rsid w:val="00654B7E"/>
    <w:rsid w:val="00661971"/>
    <w:rsid w:val="00661CE8"/>
    <w:rsid w:val="006623D9"/>
    <w:rsid w:val="00662882"/>
    <w:rsid w:val="0066550C"/>
    <w:rsid w:val="006716F2"/>
    <w:rsid w:val="00682BF2"/>
    <w:rsid w:val="006859CE"/>
    <w:rsid w:val="00691270"/>
    <w:rsid w:val="00691E6B"/>
    <w:rsid w:val="00694BA8"/>
    <w:rsid w:val="006A037C"/>
    <w:rsid w:val="006A36F4"/>
    <w:rsid w:val="006A406F"/>
    <w:rsid w:val="006A5D3A"/>
    <w:rsid w:val="006C23D4"/>
    <w:rsid w:val="006C475E"/>
    <w:rsid w:val="006C7BB0"/>
    <w:rsid w:val="006D3237"/>
    <w:rsid w:val="006E2E37"/>
    <w:rsid w:val="006E3CF1"/>
    <w:rsid w:val="006E7E80"/>
    <w:rsid w:val="006F0829"/>
    <w:rsid w:val="006F48CA"/>
    <w:rsid w:val="006F64DD"/>
    <w:rsid w:val="00715127"/>
    <w:rsid w:val="00715E8E"/>
    <w:rsid w:val="007172B0"/>
    <w:rsid w:val="00723580"/>
    <w:rsid w:val="00723755"/>
    <w:rsid w:val="00723CB8"/>
    <w:rsid w:val="00724AE2"/>
    <w:rsid w:val="00730B5C"/>
    <w:rsid w:val="0073136C"/>
    <w:rsid w:val="00731F0F"/>
    <w:rsid w:val="00733250"/>
    <w:rsid w:val="00735951"/>
    <w:rsid w:val="00741404"/>
    <w:rsid w:val="007449E5"/>
    <w:rsid w:val="0074542D"/>
    <w:rsid w:val="00747FF0"/>
    <w:rsid w:val="007612E2"/>
    <w:rsid w:val="00764D4E"/>
    <w:rsid w:val="00765A1F"/>
    <w:rsid w:val="0077024C"/>
    <w:rsid w:val="00775B6D"/>
    <w:rsid w:val="00776D68"/>
    <w:rsid w:val="007850EE"/>
    <w:rsid w:val="00785B95"/>
    <w:rsid w:val="00790AAD"/>
    <w:rsid w:val="00790E96"/>
    <w:rsid w:val="00791777"/>
    <w:rsid w:val="00793366"/>
    <w:rsid w:val="007971FF"/>
    <w:rsid w:val="007A4070"/>
    <w:rsid w:val="007A716F"/>
    <w:rsid w:val="007B270A"/>
    <w:rsid w:val="007B53D7"/>
    <w:rsid w:val="007C0695"/>
    <w:rsid w:val="007C419A"/>
    <w:rsid w:val="007C4CC8"/>
    <w:rsid w:val="007C5426"/>
    <w:rsid w:val="007C5798"/>
    <w:rsid w:val="007D04F5"/>
    <w:rsid w:val="007D3DF2"/>
    <w:rsid w:val="007D4832"/>
    <w:rsid w:val="007E21B2"/>
    <w:rsid w:val="007E2C4E"/>
    <w:rsid w:val="007F1905"/>
    <w:rsid w:val="00801300"/>
    <w:rsid w:val="00802C64"/>
    <w:rsid w:val="0080523A"/>
    <w:rsid w:val="00805CE2"/>
    <w:rsid w:val="00805E52"/>
    <w:rsid w:val="008061D0"/>
    <w:rsid w:val="00810B38"/>
    <w:rsid w:val="008204C7"/>
    <w:rsid w:val="00820992"/>
    <w:rsid w:val="00823602"/>
    <w:rsid w:val="008255F5"/>
    <w:rsid w:val="0083014E"/>
    <w:rsid w:val="008309FC"/>
    <w:rsid w:val="0083214A"/>
    <w:rsid w:val="00834220"/>
    <w:rsid w:val="00845723"/>
    <w:rsid w:val="00851EF9"/>
    <w:rsid w:val="008577FD"/>
    <w:rsid w:val="00860B03"/>
    <w:rsid w:val="0086497A"/>
    <w:rsid w:val="00867F64"/>
    <w:rsid w:val="008713A1"/>
    <w:rsid w:val="00873D9C"/>
    <w:rsid w:val="008748BE"/>
    <w:rsid w:val="008754AB"/>
    <w:rsid w:val="00876A02"/>
    <w:rsid w:val="00876F03"/>
    <w:rsid w:val="0088060C"/>
    <w:rsid w:val="00886409"/>
    <w:rsid w:val="00891107"/>
    <w:rsid w:val="00893576"/>
    <w:rsid w:val="00893E73"/>
    <w:rsid w:val="00893F30"/>
    <w:rsid w:val="00895F5B"/>
    <w:rsid w:val="008B02DC"/>
    <w:rsid w:val="008B2698"/>
    <w:rsid w:val="008B57CE"/>
    <w:rsid w:val="008C26DE"/>
    <w:rsid w:val="008D2225"/>
    <w:rsid w:val="008D4040"/>
    <w:rsid w:val="008D4752"/>
    <w:rsid w:val="008E271C"/>
    <w:rsid w:val="008E418E"/>
    <w:rsid w:val="008E5BC6"/>
    <w:rsid w:val="008E6A25"/>
    <w:rsid w:val="008E7A1B"/>
    <w:rsid w:val="008F5193"/>
    <w:rsid w:val="009013A7"/>
    <w:rsid w:val="009017FB"/>
    <w:rsid w:val="009017FC"/>
    <w:rsid w:val="009020E3"/>
    <w:rsid w:val="00902601"/>
    <w:rsid w:val="00902811"/>
    <w:rsid w:val="0090506B"/>
    <w:rsid w:val="009050C9"/>
    <w:rsid w:val="009066FC"/>
    <w:rsid w:val="009140A3"/>
    <w:rsid w:val="009144A2"/>
    <w:rsid w:val="0091510C"/>
    <w:rsid w:val="009259AC"/>
    <w:rsid w:val="00926F38"/>
    <w:rsid w:val="00934301"/>
    <w:rsid w:val="00936CD1"/>
    <w:rsid w:val="009375A5"/>
    <w:rsid w:val="00941747"/>
    <w:rsid w:val="00941EFB"/>
    <w:rsid w:val="009431F5"/>
    <w:rsid w:val="00947AFB"/>
    <w:rsid w:val="00951D7D"/>
    <w:rsid w:val="00954AD6"/>
    <w:rsid w:val="009630C7"/>
    <w:rsid w:val="009702EA"/>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02D35"/>
    <w:rsid w:val="00A07EE0"/>
    <w:rsid w:val="00A1063C"/>
    <w:rsid w:val="00A132AD"/>
    <w:rsid w:val="00A1726E"/>
    <w:rsid w:val="00A204CF"/>
    <w:rsid w:val="00A21624"/>
    <w:rsid w:val="00A23D49"/>
    <w:rsid w:val="00A27004"/>
    <w:rsid w:val="00A30C29"/>
    <w:rsid w:val="00A32D49"/>
    <w:rsid w:val="00A34DD6"/>
    <w:rsid w:val="00A36819"/>
    <w:rsid w:val="00A36989"/>
    <w:rsid w:val="00A40CB8"/>
    <w:rsid w:val="00A43628"/>
    <w:rsid w:val="00A43AA3"/>
    <w:rsid w:val="00A4783F"/>
    <w:rsid w:val="00A54192"/>
    <w:rsid w:val="00A6035E"/>
    <w:rsid w:val="00A6144C"/>
    <w:rsid w:val="00A61CF5"/>
    <w:rsid w:val="00A66617"/>
    <w:rsid w:val="00A671F8"/>
    <w:rsid w:val="00A673A4"/>
    <w:rsid w:val="00A724AE"/>
    <w:rsid w:val="00A73329"/>
    <w:rsid w:val="00A75785"/>
    <w:rsid w:val="00A8094B"/>
    <w:rsid w:val="00A82359"/>
    <w:rsid w:val="00A865D2"/>
    <w:rsid w:val="00A94C20"/>
    <w:rsid w:val="00AA227F"/>
    <w:rsid w:val="00AA3BC7"/>
    <w:rsid w:val="00AA754A"/>
    <w:rsid w:val="00AB02FE"/>
    <w:rsid w:val="00AB099E"/>
    <w:rsid w:val="00AB4328"/>
    <w:rsid w:val="00AB5628"/>
    <w:rsid w:val="00AC00C2"/>
    <w:rsid w:val="00AC5872"/>
    <w:rsid w:val="00AD2473"/>
    <w:rsid w:val="00AD39EA"/>
    <w:rsid w:val="00AE0A2E"/>
    <w:rsid w:val="00AE19B1"/>
    <w:rsid w:val="00AE354C"/>
    <w:rsid w:val="00AE3A8B"/>
    <w:rsid w:val="00AF327A"/>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4E3"/>
    <w:rsid w:val="00B90990"/>
    <w:rsid w:val="00B922FF"/>
    <w:rsid w:val="00B9281E"/>
    <w:rsid w:val="00B93925"/>
    <w:rsid w:val="00B95187"/>
    <w:rsid w:val="00B9705A"/>
    <w:rsid w:val="00B97612"/>
    <w:rsid w:val="00BA2D55"/>
    <w:rsid w:val="00BA40F1"/>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37B5"/>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83EFA"/>
    <w:rsid w:val="00C84078"/>
    <w:rsid w:val="00C90D68"/>
    <w:rsid w:val="00C939FE"/>
    <w:rsid w:val="00CA4BDA"/>
    <w:rsid w:val="00CA7C61"/>
    <w:rsid w:val="00CB1F66"/>
    <w:rsid w:val="00CB2951"/>
    <w:rsid w:val="00CD282B"/>
    <w:rsid w:val="00CD4C35"/>
    <w:rsid w:val="00CD5834"/>
    <w:rsid w:val="00CD7369"/>
    <w:rsid w:val="00CE0B0E"/>
    <w:rsid w:val="00CE3831"/>
    <w:rsid w:val="00CF0EB7"/>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0265"/>
    <w:rsid w:val="00D44C2E"/>
    <w:rsid w:val="00D45414"/>
    <w:rsid w:val="00D54FF1"/>
    <w:rsid w:val="00D55097"/>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55D9"/>
    <w:rsid w:val="00DA5D29"/>
    <w:rsid w:val="00DA7B04"/>
    <w:rsid w:val="00DB1B2F"/>
    <w:rsid w:val="00DB36C2"/>
    <w:rsid w:val="00DB5CBD"/>
    <w:rsid w:val="00DC169B"/>
    <w:rsid w:val="00DC2AB9"/>
    <w:rsid w:val="00DC63F0"/>
    <w:rsid w:val="00DD5382"/>
    <w:rsid w:val="00DD6EE5"/>
    <w:rsid w:val="00DE2362"/>
    <w:rsid w:val="00DE386C"/>
    <w:rsid w:val="00DE4D35"/>
    <w:rsid w:val="00DF098B"/>
    <w:rsid w:val="00DF0AA5"/>
    <w:rsid w:val="00DF11C4"/>
    <w:rsid w:val="00DF210C"/>
    <w:rsid w:val="00DF4B6A"/>
    <w:rsid w:val="00E02C09"/>
    <w:rsid w:val="00E04D59"/>
    <w:rsid w:val="00E07DA1"/>
    <w:rsid w:val="00E123CB"/>
    <w:rsid w:val="00E20E13"/>
    <w:rsid w:val="00E21DBC"/>
    <w:rsid w:val="00E275D7"/>
    <w:rsid w:val="00E27DBE"/>
    <w:rsid w:val="00E301BD"/>
    <w:rsid w:val="00E32AB1"/>
    <w:rsid w:val="00E33593"/>
    <w:rsid w:val="00E36C71"/>
    <w:rsid w:val="00E40404"/>
    <w:rsid w:val="00E45738"/>
    <w:rsid w:val="00E459C6"/>
    <w:rsid w:val="00E47589"/>
    <w:rsid w:val="00E534B5"/>
    <w:rsid w:val="00E64915"/>
    <w:rsid w:val="00E661D4"/>
    <w:rsid w:val="00E70091"/>
    <w:rsid w:val="00E720F5"/>
    <w:rsid w:val="00E76D47"/>
    <w:rsid w:val="00E81766"/>
    <w:rsid w:val="00E849F7"/>
    <w:rsid w:val="00E90302"/>
    <w:rsid w:val="00E93339"/>
    <w:rsid w:val="00E97396"/>
    <w:rsid w:val="00EA185E"/>
    <w:rsid w:val="00EA592A"/>
    <w:rsid w:val="00EB14E4"/>
    <w:rsid w:val="00EB182B"/>
    <w:rsid w:val="00EB32A5"/>
    <w:rsid w:val="00EB34ED"/>
    <w:rsid w:val="00EB38E7"/>
    <w:rsid w:val="00EB4A37"/>
    <w:rsid w:val="00EB7BE0"/>
    <w:rsid w:val="00EC315E"/>
    <w:rsid w:val="00EC58D1"/>
    <w:rsid w:val="00ED077C"/>
    <w:rsid w:val="00ED1190"/>
    <w:rsid w:val="00ED6544"/>
    <w:rsid w:val="00EE0277"/>
    <w:rsid w:val="00EE3E00"/>
    <w:rsid w:val="00EE5DD2"/>
    <w:rsid w:val="00EF191D"/>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36D5A"/>
    <w:rsid w:val="00F46A56"/>
    <w:rsid w:val="00F56A6F"/>
    <w:rsid w:val="00F5709C"/>
    <w:rsid w:val="00F626DA"/>
    <w:rsid w:val="00F64EF1"/>
    <w:rsid w:val="00F659F3"/>
    <w:rsid w:val="00F70245"/>
    <w:rsid w:val="00F83589"/>
    <w:rsid w:val="00F856C4"/>
    <w:rsid w:val="00F8765F"/>
    <w:rsid w:val="00F90767"/>
    <w:rsid w:val="00F912E4"/>
    <w:rsid w:val="00F94531"/>
    <w:rsid w:val="00F9588E"/>
    <w:rsid w:val="00FA685B"/>
    <w:rsid w:val="00FA73F5"/>
    <w:rsid w:val="00FB0C01"/>
    <w:rsid w:val="00FC18F2"/>
    <w:rsid w:val="00FC39E5"/>
    <w:rsid w:val="00FC3A78"/>
    <w:rsid w:val="00FC529C"/>
    <w:rsid w:val="00FD1005"/>
    <w:rsid w:val="00FD61AA"/>
    <w:rsid w:val="00FD6C75"/>
    <w:rsid w:val="00FD7649"/>
    <w:rsid w:val="00FE5847"/>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677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77024C"/>
    <w:rPr>
      <w:sz w:val="24"/>
      <w:szCs w:val="24"/>
      <w:lang w:val="fr-FR"/>
    </w:rPr>
  </w:style>
  <w:style w:type="paragraph" w:styleId="Nagwek1">
    <w:name w:val="heading 1"/>
    <w:basedOn w:val="Normalny"/>
    <w:next w:val="Normalny"/>
    <w:link w:val="Nagwek1Znak"/>
    <w:uiPriority w:val="98"/>
    <w:semiHidden/>
    <w:rsid w:val="00F25EF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F25EF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F25EF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F25EF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F25EF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F25EF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F25EF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F25EF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F25EF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25EFC"/>
    <w:rPr>
      <w:rFonts w:ascii="Tahoma" w:hAnsi="Tahoma" w:cs="Tahoma"/>
      <w:sz w:val="16"/>
      <w:szCs w:val="16"/>
    </w:rPr>
  </w:style>
  <w:style w:type="character" w:customStyle="1" w:styleId="TekstdymkaZnak">
    <w:name w:val="Tekst dymka Znak"/>
    <w:basedOn w:val="Domylnaczcionkaakapitu"/>
    <w:link w:val="Tekstdymka"/>
    <w:uiPriority w:val="98"/>
    <w:semiHidden/>
    <w:rsid w:val="00F25EFC"/>
    <w:rPr>
      <w:rFonts w:ascii="Tahoma" w:hAnsi="Tahoma" w:cs="Tahoma"/>
      <w:sz w:val="16"/>
      <w:szCs w:val="16"/>
      <w:lang w:val="fr-FR"/>
    </w:rPr>
  </w:style>
  <w:style w:type="character" w:styleId="Tytuksiki">
    <w:name w:val="Book Title"/>
    <w:uiPriority w:val="98"/>
    <w:semiHidden/>
    <w:qFormat/>
    <w:rsid w:val="00F25EFC"/>
    <w:rPr>
      <w:i/>
      <w:iCs/>
      <w:smallCaps/>
      <w:spacing w:val="5"/>
    </w:rPr>
  </w:style>
  <w:style w:type="paragraph" w:customStyle="1" w:styleId="JuHeader">
    <w:name w:val="Ju_Header"/>
    <w:aliases w:val="_Header"/>
    <w:basedOn w:val="Nagwek"/>
    <w:uiPriority w:val="29"/>
    <w:qFormat/>
    <w:rsid w:val="00F25EFC"/>
    <w:pPr>
      <w:tabs>
        <w:tab w:val="clear" w:pos="4536"/>
        <w:tab w:val="clear" w:pos="9072"/>
      </w:tabs>
      <w:jc w:val="center"/>
    </w:pPr>
    <w:rPr>
      <w:sz w:val="18"/>
    </w:rPr>
  </w:style>
  <w:style w:type="table" w:customStyle="1" w:styleId="Tabelasiatki1jasna1">
    <w:name w:val="Tabela siatki 1 — jasna1"/>
    <w:basedOn w:val="Standardowy"/>
    <w:uiPriority w:val="46"/>
    <w:semiHidden/>
    <w:rsid w:val="00BA40F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ogrubienie">
    <w:name w:val="Strong"/>
    <w:uiPriority w:val="98"/>
    <w:semiHidden/>
    <w:qFormat/>
    <w:rsid w:val="00F25EFC"/>
    <w:rPr>
      <w:b/>
      <w:bCs/>
    </w:rPr>
  </w:style>
  <w:style w:type="paragraph" w:styleId="Bezodstpw">
    <w:name w:val="No Spacing"/>
    <w:basedOn w:val="Normalny"/>
    <w:link w:val="BezodstpwZnak"/>
    <w:uiPriority w:val="98"/>
    <w:semiHidden/>
    <w:qFormat/>
    <w:rsid w:val="00F25EFC"/>
  </w:style>
  <w:style w:type="character" w:customStyle="1" w:styleId="BezodstpwZnak">
    <w:name w:val="Bez odstępów Znak"/>
    <w:basedOn w:val="Domylnaczcionkaakapitu"/>
    <w:link w:val="Bezodstpw"/>
    <w:uiPriority w:val="98"/>
    <w:semiHidden/>
    <w:rsid w:val="00F25EFC"/>
    <w:rPr>
      <w:sz w:val="24"/>
      <w:szCs w:val="24"/>
      <w:lang w:val="fr-FR"/>
    </w:rPr>
  </w:style>
  <w:style w:type="paragraph" w:customStyle="1" w:styleId="JuQuot">
    <w:name w:val="Ju_Quot"/>
    <w:aliases w:val="_Quote"/>
    <w:basedOn w:val="NormalJustified"/>
    <w:uiPriority w:val="20"/>
    <w:qFormat/>
    <w:rsid w:val="00F25EFC"/>
    <w:pPr>
      <w:spacing w:before="120" w:after="120"/>
      <w:ind w:left="425" w:firstLine="142"/>
    </w:pPr>
    <w:rPr>
      <w:sz w:val="20"/>
    </w:rPr>
  </w:style>
  <w:style w:type="paragraph" w:customStyle="1" w:styleId="JuList">
    <w:name w:val="Ju_List"/>
    <w:aliases w:val="_List_1"/>
    <w:basedOn w:val="NormalJustified"/>
    <w:uiPriority w:val="23"/>
    <w:qFormat/>
    <w:rsid w:val="00F25EFC"/>
    <w:pPr>
      <w:numPr>
        <w:numId w:val="6"/>
      </w:numPr>
      <w:spacing w:before="280" w:after="60"/>
    </w:pPr>
  </w:style>
  <w:style w:type="paragraph" w:customStyle="1" w:styleId="JuLista">
    <w:name w:val="Ju_List_a"/>
    <w:aliases w:val="_List_2"/>
    <w:basedOn w:val="NormalJustified"/>
    <w:uiPriority w:val="23"/>
    <w:rsid w:val="00F25EFC"/>
    <w:pPr>
      <w:numPr>
        <w:ilvl w:val="1"/>
        <w:numId w:val="6"/>
      </w:numPr>
    </w:pPr>
  </w:style>
  <w:style w:type="paragraph" w:customStyle="1" w:styleId="JuListi">
    <w:name w:val="Ju_List_i"/>
    <w:aliases w:val="_List_3"/>
    <w:basedOn w:val="NormalJustified"/>
    <w:uiPriority w:val="23"/>
    <w:rsid w:val="00F25EFC"/>
    <w:pPr>
      <w:numPr>
        <w:ilvl w:val="2"/>
        <w:numId w:val="6"/>
      </w:numPr>
    </w:pPr>
  </w:style>
  <w:style w:type="paragraph" w:customStyle="1" w:styleId="DecHTitle">
    <w:name w:val="Dec_H_Title"/>
    <w:aliases w:val="_Title_1"/>
    <w:basedOn w:val="JuPara"/>
    <w:next w:val="JuPara"/>
    <w:uiPriority w:val="38"/>
    <w:qFormat/>
    <w:rsid w:val="00F25EFC"/>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F25EFC"/>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F25EFC"/>
    <w:pPr>
      <w:keepNext/>
      <w:keepLines/>
      <w:tabs>
        <w:tab w:val="right" w:pos="7938"/>
      </w:tabs>
      <w:ind w:firstLine="0"/>
      <w:jc w:val="center"/>
    </w:pPr>
    <w:rPr>
      <w:i/>
    </w:rPr>
  </w:style>
  <w:style w:type="numbering" w:customStyle="1" w:styleId="ECHRA1StyleBulletedSquare">
    <w:name w:val="ECHR_A1_Style_Bulleted_Square"/>
    <w:basedOn w:val="Bezlisty"/>
    <w:rsid w:val="00F25EFC"/>
    <w:pPr>
      <w:numPr>
        <w:numId w:val="5"/>
      </w:numPr>
    </w:pPr>
  </w:style>
  <w:style w:type="paragraph" w:customStyle="1" w:styleId="JuHHead">
    <w:name w:val="Ju_H_Head"/>
    <w:aliases w:val="_Head_1"/>
    <w:basedOn w:val="Nagwek1"/>
    <w:next w:val="JuPara"/>
    <w:uiPriority w:val="17"/>
    <w:qFormat/>
    <w:rsid w:val="00F25EFC"/>
    <w:pPr>
      <w:keepNext/>
      <w:keepLines/>
      <w:numPr>
        <w:numId w:val="1"/>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F25EFC"/>
    <w:pPr>
      <w:numPr>
        <w:numId w:val="6"/>
      </w:numPr>
    </w:pPr>
  </w:style>
  <w:style w:type="paragraph" w:customStyle="1" w:styleId="JuSigned">
    <w:name w:val="Ju_Signed"/>
    <w:aliases w:val="_Signature"/>
    <w:basedOn w:val="Normalny"/>
    <w:next w:val="JuPara"/>
    <w:uiPriority w:val="31"/>
    <w:qFormat/>
    <w:rsid w:val="00F25EFC"/>
    <w:pPr>
      <w:tabs>
        <w:tab w:val="center" w:pos="851"/>
        <w:tab w:val="center" w:pos="6407"/>
      </w:tabs>
      <w:spacing w:before="720"/>
    </w:pPr>
  </w:style>
  <w:style w:type="paragraph" w:styleId="Tytu">
    <w:name w:val="Title"/>
    <w:basedOn w:val="Normalny"/>
    <w:next w:val="Normalny"/>
    <w:link w:val="TytuZnak"/>
    <w:uiPriority w:val="98"/>
    <w:semiHidden/>
    <w:qFormat/>
    <w:rsid w:val="00F25EF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F25EFC"/>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F25EFC"/>
    <w:pPr>
      <w:numPr>
        <w:numId w:val="7"/>
      </w:numPr>
    </w:pPr>
  </w:style>
  <w:style w:type="table" w:customStyle="1" w:styleId="ECHRTable2019">
    <w:name w:val="ECHR_Table_2019"/>
    <w:basedOn w:val="Standardowy"/>
    <w:uiPriority w:val="99"/>
    <w:rsid w:val="00F25E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F25EF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F25EFC"/>
    <w:pPr>
      <w:tabs>
        <w:tab w:val="center" w:pos="6407"/>
      </w:tabs>
      <w:spacing w:before="720"/>
      <w:jc w:val="right"/>
    </w:pPr>
  </w:style>
  <w:style w:type="paragraph" w:customStyle="1" w:styleId="JuHIRoman">
    <w:name w:val="Ju_H_I_Roman"/>
    <w:aliases w:val="_Head_2"/>
    <w:basedOn w:val="Nagwek2"/>
    <w:next w:val="JuPara"/>
    <w:uiPriority w:val="17"/>
    <w:qFormat/>
    <w:rsid w:val="00F25EFC"/>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25EFC"/>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25EFC"/>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F25EFC"/>
    <w:pPr>
      <w:tabs>
        <w:tab w:val="center" w:pos="4536"/>
        <w:tab w:val="right" w:pos="9072"/>
      </w:tabs>
    </w:pPr>
  </w:style>
  <w:style w:type="character" w:customStyle="1" w:styleId="NagwekZnak">
    <w:name w:val="Nagłówek Znak"/>
    <w:basedOn w:val="Domylnaczcionkaakapitu"/>
    <w:link w:val="Nagwek"/>
    <w:uiPriority w:val="98"/>
    <w:semiHidden/>
    <w:rsid w:val="00F25EFC"/>
    <w:rPr>
      <w:sz w:val="24"/>
      <w:szCs w:val="24"/>
      <w:lang w:val="fr-FR"/>
    </w:rPr>
  </w:style>
  <w:style w:type="character" w:customStyle="1" w:styleId="Nagwek1Znak">
    <w:name w:val="Nagłówek 1 Znak"/>
    <w:basedOn w:val="Domylnaczcionkaakapitu"/>
    <w:link w:val="Nagwek1"/>
    <w:uiPriority w:val="98"/>
    <w:semiHidden/>
    <w:rsid w:val="00F25EFC"/>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F25EFC"/>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F25EFC"/>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25EFC"/>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F25EFC"/>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25EFC"/>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F25EFC"/>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F25EFC"/>
    <w:pPr>
      <w:keepNext/>
      <w:keepLines/>
      <w:spacing w:before="240" w:after="240"/>
      <w:ind w:firstLine="284"/>
    </w:pPr>
  </w:style>
  <w:style w:type="paragraph" w:customStyle="1" w:styleId="JuJudges">
    <w:name w:val="Ju_Judges"/>
    <w:aliases w:val="_Judges"/>
    <w:basedOn w:val="Normalny"/>
    <w:uiPriority w:val="32"/>
    <w:qFormat/>
    <w:rsid w:val="00F25EFC"/>
    <w:pPr>
      <w:tabs>
        <w:tab w:val="left" w:pos="567"/>
        <w:tab w:val="left" w:pos="1134"/>
      </w:tabs>
    </w:pPr>
  </w:style>
  <w:style w:type="character" w:customStyle="1" w:styleId="Nagwek4Znak">
    <w:name w:val="Nagłówek 4 Znak"/>
    <w:basedOn w:val="Domylnaczcionkaakapitu"/>
    <w:link w:val="Nagwek4"/>
    <w:uiPriority w:val="98"/>
    <w:semiHidden/>
    <w:rsid w:val="00F25EFC"/>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43"/>
    <w:qFormat/>
    <w:rsid w:val="00F25EFC"/>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F25EFC"/>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F25EFC"/>
    <w:rPr>
      <w:caps w:val="0"/>
      <w:smallCaps/>
    </w:rPr>
  </w:style>
  <w:style w:type="paragraph" w:customStyle="1" w:styleId="NormalJustified">
    <w:name w:val="Normal_Justified"/>
    <w:basedOn w:val="Normalny"/>
    <w:semiHidden/>
    <w:rsid w:val="00F25EFC"/>
    <w:pPr>
      <w:jc w:val="both"/>
    </w:pPr>
  </w:style>
  <w:style w:type="character" w:styleId="Wyrnieniedelikatne">
    <w:name w:val="Subtle Emphasis"/>
    <w:uiPriority w:val="98"/>
    <w:semiHidden/>
    <w:qFormat/>
    <w:rsid w:val="00F25EFC"/>
    <w:rPr>
      <w:i/>
      <w:iCs/>
    </w:rPr>
  </w:style>
  <w:style w:type="table" w:customStyle="1" w:styleId="ECHRTable">
    <w:name w:val="ECHR_Table"/>
    <w:basedOn w:val="Standardowy"/>
    <w:rsid w:val="00F25EF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25EF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F25EFC"/>
    <w:rPr>
      <w:b/>
      <w:bCs/>
      <w:i/>
      <w:iCs/>
      <w:spacing w:val="10"/>
      <w:bdr w:val="none" w:sz="0" w:space="0" w:color="auto"/>
      <w:shd w:val="clear" w:color="auto" w:fill="auto"/>
    </w:rPr>
  </w:style>
  <w:style w:type="paragraph" w:styleId="Stopka">
    <w:name w:val="footer"/>
    <w:basedOn w:val="Normalny"/>
    <w:link w:val="StopkaZnak"/>
    <w:uiPriority w:val="98"/>
    <w:semiHidden/>
    <w:rsid w:val="00F25EFC"/>
    <w:pPr>
      <w:tabs>
        <w:tab w:val="center" w:pos="3686"/>
        <w:tab w:val="right" w:pos="7371"/>
      </w:tabs>
    </w:pPr>
  </w:style>
  <w:style w:type="character" w:customStyle="1" w:styleId="StopkaZnak">
    <w:name w:val="Stopka Znak"/>
    <w:basedOn w:val="Domylnaczcionkaakapitu"/>
    <w:link w:val="Stopka"/>
    <w:uiPriority w:val="98"/>
    <w:semiHidden/>
    <w:rsid w:val="00F25EFC"/>
    <w:rPr>
      <w:sz w:val="24"/>
      <w:szCs w:val="24"/>
      <w:lang w:val="fr-FR"/>
    </w:rPr>
  </w:style>
  <w:style w:type="character" w:styleId="Odwoanieprzypisudolnego">
    <w:name w:val="footnote reference"/>
    <w:basedOn w:val="Domylnaczcionkaakapitu"/>
    <w:uiPriority w:val="98"/>
    <w:semiHidden/>
    <w:rsid w:val="00F25EFC"/>
    <w:rPr>
      <w:vertAlign w:val="superscript"/>
    </w:rPr>
  </w:style>
  <w:style w:type="paragraph" w:styleId="Tekstprzypisudolnego">
    <w:name w:val="footnote text"/>
    <w:basedOn w:val="Normalny"/>
    <w:link w:val="TekstprzypisudolnegoZnak"/>
    <w:uiPriority w:val="98"/>
    <w:semiHidden/>
    <w:rsid w:val="00F25EFC"/>
    <w:rPr>
      <w:sz w:val="20"/>
      <w:szCs w:val="20"/>
    </w:rPr>
  </w:style>
  <w:style w:type="character" w:customStyle="1" w:styleId="TekstprzypisudolnegoZnak">
    <w:name w:val="Tekst przypisu dolnego Znak"/>
    <w:basedOn w:val="Domylnaczcionkaakapitu"/>
    <w:link w:val="Tekstprzypisudolnego"/>
    <w:uiPriority w:val="98"/>
    <w:semiHidden/>
    <w:rsid w:val="00F25EFC"/>
    <w:rPr>
      <w:sz w:val="20"/>
      <w:szCs w:val="20"/>
      <w:lang w:val="fr-FR"/>
    </w:rPr>
  </w:style>
  <w:style w:type="character" w:customStyle="1" w:styleId="Nagwek6Znak">
    <w:name w:val="Nagłówek 6 Znak"/>
    <w:basedOn w:val="Domylnaczcionkaakapitu"/>
    <w:link w:val="Nagwek6"/>
    <w:uiPriority w:val="98"/>
    <w:semiHidden/>
    <w:rsid w:val="00F25EFC"/>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F25EFC"/>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F25EFC"/>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F25EFC"/>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F25EFC"/>
    <w:rPr>
      <w:color w:val="0072BC" w:themeColor="hyperlink"/>
      <w:u w:val="single"/>
    </w:rPr>
  </w:style>
  <w:style w:type="character" w:styleId="Wyrnienieintensywne">
    <w:name w:val="Intense Emphasis"/>
    <w:uiPriority w:val="98"/>
    <w:semiHidden/>
    <w:qFormat/>
    <w:rsid w:val="00F25EFC"/>
    <w:rPr>
      <w:b/>
      <w:bCs/>
    </w:rPr>
  </w:style>
  <w:style w:type="paragraph" w:styleId="Cytatintensywny">
    <w:name w:val="Intense Quote"/>
    <w:basedOn w:val="Normalny"/>
    <w:next w:val="Normalny"/>
    <w:link w:val="CytatintensywnyZnak"/>
    <w:uiPriority w:val="98"/>
    <w:semiHidden/>
    <w:qFormat/>
    <w:rsid w:val="00F25EF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F25EFC"/>
    <w:rPr>
      <w:b/>
      <w:bCs/>
      <w:i/>
      <w:iCs/>
      <w:sz w:val="24"/>
      <w:szCs w:val="24"/>
      <w:lang w:val="fr-FR" w:bidi="en-US"/>
    </w:rPr>
  </w:style>
  <w:style w:type="character" w:styleId="Odwoanieintensywne">
    <w:name w:val="Intense Reference"/>
    <w:uiPriority w:val="98"/>
    <w:semiHidden/>
    <w:qFormat/>
    <w:rsid w:val="00F25EFC"/>
    <w:rPr>
      <w:smallCaps/>
      <w:spacing w:val="5"/>
      <w:u w:val="single"/>
    </w:rPr>
  </w:style>
  <w:style w:type="paragraph" w:styleId="Akapitzlist">
    <w:name w:val="List Paragraph"/>
    <w:basedOn w:val="Normalny"/>
    <w:uiPriority w:val="98"/>
    <w:semiHidden/>
    <w:qFormat/>
    <w:rsid w:val="00F25EFC"/>
    <w:pPr>
      <w:ind w:left="720"/>
      <w:contextualSpacing/>
    </w:pPr>
  </w:style>
  <w:style w:type="table" w:customStyle="1" w:styleId="LtrTableAddress">
    <w:name w:val="Ltr_Table_Address"/>
    <w:aliases w:val="ECHR_Ltr_Table_Address"/>
    <w:basedOn w:val="Standardowy"/>
    <w:uiPriority w:val="99"/>
    <w:rsid w:val="00F25EFC"/>
    <w:rPr>
      <w:sz w:val="24"/>
      <w:szCs w:val="24"/>
    </w:rPr>
    <w:tblPr>
      <w:tblInd w:w="5103" w:type="dxa"/>
    </w:tblPr>
  </w:style>
  <w:style w:type="paragraph" w:styleId="Cytat">
    <w:name w:val="Quote"/>
    <w:basedOn w:val="Normalny"/>
    <w:next w:val="Normalny"/>
    <w:link w:val="CytatZnak"/>
    <w:uiPriority w:val="98"/>
    <w:semiHidden/>
    <w:qFormat/>
    <w:rsid w:val="00F25EFC"/>
    <w:pPr>
      <w:spacing w:before="200"/>
      <w:ind w:left="360" w:right="360"/>
    </w:pPr>
    <w:rPr>
      <w:i/>
      <w:iCs/>
      <w:lang w:bidi="en-US"/>
    </w:rPr>
  </w:style>
  <w:style w:type="character" w:customStyle="1" w:styleId="CytatZnak">
    <w:name w:val="Cytat Znak"/>
    <w:basedOn w:val="Domylnaczcionkaakapitu"/>
    <w:link w:val="Cytat"/>
    <w:uiPriority w:val="98"/>
    <w:semiHidden/>
    <w:rsid w:val="00F25EFC"/>
    <w:rPr>
      <w:i/>
      <w:iCs/>
      <w:sz w:val="24"/>
      <w:szCs w:val="24"/>
      <w:lang w:val="fr-FR" w:bidi="en-US"/>
    </w:rPr>
  </w:style>
  <w:style w:type="character" w:styleId="Odwoaniedelikatne">
    <w:name w:val="Subtle Reference"/>
    <w:uiPriority w:val="98"/>
    <w:semiHidden/>
    <w:qFormat/>
    <w:rsid w:val="00F25EFC"/>
    <w:rPr>
      <w:smallCaps/>
    </w:rPr>
  </w:style>
  <w:style w:type="table" w:styleId="Tabela-Siatka">
    <w:name w:val="Table Grid"/>
    <w:basedOn w:val="Standardowy"/>
    <w:uiPriority w:val="59"/>
    <w:semiHidden/>
    <w:rsid w:val="00F25EF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25EF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25EF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25EF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25EF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25EF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25EF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F25EF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25EF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25EF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25EF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25EF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25EF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25EF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F25EF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F25EFC"/>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F25EFC"/>
    <w:pPr>
      <w:numPr>
        <w:numId w:val="2"/>
      </w:numPr>
    </w:pPr>
  </w:style>
  <w:style w:type="paragraph" w:customStyle="1" w:styleId="JuPara">
    <w:name w:val="Ju_Para"/>
    <w:aliases w:val="_Para"/>
    <w:basedOn w:val="NormalJustified"/>
    <w:link w:val="JuParaChar"/>
    <w:uiPriority w:val="4"/>
    <w:qFormat/>
    <w:rsid w:val="00F25EFC"/>
    <w:pPr>
      <w:ind w:firstLine="284"/>
    </w:pPr>
  </w:style>
  <w:style w:type="numbering" w:styleId="1ai">
    <w:name w:val="Outline List 1"/>
    <w:basedOn w:val="Bezlisty"/>
    <w:uiPriority w:val="99"/>
    <w:semiHidden/>
    <w:unhideWhenUsed/>
    <w:rsid w:val="00F25EFC"/>
    <w:pPr>
      <w:numPr>
        <w:numId w:val="3"/>
      </w:numPr>
    </w:pPr>
  </w:style>
  <w:style w:type="table" w:customStyle="1" w:styleId="ECHRTableSimpleBox">
    <w:name w:val="ECHR_Table_Simple_Box"/>
    <w:basedOn w:val="Standardowy"/>
    <w:uiPriority w:val="99"/>
    <w:rsid w:val="00F25EF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5EF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F25EFC"/>
    <w:pPr>
      <w:numPr>
        <w:numId w:val="4"/>
      </w:numPr>
    </w:pPr>
  </w:style>
  <w:style w:type="table" w:customStyle="1" w:styleId="ECHRTableForInternalUse">
    <w:name w:val="ECHR_Table_For_Internal_Use"/>
    <w:basedOn w:val="Standardowy"/>
    <w:uiPriority w:val="99"/>
    <w:rsid w:val="00F25EF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25EF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25EFC"/>
  </w:style>
  <w:style w:type="paragraph" w:styleId="Tekstblokowy">
    <w:name w:val="Block Text"/>
    <w:basedOn w:val="Normalny"/>
    <w:uiPriority w:val="98"/>
    <w:semiHidden/>
    <w:rsid w:val="00F25EF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F25EF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25EFC"/>
    <w:pPr>
      <w:spacing w:after="120"/>
    </w:pPr>
  </w:style>
  <w:style w:type="character" w:customStyle="1" w:styleId="TekstpodstawowyZnak">
    <w:name w:val="Tekst podstawowy Znak"/>
    <w:basedOn w:val="Domylnaczcionkaakapitu"/>
    <w:link w:val="Tekstpodstawowy"/>
    <w:uiPriority w:val="98"/>
    <w:semiHidden/>
    <w:rsid w:val="00F25EFC"/>
    <w:rPr>
      <w:sz w:val="24"/>
      <w:szCs w:val="24"/>
      <w:lang w:val="fr-FR"/>
    </w:rPr>
  </w:style>
  <w:style w:type="table" w:customStyle="1" w:styleId="ECHRTableOddBanded">
    <w:name w:val="ECHR_Table_Odd_Banded"/>
    <w:basedOn w:val="Standardowy"/>
    <w:uiPriority w:val="99"/>
    <w:rsid w:val="00F25EF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25EFC"/>
    <w:pPr>
      <w:spacing w:after="120" w:line="480" w:lineRule="auto"/>
    </w:pPr>
  </w:style>
  <w:style w:type="table" w:customStyle="1" w:styleId="ECHRHeaderTableReduced">
    <w:name w:val="ECHR_Header_Table_Reduced"/>
    <w:basedOn w:val="Standardowy"/>
    <w:uiPriority w:val="99"/>
    <w:rsid w:val="00F25EF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F25EFC"/>
    <w:pPr>
      <w:ind w:firstLine="284"/>
    </w:pPr>
    <w:rPr>
      <w:b/>
    </w:rPr>
  </w:style>
  <w:style w:type="character" w:styleId="Numerstrony">
    <w:name w:val="page number"/>
    <w:uiPriority w:val="98"/>
    <w:semiHidden/>
    <w:rsid w:val="00F25EFC"/>
    <w:rPr>
      <w:sz w:val="18"/>
    </w:rPr>
  </w:style>
  <w:style w:type="paragraph" w:styleId="Listapunktowana2">
    <w:name w:val="List Bullet 2"/>
    <w:basedOn w:val="Normalny"/>
    <w:uiPriority w:val="98"/>
    <w:semiHidden/>
    <w:rsid w:val="00F25EFC"/>
    <w:pPr>
      <w:numPr>
        <w:numId w:val="9"/>
      </w:numPr>
      <w:contextualSpacing/>
    </w:pPr>
  </w:style>
  <w:style w:type="character" w:customStyle="1" w:styleId="Tekstpodstawowy2Znak">
    <w:name w:val="Tekst podstawowy 2 Znak"/>
    <w:basedOn w:val="Domylnaczcionkaakapitu"/>
    <w:link w:val="Tekstpodstawowy2"/>
    <w:uiPriority w:val="98"/>
    <w:semiHidden/>
    <w:rsid w:val="00F25EFC"/>
    <w:rPr>
      <w:sz w:val="24"/>
      <w:szCs w:val="24"/>
      <w:lang w:val="fr-FR"/>
    </w:rPr>
  </w:style>
  <w:style w:type="paragraph" w:styleId="Tekstpodstawowy3">
    <w:name w:val="Body Text 3"/>
    <w:basedOn w:val="Normalny"/>
    <w:link w:val="Tekstpodstawowy3Znak"/>
    <w:uiPriority w:val="98"/>
    <w:semiHidden/>
    <w:rsid w:val="00F25EFC"/>
    <w:pPr>
      <w:spacing w:after="120"/>
    </w:pPr>
    <w:rPr>
      <w:sz w:val="16"/>
      <w:szCs w:val="16"/>
    </w:rPr>
  </w:style>
  <w:style w:type="character" w:customStyle="1" w:styleId="Tekstpodstawowy3Znak">
    <w:name w:val="Tekst podstawowy 3 Znak"/>
    <w:basedOn w:val="Domylnaczcionkaakapitu"/>
    <w:link w:val="Tekstpodstawowy3"/>
    <w:uiPriority w:val="98"/>
    <w:semiHidden/>
    <w:rsid w:val="00F25EFC"/>
    <w:rPr>
      <w:sz w:val="16"/>
      <w:szCs w:val="16"/>
      <w:lang w:val="fr-FR"/>
    </w:rPr>
  </w:style>
  <w:style w:type="paragraph" w:styleId="Tekstpodstawowyzwciciem">
    <w:name w:val="Body Text First Indent"/>
    <w:basedOn w:val="Tekstpodstawowy"/>
    <w:link w:val="TekstpodstawowyzwciciemZnak"/>
    <w:uiPriority w:val="98"/>
    <w:semiHidden/>
    <w:rsid w:val="00F25EF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25EFC"/>
    <w:rPr>
      <w:sz w:val="24"/>
      <w:szCs w:val="24"/>
      <w:lang w:val="fr-FR"/>
    </w:rPr>
  </w:style>
  <w:style w:type="paragraph" w:styleId="Tekstpodstawowywcity">
    <w:name w:val="Body Text Indent"/>
    <w:basedOn w:val="Normalny"/>
    <w:link w:val="TekstpodstawowywcityZnak"/>
    <w:uiPriority w:val="98"/>
    <w:semiHidden/>
    <w:rsid w:val="00F25EFC"/>
    <w:pPr>
      <w:spacing w:after="120"/>
      <w:ind w:left="283"/>
    </w:pPr>
  </w:style>
  <w:style w:type="character" w:customStyle="1" w:styleId="TekstpodstawowywcityZnak">
    <w:name w:val="Tekst podstawowy wcięty Znak"/>
    <w:basedOn w:val="Domylnaczcionkaakapitu"/>
    <w:link w:val="Tekstpodstawowywcity"/>
    <w:uiPriority w:val="98"/>
    <w:semiHidden/>
    <w:rsid w:val="00F25EFC"/>
    <w:rPr>
      <w:sz w:val="24"/>
      <w:szCs w:val="24"/>
      <w:lang w:val="fr-FR"/>
    </w:rPr>
  </w:style>
  <w:style w:type="paragraph" w:styleId="Tekstpodstawowyzwciciem2">
    <w:name w:val="Body Text First Indent 2"/>
    <w:basedOn w:val="Tekstpodstawowywcity"/>
    <w:link w:val="Tekstpodstawowyzwciciem2Znak"/>
    <w:uiPriority w:val="98"/>
    <w:semiHidden/>
    <w:rsid w:val="00F25EF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25EFC"/>
    <w:rPr>
      <w:sz w:val="24"/>
      <w:szCs w:val="24"/>
      <w:lang w:val="fr-FR"/>
    </w:rPr>
  </w:style>
  <w:style w:type="paragraph" w:styleId="Tekstpodstawowywcity2">
    <w:name w:val="Body Text Indent 2"/>
    <w:basedOn w:val="Normalny"/>
    <w:link w:val="Tekstpodstawowywcity2Znak"/>
    <w:uiPriority w:val="98"/>
    <w:semiHidden/>
    <w:rsid w:val="00F25EF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25EFC"/>
    <w:rPr>
      <w:sz w:val="24"/>
      <w:szCs w:val="24"/>
      <w:lang w:val="fr-FR"/>
    </w:rPr>
  </w:style>
  <w:style w:type="paragraph" w:styleId="Tekstpodstawowywcity3">
    <w:name w:val="Body Text Indent 3"/>
    <w:basedOn w:val="Normalny"/>
    <w:link w:val="Tekstpodstawowywcity3Znak"/>
    <w:uiPriority w:val="98"/>
    <w:semiHidden/>
    <w:rsid w:val="00F25EF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F25EFC"/>
    <w:rPr>
      <w:sz w:val="16"/>
      <w:szCs w:val="16"/>
      <w:lang w:val="fr-FR"/>
    </w:rPr>
  </w:style>
  <w:style w:type="paragraph" w:styleId="Legenda">
    <w:name w:val="caption"/>
    <w:basedOn w:val="Normalny"/>
    <w:next w:val="Normalny"/>
    <w:uiPriority w:val="98"/>
    <w:semiHidden/>
    <w:qFormat/>
    <w:rsid w:val="00F25EFC"/>
    <w:pPr>
      <w:spacing w:after="200"/>
    </w:pPr>
    <w:rPr>
      <w:b/>
      <w:bCs/>
      <w:color w:val="0072BC" w:themeColor="accent1"/>
      <w:sz w:val="18"/>
      <w:szCs w:val="18"/>
    </w:rPr>
  </w:style>
  <w:style w:type="paragraph" w:styleId="Zwrotpoegnalny">
    <w:name w:val="Closing"/>
    <w:basedOn w:val="Normalny"/>
    <w:link w:val="ZwrotpoegnalnyZnak"/>
    <w:uiPriority w:val="98"/>
    <w:semiHidden/>
    <w:rsid w:val="00F25EFC"/>
    <w:pPr>
      <w:ind w:left="4252"/>
    </w:pPr>
  </w:style>
  <w:style w:type="character" w:customStyle="1" w:styleId="ZwrotpoegnalnyZnak">
    <w:name w:val="Zwrot pożegnalny Znak"/>
    <w:basedOn w:val="Domylnaczcionkaakapitu"/>
    <w:link w:val="Zwrotpoegnalny"/>
    <w:uiPriority w:val="98"/>
    <w:semiHidden/>
    <w:rsid w:val="00F25EFC"/>
    <w:rPr>
      <w:sz w:val="24"/>
      <w:szCs w:val="24"/>
      <w:lang w:val="fr-FR"/>
    </w:rPr>
  </w:style>
  <w:style w:type="table" w:styleId="Kolorowasiatka">
    <w:name w:val="Colorful Grid"/>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25EF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25EF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25EF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25EF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F25EF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25EF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25EF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25EF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25EF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25EF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25EF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F25EF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25EF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25EF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25EFC"/>
    <w:rPr>
      <w:sz w:val="16"/>
      <w:szCs w:val="16"/>
    </w:rPr>
  </w:style>
  <w:style w:type="paragraph" w:styleId="Tekstkomentarza">
    <w:name w:val="annotation text"/>
    <w:basedOn w:val="Normalny"/>
    <w:link w:val="TekstkomentarzaZnak"/>
    <w:uiPriority w:val="98"/>
    <w:semiHidden/>
    <w:rsid w:val="00F25EFC"/>
    <w:rPr>
      <w:sz w:val="20"/>
      <w:szCs w:val="20"/>
    </w:rPr>
  </w:style>
  <w:style w:type="character" w:customStyle="1" w:styleId="TekstkomentarzaZnak">
    <w:name w:val="Tekst komentarza Znak"/>
    <w:basedOn w:val="Domylnaczcionkaakapitu"/>
    <w:link w:val="Tekstkomentarza"/>
    <w:uiPriority w:val="98"/>
    <w:semiHidden/>
    <w:rsid w:val="00F25EFC"/>
    <w:rPr>
      <w:sz w:val="20"/>
      <w:szCs w:val="20"/>
      <w:lang w:val="fr-FR"/>
    </w:rPr>
  </w:style>
  <w:style w:type="paragraph" w:styleId="Tematkomentarza">
    <w:name w:val="annotation subject"/>
    <w:basedOn w:val="Tekstkomentarza"/>
    <w:next w:val="Tekstkomentarza"/>
    <w:link w:val="TematkomentarzaZnak"/>
    <w:uiPriority w:val="98"/>
    <w:semiHidden/>
    <w:rsid w:val="00F25EFC"/>
    <w:rPr>
      <w:b/>
      <w:bCs/>
    </w:rPr>
  </w:style>
  <w:style w:type="character" w:customStyle="1" w:styleId="TematkomentarzaZnak">
    <w:name w:val="Temat komentarza Znak"/>
    <w:basedOn w:val="TekstkomentarzaZnak"/>
    <w:link w:val="Tematkomentarza"/>
    <w:uiPriority w:val="98"/>
    <w:semiHidden/>
    <w:rsid w:val="00F25EFC"/>
    <w:rPr>
      <w:b/>
      <w:bCs/>
      <w:sz w:val="20"/>
      <w:szCs w:val="20"/>
      <w:lang w:val="fr-FR"/>
    </w:rPr>
  </w:style>
  <w:style w:type="table" w:styleId="Ciemnalista">
    <w:name w:val="Dark List"/>
    <w:basedOn w:val="Standardowy"/>
    <w:uiPriority w:val="70"/>
    <w:semiHidden/>
    <w:rsid w:val="00F25EF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25EF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25EF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25EF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F25EF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25EF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25EF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25EFC"/>
  </w:style>
  <w:style w:type="character" w:customStyle="1" w:styleId="DataZnak">
    <w:name w:val="Data Znak"/>
    <w:basedOn w:val="Domylnaczcionkaakapitu"/>
    <w:link w:val="Data"/>
    <w:uiPriority w:val="98"/>
    <w:semiHidden/>
    <w:rsid w:val="00F25EFC"/>
    <w:rPr>
      <w:sz w:val="24"/>
      <w:szCs w:val="24"/>
      <w:lang w:val="fr-FR"/>
    </w:rPr>
  </w:style>
  <w:style w:type="paragraph" w:styleId="Mapadokumentu">
    <w:name w:val="Document Map"/>
    <w:basedOn w:val="Normalny"/>
    <w:link w:val="MapadokumentuZnak"/>
    <w:uiPriority w:val="98"/>
    <w:semiHidden/>
    <w:rsid w:val="00F25EF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F25EFC"/>
    <w:rPr>
      <w:rFonts w:ascii="Tahoma" w:hAnsi="Tahoma" w:cs="Tahoma"/>
      <w:sz w:val="16"/>
      <w:szCs w:val="16"/>
      <w:lang w:val="fr-FR"/>
    </w:rPr>
  </w:style>
  <w:style w:type="paragraph" w:styleId="Podpise-mail">
    <w:name w:val="E-mail Signature"/>
    <w:basedOn w:val="Normalny"/>
    <w:link w:val="Podpise-mailZnak"/>
    <w:uiPriority w:val="98"/>
    <w:semiHidden/>
    <w:rsid w:val="00F25EFC"/>
  </w:style>
  <w:style w:type="character" w:customStyle="1" w:styleId="Podpise-mailZnak">
    <w:name w:val="Podpis e-mail Znak"/>
    <w:basedOn w:val="Domylnaczcionkaakapitu"/>
    <w:link w:val="Podpise-mail"/>
    <w:uiPriority w:val="98"/>
    <w:semiHidden/>
    <w:rsid w:val="00F25EFC"/>
    <w:rPr>
      <w:sz w:val="24"/>
      <w:szCs w:val="24"/>
      <w:lang w:val="fr-FR"/>
    </w:rPr>
  </w:style>
  <w:style w:type="character" w:styleId="Odwoanieprzypisukocowego">
    <w:name w:val="endnote reference"/>
    <w:basedOn w:val="Domylnaczcionkaakapitu"/>
    <w:uiPriority w:val="98"/>
    <w:semiHidden/>
    <w:rsid w:val="00F25EFC"/>
    <w:rPr>
      <w:vertAlign w:val="superscript"/>
    </w:rPr>
  </w:style>
  <w:style w:type="paragraph" w:styleId="Tekstprzypisukocowego">
    <w:name w:val="endnote text"/>
    <w:basedOn w:val="Normalny"/>
    <w:link w:val="TekstprzypisukocowegoZnak"/>
    <w:uiPriority w:val="98"/>
    <w:semiHidden/>
    <w:rsid w:val="00F25EFC"/>
    <w:rPr>
      <w:sz w:val="20"/>
      <w:szCs w:val="20"/>
    </w:rPr>
  </w:style>
  <w:style w:type="character" w:customStyle="1" w:styleId="TekstprzypisukocowegoZnak">
    <w:name w:val="Tekst przypisu końcowego Znak"/>
    <w:basedOn w:val="Domylnaczcionkaakapitu"/>
    <w:link w:val="Tekstprzypisukocowego"/>
    <w:uiPriority w:val="98"/>
    <w:semiHidden/>
    <w:rsid w:val="00F25EFC"/>
    <w:rPr>
      <w:sz w:val="20"/>
      <w:szCs w:val="20"/>
      <w:lang w:val="fr-FR"/>
    </w:rPr>
  </w:style>
  <w:style w:type="paragraph" w:styleId="Adresnakopercie">
    <w:name w:val="envelope address"/>
    <w:basedOn w:val="Normalny"/>
    <w:uiPriority w:val="98"/>
    <w:semiHidden/>
    <w:rsid w:val="00F25EF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25EF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F25EFC"/>
    <w:rPr>
      <w:color w:val="7030A0" w:themeColor="followedHyperlink"/>
      <w:u w:val="single"/>
    </w:rPr>
  </w:style>
  <w:style w:type="character" w:styleId="HTML-akronim">
    <w:name w:val="HTML Acronym"/>
    <w:basedOn w:val="Domylnaczcionkaakapitu"/>
    <w:uiPriority w:val="98"/>
    <w:semiHidden/>
    <w:rsid w:val="00F25EFC"/>
  </w:style>
  <w:style w:type="paragraph" w:styleId="HTML-adres">
    <w:name w:val="HTML Address"/>
    <w:basedOn w:val="Normalny"/>
    <w:link w:val="HTML-adresZnak"/>
    <w:uiPriority w:val="98"/>
    <w:semiHidden/>
    <w:rsid w:val="00F25EFC"/>
    <w:rPr>
      <w:i/>
      <w:iCs/>
    </w:rPr>
  </w:style>
  <w:style w:type="character" w:customStyle="1" w:styleId="HTML-adresZnak">
    <w:name w:val="HTML - adres Znak"/>
    <w:basedOn w:val="Domylnaczcionkaakapitu"/>
    <w:link w:val="HTML-adres"/>
    <w:uiPriority w:val="98"/>
    <w:semiHidden/>
    <w:rsid w:val="00F25EFC"/>
    <w:rPr>
      <w:i/>
      <w:iCs/>
      <w:sz w:val="24"/>
      <w:szCs w:val="24"/>
      <w:lang w:val="fr-FR"/>
    </w:rPr>
  </w:style>
  <w:style w:type="character" w:styleId="HTML-cytat">
    <w:name w:val="HTML Cite"/>
    <w:basedOn w:val="Domylnaczcionkaakapitu"/>
    <w:uiPriority w:val="98"/>
    <w:semiHidden/>
    <w:rsid w:val="00F25EFC"/>
    <w:rPr>
      <w:i/>
      <w:iCs/>
    </w:rPr>
  </w:style>
  <w:style w:type="character" w:styleId="HTML-kod">
    <w:name w:val="HTML Code"/>
    <w:basedOn w:val="Domylnaczcionkaakapitu"/>
    <w:uiPriority w:val="98"/>
    <w:semiHidden/>
    <w:rsid w:val="00F25EFC"/>
    <w:rPr>
      <w:rFonts w:ascii="Consolas" w:hAnsi="Consolas" w:cs="Consolas"/>
      <w:sz w:val="20"/>
      <w:szCs w:val="20"/>
    </w:rPr>
  </w:style>
  <w:style w:type="character" w:styleId="HTML-definicja">
    <w:name w:val="HTML Definition"/>
    <w:basedOn w:val="Domylnaczcionkaakapitu"/>
    <w:uiPriority w:val="98"/>
    <w:semiHidden/>
    <w:rsid w:val="00F25EFC"/>
    <w:rPr>
      <w:i/>
      <w:iCs/>
    </w:rPr>
  </w:style>
  <w:style w:type="character" w:styleId="HTML-klawiatura">
    <w:name w:val="HTML Keyboard"/>
    <w:basedOn w:val="Domylnaczcionkaakapitu"/>
    <w:uiPriority w:val="98"/>
    <w:semiHidden/>
    <w:rsid w:val="00F25EFC"/>
    <w:rPr>
      <w:rFonts w:ascii="Consolas" w:hAnsi="Consolas" w:cs="Consolas"/>
      <w:sz w:val="20"/>
      <w:szCs w:val="20"/>
    </w:rPr>
  </w:style>
  <w:style w:type="paragraph" w:styleId="HTML-wstpniesformatowany">
    <w:name w:val="HTML Preformatted"/>
    <w:basedOn w:val="Normalny"/>
    <w:link w:val="HTML-wstpniesformatowanyZnak"/>
    <w:uiPriority w:val="98"/>
    <w:semiHidden/>
    <w:rsid w:val="00F25EF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F25EFC"/>
    <w:rPr>
      <w:rFonts w:ascii="Consolas" w:hAnsi="Consolas" w:cs="Consolas"/>
      <w:sz w:val="20"/>
      <w:szCs w:val="20"/>
      <w:lang w:val="fr-FR"/>
    </w:rPr>
  </w:style>
  <w:style w:type="character" w:styleId="HTML-przykad">
    <w:name w:val="HTML Sample"/>
    <w:basedOn w:val="Domylnaczcionkaakapitu"/>
    <w:uiPriority w:val="98"/>
    <w:semiHidden/>
    <w:rsid w:val="00F25EFC"/>
    <w:rPr>
      <w:rFonts w:ascii="Consolas" w:hAnsi="Consolas" w:cs="Consolas"/>
      <w:sz w:val="24"/>
      <w:szCs w:val="24"/>
    </w:rPr>
  </w:style>
  <w:style w:type="character" w:styleId="HTML-staaszeroko">
    <w:name w:val="HTML Typewriter"/>
    <w:basedOn w:val="Domylnaczcionkaakapitu"/>
    <w:uiPriority w:val="98"/>
    <w:semiHidden/>
    <w:rsid w:val="00F25EFC"/>
    <w:rPr>
      <w:rFonts w:ascii="Consolas" w:hAnsi="Consolas" w:cs="Consolas"/>
      <w:sz w:val="20"/>
      <w:szCs w:val="20"/>
    </w:rPr>
  </w:style>
  <w:style w:type="character" w:styleId="HTML-zmienna">
    <w:name w:val="HTML Variable"/>
    <w:basedOn w:val="Domylnaczcionkaakapitu"/>
    <w:uiPriority w:val="98"/>
    <w:semiHidden/>
    <w:rsid w:val="00F25EFC"/>
    <w:rPr>
      <w:i/>
      <w:iCs/>
    </w:rPr>
  </w:style>
  <w:style w:type="paragraph" w:styleId="Indeks1">
    <w:name w:val="index 1"/>
    <w:basedOn w:val="Normalny"/>
    <w:next w:val="Normalny"/>
    <w:autoRedefine/>
    <w:uiPriority w:val="98"/>
    <w:semiHidden/>
    <w:rsid w:val="00F25EFC"/>
    <w:pPr>
      <w:ind w:left="240" w:hanging="240"/>
    </w:pPr>
  </w:style>
  <w:style w:type="paragraph" w:styleId="Indeks2">
    <w:name w:val="index 2"/>
    <w:basedOn w:val="Normalny"/>
    <w:next w:val="Normalny"/>
    <w:autoRedefine/>
    <w:uiPriority w:val="98"/>
    <w:semiHidden/>
    <w:rsid w:val="00F25EFC"/>
    <w:pPr>
      <w:ind w:left="480" w:hanging="240"/>
    </w:pPr>
  </w:style>
  <w:style w:type="paragraph" w:styleId="Indeks3">
    <w:name w:val="index 3"/>
    <w:basedOn w:val="Normalny"/>
    <w:next w:val="Normalny"/>
    <w:autoRedefine/>
    <w:uiPriority w:val="98"/>
    <w:semiHidden/>
    <w:rsid w:val="00F25EFC"/>
    <w:pPr>
      <w:ind w:left="720" w:hanging="240"/>
    </w:pPr>
  </w:style>
  <w:style w:type="paragraph" w:styleId="Indeks4">
    <w:name w:val="index 4"/>
    <w:basedOn w:val="Normalny"/>
    <w:next w:val="Normalny"/>
    <w:autoRedefine/>
    <w:uiPriority w:val="98"/>
    <w:semiHidden/>
    <w:rsid w:val="00F25EFC"/>
    <w:pPr>
      <w:ind w:left="960" w:hanging="240"/>
    </w:pPr>
  </w:style>
  <w:style w:type="paragraph" w:styleId="Indeks5">
    <w:name w:val="index 5"/>
    <w:basedOn w:val="Normalny"/>
    <w:next w:val="Normalny"/>
    <w:autoRedefine/>
    <w:uiPriority w:val="98"/>
    <w:semiHidden/>
    <w:rsid w:val="00F25EFC"/>
    <w:pPr>
      <w:ind w:left="1200" w:hanging="240"/>
    </w:pPr>
  </w:style>
  <w:style w:type="paragraph" w:styleId="Indeks6">
    <w:name w:val="index 6"/>
    <w:basedOn w:val="Normalny"/>
    <w:next w:val="Normalny"/>
    <w:autoRedefine/>
    <w:uiPriority w:val="98"/>
    <w:semiHidden/>
    <w:rsid w:val="00F25EFC"/>
    <w:pPr>
      <w:ind w:left="1440" w:hanging="240"/>
    </w:pPr>
  </w:style>
  <w:style w:type="paragraph" w:styleId="Indeks7">
    <w:name w:val="index 7"/>
    <w:basedOn w:val="Normalny"/>
    <w:next w:val="Normalny"/>
    <w:autoRedefine/>
    <w:uiPriority w:val="98"/>
    <w:semiHidden/>
    <w:rsid w:val="00F25EFC"/>
    <w:pPr>
      <w:ind w:left="1680" w:hanging="240"/>
    </w:pPr>
  </w:style>
  <w:style w:type="paragraph" w:styleId="Indeks8">
    <w:name w:val="index 8"/>
    <w:basedOn w:val="Normalny"/>
    <w:next w:val="Normalny"/>
    <w:autoRedefine/>
    <w:uiPriority w:val="98"/>
    <w:semiHidden/>
    <w:rsid w:val="00F25EFC"/>
    <w:pPr>
      <w:ind w:left="1920" w:hanging="240"/>
    </w:pPr>
  </w:style>
  <w:style w:type="paragraph" w:styleId="Indeks9">
    <w:name w:val="index 9"/>
    <w:basedOn w:val="Normalny"/>
    <w:next w:val="Normalny"/>
    <w:autoRedefine/>
    <w:uiPriority w:val="98"/>
    <w:semiHidden/>
    <w:rsid w:val="00F25EFC"/>
    <w:pPr>
      <w:ind w:left="2160" w:hanging="240"/>
    </w:pPr>
  </w:style>
  <w:style w:type="paragraph" w:styleId="Nagwekindeksu">
    <w:name w:val="index heading"/>
    <w:basedOn w:val="Normalny"/>
    <w:next w:val="Indeks1"/>
    <w:uiPriority w:val="98"/>
    <w:semiHidden/>
    <w:rsid w:val="00F25EFC"/>
    <w:rPr>
      <w:rFonts w:asciiTheme="majorHAnsi" w:eastAsiaTheme="majorEastAsia" w:hAnsiTheme="majorHAnsi" w:cstheme="majorBidi"/>
      <w:b/>
      <w:bCs/>
    </w:rPr>
  </w:style>
  <w:style w:type="table" w:styleId="Jasnasiatka">
    <w:name w:val="Light Grid"/>
    <w:basedOn w:val="Standardowy"/>
    <w:uiPriority w:val="62"/>
    <w:semiHidden/>
    <w:rsid w:val="00F25E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25E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25E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25E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F25E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25E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25E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25E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25E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25E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25E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F25E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25E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25E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25EF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25EF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25EF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25EF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F25EF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25EF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25EF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25EFC"/>
  </w:style>
  <w:style w:type="paragraph" w:styleId="Lista">
    <w:name w:val="List"/>
    <w:basedOn w:val="Normalny"/>
    <w:uiPriority w:val="98"/>
    <w:semiHidden/>
    <w:rsid w:val="00F25EFC"/>
    <w:pPr>
      <w:ind w:left="283" w:hanging="283"/>
      <w:contextualSpacing/>
    </w:pPr>
  </w:style>
  <w:style w:type="paragraph" w:styleId="Lista2">
    <w:name w:val="List 2"/>
    <w:basedOn w:val="Normalny"/>
    <w:uiPriority w:val="98"/>
    <w:semiHidden/>
    <w:rsid w:val="00F25EFC"/>
    <w:pPr>
      <w:ind w:left="566" w:hanging="283"/>
      <w:contextualSpacing/>
    </w:pPr>
  </w:style>
  <w:style w:type="paragraph" w:styleId="Lista3">
    <w:name w:val="List 3"/>
    <w:basedOn w:val="Normalny"/>
    <w:uiPriority w:val="98"/>
    <w:semiHidden/>
    <w:rsid w:val="00F25EFC"/>
    <w:pPr>
      <w:ind w:left="849" w:hanging="283"/>
      <w:contextualSpacing/>
    </w:pPr>
  </w:style>
  <w:style w:type="paragraph" w:styleId="Lista4">
    <w:name w:val="List 4"/>
    <w:basedOn w:val="Normalny"/>
    <w:uiPriority w:val="98"/>
    <w:semiHidden/>
    <w:rsid w:val="00F25EFC"/>
    <w:pPr>
      <w:ind w:left="1132" w:hanging="283"/>
      <w:contextualSpacing/>
    </w:pPr>
  </w:style>
  <w:style w:type="paragraph" w:styleId="Lista5">
    <w:name w:val="List 5"/>
    <w:basedOn w:val="Normalny"/>
    <w:uiPriority w:val="98"/>
    <w:semiHidden/>
    <w:rsid w:val="00F25EFC"/>
    <w:pPr>
      <w:ind w:left="1415" w:hanging="283"/>
      <w:contextualSpacing/>
    </w:pPr>
  </w:style>
  <w:style w:type="paragraph" w:styleId="Listapunktowana">
    <w:name w:val="List Bullet"/>
    <w:basedOn w:val="Normalny"/>
    <w:uiPriority w:val="98"/>
    <w:semiHidden/>
    <w:rsid w:val="00F25EFC"/>
    <w:pPr>
      <w:numPr>
        <w:numId w:val="8"/>
      </w:numPr>
    </w:pPr>
  </w:style>
  <w:style w:type="paragraph" w:styleId="Listapunktowana3">
    <w:name w:val="List Bullet 3"/>
    <w:basedOn w:val="Normalny"/>
    <w:uiPriority w:val="98"/>
    <w:semiHidden/>
    <w:rsid w:val="00F25EFC"/>
    <w:pPr>
      <w:numPr>
        <w:numId w:val="10"/>
      </w:numPr>
      <w:contextualSpacing/>
    </w:pPr>
  </w:style>
  <w:style w:type="paragraph" w:styleId="Listapunktowana4">
    <w:name w:val="List Bullet 4"/>
    <w:basedOn w:val="Normalny"/>
    <w:uiPriority w:val="98"/>
    <w:semiHidden/>
    <w:rsid w:val="00F25EFC"/>
    <w:pPr>
      <w:numPr>
        <w:numId w:val="11"/>
      </w:numPr>
      <w:contextualSpacing/>
    </w:pPr>
  </w:style>
  <w:style w:type="paragraph" w:styleId="Listapunktowana5">
    <w:name w:val="List Bullet 5"/>
    <w:basedOn w:val="Normalny"/>
    <w:uiPriority w:val="98"/>
    <w:semiHidden/>
    <w:rsid w:val="00F25EFC"/>
    <w:pPr>
      <w:numPr>
        <w:numId w:val="12"/>
      </w:numPr>
      <w:contextualSpacing/>
    </w:pPr>
  </w:style>
  <w:style w:type="paragraph" w:styleId="Lista-kontynuacja">
    <w:name w:val="List Continue"/>
    <w:basedOn w:val="Normalny"/>
    <w:uiPriority w:val="98"/>
    <w:semiHidden/>
    <w:rsid w:val="00F25EFC"/>
    <w:pPr>
      <w:spacing w:after="120"/>
      <w:ind w:left="283"/>
      <w:contextualSpacing/>
    </w:pPr>
  </w:style>
  <w:style w:type="paragraph" w:styleId="Lista-kontynuacja2">
    <w:name w:val="List Continue 2"/>
    <w:basedOn w:val="Normalny"/>
    <w:uiPriority w:val="98"/>
    <w:semiHidden/>
    <w:rsid w:val="00F25EFC"/>
    <w:pPr>
      <w:spacing w:after="120"/>
      <w:ind w:left="566"/>
      <w:contextualSpacing/>
    </w:pPr>
  </w:style>
  <w:style w:type="paragraph" w:styleId="Lista-kontynuacja3">
    <w:name w:val="List Continue 3"/>
    <w:basedOn w:val="Normalny"/>
    <w:uiPriority w:val="98"/>
    <w:semiHidden/>
    <w:rsid w:val="00F25EFC"/>
    <w:pPr>
      <w:spacing w:after="120"/>
      <w:ind w:left="849"/>
      <w:contextualSpacing/>
    </w:pPr>
  </w:style>
  <w:style w:type="paragraph" w:styleId="Lista-kontynuacja4">
    <w:name w:val="List Continue 4"/>
    <w:basedOn w:val="Normalny"/>
    <w:uiPriority w:val="98"/>
    <w:semiHidden/>
    <w:rsid w:val="00F25EFC"/>
    <w:pPr>
      <w:spacing w:after="120"/>
      <w:ind w:left="1132"/>
      <w:contextualSpacing/>
    </w:pPr>
  </w:style>
  <w:style w:type="paragraph" w:styleId="Lista-kontynuacja5">
    <w:name w:val="List Continue 5"/>
    <w:basedOn w:val="Normalny"/>
    <w:uiPriority w:val="98"/>
    <w:semiHidden/>
    <w:rsid w:val="00F25EFC"/>
    <w:pPr>
      <w:spacing w:after="120"/>
      <w:ind w:left="1415"/>
      <w:contextualSpacing/>
    </w:pPr>
  </w:style>
  <w:style w:type="paragraph" w:styleId="Listanumerowana">
    <w:name w:val="List Number"/>
    <w:basedOn w:val="Normalny"/>
    <w:uiPriority w:val="98"/>
    <w:semiHidden/>
    <w:rsid w:val="00F25EFC"/>
    <w:pPr>
      <w:numPr>
        <w:numId w:val="13"/>
      </w:numPr>
      <w:contextualSpacing/>
    </w:pPr>
  </w:style>
  <w:style w:type="paragraph" w:styleId="Listanumerowana2">
    <w:name w:val="List Number 2"/>
    <w:basedOn w:val="Normalny"/>
    <w:uiPriority w:val="98"/>
    <w:semiHidden/>
    <w:rsid w:val="00F25EFC"/>
    <w:pPr>
      <w:numPr>
        <w:numId w:val="14"/>
      </w:numPr>
      <w:contextualSpacing/>
    </w:pPr>
  </w:style>
  <w:style w:type="paragraph" w:styleId="Listanumerowana3">
    <w:name w:val="List Number 3"/>
    <w:basedOn w:val="Normalny"/>
    <w:uiPriority w:val="98"/>
    <w:semiHidden/>
    <w:rsid w:val="00F25EFC"/>
    <w:pPr>
      <w:numPr>
        <w:numId w:val="15"/>
      </w:numPr>
      <w:contextualSpacing/>
    </w:pPr>
  </w:style>
  <w:style w:type="paragraph" w:styleId="Listanumerowana4">
    <w:name w:val="List Number 4"/>
    <w:basedOn w:val="Normalny"/>
    <w:uiPriority w:val="98"/>
    <w:semiHidden/>
    <w:rsid w:val="00F25EFC"/>
    <w:pPr>
      <w:numPr>
        <w:numId w:val="16"/>
      </w:numPr>
      <w:contextualSpacing/>
    </w:pPr>
  </w:style>
  <w:style w:type="paragraph" w:styleId="Listanumerowana5">
    <w:name w:val="List Number 5"/>
    <w:basedOn w:val="Normalny"/>
    <w:uiPriority w:val="98"/>
    <w:semiHidden/>
    <w:rsid w:val="00F25EFC"/>
    <w:pPr>
      <w:numPr>
        <w:numId w:val="17"/>
      </w:numPr>
      <w:contextualSpacing/>
    </w:pPr>
  </w:style>
  <w:style w:type="paragraph" w:styleId="Tekstmakra">
    <w:name w:val="macro"/>
    <w:link w:val="TekstmakraZnak"/>
    <w:uiPriority w:val="98"/>
    <w:semiHidden/>
    <w:rsid w:val="00F25EF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F25EFC"/>
    <w:rPr>
      <w:rFonts w:ascii="Consolas" w:eastAsiaTheme="minorEastAsia" w:hAnsi="Consolas" w:cs="Consolas"/>
      <w:sz w:val="20"/>
      <w:szCs w:val="20"/>
    </w:rPr>
  </w:style>
  <w:style w:type="table" w:styleId="redniasiatka1">
    <w:name w:val="Medium Grid 1"/>
    <w:basedOn w:val="Standardowy"/>
    <w:uiPriority w:val="67"/>
    <w:semiHidden/>
    <w:rsid w:val="00F25E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25E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25E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25E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F25E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25E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25E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F25EF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25EF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25EF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25EF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F25EF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25EF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25EF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F25E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25E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25E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25E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25E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25E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25E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25EF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25EFC"/>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F25EFC"/>
    <w:rPr>
      <w:rFonts w:ascii="Times New Roman" w:hAnsi="Times New Roman" w:cs="Times New Roman"/>
    </w:rPr>
  </w:style>
  <w:style w:type="paragraph" w:styleId="Wcicienormalne">
    <w:name w:val="Normal Indent"/>
    <w:basedOn w:val="Normalny"/>
    <w:uiPriority w:val="98"/>
    <w:semiHidden/>
    <w:rsid w:val="00F25EFC"/>
    <w:pPr>
      <w:ind w:left="720"/>
    </w:pPr>
  </w:style>
  <w:style w:type="paragraph" w:styleId="Nagweknotatki">
    <w:name w:val="Note Heading"/>
    <w:basedOn w:val="Normalny"/>
    <w:next w:val="Normalny"/>
    <w:link w:val="NagweknotatkiZnak"/>
    <w:uiPriority w:val="98"/>
    <w:semiHidden/>
    <w:rsid w:val="00F25EFC"/>
  </w:style>
  <w:style w:type="character" w:customStyle="1" w:styleId="NagweknotatkiZnak">
    <w:name w:val="Nagłówek notatki Znak"/>
    <w:basedOn w:val="Domylnaczcionkaakapitu"/>
    <w:link w:val="Nagweknotatki"/>
    <w:uiPriority w:val="98"/>
    <w:semiHidden/>
    <w:rsid w:val="00F25EFC"/>
    <w:rPr>
      <w:sz w:val="24"/>
      <w:szCs w:val="24"/>
      <w:lang w:val="fr-FR"/>
    </w:rPr>
  </w:style>
  <w:style w:type="character" w:styleId="Tekstzastpczy">
    <w:name w:val="Placeholder Text"/>
    <w:basedOn w:val="Domylnaczcionkaakapitu"/>
    <w:uiPriority w:val="98"/>
    <w:semiHidden/>
    <w:rsid w:val="00F25EF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25EF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F25EFC"/>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F25EFC"/>
  </w:style>
  <w:style w:type="character" w:customStyle="1" w:styleId="ZwrotgrzecznociowyZnak">
    <w:name w:val="Zwrot grzecznościowy Znak"/>
    <w:basedOn w:val="Domylnaczcionkaakapitu"/>
    <w:link w:val="Zwrotgrzecznociowy"/>
    <w:uiPriority w:val="98"/>
    <w:semiHidden/>
    <w:rsid w:val="00F25EFC"/>
    <w:rPr>
      <w:sz w:val="24"/>
      <w:szCs w:val="24"/>
      <w:lang w:val="fr-FR"/>
    </w:rPr>
  </w:style>
  <w:style w:type="paragraph" w:styleId="Podpis">
    <w:name w:val="Signature"/>
    <w:basedOn w:val="Normalny"/>
    <w:link w:val="PodpisZnak"/>
    <w:uiPriority w:val="98"/>
    <w:semiHidden/>
    <w:rsid w:val="00F25EFC"/>
    <w:pPr>
      <w:ind w:left="4252"/>
    </w:pPr>
  </w:style>
  <w:style w:type="character" w:customStyle="1" w:styleId="PodpisZnak">
    <w:name w:val="Podpis Znak"/>
    <w:basedOn w:val="Domylnaczcionkaakapitu"/>
    <w:link w:val="Podpis"/>
    <w:uiPriority w:val="98"/>
    <w:semiHidden/>
    <w:rsid w:val="00F25EFC"/>
    <w:rPr>
      <w:sz w:val="24"/>
      <w:szCs w:val="24"/>
      <w:lang w:val="fr-FR"/>
    </w:rPr>
  </w:style>
  <w:style w:type="table" w:styleId="Tabela-Efekty3W1">
    <w:name w:val="Table 3D effects 1"/>
    <w:basedOn w:val="Standardowy"/>
    <w:uiPriority w:val="99"/>
    <w:semiHidden/>
    <w:unhideWhenUsed/>
    <w:rsid w:val="00F25EF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F25EF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F25EF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25EF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25EF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25EF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25EF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25EF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25EF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25EF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25EF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25EF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25EF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25EF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25EF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25EF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25EF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25E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25EF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25EF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25EF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25EF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25EF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25EF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25EF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25EF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25E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25E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25EF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25E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25EFC"/>
    <w:pPr>
      <w:ind w:left="240" w:hanging="240"/>
    </w:pPr>
  </w:style>
  <w:style w:type="paragraph" w:styleId="Spisilustracji">
    <w:name w:val="table of figures"/>
    <w:basedOn w:val="Normalny"/>
    <w:next w:val="Normalny"/>
    <w:uiPriority w:val="98"/>
    <w:semiHidden/>
    <w:rsid w:val="00F25EFC"/>
  </w:style>
  <w:style w:type="table" w:styleId="Tabela-Profesjonalny">
    <w:name w:val="Table Professional"/>
    <w:basedOn w:val="Standardowy"/>
    <w:uiPriority w:val="99"/>
    <w:semiHidden/>
    <w:unhideWhenUsed/>
    <w:rsid w:val="00F25E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25EF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25EF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25EF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25EF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25EF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25EF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25EF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25EF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25EF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25EF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25EFC"/>
    <w:pPr>
      <w:spacing w:after="100"/>
      <w:ind w:left="1680"/>
    </w:pPr>
  </w:style>
  <w:style w:type="paragraph" w:styleId="Spistreci9">
    <w:name w:val="toc 9"/>
    <w:basedOn w:val="Normalny"/>
    <w:next w:val="Normalny"/>
    <w:autoRedefine/>
    <w:uiPriority w:val="98"/>
    <w:semiHidden/>
    <w:rsid w:val="00F25EFC"/>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Footer_Line"/>
    <w:basedOn w:val="Normalny"/>
    <w:next w:val="Normalny"/>
    <w:uiPriority w:val="57"/>
    <w:semiHidden/>
    <w:rsid w:val="00F25EF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25EF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25EF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25EF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25EFC"/>
    <w:pPr>
      <w:numPr>
        <w:numId w:val="5"/>
      </w:numPr>
      <w:spacing w:before="60" w:after="60"/>
    </w:pPr>
  </w:style>
  <w:style w:type="paragraph" w:customStyle="1" w:styleId="ECHRBullet2">
    <w:name w:val="ECHR_Bullet_2"/>
    <w:aliases w:val="_Bul_2"/>
    <w:basedOn w:val="ECHRBullet1"/>
    <w:uiPriority w:val="23"/>
    <w:semiHidden/>
    <w:rsid w:val="00F25EFC"/>
    <w:pPr>
      <w:numPr>
        <w:ilvl w:val="1"/>
      </w:numPr>
    </w:pPr>
  </w:style>
  <w:style w:type="paragraph" w:customStyle="1" w:styleId="ECHRBullet3">
    <w:name w:val="ECHR_Bullet_3"/>
    <w:aliases w:val="_Bul_3"/>
    <w:basedOn w:val="ECHRBullet2"/>
    <w:uiPriority w:val="23"/>
    <w:semiHidden/>
    <w:rsid w:val="00F25EFC"/>
    <w:pPr>
      <w:numPr>
        <w:ilvl w:val="2"/>
      </w:numPr>
    </w:pPr>
  </w:style>
  <w:style w:type="paragraph" w:customStyle="1" w:styleId="ECHRBullet4">
    <w:name w:val="ECHR_Bullet_4"/>
    <w:aliases w:val="_Bul_4"/>
    <w:basedOn w:val="ECHRBullet3"/>
    <w:uiPriority w:val="23"/>
    <w:semiHidden/>
    <w:rsid w:val="00F25EFC"/>
    <w:pPr>
      <w:numPr>
        <w:ilvl w:val="3"/>
      </w:numPr>
    </w:pPr>
  </w:style>
  <w:style w:type="paragraph" w:customStyle="1" w:styleId="ECHRConfidential">
    <w:name w:val="ECHR_Confidential"/>
    <w:aliases w:val="_Confidential"/>
    <w:basedOn w:val="Normalny"/>
    <w:next w:val="Normalny"/>
    <w:uiPriority w:val="42"/>
    <w:semiHidden/>
    <w:qFormat/>
    <w:rsid w:val="00F25EFC"/>
    <w:pPr>
      <w:jc w:val="right"/>
    </w:pPr>
    <w:rPr>
      <w:color w:val="C00000"/>
      <w:sz w:val="20"/>
    </w:rPr>
  </w:style>
  <w:style w:type="paragraph" w:customStyle="1" w:styleId="ECHRDecisionBody">
    <w:name w:val="ECHR_Decision_Body"/>
    <w:aliases w:val="_Decision_Body"/>
    <w:basedOn w:val="NormalJustified"/>
    <w:uiPriority w:val="54"/>
    <w:semiHidden/>
    <w:rsid w:val="00F25EF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25EF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25EFC"/>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30"/>
    <w:semiHidden/>
    <w:rsid w:val="00F25EF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F25EFC"/>
    <w:pPr>
      <w:jc w:val="right"/>
    </w:pPr>
    <w:rPr>
      <w:sz w:val="20"/>
    </w:rPr>
  </w:style>
  <w:style w:type="paragraph" w:customStyle="1" w:styleId="ECHRHeaderRefIt">
    <w:name w:val="ECHR_Header_Ref_It"/>
    <w:aliases w:val="_Ref_Ital"/>
    <w:basedOn w:val="Normalny"/>
    <w:next w:val="ECHRHeaderDate"/>
    <w:uiPriority w:val="43"/>
    <w:qFormat/>
    <w:rsid w:val="00F25EFC"/>
    <w:pPr>
      <w:jc w:val="right"/>
    </w:pPr>
    <w:rPr>
      <w:i/>
      <w:sz w:val="20"/>
    </w:rPr>
  </w:style>
  <w:style w:type="paragraph" w:customStyle="1" w:styleId="ECHRHeading9">
    <w:name w:val="ECHR_Heading_9"/>
    <w:aliases w:val="_Head_9"/>
    <w:basedOn w:val="Nagwek9"/>
    <w:uiPriority w:val="17"/>
    <w:semiHidden/>
    <w:rsid w:val="00F25EFC"/>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25EF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F25EFC"/>
    <w:pPr>
      <w:numPr>
        <w:numId w:val="7"/>
      </w:numPr>
      <w:spacing w:before="60" w:after="60"/>
    </w:pPr>
  </w:style>
  <w:style w:type="paragraph" w:customStyle="1" w:styleId="ECHRNumberedList2">
    <w:name w:val="ECHR_Numbered_List_2"/>
    <w:aliases w:val="_Num_2"/>
    <w:basedOn w:val="ECHRNumberedList1"/>
    <w:uiPriority w:val="23"/>
    <w:semiHidden/>
    <w:rsid w:val="00F25EFC"/>
    <w:pPr>
      <w:numPr>
        <w:ilvl w:val="1"/>
      </w:numPr>
    </w:pPr>
  </w:style>
  <w:style w:type="paragraph" w:customStyle="1" w:styleId="ECHRNumberedList3">
    <w:name w:val="ECHR_Numbered_List_3"/>
    <w:aliases w:val="_Num_3"/>
    <w:basedOn w:val="ECHRNumberedList2"/>
    <w:uiPriority w:val="23"/>
    <w:semiHidden/>
    <w:rsid w:val="00F25EFC"/>
    <w:pPr>
      <w:numPr>
        <w:ilvl w:val="2"/>
      </w:numPr>
    </w:pPr>
  </w:style>
  <w:style w:type="paragraph" w:customStyle="1" w:styleId="ECHRParaHanging">
    <w:name w:val="ECHR_Para_Hanging"/>
    <w:aliases w:val="_Hanging"/>
    <w:basedOn w:val="Normalny"/>
    <w:uiPriority w:val="8"/>
    <w:semiHidden/>
    <w:qFormat/>
    <w:rsid w:val="00F25EFC"/>
    <w:pPr>
      <w:ind w:left="567" w:hanging="567"/>
      <w:jc w:val="both"/>
    </w:pPr>
  </w:style>
  <w:style w:type="paragraph" w:customStyle="1" w:styleId="ECHRParaIndent">
    <w:name w:val="ECHR_Para_Indent"/>
    <w:aliases w:val="_Indent"/>
    <w:basedOn w:val="Normalny"/>
    <w:uiPriority w:val="7"/>
    <w:semiHidden/>
    <w:qFormat/>
    <w:rsid w:val="00F25EFC"/>
    <w:pPr>
      <w:spacing w:before="120" w:after="120"/>
      <w:ind w:left="567"/>
      <w:jc w:val="both"/>
    </w:pPr>
  </w:style>
  <w:style w:type="character" w:customStyle="1" w:styleId="ECHRRed">
    <w:name w:val="ECHR_Red"/>
    <w:aliases w:val="_Red"/>
    <w:basedOn w:val="Domylnaczcionkaakapitu"/>
    <w:uiPriority w:val="15"/>
    <w:semiHidden/>
    <w:qFormat/>
    <w:rsid w:val="00F25EFC"/>
    <w:rPr>
      <w:color w:val="C00000" w:themeColor="accent2"/>
    </w:rPr>
  </w:style>
  <w:style w:type="paragraph" w:customStyle="1" w:styleId="DecList">
    <w:name w:val="Dec_List"/>
    <w:aliases w:val="_List"/>
    <w:basedOn w:val="JuList"/>
    <w:uiPriority w:val="22"/>
    <w:rsid w:val="00F25EFC"/>
    <w:pPr>
      <w:numPr>
        <w:numId w:val="0"/>
      </w:numPr>
      <w:ind w:left="284"/>
    </w:pPr>
  </w:style>
  <w:style w:type="table" w:customStyle="1" w:styleId="ECHRTable2">
    <w:name w:val="ECHR_Table_2"/>
    <w:basedOn w:val="Standardowy"/>
    <w:uiPriority w:val="99"/>
    <w:rsid w:val="00F25EF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25E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F25EF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F25EF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F25EF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F25EF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F25EF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F25EF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F25EFC"/>
    <w:pPr>
      <w:outlineLvl w:val="0"/>
    </w:pPr>
  </w:style>
  <w:style w:type="paragraph" w:customStyle="1" w:styleId="ECHRTitleTOC1">
    <w:name w:val="ECHR_Title_TOC_1"/>
    <w:aliases w:val="_Title_L_TOC"/>
    <w:basedOn w:val="ECHRTitle1"/>
    <w:next w:val="Normalny"/>
    <w:uiPriority w:val="27"/>
    <w:semiHidden/>
    <w:qFormat/>
    <w:rsid w:val="00F25EFC"/>
    <w:pPr>
      <w:outlineLvl w:val="0"/>
    </w:pPr>
  </w:style>
  <w:style w:type="paragraph" w:customStyle="1" w:styleId="ECHRPlaceholder">
    <w:name w:val="ECHR_Placeholder"/>
    <w:aliases w:val="_Placeholder"/>
    <w:basedOn w:val="JuSigned"/>
    <w:uiPriority w:val="31"/>
    <w:rsid w:val="00F25EFC"/>
    <w:rPr>
      <w:color w:val="FFFFFF"/>
    </w:rPr>
  </w:style>
  <w:style w:type="paragraph" w:customStyle="1" w:styleId="ECHRSpacer">
    <w:name w:val="ECHR_Spacer"/>
    <w:aliases w:val="_Spacer"/>
    <w:basedOn w:val="Normalny"/>
    <w:uiPriority w:val="45"/>
    <w:semiHidden/>
    <w:rsid w:val="00F25EFC"/>
    <w:rPr>
      <w:sz w:val="4"/>
    </w:rPr>
  </w:style>
  <w:style w:type="table" w:customStyle="1" w:styleId="ECHRTableGrey">
    <w:name w:val="ECHR_Table_Grey"/>
    <w:basedOn w:val="Standardowy"/>
    <w:uiPriority w:val="99"/>
    <w:rsid w:val="00F25EF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886409"/>
    <w:rPr>
      <w:sz w:val="24"/>
      <w:szCs w:val="24"/>
      <w:lang w:val="fr-FR"/>
    </w:rPr>
  </w:style>
  <w:style w:type="character" w:customStyle="1" w:styleId="JuNames0">
    <w:name w:val="Ju_Names"/>
    <w:rsid w:val="00886409"/>
    <w:rPr>
      <w:smallCaps/>
    </w:rPr>
  </w:style>
  <w:style w:type="paragraph" w:customStyle="1" w:styleId="JuList4">
    <w:name w:val="Ju_List_4"/>
    <w:aliases w:val="N_Bul_4"/>
    <w:basedOn w:val="JuListi"/>
    <w:uiPriority w:val="19"/>
    <w:rsid w:val="00886409"/>
    <w:pPr>
      <w:numPr>
        <w:ilvl w:val="0"/>
        <w:numId w:val="0"/>
      </w:numPr>
      <w:tabs>
        <w:tab w:val="num" w:pos="1701"/>
      </w:tabs>
      <w:spacing w:before="60" w:after="60" w:line="240" w:lineRule="exact"/>
      <w:ind w:left="1703" w:hanging="284"/>
      <w:contextualSpacing/>
    </w:pPr>
    <w:rPr>
      <w:sz w:val="22"/>
      <w:lang w:eastAsia="fr-FR"/>
    </w:rPr>
  </w:style>
  <w:style w:type="paragraph" w:styleId="Poprawka">
    <w:name w:val="Revision"/>
    <w:hidden/>
    <w:uiPriority w:val="99"/>
    <w:semiHidden/>
    <w:rsid w:val="00886409"/>
    <w:rPr>
      <w:sz w:val="24"/>
      <w:szCs w:val="24"/>
      <w:lang w:val="fr-FR"/>
    </w:rPr>
  </w:style>
  <w:style w:type="table" w:customStyle="1" w:styleId="ECHRUGTableWhiteBox1">
    <w:name w:val="ECHR_UG_Table_White_Box1"/>
    <w:basedOn w:val="Standardowy"/>
    <w:uiPriority w:val="99"/>
    <w:rsid w:val="0088640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elasiatki1jasnaakcent11">
    <w:name w:val="Tabela siatki 1 — jasna — akcent 11"/>
    <w:basedOn w:val="Standardowy"/>
    <w:uiPriority w:val="46"/>
    <w:semiHidden/>
    <w:rsid w:val="00BA40F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BA40F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BA40F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BA40F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BA40F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BA40F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BA40F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BA40F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BA40F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BA40F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BA40F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BA40F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BA40F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BA40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BA40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BA40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BA40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BA40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BA40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BA40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BA40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BA40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BA40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BA40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BA40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BA40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BA40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BA40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BA40F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BA40F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BA40F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BA40F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BA40F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BA40F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BA40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BA40F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BA40F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BA40F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BA40F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BA40F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BA40F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BA40F1"/>
    <w:rPr>
      <w:color w:val="2B579A"/>
      <w:shd w:val="clear" w:color="auto" w:fill="E1DFDD"/>
    </w:rPr>
  </w:style>
  <w:style w:type="table" w:customStyle="1" w:styleId="Tabelalisty1jasna1">
    <w:name w:val="Tabela listy 1 — jasna1"/>
    <w:basedOn w:val="Standardowy"/>
    <w:uiPriority w:val="46"/>
    <w:semiHidden/>
    <w:rsid w:val="00BA40F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BA40F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BA40F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BA40F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BA40F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BA40F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BA40F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BA40F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BA40F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BA40F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BA40F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BA40F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BA40F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BA40F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BA40F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BA40F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BA40F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BA40F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BA40F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BA40F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BA40F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BA40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BA40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BA40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BA40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BA40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BA40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BA40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BA40F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BA40F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BA40F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BA40F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BA40F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BA40F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BA40F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BA40F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BA40F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BA40F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BA40F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BA40F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BA40F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BA40F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BA40F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BA40F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BA40F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BA40F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BA40F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BA40F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BA40F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BA40F1"/>
    <w:rPr>
      <w:color w:val="2B579A"/>
      <w:shd w:val="clear" w:color="auto" w:fill="E1DFDD"/>
    </w:rPr>
  </w:style>
  <w:style w:type="table" w:customStyle="1" w:styleId="Zwykatabela11">
    <w:name w:val="Zwykła tabela 11"/>
    <w:basedOn w:val="Standardowy"/>
    <w:uiPriority w:val="41"/>
    <w:semiHidden/>
    <w:rsid w:val="00BA40F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BA40F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BA40F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BA40F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BA40F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BA40F1"/>
    <w:rPr>
      <w:u w:val="dotted"/>
    </w:rPr>
  </w:style>
  <w:style w:type="character" w:customStyle="1" w:styleId="Inteligentnylink1">
    <w:name w:val="Inteligentny link1"/>
    <w:basedOn w:val="Domylnaczcionkaakapitu"/>
    <w:uiPriority w:val="99"/>
    <w:semiHidden/>
    <w:unhideWhenUsed/>
    <w:rsid w:val="00BA40F1"/>
    <w:rPr>
      <w:color w:val="0000FF"/>
      <w:u w:val="single"/>
      <w:shd w:val="clear" w:color="auto" w:fill="F3F2F1"/>
    </w:rPr>
  </w:style>
  <w:style w:type="table" w:customStyle="1" w:styleId="Siatkatabelijasna1">
    <w:name w:val="Siatka tabeli — jasna1"/>
    <w:basedOn w:val="Standardowy"/>
    <w:uiPriority w:val="40"/>
    <w:semiHidden/>
    <w:rsid w:val="00BA40F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BA40F1"/>
    <w:rPr>
      <w:color w:val="605E5C"/>
      <w:shd w:val="clear" w:color="auto" w:fill="E1DFDD"/>
    </w:rPr>
  </w:style>
  <w:style w:type="paragraph" w:customStyle="1" w:styleId="jucase0">
    <w:name w:val="jucase"/>
    <w:basedOn w:val="Normalny"/>
    <w:rsid w:val="004875F7"/>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ED605-FE48-4FAA-98E1-8DDC546D3BDD}">
  <ds:schemaRefs>
    <ds:schemaRef ds:uri="http://schemas.microsoft.com/sharepoint/v3/contenttype/forms"/>
  </ds:schemaRefs>
</ds:datastoreItem>
</file>

<file path=customXml/itemProps2.xml><?xml version="1.0" encoding="utf-8"?>
<ds:datastoreItem xmlns:ds="http://schemas.openxmlformats.org/officeDocument/2006/customXml" ds:itemID="{C6F822AC-966C-4945-92A2-430D31792F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1C7C3E-BE75-4037-9274-D24600E92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3F8C84F-8B57-45DB-959B-8A59BC7E4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4293</Words>
  <Characters>25759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2022-07-18T13:10:00Z</dcterms:created>
  <dcterms:modified xsi:type="dcterms:W3CDTF">2022-07-19T09:10:00Z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12210/14</vt:lpwstr>
  </property>
  <property fmtid="{D5CDD505-2E9C-101B-9397-08002B2CF9AE}" pid="4" name="CASEID">
    <vt:lpwstr>973945</vt:lpwstr>
  </property>
  <property fmtid="{D5CDD505-2E9C-101B-9397-08002B2CF9AE}" pid="5" name="ContentTypeId">
    <vt:lpwstr>0x010100558EB02BDB9E204AB350EDD385B68E10</vt:lpwstr>
  </property>
</Properties>
</file>