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DEC" w:rsidRDefault="00B21DEC" w:rsidP="00042867">
      <w:pPr>
        <w:jc w:val="center"/>
      </w:pPr>
    </w:p>
    <w:p w:rsidR="00B21DEC" w:rsidRDefault="00B21DEC" w:rsidP="00042867">
      <w:pPr>
        <w:jc w:val="center"/>
      </w:pPr>
    </w:p>
    <w:p w:rsidR="00F71A6A" w:rsidRPr="001F615C" w:rsidRDefault="00F71A6A" w:rsidP="00042867">
      <w:pPr>
        <w:jc w:val="center"/>
      </w:pPr>
    </w:p>
    <w:p w:rsidR="00F71A6A" w:rsidRPr="001F615C" w:rsidRDefault="001F615C" w:rsidP="00042867">
      <w:pPr>
        <w:jc w:val="center"/>
      </w:pPr>
      <w:r w:rsidRPr="001F615C">
        <w:t>FOURTH SECTION</w:t>
      </w:r>
    </w:p>
    <w:p w:rsidR="00B21DEC" w:rsidRDefault="00B21DEC" w:rsidP="00042867">
      <w:pPr>
        <w:jc w:val="center"/>
      </w:pPr>
    </w:p>
    <w:p w:rsidR="00B21DEC" w:rsidRDefault="00B21DEC" w:rsidP="00042867">
      <w:pPr>
        <w:jc w:val="center"/>
      </w:pPr>
    </w:p>
    <w:p w:rsidR="00B21DEC" w:rsidRDefault="00B21DEC" w:rsidP="00042867">
      <w:pPr>
        <w:jc w:val="center"/>
      </w:pPr>
    </w:p>
    <w:p w:rsidR="00B21DEC" w:rsidRDefault="00B21DEC" w:rsidP="00042867">
      <w:pPr>
        <w:jc w:val="center"/>
      </w:pPr>
    </w:p>
    <w:p w:rsidR="00F71A6A" w:rsidRPr="001F615C" w:rsidRDefault="00F71A6A" w:rsidP="00042867">
      <w:pPr>
        <w:jc w:val="center"/>
      </w:pPr>
    </w:p>
    <w:p w:rsidR="00F71A6A" w:rsidRPr="001F615C" w:rsidRDefault="00F71A6A" w:rsidP="00042867">
      <w:pPr>
        <w:jc w:val="center"/>
        <w:rPr>
          <w:b/>
        </w:rPr>
      </w:pPr>
      <w:bookmarkStart w:id="0" w:name="To"/>
      <w:r w:rsidRPr="001F615C">
        <w:rPr>
          <w:b/>
        </w:rPr>
        <w:t xml:space="preserve">CASE OF </w:t>
      </w:r>
      <w:bookmarkEnd w:id="0"/>
      <w:r w:rsidR="001F615C" w:rsidRPr="001F615C">
        <w:rPr>
          <w:b/>
        </w:rPr>
        <w:t xml:space="preserve">WENERSKI v. </w:t>
      </w:r>
      <w:smartTag w:uri="urn:schemas-microsoft-com:office:smarttags" w:element="place">
        <w:smartTag w:uri="urn:schemas-microsoft-com:office:smarttags" w:element="country-region">
          <w:r w:rsidR="001F615C" w:rsidRPr="001F615C">
            <w:rPr>
              <w:b/>
            </w:rPr>
            <w:t>POLAND</w:t>
          </w:r>
        </w:smartTag>
      </w:smartTag>
      <w:r w:rsidR="005C1AD6">
        <w:rPr>
          <w:b/>
        </w:rPr>
        <w:t xml:space="preserve"> </w:t>
      </w:r>
      <w:r w:rsidR="005C1AD6" w:rsidRPr="001F615C">
        <w:rPr>
          <w:b/>
        </w:rPr>
        <w:t>(</w:t>
      </w:r>
      <w:r w:rsidR="005C1AD6">
        <w:rPr>
          <w:b/>
        </w:rPr>
        <w:t>No. 2</w:t>
      </w:r>
      <w:r w:rsidR="005C1AD6" w:rsidRPr="001F615C">
        <w:rPr>
          <w:b/>
        </w:rPr>
        <w:t>)</w:t>
      </w:r>
    </w:p>
    <w:p w:rsidR="00F71A6A" w:rsidRPr="001F615C" w:rsidRDefault="00F71A6A" w:rsidP="00042867">
      <w:pPr>
        <w:jc w:val="center"/>
      </w:pPr>
    </w:p>
    <w:p w:rsidR="00F71A6A" w:rsidRPr="001F615C" w:rsidRDefault="00F71A6A" w:rsidP="00042867">
      <w:pPr>
        <w:jc w:val="center"/>
        <w:rPr>
          <w:i/>
        </w:rPr>
      </w:pPr>
      <w:r w:rsidRPr="001F615C">
        <w:rPr>
          <w:i/>
        </w:rPr>
        <w:t>(</w:t>
      </w:r>
      <w:r w:rsidR="001F615C" w:rsidRPr="001F615C">
        <w:rPr>
          <w:i/>
        </w:rPr>
        <w:t>Application no. 38719/09</w:t>
      </w:r>
      <w:r w:rsidRPr="001F615C">
        <w:rPr>
          <w:i/>
        </w:rPr>
        <w:t>)</w:t>
      </w:r>
    </w:p>
    <w:p w:rsidR="00F71A6A" w:rsidRPr="001F615C" w:rsidRDefault="00F71A6A" w:rsidP="00042867">
      <w:pPr>
        <w:jc w:val="center"/>
      </w:pPr>
    </w:p>
    <w:p w:rsidR="00F71A6A" w:rsidRPr="001F615C" w:rsidRDefault="00F71A6A" w:rsidP="00042867">
      <w:pPr>
        <w:jc w:val="center"/>
      </w:pPr>
    </w:p>
    <w:p w:rsidR="00F71A6A" w:rsidRDefault="00F71A6A" w:rsidP="00042867">
      <w:pPr>
        <w:jc w:val="center"/>
      </w:pPr>
    </w:p>
    <w:p w:rsidR="00B21DEC" w:rsidRPr="001F615C" w:rsidRDefault="00B21DEC" w:rsidP="00042867">
      <w:pPr>
        <w:jc w:val="center"/>
      </w:pPr>
    </w:p>
    <w:p w:rsidR="00F71A6A" w:rsidRPr="001F615C" w:rsidRDefault="00F71A6A" w:rsidP="00042867">
      <w:pPr>
        <w:jc w:val="center"/>
      </w:pPr>
    </w:p>
    <w:p w:rsidR="00F71A6A" w:rsidRPr="001F615C" w:rsidRDefault="00F71A6A" w:rsidP="00042867">
      <w:pPr>
        <w:jc w:val="center"/>
      </w:pPr>
    </w:p>
    <w:p w:rsidR="00D73611" w:rsidRPr="00B21DEC" w:rsidRDefault="00B21DEC" w:rsidP="00B21DEC">
      <w:pPr>
        <w:jc w:val="center"/>
        <w:rPr>
          <w:szCs w:val="24"/>
        </w:rPr>
      </w:pPr>
      <w:r>
        <w:rPr>
          <w:szCs w:val="24"/>
        </w:rPr>
        <w:t>JUDGMENT</w:t>
      </w:r>
    </w:p>
    <w:p w:rsidR="00F71A6A" w:rsidRDefault="00F71A6A" w:rsidP="00042867">
      <w:pPr>
        <w:rPr>
          <w:szCs w:val="24"/>
        </w:rPr>
      </w:pPr>
    </w:p>
    <w:p w:rsidR="00B921A8" w:rsidRPr="004176F5" w:rsidRDefault="00B921A8" w:rsidP="004850BB">
      <w:pPr>
        <w:jc w:val="both"/>
        <w:rPr>
          <w:sz w:val="22"/>
          <w:szCs w:val="22"/>
        </w:rPr>
      </w:pPr>
    </w:p>
    <w:p w:rsidR="00B21DEC" w:rsidRDefault="00B21DEC" w:rsidP="00B21DEC">
      <w:pPr>
        <w:pStyle w:val="JuCase"/>
        <w:ind w:firstLine="0"/>
        <w:jc w:val="center"/>
        <w:rPr>
          <w:b w:val="0"/>
        </w:rPr>
      </w:pPr>
    </w:p>
    <w:p w:rsidR="00B21DEC" w:rsidRDefault="00B21DEC" w:rsidP="00B21DEC">
      <w:pPr>
        <w:pStyle w:val="JuCase"/>
        <w:ind w:firstLine="0"/>
        <w:jc w:val="center"/>
        <w:rPr>
          <w:b w:val="0"/>
        </w:rPr>
      </w:pPr>
    </w:p>
    <w:p w:rsidR="00B21DEC" w:rsidRDefault="00B21DEC" w:rsidP="00B21DEC">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B21DEC" w:rsidRDefault="00B21DEC" w:rsidP="00B21DEC">
      <w:pPr>
        <w:pStyle w:val="JuCase"/>
        <w:ind w:firstLine="0"/>
        <w:jc w:val="center"/>
        <w:rPr>
          <w:b w:val="0"/>
        </w:rPr>
      </w:pPr>
    </w:p>
    <w:p w:rsidR="00B21DEC" w:rsidRDefault="00AA0175" w:rsidP="00B21DEC">
      <w:pPr>
        <w:pStyle w:val="JuCase"/>
        <w:ind w:firstLine="0"/>
        <w:jc w:val="center"/>
        <w:rPr>
          <w:b w:val="0"/>
        </w:rPr>
      </w:pPr>
      <w:r>
        <w:rPr>
          <w:b w:val="0"/>
        </w:rPr>
        <w:t>24 July 2012</w:t>
      </w:r>
    </w:p>
    <w:p w:rsidR="00B21DEC" w:rsidRDefault="00B21DEC" w:rsidP="00B21DEC">
      <w:pPr>
        <w:pStyle w:val="JuCase"/>
        <w:ind w:firstLine="0"/>
        <w:jc w:val="center"/>
        <w:rPr>
          <w:b w:val="0"/>
        </w:rPr>
      </w:pPr>
    </w:p>
    <w:p w:rsidR="00A93B08" w:rsidRDefault="00A93B08" w:rsidP="00A93B08">
      <w:pPr>
        <w:pStyle w:val="JuPara"/>
      </w:pPr>
    </w:p>
    <w:p w:rsidR="00A93B08" w:rsidRPr="00A93B08" w:rsidRDefault="00A93B08" w:rsidP="00A93B08">
      <w:pPr>
        <w:pStyle w:val="JuPara"/>
      </w:pPr>
    </w:p>
    <w:p w:rsidR="00B21DEC" w:rsidRPr="00B21DEC" w:rsidRDefault="00B21DEC" w:rsidP="00B21DEC">
      <w:pPr>
        <w:pStyle w:val="JuPara"/>
      </w:pPr>
    </w:p>
    <w:p w:rsidR="00B21DEC" w:rsidRDefault="00B21DEC" w:rsidP="00B21DEC">
      <w:pPr>
        <w:pStyle w:val="JuCase"/>
        <w:ind w:firstLine="0"/>
        <w:rPr>
          <w:b w:val="0"/>
          <w:i/>
          <w:sz w:val="22"/>
        </w:rPr>
      </w:pPr>
      <w:r>
        <w:rPr>
          <w:b w:val="0"/>
          <w:i/>
          <w:sz w:val="22"/>
        </w:rPr>
        <w:t>This judgment will become final in the circumstances set out in Article 44 § 2 of the Convention. It may be subject to editorial revision.</w:t>
      </w:r>
    </w:p>
    <w:p w:rsidR="00FD13C9" w:rsidRDefault="00FD13C9" w:rsidP="00FD13C9">
      <w:pPr>
        <w:pStyle w:val="JuPara"/>
      </w:pPr>
    </w:p>
    <w:p w:rsidR="00FD13C9" w:rsidRPr="00FD13C9" w:rsidRDefault="00FD13C9" w:rsidP="00FD13C9">
      <w:pPr>
        <w:pStyle w:val="JuPara"/>
        <w:sectPr w:rsidR="00FD13C9" w:rsidRPr="00FD13C9" w:rsidSect="00B21DEC">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254"/>
        </w:sectPr>
      </w:pPr>
    </w:p>
    <w:p w:rsidR="00F71A6A" w:rsidRPr="001F615C" w:rsidRDefault="00F71A6A" w:rsidP="008824B9">
      <w:pPr>
        <w:pStyle w:val="JuCase"/>
      </w:pPr>
      <w:r w:rsidRPr="001F615C">
        <w:t xml:space="preserve">In the case of </w:t>
      </w:r>
      <w:r w:rsidR="001F615C" w:rsidRPr="001F615C">
        <w:rPr>
          <w:rStyle w:val="JuCaseChar"/>
        </w:rPr>
        <w:t>Wenerski v.</w:t>
      </w:r>
      <w:r w:rsidR="007807AE">
        <w:rPr>
          <w:rStyle w:val="JuCaseChar"/>
        </w:rPr>
        <w:t> </w:t>
      </w:r>
      <w:smartTag w:uri="urn:schemas-microsoft-com:office:smarttags" w:element="place">
        <w:smartTag w:uri="urn:schemas-microsoft-com:office:smarttags" w:element="country-region">
          <w:r w:rsidR="001F615C" w:rsidRPr="001F615C">
            <w:rPr>
              <w:rStyle w:val="JuCaseChar"/>
            </w:rPr>
            <w:t>Poland</w:t>
          </w:r>
        </w:smartTag>
      </w:smartTag>
      <w:r w:rsidR="005C1AD6">
        <w:rPr>
          <w:rStyle w:val="JuCaseChar"/>
        </w:rPr>
        <w:t xml:space="preserve"> </w:t>
      </w:r>
      <w:r w:rsidR="005C1AD6" w:rsidRPr="001F615C">
        <w:rPr>
          <w:rStyle w:val="JuCaseChar"/>
        </w:rPr>
        <w:t>(</w:t>
      </w:r>
      <w:r w:rsidR="005C1AD6">
        <w:rPr>
          <w:rStyle w:val="JuCaseChar"/>
        </w:rPr>
        <w:t>no. 2</w:t>
      </w:r>
      <w:r w:rsidR="005C1AD6" w:rsidRPr="001F615C">
        <w:rPr>
          <w:rStyle w:val="JuCaseChar"/>
        </w:rPr>
        <w:t>)</w:t>
      </w:r>
      <w:r w:rsidRPr="001F615C">
        <w:t>,</w:t>
      </w:r>
    </w:p>
    <w:p w:rsidR="00730433" w:rsidRPr="001F615C" w:rsidRDefault="00F71A6A" w:rsidP="00A93B08">
      <w:pPr>
        <w:pStyle w:val="JuPara"/>
      </w:pPr>
      <w:r w:rsidRPr="001F615C">
        <w:t>The European Court of Human Rights (</w:t>
      </w:r>
      <w:r w:rsidR="001F615C" w:rsidRPr="001F615C">
        <w:t>Fourth Section</w:t>
      </w:r>
      <w:r w:rsidRPr="001F615C">
        <w:t xml:space="preserve">), sitting as a </w:t>
      </w:r>
      <w:r w:rsidR="001F615C" w:rsidRPr="001F615C">
        <w:t>Chamber</w:t>
      </w:r>
      <w:r w:rsidR="00730433" w:rsidRPr="001F615C">
        <w:t xml:space="preserve"> composed of:</w:t>
      </w:r>
    </w:p>
    <w:p w:rsidR="00A93B08" w:rsidRPr="007F711F" w:rsidRDefault="00B21DEC" w:rsidP="00A93B08">
      <w:pPr>
        <w:pStyle w:val="JuJudges"/>
      </w:pPr>
      <w:r w:rsidRPr="00B21DEC">
        <w:tab/>
        <w:t>David Thór</w:t>
      </w:r>
      <w:r>
        <w:t xml:space="preserve"> </w:t>
      </w:r>
      <w:r w:rsidRPr="00B21DEC">
        <w:t>Björgvinsson</w:t>
      </w:r>
      <w:r>
        <w:t>,</w:t>
      </w:r>
      <w:r w:rsidRPr="00B21DEC">
        <w:rPr>
          <w:i/>
        </w:rPr>
        <w:t xml:space="preserve"> President,</w:t>
      </w:r>
      <w:r>
        <w:rPr>
          <w:i/>
        </w:rPr>
        <w:br/>
      </w:r>
      <w:r w:rsidRPr="00B21DEC">
        <w:tab/>
        <w:t>Lech</w:t>
      </w:r>
      <w:r>
        <w:t xml:space="preserve"> </w:t>
      </w:r>
      <w:r w:rsidRPr="00B21DEC">
        <w:t>Garlicki</w:t>
      </w:r>
      <w:r>
        <w:t>,</w:t>
      </w:r>
      <w:r>
        <w:rPr>
          <w:i/>
        </w:rPr>
        <w:br/>
      </w:r>
      <w:r w:rsidRPr="00B21DEC">
        <w:tab/>
        <w:t>Päivi</w:t>
      </w:r>
      <w:r>
        <w:t xml:space="preserve"> </w:t>
      </w:r>
      <w:r w:rsidRPr="00B21DEC">
        <w:t>Hirvelä</w:t>
      </w:r>
      <w:r>
        <w:t>,</w:t>
      </w:r>
      <w:r>
        <w:rPr>
          <w:i/>
        </w:rPr>
        <w:br/>
      </w:r>
      <w:r w:rsidRPr="00B21DEC">
        <w:tab/>
        <w:t>George</w:t>
      </w:r>
      <w:r>
        <w:t xml:space="preserve"> </w:t>
      </w:r>
      <w:r w:rsidRPr="00B21DEC">
        <w:t>Nicolaou</w:t>
      </w:r>
      <w:r>
        <w:t>,</w:t>
      </w:r>
      <w:r>
        <w:rPr>
          <w:i/>
        </w:rPr>
        <w:br/>
      </w:r>
      <w:r w:rsidRPr="00B21DEC">
        <w:tab/>
        <w:t>Zdravka</w:t>
      </w:r>
      <w:r>
        <w:t xml:space="preserve"> </w:t>
      </w:r>
      <w:r w:rsidRPr="00B21DEC">
        <w:t>Kalaydjieva</w:t>
      </w:r>
      <w:r>
        <w:t>,</w:t>
      </w:r>
      <w:r>
        <w:rPr>
          <w:i/>
        </w:rPr>
        <w:br/>
      </w:r>
      <w:r w:rsidRPr="00B21DEC">
        <w:tab/>
        <w:t>Nebojša</w:t>
      </w:r>
      <w:r>
        <w:t xml:space="preserve"> </w:t>
      </w:r>
      <w:r w:rsidRPr="00B21DEC">
        <w:t>Vučinić</w:t>
      </w:r>
      <w:r>
        <w:t>,</w:t>
      </w:r>
      <w:r>
        <w:rPr>
          <w:i/>
        </w:rPr>
        <w:br/>
      </w:r>
      <w:r w:rsidRPr="00B21DEC">
        <w:tab/>
        <w:t>Vincent A.</w:t>
      </w:r>
      <w:r>
        <w:t xml:space="preserve"> D</w:t>
      </w:r>
      <w:r w:rsidRPr="00B21DEC">
        <w:t>e Gaetano</w:t>
      </w:r>
      <w:r>
        <w:t>,</w:t>
      </w:r>
      <w:r w:rsidRPr="00B21DEC">
        <w:rPr>
          <w:i/>
        </w:rPr>
        <w:t xml:space="preserve"> judges,</w:t>
      </w:r>
      <w:r>
        <w:rPr>
          <w:i/>
        </w:rPr>
        <w:br/>
      </w:r>
      <w:r w:rsidR="00A93B08" w:rsidRPr="007F711F">
        <w:t xml:space="preserve">and </w:t>
      </w:r>
      <w:r w:rsidR="00A93B08">
        <w:rPr>
          <w:bCs/>
          <w:szCs w:val="24"/>
          <w:lang w:eastAsia="en-GB"/>
        </w:rPr>
        <w:t>Fatoş Aracı</w:t>
      </w:r>
      <w:r w:rsidR="00A93B08" w:rsidRPr="007F711F">
        <w:rPr>
          <w:rStyle w:val="JuJudgesChar"/>
        </w:rPr>
        <w:t xml:space="preserve">, </w:t>
      </w:r>
      <w:r w:rsidR="00A93B08" w:rsidRPr="002D12F4">
        <w:rPr>
          <w:rStyle w:val="JuJudgesChar"/>
          <w:i/>
        </w:rPr>
        <w:t xml:space="preserve">Deputy </w:t>
      </w:r>
      <w:r w:rsidR="00A93B08" w:rsidRPr="007F711F">
        <w:rPr>
          <w:i/>
        </w:rPr>
        <w:t xml:space="preserve">Section </w:t>
      </w:r>
      <w:r w:rsidR="00A93B08">
        <w:rPr>
          <w:i/>
          <w:iCs/>
        </w:rPr>
        <w:t>Regis</w:t>
      </w:r>
      <w:r w:rsidR="00A93B08" w:rsidRPr="007F711F">
        <w:rPr>
          <w:i/>
          <w:iCs/>
        </w:rPr>
        <w:t>trar</w:t>
      </w:r>
      <w:r w:rsidR="00A93B08" w:rsidRPr="007F711F">
        <w:rPr>
          <w:i/>
        </w:rPr>
        <w:t>,</w:t>
      </w:r>
    </w:p>
    <w:p w:rsidR="00F71A6A" w:rsidRPr="001F615C" w:rsidRDefault="00F71A6A" w:rsidP="00A93B08">
      <w:pPr>
        <w:pStyle w:val="JuJudges"/>
        <w:ind w:firstLine="284"/>
      </w:pPr>
      <w:r w:rsidRPr="001F615C">
        <w:t xml:space="preserve">Having deliberated in private on </w:t>
      </w:r>
      <w:r w:rsidR="00B21DEC">
        <w:t>3 July 2012</w:t>
      </w:r>
      <w:r w:rsidRPr="001F615C">
        <w:t>,</w:t>
      </w:r>
    </w:p>
    <w:p w:rsidR="00F71A6A" w:rsidRPr="001F615C" w:rsidRDefault="00F71A6A" w:rsidP="002F4BCF">
      <w:pPr>
        <w:pStyle w:val="JuPara"/>
      </w:pPr>
      <w:r w:rsidRPr="001F615C">
        <w:t>Delivers the following judgment, which was adopted on that date:</w:t>
      </w:r>
    </w:p>
    <w:p w:rsidR="00F71A6A" w:rsidRPr="001F615C" w:rsidRDefault="00F71A6A" w:rsidP="008824B9">
      <w:pPr>
        <w:pStyle w:val="JuHHead"/>
      </w:pPr>
      <w:r w:rsidRPr="001F615C">
        <w:t>PROCEDURE</w:t>
      </w:r>
    </w:p>
    <w:p w:rsidR="00054D9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1</w:t>
      </w:r>
      <w:r w:rsidRPr="001F615C">
        <w:fldChar w:fldCharType="end"/>
      </w:r>
      <w:r w:rsidR="00F71A6A" w:rsidRPr="001F615C">
        <w:t xml:space="preserve">.  The case originated in </w:t>
      </w:r>
      <w:r w:rsidRPr="001F615C">
        <w:t>an application (no.</w:t>
      </w:r>
      <w:r w:rsidR="007807AE">
        <w:t> </w:t>
      </w:r>
      <w:r w:rsidRPr="001F615C">
        <w:t>38719/09)</w:t>
      </w:r>
      <w:r w:rsidR="00F71A6A" w:rsidRPr="001F615C">
        <w:t xml:space="preserve"> against </w:t>
      </w:r>
      <w:r w:rsidRPr="001F615C">
        <w:t xml:space="preserve">the </w:t>
      </w:r>
      <w:smartTag w:uri="urn:schemas-microsoft-com:office:smarttags" w:element="place">
        <w:smartTag w:uri="urn:schemas-microsoft-com:office:smarttags" w:element="PlaceType">
          <w:r w:rsidRPr="001F615C">
            <w:t>Republic</w:t>
          </w:r>
        </w:smartTag>
        <w:r w:rsidRPr="001F615C">
          <w:t xml:space="preserve"> of </w:t>
        </w:r>
        <w:smartTag w:uri="urn:schemas-microsoft-com:office:smarttags" w:element="PlaceName">
          <w:r w:rsidRPr="001F615C">
            <w:t>Poland</w:t>
          </w:r>
        </w:smartTag>
      </w:smartTag>
      <w:r w:rsidR="00F71A6A" w:rsidRPr="001F615C">
        <w:t xml:space="preserve"> lodged with the </w:t>
      </w:r>
      <w:r w:rsidRPr="001F615C">
        <w:t>Court under Article</w:t>
      </w:r>
      <w:r w:rsidR="007807AE">
        <w:t> </w:t>
      </w:r>
      <w:r w:rsidRPr="001F615C">
        <w:t>34</w:t>
      </w:r>
      <w:r w:rsidR="004920B1" w:rsidRPr="001F615C">
        <w:t xml:space="preserve"> of the Convention for the Protection of Human Rights and Fundamental Freedoms (“the Convention”)</w:t>
      </w:r>
      <w:r w:rsidR="00F71A6A" w:rsidRPr="001F615C">
        <w:t xml:space="preserve"> by </w:t>
      </w:r>
      <w:r w:rsidRPr="001F615C">
        <w:t>a Polish national, Mr</w:t>
      </w:r>
      <w:r w:rsidR="007807AE">
        <w:t> </w:t>
      </w:r>
      <w:r w:rsidRPr="001F615C">
        <w:t>Ernest Wenerski (“the applicant”), on 16</w:t>
      </w:r>
      <w:r w:rsidR="007807AE">
        <w:t> </w:t>
      </w:r>
      <w:r w:rsidRPr="001F615C">
        <w:t>June 2009</w:t>
      </w:r>
      <w:r w:rsidR="00F71A6A" w:rsidRPr="001F615C">
        <w:t>.</w:t>
      </w:r>
    </w:p>
    <w:p w:rsidR="00612DEA" w:rsidRDefault="001F615C" w:rsidP="00612DEA">
      <w:pPr>
        <w:pStyle w:val="JuPara"/>
      </w:pPr>
      <w:r w:rsidRPr="001F615C">
        <w:fldChar w:fldCharType="begin"/>
      </w:r>
      <w:r w:rsidRPr="001F615C">
        <w:instrText xml:space="preserve"> SEQ level0 \*arabic </w:instrText>
      </w:r>
      <w:r w:rsidRPr="001F615C">
        <w:fldChar w:fldCharType="separate"/>
      </w:r>
      <w:r w:rsidR="003D7D3E">
        <w:rPr>
          <w:noProof/>
        </w:rPr>
        <w:t>2</w:t>
      </w:r>
      <w:r w:rsidRPr="001F615C">
        <w:fldChar w:fldCharType="end"/>
      </w:r>
      <w:r w:rsidR="00F71A6A" w:rsidRPr="001F615C">
        <w:t>.  </w:t>
      </w:r>
      <w:r w:rsidRPr="001F615C">
        <w:t>The applicant, who had been granted legal aid, was represented by Mr</w:t>
      </w:r>
      <w:r w:rsidR="007807AE">
        <w:t> </w:t>
      </w:r>
      <w:r w:rsidR="00664845">
        <w:t>L.</w:t>
      </w:r>
      <w:r w:rsidR="007807AE">
        <w:t> </w:t>
      </w:r>
      <w:r w:rsidRPr="001F615C">
        <w:t xml:space="preserve">Korpecki, a lawyer practising in </w:t>
      </w:r>
      <w:r w:rsidR="001871FD">
        <w:t>Łódź</w:t>
      </w:r>
      <w:r w:rsidRPr="001F615C">
        <w:t xml:space="preserve">. </w:t>
      </w:r>
      <w:r w:rsidR="00612DEA">
        <w:t>The Polish Government (“the Government”) were represented by their Agent, Mr J. Wo</w:t>
      </w:r>
      <w:r w:rsidR="00612DEA" w:rsidRPr="004B74F2">
        <w:t>łą</w:t>
      </w:r>
      <w:r w:rsidR="00612DEA">
        <w:t>siewicz of the Ministry of Foreign Affairs.</w:t>
      </w:r>
    </w:p>
    <w:p w:rsidR="00A80AD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3</w:t>
      </w:r>
      <w:r w:rsidRPr="001F615C">
        <w:fldChar w:fldCharType="end"/>
      </w:r>
      <w:r w:rsidRPr="001F615C">
        <w:t>.  The applicant</w:t>
      </w:r>
      <w:r w:rsidR="00A80ADA">
        <w:t xml:space="preserve"> mainly complained under Article</w:t>
      </w:r>
      <w:r w:rsidR="007807AE">
        <w:t> </w:t>
      </w:r>
      <w:r w:rsidR="00A80ADA">
        <w:t>3 of the Convention of the inadequate conditions of his detention, in particular overcrowding.</w:t>
      </w:r>
    </w:p>
    <w:p w:rsidR="00F71A6A"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4</w:t>
      </w:r>
      <w:r w:rsidRPr="001F615C">
        <w:fldChar w:fldCharType="end"/>
      </w:r>
      <w:r w:rsidR="00F71A6A" w:rsidRPr="001F615C">
        <w:t xml:space="preserve">.  On </w:t>
      </w:r>
      <w:r w:rsidRPr="001F615C">
        <w:rPr>
          <w:szCs w:val="24"/>
        </w:rPr>
        <w:t>6</w:t>
      </w:r>
      <w:r w:rsidR="007807AE">
        <w:rPr>
          <w:szCs w:val="24"/>
        </w:rPr>
        <w:t> </w:t>
      </w:r>
      <w:r w:rsidRPr="001F615C">
        <w:rPr>
          <w:szCs w:val="24"/>
        </w:rPr>
        <w:t>December 2010</w:t>
      </w:r>
      <w:r w:rsidR="00F71A6A" w:rsidRPr="001F615C">
        <w:t xml:space="preserve"> </w:t>
      </w:r>
      <w:r w:rsidR="0009409F" w:rsidRPr="001F615C">
        <w:t xml:space="preserve">the </w:t>
      </w:r>
      <w:r w:rsidRPr="001F615C">
        <w:t>application was</w:t>
      </w:r>
      <w:r w:rsidR="0009409F" w:rsidRPr="001F615C">
        <w:t xml:space="preserve"> communicated </w:t>
      </w:r>
      <w:r w:rsidR="00F71A6A" w:rsidRPr="001F615C">
        <w:t>to the Gove</w:t>
      </w:r>
      <w:r w:rsidR="00485A6F" w:rsidRPr="001F615C">
        <w:t>rnment.</w:t>
      </w:r>
      <w:r w:rsidRPr="001F615C">
        <w:t xml:space="preserve"> It was also decided to rule on the admissibility and merits of the application at the same time (Article</w:t>
      </w:r>
      <w:r w:rsidR="007807AE">
        <w:t> </w:t>
      </w:r>
      <w:r w:rsidRPr="001F615C">
        <w:t>29 §</w:t>
      </w:r>
      <w:r w:rsidR="007807AE">
        <w:t> </w:t>
      </w:r>
      <w:r w:rsidRPr="001F615C">
        <w:t>1).</w:t>
      </w:r>
    </w:p>
    <w:p w:rsidR="00F71A6A" w:rsidRPr="001F615C" w:rsidRDefault="00F71A6A" w:rsidP="008824B9">
      <w:pPr>
        <w:pStyle w:val="JuHHead"/>
      </w:pPr>
      <w:r w:rsidRPr="001F615C">
        <w:t>THE FACTS</w:t>
      </w:r>
    </w:p>
    <w:p w:rsidR="00D353F4" w:rsidRPr="001F615C" w:rsidRDefault="007352DD" w:rsidP="008824B9">
      <w:pPr>
        <w:pStyle w:val="JuHIRoman"/>
        <w:outlineLvl w:val="0"/>
      </w:pPr>
      <w:r w:rsidRPr="001F615C">
        <w:t xml:space="preserve">I.  THE CIRCUMSTANCES OF THE </w:t>
      </w:r>
      <w:r w:rsidR="00D353F4" w:rsidRPr="001F615C">
        <w:t>CASE</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5</w:t>
      </w:r>
      <w:r w:rsidRPr="001F615C">
        <w:fldChar w:fldCharType="end"/>
      </w:r>
      <w:r w:rsidR="00F71A6A" w:rsidRPr="001F615C">
        <w:t xml:space="preserve">.  The </w:t>
      </w:r>
      <w:r w:rsidRPr="001F615C">
        <w:t>applicant was born in 1970 and lives</w:t>
      </w:r>
      <w:r w:rsidR="00F71A6A" w:rsidRPr="001F615C">
        <w:t xml:space="preserve"> in </w:t>
      </w:r>
      <w:r w:rsidRPr="001F615C">
        <w:t>Kluczbork</w:t>
      </w:r>
      <w:r w:rsidR="00F71A6A" w:rsidRPr="001F615C">
        <w:t>.</w:t>
      </w:r>
    </w:p>
    <w:p w:rsidR="00614FD0" w:rsidRDefault="009116F2" w:rsidP="009116F2">
      <w:pPr>
        <w:pStyle w:val="JuHA"/>
      </w:pPr>
      <w:r>
        <w:t>A</w:t>
      </w:r>
      <w:r w:rsidR="00614FD0">
        <w:t>.  Background</w:t>
      </w:r>
    </w:p>
    <w:p w:rsidR="00614FD0" w:rsidRDefault="00614FD0" w:rsidP="00614FD0">
      <w:pPr>
        <w:pStyle w:val="JuPara"/>
      </w:pPr>
      <w:r>
        <w:fldChar w:fldCharType="begin"/>
      </w:r>
      <w:r>
        <w:instrText xml:space="preserve"> SEQ level0 \*arabic </w:instrText>
      </w:r>
      <w:r>
        <w:fldChar w:fldCharType="separate"/>
      </w:r>
      <w:r w:rsidR="003D7D3E">
        <w:rPr>
          <w:noProof/>
        </w:rPr>
        <w:t>6</w:t>
      </w:r>
      <w:r>
        <w:fldChar w:fldCharType="end"/>
      </w:r>
      <w:r>
        <w:t>.  The applicant has a long criminal record. He has been detained on several occasions since 1997.</w:t>
      </w:r>
    </w:p>
    <w:p w:rsidR="00614FD0" w:rsidRDefault="00614FD0" w:rsidP="00614FD0">
      <w:pPr>
        <w:pStyle w:val="JuPara"/>
      </w:pPr>
      <w:r>
        <w:fldChar w:fldCharType="begin"/>
      </w:r>
      <w:r>
        <w:instrText xml:space="preserve"> SEQ level0 \*arabic </w:instrText>
      </w:r>
      <w:r>
        <w:fldChar w:fldCharType="separate"/>
      </w:r>
      <w:r w:rsidR="003D7D3E">
        <w:rPr>
          <w:noProof/>
        </w:rPr>
        <w:t>7</w:t>
      </w:r>
      <w:r>
        <w:fldChar w:fldCharType="end"/>
      </w:r>
      <w:r>
        <w:t>.  The present application concerns his detention in Łódź Remand Centre during the following periods of time: (1) from 1</w:t>
      </w:r>
      <w:r w:rsidR="005003E5">
        <w:t> </w:t>
      </w:r>
      <w:r>
        <w:t>September 2004 until 10 March 2005, (2) from 20</w:t>
      </w:r>
      <w:r w:rsidR="007807AE">
        <w:t> </w:t>
      </w:r>
      <w:r>
        <w:t>May until 30</w:t>
      </w:r>
      <w:r w:rsidR="007807AE">
        <w:t> </w:t>
      </w:r>
      <w:r>
        <w:t>November 2005, (3) from 14 December 2005 until 19</w:t>
      </w:r>
      <w:r w:rsidR="007807AE">
        <w:t> </w:t>
      </w:r>
      <w:r>
        <w:t>January 2007, (4) from 5</w:t>
      </w:r>
      <w:r w:rsidR="007807AE">
        <w:t> </w:t>
      </w:r>
      <w:r>
        <w:t>February until 22 July 2007 and (5) from 8 January 2009 until an unspecified date in June 2010.</w:t>
      </w:r>
    </w:p>
    <w:p w:rsidR="00614FD0" w:rsidRDefault="00614FD0" w:rsidP="00614FD0">
      <w:pPr>
        <w:pStyle w:val="JuPara"/>
      </w:pPr>
      <w:r>
        <w:fldChar w:fldCharType="begin"/>
      </w:r>
      <w:r>
        <w:instrText xml:space="preserve"> SEQ level0 \*arabic </w:instrText>
      </w:r>
      <w:r>
        <w:fldChar w:fldCharType="separate"/>
      </w:r>
      <w:r w:rsidR="003D7D3E">
        <w:rPr>
          <w:noProof/>
        </w:rPr>
        <w:t>8</w:t>
      </w:r>
      <w:r>
        <w:fldChar w:fldCharType="end"/>
      </w:r>
      <w:r>
        <w:t>.  It appears that the applicant has been in continuous detention since 1 September 2004, first in Łódź Remand Centre and then in other detention facilities. Immediately before 1 September 2004 he was detained in Chełm Remand Centre and on an unspecified date in June 2010 he was transferred to Kluczbork Prison.</w:t>
      </w:r>
    </w:p>
    <w:p w:rsidR="00614FD0" w:rsidRDefault="00614FD0" w:rsidP="00614FD0">
      <w:pPr>
        <w:pStyle w:val="JuPara"/>
      </w:pPr>
      <w:r>
        <w:fldChar w:fldCharType="begin"/>
      </w:r>
      <w:r>
        <w:instrText xml:space="preserve"> SEQ level0 \*arabic </w:instrText>
      </w:r>
      <w:r>
        <w:fldChar w:fldCharType="separate"/>
      </w:r>
      <w:r w:rsidR="003D7D3E">
        <w:rPr>
          <w:noProof/>
        </w:rPr>
        <w:t>9</w:t>
      </w:r>
      <w:r>
        <w:fldChar w:fldCharType="end"/>
      </w:r>
      <w:r>
        <w:t>.  The applicant suffers from epilepsy and has regular seizures. He has also been diagnosed with a personality disorder.</w:t>
      </w:r>
    </w:p>
    <w:p w:rsidR="00614FD0" w:rsidRDefault="009116F2" w:rsidP="009116F2">
      <w:pPr>
        <w:pStyle w:val="JuHA"/>
      </w:pPr>
      <w:r>
        <w:t>B</w:t>
      </w:r>
      <w:r w:rsidR="00614FD0">
        <w:t>.  Recommendations of medical experts concerning the applicant</w:t>
      </w:r>
      <w:r w:rsidR="00054D9C">
        <w:t>’</w:t>
      </w:r>
      <w:r w:rsidR="00614FD0">
        <w:t>s confinement</w:t>
      </w:r>
    </w:p>
    <w:p w:rsidR="00614FD0" w:rsidRDefault="00614FD0" w:rsidP="00614FD0">
      <w:pPr>
        <w:pStyle w:val="JuPara"/>
      </w:pPr>
      <w:r>
        <w:fldChar w:fldCharType="begin"/>
      </w:r>
      <w:r>
        <w:instrText xml:space="preserve"> SEQ level0 \*arabic </w:instrText>
      </w:r>
      <w:r>
        <w:fldChar w:fldCharType="separate"/>
      </w:r>
      <w:r w:rsidR="003D7D3E">
        <w:rPr>
          <w:noProof/>
        </w:rPr>
        <w:t>10</w:t>
      </w:r>
      <w:r>
        <w:fldChar w:fldCharType="end"/>
      </w:r>
      <w:r>
        <w:t>.  Three reports on the applicant</w:t>
      </w:r>
      <w:r w:rsidR="00054D9C">
        <w:t>’</w:t>
      </w:r>
      <w:r>
        <w:t>s health were obtained from experts in neurology, psychiatry and psychology in the course of the first</w:t>
      </w:r>
      <w:r w:rsidR="005003E5">
        <w:noBreakHyphen/>
      </w:r>
      <w:r>
        <w:t>instance civil proceedings in tort</w:t>
      </w:r>
      <w:r w:rsidRPr="00425FFB">
        <w:t xml:space="preserve"> </w:t>
      </w:r>
      <w:r w:rsidR="00B23602">
        <w:t>(see paragraph 28</w:t>
      </w:r>
      <w:r>
        <w:t xml:space="preserve"> below). The domestic court wished to obtain the experts</w:t>
      </w:r>
      <w:r w:rsidR="00054D9C">
        <w:t>’</w:t>
      </w:r>
      <w:r>
        <w:t xml:space="preserve"> opinion as to whether or not the applicant was fit for detention and, in the affirmative, whether special conditions needed to be created for him in the remand centre.</w:t>
      </w:r>
    </w:p>
    <w:p w:rsidR="00614FD0" w:rsidRDefault="00614FD0" w:rsidP="00614FD0">
      <w:pPr>
        <w:pStyle w:val="JuPara"/>
      </w:pPr>
      <w:r>
        <w:fldChar w:fldCharType="begin"/>
      </w:r>
      <w:r>
        <w:instrText xml:space="preserve"> SEQ level0 \*arabic </w:instrText>
      </w:r>
      <w:r>
        <w:fldChar w:fldCharType="separate"/>
      </w:r>
      <w:r w:rsidR="003D7D3E">
        <w:rPr>
          <w:noProof/>
        </w:rPr>
        <w:t>11</w:t>
      </w:r>
      <w:r>
        <w:fldChar w:fldCharType="end"/>
      </w:r>
      <w:r>
        <w:t>.  The first report was prepared on 2 October 2006 by Dr G.B., an expert in neurology. The report stated that the applicant</w:t>
      </w:r>
      <w:r w:rsidR="00054D9C">
        <w:t>’</w:t>
      </w:r>
      <w:r>
        <w:t xml:space="preserve">s epilepsy did not, in itself, require that </w:t>
      </w:r>
      <w:r w:rsidR="007F1F54">
        <w:t>special</w:t>
      </w:r>
      <w:r>
        <w:t xml:space="preserve"> conditions be created for him in the remand centre. Detention in a multi</w:t>
      </w:r>
      <w:r w:rsidR="005003E5">
        <w:noBreakHyphen/>
      </w:r>
      <w:r>
        <w:t>person cell according to the standards in place would not have a negative effect on the course of the applicant</w:t>
      </w:r>
      <w:r w:rsidR="00054D9C">
        <w:t>’</w:t>
      </w:r>
      <w:r>
        <w:t>s illness. The expert recommended, however, that the applicant be assigned a bottom bunk in a cell which was not overcrowded.</w:t>
      </w:r>
    </w:p>
    <w:p w:rsidR="00614FD0" w:rsidRDefault="00614FD0" w:rsidP="00614FD0">
      <w:pPr>
        <w:pStyle w:val="JuPara"/>
      </w:pPr>
      <w:r>
        <w:fldChar w:fldCharType="begin"/>
      </w:r>
      <w:r>
        <w:instrText xml:space="preserve"> SEQ level0 \*arabic </w:instrText>
      </w:r>
      <w:r>
        <w:fldChar w:fldCharType="separate"/>
      </w:r>
      <w:r w:rsidR="003D7D3E">
        <w:rPr>
          <w:noProof/>
        </w:rPr>
        <w:t>12</w:t>
      </w:r>
      <w:r>
        <w:fldChar w:fldCharType="end"/>
      </w:r>
      <w:r>
        <w:t>.  The second report was drafted on 9</w:t>
      </w:r>
      <w:r w:rsidR="007807AE">
        <w:t> </w:t>
      </w:r>
      <w:r>
        <w:t>August 2008 by Dr</w:t>
      </w:r>
      <w:r w:rsidR="007807AE">
        <w:t> </w:t>
      </w:r>
      <w:r>
        <w:t>M.B., an expert in psychiatry. The expert found that the applicant suffered from a mild personality disorder and experienced occasional mood swings. Detention in ordinary prison conditions would not exacerbate the applicant</w:t>
      </w:r>
      <w:r w:rsidR="00054D9C">
        <w:t>’</w:t>
      </w:r>
      <w:r>
        <w:t>s disorder.</w:t>
      </w:r>
    </w:p>
    <w:p w:rsidR="00614FD0" w:rsidRDefault="00614FD0" w:rsidP="00614FD0">
      <w:pPr>
        <w:pStyle w:val="JuPara"/>
      </w:pPr>
      <w:r>
        <w:fldChar w:fldCharType="begin"/>
      </w:r>
      <w:r>
        <w:instrText xml:space="preserve"> SEQ level0 \*arabic </w:instrText>
      </w:r>
      <w:r>
        <w:fldChar w:fldCharType="separate"/>
      </w:r>
      <w:r w:rsidR="003D7D3E">
        <w:rPr>
          <w:noProof/>
        </w:rPr>
        <w:t>13</w:t>
      </w:r>
      <w:r>
        <w:fldChar w:fldCharType="end"/>
      </w:r>
      <w:r>
        <w:t>.  The third report was prepared on 21</w:t>
      </w:r>
      <w:r w:rsidR="007807AE">
        <w:t> </w:t>
      </w:r>
      <w:r>
        <w:t>April 2009 by Dr</w:t>
      </w:r>
      <w:r w:rsidR="007807AE">
        <w:t> </w:t>
      </w:r>
      <w:r>
        <w:t>L.S., an expert in psychology. The expert found that the applicant suffered from a</w:t>
      </w:r>
      <w:r w:rsidR="007807AE">
        <w:t> </w:t>
      </w:r>
      <w:r>
        <w:t>personality disorder with an increased tendency to emotional outbursts which manifested themselves in self</w:t>
      </w:r>
      <w:r w:rsidR="005003E5">
        <w:noBreakHyphen/>
      </w:r>
      <w:r>
        <w:t>injury. The expert concluded, however, that the applicant</w:t>
      </w:r>
      <w:r w:rsidR="00054D9C">
        <w:t>’</w:t>
      </w:r>
      <w:r>
        <w:t>s personality disorder had developed in his early life and was independent of the overcrowding and difficult conditions of detention.</w:t>
      </w:r>
    </w:p>
    <w:p w:rsidR="00614FD0" w:rsidRDefault="009116F2" w:rsidP="009116F2">
      <w:pPr>
        <w:pStyle w:val="JuHA"/>
      </w:pPr>
      <w:r>
        <w:t>C</w:t>
      </w:r>
      <w:r w:rsidR="00614FD0">
        <w:t>.  The course of the applicant</w:t>
      </w:r>
      <w:r w:rsidR="00054D9C">
        <w:t>’</w:t>
      </w:r>
      <w:r w:rsidR="00614FD0">
        <w:t>s illness and the medical care provided to him in Łódź Remand Centre</w:t>
      </w:r>
    </w:p>
    <w:p w:rsidR="00614FD0" w:rsidRDefault="00614FD0" w:rsidP="00614FD0">
      <w:pPr>
        <w:pStyle w:val="JuPara"/>
      </w:pPr>
      <w:r>
        <w:fldChar w:fldCharType="begin"/>
      </w:r>
      <w:r>
        <w:instrText xml:space="preserve"> SEQ level0 \*arabic </w:instrText>
      </w:r>
      <w:r>
        <w:fldChar w:fldCharType="separate"/>
      </w:r>
      <w:r w:rsidR="003D7D3E">
        <w:rPr>
          <w:noProof/>
        </w:rPr>
        <w:t>14</w:t>
      </w:r>
      <w:r>
        <w:fldChar w:fldCharType="end"/>
      </w:r>
      <w:r>
        <w:t xml:space="preserve">.  As established by the domestic courts, during the first four terms of his detention in Łódź Remand Centre the applicant had numerous epileptic </w:t>
      </w:r>
      <w:r w:rsidR="00A03634">
        <w:t>fits</w:t>
      </w:r>
      <w:r>
        <w:t>. The fits often resulted in minor facial and bod</w:t>
      </w:r>
      <w:r w:rsidR="007F1F54">
        <w:t>il</w:t>
      </w:r>
      <w:r>
        <w:t>y injuries such as cut lips, bruises, skin abrasions and bumps to the head. On one occasion the</w:t>
      </w:r>
      <w:r w:rsidR="007807AE">
        <w:t> </w:t>
      </w:r>
      <w:r>
        <w:t xml:space="preserve">applicant bit his tongue. </w:t>
      </w:r>
      <w:r w:rsidR="007F1F54">
        <w:t>On another occasion</w:t>
      </w:r>
      <w:r>
        <w:t>, he cut his head against the edge of the bed.</w:t>
      </w:r>
    </w:p>
    <w:p w:rsidR="00614FD0" w:rsidRDefault="00614FD0" w:rsidP="00614FD0">
      <w:pPr>
        <w:pStyle w:val="JuPara"/>
      </w:pPr>
      <w:r>
        <w:fldChar w:fldCharType="begin"/>
      </w:r>
      <w:r>
        <w:instrText xml:space="preserve"> SEQ level0 \*arabic </w:instrText>
      </w:r>
      <w:r>
        <w:fldChar w:fldCharType="separate"/>
      </w:r>
      <w:r w:rsidR="003D7D3E">
        <w:rPr>
          <w:noProof/>
        </w:rPr>
        <w:t>15</w:t>
      </w:r>
      <w:r>
        <w:fldChar w:fldCharType="end"/>
      </w:r>
      <w:r>
        <w:t>.  It was also found that during his epileptic fits the applicant had received first aid from his fellow inmates. Where the seizures occurred during the day, an in</w:t>
      </w:r>
      <w:r w:rsidR="005003E5">
        <w:noBreakHyphen/>
      </w:r>
      <w:r>
        <w:t xml:space="preserve">house doctor had been called in to examine the applicant. At night or on </w:t>
      </w:r>
      <w:r w:rsidR="00A03634">
        <w:t xml:space="preserve">public </w:t>
      </w:r>
      <w:r>
        <w:t>holidays the authorities had called for an ambulance.</w:t>
      </w:r>
    </w:p>
    <w:p w:rsidR="00614FD0" w:rsidRDefault="00614FD0" w:rsidP="00614FD0">
      <w:pPr>
        <w:pStyle w:val="JuPara"/>
      </w:pPr>
      <w:r>
        <w:fldChar w:fldCharType="begin"/>
      </w:r>
      <w:r>
        <w:instrText xml:space="preserve"> SEQ level0 \*arabic </w:instrText>
      </w:r>
      <w:r>
        <w:fldChar w:fldCharType="separate"/>
      </w:r>
      <w:r w:rsidR="003D7D3E">
        <w:rPr>
          <w:noProof/>
        </w:rPr>
        <w:t>16</w:t>
      </w:r>
      <w:r>
        <w:fldChar w:fldCharType="end"/>
      </w:r>
      <w:r>
        <w:t>.  The applicant submitted copies of five ambulance reports issued after each post</w:t>
      </w:r>
      <w:r w:rsidR="005003E5">
        <w:noBreakHyphen/>
      </w:r>
      <w:r>
        <w:t>seizure intervention in the remand centre (on 24</w:t>
      </w:r>
      <w:r w:rsidR="007807AE">
        <w:t> </w:t>
      </w:r>
      <w:r w:rsidR="00A93B08">
        <w:t>April, 2, 12 </w:t>
      </w:r>
      <w:r>
        <w:t>and 19 May and 16</w:t>
      </w:r>
      <w:r w:rsidR="007807AE">
        <w:t> </w:t>
      </w:r>
      <w:r>
        <w:t>June 2005).</w:t>
      </w:r>
    </w:p>
    <w:p w:rsidR="00614FD0" w:rsidRDefault="00614FD0" w:rsidP="00614FD0">
      <w:pPr>
        <w:pStyle w:val="JuPara"/>
      </w:pPr>
      <w:r>
        <w:fldChar w:fldCharType="begin"/>
      </w:r>
      <w:r>
        <w:instrText xml:space="preserve"> SEQ level0 \*arabic </w:instrText>
      </w:r>
      <w:r>
        <w:fldChar w:fldCharType="separate"/>
      </w:r>
      <w:r w:rsidR="003D7D3E">
        <w:rPr>
          <w:noProof/>
        </w:rPr>
        <w:t>17</w:t>
      </w:r>
      <w:r>
        <w:fldChar w:fldCharType="end"/>
      </w:r>
      <w:r>
        <w:t xml:space="preserve">.  During the first four terms of his detention the applicant did not receive medical help after an epileptic </w:t>
      </w:r>
      <w:r w:rsidR="00A03634">
        <w:t xml:space="preserve">fit </w:t>
      </w:r>
      <w:r>
        <w:t>on at least two occasions. On</w:t>
      </w:r>
      <w:r w:rsidR="007807AE">
        <w:t> </w:t>
      </w:r>
      <w:r>
        <w:t>an unspecified date in March 2007 the warden instructed the applicant</w:t>
      </w:r>
      <w:r w:rsidR="00054D9C">
        <w:t>’</w:t>
      </w:r>
      <w:r>
        <w:t>s cell mates to turn the applicant on his side and to put something in his mouth. Likewise, when the applicant was detained in cell no.</w:t>
      </w:r>
      <w:r w:rsidR="007807AE">
        <w:t> </w:t>
      </w:r>
      <w:r>
        <w:t>149 in block no.</w:t>
      </w:r>
      <w:r w:rsidR="007807AE">
        <w:t> </w:t>
      </w:r>
      <w:r>
        <w:t>2, wing no.</w:t>
      </w:r>
      <w:r w:rsidR="007807AE">
        <w:t> </w:t>
      </w:r>
      <w:r>
        <w:t>4, he did not receive any assistance during his epileptic fit because the warden considered that the applicant had been simulating.</w:t>
      </w:r>
    </w:p>
    <w:p w:rsidR="00614FD0" w:rsidRDefault="00614FD0" w:rsidP="00614FD0">
      <w:pPr>
        <w:pStyle w:val="JuPara"/>
      </w:pPr>
      <w:r>
        <w:fldChar w:fldCharType="begin"/>
      </w:r>
      <w:r>
        <w:instrText xml:space="preserve"> SEQ level0 \*arabic </w:instrText>
      </w:r>
      <w:r>
        <w:fldChar w:fldCharType="separate"/>
      </w:r>
      <w:r w:rsidR="003D7D3E">
        <w:rPr>
          <w:noProof/>
        </w:rPr>
        <w:t>18</w:t>
      </w:r>
      <w:r>
        <w:fldChar w:fldCharType="end"/>
      </w:r>
      <w:r>
        <w:t>.  After his seizures the applicant usually rested in his cell.</w:t>
      </w:r>
    </w:p>
    <w:p w:rsidR="00614FD0" w:rsidRDefault="00614FD0" w:rsidP="00614FD0">
      <w:pPr>
        <w:pStyle w:val="JuPara"/>
      </w:pPr>
      <w:r>
        <w:fldChar w:fldCharType="begin"/>
      </w:r>
      <w:r>
        <w:instrText xml:space="preserve"> SEQ level0 \*arabic </w:instrText>
      </w:r>
      <w:r>
        <w:fldChar w:fldCharType="separate"/>
      </w:r>
      <w:r w:rsidR="003D7D3E">
        <w:rPr>
          <w:noProof/>
        </w:rPr>
        <w:t>19</w:t>
      </w:r>
      <w:r>
        <w:fldChar w:fldCharType="end"/>
      </w:r>
      <w:r>
        <w:t>.  The domestic courts established that the applicant had a record of self</w:t>
      </w:r>
      <w:r w:rsidR="005003E5">
        <w:noBreakHyphen/>
      </w:r>
      <w:r>
        <w:t>mutilation. He had received adequate medical treatment after each self</w:t>
      </w:r>
      <w:r w:rsidR="005003E5">
        <w:noBreakHyphen/>
      </w:r>
      <w:r>
        <w:t>injury.</w:t>
      </w:r>
    </w:p>
    <w:p w:rsidR="00614FD0" w:rsidRPr="004434E2" w:rsidRDefault="00614FD0" w:rsidP="00614FD0">
      <w:pPr>
        <w:pStyle w:val="JuPara"/>
      </w:pPr>
      <w:r>
        <w:fldChar w:fldCharType="begin"/>
      </w:r>
      <w:r>
        <w:instrText xml:space="preserve"> SEQ level0 \*arabic </w:instrText>
      </w:r>
      <w:r>
        <w:fldChar w:fldCharType="separate"/>
      </w:r>
      <w:r w:rsidR="003D7D3E">
        <w:rPr>
          <w:noProof/>
        </w:rPr>
        <w:t>20</w:t>
      </w:r>
      <w:r>
        <w:fldChar w:fldCharType="end"/>
      </w:r>
      <w:r>
        <w:t>.  On 9</w:t>
      </w:r>
      <w:r w:rsidR="007807AE">
        <w:t> </w:t>
      </w:r>
      <w:r>
        <w:t>March 2005 and 19</w:t>
      </w:r>
      <w:r w:rsidR="007807AE">
        <w:t> </w:t>
      </w:r>
      <w:r>
        <w:t>June 2006 the applicant had EEG scans in the hospital of Łódź Prison.</w:t>
      </w:r>
    </w:p>
    <w:p w:rsidR="00614FD0" w:rsidRDefault="009116F2" w:rsidP="009116F2">
      <w:pPr>
        <w:pStyle w:val="JuHA"/>
      </w:pPr>
      <w:r>
        <w:t>D</w:t>
      </w:r>
      <w:r w:rsidR="00614FD0">
        <w:t>.  General conditions of the applicant</w:t>
      </w:r>
      <w:r w:rsidR="00054D9C">
        <w:t>’</w:t>
      </w:r>
      <w:r w:rsidR="00614FD0">
        <w:t>s detention in Łódź Remand Centre</w:t>
      </w:r>
    </w:p>
    <w:p w:rsidR="00614FD0" w:rsidRDefault="00614FD0" w:rsidP="00614FD0">
      <w:pPr>
        <w:pStyle w:val="JuPara"/>
      </w:pPr>
      <w:r>
        <w:fldChar w:fldCharType="begin"/>
      </w:r>
      <w:r>
        <w:instrText xml:space="preserve"> SEQ level0 \*arabic </w:instrText>
      </w:r>
      <w:r>
        <w:fldChar w:fldCharType="separate"/>
      </w:r>
      <w:r w:rsidR="003D7D3E">
        <w:rPr>
          <w:noProof/>
        </w:rPr>
        <w:t>21</w:t>
      </w:r>
      <w:r>
        <w:fldChar w:fldCharType="end"/>
      </w:r>
      <w:r>
        <w:t>.  In the course of the civil proceedings the domestic courts established that from 2002 until 2006 the statutory minimum space per prisoner was significantly reduced in Łódź Remand Centre because of the nationwide problem of overcrowding and the fact that the remand centre was undergoing extensive renovation and many cells were out of use.</w:t>
      </w:r>
    </w:p>
    <w:p w:rsidR="00614FD0" w:rsidRDefault="00614FD0" w:rsidP="00614FD0">
      <w:pPr>
        <w:pStyle w:val="JuPara"/>
      </w:pPr>
      <w:r>
        <w:fldChar w:fldCharType="begin"/>
      </w:r>
      <w:r>
        <w:instrText xml:space="preserve"> SEQ level0 \*arabic </w:instrText>
      </w:r>
      <w:r>
        <w:fldChar w:fldCharType="separate"/>
      </w:r>
      <w:r w:rsidR="003D7D3E">
        <w:rPr>
          <w:noProof/>
        </w:rPr>
        <w:t>22</w:t>
      </w:r>
      <w:r>
        <w:fldChar w:fldCharType="end"/>
      </w:r>
      <w:r>
        <w:t>.  It was found that during the first four terms of his detention in Łódź Remand Centre</w:t>
      </w:r>
      <w:r w:rsidRPr="00DB1359">
        <w:t xml:space="preserve"> </w:t>
      </w:r>
      <w:r>
        <w:t>the applicant</w:t>
      </w:r>
      <w:r w:rsidRPr="00743128">
        <w:t xml:space="preserve"> </w:t>
      </w:r>
      <w:r>
        <w:t>had consecutively occupied fourteen different cells, which measured b</w:t>
      </w:r>
      <w:r w:rsidR="003B146B">
        <w:t>etween 10.5 and 12 sq. </w:t>
      </w:r>
      <w:r>
        <w:t>m and were shared by four to six prisoners. The living space in the applicant</w:t>
      </w:r>
      <w:r w:rsidR="00054D9C">
        <w:t>’</w:t>
      </w:r>
      <w:r>
        <w:t>s cells had ranged between 2 and 2.4 sq. m per person. The courts did not consider that the overcrowding had been of a temporary nature since the applicant had spent several years with approximately 2</w:t>
      </w:r>
      <w:r w:rsidR="003B146B">
        <w:t> </w:t>
      </w:r>
      <w:r>
        <w:t>sq.</w:t>
      </w:r>
      <w:r w:rsidR="003B146B">
        <w:t> </w:t>
      </w:r>
      <w:r>
        <w:t>m of personal space.</w:t>
      </w:r>
    </w:p>
    <w:p w:rsidR="00614FD0" w:rsidRDefault="00614FD0" w:rsidP="00614FD0">
      <w:pPr>
        <w:pStyle w:val="JuPara"/>
      </w:pPr>
      <w:r>
        <w:fldChar w:fldCharType="begin"/>
      </w:r>
      <w:r>
        <w:instrText xml:space="preserve"> SEQ level0 \*arabic </w:instrText>
      </w:r>
      <w:r>
        <w:fldChar w:fldCharType="separate"/>
      </w:r>
      <w:r w:rsidR="003D7D3E">
        <w:rPr>
          <w:noProof/>
        </w:rPr>
        <w:t>23</w:t>
      </w:r>
      <w:r>
        <w:fldChar w:fldCharType="end"/>
      </w:r>
      <w:r>
        <w:t>.  The applicant submitted that the maximum permissible capacity of his cells in Łódź Remand Centre had been significantly exceeded</w:t>
      </w:r>
      <w:r w:rsidRPr="00267783">
        <w:t xml:space="preserve"> </w:t>
      </w:r>
      <w:r>
        <w:t>on a permanent basis. For example, cell no.</w:t>
      </w:r>
      <w:r w:rsidR="007807AE">
        <w:t> </w:t>
      </w:r>
      <w:r>
        <w:t>159 in block no.</w:t>
      </w:r>
      <w:r w:rsidR="007807AE">
        <w:t> </w:t>
      </w:r>
      <w:r>
        <w:t>1, wing no.</w:t>
      </w:r>
      <w:r w:rsidR="007807AE">
        <w:t> </w:t>
      </w:r>
      <w:r>
        <w:t>4, which was designed for two people, had in fact been shared by six prisoners including the applicant. Cell no.</w:t>
      </w:r>
      <w:r w:rsidR="007807AE">
        <w:t> </w:t>
      </w:r>
      <w:r>
        <w:t>151 in block no.</w:t>
      </w:r>
      <w:r w:rsidR="007807AE">
        <w:t> </w:t>
      </w:r>
      <w:r>
        <w:t>1, wing no.</w:t>
      </w:r>
      <w:r w:rsidR="007807AE">
        <w:t> </w:t>
      </w:r>
      <w:r>
        <w:t>4 measured 12 sq. m and was designed to accommodate four prisoners. It had in fact been occupied by six persons including the applicant. Cell no.</w:t>
      </w:r>
      <w:r w:rsidR="007807AE">
        <w:t> </w:t>
      </w:r>
      <w:r>
        <w:t>92, block no.</w:t>
      </w:r>
      <w:r w:rsidR="007807AE">
        <w:t> </w:t>
      </w:r>
      <w:r>
        <w:t>3, wing no.</w:t>
      </w:r>
      <w:r w:rsidR="007807AE">
        <w:t> </w:t>
      </w:r>
      <w:r>
        <w:t>3 measured 12.7</w:t>
      </w:r>
      <w:r w:rsidR="00B21DEC">
        <w:t> </w:t>
      </w:r>
      <w:r>
        <w:t>sq.</w:t>
      </w:r>
      <w:r w:rsidR="00B21DEC">
        <w:t> </w:t>
      </w:r>
      <w:r>
        <w:t>m and had been shared by six instead of four prisoners.</w:t>
      </w:r>
    </w:p>
    <w:p w:rsidR="00614FD0" w:rsidRDefault="00614FD0" w:rsidP="00614FD0">
      <w:pPr>
        <w:pStyle w:val="JuPara"/>
      </w:pPr>
      <w:r>
        <w:fldChar w:fldCharType="begin"/>
      </w:r>
      <w:r>
        <w:instrText xml:space="preserve"> SEQ level0 \*arabic </w:instrText>
      </w:r>
      <w:r>
        <w:fldChar w:fldCharType="separate"/>
      </w:r>
      <w:r w:rsidR="003D7D3E">
        <w:rPr>
          <w:noProof/>
        </w:rPr>
        <w:t>24</w:t>
      </w:r>
      <w:r>
        <w:fldChar w:fldCharType="end"/>
      </w:r>
      <w:r>
        <w:t xml:space="preserve">.  The civil courts established </w:t>
      </w:r>
      <w:r w:rsidR="00372EB6">
        <w:t xml:space="preserve">that overcrowding </w:t>
      </w:r>
      <w:r w:rsidR="00A03634">
        <w:t>in</w:t>
      </w:r>
      <w:r w:rsidR="00372EB6">
        <w:t xml:space="preserve"> prisons and remand centres had a clear </w:t>
      </w:r>
      <w:r w:rsidR="007F1F54">
        <w:t xml:space="preserve">negative </w:t>
      </w:r>
      <w:r w:rsidR="00372EB6">
        <w:t xml:space="preserve">impact on </w:t>
      </w:r>
      <w:r w:rsidR="007F1F54">
        <w:t>prisoners</w:t>
      </w:r>
      <w:r w:rsidR="00054D9C">
        <w:t>’</w:t>
      </w:r>
      <w:r w:rsidR="007F1F54">
        <w:t xml:space="preserve"> </w:t>
      </w:r>
      <w:r w:rsidR="00372EB6">
        <w:t xml:space="preserve">health and </w:t>
      </w:r>
      <w:r w:rsidR="007F1F54">
        <w:t xml:space="preserve">the </w:t>
      </w:r>
      <w:r w:rsidR="00372EB6">
        <w:t xml:space="preserve">sanitary conditions of </w:t>
      </w:r>
      <w:r w:rsidR="007F1F54">
        <w:t xml:space="preserve">their </w:t>
      </w:r>
      <w:r w:rsidR="00372EB6">
        <w:t xml:space="preserve">detention. Moreover, </w:t>
      </w:r>
      <w:r>
        <w:t xml:space="preserve">the difficult living conditions had led to increased </w:t>
      </w:r>
      <w:r w:rsidR="00372EB6">
        <w:t xml:space="preserve">stress and aggression </w:t>
      </w:r>
      <w:r>
        <w:t>among the prisoners. The applicant had been involved in quarrels and fights with his fellow inmates. On several occasions he had received a disciplinary punishment as a result.</w:t>
      </w:r>
    </w:p>
    <w:p w:rsidR="00614FD0" w:rsidRDefault="00614FD0" w:rsidP="00614FD0">
      <w:pPr>
        <w:pStyle w:val="JuPara"/>
      </w:pPr>
      <w:r>
        <w:fldChar w:fldCharType="begin"/>
      </w:r>
      <w:r>
        <w:instrText xml:space="preserve"> SEQ level0 \*arabic </w:instrText>
      </w:r>
      <w:r>
        <w:fldChar w:fldCharType="separate"/>
      </w:r>
      <w:r w:rsidR="003D7D3E">
        <w:rPr>
          <w:noProof/>
        </w:rPr>
        <w:t>25</w:t>
      </w:r>
      <w:r>
        <w:fldChar w:fldCharType="end"/>
      </w:r>
      <w:r>
        <w:t>.  T</w:t>
      </w:r>
      <w:r w:rsidRPr="00B755B3">
        <w:t xml:space="preserve">he domestic courts </w:t>
      </w:r>
      <w:r>
        <w:t xml:space="preserve">further </w:t>
      </w:r>
      <w:r w:rsidRPr="00B755B3">
        <w:t>established that</w:t>
      </w:r>
      <w:r>
        <w:t xml:space="preserve"> on an unspecified date in 2004 the applicant had shared a single cell with another prisoner. Because his fellow inmate was recovering from an injury the applicant had been assigned the top bunk bed despite medical recommendations to the contrary. The applicant had to climb onto his bed from the lower bunk because there was no ladder. The t</w:t>
      </w:r>
      <w:r w:rsidR="00A03634">
        <w:t>op bunk was not equipped with a</w:t>
      </w:r>
      <w:r>
        <w:t xml:space="preserve"> security rail.</w:t>
      </w:r>
    </w:p>
    <w:p w:rsidR="00614FD0" w:rsidRDefault="00614FD0" w:rsidP="00614FD0">
      <w:pPr>
        <w:pStyle w:val="JuPara"/>
      </w:pPr>
      <w:r>
        <w:fldChar w:fldCharType="begin"/>
      </w:r>
      <w:r>
        <w:instrText xml:space="preserve"> SEQ level0 \*arabic </w:instrText>
      </w:r>
      <w:r>
        <w:fldChar w:fldCharType="separate"/>
      </w:r>
      <w:r w:rsidR="003D7D3E">
        <w:rPr>
          <w:noProof/>
        </w:rPr>
        <w:t>26</w:t>
      </w:r>
      <w:r>
        <w:fldChar w:fldCharType="end"/>
      </w:r>
      <w:r>
        <w:t>.  The courts also noted that during the first four terms of his detention in Łódź Remand Centre the applicant had for the most part been committed to cells which required renovation. O</w:t>
      </w:r>
      <w:r w:rsidR="00717D9A">
        <w:t xml:space="preserve">n one occasion </w:t>
      </w:r>
      <w:r>
        <w:t>only, for an unspecified period of time in the autumn of 2006, he had been placed in cell no.</w:t>
      </w:r>
      <w:r w:rsidR="007807AE">
        <w:t> </w:t>
      </w:r>
      <w:r>
        <w:t>151, which had been freshly renovated and thus had airtight windows and was not damp.</w:t>
      </w:r>
    </w:p>
    <w:p w:rsidR="00614FD0" w:rsidRDefault="00614FD0" w:rsidP="00614FD0">
      <w:pPr>
        <w:pStyle w:val="JuPara"/>
      </w:pPr>
      <w:r>
        <w:fldChar w:fldCharType="begin"/>
      </w:r>
      <w:r>
        <w:instrText xml:space="preserve"> SEQ level0 \*arabic </w:instrText>
      </w:r>
      <w:r>
        <w:fldChar w:fldCharType="separate"/>
      </w:r>
      <w:r w:rsidR="003D7D3E">
        <w:rPr>
          <w:noProof/>
        </w:rPr>
        <w:t>27</w:t>
      </w:r>
      <w:r>
        <w:fldChar w:fldCharType="end"/>
      </w:r>
      <w:r>
        <w:t xml:space="preserve">.  The applicant submitted that the cells in which he had been held during all five terms of his detention in Łódź Remand Centre had been dirty, not ventilated and infested with bugs and mould. The toilet annex in each of his cells had been separated from one side </w:t>
      </w:r>
      <w:r w:rsidR="00717D9A">
        <w:t xml:space="preserve">only </w:t>
      </w:r>
      <w:r>
        <w:t>and with just a sheet of fabric. As a result, the prisoners had had no privacy when using the toilet and a foul odour was constantly in the air.</w:t>
      </w:r>
    </w:p>
    <w:p w:rsidR="00614FD0" w:rsidRDefault="009116F2" w:rsidP="009116F2">
      <w:pPr>
        <w:pStyle w:val="JuHA"/>
      </w:pPr>
      <w:r>
        <w:t>E</w:t>
      </w:r>
      <w:r w:rsidR="00614FD0">
        <w:t>.  Civil action for infringement of the applicant</w:t>
      </w:r>
      <w:r w:rsidR="00054D9C">
        <w:t>’</w:t>
      </w:r>
      <w:r w:rsidR="00614FD0">
        <w:t>s personal rights</w:t>
      </w:r>
    </w:p>
    <w:p w:rsidR="00614FD0" w:rsidRDefault="00614FD0" w:rsidP="00614FD0">
      <w:pPr>
        <w:pStyle w:val="JuPara"/>
      </w:pPr>
      <w:r>
        <w:fldChar w:fldCharType="begin"/>
      </w:r>
      <w:r>
        <w:instrText xml:space="preserve"> SEQ level0 \*arabic </w:instrText>
      </w:r>
      <w:r>
        <w:fldChar w:fldCharType="separate"/>
      </w:r>
      <w:r w:rsidR="003D7D3E">
        <w:rPr>
          <w:noProof/>
        </w:rPr>
        <w:t>28</w:t>
      </w:r>
      <w:r>
        <w:fldChar w:fldCharType="end"/>
      </w:r>
      <w:r>
        <w:t>.  On 18</w:t>
      </w:r>
      <w:r w:rsidR="007807AE">
        <w:t> </w:t>
      </w:r>
      <w:r>
        <w:t>February 2005 the applicant brought a civil action in tort, seeking compensation in the amount of 70,000</w:t>
      </w:r>
      <w:r w:rsidR="00B21DEC">
        <w:t> </w:t>
      </w:r>
      <w:r w:rsidR="00D2098E">
        <w:t xml:space="preserve">Polish zlotys (PLN, </w:t>
      </w:r>
      <w:r>
        <w:t>approximately 18,000</w:t>
      </w:r>
      <w:r w:rsidR="00B21DEC">
        <w:t> </w:t>
      </w:r>
      <w:r w:rsidR="00D2098E">
        <w:t>euros, EUR</w:t>
      </w:r>
      <w:r>
        <w:t>) because, as he claimed, during his detention in Łódź Remand Centre he had been held in overcrowded cells in conditions which had been unsuitable for a person in his state of health. The applicant argued that, as a result, his health had deteriorated and he had suffered distress and physical pain when he had injured himself during his epileptic fits.</w:t>
      </w:r>
    </w:p>
    <w:p w:rsidR="00614FD0" w:rsidRDefault="00614FD0" w:rsidP="00614FD0">
      <w:pPr>
        <w:pStyle w:val="JuPara"/>
      </w:pPr>
      <w:r>
        <w:fldChar w:fldCharType="begin"/>
      </w:r>
      <w:r>
        <w:instrText xml:space="preserve"> SEQ level0 \*arabic </w:instrText>
      </w:r>
      <w:r>
        <w:fldChar w:fldCharType="separate"/>
      </w:r>
      <w:r w:rsidR="003D7D3E">
        <w:rPr>
          <w:noProof/>
        </w:rPr>
        <w:t>29</w:t>
      </w:r>
      <w:r>
        <w:fldChar w:fldCharType="end"/>
      </w:r>
      <w:r>
        <w:t>.  At a hearing on 25</w:t>
      </w:r>
      <w:r w:rsidR="007807AE">
        <w:t> </w:t>
      </w:r>
      <w:r>
        <w:t>May 2008 the applicant specified that his civil action concerned his detention from 1 September 2004 until 22 July 2007.</w:t>
      </w:r>
    </w:p>
    <w:p w:rsidR="00614FD0" w:rsidRDefault="00614FD0" w:rsidP="00614FD0">
      <w:pPr>
        <w:pStyle w:val="JuPara"/>
      </w:pPr>
      <w:r>
        <w:fldChar w:fldCharType="begin"/>
      </w:r>
      <w:r>
        <w:instrText xml:space="preserve"> SEQ level0 \*arabic </w:instrText>
      </w:r>
      <w:r>
        <w:fldChar w:fldCharType="separate"/>
      </w:r>
      <w:r w:rsidR="003D7D3E">
        <w:rPr>
          <w:noProof/>
        </w:rPr>
        <w:t>30</w:t>
      </w:r>
      <w:r>
        <w:fldChar w:fldCharType="end"/>
      </w:r>
      <w:r>
        <w:t>.  On 26</w:t>
      </w:r>
      <w:r w:rsidR="007807AE">
        <w:t> </w:t>
      </w:r>
      <w:r>
        <w:t xml:space="preserve">May 2009 the Łódź </w:t>
      </w:r>
      <w:smartTag w:uri="urn:schemas-microsoft-com:office:smarttags" w:element="Street">
        <w:smartTag w:uri="urn:schemas-microsoft-com:office:smarttags" w:element="address">
          <w:r>
            <w:t>Regional Court</w:t>
          </w:r>
        </w:smartTag>
      </w:smartTag>
      <w:r>
        <w:t xml:space="preserve"> (</w:t>
      </w:r>
      <w:r w:rsidRPr="00425FFB">
        <w:rPr>
          <w:i/>
        </w:rPr>
        <w:t>Sąd Okręgowy</w:t>
      </w:r>
      <w:r>
        <w:t>) found in the applicant</w:t>
      </w:r>
      <w:r w:rsidR="00054D9C">
        <w:t>’</w:t>
      </w:r>
      <w:r>
        <w:t>s favour and awarded him PLN 2,000 in respect of non</w:t>
      </w:r>
      <w:r w:rsidR="005003E5">
        <w:noBreakHyphen/>
      </w:r>
      <w:r>
        <w:t>pecuniary damage.</w:t>
      </w:r>
    </w:p>
    <w:p w:rsidR="00614FD0" w:rsidRDefault="00614FD0" w:rsidP="00614FD0">
      <w:pPr>
        <w:pStyle w:val="JuPara"/>
      </w:pPr>
      <w:r>
        <w:fldChar w:fldCharType="begin"/>
      </w:r>
      <w:r>
        <w:instrText xml:space="preserve"> SEQ level0 \*arabic </w:instrText>
      </w:r>
      <w:r>
        <w:fldChar w:fldCharType="separate"/>
      </w:r>
      <w:r w:rsidR="003D7D3E">
        <w:rPr>
          <w:noProof/>
        </w:rPr>
        <w:t>31</w:t>
      </w:r>
      <w:r>
        <w:fldChar w:fldCharType="end"/>
      </w:r>
      <w:r>
        <w:t>.  In the course of the proceedings the domestic court obtained three medical reports</w:t>
      </w:r>
      <w:r w:rsidR="007F1F54">
        <w:t xml:space="preserve"> prepared</w:t>
      </w:r>
      <w:r>
        <w:t xml:space="preserve"> by experts in psychiatry, psychology and neurology (see</w:t>
      </w:r>
      <w:r w:rsidR="00D2098E">
        <w:t xml:space="preserve"> paragraphs</w:t>
      </w:r>
      <w:r w:rsidR="00B21DEC">
        <w:t> </w:t>
      </w:r>
      <w:r w:rsidR="00D2098E">
        <w:t>10 to</w:t>
      </w:r>
      <w:r w:rsidR="00B21DEC">
        <w:t> </w:t>
      </w:r>
      <w:r w:rsidR="00D2098E">
        <w:t>13</w:t>
      </w:r>
      <w:r>
        <w:t xml:space="preserve"> above) and testimonies from the applicant, his fellow inmates and the remand centre</w:t>
      </w:r>
      <w:r w:rsidR="00054D9C">
        <w:t>’</w:t>
      </w:r>
      <w:r>
        <w:t>s staff. The facts which were established by the domestic court on the basis of that material are described in the relevant paragraphs above.</w:t>
      </w:r>
    </w:p>
    <w:p w:rsidR="00614FD0" w:rsidRDefault="00614FD0" w:rsidP="00614FD0">
      <w:pPr>
        <w:pStyle w:val="JuPara"/>
      </w:pPr>
      <w:r>
        <w:fldChar w:fldCharType="begin"/>
      </w:r>
      <w:r>
        <w:instrText xml:space="preserve"> SEQ level0 \*arabic </w:instrText>
      </w:r>
      <w:r>
        <w:fldChar w:fldCharType="separate"/>
      </w:r>
      <w:r w:rsidR="003D7D3E">
        <w:rPr>
          <w:noProof/>
        </w:rPr>
        <w:t>32</w:t>
      </w:r>
      <w:r>
        <w:fldChar w:fldCharType="end"/>
      </w:r>
      <w:r>
        <w:t xml:space="preserve">.  The Łódź </w:t>
      </w:r>
      <w:smartTag w:uri="urn:schemas-microsoft-com:office:smarttags" w:element="Street">
        <w:smartTag w:uri="urn:schemas-microsoft-com:office:smarttags" w:element="address">
          <w:r>
            <w:t>Regional Court</w:t>
          </w:r>
        </w:smartTag>
      </w:smartTag>
      <w:r>
        <w:t xml:space="preserve"> examined the applicant</w:t>
      </w:r>
      <w:r w:rsidR="00054D9C">
        <w:t>’</w:t>
      </w:r>
      <w:r>
        <w:t>s claim under Articles</w:t>
      </w:r>
      <w:r w:rsidR="007807AE">
        <w:t> </w:t>
      </w:r>
      <w:r>
        <w:t>23 and</w:t>
      </w:r>
      <w:r w:rsidR="00B21DEC">
        <w:t> </w:t>
      </w:r>
      <w:r>
        <w:t>24 of the Civil Code (</w:t>
      </w:r>
      <w:r w:rsidRPr="00747C6D">
        <w:rPr>
          <w:i/>
        </w:rPr>
        <w:t>Kodeks Cywilny</w:t>
      </w:r>
      <w:r>
        <w:t>), in conjunction with Article</w:t>
      </w:r>
      <w:r w:rsidR="007807AE">
        <w:t> </w:t>
      </w:r>
      <w:r>
        <w:t xml:space="preserve">448 of that </w:t>
      </w:r>
      <w:r w:rsidR="007F1F54">
        <w:t>C</w:t>
      </w:r>
      <w:r>
        <w:t>ode.</w:t>
      </w:r>
    </w:p>
    <w:p w:rsidR="00614FD0" w:rsidRDefault="00614FD0" w:rsidP="00614FD0">
      <w:pPr>
        <w:pStyle w:val="JuPara"/>
      </w:pPr>
      <w:r>
        <w:fldChar w:fldCharType="begin"/>
      </w:r>
      <w:r>
        <w:instrText xml:space="preserve"> SEQ level0 \*arabic </w:instrText>
      </w:r>
      <w:r>
        <w:fldChar w:fldCharType="separate"/>
      </w:r>
      <w:r w:rsidR="003D7D3E">
        <w:rPr>
          <w:noProof/>
        </w:rPr>
        <w:t>33</w:t>
      </w:r>
      <w:r>
        <w:fldChar w:fldCharType="end"/>
      </w:r>
      <w:r>
        <w:t>.  The domestic court held that the applicant</w:t>
      </w:r>
      <w:r w:rsidR="00054D9C">
        <w:t>’</w:t>
      </w:r>
      <w:r>
        <w:t xml:space="preserve">s personal rights, namely his right to dignity and to humane treatment, had been infringed in that he had been held in severely overcrowded cells (approximately 2 sq. m per person) for a long period of time (several years). The overcrowding in </w:t>
      </w:r>
      <w:r w:rsidRPr="00D57DE2">
        <w:t xml:space="preserve">Łódź Remand Centre had not </w:t>
      </w:r>
      <w:r>
        <w:t>been of</w:t>
      </w:r>
      <w:r w:rsidRPr="00D57DE2">
        <w:t xml:space="preserve"> a temporary </w:t>
      </w:r>
      <w:r>
        <w:t>nature</w:t>
      </w:r>
      <w:r w:rsidRPr="00D57DE2">
        <w:t xml:space="preserve"> and had </w:t>
      </w:r>
      <w:r>
        <w:t>not been justified</w:t>
      </w:r>
      <w:r w:rsidRPr="00D57DE2">
        <w:t xml:space="preserve"> </w:t>
      </w:r>
      <w:r>
        <w:t>by any</w:t>
      </w:r>
      <w:r w:rsidRPr="00D57DE2">
        <w:t xml:space="preserve"> exceptional</w:t>
      </w:r>
      <w:r>
        <w:t xml:space="preserve"> </w:t>
      </w:r>
      <w:r w:rsidR="007F1F54">
        <w:t>circumstances</w:t>
      </w:r>
      <w:r>
        <w:t>.</w:t>
      </w:r>
    </w:p>
    <w:p w:rsidR="009F6BCA" w:rsidRDefault="00614FD0" w:rsidP="00614FD0">
      <w:pPr>
        <w:pStyle w:val="JuPara"/>
      </w:pPr>
      <w:r>
        <w:fldChar w:fldCharType="begin"/>
      </w:r>
      <w:r>
        <w:instrText xml:space="preserve"> SEQ level0 \*arabic </w:instrText>
      </w:r>
      <w:r>
        <w:fldChar w:fldCharType="separate"/>
      </w:r>
      <w:r w:rsidR="003D7D3E">
        <w:rPr>
          <w:noProof/>
        </w:rPr>
        <w:t>34</w:t>
      </w:r>
      <w:r>
        <w:fldChar w:fldCharType="end"/>
      </w:r>
      <w:r>
        <w:t>.  On the other hand the first</w:t>
      </w:r>
      <w:r w:rsidR="005003E5">
        <w:noBreakHyphen/>
      </w:r>
      <w:r>
        <w:t>instance court noted that, as suggested by the expert in neurology, the course of the applicant</w:t>
      </w:r>
      <w:r w:rsidR="00054D9C">
        <w:t>’</w:t>
      </w:r>
      <w:r>
        <w:t xml:space="preserve">s epilepsy had been independent of the conditions of his detention. The </w:t>
      </w:r>
      <w:r w:rsidR="00D81C99">
        <w:t xml:space="preserve">overcrowding in itself had not aggravated the frequency of the </w:t>
      </w:r>
      <w:r>
        <w:t>applicant</w:t>
      </w:r>
      <w:r w:rsidR="00054D9C">
        <w:t>’</w:t>
      </w:r>
      <w:r>
        <w:t xml:space="preserve">s </w:t>
      </w:r>
      <w:r w:rsidR="00D81C99">
        <w:t xml:space="preserve">epileptic </w:t>
      </w:r>
      <w:r w:rsidR="00717D9A">
        <w:t>fits</w:t>
      </w:r>
      <w:r w:rsidR="00D81C99">
        <w:t xml:space="preserve">. However, it might </w:t>
      </w:r>
      <w:r w:rsidR="00D2098E">
        <w:t xml:space="preserve">have </w:t>
      </w:r>
      <w:r w:rsidR="00D81C99">
        <w:t>influence</w:t>
      </w:r>
      <w:r w:rsidR="00D2098E">
        <w:t>d</w:t>
      </w:r>
      <w:r w:rsidR="00D81C99">
        <w:t xml:space="preserve"> his personality disorder.</w:t>
      </w:r>
      <w:r w:rsidR="009F6BCA">
        <w:t xml:space="preserve"> Moreover, the risk of the applicant injuring himself during his </w:t>
      </w:r>
      <w:r w:rsidR="00D2098E">
        <w:t xml:space="preserve">epileptic fits </w:t>
      </w:r>
      <w:r w:rsidR="009F6BCA">
        <w:t>had been higher in overcrowded cells.</w:t>
      </w:r>
    </w:p>
    <w:p w:rsidR="00614FD0" w:rsidRDefault="00614FD0" w:rsidP="00614FD0">
      <w:pPr>
        <w:pStyle w:val="JuPara"/>
      </w:pPr>
      <w:r>
        <w:fldChar w:fldCharType="begin"/>
      </w:r>
      <w:r>
        <w:instrText xml:space="preserve"> SEQ level0 \*arabic </w:instrText>
      </w:r>
      <w:r>
        <w:fldChar w:fldCharType="separate"/>
      </w:r>
      <w:r w:rsidR="003D7D3E">
        <w:rPr>
          <w:noProof/>
        </w:rPr>
        <w:t>35</w:t>
      </w:r>
      <w:r>
        <w:fldChar w:fldCharType="end"/>
      </w:r>
      <w:r>
        <w:t xml:space="preserve">.  The domestic court observed that a breach of personal rights ought to be </w:t>
      </w:r>
      <w:r w:rsidR="00717D9A">
        <w:t xml:space="preserve">redressed </w:t>
      </w:r>
      <w:r>
        <w:t>primarily through non</w:t>
      </w:r>
      <w:r w:rsidR="005003E5">
        <w:noBreakHyphen/>
      </w:r>
      <w:r>
        <w:t>pecuniary means. The applicant, however, had sought only pecuniary compensation. Taking the view that the applicant</w:t>
      </w:r>
      <w:r w:rsidR="00054D9C">
        <w:t>’</w:t>
      </w:r>
      <w:r>
        <w:t>s suffering had been of a minor degree, t</w:t>
      </w:r>
      <w:r w:rsidR="00D77C34">
        <w:t>he court awarded him PLN</w:t>
      </w:r>
      <w:r w:rsidR="00B21DEC">
        <w:t> </w:t>
      </w:r>
      <w:r w:rsidR="00D77C34">
        <w:t>2,000</w:t>
      </w:r>
      <w:r>
        <w:t xml:space="preserve"> for non</w:t>
      </w:r>
      <w:r w:rsidR="007807AE">
        <w:noBreakHyphen/>
      </w:r>
      <w:r>
        <w:t>pecuniary damage. The applicant was also ordered to pay PLN</w:t>
      </w:r>
      <w:r w:rsidR="005003E5">
        <w:t> </w:t>
      </w:r>
      <w:r>
        <w:t>1,000 (approximately EUR</w:t>
      </w:r>
      <w:r w:rsidR="005003E5">
        <w:t> </w:t>
      </w:r>
      <w:r w:rsidR="00D77C34">
        <w:t>240</w:t>
      </w:r>
      <w:r>
        <w:t>) in partial reimbursement of his lawyer</w:t>
      </w:r>
      <w:r w:rsidR="00054D9C">
        <w:t>’</w:t>
      </w:r>
      <w:r>
        <w:t>s fee.</w:t>
      </w:r>
    </w:p>
    <w:p w:rsidR="00614FD0" w:rsidRDefault="00614FD0" w:rsidP="00614FD0">
      <w:pPr>
        <w:pStyle w:val="JuPara"/>
      </w:pPr>
      <w:r>
        <w:fldChar w:fldCharType="begin"/>
      </w:r>
      <w:r>
        <w:instrText xml:space="preserve"> SEQ level0 \*arabic </w:instrText>
      </w:r>
      <w:r>
        <w:fldChar w:fldCharType="separate"/>
      </w:r>
      <w:r w:rsidR="003D7D3E">
        <w:rPr>
          <w:noProof/>
        </w:rPr>
        <w:t>36</w:t>
      </w:r>
      <w:r>
        <w:fldChar w:fldCharType="end"/>
      </w:r>
      <w:r>
        <w:t>.  Following an appeal by the applicant, the Łódź Court of Appeal on 30 October 2009 changed the first</w:t>
      </w:r>
      <w:r w:rsidR="005003E5">
        <w:noBreakHyphen/>
      </w:r>
      <w:r>
        <w:t>instance judgment by increasing the amount of the applicant</w:t>
      </w:r>
      <w:r w:rsidR="00054D9C">
        <w:t>’</w:t>
      </w:r>
      <w:r>
        <w:t>s award to PLN</w:t>
      </w:r>
      <w:r w:rsidR="005003E5">
        <w:t> </w:t>
      </w:r>
      <w:r>
        <w:t>5,000 (approximately EUR</w:t>
      </w:r>
      <w:r w:rsidR="005003E5">
        <w:t> </w:t>
      </w:r>
      <w:r w:rsidR="0041224D">
        <w:t>1,18</w:t>
      </w:r>
      <w:r>
        <w:t>0).</w:t>
      </w:r>
    </w:p>
    <w:p w:rsidR="00614FD0" w:rsidRDefault="00614FD0" w:rsidP="00614FD0">
      <w:pPr>
        <w:pStyle w:val="JuPara"/>
      </w:pPr>
      <w:r>
        <w:fldChar w:fldCharType="begin"/>
      </w:r>
      <w:r>
        <w:instrText xml:space="preserve"> SEQ level0 \*arabic </w:instrText>
      </w:r>
      <w:r>
        <w:fldChar w:fldCharType="separate"/>
      </w:r>
      <w:r w:rsidR="003D7D3E">
        <w:rPr>
          <w:noProof/>
        </w:rPr>
        <w:t>37</w:t>
      </w:r>
      <w:r>
        <w:fldChar w:fldCharType="end"/>
      </w:r>
      <w:r>
        <w:t xml:space="preserve">.  The appellate court considered that the findings of fact and law which had been made by the regional court had been correct. It held, however, that the amount of compensation awarded had been inadequate in view of the degree of </w:t>
      </w:r>
      <w:r w:rsidR="00717D9A">
        <w:t>harm</w:t>
      </w:r>
      <w:r>
        <w:t xml:space="preserve"> suffered by the applicant.</w:t>
      </w:r>
    </w:p>
    <w:p w:rsidR="00614FD0" w:rsidRDefault="00614FD0" w:rsidP="00614FD0">
      <w:pPr>
        <w:pStyle w:val="JuPara"/>
      </w:pPr>
      <w:r>
        <w:fldChar w:fldCharType="begin"/>
      </w:r>
      <w:r>
        <w:instrText xml:space="preserve"> SEQ level0 \*arabic </w:instrText>
      </w:r>
      <w:r>
        <w:fldChar w:fldCharType="separate"/>
      </w:r>
      <w:r w:rsidR="003D7D3E">
        <w:rPr>
          <w:noProof/>
        </w:rPr>
        <w:t>38</w:t>
      </w:r>
      <w:r>
        <w:fldChar w:fldCharType="end"/>
      </w:r>
      <w:r>
        <w:t>.  A cassation appeal was not available under the applicable provisions.</w:t>
      </w:r>
    </w:p>
    <w:p w:rsidR="00614FD0" w:rsidRDefault="009116F2" w:rsidP="009116F2">
      <w:pPr>
        <w:pStyle w:val="JuHA"/>
      </w:pPr>
      <w:r>
        <w:t>F</w:t>
      </w:r>
      <w:r w:rsidR="00614FD0">
        <w:t>.  Complaints to the penitentiary authorities</w:t>
      </w:r>
    </w:p>
    <w:p w:rsidR="00614FD0" w:rsidRDefault="00614FD0" w:rsidP="00614FD0">
      <w:pPr>
        <w:pStyle w:val="JuPara"/>
      </w:pPr>
      <w:r>
        <w:fldChar w:fldCharType="begin"/>
      </w:r>
      <w:r>
        <w:instrText xml:space="preserve"> SEQ level0 \*arabic </w:instrText>
      </w:r>
      <w:r>
        <w:fldChar w:fldCharType="separate"/>
      </w:r>
      <w:r w:rsidR="003D7D3E">
        <w:rPr>
          <w:noProof/>
        </w:rPr>
        <w:t>39</w:t>
      </w:r>
      <w:r>
        <w:fldChar w:fldCharType="end"/>
      </w:r>
      <w:r>
        <w:t>.  On numerous occasions the applicant complained to the Łódź Regional Inspectorate of the Prison Service (</w:t>
      </w:r>
      <w:r w:rsidRPr="00B548EA">
        <w:rPr>
          <w:i/>
        </w:rPr>
        <w:t>Okręgowy Inspektorat Służby Więziennej</w:t>
      </w:r>
      <w:r>
        <w:t>) about the inadequate medical care and living conditions in Łódź Remand Centre.</w:t>
      </w:r>
    </w:p>
    <w:p w:rsidR="00F71A6A" w:rsidRPr="001F615C" w:rsidRDefault="00614FD0" w:rsidP="002F4BCF">
      <w:pPr>
        <w:pStyle w:val="JuPara"/>
      </w:pPr>
      <w:r>
        <w:fldChar w:fldCharType="begin"/>
      </w:r>
      <w:r>
        <w:instrText xml:space="preserve"> SEQ level0 \*arabic </w:instrText>
      </w:r>
      <w:r>
        <w:fldChar w:fldCharType="separate"/>
      </w:r>
      <w:r w:rsidR="003D7D3E">
        <w:rPr>
          <w:noProof/>
        </w:rPr>
        <w:t>40</w:t>
      </w:r>
      <w:r>
        <w:fldChar w:fldCharType="end"/>
      </w:r>
      <w:r>
        <w:t>.  His complaints were considered manifestly ill</w:t>
      </w:r>
      <w:r w:rsidR="005003E5">
        <w:noBreakHyphen/>
      </w:r>
      <w:r>
        <w:t>founded (decisions of 15 May 2009 in reply to the complaint of 6</w:t>
      </w:r>
      <w:r w:rsidR="007807AE">
        <w:t> </w:t>
      </w:r>
      <w:r>
        <w:t>March 2009 and of 16</w:t>
      </w:r>
      <w:r w:rsidR="007807AE">
        <w:t> </w:t>
      </w:r>
      <w:r>
        <w:t>July 2009 in reply to the complaint of 25</w:t>
      </w:r>
      <w:r w:rsidR="007807AE">
        <w:t> </w:t>
      </w:r>
      <w:r>
        <w:t>May 2009).</w:t>
      </w:r>
    </w:p>
    <w:p w:rsidR="007352DD" w:rsidRPr="001F615C" w:rsidRDefault="007352DD" w:rsidP="008824B9">
      <w:pPr>
        <w:pStyle w:val="JuHIRoman"/>
        <w:outlineLvl w:val="0"/>
      </w:pPr>
      <w:r w:rsidRPr="001F615C">
        <w:t xml:space="preserve">II.  RELEVANT DOMESTIC LAW </w:t>
      </w:r>
      <w:r w:rsidR="00614FD0">
        <w:t>A</w:t>
      </w:r>
      <w:r w:rsidRPr="001F615C">
        <w:t>ND PRACTICE</w:t>
      </w:r>
    </w:p>
    <w:p w:rsidR="007352DD" w:rsidRPr="00614FD0" w:rsidRDefault="001F615C" w:rsidP="002F4BCF">
      <w:pPr>
        <w:pStyle w:val="JuPara"/>
        <w:rPr>
          <w:i/>
          <w:lang w:eastAsia="en-US"/>
        </w:rPr>
      </w:pPr>
      <w:r w:rsidRPr="001F615C">
        <w:fldChar w:fldCharType="begin"/>
      </w:r>
      <w:r w:rsidRPr="001F615C">
        <w:instrText xml:space="preserve"> SEQ level0 \*arabic </w:instrText>
      </w:r>
      <w:r w:rsidRPr="001F615C">
        <w:fldChar w:fldCharType="separate"/>
      </w:r>
      <w:r w:rsidR="003D7D3E">
        <w:rPr>
          <w:noProof/>
        </w:rPr>
        <w:t>41</w:t>
      </w:r>
      <w:r w:rsidRPr="001F615C">
        <w:fldChar w:fldCharType="end"/>
      </w:r>
      <w:r w:rsidR="007352DD" w:rsidRPr="001F615C">
        <w:t>.  </w:t>
      </w:r>
      <w:r w:rsidR="00614FD0">
        <w:t>The provisions pertaining to medical care in detention facilities and general conditions of detention, and the relevant domestic law and practice, are set out in the Court</w:t>
      </w:r>
      <w:r w:rsidR="00054D9C">
        <w:t>’</w:t>
      </w:r>
      <w:r w:rsidR="00614FD0">
        <w:t xml:space="preserve">s judgments in </w:t>
      </w:r>
      <w:r w:rsidR="00614FD0">
        <w:rPr>
          <w:i/>
          <w:lang w:val="pt-BR" w:eastAsia="en-US"/>
        </w:rPr>
        <w:t>Kaprykowski v. </w:t>
      </w:r>
      <w:r w:rsidR="00614FD0" w:rsidRPr="00E1044E">
        <w:rPr>
          <w:i/>
          <w:lang w:val="pt-BR" w:eastAsia="en-US"/>
        </w:rPr>
        <w:t>Poland</w:t>
      </w:r>
      <w:r w:rsidR="00614FD0">
        <w:rPr>
          <w:lang w:val="pt-BR" w:eastAsia="en-US"/>
        </w:rPr>
        <w:t>, no. </w:t>
      </w:r>
      <w:r w:rsidR="00614FD0" w:rsidRPr="00E1044E">
        <w:rPr>
          <w:lang w:val="pt-BR" w:eastAsia="en-US"/>
        </w:rPr>
        <w:t xml:space="preserve">23052/05, </w:t>
      </w:r>
      <w:r w:rsidR="00614FD0">
        <w:rPr>
          <w:lang w:eastAsia="en-US"/>
        </w:rPr>
        <w:t>§§</w:t>
      </w:r>
      <w:r w:rsidR="007807AE">
        <w:rPr>
          <w:lang w:eastAsia="en-US"/>
        </w:rPr>
        <w:t> </w:t>
      </w:r>
      <w:r w:rsidR="00614FD0">
        <w:rPr>
          <w:lang w:eastAsia="en-US"/>
        </w:rPr>
        <w:t>36</w:t>
      </w:r>
      <w:r w:rsidR="007807AE">
        <w:rPr>
          <w:lang w:eastAsia="en-US"/>
        </w:rPr>
        <w:noBreakHyphen/>
      </w:r>
      <w:r w:rsidR="00614FD0">
        <w:rPr>
          <w:lang w:eastAsia="en-US"/>
        </w:rPr>
        <w:t>39, 3</w:t>
      </w:r>
      <w:r w:rsidR="00B21DEC">
        <w:rPr>
          <w:lang w:eastAsia="en-US"/>
        </w:rPr>
        <w:t> </w:t>
      </w:r>
      <w:r w:rsidR="00614FD0">
        <w:rPr>
          <w:lang w:eastAsia="en-US"/>
        </w:rPr>
        <w:t xml:space="preserve">February 2009, </w:t>
      </w:r>
      <w:r w:rsidR="00614FD0" w:rsidRPr="00626468">
        <w:rPr>
          <w:i/>
          <w:lang w:val="pt-BR" w:eastAsia="en-US"/>
        </w:rPr>
        <w:t>Sławomir Musiał</w:t>
      </w:r>
      <w:r w:rsidR="00614FD0" w:rsidRPr="00626468">
        <w:rPr>
          <w:lang w:val="pt-BR" w:eastAsia="en-US"/>
        </w:rPr>
        <w:t xml:space="preserve"> </w:t>
      </w:r>
      <w:r w:rsidR="00614FD0">
        <w:rPr>
          <w:i/>
          <w:lang w:val="pt-BR" w:eastAsia="en-US"/>
        </w:rPr>
        <w:t>v. </w:t>
      </w:r>
      <w:r w:rsidR="00614FD0" w:rsidRPr="00626468">
        <w:rPr>
          <w:i/>
          <w:lang w:val="pt-BR" w:eastAsia="en-US"/>
        </w:rPr>
        <w:t>Poland</w:t>
      </w:r>
      <w:r w:rsidR="00614FD0">
        <w:rPr>
          <w:lang w:val="pt-BR" w:eastAsia="en-US"/>
        </w:rPr>
        <w:t>, no. </w:t>
      </w:r>
      <w:r w:rsidR="00614FD0" w:rsidRPr="00626468">
        <w:rPr>
          <w:lang w:val="pt-BR" w:eastAsia="en-US"/>
        </w:rPr>
        <w:t xml:space="preserve">28300/06, </w:t>
      </w:r>
      <w:r w:rsidR="00614FD0">
        <w:rPr>
          <w:lang w:val="pt-BR" w:eastAsia="en-US"/>
        </w:rPr>
        <w:t>§</w:t>
      </w:r>
      <w:r w:rsidR="00614FD0" w:rsidRPr="00626468">
        <w:rPr>
          <w:lang w:eastAsia="en-US"/>
        </w:rPr>
        <w:t>§</w:t>
      </w:r>
      <w:r w:rsidR="007807AE">
        <w:rPr>
          <w:lang w:eastAsia="en-US"/>
        </w:rPr>
        <w:t> </w:t>
      </w:r>
      <w:r w:rsidR="00614FD0">
        <w:rPr>
          <w:lang w:eastAsia="en-US"/>
        </w:rPr>
        <w:t>48</w:t>
      </w:r>
      <w:r w:rsidR="007807AE">
        <w:rPr>
          <w:lang w:eastAsia="en-US"/>
        </w:rPr>
        <w:noBreakHyphen/>
      </w:r>
      <w:r w:rsidR="00614FD0">
        <w:rPr>
          <w:lang w:eastAsia="en-US"/>
        </w:rPr>
        <w:t>61</w:t>
      </w:r>
      <w:r w:rsidR="00614FD0" w:rsidRPr="00626468">
        <w:rPr>
          <w:lang w:eastAsia="en-US"/>
        </w:rPr>
        <w:t xml:space="preserve"> ECHR 2009</w:t>
      </w:r>
      <w:r w:rsidR="00614FD0" w:rsidRPr="00626468">
        <w:rPr>
          <w:lang w:eastAsia="en-US"/>
        </w:rPr>
        <w:noBreakHyphen/>
      </w:r>
      <w:r w:rsidR="00614FD0">
        <w:rPr>
          <w:lang w:eastAsia="en-US"/>
        </w:rPr>
        <w:t>...</w:t>
      </w:r>
      <w:r w:rsidR="00614FD0" w:rsidRPr="00626468">
        <w:rPr>
          <w:lang w:eastAsia="en-US"/>
        </w:rPr>
        <w:t xml:space="preserve"> (extracts)</w:t>
      </w:r>
      <w:r w:rsidR="00614FD0">
        <w:rPr>
          <w:lang w:eastAsia="en-US"/>
        </w:rPr>
        <w:t xml:space="preserve"> and </w:t>
      </w:r>
      <w:r w:rsidR="00614FD0">
        <w:rPr>
          <w:i/>
          <w:lang w:val="pt-BR" w:eastAsia="en-US"/>
        </w:rPr>
        <w:t>Orchowski v. </w:t>
      </w:r>
      <w:r w:rsidR="00614FD0" w:rsidRPr="00907359">
        <w:rPr>
          <w:i/>
          <w:lang w:val="pt-BR" w:eastAsia="en-US"/>
        </w:rPr>
        <w:t>Poland</w:t>
      </w:r>
      <w:r w:rsidR="00614FD0" w:rsidRPr="00907359">
        <w:rPr>
          <w:lang w:val="pt-BR" w:eastAsia="en-US"/>
        </w:rPr>
        <w:t>, no.</w:t>
      </w:r>
      <w:r w:rsidR="007807AE">
        <w:rPr>
          <w:lang w:val="pt-BR" w:eastAsia="en-US"/>
        </w:rPr>
        <w:t> </w:t>
      </w:r>
      <w:r w:rsidR="00614FD0" w:rsidRPr="00E41DC0">
        <w:t>17885/04</w:t>
      </w:r>
      <w:r w:rsidR="00614FD0" w:rsidRPr="00907359">
        <w:rPr>
          <w:lang w:val="pt-BR" w:eastAsia="en-US"/>
        </w:rPr>
        <w:t xml:space="preserve">, </w:t>
      </w:r>
      <w:r w:rsidR="00614FD0" w:rsidRPr="00907359">
        <w:rPr>
          <w:lang w:eastAsia="en-US"/>
        </w:rPr>
        <w:t>§</w:t>
      </w:r>
      <w:r w:rsidR="00614FD0">
        <w:rPr>
          <w:lang w:eastAsia="en-US"/>
        </w:rPr>
        <w:t>§</w:t>
      </w:r>
      <w:r w:rsidR="007807AE">
        <w:rPr>
          <w:lang w:eastAsia="en-US"/>
        </w:rPr>
        <w:t> </w:t>
      </w:r>
      <w:r w:rsidR="00614FD0">
        <w:rPr>
          <w:lang w:eastAsia="en-US"/>
        </w:rPr>
        <w:t>74</w:t>
      </w:r>
      <w:r w:rsidR="007807AE">
        <w:rPr>
          <w:lang w:eastAsia="en-US"/>
        </w:rPr>
        <w:noBreakHyphen/>
      </w:r>
      <w:r w:rsidR="00614FD0">
        <w:rPr>
          <w:lang w:eastAsia="en-US"/>
        </w:rPr>
        <w:t>85, 13</w:t>
      </w:r>
      <w:r w:rsidR="00B21DEC">
        <w:rPr>
          <w:lang w:eastAsia="en-US"/>
        </w:rPr>
        <w:t> </w:t>
      </w:r>
      <w:r w:rsidR="00614FD0">
        <w:rPr>
          <w:lang w:eastAsia="en-US"/>
        </w:rPr>
        <w:t>October</w:t>
      </w:r>
      <w:r w:rsidR="00614FD0" w:rsidRPr="00907359">
        <w:rPr>
          <w:lang w:eastAsia="en-US"/>
        </w:rPr>
        <w:t xml:space="preserve"> 2009</w:t>
      </w:r>
      <w:r w:rsidR="00614FD0">
        <w:rPr>
          <w:lang w:eastAsia="en-US"/>
        </w:rPr>
        <w:t>.</w:t>
      </w:r>
    </w:p>
    <w:p w:rsidR="00F71A6A" w:rsidRPr="001F615C" w:rsidRDefault="00F71A6A" w:rsidP="008824B9">
      <w:pPr>
        <w:pStyle w:val="JuHHead"/>
      </w:pPr>
      <w:r w:rsidRPr="001F615C">
        <w:t>THE LAW</w:t>
      </w:r>
    </w:p>
    <w:p w:rsidR="00F71A6A" w:rsidRPr="001F615C" w:rsidRDefault="00F71A6A">
      <w:pPr>
        <w:pStyle w:val="JuHIRoman"/>
      </w:pPr>
      <w:r w:rsidRPr="001F615C">
        <w:t>I.  ALLEGED VIOLATION OF ARTICLE</w:t>
      </w:r>
      <w:r w:rsidR="00B21DEC">
        <w:t> </w:t>
      </w:r>
      <w:r w:rsidR="00614FD0">
        <w:t>3</w:t>
      </w:r>
      <w:r w:rsidRPr="001F615C">
        <w:t xml:space="preserve"> OF THE CONVENTION</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42</w:t>
      </w:r>
      <w:r w:rsidRPr="001F615C">
        <w:fldChar w:fldCharType="end"/>
      </w:r>
      <w:r w:rsidR="00F71A6A" w:rsidRPr="001F615C">
        <w:t xml:space="preserve">.  The </w:t>
      </w:r>
      <w:r w:rsidR="005F4753" w:rsidRPr="001F615C">
        <w:t>applicant</w:t>
      </w:r>
      <w:r w:rsidR="00F71A6A" w:rsidRPr="001F615C">
        <w:t xml:space="preserve"> complained </w:t>
      </w:r>
      <w:r w:rsidR="00E801F7">
        <w:t xml:space="preserve">that the </w:t>
      </w:r>
      <w:r w:rsidR="00566E93">
        <w:t xml:space="preserve">conditions of his detention </w:t>
      </w:r>
      <w:r w:rsidR="00E801F7">
        <w:t>in Łódź Remand Centre</w:t>
      </w:r>
      <w:r w:rsidR="00566E93">
        <w:t xml:space="preserve"> where he </w:t>
      </w:r>
      <w:r w:rsidR="00717D9A">
        <w:t>had been held</w:t>
      </w:r>
      <w:r w:rsidR="00566E93">
        <w:t xml:space="preserve"> for a period of over four years</w:t>
      </w:r>
      <w:r w:rsidR="00E801F7" w:rsidRPr="006B7610">
        <w:t xml:space="preserve"> </w:t>
      </w:r>
      <w:r w:rsidR="00E801F7">
        <w:t xml:space="preserve">had been inadequate </w:t>
      </w:r>
      <w:r w:rsidR="00AD73F9">
        <w:t>taking into account</w:t>
      </w:r>
      <w:r w:rsidR="00E801F7">
        <w:t xml:space="preserve"> his particular health condition, namely epilepsy and</w:t>
      </w:r>
      <w:r w:rsidR="00AD73F9">
        <w:t xml:space="preserve"> personality disorder</w:t>
      </w:r>
      <w:r w:rsidR="00E801F7">
        <w:t xml:space="preserve">. </w:t>
      </w:r>
      <w:r w:rsidR="00566E93">
        <w:t xml:space="preserve">He alleged that </w:t>
      </w:r>
      <w:r w:rsidR="007F1F54">
        <w:t xml:space="preserve">the </w:t>
      </w:r>
      <w:r w:rsidR="00566E93">
        <w:t xml:space="preserve">cells had been overcrowded, badly ventilated, and without a </w:t>
      </w:r>
      <w:r w:rsidR="00D2098E">
        <w:t xml:space="preserve">fixed </w:t>
      </w:r>
      <w:r w:rsidR="00566E93">
        <w:t xml:space="preserve">partition separating the toilet. The applicant submitted that such conditions attained </w:t>
      </w:r>
      <w:r w:rsidR="00BF49B2">
        <w:t xml:space="preserve">a </w:t>
      </w:r>
      <w:r w:rsidR="00566E93">
        <w:t xml:space="preserve">minimum level of severity </w:t>
      </w:r>
      <w:r w:rsidR="007F1F54">
        <w:t xml:space="preserve">amounting </w:t>
      </w:r>
      <w:r w:rsidR="00566E93">
        <w:t xml:space="preserve">to inhuman and degrading treatment in breach of </w:t>
      </w:r>
      <w:r w:rsidR="00F71A6A" w:rsidRPr="001F615C">
        <w:t>Article</w:t>
      </w:r>
      <w:r w:rsidR="007807AE">
        <w:t> </w:t>
      </w:r>
      <w:r w:rsidR="003540A2">
        <w:t>3</w:t>
      </w:r>
      <w:r w:rsidR="00F71A6A" w:rsidRPr="001F615C">
        <w:t xml:space="preserve"> of the Convention, which reads as follows:</w:t>
      </w:r>
    </w:p>
    <w:p w:rsidR="005B16A8" w:rsidRPr="001F615C" w:rsidRDefault="003540A2">
      <w:pPr>
        <w:pStyle w:val="JuQuot"/>
      </w:pPr>
      <w:r>
        <w:t>“No one shall be subjected to torture or to inhuman or degrading treatment or punishment.”</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43</w:t>
      </w:r>
      <w:r w:rsidRPr="001F615C">
        <w:fldChar w:fldCharType="end"/>
      </w:r>
      <w:r w:rsidR="00F71A6A" w:rsidRPr="001F615C">
        <w:t xml:space="preserve">.  The Government </w:t>
      </w:r>
      <w:r w:rsidR="003540A2">
        <w:t>did not make any comment on the admissibility and merits of the case</w:t>
      </w:r>
      <w:r w:rsidR="00F71A6A" w:rsidRPr="001F615C">
        <w:t>.</w:t>
      </w:r>
    </w:p>
    <w:p w:rsidR="00F71A6A" w:rsidRPr="001F615C" w:rsidRDefault="00F71A6A" w:rsidP="008824B9">
      <w:pPr>
        <w:pStyle w:val="JuHA"/>
        <w:outlineLvl w:val="0"/>
      </w:pPr>
      <w:r w:rsidRPr="001F615C">
        <w:t>A.  Admissibility</w:t>
      </w:r>
    </w:p>
    <w:p w:rsidR="003B0256" w:rsidRPr="0064688A" w:rsidRDefault="003B0256" w:rsidP="003B0256">
      <w:pPr>
        <w:pStyle w:val="JuPara"/>
        <w:rPr>
          <w:szCs w:val="24"/>
          <w:lang w:eastAsia="en-US"/>
        </w:rPr>
      </w:pPr>
      <w:r>
        <w:fldChar w:fldCharType="begin"/>
      </w:r>
      <w:r>
        <w:instrText xml:space="preserve"> SEQ level0 \*arabic </w:instrText>
      </w:r>
      <w:r>
        <w:fldChar w:fldCharType="separate"/>
      </w:r>
      <w:r w:rsidR="003D7D3E">
        <w:rPr>
          <w:noProof/>
        </w:rPr>
        <w:t>44</w:t>
      </w:r>
      <w:r>
        <w:fldChar w:fldCharType="end"/>
      </w:r>
      <w:r>
        <w:t xml:space="preserve">.  The Court recalls at the outset that its competence to decide whether an applicant is a victim does not depend on an objection being raised by the respondent Government (see </w:t>
      </w:r>
      <w:r>
        <w:rPr>
          <w:rStyle w:val="ju-005fpara--char"/>
          <w:i/>
          <w:iCs/>
        </w:rPr>
        <w:t>Hay v.</w:t>
      </w:r>
      <w:r w:rsidR="00B21DEC">
        <w:rPr>
          <w:rStyle w:val="ju-005fpara--char"/>
          <w:i/>
          <w:iCs/>
        </w:rPr>
        <w:t> </w:t>
      </w:r>
      <w:r>
        <w:rPr>
          <w:rStyle w:val="ju-005fpara--char"/>
          <w:i/>
          <w:iCs/>
        </w:rPr>
        <w:t xml:space="preserve">the United Kingdom </w:t>
      </w:r>
      <w:r>
        <w:t>(dec.), no. 41894/98, ECHR 2000</w:t>
      </w:r>
      <w:r w:rsidR="00B21DEC">
        <w:noBreakHyphen/>
      </w:r>
      <w:r>
        <w:t xml:space="preserve">XI; and </w:t>
      </w:r>
      <w:r w:rsidRPr="003B0256">
        <w:rPr>
          <w:i/>
          <w:lang w:eastAsia="en-US"/>
        </w:rPr>
        <w:t>Staykov v.</w:t>
      </w:r>
      <w:r w:rsidR="00B21DEC">
        <w:rPr>
          <w:i/>
          <w:lang w:eastAsia="en-US"/>
        </w:rPr>
        <w:t> </w:t>
      </w:r>
      <w:smartTag w:uri="urn:schemas-microsoft-com:office:smarttags" w:element="place">
        <w:smartTag w:uri="urn:schemas-microsoft-com:office:smarttags" w:element="country-region">
          <w:r w:rsidRPr="003B0256">
            <w:rPr>
              <w:i/>
              <w:lang w:eastAsia="en-US"/>
            </w:rPr>
            <w:t>Bulgaria</w:t>
          </w:r>
        </w:smartTag>
      </w:smartTag>
      <w:r w:rsidRPr="003B0256">
        <w:rPr>
          <w:lang w:eastAsia="en-US"/>
        </w:rPr>
        <w:t>, no.</w:t>
      </w:r>
      <w:r w:rsidR="00B21DEC">
        <w:rPr>
          <w:lang w:eastAsia="en-US"/>
        </w:rPr>
        <w:t> </w:t>
      </w:r>
      <w:r w:rsidRPr="003B0256">
        <w:rPr>
          <w:lang w:eastAsia="en-US"/>
        </w:rPr>
        <w:t>49438/99, §</w:t>
      </w:r>
      <w:r w:rsidR="00B21DEC">
        <w:rPr>
          <w:lang w:eastAsia="en-US"/>
        </w:rPr>
        <w:t> </w:t>
      </w:r>
      <w:r>
        <w:rPr>
          <w:lang w:eastAsia="en-US"/>
        </w:rPr>
        <w:t>89</w:t>
      </w:r>
      <w:r w:rsidRPr="003B0256">
        <w:rPr>
          <w:lang w:eastAsia="en-US"/>
        </w:rPr>
        <w:t>, 12</w:t>
      </w:r>
      <w:r w:rsidR="00B21DEC">
        <w:rPr>
          <w:lang w:eastAsia="en-US"/>
        </w:rPr>
        <w:t> </w:t>
      </w:r>
      <w:r w:rsidRPr="003B0256">
        <w:rPr>
          <w:lang w:eastAsia="en-US"/>
        </w:rPr>
        <w:t>October 2006</w:t>
      </w:r>
      <w:r>
        <w:t>). Before going into the merits of each complaint, the Court must be satisfied of the applicant</w:t>
      </w:r>
      <w:r w:rsidR="00054D9C">
        <w:t>’</w:t>
      </w:r>
      <w:r>
        <w:t xml:space="preserve">s continuing status as a victim in respect of it, this question being relevant at all stages of the proceedings (see, as a recent authority, </w:t>
      </w:r>
      <w:r w:rsidR="0064688A" w:rsidRPr="0064688A">
        <w:rPr>
          <w:i/>
          <w:szCs w:val="24"/>
          <w:lang w:eastAsia="en-US"/>
        </w:rPr>
        <w:t>Scordino v.</w:t>
      </w:r>
      <w:r w:rsidR="00B21DEC">
        <w:rPr>
          <w:i/>
          <w:szCs w:val="24"/>
          <w:lang w:eastAsia="en-US"/>
        </w:rPr>
        <w:t> </w:t>
      </w:r>
      <w:r w:rsidR="0064688A" w:rsidRPr="0064688A">
        <w:rPr>
          <w:i/>
          <w:szCs w:val="24"/>
          <w:lang w:eastAsia="en-US"/>
        </w:rPr>
        <w:t xml:space="preserve"> </w:t>
      </w:r>
      <w:smartTag w:uri="urn:schemas-microsoft-com:office:smarttags" w:element="place">
        <w:smartTag w:uri="urn:schemas-microsoft-com:office:smarttags" w:element="country-region">
          <w:r w:rsidR="0064688A" w:rsidRPr="0064688A">
            <w:rPr>
              <w:i/>
              <w:spacing w:val="-2"/>
              <w:szCs w:val="24"/>
              <w:lang w:eastAsia="en-US"/>
            </w:rPr>
            <w:t>Italy</w:t>
          </w:r>
        </w:smartTag>
      </w:smartTag>
      <w:r w:rsidR="0064688A" w:rsidRPr="0064688A">
        <w:rPr>
          <w:i/>
          <w:spacing w:val="-2"/>
          <w:szCs w:val="24"/>
          <w:lang w:eastAsia="en-US"/>
        </w:rPr>
        <w:t xml:space="preserve"> (no.</w:t>
      </w:r>
      <w:r w:rsidR="00B21DEC">
        <w:rPr>
          <w:i/>
          <w:spacing w:val="-2"/>
          <w:szCs w:val="24"/>
          <w:lang w:eastAsia="en-US"/>
        </w:rPr>
        <w:t> </w:t>
      </w:r>
      <w:r w:rsidR="0064688A" w:rsidRPr="0064688A">
        <w:rPr>
          <w:i/>
          <w:spacing w:val="-2"/>
          <w:szCs w:val="24"/>
          <w:lang w:eastAsia="en-US"/>
        </w:rPr>
        <w:t>1)</w:t>
      </w:r>
      <w:r w:rsidR="0064688A" w:rsidRPr="0064688A">
        <w:rPr>
          <w:szCs w:val="24"/>
          <w:lang w:eastAsia="en-US"/>
        </w:rPr>
        <w:t xml:space="preserve"> [GC], no.</w:t>
      </w:r>
      <w:r w:rsidR="00B21DEC">
        <w:rPr>
          <w:szCs w:val="24"/>
          <w:lang w:eastAsia="en-US"/>
        </w:rPr>
        <w:t> </w:t>
      </w:r>
      <w:r w:rsidR="0064688A" w:rsidRPr="0064688A">
        <w:rPr>
          <w:szCs w:val="24"/>
          <w:lang w:eastAsia="en-US"/>
        </w:rPr>
        <w:t>36813/97, §</w:t>
      </w:r>
      <w:r w:rsidR="00B21DEC">
        <w:rPr>
          <w:szCs w:val="24"/>
          <w:lang w:eastAsia="en-US"/>
        </w:rPr>
        <w:t> </w:t>
      </w:r>
      <w:r w:rsidR="0064688A">
        <w:t>179</w:t>
      </w:r>
      <w:r w:rsidR="0064688A" w:rsidRPr="0064688A">
        <w:rPr>
          <w:szCs w:val="24"/>
          <w:lang w:eastAsia="en-US"/>
        </w:rPr>
        <w:t>, ECHR 2006</w:t>
      </w:r>
      <w:r w:rsidR="0064688A" w:rsidRPr="0064688A">
        <w:rPr>
          <w:szCs w:val="24"/>
          <w:lang w:eastAsia="en-US"/>
        </w:rPr>
        <w:noBreakHyphen/>
        <w:t>V</w:t>
      </w:r>
      <w:r w:rsidR="0064688A">
        <w:rPr>
          <w:szCs w:val="24"/>
          <w:lang w:eastAsia="en-US"/>
        </w:rPr>
        <w:t xml:space="preserve"> </w:t>
      </w:r>
      <w:r>
        <w:rPr>
          <w:rStyle w:val="ju-005fpara--char"/>
          <w:i/>
          <w:iCs/>
        </w:rPr>
        <w:t>(no.</w:t>
      </w:r>
      <w:r w:rsidR="00B21DEC">
        <w:rPr>
          <w:rStyle w:val="ju-005fpara--char"/>
          <w:i/>
          <w:iCs/>
        </w:rPr>
        <w:t> </w:t>
      </w:r>
      <w:r>
        <w:rPr>
          <w:rStyle w:val="ju-005fpara--char"/>
          <w:i/>
          <w:iCs/>
        </w:rPr>
        <w:t>1)</w:t>
      </w:r>
      <w:r>
        <w:t>). The Court reiterates on this point that a decision or measure favourable to an applicant is not in principle sufficient to deprive him of this status unless the national authorities have acknowledged, either expressly or in substance, and then afforded redress for, the breach of the Convention (ibid., §</w:t>
      </w:r>
      <w:r w:rsidR="00B21DEC">
        <w:t> </w:t>
      </w:r>
      <w:r>
        <w:t>180).</w:t>
      </w:r>
    </w:p>
    <w:p w:rsidR="003B0256" w:rsidRDefault="00951777" w:rsidP="003B0256">
      <w:pPr>
        <w:pStyle w:val="JuPara"/>
      </w:pPr>
      <w:r>
        <w:fldChar w:fldCharType="begin"/>
      </w:r>
      <w:r>
        <w:instrText xml:space="preserve"> SEQ level0 \*arabic </w:instrText>
      </w:r>
      <w:r>
        <w:fldChar w:fldCharType="separate"/>
      </w:r>
      <w:r w:rsidR="003D7D3E">
        <w:rPr>
          <w:noProof/>
        </w:rPr>
        <w:t>45</w:t>
      </w:r>
      <w:r>
        <w:fldChar w:fldCharType="end"/>
      </w:r>
      <w:r>
        <w:t>.  </w:t>
      </w:r>
      <w:r w:rsidR="003B0256">
        <w:t>The Court observes that in the compensation proceedings instituted by the applicant the courts acknowledged that he had been held in severely overcrowded cells for a long period of time (see paragraph 33</w:t>
      </w:r>
      <w:r w:rsidR="00B21DEC">
        <w:t> </w:t>
      </w:r>
      <w:r w:rsidR="003B0256">
        <w:t xml:space="preserve">above). </w:t>
      </w:r>
      <w:r w:rsidR="0064688A">
        <w:t>They</w:t>
      </w:r>
      <w:r w:rsidR="003B0256">
        <w:t xml:space="preserve"> also examined what influence such conditions </w:t>
      </w:r>
      <w:r>
        <w:t>might</w:t>
      </w:r>
      <w:r w:rsidR="003B0256">
        <w:t xml:space="preserve"> have had on the applicant</w:t>
      </w:r>
      <w:r w:rsidR="00054D9C">
        <w:t>’</w:t>
      </w:r>
      <w:r w:rsidR="003B0256">
        <w:t>s state of health taking into account his epilepsy</w:t>
      </w:r>
      <w:r>
        <w:t xml:space="preserve"> and personality disorder (see paragraph 34</w:t>
      </w:r>
      <w:r w:rsidR="00B21DEC">
        <w:t> </w:t>
      </w:r>
      <w:r>
        <w:t>above)</w:t>
      </w:r>
      <w:r w:rsidR="003B0256">
        <w:t>.</w:t>
      </w:r>
      <w:r w:rsidRPr="00951777">
        <w:t xml:space="preserve"> </w:t>
      </w:r>
      <w:r>
        <w:t xml:space="preserve">The Court thus accepts that </w:t>
      </w:r>
      <w:r w:rsidR="0064688A">
        <w:t>the courts</w:t>
      </w:r>
      <w:r>
        <w:t xml:space="preserve"> did acknowledge the failure of the domestic authorities to comply with Article</w:t>
      </w:r>
      <w:r w:rsidR="00B21DEC">
        <w:t> </w:t>
      </w:r>
      <w:r>
        <w:t>3 of the Convention in these respects. It thus remains to be determined whether the compensation awarded to the applicant amounted to sufficient redress.</w:t>
      </w:r>
    </w:p>
    <w:p w:rsidR="00054D9C" w:rsidRDefault="00951777" w:rsidP="00440CD1">
      <w:pPr>
        <w:pStyle w:val="JuPara"/>
      </w:pPr>
      <w:r>
        <w:t>The applicant was awarded</w:t>
      </w:r>
      <w:r w:rsidR="0041224D">
        <w:t xml:space="preserve"> the</w:t>
      </w:r>
      <w:r>
        <w:t xml:space="preserve"> </w:t>
      </w:r>
      <w:r w:rsidR="0041224D">
        <w:t>equivalent</w:t>
      </w:r>
      <w:r>
        <w:t xml:space="preserve"> of EUR</w:t>
      </w:r>
      <w:r w:rsidR="00B21DEC">
        <w:t> </w:t>
      </w:r>
      <w:r>
        <w:t>1,</w:t>
      </w:r>
      <w:r w:rsidR="0041224D">
        <w:t>18</w:t>
      </w:r>
      <w:r>
        <w:t>0</w:t>
      </w:r>
      <w:r w:rsidR="0041224D">
        <w:t xml:space="preserve"> in compensation; however, he had been order</w:t>
      </w:r>
      <w:r w:rsidR="0064688A">
        <w:t>ed</w:t>
      </w:r>
      <w:r w:rsidR="0041224D">
        <w:t xml:space="preserve"> to reimburse approximately EUR</w:t>
      </w:r>
      <w:r w:rsidR="00B21DEC">
        <w:t> </w:t>
      </w:r>
      <w:r w:rsidR="0041224D">
        <w:t>240 of the lawyer</w:t>
      </w:r>
      <w:r w:rsidR="00054D9C">
        <w:t>’</w:t>
      </w:r>
      <w:r w:rsidR="0041224D">
        <w:t>s fees.</w:t>
      </w:r>
    </w:p>
    <w:p w:rsidR="003B0256" w:rsidRDefault="00440CD1" w:rsidP="002F4BCF">
      <w:pPr>
        <w:pStyle w:val="JuPara"/>
      </w:pPr>
      <w:r>
        <w:fldChar w:fldCharType="begin"/>
      </w:r>
      <w:r>
        <w:instrText xml:space="preserve"> SEQ level0 \*arabic </w:instrText>
      </w:r>
      <w:r>
        <w:fldChar w:fldCharType="separate"/>
      </w:r>
      <w:r w:rsidR="003D7D3E">
        <w:rPr>
          <w:noProof/>
        </w:rPr>
        <w:t>46</w:t>
      </w:r>
      <w:r>
        <w:fldChar w:fldCharType="end"/>
      </w:r>
      <w:r>
        <w:t>.  </w:t>
      </w:r>
      <w:r w:rsidR="003B0256">
        <w:t xml:space="preserve">The just satisfaction awarded by the Court of Appeal amounts to approximately 25 per cent of what the Court would be likely to have awarded the applicant in accordance with its practice, taking into account the particular circumstances of the </w:t>
      </w:r>
      <w:r w:rsidR="00810AC0">
        <w:t>case</w:t>
      </w:r>
      <w:r w:rsidR="003B0256">
        <w:t xml:space="preserve">. The </w:t>
      </w:r>
      <w:r>
        <w:t xml:space="preserve">Court therefore </w:t>
      </w:r>
      <w:r w:rsidR="003B0256">
        <w:t>conclu</w:t>
      </w:r>
      <w:r>
        <w:t xml:space="preserve">des </w:t>
      </w:r>
      <w:r w:rsidR="003B0256">
        <w:t xml:space="preserve">that the redress provided to the applicant at domestic level, considered on the basis of the facts of which he complains before the Court, was insufficient. In these circumstances, the </w:t>
      </w:r>
      <w:r w:rsidR="00810AC0">
        <w:t xml:space="preserve">Court considers that the </w:t>
      </w:r>
      <w:r w:rsidR="003B0256">
        <w:t xml:space="preserve">applicant </w:t>
      </w:r>
      <w:r w:rsidR="00810AC0">
        <w:t xml:space="preserve">can still be considered </w:t>
      </w:r>
      <w:r w:rsidR="003B0256">
        <w:t xml:space="preserve">as a “victim” </w:t>
      </w:r>
      <w:r w:rsidR="00810AC0">
        <w:t>of a violation of Article 3 of the Convention</w:t>
      </w:r>
      <w:r w:rsidR="003B0256">
        <w:t>.</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47</w:t>
      </w:r>
      <w:r w:rsidRPr="001F615C">
        <w:fldChar w:fldCharType="end"/>
      </w:r>
      <w:r w:rsidR="003540A2">
        <w:t xml:space="preserve">.  The Court notes that </w:t>
      </w:r>
      <w:r w:rsidR="00D44EA3" w:rsidRPr="001F615C">
        <w:t xml:space="preserve">this complaint </w:t>
      </w:r>
      <w:r w:rsidR="00F71A6A" w:rsidRPr="001F615C">
        <w:t>is not manifestly ill</w:t>
      </w:r>
      <w:r w:rsidR="005003E5">
        <w:noBreakHyphen/>
      </w:r>
      <w:r w:rsidR="00F71A6A" w:rsidRPr="001F615C">
        <w:t>founded within the meaning of Article</w:t>
      </w:r>
      <w:r w:rsidR="007807AE">
        <w:t> </w:t>
      </w:r>
      <w:r w:rsidR="00C63E30" w:rsidRPr="001F615C">
        <w:t>35 §</w:t>
      </w:r>
      <w:r w:rsidR="007807AE">
        <w:t> </w:t>
      </w:r>
      <w:r w:rsidR="00C63E30" w:rsidRPr="001F615C">
        <w:t>3</w:t>
      </w:r>
      <w:r w:rsidR="007807AE">
        <w:t> </w:t>
      </w:r>
      <w:r w:rsidR="00C63E30" w:rsidRPr="001F615C">
        <w:t>(a)</w:t>
      </w:r>
      <w:r w:rsidR="00F71A6A" w:rsidRPr="001F615C">
        <w:t xml:space="preserve"> of the Convention. It further notes that it is not inadmissible on any other grounds. It must therefore be declared admissible.</w:t>
      </w:r>
    </w:p>
    <w:p w:rsidR="00F71A6A" w:rsidRPr="001F615C" w:rsidRDefault="00F71A6A" w:rsidP="008824B9">
      <w:pPr>
        <w:pStyle w:val="JuHA"/>
        <w:outlineLvl w:val="0"/>
      </w:pPr>
      <w:r w:rsidRPr="001F615C">
        <w:t>B.  Merits</w:t>
      </w:r>
    </w:p>
    <w:p w:rsidR="00054D9C" w:rsidRDefault="00B41309" w:rsidP="00A80ADA">
      <w:pPr>
        <w:pStyle w:val="JuPara"/>
        <w:rPr>
          <w:lang w:eastAsia="en-US"/>
        </w:rPr>
      </w:pPr>
      <w:r>
        <w:fldChar w:fldCharType="begin"/>
      </w:r>
      <w:r>
        <w:instrText xml:space="preserve"> SEQ level0 \*arabic </w:instrText>
      </w:r>
      <w:r>
        <w:fldChar w:fldCharType="separate"/>
      </w:r>
      <w:r w:rsidR="003D7D3E">
        <w:rPr>
          <w:noProof/>
        </w:rPr>
        <w:t>48</w:t>
      </w:r>
      <w:r>
        <w:fldChar w:fldCharType="end"/>
      </w:r>
      <w:r>
        <w:t>.  </w:t>
      </w:r>
      <w:r w:rsidR="00A80ADA">
        <w:t xml:space="preserve">The </w:t>
      </w:r>
      <w:r w:rsidR="00FA22C3">
        <w:t>Court firstly notes that on 20</w:t>
      </w:r>
      <w:r w:rsidR="007807AE">
        <w:t> </w:t>
      </w:r>
      <w:r w:rsidR="00FA22C3">
        <w:t xml:space="preserve">January 2009 </w:t>
      </w:r>
      <w:r w:rsidR="00D2098E">
        <w:t>it</w:t>
      </w:r>
      <w:r w:rsidR="00FA22C3">
        <w:t xml:space="preserve"> found a breach of Article</w:t>
      </w:r>
      <w:r w:rsidR="007807AE">
        <w:t> </w:t>
      </w:r>
      <w:r w:rsidR="00FA22C3">
        <w:t xml:space="preserve">3 of the Convention in the first case brought by the applicant on account </w:t>
      </w:r>
      <w:r w:rsidR="00D2098E">
        <w:t xml:space="preserve">of </w:t>
      </w:r>
      <w:r w:rsidR="00FA22C3">
        <w:t>the State</w:t>
      </w:r>
      <w:r w:rsidR="00054D9C">
        <w:t>’</w:t>
      </w:r>
      <w:r w:rsidR="00FA22C3">
        <w:t xml:space="preserve">s failure to provide him with necessary and urgent treatment </w:t>
      </w:r>
      <w:r w:rsidR="007F1F54">
        <w:t>for</w:t>
      </w:r>
      <w:r w:rsidR="00FA22C3">
        <w:t xml:space="preserve"> his right eye socket (see </w:t>
      </w:r>
      <w:r w:rsidR="00FA22C3" w:rsidRPr="00FA22C3">
        <w:rPr>
          <w:i/>
          <w:lang w:eastAsia="en-US"/>
        </w:rPr>
        <w:t>Wenerski v.</w:t>
      </w:r>
      <w:r w:rsidR="007807AE">
        <w:rPr>
          <w:i/>
          <w:lang w:eastAsia="en-US"/>
        </w:rPr>
        <w:t> </w:t>
      </w:r>
      <w:r w:rsidR="00FA22C3" w:rsidRPr="00FA22C3">
        <w:rPr>
          <w:i/>
          <w:lang w:eastAsia="en-US"/>
        </w:rPr>
        <w:t>Poland</w:t>
      </w:r>
      <w:r w:rsidR="00FA22C3" w:rsidRPr="00FA22C3">
        <w:rPr>
          <w:lang w:eastAsia="en-US"/>
        </w:rPr>
        <w:t>, no.</w:t>
      </w:r>
      <w:r w:rsidR="007807AE">
        <w:rPr>
          <w:lang w:eastAsia="en-US"/>
        </w:rPr>
        <w:t> </w:t>
      </w:r>
      <w:r w:rsidR="00FA22C3" w:rsidRPr="00FA22C3">
        <w:rPr>
          <w:lang w:eastAsia="en-US"/>
        </w:rPr>
        <w:t>44369/02, §</w:t>
      </w:r>
      <w:r w:rsidR="007807AE">
        <w:rPr>
          <w:lang w:eastAsia="en-US"/>
        </w:rPr>
        <w:t> </w:t>
      </w:r>
      <w:r w:rsidR="00FA22C3">
        <w:rPr>
          <w:lang w:eastAsia="en-US"/>
        </w:rPr>
        <w:t>64</w:t>
      </w:r>
      <w:r w:rsidR="00FA22C3" w:rsidRPr="00FA22C3">
        <w:rPr>
          <w:lang w:eastAsia="en-US"/>
        </w:rPr>
        <w:t>, 20</w:t>
      </w:r>
      <w:r w:rsidR="007807AE">
        <w:rPr>
          <w:lang w:eastAsia="en-US"/>
        </w:rPr>
        <w:t> </w:t>
      </w:r>
      <w:r w:rsidR="00FA22C3" w:rsidRPr="00FA22C3">
        <w:rPr>
          <w:lang w:eastAsia="en-US"/>
        </w:rPr>
        <w:t>January 2009</w:t>
      </w:r>
      <w:r w:rsidR="00FA22C3">
        <w:rPr>
          <w:lang w:eastAsia="en-US"/>
        </w:rPr>
        <w:t>).</w:t>
      </w:r>
      <w:r w:rsidR="005F413C">
        <w:rPr>
          <w:lang w:eastAsia="en-US"/>
        </w:rPr>
        <w:t xml:space="preserve"> </w:t>
      </w:r>
      <w:r w:rsidR="00B944FB">
        <w:rPr>
          <w:lang w:eastAsia="en-US"/>
        </w:rPr>
        <w:t xml:space="preserve">The first application and the present one both raise issues of </w:t>
      </w:r>
      <w:r w:rsidR="00717D9A">
        <w:rPr>
          <w:lang w:eastAsia="en-US"/>
        </w:rPr>
        <w:t xml:space="preserve">alleged </w:t>
      </w:r>
      <w:r w:rsidR="00B944FB">
        <w:rPr>
          <w:lang w:eastAsia="en-US"/>
        </w:rPr>
        <w:t xml:space="preserve">inhuman and degrading treatment of the applicant during his detention. However, the </w:t>
      </w:r>
      <w:r>
        <w:rPr>
          <w:lang w:eastAsia="en-US"/>
        </w:rPr>
        <w:t xml:space="preserve">circumstances of </w:t>
      </w:r>
      <w:r w:rsidR="00CE1CBA">
        <w:rPr>
          <w:lang w:eastAsia="en-US"/>
        </w:rPr>
        <w:t>both</w:t>
      </w:r>
      <w:r>
        <w:rPr>
          <w:lang w:eastAsia="en-US"/>
        </w:rPr>
        <w:t xml:space="preserve"> cases </w:t>
      </w:r>
      <w:r w:rsidR="00B944FB">
        <w:rPr>
          <w:lang w:eastAsia="en-US"/>
        </w:rPr>
        <w:t xml:space="preserve">differ substantially </w:t>
      </w:r>
      <w:r w:rsidR="007F1F54" w:rsidRPr="007F1F54">
        <w:t>since</w:t>
      </w:r>
      <w:r w:rsidR="00B944FB">
        <w:rPr>
          <w:lang w:eastAsia="en-US"/>
        </w:rPr>
        <w:t xml:space="preserve"> the present case raises new </w:t>
      </w:r>
      <w:r>
        <w:rPr>
          <w:lang w:eastAsia="en-US"/>
        </w:rPr>
        <w:t>complaints</w:t>
      </w:r>
      <w:r w:rsidR="00B944FB">
        <w:rPr>
          <w:lang w:eastAsia="en-US"/>
        </w:rPr>
        <w:t xml:space="preserve"> </w:t>
      </w:r>
      <w:r w:rsidR="007F1F54">
        <w:rPr>
          <w:lang w:eastAsia="en-US"/>
        </w:rPr>
        <w:t xml:space="preserve">relating to the </w:t>
      </w:r>
      <w:r w:rsidR="00B944FB">
        <w:rPr>
          <w:lang w:eastAsia="en-US"/>
        </w:rPr>
        <w:t>conditions of the applicant</w:t>
      </w:r>
      <w:r w:rsidR="00054D9C">
        <w:rPr>
          <w:lang w:eastAsia="en-US"/>
        </w:rPr>
        <w:t>’</w:t>
      </w:r>
      <w:r w:rsidR="00B944FB">
        <w:rPr>
          <w:lang w:eastAsia="en-US"/>
        </w:rPr>
        <w:t xml:space="preserve">s detention </w:t>
      </w:r>
      <w:r w:rsidR="007F1F54">
        <w:rPr>
          <w:lang w:eastAsia="en-US"/>
        </w:rPr>
        <w:t xml:space="preserve">arising out of </w:t>
      </w:r>
      <w:r w:rsidR="00B944FB">
        <w:rPr>
          <w:lang w:eastAsia="en-US"/>
        </w:rPr>
        <w:t>overcrowding and the applicant</w:t>
      </w:r>
      <w:r w:rsidR="00054D9C">
        <w:rPr>
          <w:lang w:eastAsia="en-US"/>
        </w:rPr>
        <w:t>’</w:t>
      </w:r>
      <w:r w:rsidR="00B944FB">
        <w:rPr>
          <w:lang w:eastAsia="en-US"/>
        </w:rPr>
        <w:t>s</w:t>
      </w:r>
      <w:r w:rsidR="005F413C">
        <w:rPr>
          <w:lang w:eastAsia="en-US"/>
        </w:rPr>
        <w:t xml:space="preserve"> </w:t>
      </w:r>
      <w:r w:rsidR="00B944FB">
        <w:rPr>
          <w:lang w:eastAsia="en-US"/>
        </w:rPr>
        <w:t>epilepsy.</w:t>
      </w:r>
    </w:p>
    <w:p w:rsidR="00A80ADA" w:rsidRDefault="00A80ADA" w:rsidP="00A80ADA">
      <w:pPr>
        <w:pStyle w:val="JuPara"/>
      </w:pPr>
      <w:r>
        <w:fldChar w:fldCharType="begin"/>
      </w:r>
      <w:r>
        <w:instrText xml:space="preserve"> SEQ level0 \*arabic </w:instrText>
      </w:r>
      <w:r>
        <w:fldChar w:fldCharType="separate"/>
      </w:r>
      <w:r w:rsidR="003D7D3E">
        <w:rPr>
          <w:noProof/>
        </w:rPr>
        <w:t>49</w:t>
      </w:r>
      <w:r>
        <w:fldChar w:fldCharType="end"/>
      </w:r>
      <w:r>
        <w:t xml:space="preserve">.  A summary of the general principles </w:t>
      </w:r>
      <w:r w:rsidR="007F1F54">
        <w:t xml:space="preserve">applicable to </w:t>
      </w:r>
      <w:r>
        <w:t xml:space="preserve">the </w:t>
      </w:r>
      <w:r w:rsidR="007F1F54">
        <w:t>Court</w:t>
      </w:r>
      <w:r w:rsidR="00054D9C">
        <w:t>’</w:t>
      </w:r>
      <w:r w:rsidR="007F1F54">
        <w:t xml:space="preserve">s </w:t>
      </w:r>
      <w:r>
        <w:t>examination of medical care and conditions of detention under Article</w:t>
      </w:r>
      <w:r w:rsidR="00192C1C">
        <w:t> </w:t>
      </w:r>
      <w:r>
        <w:t>3 may be found in the Court</w:t>
      </w:r>
      <w:r w:rsidR="00054D9C">
        <w:t>’</w:t>
      </w:r>
      <w:r>
        <w:t xml:space="preserve">s judgments in </w:t>
      </w:r>
      <w:r>
        <w:rPr>
          <w:rStyle w:val="ju--005fpara--002cleft--002cfirst--0020line--003a--0020--00200--0020cm----char--char"/>
          <w:i/>
          <w:iCs/>
        </w:rPr>
        <w:t xml:space="preserve">Sławomir </w:t>
      </w:r>
      <w:r w:rsidRPr="00664845">
        <w:rPr>
          <w:rStyle w:val="ju--005fpara--002cleft--002cfirst--0020line--003a--0020--00200--0020cm----char--char"/>
          <w:i/>
          <w:iCs/>
        </w:rPr>
        <w:t>Musiał</w:t>
      </w:r>
      <w:r w:rsidR="00503217">
        <w:t xml:space="preserve"> and</w:t>
      </w:r>
      <w:r w:rsidRPr="00664845">
        <w:t xml:space="preserve"> </w:t>
      </w:r>
      <w:r w:rsidR="00503217" w:rsidRPr="00664845">
        <w:rPr>
          <w:rStyle w:val="ju--005fpara--002cleft--002cfirst--0020line--003a--0020--00200--0020cm----char--char"/>
          <w:i/>
          <w:iCs/>
        </w:rPr>
        <w:t>Orchowski</w:t>
      </w:r>
      <w:r w:rsidR="00503217">
        <w:t xml:space="preserve"> (cited above, §§</w:t>
      </w:r>
      <w:r w:rsidR="00192C1C">
        <w:t> </w:t>
      </w:r>
      <w:r w:rsidR="00503217">
        <w:t>85</w:t>
      </w:r>
      <w:r w:rsidR="00192C1C">
        <w:noBreakHyphen/>
      </w:r>
      <w:r w:rsidR="00503217">
        <w:t xml:space="preserve">88 </w:t>
      </w:r>
      <w:r w:rsidRPr="00664845">
        <w:t>and</w:t>
      </w:r>
      <w:r>
        <w:t xml:space="preserve"> §§</w:t>
      </w:r>
      <w:r w:rsidR="00192C1C">
        <w:t> </w:t>
      </w:r>
      <w:r>
        <w:t>119</w:t>
      </w:r>
      <w:r w:rsidR="00192C1C">
        <w:noBreakHyphen/>
      </w:r>
      <w:r>
        <w:t>229</w:t>
      </w:r>
      <w:r w:rsidR="00503217">
        <w:t xml:space="preserve"> respectively</w:t>
      </w:r>
      <w:r>
        <w:t>).</w:t>
      </w:r>
    </w:p>
    <w:p w:rsidR="00A80ADA" w:rsidRDefault="00A80ADA" w:rsidP="00A80ADA">
      <w:pPr>
        <w:pStyle w:val="JuPara"/>
      </w:pPr>
      <w:r>
        <w:fldChar w:fldCharType="begin"/>
      </w:r>
      <w:r>
        <w:instrText xml:space="preserve"> SEQ level0 \*arabic </w:instrText>
      </w:r>
      <w:r>
        <w:fldChar w:fldCharType="separate"/>
      </w:r>
      <w:r w:rsidR="003D7D3E">
        <w:rPr>
          <w:noProof/>
        </w:rPr>
        <w:t>50</w:t>
      </w:r>
      <w:r>
        <w:fldChar w:fldCharType="end"/>
      </w:r>
      <w:r>
        <w:t xml:space="preserve">.  The Court notes that the applicant limited his complaint to </w:t>
      </w:r>
      <w:r w:rsidR="000658F5">
        <w:t xml:space="preserve">several periods from 2004 until 2010 when he had been detained in </w:t>
      </w:r>
      <w:r w:rsidR="001871FD">
        <w:t xml:space="preserve">Łódź </w:t>
      </w:r>
      <w:r w:rsidR="000658F5">
        <w:t xml:space="preserve">Remand </w:t>
      </w:r>
      <w:r w:rsidR="003035FF">
        <w:t>Centre</w:t>
      </w:r>
      <w:r w:rsidR="000658F5">
        <w:t xml:space="preserve"> and which amounted to approximately four years</w:t>
      </w:r>
      <w:r>
        <w:t xml:space="preserve"> (see paragraphs</w:t>
      </w:r>
      <w:r w:rsidR="00192C1C">
        <w:t> </w:t>
      </w:r>
      <w:r w:rsidR="00CE1CBA">
        <w:t>7</w:t>
      </w:r>
      <w:r>
        <w:t xml:space="preserve"> and</w:t>
      </w:r>
      <w:r w:rsidR="00192C1C">
        <w:t> </w:t>
      </w:r>
      <w:r w:rsidR="00CE1CBA">
        <w:t xml:space="preserve">42 </w:t>
      </w:r>
      <w:r>
        <w:t>above).</w:t>
      </w:r>
    </w:p>
    <w:p w:rsidR="00664845" w:rsidRDefault="00A80ADA" w:rsidP="00664845">
      <w:pPr>
        <w:pStyle w:val="JuPara"/>
      </w:pPr>
      <w:r>
        <w:fldChar w:fldCharType="begin"/>
      </w:r>
      <w:r>
        <w:instrText xml:space="preserve"> SEQ level0 \*arabic </w:instrText>
      </w:r>
      <w:r>
        <w:fldChar w:fldCharType="separate"/>
      </w:r>
      <w:r w:rsidR="003D7D3E">
        <w:rPr>
          <w:noProof/>
        </w:rPr>
        <w:t>51</w:t>
      </w:r>
      <w:r>
        <w:fldChar w:fldCharType="end"/>
      </w:r>
      <w:r>
        <w:t xml:space="preserve">.  As mentioned before, the Government did not submit any </w:t>
      </w:r>
      <w:r w:rsidR="00664845">
        <w:t>observations</w:t>
      </w:r>
      <w:r>
        <w:t xml:space="preserve"> concerning the merits of the case. However, the domestic proceedings instituted by the applicant reveal that</w:t>
      </w:r>
      <w:r w:rsidR="00664845">
        <w:t xml:space="preserve"> the applicant was affected by the</w:t>
      </w:r>
      <w:r>
        <w:t xml:space="preserve"> </w:t>
      </w:r>
      <w:r w:rsidR="00664845">
        <w:t xml:space="preserve">problem of overcrowding as </w:t>
      </w:r>
      <w:r>
        <w:t xml:space="preserve">during </w:t>
      </w:r>
      <w:r w:rsidR="002A3011">
        <w:t xml:space="preserve">the most part of the period under </w:t>
      </w:r>
      <w:r>
        <w:t xml:space="preserve">consideration </w:t>
      </w:r>
      <w:r w:rsidR="00664845">
        <w:t>he</w:t>
      </w:r>
      <w:r>
        <w:t xml:space="preserve"> </w:t>
      </w:r>
      <w:r w:rsidR="007216FA">
        <w:t>was placed</w:t>
      </w:r>
      <w:r>
        <w:t xml:space="preserve"> in cells where the space per </w:t>
      </w:r>
      <w:r w:rsidR="00664845">
        <w:t xml:space="preserve">detainee </w:t>
      </w:r>
      <w:r>
        <w:t xml:space="preserve">was </w:t>
      </w:r>
      <w:r w:rsidR="00664845">
        <w:t>about 2 sq</w:t>
      </w:r>
      <w:r w:rsidR="007216FA">
        <w:t>. m.</w:t>
      </w:r>
      <w:r w:rsidR="00664845">
        <w:t xml:space="preserve"> (see paragraph</w:t>
      </w:r>
      <w:r w:rsidR="002A3011">
        <w:t>s</w:t>
      </w:r>
      <w:r w:rsidR="00192C1C">
        <w:t> </w:t>
      </w:r>
      <w:r w:rsidR="00B23602">
        <w:t>22</w:t>
      </w:r>
      <w:r w:rsidR="002A3011">
        <w:t xml:space="preserve"> and</w:t>
      </w:r>
      <w:r w:rsidR="00B23602">
        <w:t xml:space="preserve"> </w:t>
      </w:r>
      <w:r w:rsidR="002A3011">
        <w:t xml:space="preserve">33 </w:t>
      </w:r>
      <w:r w:rsidR="00664845">
        <w:t>above).</w:t>
      </w:r>
    </w:p>
    <w:p w:rsidR="00664845" w:rsidRPr="00270EEC" w:rsidRDefault="00664845" w:rsidP="00664845">
      <w:pPr>
        <w:pStyle w:val="JuPara"/>
        <w:rPr>
          <w:snapToGrid w:val="0"/>
          <w:lang w:eastAsia="en-US"/>
        </w:rPr>
      </w:pPr>
      <w:r>
        <w:fldChar w:fldCharType="begin"/>
      </w:r>
      <w:r>
        <w:instrText xml:space="preserve"> SEQ level0 \*arabic </w:instrText>
      </w:r>
      <w:r>
        <w:fldChar w:fldCharType="separate"/>
      </w:r>
      <w:r w:rsidR="003D7D3E">
        <w:rPr>
          <w:noProof/>
        </w:rPr>
        <w:t>52</w:t>
      </w:r>
      <w:r>
        <w:fldChar w:fldCharType="end"/>
      </w:r>
      <w:r>
        <w:t>.  </w:t>
      </w:r>
      <w:r w:rsidR="00A80ADA">
        <w:t xml:space="preserve">The Court has already found in its two pilot judgments </w:t>
      </w:r>
      <w:r w:rsidR="007216FA">
        <w:t xml:space="preserve">in the cases </w:t>
      </w:r>
      <w:r w:rsidR="00A80ADA">
        <w:t xml:space="preserve">of </w:t>
      </w:r>
      <w:r w:rsidR="00A80ADA">
        <w:rPr>
          <w:rStyle w:val="ju----005fpara--------char----char--char"/>
          <w:i/>
          <w:iCs/>
        </w:rPr>
        <w:t>Orchowski</w:t>
      </w:r>
      <w:bookmarkStart w:id="1" w:name="HIT19"/>
      <w:bookmarkEnd w:id="1"/>
      <w:r w:rsidR="00A80ADA" w:rsidRPr="00664845">
        <w:rPr>
          <w:rStyle w:val="ju----005fpara--------char----char--char"/>
        </w:rPr>
        <w:t xml:space="preserve"> and </w:t>
      </w:r>
      <w:r w:rsidR="00A80ADA" w:rsidRPr="00664845">
        <w:rPr>
          <w:rStyle w:val="ju----005fpara--------char----char--char"/>
          <w:i/>
          <w:iCs/>
        </w:rPr>
        <w:t>Norbert Sikorski</w:t>
      </w:r>
      <w:bookmarkStart w:id="2" w:name="HIT20"/>
      <w:bookmarkEnd w:id="2"/>
      <w:r w:rsidR="00A80ADA">
        <w:rPr>
          <w:rStyle w:val="ju----005fpara--------char----char--char"/>
          <w:i/>
          <w:iCs/>
        </w:rPr>
        <w:t xml:space="preserve"> </w:t>
      </w:r>
      <w:r w:rsidR="00A80ADA">
        <w:t>that, for many years, namely from 2000 until at least mid</w:t>
      </w:r>
      <w:r w:rsidR="005003E5">
        <w:noBreakHyphen/>
      </w:r>
      <w:r w:rsidR="00A80ADA">
        <w:t xml:space="preserve">2008, overcrowding in Polish prisons and remand centres had revealed a structural problem consisting of “a practice that [was] incompatible with the Convention” (see </w:t>
      </w:r>
      <w:r w:rsidR="00A80ADA">
        <w:rPr>
          <w:rStyle w:val="ju--005fpara--002cleft--002cfirst--0020line--003a--0020--00200--0020cm----char--char"/>
          <w:i/>
          <w:iCs/>
        </w:rPr>
        <w:t xml:space="preserve">Orchowski, </w:t>
      </w:r>
      <w:r w:rsidR="00A80ADA">
        <w:t>cited above</w:t>
      </w:r>
      <w:r w:rsidR="00270EEC">
        <w:t>,</w:t>
      </w:r>
      <w:r w:rsidR="00A80ADA">
        <w:t xml:space="preserve"> §</w:t>
      </w:r>
      <w:r w:rsidR="00192C1C">
        <w:t> </w:t>
      </w:r>
      <w:r w:rsidR="00A80ADA">
        <w:t>151</w:t>
      </w:r>
      <w:r w:rsidR="007216FA">
        <w:t>,</w:t>
      </w:r>
      <w:r w:rsidR="00A80ADA">
        <w:t xml:space="preserve"> and </w:t>
      </w:r>
      <w:r w:rsidR="00270EEC" w:rsidRPr="00270EEC">
        <w:rPr>
          <w:i/>
          <w:lang w:eastAsia="en-US"/>
        </w:rPr>
        <w:t>Norbert Sikorski v.</w:t>
      </w:r>
      <w:r w:rsidR="00192C1C">
        <w:rPr>
          <w:i/>
          <w:lang w:eastAsia="en-US"/>
        </w:rPr>
        <w:t> </w:t>
      </w:r>
      <w:smartTag w:uri="urn:schemas-microsoft-com:office:smarttags" w:element="place">
        <w:smartTag w:uri="urn:schemas-microsoft-com:office:smarttags" w:element="country-region">
          <w:r w:rsidR="00270EEC" w:rsidRPr="00270EEC">
            <w:rPr>
              <w:i/>
              <w:lang w:eastAsia="en-US"/>
            </w:rPr>
            <w:t>Poland</w:t>
          </w:r>
        </w:smartTag>
      </w:smartTag>
      <w:r w:rsidR="00270EEC" w:rsidRPr="00270EEC">
        <w:rPr>
          <w:lang w:eastAsia="en-US"/>
        </w:rPr>
        <w:t>, no.</w:t>
      </w:r>
      <w:r w:rsidR="00192C1C">
        <w:rPr>
          <w:lang w:eastAsia="en-US"/>
        </w:rPr>
        <w:t> </w:t>
      </w:r>
      <w:r w:rsidR="00270EEC" w:rsidRPr="00270EEC">
        <w:rPr>
          <w:lang w:eastAsia="en-US"/>
        </w:rPr>
        <w:t>17599/05</w:t>
      </w:r>
      <w:r w:rsidR="00270EEC" w:rsidRPr="00270EEC">
        <w:rPr>
          <w:snapToGrid w:val="0"/>
          <w:lang w:eastAsia="en-US"/>
        </w:rPr>
        <w:t xml:space="preserve">, </w:t>
      </w:r>
      <w:r w:rsidR="00270EEC">
        <w:t>§§</w:t>
      </w:r>
      <w:r w:rsidR="00192C1C">
        <w:t> </w:t>
      </w:r>
      <w:r w:rsidR="00270EEC">
        <w:t>155</w:t>
      </w:r>
      <w:r w:rsidR="00192C1C">
        <w:noBreakHyphen/>
      </w:r>
      <w:r w:rsidR="00270EEC">
        <w:t>156</w:t>
      </w:r>
      <w:r w:rsidR="00270EEC" w:rsidRPr="00270EEC">
        <w:rPr>
          <w:snapToGrid w:val="0"/>
          <w:lang w:eastAsia="en-US"/>
        </w:rPr>
        <w:t>, 2</w:t>
      </w:r>
      <w:r w:rsidR="00270EEC" w:rsidRPr="00270EEC">
        <w:rPr>
          <w:lang w:eastAsia="en-US"/>
        </w:rPr>
        <w:t>2</w:t>
      </w:r>
      <w:r w:rsidR="00192C1C">
        <w:rPr>
          <w:snapToGrid w:val="0"/>
          <w:lang w:eastAsia="en-US"/>
        </w:rPr>
        <w:t> </w:t>
      </w:r>
      <w:r w:rsidR="00270EEC" w:rsidRPr="00270EEC">
        <w:rPr>
          <w:snapToGrid w:val="0"/>
          <w:lang w:eastAsia="en-US"/>
        </w:rPr>
        <w:t>October 2009</w:t>
      </w:r>
      <w:r w:rsidR="00270EEC">
        <w:rPr>
          <w:snapToGrid w:val="0"/>
          <w:lang w:eastAsia="en-US"/>
        </w:rPr>
        <w:t>).</w:t>
      </w:r>
    </w:p>
    <w:p w:rsidR="00664845" w:rsidRDefault="00664845" w:rsidP="00664845">
      <w:pPr>
        <w:pStyle w:val="JuPara"/>
        <w:rPr>
          <w:rStyle w:val="ju----005fpara--------char----char--char"/>
        </w:rPr>
      </w:pPr>
      <w:r>
        <w:rPr>
          <w:rStyle w:val="ju----005fpara--------char----char--char"/>
        </w:rPr>
        <w:fldChar w:fldCharType="begin"/>
      </w:r>
      <w:r>
        <w:rPr>
          <w:rStyle w:val="ju----005fpara--------char----char--char"/>
        </w:rPr>
        <w:instrText xml:space="preserve"> SEQ level0 \*arabic </w:instrText>
      </w:r>
      <w:r>
        <w:rPr>
          <w:rStyle w:val="ju----005fpara--------char----char--char"/>
        </w:rPr>
        <w:fldChar w:fldCharType="separate"/>
      </w:r>
      <w:r w:rsidR="003D7D3E">
        <w:rPr>
          <w:rStyle w:val="ju----005fpara--------char----char--char"/>
          <w:noProof/>
        </w:rPr>
        <w:t>53</w:t>
      </w:r>
      <w:r>
        <w:rPr>
          <w:rStyle w:val="ju----005fpara--------char----char--char"/>
        </w:rPr>
        <w:fldChar w:fldCharType="end"/>
      </w:r>
      <w:r>
        <w:rPr>
          <w:rStyle w:val="ju----005fpara--------char----char--char"/>
        </w:rPr>
        <w:t>.  </w:t>
      </w:r>
      <w:r w:rsidR="00A80ADA">
        <w:rPr>
          <w:rStyle w:val="ju----005fpara--------char----char--char"/>
        </w:rPr>
        <w:t xml:space="preserve">Taking all these elements into consideration, the Court finds it established that </w:t>
      </w:r>
      <w:r w:rsidR="007216FA">
        <w:rPr>
          <w:rStyle w:val="ju----005fpara--------char----char--char"/>
        </w:rPr>
        <w:t>for</w:t>
      </w:r>
      <w:r w:rsidR="00A80ADA">
        <w:rPr>
          <w:rStyle w:val="ju----005fpara--------char----char--char"/>
        </w:rPr>
        <w:t xml:space="preserve"> </w:t>
      </w:r>
      <w:r w:rsidR="009F6BCA">
        <w:t>several</w:t>
      </w:r>
      <w:r w:rsidR="00F41E1F">
        <w:t xml:space="preserve"> years</w:t>
      </w:r>
      <w:r w:rsidR="00A80ADA">
        <w:t xml:space="preserve"> </w:t>
      </w:r>
      <w:r w:rsidR="00A80ADA">
        <w:rPr>
          <w:rStyle w:val="ju----005fpara--------char----char--char"/>
        </w:rPr>
        <w:t>the applicant was detained in overcrowded cells with less than 3</w:t>
      </w:r>
      <w:r w:rsidR="00F45338">
        <w:rPr>
          <w:rStyle w:val="ju----005fpara--------char----char--char"/>
        </w:rPr>
        <w:t> </w:t>
      </w:r>
      <w:r w:rsidR="00A80ADA">
        <w:rPr>
          <w:rStyle w:val="ju----005fpara--------char----char--char"/>
        </w:rPr>
        <w:t>sq</w:t>
      </w:r>
      <w:r w:rsidR="007216FA">
        <w:rPr>
          <w:rStyle w:val="ju----005fpara--------char----char--char"/>
        </w:rPr>
        <w:t xml:space="preserve">. </w:t>
      </w:r>
      <w:r w:rsidR="00A80ADA">
        <w:rPr>
          <w:rStyle w:val="ju----005fpara--------char----char--char"/>
        </w:rPr>
        <w:t>m</w:t>
      </w:r>
      <w:r w:rsidR="007216FA">
        <w:rPr>
          <w:rStyle w:val="ju----005fpara--------char----char--char"/>
        </w:rPr>
        <w:t>.</w:t>
      </w:r>
      <w:r w:rsidR="00A80ADA">
        <w:rPr>
          <w:rStyle w:val="ju----005fpara--------char----char--char"/>
        </w:rPr>
        <w:t xml:space="preserve"> of personal space </w:t>
      </w:r>
      <w:r w:rsidR="00270EEC">
        <w:t xml:space="preserve">(see </w:t>
      </w:r>
      <w:r w:rsidR="00270EEC" w:rsidRPr="00B41309">
        <w:rPr>
          <w:i/>
          <w:lang w:eastAsia="en-US"/>
        </w:rPr>
        <w:t>Musiałek and Baczyński v.</w:t>
      </w:r>
      <w:r w:rsidR="00192C1C">
        <w:rPr>
          <w:i/>
          <w:lang w:eastAsia="en-US"/>
        </w:rPr>
        <w:t> </w:t>
      </w:r>
      <w:smartTag w:uri="urn:schemas-microsoft-com:office:smarttags" w:element="place">
        <w:smartTag w:uri="urn:schemas-microsoft-com:office:smarttags" w:element="country-region">
          <w:r w:rsidR="00270EEC" w:rsidRPr="00B41309">
            <w:rPr>
              <w:i/>
              <w:lang w:eastAsia="en-US"/>
            </w:rPr>
            <w:t>Poland</w:t>
          </w:r>
        </w:smartTag>
      </w:smartTag>
      <w:r w:rsidR="00270EEC" w:rsidRPr="00B41309">
        <w:rPr>
          <w:lang w:eastAsia="en-US"/>
        </w:rPr>
        <w:t>, no.</w:t>
      </w:r>
      <w:r w:rsidR="00192C1C">
        <w:rPr>
          <w:lang w:eastAsia="en-US"/>
        </w:rPr>
        <w:t> </w:t>
      </w:r>
      <w:r w:rsidR="00270EEC" w:rsidRPr="00B41309">
        <w:rPr>
          <w:lang w:eastAsia="en-US"/>
        </w:rPr>
        <w:t>32798/02</w:t>
      </w:r>
      <w:r w:rsidR="00270EEC">
        <w:rPr>
          <w:snapToGrid w:val="0"/>
          <w:szCs w:val="24"/>
          <w:lang w:val="pt-BR" w:eastAsia="en-US"/>
        </w:rPr>
        <w:t>, § 130</w:t>
      </w:r>
      <w:r w:rsidR="00270EEC" w:rsidRPr="00B41309">
        <w:rPr>
          <w:snapToGrid w:val="0"/>
          <w:szCs w:val="24"/>
          <w:lang w:val="pt-BR" w:eastAsia="en-US"/>
        </w:rPr>
        <w:t>, 2</w:t>
      </w:r>
      <w:r w:rsidR="00270EEC" w:rsidRPr="00B41309">
        <w:rPr>
          <w:szCs w:val="24"/>
          <w:lang w:val="pt-BR" w:eastAsia="en-US"/>
        </w:rPr>
        <w:t>6</w:t>
      </w:r>
      <w:r w:rsidR="00192C1C">
        <w:rPr>
          <w:szCs w:val="24"/>
          <w:lang w:val="pt-BR" w:eastAsia="en-US"/>
        </w:rPr>
        <w:t> </w:t>
      </w:r>
      <w:r w:rsidR="00270EEC" w:rsidRPr="00B41309">
        <w:rPr>
          <w:snapToGrid w:val="0"/>
          <w:szCs w:val="24"/>
          <w:lang w:val="pt-BR" w:eastAsia="en-US"/>
        </w:rPr>
        <w:t>July 2011</w:t>
      </w:r>
      <w:r w:rsidR="00270EEC">
        <w:t>).</w:t>
      </w:r>
    </w:p>
    <w:p w:rsidR="00054D9C" w:rsidRDefault="00664845" w:rsidP="000658F5">
      <w:pPr>
        <w:pStyle w:val="JuPara"/>
      </w:pPr>
      <w:r>
        <w:rPr>
          <w:rStyle w:val="ju----005fpara--------char----char--char"/>
        </w:rPr>
        <w:fldChar w:fldCharType="begin"/>
      </w:r>
      <w:r>
        <w:rPr>
          <w:rStyle w:val="ju----005fpara--------char----char--char"/>
        </w:rPr>
        <w:instrText xml:space="preserve"> SEQ level0 \*arabic </w:instrText>
      </w:r>
      <w:r>
        <w:rPr>
          <w:rStyle w:val="ju----005fpara--------char----char--char"/>
        </w:rPr>
        <w:fldChar w:fldCharType="separate"/>
      </w:r>
      <w:r w:rsidR="003D7D3E">
        <w:rPr>
          <w:rStyle w:val="ju----005fpara--------char----char--char"/>
          <w:noProof/>
        </w:rPr>
        <w:t>54</w:t>
      </w:r>
      <w:r>
        <w:rPr>
          <w:rStyle w:val="ju----005fpara--------char----char--char"/>
        </w:rPr>
        <w:fldChar w:fldCharType="end"/>
      </w:r>
      <w:r>
        <w:rPr>
          <w:rStyle w:val="ju----005fpara--------char----char--char"/>
        </w:rPr>
        <w:t>.  </w:t>
      </w:r>
      <w:r w:rsidR="00A80ADA">
        <w:t xml:space="preserve">Moreover, the Court notes that during his detention the applicant undeniably suffered </w:t>
      </w:r>
      <w:r w:rsidR="000658F5">
        <w:t xml:space="preserve">from epilepsy and </w:t>
      </w:r>
      <w:r w:rsidR="00583381">
        <w:t>had</w:t>
      </w:r>
      <w:r w:rsidR="000658F5">
        <w:t xml:space="preserve"> been diagnosed with a personality disorder.</w:t>
      </w:r>
    </w:p>
    <w:p w:rsidR="000566E7" w:rsidRDefault="000566E7" w:rsidP="000566E7">
      <w:pPr>
        <w:pStyle w:val="JuPara"/>
      </w:pPr>
      <w:r>
        <w:fldChar w:fldCharType="begin"/>
      </w:r>
      <w:r>
        <w:instrText xml:space="preserve"> SEQ level0 \*arabic </w:instrText>
      </w:r>
      <w:r>
        <w:fldChar w:fldCharType="separate"/>
      </w:r>
      <w:r w:rsidR="003D7D3E">
        <w:rPr>
          <w:noProof/>
        </w:rPr>
        <w:t>55</w:t>
      </w:r>
      <w:r>
        <w:fldChar w:fldCharType="end"/>
      </w:r>
      <w:r>
        <w:t>.  The domestic courts and experts established that the applicant</w:t>
      </w:r>
      <w:r w:rsidR="00054D9C">
        <w:t>’</w:t>
      </w:r>
      <w:r>
        <w:t>s state of health had been independent of the conditions of his detention and had not been incompatible with detention (see paragraph 34 above). The Court is not in a position to contradict such findings.</w:t>
      </w:r>
    </w:p>
    <w:p w:rsidR="00054D9C" w:rsidRDefault="000566E7" w:rsidP="000566E7">
      <w:pPr>
        <w:pStyle w:val="JuPara"/>
      </w:pPr>
      <w:r>
        <w:fldChar w:fldCharType="begin"/>
      </w:r>
      <w:r>
        <w:instrText xml:space="preserve"> SEQ level0 \*arabic </w:instrText>
      </w:r>
      <w:r>
        <w:fldChar w:fldCharType="separate"/>
      </w:r>
      <w:r w:rsidR="003D7D3E">
        <w:rPr>
          <w:noProof/>
        </w:rPr>
        <w:t>56</w:t>
      </w:r>
      <w:r>
        <w:fldChar w:fldCharType="end"/>
      </w:r>
      <w:r>
        <w:t>.  Nevertheless, the Court accepts that the very nature of the applicant</w:t>
      </w:r>
      <w:r w:rsidR="00054D9C">
        <w:t>’</w:t>
      </w:r>
      <w:r>
        <w:t>s condition made him more vulnerable than the average detainee</w:t>
      </w:r>
      <w:r w:rsidRPr="009F3D01">
        <w:t xml:space="preserve"> </w:t>
      </w:r>
      <w:r>
        <w:t>and that his detention in the conditions described above can reasonably be considered to have exacerbated his feelings of distress. The overcrowding increased tension among prisoners and no doubt had an impact on the applicant</w:t>
      </w:r>
      <w:r w:rsidR="00054D9C">
        <w:t>’</w:t>
      </w:r>
      <w:r>
        <w:t>s personality disorder. Moreover, during his seizures the applicant sustained injuries which had clearly been worsened by overcrowded and cluttered cells.</w:t>
      </w:r>
    </w:p>
    <w:p w:rsidR="00054D9C" w:rsidRDefault="000566E7" w:rsidP="000658F5">
      <w:pPr>
        <w:pStyle w:val="JuPara"/>
        <w:rPr>
          <w:spacing w:val="-4"/>
        </w:rPr>
      </w:pPr>
      <w:r>
        <w:fldChar w:fldCharType="begin"/>
      </w:r>
      <w:r>
        <w:instrText xml:space="preserve"> SEQ level0 \*arabic </w:instrText>
      </w:r>
      <w:r>
        <w:fldChar w:fldCharType="separate"/>
      </w:r>
      <w:r w:rsidR="003D7D3E">
        <w:rPr>
          <w:noProof/>
        </w:rPr>
        <w:t>57</w:t>
      </w:r>
      <w:r>
        <w:fldChar w:fldCharType="end"/>
      </w:r>
      <w:r>
        <w:t>.  Indeed, d</w:t>
      </w:r>
      <w:r w:rsidRPr="00192C1C">
        <w:rPr>
          <w:spacing w:val="-4"/>
        </w:rPr>
        <w:t xml:space="preserve">uring his stay in Łódź Remand Centre the applicant had numerous epileptic </w:t>
      </w:r>
      <w:r>
        <w:rPr>
          <w:spacing w:val="-4"/>
        </w:rPr>
        <w:t xml:space="preserve">fits </w:t>
      </w:r>
      <w:r w:rsidRPr="00192C1C">
        <w:rPr>
          <w:spacing w:val="-4"/>
        </w:rPr>
        <w:t>which often resulted in facial and bod</w:t>
      </w:r>
      <w:r>
        <w:rPr>
          <w:spacing w:val="-4"/>
        </w:rPr>
        <w:t>il</w:t>
      </w:r>
      <w:r w:rsidRPr="00192C1C">
        <w:rPr>
          <w:spacing w:val="-4"/>
        </w:rPr>
        <w:t>y injuries (see paragraphs 14</w:t>
      </w:r>
      <w:r w:rsidRPr="00192C1C">
        <w:rPr>
          <w:spacing w:val="-4"/>
        </w:rPr>
        <w:noBreakHyphen/>
        <w:t xml:space="preserve">20 above). The applicant bit his tongue, cut his head against the edge of the bed, cut his lips and sustained bruises, skin abrasions and bumps to the head. In all </w:t>
      </w:r>
      <w:r>
        <w:rPr>
          <w:spacing w:val="-4"/>
        </w:rPr>
        <w:t xml:space="preserve">these incidents </w:t>
      </w:r>
      <w:r w:rsidRPr="00192C1C">
        <w:rPr>
          <w:spacing w:val="-4"/>
        </w:rPr>
        <w:t xml:space="preserve">his fellow inmates </w:t>
      </w:r>
      <w:r>
        <w:rPr>
          <w:spacing w:val="-4"/>
        </w:rPr>
        <w:t>provided immediate assistance.</w:t>
      </w:r>
      <w:r w:rsidRPr="00192C1C">
        <w:rPr>
          <w:spacing w:val="-4"/>
        </w:rPr>
        <w:t xml:space="preserve"> Only later</w:t>
      </w:r>
      <w:r>
        <w:rPr>
          <w:spacing w:val="-4"/>
        </w:rPr>
        <w:t xml:space="preserve"> was </w:t>
      </w:r>
      <w:r w:rsidRPr="00192C1C">
        <w:rPr>
          <w:spacing w:val="-4"/>
        </w:rPr>
        <w:t>an in</w:t>
      </w:r>
      <w:r>
        <w:rPr>
          <w:spacing w:val="-4"/>
        </w:rPr>
        <w:noBreakHyphen/>
      </w:r>
      <w:r w:rsidRPr="00192C1C">
        <w:rPr>
          <w:spacing w:val="-4"/>
        </w:rPr>
        <w:t>house doctor or an ambulance</w:t>
      </w:r>
      <w:r>
        <w:rPr>
          <w:spacing w:val="-4"/>
        </w:rPr>
        <w:t xml:space="preserve"> called</w:t>
      </w:r>
      <w:r w:rsidRPr="00192C1C">
        <w:rPr>
          <w:spacing w:val="-4"/>
        </w:rPr>
        <w:t>. On a few occasions he received no medical assistance after his seizures.</w:t>
      </w:r>
    </w:p>
    <w:p w:rsidR="00054D9C" w:rsidRDefault="009F6BCA" w:rsidP="009F6BCA">
      <w:pPr>
        <w:pStyle w:val="JuPara"/>
        <w:rPr>
          <w:lang w:eastAsia="en-US"/>
        </w:rPr>
      </w:pPr>
      <w:r>
        <w:fldChar w:fldCharType="begin"/>
      </w:r>
      <w:r>
        <w:instrText xml:space="preserve"> SEQ level0 \*arabic </w:instrText>
      </w:r>
      <w:r>
        <w:fldChar w:fldCharType="separate"/>
      </w:r>
      <w:r w:rsidR="003D7D3E">
        <w:rPr>
          <w:noProof/>
        </w:rPr>
        <w:t>58</w:t>
      </w:r>
      <w:r>
        <w:fldChar w:fldCharType="end"/>
      </w:r>
      <w:r>
        <w:t>.  </w:t>
      </w:r>
      <w:r w:rsidR="000566E7">
        <w:t xml:space="preserve">In this connection the </w:t>
      </w:r>
      <w:r>
        <w:t xml:space="preserve">Court </w:t>
      </w:r>
      <w:r w:rsidR="000566E7">
        <w:t xml:space="preserve">reiterates that it </w:t>
      </w:r>
      <w:r>
        <w:t xml:space="preserve">has previously </w:t>
      </w:r>
      <w:r w:rsidR="00997B2A">
        <w:t xml:space="preserve">criticised </w:t>
      </w:r>
      <w:r>
        <w:t xml:space="preserve">a situation in which the staff of a remand centre feels relieved of its duty to provide security and care to a detainee suffering from frequent epileptic </w:t>
      </w:r>
      <w:r w:rsidR="000A108C">
        <w:t>fits</w:t>
      </w:r>
      <w:r>
        <w:t xml:space="preserve"> by making his cellmates responsible for providing him with daily assistance or, if necessary, with first aid (see </w:t>
      </w:r>
      <w:r w:rsidRPr="00195B25">
        <w:rPr>
          <w:i/>
          <w:lang w:eastAsia="en-US"/>
        </w:rPr>
        <w:t>Kaprykowski v.</w:t>
      </w:r>
      <w:r w:rsidR="00192C1C">
        <w:rPr>
          <w:i/>
          <w:lang w:eastAsia="en-US"/>
        </w:rPr>
        <w:t> </w:t>
      </w:r>
      <w:smartTag w:uri="urn:schemas-microsoft-com:office:smarttags" w:element="place">
        <w:smartTag w:uri="urn:schemas-microsoft-com:office:smarttags" w:element="country-region">
          <w:r w:rsidRPr="00195B25">
            <w:rPr>
              <w:i/>
              <w:lang w:eastAsia="en-US"/>
            </w:rPr>
            <w:t>Poland</w:t>
          </w:r>
        </w:smartTag>
      </w:smartTag>
      <w:r w:rsidRPr="00195B25">
        <w:rPr>
          <w:lang w:eastAsia="en-US"/>
        </w:rPr>
        <w:t>, no.</w:t>
      </w:r>
      <w:r w:rsidR="00192C1C">
        <w:rPr>
          <w:lang w:eastAsia="en-US"/>
        </w:rPr>
        <w:t> </w:t>
      </w:r>
      <w:r w:rsidRPr="00195B25">
        <w:rPr>
          <w:lang w:eastAsia="en-US"/>
        </w:rPr>
        <w:t>23052/05, §</w:t>
      </w:r>
      <w:r w:rsidR="00192C1C">
        <w:rPr>
          <w:lang w:eastAsia="en-US"/>
        </w:rPr>
        <w:t> </w:t>
      </w:r>
      <w:r>
        <w:rPr>
          <w:lang w:eastAsia="en-US"/>
        </w:rPr>
        <w:t>74</w:t>
      </w:r>
      <w:r w:rsidRPr="00195B25">
        <w:rPr>
          <w:lang w:eastAsia="en-US"/>
        </w:rPr>
        <w:t>, 3</w:t>
      </w:r>
      <w:r w:rsidR="00192C1C">
        <w:rPr>
          <w:lang w:eastAsia="en-US"/>
        </w:rPr>
        <w:t> </w:t>
      </w:r>
      <w:r w:rsidRPr="00195B25">
        <w:rPr>
          <w:lang w:eastAsia="en-US"/>
        </w:rPr>
        <w:t>February 2009</w:t>
      </w:r>
      <w:r>
        <w:rPr>
          <w:lang w:eastAsia="en-US"/>
        </w:rPr>
        <w:t>).</w:t>
      </w:r>
    </w:p>
    <w:p w:rsidR="00B72C42" w:rsidRDefault="00B72C42" w:rsidP="00B72C42">
      <w:pPr>
        <w:pStyle w:val="JuPara"/>
      </w:pPr>
      <w:r>
        <w:fldChar w:fldCharType="begin"/>
      </w:r>
      <w:r>
        <w:instrText xml:space="preserve"> SEQ level0 \*arabic </w:instrText>
      </w:r>
      <w:r>
        <w:fldChar w:fldCharType="separate"/>
      </w:r>
      <w:r w:rsidR="003D7D3E">
        <w:rPr>
          <w:noProof/>
        </w:rPr>
        <w:t>59</w:t>
      </w:r>
      <w:r>
        <w:fldChar w:fldCharType="end"/>
      </w:r>
      <w:r>
        <w:t>.  </w:t>
      </w:r>
      <w:r w:rsidR="00A80ADA">
        <w:t>Assessing the facts of the case as a whole, having regard in particular to the cumulative effects of the inappropriate living conditions during the applicant</w:t>
      </w:r>
      <w:r w:rsidR="00054D9C">
        <w:t>’</w:t>
      </w:r>
      <w:r w:rsidR="00A80ADA">
        <w:t>s incarceration</w:t>
      </w:r>
      <w:r w:rsidR="009F3D01">
        <w:t xml:space="preserve"> and his vulnerable medical condition which necessitated frequent medical assistance</w:t>
      </w:r>
      <w:r w:rsidR="00A80ADA">
        <w:t>, the Court considers that the nature, duration and severity of the ill</w:t>
      </w:r>
      <w:r w:rsidR="005003E5">
        <w:noBreakHyphen/>
      </w:r>
      <w:r w:rsidR="00A80ADA">
        <w:t>treatment to which the applicant was subjected are sufficient to be qualified as inhuman and degrading (see</w:t>
      </w:r>
      <w:r w:rsidR="00A93B08">
        <w:t> </w:t>
      </w:r>
      <w:r w:rsidR="00A80ADA">
        <w:rPr>
          <w:rStyle w:val="ju--------005fpara----------------char--------char----char--char"/>
          <w:i/>
          <w:iCs/>
        </w:rPr>
        <w:t>Egmez v. Cyprus</w:t>
      </w:r>
      <w:r w:rsidR="00A80ADA">
        <w:t>, no. 30873/96, § 77, ECHR 2000</w:t>
      </w:r>
      <w:r w:rsidR="00192C1C">
        <w:noBreakHyphen/>
      </w:r>
      <w:r w:rsidR="00A80ADA">
        <w:t xml:space="preserve">XII; </w:t>
      </w:r>
      <w:r w:rsidR="00A80ADA">
        <w:rPr>
          <w:rStyle w:val="ju--------005fpara----------------char--------char----char--char"/>
          <w:i/>
          <w:iCs/>
        </w:rPr>
        <w:t>Labzov v. Russia</w:t>
      </w:r>
      <w:r w:rsidR="00A80ADA">
        <w:t>, no.</w:t>
      </w:r>
      <w:r w:rsidR="00192C1C">
        <w:t> </w:t>
      </w:r>
      <w:r w:rsidR="00A80ADA">
        <w:t xml:space="preserve">62208/00, § 45, 16 June 2005; and </w:t>
      </w:r>
      <w:r w:rsidR="00A80ADA">
        <w:rPr>
          <w:rStyle w:val="ju--------005fpara----------------char--------char----char--char"/>
          <w:i/>
          <w:iCs/>
        </w:rPr>
        <w:t>Mayzit v. Russia</w:t>
      </w:r>
      <w:r w:rsidR="00A80ADA">
        <w:t>, no.</w:t>
      </w:r>
      <w:r w:rsidR="00192C1C">
        <w:t> </w:t>
      </w:r>
      <w:r w:rsidR="00A80ADA">
        <w:t>63</w:t>
      </w:r>
      <w:r>
        <w:t>378/00, § 42, 20</w:t>
      </w:r>
      <w:r w:rsidR="00192C1C">
        <w:t> </w:t>
      </w:r>
      <w:r>
        <w:t>January 2005).</w:t>
      </w:r>
    </w:p>
    <w:p w:rsidR="00FA22C3" w:rsidRDefault="00A80ADA" w:rsidP="002F4BCF">
      <w:pPr>
        <w:pStyle w:val="JuPara"/>
      </w:pPr>
      <w:r>
        <w:t>There has accordingly been a violation of Article</w:t>
      </w:r>
      <w:r w:rsidR="00192C1C">
        <w:t> </w:t>
      </w:r>
      <w:r>
        <w:t>3 of the Convention</w:t>
      </w:r>
      <w:r w:rsidR="00B72C42">
        <w:t>.</w:t>
      </w:r>
    </w:p>
    <w:p w:rsidR="00B53F4D" w:rsidRDefault="00B53F4D" w:rsidP="00B53F4D">
      <w:pPr>
        <w:pStyle w:val="JuHIRoman"/>
      </w:pPr>
      <w:r>
        <w:t>I</w:t>
      </w:r>
      <w:r w:rsidRPr="008B6CCC">
        <w:t>I.  ALLEGED VIOLATION OF ARTICLE</w:t>
      </w:r>
      <w:r w:rsidR="00192C1C">
        <w:t> </w:t>
      </w:r>
      <w:r>
        <w:t>8</w:t>
      </w:r>
      <w:r w:rsidRPr="008B6CCC">
        <w:t xml:space="preserve"> OF THE CONVENTION</w:t>
      </w:r>
    </w:p>
    <w:p w:rsidR="00B53F4D" w:rsidRDefault="00B53F4D" w:rsidP="00B53F4D">
      <w:pPr>
        <w:pStyle w:val="JuPara"/>
      </w:pPr>
      <w:r>
        <w:fldChar w:fldCharType="begin"/>
      </w:r>
      <w:r>
        <w:instrText xml:space="preserve"> SEQ level0 \*arabic </w:instrText>
      </w:r>
      <w:r>
        <w:fldChar w:fldCharType="separate"/>
      </w:r>
      <w:r w:rsidR="003D7D3E">
        <w:rPr>
          <w:noProof/>
        </w:rPr>
        <w:t>60</w:t>
      </w:r>
      <w:r>
        <w:fldChar w:fldCharType="end"/>
      </w:r>
      <w:r>
        <w:t xml:space="preserve">.  The applicant also complained that his detention conditions breached his right to respect for his physical and mental integrity and his right to privacy and the protection of his private space. He relied on </w:t>
      </w:r>
      <w:bookmarkStart w:id="3" w:name="HIT13"/>
      <w:bookmarkEnd w:id="3"/>
      <w:r>
        <w:t>Article</w:t>
      </w:r>
      <w:r w:rsidR="00192C1C">
        <w:t> </w:t>
      </w:r>
      <w:r>
        <w:t>8 of the Convention, which in its relevant part reads as follows:</w:t>
      </w:r>
    </w:p>
    <w:p w:rsidR="00B53F4D" w:rsidRDefault="00B53F4D" w:rsidP="00B53F4D">
      <w:pPr>
        <w:pStyle w:val="JuQuot"/>
      </w:pPr>
      <w:r>
        <w:t>“1.  Everyone has the right to respect for his private ... life ...</w:t>
      </w:r>
    </w:p>
    <w:p w:rsidR="00B53F4D" w:rsidRDefault="00B53F4D" w:rsidP="00B53F4D">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w:t>
      </w:r>
      <w:r w:rsidR="005003E5">
        <w:noBreakHyphen/>
      </w:r>
      <w:r>
        <w:t>being of the country, for the prevention of disorder or crime, for the protection of health or morals, or for the protection of the rights and freedoms of others.”</w:t>
      </w:r>
    </w:p>
    <w:p w:rsidR="00B53F4D" w:rsidRDefault="00B53F4D" w:rsidP="00B53F4D">
      <w:pPr>
        <w:pStyle w:val="JuPara"/>
      </w:pPr>
      <w:r>
        <w:fldChar w:fldCharType="begin"/>
      </w:r>
      <w:r>
        <w:instrText xml:space="preserve"> SEQ level0 \*arabic </w:instrText>
      </w:r>
      <w:r>
        <w:fldChar w:fldCharType="separate"/>
      </w:r>
      <w:r w:rsidR="003D7D3E">
        <w:rPr>
          <w:noProof/>
        </w:rPr>
        <w:t>61</w:t>
      </w:r>
      <w:r>
        <w:fldChar w:fldCharType="end"/>
      </w:r>
      <w:r>
        <w:t>.  The Court notes that this complaint is linked to the one examined above and must therefore likewise be declared admissible.</w:t>
      </w:r>
    </w:p>
    <w:p w:rsidR="00B53F4D" w:rsidRPr="001F615C" w:rsidRDefault="00B53F4D" w:rsidP="002F4BCF">
      <w:pPr>
        <w:pStyle w:val="JuPara"/>
      </w:pPr>
      <w:r>
        <w:fldChar w:fldCharType="begin"/>
      </w:r>
      <w:r>
        <w:instrText xml:space="preserve"> SEQ level0 \*arabic </w:instrText>
      </w:r>
      <w:r>
        <w:fldChar w:fldCharType="separate"/>
      </w:r>
      <w:r w:rsidR="003D7D3E">
        <w:rPr>
          <w:noProof/>
        </w:rPr>
        <w:t>62</w:t>
      </w:r>
      <w:r>
        <w:fldChar w:fldCharType="end"/>
      </w:r>
      <w:r>
        <w:t>.  However, having found a violation of Article</w:t>
      </w:r>
      <w:r w:rsidR="00192C1C">
        <w:t> </w:t>
      </w:r>
      <w:r>
        <w:t>3, the Court considers that no separate issue arises under Article</w:t>
      </w:r>
      <w:r w:rsidR="00192C1C">
        <w:t> </w:t>
      </w:r>
      <w:r>
        <w:t>8 of the Convention with regard to the conditions of the applicant</w:t>
      </w:r>
      <w:r w:rsidR="00054D9C">
        <w:t>’</w:t>
      </w:r>
      <w:r>
        <w:t>s detention and the medical treatment he received.</w:t>
      </w:r>
    </w:p>
    <w:p w:rsidR="00F71A6A" w:rsidRPr="001F615C" w:rsidRDefault="00B53F4D">
      <w:pPr>
        <w:pStyle w:val="JuHIRoman"/>
      </w:pPr>
      <w:r>
        <w:t>I</w:t>
      </w:r>
      <w:r w:rsidR="00704306">
        <w:t>II</w:t>
      </w:r>
      <w:r w:rsidR="00F71A6A" w:rsidRPr="001F615C">
        <w:t>.  OTHER ALLEGED VIOLATIONS OF THE CONVENTION</w:t>
      </w:r>
    </w:p>
    <w:p w:rsidR="00704306" w:rsidRDefault="001F615C" w:rsidP="00704306">
      <w:pPr>
        <w:pStyle w:val="JuPara"/>
      </w:pPr>
      <w:r w:rsidRPr="001F615C">
        <w:fldChar w:fldCharType="begin"/>
      </w:r>
      <w:r w:rsidRPr="001F615C">
        <w:instrText xml:space="preserve"> SEQ level0 \*arabic </w:instrText>
      </w:r>
      <w:r w:rsidRPr="001F615C">
        <w:fldChar w:fldCharType="separate"/>
      </w:r>
      <w:r w:rsidR="003D7D3E">
        <w:rPr>
          <w:noProof/>
        </w:rPr>
        <w:t>63</w:t>
      </w:r>
      <w:r w:rsidRPr="001F615C">
        <w:fldChar w:fldCharType="end"/>
      </w:r>
      <w:r w:rsidR="00F71A6A" w:rsidRPr="001F615C">
        <w:t xml:space="preserve">.  Lastly, the </w:t>
      </w:r>
      <w:r w:rsidR="0005522C" w:rsidRPr="001F615C">
        <w:t>applicant</w:t>
      </w:r>
      <w:r w:rsidR="00F71A6A" w:rsidRPr="001F615C">
        <w:t xml:space="preserve"> complained</w:t>
      </w:r>
      <w:r w:rsidR="00704306">
        <w:t>, invoking Articles</w:t>
      </w:r>
      <w:r w:rsidR="00192C1C">
        <w:t> </w:t>
      </w:r>
      <w:r w:rsidR="00704306">
        <w:t>6 and</w:t>
      </w:r>
      <w:r w:rsidR="00192C1C">
        <w:t> </w:t>
      </w:r>
      <w:r w:rsidR="00704306">
        <w:t>13 of the Convention, of the unfairness of the civil proceedings for compensation before the domestic courts.</w:t>
      </w:r>
    </w:p>
    <w:p w:rsidR="00054D9C" w:rsidRDefault="00493CEA" w:rsidP="00493CEA">
      <w:pPr>
        <w:pStyle w:val="JuPara"/>
      </w:pPr>
      <w:r>
        <w:fldChar w:fldCharType="begin"/>
      </w:r>
      <w:r>
        <w:instrText xml:space="preserve"> SEQ level0 \*arabic </w:instrText>
      </w:r>
      <w:r>
        <w:fldChar w:fldCharType="separate"/>
      </w:r>
      <w:r w:rsidR="003D7D3E">
        <w:rPr>
          <w:noProof/>
        </w:rPr>
        <w:t>64</w:t>
      </w:r>
      <w:r>
        <w:fldChar w:fldCharType="end"/>
      </w:r>
      <w:r>
        <w:t>.  The Court reiterates that, in accordance with Article 19 of the Convention, its duty is to ensure the observance of the engagements undertaken by the Contracting Parties to the Convention. In particular, it is not its function to deal with errors of fact or law allegedly committed by a national court unless and in so far as they may have infringed rights and freedoms protected by the Convention.</w:t>
      </w:r>
      <w:r>
        <w:rPr>
          <w:rStyle w:val="ju--005fpara----char--char"/>
          <w:color w:val="FF0000"/>
        </w:rPr>
        <w:t xml:space="preserve"> </w:t>
      </w:r>
      <w:r>
        <w:t xml:space="preserve">Moreover, while Article 6 of the Convention guarantees the right to a fair hearing, it does not lay down any rules on the admissibility of evidence or the way it should be assessed, which are therefore primarily matters for regulation by national law and the national courts </w:t>
      </w:r>
      <w:r w:rsidRPr="00CC5CD4">
        <w:t>(see, </w:t>
      </w:r>
      <w:r w:rsidRPr="00CC5CD4">
        <w:rPr>
          <w:i/>
          <w:iCs/>
          <w:lang w:eastAsia="en-GB"/>
        </w:rPr>
        <w:t>García Ruiz v.</w:t>
      </w:r>
      <w:r>
        <w:rPr>
          <w:i/>
          <w:iCs/>
          <w:lang w:eastAsia="en-GB"/>
        </w:rPr>
        <w:t> </w:t>
      </w:r>
      <w:r w:rsidRPr="00CC5CD4">
        <w:rPr>
          <w:i/>
          <w:iCs/>
          <w:lang w:eastAsia="en-GB"/>
        </w:rPr>
        <w:t>Spain</w:t>
      </w:r>
      <w:r w:rsidRPr="00CC5CD4">
        <w:rPr>
          <w:lang w:eastAsia="en-GB"/>
        </w:rPr>
        <w:t xml:space="preserve"> [GC], no.</w:t>
      </w:r>
      <w:r>
        <w:rPr>
          <w:lang w:eastAsia="en-GB"/>
        </w:rPr>
        <w:t> </w:t>
      </w:r>
      <w:r w:rsidRPr="00CC5CD4">
        <w:rPr>
          <w:lang w:eastAsia="en-GB"/>
        </w:rPr>
        <w:t>30544/96, § 28, ECHR</w:t>
      </w:r>
      <w:r>
        <w:rPr>
          <w:lang w:eastAsia="en-GB"/>
        </w:rPr>
        <w:t> </w:t>
      </w:r>
      <w:r w:rsidRPr="00CC5CD4">
        <w:rPr>
          <w:lang w:eastAsia="en-GB"/>
        </w:rPr>
        <w:t>1999</w:t>
      </w:r>
      <w:r>
        <w:rPr>
          <w:lang w:eastAsia="en-GB"/>
        </w:rPr>
        <w:noBreakHyphen/>
      </w:r>
      <w:r w:rsidRPr="00CC5CD4">
        <w:rPr>
          <w:lang w:eastAsia="en-GB"/>
        </w:rPr>
        <w:t>I, with further references</w:t>
      </w:r>
      <w:r w:rsidRPr="00CC5CD4">
        <w:t>).</w:t>
      </w:r>
    </w:p>
    <w:p w:rsidR="00493CEA" w:rsidRPr="00CC5CD4" w:rsidRDefault="00493CEA" w:rsidP="00493CEA">
      <w:pPr>
        <w:pStyle w:val="JuPara"/>
      </w:pPr>
      <w:r w:rsidRPr="00E25879">
        <w:rPr>
          <w:rStyle w:val="ju--005fpara--0020char----char--char"/>
        </w:rPr>
        <w:fldChar w:fldCharType="begin"/>
      </w:r>
      <w:r w:rsidRPr="00E25879">
        <w:rPr>
          <w:rStyle w:val="ju--005fpara--0020char----char--char"/>
        </w:rPr>
        <w:instrText xml:space="preserve"> SEQ level0 \*arabic </w:instrText>
      </w:r>
      <w:r w:rsidRPr="00E25879">
        <w:rPr>
          <w:rStyle w:val="ju--005fpara--0020char----char--char"/>
        </w:rPr>
        <w:fldChar w:fldCharType="separate"/>
      </w:r>
      <w:r w:rsidR="003D7D3E">
        <w:rPr>
          <w:rStyle w:val="ju--005fpara--0020char----char--char"/>
          <w:noProof/>
        </w:rPr>
        <w:t>65</w:t>
      </w:r>
      <w:r w:rsidRPr="00E25879">
        <w:rPr>
          <w:rStyle w:val="ju--005fpara--0020char----char--char"/>
        </w:rPr>
        <w:fldChar w:fldCharType="end"/>
      </w:r>
      <w:r w:rsidRPr="00E25879">
        <w:rPr>
          <w:rStyle w:val="ju--005fpara--0020char----char--char"/>
        </w:rPr>
        <w:t xml:space="preserve">.  The Court has examined the remainder of the complaints as submitted by the applicant. However, having regard to all the material in its possession, </w:t>
      </w:r>
      <w:r w:rsidRPr="00E25879">
        <w:t xml:space="preserve">and in so far as the matters complained of are within its competence, the Court finds that the applicant has failed </w:t>
      </w:r>
      <w:r>
        <w:t>to substantiate his complaints.</w:t>
      </w:r>
    </w:p>
    <w:p w:rsidR="00F71A6A" w:rsidRPr="001F615C" w:rsidRDefault="00493CEA" w:rsidP="00CC27BD">
      <w:pPr>
        <w:pStyle w:val="JuPara"/>
      </w:pPr>
      <w:r>
        <w:fldChar w:fldCharType="begin"/>
      </w:r>
      <w:r>
        <w:instrText xml:space="preserve"> SEQ level0 \*arabic </w:instrText>
      </w:r>
      <w:r>
        <w:fldChar w:fldCharType="separate"/>
      </w:r>
      <w:r w:rsidR="003D7D3E">
        <w:rPr>
          <w:noProof/>
        </w:rPr>
        <w:t>66</w:t>
      </w:r>
      <w:r>
        <w:fldChar w:fldCharType="end"/>
      </w:r>
      <w:r>
        <w:t>.  </w:t>
      </w:r>
      <w:r w:rsidRPr="00CC5CD4">
        <w:t>It follows that this part of the application is manifestly ill</w:t>
      </w:r>
      <w:r>
        <w:noBreakHyphen/>
      </w:r>
      <w:r w:rsidRPr="00CC5CD4">
        <w:t>founded and must be rejected in accordance with Article</w:t>
      </w:r>
      <w:r>
        <w:t> </w:t>
      </w:r>
      <w:r w:rsidRPr="00CC5CD4">
        <w:t>35 §§</w:t>
      </w:r>
      <w:r>
        <w:t> </w:t>
      </w:r>
      <w:r w:rsidRPr="00CC5CD4">
        <w:t>3</w:t>
      </w:r>
      <w:r>
        <w:t> </w:t>
      </w:r>
      <w:r w:rsidRPr="00CC5CD4">
        <w:t>and</w:t>
      </w:r>
      <w:r>
        <w:t> </w:t>
      </w:r>
      <w:r w:rsidRPr="00CC5CD4">
        <w:t>4 of the</w:t>
      </w:r>
      <w:r>
        <w:t> Convention.</w:t>
      </w:r>
    </w:p>
    <w:p w:rsidR="00F71A6A" w:rsidRPr="001F615C" w:rsidRDefault="00704306" w:rsidP="00CC27BD">
      <w:pPr>
        <w:pStyle w:val="JuHIRoman"/>
        <w:keepNext w:val="0"/>
        <w:keepLines w:val="0"/>
      </w:pPr>
      <w:r>
        <w:t>I</w:t>
      </w:r>
      <w:r w:rsidR="009116F2">
        <w:t>V</w:t>
      </w:r>
      <w:r w:rsidR="00F71A6A" w:rsidRPr="001F615C">
        <w:t>.  APPLICATION OF ARTICLE</w:t>
      </w:r>
      <w:r w:rsidR="00192C1C">
        <w:t> </w:t>
      </w:r>
      <w:r w:rsidR="00F71A6A" w:rsidRPr="001F615C">
        <w:t>41 OF THE CONVENTION</w:t>
      </w:r>
    </w:p>
    <w:p w:rsidR="00F71A6A" w:rsidRPr="001F615C" w:rsidRDefault="001F615C" w:rsidP="00CC27BD">
      <w:pPr>
        <w:pStyle w:val="JuPara"/>
      </w:pPr>
      <w:r w:rsidRPr="001F615C">
        <w:fldChar w:fldCharType="begin"/>
      </w:r>
      <w:r w:rsidRPr="001F615C">
        <w:instrText xml:space="preserve"> SEQ level0 \*arabic </w:instrText>
      </w:r>
      <w:r w:rsidRPr="001F615C">
        <w:fldChar w:fldCharType="separate"/>
      </w:r>
      <w:r w:rsidR="003D7D3E">
        <w:rPr>
          <w:noProof/>
        </w:rPr>
        <w:t>67</w:t>
      </w:r>
      <w:r w:rsidRPr="001F615C">
        <w:fldChar w:fldCharType="end"/>
      </w:r>
      <w:r w:rsidR="00F71A6A" w:rsidRPr="001F615C">
        <w:t>.  Article</w:t>
      </w:r>
      <w:r w:rsidR="00192C1C">
        <w:t> </w:t>
      </w:r>
      <w:r w:rsidR="00F71A6A" w:rsidRPr="001F615C">
        <w:t>41 of the Convention provides:</w:t>
      </w:r>
    </w:p>
    <w:p w:rsidR="00F71A6A" w:rsidRPr="001F615C" w:rsidRDefault="00F71A6A" w:rsidP="00CC27BD">
      <w:pPr>
        <w:pStyle w:val="JuQuot"/>
      </w:pPr>
      <w:r w:rsidRPr="001F615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1F615C" w:rsidRDefault="00F71A6A" w:rsidP="008824B9">
      <w:pPr>
        <w:pStyle w:val="JuHA"/>
        <w:keepLines w:val="0"/>
        <w:outlineLvl w:val="0"/>
      </w:pPr>
      <w:r w:rsidRPr="001F615C">
        <w:t>A.  Damage</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68</w:t>
      </w:r>
      <w:r w:rsidRPr="001F615C">
        <w:fldChar w:fldCharType="end"/>
      </w:r>
      <w:r w:rsidR="00F71A6A" w:rsidRPr="001F615C">
        <w:t xml:space="preserve">.  The </w:t>
      </w:r>
      <w:r w:rsidR="0005522C" w:rsidRPr="001F615C">
        <w:t>applicant</w:t>
      </w:r>
      <w:r w:rsidR="00F71A6A" w:rsidRPr="001F615C">
        <w:t xml:space="preserve"> claimed </w:t>
      </w:r>
      <w:r w:rsidR="00F45338">
        <w:t>EUR </w:t>
      </w:r>
      <w:r w:rsidR="007C0B35">
        <w:t>20,000</w:t>
      </w:r>
      <w:r w:rsidR="00F71A6A" w:rsidRPr="001F615C">
        <w:t xml:space="preserve"> in respect of non</w:t>
      </w:r>
      <w:r w:rsidR="005003E5">
        <w:noBreakHyphen/>
      </w:r>
      <w:r w:rsidR="00F71A6A" w:rsidRPr="001F615C">
        <w:t>pecuniary damage.</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69</w:t>
      </w:r>
      <w:r w:rsidRPr="001F615C">
        <w:fldChar w:fldCharType="end"/>
      </w:r>
      <w:r w:rsidR="00F71A6A" w:rsidRPr="001F615C">
        <w:t xml:space="preserve">.  The Government </w:t>
      </w:r>
      <w:r w:rsidR="007C0B35">
        <w:t>did not comment on the applicant</w:t>
      </w:r>
      <w:r w:rsidR="00054D9C">
        <w:t>’</w:t>
      </w:r>
      <w:r w:rsidR="007C0B35">
        <w:t>s claim</w:t>
      </w:r>
      <w:r>
        <w:t>.</w:t>
      </w:r>
    </w:p>
    <w:p w:rsidR="00F71A6A" w:rsidRPr="001F615C"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70</w:t>
      </w:r>
      <w:r w:rsidRPr="001F615C">
        <w:fldChar w:fldCharType="end"/>
      </w:r>
      <w:r w:rsidR="00F71A6A" w:rsidRPr="001F615C">
        <w:t xml:space="preserve">.  The Court awards the </w:t>
      </w:r>
      <w:r w:rsidR="0005522C" w:rsidRPr="001F615C">
        <w:t>applicant</w:t>
      </w:r>
      <w:r w:rsidR="00F71A6A" w:rsidRPr="001F615C">
        <w:t xml:space="preserve"> EUR</w:t>
      </w:r>
      <w:r w:rsidR="00F45338">
        <w:t> </w:t>
      </w:r>
      <w:r w:rsidR="009A5443">
        <w:t>5</w:t>
      </w:r>
      <w:r w:rsidR="000A108C">
        <w:t>,</w:t>
      </w:r>
      <w:r w:rsidR="007C0B35">
        <w:t>000</w:t>
      </w:r>
      <w:r w:rsidR="00F71A6A" w:rsidRPr="001F615C">
        <w:t xml:space="preserve"> in respect of non</w:t>
      </w:r>
      <w:r w:rsidR="005003E5">
        <w:noBreakHyphen/>
      </w:r>
      <w:r w:rsidR="00F71A6A" w:rsidRPr="001F615C">
        <w:t>pecuniary damage.</w:t>
      </w:r>
    </w:p>
    <w:p w:rsidR="00F71A6A" w:rsidRPr="001F615C" w:rsidRDefault="00F71A6A" w:rsidP="008824B9">
      <w:pPr>
        <w:pStyle w:val="JuHA"/>
        <w:outlineLvl w:val="0"/>
      </w:pPr>
      <w:r w:rsidRPr="001F615C">
        <w:t>B.  Costs and expenses</w:t>
      </w:r>
    </w:p>
    <w:p w:rsidR="007C0B35" w:rsidRDefault="001F615C" w:rsidP="002F4BCF">
      <w:pPr>
        <w:pStyle w:val="JuPara"/>
      </w:pPr>
      <w:r w:rsidRPr="001F615C">
        <w:fldChar w:fldCharType="begin"/>
      </w:r>
      <w:r w:rsidRPr="001F615C">
        <w:instrText xml:space="preserve"> SEQ level0 \*arabic </w:instrText>
      </w:r>
      <w:r w:rsidRPr="001F615C">
        <w:fldChar w:fldCharType="separate"/>
      </w:r>
      <w:r w:rsidR="003D7D3E">
        <w:rPr>
          <w:noProof/>
        </w:rPr>
        <w:t>71</w:t>
      </w:r>
      <w:r w:rsidRPr="001F615C">
        <w:fldChar w:fldCharType="end"/>
      </w:r>
      <w:r w:rsidR="00F71A6A" w:rsidRPr="001F615C">
        <w:t xml:space="preserve">.  The </w:t>
      </w:r>
      <w:r w:rsidR="0005522C" w:rsidRPr="001F615C">
        <w:t>applicant</w:t>
      </w:r>
      <w:r w:rsidR="007C0B35">
        <w:t xml:space="preserve">, who </w:t>
      </w:r>
      <w:r w:rsidR="000A108C">
        <w:t>had been</w:t>
      </w:r>
      <w:r w:rsidR="007C0B35">
        <w:t xml:space="preserve"> represented by a lawyer and </w:t>
      </w:r>
      <w:r w:rsidR="000A108C">
        <w:t xml:space="preserve">had been granted </w:t>
      </w:r>
      <w:r w:rsidR="007C0B35">
        <w:t xml:space="preserve">legal aid from the Council of Europe, did not make any claim in respect of </w:t>
      </w:r>
      <w:r w:rsidR="00F71A6A" w:rsidRPr="001F615C">
        <w:t>costs and expenses</w:t>
      </w:r>
      <w:r w:rsidR="007C0B35">
        <w:t>.</w:t>
      </w:r>
    </w:p>
    <w:p w:rsidR="00F71A6A" w:rsidRPr="001F615C" w:rsidRDefault="00F71A6A" w:rsidP="008824B9">
      <w:pPr>
        <w:pStyle w:val="JuHA"/>
        <w:outlineLvl w:val="0"/>
      </w:pPr>
      <w:r w:rsidRPr="001F615C">
        <w:t>C.  Default interest</w:t>
      </w:r>
    </w:p>
    <w:p w:rsidR="00F71A6A" w:rsidRPr="001F615C" w:rsidRDefault="001F615C" w:rsidP="00151CCA">
      <w:pPr>
        <w:pStyle w:val="JuPara"/>
      </w:pPr>
      <w:r w:rsidRPr="001F615C">
        <w:fldChar w:fldCharType="begin"/>
      </w:r>
      <w:r w:rsidRPr="001F615C">
        <w:instrText xml:space="preserve"> SEQ level0 \*arabic </w:instrText>
      </w:r>
      <w:r w:rsidRPr="001F615C">
        <w:fldChar w:fldCharType="separate"/>
      </w:r>
      <w:r w:rsidR="003D7D3E">
        <w:rPr>
          <w:noProof/>
        </w:rPr>
        <w:t>72</w:t>
      </w:r>
      <w:r w:rsidRPr="001F615C">
        <w:fldChar w:fldCharType="end"/>
      </w:r>
      <w:r w:rsidR="00F71A6A" w:rsidRPr="001F615C">
        <w:t xml:space="preserve">.  The Court considers it appropriate that the default interest </w:t>
      </w:r>
      <w:r w:rsidR="0034580F" w:rsidRPr="001F615C">
        <w:t xml:space="preserve">rate </w:t>
      </w:r>
      <w:r w:rsidR="00F71A6A" w:rsidRPr="001F615C">
        <w:t>should be based on the marginal lending rate of the European Central Bank, to which should be added three percentage points.</w:t>
      </w:r>
    </w:p>
    <w:p w:rsidR="00F71A6A" w:rsidRPr="001F615C" w:rsidRDefault="00F71A6A" w:rsidP="00CC27BD">
      <w:pPr>
        <w:pStyle w:val="JuHHead"/>
      </w:pPr>
      <w:r w:rsidRPr="001F615C">
        <w:t xml:space="preserve">FOR THESE REASONS, THE COURT </w:t>
      </w:r>
      <w:r w:rsidR="001F615C" w:rsidRPr="001F615C">
        <w:t>UNANIMOUSLY</w:t>
      </w:r>
    </w:p>
    <w:p w:rsidR="00F71A6A" w:rsidRPr="001F615C" w:rsidRDefault="007C0B35" w:rsidP="00CC27BD">
      <w:pPr>
        <w:pStyle w:val="JuList"/>
        <w:keepNext/>
        <w:keepLines/>
      </w:pPr>
      <w:r>
        <w:t>1</w:t>
      </w:r>
      <w:r w:rsidR="009F07CC" w:rsidRPr="001F615C">
        <w:t>.  </w:t>
      </w:r>
      <w:r w:rsidR="00F71A6A" w:rsidRPr="001F615C">
        <w:rPr>
          <w:i/>
        </w:rPr>
        <w:t>Declares</w:t>
      </w:r>
      <w:r w:rsidR="00F71A6A" w:rsidRPr="001F615C">
        <w:t xml:space="preserve"> the complaint concerning </w:t>
      </w:r>
      <w:r>
        <w:t>Article</w:t>
      </w:r>
      <w:r w:rsidR="00B53F4D">
        <w:t>s</w:t>
      </w:r>
      <w:r w:rsidR="005C1AD6">
        <w:t> </w:t>
      </w:r>
      <w:r>
        <w:t xml:space="preserve">3 </w:t>
      </w:r>
      <w:r w:rsidR="00B53F4D">
        <w:t>and</w:t>
      </w:r>
      <w:r w:rsidR="00F45338">
        <w:t> </w:t>
      </w:r>
      <w:r w:rsidR="00B53F4D">
        <w:t xml:space="preserve">8 </w:t>
      </w:r>
      <w:r>
        <w:t>of the Convention</w:t>
      </w:r>
      <w:r w:rsidR="00F71A6A" w:rsidRPr="001F615C">
        <w:t xml:space="preserve"> admissible and the remainder of the </w:t>
      </w:r>
      <w:r w:rsidR="001F615C" w:rsidRPr="001F615C">
        <w:t>application</w:t>
      </w:r>
      <w:r w:rsidR="0011665B" w:rsidRPr="001F615C">
        <w:t xml:space="preserve"> inadmissible;</w:t>
      </w:r>
    </w:p>
    <w:p w:rsidR="00F71A6A" w:rsidRPr="001F615C" w:rsidRDefault="00F71A6A" w:rsidP="00CC27BD">
      <w:pPr>
        <w:pStyle w:val="JuList"/>
        <w:keepNext/>
        <w:keepLines/>
      </w:pPr>
    </w:p>
    <w:p w:rsidR="00F71A6A" w:rsidRPr="001F615C" w:rsidRDefault="007C0B35" w:rsidP="00CC27BD">
      <w:pPr>
        <w:pStyle w:val="JuList"/>
        <w:keepNext/>
        <w:keepLines/>
      </w:pPr>
      <w:r>
        <w:t>2</w:t>
      </w:r>
      <w:r w:rsidR="009F07CC" w:rsidRPr="001F615C">
        <w:t>.</w:t>
      </w:r>
      <w:r w:rsidR="00F71A6A" w:rsidRPr="001F615C">
        <w:t>  </w:t>
      </w:r>
      <w:r w:rsidR="00F71A6A" w:rsidRPr="001F615C">
        <w:rPr>
          <w:i/>
        </w:rPr>
        <w:t>Holds</w:t>
      </w:r>
      <w:r w:rsidR="001F615C" w:rsidRPr="001F615C">
        <w:t xml:space="preserve"> </w:t>
      </w:r>
      <w:r w:rsidR="00F71A6A" w:rsidRPr="001F615C">
        <w:t>that there has been a violation of Article</w:t>
      </w:r>
      <w:r w:rsidR="00F45338">
        <w:t> </w:t>
      </w:r>
      <w:r>
        <w:t>3</w:t>
      </w:r>
      <w:r w:rsidR="00F71A6A" w:rsidRPr="001F615C">
        <w:t xml:space="preserve"> of the Convention;</w:t>
      </w:r>
    </w:p>
    <w:p w:rsidR="00B53F4D" w:rsidRDefault="00B53F4D" w:rsidP="00CC27BD">
      <w:pPr>
        <w:pStyle w:val="JuList"/>
        <w:keepNext/>
        <w:keepLines/>
        <w:rPr>
          <w:rStyle w:val="ju-005flist--char"/>
          <w:iCs/>
        </w:rPr>
      </w:pPr>
    </w:p>
    <w:p w:rsidR="00B53F4D" w:rsidRPr="008B6CCC" w:rsidRDefault="00B53F4D" w:rsidP="00CC27BD">
      <w:pPr>
        <w:pStyle w:val="JuList"/>
        <w:keepNext/>
        <w:keepLines/>
      </w:pPr>
      <w:r w:rsidRPr="00955AB3">
        <w:rPr>
          <w:rStyle w:val="ju-005flist--char"/>
          <w:iCs/>
        </w:rPr>
        <w:t>3</w:t>
      </w:r>
      <w:r>
        <w:rPr>
          <w:rStyle w:val="ju-005flist--char"/>
          <w:i/>
          <w:iCs/>
        </w:rPr>
        <w:t>.  Holds</w:t>
      </w:r>
      <w:r w:rsidRPr="001F615C">
        <w:t xml:space="preserve"> </w:t>
      </w:r>
      <w:r>
        <w:t xml:space="preserve">that </w:t>
      </w:r>
      <w:bookmarkStart w:id="4" w:name="HIT1"/>
      <w:bookmarkEnd w:id="4"/>
      <w:r w:rsidRPr="00955AB3">
        <w:rPr>
          <w:bCs/>
        </w:rPr>
        <w:t>no</w:t>
      </w:r>
      <w:r w:rsidRPr="00955AB3">
        <w:t xml:space="preserve"> </w:t>
      </w:r>
      <w:bookmarkStart w:id="5" w:name="HIT2"/>
      <w:bookmarkEnd w:id="5"/>
      <w:r w:rsidRPr="00955AB3">
        <w:rPr>
          <w:bCs/>
        </w:rPr>
        <w:t>separate</w:t>
      </w:r>
      <w:r w:rsidRPr="00955AB3">
        <w:t xml:space="preserve"> </w:t>
      </w:r>
      <w:bookmarkStart w:id="6" w:name="HIT3"/>
      <w:bookmarkEnd w:id="6"/>
      <w:r w:rsidRPr="00955AB3">
        <w:rPr>
          <w:bCs/>
        </w:rPr>
        <w:t>issue</w:t>
      </w:r>
      <w:r>
        <w:t xml:space="preserve"> arises under Article</w:t>
      </w:r>
      <w:r w:rsidR="00F45338">
        <w:t> </w:t>
      </w:r>
      <w:r>
        <w:t>8 of the Convention;</w:t>
      </w:r>
    </w:p>
    <w:p w:rsidR="007C0B35" w:rsidRDefault="007C0B35" w:rsidP="00CC27BD">
      <w:pPr>
        <w:pStyle w:val="JuList"/>
        <w:keepNext/>
        <w:keepLines/>
      </w:pPr>
    </w:p>
    <w:p w:rsidR="003104E9" w:rsidRPr="001F615C" w:rsidRDefault="00B53F4D" w:rsidP="00CC27BD">
      <w:pPr>
        <w:pStyle w:val="JuList"/>
        <w:keepNext/>
        <w:keepLines/>
      </w:pPr>
      <w:r>
        <w:t>4</w:t>
      </w:r>
      <w:r w:rsidR="00F71A6A" w:rsidRPr="001F615C">
        <w:t>.  </w:t>
      </w:r>
      <w:r w:rsidR="00F71A6A" w:rsidRPr="001F615C">
        <w:rPr>
          <w:i/>
        </w:rPr>
        <w:t>Holds</w:t>
      </w:r>
    </w:p>
    <w:p w:rsidR="00DE2109" w:rsidRPr="001E7792" w:rsidRDefault="00DE2109" w:rsidP="00CC27BD">
      <w:pPr>
        <w:pStyle w:val="JuLista"/>
        <w:keepNext/>
        <w:keepLines/>
      </w:pPr>
      <w:r w:rsidRPr="001E7792">
        <w:t>(a)  that the respondent State is to pay the applicant, within three months from the date on which the judgment becomes final in accordance with Article 44 § 2 of the Convention, EUR</w:t>
      </w:r>
      <w:r w:rsidR="00192C1C">
        <w:t> </w:t>
      </w:r>
      <w:r w:rsidR="009A5443">
        <w:t>5</w:t>
      </w:r>
      <w:r>
        <w:t>,000</w:t>
      </w:r>
      <w:r w:rsidRPr="001E7792">
        <w:t xml:space="preserve"> (</w:t>
      </w:r>
      <w:r w:rsidR="009A5443">
        <w:t>five</w:t>
      </w:r>
      <w:r>
        <w:t xml:space="preserve"> thousand euros)</w:t>
      </w:r>
      <w:r w:rsidRPr="001E7792">
        <w:t>, plus any tax that may be chargeable, in respect of</w:t>
      </w:r>
      <w:r>
        <w:t xml:space="preserve"> </w:t>
      </w:r>
      <w:r w:rsidRPr="001E7792">
        <w:t>non</w:t>
      </w:r>
      <w:r w:rsidR="005003E5">
        <w:noBreakHyphen/>
      </w:r>
      <w:r w:rsidRPr="001E7792">
        <w:t xml:space="preserve">pecuniary damage to be converted into </w:t>
      </w:r>
      <w:r w:rsidR="00A93B08">
        <w:t>the currency of the respondent State</w:t>
      </w:r>
      <w:r w:rsidRPr="001E7792">
        <w:t xml:space="preserve"> at the rate applicable at the date of settlement;</w:t>
      </w:r>
    </w:p>
    <w:p w:rsidR="003104E9" w:rsidRPr="001F615C" w:rsidRDefault="003104E9" w:rsidP="00DE2109">
      <w:pPr>
        <w:pStyle w:val="JuLista"/>
      </w:pPr>
      <w:r w:rsidRPr="001F615C">
        <w:t>(b)  that from the expiry of the above</w:t>
      </w:r>
      <w:r w:rsidR="005003E5">
        <w:noBreakHyphen/>
      </w:r>
      <w:r w:rsidRPr="001F615C">
        <w:t>mentioned three months until settlement simple interest shall be payable on the above amount at a rate equal to the marginal lending rate of the European Central Bank during the default period plus three percentage points;</w:t>
      </w:r>
    </w:p>
    <w:p w:rsidR="00F71A6A" w:rsidRPr="001F615C" w:rsidRDefault="00F71A6A">
      <w:pPr>
        <w:pStyle w:val="JuList"/>
      </w:pPr>
    </w:p>
    <w:p w:rsidR="00F71A6A" w:rsidRPr="001F615C" w:rsidRDefault="00B53F4D">
      <w:pPr>
        <w:pStyle w:val="JuList"/>
      </w:pPr>
      <w:r>
        <w:t>5</w:t>
      </w:r>
      <w:r w:rsidR="00F71A6A" w:rsidRPr="001F615C">
        <w:t>.  </w:t>
      </w:r>
      <w:r w:rsidR="00F71A6A" w:rsidRPr="001F615C">
        <w:rPr>
          <w:i/>
        </w:rPr>
        <w:t>Dismisses</w:t>
      </w:r>
      <w:r w:rsidR="001F615C" w:rsidRPr="001F615C">
        <w:t xml:space="preserve"> </w:t>
      </w:r>
      <w:r w:rsidR="00F71A6A" w:rsidRPr="001F615C">
        <w:t xml:space="preserve">the remainder of the </w:t>
      </w:r>
      <w:r w:rsidR="005F4753" w:rsidRPr="001F615C">
        <w:t>applicant</w:t>
      </w:r>
      <w:r w:rsidR="00054D9C">
        <w:t>’</w:t>
      </w:r>
      <w:r w:rsidR="001F615C" w:rsidRPr="001F615C">
        <w:t>s</w:t>
      </w:r>
      <w:r w:rsidR="00F71A6A" w:rsidRPr="001F615C">
        <w:t xml:space="preserve"> claim for just satisfaction.</w:t>
      </w:r>
    </w:p>
    <w:p w:rsidR="00325C2B" w:rsidRPr="001F615C" w:rsidRDefault="00F71A6A" w:rsidP="00325C2B">
      <w:pPr>
        <w:pStyle w:val="JuParaLast"/>
      </w:pPr>
      <w:r w:rsidRPr="001F615C">
        <w:t xml:space="preserve">Done in English, and notified in writing on </w:t>
      </w:r>
      <w:r w:rsidR="00AA0175">
        <w:t>24 July 2012</w:t>
      </w:r>
      <w:r w:rsidRPr="001F615C">
        <w:t>, pursuant to Rule</w:t>
      </w:r>
      <w:r w:rsidR="00192C1C">
        <w:t> </w:t>
      </w:r>
      <w:r w:rsidRPr="001F615C">
        <w:t>77</w:t>
      </w:r>
      <w:r w:rsidR="0011665B" w:rsidRPr="001F615C">
        <w:t xml:space="preserve"> </w:t>
      </w:r>
      <w:r w:rsidRPr="001F615C">
        <w:t>§§</w:t>
      </w:r>
      <w:r w:rsidR="00192C1C">
        <w:t> </w:t>
      </w:r>
      <w:r w:rsidRPr="001F615C">
        <w:t>2 and</w:t>
      </w:r>
      <w:r w:rsidR="00F45338">
        <w:t> </w:t>
      </w:r>
      <w:r w:rsidRPr="001F615C">
        <w:t>3 of the Rules of Court.</w:t>
      </w:r>
    </w:p>
    <w:p w:rsidR="00AE0475" w:rsidRPr="008C3301" w:rsidRDefault="00AE0475" w:rsidP="00AE0475">
      <w:pPr>
        <w:pStyle w:val="JuSigned"/>
      </w:pPr>
      <w:r w:rsidRPr="008C3301">
        <w:rPr>
          <w:rStyle w:val="JuJudgesChar"/>
        </w:rPr>
        <w:tab/>
      </w:r>
      <w:r w:rsidRPr="008C3301">
        <w:t>Fatoş Aracı</w:t>
      </w:r>
      <w:r w:rsidRPr="008C3301">
        <w:tab/>
        <w:t>David Thór Björgvinsson</w:t>
      </w:r>
      <w:r w:rsidRPr="008C3301">
        <w:br/>
      </w:r>
      <w:r w:rsidRPr="008C3301">
        <w:tab/>
        <w:t>Deputy Registrar</w:t>
      </w:r>
      <w:r w:rsidRPr="008C3301">
        <w:tab/>
        <w:t>President</w:t>
      </w:r>
    </w:p>
    <w:p w:rsidR="009116F2" w:rsidRDefault="009116F2" w:rsidP="00AE0475">
      <w:pPr>
        <w:pStyle w:val="JuSigned"/>
        <w:tabs>
          <w:tab w:val="clear" w:pos="6407"/>
          <w:tab w:val="center" w:pos="6096"/>
        </w:tabs>
      </w:pPr>
    </w:p>
    <w:sectPr w:rsidR="009116F2" w:rsidSect="00B21DEC">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252" w:rsidRDefault="00077252">
      <w:r>
        <w:separator/>
      </w:r>
    </w:p>
  </w:endnote>
  <w:endnote w:type="continuationSeparator" w:id="0">
    <w:p w:rsidR="00077252" w:rsidRDefault="00077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252" w:rsidRPr="00150BFA" w:rsidRDefault="00077252" w:rsidP="00F45338">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077252" w:rsidRDefault="000772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252" w:rsidRDefault="00077252">
      <w:r>
        <w:separator/>
      </w:r>
    </w:p>
  </w:footnote>
  <w:footnote w:type="continuationSeparator" w:id="0">
    <w:p w:rsidR="00077252" w:rsidRDefault="00077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252" w:rsidRPr="00B21DEC" w:rsidRDefault="00077252" w:rsidP="00B21DE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252" w:rsidRPr="00C00F0F" w:rsidRDefault="00077252">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077252" w:rsidRDefault="000772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252" w:rsidRDefault="00077252">
    <w:pPr>
      <w:pStyle w:val="JuHeader"/>
    </w:pPr>
    <w:r>
      <w:rPr>
        <w:rStyle w:val="PageNumber"/>
      </w:rPr>
      <w:fldChar w:fldCharType="begin"/>
    </w:r>
    <w:r>
      <w:rPr>
        <w:rStyle w:val="PageNumber"/>
      </w:rPr>
      <w:instrText xml:space="preserve"> PAGE </w:instrText>
    </w:r>
    <w:r>
      <w:rPr>
        <w:rStyle w:val="PageNumber"/>
      </w:rPr>
      <w:fldChar w:fldCharType="separate"/>
    </w:r>
    <w:r w:rsidR="003D7D3E">
      <w:rPr>
        <w:rStyle w:val="PageNumber"/>
        <w:noProof/>
      </w:rPr>
      <w:t>18</w:t>
    </w:r>
    <w:r>
      <w:rPr>
        <w:rStyle w:val="PageNumber"/>
      </w:rPr>
      <w:fldChar w:fldCharType="end"/>
    </w:r>
    <w:r>
      <w:tab/>
      <w:t xml:space="preserve">WENERSKI v. </w:t>
    </w:r>
    <w:smartTag w:uri="urn:schemas-microsoft-com:office:smarttags" w:element="place">
      <w:smartTag w:uri="urn:schemas-microsoft-com:office:smarttags" w:element="country-region">
        <w:r>
          <w:t>POLAND</w:t>
        </w:r>
      </w:smartTag>
    </w:smartTag>
    <w:r>
      <w:t xml:space="preserve"> (No. 2)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252" w:rsidRDefault="00077252">
    <w:pPr>
      <w:pStyle w:val="JuHeader"/>
    </w:pPr>
    <w:r>
      <w:tab/>
      <w:t xml:space="preserve">WENERSKI v. </w:t>
    </w:r>
    <w:smartTag w:uri="urn:schemas-microsoft-com:office:smarttags" w:element="place">
      <w:smartTag w:uri="urn:schemas-microsoft-com:office:smarttags" w:element="country-region">
        <w:r>
          <w:t>POLAND</w:t>
        </w:r>
      </w:smartTag>
    </w:smartTag>
    <w:r>
      <w:t xml:space="preserve"> (No. 2) JUDGMENT</w:t>
    </w:r>
    <w:r>
      <w:tab/>
    </w:r>
    <w:r>
      <w:rPr>
        <w:rStyle w:val="PageNumber"/>
      </w:rPr>
      <w:fldChar w:fldCharType="begin"/>
    </w:r>
    <w:r>
      <w:rPr>
        <w:rStyle w:val="PageNumber"/>
      </w:rPr>
      <w:instrText xml:space="preserve"> PAGE </w:instrText>
    </w:r>
    <w:r>
      <w:rPr>
        <w:rStyle w:val="PageNumber"/>
      </w:rPr>
      <w:fldChar w:fldCharType="separate"/>
    </w:r>
    <w:r w:rsidR="003D7D3E">
      <w:rPr>
        <w:rStyle w:val="PageNumber"/>
        <w:noProof/>
      </w:rPr>
      <w:t>18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2"/>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F615C"/>
    <w:rsid w:val="00001CC5"/>
    <w:rsid w:val="00002DD1"/>
    <w:rsid w:val="000042D1"/>
    <w:rsid w:val="00010B08"/>
    <w:rsid w:val="00013894"/>
    <w:rsid w:val="00033160"/>
    <w:rsid w:val="00033FD2"/>
    <w:rsid w:val="0003679E"/>
    <w:rsid w:val="00042867"/>
    <w:rsid w:val="00054D9C"/>
    <w:rsid w:val="0005522C"/>
    <w:rsid w:val="00055AC1"/>
    <w:rsid w:val="000566E7"/>
    <w:rsid w:val="000658F5"/>
    <w:rsid w:val="000726F6"/>
    <w:rsid w:val="00076A67"/>
    <w:rsid w:val="00077252"/>
    <w:rsid w:val="00085837"/>
    <w:rsid w:val="00085B3A"/>
    <w:rsid w:val="00090C82"/>
    <w:rsid w:val="0009409F"/>
    <w:rsid w:val="000A108C"/>
    <w:rsid w:val="000B18D0"/>
    <w:rsid w:val="000C1A4F"/>
    <w:rsid w:val="000D6108"/>
    <w:rsid w:val="000E1449"/>
    <w:rsid w:val="000F699D"/>
    <w:rsid w:val="00104AD1"/>
    <w:rsid w:val="00111D99"/>
    <w:rsid w:val="0011665B"/>
    <w:rsid w:val="00126213"/>
    <w:rsid w:val="00151CCA"/>
    <w:rsid w:val="00157BD8"/>
    <w:rsid w:val="00163790"/>
    <w:rsid w:val="00166517"/>
    <w:rsid w:val="0017319C"/>
    <w:rsid w:val="00174A6F"/>
    <w:rsid w:val="001812B2"/>
    <w:rsid w:val="001871FD"/>
    <w:rsid w:val="00192C1C"/>
    <w:rsid w:val="0019388B"/>
    <w:rsid w:val="00195378"/>
    <w:rsid w:val="00195B25"/>
    <w:rsid w:val="00197C29"/>
    <w:rsid w:val="001A0EBE"/>
    <w:rsid w:val="001A2CB2"/>
    <w:rsid w:val="001B2EFC"/>
    <w:rsid w:val="001B62B1"/>
    <w:rsid w:val="001B74F7"/>
    <w:rsid w:val="001B789A"/>
    <w:rsid w:val="001D7701"/>
    <w:rsid w:val="001F5586"/>
    <w:rsid w:val="001F615C"/>
    <w:rsid w:val="00207CED"/>
    <w:rsid w:val="00225BE5"/>
    <w:rsid w:val="002266CD"/>
    <w:rsid w:val="002320C6"/>
    <w:rsid w:val="00252B31"/>
    <w:rsid w:val="0026789F"/>
    <w:rsid w:val="00270EEC"/>
    <w:rsid w:val="00271A81"/>
    <w:rsid w:val="00291B59"/>
    <w:rsid w:val="00296B76"/>
    <w:rsid w:val="00297942"/>
    <w:rsid w:val="002A3011"/>
    <w:rsid w:val="002A4296"/>
    <w:rsid w:val="002B18B7"/>
    <w:rsid w:val="002C7D3E"/>
    <w:rsid w:val="002E2EAF"/>
    <w:rsid w:val="002E6620"/>
    <w:rsid w:val="002E6A74"/>
    <w:rsid w:val="002F4BCF"/>
    <w:rsid w:val="002F6FE9"/>
    <w:rsid w:val="00302008"/>
    <w:rsid w:val="003035FF"/>
    <w:rsid w:val="003104E9"/>
    <w:rsid w:val="0031573C"/>
    <w:rsid w:val="0032093A"/>
    <w:rsid w:val="00325C2B"/>
    <w:rsid w:val="00332547"/>
    <w:rsid w:val="00336887"/>
    <w:rsid w:val="00337600"/>
    <w:rsid w:val="003406B5"/>
    <w:rsid w:val="0034580F"/>
    <w:rsid w:val="003506C9"/>
    <w:rsid w:val="003540A2"/>
    <w:rsid w:val="00355F8F"/>
    <w:rsid w:val="00371277"/>
    <w:rsid w:val="0037228D"/>
    <w:rsid w:val="00372EB6"/>
    <w:rsid w:val="0038506A"/>
    <w:rsid w:val="003919E2"/>
    <w:rsid w:val="003A45D9"/>
    <w:rsid w:val="003B0256"/>
    <w:rsid w:val="003B146B"/>
    <w:rsid w:val="003B41C7"/>
    <w:rsid w:val="003B50D7"/>
    <w:rsid w:val="003D7D3E"/>
    <w:rsid w:val="003E2006"/>
    <w:rsid w:val="003E319C"/>
    <w:rsid w:val="003F3BFD"/>
    <w:rsid w:val="00401C5B"/>
    <w:rsid w:val="00410A02"/>
    <w:rsid w:val="0041224D"/>
    <w:rsid w:val="00412F5F"/>
    <w:rsid w:val="00413EFC"/>
    <w:rsid w:val="004176F5"/>
    <w:rsid w:val="004406AA"/>
    <w:rsid w:val="00440CD1"/>
    <w:rsid w:val="00452CF1"/>
    <w:rsid w:val="00457A18"/>
    <w:rsid w:val="00460FAD"/>
    <w:rsid w:val="004850BB"/>
    <w:rsid w:val="00485A6F"/>
    <w:rsid w:val="004920B1"/>
    <w:rsid w:val="00493CEA"/>
    <w:rsid w:val="00493E9A"/>
    <w:rsid w:val="004E02D6"/>
    <w:rsid w:val="004E22EE"/>
    <w:rsid w:val="004E5DFC"/>
    <w:rsid w:val="004F5509"/>
    <w:rsid w:val="005003E5"/>
    <w:rsid w:val="0050096C"/>
    <w:rsid w:val="00503217"/>
    <w:rsid w:val="00513446"/>
    <w:rsid w:val="005157C4"/>
    <w:rsid w:val="00516EBF"/>
    <w:rsid w:val="00522362"/>
    <w:rsid w:val="005419B6"/>
    <w:rsid w:val="00546F49"/>
    <w:rsid w:val="0056100F"/>
    <w:rsid w:val="00566D56"/>
    <w:rsid w:val="00566E93"/>
    <w:rsid w:val="0056771C"/>
    <w:rsid w:val="005777BA"/>
    <w:rsid w:val="00577E6A"/>
    <w:rsid w:val="00583381"/>
    <w:rsid w:val="00584A11"/>
    <w:rsid w:val="005874FF"/>
    <w:rsid w:val="0059548B"/>
    <w:rsid w:val="00595C5D"/>
    <w:rsid w:val="005A3D27"/>
    <w:rsid w:val="005A68DE"/>
    <w:rsid w:val="005B16A8"/>
    <w:rsid w:val="005B4233"/>
    <w:rsid w:val="005C1929"/>
    <w:rsid w:val="005C1956"/>
    <w:rsid w:val="005C1AD6"/>
    <w:rsid w:val="005C2C88"/>
    <w:rsid w:val="005C41CB"/>
    <w:rsid w:val="005E384F"/>
    <w:rsid w:val="005F413C"/>
    <w:rsid w:val="005F4753"/>
    <w:rsid w:val="005F7A10"/>
    <w:rsid w:val="006111FF"/>
    <w:rsid w:val="00612DEA"/>
    <w:rsid w:val="00614FD0"/>
    <w:rsid w:val="006204FE"/>
    <w:rsid w:val="00625699"/>
    <w:rsid w:val="0062787C"/>
    <w:rsid w:val="00633478"/>
    <w:rsid w:val="00640B82"/>
    <w:rsid w:val="0064688A"/>
    <w:rsid w:val="00655126"/>
    <w:rsid w:val="006639B6"/>
    <w:rsid w:val="00664845"/>
    <w:rsid w:val="00697F14"/>
    <w:rsid w:val="006A3D9D"/>
    <w:rsid w:val="006A70B3"/>
    <w:rsid w:val="006A7C48"/>
    <w:rsid w:val="006C2B52"/>
    <w:rsid w:val="006C35C5"/>
    <w:rsid w:val="006D71BC"/>
    <w:rsid w:val="006E6D33"/>
    <w:rsid w:val="00703734"/>
    <w:rsid w:val="00704306"/>
    <w:rsid w:val="00707ED0"/>
    <w:rsid w:val="007156E0"/>
    <w:rsid w:val="00717D9A"/>
    <w:rsid w:val="007216FA"/>
    <w:rsid w:val="00730053"/>
    <w:rsid w:val="00730433"/>
    <w:rsid w:val="007352DD"/>
    <w:rsid w:val="00750E5E"/>
    <w:rsid w:val="00754ABE"/>
    <w:rsid w:val="00756D5B"/>
    <w:rsid w:val="00771A0A"/>
    <w:rsid w:val="00776807"/>
    <w:rsid w:val="0077789B"/>
    <w:rsid w:val="0078062F"/>
    <w:rsid w:val="007807AE"/>
    <w:rsid w:val="007827E7"/>
    <w:rsid w:val="0079163D"/>
    <w:rsid w:val="0079187F"/>
    <w:rsid w:val="007A1FFE"/>
    <w:rsid w:val="007A357A"/>
    <w:rsid w:val="007A6DBA"/>
    <w:rsid w:val="007B2958"/>
    <w:rsid w:val="007C090B"/>
    <w:rsid w:val="007C0B35"/>
    <w:rsid w:val="007C1CE3"/>
    <w:rsid w:val="007D0D75"/>
    <w:rsid w:val="007F1F54"/>
    <w:rsid w:val="007F735A"/>
    <w:rsid w:val="00806E5F"/>
    <w:rsid w:val="00810AC0"/>
    <w:rsid w:val="00837540"/>
    <w:rsid w:val="00846856"/>
    <w:rsid w:val="00853345"/>
    <w:rsid w:val="00864209"/>
    <w:rsid w:val="0086527B"/>
    <w:rsid w:val="008824B9"/>
    <w:rsid w:val="0088315D"/>
    <w:rsid w:val="00886BB5"/>
    <w:rsid w:val="008B4998"/>
    <w:rsid w:val="008B5BFB"/>
    <w:rsid w:val="008C6F68"/>
    <w:rsid w:val="008E05A3"/>
    <w:rsid w:val="00900F2B"/>
    <w:rsid w:val="00901475"/>
    <w:rsid w:val="009116F2"/>
    <w:rsid w:val="009169BC"/>
    <w:rsid w:val="00927277"/>
    <w:rsid w:val="00930CD7"/>
    <w:rsid w:val="00932C7B"/>
    <w:rsid w:val="0094239F"/>
    <w:rsid w:val="009470DC"/>
    <w:rsid w:val="00951777"/>
    <w:rsid w:val="00955BE3"/>
    <w:rsid w:val="00956501"/>
    <w:rsid w:val="00965BD4"/>
    <w:rsid w:val="0098535B"/>
    <w:rsid w:val="0099561C"/>
    <w:rsid w:val="00995F44"/>
    <w:rsid w:val="00997B2A"/>
    <w:rsid w:val="009A5443"/>
    <w:rsid w:val="009B039E"/>
    <w:rsid w:val="009B15A1"/>
    <w:rsid w:val="009C5183"/>
    <w:rsid w:val="009D46D7"/>
    <w:rsid w:val="009D4B87"/>
    <w:rsid w:val="009F0055"/>
    <w:rsid w:val="009F07CC"/>
    <w:rsid w:val="009F18CE"/>
    <w:rsid w:val="009F3D01"/>
    <w:rsid w:val="009F5625"/>
    <w:rsid w:val="009F6BCA"/>
    <w:rsid w:val="00A012A5"/>
    <w:rsid w:val="00A03634"/>
    <w:rsid w:val="00A04E02"/>
    <w:rsid w:val="00A06A89"/>
    <w:rsid w:val="00A1225B"/>
    <w:rsid w:val="00A135BE"/>
    <w:rsid w:val="00A20986"/>
    <w:rsid w:val="00A32B81"/>
    <w:rsid w:val="00A35C98"/>
    <w:rsid w:val="00A5331A"/>
    <w:rsid w:val="00A7049C"/>
    <w:rsid w:val="00A80135"/>
    <w:rsid w:val="00A80ADA"/>
    <w:rsid w:val="00A8381C"/>
    <w:rsid w:val="00A9248A"/>
    <w:rsid w:val="00A93B08"/>
    <w:rsid w:val="00AA0175"/>
    <w:rsid w:val="00AA0A20"/>
    <w:rsid w:val="00AA2B6A"/>
    <w:rsid w:val="00AA373E"/>
    <w:rsid w:val="00AA7CA2"/>
    <w:rsid w:val="00AB0594"/>
    <w:rsid w:val="00AB2166"/>
    <w:rsid w:val="00AB43D9"/>
    <w:rsid w:val="00AB77E4"/>
    <w:rsid w:val="00AC134B"/>
    <w:rsid w:val="00AD57B2"/>
    <w:rsid w:val="00AD73F9"/>
    <w:rsid w:val="00AE0475"/>
    <w:rsid w:val="00AE2F4F"/>
    <w:rsid w:val="00AE55EE"/>
    <w:rsid w:val="00B0594B"/>
    <w:rsid w:val="00B122EA"/>
    <w:rsid w:val="00B21DEC"/>
    <w:rsid w:val="00B23602"/>
    <w:rsid w:val="00B24ADC"/>
    <w:rsid w:val="00B324A5"/>
    <w:rsid w:val="00B3608A"/>
    <w:rsid w:val="00B366CC"/>
    <w:rsid w:val="00B41309"/>
    <w:rsid w:val="00B4551C"/>
    <w:rsid w:val="00B460AF"/>
    <w:rsid w:val="00B52010"/>
    <w:rsid w:val="00B53F4D"/>
    <w:rsid w:val="00B574E7"/>
    <w:rsid w:val="00B608D0"/>
    <w:rsid w:val="00B6108B"/>
    <w:rsid w:val="00B64488"/>
    <w:rsid w:val="00B662B2"/>
    <w:rsid w:val="00B6763B"/>
    <w:rsid w:val="00B67CBD"/>
    <w:rsid w:val="00B72C42"/>
    <w:rsid w:val="00B743BC"/>
    <w:rsid w:val="00B81192"/>
    <w:rsid w:val="00B866DE"/>
    <w:rsid w:val="00B921A8"/>
    <w:rsid w:val="00B92257"/>
    <w:rsid w:val="00B944FB"/>
    <w:rsid w:val="00B94CCB"/>
    <w:rsid w:val="00BA1D56"/>
    <w:rsid w:val="00BB19B9"/>
    <w:rsid w:val="00BC7EEE"/>
    <w:rsid w:val="00BD19AE"/>
    <w:rsid w:val="00BE07FE"/>
    <w:rsid w:val="00BE2335"/>
    <w:rsid w:val="00BE47C7"/>
    <w:rsid w:val="00BE50FE"/>
    <w:rsid w:val="00BE5958"/>
    <w:rsid w:val="00BE691A"/>
    <w:rsid w:val="00BF071D"/>
    <w:rsid w:val="00BF49B2"/>
    <w:rsid w:val="00C01E1C"/>
    <w:rsid w:val="00C02E48"/>
    <w:rsid w:val="00C11ABE"/>
    <w:rsid w:val="00C15147"/>
    <w:rsid w:val="00C27EF9"/>
    <w:rsid w:val="00C3018F"/>
    <w:rsid w:val="00C30671"/>
    <w:rsid w:val="00C33C06"/>
    <w:rsid w:val="00C577C8"/>
    <w:rsid w:val="00C63E30"/>
    <w:rsid w:val="00C73967"/>
    <w:rsid w:val="00C84877"/>
    <w:rsid w:val="00C87930"/>
    <w:rsid w:val="00C94023"/>
    <w:rsid w:val="00C96EBF"/>
    <w:rsid w:val="00C97861"/>
    <w:rsid w:val="00CC27BD"/>
    <w:rsid w:val="00CC6623"/>
    <w:rsid w:val="00CD31A0"/>
    <w:rsid w:val="00CD5D90"/>
    <w:rsid w:val="00CD601A"/>
    <w:rsid w:val="00CE1C9D"/>
    <w:rsid w:val="00CE1CBA"/>
    <w:rsid w:val="00CF166A"/>
    <w:rsid w:val="00D00569"/>
    <w:rsid w:val="00D102A7"/>
    <w:rsid w:val="00D1288A"/>
    <w:rsid w:val="00D15473"/>
    <w:rsid w:val="00D2098E"/>
    <w:rsid w:val="00D30F97"/>
    <w:rsid w:val="00D32006"/>
    <w:rsid w:val="00D33169"/>
    <w:rsid w:val="00D333B8"/>
    <w:rsid w:val="00D353F4"/>
    <w:rsid w:val="00D357B5"/>
    <w:rsid w:val="00D42D58"/>
    <w:rsid w:val="00D44604"/>
    <w:rsid w:val="00D44EA3"/>
    <w:rsid w:val="00D56B5D"/>
    <w:rsid w:val="00D63793"/>
    <w:rsid w:val="00D73611"/>
    <w:rsid w:val="00D76B5D"/>
    <w:rsid w:val="00D77C34"/>
    <w:rsid w:val="00D81C99"/>
    <w:rsid w:val="00D90810"/>
    <w:rsid w:val="00D946DB"/>
    <w:rsid w:val="00DB5B90"/>
    <w:rsid w:val="00DB5E01"/>
    <w:rsid w:val="00DB6D67"/>
    <w:rsid w:val="00DC2093"/>
    <w:rsid w:val="00DC5C22"/>
    <w:rsid w:val="00DE2109"/>
    <w:rsid w:val="00DE5E8F"/>
    <w:rsid w:val="00E32625"/>
    <w:rsid w:val="00E32971"/>
    <w:rsid w:val="00E45DCD"/>
    <w:rsid w:val="00E50968"/>
    <w:rsid w:val="00E526A4"/>
    <w:rsid w:val="00E801F7"/>
    <w:rsid w:val="00E81663"/>
    <w:rsid w:val="00E9155E"/>
    <w:rsid w:val="00E973F5"/>
    <w:rsid w:val="00EB41E9"/>
    <w:rsid w:val="00EB5EBC"/>
    <w:rsid w:val="00EB6952"/>
    <w:rsid w:val="00ED12C3"/>
    <w:rsid w:val="00ED3AC7"/>
    <w:rsid w:val="00EE1252"/>
    <w:rsid w:val="00EE47FF"/>
    <w:rsid w:val="00EE7911"/>
    <w:rsid w:val="00EF2384"/>
    <w:rsid w:val="00F22E8B"/>
    <w:rsid w:val="00F41E1F"/>
    <w:rsid w:val="00F43FF3"/>
    <w:rsid w:val="00F45338"/>
    <w:rsid w:val="00F5124B"/>
    <w:rsid w:val="00F71A6A"/>
    <w:rsid w:val="00F73D18"/>
    <w:rsid w:val="00F94742"/>
    <w:rsid w:val="00FA22C3"/>
    <w:rsid w:val="00FD13C9"/>
    <w:rsid w:val="00FD19F1"/>
    <w:rsid w:val="00FD3E2F"/>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basedOn w:val="DefaultParagraphFont"/>
    <w:rsid w:val="00614FD0"/>
    <w:rPr>
      <w:sz w:val="24"/>
      <w:lang w:val="en-GB" w:eastAsia="fr-FR" w:bidi="ar-SA"/>
    </w:rPr>
  </w:style>
  <w:style w:type="character" w:customStyle="1" w:styleId="ju--005fpara--0020char----char--char">
    <w:name w:val="ju--005fpara--0020char----char--char"/>
    <w:basedOn w:val="DefaultParagraphFont"/>
    <w:rsid w:val="00493CEA"/>
  </w:style>
  <w:style w:type="character" w:customStyle="1" w:styleId="ju--005fpara----char--char">
    <w:name w:val="ju--005fpara----char--char"/>
    <w:basedOn w:val="DefaultParagraphFont"/>
    <w:rsid w:val="00493CEA"/>
  </w:style>
  <w:style w:type="paragraph" w:customStyle="1" w:styleId="ju-005fpara-002cleft-002cfirst-0020line-003a-0020-00200-0020cm">
    <w:name w:val="ju-005fpara-002cleft-002cfirst-0020line-003a-0020-00200-0020cm"/>
    <w:basedOn w:val="Normal"/>
    <w:rsid w:val="00A80ADA"/>
    <w:pPr>
      <w:suppressAutoHyphens w:val="0"/>
      <w:spacing w:before="100" w:beforeAutospacing="1" w:after="100" w:afterAutospacing="1"/>
    </w:pPr>
    <w:rPr>
      <w:szCs w:val="24"/>
      <w:lang w:eastAsia="en-GB"/>
    </w:rPr>
  </w:style>
  <w:style w:type="character" w:customStyle="1" w:styleId="ju--005fpara--002cleft--002cfirst--0020line--003a--0020--00200--0020cm----char--char">
    <w:name w:val="ju--005fpara--002cleft--002cfirst--0020line--003a--0020--00200--0020cm----char--char"/>
    <w:basedOn w:val="DefaultParagraphFont"/>
    <w:rsid w:val="00A80ADA"/>
  </w:style>
  <w:style w:type="character" w:customStyle="1" w:styleId="ju----005fpara--------char----char--char">
    <w:name w:val="ju----005fpara--------char----char--char"/>
    <w:basedOn w:val="DefaultParagraphFont"/>
    <w:rsid w:val="00A80ADA"/>
  </w:style>
  <w:style w:type="character" w:customStyle="1" w:styleId="ju--------005fpara----------------char--------char----char--char">
    <w:name w:val="ju--------005fpara----------------char--------char----char--char"/>
    <w:basedOn w:val="DefaultParagraphFont"/>
    <w:rsid w:val="00A80ADA"/>
  </w:style>
  <w:style w:type="paragraph" w:customStyle="1" w:styleId="ju-005fpara">
    <w:name w:val="ju-005fpara"/>
    <w:basedOn w:val="Normal"/>
    <w:rsid w:val="00195B25"/>
    <w:pPr>
      <w:suppressAutoHyphens w:val="0"/>
      <w:spacing w:before="100" w:beforeAutospacing="1" w:after="100" w:afterAutospacing="1"/>
    </w:pPr>
    <w:rPr>
      <w:szCs w:val="24"/>
      <w:lang w:eastAsia="en-GB"/>
    </w:rPr>
  </w:style>
  <w:style w:type="character" w:customStyle="1" w:styleId="ju-005fpara--char">
    <w:name w:val="ju-005fpara--char"/>
    <w:basedOn w:val="DefaultParagraphFont"/>
    <w:rsid w:val="00195B25"/>
  </w:style>
  <w:style w:type="character" w:customStyle="1" w:styleId="ju-005flist--char">
    <w:name w:val="ju-005flist--char"/>
    <w:basedOn w:val="DefaultParagraphFont"/>
    <w:rsid w:val="00B53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807710">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128551815">
      <w:bodyDiv w:val="1"/>
      <w:marLeft w:val="0"/>
      <w:marRight w:val="0"/>
      <w:marTop w:val="0"/>
      <w:marBottom w:val="0"/>
      <w:divBdr>
        <w:top w:val="none" w:sz="0" w:space="0" w:color="auto"/>
        <w:left w:val="none" w:sz="0" w:space="0" w:color="auto"/>
        <w:bottom w:val="none" w:sz="0" w:space="0" w:color="auto"/>
        <w:right w:val="none" w:sz="0" w:space="0" w:color="auto"/>
      </w:divBdr>
    </w:div>
    <w:div w:id="165572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8893BC-B3DD-4D73-8308-F0DDBEE4C558}">
  <ds:schemaRefs>
    <ds:schemaRef ds:uri="http://schemas.microsoft.com/sharepoint/v3/contenttype/forms"/>
  </ds:schemaRefs>
</ds:datastoreItem>
</file>

<file path=customXml/itemProps2.xml><?xml version="1.0" encoding="utf-8"?>
<ds:datastoreItem xmlns:ds="http://schemas.openxmlformats.org/officeDocument/2006/customXml" ds:itemID="{89CCB7E3-3EAC-48AC-84BC-6AD245A8A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4247</Words>
  <Characters>24211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28402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2012-07-03T16:29:00Z</cp:lastPrinted>
  <dcterms:created xsi:type="dcterms:W3CDTF">2012-09-06T08:53:00Z</dcterms:created>
  <dcterms:modified xsi:type="dcterms:W3CDTF">2012-09-06T08:53:00Z</dcterms:modified>
  <cp:category>ECHR Template</cp:category>
</cp:coreProperties>
</file>