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AF3B7" w14:textId="77777777" w:rsidR="00F56E5D" w:rsidRDefault="00F56E5D" w:rsidP="00F56E5D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7684B075" w14:textId="77777777" w:rsidR="00F56E5D" w:rsidRDefault="00F56E5D" w:rsidP="00F56E5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5B7277CE" w14:textId="77777777" w:rsidR="000A3471" w:rsidRPr="00F56E5D" w:rsidRDefault="00F56E5D" w:rsidP="00F56E5D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C92F5C" w:rsidRPr="00F56E5D">
        <w:rPr>
          <w:lang w:val="pl-PL"/>
        </w:rPr>
        <w:t>240</w:t>
      </w:r>
    </w:p>
    <w:p w14:paraId="516B0B0D" w14:textId="77777777" w:rsidR="000A3471" w:rsidRPr="00C14394" w:rsidRDefault="00C92F5C">
      <w:pPr>
        <w:pStyle w:val="ClinEditionMonth"/>
        <w:rPr>
          <w:lang w:val="pl-PL"/>
        </w:rPr>
      </w:pPr>
      <w:r w:rsidRPr="00C14394">
        <w:rPr>
          <w:lang w:val="pl-PL"/>
        </w:rPr>
        <w:t>Ma</w:t>
      </w:r>
      <w:r w:rsidR="00C14394" w:rsidRPr="00C14394">
        <w:rPr>
          <w:lang w:val="pl-PL"/>
        </w:rPr>
        <w:t>j</w:t>
      </w:r>
      <w:r w:rsidRPr="00C14394">
        <w:rPr>
          <w:lang w:val="pl-PL"/>
        </w:rPr>
        <w:t xml:space="preserve"> 2020</w:t>
      </w:r>
      <w:r w:rsidR="00C14394" w:rsidRPr="00C14394">
        <w:rPr>
          <w:lang w:val="pl-PL"/>
        </w:rPr>
        <w:t xml:space="preserve"> r.</w:t>
      </w:r>
    </w:p>
    <w:p w14:paraId="1293DD2C" w14:textId="77777777" w:rsidR="000A3471" w:rsidRPr="00C14394" w:rsidRDefault="00C14394">
      <w:pPr>
        <w:rPr>
          <w:lang w:val="pl-PL"/>
        </w:rPr>
      </w:pPr>
      <w:proofErr w:type="spellStart"/>
      <w:r w:rsidRPr="00C14394">
        <w:rPr>
          <w:rStyle w:val="ClinCaseTitle"/>
          <w:lang w:val="pl-PL"/>
        </w:rPr>
        <w:t>Farzaliyev</w:t>
      </w:r>
      <w:proofErr w:type="spellEnd"/>
      <w:r w:rsidRPr="00C14394">
        <w:rPr>
          <w:rStyle w:val="ClinCaseTitle"/>
          <w:lang w:val="pl-PL"/>
        </w:rPr>
        <w:t xml:space="preserve"> p</w:t>
      </w:r>
      <w:r w:rsidR="00C92F5C" w:rsidRPr="00C14394">
        <w:rPr>
          <w:rStyle w:val="ClinCaseTitle"/>
          <w:lang w:val="pl-PL"/>
        </w:rPr>
        <w:t>. Azerb</w:t>
      </w:r>
      <w:r>
        <w:rPr>
          <w:rStyle w:val="ClinCaseTitle"/>
          <w:lang w:val="pl-PL"/>
        </w:rPr>
        <w:t>ejdżanowi</w:t>
      </w:r>
      <w:r w:rsidR="00C92F5C" w:rsidRPr="00C14394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>–</w:t>
      </w:r>
      <w:r w:rsidR="00C92F5C" w:rsidRPr="00C14394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C92F5C" w:rsidRPr="00C14394">
        <w:rPr>
          <w:rStyle w:val="ClinApplicationNumber"/>
          <w:lang w:val="pl-PL"/>
        </w:rPr>
        <w:t>29620/07</w:t>
      </w:r>
    </w:p>
    <w:p w14:paraId="4D98A698" w14:textId="77777777" w:rsidR="000A3471" w:rsidRPr="00C14394" w:rsidRDefault="00C14394">
      <w:pPr>
        <w:rPr>
          <w:lang w:val="pl-PL"/>
        </w:rPr>
      </w:pPr>
      <w:r w:rsidRPr="00C14394">
        <w:rPr>
          <w:rStyle w:val="ClinHudocDocumentTitle"/>
          <w:lang w:val="pl-PL"/>
        </w:rPr>
        <w:t xml:space="preserve">Wyrok z </w:t>
      </w:r>
      <w:r w:rsidR="00C92F5C" w:rsidRPr="00C14394">
        <w:rPr>
          <w:rStyle w:val="ClinHudocDocumentTitle"/>
          <w:lang w:val="pl-PL"/>
        </w:rPr>
        <w:t>28.</w:t>
      </w:r>
      <w:r w:rsidRPr="00C14394">
        <w:rPr>
          <w:rStyle w:val="ClinHudocDocumentTitle"/>
          <w:lang w:val="pl-PL"/>
        </w:rPr>
        <w:t>0</w:t>
      </w:r>
      <w:r w:rsidR="00C92F5C" w:rsidRPr="00C14394">
        <w:rPr>
          <w:rStyle w:val="ClinHudocDocumentTitle"/>
          <w:lang w:val="pl-PL"/>
        </w:rPr>
        <w:t>5.2020</w:t>
      </w:r>
      <w:r w:rsidR="00C92F5C" w:rsidRPr="00C14394">
        <w:rPr>
          <w:rStyle w:val="ClinSectionName"/>
          <w:lang w:val="pl-PL"/>
        </w:rPr>
        <w:t xml:space="preserve"> </w:t>
      </w:r>
      <w:r w:rsidRPr="00C14394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C92F5C" w:rsidRPr="00C14394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 xml:space="preserve">Piąta </w:t>
      </w:r>
      <w:r w:rsidR="00C92F5C" w:rsidRPr="00C14394">
        <w:rPr>
          <w:rStyle w:val="ClinSectionName"/>
          <w:lang w:val="pl-PL"/>
        </w:rPr>
        <w:t>Se</w:t>
      </w:r>
      <w:r>
        <w:rPr>
          <w:rStyle w:val="ClinSectionName"/>
          <w:lang w:val="pl-PL"/>
        </w:rPr>
        <w:t>kcja</w:t>
      </w:r>
      <w:r w:rsidR="00C92F5C" w:rsidRPr="00C14394">
        <w:rPr>
          <w:rStyle w:val="ClinSectionName"/>
          <w:lang w:val="pl-PL"/>
        </w:rPr>
        <w:t>]</w:t>
      </w:r>
    </w:p>
    <w:p w14:paraId="743BE53D" w14:textId="77777777" w:rsidR="000A3471" w:rsidRPr="00176516" w:rsidRDefault="00C92F5C">
      <w:pPr>
        <w:pStyle w:val="ClinMainKeywordCode"/>
        <w:rPr>
          <w:lang w:val="pl-PL"/>
        </w:rPr>
      </w:pPr>
      <w:r w:rsidRPr="00176516">
        <w:rPr>
          <w:lang w:val="pl-PL"/>
        </w:rPr>
        <w:t>Art</w:t>
      </w:r>
      <w:r w:rsidR="00C14394" w:rsidRPr="00176516">
        <w:rPr>
          <w:lang w:val="pl-PL"/>
        </w:rPr>
        <w:t>.</w:t>
      </w:r>
      <w:r w:rsidRPr="00176516">
        <w:rPr>
          <w:lang w:val="pl-PL"/>
        </w:rPr>
        <w:t xml:space="preserve"> 6</w:t>
      </w:r>
    </w:p>
    <w:p w14:paraId="38D65510" w14:textId="77777777" w:rsidR="000A3471" w:rsidRPr="00176516" w:rsidRDefault="00C92F5C">
      <w:pPr>
        <w:pStyle w:val="ClinChildKeywordCode"/>
        <w:rPr>
          <w:lang w:val="pl-PL"/>
        </w:rPr>
      </w:pPr>
      <w:r w:rsidRPr="00176516">
        <w:rPr>
          <w:lang w:val="pl-PL"/>
        </w:rPr>
        <w:t>Art</w:t>
      </w:r>
      <w:r w:rsidR="00C14394" w:rsidRPr="00176516">
        <w:rPr>
          <w:lang w:val="pl-PL"/>
        </w:rPr>
        <w:t>.</w:t>
      </w:r>
      <w:r w:rsidRPr="00176516">
        <w:rPr>
          <w:lang w:val="pl-PL"/>
        </w:rPr>
        <w:t xml:space="preserve"> 6</w:t>
      </w:r>
      <w:r w:rsidR="00C14394" w:rsidRPr="00176516">
        <w:rPr>
          <w:lang w:val="pl-PL"/>
        </w:rPr>
        <w:t xml:space="preserve"> ust. </w:t>
      </w:r>
      <w:r w:rsidRPr="00176516">
        <w:rPr>
          <w:lang w:val="pl-PL"/>
        </w:rPr>
        <w:t>2</w:t>
      </w:r>
    </w:p>
    <w:p w14:paraId="118A230D" w14:textId="77777777" w:rsidR="000A3471" w:rsidRPr="00176516" w:rsidRDefault="00C14394">
      <w:pPr>
        <w:pStyle w:val="ClinKeyword"/>
        <w:rPr>
          <w:lang w:val="pl-PL"/>
        </w:rPr>
      </w:pPr>
      <w:r w:rsidRPr="00176516">
        <w:rPr>
          <w:lang w:val="pl-PL"/>
        </w:rPr>
        <w:t>Domniemanie niewinności</w:t>
      </w:r>
    </w:p>
    <w:p w14:paraId="7B6F7433" w14:textId="5205DB07" w:rsidR="00C14394" w:rsidRPr="00C14394" w:rsidRDefault="00C14394" w:rsidP="002442CF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Nakazanie s</w:t>
      </w:r>
      <w:r w:rsidRPr="00C14394">
        <w:rPr>
          <w:rStyle w:val="ClinConclusions"/>
          <w:i w:val="0"/>
          <w:lang w:val="pl-PL"/>
        </w:rPr>
        <w:t>karżąc</w:t>
      </w:r>
      <w:r>
        <w:rPr>
          <w:rStyle w:val="ClinConclusions"/>
          <w:i w:val="0"/>
          <w:lang w:val="pl-PL"/>
        </w:rPr>
        <w:t>emu</w:t>
      </w:r>
      <w:r w:rsidRPr="00C14394">
        <w:rPr>
          <w:rStyle w:val="ClinConclusions"/>
          <w:i w:val="0"/>
          <w:lang w:val="pl-PL"/>
        </w:rPr>
        <w:t>, k</w:t>
      </w:r>
      <w:r>
        <w:rPr>
          <w:rStyle w:val="ClinConclusions"/>
          <w:i w:val="0"/>
          <w:lang w:val="pl-PL"/>
        </w:rPr>
        <w:t>tóry nie by</w:t>
      </w:r>
      <w:r w:rsidR="00F2602B">
        <w:rPr>
          <w:rStyle w:val="ClinConclusions"/>
          <w:i w:val="0"/>
          <w:lang w:val="pl-PL"/>
        </w:rPr>
        <w:t>ł oskarżony</w:t>
      </w:r>
      <w:r>
        <w:rPr>
          <w:rStyle w:val="ClinConclusions"/>
          <w:i w:val="0"/>
          <w:lang w:val="pl-PL"/>
        </w:rPr>
        <w:t xml:space="preserve"> </w:t>
      </w:r>
      <w:r w:rsidRPr="00C14394">
        <w:rPr>
          <w:rStyle w:val="ClinConclusions"/>
          <w:i w:val="0"/>
          <w:lang w:val="pl-PL"/>
        </w:rPr>
        <w:t xml:space="preserve">ani </w:t>
      </w:r>
      <w:r w:rsidR="00F2602B">
        <w:rPr>
          <w:rStyle w:val="ClinConclusions"/>
          <w:i w:val="0"/>
          <w:lang w:val="pl-PL"/>
        </w:rPr>
        <w:t xml:space="preserve">nie miał wiedzy o </w:t>
      </w:r>
      <w:r w:rsidR="00223774">
        <w:rPr>
          <w:rStyle w:val="ClinConclusions"/>
          <w:i w:val="0"/>
          <w:lang w:val="pl-PL"/>
        </w:rPr>
        <w:t>prowadzeniu dochodzenia</w:t>
      </w:r>
      <w:r w:rsidR="00F2602B">
        <w:rPr>
          <w:rStyle w:val="ClinConclusions"/>
          <w:i w:val="0"/>
          <w:lang w:val="pl-PL"/>
        </w:rPr>
        <w:t xml:space="preserve"> </w:t>
      </w:r>
      <w:r w:rsidR="00176516">
        <w:rPr>
          <w:rStyle w:val="ClinConclusions"/>
          <w:i w:val="0"/>
          <w:lang w:val="pl-PL"/>
        </w:rPr>
        <w:t xml:space="preserve">w jego sprawie </w:t>
      </w:r>
      <w:r w:rsidRPr="00C14394">
        <w:rPr>
          <w:rStyle w:val="ClinConclusions"/>
          <w:i w:val="0"/>
          <w:lang w:val="pl-PL"/>
        </w:rPr>
        <w:t>do</w:t>
      </w:r>
      <w:r>
        <w:rPr>
          <w:rStyle w:val="ClinConclusions"/>
          <w:i w:val="0"/>
          <w:lang w:val="pl-PL"/>
        </w:rPr>
        <w:t xml:space="preserve"> czasu jego umorzenia, zapłacenia odszkodowania za</w:t>
      </w:r>
      <w:r w:rsidR="00D41705">
        <w:rPr>
          <w:rStyle w:val="ClinConclusions"/>
          <w:i w:val="0"/>
          <w:lang w:val="pl-PL"/>
        </w:rPr>
        <w:t> </w:t>
      </w:r>
      <w:r>
        <w:rPr>
          <w:rStyle w:val="ClinConclusions"/>
          <w:i w:val="0"/>
          <w:lang w:val="pl-PL"/>
        </w:rPr>
        <w:t>„przestępstwo” w postępowaniu cywilnym wytoczonym wkrótce po</w:t>
      </w:r>
      <w:r w:rsidR="00F2602B">
        <w:rPr>
          <w:rStyle w:val="ClinConclusions"/>
          <w:i w:val="0"/>
          <w:lang w:val="pl-PL"/>
        </w:rPr>
        <w:t xml:space="preserve"> umorzeniu</w:t>
      </w:r>
      <w:r>
        <w:rPr>
          <w:rStyle w:val="ClinConclusions"/>
          <w:i w:val="0"/>
          <w:lang w:val="pl-PL"/>
        </w:rPr>
        <w:t xml:space="preserve">: </w:t>
      </w:r>
      <w:r w:rsidRPr="00C14394">
        <w:rPr>
          <w:rStyle w:val="ClinConclusions"/>
          <w:lang w:val="pl-PL"/>
        </w:rPr>
        <w:t>art. 6 ma zastosowanie, naruszenie</w:t>
      </w:r>
    </w:p>
    <w:p w14:paraId="7DC9B77E" w14:textId="315D6AF4" w:rsidR="00C14394" w:rsidRPr="00C14394" w:rsidRDefault="00C14394">
      <w:pPr>
        <w:pStyle w:val="ClinContent"/>
        <w:rPr>
          <w:lang w:val="pl-PL"/>
        </w:rPr>
      </w:pPr>
      <w:r w:rsidRPr="00C14394">
        <w:rPr>
          <w:i/>
          <w:lang w:val="pl-PL"/>
        </w:rPr>
        <w:t>Fakty</w:t>
      </w:r>
      <w:r w:rsidRPr="00C14394">
        <w:rPr>
          <w:lang w:val="pl-PL"/>
        </w:rPr>
        <w:t xml:space="preserve"> – </w:t>
      </w:r>
      <w:r>
        <w:rPr>
          <w:lang w:val="pl-PL"/>
        </w:rPr>
        <w:t>Skarżącemu</w:t>
      </w:r>
      <w:r w:rsidRPr="00C14394">
        <w:rPr>
          <w:lang w:val="pl-PL"/>
        </w:rPr>
        <w:t>,</w:t>
      </w:r>
      <w:r>
        <w:rPr>
          <w:lang w:val="pl-PL"/>
        </w:rPr>
        <w:t xml:space="preserve"> byłemu</w:t>
      </w:r>
      <w:r w:rsidRPr="00C14394">
        <w:rPr>
          <w:lang w:val="pl-PL"/>
        </w:rPr>
        <w:t xml:space="preserve"> premier</w:t>
      </w:r>
      <w:r>
        <w:rPr>
          <w:lang w:val="pl-PL"/>
        </w:rPr>
        <w:t>owi</w:t>
      </w:r>
      <w:r w:rsidRPr="00C14394">
        <w:rPr>
          <w:lang w:val="pl-PL"/>
        </w:rPr>
        <w:t xml:space="preserve"> autonomicznego region</w:t>
      </w:r>
      <w:r w:rsidR="00FE364A">
        <w:rPr>
          <w:lang w:val="pl-PL"/>
        </w:rPr>
        <w:t>u</w:t>
      </w:r>
      <w:r w:rsidRPr="00C14394">
        <w:rPr>
          <w:lang w:val="pl-PL"/>
        </w:rPr>
        <w:t xml:space="preserve"> w Azerbejdżanie, </w:t>
      </w:r>
      <w:r>
        <w:rPr>
          <w:lang w:val="pl-PL"/>
        </w:rPr>
        <w:t xml:space="preserve">nakazano w postępowaniu cywilnym zapłacić odszkodowanie za „przestępstwo” </w:t>
      </w:r>
      <w:r w:rsidR="008D07CD">
        <w:rPr>
          <w:lang w:val="pl-PL"/>
        </w:rPr>
        <w:t>sprzeniewierzenia. Skarżącemu nigdy nie postawiono zarzutów</w:t>
      </w:r>
      <w:r w:rsidR="00176516">
        <w:rPr>
          <w:lang w:val="pl-PL"/>
        </w:rPr>
        <w:t xml:space="preserve"> w sprawie karnej</w:t>
      </w:r>
      <w:r w:rsidR="008D07CD">
        <w:rPr>
          <w:lang w:val="pl-PL"/>
        </w:rPr>
        <w:t>, a</w:t>
      </w:r>
      <w:r w:rsidR="00D41705">
        <w:rPr>
          <w:lang w:val="pl-PL"/>
        </w:rPr>
        <w:t> </w:t>
      </w:r>
      <w:r w:rsidR="008D07CD">
        <w:rPr>
          <w:lang w:val="pl-PL"/>
        </w:rPr>
        <w:t>o</w:t>
      </w:r>
      <w:r w:rsidR="00D41705">
        <w:rPr>
          <w:lang w:val="pl-PL"/>
        </w:rPr>
        <w:t> </w:t>
      </w:r>
      <w:r w:rsidR="008D07CD">
        <w:rPr>
          <w:lang w:val="pl-PL"/>
        </w:rPr>
        <w:t xml:space="preserve">przeprowadzeniu krótkiego dochodzenia karnego w jego sprawie dowiedział się dopiero podczas postępowania cywilnego. </w:t>
      </w:r>
    </w:p>
    <w:p w14:paraId="3E915D6D" w14:textId="77777777" w:rsidR="000A3471" w:rsidRPr="00176516" w:rsidRDefault="008D07CD">
      <w:pPr>
        <w:pStyle w:val="ClinContent"/>
        <w:rPr>
          <w:lang w:val="pl-PL"/>
        </w:rPr>
      </w:pPr>
      <w:r w:rsidRPr="00176516">
        <w:rPr>
          <w:i/>
          <w:lang w:val="pl-PL"/>
        </w:rPr>
        <w:t>Prawo</w:t>
      </w:r>
      <w:r w:rsidR="00C92F5C" w:rsidRPr="00176516">
        <w:rPr>
          <w:lang w:val="pl-PL"/>
        </w:rPr>
        <w:t xml:space="preserve"> – Art</w:t>
      </w:r>
      <w:r w:rsidRPr="00176516">
        <w:rPr>
          <w:lang w:val="pl-PL"/>
        </w:rPr>
        <w:t xml:space="preserve">. </w:t>
      </w:r>
      <w:r w:rsidR="00C92F5C" w:rsidRPr="00176516">
        <w:rPr>
          <w:lang w:val="pl-PL"/>
        </w:rPr>
        <w:t xml:space="preserve">6 </w:t>
      </w:r>
      <w:r w:rsidRPr="00176516">
        <w:rPr>
          <w:lang w:val="pl-PL"/>
        </w:rPr>
        <w:t>ust.</w:t>
      </w:r>
      <w:r w:rsidR="00C92F5C" w:rsidRPr="00176516">
        <w:rPr>
          <w:lang w:val="pl-PL"/>
        </w:rPr>
        <w:t xml:space="preserve"> 2</w:t>
      </w:r>
    </w:p>
    <w:p w14:paraId="69B9F3CA" w14:textId="5091661D" w:rsidR="008D07CD" w:rsidRPr="008D07CD" w:rsidRDefault="008D07CD">
      <w:pPr>
        <w:pStyle w:val="ClinContent"/>
        <w:rPr>
          <w:lang w:val="pl-PL"/>
        </w:rPr>
      </w:pPr>
      <w:r w:rsidRPr="007932FF">
        <w:rPr>
          <w:lang w:val="pl-PL"/>
        </w:rPr>
        <w:t xml:space="preserve">a) </w:t>
      </w:r>
      <w:r w:rsidRPr="007932FF">
        <w:rPr>
          <w:i/>
          <w:lang w:val="pl-PL"/>
        </w:rPr>
        <w:t>Zastosowalność</w:t>
      </w:r>
      <w:r w:rsidRPr="008D07CD">
        <w:rPr>
          <w:i/>
          <w:lang w:val="pl-PL"/>
        </w:rPr>
        <w:t xml:space="preserve"> – </w:t>
      </w:r>
      <w:r w:rsidRPr="008D07CD">
        <w:rPr>
          <w:lang w:val="pl-PL"/>
        </w:rPr>
        <w:t xml:space="preserve">Zaskarżone postępowanie cywilne zostało wszczęte po umorzeniu </w:t>
      </w:r>
      <w:r w:rsidR="00FE364A" w:rsidRPr="008D07CD">
        <w:rPr>
          <w:lang w:val="pl-PL"/>
        </w:rPr>
        <w:t>z</w:t>
      </w:r>
      <w:r w:rsidR="00D41705">
        <w:rPr>
          <w:lang w:val="pl-PL"/>
        </w:rPr>
        <w:t> </w:t>
      </w:r>
      <w:r w:rsidR="00FE364A" w:rsidRPr="008D07CD">
        <w:rPr>
          <w:lang w:val="pl-PL"/>
        </w:rPr>
        <w:t xml:space="preserve">powodu przedawnienia </w:t>
      </w:r>
      <w:r w:rsidRPr="008D07CD">
        <w:rPr>
          <w:lang w:val="pl-PL"/>
        </w:rPr>
        <w:t xml:space="preserve">postępowania karnego dotyczącego skarżącego. </w:t>
      </w:r>
      <w:r>
        <w:rPr>
          <w:lang w:val="pl-PL"/>
        </w:rPr>
        <w:t xml:space="preserve">Skarżącemu nigdy nie zostały formalnie postawione zarzuty jako „oskarżonemu” w rozumieniu prawa krajowego, ani nie </w:t>
      </w:r>
      <w:r w:rsidR="00F2602B">
        <w:rPr>
          <w:lang w:val="pl-PL"/>
        </w:rPr>
        <w:t xml:space="preserve">miał </w:t>
      </w:r>
      <w:r w:rsidR="002940E6">
        <w:rPr>
          <w:lang w:val="pl-PL"/>
        </w:rPr>
        <w:t xml:space="preserve">on </w:t>
      </w:r>
      <w:r w:rsidR="00F2602B">
        <w:rPr>
          <w:lang w:val="pl-PL"/>
        </w:rPr>
        <w:t>wiedzy o tym postępowaniu</w:t>
      </w:r>
      <w:r>
        <w:rPr>
          <w:lang w:val="pl-PL"/>
        </w:rPr>
        <w:t xml:space="preserve"> do czasu jego umorzenia, </w:t>
      </w:r>
      <w:r w:rsidR="00FE364A">
        <w:rPr>
          <w:lang w:val="pl-PL"/>
        </w:rPr>
        <w:t>kiedy to</w:t>
      </w:r>
      <w:r w:rsidR="00D41705">
        <w:rPr>
          <w:lang w:val="pl-PL"/>
        </w:rPr>
        <w:t> </w:t>
      </w:r>
      <w:r>
        <w:rPr>
          <w:lang w:val="pl-PL"/>
        </w:rPr>
        <w:t xml:space="preserve">organy ścigania </w:t>
      </w:r>
      <w:r w:rsidR="00C5490D">
        <w:rPr>
          <w:lang w:val="pl-PL"/>
        </w:rPr>
        <w:t xml:space="preserve">wytoczyły </w:t>
      </w:r>
      <w:r>
        <w:rPr>
          <w:lang w:val="pl-PL"/>
        </w:rPr>
        <w:t>powództwo cywilne. Z uwagi na takie okoliczności należało odpowiedzi</w:t>
      </w:r>
      <w:r w:rsidR="00FE364A">
        <w:rPr>
          <w:lang w:val="pl-PL"/>
        </w:rPr>
        <w:t>eć</w:t>
      </w:r>
      <w:r>
        <w:rPr>
          <w:lang w:val="pl-PL"/>
        </w:rPr>
        <w:t xml:space="preserve"> na pytanie, po pierwsze, czy umorzone postępowanie </w:t>
      </w:r>
      <w:r w:rsidR="00C5490D">
        <w:rPr>
          <w:lang w:val="pl-PL"/>
        </w:rPr>
        <w:t xml:space="preserve">karne </w:t>
      </w:r>
      <w:r w:rsidR="008076AB">
        <w:rPr>
          <w:lang w:val="pl-PL"/>
        </w:rPr>
        <w:t>dotyczyło skarżącego jako „osoby oskarżonej</w:t>
      </w:r>
      <w:r>
        <w:rPr>
          <w:lang w:val="pl-PL"/>
        </w:rPr>
        <w:t xml:space="preserve"> o popełnienie</w:t>
      </w:r>
      <w:r w:rsidR="00CD0763">
        <w:rPr>
          <w:lang w:val="pl-PL"/>
        </w:rPr>
        <w:t xml:space="preserve"> czynu zagrożonego karą” w rozumieniu Konwencji, a jeśli tak, czy przeprowadzone następnie postępowanie cywilne było objęte zakresem art. 6 ust. 2.</w:t>
      </w:r>
      <w:r>
        <w:rPr>
          <w:lang w:val="pl-PL"/>
        </w:rPr>
        <w:t xml:space="preserve"> </w:t>
      </w:r>
    </w:p>
    <w:p w14:paraId="1DCA7A61" w14:textId="2CC6B26A" w:rsidR="00CD0763" w:rsidRPr="00CD0763" w:rsidRDefault="00CD0763">
      <w:pPr>
        <w:pStyle w:val="ClinContent"/>
        <w:rPr>
          <w:lang w:val="pl-PL"/>
        </w:rPr>
      </w:pPr>
      <w:r w:rsidRPr="00CD0763">
        <w:rPr>
          <w:lang w:val="pl-PL"/>
        </w:rPr>
        <w:t xml:space="preserve">Art. 6 ust. 2 </w:t>
      </w:r>
      <w:r w:rsidR="00F2602B">
        <w:rPr>
          <w:lang w:val="pl-PL"/>
        </w:rPr>
        <w:t>stosuje się, gdy osoba została „</w:t>
      </w:r>
      <w:r w:rsidRPr="00CD0763">
        <w:rPr>
          <w:lang w:val="pl-PL"/>
        </w:rPr>
        <w:t xml:space="preserve">oskarżona o popełnienie czynu zagrożonego karą”. </w:t>
      </w:r>
      <w:r w:rsidR="00C5490D">
        <w:rPr>
          <w:lang w:val="pl-PL"/>
        </w:rPr>
        <w:t>Na gruncie</w:t>
      </w:r>
      <w:r>
        <w:rPr>
          <w:lang w:val="pl-PL"/>
        </w:rPr>
        <w:t xml:space="preserve"> art. 6 ust. 2 </w:t>
      </w:r>
      <w:r w:rsidR="00C5490D">
        <w:rPr>
          <w:lang w:val="pl-PL"/>
        </w:rPr>
        <w:t xml:space="preserve">jest </w:t>
      </w:r>
      <w:r>
        <w:rPr>
          <w:lang w:val="pl-PL"/>
        </w:rPr>
        <w:t xml:space="preserve">to autonomiczne pojęcie, które należy interpretować zgodnie z </w:t>
      </w:r>
      <w:r w:rsidR="0065770E">
        <w:rPr>
          <w:lang w:val="pl-PL"/>
        </w:rPr>
        <w:t xml:space="preserve">trzema </w:t>
      </w:r>
      <w:r>
        <w:rPr>
          <w:lang w:val="pl-PL"/>
        </w:rPr>
        <w:t xml:space="preserve">kryteriami </w:t>
      </w:r>
      <w:r w:rsidR="0065770E">
        <w:rPr>
          <w:lang w:val="pl-PL"/>
        </w:rPr>
        <w:t>określonymi</w:t>
      </w:r>
      <w:r>
        <w:rPr>
          <w:lang w:val="pl-PL"/>
        </w:rPr>
        <w:t xml:space="preserve"> w orzecznictwie Trybunału, mianowicie kwalifikacją postępowania w prawie krajowym, jego </w:t>
      </w:r>
      <w:r w:rsidR="0065770E">
        <w:rPr>
          <w:lang w:val="pl-PL"/>
        </w:rPr>
        <w:t xml:space="preserve">zasadniczym </w:t>
      </w:r>
      <w:r>
        <w:rPr>
          <w:lang w:val="pl-PL"/>
        </w:rPr>
        <w:t>charakterem oraz stopniem surowości potencjalnej kary. „Oskarżenie w sprawie karnej” – w autonomicznym rozumieniu art. 6</w:t>
      </w:r>
      <w:r w:rsidR="00D82615">
        <w:rPr>
          <w:lang w:val="pl-PL"/>
        </w:rPr>
        <w:t xml:space="preserve"> –</w:t>
      </w:r>
      <w:r>
        <w:rPr>
          <w:lang w:val="pl-PL"/>
        </w:rPr>
        <w:t xml:space="preserve"> istnieje od chwili, g</w:t>
      </w:r>
      <w:r w:rsidR="00E1198F">
        <w:rPr>
          <w:lang w:val="pl-PL"/>
        </w:rPr>
        <w:t xml:space="preserve">dy </w:t>
      </w:r>
      <w:r w:rsidR="008076AB">
        <w:rPr>
          <w:lang w:val="pl-PL"/>
        </w:rPr>
        <w:t xml:space="preserve">osoba </w:t>
      </w:r>
      <w:r w:rsidR="00E1198F">
        <w:rPr>
          <w:lang w:val="pl-PL"/>
        </w:rPr>
        <w:t>zostaje oficjalnie powiadomiona przez właściwy organ o zarzucie</w:t>
      </w:r>
      <w:r w:rsidR="0065770E">
        <w:rPr>
          <w:lang w:val="pl-PL"/>
        </w:rPr>
        <w:t xml:space="preserve"> popełnienia </w:t>
      </w:r>
      <w:r w:rsidR="00E1198F">
        <w:rPr>
          <w:lang w:val="pl-PL"/>
        </w:rPr>
        <w:t>czyn</w:t>
      </w:r>
      <w:r w:rsidR="0065770E">
        <w:rPr>
          <w:lang w:val="pl-PL"/>
        </w:rPr>
        <w:t>u</w:t>
      </w:r>
      <w:r w:rsidR="00E1198F">
        <w:rPr>
          <w:lang w:val="pl-PL"/>
        </w:rPr>
        <w:t xml:space="preserve"> </w:t>
      </w:r>
      <w:r w:rsidR="0065770E">
        <w:rPr>
          <w:lang w:val="pl-PL"/>
        </w:rPr>
        <w:t>zagrożonego</w:t>
      </w:r>
      <w:r w:rsidR="00E1198F">
        <w:rPr>
          <w:lang w:val="pl-PL"/>
        </w:rPr>
        <w:t xml:space="preserve"> karą</w:t>
      </w:r>
      <w:r w:rsidR="008076AB">
        <w:rPr>
          <w:lang w:val="pl-PL"/>
        </w:rPr>
        <w:t>,</w:t>
      </w:r>
      <w:r w:rsidR="00176516">
        <w:rPr>
          <w:lang w:val="pl-PL"/>
        </w:rPr>
        <w:t xml:space="preserve"> lub od momentu, w</w:t>
      </w:r>
      <w:r w:rsidR="00D41705">
        <w:rPr>
          <w:lang w:val="pl-PL"/>
        </w:rPr>
        <w:t> </w:t>
      </w:r>
      <w:r w:rsidR="00176516">
        <w:rPr>
          <w:lang w:val="pl-PL"/>
        </w:rPr>
        <w:t>którym na jej</w:t>
      </w:r>
      <w:r w:rsidR="00E1198F">
        <w:rPr>
          <w:lang w:val="pl-PL"/>
        </w:rPr>
        <w:t xml:space="preserve"> sytuację znacząco wpływają działania pod</w:t>
      </w:r>
      <w:r w:rsidR="0065770E">
        <w:rPr>
          <w:lang w:val="pl-PL"/>
        </w:rPr>
        <w:t>ejmowane</w:t>
      </w:r>
      <w:r w:rsidR="00E1198F">
        <w:rPr>
          <w:lang w:val="pl-PL"/>
        </w:rPr>
        <w:t xml:space="preserve"> przez władze w</w:t>
      </w:r>
      <w:r w:rsidR="00D41705">
        <w:rPr>
          <w:lang w:val="pl-PL"/>
        </w:rPr>
        <w:t> </w:t>
      </w:r>
      <w:r w:rsidR="00E1198F">
        <w:rPr>
          <w:lang w:val="pl-PL"/>
        </w:rPr>
        <w:t>wyniku podejrzenia wobec nie</w:t>
      </w:r>
      <w:r w:rsidR="00176516">
        <w:rPr>
          <w:lang w:val="pl-PL"/>
        </w:rPr>
        <w:t>j</w:t>
      </w:r>
      <w:r w:rsidR="00E1198F">
        <w:rPr>
          <w:lang w:val="pl-PL"/>
        </w:rPr>
        <w:t xml:space="preserve">. Rzeczywiste wystąpienie pierwszego ze wspomnianych wydarzeń, niezależnie od ich </w:t>
      </w:r>
      <w:r w:rsidR="00C5490D">
        <w:rPr>
          <w:lang w:val="pl-PL"/>
        </w:rPr>
        <w:t xml:space="preserve">chronologicznej </w:t>
      </w:r>
      <w:r w:rsidR="00E1198F">
        <w:rPr>
          <w:lang w:val="pl-PL"/>
        </w:rPr>
        <w:t>kolejności, uruchamia zastosowanie art. 6 w</w:t>
      </w:r>
      <w:r w:rsidR="00D41705">
        <w:rPr>
          <w:lang w:val="pl-PL"/>
        </w:rPr>
        <w:t> </w:t>
      </w:r>
      <w:r w:rsidR="00E1198F">
        <w:rPr>
          <w:lang w:val="pl-PL"/>
        </w:rPr>
        <w:t xml:space="preserve">aspekcie karnym. </w:t>
      </w:r>
    </w:p>
    <w:p w14:paraId="7BC5A796" w14:textId="4CE1225C" w:rsidR="00E1198F" w:rsidRPr="00E1198F" w:rsidRDefault="00E1198F">
      <w:pPr>
        <w:pStyle w:val="ClinContent"/>
        <w:rPr>
          <w:lang w:val="pl-PL"/>
        </w:rPr>
      </w:pPr>
      <w:r w:rsidRPr="00E1198F">
        <w:rPr>
          <w:lang w:val="pl-PL"/>
        </w:rPr>
        <w:lastRenderedPageBreak/>
        <w:t xml:space="preserve">W celu udzielenia odpowiedzi na pytanie, czy skarżący był osobą </w:t>
      </w:r>
      <w:r>
        <w:rPr>
          <w:lang w:val="pl-PL"/>
        </w:rPr>
        <w:t xml:space="preserve">„oskarżoną o popełnienie czynu zagrożonego karą” w autonomicznym rozumieniu art. 6 ust. 2, Trybunał musi spojrzeć poza pozory i zbadać realia rozpatrywanej sytuacji. Prawdą jest, że w sprawie skarżącego nie podjęto formalnej decyzji o oskarżeniu go o przestępstwa. </w:t>
      </w:r>
      <w:r w:rsidR="0096453B">
        <w:rPr>
          <w:lang w:val="pl-PL"/>
        </w:rPr>
        <w:t>Jednakże decyzja o wszczęciu postępowania karnego wyraźnie wskazywała go jako jednego z</w:t>
      </w:r>
      <w:r w:rsidR="00D41705">
        <w:rPr>
          <w:lang w:val="pl-PL"/>
        </w:rPr>
        <w:t> </w:t>
      </w:r>
      <w:r w:rsidR="0096453B">
        <w:rPr>
          <w:lang w:val="pl-PL"/>
        </w:rPr>
        <w:t>głównych podejrzanych w</w:t>
      </w:r>
      <w:r w:rsidR="008076AB">
        <w:rPr>
          <w:lang w:val="pl-PL"/>
        </w:rPr>
        <w:t xml:space="preserve"> sprawie </w:t>
      </w:r>
      <w:r w:rsidR="0096453B">
        <w:rPr>
          <w:lang w:val="pl-PL"/>
        </w:rPr>
        <w:t xml:space="preserve">przestępstwa sprzeniewierzenia i nadużycia władzy. Organy miały zamiar przesłuchać go, na tym etapie </w:t>
      </w:r>
      <w:r w:rsidR="008076AB">
        <w:rPr>
          <w:lang w:val="pl-PL"/>
        </w:rPr>
        <w:t xml:space="preserve">co prawda </w:t>
      </w:r>
      <w:r w:rsidR="00E160B8">
        <w:rPr>
          <w:lang w:val="pl-PL"/>
        </w:rPr>
        <w:t xml:space="preserve">formalnie </w:t>
      </w:r>
      <w:r w:rsidR="0096453B">
        <w:rPr>
          <w:lang w:val="pl-PL"/>
        </w:rPr>
        <w:t xml:space="preserve">w charakterze świadka, ale wyraźnie w związku z podejrzeniem, że popełnił on </w:t>
      </w:r>
      <w:r w:rsidR="00D82615">
        <w:rPr>
          <w:lang w:val="pl-PL"/>
        </w:rPr>
        <w:t>dan</w:t>
      </w:r>
      <w:r w:rsidR="0096453B">
        <w:rPr>
          <w:lang w:val="pl-PL"/>
        </w:rPr>
        <w:t xml:space="preserve">e przestępstwa. Władze uważały, że skarżącemu należy formalnie postawić zarzuty na podstawie </w:t>
      </w:r>
      <w:r w:rsidR="00E160B8">
        <w:rPr>
          <w:lang w:val="pl-PL"/>
        </w:rPr>
        <w:t xml:space="preserve">przepisów </w:t>
      </w:r>
      <w:r w:rsidR="0096453B">
        <w:rPr>
          <w:lang w:val="pl-PL"/>
        </w:rPr>
        <w:t>Kodeksu karnego, które przewidywały karę pozbawienia wolności w razie stwierdzenia winy, ale na przeszkodzie stanął upływ okresu przedawnienia.</w:t>
      </w:r>
      <w:r w:rsidR="007932FF">
        <w:rPr>
          <w:lang w:val="pl-PL"/>
        </w:rPr>
        <w:t xml:space="preserve"> </w:t>
      </w:r>
      <w:r w:rsidR="007932FF">
        <w:rPr>
          <w:lang w:val="pl-PL"/>
        </w:rPr>
        <w:t>O</w:t>
      </w:r>
      <w:r w:rsidR="0096453B">
        <w:rPr>
          <w:lang w:val="pl-PL"/>
        </w:rPr>
        <w:t>rgany</w:t>
      </w:r>
      <w:r w:rsidR="0096453B">
        <w:rPr>
          <w:lang w:val="pl-PL"/>
        </w:rPr>
        <w:t xml:space="preserve"> ścigania </w:t>
      </w:r>
      <w:r w:rsidR="006512B8">
        <w:rPr>
          <w:lang w:val="pl-PL"/>
        </w:rPr>
        <w:t>wytoczyły</w:t>
      </w:r>
      <w:r w:rsidR="006512B8">
        <w:rPr>
          <w:lang w:val="pl-PL"/>
        </w:rPr>
        <w:t xml:space="preserve"> </w:t>
      </w:r>
      <w:r w:rsidR="007932FF">
        <w:rPr>
          <w:lang w:val="pl-PL"/>
        </w:rPr>
        <w:t>wreszcie</w:t>
      </w:r>
      <w:r w:rsidR="007932FF">
        <w:rPr>
          <w:lang w:val="pl-PL"/>
        </w:rPr>
        <w:t xml:space="preserve"> </w:t>
      </w:r>
      <w:r w:rsidR="0096453B">
        <w:rPr>
          <w:lang w:val="pl-PL"/>
        </w:rPr>
        <w:t xml:space="preserve">powództwo cywilne na podstawie przepisów Kodeksu postępowania karnego </w:t>
      </w:r>
      <w:r w:rsidR="006512B8">
        <w:rPr>
          <w:lang w:val="pl-PL"/>
        </w:rPr>
        <w:t xml:space="preserve">dotyczących </w:t>
      </w:r>
      <w:r w:rsidR="0096453B">
        <w:rPr>
          <w:lang w:val="pl-PL"/>
        </w:rPr>
        <w:t>procedury „roszczeń cywilnych w ramach postępowań karnych”. Procedura ta</w:t>
      </w:r>
      <w:r w:rsidR="00D41705">
        <w:rPr>
          <w:lang w:val="pl-PL"/>
        </w:rPr>
        <w:t> </w:t>
      </w:r>
      <w:r w:rsidR="0096453B">
        <w:rPr>
          <w:lang w:val="pl-PL"/>
        </w:rPr>
        <w:t xml:space="preserve">wymagała między innymi istnienia „oskarżenia w sprawie karnej”, gdyż mogła być wszczęta jedynie przeciwko osobie „oskarżonej” lub osobie, która mogła być pociągnięta </w:t>
      </w:r>
      <w:r w:rsidR="004E6C95">
        <w:rPr>
          <w:lang w:val="pl-PL"/>
        </w:rPr>
        <w:t xml:space="preserve">materialnie </w:t>
      </w:r>
      <w:r w:rsidR="0096453B">
        <w:rPr>
          <w:lang w:val="pl-PL"/>
        </w:rPr>
        <w:t>do odpowiedzialności za działania przestępcze oskarżonego.</w:t>
      </w:r>
      <w:r w:rsidR="004E6C95">
        <w:rPr>
          <w:lang w:val="pl-PL"/>
        </w:rPr>
        <w:t xml:space="preserve"> Skarżący uzyskał wiedzę o zarzutach stawianych mu w postępowaniu karnym </w:t>
      </w:r>
      <w:r w:rsidR="00D82615">
        <w:rPr>
          <w:lang w:val="pl-PL"/>
        </w:rPr>
        <w:t xml:space="preserve">w niecały miesiąc po jego umorzeniu – </w:t>
      </w:r>
      <w:r w:rsidR="004E6C95">
        <w:rPr>
          <w:lang w:val="pl-PL"/>
        </w:rPr>
        <w:t xml:space="preserve">dopiero po </w:t>
      </w:r>
      <w:r w:rsidR="00D82615">
        <w:rPr>
          <w:lang w:val="pl-PL"/>
        </w:rPr>
        <w:t>wytoczeniu powództwa cywilnego</w:t>
      </w:r>
      <w:r w:rsidR="004E6C95">
        <w:rPr>
          <w:lang w:val="pl-PL"/>
        </w:rPr>
        <w:t xml:space="preserve">. </w:t>
      </w:r>
    </w:p>
    <w:p w14:paraId="68BB2937" w14:textId="77777777" w:rsidR="004E6C95" w:rsidRPr="004E6C95" w:rsidRDefault="004E6C95">
      <w:pPr>
        <w:pStyle w:val="ClinContent"/>
        <w:rPr>
          <w:lang w:val="pl-PL"/>
        </w:rPr>
      </w:pPr>
      <w:r w:rsidRPr="004E6C95">
        <w:rPr>
          <w:lang w:val="pl-PL"/>
        </w:rPr>
        <w:t xml:space="preserve">Uwzględniając szczególną </w:t>
      </w:r>
      <w:r>
        <w:rPr>
          <w:lang w:val="pl-PL"/>
        </w:rPr>
        <w:t xml:space="preserve">dla sprawy </w:t>
      </w:r>
      <w:r w:rsidRPr="004E6C95">
        <w:rPr>
          <w:lang w:val="pl-PL"/>
        </w:rPr>
        <w:t>kolejność blisko powiązanych ze sobą wydarzeń</w:t>
      </w:r>
      <w:r>
        <w:rPr>
          <w:lang w:val="pl-PL"/>
        </w:rPr>
        <w:t xml:space="preserve"> rozpatrywan</w:t>
      </w:r>
      <w:r w:rsidR="00176516">
        <w:rPr>
          <w:lang w:val="pl-PL"/>
        </w:rPr>
        <w:t>ych</w:t>
      </w:r>
      <w:r>
        <w:rPr>
          <w:lang w:val="pl-PL"/>
        </w:rPr>
        <w:t xml:space="preserve"> jako całość, jak również względną bliskość czasową między przedmiotowymi wydarzeniami, w szczególnych okolicznościach </w:t>
      </w:r>
      <w:r w:rsidR="0080140E">
        <w:rPr>
          <w:lang w:val="pl-PL"/>
        </w:rPr>
        <w:t xml:space="preserve">sprawy </w:t>
      </w:r>
      <w:r>
        <w:rPr>
          <w:lang w:val="pl-PL"/>
        </w:rPr>
        <w:t xml:space="preserve">skarżącego łączny skutek działań władz podjętych w </w:t>
      </w:r>
      <w:r w:rsidR="00176516">
        <w:rPr>
          <w:lang w:val="pl-PL"/>
        </w:rPr>
        <w:t>wyniku</w:t>
      </w:r>
      <w:r>
        <w:rPr>
          <w:lang w:val="pl-PL"/>
        </w:rPr>
        <w:t xml:space="preserve"> podejrzenia wobec </w:t>
      </w:r>
      <w:r w:rsidR="0080140E">
        <w:rPr>
          <w:lang w:val="pl-PL"/>
        </w:rPr>
        <w:t xml:space="preserve">niego </w:t>
      </w:r>
      <w:r>
        <w:rPr>
          <w:lang w:val="pl-PL"/>
        </w:rPr>
        <w:t>był taki, że na jego sytuację „znacząco wpłynęło” postępowanie władz</w:t>
      </w:r>
      <w:r w:rsidR="0080140E">
        <w:rPr>
          <w:lang w:val="pl-PL"/>
        </w:rPr>
        <w:t>, a</w:t>
      </w:r>
      <w:r>
        <w:rPr>
          <w:lang w:val="pl-PL"/>
        </w:rPr>
        <w:t xml:space="preserve"> zatem dla celów skargi należy uważać go za osobę „oskarżoną o popełnienie czynu zagrożonego karą” w autonomicznym rozumieniu art. 6 ust. 2. </w:t>
      </w:r>
    </w:p>
    <w:p w14:paraId="6F290968" w14:textId="5215176E" w:rsidR="0080140E" w:rsidRPr="0080140E" w:rsidRDefault="0080140E">
      <w:pPr>
        <w:pStyle w:val="ClinContent"/>
        <w:rPr>
          <w:lang w:val="pl-PL"/>
        </w:rPr>
      </w:pPr>
      <w:r w:rsidRPr="0080140E">
        <w:rPr>
          <w:lang w:val="pl-PL"/>
        </w:rPr>
        <w:t xml:space="preserve">Gdy kwestia zastosowalności art. </w:t>
      </w:r>
      <w:r>
        <w:rPr>
          <w:lang w:val="pl-PL"/>
        </w:rPr>
        <w:t xml:space="preserve">6 ust. 2 </w:t>
      </w:r>
      <w:r w:rsidR="008D5907" w:rsidRPr="0080140E">
        <w:rPr>
          <w:lang w:val="pl-PL"/>
        </w:rPr>
        <w:t xml:space="preserve">pojawia się </w:t>
      </w:r>
      <w:r>
        <w:rPr>
          <w:lang w:val="pl-PL"/>
        </w:rPr>
        <w:t>w kontekście kolejnego postępowania, skarżący musi wykazać istnienie związku między zakończonym</w:t>
      </w:r>
      <w:r w:rsidR="008D5907">
        <w:rPr>
          <w:lang w:val="pl-PL"/>
        </w:rPr>
        <w:t xml:space="preserve"> postępowaniem karnym</w:t>
      </w:r>
      <w:r>
        <w:rPr>
          <w:lang w:val="pl-PL"/>
        </w:rPr>
        <w:t xml:space="preserve"> a kolejnym postępowaniem. Taki związek prawdopodobnie </w:t>
      </w:r>
      <w:r w:rsidR="006512B8">
        <w:rPr>
          <w:lang w:val="pl-PL"/>
        </w:rPr>
        <w:t>zachodzi</w:t>
      </w:r>
      <w:r w:rsidR="008B671A">
        <w:rPr>
          <w:lang w:val="pl-PL"/>
        </w:rPr>
        <w:t>,</w:t>
      </w:r>
      <w:r w:rsidR="006512B8">
        <w:rPr>
          <w:lang w:val="pl-PL"/>
        </w:rPr>
        <w:t xml:space="preserve"> </w:t>
      </w:r>
      <w:r w:rsidR="00176516">
        <w:rPr>
          <w:lang w:val="pl-PL"/>
        </w:rPr>
        <w:t>gdy</w:t>
      </w:r>
      <w:r>
        <w:rPr>
          <w:lang w:val="pl-PL"/>
        </w:rPr>
        <w:t xml:space="preserve"> </w:t>
      </w:r>
      <w:r w:rsidR="004E443C">
        <w:rPr>
          <w:lang w:val="pl-PL"/>
        </w:rPr>
        <w:t xml:space="preserve">na przykład </w:t>
      </w:r>
      <w:r>
        <w:rPr>
          <w:lang w:val="pl-PL"/>
        </w:rPr>
        <w:t xml:space="preserve">kolejne postępowanie wymaga zbadania wyniku wcześniejszego postępowania karnego, </w:t>
      </w:r>
      <w:r w:rsidR="00176516">
        <w:rPr>
          <w:lang w:val="pl-PL"/>
        </w:rPr>
        <w:t>a zwłaszcza</w:t>
      </w:r>
      <w:r>
        <w:rPr>
          <w:lang w:val="pl-PL"/>
        </w:rPr>
        <w:t xml:space="preserve"> gdy zobowiązuje ono sąd do przeanalizowania wyroku karnego, </w:t>
      </w:r>
      <w:r w:rsidR="001617F8">
        <w:rPr>
          <w:lang w:val="pl-PL"/>
        </w:rPr>
        <w:t>przeprowadzenia</w:t>
      </w:r>
      <w:r>
        <w:rPr>
          <w:lang w:val="pl-PL"/>
        </w:rPr>
        <w:t xml:space="preserve"> </w:t>
      </w:r>
      <w:r w:rsidR="001617F8">
        <w:rPr>
          <w:lang w:val="pl-PL"/>
        </w:rPr>
        <w:t>kontroli lub oceny</w:t>
      </w:r>
      <w:r>
        <w:rPr>
          <w:lang w:val="pl-PL"/>
        </w:rPr>
        <w:t xml:space="preserve"> materiału dowodowego sprawy karnej, ocen</w:t>
      </w:r>
      <w:r w:rsidR="008D5907">
        <w:rPr>
          <w:lang w:val="pl-PL"/>
        </w:rPr>
        <w:t>i</w:t>
      </w:r>
      <w:r w:rsidR="001617F8">
        <w:rPr>
          <w:lang w:val="pl-PL"/>
        </w:rPr>
        <w:t>enia</w:t>
      </w:r>
      <w:r w:rsidR="008D5907">
        <w:rPr>
          <w:lang w:val="pl-PL"/>
        </w:rPr>
        <w:t xml:space="preserve"> udział</w:t>
      </w:r>
      <w:r w:rsidR="001617F8">
        <w:rPr>
          <w:lang w:val="pl-PL"/>
        </w:rPr>
        <w:t>u</w:t>
      </w:r>
      <w:r>
        <w:rPr>
          <w:lang w:val="pl-PL"/>
        </w:rPr>
        <w:t xml:space="preserve"> skarżącego w niektórych lub wszystkich wydarzeniach prowadzących do</w:t>
      </w:r>
      <w:r w:rsidR="00D41705">
        <w:rPr>
          <w:lang w:val="pl-PL"/>
        </w:rPr>
        <w:t> </w:t>
      </w:r>
      <w:r>
        <w:rPr>
          <w:lang w:val="pl-PL"/>
        </w:rPr>
        <w:t xml:space="preserve">oskarżenia w sprawie karnej lub </w:t>
      </w:r>
      <w:r w:rsidR="001617F8">
        <w:rPr>
          <w:lang w:val="pl-PL"/>
        </w:rPr>
        <w:t>skomentowania istniejących</w:t>
      </w:r>
      <w:r>
        <w:rPr>
          <w:lang w:val="pl-PL"/>
        </w:rPr>
        <w:t xml:space="preserve"> </w:t>
      </w:r>
      <w:r w:rsidR="001617F8">
        <w:rPr>
          <w:lang w:val="pl-PL"/>
        </w:rPr>
        <w:t>przesłanek wskazujących</w:t>
      </w:r>
      <w:r w:rsidRPr="0080140E">
        <w:rPr>
          <w:lang w:val="pl-PL"/>
        </w:rPr>
        <w:t xml:space="preserve"> na ewentualną winę skarżącego.</w:t>
      </w:r>
    </w:p>
    <w:p w14:paraId="145AC03D" w14:textId="5FD59A42" w:rsidR="0080140E" w:rsidRPr="0080140E" w:rsidRDefault="0080140E">
      <w:pPr>
        <w:pStyle w:val="ClinContent"/>
        <w:rPr>
          <w:lang w:val="pl-PL"/>
        </w:rPr>
      </w:pPr>
      <w:r w:rsidRPr="0080140E">
        <w:rPr>
          <w:lang w:val="pl-PL"/>
        </w:rPr>
        <w:t>W sprawie skarżącego postępowanie c</w:t>
      </w:r>
      <w:r>
        <w:rPr>
          <w:lang w:val="pl-PL"/>
        </w:rPr>
        <w:t xml:space="preserve">ywilne było powiązane z umorzonym postępowaniem karnym i nie twierdzono inaczej. </w:t>
      </w:r>
      <w:r w:rsidR="00D11A2C">
        <w:rPr>
          <w:lang w:val="pl-PL"/>
        </w:rPr>
        <w:t>R</w:t>
      </w:r>
      <w:r>
        <w:rPr>
          <w:lang w:val="pl-PL"/>
        </w:rPr>
        <w:t xml:space="preserve">oszczenie </w:t>
      </w:r>
      <w:r w:rsidR="00D11A2C">
        <w:rPr>
          <w:lang w:val="pl-PL"/>
        </w:rPr>
        <w:t xml:space="preserve">cywilne </w:t>
      </w:r>
      <w:r>
        <w:rPr>
          <w:lang w:val="pl-PL"/>
        </w:rPr>
        <w:t>o odszkodowanie zostało wytoczone przeciwko skarżącemu przez organy ścigania w imieniu państwa na</w:t>
      </w:r>
      <w:r w:rsidR="00D41705">
        <w:rPr>
          <w:lang w:val="pl-PL"/>
        </w:rPr>
        <w:t> </w:t>
      </w:r>
      <w:r>
        <w:rPr>
          <w:lang w:val="pl-PL"/>
        </w:rPr>
        <w:t xml:space="preserve">podstawie przepisów Kodeksu postępowania karnego </w:t>
      </w:r>
      <w:r w:rsidR="005C5231">
        <w:rPr>
          <w:lang w:val="pl-PL"/>
        </w:rPr>
        <w:t xml:space="preserve">dotyczących </w:t>
      </w:r>
      <w:r>
        <w:rPr>
          <w:lang w:val="pl-PL"/>
        </w:rPr>
        <w:t>„roszczeń cywilnych w ramach postępowania karnego”. Organy ścigania powoływały się</w:t>
      </w:r>
      <w:r w:rsidR="00483F38">
        <w:rPr>
          <w:lang w:val="pl-PL"/>
        </w:rPr>
        <w:t xml:space="preserve"> </w:t>
      </w:r>
      <w:r>
        <w:rPr>
          <w:lang w:val="pl-PL"/>
        </w:rPr>
        <w:t>na materiał dowodowy zebrany w trakcie dochodzenia, twierdząc</w:t>
      </w:r>
      <w:r w:rsidR="004E443C">
        <w:rPr>
          <w:lang w:val="pl-PL"/>
        </w:rPr>
        <w:t>,</w:t>
      </w:r>
      <w:r>
        <w:rPr>
          <w:lang w:val="pl-PL"/>
        </w:rPr>
        <w:t xml:space="preserve"> że pozwani, w tym skarżący, dopuścili się sprzeniewierzenia </w:t>
      </w:r>
      <w:r w:rsidR="00483F38">
        <w:rPr>
          <w:lang w:val="pl-PL"/>
        </w:rPr>
        <w:t xml:space="preserve">funduszy państwowych </w:t>
      </w:r>
      <w:r w:rsidR="001617F8">
        <w:rPr>
          <w:lang w:val="pl-PL"/>
        </w:rPr>
        <w:t>w</w:t>
      </w:r>
      <w:r w:rsidR="00483F38">
        <w:rPr>
          <w:lang w:val="pl-PL"/>
        </w:rPr>
        <w:t xml:space="preserve"> dużej wysokości, ale nie mogli zostać pociągnięci do odpowiedzialności karnej z pow</w:t>
      </w:r>
      <w:r w:rsidR="004E443C">
        <w:rPr>
          <w:lang w:val="pl-PL"/>
        </w:rPr>
        <w:t>odu upływu okresu przedawnienia. Organy ścigania</w:t>
      </w:r>
      <w:r w:rsidR="00483F38">
        <w:rPr>
          <w:lang w:val="pl-PL"/>
        </w:rPr>
        <w:t xml:space="preserve"> wnosiły, by sąd nakazał tym osobom </w:t>
      </w:r>
      <w:r w:rsidR="00D11A2C">
        <w:rPr>
          <w:lang w:val="pl-PL"/>
        </w:rPr>
        <w:t xml:space="preserve">zapłacenie </w:t>
      </w:r>
      <w:r w:rsidR="005C5231">
        <w:rPr>
          <w:lang w:val="pl-PL"/>
        </w:rPr>
        <w:t xml:space="preserve">państwu </w:t>
      </w:r>
      <w:r w:rsidR="00D11A2C">
        <w:rPr>
          <w:lang w:val="pl-PL"/>
        </w:rPr>
        <w:t>odszkodowania</w:t>
      </w:r>
      <w:r w:rsidR="00483F38">
        <w:rPr>
          <w:lang w:val="pl-PL"/>
        </w:rPr>
        <w:t xml:space="preserve"> za</w:t>
      </w:r>
      <w:r w:rsidR="00D41705">
        <w:rPr>
          <w:lang w:val="pl-PL"/>
        </w:rPr>
        <w:t> </w:t>
      </w:r>
      <w:r w:rsidR="00483F38">
        <w:rPr>
          <w:lang w:val="pl-PL"/>
        </w:rPr>
        <w:t>„sprzeniewierzeni</w:t>
      </w:r>
      <w:r w:rsidR="00D11A2C">
        <w:rPr>
          <w:lang w:val="pl-PL"/>
        </w:rPr>
        <w:t>e</w:t>
      </w:r>
      <w:r w:rsidR="00483F38">
        <w:rPr>
          <w:lang w:val="pl-PL"/>
        </w:rPr>
        <w:t xml:space="preserve">”. W związku z powyższym na podstawie właściwego ustawodawstwa i praktyki stosowanej przez </w:t>
      </w:r>
      <w:r w:rsidR="001617F8">
        <w:rPr>
          <w:lang w:val="pl-PL"/>
        </w:rPr>
        <w:t xml:space="preserve">organy </w:t>
      </w:r>
      <w:r w:rsidR="00483F38">
        <w:rPr>
          <w:lang w:val="pl-PL"/>
        </w:rPr>
        <w:t>krajowe i sądy, postępowanie cywilne było „bezpośredni</w:t>
      </w:r>
      <w:r w:rsidR="00D11A2C">
        <w:rPr>
          <w:lang w:val="pl-PL"/>
        </w:rPr>
        <w:t>ą konsekwencją</w:t>
      </w:r>
      <w:r w:rsidR="00483F38">
        <w:rPr>
          <w:lang w:val="pl-PL"/>
        </w:rPr>
        <w:t>” dochodzenia karnego. Ponadto wypowiedzi sądu rzekomo przypisujące skarżącemu odpowiedzialność karną również stworzyły związek z</w:t>
      </w:r>
      <w:r w:rsidR="00D41705">
        <w:rPr>
          <w:lang w:val="pl-PL"/>
        </w:rPr>
        <w:t> </w:t>
      </w:r>
      <w:r w:rsidR="00483F38">
        <w:rPr>
          <w:lang w:val="pl-PL"/>
        </w:rPr>
        <w:t xml:space="preserve">postępowaniem karnym. </w:t>
      </w:r>
    </w:p>
    <w:p w14:paraId="788D9589" w14:textId="77777777" w:rsidR="00483F38" w:rsidRPr="00483F38" w:rsidRDefault="00483F38">
      <w:pPr>
        <w:pStyle w:val="ClinContent"/>
        <w:rPr>
          <w:lang w:val="pl-PL"/>
        </w:rPr>
      </w:pPr>
      <w:r w:rsidRPr="00483F38">
        <w:rPr>
          <w:i/>
          <w:lang w:val="pl-PL"/>
        </w:rPr>
        <w:t xml:space="preserve">Rozstrzygnięcie: </w:t>
      </w:r>
      <w:r w:rsidRPr="00483F38">
        <w:rPr>
          <w:lang w:val="pl-PL"/>
        </w:rPr>
        <w:t xml:space="preserve">Art. 6 ust. 2 ma zastosowanie. </w:t>
      </w:r>
    </w:p>
    <w:p w14:paraId="6AAE9D81" w14:textId="480C6974" w:rsidR="00483F38" w:rsidRPr="00483F38" w:rsidRDefault="00483F38">
      <w:pPr>
        <w:pStyle w:val="ClinContent"/>
        <w:rPr>
          <w:lang w:val="pl-PL"/>
        </w:rPr>
      </w:pPr>
      <w:r w:rsidRPr="00483F38">
        <w:rPr>
          <w:lang w:val="pl-PL"/>
        </w:rPr>
        <w:t xml:space="preserve">b) </w:t>
      </w:r>
      <w:r w:rsidRPr="00483F38">
        <w:rPr>
          <w:i/>
          <w:lang w:val="pl-PL"/>
        </w:rPr>
        <w:t xml:space="preserve">Przedmiot skargi – </w:t>
      </w:r>
      <w:r w:rsidRPr="00483F38">
        <w:rPr>
          <w:lang w:val="pl-PL"/>
        </w:rPr>
        <w:t>Postępowanie karne przeciwko skarżącemu zostało umorzone z</w:t>
      </w:r>
      <w:r w:rsidR="00D41705">
        <w:rPr>
          <w:lang w:val="pl-PL"/>
        </w:rPr>
        <w:t> </w:t>
      </w:r>
      <w:r w:rsidRPr="00483F38">
        <w:rPr>
          <w:lang w:val="pl-PL"/>
        </w:rPr>
        <w:t xml:space="preserve">powodu upływu okresu przedawnienia karalności. </w:t>
      </w:r>
      <w:r>
        <w:rPr>
          <w:lang w:val="pl-PL"/>
        </w:rPr>
        <w:t xml:space="preserve">Skarżący nigdy nie </w:t>
      </w:r>
      <w:r w:rsidR="002A7FA5">
        <w:rPr>
          <w:lang w:val="pl-PL"/>
        </w:rPr>
        <w:t xml:space="preserve">został </w:t>
      </w:r>
      <w:r>
        <w:rPr>
          <w:lang w:val="pl-PL"/>
        </w:rPr>
        <w:t>postawiony za to przestępstwo przed sąd</w:t>
      </w:r>
      <w:r w:rsidR="001617F8">
        <w:rPr>
          <w:lang w:val="pl-PL"/>
        </w:rPr>
        <w:t>em</w:t>
      </w:r>
      <w:r>
        <w:rPr>
          <w:lang w:val="pl-PL"/>
        </w:rPr>
        <w:t xml:space="preserve"> właściwy</w:t>
      </w:r>
      <w:r w:rsidR="001617F8">
        <w:rPr>
          <w:lang w:val="pl-PL"/>
        </w:rPr>
        <w:t>m</w:t>
      </w:r>
      <w:r>
        <w:rPr>
          <w:lang w:val="pl-PL"/>
        </w:rPr>
        <w:t xml:space="preserve"> do ustalenia kwestii winy na podstawie prawa </w:t>
      </w:r>
      <w:r>
        <w:rPr>
          <w:lang w:val="pl-PL"/>
        </w:rPr>
        <w:lastRenderedPageBreak/>
        <w:t>karnego. Orzeczenie sądu krajowego w sprawie roszczenia cywilnego stwierdzało, że</w:t>
      </w:r>
      <w:r w:rsidR="00D41705">
        <w:rPr>
          <w:lang w:val="pl-PL"/>
        </w:rPr>
        <w:t> </w:t>
      </w:r>
      <w:r>
        <w:rPr>
          <w:lang w:val="pl-PL"/>
        </w:rPr>
        <w:t>pieniądze zostały „sprzeniewierzone”</w:t>
      </w:r>
      <w:r w:rsidR="002A7FA5">
        <w:rPr>
          <w:lang w:val="pl-PL"/>
        </w:rPr>
        <w:t xml:space="preserve"> oraz </w:t>
      </w:r>
      <w:r>
        <w:rPr>
          <w:lang w:val="pl-PL"/>
        </w:rPr>
        <w:t xml:space="preserve">że pomimo uwolnienia </w:t>
      </w:r>
      <w:r w:rsidR="00AF6510">
        <w:rPr>
          <w:lang w:val="pl-PL"/>
        </w:rPr>
        <w:t>pozwanych</w:t>
      </w:r>
      <w:r>
        <w:rPr>
          <w:lang w:val="pl-PL"/>
        </w:rPr>
        <w:t xml:space="preserve"> od</w:t>
      </w:r>
      <w:r w:rsidR="00D41705">
        <w:rPr>
          <w:lang w:val="pl-PL"/>
        </w:rPr>
        <w:t> </w:t>
      </w:r>
      <w:r>
        <w:rPr>
          <w:lang w:val="pl-PL"/>
        </w:rPr>
        <w:t xml:space="preserve">odpowiedzialności karnej w drodze umorzenia postępowania karnego „szkoda spowodowana w wyniku przestępstwa” nie została naprawiona. </w:t>
      </w:r>
      <w:r w:rsidR="00AF6510">
        <w:rPr>
          <w:lang w:val="pl-PL"/>
        </w:rPr>
        <w:t xml:space="preserve">Użyte sformułowanie wyrażało jednoznaczną opinię, że przestępstwo zostało popełnione, a skarżący był winien tego przestępstwa, </w:t>
      </w:r>
      <w:r w:rsidR="005C5231">
        <w:rPr>
          <w:lang w:val="pl-PL"/>
        </w:rPr>
        <w:t xml:space="preserve">mimo że </w:t>
      </w:r>
      <w:r w:rsidR="00AF6510">
        <w:rPr>
          <w:lang w:val="pl-PL"/>
        </w:rPr>
        <w:t xml:space="preserve">nigdy nie został skazany i nigdy nie miał możliwości skorzystania ze swego prawa do obrony w procesie karnym. </w:t>
      </w:r>
    </w:p>
    <w:p w14:paraId="47DD5E11" w14:textId="77777777" w:rsidR="00AF6510" w:rsidRPr="00FE364A" w:rsidRDefault="00AF6510">
      <w:pPr>
        <w:pStyle w:val="ClinContent"/>
        <w:rPr>
          <w:lang w:val="pl-PL"/>
        </w:rPr>
      </w:pPr>
      <w:r w:rsidRPr="00FE364A">
        <w:rPr>
          <w:i/>
          <w:lang w:val="pl-PL"/>
        </w:rPr>
        <w:t xml:space="preserve">Rozstrzygnięcie: </w:t>
      </w:r>
      <w:r w:rsidRPr="0013645F">
        <w:rPr>
          <w:lang w:val="pl-PL"/>
        </w:rPr>
        <w:t>n</w:t>
      </w:r>
      <w:r w:rsidRPr="00FE364A">
        <w:rPr>
          <w:lang w:val="pl-PL"/>
        </w:rPr>
        <w:t xml:space="preserve">aruszenie (jednogłośnie). </w:t>
      </w:r>
    </w:p>
    <w:p w14:paraId="126E83DA" w14:textId="04F0F3D3" w:rsidR="00AF6510" w:rsidRPr="00AF6510" w:rsidRDefault="00AF6510">
      <w:pPr>
        <w:pStyle w:val="ClinContent"/>
        <w:rPr>
          <w:lang w:val="pl-PL"/>
        </w:rPr>
      </w:pPr>
      <w:r w:rsidRPr="00AF6510">
        <w:rPr>
          <w:lang w:val="pl-PL"/>
        </w:rPr>
        <w:t>Trybunał orzekł również, że doszło do naru</w:t>
      </w:r>
      <w:r>
        <w:rPr>
          <w:lang w:val="pl-PL"/>
        </w:rPr>
        <w:t>s</w:t>
      </w:r>
      <w:r w:rsidRPr="00AF6510">
        <w:rPr>
          <w:lang w:val="pl-PL"/>
        </w:rPr>
        <w:t xml:space="preserve">zenia art. </w:t>
      </w:r>
      <w:r>
        <w:rPr>
          <w:lang w:val="pl-PL"/>
        </w:rPr>
        <w:t xml:space="preserve">6 ust. 1, stwierdzając, że </w:t>
      </w:r>
      <w:r w:rsidR="00176516">
        <w:rPr>
          <w:lang w:val="pl-PL"/>
        </w:rPr>
        <w:t>doszło do</w:t>
      </w:r>
      <w:r w:rsidR="00D41705">
        <w:rPr>
          <w:lang w:val="pl-PL"/>
        </w:rPr>
        <w:t> </w:t>
      </w:r>
      <w:r w:rsidR="00176516">
        <w:rPr>
          <w:lang w:val="pl-PL"/>
        </w:rPr>
        <w:t>naruszenia prawa</w:t>
      </w:r>
      <w:r>
        <w:rPr>
          <w:lang w:val="pl-PL"/>
        </w:rPr>
        <w:t xml:space="preserve"> skarżącego do uzyskania wyroku z uzasadnieniem.</w:t>
      </w:r>
    </w:p>
    <w:p w14:paraId="34C4F539" w14:textId="77777777" w:rsidR="000A3471" w:rsidRPr="00AF6510" w:rsidRDefault="00C92F5C">
      <w:pPr>
        <w:pStyle w:val="ClinContent"/>
        <w:rPr>
          <w:lang w:val="pl-PL"/>
        </w:rPr>
      </w:pPr>
      <w:r w:rsidRPr="00AF6510">
        <w:rPr>
          <w:lang w:val="pl-PL"/>
        </w:rPr>
        <w:t>Art</w:t>
      </w:r>
      <w:r w:rsidR="00AF6510" w:rsidRPr="00AF6510">
        <w:rPr>
          <w:lang w:val="pl-PL"/>
        </w:rPr>
        <w:t>.</w:t>
      </w:r>
      <w:r w:rsidRPr="00AF6510">
        <w:rPr>
          <w:lang w:val="pl-PL"/>
        </w:rPr>
        <w:t xml:space="preserve"> 41: 4700 </w:t>
      </w:r>
      <w:r w:rsidR="00AF6510" w:rsidRPr="00AF6510">
        <w:rPr>
          <w:lang w:val="pl-PL"/>
        </w:rPr>
        <w:t>euro z tytułu szkody niemajątkowej</w:t>
      </w:r>
      <w:r w:rsidRPr="00AF6510">
        <w:rPr>
          <w:lang w:val="pl-PL"/>
        </w:rPr>
        <w:t>.</w:t>
      </w:r>
    </w:p>
    <w:p w14:paraId="030059F0" w14:textId="74827E1C" w:rsidR="000A3471" w:rsidRPr="00AF6510" w:rsidRDefault="00C92F5C">
      <w:pPr>
        <w:pStyle w:val="ClinContent"/>
        <w:rPr>
          <w:lang w:val="pl-PL"/>
        </w:rPr>
      </w:pPr>
      <w:r w:rsidRPr="00AF6510">
        <w:rPr>
          <w:lang w:val="pl-PL"/>
        </w:rPr>
        <w:t>(</w:t>
      </w:r>
      <w:r w:rsidR="00AF6510" w:rsidRPr="00AF6510">
        <w:rPr>
          <w:lang w:val="pl-PL"/>
        </w:rPr>
        <w:t xml:space="preserve">Zobacz także </w:t>
      </w:r>
      <w:r w:rsidRPr="00AF6510">
        <w:rPr>
          <w:i/>
          <w:lang w:val="pl-PL"/>
        </w:rPr>
        <w:t xml:space="preserve">Allen </w:t>
      </w:r>
      <w:r w:rsidR="00AF6510" w:rsidRPr="00AF6510">
        <w:rPr>
          <w:i/>
          <w:lang w:val="pl-PL"/>
        </w:rPr>
        <w:t>p</w:t>
      </w:r>
      <w:r w:rsidRPr="00AF6510">
        <w:rPr>
          <w:i/>
          <w:lang w:val="pl-PL"/>
        </w:rPr>
        <w:t xml:space="preserve">. </w:t>
      </w:r>
      <w:r w:rsidR="00AF6510" w:rsidRPr="00AF6510">
        <w:rPr>
          <w:i/>
          <w:lang w:val="pl-PL"/>
        </w:rPr>
        <w:t xml:space="preserve">Zjednoczonemu Królestwu </w:t>
      </w:r>
      <w:r w:rsidRPr="00AF6510">
        <w:rPr>
          <w:lang w:val="pl-PL"/>
        </w:rPr>
        <w:t>[</w:t>
      </w:r>
      <w:r w:rsidR="00AF6510" w:rsidRPr="00AF6510">
        <w:rPr>
          <w:lang w:val="pl-PL"/>
        </w:rPr>
        <w:t>Wielka Izba</w:t>
      </w:r>
      <w:r w:rsidRPr="00AF6510">
        <w:rPr>
          <w:lang w:val="pl-PL"/>
        </w:rPr>
        <w:t xml:space="preserve">], </w:t>
      </w:r>
      <w:r w:rsidR="00AF6510" w:rsidRPr="00AF6510">
        <w:rPr>
          <w:lang w:val="pl-PL"/>
        </w:rPr>
        <w:t xml:space="preserve">nr </w:t>
      </w:r>
      <w:r w:rsidRPr="00AF6510">
        <w:rPr>
          <w:lang w:val="pl-PL"/>
        </w:rPr>
        <w:t>25424/09, 12</w:t>
      </w:r>
      <w:r w:rsidR="00AF6510" w:rsidRPr="00AF6510">
        <w:rPr>
          <w:lang w:val="pl-PL"/>
        </w:rPr>
        <w:t xml:space="preserve"> lipca</w:t>
      </w:r>
      <w:r w:rsidRPr="00AF6510">
        <w:rPr>
          <w:lang w:val="pl-PL"/>
        </w:rPr>
        <w:t xml:space="preserve"> 2013</w:t>
      </w:r>
      <w:r w:rsidR="00AF6510" w:rsidRPr="00AF6510">
        <w:rPr>
          <w:lang w:val="pl-PL"/>
        </w:rPr>
        <w:t xml:space="preserve"> r.</w:t>
      </w:r>
      <w:r w:rsidRPr="00AF6510">
        <w:rPr>
          <w:lang w:val="pl-PL"/>
        </w:rPr>
        <w:t xml:space="preserve">, </w:t>
      </w:r>
      <w:hyperlink r:id="rId8" w:history="1">
        <w:r w:rsidR="00AF6510" w:rsidRPr="00AF6510">
          <w:rPr>
            <w:rStyle w:val="Hipercze"/>
            <w:lang w:val="pl-PL"/>
          </w:rPr>
          <w:t>Nota informacyjna nr</w:t>
        </w:r>
        <w:r w:rsidRPr="00AF6510">
          <w:rPr>
            <w:rStyle w:val="Hipercze"/>
            <w:lang w:val="pl-PL"/>
          </w:rPr>
          <w:t xml:space="preserve"> 165</w:t>
        </w:r>
      </w:hyperlink>
      <w:r w:rsidRPr="00AF6510">
        <w:rPr>
          <w:lang w:val="pl-PL"/>
        </w:rPr>
        <w:t xml:space="preserve">; </w:t>
      </w:r>
      <w:proofErr w:type="spellStart"/>
      <w:r w:rsidRPr="00AF6510">
        <w:rPr>
          <w:i/>
          <w:lang w:val="pl-PL"/>
        </w:rPr>
        <w:t>Simeonovi</w:t>
      </w:r>
      <w:proofErr w:type="spellEnd"/>
      <w:r w:rsidRPr="00AF6510">
        <w:rPr>
          <w:i/>
          <w:lang w:val="pl-PL"/>
        </w:rPr>
        <w:t xml:space="preserve"> </w:t>
      </w:r>
      <w:r w:rsidR="00AF6510" w:rsidRPr="00AF6510">
        <w:rPr>
          <w:i/>
          <w:lang w:val="pl-PL"/>
        </w:rPr>
        <w:t>p</w:t>
      </w:r>
      <w:r w:rsidRPr="00AF6510">
        <w:rPr>
          <w:i/>
          <w:lang w:val="pl-PL"/>
        </w:rPr>
        <w:t>. Bu</w:t>
      </w:r>
      <w:r w:rsidR="00AF6510" w:rsidRPr="00AF6510">
        <w:rPr>
          <w:i/>
          <w:lang w:val="pl-PL"/>
        </w:rPr>
        <w:t>łgarii</w:t>
      </w:r>
      <w:r w:rsidRPr="00AF6510">
        <w:rPr>
          <w:lang w:val="pl-PL"/>
        </w:rPr>
        <w:t xml:space="preserve"> [</w:t>
      </w:r>
      <w:r w:rsidR="00AF6510" w:rsidRPr="00AF6510">
        <w:rPr>
          <w:lang w:val="pl-PL"/>
        </w:rPr>
        <w:t>Wielka Izba</w:t>
      </w:r>
      <w:r w:rsidRPr="00AF6510">
        <w:rPr>
          <w:lang w:val="pl-PL"/>
        </w:rPr>
        <w:t xml:space="preserve">], </w:t>
      </w:r>
      <w:r w:rsidR="00AF6510" w:rsidRPr="00AF6510">
        <w:rPr>
          <w:lang w:val="pl-PL"/>
        </w:rPr>
        <w:t xml:space="preserve">nr </w:t>
      </w:r>
      <w:r w:rsidRPr="00AF6510">
        <w:rPr>
          <w:lang w:val="pl-PL"/>
        </w:rPr>
        <w:t>21980/04, 12</w:t>
      </w:r>
      <w:r w:rsidR="00D41705">
        <w:rPr>
          <w:lang w:val="pl-PL"/>
        </w:rPr>
        <w:t> </w:t>
      </w:r>
      <w:r w:rsidR="00AF6510" w:rsidRPr="00AF6510">
        <w:rPr>
          <w:lang w:val="pl-PL"/>
        </w:rPr>
        <w:t>m</w:t>
      </w:r>
      <w:r w:rsidR="00AF6510">
        <w:rPr>
          <w:lang w:val="pl-PL"/>
        </w:rPr>
        <w:t xml:space="preserve">aja </w:t>
      </w:r>
      <w:r w:rsidRPr="00AF6510">
        <w:rPr>
          <w:lang w:val="pl-PL"/>
        </w:rPr>
        <w:t>2017</w:t>
      </w:r>
      <w:r w:rsidR="00AF6510" w:rsidRPr="00AF6510">
        <w:rPr>
          <w:lang w:val="pl-PL"/>
        </w:rPr>
        <w:t xml:space="preserve"> r.</w:t>
      </w:r>
      <w:r w:rsidRPr="00AF6510">
        <w:rPr>
          <w:lang w:val="pl-PL"/>
        </w:rPr>
        <w:t xml:space="preserve">, </w:t>
      </w:r>
      <w:hyperlink r:id="rId9" w:history="1">
        <w:r w:rsidR="00AF6510">
          <w:rPr>
            <w:rStyle w:val="Hipercze"/>
            <w:lang w:val="pl-PL"/>
          </w:rPr>
          <w:t>Nota informacyjna nr</w:t>
        </w:r>
        <w:r w:rsidRPr="00AF6510">
          <w:rPr>
            <w:rStyle w:val="Hipercze"/>
            <w:lang w:val="pl-PL"/>
          </w:rPr>
          <w:t xml:space="preserve"> 207</w:t>
        </w:r>
      </w:hyperlink>
      <w:r w:rsidR="00530113">
        <w:rPr>
          <w:rStyle w:val="Odwoanieprzypisudolnego"/>
          <w:color w:val="0069D6"/>
          <w:u w:val="single"/>
          <w:lang w:val="pl-PL"/>
        </w:rPr>
        <w:footnoteReference w:id="2"/>
      </w:r>
      <w:r w:rsidRPr="00AF6510">
        <w:rPr>
          <w:lang w:val="pl-PL"/>
        </w:rPr>
        <w:t xml:space="preserve">; </w:t>
      </w:r>
      <w:proofErr w:type="spellStart"/>
      <w:r w:rsidRPr="00AF6510">
        <w:rPr>
          <w:i/>
          <w:lang w:val="pl-PL"/>
        </w:rPr>
        <w:t>Allenet</w:t>
      </w:r>
      <w:proofErr w:type="spellEnd"/>
      <w:r w:rsidRPr="00AF6510">
        <w:rPr>
          <w:i/>
          <w:lang w:val="pl-PL"/>
        </w:rPr>
        <w:t xml:space="preserve"> de </w:t>
      </w:r>
      <w:proofErr w:type="spellStart"/>
      <w:r w:rsidRPr="00AF6510">
        <w:rPr>
          <w:i/>
          <w:lang w:val="pl-PL"/>
        </w:rPr>
        <w:t>Ribemont</w:t>
      </w:r>
      <w:proofErr w:type="spellEnd"/>
      <w:r w:rsidRPr="00AF6510">
        <w:rPr>
          <w:i/>
          <w:lang w:val="pl-PL"/>
        </w:rPr>
        <w:t xml:space="preserve"> </w:t>
      </w:r>
      <w:r w:rsidR="00AF6510">
        <w:rPr>
          <w:i/>
          <w:lang w:val="pl-PL"/>
        </w:rPr>
        <w:t>p</w:t>
      </w:r>
      <w:r w:rsidRPr="00AF6510">
        <w:rPr>
          <w:i/>
          <w:lang w:val="pl-PL"/>
        </w:rPr>
        <w:t>. Franc</w:t>
      </w:r>
      <w:r w:rsidR="00AF6510">
        <w:rPr>
          <w:i/>
          <w:lang w:val="pl-PL"/>
        </w:rPr>
        <w:t>ji</w:t>
      </w:r>
      <w:r w:rsidRPr="00AF6510">
        <w:rPr>
          <w:lang w:val="pl-PL"/>
        </w:rPr>
        <w:t xml:space="preserve">, </w:t>
      </w:r>
      <w:r w:rsidR="00AF6510" w:rsidRPr="00AF6510">
        <w:rPr>
          <w:lang w:val="pl-PL"/>
        </w:rPr>
        <w:t xml:space="preserve">nr </w:t>
      </w:r>
      <w:r w:rsidRPr="00AF6510">
        <w:rPr>
          <w:lang w:val="pl-PL"/>
        </w:rPr>
        <w:t xml:space="preserve">15175/89, 10 </w:t>
      </w:r>
      <w:r w:rsidR="00AF6510">
        <w:rPr>
          <w:lang w:val="pl-PL"/>
        </w:rPr>
        <w:t xml:space="preserve">lutego </w:t>
      </w:r>
      <w:r w:rsidRPr="00AF6510">
        <w:rPr>
          <w:lang w:val="pl-PL"/>
        </w:rPr>
        <w:t>1995</w:t>
      </w:r>
      <w:r w:rsidR="00AF6510" w:rsidRPr="00AF6510">
        <w:rPr>
          <w:lang w:val="pl-PL"/>
        </w:rPr>
        <w:t xml:space="preserve"> r.</w:t>
      </w:r>
      <w:r w:rsidRPr="00AF6510">
        <w:rPr>
          <w:lang w:val="pl-PL"/>
        </w:rPr>
        <w:t xml:space="preserve">, </w:t>
      </w:r>
      <w:hyperlink r:id="rId10" w:history="1">
        <w:r w:rsidRPr="00AF6510">
          <w:rPr>
            <w:rStyle w:val="Hipercze"/>
            <w:lang w:val="pl-PL"/>
          </w:rPr>
          <w:t>Not</w:t>
        </w:r>
        <w:r w:rsidR="00AF6510">
          <w:rPr>
            <w:rStyle w:val="Hipercze"/>
            <w:lang w:val="pl-PL"/>
          </w:rPr>
          <w:t>a informacyjna</w:t>
        </w:r>
      </w:hyperlink>
      <w:r w:rsidRPr="00AF6510">
        <w:rPr>
          <w:lang w:val="pl-PL"/>
        </w:rPr>
        <w:t xml:space="preserve">; </w:t>
      </w:r>
      <w:proofErr w:type="spellStart"/>
      <w:r w:rsidRPr="00AF6510">
        <w:rPr>
          <w:i/>
          <w:lang w:val="pl-PL"/>
        </w:rPr>
        <w:t>Vulakh</w:t>
      </w:r>
      <w:proofErr w:type="spellEnd"/>
      <w:r w:rsidRPr="00AF6510">
        <w:rPr>
          <w:i/>
          <w:lang w:val="pl-PL"/>
        </w:rPr>
        <w:t xml:space="preserve"> </w:t>
      </w:r>
      <w:r w:rsidR="00AF6510">
        <w:rPr>
          <w:i/>
          <w:lang w:val="pl-PL"/>
        </w:rPr>
        <w:t>i Inni</w:t>
      </w:r>
      <w:r w:rsidRPr="00AF6510">
        <w:rPr>
          <w:i/>
          <w:lang w:val="pl-PL"/>
        </w:rPr>
        <w:t xml:space="preserve"> </w:t>
      </w:r>
      <w:r w:rsidR="00AF6510">
        <w:rPr>
          <w:i/>
          <w:lang w:val="pl-PL"/>
        </w:rPr>
        <w:t>p</w:t>
      </w:r>
      <w:r w:rsidRPr="00AF6510">
        <w:rPr>
          <w:i/>
          <w:lang w:val="pl-PL"/>
        </w:rPr>
        <w:t xml:space="preserve">. </w:t>
      </w:r>
      <w:r w:rsidR="00AF6510">
        <w:rPr>
          <w:i/>
          <w:lang w:val="pl-PL"/>
        </w:rPr>
        <w:t>Rosji</w:t>
      </w:r>
      <w:r w:rsidRPr="00AF6510">
        <w:rPr>
          <w:lang w:val="pl-PL"/>
        </w:rPr>
        <w:t xml:space="preserve">, </w:t>
      </w:r>
      <w:r w:rsidR="00AF6510" w:rsidRPr="00AF6510">
        <w:rPr>
          <w:lang w:val="pl-PL"/>
        </w:rPr>
        <w:t xml:space="preserve">nr </w:t>
      </w:r>
      <w:r w:rsidRPr="00AF6510">
        <w:rPr>
          <w:lang w:val="pl-PL"/>
        </w:rPr>
        <w:t xml:space="preserve">33468/03, 10 </w:t>
      </w:r>
      <w:r w:rsidR="00AF6510">
        <w:rPr>
          <w:lang w:val="pl-PL"/>
        </w:rPr>
        <w:t xml:space="preserve">stycznia </w:t>
      </w:r>
      <w:r w:rsidRPr="00AF6510">
        <w:rPr>
          <w:lang w:val="pl-PL"/>
        </w:rPr>
        <w:t>2012</w:t>
      </w:r>
      <w:r w:rsidR="00AF6510" w:rsidRPr="00AF6510">
        <w:rPr>
          <w:lang w:val="pl-PL"/>
        </w:rPr>
        <w:t xml:space="preserve"> r.</w:t>
      </w:r>
      <w:r w:rsidRPr="00AF6510">
        <w:rPr>
          <w:lang w:val="pl-PL"/>
        </w:rPr>
        <w:t xml:space="preserve">, </w:t>
      </w:r>
      <w:hyperlink r:id="rId11" w:history="1">
        <w:r w:rsidR="00AF6510">
          <w:rPr>
            <w:rStyle w:val="Hipercze"/>
            <w:lang w:val="pl-PL"/>
          </w:rPr>
          <w:t>Nota informacyjna nr</w:t>
        </w:r>
        <w:r w:rsidRPr="00AF6510">
          <w:rPr>
            <w:rStyle w:val="Hipercze"/>
            <w:lang w:val="pl-PL"/>
          </w:rPr>
          <w:t xml:space="preserve"> 148</w:t>
        </w:r>
      </w:hyperlink>
      <w:r w:rsidRPr="00AF6510">
        <w:rPr>
          <w:lang w:val="pl-PL"/>
        </w:rPr>
        <w:t xml:space="preserve">; </w:t>
      </w:r>
      <w:r w:rsidR="00AF6510">
        <w:rPr>
          <w:lang w:val="pl-PL"/>
        </w:rPr>
        <w:t xml:space="preserve">a także </w:t>
      </w:r>
      <w:proofErr w:type="spellStart"/>
      <w:r w:rsidRPr="00AF6510">
        <w:rPr>
          <w:i/>
          <w:lang w:val="pl-PL"/>
        </w:rPr>
        <w:t>Batiashvili</w:t>
      </w:r>
      <w:proofErr w:type="spellEnd"/>
      <w:r w:rsidRPr="00AF6510">
        <w:rPr>
          <w:i/>
          <w:lang w:val="pl-PL"/>
        </w:rPr>
        <w:t xml:space="preserve"> </w:t>
      </w:r>
      <w:r w:rsidR="00AF6510">
        <w:rPr>
          <w:i/>
          <w:lang w:val="pl-PL"/>
        </w:rPr>
        <w:t>p</w:t>
      </w:r>
      <w:r w:rsidRPr="00AF6510">
        <w:rPr>
          <w:i/>
          <w:lang w:val="pl-PL"/>
        </w:rPr>
        <w:t>. G</w:t>
      </w:r>
      <w:r w:rsidR="00AF6510">
        <w:rPr>
          <w:i/>
          <w:lang w:val="pl-PL"/>
        </w:rPr>
        <w:t>ruzji</w:t>
      </w:r>
      <w:r w:rsidRPr="00AF6510">
        <w:rPr>
          <w:lang w:val="pl-PL"/>
        </w:rPr>
        <w:t xml:space="preserve">, </w:t>
      </w:r>
      <w:r w:rsidR="00AF6510" w:rsidRPr="00AF6510">
        <w:rPr>
          <w:lang w:val="pl-PL"/>
        </w:rPr>
        <w:t xml:space="preserve">nr </w:t>
      </w:r>
      <w:bookmarkStart w:id="0" w:name="_GoBack"/>
      <w:bookmarkEnd w:id="0"/>
      <w:r w:rsidRPr="00AF6510">
        <w:rPr>
          <w:lang w:val="pl-PL"/>
        </w:rPr>
        <w:t>8284/07, 10</w:t>
      </w:r>
      <w:r w:rsidR="005C5231">
        <w:rPr>
          <w:lang w:val="pl-PL"/>
        </w:rPr>
        <w:t> </w:t>
      </w:r>
      <w:r w:rsidR="00AF6510">
        <w:rPr>
          <w:lang w:val="pl-PL"/>
        </w:rPr>
        <w:t xml:space="preserve">października </w:t>
      </w:r>
      <w:r w:rsidRPr="00AF6510">
        <w:rPr>
          <w:lang w:val="pl-PL"/>
        </w:rPr>
        <w:t>2019</w:t>
      </w:r>
      <w:r w:rsidR="00AF6510" w:rsidRPr="00AF6510">
        <w:rPr>
          <w:lang w:val="pl-PL"/>
        </w:rPr>
        <w:t xml:space="preserve"> r.</w:t>
      </w:r>
      <w:r w:rsidRPr="00AF6510">
        <w:rPr>
          <w:lang w:val="pl-PL"/>
        </w:rPr>
        <w:t xml:space="preserve">, </w:t>
      </w:r>
      <w:hyperlink r:id="rId12" w:history="1">
        <w:r w:rsidR="00AF6510">
          <w:rPr>
            <w:rStyle w:val="Hipercze"/>
            <w:lang w:val="pl-PL"/>
          </w:rPr>
          <w:t>Nota informacyjna nr</w:t>
        </w:r>
        <w:r w:rsidRPr="00AF6510">
          <w:rPr>
            <w:rStyle w:val="Hipercze"/>
            <w:lang w:val="pl-PL"/>
          </w:rPr>
          <w:t xml:space="preserve"> 223</w:t>
        </w:r>
      </w:hyperlink>
      <w:r w:rsidRPr="00AF6510">
        <w:rPr>
          <w:lang w:val="pl-PL"/>
        </w:rPr>
        <w:t>)</w:t>
      </w:r>
    </w:p>
    <w:p w14:paraId="3F86F194" w14:textId="77777777" w:rsidR="000A3471" w:rsidRPr="00AF6510" w:rsidRDefault="000A3471">
      <w:pPr>
        <w:pBdr>
          <w:bottom w:val="single" w:sz="8" w:space="1" w:color="auto"/>
        </w:pBdr>
        <w:rPr>
          <w:lang w:val="pl-PL"/>
        </w:rPr>
      </w:pPr>
    </w:p>
    <w:p w14:paraId="36EE86BF" w14:textId="77777777" w:rsidR="00DF30F0" w:rsidRDefault="00DF30F0" w:rsidP="00DF30F0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77B41EE8" w14:textId="77777777" w:rsidR="000A3471" w:rsidRDefault="00DF30F0" w:rsidP="00DF30F0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p w14:paraId="54129C19" w14:textId="5FCFCBE2" w:rsidR="005C5231" w:rsidRPr="00C14394" w:rsidRDefault="005C5231" w:rsidP="005C5231">
      <w:pPr>
        <w:pStyle w:val="ClinFooter"/>
        <w:jc w:val="left"/>
        <w:rPr>
          <w:lang w:val="pl-PL"/>
        </w:rPr>
      </w:pPr>
    </w:p>
    <w:sectPr w:rsidR="005C5231" w:rsidRPr="00C14394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8EC5E" w14:textId="77777777" w:rsidR="00161573" w:rsidRDefault="00161573" w:rsidP="00C63262">
      <w:r>
        <w:separator/>
      </w:r>
    </w:p>
  </w:endnote>
  <w:endnote w:type="continuationSeparator" w:id="0">
    <w:p w14:paraId="5E19B883" w14:textId="77777777" w:rsidR="00161573" w:rsidRDefault="00161573" w:rsidP="00C63262">
      <w:r>
        <w:continuationSeparator/>
      </w:r>
    </w:p>
  </w:endnote>
  <w:endnote w:type="continuationNotice" w:id="1">
    <w:p w14:paraId="73DE5EF6" w14:textId="77777777" w:rsidR="00161573" w:rsidRDefault="001615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D8321" w14:textId="77777777" w:rsidR="00D007C8" w:rsidRDefault="00D007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A5C71" w14:textId="77777777" w:rsidR="00D007C8" w:rsidRDefault="00D007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261A4" w14:textId="77777777" w:rsidR="0071773F" w:rsidRPr="0071773F" w:rsidRDefault="0071773F" w:rsidP="0071773F"/>
  <w:p w14:paraId="5F18968F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84504" w14:textId="77777777" w:rsidR="00161573" w:rsidRDefault="00161573" w:rsidP="00C63262">
      <w:r>
        <w:separator/>
      </w:r>
    </w:p>
  </w:footnote>
  <w:footnote w:type="continuationSeparator" w:id="0">
    <w:p w14:paraId="286623F8" w14:textId="77777777" w:rsidR="00161573" w:rsidRDefault="00161573" w:rsidP="00C63262">
      <w:r>
        <w:continuationSeparator/>
      </w:r>
    </w:p>
  </w:footnote>
  <w:footnote w:type="continuationNotice" w:id="1">
    <w:p w14:paraId="25F5D313" w14:textId="77777777" w:rsidR="00161573" w:rsidRDefault="00161573"/>
  </w:footnote>
  <w:footnote w:id="2">
    <w:p w14:paraId="7E12541E" w14:textId="493D0ECA" w:rsidR="00530113" w:rsidRPr="00530113" w:rsidRDefault="005301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530113">
        <w:rPr>
          <w:lang w:val="pl-PL"/>
        </w:rP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1" w:history="1">
        <w:r w:rsidRPr="00376936">
          <w:rPr>
            <w:rStyle w:val="Hipercze"/>
            <w:lang w:val="pl-PL"/>
          </w:rPr>
          <w:t>https://hudoc.echr.coe.int/eng?i=001-200483</w:t>
        </w:r>
      </w:hyperlink>
      <w:r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B419F" w14:textId="77777777" w:rsidR="00D007C8" w:rsidRDefault="00D00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58F9B2FB" w14:textId="0055D18E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D41705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F77D6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37CCC"/>
    <w:rsid w:val="0006274F"/>
    <w:rsid w:val="00097888"/>
    <w:rsid w:val="000A3471"/>
    <w:rsid w:val="000C3893"/>
    <w:rsid w:val="000E6D84"/>
    <w:rsid w:val="000F13B5"/>
    <w:rsid w:val="00100869"/>
    <w:rsid w:val="00107377"/>
    <w:rsid w:val="0013392A"/>
    <w:rsid w:val="0013645F"/>
    <w:rsid w:val="00143602"/>
    <w:rsid w:val="001478C2"/>
    <w:rsid w:val="00161573"/>
    <w:rsid w:val="001617F8"/>
    <w:rsid w:val="00161DCB"/>
    <w:rsid w:val="00176516"/>
    <w:rsid w:val="001769E4"/>
    <w:rsid w:val="00186560"/>
    <w:rsid w:val="001A63DF"/>
    <w:rsid w:val="00212E83"/>
    <w:rsid w:val="00223774"/>
    <w:rsid w:val="002442CF"/>
    <w:rsid w:val="002459BF"/>
    <w:rsid w:val="002940E6"/>
    <w:rsid w:val="002966E7"/>
    <w:rsid w:val="002A7FA5"/>
    <w:rsid w:val="002E088D"/>
    <w:rsid w:val="002F32DF"/>
    <w:rsid w:val="0030264F"/>
    <w:rsid w:val="003450B3"/>
    <w:rsid w:val="00386958"/>
    <w:rsid w:val="003A64A6"/>
    <w:rsid w:val="003B61D9"/>
    <w:rsid w:val="003D7BB3"/>
    <w:rsid w:val="00434628"/>
    <w:rsid w:val="0046453F"/>
    <w:rsid w:val="00483F38"/>
    <w:rsid w:val="004A5B52"/>
    <w:rsid w:val="004D568D"/>
    <w:rsid w:val="004E1037"/>
    <w:rsid w:val="004E443C"/>
    <w:rsid w:val="004E6C95"/>
    <w:rsid w:val="0052092D"/>
    <w:rsid w:val="00530113"/>
    <w:rsid w:val="00540D75"/>
    <w:rsid w:val="005514E5"/>
    <w:rsid w:val="005C5231"/>
    <w:rsid w:val="006028A1"/>
    <w:rsid w:val="00631A28"/>
    <w:rsid w:val="006512B8"/>
    <w:rsid w:val="0065770E"/>
    <w:rsid w:val="006A36AD"/>
    <w:rsid w:val="006C1D96"/>
    <w:rsid w:val="0071773F"/>
    <w:rsid w:val="00724D9C"/>
    <w:rsid w:val="00774515"/>
    <w:rsid w:val="007932FF"/>
    <w:rsid w:val="0080140E"/>
    <w:rsid w:val="008076AB"/>
    <w:rsid w:val="0081360C"/>
    <w:rsid w:val="00895EF3"/>
    <w:rsid w:val="008B671A"/>
    <w:rsid w:val="008C64D5"/>
    <w:rsid w:val="008D07CD"/>
    <w:rsid w:val="008D5907"/>
    <w:rsid w:val="00903D38"/>
    <w:rsid w:val="00906E03"/>
    <w:rsid w:val="00953C88"/>
    <w:rsid w:val="0096453B"/>
    <w:rsid w:val="009754B0"/>
    <w:rsid w:val="009930BA"/>
    <w:rsid w:val="009B3B2C"/>
    <w:rsid w:val="009E3EF0"/>
    <w:rsid w:val="00A01052"/>
    <w:rsid w:val="00A04D9C"/>
    <w:rsid w:val="00A126E7"/>
    <w:rsid w:val="00A258BB"/>
    <w:rsid w:val="00A33541"/>
    <w:rsid w:val="00A45616"/>
    <w:rsid w:val="00A600A6"/>
    <w:rsid w:val="00AC7726"/>
    <w:rsid w:val="00AD465C"/>
    <w:rsid w:val="00AF6510"/>
    <w:rsid w:val="00B80CA0"/>
    <w:rsid w:val="00B85770"/>
    <w:rsid w:val="00BE24C0"/>
    <w:rsid w:val="00BF1CD9"/>
    <w:rsid w:val="00C14394"/>
    <w:rsid w:val="00C37433"/>
    <w:rsid w:val="00C5490D"/>
    <w:rsid w:val="00C63262"/>
    <w:rsid w:val="00C72355"/>
    <w:rsid w:val="00C92F5C"/>
    <w:rsid w:val="00C93CFB"/>
    <w:rsid w:val="00CD0763"/>
    <w:rsid w:val="00CD68D2"/>
    <w:rsid w:val="00CF7BA6"/>
    <w:rsid w:val="00D007C8"/>
    <w:rsid w:val="00D11A2C"/>
    <w:rsid w:val="00D272E0"/>
    <w:rsid w:val="00D41705"/>
    <w:rsid w:val="00D42086"/>
    <w:rsid w:val="00D425B3"/>
    <w:rsid w:val="00D82615"/>
    <w:rsid w:val="00DF30F0"/>
    <w:rsid w:val="00E1198F"/>
    <w:rsid w:val="00E160B8"/>
    <w:rsid w:val="00E55491"/>
    <w:rsid w:val="00E83DB6"/>
    <w:rsid w:val="00EA53E7"/>
    <w:rsid w:val="00F1147A"/>
    <w:rsid w:val="00F2602B"/>
    <w:rsid w:val="00F508C9"/>
    <w:rsid w:val="00F50CCD"/>
    <w:rsid w:val="00F5247C"/>
    <w:rsid w:val="00F56E5D"/>
    <w:rsid w:val="00FA29ED"/>
    <w:rsid w:val="00FE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74E2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F56E5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56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9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7633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yperlink" Target="http://hudoc.echr.coe.int/eng?i=002-12623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5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9618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11505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udoc.echr.coe.int/eng?i=001-200483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3FEDF-4629-4DFF-8779-BE14444E3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1191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2022-01-20T13:47:00Z</dcterms:created>
  <dcterms:modified xsi:type="dcterms:W3CDTF">2022-02-21T16:30:00Z</dcterms:modified>
</cp:coreProperties>
</file>