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BB4E7" w14:textId="77777777" w:rsidR="00A34B4A" w:rsidRDefault="00A34B4A" w:rsidP="00A34B4A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21C7C9A0" w14:textId="77777777" w:rsidR="00A34B4A" w:rsidRDefault="00A34B4A" w:rsidP="00A34B4A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088ED273" w14:textId="77777777" w:rsidR="00E350B0" w:rsidRPr="00A34B4A" w:rsidRDefault="00A34B4A" w:rsidP="00A34B4A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3D077E" w:rsidRPr="00A34B4A">
        <w:rPr>
          <w:lang w:val="pl-PL"/>
        </w:rPr>
        <w:t xml:space="preserve"> 246</w:t>
      </w:r>
    </w:p>
    <w:p w14:paraId="6A2C38A7" w14:textId="77777777" w:rsidR="00E350B0" w:rsidRPr="00BD53D5" w:rsidRDefault="00BD53D5">
      <w:pPr>
        <w:pStyle w:val="ClinEditionMonth"/>
        <w:rPr>
          <w:lang w:val="pl-PL"/>
        </w:rPr>
      </w:pPr>
      <w:r w:rsidRPr="00BD53D5">
        <w:rPr>
          <w:lang w:val="pl-PL"/>
        </w:rPr>
        <w:t>Grudzień</w:t>
      </w:r>
      <w:r w:rsidR="003D077E" w:rsidRPr="00BD53D5">
        <w:rPr>
          <w:lang w:val="pl-PL"/>
        </w:rPr>
        <w:t xml:space="preserve"> 2020</w:t>
      </w:r>
      <w:r w:rsidRPr="00BD53D5">
        <w:rPr>
          <w:lang w:val="pl-PL"/>
        </w:rPr>
        <w:t xml:space="preserve"> r.</w:t>
      </w:r>
    </w:p>
    <w:p w14:paraId="3D864552" w14:textId="77777777" w:rsidR="00E350B0" w:rsidRPr="00BD53D5" w:rsidRDefault="003D077E">
      <w:pPr>
        <w:rPr>
          <w:lang w:val="sv-SE"/>
        </w:rPr>
      </w:pPr>
      <w:r w:rsidRPr="00BD53D5">
        <w:rPr>
          <w:rStyle w:val="ClinCaseTitle"/>
          <w:lang w:val="sv-SE"/>
        </w:rPr>
        <w:t xml:space="preserve">Gestur Jónsson </w:t>
      </w:r>
      <w:r w:rsidR="00BD53D5" w:rsidRPr="00BD53D5">
        <w:rPr>
          <w:rStyle w:val="ClinCaseTitle"/>
          <w:lang w:val="sv-SE"/>
        </w:rPr>
        <w:t>i</w:t>
      </w:r>
      <w:r w:rsidRPr="00BD53D5">
        <w:rPr>
          <w:rStyle w:val="ClinCaseTitle"/>
          <w:lang w:val="sv-SE"/>
        </w:rPr>
        <w:t xml:space="preserve"> Ragnar Halldór Hall </w:t>
      </w:r>
      <w:r w:rsidR="00BD53D5" w:rsidRPr="00BD53D5">
        <w:rPr>
          <w:rStyle w:val="ClinCaseTitle"/>
          <w:lang w:val="sv-SE"/>
        </w:rPr>
        <w:t>p</w:t>
      </w:r>
      <w:r w:rsidRPr="00BD53D5">
        <w:rPr>
          <w:rStyle w:val="ClinCaseTitle"/>
          <w:lang w:val="sv-SE"/>
        </w:rPr>
        <w:t>. I</w:t>
      </w:r>
      <w:r w:rsidR="00BD53D5">
        <w:rPr>
          <w:rStyle w:val="ClinCaseTitle"/>
          <w:lang w:val="sv-SE"/>
        </w:rPr>
        <w:t>slandii</w:t>
      </w:r>
      <w:r w:rsidRPr="00BD53D5">
        <w:rPr>
          <w:rStyle w:val="ClinCaseTitle"/>
          <w:lang w:val="sv-SE"/>
        </w:rPr>
        <w:t xml:space="preserve"> [</w:t>
      </w:r>
      <w:r w:rsidR="00BD53D5">
        <w:rPr>
          <w:rStyle w:val="ClinCaseTitle"/>
          <w:lang w:val="sv-SE"/>
        </w:rPr>
        <w:t>W</w:t>
      </w:r>
      <w:r w:rsidR="00C67087">
        <w:rPr>
          <w:rStyle w:val="ClinCaseTitle"/>
          <w:lang w:val="sv-SE"/>
        </w:rPr>
        <w:t>ielka Izba</w:t>
      </w:r>
      <w:r w:rsidRPr="00BD53D5">
        <w:rPr>
          <w:rStyle w:val="ClinCaseTitle"/>
          <w:lang w:val="sv-SE"/>
        </w:rPr>
        <w:t>]</w:t>
      </w:r>
      <w:r w:rsidRPr="00BD53D5">
        <w:rPr>
          <w:rStyle w:val="ClinApplicationNumber"/>
          <w:lang w:val="sv-SE"/>
        </w:rPr>
        <w:t xml:space="preserve"> </w:t>
      </w:r>
      <w:r w:rsidR="00BD53D5">
        <w:rPr>
          <w:rStyle w:val="ClinApplicationNumber"/>
          <w:lang w:val="sv-SE"/>
        </w:rPr>
        <w:t>–</w:t>
      </w:r>
      <w:r w:rsidRPr="00BD53D5">
        <w:rPr>
          <w:rStyle w:val="ClinApplicationNumber"/>
          <w:lang w:val="sv-SE"/>
        </w:rPr>
        <w:t xml:space="preserve"> </w:t>
      </w:r>
      <w:r w:rsidR="00BD53D5">
        <w:rPr>
          <w:rStyle w:val="ClinApplicationNumber"/>
          <w:lang w:val="sv-SE"/>
        </w:rPr>
        <w:t xml:space="preserve">skargi nr </w:t>
      </w:r>
      <w:r w:rsidRPr="00BD53D5">
        <w:rPr>
          <w:rStyle w:val="ClinApplicationNumber"/>
          <w:lang w:val="sv-SE"/>
        </w:rPr>
        <w:t xml:space="preserve">68271/14 </w:t>
      </w:r>
      <w:r w:rsidR="00BD53D5">
        <w:rPr>
          <w:rStyle w:val="ClinApplicationNumber"/>
          <w:lang w:val="sv-SE"/>
        </w:rPr>
        <w:t xml:space="preserve">i </w:t>
      </w:r>
      <w:r w:rsidRPr="00BD53D5">
        <w:rPr>
          <w:rStyle w:val="ClinApplicationNumber"/>
          <w:lang w:val="sv-SE"/>
        </w:rPr>
        <w:t>68273/14</w:t>
      </w:r>
    </w:p>
    <w:p w14:paraId="631E2EC8" w14:textId="77777777" w:rsidR="00E350B0" w:rsidRPr="00BD53D5" w:rsidRDefault="00BD53D5">
      <w:pPr>
        <w:rPr>
          <w:lang w:val="pl-PL"/>
        </w:rPr>
      </w:pPr>
      <w:r w:rsidRPr="00BD53D5">
        <w:rPr>
          <w:rStyle w:val="ClinHudocDocumentTitle"/>
          <w:lang w:val="pl-PL"/>
        </w:rPr>
        <w:t xml:space="preserve">Wyrok z </w:t>
      </w:r>
      <w:r w:rsidR="003D077E" w:rsidRPr="00BD53D5">
        <w:rPr>
          <w:rStyle w:val="ClinHudocDocumentTitle"/>
          <w:lang w:val="pl-PL"/>
        </w:rPr>
        <w:t>22.12.2020</w:t>
      </w:r>
      <w:r w:rsidR="003D077E" w:rsidRPr="00BD53D5">
        <w:rPr>
          <w:rStyle w:val="ClinSectionName"/>
          <w:lang w:val="pl-PL"/>
        </w:rPr>
        <w:t xml:space="preserve"> </w:t>
      </w:r>
      <w:r w:rsidRPr="00BD53D5">
        <w:rPr>
          <w:rStyle w:val="ClinSectionName"/>
          <w:lang w:val="pl-PL"/>
        </w:rPr>
        <w:t xml:space="preserve">r. </w:t>
      </w:r>
      <w:r w:rsidR="003D077E" w:rsidRPr="00BD53D5">
        <w:rPr>
          <w:rStyle w:val="ClinSectionName"/>
          <w:lang w:val="pl-PL"/>
        </w:rPr>
        <w:t>[</w:t>
      </w:r>
      <w:r w:rsidRPr="00BD53D5">
        <w:rPr>
          <w:rStyle w:val="ClinSectionName"/>
          <w:lang w:val="pl-PL"/>
        </w:rPr>
        <w:t>W</w:t>
      </w:r>
      <w:r w:rsidR="00C67087">
        <w:rPr>
          <w:rStyle w:val="ClinSectionName"/>
          <w:lang w:val="pl-PL"/>
        </w:rPr>
        <w:t xml:space="preserve">ielka </w:t>
      </w:r>
      <w:r w:rsidRPr="00BD53D5">
        <w:rPr>
          <w:rStyle w:val="ClinSectionName"/>
          <w:lang w:val="pl-PL"/>
        </w:rPr>
        <w:t>I</w:t>
      </w:r>
      <w:r w:rsidR="00C67087">
        <w:rPr>
          <w:rStyle w:val="ClinSectionName"/>
          <w:lang w:val="pl-PL"/>
        </w:rPr>
        <w:t>zba</w:t>
      </w:r>
      <w:r w:rsidR="003D077E" w:rsidRPr="00BD53D5">
        <w:rPr>
          <w:rStyle w:val="ClinSectionName"/>
          <w:lang w:val="pl-PL"/>
        </w:rPr>
        <w:t>]</w:t>
      </w:r>
    </w:p>
    <w:p w14:paraId="17F5A040" w14:textId="77777777" w:rsidR="00E350B0" w:rsidRPr="00BF0371" w:rsidRDefault="003D077E">
      <w:pPr>
        <w:pStyle w:val="ClinMainKeywordCode"/>
        <w:rPr>
          <w:lang w:val="pl-PL"/>
        </w:rPr>
      </w:pPr>
      <w:r w:rsidRPr="00BD53D5">
        <w:rPr>
          <w:lang w:val="pl-PL"/>
        </w:rPr>
        <w:t>A</w:t>
      </w:r>
      <w:r w:rsidRPr="00BF0371">
        <w:rPr>
          <w:lang w:val="pl-PL"/>
        </w:rPr>
        <w:t>rt</w:t>
      </w:r>
      <w:r w:rsidR="00BD53D5" w:rsidRPr="00BF0371">
        <w:rPr>
          <w:lang w:val="pl-PL"/>
        </w:rPr>
        <w:t>.</w:t>
      </w:r>
      <w:r w:rsidRPr="00BF0371">
        <w:rPr>
          <w:lang w:val="pl-PL"/>
        </w:rPr>
        <w:t xml:space="preserve"> 6</w:t>
      </w:r>
    </w:p>
    <w:p w14:paraId="451178D0" w14:textId="77777777" w:rsidR="00E350B0" w:rsidRPr="00BF0371" w:rsidRDefault="00BD53D5">
      <w:pPr>
        <w:pStyle w:val="ClinKeyword"/>
        <w:rPr>
          <w:lang w:val="pl-PL"/>
        </w:rPr>
      </w:pPr>
      <w:r w:rsidRPr="00BF0371">
        <w:rPr>
          <w:lang w:val="pl-PL"/>
        </w:rPr>
        <w:t>Postępowanie karne</w:t>
      </w:r>
    </w:p>
    <w:p w14:paraId="4A549AEE" w14:textId="77777777" w:rsidR="00E350B0" w:rsidRPr="00BF0371" w:rsidRDefault="003D077E">
      <w:pPr>
        <w:pStyle w:val="ClinChildKeywordCode"/>
        <w:rPr>
          <w:lang w:val="pl-PL"/>
        </w:rPr>
      </w:pPr>
      <w:r w:rsidRPr="00BF0371">
        <w:rPr>
          <w:lang w:val="pl-PL"/>
        </w:rPr>
        <w:t>Art</w:t>
      </w:r>
      <w:r w:rsidR="00BD53D5" w:rsidRPr="00BF0371">
        <w:rPr>
          <w:lang w:val="pl-PL"/>
        </w:rPr>
        <w:t>.</w:t>
      </w:r>
      <w:r w:rsidRPr="00BF0371">
        <w:rPr>
          <w:lang w:val="pl-PL"/>
        </w:rPr>
        <w:t xml:space="preserve"> 6</w:t>
      </w:r>
      <w:r w:rsidR="00BD53D5" w:rsidRPr="00BF0371">
        <w:rPr>
          <w:lang w:val="pl-PL"/>
        </w:rPr>
        <w:t xml:space="preserve"> ust. </w:t>
      </w:r>
      <w:r w:rsidRPr="00BF0371">
        <w:rPr>
          <w:lang w:val="pl-PL"/>
        </w:rPr>
        <w:t>1</w:t>
      </w:r>
    </w:p>
    <w:p w14:paraId="2AC86E5C" w14:textId="77777777" w:rsidR="00E350B0" w:rsidRPr="00BF0371" w:rsidRDefault="00BD53D5">
      <w:pPr>
        <w:pStyle w:val="ClinKeyword"/>
        <w:rPr>
          <w:lang w:val="pl-PL"/>
        </w:rPr>
      </w:pPr>
      <w:r w:rsidRPr="00BF0371">
        <w:rPr>
          <w:lang w:val="pl-PL"/>
        </w:rPr>
        <w:t>Oskarżenie w sprawie karnej</w:t>
      </w:r>
    </w:p>
    <w:p w14:paraId="663E875A" w14:textId="77777777" w:rsidR="00E350B0" w:rsidRPr="00BF0371" w:rsidRDefault="00782946" w:rsidP="00BF0371">
      <w:pPr>
        <w:jc w:val="both"/>
        <w:rPr>
          <w:lang w:val="pl-PL"/>
        </w:rPr>
      </w:pPr>
      <w:r>
        <w:rPr>
          <w:rStyle w:val="ClinHeadNote"/>
          <w:lang w:val="pl-PL"/>
        </w:rPr>
        <w:t>Grzywna</w:t>
      </w:r>
      <w:r w:rsidR="008A2A10" w:rsidRPr="00BF0371">
        <w:rPr>
          <w:rStyle w:val="ClinHeadNote"/>
          <w:lang w:val="pl-PL"/>
        </w:rPr>
        <w:t xml:space="preserve"> w wysokości </w:t>
      </w:r>
      <w:r w:rsidR="003D077E" w:rsidRPr="00BF0371">
        <w:rPr>
          <w:rStyle w:val="ClinHeadNote"/>
          <w:lang w:val="pl-PL"/>
        </w:rPr>
        <w:t xml:space="preserve">6200 </w:t>
      </w:r>
      <w:r w:rsidR="008A2A10" w:rsidRPr="00BF0371">
        <w:rPr>
          <w:rStyle w:val="ClinHeadNote"/>
          <w:lang w:val="pl-PL"/>
        </w:rPr>
        <w:t xml:space="preserve">EUR bez możliwości zamiany na karę pozbawienia wolności </w:t>
      </w:r>
      <w:r w:rsidR="002F074C">
        <w:rPr>
          <w:rStyle w:val="ClinHeadNote"/>
          <w:lang w:val="pl-PL"/>
        </w:rPr>
        <w:t xml:space="preserve">nałożona na </w:t>
      </w:r>
      <w:r w:rsidR="008A2A10" w:rsidRPr="00BF0371">
        <w:rPr>
          <w:rStyle w:val="ClinHeadNote"/>
          <w:lang w:val="pl-PL"/>
        </w:rPr>
        <w:t xml:space="preserve">obrońców </w:t>
      </w:r>
      <w:r w:rsidR="002F074C" w:rsidRPr="00BF0371">
        <w:rPr>
          <w:rStyle w:val="ClinHeadNote"/>
          <w:lang w:val="pl-PL"/>
        </w:rPr>
        <w:t xml:space="preserve">za niestawiennictwo </w:t>
      </w:r>
      <w:r w:rsidR="008A2A10" w:rsidRPr="00BF0371">
        <w:rPr>
          <w:rStyle w:val="ClinHeadNote"/>
          <w:lang w:val="pl-PL"/>
        </w:rPr>
        <w:t>na posiedzeni</w:t>
      </w:r>
      <w:r w:rsidR="004C5F36">
        <w:rPr>
          <w:rStyle w:val="ClinHeadNote"/>
          <w:lang w:val="pl-PL"/>
        </w:rPr>
        <w:t>u</w:t>
      </w:r>
      <w:r w:rsidR="008A2A10" w:rsidRPr="00BF0371">
        <w:rPr>
          <w:rStyle w:val="ClinHeadNote"/>
          <w:lang w:val="pl-PL"/>
        </w:rPr>
        <w:t xml:space="preserve"> nie ma charakteru </w:t>
      </w:r>
      <w:r w:rsidR="00407984" w:rsidRPr="00BF0371">
        <w:rPr>
          <w:rStyle w:val="ClinHeadNote"/>
          <w:lang w:val="pl-PL"/>
        </w:rPr>
        <w:t>„</w:t>
      </w:r>
      <w:r w:rsidR="008A2A10" w:rsidRPr="00BF0371">
        <w:rPr>
          <w:rStyle w:val="ClinHeadNote"/>
          <w:lang w:val="pl-PL"/>
        </w:rPr>
        <w:t xml:space="preserve">karnego” </w:t>
      </w:r>
      <w:r w:rsidR="00BD12F2" w:rsidRPr="00BF0371">
        <w:rPr>
          <w:rStyle w:val="ClinHeadNote"/>
          <w:lang w:val="pl-PL"/>
        </w:rPr>
        <w:t>pomimo braku górnej ustawowej granicy kwoty</w:t>
      </w:r>
      <w:r w:rsidR="003D077E" w:rsidRPr="00BF0371">
        <w:rPr>
          <w:rStyle w:val="ClinHeadNote"/>
          <w:lang w:val="pl-PL"/>
        </w:rPr>
        <w:t xml:space="preserve">: </w:t>
      </w:r>
      <w:r w:rsidR="00BD12F2" w:rsidRPr="00BF0371">
        <w:rPr>
          <w:rStyle w:val="ClinHeadNote"/>
          <w:i/>
          <w:lang w:val="pl-PL"/>
        </w:rPr>
        <w:t>skarga niedopuszczalna</w:t>
      </w:r>
      <w:r w:rsidR="00BD12F2" w:rsidRPr="00BF0371">
        <w:rPr>
          <w:rStyle w:val="ClinHeadNote"/>
          <w:lang w:val="pl-PL"/>
        </w:rPr>
        <w:t xml:space="preserve"> </w:t>
      </w:r>
    </w:p>
    <w:p w14:paraId="07DB6FED" w14:textId="7DF570BB" w:rsidR="00BD12F2" w:rsidRPr="00BF0371" w:rsidRDefault="00BD12F2">
      <w:pPr>
        <w:pStyle w:val="ClinContent"/>
        <w:rPr>
          <w:lang w:val="pl-PL"/>
        </w:rPr>
      </w:pPr>
      <w:r w:rsidRPr="00BF0371">
        <w:rPr>
          <w:i/>
          <w:lang w:val="pl-PL"/>
        </w:rPr>
        <w:t xml:space="preserve">Fakty – </w:t>
      </w:r>
      <w:r w:rsidRPr="00BF0371">
        <w:rPr>
          <w:lang w:val="pl-PL"/>
        </w:rPr>
        <w:t>Skarżący są adwokatami. Podczas procesu karnego</w:t>
      </w:r>
      <w:r w:rsidR="009953A6" w:rsidRPr="00BF0371">
        <w:rPr>
          <w:lang w:val="pl-PL"/>
        </w:rPr>
        <w:t>, w trakcie którego</w:t>
      </w:r>
      <w:r w:rsidRPr="00BF0371">
        <w:rPr>
          <w:lang w:val="pl-PL"/>
        </w:rPr>
        <w:t xml:space="preserve"> bronili oskarżon</w:t>
      </w:r>
      <w:r w:rsidR="007E33F5" w:rsidRPr="00BF0371">
        <w:rPr>
          <w:lang w:val="pl-PL"/>
        </w:rPr>
        <w:t>ych</w:t>
      </w:r>
      <w:r w:rsidR="00520C4B" w:rsidRPr="00BF0371">
        <w:rPr>
          <w:lang w:val="pl-PL"/>
        </w:rPr>
        <w:t>,</w:t>
      </w:r>
      <w:r w:rsidR="009953A6" w:rsidRPr="00BF0371">
        <w:rPr>
          <w:lang w:val="pl-PL"/>
        </w:rPr>
        <w:t xml:space="preserve"> skarżący </w:t>
      </w:r>
      <w:r w:rsidR="004C5F36" w:rsidRPr="00BF0371">
        <w:rPr>
          <w:lang w:val="pl-PL"/>
        </w:rPr>
        <w:t>(za zgodą</w:t>
      </w:r>
      <w:r w:rsidR="004C5F36">
        <w:rPr>
          <w:lang w:val="pl-PL"/>
        </w:rPr>
        <w:t xml:space="preserve"> oskarżonych</w:t>
      </w:r>
      <w:r w:rsidR="004C5F36" w:rsidRPr="00BF0371">
        <w:rPr>
          <w:lang w:val="pl-PL"/>
        </w:rPr>
        <w:t>)</w:t>
      </w:r>
      <w:r w:rsidR="004C5F36">
        <w:rPr>
          <w:lang w:val="pl-PL"/>
        </w:rPr>
        <w:t xml:space="preserve"> </w:t>
      </w:r>
      <w:r w:rsidR="009953A6" w:rsidRPr="00BF0371">
        <w:rPr>
          <w:lang w:val="pl-PL"/>
        </w:rPr>
        <w:t>wnioskowali</w:t>
      </w:r>
      <w:r w:rsidR="002F074C">
        <w:rPr>
          <w:lang w:val="pl-PL"/>
        </w:rPr>
        <w:t xml:space="preserve"> o zwolnienie </w:t>
      </w:r>
      <w:r w:rsidR="00C67087" w:rsidRPr="00BF0371">
        <w:rPr>
          <w:lang w:val="pl-PL"/>
        </w:rPr>
        <w:t xml:space="preserve">z obowiązku działania jako </w:t>
      </w:r>
      <w:r w:rsidR="004C5F36">
        <w:rPr>
          <w:lang w:val="pl-PL"/>
        </w:rPr>
        <w:t>obrońcy</w:t>
      </w:r>
      <w:r w:rsidR="009953A6" w:rsidRPr="00BF0371">
        <w:rPr>
          <w:lang w:val="pl-PL"/>
        </w:rPr>
        <w:t>.</w:t>
      </w:r>
      <w:r w:rsidR="007E33F5" w:rsidRPr="00BF0371">
        <w:rPr>
          <w:lang w:val="pl-PL"/>
        </w:rPr>
        <w:t xml:space="preserve"> Sąd jednak odmówił.</w:t>
      </w:r>
      <w:r w:rsidR="009953A6" w:rsidRPr="00BF0371">
        <w:rPr>
          <w:lang w:val="pl-PL"/>
        </w:rPr>
        <w:t xml:space="preserve"> </w:t>
      </w:r>
      <w:r w:rsidR="002F074C" w:rsidRPr="00BF0371">
        <w:rPr>
          <w:lang w:val="pl-PL"/>
        </w:rPr>
        <w:t xml:space="preserve">Skarżący nie stawili się </w:t>
      </w:r>
      <w:r w:rsidR="002F074C">
        <w:rPr>
          <w:lang w:val="pl-PL"/>
        </w:rPr>
        <w:t>n</w:t>
      </w:r>
      <w:r w:rsidR="00520C4B" w:rsidRPr="00BF0371">
        <w:rPr>
          <w:lang w:val="pl-PL"/>
        </w:rPr>
        <w:t>a rozprawie, na</w:t>
      </w:r>
      <w:r w:rsidR="00BC272D">
        <w:rPr>
          <w:lang w:val="pl-PL"/>
        </w:rPr>
        <w:t> </w:t>
      </w:r>
      <w:r w:rsidR="00520C4B" w:rsidRPr="00BF0371">
        <w:rPr>
          <w:lang w:val="pl-PL"/>
        </w:rPr>
        <w:t>której oskarż</w:t>
      </w:r>
      <w:r w:rsidR="007E33F5" w:rsidRPr="00BF0371">
        <w:rPr>
          <w:lang w:val="pl-PL"/>
        </w:rPr>
        <w:t>eni</w:t>
      </w:r>
      <w:r w:rsidR="00520C4B" w:rsidRPr="00BF0371">
        <w:rPr>
          <w:lang w:val="pl-PL"/>
        </w:rPr>
        <w:t>, broni</w:t>
      </w:r>
      <w:r w:rsidR="007E33F5" w:rsidRPr="00BF0371">
        <w:rPr>
          <w:lang w:val="pl-PL"/>
        </w:rPr>
        <w:t>eni</w:t>
      </w:r>
      <w:r w:rsidR="00520C4B" w:rsidRPr="00BF0371">
        <w:rPr>
          <w:lang w:val="pl-PL"/>
        </w:rPr>
        <w:t xml:space="preserve"> przez nowego adwokata,</w:t>
      </w:r>
      <w:r w:rsidR="007E33F5" w:rsidRPr="00BF0371">
        <w:rPr>
          <w:lang w:val="pl-PL"/>
        </w:rPr>
        <w:t xml:space="preserve"> zostali</w:t>
      </w:r>
      <w:r w:rsidR="00520C4B" w:rsidRPr="00BF0371">
        <w:rPr>
          <w:lang w:val="pl-PL"/>
        </w:rPr>
        <w:t xml:space="preserve"> </w:t>
      </w:r>
      <w:r w:rsidR="007E33F5" w:rsidRPr="00BF0371">
        <w:rPr>
          <w:lang w:val="pl-PL"/>
        </w:rPr>
        <w:t>skazani</w:t>
      </w:r>
      <w:r w:rsidR="00520C4B" w:rsidRPr="00BF0371">
        <w:rPr>
          <w:lang w:val="pl-PL"/>
        </w:rPr>
        <w:t xml:space="preserve">. Sąd wymierzył </w:t>
      </w:r>
      <w:r w:rsidR="00467C1B" w:rsidRPr="00BF0371">
        <w:rPr>
          <w:lang w:val="pl-PL"/>
        </w:rPr>
        <w:t xml:space="preserve">zaocznie </w:t>
      </w:r>
      <w:r w:rsidR="00520C4B" w:rsidRPr="00BF0371">
        <w:rPr>
          <w:lang w:val="pl-PL"/>
        </w:rPr>
        <w:t>każdemu z</w:t>
      </w:r>
      <w:r w:rsidR="00467C1B" w:rsidRPr="00BF0371">
        <w:rPr>
          <w:lang w:val="pl-PL"/>
        </w:rPr>
        <w:t xml:space="preserve">e skarżących </w:t>
      </w:r>
      <w:r w:rsidR="00520C4B" w:rsidRPr="00BF0371">
        <w:rPr>
          <w:lang w:val="pl-PL"/>
        </w:rPr>
        <w:t xml:space="preserve">grzywnę w wysokości ok. 6200 EUR </w:t>
      </w:r>
      <w:r w:rsidR="00EA04A2" w:rsidRPr="00BF0371">
        <w:rPr>
          <w:lang w:val="pl-PL"/>
        </w:rPr>
        <w:t>za obrazę sądu i</w:t>
      </w:r>
      <w:r w:rsidR="00BC272D">
        <w:rPr>
          <w:lang w:val="pl-PL"/>
        </w:rPr>
        <w:t> </w:t>
      </w:r>
      <w:r w:rsidR="009C758F" w:rsidRPr="00BF0371">
        <w:rPr>
          <w:lang w:val="pl-PL"/>
        </w:rPr>
        <w:t>s</w:t>
      </w:r>
      <w:r w:rsidR="00EA04A2" w:rsidRPr="00BF0371">
        <w:rPr>
          <w:lang w:val="pl-PL"/>
        </w:rPr>
        <w:t xml:space="preserve">powodowanie niepotrzebnych opóźnień w postępowaniu. Odwoływali się aż do Sądu Najwyższego, </w:t>
      </w:r>
      <w:r w:rsidR="002F074C">
        <w:rPr>
          <w:lang w:val="pl-PL"/>
        </w:rPr>
        <w:t xml:space="preserve">jednak </w:t>
      </w:r>
      <w:r w:rsidR="00EA04A2" w:rsidRPr="00BF0371">
        <w:rPr>
          <w:lang w:val="pl-PL"/>
        </w:rPr>
        <w:t xml:space="preserve">bez powodzenia. </w:t>
      </w:r>
    </w:p>
    <w:p w14:paraId="08617D9D" w14:textId="77777777" w:rsidR="00EA04A2" w:rsidRPr="00BF0371" w:rsidRDefault="00EA04A2">
      <w:pPr>
        <w:pStyle w:val="ClinContent"/>
        <w:rPr>
          <w:lang w:val="pl-PL"/>
        </w:rPr>
      </w:pPr>
      <w:r w:rsidRPr="00BF0371">
        <w:rPr>
          <w:lang w:val="pl-PL"/>
        </w:rPr>
        <w:t xml:space="preserve">W wyroku z </w:t>
      </w:r>
      <w:r w:rsidR="00467C1B" w:rsidRPr="00BF0371">
        <w:rPr>
          <w:lang w:val="pl-PL"/>
        </w:rPr>
        <w:t xml:space="preserve">dnia </w:t>
      </w:r>
      <w:r w:rsidRPr="00BF0371">
        <w:rPr>
          <w:lang w:val="pl-PL"/>
        </w:rPr>
        <w:t xml:space="preserve">30 października 2018 r. (zobacz </w:t>
      </w:r>
      <w:hyperlink r:id="rId8" w:history="1">
        <w:r w:rsidRPr="00BF0371">
          <w:rPr>
            <w:rStyle w:val="Hipercze"/>
            <w:lang w:val="pl-PL"/>
          </w:rPr>
          <w:t>Nota informacyjna nr 222</w:t>
        </w:r>
      </w:hyperlink>
      <w:r w:rsidRPr="00BF0371">
        <w:rPr>
          <w:lang w:val="pl-PL"/>
        </w:rPr>
        <w:t>) Izba Trybunału jednogłośnie stwierdziła, że nie dosz</w:t>
      </w:r>
      <w:r w:rsidR="00467C1B" w:rsidRPr="00BF0371">
        <w:rPr>
          <w:lang w:val="pl-PL"/>
        </w:rPr>
        <w:t>ło do naruszenia art. 6 ust. 1 ani</w:t>
      </w:r>
      <w:r w:rsidRPr="00BF0371">
        <w:rPr>
          <w:lang w:val="pl-PL"/>
        </w:rPr>
        <w:t xml:space="preserve"> art. 7. Sprawa została przekazana do Wielkiej Izby na wniosek skarżących. </w:t>
      </w:r>
    </w:p>
    <w:p w14:paraId="1F1CB173" w14:textId="7F032CD5" w:rsidR="007B0848" w:rsidRPr="00BF0371" w:rsidRDefault="007B0848">
      <w:pPr>
        <w:pStyle w:val="ClinContent"/>
        <w:rPr>
          <w:i/>
          <w:lang w:val="pl-PL"/>
        </w:rPr>
      </w:pPr>
      <w:r w:rsidRPr="00BF0371">
        <w:rPr>
          <w:i/>
          <w:lang w:val="pl-PL"/>
        </w:rPr>
        <w:t xml:space="preserve">Prawo – </w:t>
      </w:r>
      <w:r w:rsidRPr="00BF0371">
        <w:rPr>
          <w:lang w:val="pl-PL"/>
        </w:rPr>
        <w:t xml:space="preserve">Art. 6 ust. 1: Rząd Islandii zwrócił się do </w:t>
      </w:r>
      <w:r w:rsidR="009C758F" w:rsidRPr="00BF0371">
        <w:rPr>
          <w:lang w:val="pl-PL"/>
        </w:rPr>
        <w:t>Wielkiej</w:t>
      </w:r>
      <w:r w:rsidRPr="00BF0371">
        <w:rPr>
          <w:lang w:val="pl-PL"/>
        </w:rPr>
        <w:t xml:space="preserve"> Izby o uznanie, że art. 6 nie ma zastosowania w sw</w:t>
      </w:r>
      <w:r w:rsidR="00FE2988">
        <w:rPr>
          <w:lang w:val="pl-PL"/>
        </w:rPr>
        <w:t>oi</w:t>
      </w:r>
      <w:r w:rsidRPr="00BF0371">
        <w:rPr>
          <w:lang w:val="pl-PL"/>
        </w:rPr>
        <w:t xml:space="preserve">m aspekcie karnym. </w:t>
      </w:r>
      <w:r w:rsidR="009C758F" w:rsidRPr="00BF0371">
        <w:rPr>
          <w:lang w:val="pl-PL"/>
        </w:rPr>
        <w:t>Należało</w:t>
      </w:r>
      <w:r w:rsidR="00815A45" w:rsidRPr="00BF0371">
        <w:rPr>
          <w:lang w:val="pl-PL"/>
        </w:rPr>
        <w:t xml:space="preserve"> to określić, stosując trzy kryteria ze</w:t>
      </w:r>
      <w:r w:rsidR="00BC272D">
        <w:rPr>
          <w:lang w:val="pl-PL"/>
        </w:rPr>
        <w:t> </w:t>
      </w:r>
      <w:r w:rsidR="00815A45" w:rsidRPr="00BF0371">
        <w:rPr>
          <w:lang w:val="pl-PL"/>
        </w:rPr>
        <w:t xml:space="preserve">sprawy </w:t>
      </w:r>
      <w:r w:rsidR="00815A45" w:rsidRPr="00BF0371">
        <w:rPr>
          <w:i/>
          <w:lang w:val="pl-PL"/>
        </w:rPr>
        <w:t xml:space="preserve">Engel: </w:t>
      </w:r>
    </w:p>
    <w:p w14:paraId="2AD05235" w14:textId="77777777" w:rsidR="00815A45" w:rsidRPr="00BF0371" w:rsidRDefault="00815A45">
      <w:pPr>
        <w:pStyle w:val="ClinContent"/>
        <w:rPr>
          <w:lang w:val="pl-PL"/>
        </w:rPr>
      </w:pPr>
      <w:r w:rsidRPr="00BF0371">
        <w:rPr>
          <w:i/>
          <w:lang w:val="pl-PL"/>
        </w:rPr>
        <w:t>a) Pierwsze kryterium: k</w:t>
      </w:r>
      <w:r w:rsidR="00782946">
        <w:rPr>
          <w:i/>
          <w:lang w:val="pl-PL"/>
        </w:rPr>
        <w:t>lasyfikacja</w:t>
      </w:r>
      <w:r w:rsidRPr="00BF0371">
        <w:rPr>
          <w:i/>
          <w:lang w:val="pl-PL"/>
        </w:rPr>
        <w:t xml:space="preserve"> prawna </w:t>
      </w:r>
      <w:r w:rsidR="00BD40A6" w:rsidRPr="00BF0371">
        <w:rPr>
          <w:i/>
          <w:lang w:val="pl-PL"/>
        </w:rPr>
        <w:t>czynu</w:t>
      </w:r>
      <w:r w:rsidRPr="00BF0371">
        <w:rPr>
          <w:i/>
          <w:lang w:val="pl-PL"/>
        </w:rPr>
        <w:t xml:space="preserve"> </w:t>
      </w:r>
      <w:r w:rsidR="00BF0371" w:rsidRPr="00BF0371">
        <w:rPr>
          <w:i/>
          <w:lang w:val="pl-PL"/>
        </w:rPr>
        <w:t>zabronionego</w:t>
      </w:r>
      <w:r w:rsidR="00141209" w:rsidRPr="00BF0371">
        <w:rPr>
          <w:i/>
          <w:lang w:val="pl-PL"/>
        </w:rPr>
        <w:t xml:space="preserve"> </w:t>
      </w:r>
      <w:r w:rsidRPr="00BF0371">
        <w:rPr>
          <w:i/>
          <w:lang w:val="pl-PL"/>
        </w:rPr>
        <w:t xml:space="preserve">w prawie </w:t>
      </w:r>
      <w:r w:rsidR="00BF0371" w:rsidRPr="00BF0371">
        <w:rPr>
          <w:i/>
          <w:lang w:val="pl-PL"/>
        </w:rPr>
        <w:t>krajowym</w:t>
      </w:r>
    </w:p>
    <w:p w14:paraId="14EE9565" w14:textId="30BE4BE0" w:rsidR="00082CB3" w:rsidRPr="00BF0371" w:rsidRDefault="002F074C">
      <w:pPr>
        <w:pStyle w:val="ClinContent"/>
        <w:rPr>
          <w:lang w:val="pl-PL"/>
        </w:rPr>
      </w:pPr>
      <w:r>
        <w:rPr>
          <w:lang w:val="pl-PL"/>
        </w:rPr>
        <w:t xml:space="preserve">W świetle </w:t>
      </w:r>
      <w:r w:rsidR="00082CB3" w:rsidRPr="00BF0371">
        <w:rPr>
          <w:lang w:val="pl-PL"/>
        </w:rPr>
        <w:t xml:space="preserve">uzasadnienia Sądu Najwyższego nie wydaje się, by uznawał </w:t>
      </w:r>
      <w:r w:rsidR="00782946">
        <w:rPr>
          <w:lang w:val="pl-PL"/>
        </w:rPr>
        <w:t xml:space="preserve">on </w:t>
      </w:r>
      <w:r w:rsidR="00082CB3" w:rsidRPr="00BF0371">
        <w:rPr>
          <w:i/>
          <w:lang w:val="pl-PL"/>
        </w:rPr>
        <w:t xml:space="preserve">czyny </w:t>
      </w:r>
      <w:r w:rsidR="00BF0371" w:rsidRPr="00BF0371">
        <w:rPr>
          <w:i/>
          <w:lang w:val="pl-PL"/>
        </w:rPr>
        <w:t>zabronione</w:t>
      </w:r>
      <w:r w:rsidR="00082CB3" w:rsidRPr="00BF0371">
        <w:rPr>
          <w:i/>
          <w:lang w:val="pl-PL"/>
        </w:rPr>
        <w:t xml:space="preserve"> </w:t>
      </w:r>
      <w:r w:rsidR="00082CB3" w:rsidRPr="00BF0371">
        <w:rPr>
          <w:lang w:val="pl-PL"/>
        </w:rPr>
        <w:t xml:space="preserve">tego rodzaju, co </w:t>
      </w:r>
      <w:r>
        <w:rPr>
          <w:lang w:val="pl-PL"/>
        </w:rPr>
        <w:t xml:space="preserve">popełnione </w:t>
      </w:r>
      <w:r w:rsidR="00082CB3" w:rsidRPr="00BF0371">
        <w:rPr>
          <w:lang w:val="pl-PL"/>
        </w:rPr>
        <w:t>w niniejszej sprawie, za k</w:t>
      </w:r>
      <w:r w:rsidR="00141209" w:rsidRPr="00BF0371">
        <w:rPr>
          <w:lang w:val="pl-PL"/>
        </w:rPr>
        <w:t>lasyfikowane</w:t>
      </w:r>
      <w:r w:rsidR="00082CB3" w:rsidRPr="00BF0371">
        <w:rPr>
          <w:lang w:val="pl-PL"/>
        </w:rPr>
        <w:t xml:space="preserve"> jako przestępstwa </w:t>
      </w:r>
      <w:r w:rsidR="0090457A" w:rsidRPr="00BF0371">
        <w:rPr>
          <w:lang w:val="pl-PL"/>
        </w:rPr>
        <w:t>w</w:t>
      </w:r>
      <w:r w:rsidR="00BC272D">
        <w:rPr>
          <w:lang w:val="pl-PL"/>
        </w:rPr>
        <w:t> </w:t>
      </w:r>
      <w:r w:rsidR="0090457A" w:rsidRPr="00BF0371">
        <w:rPr>
          <w:lang w:val="pl-PL"/>
        </w:rPr>
        <w:t xml:space="preserve">prawie krajowym. Przedmiotowy czyn został określony w rozdziale zatytułowanym „Grzywny proceduralne” Kodeksu </w:t>
      </w:r>
      <w:r w:rsidR="00262739" w:rsidRPr="00BF0371">
        <w:rPr>
          <w:lang w:val="pl-PL"/>
        </w:rPr>
        <w:t>postępowania karnego</w:t>
      </w:r>
      <w:r w:rsidR="0090457A" w:rsidRPr="00BF0371">
        <w:rPr>
          <w:lang w:val="pl-PL"/>
        </w:rPr>
        <w:t xml:space="preserve">, a nie w jakimkolwiek przepisie Ogólnego Kodeksu </w:t>
      </w:r>
      <w:r w:rsidR="00262739" w:rsidRPr="00BF0371">
        <w:rPr>
          <w:lang w:val="pl-PL"/>
        </w:rPr>
        <w:t xml:space="preserve">karnego </w:t>
      </w:r>
      <w:r w:rsidR="0090457A" w:rsidRPr="00BF0371">
        <w:rPr>
          <w:lang w:val="pl-PL"/>
        </w:rPr>
        <w:t xml:space="preserve">lub w </w:t>
      </w:r>
      <w:r w:rsidR="00262739" w:rsidRPr="00BF0371">
        <w:rPr>
          <w:lang w:val="pl-PL"/>
        </w:rPr>
        <w:t xml:space="preserve">wyspecjalizowanych ustawach </w:t>
      </w:r>
      <w:r w:rsidR="0033767C" w:rsidRPr="00BF0371">
        <w:rPr>
          <w:lang w:val="pl-PL"/>
        </w:rPr>
        <w:t>prawnokarnych</w:t>
      </w:r>
      <w:r w:rsidR="00262739" w:rsidRPr="00BF0371">
        <w:rPr>
          <w:lang w:val="pl-PL"/>
        </w:rPr>
        <w:t xml:space="preserve">. Postanowienia te były ponadto bardzo podobne do zawartych w Kodeksie postępowania cywilnego. </w:t>
      </w:r>
      <w:r w:rsidR="0033767C" w:rsidRPr="00BF0371">
        <w:rPr>
          <w:lang w:val="pl-PL"/>
        </w:rPr>
        <w:t xml:space="preserve">Rozpoznanie </w:t>
      </w:r>
      <w:r w:rsidR="00782946">
        <w:rPr>
          <w:lang w:val="pl-PL"/>
        </w:rPr>
        <w:t xml:space="preserve">sprawy dotyczącej </w:t>
      </w:r>
      <w:r w:rsidR="009B11E4" w:rsidRPr="00BF0371">
        <w:rPr>
          <w:lang w:val="pl-PL"/>
        </w:rPr>
        <w:t xml:space="preserve">takiego </w:t>
      </w:r>
      <w:r w:rsidR="0033767C" w:rsidRPr="00BF0371">
        <w:rPr>
          <w:lang w:val="pl-PL"/>
        </w:rPr>
        <w:t xml:space="preserve">zachowania </w:t>
      </w:r>
      <w:r w:rsidR="009B11E4" w:rsidRPr="00BF0371">
        <w:rPr>
          <w:lang w:val="pl-PL"/>
        </w:rPr>
        <w:t>generalnie nie wymaga</w:t>
      </w:r>
      <w:r w:rsidR="0033767C" w:rsidRPr="00BF0371">
        <w:rPr>
          <w:lang w:val="pl-PL"/>
        </w:rPr>
        <w:t>ło</w:t>
      </w:r>
      <w:r w:rsidR="009B11E4" w:rsidRPr="00BF0371">
        <w:rPr>
          <w:lang w:val="pl-PL"/>
        </w:rPr>
        <w:t xml:space="preserve"> udziału prokuratora, a </w:t>
      </w:r>
      <w:r w:rsidR="00B313A7" w:rsidRPr="00BF0371">
        <w:rPr>
          <w:lang w:val="pl-PL"/>
        </w:rPr>
        <w:t xml:space="preserve">wymierzenia </w:t>
      </w:r>
      <w:r w:rsidR="009B11E4" w:rsidRPr="00BF0371">
        <w:rPr>
          <w:lang w:val="pl-PL"/>
        </w:rPr>
        <w:t xml:space="preserve">grzywny </w:t>
      </w:r>
      <w:r w:rsidR="00141209" w:rsidRPr="00BF0371">
        <w:rPr>
          <w:lang w:val="pl-PL"/>
        </w:rPr>
        <w:t>miał dokonywać</w:t>
      </w:r>
      <w:r w:rsidR="00B313A7" w:rsidRPr="00BF0371">
        <w:rPr>
          <w:lang w:val="pl-PL"/>
        </w:rPr>
        <w:t xml:space="preserve"> z urzędu sąd </w:t>
      </w:r>
      <w:r w:rsidR="00551019" w:rsidRPr="00BF0371">
        <w:rPr>
          <w:lang w:val="pl-PL"/>
        </w:rPr>
        <w:t>orzekający w</w:t>
      </w:r>
      <w:r w:rsidR="00BC272D">
        <w:rPr>
          <w:lang w:val="pl-PL"/>
        </w:rPr>
        <w:t> </w:t>
      </w:r>
      <w:r w:rsidR="00551019" w:rsidRPr="00BF0371">
        <w:rPr>
          <w:lang w:val="pl-PL"/>
        </w:rPr>
        <w:t>sprawie</w:t>
      </w:r>
      <w:r w:rsidR="00782946">
        <w:rPr>
          <w:lang w:val="pl-PL"/>
        </w:rPr>
        <w:t xml:space="preserve"> głównej</w:t>
      </w:r>
      <w:r w:rsidR="00B313A7" w:rsidRPr="00BF0371">
        <w:rPr>
          <w:lang w:val="pl-PL"/>
        </w:rPr>
        <w:t>.</w:t>
      </w:r>
    </w:p>
    <w:p w14:paraId="1FE60AE0" w14:textId="77777777" w:rsidR="00B313A7" w:rsidRPr="00BF0371" w:rsidRDefault="00B313A7">
      <w:pPr>
        <w:pStyle w:val="ClinContent"/>
        <w:rPr>
          <w:lang w:val="pl-PL"/>
        </w:rPr>
      </w:pPr>
      <w:r w:rsidRPr="00BF0371">
        <w:rPr>
          <w:lang w:val="pl-PL"/>
        </w:rPr>
        <w:lastRenderedPageBreak/>
        <w:t xml:space="preserve">Nie zostało zatem wykazane, że dany czyn </w:t>
      </w:r>
      <w:r w:rsidR="00BF0371" w:rsidRPr="00BF0371">
        <w:rPr>
          <w:lang w:val="pl-PL"/>
        </w:rPr>
        <w:t>zabroniony</w:t>
      </w:r>
      <w:r w:rsidR="00141209" w:rsidRPr="00BF0371">
        <w:rPr>
          <w:lang w:val="pl-PL"/>
        </w:rPr>
        <w:t xml:space="preserve"> </w:t>
      </w:r>
      <w:r w:rsidRPr="00BF0371">
        <w:rPr>
          <w:lang w:val="pl-PL"/>
        </w:rPr>
        <w:t xml:space="preserve">był klasyfikowany jako </w:t>
      </w:r>
      <w:r w:rsidR="00483744" w:rsidRPr="00BF0371">
        <w:rPr>
          <w:lang w:val="pl-PL"/>
        </w:rPr>
        <w:t>„przestępstwo</w:t>
      </w:r>
      <w:r w:rsidRPr="00BF0371">
        <w:rPr>
          <w:lang w:val="pl-PL"/>
        </w:rPr>
        <w:t xml:space="preserve">” w prawie krajowym. </w:t>
      </w:r>
      <w:r w:rsidR="00913274" w:rsidRPr="00BF0371">
        <w:rPr>
          <w:lang w:val="pl-PL"/>
        </w:rPr>
        <w:t xml:space="preserve">Pierwsze kryterium ze sprawy </w:t>
      </w:r>
      <w:r w:rsidR="00913274" w:rsidRPr="00BF0371">
        <w:rPr>
          <w:i/>
          <w:lang w:val="pl-PL"/>
        </w:rPr>
        <w:t>Engel</w:t>
      </w:r>
      <w:r w:rsidR="00913274" w:rsidRPr="00BF0371">
        <w:rPr>
          <w:lang w:val="pl-PL"/>
        </w:rPr>
        <w:t xml:space="preserve"> ma jednak charakter </w:t>
      </w:r>
      <w:r w:rsidR="00483744" w:rsidRPr="00BF0371">
        <w:rPr>
          <w:lang w:val="pl-PL"/>
        </w:rPr>
        <w:t xml:space="preserve">względny </w:t>
      </w:r>
      <w:r w:rsidR="00913274" w:rsidRPr="00BF0371">
        <w:rPr>
          <w:lang w:val="pl-PL"/>
        </w:rPr>
        <w:t xml:space="preserve">i służy jedynie </w:t>
      </w:r>
      <w:r w:rsidR="004C2A04">
        <w:rPr>
          <w:lang w:val="pl-PL"/>
        </w:rPr>
        <w:t>za</w:t>
      </w:r>
      <w:r w:rsidR="00913274" w:rsidRPr="00BF0371">
        <w:rPr>
          <w:lang w:val="pl-PL"/>
        </w:rPr>
        <w:t xml:space="preserve"> punkt wyjścia. </w:t>
      </w:r>
    </w:p>
    <w:p w14:paraId="573BFC47" w14:textId="77777777" w:rsidR="00913274" w:rsidRPr="00BF0371" w:rsidRDefault="00913274">
      <w:pPr>
        <w:pStyle w:val="ClinContent"/>
        <w:rPr>
          <w:i/>
          <w:lang w:val="pl-PL"/>
        </w:rPr>
      </w:pPr>
      <w:r w:rsidRPr="00BF0371">
        <w:rPr>
          <w:lang w:val="pl-PL"/>
        </w:rPr>
        <w:t xml:space="preserve">b) </w:t>
      </w:r>
      <w:r w:rsidRPr="00BF0371">
        <w:rPr>
          <w:i/>
          <w:lang w:val="pl-PL"/>
        </w:rPr>
        <w:t>Drugie kryterium: charakter czynu</w:t>
      </w:r>
      <w:r w:rsidR="004E483A" w:rsidRPr="00BF0371">
        <w:rPr>
          <w:i/>
          <w:lang w:val="pl-PL"/>
        </w:rPr>
        <w:t xml:space="preserve"> </w:t>
      </w:r>
      <w:r w:rsidR="00BF0371" w:rsidRPr="00BF0371">
        <w:rPr>
          <w:i/>
          <w:lang w:val="pl-PL"/>
        </w:rPr>
        <w:t>zabronionego</w:t>
      </w:r>
    </w:p>
    <w:p w14:paraId="334A25E2" w14:textId="7C2FFBFB" w:rsidR="00913274" w:rsidRPr="00BF0371" w:rsidRDefault="00460B35">
      <w:pPr>
        <w:pStyle w:val="ClinContent"/>
        <w:rPr>
          <w:lang w:val="pl-PL"/>
        </w:rPr>
      </w:pPr>
      <w:r w:rsidRPr="00BF0371">
        <w:rPr>
          <w:lang w:val="pl-PL"/>
        </w:rPr>
        <w:t xml:space="preserve">Grzywna wymierzona każdemu ze skarżących została oparta na przepisie dotyczącym czynu </w:t>
      </w:r>
      <w:r w:rsidR="00BF0371" w:rsidRPr="00BF0371">
        <w:rPr>
          <w:lang w:val="pl-PL"/>
        </w:rPr>
        <w:t>zabronionego</w:t>
      </w:r>
      <w:r w:rsidR="0070276B" w:rsidRPr="00BF0371">
        <w:rPr>
          <w:lang w:val="pl-PL"/>
        </w:rPr>
        <w:t>, który był</w:t>
      </w:r>
      <w:r w:rsidRPr="00BF0371">
        <w:rPr>
          <w:lang w:val="pl-PL"/>
        </w:rPr>
        <w:t xml:space="preserve"> </w:t>
      </w:r>
      <w:r w:rsidR="002F074C">
        <w:rPr>
          <w:lang w:val="pl-PL"/>
        </w:rPr>
        <w:t>adresowany</w:t>
      </w:r>
      <w:r w:rsidR="004E483A" w:rsidRPr="00BF0371">
        <w:rPr>
          <w:lang w:val="pl-PL"/>
        </w:rPr>
        <w:t xml:space="preserve"> </w:t>
      </w:r>
      <w:r w:rsidRPr="00BF0371">
        <w:rPr>
          <w:lang w:val="pl-PL"/>
        </w:rPr>
        <w:t>do szczególnej kategorii osób posiadających określony status</w:t>
      </w:r>
      <w:r w:rsidR="002F074C">
        <w:rPr>
          <w:lang w:val="pl-PL"/>
        </w:rPr>
        <w:t xml:space="preserve"> –</w:t>
      </w:r>
      <w:r w:rsidRPr="00BF0371">
        <w:rPr>
          <w:lang w:val="pl-PL"/>
        </w:rPr>
        <w:t xml:space="preserve"> mianowicie „prokuratora, obrońcy lub radcy prawnego”. </w:t>
      </w:r>
      <w:r w:rsidR="004D15AE" w:rsidRPr="00BF0371">
        <w:rPr>
          <w:lang w:val="pl-PL"/>
        </w:rPr>
        <w:t>Nie wydaje się, by przepis ten stosował się do osób spoza tego kręgu. Do sądu</w:t>
      </w:r>
      <w:r w:rsidR="00551019" w:rsidRPr="00BF0371">
        <w:rPr>
          <w:lang w:val="pl-PL"/>
        </w:rPr>
        <w:t xml:space="preserve"> orzekającego w określonym postępowaniu, w którym doszło do nieprawidłowego</w:t>
      </w:r>
      <w:r w:rsidR="0070276B" w:rsidRPr="00BF0371">
        <w:rPr>
          <w:lang w:val="pl-PL"/>
        </w:rPr>
        <w:t xml:space="preserve"> zachowania</w:t>
      </w:r>
      <w:r w:rsidR="002F074C">
        <w:rPr>
          <w:lang w:val="pl-PL"/>
        </w:rPr>
        <w:t>, należało</w:t>
      </w:r>
      <w:r w:rsidR="00551019" w:rsidRPr="00BF0371">
        <w:rPr>
          <w:lang w:val="pl-PL"/>
        </w:rPr>
        <w:t xml:space="preserve"> rozpoznanie z</w:t>
      </w:r>
      <w:r w:rsidR="00BC272D">
        <w:rPr>
          <w:lang w:val="pl-PL"/>
        </w:rPr>
        <w:t> </w:t>
      </w:r>
      <w:r w:rsidR="00551019" w:rsidRPr="00BF0371">
        <w:rPr>
          <w:lang w:val="pl-PL"/>
        </w:rPr>
        <w:t>urzędu, czy</w:t>
      </w:r>
      <w:r w:rsidR="002F074C">
        <w:rPr>
          <w:lang w:val="pl-PL"/>
        </w:rPr>
        <w:t xml:space="preserve"> dane</w:t>
      </w:r>
      <w:r w:rsidR="00551019" w:rsidRPr="00BF0371">
        <w:rPr>
          <w:lang w:val="pl-PL"/>
        </w:rPr>
        <w:t xml:space="preserve"> nieprawidłowe </w:t>
      </w:r>
      <w:r w:rsidR="0070276B" w:rsidRPr="00BF0371">
        <w:rPr>
          <w:lang w:val="pl-PL"/>
        </w:rPr>
        <w:t xml:space="preserve">zachowanie </w:t>
      </w:r>
      <w:r w:rsidR="00551019" w:rsidRPr="00BF0371">
        <w:rPr>
          <w:lang w:val="pl-PL"/>
        </w:rPr>
        <w:t>narusza</w:t>
      </w:r>
      <w:r w:rsidR="0070276B" w:rsidRPr="00BF0371">
        <w:rPr>
          <w:lang w:val="pl-PL"/>
        </w:rPr>
        <w:t>ło</w:t>
      </w:r>
      <w:r w:rsidR="00551019" w:rsidRPr="00BF0371">
        <w:rPr>
          <w:lang w:val="pl-PL"/>
        </w:rPr>
        <w:t xml:space="preserve"> właściwy przepis. </w:t>
      </w:r>
      <w:r w:rsidR="004D15AE" w:rsidRPr="00BF0371">
        <w:rPr>
          <w:lang w:val="pl-PL"/>
        </w:rPr>
        <w:t xml:space="preserve"> </w:t>
      </w:r>
    </w:p>
    <w:p w14:paraId="3E9C0CC5" w14:textId="7A9307E5" w:rsidR="001C10A8" w:rsidRPr="00BF0371" w:rsidRDefault="001C10A8">
      <w:pPr>
        <w:pStyle w:val="ClinContent"/>
        <w:rPr>
          <w:lang w:val="pl-PL"/>
        </w:rPr>
      </w:pPr>
      <w:r w:rsidRPr="00BF0371">
        <w:rPr>
          <w:lang w:val="pl-PL"/>
        </w:rPr>
        <w:t xml:space="preserve">Trybunał wielokrotnie </w:t>
      </w:r>
      <w:r w:rsidR="004C2A04">
        <w:rPr>
          <w:lang w:val="pl-PL"/>
        </w:rPr>
        <w:t>p</w:t>
      </w:r>
      <w:r w:rsidRPr="00BF0371">
        <w:rPr>
          <w:lang w:val="pl-PL"/>
        </w:rPr>
        <w:t xml:space="preserve">odnosił, że szczególny status adwokatów daje im </w:t>
      </w:r>
      <w:r w:rsidR="002365C9" w:rsidRPr="00BF0371">
        <w:rPr>
          <w:lang w:val="pl-PL"/>
        </w:rPr>
        <w:t xml:space="preserve">centralne miejsce w wymiarze sprawiedliwości, a ich szczególna rola pociąga za sobą szereg obowiązków. Należy także uwzględnić fakt, </w:t>
      </w:r>
      <w:r w:rsidR="00F76845" w:rsidRPr="00BF0371">
        <w:rPr>
          <w:lang w:val="pl-PL"/>
        </w:rPr>
        <w:t xml:space="preserve">że uregulowania umożliwiające sądowi wymierzenie sankcji za niewłaściwe zachowanie w </w:t>
      </w:r>
      <w:r w:rsidR="005560EB" w:rsidRPr="00BF0371">
        <w:rPr>
          <w:lang w:val="pl-PL"/>
        </w:rPr>
        <w:t xml:space="preserve">toczącym się przed nim </w:t>
      </w:r>
      <w:r w:rsidR="00F76845" w:rsidRPr="00BF0371">
        <w:rPr>
          <w:lang w:val="pl-PL"/>
        </w:rPr>
        <w:t>postępowaniu stanowi</w:t>
      </w:r>
      <w:r w:rsidR="004C2A04">
        <w:rPr>
          <w:lang w:val="pl-PL"/>
        </w:rPr>
        <w:t>ą</w:t>
      </w:r>
      <w:r w:rsidR="00F76845" w:rsidRPr="00BF0371">
        <w:rPr>
          <w:lang w:val="pl-PL"/>
        </w:rPr>
        <w:t xml:space="preserve"> wspólną cechę systemów prawnych U</w:t>
      </w:r>
      <w:r w:rsidR="004C2A04">
        <w:rPr>
          <w:lang w:val="pl-PL"/>
        </w:rPr>
        <w:t>kładających się Państw i wywodzą</w:t>
      </w:r>
      <w:r w:rsidR="00F76845" w:rsidRPr="00BF0371">
        <w:rPr>
          <w:lang w:val="pl-PL"/>
        </w:rPr>
        <w:t xml:space="preserve"> się z </w:t>
      </w:r>
      <w:r w:rsidR="00311BA2" w:rsidRPr="00BF0371">
        <w:rPr>
          <w:lang w:val="pl-PL"/>
        </w:rPr>
        <w:t xml:space="preserve">niezbędnego </w:t>
      </w:r>
      <w:r w:rsidR="00F76845" w:rsidRPr="00BF0371">
        <w:rPr>
          <w:lang w:val="pl-PL"/>
        </w:rPr>
        <w:t xml:space="preserve">uprawnienia sądu do zapewniania odpowiedniego i uporządkowanego </w:t>
      </w:r>
      <w:r w:rsidR="00311BA2" w:rsidRPr="00BF0371">
        <w:rPr>
          <w:lang w:val="pl-PL"/>
        </w:rPr>
        <w:t xml:space="preserve">przebiegu </w:t>
      </w:r>
      <w:r w:rsidR="00453BDF" w:rsidRPr="00BF0371">
        <w:rPr>
          <w:lang w:val="pl-PL"/>
        </w:rPr>
        <w:t>jego własnego postępowania. Środki zarządzane przez sądy na podstawie takich uregulowań są</w:t>
      </w:r>
      <w:r w:rsidR="00BC272D">
        <w:rPr>
          <w:lang w:val="pl-PL"/>
        </w:rPr>
        <w:t> </w:t>
      </w:r>
      <w:r w:rsidR="00453BDF" w:rsidRPr="00BF0371">
        <w:rPr>
          <w:lang w:val="pl-PL"/>
        </w:rPr>
        <w:t xml:space="preserve">bardziej </w:t>
      </w:r>
      <w:r w:rsidR="0076722E" w:rsidRPr="00BF0371">
        <w:rPr>
          <w:lang w:val="pl-PL"/>
        </w:rPr>
        <w:t>zbliżone</w:t>
      </w:r>
      <w:r w:rsidR="00453BDF" w:rsidRPr="00BF0371">
        <w:rPr>
          <w:lang w:val="pl-PL"/>
        </w:rPr>
        <w:t xml:space="preserve"> do wykonywania uprawnień dyscyplinarnych niż do </w:t>
      </w:r>
      <w:r w:rsidR="0076722E" w:rsidRPr="00BF0371">
        <w:rPr>
          <w:lang w:val="pl-PL"/>
        </w:rPr>
        <w:t xml:space="preserve">wymierzania </w:t>
      </w:r>
      <w:r w:rsidR="00453BDF" w:rsidRPr="00BF0371">
        <w:rPr>
          <w:lang w:val="pl-PL"/>
        </w:rPr>
        <w:t xml:space="preserve">kary za popełnienie przestępstwa. </w:t>
      </w:r>
    </w:p>
    <w:p w14:paraId="03A2A7DA" w14:textId="228C2DD1" w:rsidR="0076722E" w:rsidRPr="00BF0371" w:rsidRDefault="0076722E">
      <w:pPr>
        <w:pStyle w:val="ClinContent"/>
        <w:rPr>
          <w:lang w:val="pl-PL"/>
        </w:rPr>
      </w:pPr>
      <w:r w:rsidRPr="00BF0371">
        <w:rPr>
          <w:lang w:val="pl-PL"/>
        </w:rPr>
        <w:t xml:space="preserve">Sąd Najwyższy uznał, że </w:t>
      </w:r>
      <w:r w:rsidR="00D9133D" w:rsidRPr="00BF0371">
        <w:rPr>
          <w:lang w:val="pl-PL"/>
        </w:rPr>
        <w:t>świadoma</w:t>
      </w:r>
      <w:r w:rsidRPr="00BF0371">
        <w:rPr>
          <w:lang w:val="pl-PL"/>
        </w:rPr>
        <w:t xml:space="preserve"> odmowa stawienia się </w:t>
      </w:r>
      <w:r w:rsidR="005560EB" w:rsidRPr="00BF0371">
        <w:rPr>
          <w:lang w:val="pl-PL"/>
        </w:rPr>
        <w:t xml:space="preserve">skarżących </w:t>
      </w:r>
      <w:r w:rsidRPr="00BF0371">
        <w:rPr>
          <w:lang w:val="pl-PL"/>
        </w:rPr>
        <w:t>na wyznaczonej rozprawie stanowiła poważne naruszenie ich obowiązków zawodowych jako obrońców w</w:t>
      </w:r>
      <w:r w:rsidR="00BC272D">
        <w:rPr>
          <w:lang w:val="pl-PL"/>
        </w:rPr>
        <w:t> </w:t>
      </w:r>
      <w:r w:rsidRPr="00BF0371">
        <w:rPr>
          <w:lang w:val="pl-PL"/>
        </w:rPr>
        <w:t xml:space="preserve">sprawie karnej. Fakt, że całkowicie zignorowali zgodne z prawem decyzje sędziego, </w:t>
      </w:r>
      <w:r w:rsidR="00CD060F" w:rsidRPr="00BF0371">
        <w:rPr>
          <w:lang w:val="pl-PL"/>
        </w:rPr>
        <w:t>nie</w:t>
      </w:r>
      <w:r w:rsidR="00BC272D">
        <w:rPr>
          <w:lang w:val="pl-PL"/>
        </w:rPr>
        <w:t> </w:t>
      </w:r>
      <w:r w:rsidR="00CD060F" w:rsidRPr="00BF0371">
        <w:rPr>
          <w:lang w:val="pl-PL"/>
        </w:rPr>
        <w:t>dając mu innego wyboru niż zwolnienie ich</w:t>
      </w:r>
      <w:r w:rsidR="00DC1755">
        <w:rPr>
          <w:lang w:val="pl-PL"/>
        </w:rPr>
        <w:t xml:space="preserve"> z obowiązków </w:t>
      </w:r>
      <w:r w:rsidR="00CD060F" w:rsidRPr="00BF0371">
        <w:rPr>
          <w:lang w:val="pl-PL"/>
        </w:rPr>
        <w:t xml:space="preserve">i wyznaczenie </w:t>
      </w:r>
      <w:r w:rsidR="005560EB">
        <w:rPr>
          <w:lang w:val="pl-PL"/>
        </w:rPr>
        <w:t xml:space="preserve">na ich miejsce </w:t>
      </w:r>
      <w:r w:rsidR="00CD060F" w:rsidRPr="00BF0371">
        <w:rPr>
          <w:lang w:val="pl-PL"/>
        </w:rPr>
        <w:t xml:space="preserve">innych </w:t>
      </w:r>
      <w:r w:rsidR="00D9133D" w:rsidRPr="00BF0371">
        <w:rPr>
          <w:lang w:val="pl-PL"/>
        </w:rPr>
        <w:t>obrońców</w:t>
      </w:r>
      <w:r w:rsidR="00CD060F" w:rsidRPr="00BF0371">
        <w:rPr>
          <w:lang w:val="pl-PL"/>
        </w:rPr>
        <w:t xml:space="preserve">, spowodował poważne opóźnienie w sprawie. Sąd Najwyższy nie odniósł się jednak </w:t>
      </w:r>
      <w:r w:rsidR="004C52E3" w:rsidRPr="00BF0371">
        <w:rPr>
          <w:lang w:val="pl-PL"/>
        </w:rPr>
        <w:t xml:space="preserve">konkretnie do charakteru </w:t>
      </w:r>
      <w:r w:rsidR="00D9133D" w:rsidRPr="00BF0371">
        <w:rPr>
          <w:lang w:val="pl-PL"/>
        </w:rPr>
        <w:t>niewłaściwe</w:t>
      </w:r>
      <w:r w:rsidR="004C52E3" w:rsidRPr="00BF0371">
        <w:rPr>
          <w:lang w:val="pl-PL"/>
        </w:rPr>
        <w:t>go zachowania</w:t>
      </w:r>
      <w:r w:rsidR="00CD060F" w:rsidRPr="00BF0371">
        <w:rPr>
          <w:lang w:val="pl-PL"/>
        </w:rPr>
        <w:t xml:space="preserve"> skarżących jako </w:t>
      </w:r>
      <w:r w:rsidR="002B6D2A" w:rsidRPr="00BF0371">
        <w:rPr>
          <w:lang w:val="pl-PL"/>
        </w:rPr>
        <w:t>pow</w:t>
      </w:r>
      <w:r w:rsidR="004C52E3" w:rsidRPr="00BF0371">
        <w:rPr>
          <w:lang w:val="pl-PL"/>
        </w:rPr>
        <w:t>o</w:t>
      </w:r>
      <w:r w:rsidR="00D9133D" w:rsidRPr="00BF0371">
        <w:rPr>
          <w:lang w:val="pl-PL"/>
        </w:rPr>
        <w:t>d</w:t>
      </w:r>
      <w:r w:rsidR="004C52E3" w:rsidRPr="00BF0371">
        <w:rPr>
          <w:lang w:val="pl-PL"/>
        </w:rPr>
        <w:t>u</w:t>
      </w:r>
      <w:r w:rsidR="002B6D2A" w:rsidRPr="00BF0371">
        <w:rPr>
          <w:lang w:val="pl-PL"/>
        </w:rPr>
        <w:t xml:space="preserve"> do uznania go za przestęp</w:t>
      </w:r>
      <w:r w:rsidR="004C52E3" w:rsidRPr="00BF0371">
        <w:rPr>
          <w:lang w:val="pl-PL"/>
        </w:rPr>
        <w:t>stwo</w:t>
      </w:r>
      <w:r w:rsidR="002B6D2A" w:rsidRPr="00BF0371">
        <w:rPr>
          <w:lang w:val="pl-PL"/>
        </w:rPr>
        <w:t xml:space="preserve">. </w:t>
      </w:r>
    </w:p>
    <w:p w14:paraId="120E1836" w14:textId="4AF8BC08" w:rsidR="002B6D2A" w:rsidRPr="00BF0371" w:rsidRDefault="002B6D2A">
      <w:pPr>
        <w:pStyle w:val="ClinContent"/>
        <w:rPr>
          <w:lang w:val="pl-PL"/>
        </w:rPr>
      </w:pPr>
      <w:r w:rsidRPr="00BF0371">
        <w:rPr>
          <w:lang w:val="pl-PL"/>
        </w:rPr>
        <w:t>Pomimo powagi naruszenia przedmiotowych obowiązków zawodowych nie było jasne, czy</w:t>
      </w:r>
      <w:r w:rsidR="00BC272D">
        <w:rPr>
          <w:lang w:val="pl-PL"/>
        </w:rPr>
        <w:t> </w:t>
      </w:r>
      <w:r w:rsidR="00782946" w:rsidRPr="00BF0371">
        <w:rPr>
          <w:lang w:val="pl-PL"/>
        </w:rPr>
        <w:t xml:space="preserve">czyn </w:t>
      </w:r>
      <w:r w:rsidR="00BF0371" w:rsidRPr="00BF0371">
        <w:rPr>
          <w:lang w:val="pl-PL"/>
        </w:rPr>
        <w:t>zabroniony</w:t>
      </w:r>
      <w:r w:rsidR="00CA309D" w:rsidRPr="00BF0371">
        <w:rPr>
          <w:lang w:val="pl-PL"/>
        </w:rPr>
        <w:t xml:space="preserve"> </w:t>
      </w:r>
      <w:r w:rsidRPr="00BF0371">
        <w:rPr>
          <w:lang w:val="pl-PL"/>
        </w:rPr>
        <w:t>skarżących należy uznać za przestępstwo</w:t>
      </w:r>
      <w:r w:rsidR="002305C1" w:rsidRPr="00BF0371">
        <w:rPr>
          <w:lang w:val="pl-PL"/>
        </w:rPr>
        <w:t>,</w:t>
      </w:r>
      <w:r w:rsidRPr="00BF0371">
        <w:rPr>
          <w:lang w:val="pl-PL"/>
        </w:rPr>
        <w:t xml:space="preserve"> czy </w:t>
      </w:r>
      <w:r w:rsidR="001F41B7" w:rsidRPr="00BF0371">
        <w:rPr>
          <w:lang w:val="pl-PL"/>
        </w:rPr>
        <w:t xml:space="preserve">za czyn podlegający środkom dyscyplinarnym. Konieczne było zatem zbadanie sprawy z punktu widzenia trzeciego kryterium. </w:t>
      </w:r>
    </w:p>
    <w:p w14:paraId="41C38411" w14:textId="77777777" w:rsidR="001F41B7" w:rsidRPr="00BF0371" w:rsidRDefault="001F41B7">
      <w:pPr>
        <w:pStyle w:val="ClinContent"/>
        <w:rPr>
          <w:i/>
          <w:lang w:val="pl-PL"/>
        </w:rPr>
      </w:pPr>
      <w:r w:rsidRPr="00BF0371">
        <w:rPr>
          <w:lang w:val="pl-PL"/>
        </w:rPr>
        <w:t xml:space="preserve">c) </w:t>
      </w:r>
      <w:r w:rsidRPr="00BF0371">
        <w:rPr>
          <w:i/>
          <w:lang w:val="pl-PL"/>
        </w:rPr>
        <w:t xml:space="preserve">Trzecie kryterium: rodzaj i stopień </w:t>
      </w:r>
      <w:r w:rsidR="002305C1" w:rsidRPr="00BF0371">
        <w:rPr>
          <w:i/>
          <w:lang w:val="pl-PL"/>
        </w:rPr>
        <w:t xml:space="preserve">surowości </w:t>
      </w:r>
      <w:r w:rsidRPr="00BF0371">
        <w:rPr>
          <w:i/>
          <w:lang w:val="pl-PL"/>
        </w:rPr>
        <w:t xml:space="preserve">kary </w:t>
      </w:r>
    </w:p>
    <w:p w14:paraId="04AE5FB7" w14:textId="13B9FD12" w:rsidR="001F41B7" w:rsidRPr="00BF0371" w:rsidRDefault="002305C1">
      <w:pPr>
        <w:pStyle w:val="ClinContent"/>
        <w:rPr>
          <w:lang w:val="pl-PL"/>
        </w:rPr>
      </w:pPr>
      <w:r w:rsidRPr="00BF0371">
        <w:rPr>
          <w:lang w:val="pl-PL"/>
        </w:rPr>
        <w:t>Podczas gdy</w:t>
      </w:r>
      <w:r w:rsidR="00AA4630" w:rsidRPr="00BF0371">
        <w:rPr>
          <w:lang w:val="pl-PL"/>
        </w:rPr>
        <w:t xml:space="preserve"> Sąd Najwyższy nie odniósł się </w:t>
      </w:r>
      <w:r w:rsidR="00CA309D" w:rsidRPr="00BF0371">
        <w:rPr>
          <w:lang w:val="pl-PL"/>
        </w:rPr>
        <w:t xml:space="preserve">konkretnie </w:t>
      </w:r>
      <w:r w:rsidR="00AA4630" w:rsidRPr="00BF0371">
        <w:rPr>
          <w:lang w:val="pl-PL"/>
        </w:rPr>
        <w:t xml:space="preserve">do kwestii, </w:t>
      </w:r>
      <w:r w:rsidR="005560EB">
        <w:rPr>
          <w:lang w:val="pl-PL"/>
        </w:rPr>
        <w:t xml:space="preserve">czy </w:t>
      </w:r>
      <w:r w:rsidR="00AA4630" w:rsidRPr="00BF0371">
        <w:rPr>
          <w:lang w:val="pl-PL"/>
        </w:rPr>
        <w:t xml:space="preserve">czyn </w:t>
      </w:r>
      <w:r w:rsidR="00BF0371" w:rsidRPr="00BF0371">
        <w:rPr>
          <w:lang w:val="pl-PL"/>
        </w:rPr>
        <w:t>zabroniony</w:t>
      </w:r>
      <w:r w:rsidR="00CA309D" w:rsidRPr="00BF0371">
        <w:rPr>
          <w:lang w:val="pl-PL"/>
        </w:rPr>
        <w:t xml:space="preserve"> </w:t>
      </w:r>
      <w:r w:rsidRPr="00BF0371">
        <w:rPr>
          <w:lang w:val="pl-PL"/>
        </w:rPr>
        <w:t>był</w:t>
      </w:r>
      <w:r w:rsidR="00AA4630" w:rsidRPr="00BF0371">
        <w:rPr>
          <w:lang w:val="pl-PL"/>
        </w:rPr>
        <w:t xml:space="preserve"> klasyfikowany jako </w:t>
      </w:r>
      <w:r w:rsidRPr="00BF0371">
        <w:rPr>
          <w:lang w:val="pl-PL"/>
        </w:rPr>
        <w:t>„</w:t>
      </w:r>
      <w:r w:rsidR="00AA4630" w:rsidRPr="00BF0371">
        <w:rPr>
          <w:lang w:val="pl-PL"/>
        </w:rPr>
        <w:t xml:space="preserve">przestępstwo” w prawie karnym (pierwsze kryterium ze sprawy </w:t>
      </w:r>
      <w:r w:rsidR="00AA4630" w:rsidRPr="00BF0371">
        <w:rPr>
          <w:i/>
          <w:lang w:val="pl-PL"/>
        </w:rPr>
        <w:t>Engel</w:t>
      </w:r>
      <w:r w:rsidR="00AA4630" w:rsidRPr="00BF0371">
        <w:rPr>
          <w:lang w:val="pl-PL"/>
        </w:rPr>
        <w:t>) ani też do charakteru niewłaściwego zachowania skarżących jako powodu d</w:t>
      </w:r>
      <w:r w:rsidR="00CA309D" w:rsidRPr="00BF0371">
        <w:rPr>
          <w:lang w:val="pl-PL"/>
        </w:rPr>
        <w:t>o</w:t>
      </w:r>
      <w:r w:rsidR="00AA4630" w:rsidRPr="00BF0371">
        <w:rPr>
          <w:lang w:val="pl-PL"/>
        </w:rPr>
        <w:t xml:space="preserve"> uznania go</w:t>
      </w:r>
      <w:r w:rsidR="00BC272D">
        <w:rPr>
          <w:lang w:val="pl-PL"/>
        </w:rPr>
        <w:t> </w:t>
      </w:r>
      <w:r w:rsidR="00AA4630" w:rsidRPr="00BF0371">
        <w:rPr>
          <w:lang w:val="pl-PL"/>
        </w:rPr>
        <w:t>za</w:t>
      </w:r>
      <w:r w:rsidR="00BC272D">
        <w:rPr>
          <w:lang w:val="pl-PL"/>
        </w:rPr>
        <w:t> </w:t>
      </w:r>
      <w:r w:rsidR="00AA4630" w:rsidRPr="00BF0371">
        <w:rPr>
          <w:lang w:val="pl-PL"/>
        </w:rPr>
        <w:t>„przestępstwo” (drugie kryter</w:t>
      </w:r>
      <w:r w:rsidR="007A39E7" w:rsidRPr="00BF0371">
        <w:rPr>
          <w:lang w:val="pl-PL"/>
        </w:rPr>
        <w:t>i</w:t>
      </w:r>
      <w:r w:rsidR="00AA4630" w:rsidRPr="00BF0371">
        <w:rPr>
          <w:lang w:val="pl-PL"/>
        </w:rPr>
        <w:t xml:space="preserve">um), orzekł, że nałożone na nich grzywny </w:t>
      </w:r>
      <w:r w:rsidR="005D73F6" w:rsidRPr="00BF0371">
        <w:rPr>
          <w:lang w:val="pl-PL"/>
        </w:rPr>
        <w:t xml:space="preserve">były „ze swej natury karą” (a więc najwidoczniej opierając się na trzecim kryterium). </w:t>
      </w:r>
      <w:r w:rsidR="00782946">
        <w:rPr>
          <w:lang w:val="pl-PL"/>
        </w:rPr>
        <w:t>Miał na uwadze</w:t>
      </w:r>
      <w:r w:rsidR="00844548">
        <w:rPr>
          <w:lang w:val="pl-PL"/>
        </w:rPr>
        <w:t>, że</w:t>
      </w:r>
      <w:r w:rsidR="005D73F6" w:rsidRPr="00BF0371">
        <w:rPr>
          <w:lang w:val="pl-PL"/>
        </w:rPr>
        <w:t xml:space="preserve"> we właściwych przepisach dotyczących obrazy sądu </w:t>
      </w:r>
      <w:r w:rsidR="00844548">
        <w:rPr>
          <w:lang w:val="pl-PL"/>
        </w:rPr>
        <w:t xml:space="preserve">brak było </w:t>
      </w:r>
      <w:r w:rsidR="005D73F6" w:rsidRPr="00BF0371">
        <w:rPr>
          <w:lang w:val="pl-PL"/>
        </w:rPr>
        <w:t xml:space="preserve">„jakiegokolwiek </w:t>
      </w:r>
      <w:r w:rsidR="007A39E7" w:rsidRPr="00BF0371">
        <w:rPr>
          <w:lang w:val="pl-PL"/>
        </w:rPr>
        <w:t>określ</w:t>
      </w:r>
      <w:r w:rsidR="005560EB">
        <w:rPr>
          <w:lang w:val="pl-PL"/>
        </w:rPr>
        <w:t>enia</w:t>
      </w:r>
      <w:r w:rsidR="007A39E7" w:rsidRPr="00BF0371">
        <w:rPr>
          <w:lang w:val="pl-PL"/>
        </w:rPr>
        <w:t xml:space="preserve"> </w:t>
      </w:r>
      <w:r w:rsidR="005D73F6" w:rsidRPr="00BF0371">
        <w:rPr>
          <w:lang w:val="pl-PL"/>
        </w:rPr>
        <w:t>górnego limitu” kwoty grzywny</w:t>
      </w:r>
      <w:r w:rsidR="00CA309D" w:rsidRPr="00BF0371">
        <w:rPr>
          <w:lang w:val="pl-PL"/>
        </w:rPr>
        <w:t>, a także</w:t>
      </w:r>
      <w:r w:rsidR="005D73F6" w:rsidRPr="00BF0371">
        <w:rPr>
          <w:lang w:val="pl-PL"/>
        </w:rPr>
        <w:t xml:space="preserve"> </w:t>
      </w:r>
      <w:r w:rsidR="005560EB">
        <w:rPr>
          <w:lang w:val="pl-PL"/>
        </w:rPr>
        <w:t xml:space="preserve">wziął pod uwagę </w:t>
      </w:r>
      <w:r w:rsidR="005D73F6" w:rsidRPr="00BF0371">
        <w:rPr>
          <w:lang w:val="pl-PL"/>
        </w:rPr>
        <w:t xml:space="preserve">kwotę grzywien wymierzonych skarżącym, które uznał za „wysokie”. </w:t>
      </w:r>
      <w:r w:rsidR="00387E66" w:rsidRPr="00BF0371">
        <w:rPr>
          <w:lang w:val="pl-PL"/>
        </w:rPr>
        <w:t xml:space="preserve">Uznając, że art. 6 ma zastosowanie w swym aspekcie karnym, Sąd Najwyższy </w:t>
      </w:r>
      <w:r w:rsidR="007A39E7" w:rsidRPr="00BF0371">
        <w:rPr>
          <w:lang w:val="pl-PL"/>
        </w:rPr>
        <w:t xml:space="preserve">przeprowadził </w:t>
      </w:r>
      <w:r w:rsidR="00387E66" w:rsidRPr="00BF0371">
        <w:rPr>
          <w:lang w:val="pl-PL"/>
        </w:rPr>
        <w:t xml:space="preserve">zatem </w:t>
      </w:r>
      <w:r w:rsidR="007A39E7" w:rsidRPr="00BF0371">
        <w:rPr>
          <w:lang w:val="pl-PL"/>
        </w:rPr>
        <w:t>kontrolę</w:t>
      </w:r>
      <w:r w:rsidR="00387E66" w:rsidRPr="00BF0371">
        <w:rPr>
          <w:lang w:val="pl-PL"/>
        </w:rPr>
        <w:t xml:space="preserve"> zgodności tej</w:t>
      </w:r>
      <w:r w:rsidR="00BC272D">
        <w:rPr>
          <w:lang w:val="pl-PL"/>
        </w:rPr>
        <w:t> </w:t>
      </w:r>
      <w:r w:rsidR="00387E66" w:rsidRPr="00BF0371">
        <w:rPr>
          <w:lang w:val="pl-PL"/>
        </w:rPr>
        <w:t xml:space="preserve">kwestii z tym postanowieniem. </w:t>
      </w:r>
    </w:p>
    <w:p w14:paraId="309A934C" w14:textId="28CD1586" w:rsidR="00387E66" w:rsidRPr="00BF0371" w:rsidRDefault="00387E66">
      <w:pPr>
        <w:pStyle w:val="ClinContent"/>
        <w:rPr>
          <w:lang w:val="pl-PL"/>
        </w:rPr>
      </w:pPr>
      <w:r w:rsidRPr="00BF0371">
        <w:rPr>
          <w:lang w:val="pl-PL"/>
        </w:rPr>
        <w:t xml:space="preserve">Niemniej jednak, </w:t>
      </w:r>
      <w:r w:rsidR="00BD627F" w:rsidRPr="00BF0371">
        <w:rPr>
          <w:lang w:val="pl-PL"/>
        </w:rPr>
        <w:t xml:space="preserve">gdy należy dokonać wykładni zakresu pojęcia </w:t>
      </w:r>
      <w:r w:rsidR="0044278E" w:rsidRPr="00BF0371">
        <w:rPr>
          <w:lang w:val="pl-PL"/>
        </w:rPr>
        <w:t>„</w:t>
      </w:r>
      <w:r w:rsidR="00BD627F" w:rsidRPr="00BF0371">
        <w:rPr>
          <w:lang w:val="pl-PL"/>
        </w:rPr>
        <w:t>prz</w:t>
      </w:r>
      <w:r w:rsidR="000F4AC9" w:rsidRPr="00BF0371">
        <w:rPr>
          <w:lang w:val="pl-PL"/>
        </w:rPr>
        <w:t>estępstwo” w</w:t>
      </w:r>
      <w:r w:rsidR="00BC272D">
        <w:rPr>
          <w:lang w:val="pl-PL"/>
        </w:rPr>
        <w:t> </w:t>
      </w:r>
      <w:r w:rsidR="000F4AC9" w:rsidRPr="00BF0371">
        <w:rPr>
          <w:lang w:val="pl-PL"/>
        </w:rPr>
        <w:t xml:space="preserve">autonomicznym znaczeniu </w:t>
      </w:r>
      <w:r w:rsidR="00410CFB">
        <w:rPr>
          <w:lang w:val="pl-PL"/>
        </w:rPr>
        <w:t xml:space="preserve">przyjętym w </w:t>
      </w:r>
      <w:r w:rsidR="000F4AC9" w:rsidRPr="00BF0371">
        <w:rPr>
          <w:lang w:val="pl-PL"/>
        </w:rPr>
        <w:t xml:space="preserve">art. 6, </w:t>
      </w:r>
      <w:r w:rsidR="00B45E3C" w:rsidRPr="00BF0371">
        <w:rPr>
          <w:lang w:val="pl-PL"/>
        </w:rPr>
        <w:t>Trybunał musi sam</w:t>
      </w:r>
      <w:r w:rsidR="005560EB">
        <w:rPr>
          <w:lang w:val="pl-PL"/>
        </w:rPr>
        <w:t>odzielnie</w:t>
      </w:r>
      <w:r w:rsidR="00B45E3C" w:rsidRPr="00BF0371">
        <w:rPr>
          <w:lang w:val="pl-PL"/>
        </w:rPr>
        <w:t xml:space="preserve"> ocenić tę</w:t>
      </w:r>
      <w:r w:rsidR="00BC272D">
        <w:rPr>
          <w:lang w:val="pl-PL"/>
        </w:rPr>
        <w:t> </w:t>
      </w:r>
      <w:r w:rsidR="00B45E3C" w:rsidRPr="00BF0371">
        <w:rPr>
          <w:lang w:val="pl-PL"/>
        </w:rPr>
        <w:t>kwestię. To jednak nie wyklucza możliwości przyjęcia przez Układające się Państwa szerszej wykładni zakładającej silniejszą ochronę przedmiotowych praw i wolności w</w:t>
      </w:r>
      <w:r w:rsidR="00BC272D">
        <w:rPr>
          <w:lang w:val="pl-PL"/>
        </w:rPr>
        <w:t> </w:t>
      </w:r>
      <w:r w:rsidR="00B45E3C" w:rsidRPr="00BF0371">
        <w:rPr>
          <w:lang w:val="pl-PL"/>
        </w:rPr>
        <w:t xml:space="preserve">ramach ich poszczególnych systemów prawnych. </w:t>
      </w:r>
    </w:p>
    <w:p w14:paraId="35119DB5" w14:textId="6A8524EB" w:rsidR="002819B8" w:rsidRPr="00BF0371" w:rsidRDefault="002819B8">
      <w:pPr>
        <w:pStyle w:val="ClinContent"/>
        <w:rPr>
          <w:lang w:val="pl-PL"/>
        </w:rPr>
      </w:pPr>
      <w:r w:rsidRPr="00BF0371">
        <w:rPr>
          <w:lang w:val="pl-PL"/>
        </w:rPr>
        <w:t>W szczególności rodzaj niewłaściwego zachowania, za które skarżący zostali pociągnięci do odpowiedzialności, nie podlegał karze pozbawienia wolności –</w:t>
      </w:r>
      <w:r w:rsidR="00DC1755">
        <w:rPr>
          <w:lang w:val="pl-PL"/>
        </w:rPr>
        <w:t xml:space="preserve"> w przeciwieństwie </w:t>
      </w:r>
      <w:r w:rsidR="00DC1755">
        <w:rPr>
          <w:lang w:val="pl-PL"/>
        </w:rPr>
        <w:lastRenderedPageBreak/>
        <w:t>do</w:t>
      </w:r>
      <w:r w:rsidR="00BC272D">
        <w:rPr>
          <w:lang w:val="pl-PL"/>
        </w:rPr>
        <w:t> </w:t>
      </w:r>
      <w:r w:rsidRPr="00BF0371">
        <w:rPr>
          <w:lang w:val="pl-PL"/>
        </w:rPr>
        <w:t>po</w:t>
      </w:r>
      <w:r w:rsidR="00D20AC9" w:rsidRPr="00BF0371">
        <w:rPr>
          <w:lang w:val="pl-PL"/>
        </w:rPr>
        <w:t>p</w:t>
      </w:r>
      <w:r w:rsidRPr="00BF0371">
        <w:rPr>
          <w:lang w:val="pl-PL"/>
        </w:rPr>
        <w:t xml:space="preserve">rzednich spraw dotyczących obrazy sądu, w których stwierdzono zastosowalność art. </w:t>
      </w:r>
      <w:r w:rsidR="00DF1B4C" w:rsidRPr="00BF0371">
        <w:rPr>
          <w:lang w:val="pl-PL"/>
        </w:rPr>
        <w:t xml:space="preserve">6, </w:t>
      </w:r>
      <w:r w:rsidR="005560EB">
        <w:rPr>
          <w:lang w:val="pl-PL"/>
        </w:rPr>
        <w:t xml:space="preserve">zwłaszcza </w:t>
      </w:r>
      <w:r w:rsidR="00DF1B4C" w:rsidRPr="00BF0371">
        <w:rPr>
          <w:lang w:val="pl-PL"/>
        </w:rPr>
        <w:t xml:space="preserve">z uwagi na to trzecie kryterium (sprawy </w:t>
      </w:r>
      <w:r w:rsidR="00DF1B4C" w:rsidRPr="00BF0371">
        <w:rPr>
          <w:i/>
          <w:lang w:val="pl-PL"/>
        </w:rPr>
        <w:t xml:space="preserve">Kyprianou </w:t>
      </w:r>
      <w:r w:rsidR="00DF1B4C" w:rsidRPr="00BF0371">
        <w:rPr>
          <w:lang w:val="pl-PL"/>
        </w:rPr>
        <w:t xml:space="preserve">i </w:t>
      </w:r>
      <w:r w:rsidR="00DF1B4C" w:rsidRPr="00BF0371">
        <w:rPr>
          <w:i/>
          <w:lang w:val="pl-PL"/>
        </w:rPr>
        <w:t>Zaicevs</w:t>
      </w:r>
      <w:r w:rsidR="00DF1B4C" w:rsidRPr="00BF0371">
        <w:rPr>
          <w:lang w:val="pl-PL"/>
        </w:rPr>
        <w:t xml:space="preserve">). Ponadto przedmiotowe grzywny nie mogły zostać zastąpione karą pozbawienia wolności w razie braku </w:t>
      </w:r>
      <w:r w:rsidR="00B4078A" w:rsidRPr="00BF0371">
        <w:rPr>
          <w:lang w:val="pl-PL"/>
        </w:rPr>
        <w:t xml:space="preserve">ich </w:t>
      </w:r>
      <w:r w:rsidR="006A21A5" w:rsidRPr="00BF0371">
        <w:rPr>
          <w:lang w:val="pl-PL"/>
        </w:rPr>
        <w:t>opłacenia</w:t>
      </w:r>
      <w:r w:rsidR="00DF1B4C" w:rsidRPr="00BF0371">
        <w:rPr>
          <w:lang w:val="pl-PL"/>
        </w:rPr>
        <w:t xml:space="preserve">, co </w:t>
      </w:r>
      <w:r w:rsidR="00D20AC9" w:rsidRPr="00BF0371">
        <w:rPr>
          <w:lang w:val="pl-PL"/>
        </w:rPr>
        <w:t xml:space="preserve">było </w:t>
      </w:r>
      <w:r w:rsidR="00DF1B4C" w:rsidRPr="00BF0371">
        <w:rPr>
          <w:lang w:val="pl-PL"/>
        </w:rPr>
        <w:t>istotn</w:t>
      </w:r>
      <w:r w:rsidR="00D20AC9" w:rsidRPr="00BF0371">
        <w:rPr>
          <w:lang w:val="pl-PL"/>
        </w:rPr>
        <w:t xml:space="preserve">ym czynnikiem w innych sprawach. Ponadto grzywny nie </w:t>
      </w:r>
      <w:r w:rsidR="006A21A5" w:rsidRPr="00BF0371">
        <w:rPr>
          <w:lang w:val="pl-PL"/>
        </w:rPr>
        <w:t>zostały</w:t>
      </w:r>
      <w:r w:rsidR="00D20AC9" w:rsidRPr="00BF0371">
        <w:rPr>
          <w:lang w:val="pl-PL"/>
        </w:rPr>
        <w:t xml:space="preserve"> odnotowane w rejestrze karnym skarżących. </w:t>
      </w:r>
    </w:p>
    <w:p w14:paraId="7FDBED16" w14:textId="17B036B5" w:rsidR="00EF040E" w:rsidRPr="00BF0371" w:rsidRDefault="004F6417" w:rsidP="00EF040E">
      <w:pPr>
        <w:pStyle w:val="ClinContent"/>
        <w:rPr>
          <w:lang w:val="pl-PL"/>
        </w:rPr>
      </w:pPr>
      <w:r w:rsidRPr="00BF0371">
        <w:rPr>
          <w:lang w:val="pl-PL"/>
        </w:rPr>
        <w:t xml:space="preserve">Wymiar nałożonych grzywien, choć wysoki, </w:t>
      </w:r>
      <w:r w:rsidR="00844548">
        <w:rPr>
          <w:lang w:val="pl-PL"/>
        </w:rPr>
        <w:t>oraz</w:t>
      </w:r>
      <w:r w:rsidRPr="00BF0371">
        <w:rPr>
          <w:lang w:val="pl-PL"/>
        </w:rPr>
        <w:t xml:space="preserve"> brak górnego ustawowego </w:t>
      </w:r>
      <w:r w:rsidR="009F4697" w:rsidRPr="00BF0371">
        <w:rPr>
          <w:lang w:val="pl-PL"/>
        </w:rPr>
        <w:t xml:space="preserve">ich </w:t>
      </w:r>
      <w:r w:rsidRPr="00BF0371">
        <w:rPr>
          <w:lang w:val="pl-PL"/>
        </w:rPr>
        <w:t>limitu nie</w:t>
      </w:r>
      <w:r w:rsidR="00BC272D">
        <w:rPr>
          <w:lang w:val="pl-PL"/>
        </w:rPr>
        <w:t> </w:t>
      </w:r>
      <w:r w:rsidRPr="00BF0371">
        <w:rPr>
          <w:lang w:val="pl-PL"/>
        </w:rPr>
        <w:t>był</w:t>
      </w:r>
      <w:r w:rsidR="00DC1755">
        <w:rPr>
          <w:lang w:val="pl-PL"/>
        </w:rPr>
        <w:t>y</w:t>
      </w:r>
      <w:r w:rsidRPr="00BF0371">
        <w:rPr>
          <w:lang w:val="pl-PL"/>
        </w:rPr>
        <w:t xml:space="preserve"> wy</w:t>
      </w:r>
      <w:r w:rsidR="000B7F99" w:rsidRPr="00BF0371">
        <w:rPr>
          <w:lang w:val="pl-PL"/>
        </w:rPr>
        <w:t>starczając</w:t>
      </w:r>
      <w:r w:rsidR="00DC1755">
        <w:rPr>
          <w:lang w:val="pl-PL"/>
        </w:rPr>
        <w:t>e</w:t>
      </w:r>
      <w:r w:rsidR="000B7F99" w:rsidRPr="00BF0371">
        <w:rPr>
          <w:lang w:val="pl-PL"/>
        </w:rPr>
        <w:t xml:space="preserve">, by Trybunał uznał, że surowość i </w:t>
      </w:r>
      <w:r w:rsidR="009F4697" w:rsidRPr="00BF0371">
        <w:rPr>
          <w:lang w:val="pl-PL"/>
        </w:rPr>
        <w:t xml:space="preserve">rodzaj </w:t>
      </w:r>
      <w:r w:rsidR="000B7F99" w:rsidRPr="00BF0371">
        <w:rPr>
          <w:lang w:val="pl-PL"/>
        </w:rPr>
        <w:t xml:space="preserve">sankcji miały charakter „karny” w autonomicznym rozumieniu art. 6 (zob. </w:t>
      </w:r>
      <w:r w:rsidR="000B7F99" w:rsidRPr="00BF0371">
        <w:rPr>
          <w:i/>
          <w:lang w:val="pl-PL"/>
        </w:rPr>
        <w:t>Müller-Hartburg p. Austrii</w:t>
      </w:r>
      <w:r w:rsidR="000B7F99" w:rsidRPr="00BF0371">
        <w:rPr>
          <w:lang w:val="pl-PL"/>
        </w:rPr>
        <w:t xml:space="preserve">, nr 47195/06, 19 lutego 2013 r., gdzie wymiar potencjalnej grzywny – ok. 36 000 EUR </w:t>
      </w:r>
      <w:r w:rsidR="00EF040E" w:rsidRPr="00BF0371">
        <w:rPr>
          <w:lang w:val="pl-PL"/>
        </w:rPr>
        <w:t>–</w:t>
      </w:r>
      <w:r w:rsidR="000B7F99" w:rsidRPr="00BF0371">
        <w:rPr>
          <w:lang w:val="pl-PL"/>
        </w:rPr>
        <w:t xml:space="preserve"> </w:t>
      </w:r>
      <w:r w:rsidR="00EF040E" w:rsidRPr="00BF0371">
        <w:rPr>
          <w:lang w:val="pl-PL"/>
        </w:rPr>
        <w:t>choć miał skutek karzący, nie był na tyle surowy, by sprawa została objęta sferą „prawa karnego”; zob.</w:t>
      </w:r>
      <w:r w:rsidR="00BC272D">
        <w:rPr>
          <w:lang w:val="pl-PL"/>
        </w:rPr>
        <w:t> </w:t>
      </w:r>
      <w:r w:rsidR="00EF040E" w:rsidRPr="00BF0371">
        <w:rPr>
          <w:lang w:val="pl-PL"/>
        </w:rPr>
        <w:t xml:space="preserve">podobnie, </w:t>
      </w:r>
      <w:r w:rsidR="00EF040E" w:rsidRPr="00BF0371">
        <w:rPr>
          <w:i/>
          <w:lang w:val="pl-PL"/>
        </w:rPr>
        <w:t>Ramos Nunes de Carvalho e Sá</w:t>
      </w:r>
      <w:r w:rsidR="00EF040E" w:rsidRPr="00BF0371">
        <w:rPr>
          <w:lang w:val="pl-PL"/>
        </w:rPr>
        <w:t xml:space="preserve"> </w:t>
      </w:r>
      <w:r w:rsidR="00EF040E" w:rsidRPr="00BF0371">
        <w:rPr>
          <w:i/>
          <w:lang w:val="pl-PL"/>
        </w:rPr>
        <w:t>p. Portugal</w:t>
      </w:r>
      <w:r w:rsidR="001E60AE" w:rsidRPr="00BF0371">
        <w:rPr>
          <w:i/>
          <w:lang w:val="pl-PL"/>
        </w:rPr>
        <w:t>ii</w:t>
      </w:r>
      <w:r w:rsidR="00EF040E" w:rsidRPr="00BF0371">
        <w:rPr>
          <w:lang w:val="pl-PL"/>
        </w:rPr>
        <w:t xml:space="preserve"> [</w:t>
      </w:r>
      <w:r w:rsidR="001E60AE" w:rsidRPr="00BF0371">
        <w:rPr>
          <w:lang w:val="pl-PL"/>
        </w:rPr>
        <w:t>WI</w:t>
      </w:r>
      <w:r w:rsidR="00EF040E" w:rsidRPr="00BF0371">
        <w:rPr>
          <w:lang w:val="pl-PL"/>
        </w:rPr>
        <w:t xml:space="preserve">], </w:t>
      </w:r>
      <w:r w:rsidR="001E60AE" w:rsidRPr="00BF0371">
        <w:rPr>
          <w:lang w:val="pl-PL"/>
        </w:rPr>
        <w:t xml:space="preserve">nr </w:t>
      </w:r>
      <w:r w:rsidR="00EF040E" w:rsidRPr="00BF0371">
        <w:rPr>
          <w:lang w:val="pl-PL"/>
        </w:rPr>
        <w:t xml:space="preserve">55391/13 </w:t>
      </w:r>
      <w:r w:rsidR="001E60AE" w:rsidRPr="00BF0371">
        <w:rPr>
          <w:lang w:val="pl-PL"/>
        </w:rPr>
        <w:t>i</w:t>
      </w:r>
      <w:r w:rsidR="00EF040E" w:rsidRPr="00BF0371">
        <w:rPr>
          <w:lang w:val="pl-PL"/>
        </w:rPr>
        <w:t xml:space="preserve"> 2 </w:t>
      </w:r>
      <w:r w:rsidR="001E60AE" w:rsidRPr="00BF0371">
        <w:rPr>
          <w:lang w:val="pl-PL"/>
        </w:rPr>
        <w:t>inne</w:t>
      </w:r>
      <w:r w:rsidR="00EF040E" w:rsidRPr="00BF0371">
        <w:rPr>
          <w:lang w:val="pl-PL"/>
        </w:rPr>
        <w:t>, 6</w:t>
      </w:r>
      <w:r w:rsidR="00BC272D">
        <w:rPr>
          <w:lang w:val="pl-PL"/>
        </w:rPr>
        <w:t> </w:t>
      </w:r>
      <w:r w:rsidR="001E60AE" w:rsidRPr="00BF0371">
        <w:rPr>
          <w:lang w:val="pl-PL"/>
        </w:rPr>
        <w:t xml:space="preserve">listopada </w:t>
      </w:r>
      <w:r w:rsidR="00EF040E" w:rsidRPr="00BF0371">
        <w:rPr>
          <w:lang w:val="pl-PL"/>
        </w:rPr>
        <w:t>2018</w:t>
      </w:r>
      <w:r w:rsidR="001E60AE" w:rsidRPr="00BF0371">
        <w:rPr>
          <w:lang w:val="pl-PL"/>
        </w:rPr>
        <w:t xml:space="preserve"> r.</w:t>
      </w:r>
      <w:r w:rsidR="00911C50">
        <w:rPr>
          <w:rStyle w:val="Odwoanieprzypisudolnego"/>
          <w:lang w:val="pl-PL"/>
        </w:rPr>
        <w:footnoteReference w:id="2"/>
      </w:r>
      <w:r w:rsidR="00EF040E" w:rsidRPr="00BF0371">
        <w:rPr>
          <w:lang w:val="pl-PL"/>
        </w:rPr>
        <w:t xml:space="preserve">, </w:t>
      </w:r>
      <w:r w:rsidR="000F7B45" w:rsidRPr="00BF0371">
        <w:rPr>
          <w:lang w:val="pl-PL"/>
        </w:rPr>
        <w:t xml:space="preserve">gdzie maksymalna kara wynosiła 90 </w:t>
      </w:r>
      <w:r w:rsidR="00B4078A" w:rsidRPr="00BF0371">
        <w:rPr>
          <w:lang w:val="pl-PL"/>
        </w:rPr>
        <w:t>stawek dziennych grzywny</w:t>
      </w:r>
      <w:r w:rsidR="00AF006B" w:rsidRPr="00BF0371">
        <w:rPr>
          <w:lang w:val="pl-PL"/>
        </w:rPr>
        <w:t>, a</w:t>
      </w:r>
      <w:r w:rsidR="00BC272D">
        <w:rPr>
          <w:lang w:val="pl-PL"/>
        </w:rPr>
        <w:t> </w:t>
      </w:r>
      <w:r w:rsidR="00AF006B" w:rsidRPr="00BF0371">
        <w:rPr>
          <w:lang w:val="pl-PL"/>
        </w:rPr>
        <w:t xml:space="preserve">grzywna nałożona na skarżącego 20 </w:t>
      </w:r>
      <w:r w:rsidR="00B4078A" w:rsidRPr="00BF0371">
        <w:rPr>
          <w:lang w:val="pl-PL"/>
        </w:rPr>
        <w:t>stawek dziennych grzywny</w:t>
      </w:r>
      <w:r w:rsidR="00AF006B" w:rsidRPr="00BF0371">
        <w:rPr>
          <w:lang w:val="pl-PL"/>
        </w:rPr>
        <w:t xml:space="preserve">, co rzekomo odpowiadało </w:t>
      </w:r>
      <w:r w:rsidR="00EF040E" w:rsidRPr="00BF0371">
        <w:rPr>
          <w:lang w:val="pl-PL"/>
        </w:rPr>
        <w:t>43</w:t>
      </w:r>
      <w:r w:rsidR="00AF006B" w:rsidRPr="00BF0371">
        <w:rPr>
          <w:lang w:val="pl-PL"/>
        </w:rPr>
        <w:t> </w:t>
      </w:r>
      <w:r w:rsidR="00EF040E" w:rsidRPr="00BF0371">
        <w:rPr>
          <w:lang w:val="pl-PL"/>
        </w:rPr>
        <w:t>750</w:t>
      </w:r>
      <w:r w:rsidR="00AF006B" w:rsidRPr="00BF0371">
        <w:rPr>
          <w:lang w:val="pl-PL"/>
        </w:rPr>
        <w:t xml:space="preserve"> EUR</w:t>
      </w:r>
      <w:r w:rsidR="00EF040E" w:rsidRPr="00BF0371">
        <w:rPr>
          <w:lang w:val="pl-PL"/>
        </w:rPr>
        <w:t xml:space="preserve">; </w:t>
      </w:r>
      <w:r w:rsidR="00AF006B" w:rsidRPr="00BF0371">
        <w:rPr>
          <w:lang w:val="pl-PL"/>
        </w:rPr>
        <w:t xml:space="preserve">por. również skalę spornych grzywien w </w:t>
      </w:r>
      <w:r w:rsidR="00AF006B" w:rsidRPr="00BF0371">
        <w:rPr>
          <w:i/>
          <w:lang w:val="pl-PL"/>
        </w:rPr>
        <w:t>Mamidakis p</w:t>
      </w:r>
      <w:r w:rsidR="00EF040E" w:rsidRPr="00BF0371">
        <w:rPr>
          <w:i/>
          <w:lang w:val="pl-PL"/>
        </w:rPr>
        <w:t>. Gre</w:t>
      </w:r>
      <w:r w:rsidR="00AF006B" w:rsidRPr="00BF0371">
        <w:rPr>
          <w:i/>
          <w:lang w:val="pl-PL"/>
        </w:rPr>
        <w:t>cji</w:t>
      </w:r>
      <w:r w:rsidR="00EF040E" w:rsidRPr="00BF0371">
        <w:rPr>
          <w:lang w:val="pl-PL"/>
        </w:rPr>
        <w:t xml:space="preserve">, </w:t>
      </w:r>
      <w:r w:rsidR="00AF006B" w:rsidRPr="00BF0371">
        <w:rPr>
          <w:lang w:val="pl-PL"/>
        </w:rPr>
        <w:t>nr</w:t>
      </w:r>
      <w:r w:rsidR="00BC272D">
        <w:rPr>
          <w:lang w:val="pl-PL"/>
        </w:rPr>
        <w:t> </w:t>
      </w:r>
      <w:r w:rsidR="00EF040E" w:rsidRPr="00BF0371">
        <w:rPr>
          <w:lang w:val="pl-PL"/>
        </w:rPr>
        <w:t>35533/04, 11 </w:t>
      </w:r>
      <w:r w:rsidR="00AF006B" w:rsidRPr="00BF0371">
        <w:rPr>
          <w:lang w:val="pl-PL"/>
        </w:rPr>
        <w:t>stycznia</w:t>
      </w:r>
      <w:r w:rsidR="00EF040E" w:rsidRPr="00BF0371">
        <w:rPr>
          <w:lang w:val="pl-PL"/>
        </w:rPr>
        <w:t xml:space="preserve"> 2007</w:t>
      </w:r>
      <w:r w:rsidR="00AF006B" w:rsidRPr="00BF0371">
        <w:rPr>
          <w:lang w:val="pl-PL"/>
        </w:rPr>
        <w:t xml:space="preserve"> r.</w:t>
      </w:r>
      <w:r w:rsidR="00EF040E" w:rsidRPr="00BF0371">
        <w:rPr>
          <w:lang w:val="pl-PL"/>
        </w:rPr>
        <w:t xml:space="preserve">, </w:t>
      </w:r>
      <w:r w:rsidR="00EF040E" w:rsidRPr="00BF0371">
        <w:rPr>
          <w:i/>
          <w:lang w:val="pl-PL"/>
        </w:rPr>
        <w:t>Grande Stevens</w:t>
      </w:r>
      <w:r w:rsidR="00EF040E" w:rsidRPr="00BF0371">
        <w:rPr>
          <w:lang w:val="pl-PL"/>
        </w:rPr>
        <w:t xml:space="preserve"> </w:t>
      </w:r>
      <w:r w:rsidR="00AF006B" w:rsidRPr="00BF0371">
        <w:rPr>
          <w:i/>
          <w:lang w:val="pl-PL"/>
        </w:rPr>
        <w:t>i Inni p.</w:t>
      </w:r>
      <w:r w:rsidR="00AF006B" w:rsidRPr="00BF0371">
        <w:rPr>
          <w:lang w:val="pl-PL"/>
        </w:rPr>
        <w:t xml:space="preserve"> </w:t>
      </w:r>
      <w:r w:rsidR="00AF006B" w:rsidRPr="00BF0371">
        <w:rPr>
          <w:i/>
          <w:lang w:val="pl-PL"/>
        </w:rPr>
        <w:t xml:space="preserve">Włochom, nr </w:t>
      </w:r>
      <w:r w:rsidR="00EF040E" w:rsidRPr="00BF0371">
        <w:rPr>
          <w:lang w:val="pl-PL"/>
        </w:rPr>
        <w:t xml:space="preserve">18640/10 </w:t>
      </w:r>
      <w:r w:rsidR="00AF006B" w:rsidRPr="00BF0371">
        <w:rPr>
          <w:lang w:val="pl-PL"/>
        </w:rPr>
        <w:t xml:space="preserve">i </w:t>
      </w:r>
      <w:r w:rsidR="00EF040E" w:rsidRPr="00BF0371">
        <w:rPr>
          <w:lang w:val="pl-PL"/>
        </w:rPr>
        <w:t>4</w:t>
      </w:r>
      <w:r w:rsidR="00BC272D">
        <w:rPr>
          <w:lang w:val="pl-PL"/>
        </w:rPr>
        <w:t> </w:t>
      </w:r>
      <w:r w:rsidR="00AF006B" w:rsidRPr="00BF0371">
        <w:rPr>
          <w:lang w:val="pl-PL"/>
        </w:rPr>
        <w:t>inne</w:t>
      </w:r>
      <w:r w:rsidR="00EF040E" w:rsidRPr="00BF0371">
        <w:rPr>
          <w:lang w:val="pl-PL"/>
        </w:rPr>
        <w:t xml:space="preserve">, 4 </w:t>
      </w:r>
      <w:r w:rsidR="00AF006B" w:rsidRPr="00BF0371">
        <w:rPr>
          <w:lang w:val="pl-PL"/>
        </w:rPr>
        <w:t xml:space="preserve">marca </w:t>
      </w:r>
      <w:r w:rsidR="00EF040E" w:rsidRPr="00BF0371">
        <w:rPr>
          <w:lang w:val="pl-PL"/>
        </w:rPr>
        <w:t>2014</w:t>
      </w:r>
      <w:r w:rsidR="00AF006B" w:rsidRPr="00BF0371">
        <w:rPr>
          <w:lang w:val="pl-PL"/>
        </w:rPr>
        <w:t xml:space="preserve"> r.</w:t>
      </w:r>
      <w:r w:rsidR="00911C50">
        <w:rPr>
          <w:rStyle w:val="Odwoanieprzypisudolnego"/>
          <w:lang w:val="pl-PL"/>
        </w:rPr>
        <w:footnoteReference w:id="3"/>
      </w:r>
      <w:r w:rsidR="00EF040E" w:rsidRPr="00BF0371">
        <w:rPr>
          <w:lang w:val="pl-PL"/>
        </w:rPr>
        <w:t xml:space="preserve">, </w:t>
      </w:r>
      <w:r w:rsidR="00AF006B" w:rsidRPr="00BF0371">
        <w:rPr>
          <w:lang w:val="pl-PL"/>
        </w:rPr>
        <w:t xml:space="preserve">a także </w:t>
      </w:r>
      <w:r w:rsidR="00EF040E" w:rsidRPr="00BF0371">
        <w:rPr>
          <w:i/>
          <w:lang w:val="pl-PL"/>
        </w:rPr>
        <w:t xml:space="preserve">Produkcija Plus Storitveno podjetje d.o.o. </w:t>
      </w:r>
      <w:r w:rsidR="00AF006B" w:rsidRPr="00BF0371">
        <w:rPr>
          <w:i/>
          <w:lang w:val="pl-PL"/>
        </w:rPr>
        <w:t>p</w:t>
      </w:r>
      <w:r w:rsidR="00EF040E" w:rsidRPr="00BF0371">
        <w:rPr>
          <w:i/>
          <w:lang w:val="pl-PL"/>
        </w:rPr>
        <w:t>. S</w:t>
      </w:r>
      <w:r w:rsidR="00AF006B" w:rsidRPr="00BF0371">
        <w:rPr>
          <w:i/>
          <w:lang w:val="pl-PL"/>
        </w:rPr>
        <w:t>łowenii</w:t>
      </w:r>
      <w:r w:rsidR="00EF040E" w:rsidRPr="00BF0371">
        <w:rPr>
          <w:lang w:val="pl-PL"/>
        </w:rPr>
        <w:t xml:space="preserve">, </w:t>
      </w:r>
      <w:r w:rsidR="00AF006B" w:rsidRPr="00BF0371">
        <w:rPr>
          <w:lang w:val="pl-PL"/>
        </w:rPr>
        <w:t>nr</w:t>
      </w:r>
      <w:r w:rsidR="00BC272D">
        <w:rPr>
          <w:lang w:val="pl-PL"/>
        </w:rPr>
        <w:t> </w:t>
      </w:r>
      <w:r w:rsidR="00EF040E" w:rsidRPr="00BF0371">
        <w:rPr>
          <w:lang w:val="pl-PL"/>
        </w:rPr>
        <w:t>47072/15, 23 </w:t>
      </w:r>
      <w:r w:rsidR="00AF006B" w:rsidRPr="00BF0371">
        <w:rPr>
          <w:lang w:val="pl-PL"/>
        </w:rPr>
        <w:t>października</w:t>
      </w:r>
      <w:r w:rsidR="00EF040E" w:rsidRPr="00BF0371">
        <w:rPr>
          <w:lang w:val="pl-PL"/>
        </w:rPr>
        <w:t xml:space="preserve"> 2018</w:t>
      </w:r>
      <w:r w:rsidR="00AF006B" w:rsidRPr="00BF0371">
        <w:rPr>
          <w:lang w:val="pl-PL"/>
        </w:rPr>
        <w:t xml:space="preserve"> r.</w:t>
      </w:r>
      <w:r w:rsidR="00EF040E" w:rsidRPr="00BF0371">
        <w:rPr>
          <w:lang w:val="pl-PL"/>
        </w:rPr>
        <w:t xml:space="preserve">, </w:t>
      </w:r>
      <w:r w:rsidR="00AF006B" w:rsidRPr="00BF0371">
        <w:rPr>
          <w:lang w:val="pl-PL"/>
        </w:rPr>
        <w:t>gdzie Trybunał uznał, że zastosowane grzywny miały charakter prawnokarny</w:t>
      </w:r>
      <w:r w:rsidR="00EF040E" w:rsidRPr="00BF0371">
        <w:rPr>
          <w:lang w:val="pl-PL"/>
        </w:rPr>
        <w:t>).</w:t>
      </w:r>
    </w:p>
    <w:p w14:paraId="33235802" w14:textId="77777777" w:rsidR="00AF006B" w:rsidRPr="00BF0371" w:rsidRDefault="00AF006B">
      <w:pPr>
        <w:pStyle w:val="ClinContent"/>
        <w:rPr>
          <w:i/>
          <w:lang w:val="pl-PL"/>
        </w:rPr>
      </w:pPr>
      <w:r w:rsidRPr="00BF0371">
        <w:rPr>
          <w:lang w:val="pl-PL"/>
        </w:rPr>
        <w:t xml:space="preserve">d) </w:t>
      </w:r>
      <w:r w:rsidRPr="00BF0371">
        <w:rPr>
          <w:i/>
          <w:lang w:val="pl-PL"/>
        </w:rPr>
        <w:t>Ogóln</w:t>
      </w:r>
      <w:r w:rsidR="00B4078A" w:rsidRPr="00BF0371">
        <w:rPr>
          <w:i/>
          <w:lang w:val="pl-PL"/>
        </w:rPr>
        <w:t>a ocena</w:t>
      </w:r>
    </w:p>
    <w:p w14:paraId="6DF417AB" w14:textId="7CF4E207" w:rsidR="00AF006B" w:rsidRPr="00BF0371" w:rsidRDefault="00AF006B">
      <w:pPr>
        <w:pStyle w:val="ClinContent"/>
        <w:rPr>
          <w:lang w:val="pl-PL"/>
        </w:rPr>
      </w:pPr>
      <w:r w:rsidRPr="00BF0371">
        <w:rPr>
          <w:lang w:val="pl-PL"/>
        </w:rPr>
        <w:t xml:space="preserve">Przedmiotowe postępowanie nie obejmowało rozstrzygania o „oskarżeniu </w:t>
      </w:r>
      <w:r w:rsidR="001F5B18" w:rsidRPr="00BF0371">
        <w:rPr>
          <w:lang w:val="pl-PL"/>
        </w:rPr>
        <w:t>… w sprawie karnej” w rozumieniu art. 6</w:t>
      </w:r>
      <w:r w:rsidR="00B5407E" w:rsidRPr="00BF0371">
        <w:rPr>
          <w:lang w:val="pl-PL"/>
        </w:rPr>
        <w:t>,</w:t>
      </w:r>
      <w:r w:rsidR="001F5B18" w:rsidRPr="00BF0371">
        <w:rPr>
          <w:lang w:val="pl-PL"/>
        </w:rPr>
        <w:t xml:space="preserve"> </w:t>
      </w:r>
      <w:r w:rsidR="00B5407E" w:rsidRPr="00BF0371">
        <w:rPr>
          <w:lang w:val="pl-PL"/>
        </w:rPr>
        <w:t>a</w:t>
      </w:r>
      <w:r w:rsidR="001F5B18" w:rsidRPr="00BF0371">
        <w:rPr>
          <w:lang w:val="pl-PL"/>
        </w:rPr>
        <w:t xml:space="preserve"> p</w:t>
      </w:r>
      <w:r w:rsidR="00844548">
        <w:rPr>
          <w:lang w:val="pl-PL"/>
        </w:rPr>
        <w:t>rzepis</w:t>
      </w:r>
      <w:r w:rsidR="001F5B18" w:rsidRPr="00BF0371">
        <w:rPr>
          <w:lang w:val="pl-PL"/>
        </w:rPr>
        <w:t xml:space="preserve"> t</w:t>
      </w:r>
      <w:r w:rsidR="00844548">
        <w:rPr>
          <w:lang w:val="pl-PL"/>
        </w:rPr>
        <w:t>en nie m</w:t>
      </w:r>
      <w:r w:rsidR="0036149F">
        <w:rPr>
          <w:lang w:val="pl-PL"/>
        </w:rPr>
        <w:t>i</w:t>
      </w:r>
      <w:r w:rsidR="00844548">
        <w:rPr>
          <w:lang w:val="pl-PL"/>
        </w:rPr>
        <w:t>ał</w:t>
      </w:r>
      <w:r w:rsidR="001F5B18" w:rsidRPr="00BF0371">
        <w:rPr>
          <w:lang w:val="pl-PL"/>
        </w:rPr>
        <w:t xml:space="preserve"> zastosowania do tego postępowania w</w:t>
      </w:r>
      <w:r w:rsidR="00BC272D">
        <w:rPr>
          <w:lang w:val="pl-PL"/>
        </w:rPr>
        <w:t> </w:t>
      </w:r>
      <w:r w:rsidR="001F5B18" w:rsidRPr="00BF0371">
        <w:rPr>
          <w:lang w:val="pl-PL"/>
        </w:rPr>
        <w:t xml:space="preserve">swym aspekcie karnym. Zarzut skarżących </w:t>
      </w:r>
      <w:r w:rsidR="00B5407E" w:rsidRPr="00BF0371">
        <w:rPr>
          <w:lang w:val="pl-PL"/>
        </w:rPr>
        <w:t xml:space="preserve">był </w:t>
      </w:r>
      <w:r w:rsidR="001F5B18" w:rsidRPr="00BF0371">
        <w:rPr>
          <w:lang w:val="pl-PL"/>
        </w:rPr>
        <w:t xml:space="preserve">zatem niezgodny </w:t>
      </w:r>
      <w:r w:rsidR="001F5B18" w:rsidRPr="00BF0371">
        <w:rPr>
          <w:i/>
          <w:lang w:val="pl-PL"/>
        </w:rPr>
        <w:t xml:space="preserve">ratione materiae </w:t>
      </w:r>
      <w:r w:rsidR="001F5B18" w:rsidRPr="00BF0371">
        <w:rPr>
          <w:lang w:val="pl-PL"/>
        </w:rPr>
        <w:t>z</w:t>
      </w:r>
      <w:r w:rsidR="00BC272D">
        <w:rPr>
          <w:lang w:val="pl-PL"/>
        </w:rPr>
        <w:t> </w:t>
      </w:r>
      <w:r w:rsidR="001F5B18" w:rsidRPr="00BF0371">
        <w:rPr>
          <w:lang w:val="pl-PL"/>
        </w:rPr>
        <w:t xml:space="preserve">postanowieniami Konwencji. </w:t>
      </w:r>
    </w:p>
    <w:p w14:paraId="483CFE3F" w14:textId="71E5FE84" w:rsidR="001F5B18" w:rsidRPr="00BF0371" w:rsidRDefault="001F5B18">
      <w:pPr>
        <w:pStyle w:val="ClinContent"/>
        <w:rPr>
          <w:lang w:val="pl-PL"/>
        </w:rPr>
      </w:pPr>
      <w:r w:rsidRPr="00BF0371">
        <w:rPr>
          <w:i/>
          <w:lang w:val="pl-PL"/>
        </w:rPr>
        <w:t xml:space="preserve">Rozstrzygnięcie: </w:t>
      </w:r>
      <w:r w:rsidR="001901BB">
        <w:rPr>
          <w:lang w:val="pl-PL"/>
        </w:rPr>
        <w:t>s</w:t>
      </w:r>
      <w:r w:rsidRPr="00BF0371">
        <w:rPr>
          <w:lang w:val="pl-PL"/>
        </w:rPr>
        <w:t>karga</w:t>
      </w:r>
      <w:r w:rsidRPr="00BF0371">
        <w:rPr>
          <w:lang w:val="pl-PL"/>
        </w:rPr>
        <w:t xml:space="preserve"> niedopuszczalna. </w:t>
      </w:r>
    </w:p>
    <w:p w14:paraId="66F28BEE" w14:textId="7ED82CD1" w:rsidR="001F5B18" w:rsidRPr="00BF0371" w:rsidRDefault="001F5B18">
      <w:pPr>
        <w:pStyle w:val="ClinContent"/>
        <w:rPr>
          <w:i/>
          <w:lang w:val="pl-PL"/>
        </w:rPr>
      </w:pPr>
      <w:r w:rsidRPr="00BF0371">
        <w:rPr>
          <w:lang w:val="pl-PL"/>
        </w:rPr>
        <w:t xml:space="preserve">W świetle powyższego Trybunał orzekł również, że </w:t>
      </w:r>
      <w:r w:rsidR="00D078C4" w:rsidRPr="00BF0371">
        <w:rPr>
          <w:lang w:val="pl-PL"/>
        </w:rPr>
        <w:t xml:space="preserve">z powodów dotyczących spójności wykładni Konwencji </w:t>
      </w:r>
      <w:r w:rsidRPr="00BF0371">
        <w:rPr>
          <w:lang w:val="pl-PL"/>
        </w:rPr>
        <w:t xml:space="preserve">zarzut na podstawie art. </w:t>
      </w:r>
      <w:r w:rsidR="00D078C4" w:rsidRPr="00BF0371">
        <w:rPr>
          <w:lang w:val="pl-PL"/>
        </w:rPr>
        <w:t>7</w:t>
      </w:r>
      <w:r w:rsidRPr="00BF0371">
        <w:rPr>
          <w:lang w:val="pl-PL"/>
        </w:rPr>
        <w:t xml:space="preserve"> </w:t>
      </w:r>
      <w:r w:rsidR="00B5407E" w:rsidRPr="00BF0371">
        <w:rPr>
          <w:lang w:val="pl-PL"/>
        </w:rPr>
        <w:t xml:space="preserve">był </w:t>
      </w:r>
      <w:r w:rsidRPr="00BF0371">
        <w:rPr>
          <w:lang w:val="pl-PL"/>
        </w:rPr>
        <w:t xml:space="preserve">niezgodny </w:t>
      </w:r>
      <w:r w:rsidRPr="00BF0371">
        <w:rPr>
          <w:i/>
          <w:lang w:val="pl-PL"/>
        </w:rPr>
        <w:t>ratione materiae</w:t>
      </w:r>
      <w:r w:rsidR="00A66A32">
        <w:rPr>
          <w:i/>
          <w:lang w:val="pl-PL"/>
        </w:rPr>
        <w:t xml:space="preserve"> </w:t>
      </w:r>
      <w:r w:rsidR="00A66A32">
        <w:rPr>
          <w:lang w:val="pl-PL"/>
        </w:rPr>
        <w:t>[z</w:t>
      </w:r>
      <w:r w:rsidR="00BC272D">
        <w:rPr>
          <w:lang w:val="pl-PL"/>
        </w:rPr>
        <w:t> </w:t>
      </w:r>
      <w:r w:rsidR="00A66A32">
        <w:rPr>
          <w:lang w:val="pl-PL"/>
        </w:rPr>
        <w:t>Konwencją]</w:t>
      </w:r>
      <w:r w:rsidRPr="00BF0371">
        <w:rPr>
          <w:i/>
          <w:lang w:val="pl-PL"/>
        </w:rPr>
        <w:t xml:space="preserve"> </w:t>
      </w:r>
      <w:r w:rsidR="008D4320" w:rsidRPr="00BF0371">
        <w:rPr>
          <w:lang w:val="pl-PL"/>
        </w:rPr>
        <w:t xml:space="preserve">i uznał go za niedopuszczalny. </w:t>
      </w:r>
    </w:p>
    <w:p w14:paraId="01EF0986" w14:textId="6649F662" w:rsidR="00E350B0" w:rsidRPr="00BF0371" w:rsidRDefault="003D077E">
      <w:pPr>
        <w:pStyle w:val="ClinContent"/>
        <w:rPr>
          <w:lang w:val="pl-PL"/>
        </w:rPr>
      </w:pPr>
      <w:r w:rsidRPr="00BF0371">
        <w:rPr>
          <w:lang w:val="pl-PL"/>
        </w:rPr>
        <w:t>(</w:t>
      </w:r>
      <w:r w:rsidR="008D4320" w:rsidRPr="00BF0371">
        <w:rPr>
          <w:lang w:val="pl-PL"/>
        </w:rPr>
        <w:t xml:space="preserve">Zob. także </w:t>
      </w:r>
      <w:r w:rsidRPr="00BF0371">
        <w:rPr>
          <w:i/>
          <w:lang w:val="pl-PL"/>
        </w:rPr>
        <w:t xml:space="preserve">Engel </w:t>
      </w:r>
      <w:r w:rsidR="008D4320" w:rsidRPr="00BF0371">
        <w:rPr>
          <w:i/>
          <w:lang w:val="pl-PL"/>
        </w:rPr>
        <w:t>i Inni p</w:t>
      </w:r>
      <w:r w:rsidRPr="00BF0371">
        <w:rPr>
          <w:i/>
          <w:lang w:val="pl-PL"/>
        </w:rPr>
        <w:t xml:space="preserve">. </w:t>
      </w:r>
      <w:r w:rsidR="008D4320" w:rsidRPr="00BF0371">
        <w:rPr>
          <w:i/>
          <w:lang w:val="pl-PL"/>
        </w:rPr>
        <w:t>Holandii</w:t>
      </w:r>
      <w:r w:rsidRPr="00BF0371">
        <w:rPr>
          <w:lang w:val="pl-PL"/>
        </w:rPr>
        <w:t xml:space="preserve">, </w:t>
      </w:r>
      <w:r w:rsidR="008D4320" w:rsidRPr="00BF0371">
        <w:rPr>
          <w:lang w:val="pl-PL"/>
        </w:rPr>
        <w:t xml:space="preserve">nr </w:t>
      </w:r>
      <w:hyperlink r:id="rId9" w:history="1">
        <w:r w:rsidRPr="00BF0371">
          <w:rPr>
            <w:rStyle w:val="Hipercze"/>
            <w:lang w:val="pl-PL"/>
          </w:rPr>
          <w:t>5100/71</w:t>
        </w:r>
      </w:hyperlink>
      <w:r w:rsidRPr="00BF0371">
        <w:rPr>
          <w:lang w:val="pl-PL"/>
        </w:rPr>
        <w:t xml:space="preserve"> </w:t>
      </w:r>
      <w:r w:rsidR="008D4320" w:rsidRPr="00BF0371">
        <w:rPr>
          <w:lang w:val="pl-PL"/>
        </w:rPr>
        <w:t>i  inne</w:t>
      </w:r>
      <w:r w:rsidRPr="00BF0371">
        <w:rPr>
          <w:lang w:val="pl-PL"/>
        </w:rPr>
        <w:t xml:space="preserve">, 8 </w:t>
      </w:r>
      <w:r w:rsidR="008D4320" w:rsidRPr="00BF0371">
        <w:rPr>
          <w:lang w:val="pl-PL"/>
        </w:rPr>
        <w:t xml:space="preserve">czerwca </w:t>
      </w:r>
      <w:r w:rsidRPr="00BF0371">
        <w:rPr>
          <w:lang w:val="pl-PL"/>
        </w:rPr>
        <w:t>1976</w:t>
      </w:r>
      <w:r w:rsidR="008D4320" w:rsidRPr="00BF0371">
        <w:rPr>
          <w:lang w:val="pl-PL"/>
        </w:rPr>
        <w:t xml:space="preserve"> r.</w:t>
      </w:r>
      <w:r w:rsidR="008D4320" w:rsidRPr="00BF0371">
        <w:rPr>
          <w:i/>
          <w:lang w:val="pl-PL"/>
        </w:rPr>
        <w:t>; Kyprianou p</w:t>
      </w:r>
      <w:r w:rsidRPr="00BF0371">
        <w:rPr>
          <w:i/>
          <w:lang w:val="pl-PL"/>
        </w:rPr>
        <w:t>.</w:t>
      </w:r>
      <w:r w:rsidR="00BC272D">
        <w:rPr>
          <w:i/>
          <w:lang w:val="pl-PL"/>
        </w:rPr>
        <w:t> </w:t>
      </w:r>
      <w:r w:rsidRPr="00BF0371">
        <w:rPr>
          <w:i/>
          <w:lang w:val="pl-PL"/>
        </w:rPr>
        <w:t>Cypr</w:t>
      </w:r>
      <w:r w:rsidR="004C1DB2" w:rsidRPr="00BF0371">
        <w:rPr>
          <w:i/>
          <w:lang w:val="pl-PL"/>
        </w:rPr>
        <w:t>owi</w:t>
      </w:r>
      <w:r w:rsidRPr="00BF0371">
        <w:rPr>
          <w:lang w:val="pl-PL"/>
        </w:rPr>
        <w:t xml:space="preserve"> [</w:t>
      </w:r>
      <w:r w:rsidR="004C1DB2" w:rsidRPr="00BF0371">
        <w:rPr>
          <w:lang w:val="pl-PL"/>
        </w:rPr>
        <w:t>WI</w:t>
      </w:r>
      <w:r w:rsidRPr="00BF0371">
        <w:rPr>
          <w:lang w:val="pl-PL"/>
        </w:rPr>
        <w:t xml:space="preserve">], </w:t>
      </w:r>
      <w:r w:rsidR="004C1DB2" w:rsidRPr="00BF0371">
        <w:rPr>
          <w:lang w:val="pl-PL"/>
        </w:rPr>
        <w:t xml:space="preserve">nr </w:t>
      </w:r>
      <w:r w:rsidRPr="00BF0371">
        <w:rPr>
          <w:lang w:val="pl-PL"/>
        </w:rPr>
        <w:t xml:space="preserve">73797/01, 15 </w:t>
      </w:r>
      <w:r w:rsidR="004C1DB2" w:rsidRPr="00BF0371">
        <w:rPr>
          <w:lang w:val="pl-PL"/>
        </w:rPr>
        <w:t xml:space="preserve">grudnia </w:t>
      </w:r>
      <w:r w:rsidRPr="00BF0371">
        <w:rPr>
          <w:lang w:val="pl-PL"/>
        </w:rPr>
        <w:t>2005</w:t>
      </w:r>
      <w:r w:rsidR="004C1DB2" w:rsidRPr="00BF0371">
        <w:rPr>
          <w:lang w:val="pl-PL"/>
        </w:rPr>
        <w:t xml:space="preserve"> r.</w:t>
      </w:r>
      <w:r w:rsidRPr="00BF0371">
        <w:rPr>
          <w:lang w:val="pl-PL"/>
        </w:rPr>
        <w:t xml:space="preserve">, </w:t>
      </w:r>
      <w:hyperlink r:id="rId10" w:history="1">
        <w:r w:rsidR="004C1DB2" w:rsidRPr="00BF0371">
          <w:rPr>
            <w:rStyle w:val="Hipercze"/>
            <w:lang w:val="pl-PL"/>
          </w:rPr>
          <w:t>Nota informacyjna nr</w:t>
        </w:r>
        <w:r w:rsidRPr="00BF0371">
          <w:rPr>
            <w:rStyle w:val="Hipercze"/>
            <w:lang w:val="pl-PL"/>
          </w:rPr>
          <w:t xml:space="preserve"> 82</w:t>
        </w:r>
      </w:hyperlink>
      <w:r w:rsidRPr="00BF0371">
        <w:rPr>
          <w:lang w:val="pl-PL"/>
        </w:rPr>
        <w:t xml:space="preserve">; </w:t>
      </w:r>
      <w:r w:rsidR="004C1DB2" w:rsidRPr="00BF0371">
        <w:rPr>
          <w:i/>
          <w:lang w:val="pl-PL"/>
        </w:rPr>
        <w:t>Zaicevs p</w:t>
      </w:r>
      <w:r w:rsidRPr="00BF0371">
        <w:rPr>
          <w:i/>
          <w:lang w:val="pl-PL"/>
        </w:rPr>
        <w:t>.</w:t>
      </w:r>
      <w:r w:rsidR="00BC272D">
        <w:rPr>
          <w:i/>
          <w:lang w:val="pl-PL"/>
        </w:rPr>
        <w:t> </w:t>
      </w:r>
      <w:bookmarkStart w:id="0" w:name="_GoBack"/>
      <w:bookmarkEnd w:id="0"/>
      <w:r w:rsidR="004C1DB2" w:rsidRPr="00BF0371">
        <w:rPr>
          <w:i/>
          <w:lang w:val="pl-PL"/>
        </w:rPr>
        <w:t>Łotwie</w:t>
      </w:r>
      <w:r w:rsidRPr="00BF0371">
        <w:rPr>
          <w:lang w:val="pl-PL"/>
        </w:rPr>
        <w:t xml:space="preserve">, </w:t>
      </w:r>
      <w:r w:rsidR="004C1DB2" w:rsidRPr="00BF0371">
        <w:rPr>
          <w:lang w:val="pl-PL"/>
        </w:rPr>
        <w:t xml:space="preserve">nr </w:t>
      </w:r>
      <w:r w:rsidRPr="00BF0371">
        <w:rPr>
          <w:lang w:val="pl-PL"/>
        </w:rPr>
        <w:t xml:space="preserve">65022/01, 31 </w:t>
      </w:r>
      <w:r w:rsidR="004C1DB2" w:rsidRPr="00BF0371">
        <w:rPr>
          <w:lang w:val="pl-PL"/>
        </w:rPr>
        <w:t xml:space="preserve">lipca </w:t>
      </w:r>
      <w:r w:rsidRPr="00BF0371">
        <w:rPr>
          <w:lang w:val="pl-PL"/>
        </w:rPr>
        <w:t>2007</w:t>
      </w:r>
      <w:r w:rsidR="004C1DB2" w:rsidRPr="00BF0371">
        <w:rPr>
          <w:lang w:val="pl-PL"/>
        </w:rPr>
        <w:t xml:space="preserve"> r.</w:t>
      </w:r>
      <w:r w:rsidRPr="00BF0371">
        <w:rPr>
          <w:lang w:val="pl-PL"/>
        </w:rPr>
        <w:t xml:space="preserve">, </w:t>
      </w:r>
      <w:hyperlink r:id="rId11" w:history="1">
        <w:r w:rsidR="004C1DB2" w:rsidRPr="00BF0371">
          <w:rPr>
            <w:rStyle w:val="Hipercze"/>
            <w:lang w:val="pl-PL"/>
          </w:rPr>
          <w:t>Nota informacyjna nr</w:t>
        </w:r>
        <w:r w:rsidRPr="00BF0371">
          <w:rPr>
            <w:rStyle w:val="Hipercze"/>
            <w:lang w:val="pl-PL"/>
          </w:rPr>
          <w:t xml:space="preserve"> 99</w:t>
        </w:r>
      </w:hyperlink>
      <w:r w:rsidRPr="00BF0371">
        <w:rPr>
          <w:lang w:val="pl-PL"/>
        </w:rPr>
        <w:t>)</w:t>
      </w:r>
    </w:p>
    <w:p w14:paraId="4A4D07E9" w14:textId="77777777" w:rsidR="00E350B0" w:rsidRPr="004C1DB2" w:rsidRDefault="00E350B0">
      <w:pPr>
        <w:pBdr>
          <w:bottom w:val="single" w:sz="8" w:space="1" w:color="auto"/>
        </w:pBdr>
        <w:rPr>
          <w:lang w:val="pl-PL"/>
        </w:rPr>
      </w:pPr>
    </w:p>
    <w:p w14:paraId="08355243" w14:textId="77777777" w:rsidR="00915634" w:rsidRDefault="00915634" w:rsidP="00915634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00A18BF1" w14:textId="77777777" w:rsidR="00E350B0" w:rsidRDefault="00915634" w:rsidP="00915634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2" w:history="1">
        <w:r>
          <w:rPr>
            <w:rStyle w:val="Hipercze"/>
            <w:lang w:val="pl-PL"/>
          </w:rPr>
          <w:t>Not informacyjnych nt. orzecznictwa</w:t>
        </w:r>
      </w:hyperlink>
    </w:p>
    <w:p w14:paraId="5082477C" w14:textId="1C93E568" w:rsidR="00810B68" w:rsidRPr="00BD53D5" w:rsidRDefault="00810B68" w:rsidP="00810B68">
      <w:pPr>
        <w:pStyle w:val="ClinFooter"/>
        <w:jc w:val="left"/>
        <w:rPr>
          <w:lang w:val="pl-PL"/>
        </w:rPr>
      </w:pPr>
    </w:p>
    <w:sectPr w:rsidR="00810B68" w:rsidRPr="00BD53D5" w:rsidSect="004A5B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472E3" w14:textId="77777777" w:rsidR="00955055" w:rsidRDefault="00955055" w:rsidP="00C63262">
      <w:r>
        <w:separator/>
      </w:r>
    </w:p>
  </w:endnote>
  <w:endnote w:type="continuationSeparator" w:id="0">
    <w:p w14:paraId="3292C2D7" w14:textId="77777777" w:rsidR="00955055" w:rsidRDefault="00955055" w:rsidP="00C63262">
      <w:r>
        <w:continuationSeparator/>
      </w:r>
    </w:p>
  </w:endnote>
  <w:endnote w:type="continuationNotice" w:id="1">
    <w:p w14:paraId="75516E31" w14:textId="77777777" w:rsidR="00955055" w:rsidRDefault="009550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ADE09C" w14:textId="77777777" w:rsidR="002430A2" w:rsidRDefault="002430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FD250" w14:textId="77777777" w:rsidR="002430A2" w:rsidRDefault="002430A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7D597" w14:textId="77777777" w:rsidR="0071773F" w:rsidRPr="0071773F" w:rsidRDefault="0071773F" w:rsidP="0071773F"/>
  <w:p w14:paraId="75C9B51A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0922C82F" wp14:editId="16666474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08125" w14:textId="77777777" w:rsidR="00955055" w:rsidRDefault="00955055" w:rsidP="00C63262">
      <w:r>
        <w:separator/>
      </w:r>
    </w:p>
  </w:footnote>
  <w:footnote w:type="continuationSeparator" w:id="0">
    <w:p w14:paraId="54369193" w14:textId="77777777" w:rsidR="00955055" w:rsidRDefault="00955055" w:rsidP="00C63262">
      <w:r>
        <w:continuationSeparator/>
      </w:r>
    </w:p>
  </w:footnote>
  <w:footnote w:type="continuationNotice" w:id="1">
    <w:p w14:paraId="3E990954" w14:textId="77777777" w:rsidR="00955055" w:rsidRDefault="00955055"/>
  </w:footnote>
  <w:footnote w:id="2">
    <w:p w14:paraId="3F409203" w14:textId="6747F5FC" w:rsidR="00911C50" w:rsidRPr="00911C50" w:rsidRDefault="00911C50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11C50">
        <w:rPr>
          <w:lang w:val="pl-PL"/>
        </w:rPr>
        <w:t xml:space="preserve"> </w:t>
      </w:r>
      <w:r>
        <w:rPr>
          <w:lang w:val="pl-PL"/>
        </w:rPr>
        <w:t xml:space="preserve">Tłumaczenie streszczenia wyroku na język polski jest dostępne na stronie: </w:t>
      </w:r>
      <w:hyperlink r:id="rId1" w:history="1">
        <w:r w:rsidRPr="008A62E1">
          <w:rPr>
            <w:rStyle w:val="Hipercze"/>
            <w:lang w:val="pl-PL"/>
          </w:rPr>
          <w:t>https://hudoc.echr.coe.int/eng?i=001-194133</w:t>
        </w:r>
      </w:hyperlink>
    </w:p>
  </w:footnote>
  <w:footnote w:id="3">
    <w:p w14:paraId="18B2CB75" w14:textId="2A7D4DDF" w:rsidR="00911C50" w:rsidRPr="00911C50" w:rsidRDefault="00911C50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11C50">
        <w:rPr>
          <w:lang w:val="pl-PL"/>
        </w:rPr>
        <w:t xml:space="preserve"> </w:t>
      </w:r>
      <w:r>
        <w:rPr>
          <w:lang w:val="pl-PL"/>
        </w:rPr>
        <w:t xml:space="preserve">Tłumaczenie </w:t>
      </w:r>
      <w:r>
        <w:rPr>
          <w:lang w:val="pl-PL"/>
        </w:rPr>
        <w:t xml:space="preserve">wyciągu z </w:t>
      </w:r>
      <w:r>
        <w:rPr>
          <w:lang w:val="pl-PL"/>
        </w:rPr>
        <w:t>wyroku na język polski jest dostępne na stronie:</w:t>
      </w:r>
      <w:r>
        <w:rPr>
          <w:lang w:val="pl-PL"/>
        </w:rPr>
        <w:t xml:space="preserve"> </w:t>
      </w:r>
      <w:hyperlink r:id="rId2" w:history="1">
        <w:r w:rsidR="00BD5317" w:rsidRPr="008A62E1">
          <w:rPr>
            <w:rStyle w:val="Hipercze"/>
            <w:lang w:val="pl-PL"/>
          </w:rPr>
          <w:t>https://hudoc.echr.coe.int/eng?i=001-166411</w:t>
        </w:r>
      </w:hyperlink>
      <w:r w:rsidR="00BD5317"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2050F" w14:textId="77777777" w:rsidR="002430A2" w:rsidRDefault="002430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028EA82D" w14:textId="42E6791E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BC272D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D243A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1FF51D86" wp14:editId="197A6FE1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37CCC"/>
    <w:rsid w:val="00082CB3"/>
    <w:rsid w:val="00097888"/>
    <w:rsid w:val="000B7F99"/>
    <w:rsid w:val="000F13B5"/>
    <w:rsid w:val="000F4AC9"/>
    <w:rsid w:val="000F7B45"/>
    <w:rsid w:val="0010704C"/>
    <w:rsid w:val="00107377"/>
    <w:rsid w:val="00112CD8"/>
    <w:rsid w:val="00141209"/>
    <w:rsid w:val="00143602"/>
    <w:rsid w:val="001769E4"/>
    <w:rsid w:val="00186560"/>
    <w:rsid w:val="001901BB"/>
    <w:rsid w:val="001C10A8"/>
    <w:rsid w:val="001E60AE"/>
    <w:rsid w:val="001E6E22"/>
    <w:rsid w:val="001F41B7"/>
    <w:rsid w:val="001F5B18"/>
    <w:rsid w:val="00212E83"/>
    <w:rsid w:val="002305C1"/>
    <w:rsid w:val="002365C9"/>
    <w:rsid w:val="002430A2"/>
    <w:rsid w:val="00262739"/>
    <w:rsid w:val="002819B8"/>
    <w:rsid w:val="002966E7"/>
    <w:rsid w:val="002B6D2A"/>
    <w:rsid w:val="002E088D"/>
    <w:rsid w:val="002F074C"/>
    <w:rsid w:val="0030264F"/>
    <w:rsid w:val="00311BA2"/>
    <w:rsid w:val="0033767C"/>
    <w:rsid w:val="003450B3"/>
    <w:rsid w:val="0036149F"/>
    <w:rsid w:val="00386958"/>
    <w:rsid w:val="00387E66"/>
    <w:rsid w:val="003A64A6"/>
    <w:rsid w:val="003D077E"/>
    <w:rsid w:val="003D7BB3"/>
    <w:rsid w:val="00407984"/>
    <w:rsid w:val="00410CFB"/>
    <w:rsid w:val="0043576A"/>
    <w:rsid w:val="0044278E"/>
    <w:rsid w:val="00453BDF"/>
    <w:rsid w:val="00460B35"/>
    <w:rsid w:val="00461C2C"/>
    <w:rsid w:val="0046453F"/>
    <w:rsid w:val="00467C1B"/>
    <w:rsid w:val="00483744"/>
    <w:rsid w:val="004A55AF"/>
    <w:rsid w:val="004A5B52"/>
    <w:rsid w:val="004C1DB2"/>
    <w:rsid w:val="004C2A04"/>
    <w:rsid w:val="004C52E3"/>
    <w:rsid w:val="004C5F36"/>
    <w:rsid w:val="004D15AE"/>
    <w:rsid w:val="004D568D"/>
    <w:rsid w:val="004E1037"/>
    <w:rsid w:val="004E483A"/>
    <w:rsid w:val="004F6417"/>
    <w:rsid w:val="0052092D"/>
    <w:rsid w:val="00520C4B"/>
    <w:rsid w:val="00540D75"/>
    <w:rsid w:val="00542BCC"/>
    <w:rsid w:val="00551019"/>
    <w:rsid w:val="005514E5"/>
    <w:rsid w:val="005560EB"/>
    <w:rsid w:val="005B17C2"/>
    <w:rsid w:val="005D73F6"/>
    <w:rsid w:val="006028A1"/>
    <w:rsid w:val="00607D91"/>
    <w:rsid w:val="00631A28"/>
    <w:rsid w:val="00654339"/>
    <w:rsid w:val="006A21A5"/>
    <w:rsid w:val="006A36AD"/>
    <w:rsid w:val="006C1D96"/>
    <w:rsid w:val="0070276B"/>
    <w:rsid w:val="0071773F"/>
    <w:rsid w:val="0073247C"/>
    <w:rsid w:val="0076722E"/>
    <w:rsid w:val="00774515"/>
    <w:rsid w:val="00782946"/>
    <w:rsid w:val="007A39E7"/>
    <w:rsid w:val="007B0848"/>
    <w:rsid w:val="007E33F5"/>
    <w:rsid w:val="00810B68"/>
    <w:rsid w:val="00815A45"/>
    <w:rsid w:val="00844548"/>
    <w:rsid w:val="00895EF3"/>
    <w:rsid w:val="008A2A10"/>
    <w:rsid w:val="008C64D5"/>
    <w:rsid w:val="008D4320"/>
    <w:rsid w:val="00903D38"/>
    <w:rsid w:val="0090457A"/>
    <w:rsid w:val="00911C50"/>
    <w:rsid w:val="00913274"/>
    <w:rsid w:val="00915634"/>
    <w:rsid w:val="00955055"/>
    <w:rsid w:val="00981A74"/>
    <w:rsid w:val="0099117E"/>
    <w:rsid w:val="009953A6"/>
    <w:rsid w:val="009B11E4"/>
    <w:rsid w:val="009B3B2C"/>
    <w:rsid w:val="009C758F"/>
    <w:rsid w:val="009E3EF0"/>
    <w:rsid w:val="009F4697"/>
    <w:rsid w:val="00A01052"/>
    <w:rsid w:val="00A04D9C"/>
    <w:rsid w:val="00A258BB"/>
    <w:rsid w:val="00A33541"/>
    <w:rsid w:val="00A34B4A"/>
    <w:rsid w:val="00A45616"/>
    <w:rsid w:val="00A66A32"/>
    <w:rsid w:val="00A8422F"/>
    <w:rsid w:val="00AA4630"/>
    <w:rsid w:val="00AC7726"/>
    <w:rsid w:val="00AF006B"/>
    <w:rsid w:val="00B313A7"/>
    <w:rsid w:val="00B4078A"/>
    <w:rsid w:val="00B45E3C"/>
    <w:rsid w:val="00B5407E"/>
    <w:rsid w:val="00B80CA0"/>
    <w:rsid w:val="00B85770"/>
    <w:rsid w:val="00B97640"/>
    <w:rsid w:val="00BC272D"/>
    <w:rsid w:val="00BD12F2"/>
    <w:rsid w:val="00BD40A6"/>
    <w:rsid w:val="00BD5317"/>
    <w:rsid w:val="00BD53D5"/>
    <w:rsid w:val="00BD627F"/>
    <w:rsid w:val="00BF0371"/>
    <w:rsid w:val="00BF1CD9"/>
    <w:rsid w:val="00C37433"/>
    <w:rsid w:val="00C63262"/>
    <w:rsid w:val="00C67087"/>
    <w:rsid w:val="00C72355"/>
    <w:rsid w:val="00C93CFB"/>
    <w:rsid w:val="00CA309D"/>
    <w:rsid w:val="00CA6099"/>
    <w:rsid w:val="00CD060F"/>
    <w:rsid w:val="00CF7BA6"/>
    <w:rsid w:val="00D078C4"/>
    <w:rsid w:val="00D20AC9"/>
    <w:rsid w:val="00D362E6"/>
    <w:rsid w:val="00D42086"/>
    <w:rsid w:val="00D425B3"/>
    <w:rsid w:val="00D9133D"/>
    <w:rsid w:val="00DC1755"/>
    <w:rsid w:val="00DF1B4C"/>
    <w:rsid w:val="00E33F4C"/>
    <w:rsid w:val="00E350B0"/>
    <w:rsid w:val="00E35964"/>
    <w:rsid w:val="00E55491"/>
    <w:rsid w:val="00E83DB6"/>
    <w:rsid w:val="00E92F10"/>
    <w:rsid w:val="00EA04A2"/>
    <w:rsid w:val="00EA53E7"/>
    <w:rsid w:val="00EE456D"/>
    <w:rsid w:val="00EF040E"/>
    <w:rsid w:val="00F232E6"/>
    <w:rsid w:val="00F508C9"/>
    <w:rsid w:val="00F50CCD"/>
    <w:rsid w:val="00F5247C"/>
    <w:rsid w:val="00F76845"/>
    <w:rsid w:val="00FA29ED"/>
    <w:rsid w:val="00FE2988"/>
    <w:rsid w:val="00FE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7095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A34B4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34B4A"/>
  </w:style>
  <w:style w:type="character" w:styleId="Odwoaniedokomentarza">
    <w:name w:val="annotation reference"/>
    <w:basedOn w:val="Domylnaczcionkaakapitu"/>
    <w:semiHidden/>
    <w:unhideWhenUsed/>
    <w:rsid w:val="0010704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0704C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0704C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070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0704C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10704C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2167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2-2579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hudoc.echr.coe.int/eng?i=002-3506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1-57478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hudoc.echr.coe.int/eng?i=001-166411" TargetMode="External"/><Relationship Id="rId1" Type="http://schemas.openxmlformats.org/officeDocument/2006/relationships/hyperlink" Target="https://hudoc.echr.coe.int/eng?i=001-194133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23CA8-38B0-43E9-828E-4DC93189A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1238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2022-01-24T11:34:00Z</dcterms:created>
  <dcterms:modified xsi:type="dcterms:W3CDTF">2022-02-21T16:44:00Z</dcterms:modified>
</cp:coreProperties>
</file>