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F00" w:rsidRDefault="00593F00" w:rsidP="00593F00">
      <w:pPr>
        <w:pStyle w:val="s6e50bd9a"/>
        <w:spacing w:after="120" w:afterAutospacing="0"/>
        <w:jc w:val="both"/>
        <w:rPr>
          <w:rFonts w:ascii="Arial" w:hAnsi="Arial" w:cs="Arial"/>
        </w:rPr>
      </w:pPr>
      <w:bookmarkStart w:id="0" w:name="_GoBack"/>
      <w:bookmarkEnd w:id="0"/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 w:rsidR="00D205E9" w:rsidRPr="00F60BB2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</w:p>
    <w:p w:rsidR="00593F00" w:rsidRDefault="00593F00" w:rsidP="00593F00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575BCD" w:rsidRPr="0088385B" w:rsidRDefault="00593F00" w:rsidP="00593F00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="00BB794A" w:rsidRPr="0088385B">
        <w:rPr>
          <w:lang w:val="pl-PL"/>
        </w:rPr>
        <w:t xml:space="preserve"> 234</w:t>
      </w:r>
    </w:p>
    <w:p w:rsidR="00575BCD" w:rsidRPr="007428D7" w:rsidRDefault="008A5CEC">
      <w:pPr>
        <w:pStyle w:val="ClinEditionMonth"/>
        <w:rPr>
          <w:lang w:val="pl-PL"/>
        </w:rPr>
      </w:pPr>
      <w:r w:rsidRPr="007428D7">
        <w:rPr>
          <w:lang w:val="pl-PL"/>
        </w:rPr>
        <w:t xml:space="preserve">Listopad </w:t>
      </w:r>
      <w:r w:rsidR="00BB794A" w:rsidRPr="007428D7">
        <w:rPr>
          <w:lang w:val="pl-PL"/>
        </w:rPr>
        <w:t>2019</w:t>
      </w:r>
      <w:r w:rsidRPr="007428D7">
        <w:rPr>
          <w:lang w:val="pl-PL"/>
        </w:rPr>
        <w:t xml:space="preserve"> r.</w:t>
      </w:r>
    </w:p>
    <w:p w:rsidR="00575BCD" w:rsidRPr="007428D7" w:rsidRDefault="00BB794A">
      <w:pPr>
        <w:rPr>
          <w:lang w:val="pl-PL"/>
        </w:rPr>
      </w:pPr>
      <w:r w:rsidRPr="007428D7">
        <w:rPr>
          <w:rStyle w:val="ClinCaseTitle"/>
          <w:lang w:val="pl-PL"/>
        </w:rPr>
        <w:t xml:space="preserve">Z.A. </w:t>
      </w:r>
      <w:r w:rsidR="007428D7" w:rsidRPr="007428D7">
        <w:rPr>
          <w:rStyle w:val="ClinCaseTitle"/>
          <w:lang w:val="pl-PL"/>
        </w:rPr>
        <w:t>i Inni</w:t>
      </w:r>
      <w:r w:rsidR="0088385B" w:rsidRPr="007428D7">
        <w:rPr>
          <w:rStyle w:val="ClinCaseTitle"/>
          <w:lang w:val="pl-PL"/>
        </w:rPr>
        <w:t xml:space="preserve"> p. </w:t>
      </w:r>
      <w:r w:rsidRPr="007428D7">
        <w:rPr>
          <w:rStyle w:val="ClinCaseTitle"/>
          <w:lang w:val="pl-PL"/>
        </w:rPr>
        <w:t>R</w:t>
      </w:r>
      <w:r w:rsidR="00FB5A22">
        <w:rPr>
          <w:rStyle w:val="ClinCaseTitle"/>
          <w:lang w:val="pl-PL"/>
        </w:rPr>
        <w:t>osji</w:t>
      </w:r>
      <w:r w:rsidRPr="007428D7">
        <w:rPr>
          <w:rStyle w:val="ClinCaseTitle"/>
          <w:lang w:val="pl-PL"/>
        </w:rPr>
        <w:t xml:space="preserve"> [</w:t>
      </w:r>
      <w:r w:rsidR="007428D7">
        <w:rPr>
          <w:rStyle w:val="ClinCaseTitle"/>
          <w:lang w:val="pl-PL"/>
        </w:rPr>
        <w:t>Wielka Izba</w:t>
      </w:r>
      <w:r w:rsidRPr="007428D7">
        <w:rPr>
          <w:rStyle w:val="ClinCaseTitle"/>
          <w:lang w:val="pl-PL"/>
        </w:rPr>
        <w:t>]</w:t>
      </w:r>
      <w:r w:rsidR="007428D7">
        <w:rPr>
          <w:rStyle w:val="ClinCaseTitle"/>
          <w:lang w:val="pl-PL"/>
        </w:rPr>
        <w:t xml:space="preserve">, </w:t>
      </w:r>
      <w:r w:rsidR="007428D7">
        <w:rPr>
          <w:rStyle w:val="ClinCaseTitle"/>
          <w:i w:val="0"/>
          <w:lang w:val="pl-PL"/>
        </w:rPr>
        <w:t>skargi nr</w:t>
      </w:r>
      <w:r w:rsidRPr="007428D7">
        <w:rPr>
          <w:rStyle w:val="ClinApplicationNumber"/>
          <w:lang w:val="pl-PL"/>
        </w:rPr>
        <w:t xml:space="preserve"> 61411/15, 61420/15, 61427/15 </w:t>
      </w:r>
      <w:r w:rsidR="005548C6">
        <w:rPr>
          <w:rStyle w:val="ClinApplicationNumber"/>
          <w:lang w:val="pl-PL"/>
        </w:rPr>
        <w:t>i in</w:t>
      </w:r>
      <w:r w:rsidRPr="007428D7">
        <w:rPr>
          <w:rStyle w:val="ClinApplicationNumber"/>
          <w:lang w:val="pl-PL"/>
        </w:rPr>
        <w:t>.</w:t>
      </w:r>
    </w:p>
    <w:p w:rsidR="00575BCD" w:rsidRPr="007428D7" w:rsidRDefault="007428D7">
      <w:pPr>
        <w:rPr>
          <w:lang w:val="pl-PL"/>
        </w:rPr>
      </w:pPr>
      <w:r w:rsidRPr="007428D7">
        <w:rPr>
          <w:rStyle w:val="ClinHudocDocumentTitle"/>
          <w:lang w:val="pl-PL"/>
        </w:rPr>
        <w:t xml:space="preserve">Wyrok z </w:t>
      </w:r>
      <w:r w:rsidR="00BB794A" w:rsidRPr="007428D7">
        <w:rPr>
          <w:rStyle w:val="ClinHudocDocumentTitle"/>
          <w:lang w:val="pl-PL"/>
        </w:rPr>
        <w:t>21.11.2019</w:t>
      </w:r>
      <w:r w:rsidR="00BB794A" w:rsidRPr="007428D7">
        <w:rPr>
          <w:rStyle w:val="ClinSectionName"/>
          <w:lang w:val="pl-PL"/>
        </w:rPr>
        <w:t xml:space="preserve"> </w:t>
      </w:r>
      <w:r w:rsidRPr="007428D7">
        <w:rPr>
          <w:rStyle w:val="ClinSectionName"/>
          <w:lang w:val="pl-PL"/>
        </w:rPr>
        <w:t xml:space="preserve">r. </w:t>
      </w:r>
      <w:r w:rsidR="00BB794A" w:rsidRPr="007428D7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WI</w:t>
      </w:r>
      <w:r w:rsidR="00BB794A" w:rsidRPr="007428D7">
        <w:rPr>
          <w:rStyle w:val="ClinSectionName"/>
          <w:lang w:val="pl-PL"/>
        </w:rPr>
        <w:t>]</w:t>
      </w:r>
    </w:p>
    <w:p w:rsidR="00575BCD" w:rsidRPr="007428D7" w:rsidRDefault="0088385B">
      <w:pPr>
        <w:pStyle w:val="ClinMainKeywordCode"/>
        <w:rPr>
          <w:lang w:val="pl-PL"/>
        </w:rPr>
      </w:pPr>
      <w:r w:rsidRPr="007428D7">
        <w:rPr>
          <w:lang w:val="pl-PL"/>
        </w:rPr>
        <w:t>Art.</w:t>
      </w:r>
      <w:r w:rsidR="00BB794A" w:rsidRPr="007428D7">
        <w:rPr>
          <w:lang w:val="pl-PL"/>
        </w:rPr>
        <w:t xml:space="preserve"> 5</w:t>
      </w:r>
    </w:p>
    <w:p w:rsidR="00575BCD" w:rsidRPr="0054016A" w:rsidRDefault="0088385B">
      <w:pPr>
        <w:pStyle w:val="ClinChildKeywordCode"/>
        <w:rPr>
          <w:lang w:val="pl-PL"/>
        </w:rPr>
      </w:pPr>
      <w:r w:rsidRPr="0054016A">
        <w:rPr>
          <w:lang w:val="pl-PL"/>
        </w:rPr>
        <w:t>Art.</w:t>
      </w:r>
      <w:r w:rsidR="00BB794A" w:rsidRPr="0054016A">
        <w:rPr>
          <w:lang w:val="pl-PL"/>
        </w:rPr>
        <w:t xml:space="preserve"> 5</w:t>
      </w:r>
      <w:r w:rsidR="007522E7" w:rsidRPr="0054016A">
        <w:rPr>
          <w:lang w:val="pl-PL"/>
        </w:rPr>
        <w:t xml:space="preserve"> ust. </w:t>
      </w:r>
      <w:r w:rsidR="00BB794A" w:rsidRPr="0054016A">
        <w:rPr>
          <w:lang w:val="pl-PL"/>
        </w:rPr>
        <w:t>1</w:t>
      </w:r>
    </w:p>
    <w:p w:rsidR="00575BCD" w:rsidRPr="0054016A" w:rsidRDefault="007522E7">
      <w:pPr>
        <w:pStyle w:val="ClinKeyword"/>
        <w:rPr>
          <w:lang w:val="pl-PL"/>
        </w:rPr>
      </w:pPr>
      <w:r w:rsidRPr="0054016A">
        <w:rPr>
          <w:lang w:val="pl-PL"/>
        </w:rPr>
        <w:t>Pozbawienie wolności</w:t>
      </w:r>
    </w:p>
    <w:p w:rsidR="00A2374C" w:rsidRPr="0054016A" w:rsidRDefault="00A2374C" w:rsidP="00A2374C">
      <w:pPr>
        <w:jc w:val="both"/>
        <w:rPr>
          <w:lang w:val="pl-PL"/>
        </w:rPr>
      </w:pPr>
      <w:r w:rsidRPr="0054016A">
        <w:rPr>
          <w:rStyle w:val="ClinConclusions"/>
          <w:i w:val="0"/>
          <w:lang w:val="pl-PL"/>
        </w:rPr>
        <w:t xml:space="preserve">Długotrwałe przetrzymywanie osób ubiegających się o azyl w strefie tranzytowej lotniska: </w:t>
      </w:r>
      <w:r w:rsidRPr="0054016A">
        <w:rPr>
          <w:rStyle w:val="ClinConclusions"/>
          <w:lang w:val="pl-PL"/>
        </w:rPr>
        <w:t>naruszenie</w:t>
      </w:r>
    </w:p>
    <w:p w:rsidR="00575BCD" w:rsidRPr="0054016A" w:rsidRDefault="0088385B">
      <w:pPr>
        <w:pStyle w:val="ClinMainKeywordCode"/>
        <w:rPr>
          <w:lang w:val="pl-PL"/>
        </w:rPr>
      </w:pPr>
      <w:r w:rsidRPr="0054016A">
        <w:rPr>
          <w:lang w:val="pl-PL"/>
        </w:rPr>
        <w:t>Art.</w:t>
      </w:r>
      <w:r w:rsidR="00BB794A" w:rsidRPr="0054016A">
        <w:rPr>
          <w:lang w:val="pl-PL"/>
        </w:rPr>
        <w:t xml:space="preserve"> 3</w:t>
      </w:r>
    </w:p>
    <w:p w:rsidR="00575BCD" w:rsidRPr="0054016A" w:rsidRDefault="0054016A">
      <w:pPr>
        <w:pStyle w:val="ClinKeyword"/>
        <w:rPr>
          <w:lang w:val="pl-PL"/>
        </w:rPr>
      </w:pPr>
      <w:r w:rsidRPr="0054016A">
        <w:rPr>
          <w:lang w:val="pl-PL"/>
        </w:rPr>
        <w:t>Poniżające</w:t>
      </w:r>
      <w:r w:rsidR="007522E7" w:rsidRPr="0054016A">
        <w:rPr>
          <w:lang w:val="pl-PL"/>
        </w:rPr>
        <w:t xml:space="preserve"> traktowanie</w:t>
      </w:r>
    </w:p>
    <w:p w:rsidR="00A2374C" w:rsidRPr="00A2374C" w:rsidRDefault="00A2374C" w:rsidP="00A2374C">
      <w:pPr>
        <w:jc w:val="both"/>
        <w:rPr>
          <w:lang w:val="pl-PL"/>
        </w:rPr>
      </w:pPr>
      <w:r w:rsidRPr="00A2374C">
        <w:rPr>
          <w:rStyle w:val="ClinConclusions"/>
          <w:i w:val="0"/>
          <w:lang w:val="pl-PL"/>
        </w:rPr>
        <w:t>Warunki przetrzymywania osób ubiegających się o azyl w strefie tranzytowej lotniska:</w:t>
      </w:r>
      <w:r w:rsidRPr="00A2374C">
        <w:rPr>
          <w:rStyle w:val="ClinConclusions"/>
          <w:lang w:val="pl-PL"/>
        </w:rPr>
        <w:t xml:space="preserve"> naruszenie</w:t>
      </w:r>
    </w:p>
    <w:p w:rsidR="00B45918" w:rsidRPr="00B45918" w:rsidRDefault="00B45918">
      <w:pPr>
        <w:pStyle w:val="ClinContent"/>
        <w:rPr>
          <w:lang w:val="pl-PL"/>
        </w:rPr>
      </w:pPr>
      <w:r w:rsidRPr="00B45918">
        <w:rPr>
          <w:i/>
          <w:lang w:val="pl-PL"/>
        </w:rPr>
        <w:t>Fakty</w:t>
      </w:r>
      <w:r w:rsidRPr="00B45918">
        <w:rPr>
          <w:lang w:val="pl-PL"/>
        </w:rPr>
        <w:t xml:space="preserve"> – Czterej skarżący, którzy byli osobami ubiegającymi się o azyl, byli</w:t>
      </w:r>
      <w:r w:rsidR="004D3843">
        <w:rPr>
          <w:lang w:val="pl-PL"/>
        </w:rPr>
        <w:t> </w:t>
      </w:r>
      <w:r w:rsidRPr="00B45918">
        <w:rPr>
          <w:lang w:val="pl-PL"/>
        </w:rPr>
        <w:t>przetrzymywani w międzynarodowej strefie tranzytowej Lotniska Szeremietiewo w</w:t>
      </w:r>
      <w:r w:rsidR="0025169A">
        <w:rPr>
          <w:lang w:val="pl-PL"/>
        </w:rPr>
        <w:t> </w:t>
      </w:r>
      <w:r w:rsidRPr="00B45918">
        <w:rPr>
          <w:lang w:val="pl-PL"/>
        </w:rPr>
        <w:t>Rosji</w:t>
      </w:r>
      <w:r>
        <w:rPr>
          <w:lang w:val="pl-PL"/>
        </w:rPr>
        <w:t xml:space="preserve"> przez okres od pięciu miesięcy do jednego roku i dziesięciu miesięcy po</w:t>
      </w:r>
      <w:r w:rsidR="0025169A">
        <w:rPr>
          <w:lang w:val="pl-PL"/>
        </w:rPr>
        <w:t> </w:t>
      </w:r>
      <w:r w:rsidR="0054016A">
        <w:rPr>
          <w:lang w:val="pl-PL"/>
        </w:rPr>
        <w:t>odmówieniu</w:t>
      </w:r>
      <w:r>
        <w:rPr>
          <w:lang w:val="pl-PL"/>
        </w:rPr>
        <w:t xml:space="preserve"> im wjazdu do Rosji. Musieli spać na materacach na podłodze w strefie odlotów, która była </w:t>
      </w:r>
      <w:r w:rsidR="00D205E9">
        <w:rPr>
          <w:lang w:val="pl-PL"/>
        </w:rPr>
        <w:t xml:space="preserve">stale </w:t>
      </w:r>
      <w:r>
        <w:rPr>
          <w:lang w:val="pl-PL"/>
        </w:rPr>
        <w:t xml:space="preserve">oświetlona i zatłoczona i panował w niej hałas. </w:t>
      </w:r>
      <w:r w:rsidR="008816A3">
        <w:rPr>
          <w:lang w:val="pl-PL"/>
        </w:rPr>
        <w:t xml:space="preserve">Otrzymywali wsparcie w postaci racji żywnościowych od rosyjskiego biura </w:t>
      </w:r>
      <w:r w:rsidR="008816A3" w:rsidRPr="008816A3">
        <w:rPr>
          <w:lang w:val="pl-PL"/>
        </w:rPr>
        <w:t>Wysoki</w:t>
      </w:r>
      <w:r w:rsidR="008816A3">
        <w:rPr>
          <w:lang w:val="pl-PL"/>
        </w:rPr>
        <w:t>ego Komisarza</w:t>
      </w:r>
      <w:r w:rsidR="008816A3" w:rsidRPr="008816A3">
        <w:rPr>
          <w:lang w:val="pl-PL"/>
        </w:rPr>
        <w:t xml:space="preserve"> Narodów Zjednoczonych do spraw Uchodźców </w:t>
      </w:r>
      <w:r w:rsidR="008816A3">
        <w:rPr>
          <w:lang w:val="pl-PL"/>
        </w:rPr>
        <w:t>(UNHCR). Nie było pryszniców. W</w:t>
      </w:r>
      <w:r w:rsidR="004D3843">
        <w:rPr>
          <w:lang w:val="pl-PL"/>
        </w:rPr>
        <w:t> </w:t>
      </w:r>
      <w:r w:rsidR="008816A3">
        <w:rPr>
          <w:lang w:val="pl-PL"/>
        </w:rPr>
        <w:t>postępowaniu przed Trybunałem skarżyli się, że zostali bezprawnie pozbawieni wolności (art. 5 ust. 1 Konwencji</w:t>
      </w:r>
      <w:r w:rsidR="00C700A9">
        <w:rPr>
          <w:lang w:val="pl-PL"/>
        </w:rPr>
        <w:t xml:space="preserve"> [o ochronie praw człowieka i podstawowych wolności]</w:t>
      </w:r>
      <w:r w:rsidR="008816A3">
        <w:rPr>
          <w:lang w:val="pl-PL"/>
        </w:rPr>
        <w:t xml:space="preserve">), a także na warunki, w jakich byli przetrzymywani (art. 3). </w:t>
      </w:r>
    </w:p>
    <w:p w:rsidR="00B35E6B" w:rsidRPr="00B35E6B" w:rsidRDefault="00B35E6B">
      <w:pPr>
        <w:pStyle w:val="ClinContent"/>
        <w:rPr>
          <w:lang w:val="pl-PL"/>
        </w:rPr>
      </w:pPr>
      <w:r w:rsidRPr="00B35E6B">
        <w:rPr>
          <w:lang w:val="pl-PL"/>
        </w:rPr>
        <w:t xml:space="preserve">W wyroku z dnia 28 marca 2017 r. </w:t>
      </w:r>
      <w:r>
        <w:rPr>
          <w:lang w:val="pl-PL"/>
        </w:rPr>
        <w:t xml:space="preserve">(zobacz </w:t>
      </w:r>
      <w:hyperlink r:id="rId8" w:history="1">
        <w:r w:rsidRPr="00B35E6B">
          <w:rPr>
            <w:rStyle w:val="Hipercze"/>
            <w:lang w:val="pl-PL"/>
          </w:rPr>
          <w:t>Nota informacyjna nr 205</w:t>
        </w:r>
      </w:hyperlink>
      <w:r>
        <w:rPr>
          <w:lang w:val="pl-PL"/>
        </w:rPr>
        <w:t xml:space="preserve">) Izba Trybunału orzekła, sześcioma głosami do jednego, że doszło do naruszenia art. 5 ust. 1 Konwencji. </w:t>
      </w:r>
      <w:r w:rsidR="00D205E9">
        <w:rPr>
          <w:lang w:val="pl-PL"/>
        </w:rPr>
        <w:t xml:space="preserve">Uwięzienie </w:t>
      </w:r>
      <w:r>
        <w:rPr>
          <w:lang w:val="pl-PL"/>
        </w:rPr>
        <w:t>skarżących</w:t>
      </w:r>
      <w:r w:rsidR="005548C6">
        <w:rPr>
          <w:lang w:val="pl-PL"/>
        </w:rPr>
        <w:t xml:space="preserve"> –</w:t>
      </w:r>
      <w:r>
        <w:rPr>
          <w:lang w:val="pl-PL"/>
        </w:rPr>
        <w:t xml:space="preserve"> osób ubiegających się o azyl</w:t>
      </w:r>
      <w:r w:rsidR="005548C6">
        <w:rPr>
          <w:lang w:val="pl-PL"/>
        </w:rPr>
        <w:t xml:space="preserve"> –</w:t>
      </w:r>
      <w:r>
        <w:rPr>
          <w:lang w:val="pl-PL"/>
        </w:rPr>
        <w:t xml:space="preserve"> </w:t>
      </w:r>
      <w:r w:rsidR="00D205E9">
        <w:rPr>
          <w:lang w:val="pl-PL"/>
        </w:rPr>
        <w:t xml:space="preserve">przez </w:t>
      </w:r>
      <w:r>
        <w:rPr>
          <w:lang w:val="pl-PL"/>
        </w:rPr>
        <w:t>długi czas w strefie tranzytowej lotniska bez możliwości wjazdu na terytorium Rosji lub państwa innego niż</w:t>
      </w:r>
      <w:r w:rsidR="004D3843">
        <w:rPr>
          <w:lang w:val="pl-PL"/>
        </w:rPr>
        <w:t> </w:t>
      </w:r>
      <w:r w:rsidR="0054016A">
        <w:rPr>
          <w:lang w:val="pl-PL"/>
        </w:rPr>
        <w:t xml:space="preserve">to, które </w:t>
      </w:r>
      <w:r>
        <w:rPr>
          <w:lang w:val="pl-PL"/>
        </w:rPr>
        <w:t xml:space="preserve">opuścili, </w:t>
      </w:r>
      <w:r w:rsidRPr="00B35E6B">
        <w:rPr>
          <w:i/>
          <w:lang w:val="pl-PL"/>
        </w:rPr>
        <w:t>de facto</w:t>
      </w:r>
      <w:r>
        <w:rPr>
          <w:lang w:val="pl-PL"/>
        </w:rPr>
        <w:t xml:space="preserve"> stanowiło pozbawienie wolności, które nie miało podstawy prawnej w prawie rosyjskim. Izba stwierdziła również, sześcioma głosami do jednego, naruszenie art. 3 z uwagi na warunki, które skarżący musieli znosić przez długi czas w</w:t>
      </w:r>
      <w:r w:rsidR="004D3843">
        <w:rPr>
          <w:lang w:val="pl-PL"/>
        </w:rPr>
        <w:t> </w:t>
      </w:r>
      <w:r>
        <w:rPr>
          <w:lang w:val="pl-PL"/>
        </w:rPr>
        <w:t xml:space="preserve">strefie tranzytowej. </w:t>
      </w:r>
    </w:p>
    <w:p w:rsidR="001D22CF" w:rsidRPr="001D22CF" w:rsidRDefault="001D22CF">
      <w:pPr>
        <w:pStyle w:val="ClinContent"/>
        <w:rPr>
          <w:lang w:val="pl-PL"/>
        </w:rPr>
      </w:pPr>
      <w:r w:rsidRPr="001D22CF">
        <w:rPr>
          <w:lang w:val="pl-PL"/>
        </w:rPr>
        <w:t xml:space="preserve">W dniu 18 września 2017 r. sprawa została przekazana do Wielkiej Izby na wniosek rządu. </w:t>
      </w:r>
    </w:p>
    <w:p w:rsidR="00575BCD" w:rsidRPr="00CE5DC2" w:rsidRDefault="00BA6F51">
      <w:pPr>
        <w:pStyle w:val="ClinContent"/>
        <w:rPr>
          <w:lang w:val="pl-PL"/>
        </w:rPr>
      </w:pPr>
      <w:r w:rsidRPr="00CE5DC2">
        <w:rPr>
          <w:i/>
          <w:lang w:val="pl-PL"/>
        </w:rPr>
        <w:lastRenderedPageBreak/>
        <w:t>Prawo</w:t>
      </w:r>
    </w:p>
    <w:p w:rsidR="001D22CF" w:rsidRPr="001D22CF" w:rsidRDefault="001D22CF">
      <w:pPr>
        <w:pStyle w:val="ClinContent"/>
        <w:rPr>
          <w:lang w:val="pl-PL"/>
        </w:rPr>
      </w:pPr>
      <w:r w:rsidRPr="001D22CF">
        <w:rPr>
          <w:i/>
          <w:lang w:val="pl-PL"/>
        </w:rPr>
        <w:t>Wstępne uwagi</w:t>
      </w:r>
      <w:r w:rsidRPr="001D22CF">
        <w:rPr>
          <w:lang w:val="pl-PL"/>
        </w:rPr>
        <w:t xml:space="preserve"> – Prawo do wolności</w:t>
      </w:r>
      <w:r w:rsidR="00D205E9">
        <w:rPr>
          <w:lang w:val="pl-PL"/>
        </w:rPr>
        <w:t xml:space="preserve"> podlegającej ograniczeniu</w:t>
      </w:r>
      <w:r w:rsidRPr="001D22CF">
        <w:rPr>
          <w:lang w:val="pl-PL"/>
        </w:rPr>
        <w:t xml:space="preserve"> jedynie zgodnie z</w:t>
      </w:r>
      <w:r w:rsidR="004D3843">
        <w:rPr>
          <w:lang w:val="pl-PL"/>
        </w:rPr>
        <w:t> </w:t>
      </w:r>
      <w:r w:rsidRPr="001D22CF">
        <w:rPr>
          <w:lang w:val="pl-PL"/>
        </w:rPr>
        <w:t>prawem oraz prawo</w:t>
      </w:r>
      <w:r>
        <w:rPr>
          <w:lang w:val="pl-PL"/>
        </w:rPr>
        <w:t xml:space="preserve"> do ludzkich warunków pozbawienia wolności </w:t>
      </w:r>
      <w:r w:rsidR="00D16274">
        <w:rPr>
          <w:lang w:val="pl-PL"/>
        </w:rPr>
        <w:t xml:space="preserve">odbywającego się </w:t>
      </w:r>
      <w:r>
        <w:rPr>
          <w:lang w:val="pl-PL"/>
        </w:rPr>
        <w:t>pod</w:t>
      </w:r>
      <w:r w:rsidR="004D3843">
        <w:rPr>
          <w:lang w:val="pl-PL"/>
        </w:rPr>
        <w:t> </w:t>
      </w:r>
      <w:r>
        <w:rPr>
          <w:lang w:val="pl-PL"/>
        </w:rPr>
        <w:t xml:space="preserve">kontrolą państwa stanowią minimalne gwarancje, które </w:t>
      </w:r>
      <w:r w:rsidR="00D16274">
        <w:rPr>
          <w:lang w:val="pl-PL"/>
        </w:rPr>
        <w:t xml:space="preserve">pomimo narastającego „kryzysu migracyjnego” w Europie </w:t>
      </w:r>
      <w:r>
        <w:rPr>
          <w:lang w:val="pl-PL"/>
        </w:rPr>
        <w:t xml:space="preserve">powinny być zapewnione osobom znajdującym się pod jurysdykcją wszystkich państw członkowskich. </w:t>
      </w:r>
    </w:p>
    <w:p w:rsidR="00575BCD" w:rsidRPr="00CE5DC2" w:rsidRDefault="0088385B">
      <w:pPr>
        <w:pStyle w:val="ClinContent"/>
        <w:rPr>
          <w:lang w:val="pl-PL"/>
        </w:rPr>
      </w:pPr>
      <w:r w:rsidRPr="00FB5A22">
        <w:rPr>
          <w:lang w:val="pl-PL"/>
        </w:rPr>
        <w:t>Art.</w:t>
      </w:r>
      <w:r w:rsidR="00BB794A" w:rsidRPr="00FB5A22">
        <w:rPr>
          <w:lang w:val="pl-PL"/>
        </w:rPr>
        <w:t xml:space="preserve"> 5 </w:t>
      </w:r>
      <w:r w:rsidR="00CE5DC2" w:rsidRPr="00FB5A22">
        <w:rPr>
          <w:lang w:val="pl-PL"/>
        </w:rPr>
        <w:t>ust.</w:t>
      </w:r>
      <w:r w:rsidR="00BB794A" w:rsidRPr="00FB5A22">
        <w:rPr>
          <w:lang w:val="pl-PL"/>
        </w:rPr>
        <w:t xml:space="preserve"> 1</w:t>
      </w:r>
    </w:p>
    <w:p w:rsidR="00575BCD" w:rsidRPr="00CE5DC2" w:rsidRDefault="00BB794A">
      <w:pPr>
        <w:pStyle w:val="ClinContent"/>
        <w:rPr>
          <w:lang w:val="pl-PL"/>
        </w:rPr>
      </w:pPr>
      <w:r w:rsidRPr="00CE5DC2">
        <w:rPr>
          <w:lang w:val="pl-PL"/>
        </w:rPr>
        <w:t>(a) </w:t>
      </w:r>
      <w:r w:rsidR="00BA6F51" w:rsidRPr="004C5F9C">
        <w:rPr>
          <w:i/>
          <w:lang w:val="pl-PL"/>
        </w:rPr>
        <w:t>Zastosowalność</w:t>
      </w:r>
    </w:p>
    <w:p w:rsidR="001D22CF" w:rsidRPr="00A27DD5" w:rsidRDefault="00A27DD5" w:rsidP="00A27DD5">
      <w:pPr>
        <w:pStyle w:val="ClinContent"/>
        <w:rPr>
          <w:lang w:val="pl-PL"/>
        </w:rPr>
      </w:pPr>
      <w:r w:rsidRPr="00A27DD5">
        <w:rPr>
          <w:lang w:val="pl-PL"/>
        </w:rPr>
        <w:t xml:space="preserve">Dokonując rozróżnienia między ograniczeniem </w:t>
      </w:r>
      <w:r>
        <w:rPr>
          <w:lang w:val="pl-PL"/>
        </w:rPr>
        <w:t xml:space="preserve">swobody </w:t>
      </w:r>
      <w:r w:rsidRPr="00A27DD5">
        <w:rPr>
          <w:lang w:val="pl-PL"/>
        </w:rPr>
        <w:t>p</w:t>
      </w:r>
      <w:r>
        <w:rPr>
          <w:lang w:val="pl-PL"/>
        </w:rPr>
        <w:t>oruszania</w:t>
      </w:r>
      <w:r w:rsidRPr="00A27DD5">
        <w:rPr>
          <w:lang w:val="pl-PL"/>
        </w:rPr>
        <w:t xml:space="preserve"> się a pozbawieniem wolności w kontekście </w:t>
      </w:r>
      <w:r w:rsidR="00D16274">
        <w:rPr>
          <w:lang w:val="pl-PL"/>
        </w:rPr>
        <w:t>pozbawienia wolności</w:t>
      </w:r>
      <w:r w:rsidRPr="00A27DD5">
        <w:rPr>
          <w:lang w:val="pl-PL"/>
        </w:rPr>
        <w:t xml:space="preserve"> osób ub</w:t>
      </w:r>
      <w:r w:rsidR="00D16274">
        <w:rPr>
          <w:lang w:val="pl-PL"/>
        </w:rPr>
        <w:t>iegających się o azyl, Trybunał</w:t>
      </w:r>
      <w:r w:rsidRPr="00A27DD5">
        <w:rPr>
          <w:lang w:val="pl-PL"/>
        </w:rPr>
        <w:t xml:space="preserve"> </w:t>
      </w:r>
      <w:r>
        <w:rPr>
          <w:lang w:val="pl-PL"/>
        </w:rPr>
        <w:t xml:space="preserve">musi mieć </w:t>
      </w:r>
      <w:r w:rsidR="00D16274">
        <w:rPr>
          <w:lang w:val="pl-PL"/>
        </w:rPr>
        <w:t xml:space="preserve">zastosować </w:t>
      </w:r>
      <w:r w:rsidRPr="00A27DD5">
        <w:rPr>
          <w:lang w:val="pl-PL"/>
        </w:rPr>
        <w:t>praktyczne i realistyczne</w:t>
      </w:r>
      <w:r>
        <w:rPr>
          <w:lang w:val="pl-PL"/>
        </w:rPr>
        <w:t xml:space="preserve"> podejście, uwzględniając</w:t>
      </w:r>
      <w:r w:rsidR="00C3228E">
        <w:rPr>
          <w:lang w:val="pl-PL"/>
        </w:rPr>
        <w:t>e</w:t>
      </w:r>
      <w:r>
        <w:rPr>
          <w:lang w:val="pl-PL"/>
        </w:rPr>
        <w:t xml:space="preserve"> współczesne warunki i wyzwania. W szczególności istotne jest</w:t>
      </w:r>
      <w:r w:rsidR="00D16274">
        <w:rPr>
          <w:lang w:val="pl-PL"/>
        </w:rPr>
        <w:t xml:space="preserve"> uznanie prawa</w:t>
      </w:r>
      <w:r>
        <w:rPr>
          <w:lang w:val="pl-PL"/>
        </w:rPr>
        <w:t xml:space="preserve"> państw, z zastrzeżeniem ich zobowiązań międzynarodowych, do kontrolowania swych granic oraz podejmowania środków przeciwko cudzoziemcom </w:t>
      </w:r>
      <w:r w:rsidR="00C3228E">
        <w:rPr>
          <w:lang w:val="pl-PL"/>
        </w:rPr>
        <w:t>obchodzącym</w:t>
      </w:r>
      <w:r>
        <w:rPr>
          <w:lang w:val="pl-PL"/>
        </w:rPr>
        <w:t xml:space="preserve"> ograniczenia imigracyjne. </w:t>
      </w:r>
    </w:p>
    <w:p w:rsidR="00424742" w:rsidRPr="00A27DD5" w:rsidRDefault="00424742" w:rsidP="00424742">
      <w:pPr>
        <w:pStyle w:val="ClinContent"/>
        <w:rPr>
          <w:lang w:val="pl-PL"/>
        </w:rPr>
      </w:pPr>
      <w:r>
        <w:rPr>
          <w:lang w:val="pl-PL"/>
        </w:rPr>
        <w:t>Określając różnicę</w:t>
      </w:r>
      <w:r w:rsidRPr="00A27DD5">
        <w:rPr>
          <w:lang w:val="pl-PL"/>
        </w:rPr>
        <w:t xml:space="preserve"> między ograniczeniem </w:t>
      </w:r>
      <w:r>
        <w:rPr>
          <w:lang w:val="pl-PL"/>
        </w:rPr>
        <w:t xml:space="preserve">swobody </w:t>
      </w:r>
      <w:r w:rsidRPr="00A27DD5">
        <w:rPr>
          <w:lang w:val="pl-PL"/>
        </w:rPr>
        <w:t>p</w:t>
      </w:r>
      <w:r>
        <w:rPr>
          <w:lang w:val="pl-PL"/>
        </w:rPr>
        <w:t>oruszania</w:t>
      </w:r>
      <w:r w:rsidRPr="00A27DD5">
        <w:rPr>
          <w:lang w:val="pl-PL"/>
        </w:rPr>
        <w:t xml:space="preserve"> się a pozbawieniem wolności w kontekście </w:t>
      </w:r>
      <w:r w:rsidR="00D16274">
        <w:rPr>
          <w:lang w:val="pl-PL"/>
        </w:rPr>
        <w:t>zatrzymania</w:t>
      </w:r>
      <w:r w:rsidRPr="00A27DD5">
        <w:rPr>
          <w:lang w:val="pl-PL"/>
        </w:rPr>
        <w:t xml:space="preserve"> </w:t>
      </w:r>
      <w:r>
        <w:rPr>
          <w:lang w:val="pl-PL"/>
        </w:rPr>
        <w:t>cudzoziemców w strefie tranzytowej lotniska i</w:t>
      </w:r>
      <w:r w:rsidR="004D3843">
        <w:rPr>
          <w:lang w:val="pl-PL"/>
        </w:rPr>
        <w:t> </w:t>
      </w:r>
      <w:r>
        <w:rPr>
          <w:lang w:val="pl-PL"/>
        </w:rPr>
        <w:t>w</w:t>
      </w:r>
      <w:r w:rsidR="004D3843">
        <w:rPr>
          <w:lang w:val="pl-PL"/>
        </w:rPr>
        <w:t> </w:t>
      </w:r>
      <w:r>
        <w:rPr>
          <w:lang w:val="pl-PL"/>
        </w:rPr>
        <w:t xml:space="preserve">ośrodkach recepcyjnych </w:t>
      </w:r>
      <w:r w:rsidR="00537273" w:rsidRPr="001D253C">
        <w:rPr>
          <w:lang w:val="pl-PL"/>
        </w:rPr>
        <w:t xml:space="preserve">dla </w:t>
      </w:r>
      <w:r w:rsidR="00537273" w:rsidRPr="00537273">
        <w:rPr>
          <w:lang w:val="pl-PL"/>
        </w:rPr>
        <w:t>celu</w:t>
      </w:r>
      <w:r w:rsidRPr="00537273">
        <w:rPr>
          <w:lang w:val="pl-PL"/>
        </w:rPr>
        <w:t xml:space="preserve"> identyfikacji i rejestracji</w:t>
      </w:r>
      <w:r>
        <w:rPr>
          <w:lang w:val="pl-PL"/>
        </w:rPr>
        <w:t xml:space="preserve"> migrantów, czynniki uwzględniane przez Trybunał </w:t>
      </w:r>
      <w:r w:rsidR="00D16274">
        <w:rPr>
          <w:lang w:val="pl-PL"/>
        </w:rPr>
        <w:t>są następujące</w:t>
      </w:r>
      <w:r>
        <w:rPr>
          <w:lang w:val="pl-PL"/>
        </w:rPr>
        <w:t>: i) indywidualna sytuacja skarżących i ich wybory; ii) mający zastosowanie reżim prawny danego państwa i jego cel; iii)</w:t>
      </w:r>
      <w:r w:rsidR="004D3843">
        <w:rPr>
          <w:lang w:val="pl-PL"/>
        </w:rPr>
        <w:t> </w:t>
      </w:r>
      <w:r>
        <w:rPr>
          <w:lang w:val="pl-PL"/>
        </w:rPr>
        <w:t>odpowiedni czas trwania, szczególnie w świetle celu i ochrony proceduralnej, z której korzysta</w:t>
      </w:r>
      <w:r w:rsidR="00D16274">
        <w:rPr>
          <w:lang w:val="pl-PL"/>
        </w:rPr>
        <w:t>li</w:t>
      </w:r>
      <w:r>
        <w:rPr>
          <w:lang w:val="pl-PL"/>
        </w:rPr>
        <w:t xml:space="preserve"> skarżący w </w:t>
      </w:r>
      <w:r w:rsidR="00D16274">
        <w:rPr>
          <w:lang w:val="pl-PL"/>
        </w:rPr>
        <w:t xml:space="preserve">przedmiotowym </w:t>
      </w:r>
      <w:r>
        <w:rPr>
          <w:lang w:val="pl-PL"/>
        </w:rPr>
        <w:t xml:space="preserve">czasie, a także iv) charakter i stopień rzeczywistych ograniczeń nałożonych na skarżących lub </w:t>
      </w:r>
      <w:r w:rsidR="00537273">
        <w:rPr>
          <w:lang w:val="pl-PL"/>
        </w:rPr>
        <w:t xml:space="preserve">przez nich </w:t>
      </w:r>
      <w:r>
        <w:rPr>
          <w:lang w:val="pl-PL"/>
        </w:rPr>
        <w:t xml:space="preserve">doświadczanych. </w:t>
      </w:r>
    </w:p>
    <w:p w:rsidR="00A27DD5" w:rsidRPr="00A27DD5" w:rsidRDefault="00A27DD5">
      <w:pPr>
        <w:pStyle w:val="ClinContent"/>
        <w:rPr>
          <w:lang w:val="pl-PL"/>
        </w:rPr>
      </w:pPr>
      <w:r w:rsidRPr="00A27DD5">
        <w:rPr>
          <w:lang w:val="pl-PL"/>
        </w:rPr>
        <w:t>W o</w:t>
      </w:r>
      <w:r w:rsidR="005548C6">
        <w:rPr>
          <w:lang w:val="pl-PL"/>
        </w:rPr>
        <w:t>mawianej</w:t>
      </w:r>
      <w:r w:rsidRPr="00A27DD5">
        <w:rPr>
          <w:lang w:val="pl-PL"/>
        </w:rPr>
        <w:t xml:space="preserve"> sprawie, mając na uwadze znane fakty na temat skarżących i ich podróży, a </w:t>
      </w:r>
      <w:r w:rsidR="00537273">
        <w:rPr>
          <w:lang w:val="pl-PL"/>
        </w:rPr>
        <w:t>zwłaszcza</w:t>
      </w:r>
      <w:r w:rsidRPr="00A27DD5">
        <w:rPr>
          <w:lang w:val="pl-PL"/>
        </w:rPr>
        <w:t xml:space="preserve"> fakt, że nie </w:t>
      </w:r>
      <w:r w:rsidRPr="00537273">
        <w:rPr>
          <w:lang w:val="pl-PL"/>
        </w:rPr>
        <w:t>przybyli oni do Rosji z powodu bezpośredniego i</w:t>
      </w:r>
      <w:r w:rsidR="004D3843">
        <w:rPr>
          <w:lang w:val="pl-PL"/>
        </w:rPr>
        <w:t> </w:t>
      </w:r>
      <w:r w:rsidRPr="00537273">
        <w:rPr>
          <w:lang w:val="pl-PL"/>
        </w:rPr>
        <w:t>natychmiastowego zagrożenia ich życia lub zdrowia, ale raczej z powodu szczególnych okoliczności dotyczących ich</w:t>
      </w:r>
      <w:r>
        <w:rPr>
          <w:lang w:val="pl-PL"/>
        </w:rPr>
        <w:t xml:space="preserve"> tras podróży, nie ma wątpliwości, że </w:t>
      </w:r>
      <w:r w:rsidR="00D16274">
        <w:rPr>
          <w:lang w:val="pl-PL"/>
        </w:rPr>
        <w:t xml:space="preserve"> skarżący </w:t>
      </w:r>
      <w:r>
        <w:rPr>
          <w:lang w:val="pl-PL"/>
        </w:rPr>
        <w:t>w</w:t>
      </w:r>
      <w:r w:rsidR="009F3D73">
        <w:rPr>
          <w:lang w:val="pl-PL"/>
        </w:rPr>
        <w:t>eszli</w:t>
      </w:r>
      <w:r>
        <w:rPr>
          <w:lang w:val="pl-PL"/>
        </w:rPr>
        <w:t xml:space="preserve"> na</w:t>
      </w:r>
      <w:r w:rsidR="004D3843">
        <w:rPr>
          <w:lang w:val="pl-PL"/>
        </w:rPr>
        <w:t> </w:t>
      </w:r>
      <w:r>
        <w:rPr>
          <w:lang w:val="pl-PL"/>
        </w:rPr>
        <w:t xml:space="preserve">lotnisko niedobrowolnie, </w:t>
      </w:r>
      <w:r w:rsidR="00D16274">
        <w:rPr>
          <w:lang w:val="pl-PL"/>
        </w:rPr>
        <w:t xml:space="preserve">chociaż </w:t>
      </w:r>
      <w:r>
        <w:rPr>
          <w:lang w:val="pl-PL"/>
        </w:rPr>
        <w:t>bez udziału władz rosyjskich.</w:t>
      </w:r>
      <w:r w:rsidR="009F3D73">
        <w:rPr>
          <w:lang w:val="pl-PL"/>
        </w:rPr>
        <w:t xml:space="preserve"> Było zatem jasne, że</w:t>
      </w:r>
      <w:r w:rsidR="004D3843">
        <w:rPr>
          <w:lang w:val="pl-PL"/>
        </w:rPr>
        <w:t> </w:t>
      </w:r>
      <w:r w:rsidR="009F3D73">
        <w:rPr>
          <w:lang w:val="pl-PL"/>
        </w:rPr>
        <w:t xml:space="preserve">władze rosyjskie miały </w:t>
      </w:r>
      <w:r w:rsidR="00C237F8">
        <w:rPr>
          <w:lang w:val="pl-PL"/>
        </w:rPr>
        <w:t xml:space="preserve">w każdym razie </w:t>
      </w:r>
      <w:r w:rsidR="009F3D73">
        <w:rPr>
          <w:lang w:val="pl-PL"/>
        </w:rPr>
        <w:t xml:space="preserve">prawo do przeprowadzenia niezbędnych weryfikacji i zbadania ich twierdzeń przed podjęciem decyzji o ich dopuszczeniu </w:t>
      </w:r>
      <w:r w:rsidR="00D16274">
        <w:rPr>
          <w:lang w:val="pl-PL"/>
        </w:rPr>
        <w:t>na</w:t>
      </w:r>
      <w:r w:rsidR="004D3843">
        <w:rPr>
          <w:lang w:val="pl-PL"/>
        </w:rPr>
        <w:t> </w:t>
      </w:r>
      <w:r w:rsidR="00D16274">
        <w:rPr>
          <w:lang w:val="pl-PL"/>
        </w:rPr>
        <w:t>swe</w:t>
      </w:r>
      <w:r w:rsidR="004D3843">
        <w:rPr>
          <w:lang w:val="pl-PL"/>
        </w:rPr>
        <w:t> </w:t>
      </w:r>
      <w:r w:rsidR="00D16274">
        <w:rPr>
          <w:lang w:val="pl-PL"/>
        </w:rPr>
        <w:t xml:space="preserve">terytorium </w:t>
      </w:r>
      <w:r w:rsidR="009F3D73">
        <w:rPr>
          <w:lang w:val="pl-PL"/>
        </w:rPr>
        <w:t xml:space="preserve">lub odmowie. </w:t>
      </w:r>
      <w:r>
        <w:rPr>
          <w:lang w:val="pl-PL"/>
        </w:rPr>
        <w:t xml:space="preserve"> </w:t>
      </w:r>
    </w:p>
    <w:p w:rsidR="009F3D73" w:rsidRPr="009F3D73" w:rsidRDefault="009F3D73">
      <w:pPr>
        <w:pStyle w:val="ClinContent"/>
        <w:rPr>
          <w:lang w:val="pl-PL"/>
        </w:rPr>
      </w:pPr>
      <w:r w:rsidRPr="009F3D73">
        <w:rPr>
          <w:lang w:val="pl-PL"/>
        </w:rPr>
        <w:t>Władze rosyjskie nie dążyły do pozbawienia skarżących wolnoś</w:t>
      </w:r>
      <w:r>
        <w:rPr>
          <w:lang w:val="pl-PL"/>
        </w:rPr>
        <w:t>ci i jednocześnie odmówiły im wjazdu. Skarżący pozostali w strefie tranzytowej zasadniczo dlatego, że czekali na</w:t>
      </w:r>
      <w:r w:rsidR="004D3843">
        <w:rPr>
          <w:lang w:val="pl-PL"/>
        </w:rPr>
        <w:t> </w:t>
      </w:r>
      <w:r>
        <w:rPr>
          <w:lang w:val="pl-PL"/>
        </w:rPr>
        <w:t xml:space="preserve">wynik postępowań azylowych w </w:t>
      </w:r>
      <w:r w:rsidR="004C5F9C">
        <w:rPr>
          <w:lang w:val="pl-PL"/>
        </w:rPr>
        <w:t>swych</w:t>
      </w:r>
      <w:r>
        <w:rPr>
          <w:lang w:val="pl-PL"/>
        </w:rPr>
        <w:t xml:space="preserve"> sprawach. </w:t>
      </w:r>
    </w:p>
    <w:p w:rsidR="00EC1127" w:rsidRPr="009F3D73" w:rsidRDefault="00EC1127" w:rsidP="00EC1127">
      <w:pPr>
        <w:pStyle w:val="ClinContent"/>
        <w:rPr>
          <w:lang w:val="pl-PL"/>
        </w:rPr>
      </w:pPr>
      <w:r w:rsidRPr="009F3D73">
        <w:rPr>
          <w:lang w:val="pl-PL"/>
        </w:rPr>
        <w:t xml:space="preserve">Prawo państw do kontrolowania wjazdu </w:t>
      </w:r>
      <w:r>
        <w:rPr>
          <w:lang w:val="pl-PL"/>
        </w:rPr>
        <w:t>cudzoziemców</w:t>
      </w:r>
      <w:r w:rsidRPr="009F3D73">
        <w:rPr>
          <w:lang w:val="pl-PL"/>
        </w:rPr>
        <w:t xml:space="preserve"> na ich terytorium z konieczności </w:t>
      </w:r>
      <w:r>
        <w:rPr>
          <w:lang w:val="pl-PL"/>
        </w:rPr>
        <w:t>implikuje</w:t>
      </w:r>
      <w:r w:rsidRPr="009F3D73">
        <w:rPr>
          <w:lang w:val="pl-PL"/>
        </w:rPr>
        <w:t xml:space="preserve">, że zezwolenie na wjazd może być uzależnione od spełnienia </w:t>
      </w:r>
      <w:r>
        <w:rPr>
          <w:lang w:val="pl-PL"/>
        </w:rPr>
        <w:t>stosownych wymogów. Przy braku innych istotnych czynników sytuacja osoby ubiegającej się o</w:t>
      </w:r>
      <w:r w:rsidR="004D3843">
        <w:rPr>
          <w:lang w:val="pl-PL"/>
        </w:rPr>
        <w:t> </w:t>
      </w:r>
      <w:r>
        <w:rPr>
          <w:lang w:val="pl-PL"/>
        </w:rPr>
        <w:t>wjazd i oczekującej przez krótki czas na weryfikację jej prawa do wjazdu nie może być zatem o</w:t>
      </w:r>
      <w:r w:rsidR="00537273">
        <w:rPr>
          <w:lang w:val="pl-PL"/>
        </w:rPr>
        <w:t>kreślana</w:t>
      </w:r>
      <w:r>
        <w:rPr>
          <w:lang w:val="pl-PL"/>
        </w:rPr>
        <w:t xml:space="preserve"> jako pozbawienie wolności</w:t>
      </w:r>
      <w:r w:rsidR="00D16274">
        <w:rPr>
          <w:lang w:val="pl-PL"/>
        </w:rPr>
        <w:t xml:space="preserve">, które można przypisać </w:t>
      </w:r>
      <w:r>
        <w:rPr>
          <w:lang w:val="pl-PL"/>
        </w:rPr>
        <w:t>państwu, gdyż w</w:t>
      </w:r>
      <w:r w:rsidR="004D3843">
        <w:rPr>
          <w:lang w:val="pl-PL"/>
        </w:rPr>
        <w:t> </w:t>
      </w:r>
      <w:r>
        <w:rPr>
          <w:lang w:val="pl-PL"/>
        </w:rPr>
        <w:t xml:space="preserve">takich przypadkach władze państwa nie podjęły wobec tej osoby żadnych innych </w:t>
      </w:r>
      <w:r w:rsidR="00D16274">
        <w:rPr>
          <w:lang w:val="pl-PL"/>
        </w:rPr>
        <w:t xml:space="preserve">działań </w:t>
      </w:r>
      <w:r>
        <w:rPr>
          <w:lang w:val="pl-PL"/>
        </w:rPr>
        <w:t xml:space="preserve">niż </w:t>
      </w:r>
      <w:r w:rsidR="00537273">
        <w:rPr>
          <w:lang w:val="pl-PL"/>
        </w:rPr>
        <w:t xml:space="preserve">zareagowanie </w:t>
      </w:r>
      <w:r>
        <w:rPr>
          <w:lang w:val="pl-PL"/>
        </w:rPr>
        <w:t xml:space="preserve">na </w:t>
      </w:r>
      <w:r w:rsidR="00D16274">
        <w:rPr>
          <w:lang w:val="pl-PL"/>
        </w:rPr>
        <w:t xml:space="preserve">podjęcie przez nią próby </w:t>
      </w:r>
      <w:r>
        <w:rPr>
          <w:lang w:val="pl-PL"/>
        </w:rPr>
        <w:t xml:space="preserve">wjazdu poprzez przeprowadzenie niezbędnych weryfikacji. </w:t>
      </w:r>
    </w:p>
    <w:p w:rsidR="001A5BA0" w:rsidRPr="001A5BA0" w:rsidRDefault="001A5BA0">
      <w:pPr>
        <w:pStyle w:val="ClinContent"/>
        <w:rPr>
          <w:lang w:val="pl-PL"/>
        </w:rPr>
      </w:pPr>
      <w:r w:rsidRPr="001A5BA0">
        <w:rPr>
          <w:lang w:val="pl-PL"/>
        </w:rPr>
        <w:t xml:space="preserve">Znaczenie ma ponadto, czy zgodnie z celem </w:t>
      </w:r>
      <w:r w:rsidR="003D3E10">
        <w:rPr>
          <w:lang w:val="pl-PL"/>
        </w:rPr>
        <w:t xml:space="preserve">zastosowanego </w:t>
      </w:r>
      <w:r w:rsidRPr="001A5BA0">
        <w:rPr>
          <w:lang w:val="pl-PL"/>
        </w:rPr>
        <w:t xml:space="preserve">reżimu prawnego </w:t>
      </w:r>
      <w:r>
        <w:rPr>
          <w:lang w:val="pl-PL"/>
        </w:rPr>
        <w:t>istniały gwarancje proce</w:t>
      </w:r>
      <w:r w:rsidR="005548C6">
        <w:rPr>
          <w:lang w:val="pl-PL"/>
        </w:rPr>
        <w:t>duralne</w:t>
      </w:r>
      <w:r>
        <w:rPr>
          <w:lang w:val="pl-PL"/>
        </w:rPr>
        <w:t xml:space="preserve"> dotyczące przetwarzania wniosków azylowych skarżących oraz uregulowania krajowe określające maksymalny czas trwania ich pobytu w strefie tranzytowej, </w:t>
      </w:r>
      <w:r w:rsidR="003D3E10">
        <w:rPr>
          <w:lang w:val="pl-PL"/>
        </w:rPr>
        <w:t xml:space="preserve">i </w:t>
      </w:r>
      <w:r>
        <w:rPr>
          <w:lang w:val="pl-PL"/>
        </w:rPr>
        <w:t>czy były one stosowane w o</w:t>
      </w:r>
      <w:r w:rsidR="005548C6">
        <w:rPr>
          <w:lang w:val="pl-PL"/>
        </w:rPr>
        <w:t>mawianej</w:t>
      </w:r>
      <w:r>
        <w:rPr>
          <w:lang w:val="pl-PL"/>
        </w:rPr>
        <w:t xml:space="preserve"> sprawie. </w:t>
      </w:r>
    </w:p>
    <w:p w:rsidR="00B94570" w:rsidRPr="00B94570" w:rsidRDefault="00B94570">
      <w:pPr>
        <w:pStyle w:val="ClinContent"/>
        <w:rPr>
          <w:lang w:val="pl-PL"/>
        </w:rPr>
      </w:pPr>
      <w:r w:rsidRPr="00B94570">
        <w:rPr>
          <w:lang w:val="pl-PL"/>
        </w:rPr>
        <w:t xml:space="preserve">W okolicznościach faktycznych tej sprawy pozwany rząd nie był w stanie wskazać żadnych przepisów krajowych określających maksymalny czas trwania pobytu </w:t>
      </w:r>
      <w:r w:rsidRPr="00B94570">
        <w:rPr>
          <w:lang w:val="pl-PL"/>
        </w:rPr>
        <w:lastRenderedPageBreak/>
        <w:t xml:space="preserve">skarżących w strefie tranzytowej. </w:t>
      </w:r>
      <w:r>
        <w:rPr>
          <w:lang w:val="pl-PL"/>
        </w:rPr>
        <w:t>Ponadto wbrew rosyjskim uregulowaniom krajowym</w:t>
      </w:r>
      <w:r w:rsidR="003D3E10">
        <w:rPr>
          <w:lang w:val="pl-PL"/>
        </w:rPr>
        <w:t>,</w:t>
      </w:r>
      <w:r>
        <w:rPr>
          <w:lang w:val="pl-PL"/>
        </w:rPr>
        <w:t xml:space="preserve"> przyznającym każdej osobie ubiegającej się o azyl prawo do wydania zaświadczenia o</w:t>
      </w:r>
      <w:r w:rsidR="004D3843">
        <w:rPr>
          <w:lang w:val="pl-PL"/>
        </w:rPr>
        <w:t> </w:t>
      </w:r>
      <w:r w:rsidR="003D3E10">
        <w:rPr>
          <w:lang w:val="pl-PL"/>
        </w:rPr>
        <w:t xml:space="preserve">rozpatrywaniu </w:t>
      </w:r>
      <w:r w:rsidR="0054016A">
        <w:rPr>
          <w:lang w:val="pl-PL"/>
        </w:rPr>
        <w:t>wniosku</w:t>
      </w:r>
      <w:r w:rsidR="003D3E10">
        <w:rPr>
          <w:lang w:val="pl-PL"/>
        </w:rPr>
        <w:t xml:space="preserve"> </w:t>
      </w:r>
      <w:r>
        <w:rPr>
          <w:lang w:val="pl-PL"/>
        </w:rPr>
        <w:t xml:space="preserve">i do </w:t>
      </w:r>
      <w:r w:rsidR="00390D65">
        <w:rPr>
          <w:lang w:val="pl-PL"/>
        </w:rPr>
        <w:t xml:space="preserve">umieszczenia w </w:t>
      </w:r>
      <w:r w:rsidR="00BA6BEA">
        <w:rPr>
          <w:lang w:val="pl-PL"/>
        </w:rPr>
        <w:t xml:space="preserve">placówce tymczasowego </w:t>
      </w:r>
      <w:r>
        <w:rPr>
          <w:lang w:val="pl-PL"/>
        </w:rPr>
        <w:t xml:space="preserve">zakwaterowania </w:t>
      </w:r>
      <w:r w:rsidR="00390D65">
        <w:rPr>
          <w:lang w:val="pl-PL"/>
        </w:rPr>
        <w:t xml:space="preserve">na czas </w:t>
      </w:r>
      <w:r>
        <w:rPr>
          <w:lang w:val="pl-PL"/>
        </w:rPr>
        <w:t xml:space="preserve">rozpatrywania wniosku azylowego, skarżących pozostawiono zasadniczo samym sobie w strefie tranzytowej. </w:t>
      </w:r>
      <w:r w:rsidR="00390D65">
        <w:rPr>
          <w:lang w:val="pl-PL"/>
        </w:rPr>
        <w:t xml:space="preserve">Władze rosyjskie nie uznały, że są w jakikolwiek sposób odpowiedzialne za skarżących, pozostawiając ich w próżni prawnej bez żadnej możliwości zaskarżenia środków ograniczających ich wolność. W czasie pobytu w strefie tranzytowej wszyscy czterej skarżący mieli niewiele informacji </w:t>
      </w:r>
      <w:r w:rsidR="004C5F9C">
        <w:rPr>
          <w:lang w:val="pl-PL"/>
        </w:rPr>
        <w:t>na temat</w:t>
      </w:r>
      <w:r w:rsidR="00390D65">
        <w:rPr>
          <w:lang w:val="pl-PL"/>
        </w:rPr>
        <w:t xml:space="preserve"> wyniku ich wniosków o</w:t>
      </w:r>
      <w:r w:rsidR="004D3843">
        <w:rPr>
          <w:lang w:val="pl-PL"/>
        </w:rPr>
        <w:t> </w:t>
      </w:r>
      <w:r w:rsidR="00390D65">
        <w:rPr>
          <w:lang w:val="pl-PL"/>
        </w:rPr>
        <w:t xml:space="preserve">status uchodźcy i tymczasowy azyl. </w:t>
      </w:r>
    </w:p>
    <w:p w:rsidR="00390D65" w:rsidRPr="00390D65" w:rsidRDefault="00390D65">
      <w:pPr>
        <w:pStyle w:val="ClinContent"/>
        <w:rPr>
          <w:lang w:val="pl-PL"/>
        </w:rPr>
      </w:pPr>
      <w:r w:rsidRPr="00390D65">
        <w:rPr>
          <w:lang w:val="pl-PL"/>
        </w:rPr>
        <w:t>Dopóki pobyt skarżąc</w:t>
      </w:r>
      <w:r w:rsidR="00662533">
        <w:rPr>
          <w:lang w:val="pl-PL"/>
        </w:rPr>
        <w:t>ego</w:t>
      </w:r>
      <w:r w:rsidRPr="00390D65">
        <w:rPr>
          <w:lang w:val="pl-PL"/>
        </w:rPr>
        <w:t xml:space="preserve"> w strefie tranzytowej nie </w:t>
      </w:r>
      <w:r w:rsidRPr="008253DB">
        <w:rPr>
          <w:lang w:val="pl-PL"/>
        </w:rPr>
        <w:t>przekracza</w:t>
      </w:r>
      <w:r w:rsidRPr="00390D65">
        <w:rPr>
          <w:lang w:val="pl-PL"/>
        </w:rPr>
        <w:t xml:space="preserve"> znacząco czasu potrzebnego </w:t>
      </w:r>
      <w:r w:rsidR="004C5F9C">
        <w:rPr>
          <w:lang w:val="pl-PL"/>
        </w:rPr>
        <w:t>do zbadania</w:t>
      </w:r>
      <w:r w:rsidRPr="00390D65">
        <w:rPr>
          <w:lang w:val="pl-PL"/>
        </w:rPr>
        <w:t xml:space="preserve"> wniosku o azyl i nie zachodzą wyjątkowe okoliczności, sama długość </w:t>
      </w:r>
      <w:r w:rsidR="00D16274">
        <w:rPr>
          <w:lang w:val="pl-PL"/>
        </w:rPr>
        <w:t xml:space="preserve">tego pobytu </w:t>
      </w:r>
      <w:r w:rsidRPr="00390D65">
        <w:rPr>
          <w:lang w:val="pl-PL"/>
        </w:rPr>
        <w:t>raczej nie</w:t>
      </w:r>
      <w:r w:rsidR="008253DB">
        <w:rPr>
          <w:lang w:val="pl-PL"/>
        </w:rPr>
        <w:t xml:space="preserve"> powinna </w:t>
      </w:r>
      <w:r w:rsidR="00D16274">
        <w:rPr>
          <w:lang w:val="pl-PL"/>
        </w:rPr>
        <w:t xml:space="preserve">mieć decydującego wpływu </w:t>
      </w:r>
      <w:r w:rsidRPr="00390D65">
        <w:rPr>
          <w:lang w:val="pl-PL"/>
        </w:rPr>
        <w:t>na</w:t>
      </w:r>
      <w:r w:rsidR="00D16274">
        <w:rPr>
          <w:lang w:val="pl-PL"/>
        </w:rPr>
        <w:t xml:space="preserve"> ocenę</w:t>
      </w:r>
      <w:r w:rsidRPr="00390D65">
        <w:rPr>
          <w:lang w:val="pl-PL"/>
        </w:rPr>
        <w:t xml:space="preserve"> zastosowalności </w:t>
      </w:r>
      <w:r>
        <w:rPr>
          <w:lang w:val="pl-PL"/>
        </w:rPr>
        <w:t>art. 5</w:t>
      </w:r>
      <w:r w:rsidR="00D16274">
        <w:rPr>
          <w:lang w:val="pl-PL"/>
        </w:rPr>
        <w:t xml:space="preserve"> przez Trybunał</w:t>
      </w:r>
      <w:r>
        <w:rPr>
          <w:lang w:val="pl-PL"/>
        </w:rPr>
        <w:t xml:space="preserve">. Ma to miejsce w szczególności, gdy w czasie oczekiwania na rozpatrzenie </w:t>
      </w:r>
      <w:r w:rsidR="004C5F9C">
        <w:rPr>
          <w:lang w:val="pl-PL"/>
        </w:rPr>
        <w:t xml:space="preserve">swych </w:t>
      </w:r>
      <w:r>
        <w:rPr>
          <w:lang w:val="pl-PL"/>
        </w:rPr>
        <w:t xml:space="preserve">wniosków azylowych </w:t>
      </w:r>
      <w:r w:rsidR="00D16274">
        <w:rPr>
          <w:lang w:val="pl-PL"/>
        </w:rPr>
        <w:t xml:space="preserve">osoby </w:t>
      </w:r>
      <w:r>
        <w:rPr>
          <w:lang w:val="pl-PL"/>
        </w:rPr>
        <w:t>korzystały z praw i</w:t>
      </w:r>
      <w:r w:rsidR="004D3843">
        <w:rPr>
          <w:lang w:val="pl-PL"/>
        </w:rPr>
        <w:t> </w:t>
      </w:r>
      <w:r>
        <w:rPr>
          <w:lang w:val="pl-PL"/>
        </w:rPr>
        <w:t xml:space="preserve">gwarancji </w:t>
      </w:r>
      <w:r w:rsidR="003D3E10">
        <w:rPr>
          <w:lang w:val="pl-PL"/>
        </w:rPr>
        <w:t xml:space="preserve">proceduralnych </w:t>
      </w:r>
      <w:r>
        <w:rPr>
          <w:lang w:val="pl-PL"/>
        </w:rPr>
        <w:t xml:space="preserve">przeciwko nadmiernie długim okresom oczekiwania. </w:t>
      </w:r>
      <w:r w:rsidR="005548C6">
        <w:rPr>
          <w:lang w:val="pl-PL"/>
        </w:rPr>
        <w:t>Duże</w:t>
      </w:r>
      <w:r w:rsidR="004D3843">
        <w:rPr>
          <w:lang w:val="pl-PL"/>
        </w:rPr>
        <w:t> </w:t>
      </w:r>
      <w:r w:rsidR="005548C6">
        <w:rPr>
          <w:lang w:val="pl-PL"/>
        </w:rPr>
        <w:t>znaczenie w tym względzie ma f</w:t>
      </w:r>
      <w:r>
        <w:rPr>
          <w:lang w:val="pl-PL"/>
        </w:rPr>
        <w:t xml:space="preserve">akt, że istniały regulacje krajowe ograniczające długość pobytu w strefie tranzytowej. </w:t>
      </w:r>
    </w:p>
    <w:p w:rsidR="00390D65" w:rsidRPr="00390D65" w:rsidRDefault="00390D65">
      <w:pPr>
        <w:pStyle w:val="ClinContent"/>
        <w:rPr>
          <w:lang w:val="pl-PL"/>
        </w:rPr>
      </w:pPr>
      <w:r w:rsidRPr="00390D65">
        <w:rPr>
          <w:lang w:val="pl-PL"/>
        </w:rPr>
        <w:t xml:space="preserve">Na sytuację skarżących bardzo poważnie wpłynęły zwłoka i bezczynność </w:t>
      </w:r>
      <w:r w:rsidR="00D16274">
        <w:rPr>
          <w:lang w:val="pl-PL"/>
        </w:rPr>
        <w:t>po stronie</w:t>
      </w:r>
      <w:r>
        <w:rPr>
          <w:lang w:val="pl-PL"/>
        </w:rPr>
        <w:t xml:space="preserve"> władz rosyjskich, którą</w:t>
      </w:r>
      <w:r w:rsidRPr="00390D65">
        <w:rPr>
          <w:lang w:val="pl-PL"/>
        </w:rPr>
        <w:t xml:space="preserve"> w sposób oczywisty </w:t>
      </w:r>
      <w:r>
        <w:rPr>
          <w:lang w:val="pl-PL"/>
        </w:rPr>
        <w:t xml:space="preserve">można im przypisać i której nie uzasadniono uprawnionymi powodami. </w:t>
      </w:r>
    </w:p>
    <w:p w:rsidR="00390D65" w:rsidRPr="00390D65" w:rsidRDefault="00D16274">
      <w:pPr>
        <w:pStyle w:val="ClinContent"/>
        <w:rPr>
          <w:lang w:val="pl-PL"/>
        </w:rPr>
      </w:pPr>
      <w:r>
        <w:rPr>
          <w:lang w:val="pl-PL"/>
        </w:rPr>
        <w:t>Akta sprawy nie wskazywały</w:t>
      </w:r>
      <w:r w:rsidR="00390D65" w:rsidRPr="00390D65">
        <w:rPr>
          <w:lang w:val="pl-PL"/>
        </w:rPr>
        <w:t xml:space="preserve">, że skarżący </w:t>
      </w:r>
      <w:r w:rsidR="00390D65">
        <w:rPr>
          <w:lang w:val="pl-PL"/>
        </w:rPr>
        <w:t>nie przestrzegali obowiązujących przepisów lub</w:t>
      </w:r>
      <w:r w:rsidR="004D3843">
        <w:rPr>
          <w:lang w:val="pl-PL"/>
        </w:rPr>
        <w:t> </w:t>
      </w:r>
      <w:r w:rsidR="00C237F8">
        <w:rPr>
          <w:lang w:val="pl-PL"/>
        </w:rPr>
        <w:t xml:space="preserve">że </w:t>
      </w:r>
      <w:r w:rsidR="00390D65">
        <w:rPr>
          <w:lang w:val="pl-PL"/>
        </w:rPr>
        <w:t xml:space="preserve">nie działali w dobrej wierze w czasie ich </w:t>
      </w:r>
      <w:r>
        <w:rPr>
          <w:lang w:val="pl-PL"/>
        </w:rPr>
        <w:t>zatrzymania</w:t>
      </w:r>
      <w:r w:rsidR="00390D65">
        <w:rPr>
          <w:lang w:val="pl-PL"/>
        </w:rPr>
        <w:t xml:space="preserve"> w strefie tranzytowej lub</w:t>
      </w:r>
      <w:r w:rsidR="004D3843">
        <w:rPr>
          <w:lang w:val="pl-PL"/>
        </w:rPr>
        <w:t> </w:t>
      </w:r>
      <w:r w:rsidR="00390D65">
        <w:rPr>
          <w:lang w:val="pl-PL"/>
        </w:rPr>
        <w:t>na</w:t>
      </w:r>
      <w:r w:rsidR="004D3843">
        <w:rPr>
          <w:lang w:val="pl-PL"/>
        </w:rPr>
        <w:t> </w:t>
      </w:r>
      <w:r w:rsidR="00390D65">
        <w:rPr>
          <w:lang w:val="pl-PL"/>
        </w:rPr>
        <w:t xml:space="preserve">jakimkolwiek etapie postępowania krajowego, np. komplikując rozpatrywanie ich spraw azylowych. </w:t>
      </w:r>
    </w:p>
    <w:p w:rsidR="006C5698" w:rsidRPr="006C5698" w:rsidRDefault="006C5698">
      <w:pPr>
        <w:pStyle w:val="ClinContent"/>
        <w:rPr>
          <w:lang w:val="pl-PL"/>
        </w:rPr>
      </w:pPr>
      <w:r w:rsidRPr="006C5698">
        <w:rPr>
          <w:lang w:val="pl-PL"/>
        </w:rPr>
        <w:t xml:space="preserve">Chociaż skarżących pozostawiono w dużej mierze samym sobie w obszarze strefy tranzytowej, </w:t>
      </w:r>
      <w:r w:rsidR="00D16274">
        <w:rPr>
          <w:lang w:val="pl-PL"/>
        </w:rPr>
        <w:t>powierzchnia terenu</w:t>
      </w:r>
      <w:r w:rsidR="000B724C" w:rsidRPr="000B724C">
        <w:rPr>
          <w:lang w:val="pl-PL"/>
        </w:rPr>
        <w:t xml:space="preserve"> oraz sposób, w jaki był on kontrolowany, sprawiały, że</w:t>
      </w:r>
      <w:r w:rsidR="004D3843">
        <w:rPr>
          <w:lang w:val="pl-PL"/>
        </w:rPr>
        <w:t> </w:t>
      </w:r>
      <w:r w:rsidR="000B724C" w:rsidRPr="000B724C">
        <w:rPr>
          <w:lang w:val="pl-PL"/>
        </w:rPr>
        <w:t>wolność poruszania się skarżących została ograniczona w znaczącym stopniu, w</w:t>
      </w:r>
      <w:r w:rsidR="004D3843">
        <w:rPr>
          <w:lang w:val="pl-PL"/>
        </w:rPr>
        <w:t> </w:t>
      </w:r>
      <w:r w:rsidR="000B724C" w:rsidRPr="000B724C">
        <w:rPr>
          <w:lang w:val="pl-PL"/>
        </w:rPr>
        <w:t>sposób podobny do tego, jaki charakteryzuje niektóre ośrodki detencyjne o lekkim reżimie.</w:t>
      </w:r>
      <w:r>
        <w:rPr>
          <w:lang w:val="pl-PL"/>
        </w:rPr>
        <w:t xml:space="preserve"> </w:t>
      </w:r>
    </w:p>
    <w:p w:rsidR="006C5698" w:rsidRPr="006C5698" w:rsidRDefault="006C5698">
      <w:pPr>
        <w:pStyle w:val="ClinContent"/>
        <w:rPr>
          <w:lang w:val="pl-PL"/>
        </w:rPr>
      </w:pPr>
      <w:r w:rsidRPr="006C5698">
        <w:rPr>
          <w:lang w:val="pl-PL"/>
        </w:rPr>
        <w:t>Opuszczenie strefy tranzytowej lotniska w kierunku innym niż terytorium Rosji wymagało planowania, kontaktu z liniami lotniczymi</w:t>
      </w:r>
      <w:r>
        <w:rPr>
          <w:lang w:val="pl-PL"/>
        </w:rPr>
        <w:t xml:space="preserve">, zakupu biletów i </w:t>
      </w:r>
      <w:r w:rsidR="003D3E10">
        <w:rPr>
          <w:lang w:val="pl-PL"/>
        </w:rPr>
        <w:t xml:space="preserve">być może, </w:t>
      </w:r>
      <w:r>
        <w:rPr>
          <w:lang w:val="pl-PL"/>
        </w:rPr>
        <w:t>w zależności od</w:t>
      </w:r>
      <w:r w:rsidR="004D3843">
        <w:rPr>
          <w:lang w:val="pl-PL"/>
        </w:rPr>
        <w:t> </w:t>
      </w:r>
      <w:r>
        <w:rPr>
          <w:lang w:val="pl-PL"/>
        </w:rPr>
        <w:t>kraju przeznaczenia</w:t>
      </w:r>
      <w:r w:rsidR="003D3E10">
        <w:rPr>
          <w:lang w:val="pl-PL"/>
        </w:rPr>
        <w:t>, złożenia wniosku</w:t>
      </w:r>
      <w:r>
        <w:rPr>
          <w:lang w:val="pl-PL"/>
        </w:rPr>
        <w:t xml:space="preserve"> o wizę. Rząd nie uzasadnił swego twierdzenia, że pomimo tych przeszkód „skarżący mogli opuścić Rosję w każdym czasie i udać się, dokądkolwiek chcieli”. Należało przekonująco wykazać istnienie praktycznej i</w:t>
      </w:r>
      <w:r w:rsidR="004D3843">
        <w:rPr>
          <w:lang w:val="pl-PL"/>
        </w:rPr>
        <w:t> </w:t>
      </w:r>
      <w:r>
        <w:rPr>
          <w:lang w:val="pl-PL"/>
        </w:rPr>
        <w:t>rzeczywistej możliwości opuszczenia przez skarżących strefy tranzytowej lotniska i</w:t>
      </w:r>
      <w:r w:rsidR="004D3843">
        <w:rPr>
          <w:lang w:val="pl-PL"/>
        </w:rPr>
        <w:t> </w:t>
      </w:r>
      <w:r>
        <w:rPr>
          <w:lang w:val="pl-PL"/>
        </w:rPr>
        <w:t xml:space="preserve">uczynienia tego bez bezpośredniego zagrożenia dla ich życia lub zdrowia, znanego władzom w danym czasie lub na które zwrócono ich uwagę. </w:t>
      </w:r>
    </w:p>
    <w:p w:rsidR="00575BCD" w:rsidRPr="006C5698" w:rsidRDefault="006C5698">
      <w:pPr>
        <w:pStyle w:val="ClinContent"/>
        <w:rPr>
          <w:lang w:val="pl-PL"/>
        </w:rPr>
      </w:pPr>
      <w:r w:rsidRPr="006C5698">
        <w:rPr>
          <w:lang w:val="pl-PL"/>
        </w:rPr>
        <w:t>Mając na względzie różne czynniki – w szczególności brak jakichkolwiek uregulowań krajowych określających maksymalny czas pobytu skarżących</w:t>
      </w:r>
      <w:r w:rsidR="00D16274" w:rsidRPr="00D16274">
        <w:rPr>
          <w:lang w:val="pl-PL"/>
        </w:rPr>
        <w:t xml:space="preserve"> </w:t>
      </w:r>
      <w:r w:rsidR="00D16274">
        <w:rPr>
          <w:lang w:val="pl-PL"/>
        </w:rPr>
        <w:t>w strefie tranzytowej lotniska</w:t>
      </w:r>
      <w:r w:rsidRPr="006C5698">
        <w:rPr>
          <w:lang w:val="pl-PL"/>
        </w:rPr>
        <w:t>, w dużej mierze</w:t>
      </w:r>
      <w:r>
        <w:rPr>
          <w:lang w:val="pl-PL"/>
        </w:rPr>
        <w:t xml:space="preserve"> nie</w:t>
      </w:r>
      <w:r w:rsidR="00D37385">
        <w:rPr>
          <w:lang w:val="pl-PL"/>
        </w:rPr>
        <w:t>uregulowany</w:t>
      </w:r>
      <w:r>
        <w:rPr>
          <w:lang w:val="pl-PL"/>
        </w:rPr>
        <w:t xml:space="preserve"> charakter pobytu skarżących</w:t>
      </w:r>
      <w:r w:rsidR="00D16274">
        <w:rPr>
          <w:lang w:val="pl-PL"/>
        </w:rPr>
        <w:t xml:space="preserve"> w tym miejscu</w:t>
      </w:r>
      <w:r>
        <w:rPr>
          <w:lang w:val="pl-PL"/>
        </w:rPr>
        <w:t xml:space="preserve">, nadmierną długość tego pobytu </w:t>
      </w:r>
      <w:r w:rsidR="00D16274">
        <w:rPr>
          <w:lang w:val="pl-PL"/>
        </w:rPr>
        <w:t xml:space="preserve">i </w:t>
      </w:r>
      <w:r>
        <w:rPr>
          <w:lang w:val="pl-PL"/>
        </w:rPr>
        <w:t xml:space="preserve">znaczące opóźnienia w krajowym rozpatrywaniu wniosków azylowych skarżących, </w:t>
      </w:r>
      <w:r w:rsidR="00D16274">
        <w:rPr>
          <w:lang w:val="pl-PL"/>
        </w:rPr>
        <w:t xml:space="preserve">a także </w:t>
      </w:r>
      <w:r>
        <w:rPr>
          <w:lang w:val="pl-PL"/>
        </w:rPr>
        <w:t xml:space="preserve">charakter obszaru, w którym przetrzymywano skarżących, oraz </w:t>
      </w:r>
      <w:r w:rsidR="00BB794A" w:rsidRPr="006C5698">
        <w:rPr>
          <w:lang w:val="pl-PL"/>
        </w:rPr>
        <w:t xml:space="preserve"> </w:t>
      </w:r>
      <w:r>
        <w:rPr>
          <w:lang w:val="pl-PL"/>
        </w:rPr>
        <w:t xml:space="preserve">kontrolę, której podlegali przez ten czas, </w:t>
      </w:r>
      <w:r w:rsidR="00D16274">
        <w:rPr>
          <w:lang w:val="pl-PL"/>
        </w:rPr>
        <w:t xml:space="preserve">jak również </w:t>
      </w:r>
      <w:r>
        <w:rPr>
          <w:lang w:val="pl-PL"/>
        </w:rPr>
        <w:t xml:space="preserve">fakt, że skarżący nie mieli w praktyce możliwości opuszczenia tej strefy, uznano, że skarżących pozbawiono wolności w rozumieniu art. 5 Konwencji. </w:t>
      </w:r>
    </w:p>
    <w:p w:rsidR="00603083" w:rsidRPr="00603083" w:rsidRDefault="00603083">
      <w:pPr>
        <w:pStyle w:val="ClinContent"/>
        <w:rPr>
          <w:lang w:val="pl-PL"/>
        </w:rPr>
      </w:pPr>
      <w:r w:rsidRPr="00603083">
        <w:rPr>
          <w:lang w:val="pl-PL"/>
        </w:rPr>
        <w:t>Art. 5 ust. 1 miał zatem zastosowanie.</w:t>
      </w:r>
    </w:p>
    <w:p w:rsidR="00575BCD" w:rsidRPr="00662533" w:rsidRDefault="00BB794A">
      <w:pPr>
        <w:pStyle w:val="ClinContent"/>
        <w:rPr>
          <w:lang w:val="pl-PL"/>
        </w:rPr>
      </w:pPr>
      <w:r w:rsidRPr="00662533">
        <w:rPr>
          <w:lang w:val="pl-PL"/>
        </w:rPr>
        <w:t>(b) </w:t>
      </w:r>
      <w:r w:rsidR="00BA6F51" w:rsidRPr="00662533">
        <w:rPr>
          <w:i/>
          <w:lang w:val="pl-PL"/>
        </w:rPr>
        <w:t>Przedmiot skargi</w:t>
      </w:r>
    </w:p>
    <w:p w:rsidR="00603083" w:rsidRPr="00603083" w:rsidRDefault="00603083">
      <w:pPr>
        <w:pStyle w:val="ClinContent"/>
        <w:rPr>
          <w:lang w:val="pl-PL"/>
        </w:rPr>
      </w:pPr>
      <w:r w:rsidRPr="00603083">
        <w:rPr>
          <w:lang w:val="pl-PL"/>
        </w:rPr>
        <w:lastRenderedPageBreak/>
        <w:t xml:space="preserve">Trybunał był w pełni świadom trudności, </w:t>
      </w:r>
      <w:r>
        <w:rPr>
          <w:lang w:val="pl-PL"/>
        </w:rPr>
        <w:t xml:space="preserve">z jakimi mogą się mierzyć </w:t>
      </w:r>
      <w:r w:rsidRPr="00603083">
        <w:rPr>
          <w:lang w:val="pl-PL"/>
        </w:rPr>
        <w:t>państwa członkowskie</w:t>
      </w:r>
      <w:r>
        <w:rPr>
          <w:lang w:val="pl-PL"/>
        </w:rPr>
        <w:t xml:space="preserve"> w przypadku przybycia na ich granice dużej liczby osób ubiegających się o</w:t>
      </w:r>
      <w:r w:rsidR="004D3843">
        <w:rPr>
          <w:lang w:val="pl-PL"/>
        </w:rPr>
        <w:t> </w:t>
      </w:r>
      <w:r>
        <w:rPr>
          <w:lang w:val="pl-PL"/>
        </w:rPr>
        <w:t xml:space="preserve">azyl. Z zastrzeżeniem zakazu arbitralności wymóg legalności wynikający z tego </w:t>
      </w:r>
      <w:r w:rsidR="00DB2077">
        <w:rPr>
          <w:lang w:val="pl-PL"/>
        </w:rPr>
        <w:t>przepisu</w:t>
      </w:r>
      <w:r>
        <w:rPr>
          <w:lang w:val="pl-PL"/>
        </w:rPr>
        <w:t xml:space="preserve"> można uznać za </w:t>
      </w:r>
      <w:r w:rsidR="00DB2077">
        <w:rPr>
          <w:lang w:val="pl-PL"/>
        </w:rPr>
        <w:t xml:space="preserve">generalnie </w:t>
      </w:r>
      <w:r>
        <w:rPr>
          <w:lang w:val="pl-PL"/>
        </w:rPr>
        <w:t xml:space="preserve">spełniony przez krajowy </w:t>
      </w:r>
      <w:r w:rsidR="00D16274">
        <w:rPr>
          <w:lang w:val="pl-PL"/>
        </w:rPr>
        <w:t>system</w:t>
      </w:r>
      <w:r w:rsidR="00DB2077">
        <w:rPr>
          <w:lang w:val="pl-PL"/>
        </w:rPr>
        <w:t xml:space="preserve"> prawny, który na</w:t>
      </w:r>
      <w:r w:rsidR="004D3843">
        <w:rPr>
          <w:lang w:val="pl-PL"/>
        </w:rPr>
        <w:t> </w:t>
      </w:r>
      <w:r w:rsidR="00DB2077">
        <w:rPr>
          <w:lang w:val="pl-PL"/>
        </w:rPr>
        <w:t>przykład</w:t>
      </w:r>
      <w:r>
        <w:rPr>
          <w:lang w:val="pl-PL"/>
        </w:rPr>
        <w:t xml:space="preserve"> przewiduje jedynie nazwę organu właściwego do zarządzenia pozbawienia wolności w strefie tranzytowej, formę tego zarządzenia, </w:t>
      </w:r>
      <w:r w:rsidR="00DB2077">
        <w:rPr>
          <w:lang w:val="pl-PL"/>
        </w:rPr>
        <w:t>jego możliwe podstawy i granice oraz</w:t>
      </w:r>
      <w:r>
        <w:rPr>
          <w:lang w:val="pl-PL"/>
        </w:rPr>
        <w:t xml:space="preserve"> jego maksymalny czas trwania, a także</w:t>
      </w:r>
      <w:r w:rsidR="00D16274">
        <w:rPr>
          <w:lang w:val="pl-PL"/>
        </w:rPr>
        <w:t xml:space="preserve"> wskazuje</w:t>
      </w:r>
      <w:r>
        <w:rPr>
          <w:lang w:val="pl-PL"/>
        </w:rPr>
        <w:t>, zgodnie z wymogiem art. 5 ust.</w:t>
      </w:r>
      <w:r w:rsidR="004D3843">
        <w:rPr>
          <w:lang w:val="pl-PL"/>
        </w:rPr>
        <w:t> </w:t>
      </w:r>
      <w:r>
        <w:rPr>
          <w:lang w:val="pl-PL"/>
        </w:rPr>
        <w:t xml:space="preserve">4, mającą zastosowanie sądową drogę odwoławczą. </w:t>
      </w:r>
    </w:p>
    <w:p w:rsidR="00603083" w:rsidRPr="00603083" w:rsidRDefault="00603083">
      <w:pPr>
        <w:pStyle w:val="ClinContent"/>
        <w:rPr>
          <w:lang w:val="pl-PL"/>
        </w:rPr>
      </w:pPr>
      <w:r w:rsidRPr="00603083">
        <w:rPr>
          <w:lang w:val="pl-PL"/>
        </w:rPr>
        <w:t>Ponadto art. 5 ust. 1 lit. f nie stoi na przeszkodzie uchwaleniu przez państwa przepisów prawa krajowego formułujących podst</w:t>
      </w:r>
      <w:r>
        <w:rPr>
          <w:lang w:val="pl-PL"/>
        </w:rPr>
        <w:t>a</w:t>
      </w:r>
      <w:r w:rsidRPr="00603083">
        <w:rPr>
          <w:lang w:val="pl-PL"/>
        </w:rPr>
        <w:t>wy</w:t>
      </w:r>
      <w:r>
        <w:rPr>
          <w:lang w:val="pl-PL"/>
        </w:rPr>
        <w:t xml:space="preserve"> do zarządzenia takiego pozbawienia wolności z uwzględnieniem praktycznych realiów masowego napływu osób ubiegających się o</w:t>
      </w:r>
      <w:r w:rsidR="004D3843">
        <w:rPr>
          <w:lang w:val="pl-PL"/>
        </w:rPr>
        <w:t> </w:t>
      </w:r>
      <w:r>
        <w:rPr>
          <w:lang w:val="pl-PL"/>
        </w:rPr>
        <w:t xml:space="preserve">azyl. W szczególności art. 5 ust. 1 lit. f nie zakazuje pozbawienia wolności w strefie tranzytowej przez ograniczony czas na tej podstawie, że takie pozbawienie wolności jest ogólnie konieczne do zapewnienia obecności osoby ubiegającej się o azyl w czasie </w:t>
      </w:r>
      <w:r w:rsidR="00DB2077">
        <w:rPr>
          <w:lang w:val="pl-PL"/>
        </w:rPr>
        <w:t>rozpatrywania</w:t>
      </w:r>
      <w:r>
        <w:rPr>
          <w:lang w:val="pl-PL"/>
        </w:rPr>
        <w:t xml:space="preserve"> jej wniosków azylowych</w:t>
      </w:r>
      <w:r w:rsidR="00B2789E">
        <w:rPr>
          <w:lang w:val="pl-PL"/>
        </w:rPr>
        <w:t>,</w:t>
      </w:r>
      <w:r>
        <w:rPr>
          <w:lang w:val="pl-PL"/>
        </w:rPr>
        <w:t xml:space="preserve"> lub ponadto na tej podstawie, że istnieje potrzeba szybkiego zbadania dopuszczalności wn</w:t>
      </w:r>
      <w:r w:rsidR="00DB2077">
        <w:rPr>
          <w:lang w:val="pl-PL"/>
        </w:rPr>
        <w:t>iosków azylowych, i ustanowi</w:t>
      </w:r>
      <w:r w:rsidR="00B2789E">
        <w:rPr>
          <w:lang w:val="pl-PL"/>
        </w:rPr>
        <w:t>enia</w:t>
      </w:r>
      <w:r>
        <w:rPr>
          <w:lang w:val="pl-PL"/>
        </w:rPr>
        <w:t xml:space="preserve"> w tym c</w:t>
      </w:r>
      <w:r w:rsidR="00DB2077">
        <w:rPr>
          <w:lang w:val="pl-PL"/>
        </w:rPr>
        <w:t>elu struktury oraz dostosowane</w:t>
      </w:r>
      <w:r w:rsidR="00B2789E">
        <w:rPr>
          <w:lang w:val="pl-PL"/>
        </w:rPr>
        <w:t>j</w:t>
      </w:r>
      <w:r>
        <w:rPr>
          <w:lang w:val="pl-PL"/>
        </w:rPr>
        <w:t xml:space="preserve"> procedur</w:t>
      </w:r>
      <w:r w:rsidR="00DB2077">
        <w:rPr>
          <w:lang w:val="pl-PL"/>
        </w:rPr>
        <w:t>y</w:t>
      </w:r>
      <w:r>
        <w:rPr>
          <w:lang w:val="pl-PL"/>
        </w:rPr>
        <w:t xml:space="preserve"> w strefie tranzytowej. </w:t>
      </w:r>
    </w:p>
    <w:p w:rsidR="00603083" w:rsidRPr="00603083" w:rsidRDefault="00603083">
      <w:pPr>
        <w:pStyle w:val="ClinContent"/>
        <w:rPr>
          <w:lang w:val="pl-PL"/>
        </w:rPr>
      </w:pPr>
      <w:r w:rsidRPr="00603083">
        <w:rPr>
          <w:lang w:val="pl-PL"/>
        </w:rPr>
        <w:t xml:space="preserve">W prawie rosyjskim nie było ściśle określonej podstawy ustawowej </w:t>
      </w:r>
      <w:r>
        <w:rPr>
          <w:lang w:val="pl-PL"/>
        </w:rPr>
        <w:t xml:space="preserve">mogącej </w:t>
      </w:r>
      <w:r w:rsidR="005548C6">
        <w:rPr>
          <w:lang w:val="pl-PL"/>
        </w:rPr>
        <w:t>uzasadniać pozbawienie</w:t>
      </w:r>
      <w:r>
        <w:rPr>
          <w:lang w:val="pl-PL"/>
        </w:rPr>
        <w:t xml:space="preserve"> wolności skarżących. </w:t>
      </w:r>
    </w:p>
    <w:p w:rsidR="00603083" w:rsidRPr="00603083" w:rsidRDefault="00603083">
      <w:pPr>
        <w:pStyle w:val="ClinContent"/>
        <w:rPr>
          <w:lang w:val="pl-PL"/>
        </w:rPr>
      </w:pPr>
      <w:r w:rsidRPr="00603083">
        <w:rPr>
          <w:lang w:val="pl-PL"/>
        </w:rPr>
        <w:t xml:space="preserve">Samo to byłoby wystarczające do stwierdzenia naruszenia art. </w:t>
      </w:r>
      <w:r>
        <w:rPr>
          <w:lang w:val="pl-PL"/>
        </w:rPr>
        <w:t xml:space="preserve">5 ust. 1. W sprawie skarżących zachodziły jednak dodatkowe czynniki pogarszające ich sytuację. </w:t>
      </w:r>
    </w:p>
    <w:p w:rsidR="00603083" w:rsidRPr="00603083" w:rsidRDefault="00603083">
      <w:pPr>
        <w:pStyle w:val="ClinContent"/>
        <w:rPr>
          <w:lang w:val="pl-PL"/>
        </w:rPr>
      </w:pPr>
      <w:r w:rsidRPr="00603083">
        <w:rPr>
          <w:lang w:val="pl-PL"/>
        </w:rPr>
        <w:t xml:space="preserve">Dostęp skarżących do procedury azylowej został znacząco </w:t>
      </w:r>
      <w:r w:rsidR="00FF212E">
        <w:rPr>
          <w:lang w:val="pl-PL"/>
        </w:rPr>
        <w:t>utrudniony</w:t>
      </w:r>
      <w:r w:rsidRPr="00603083">
        <w:rPr>
          <w:lang w:val="pl-PL"/>
        </w:rPr>
        <w:t xml:space="preserve"> na skutek pozb</w:t>
      </w:r>
      <w:r>
        <w:rPr>
          <w:lang w:val="pl-PL"/>
        </w:rPr>
        <w:t>awienia ich wolności, gdyż w strefie tranzytowej nie było dostępnej informacji na</w:t>
      </w:r>
      <w:r w:rsidR="004D3843">
        <w:rPr>
          <w:lang w:val="pl-PL"/>
        </w:rPr>
        <w:t> </w:t>
      </w:r>
      <w:r>
        <w:rPr>
          <w:lang w:val="pl-PL"/>
        </w:rPr>
        <w:t xml:space="preserve">temat procedur azylowych w Rosji, a ich dostęp do pomocy prawnej został poważnie ograniczony. </w:t>
      </w:r>
    </w:p>
    <w:p w:rsidR="00575BCD" w:rsidRPr="00FF212E" w:rsidRDefault="00FF212E">
      <w:pPr>
        <w:pStyle w:val="ClinContent"/>
        <w:rPr>
          <w:lang w:val="pl-PL"/>
        </w:rPr>
      </w:pPr>
      <w:r w:rsidRPr="00FF212E">
        <w:rPr>
          <w:lang w:val="pl-PL"/>
        </w:rPr>
        <w:t>Skarżący d</w:t>
      </w:r>
      <w:r w:rsidR="00DB2077">
        <w:rPr>
          <w:lang w:val="pl-PL"/>
        </w:rPr>
        <w:t>oświadczyli znaczących opóźnień przy</w:t>
      </w:r>
      <w:r w:rsidRPr="00FF212E">
        <w:rPr>
          <w:lang w:val="pl-PL"/>
        </w:rPr>
        <w:t xml:space="preserve"> </w:t>
      </w:r>
      <w:r w:rsidR="00DB2077">
        <w:rPr>
          <w:lang w:val="pl-PL"/>
        </w:rPr>
        <w:t>próbach złożenia i zarejestrowania</w:t>
      </w:r>
      <w:r w:rsidR="004F081D">
        <w:rPr>
          <w:lang w:val="pl-PL"/>
        </w:rPr>
        <w:t xml:space="preserve"> sw</w:t>
      </w:r>
      <w:r w:rsidR="00DB2077">
        <w:rPr>
          <w:lang w:val="pl-PL"/>
        </w:rPr>
        <w:t>ych wniosków azylowych</w:t>
      </w:r>
      <w:r w:rsidR="004F081D">
        <w:rPr>
          <w:lang w:val="pl-PL"/>
        </w:rPr>
        <w:t>,</w:t>
      </w:r>
      <w:r>
        <w:rPr>
          <w:lang w:val="pl-PL"/>
        </w:rPr>
        <w:t xml:space="preserve"> </w:t>
      </w:r>
      <w:r w:rsidR="004F081D">
        <w:rPr>
          <w:lang w:val="pl-PL"/>
        </w:rPr>
        <w:t>a</w:t>
      </w:r>
      <w:r>
        <w:rPr>
          <w:lang w:val="pl-PL"/>
        </w:rPr>
        <w:t xml:space="preserve"> pomimo </w:t>
      </w:r>
      <w:r w:rsidR="004F081D">
        <w:rPr>
          <w:lang w:val="pl-PL"/>
        </w:rPr>
        <w:t xml:space="preserve">ich </w:t>
      </w:r>
      <w:r>
        <w:rPr>
          <w:lang w:val="pl-PL"/>
        </w:rPr>
        <w:t xml:space="preserve">próśb </w:t>
      </w:r>
      <w:r w:rsidR="004F081D">
        <w:rPr>
          <w:lang w:val="pl-PL"/>
        </w:rPr>
        <w:t xml:space="preserve">składanych na piśmie </w:t>
      </w:r>
      <w:r>
        <w:rPr>
          <w:lang w:val="pl-PL"/>
        </w:rPr>
        <w:t xml:space="preserve">nie wydano im zaświadczeń o </w:t>
      </w:r>
      <w:r w:rsidR="00DB2077">
        <w:rPr>
          <w:lang w:val="pl-PL"/>
        </w:rPr>
        <w:t xml:space="preserve">rozpatrywaniu </w:t>
      </w:r>
      <w:r w:rsidR="0054016A">
        <w:rPr>
          <w:lang w:val="pl-PL"/>
        </w:rPr>
        <w:t>wniosku</w:t>
      </w:r>
      <w:r>
        <w:rPr>
          <w:lang w:val="pl-PL"/>
        </w:rPr>
        <w:t xml:space="preserve">, czego wymagało prawo krajowe. </w:t>
      </w:r>
      <w:r w:rsidR="00BB794A" w:rsidRPr="00FF212E">
        <w:rPr>
          <w:lang w:val="pl-PL"/>
        </w:rPr>
        <w:t xml:space="preserve"> </w:t>
      </w:r>
    </w:p>
    <w:p w:rsidR="004F081D" w:rsidRPr="004F081D" w:rsidRDefault="004F081D">
      <w:pPr>
        <w:pStyle w:val="ClinContent"/>
        <w:rPr>
          <w:lang w:val="pl-PL"/>
        </w:rPr>
      </w:pPr>
      <w:r w:rsidRPr="004F081D">
        <w:rPr>
          <w:lang w:val="pl-PL"/>
        </w:rPr>
        <w:t>Dochodziło do zwłoki w informowaniu skarżących o niektórych</w:t>
      </w:r>
      <w:r>
        <w:rPr>
          <w:lang w:val="pl-PL"/>
        </w:rPr>
        <w:t xml:space="preserve"> decyzjach podjętych przez rosy</w:t>
      </w:r>
      <w:r w:rsidRPr="004F081D">
        <w:rPr>
          <w:lang w:val="pl-PL"/>
        </w:rPr>
        <w:t>j</w:t>
      </w:r>
      <w:r>
        <w:rPr>
          <w:lang w:val="pl-PL"/>
        </w:rPr>
        <w:t>s</w:t>
      </w:r>
      <w:r w:rsidRPr="004F081D">
        <w:rPr>
          <w:lang w:val="pl-PL"/>
        </w:rPr>
        <w:t xml:space="preserve">kie </w:t>
      </w:r>
      <w:r>
        <w:rPr>
          <w:lang w:val="pl-PL"/>
        </w:rPr>
        <w:t xml:space="preserve">organy </w:t>
      </w:r>
      <w:r w:rsidRPr="004F081D">
        <w:rPr>
          <w:lang w:val="pl-PL"/>
        </w:rPr>
        <w:t xml:space="preserve">administracyjne i sądowe. </w:t>
      </w:r>
    </w:p>
    <w:p w:rsidR="004F081D" w:rsidRPr="004F081D" w:rsidRDefault="004F081D">
      <w:pPr>
        <w:pStyle w:val="ClinContent"/>
        <w:rPr>
          <w:lang w:val="pl-PL"/>
        </w:rPr>
      </w:pPr>
      <w:r w:rsidRPr="004F081D">
        <w:rPr>
          <w:lang w:val="pl-PL"/>
        </w:rPr>
        <w:t xml:space="preserve">Ponadto skarżący zostali </w:t>
      </w:r>
      <w:r w:rsidR="00D16274">
        <w:rPr>
          <w:lang w:val="pl-PL"/>
        </w:rPr>
        <w:t>zatrzyma</w:t>
      </w:r>
      <w:r w:rsidRPr="004F081D">
        <w:rPr>
          <w:lang w:val="pl-PL"/>
        </w:rPr>
        <w:t xml:space="preserve">ni w miejscu, które w sposób oczywisty było nieodpowiednie do dłuższego pobytu. </w:t>
      </w:r>
    </w:p>
    <w:p w:rsidR="004F081D" w:rsidRPr="004F081D" w:rsidRDefault="004F081D">
      <w:pPr>
        <w:pStyle w:val="ClinContent"/>
        <w:rPr>
          <w:lang w:val="pl-PL"/>
        </w:rPr>
      </w:pPr>
      <w:r w:rsidRPr="004F081D">
        <w:rPr>
          <w:lang w:val="pl-PL"/>
        </w:rPr>
        <w:t>Wreszcie,</w:t>
      </w:r>
      <w:r w:rsidR="005548C6">
        <w:rPr>
          <w:lang w:val="pl-PL"/>
        </w:rPr>
        <w:t xml:space="preserve"> </w:t>
      </w:r>
      <w:r w:rsidRPr="004F081D">
        <w:rPr>
          <w:lang w:val="pl-PL"/>
        </w:rPr>
        <w:t xml:space="preserve">długość </w:t>
      </w:r>
      <w:r w:rsidR="00D16274">
        <w:rPr>
          <w:lang w:val="pl-PL"/>
        </w:rPr>
        <w:t xml:space="preserve">przebywania </w:t>
      </w:r>
      <w:r w:rsidRPr="004F081D">
        <w:rPr>
          <w:lang w:val="pl-PL"/>
        </w:rPr>
        <w:t>każdego ze skarżących w strefie tranzytowej lotniska</w:t>
      </w:r>
      <w:r>
        <w:rPr>
          <w:lang w:val="pl-PL"/>
        </w:rPr>
        <w:t xml:space="preserve">, wynosząca od pięciu miesięcy do ponad roku i dziewięciu miesięcy, </w:t>
      </w:r>
      <w:r w:rsidRPr="004F081D">
        <w:rPr>
          <w:lang w:val="pl-PL"/>
        </w:rPr>
        <w:t>by</w:t>
      </w:r>
      <w:r>
        <w:rPr>
          <w:lang w:val="pl-PL"/>
        </w:rPr>
        <w:t>ł</w:t>
      </w:r>
      <w:r w:rsidRPr="004F081D">
        <w:rPr>
          <w:lang w:val="pl-PL"/>
        </w:rPr>
        <w:t>a znaczna i</w:t>
      </w:r>
      <w:r w:rsidR="004D3843">
        <w:rPr>
          <w:lang w:val="pl-PL"/>
        </w:rPr>
        <w:t> </w:t>
      </w:r>
      <w:r w:rsidR="005548C6">
        <w:rPr>
          <w:lang w:val="pl-PL"/>
        </w:rPr>
        <w:t xml:space="preserve">ewidentnie </w:t>
      </w:r>
      <w:r>
        <w:rPr>
          <w:lang w:val="pl-PL"/>
        </w:rPr>
        <w:t xml:space="preserve">nadmierna z punktu widzenia charakteru i celu przedmiotowej procedury. </w:t>
      </w:r>
    </w:p>
    <w:p w:rsidR="00BA6BEA" w:rsidRPr="00BA6BEA" w:rsidRDefault="00BA6BEA">
      <w:pPr>
        <w:pStyle w:val="ClinContent"/>
        <w:rPr>
          <w:lang w:val="pl-PL"/>
        </w:rPr>
      </w:pPr>
      <w:r w:rsidRPr="00BA6BEA">
        <w:rPr>
          <w:lang w:val="pl-PL"/>
        </w:rPr>
        <w:t xml:space="preserve">Pozbawienie wolności skarżących na potrzeby pierwszego aspektu art. </w:t>
      </w:r>
      <w:r>
        <w:rPr>
          <w:lang w:val="pl-PL"/>
        </w:rPr>
        <w:t>5 ust. 1 lit. f nie</w:t>
      </w:r>
      <w:r w:rsidR="004D3843">
        <w:rPr>
          <w:lang w:val="pl-PL"/>
        </w:rPr>
        <w:t> </w:t>
      </w:r>
      <w:r>
        <w:rPr>
          <w:lang w:val="pl-PL"/>
        </w:rPr>
        <w:t>spełniało standardów Konwencji.</w:t>
      </w:r>
    </w:p>
    <w:p w:rsidR="00BA6BEA" w:rsidRPr="00662533" w:rsidRDefault="00BA6BEA">
      <w:pPr>
        <w:pStyle w:val="ClinContent"/>
        <w:rPr>
          <w:lang w:val="pl-PL"/>
        </w:rPr>
      </w:pPr>
      <w:r w:rsidRPr="00662533">
        <w:rPr>
          <w:i/>
          <w:lang w:val="pl-PL"/>
        </w:rPr>
        <w:t xml:space="preserve">Rozstrzygnięcie: </w:t>
      </w:r>
      <w:r w:rsidRPr="00662533">
        <w:rPr>
          <w:lang w:val="pl-PL"/>
        </w:rPr>
        <w:t xml:space="preserve">naruszenie (jednogłośnie). </w:t>
      </w:r>
    </w:p>
    <w:p w:rsidR="00BA6BEA" w:rsidRPr="00BA6BEA" w:rsidRDefault="00BA6BEA">
      <w:pPr>
        <w:pStyle w:val="ClinContent"/>
        <w:rPr>
          <w:lang w:val="pl-PL"/>
        </w:rPr>
      </w:pPr>
      <w:r w:rsidRPr="00BA6BEA">
        <w:rPr>
          <w:lang w:val="pl-PL"/>
        </w:rPr>
        <w:t>Art. 3: Na podstawie dostępnego materiału Trybunał mógł jasno dostrzec, że warunki p</w:t>
      </w:r>
      <w:r w:rsidR="005548C6">
        <w:rPr>
          <w:lang w:val="pl-PL"/>
        </w:rPr>
        <w:t>rzebywania</w:t>
      </w:r>
      <w:r w:rsidRPr="00BA6BEA">
        <w:rPr>
          <w:lang w:val="pl-PL"/>
        </w:rPr>
        <w:t xml:space="preserve"> skarżących w strefie tranzytowej lotniska były nieodpowiednie do</w:t>
      </w:r>
      <w:r w:rsidR="004D3843">
        <w:rPr>
          <w:lang w:val="pl-PL"/>
        </w:rPr>
        <w:t> </w:t>
      </w:r>
      <w:r w:rsidRPr="00BA6BEA">
        <w:rPr>
          <w:lang w:val="pl-PL"/>
        </w:rPr>
        <w:t>wymuszonego pobytu</w:t>
      </w:r>
      <w:r w:rsidR="005548C6" w:rsidRPr="005548C6">
        <w:rPr>
          <w:lang w:val="pl-PL"/>
        </w:rPr>
        <w:t xml:space="preserve"> </w:t>
      </w:r>
      <w:r w:rsidR="005548C6" w:rsidRPr="00BA6BEA">
        <w:rPr>
          <w:lang w:val="pl-PL"/>
        </w:rPr>
        <w:t>długoterminowego</w:t>
      </w:r>
      <w:r w:rsidRPr="00BA6BEA">
        <w:rPr>
          <w:lang w:val="pl-PL"/>
        </w:rPr>
        <w:t xml:space="preserve">. </w:t>
      </w:r>
      <w:r>
        <w:rPr>
          <w:lang w:val="pl-PL"/>
        </w:rPr>
        <w:t>W jego opinii</w:t>
      </w:r>
      <w:r w:rsidR="00B2789E">
        <w:rPr>
          <w:lang w:val="pl-PL"/>
        </w:rPr>
        <w:t>,</w:t>
      </w:r>
      <w:r>
        <w:rPr>
          <w:lang w:val="pl-PL"/>
        </w:rPr>
        <w:t xml:space="preserve"> </w:t>
      </w:r>
      <w:r w:rsidR="000130AA">
        <w:rPr>
          <w:lang w:val="pl-PL"/>
        </w:rPr>
        <w:t xml:space="preserve">minimalnych standardów poszanowania ludzkiej godności </w:t>
      </w:r>
      <w:r w:rsidR="00DB2077">
        <w:rPr>
          <w:lang w:val="pl-PL"/>
        </w:rPr>
        <w:t xml:space="preserve">nie spełnia </w:t>
      </w:r>
      <w:r w:rsidR="000130AA">
        <w:rPr>
          <w:lang w:val="pl-PL"/>
        </w:rPr>
        <w:t xml:space="preserve">sytuacja, </w:t>
      </w:r>
      <w:r>
        <w:rPr>
          <w:lang w:val="pl-PL"/>
        </w:rPr>
        <w:t xml:space="preserve">w której osoba </w:t>
      </w:r>
      <w:r w:rsidR="000130AA">
        <w:rPr>
          <w:lang w:val="pl-PL"/>
        </w:rPr>
        <w:t xml:space="preserve">przez szereg miesięcy bez przerwy </w:t>
      </w:r>
      <w:r>
        <w:rPr>
          <w:lang w:val="pl-PL"/>
        </w:rPr>
        <w:t xml:space="preserve">nie tylko musi spać </w:t>
      </w:r>
      <w:r w:rsidR="000130AA">
        <w:rPr>
          <w:lang w:val="pl-PL"/>
        </w:rPr>
        <w:t xml:space="preserve">na podłodze </w:t>
      </w:r>
      <w:r>
        <w:rPr>
          <w:lang w:val="pl-PL"/>
        </w:rPr>
        <w:t>w stale oświetlonej, zatłoczonej i</w:t>
      </w:r>
      <w:r w:rsidR="004D3843">
        <w:rPr>
          <w:lang w:val="pl-PL"/>
        </w:rPr>
        <w:t> </w:t>
      </w:r>
      <w:r>
        <w:rPr>
          <w:lang w:val="pl-PL"/>
        </w:rPr>
        <w:t xml:space="preserve">hałaśliwej strefie tranzytowej lotniska z utrudnionym dostępem do prysznica i urządzeń do gotowania </w:t>
      </w:r>
      <w:r w:rsidR="00B2789E">
        <w:rPr>
          <w:lang w:val="pl-PL"/>
        </w:rPr>
        <w:t xml:space="preserve">i </w:t>
      </w:r>
      <w:r>
        <w:rPr>
          <w:lang w:val="pl-PL"/>
        </w:rPr>
        <w:t>bez możliwości aktywności na świeżym powietrzu, ale nie ma także dostępu do opieki lekarskiej i społecznej.</w:t>
      </w:r>
    </w:p>
    <w:p w:rsidR="00BA6BEA" w:rsidRPr="00BA6BEA" w:rsidRDefault="00BA6BEA">
      <w:pPr>
        <w:pStyle w:val="ClinContent"/>
        <w:rPr>
          <w:lang w:val="pl-PL"/>
        </w:rPr>
      </w:pPr>
      <w:r w:rsidRPr="00BA6BEA">
        <w:rPr>
          <w:lang w:val="pl-PL"/>
        </w:rPr>
        <w:lastRenderedPageBreak/>
        <w:t xml:space="preserve">Sytuację pogarszał fakt, że skarżących pozostawiono samym sobie w strefie tranzytowej z naruszeniem rosyjskich uregulowań </w:t>
      </w:r>
      <w:r w:rsidR="00770F7E" w:rsidRPr="00BA6BEA">
        <w:rPr>
          <w:lang w:val="pl-PL"/>
        </w:rPr>
        <w:t>krajowych</w:t>
      </w:r>
      <w:r w:rsidRPr="00BA6BEA">
        <w:rPr>
          <w:lang w:val="pl-PL"/>
        </w:rPr>
        <w:t xml:space="preserve"> przyznających każdej osobie ubiegającej się o azyl prawo do otrzymania zaświadczenia o </w:t>
      </w:r>
      <w:r w:rsidR="00990C27">
        <w:rPr>
          <w:lang w:val="pl-PL"/>
        </w:rPr>
        <w:t xml:space="preserve">rozpatrywaniu wniosku </w:t>
      </w:r>
      <w:r w:rsidRPr="00BA6BEA">
        <w:rPr>
          <w:lang w:val="pl-PL"/>
        </w:rPr>
        <w:t xml:space="preserve">oraz prawo do umieszczenia w </w:t>
      </w:r>
      <w:r>
        <w:rPr>
          <w:lang w:val="pl-PL"/>
        </w:rPr>
        <w:t xml:space="preserve">placówce </w:t>
      </w:r>
      <w:r w:rsidRPr="00BA6BEA">
        <w:rPr>
          <w:lang w:val="pl-PL"/>
        </w:rPr>
        <w:t xml:space="preserve">tymczasowego zakwaterowania </w:t>
      </w:r>
      <w:r>
        <w:rPr>
          <w:lang w:val="pl-PL"/>
        </w:rPr>
        <w:t xml:space="preserve">na czas rozpatrywania wniosku azylowego. </w:t>
      </w:r>
    </w:p>
    <w:p w:rsidR="000130AA" w:rsidRPr="000130AA" w:rsidRDefault="000130AA">
      <w:pPr>
        <w:pStyle w:val="ClinContent"/>
        <w:rPr>
          <w:lang w:val="pl-PL"/>
        </w:rPr>
      </w:pPr>
      <w:r w:rsidRPr="000130AA">
        <w:rPr>
          <w:lang w:val="pl-PL"/>
        </w:rPr>
        <w:t xml:space="preserve">Trzech spośród skarżących zostało w końcu uznanych przez UNHCR </w:t>
      </w:r>
      <w:r>
        <w:rPr>
          <w:lang w:val="pl-PL"/>
        </w:rPr>
        <w:t xml:space="preserve">za </w:t>
      </w:r>
      <w:r w:rsidRPr="000130AA">
        <w:rPr>
          <w:lang w:val="pl-PL"/>
        </w:rPr>
        <w:t>oso</w:t>
      </w:r>
      <w:r>
        <w:rPr>
          <w:lang w:val="pl-PL"/>
        </w:rPr>
        <w:t>by potr</w:t>
      </w:r>
      <w:r w:rsidRPr="000130AA">
        <w:rPr>
          <w:lang w:val="pl-PL"/>
        </w:rPr>
        <w:t>z</w:t>
      </w:r>
      <w:r>
        <w:rPr>
          <w:lang w:val="pl-PL"/>
        </w:rPr>
        <w:t>e</w:t>
      </w:r>
      <w:r w:rsidRPr="000130AA">
        <w:rPr>
          <w:lang w:val="pl-PL"/>
        </w:rPr>
        <w:t xml:space="preserve">bujące </w:t>
      </w:r>
      <w:r>
        <w:rPr>
          <w:lang w:val="pl-PL"/>
        </w:rPr>
        <w:t xml:space="preserve">ochrony międzynarodowej, co sugerowało, że ich cierpienie </w:t>
      </w:r>
      <w:r w:rsidR="005548C6">
        <w:rPr>
          <w:lang w:val="pl-PL"/>
        </w:rPr>
        <w:t xml:space="preserve">było jeszcze </w:t>
      </w:r>
      <w:r>
        <w:rPr>
          <w:lang w:val="pl-PL"/>
        </w:rPr>
        <w:t xml:space="preserve">większe z uwagi na wydarzenia, przez które przeszli w trakcie migracji. </w:t>
      </w:r>
    </w:p>
    <w:p w:rsidR="000130AA" w:rsidRPr="000130AA" w:rsidRDefault="000130AA">
      <w:pPr>
        <w:pStyle w:val="ClinContent"/>
        <w:rPr>
          <w:lang w:val="pl-PL"/>
        </w:rPr>
      </w:pPr>
      <w:r w:rsidRPr="000130AA">
        <w:rPr>
          <w:lang w:val="pl-PL"/>
        </w:rPr>
        <w:t>Wreszcie</w:t>
      </w:r>
      <w:r w:rsidR="0054016A">
        <w:rPr>
          <w:lang w:val="pl-PL"/>
        </w:rPr>
        <w:t>,</w:t>
      </w:r>
      <w:r w:rsidRPr="000130AA">
        <w:rPr>
          <w:lang w:val="pl-PL"/>
        </w:rPr>
        <w:t xml:space="preserve"> pozbawienie wolności trwało </w:t>
      </w:r>
      <w:r>
        <w:rPr>
          <w:lang w:val="pl-PL"/>
        </w:rPr>
        <w:t>niezwykle</w:t>
      </w:r>
      <w:r w:rsidRPr="000130AA">
        <w:rPr>
          <w:lang w:val="pl-PL"/>
        </w:rPr>
        <w:t xml:space="preserve"> długo w przypadku każdego skarżącego. </w:t>
      </w:r>
      <w:r>
        <w:rPr>
          <w:lang w:val="pl-PL"/>
        </w:rPr>
        <w:t>Pozbawienie wolności skarżących trwało przez wiele miesięcy z rzędu (od</w:t>
      </w:r>
      <w:r w:rsidR="004D3843">
        <w:rPr>
          <w:lang w:val="pl-PL"/>
        </w:rPr>
        <w:t> </w:t>
      </w:r>
      <w:r>
        <w:rPr>
          <w:lang w:val="pl-PL"/>
        </w:rPr>
        <w:t xml:space="preserve">prawie pięciu do dwudziestu dwóch miesięcy). </w:t>
      </w:r>
    </w:p>
    <w:p w:rsidR="000130AA" w:rsidRPr="000130AA" w:rsidRDefault="000130AA">
      <w:pPr>
        <w:pStyle w:val="ClinContent"/>
        <w:rPr>
          <w:lang w:val="pl-PL"/>
        </w:rPr>
      </w:pPr>
      <w:r>
        <w:rPr>
          <w:lang w:val="pl-PL"/>
        </w:rPr>
        <w:t xml:space="preserve">Przerażające </w:t>
      </w:r>
      <w:r w:rsidRPr="000130AA">
        <w:rPr>
          <w:lang w:val="pl-PL"/>
        </w:rPr>
        <w:t>warunki materialne, które skarżący musie</w:t>
      </w:r>
      <w:r w:rsidR="0054016A">
        <w:rPr>
          <w:lang w:val="pl-PL"/>
        </w:rPr>
        <w:t>li znosić przez tak długi czas, oraz</w:t>
      </w:r>
      <w:r w:rsidR="004D3843">
        <w:rPr>
          <w:lang w:val="pl-PL"/>
        </w:rPr>
        <w:t> </w:t>
      </w:r>
      <w:r w:rsidR="0054016A">
        <w:rPr>
          <w:lang w:val="pl-PL"/>
        </w:rPr>
        <w:t>całkowity brak</w:t>
      </w:r>
      <w:r>
        <w:rPr>
          <w:lang w:val="pl-PL"/>
        </w:rPr>
        <w:t xml:space="preserve"> opieki nad </w:t>
      </w:r>
      <w:r w:rsidRPr="000130AA">
        <w:rPr>
          <w:lang w:val="pl-PL"/>
        </w:rPr>
        <w:t xml:space="preserve">nimi </w:t>
      </w:r>
      <w:r>
        <w:rPr>
          <w:lang w:val="pl-PL"/>
        </w:rPr>
        <w:t xml:space="preserve">ze strony władz </w:t>
      </w:r>
      <w:r w:rsidRPr="000130AA">
        <w:rPr>
          <w:lang w:val="pl-PL"/>
        </w:rPr>
        <w:t xml:space="preserve">stanowiły </w:t>
      </w:r>
      <w:r w:rsidR="00B2789E">
        <w:rPr>
          <w:lang w:val="pl-PL"/>
        </w:rPr>
        <w:t>łącznie</w:t>
      </w:r>
      <w:r w:rsidR="00B2789E" w:rsidRPr="000130AA">
        <w:rPr>
          <w:lang w:val="pl-PL"/>
        </w:rPr>
        <w:t xml:space="preserve"> </w:t>
      </w:r>
      <w:r w:rsidRPr="000130AA">
        <w:rPr>
          <w:lang w:val="pl-PL"/>
        </w:rPr>
        <w:t xml:space="preserve">poniżające traktowanie w rozumieniu art. </w:t>
      </w:r>
      <w:r>
        <w:rPr>
          <w:lang w:val="pl-PL"/>
        </w:rPr>
        <w:t xml:space="preserve">3. </w:t>
      </w:r>
    </w:p>
    <w:p w:rsidR="000130AA" w:rsidRPr="000130AA" w:rsidRDefault="000130AA">
      <w:pPr>
        <w:pStyle w:val="ClinContent"/>
        <w:rPr>
          <w:lang w:val="pl-PL"/>
        </w:rPr>
      </w:pPr>
      <w:r w:rsidRPr="000130AA">
        <w:rPr>
          <w:lang w:val="pl-PL"/>
        </w:rPr>
        <w:t xml:space="preserve">Skarżący </w:t>
      </w:r>
      <w:r w:rsidR="0054016A">
        <w:rPr>
          <w:lang w:val="pl-PL"/>
        </w:rPr>
        <w:t xml:space="preserve">przez cały czas </w:t>
      </w:r>
      <w:r w:rsidRPr="000130AA">
        <w:rPr>
          <w:lang w:val="pl-PL"/>
        </w:rPr>
        <w:t xml:space="preserve">znajdowali się pod kontrolą pozwanego </w:t>
      </w:r>
      <w:r>
        <w:rPr>
          <w:lang w:val="pl-PL"/>
        </w:rPr>
        <w:t xml:space="preserve">państwa i pod </w:t>
      </w:r>
      <w:r w:rsidR="0054016A">
        <w:rPr>
          <w:lang w:val="pl-PL"/>
        </w:rPr>
        <w:t xml:space="preserve">jego </w:t>
      </w:r>
      <w:r w:rsidR="00B2789E">
        <w:rPr>
          <w:lang w:val="pl-PL"/>
        </w:rPr>
        <w:t>pieczą</w:t>
      </w:r>
      <w:r w:rsidRPr="0054016A">
        <w:rPr>
          <w:lang w:val="pl-PL"/>
        </w:rPr>
        <w:t>.</w:t>
      </w:r>
      <w:r>
        <w:rPr>
          <w:lang w:val="pl-PL"/>
        </w:rPr>
        <w:t xml:space="preserve"> </w:t>
      </w:r>
    </w:p>
    <w:p w:rsidR="000130AA" w:rsidRPr="00662533" w:rsidRDefault="000130AA">
      <w:pPr>
        <w:pStyle w:val="ClinContent"/>
        <w:rPr>
          <w:lang w:val="pl-PL"/>
        </w:rPr>
      </w:pPr>
      <w:r w:rsidRPr="00662533">
        <w:rPr>
          <w:i/>
          <w:lang w:val="pl-PL"/>
        </w:rPr>
        <w:t>Rozstrzygnięcie</w:t>
      </w:r>
      <w:r w:rsidRPr="00662533">
        <w:rPr>
          <w:lang w:val="pl-PL"/>
        </w:rPr>
        <w:t>: naruszenie (jednogłośnie).</w:t>
      </w:r>
    </w:p>
    <w:p w:rsidR="00205052" w:rsidRPr="00205052" w:rsidRDefault="00205052">
      <w:pPr>
        <w:pStyle w:val="ClinContent"/>
        <w:rPr>
          <w:lang w:val="pl-PL"/>
        </w:rPr>
      </w:pPr>
      <w:r w:rsidRPr="00205052">
        <w:rPr>
          <w:lang w:val="pl-PL"/>
        </w:rPr>
        <w:t xml:space="preserve">Art. 41: kwoty od 15 000 euro do 26 000 euro </w:t>
      </w:r>
      <w:r w:rsidR="004E32BB">
        <w:rPr>
          <w:lang w:val="pl-PL"/>
        </w:rPr>
        <w:t>na rzecz</w:t>
      </w:r>
      <w:r w:rsidRPr="00205052">
        <w:rPr>
          <w:lang w:val="pl-PL"/>
        </w:rPr>
        <w:t xml:space="preserve"> każdego ze skarżących tytułem szkody niemajątkowej. </w:t>
      </w:r>
    </w:p>
    <w:p w:rsidR="00575BCD" w:rsidRPr="00BA6F51" w:rsidRDefault="00BB794A">
      <w:pPr>
        <w:pStyle w:val="ClinContent"/>
        <w:rPr>
          <w:lang w:val="pl-PL"/>
        </w:rPr>
      </w:pPr>
      <w:r w:rsidRPr="00662533">
        <w:rPr>
          <w:lang w:val="pl-PL"/>
        </w:rPr>
        <w:t>(</w:t>
      </w:r>
      <w:r w:rsidR="00BA6F51" w:rsidRPr="00662533">
        <w:rPr>
          <w:lang w:val="pl-PL"/>
        </w:rPr>
        <w:t xml:space="preserve">Zobacz </w:t>
      </w:r>
      <w:r w:rsidR="0054016A">
        <w:rPr>
          <w:lang w:val="pl-PL"/>
        </w:rPr>
        <w:t>z</w:t>
      </w:r>
      <w:r w:rsidR="00BA6F51" w:rsidRPr="00662533">
        <w:rPr>
          <w:lang w:val="pl-PL"/>
        </w:rPr>
        <w:t xml:space="preserve">estawienie tematyczne pt. </w:t>
      </w:r>
      <w:hyperlink r:id="rId9" w:history="1">
        <w:r w:rsidR="00BA6F51" w:rsidRPr="00BA6F51">
          <w:rPr>
            <w:rStyle w:val="Hipercze"/>
            <w:lang w:val="pl-PL"/>
          </w:rPr>
          <w:t>Warunki pozbawienia wolności i traktowanie więźniów</w:t>
        </w:r>
      </w:hyperlink>
      <w:r w:rsidRPr="00BA6F51">
        <w:rPr>
          <w:lang w:val="pl-PL"/>
        </w:rPr>
        <w:t xml:space="preserve">; </w:t>
      </w:r>
      <w:r w:rsidR="00BA6F51" w:rsidRPr="00BA6F51">
        <w:rPr>
          <w:lang w:val="pl-PL"/>
        </w:rPr>
        <w:t xml:space="preserve">zobacz także </w:t>
      </w:r>
      <w:r w:rsidRPr="00BA6F51">
        <w:rPr>
          <w:i/>
          <w:lang w:val="pl-PL"/>
        </w:rPr>
        <w:t>Amuur</w:t>
      </w:r>
      <w:r w:rsidR="0088385B" w:rsidRPr="00BA6F51">
        <w:rPr>
          <w:i/>
          <w:lang w:val="pl-PL"/>
        </w:rPr>
        <w:t xml:space="preserve"> p. </w:t>
      </w:r>
      <w:r w:rsidRPr="00BA6F51">
        <w:rPr>
          <w:i/>
          <w:lang w:val="pl-PL"/>
        </w:rPr>
        <w:t>Franc</w:t>
      </w:r>
      <w:r w:rsidR="00BA6F51" w:rsidRPr="00BA6F51">
        <w:rPr>
          <w:i/>
          <w:lang w:val="pl-PL"/>
        </w:rPr>
        <w:t>ji</w:t>
      </w:r>
      <w:r w:rsidRPr="00BA6F51">
        <w:rPr>
          <w:lang w:val="pl-PL"/>
        </w:rPr>
        <w:t xml:space="preserve">, </w:t>
      </w:r>
      <w:hyperlink r:id="rId10" w:history="1">
        <w:r w:rsidRPr="00BA6F51">
          <w:rPr>
            <w:rStyle w:val="Hipercze"/>
            <w:lang w:val="pl-PL"/>
          </w:rPr>
          <w:t>19776/92</w:t>
        </w:r>
      </w:hyperlink>
      <w:r w:rsidRPr="00BA6F51">
        <w:rPr>
          <w:lang w:val="pl-PL"/>
        </w:rPr>
        <w:t xml:space="preserve">, 25 </w:t>
      </w:r>
      <w:r w:rsidR="00BA6F51">
        <w:rPr>
          <w:lang w:val="pl-PL"/>
        </w:rPr>
        <w:t>czerwca</w:t>
      </w:r>
      <w:r w:rsidRPr="00BA6F51">
        <w:rPr>
          <w:lang w:val="pl-PL"/>
        </w:rPr>
        <w:t xml:space="preserve"> 1996</w:t>
      </w:r>
      <w:r w:rsidR="00BA6F51">
        <w:rPr>
          <w:lang w:val="pl-PL"/>
        </w:rPr>
        <w:t xml:space="preserve"> r.</w:t>
      </w:r>
      <w:r w:rsidRPr="00BA6F51">
        <w:rPr>
          <w:lang w:val="pl-PL"/>
        </w:rPr>
        <w:t xml:space="preserve">; </w:t>
      </w:r>
      <w:r w:rsidRPr="00BA6F51">
        <w:rPr>
          <w:i/>
          <w:lang w:val="pl-PL"/>
        </w:rPr>
        <w:t>Shamsa</w:t>
      </w:r>
      <w:r w:rsidR="0088385B" w:rsidRPr="00BA6F51">
        <w:rPr>
          <w:i/>
          <w:lang w:val="pl-PL"/>
        </w:rPr>
        <w:t xml:space="preserve"> p.</w:t>
      </w:r>
      <w:r w:rsidR="00492E40">
        <w:rPr>
          <w:i/>
          <w:lang w:val="pl-PL"/>
        </w:rPr>
        <w:t> </w:t>
      </w:r>
      <w:r w:rsidR="00BA6F51" w:rsidRPr="00BA6F51">
        <w:rPr>
          <w:i/>
          <w:lang w:val="pl-PL"/>
        </w:rPr>
        <w:t>Polsce</w:t>
      </w:r>
      <w:r w:rsidRPr="00BA6F51">
        <w:rPr>
          <w:lang w:val="pl-PL"/>
        </w:rPr>
        <w:t xml:space="preserve">, </w:t>
      </w:r>
      <w:r w:rsidR="00BA6F51" w:rsidRPr="00BA6F51">
        <w:rPr>
          <w:lang w:val="pl-PL"/>
        </w:rPr>
        <w:t xml:space="preserve">nr 45355/99 i </w:t>
      </w:r>
      <w:r w:rsidRPr="00BA6F51">
        <w:rPr>
          <w:lang w:val="pl-PL"/>
        </w:rPr>
        <w:t>45357/99, 27 </w:t>
      </w:r>
      <w:r w:rsidR="00BA6F51" w:rsidRPr="00BA6F51">
        <w:rPr>
          <w:lang w:val="pl-PL"/>
        </w:rPr>
        <w:t>listopada</w:t>
      </w:r>
      <w:r w:rsidRPr="00BA6F51">
        <w:rPr>
          <w:lang w:val="pl-PL"/>
        </w:rPr>
        <w:t xml:space="preserve"> 2003</w:t>
      </w:r>
      <w:r w:rsidR="00BA6F51">
        <w:rPr>
          <w:lang w:val="pl-PL"/>
        </w:rPr>
        <w:t xml:space="preserve"> r.</w:t>
      </w:r>
      <w:r w:rsidR="002D0DF8">
        <w:rPr>
          <w:rStyle w:val="Odwoanieprzypisudolnego"/>
          <w:lang w:val="pl-PL"/>
        </w:rPr>
        <w:footnoteReference w:id="1"/>
      </w:r>
      <w:r w:rsidRPr="00BA6F51">
        <w:rPr>
          <w:lang w:val="pl-PL"/>
        </w:rPr>
        <w:t xml:space="preserve">, </w:t>
      </w:r>
      <w:hyperlink r:id="rId11" w:history="1">
        <w:r w:rsidR="0088385B" w:rsidRPr="00BA6F51">
          <w:rPr>
            <w:rStyle w:val="Hipercze"/>
            <w:lang w:val="pl-PL"/>
          </w:rPr>
          <w:t>Nota informacyjna nr</w:t>
        </w:r>
        <w:r w:rsidRPr="00BA6F51">
          <w:rPr>
            <w:rStyle w:val="Hipercze"/>
            <w:lang w:val="pl-PL"/>
          </w:rPr>
          <w:t xml:space="preserve"> 58</w:t>
        </w:r>
      </w:hyperlink>
      <w:r w:rsidRPr="00BA6F51">
        <w:rPr>
          <w:lang w:val="pl-PL"/>
        </w:rPr>
        <w:t xml:space="preserve">; </w:t>
      </w:r>
      <w:r w:rsidRPr="00BA6F51">
        <w:rPr>
          <w:i/>
          <w:lang w:val="pl-PL"/>
        </w:rPr>
        <w:t>Mogoş</w:t>
      </w:r>
      <w:r w:rsidR="0088385B" w:rsidRPr="00BA6F51">
        <w:rPr>
          <w:i/>
          <w:lang w:val="pl-PL"/>
        </w:rPr>
        <w:t xml:space="preserve"> p. </w:t>
      </w:r>
      <w:r w:rsidRPr="00BA6F51">
        <w:rPr>
          <w:i/>
          <w:lang w:val="pl-PL"/>
        </w:rPr>
        <w:t>R</w:t>
      </w:r>
      <w:r w:rsidR="00BA6F51" w:rsidRPr="00BA6F51">
        <w:rPr>
          <w:i/>
          <w:lang w:val="pl-PL"/>
        </w:rPr>
        <w:t>umunii</w:t>
      </w:r>
      <w:r w:rsidRPr="00BA6F51">
        <w:rPr>
          <w:lang w:val="pl-PL"/>
        </w:rPr>
        <w:t xml:space="preserve"> (dec.), </w:t>
      </w:r>
      <w:r w:rsidR="00BA6F51" w:rsidRPr="00BA6F51">
        <w:rPr>
          <w:lang w:val="pl-PL"/>
        </w:rPr>
        <w:t xml:space="preserve">nr </w:t>
      </w:r>
      <w:r w:rsidRPr="00BA6F51">
        <w:rPr>
          <w:lang w:val="pl-PL"/>
        </w:rPr>
        <w:t xml:space="preserve">20420/02, 6 </w:t>
      </w:r>
      <w:r w:rsidR="00BA6F51" w:rsidRPr="00BA6F51">
        <w:rPr>
          <w:lang w:val="pl-PL"/>
        </w:rPr>
        <w:t xml:space="preserve">maja </w:t>
      </w:r>
      <w:r w:rsidRPr="00BA6F51">
        <w:rPr>
          <w:lang w:val="pl-PL"/>
        </w:rPr>
        <w:t>2004</w:t>
      </w:r>
      <w:r w:rsidR="00BA6F51">
        <w:rPr>
          <w:lang w:val="pl-PL"/>
        </w:rPr>
        <w:t xml:space="preserve"> r.</w:t>
      </w:r>
      <w:r w:rsidRPr="00BA6F51">
        <w:rPr>
          <w:lang w:val="pl-PL"/>
        </w:rPr>
        <w:t xml:space="preserve">, </w:t>
      </w:r>
      <w:hyperlink r:id="rId12" w:history="1">
        <w:r w:rsidR="0088385B" w:rsidRPr="00BA6F51">
          <w:rPr>
            <w:rStyle w:val="Hipercze"/>
            <w:lang w:val="pl-PL"/>
          </w:rPr>
          <w:t>Nota informacyjna nr</w:t>
        </w:r>
        <w:r w:rsidRPr="00BA6F51">
          <w:rPr>
            <w:rStyle w:val="Hipercze"/>
            <w:lang w:val="pl-PL"/>
          </w:rPr>
          <w:t xml:space="preserve"> 79</w:t>
        </w:r>
      </w:hyperlink>
      <w:r w:rsidRPr="00BA6F51">
        <w:rPr>
          <w:lang w:val="pl-PL"/>
        </w:rPr>
        <w:t>;</w:t>
      </w:r>
      <w:r w:rsidRPr="00BA6F51">
        <w:rPr>
          <w:i/>
          <w:lang w:val="pl-PL"/>
        </w:rPr>
        <w:t xml:space="preserve"> Mahdid </w:t>
      </w:r>
      <w:r w:rsidR="00BA6F51" w:rsidRPr="00BA6F51">
        <w:rPr>
          <w:i/>
          <w:lang w:val="pl-PL"/>
        </w:rPr>
        <w:t xml:space="preserve">i </w:t>
      </w:r>
      <w:r w:rsidRPr="00BA6F51">
        <w:rPr>
          <w:i/>
          <w:lang w:val="pl-PL"/>
        </w:rPr>
        <w:t>Haddar</w:t>
      </w:r>
      <w:r w:rsidR="0088385B" w:rsidRPr="00BA6F51">
        <w:rPr>
          <w:i/>
          <w:lang w:val="pl-PL"/>
        </w:rPr>
        <w:t xml:space="preserve"> p. </w:t>
      </w:r>
      <w:r w:rsidRPr="00BA6F51">
        <w:rPr>
          <w:i/>
          <w:lang w:val="pl-PL"/>
        </w:rPr>
        <w:t>Austri</w:t>
      </w:r>
      <w:r w:rsidR="00BA6F51" w:rsidRPr="00BA6F51">
        <w:rPr>
          <w:i/>
          <w:lang w:val="pl-PL"/>
        </w:rPr>
        <w:t>i</w:t>
      </w:r>
      <w:r w:rsidRPr="00BA6F51">
        <w:rPr>
          <w:lang w:val="pl-PL"/>
        </w:rPr>
        <w:t xml:space="preserve"> (dec.), </w:t>
      </w:r>
      <w:r w:rsidR="00BA6F51" w:rsidRPr="00BA6F51">
        <w:rPr>
          <w:lang w:val="pl-PL"/>
        </w:rPr>
        <w:t xml:space="preserve">nr </w:t>
      </w:r>
      <w:r w:rsidRPr="00BA6F51">
        <w:rPr>
          <w:lang w:val="pl-PL"/>
        </w:rPr>
        <w:t xml:space="preserve">74762/01, 8 </w:t>
      </w:r>
      <w:r w:rsidR="00BA6F51" w:rsidRPr="00BA6F51">
        <w:rPr>
          <w:lang w:val="pl-PL"/>
        </w:rPr>
        <w:t xml:space="preserve">grudnia </w:t>
      </w:r>
      <w:r w:rsidRPr="00BA6F51">
        <w:rPr>
          <w:lang w:val="pl-PL"/>
        </w:rPr>
        <w:t>2005</w:t>
      </w:r>
      <w:r w:rsidR="00BA6F51">
        <w:rPr>
          <w:lang w:val="pl-PL"/>
        </w:rPr>
        <w:t xml:space="preserve"> r.</w:t>
      </w:r>
      <w:r w:rsidRPr="00BA6F51">
        <w:rPr>
          <w:lang w:val="pl-PL"/>
        </w:rPr>
        <w:t xml:space="preserve">, </w:t>
      </w:r>
      <w:hyperlink r:id="rId13" w:history="1">
        <w:r w:rsidR="0088385B" w:rsidRPr="00BA6F51">
          <w:rPr>
            <w:rStyle w:val="Hipercze"/>
            <w:lang w:val="pl-PL"/>
          </w:rPr>
          <w:t>Nota informacyjna nr</w:t>
        </w:r>
        <w:r w:rsidRPr="00BA6F51">
          <w:rPr>
            <w:rStyle w:val="Hipercze"/>
            <w:lang w:val="pl-PL"/>
          </w:rPr>
          <w:t xml:space="preserve"> 81</w:t>
        </w:r>
      </w:hyperlink>
      <w:r w:rsidRPr="00BA6F51">
        <w:rPr>
          <w:lang w:val="pl-PL"/>
        </w:rPr>
        <w:t xml:space="preserve">; </w:t>
      </w:r>
      <w:r w:rsidRPr="00BA6F51">
        <w:rPr>
          <w:i/>
          <w:lang w:val="pl-PL"/>
        </w:rPr>
        <w:t xml:space="preserve">Riad </w:t>
      </w:r>
      <w:r w:rsidR="00BA6F51" w:rsidRPr="00BA6F51">
        <w:rPr>
          <w:i/>
          <w:lang w:val="pl-PL"/>
        </w:rPr>
        <w:t xml:space="preserve">i </w:t>
      </w:r>
      <w:r w:rsidRPr="00BA6F51">
        <w:rPr>
          <w:i/>
          <w:lang w:val="pl-PL"/>
        </w:rPr>
        <w:t>Idiab</w:t>
      </w:r>
      <w:r w:rsidR="0088385B" w:rsidRPr="00BA6F51">
        <w:rPr>
          <w:i/>
          <w:lang w:val="pl-PL"/>
        </w:rPr>
        <w:t xml:space="preserve"> p. </w:t>
      </w:r>
      <w:r w:rsidRPr="00BA6F51">
        <w:rPr>
          <w:i/>
          <w:lang w:val="pl-PL"/>
        </w:rPr>
        <w:t>Belgi</w:t>
      </w:r>
      <w:r w:rsidR="00BA6F51" w:rsidRPr="00BA6F51">
        <w:rPr>
          <w:i/>
          <w:lang w:val="pl-PL"/>
        </w:rPr>
        <w:t>i</w:t>
      </w:r>
      <w:r w:rsidRPr="00BA6F51">
        <w:rPr>
          <w:lang w:val="pl-PL"/>
        </w:rPr>
        <w:t xml:space="preserve">, </w:t>
      </w:r>
      <w:r w:rsidR="00BA6F51" w:rsidRPr="00BA6F51">
        <w:rPr>
          <w:lang w:val="pl-PL"/>
        </w:rPr>
        <w:t xml:space="preserve">nr </w:t>
      </w:r>
      <w:r w:rsidRPr="00BA6F51">
        <w:rPr>
          <w:lang w:val="pl-PL"/>
        </w:rPr>
        <w:t xml:space="preserve">29787/03 and 29810/03, 24 </w:t>
      </w:r>
      <w:r w:rsidR="00BA6F51" w:rsidRPr="00BA6F51">
        <w:rPr>
          <w:lang w:val="pl-PL"/>
        </w:rPr>
        <w:t xml:space="preserve">stycznia </w:t>
      </w:r>
      <w:r w:rsidRPr="00BA6F51">
        <w:rPr>
          <w:lang w:val="pl-PL"/>
        </w:rPr>
        <w:t>2008</w:t>
      </w:r>
      <w:r w:rsidR="00BA6F51">
        <w:rPr>
          <w:lang w:val="pl-PL"/>
        </w:rPr>
        <w:t xml:space="preserve"> r.</w:t>
      </w:r>
      <w:r w:rsidRPr="00BA6F51">
        <w:rPr>
          <w:lang w:val="pl-PL"/>
        </w:rPr>
        <w:t xml:space="preserve">, </w:t>
      </w:r>
      <w:hyperlink r:id="rId14" w:history="1">
        <w:r w:rsidR="0088385B" w:rsidRPr="00BA6F51">
          <w:rPr>
            <w:rStyle w:val="Hipercze"/>
            <w:lang w:val="pl-PL"/>
          </w:rPr>
          <w:t>Nota informacyjna nr</w:t>
        </w:r>
        <w:r w:rsidR="00492E40">
          <w:rPr>
            <w:rStyle w:val="Hipercze"/>
            <w:lang w:val="pl-PL"/>
          </w:rPr>
          <w:t> </w:t>
        </w:r>
        <w:r w:rsidRPr="00BA6F51">
          <w:rPr>
            <w:rStyle w:val="Hipercze"/>
            <w:lang w:val="pl-PL"/>
          </w:rPr>
          <w:t>104</w:t>
        </w:r>
      </w:hyperlink>
      <w:r w:rsidRPr="00BA6F51">
        <w:rPr>
          <w:lang w:val="pl-PL"/>
        </w:rPr>
        <w:t xml:space="preserve">; </w:t>
      </w:r>
      <w:r w:rsidRPr="00BA6F51">
        <w:rPr>
          <w:i/>
          <w:lang w:val="pl-PL"/>
        </w:rPr>
        <w:t xml:space="preserve">Nolan </w:t>
      </w:r>
      <w:r w:rsidR="00BA6F51" w:rsidRPr="00BA6F51">
        <w:rPr>
          <w:i/>
          <w:lang w:val="pl-PL"/>
        </w:rPr>
        <w:t xml:space="preserve">i </w:t>
      </w:r>
      <w:r w:rsidRPr="00BA6F51">
        <w:rPr>
          <w:i/>
          <w:lang w:val="pl-PL"/>
        </w:rPr>
        <w:t>K.</w:t>
      </w:r>
      <w:r w:rsidR="0088385B" w:rsidRPr="00BA6F51">
        <w:rPr>
          <w:i/>
          <w:lang w:val="pl-PL"/>
        </w:rPr>
        <w:t xml:space="preserve"> p. </w:t>
      </w:r>
      <w:r w:rsidRPr="00BA6F51">
        <w:rPr>
          <w:i/>
          <w:lang w:val="pl-PL"/>
        </w:rPr>
        <w:t>R</w:t>
      </w:r>
      <w:r w:rsidR="00BA6F51" w:rsidRPr="00BA6F51">
        <w:rPr>
          <w:i/>
          <w:lang w:val="pl-PL"/>
        </w:rPr>
        <w:t>osji</w:t>
      </w:r>
      <w:r w:rsidRPr="00BA6F51">
        <w:rPr>
          <w:lang w:val="pl-PL"/>
        </w:rPr>
        <w:t xml:space="preserve">, </w:t>
      </w:r>
      <w:r w:rsidR="00BA6F51" w:rsidRPr="00BA6F51">
        <w:rPr>
          <w:lang w:val="pl-PL"/>
        </w:rPr>
        <w:t xml:space="preserve">nr </w:t>
      </w:r>
      <w:r w:rsidRPr="00BA6F51">
        <w:rPr>
          <w:lang w:val="pl-PL"/>
        </w:rPr>
        <w:t>2512/04, 12 </w:t>
      </w:r>
      <w:r w:rsidR="00BA6F51" w:rsidRPr="00BA6F51">
        <w:rPr>
          <w:lang w:val="pl-PL"/>
        </w:rPr>
        <w:t>lutego</w:t>
      </w:r>
      <w:r w:rsidRPr="00BA6F51">
        <w:rPr>
          <w:lang w:val="pl-PL"/>
        </w:rPr>
        <w:t xml:space="preserve"> 2009</w:t>
      </w:r>
      <w:r w:rsidR="00BA6F51">
        <w:rPr>
          <w:lang w:val="pl-PL"/>
        </w:rPr>
        <w:t xml:space="preserve"> r.</w:t>
      </w:r>
      <w:r w:rsidRPr="00BA6F51">
        <w:rPr>
          <w:lang w:val="pl-PL"/>
        </w:rPr>
        <w:t xml:space="preserve">, </w:t>
      </w:r>
      <w:hyperlink r:id="rId15" w:history="1">
        <w:r w:rsidR="0088385B" w:rsidRPr="00BA6F51">
          <w:rPr>
            <w:rStyle w:val="Hipercze"/>
            <w:lang w:val="pl-PL"/>
          </w:rPr>
          <w:t>Nota informacyjna nr</w:t>
        </w:r>
        <w:r w:rsidRPr="00BA6F51">
          <w:rPr>
            <w:rStyle w:val="Hipercze"/>
            <w:lang w:val="pl-PL"/>
          </w:rPr>
          <w:t xml:space="preserve"> 116</w:t>
        </w:r>
      </w:hyperlink>
      <w:r w:rsidRPr="00BA6F51">
        <w:rPr>
          <w:lang w:val="pl-PL"/>
        </w:rPr>
        <w:t xml:space="preserve">; </w:t>
      </w:r>
      <w:r w:rsidRPr="00BA6F51">
        <w:rPr>
          <w:i/>
          <w:lang w:val="pl-PL"/>
        </w:rPr>
        <w:t>M.S.S.</w:t>
      </w:r>
      <w:r w:rsidR="0088385B" w:rsidRPr="00BA6F51">
        <w:rPr>
          <w:i/>
          <w:lang w:val="pl-PL"/>
        </w:rPr>
        <w:t xml:space="preserve"> p. </w:t>
      </w:r>
      <w:r w:rsidRPr="00BA6F51">
        <w:rPr>
          <w:i/>
          <w:lang w:val="pl-PL"/>
        </w:rPr>
        <w:t>Belgi</w:t>
      </w:r>
      <w:r w:rsidR="00BA6F51" w:rsidRPr="00BA6F51">
        <w:rPr>
          <w:i/>
          <w:lang w:val="pl-PL"/>
        </w:rPr>
        <w:t xml:space="preserve">i i </w:t>
      </w:r>
      <w:r w:rsidRPr="00BA6F51">
        <w:rPr>
          <w:i/>
          <w:lang w:val="pl-PL"/>
        </w:rPr>
        <w:t>Gre</w:t>
      </w:r>
      <w:r w:rsidR="00BA6F51" w:rsidRPr="00BA6F51">
        <w:rPr>
          <w:i/>
          <w:lang w:val="pl-PL"/>
        </w:rPr>
        <w:t>cji</w:t>
      </w:r>
      <w:r w:rsidRPr="00BA6F51">
        <w:rPr>
          <w:lang w:val="pl-PL"/>
        </w:rPr>
        <w:t xml:space="preserve"> [</w:t>
      </w:r>
      <w:r w:rsidR="00BA6F51" w:rsidRPr="00BA6F51">
        <w:rPr>
          <w:lang w:val="pl-PL"/>
        </w:rPr>
        <w:t>WI</w:t>
      </w:r>
      <w:r w:rsidRPr="00BA6F51">
        <w:rPr>
          <w:lang w:val="pl-PL"/>
        </w:rPr>
        <w:t xml:space="preserve">], </w:t>
      </w:r>
      <w:r w:rsidR="00BA6F51" w:rsidRPr="00BA6F51">
        <w:rPr>
          <w:lang w:val="pl-PL"/>
        </w:rPr>
        <w:t xml:space="preserve">nr </w:t>
      </w:r>
      <w:r w:rsidRPr="00BA6F51">
        <w:rPr>
          <w:lang w:val="pl-PL"/>
        </w:rPr>
        <w:t xml:space="preserve">30696/09, 21 </w:t>
      </w:r>
      <w:r w:rsidR="00BA6F51" w:rsidRPr="00BA6F51">
        <w:rPr>
          <w:lang w:val="pl-PL"/>
        </w:rPr>
        <w:t xml:space="preserve">stycznia </w:t>
      </w:r>
      <w:r w:rsidRPr="00BA6F51">
        <w:rPr>
          <w:lang w:val="pl-PL"/>
        </w:rPr>
        <w:t>2011</w:t>
      </w:r>
      <w:r w:rsidR="00BA6F51">
        <w:rPr>
          <w:lang w:val="pl-PL"/>
        </w:rPr>
        <w:t xml:space="preserve"> r.</w:t>
      </w:r>
      <w:r w:rsidRPr="00BA6F51">
        <w:rPr>
          <w:lang w:val="pl-PL"/>
        </w:rPr>
        <w:t xml:space="preserve">, </w:t>
      </w:r>
      <w:hyperlink r:id="rId16" w:history="1">
        <w:r w:rsidR="0088385B" w:rsidRPr="00BA6F51">
          <w:rPr>
            <w:rStyle w:val="Hipercze"/>
            <w:lang w:val="pl-PL"/>
          </w:rPr>
          <w:t>Nota informacyjna nr</w:t>
        </w:r>
        <w:r w:rsidR="00492E40">
          <w:rPr>
            <w:rStyle w:val="Hipercze"/>
            <w:lang w:val="pl-PL"/>
          </w:rPr>
          <w:t> </w:t>
        </w:r>
        <w:r w:rsidRPr="00BA6F51">
          <w:rPr>
            <w:rStyle w:val="Hipercze"/>
            <w:lang w:val="pl-PL"/>
          </w:rPr>
          <w:t>137</w:t>
        </w:r>
      </w:hyperlink>
      <w:r w:rsidRPr="00BA6F51">
        <w:rPr>
          <w:lang w:val="pl-PL"/>
        </w:rPr>
        <w:t xml:space="preserve">; </w:t>
      </w:r>
      <w:r w:rsidRPr="00BA6F51">
        <w:rPr>
          <w:i/>
          <w:lang w:val="pl-PL"/>
        </w:rPr>
        <w:t>Kanagaratnam</w:t>
      </w:r>
      <w:r w:rsidR="0088385B" w:rsidRPr="00BA6F51">
        <w:rPr>
          <w:i/>
          <w:lang w:val="pl-PL"/>
        </w:rPr>
        <w:t xml:space="preserve"> p. </w:t>
      </w:r>
      <w:r w:rsidRPr="00BA6F51">
        <w:rPr>
          <w:i/>
          <w:lang w:val="pl-PL"/>
        </w:rPr>
        <w:t>Belgi</w:t>
      </w:r>
      <w:r w:rsidR="00BA6F51" w:rsidRPr="00BA6F51">
        <w:rPr>
          <w:i/>
          <w:lang w:val="pl-PL"/>
        </w:rPr>
        <w:t>i</w:t>
      </w:r>
      <w:r w:rsidRPr="00BA6F51">
        <w:rPr>
          <w:lang w:val="pl-PL"/>
        </w:rPr>
        <w:t xml:space="preserve">, </w:t>
      </w:r>
      <w:r w:rsidR="00BA6F51" w:rsidRPr="00BA6F51">
        <w:rPr>
          <w:lang w:val="pl-PL"/>
        </w:rPr>
        <w:t xml:space="preserve">nr </w:t>
      </w:r>
      <w:r w:rsidRPr="00BA6F51">
        <w:rPr>
          <w:lang w:val="pl-PL"/>
        </w:rPr>
        <w:t xml:space="preserve">15297/09, 13 </w:t>
      </w:r>
      <w:r w:rsidR="00BA6F51" w:rsidRPr="00BA6F51">
        <w:rPr>
          <w:lang w:val="pl-PL"/>
        </w:rPr>
        <w:t xml:space="preserve">grudnia </w:t>
      </w:r>
      <w:r w:rsidRPr="00BA6F51">
        <w:rPr>
          <w:lang w:val="pl-PL"/>
        </w:rPr>
        <w:t>2011</w:t>
      </w:r>
      <w:r w:rsidR="00BA6F51">
        <w:rPr>
          <w:lang w:val="pl-PL"/>
        </w:rPr>
        <w:t xml:space="preserve"> r.</w:t>
      </w:r>
      <w:r w:rsidRPr="00BA6F51">
        <w:rPr>
          <w:lang w:val="pl-PL"/>
        </w:rPr>
        <w:t xml:space="preserve">, </w:t>
      </w:r>
      <w:hyperlink r:id="rId17" w:history="1">
        <w:r w:rsidR="0088385B" w:rsidRPr="00BA6F51">
          <w:rPr>
            <w:rStyle w:val="Hipercze"/>
            <w:lang w:val="pl-PL"/>
          </w:rPr>
          <w:t>Nota informacyjna nr</w:t>
        </w:r>
        <w:r w:rsidR="00492E40">
          <w:rPr>
            <w:rStyle w:val="Hipercze"/>
            <w:lang w:val="pl-PL"/>
          </w:rPr>
          <w:t> </w:t>
        </w:r>
        <w:r w:rsidRPr="00BA6F51">
          <w:rPr>
            <w:rStyle w:val="Hipercze"/>
            <w:lang w:val="pl-PL"/>
          </w:rPr>
          <w:t>147</w:t>
        </w:r>
      </w:hyperlink>
      <w:r w:rsidRPr="00BA6F51">
        <w:rPr>
          <w:lang w:val="pl-PL"/>
        </w:rPr>
        <w:t xml:space="preserve">; </w:t>
      </w:r>
      <w:r w:rsidRPr="00BA6F51">
        <w:rPr>
          <w:i/>
          <w:lang w:val="pl-PL"/>
        </w:rPr>
        <w:t xml:space="preserve">Ananyev </w:t>
      </w:r>
      <w:r w:rsidR="007428D7" w:rsidRPr="00BA6F51">
        <w:rPr>
          <w:i/>
          <w:lang w:val="pl-PL"/>
        </w:rPr>
        <w:t>i Inni</w:t>
      </w:r>
      <w:r w:rsidR="0088385B" w:rsidRPr="00BA6F51">
        <w:rPr>
          <w:i/>
          <w:lang w:val="pl-PL"/>
        </w:rPr>
        <w:t xml:space="preserve"> p. </w:t>
      </w:r>
      <w:r w:rsidRPr="00BA6F51">
        <w:rPr>
          <w:i/>
          <w:lang w:val="pl-PL"/>
        </w:rPr>
        <w:t>R</w:t>
      </w:r>
      <w:r w:rsidR="00BA6F51" w:rsidRPr="00BA6F51">
        <w:rPr>
          <w:i/>
          <w:lang w:val="pl-PL"/>
        </w:rPr>
        <w:t>osji</w:t>
      </w:r>
      <w:r w:rsidRPr="00BA6F51">
        <w:rPr>
          <w:lang w:val="pl-PL"/>
        </w:rPr>
        <w:t xml:space="preserve">, </w:t>
      </w:r>
      <w:r w:rsidR="00BA6F51" w:rsidRPr="00BA6F51">
        <w:rPr>
          <w:lang w:val="pl-PL"/>
        </w:rPr>
        <w:t xml:space="preserve">nr </w:t>
      </w:r>
      <w:r w:rsidRPr="00BA6F51">
        <w:rPr>
          <w:lang w:val="pl-PL"/>
        </w:rPr>
        <w:t xml:space="preserve">42525/07 </w:t>
      </w:r>
      <w:r w:rsidR="00BA6F51" w:rsidRPr="00BA6F51">
        <w:rPr>
          <w:lang w:val="pl-PL"/>
        </w:rPr>
        <w:t>i 60800/08</w:t>
      </w:r>
      <w:r w:rsidR="00BA6F51">
        <w:rPr>
          <w:lang w:val="pl-PL"/>
        </w:rPr>
        <w:t xml:space="preserve"> r.</w:t>
      </w:r>
      <w:r w:rsidR="00BA6F51" w:rsidRPr="00BA6F51">
        <w:rPr>
          <w:lang w:val="pl-PL"/>
        </w:rPr>
        <w:t>, 10 stycznia</w:t>
      </w:r>
      <w:r w:rsidRPr="00BA6F51">
        <w:rPr>
          <w:lang w:val="pl-PL"/>
        </w:rPr>
        <w:t xml:space="preserve"> 2012</w:t>
      </w:r>
      <w:r w:rsidR="00BA6F51">
        <w:rPr>
          <w:lang w:val="pl-PL"/>
        </w:rPr>
        <w:t xml:space="preserve"> r.</w:t>
      </w:r>
      <w:r w:rsidRPr="00BA6F51">
        <w:rPr>
          <w:lang w:val="pl-PL"/>
        </w:rPr>
        <w:t xml:space="preserve">, </w:t>
      </w:r>
      <w:hyperlink r:id="rId18" w:history="1">
        <w:r w:rsidR="0088385B" w:rsidRPr="00BA6F51">
          <w:rPr>
            <w:rStyle w:val="Hipercze"/>
            <w:lang w:val="pl-PL"/>
          </w:rPr>
          <w:t>Nota</w:t>
        </w:r>
        <w:r w:rsidR="00492E40">
          <w:rPr>
            <w:rStyle w:val="Hipercze"/>
            <w:lang w:val="pl-PL"/>
          </w:rPr>
          <w:t> </w:t>
        </w:r>
        <w:r w:rsidR="0088385B" w:rsidRPr="00BA6F51">
          <w:rPr>
            <w:rStyle w:val="Hipercze"/>
            <w:lang w:val="pl-PL"/>
          </w:rPr>
          <w:t>informacyjna nr</w:t>
        </w:r>
        <w:r w:rsidRPr="00BA6F51">
          <w:rPr>
            <w:rStyle w:val="Hipercze"/>
            <w:lang w:val="pl-PL"/>
          </w:rPr>
          <w:t xml:space="preserve"> 148</w:t>
        </w:r>
      </w:hyperlink>
      <w:r w:rsidRPr="00BA6F51">
        <w:rPr>
          <w:lang w:val="pl-PL"/>
        </w:rPr>
        <w:t xml:space="preserve">; </w:t>
      </w:r>
      <w:r w:rsidRPr="00BA6F51">
        <w:rPr>
          <w:i/>
          <w:lang w:val="pl-PL"/>
        </w:rPr>
        <w:t>Suso Musa</w:t>
      </w:r>
      <w:r w:rsidR="0088385B" w:rsidRPr="00BA6F51">
        <w:rPr>
          <w:i/>
          <w:lang w:val="pl-PL"/>
        </w:rPr>
        <w:t xml:space="preserve"> p. </w:t>
      </w:r>
      <w:r w:rsidRPr="00BA6F51">
        <w:rPr>
          <w:i/>
          <w:lang w:val="pl-PL"/>
        </w:rPr>
        <w:t>Mal</w:t>
      </w:r>
      <w:r w:rsidR="00BA6F51" w:rsidRPr="00BA6F51">
        <w:rPr>
          <w:i/>
          <w:lang w:val="pl-PL"/>
        </w:rPr>
        <w:t>cie</w:t>
      </w:r>
      <w:r w:rsidRPr="00BA6F51">
        <w:rPr>
          <w:lang w:val="pl-PL"/>
        </w:rPr>
        <w:t xml:space="preserve">, </w:t>
      </w:r>
      <w:r w:rsidR="00BA6F51" w:rsidRPr="00BA6F51">
        <w:rPr>
          <w:lang w:val="pl-PL"/>
        </w:rPr>
        <w:t xml:space="preserve">nr </w:t>
      </w:r>
      <w:r w:rsidRPr="00BA6F51">
        <w:rPr>
          <w:lang w:val="pl-PL"/>
        </w:rPr>
        <w:t xml:space="preserve">42337/12, 23 </w:t>
      </w:r>
      <w:r w:rsidR="00BA6F51" w:rsidRPr="00BA6F51">
        <w:rPr>
          <w:lang w:val="pl-PL"/>
        </w:rPr>
        <w:t xml:space="preserve">lipca </w:t>
      </w:r>
      <w:r w:rsidRPr="00BA6F51">
        <w:rPr>
          <w:lang w:val="pl-PL"/>
        </w:rPr>
        <w:t>2013</w:t>
      </w:r>
      <w:r w:rsidR="00BA6F51">
        <w:rPr>
          <w:lang w:val="pl-PL"/>
        </w:rPr>
        <w:t xml:space="preserve"> r.</w:t>
      </w:r>
      <w:r w:rsidR="002D0DF8">
        <w:rPr>
          <w:rStyle w:val="Odwoanieprzypisudolnego"/>
          <w:lang w:val="pl-PL"/>
        </w:rPr>
        <w:footnoteReference w:id="2"/>
      </w:r>
      <w:r w:rsidRPr="00BA6F51">
        <w:rPr>
          <w:lang w:val="pl-PL"/>
        </w:rPr>
        <w:t xml:space="preserve">, </w:t>
      </w:r>
      <w:hyperlink r:id="rId19" w:history="1">
        <w:r w:rsidR="0088385B" w:rsidRPr="00BA6F51">
          <w:rPr>
            <w:rStyle w:val="Hipercze"/>
            <w:lang w:val="pl-PL"/>
          </w:rPr>
          <w:t>Nota</w:t>
        </w:r>
        <w:r w:rsidR="00492E40">
          <w:rPr>
            <w:rStyle w:val="Hipercze"/>
            <w:lang w:val="pl-PL"/>
          </w:rPr>
          <w:t> </w:t>
        </w:r>
        <w:r w:rsidR="0088385B" w:rsidRPr="00BA6F51">
          <w:rPr>
            <w:rStyle w:val="Hipercze"/>
            <w:lang w:val="pl-PL"/>
          </w:rPr>
          <w:t>informacyjna nr</w:t>
        </w:r>
        <w:r w:rsidRPr="00BA6F51">
          <w:rPr>
            <w:rStyle w:val="Hipercze"/>
            <w:lang w:val="pl-PL"/>
          </w:rPr>
          <w:t xml:space="preserve"> 165</w:t>
        </w:r>
      </w:hyperlink>
      <w:r w:rsidRPr="00BA6F51">
        <w:rPr>
          <w:i/>
          <w:lang w:val="pl-PL"/>
        </w:rPr>
        <w:t>; Gahramanov</w:t>
      </w:r>
      <w:r w:rsidR="0088385B" w:rsidRPr="00BA6F51">
        <w:rPr>
          <w:i/>
          <w:lang w:val="pl-PL"/>
        </w:rPr>
        <w:t xml:space="preserve"> p. </w:t>
      </w:r>
      <w:r w:rsidRPr="00BA6F51">
        <w:rPr>
          <w:i/>
          <w:lang w:val="pl-PL"/>
        </w:rPr>
        <w:t>Azerb</w:t>
      </w:r>
      <w:r w:rsidR="00BA6F51" w:rsidRPr="00BA6F51">
        <w:rPr>
          <w:i/>
          <w:lang w:val="pl-PL"/>
        </w:rPr>
        <w:t>ejdżanowi</w:t>
      </w:r>
      <w:r w:rsidRPr="00BA6F51">
        <w:rPr>
          <w:i/>
          <w:lang w:val="pl-PL"/>
        </w:rPr>
        <w:t xml:space="preserve"> </w:t>
      </w:r>
      <w:r w:rsidRPr="00BA6F51">
        <w:rPr>
          <w:lang w:val="pl-PL"/>
        </w:rPr>
        <w:t xml:space="preserve">(dec.), </w:t>
      </w:r>
      <w:r w:rsidR="00BA6F51" w:rsidRPr="00BA6F51">
        <w:rPr>
          <w:lang w:val="pl-PL"/>
        </w:rPr>
        <w:t xml:space="preserve">nr </w:t>
      </w:r>
      <w:r w:rsidRPr="00BA6F51">
        <w:rPr>
          <w:lang w:val="pl-PL"/>
        </w:rPr>
        <w:t>26291/06, 15</w:t>
      </w:r>
      <w:r w:rsidR="00492E40">
        <w:rPr>
          <w:lang w:val="pl-PL"/>
        </w:rPr>
        <w:t> </w:t>
      </w:r>
      <w:r w:rsidR="00BA6F51" w:rsidRPr="00BA6F51">
        <w:rPr>
          <w:lang w:val="pl-PL"/>
        </w:rPr>
        <w:t xml:space="preserve">października </w:t>
      </w:r>
      <w:r w:rsidRPr="00BA6F51">
        <w:rPr>
          <w:lang w:val="pl-PL"/>
        </w:rPr>
        <w:t>2013</w:t>
      </w:r>
      <w:r w:rsidR="00BA6F51">
        <w:rPr>
          <w:lang w:val="pl-PL"/>
        </w:rPr>
        <w:t xml:space="preserve"> r.</w:t>
      </w:r>
      <w:r w:rsidRPr="00BA6F51">
        <w:rPr>
          <w:lang w:val="pl-PL"/>
        </w:rPr>
        <w:t xml:space="preserve">, </w:t>
      </w:r>
      <w:hyperlink r:id="rId20" w:history="1">
        <w:r w:rsidR="0088385B" w:rsidRPr="00BA6F51">
          <w:rPr>
            <w:rStyle w:val="Hipercze"/>
            <w:lang w:val="pl-PL"/>
          </w:rPr>
          <w:t>Nota informacyjna nr</w:t>
        </w:r>
        <w:r w:rsidRPr="00BA6F51">
          <w:rPr>
            <w:rStyle w:val="Hipercze"/>
            <w:lang w:val="pl-PL"/>
          </w:rPr>
          <w:t xml:space="preserve"> 168</w:t>
        </w:r>
      </w:hyperlink>
      <w:r w:rsidRPr="00BA6F51">
        <w:rPr>
          <w:i/>
          <w:lang w:val="pl-PL"/>
        </w:rPr>
        <w:t>; Muršić</w:t>
      </w:r>
      <w:r w:rsidR="0088385B" w:rsidRPr="00BA6F51">
        <w:rPr>
          <w:i/>
          <w:lang w:val="pl-PL"/>
        </w:rPr>
        <w:t xml:space="preserve"> p. </w:t>
      </w:r>
      <w:r w:rsidR="00BA6F51" w:rsidRPr="00BA6F51">
        <w:rPr>
          <w:i/>
          <w:lang w:val="pl-PL"/>
        </w:rPr>
        <w:t>Chorwacji</w:t>
      </w:r>
      <w:r w:rsidRPr="00BA6F51">
        <w:rPr>
          <w:lang w:val="pl-PL"/>
        </w:rPr>
        <w:t xml:space="preserve"> [</w:t>
      </w:r>
      <w:r w:rsidR="00BA6F51" w:rsidRPr="00BA6F51">
        <w:rPr>
          <w:lang w:val="pl-PL"/>
        </w:rPr>
        <w:t>WI</w:t>
      </w:r>
      <w:r w:rsidRPr="00BA6F51">
        <w:rPr>
          <w:lang w:val="pl-PL"/>
        </w:rPr>
        <w:t xml:space="preserve">], </w:t>
      </w:r>
      <w:r w:rsidR="00BA6F51" w:rsidRPr="00BA6F51">
        <w:rPr>
          <w:lang w:val="pl-PL"/>
        </w:rPr>
        <w:t>nr</w:t>
      </w:r>
      <w:r w:rsidR="00492E40">
        <w:rPr>
          <w:lang w:val="pl-PL"/>
        </w:rPr>
        <w:t> </w:t>
      </w:r>
      <w:r w:rsidRPr="00BA6F51">
        <w:rPr>
          <w:lang w:val="pl-PL"/>
        </w:rPr>
        <w:t xml:space="preserve">7334/13, 20 </w:t>
      </w:r>
      <w:r w:rsidR="00BA6F51" w:rsidRPr="00BA6F51">
        <w:rPr>
          <w:lang w:val="pl-PL"/>
        </w:rPr>
        <w:t xml:space="preserve">grudnia </w:t>
      </w:r>
      <w:r w:rsidRPr="00BA6F51">
        <w:rPr>
          <w:lang w:val="pl-PL"/>
        </w:rPr>
        <w:t>2016</w:t>
      </w:r>
      <w:r w:rsidR="00BA6F51">
        <w:rPr>
          <w:lang w:val="pl-PL"/>
        </w:rPr>
        <w:t xml:space="preserve"> r.</w:t>
      </w:r>
      <w:r w:rsidRPr="00BA6F51">
        <w:rPr>
          <w:lang w:val="pl-PL"/>
        </w:rPr>
        <w:t xml:space="preserve">, </w:t>
      </w:r>
      <w:hyperlink r:id="rId21" w:history="1">
        <w:r w:rsidR="0088385B" w:rsidRPr="00BA6F51">
          <w:rPr>
            <w:rStyle w:val="Hipercze"/>
            <w:lang w:val="pl-PL"/>
          </w:rPr>
          <w:t>Nota informacyjna nr</w:t>
        </w:r>
        <w:r w:rsidRPr="00BA6F51">
          <w:rPr>
            <w:rStyle w:val="Hipercze"/>
            <w:lang w:val="pl-PL"/>
          </w:rPr>
          <w:t xml:space="preserve"> 200</w:t>
        </w:r>
      </w:hyperlink>
      <w:r w:rsidR="002D0DF8">
        <w:rPr>
          <w:rStyle w:val="Odwoanieprzypisudolnego"/>
          <w:color w:val="0069D6"/>
          <w:u w:val="single"/>
          <w:lang w:val="pl-PL"/>
        </w:rPr>
        <w:footnoteReference w:id="3"/>
      </w:r>
      <w:r w:rsidRPr="00BA6F51">
        <w:rPr>
          <w:lang w:val="pl-PL"/>
        </w:rPr>
        <w:t xml:space="preserve">; </w:t>
      </w:r>
      <w:r w:rsidR="00BA6F51" w:rsidRPr="00BA6F51">
        <w:rPr>
          <w:lang w:val="pl-PL"/>
        </w:rPr>
        <w:t xml:space="preserve">a także </w:t>
      </w:r>
      <w:r w:rsidRPr="00BA6F51">
        <w:rPr>
          <w:i/>
          <w:lang w:val="pl-PL"/>
        </w:rPr>
        <w:t xml:space="preserve">Khlaifia </w:t>
      </w:r>
      <w:r w:rsidR="007428D7" w:rsidRPr="00BA6F51">
        <w:rPr>
          <w:i/>
          <w:lang w:val="pl-PL"/>
        </w:rPr>
        <w:t>i Inni</w:t>
      </w:r>
      <w:r w:rsidR="0088385B" w:rsidRPr="00BA6F51">
        <w:rPr>
          <w:i/>
          <w:lang w:val="pl-PL"/>
        </w:rPr>
        <w:t xml:space="preserve"> p.</w:t>
      </w:r>
      <w:r w:rsidR="00492E40">
        <w:rPr>
          <w:i/>
          <w:lang w:val="pl-PL"/>
        </w:rPr>
        <w:t> </w:t>
      </w:r>
      <w:r w:rsidR="00BA6F51" w:rsidRPr="00BA6F51">
        <w:rPr>
          <w:i/>
          <w:lang w:val="pl-PL"/>
        </w:rPr>
        <w:t xml:space="preserve">Włochom </w:t>
      </w:r>
      <w:r w:rsidRPr="00BA6F51">
        <w:rPr>
          <w:lang w:val="pl-PL"/>
        </w:rPr>
        <w:t>[</w:t>
      </w:r>
      <w:r w:rsidR="00BA6F51" w:rsidRPr="00BA6F51">
        <w:rPr>
          <w:lang w:val="pl-PL"/>
        </w:rPr>
        <w:t>WI</w:t>
      </w:r>
      <w:r w:rsidRPr="00BA6F51">
        <w:rPr>
          <w:lang w:val="pl-PL"/>
        </w:rPr>
        <w:t xml:space="preserve">], </w:t>
      </w:r>
      <w:r w:rsidR="00BA6F51" w:rsidRPr="00BA6F51">
        <w:rPr>
          <w:lang w:val="pl-PL"/>
        </w:rPr>
        <w:t xml:space="preserve">nr </w:t>
      </w:r>
      <w:r w:rsidRPr="00BA6F51">
        <w:rPr>
          <w:lang w:val="pl-PL"/>
        </w:rPr>
        <w:t xml:space="preserve">16483/12, 15 </w:t>
      </w:r>
      <w:r w:rsidR="00BA6F51" w:rsidRPr="00BA6F51">
        <w:rPr>
          <w:lang w:val="pl-PL"/>
        </w:rPr>
        <w:t xml:space="preserve">grudnia </w:t>
      </w:r>
      <w:r w:rsidRPr="00BA6F51">
        <w:rPr>
          <w:lang w:val="pl-PL"/>
        </w:rPr>
        <w:t>2016</w:t>
      </w:r>
      <w:r w:rsidR="00BA6F51">
        <w:rPr>
          <w:lang w:val="pl-PL"/>
        </w:rPr>
        <w:t xml:space="preserve"> r.</w:t>
      </w:r>
      <w:r w:rsidR="002D0DF8">
        <w:rPr>
          <w:rStyle w:val="Odwoanieprzypisudolnego"/>
          <w:lang w:val="pl-PL"/>
        </w:rPr>
        <w:footnoteReference w:id="4"/>
      </w:r>
      <w:r w:rsidRPr="00BA6F51">
        <w:rPr>
          <w:lang w:val="pl-PL"/>
        </w:rPr>
        <w:t xml:space="preserve">, </w:t>
      </w:r>
      <w:hyperlink r:id="rId22" w:history="1">
        <w:r w:rsidR="0088385B" w:rsidRPr="00BA6F51">
          <w:rPr>
            <w:rStyle w:val="Hipercze"/>
            <w:lang w:val="pl-PL"/>
          </w:rPr>
          <w:t>Nota informacyjna nr</w:t>
        </w:r>
        <w:r w:rsidRPr="00BA6F51">
          <w:rPr>
            <w:rStyle w:val="Hipercze"/>
            <w:lang w:val="pl-PL"/>
          </w:rPr>
          <w:t xml:space="preserve"> 202</w:t>
        </w:r>
      </w:hyperlink>
      <w:r w:rsidRPr="00BA6F51">
        <w:rPr>
          <w:lang w:val="pl-PL"/>
        </w:rPr>
        <w:t>)</w:t>
      </w:r>
    </w:p>
    <w:p w:rsidR="00575BCD" w:rsidRPr="00BA6F51" w:rsidRDefault="00575BCD">
      <w:pPr>
        <w:pBdr>
          <w:bottom w:val="single" w:sz="8" w:space="1" w:color="auto"/>
        </w:pBdr>
        <w:rPr>
          <w:lang w:val="pl-PL"/>
        </w:rPr>
      </w:pPr>
    </w:p>
    <w:p w:rsidR="00593F00" w:rsidRDefault="00593F00" w:rsidP="00593F00">
      <w:pPr>
        <w:pStyle w:val="ClinFooter"/>
        <w:rPr>
          <w:lang w:val="pl-PL"/>
        </w:rPr>
      </w:pPr>
      <w:r>
        <w:rPr>
          <w:lang w:val="pl-PL"/>
        </w:rPr>
        <w:t>© Council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:rsidR="00575BCD" w:rsidRDefault="00593F00" w:rsidP="00593F00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23" w:history="1">
        <w:r>
          <w:rPr>
            <w:rStyle w:val="Hipercze"/>
            <w:lang w:val="pl-PL"/>
          </w:rPr>
          <w:t>Not informacyjnych nt. orzecznictwa</w:t>
        </w:r>
      </w:hyperlink>
    </w:p>
    <w:sectPr w:rsidR="00575BCD" w:rsidSect="004A5B52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101" w:rsidRDefault="00A67101" w:rsidP="00C63262">
      <w:r>
        <w:separator/>
      </w:r>
    </w:p>
  </w:endnote>
  <w:endnote w:type="continuationSeparator" w:id="0">
    <w:p w:rsidR="00A67101" w:rsidRDefault="00A67101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5E8" w:rsidRDefault="00BD75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5E8" w:rsidRDefault="00BD75E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32F6F6A4" wp14:editId="4760D11D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101" w:rsidRDefault="00A67101" w:rsidP="00C63262">
      <w:r>
        <w:separator/>
      </w:r>
    </w:p>
  </w:footnote>
  <w:footnote w:type="continuationSeparator" w:id="0">
    <w:p w:rsidR="00A67101" w:rsidRDefault="00A67101" w:rsidP="00C63262">
      <w:r>
        <w:continuationSeparator/>
      </w:r>
    </w:p>
  </w:footnote>
  <w:footnote w:id="1">
    <w:p w:rsidR="002D0DF8" w:rsidRPr="007050F1" w:rsidRDefault="002D0DF8" w:rsidP="002D0DF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7050F1">
        <w:rPr>
          <w:lang w:val="pl-PL"/>
        </w:rPr>
        <w:t xml:space="preserve"> </w:t>
      </w:r>
      <w:r>
        <w:rPr>
          <w:lang w:val="pl-PL"/>
        </w:rPr>
        <w:t xml:space="preserve">Tłumaczenie wyroku na język polski jest dostępne na stronie: </w:t>
      </w:r>
      <w:hyperlink r:id="rId1" w:history="1">
        <w:r w:rsidRPr="006C253E">
          <w:rPr>
            <w:rStyle w:val="Hipercze"/>
            <w:lang w:val="pl-PL"/>
          </w:rPr>
          <w:t>http://hudoc.echr.coe.int/eng?i=001-98902</w:t>
        </w:r>
      </w:hyperlink>
      <w:r>
        <w:rPr>
          <w:lang w:val="pl-PL"/>
        </w:rPr>
        <w:t xml:space="preserve"> [przyp. red.]</w:t>
      </w:r>
    </w:p>
  </w:footnote>
  <w:footnote w:id="2">
    <w:p w:rsidR="002D0DF8" w:rsidRPr="002D0DF8" w:rsidRDefault="002D0DF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2D0DF8">
        <w:rPr>
          <w:lang w:val="pl-PL"/>
        </w:rPr>
        <w:t xml:space="preserve"> </w:t>
      </w:r>
      <w:r>
        <w:rPr>
          <w:lang w:val="pl-PL"/>
        </w:rPr>
        <w:t xml:space="preserve">Tłumaczenie wyroku na język polski jest dostępne na stronie: </w:t>
      </w:r>
      <w:hyperlink r:id="rId2" w:history="1">
        <w:r w:rsidRPr="005A47AE">
          <w:rPr>
            <w:rStyle w:val="Hipercze"/>
            <w:lang w:val="pl-PL"/>
          </w:rPr>
          <w:t>http://hudoc.echr.coe.int/eng?i=001-152934</w:t>
        </w:r>
      </w:hyperlink>
      <w:r>
        <w:rPr>
          <w:lang w:val="pl-PL"/>
        </w:rPr>
        <w:t xml:space="preserve"> [przyp. red.]</w:t>
      </w:r>
    </w:p>
  </w:footnote>
  <w:footnote w:id="3">
    <w:p w:rsidR="002D0DF8" w:rsidRDefault="002D0DF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2D0DF8">
        <w:rPr>
          <w:lang w:val="pl-PL"/>
        </w:rPr>
        <w:t xml:space="preserve"> </w:t>
      </w:r>
      <w:r>
        <w:rPr>
          <w:lang w:val="pl-PL"/>
        </w:rPr>
        <w:t>Tłumaczenie streszczenia wyroku na język polski jest dostępne na stronie:</w:t>
      </w:r>
    </w:p>
    <w:p w:rsidR="002D0DF8" w:rsidRPr="002D0DF8" w:rsidRDefault="00A67101">
      <w:pPr>
        <w:pStyle w:val="Tekstprzypisudolnego"/>
        <w:rPr>
          <w:lang w:val="pl-PL"/>
        </w:rPr>
      </w:pPr>
      <w:hyperlink r:id="rId3" w:history="1">
        <w:r w:rsidR="002D0DF8" w:rsidRPr="005A47AE">
          <w:rPr>
            <w:rStyle w:val="Hipercze"/>
            <w:lang w:val="pl-PL"/>
          </w:rPr>
          <w:t>http://hudoc.echr.coe.int/eng?i=001-175454</w:t>
        </w:r>
      </w:hyperlink>
      <w:r w:rsidR="002D0DF8">
        <w:rPr>
          <w:lang w:val="pl-PL"/>
        </w:rPr>
        <w:t xml:space="preserve"> [przyp. red.]</w:t>
      </w:r>
    </w:p>
  </w:footnote>
  <w:footnote w:id="4">
    <w:p w:rsidR="002D0DF8" w:rsidRPr="002D0DF8" w:rsidRDefault="002D0DF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2D0DF8">
        <w:rPr>
          <w:lang w:val="pl-PL"/>
        </w:rPr>
        <w:t xml:space="preserve"> </w:t>
      </w:r>
      <w:r>
        <w:rPr>
          <w:lang w:val="pl-PL"/>
        </w:rPr>
        <w:t xml:space="preserve">Tłumaczenie wyroku na język polski jest dostępne na stronie: </w:t>
      </w:r>
      <w:hyperlink r:id="rId4" w:history="1">
        <w:r w:rsidRPr="005A47AE">
          <w:rPr>
            <w:rStyle w:val="Hipercze"/>
            <w:lang w:val="pl-PL"/>
          </w:rPr>
          <w:t>http://hudoc.echr.coe.int/eng?i=001-199407</w:t>
        </w:r>
      </w:hyperlink>
      <w:r>
        <w:rPr>
          <w:lang w:val="pl-PL"/>
        </w:rPr>
        <w:t xml:space="preserve"> [przyp. red.]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5E8" w:rsidRDefault="00BD75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BD75E8">
          <w:rPr>
            <w:noProof/>
          </w:rPr>
          <w:t>5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5A815354" wp14:editId="2E66A5E4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130AA"/>
    <w:rsid w:val="00037CCC"/>
    <w:rsid w:val="00056EA8"/>
    <w:rsid w:val="00097888"/>
    <w:rsid w:val="000B724C"/>
    <w:rsid w:val="000F13B5"/>
    <w:rsid w:val="00107377"/>
    <w:rsid w:val="00114601"/>
    <w:rsid w:val="001204CA"/>
    <w:rsid w:val="00143602"/>
    <w:rsid w:val="001769E4"/>
    <w:rsid w:val="00186560"/>
    <w:rsid w:val="001A5BA0"/>
    <w:rsid w:val="001D22CF"/>
    <w:rsid w:val="001F194E"/>
    <w:rsid w:val="00205052"/>
    <w:rsid w:val="00212E83"/>
    <w:rsid w:val="0025169A"/>
    <w:rsid w:val="002966E7"/>
    <w:rsid w:val="002D0DF8"/>
    <w:rsid w:val="002E088D"/>
    <w:rsid w:val="0030264F"/>
    <w:rsid w:val="003450B3"/>
    <w:rsid w:val="00386958"/>
    <w:rsid w:val="00390D65"/>
    <w:rsid w:val="003A64A6"/>
    <w:rsid w:val="003D3E10"/>
    <w:rsid w:val="003D7BB3"/>
    <w:rsid w:val="00424742"/>
    <w:rsid w:val="0046453F"/>
    <w:rsid w:val="00492E40"/>
    <w:rsid w:val="004A5B52"/>
    <w:rsid w:val="004C5F9C"/>
    <w:rsid w:val="004D3843"/>
    <w:rsid w:val="004D568D"/>
    <w:rsid w:val="004E1037"/>
    <w:rsid w:val="004E32BB"/>
    <w:rsid w:val="004F081D"/>
    <w:rsid w:val="004F27A0"/>
    <w:rsid w:val="0052092D"/>
    <w:rsid w:val="005274E7"/>
    <w:rsid w:val="00537273"/>
    <w:rsid w:val="005374AA"/>
    <w:rsid w:val="0054016A"/>
    <w:rsid w:val="00540D75"/>
    <w:rsid w:val="005514E5"/>
    <w:rsid w:val="005548C6"/>
    <w:rsid w:val="00575BCD"/>
    <w:rsid w:val="00593F00"/>
    <w:rsid w:val="006028A1"/>
    <w:rsid w:val="00603083"/>
    <w:rsid w:val="00622222"/>
    <w:rsid w:val="00631A28"/>
    <w:rsid w:val="00662533"/>
    <w:rsid w:val="006A2012"/>
    <w:rsid w:val="006A36AD"/>
    <w:rsid w:val="006C188B"/>
    <w:rsid w:val="006C1D96"/>
    <w:rsid w:val="006C5698"/>
    <w:rsid w:val="0071773F"/>
    <w:rsid w:val="007428D7"/>
    <w:rsid w:val="007522E7"/>
    <w:rsid w:val="00770F7E"/>
    <w:rsid w:val="00774515"/>
    <w:rsid w:val="008253DB"/>
    <w:rsid w:val="00872C49"/>
    <w:rsid w:val="008816A3"/>
    <w:rsid w:val="0088385B"/>
    <w:rsid w:val="00895EF3"/>
    <w:rsid w:val="008A5CEC"/>
    <w:rsid w:val="008C64D5"/>
    <w:rsid w:val="00903D38"/>
    <w:rsid w:val="0098575B"/>
    <w:rsid w:val="00990C27"/>
    <w:rsid w:val="009B3B2C"/>
    <w:rsid w:val="009E3EF0"/>
    <w:rsid w:val="009F3D73"/>
    <w:rsid w:val="00A01052"/>
    <w:rsid w:val="00A04D9C"/>
    <w:rsid w:val="00A2374C"/>
    <w:rsid w:val="00A258BB"/>
    <w:rsid w:val="00A27DD5"/>
    <w:rsid w:val="00A33541"/>
    <w:rsid w:val="00A45616"/>
    <w:rsid w:val="00A67101"/>
    <w:rsid w:val="00AC7726"/>
    <w:rsid w:val="00AE6CB3"/>
    <w:rsid w:val="00B2789E"/>
    <w:rsid w:val="00B35E6B"/>
    <w:rsid w:val="00B45918"/>
    <w:rsid w:val="00B80CA0"/>
    <w:rsid w:val="00B85770"/>
    <w:rsid w:val="00B94570"/>
    <w:rsid w:val="00BA6BEA"/>
    <w:rsid w:val="00BA6F51"/>
    <w:rsid w:val="00BB794A"/>
    <w:rsid w:val="00BD75E8"/>
    <w:rsid w:val="00BF1CD9"/>
    <w:rsid w:val="00C237F8"/>
    <w:rsid w:val="00C3228E"/>
    <w:rsid w:val="00C37433"/>
    <w:rsid w:val="00C63262"/>
    <w:rsid w:val="00C700A9"/>
    <w:rsid w:val="00C72355"/>
    <w:rsid w:val="00C758D2"/>
    <w:rsid w:val="00C93CFB"/>
    <w:rsid w:val="00CD6F7E"/>
    <w:rsid w:val="00CE5DC2"/>
    <w:rsid w:val="00CF7BA6"/>
    <w:rsid w:val="00D16274"/>
    <w:rsid w:val="00D205E9"/>
    <w:rsid w:val="00D37385"/>
    <w:rsid w:val="00D42086"/>
    <w:rsid w:val="00D425B3"/>
    <w:rsid w:val="00DA285E"/>
    <w:rsid w:val="00DB2077"/>
    <w:rsid w:val="00E05ED1"/>
    <w:rsid w:val="00E100A5"/>
    <w:rsid w:val="00E55491"/>
    <w:rsid w:val="00E83DB6"/>
    <w:rsid w:val="00EA53E7"/>
    <w:rsid w:val="00EC1127"/>
    <w:rsid w:val="00ED5467"/>
    <w:rsid w:val="00F508C9"/>
    <w:rsid w:val="00F50CCD"/>
    <w:rsid w:val="00F5247C"/>
    <w:rsid w:val="00FA29ED"/>
    <w:rsid w:val="00FB5A22"/>
    <w:rsid w:val="00FD5901"/>
    <w:rsid w:val="00FD77D9"/>
    <w:rsid w:val="00FF2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593F00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593F00"/>
  </w:style>
  <w:style w:type="character" w:styleId="UyteHipercze">
    <w:name w:val="FollowedHyperlink"/>
    <w:basedOn w:val="Domylnaczcionkaakapitu"/>
    <w:semiHidden/>
    <w:unhideWhenUsed/>
    <w:rsid w:val="004D3843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593F00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593F00"/>
  </w:style>
  <w:style w:type="character" w:styleId="UyteHipercze">
    <w:name w:val="FollowedHyperlink"/>
    <w:basedOn w:val="Domylnaczcionkaakapitu"/>
    <w:semiHidden/>
    <w:unhideWhenUsed/>
    <w:rsid w:val="004D3843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1424" TargetMode="External"/><Relationship Id="rId13" Type="http://schemas.openxmlformats.org/officeDocument/2006/relationships/hyperlink" Target="http://hudoc.echr.coe.int/eng?i=002-3566" TargetMode="External"/><Relationship Id="rId18" Type="http://schemas.openxmlformats.org/officeDocument/2006/relationships/hyperlink" Target="http://hudoc.echr.coe.int/eng?i=002-24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hudoc.echr.coe.int/eng?i=002-11238" TargetMode="External"/><Relationship Id="rId7" Type="http://schemas.openxmlformats.org/officeDocument/2006/relationships/hyperlink" Target="http://www.gov.pl/dyplomacja" TargetMode="External"/><Relationship Id="rId12" Type="http://schemas.openxmlformats.org/officeDocument/2006/relationships/hyperlink" Target="http://hudoc.echr.coe.int/eng?i=002-3721" TargetMode="External"/><Relationship Id="rId17" Type="http://schemas.openxmlformats.org/officeDocument/2006/relationships/hyperlink" Target="http://hudoc.echr.coe.int/eng?i=002-250" TargetMode="External"/><Relationship Id="rId25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yperlink" Target="http://hudoc.echr.coe.int/eng?i=002-628" TargetMode="External"/><Relationship Id="rId20" Type="http://schemas.openxmlformats.org/officeDocument/2006/relationships/hyperlink" Target="http://hudoc.echr.coe.int/eng?i=002-9121" TargetMode="External"/><Relationship Id="rId29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hudoc.echr.coe.int/eng?i=002-4577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hudoc.echr.coe.int/eng?i=002-1663" TargetMode="External"/><Relationship Id="rId23" Type="http://schemas.openxmlformats.org/officeDocument/2006/relationships/hyperlink" Target="http://www.echr.coe.int/NoteInformation/en" TargetMode="External"/><Relationship Id="rId28" Type="http://schemas.openxmlformats.org/officeDocument/2006/relationships/header" Target="header3.xml"/><Relationship Id="rId10" Type="http://schemas.openxmlformats.org/officeDocument/2006/relationships/hyperlink" Target="http://hudoc.echr.coe.int/eng?i=001-57988" TargetMode="External"/><Relationship Id="rId19" Type="http://schemas.openxmlformats.org/officeDocument/2006/relationships/hyperlink" Target="http://hudoc.echr.coe.int/eng?i=002-7632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chr.coe.int/Documents/FS_Detention_conditions_ENG.pdf" TargetMode="External"/><Relationship Id="rId14" Type="http://schemas.openxmlformats.org/officeDocument/2006/relationships/hyperlink" Target="http://hudoc.echr.coe.int/eng?i=002-2285" TargetMode="External"/><Relationship Id="rId22" Type="http://schemas.openxmlformats.org/officeDocument/2006/relationships/hyperlink" Target="http://hudoc.echr.coe.int/eng?i=002-11454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hudoc.echr.coe.int/eng?i=001-175454" TargetMode="External"/><Relationship Id="rId2" Type="http://schemas.openxmlformats.org/officeDocument/2006/relationships/hyperlink" Target="http://hudoc.echr.coe.int/eng?i=001-152934" TargetMode="External"/><Relationship Id="rId1" Type="http://schemas.openxmlformats.org/officeDocument/2006/relationships/hyperlink" Target="http://hudoc.echr.coe.int/eng?i=001-98902" TargetMode="External"/><Relationship Id="rId4" Type="http://schemas.openxmlformats.org/officeDocument/2006/relationships/hyperlink" Target="http://hudoc.echr.coe.int/eng?i=001-199407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2262</Words>
  <Characters>13573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2020-08-03T10:23:00Z</dcterms:created>
  <dcterms:modified xsi:type="dcterms:W3CDTF">2020-08-03T10:23:00Z</dcterms:modified>
</cp:coreProperties>
</file>